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80785" w:rsidRPr="00CD0A09" w:rsidRDefault="00DE7A12" w:rsidP="0096427D">
      <w:pPr>
        <w:pStyle w:val="Ttulo1"/>
        <w:shd w:val="clear" w:color="auto" w:fill="FFFFFF"/>
        <w:spacing w:before="0" w:after="136" w:line="448" w:lineRule="atLeast"/>
        <w:textAlignment w:val="baseline"/>
        <w:rPr>
          <w:rFonts w:asciiTheme="minorHAnsi" w:hAnsiTheme="minorHAnsi" w:cstheme="minorHAnsi"/>
          <w:bCs w:val="0"/>
          <w:color w:val="333333"/>
          <w:kern w:val="0"/>
          <w:sz w:val="21"/>
          <w:szCs w:val="21"/>
        </w:rPr>
      </w:pPr>
      <w:r w:rsidRPr="009144FD">
        <w:rPr>
          <w:rFonts w:cstheme="minorHAnsi"/>
          <w:noProof/>
          <w:sz w:val="52"/>
          <w:szCs w:val="52"/>
        </w:rPr>
        <w:drawing>
          <wp:anchor distT="0" distB="0" distL="114300" distR="114300" simplePos="0" relativeHeight="251760640" behindDoc="0" locked="0" layoutInCell="1" allowOverlap="1" wp14:anchorId="21682BC3" wp14:editId="3463AEE8">
            <wp:simplePos x="0" y="0"/>
            <wp:positionH relativeFrom="column">
              <wp:posOffset>5715</wp:posOffset>
            </wp:positionH>
            <wp:positionV relativeFrom="paragraph">
              <wp:posOffset>29210</wp:posOffset>
            </wp:positionV>
            <wp:extent cx="6016625" cy="8505825"/>
            <wp:effectExtent l="0" t="0" r="0" b="0"/>
            <wp:wrapNone/>
            <wp:docPr id="5" name="Imagem 4" descr="c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a.jpg"/>
                    <pic:cNvPicPr/>
                  </pic:nvPicPr>
                  <pic:blipFill>
                    <a:blip r:embed="rId9" cstate="print"/>
                    <a:stretch>
                      <a:fillRect/>
                    </a:stretch>
                  </pic:blipFill>
                  <pic:spPr>
                    <a:xfrm>
                      <a:off x="0" y="0"/>
                      <a:ext cx="6016625" cy="8505825"/>
                    </a:xfrm>
                    <a:prstGeom prst="rect">
                      <a:avLst/>
                    </a:prstGeom>
                  </pic:spPr>
                </pic:pic>
              </a:graphicData>
            </a:graphic>
          </wp:anchor>
        </w:drawing>
      </w:r>
    </w:p>
    <w:p w:rsidR="00F80785" w:rsidRPr="00CD0A09" w:rsidRDefault="00F80785" w:rsidP="00F80785">
      <w:pPr>
        <w:rPr>
          <w:rFonts w:cstheme="minorHAnsi"/>
          <w:lang w:eastAsia="pt-BR"/>
        </w:rPr>
      </w:pPr>
    </w:p>
    <w:p w:rsidR="00F80785" w:rsidRDefault="00F80785" w:rsidP="0096427D">
      <w:pPr>
        <w:pStyle w:val="Ttulo1"/>
        <w:shd w:val="clear" w:color="auto" w:fill="FFFFFF"/>
        <w:spacing w:before="0" w:after="136" w:line="448" w:lineRule="atLeast"/>
        <w:textAlignment w:val="baseline"/>
        <w:rPr>
          <w:rFonts w:asciiTheme="minorHAnsi" w:hAnsiTheme="minorHAnsi" w:cstheme="minorHAnsi"/>
          <w:bCs w:val="0"/>
          <w:color w:val="333333"/>
          <w:kern w:val="0"/>
          <w:sz w:val="21"/>
          <w:szCs w:val="21"/>
        </w:rPr>
      </w:pPr>
    </w:p>
    <w:p w:rsidR="00C632CA" w:rsidRDefault="00C632CA" w:rsidP="00C632CA">
      <w:pPr>
        <w:rPr>
          <w:lang w:eastAsia="pt-BR"/>
        </w:rPr>
      </w:pPr>
    </w:p>
    <w:p w:rsidR="00C632CA" w:rsidRPr="00C632CA" w:rsidRDefault="00C632CA" w:rsidP="00C632CA">
      <w:pPr>
        <w:rPr>
          <w:lang w:eastAsia="pt-BR"/>
        </w:rPr>
      </w:pPr>
    </w:p>
    <w:p w:rsidR="00F80785" w:rsidRPr="00CD0A09" w:rsidRDefault="00F80785" w:rsidP="0096427D">
      <w:pPr>
        <w:pStyle w:val="Ttulo1"/>
        <w:shd w:val="clear" w:color="auto" w:fill="FFFFFF"/>
        <w:spacing w:before="0" w:after="136" w:line="448" w:lineRule="atLeast"/>
        <w:textAlignment w:val="baseline"/>
        <w:rPr>
          <w:rFonts w:asciiTheme="minorHAnsi" w:hAnsiTheme="minorHAnsi" w:cstheme="minorHAnsi"/>
          <w:bCs w:val="0"/>
          <w:color w:val="333333"/>
          <w:kern w:val="0"/>
          <w:sz w:val="21"/>
          <w:szCs w:val="21"/>
        </w:rPr>
      </w:pPr>
    </w:p>
    <w:p w:rsidR="00F80785" w:rsidRPr="00CD0A09" w:rsidRDefault="00F80785" w:rsidP="0096427D">
      <w:pPr>
        <w:pStyle w:val="Ttulo1"/>
        <w:shd w:val="clear" w:color="auto" w:fill="FFFFFF"/>
        <w:spacing w:before="0" w:after="136" w:line="448" w:lineRule="atLeast"/>
        <w:textAlignment w:val="baseline"/>
        <w:rPr>
          <w:rFonts w:asciiTheme="minorHAnsi" w:hAnsiTheme="minorHAnsi" w:cstheme="minorHAnsi"/>
          <w:bCs w:val="0"/>
          <w:color w:val="333333"/>
          <w:kern w:val="0"/>
          <w:sz w:val="21"/>
          <w:szCs w:val="21"/>
        </w:rPr>
      </w:pPr>
    </w:p>
    <w:p w:rsidR="00F80785" w:rsidRPr="00E22FE1" w:rsidRDefault="00F80785" w:rsidP="00545F10">
      <w:pPr>
        <w:pStyle w:val="Ttulo1"/>
        <w:shd w:val="clear" w:color="auto" w:fill="FFFFFF"/>
        <w:spacing w:before="0" w:after="136" w:line="448" w:lineRule="atLeast"/>
        <w:jc w:val="center"/>
        <w:textAlignment w:val="baseline"/>
        <w:rPr>
          <w:rFonts w:asciiTheme="minorHAnsi" w:hAnsiTheme="minorHAnsi" w:cstheme="minorHAnsi"/>
          <w:bCs w:val="0"/>
          <w:color w:val="333333"/>
          <w:kern w:val="0"/>
          <w:sz w:val="52"/>
          <w:szCs w:val="52"/>
        </w:rPr>
      </w:pPr>
    </w:p>
    <w:p w:rsidR="00F80785" w:rsidRPr="00E22FE1" w:rsidRDefault="00F80785" w:rsidP="0096427D">
      <w:pPr>
        <w:pStyle w:val="Ttulo1"/>
        <w:shd w:val="clear" w:color="auto" w:fill="FFFFFF"/>
        <w:spacing w:before="0" w:after="136" w:line="448" w:lineRule="atLeast"/>
        <w:textAlignment w:val="baseline"/>
        <w:rPr>
          <w:rFonts w:asciiTheme="minorHAnsi" w:hAnsiTheme="minorHAnsi" w:cstheme="minorHAnsi"/>
          <w:bCs w:val="0"/>
          <w:color w:val="333333"/>
          <w:kern w:val="0"/>
          <w:sz w:val="52"/>
          <w:szCs w:val="52"/>
        </w:rPr>
      </w:pPr>
    </w:p>
    <w:p w:rsidR="008D72C3" w:rsidRPr="00E22FE1" w:rsidRDefault="008D72C3" w:rsidP="00F80785">
      <w:pPr>
        <w:pStyle w:val="Ttulo1"/>
        <w:shd w:val="clear" w:color="auto" w:fill="FFFFFF"/>
        <w:spacing w:before="0" w:after="136" w:line="448" w:lineRule="atLeast"/>
        <w:jc w:val="center"/>
        <w:textAlignment w:val="baseline"/>
        <w:rPr>
          <w:rFonts w:asciiTheme="minorHAnsi" w:hAnsiTheme="minorHAnsi" w:cstheme="minorHAnsi"/>
          <w:bCs w:val="0"/>
          <w:color w:val="333333"/>
          <w:kern w:val="0"/>
          <w:sz w:val="52"/>
          <w:szCs w:val="52"/>
        </w:rPr>
      </w:pPr>
    </w:p>
    <w:p w:rsidR="008D72C3" w:rsidRPr="00E22FE1" w:rsidRDefault="008D72C3" w:rsidP="00F80785">
      <w:pPr>
        <w:pStyle w:val="Ttulo1"/>
        <w:shd w:val="clear" w:color="auto" w:fill="FFFFFF"/>
        <w:spacing w:before="0" w:after="136" w:line="448" w:lineRule="atLeast"/>
        <w:jc w:val="center"/>
        <w:textAlignment w:val="baseline"/>
        <w:rPr>
          <w:rFonts w:asciiTheme="minorHAnsi" w:hAnsiTheme="minorHAnsi" w:cstheme="minorHAnsi"/>
          <w:bCs w:val="0"/>
          <w:color w:val="333333"/>
          <w:kern w:val="0"/>
          <w:sz w:val="52"/>
          <w:szCs w:val="52"/>
        </w:rPr>
      </w:pPr>
    </w:p>
    <w:p w:rsidR="008D72C3" w:rsidRPr="00E22FE1" w:rsidRDefault="008D72C3" w:rsidP="00F80785">
      <w:pPr>
        <w:pStyle w:val="Ttulo1"/>
        <w:shd w:val="clear" w:color="auto" w:fill="FFFFFF"/>
        <w:spacing w:before="0" w:after="136" w:line="448" w:lineRule="atLeast"/>
        <w:jc w:val="center"/>
        <w:textAlignment w:val="baseline"/>
        <w:rPr>
          <w:rFonts w:asciiTheme="minorHAnsi" w:hAnsiTheme="minorHAnsi" w:cstheme="minorHAnsi"/>
          <w:bCs w:val="0"/>
          <w:color w:val="333333"/>
          <w:kern w:val="0"/>
          <w:sz w:val="36"/>
          <w:szCs w:val="36"/>
        </w:rPr>
      </w:pPr>
    </w:p>
    <w:p w:rsidR="00324258" w:rsidRPr="00CD0A09" w:rsidRDefault="00324258" w:rsidP="00324258">
      <w:pPr>
        <w:jc w:val="center"/>
        <w:rPr>
          <w:rFonts w:cstheme="minorHAnsi"/>
          <w:sz w:val="52"/>
          <w:szCs w:val="52"/>
          <w:lang w:eastAsia="pt-BR"/>
        </w:rPr>
      </w:pPr>
    </w:p>
    <w:p w:rsidR="00324258" w:rsidRPr="00CD0A09" w:rsidRDefault="00324258" w:rsidP="00324258">
      <w:pPr>
        <w:jc w:val="center"/>
        <w:rPr>
          <w:rFonts w:cstheme="minorHAnsi"/>
          <w:sz w:val="52"/>
          <w:szCs w:val="52"/>
          <w:lang w:eastAsia="pt-BR"/>
        </w:rPr>
      </w:pPr>
    </w:p>
    <w:p w:rsidR="00324258" w:rsidRPr="00CD0A09" w:rsidRDefault="00324258" w:rsidP="00324258">
      <w:pPr>
        <w:jc w:val="center"/>
        <w:rPr>
          <w:rFonts w:cstheme="minorHAnsi"/>
          <w:sz w:val="52"/>
          <w:szCs w:val="52"/>
          <w:lang w:eastAsia="pt-BR"/>
        </w:rPr>
      </w:pPr>
    </w:p>
    <w:p w:rsidR="00324258" w:rsidRPr="00CD0A09" w:rsidRDefault="00324258" w:rsidP="00324258">
      <w:pPr>
        <w:jc w:val="center"/>
        <w:rPr>
          <w:rFonts w:cstheme="minorHAnsi"/>
          <w:sz w:val="52"/>
          <w:szCs w:val="52"/>
          <w:lang w:eastAsia="pt-BR"/>
        </w:rPr>
      </w:pPr>
    </w:p>
    <w:p w:rsidR="00324258" w:rsidRPr="00CD0A09" w:rsidRDefault="00324258" w:rsidP="008D72C3">
      <w:pPr>
        <w:rPr>
          <w:rFonts w:cstheme="minorHAnsi"/>
          <w:sz w:val="52"/>
          <w:szCs w:val="52"/>
          <w:lang w:eastAsia="pt-BR"/>
        </w:rPr>
      </w:pPr>
    </w:p>
    <w:p w:rsidR="00F80785" w:rsidRPr="00CD0A09" w:rsidRDefault="00F80785" w:rsidP="00F80785">
      <w:pPr>
        <w:rPr>
          <w:rFonts w:cstheme="minorHAnsi"/>
          <w:lang w:eastAsia="pt-BR"/>
        </w:rPr>
      </w:pPr>
    </w:p>
    <w:p w:rsidR="00F80785" w:rsidRPr="00CD0A09" w:rsidRDefault="00F80785" w:rsidP="00F80785">
      <w:pPr>
        <w:rPr>
          <w:rFonts w:cstheme="minorHAnsi"/>
          <w:lang w:eastAsia="pt-BR"/>
        </w:rPr>
      </w:pPr>
    </w:p>
    <w:p w:rsidR="00F80785" w:rsidRPr="00CD0A09" w:rsidRDefault="00F80785" w:rsidP="00F80785">
      <w:pPr>
        <w:rPr>
          <w:rFonts w:cstheme="minorHAnsi"/>
          <w:lang w:eastAsia="pt-BR"/>
        </w:rPr>
      </w:pPr>
    </w:p>
    <w:p w:rsidR="00F80785" w:rsidRPr="00CD0A09" w:rsidRDefault="00F80785" w:rsidP="00F80785">
      <w:pPr>
        <w:rPr>
          <w:rFonts w:cstheme="minorHAnsi"/>
          <w:lang w:eastAsia="pt-BR"/>
        </w:rPr>
      </w:pPr>
    </w:p>
    <w:p w:rsidR="00F80785" w:rsidRDefault="00F80785" w:rsidP="00DB5FD3">
      <w:pPr>
        <w:pStyle w:val="Ttulo1"/>
        <w:shd w:val="clear" w:color="auto" w:fill="FFFFFF"/>
        <w:spacing w:before="0" w:after="136" w:line="448" w:lineRule="atLeast"/>
        <w:textAlignment w:val="baseline"/>
        <w:rPr>
          <w:rFonts w:asciiTheme="minorHAnsi" w:eastAsiaTheme="minorHAnsi" w:hAnsiTheme="minorHAnsi" w:cstheme="minorHAnsi"/>
          <w:b w:val="0"/>
          <w:bCs w:val="0"/>
          <w:kern w:val="0"/>
          <w:sz w:val="22"/>
          <w:szCs w:val="22"/>
        </w:rPr>
      </w:pPr>
    </w:p>
    <w:p w:rsidR="00DB5FD3" w:rsidRDefault="00DB5FD3" w:rsidP="00DB5FD3">
      <w:pPr>
        <w:rPr>
          <w:lang w:eastAsia="pt-BR"/>
        </w:rPr>
      </w:pPr>
    </w:p>
    <w:p w:rsidR="00DB5FD3" w:rsidRDefault="00DB5FD3" w:rsidP="00DB5FD3">
      <w:pPr>
        <w:rPr>
          <w:lang w:eastAsia="pt-BR"/>
        </w:rPr>
      </w:pPr>
    </w:p>
    <w:p w:rsidR="00DB5FD3" w:rsidRDefault="00DB5FD3" w:rsidP="00DB5FD3">
      <w:pPr>
        <w:rPr>
          <w:b/>
          <w:lang w:eastAsia="pt-BR"/>
        </w:rPr>
      </w:pPr>
    </w:p>
    <w:p w:rsidR="004318D2" w:rsidRDefault="004318D2" w:rsidP="00DB5FD3">
      <w:pPr>
        <w:rPr>
          <w:b/>
          <w:lang w:eastAsia="pt-BR"/>
        </w:rPr>
      </w:pPr>
    </w:p>
    <w:p w:rsidR="004318D2" w:rsidRDefault="004318D2" w:rsidP="00DB5FD3">
      <w:pPr>
        <w:rPr>
          <w:b/>
          <w:lang w:eastAsia="pt-BR"/>
        </w:rPr>
      </w:pPr>
    </w:p>
    <w:p w:rsidR="004318D2" w:rsidRDefault="004318D2" w:rsidP="00DB5FD3">
      <w:pPr>
        <w:rPr>
          <w:b/>
          <w:lang w:eastAsia="pt-BR"/>
        </w:rPr>
      </w:pPr>
    </w:p>
    <w:p w:rsidR="004318D2" w:rsidRDefault="004318D2" w:rsidP="00DB5FD3">
      <w:pPr>
        <w:rPr>
          <w:b/>
          <w:lang w:eastAsia="pt-BR"/>
        </w:rPr>
      </w:pPr>
    </w:p>
    <w:p w:rsidR="004318D2" w:rsidRDefault="004318D2" w:rsidP="00DB5FD3">
      <w:pPr>
        <w:rPr>
          <w:b/>
          <w:lang w:eastAsia="pt-BR"/>
        </w:rPr>
      </w:pPr>
    </w:p>
    <w:p w:rsidR="004318D2" w:rsidRDefault="004318D2" w:rsidP="00DB5FD3">
      <w:pPr>
        <w:rPr>
          <w:b/>
          <w:lang w:eastAsia="pt-BR"/>
        </w:rPr>
      </w:pPr>
    </w:p>
    <w:p w:rsidR="004318D2" w:rsidRDefault="004318D2" w:rsidP="00DB5FD3">
      <w:pPr>
        <w:rPr>
          <w:b/>
          <w:lang w:eastAsia="pt-BR"/>
        </w:rPr>
      </w:pPr>
    </w:p>
    <w:p w:rsidR="004318D2" w:rsidRDefault="004318D2" w:rsidP="00DB5FD3">
      <w:pPr>
        <w:rPr>
          <w:b/>
          <w:lang w:eastAsia="pt-BR"/>
        </w:rPr>
      </w:pPr>
    </w:p>
    <w:p w:rsidR="004318D2" w:rsidRDefault="004318D2" w:rsidP="00DB5FD3">
      <w:pPr>
        <w:rPr>
          <w:b/>
          <w:lang w:eastAsia="pt-BR"/>
        </w:rPr>
      </w:pPr>
    </w:p>
    <w:p w:rsidR="004318D2" w:rsidRDefault="004318D2" w:rsidP="00DB5FD3">
      <w:pPr>
        <w:rPr>
          <w:b/>
          <w:lang w:eastAsia="pt-BR"/>
        </w:rPr>
      </w:pPr>
    </w:p>
    <w:p w:rsidR="004318D2" w:rsidRDefault="004318D2" w:rsidP="00DB5FD3">
      <w:pPr>
        <w:rPr>
          <w:b/>
          <w:lang w:eastAsia="pt-BR"/>
        </w:rPr>
      </w:pPr>
    </w:p>
    <w:p w:rsidR="004318D2" w:rsidRDefault="004318D2" w:rsidP="00DB5FD3">
      <w:pPr>
        <w:rPr>
          <w:b/>
          <w:lang w:eastAsia="pt-BR"/>
        </w:rPr>
      </w:pPr>
    </w:p>
    <w:p w:rsidR="004318D2" w:rsidRDefault="004318D2" w:rsidP="00DB5FD3">
      <w:pPr>
        <w:rPr>
          <w:b/>
          <w:lang w:eastAsia="pt-BR"/>
        </w:rPr>
      </w:pPr>
    </w:p>
    <w:p w:rsidR="004318D2" w:rsidRDefault="004318D2" w:rsidP="00DB5FD3">
      <w:pPr>
        <w:rPr>
          <w:b/>
          <w:lang w:eastAsia="pt-BR"/>
        </w:rPr>
      </w:pPr>
    </w:p>
    <w:p w:rsidR="004318D2" w:rsidRDefault="004318D2" w:rsidP="00DB5FD3">
      <w:pPr>
        <w:rPr>
          <w:b/>
          <w:lang w:eastAsia="pt-BR"/>
        </w:rPr>
      </w:pPr>
    </w:p>
    <w:p w:rsidR="004318D2" w:rsidRDefault="004318D2" w:rsidP="00DB5FD3">
      <w:pPr>
        <w:rPr>
          <w:b/>
          <w:lang w:eastAsia="pt-BR"/>
        </w:rPr>
      </w:pPr>
    </w:p>
    <w:p w:rsidR="004318D2" w:rsidRDefault="004318D2" w:rsidP="00DB5FD3">
      <w:pPr>
        <w:rPr>
          <w:b/>
          <w:lang w:eastAsia="pt-BR"/>
        </w:rPr>
      </w:pPr>
    </w:p>
    <w:p w:rsidR="004318D2" w:rsidRDefault="004318D2" w:rsidP="00DB5FD3">
      <w:pPr>
        <w:rPr>
          <w:b/>
          <w:lang w:eastAsia="pt-BR"/>
        </w:rPr>
      </w:pPr>
    </w:p>
    <w:p w:rsidR="004318D2" w:rsidRDefault="004318D2" w:rsidP="00DB5FD3">
      <w:pPr>
        <w:rPr>
          <w:b/>
          <w:lang w:eastAsia="pt-BR"/>
        </w:rPr>
      </w:pPr>
    </w:p>
    <w:p w:rsidR="004318D2" w:rsidRDefault="004318D2" w:rsidP="00DB5FD3">
      <w:pPr>
        <w:rPr>
          <w:b/>
          <w:lang w:eastAsia="pt-BR"/>
        </w:rPr>
      </w:pPr>
    </w:p>
    <w:p w:rsidR="004318D2" w:rsidRDefault="004318D2" w:rsidP="00DB5FD3">
      <w:pPr>
        <w:rPr>
          <w:b/>
          <w:lang w:eastAsia="pt-BR"/>
        </w:rPr>
      </w:pPr>
    </w:p>
    <w:p w:rsidR="004318D2" w:rsidRDefault="004318D2" w:rsidP="00DB5FD3">
      <w:pPr>
        <w:rPr>
          <w:b/>
          <w:lang w:eastAsia="pt-BR"/>
        </w:rPr>
      </w:pPr>
    </w:p>
    <w:p w:rsidR="004318D2" w:rsidRDefault="004318D2" w:rsidP="00DB5FD3">
      <w:pPr>
        <w:rPr>
          <w:b/>
          <w:lang w:eastAsia="pt-BR"/>
        </w:rPr>
      </w:pPr>
    </w:p>
    <w:p w:rsidR="004318D2" w:rsidRDefault="004318D2" w:rsidP="00DB5FD3">
      <w:pPr>
        <w:rPr>
          <w:b/>
          <w:lang w:eastAsia="pt-BR"/>
        </w:rPr>
      </w:pPr>
    </w:p>
    <w:p w:rsidR="004318D2" w:rsidRDefault="004318D2" w:rsidP="00DB5FD3">
      <w:pPr>
        <w:rPr>
          <w:b/>
          <w:lang w:eastAsia="pt-BR"/>
        </w:rPr>
      </w:pPr>
    </w:p>
    <w:p w:rsidR="004318D2" w:rsidRDefault="004318D2" w:rsidP="00DB5FD3">
      <w:pPr>
        <w:rPr>
          <w:b/>
          <w:lang w:eastAsia="pt-BR"/>
        </w:rPr>
      </w:pPr>
    </w:p>
    <w:p w:rsidR="004318D2" w:rsidRDefault="004318D2" w:rsidP="00DB5FD3">
      <w:pPr>
        <w:rPr>
          <w:b/>
          <w:lang w:eastAsia="pt-BR"/>
        </w:rPr>
      </w:pPr>
    </w:p>
    <w:p w:rsidR="004318D2" w:rsidRDefault="004318D2" w:rsidP="00DB5FD3">
      <w:pPr>
        <w:rPr>
          <w:b/>
          <w:lang w:eastAsia="pt-BR"/>
        </w:rPr>
      </w:pPr>
    </w:p>
    <w:p w:rsidR="004318D2" w:rsidRDefault="004318D2" w:rsidP="00DB5FD3">
      <w:pPr>
        <w:rPr>
          <w:b/>
          <w:lang w:eastAsia="pt-BR"/>
        </w:rPr>
      </w:pPr>
    </w:p>
    <w:p w:rsidR="004318D2" w:rsidRDefault="004318D2" w:rsidP="00DB5FD3">
      <w:pPr>
        <w:rPr>
          <w:b/>
          <w:lang w:eastAsia="pt-BR"/>
        </w:rPr>
      </w:pPr>
    </w:p>
    <w:p w:rsidR="004318D2" w:rsidRDefault="004318D2" w:rsidP="00DB5FD3">
      <w:pPr>
        <w:rPr>
          <w:b/>
          <w:lang w:eastAsia="pt-BR"/>
        </w:rPr>
      </w:pPr>
    </w:p>
    <w:p w:rsidR="004318D2" w:rsidRPr="00D65434" w:rsidRDefault="004318D2" w:rsidP="00DB5FD3">
      <w:pPr>
        <w:rPr>
          <w:b/>
          <w:lang w:eastAsia="pt-BR"/>
        </w:rPr>
      </w:pPr>
    </w:p>
    <w:p w:rsidR="0074486F" w:rsidRPr="007A7C4E" w:rsidRDefault="00D65434" w:rsidP="007A7C4E">
      <w:pPr>
        <w:jc w:val="center"/>
        <w:rPr>
          <w:rFonts w:ascii="Georgia" w:hAnsi="Georgia"/>
          <w:b/>
          <w:lang w:eastAsia="pt-BR"/>
        </w:rPr>
      </w:pPr>
      <w:r w:rsidRPr="00D65434">
        <w:rPr>
          <w:rFonts w:ascii="Georgia" w:hAnsi="Georgia"/>
          <w:b/>
          <w:lang w:eastAsia="pt-BR"/>
        </w:rPr>
        <w:t>EXPEDIENTE</w:t>
      </w:r>
    </w:p>
    <w:p w:rsidR="00D65434" w:rsidRPr="007A7C4E" w:rsidRDefault="00D65434" w:rsidP="00D65434">
      <w:pPr>
        <w:spacing w:after="0" w:line="240" w:lineRule="auto"/>
        <w:jc w:val="center"/>
        <w:rPr>
          <w:rFonts w:ascii="Georgia" w:eastAsia="Times New Roman" w:hAnsi="Georgia" w:cs="Times New Roman"/>
          <w:color w:val="000000"/>
          <w:sz w:val="18"/>
          <w:szCs w:val="18"/>
          <w:lang w:eastAsia="pt-BR"/>
        </w:rPr>
      </w:pPr>
      <w:r w:rsidRPr="007A7C4E">
        <w:rPr>
          <w:rFonts w:ascii="Georgia" w:eastAsia="Times New Roman" w:hAnsi="Georgia" w:cs="Times New Roman"/>
          <w:color w:val="000000"/>
          <w:sz w:val="18"/>
          <w:szCs w:val="18"/>
          <w:lang w:eastAsia="pt-BR"/>
        </w:rPr>
        <w:t>Governador</w:t>
      </w:r>
    </w:p>
    <w:p w:rsidR="00D65434" w:rsidRPr="007A7C4E" w:rsidRDefault="00D65434" w:rsidP="00D65434">
      <w:pPr>
        <w:spacing w:after="0" w:line="240" w:lineRule="auto"/>
        <w:jc w:val="center"/>
        <w:rPr>
          <w:rFonts w:ascii="Georgia" w:eastAsia="Times New Roman" w:hAnsi="Georgia" w:cs="Times New Roman"/>
          <w:b/>
          <w:color w:val="000000"/>
          <w:sz w:val="18"/>
          <w:szCs w:val="18"/>
          <w:lang w:eastAsia="pt-BR"/>
        </w:rPr>
      </w:pPr>
      <w:r w:rsidRPr="007A7C4E">
        <w:rPr>
          <w:rFonts w:ascii="Georgia" w:eastAsia="Times New Roman" w:hAnsi="Georgia" w:cs="Times New Roman"/>
          <w:b/>
          <w:color w:val="000000"/>
          <w:sz w:val="18"/>
          <w:szCs w:val="18"/>
          <w:lang w:eastAsia="pt-BR"/>
        </w:rPr>
        <w:t>Paulo Câmara</w:t>
      </w:r>
    </w:p>
    <w:p w:rsidR="00D65434" w:rsidRPr="007A7C4E" w:rsidRDefault="00D65434" w:rsidP="00D65434">
      <w:pPr>
        <w:spacing w:after="0" w:line="240" w:lineRule="auto"/>
        <w:jc w:val="center"/>
        <w:rPr>
          <w:rFonts w:ascii="Georgia" w:eastAsia="Times New Roman" w:hAnsi="Georgia" w:cs="Times New Roman"/>
          <w:color w:val="000000"/>
          <w:sz w:val="18"/>
          <w:szCs w:val="18"/>
          <w:lang w:eastAsia="pt-BR"/>
        </w:rPr>
      </w:pPr>
    </w:p>
    <w:p w:rsidR="00D65434" w:rsidRPr="007A7C4E" w:rsidRDefault="00D65434" w:rsidP="00D65434">
      <w:pPr>
        <w:spacing w:after="0" w:line="240" w:lineRule="auto"/>
        <w:jc w:val="center"/>
        <w:rPr>
          <w:rFonts w:ascii="Georgia" w:eastAsia="Times New Roman" w:hAnsi="Georgia" w:cs="Times New Roman"/>
          <w:color w:val="000000"/>
          <w:sz w:val="18"/>
          <w:szCs w:val="18"/>
          <w:lang w:eastAsia="pt-BR"/>
        </w:rPr>
      </w:pPr>
      <w:r w:rsidRPr="007A7C4E">
        <w:rPr>
          <w:rFonts w:ascii="Georgia" w:eastAsia="Times New Roman" w:hAnsi="Georgia" w:cs="Times New Roman"/>
          <w:color w:val="000000"/>
          <w:sz w:val="18"/>
          <w:szCs w:val="18"/>
          <w:lang w:eastAsia="pt-BR"/>
        </w:rPr>
        <w:t>SECRETARIA DE CULTURA</w:t>
      </w:r>
    </w:p>
    <w:p w:rsidR="00D65434" w:rsidRPr="007A7C4E" w:rsidRDefault="00D65434" w:rsidP="00D65434">
      <w:pPr>
        <w:spacing w:after="0" w:line="240" w:lineRule="auto"/>
        <w:jc w:val="center"/>
        <w:rPr>
          <w:rFonts w:ascii="Georgia" w:eastAsia="Times New Roman" w:hAnsi="Georgia" w:cs="Times New Roman"/>
          <w:color w:val="000000"/>
          <w:sz w:val="18"/>
          <w:szCs w:val="18"/>
          <w:lang w:eastAsia="pt-BR"/>
        </w:rPr>
      </w:pPr>
      <w:r w:rsidRPr="007A7C4E">
        <w:rPr>
          <w:rFonts w:ascii="Georgia" w:eastAsia="Times New Roman" w:hAnsi="Georgia" w:cs="Times New Roman"/>
          <w:color w:val="000000"/>
          <w:sz w:val="18"/>
          <w:szCs w:val="18"/>
          <w:lang w:eastAsia="pt-BR"/>
        </w:rPr>
        <w:t>Secretário</w:t>
      </w:r>
    </w:p>
    <w:p w:rsidR="00D65434" w:rsidRDefault="00D65434" w:rsidP="00D65434">
      <w:pPr>
        <w:spacing w:after="0" w:line="240" w:lineRule="auto"/>
        <w:jc w:val="center"/>
        <w:rPr>
          <w:rFonts w:ascii="Georgia" w:eastAsia="Times New Roman" w:hAnsi="Georgia" w:cs="Times New Roman"/>
          <w:b/>
          <w:color w:val="000000"/>
          <w:sz w:val="18"/>
          <w:szCs w:val="18"/>
          <w:lang w:eastAsia="pt-BR"/>
        </w:rPr>
      </w:pPr>
      <w:r w:rsidRPr="007A7C4E">
        <w:rPr>
          <w:rFonts w:ascii="Georgia" w:eastAsia="Times New Roman" w:hAnsi="Georgia" w:cs="Times New Roman"/>
          <w:b/>
          <w:color w:val="000000"/>
          <w:sz w:val="18"/>
          <w:szCs w:val="18"/>
          <w:lang w:eastAsia="pt-BR"/>
        </w:rPr>
        <w:t>Marcelino Granja</w:t>
      </w:r>
    </w:p>
    <w:p w:rsidR="00656F4D" w:rsidRDefault="00656F4D" w:rsidP="00D65434">
      <w:pPr>
        <w:spacing w:after="0" w:line="240" w:lineRule="auto"/>
        <w:jc w:val="center"/>
        <w:rPr>
          <w:rFonts w:ascii="Georgia" w:eastAsia="Times New Roman" w:hAnsi="Georgia" w:cs="Times New Roman"/>
          <w:b/>
          <w:color w:val="000000"/>
          <w:sz w:val="18"/>
          <w:szCs w:val="18"/>
          <w:lang w:eastAsia="pt-BR"/>
        </w:rPr>
      </w:pPr>
    </w:p>
    <w:p w:rsidR="00D65434" w:rsidRPr="007A7C4E" w:rsidRDefault="00D65434" w:rsidP="00D65434">
      <w:pPr>
        <w:spacing w:after="0" w:line="240" w:lineRule="auto"/>
        <w:jc w:val="center"/>
        <w:rPr>
          <w:rFonts w:ascii="Georgia" w:eastAsia="Times New Roman" w:hAnsi="Georgia" w:cs="Times New Roman"/>
          <w:color w:val="000000"/>
          <w:sz w:val="18"/>
          <w:szCs w:val="18"/>
          <w:lang w:eastAsia="pt-BR"/>
        </w:rPr>
      </w:pPr>
      <w:r w:rsidRPr="007A7C4E">
        <w:rPr>
          <w:rFonts w:ascii="Georgia" w:eastAsia="Times New Roman" w:hAnsi="Georgia" w:cs="Times New Roman"/>
          <w:color w:val="000000"/>
          <w:sz w:val="18"/>
          <w:szCs w:val="18"/>
          <w:lang w:eastAsia="pt-BR"/>
        </w:rPr>
        <w:t>Gerente de Política Cultural</w:t>
      </w:r>
    </w:p>
    <w:p w:rsidR="00D65434" w:rsidRPr="007A7C4E" w:rsidRDefault="00656F4D" w:rsidP="00D65434">
      <w:pPr>
        <w:spacing w:after="0" w:line="240" w:lineRule="auto"/>
        <w:jc w:val="center"/>
        <w:rPr>
          <w:rFonts w:ascii="Georgia" w:eastAsia="Times New Roman" w:hAnsi="Georgia" w:cs="Times New Roman"/>
          <w:b/>
          <w:color w:val="000000"/>
          <w:sz w:val="18"/>
          <w:szCs w:val="18"/>
          <w:lang w:eastAsia="pt-BR"/>
        </w:rPr>
      </w:pPr>
      <w:r>
        <w:rPr>
          <w:rFonts w:ascii="Georgia" w:eastAsia="Times New Roman" w:hAnsi="Georgia" w:cs="Times New Roman"/>
          <w:b/>
          <w:color w:val="000000"/>
          <w:sz w:val="18"/>
          <w:szCs w:val="18"/>
          <w:lang w:eastAsia="pt-BR"/>
        </w:rPr>
        <w:t>Maria Teresa Santana Amaral</w:t>
      </w:r>
    </w:p>
    <w:p w:rsidR="00D65434" w:rsidRPr="007A7C4E" w:rsidRDefault="00D65434" w:rsidP="00D65434">
      <w:pPr>
        <w:spacing w:after="0" w:line="240" w:lineRule="auto"/>
        <w:jc w:val="center"/>
        <w:rPr>
          <w:rFonts w:ascii="Georgia" w:eastAsia="Times New Roman" w:hAnsi="Georgia" w:cs="Times New Roman"/>
          <w:color w:val="000000"/>
          <w:sz w:val="18"/>
          <w:szCs w:val="18"/>
          <w:lang w:eastAsia="pt-BR"/>
        </w:rPr>
      </w:pPr>
    </w:p>
    <w:p w:rsidR="00D65434" w:rsidRPr="007A7C4E" w:rsidRDefault="00D65434" w:rsidP="00D65434">
      <w:pPr>
        <w:spacing w:after="0" w:line="240" w:lineRule="auto"/>
        <w:jc w:val="center"/>
        <w:rPr>
          <w:rFonts w:ascii="Georgia" w:eastAsia="Times New Roman" w:hAnsi="Georgia" w:cs="Times New Roman"/>
          <w:color w:val="000000"/>
          <w:sz w:val="18"/>
          <w:szCs w:val="18"/>
          <w:lang w:eastAsia="pt-BR"/>
        </w:rPr>
      </w:pPr>
      <w:r w:rsidRPr="007A7C4E">
        <w:rPr>
          <w:rFonts w:ascii="Georgia" w:eastAsia="Times New Roman" w:hAnsi="Georgia" w:cs="Times New Roman"/>
          <w:color w:val="000000"/>
          <w:sz w:val="18"/>
          <w:szCs w:val="18"/>
          <w:lang w:eastAsia="pt-BR"/>
        </w:rPr>
        <w:t>Coordenador de Literatura</w:t>
      </w:r>
    </w:p>
    <w:p w:rsidR="00D65434" w:rsidRPr="007A7C4E" w:rsidRDefault="00D65434" w:rsidP="00D65434">
      <w:pPr>
        <w:spacing w:after="0" w:line="240" w:lineRule="auto"/>
        <w:jc w:val="center"/>
        <w:rPr>
          <w:rFonts w:ascii="Georgia" w:eastAsia="Times New Roman" w:hAnsi="Georgia" w:cs="Times New Roman"/>
          <w:b/>
          <w:color w:val="000000"/>
          <w:sz w:val="18"/>
          <w:szCs w:val="18"/>
          <w:lang w:eastAsia="pt-BR"/>
        </w:rPr>
      </w:pPr>
      <w:r w:rsidRPr="007A7C4E">
        <w:rPr>
          <w:rFonts w:ascii="Georgia" w:eastAsia="Times New Roman" w:hAnsi="Georgia" w:cs="Times New Roman"/>
          <w:b/>
          <w:color w:val="000000"/>
          <w:sz w:val="18"/>
          <w:szCs w:val="18"/>
          <w:lang w:eastAsia="pt-BR"/>
        </w:rPr>
        <w:t>Wellington de Melo</w:t>
      </w:r>
    </w:p>
    <w:p w:rsidR="00D65434" w:rsidRPr="007A7C4E" w:rsidRDefault="00D65434" w:rsidP="00D65434">
      <w:pPr>
        <w:spacing w:after="0" w:line="240" w:lineRule="auto"/>
        <w:jc w:val="center"/>
        <w:rPr>
          <w:rFonts w:ascii="Georgia" w:eastAsia="Times New Roman" w:hAnsi="Georgia" w:cs="Times New Roman"/>
          <w:color w:val="000000"/>
          <w:sz w:val="18"/>
          <w:szCs w:val="18"/>
          <w:lang w:eastAsia="pt-BR"/>
        </w:rPr>
      </w:pPr>
    </w:p>
    <w:p w:rsidR="00D65434" w:rsidRPr="007A7C4E" w:rsidRDefault="00D65434" w:rsidP="00D65434">
      <w:pPr>
        <w:spacing w:after="0" w:line="240" w:lineRule="auto"/>
        <w:jc w:val="center"/>
        <w:rPr>
          <w:rFonts w:ascii="Georgia" w:eastAsia="Times New Roman" w:hAnsi="Georgia" w:cs="Times New Roman"/>
          <w:color w:val="000000"/>
          <w:sz w:val="18"/>
          <w:szCs w:val="18"/>
          <w:lang w:eastAsia="pt-BR"/>
        </w:rPr>
      </w:pPr>
      <w:r w:rsidRPr="007A7C4E">
        <w:rPr>
          <w:rFonts w:ascii="Georgia" w:eastAsia="Times New Roman" w:hAnsi="Georgia" w:cs="Times New Roman"/>
          <w:color w:val="000000"/>
          <w:sz w:val="18"/>
          <w:szCs w:val="18"/>
          <w:lang w:eastAsia="pt-BR"/>
        </w:rPr>
        <w:t>Assessores de Literatura</w:t>
      </w:r>
    </w:p>
    <w:p w:rsidR="00D65434" w:rsidRPr="007A7C4E" w:rsidRDefault="00D65434" w:rsidP="00D65434">
      <w:pPr>
        <w:spacing w:after="0" w:line="240" w:lineRule="auto"/>
        <w:jc w:val="center"/>
        <w:rPr>
          <w:rFonts w:ascii="Georgia" w:eastAsia="Times New Roman" w:hAnsi="Georgia" w:cs="Times New Roman"/>
          <w:b/>
          <w:color w:val="000000"/>
          <w:sz w:val="18"/>
          <w:szCs w:val="18"/>
          <w:lang w:eastAsia="pt-BR"/>
        </w:rPr>
      </w:pPr>
      <w:r w:rsidRPr="007A7C4E">
        <w:rPr>
          <w:rFonts w:ascii="Georgia" w:eastAsia="Times New Roman" w:hAnsi="Georgia" w:cs="Times New Roman"/>
          <w:b/>
          <w:color w:val="000000"/>
          <w:sz w:val="18"/>
          <w:szCs w:val="18"/>
          <w:lang w:eastAsia="pt-BR"/>
        </w:rPr>
        <w:t>José Jaime Junior</w:t>
      </w:r>
    </w:p>
    <w:p w:rsidR="00D65434" w:rsidRPr="007A7C4E" w:rsidRDefault="00D65434" w:rsidP="00D65434">
      <w:pPr>
        <w:spacing w:after="0" w:line="240" w:lineRule="auto"/>
        <w:jc w:val="center"/>
        <w:rPr>
          <w:rFonts w:ascii="Georgia" w:eastAsia="Times New Roman" w:hAnsi="Georgia" w:cs="Times New Roman"/>
          <w:b/>
          <w:color w:val="000000"/>
          <w:sz w:val="18"/>
          <w:szCs w:val="18"/>
          <w:lang w:eastAsia="pt-BR"/>
        </w:rPr>
      </w:pPr>
      <w:r w:rsidRPr="007A7C4E">
        <w:rPr>
          <w:rFonts w:ascii="Georgia" w:eastAsia="Times New Roman" w:hAnsi="Georgia" w:cs="Times New Roman"/>
          <w:b/>
          <w:color w:val="000000"/>
          <w:sz w:val="18"/>
          <w:szCs w:val="18"/>
          <w:lang w:eastAsia="pt-BR"/>
        </w:rPr>
        <w:t>Gilvanedja Mendes</w:t>
      </w:r>
    </w:p>
    <w:p w:rsidR="00D65434" w:rsidRPr="007A7C4E" w:rsidRDefault="00D65434" w:rsidP="00D65434">
      <w:pPr>
        <w:spacing w:after="0" w:line="240" w:lineRule="auto"/>
        <w:jc w:val="center"/>
        <w:rPr>
          <w:rFonts w:ascii="Georgia" w:eastAsia="Times New Roman" w:hAnsi="Georgia" w:cs="Times New Roman"/>
          <w:color w:val="000000"/>
          <w:sz w:val="18"/>
          <w:szCs w:val="18"/>
          <w:lang w:eastAsia="pt-BR"/>
        </w:rPr>
      </w:pPr>
    </w:p>
    <w:p w:rsidR="00D65434" w:rsidRPr="007A7C4E" w:rsidRDefault="00D65434" w:rsidP="00D65434">
      <w:pPr>
        <w:spacing w:after="0" w:line="240" w:lineRule="auto"/>
        <w:jc w:val="center"/>
        <w:rPr>
          <w:rFonts w:ascii="Georgia" w:eastAsia="Times New Roman" w:hAnsi="Georgia" w:cs="Times New Roman"/>
          <w:color w:val="000000"/>
          <w:sz w:val="18"/>
          <w:szCs w:val="18"/>
          <w:lang w:eastAsia="pt-BR"/>
        </w:rPr>
      </w:pPr>
      <w:r w:rsidRPr="007A7C4E">
        <w:rPr>
          <w:rFonts w:ascii="Georgia" w:eastAsia="Times New Roman" w:hAnsi="Georgia" w:cs="Times New Roman"/>
          <w:color w:val="000000"/>
          <w:sz w:val="18"/>
          <w:szCs w:val="18"/>
          <w:lang w:eastAsia="pt-BR"/>
        </w:rPr>
        <w:t>FUNDARPE</w:t>
      </w:r>
    </w:p>
    <w:p w:rsidR="00D65434" w:rsidRPr="007A7C4E" w:rsidRDefault="00D65434" w:rsidP="00D65434">
      <w:pPr>
        <w:spacing w:after="0" w:line="240" w:lineRule="auto"/>
        <w:jc w:val="center"/>
        <w:rPr>
          <w:rFonts w:ascii="Georgia" w:eastAsia="Times New Roman" w:hAnsi="Georgia" w:cs="Times New Roman"/>
          <w:color w:val="000000"/>
          <w:sz w:val="18"/>
          <w:szCs w:val="18"/>
          <w:lang w:eastAsia="pt-BR"/>
        </w:rPr>
      </w:pPr>
      <w:r w:rsidRPr="007A7C4E">
        <w:rPr>
          <w:rFonts w:ascii="Georgia" w:eastAsia="Times New Roman" w:hAnsi="Georgia" w:cs="Times New Roman"/>
          <w:color w:val="000000"/>
          <w:sz w:val="18"/>
          <w:szCs w:val="18"/>
          <w:lang w:eastAsia="pt-BR"/>
        </w:rPr>
        <w:t>Presidente</w:t>
      </w:r>
    </w:p>
    <w:p w:rsidR="00D65434" w:rsidRPr="007A7C4E" w:rsidRDefault="00D65434" w:rsidP="00D65434">
      <w:pPr>
        <w:spacing w:after="0" w:line="240" w:lineRule="auto"/>
        <w:jc w:val="center"/>
        <w:rPr>
          <w:rFonts w:ascii="Georgia" w:eastAsia="Times New Roman" w:hAnsi="Georgia" w:cs="Times New Roman"/>
          <w:b/>
          <w:color w:val="000000"/>
          <w:sz w:val="18"/>
          <w:szCs w:val="18"/>
          <w:lang w:eastAsia="pt-BR"/>
        </w:rPr>
      </w:pPr>
      <w:r w:rsidRPr="007A7C4E">
        <w:rPr>
          <w:rFonts w:ascii="Georgia" w:eastAsia="Times New Roman" w:hAnsi="Georgia" w:cs="Times New Roman"/>
          <w:b/>
          <w:color w:val="000000"/>
          <w:sz w:val="18"/>
          <w:szCs w:val="18"/>
          <w:lang w:eastAsia="pt-BR"/>
        </w:rPr>
        <w:t>Márcia Souto</w:t>
      </w:r>
    </w:p>
    <w:p w:rsidR="00D65434" w:rsidRPr="007A7C4E" w:rsidRDefault="00D65434" w:rsidP="00D65434">
      <w:pPr>
        <w:spacing w:after="0" w:line="240" w:lineRule="auto"/>
        <w:jc w:val="center"/>
        <w:rPr>
          <w:rFonts w:ascii="Georgia" w:eastAsia="Times New Roman" w:hAnsi="Georgia" w:cs="Times New Roman"/>
          <w:color w:val="000000"/>
          <w:sz w:val="18"/>
          <w:szCs w:val="18"/>
          <w:lang w:eastAsia="pt-BR"/>
        </w:rPr>
      </w:pPr>
    </w:p>
    <w:p w:rsidR="00D65434" w:rsidRPr="007A7C4E" w:rsidRDefault="00D65434" w:rsidP="00D65434">
      <w:pPr>
        <w:spacing w:after="0" w:line="240" w:lineRule="auto"/>
        <w:jc w:val="center"/>
        <w:rPr>
          <w:rFonts w:ascii="Georgia" w:eastAsia="Times New Roman" w:hAnsi="Georgia" w:cs="Times New Roman"/>
          <w:color w:val="000000"/>
          <w:sz w:val="18"/>
          <w:szCs w:val="18"/>
          <w:lang w:eastAsia="pt-BR"/>
        </w:rPr>
      </w:pPr>
      <w:r w:rsidRPr="007A7C4E">
        <w:rPr>
          <w:rFonts w:ascii="Georgia" w:eastAsia="Times New Roman" w:hAnsi="Georgia" w:cs="Times New Roman"/>
          <w:color w:val="000000"/>
          <w:sz w:val="18"/>
          <w:szCs w:val="18"/>
          <w:lang w:eastAsia="pt-BR"/>
        </w:rPr>
        <w:t>Superintendente de Planejamento e Gestão</w:t>
      </w:r>
    </w:p>
    <w:p w:rsidR="00D65434" w:rsidRPr="007A7C4E" w:rsidRDefault="00D65434" w:rsidP="00D65434">
      <w:pPr>
        <w:spacing w:after="0" w:line="240" w:lineRule="auto"/>
        <w:jc w:val="center"/>
        <w:rPr>
          <w:rFonts w:ascii="Georgia" w:eastAsia="Times New Roman" w:hAnsi="Georgia" w:cs="Times New Roman"/>
          <w:b/>
          <w:color w:val="000000"/>
          <w:sz w:val="18"/>
          <w:szCs w:val="18"/>
          <w:lang w:eastAsia="pt-BR"/>
        </w:rPr>
      </w:pPr>
      <w:r w:rsidRPr="007A7C4E">
        <w:rPr>
          <w:rFonts w:ascii="Georgia" w:eastAsia="Times New Roman" w:hAnsi="Georgia" w:cs="Times New Roman"/>
          <w:b/>
          <w:color w:val="000000"/>
          <w:sz w:val="18"/>
          <w:szCs w:val="18"/>
          <w:lang w:eastAsia="pt-BR"/>
        </w:rPr>
        <w:t>Marcos Vinicius da Silva Filho</w:t>
      </w:r>
    </w:p>
    <w:p w:rsidR="00D65434" w:rsidRPr="007A7C4E" w:rsidRDefault="00D65434" w:rsidP="00D65434">
      <w:pPr>
        <w:spacing w:after="0" w:line="240" w:lineRule="auto"/>
        <w:jc w:val="center"/>
        <w:rPr>
          <w:rFonts w:ascii="Georgia" w:eastAsia="Times New Roman" w:hAnsi="Georgia" w:cs="Times New Roman"/>
          <w:color w:val="000000"/>
          <w:sz w:val="18"/>
          <w:szCs w:val="18"/>
          <w:lang w:eastAsia="pt-BR"/>
        </w:rPr>
      </w:pPr>
    </w:p>
    <w:p w:rsidR="00D65434" w:rsidRPr="007A7C4E" w:rsidRDefault="00D65434" w:rsidP="00D65434">
      <w:pPr>
        <w:spacing w:after="0" w:line="240" w:lineRule="auto"/>
        <w:jc w:val="center"/>
        <w:rPr>
          <w:rFonts w:ascii="Georgia" w:eastAsia="Times New Roman" w:hAnsi="Georgia" w:cs="Times New Roman"/>
          <w:color w:val="000000"/>
          <w:sz w:val="18"/>
          <w:szCs w:val="18"/>
          <w:lang w:eastAsia="pt-BR"/>
        </w:rPr>
      </w:pPr>
      <w:r w:rsidRPr="007A7C4E">
        <w:rPr>
          <w:rFonts w:ascii="Georgia" w:eastAsia="Times New Roman" w:hAnsi="Georgia" w:cs="Times New Roman"/>
          <w:color w:val="000000"/>
          <w:sz w:val="18"/>
          <w:szCs w:val="18"/>
          <w:lang w:eastAsia="pt-BR"/>
        </w:rPr>
        <w:t>Gerente de Produção</w:t>
      </w:r>
    </w:p>
    <w:p w:rsidR="00D65434" w:rsidRPr="007A7C4E" w:rsidRDefault="00D65434" w:rsidP="00D65434">
      <w:pPr>
        <w:spacing w:line="240" w:lineRule="auto"/>
        <w:jc w:val="center"/>
        <w:rPr>
          <w:rFonts w:ascii="Georgia" w:eastAsia="Times New Roman" w:hAnsi="Georgia" w:cs="Times New Roman"/>
          <w:b/>
          <w:color w:val="000000"/>
          <w:sz w:val="18"/>
          <w:szCs w:val="18"/>
          <w:lang w:eastAsia="pt-BR"/>
        </w:rPr>
      </w:pPr>
      <w:r w:rsidRPr="007A7C4E">
        <w:rPr>
          <w:rFonts w:ascii="Georgia" w:eastAsia="Times New Roman" w:hAnsi="Georgia" w:cs="Times New Roman"/>
          <w:b/>
          <w:color w:val="000000"/>
          <w:sz w:val="18"/>
          <w:szCs w:val="18"/>
          <w:lang w:eastAsia="pt-BR"/>
        </w:rPr>
        <w:t>Luiz Cleodon Valença</w:t>
      </w:r>
    </w:p>
    <w:p w:rsidR="00EA4DD5" w:rsidRPr="007A7C4E" w:rsidRDefault="00EA4DD5" w:rsidP="005650AB">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r w:rsidRPr="007A7C4E">
        <w:rPr>
          <w:rStyle w:val="Forte"/>
          <w:rFonts w:ascii="Georgia" w:hAnsi="Georgia" w:cstheme="minorHAnsi"/>
          <w:color w:val="333333"/>
          <w:sz w:val="18"/>
          <w:szCs w:val="18"/>
          <w:bdr w:val="none" w:sz="0" w:space="0" w:color="auto" w:frame="1"/>
        </w:rPr>
        <w:t>SECRETARIA DE CIÊNCIA E TECNOLOGIA</w:t>
      </w:r>
    </w:p>
    <w:p w:rsidR="00EA4DD5" w:rsidRPr="007A7C4E" w:rsidRDefault="00A86748" w:rsidP="005650AB">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r w:rsidRPr="007A7C4E">
        <w:rPr>
          <w:rFonts w:ascii="Georgia" w:hAnsi="Georgia" w:cstheme="minorHAnsi"/>
          <w:color w:val="333333"/>
          <w:sz w:val="18"/>
          <w:szCs w:val="18"/>
        </w:rPr>
        <w:t>Secretária</w:t>
      </w:r>
    </w:p>
    <w:p w:rsidR="00EA4DD5" w:rsidRPr="007A7C4E" w:rsidRDefault="00A86748" w:rsidP="005650AB">
      <w:pPr>
        <w:pStyle w:val="NormalWeb"/>
        <w:shd w:val="clear" w:color="auto" w:fill="FFFFFF"/>
        <w:spacing w:before="0" w:beforeAutospacing="0" w:after="0" w:afterAutospacing="0"/>
        <w:jc w:val="center"/>
        <w:textAlignment w:val="baseline"/>
        <w:rPr>
          <w:rStyle w:val="Forte"/>
          <w:rFonts w:ascii="Georgia" w:hAnsi="Georgia" w:cstheme="minorHAnsi"/>
          <w:color w:val="333333"/>
          <w:sz w:val="18"/>
          <w:szCs w:val="18"/>
          <w:bdr w:val="none" w:sz="0" w:space="0" w:color="auto" w:frame="1"/>
        </w:rPr>
      </w:pPr>
      <w:r w:rsidRPr="007A7C4E">
        <w:rPr>
          <w:rStyle w:val="Forte"/>
          <w:rFonts w:ascii="Georgia" w:hAnsi="Georgia" w:cstheme="minorHAnsi"/>
          <w:color w:val="333333"/>
          <w:sz w:val="18"/>
          <w:szCs w:val="18"/>
          <w:bdr w:val="none" w:sz="0" w:space="0" w:color="auto" w:frame="1"/>
        </w:rPr>
        <w:t>Lúcia</w:t>
      </w:r>
      <w:r w:rsidR="00444068">
        <w:rPr>
          <w:rStyle w:val="Forte"/>
          <w:rFonts w:ascii="Georgia" w:hAnsi="Georgia" w:cstheme="minorHAnsi"/>
          <w:color w:val="333333"/>
          <w:sz w:val="18"/>
          <w:szCs w:val="18"/>
          <w:bdr w:val="none" w:sz="0" w:space="0" w:color="auto" w:frame="1"/>
        </w:rPr>
        <w:t xml:space="preserve"> M</w:t>
      </w:r>
      <w:r w:rsidRPr="007A7C4E">
        <w:rPr>
          <w:rStyle w:val="Forte"/>
          <w:rFonts w:ascii="Georgia" w:hAnsi="Georgia" w:cstheme="minorHAnsi"/>
          <w:color w:val="333333"/>
          <w:sz w:val="18"/>
          <w:szCs w:val="18"/>
          <w:bdr w:val="none" w:sz="0" w:space="0" w:color="auto" w:frame="1"/>
        </w:rPr>
        <w:t>elo</w:t>
      </w:r>
    </w:p>
    <w:p w:rsidR="005650AB" w:rsidRPr="007A7C4E" w:rsidRDefault="005650AB" w:rsidP="005650AB">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p>
    <w:p w:rsidR="00EA4DD5" w:rsidRDefault="002506B8" w:rsidP="005650AB">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r>
        <w:rPr>
          <w:rFonts w:ascii="Georgia" w:hAnsi="Georgia" w:cstheme="minorHAnsi"/>
          <w:color w:val="333333"/>
          <w:sz w:val="18"/>
          <w:szCs w:val="18"/>
        </w:rPr>
        <w:t>Universidade de Pernambuco</w:t>
      </w:r>
    </w:p>
    <w:p w:rsidR="002506B8" w:rsidRPr="007A7C4E" w:rsidRDefault="002506B8" w:rsidP="005650AB">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r>
        <w:rPr>
          <w:rFonts w:ascii="Georgia" w:hAnsi="Georgia" w:cstheme="minorHAnsi"/>
          <w:color w:val="333333"/>
          <w:sz w:val="18"/>
          <w:szCs w:val="18"/>
        </w:rPr>
        <w:t>Reitor</w:t>
      </w:r>
    </w:p>
    <w:p w:rsidR="002506B8" w:rsidRDefault="006A3D7E" w:rsidP="002029A8">
      <w:pPr>
        <w:pStyle w:val="NormalWeb"/>
        <w:shd w:val="clear" w:color="auto" w:fill="FFFFFF"/>
        <w:spacing w:before="0" w:beforeAutospacing="0" w:after="0" w:afterAutospacing="0"/>
        <w:jc w:val="center"/>
        <w:textAlignment w:val="baseline"/>
        <w:rPr>
          <w:rStyle w:val="Forte"/>
          <w:rFonts w:ascii="Georgia" w:hAnsi="Georgia" w:cstheme="minorHAnsi"/>
          <w:color w:val="333333"/>
          <w:sz w:val="18"/>
          <w:szCs w:val="18"/>
          <w:bdr w:val="none" w:sz="0" w:space="0" w:color="auto" w:frame="1"/>
        </w:rPr>
      </w:pPr>
      <w:r w:rsidRPr="007A7C4E">
        <w:rPr>
          <w:rStyle w:val="Forte"/>
          <w:rFonts w:ascii="Georgia" w:hAnsi="Georgia" w:cstheme="minorHAnsi"/>
          <w:color w:val="333333"/>
          <w:sz w:val="18"/>
          <w:szCs w:val="18"/>
          <w:bdr w:val="none" w:sz="0" w:space="0" w:color="auto" w:frame="1"/>
        </w:rPr>
        <w:t>Pedro Falcão</w:t>
      </w:r>
    </w:p>
    <w:p w:rsidR="002506B8" w:rsidRDefault="002506B8" w:rsidP="00310598">
      <w:pPr>
        <w:pStyle w:val="NormalWeb"/>
        <w:shd w:val="clear" w:color="auto" w:fill="FFFFFF"/>
        <w:spacing w:before="0" w:beforeAutospacing="0" w:after="0" w:afterAutospacing="0"/>
        <w:jc w:val="center"/>
        <w:textAlignment w:val="baseline"/>
        <w:rPr>
          <w:rStyle w:val="Forte"/>
          <w:rFonts w:ascii="Georgia" w:hAnsi="Georgia" w:cstheme="minorHAnsi"/>
          <w:b w:val="0"/>
          <w:color w:val="333333"/>
          <w:sz w:val="18"/>
          <w:szCs w:val="18"/>
          <w:bdr w:val="none" w:sz="0" w:space="0" w:color="auto" w:frame="1"/>
        </w:rPr>
      </w:pPr>
      <w:r w:rsidRPr="002506B8">
        <w:rPr>
          <w:rStyle w:val="Forte"/>
          <w:rFonts w:ascii="Georgia" w:hAnsi="Georgia" w:cstheme="minorHAnsi"/>
          <w:b w:val="0"/>
          <w:color w:val="333333"/>
          <w:sz w:val="18"/>
          <w:szCs w:val="18"/>
          <w:bdr w:val="none" w:sz="0" w:space="0" w:color="auto" w:frame="1"/>
        </w:rPr>
        <w:t>Pró-Reitor de Extensão</w:t>
      </w:r>
      <w:r w:rsidR="002029A8">
        <w:rPr>
          <w:rStyle w:val="Forte"/>
          <w:rFonts w:ascii="Georgia" w:hAnsi="Georgia" w:cstheme="minorHAnsi"/>
          <w:b w:val="0"/>
          <w:color w:val="333333"/>
          <w:sz w:val="18"/>
          <w:szCs w:val="18"/>
          <w:bdr w:val="none" w:sz="0" w:space="0" w:color="auto" w:frame="1"/>
        </w:rPr>
        <w:t xml:space="preserve"> e Cultura</w:t>
      </w:r>
    </w:p>
    <w:p w:rsidR="005650AB" w:rsidRDefault="002506B8" w:rsidP="002029A8">
      <w:pPr>
        <w:pStyle w:val="NormalWeb"/>
        <w:shd w:val="clear" w:color="auto" w:fill="FFFFFF"/>
        <w:spacing w:before="0" w:beforeAutospacing="0" w:after="0" w:afterAutospacing="0"/>
        <w:jc w:val="center"/>
        <w:textAlignment w:val="baseline"/>
        <w:rPr>
          <w:rStyle w:val="Forte"/>
          <w:rFonts w:ascii="Georgia" w:hAnsi="Georgia" w:cstheme="minorHAnsi"/>
          <w:color w:val="333333"/>
          <w:sz w:val="18"/>
          <w:szCs w:val="18"/>
          <w:bdr w:val="none" w:sz="0" w:space="0" w:color="auto" w:frame="1"/>
        </w:rPr>
      </w:pPr>
      <w:r w:rsidRPr="002029A8">
        <w:rPr>
          <w:rStyle w:val="Forte"/>
          <w:rFonts w:ascii="Georgia" w:hAnsi="Georgia" w:cstheme="minorHAnsi"/>
          <w:color w:val="333333"/>
          <w:sz w:val="18"/>
          <w:szCs w:val="18"/>
          <w:bdr w:val="none" w:sz="0" w:space="0" w:color="auto" w:frame="1"/>
        </w:rPr>
        <w:t xml:space="preserve">Renato </w:t>
      </w:r>
      <w:r w:rsidR="002029A8" w:rsidRPr="002029A8">
        <w:rPr>
          <w:rStyle w:val="Forte"/>
          <w:rFonts w:ascii="Georgia" w:hAnsi="Georgia" w:cstheme="minorHAnsi"/>
          <w:color w:val="333333"/>
          <w:sz w:val="18"/>
          <w:szCs w:val="18"/>
          <w:bdr w:val="none" w:sz="0" w:space="0" w:color="auto" w:frame="1"/>
        </w:rPr>
        <w:t>Moraes</w:t>
      </w:r>
    </w:p>
    <w:p w:rsidR="002029A8" w:rsidRPr="002029A8" w:rsidRDefault="002029A8" w:rsidP="002029A8">
      <w:pPr>
        <w:pStyle w:val="NormalWeb"/>
        <w:shd w:val="clear" w:color="auto" w:fill="FFFFFF"/>
        <w:spacing w:before="0" w:beforeAutospacing="0" w:after="0" w:afterAutospacing="0"/>
        <w:jc w:val="center"/>
        <w:textAlignment w:val="baseline"/>
        <w:rPr>
          <w:rFonts w:ascii="Georgia" w:hAnsi="Georgia" w:cstheme="minorHAnsi"/>
          <w:b/>
          <w:bCs/>
          <w:color w:val="333333"/>
          <w:sz w:val="18"/>
          <w:szCs w:val="18"/>
          <w:bdr w:val="none" w:sz="0" w:space="0" w:color="auto" w:frame="1"/>
        </w:rPr>
      </w:pPr>
    </w:p>
    <w:p w:rsidR="00EA4DD5" w:rsidRDefault="00EA4DD5" w:rsidP="005650AB">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r w:rsidRPr="007A7C4E">
        <w:rPr>
          <w:rFonts w:ascii="Georgia" w:hAnsi="Georgia" w:cstheme="minorHAnsi"/>
          <w:color w:val="333333"/>
          <w:sz w:val="18"/>
          <w:szCs w:val="18"/>
        </w:rPr>
        <w:t>UPE/Campus Petrolina</w:t>
      </w:r>
    </w:p>
    <w:p w:rsidR="002029A8" w:rsidRPr="007A7C4E" w:rsidRDefault="002029A8" w:rsidP="005650AB">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r>
        <w:rPr>
          <w:rFonts w:ascii="Georgia" w:hAnsi="Georgia" w:cstheme="minorHAnsi"/>
          <w:color w:val="333333"/>
          <w:sz w:val="18"/>
          <w:szCs w:val="18"/>
        </w:rPr>
        <w:t>Diretor</w:t>
      </w:r>
    </w:p>
    <w:p w:rsidR="005650AB" w:rsidRPr="002029A8" w:rsidRDefault="00444068" w:rsidP="002029A8">
      <w:pPr>
        <w:pStyle w:val="NormalWeb"/>
        <w:shd w:val="clear" w:color="auto" w:fill="FFFFFF"/>
        <w:spacing w:before="0" w:beforeAutospacing="0" w:after="0" w:afterAutospacing="0"/>
        <w:jc w:val="center"/>
        <w:textAlignment w:val="baseline"/>
        <w:rPr>
          <w:rFonts w:ascii="Georgia" w:hAnsi="Georgia" w:cstheme="minorHAnsi"/>
          <w:b/>
          <w:bCs/>
          <w:color w:val="333333"/>
          <w:sz w:val="18"/>
          <w:szCs w:val="18"/>
          <w:bdr w:val="none" w:sz="0" w:space="0" w:color="auto" w:frame="1"/>
        </w:rPr>
      </w:pPr>
      <w:r>
        <w:rPr>
          <w:rStyle w:val="Forte"/>
          <w:rFonts w:ascii="Georgia" w:hAnsi="Georgia" w:cstheme="minorHAnsi"/>
          <w:color w:val="333333"/>
          <w:sz w:val="18"/>
          <w:szCs w:val="18"/>
          <w:bdr w:val="none" w:sz="0" w:space="0" w:color="auto" w:frame="1"/>
        </w:rPr>
        <w:t>M</w:t>
      </w:r>
      <w:r w:rsidR="002029A8">
        <w:rPr>
          <w:rStyle w:val="Forte"/>
          <w:rFonts w:ascii="Georgia" w:hAnsi="Georgia" w:cstheme="minorHAnsi"/>
          <w:color w:val="333333"/>
          <w:sz w:val="18"/>
          <w:szCs w:val="18"/>
          <w:bdr w:val="none" w:sz="0" w:space="0" w:color="auto" w:frame="1"/>
        </w:rPr>
        <w:t>oisés Diniz de Almeida</w:t>
      </w:r>
    </w:p>
    <w:p w:rsidR="00EA4DD5" w:rsidRPr="007A7C4E" w:rsidRDefault="00EA4DD5" w:rsidP="005650AB">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r w:rsidRPr="007A7C4E">
        <w:rPr>
          <w:rFonts w:ascii="Georgia" w:hAnsi="Georgia" w:cstheme="minorHAnsi"/>
          <w:color w:val="333333"/>
          <w:sz w:val="18"/>
          <w:szCs w:val="18"/>
        </w:rPr>
        <w:t>Coordenadora do Colegiado de Letras</w:t>
      </w:r>
    </w:p>
    <w:p w:rsidR="005650AB" w:rsidRPr="002029A8" w:rsidRDefault="00444068" w:rsidP="002029A8">
      <w:pPr>
        <w:pStyle w:val="NormalWeb"/>
        <w:shd w:val="clear" w:color="auto" w:fill="FFFFFF"/>
        <w:spacing w:before="0" w:beforeAutospacing="0" w:after="0" w:afterAutospacing="0"/>
        <w:jc w:val="center"/>
        <w:textAlignment w:val="baseline"/>
        <w:rPr>
          <w:rFonts w:ascii="Georgia" w:hAnsi="Georgia" w:cstheme="minorHAnsi"/>
          <w:b/>
          <w:bCs/>
          <w:color w:val="333333"/>
          <w:sz w:val="18"/>
          <w:szCs w:val="18"/>
          <w:bdr w:val="none" w:sz="0" w:space="0" w:color="auto" w:frame="1"/>
        </w:rPr>
      </w:pPr>
      <w:r>
        <w:rPr>
          <w:rStyle w:val="Forte"/>
          <w:rFonts w:ascii="Georgia" w:hAnsi="Georgia" w:cstheme="minorHAnsi"/>
          <w:color w:val="333333"/>
          <w:sz w:val="18"/>
          <w:szCs w:val="18"/>
          <w:bdr w:val="none" w:sz="0" w:space="0" w:color="auto" w:frame="1"/>
        </w:rPr>
        <w:t>M</w:t>
      </w:r>
      <w:r w:rsidR="00EA4DD5" w:rsidRPr="007A7C4E">
        <w:rPr>
          <w:rStyle w:val="Forte"/>
          <w:rFonts w:ascii="Georgia" w:hAnsi="Georgia" w:cstheme="minorHAnsi"/>
          <w:color w:val="333333"/>
          <w:sz w:val="18"/>
          <w:szCs w:val="18"/>
          <w:bdr w:val="none" w:sz="0" w:space="0" w:color="auto" w:frame="1"/>
        </w:rPr>
        <w:t>ari</w:t>
      </w:r>
      <w:r w:rsidR="002029A8">
        <w:rPr>
          <w:rStyle w:val="Forte"/>
          <w:rFonts w:ascii="Georgia" w:hAnsi="Georgia" w:cstheme="minorHAnsi"/>
          <w:color w:val="333333"/>
          <w:sz w:val="18"/>
          <w:szCs w:val="18"/>
          <w:bdr w:val="none" w:sz="0" w:space="0" w:color="auto" w:frame="1"/>
        </w:rPr>
        <w:t>a de Fátima Rolim C. dos Santos</w:t>
      </w:r>
    </w:p>
    <w:p w:rsidR="00EA4DD5" w:rsidRPr="007A7C4E" w:rsidRDefault="00EA4DD5" w:rsidP="005650AB">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r w:rsidRPr="007A7C4E">
        <w:rPr>
          <w:rFonts w:ascii="Georgia" w:hAnsi="Georgia" w:cstheme="minorHAnsi"/>
          <w:color w:val="333333"/>
          <w:sz w:val="18"/>
          <w:szCs w:val="18"/>
        </w:rPr>
        <w:t>Coordenador de Pós-Graduação e</w:t>
      </w:r>
      <w:proofErr w:type="gramStart"/>
      <w:r w:rsidRPr="007A7C4E">
        <w:rPr>
          <w:rFonts w:ascii="Georgia" w:hAnsi="Georgia" w:cstheme="minorHAnsi"/>
          <w:color w:val="333333"/>
          <w:sz w:val="18"/>
          <w:szCs w:val="18"/>
        </w:rPr>
        <w:t xml:space="preserve">  </w:t>
      </w:r>
      <w:proofErr w:type="gramEnd"/>
      <w:r w:rsidRPr="007A7C4E">
        <w:rPr>
          <w:rFonts w:ascii="Georgia" w:hAnsi="Georgia" w:cstheme="minorHAnsi"/>
          <w:color w:val="333333"/>
          <w:sz w:val="18"/>
          <w:szCs w:val="18"/>
        </w:rPr>
        <w:t>Pesquisa</w:t>
      </w:r>
    </w:p>
    <w:p w:rsidR="005650AB" w:rsidRPr="002029A8" w:rsidRDefault="002029A8" w:rsidP="002029A8">
      <w:pPr>
        <w:pStyle w:val="NormalWeb"/>
        <w:shd w:val="clear" w:color="auto" w:fill="FFFFFF"/>
        <w:spacing w:before="0" w:beforeAutospacing="0" w:after="0" w:afterAutospacing="0"/>
        <w:jc w:val="center"/>
        <w:textAlignment w:val="baseline"/>
        <w:rPr>
          <w:rFonts w:ascii="Georgia" w:hAnsi="Georgia" w:cstheme="minorHAnsi"/>
          <w:b/>
          <w:bCs/>
          <w:color w:val="333333"/>
          <w:sz w:val="18"/>
          <w:szCs w:val="18"/>
          <w:bdr w:val="none" w:sz="0" w:space="0" w:color="auto" w:frame="1"/>
        </w:rPr>
      </w:pPr>
      <w:r>
        <w:rPr>
          <w:rStyle w:val="Forte"/>
          <w:rFonts w:ascii="Georgia" w:hAnsi="Georgia" w:cstheme="minorHAnsi"/>
          <w:color w:val="333333"/>
          <w:sz w:val="18"/>
          <w:szCs w:val="18"/>
          <w:bdr w:val="none" w:sz="0" w:space="0" w:color="auto" w:frame="1"/>
        </w:rPr>
        <w:t>Paulo Adriano Schwingel</w:t>
      </w:r>
    </w:p>
    <w:p w:rsidR="00EA4DD5" w:rsidRPr="007A7C4E" w:rsidRDefault="00EA4DD5" w:rsidP="005650AB">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r w:rsidRPr="007A7C4E">
        <w:rPr>
          <w:rFonts w:ascii="Georgia" w:hAnsi="Georgia" w:cstheme="minorHAnsi"/>
          <w:color w:val="333333"/>
          <w:sz w:val="18"/>
          <w:szCs w:val="18"/>
        </w:rPr>
        <w:t>Coordenador</w:t>
      </w:r>
      <w:r w:rsidR="002914AE">
        <w:rPr>
          <w:rFonts w:ascii="Georgia" w:hAnsi="Georgia" w:cstheme="minorHAnsi"/>
          <w:color w:val="333333"/>
          <w:sz w:val="18"/>
          <w:szCs w:val="18"/>
        </w:rPr>
        <w:t>a</w:t>
      </w:r>
      <w:r w:rsidRPr="007A7C4E">
        <w:rPr>
          <w:rFonts w:ascii="Georgia" w:hAnsi="Georgia" w:cstheme="minorHAnsi"/>
          <w:color w:val="333333"/>
          <w:sz w:val="18"/>
          <w:szCs w:val="18"/>
        </w:rPr>
        <w:t xml:space="preserve"> de Extensão</w:t>
      </w:r>
    </w:p>
    <w:p w:rsidR="00EA4DD5" w:rsidRPr="007A7C4E" w:rsidRDefault="002914AE" w:rsidP="005650AB">
      <w:pPr>
        <w:pStyle w:val="NormalWeb"/>
        <w:shd w:val="clear" w:color="auto" w:fill="FFFFFF"/>
        <w:spacing w:before="0" w:beforeAutospacing="0" w:after="0" w:afterAutospacing="0"/>
        <w:jc w:val="center"/>
        <w:textAlignment w:val="baseline"/>
        <w:rPr>
          <w:rStyle w:val="Forte"/>
          <w:rFonts w:ascii="Georgia" w:hAnsi="Georgia" w:cstheme="minorHAnsi"/>
          <w:color w:val="333333"/>
          <w:sz w:val="18"/>
          <w:szCs w:val="18"/>
          <w:bdr w:val="none" w:sz="0" w:space="0" w:color="auto" w:frame="1"/>
        </w:rPr>
      </w:pPr>
      <w:r>
        <w:rPr>
          <w:rStyle w:val="Forte"/>
          <w:rFonts w:ascii="Georgia" w:hAnsi="Georgia" w:cstheme="minorHAnsi"/>
          <w:color w:val="333333"/>
          <w:sz w:val="18"/>
          <w:szCs w:val="18"/>
          <w:bdr w:val="none" w:sz="0" w:space="0" w:color="auto" w:frame="1"/>
        </w:rPr>
        <w:t>Lidiane Régia Pereira Braga</w:t>
      </w:r>
    </w:p>
    <w:p w:rsidR="00EA4DD5" w:rsidRPr="007A7C4E" w:rsidRDefault="00EA4DD5" w:rsidP="005650AB">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r w:rsidRPr="007A7C4E">
        <w:rPr>
          <w:rFonts w:ascii="Georgia" w:hAnsi="Georgia" w:cstheme="minorHAnsi"/>
          <w:color w:val="333333"/>
          <w:sz w:val="18"/>
          <w:szCs w:val="18"/>
        </w:rPr>
        <w:t>Coordenadora de Graduação</w:t>
      </w:r>
    </w:p>
    <w:p w:rsidR="00EA4DD5" w:rsidRPr="007A7C4E" w:rsidRDefault="00444068" w:rsidP="005650AB">
      <w:pPr>
        <w:pStyle w:val="NormalWeb"/>
        <w:shd w:val="clear" w:color="auto" w:fill="FFFFFF"/>
        <w:spacing w:before="0" w:beforeAutospacing="0" w:after="0" w:afterAutospacing="0"/>
        <w:jc w:val="center"/>
        <w:textAlignment w:val="baseline"/>
        <w:rPr>
          <w:rStyle w:val="Forte"/>
          <w:rFonts w:ascii="Georgia" w:hAnsi="Georgia" w:cstheme="minorHAnsi"/>
          <w:color w:val="333333"/>
          <w:sz w:val="18"/>
          <w:szCs w:val="18"/>
          <w:bdr w:val="none" w:sz="0" w:space="0" w:color="auto" w:frame="1"/>
        </w:rPr>
      </w:pPr>
      <w:r>
        <w:rPr>
          <w:rStyle w:val="Forte"/>
          <w:rFonts w:ascii="Georgia" w:hAnsi="Georgia" w:cstheme="minorHAnsi"/>
          <w:color w:val="333333"/>
          <w:sz w:val="18"/>
          <w:szCs w:val="18"/>
          <w:bdr w:val="none" w:sz="0" w:space="0" w:color="auto" w:frame="1"/>
        </w:rPr>
        <w:t>M</w:t>
      </w:r>
      <w:r w:rsidR="00EA4DD5" w:rsidRPr="007A7C4E">
        <w:rPr>
          <w:rStyle w:val="Forte"/>
          <w:rFonts w:ascii="Georgia" w:hAnsi="Georgia" w:cstheme="minorHAnsi"/>
          <w:color w:val="333333"/>
          <w:sz w:val="18"/>
          <w:szCs w:val="18"/>
          <w:bdr w:val="none" w:sz="0" w:space="0" w:color="auto" w:frame="1"/>
        </w:rPr>
        <w:t>aria Gleide Macedo de Souza Santos Pereira</w:t>
      </w:r>
    </w:p>
    <w:p w:rsidR="00A86748" w:rsidRPr="007A7C4E" w:rsidRDefault="00A86748" w:rsidP="005650AB">
      <w:pPr>
        <w:pStyle w:val="NormalWeb"/>
        <w:shd w:val="clear" w:color="auto" w:fill="FFFFFF"/>
        <w:spacing w:before="0" w:beforeAutospacing="0" w:after="0" w:afterAutospacing="0"/>
        <w:jc w:val="center"/>
        <w:textAlignment w:val="baseline"/>
        <w:rPr>
          <w:rStyle w:val="Forte"/>
          <w:rFonts w:ascii="Georgia" w:hAnsi="Georgia" w:cstheme="minorHAnsi"/>
          <w:color w:val="333333"/>
          <w:sz w:val="18"/>
          <w:szCs w:val="18"/>
          <w:bdr w:val="none" w:sz="0" w:space="0" w:color="auto" w:frame="1"/>
        </w:rPr>
      </w:pPr>
    </w:p>
    <w:p w:rsidR="00EA4DD5" w:rsidRPr="007A7C4E" w:rsidRDefault="00EA4DD5" w:rsidP="005650AB">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r w:rsidRPr="007A7C4E">
        <w:rPr>
          <w:rStyle w:val="Forte"/>
          <w:rFonts w:ascii="Georgia" w:hAnsi="Georgia" w:cstheme="minorHAnsi"/>
          <w:color w:val="333333"/>
          <w:sz w:val="18"/>
          <w:szCs w:val="18"/>
          <w:bdr w:val="none" w:sz="0" w:space="0" w:color="auto" w:frame="1"/>
        </w:rPr>
        <w:t>COORDENAÇÃO GERAL DO CLISERTÃO</w:t>
      </w:r>
    </w:p>
    <w:p w:rsidR="00EA4DD5" w:rsidRPr="007A7C4E" w:rsidRDefault="00EA4DD5" w:rsidP="005650AB">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r w:rsidRPr="007A7C4E">
        <w:rPr>
          <w:rFonts w:ascii="Georgia" w:hAnsi="Georgia" w:cstheme="minorHAnsi"/>
          <w:color w:val="333333"/>
          <w:sz w:val="18"/>
          <w:szCs w:val="18"/>
        </w:rPr>
        <w:t>Genivaldo do Nascimento (UPE)</w:t>
      </w:r>
    </w:p>
    <w:p w:rsidR="00EA4DD5" w:rsidRPr="00DE7A12" w:rsidRDefault="00EA4DD5" w:rsidP="005650AB">
      <w:pPr>
        <w:pStyle w:val="NormalWeb"/>
        <w:shd w:val="clear" w:color="auto" w:fill="FFFFFF"/>
        <w:spacing w:before="0" w:beforeAutospacing="0" w:after="0" w:afterAutospacing="0"/>
        <w:jc w:val="center"/>
        <w:textAlignment w:val="baseline"/>
        <w:rPr>
          <w:rFonts w:ascii="Georgia" w:hAnsi="Georgia" w:cstheme="minorHAnsi"/>
          <w:color w:val="333333"/>
          <w:sz w:val="18"/>
          <w:szCs w:val="18"/>
          <w:lang w:val="en-US"/>
        </w:rPr>
      </w:pPr>
      <w:r w:rsidRPr="00DE7A12">
        <w:rPr>
          <w:rFonts w:ascii="Georgia" w:hAnsi="Georgia" w:cstheme="minorHAnsi"/>
          <w:color w:val="333333"/>
          <w:sz w:val="18"/>
          <w:szCs w:val="18"/>
          <w:lang w:val="en-US"/>
        </w:rPr>
        <w:t>Wellington de Melo (SECULT-PE)</w:t>
      </w:r>
    </w:p>
    <w:p w:rsidR="00702C49" w:rsidRPr="00DE7A12" w:rsidRDefault="00702C49" w:rsidP="0096427D">
      <w:pPr>
        <w:pStyle w:val="NormalWeb"/>
        <w:shd w:val="clear" w:color="auto" w:fill="FFFFFF"/>
        <w:spacing w:before="0" w:beforeAutospacing="0" w:after="0" w:afterAutospacing="0"/>
        <w:textAlignment w:val="baseline"/>
        <w:rPr>
          <w:rFonts w:ascii="Georgia" w:hAnsi="Georgia" w:cstheme="minorHAnsi"/>
          <w:color w:val="333333"/>
          <w:sz w:val="18"/>
          <w:szCs w:val="18"/>
          <w:lang w:val="en-US"/>
        </w:rPr>
      </w:pPr>
    </w:p>
    <w:p w:rsidR="00EA4DD5" w:rsidRPr="007A7C4E" w:rsidRDefault="004318D2" w:rsidP="0096427D">
      <w:pPr>
        <w:pStyle w:val="NormalWeb"/>
        <w:shd w:val="clear" w:color="auto" w:fill="FFFFFF"/>
        <w:spacing w:before="0" w:beforeAutospacing="0" w:after="0" w:afterAutospacing="0"/>
        <w:textAlignment w:val="baseline"/>
        <w:rPr>
          <w:rFonts w:ascii="Georgia" w:hAnsi="Georgia" w:cstheme="minorHAnsi"/>
          <w:color w:val="333333"/>
          <w:sz w:val="18"/>
          <w:szCs w:val="18"/>
        </w:rPr>
      </w:pPr>
      <w:r w:rsidRPr="00DE7A12">
        <w:rPr>
          <w:rStyle w:val="Forte"/>
          <w:rFonts w:ascii="Georgia" w:hAnsi="Georgia" w:cstheme="minorHAnsi"/>
          <w:color w:val="333333"/>
          <w:sz w:val="18"/>
          <w:szCs w:val="18"/>
          <w:bdr w:val="none" w:sz="0" w:space="0" w:color="auto" w:frame="1"/>
          <w:lang w:val="en-US"/>
        </w:rPr>
        <w:t xml:space="preserve">                                                                     </w:t>
      </w:r>
      <w:r w:rsidR="00EA4DD5" w:rsidRPr="007A7C4E">
        <w:rPr>
          <w:rStyle w:val="Forte"/>
          <w:rFonts w:ascii="Georgia" w:hAnsi="Georgia" w:cstheme="minorHAnsi"/>
          <w:color w:val="333333"/>
          <w:sz w:val="18"/>
          <w:szCs w:val="18"/>
          <w:bdr w:val="none" w:sz="0" w:space="0" w:color="auto" w:frame="1"/>
        </w:rPr>
        <w:t>COMISSÃO ORGANIZADORA</w:t>
      </w:r>
    </w:p>
    <w:p w:rsidR="00EA4DD5" w:rsidRPr="007A7C4E" w:rsidRDefault="00EA4DD5" w:rsidP="005650AB">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r w:rsidRPr="007A7C4E">
        <w:rPr>
          <w:rFonts w:ascii="Georgia" w:hAnsi="Georgia" w:cstheme="minorHAnsi"/>
          <w:color w:val="333333"/>
          <w:sz w:val="18"/>
          <w:szCs w:val="18"/>
        </w:rPr>
        <w:t> Dr. Iran Ferreira de Melo</w:t>
      </w:r>
    </w:p>
    <w:p w:rsidR="00EA4DD5" w:rsidRPr="007A7C4E" w:rsidRDefault="00EA4DD5" w:rsidP="005650AB">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r w:rsidRPr="007A7C4E">
        <w:rPr>
          <w:rFonts w:ascii="Georgia" w:hAnsi="Georgia" w:cstheme="minorHAnsi"/>
          <w:color w:val="333333"/>
          <w:sz w:val="18"/>
          <w:szCs w:val="18"/>
        </w:rPr>
        <w:t>Dra. Clarissa Loureiro</w:t>
      </w:r>
    </w:p>
    <w:p w:rsidR="00EA4DD5" w:rsidRPr="007A7C4E" w:rsidRDefault="00EA4DD5" w:rsidP="005650AB">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proofErr w:type="gramStart"/>
      <w:r w:rsidRPr="007A7C4E">
        <w:rPr>
          <w:rFonts w:ascii="Georgia" w:hAnsi="Georgia" w:cstheme="minorHAnsi"/>
          <w:color w:val="333333"/>
          <w:sz w:val="18"/>
          <w:szCs w:val="18"/>
        </w:rPr>
        <w:t>Ms</w:t>
      </w:r>
      <w:proofErr w:type="gramEnd"/>
      <w:r w:rsidRPr="007A7C4E">
        <w:rPr>
          <w:rFonts w:ascii="Georgia" w:hAnsi="Georgia" w:cstheme="minorHAnsi"/>
          <w:color w:val="333333"/>
          <w:sz w:val="18"/>
          <w:szCs w:val="18"/>
        </w:rPr>
        <w:t>. Francisco de Assis Silva Panta</w:t>
      </w:r>
    </w:p>
    <w:p w:rsidR="00EA4DD5" w:rsidRPr="007A7C4E" w:rsidRDefault="00EA4DD5" w:rsidP="005650AB">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proofErr w:type="gramStart"/>
      <w:r w:rsidRPr="007A7C4E">
        <w:rPr>
          <w:rFonts w:ascii="Georgia" w:hAnsi="Georgia" w:cstheme="minorHAnsi"/>
          <w:color w:val="333333"/>
          <w:sz w:val="18"/>
          <w:szCs w:val="18"/>
        </w:rPr>
        <w:t>Ms</w:t>
      </w:r>
      <w:proofErr w:type="gramEnd"/>
      <w:r w:rsidRPr="007A7C4E">
        <w:rPr>
          <w:rFonts w:ascii="Georgia" w:hAnsi="Georgia" w:cstheme="minorHAnsi"/>
          <w:color w:val="333333"/>
          <w:sz w:val="18"/>
          <w:szCs w:val="18"/>
        </w:rPr>
        <w:t>. Genivaldo do Nascimento</w:t>
      </w:r>
    </w:p>
    <w:p w:rsidR="00EA4DD5" w:rsidRPr="007A7C4E" w:rsidRDefault="00EA4DD5" w:rsidP="005650AB">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proofErr w:type="gramStart"/>
      <w:r w:rsidRPr="007A7C4E">
        <w:rPr>
          <w:rFonts w:ascii="Georgia" w:hAnsi="Georgia" w:cstheme="minorHAnsi"/>
          <w:color w:val="333333"/>
          <w:sz w:val="18"/>
          <w:szCs w:val="18"/>
        </w:rPr>
        <w:t>Ms</w:t>
      </w:r>
      <w:proofErr w:type="gramEnd"/>
      <w:r w:rsidRPr="007A7C4E">
        <w:rPr>
          <w:rFonts w:ascii="Georgia" w:hAnsi="Georgia" w:cstheme="minorHAnsi"/>
          <w:color w:val="333333"/>
          <w:sz w:val="18"/>
          <w:szCs w:val="18"/>
        </w:rPr>
        <w:t>. Maria Aparecida Ventura Brandão</w:t>
      </w:r>
    </w:p>
    <w:p w:rsidR="00EA4DD5" w:rsidRPr="007A7C4E" w:rsidRDefault="00EA4DD5" w:rsidP="005650AB">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proofErr w:type="gramStart"/>
      <w:r w:rsidRPr="007A7C4E">
        <w:rPr>
          <w:rFonts w:ascii="Georgia" w:hAnsi="Georgia" w:cstheme="minorHAnsi"/>
          <w:color w:val="333333"/>
          <w:sz w:val="18"/>
          <w:szCs w:val="18"/>
        </w:rPr>
        <w:t>Ms</w:t>
      </w:r>
      <w:proofErr w:type="gramEnd"/>
      <w:r w:rsidRPr="007A7C4E">
        <w:rPr>
          <w:rFonts w:ascii="Georgia" w:hAnsi="Georgia" w:cstheme="minorHAnsi"/>
          <w:color w:val="333333"/>
          <w:sz w:val="18"/>
          <w:szCs w:val="18"/>
        </w:rPr>
        <w:t>. Maria de Fátima Rolim Cavalvanti</w:t>
      </w:r>
    </w:p>
    <w:p w:rsidR="00EA4DD5" w:rsidRPr="007A7C4E" w:rsidRDefault="00EA4DD5" w:rsidP="005650AB">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proofErr w:type="gramStart"/>
      <w:r w:rsidRPr="007A7C4E">
        <w:rPr>
          <w:rFonts w:ascii="Georgia" w:hAnsi="Georgia" w:cstheme="minorHAnsi"/>
          <w:color w:val="333333"/>
          <w:sz w:val="18"/>
          <w:szCs w:val="18"/>
        </w:rPr>
        <w:t>Ms</w:t>
      </w:r>
      <w:proofErr w:type="gramEnd"/>
      <w:r w:rsidRPr="007A7C4E">
        <w:rPr>
          <w:rFonts w:ascii="Georgia" w:hAnsi="Georgia" w:cstheme="minorHAnsi"/>
          <w:color w:val="333333"/>
          <w:sz w:val="18"/>
          <w:szCs w:val="18"/>
        </w:rPr>
        <w:t>. Vlader Nobre Leite</w:t>
      </w:r>
    </w:p>
    <w:p w:rsidR="00EA4DD5" w:rsidRPr="007A7C4E" w:rsidRDefault="00EA4DD5" w:rsidP="005650AB">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r w:rsidRPr="007A7C4E">
        <w:rPr>
          <w:rFonts w:ascii="Georgia" w:hAnsi="Georgia" w:cstheme="minorHAnsi"/>
          <w:color w:val="333333"/>
          <w:sz w:val="18"/>
          <w:szCs w:val="18"/>
        </w:rPr>
        <w:t>Esp. Yolanda Almeida</w:t>
      </w:r>
    </w:p>
    <w:p w:rsidR="00EA4DD5" w:rsidRDefault="00EA4DD5" w:rsidP="005650AB">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r w:rsidRPr="007A7C4E">
        <w:rPr>
          <w:rFonts w:ascii="Georgia" w:hAnsi="Georgia" w:cstheme="minorHAnsi"/>
          <w:color w:val="333333"/>
          <w:sz w:val="18"/>
          <w:szCs w:val="18"/>
        </w:rPr>
        <w:t>Drª. Rossana Ramos Henz</w:t>
      </w:r>
    </w:p>
    <w:p w:rsidR="00F46886" w:rsidRDefault="00F46886" w:rsidP="005650AB">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p>
    <w:p w:rsidR="00F46886" w:rsidRDefault="00F46886" w:rsidP="005650AB">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p>
    <w:p w:rsidR="00F46886" w:rsidRPr="007A7C4E" w:rsidRDefault="00F46886" w:rsidP="005650AB">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p>
    <w:p w:rsidR="00EA4DD5" w:rsidRPr="007A7C4E" w:rsidRDefault="00EA4DD5" w:rsidP="005650AB">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proofErr w:type="gramStart"/>
      <w:r w:rsidRPr="007A7C4E">
        <w:rPr>
          <w:rFonts w:ascii="Georgia" w:hAnsi="Georgia" w:cstheme="minorHAnsi"/>
          <w:color w:val="333333"/>
          <w:sz w:val="18"/>
          <w:szCs w:val="18"/>
        </w:rPr>
        <w:t>Ms</w:t>
      </w:r>
      <w:proofErr w:type="gramEnd"/>
      <w:r w:rsidRPr="007A7C4E">
        <w:rPr>
          <w:rFonts w:ascii="Georgia" w:hAnsi="Georgia" w:cstheme="minorHAnsi"/>
          <w:color w:val="333333"/>
          <w:sz w:val="18"/>
          <w:szCs w:val="18"/>
        </w:rPr>
        <w:t>. Maria Gleide Macedo de Souza Santos Pereira</w:t>
      </w:r>
    </w:p>
    <w:p w:rsidR="00EA4DD5" w:rsidRPr="007A7C4E" w:rsidRDefault="00EA4DD5" w:rsidP="005650AB">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r w:rsidRPr="007A7C4E">
        <w:rPr>
          <w:rFonts w:ascii="Georgia" w:hAnsi="Georgia" w:cstheme="minorHAnsi"/>
          <w:color w:val="333333"/>
          <w:sz w:val="18"/>
          <w:szCs w:val="18"/>
        </w:rPr>
        <w:t>Esp. Maria Silu Caldeira</w:t>
      </w:r>
    </w:p>
    <w:p w:rsidR="005650AB" w:rsidRPr="007A7C4E" w:rsidRDefault="005650AB" w:rsidP="005650AB">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p>
    <w:p w:rsidR="00EA4DD5" w:rsidRPr="007A7C4E" w:rsidRDefault="00DB3426" w:rsidP="005650AB">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r>
        <w:rPr>
          <w:rStyle w:val="Forte"/>
          <w:rFonts w:ascii="Georgia" w:hAnsi="Georgia" w:cstheme="minorHAnsi"/>
          <w:color w:val="333333"/>
          <w:sz w:val="18"/>
          <w:szCs w:val="18"/>
          <w:bdr w:val="none" w:sz="0" w:space="0" w:color="auto" w:frame="1"/>
        </w:rPr>
        <w:t>COMISSÃO CIENTÍ</w:t>
      </w:r>
      <w:r w:rsidR="00EA4DD5" w:rsidRPr="007A7C4E">
        <w:rPr>
          <w:rStyle w:val="Forte"/>
          <w:rFonts w:ascii="Georgia" w:hAnsi="Georgia" w:cstheme="minorHAnsi"/>
          <w:color w:val="333333"/>
          <w:sz w:val="18"/>
          <w:szCs w:val="18"/>
          <w:bdr w:val="none" w:sz="0" w:space="0" w:color="auto" w:frame="1"/>
        </w:rPr>
        <w:t>FICA</w:t>
      </w:r>
    </w:p>
    <w:p w:rsidR="005650AB" w:rsidRPr="007A7C4E" w:rsidRDefault="00EA4DD5" w:rsidP="00E22FE1">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r w:rsidRPr="007A7C4E">
        <w:rPr>
          <w:rFonts w:ascii="Georgia" w:hAnsi="Georgia" w:cstheme="minorHAnsi"/>
          <w:color w:val="333333"/>
          <w:sz w:val="18"/>
          <w:szCs w:val="18"/>
        </w:rPr>
        <w:t> Prof. Dr. Cosme Batista dos Santos</w:t>
      </w:r>
      <w:r w:rsidRPr="007A7C4E">
        <w:rPr>
          <w:rFonts w:ascii="Georgia" w:hAnsi="Georgia" w:cstheme="minorHAnsi"/>
          <w:color w:val="333333"/>
          <w:sz w:val="18"/>
          <w:szCs w:val="18"/>
        </w:rPr>
        <w:br/>
        <w:t>Universidade do Estado da Bahia – UNEB/Campus III-DCH</w:t>
      </w:r>
    </w:p>
    <w:p w:rsidR="005650AB" w:rsidRPr="007A7C4E" w:rsidRDefault="00EA4DD5" w:rsidP="00E22FE1">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r w:rsidRPr="007A7C4E">
        <w:rPr>
          <w:rFonts w:ascii="Georgia" w:hAnsi="Georgia" w:cstheme="minorHAnsi"/>
          <w:color w:val="333333"/>
          <w:sz w:val="18"/>
          <w:szCs w:val="18"/>
        </w:rPr>
        <w:t>Profa. Dra. Geida Maria Cavalcanti de Sousa</w:t>
      </w:r>
      <w:r w:rsidRPr="007A7C4E">
        <w:rPr>
          <w:rFonts w:ascii="Georgia" w:hAnsi="Georgia" w:cstheme="minorHAnsi"/>
          <w:color w:val="333333"/>
          <w:sz w:val="18"/>
          <w:szCs w:val="18"/>
        </w:rPr>
        <w:br/>
        <w:t>Universidade Federal do Vale do São Francisco</w:t>
      </w:r>
    </w:p>
    <w:p w:rsidR="005650AB" w:rsidRPr="007A7C4E" w:rsidRDefault="00EA4DD5" w:rsidP="00E22FE1">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r w:rsidRPr="007A7C4E">
        <w:rPr>
          <w:rFonts w:ascii="Georgia" w:hAnsi="Georgia" w:cstheme="minorHAnsi"/>
          <w:color w:val="333333"/>
          <w:sz w:val="18"/>
          <w:szCs w:val="18"/>
        </w:rPr>
        <w:t> Prof. Dr. Iêdo de Oliveira Paes</w:t>
      </w:r>
      <w:r w:rsidRPr="007A7C4E">
        <w:rPr>
          <w:rFonts w:ascii="Georgia" w:hAnsi="Georgia" w:cstheme="minorHAnsi"/>
          <w:color w:val="333333"/>
          <w:sz w:val="18"/>
          <w:szCs w:val="18"/>
        </w:rPr>
        <w:br/>
        <w:t>Universidade Federal Rural de Pernambuco</w:t>
      </w:r>
    </w:p>
    <w:p w:rsidR="005650AB" w:rsidRPr="007A7C4E" w:rsidRDefault="00EA4DD5" w:rsidP="00E22FE1">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r w:rsidRPr="007A7C4E">
        <w:rPr>
          <w:rFonts w:ascii="Georgia" w:hAnsi="Georgia" w:cstheme="minorHAnsi"/>
          <w:color w:val="333333"/>
          <w:sz w:val="18"/>
          <w:szCs w:val="18"/>
        </w:rPr>
        <w:t xml:space="preserve"> Profa. </w:t>
      </w:r>
      <w:proofErr w:type="gramStart"/>
      <w:r w:rsidRPr="007A7C4E">
        <w:rPr>
          <w:rFonts w:ascii="Georgia" w:hAnsi="Georgia" w:cstheme="minorHAnsi"/>
          <w:color w:val="333333"/>
          <w:sz w:val="18"/>
          <w:szCs w:val="18"/>
        </w:rPr>
        <w:t>Ms</w:t>
      </w:r>
      <w:proofErr w:type="gramEnd"/>
      <w:r w:rsidRPr="007A7C4E">
        <w:rPr>
          <w:rFonts w:ascii="Georgia" w:hAnsi="Georgia" w:cstheme="minorHAnsi"/>
          <w:color w:val="333333"/>
          <w:sz w:val="18"/>
          <w:szCs w:val="18"/>
        </w:rPr>
        <w:t>. Ana Patrícia Frederico Silveira</w:t>
      </w:r>
      <w:r w:rsidRPr="007A7C4E">
        <w:rPr>
          <w:rFonts w:ascii="Georgia" w:hAnsi="Georgia" w:cstheme="minorHAnsi"/>
          <w:color w:val="333333"/>
          <w:sz w:val="18"/>
          <w:szCs w:val="18"/>
        </w:rPr>
        <w:br/>
        <w:t>Instituto Federal do Sertão de Pernambuco</w:t>
      </w:r>
    </w:p>
    <w:p w:rsidR="005650AB" w:rsidRPr="007A7C4E" w:rsidRDefault="00EA4DD5" w:rsidP="00E22FE1">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r w:rsidRPr="007A7C4E">
        <w:rPr>
          <w:rFonts w:ascii="Georgia" w:hAnsi="Georgia" w:cstheme="minorHAnsi"/>
          <w:color w:val="333333"/>
          <w:sz w:val="18"/>
          <w:szCs w:val="18"/>
        </w:rPr>
        <w:t> Profa. Dra. Lívia Suassuna</w:t>
      </w:r>
      <w:r w:rsidRPr="007A7C4E">
        <w:rPr>
          <w:rFonts w:ascii="Georgia" w:hAnsi="Georgia" w:cstheme="minorHAnsi"/>
          <w:color w:val="333333"/>
          <w:sz w:val="18"/>
          <w:szCs w:val="18"/>
        </w:rPr>
        <w:br/>
        <w:t>Universidade Federal de Pernambuco</w:t>
      </w:r>
    </w:p>
    <w:p w:rsidR="005650AB" w:rsidRPr="007A7C4E" w:rsidRDefault="00EA4DD5" w:rsidP="00E22FE1">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r w:rsidRPr="007A7C4E">
        <w:rPr>
          <w:rFonts w:ascii="Georgia" w:hAnsi="Georgia" w:cstheme="minorHAnsi"/>
          <w:color w:val="333333"/>
          <w:sz w:val="18"/>
          <w:szCs w:val="18"/>
        </w:rPr>
        <w:t> Prof. Dr. Iran Ferreira de</w:t>
      </w:r>
      <w:r w:rsidR="002029A8">
        <w:rPr>
          <w:rFonts w:ascii="Georgia" w:hAnsi="Georgia" w:cstheme="minorHAnsi"/>
          <w:color w:val="333333"/>
          <w:sz w:val="18"/>
          <w:szCs w:val="18"/>
        </w:rPr>
        <w:t xml:space="preserve"> Melo</w:t>
      </w:r>
      <w:r w:rsidR="002029A8">
        <w:rPr>
          <w:rFonts w:ascii="Georgia" w:hAnsi="Georgia" w:cstheme="minorHAnsi"/>
          <w:color w:val="333333"/>
          <w:sz w:val="18"/>
          <w:szCs w:val="18"/>
        </w:rPr>
        <w:br/>
        <w:t>Universidade Federal de Pernambuco</w:t>
      </w:r>
    </w:p>
    <w:p w:rsidR="005650AB" w:rsidRPr="007A7C4E" w:rsidRDefault="00EA4DD5" w:rsidP="00E22FE1">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r w:rsidRPr="007A7C4E">
        <w:rPr>
          <w:rFonts w:ascii="Georgia" w:hAnsi="Georgia" w:cstheme="minorHAnsi"/>
          <w:color w:val="333333"/>
          <w:sz w:val="18"/>
          <w:szCs w:val="18"/>
        </w:rPr>
        <w:t>Profa. Dra. Rossana Ramos Henz</w:t>
      </w:r>
      <w:r w:rsidRPr="007A7C4E">
        <w:rPr>
          <w:rFonts w:ascii="Georgia" w:hAnsi="Georgia" w:cstheme="minorHAnsi"/>
          <w:color w:val="333333"/>
          <w:sz w:val="18"/>
          <w:szCs w:val="18"/>
        </w:rPr>
        <w:br/>
        <w:t xml:space="preserve">Universidade de </w:t>
      </w:r>
      <w:proofErr w:type="gramStart"/>
      <w:r w:rsidRPr="007A7C4E">
        <w:rPr>
          <w:rFonts w:ascii="Georgia" w:hAnsi="Georgia" w:cstheme="minorHAnsi"/>
          <w:color w:val="333333"/>
          <w:sz w:val="18"/>
          <w:szCs w:val="18"/>
        </w:rPr>
        <w:t>Pernambuco</w:t>
      </w:r>
      <w:proofErr w:type="gramEnd"/>
    </w:p>
    <w:p w:rsidR="005650AB" w:rsidRPr="007A7C4E" w:rsidRDefault="00EA4DD5" w:rsidP="00E22FE1">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r w:rsidRPr="007A7C4E">
        <w:rPr>
          <w:rFonts w:ascii="Georgia" w:hAnsi="Georgia" w:cstheme="minorHAnsi"/>
          <w:color w:val="333333"/>
          <w:sz w:val="18"/>
          <w:szCs w:val="18"/>
        </w:rPr>
        <w:t> Profa. Dra. Clarissa Loureiro</w:t>
      </w:r>
      <w:r w:rsidRPr="007A7C4E">
        <w:rPr>
          <w:rFonts w:ascii="Georgia" w:hAnsi="Georgia" w:cstheme="minorHAnsi"/>
          <w:color w:val="333333"/>
          <w:sz w:val="18"/>
          <w:szCs w:val="18"/>
        </w:rPr>
        <w:br/>
        <w:t>Universidade de Pernambuco</w:t>
      </w:r>
    </w:p>
    <w:p w:rsidR="005650AB" w:rsidRPr="007A7C4E" w:rsidRDefault="00EA4DD5" w:rsidP="00E22FE1">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r w:rsidRPr="007A7C4E">
        <w:rPr>
          <w:rFonts w:ascii="Georgia" w:hAnsi="Georgia" w:cstheme="minorHAnsi"/>
          <w:color w:val="333333"/>
          <w:sz w:val="18"/>
          <w:szCs w:val="18"/>
        </w:rPr>
        <w:t> Profa. Dra. Dinani Gomes Amorim</w:t>
      </w:r>
      <w:r w:rsidRPr="007A7C4E">
        <w:rPr>
          <w:rFonts w:ascii="Georgia" w:hAnsi="Georgia" w:cstheme="minorHAnsi"/>
          <w:color w:val="333333"/>
          <w:sz w:val="18"/>
          <w:szCs w:val="18"/>
        </w:rPr>
        <w:br/>
        <w:t>Universidade do Estado da Bahia / Faculdade de Ciências Aplicadas e Sociais</w:t>
      </w:r>
    </w:p>
    <w:p w:rsidR="002506B8" w:rsidRDefault="00EA4DD5" w:rsidP="00E22FE1">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r w:rsidRPr="007A7C4E">
        <w:rPr>
          <w:rFonts w:ascii="Georgia" w:hAnsi="Georgia" w:cstheme="minorHAnsi"/>
          <w:color w:val="333333"/>
          <w:sz w:val="18"/>
          <w:szCs w:val="18"/>
        </w:rPr>
        <w:t> Prof. Dr. Ricardo José Rocha Amorim</w:t>
      </w:r>
    </w:p>
    <w:p w:rsidR="002506B8" w:rsidRDefault="002506B8" w:rsidP="002506B8">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r w:rsidRPr="007A7C4E">
        <w:rPr>
          <w:rFonts w:ascii="Georgia" w:hAnsi="Georgia" w:cstheme="minorHAnsi"/>
          <w:color w:val="333333"/>
          <w:sz w:val="18"/>
          <w:szCs w:val="18"/>
        </w:rPr>
        <w:t>Universidade do Estado da Bahia / Faculdade de Ciências Aplicadas e Sociais</w:t>
      </w:r>
    </w:p>
    <w:p w:rsidR="005650AB" w:rsidRPr="007A7C4E" w:rsidRDefault="00EA4DD5" w:rsidP="00E22FE1">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r w:rsidRPr="007A7C4E">
        <w:rPr>
          <w:rFonts w:ascii="Georgia" w:hAnsi="Georgia" w:cstheme="minorHAnsi"/>
          <w:color w:val="333333"/>
          <w:sz w:val="18"/>
          <w:szCs w:val="18"/>
        </w:rPr>
        <w:t> Prof. Dr. Josenilton Nunes Vieira</w:t>
      </w:r>
      <w:r w:rsidRPr="007A7C4E">
        <w:rPr>
          <w:rFonts w:ascii="Georgia" w:hAnsi="Georgia" w:cstheme="minorHAnsi"/>
          <w:color w:val="333333"/>
          <w:sz w:val="18"/>
          <w:szCs w:val="18"/>
        </w:rPr>
        <w:br/>
        <w:t>Universidade do Estado da Bahia / Faculdade de Ciências Aplicadas e Sociais</w:t>
      </w:r>
    </w:p>
    <w:p w:rsidR="005650AB" w:rsidRPr="007A7C4E" w:rsidRDefault="00EA4DD5" w:rsidP="00E22FE1">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r w:rsidRPr="007A7C4E">
        <w:rPr>
          <w:rFonts w:ascii="Georgia" w:hAnsi="Georgia" w:cstheme="minorHAnsi"/>
          <w:color w:val="333333"/>
          <w:sz w:val="18"/>
          <w:szCs w:val="18"/>
        </w:rPr>
        <w:t>Prof. Dr. Luiz Adolfo Andrade</w:t>
      </w:r>
      <w:r w:rsidRPr="007A7C4E">
        <w:rPr>
          <w:rFonts w:ascii="Georgia" w:hAnsi="Georgia" w:cstheme="minorHAnsi"/>
          <w:color w:val="333333"/>
          <w:sz w:val="18"/>
          <w:szCs w:val="18"/>
        </w:rPr>
        <w:br/>
        <w:t>Universidade do Estado da Bahia / Faculdade de Ciências Aplicadas e Sociais de Petrolina</w:t>
      </w:r>
    </w:p>
    <w:p w:rsidR="005650AB" w:rsidRPr="007A7C4E" w:rsidRDefault="00EA4DD5" w:rsidP="00E22FE1">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r w:rsidRPr="007A7C4E">
        <w:rPr>
          <w:rFonts w:ascii="Georgia" w:hAnsi="Georgia" w:cstheme="minorHAnsi"/>
          <w:color w:val="333333"/>
          <w:sz w:val="18"/>
          <w:szCs w:val="18"/>
        </w:rPr>
        <w:t> </w:t>
      </w:r>
      <w:proofErr w:type="gramStart"/>
      <w:r w:rsidRPr="007A7C4E">
        <w:rPr>
          <w:rFonts w:ascii="Georgia" w:hAnsi="Georgia" w:cstheme="minorHAnsi"/>
          <w:color w:val="333333"/>
          <w:sz w:val="18"/>
          <w:szCs w:val="18"/>
        </w:rPr>
        <w:t>Prof.</w:t>
      </w:r>
      <w:proofErr w:type="gramEnd"/>
      <w:r w:rsidRPr="007A7C4E">
        <w:rPr>
          <w:rFonts w:ascii="Georgia" w:hAnsi="Georgia" w:cstheme="minorHAnsi"/>
          <w:color w:val="333333"/>
          <w:sz w:val="18"/>
          <w:szCs w:val="18"/>
        </w:rPr>
        <w:t xml:space="preserve"> Ms. Francisco de Assis Silva Panta</w:t>
      </w:r>
      <w:r w:rsidRPr="007A7C4E">
        <w:rPr>
          <w:rFonts w:ascii="Georgia" w:hAnsi="Georgia" w:cstheme="minorHAnsi"/>
          <w:color w:val="333333"/>
          <w:sz w:val="18"/>
          <w:szCs w:val="18"/>
        </w:rPr>
        <w:br/>
        <w:t>Universidade de Pernambuco / Faculdade de Ciências Aplicadas e Sociais de Petrolina</w:t>
      </w:r>
    </w:p>
    <w:p w:rsidR="005650AB" w:rsidRPr="007A7C4E" w:rsidRDefault="00EA4DD5" w:rsidP="00E22FE1">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r w:rsidRPr="007A7C4E">
        <w:rPr>
          <w:rFonts w:ascii="Georgia" w:hAnsi="Georgia" w:cstheme="minorHAnsi"/>
          <w:color w:val="333333"/>
          <w:sz w:val="18"/>
          <w:szCs w:val="18"/>
        </w:rPr>
        <w:t> </w:t>
      </w:r>
      <w:proofErr w:type="gramStart"/>
      <w:r w:rsidRPr="007A7C4E">
        <w:rPr>
          <w:rFonts w:ascii="Georgia" w:hAnsi="Georgia" w:cstheme="minorHAnsi"/>
          <w:color w:val="333333"/>
          <w:sz w:val="18"/>
          <w:szCs w:val="18"/>
        </w:rPr>
        <w:t>Prof.</w:t>
      </w:r>
      <w:proofErr w:type="gramEnd"/>
      <w:r w:rsidRPr="007A7C4E">
        <w:rPr>
          <w:rFonts w:ascii="Georgia" w:hAnsi="Georgia" w:cstheme="minorHAnsi"/>
          <w:color w:val="333333"/>
          <w:sz w:val="18"/>
          <w:szCs w:val="18"/>
        </w:rPr>
        <w:t xml:space="preserve"> Ms. Genivaldo do Nascimento</w:t>
      </w:r>
      <w:r w:rsidRPr="007A7C4E">
        <w:rPr>
          <w:rFonts w:ascii="Georgia" w:hAnsi="Georgia" w:cstheme="minorHAnsi"/>
          <w:color w:val="333333"/>
          <w:sz w:val="18"/>
          <w:szCs w:val="18"/>
        </w:rPr>
        <w:br/>
        <w:t>Universidade de Pernambuco/ Faculdade de Ciências Aplica</w:t>
      </w:r>
      <w:r w:rsidR="005650AB" w:rsidRPr="007A7C4E">
        <w:rPr>
          <w:rFonts w:ascii="Georgia" w:hAnsi="Georgia" w:cstheme="minorHAnsi"/>
          <w:color w:val="333333"/>
          <w:sz w:val="18"/>
          <w:szCs w:val="18"/>
        </w:rPr>
        <w:t>das e Sociais de Petrolina</w:t>
      </w:r>
    </w:p>
    <w:p w:rsidR="005650AB" w:rsidRPr="007A7C4E" w:rsidRDefault="00EA4DD5" w:rsidP="00E22FE1">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r w:rsidRPr="007A7C4E">
        <w:rPr>
          <w:rFonts w:ascii="Georgia" w:hAnsi="Georgia" w:cstheme="minorHAnsi"/>
          <w:color w:val="333333"/>
          <w:sz w:val="18"/>
          <w:szCs w:val="18"/>
        </w:rPr>
        <w:t xml:space="preserve"> Profa. </w:t>
      </w:r>
      <w:proofErr w:type="gramStart"/>
      <w:r w:rsidRPr="007A7C4E">
        <w:rPr>
          <w:rFonts w:ascii="Georgia" w:hAnsi="Georgia" w:cstheme="minorHAnsi"/>
          <w:color w:val="333333"/>
          <w:sz w:val="18"/>
          <w:szCs w:val="18"/>
        </w:rPr>
        <w:t>Ms</w:t>
      </w:r>
      <w:proofErr w:type="gramEnd"/>
      <w:r w:rsidRPr="007A7C4E">
        <w:rPr>
          <w:rFonts w:ascii="Georgia" w:hAnsi="Georgia" w:cstheme="minorHAnsi"/>
          <w:color w:val="333333"/>
          <w:sz w:val="18"/>
          <w:szCs w:val="18"/>
        </w:rPr>
        <w:t>. Maria Aparecida Ventura Brandão</w:t>
      </w:r>
      <w:r w:rsidRPr="007A7C4E">
        <w:rPr>
          <w:rFonts w:ascii="Georgia" w:hAnsi="Georgia" w:cstheme="minorHAnsi"/>
          <w:color w:val="333333"/>
          <w:sz w:val="18"/>
          <w:szCs w:val="18"/>
        </w:rPr>
        <w:br/>
        <w:t>Universidade de Pernambuco</w:t>
      </w:r>
    </w:p>
    <w:p w:rsidR="005650AB" w:rsidRPr="007A7C4E" w:rsidRDefault="00EA4DD5" w:rsidP="00E22FE1">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r w:rsidRPr="007A7C4E">
        <w:rPr>
          <w:rFonts w:ascii="Georgia" w:hAnsi="Georgia" w:cstheme="minorHAnsi"/>
          <w:color w:val="333333"/>
          <w:sz w:val="18"/>
          <w:szCs w:val="18"/>
        </w:rPr>
        <w:t xml:space="preserve"> Profa. </w:t>
      </w:r>
      <w:proofErr w:type="gramStart"/>
      <w:r w:rsidR="00A86748" w:rsidRPr="007A7C4E">
        <w:rPr>
          <w:rFonts w:ascii="Georgia" w:hAnsi="Georgia" w:cstheme="minorHAnsi"/>
          <w:color w:val="333333"/>
          <w:sz w:val="18"/>
          <w:szCs w:val="18"/>
        </w:rPr>
        <w:t>Ms</w:t>
      </w:r>
      <w:proofErr w:type="gramEnd"/>
      <w:r w:rsidR="00A86748" w:rsidRPr="007A7C4E">
        <w:rPr>
          <w:rFonts w:ascii="Georgia" w:hAnsi="Georgia" w:cstheme="minorHAnsi"/>
          <w:color w:val="333333"/>
          <w:sz w:val="18"/>
          <w:szCs w:val="18"/>
        </w:rPr>
        <w:t xml:space="preserve">. Maria de Fátima Rolim </w:t>
      </w:r>
      <w:r w:rsidR="00A86748" w:rsidRPr="007A7C4E">
        <w:rPr>
          <w:rStyle w:val="Forte"/>
          <w:rFonts w:ascii="Georgia" w:hAnsi="Georgia" w:cstheme="minorHAnsi"/>
          <w:b w:val="0"/>
          <w:color w:val="333333"/>
          <w:sz w:val="18"/>
          <w:szCs w:val="18"/>
          <w:bdr w:val="none" w:sz="0" w:space="0" w:color="auto" w:frame="1"/>
        </w:rPr>
        <w:t>C. dos Santos</w:t>
      </w:r>
      <w:r w:rsidR="005650AB" w:rsidRPr="007A7C4E">
        <w:rPr>
          <w:rFonts w:ascii="Georgia" w:hAnsi="Georgia" w:cstheme="minorHAnsi"/>
          <w:color w:val="333333"/>
          <w:sz w:val="18"/>
          <w:szCs w:val="18"/>
        </w:rPr>
        <w:br/>
        <w:t>Universidade de Pernambuco</w:t>
      </w:r>
    </w:p>
    <w:p w:rsidR="00A75004" w:rsidRPr="007A7C4E" w:rsidRDefault="00EA4DD5" w:rsidP="00E22FE1">
      <w:pPr>
        <w:pStyle w:val="NormalWeb"/>
        <w:shd w:val="clear" w:color="auto" w:fill="FFFFFF"/>
        <w:spacing w:before="0" w:beforeAutospacing="0" w:after="0" w:afterAutospacing="0"/>
        <w:jc w:val="center"/>
        <w:textAlignment w:val="baseline"/>
        <w:rPr>
          <w:rFonts w:ascii="Georgia" w:hAnsi="Georgia" w:cstheme="minorHAnsi"/>
          <w:color w:val="333333"/>
          <w:sz w:val="18"/>
          <w:szCs w:val="18"/>
          <w:bdr w:val="none" w:sz="0" w:space="0" w:color="auto" w:frame="1"/>
        </w:rPr>
      </w:pPr>
      <w:proofErr w:type="gramStart"/>
      <w:r w:rsidRPr="007A7C4E">
        <w:rPr>
          <w:rFonts w:ascii="Georgia" w:hAnsi="Georgia" w:cstheme="minorHAnsi"/>
          <w:color w:val="333333"/>
          <w:sz w:val="18"/>
          <w:szCs w:val="18"/>
        </w:rPr>
        <w:t>Prof.</w:t>
      </w:r>
      <w:proofErr w:type="gramEnd"/>
      <w:r w:rsidRPr="007A7C4E">
        <w:rPr>
          <w:rFonts w:ascii="Georgia" w:hAnsi="Georgia" w:cstheme="minorHAnsi"/>
          <w:color w:val="333333"/>
          <w:sz w:val="18"/>
          <w:szCs w:val="18"/>
        </w:rPr>
        <w:t xml:space="preserve"> Ms. Vlader Nobre Leite</w:t>
      </w:r>
      <w:r w:rsidRPr="007A7C4E">
        <w:rPr>
          <w:rFonts w:ascii="Georgia" w:hAnsi="Georgia" w:cstheme="minorHAnsi"/>
          <w:color w:val="333333"/>
          <w:sz w:val="18"/>
          <w:szCs w:val="18"/>
        </w:rPr>
        <w:br/>
      </w:r>
      <w:r w:rsidRPr="007A7C4E">
        <w:rPr>
          <w:rFonts w:ascii="Georgia" w:hAnsi="Georgia" w:cstheme="minorHAnsi"/>
          <w:color w:val="333333"/>
          <w:sz w:val="18"/>
          <w:szCs w:val="18"/>
          <w:bdr w:val="none" w:sz="0" w:space="0" w:color="auto" w:frame="1"/>
        </w:rPr>
        <w:t>Universidade de Pernambuco</w:t>
      </w:r>
    </w:p>
    <w:p w:rsidR="000A0D30" w:rsidRPr="000A0D30" w:rsidRDefault="00EA4DD5" w:rsidP="000A0D30">
      <w:pPr>
        <w:pStyle w:val="NormalWeb"/>
        <w:shd w:val="clear" w:color="auto" w:fill="FFFFFF"/>
        <w:spacing w:before="0" w:beforeAutospacing="0" w:after="0" w:afterAutospacing="0"/>
        <w:jc w:val="center"/>
        <w:textAlignment w:val="baseline"/>
        <w:rPr>
          <w:rFonts w:ascii="Georgia" w:hAnsi="Georgia" w:cstheme="minorHAnsi"/>
          <w:color w:val="333333"/>
          <w:sz w:val="18"/>
          <w:szCs w:val="18"/>
        </w:rPr>
      </w:pPr>
      <w:r w:rsidRPr="007A7C4E">
        <w:rPr>
          <w:rFonts w:ascii="Georgia" w:hAnsi="Georgia" w:cstheme="minorHAnsi"/>
          <w:color w:val="333333"/>
          <w:sz w:val="18"/>
          <w:szCs w:val="18"/>
        </w:rPr>
        <w:t> Profa. Esp. Yolanda Almeida</w:t>
      </w:r>
      <w:r w:rsidRPr="007A7C4E">
        <w:rPr>
          <w:rFonts w:ascii="Georgia" w:hAnsi="Georgia" w:cstheme="minorHAnsi"/>
          <w:color w:val="333333"/>
          <w:sz w:val="18"/>
          <w:szCs w:val="18"/>
        </w:rPr>
        <w:br/>
        <w:t>Universidade de Pernambuco</w:t>
      </w:r>
    </w:p>
    <w:p w:rsidR="000A0D30" w:rsidRDefault="005054D1" w:rsidP="000A0D30">
      <w:r>
        <w:rPr>
          <w:noProof/>
          <w:lang w:eastAsia="pt-BR"/>
        </w:rPr>
        <mc:AlternateContent>
          <mc:Choice Requires="wps">
            <w:drawing>
              <wp:anchor distT="0" distB="0" distL="114300" distR="114300" simplePos="0" relativeHeight="251765760" behindDoc="0" locked="0" layoutInCell="1" allowOverlap="1">
                <wp:simplePos x="0" y="0"/>
                <wp:positionH relativeFrom="column">
                  <wp:posOffset>-352425</wp:posOffset>
                </wp:positionH>
                <wp:positionV relativeFrom="paragraph">
                  <wp:posOffset>53975</wp:posOffset>
                </wp:positionV>
                <wp:extent cx="5727065" cy="3913505"/>
                <wp:effectExtent l="13335" t="8255" r="12700" b="12065"/>
                <wp:wrapNone/>
                <wp:docPr id="85"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065" cy="3913505"/>
                        </a:xfrm>
                        <a:prstGeom prst="rect">
                          <a:avLst/>
                        </a:prstGeom>
                        <a:solidFill>
                          <a:srgbClr val="FFFFFF"/>
                        </a:solidFill>
                        <a:ln w="9525">
                          <a:solidFill>
                            <a:srgbClr val="000000"/>
                          </a:solidFill>
                          <a:miter lim="800000"/>
                          <a:headEnd/>
                          <a:tailEnd/>
                        </a:ln>
                      </wps:spPr>
                      <wps:txbx>
                        <w:txbxContent>
                          <w:p w:rsidR="0029289D" w:rsidRDefault="0029289D" w:rsidP="000A0D30">
                            <w:r>
                              <w:t xml:space="preserve">C </w:t>
                            </w:r>
                            <w:proofErr w:type="gramStart"/>
                            <w:r>
                              <w:t>749Congresso</w:t>
                            </w:r>
                            <w:proofErr w:type="gramEnd"/>
                            <w:r>
                              <w:t xml:space="preserve"> Internacional do Livro, Leitura e Literatura no Sertão. (</w:t>
                            </w:r>
                            <w:proofErr w:type="gramStart"/>
                            <w:r>
                              <w:t>2:2015</w:t>
                            </w:r>
                            <w:proofErr w:type="gramEnd"/>
                            <w:r>
                              <w:t xml:space="preserve"> .Petrolina/PE)</w:t>
                            </w:r>
                          </w:p>
                          <w:p w:rsidR="0029289D" w:rsidRDefault="0029289D" w:rsidP="000A0D30">
                            <w:r>
                              <w:t xml:space="preserve">                   </w:t>
                            </w:r>
                            <w:proofErr w:type="gramStart"/>
                            <w:r>
                              <w:t>IICLISERTÂO .</w:t>
                            </w:r>
                            <w:proofErr w:type="gramEnd"/>
                            <w:r>
                              <w:t xml:space="preserve">Congresso Internacional do Livro, Leitura e Literatura no Sertão: </w:t>
                            </w:r>
                          </w:p>
                          <w:p w:rsidR="0029289D" w:rsidRDefault="0029289D" w:rsidP="000A0D30">
                            <w:proofErr w:type="gramStart"/>
                            <w:r>
                              <w:t>caderno</w:t>
                            </w:r>
                            <w:proofErr w:type="gramEnd"/>
                            <w:r>
                              <w:t xml:space="preserve"> de resumos, artigos e  programação. Genivaldo do Nascimento; </w:t>
                            </w:r>
                            <w:proofErr w:type="gramStart"/>
                            <w:r>
                              <w:t>Wellington</w:t>
                            </w:r>
                            <w:proofErr w:type="gramEnd"/>
                          </w:p>
                          <w:p w:rsidR="0029289D" w:rsidRDefault="0029289D" w:rsidP="000A0D30">
                            <w:proofErr w:type="gramStart"/>
                            <w:r>
                              <w:t>de</w:t>
                            </w:r>
                            <w:proofErr w:type="gramEnd"/>
                            <w:r>
                              <w:t xml:space="preserve">   Melo(orgs.)/UPE.Secretaria de Cultura de  Pernambuco. FUNDARPE. </w:t>
                            </w:r>
                            <w:proofErr w:type="gramStart"/>
                            <w:r>
                              <w:t>Petrolina.</w:t>
                            </w:r>
                            <w:proofErr w:type="gramEnd"/>
                            <w:r>
                              <w:t xml:space="preserve">PE:  </w:t>
                            </w:r>
                          </w:p>
                          <w:p w:rsidR="0029289D" w:rsidRDefault="0029289D" w:rsidP="000A0D30">
                            <w:r>
                              <w:t xml:space="preserve">              </w:t>
                            </w:r>
                            <w:proofErr w:type="gramStart"/>
                            <w:r>
                              <w:t>GráficaFranciscana</w:t>
                            </w:r>
                            <w:proofErr w:type="gramEnd"/>
                            <w:r>
                              <w:t>, 2015.</w:t>
                            </w:r>
                          </w:p>
                          <w:p w:rsidR="0029289D" w:rsidRDefault="0029289D" w:rsidP="000A0D30">
                            <w:r>
                              <w:t xml:space="preserve">                    548p.</w:t>
                            </w:r>
                          </w:p>
                          <w:p w:rsidR="0029289D" w:rsidRDefault="0029289D" w:rsidP="000A0D30">
                            <w:r>
                              <w:t xml:space="preserve">                   (Material bibliográfico em pdf)</w:t>
                            </w:r>
                          </w:p>
                          <w:p w:rsidR="0029289D" w:rsidRDefault="0029289D" w:rsidP="000A0D30">
                            <w:r>
                              <w:t xml:space="preserve">     ISBN 978-85-60849-56-7</w:t>
                            </w:r>
                          </w:p>
                          <w:p w:rsidR="0029289D" w:rsidRDefault="0029289D" w:rsidP="000A0D30">
                            <w:r>
                              <w:t xml:space="preserve">             1-Literatura         I. Congresso Internacional do Livro, Leitura </w:t>
                            </w:r>
                            <w:proofErr w:type="gramStart"/>
                            <w:r>
                              <w:t>eLiteratura</w:t>
                            </w:r>
                            <w:proofErr w:type="gramEnd"/>
                            <w:r>
                              <w:t xml:space="preserve"> no </w:t>
                            </w:r>
                          </w:p>
                          <w:p w:rsidR="0029289D" w:rsidRDefault="0029289D" w:rsidP="000A0D30">
                            <w:proofErr w:type="gramStart"/>
                            <w:r>
                              <w:t>Sertão.</w:t>
                            </w:r>
                            <w:proofErr w:type="gramEnd"/>
                            <w:r>
                              <w:t>(2.2015 :Petrolina/PE)  II. Genivaldo do Nascimento; Welligtonde</w:t>
                            </w:r>
                            <w:proofErr w:type="gramStart"/>
                            <w:r>
                              <w:t xml:space="preserve">   </w:t>
                            </w:r>
                            <w:proofErr w:type="gramEnd"/>
                            <w:r>
                              <w:t>Melo(orgs.).</w:t>
                            </w:r>
                          </w:p>
                          <w:p w:rsidR="0029289D" w:rsidRDefault="0029289D" w:rsidP="000A0D30">
                            <w:pPr>
                              <w:ind w:left="1365"/>
                            </w:pPr>
                          </w:p>
                          <w:p w:rsidR="0029289D" w:rsidRDefault="0029289D" w:rsidP="000A0D30">
                            <w:pPr>
                              <w:ind w:left="1365"/>
                            </w:pPr>
                            <w:r>
                              <w:tab/>
                            </w:r>
                            <w:r>
                              <w:tab/>
                            </w:r>
                            <w:r>
                              <w:tab/>
                            </w:r>
                            <w:r>
                              <w:tab/>
                            </w:r>
                            <w:r>
                              <w:tab/>
                              <w:t xml:space="preserve">                               CDD807</w:t>
                            </w:r>
                            <w:r>
                              <w:tab/>
                            </w:r>
                            <w:r>
                              <w:tab/>
                            </w:r>
                          </w:p>
                          <w:p w:rsidR="0029289D" w:rsidRDefault="0029289D" w:rsidP="000A0D30">
                            <w:pPr>
                              <w:ind w:left="1365"/>
                            </w:pPr>
                            <w:r>
                              <w:tab/>
                            </w:r>
                            <w:r>
                              <w:tab/>
                            </w:r>
                            <w:r>
                              <w:tab/>
                            </w:r>
                            <w:r>
                              <w:tab/>
                            </w:r>
                            <w:r>
                              <w:tab/>
                            </w:r>
                            <w:r>
                              <w:tab/>
                            </w:r>
                            <w:r>
                              <w:tab/>
                            </w:r>
                          </w:p>
                          <w:p w:rsidR="0029289D" w:rsidRDefault="0029289D" w:rsidP="000A0D30">
                            <w:pPr>
                              <w:ind w:left="1365"/>
                            </w:pPr>
                          </w:p>
                          <w:p w:rsidR="0029289D" w:rsidRDefault="0029289D" w:rsidP="000A0D30">
                            <w:pPr>
                              <w:ind w:left="1365"/>
                            </w:pPr>
                          </w:p>
                          <w:p w:rsidR="0029289D" w:rsidRDefault="0029289D" w:rsidP="000A0D30">
                            <w:pPr>
                              <w:ind w:left="1365"/>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2" o:spid="_x0000_s1026" type="#_x0000_t202" style="position:absolute;margin-left:-27.75pt;margin-top:4.25pt;width:450.95pt;height:308.1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">
                <v:textbox>
                  <w:txbxContent>
                    <w:p w:rsidR="001D69A8" w:rsidRDefault="001D69A8" w:rsidP="000A0D30">
                      <w:r>
                        <w:t xml:space="preserve">C </w:t>
                      </w:r>
                      <w:proofErr w:type="gramStart"/>
                      <w:r>
                        <w:t>749Congresso</w:t>
                      </w:r>
                      <w:proofErr w:type="gramEnd"/>
                      <w:r>
                        <w:t xml:space="preserve"> Internacional do Livro, Leitura e Literatura no Sertão. (</w:t>
                      </w:r>
                      <w:proofErr w:type="gramStart"/>
                      <w:r>
                        <w:t>2:2015</w:t>
                      </w:r>
                      <w:proofErr w:type="gramEnd"/>
                      <w:r>
                        <w:t xml:space="preserve"> .Petrolina/PE)</w:t>
                      </w:r>
                    </w:p>
                    <w:p w:rsidR="001D69A8" w:rsidRDefault="001D69A8" w:rsidP="000A0D30">
                      <w:r>
                        <w:t xml:space="preserve">                   </w:t>
                      </w:r>
                      <w:proofErr w:type="gramStart"/>
                      <w:r>
                        <w:t>IICLISERTÂO .</w:t>
                      </w:r>
                      <w:proofErr w:type="gramEnd"/>
                      <w:r>
                        <w:t xml:space="preserve">Congresso Internacional do Livro, Leitura e Literatura no Sertão: </w:t>
                      </w:r>
                    </w:p>
                    <w:p w:rsidR="001D69A8" w:rsidRDefault="001D69A8" w:rsidP="000A0D30">
                      <w:proofErr w:type="gramStart"/>
                      <w:r>
                        <w:t>caderno</w:t>
                      </w:r>
                      <w:proofErr w:type="gramEnd"/>
                      <w:r>
                        <w:t xml:space="preserve"> de resumos, artigos e  programação. Genivaldo do Nascimento; </w:t>
                      </w:r>
                      <w:proofErr w:type="gramStart"/>
                      <w:r>
                        <w:t>Wellington</w:t>
                      </w:r>
                      <w:proofErr w:type="gramEnd"/>
                    </w:p>
                    <w:p w:rsidR="001D69A8" w:rsidRDefault="001D69A8" w:rsidP="000A0D30">
                      <w:proofErr w:type="gramStart"/>
                      <w:r>
                        <w:t>de</w:t>
                      </w:r>
                      <w:proofErr w:type="gramEnd"/>
                      <w:r>
                        <w:t xml:space="preserve">   Melo(orgs.)/UPE.Secretaria de Cultura de  Pernambuco. FUNDARPE. </w:t>
                      </w:r>
                      <w:proofErr w:type="gramStart"/>
                      <w:r>
                        <w:t>Petrolina.</w:t>
                      </w:r>
                      <w:proofErr w:type="gramEnd"/>
                      <w:r>
                        <w:t xml:space="preserve">PE:  </w:t>
                      </w:r>
                    </w:p>
                    <w:p w:rsidR="001D69A8" w:rsidRDefault="001D69A8" w:rsidP="000A0D30">
                      <w:r>
                        <w:t xml:space="preserve">              </w:t>
                      </w:r>
                      <w:proofErr w:type="gramStart"/>
                      <w:r>
                        <w:t>GráficaFranciscana</w:t>
                      </w:r>
                      <w:proofErr w:type="gramEnd"/>
                      <w:r>
                        <w:t>, 2015.</w:t>
                      </w:r>
                    </w:p>
                    <w:p w:rsidR="001D69A8" w:rsidRDefault="001D69A8" w:rsidP="000A0D30">
                      <w:r>
                        <w:t xml:space="preserve">                    548p.</w:t>
                      </w:r>
                    </w:p>
                    <w:p w:rsidR="001D69A8" w:rsidRDefault="001D69A8" w:rsidP="000A0D30">
                      <w:r>
                        <w:t xml:space="preserve">                   (Material bibliográfico em pdf)</w:t>
                      </w:r>
                    </w:p>
                    <w:p w:rsidR="001D69A8" w:rsidRDefault="001D69A8" w:rsidP="000A0D30">
                      <w:r>
                        <w:t xml:space="preserve">     ISBN 978-85-60849-56-7</w:t>
                      </w:r>
                    </w:p>
                    <w:p w:rsidR="001D69A8" w:rsidRDefault="001D69A8" w:rsidP="000A0D30">
                      <w:r>
                        <w:t xml:space="preserve">             1-Literatura         I. Congresso Internacional do Livro, Leitura </w:t>
                      </w:r>
                      <w:proofErr w:type="gramStart"/>
                      <w:r>
                        <w:t>eLiteratura</w:t>
                      </w:r>
                      <w:proofErr w:type="gramEnd"/>
                      <w:r>
                        <w:t xml:space="preserve"> no </w:t>
                      </w:r>
                    </w:p>
                    <w:p w:rsidR="001D69A8" w:rsidRDefault="001D69A8" w:rsidP="000A0D30">
                      <w:proofErr w:type="gramStart"/>
                      <w:r>
                        <w:t>Sertão.</w:t>
                      </w:r>
                      <w:proofErr w:type="gramEnd"/>
                      <w:r>
                        <w:t>(2.2015 :Petrolina/PE)  II. Genivaldo do Nascimento; Welligtonde</w:t>
                      </w:r>
                      <w:proofErr w:type="gramStart"/>
                      <w:r>
                        <w:t xml:space="preserve">   </w:t>
                      </w:r>
                      <w:proofErr w:type="gramEnd"/>
                      <w:r>
                        <w:t>Melo(orgs.).</w:t>
                      </w:r>
                    </w:p>
                    <w:p w:rsidR="001D69A8" w:rsidRDefault="001D69A8" w:rsidP="000A0D30">
                      <w:pPr>
                        <w:ind w:left="1365"/>
                      </w:pPr>
                    </w:p>
                    <w:p w:rsidR="001D69A8" w:rsidRDefault="001D69A8" w:rsidP="000A0D30">
                      <w:pPr>
                        <w:ind w:left="1365"/>
                      </w:pPr>
                      <w:r>
                        <w:tab/>
                      </w:r>
                      <w:r>
                        <w:tab/>
                      </w:r>
                      <w:r>
                        <w:tab/>
                      </w:r>
                      <w:r>
                        <w:tab/>
                      </w:r>
                      <w:r>
                        <w:tab/>
                        <w:t xml:space="preserve">                               CDD807</w:t>
                      </w:r>
                      <w:r>
                        <w:tab/>
                      </w:r>
                      <w:r>
                        <w:tab/>
                      </w:r>
                    </w:p>
                    <w:p w:rsidR="001D69A8" w:rsidRDefault="001D69A8" w:rsidP="000A0D30">
                      <w:pPr>
                        <w:ind w:left="1365"/>
                      </w:pPr>
                      <w:r>
                        <w:tab/>
                      </w:r>
                      <w:r>
                        <w:tab/>
                      </w:r>
                      <w:r>
                        <w:tab/>
                      </w:r>
                      <w:r>
                        <w:tab/>
                      </w:r>
                      <w:r>
                        <w:tab/>
                      </w:r>
                      <w:r>
                        <w:tab/>
                      </w:r>
                      <w:r>
                        <w:tab/>
                      </w:r>
                    </w:p>
                    <w:p w:rsidR="001D69A8" w:rsidRDefault="001D69A8" w:rsidP="000A0D30">
                      <w:pPr>
                        <w:ind w:left="1365"/>
                      </w:pPr>
                    </w:p>
                    <w:p w:rsidR="001D69A8" w:rsidRDefault="001D69A8" w:rsidP="000A0D30">
                      <w:pPr>
                        <w:ind w:left="1365"/>
                      </w:pPr>
                    </w:p>
                    <w:p w:rsidR="001D69A8" w:rsidRDefault="001D69A8" w:rsidP="000A0D30">
                      <w:pPr>
                        <w:ind w:left="1365"/>
                      </w:pPr>
                    </w:p>
                  </w:txbxContent>
                </v:textbox>
              </v:shape>
            </w:pict>
          </mc:Fallback>
        </mc:AlternateContent>
      </w:r>
    </w:p>
    <w:p w:rsidR="000A0D30" w:rsidRDefault="000A0D30" w:rsidP="000A0D30"/>
    <w:p w:rsidR="000A0D30" w:rsidRDefault="000A0D30" w:rsidP="000A0D30"/>
    <w:p w:rsidR="000A0D30" w:rsidRDefault="000A0D30" w:rsidP="000A0D30"/>
    <w:p w:rsidR="000A0D30" w:rsidRDefault="000A0D30" w:rsidP="000A0D30"/>
    <w:p w:rsidR="000A0D30" w:rsidRDefault="000A0D30" w:rsidP="000A0D30"/>
    <w:p w:rsidR="000A0D30" w:rsidRDefault="000A0D30" w:rsidP="000A0D30"/>
    <w:p w:rsidR="000A0D30" w:rsidRDefault="000A0D30" w:rsidP="000A0D30"/>
    <w:p w:rsidR="000A0D30" w:rsidRDefault="000A0D30" w:rsidP="000A0D30"/>
    <w:p w:rsidR="000A0D30" w:rsidRDefault="000A0D30" w:rsidP="000A0D30"/>
    <w:p w:rsidR="000A0D30" w:rsidRDefault="000A0D30" w:rsidP="000A0D30"/>
    <w:p w:rsidR="000A0D30" w:rsidRDefault="000A0D30" w:rsidP="000A0D30"/>
    <w:p w:rsidR="000A0D30" w:rsidRDefault="000A0D30" w:rsidP="000A0D30"/>
    <w:p w:rsidR="000A0D30" w:rsidRDefault="000A0D30" w:rsidP="000A0D30"/>
    <w:p w:rsidR="000A0D30" w:rsidRDefault="000A0D30" w:rsidP="000A0D30"/>
    <w:p w:rsidR="000A0D30" w:rsidRDefault="000A0D30" w:rsidP="000A0D30"/>
    <w:p w:rsidR="000A0D30" w:rsidRDefault="000A0D30" w:rsidP="000A0D30">
      <w:pPr>
        <w:pStyle w:val="NormalWeb"/>
        <w:jc w:val="center"/>
        <w:rPr>
          <w:rStyle w:val="Forte"/>
        </w:rPr>
      </w:pPr>
    </w:p>
    <w:p w:rsidR="000E1ABF" w:rsidRDefault="000E1ABF" w:rsidP="00BB763F">
      <w:pPr>
        <w:pStyle w:val="NormalWeb"/>
        <w:shd w:val="clear" w:color="auto" w:fill="FFFFFF"/>
        <w:spacing w:before="0" w:beforeAutospacing="0" w:after="0" w:afterAutospacing="0"/>
        <w:jc w:val="center"/>
        <w:textAlignment w:val="baseline"/>
        <w:rPr>
          <w:rFonts w:ascii="Georgia" w:hAnsi="Georgia" w:cstheme="minorHAnsi"/>
          <w:b/>
          <w:color w:val="333333"/>
          <w:sz w:val="22"/>
          <w:szCs w:val="22"/>
        </w:rPr>
      </w:pPr>
    </w:p>
    <w:p w:rsidR="00BB763F" w:rsidRDefault="00794468" w:rsidP="00BB763F">
      <w:pPr>
        <w:pStyle w:val="NormalWeb"/>
        <w:shd w:val="clear" w:color="auto" w:fill="FFFFFF"/>
        <w:spacing w:before="0" w:beforeAutospacing="0" w:after="0" w:afterAutospacing="0"/>
        <w:jc w:val="center"/>
        <w:textAlignment w:val="baseline"/>
        <w:rPr>
          <w:rFonts w:ascii="Georgia" w:hAnsi="Georgia" w:cstheme="minorHAnsi"/>
          <w:b/>
          <w:color w:val="333333"/>
          <w:sz w:val="22"/>
          <w:szCs w:val="22"/>
        </w:rPr>
      </w:pPr>
      <w:r>
        <w:rPr>
          <w:rFonts w:ascii="Georgia" w:hAnsi="Georgia" w:cstheme="minorHAnsi"/>
          <w:b/>
          <w:color w:val="333333"/>
          <w:sz w:val="22"/>
          <w:szCs w:val="22"/>
        </w:rPr>
        <w:t>Realização</w:t>
      </w:r>
    </w:p>
    <w:p w:rsidR="00794468" w:rsidRDefault="00794468" w:rsidP="00BB763F">
      <w:pPr>
        <w:pStyle w:val="NormalWeb"/>
        <w:shd w:val="clear" w:color="auto" w:fill="FFFFFF"/>
        <w:spacing w:before="0" w:beforeAutospacing="0" w:after="0" w:afterAutospacing="0"/>
        <w:jc w:val="center"/>
        <w:textAlignment w:val="baseline"/>
        <w:rPr>
          <w:rFonts w:ascii="Georgia" w:hAnsi="Georgia" w:cstheme="minorHAnsi"/>
          <w:b/>
          <w:color w:val="333333"/>
          <w:sz w:val="22"/>
          <w:szCs w:val="22"/>
        </w:rPr>
      </w:pPr>
    </w:p>
    <w:p w:rsidR="00794468" w:rsidRPr="00794468" w:rsidRDefault="00794468" w:rsidP="00BB763F">
      <w:pPr>
        <w:pStyle w:val="NormalWeb"/>
        <w:shd w:val="clear" w:color="auto" w:fill="FFFFFF"/>
        <w:spacing w:before="0" w:beforeAutospacing="0" w:after="0" w:afterAutospacing="0"/>
        <w:jc w:val="center"/>
        <w:textAlignment w:val="baseline"/>
        <w:rPr>
          <w:rFonts w:ascii="Georgia" w:hAnsi="Georgia" w:cstheme="minorHAnsi"/>
          <w:color w:val="333333"/>
          <w:sz w:val="22"/>
          <w:szCs w:val="22"/>
        </w:rPr>
      </w:pPr>
      <w:r w:rsidRPr="00794468">
        <w:rPr>
          <w:rFonts w:ascii="Georgia" w:hAnsi="Georgia" w:cstheme="minorHAnsi"/>
          <w:color w:val="333333"/>
          <w:sz w:val="22"/>
          <w:szCs w:val="22"/>
        </w:rPr>
        <w:t>Secretaria de Cultura de Pernambuco/Fundarpe</w:t>
      </w:r>
    </w:p>
    <w:p w:rsidR="00794468" w:rsidRPr="00794468" w:rsidRDefault="00794468" w:rsidP="00BB763F">
      <w:pPr>
        <w:pStyle w:val="NormalWeb"/>
        <w:shd w:val="clear" w:color="auto" w:fill="FFFFFF"/>
        <w:spacing w:before="0" w:beforeAutospacing="0" w:after="0" w:afterAutospacing="0"/>
        <w:jc w:val="center"/>
        <w:textAlignment w:val="baseline"/>
        <w:rPr>
          <w:rFonts w:ascii="Georgia" w:hAnsi="Georgia" w:cstheme="minorHAnsi"/>
          <w:color w:val="333333"/>
          <w:sz w:val="22"/>
          <w:szCs w:val="22"/>
        </w:rPr>
      </w:pPr>
      <w:r w:rsidRPr="00794468">
        <w:rPr>
          <w:rFonts w:ascii="Georgia" w:hAnsi="Georgia" w:cstheme="minorHAnsi"/>
          <w:color w:val="333333"/>
          <w:sz w:val="22"/>
          <w:szCs w:val="22"/>
        </w:rPr>
        <w:t>Secretaria de Ciência e Tecnologia</w:t>
      </w:r>
      <w:r w:rsidR="002613E9">
        <w:rPr>
          <w:rFonts w:ascii="Georgia" w:hAnsi="Georgia" w:cstheme="minorHAnsi"/>
          <w:color w:val="333333"/>
          <w:sz w:val="22"/>
          <w:szCs w:val="22"/>
        </w:rPr>
        <w:t xml:space="preserve"> de Pernambuco</w:t>
      </w:r>
    </w:p>
    <w:p w:rsidR="00794468" w:rsidRPr="00794468" w:rsidRDefault="002613E9" w:rsidP="00BB763F">
      <w:pPr>
        <w:pStyle w:val="NormalWeb"/>
        <w:shd w:val="clear" w:color="auto" w:fill="FFFFFF"/>
        <w:spacing w:before="0" w:beforeAutospacing="0" w:after="0" w:afterAutospacing="0"/>
        <w:jc w:val="center"/>
        <w:textAlignment w:val="baseline"/>
        <w:rPr>
          <w:rFonts w:ascii="Georgia" w:hAnsi="Georgia" w:cstheme="minorHAnsi"/>
          <w:color w:val="333333"/>
          <w:sz w:val="22"/>
          <w:szCs w:val="22"/>
        </w:rPr>
      </w:pPr>
      <w:r>
        <w:rPr>
          <w:rFonts w:ascii="Georgia" w:hAnsi="Georgia" w:cstheme="minorHAnsi"/>
          <w:color w:val="333333"/>
          <w:sz w:val="22"/>
          <w:szCs w:val="22"/>
        </w:rPr>
        <w:t>Universidade de P</w:t>
      </w:r>
      <w:r w:rsidR="00794468" w:rsidRPr="00794468">
        <w:rPr>
          <w:rFonts w:ascii="Georgia" w:hAnsi="Georgia" w:cstheme="minorHAnsi"/>
          <w:color w:val="333333"/>
          <w:sz w:val="22"/>
          <w:szCs w:val="22"/>
        </w:rPr>
        <w:t>ernambuco/Campus Petrolina/Colegiado de Letras Português</w:t>
      </w:r>
    </w:p>
    <w:p w:rsidR="00BB763F" w:rsidRPr="00794468" w:rsidRDefault="00BB763F" w:rsidP="00BB763F">
      <w:pPr>
        <w:pStyle w:val="NormalWeb"/>
        <w:shd w:val="clear" w:color="auto" w:fill="FFFFFF"/>
        <w:spacing w:before="0" w:beforeAutospacing="0" w:after="0" w:afterAutospacing="0"/>
        <w:jc w:val="center"/>
        <w:textAlignment w:val="baseline"/>
        <w:rPr>
          <w:rFonts w:ascii="Georgia" w:hAnsi="Georgia" w:cstheme="minorHAnsi"/>
          <w:color w:val="333333"/>
          <w:sz w:val="22"/>
          <w:szCs w:val="22"/>
        </w:rPr>
      </w:pPr>
    </w:p>
    <w:p w:rsidR="00BB763F" w:rsidRDefault="00794468"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r>
        <w:rPr>
          <w:rFonts w:ascii="Georgia" w:hAnsi="Georgia" w:cstheme="minorHAnsi"/>
          <w:b/>
          <w:color w:val="333333"/>
          <w:sz w:val="21"/>
          <w:szCs w:val="21"/>
        </w:rPr>
        <w:t>Apoio</w:t>
      </w:r>
    </w:p>
    <w:p w:rsidR="00794468" w:rsidRDefault="00794468"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794468" w:rsidRPr="00794468" w:rsidRDefault="00794468" w:rsidP="00BB763F">
      <w:pPr>
        <w:pStyle w:val="NormalWeb"/>
        <w:shd w:val="clear" w:color="auto" w:fill="FFFFFF"/>
        <w:spacing w:before="0" w:beforeAutospacing="0" w:after="0" w:afterAutospacing="0"/>
        <w:jc w:val="center"/>
        <w:textAlignment w:val="baseline"/>
        <w:rPr>
          <w:rFonts w:ascii="Georgia" w:hAnsi="Georgia" w:cstheme="minorHAnsi"/>
          <w:color w:val="333333"/>
          <w:sz w:val="21"/>
          <w:szCs w:val="21"/>
        </w:rPr>
      </w:pPr>
      <w:r w:rsidRPr="00794468">
        <w:rPr>
          <w:rFonts w:ascii="Georgia" w:hAnsi="Georgia" w:cstheme="minorHAnsi"/>
          <w:color w:val="333333"/>
          <w:sz w:val="21"/>
          <w:szCs w:val="21"/>
        </w:rPr>
        <w:t>Facepe</w:t>
      </w:r>
      <w:r>
        <w:rPr>
          <w:rFonts w:ascii="Georgia" w:hAnsi="Georgia" w:cstheme="minorHAnsi"/>
          <w:color w:val="333333"/>
          <w:sz w:val="21"/>
          <w:szCs w:val="21"/>
        </w:rPr>
        <w:t>-Fundação de Amaparo à Ciência e Tecnologia do Estado de Pernambuco</w:t>
      </w:r>
    </w:p>
    <w:p w:rsidR="00794468" w:rsidRPr="00794468" w:rsidRDefault="00794468" w:rsidP="00BB763F">
      <w:pPr>
        <w:pStyle w:val="NormalWeb"/>
        <w:shd w:val="clear" w:color="auto" w:fill="FFFFFF"/>
        <w:spacing w:before="0" w:beforeAutospacing="0" w:after="0" w:afterAutospacing="0"/>
        <w:jc w:val="center"/>
        <w:textAlignment w:val="baseline"/>
        <w:rPr>
          <w:rFonts w:ascii="Georgia" w:hAnsi="Georgia" w:cstheme="minorHAnsi"/>
          <w:color w:val="333333"/>
          <w:sz w:val="21"/>
          <w:szCs w:val="21"/>
        </w:rPr>
      </w:pPr>
      <w:r w:rsidRPr="00794468">
        <w:rPr>
          <w:rFonts w:ascii="Georgia" w:hAnsi="Georgia" w:cstheme="minorHAnsi"/>
          <w:color w:val="333333"/>
          <w:sz w:val="21"/>
          <w:szCs w:val="21"/>
        </w:rPr>
        <w:t>Prefeitura de Petrolina</w:t>
      </w:r>
    </w:p>
    <w:p w:rsidR="00CD0A09" w:rsidRPr="00794468" w:rsidRDefault="00CD0A09" w:rsidP="00A86748">
      <w:pPr>
        <w:pStyle w:val="NormalWeb"/>
        <w:shd w:val="clear" w:color="auto" w:fill="FFFFFF"/>
        <w:spacing w:before="0" w:beforeAutospacing="0" w:after="0" w:afterAutospacing="0"/>
        <w:textAlignment w:val="baseline"/>
        <w:rPr>
          <w:rFonts w:ascii="Georgia" w:hAnsi="Georgia" w:cstheme="minorHAnsi"/>
          <w:color w:val="333333"/>
          <w:sz w:val="21"/>
          <w:szCs w:val="21"/>
        </w:rPr>
      </w:pPr>
    </w:p>
    <w:p w:rsidR="00CD0A09" w:rsidRPr="00794468" w:rsidRDefault="00CD0A09" w:rsidP="00BB763F">
      <w:pPr>
        <w:pStyle w:val="NormalWeb"/>
        <w:shd w:val="clear" w:color="auto" w:fill="FFFFFF"/>
        <w:spacing w:before="0" w:beforeAutospacing="0" w:after="0" w:afterAutospacing="0"/>
        <w:jc w:val="center"/>
        <w:textAlignment w:val="baseline"/>
        <w:rPr>
          <w:rFonts w:ascii="Georgia" w:hAnsi="Georgia" w:cstheme="minorHAnsi"/>
          <w:color w:val="333333"/>
          <w:sz w:val="21"/>
          <w:szCs w:val="21"/>
        </w:rPr>
      </w:pPr>
    </w:p>
    <w:p w:rsidR="00794468" w:rsidRDefault="00794468"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794468" w:rsidRDefault="00794468"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0E1ABF" w:rsidRDefault="000E1ABF" w:rsidP="000E1ABF">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794468" w:rsidRDefault="00794468"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794468" w:rsidRDefault="00794468"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r>
        <w:rPr>
          <w:rFonts w:ascii="Georgia" w:hAnsi="Georgia" w:cstheme="minorHAnsi"/>
          <w:b/>
          <w:color w:val="333333"/>
          <w:sz w:val="21"/>
          <w:szCs w:val="21"/>
        </w:rPr>
        <w:t>Tema do II CLISERTÃO</w:t>
      </w:r>
    </w:p>
    <w:p w:rsidR="00794468" w:rsidRDefault="00794468"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794468" w:rsidRDefault="00794468"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794468" w:rsidRDefault="00794468"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r>
        <w:rPr>
          <w:rFonts w:ascii="Georgia" w:hAnsi="Georgia" w:cstheme="minorHAnsi"/>
          <w:b/>
          <w:color w:val="333333"/>
          <w:sz w:val="21"/>
          <w:szCs w:val="21"/>
        </w:rPr>
        <w:t xml:space="preserve">A democratização do Livro, o Sertão reinventado e as fronteiras da </w:t>
      </w:r>
      <w:proofErr w:type="gramStart"/>
      <w:r>
        <w:rPr>
          <w:rFonts w:ascii="Georgia" w:hAnsi="Georgia" w:cstheme="minorHAnsi"/>
          <w:b/>
          <w:color w:val="333333"/>
          <w:sz w:val="21"/>
          <w:szCs w:val="21"/>
        </w:rPr>
        <w:t>Literatura</w:t>
      </w:r>
      <w:proofErr w:type="gramEnd"/>
    </w:p>
    <w:p w:rsidR="00794468" w:rsidRDefault="00794468"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794468" w:rsidRPr="00347516" w:rsidRDefault="00794468" w:rsidP="00794468">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DB5FD3" w:rsidRDefault="00DB5FD3"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794468" w:rsidRDefault="00794468"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794468" w:rsidRDefault="00794468"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794468" w:rsidRDefault="00794468"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794468" w:rsidRDefault="00794468"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794468" w:rsidRDefault="00794468"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794468" w:rsidRDefault="00794468"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794468" w:rsidRDefault="00794468"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794468" w:rsidRDefault="00794468"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794468" w:rsidRDefault="00794468"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794468" w:rsidRDefault="00794468"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794468" w:rsidRDefault="00794468"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794468" w:rsidRDefault="00794468"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794468" w:rsidRDefault="00794468"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794468" w:rsidRDefault="00794468"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794468" w:rsidRDefault="00794468"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794468" w:rsidRDefault="00794468"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794468" w:rsidRDefault="00794468"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794468" w:rsidRDefault="00794468"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794468" w:rsidRDefault="00794468"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794468" w:rsidRDefault="00794468"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794468" w:rsidRDefault="00794468"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794468" w:rsidRDefault="00794468"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794468" w:rsidRDefault="00794468"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794468" w:rsidRDefault="00794468"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794468" w:rsidRDefault="00794468"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794468" w:rsidRDefault="00794468"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794468" w:rsidRDefault="00794468"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794468" w:rsidRDefault="00794468"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794468" w:rsidRDefault="00794468"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794468" w:rsidRDefault="00794468"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794468" w:rsidRDefault="00794468"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794468" w:rsidRDefault="00794468"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0E1ABF" w:rsidRDefault="000E1ABF"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0E1ABF" w:rsidRDefault="000E1ABF"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794468" w:rsidRDefault="00794468"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BF5F20" w:rsidRDefault="00BF5F20"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BF5F20" w:rsidRDefault="00BF5F20"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BF5F20" w:rsidRDefault="00BF5F20"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BF5F20" w:rsidRDefault="00BF5F20" w:rsidP="00BF5F20">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r>
        <w:rPr>
          <w:rFonts w:ascii="Georgia" w:hAnsi="Georgia" w:cstheme="minorHAnsi"/>
          <w:b/>
          <w:color w:val="333333"/>
          <w:sz w:val="21"/>
          <w:szCs w:val="21"/>
        </w:rPr>
        <w:t>HOMENAGEADOS DO IICLISERTÃO</w:t>
      </w:r>
    </w:p>
    <w:p w:rsidR="002613E9" w:rsidRDefault="002613E9" w:rsidP="00BF5F20">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BF5F20" w:rsidRDefault="00BF5F20"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2613E9" w:rsidRDefault="00BF5F20"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r>
        <w:rPr>
          <w:rFonts w:ascii="Georgia" w:hAnsi="Georgia" w:cstheme="minorHAnsi"/>
          <w:b/>
          <w:color w:val="333333"/>
          <w:sz w:val="21"/>
          <w:szCs w:val="21"/>
        </w:rPr>
        <w:t xml:space="preserve">J.Borges (xilógrafo, cordelista e </w:t>
      </w:r>
      <w:proofErr w:type="gramStart"/>
      <w:r>
        <w:rPr>
          <w:rFonts w:ascii="Georgia" w:hAnsi="Georgia" w:cstheme="minorHAnsi"/>
          <w:b/>
          <w:color w:val="333333"/>
          <w:sz w:val="21"/>
          <w:szCs w:val="21"/>
        </w:rPr>
        <w:t>editor .</w:t>
      </w:r>
      <w:proofErr w:type="gramEnd"/>
      <w:r>
        <w:rPr>
          <w:rFonts w:ascii="Georgia" w:hAnsi="Georgia" w:cstheme="minorHAnsi"/>
          <w:b/>
          <w:color w:val="333333"/>
          <w:sz w:val="21"/>
          <w:szCs w:val="21"/>
        </w:rPr>
        <w:t xml:space="preserve"> Prêmio Vivo de Pernambuco)</w:t>
      </w:r>
    </w:p>
    <w:p w:rsidR="002613E9" w:rsidRDefault="002613E9"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2613E9" w:rsidRDefault="002613E9" w:rsidP="002613E9">
      <w:pPr>
        <w:spacing w:after="0" w:line="240" w:lineRule="auto"/>
        <w:jc w:val="both"/>
        <w:rPr>
          <w:rFonts w:ascii="Georgia" w:eastAsia="Times New Roman" w:hAnsi="Georgia" w:cstheme="minorHAnsi"/>
          <w:color w:val="000000"/>
          <w:sz w:val="20"/>
          <w:szCs w:val="20"/>
          <w:lang w:eastAsia="pt-BR"/>
        </w:rPr>
      </w:pPr>
      <w:r>
        <w:rPr>
          <w:rFonts w:ascii="Georgia" w:hAnsi="Georgia" w:cstheme="minorHAnsi"/>
          <w:b/>
          <w:color w:val="333333"/>
          <w:sz w:val="21"/>
          <w:szCs w:val="21"/>
        </w:rPr>
        <w:t>“</w:t>
      </w:r>
      <w:r w:rsidRPr="00347516">
        <w:rPr>
          <w:rFonts w:ascii="Georgia" w:eastAsia="Times New Roman" w:hAnsi="Georgia" w:cstheme="minorHAnsi"/>
          <w:color w:val="000000"/>
          <w:lang w:eastAsia="pt-BR"/>
        </w:rPr>
        <w:t xml:space="preserve">Há décadas Jota Borges tem viajado quase que ininterruptamente dentro e fora do Brasil, onde é muito conhecido. Suíça, Estados Unidos, Venezuela, França, Alemanha, Portugal, Cuba são países para onde viajou, além dos lugares aonde tem ido </w:t>
      </w:r>
      <w:proofErr w:type="gramStart"/>
      <w:r w:rsidRPr="00347516">
        <w:rPr>
          <w:rFonts w:ascii="Georgia" w:eastAsia="Times New Roman" w:hAnsi="Georgia" w:cstheme="minorHAnsi"/>
          <w:color w:val="000000"/>
          <w:lang w:eastAsia="pt-BR"/>
        </w:rPr>
        <w:t>a</w:t>
      </w:r>
      <w:proofErr w:type="gramEnd"/>
      <w:r w:rsidRPr="00347516">
        <w:rPr>
          <w:rFonts w:ascii="Georgia" w:eastAsia="Times New Roman" w:hAnsi="Georgia" w:cstheme="minorHAnsi"/>
          <w:color w:val="000000"/>
          <w:lang w:eastAsia="pt-BR"/>
        </w:rPr>
        <w:t xml:space="preserve"> obra do artista, como Itália, Espanha, Holanda, Bélgica, México, Argentina. Para Caracas, foi em 1995. A Cuba, foi em 1997, num avião russo dos anos 50. Permaneceu doze dias lá, ministrando oficina numa casa de cultura caribenha. Graças ao talento, sobretudo ao talento, e à amizade que cultiva há anos com importantes galeristas, artistas plásticos, jornalistas e pesquisadores, Borges tem obras no acervo da Biblioteca Nacional de Washington e no Museu de Arte Popular do Novo México (em Santa Fé, EUA), já saiu no New York Times, participou da revista suíça Xilon em número especial (1980) dedicado aos xilógrafos nordestinos, ilustrou o livro "As palavras andantes", do uruguaio Eduardo Galeano (1993), figurou no calendário da ONU de 2002, com a gravura "A vida na floresta", dentre outras notáveis aparições internacionais no mundo da arte</w:t>
      </w:r>
      <w:r>
        <w:rPr>
          <w:rFonts w:ascii="Georgia" w:eastAsia="Times New Roman" w:hAnsi="Georgia" w:cstheme="minorHAnsi"/>
          <w:color w:val="000000"/>
          <w:lang w:eastAsia="pt-BR"/>
        </w:rPr>
        <w:t xml:space="preserve">” </w:t>
      </w:r>
      <w:r w:rsidRPr="002613E9">
        <w:rPr>
          <w:rFonts w:ascii="Georgia" w:eastAsia="Times New Roman" w:hAnsi="Georgia" w:cstheme="minorHAnsi"/>
          <w:color w:val="000000"/>
          <w:sz w:val="20"/>
          <w:szCs w:val="20"/>
          <w:lang w:eastAsia="pt-BR"/>
        </w:rPr>
        <w:t>(Drª Maria Alice Amorim)</w:t>
      </w:r>
    </w:p>
    <w:p w:rsidR="002613E9" w:rsidRPr="002613E9" w:rsidRDefault="002613E9" w:rsidP="002613E9">
      <w:pPr>
        <w:spacing w:after="0" w:line="240" w:lineRule="auto"/>
        <w:jc w:val="both"/>
        <w:rPr>
          <w:rFonts w:ascii="Georgia" w:eastAsia="Times New Roman" w:hAnsi="Georgia" w:cstheme="minorHAnsi"/>
          <w:color w:val="000000"/>
          <w:sz w:val="20"/>
          <w:szCs w:val="20"/>
          <w:lang w:eastAsia="pt-BR"/>
        </w:rPr>
      </w:pPr>
    </w:p>
    <w:p w:rsidR="002613E9" w:rsidRDefault="002613E9" w:rsidP="002613E9">
      <w:pPr>
        <w:spacing w:after="0" w:line="240" w:lineRule="auto"/>
        <w:jc w:val="both"/>
        <w:rPr>
          <w:rFonts w:ascii="Georgia" w:eastAsia="Times New Roman" w:hAnsi="Georgia" w:cstheme="minorHAnsi"/>
          <w:color w:val="000000"/>
          <w:lang w:eastAsia="pt-BR"/>
        </w:rPr>
      </w:pPr>
    </w:p>
    <w:p w:rsidR="002613E9" w:rsidRDefault="002613E9" w:rsidP="002613E9">
      <w:pPr>
        <w:spacing w:after="0" w:line="240" w:lineRule="auto"/>
        <w:jc w:val="both"/>
        <w:rPr>
          <w:rFonts w:ascii="Georgia" w:eastAsia="Times New Roman" w:hAnsi="Georgia" w:cstheme="minorHAnsi"/>
          <w:b/>
          <w:color w:val="000000"/>
          <w:lang w:eastAsia="pt-BR"/>
        </w:rPr>
      </w:pPr>
      <w:r w:rsidRPr="002613E9">
        <w:rPr>
          <w:rFonts w:ascii="Georgia" w:eastAsia="Times New Roman" w:hAnsi="Georgia" w:cstheme="minorHAnsi"/>
          <w:b/>
          <w:color w:val="000000"/>
          <w:lang w:eastAsia="pt-BR"/>
        </w:rPr>
        <w:t xml:space="preserve">Antônio de Santana Padilha </w:t>
      </w:r>
      <w:r w:rsidRPr="002613E9">
        <w:rPr>
          <w:rFonts w:ascii="Georgia" w:eastAsia="Times New Roman" w:hAnsi="Georgia" w:cstheme="minorHAnsi"/>
          <w:b/>
          <w:i/>
          <w:color w:val="000000"/>
          <w:lang w:eastAsia="pt-BR"/>
        </w:rPr>
        <w:t>(in memorian)</w:t>
      </w:r>
      <w:r>
        <w:rPr>
          <w:rFonts w:ascii="Georgia" w:eastAsia="Times New Roman" w:hAnsi="Georgia" w:cstheme="minorHAnsi"/>
          <w:b/>
          <w:i/>
          <w:color w:val="000000"/>
          <w:lang w:eastAsia="pt-BR"/>
        </w:rPr>
        <w:t xml:space="preserve">. </w:t>
      </w:r>
      <w:r w:rsidRPr="002613E9">
        <w:rPr>
          <w:rFonts w:ascii="Georgia" w:eastAsia="Times New Roman" w:hAnsi="Georgia" w:cstheme="minorHAnsi"/>
          <w:b/>
          <w:color w:val="000000"/>
          <w:lang w:eastAsia="pt-BR"/>
        </w:rPr>
        <w:t xml:space="preserve">Escritor </w:t>
      </w:r>
      <w:r>
        <w:rPr>
          <w:rFonts w:ascii="Georgia" w:eastAsia="Times New Roman" w:hAnsi="Georgia" w:cstheme="minorHAnsi"/>
          <w:b/>
          <w:color w:val="000000"/>
          <w:lang w:eastAsia="pt-BR"/>
        </w:rPr>
        <w:t>e jornalista petrolinense</w:t>
      </w:r>
    </w:p>
    <w:p w:rsidR="002613E9" w:rsidRDefault="002613E9" w:rsidP="002613E9">
      <w:pPr>
        <w:spacing w:after="0" w:line="240" w:lineRule="auto"/>
        <w:jc w:val="both"/>
        <w:rPr>
          <w:rFonts w:ascii="Georgia" w:eastAsia="Times New Roman" w:hAnsi="Georgia" w:cstheme="minorHAnsi"/>
          <w:b/>
          <w:color w:val="000000"/>
          <w:lang w:eastAsia="pt-BR"/>
        </w:rPr>
      </w:pPr>
    </w:p>
    <w:p w:rsidR="002613E9" w:rsidRPr="002613E9" w:rsidRDefault="002613E9" w:rsidP="002613E9">
      <w:pPr>
        <w:spacing w:after="0" w:line="240" w:lineRule="auto"/>
        <w:jc w:val="both"/>
        <w:outlineLvl w:val="0"/>
        <w:rPr>
          <w:rFonts w:ascii="Georgia" w:hAnsi="Georgia" w:cstheme="minorHAnsi"/>
          <w:sz w:val="20"/>
          <w:szCs w:val="20"/>
        </w:rPr>
      </w:pPr>
      <w:r w:rsidRPr="002613E9">
        <w:rPr>
          <w:rFonts w:ascii="Georgia" w:eastAsia="Times New Roman" w:hAnsi="Georgia" w:cstheme="minorHAnsi"/>
          <w:b/>
          <w:color w:val="000000"/>
          <w:lang w:eastAsia="pt-BR"/>
        </w:rPr>
        <w:t>“</w:t>
      </w:r>
      <w:r w:rsidRPr="002613E9">
        <w:rPr>
          <w:rFonts w:ascii="Georgia" w:hAnsi="Georgia" w:cstheme="minorHAnsi"/>
        </w:rPr>
        <w:t xml:space="preserve">Amostras de vários gêneros de suas obras podem ser lidas e analisadas na antologia </w:t>
      </w:r>
      <w:r w:rsidRPr="002613E9">
        <w:rPr>
          <w:rFonts w:ascii="Georgia" w:hAnsi="Georgia" w:cstheme="minorHAnsi"/>
          <w:b/>
        </w:rPr>
        <w:t>Poética Ribeirinha, (</w:t>
      </w:r>
      <w:proofErr w:type="gramStart"/>
      <w:r w:rsidRPr="002613E9">
        <w:rPr>
          <w:rFonts w:ascii="Georgia" w:hAnsi="Georgia" w:cstheme="minorHAnsi"/>
        </w:rPr>
        <w:t>Edupe,</w:t>
      </w:r>
      <w:proofErr w:type="gramEnd"/>
      <w:r w:rsidRPr="002613E9">
        <w:rPr>
          <w:rFonts w:ascii="Georgia" w:hAnsi="Georgia" w:cstheme="minorHAnsi"/>
        </w:rPr>
        <w:t xml:space="preserve">1998). Sua obra de maior envergadura é seguramente o romance </w:t>
      </w:r>
      <w:r w:rsidRPr="002613E9">
        <w:rPr>
          <w:rFonts w:ascii="Georgia" w:hAnsi="Georgia" w:cstheme="minorHAnsi"/>
          <w:b/>
        </w:rPr>
        <w:t>Pedro e Lina</w:t>
      </w:r>
      <w:r w:rsidRPr="002613E9">
        <w:rPr>
          <w:rFonts w:ascii="Georgia" w:hAnsi="Georgia" w:cstheme="minorHAnsi"/>
        </w:rPr>
        <w:t xml:space="preserve">, </w:t>
      </w:r>
      <w:r w:rsidRPr="002613E9">
        <w:rPr>
          <w:rFonts w:ascii="Georgia" w:hAnsi="Georgia" w:cstheme="minorHAnsi"/>
          <w:i/>
        </w:rPr>
        <w:t>leitmotif</w:t>
      </w:r>
      <w:r w:rsidRPr="002613E9">
        <w:rPr>
          <w:rFonts w:ascii="Georgia" w:hAnsi="Georgia" w:cstheme="minorHAnsi"/>
        </w:rPr>
        <w:t xml:space="preserve"> para justificar ficcionalmente o nome de Petrolina. De Antônio Padilha, historiador, há sempre de se lhe dar o mérito de ter escrito a primeira história de Petrolina, entremeada de pequenos causos, sobretudo a crônica do cotidiano, com seus tipos exóticos e bizarros, muito mais revelador historicamente do que a menção fria e factual de dados. Seus poucos textos, com características de reflexões sobre a Arte e arredores, revelam, à maneira de Victor Hugo, uma visão romântica da vida e do destino, que vai aparecer em muitos textos criativos, quase um contraponto com o homem de espírito, sagaz e irônico que se sobressai em suas crônicas” </w:t>
      </w:r>
      <w:r w:rsidRPr="002613E9">
        <w:rPr>
          <w:rFonts w:ascii="Georgia" w:hAnsi="Georgia" w:cstheme="minorHAnsi"/>
          <w:sz w:val="20"/>
          <w:szCs w:val="20"/>
        </w:rPr>
        <w:t>(Elisabet Gonçalves Moreira- Mestre em Teoria Literária e Literatura Comparada pela USP. Professora aposentada da UPE e IF Sertão – Petrolina)</w:t>
      </w:r>
    </w:p>
    <w:p w:rsidR="002613E9" w:rsidRPr="00347516" w:rsidRDefault="002613E9" w:rsidP="002613E9">
      <w:pPr>
        <w:spacing w:after="0" w:line="240" w:lineRule="auto"/>
        <w:jc w:val="both"/>
        <w:rPr>
          <w:rFonts w:ascii="Georgia" w:hAnsi="Georgia" w:cstheme="minorHAnsi"/>
        </w:rPr>
      </w:pPr>
    </w:p>
    <w:p w:rsidR="002613E9" w:rsidRPr="002613E9" w:rsidRDefault="002613E9" w:rsidP="002613E9">
      <w:pPr>
        <w:spacing w:after="0" w:line="240" w:lineRule="auto"/>
        <w:jc w:val="both"/>
        <w:rPr>
          <w:rFonts w:ascii="Georgia" w:eastAsia="Times New Roman" w:hAnsi="Georgia" w:cstheme="minorHAnsi"/>
          <w:b/>
          <w:color w:val="000000"/>
          <w:lang w:eastAsia="pt-BR"/>
        </w:rPr>
      </w:pPr>
    </w:p>
    <w:p w:rsidR="002613E9" w:rsidRDefault="002613E9"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BF5F20" w:rsidRDefault="00BF5F20"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BF5F20" w:rsidRDefault="00BF5F20"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BF5F20" w:rsidRDefault="00BF5F20"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BF5F20" w:rsidRDefault="00BF5F20"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BF5F20" w:rsidRDefault="00BF5F20"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BF5F20" w:rsidRDefault="00BF5F20"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BF5F20" w:rsidRDefault="00BF5F20"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BF5F20" w:rsidRDefault="00BF5F20"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BF5F20" w:rsidRDefault="00BF5F20"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2613E9" w:rsidRDefault="002613E9"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2613E9" w:rsidRDefault="002613E9"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2613E9" w:rsidRDefault="002613E9"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2613E9" w:rsidRDefault="002613E9"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2613E9" w:rsidRDefault="002613E9"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2613E9" w:rsidRDefault="002613E9"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2613E9" w:rsidRDefault="002613E9"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2613E9" w:rsidRDefault="002613E9"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2613E9" w:rsidRDefault="002613E9"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2613E9" w:rsidRDefault="002613E9"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2613E9" w:rsidRDefault="002613E9"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2613E9" w:rsidRDefault="002613E9"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2613E9" w:rsidRDefault="002613E9"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2613E9" w:rsidRDefault="002613E9"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2613E9" w:rsidRDefault="002613E9"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2613E9" w:rsidRDefault="002613E9"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2613E9" w:rsidRDefault="002613E9"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2613E9" w:rsidRDefault="002613E9"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2613E9" w:rsidRDefault="002613E9"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2613E9" w:rsidRDefault="002613E9"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2613E9" w:rsidRDefault="002613E9"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2613E9" w:rsidRDefault="002613E9"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2613E9" w:rsidRDefault="002613E9"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2613E9" w:rsidRDefault="002613E9"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2613E9" w:rsidRDefault="002613E9"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2613E9" w:rsidRDefault="002613E9"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2613E9" w:rsidRDefault="002613E9"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2613E9" w:rsidRDefault="002613E9"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2613E9" w:rsidRDefault="002613E9"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BF5F20" w:rsidRDefault="00BF5F20"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BF5F20" w:rsidRDefault="00BF5F20"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BF5F20" w:rsidRDefault="00BF5F20"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BF5F20" w:rsidRDefault="00BF5F20"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BF5F20" w:rsidRDefault="00BF5F20" w:rsidP="00BF5F20">
      <w:pPr>
        <w:pStyle w:val="NormalWeb"/>
        <w:shd w:val="clear" w:color="auto" w:fill="FFFFFF"/>
        <w:spacing w:before="0" w:beforeAutospacing="0" w:after="0" w:afterAutospacing="0"/>
        <w:ind w:left="3969"/>
        <w:jc w:val="both"/>
        <w:textAlignment w:val="baseline"/>
        <w:rPr>
          <w:rFonts w:ascii="Georgia" w:hAnsi="Georgia" w:cstheme="minorHAnsi"/>
          <w:b/>
          <w:color w:val="333333"/>
          <w:sz w:val="21"/>
          <w:szCs w:val="21"/>
        </w:rPr>
      </w:pPr>
    </w:p>
    <w:p w:rsidR="002613E9" w:rsidRDefault="002613E9" w:rsidP="00BF5F20">
      <w:pPr>
        <w:pStyle w:val="NormalWeb"/>
        <w:shd w:val="clear" w:color="auto" w:fill="FFFFFF"/>
        <w:spacing w:before="0" w:beforeAutospacing="0" w:after="0" w:afterAutospacing="0"/>
        <w:ind w:left="3969"/>
        <w:jc w:val="both"/>
        <w:textAlignment w:val="baseline"/>
        <w:rPr>
          <w:rFonts w:ascii="Georgia" w:hAnsi="Georgia" w:cstheme="minorHAnsi"/>
          <w:b/>
          <w:color w:val="333333"/>
          <w:sz w:val="21"/>
          <w:szCs w:val="21"/>
        </w:rPr>
      </w:pPr>
    </w:p>
    <w:p w:rsidR="002613E9" w:rsidRDefault="002613E9" w:rsidP="00BF5F20">
      <w:pPr>
        <w:pStyle w:val="NormalWeb"/>
        <w:shd w:val="clear" w:color="auto" w:fill="FFFFFF"/>
        <w:spacing w:before="0" w:beforeAutospacing="0" w:after="0" w:afterAutospacing="0"/>
        <w:ind w:left="3969"/>
        <w:jc w:val="both"/>
        <w:textAlignment w:val="baseline"/>
        <w:rPr>
          <w:rFonts w:ascii="Georgia" w:hAnsi="Georgia" w:cstheme="minorHAnsi"/>
          <w:b/>
          <w:color w:val="333333"/>
          <w:sz w:val="21"/>
          <w:szCs w:val="21"/>
        </w:rPr>
      </w:pPr>
    </w:p>
    <w:p w:rsidR="002613E9" w:rsidRDefault="002613E9" w:rsidP="00BF5F20">
      <w:pPr>
        <w:pStyle w:val="NormalWeb"/>
        <w:shd w:val="clear" w:color="auto" w:fill="FFFFFF"/>
        <w:spacing w:before="0" w:beforeAutospacing="0" w:after="0" w:afterAutospacing="0"/>
        <w:ind w:left="3969"/>
        <w:jc w:val="both"/>
        <w:textAlignment w:val="baseline"/>
        <w:rPr>
          <w:rFonts w:ascii="Georgia" w:hAnsi="Georgia" w:cstheme="minorHAnsi"/>
          <w:b/>
          <w:color w:val="333333"/>
          <w:sz w:val="21"/>
          <w:szCs w:val="21"/>
        </w:rPr>
      </w:pPr>
    </w:p>
    <w:p w:rsidR="00BF5F20" w:rsidRPr="00075BEB" w:rsidRDefault="00BF5F20" w:rsidP="00BF5F20">
      <w:pPr>
        <w:pStyle w:val="NormalWeb"/>
        <w:shd w:val="clear" w:color="auto" w:fill="FFFFFF"/>
        <w:spacing w:before="0" w:beforeAutospacing="0" w:after="0" w:afterAutospacing="0"/>
        <w:ind w:left="3969"/>
        <w:jc w:val="both"/>
        <w:textAlignment w:val="baseline"/>
        <w:rPr>
          <w:rFonts w:ascii="Arial" w:hAnsi="Arial" w:cs="Arial"/>
          <w:i/>
          <w:color w:val="000000"/>
          <w:sz w:val="20"/>
          <w:szCs w:val="20"/>
          <w:shd w:val="clear" w:color="auto" w:fill="FFFFFF"/>
        </w:rPr>
      </w:pPr>
      <w:r w:rsidRPr="00075BEB">
        <w:rPr>
          <w:rFonts w:ascii="Arial" w:hAnsi="Arial" w:cs="Arial"/>
          <w:i/>
          <w:color w:val="000000"/>
          <w:sz w:val="20"/>
          <w:szCs w:val="20"/>
          <w:shd w:val="clear" w:color="auto" w:fill="FFFFFF"/>
        </w:rPr>
        <w:t>“O sertão não tem janelas, nem portas. E a regra é assim: ou o senhor bendito governa o sertão, ou o sertão maldito vos governa</w:t>
      </w:r>
      <w:proofErr w:type="gramStart"/>
      <w:r w:rsidRPr="00075BEB">
        <w:rPr>
          <w:rFonts w:ascii="Arial" w:hAnsi="Arial" w:cs="Arial"/>
          <w:i/>
          <w:color w:val="000000"/>
          <w:sz w:val="20"/>
          <w:szCs w:val="20"/>
          <w:shd w:val="clear" w:color="auto" w:fill="FFFFFF"/>
        </w:rPr>
        <w:t>”</w:t>
      </w:r>
      <w:proofErr w:type="gramEnd"/>
    </w:p>
    <w:p w:rsidR="00BF5F20" w:rsidRDefault="00BF5F20" w:rsidP="00BF5F20">
      <w:pPr>
        <w:pStyle w:val="NormalWeb"/>
        <w:shd w:val="clear" w:color="auto" w:fill="FFFFFF"/>
        <w:spacing w:before="0" w:beforeAutospacing="0" w:after="0" w:afterAutospacing="0"/>
        <w:ind w:left="3969"/>
        <w:jc w:val="both"/>
        <w:textAlignment w:val="baseline"/>
        <w:rPr>
          <w:rFonts w:ascii="Arial" w:hAnsi="Arial" w:cs="Arial"/>
          <w:color w:val="000000"/>
          <w:sz w:val="20"/>
          <w:szCs w:val="20"/>
          <w:shd w:val="clear" w:color="auto" w:fill="FFFFFF"/>
        </w:rPr>
      </w:pPr>
    </w:p>
    <w:p w:rsidR="00BF5F20" w:rsidRDefault="00BF5F20" w:rsidP="00BF5F20">
      <w:pPr>
        <w:pStyle w:val="NormalWeb"/>
        <w:shd w:val="clear" w:color="auto" w:fill="FFFFFF"/>
        <w:spacing w:before="0" w:beforeAutospacing="0" w:after="0" w:afterAutospacing="0"/>
        <w:ind w:left="3969"/>
        <w:jc w:val="both"/>
        <w:textAlignment w:val="baseline"/>
        <w:rPr>
          <w:rFonts w:ascii="Georgia" w:hAnsi="Georgia" w:cstheme="minorHAnsi"/>
          <w:b/>
          <w:color w:val="333333"/>
          <w:sz w:val="21"/>
          <w:szCs w:val="21"/>
        </w:rPr>
      </w:pPr>
      <w:r>
        <w:rPr>
          <w:rFonts w:ascii="Arial" w:hAnsi="Arial" w:cs="Arial"/>
          <w:color w:val="000000"/>
          <w:sz w:val="20"/>
          <w:szCs w:val="20"/>
          <w:shd w:val="clear" w:color="auto" w:fill="FFFFFF"/>
        </w:rPr>
        <w:t>Grande Sertão: Veredas</w:t>
      </w:r>
      <w:r>
        <w:rPr>
          <w:rStyle w:val="apple-converted-space"/>
          <w:rFonts w:ascii="Arial" w:hAnsi="Arial" w:cs="Arial"/>
          <w:color w:val="000000"/>
          <w:sz w:val="20"/>
          <w:szCs w:val="20"/>
          <w:shd w:val="clear" w:color="auto" w:fill="FFFFFF"/>
        </w:rPr>
        <w:t> </w:t>
      </w:r>
    </w:p>
    <w:p w:rsidR="00BF5F20" w:rsidRDefault="00BF5F20"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BF5F20" w:rsidRDefault="00BF5F20"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BF5F20" w:rsidRDefault="00BF5F20"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BF5F20" w:rsidRDefault="00BF5F20"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BF5F20" w:rsidRDefault="00BF5F20"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794468" w:rsidRDefault="00794468"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BF5F20" w:rsidRDefault="00BF5F20"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BF5F20" w:rsidRDefault="00BF5F20"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BF5F20" w:rsidRDefault="00BF5F20"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BF5F20" w:rsidRDefault="00BF5F20"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BF5F20" w:rsidRDefault="00BF5F20"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BF5F20" w:rsidRDefault="00BF5F20"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BF5F20" w:rsidRDefault="00BF5F20"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BF5F20" w:rsidRDefault="00BF5F20"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BF5F20" w:rsidRDefault="00BF5F20"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BF5F20" w:rsidRDefault="00BF5F20"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BF5F20" w:rsidRDefault="00BF5F20"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794468" w:rsidRDefault="00794468"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7A7C4E" w:rsidRDefault="007A7C4E"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7A7C4E" w:rsidRPr="00347516" w:rsidRDefault="007A7C4E" w:rsidP="00E22FE1">
      <w:pPr>
        <w:pStyle w:val="NormalWeb"/>
        <w:shd w:val="clear" w:color="auto" w:fill="FFFFFF"/>
        <w:spacing w:before="0" w:beforeAutospacing="0" w:after="0" w:afterAutospacing="0"/>
        <w:textAlignment w:val="baseline"/>
        <w:rPr>
          <w:rFonts w:ascii="Georgia" w:hAnsi="Georgia" w:cstheme="minorHAnsi"/>
          <w:b/>
          <w:color w:val="333333"/>
          <w:sz w:val="21"/>
          <w:szCs w:val="21"/>
        </w:rPr>
      </w:pPr>
    </w:p>
    <w:p w:rsidR="00794468" w:rsidRDefault="00794468"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7A7C4E" w:rsidRDefault="007A7C4E"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7A7C4E" w:rsidRDefault="007A7C4E"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7A7C4E" w:rsidRDefault="007A7C4E"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7A7C4E" w:rsidRDefault="007A7C4E"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7A7C4E" w:rsidRDefault="007A7C4E"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7A7C4E" w:rsidRDefault="007A7C4E"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7A7C4E" w:rsidRDefault="007A7C4E"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7A7C4E" w:rsidRDefault="007A7C4E"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7A7C4E" w:rsidRDefault="007A7C4E"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4318D2" w:rsidRDefault="004318D2"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7A7C4E" w:rsidRDefault="007A7C4E"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7A7C4E" w:rsidRDefault="007A7C4E"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7A7C4E" w:rsidRDefault="007A7C4E"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7A7C4E" w:rsidRDefault="007A7C4E"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7A7C4E" w:rsidRDefault="007A7C4E" w:rsidP="00BB763F">
      <w:pPr>
        <w:pStyle w:val="NormalWeb"/>
        <w:shd w:val="clear" w:color="auto" w:fill="FFFFFF"/>
        <w:spacing w:before="0" w:beforeAutospacing="0" w:after="0" w:afterAutospacing="0"/>
        <w:jc w:val="center"/>
        <w:textAlignment w:val="baseline"/>
        <w:rPr>
          <w:rFonts w:ascii="Georgia" w:hAnsi="Georgia" w:cstheme="minorHAnsi"/>
          <w:b/>
          <w:color w:val="333333"/>
          <w:sz w:val="21"/>
          <w:szCs w:val="21"/>
        </w:rPr>
      </w:pPr>
    </w:p>
    <w:p w:rsidR="00EA4DD5" w:rsidRPr="00F6635D" w:rsidRDefault="00BB763F" w:rsidP="00BB763F">
      <w:pPr>
        <w:pStyle w:val="NormalWeb"/>
        <w:shd w:val="clear" w:color="auto" w:fill="FFFFFF"/>
        <w:spacing w:before="0" w:beforeAutospacing="0" w:after="0" w:afterAutospacing="0"/>
        <w:jc w:val="center"/>
        <w:textAlignment w:val="baseline"/>
        <w:rPr>
          <w:rFonts w:ascii="Georgia" w:hAnsi="Georgia" w:cstheme="minorHAnsi"/>
          <w:b/>
          <w:color w:val="333333"/>
        </w:rPr>
      </w:pPr>
      <w:r w:rsidRPr="00F6635D">
        <w:rPr>
          <w:rFonts w:ascii="Georgia" w:hAnsi="Georgia" w:cstheme="minorHAnsi"/>
          <w:b/>
          <w:color w:val="333333"/>
        </w:rPr>
        <w:t>SUMÁRIO</w:t>
      </w:r>
    </w:p>
    <w:p w:rsidR="00BB763F" w:rsidRPr="00347516" w:rsidRDefault="00BB763F" w:rsidP="000A0D30">
      <w:pPr>
        <w:pStyle w:val="NormalWeb"/>
        <w:shd w:val="clear" w:color="auto" w:fill="FFFFFF"/>
        <w:spacing w:before="0" w:beforeAutospacing="0" w:after="0" w:afterAutospacing="0"/>
        <w:jc w:val="both"/>
        <w:textAlignment w:val="baseline"/>
        <w:rPr>
          <w:rFonts w:ascii="Georgia" w:hAnsi="Georgia" w:cstheme="minorHAnsi"/>
          <w:b/>
          <w:color w:val="333333"/>
          <w:sz w:val="21"/>
          <w:szCs w:val="21"/>
        </w:rPr>
      </w:pPr>
    </w:p>
    <w:p w:rsidR="00BB763F" w:rsidRDefault="00BB763F" w:rsidP="000A0D30">
      <w:pPr>
        <w:pStyle w:val="NormalWeb"/>
        <w:shd w:val="clear" w:color="auto" w:fill="FFFFFF"/>
        <w:spacing w:before="0" w:beforeAutospacing="0" w:after="0" w:afterAutospacing="0"/>
        <w:jc w:val="both"/>
        <w:textAlignment w:val="baseline"/>
        <w:rPr>
          <w:rFonts w:ascii="Georgia" w:hAnsi="Georgia" w:cstheme="minorHAnsi"/>
          <w:b/>
          <w:color w:val="333333"/>
          <w:sz w:val="21"/>
          <w:szCs w:val="21"/>
        </w:rPr>
      </w:pPr>
      <w:r w:rsidRPr="00347516">
        <w:rPr>
          <w:rFonts w:ascii="Georgia" w:hAnsi="Georgia" w:cstheme="minorHAnsi"/>
          <w:b/>
          <w:color w:val="333333"/>
          <w:sz w:val="21"/>
          <w:szCs w:val="21"/>
        </w:rPr>
        <w:t>Apresentação</w:t>
      </w:r>
      <w:proofErr w:type="gramStart"/>
      <w:r w:rsidRPr="00347516">
        <w:rPr>
          <w:rFonts w:ascii="Georgia" w:hAnsi="Georgia" w:cstheme="minorHAnsi"/>
          <w:b/>
          <w:color w:val="333333"/>
          <w:sz w:val="21"/>
          <w:szCs w:val="21"/>
        </w:rPr>
        <w:t>..................................................................................................</w:t>
      </w:r>
      <w:r w:rsidR="00C632CA" w:rsidRPr="00347516">
        <w:rPr>
          <w:rFonts w:ascii="Georgia" w:hAnsi="Georgia" w:cstheme="minorHAnsi"/>
          <w:b/>
          <w:color w:val="333333"/>
          <w:sz w:val="21"/>
          <w:szCs w:val="21"/>
        </w:rPr>
        <w:t>......</w:t>
      </w:r>
      <w:r w:rsidR="00DB4DFD">
        <w:rPr>
          <w:rFonts w:ascii="Georgia" w:hAnsi="Georgia" w:cstheme="minorHAnsi"/>
          <w:b/>
          <w:color w:val="333333"/>
          <w:sz w:val="21"/>
          <w:szCs w:val="21"/>
        </w:rPr>
        <w:t>..</w:t>
      </w:r>
      <w:proofErr w:type="gramEnd"/>
      <w:r w:rsidR="009723F5" w:rsidRPr="00F6635D">
        <w:rPr>
          <w:rFonts w:ascii="Georgia" w:hAnsi="Georgia" w:cstheme="minorHAnsi"/>
          <w:i/>
          <w:color w:val="333333"/>
          <w:sz w:val="21"/>
          <w:szCs w:val="21"/>
        </w:rPr>
        <w:t>1</w:t>
      </w:r>
      <w:r w:rsidR="00C37877">
        <w:rPr>
          <w:rFonts w:ascii="Georgia" w:hAnsi="Georgia" w:cstheme="minorHAnsi"/>
          <w:i/>
          <w:color w:val="333333"/>
          <w:sz w:val="21"/>
          <w:szCs w:val="21"/>
        </w:rPr>
        <w:t>1</w:t>
      </w:r>
    </w:p>
    <w:p w:rsidR="00DB4DFD" w:rsidRDefault="00DB4DFD" w:rsidP="000A0D30">
      <w:pPr>
        <w:pStyle w:val="NormalWeb"/>
        <w:shd w:val="clear" w:color="auto" w:fill="FFFFFF"/>
        <w:spacing w:before="0" w:beforeAutospacing="0" w:after="0" w:afterAutospacing="0"/>
        <w:jc w:val="both"/>
        <w:textAlignment w:val="baseline"/>
        <w:rPr>
          <w:rFonts w:ascii="Georgia" w:hAnsi="Georgia" w:cstheme="minorHAnsi"/>
          <w:b/>
          <w:color w:val="333333"/>
          <w:sz w:val="21"/>
          <w:szCs w:val="21"/>
        </w:rPr>
      </w:pPr>
    </w:p>
    <w:p w:rsidR="00BB763F" w:rsidRDefault="00BB763F" w:rsidP="000A0D30">
      <w:pPr>
        <w:pStyle w:val="NormalWeb"/>
        <w:shd w:val="clear" w:color="auto" w:fill="FFFFFF"/>
        <w:spacing w:before="0" w:beforeAutospacing="0" w:after="0" w:afterAutospacing="0"/>
        <w:jc w:val="both"/>
        <w:textAlignment w:val="baseline"/>
        <w:rPr>
          <w:rFonts w:ascii="Georgia" w:hAnsi="Georgia" w:cstheme="minorHAnsi"/>
          <w:b/>
          <w:color w:val="333333"/>
          <w:sz w:val="21"/>
          <w:szCs w:val="21"/>
        </w:rPr>
      </w:pPr>
      <w:r w:rsidRPr="00347516">
        <w:rPr>
          <w:rFonts w:ascii="Georgia" w:hAnsi="Georgia" w:cstheme="minorHAnsi"/>
          <w:b/>
          <w:color w:val="333333"/>
          <w:sz w:val="21"/>
          <w:szCs w:val="21"/>
        </w:rPr>
        <w:t>Grade de Programação</w:t>
      </w:r>
      <w:proofErr w:type="gramStart"/>
      <w:r w:rsidRPr="00347516">
        <w:rPr>
          <w:rFonts w:ascii="Georgia" w:hAnsi="Georgia" w:cstheme="minorHAnsi"/>
          <w:b/>
          <w:color w:val="333333"/>
          <w:sz w:val="21"/>
          <w:szCs w:val="21"/>
        </w:rPr>
        <w:t>......................................................</w:t>
      </w:r>
      <w:r w:rsidR="00DB4DFD">
        <w:rPr>
          <w:rFonts w:ascii="Georgia" w:hAnsi="Georgia" w:cstheme="minorHAnsi"/>
          <w:b/>
          <w:color w:val="333333"/>
          <w:sz w:val="21"/>
          <w:szCs w:val="21"/>
        </w:rPr>
        <w:t>........................</w:t>
      </w:r>
      <w:r w:rsidR="001877EC">
        <w:rPr>
          <w:rFonts w:ascii="Georgia" w:hAnsi="Georgia" w:cstheme="minorHAnsi"/>
          <w:b/>
          <w:color w:val="333333"/>
          <w:sz w:val="21"/>
          <w:szCs w:val="21"/>
        </w:rPr>
        <w:t>............</w:t>
      </w:r>
      <w:r w:rsidR="00AF36F0">
        <w:rPr>
          <w:rFonts w:ascii="Georgia" w:hAnsi="Georgia" w:cstheme="minorHAnsi"/>
          <w:b/>
          <w:color w:val="333333"/>
          <w:sz w:val="21"/>
          <w:szCs w:val="21"/>
        </w:rPr>
        <w:t>..</w:t>
      </w:r>
      <w:proofErr w:type="gramEnd"/>
      <w:r w:rsidR="00AF36F0" w:rsidRPr="00F6635D">
        <w:rPr>
          <w:rFonts w:ascii="Georgia" w:hAnsi="Georgia" w:cstheme="minorHAnsi"/>
          <w:i/>
          <w:color w:val="333333"/>
          <w:sz w:val="21"/>
          <w:szCs w:val="21"/>
        </w:rPr>
        <w:t>1</w:t>
      </w:r>
      <w:r w:rsidR="00C37877">
        <w:rPr>
          <w:rFonts w:ascii="Georgia" w:hAnsi="Georgia" w:cstheme="minorHAnsi"/>
          <w:i/>
          <w:color w:val="333333"/>
          <w:sz w:val="21"/>
          <w:szCs w:val="21"/>
        </w:rPr>
        <w:t>3</w:t>
      </w:r>
    </w:p>
    <w:p w:rsidR="007752D4" w:rsidRDefault="007752D4" w:rsidP="000A0D30">
      <w:pPr>
        <w:pStyle w:val="NormalWeb"/>
        <w:shd w:val="clear" w:color="auto" w:fill="FFFFFF"/>
        <w:spacing w:before="0" w:beforeAutospacing="0" w:after="0" w:afterAutospacing="0"/>
        <w:jc w:val="both"/>
        <w:textAlignment w:val="baseline"/>
        <w:rPr>
          <w:rFonts w:ascii="Georgia" w:hAnsi="Georgia" w:cstheme="minorHAnsi"/>
          <w:b/>
          <w:color w:val="333333"/>
          <w:sz w:val="21"/>
          <w:szCs w:val="21"/>
        </w:rPr>
      </w:pPr>
    </w:p>
    <w:p w:rsidR="007752D4" w:rsidRPr="00347516" w:rsidRDefault="007752D4" w:rsidP="000A0D30">
      <w:pPr>
        <w:pStyle w:val="NormalWeb"/>
        <w:shd w:val="clear" w:color="auto" w:fill="FFFFFF"/>
        <w:spacing w:before="0" w:beforeAutospacing="0" w:after="0" w:afterAutospacing="0"/>
        <w:jc w:val="both"/>
        <w:textAlignment w:val="baseline"/>
        <w:rPr>
          <w:rFonts w:ascii="Georgia" w:hAnsi="Georgia" w:cstheme="minorHAnsi"/>
          <w:b/>
          <w:color w:val="333333"/>
          <w:sz w:val="21"/>
          <w:szCs w:val="21"/>
        </w:rPr>
      </w:pPr>
      <w:r>
        <w:rPr>
          <w:rFonts w:ascii="Georgia" w:hAnsi="Georgia" w:cstheme="minorHAnsi"/>
          <w:b/>
          <w:color w:val="333333"/>
          <w:sz w:val="21"/>
          <w:szCs w:val="21"/>
        </w:rPr>
        <w:t xml:space="preserve">Apresentação de Trabalhos </w:t>
      </w:r>
      <w:proofErr w:type="gramStart"/>
      <w:r>
        <w:rPr>
          <w:rFonts w:ascii="Georgia" w:hAnsi="Georgia" w:cstheme="minorHAnsi"/>
          <w:b/>
          <w:color w:val="333333"/>
          <w:sz w:val="21"/>
          <w:szCs w:val="21"/>
        </w:rPr>
        <w:t>Científicos ...</w:t>
      </w:r>
      <w:proofErr w:type="gramEnd"/>
      <w:r>
        <w:rPr>
          <w:rFonts w:ascii="Georgia" w:hAnsi="Georgia" w:cstheme="minorHAnsi"/>
          <w:b/>
          <w:color w:val="333333"/>
          <w:sz w:val="21"/>
          <w:szCs w:val="21"/>
        </w:rPr>
        <w:t>..................................</w:t>
      </w:r>
      <w:r w:rsidR="00AF36F0">
        <w:rPr>
          <w:rFonts w:ascii="Georgia" w:hAnsi="Georgia" w:cstheme="minorHAnsi"/>
          <w:b/>
          <w:color w:val="333333"/>
          <w:sz w:val="21"/>
          <w:szCs w:val="21"/>
        </w:rPr>
        <w:t>..............................</w:t>
      </w:r>
      <w:r w:rsidR="00AF36F0" w:rsidRPr="00F6635D">
        <w:rPr>
          <w:rFonts w:ascii="Georgia" w:hAnsi="Georgia" w:cstheme="minorHAnsi"/>
          <w:i/>
          <w:color w:val="333333"/>
          <w:sz w:val="21"/>
          <w:szCs w:val="21"/>
        </w:rPr>
        <w:t>1</w:t>
      </w:r>
      <w:r w:rsidR="00C37877">
        <w:rPr>
          <w:rFonts w:ascii="Georgia" w:hAnsi="Georgia" w:cstheme="minorHAnsi"/>
          <w:i/>
          <w:color w:val="333333"/>
          <w:sz w:val="21"/>
          <w:szCs w:val="21"/>
        </w:rPr>
        <w:t>9</w:t>
      </w:r>
    </w:p>
    <w:p w:rsidR="00DB4DFD" w:rsidRDefault="00DB4DFD" w:rsidP="000A0D30">
      <w:pPr>
        <w:pStyle w:val="NormalWeb"/>
        <w:shd w:val="clear" w:color="auto" w:fill="FFFFFF"/>
        <w:spacing w:before="0" w:beforeAutospacing="0" w:after="0" w:afterAutospacing="0"/>
        <w:jc w:val="both"/>
        <w:textAlignment w:val="baseline"/>
        <w:rPr>
          <w:rFonts w:ascii="Georgia" w:hAnsi="Georgia" w:cstheme="minorHAnsi"/>
          <w:b/>
          <w:color w:val="333333"/>
          <w:sz w:val="21"/>
          <w:szCs w:val="21"/>
        </w:rPr>
      </w:pPr>
    </w:p>
    <w:p w:rsidR="00BB763F" w:rsidRDefault="00BB763F" w:rsidP="000A0D30">
      <w:pPr>
        <w:pStyle w:val="NormalWeb"/>
        <w:shd w:val="clear" w:color="auto" w:fill="FFFFFF"/>
        <w:spacing w:before="0" w:beforeAutospacing="0" w:after="0" w:afterAutospacing="0"/>
        <w:jc w:val="both"/>
        <w:textAlignment w:val="baseline"/>
        <w:rPr>
          <w:rFonts w:ascii="Georgia" w:hAnsi="Georgia" w:cstheme="minorHAnsi"/>
          <w:b/>
          <w:color w:val="333333"/>
          <w:sz w:val="21"/>
          <w:szCs w:val="21"/>
        </w:rPr>
      </w:pPr>
      <w:r w:rsidRPr="00347516">
        <w:rPr>
          <w:rFonts w:ascii="Georgia" w:hAnsi="Georgia" w:cstheme="minorHAnsi"/>
          <w:b/>
          <w:color w:val="333333"/>
          <w:sz w:val="21"/>
          <w:szCs w:val="21"/>
        </w:rPr>
        <w:t>Ensaios</w:t>
      </w:r>
    </w:p>
    <w:p w:rsidR="00316657" w:rsidRPr="00F6519B" w:rsidRDefault="00A86748" w:rsidP="000A0D30">
      <w:pPr>
        <w:spacing w:after="0" w:line="240" w:lineRule="auto"/>
        <w:jc w:val="both"/>
        <w:rPr>
          <w:rFonts w:ascii="Georgia" w:hAnsi="Georgia" w:cstheme="minorHAnsi"/>
          <w:b/>
          <w:color w:val="333333"/>
          <w:sz w:val="21"/>
          <w:szCs w:val="21"/>
        </w:rPr>
      </w:pPr>
      <w:r>
        <w:rPr>
          <w:rFonts w:ascii="Georgia" w:hAnsi="Georgia" w:cstheme="minorHAnsi"/>
          <w:b/>
        </w:rPr>
        <w:t xml:space="preserve">O </w:t>
      </w:r>
      <w:r w:rsidRPr="00347516">
        <w:rPr>
          <w:rFonts w:ascii="Georgia" w:hAnsi="Georgia" w:cstheme="minorHAnsi"/>
          <w:b/>
        </w:rPr>
        <w:t xml:space="preserve">sertão é um punhado de saudades: literatura e história de um espaço, de um </w:t>
      </w:r>
      <w:proofErr w:type="gramStart"/>
      <w:r w:rsidRPr="00347516">
        <w:rPr>
          <w:rFonts w:ascii="Georgia" w:hAnsi="Georgia" w:cstheme="minorHAnsi"/>
          <w:b/>
        </w:rPr>
        <w:t>sentimento</w:t>
      </w:r>
      <w:r w:rsidRPr="00265C80">
        <w:rPr>
          <w:rFonts w:ascii="Georgia" w:hAnsi="Georgia" w:cstheme="minorHAnsi"/>
        </w:rPr>
        <w:t>(</w:t>
      </w:r>
      <w:proofErr w:type="gramEnd"/>
      <w:r w:rsidRPr="00A86748">
        <w:rPr>
          <w:rFonts w:ascii="Georgia" w:hAnsi="Georgia" w:cstheme="minorHAnsi"/>
        </w:rPr>
        <w:t xml:space="preserve">Durval </w:t>
      </w:r>
      <w:r w:rsidR="000E1ABF">
        <w:rPr>
          <w:rFonts w:ascii="Georgia" w:hAnsi="Georgia" w:cstheme="minorHAnsi"/>
        </w:rPr>
        <w:t>Muniz de Albuquerque Júnior</w:t>
      </w:r>
      <w:r w:rsidRPr="00265C80">
        <w:rPr>
          <w:rFonts w:ascii="Georgia" w:hAnsi="Georgia" w:cstheme="minorHAnsi"/>
        </w:rPr>
        <w:t>)</w:t>
      </w:r>
      <w:r w:rsidR="000E1ABF">
        <w:rPr>
          <w:rFonts w:ascii="Georgia" w:hAnsi="Georgia" w:cstheme="minorHAnsi"/>
          <w:b/>
          <w:color w:val="333333"/>
          <w:sz w:val="21"/>
          <w:szCs w:val="21"/>
        </w:rPr>
        <w:t>................</w:t>
      </w:r>
      <w:r w:rsidR="001877EC">
        <w:rPr>
          <w:rFonts w:ascii="Georgia" w:hAnsi="Georgia" w:cstheme="minorHAnsi"/>
          <w:b/>
          <w:color w:val="333333"/>
          <w:sz w:val="21"/>
          <w:szCs w:val="21"/>
        </w:rPr>
        <w:t>..................................</w:t>
      </w:r>
      <w:r w:rsidR="000A0D30">
        <w:rPr>
          <w:rFonts w:ascii="Georgia" w:hAnsi="Georgia" w:cstheme="minorHAnsi"/>
          <w:b/>
          <w:color w:val="333333"/>
          <w:sz w:val="21"/>
          <w:szCs w:val="21"/>
        </w:rPr>
        <w:t>.</w:t>
      </w:r>
      <w:r w:rsidR="00F6635D">
        <w:rPr>
          <w:rFonts w:ascii="Georgia" w:hAnsi="Georgia" w:cstheme="minorHAnsi"/>
          <w:b/>
          <w:color w:val="333333"/>
          <w:sz w:val="21"/>
          <w:szCs w:val="21"/>
        </w:rPr>
        <w:t>.</w:t>
      </w:r>
      <w:r w:rsidR="00C37877">
        <w:rPr>
          <w:rFonts w:ascii="Georgia" w:hAnsi="Georgia" w:cstheme="minorHAnsi"/>
          <w:b/>
          <w:color w:val="333333"/>
        </w:rPr>
        <w:t>30</w:t>
      </w:r>
    </w:p>
    <w:p w:rsidR="00265C80" w:rsidRPr="009144FD" w:rsidRDefault="00A86748" w:rsidP="000A0D30">
      <w:pPr>
        <w:spacing w:after="0" w:line="240" w:lineRule="auto"/>
        <w:jc w:val="both"/>
        <w:rPr>
          <w:rFonts w:ascii="Georgia" w:eastAsia="Times New Roman" w:hAnsi="Georgia" w:cstheme="minorHAnsi"/>
          <w:color w:val="000000"/>
          <w:lang w:val="es-ES" w:eastAsia="es-CL"/>
        </w:rPr>
      </w:pPr>
      <w:r w:rsidRPr="009144FD">
        <w:rPr>
          <w:rFonts w:ascii="Georgia" w:eastAsia="Times New Roman" w:hAnsi="Georgia" w:cstheme="minorHAnsi"/>
          <w:b/>
          <w:color w:val="000000"/>
          <w:lang w:val="es-ES" w:eastAsia="es-CL"/>
        </w:rPr>
        <w:t xml:space="preserve">Inscribir el sertón en el mapamundi: discursos científicos y ficcionales: os sertões de euclides da cunha, veredicto em canudos de sándor márai y la guerra del fin del mundo de mario vargas llosa </w:t>
      </w:r>
      <w:proofErr w:type="gramStart"/>
      <w:r w:rsidR="000E1ABF" w:rsidRPr="009144FD">
        <w:rPr>
          <w:rFonts w:ascii="Georgia" w:eastAsia="Times New Roman" w:hAnsi="Georgia" w:cstheme="minorHAnsi"/>
          <w:b/>
          <w:color w:val="000000"/>
          <w:lang w:val="es-ES" w:eastAsia="es-CL"/>
        </w:rPr>
        <w:t>(</w:t>
      </w:r>
      <w:r w:rsidRPr="009144FD">
        <w:rPr>
          <w:rFonts w:ascii="Georgia" w:eastAsia="Times New Roman" w:hAnsi="Georgia" w:cstheme="minorHAnsi"/>
          <w:color w:val="000000"/>
          <w:lang w:val="es-ES" w:eastAsia="es-CL"/>
        </w:rPr>
        <w:t xml:space="preserve"> Horst</w:t>
      </w:r>
      <w:proofErr w:type="gramEnd"/>
      <w:r w:rsidRPr="009144FD">
        <w:rPr>
          <w:rFonts w:ascii="Georgia" w:eastAsia="Times New Roman" w:hAnsi="Georgia" w:cstheme="minorHAnsi"/>
          <w:color w:val="000000"/>
          <w:lang w:val="es-ES" w:eastAsia="es-CL"/>
        </w:rPr>
        <w:t xml:space="preserve"> Nitschack</w:t>
      </w:r>
      <w:r w:rsidR="000E1ABF" w:rsidRPr="009144FD">
        <w:rPr>
          <w:rFonts w:ascii="Georgia" w:eastAsia="Times New Roman" w:hAnsi="Georgia" w:cstheme="minorHAnsi"/>
          <w:color w:val="000000"/>
          <w:lang w:val="es-ES" w:eastAsia="es-CL"/>
        </w:rPr>
        <w:t>)................................</w:t>
      </w:r>
      <w:r w:rsidR="00F6635D">
        <w:rPr>
          <w:rFonts w:ascii="Georgia" w:eastAsia="Times New Roman" w:hAnsi="Georgia" w:cstheme="minorHAnsi"/>
          <w:color w:val="000000"/>
          <w:lang w:val="es-ES" w:eastAsia="es-CL"/>
        </w:rPr>
        <w:t>.</w:t>
      </w:r>
      <w:r w:rsidR="00726857">
        <w:rPr>
          <w:rFonts w:ascii="Georgia" w:eastAsia="Times New Roman" w:hAnsi="Georgia" w:cstheme="minorHAnsi"/>
          <w:color w:val="000000"/>
          <w:lang w:val="es-ES" w:eastAsia="es-CL"/>
        </w:rPr>
        <w:t>.......</w:t>
      </w:r>
      <w:r w:rsidR="00F6635D">
        <w:rPr>
          <w:rFonts w:ascii="Georgia" w:eastAsia="Times New Roman" w:hAnsi="Georgia" w:cstheme="minorHAnsi"/>
          <w:color w:val="000000"/>
          <w:lang w:val="es-ES" w:eastAsia="es-CL"/>
        </w:rPr>
        <w:t>.</w:t>
      </w:r>
      <w:r w:rsidR="00846E38" w:rsidRPr="002471A4">
        <w:rPr>
          <w:rFonts w:ascii="Georgia" w:eastAsia="Times New Roman" w:hAnsi="Georgia" w:cstheme="minorHAnsi"/>
          <w:i/>
          <w:color w:val="000000"/>
          <w:sz w:val="21"/>
          <w:szCs w:val="21"/>
          <w:lang w:val="es-ES" w:eastAsia="es-CL"/>
        </w:rPr>
        <w:t>3</w:t>
      </w:r>
      <w:r w:rsidR="00297740" w:rsidRPr="002471A4">
        <w:rPr>
          <w:rFonts w:ascii="Georgia" w:eastAsia="Times New Roman" w:hAnsi="Georgia" w:cstheme="minorHAnsi"/>
          <w:i/>
          <w:color w:val="000000"/>
          <w:sz w:val="21"/>
          <w:szCs w:val="21"/>
          <w:lang w:val="es-ES" w:eastAsia="es-CL"/>
        </w:rPr>
        <w:t>7</w:t>
      </w:r>
    </w:p>
    <w:p w:rsidR="00265C80" w:rsidRPr="00F6519B" w:rsidRDefault="00265C80" w:rsidP="000A0D30">
      <w:pPr>
        <w:spacing w:after="0" w:line="240" w:lineRule="auto"/>
        <w:jc w:val="both"/>
        <w:rPr>
          <w:rFonts w:ascii="Georgia" w:hAnsi="Georgia" w:cstheme="minorHAnsi"/>
          <w:b/>
        </w:rPr>
      </w:pPr>
      <w:r>
        <w:rPr>
          <w:rFonts w:ascii="Georgia" w:hAnsi="Georgia" w:cstheme="minorHAnsi"/>
          <w:b/>
        </w:rPr>
        <w:t>A</w:t>
      </w:r>
      <w:r w:rsidRPr="00347516">
        <w:rPr>
          <w:rFonts w:ascii="Georgia" w:hAnsi="Georgia" w:cstheme="minorHAnsi"/>
          <w:b/>
        </w:rPr>
        <w:t>leitura, o letramento e a formação do professor</w:t>
      </w:r>
      <w:r>
        <w:rPr>
          <w:rFonts w:ascii="Georgia" w:hAnsi="Georgia" w:cstheme="minorHAnsi"/>
          <w:b/>
        </w:rPr>
        <w:t xml:space="preserve"> (</w:t>
      </w:r>
      <w:r w:rsidR="00F6635D">
        <w:rPr>
          <w:rFonts w:ascii="Georgia" w:hAnsi="Georgia" w:cstheme="minorHAnsi"/>
        </w:rPr>
        <w:t>Angela</w:t>
      </w:r>
      <w:proofErr w:type="gramStart"/>
      <w:r w:rsidR="00F6635D">
        <w:rPr>
          <w:rFonts w:ascii="Georgia" w:hAnsi="Georgia" w:cstheme="minorHAnsi"/>
        </w:rPr>
        <w:t xml:space="preserve"> </w:t>
      </w:r>
      <w:r w:rsidRPr="00347516">
        <w:rPr>
          <w:rFonts w:ascii="Georgia" w:hAnsi="Georgia" w:cstheme="minorHAnsi"/>
        </w:rPr>
        <w:t xml:space="preserve"> </w:t>
      </w:r>
      <w:proofErr w:type="gramEnd"/>
      <w:r w:rsidRPr="00347516">
        <w:rPr>
          <w:rFonts w:ascii="Georgia" w:hAnsi="Georgia" w:cstheme="minorHAnsi"/>
        </w:rPr>
        <w:t>Kleima</w:t>
      </w:r>
      <w:r w:rsidR="000E1ABF">
        <w:rPr>
          <w:rFonts w:ascii="Georgia" w:hAnsi="Georgia" w:cstheme="minorHAnsi"/>
        </w:rPr>
        <w:t>n )............</w:t>
      </w:r>
      <w:r w:rsidR="00F6635D">
        <w:rPr>
          <w:rFonts w:ascii="Georgia" w:hAnsi="Georgia" w:cstheme="minorHAnsi"/>
        </w:rPr>
        <w:t>....</w:t>
      </w:r>
      <w:r w:rsidR="00726857">
        <w:rPr>
          <w:rFonts w:ascii="Georgia" w:hAnsi="Georgia" w:cstheme="minorHAnsi"/>
        </w:rPr>
        <w:t>.....</w:t>
      </w:r>
      <w:r w:rsidR="00F6635D">
        <w:rPr>
          <w:rFonts w:ascii="Georgia" w:hAnsi="Georgia" w:cstheme="minorHAnsi"/>
        </w:rPr>
        <w:t>.</w:t>
      </w:r>
      <w:r w:rsidR="002471A4" w:rsidRPr="002471A4">
        <w:rPr>
          <w:rFonts w:ascii="Georgia" w:hAnsi="Georgia" w:cstheme="minorHAnsi"/>
          <w:i/>
          <w:sz w:val="21"/>
          <w:szCs w:val="21"/>
        </w:rPr>
        <w:t>4</w:t>
      </w:r>
      <w:r w:rsidR="001A1F86">
        <w:rPr>
          <w:rFonts w:ascii="Georgia" w:hAnsi="Georgia" w:cstheme="minorHAnsi"/>
          <w:i/>
          <w:sz w:val="21"/>
          <w:szCs w:val="21"/>
        </w:rPr>
        <w:t>9</w:t>
      </w:r>
    </w:p>
    <w:p w:rsidR="007D3DC8" w:rsidRDefault="00265C80" w:rsidP="000A0D30">
      <w:pPr>
        <w:spacing w:after="0" w:line="240" w:lineRule="auto"/>
        <w:jc w:val="both"/>
        <w:rPr>
          <w:rFonts w:ascii="Georgia" w:hAnsi="Georgia" w:cstheme="minorHAnsi"/>
          <w:sz w:val="20"/>
          <w:szCs w:val="20"/>
        </w:rPr>
      </w:pPr>
      <w:r>
        <w:rPr>
          <w:rFonts w:ascii="Georgia" w:hAnsi="Georgia" w:cstheme="minorHAnsi"/>
          <w:b/>
        </w:rPr>
        <w:t>D</w:t>
      </w:r>
      <w:r w:rsidRPr="004225C4">
        <w:rPr>
          <w:rFonts w:ascii="Georgia" w:hAnsi="Georgia" w:cstheme="minorHAnsi"/>
          <w:b/>
        </w:rPr>
        <w:t xml:space="preserve">iscurso e </w:t>
      </w:r>
      <w:proofErr w:type="gramStart"/>
      <w:r w:rsidRPr="004225C4">
        <w:rPr>
          <w:rFonts w:ascii="Georgia" w:hAnsi="Georgia" w:cstheme="minorHAnsi"/>
          <w:b/>
        </w:rPr>
        <w:t>literatura</w:t>
      </w:r>
      <w:r>
        <w:rPr>
          <w:rFonts w:ascii="Georgia" w:hAnsi="Georgia" w:cstheme="minorHAnsi"/>
          <w:sz w:val="20"/>
          <w:szCs w:val="20"/>
        </w:rPr>
        <w:t>(</w:t>
      </w:r>
      <w:proofErr w:type="gramEnd"/>
      <w:r w:rsidRPr="00347516">
        <w:rPr>
          <w:rFonts w:ascii="Georgia" w:hAnsi="Georgia" w:cstheme="minorHAnsi"/>
          <w:sz w:val="20"/>
          <w:szCs w:val="20"/>
        </w:rPr>
        <w:t xml:space="preserve">Sírio Possenti </w:t>
      </w:r>
      <w:r w:rsidR="000E1ABF">
        <w:rPr>
          <w:rFonts w:ascii="Georgia" w:hAnsi="Georgia" w:cstheme="minorHAnsi"/>
          <w:sz w:val="20"/>
          <w:szCs w:val="20"/>
        </w:rPr>
        <w:t>)............................................................</w:t>
      </w:r>
      <w:r w:rsidR="00297740">
        <w:rPr>
          <w:rFonts w:ascii="Georgia" w:hAnsi="Georgia" w:cstheme="minorHAnsi"/>
          <w:sz w:val="20"/>
          <w:szCs w:val="20"/>
        </w:rPr>
        <w:t>...........................</w:t>
      </w:r>
      <w:r w:rsidR="000A0D30">
        <w:rPr>
          <w:rFonts w:ascii="Georgia" w:hAnsi="Georgia" w:cstheme="minorHAnsi"/>
          <w:sz w:val="20"/>
          <w:szCs w:val="20"/>
        </w:rPr>
        <w:t>.</w:t>
      </w:r>
      <w:r w:rsidR="00297740">
        <w:rPr>
          <w:rFonts w:ascii="Georgia" w:hAnsi="Georgia" w:cstheme="minorHAnsi"/>
          <w:sz w:val="20"/>
          <w:szCs w:val="20"/>
        </w:rPr>
        <w:t>..</w:t>
      </w:r>
      <w:r w:rsidR="00F6635D">
        <w:rPr>
          <w:rFonts w:ascii="Georgia" w:hAnsi="Georgia" w:cstheme="minorHAnsi"/>
          <w:sz w:val="20"/>
          <w:szCs w:val="20"/>
        </w:rPr>
        <w:t>.</w:t>
      </w:r>
      <w:r w:rsidR="00297740">
        <w:rPr>
          <w:rFonts w:ascii="Georgia" w:hAnsi="Georgia" w:cstheme="minorHAnsi"/>
          <w:sz w:val="20"/>
          <w:szCs w:val="20"/>
        </w:rPr>
        <w:t>.</w:t>
      </w:r>
      <w:r w:rsidR="00F6635D">
        <w:rPr>
          <w:rFonts w:ascii="Georgia" w:hAnsi="Georgia" w:cstheme="minorHAnsi"/>
          <w:sz w:val="20"/>
          <w:szCs w:val="20"/>
        </w:rPr>
        <w:t>..</w:t>
      </w:r>
      <w:r w:rsidR="007D3DC8" w:rsidRPr="002471A4">
        <w:rPr>
          <w:rFonts w:ascii="Georgia" w:hAnsi="Georgia" w:cstheme="minorHAnsi"/>
          <w:i/>
          <w:sz w:val="21"/>
          <w:szCs w:val="21"/>
        </w:rPr>
        <w:t>5</w:t>
      </w:r>
      <w:r w:rsidR="001A1F86">
        <w:rPr>
          <w:rFonts w:ascii="Georgia" w:hAnsi="Georgia" w:cstheme="minorHAnsi"/>
          <w:i/>
          <w:sz w:val="21"/>
          <w:szCs w:val="21"/>
        </w:rPr>
        <w:t>4</w:t>
      </w:r>
    </w:p>
    <w:p w:rsidR="007D3DC8" w:rsidRPr="00F6519B" w:rsidRDefault="007D3DC8" w:rsidP="000A0D30">
      <w:pPr>
        <w:spacing w:after="0" w:line="240" w:lineRule="auto"/>
        <w:jc w:val="both"/>
        <w:rPr>
          <w:rFonts w:ascii="Georgia" w:hAnsi="Georgia" w:cstheme="minorHAnsi"/>
          <w:sz w:val="21"/>
          <w:szCs w:val="21"/>
        </w:rPr>
      </w:pPr>
      <w:r>
        <w:rPr>
          <w:rFonts w:ascii="Georgia" w:hAnsi="Georgia" w:cstheme="minorHAnsi"/>
          <w:b/>
        </w:rPr>
        <w:t xml:space="preserve">Literatura e </w:t>
      </w:r>
      <w:proofErr w:type="gramStart"/>
      <w:r>
        <w:rPr>
          <w:rFonts w:ascii="Georgia" w:hAnsi="Georgia" w:cstheme="minorHAnsi"/>
          <w:b/>
        </w:rPr>
        <w:t>H</w:t>
      </w:r>
      <w:r w:rsidRPr="00347516">
        <w:rPr>
          <w:rFonts w:ascii="Georgia" w:hAnsi="Georgia" w:cstheme="minorHAnsi"/>
          <w:b/>
        </w:rPr>
        <w:t>istória:</w:t>
      </w:r>
      <w:proofErr w:type="gramEnd"/>
      <w:r w:rsidRPr="00347516">
        <w:rPr>
          <w:rFonts w:ascii="Georgia" w:hAnsi="Georgia" w:cstheme="minorHAnsi"/>
          <w:b/>
        </w:rPr>
        <w:t>a cerimônia das palavras e das narrativas</w:t>
      </w:r>
      <w:r>
        <w:rPr>
          <w:rFonts w:ascii="Georgia" w:hAnsi="Georgia" w:cstheme="minorHAnsi"/>
          <w:sz w:val="20"/>
          <w:szCs w:val="20"/>
        </w:rPr>
        <w:t xml:space="preserve">( </w:t>
      </w:r>
      <w:r w:rsidRPr="00347516">
        <w:rPr>
          <w:rFonts w:ascii="Georgia" w:hAnsi="Georgia" w:cstheme="minorHAnsi"/>
          <w:sz w:val="20"/>
          <w:szCs w:val="20"/>
        </w:rPr>
        <w:t>Antonio Paulo Rezende</w:t>
      </w:r>
      <w:r w:rsidR="000E1ABF">
        <w:rPr>
          <w:rFonts w:ascii="Georgia" w:hAnsi="Georgia" w:cstheme="minorHAnsi"/>
          <w:sz w:val="20"/>
          <w:szCs w:val="20"/>
        </w:rPr>
        <w:t>)......................................................................................................................................</w:t>
      </w:r>
      <w:r w:rsidR="000A0D30">
        <w:rPr>
          <w:rFonts w:ascii="Georgia" w:hAnsi="Georgia" w:cstheme="minorHAnsi"/>
          <w:sz w:val="20"/>
          <w:szCs w:val="20"/>
        </w:rPr>
        <w:t>...........</w:t>
      </w:r>
      <w:r w:rsidR="00F6635D">
        <w:rPr>
          <w:rFonts w:ascii="Georgia" w:hAnsi="Georgia" w:cstheme="minorHAnsi"/>
          <w:sz w:val="20"/>
          <w:szCs w:val="20"/>
        </w:rPr>
        <w:t>.</w:t>
      </w:r>
      <w:r w:rsidR="000A0D30">
        <w:rPr>
          <w:rFonts w:ascii="Georgia" w:hAnsi="Georgia" w:cstheme="minorHAnsi"/>
          <w:sz w:val="20"/>
          <w:szCs w:val="20"/>
        </w:rPr>
        <w:t>.</w:t>
      </w:r>
      <w:r w:rsidR="00F6519B">
        <w:rPr>
          <w:rFonts w:ascii="Georgia" w:hAnsi="Georgia" w:cstheme="minorHAnsi"/>
          <w:sz w:val="20"/>
          <w:szCs w:val="20"/>
        </w:rPr>
        <w:t>.</w:t>
      </w:r>
      <w:r w:rsidR="00DE5A65">
        <w:rPr>
          <w:rFonts w:ascii="Georgia" w:hAnsi="Georgia" w:cstheme="minorHAnsi"/>
          <w:i/>
          <w:sz w:val="21"/>
          <w:szCs w:val="21"/>
        </w:rPr>
        <w:t>5</w:t>
      </w:r>
      <w:r w:rsidR="001A1F86">
        <w:rPr>
          <w:rFonts w:ascii="Georgia" w:hAnsi="Georgia" w:cstheme="minorHAnsi"/>
          <w:i/>
          <w:sz w:val="21"/>
          <w:szCs w:val="21"/>
        </w:rPr>
        <w:t>8</w:t>
      </w:r>
    </w:p>
    <w:p w:rsidR="00DB4DFD" w:rsidRDefault="00DB4DFD" w:rsidP="000A0D30">
      <w:pPr>
        <w:pStyle w:val="NormalWeb"/>
        <w:shd w:val="clear" w:color="auto" w:fill="FFFFFF"/>
        <w:spacing w:before="0" w:beforeAutospacing="0" w:after="0" w:afterAutospacing="0"/>
        <w:jc w:val="both"/>
        <w:textAlignment w:val="baseline"/>
        <w:rPr>
          <w:rFonts w:ascii="Georgia" w:hAnsi="Georgia" w:cstheme="minorHAnsi"/>
          <w:b/>
          <w:color w:val="333333"/>
          <w:sz w:val="21"/>
          <w:szCs w:val="21"/>
        </w:rPr>
      </w:pPr>
    </w:p>
    <w:p w:rsidR="006376F3" w:rsidRDefault="006376F3" w:rsidP="000A0D30">
      <w:pPr>
        <w:pStyle w:val="NormalWeb"/>
        <w:shd w:val="clear" w:color="auto" w:fill="FFFFFF"/>
        <w:spacing w:before="0" w:beforeAutospacing="0" w:after="0" w:afterAutospacing="0"/>
        <w:jc w:val="both"/>
        <w:textAlignment w:val="baseline"/>
        <w:rPr>
          <w:rFonts w:ascii="Georgia" w:hAnsi="Georgia" w:cstheme="minorHAnsi"/>
          <w:b/>
          <w:color w:val="333333"/>
          <w:sz w:val="21"/>
          <w:szCs w:val="21"/>
        </w:rPr>
      </w:pPr>
      <w:r>
        <w:rPr>
          <w:rFonts w:ascii="Georgia" w:hAnsi="Georgia" w:cstheme="minorHAnsi"/>
          <w:b/>
          <w:color w:val="333333"/>
          <w:sz w:val="21"/>
          <w:szCs w:val="21"/>
        </w:rPr>
        <w:t>Resenhas</w:t>
      </w:r>
      <w:proofErr w:type="gramStart"/>
      <w:r>
        <w:rPr>
          <w:rFonts w:ascii="Georgia" w:hAnsi="Georgia" w:cstheme="minorHAnsi"/>
          <w:b/>
          <w:color w:val="333333"/>
          <w:sz w:val="21"/>
          <w:szCs w:val="21"/>
        </w:rPr>
        <w:t>................................................................................</w:t>
      </w:r>
      <w:r w:rsidR="000A0D30">
        <w:rPr>
          <w:rFonts w:ascii="Georgia" w:hAnsi="Georgia" w:cstheme="minorHAnsi"/>
          <w:b/>
          <w:color w:val="333333"/>
          <w:sz w:val="21"/>
          <w:szCs w:val="21"/>
        </w:rPr>
        <w:t>...............................</w:t>
      </w:r>
      <w:r w:rsidR="000A0D30" w:rsidRPr="002471A4">
        <w:rPr>
          <w:rFonts w:ascii="Georgia" w:hAnsi="Georgia" w:cstheme="minorHAnsi"/>
          <w:b/>
          <w:i/>
          <w:color w:val="333333"/>
          <w:sz w:val="21"/>
          <w:szCs w:val="21"/>
        </w:rPr>
        <w:t>.</w:t>
      </w:r>
      <w:proofErr w:type="gramEnd"/>
      <w:r w:rsidR="00DE5A65" w:rsidRPr="001A1F86">
        <w:rPr>
          <w:rFonts w:ascii="Georgia" w:hAnsi="Georgia" w:cstheme="minorHAnsi"/>
          <w:i/>
          <w:color w:val="333333"/>
          <w:sz w:val="21"/>
          <w:szCs w:val="21"/>
        </w:rPr>
        <w:t>6</w:t>
      </w:r>
      <w:r w:rsidR="001A1F86" w:rsidRPr="001A1F86">
        <w:rPr>
          <w:rFonts w:ascii="Georgia" w:hAnsi="Georgia" w:cstheme="minorHAnsi"/>
          <w:i/>
          <w:color w:val="333333"/>
          <w:sz w:val="21"/>
          <w:szCs w:val="21"/>
        </w:rPr>
        <w:t>2</w:t>
      </w:r>
    </w:p>
    <w:p w:rsidR="006376F3" w:rsidRDefault="006376F3" w:rsidP="000A0D30">
      <w:pPr>
        <w:pStyle w:val="NormalWeb"/>
        <w:shd w:val="clear" w:color="auto" w:fill="FFFFFF"/>
        <w:spacing w:before="0" w:beforeAutospacing="0" w:after="0" w:afterAutospacing="0"/>
        <w:jc w:val="both"/>
        <w:textAlignment w:val="baseline"/>
        <w:rPr>
          <w:rFonts w:ascii="Georgia" w:hAnsi="Georgia" w:cstheme="minorHAnsi"/>
          <w:b/>
          <w:color w:val="333333"/>
          <w:sz w:val="21"/>
          <w:szCs w:val="21"/>
        </w:rPr>
      </w:pPr>
    </w:p>
    <w:p w:rsidR="00BB763F" w:rsidRPr="00347516" w:rsidRDefault="00BB763F" w:rsidP="000A0D30">
      <w:pPr>
        <w:pStyle w:val="NormalWeb"/>
        <w:shd w:val="clear" w:color="auto" w:fill="FFFFFF"/>
        <w:spacing w:before="0" w:beforeAutospacing="0" w:after="0" w:afterAutospacing="0"/>
        <w:jc w:val="both"/>
        <w:textAlignment w:val="baseline"/>
        <w:rPr>
          <w:rFonts w:ascii="Georgia" w:hAnsi="Georgia" w:cstheme="minorHAnsi"/>
          <w:b/>
          <w:color w:val="333333"/>
          <w:sz w:val="21"/>
          <w:szCs w:val="21"/>
        </w:rPr>
      </w:pPr>
      <w:r w:rsidRPr="00347516">
        <w:rPr>
          <w:rFonts w:ascii="Georgia" w:hAnsi="Georgia" w:cstheme="minorHAnsi"/>
          <w:b/>
          <w:color w:val="333333"/>
          <w:sz w:val="21"/>
          <w:szCs w:val="21"/>
        </w:rPr>
        <w:t>Entrevistas</w:t>
      </w:r>
      <w:proofErr w:type="gramStart"/>
      <w:r w:rsidRPr="00347516">
        <w:rPr>
          <w:rFonts w:ascii="Georgia" w:hAnsi="Georgia" w:cstheme="minorHAnsi"/>
          <w:b/>
          <w:color w:val="333333"/>
          <w:sz w:val="21"/>
          <w:szCs w:val="21"/>
        </w:rPr>
        <w:t>.......................................................................................................</w:t>
      </w:r>
      <w:r w:rsidR="000A0D30">
        <w:rPr>
          <w:rFonts w:ascii="Georgia" w:hAnsi="Georgia" w:cstheme="minorHAnsi"/>
          <w:b/>
          <w:color w:val="333333"/>
          <w:sz w:val="21"/>
          <w:szCs w:val="21"/>
        </w:rPr>
        <w:t>......</w:t>
      </w:r>
      <w:proofErr w:type="gramEnd"/>
      <w:r w:rsidR="001A1F86" w:rsidRPr="001A1F86">
        <w:rPr>
          <w:rFonts w:ascii="Georgia" w:hAnsi="Georgia" w:cstheme="minorHAnsi"/>
          <w:i/>
          <w:color w:val="333333"/>
          <w:sz w:val="21"/>
          <w:szCs w:val="21"/>
        </w:rPr>
        <w:t>76</w:t>
      </w:r>
    </w:p>
    <w:p w:rsidR="00DB4DFD" w:rsidRDefault="00DB4DFD" w:rsidP="000A0D30">
      <w:pPr>
        <w:pStyle w:val="NormalWeb"/>
        <w:shd w:val="clear" w:color="auto" w:fill="FFFFFF"/>
        <w:spacing w:before="0" w:beforeAutospacing="0" w:after="0" w:afterAutospacing="0"/>
        <w:jc w:val="both"/>
        <w:textAlignment w:val="baseline"/>
        <w:rPr>
          <w:rFonts w:ascii="Georgia" w:hAnsi="Georgia" w:cstheme="minorHAnsi"/>
          <w:b/>
          <w:color w:val="333333"/>
          <w:sz w:val="21"/>
          <w:szCs w:val="21"/>
        </w:rPr>
      </w:pPr>
    </w:p>
    <w:p w:rsidR="00BB763F" w:rsidRPr="00347516" w:rsidRDefault="00BB763F" w:rsidP="000A0D30">
      <w:pPr>
        <w:pStyle w:val="NormalWeb"/>
        <w:shd w:val="clear" w:color="auto" w:fill="FFFFFF"/>
        <w:spacing w:before="0" w:beforeAutospacing="0" w:after="0" w:afterAutospacing="0"/>
        <w:jc w:val="both"/>
        <w:textAlignment w:val="baseline"/>
        <w:rPr>
          <w:rFonts w:ascii="Georgia" w:hAnsi="Georgia" w:cstheme="minorHAnsi"/>
          <w:b/>
          <w:color w:val="333333"/>
          <w:sz w:val="21"/>
          <w:szCs w:val="21"/>
        </w:rPr>
      </w:pPr>
      <w:r w:rsidRPr="00347516">
        <w:rPr>
          <w:rFonts w:ascii="Georgia" w:hAnsi="Georgia" w:cstheme="minorHAnsi"/>
          <w:b/>
          <w:color w:val="333333"/>
          <w:sz w:val="21"/>
          <w:szCs w:val="21"/>
        </w:rPr>
        <w:t>Artigos</w:t>
      </w:r>
      <w:proofErr w:type="gramStart"/>
      <w:r w:rsidRPr="00347516">
        <w:rPr>
          <w:rFonts w:ascii="Georgia" w:hAnsi="Georgia" w:cstheme="minorHAnsi"/>
          <w:b/>
          <w:color w:val="333333"/>
          <w:sz w:val="21"/>
          <w:szCs w:val="21"/>
        </w:rPr>
        <w:t>.............................................................................................................</w:t>
      </w:r>
      <w:r w:rsidR="000A0D30">
        <w:rPr>
          <w:rFonts w:ascii="Georgia" w:hAnsi="Georgia" w:cstheme="minorHAnsi"/>
          <w:b/>
          <w:color w:val="333333"/>
          <w:sz w:val="21"/>
          <w:szCs w:val="21"/>
        </w:rPr>
        <w:t>......</w:t>
      </w:r>
      <w:proofErr w:type="gramEnd"/>
      <w:r w:rsidR="001A1F86" w:rsidRPr="001A1F86">
        <w:rPr>
          <w:rFonts w:ascii="Georgia" w:hAnsi="Georgia" w:cstheme="minorHAnsi"/>
          <w:i/>
          <w:color w:val="333333"/>
          <w:sz w:val="21"/>
          <w:szCs w:val="21"/>
        </w:rPr>
        <w:t>81</w:t>
      </w:r>
    </w:p>
    <w:p w:rsidR="00DB4DFD" w:rsidRDefault="00DB4DFD" w:rsidP="000A0D30">
      <w:pPr>
        <w:pStyle w:val="NormalWeb"/>
        <w:shd w:val="clear" w:color="auto" w:fill="FFFFFF"/>
        <w:spacing w:before="0" w:beforeAutospacing="0" w:after="0" w:afterAutospacing="0"/>
        <w:jc w:val="both"/>
        <w:textAlignment w:val="baseline"/>
        <w:rPr>
          <w:rFonts w:ascii="Georgia" w:hAnsi="Georgia" w:cstheme="minorHAnsi"/>
          <w:b/>
          <w:color w:val="333333"/>
          <w:sz w:val="21"/>
          <w:szCs w:val="21"/>
        </w:rPr>
      </w:pPr>
    </w:p>
    <w:p w:rsidR="00BB763F" w:rsidRPr="00347516" w:rsidRDefault="00BB763F" w:rsidP="000A0D30">
      <w:pPr>
        <w:pStyle w:val="NormalWeb"/>
        <w:shd w:val="clear" w:color="auto" w:fill="FFFFFF"/>
        <w:spacing w:before="0" w:beforeAutospacing="0" w:after="0" w:afterAutospacing="0"/>
        <w:jc w:val="both"/>
        <w:textAlignment w:val="baseline"/>
        <w:rPr>
          <w:rFonts w:ascii="Georgia" w:hAnsi="Georgia" w:cstheme="minorHAnsi"/>
          <w:b/>
          <w:color w:val="333333"/>
          <w:sz w:val="21"/>
          <w:szCs w:val="21"/>
        </w:rPr>
      </w:pPr>
      <w:r w:rsidRPr="00347516">
        <w:rPr>
          <w:rFonts w:ascii="Georgia" w:hAnsi="Georgia" w:cstheme="minorHAnsi"/>
          <w:b/>
          <w:color w:val="333333"/>
          <w:sz w:val="21"/>
          <w:szCs w:val="21"/>
        </w:rPr>
        <w:t>Resumos</w:t>
      </w:r>
      <w:proofErr w:type="gramStart"/>
      <w:r w:rsidRPr="00347516">
        <w:rPr>
          <w:rFonts w:ascii="Georgia" w:hAnsi="Georgia" w:cstheme="minorHAnsi"/>
          <w:b/>
          <w:color w:val="333333"/>
          <w:sz w:val="21"/>
          <w:szCs w:val="21"/>
        </w:rPr>
        <w:t>..........................................................................................................</w:t>
      </w:r>
      <w:r w:rsidR="000A0D30">
        <w:rPr>
          <w:rFonts w:ascii="Georgia" w:hAnsi="Georgia" w:cstheme="minorHAnsi"/>
          <w:b/>
          <w:color w:val="333333"/>
          <w:sz w:val="21"/>
          <w:szCs w:val="21"/>
        </w:rPr>
        <w:t>....</w:t>
      </w:r>
      <w:r w:rsidR="00DB4DFD">
        <w:rPr>
          <w:rFonts w:ascii="Georgia" w:hAnsi="Georgia" w:cstheme="minorHAnsi"/>
          <w:b/>
          <w:color w:val="333333"/>
          <w:sz w:val="21"/>
          <w:szCs w:val="21"/>
        </w:rPr>
        <w:t>.</w:t>
      </w:r>
      <w:proofErr w:type="gramEnd"/>
      <w:r w:rsidR="00A33CC1">
        <w:rPr>
          <w:rFonts w:ascii="Georgia" w:hAnsi="Georgia" w:cstheme="minorHAnsi"/>
          <w:i/>
          <w:color w:val="333333"/>
          <w:sz w:val="21"/>
          <w:szCs w:val="21"/>
        </w:rPr>
        <w:t>452</w:t>
      </w:r>
    </w:p>
    <w:p w:rsidR="00BB763F" w:rsidRPr="00347516" w:rsidRDefault="00BB763F" w:rsidP="000A0D30">
      <w:pPr>
        <w:pStyle w:val="NormalWeb"/>
        <w:shd w:val="clear" w:color="auto" w:fill="FFFFFF"/>
        <w:spacing w:before="0" w:beforeAutospacing="0" w:after="0" w:afterAutospacing="0"/>
        <w:jc w:val="both"/>
        <w:textAlignment w:val="baseline"/>
        <w:rPr>
          <w:rFonts w:ascii="Georgia" w:hAnsi="Georgia" w:cstheme="minorHAnsi"/>
          <w:b/>
          <w:color w:val="333333"/>
          <w:sz w:val="21"/>
          <w:szCs w:val="21"/>
        </w:rPr>
      </w:pPr>
    </w:p>
    <w:p w:rsidR="00BB763F" w:rsidRPr="00347516" w:rsidRDefault="00BB763F" w:rsidP="000A0D30">
      <w:pPr>
        <w:pStyle w:val="NormalWeb"/>
        <w:shd w:val="clear" w:color="auto" w:fill="FFFFFF"/>
        <w:spacing w:before="0" w:beforeAutospacing="0" w:after="0" w:afterAutospacing="0"/>
        <w:jc w:val="both"/>
        <w:textAlignment w:val="baseline"/>
        <w:rPr>
          <w:rFonts w:ascii="Georgia" w:hAnsi="Georgia" w:cstheme="minorHAnsi"/>
          <w:b/>
          <w:color w:val="333333"/>
          <w:sz w:val="21"/>
          <w:szCs w:val="21"/>
        </w:rPr>
      </w:pPr>
    </w:p>
    <w:p w:rsidR="00F913F1" w:rsidRDefault="00F913F1">
      <w:pPr>
        <w:spacing w:after="200" w:line="276" w:lineRule="auto"/>
        <w:rPr>
          <w:rFonts w:ascii="Georgia" w:eastAsia="Times New Roman" w:hAnsi="Georgia" w:cstheme="minorHAnsi"/>
          <w:b/>
          <w:color w:val="333333"/>
          <w:sz w:val="21"/>
          <w:szCs w:val="21"/>
          <w:lang w:eastAsia="pt-BR"/>
        </w:rPr>
      </w:pPr>
      <w:r>
        <w:rPr>
          <w:rFonts w:ascii="Georgia" w:hAnsi="Georgia" w:cstheme="minorHAnsi"/>
          <w:b/>
          <w:color w:val="333333"/>
          <w:sz w:val="21"/>
          <w:szCs w:val="21"/>
        </w:rPr>
        <w:br w:type="page"/>
      </w:r>
    </w:p>
    <w:p w:rsidR="00F913F1" w:rsidRDefault="00F913F1" w:rsidP="005650AB">
      <w:pPr>
        <w:pStyle w:val="NormalWeb"/>
        <w:shd w:val="clear" w:color="auto" w:fill="FFFFFF"/>
        <w:spacing w:before="0" w:beforeAutospacing="0" w:after="0" w:afterAutospacing="0"/>
        <w:textAlignment w:val="baseline"/>
        <w:rPr>
          <w:rFonts w:ascii="Georgia" w:hAnsi="Georgia" w:cstheme="minorHAnsi"/>
          <w:b/>
          <w:color w:val="333333"/>
          <w:sz w:val="21"/>
          <w:szCs w:val="21"/>
        </w:rPr>
        <w:sectPr w:rsidR="00F913F1" w:rsidSect="00463819">
          <w:footerReference w:type="default" r:id="rId10"/>
          <w:footnotePr>
            <w:numFmt w:val="chicago"/>
          </w:footnotePr>
          <w:pgSz w:w="11906" w:h="16838"/>
          <w:pgMar w:top="1259" w:right="1134" w:bottom="1134" w:left="1701" w:header="993" w:footer="709" w:gutter="0"/>
          <w:cols w:space="720"/>
        </w:sectPr>
      </w:pPr>
    </w:p>
    <w:p w:rsidR="002312D5" w:rsidRDefault="002312D5" w:rsidP="00702C49">
      <w:pPr>
        <w:jc w:val="center"/>
        <w:rPr>
          <w:rFonts w:ascii="Georgia" w:hAnsi="Georgia" w:cstheme="minorHAnsi"/>
          <w:b/>
        </w:rPr>
      </w:pPr>
    </w:p>
    <w:p w:rsidR="004318D2" w:rsidRDefault="004318D2" w:rsidP="00702C49">
      <w:pPr>
        <w:jc w:val="center"/>
        <w:rPr>
          <w:rFonts w:ascii="Georgia" w:hAnsi="Georgia" w:cstheme="minorHAnsi"/>
          <w:b/>
        </w:rPr>
      </w:pPr>
    </w:p>
    <w:p w:rsidR="004318D2" w:rsidRDefault="004318D2" w:rsidP="00702C49">
      <w:pPr>
        <w:jc w:val="center"/>
        <w:rPr>
          <w:rFonts w:ascii="Georgia" w:hAnsi="Georgia" w:cstheme="minorHAnsi"/>
          <w:b/>
        </w:rPr>
      </w:pPr>
    </w:p>
    <w:p w:rsidR="004318D2" w:rsidRDefault="004318D2" w:rsidP="00702C49">
      <w:pPr>
        <w:jc w:val="center"/>
        <w:rPr>
          <w:rFonts w:ascii="Georgia" w:hAnsi="Georgia" w:cstheme="minorHAnsi"/>
          <w:b/>
        </w:rPr>
      </w:pPr>
    </w:p>
    <w:p w:rsidR="004318D2" w:rsidRDefault="004318D2" w:rsidP="00702C49">
      <w:pPr>
        <w:jc w:val="center"/>
        <w:rPr>
          <w:rFonts w:ascii="Georgia" w:hAnsi="Georgia" w:cstheme="minorHAnsi"/>
          <w:b/>
        </w:rPr>
      </w:pPr>
    </w:p>
    <w:p w:rsidR="004318D2" w:rsidRDefault="004318D2" w:rsidP="00702C49">
      <w:pPr>
        <w:jc w:val="center"/>
        <w:rPr>
          <w:rFonts w:ascii="Georgia" w:hAnsi="Georgia" w:cstheme="minorHAnsi"/>
          <w:b/>
        </w:rPr>
      </w:pPr>
    </w:p>
    <w:p w:rsidR="004318D2" w:rsidRDefault="004318D2" w:rsidP="00702C49">
      <w:pPr>
        <w:jc w:val="center"/>
        <w:rPr>
          <w:rFonts w:ascii="Georgia" w:hAnsi="Georgia" w:cstheme="minorHAnsi"/>
          <w:b/>
        </w:rPr>
      </w:pPr>
    </w:p>
    <w:p w:rsidR="004318D2" w:rsidRDefault="004318D2" w:rsidP="00702C49">
      <w:pPr>
        <w:jc w:val="center"/>
        <w:rPr>
          <w:rFonts w:ascii="Georgia" w:hAnsi="Georgia" w:cstheme="minorHAnsi"/>
          <w:b/>
        </w:rPr>
      </w:pPr>
    </w:p>
    <w:p w:rsidR="004318D2" w:rsidRDefault="004318D2" w:rsidP="00702C49">
      <w:pPr>
        <w:jc w:val="center"/>
        <w:rPr>
          <w:rFonts w:ascii="Georgia" w:hAnsi="Georgia" w:cstheme="minorHAnsi"/>
          <w:b/>
        </w:rPr>
      </w:pPr>
    </w:p>
    <w:p w:rsidR="004318D2" w:rsidRDefault="004318D2" w:rsidP="00702C49">
      <w:pPr>
        <w:jc w:val="center"/>
        <w:rPr>
          <w:rFonts w:ascii="Georgia" w:hAnsi="Georgia" w:cstheme="minorHAnsi"/>
          <w:b/>
        </w:rPr>
      </w:pPr>
    </w:p>
    <w:p w:rsidR="004318D2" w:rsidRDefault="004318D2" w:rsidP="00702C49">
      <w:pPr>
        <w:jc w:val="center"/>
        <w:rPr>
          <w:rFonts w:ascii="Georgia" w:hAnsi="Georgia" w:cstheme="minorHAnsi"/>
          <w:b/>
        </w:rPr>
      </w:pPr>
    </w:p>
    <w:p w:rsidR="004318D2" w:rsidRDefault="004318D2" w:rsidP="00702C49">
      <w:pPr>
        <w:jc w:val="center"/>
        <w:rPr>
          <w:rFonts w:ascii="Georgia" w:hAnsi="Georgia" w:cstheme="minorHAnsi"/>
          <w:b/>
        </w:rPr>
      </w:pPr>
    </w:p>
    <w:p w:rsidR="004318D2" w:rsidRDefault="004318D2" w:rsidP="00702C49">
      <w:pPr>
        <w:jc w:val="center"/>
        <w:rPr>
          <w:rFonts w:ascii="Georgia" w:hAnsi="Georgia" w:cstheme="minorHAnsi"/>
          <w:b/>
        </w:rPr>
      </w:pPr>
    </w:p>
    <w:p w:rsidR="004318D2" w:rsidRDefault="004318D2" w:rsidP="00702C49">
      <w:pPr>
        <w:jc w:val="center"/>
        <w:rPr>
          <w:rFonts w:ascii="Georgia" w:hAnsi="Georgia" w:cstheme="minorHAnsi"/>
          <w:b/>
        </w:rPr>
      </w:pPr>
    </w:p>
    <w:p w:rsidR="004318D2" w:rsidRDefault="004318D2" w:rsidP="00702C49">
      <w:pPr>
        <w:jc w:val="center"/>
        <w:rPr>
          <w:rFonts w:ascii="Georgia" w:hAnsi="Georgia" w:cstheme="minorHAnsi"/>
          <w:b/>
        </w:rPr>
      </w:pPr>
    </w:p>
    <w:p w:rsidR="004318D2" w:rsidRDefault="004318D2" w:rsidP="00702C49">
      <w:pPr>
        <w:jc w:val="center"/>
        <w:rPr>
          <w:rFonts w:ascii="Georgia" w:hAnsi="Georgia" w:cstheme="minorHAnsi"/>
          <w:b/>
        </w:rPr>
      </w:pPr>
    </w:p>
    <w:p w:rsidR="004318D2" w:rsidRDefault="004318D2" w:rsidP="00702C49">
      <w:pPr>
        <w:jc w:val="center"/>
        <w:rPr>
          <w:rFonts w:ascii="Georgia" w:hAnsi="Georgia" w:cstheme="minorHAnsi"/>
          <w:b/>
        </w:rPr>
      </w:pPr>
    </w:p>
    <w:p w:rsidR="004318D2" w:rsidRDefault="004318D2" w:rsidP="00702C49">
      <w:pPr>
        <w:jc w:val="center"/>
        <w:rPr>
          <w:rFonts w:ascii="Georgia" w:hAnsi="Georgia" w:cstheme="minorHAnsi"/>
          <w:b/>
        </w:rPr>
      </w:pPr>
    </w:p>
    <w:p w:rsidR="004318D2" w:rsidRDefault="004318D2" w:rsidP="00702C49">
      <w:pPr>
        <w:jc w:val="center"/>
        <w:rPr>
          <w:rFonts w:ascii="Georgia" w:hAnsi="Georgia" w:cstheme="minorHAnsi"/>
          <w:b/>
        </w:rPr>
      </w:pPr>
    </w:p>
    <w:p w:rsidR="004318D2" w:rsidRDefault="004318D2" w:rsidP="00702C49">
      <w:pPr>
        <w:jc w:val="center"/>
        <w:rPr>
          <w:rFonts w:ascii="Georgia" w:hAnsi="Georgia" w:cstheme="minorHAnsi"/>
          <w:b/>
        </w:rPr>
      </w:pPr>
    </w:p>
    <w:p w:rsidR="004318D2" w:rsidRDefault="004318D2" w:rsidP="00702C49">
      <w:pPr>
        <w:jc w:val="center"/>
        <w:rPr>
          <w:rFonts w:ascii="Georgia" w:hAnsi="Georgia" w:cstheme="minorHAnsi"/>
          <w:b/>
        </w:rPr>
      </w:pPr>
    </w:p>
    <w:p w:rsidR="004318D2" w:rsidRDefault="004318D2" w:rsidP="00702C49">
      <w:pPr>
        <w:jc w:val="center"/>
        <w:rPr>
          <w:rFonts w:ascii="Georgia" w:hAnsi="Georgia" w:cstheme="minorHAnsi"/>
          <w:b/>
        </w:rPr>
      </w:pPr>
    </w:p>
    <w:p w:rsidR="004318D2" w:rsidRDefault="004318D2" w:rsidP="00702C49">
      <w:pPr>
        <w:jc w:val="center"/>
        <w:rPr>
          <w:rFonts w:ascii="Georgia" w:hAnsi="Georgia" w:cstheme="minorHAnsi"/>
          <w:b/>
        </w:rPr>
      </w:pPr>
    </w:p>
    <w:p w:rsidR="004318D2" w:rsidRDefault="004318D2" w:rsidP="00702C49">
      <w:pPr>
        <w:jc w:val="center"/>
        <w:rPr>
          <w:rFonts w:ascii="Georgia" w:hAnsi="Georgia" w:cstheme="minorHAnsi"/>
          <w:b/>
        </w:rPr>
      </w:pPr>
    </w:p>
    <w:p w:rsidR="004318D2" w:rsidRDefault="004318D2" w:rsidP="00702C49">
      <w:pPr>
        <w:jc w:val="center"/>
        <w:rPr>
          <w:rFonts w:ascii="Georgia" w:hAnsi="Georgia" w:cstheme="minorHAnsi"/>
          <w:b/>
        </w:rPr>
      </w:pPr>
    </w:p>
    <w:p w:rsidR="004318D2" w:rsidRDefault="004318D2" w:rsidP="00702C49">
      <w:pPr>
        <w:jc w:val="center"/>
        <w:rPr>
          <w:rFonts w:ascii="Georgia" w:hAnsi="Georgia" w:cstheme="minorHAnsi"/>
          <w:b/>
        </w:rPr>
      </w:pPr>
    </w:p>
    <w:p w:rsidR="004318D2" w:rsidRDefault="004318D2" w:rsidP="00702C49">
      <w:pPr>
        <w:jc w:val="center"/>
        <w:rPr>
          <w:rFonts w:ascii="Georgia" w:hAnsi="Georgia" w:cstheme="minorHAnsi"/>
          <w:b/>
        </w:rPr>
      </w:pPr>
    </w:p>
    <w:p w:rsidR="004318D2" w:rsidRDefault="004318D2" w:rsidP="00702C49">
      <w:pPr>
        <w:jc w:val="center"/>
        <w:rPr>
          <w:rFonts w:ascii="Georgia" w:hAnsi="Georgia" w:cstheme="minorHAnsi"/>
          <w:b/>
        </w:rPr>
      </w:pPr>
    </w:p>
    <w:p w:rsidR="004318D2" w:rsidRDefault="004318D2" w:rsidP="00702C49">
      <w:pPr>
        <w:jc w:val="center"/>
        <w:rPr>
          <w:rFonts w:ascii="Georgia" w:hAnsi="Georgia" w:cstheme="minorHAnsi"/>
          <w:b/>
        </w:rPr>
      </w:pPr>
    </w:p>
    <w:p w:rsidR="004318D2" w:rsidRDefault="004318D2" w:rsidP="00702C49">
      <w:pPr>
        <w:jc w:val="center"/>
        <w:rPr>
          <w:rFonts w:ascii="Georgia" w:hAnsi="Georgia" w:cstheme="minorHAnsi"/>
          <w:b/>
        </w:rPr>
      </w:pPr>
    </w:p>
    <w:p w:rsidR="004318D2" w:rsidRDefault="004318D2" w:rsidP="00702C49">
      <w:pPr>
        <w:jc w:val="center"/>
        <w:rPr>
          <w:rFonts w:ascii="Georgia" w:hAnsi="Georgia" w:cstheme="minorHAnsi"/>
          <w:b/>
        </w:rPr>
      </w:pPr>
    </w:p>
    <w:p w:rsidR="004318D2" w:rsidRDefault="004318D2" w:rsidP="00702C49">
      <w:pPr>
        <w:jc w:val="center"/>
        <w:rPr>
          <w:rFonts w:ascii="Georgia" w:hAnsi="Georgia" w:cstheme="minorHAnsi"/>
          <w:b/>
        </w:rPr>
      </w:pPr>
    </w:p>
    <w:p w:rsidR="004318D2" w:rsidRDefault="004318D2" w:rsidP="00702C49">
      <w:pPr>
        <w:jc w:val="center"/>
        <w:rPr>
          <w:rFonts w:ascii="Georgia" w:hAnsi="Georgia" w:cstheme="minorHAnsi"/>
          <w:b/>
        </w:rPr>
      </w:pPr>
    </w:p>
    <w:p w:rsidR="004318D2" w:rsidRDefault="004318D2" w:rsidP="00702C49">
      <w:pPr>
        <w:jc w:val="center"/>
        <w:rPr>
          <w:rFonts w:ascii="Georgia" w:hAnsi="Georgia" w:cstheme="minorHAnsi"/>
          <w:b/>
        </w:rPr>
      </w:pPr>
    </w:p>
    <w:p w:rsidR="004318D2" w:rsidRDefault="004318D2" w:rsidP="00702C49">
      <w:pPr>
        <w:jc w:val="center"/>
        <w:rPr>
          <w:rFonts w:ascii="Georgia" w:hAnsi="Georgia" w:cstheme="minorHAnsi"/>
          <w:b/>
        </w:rPr>
      </w:pPr>
    </w:p>
    <w:p w:rsidR="002312D5" w:rsidRDefault="002312D5" w:rsidP="00702C49">
      <w:pPr>
        <w:jc w:val="center"/>
        <w:rPr>
          <w:rFonts w:ascii="Georgia" w:hAnsi="Georgia" w:cstheme="minorHAnsi"/>
          <w:b/>
        </w:rPr>
      </w:pPr>
    </w:p>
    <w:p w:rsidR="002312D5" w:rsidRDefault="002312D5" w:rsidP="00702C49">
      <w:pPr>
        <w:jc w:val="center"/>
        <w:rPr>
          <w:rFonts w:ascii="Georgia" w:hAnsi="Georgia" w:cstheme="minorHAnsi"/>
          <w:b/>
        </w:rPr>
      </w:pPr>
    </w:p>
    <w:p w:rsidR="002312D5" w:rsidRDefault="002312D5" w:rsidP="00702C49">
      <w:pPr>
        <w:jc w:val="center"/>
        <w:rPr>
          <w:rFonts w:ascii="Georgia" w:hAnsi="Georgia" w:cstheme="minorHAnsi"/>
          <w:b/>
        </w:rPr>
      </w:pPr>
    </w:p>
    <w:p w:rsidR="00EA4DD5" w:rsidRPr="00347516" w:rsidRDefault="00EA4DD5" w:rsidP="00702C49">
      <w:pPr>
        <w:jc w:val="center"/>
        <w:rPr>
          <w:rFonts w:ascii="Georgia" w:hAnsi="Georgia" w:cstheme="minorHAnsi"/>
          <w:b/>
        </w:rPr>
      </w:pPr>
      <w:r w:rsidRPr="00347516">
        <w:rPr>
          <w:rFonts w:ascii="Georgia" w:hAnsi="Georgia" w:cstheme="minorHAnsi"/>
          <w:b/>
        </w:rPr>
        <w:t>APRESENTAÇÃO</w:t>
      </w:r>
    </w:p>
    <w:p w:rsidR="00EA4DD5" w:rsidRPr="00347516" w:rsidRDefault="00E90028" w:rsidP="008D72C3">
      <w:pPr>
        <w:jc w:val="both"/>
        <w:rPr>
          <w:rFonts w:ascii="Georgia" w:hAnsi="Georgia" w:cstheme="minorHAnsi"/>
        </w:rPr>
      </w:pPr>
      <w:r>
        <w:rPr>
          <w:rFonts w:ascii="Georgia" w:hAnsi="Georgia" w:cstheme="minorHAnsi"/>
        </w:rPr>
        <w:t>O</w:t>
      </w:r>
      <w:r w:rsidR="00EA4DD5" w:rsidRPr="00347516">
        <w:rPr>
          <w:rFonts w:ascii="Georgia" w:hAnsi="Georgia" w:cstheme="minorHAnsi"/>
        </w:rPr>
        <w:t xml:space="preserve">CLISERTÃO – CONGRESSO INTERNACIONAL DO LIVRO, LEITURA E </w:t>
      </w:r>
      <w:r w:rsidR="008D72C3" w:rsidRPr="00347516">
        <w:rPr>
          <w:rFonts w:ascii="Georgia" w:hAnsi="Georgia" w:cstheme="minorHAnsi"/>
        </w:rPr>
        <w:t>LITERATURA NO SERTÃO</w:t>
      </w:r>
      <w:r w:rsidR="006B22E4" w:rsidRPr="00347516">
        <w:rPr>
          <w:rFonts w:ascii="Georgia" w:hAnsi="Georgia" w:cstheme="minorHAnsi"/>
        </w:rPr>
        <w:t>-</w:t>
      </w:r>
      <w:r w:rsidR="008D72C3" w:rsidRPr="00347516">
        <w:rPr>
          <w:rFonts w:ascii="Georgia" w:hAnsi="Georgia" w:cstheme="minorHAnsi"/>
        </w:rPr>
        <w:t xml:space="preserve"> acontece </w:t>
      </w:r>
      <w:r w:rsidR="00EA4DD5" w:rsidRPr="00347516">
        <w:rPr>
          <w:rFonts w:ascii="Georgia" w:hAnsi="Georgia" w:cstheme="minorHAnsi"/>
        </w:rPr>
        <w:t xml:space="preserve">em uma das mais belas paisagens do Brasil: o Sertão do São Francisco, banhado pelo rio homônimo, que cruza quatro estados e deságua no Oceano Atlântico. Grande metáfora deste Brasil interior que se mostra ao mundo, o Sertão do São Francisco </w:t>
      </w:r>
      <w:r>
        <w:rPr>
          <w:rFonts w:ascii="Georgia" w:hAnsi="Georgia" w:cstheme="minorHAnsi"/>
        </w:rPr>
        <w:t>é uma das regiões com ritmo</w:t>
      </w:r>
      <w:r w:rsidR="00EA4DD5" w:rsidRPr="00347516">
        <w:rPr>
          <w:rFonts w:ascii="Georgia" w:hAnsi="Georgia" w:cstheme="minorHAnsi"/>
        </w:rPr>
        <w:t>acelerado de desenvolvimento econômico, graças à grande produção de agricultura irrigada.</w:t>
      </w:r>
    </w:p>
    <w:p w:rsidR="00EA4DD5" w:rsidRPr="00347516" w:rsidRDefault="00EA4DD5" w:rsidP="008D72C3">
      <w:pPr>
        <w:jc w:val="both"/>
        <w:rPr>
          <w:rFonts w:ascii="Georgia" w:hAnsi="Georgia" w:cstheme="minorHAnsi"/>
        </w:rPr>
      </w:pPr>
      <w:r w:rsidRPr="00347516">
        <w:rPr>
          <w:rFonts w:ascii="Georgia" w:hAnsi="Georgia" w:cstheme="minorHAnsi"/>
        </w:rPr>
        <w:t>A imagem que se apresenta do Sertão do São Francisco contrasta com o imaginário popular sobre Sertão e a literatura do século XX ajudou a fixar as tintas ocres desse quadro. Discutir a literatura enquanto marca identitária de um povo e resultado de sua cultura é um dos desafios lançados pelo CLISERTÃO, realizado pelo Governo do Estado de Pernambuco, em uma parceria entre a Secretaria de Cultura e a Secretaria de Ciência e Tecnologia, através da Fundarpe – Fundação do Patrimônio Histórico e Artístico de Pernambuco e Universidade de Pernambuco, Campus Petrolina, com o apoio da Prefeitura de Petrolina</w:t>
      </w:r>
      <w:r w:rsidR="00B46F21" w:rsidRPr="00347516">
        <w:rPr>
          <w:rFonts w:ascii="Georgia" w:hAnsi="Georgia" w:cstheme="minorHAnsi"/>
        </w:rPr>
        <w:t xml:space="preserve"> e da Facepe</w:t>
      </w:r>
      <w:r w:rsidRPr="00347516">
        <w:rPr>
          <w:rFonts w:ascii="Georgia" w:hAnsi="Georgia" w:cstheme="minorHAnsi"/>
        </w:rPr>
        <w:t>.</w:t>
      </w:r>
    </w:p>
    <w:p w:rsidR="00EA4DD5" w:rsidRPr="00347516" w:rsidRDefault="00EA4DD5" w:rsidP="008D72C3">
      <w:pPr>
        <w:jc w:val="both"/>
        <w:rPr>
          <w:rFonts w:ascii="Georgia" w:hAnsi="Georgia" w:cstheme="minorHAnsi"/>
        </w:rPr>
      </w:pPr>
      <w:r w:rsidRPr="00347516">
        <w:rPr>
          <w:rFonts w:ascii="Georgia" w:hAnsi="Georgia" w:cstheme="minorHAnsi"/>
        </w:rPr>
        <w:t>Diferentemente de outros eventos lite</w:t>
      </w:r>
      <w:r w:rsidR="00B46F21" w:rsidRPr="00347516">
        <w:rPr>
          <w:rFonts w:ascii="Georgia" w:hAnsi="Georgia" w:cstheme="minorHAnsi"/>
        </w:rPr>
        <w:t xml:space="preserve">rários, o </w:t>
      </w:r>
      <w:proofErr w:type="gramStart"/>
      <w:r w:rsidR="00B46F21" w:rsidRPr="00347516">
        <w:rPr>
          <w:rFonts w:ascii="Georgia" w:hAnsi="Georgia" w:cstheme="minorHAnsi"/>
        </w:rPr>
        <w:t>CLISERTÃOestabelece</w:t>
      </w:r>
      <w:proofErr w:type="gramEnd"/>
      <w:r w:rsidR="00B46F21" w:rsidRPr="00347516">
        <w:rPr>
          <w:rFonts w:ascii="Georgia" w:hAnsi="Georgia" w:cstheme="minorHAnsi"/>
        </w:rPr>
        <w:t xml:space="preserve"> </w:t>
      </w:r>
      <w:r w:rsidRPr="00347516">
        <w:rPr>
          <w:rFonts w:ascii="Georgia" w:hAnsi="Georgia" w:cstheme="minorHAnsi"/>
        </w:rPr>
        <w:t xml:space="preserve"> uma relação afetiva, multicultural e de intercâmbio entre os convidados nacionais, internacionais e locais como parte das ações, indo além das apresentações literárias ou das palestras, penetrando no Brasil profundo, no Brasil dos Sertões, através de intervenções descentralizadas em espaços urbanos, comunidades rurais e tradicionais da região, além das discussões acadêmicas em torno do livro, leitura e literatura, coordenadas pela Universidade de Pernambuco.</w:t>
      </w:r>
    </w:p>
    <w:p w:rsidR="00EA4DD5" w:rsidRPr="00347516" w:rsidRDefault="00EA4DD5" w:rsidP="008D72C3">
      <w:pPr>
        <w:jc w:val="both"/>
        <w:rPr>
          <w:rFonts w:ascii="Georgia" w:hAnsi="Georgia" w:cstheme="minorHAnsi"/>
        </w:rPr>
      </w:pPr>
      <w:r w:rsidRPr="00347516">
        <w:rPr>
          <w:rFonts w:ascii="Georgia" w:hAnsi="Georgia" w:cstheme="minorHAnsi"/>
        </w:rPr>
        <w:t>Ao mesmo tempo, a partir do CLISERTÃO, a Secretaria de Cultura do Estado de Pernambuco</w:t>
      </w:r>
      <w:r w:rsidR="00B46F21" w:rsidRPr="00347516">
        <w:rPr>
          <w:rFonts w:ascii="Georgia" w:hAnsi="Georgia" w:cstheme="minorHAnsi"/>
        </w:rPr>
        <w:t xml:space="preserve"> e a Universidade de Pernambuco/Campus Petrolina (Colegiado de Letras Português)</w:t>
      </w:r>
      <w:r w:rsidRPr="00347516">
        <w:rPr>
          <w:rFonts w:ascii="Georgia" w:hAnsi="Georgia" w:cstheme="minorHAnsi"/>
        </w:rPr>
        <w:t xml:space="preserve"> fomenta</w:t>
      </w:r>
      <w:r w:rsidR="00B46F21" w:rsidRPr="00347516">
        <w:rPr>
          <w:rFonts w:ascii="Georgia" w:hAnsi="Georgia" w:cstheme="minorHAnsi"/>
        </w:rPr>
        <w:t>m</w:t>
      </w:r>
      <w:r w:rsidRPr="00347516">
        <w:rPr>
          <w:rFonts w:ascii="Georgia" w:hAnsi="Georgia" w:cstheme="minorHAnsi"/>
        </w:rPr>
        <w:t>a criação de uma Rede do Livro, Leitura e Literatura na Região, envolvendo os três eixos do setor nas discussões em torno da produção e de políticas públicas para o livro.</w:t>
      </w:r>
    </w:p>
    <w:p w:rsidR="00EA4DD5" w:rsidRPr="00347516" w:rsidRDefault="00EA4DD5" w:rsidP="008D72C3">
      <w:pPr>
        <w:jc w:val="both"/>
        <w:rPr>
          <w:rFonts w:ascii="Georgia" w:eastAsia="Times New Roman" w:hAnsi="Georgia" w:cstheme="minorHAnsi"/>
          <w:color w:val="000000"/>
          <w:lang w:eastAsia="es-CL"/>
        </w:rPr>
      </w:pPr>
    </w:p>
    <w:p w:rsidR="00557CBE" w:rsidRDefault="00557CBE" w:rsidP="008D72C3">
      <w:pPr>
        <w:jc w:val="both"/>
        <w:rPr>
          <w:rFonts w:ascii="Georgia" w:eastAsia="Times New Roman" w:hAnsi="Georgia" w:cstheme="minorHAnsi"/>
          <w:color w:val="000000"/>
          <w:lang w:eastAsia="es-CL"/>
        </w:rPr>
      </w:pPr>
    </w:p>
    <w:p w:rsidR="00333778" w:rsidRDefault="00333778" w:rsidP="008D72C3">
      <w:pPr>
        <w:jc w:val="both"/>
        <w:rPr>
          <w:rFonts w:ascii="Georgia" w:eastAsia="Times New Roman" w:hAnsi="Georgia" w:cstheme="minorHAnsi"/>
          <w:color w:val="000000"/>
          <w:lang w:eastAsia="es-CL"/>
        </w:rPr>
        <w:sectPr w:rsidR="00333778" w:rsidSect="00F913F1">
          <w:footerReference w:type="default" r:id="rId11"/>
          <w:footnotePr>
            <w:numFmt w:val="chicago"/>
          </w:footnotePr>
          <w:pgSz w:w="11906" w:h="16838"/>
          <w:pgMar w:top="1276" w:right="1134" w:bottom="1134" w:left="1701" w:header="709" w:footer="709" w:gutter="0"/>
          <w:pgNumType w:start="10"/>
          <w:cols w:space="720"/>
        </w:sectPr>
      </w:pPr>
    </w:p>
    <w:p w:rsidR="00044401" w:rsidRDefault="00044401" w:rsidP="00044401">
      <w:pPr>
        <w:rPr>
          <w:lang w:eastAsia="pt-BR"/>
        </w:rPr>
      </w:pPr>
    </w:p>
    <w:p w:rsidR="002312D5" w:rsidRDefault="002312D5" w:rsidP="002312D5">
      <w:pPr>
        <w:pStyle w:val="Ttulo1"/>
        <w:shd w:val="clear" w:color="auto" w:fill="FFFFFF"/>
        <w:spacing w:before="0" w:after="136" w:line="448" w:lineRule="atLeast"/>
        <w:textAlignment w:val="baseline"/>
        <w:rPr>
          <w:rFonts w:ascii="Georgia" w:hAnsi="Georgia" w:cstheme="minorHAnsi"/>
          <w:color w:val="000000"/>
          <w:sz w:val="28"/>
          <w:szCs w:val="28"/>
        </w:rPr>
      </w:pPr>
    </w:p>
    <w:p w:rsidR="002312D5" w:rsidRDefault="002312D5" w:rsidP="00B46F21">
      <w:pPr>
        <w:pStyle w:val="Ttulo1"/>
        <w:shd w:val="clear" w:color="auto" w:fill="FFFFFF"/>
        <w:spacing w:before="0" w:after="136" w:line="448" w:lineRule="atLeast"/>
        <w:jc w:val="center"/>
        <w:textAlignment w:val="baseline"/>
        <w:rPr>
          <w:rFonts w:ascii="Georgia" w:hAnsi="Georgia" w:cstheme="minorHAnsi"/>
          <w:color w:val="000000"/>
          <w:sz w:val="28"/>
          <w:szCs w:val="28"/>
        </w:rPr>
      </w:pPr>
    </w:p>
    <w:p w:rsidR="002312D5" w:rsidRDefault="002312D5" w:rsidP="00B46F21">
      <w:pPr>
        <w:pStyle w:val="Ttulo1"/>
        <w:shd w:val="clear" w:color="auto" w:fill="FFFFFF"/>
        <w:spacing w:before="0" w:after="136" w:line="448" w:lineRule="atLeast"/>
        <w:jc w:val="center"/>
        <w:textAlignment w:val="baseline"/>
        <w:rPr>
          <w:rFonts w:ascii="Georgia" w:hAnsi="Georgia" w:cstheme="minorHAnsi"/>
          <w:color w:val="000000"/>
          <w:sz w:val="28"/>
          <w:szCs w:val="28"/>
        </w:rPr>
      </w:pPr>
    </w:p>
    <w:p w:rsidR="009723F5" w:rsidRDefault="009723F5" w:rsidP="002312D5">
      <w:pPr>
        <w:rPr>
          <w:lang w:eastAsia="pt-BR"/>
        </w:rPr>
      </w:pPr>
    </w:p>
    <w:p w:rsidR="009723F5" w:rsidRDefault="009723F5" w:rsidP="002312D5">
      <w:pPr>
        <w:rPr>
          <w:lang w:eastAsia="pt-BR"/>
        </w:rPr>
      </w:pPr>
    </w:p>
    <w:p w:rsidR="009723F5" w:rsidRDefault="009723F5" w:rsidP="002312D5">
      <w:pPr>
        <w:rPr>
          <w:lang w:eastAsia="pt-BR"/>
        </w:rPr>
      </w:pPr>
    </w:p>
    <w:p w:rsidR="004318D2" w:rsidRDefault="004318D2" w:rsidP="002312D5">
      <w:pPr>
        <w:rPr>
          <w:lang w:eastAsia="pt-BR"/>
        </w:rPr>
      </w:pPr>
    </w:p>
    <w:p w:rsidR="004318D2" w:rsidRDefault="004318D2" w:rsidP="002312D5">
      <w:pPr>
        <w:rPr>
          <w:lang w:eastAsia="pt-BR"/>
        </w:rPr>
      </w:pPr>
    </w:p>
    <w:p w:rsidR="004318D2" w:rsidRDefault="004318D2" w:rsidP="002312D5">
      <w:pPr>
        <w:rPr>
          <w:lang w:eastAsia="pt-BR"/>
        </w:rPr>
      </w:pPr>
    </w:p>
    <w:p w:rsidR="004318D2" w:rsidRDefault="004318D2" w:rsidP="002312D5">
      <w:pPr>
        <w:rPr>
          <w:lang w:eastAsia="pt-BR"/>
        </w:rPr>
      </w:pPr>
    </w:p>
    <w:p w:rsidR="004318D2" w:rsidRDefault="004318D2" w:rsidP="002312D5">
      <w:pPr>
        <w:rPr>
          <w:lang w:eastAsia="pt-BR"/>
        </w:rPr>
      </w:pPr>
    </w:p>
    <w:p w:rsidR="004318D2" w:rsidRDefault="004318D2" w:rsidP="002312D5">
      <w:pPr>
        <w:rPr>
          <w:lang w:eastAsia="pt-BR"/>
        </w:rPr>
      </w:pPr>
    </w:p>
    <w:p w:rsidR="004318D2" w:rsidRDefault="004318D2" w:rsidP="002312D5">
      <w:pPr>
        <w:rPr>
          <w:lang w:eastAsia="pt-BR"/>
        </w:rPr>
      </w:pPr>
    </w:p>
    <w:p w:rsidR="004318D2" w:rsidRDefault="004318D2" w:rsidP="002312D5">
      <w:pPr>
        <w:rPr>
          <w:lang w:eastAsia="pt-BR"/>
        </w:rPr>
      </w:pPr>
    </w:p>
    <w:p w:rsidR="004318D2" w:rsidRDefault="004318D2" w:rsidP="002312D5">
      <w:pPr>
        <w:rPr>
          <w:lang w:eastAsia="pt-BR"/>
        </w:rPr>
      </w:pPr>
    </w:p>
    <w:p w:rsidR="004318D2" w:rsidRDefault="004318D2" w:rsidP="002312D5">
      <w:pPr>
        <w:rPr>
          <w:lang w:eastAsia="pt-BR"/>
        </w:rPr>
      </w:pPr>
    </w:p>
    <w:p w:rsidR="004318D2" w:rsidRDefault="004318D2" w:rsidP="002312D5">
      <w:pPr>
        <w:rPr>
          <w:lang w:eastAsia="pt-BR"/>
        </w:rPr>
      </w:pPr>
    </w:p>
    <w:p w:rsidR="004318D2" w:rsidRDefault="004318D2" w:rsidP="002312D5">
      <w:pPr>
        <w:rPr>
          <w:lang w:eastAsia="pt-BR"/>
        </w:rPr>
      </w:pPr>
    </w:p>
    <w:p w:rsidR="004318D2" w:rsidRDefault="004318D2" w:rsidP="002312D5">
      <w:pPr>
        <w:rPr>
          <w:lang w:eastAsia="pt-BR"/>
        </w:rPr>
      </w:pPr>
    </w:p>
    <w:p w:rsidR="004318D2" w:rsidRDefault="004318D2" w:rsidP="002312D5">
      <w:pPr>
        <w:rPr>
          <w:lang w:eastAsia="pt-BR"/>
        </w:rPr>
      </w:pPr>
    </w:p>
    <w:p w:rsidR="004318D2" w:rsidRDefault="004318D2" w:rsidP="002312D5">
      <w:pPr>
        <w:rPr>
          <w:lang w:eastAsia="pt-BR"/>
        </w:rPr>
      </w:pPr>
    </w:p>
    <w:p w:rsidR="004318D2" w:rsidRDefault="004318D2" w:rsidP="002312D5">
      <w:pPr>
        <w:rPr>
          <w:lang w:eastAsia="pt-BR"/>
        </w:rPr>
      </w:pPr>
    </w:p>
    <w:p w:rsidR="004318D2" w:rsidRDefault="004318D2" w:rsidP="002312D5">
      <w:pPr>
        <w:rPr>
          <w:lang w:eastAsia="pt-BR"/>
        </w:rPr>
      </w:pPr>
    </w:p>
    <w:p w:rsidR="004318D2" w:rsidRDefault="004318D2" w:rsidP="002312D5">
      <w:pPr>
        <w:rPr>
          <w:lang w:eastAsia="pt-BR"/>
        </w:rPr>
      </w:pPr>
    </w:p>
    <w:p w:rsidR="004318D2" w:rsidRDefault="004318D2" w:rsidP="002312D5">
      <w:pPr>
        <w:rPr>
          <w:lang w:eastAsia="pt-BR"/>
        </w:rPr>
      </w:pPr>
    </w:p>
    <w:p w:rsidR="004318D2" w:rsidRDefault="004318D2" w:rsidP="002312D5">
      <w:pPr>
        <w:rPr>
          <w:lang w:eastAsia="pt-BR"/>
        </w:rPr>
      </w:pPr>
    </w:p>
    <w:p w:rsidR="004318D2" w:rsidRDefault="004318D2" w:rsidP="002312D5">
      <w:pPr>
        <w:rPr>
          <w:lang w:eastAsia="pt-BR"/>
        </w:rPr>
      </w:pPr>
    </w:p>
    <w:p w:rsidR="004318D2" w:rsidRDefault="004318D2" w:rsidP="002312D5">
      <w:pPr>
        <w:rPr>
          <w:lang w:eastAsia="pt-BR"/>
        </w:rPr>
      </w:pPr>
    </w:p>
    <w:p w:rsidR="004318D2" w:rsidRDefault="004318D2" w:rsidP="002312D5">
      <w:pPr>
        <w:rPr>
          <w:lang w:eastAsia="pt-BR"/>
        </w:rPr>
      </w:pPr>
    </w:p>
    <w:p w:rsidR="004318D2" w:rsidRDefault="004318D2" w:rsidP="002312D5">
      <w:pPr>
        <w:rPr>
          <w:lang w:eastAsia="pt-BR"/>
        </w:rPr>
      </w:pPr>
    </w:p>
    <w:p w:rsidR="004318D2" w:rsidRDefault="004318D2" w:rsidP="002312D5">
      <w:pPr>
        <w:rPr>
          <w:lang w:eastAsia="pt-BR"/>
        </w:rPr>
      </w:pPr>
    </w:p>
    <w:p w:rsidR="004318D2" w:rsidRDefault="004318D2" w:rsidP="002312D5">
      <w:pPr>
        <w:rPr>
          <w:lang w:eastAsia="pt-BR"/>
        </w:rPr>
      </w:pPr>
    </w:p>
    <w:p w:rsidR="004318D2" w:rsidRDefault="004318D2" w:rsidP="002312D5">
      <w:pPr>
        <w:rPr>
          <w:lang w:eastAsia="pt-BR"/>
        </w:rPr>
      </w:pPr>
    </w:p>
    <w:p w:rsidR="004318D2" w:rsidRDefault="004318D2" w:rsidP="002312D5">
      <w:pPr>
        <w:rPr>
          <w:lang w:eastAsia="pt-BR"/>
        </w:rPr>
      </w:pPr>
    </w:p>
    <w:p w:rsidR="004318D2" w:rsidRDefault="004318D2" w:rsidP="002312D5">
      <w:pPr>
        <w:rPr>
          <w:lang w:eastAsia="pt-BR"/>
        </w:rPr>
      </w:pPr>
    </w:p>
    <w:p w:rsidR="004318D2" w:rsidRDefault="004318D2" w:rsidP="002312D5">
      <w:pPr>
        <w:rPr>
          <w:lang w:eastAsia="pt-BR"/>
        </w:rPr>
      </w:pPr>
    </w:p>
    <w:p w:rsidR="009723F5" w:rsidRDefault="009723F5" w:rsidP="002312D5">
      <w:pPr>
        <w:rPr>
          <w:lang w:eastAsia="pt-BR"/>
        </w:rPr>
      </w:pPr>
    </w:p>
    <w:p w:rsidR="009723F5" w:rsidRDefault="009723F5" w:rsidP="002312D5">
      <w:pPr>
        <w:rPr>
          <w:lang w:eastAsia="pt-BR"/>
        </w:rPr>
      </w:pPr>
    </w:p>
    <w:p w:rsidR="009723F5" w:rsidRDefault="009723F5" w:rsidP="002312D5">
      <w:pPr>
        <w:rPr>
          <w:lang w:eastAsia="pt-BR"/>
        </w:rPr>
      </w:pPr>
    </w:p>
    <w:p w:rsidR="009723F5" w:rsidRPr="002312D5" w:rsidRDefault="009723F5" w:rsidP="002312D5">
      <w:pPr>
        <w:rPr>
          <w:lang w:eastAsia="pt-BR"/>
        </w:rPr>
      </w:pPr>
    </w:p>
    <w:p w:rsidR="002312D5" w:rsidRDefault="002312D5" w:rsidP="00B46F21">
      <w:pPr>
        <w:pStyle w:val="Ttulo1"/>
        <w:shd w:val="clear" w:color="auto" w:fill="FFFFFF"/>
        <w:spacing w:before="0" w:after="136" w:line="448" w:lineRule="atLeast"/>
        <w:jc w:val="center"/>
        <w:textAlignment w:val="baseline"/>
        <w:rPr>
          <w:rFonts w:ascii="Georgia" w:hAnsi="Georgia" w:cstheme="minorHAnsi"/>
          <w:color w:val="000000"/>
          <w:sz w:val="28"/>
          <w:szCs w:val="28"/>
        </w:rPr>
      </w:pPr>
    </w:p>
    <w:p w:rsidR="00EA4DD5" w:rsidRPr="00347516" w:rsidRDefault="00B46F21" w:rsidP="00B46F21">
      <w:pPr>
        <w:pStyle w:val="Ttulo1"/>
        <w:shd w:val="clear" w:color="auto" w:fill="FFFFFF"/>
        <w:spacing w:before="0" w:after="136" w:line="448" w:lineRule="atLeast"/>
        <w:jc w:val="center"/>
        <w:textAlignment w:val="baseline"/>
        <w:rPr>
          <w:rFonts w:ascii="Georgia" w:hAnsi="Georgia" w:cstheme="minorHAnsi"/>
          <w:color w:val="000000"/>
          <w:sz w:val="28"/>
          <w:szCs w:val="28"/>
        </w:rPr>
      </w:pPr>
      <w:r w:rsidRPr="00347516">
        <w:rPr>
          <w:rFonts w:ascii="Georgia" w:hAnsi="Georgia" w:cstheme="minorHAnsi"/>
          <w:color w:val="000000"/>
          <w:sz w:val="28"/>
          <w:szCs w:val="28"/>
        </w:rPr>
        <w:t xml:space="preserve">Grade de </w:t>
      </w:r>
      <w:r w:rsidR="00AD545B" w:rsidRPr="00347516">
        <w:rPr>
          <w:rFonts w:ascii="Georgia" w:hAnsi="Georgia" w:cstheme="minorHAnsi"/>
          <w:color w:val="000000"/>
          <w:sz w:val="28"/>
          <w:szCs w:val="28"/>
        </w:rPr>
        <w:t>Programação</w:t>
      </w:r>
    </w:p>
    <w:p w:rsidR="00BF53DD" w:rsidRPr="00347516" w:rsidRDefault="00BF53DD" w:rsidP="00BF53DD">
      <w:pPr>
        <w:rPr>
          <w:rFonts w:ascii="Georgia" w:hAnsi="Georgia" w:cstheme="minorHAnsi"/>
          <w:lang w:eastAsia="pt-BR"/>
        </w:rPr>
      </w:pPr>
    </w:p>
    <w:p w:rsidR="00BF53DD" w:rsidRPr="00347516" w:rsidRDefault="00BF53DD" w:rsidP="00BF53DD">
      <w:pPr>
        <w:rPr>
          <w:rFonts w:ascii="Georgia" w:hAnsi="Georgia" w:cstheme="minorHAnsi"/>
          <w:lang w:eastAsia="pt-BR"/>
        </w:rPr>
      </w:pPr>
    </w:p>
    <w:p w:rsidR="00BF53DD" w:rsidRPr="00347516" w:rsidRDefault="00BF53DD" w:rsidP="00BF53DD">
      <w:pPr>
        <w:rPr>
          <w:rFonts w:ascii="Georgia" w:hAnsi="Georgia" w:cstheme="minorHAnsi"/>
          <w:lang w:eastAsia="pt-BR"/>
        </w:rPr>
      </w:pPr>
    </w:p>
    <w:p w:rsidR="00BF53DD" w:rsidRPr="00347516" w:rsidRDefault="00BF53DD" w:rsidP="00BF53DD">
      <w:pPr>
        <w:rPr>
          <w:rFonts w:ascii="Georgia" w:hAnsi="Georgia" w:cstheme="minorHAnsi"/>
          <w:lang w:eastAsia="pt-BR"/>
        </w:rPr>
      </w:pPr>
    </w:p>
    <w:p w:rsidR="00BF53DD" w:rsidRPr="00347516" w:rsidRDefault="00BF53DD" w:rsidP="00BF53DD">
      <w:pPr>
        <w:rPr>
          <w:rFonts w:ascii="Georgia" w:hAnsi="Georgia" w:cstheme="minorHAnsi"/>
          <w:lang w:eastAsia="pt-BR"/>
        </w:rPr>
      </w:pPr>
    </w:p>
    <w:p w:rsidR="00BF53DD" w:rsidRPr="00347516" w:rsidRDefault="00BF53DD" w:rsidP="00BF53DD">
      <w:pPr>
        <w:rPr>
          <w:rFonts w:ascii="Georgia" w:hAnsi="Georgia" w:cstheme="minorHAnsi"/>
          <w:lang w:eastAsia="pt-BR"/>
        </w:rPr>
      </w:pPr>
    </w:p>
    <w:p w:rsidR="00BF53DD" w:rsidRPr="00347516" w:rsidRDefault="00BF53DD" w:rsidP="00BF53DD">
      <w:pPr>
        <w:rPr>
          <w:rFonts w:ascii="Georgia" w:hAnsi="Georgia" w:cstheme="minorHAnsi"/>
          <w:lang w:eastAsia="pt-BR"/>
        </w:rPr>
      </w:pPr>
    </w:p>
    <w:p w:rsidR="00BF53DD" w:rsidRPr="00347516" w:rsidRDefault="00BF53DD" w:rsidP="00BF53DD">
      <w:pPr>
        <w:rPr>
          <w:rFonts w:ascii="Georgia" w:hAnsi="Georgia" w:cstheme="minorHAnsi"/>
          <w:lang w:eastAsia="pt-BR"/>
        </w:rPr>
      </w:pPr>
    </w:p>
    <w:p w:rsidR="00BF53DD" w:rsidRPr="00347516" w:rsidRDefault="00BF53DD" w:rsidP="00BF53DD">
      <w:pPr>
        <w:rPr>
          <w:rFonts w:ascii="Georgia" w:hAnsi="Georgia" w:cstheme="minorHAnsi"/>
          <w:lang w:eastAsia="pt-BR"/>
        </w:rPr>
      </w:pPr>
    </w:p>
    <w:p w:rsidR="00BF53DD" w:rsidRPr="00347516" w:rsidRDefault="00BF53DD" w:rsidP="00BF53DD">
      <w:pPr>
        <w:rPr>
          <w:rFonts w:ascii="Georgia" w:hAnsi="Georgia" w:cstheme="minorHAnsi"/>
          <w:lang w:eastAsia="pt-BR"/>
        </w:rPr>
      </w:pPr>
    </w:p>
    <w:p w:rsidR="00BF53DD" w:rsidRPr="00347516" w:rsidRDefault="00BF53DD" w:rsidP="00BF53DD">
      <w:pPr>
        <w:rPr>
          <w:rFonts w:ascii="Georgia" w:hAnsi="Georgia" w:cstheme="minorHAnsi"/>
          <w:lang w:eastAsia="pt-BR"/>
        </w:rPr>
      </w:pPr>
    </w:p>
    <w:p w:rsidR="00BF53DD" w:rsidRDefault="00BF53DD" w:rsidP="00BF53DD">
      <w:pPr>
        <w:rPr>
          <w:rFonts w:ascii="Georgia" w:hAnsi="Georgia" w:cstheme="minorHAnsi"/>
          <w:lang w:eastAsia="pt-BR"/>
        </w:rPr>
      </w:pPr>
    </w:p>
    <w:p w:rsidR="00720A1F" w:rsidRPr="00347516" w:rsidRDefault="00720A1F" w:rsidP="00BF53DD">
      <w:pPr>
        <w:rPr>
          <w:rFonts w:ascii="Georgia" w:hAnsi="Georgia" w:cstheme="minorHAnsi"/>
          <w:lang w:eastAsia="pt-BR"/>
        </w:rPr>
      </w:pPr>
    </w:p>
    <w:p w:rsidR="00BF53DD" w:rsidRPr="00347516" w:rsidRDefault="00BF53DD" w:rsidP="00BF53DD">
      <w:pPr>
        <w:rPr>
          <w:rFonts w:ascii="Georgia" w:hAnsi="Georgia" w:cstheme="minorHAnsi"/>
          <w:lang w:eastAsia="pt-BR"/>
        </w:rPr>
      </w:pPr>
    </w:p>
    <w:p w:rsidR="00BF53DD" w:rsidRPr="00347516" w:rsidRDefault="00BF53DD" w:rsidP="00BF53DD">
      <w:pPr>
        <w:rPr>
          <w:rFonts w:ascii="Georgia" w:hAnsi="Georgia" w:cstheme="minorHAnsi"/>
          <w:lang w:eastAsia="pt-BR"/>
        </w:rPr>
      </w:pPr>
    </w:p>
    <w:p w:rsidR="00BE2B40" w:rsidRDefault="00BE2B40" w:rsidP="00BF53DD">
      <w:pPr>
        <w:rPr>
          <w:rFonts w:ascii="Georgia" w:hAnsi="Georgia" w:cstheme="minorHAnsi"/>
          <w:lang w:eastAsia="pt-BR"/>
        </w:rPr>
      </w:pPr>
    </w:p>
    <w:p w:rsidR="004318D2" w:rsidRDefault="004318D2" w:rsidP="00BF53DD">
      <w:pPr>
        <w:rPr>
          <w:rFonts w:ascii="Georgia" w:hAnsi="Georgia" w:cstheme="minorHAnsi"/>
          <w:lang w:eastAsia="pt-BR"/>
        </w:rPr>
      </w:pPr>
    </w:p>
    <w:p w:rsidR="004318D2" w:rsidRDefault="004318D2" w:rsidP="00BF53DD">
      <w:pPr>
        <w:rPr>
          <w:rFonts w:ascii="Georgia" w:hAnsi="Georgia" w:cstheme="minorHAnsi"/>
          <w:lang w:eastAsia="pt-BR"/>
        </w:rPr>
      </w:pPr>
    </w:p>
    <w:p w:rsidR="005F4427" w:rsidRDefault="005F4427" w:rsidP="00BF53DD">
      <w:pPr>
        <w:rPr>
          <w:rFonts w:ascii="Georgia" w:hAnsi="Georgia" w:cstheme="minorHAnsi"/>
          <w:lang w:eastAsia="pt-BR"/>
        </w:rPr>
      </w:pPr>
    </w:p>
    <w:p w:rsidR="009723F5" w:rsidRPr="00347516" w:rsidRDefault="009723F5" w:rsidP="00BF53DD">
      <w:pPr>
        <w:rPr>
          <w:rFonts w:ascii="Georgia" w:hAnsi="Georgia" w:cstheme="minorHAnsi"/>
          <w:lang w:eastAsia="pt-BR"/>
        </w:rPr>
      </w:pPr>
    </w:p>
    <w:p w:rsidR="00EA4DD5" w:rsidRPr="00347516" w:rsidRDefault="00EA4DD5" w:rsidP="00720A1F">
      <w:pPr>
        <w:pStyle w:val="Ttulo"/>
      </w:pPr>
      <w:r w:rsidRPr="00347516">
        <w:rPr>
          <w:rStyle w:val="Forte"/>
          <w:rFonts w:ascii="Georgia" w:hAnsi="Georgia" w:cstheme="minorHAnsi"/>
          <w:color w:val="999999"/>
          <w:szCs w:val="28"/>
          <w:bdr w:val="none" w:sz="0" w:space="0" w:color="auto" w:frame="1"/>
        </w:rPr>
        <w:lastRenderedPageBreak/>
        <w:t>PALCO CENTRAL</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 xml:space="preserve">Debates e conferências em torno de temas relativos ao Livro, Leitura e </w:t>
      </w:r>
      <w:proofErr w:type="gramStart"/>
      <w:r w:rsidRPr="00347516">
        <w:rPr>
          <w:rStyle w:val="Forte"/>
          <w:rFonts w:ascii="Georgia" w:hAnsi="Georgia" w:cstheme="minorHAnsi"/>
          <w:color w:val="333333"/>
          <w:sz w:val="19"/>
          <w:szCs w:val="19"/>
          <w:bdr w:val="none" w:sz="0" w:space="0" w:color="auto" w:frame="1"/>
        </w:rPr>
        <w:t>Literatura</w:t>
      </w:r>
      <w:proofErr w:type="gramEnd"/>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5/5 (SEGUNDA-FEIRA)</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LOCAL: Auditório UPE – Petrolina</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Fonts w:ascii="Georgia" w:hAnsi="Georgia" w:cstheme="minorHAnsi"/>
          <w:color w:val="333333"/>
          <w:sz w:val="19"/>
          <w:szCs w:val="19"/>
        </w:rPr>
        <w:t>15h – 18h:</w:t>
      </w:r>
      <w:r w:rsidRPr="00347516">
        <w:rPr>
          <w:rStyle w:val="apple-converted-space"/>
          <w:rFonts w:ascii="Georgia" w:hAnsi="Georgia" w:cstheme="minorHAnsi"/>
          <w:color w:val="333333"/>
          <w:sz w:val="19"/>
          <w:szCs w:val="19"/>
        </w:rPr>
        <w:t> </w:t>
      </w:r>
      <w:r w:rsidRPr="00347516">
        <w:rPr>
          <w:rStyle w:val="Forte"/>
          <w:rFonts w:ascii="Georgia" w:hAnsi="Georgia" w:cstheme="minorHAnsi"/>
          <w:color w:val="333333"/>
          <w:sz w:val="19"/>
          <w:szCs w:val="19"/>
          <w:bdr w:val="none" w:sz="0" w:space="0" w:color="auto" w:frame="1"/>
        </w:rPr>
        <w:t>Credenciamento</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Fonts w:ascii="Georgia" w:hAnsi="Georgia" w:cstheme="minorHAnsi"/>
          <w:color w:val="333333"/>
          <w:sz w:val="19"/>
          <w:szCs w:val="19"/>
        </w:rPr>
        <w:t>18h40:</w:t>
      </w:r>
      <w:r w:rsidRPr="00347516">
        <w:rPr>
          <w:rStyle w:val="apple-converted-space"/>
          <w:rFonts w:ascii="Georgia" w:hAnsi="Georgia" w:cstheme="minorHAnsi"/>
          <w:color w:val="333333"/>
          <w:sz w:val="19"/>
          <w:szCs w:val="19"/>
        </w:rPr>
        <w:t> </w:t>
      </w:r>
      <w:r w:rsidRPr="00347516">
        <w:rPr>
          <w:rStyle w:val="Forte"/>
          <w:rFonts w:ascii="Georgia" w:hAnsi="Georgia" w:cstheme="minorHAnsi"/>
          <w:color w:val="333333"/>
          <w:sz w:val="19"/>
          <w:szCs w:val="19"/>
          <w:bdr w:val="none" w:sz="0" w:space="0" w:color="auto" w:frame="1"/>
        </w:rPr>
        <w:t>Abertura oficial – Representações da Secretaria de Cultura de Pernambuco, Secretaria de Ciência e Tecnologia, Reitoria da Universidade de Pernambuco, Presidência da Fundação do Patrimônio Histórico e Artístico de Pernambuco, Diretoria do Campus Petrolina e Prefeitura de Petrolina.</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Fonts w:ascii="Georgia" w:hAnsi="Georgia" w:cstheme="minorHAnsi"/>
          <w:color w:val="333333"/>
          <w:sz w:val="19"/>
          <w:szCs w:val="19"/>
        </w:rPr>
        <w:t>19h30:</w:t>
      </w:r>
      <w:r w:rsidRPr="00347516">
        <w:rPr>
          <w:rStyle w:val="apple-converted-space"/>
          <w:rFonts w:ascii="Georgia" w:hAnsi="Georgia" w:cstheme="minorHAnsi"/>
          <w:color w:val="333333"/>
          <w:sz w:val="19"/>
          <w:szCs w:val="19"/>
        </w:rPr>
        <w:t> </w:t>
      </w:r>
      <w:r w:rsidRPr="00347516">
        <w:rPr>
          <w:rStyle w:val="Forte"/>
          <w:rFonts w:ascii="Georgia" w:hAnsi="Georgia" w:cstheme="minorHAnsi"/>
          <w:color w:val="333333"/>
          <w:sz w:val="19"/>
          <w:szCs w:val="19"/>
          <w:bdr w:val="none" w:sz="0" w:space="0" w:color="auto" w:frame="1"/>
        </w:rPr>
        <w:t>Os Sertões Inventados –</w:t>
      </w:r>
      <w:r w:rsidRPr="00347516">
        <w:rPr>
          <w:rStyle w:val="apple-converted-space"/>
          <w:rFonts w:ascii="Georgia" w:hAnsi="Georgia" w:cstheme="minorHAnsi"/>
          <w:b/>
          <w:bCs/>
          <w:color w:val="333333"/>
          <w:sz w:val="19"/>
          <w:szCs w:val="19"/>
          <w:bdr w:val="none" w:sz="0" w:space="0" w:color="auto" w:frame="1"/>
        </w:rPr>
        <w:t> </w:t>
      </w:r>
      <w:r w:rsidRPr="00347516">
        <w:rPr>
          <w:rFonts w:ascii="Georgia" w:hAnsi="Georgia" w:cstheme="minorHAnsi"/>
          <w:color w:val="333333"/>
          <w:sz w:val="19"/>
          <w:szCs w:val="19"/>
        </w:rPr>
        <w:t>Conferência com o prof. Dr. Durval Muniz de Albuquerque Júnior (UFRN). Mediação profa. Dra. Janaína Guimarães (UPE Petrolina).</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Fonts w:ascii="Georgia" w:hAnsi="Georgia" w:cstheme="minorHAnsi"/>
          <w:color w:val="333333"/>
          <w:sz w:val="19"/>
          <w:szCs w:val="19"/>
        </w:rPr>
        <w:t>20h30-22h –</w:t>
      </w:r>
      <w:r w:rsidRPr="00347516">
        <w:rPr>
          <w:rStyle w:val="apple-converted-space"/>
          <w:rFonts w:ascii="Georgia" w:hAnsi="Georgia" w:cstheme="minorHAnsi"/>
          <w:color w:val="333333"/>
          <w:sz w:val="19"/>
          <w:szCs w:val="19"/>
        </w:rPr>
        <w:t> </w:t>
      </w:r>
      <w:r w:rsidRPr="00347516">
        <w:rPr>
          <w:rStyle w:val="Forte"/>
          <w:rFonts w:ascii="Georgia" w:hAnsi="Georgia" w:cstheme="minorHAnsi"/>
          <w:color w:val="333333"/>
          <w:sz w:val="19"/>
          <w:szCs w:val="19"/>
          <w:bdr w:val="none" w:sz="0" w:space="0" w:color="auto" w:frame="1"/>
        </w:rPr>
        <w:t>Vozes dos Sertões -</w:t>
      </w:r>
      <w:r w:rsidRPr="00347516">
        <w:rPr>
          <w:rStyle w:val="apple-converted-space"/>
          <w:rFonts w:ascii="Georgia" w:hAnsi="Georgia" w:cstheme="minorHAnsi"/>
          <w:color w:val="333333"/>
          <w:sz w:val="19"/>
          <w:szCs w:val="19"/>
        </w:rPr>
        <w:t> </w:t>
      </w:r>
      <w:r w:rsidRPr="00347516">
        <w:rPr>
          <w:rFonts w:ascii="Georgia" w:hAnsi="Georgia" w:cstheme="minorHAnsi"/>
          <w:color w:val="333333"/>
          <w:sz w:val="19"/>
          <w:szCs w:val="19"/>
        </w:rPr>
        <w:t>Recital e Show com Maciel Melo, Maviael Melo e Marcone Melo.</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6/5 (TERÇA-FEIRA)</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LOCAL: Auditório UPE – Petrolina</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Fonts w:ascii="Georgia" w:hAnsi="Georgia" w:cstheme="minorHAnsi"/>
          <w:color w:val="333333"/>
          <w:sz w:val="19"/>
          <w:szCs w:val="19"/>
        </w:rPr>
        <w:t>15h15 às 16h40 –</w:t>
      </w:r>
      <w:r w:rsidRPr="00347516">
        <w:rPr>
          <w:rStyle w:val="apple-converted-space"/>
          <w:rFonts w:ascii="Georgia" w:hAnsi="Georgia" w:cstheme="minorHAnsi"/>
          <w:color w:val="333333"/>
          <w:sz w:val="19"/>
          <w:szCs w:val="19"/>
        </w:rPr>
        <w:t> </w:t>
      </w:r>
      <w:r w:rsidRPr="00347516">
        <w:rPr>
          <w:rStyle w:val="Forte"/>
          <w:rFonts w:ascii="Georgia" w:hAnsi="Georgia" w:cstheme="minorHAnsi"/>
          <w:color w:val="333333"/>
          <w:sz w:val="19"/>
          <w:szCs w:val="19"/>
          <w:bdr w:val="none" w:sz="0" w:space="0" w:color="auto" w:frame="1"/>
        </w:rPr>
        <w:t>O tempo e o lugar no conto — o lugar e o tempo do conto –</w:t>
      </w:r>
      <w:r w:rsidRPr="00347516">
        <w:rPr>
          <w:rStyle w:val="apple-converted-space"/>
          <w:rFonts w:ascii="Georgia" w:hAnsi="Georgia" w:cstheme="minorHAnsi"/>
          <w:b/>
          <w:bCs/>
          <w:color w:val="333333"/>
          <w:sz w:val="19"/>
          <w:szCs w:val="19"/>
          <w:bdr w:val="none" w:sz="0" w:space="0" w:color="auto" w:frame="1"/>
        </w:rPr>
        <w:t> </w:t>
      </w:r>
      <w:r w:rsidRPr="00347516">
        <w:rPr>
          <w:rFonts w:ascii="Georgia" w:hAnsi="Georgia" w:cstheme="minorHAnsi"/>
          <w:color w:val="333333"/>
          <w:sz w:val="19"/>
          <w:szCs w:val="19"/>
        </w:rPr>
        <w:t>Nivaldo Tenório conversa com Sidney Rocha e Bruno Liberal</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Fonts w:ascii="Georgia" w:hAnsi="Georgia" w:cstheme="minorHAnsi"/>
          <w:color w:val="333333"/>
          <w:sz w:val="19"/>
          <w:szCs w:val="19"/>
        </w:rPr>
        <w:t>16h40 às 18h –</w:t>
      </w:r>
      <w:r w:rsidRPr="00347516">
        <w:rPr>
          <w:rStyle w:val="apple-converted-space"/>
          <w:rFonts w:ascii="Georgia" w:hAnsi="Georgia" w:cstheme="minorHAnsi"/>
          <w:color w:val="333333"/>
          <w:sz w:val="19"/>
          <w:szCs w:val="19"/>
        </w:rPr>
        <w:t> </w:t>
      </w:r>
      <w:r w:rsidRPr="00347516">
        <w:rPr>
          <w:rStyle w:val="Forte"/>
          <w:rFonts w:ascii="Georgia" w:hAnsi="Georgia" w:cstheme="minorHAnsi"/>
          <w:color w:val="333333"/>
          <w:sz w:val="19"/>
          <w:szCs w:val="19"/>
          <w:bdr w:val="none" w:sz="0" w:space="0" w:color="auto" w:frame="1"/>
        </w:rPr>
        <w:t>Lusofonia: mito e paradoxo –</w:t>
      </w:r>
      <w:r w:rsidRPr="00347516">
        <w:rPr>
          <w:rStyle w:val="apple-converted-space"/>
          <w:rFonts w:ascii="Georgia" w:hAnsi="Georgia" w:cstheme="minorHAnsi"/>
          <w:color w:val="333333"/>
          <w:sz w:val="19"/>
          <w:szCs w:val="19"/>
        </w:rPr>
        <w:t> </w:t>
      </w:r>
      <w:r w:rsidRPr="00347516">
        <w:rPr>
          <w:rFonts w:ascii="Georgia" w:hAnsi="Georgia" w:cstheme="minorHAnsi"/>
          <w:color w:val="333333"/>
          <w:sz w:val="19"/>
          <w:szCs w:val="19"/>
        </w:rPr>
        <w:t>Andreia Joana Silva (Portugal) conversa com Alexandre Furtado (UPE – Nazaré da Mata/ Gabinete Português de Leitura),  Abreu Paxe (Angola) e Luís Serguilha (Portugal).</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Fonts w:ascii="Georgia" w:hAnsi="Georgia" w:cstheme="minorHAnsi"/>
          <w:color w:val="333333"/>
          <w:sz w:val="19"/>
          <w:szCs w:val="19"/>
        </w:rPr>
        <w:t>19h-20h20</w:t>
      </w:r>
      <w:r w:rsidRPr="00347516">
        <w:rPr>
          <w:rStyle w:val="apple-converted-space"/>
          <w:rFonts w:ascii="Georgia" w:hAnsi="Georgia" w:cstheme="minorHAnsi"/>
          <w:color w:val="333333"/>
          <w:sz w:val="19"/>
          <w:szCs w:val="19"/>
        </w:rPr>
        <w:t> </w:t>
      </w:r>
      <w:r w:rsidRPr="00347516">
        <w:rPr>
          <w:rStyle w:val="Forte"/>
          <w:rFonts w:ascii="Georgia" w:hAnsi="Georgia" w:cstheme="minorHAnsi"/>
          <w:color w:val="333333"/>
          <w:sz w:val="19"/>
          <w:szCs w:val="19"/>
          <w:bdr w:val="none" w:sz="0" w:space="0" w:color="auto" w:frame="1"/>
        </w:rPr>
        <w:t>Discurso e Literatura –</w:t>
      </w:r>
      <w:r w:rsidRPr="00347516">
        <w:rPr>
          <w:rStyle w:val="apple-converted-space"/>
          <w:rFonts w:ascii="Georgia" w:hAnsi="Georgia" w:cstheme="minorHAnsi"/>
          <w:b/>
          <w:bCs/>
          <w:color w:val="333333"/>
          <w:sz w:val="19"/>
          <w:szCs w:val="19"/>
          <w:bdr w:val="none" w:sz="0" w:space="0" w:color="auto" w:frame="1"/>
        </w:rPr>
        <w:t> </w:t>
      </w:r>
      <w:r w:rsidRPr="00347516">
        <w:rPr>
          <w:rFonts w:ascii="Georgia" w:hAnsi="Georgia" w:cstheme="minorHAnsi"/>
          <w:color w:val="333333"/>
          <w:sz w:val="19"/>
          <w:szCs w:val="19"/>
        </w:rPr>
        <w:t>Conferência com o prof. Dr. Sírio Possenti (Unicamp). Mediação prof. Dr. Iran Melo (UPE Petrolina).</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Fonts w:ascii="Georgia" w:hAnsi="Georgia" w:cstheme="minorHAnsi"/>
          <w:color w:val="333333"/>
          <w:sz w:val="19"/>
          <w:szCs w:val="19"/>
        </w:rPr>
        <w:t>20h30-21h30 –</w:t>
      </w:r>
      <w:r w:rsidRPr="00347516">
        <w:rPr>
          <w:rStyle w:val="apple-converted-space"/>
          <w:rFonts w:ascii="Georgia" w:hAnsi="Georgia" w:cstheme="minorHAnsi"/>
          <w:color w:val="333333"/>
          <w:sz w:val="19"/>
          <w:szCs w:val="19"/>
        </w:rPr>
        <w:t> </w:t>
      </w:r>
      <w:r w:rsidRPr="00347516">
        <w:rPr>
          <w:rStyle w:val="Forte"/>
          <w:rFonts w:ascii="Georgia" w:hAnsi="Georgia" w:cstheme="minorHAnsi"/>
          <w:color w:val="333333"/>
          <w:sz w:val="19"/>
          <w:szCs w:val="19"/>
          <w:bdr w:val="none" w:sz="0" w:space="0" w:color="auto" w:frame="1"/>
        </w:rPr>
        <w:t>Cordel Cantado –</w:t>
      </w:r>
      <w:r w:rsidRPr="00347516">
        <w:rPr>
          <w:rStyle w:val="apple-converted-space"/>
          <w:rFonts w:ascii="Georgia" w:hAnsi="Georgia" w:cstheme="minorHAnsi"/>
          <w:b/>
          <w:bCs/>
          <w:color w:val="333333"/>
          <w:sz w:val="19"/>
          <w:szCs w:val="19"/>
          <w:bdr w:val="none" w:sz="0" w:space="0" w:color="auto" w:frame="1"/>
        </w:rPr>
        <w:t> </w:t>
      </w:r>
      <w:r w:rsidRPr="00347516">
        <w:rPr>
          <w:rFonts w:ascii="Georgia" w:hAnsi="Georgia" w:cstheme="minorHAnsi"/>
          <w:color w:val="333333"/>
          <w:sz w:val="19"/>
          <w:szCs w:val="19"/>
        </w:rPr>
        <w:t xml:space="preserve">Leitura com o homenageado J. Borges e Bacaro (Bezerros-PE), Abraão Batista e Amurabi (Juazeiro do Norte-CE). Mediação </w:t>
      </w:r>
      <w:proofErr w:type="gramStart"/>
      <w:r w:rsidRPr="00347516">
        <w:rPr>
          <w:rFonts w:ascii="Georgia" w:hAnsi="Georgia" w:cstheme="minorHAnsi"/>
          <w:color w:val="333333"/>
          <w:sz w:val="19"/>
          <w:szCs w:val="19"/>
        </w:rPr>
        <w:t>prof.</w:t>
      </w:r>
      <w:proofErr w:type="gramEnd"/>
      <w:r w:rsidRPr="00347516">
        <w:rPr>
          <w:rFonts w:ascii="Georgia" w:hAnsi="Georgia" w:cstheme="minorHAnsi"/>
          <w:color w:val="333333"/>
          <w:sz w:val="19"/>
          <w:szCs w:val="19"/>
        </w:rPr>
        <w:t xml:space="preserve"> Ms. Genivaldo Nascimento (UPE Petrolina).</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7/05 (QUARTA-FEIRA)</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LOCAL: Auditório UPE – Petrolina</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Fonts w:ascii="Georgia" w:hAnsi="Georgia" w:cstheme="minorHAnsi"/>
          <w:color w:val="333333"/>
          <w:sz w:val="19"/>
          <w:szCs w:val="19"/>
        </w:rPr>
        <w:t>15h15-16h40 –</w:t>
      </w:r>
      <w:r w:rsidRPr="00347516">
        <w:rPr>
          <w:rStyle w:val="apple-converted-space"/>
          <w:rFonts w:ascii="Georgia" w:hAnsi="Georgia" w:cstheme="minorHAnsi"/>
          <w:color w:val="333333"/>
          <w:sz w:val="19"/>
          <w:szCs w:val="19"/>
        </w:rPr>
        <w:t> </w:t>
      </w:r>
      <w:r w:rsidRPr="00347516">
        <w:rPr>
          <w:rStyle w:val="Forte"/>
          <w:rFonts w:ascii="Georgia" w:hAnsi="Georgia" w:cstheme="minorHAnsi"/>
          <w:color w:val="333333"/>
          <w:sz w:val="19"/>
          <w:szCs w:val="19"/>
          <w:bdr w:val="none" w:sz="0" w:space="0" w:color="auto" w:frame="1"/>
        </w:rPr>
        <w:t>Produção de literatura no Sertão: perspectivas e olhar crítico</w:t>
      </w:r>
      <w:r w:rsidRPr="00347516">
        <w:rPr>
          <w:rStyle w:val="apple-converted-space"/>
          <w:rFonts w:ascii="Georgia" w:hAnsi="Georgia" w:cstheme="minorHAnsi"/>
          <w:color w:val="333333"/>
          <w:sz w:val="19"/>
          <w:szCs w:val="19"/>
        </w:rPr>
        <w:t> </w:t>
      </w:r>
      <w:r w:rsidRPr="00347516">
        <w:rPr>
          <w:rFonts w:ascii="Georgia" w:hAnsi="Georgia" w:cstheme="minorHAnsi"/>
          <w:color w:val="333333"/>
          <w:sz w:val="19"/>
          <w:szCs w:val="19"/>
        </w:rPr>
        <w:t>– Socorro Lacerda conversa com Cátia Cardoso e Virgílio Siqueira.</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Fonts w:ascii="Georgia" w:hAnsi="Georgia" w:cstheme="minorHAnsi"/>
          <w:color w:val="333333"/>
          <w:sz w:val="19"/>
          <w:szCs w:val="19"/>
        </w:rPr>
        <w:t>16h40 – 18h –</w:t>
      </w:r>
      <w:r w:rsidRPr="00347516">
        <w:rPr>
          <w:rStyle w:val="apple-converted-space"/>
          <w:rFonts w:ascii="Georgia" w:hAnsi="Georgia" w:cstheme="minorHAnsi"/>
          <w:color w:val="333333"/>
          <w:sz w:val="19"/>
          <w:szCs w:val="19"/>
        </w:rPr>
        <w:t> </w:t>
      </w:r>
      <w:r w:rsidRPr="00347516">
        <w:rPr>
          <w:rStyle w:val="Forte"/>
          <w:rFonts w:ascii="Georgia" w:hAnsi="Georgia" w:cstheme="minorHAnsi"/>
          <w:color w:val="333333"/>
          <w:sz w:val="19"/>
          <w:szCs w:val="19"/>
          <w:bdr w:val="none" w:sz="0" w:space="0" w:color="auto" w:frame="1"/>
        </w:rPr>
        <w:t>Eu, Leitor: como, quando e o que leio? –</w:t>
      </w:r>
      <w:r w:rsidRPr="00347516">
        <w:rPr>
          <w:rStyle w:val="apple-converted-space"/>
          <w:rFonts w:ascii="Georgia" w:hAnsi="Georgia" w:cstheme="minorHAnsi"/>
          <w:b/>
          <w:bCs/>
          <w:color w:val="333333"/>
          <w:sz w:val="19"/>
          <w:szCs w:val="19"/>
          <w:bdr w:val="none" w:sz="0" w:space="0" w:color="auto" w:frame="1"/>
        </w:rPr>
        <w:t> </w:t>
      </w:r>
      <w:r w:rsidRPr="00347516">
        <w:rPr>
          <w:rFonts w:ascii="Georgia" w:hAnsi="Georgia" w:cstheme="minorHAnsi"/>
          <w:color w:val="333333"/>
          <w:sz w:val="19"/>
          <w:szCs w:val="19"/>
        </w:rPr>
        <w:t>Darcília Simões (UERJ/</w:t>
      </w:r>
      <w:proofErr w:type="gramStart"/>
      <w:r w:rsidRPr="00347516">
        <w:rPr>
          <w:rFonts w:ascii="Georgia" w:hAnsi="Georgia" w:cstheme="minorHAnsi"/>
          <w:color w:val="333333"/>
          <w:sz w:val="19"/>
          <w:szCs w:val="19"/>
        </w:rPr>
        <w:t>CnPq</w:t>
      </w:r>
      <w:proofErr w:type="gramEnd"/>
      <w:r w:rsidRPr="00347516">
        <w:rPr>
          <w:rFonts w:ascii="Georgia" w:hAnsi="Georgia" w:cstheme="minorHAnsi"/>
          <w:color w:val="333333"/>
          <w:sz w:val="19"/>
          <w:szCs w:val="19"/>
        </w:rPr>
        <w:t>) conversa com o escritor Rogério Pereira (Jornal Rascunho) e escritor José Castello.</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Fonts w:ascii="Georgia" w:hAnsi="Georgia" w:cstheme="minorHAnsi"/>
          <w:color w:val="333333"/>
          <w:sz w:val="19"/>
          <w:szCs w:val="19"/>
        </w:rPr>
        <w:t>19h-20h20</w:t>
      </w:r>
      <w:r w:rsidRPr="00347516">
        <w:rPr>
          <w:rStyle w:val="apple-converted-space"/>
          <w:rFonts w:ascii="Georgia" w:hAnsi="Georgia" w:cstheme="minorHAnsi"/>
          <w:b/>
          <w:bCs/>
          <w:color w:val="333333"/>
          <w:sz w:val="19"/>
          <w:szCs w:val="19"/>
          <w:bdr w:val="none" w:sz="0" w:space="0" w:color="auto" w:frame="1"/>
        </w:rPr>
        <w:t> </w:t>
      </w:r>
      <w:r w:rsidRPr="00347516">
        <w:rPr>
          <w:rStyle w:val="Forte"/>
          <w:rFonts w:ascii="Georgia" w:hAnsi="Georgia" w:cstheme="minorHAnsi"/>
          <w:color w:val="333333"/>
          <w:sz w:val="19"/>
          <w:szCs w:val="19"/>
          <w:bdr w:val="none" w:sz="0" w:space="0" w:color="auto" w:frame="1"/>
        </w:rPr>
        <w:t>– Diários do exílio:</w:t>
      </w:r>
      <w:r w:rsidRPr="00347516">
        <w:rPr>
          <w:rStyle w:val="apple-converted-space"/>
          <w:rFonts w:ascii="Georgia" w:hAnsi="Georgia" w:cstheme="minorHAnsi"/>
          <w:b/>
          <w:bCs/>
          <w:color w:val="333333"/>
          <w:sz w:val="19"/>
          <w:szCs w:val="19"/>
          <w:bdr w:val="none" w:sz="0" w:space="0" w:color="auto" w:frame="1"/>
        </w:rPr>
        <w:t> </w:t>
      </w:r>
      <w:r w:rsidRPr="00347516">
        <w:rPr>
          <w:rStyle w:val="Forte"/>
          <w:rFonts w:ascii="Georgia" w:hAnsi="Georgia" w:cstheme="minorHAnsi"/>
          <w:color w:val="333333"/>
          <w:sz w:val="19"/>
          <w:szCs w:val="19"/>
          <w:bdr w:val="none" w:sz="0" w:space="0" w:color="auto" w:frame="1"/>
        </w:rPr>
        <w:t>Distância no processo de composição de</w:t>
      </w:r>
      <w:r w:rsidRPr="00347516">
        <w:rPr>
          <w:rStyle w:val="apple-converted-space"/>
          <w:rFonts w:ascii="Georgia" w:hAnsi="Georgia" w:cstheme="minorHAnsi"/>
          <w:b/>
          <w:bCs/>
          <w:color w:val="333333"/>
          <w:sz w:val="19"/>
          <w:szCs w:val="19"/>
          <w:bdr w:val="none" w:sz="0" w:space="0" w:color="auto" w:frame="1"/>
        </w:rPr>
        <w:t> </w:t>
      </w:r>
      <w:r w:rsidRPr="00347516">
        <w:rPr>
          <w:rStyle w:val="nfase"/>
          <w:rFonts w:ascii="Georgia" w:hAnsi="Georgia" w:cstheme="minorHAnsi"/>
          <w:b/>
          <w:bCs/>
          <w:color w:val="333333"/>
          <w:sz w:val="19"/>
          <w:szCs w:val="19"/>
          <w:bdr w:val="none" w:sz="0" w:space="0" w:color="auto" w:frame="1"/>
        </w:rPr>
        <w:t>Nosso grão mais fino</w:t>
      </w:r>
      <w:r w:rsidRPr="00347516">
        <w:rPr>
          <w:rStyle w:val="apple-converted-space"/>
          <w:rFonts w:ascii="Georgia" w:hAnsi="Georgia" w:cstheme="minorHAnsi"/>
          <w:b/>
          <w:bCs/>
          <w:i/>
          <w:iCs/>
          <w:color w:val="333333"/>
          <w:sz w:val="19"/>
          <w:szCs w:val="19"/>
          <w:bdr w:val="none" w:sz="0" w:space="0" w:color="auto" w:frame="1"/>
        </w:rPr>
        <w:t> </w:t>
      </w:r>
      <w:r w:rsidRPr="00347516">
        <w:rPr>
          <w:rStyle w:val="Forte"/>
          <w:rFonts w:ascii="Georgia" w:hAnsi="Georgia" w:cstheme="minorHAnsi"/>
          <w:color w:val="333333"/>
          <w:sz w:val="19"/>
          <w:szCs w:val="19"/>
          <w:bdr w:val="none" w:sz="0" w:space="0" w:color="auto" w:frame="1"/>
        </w:rPr>
        <w:t>e</w:t>
      </w:r>
      <w:r w:rsidRPr="00347516">
        <w:rPr>
          <w:rStyle w:val="apple-converted-space"/>
          <w:rFonts w:ascii="Georgia" w:hAnsi="Georgia" w:cstheme="minorHAnsi"/>
          <w:b/>
          <w:bCs/>
          <w:color w:val="333333"/>
          <w:sz w:val="19"/>
          <w:szCs w:val="19"/>
          <w:bdr w:val="none" w:sz="0" w:space="0" w:color="auto" w:frame="1"/>
        </w:rPr>
        <w:t> </w:t>
      </w:r>
      <w:r w:rsidRPr="00347516">
        <w:rPr>
          <w:rStyle w:val="nfase"/>
          <w:rFonts w:ascii="Georgia" w:hAnsi="Georgia" w:cstheme="minorHAnsi"/>
          <w:b/>
          <w:bCs/>
          <w:color w:val="333333"/>
          <w:sz w:val="19"/>
          <w:szCs w:val="19"/>
          <w:bdr w:val="none" w:sz="0" w:space="0" w:color="auto" w:frame="1"/>
        </w:rPr>
        <w:t>O sonâmbulo amador</w:t>
      </w:r>
      <w:r w:rsidRPr="00347516">
        <w:rPr>
          <w:rStyle w:val="Forte"/>
          <w:rFonts w:ascii="Georgia" w:hAnsi="Georgia" w:cstheme="minorHAnsi"/>
          <w:color w:val="333333"/>
          <w:sz w:val="19"/>
          <w:szCs w:val="19"/>
          <w:bdr w:val="none" w:sz="0" w:space="0" w:color="auto" w:frame="1"/>
        </w:rPr>
        <w:t> –</w:t>
      </w:r>
      <w:r w:rsidRPr="00347516">
        <w:rPr>
          <w:rStyle w:val="apple-converted-space"/>
          <w:rFonts w:ascii="Georgia" w:hAnsi="Georgia" w:cstheme="minorHAnsi"/>
          <w:b/>
          <w:bCs/>
          <w:color w:val="333333"/>
          <w:sz w:val="19"/>
          <w:szCs w:val="19"/>
          <w:bdr w:val="none" w:sz="0" w:space="0" w:color="auto" w:frame="1"/>
        </w:rPr>
        <w:t> </w:t>
      </w:r>
      <w:r w:rsidRPr="00347516">
        <w:rPr>
          <w:rFonts w:ascii="Georgia" w:hAnsi="Georgia" w:cstheme="minorHAnsi"/>
          <w:color w:val="333333"/>
          <w:sz w:val="19"/>
          <w:szCs w:val="19"/>
        </w:rPr>
        <w:t>Schneider Carpeggiani conversa com José Luiz Passos.</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Fonts w:ascii="Georgia" w:hAnsi="Georgia" w:cstheme="minorHAnsi"/>
          <w:color w:val="333333"/>
          <w:sz w:val="19"/>
          <w:szCs w:val="19"/>
        </w:rPr>
        <w:t>20h30-22h:</w:t>
      </w:r>
      <w:r w:rsidRPr="00347516">
        <w:rPr>
          <w:rStyle w:val="apple-converted-space"/>
          <w:rFonts w:ascii="Georgia" w:hAnsi="Georgia" w:cstheme="minorHAnsi"/>
          <w:color w:val="333333"/>
          <w:sz w:val="19"/>
          <w:szCs w:val="19"/>
        </w:rPr>
        <w:t> </w:t>
      </w:r>
      <w:r w:rsidRPr="00347516">
        <w:rPr>
          <w:rStyle w:val="Forte"/>
          <w:rFonts w:ascii="Georgia" w:hAnsi="Georgia" w:cstheme="minorHAnsi"/>
          <w:color w:val="333333"/>
          <w:sz w:val="19"/>
          <w:szCs w:val="19"/>
          <w:bdr w:val="none" w:sz="0" w:space="0" w:color="auto" w:frame="1"/>
        </w:rPr>
        <w:t>Poesia eletrônica.</w:t>
      </w:r>
      <w:r w:rsidRPr="00347516">
        <w:rPr>
          <w:rStyle w:val="apple-converted-space"/>
          <w:rFonts w:ascii="Georgia" w:hAnsi="Georgia" w:cstheme="minorHAnsi"/>
          <w:b/>
          <w:bCs/>
          <w:color w:val="333333"/>
          <w:sz w:val="19"/>
          <w:szCs w:val="19"/>
          <w:bdr w:val="none" w:sz="0" w:space="0" w:color="auto" w:frame="1"/>
        </w:rPr>
        <w:t> </w:t>
      </w:r>
      <w:r w:rsidRPr="00347516">
        <w:rPr>
          <w:rFonts w:ascii="Georgia" w:hAnsi="Georgia" w:cstheme="minorHAnsi"/>
          <w:color w:val="333333"/>
          <w:sz w:val="19"/>
          <w:szCs w:val="19"/>
        </w:rPr>
        <w:t>Recital e pocket show com José Paes Lira, Lirinha</w:t>
      </w:r>
      <w:r w:rsidRPr="00347516">
        <w:rPr>
          <w:rStyle w:val="Forte"/>
          <w:rFonts w:ascii="Georgia" w:hAnsi="Georgia" w:cstheme="minorHAnsi"/>
          <w:color w:val="333333"/>
          <w:sz w:val="19"/>
          <w:szCs w:val="19"/>
          <w:bdr w:val="none" w:sz="0" w:space="0" w:color="auto" w:frame="1"/>
        </w:rPr>
        <w:t>.</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8/05 (QUINTA-FEIRA)</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LOCAL: Auditório UPE – Petrolina</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Fonts w:ascii="Georgia" w:hAnsi="Georgia" w:cstheme="minorHAnsi"/>
          <w:color w:val="333333"/>
          <w:sz w:val="19"/>
          <w:szCs w:val="19"/>
        </w:rPr>
        <w:t>15h15 -16h:</w:t>
      </w:r>
      <w:r w:rsidRPr="00347516">
        <w:rPr>
          <w:rStyle w:val="apple-converted-space"/>
          <w:rFonts w:ascii="Georgia" w:hAnsi="Georgia" w:cstheme="minorHAnsi"/>
          <w:color w:val="333333"/>
          <w:sz w:val="19"/>
          <w:szCs w:val="19"/>
        </w:rPr>
        <w:t> </w:t>
      </w:r>
      <w:r w:rsidRPr="00347516">
        <w:rPr>
          <w:rStyle w:val="Forte"/>
          <w:rFonts w:ascii="Georgia" w:hAnsi="Georgia" w:cstheme="minorHAnsi"/>
          <w:color w:val="333333"/>
          <w:sz w:val="19"/>
          <w:szCs w:val="19"/>
          <w:bdr w:val="none" w:sz="0" w:space="0" w:color="auto" w:frame="1"/>
        </w:rPr>
        <w:t>A Leitura, o Letramento e a Formação de Professores</w:t>
      </w:r>
      <w:r w:rsidRPr="00347516">
        <w:rPr>
          <w:rStyle w:val="apple-converted-space"/>
          <w:rFonts w:ascii="Georgia" w:hAnsi="Georgia" w:cstheme="minorHAnsi"/>
          <w:color w:val="333333"/>
          <w:sz w:val="19"/>
          <w:szCs w:val="19"/>
        </w:rPr>
        <w:t> </w:t>
      </w:r>
      <w:r w:rsidRPr="00347516">
        <w:rPr>
          <w:rFonts w:ascii="Georgia" w:hAnsi="Georgia" w:cstheme="minorHAnsi"/>
          <w:color w:val="333333"/>
          <w:sz w:val="19"/>
          <w:szCs w:val="19"/>
        </w:rPr>
        <w:t>– Conferência com a prof. Drª Ângela Kleiman (Unicamp). Mediação prof. Dr. Benedito Bezerra (UPE Garanhuns).</w:t>
      </w:r>
    </w:p>
    <w:p w:rsidR="00EA4DD5" w:rsidRPr="00347516" w:rsidRDefault="00EA4DD5" w:rsidP="00D756DE">
      <w:pPr>
        <w:pStyle w:val="NormalWeb"/>
        <w:shd w:val="clear" w:color="auto" w:fill="FFFFFF"/>
        <w:spacing w:before="0" w:beforeAutospacing="0" w:after="204" w:afterAutospacing="0" w:line="323" w:lineRule="atLeast"/>
        <w:jc w:val="both"/>
        <w:textAlignment w:val="baseline"/>
        <w:rPr>
          <w:rFonts w:ascii="Georgia" w:hAnsi="Georgia" w:cstheme="minorHAnsi"/>
          <w:color w:val="333333"/>
          <w:sz w:val="19"/>
          <w:szCs w:val="19"/>
        </w:rPr>
      </w:pPr>
      <w:r w:rsidRPr="00347516">
        <w:rPr>
          <w:rFonts w:ascii="Georgia" w:hAnsi="Georgia" w:cstheme="minorHAnsi"/>
          <w:color w:val="333333"/>
          <w:sz w:val="19"/>
          <w:szCs w:val="19"/>
        </w:rPr>
        <w:t>16h-18h: Comunicações Orais.</w:t>
      </w:r>
    </w:p>
    <w:p w:rsidR="00EA4DD5" w:rsidRPr="00347516" w:rsidRDefault="00EA4DD5" w:rsidP="00D756DE">
      <w:pPr>
        <w:pStyle w:val="NormalWeb"/>
        <w:shd w:val="clear" w:color="auto" w:fill="FFFFFF"/>
        <w:spacing w:before="0" w:beforeAutospacing="0" w:after="204" w:afterAutospacing="0" w:line="323" w:lineRule="atLeast"/>
        <w:jc w:val="both"/>
        <w:textAlignment w:val="baseline"/>
        <w:rPr>
          <w:rFonts w:ascii="Georgia" w:hAnsi="Georgia" w:cstheme="minorHAnsi"/>
          <w:color w:val="333333"/>
          <w:sz w:val="19"/>
          <w:szCs w:val="19"/>
        </w:rPr>
      </w:pPr>
      <w:r w:rsidRPr="00347516">
        <w:rPr>
          <w:rFonts w:ascii="Georgia" w:hAnsi="Georgia" w:cstheme="minorHAnsi"/>
          <w:color w:val="333333"/>
          <w:sz w:val="19"/>
          <w:szCs w:val="19"/>
        </w:rPr>
        <w:t>16h-18h – Encontro de adolescentes leitores. Coordenação do prof. Vlader Nobre.</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Fonts w:ascii="Georgia" w:hAnsi="Georgia" w:cstheme="minorHAnsi"/>
          <w:color w:val="333333"/>
          <w:sz w:val="19"/>
          <w:szCs w:val="19"/>
        </w:rPr>
        <w:t>19h-22h</w:t>
      </w:r>
      <w:r w:rsidRPr="00347516">
        <w:rPr>
          <w:rStyle w:val="Forte"/>
          <w:rFonts w:ascii="Georgia" w:hAnsi="Georgia" w:cstheme="minorHAnsi"/>
          <w:color w:val="333333"/>
          <w:sz w:val="19"/>
          <w:szCs w:val="19"/>
          <w:bdr w:val="none" w:sz="0" w:space="0" w:color="auto" w:frame="1"/>
        </w:rPr>
        <w:t>: Minicursos (25) – Lista em anexo</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9/5 (SEXTA-FEIRA)</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LOCAL: Auditório UPE – Petrolina</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Fonts w:ascii="Georgia" w:hAnsi="Georgia" w:cstheme="minorHAnsi"/>
          <w:color w:val="333333"/>
          <w:sz w:val="19"/>
          <w:szCs w:val="19"/>
        </w:rPr>
        <w:lastRenderedPageBreak/>
        <w:t>16h40-18h</w:t>
      </w:r>
      <w:r w:rsidRPr="00347516">
        <w:rPr>
          <w:rStyle w:val="Forte"/>
          <w:rFonts w:ascii="Georgia" w:hAnsi="Georgia" w:cstheme="minorHAnsi"/>
          <w:color w:val="333333"/>
          <w:sz w:val="19"/>
          <w:szCs w:val="19"/>
          <w:bdr w:val="none" w:sz="0" w:space="0" w:color="auto" w:frame="1"/>
        </w:rPr>
        <w:t>: Vozes do Mato: ecologias da identidade sertaneja –</w:t>
      </w:r>
      <w:r w:rsidRPr="00347516">
        <w:rPr>
          <w:rStyle w:val="apple-converted-space"/>
          <w:rFonts w:ascii="Georgia" w:hAnsi="Georgia" w:cstheme="minorHAnsi"/>
          <w:b/>
          <w:bCs/>
          <w:color w:val="333333"/>
          <w:sz w:val="19"/>
          <w:szCs w:val="19"/>
          <w:bdr w:val="none" w:sz="0" w:space="0" w:color="auto" w:frame="1"/>
        </w:rPr>
        <w:t> </w:t>
      </w:r>
      <w:r w:rsidRPr="00347516">
        <w:rPr>
          <w:rFonts w:ascii="Georgia" w:hAnsi="Georgia" w:cstheme="minorHAnsi"/>
          <w:color w:val="333333"/>
          <w:sz w:val="19"/>
          <w:szCs w:val="19"/>
        </w:rPr>
        <w:t>Com o prof. Dr. Cosme Batista dos Santos (Uneb), prof. Dr. Josemar dos Santos (Uneb),</w:t>
      </w:r>
      <w:r w:rsidRPr="00347516">
        <w:rPr>
          <w:rStyle w:val="apple-converted-space"/>
          <w:rFonts w:ascii="Georgia" w:hAnsi="Georgia" w:cstheme="minorHAnsi"/>
          <w:color w:val="333333"/>
          <w:sz w:val="19"/>
          <w:szCs w:val="19"/>
        </w:rPr>
        <w:t> </w:t>
      </w:r>
      <w:r w:rsidRPr="00347516">
        <w:rPr>
          <w:rFonts w:ascii="Georgia" w:hAnsi="Georgia" w:cstheme="minorHAnsi"/>
          <w:color w:val="222222"/>
          <w:sz w:val="19"/>
          <w:szCs w:val="19"/>
          <w:bdr w:val="none" w:sz="0" w:space="0" w:color="auto" w:frame="1"/>
        </w:rPr>
        <w:t>Profa. Dra. Maria Rita do Amaral Assy (Maita) – UNEB, </w:t>
      </w:r>
      <w:r w:rsidRPr="00347516">
        <w:rPr>
          <w:rFonts w:ascii="Georgia" w:hAnsi="Georgia" w:cstheme="minorHAnsi"/>
          <w:color w:val="333333"/>
          <w:sz w:val="19"/>
          <w:szCs w:val="19"/>
        </w:rPr>
        <w:t>Prof. Dr. Víctor Rodríguez (Espanha).</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Fonts w:ascii="Georgia" w:hAnsi="Georgia" w:cstheme="minorHAnsi"/>
          <w:color w:val="333333"/>
          <w:sz w:val="19"/>
          <w:szCs w:val="19"/>
        </w:rPr>
        <w:t>15h15-16h40:</w:t>
      </w:r>
      <w:r w:rsidRPr="00347516">
        <w:rPr>
          <w:rStyle w:val="apple-converted-space"/>
          <w:rFonts w:ascii="Georgia" w:hAnsi="Georgia" w:cstheme="minorHAnsi"/>
          <w:color w:val="333333"/>
          <w:sz w:val="19"/>
          <w:szCs w:val="19"/>
        </w:rPr>
        <w:t> </w:t>
      </w:r>
      <w:r w:rsidRPr="00347516">
        <w:rPr>
          <w:rStyle w:val="Forte"/>
          <w:rFonts w:ascii="Georgia" w:hAnsi="Georgia" w:cstheme="minorHAnsi"/>
          <w:color w:val="333333"/>
          <w:sz w:val="19"/>
          <w:szCs w:val="19"/>
          <w:bdr w:val="none" w:sz="0" w:space="0" w:color="auto" w:frame="1"/>
        </w:rPr>
        <w:t>Sertão, Literatura e História: relações e incongruências –</w:t>
      </w:r>
      <w:r w:rsidRPr="00347516">
        <w:rPr>
          <w:rStyle w:val="apple-converted-space"/>
          <w:rFonts w:ascii="Georgia" w:hAnsi="Georgia" w:cstheme="minorHAnsi"/>
          <w:color w:val="333333"/>
          <w:sz w:val="19"/>
          <w:szCs w:val="19"/>
        </w:rPr>
        <w:t> </w:t>
      </w:r>
      <w:r w:rsidRPr="00347516">
        <w:rPr>
          <w:rFonts w:ascii="Georgia" w:hAnsi="Georgia" w:cstheme="minorHAnsi"/>
          <w:color w:val="333333"/>
          <w:sz w:val="19"/>
          <w:szCs w:val="19"/>
        </w:rPr>
        <w:t xml:space="preserve">Profª </w:t>
      </w:r>
      <w:proofErr w:type="gramStart"/>
      <w:r w:rsidRPr="00347516">
        <w:rPr>
          <w:rFonts w:ascii="Georgia" w:hAnsi="Georgia" w:cstheme="minorHAnsi"/>
          <w:color w:val="333333"/>
          <w:sz w:val="19"/>
          <w:szCs w:val="19"/>
        </w:rPr>
        <w:t>Ms</w:t>
      </w:r>
      <w:proofErr w:type="gramEnd"/>
      <w:r w:rsidRPr="00347516">
        <w:rPr>
          <w:rFonts w:ascii="Georgia" w:hAnsi="Georgia" w:cstheme="minorHAnsi"/>
          <w:color w:val="333333"/>
          <w:sz w:val="19"/>
          <w:szCs w:val="19"/>
        </w:rPr>
        <w:t>. Elisabet Moreira conversa com o prof. Dr. Antônio Paulo de Morais Rezende (UFPE) e o prof. Dr. Anco Márcio Tenório (UFPE).</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Fonts w:ascii="Georgia" w:hAnsi="Georgia" w:cstheme="minorHAnsi"/>
          <w:color w:val="333333"/>
          <w:sz w:val="19"/>
          <w:szCs w:val="19"/>
        </w:rPr>
        <w:t>19h-20h:</w:t>
      </w:r>
      <w:r w:rsidRPr="00347516">
        <w:rPr>
          <w:rStyle w:val="apple-converted-space"/>
          <w:rFonts w:ascii="Georgia" w:hAnsi="Georgia" w:cstheme="minorHAnsi"/>
          <w:color w:val="333333"/>
          <w:sz w:val="19"/>
          <w:szCs w:val="19"/>
        </w:rPr>
        <w:t> </w:t>
      </w:r>
      <w:r w:rsidRPr="00347516">
        <w:rPr>
          <w:rStyle w:val="Forte"/>
          <w:rFonts w:ascii="Georgia" w:hAnsi="Georgia" w:cstheme="minorHAnsi"/>
          <w:color w:val="333333"/>
          <w:sz w:val="19"/>
          <w:szCs w:val="19"/>
          <w:bdr w:val="none" w:sz="0" w:space="0" w:color="auto" w:frame="1"/>
        </w:rPr>
        <w:t>Para</w:t>
      </w:r>
      <w:r w:rsidRPr="00347516">
        <w:rPr>
          <w:rStyle w:val="apple-converted-space"/>
          <w:rFonts w:ascii="Georgia" w:hAnsi="Georgia" w:cstheme="minorHAnsi"/>
          <w:b/>
          <w:bCs/>
          <w:color w:val="333333"/>
          <w:sz w:val="19"/>
          <w:szCs w:val="19"/>
          <w:bdr w:val="none" w:sz="0" w:space="0" w:color="auto" w:frame="1"/>
        </w:rPr>
        <w:t> </w:t>
      </w:r>
      <w:r w:rsidRPr="00347516">
        <w:rPr>
          <w:rStyle w:val="Forte"/>
          <w:rFonts w:ascii="Georgia" w:hAnsi="Georgia" w:cstheme="minorHAnsi"/>
          <w:color w:val="333333"/>
          <w:sz w:val="19"/>
          <w:szCs w:val="19"/>
          <w:bdr w:val="none" w:sz="0" w:space="0" w:color="auto" w:frame="1"/>
        </w:rPr>
        <w:t>Inscrever o Sertão no mapa-múndi: discursos científicos e ficcionais: Euclides da Cunha (</w:t>
      </w:r>
      <w:r w:rsidRPr="00347516">
        <w:rPr>
          <w:rStyle w:val="nfase"/>
          <w:rFonts w:ascii="Georgia" w:hAnsi="Georgia" w:cstheme="minorHAnsi"/>
          <w:b/>
          <w:bCs/>
          <w:color w:val="333333"/>
          <w:sz w:val="19"/>
          <w:szCs w:val="19"/>
          <w:bdr w:val="none" w:sz="0" w:space="0" w:color="auto" w:frame="1"/>
        </w:rPr>
        <w:t>Os Sertões</w:t>
      </w:r>
      <w:r w:rsidRPr="00347516">
        <w:rPr>
          <w:rStyle w:val="Forte"/>
          <w:rFonts w:ascii="Georgia" w:hAnsi="Georgia" w:cstheme="minorHAnsi"/>
          <w:color w:val="333333"/>
          <w:sz w:val="19"/>
          <w:szCs w:val="19"/>
          <w:bdr w:val="none" w:sz="0" w:space="0" w:color="auto" w:frame="1"/>
        </w:rPr>
        <w:t>), Guimarães Rosa (</w:t>
      </w:r>
      <w:r w:rsidRPr="00347516">
        <w:rPr>
          <w:rStyle w:val="nfase"/>
          <w:rFonts w:ascii="Georgia" w:hAnsi="Georgia" w:cstheme="minorHAnsi"/>
          <w:b/>
          <w:bCs/>
          <w:color w:val="333333"/>
          <w:sz w:val="19"/>
          <w:szCs w:val="19"/>
          <w:bdr w:val="none" w:sz="0" w:space="0" w:color="auto" w:frame="1"/>
        </w:rPr>
        <w:t>Grande Sertão: Veredas</w:t>
      </w:r>
      <w:r w:rsidRPr="00347516">
        <w:rPr>
          <w:rStyle w:val="Forte"/>
          <w:rFonts w:ascii="Georgia" w:hAnsi="Georgia" w:cstheme="minorHAnsi"/>
          <w:color w:val="333333"/>
          <w:sz w:val="19"/>
          <w:szCs w:val="19"/>
          <w:bdr w:val="none" w:sz="0" w:space="0" w:color="auto" w:frame="1"/>
        </w:rPr>
        <w:t>) e Vargas Llosa (</w:t>
      </w:r>
      <w:r w:rsidRPr="00347516">
        <w:rPr>
          <w:rStyle w:val="nfase"/>
          <w:rFonts w:ascii="Georgia" w:hAnsi="Georgia" w:cstheme="minorHAnsi"/>
          <w:b/>
          <w:bCs/>
          <w:color w:val="333333"/>
          <w:sz w:val="19"/>
          <w:szCs w:val="19"/>
          <w:bdr w:val="none" w:sz="0" w:space="0" w:color="auto" w:frame="1"/>
        </w:rPr>
        <w:t xml:space="preserve">La Guerra </w:t>
      </w:r>
      <w:proofErr w:type="gramStart"/>
      <w:r w:rsidRPr="00347516">
        <w:rPr>
          <w:rStyle w:val="nfase"/>
          <w:rFonts w:ascii="Georgia" w:hAnsi="Georgia" w:cstheme="minorHAnsi"/>
          <w:b/>
          <w:bCs/>
          <w:color w:val="333333"/>
          <w:sz w:val="19"/>
          <w:szCs w:val="19"/>
          <w:bdr w:val="none" w:sz="0" w:space="0" w:color="auto" w:frame="1"/>
        </w:rPr>
        <w:t>del</w:t>
      </w:r>
      <w:proofErr w:type="gramEnd"/>
      <w:r w:rsidRPr="00347516">
        <w:rPr>
          <w:rStyle w:val="nfase"/>
          <w:rFonts w:ascii="Georgia" w:hAnsi="Georgia" w:cstheme="minorHAnsi"/>
          <w:b/>
          <w:bCs/>
          <w:color w:val="333333"/>
          <w:sz w:val="19"/>
          <w:szCs w:val="19"/>
          <w:bdr w:val="none" w:sz="0" w:space="0" w:color="auto" w:frame="1"/>
        </w:rPr>
        <w:t xml:space="preserve"> fin del mundo</w:t>
      </w:r>
      <w:r w:rsidRPr="00347516">
        <w:rPr>
          <w:rStyle w:val="Forte"/>
          <w:rFonts w:ascii="Georgia" w:hAnsi="Georgia" w:cstheme="minorHAnsi"/>
          <w:color w:val="333333"/>
          <w:sz w:val="19"/>
          <w:szCs w:val="19"/>
          <w:bdr w:val="none" w:sz="0" w:space="0" w:color="auto" w:frame="1"/>
        </w:rPr>
        <w:t>) –</w:t>
      </w:r>
      <w:r w:rsidRPr="00347516">
        <w:rPr>
          <w:rStyle w:val="apple-converted-space"/>
          <w:rFonts w:ascii="Georgia" w:hAnsi="Georgia" w:cstheme="minorHAnsi"/>
          <w:color w:val="333333"/>
          <w:sz w:val="19"/>
          <w:szCs w:val="19"/>
        </w:rPr>
        <w:t> </w:t>
      </w:r>
      <w:r w:rsidRPr="00347516">
        <w:rPr>
          <w:rFonts w:ascii="Georgia" w:hAnsi="Georgia" w:cstheme="minorHAnsi"/>
          <w:color w:val="333333"/>
          <w:sz w:val="19"/>
          <w:szCs w:val="19"/>
        </w:rPr>
        <w:t>Conferência com o prof. Dr. Horst Nitschack (Universidade do Chile), Mediação: Pedro Américo de Farias.</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Fonts w:ascii="Georgia" w:hAnsi="Georgia" w:cstheme="minorHAnsi"/>
          <w:color w:val="333333"/>
          <w:sz w:val="19"/>
          <w:szCs w:val="19"/>
        </w:rPr>
        <w:t>20h-21h30</w:t>
      </w:r>
      <w:r w:rsidRPr="00347516">
        <w:rPr>
          <w:rStyle w:val="Forte"/>
          <w:rFonts w:ascii="Georgia" w:hAnsi="Georgia" w:cstheme="minorHAnsi"/>
          <w:color w:val="333333"/>
          <w:sz w:val="19"/>
          <w:szCs w:val="19"/>
          <w:bdr w:val="none" w:sz="0" w:space="0" w:color="auto" w:frame="1"/>
        </w:rPr>
        <w:t>: Pé de Parede: Cantoria de Viola –</w:t>
      </w:r>
      <w:r w:rsidRPr="00347516">
        <w:rPr>
          <w:rStyle w:val="apple-converted-space"/>
          <w:rFonts w:ascii="Georgia" w:hAnsi="Georgia" w:cstheme="minorHAnsi"/>
          <w:b/>
          <w:bCs/>
          <w:color w:val="333333"/>
          <w:sz w:val="19"/>
          <w:szCs w:val="19"/>
          <w:bdr w:val="none" w:sz="0" w:space="0" w:color="auto" w:frame="1"/>
        </w:rPr>
        <w:t> </w:t>
      </w:r>
      <w:r w:rsidRPr="00347516">
        <w:rPr>
          <w:rFonts w:ascii="Georgia" w:hAnsi="Georgia" w:cstheme="minorHAnsi"/>
          <w:color w:val="333333"/>
          <w:sz w:val="19"/>
          <w:szCs w:val="19"/>
        </w:rPr>
        <w:t>Com Adiel Luna e Damião Enésio, Francinaldo Oliveira e José Oliveira. Abertura com recital poético de Chico Pedrosa.</w:t>
      </w:r>
    </w:p>
    <w:p w:rsidR="00BC13D5" w:rsidRDefault="00BC13D5" w:rsidP="00D756DE">
      <w:pPr>
        <w:pStyle w:val="Ttulo3"/>
        <w:shd w:val="clear" w:color="auto" w:fill="FFFFFF"/>
        <w:spacing w:before="0" w:line="323" w:lineRule="atLeast"/>
        <w:jc w:val="both"/>
        <w:textAlignment w:val="baseline"/>
        <w:rPr>
          <w:rStyle w:val="Forte"/>
          <w:rFonts w:ascii="Georgia" w:hAnsi="Georgia" w:cstheme="minorHAnsi"/>
          <w:b/>
          <w:bCs/>
          <w:color w:val="999999"/>
          <w:sz w:val="29"/>
          <w:szCs w:val="29"/>
          <w:bdr w:val="none" w:sz="0" w:space="0" w:color="auto" w:frame="1"/>
        </w:rPr>
      </w:pPr>
    </w:p>
    <w:p w:rsidR="00EA4DD5" w:rsidRPr="00347516" w:rsidRDefault="00EA4DD5" w:rsidP="00D756DE">
      <w:pPr>
        <w:pStyle w:val="Ttulo3"/>
        <w:shd w:val="clear" w:color="auto" w:fill="FFFFFF"/>
        <w:spacing w:before="0" w:line="323" w:lineRule="atLeast"/>
        <w:jc w:val="both"/>
        <w:textAlignment w:val="baseline"/>
        <w:rPr>
          <w:rFonts w:ascii="Georgia" w:hAnsi="Georgia" w:cstheme="minorHAnsi"/>
          <w:color w:val="999999"/>
          <w:sz w:val="29"/>
          <w:szCs w:val="29"/>
        </w:rPr>
      </w:pPr>
      <w:r w:rsidRPr="00347516">
        <w:rPr>
          <w:rStyle w:val="Forte"/>
          <w:rFonts w:ascii="Georgia" w:hAnsi="Georgia" w:cstheme="minorHAnsi"/>
          <w:b/>
          <w:bCs/>
          <w:color w:val="999999"/>
          <w:sz w:val="29"/>
          <w:szCs w:val="29"/>
          <w:bdr w:val="none" w:sz="0" w:space="0" w:color="auto" w:frame="1"/>
        </w:rPr>
        <w:t>CLISERTÃO AMANHÃ</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Planejamento de ações estruturadoras para o Livro, a Leitura e a Literatura no Sertão.</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LOCAL: Salas do Prédio de Educação – Campus UPE – Petrolina</w:t>
      </w:r>
    </w:p>
    <w:p w:rsidR="00EA4DD5" w:rsidRPr="00347516" w:rsidRDefault="00EA4DD5" w:rsidP="00D756DE">
      <w:pPr>
        <w:pStyle w:val="NormalWeb"/>
        <w:shd w:val="clear" w:color="auto" w:fill="FFFFFF"/>
        <w:spacing w:before="0" w:beforeAutospacing="0" w:after="204" w:afterAutospacing="0" w:line="323" w:lineRule="atLeast"/>
        <w:jc w:val="both"/>
        <w:textAlignment w:val="baseline"/>
        <w:rPr>
          <w:rFonts w:ascii="Georgia" w:hAnsi="Georgia" w:cstheme="minorHAnsi"/>
          <w:color w:val="333333"/>
          <w:sz w:val="19"/>
          <w:szCs w:val="19"/>
        </w:rPr>
      </w:pPr>
      <w:r w:rsidRPr="00347516">
        <w:rPr>
          <w:rFonts w:ascii="Georgia" w:hAnsi="Georgia" w:cstheme="minorHAnsi"/>
          <w:color w:val="333333"/>
          <w:sz w:val="19"/>
          <w:szCs w:val="19"/>
        </w:rPr>
        <w:t>Público Alvo: gestores educacionais, professores, integrantes de conselhos municipais de cultura e de educação, escritores, livreiros, alunos de Letras e de Pedagogia e demais interessados.</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6/5 (terça-feira)</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Fonts w:ascii="Georgia" w:hAnsi="Georgia" w:cstheme="minorHAnsi"/>
          <w:color w:val="333333"/>
          <w:sz w:val="19"/>
          <w:szCs w:val="19"/>
        </w:rPr>
        <w:t>9h às 11h: Palestra sobre</w:t>
      </w:r>
      <w:r w:rsidRPr="00347516">
        <w:rPr>
          <w:rStyle w:val="apple-converted-space"/>
          <w:rFonts w:ascii="Georgia" w:hAnsi="Georgia" w:cstheme="minorHAnsi"/>
          <w:b/>
          <w:bCs/>
          <w:color w:val="333333"/>
          <w:sz w:val="19"/>
          <w:szCs w:val="19"/>
          <w:bdr w:val="none" w:sz="0" w:space="0" w:color="auto" w:frame="1"/>
        </w:rPr>
        <w:t> </w:t>
      </w:r>
      <w:r w:rsidRPr="00347516">
        <w:rPr>
          <w:rStyle w:val="Forte"/>
          <w:rFonts w:ascii="Georgia" w:hAnsi="Georgia" w:cstheme="minorHAnsi"/>
          <w:color w:val="333333"/>
          <w:sz w:val="19"/>
          <w:szCs w:val="19"/>
          <w:bdr w:val="none" w:sz="0" w:space="0" w:color="auto" w:frame="1"/>
        </w:rPr>
        <w:t>Elaboração de Planos Municipais do Livro e Leitura (PMLL),</w:t>
      </w:r>
      <w:r w:rsidRPr="00347516">
        <w:rPr>
          <w:rStyle w:val="apple-converted-space"/>
          <w:rFonts w:ascii="Georgia" w:hAnsi="Georgia" w:cstheme="minorHAnsi"/>
          <w:b/>
          <w:bCs/>
          <w:color w:val="333333"/>
          <w:sz w:val="19"/>
          <w:szCs w:val="19"/>
          <w:bdr w:val="none" w:sz="0" w:space="0" w:color="auto" w:frame="1"/>
        </w:rPr>
        <w:t> </w:t>
      </w:r>
      <w:r w:rsidRPr="00347516">
        <w:rPr>
          <w:rFonts w:ascii="Georgia" w:hAnsi="Georgia" w:cstheme="minorHAnsi"/>
          <w:color w:val="333333"/>
          <w:sz w:val="19"/>
          <w:szCs w:val="19"/>
        </w:rPr>
        <w:t>com Roberto Azoubel (Regional Nordeste do Ministério da Cultura).</w:t>
      </w:r>
      <w:r w:rsidRPr="00347516">
        <w:rPr>
          <w:rStyle w:val="apple-converted-space"/>
          <w:rFonts w:ascii="Georgia" w:hAnsi="Georgia" w:cstheme="minorHAnsi"/>
          <w:color w:val="333333"/>
          <w:sz w:val="19"/>
          <w:szCs w:val="19"/>
        </w:rPr>
        <w:t> </w:t>
      </w:r>
      <w:r w:rsidRPr="00347516">
        <w:rPr>
          <w:rStyle w:val="Forte"/>
          <w:rFonts w:ascii="Georgia" w:hAnsi="Georgia" w:cstheme="minorHAnsi"/>
          <w:color w:val="333333"/>
          <w:sz w:val="19"/>
          <w:szCs w:val="19"/>
          <w:bdr w:val="none" w:sz="0" w:space="0" w:color="auto" w:frame="1"/>
        </w:rPr>
        <w:t xml:space="preserve">Local: Sala </w:t>
      </w:r>
      <w:proofErr w:type="gramStart"/>
      <w:r w:rsidRPr="00347516">
        <w:rPr>
          <w:rStyle w:val="Forte"/>
          <w:rFonts w:ascii="Georgia" w:hAnsi="Georgia" w:cstheme="minorHAnsi"/>
          <w:color w:val="333333"/>
          <w:sz w:val="19"/>
          <w:szCs w:val="19"/>
          <w:bdr w:val="none" w:sz="0" w:space="0" w:color="auto" w:frame="1"/>
        </w:rPr>
        <w:t>A</w:t>
      </w:r>
      <w:proofErr w:type="gramEnd"/>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Fonts w:ascii="Georgia" w:hAnsi="Georgia" w:cstheme="minorHAnsi"/>
          <w:color w:val="333333"/>
          <w:sz w:val="19"/>
          <w:szCs w:val="19"/>
        </w:rPr>
        <w:t>10h:</w:t>
      </w:r>
      <w:r w:rsidRPr="00347516">
        <w:rPr>
          <w:rStyle w:val="apple-converted-space"/>
          <w:rFonts w:ascii="Georgia" w:hAnsi="Georgia" w:cstheme="minorHAnsi"/>
          <w:color w:val="333333"/>
          <w:sz w:val="19"/>
          <w:szCs w:val="19"/>
        </w:rPr>
        <w:t> </w:t>
      </w:r>
      <w:r w:rsidRPr="00347516">
        <w:rPr>
          <w:rStyle w:val="Forte"/>
          <w:rFonts w:ascii="Georgia" w:hAnsi="Georgia" w:cstheme="minorHAnsi"/>
          <w:color w:val="333333"/>
          <w:sz w:val="19"/>
          <w:szCs w:val="19"/>
          <w:bdr w:val="none" w:sz="0" w:space="0" w:color="auto" w:frame="1"/>
        </w:rPr>
        <w:t>Conferência O papel das Tecnologias de Informação  na circulação do livro.</w:t>
      </w:r>
      <w:r w:rsidRPr="00347516">
        <w:rPr>
          <w:rStyle w:val="apple-converted-space"/>
          <w:rFonts w:ascii="Georgia" w:hAnsi="Georgia" w:cstheme="minorHAnsi"/>
          <w:b/>
          <w:bCs/>
          <w:color w:val="333333"/>
          <w:sz w:val="19"/>
          <w:szCs w:val="19"/>
          <w:bdr w:val="none" w:sz="0" w:space="0" w:color="auto" w:frame="1"/>
        </w:rPr>
        <w:t> </w:t>
      </w:r>
      <w:r w:rsidRPr="00347516">
        <w:rPr>
          <w:rFonts w:ascii="Georgia" w:hAnsi="Georgia" w:cstheme="minorHAnsi"/>
          <w:color w:val="333333"/>
          <w:sz w:val="19"/>
          <w:szCs w:val="19"/>
        </w:rPr>
        <w:t xml:space="preserve">Prof. Dr. Víctor Amar </w:t>
      </w:r>
      <w:proofErr w:type="gramStart"/>
      <w:r w:rsidRPr="00347516">
        <w:rPr>
          <w:rFonts w:ascii="Georgia" w:hAnsi="Georgia" w:cstheme="minorHAnsi"/>
          <w:color w:val="333333"/>
          <w:sz w:val="19"/>
          <w:szCs w:val="19"/>
        </w:rPr>
        <w:t>Rodríguez -Universidade</w:t>
      </w:r>
      <w:proofErr w:type="gramEnd"/>
      <w:r w:rsidRPr="00347516">
        <w:rPr>
          <w:rFonts w:ascii="Georgia" w:hAnsi="Georgia" w:cstheme="minorHAnsi"/>
          <w:color w:val="333333"/>
          <w:sz w:val="19"/>
          <w:szCs w:val="19"/>
        </w:rPr>
        <w:t xml:space="preserve"> de Cádiz-Espanha). </w:t>
      </w:r>
      <w:r w:rsidRPr="00347516">
        <w:rPr>
          <w:rStyle w:val="Forte"/>
          <w:rFonts w:ascii="Georgia" w:hAnsi="Georgia" w:cstheme="minorHAnsi"/>
          <w:color w:val="333333"/>
          <w:sz w:val="19"/>
          <w:szCs w:val="19"/>
          <w:bdr w:val="none" w:sz="0" w:space="0" w:color="auto" w:frame="1"/>
        </w:rPr>
        <w:t>Local: Sala B</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7/5 (quarta-feira)</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9h-11h: Instruções para circular: alternativas para a produção literária local.</w:t>
      </w:r>
      <w:r w:rsidRPr="00347516">
        <w:rPr>
          <w:rStyle w:val="apple-converted-space"/>
          <w:rFonts w:ascii="Georgia" w:hAnsi="Georgia" w:cstheme="minorHAnsi"/>
          <w:b/>
          <w:bCs/>
          <w:color w:val="333333"/>
          <w:sz w:val="19"/>
          <w:szCs w:val="19"/>
          <w:bdr w:val="none" w:sz="0" w:space="0" w:color="auto" w:frame="1"/>
        </w:rPr>
        <w:t> </w:t>
      </w:r>
      <w:r w:rsidRPr="00347516">
        <w:rPr>
          <w:rFonts w:ascii="Georgia" w:hAnsi="Georgia" w:cstheme="minorHAnsi"/>
          <w:color w:val="333333"/>
          <w:sz w:val="19"/>
          <w:szCs w:val="19"/>
        </w:rPr>
        <w:t xml:space="preserve">José Barbosa conversa com Uberdan Oliveira (UBE – Petrolina) e Alexandre Melo (produtor </w:t>
      </w:r>
      <w:proofErr w:type="gramStart"/>
      <w:r w:rsidRPr="00347516">
        <w:rPr>
          <w:rFonts w:ascii="Georgia" w:hAnsi="Georgia" w:cstheme="minorHAnsi"/>
          <w:color w:val="333333"/>
          <w:sz w:val="19"/>
          <w:szCs w:val="19"/>
        </w:rPr>
        <w:t>do Nós</w:t>
      </w:r>
      <w:proofErr w:type="gramEnd"/>
      <w:r w:rsidRPr="00347516">
        <w:rPr>
          <w:rFonts w:ascii="Georgia" w:hAnsi="Georgia" w:cstheme="minorHAnsi"/>
          <w:color w:val="333333"/>
          <w:sz w:val="19"/>
          <w:szCs w:val="19"/>
        </w:rPr>
        <w:t xml:space="preserve"> Pós/ Mostra PE). </w:t>
      </w:r>
      <w:r w:rsidRPr="00347516">
        <w:rPr>
          <w:rStyle w:val="Forte"/>
          <w:rFonts w:ascii="Georgia" w:hAnsi="Georgia" w:cstheme="minorHAnsi"/>
          <w:color w:val="333333"/>
          <w:sz w:val="19"/>
          <w:szCs w:val="19"/>
          <w:bdr w:val="none" w:sz="0" w:space="0" w:color="auto" w:frame="1"/>
        </w:rPr>
        <w:t>Local: Sala A</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8/5 (quinta-feira)</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 xml:space="preserve">9h-11h: Alternativas de editoração: da </w:t>
      </w:r>
      <w:proofErr w:type="gramStart"/>
      <w:r w:rsidRPr="00347516">
        <w:rPr>
          <w:rStyle w:val="Forte"/>
          <w:rFonts w:ascii="Georgia" w:hAnsi="Georgia" w:cstheme="minorHAnsi"/>
          <w:color w:val="333333"/>
          <w:sz w:val="19"/>
          <w:szCs w:val="19"/>
          <w:bdr w:val="none" w:sz="0" w:space="0" w:color="auto" w:frame="1"/>
        </w:rPr>
        <w:t>auto-publicação</w:t>
      </w:r>
      <w:proofErr w:type="gramEnd"/>
      <w:r w:rsidRPr="00347516">
        <w:rPr>
          <w:rStyle w:val="Forte"/>
          <w:rFonts w:ascii="Georgia" w:hAnsi="Georgia" w:cstheme="minorHAnsi"/>
          <w:color w:val="333333"/>
          <w:sz w:val="19"/>
          <w:szCs w:val="19"/>
          <w:bdr w:val="none" w:sz="0" w:space="0" w:color="auto" w:frame="1"/>
        </w:rPr>
        <w:t xml:space="preserve"> ao movimento cartonero</w:t>
      </w:r>
      <w:r w:rsidRPr="00347516">
        <w:rPr>
          <w:rFonts w:ascii="Georgia" w:hAnsi="Georgia" w:cstheme="minorHAnsi"/>
          <w:color w:val="333333"/>
          <w:sz w:val="19"/>
          <w:szCs w:val="19"/>
        </w:rPr>
        <w:t>. Wellington de Melo (</w:t>
      </w:r>
      <w:proofErr w:type="gramStart"/>
      <w:r w:rsidRPr="00347516">
        <w:rPr>
          <w:rFonts w:ascii="Georgia" w:hAnsi="Georgia" w:cstheme="minorHAnsi"/>
          <w:color w:val="333333"/>
          <w:sz w:val="19"/>
          <w:szCs w:val="19"/>
        </w:rPr>
        <w:t>Secult-PE</w:t>
      </w:r>
      <w:proofErr w:type="gramEnd"/>
      <w:r w:rsidRPr="00347516">
        <w:rPr>
          <w:rFonts w:ascii="Georgia" w:hAnsi="Georgia" w:cstheme="minorHAnsi"/>
          <w:color w:val="333333"/>
          <w:sz w:val="19"/>
          <w:szCs w:val="19"/>
        </w:rPr>
        <w:t>) conversa com Andreia Joana Silva (Cephisa Cartonera/ Universidade Blaise Pascal – França), Nivaldo Tenório (u-Carbureto) e Patrícia Vasconcellos (Caleidoscópio Editora) e designer editorial Patrícia Cruz Lima. </w:t>
      </w:r>
      <w:r w:rsidRPr="00347516">
        <w:rPr>
          <w:rStyle w:val="Forte"/>
          <w:rFonts w:ascii="Georgia" w:hAnsi="Georgia" w:cstheme="minorHAnsi"/>
          <w:color w:val="333333"/>
          <w:sz w:val="19"/>
          <w:szCs w:val="19"/>
          <w:bdr w:val="none" w:sz="0" w:space="0" w:color="auto" w:frame="1"/>
        </w:rPr>
        <w:t>Local: Sala A</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9/5 (sexta-feira)</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Poema em crise na escola</w:t>
      </w:r>
      <w:r w:rsidRPr="00347516">
        <w:rPr>
          <w:rFonts w:ascii="Georgia" w:hAnsi="Georgia" w:cstheme="minorHAnsi"/>
          <w:color w:val="333333"/>
          <w:sz w:val="19"/>
          <w:szCs w:val="19"/>
        </w:rPr>
        <w:t xml:space="preserve">. Roda de conversa com a participação do prof. Dr. Horst Nitschack (Universidade do Chile), </w:t>
      </w:r>
      <w:proofErr w:type="gramStart"/>
      <w:r w:rsidRPr="00347516">
        <w:rPr>
          <w:rFonts w:ascii="Georgia" w:hAnsi="Georgia" w:cstheme="minorHAnsi"/>
          <w:color w:val="333333"/>
          <w:sz w:val="19"/>
          <w:szCs w:val="19"/>
        </w:rPr>
        <w:t>prof.</w:t>
      </w:r>
      <w:proofErr w:type="gramEnd"/>
      <w:r w:rsidRPr="00347516">
        <w:rPr>
          <w:rFonts w:ascii="Georgia" w:hAnsi="Georgia" w:cstheme="minorHAnsi"/>
          <w:color w:val="333333"/>
          <w:sz w:val="19"/>
          <w:szCs w:val="19"/>
        </w:rPr>
        <w:t xml:space="preserve"> Ms. Carmen Moguel (Espanha) e o prof. Dr. Antenor Rita (Uneb). </w:t>
      </w:r>
      <w:r w:rsidRPr="00347516">
        <w:rPr>
          <w:rStyle w:val="Forte"/>
          <w:rFonts w:ascii="Georgia" w:hAnsi="Georgia" w:cstheme="minorHAnsi"/>
          <w:color w:val="333333"/>
          <w:sz w:val="19"/>
          <w:szCs w:val="19"/>
          <w:bdr w:val="none" w:sz="0" w:space="0" w:color="auto" w:frame="1"/>
        </w:rPr>
        <w:t xml:space="preserve">Local: Sala </w:t>
      </w:r>
      <w:proofErr w:type="gramStart"/>
      <w:r w:rsidRPr="00347516">
        <w:rPr>
          <w:rStyle w:val="Forte"/>
          <w:rFonts w:ascii="Georgia" w:hAnsi="Georgia" w:cstheme="minorHAnsi"/>
          <w:color w:val="333333"/>
          <w:sz w:val="19"/>
          <w:szCs w:val="19"/>
          <w:bdr w:val="none" w:sz="0" w:space="0" w:color="auto" w:frame="1"/>
        </w:rPr>
        <w:t>A</w:t>
      </w:r>
      <w:proofErr w:type="gramEnd"/>
    </w:p>
    <w:p w:rsidR="00BC13D5" w:rsidRPr="00BC13D5" w:rsidRDefault="00BC13D5" w:rsidP="00D756DE">
      <w:pPr>
        <w:pStyle w:val="Ttulo3"/>
        <w:shd w:val="clear" w:color="auto" w:fill="FFFFFF"/>
        <w:spacing w:before="0" w:line="323" w:lineRule="atLeast"/>
        <w:jc w:val="both"/>
        <w:textAlignment w:val="baseline"/>
        <w:rPr>
          <w:rStyle w:val="Forte"/>
          <w:rFonts w:ascii="Georgia" w:hAnsi="Georgia" w:cstheme="minorHAnsi"/>
          <w:b/>
          <w:bCs/>
          <w:color w:val="999999"/>
          <w:sz w:val="18"/>
          <w:szCs w:val="29"/>
          <w:bdr w:val="none" w:sz="0" w:space="0" w:color="auto" w:frame="1"/>
        </w:rPr>
      </w:pPr>
    </w:p>
    <w:p w:rsidR="00EA4DD5" w:rsidRPr="00347516" w:rsidRDefault="00EA4DD5" w:rsidP="00D756DE">
      <w:pPr>
        <w:pStyle w:val="Ttulo3"/>
        <w:shd w:val="clear" w:color="auto" w:fill="FFFFFF"/>
        <w:spacing w:before="0" w:line="323" w:lineRule="atLeast"/>
        <w:jc w:val="both"/>
        <w:textAlignment w:val="baseline"/>
        <w:rPr>
          <w:rFonts w:ascii="Georgia" w:hAnsi="Georgia" w:cstheme="minorHAnsi"/>
          <w:color w:val="999999"/>
          <w:sz w:val="29"/>
          <w:szCs w:val="29"/>
        </w:rPr>
      </w:pPr>
      <w:r w:rsidRPr="00347516">
        <w:rPr>
          <w:rStyle w:val="Forte"/>
          <w:rFonts w:ascii="Georgia" w:hAnsi="Georgia" w:cstheme="minorHAnsi"/>
          <w:b/>
          <w:bCs/>
          <w:color w:val="999999"/>
          <w:sz w:val="29"/>
          <w:szCs w:val="29"/>
          <w:bdr w:val="none" w:sz="0" w:space="0" w:color="auto" w:frame="1"/>
        </w:rPr>
        <w:t>ALÉM DOS MUROS (AÇÕES DESCENTRALIZADAS)</w:t>
      </w:r>
    </w:p>
    <w:p w:rsidR="00EA4DD5" w:rsidRPr="00347516" w:rsidRDefault="00EA4DD5" w:rsidP="00D756DE">
      <w:pPr>
        <w:pStyle w:val="Ttulo4"/>
        <w:pBdr>
          <w:bottom w:val="single" w:sz="6" w:space="3" w:color="DDDDDD"/>
        </w:pBdr>
        <w:shd w:val="clear" w:color="auto" w:fill="F5F5F5"/>
        <w:spacing w:before="0" w:line="326" w:lineRule="atLeast"/>
        <w:jc w:val="both"/>
        <w:textAlignment w:val="baseline"/>
        <w:rPr>
          <w:rFonts w:ascii="Georgia" w:hAnsi="Georgia" w:cstheme="minorHAnsi"/>
          <w:caps/>
          <w:color w:val="333333"/>
          <w:sz w:val="15"/>
          <w:szCs w:val="15"/>
        </w:rPr>
      </w:pPr>
      <w:r w:rsidRPr="00347516">
        <w:rPr>
          <w:rStyle w:val="Forte"/>
          <w:rFonts w:ascii="Georgia" w:hAnsi="Georgia" w:cstheme="minorHAnsi"/>
          <w:b/>
          <w:bCs/>
          <w:caps/>
          <w:color w:val="333333"/>
          <w:sz w:val="15"/>
          <w:szCs w:val="15"/>
          <w:bdr w:val="none" w:sz="0" w:space="0" w:color="auto" w:frame="1"/>
        </w:rPr>
        <w:t>BIBLIOTECA ITINERANTE</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7/5 (quarta-feira)</w:t>
      </w:r>
    </w:p>
    <w:p w:rsidR="00EA4DD5" w:rsidRPr="00347516" w:rsidRDefault="00EA4DD5" w:rsidP="00D756DE">
      <w:pPr>
        <w:pStyle w:val="NormalWeb"/>
        <w:shd w:val="clear" w:color="auto" w:fill="FFFFFF"/>
        <w:spacing w:before="0" w:beforeAutospacing="0" w:after="204" w:afterAutospacing="0" w:line="323" w:lineRule="atLeast"/>
        <w:jc w:val="both"/>
        <w:textAlignment w:val="baseline"/>
        <w:rPr>
          <w:rFonts w:ascii="Georgia" w:hAnsi="Georgia" w:cstheme="minorHAnsi"/>
          <w:color w:val="333333"/>
          <w:sz w:val="19"/>
          <w:szCs w:val="19"/>
        </w:rPr>
      </w:pPr>
      <w:r w:rsidRPr="00347516">
        <w:rPr>
          <w:rFonts w:ascii="Georgia" w:hAnsi="Georgia" w:cstheme="minorHAnsi"/>
          <w:color w:val="333333"/>
          <w:sz w:val="19"/>
          <w:szCs w:val="19"/>
        </w:rPr>
        <w:t>10h: Inauguração da Biblioteca Itinerante no Bairro Cosme e Damião. Distribuição gratuita de livros, revistas e gibis.</w:t>
      </w:r>
    </w:p>
    <w:p w:rsidR="00EA4DD5" w:rsidRPr="00347516" w:rsidRDefault="00EA4DD5" w:rsidP="00EA4DD5">
      <w:pPr>
        <w:pStyle w:val="NormalWeb"/>
        <w:shd w:val="clear" w:color="auto" w:fill="FFFFFF"/>
        <w:spacing w:before="0" w:beforeAutospacing="0" w:after="204" w:afterAutospacing="0" w:line="323" w:lineRule="atLeast"/>
        <w:textAlignment w:val="baseline"/>
        <w:rPr>
          <w:rFonts w:ascii="Georgia" w:hAnsi="Georgia" w:cstheme="minorHAnsi"/>
          <w:color w:val="333333"/>
          <w:sz w:val="19"/>
          <w:szCs w:val="19"/>
        </w:rPr>
      </w:pPr>
      <w:r w:rsidRPr="00347516">
        <w:rPr>
          <w:rFonts w:ascii="Georgia" w:hAnsi="Georgia" w:cstheme="minorHAnsi"/>
          <w:color w:val="333333"/>
          <w:sz w:val="19"/>
          <w:szCs w:val="19"/>
        </w:rPr>
        <w:lastRenderedPageBreak/>
        <w:t>Local: em frente ao Posto de Saúde.</w:t>
      </w:r>
    </w:p>
    <w:p w:rsidR="00EA4DD5" w:rsidRPr="00347516" w:rsidRDefault="00EA4DD5" w:rsidP="00EA4DD5">
      <w:pPr>
        <w:pStyle w:val="NormalWeb"/>
        <w:shd w:val="clear" w:color="auto" w:fill="FFFFFF"/>
        <w:spacing w:before="0" w:beforeAutospacing="0" w:after="0" w:afterAutospacing="0" w:line="323" w:lineRule="atLeast"/>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LITERPRAÇA</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8/5 (quinta-feira)</w:t>
      </w:r>
    </w:p>
    <w:p w:rsidR="00EA4DD5" w:rsidRPr="00347516" w:rsidRDefault="00EA4DD5" w:rsidP="00D756DE">
      <w:pPr>
        <w:pStyle w:val="NormalWeb"/>
        <w:shd w:val="clear" w:color="auto" w:fill="FFFFFF"/>
        <w:spacing w:before="0" w:beforeAutospacing="0" w:after="204" w:afterAutospacing="0" w:line="323" w:lineRule="atLeast"/>
        <w:jc w:val="both"/>
        <w:textAlignment w:val="baseline"/>
        <w:rPr>
          <w:rFonts w:ascii="Georgia" w:hAnsi="Georgia" w:cstheme="minorHAnsi"/>
          <w:color w:val="333333"/>
          <w:sz w:val="19"/>
          <w:szCs w:val="19"/>
        </w:rPr>
      </w:pPr>
      <w:r w:rsidRPr="00347516">
        <w:rPr>
          <w:rFonts w:ascii="Georgia" w:hAnsi="Georgia" w:cstheme="minorHAnsi"/>
          <w:color w:val="333333"/>
          <w:sz w:val="19"/>
          <w:szCs w:val="19"/>
        </w:rPr>
        <w:t>9h às 19h – Recital, música e diversas atividades voltadas para o universo do livro e da literatura.</w:t>
      </w:r>
    </w:p>
    <w:p w:rsidR="00EA4DD5" w:rsidRPr="00347516" w:rsidRDefault="00EA4DD5" w:rsidP="00D756DE">
      <w:pPr>
        <w:pStyle w:val="NormalWeb"/>
        <w:shd w:val="clear" w:color="auto" w:fill="FFFFFF"/>
        <w:spacing w:before="0" w:beforeAutospacing="0" w:after="204" w:afterAutospacing="0" w:line="323" w:lineRule="atLeast"/>
        <w:jc w:val="both"/>
        <w:textAlignment w:val="baseline"/>
        <w:rPr>
          <w:rFonts w:ascii="Georgia" w:hAnsi="Georgia" w:cstheme="minorHAnsi"/>
          <w:color w:val="333333"/>
          <w:sz w:val="19"/>
          <w:szCs w:val="19"/>
        </w:rPr>
      </w:pPr>
      <w:r w:rsidRPr="00347516">
        <w:rPr>
          <w:rFonts w:ascii="Georgia" w:hAnsi="Georgia" w:cstheme="minorHAnsi"/>
          <w:color w:val="333333"/>
          <w:sz w:val="19"/>
          <w:szCs w:val="19"/>
        </w:rPr>
        <w:t>Local: Praça do Coreto  (atrás da Prefeitura de Petrolina).</w:t>
      </w:r>
    </w:p>
    <w:p w:rsidR="00EA4DD5" w:rsidRPr="00347516" w:rsidRDefault="00EA4DD5" w:rsidP="00D756DE">
      <w:pPr>
        <w:pStyle w:val="Ttulo4"/>
        <w:pBdr>
          <w:bottom w:val="single" w:sz="6" w:space="3" w:color="DDDDDD"/>
        </w:pBdr>
        <w:shd w:val="clear" w:color="auto" w:fill="F5F5F5"/>
        <w:spacing w:before="0" w:line="326" w:lineRule="atLeast"/>
        <w:jc w:val="both"/>
        <w:textAlignment w:val="baseline"/>
        <w:rPr>
          <w:rFonts w:ascii="Georgia" w:hAnsi="Georgia" w:cstheme="minorHAnsi"/>
          <w:caps/>
          <w:color w:val="333333"/>
          <w:sz w:val="15"/>
          <w:szCs w:val="15"/>
        </w:rPr>
      </w:pPr>
      <w:r w:rsidRPr="00347516">
        <w:rPr>
          <w:rStyle w:val="Forte"/>
          <w:rFonts w:ascii="Georgia" w:hAnsi="Georgia" w:cstheme="minorHAnsi"/>
          <w:b/>
          <w:bCs/>
          <w:caps/>
          <w:color w:val="333333"/>
          <w:sz w:val="15"/>
          <w:szCs w:val="15"/>
          <w:bdr w:val="none" w:sz="0" w:space="0" w:color="auto" w:frame="1"/>
        </w:rPr>
        <w:t>VERSO SE BULINDO</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8/5 (quinta-feira) e 9/5 (sexta-feira)</w:t>
      </w:r>
    </w:p>
    <w:p w:rsidR="00EA4DD5" w:rsidRPr="00347516" w:rsidRDefault="00EA4DD5" w:rsidP="00D756DE">
      <w:pPr>
        <w:pStyle w:val="NormalWeb"/>
        <w:shd w:val="clear" w:color="auto" w:fill="FFFFFF"/>
        <w:spacing w:before="0" w:beforeAutospacing="0" w:after="204" w:afterAutospacing="0" w:line="323" w:lineRule="atLeast"/>
        <w:jc w:val="both"/>
        <w:textAlignment w:val="baseline"/>
        <w:rPr>
          <w:rFonts w:ascii="Georgia" w:hAnsi="Georgia" w:cstheme="minorHAnsi"/>
          <w:color w:val="333333"/>
          <w:sz w:val="19"/>
          <w:szCs w:val="19"/>
        </w:rPr>
      </w:pPr>
      <w:r w:rsidRPr="00347516">
        <w:rPr>
          <w:rFonts w:ascii="Georgia" w:hAnsi="Georgia" w:cstheme="minorHAnsi"/>
          <w:color w:val="333333"/>
          <w:sz w:val="19"/>
          <w:szCs w:val="19"/>
        </w:rPr>
        <w:t xml:space="preserve">Visita de poetas a escolas da rede pública para </w:t>
      </w:r>
      <w:proofErr w:type="gramStart"/>
      <w:r w:rsidRPr="00347516">
        <w:rPr>
          <w:rFonts w:ascii="Georgia" w:hAnsi="Georgia" w:cstheme="minorHAnsi"/>
          <w:color w:val="333333"/>
          <w:sz w:val="19"/>
          <w:szCs w:val="19"/>
        </w:rPr>
        <w:t>mini-recitais</w:t>
      </w:r>
      <w:proofErr w:type="gramEnd"/>
      <w:r w:rsidRPr="00347516">
        <w:rPr>
          <w:rFonts w:ascii="Georgia" w:hAnsi="Georgia" w:cstheme="minorHAnsi"/>
          <w:color w:val="333333"/>
          <w:sz w:val="19"/>
          <w:szCs w:val="19"/>
        </w:rPr>
        <w:t xml:space="preserve"> e conversa com alunos.</w:t>
      </w:r>
    </w:p>
    <w:p w:rsidR="00EA4DD5" w:rsidRPr="00347516" w:rsidRDefault="00EA4DD5" w:rsidP="00D756DE">
      <w:pPr>
        <w:pStyle w:val="NormalWeb"/>
        <w:shd w:val="clear" w:color="auto" w:fill="FFFFFF"/>
        <w:spacing w:before="0" w:beforeAutospacing="0" w:after="204" w:afterAutospacing="0" w:line="323" w:lineRule="atLeast"/>
        <w:jc w:val="both"/>
        <w:textAlignment w:val="baseline"/>
        <w:rPr>
          <w:rFonts w:ascii="Georgia" w:hAnsi="Georgia" w:cstheme="minorHAnsi"/>
          <w:color w:val="333333"/>
          <w:sz w:val="19"/>
          <w:szCs w:val="19"/>
        </w:rPr>
      </w:pPr>
      <w:r w:rsidRPr="00347516">
        <w:rPr>
          <w:rFonts w:ascii="Georgia" w:hAnsi="Georgia" w:cstheme="minorHAnsi"/>
          <w:color w:val="333333"/>
          <w:sz w:val="19"/>
          <w:szCs w:val="19"/>
        </w:rPr>
        <w:t>Local: escolas do ensino fundamental e médio da rede pública de Petrolina</w:t>
      </w:r>
    </w:p>
    <w:p w:rsidR="00EA4DD5" w:rsidRPr="00347516" w:rsidRDefault="00EA4DD5" w:rsidP="00D756DE">
      <w:pPr>
        <w:pStyle w:val="Ttulo4"/>
        <w:pBdr>
          <w:bottom w:val="single" w:sz="6" w:space="3" w:color="DDDDDD"/>
        </w:pBdr>
        <w:shd w:val="clear" w:color="auto" w:fill="F5F5F5"/>
        <w:spacing w:before="0" w:line="326" w:lineRule="atLeast"/>
        <w:jc w:val="both"/>
        <w:textAlignment w:val="baseline"/>
        <w:rPr>
          <w:rFonts w:ascii="Georgia" w:hAnsi="Georgia" w:cstheme="minorHAnsi"/>
          <w:caps/>
          <w:color w:val="333333"/>
          <w:sz w:val="15"/>
          <w:szCs w:val="15"/>
        </w:rPr>
      </w:pPr>
      <w:r w:rsidRPr="00347516">
        <w:rPr>
          <w:rStyle w:val="Forte"/>
          <w:rFonts w:ascii="Georgia" w:hAnsi="Georgia" w:cstheme="minorHAnsi"/>
          <w:b/>
          <w:bCs/>
          <w:caps/>
          <w:color w:val="333333"/>
          <w:sz w:val="15"/>
          <w:szCs w:val="15"/>
          <w:bdr w:val="none" w:sz="0" w:space="0" w:color="auto" w:frame="1"/>
        </w:rPr>
        <w:t>LIVROS LIVRES</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10/5 (sábado)</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Fonts w:ascii="Georgia" w:hAnsi="Georgia" w:cstheme="minorHAnsi"/>
          <w:color w:val="333333"/>
          <w:sz w:val="19"/>
          <w:szCs w:val="19"/>
        </w:rPr>
        <w:t>Atividade baseada no conceito de</w:t>
      </w:r>
      <w:r w:rsidRPr="00347516">
        <w:rPr>
          <w:rStyle w:val="apple-converted-space"/>
          <w:rFonts w:ascii="Georgia" w:hAnsi="Georgia" w:cstheme="minorHAnsi"/>
          <w:color w:val="333333"/>
          <w:sz w:val="19"/>
          <w:szCs w:val="19"/>
        </w:rPr>
        <w:t> </w:t>
      </w:r>
      <w:r w:rsidRPr="00347516">
        <w:rPr>
          <w:rStyle w:val="nfase"/>
          <w:rFonts w:ascii="Georgia" w:hAnsi="Georgia" w:cstheme="minorHAnsi"/>
          <w:color w:val="333333"/>
          <w:sz w:val="19"/>
          <w:szCs w:val="19"/>
          <w:bdr w:val="none" w:sz="0" w:space="0" w:color="auto" w:frame="1"/>
        </w:rPr>
        <w:t>bookcrossing</w:t>
      </w:r>
      <w:r w:rsidRPr="00347516">
        <w:rPr>
          <w:rFonts w:ascii="Georgia" w:hAnsi="Georgia" w:cstheme="minorHAnsi"/>
          <w:color w:val="333333"/>
          <w:sz w:val="19"/>
          <w:szCs w:val="19"/>
        </w:rPr>
        <w:t>, que consiste em “esquecer” livros em espaços públicos com selos identificativos da ação que convidam as pessoas a lerem os livros e deixarem em outro lugar público após a leitura.</w:t>
      </w:r>
    </w:p>
    <w:p w:rsidR="00EA4DD5" w:rsidRPr="00347516" w:rsidRDefault="00EA4DD5" w:rsidP="00D756DE">
      <w:pPr>
        <w:pStyle w:val="NormalWeb"/>
        <w:shd w:val="clear" w:color="auto" w:fill="FFFFFF"/>
        <w:spacing w:before="0" w:beforeAutospacing="0" w:after="204" w:afterAutospacing="0" w:line="323" w:lineRule="atLeast"/>
        <w:jc w:val="both"/>
        <w:textAlignment w:val="baseline"/>
        <w:rPr>
          <w:rFonts w:ascii="Georgia" w:hAnsi="Georgia" w:cstheme="minorHAnsi"/>
          <w:color w:val="333333"/>
          <w:sz w:val="19"/>
          <w:szCs w:val="19"/>
        </w:rPr>
      </w:pPr>
      <w:r w:rsidRPr="00347516">
        <w:rPr>
          <w:rFonts w:ascii="Georgia" w:hAnsi="Georgia" w:cstheme="minorHAnsi"/>
          <w:color w:val="333333"/>
          <w:sz w:val="19"/>
          <w:szCs w:val="19"/>
        </w:rPr>
        <w:t>Local: Praça do Coreto  (atrás da Prefeitura de Petrolina).</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ECOLEITURA</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10/5 (sábado)</w:t>
      </w:r>
    </w:p>
    <w:p w:rsidR="00EA4DD5" w:rsidRPr="00347516" w:rsidRDefault="00EA4DD5" w:rsidP="00D756DE">
      <w:pPr>
        <w:pStyle w:val="NormalWeb"/>
        <w:shd w:val="clear" w:color="auto" w:fill="FFFFFF"/>
        <w:spacing w:before="0" w:beforeAutospacing="0" w:after="204" w:afterAutospacing="0" w:line="323" w:lineRule="atLeast"/>
        <w:jc w:val="both"/>
        <w:textAlignment w:val="baseline"/>
        <w:rPr>
          <w:rFonts w:ascii="Georgia" w:hAnsi="Georgia" w:cstheme="minorHAnsi"/>
          <w:color w:val="333333"/>
          <w:sz w:val="19"/>
          <w:szCs w:val="19"/>
        </w:rPr>
      </w:pPr>
      <w:r w:rsidRPr="00347516">
        <w:rPr>
          <w:rFonts w:ascii="Georgia" w:hAnsi="Georgia" w:cstheme="minorHAnsi"/>
          <w:color w:val="333333"/>
          <w:sz w:val="19"/>
          <w:szCs w:val="19"/>
        </w:rPr>
        <w:t>12h: Visita à Ilha do Massangano, com apresentação do Samba de Véio e recital poético às margens do São Francisco, com participação de Chico Pedrosa e Pedro Américo de Farias.</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FORRÓ-LIVRO </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10/5 (sábado)</w:t>
      </w:r>
    </w:p>
    <w:p w:rsidR="00EA4DD5" w:rsidRPr="00347516" w:rsidRDefault="00EA4DD5" w:rsidP="00D756DE">
      <w:pPr>
        <w:pStyle w:val="NormalWeb"/>
        <w:shd w:val="clear" w:color="auto" w:fill="FFFFFF"/>
        <w:spacing w:before="0" w:beforeAutospacing="0" w:after="204" w:afterAutospacing="0" w:line="323" w:lineRule="atLeast"/>
        <w:jc w:val="both"/>
        <w:textAlignment w:val="baseline"/>
        <w:rPr>
          <w:rFonts w:ascii="Georgia" w:hAnsi="Georgia" w:cstheme="minorHAnsi"/>
          <w:color w:val="333333"/>
          <w:sz w:val="19"/>
          <w:szCs w:val="19"/>
        </w:rPr>
      </w:pPr>
      <w:r w:rsidRPr="00347516">
        <w:rPr>
          <w:rFonts w:ascii="Georgia" w:hAnsi="Georgia" w:cstheme="minorHAnsi"/>
          <w:color w:val="333333"/>
          <w:sz w:val="19"/>
          <w:szCs w:val="19"/>
        </w:rPr>
        <w:t>19h: Encerramento do II CLISERTÃO, com Nilton Freitas e Orquestra Sanfônica de Petrolina.</w:t>
      </w:r>
    </w:p>
    <w:p w:rsidR="00EA4DD5" w:rsidRPr="00347516" w:rsidRDefault="00EA4DD5" w:rsidP="00D756DE">
      <w:pPr>
        <w:pStyle w:val="NormalWeb"/>
        <w:shd w:val="clear" w:color="auto" w:fill="FFFFFF"/>
        <w:spacing w:before="0" w:beforeAutospacing="0" w:after="204" w:afterAutospacing="0" w:line="323" w:lineRule="atLeast"/>
        <w:jc w:val="both"/>
        <w:textAlignment w:val="baseline"/>
        <w:rPr>
          <w:rFonts w:ascii="Georgia" w:hAnsi="Georgia" w:cstheme="minorHAnsi"/>
          <w:color w:val="333333"/>
          <w:sz w:val="19"/>
          <w:szCs w:val="19"/>
        </w:rPr>
      </w:pPr>
      <w:r w:rsidRPr="00347516">
        <w:rPr>
          <w:rFonts w:ascii="Georgia" w:hAnsi="Georgia" w:cstheme="minorHAnsi"/>
          <w:color w:val="333333"/>
          <w:sz w:val="19"/>
          <w:szCs w:val="19"/>
        </w:rPr>
        <w:t>Local: na Praça 21 de Setembro (Praça do Coreto-atrás da Prefeitura).</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AÇÕES INTEGRADAS</w:t>
      </w:r>
    </w:p>
    <w:p w:rsidR="00EA4DD5" w:rsidRPr="00347516" w:rsidRDefault="00EA4DD5" w:rsidP="00D756DE">
      <w:pPr>
        <w:pStyle w:val="Ttulo4"/>
        <w:pBdr>
          <w:bottom w:val="single" w:sz="6" w:space="3" w:color="DDDDDD"/>
        </w:pBdr>
        <w:shd w:val="clear" w:color="auto" w:fill="F5F5F5"/>
        <w:spacing w:before="0" w:line="326" w:lineRule="atLeast"/>
        <w:jc w:val="both"/>
        <w:textAlignment w:val="baseline"/>
        <w:rPr>
          <w:rFonts w:ascii="Georgia" w:hAnsi="Georgia" w:cstheme="minorHAnsi"/>
          <w:caps/>
          <w:color w:val="333333"/>
          <w:sz w:val="15"/>
          <w:szCs w:val="15"/>
        </w:rPr>
      </w:pPr>
      <w:r w:rsidRPr="00347516">
        <w:rPr>
          <w:rStyle w:val="Forte"/>
          <w:rFonts w:ascii="Georgia" w:hAnsi="Georgia" w:cstheme="minorHAnsi"/>
          <w:b/>
          <w:bCs/>
          <w:caps/>
          <w:color w:val="333333"/>
          <w:sz w:val="15"/>
          <w:szCs w:val="15"/>
          <w:bdr w:val="none" w:sz="0" w:space="0" w:color="auto" w:frame="1"/>
        </w:rPr>
        <w:t>EXPOSIÇÕES</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 xml:space="preserve">CENACOR: exposição e venda de quadrosde Paulo Henrique </w:t>
      </w:r>
      <w:proofErr w:type="gramStart"/>
      <w:r w:rsidRPr="00347516">
        <w:rPr>
          <w:rStyle w:val="Forte"/>
          <w:rFonts w:ascii="Georgia" w:hAnsi="Georgia" w:cstheme="minorHAnsi"/>
          <w:color w:val="333333"/>
          <w:sz w:val="19"/>
          <w:szCs w:val="19"/>
          <w:bdr w:val="none" w:sz="0" w:space="0" w:color="auto" w:frame="1"/>
        </w:rPr>
        <w:t>Reis.</w:t>
      </w:r>
      <w:proofErr w:type="gramEnd"/>
      <w:r w:rsidRPr="00347516">
        <w:rPr>
          <w:rFonts w:ascii="Georgia" w:hAnsi="Georgia" w:cstheme="minorHAnsi"/>
          <w:color w:val="333333"/>
          <w:sz w:val="19"/>
          <w:szCs w:val="19"/>
        </w:rPr>
        <w:t>Período: de 5 a 9 de maio. Das 16h às 21h. Local: UPE (ao lado do Auditório)</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 xml:space="preserve">CORDEL E XILOGRAVURA: exposição e venda de livros de cordel e de xilogravuras de J. Borges, Bacaro, Abraão Batista e </w:t>
      </w:r>
      <w:proofErr w:type="gramStart"/>
      <w:r w:rsidRPr="00347516">
        <w:rPr>
          <w:rStyle w:val="Forte"/>
          <w:rFonts w:ascii="Georgia" w:hAnsi="Georgia" w:cstheme="minorHAnsi"/>
          <w:color w:val="333333"/>
          <w:sz w:val="19"/>
          <w:szCs w:val="19"/>
          <w:bdr w:val="none" w:sz="0" w:space="0" w:color="auto" w:frame="1"/>
        </w:rPr>
        <w:t>Hamurábi.</w:t>
      </w:r>
      <w:proofErr w:type="gramEnd"/>
      <w:r w:rsidRPr="00347516">
        <w:rPr>
          <w:rFonts w:ascii="Georgia" w:hAnsi="Georgia" w:cstheme="minorHAnsi"/>
          <w:color w:val="333333"/>
          <w:sz w:val="19"/>
          <w:szCs w:val="19"/>
        </w:rPr>
        <w:t>Período: de 5 a 9 de maio. Das 16h às 21h. Local: UPE (ao lado do Auditório)</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CURTASERTÃO: exibição de filmes curta-metragens sobre a região do Cariri. Alunos do Colégio do Geo Petrolina.</w:t>
      </w:r>
      <w:r w:rsidRPr="00347516">
        <w:rPr>
          <w:rStyle w:val="apple-converted-space"/>
          <w:rFonts w:ascii="Georgia" w:hAnsi="Georgia" w:cstheme="minorHAnsi"/>
          <w:b/>
          <w:bCs/>
          <w:color w:val="333333"/>
          <w:sz w:val="19"/>
          <w:szCs w:val="19"/>
          <w:bdr w:val="none" w:sz="0" w:space="0" w:color="auto" w:frame="1"/>
        </w:rPr>
        <w:t> </w:t>
      </w:r>
      <w:r w:rsidRPr="00347516">
        <w:rPr>
          <w:rFonts w:ascii="Georgia" w:hAnsi="Georgia" w:cstheme="minorHAnsi"/>
          <w:color w:val="333333"/>
          <w:sz w:val="19"/>
          <w:szCs w:val="19"/>
        </w:rPr>
        <w:t>Período: de 7 a 9 de maio. Das 8h às 12h e das 14h às 21h. Local: Sala da UPE ao lado do Espaço Umbu Cajá.</w:t>
      </w:r>
    </w:p>
    <w:p w:rsidR="00EA4DD5" w:rsidRPr="00347516" w:rsidRDefault="00EA4DD5" w:rsidP="00D756DE">
      <w:pPr>
        <w:pStyle w:val="Ttulo4"/>
        <w:pBdr>
          <w:bottom w:val="single" w:sz="6" w:space="3" w:color="DDDDDD"/>
        </w:pBdr>
        <w:shd w:val="clear" w:color="auto" w:fill="F5F5F5"/>
        <w:spacing w:before="0" w:line="326" w:lineRule="atLeast"/>
        <w:jc w:val="both"/>
        <w:textAlignment w:val="baseline"/>
        <w:rPr>
          <w:rFonts w:ascii="Georgia" w:hAnsi="Georgia" w:cstheme="minorHAnsi"/>
          <w:caps/>
          <w:color w:val="333333"/>
          <w:sz w:val="15"/>
          <w:szCs w:val="15"/>
        </w:rPr>
      </w:pPr>
      <w:r w:rsidRPr="00347516">
        <w:rPr>
          <w:rStyle w:val="Forte"/>
          <w:rFonts w:ascii="Georgia" w:hAnsi="Georgia" w:cstheme="minorHAnsi"/>
          <w:b/>
          <w:bCs/>
          <w:caps/>
          <w:color w:val="333333"/>
          <w:sz w:val="15"/>
          <w:szCs w:val="15"/>
          <w:bdr w:val="none" w:sz="0" w:space="0" w:color="auto" w:frame="1"/>
        </w:rPr>
        <w:t>CINEMA NO CLISERTÃO</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Dia 9/5 (quinta-feira)</w:t>
      </w:r>
    </w:p>
    <w:p w:rsidR="00EA4DD5" w:rsidRPr="00347516" w:rsidRDefault="00EA4DD5" w:rsidP="00D756DE">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proofErr w:type="gramStart"/>
      <w:r w:rsidRPr="00347516">
        <w:rPr>
          <w:rStyle w:val="Forte"/>
          <w:rFonts w:ascii="Georgia" w:hAnsi="Georgia" w:cstheme="minorHAnsi"/>
          <w:color w:val="333333"/>
          <w:sz w:val="19"/>
          <w:szCs w:val="19"/>
          <w:bdr w:val="none" w:sz="0" w:space="0" w:color="auto" w:frame="1"/>
        </w:rPr>
        <w:t>8h30:</w:t>
      </w:r>
      <w:proofErr w:type="gramEnd"/>
      <w:r w:rsidRPr="00347516">
        <w:rPr>
          <w:rStyle w:val="Forte"/>
          <w:rFonts w:ascii="Georgia" w:hAnsi="Georgia" w:cstheme="minorHAnsi"/>
          <w:color w:val="333333"/>
          <w:sz w:val="19"/>
          <w:szCs w:val="19"/>
          <w:bdr w:val="none" w:sz="0" w:space="0" w:color="auto" w:frame="1"/>
        </w:rPr>
        <w:t>Exibição do filme Abril Despedaçado</w:t>
      </w:r>
      <w:r w:rsidRPr="00347516">
        <w:rPr>
          <w:rFonts w:ascii="Georgia" w:hAnsi="Georgia" w:cstheme="minorHAnsi"/>
          <w:color w:val="333333"/>
          <w:sz w:val="19"/>
          <w:szCs w:val="19"/>
        </w:rPr>
        <w:t>”. Debate sobre tradição e modernidade no Sertão. Com Chico Egídio e Vlader Nobre.</w:t>
      </w:r>
    </w:p>
    <w:p w:rsidR="00EA4DD5" w:rsidRPr="00347516" w:rsidRDefault="00EA4DD5" w:rsidP="00EA4DD5">
      <w:pPr>
        <w:pStyle w:val="NormalWeb"/>
        <w:shd w:val="clear" w:color="auto" w:fill="FFFFFF"/>
        <w:spacing w:before="0" w:beforeAutospacing="0" w:after="0" w:afterAutospacing="0" w:line="323" w:lineRule="atLeast"/>
        <w:textAlignment w:val="baseline"/>
        <w:rPr>
          <w:rFonts w:ascii="Georgia" w:hAnsi="Georgia" w:cstheme="minorHAnsi"/>
          <w:color w:val="333333"/>
          <w:sz w:val="19"/>
          <w:szCs w:val="19"/>
        </w:rPr>
      </w:pPr>
      <w:r w:rsidRPr="00347516">
        <w:rPr>
          <w:rFonts w:ascii="Georgia" w:hAnsi="Georgia" w:cstheme="minorHAnsi"/>
          <w:color w:val="333333"/>
          <w:sz w:val="19"/>
          <w:szCs w:val="19"/>
        </w:rPr>
        <w:lastRenderedPageBreak/>
        <w:t>Programação do</w:t>
      </w:r>
      <w:r w:rsidRPr="00347516">
        <w:rPr>
          <w:rStyle w:val="apple-converted-space"/>
          <w:rFonts w:ascii="Georgia" w:hAnsi="Georgia" w:cstheme="minorHAnsi"/>
          <w:color w:val="333333"/>
          <w:sz w:val="19"/>
          <w:szCs w:val="19"/>
        </w:rPr>
        <w:t> </w:t>
      </w:r>
      <w:r w:rsidRPr="00347516">
        <w:rPr>
          <w:rStyle w:val="Forte"/>
          <w:rFonts w:ascii="Georgia" w:hAnsi="Georgia" w:cstheme="minorHAnsi"/>
          <w:color w:val="333333"/>
          <w:sz w:val="19"/>
          <w:szCs w:val="19"/>
          <w:bdr w:val="none" w:sz="0" w:space="0" w:color="auto" w:frame="1"/>
        </w:rPr>
        <w:t>Cineclube Cine Raiz</w:t>
      </w:r>
      <w:r w:rsidRPr="00347516">
        <w:rPr>
          <w:rStyle w:val="apple-converted-space"/>
          <w:rFonts w:ascii="Georgia" w:hAnsi="Georgia" w:cstheme="minorHAnsi"/>
          <w:color w:val="333333"/>
          <w:sz w:val="19"/>
          <w:szCs w:val="19"/>
        </w:rPr>
        <w:t> </w:t>
      </w:r>
      <w:r w:rsidRPr="00347516">
        <w:rPr>
          <w:rFonts w:ascii="Georgia" w:hAnsi="Georgia" w:cstheme="minorHAnsi"/>
          <w:color w:val="333333"/>
          <w:sz w:val="19"/>
          <w:szCs w:val="19"/>
        </w:rPr>
        <w:t>em Maio/2014</w:t>
      </w:r>
    </w:p>
    <w:p w:rsidR="00EA4DD5" w:rsidRPr="00347516" w:rsidRDefault="00EA4DD5" w:rsidP="00EA4DD5">
      <w:pPr>
        <w:pStyle w:val="NormalWeb"/>
        <w:shd w:val="clear" w:color="auto" w:fill="FFFFFF"/>
        <w:spacing w:before="0" w:beforeAutospacing="0" w:after="204" w:afterAutospacing="0" w:line="323" w:lineRule="atLeast"/>
        <w:textAlignment w:val="baseline"/>
        <w:rPr>
          <w:rFonts w:ascii="Georgia" w:hAnsi="Georgia" w:cstheme="minorHAnsi"/>
          <w:color w:val="333333"/>
          <w:sz w:val="19"/>
          <w:szCs w:val="19"/>
        </w:rPr>
      </w:pPr>
      <w:r w:rsidRPr="00347516">
        <w:rPr>
          <w:rFonts w:ascii="Georgia" w:hAnsi="Georgia" w:cstheme="minorHAnsi"/>
          <w:color w:val="333333"/>
          <w:sz w:val="19"/>
          <w:szCs w:val="19"/>
        </w:rPr>
        <w:t>- Todo sábado às 18h – Entrada Franca – antes de toda sessão teremos a exibição de um curta-metragem.</w:t>
      </w:r>
    </w:p>
    <w:p w:rsidR="00EA4DD5" w:rsidRPr="00347516" w:rsidRDefault="00EA4DD5" w:rsidP="005F4427">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Fonts w:ascii="Georgia" w:hAnsi="Georgia" w:cstheme="minorHAnsi"/>
          <w:color w:val="333333"/>
          <w:sz w:val="19"/>
          <w:szCs w:val="19"/>
        </w:rPr>
        <w:t>Onde?!  – No</w:t>
      </w:r>
      <w:r w:rsidRPr="00347516">
        <w:rPr>
          <w:rStyle w:val="apple-converted-space"/>
          <w:rFonts w:ascii="Georgia" w:hAnsi="Georgia" w:cstheme="minorHAnsi"/>
          <w:color w:val="333333"/>
          <w:sz w:val="19"/>
          <w:szCs w:val="19"/>
        </w:rPr>
        <w:t> </w:t>
      </w:r>
      <w:r w:rsidRPr="00347516">
        <w:rPr>
          <w:rStyle w:val="Forte"/>
          <w:rFonts w:ascii="Georgia" w:hAnsi="Georgia" w:cstheme="minorHAnsi"/>
          <w:color w:val="333333"/>
          <w:sz w:val="19"/>
          <w:szCs w:val="19"/>
          <w:bdr w:val="none" w:sz="0" w:space="0" w:color="auto" w:frame="1"/>
        </w:rPr>
        <w:t>Espaço Cultural Janela 353</w:t>
      </w:r>
      <w:r w:rsidRPr="00347516">
        <w:rPr>
          <w:rFonts w:ascii="Georgia" w:hAnsi="Georgia" w:cstheme="minorHAnsi"/>
          <w:color w:val="333333"/>
          <w:sz w:val="19"/>
          <w:szCs w:val="19"/>
        </w:rPr>
        <w:t>, Rua Antônio Santana Filho, 353, 1º andar do Café de Bule, Centro, Petrolina/PE, ao lado do Colégio Maria Auxiliadora.</w:t>
      </w:r>
    </w:p>
    <w:p w:rsidR="00EA4DD5" w:rsidRPr="00347516" w:rsidRDefault="00EA4DD5" w:rsidP="005F4427">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Dia 03/05:</w:t>
      </w:r>
      <w:r w:rsidRPr="00347516">
        <w:rPr>
          <w:rStyle w:val="apple-converted-space"/>
          <w:rFonts w:ascii="Georgia" w:hAnsi="Georgia" w:cstheme="minorHAnsi"/>
          <w:b/>
          <w:bCs/>
          <w:color w:val="333333"/>
          <w:sz w:val="19"/>
          <w:szCs w:val="19"/>
          <w:bdr w:val="none" w:sz="0" w:space="0" w:color="auto" w:frame="1"/>
        </w:rPr>
        <w:t> </w:t>
      </w:r>
      <w:r w:rsidRPr="00347516">
        <w:rPr>
          <w:rFonts w:ascii="Georgia" w:hAnsi="Georgia" w:cstheme="minorHAnsi"/>
          <w:color w:val="333333"/>
          <w:sz w:val="19"/>
          <w:szCs w:val="19"/>
        </w:rPr>
        <w:t>Vidas Secas</w:t>
      </w:r>
      <w:r w:rsidRPr="00347516">
        <w:rPr>
          <w:rStyle w:val="Forte"/>
          <w:rFonts w:ascii="Georgia" w:hAnsi="Georgia" w:cstheme="minorHAnsi"/>
          <w:color w:val="333333"/>
          <w:sz w:val="19"/>
          <w:szCs w:val="19"/>
          <w:bdr w:val="none" w:sz="0" w:space="0" w:color="auto" w:frame="1"/>
        </w:rPr>
        <w:t>.</w:t>
      </w:r>
      <w:r w:rsidRPr="00347516">
        <w:rPr>
          <w:rStyle w:val="apple-converted-space"/>
          <w:rFonts w:ascii="Georgia" w:hAnsi="Georgia" w:cstheme="minorHAnsi"/>
          <w:b/>
          <w:bCs/>
          <w:color w:val="333333"/>
          <w:sz w:val="19"/>
          <w:szCs w:val="19"/>
          <w:bdr w:val="none" w:sz="0" w:space="0" w:color="auto" w:frame="1"/>
        </w:rPr>
        <w:t> </w:t>
      </w:r>
      <w:r w:rsidRPr="00347516">
        <w:rPr>
          <w:rFonts w:ascii="Georgia" w:hAnsi="Georgia" w:cstheme="minorHAnsi"/>
          <w:color w:val="333333"/>
          <w:sz w:val="19"/>
          <w:szCs w:val="19"/>
        </w:rPr>
        <w:t>Baseado na Obra de Graciliano Ramos</w:t>
      </w:r>
      <w:r w:rsidRPr="00347516">
        <w:rPr>
          <w:rStyle w:val="Forte"/>
          <w:rFonts w:ascii="Georgia" w:hAnsi="Georgia" w:cstheme="minorHAnsi"/>
          <w:color w:val="333333"/>
          <w:sz w:val="19"/>
          <w:szCs w:val="19"/>
          <w:bdr w:val="none" w:sz="0" w:space="0" w:color="auto" w:frame="1"/>
        </w:rPr>
        <w:t>.</w:t>
      </w:r>
      <w:r w:rsidRPr="00347516">
        <w:rPr>
          <w:rStyle w:val="apple-converted-space"/>
          <w:rFonts w:ascii="Georgia" w:hAnsi="Georgia" w:cstheme="minorHAnsi"/>
          <w:b/>
          <w:bCs/>
          <w:color w:val="333333"/>
          <w:sz w:val="19"/>
          <w:szCs w:val="19"/>
          <w:bdr w:val="none" w:sz="0" w:space="0" w:color="auto" w:frame="1"/>
        </w:rPr>
        <w:t> </w:t>
      </w:r>
      <w:r w:rsidRPr="00347516">
        <w:rPr>
          <w:rFonts w:ascii="Georgia" w:hAnsi="Georgia" w:cstheme="minorHAnsi"/>
          <w:color w:val="333333"/>
          <w:sz w:val="19"/>
          <w:szCs w:val="19"/>
        </w:rPr>
        <w:t>Direção: Nelson Pereira dos Santos.</w:t>
      </w:r>
    </w:p>
    <w:p w:rsidR="00EA4DD5" w:rsidRPr="00347516" w:rsidRDefault="00EA4DD5" w:rsidP="005F4427">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Dia 10/05</w:t>
      </w:r>
      <w:r w:rsidRPr="00347516">
        <w:rPr>
          <w:rFonts w:ascii="Georgia" w:hAnsi="Georgia" w:cstheme="minorHAnsi"/>
          <w:color w:val="333333"/>
          <w:sz w:val="19"/>
          <w:szCs w:val="19"/>
        </w:rPr>
        <w:t>: Capitães de Areia. Baseado na Obra de Jorge Amado. Direção: Cecília Amado</w:t>
      </w:r>
    </w:p>
    <w:p w:rsidR="00EA4DD5" w:rsidRPr="00347516" w:rsidRDefault="00EA4DD5" w:rsidP="005F4427">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Dia 17/05</w:t>
      </w:r>
      <w:r w:rsidRPr="00347516">
        <w:rPr>
          <w:rFonts w:ascii="Georgia" w:hAnsi="Georgia" w:cstheme="minorHAnsi"/>
          <w:color w:val="333333"/>
          <w:sz w:val="19"/>
          <w:szCs w:val="19"/>
        </w:rPr>
        <w:t>: Benjamim. Baseado na Obra de Chico Buarque. Direção: Monique Gardenberg.</w:t>
      </w:r>
    </w:p>
    <w:p w:rsidR="00EA4DD5" w:rsidRPr="00347516" w:rsidRDefault="00EA4DD5" w:rsidP="005F4427">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Dia 24/05</w:t>
      </w:r>
      <w:r w:rsidRPr="00347516">
        <w:rPr>
          <w:rFonts w:ascii="Georgia" w:hAnsi="Georgia" w:cstheme="minorHAnsi"/>
          <w:color w:val="333333"/>
          <w:sz w:val="19"/>
          <w:szCs w:val="19"/>
        </w:rPr>
        <w:t>: A Hora da Estrela. Baseado na Obra de Clarice Lispector. Direção: Suzana Amaral.</w:t>
      </w:r>
    </w:p>
    <w:p w:rsidR="00EA4DD5" w:rsidRPr="00347516" w:rsidRDefault="00EA4DD5" w:rsidP="005F4427">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Dia 31/05:</w:t>
      </w:r>
      <w:r w:rsidRPr="00347516">
        <w:rPr>
          <w:rStyle w:val="apple-converted-space"/>
          <w:rFonts w:ascii="Georgia" w:hAnsi="Georgia" w:cstheme="minorHAnsi"/>
          <w:b/>
          <w:bCs/>
          <w:color w:val="333333"/>
          <w:sz w:val="19"/>
          <w:szCs w:val="19"/>
          <w:bdr w:val="none" w:sz="0" w:space="0" w:color="auto" w:frame="1"/>
        </w:rPr>
        <w:t> </w:t>
      </w:r>
      <w:r w:rsidRPr="00347516">
        <w:rPr>
          <w:rFonts w:ascii="Georgia" w:hAnsi="Georgia" w:cstheme="minorHAnsi"/>
          <w:color w:val="333333"/>
          <w:sz w:val="19"/>
          <w:szCs w:val="19"/>
        </w:rPr>
        <w:t>Palavra Cantada</w:t>
      </w:r>
      <w:r w:rsidRPr="00347516">
        <w:rPr>
          <w:rStyle w:val="Forte"/>
          <w:rFonts w:ascii="Georgia" w:hAnsi="Georgia" w:cstheme="minorHAnsi"/>
          <w:color w:val="333333"/>
          <w:sz w:val="19"/>
          <w:szCs w:val="19"/>
          <w:bdr w:val="none" w:sz="0" w:space="0" w:color="auto" w:frame="1"/>
        </w:rPr>
        <w:t>.</w:t>
      </w:r>
      <w:r w:rsidRPr="00347516">
        <w:rPr>
          <w:rStyle w:val="apple-converted-space"/>
          <w:rFonts w:ascii="Georgia" w:hAnsi="Georgia" w:cstheme="minorHAnsi"/>
          <w:b/>
          <w:bCs/>
          <w:color w:val="333333"/>
          <w:sz w:val="19"/>
          <w:szCs w:val="19"/>
          <w:bdr w:val="none" w:sz="0" w:space="0" w:color="auto" w:frame="1"/>
        </w:rPr>
        <w:t> </w:t>
      </w:r>
      <w:r w:rsidRPr="00347516">
        <w:rPr>
          <w:rFonts w:ascii="Georgia" w:hAnsi="Georgia" w:cstheme="minorHAnsi"/>
          <w:color w:val="333333"/>
          <w:sz w:val="19"/>
          <w:szCs w:val="19"/>
        </w:rPr>
        <w:t>Baseado na Obra de diversos Poetas da Música Popular Brasileira</w:t>
      </w:r>
      <w:r w:rsidRPr="00347516">
        <w:rPr>
          <w:rStyle w:val="Forte"/>
          <w:rFonts w:ascii="Georgia" w:hAnsi="Georgia" w:cstheme="minorHAnsi"/>
          <w:color w:val="333333"/>
          <w:sz w:val="19"/>
          <w:szCs w:val="19"/>
          <w:bdr w:val="none" w:sz="0" w:space="0" w:color="auto" w:frame="1"/>
        </w:rPr>
        <w:t>.</w:t>
      </w:r>
      <w:r w:rsidRPr="00347516">
        <w:rPr>
          <w:rStyle w:val="apple-converted-space"/>
          <w:rFonts w:ascii="Georgia" w:hAnsi="Georgia" w:cstheme="minorHAnsi"/>
          <w:b/>
          <w:bCs/>
          <w:color w:val="333333"/>
          <w:sz w:val="19"/>
          <w:szCs w:val="19"/>
          <w:bdr w:val="none" w:sz="0" w:space="0" w:color="auto" w:frame="1"/>
        </w:rPr>
        <w:t> </w:t>
      </w:r>
      <w:r w:rsidRPr="00347516">
        <w:rPr>
          <w:rFonts w:ascii="Georgia" w:hAnsi="Georgia" w:cstheme="minorHAnsi"/>
          <w:color w:val="333333"/>
          <w:sz w:val="19"/>
          <w:szCs w:val="19"/>
        </w:rPr>
        <w:t xml:space="preserve">Direção: Helena </w:t>
      </w:r>
      <w:proofErr w:type="gramStart"/>
      <w:r w:rsidRPr="00347516">
        <w:rPr>
          <w:rFonts w:ascii="Georgia" w:hAnsi="Georgia" w:cstheme="minorHAnsi"/>
          <w:color w:val="333333"/>
          <w:sz w:val="19"/>
          <w:szCs w:val="19"/>
        </w:rPr>
        <w:t>Solderg</w:t>
      </w:r>
      <w:proofErr w:type="gramEnd"/>
    </w:p>
    <w:p w:rsidR="005F4427" w:rsidRDefault="005F4427" w:rsidP="00EA4DD5">
      <w:pPr>
        <w:pStyle w:val="Ttulo3"/>
        <w:shd w:val="clear" w:color="auto" w:fill="FFFFFF"/>
        <w:spacing w:before="0" w:line="323" w:lineRule="atLeast"/>
        <w:textAlignment w:val="baseline"/>
        <w:rPr>
          <w:rStyle w:val="Forte"/>
          <w:rFonts w:ascii="Georgia" w:hAnsi="Georgia" w:cstheme="minorHAnsi"/>
          <w:b/>
          <w:bCs/>
          <w:color w:val="999999"/>
          <w:sz w:val="29"/>
          <w:szCs w:val="29"/>
          <w:bdr w:val="none" w:sz="0" w:space="0" w:color="auto" w:frame="1"/>
        </w:rPr>
      </w:pPr>
    </w:p>
    <w:p w:rsidR="00EA4DD5" w:rsidRPr="00347516" w:rsidRDefault="00EA4DD5" w:rsidP="00EA4DD5">
      <w:pPr>
        <w:pStyle w:val="Ttulo3"/>
        <w:shd w:val="clear" w:color="auto" w:fill="FFFFFF"/>
        <w:spacing w:before="0" w:line="323" w:lineRule="atLeast"/>
        <w:textAlignment w:val="baseline"/>
        <w:rPr>
          <w:rFonts w:ascii="Georgia" w:hAnsi="Georgia" w:cstheme="minorHAnsi"/>
          <w:color w:val="999999"/>
          <w:sz w:val="29"/>
          <w:szCs w:val="29"/>
        </w:rPr>
      </w:pPr>
      <w:r w:rsidRPr="00347516">
        <w:rPr>
          <w:rStyle w:val="Forte"/>
          <w:rFonts w:ascii="Georgia" w:hAnsi="Georgia" w:cstheme="minorHAnsi"/>
          <w:b/>
          <w:bCs/>
          <w:color w:val="999999"/>
          <w:sz w:val="29"/>
          <w:szCs w:val="29"/>
          <w:bdr w:val="none" w:sz="0" w:space="0" w:color="auto" w:frame="1"/>
        </w:rPr>
        <w:t>CLISERTÃOZINHO (PROGRAMAÇÃO INFANTIL)</w:t>
      </w:r>
    </w:p>
    <w:p w:rsidR="00EA4DD5" w:rsidRPr="00347516" w:rsidRDefault="00EA4DD5" w:rsidP="00EA4DD5">
      <w:pPr>
        <w:pStyle w:val="NormalWeb"/>
        <w:shd w:val="clear" w:color="auto" w:fill="FFFFFF"/>
        <w:spacing w:before="0" w:beforeAutospacing="0" w:after="0" w:afterAutospacing="0" w:line="323" w:lineRule="atLeast"/>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Tenda Mágica do Clisertãozinho</w:t>
      </w:r>
    </w:p>
    <w:p w:rsidR="00EA4DD5" w:rsidRPr="00347516" w:rsidRDefault="00EA4DD5" w:rsidP="00EA4DD5">
      <w:pPr>
        <w:pStyle w:val="NormalWeb"/>
        <w:shd w:val="clear" w:color="auto" w:fill="FFFFFF"/>
        <w:spacing w:before="0" w:beforeAutospacing="0" w:after="204" w:afterAutospacing="0" w:line="323" w:lineRule="atLeast"/>
        <w:textAlignment w:val="baseline"/>
        <w:rPr>
          <w:rFonts w:ascii="Georgia" w:hAnsi="Georgia" w:cstheme="minorHAnsi"/>
          <w:color w:val="333333"/>
          <w:sz w:val="19"/>
          <w:szCs w:val="19"/>
        </w:rPr>
      </w:pPr>
      <w:r w:rsidRPr="00347516">
        <w:rPr>
          <w:rFonts w:ascii="Georgia" w:hAnsi="Georgia" w:cstheme="minorHAnsi"/>
          <w:color w:val="333333"/>
          <w:sz w:val="19"/>
          <w:szCs w:val="19"/>
        </w:rPr>
        <w:t>Local: Biblioteca Municipal Cid Carvalho</w:t>
      </w:r>
    </w:p>
    <w:p w:rsidR="00EA4DD5" w:rsidRPr="00347516" w:rsidRDefault="00EA4DD5" w:rsidP="00EA4DD5">
      <w:pPr>
        <w:pStyle w:val="NormalWeb"/>
        <w:shd w:val="clear" w:color="auto" w:fill="FFFFFF"/>
        <w:spacing w:before="0" w:beforeAutospacing="0" w:after="204" w:afterAutospacing="0" w:line="323" w:lineRule="atLeast"/>
        <w:textAlignment w:val="baseline"/>
        <w:rPr>
          <w:rFonts w:ascii="Georgia" w:hAnsi="Georgia" w:cstheme="minorHAnsi"/>
          <w:color w:val="333333"/>
          <w:sz w:val="19"/>
          <w:szCs w:val="19"/>
        </w:rPr>
      </w:pPr>
      <w:r w:rsidRPr="00347516">
        <w:rPr>
          <w:rFonts w:ascii="Georgia" w:hAnsi="Georgia" w:cstheme="minorHAnsi"/>
          <w:color w:val="333333"/>
          <w:sz w:val="19"/>
          <w:szCs w:val="19"/>
        </w:rPr>
        <w:t>Período: de 6 a 9 de maio (de terça a sexta)</w:t>
      </w:r>
    </w:p>
    <w:p w:rsidR="00EA4DD5" w:rsidRPr="00347516" w:rsidRDefault="00EA4DD5" w:rsidP="005F4427">
      <w:pPr>
        <w:pStyle w:val="NormalWeb"/>
        <w:shd w:val="clear" w:color="auto" w:fill="FFFFFF"/>
        <w:spacing w:before="0" w:beforeAutospacing="0" w:after="204" w:afterAutospacing="0" w:line="323" w:lineRule="atLeast"/>
        <w:jc w:val="both"/>
        <w:textAlignment w:val="baseline"/>
        <w:rPr>
          <w:rFonts w:ascii="Georgia" w:hAnsi="Georgia" w:cstheme="minorHAnsi"/>
          <w:color w:val="333333"/>
          <w:sz w:val="19"/>
          <w:szCs w:val="19"/>
        </w:rPr>
      </w:pPr>
      <w:r w:rsidRPr="00347516">
        <w:rPr>
          <w:rFonts w:ascii="Georgia" w:hAnsi="Georgia" w:cstheme="minorHAnsi"/>
          <w:color w:val="333333"/>
          <w:sz w:val="19"/>
          <w:szCs w:val="19"/>
        </w:rPr>
        <w:t>O Clisertãozinho tem como objetivo oferecer atividades lúdico-literárias dentro do evento: contação de histórias, dramatizações, jogos e brincadeiras populares para o público infantil.</w:t>
      </w:r>
    </w:p>
    <w:p w:rsidR="00EA4DD5" w:rsidRPr="00347516" w:rsidRDefault="00EA4DD5" w:rsidP="005F4427">
      <w:pPr>
        <w:pStyle w:val="NormalWeb"/>
        <w:shd w:val="clear" w:color="auto" w:fill="FFFFFF"/>
        <w:spacing w:before="0" w:beforeAutospacing="0" w:after="204" w:afterAutospacing="0" w:line="323" w:lineRule="atLeast"/>
        <w:jc w:val="both"/>
        <w:textAlignment w:val="baseline"/>
        <w:rPr>
          <w:rFonts w:ascii="Georgia" w:hAnsi="Georgia" w:cstheme="minorHAnsi"/>
          <w:color w:val="333333"/>
          <w:sz w:val="19"/>
          <w:szCs w:val="19"/>
        </w:rPr>
      </w:pPr>
      <w:r w:rsidRPr="00347516">
        <w:rPr>
          <w:rFonts w:ascii="Georgia" w:hAnsi="Georgia" w:cstheme="minorHAnsi"/>
          <w:color w:val="333333"/>
          <w:sz w:val="19"/>
          <w:szCs w:val="19"/>
        </w:rPr>
        <w:t>Horário: 8h às 11h45 e 14h às 17h15</w:t>
      </w:r>
    </w:p>
    <w:p w:rsidR="00EA4DD5" w:rsidRPr="00347516" w:rsidRDefault="00EA4DD5" w:rsidP="005F4427">
      <w:pPr>
        <w:pStyle w:val="NormalWeb"/>
        <w:shd w:val="clear" w:color="auto" w:fill="FFFFFF"/>
        <w:spacing w:before="0" w:beforeAutospacing="0" w:after="204" w:afterAutospacing="0" w:line="323" w:lineRule="atLeast"/>
        <w:jc w:val="both"/>
        <w:textAlignment w:val="baseline"/>
        <w:rPr>
          <w:rFonts w:ascii="Georgia" w:hAnsi="Georgia" w:cstheme="minorHAnsi"/>
          <w:color w:val="333333"/>
          <w:sz w:val="19"/>
          <w:szCs w:val="19"/>
        </w:rPr>
      </w:pPr>
      <w:r w:rsidRPr="00347516">
        <w:rPr>
          <w:rFonts w:ascii="Georgia" w:hAnsi="Georgia" w:cstheme="minorHAnsi"/>
          <w:color w:val="333333"/>
          <w:sz w:val="19"/>
          <w:szCs w:val="19"/>
        </w:rPr>
        <w:t>Período: de 6 a 9 de maio (de terça a sexta)</w:t>
      </w:r>
    </w:p>
    <w:p w:rsidR="00EA4DD5" w:rsidRPr="00347516" w:rsidRDefault="00EA4DD5" w:rsidP="005F4427">
      <w:pPr>
        <w:pStyle w:val="NormalWeb"/>
        <w:shd w:val="clear" w:color="auto" w:fill="FFFFFF"/>
        <w:spacing w:before="0" w:beforeAutospacing="0" w:after="204" w:afterAutospacing="0" w:line="323" w:lineRule="atLeast"/>
        <w:jc w:val="both"/>
        <w:textAlignment w:val="baseline"/>
        <w:rPr>
          <w:rFonts w:ascii="Georgia" w:hAnsi="Georgia" w:cstheme="minorHAnsi"/>
          <w:color w:val="333333"/>
          <w:sz w:val="19"/>
          <w:szCs w:val="19"/>
        </w:rPr>
      </w:pPr>
      <w:r w:rsidRPr="00347516">
        <w:rPr>
          <w:rFonts w:ascii="Georgia" w:hAnsi="Georgia" w:cstheme="minorHAnsi"/>
          <w:color w:val="333333"/>
          <w:sz w:val="19"/>
          <w:szCs w:val="19"/>
        </w:rPr>
        <w:t>Coordenação: Rossana Ramos (UPE Petrolina)</w:t>
      </w:r>
    </w:p>
    <w:p w:rsidR="00EA4DD5" w:rsidRPr="00347516" w:rsidRDefault="00EA4DD5" w:rsidP="00BC13D5">
      <w:pPr>
        <w:pStyle w:val="NormalWeb"/>
        <w:shd w:val="clear" w:color="auto" w:fill="FFFFFF"/>
        <w:spacing w:before="0" w:beforeAutospacing="0" w:after="204" w:afterAutospacing="0" w:line="323" w:lineRule="atLeast"/>
        <w:textAlignment w:val="baseline"/>
        <w:rPr>
          <w:rFonts w:ascii="Georgia" w:hAnsi="Georgia" w:cstheme="minorHAnsi"/>
          <w:color w:val="000000"/>
          <w:sz w:val="28"/>
          <w:szCs w:val="28"/>
        </w:rPr>
      </w:pPr>
      <w:r w:rsidRPr="00347516">
        <w:rPr>
          <w:rFonts w:ascii="Georgia" w:hAnsi="Georgia" w:cstheme="minorHAnsi"/>
          <w:color w:val="333333"/>
          <w:sz w:val="19"/>
          <w:szCs w:val="19"/>
        </w:rPr>
        <w:t> </w:t>
      </w:r>
      <w:r w:rsidRPr="00347516">
        <w:rPr>
          <w:rFonts w:ascii="Georgia" w:hAnsi="Georgia" w:cstheme="minorHAnsi"/>
          <w:color w:val="000000"/>
          <w:sz w:val="28"/>
          <w:szCs w:val="28"/>
        </w:rPr>
        <w:t>Minicursos</w:t>
      </w:r>
    </w:p>
    <w:p w:rsidR="00EA4DD5" w:rsidRPr="00347516" w:rsidRDefault="00EA4DD5" w:rsidP="00EA4DD5">
      <w:pPr>
        <w:pStyle w:val="NormalWeb"/>
        <w:shd w:val="clear" w:color="auto" w:fill="FFFFFF"/>
        <w:spacing w:before="0" w:beforeAutospacing="0" w:after="0" w:afterAutospacing="0" w:line="323" w:lineRule="atLeast"/>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1-FICÇÃO EM PERNAMBUCO</w:t>
      </w:r>
      <w:r w:rsidRPr="00347516">
        <w:rPr>
          <w:rStyle w:val="apple-converted-space"/>
          <w:rFonts w:ascii="Georgia" w:hAnsi="Georgia" w:cstheme="minorHAnsi"/>
          <w:b/>
          <w:bCs/>
          <w:color w:val="333333"/>
          <w:sz w:val="19"/>
          <w:szCs w:val="19"/>
          <w:bdr w:val="none" w:sz="0" w:space="0" w:color="auto" w:frame="1"/>
        </w:rPr>
        <w:t> </w:t>
      </w:r>
      <w:r w:rsidRPr="00347516">
        <w:rPr>
          <w:rStyle w:val="Forte"/>
          <w:rFonts w:ascii="Georgia" w:hAnsi="Georgia" w:cstheme="minorHAnsi"/>
          <w:color w:val="333333"/>
          <w:sz w:val="19"/>
          <w:szCs w:val="19"/>
          <w:bdr w:val="none" w:sz="0" w:space="0" w:color="auto" w:frame="1"/>
        </w:rPr>
        <w:t>– BREVE HISTÓRIA</w:t>
      </w:r>
      <w:r w:rsidRPr="00347516">
        <w:rPr>
          <w:rStyle w:val="apple-converted-space"/>
          <w:rFonts w:ascii="Georgia" w:hAnsi="Georgia" w:cstheme="minorHAnsi"/>
          <w:b/>
          <w:bCs/>
          <w:color w:val="333333"/>
          <w:sz w:val="19"/>
          <w:szCs w:val="19"/>
          <w:bdr w:val="none" w:sz="0" w:space="0" w:color="auto" w:frame="1"/>
        </w:rPr>
        <w:t> </w:t>
      </w:r>
      <w:r w:rsidRPr="00347516">
        <w:rPr>
          <w:rFonts w:ascii="Georgia" w:hAnsi="Georgia" w:cstheme="minorHAnsi"/>
          <w:color w:val="333333"/>
          <w:sz w:val="19"/>
          <w:szCs w:val="19"/>
        </w:rPr>
        <w:t>(poeta Pedro Américo de Farias)</w:t>
      </w:r>
    </w:p>
    <w:p w:rsidR="00EA4DD5" w:rsidRPr="00347516" w:rsidRDefault="00B46F21" w:rsidP="005F4427">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2</w:t>
      </w:r>
      <w:r w:rsidR="00EA4DD5" w:rsidRPr="00347516">
        <w:rPr>
          <w:rStyle w:val="Forte"/>
          <w:rFonts w:ascii="Georgia" w:hAnsi="Georgia" w:cstheme="minorHAnsi"/>
          <w:color w:val="333333"/>
          <w:sz w:val="19"/>
          <w:szCs w:val="19"/>
          <w:bdr w:val="none" w:sz="0" w:space="0" w:color="auto" w:frame="1"/>
        </w:rPr>
        <w:t>-CONSIDERAÇÕES SOBRE LIVROS DIDÁTICOS DE LÍNGUA INGLESA</w:t>
      </w:r>
      <w:r w:rsidR="00EA4DD5" w:rsidRPr="00347516">
        <w:rPr>
          <w:rStyle w:val="apple-converted-space"/>
          <w:rFonts w:ascii="Georgia" w:hAnsi="Georgia" w:cstheme="minorHAnsi"/>
          <w:color w:val="333333"/>
          <w:sz w:val="19"/>
          <w:szCs w:val="19"/>
        </w:rPr>
        <w:t> </w:t>
      </w:r>
      <w:r w:rsidR="00EA4DD5" w:rsidRPr="00347516">
        <w:rPr>
          <w:rFonts w:ascii="Georgia" w:hAnsi="Georgia" w:cstheme="minorHAnsi"/>
          <w:color w:val="333333"/>
          <w:sz w:val="19"/>
          <w:szCs w:val="19"/>
        </w:rPr>
        <w:t>(Dr. Eduardo Barbuio – UFRPE)</w:t>
      </w:r>
    </w:p>
    <w:p w:rsidR="00EA4DD5" w:rsidRPr="00347516" w:rsidRDefault="00B46F21" w:rsidP="005F4427">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3</w:t>
      </w:r>
      <w:r w:rsidR="00EA4DD5" w:rsidRPr="00347516">
        <w:rPr>
          <w:rStyle w:val="Forte"/>
          <w:rFonts w:ascii="Georgia" w:hAnsi="Georgia" w:cstheme="minorHAnsi"/>
          <w:color w:val="333333"/>
          <w:sz w:val="19"/>
          <w:szCs w:val="19"/>
          <w:bdr w:val="none" w:sz="0" w:space="0" w:color="auto" w:frame="1"/>
        </w:rPr>
        <w:t>-A EXPERIÊNCIA AMOROSA DAS CRIAÇÕES FEMININAS DE MARILIA ARNAUD: ENTRE A TRADIÇÃO E A PÓS-</w:t>
      </w:r>
      <w:proofErr w:type="gramStart"/>
      <w:r w:rsidR="00EA4DD5" w:rsidRPr="00347516">
        <w:rPr>
          <w:rStyle w:val="Forte"/>
          <w:rFonts w:ascii="Georgia" w:hAnsi="Georgia" w:cstheme="minorHAnsi"/>
          <w:color w:val="333333"/>
          <w:sz w:val="19"/>
          <w:szCs w:val="19"/>
          <w:bdr w:val="none" w:sz="0" w:space="0" w:color="auto" w:frame="1"/>
        </w:rPr>
        <w:t>MODERNIDADE</w:t>
      </w:r>
      <w:r w:rsidR="00EA4DD5" w:rsidRPr="00347516">
        <w:rPr>
          <w:rFonts w:ascii="Georgia" w:hAnsi="Georgia" w:cstheme="minorHAnsi"/>
          <w:color w:val="333333"/>
          <w:sz w:val="19"/>
          <w:szCs w:val="19"/>
        </w:rPr>
        <w:t>(</w:t>
      </w:r>
      <w:proofErr w:type="gramEnd"/>
      <w:r w:rsidR="00EA4DD5" w:rsidRPr="00347516">
        <w:rPr>
          <w:rFonts w:ascii="Georgia" w:hAnsi="Georgia" w:cstheme="minorHAnsi"/>
          <w:color w:val="333333"/>
          <w:sz w:val="19"/>
          <w:szCs w:val="19"/>
        </w:rPr>
        <w:t>Ms. Ana Patrícia da Silveira- IFSertão PE/Ouricuri)</w:t>
      </w:r>
    </w:p>
    <w:p w:rsidR="00EA4DD5" w:rsidRPr="00347516" w:rsidRDefault="00B46F21" w:rsidP="005F4427">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4</w:t>
      </w:r>
      <w:r w:rsidR="00EA4DD5" w:rsidRPr="00347516">
        <w:rPr>
          <w:rStyle w:val="Forte"/>
          <w:rFonts w:ascii="Georgia" w:hAnsi="Georgia" w:cstheme="minorHAnsi"/>
          <w:color w:val="333333"/>
          <w:sz w:val="19"/>
          <w:szCs w:val="19"/>
          <w:bdr w:val="none" w:sz="0" w:space="0" w:color="auto" w:frame="1"/>
        </w:rPr>
        <w:t xml:space="preserve">-A POÉTICA DAS ÁGUAS EM EDUCAÇÃO PELA PEDRA EO DISCURSO DO POEMA “O RIO”, DE JOÃO CABRAL DE MELO </w:t>
      </w:r>
      <w:proofErr w:type="gramStart"/>
      <w:r w:rsidR="00EA4DD5" w:rsidRPr="00347516">
        <w:rPr>
          <w:rStyle w:val="Forte"/>
          <w:rFonts w:ascii="Georgia" w:hAnsi="Georgia" w:cstheme="minorHAnsi"/>
          <w:color w:val="333333"/>
          <w:sz w:val="19"/>
          <w:szCs w:val="19"/>
          <w:bdr w:val="none" w:sz="0" w:space="0" w:color="auto" w:frame="1"/>
        </w:rPr>
        <w:t>NETO</w:t>
      </w:r>
      <w:r w:rsidR="00EA4DD5" w:rsidRPr="00347516">
        <w:rPr>
          <w:rFonts w:ascii="Georgia" w:hAnsi="Georgia" w:cstheme="minorHAnsi"/>
          <w:color w:val="333333"/>
          <w:sz w:val="19"/>
          <w:szCs w:val="19"/>
        </w:rPr>
        <w:t>(</w:t>
      </w:r>
      <w:proofErr w:type="gramEnd"/>
      <w:r w:rsidR="00EA4DD5" w:rsidRPr="00347516">
        <w:rPr>
          <w:rFonts w:ascii="Georgia" w:hAnsi="Georgia" w:cstheme="minorHAnsi"/>
          <w:color w:val="333333"/>
          <w:sz w:val="19"/>
          <w:szCs w:val="19"/>
        </w:rPr>
        <w:t>Profa. Dra. Maria de Fátima Gonçalves Lima-PUC-GO)</w:t>
      </w:r>
    </w:p>
    <w:p w:rsidR="00EA4DD5" w:rsidRPr="00347516" w:rsidRDefault="00B46F21" w:rsidP="005F4427">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5</w:t>
      </w:r>
      <w:r w:rsidR="00EA4DD5" w:rsidRPr="00347516">
        <w:rPr>
          <w:rStyle w:val="Forte"/>
          <w:rFonts w:ascii="Georgia" w:hAnsi="Georgia" w:cstheme="minorHAnsi"/>
          <w:color w:val="333333"/>
          <w:sz w:val="19"/>
          <w:szCs w:val="19"/>
          <w:bdr w:val="none" w:sz="0" w:space="0" w:color="auto" w:frame="1"/>
        </w:rPr>
        <w:t>-LITERATURA CONTEMPORÂNEA DE AUTORIA FEMININA BRASILEIRA: POR ENTRE MUSAS, FIOS E TEIAS – LYA LUFT, MARTHA MEDEIROS, ELISA LUCINDA, CIDA SEPULVEDA E LÊDA SELMA</w:t>
      </w:r>
      <w:r w:rsidR="00EA4DD5" w:rsidRPr="00347516">
        <w:rPr>
          <w:rStyle w:val="apple-converted-space"/>
          <w:rFonts w:ascii="Georgia" w:hAnsi="Georgia" w:cstheme="minorHAnsi"/>
          <w:b/>
          <w:bCs/>
          <w:color w:val="333333"/>
          <w:sz w:val="19"/>
          <w:szCs w:val="19"/>
          <w:bdr w:val="none" w:sz="0" w:space="0" w:color="auto" w:frame="1"/>
        </w:rPr>
        <w:t> </w:t>
      </w:r>
      <w:r w:rsidR="00EA4DD5" w:rsidRPr="00347516">
        <w:rPr>
          <w:rFonts w:ascii="Georgia" w:hAnsi="Georgia" w:cstheme="minorHAnsi"/>
          <w:color w:val="333333"/>
          <w:sz w:val="19"/>
          <w:szCs w:val="19"/>
        </w:rPr>
        <w:t>(Prof. Dr. Iêdo de Oliveira Paes-UFRPE</w:t>
      </w:r>
      <w:proofErr w:type="gramStart"/>
      <w:r w:rsidR="00EA4DD5" w:rsidRPr="00347516">
        <w:rPr>
          <w:rFonts w:ascii="Georgia" w:hAnsi="Georgia" w:cstheme="minorHAnsi"/>
          <w:color w:val="333333"/>
          <w:sz w:val="19"/>
          <w:szCs w:val="19"/>
        </w:rPr>
        <w:t>)</w:t>
      </w:r>
      <w:proofErr w:type="gramEnd"/>
    </w:p>
    <w:p w:rsidR="00EA4DD5" w:rsidRPr="00347516" w:rsidRDefault="00B46F21" w:rsidP="005F4427">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6</w:t>
      </w:r>
      <w:r w:rsidR="00EA4DD5" w:rsidRPr="00347516">
        <w:rPr>
          <w:rFonts w:ascii="Georgia" w:hAnsi="Georgia" w:cstheme="minorHAnsi"/>
          <w:color w:val="333333"/>
          <w:sz w:val="19"/>
          <w:szCs w:val="19"/>
        </w:rPr>
        <w:t>-</w:t>
      </w:r>
      <w:r w:rsidR="00EA4DD5" w:rsidRPr="00347516">
        <w:rPr>
          <w:rStyle w:val="Forte"/>
          <w:rFonts w:ascii="Georgia" w:hAnsi="Georgia" w:cstheme="minorHAnsi"/>
          <w:color w:val="333333"/>
          <w:sz w:val="19"/>
          <w:szCs w:val="19"/>
          <w:bdr w:val="none" w:sz="0" w:space="0" w:color="auto" w:frame="1"/>
        </w:rPr>
        <w:t>A NATUREZA DA ARTE LITERÁRIA: O IMPOSSÍVEL QUE CONVENCE</w:t>
      </w:r>
      <w:r w:rsidR="00EA4DD5" w:rsidRPr="00347516">
        <w:rPr>
          <w:rStyle w:val="apple-converted-space"/>
          <w:rFonts w:ascii="Georgia" w:hAnsi="Georgia" w:cstheme="minorHAnsi"/>
          <w:b/>
          <w:bCs/>
          <w:color w:val="333333"/>
          <w:sz w:val="19"/>
          <w:szCs w:val="19"/>
          <w:bdr w:val="none" w:sz="0" w:space="0" w:color="auto" w:frame="1"/>
        </w:rPr>
        <w:t> </w:t>
      </w:r>
      <w:r w:rsidR="00EA4DD5" w:rsidRPr="00347516">
        <w:rPr>
          <w:rFonts w:ascii="Georgia" w:hAnsi="Georgia" w:cstheme="minorHAnsi"/>
          <w:color w:val="333333"/>
          <w:sz w:val="19"/>
          <w:szCs w:val="19"/>
        </w:rPr>
        <w:t>(Prof Dr. Arturo Gouveia-UFPB)</w:t>
      </w:r>
    </w:p>
    <w:p w:rsidR="00EA4DD5" w:rsidRPr="00347516" w:rsidRDefault="00B46F21" w:rsidP="005F4427">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7</w:t>
      </w:r>
      <w:r w:rsidR="00EA4DD5" w:rsidRPr="00347516">
        <w:rPr>
          <w:rStyle w:val="Forte"/>
          <w:rFonts w:ascii="Georgia" w:hAnsi="Georgia" w:cstheme="minorHAnsi"/>
          <w:color w:val="333333"/>
          <w:sz w:val="19"/>
          <w:szCs w:val="19"/>
          <w:bdr w:val="none" w:sz="0" w:space="0" w:color="auto" w:frame="1"/>
        </w:rPr>
        <w:t>-MOÇAMBIQUE NO FEMININO: A NARRATIVA DE PAULINA CHIZIANE</w:t>
      </w:r>
      <w:r w:rsidR="00EA4DD5" w:rsidRPr="00347516">
        <w:rPr>
          <w:rStyle w:val="apple-converted-space"/>
          <w:rFonts w:ascii="Georgia" w:hAnsi="Georgia" w:cstheme="minorHAnsi"/>
          <w:b/>
          <w:bCs/>
          <w:color w:val="333333"/>
          <w:sz w:val="19"/>
          <w:szCs w:val="19"/>
          <w:bdr w:val="none" w:sz="0" w:space="0" w:color="auto" w:frame="1"/>
        </w:rPr>
        <w:t> </w:t>
      </w:r>
      <w:r w:rsidR="00EA4DD5" w:rsidRPr="00347516">
        <w:rPr>
          <w:rFonts w:ascii="Georgia" w:hAnsi="Georgia" w:cstheme="minorHAnsi"/>
          <w:color w:val="333333"/>
          <w:sz w:val="19"/>
          <w:szCs w:val="19"/>
        </w:rPr>
        <w:t>(</w:t>
      </w:r>
      <w:r w:rsidR="00EA4DD5" w:rsidRPr="00347516">
        <w:rPr>
          <w:rStyle w:val="skimlinks-unlinked"/>
          <w:rFonts w:ascii="Georgia" w:hAnsi="Georgia" w:cstheme="minorHAnsi"/>
          <w:color w:val="333333"/>
          <w:sz w:val="19"/>
          <w:szCs w:val="19"/>
          <w:bdr w:val="none" w:sz="0" w:space="0" w:color="auto" w:frame="1"/>
        </w:rPr>
        <w:t>Prof.Dr</w:t>
      </w:r>
      <w:r w:rsidR="00EA4DD5" w:rsidRPr="00347516">
        <w:rPr>
          <w:rFonts w:ascii="Georgia" w:hAnsi="Georgia" w:cstheme="minorHAnsi"/>
          <w:color w:val="333333"/>
          <w:sz w:val="19"/>
          <w:szCs w:val="19"/>
        </w:rPr>
        <w:t>. Sávio Roberto Fonseca de Freitas-UFRPE)</w:t>
      </w:r>
    </w:p>
    <w:p w:rsidR="00EA4DD5" w:rsidRPr="00347516" w:rsidRDefault="00B46F21" w:rsidP="005F4427">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08</w:t>
      </w:r>
      <w:r w:rsidR="00EA4DD5" w:rsidRPr="00347516">
        <w:rPr>
          <w:rStyle w:val="Forte"/>
          <w:rFonts w:ascii="Georgia" w:hAnsi="Georgia" w:cstheme="minorHAnsi"/>
          <w:color w:val="333333"/>
          <w:sz w:val="19"/>
          <w:szCs w:val="19"/>
          <w:bdr w:val="none" w:sz="0" w:space="0" w:color="auto" w:frame="1"/>
        </w:rPr>
        <w:t>-INTERSEMIOSE E LITERATURA</w:t>
      </w:r>
      <w:r w:rsidR="00EA4DD5" w:rsidRPr="00347516">
        <w:rPr>
          <w:rStyle w:val="apple-converted-space"/>
          <w:rFonts w:ascii="Georgia" w:hAnsi="Georgia" w:cstheme="minorHAnsi"/>
          <w:b/>
          <w:bCs/>
          <w:color w:val="333333"/>
          <w:sz w:val="19"/>
          <w:szCs w:val="19"/>
          <w:bdr w:val="none" w:sz="0" w:space="0" w:color="auto" w:frame="1"/>
        </w:rPr>
        <w:t> </w:t>
      </w:r>
      <w:r w:rsidR="00EA4DD5" w:rsidRPr="00347516">
        <w:rPr>
          <w:rFonts w:ascii="Georgia" w:hAnsi="Georgia" w:cstheme="minorHAnsi"/>
          <w:color w:val="333333"/>
          <w:sz w:val="19"/>
          <w:szCs w:val="19"/>
        </w:rPr>
        <w:t xml:space="preserve">(Poeta e </w:t>
      </w:r>
      <w:proofErr w:type="gramStart"/>
      <w:r w:rsidR="00EA4DD5" w:rsidRPr="00347516">
        <w:rPr>
          <w:rFonts w:ascii="Georgia" w:hAnsi="Georgia" w:cstheme="minorHAnsi"/>
          <w:color w:val="333333"/>
          <w:sz w:val="19"/>
          <w:szCs w:val="19"/>
        </w:rPr>
        <w:t>Prof.</w:t>
      </w:r>
      <w:proofErr w:type="gramEnd"/>
      <w:r w:rsidR="00EA4DD5" w:rsidRPr="00347516">
        <w:rPr>
          <w:rFonts w:ascii="Georgia" w:hAnsi="Georgia" w:cstheme="minorHAnsi"/>
          <w:color w:val="333333"/>
          <w:sz w:val="19"/>
          <w:szCs w:val="19"/>
        </w:rPr>
        <w:t xml:space="preserve"> Ms. Abreu Paxe- Angola)</w:t>
      </w:r>
    </w:p>
    <w:p w:rsidR="00EA4DD5" w:rsidRPr="00347516" w:rsidRDefault="00B46F21" w:rsidP="005F4427">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09</w:t>
      </w:r>
      <w:r w:rsidR="00EA4DD5" w:rsidRPr="00347516">
        <w:rPr>
          <w:rStyle w:val="Forte"/>
          <w:rFonts w:ascii="Georgia" w:hAnsi="Georgia" w:cstheme="minorHAnsi"/>
          <w:color w:val="333333"/>
          <w:sz w:val="19"/>
          <w:szCs w:val="19"/>
          <w:bdr w:val="none" w:sz="0" w:space="0" w:color="auto" w:frame="1"/>
        </w:rPr>
        <w:t>-A EXPERIÊNCIA DE TRABALHO COM OS PAIS DE ALUNOS EM UMA BIBLIOTECA NA ESPANHA</w:t>
      </w:r>
      <w:r w:rsidR="00EA4DD5" w:rsidRPr="00347516">
        <w:rPr>
          <w:rStyle w:val="apple-converted-space"/>
          <w:rFonts w:ascii="Georgia" w:hAnsi="Georgia" w:cstheme="minorHAnsi"/>
          <w:b/>
          <w:bCs/>
          <w:color w:val="333333"/>
          <w:sz w:val="19"/>
          <w:szCs w:val="19"/>
          <w:bdr w:val="none" w:sz="0" w:space="0" w:color="auto" w:frame="1"/>
        </w:rPr>
        <w:t> </w:t>
      </w:r>
      <w:r w:rsidR="00EA4DD5" w:rsidRPr="00347516">
        <w:rPr>
          <w:rFonts w:ascii="Georgia" w:hAnsi="Georgia" w:cstheme="minorHAnsi"/>
          <w:color w:val="333333"/>
          <w:sz w:val="19"/>
          <w:szCs w:val="19"/>
        </w:rPr>
        <w:t>(</w:t>
      </w:r>
      <w:proofErr w:type="gramStart"/>
      <w:r w:rsidR="00EA4DD5" w:rsidRPr="00347516">
        <w:rPr>
          <w:rFonts w:ascii="Georgia" w:hAnsi="Georgia" w:cstheme="minorHAnsi"/>
          <w:color w:val="333333"/>
          <w:sz w:val="19"/>
          <w:szCs w:val="19"/>
        </w:rPr>
        <w:t>Ms</w:t>
      </w:r>
      <w:proofErr w:type="gramEnd"/>
      <w:r w:rsidR="00EA4DD5" w:rsidRPr="00347516">
        <w:rPr>
          <w:rFonts w:ascii="Georgia" w:hAnsi="Georgia" w:cstheme="minorHAnsi"/>
          <w:color w:val="333333"/>
          <w:sz w:val="19"/>
          <w:szCs w:val="19"/>
        </w:rPr>
        <w:t>. Carmen Moguel-Espanha)</w:t>
      </w:r>
    </w:p>
    <w:p w:rsidR="00EA4DD5" w:rsidRPr="00347516" w:rsidRDefault="00B46F21" w:rsidP="005F4427">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lastRenderedPageBreak/>
        <w:t>10</w:t>
      </w:r>
      <w:r w:rsidR="00EA4DD5" w:rsidRPr="00347516">
        <w:rPr>
          <w:rStyle w:val="Forte"/>
          <w:rFonts w:ascii="Georgia" w:hAnsi="Georgia" w:cstheme="minorHAnsi"/>
          <w:color w:val="333333"/>
          <w:sz w:val="19"/>
          <w:szCs w:val="19"/>
          <w:bdr w:val="none" w:sz="0" w:space="0" w:color="auto" w:frame="1"/>
        </w:rPr>
        <w:t>-O SERTÃO EM FOTOGRAFIAS: PERSPECTIVAS PARA USO EM SALA DE AULA</w:t>
      </w:r>
      <w:r w:rsidR="00EA4DD5" w:rsidRPr="00347516">
        <w:rPr>
          <w:rStyle w:val="apple-converted-space"/>
          <w:rFonts w:ascii="Georgia" w:hAnsi="Georgia" w:cstheme="minorHAnsi"/>
          <w:b/>
          <w:bCs/>
          <w:color w:val="333333"/>
          <w:sz w:val="19"/>
          <w:szCs w:val="19"/>
          <w:bdr w:val="none" w:sz="0" w:space="0" w:color="auto" w:frame="1"/>
        </w:rPr>
        <w:t> </w:t>
      </w:r>
      <w:r w:rsidR="00EA4DD5" w:rsidRPr="00347516">
        <w:rPr>
          <w:rFonts w:ascii="Georgia" w:hAnsi="Georgia" w:cstheme="minorHAnsi"/>
          <w:color w:val="333333"/>
          <w:sz w:val="19"/>
          <w:szCs w:val="19"/>
        </w:rPr>
        <w:t>(Prof. Dr. Antenor Rita-Uneb)</w:t>
      </w:r>
    </w:p>
    <w:p w:rsidR="00EA4DD5" w:rsidRPr="00347516" w:rsidRDefault="00B46F21" w:rsidP="005F4427">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11</w:t>
      </w:r>
      <w:r w:rsidR="00EA4DD5" w:rsidRPr="00347516">
        <w:rPr>
          <w:rStyle w:val="Forte"/>
          <w:rFonts w:ascii="Georgia" w:hAnsi="Georgia" w:cstheme="minorHAnsi"/>
          <w:color w:val="333333"/>
          <w:sz w:val="19"/>
          <w:szCs w:val="19"/>
          <w:bdr w:val="none" w:sz="0" w:space="0" w:color="auto" w:frame="1"/>
        </w:rPr>
        <w:t xml:space="preserve">-A PRESENÇA DO BARROCO EM GRANDE SERTÃO: </w:t>
      </w:r>
      <w:proofErr w:type="gramStart"/>
      <w:r w:rsidR="00EA4DD5" w:rsidRPr="00347516">
        <w:rPr>
          <w:rStyle w:val="Forte"/>
          <w:rFonts w:ascii="Georgia" w:hAnsi="Georgia" w:cstheme="minorHAnsi"/>
          <w:color w:val="333333"/>
          <w:sz w:val="19"/>
          <w:szCs w:val="19"/>
          <w:bdr w:val="none" w:sz="0" w:space="0" w:color="auto" w:frame="1"/>
        </w:rPr>
        <w:t>VEREDAS</w:t>
      </w:r>
      <w:r w:rsidR="00EA4DD5" w:rsidRPr="00347516">
        <w:rPr>
          <w:rFonts w:ascii="Georgia" w:hAnsi="Georgia" w:cstheme="minorHAnsi"/>
          <w:color w:val="333333"/>
          <w:sz w:val="19"/>
          <w:szCs w:val="19"/>
        </w:rPr>
        <w:t>(</w:t>
      </w:r>
      <w:proofErr w:type="gramEnd"/>
      <w:r w:rsidR="00EA4DD5" w:rsidRPr="00347516">
        <w:rPr>
          <w:rFonts w:ascii="Georgia" w:hAnsi="Georgia" w:cstheme="minorHAnsi"/>
          <w:color w:val="333333"/>
          <w:sz w:val="19"/>
          <w:szCs w:val="19"/>
        </w:rPr>
        <w:t>Doutoranda Rejane de Souza)</w:t>
      </w:r>
    </w:p>
    <w:p w:rsidR="00EA4DD5" w:rsidRPr="00347516" w:rsidRDefault="00B46F21" w:rsidP="005F4427">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12</w:t>
      </w:r>
      <w:r w:rsidR="00EA4DD5" w:rsidRPr="00347516">
        <w:rPr>
          <w:rStyle w:val="Forte"/>
          <w:rFonts w:ascii="Georgia" w:hAnsi="Georgia" w:cstheme="minorHAnsi"/>
          <w:color w:val="333333"/>
          <w:sz w:val="19"/>
          <w:szCs w:val="19"/>
          <w:bdr w:val="none" w:sz="0" w:space="0" w:color="auto" w:frame="1"/>
        </w:rPr>
        <w:t>- TECNOLOGIAS DA INFORMAÇÃO E EDUCAÇÃO: RELATO DE EXPERIÊNCIAS COM PROJETOS NA ESPANHA</w:t>
      </w:r>
      <w:r w:rsidR="00EA4DD5" w:rsidRPr="00347516">
        <w:rPr>
          <w:rStyle w:val="apple-converted-space"/>
          <w:rFonts w:ascii="Georgia" w:hAnsi="Georgia" w:cstheme="minorHAnsi"/>
          <w:b/>
          <w:bCs/>
          <w:color w:val="333333"/>
          <w:sz w:val="19"/>
          <w:szCs w:val="19"/>
          <w:bdr w:val="none" w:sz="0" w:space="0" w:color="auto" w:frame="1"/>
        </w:rPr>
        <w:t> </w:t>
      </w:r>
      <w:r w:rsidR="00EA4DD5" w:rsidRPr="00347516">
        <w:rPr>
          <w:rFonts w:ascii="Georgia" w:hAnsi="Georgia" w:cstheme="minorHAnsi"/>
          <w:color w:val="333333"/>
          <w:sz w:val="19"/>
          <w:szCs w:val="19"/>
        </w:rPr>
        <w:t>(Prof. Dr. Victor Amar Rodríguez – Universidade de Cádiz-Espanha)</w:t>
      </w:r>
    </w:p>
    <w:p w:rsidR="00EA4DD5" w:rsidRPr="00347516" w:rsidRDefault="00B46F21" w:rsidP="005F4427">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13</w:t>
      </w:r>
      <w:r w:rsidR="00EA4DD5" w:rsidRPr="00347516">
        <w:rPr>
          <w:rStyle w:val="Forte"/>
          <w:rFonts w:ascii="Georgia" w:hAnsi="Georgia" w:cstheme="minorHAnsi"/>
          <w:color w:val="333333"/>
          <w:sz w:val="19"/>
          <w:szCs w:val="19"/>
          <w:bdr w:val="none" w:sz="0" w:space="0" w:color="auto" w:frame="1"/>
        </w:rPr>
        <w:t>-</w:t>
      </w:r>
      <w:r w:rsidR="00EA4DD5" w:rsidRPr="00347516">
        <w:rPr>
          <w:rStyle w:val="apple-converted-space"/>
          <w:rFonts w:ascii="Georgia" w:hAnsi="Georgia" w:cstheme="minorHAnsi"/>
          <w:b/>
          <w:bCs/>
          <w:color w:val="333333"/>
          <w:sz w:val="19"/>
          <w:szCs w:val="19"/>
          <w:bdr w:val="none" w:sz="0" w:space="0" w:color="auto" w:frame="1"/>
        </w:rPr>
        <w:t> </w:t>
      </w:r>
      <w:r w:rsidR="00EA4DD5" w:rsidRPr="00347516">
        <w:rPr>
          <w:rStyle w:val="Forte"/>
          <w:rFonts w:ascii="Georgia" w:hAnsi="Georgia" w:cstheme="minorHAnsi"/>
          <w:color w:val="333333"/>
          <w:sz w:val="19"/>
          <w:szCs w:val="19"/>
          <w:bdr w:val="none" w:sz="0" w:space="0" w:color="auto" w:frame="1"/>
        </w:rPr>
        <w:t>INTRODUÇÃO À LEXICOGRAFIA CULTURAL</w:t>
      </w:r>
      <w:r w:rsidR="00EA4DD5" w:rsidRPr="00347516">
        <w:rPr>
          <w:rStyle w:val="apple-converted-space"/>
          <w:rFonts w:ascii="Georgia" w:hAnsi="Georgia" w:cstheme="minorHAnsi"/>
          <w:color w:val="333333"/>
          <w:sz w:val="19"/>
          <w:szCs w:val="19"/>
        </w:rPr>
        <w:t> </w:t>
      </w:r>
      <w:r w:rsidR="00EA4DD5" w:rsidRPr="00347516">
        <w:rPr>
          <w:rFonts w:ascii="Georgia" w:hAnsi="Georgia" w:cstheme="minorHAnsi"/>
          <w:color w:val="333333"/>
          <w:sz w:val="19"/>
          <w:szCs w:val="19"/>
        </w:rPr>
        <w:t>(Prof. Dr. Cosme Batista dos Santos/UNEB, Profa. Dra. Norma Almeida/UEFS e Profa. Dra. Marcia Guena/UNEB</w:t>
      </w:r>
      <w:proofErr w:type="gramStart"/>
      <w:r w:rsidR="00EA4DD5" w:rsidRPr="00347516">
        <w:rPr>
          <w:rFonts w:ascii="Georgia" w:hAnsi="Georgia" w:cstheme="minorHAnsi"/>
          <w:color w:val="333333"/>
          <w:sz w:val="19"/>
          <w:szCs w:val="19"/>
        </w:rPr>
        <w:t>)</w:t>
      </w:r>
      <w:proofErr w:type="gramEnd"/>
    </w:p>
    <w:p w:rsidR="00EA4DD5" w:rsidRPr="00347516" w:rsidRDefault="00B46F21" w:rsidP="005F4427">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14</w:t>
      </w:r>
      <w:r w:rsidR="00EA4DD5" w:rsidRPr="00347516">
        <w:rPr>
          <w:rStyle w:val="Forte"/>
          <w:rFonts w:ascii="Georgia" w:hAnsi="Georgia" w:cstheme="minorHAnsi"/>
          <w:color w:val="333333"/>
          <w:sz w:val="19"/>
          <w:szCs w:val="19"/>
          <w:bdr w:val="none" w:sz="0" w:space="0" w:color="auto" w:frame="1"/>
        </w:rPr>
        <w:t>- JOSUÉ DE CASTRO: DA FOME À TRANSUBSTANCIAÇÃO DO MANGUE EM HOMENS E CARANGUEJOS</w:t>
      </w:r>
      <w:r w:rsidR="00EA4DD5" w:rsidRPr="00347516">
        <w:rPr>
          <w:rStyle w:val="apple-converted-space"/>
          <w:rFonts w:ascii="Georgia" w:hAnsi="Georgia" w:cstheme="minorHAnsi"/>
          <w:b/>
          <w:bCs/>
          <w:color w:val="333333"/>
          <w:sz w:val="19"/>
          <w:szCs w:val="19"/>
          <w:bdr w:val="none" w:sz="0" w:space="0" w:color="auto" w:frame="1"/>
        </w:rPr>
        <w:t> </w:t>
      </w:r>
      <w:r w:rsidR="00EA4DD5" w:rsidRPr="00347516">
        <w:rPr>
          <w:rFonts w:ascii="Georgia" w:hAnsi="Georgia" w:cstheme="minorHAnsi"/>
          <w:color w:val="333333"/>
          <w:sz w:val="19"/>
          <w:szCs w:val="19"/>
        </w:rPr>
        <w:t>(Prof Dr. Mário Medeiros-UPE/Garanhuns)</w:t>
      </w:r>
    </w:p>
    <w:p w:rsidR="00EA4DD5" w:rsidRPr="00347516" w:rsidRDefault="00B46F21" w:rsidP="005F4427">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15</w:t>
      </w:r>
      <w:r w:rsidR="00EA4DD5" w:rsidRPr="00347516">
        <w:rPr>
          <w:rStyle w:val="Forte"/>
          <w:rFonts w:ascii="Georgia" w:hAnsi="Georgia" w:cstheme="minorHAnsi"/>
          <w:color w:val="333333"/>
          <w:sz w:val="19"/>
          <w:szCs w:val="19"/>
          <w:bdr w:val="none" w:sz="0" w:space="0" w:color="auto" w:frame="1"/>
        </w:rPr>
        <w:t>-LEITURA NA ESCOLA: LETRAMENTOS MÚLTIPLOS NO ENSINO FUNDAMENTAL E MÉDIO</w:t>
      </w:r>
      <w:r w:rsidR="00EA4DD5" w:rsidRPr="00347516">
        <w:rPr>
          <w:rStyle w:val="apple-converted-space"/>
          <w:rFonts w:ascii="Georgia" w:hAnsi="Georgia" w:cstheme="minorHAnsi"/>
          <w:b/>
          <w:bCs/>
          <w:color w:val="333333"/>
          <w:sz w:val="19"/>
          <w:szCs w:val="19"/>
          <w:bdr w:val="none" w:sz="0" w:space="0" w:color="auto" w:frame="1"/>
        </w:rPr>
        <w:t> </w:t>
      </w:r>
      <w:r w:rsidR="00EA4DD5" w:rsidRPr="00347516">
        <w:rPr>
          <w:rFonts w:ascii="Georgia" w:hAnsi="Georgia" w:cstheme="minorHAnsi"/>
          <w:color w:val="333333"/>
          <w:sz w:val="19"/>
          <w:szCs w:val="19"/>
        </w:rPr>
        <w:t xml:space="preserve">(Profª. Drª Jaciara Josefa Gomes-UPE/Garanhuns, Prof. Dr. Benedito Bezerra-UPE/Garanhuns e </w:t>
      </w:r>
      <w:proofErr w:type="gramStart"/>
      <w:r w:rsidR="00EA4DD5" w:rsidRPr="00347516">
        <w:rPr>
          <w:rFonts w:ascii="Georgia" w:hAnsi="Georgia" w:cstheme="minorHAnsi"/>
          <w:color w:val="333333"/>
          <w:sz w:val="19"/>
          <w:szCs w:val="19"/>
        </w:rPr>
        <w:t>Profª.</w:t>
      </w:r>
      <w:proofErr w:type="gramEnd"/>
      <w:r w:rsidR="00EA4DD5" w:rsidRPr="00347516">
        <w:rPr>
          <w:rFonts w:ascii="Georgia" w:hAnsi="Georgia" w:cstheme="minorHAnsi"/>
          <w:color w:val="333333"/>
          <w:sz w:val="19"/>
          <w:szCs w:val="19"/>
        </w:rPr>
        <w:t>DrªRossana Ramos Henz-UPE/Petrolina)</w:t>
      </w:r>
    </w:p>
    <w:p w:rsidR="00EA4DD5" w:rsidRPr="00347516" w:rsidRDefault="00B46F21" w:rsidP="005F4427">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16</w:t>
      </w:r>
      <w:r w:rsidR="00EA4DD5" w:rsidRPr="00347516">
        <w:rPr>
          <w:rStyle w:val="Forte"/>
          <w:rFonts w:ascii="Georgia" w:hAnsi="Georgia" w:cstheme="minorHAnsi"/>
          <w:color w:val="333333"/>
          <w:sz w:val="19"/>
          <w:szCs w:val="19"/>
          <w:bdr w:val="none" w:sz="0" w:space="0" w:color="auto" w:frame="1"/>
        </w:rPr>
        <w:t>-AS MUDANÇAS DO CORDEL: UMA COMPARAÇÃO ENTRE A PRODUÇÃO DE PORTUGAL E A DO BRASIL</w:t>
      </w:r>
      <w:r w:rsidR="00EA4DD5" w:rsidRPr="00347516">
        <w:rPr>
          <w:rStyle w:val="apple-converted-space"/>
          <w:rFonts w:ascii="Georgia" w:hAnsi="Georgia" w:cstheme="minorHAnsi"/>
          <w:color w:val="333333"/>
          <w:sz w:val="19"/>
          <w:szCs w:val="19"/>
        </w:rPr>
        <w:t> </w:t>
      </w:r>
      <w:r w:rsidR="00EA4DD5" w:rsidRPr="00347516">
        <w:rPr>
          <w:rFonts w:ascii="Georgia" w:hAnsi="Georgia" w:cstheme="minorHAnsi"/>
          <w:color w:val="333333"/>
          <w:sz w:val="19"/>
          <w:szCs w:val="19"/>
        </w:rPr>
        <w:t>(Drª Maria Alice Amorim)</w:t>
      </w:r>
    </w:p>
    <w:p w:rsidR="00EA4DD5" w:rsidRPr="00347516" w:rsidRDefault="00B46F21" w:rsidP="005F4427">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17</w:t>
      </w:r>
      <w:r w:rsidR="00EA4DD5" w:rsidRPr="00347516">
        <w:rPr>
          <w:rStyle w:val="Forte"/>
          <w:rFonts w:ascii="Georgia" w:hAnsi="Georgia" w:cstheme="minorHAnsi"/>
          <w:color w:val="333333"/>
          <w:sz w:val="19"/>
          <w:szCs w:val="19"/>
          <w:bdr w:val="none" w:sz="0" w:space="0" w:color="auto" w:frame="1"/>
        </w:rPr>
        <w:t>-ENSINO CONTEXTUALIZADO DE GRAMÁTICA</w:t>
      </w:r>
      <w:r w:rsidR="00EA4DD5" w:rsidRPr="00347516">
        <w:rPr>
          <w:rStyle w:val="apple-converted-space"/>
          <w:rFonts w:ascii="Georgia" w:hAnsi="Georgia" w:cstheme="minorHAnsi"/>
          <w:b/>
          <w:bCs/>
          <w:color w:val="333333"/>
          <w:sz w:val="19"/>
          <w:szCs w:val="19"/>
          <w:bdr w:val="none" w:sz="0" w:space="0" w:color="auto" w:frame="1"/>
        </w:rPr>
        <w:t> </w:t>
      </w:r>
      <w:r w:rsidR="00EA4DD5" w:rsidRPr="00347516">
        <w:rPr>
          <w:rFonts w:ascii="Georgia" w:hAnsi="Georgia" w:cstheme="minorHAnsi"/>
          <w:color w:val="333333"/>
          <w:sz w:val="19"/>
          <w:szCs w:val="19"/>
        </w:rPr>
        <w:t xml:space="preserve">(Prof. Esp. Yolanda Almeida e </w:t>
      </w:r>
      <w:proofErr w:type="gramStart"/>
      <w:r w:rsidR="00EA4DD5" w:rsidRPr="00347516">
        <w:rPr>
          <w:rFonts w:ascii="Georgia" w:hAnsi="Georgia" w:cstheme="minorHAnsi"/>
          <w:color w:val="333333"/>
          <w:sz w:val="19"/>
          <w:szCs w:val="19"/>
        </w:rPr>
        <w:t>prof.</w:t>
      </w:r>
      <w:proofErr w:type="gramEnd"/>
      <w:r w:rsidR="00EA4DD5" w:rsidRPr="00347516">
        <w:rPr>
          <w:rFonts w:ascii="Georgia" w:hAnsi="Georgia" w:cstheme="minorHAnsi"/>
          <w:color w:val="333333"/>
          <w:sz w:val="19"/>
          <w:szCs w:val="19"/>
        </w:rPr>
        <w:t xml:space="preserve"> Ms. Francisco de Assis Silva Panta-UPE/Petrolina)</w:t>
      </w:r>
    </w:p>
    <w:p w:rsidR="00EA4DD5" w:rsidRPr="00347516" w:rsidRDefault="00B46F21" w:rsidP="005F4427">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18</w:t>
      </w:r>
      <w:r w:rsidR="00EA4DD5" w:rsidRPr="00347516">
        <w:rPr>
          <w:rStyle w:val="Forte"/>
          <w:rFonts w:ascii="Georgia" w:hAnsi="Georgia" w:cstheme="minorHAnsi"/>
          <w:color w:val="333333"/>
          <w:sz w:val="19"/>
          <w:szCs w:val="19"/>
          <w:bdr w:val="none" w:sz="0" w:space="0" w:color="auto" w:frame="1"/>
        </w:rPr>
        <w:t>- ICONICIDADE DO LÉXICO</w:t>
      </w:r>
      <w:r w:rsidR="00EA4DD5" w:rsidRPr="00347516">
        <w:rPr>
          <w:rStyle w:val="apple-converted-space"/>
          <w:rFonts w:ascii="Georgia" w:hAnsi="Georgia" w:cstheme="minorHAnsi"/>
          <w:color w:val="333333"/>
          <w:sz w:val="19"/>
          <w:szCs w:val="19"/>
        </w:rPr>
        <w:t> </w:t>
      </w:r>
      <w:r w:rsidR="00EA4DD5" w:rsidRPr="00347516">
        <w:rPr>
          <w:rFonts w:ascii="Georgia" w:hAnsi="Georgia" w:cstheme="minorHAnsi"/>
          <w:color w:val="333333"/>
          <w:sz w:val="19"/>
          <w:szCs w:val="19"/>
        </w:rPr>
        <w:t>(Prfª Drª Darcília Simões (</w:t>
      </w:r>
      <w:proofErr w:type="gramStart"/>
      <w:r w:rsidR="00EA4DD5" w:rsidRPr="00347516">
        <w:rPr>
          <w:rFonts w:ascii="Georgia" w:hAnsi="Georgia" w:cstheme="minorHAnsi"/>
          <w:color w:val="333333"/>
          <w:sz w:val="19"/>
          <w:szCs w:val="19"/>
        </w:rPr>
        <w:t>Uerj</w:t>
      </w:r>
      <w:proofErr w:type="gramEnd"/>
      <w:r w:rsidR="00EA4DD5" w:rsidRPr="00347516">
        <w:rPr>
          <w:rFonts w:ascii="Georgia" w:hAnsi="Georgia" w:cstheme="minorHAnsi"/>
          <w:color w:val="333333"/>
          <w:sz w:val="19"/>
          <w:szCs w:val="19"/>
        </w:rPr>
        <w:t>/Procientista Cnpq)</w:t>
      </w:r>
    </w:p>
    <w:p w:rsidR="00EA4DD5" w:rsidRPr="00347516" w:rsidRDefault="00B46F21" w:rsidP="005F4427">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19</w:t>
      </w:r>
      <w:r w:rsidR="00EA4DD5" w:rsidRPr="00347516">
        <w:rPr>
          <w:rStyle w:val="Forte"/>
          <w:rFonts w:ascii="Georgia" w:hAnsi="Georgia" w:cstheme="minorHAnsi"/>
          <w:color w:val="333333"/>
          <w:sz w:val="19"/>
          <w:szCs w:val="19"/>
          <w:bdr w:val="none" w:sz="0" w:space="0" w:color="auto" w:frame="1"/>
        </w:rPr>
        <w:t>- CELESTINO GOMES: LEITURA, PINTURA E IMAGEM</w:t>
      </w:r>
      <w:r w:rsidR="00EA4DD5" w:rsidRPr="00347516">
        <w:rPr>
          <w:rStyle w:val="apple-converted-space"/>
          <w:rFonts w:ascii="Georgia" w:hAnsi="Georgia" w:cstheme="minorHAnsi"/>
          <w:color w:val="333333"/>
          <w:sz w:val="19"/>
          <w:szCs w:val="19"/>
        </w:rPr>
        <w:t> </w:t>
      </w:r>
      <w:r w:rsidR="00EA4DD5" w:rsidRPr="00347516">
        <w:rPr>
          <w:rFonts w:ascii="Georgia" w:hAnsi="Georgia" w:cstheme="minorHAnsi"/>
          <w:color w:val="333333"/>
          <w:sz w:val="19"/>
          <w:szCs w:val="19"/>
        </w:rPr>
        <w:t xml:space="preserve">(Pollyana Ramos Mattana – Coordenadora de Artes do </w:t>
      </w:r>
      <w:proofErr w:type="gramStart"/>
      <w:r w:rsidR="00EA4DD5" w:rsidRPr="00347516">
        <w:rPr>
          <w:rFonts w:ascii="Georgia" w:hAnsi="Georgia" w:cstheme="minorHAnsi"/>
          <w:color w:val="333333"/>
          <w:sz w:val="19"/>
          <w:szCs w:val="19"/>
        </w:rPr>
        <w:t>Sesc</w:t>
      </w:r>
      <w:proofErr w:type="gramEnd"/>
      <w:r w:rsidR="00EA4DD5" w:rsidRPr="00347516">
        <w:rPr>
          <w:rFonts w:ascii="Georgia" w:hAnsi="Georgia" w:cstheme="minorHAnsi"/>
          <w:color w:val="333333"/>
          <w:sz w:val="19"/>
          <w:szCs w:val="19"/>
        </w:rPr>
        <w:t xml:space="preserve"> Triunfo e Uriel de Souza Bezerra –Univasf).</w:t>
      </w:r>
    </w:p>
    <w:p w:rsidR="00EA4DD5" w:rsidRPr="00347516" w:rsidRDefault="00B46F21" w:rsidP="005F4427">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20</w:t>
      </w:r>
      <w:r w:rsidR="00EA4DD5" w:rsidRPr="00347516">
        <w:rPr>
          <w:rStyle w:val="Forte"/>
          <w:rFonts w:ascii="Georgia" w:hAnsi="Georgia" w:cstheme="minorHAnsi"/>
          <w:color w:val="333333"/>
          <w:sz w:val="19"/>
          <w:szCs w:val="19"/>
          <w:bdr w:val="none" w:sz="0" w:space="0" w:color="auto" w:frame="1"/>
        </w:rPr>
        <w:t>- LITERATURA SEM PALAVRAS: REFLEXÃO SOBRE NARRATIVAS ORAIS</w:t>
      </w:r>
      <w:r w:rsidR="00EA4DD5" w:rsidRPr="00347516">
        <w:rPr>
          <w:rStyle w:val="apple-converted-space"/>
          <w:rFonts w:ascii="Georgia" w:hAnsi="Georgia" w:cstheme="minorHAnsi"/>
          <w:color w:val="333333"/>
          <w:sz w:val="19"/>
          <w:szCs w:val="19"/>
        </w:rPr>
        <w:t> </w:t>
      </w:r>
      <w:r w:rsidR="00EA4DD5" w:rsidRPr="00347516">
        <w:rPr>
          <w:rFonts w:ascii="Georgia" w:hAnsi="Georgia" w:cstheme="minorHAnsi"/>
          <w:color w:val="333333"/>
          <w:sz w:val="19"/>
          <w:szCs w:val="19"/>
        </w:rPr>
        <w:t>(Prof. Dr. Juracy Marques-Facape e Uneb)</w:t>
      </w:r>
    </w:p>
    <w:p w:rsidR="00EA4DD5" w:rsidRPr="00347516" w:rsidRDefault="00B46F21" w:rsidP="005F4427">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21</w:t>
      </w:r>
      <w:r w:rsidR="00EA4DD5" w:rsidRPr="00347516">
        <w:rPr>
          <w:rStyle w:val="Forte"/>
          <w:rFonts w:ascii="Georgia" w:hAnsi="Georgia" w:cstheme="minorHAnsi"/>
          <w:color w:val="333333"/>
          <w:sz w:val="19"/>
          <w:szCs w:val="19"/>
          <w:bdr w:val="none" w:sz="0" w:space="0" w:color="auto" w:frame="1"/>
        </w:rPr>
        <w:t>-TÉCNICAS PARA A REDAÇÃO DE CONTOS</w:t>
      </w:r>
      <w:r w:rsidR="00EA4DD5" w:rsidRPr="00347516">
        <w:rPr>
          <w:rStyle w:val="apple-converted-space"/>
          <w:rFonts w:ascii="Georgia" w:hAnsi="Georgia" w:cstheme="minorHAnsi"/>
          <w:color w:val="333333"/>
          <w:sz w:val="19"/>
          <w:szCs w:val="19"/>
        </w:rPr>
        <w:t> </w:t>
      </w:r>
      <w:r w:rsidR="00EA4DD5" w:rsidRPr="00347516">
        <w:rPr>
          <w:rFonts w:ascii="Georgia" w:hAnsi="Georgia" w:cstheme="minorHAnsi"/>
          <w:color w:val="333333"/>
          <w:sz w:val="19"/>
          <w:szCs w:val="19"/>
        </w:rPr>
        <w:t>(Escritor e prof. Dr. José Luiz Passos- Universidade da Califórnia-Estados Unidos)</w:t>
      </w:r>
    </w:p>
    <w:p w:rsidR="00EA4DD5" w:rsidRPr="00347516" w:rsidRDefault="00B46F21" w:rsidP="005F4427">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22</w:t>
      </w:r>
      <w:r w:rsidR="00EA4DD5" w:rsidRPr="00347516">
        <w:rPr>
          <w:rStyle w:val="Forte"/>
          <w:rFonts w:ascii="Georgia" w:hAnsi="Georgia" w:cstheme="minorHAnsi"/>
          <w:color w:val="333333"/>
          <w:sz w:val="19"/>
          <w:szCs w:val="19"/>
          <w:bdr w:val="none" w:sz="0" w:space="0" w:color="auto" w:frame="1"/>
        </w:rPr>
        <w:t>-LEITURA E PRODUÇÃO TEXTUAL NO ENSINO FUNDAMENTAL – TEORIA E PRÁTICA NUMA PERSPECTIVA DIALÓGICA</w:t>
      </w:r>
      <w:r w:rsidR="00EA4DD5" w:rsidRPr="00347516">
        <w:rPr>
          <w:rStyle w:val="apple-converted-space"/>
          <w:rFonts w:ascii="Georgia" w:hAnsi="Georgia" w:cstheme="minorHAnsi"/>
          <w:b/>
          <w:bCs/>
          <w:color w:val="333333"/>
          <w:sz w:val="19"/>
          <w:szCs w:val="19"/>
          <w:bdr w:val="none" w:sz="0" w:space="0" w:color="auto" w:frame="1"/>
        </w:rPr>
        <w:t> </w:t>
      </w:r>
      <w:r w:rsidR="00EA4DD5" w:rsidRPr="00347516">
        <w:rPr>
          <w:rFonts w:ascii="Georgia" w:hAnsi="Georgia" w:cstheme="minorHAnsi"/>
          <w:color w:val="333333"/>
          <w:sz w:val="19"/>
          <w:szCs w:val="19"/>
        </w:rPr>
        <w:t xml:space="preserve">(Profª </w:t>
      </w:r>
      <w:proofErr w:type="gramStart"/>
      <w:r w:rsidR="00EA4DD5" w:rsidRPr="00347516">
        <w:rPr>
          <w:rFonts w:ascii="Georgia" w:hAnsi="Georgia" w:cstheme="minorHAnsi"/>
          <w:color w:val="333333"/>
          <w:sz w:val="19"/>
          <w:szCs w:val="19"/>
        </w:rPr>
        <w:t>Ms</w:t>
      </w:r>
      <w:proofErr w:type="gramEnd"/>
      <w:r w:rsidR="00EA4DD5" w:rsidRPr="00347516">
        <w:rPr>
          <w:rFonts w:ascii="Georgia" w:hAnsi="Georgia" w:cstheme="minorHAnsi"/>
          <w:color w:val="333333"/>
          <w:sz w:val="19"/>
          <w:szCs w:val="19"/>
        </w:rPr>
        <w:t>. Gláucia Rejane-Facape).</w:t>
      </w:r>
    </w:p>
    <w:p w:rsidR="00EA4DD5" w:rsidRPr="00347516" w:rsidRDefault="00B46F21" w:rsidP="005F4427">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23</w:t>
      </w:r>
      <w:r w:rsidR="00EA4DD5" w:rsidRPr="00347516">
        <w:rPr>
          <w:rStyle w:val="Forte"/>
          <w:rFonts w:ascii="Georgia" w:hAnsi="Georgia" w:cstheme="minorHAnsi"/>
          <w:color w:val="333333"/>
          <w:sz w:val="19"/>
          <w:szCs w:val="19"/>
          <w:bdr w:val="none" w:sz="0" w:space="0" w:color="auto" w:frame="1"/>
        </w:rPr>
        <w:t>-O LÚDICO NO ENSINO DE LÍNGUA PORTUGUESA E LÍNGUA INGLESA</w:t>
      </w:r>
      <w:r w:rsidR="00EA4DD5" w:rsidRPr="00347516">
        <w:rPr>
          <w:rStyle w:val="apple-converted-space"/>
          <w:rFonts w:ascii="Georgia" w:hAnsi="Georgia" w:cstheme="minorHAnsi"/>
          <w:b/>
          <w:bCs/>
          <w:color w:val="333333"/>
          <w:sz w:val="19"/>
          <w:szCs w:val="19"/>
          <w:bdr w:val="none" w:sz="0" w:space="0" w:color="auto" w:frame="1"/>
        </w:rPr>
        <w:t> </w:t>
      </w:r>
      <w:r w:rsidR="00EA4DD5" w:rsidRPr="00347516">
        <w:rPr>
          <w:rFonts w:ascii="Georgia" w:hAnsi="Georgia" w:cstheme="minorHAnsi"/>
          <w:color w:val="333333"/>
          <w:sz w:val="19"/>
          <w:szCs w:val="19"/>
        </w:rPr>
        <w:t xml:space="preserve">(Profª </w:t>
      </w:r>
      <w:proofErr w:type="gramStart"/>
      <w:r w:rsidR="00EA4DD5" w:rsidRPr="00347516">
        <w:rPr>
          <w:rFonts w:ascii="Georgia" w:hAnsi="Georgia" w:cstheme="minorHAnsi"/>
          <w:color w:val="333333"/>
          <w:sz w:val="19"/>
          <w:szCs w:val="19"/>
        </w:rPr>
        <w:t>Ms</w:t>
      </w:r>
      <w:proofErr w:type="gramEnd"/>
      <w:r w:rsidR="00EA4DD5" w:rsidRPr="00347516">
        <w:rPr>
          <w:rFonts w:ascii="Georgia" w:hAnsi="Georgia" w:cstheme="minorHAnsi"/>
          <w:color w:val="333333"/>
          <w:sz w:val="19"/>
          <w:szCs w:val="19"/>
        </w:rPr>
        <w:t>. Antônia Aparecida Barros Alencar Correia e Profª Ms. Roberta Guimarães de Godoy e Vasconcelos-IFSertão PE-Salgueiro).</w:t>
      </w:r>
    </w:p>
    <w:p w:rsidR="00EA4DD5" w:rsidRPr="00347516" w:rsidRDefault="00B46F21" w:rsidP="005F4427">
      <w:pPr>
        <w:pStyle w:val="NormalWeb"/>
        <w:shd w:val="clear" w:color="auto" w:fill="FFFFFF"/>
        <w:spacing w:before="0" w:beforeAutospacing="0" w:after="0" w:afterAutospacing="0" w:line="323" w:lineRule="atLeast"/>
        <w:jc w:val="both"/>
        <w:textAlignment w:val="baseline"/>
        <w:rPr>
          <w:rFonts w:ascii="Georgia" w:hAnsi="Georgia" w:cstheme="minorHAnsi"/>
          <w:color w:val="333333"/>
          <w:sz w:val="19"/>
          <w:szCs w:val="19"/>
        </w:rPr>
      </w:pPr>
      <w:r w:rsidRPr="00347516">
        <w:rPr>
          <w:rStyle w:val="Forte"/>
          <w:rFonts w:ascii="Georgia" w:hAnsi="Georgia" w:cstheme="minorHAnsi"/>
          <w:color w:val="333333"/>
          <w:sz w:val="19"/>
          <w:szCs w:val="19"/>
          <w:bdr w:val="none" w:sz="0" w:space="0" w:color="auto" w:frame="1"/>
        </w:rPr>
        <w:t>24</w:t>
      </w:r>
      <w:r w:rsidR="00EA4DD5" w:rsidRPr="00347516">
        <w:rPr>
          <w:rStyle w:val="Forte"/>
          <w:rFonts w:ascii="Georgia" w:hAnsi="Georgia" w:cstheme="minorHAnsi"/>
          <w:color w:val="333333"/>
          <w:sz w:val="19"/>
          <w:szCs w:val="19"/>
          <w:bdr w:val="none" w:sz="0" w:space="0" w:color="auto" w:frame="1"/>
        </w:rPr>
        <w:t>-LITERATURA DE CORDEL PARA A SALA DE AULA: DIÁLOGOS COM O QUE SE CONVENCIONOU CHAMAR DE LITERATURA ERUDITA (</w:t>
      </w:r>
      <w:r w:rsidR="00EA4DD5" w:rsidRPr="00347516">
        <w:rPr>
          <w:rFonts w:ascii="Georgia" w:hAnsi="Georgia" w:cstheme="minorHAnsi"/>
          <w:color w:val="333333"/>
          <w:sz w:val="19"/>
          <w:szCs w:val="19"/>
        </w:rPr>
        <w:t>Prof. Dr</w:t>
      </w:r>
      <w:r w:rsidR="00EA4DD5" w:rsidRPr="00347516">
        <w:rPr>
          <w:rStyle w:val="Forte"/>
          <w:rFonts w:ascii="Georgia" w:hAnsi="Georgia" w:cstheme="minorHAnsi"/>
          <w:color w:val="333333"/>
          <w:sz w:val="19"/>
          <w:szCs w:val="19"/>
          <w:bdr w:val="none" w:sz="0" w:space="0" w:color="auto" w:frame="1"/>
        </w:rPr>
        <w:t>.</w:t>
      </w:r>
      <w:r w:rsidR="00EA4DD5" w:rsidRPr="00347516">
        <w:rPr>
          <w:rStyle w:val="apple-converted-space"/>
          <w:rFonts w:ascii="Georgia" w:hAnsi="Georgia" w:cstheme="minorHAnsi"/>
          <w:b/>
          <w:bCs/>
          <w:color w:val="333333"/>
          <w:sz w:val="19"/>
          <w:szCs w:val="19"/>
          <w:bdr w:val="none" w:sz="0" w:space="0" w:color="auto" w:frame="1"/>
        </w:rPr>
        <w:t> </w:t>
      </w:r>
      <w:r w:rsidR="00EA4DD5" w:rsidRPr="00347516">
        <w:rPr>
          <w:rFonts w:ascii="Georgia" w:hAnsi="Georgia" w:cstheme="minorHAnsi"/>
          <w:color w:val="333333"/>
          <w:sz w:val="19"/>
          <w:szCs w:val="19"/>
        </w:rPr>
        <w:t>José Hélder Pinheiro Alves- UFCG)</w:t>
      </w:r>
    </w:p>
    <w:p w:rsidR="00EA4DD5" w:rsidRPr="00347516" w:rsidRDefault="00EA4DD5" w:rsidP="00C819CD">
      <w:pPr>
        <w:spacing w:after="0" w:line="240" w:lineRule="auto"/>
        <w:jc w:val="center"/>
        <w:rPr>
          <w:rFonts w:ascii="Georgia" w:eastAsia="Times New Roman" w:hAnsi="Georgia" w:cstheme="minorHAnsi"/>
          <w:b/>
          <w:color w:val="000000"/>
          <w:lang w:eastAsia="es-CL"/>
        </w:rPr>
      </w:pPr>
    </w:p>
    <w:p w:rsidR="00AD545B" w:rsidRPr="00347516" w:rsidRDefault="00AD545B" w:rsidP="00C819CD">
      <w:pPr>
        <w:spacing w:after="0" w:line="240" w:lineRule="auto"/>
        <w:jc w:val="center"/>
        <w:rPr>
          <w:rFonts w:ascii="Georgia" w:eastAsia="Times New Roman" w:hAnsi="Georgia" w:cstheme="minorHAnsi"/>
          <w:b/>
          <w:color w:val="000000"/>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0"/>
          <w:szCs w:val="20"/>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0"/>
          <w:szCs w:val="20"/>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0"/>
          <w:szCs w:val="20"/>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0"/>
          <w:szCs w:val="20"/>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0"/>
          <w:szCs w:val="20"/>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0"/>
          <w:szCs w:val="20"/>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0"/>
          <w:szCs w:val="20"/>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0"/>
          <w:szCs w:val="20"/>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0"/>
          <w:szCs w:val="20"/>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0"/>
          <w:szCs w:val="20"/>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0"/>
          <w:szCs w:val="20"/>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0"/>
          <w:szCs w:val="20"/>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0"/>
          <w:szCs w:val="20"/>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0"/>
          <w:szCs w:val="20"/>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0"/>
          <w:szCs w:val="20"/>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0"/>
          <w:szCs w:val="20"/>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0"/>
          <w:szCs w:val="20"/>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0"/>
          <w:szCs w:val="20"/>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0"/>
          <w:szCs w:val="20"/>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0"/>
          <w:szCs w:val="20"/>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0"/>
          <w:szCs w:val="20"/>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0"/>
          <w:szCs w:val="20"/>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0"/>
          <w:szCs w:val="20"/>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0"/>
          <w:szCs w:val="20"/>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0"/>
          <w:szCs w:val="20"/>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0"/>
          <w:szCs w:val="20"/>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0"/>
          <w:szCs w:val="20"/>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0"/>
          <w:szCs w:val="20"/>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0"/>
          <w:szCs w:val="20"/>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0"/>
          <w:szCs w:val="20"/>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0"/>
          <w:szCs w:val="20"/>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0"/>
          <w:szCs w:val="20"/>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0"/>
          <w:szCs w:val="20"/>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8"/>
          <w:szCs w:val="28"/>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8"/>
          <w:szCs w:val="28"/>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8"/>
          <w:szCs w:val="28"/>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8"/>
          <w:szCs w:val="28"/>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8"/>
          <w:szCs w:val="28"/>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8"/>
          <w:szCs w:val="28"/>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8"/>
          <w:szCs w:val="28"/>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8"/>
          <w:szCs w:val="28"/>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8"/>
          <w:szCs w:val="28"/>
          <w:lang w:eastAsia="es-CL"/>
        </w:rPr>
      </w:pPr>
    </w:p>
    <w:p w:rsidR="00545F10" w:rsidRPr="00347516" w:rsidRDefault="00545F10" w:rsidP="004F5CE9">
      <w:pPr>
        <w:spacing w:after="0" w:line="240" w:lineRule="auto"/>
        <w:rPr>
          <w:rFonts w:ascii="Georgia" w:eastAsia="Times New Roman" w:hAnsi="Georgia" w:cstheme="minorHAnsi"/>
          <w:b/>
          <w:color w:val="000000"/>
          <w:sz w:val="28"/>
          <w:szCs w:val="28"/>
          <w:lang w:eastAsia="es-CL"/>
        </w:rPr>
      </w:pPr>
    </w:p>
    <w:p w:rsidR="00AD545B" w:rsidRPr="00347516" w:rsidRDefault="000B25A7" w:rsidP="00C819CD">
      <w:pPr>
        <w:spacing w:after="0" w:line="240" w:lineRule="auto"/>
        <w:jc w:val="center"/>
        <w:rPr>
          <w:rFonts w:ascii="Georgia" w:eastAsia="Times New Roman" w:hAnsi="Georgia" w:cstheme="minorHAnsi"/>
          <w:b/>
          <w:color w:val="000000"/>
          <w:sz w:val="28"/>
          <w:szCs w:val="28"/>
          <w:lang w:eastAsia="es-CL"/>
        </w:rPr>
      </w:pPr>
      <w:r w:rsidRPr="00347516">
        <w:rPr>
          <w:rFonts w:ascii="Georgia" w:eastAsia="Times New Roman" w:hAnsi="Georgia" w:cstheme="minorHAnsi"/>
          <w:b/>
          <w:color w:val="000000"/>
          <w:sz w:val="28"/>
          <w:szCs w:val="28"/>
          <w:lang w:eastAsia="es-CL"/>
        </w:rPr>
        <w:t>APRESENTAÇÃO DE TRABALHOS CIENTÍFICOS</w:t>
      </w:r>
    </w:p>
    <w:p w:rsidR="00545F10" w:rsidRPr="00347516" w:rsidRDefault="00545F10" w:rsidP="00C819CD">
      <w:pPr>
        <w:spacing w:after="0" w:line="240" w:lineRule="auto"/>
        <w:jc w:val="center"/>
        <w:rPr>
          <w:rFonts w:ascii="Georgia" w:eastAsia="Times New Roman" w:hAnsi="Georgia" w:cstheme="minorHAnsi"/>
          <w:b/>
          <w:color w:val="000000"/>
          <w:sz w:val="28"/>
          <w:szCs w:val="28"/>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8"/>
          <w:szCs w:val="28"/>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8"/>
          <w:szCs w:val="28"/>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8"/>
          <w:szCs w:val="28"/>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8"/>
          <w:szCs w:val="28"/>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8"/>
          <w:szCs w:val="28"/>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8"/>
          <w:szCs w:val="28"/>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8"/>
          <w:szCs w:val="28"/>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8"/>
          <w:szCs w:val="28"/>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8"/>
          <w:szCs w:val="28"/>
          <w:lang w:eastAsia="es-CL"/>
        </w:rPr>
      </w:pPr>
    </w:p>
    <w:p w:rsidR="00545F10" w:rsidRDefault="00545F10" w:rsidP="00C819CD">
      <w:pPr>
        <w:spacing w:after="0" w:line="240" w:lineRule="auto"/>
        <w:jc w:val="center"/>
        <w:rPr>
          <w:rFonts w:ascii="Georgia" w:eastAsia="Times New Roman" w:hAnsi="Georgia" w:cstheme="minorHAnsi"/>
          <w:b/>
          <w:color w:val="000000"/>
          <w:sz w:val="28"/>
          <w:szCs w:val="28"/>
          <w:lang w:eastAsia="es-CL"/>
        </w:rPr>
      </w:pPr>
    </w:p>
    <w:p w:rsidR="00492830" w:rsidRDefault="00492830" w:rsidP="00C819CD">
      <w:pPr>
        <w:spacing w:after="0" w:line="240" w:lineRule="auto"/>
        <w:jc w:val="center"/>
        <w:rPr>
          <w:rFonts w:ascii="Georgia" w:eastAsia="Times New Roman" w:hAnsi="Georgia" w:cstheme="minorHAnsi"/>
          <w:b/>
          <w:color w:val="000000"/>
          <w:sz w:val="28"/>
          <w:szCs w:val="28"/>
          <w:lang w:eastAsia="es-CL"/>
        </w:rPr>
      </w:pPr>
    </w:p>
    <w:p w:rsidR="00492830" w:rsidRDefault="00492830" w:rsidP="00C819CD">
      <w:pPr>
        <w:spacing w:after="0" w:line="240" w:lineRule="auto"/>
        <w:jc w:val="center"/>
        <w:rPr>
          <w:rFonts w:ascii="Georgia" w:eastAsia="Times New Roman" w:hAnsi="Georgia" w:cstheme="minorHAnsi"/>
          <w:b/>
          <w:color w:val="000000"/>
          <w:sz w:val="28"/>
          <w:szCs w:val="28"/>
          <w:lang w:eastAsia="es-CL"/>
        </w:rPr>
      </w:pPr>
    </w:p>
    <w:p w:rsidR="00492830" w:rsidRDefault="00492830" w:rsidP="00C819CD">
      <w:pPr>
        <w:spacing w:after="0" w:line="240" w:lineRule="auto"/>
        <w:jc w:val="center"/>
        <w:rPr>
          <w:rFonts w:ascii="Georgia" w:eastAsia="Times New Roman" w:hAnsi="Georgia" w:cstheme="minorHAnsi"/>
          <w:b/>
          <w:color w:val="000000"/>
          <w:sz w:val="28"/>
          <w:szCs w:val="28"/>
          <w:lang w:eastAsia="es-CL"/>
        </w:rPr>
      </w:pPr>
    </w:p>
    <w:p w:rsidR="00492830" w:rsidRPr="00347516" w:rsidRDefault="00492830" w:rsidP="00C819CD">
      <w:pPr>
        <w:spacing w:after="0" w:line="240" w:lineRule="auto"/>
        <w:jc w:val="center"/>
        <w:rPr>
          <w:rFonts w:ascii="Georgia" w:eastAsia="Times New Roman" w:hAnsi="Georgia" w:cstheme="minorHAnsi"/>
          <w:b/>
          <w:color w:val="000000"/>
          <w:sz w:val="28"/>
          <w:szCs w:val="28"/>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8"/>
          <w:szCs w:val="28"/>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8"/>
          <w:szCs w:val="28"/>
          <w:lang w:eastAsia="es-CL"/>
        </w:rPr>
      </w:pPr>
    </w:p>
    <w:p w:rsidR="00545F10" w:rsidRPr="00347516" w:rsidRDefault="00545F10" w:rsidP="00C819CD">
      <w:pPr>
        <w:spacing w:after="0" w:line="240" w:lineRule="auto"/>
        <w:jc w:val="center"/>
        <w:rPr>
          <w:rFonts w:ascii="Georgia" w:eastAsia="Times New Roman" w:hAnsi="Georgia" w:cstheme="minorHAnsi"/>
          <w:b/>
          <w:color w:val="000000"/>
          <w:sz w:val="28"/>
          <w:szCs w:val="28"/>
          <w:lang w:eastAsia="es-CL"/>
        </w:rPr>
      </w:pPr>
    </w:p>
    <w:p w:rsidR="00545F10" w:rsidRDefault="00545F10" w:rsidP="00C819CD">
      <w:pPr>
        <w:spacing w:after="0" w:line="240" w:lineRule="auto"/>
        <w:jc w:val="center"/>
        <w:rPr>
          <w:rFonts w:ascii="Georgia" w:eastAsia="Times New Roman" w:hAnsi="Georgia" w:cstheme="minorHAnsi"/>
          <w:b/>
          <w:color w:val="000000"/>
          <w:sz w:val="28"/>
          <w:szCs w:val="28"/>
          <w:lang w:eastAsia="es-CL"/>
        </w:rPr>
      </w:pPr>
    </w:p>
    <w:p w:rsidR="004F5CE9" w:rsidRPr="00347516" w:rsidRDefault="004F5CE9" w:rsidP="00C819CD">
      <w:pPr>
        <w:spacing w:after="0" w:line="240" w:lineRule="auto"/>
        <w:jc w:val="center"/>
        <w:rPr>
          <w:rFonts w:ascii="Georgia" w:eastAsia="Times New Roman" w:hAnsi="Georgia" w:cstheme="minorHAnsi"/>
          <w:b/>
          <w:color w:val="000000"/>
          <w:sz w:val="28"/>
          <w:szCs w:val="28"/>
          <w:lang w:eastAsia="es-CL"/>
        </w:rPr>
      </w:pPr>
    </w:p>
    <w:p w:rsidR="00545F10" w:rsidRDefault="00545F10" w:rsidP="00C819CD">
      <w:pPr>
        <w:spacing w:after="0" w:line="240" w:lineRule="auto"/>
        <w:jc w:val="center"/>
        <w:rPr>
          <w:rFonts w:ascii="Georgia" w:eastAsia="Times New Roman" w:hAnsi="Georgia" w:cstheme="minorHAnsi"/>
          <w:b/>
          <w:color w:val="000000"/>
          <w:sz w:val="28"/>
          <w:szCs w:val="28"/>
          <w:lang w:eastAsia="es-CL"/>
        </w:rPr>
      </w:pPr>
    </w:p>
    <w:p w:rsidR="009723F5" w:rsidRDefault="009723F5" w:rsidP="00E051B0">
      <w:pPr>
        <w:shd w:val="clear" w:color="auto" w:fill="FFFFFF"/>
        <w:spacing w:line="240" w:lineRule="auto"/>
        <w:jc w:val="center"/>
        <w:rPr>
          <w:rFonts w:ascii="Georgia" w:hAnsi="Georgia" w:cstheme="minorHAnsi"/>
          <w:b/>
          <w:sz w:val="20"/>
          <w:szCs w:val="20"/>
        </w:rPr>
      </w:pPr>
    </w:p>
    <w:p w:rsidR="009723F5" w:rsidRDefault="009723F5" w:rsidP="00E051B0">
      <w:pPr>
        <w:shd w:val="clear" w:color="auto" w:fill="FFFFFF"/>
        <w:spacing w:line="240" w:lineRule="auto"/>
        <w:jc w:val="center"/>
        <w:rPr>
          <w:rFonts w:ascii="Georgia" w:hAnsi="Georgia" w:cstheme="minorHAnsi"/>
          <w:b/>
          <w:sz w:val="20"/>
          <w:szCs w:val="20"/>
        </w:rPr>
      </w:pPr>
    </w:p>
    <w:p w:rsidR="000B25A7" w:rsidRPr="00347516" w:rsidRDefault="00E051B0" w:rsidP="00E051B0">
      <w:pPr>
        <w:shd w:val="clear" w:color="auto" w:fill="FFFFFF"/>
        <w:spacing w:line="240" w:lineRule="auto"/>
        <w:jc w:val="center"/>
        <w:rPr>
          <w:rFonts w:ascii="Georgia" w:hAnsi="Georgia" w:cstheme="minorHAnsi"/>
          <w:b/>
          <w:sz w:val="20"/>
          <w:szCs w:val="20"/>
        </w:rPr>
      </w:pPr>
      <w:r>
        <w:rPr>
          <w:rFonts w:ascii="Georgia" w:hAnsi="Georgia" w:cstheme="minorHAnsi"/>
          <w:b/>
          <w:sz w:val="20"/>
          <w:szCs w:val="20"/>
        </w:rPr>
        <w:t>COMUNICAÇÃO ORAL</w:t>
      </w:r>
    </w:p>
    <w:p w:rsidR="000B25A7" w:rsidRPr="00347516" w:rsidRDefault="000B25A7" w:rsidP="00545F10">
      <w:pPr>
        <w:pStyle w:val="ecxmsonormal"/>
        <w:numPr>
          <w:ilvl w:val="0"/>
          <w:numId w:val="45"/>
        </w:numPr>
        <w:shd w:val="clear" w:color="auto" w:fill="FFFFFF"/>
        <w:spacing w:before="0" w:beforeAutospacing="0" w:after="0" w:afterAutospacing="0"/>
        <w:ind w:left="0" w:firstLine="0"/>
        <w:jc w:val="both"/>
        <w:rPr>
          <w:rFonts w:ascii="Georgia" w:hAnsi="Georgia" w:cstheme="minorHAnsi"/>
          <w:sz w:val="20"/>
          <w:szCs w:val="20"/>
        </w:rPr>
      </w:pPr>
      <w:r w:rsidRPr="00347516">
        <w:rPr>
          <w:rFonts w:ascii="Georgia" w:hAnsi="Georgia" w:cstheme="minorHAnsi"/>
          <w:b/>
          <w:sz w:val="20"/>
          <w:szCs w:val="20"/>
        </w:rPr>
        <w:t>LETRAMENTO, VISUALIDADES E PRÁTICAS SOCIAIS: EDUCAÇÃO CONTEXTUALIZADA PARA CONVIVÊNCIA COM O SEMIÁRIDO (</w:t>
      </w:r>
      <w:r w:rsidRPr="00347516">
        <w:rPr>
          <w:rFonts w:ascii="Georgia" w:hAnsi="Georgia" w:cstheme="minorHAnsi"/>
          <w:sz w:val="20"/>
          <w:szCs w:val="20"/>
        </w:rPr>
        <w:t>Núbia Oliveira da Silva – UNEB, DCH III. Mestranda em Educação, Cultura e Território Semiárido - PPGESA.</w:t>
      </w:r>
      <w:proofErr w:type="gramStart"/>
      <w:r w:rsidRPr="00347516">
        <w:rPr>
          <w:rFonts w:ascii="Georgia" w:hAnsi="Georgia" w:cstheme="minorHAnsi"/>
          <w:sz w:val="20"/>
          <w:szCs w:val="20"/>
        </w:rPr>
        <w:t>)</w:t>
      </w:r>
      <w:proofErr w:type="gramEnd"/>
    </w:p>
    <w:p w:rsidR="000B25A7" w:rsidRPr="00347516" w:rsidRDefault="000B25A7" w:rsidP="00545F10">
      <w:pPr>
        <w:spacing w:after="0" w:line="240" w:lineRule="auto"/>
        <w:jc w:val="both"/>
        <w:rPr>
          <w:rFonts w:ascii="Georgia" w:hAnsi="Georgia" w:cstheme="minorHAnsi"/>
          <w:b/>
          <w:sz w:val="20"/>
          <w:szCs w:val="20"/>
        </w:rPr>
      </w:pPr>
    </w:p>
    <w:p w:rsidR="000B25A7" w:rsidRPr="00347516" w:rsidRDefault="000B25A7" w:rsidP="00545F10">
      <w:pPr>
        <w:pStyle w:val="PargrafodaLista"/>
        <w:numPr>
          <w:ilvl w:val="0"/>
          <w:numId w:val="45"/>
        </w:numPr>
        <w:spacing w:after="0" w:line="240" w:lineRule="auto"/>
        <w:ind w:left="0" w:firstLine="0"/>
        <w:jc w:val="both"/>
        <w:rPr>
          <w:rFonts w:ascii="Georgia" w:hAnsi="Georgia" w:cstheme="minorHAnsi"/>
          <w:sz w:val="20"/>
          <w:szCs w:val="20"/>
        </w:rPr>
      </w:pPr>
      <w:r w:rsidRPr="00347516">
        <w:rPr>
          <w:rFonts w:ascii="Georgia" w:hAnsi="Georgia" w:cstheme="minorHAnsi"/>
          <w:b/>
          <w:caps/>
          <w:sz w:val="20"/>
          <w:szCs w:val="20"/>
        </w:rPr>
        <w:t xml:space="preserve">educação Inclusiva – Um Olhar dentro do Sertão Pernambucano </w:t>
      </w:r>
    </w:p>
    <w:p w:rsidR="000B25A7" w:rsidRPr="00347516" w:rsidRDefault="000B25A7" w:rsidP="00545F10">
      <w:pPr>
        <w:pStyle w:val="PargrafodaLista"/>
        <w:spacing w:after="0" w:line="240" w:lineRule="auto"/>
        <w:ind w:left="0"/>
        <w:jc w:val="both"/>
        <w:rPr>
          <w:rFonts w:ascii="Georgia" w:hAnsi="Georgia" w:cstheme="minorHAnsi"/>
          <w:sz w:val="20"/>
          <w:szCs w:val="20"/>
        </w:rPr>
      </w:pPr>
      <w:r w:rsidRPr="00347516">
        <w:rPr>
          <w:rFonts w:ascii="Georgia" w:hAnsi="Georgia" w:cstheme="minorHAnsi"/>
          <w:sz w:val="20"/>
          <w:szCs w:val="20"/>
        </w:rPr>
        <w:t xml:space="preserve">Breno Silva Almeida - Licenciando em Computação pelo Instituto Federal de Educação, Ciência e Tecnologia do Sertão Pernambucano – Campus </w:t>
      </w:r>
      <w:proofErr w:type="gramStart"/>
      <w:r w:rsidRPr="00347516">
        <w:rPr>
          <w:rFonts w:ascii="Georgia" w:hAnsi="Georgia" w:cstheme="minorHAnsi"/>
          <w:sz w:val="20"/>
          <w:szCs w:val="20"/>
        </w:rPr>
        <w:t>Petrolina</w:t>
      </w:r>
      <w:proofErr w:type="gramEnd"/>
    </w:p>
    <w:p w:rsidR="000B25A7" w:rsidRPr="00347516" w:rsidRDefault="000B25A7" w:rsidP="00545F10">
      <w:pPr>
        <w:pStyle w:val="result-description"/>
        <w:shd w:val="clear" w:color="auto" w:fill="FFFFFF"/>
        <w:spacing w:before="0" w:beforeAutospacing="0" w:after="0" w:afterAutospacing="0"/>
        <w:jc w:val="both"/>
        <w:rPr>
          <w:rFonts w:ascii="Georgia" w:hAnsi="Georgia" w:cstheme="minorHAnsi"/>
          <w:sz w:val="20"/>
          <w:szCs w:val="20"/>
        </w:rPr>
      </w:pPr>
      <w:r w:rsidRPr="00347516">
        <w:rPr>
          <w:rFonts w:ascii="Georgia" w:hAnsi="Georgia" w:cstheme="minorHAnsi"/>
          <w:b/>
          <w:sz w:val="20"/>
          <w:szCs w:val="20"/>
        </w:rPr>
        <w:t>03-O ESPAÇO DO PAI EM UMA ILUMINOGRAVURA DE ARIANO SUASSUNA</w:t>
      </w:r>
    </w:p>
    <w:p w:rsidR="000B25A7" w:rsidRPr="00347516" w:rsidRDefault="000B25A7" w:rsidP="00545F10">
      <w:pPr>
        <w:pStyle w:val="result-description"/>
        <w:shd w:val="clear" w:color="auto" w:fill="FFFFFF"/>
        <w:spacing w:before="0" w:beforeAutospacing="0" w:after="0" w:afterAutospacing="0"/>
        <w:jc w:val="both"/>
        <w:rPr>
          <w:rFonts w:ascii="Georgia" w:hAnsi="Georgia" w:cstheme="minorHAnsi"/>
          <w:sz w:val="20"/>
          <w:szCs w:val="20"/>
        </w:rPr>
      </w:pPr>
      <w:r w:rsidRPr="00347516">
        <w:rPr>
          <w:rFonts w:ascii="Georgia" w:hAnsi="Georgia" w:cstheme="minorHAnsi"/>
          <w:sz w:val="20"/>
          <w:szCs w:val="20"/>
        </w:rPr>
        <w:t>Marcélia Guimarães Paiva - Doutoranda no Programa de Pós-Graduação em Letras da Pontifícia Universidade Católica de Minas Gerais.</w:t>
      </w:r>
    </w:p>
    <w:p w:rsidR="000B25A7" w:rsidRPr="00347516" w:rsidRDefault="000B25A7" w:rsidP="00545F10">
      <w:pPr>
        <w:spacing w:after="0" w:line="240" w:lineRule="auto"/>
        <w:jc w:val="both"/>
        <w:rPr>
          <w:rFonts w:ascii="Georgia" w:hAnsi="Georgia" w:cstheme="minorHAnsi"/>
          <w:b/>
          <w:sz w:val="20"/>
          <w:szCs w:val="20"/>
        </w:rPr>
      </w:pPr>
    </w:p>
    <w:p w:rsidR="000B25A7" w:rsidRPr="00347516" w:rsidRDefault="000B25A7" w:rsidP="00545F10">
      <w:pPr>
        <w:spacing w:after="0" w:line="240" w:lineRule="auto"/>
        <w:jc w:val="both"/>
        <w:rPr>
          <w:rFonts w:ascii="Georgia" w:hAnsi="Georgia" w:cstheme="minorHAnsi"/>
          <w:b/>
          <w:sz w:val="20"/>
          <w:szCs w:val="20"/>
        </w:rPr>
      </w:pPr>
      <w:r w:rsidRPr="00347516">
        <w:rPr>
          <w:rFonts w:ascii="Georgia" w:hAnsi="Georgia" w:cstheme="minorHAnsi"/>
          <w:sz w:val="20"/>
          <w:szCs w:val="20"/>
        </w:rPr>
        <w:t>04</w:t>
      </w:r>
      <w:r w:rsidRPr="00347516">
        <w:rPr>
          <w:rFonts w:ascii="Georgia" w:hAnsi="Georgia" w:cstheme="minorHAnsi"/>
          <w:b/>
          <w:sz w:val="20"/>
          <w:szCs w:val="20"/>
        </w:rPr>
        <w:t xml:space="preserve"> - AS CONTRIBUIÇÕES DE ALBERTO PASSOS GUIMARÃES PARA A HISTORIOGRAFIA AGRÁRIA BRASILEIRA: UMA LEITURA DA SEMIFEUDALIDADE NO BRASIL </w:t>
      </w:r>
    </w:p>
    <w:p w:rsidR="000B25A7" w:rsidRPr="00347516" w:rsidRDefault="000B25A7" w:rsidP="00545F10">
      <w:pPr>
        <w:spacing w:after="0" w:line="240" w:lineRule="auto"/>
        <w:jc w:val="both"/>
        <w:rPr>
          <w:rFonts w:ascii="Georgia" w:hAnsi="Georgia" w:cstheme="minorHAnsi"/>
          <w:sz w:val="20"/>
          <w:szCs w:val="20"/>
        </w:rPr>
      </w:pPr>
      <w:r w:rsidRPr="00347516">
        <w:rPr>
          <w:rFonts w:ascii="Georgia" w:hAnsi="Georgia" w:cstheme="minorHAnsi"/>
          <w:sz w:val="20"/>
          <w:szCs w:val="20"/>
        </w:rPr>
        <w:t xml:space="preserve">Franciel Coelho Luz de Amorim - Graduando em História – UPE Campus Petrolina-     Orientador: </w:t>
      </w:r>
      <w:proofErr w:type="gramStart"/>
      <w:r w:rsidRPr="00347516">
        <w:rPr>
          <w:rFonts w:ascii="Georgia" w:hAnsi="Georgia" w:cstheme="minorHAnsi"/>
          <w:sz w:val="20"/>
          <w:szCs w:val="20"/>
        </w:rPr>
        <w:t>Prof.</w:t>
      </w:r>
      <w:proofErr w:type="gramEnd"/>
      <w:r w:rsidRPr="00347516">
        <w:rPr>
          <w:rFonts w:ascii="Georgia" w:hAnsi="Georgia" w:cstheme="minorHAnsi"/>
          <w:sz w:val="20"/>
          <w:szCs w:val="20"/>
        </w:rPr>
        <w:t xml:space="preserve"> Ms. Moisés Diniz de Almeida</w:t>
      </w:r>
    </w:p>
    <w:p w:rsidR="000B25A7" w:rsidRPr="00347516" w:rsidRDefault="000B25A7" w:rsidP="00545F10">
      <w:pPr>
        <w:spacing w:after="0" w:line="240" w:lineRule="auto"/>
        <w:jc w:val="both"/>
        <w:textAlignment w:val="baseline"/>
        <w:rPr>
          <w:rFonts w:ascii="Georgia" w:hAnsi="Georgia" w:cstheme="minorHAnsi"/>
          <w:b/>
          <w:sz w:val="20"/>
          <w:szCs w:val="20"/>
        </w:rPr>
      </w:pPr>
    </w:p>
    <w:p w:rsidR="000B25A7" w:rsidRPr="00347516" w:rsidRDefault="000B25A7" w:rsidP="00545F10">
      <w:pPr>
        <w:spacing w:after="0" w:line="240" w:lineRule="auto"/>
        <w:jc w:val="both"/>
        <w:textAlignment w:val="baseline"/>
        <w:rPr>
          <w:rFonts w:ascii="Georgia" w:hAnsi="Georgia" w:cstheme="minorHAnsi"/>
          <w:b/>
          <w:sz w:val="20"/>
          <w:szCs w:val="20"/>
        </w:rPr>
      </w:pPr>
      <w:r w:rsidRPr="00347516">
        <w:rPr>
          <w:rFonts w:ascii="Georgia" w:hAnsi="Georgia" w:cstheme="minorHAnsi"/>
          <w:b/>
          <w:sz w:val="20"/>
          <w:szCs w:val="20"/>
        </w:rPr>
        <w:t>05- LITERATURA E POLÍTICAS PÚBLICAS EM ALAGOINHAS: DESAFIOS E PERSPECTIVAS NA CONTEMPORANEIDADE</w:t>
      </w:r>
    </w:p>
    <w:p w:rsidR="000B25A7" w:rsidRPr="00347516" w:rsidRDefault="000B25A7" w:rsidP="00545F10">
      <w:pPr>
        <w:spacing w:after="0" w:line="240" w:lineRule="auto"/>
        <w:jc w:val="both"/>
        <w:rPr>
          <w:rFonts w:ascii="Georgia" w:hAnsi="Georgia" w:cstheme="minorHAnsi"/>
          <w:sz w:val="20"/>
          <w:szCs w:val="20"/>
        </w:rPr>
      </w:pPr>
      <w:r w:rsidRPr="00347516">
        <w:rPr>
          <w:rFonts w:ascii="Georgia" w:hAnsi="Georgia" w:cstheme="minorHAnsi"/>
          <w:sz w:val="20"/>
          <w:szCs w:val="20"/>
        </w:rPr>
        <w:t xml:space="preserve">Vanise Albuquerque </w:t>
      </w:r>
      <w:proofErr w:type="gramStart"/>
      <w:r w:rsidRPr="00347516">
        <w:rPr>
          <w:rFonts w:ascii="Georgia" w:hAnsi="Georgia" w:cstheme="minorHAnsi"/>
          <w:sz w:val="20"/>
          <w:szCs w:val="20"/>
        </w:rPr>
        <w:t>Santos -Mestra</w:t>
      </w:r>
      <w:proofErr w:type="gramEnd"/>
      <w:r w:rsidRPr="00347516">
        <w:rPr>
          <w:rFonts w:ascii="Georgia" w:hAnsi="Georgia" w:cstheme="minorHAnsi"/>
          <w:sz w:val="20"/>
          <w:szCs w:val="20"/>
        </w:rPr>
        <w:t xml:space="preserve"> em Crítica Cultural (Uneb/Campus II)</w:t>
      </w:r>
    </w:p>
    <w:p w:rsidR="000B25A7" w:rsidRPr="00347516" w:rsidRDefault="000B25A7" w:rsidP="00545F10">
      <w:pPr>
        <w:spacing w:after="0" w:line="240" w:lineRule="auto"/>
        <w:jc w:val="both"/>
        <w:rPr>
          <w:rFonts w:ascii="Georgia" w:hAnsi="Georgia" w:cstheme="minorHAnsi"/>
          <w:b/>
          <w:sz w:val="20"/>
          <w:szCs w:val="20"/>
        </w:rPr>
      </w:pPr>
    </w:p>
    <w:p w:rsidR="000B25A7" w:rsidRPr="00347516" w:rsidRDefault="000B25A7" w:rsidP="00545F10">
      <w:pPr>
        <w:pStyle w:val="Textodecomentrio"/>
        <w:spacing w:after="0" w:line="240" w:lineRule="auto"/>
        <w:jc w:val="both"/>
        <w:rPr>
          <w:rFonts w:ascii="Georgia" w:hAnsi="Georgia" w:cstheme="minorHAnsi"/>
          <w:b/>
        </w:rPr>
      </w:pPr>
      <w:r w:rsidRPr="00347516">
        <w:rPr>
          <w:rFonts w:ascii="Georgia" w:hAnsi="Georgia" w:cstheme="minorHAnsi"/>
          <w:b/>
        </w:rPr>
        <w:t>06- GÊNERO E MOVIMENTO SOCIAL: LEITURAS E VIVÊNCIAS NO SERTÃO DA BAHIA</w:t>
      </w:r>
    </w:p>
    <w:p w:rsidR="000B25A7" w:rsidRPr="00347516" w:rsidRDefault="000B25A7" w:rsidP="00545F10">
      <w:pPr>
        <w:pStyle w:val="Textodecomentrio"/>
        <w:spacing w:after="0" w:line="240" w:lineRule="auto"/>
        <w:jc w:val="both"/>
        <w:rPr>
          <w:rFonts w:ascii="Georgia" w:hAnsi="Georgia" w:cstheme="minorHAnsi"/>
          <w:color w:val="000000"/>
        </w:rPr>
      </w:pPr>
      <w:r w:rsidRPr="00347516">
        <w:rPr>
          <w:rFonts w:ascii="Georgia" w:hAnsi="Georgia" w:cstheme="minorHAnsi"/>
          <w:color w:val="000000"/>
        </w:rPr>
        <w:t>Pedro Paulo Souza Rios e Maria Gloria da Paz</w:t>
      </w:r>
    </w:p>
    <w:p w:rsidR="000B25A7" w:rsidRPr="00347516" w:rsidRDefault="000B25A7" w:rsidP="00545F10">
      <w:pPr>
        <w:spacing w:after="0" w:line="240" w:lineRule="auto"/>
        <w:rPr>
          <w:rFonts w:ascii="Georgia" w:hAnsi="Georgia" w:cstheme="minorHAnsi"/>
          <w:b/>
          <w:sz w:val="20"/>
          <w:szCs w:val="20"/>
        </w:rPr>
      </w:pPr>
    </w:p>
    <w:p w:rsidR="000B25A7" w:rsidRPr="00347516" w:rsidRDefault="000B25A7" w:rsidP="00545F10">
      <w:pPr>
        <w:spacing w:after="0" w:line="240" w:lineRule="auto"/>
        <w:jc w:val="both"/>
        <w:rPr>
          <w:rFonts w:ascii="Georgia" w:hAnsi="Georgia" w:cstheme="minorHAnsi"/>
          <w:b/>
          <w:caps/>
          <w:sz w:val="20"/>
          <w:szCs w:val="20"/>
        </w:rPr>
      </w:pPr>
      <w:proofErr w:type="gramStart"/>
      <w:r w:rsidRPr="00347516">
        <w:rPr>
          <w:rFonts w:ascii="Georgia" w:hAnsi="Georgia" w:cstheme="minorHAnsi"/>
          <w:b/>
          <w:sz w:val="20"/>
          <w:szCs w:val="20"/>
        </w:rPr>
        <w:t xml:space="preserve">07- </w:t>
      </w:r>
      <w:r w:rsidRPr="00347516">
        <w:rPr>
          <w:rFonts w:ascii="Georgia" w:hAnsi="Georgia" w:cstheme="minorHAnsi"/>
          <w:b/>
          <w:caps/>
          <w:sz w:val="20"/>
          <w:szCs w:val="20"/>
        </w:rPr>
        <w:t>JOÃO</w:t>
      </w:r>
      <w:proofErr w:type="gramEnd"/>
      <w:r w:rsidRPr="00347516">
        <w:rPr>
          <w:rFonts w:ascii="Georgia" w:hAnsi="Georgia" w:cstheme="minorHAnsi"/>
          <w:b/>
          <w:caps/>
          <w:sz w:val="20"/>
          <w:szCs w:val="20"/>
        </w:rPr>
        <w:t xml:space="preserve"> GRILO E A PROBLEMÁTICA SOCIAL BRASILEIRA</w:t>
      </w:r>
    </w:p>
    <w:p w:rsidR="000B25A7" w:rsidRPr="00347516" w:rsidRDefault="000B25A7" w:rsidP="00545F10">
      <w:pPr>
        <w:spacing w:after="0" w:line="240" w:lineRule="auto"/>
        <w:jc w:val="both"/>
        <w:rPr>
          <w:rFonts w:ascii="Georgia" w:hAnsi="Georgia" w:cstheme="minorHAnsi"/>
          <w:sz w:val="20"/>
          <w:szCs w:val="20"/>
        </w:rPr>
      </w:pPr>
      <w:r w:rsidRPr="00347516">
        <w:rPr>
          <w:rFonts w:ascii="Georgia" w:hAnsi="Georgia" w:cstheme="minorHAnsi"/>
          <w:sz w:val="20"/>
          <w:szCs w:val="20"/>
        </w:rPr>
        <w:t>João Evangelista do Nascimento Neto - Professor Assistente da Universidade do Estado da Bahia (UNEB) - Doutorando em Letras pela Pontifícia Universidade Católica do Rio Grande do Sul (PUCRS)</w:t>
      </w:r>
    </w:p>
    <w:p w:rsidR="000B25A7" w:rsidRPr="00347516" w:rsidRDefault="000B25A7" w:rsidP="00545F10">
      <w:pPr>
        <w:spacing w:after="0" w:line="240" w:lineRule="auto"/>
        <w:jc w:val="both"/>
        <w:rPr>
          <w:rFonts w:ascii="Georgia" w:hAnsi="Georgia" w:cstheme="minorHAnsi"/>
          <w:b/>
          <w:sz w:val="20"/>
          <w:szCs w:val="20"/>
        </w:rPr>
      </w:pPr>
    </w:p>
    <w:p w:rsidR="000B25A7" w:rsidRPr="00347516" w:rsidRDefault="000B25A7" w:rsidP="00545F10">
      <w:pPr>
        <w:spacing w:after="0" w:line="240" w:lineRule="auto"/>
        <w:jc w:val="both"/>
        <w:rPr>
          <w:rFonts w:ascii="Georgia" w:hAnsi="Georgia" w:cstheme="minorHAnsi"/>
          <w:b/>
          <w:sz w:val="20"/>
          <w:szCs w:val="20"/>
        </w:rPr>
      </w:pPr>
      <w:r w:rsidRPr="00347516">
        <w:rPr>
          <w:rFonts w:ascii="Georgia" w:hAnsi="Georgia" w:cstheme="minorHAnsi"/>
          <w:b/>
          <w:sz w:val="20"/>
          <w:szCs w:val="20"/>
        </w:rPr>
        <w:t xml:space="preserve">08- OS JOVENS EM CÍRCULOS DE LEITURA LITERÁRIA: UMA PROPOSTA PARA ESPAÇOS ALTERNATIVOS. </w:t>
      </w:r>
    </w:p>
    <w:p w:rsidR="000B25A7" w:rsidRPr="00347516" w:rsidRDefault="000B25A7" w:rsidP="00545F10">
      <w:pPr>
        <w:spacing w:after="0" w:line="240" w:lineRule="auto"/>
        <w:jc w:val="both"/>
        <w:rPr>
          <w:rFonts w:ascii="Georgia" w:hAnsi="Georgia" w:cstheme="minorHAnsi"/>
          <w:sz w:val="20"/>
          <w:szCs w:val="20"/>
        </w:rPr>
      </w:pPr>
      <w:r w:rsidRPr="00347516">
        <w:rPr>
          <w:rFonts w:ascii="Georgia" w:hAnsi="Georgia" w:cstheme="minorHAnsi"/>
          <w:sz w:val="20"/>
          <w:szCs w:val="20"/>
        </w:rPr>
        <w:t>Luciana Sacramento Moreno Gonçalves - Professora Assistente da Universidade do estado da Bahia, UNEB.</w:t>
      </w:r>
    </w:p>
    <w:p w:rsidR="000B25A7" w:rsidRPr="00347516" w:rsidRDefault="000B25A7" w:rsidP="00545F10">
      <w:pPr>
        <w:spacing w:after="0" w:line="240" w:lineRule="auto"/>
        <w:jc w:val="both"/>
        <w:rPr>
          <w:rFonts w:ascii="Georgia" w:hAnsi="Georgia" w:cstheme="minorHAnsi"/>
          <w:b/>
          <w:sz w:val="20"/>
          <w:szCs w:val="20"/>
        </w:rPr>
      </w:pPr>
    </w:p>
    <w:p w:rsidR="000B25A7" w:rsidRPr="00347516" w:rsidRDefault="000B25A7" w:rsidP="00545F10">
      <w:pPr>
        <w:spacing w:after="0" w:line="240" w:lineRule="auto"/>
        <w:jc w:val="both"/>
        <w:rPr>
          <w:rFonts w:ascii="Georgia" w:hAnsi="Georgia" w:cstheme="minorHAnsi"/>
          <w:b/>
          <w:sz w:val="20"/>
          <w:szCs w:val="20"/>
        </w:rPr>
      </w:pPr>
      <w:r w:rsidRPr="00347516">
        <w:rPr>
          <w:rFonts w:ascii="Georgia" w:hAnsi="Georgia" w:cstheme="minorHAnsi"/>
          <w:b/>
          <w:sz w:val="20"/>
          <w:szCs w:val="20"/>
        </w:rPr>
        <w:t xml:space="preserve">09- DO ROMANCE À CRÔNICA NARRATIVA: LEITURAS DA OBRA AMADIANA - </w:t>
      </w:r>
      <w:r w:rsidRPr="00347516">
        <w:rPr>
          <w:rFonts w:ascii="Georgia" w:hAnsi="Georgia" w:cstheme="minorHAnsi"/>
          <w:sz w:val="20"/>
          <w:szCs w:val="20"/>
        </w:rPr>
        <w:t xml:space="preserve">Bárbara Moraes Pinto Hurst – Professora da EMITEC-BA/ Colégio Antônio Vieira. </w:t>
      </w:r>
    </w:p>
    <w:p w:rsidR="000B25A7" w:rsidRPr="00347516" w:rsidRDefault="000B25A7" w:rsidP="00545F10">
      <w:pPr>
        <w:spacing w:after="0" w:line="240" w:lineRule="auto"/>
        <w:jc w:val="both"/>
        <w:rPr>
          <w:rFonts w:ascii="Georgia" w:hAnsi="Georgia" w:cstheme="minorHAnsi"/>
          <w:b/>
          <w:sz w:val="20"/>
          <w:szCs w:val="20"/>
        </w:rPr>
      </w:pPr>
    </w:p>
    <w:p w:rsidR="000B25A7" w:rsidRPr="00347516" w:rsidRDefault="000B25A7" w:rsidP="00545F10">
      <w:pPr>
        <w:spacing w:after="0" w:line="240" w:lineRule="auto"/>
        <w:jc w:val="both"/>
        <w:rPr>
          <w:rFonts w:ascii="Georgia" w:hAnsi="Georgia" w:cstheme="minorHAnsi"/>
          <w:b/>
          <w:sz w:val="20"/>
          <w:szCs w:val="20"/>
        </w:rPr>
      </w:pPr>
      <w:proofErr w:type="gramStart"/>
      <w:r w:rsidRPr="00347516">
        <w:rPr>
          <w:rFonts w:ascii="Georgia" w:hAnsi="Georgia" w:cstheme="minorHAnsi"/>
          <w:b/>
          <w:sz w:val="20"/>
          <w:szCs w:val="20"/>
        </w:rPr>
        <w:t>10 - ANÁLISE</w:t>
      </w:r>
      <w:proofErr w:type="gramEnd"/>
      <w:r w:rsidRPr="00347516">
        <w:rPr>
          <w:rFonts w:ascii="Georgia" w:hAnsi="Georgia" w:cstheme="minorHAnsi"/>
          <w:b/>
          <w:sz w:val="20"/>
          <w:szCs w:val="20"/>
        </w:rPr>
        <w:t xml:space="preserve"> DAS PRÁTICAS E EVENTOS DE LETRAMENTO EM UM CURSO DE LETRAS À DISTÂNCIA</w:t>
      </w:r>
    </w:p>
    <w:p w:rsidR="000B25A7" w:rsidRPr="00347516" w:rsidRDefault="000B25A7" w:rsidP="00545F10">
      <w:pPr>
        <w:spacing w:after="0" w:line="240" w:lineRule="auto"/>
        <w:jc w:val="both"/>
        <w:rPr>
          <w:rFonts w:ascii="Georgia" w:hAnsi="Georgia" w:cstheme="minorHAnsi"/>
          <w:sz w:val="20"/>
          <w:szCs w:val="20"/>
        </w:rPr>
      </w:pPr>
      <w:r w:rsidRPr="00347516">
        <w:rPr>
          <w:rFonts w:ascii="Georgia" w:hAnsi="Georgia" w:cstheme="minorHAnsi"/>
          <w:sz w:val="20"/>
          <w:szCs w:val="20"/>
        </w:rPr>
        <w:t>Amanda Cavalcante de Oliveira Lêdo - Doutoranda em Linguística</w:t>
      </w:r>
    </w:p>
    <w:p w:rsidR="000B25A7" w:rsidRPr="00347516" w:rsidRDefault="000B25A7" w:rsidP="00545F10">
      <w:pPr>
        <w:spacing w:after="0" w:line="240" w:lineRule="auto"/>
        <w:jc w:val="both"/>
        <w:rPr>
          <w:rFonts w:ascii="Georgia" w:hAnsi="Georgia" w:cstheme="minorHAnsi"/>
          <w:sz w:val="20"/>
          <w:szCs w:val="20"/>
        </w:rPr>
      </w:pPr>
      <w:r w:rsidRPr="00347516">
        <w:rPr>
          <w:rFonts w:ascii="Georgia" w:hAnsi="Georgia" w:cstheme="minorHAnsi"/>
          <w:sz w:val="20"/>
          <w:szCs w:val="20"/>
        </w:rPr>
        <w:t>Universidade Federal de Pernambuco (UFPE)</w:t>
      </w:r>
    </w:p>
    <w:p w:rsidR="000B25A7" w:rsidRPr="00347516" w:rsidRDefault="000B25A7" w:rsidP="00545F10">
      <w:pPr>
        <w:spacing w:after="0" w:line="240" w:lineRule="auto"/>
        <w:jc w:val="both"/>
        <w:rPr>
          <w:rFonts w:ascii="Georgia" w:hAnsi="Georgia" w:cstheme="minorHAnsi"/>
          <w:b/>
          <w:sz w:val="20"/>
          <w:szCs w:val="20"/>
        </w:rPr>
      </w:pPr>
    </w:p>
    <w:p w:rsidR="000B25A7" w:rsidRPr="00347516" w:rsidRDefault="000B25A7" w:rsidP="00545F10">
      <w:pPr>
        <w:pStyle w:val="SemEspaamento"/>
        <w:rPr>
          <w:rFonts w:ascii="Georgia" w:hAnsi="Georgia" w:cstheme="minorHAnsi"/>
          <w:i/>
          <w:sz w:val="20"/>
          <w:szCs w:val="20"/>
        </w:rPr>
      </w:pPr>
      <w:r w:rsidRPr="00347516">
        <w:rPr>
          <w:rFonts w:ascii="Georgia" w:hAnsi="Georgia" w:cstheme="minorHAnsi"/>
          <w:b/>
          <w:sz w:val="20"/>
          <w:szCs w:val="20"/>
        </w:rPr>
        <w:t xml:space="preserve">11- A ESCRITA AUTOBIOGRÁFICA EM </w:t>
      </w:r>
      <w:r w:rsidRPr="00347516">
        <w:rPr>
          <w:rFonts w:ascii="Georgia" w:hAnsi="Georgia" w:cstheme="minorHAnsi"/>
          <w:b/>
          <w:i/>
          <w:sz w:val="20"/>
          <w:szCs w:val="20"/>
        </w:rPr>
        <w:t>INFÂNCIA</w:t>
      </w:r>
    </w:p>
    <w:p w:rsidR="000B25A7" w:rsidRPr="00347516" w:rsidRDefault="000B25A7" w:rsidP="00545F10">
      <w:pPr>
        <w:spacing w:after="0" w:line="240" w:lineRule="auto"/>
        <w:jc w:val="both"/>
        <w:rPr>
          <w:rFonts w:ascii="Georgia" w:hAnsi="Georgia" w:cstheme="minorHAnsi"/>
          <w:sz w:val="20"/>
          <w:szCs w:val="20"/>
        </w:rPr>
      </w:pPr>
      <w:r w:rsidRPr="00347516">
        <w:rPr>
          <w:rFonts w:ascii="Georgia" w:hAnsi="Georgia" w:cstheme="minorHAnsi"/>
          <w:sz w:val="20"/>
          <w:szCs w:val="20"/>
        </w:rPr>
        <w:t xml:space="preserve">Liliam Fernades - Universidade Federal dos Vales dos Jequitinhonha e Mucuri- Aluna de </w:t>
      </w:r>
      <w:proofErr w:type="gramStart"/>
      <w:r w:rsidRPr="00347516">
        <w:rPr>
          <w:rFonts w:ascii="Georgia" w:hAnsi="Georgia" w:cstheme="minorHAnsi"/>
          <w:sz w:val="20"/>
          <w:szCs w:val="20"/>
        </w:rPr>
        <w:t>Graduação –Bolsista</w:t>
      </w:r>
      <w:proofErr w:type="gramEnd"/>
      <w:r w:rsidRPr="00347516">
        <w:rPr>
          <w:rFonts w:ascii="Georgia" w:hAnsi="Georgia" w:cstheme="minorHAnsi"/>
          <w:sz w:val="20"/>
          <w:szCs w:val="20"/>
        </w:rPr>
        <w:t xml:space="preserve">  PIBIC-CNPq.</w:t>
      </w:r>
    </w:p>
    <w:p w:rsidR="000B25A7" w:rsidRPr="00347516" w:rsidRDefault="000B25A7" w:rsidP="00545F10">
      <w:pPr>
        <w:spacing w:after="0" w:line="240" w:lineRule="auto"/>
        <w:jc w:val="both"/>
        <w:rPr>
          <w:rFonts w:ascii="Georgia" w:hAnsi="Georgia" w:cstheme="minorHAnsi"/>
          <w:b/>
          <w:sz w:val="20"/>
          <w:szCs w:val="20"/>
        </w:rPr>
      </w:pPr>
    </w:p>
    <w:p w:rsidR="000B25A7" w:rsidRPr="00347516" w:rsidRDefault="000B25A7" w:rsidP="00545F10">
      <w:pPr>
        <w:spacing w:after="0" w:line="240" w:lineRule="auto"/>
        <w:jc w:val="both"/>
        <w:rPr>
          <w:rFonts w:ascii="Georgia" w:hAnsi="Georgia" w:cstheme="minorHAnsi"/>
          <w:b/>
          <w:sz w:val="20"/>
          <w:szCs w:val="20"/>
        </w:rPr>
      </w:pPr>
      <w:r w:rsidRPr="00347516">
        <w:rPr>
          <w:rFonts w:ascii="Georgia" w:hAnsi="Georgia" w:cstheme="minorHAnsi"/>
          <w:b/>
          <w:sz w:val="20"/>
          <w:szCs w:val="20"/>
        </w:rPr>
        <w:t>12- A UTILIZAÇÃO DA TECNOLOGIA PARA AUXILIO DO ESTUDO DA LITERATURA BRASILEIRA</w:t>
      </w:r>
    </w:p>
    <w:p w:rsidR="000B25A7" w:rsidRPr="00347516" w:rsidRDefault="000B25A7" w:rsidP="00545F10">
      <w:pPr>
        <w:spacing w:after="0" w:line="240" w:lineRule="auto"/>
        <w:jc w:val="both"/>
        <w:rPr>
          <w:rFonts w:ascii="Georgia" w:hAnsi="Georgia" w:cstheme="minorHAnsi"/>
          <w:sz w:val="20"/>
          <w:szCs w:val="20"/>
        </w:rPr>
      </w:pPr>
      <w:proofErr w:type="gramStart"/>
      <w:r w:rsidRPr="00347516">
        <w:rPr>
          <w:rFonts w:ascii="Georgia" w:hAnsi="Georgia" w:cstheme="minorHAnsi"/>
          <w:sz w:val="20"/>
          <w:szCs w:val="20"/>
        </w:rPr>
        <w:t>Andréia da Conceição Santos</w:t>
      </w:r>
      <w:proofErr w:type="gramEnd"/>
      <w:r w:rsidRPr="00347516">
        <w:rPr>
          <w:rFonts w:ascii="Georgia" w:hAnsi="Georgia" w:cstheme="minorHAnsi"/>
          <w:sz w:val="20"/>
          <w:szCs w:val="20"/>
        </w:rPr>
        <w:t xml:space="preserve"> - Instituto Federal de Educação, Ciência e Tecnologia do Sertão Pernambucano, Campus Petrolina – Licenciando em Computação</w:t>
      </w:r>
    </w:p>
    <w:p w:rsidR="000B25A7" w:rsidRPr="00347516" w:rsidRDefault="000B25A7" w:rsidP="00545F10">
      <w:pPr>
        <w:spacing w:after="0" w:line="240" w:lineRule="auto"/>
        <w:jc w:val="both"/>
        <w:rPr>
          <w:rFonts w:ascii="Georgia" w:hAnsi="Georgia" w:cstheme="minorHAnsi"/>
          <w:b/>
          <w:sz w:val="20"/>
          <w:szCs w:val="20"/>
        </w:rPr>
      </w:pPr>
    </w:p>
    <w:p w:rsidR="000B25A7" w:rsidRPr="00347516" w:rsidRDefault="000B25A7" w:rsidP="00545F10">
      <w:pPr>
        <w:spacing w:after="0" w:line="240" w:lineRule="auto"/>
        <w:jc w:val="both"/>
        <w:rPr>
          <w:rFonts w:ascii="Georgia" w:hAnsi="Georgia" w:cstheme="minorHAnsi"/>
          <w:b/>
          <w:bCs/>
          <w:sz w:val="20"/>
          <w:szCs w:val="20"/>
        </w:rPr>
      </w:pPr>
      <w:r w:rsidRPr="00347516">
        <w:rPr>
          <w:rFonts w:ascii="Georgia" w:hAnsi="Georgia" w:cstheme="minorHAnsi"/>
          <w:b/>
          <w:sz w:val="20"/>
          <w:szCs w:val="20"/>
        </w:rPr>
        <w:t xml:space="preserve">13- </w:t>
      </w:r>
      <w:r w:rsidRPr="00347516">
        <w:rPr>
          <w:rFonts w:ascii="Georgia" w:hAnsi="Georgia" w:cstheme="minorHAnsi"/>
          <w:b/>
          <w:bCs/>
          <w:sz w:val="20"/>
          <w:szCs w:val="20"/>
        </w:rPr>
        <w:t xml:space="preserve">MARCAS DE VARIAÇÃO LINGUÍSTICA NA LITERATURA DE CORDEL: ANÁLISE DOS TEXTOS “AI SE SÊSSE”, DE ZÉ DA LUZ E “AOS POETAS CLÁSSICOS”, DE PATATIVA DO </w:t>
      </w:r>
      <w:proofErr w:type="gramStart"/>
      <w:r w:rsidRPr="00347516">
        <w:rPr>
          <w:rFonts w:ascii="Georgia" w:hAnsi="Georgia" w:cstheme="minorHAnsi"/>
          <w:b/>
          <w:bCs/>
          <w:sz w:val="20"/>
          <w:szCs w:val="20"/>
        </w:rPr>
        <w:t>ASSARÉ</w:t>
      </w:r>
      <w:proofErr w:type="gramEnd"/>
    </w:p>
    <w:p w:rsidR="000B25A7" w:rsidRPr="00347516" w:rsidRDefault="000B25A7" w:rsidP="00545F10">
      <w:pPr>
        <w:spacing w:after="0" w:line="240" w:lineRule="auto"/>
        <w:jc w:val="both"/>
        <w:rPr>
          <w:rFonts w:ascii="Georgia" w:hAnsi="Georgia" w:cstheme="minorHAnsi"/>
          <w:bCs/>
          <w:sz w:val="20"/>
          <w:szCs w:val="20"/>
        </w:rPr>
      </w:pPr>
      <w:r w:rsidRPr="00347516">
        <w:rPr>
          <w:rFonts w:ascii="Georgia" w:hAnsi="Georgia" w:cstheme="minorHAnsi"/>
          <w:bCs/>
          <w:sz w:val="20"/>
          <w:szCs w:val="20"/>
        </w:rPr>
        <w:t xml:space="preserve">Anne Rose dos Prazeres Costa Tenório¹; Carlos de Oliveira Nunes Magalhães²; Diogo Rodrigo do Nascimento³; Josiano Saulo </w:t>
      </w:r>
      <w:proofErr w:type="gramStart"/>
      <w:r w:rsidRPr="00347516">
        <w:rPr>
          <w:rFonts w:ascii="Georgia" w:hAnsi="Georgia" w:cstheme="minorHAnsi"/>
          <w:bCs/>
          <w:sz w:val="20"/>
          <w:szCs w:val="20"/>
        </w:rPr>
        <w:t>Diniz</w:t>
      </w:r>
      <w:r w:rsidRPr="00347516">
        <w:rPr>
          <w:rFonts w:ascii="Georgia" w:hAnsi="Georgia" w:cstheme="minorHAnsi"/>
          <w:bCs/>
          <w:sz w:val="20"/>
          <w:szCs w:val="20"/>
          <w:vertAlign w:val="superscript"/>
        </w:rPr>
        <w:t>4</w:t>
      </w:r>
      <w:proofErr w:type="gramEnd"/>
    </w:p>
    <w:p w:rsidR="000B25A7" w:rsidRPr="00347516" w:rsidRDefault="000B25A7" w:rsidP="00545F10">
      <w:pPr>
        <w:spacing w:after="0" w:line="240" w:lineRule="auto"/>
        <w:jc w:val="both"/>
        <w:rPr>
          <w:rFonts w:ascii="Georgia" w:hAnsi="Georgia" w:cstheme="minorHAnsi"/>
          <w:sz w:val="20"/>
          <w:szCs w:val="20"/>
        </w:rPr>
      </w:pPr>
      <w:proofErr w:type="gramStart"/>
      <w:r w:rsidRPr="00347516">
        <w:rPr>
          <w:rFonts w:ascii="Georgia" w:hAnsi="Georgia" w:cstheme="minorHAnsi"/>
          <w:sz w:val="20"/>
          <w:szCs w:val="20"/>
        </w:rPr>
        <w:t>¹Graduanda</w:t>
      </w:r>
      <w:proofErr w:type="gramEnd"/>
      <w:r w:rsidRPr="00347516">
        <w:rPr>
          <w:rFonts w:ascii="Georgia" w:hAnsi="Georgia" w:cstheme="minorHAnsi"/>
          <w:sz w:val="20"/>
          <w:szCs w:val="20"/>
        </w:rPr>
        <w:t xml:space="preserve"> em Letras – IFAL, </w:t>
      </w:r>
      <w:r w:rsidRPr="00347516">
        <w:rPr>
          <w:rFonts w:ascii="Georgia" w:hAnsi="Georgia" w:cstheme="minorHAnsi"/>
          <w:i/>
          <w:sz w:val="20"/>
          <w:szCs w:val="20"/>
        </w:rPr>
        <w:t xml:space="preserve">Campus </w:t>
      </w:r>
      <w:r w:rsidRPr="00347516">
        <w:rPr>
          <w:rFonts w:ascii="Georgia" w:hAnsi="Georgia" w:cstheme="minorHAnsi"/>
          <w:sz w:val="20"/>
          <w:szCs w:val="20"/>
        </w:rPr>
        <w:t xml:space="preserve">Maceió; ²Professor efetivo – IFAL, </w:t>
      </w:r>
      <w:r w:rsidRPr="00347516">
        <w:rPr>
          <w:rFonts w:ascii="Georgia" w:hAnsi="Georgia" w:cstheme="minorHAnsi"/>
          <w:i/>
          <w:sz w:val="20"/>
          <w:szCs w:val="20"/>
        </w:rPr>
        <w:t xml:space="preserve">Campus </w:t>
      </w:r>
      <w:r w:rsidRPr="00347516">
        <w:rPr>
          <w:rFonts w:ascii="Georgia" w:hAnsi="Georgia" w:cstheme="minorHAnsi"/>
          <w:sz w:val="20"/>
          <w:szCs w:val="20"/>
        </w:rPr>
        <w:t xml:space="preserve">Maceió; ³ Graduando em Letras – IFAL, </w:t>
      </w:r>
      <w:r w:rsidRPr="00347516">
        <w:rPr>
          <w:rFonts w:ascii="Georgia" w:hAnsi="Georgia" w:cstheme="minorHAnsi"/>
          <w:i/>
          <w:sz w:val="20"/>
          <w:szCs w:val="20"/>
        </w:rPr>
        <w:t xml:space="preserve">Campus </w:t>
      </w:r>
      <w:r w:rsidRPr="00347516">
        <w:rPr>
          <w:rFonts w:ascii="Georgia" w:hAnsi="Georgia" w:cstheme="minorHAnsi"/>
          <w:sz w:val="20"/>
          <w:szCs w:val="20"/>
        </w:rPr>
        <w:t xml:space="preserve">Maceió; </w:t>
      </w:r>
      <w:r w:rsidRPr="00347516">
        <w:rPr>
          <w:rFonts w:ascii="Georgia" w:hAnsi="Georgia" w:cstheme="minorHAnsi"/>
          <w:b/>
          <w:bCs/>
          <w:sz w:val="20"/>
          <w:szCs w:val="20"/>
          <w:vertAlign w:val="superscript"/>
        </w:rPr>
        <w:t>4</w:t>
      </w:r>
      <w:r w:rsidRPr="00347516">
        <w:rPr>
          <w:rFonts w:ascii="Georgia" w:hAnsi="Georgia" w:cstheme="minorHAnsi"/>
          <w:sz w:val="20"/>
          <w:szCs w:val="20"/>
        </w:rPr>
        <w:t xml:space="preserve"> Graduando em Letras – IFAL, </w:t>
      </w:r>
      <w:r w:rsidRPr="00347516">
        <w:rPr>
          <w:rFonts w:ascii="Georgia" w:hAnsi="Georgia" w:cstheme="minorHAnsi"/>
          <w:i/>
          <w:sz w:val="20"/>
          <w:szCs w:val="20"/>
        </w:rPr>
        <w:t xml:space="preserve">Campus </w:t>
      </w:r>
      <w:r w:rsidRPr="00347516">
        <w:rPr>
          <w:rFonts w:ascii="Georgia" w:hAnsi="Georgia" w:cstheme="minorHAnsi"/>
          <w:sz w:val="20"/>
          <w:szCs w:val="20"/>
        </w:rPr>
        <w:t>Maceió</w:t>
      </w:r>
    </w:p>
    <w:p w:rsidR="000B25A7" w:rsidRPr="00347516" w:rsidRDefault="000B25A7" w:rsidP="00545F10">
      <w:pPr>
        <w:spacing w:after="0" w:line="240" w:lineRule="auto"/>
        <w:jc w:val="both"/>
        <w:rPr>
          <w:rFonts w:ascii="Georgia" w:hAnsi="Georgia" w:cstheme="minorHAnsi"/>
          <w:b/>
          <w:sz w:val="20"/>
          <w:szCs w:val="20"/>
        </w:rPr>
      </w:pPr>
    </w:p>
    <w:p w:rsidR="000B25A7" w:rsidRPr="00347516" w:rsidRDefault="000B25A7" w:rsidP="00545F10">
      <w:pPr>
        <w:pStyle w:val="SemEspaamento"/>
        <w:rPr>
          <w:rFonts w:ascii="Georgia" w:hAnsi="Georgia" w:cstheme="minorHAnsi"/>
          <w:sz w:val="20"/>
          <w:szCs w:val="20"/>
        </w:rPr>
      </w:pPr>
      <w:r w:rsidRPr="00347516">
        <w:rPr>
          <w:rFonts w:ascii="Georgia" w:hAnsi="Georgia" w:cstheme="minorHAnsi"/>
          <w:b/>
          <w:sz w:val="20"/>
          <w:szCs w:val="20"/>
        </w:rPr>
        <w:lastRenderedPageBreak/>
        <w:t xml:space="preserve">14- I MOSTRA DE LITERATURA - VANGUARDAS </w:t>
      </w:r>
      <w:proofErr w:type="gramStart"/>
      <w:r w:rsidRPr="00347516">
        <w:rPr>
          <w:rFonts w:ascii="Georgia" w:hAnsi="Georgia" w:cstheme="minorHAnsi"/>
          <w:b/>
          <w:sz w:val="20"/>
          <w:szCs w:val="20"/>
        </w:rPr>
        <w:t>EUROPEIAS</w:t>
      </w:r>
      <w:r w:rsidRPr="00347516">
        <w:rPr>
          <w:rFonts w:ascii="Georgia" w:hAnsi="Georgia" w:cstheme="minorHAnsi"/>
          <w:sz w:val="20"/>
          <w:szCs w:val="20"/>
        </w:rPr>
        <w:t>Lêuda</w:t>
      </w:r>
      <w:proofErr w:type="gramEnd"/>
      <w:r w:rsidRPr="00347516">
        <w:rPr>
          <w:rFonts w:ascii="Georgia" w:hAnsi="Georgia" w:cstheme="minorHAnsi"/>
          <w:sz w:val="20"/>
          <w:szCs w:val="20"/>
        </w:rPr>
        <w:t xml:space="preserve"> Fernandes Ferreira - Professora Especialista </w:t>
      </w:r>
    </w:p>
    <w:p w:rsidR="000B25A7" w:rsidRDefault="000B25A7" w:rsidP="00545F10">
      <w:pPr>
        <w:spacing w:after="0" w:line="240" w:lineRule="auto"/>
        <w:jc w:val="both"/>
        <w:rPr>
          <w:rFonts w:ascii="Georgia" w:hAnsi="Georgia" w:cstheme="minorHAnsi"/>
          <w:b/>
          <w:sz w:val="20"/>
          <w:szCs w:val="20"/>
        </w:rPr>
      </w:pPr>
    </w:p>
    <w:p w:rsidR="00BC13D5" w:rsidRPr="00347516" w:rsidRDefault="00BC13D5" w:rsidP="00545F10">
      <w:pPr>
        <w:spacing w:after="0" w:line="240" w:lineRule="auto"/>
        <w:jc w:val="both"/>
        <w:rPr>
          <w:rFonts w:ascii="Georgia" w:hAnsi="Georgia" w:cstheme="minorHAnsi"/>
          <w:b/>
          <w:sz w:val="20"/>
          <w:szCs w:val="20"/>
        </w:rPr>
      </w:pPr>
    </w:p>
    <w:p w:rsidR="000B25A7" w:rsidRPr="00347516" w:rsidRDefault="000B25A7" w:rsidP="00545F10">
      <w:pPr>
        <w:spacing w:after="0" w:line="240" w:lineRule="auto"/>
        <w:jc w:val="both"/>
        <w:rPr>
          <w:rFonts w:ascii="Georgia" w:hAnsi="Georgia" w:cstheme="minorHAnsi"/>
          <w:b/>
          <w:sz w:val="20"/>
          <w:szCs w:val="20"/>
        </w:rPr>
      </w:pPr>
      <w:r w:rsidRPr="00347516">
        <w:rPr>
          <w:rFonts w:ascii="Georgia" w:hAnsi="Georgia" w:cstheme="minorHAnsi"/>
          <w:b/>
          <w:sz w:val="20"/>
          <w:szCs w:val="20"/>
        </w:rPr>
        <w:t xml:space="preserve">15- GÊNERO CORDEL: UM RECURSO NO PROCESSO DE LETRAMENTO INTERDISCIPLINAR </w:t>
      </w:r>
    </w:p>
    <w:p w:rsidR="000B25A7" w:rsidRPr="00347516" w:rsidRDefault="000B25A7" w:rsidP="00545F10">
      <w:pPr>
        <w:spacing w:after="0" w:line="240" w:lineRule="auto"/>
        <w:jc w:val="both"/>
        <w:rPr>
          <w:rFonts w:ascii="Georgia" w:hAnsi="Georgia" w:cstheme="minorHAnsi"/>
          <w:sz w:val="20"/>
          <w:szCs w:val="20"/>
        </w:rPr>
      </w:pPr>
      <w:r w:rsidRPr="00347516">
        <w:rPr>
          <w:rFonts w:ascii="Georgia" w:hAnsi="Georgia" w:cstheme="minorHAnsi"/>
          <w:sz w:val="20"/>
          <w:szCs w:val="20"/>
        </w:rPr>
        <w:t>Marília Roberta da Silva Leite - mestranda em Língua e Cultura Universidade Federal da Bahia (UFBA)</w:t>
      </w:r>
    </w:p>
    <w:p w:rsidR="000B25A7" w:rsidRPr="00347516" w:rsidRDefault="000B25A7" w:rsidP="00545F10">
      <w:pPr>
        <w:spacing w:after="0" w:line="240" w:lineRule="auto"/>
        <w:jc w:val="both"/>
        <w:rPr>
          <w:rFonts w:ascii="Georgia" w:hAnsi="Georgia" w:cstheme="minorHAnsi"/>
          <w:b/>
          <w:sz w:val="20"/>
          <w:szCs w:val="20"/>
        </w:rPr>
      </w:pPr>
    </w:p>
    <w:p w:rsidR="000B25A7" w:rsidRPr="00347516" w:rsidRDefault="000B25A7" w:rsidP="00545F10">
      <w:pPr>
        <w:spacing w:after="0" w:line="240" w:lineRule="auto"/>
        <w:jc w:val="both"/>
        <w:rPr>
          <w:rFonts w:ascii="Georgia" w:hAnsi="Georgia" w:cstheme="minorHAnsi"/>
          <w:sz w:val="20"/>
          <w:szCs w:val="20"/>
        </w:rPr>
      </w:pPr>
      <w:r w:rsidRPr="00347516">
        <w:rPr>
          <w:rFonts w:ascii="Georgia" w:hAnsi="Georgia" w:cstheme="minorHAnsi"/>
          <w:b/>
          <w:sz w:val="20"/>
          <w:szCs w:val="20"/>
        </w:rPr>
        <w:t xml:space="preserve">16- MARGINAL E INSÓLITA: RECORTE E REPRESENTAÇÃO DA LITERATURA DE CORDEL EM FEIRA DE SANTANA/BA </w:t>
      </w:r>
      <w:r w:rsidRPr="00347516">
        <w:rPr>
          <w:rFonts w:ascii="Georgia" w:hAnsi="Georgia" w:cstheme="minorHAnsi"/>
          <w:sz w:val="20"/>
          <w:szCs w:val="20"/>
        </w:rPr>
        <w:t xml:space="preserve">Calila das Mercês Oliveira; Raquel Machado Galvão - Mestrandas do Programa de Pós-Graduação em Estudos Literários-Universidade Estadual de Feira de Santana - UEFS </w:t>
      </w:r>
      <w:proofErr w:type="gramStart"/>
      <w:r w:rsidRPr="00347516">
        <w:rPr>
          <w:rFonts w:ascii="Georgia" w:hAnsi="Georgia" w:cstheme="minorHAnsi"/>
          <w:sz w:val="20"/>
          <w:szCs w:val="20"/>
        </w:rPr>
        <w:t>/</w:t>
      </w:r>
      <w:proofErr w:type="gramEnd"/>
    </w:p>
    <w:p w:rsidR="000B25A7" w:rsidRPr="00347516" w:rsidRDefault="000B25A7" w:rsidP="00545F10">
      <w:pPr>
        <w:spacing w:after="0" w:line="240" w:lineRule="auto"/>
        <w:jc w:val="both"/>
        <w:rPr>
          <w:rFonts w:ascii="Georgia" w:hAnsi="Georgia" w:cstheme="minorHAnsi"/>
          <w:b/>
          <w:sz w:val="20"/>
          <w:szCs w:val="20"/>
        </w:rPr>
      </w:pPr>
    </w:p>
    <w:p w:rsidR="000B25A7" w:rsidRPr="00347516" w:rsidRDefault="000B25A7" w:rsidP="00545F10">
      <w:pPr>
        <w:spacing w:after="0" w:line="240" w:lineRule="auto"/>
        <w:jc w:val="both"/>
        <w:rPr>
          <w:rFonts w:ascii="Georgia" w:hAnsi="Georgia" w:cstheme="minorHAnsi"/>
          <w:b/>
          <w:bCs/>
          <w:sz w:val="20"/>
          <w:szCs w:val="20"/>
        </w:rPr>
      </w:pPr>
      <w:r w:rsidRPr="00347516">
        <w:rPr>
          <w:rFonts w:ascii="Georgia" w:hAnsi="Georgia" w:cstheme="minorHAnsi"/>
          <w:b/>
          <w:sz w:val="20"/>
          <w:szCs w:val="20"/>
        </w:rPr>
        <w:t xml:space="preserve">17- </w:t>
      </w:r>
      <w:r w:rsidRPr="00347516">
        <w:rPr>
          <w:rFonts w:ascii="Georgia" w:hAnsi="Georgia" w:cstheme="minorHAnsi"/>
          <w:b/>
          <w:bCs/>
          <w:sz w:val="20"/>
          <w:szCs w:val="20"/>
        </w:rPr>
        <w:t>PUBLICAÇÕES NA BAHIA: MAPEAMENTO E DIAGNÓSTICO DAS EDITORAS BAIANAS</w:t>
      </w:r>
    </w:p>
    <w:p w:rsidR="000B25A7" w:rsidRPr="00347516" w:rsidRDefault="000B25A7" w:rsidP="00545F10">
      <w:pPr>
        <w:spacing w:after="0" w:line="240" w:lineRule="auto"/>
        <w:jc w:val="both"/>
        <w:rPr>
          <w:rFonts w:ascii="Georgia" w:hAnsi="Georgia" w:cstheme="minorHAnsi"/>
          <w:sz w:val="20"/>
          <w:szCs w:val="20"/>
        </w:rPr>
      </w:pPr>
      <w:r w:rsidRPr="00347516">
        <w:rPr>
          <w:rFonts w:ascii="Georgia" w:hAnsi="Georgia" w:cstheme="minorHAnsi"/>
          <w:sz w:val="20"/>
          <w:szCs w:val="20"/>
        </w:rPr>
        <w:t xml:space="preserve">Calila das Mercês Oliveira; Raquel Machado Galvão - Mestrandas do Programa de Pós-Graduação em Estudos Literários. Universidade Estadual de Feira de Santana - UEFS / </w:t>
      </w:r>
    </w:p>
    <w:p w:rsidR="000B25A7" w:rsidRPr="00347516" w:rsidRDefault="000B25A7" w:rsidP="00545F10">
      <w:pPr>
        <w:spacing w:after="0" w:line="240" w:lineRule="auto"/>
        <w:jc w:val="both"/>
        <w:rPr>
          <w:rFonts w:ascii="Georgia" w:hAnsi="Georgia" w:cstheme="minorHAnsi"/>
          <w:b/>
          <w:sz w:val="20"/>
          <w:szCs w:val="20"/>
        </w:rPr>
      </w:pPr>
    </w:p>
    <w:p w:rsidR="000B25A7" w:rsidRPr="00347516" w:rsidRDefault="000B25A7" w:rsidP="00545F10">
      <w:pPr>
        <w:spacing w:after="0" w:line="240" w:lineRule="auto"/>
        <w:jc w:val="both"/>
        <w:rPr>
          <w:rFonts w:ascii="Georgia" w:hAnsi="Georgia" w:cstheme="minorHAnsi"/>
          <w:sz w:val="20"/>
          <w:szCs w:val="20"/>
        </w:rPr>
      </w:pPr>
      <w:r w:rsidRPr="00347516">
        <w:rPr>
          <w:rFonts w:ascii="Georgia" w:hAnsi="Georgia" w:cstheme="minorHAnsi"/>
          <w:b/>
          <w:sz w:val="20"/>
          <w:szCs w:val="20"/>
        </w:rPr>
        <w:t>18-UM ENCONTRO COM EUCLIDES DA CUNHA, EM OS SERTÕES, SOB A LUZ DA HERMENÊUTICA DE GADAMER: UMA TENTATIVA DE DIÁLOGO</w:t>
      </w:r>
      <w:r w:rsidRPr="00347516">
        <w:rPr>
          <w:rFonts w:ascii="Georgia" w:hAnsi="Georgia" w:cstheme="minorHAnsi"/>
          <w:sz w:val="20"/>
          <w:szCs w:val="20"/>
        </w:rPr>
        <w:t xml:space="preserve">, Marcos José de Souza, professor Secretaria da Educação do Estado da Bahia. </w:t>
      </w:r>
    </w:p>
    <w:p w:rsidR="000B25A7" w:rsidRPr="00347516" w:rsidRDefault="000B25A7" w:rsidP="00545F10">
      <w:pPr>
        <w:spacing w:after="0" w:line="240" w:lineRule="auto"/>
        <w:jc w:val="both"/>
        <w:rPr>
          <w:rFonts w:ascii="Georgia" w:hAnsi="Georgia" w:cstheme="minorHAnsi"/>
          <w:sz w:val="20"/>
          <w:szCs w:val="20"/>
        </w:rPr>
      </w:pPr>
    </w:p>
    <w:p w:rsidR="000B25A7" w:rsidRPr="00347516" w:rsidRDefault="000B25A7" w:rsidP="00545F10">
      <w:pPr>
        <w:spacing w:after="0" w:line="240" w:lineRule="auto"/>
        <w:jc w:val="both"/>
        <w:rPr>
          <w:rFonts w:ascii="Georgia" w:hAnsi="Georgia" w:cstheme="minorHAnsi"/>
          <w:color w:val="000000"/>
          <w:sz w:val="20"/>
          <w:szCs w:val="20"/>
        </w:rPr>
      </w:pPr>
      <w:r w:rsidRPr="00347516">
        <w:rPr>
          <w:rFonts w:ascii="Georgia" w:hAnsi="Georgia" w:cstheme="minorHAnsi"/>
          <w:sz w:val="20"/>
          <w:szCs w:val="20"/>
        </w:rPr>
        <w:t xml:space="preserve">19- </w:t>
      </w:r>
      <w:r w:rsidRPr="00347516">
        <w:rPr>
          <w:rFonts w:ascii="Georgia" w:hAnsi="Georgia" w:cstheme="minorHAnsi"/>
          <w:b/>
          <w:sz w:val="20"/>
          <w:szCs w:val="20"/>
        </w:rPr>
        <w:t xml:space="preserve">CARTA DO LEITOR: A ESCRITA PARA ALÉM DA SALA DE AULA </w:t>
      </w:r>
      <w:r w:rsidRPr="00347516">
        <w:rPr>
          <w:rFonts w:ascii="Georgia" w:hAnsi="Georgia" w:cstheme="minorHAnsi"/>
          <w:b/>
          <w:color w:val="000000"/>
          <w:sz w:val="20"/>
          <w:szCs w:val="20"/>
        </w:rPr>
        <w:t>Autora:</w:t>
      </w:r>
      <w:r w:rsidRPr="00347516">
        <w:rPr>
          <w:rFonts w:ascii="Georgia" w:hAnsi="Georgia" w:cstheme="minorHAnsi"/>
          <w:color w:val="000000"/>
          <w:sz w:val="20"/>
          <w:szCs w:val="20"/>
        </w:rPr>
        <w:t xml:space="preserve"> Maria Alcione Gonçalves da Costa</w:t>
      </w:r>
      <w:r w:rsidRPr="00347516">
        <w:rPr>
          <w:rFonts w:ascii="Georgia" w:hAnsi="Georgia" w:cstheme="minorHAnsi"/>
          <w:color w:val="000000"/>
          <w:sz w:val="20"/>
          <w:szCs w:val="20"/>
          <w:vertAlign w:val="superscript"/>
        </w:rPr>
        <w:t xml:space="preserve">. </w:t>
      </w:r>
      <w:r w:rsidRPr="00347516">
        <w:rPr>
          <w:rFonts w:ascii="Georgia" w:hAnsi="Georgia" w:cstheme="minorHAnsi"/>
          <w:color w:val="000000"/>
          <w:sz w:val="20"/>
          <w:szCs w:val="20"/>
        </w:rPr>
        <w:t xml:space="preserve">UPE – Mestranda do PROFLETRAS na UPE – Garanhuns </w:t>
      </w:r>
    </w:p>
    <w:p w:rsidR="000B25A7" w:rsidRPr="00347516" w:rsidRDefault="000B25A7" w:rsidP="00545F10">
      <w:pPr>
        <w:spacing w:after="0" w:line="240" w:lineRule="auto"/>
        <w:jc w:val="both"/>
        <w:rPr>
          <w:rFonts w:ascii="Georgia" w:hAnsi="Georgia" w:cstheme="minorHAnsi"/>
          <w:b/>
          <w:color w:val="000000"/>
          <w:sz w:val="20"/>
          <w:szCs w:val="20"/>
          <w:vertAlign w:val="superscript"/>
        </w:rPr>
      </w:pPr>
    </w:p>
    <w:p w:rsidR="000B25A7" w:rsidRPr="00347516" w:rsidRDefault="000B25A7" w:rsidP="00545F10">
      <w:pPr>
        <w:spacing w:after="0" w:line="240" w:lineRule="auto"/>
        <w:jc w:val="both"/>
        <w:rPr>
          <w:rFonts w:ascii="Georgia" w:hAnsi="Georgia" w:cstheme="minorHAnsi"/>
          <w:color w:val="000000"/>
          <w:sz w:val="20"/>
          <w:szCs w:val="20"/>
        </w:rPr>
      </w:pPr>
      <w:r w:rsidRPr="00347516">
        <w:rPr>
          <w:rFonts w:ascii="Georgia" w:hAnsi="Georgia" w:cstheme="minorHAnsi"/>
          <w:b/>
          <w:color w:val="000000"/>
          <w:sz w:val="20"/>
          <w:szCs w:val="20"/>
        </w:rPr>
        <w:t xml:space="preserve">20 </w:t>
      </w:r>
      <w:proofErr w:type="gramStart"/>
      <w:r w:rsidRPr="00347516">
        <w:rPr>
          <w:rFonts w:ascii="Georgia" w:hAnsi="Georgia" w:cstheme="minorHAnsi"/>
          <w:b/>
          <w:color w:val="000000"/>
          <w:sz w:val="20"/>
          <w:szCs w:val="20"/>
        </w:rPr>
        <w:t>-</w:t>
      </w:r>
      <w:r w:rsidRPr="00347516">
        <w:rPr>
          <w:rFonts w:ascii="Georgia" w:hAnsi="Georgia" w:cstheme="minorHAnsi"/>
          <w:b/>
          <w:sz w:val="20"/>
          <w:szCs w:val="20"/>
        </w:rPr>
        <w:t>CARTA</w:t>
      </w:r>
      <w:proofErr w:type="gramEnd"/>
      <w:r w:rsidRPr="00347516">
        <w:rPr>
          <w:rFonts w:ascii="Georgia" w:hAnsi="Georgia" w:cstheme="minorHAnsi"/>
          <w:b/>
          <w:sz w:val="20"/>
          <w:szCs w:val="20"/>
        </w:rPr>
        <w:t xml:space="preserve"> DO LEITOR: A ESCRITA PARA ALÉM DA SALA DE AULA.  AS MÚLTIPLAS VOZES NOS CARTAZES DE </w:t>
      </w:r>
      <w:proofErr w:type="gramStart"/>
      <w:r w:rsidRPr="00347516">
        <w:rPr>
          <w:rFonts w:ascii="Georgia" w:hAnsi="Georgia" w:cstheme="minorHAnsi"/>
          <w:b/>
          <w:sz w:val="20"/>
          <w:szCs w:val="20"/>
        </w:rPr>
        <w:t>PROTESTO.</w:t>
      </w:r>
      <w:proofErr w:type="gramEnd"/>
      <w:r w:rsidRPr="00347516">
        <w:rPr>
          <w:rFonts w:ascii="Georgia" w:hAnsi="Georgia" w:cstheme="minorHAnsi"/>
          <w:color w:val="000000"/>
          <w:sz w:val="20"/>
          <w:szCs w:val="20"/>
        </w:rPr>
        <w:t>Josefa Maria dos Santos , Mestranda do Profletras UPE – Campus Garanhuns.</w:t>
      </w:r>
    </w:p>
    <w:p w:rsidR="000B25A7" w:rsidRPr="00347516" w:rsidRDefault="000B25A7" w:rsidP="00545F10">
      <w:pPr>
        <w:spacing w:after="0" w:line="240" w:lineRule="auto"/>
        <w:rPr>
          <w:rFonts w:ascii="Georgia" w:hAnsi="Georgia" w:cstheme="minorHAnsi"/>
          <w:color w:val="000000"/>
          <w:sz w:val="20"/>
          <w:szCs w:val="20"/>
        </w:rPr>
      </w:pPr>
    </w:p>
    <w:p w:rsidR="000B25A7" w:rsidRPr="00347516" w:rsidRDefault="000B25A7" w:rsidP="00545F10">
      <w:pPr>
        <w:spacing w:after="0" w:line="240" w:lineRule="auto"/>
        <w:jc w:val="both"/>
        <w:rPr>
          <w:rFonts w:ascii="Georgia" w:hAnsi="Georgia" w:cstheme="minorHAnsi"/>
          <w:sz w:val="20"/>
          <w:szCs w:val="20"/>
        </w:rPr>
      </w:pPr>
      <w:r w:rsidRPr="00347516">
        <w:rPr>
          <w:rFonts w:ascii="Georgia" w:hAnsi="Georgia" w:cstheme="minorHAnsi"/>
          <w:color w:val="000000"/>
          <w:sz w:val="20"/>
          <w:szCs w:val="20"/>
        </w:rPr>
        <w:t xml:space="preserve">21 - </w:t>
      </w:r>
      <w:r w:rsidRPr="00347516">
        <w:rPr>
          <w:rFonts w:ascii="Georgia" w:hAnsi="Georgia" w:cstheme="minorHAnsi"/>
          <w:b/>
          <w:sz w:val="20"/>
          <w:szCs w:val="20"/>
        </w:rPr>
        <w:t xml:space="preserve">A LUSOFONIA PRESENTE NA POESIA DE DRUMMOND COMO DESTAQUE NA LITERATURA PORTUGUESA. </w:t>
      </w:r>
      <w:r w:rsidRPr="00347516">
        <w:rPr>
          <w:rFonts w:ascii="Georgia" w:hAnsi="Georgia" w:cstheme="minorHAnsi"/>
          <w:sz w:val="20"/>
          <w:szCs w:val="20"/>
        </w:rPr>
        <w:t>Ana Luciene Alves Garcêz- UPE-Estudante de Letras Português.</w:t>
      </w:r>
    </w:p>
    <w:p w:rsidR="000B25A7" w:rsidRPr="00347516" w:rsidRDefault="000B25A7" w:rsidP="00545F10">
      <w:pPr>
        <w:spacing w:after="0" w:line="240" w:lineRule="auto"/>
        <w:rPr>
          <w:rFonts w:ascii="Georgia" w:hAnsi="Georgia" w:cstheme="minorHAnsi"/>
          <w:b/>
          <w:color w:val="000000"/>
          <w:sz w:val="20"/>
          <w:szCs w:val="20"/>
          <w:vertAlign w:val="superscript"/>
        </w:rPr>
      </w:pPr>
    </w:p>
    <w:p w:rsidR="000B25A7" w:rsidRPr="00347516" w:rsidRDefault="000B25A7" w:rsidP="00545F10">
      <w:pPr>
        <w:spacing w:after="0" w:line="240" w:lineRule="auto"/>
        <w:jc w:val="both"/>
        <w:rPr>
          <w:rFonts w:ascii="Georgia" w:hAnsi="Georgia" w:cstheme="minorHAnsi"/>
          <w:sz w:val="20"/>
          <w:szCs w:val="20"/>
        </w:rPr>
      </w:pPr>
      <w:r w:rsidRPr="00347516">
        <w:rPr>
          <w:rFonts w:ascii="Georgia" w:hAnsi="Georgia" w:cstheme="minorHAnsi"/>
          <w:color w:val="000000"/>
          <w:sz w:val="20"/>
          <w:szCs w:val="20"/>
        </w:rPr>
        <w:t>22-</w:t>
      </w:r>
      <w:r w:rsidRPr="00347516">
        <w:rPr>
          <w:rFonts w:ascii="Georgia" w:hAnsi="Georgia" w:cstheme="minorHAnsi"/>
          <w:b/>
          <w:sz w:val="20"/>
          <w:szCs w:val="20"/>
        </w:rPr>
        <w:t>HERBERTO HELDER, LUIS SERGUILHA E ROBERTO PIVA: NO LIMIAR DOS DEVANEIOS LÍQUIDOS E AÉREOS (</w:t>
      </w:r>
      <w:r w:rsidRPr="00347516">
        <w:rPr>
          <w:rFonts w:ascii="Georgia" w:hAnsi="Georgia" w:cstheme="minorHAnsi"/>
          <w:sz w:val="20"/>
          <w:szCs w:val="20"/>
        </w:rPr>
        <w:t>José Barbosa de Oliveira Filho - Universidade de Pernambuco – campus Petrolina</w:t>
      </w:r>
      <w:proofErr w:type="gramStart"/>
      <w:r w:rsidRPr="00347516">
        <w:rPr>
          <w:rFonts w:ascii="Georgia" w:hAnsi="Georgia" w:cstheme="minorHAnsi"/>
          <w:sz w:val="20"/>
          <w:szCs w:val="20"/>
        </w:rPr>
        <w:t>)</w:t>
      </w:r>
      <w:proofErr w:type="gramEnd"/>
    </w:p>
    <w:p w:rsidR="000B25A7" w:rsidRPr="00347516" w:rsidRDefault="000B25A7" w:rsidP="00545F10">
      <w:pPr>
        <w:spacing w:after="0" w:line="240" w:lineRule="auto"/>
        <w:jc w:val="both"/>
        <w:rPr>
          <w:rFonts w:ascii="Georgia" w:hAnsi="Georgia" w:cstheme="minorHAnsi"/>
          <w:color w:val="000000"/>
          <w:sz w:val="20"/>
          <w:szCs w:val="20"/>
        </w:rPr>
      </w:pPr>
    </w:p>
    <w:p w:rsidR="000B25A7" w:rsidRPr="00347516" w:rsidRDefault="000B25A7" w:rsidP="00545F10">
      <w:pPr>
        <w:spacing w:after="0" w:line="240" w:lineRule="auto"/>
        <w:jc w:val="both"/>
        <w:rPr>
          <w:rFonts w:ascii="Georgia" w:hAnsi="Georgia" w:cstheme="minorHAnsi"/>
          <w:b/>
          <w:color w:val="000000"/>
          <w:sz w:val="20"/>
          <w:szCs w:val="20"/>
        </w:rPr>
      </w:pPr>
      <w:r w:rsidRPr="00347516">
        <w:rPr>
          <w:rFonts w:ascii="Georgia" w:hAnsi="Georgia" w:cstheme="minorHAnsi"/>
          <w:color w:val="000000"/>
          <w:sz w:val="20"/>
          <w:szCs w:val="20"/>
        </w:rPr>
        <w:t xml:space="preserve">23- </w:t>
      </w:r>
      <w:r w:rsidRPr="00347516">
        <w:rPr>
          <w:rFonts w:ascii="Georgia" w:hAnsi="Georgia" w:cstheme="minorHAnsi"/>
          <w:b/>
          <w:color w:val="000000"/>
          <w:sz w:val="20"/>
          <w:szCs w:val="20"/>
        </w:rPr>
        <w:t>PRÁTICA DE ANÁLISE LINGUÍSTICA: UMA ABORDAGEM ANALISADA EM SALA DE AULA</w:t>
      </w:r>
    </w:p>
    <w:p w:rsidR="000B25A7" w:rsidRPr="00347516" w:rsidRDefault="000B25A7" w:rsidP="00545F10">
      <w:pPr>
        <w:spacing w:after="0" w:line="240" w:lineRule="auto"/>
        <w:jc w:val="both"/>
        <w:rPr>
          <w:rFonts w:ascii="Georgia" w:hAnsi="Georgia" w:cstheme="minorHAnsi"/>
          <w:sz w:val="20"/>
          <w:szCs w:val="20"/>
        </w:rPr>
      </w:pPr>
      <w:r w:rsidRPr="00347516">
        <w:rPr>
          <w:rFonts w:ascii="Georgia" w:hAnsi="Georgia" w:cstheme="minorHAnsi"/>
          <w:sz w:val="20"/>
          <w:szCs w:val="20"/>
        </w:rPr>
        <w:t xml:space="preserve">Larissa Cordeiro Araújo (Estudante </w:t>
      </w:r>
      <w:proofErr w:type="gramStart"/>
      <w:r w:rsidRPr="00347516">
        <w:rPr>
          <w:rFonts w:ascii="Georgia" w:hAnsi="Georgia" w:cstheme="minorHAnsi"/>
          <w:sz w:val="20"/>
          <w:szCs w:val="20"/>
        </w:rPr>
        <w:t>de de</w:t>
      </w:r>
      <w:proofErr w:type="gramEnd"/>
      <w:r w:rsidRPr="00347516">
        <w:rPr>
          <w:rFonts w:ascii="Georgia" w:hAnsi="Georgia" w:cstheme="minorHAnsi"/>
          <w:sz w:val="20"/>
          <w:szCs w:val="20"/>
        </w:rPr>
        <w:t xml:space="preserve"> Letras, UFCG);  Mayara Carvalho Peixoto(Estudante de Letras, UFCG) Márcia Candeia Rodrigues (Orientadora, UFCG)</w:t>
      </w:r>
    </w:p>
    <w:p w:rsidR="000B25A7" w:rsidRPr="00347516" w:rsidRDefault="000B25A7" w:rsidP="00545F10">
      <w:pPr>
        <w:spacing w:after="0" w:line="240" w:lineRule="auto"/>
        <w:jc w:val="both"/>
        <w:rPr>
          <w:rFonts w:ascii="Georgia" w:hAnsi="Georgia" w:cstheme="minorHAnsi"/>
          <w:color w:val="000000"/>
          <w:sz w:val="20"/>
          <w:szCs w:val="20"/>
        </w:rPr>
      </w:pPr>
    </w:p>
    <w:p w:rsidR="000B25A7" w:rsidRPr="00347516" w:rsidRDefault="000B25A7" w:rsidP="00545F10">
      <w:pPr>
        <w:spacing w:after="0" w:line="240" w:lineRule="auto"/>
        <w:jc w:val="both"/>
        <w:rPr>
          <w:rFonts w:ascii="Georgia" w:hAnsi="Georgia" w:cstheme="minorHAnsi"/>
          <w:b/>
          <w:sz w:val="20"/>
          <w:szCs w:val="20"/>
        </w:rPr>
      </w:pPr>
      <w:r w:rsidRPr="00347516">
        <w:rPr>
          <w:rFonts w:ascii="Georgia" w:hAnsi="Georgia" w:cstheme="minorHAnsi"/>
          <w:color w:val="000000"/>
          <w:sz w:val="20"/>
          <w:szCs w:val="20"/>
        </w:rPr>
        <w:t xml:space="preserve">24- </w:t>
      </w:r>
      <w:r w:rsidRPr="00347516">
        <w:rPr>
          <w:rFonts w:ascii="Georgia" w:hAnsi="Georgia" w:cstheme="minorHAnsi"/>
          <w:b/>
          <w:sz w:val="20"/>
          <w:szCs w:val="20"/>
        </w:rPr>
        <w:t>A SAGA CAROLÍNGEA E O CORDEL NORDESTINO: OS MESMOS FIOS EM MUITAS AMARRAS</w:t>
      </w:r>
    </w:p>
    <w:p w:rsidR="000B25A7" w:rsidRPr="00347516" w:rsidRDefault="000B25A7" w:rsidP="00545F10">
      <w:pPr>
        <w:spacing w:after="0" w:line="240" w:lineRule="auto"/>
        <w:jc w:val="both"/>
        <w:rPr>
          <w:rFonts w:ascii="Georgia" w:hAnsi="Georgia" w:cstheme="minorHAnsi"/>
          <w:sz w:val="20"/>
          <w:szCs w:val="20"/>
        </w:rPr>
      </w:pPr>
      <w:r w:rsidRPr="00347516">
        <w:rPr>
          <w:rFonts w:ascii="Georgia" w:hAnsi="Georgia" w:cstheme="minorHAnsi"/>
          <w:sz w:val="20"/>
          <w:szCs w:val="20"/>
        </w:rPr>
        <w:t>Naelza de Araújo Wanderley Profa. Universidade Federal de Campina Grande</w:t>
      </w:r>
    </w:p>
    <w:p w:rsidR="000B25A7" w:rsidRPr="00347516" w:rsidRDefault="000B25A7" w:rsidP="00545F10">
      <w:pPr>
        <w:spacing w:after="0" w:line="240" w:lineRule="auto"/>
        <w:jc w:val="both"/>
        <w:rPr>
          <w:rFonts w:ascii="Georgia" w:hAnsi="Georgia" w:cstheme="minorHAnsi"/>
          <w:color w:val="000000"/>
          <w:sz w:val="20"/>
          <w:szCs w:val="20"/>
        </w:rPr>
      </w:pPr>
    </w:p>
    <w:p w:rsidR="000B25A7" w:rsidRPr="00347516" w:rsidRDefault="000B25A7" w:rsidP="00545F10">
      <w:pPr>
        <w:spacing w:after="0" w:line="240" w:lineRule="auto"/>
        <w:jc w:val="both"/>
        <w:rPr>
          <w:rFonts w:ascii="Georgia" w:hAnsi="Georgia" w:cstheme="minorHAnsi"/>
          <w:b/>
          <w:sz w:val="20"/>
          <w:szCs w:val="20"/>
        </w:rPr>
      </w:pPr>
      <w:r w:rsidRPr="00347516">
        <w:rPr>
          <w:rFonts w:ascii="Georgia" w:hAnsi="Georgia" w:cstheme="minorHAnsi"/>
          <w:b/>
          <w:color w:val="000000"/>
          <w:sz w:val="20"/>
          <w:szCs w:val="20"/>
        </w:rPr>
        <w:t xml:space="preserve">25- </w:t>
      </w:r>
      <w:r w:rsidRPr="00347516">
        <w:rPr>
          <w:rFonts w:ascii="Georgia" w:hAnsi="Georgia" w:cstheme="minorHAnsi"/>
          <w:b/>
          <w:sz w:val="20"/>
          <w:szCs w:val="20"/>
        </w:rPr>
        <w:t>CULTURA POPULAR: CONCEITOS E CARÊNCIAS EDUCACIONAIS</w:t>
      </w:r>
    </w:p>
    <w:p w:rsidR="000B25A7" w:rsidRPr="00347516" w:rsidRDefault="000B25A7" w:rsidP="00545F10">
      <w:pPr>
        <w:spacing w:after="0" w:line="240" w:lineRule="auto"/>
        <w:jc w:val="both"/>
        <w:rPr>
          <w:rFonts w:ascii="Georgia" w:hAnsi="Georgia" w:cstheme="minorHAnsi"/>
          <w:sz w:val="20"/>
          <w:szCs w:val="20"/>
        </w:rPr>
      </w:pPr>
      <w:r w:rsidRPr="00347516">
        <w:rPr>
          <w:rFonts w:ascii="Georgia" w:hAnsi="Georgia" w:cstheme="minorHAnsi"/>
          <w:sz w:val="20"/>
          <w:szCs w:val="20"/>
        </w:rPr>
        <w:t xml:space="preserve">Mariano Carvalho Cabral e Sergio Nere Santana – </w:t>
      </w:r>
      <w:proofErr w:type="gramStart"/>
      <w:r w:rsidRPr="00347516">
        <w:rPr>
          <w:rFonts w:ascii="Georgia" w:hAnsi="Georgia" w:cstheme="minorHAnsi"/>
          <w:sz w:val="20"/>
          <w:szCs w:val="20"/>
        </w:rPr>
        <w:t>graduandos UPE</w:t>
      </w:r>
      <w:proofErr w:type="gramEnd"/>
      <w:r w:rsidRPr="00347516">
        <w:rPr>
          <w:rFonts w:ascii="Georgia" w:hAnsi="Georgia" w:cstheme="minorHAnsi"/>
          <w:sz w:val="20"/>
          <w:szCs w:val="20"/>
        </w:rPr>
        <w:t>.</w:t>
      </w:r>
    </w:p>
    <w:p w:rsidR="000B25A7" w:rsidRPr="00347516" w:rsidRDefault="000B25A7" w:rsidP="00545F10">
      <w:pPr>
        <w:spacing w:after="0" w:line="240" w:lineRule="auto"/>
        <w:jc w:val="both"/>
        <w:rPr>
          <w:rFonts w:ascii="Georgia" w:hAnsi="Georgia" w:cstheme="minorHAnsi"/>
          <w:sz w:val="20"/>
          <w:szCs w:val="20"/>
        </w:rPr>
      </w:pPr>
    </w:p>
    <w:p w:rsidR="000B25A7" w:rsidRPr="00347516" w:rsidRDefault="000B25A7" w:rsidP="00545F10">
      <w:pPr>
        <w:spacing w:after="0" w:line="240" w:lineRule="auto"/>
        <w:jc w:val="both"/>
        <w:rPr>
          <w:rFonts w:ascii="Georgia" w:hAnsi="Georgia" w:cstheme="minorHAnsi"/>
          <w:b/>
          <w:sz w:val="20"/>
          <w:szCs w:val="20"/>
        </w:rPr>
      </w:pPr>
      <w:r w:rsidRPr="00347516">
        <w:rPr>
          <w:rFonts w:ascii="Georgia" w:hAnsi="Georgia" w:cstheme="minorHAnsi"/>
          <w:sz w:val="20"/>
          <w:szCs w:val="20"/>
        </w:rPr>
        <w:t xml:space="preserve">26 - </w:t>
      </w:r>
      <w:r w:rsidRPr="00347516">
        <w:rPr>
          <w:rFonts w:ascii="Georgia" w:hAnsi="Georgia" w:cstheme="minorHAnsi"/>
          <w:b/>
          <w:sz w:val="20"/>
          <w:szCs w:val="20"/>
        </w:rPr>
        <w:t xml:space="preserve">“ARMARIA NÃM”: O DISCURSO, A MEMÓRIA E A FORMAÇÃO DISCURSIVA NAS TIRAS DO </w:t>
      </w:r>
      <w:r w:rsidRPr="00347516">
        <w:rPr>
          <w:rFonts w:ascii="Georgia" w:hAnsi="Georgia" w:cstheme="minorHAnsi"/>
          <w:b/>
          <w:i/>
          <w:sz w:val="20"/>
          <w:szCs w:val="20"/>
        </w:rPr>
        <w:t xml:space="preserve">BODE </w:t>
      </w:r>
      <w:proofErr w:type="gramStart"/>
      <w:r w:rsidRPr="00347516">
        <w:rPr>
          <w:rFonts w:ascii="Georgia" w:hAnsi="Georgia" w:cstheme="minorHAnsi"/>
          <w:b/>
          <w:i/>
          <w:sz w:val="20"/>
          <w:szCs w:val="20"/>
        </w:rPr>
        <w:t>GAIATO</w:t>
      </w:r>
      <w:proofErr w:type="gramEnd"/>
    </w:p>
    <w:p w:rsidR="000B25A7" w:rsidRPr="00347516" w:rsidRDefault="000B25A7" w:rsidP="00545F10">
      <w:pPr>
        <w:spacing w:after="0" w:line="240" w:lineRule="auto"/>
        <w:jc w:val="both"/>
        <w:rPr>
          <w:rFonts w:ascii="Georgia" w:hAnsi="Georgia" w:cstheme="minorHAnsi"/>
          <w:sz w:val="20"/>
          <w:szCs w:val="20"/>
        </w:rPr>
      </w:pPr>
      <w:r w:rsidRPr="00347516">
        <w:rPr>
          <w:rFonts w:ascii="Georgia" w:hAnsi="Georgia" w:cstheme="minorHAnsi"/>
          <w:sz w:val="20"/>
          <w:szCs w:val="20"/>
        </w:rPr>
        <w:t xml:space="preserve">Rosângela Gonçalves Cunha - mestranda em Língua e Cultura- UFBA. </w:t>
      </w:r>
    </w:p>
    <w:p w:rsidR="000B25A7" w:rsidRPr="00347516" w:rsidRDefault="000B25A7" w:rsidP="00545F10">
      <w:pPr>
        <w:spacing w:after="0" w:line="240" w:lineRule="auto"/>
        <w:jc w:val="both"/>
        <w:rPr>
          <w:rFonts w:ascii="Georgia" w:hAnsi="Georgia" w:cstheme="minorHAnsi"/>
          <w:sz w:val="20"/>
          <w:szCs w:val="20"/>
        </w:rPr>
      </w:pPr>
    </w:p>
    <w:p w:rsidR="000B25A7" w:rsidRPr="00347516" w:rsidRDefault="000B25A7" w:rsidP="00545F10">
      <w:pPr>
        <w:spacing w:after="0" w:line="240" w:lineRule="auto"/>
        <w:jc w:val="both"/>
        <w:rPr>
          <w:rFonts w:ascii="Georgia" w:hAnsi="Georgia" w:cstheme="minorHAnsi"/>
          <w:b/>
          <w:sz w:val="20"/>
          <w:szCs w:val="20"/>
        </w:rPr>
      </w:pPr>
      <w:proofErr w:type="gramStart"/>
      <w:r w:rsidRPr="00347516">
        <w:rPr>
          <w:rFonts w:ascii="Georgia" w:hAnsi="Georgia" w:cstheme="minorHAnsi"/>
          <w:sz w:val="20"/>
          <w:szCs w:val="20"/>
        </w:rPr>
        <w:t xml:space="preserve">27 </w:t>
      </w:r>
      <w:r w:rsidRPr="00347516">
        <w:rPr>
          <w:rFonts w:ascii="Georgia" w:hAnsi="Georgia" w:cstheme="minorHAnsi"/>
          <w:b/>
          <w:sz w:val="20"/>
          <w:szCs w:val="20"/>
        </w:rPr>
        <w:t>LITERATURA</w:t>
      </w:r>
      <w:proofErr w:type="gramEnd"/>
      <w:r w:rsidRPr="00347516">
        <w:rPr>
          <w:rFonts w:ascii="Georgia" w:hAnsi="Georgia" w:cstheme="minorHAnsi"/>
          <w:b/>
          <w:sz w:val="20"/>
          <w:szCs w:val="20"/>
        </w:rPr>
        <w:t xml:space="preserve"> INFANTIL AFROBRASILEIRA PARA UMA FORMAÇÃO LEITORA E IDENTITÁRIA </w:t>
      </w:r>
    </w:p>
    <w:p w:rsidR="000B25A7" w:rsidRPr="00347516" w:rsidRDefault="000B25A7" w:rsidP="00545F10">
      <w:pPr>
        <w:spacing w:after="0" w:line="240" w:lineRule="auto"/>
        <w:jc w:val="both"/>
        <w:rPr>
          <w:rFonts w:ascii="Georgia" w:hAnsi="Georgia" w:cstheme="minorHAnsi"/>
          <w:sz w:val="20"/>
          <w:szCs w:val="20"/>
        </w:rPr>
      </w:pPr>
      <w:r w:rsidRPr="00347516">
        <w:rPr>
          <w:rFonts w:ascii="Georgia" w:hAnsi="Georgia" w:cstheme="minorHAnsi"/>
          <w:sz w:val="20"/>
          <w:szCs w:val="20"/>
        </w:rPr>
        <w:t>Izabel Gabriel de Oliveira – mestranda do PROFLETRAS</w:t>
      </w:r>
      <w:proofErr w:type="gramStart"/>
      <w:r w:rsidRPr="00347516">
        <w:rPr>
          <w:rFonts w:ascii="Georgia" w:hAnsi="Georgia" w:cstheme="minorHAnsi"/>
          <w:sz w:val="20"/>
          <w:szCs w:val="20"/>
        </w:rPr>
        <w:t>, UPE</w:t>
      </w:r>
      <w:proofErr w:type="gramEnd"/>
      <w:r w:rsidRPr="00347516">
        <w:rPr>
          <w:rFonts w:ascii="Georgia" w:hAnsi="Georgia" w:cstheme="minorHAnsi"/>
          <w:sz w:val="20"/>
          <w:szCs w:val="20"/>
        </w:rPr>
        <w:t xml:space="preserve"> Campus Garanhuns.</w:t>
      </w:r>
    </w:p>
    <w:p w:rsidR="000B25A7" w:rsidRPr="00347516" w:rsidRDefault="000B25A7" w:rsidP="00545F10">
      <w:pPr>
        <w:spacing w:after="0" w:line="240" w:lineRule="auto"/>
        <w:jc w:val="both"/>
        <w:rPr>
          <w:rFonts w:ascii="Georgia" w:hAnsi="Georgia" w:cstheme="minorHAnsi"/>
          <w:sz w:val="20"/>
          <w:szCs w:val="20"/>
        </w:rPr>
      </w:pPr>
    </w:p>
    <w:p w:rsidR="000B25A7" w:rsidRPr="00347516" w:rsidRDefault="000B25A7" w:rsidP="00545F10">
      <w:pPr>
        <w:spacing w:after="0" w:line="240" w:lineRule="auto"/>
        <w:rPr>
          <w:rFonts w:ascii="Georgia" w:hAnsi="Georgia" w:cstheme="minorHAnsi"/>
          <w:caps/>
          <w:sz w:val="20"/>
          <w:szCs w:val="20"/>
        </w:rPr>
      </w:pPr>
      <w:r w:rsidRPr="00347516">
        <w:rPr>
          <w:rFonts w:ascii="Georgia" w:hAnsi="Georgia" w:cstheme="minorHAnsi"/>
          <w:sz w:val="20"/>
          <w:szCs w:val="20"/>
        </w:rPr>
        <w:t xml:space="preserve">28 - </w:t>
      </w:r>
      <w:r w:rsidRPr="00347516">
        <w:rPr>
          <w:rFonts w:ascii="Georgia" w:hAnsi="Georgia" w:cstheme="minorHAnsi"/>
          <w:b/>
          <w:sz w:val="20"/>
          <w:szCs w:val="20"/>
        </w:rPr>
        <w:t xml:space="preserve">“HISTÓRIA DE UM BODE”, “CONVERSA FIADA”: PROSAS DE GRACILIANO RAMOS - </w:t>
      </w:r>
      <w:r w:rsidRPr="00347516">
        <w:rPr>
          <w:rFonts w:ascii="Georgia" w:hAnsi="Georgia" w:cstheme="minorHAnsi"/>
          <w:caps/>
          <w:sz w:val="20"/>
          <w:szCs w:val="20"/>
        </w:rPr>
        <w:t>SHAYELLI LAIANY MARECO ABRANTES – UFCG – bolsista CNPq- MARIA DE LOURDES DIONIZIO SANTOS – UFCG – ORIENTADORa.</w:t>
      </w:r>
    </w:p>
    <w:p w:rsidR="000B25A7" w:rsidRPr="00347516" w:rsidRDefault="000B25A7" w:rsidP="00545F10">
      <w:pPr>
        <w:spacing w:after="0" w:line="240" w:lineRule="auto"/>
        <w:rPr>
          <w:rFonts w:ascii="Georgia" w:hAnsi="Georgia" w:cstheme="minorHAnsi"/>
          <w:sz w:val="20"/>
          <w:szCs w:val="20"/>
        </w:rPr>
      </w:pPr>
    </w:p>
    <w:p w:rsidR="000B25A7" w:rsidRPr="00347516" w:rsidRDefault="000B25A7" w:rsidP="00545F10">
      <w:pPr>
        <w:spacing w:after="0" w:line="240" w:lineRule="auto"/>
        <w:jc w:val="both"/>
        <w:rPr>
          <w:rFonts w:ascii="Georgia" w:hAnsi="Georgia" w:cstheme="minorHAnsi"/>
          <w:b/>
          <w:color w:val="000000"/>
          <w:sz w:val="20"/>
          <w:szCs w:val="20"/>
        </w:rPr>
      </w:pPr>
      <w:r w:rsidRPr="00347516">
        <w:rPr>
          <w:rFonts w:ascii="Georgia" w:hAnsi="Georgia" w:cstheme="minorHAnsi"/>
          <w:sz w:val="20"/>
          <w:szCs w:val="20"/>
        </w:rPr>
        <w:t xml:space="preserve">29 - </w:t>
      </w:r>
      <w:r w:rsidRPr="00347516">
        <w:rPr>
          <w:rFonts w:ascii="Georgia" w:hAnsi="Georgia" w:cstheme="minorHAnsi"/>
          <w:b/>
          <w:color w:val="000000"/>
          <w:sz w:val="20"/>
          <w:szCs w:val="20"/>
        </w:rPr>
        <w:t xml:space="preserve">VARIANTES LEXICAIS NAS CARTAS 87 E 92 DOS ATLAS LINGUÍSTICOS DA BAHIA E SERGIPE </w:t>
      </w:r>
    </w:p>
    <w:p w:rsidR="000B25A7" w:rsidRPr="00347516" w:rsidRDefault="000B25A7" w:rsidP="00545F10">
      <w:pPr>
        <w:spacing w:after="0" w:line="240" w:lineRule="auto"/>
        <w:jc w:val="both"/>
        <w:rPr>
          <w:rFonts w:ascii="Georgia" w:hAnsi="Georgia" w:cstheme="minorHAnsi"/>
          <w:color w:val="000000"/>
          <w:sz w:val="20"/>
          <w:szCs w:val="20"/>
        </w:rPr>
      </w:pPr>
      <w:r w:rsidRPr="00347516">
        <w:rPr>
          <w:rFonts w:ascii="Georgia" w:hAnsi="Georgia" w:cstheme="minorHAnsi"/>
          <w:color w:val="000000"/>
          <w:sz w:val="20"/>
          <w:szCs w:val="20"/>
        </w:rPr>
        <w:lastRenderedPageBreak/>
        <w:t>Lidiane Ferreira Silva e Thamires Santana Coelho, Mestranda em Língua e Cultura (UFBA</w:t>
      </w:r>
      <w:proofErr w:type="gramStart"/>
      <w:r w:rsidRPr="00347516">
        <w:rPr>
          <w:rFonts w:ascii="Georgia" w:hAnsi="Georgia" w:cstheme="minorHAnsi"/>
          <w:color w:val="000000"/>
          <w:sz w:val="20"/>
          <w:szCs w:val="20"/>
        </w:rPr>
        <w:t>)</w:t>
      </w:r>
      <w:proofErr w:type="gramEnd"/>
    </w:p>
    <w:p w:rsidR="000B25A7" w:rsidRPr="00347516" w:rsidRDefault="000B25A7" w:rsidP="00545F10">
      <w:pPr>
        <w:spacing w:after="0" w:line="240" w:lineRule="auto"/>
        <w:jc w:val="both"/>
        <w:rPr>
          <w:rFonts w:ascii="Georgia" w:hAnsi="Georgia" w:cstheme="minorHAnsi"/>
          <w:color w:val="000000"/>
          <w:sz w:val="20"/>
          <w:szCs w:val="20"/>
        </w:rPr>
      </w:pPr>
    </w:p>
    <w:p w:rsidR="00BC13D5" w:rsidRDefault="00BC13D5" w:rsidP="00545F10">
      <w:pPr>
        <w:spacing w:after="0" w:line="240" w:lineRule="auto"/>
        <w:jc w:val="both"/>
        <w:rPr>
          <w:rFonts w:ascii="Georgia" w:hAnsi="Georgia" w:cstheme="minorHAnsi"/>
          <w:sz w:val="20"/>
          <w:szCs w:val="20"/>
        </w:rPr>
      </w:pPr>
    </w:p>
    <w:p w:rsidR="00BC13D5" w:rsidRDefault="00BC13D5" w:rsidP="00545F10">
      <w:pPr>
        <w:spacing w:after="0" w:line="240" w:lineRule="auto"/>
        <w:jc w:val="both"/>
        <w:rPr>
          <w:rFonts w:ascii="Georgia" w:hAnsi="Georgia" w:cstheme="minorHAnsi"/>
          <w:sz w:val="20"/>
          <w:szCs w:val="20"/>
        </w:rPr>
      </w:pPr>
    </w:p>
    <w:p w:rsidR="000B25A7" w:rsidRPr="00347516" w:rsidRDefault="000B25A7" w:rsidP="00545F10">
      <w:pPr>
        <w:spacing w:after="0" w:line="240" w:lineRule="auto"/>
        <w:jc w:val="both"/>
        <w:rPr>
          <w:rFonts w:ascii="Georgia" w:hAnsi="Georgia" w:cstheme="minorHAnsi"/>
          <w:b/>
          <w:sz w:val="20"/>
          <w:szCs w:val="20"/>
        </w:rPr>
      </w:pPr>
      <w:r w:rsidRPr="00347516">
        <w:rPr>
          <w:rFonts w:ascii="Georgia" w:hAnsi="Georgia" w:cstheme="minorHAnsi"/>
          <w:sz w:val="20"/>
          <w:szCs w:val="20"/>
        </w:rPr>
        <w:t xml:space="preserve">30 - </w:t>
      </w:r>
      <w:r w:rsidRPr="00347516">
        <w:rPr>
          <w:rFonts w:ascii="Georgia" w:hAnsi="Georgia" w:cstheme="minorHAnsi"/>
          <w:b/>
          <w:sz w:val="20"/>
          <w:szCs w:val="20"/>
        </w:rPr>
        <w:t>MÚLTIPLAS LINGUAGENS MEDIADAS PELA TECNOLOGIA DA INFORMAÇÃO</w:t>
      </w:r>
    </w:p>
    <w:p w:rsidR="000B25A7" w:rsidRPr="00347516" w:rsidRDefault="000B25A7" w:rsidP="00545F10">
      <w:pPr>
        <w:spacing w:after="0" w:line="240" w:lineRule="auto"/>
        <w:jc w:val="both"/>
        <w:rPr>
          <w:rFonts w:ascii="Georgia" w:hAnsi="Georgia" w:cstheme="minorHAnsi"/>
          <w:sz w:val="20"/>
          <w:szCs w:val="20"/>
        </w:rPr>
      </w:pPr>
      <w:r w:rsidRPr="00347516">
        <w:rPr>
          <w:rFonts w:ascii="Georgia" w:hAnsi="Georgia" w:cstheme="minorHAnsi"/>
          <w:sz w:val="20"/>
          <w:szCs w:val="20"/>
        </w:rPr>
        <w:t xml:space="preserve">Maria do Socorro T. C. VIEIRA; Geraldo V. LIMA JUNIOR; Hommel A. B. LIMA IFSERTÃO </w:t>
      </w:r>
      <w:proofErr w:type="gramStart"/>
      <w:r w:rsidRPr="00347516">
        <w:rPr>
          <w:rFonts w:ascii="Georgia" w:hAnsi="Georgia" w:cstheme="minorHAnsi"/>
          <w:sz w:val="20"/>
          <w:szCs w:val="20"/>
        </w:rPr>
        <w:t>PE –Campus</w:t>
      </w:r>
      <w:proofErr w:type="gramEnd"/>
      <w:r w:rsidRPr="00347516">
        <w:rPr>
          <w:rFonts w:ascii="Georgia" w:hAnsi="Georgia" w:cstheme="minorHAnsi"/>
          <w:sz w:val="20"/>
          <w:szCs w:val="20"/>
        </w:rPr>
        <w:t xml:space="preserve"> Petrolina.</w:t>
      </w:r>
    </w:p>
    <w:p w:rsidR="000B25A7" w:rsidRPr="00347516" w:rsidRDefault="000B25A7" w:rsidP="00545F10">
      <w:pPr>
        <w:spacing w:after="0" w:line="240" w:lineRule="auto"/>
        <w:jc w:val="both"/>
        <w:rPr>
          <w:rFonts w:ascii="Georgia" w:hAnsi="Georgia" w:cstheme="minorHAnsi"/>
          <w:sz w:val="20"/>
          <w:szCs w:val="20"/>
        </w:rPr>
      </w:pPr>
    </w:p>
    <w:p w:rsidR="000B25A7" w:rsidRPr="00347516" w:rsidRDefault="000B25A7" w:rsidP="00545F10">
      <w:pPr>
        <w:spacing w:after="0" w:line="240" w:lineRule="auto"/>
        <w:jc w:val="both"/>
        <w:rPr>
          <w:rFonts w:ascii="Georgia" w:hAnsi="Georgia" w:cstheme="minorHAnsi"/>
          <w:b/>
          <w:color w:val="000000"/>
          <w:sz w:val="20"/>
          <w:szCs w:val="20"/>
        </w:rPr>
      </w:pPr>
      <w:r w:rsidRPr="00347516">
        <w:rPr>
          <w:rFonts w:ascii="Georgia" w:hAnsi="Georgia" w:cstheme="minorHAnsi"/>
          <w:sz w:val="20"/>
          <w:szCs w:val="20"/>
        </w:rPr>
        <w:t xml:space="preserve">31 - </w:t>
      </w:r>
      <w:r w:rsidRPr="00347516">
        <w:rPr>
          <w:rFonts w:ascii="Georgia" w:hAnsi="Georgia" w:cstheme="minorHAnsi"/>
          <w:b/>
          <w:color w:val="000000"/>
          <w:sz w:val="20"/>
          <w:szCs w:val="20"/>
        </w:rPr>
        <w:t>OS PAPÉIS E FUNÇOES DA POESIA ORAL E SUA VOZ POÉTICA</w:t>
      </w:r>
    </w:p>
    <w:p w:rsidR="000B25A7" w:rsidRPr="00347516" w:rsidRDefault="000B25A7" w:rsidP="00545F10">
      <w:pPr>
        <w:spacing w:after="0" w:line="240" w:lineRule="auto"/>
        <w:jc w:val="both"/>
        <w:rPr>
          <w:rFonts w:ascii="Georgia" w:hAnsi="Georgia" w:cstheme="minorHAnsi"/>
          <w:color w:val="000000"/>
          <w:sz w:val="20"/>
          <w:szCs w:val="20"/>
        </w:rPr>
      </w:pPr>
      <w:r w:rsidRPr="00347516">
        <w:rPr>
          <w:rStyle w:val="apple-converted-space"/>
          <w:rFonts w:ascii="Georgia" w:hAnsi="Georgia" w:cstheme="minorHAnsi"/>
          <w:sz w:val="20"/>
          <w:szCs w:val="20"/>
          <w:shd w:val="clear" w:color="auto" w:fill="FFFFFF"/>
        </w:rPr>
        <w:t xml:space="preserve">Mariana Barbosa Batista, </w:t>
      </w:r>
      <w:r w:rsidRPr="00347516">
        <w:rPr>
          <w:rFonts w:ascii="Georgia" w:hAnsi="Georgia" w:cstheme="minorHAnsi"/>
          <w:color w:val="000000"/>
          <w:sz w:val="20"/>
          <w:szCs w:val="20"/>
        </w:rPr>
        <w:t xml:space="preserve">Mestranda da Universidade Estadual de Feira de Santana-UEFS. </w:t>
      </w:r>
    </w:p>
    <w:p w:rsidR="000B25A7" w:rsidRPr="00347516" w:rsidRDefault="000B25A7" w:rsidP="00545F10">
      <w:pPr>
        <w:spacing w:after="0" w:line="240" w:lineRule="auto"/>
        <w:jc w:val="both"/>
        <w:rPr>
          <w:rFonts w:ascii="Georgia" w:hAnsi="Georgia" w:cstheme="minorHAnsi"/>
          <w:color w:val="000000"/>
          <w:sz w:val="20"/>
          <w:szCs w:val="20"/>
        </w:rPr>
      </w:pPr>
    </w:p>
    <w:p w:rsidR="000B25A7" w:rsidRPr="00347516" w:rsidRDefault="000B25A7" w:rsidP="00545F10">
      <w:pPr>
        <w:spacing w:after="0" w:line="240" w:lineRule="auto"/>
        <w:jc w:val="both"/>
        <w:rPr>
          <w:rFonts w:ascii="Georgia" w:hAnsi="Georgia" w:cstheme="minorHAnsi"/>
          <w:b/>
          <w:color w:val="000000"/>
          <w:sz w:val="20"/>
          <w:szCs w:val="20"/>
        </w:rPr>
      </w:pPr>
      <w:r w:rsidRPr="00347516">
        <w:rPr>
          <w:rFonts w:ascii="Georgia" w:hAnsi="Georgia" w:cstheme="minorHAnsi"/>
          <w:color w:val="000000"/>
          <w:sz w:val="20"/>
          <w:szCs w:val="20"/>
        </w:rPr>
        <w:t>32-</w:t>
      </w:r>
      <w:r w:rsidRPr="00347516">
        <w:rPr>
          <w:rFonts w:ascii="Georgia" w:hAnsi="Georgia" w:cstheme="minorHAnsi"/>
          <w:b/>
          <w:color w:val="000000"/>
          <w:sz w:val="20"/>
          <w:szCs w:val="20"/>
        </w:rPr>
        <w:t>LIVRARIAS E LUGARES LIVRES: UMA LEITURA DO SER HUMANO.</w:t>
      </w:r>
    </w:p>
    <w:p w:rsidR="000B25A7" w:rsidRPr="00347516" w:rsidRDefault="000B25A7" w:rsidP="00545F10">
      <w:pPr>
        <w:spacing w:after="0" w:line="240" w:lineRule="auto"/>
        <w:jc w:val="both"/>
        <w:rPr>
          <w:rFonts w:ascii="Georgia" w:hAnsi="Georgia" w:cstheme="minorHAnsi"/>
          <w:color w:val="000000"/>
          <w:sz w:val="20"/>
          <w:szCs w:val="20"/>
        </w:rPr>
      </w:pPr>
      <w:r w:rsidRPr="00347516">
        <w:rPr>
          <w:rFonts w:ascii="Georgia" w:hAnsi="Georgia" w:cstheme="minorHAnsi"/>
          <w:color w:val="000000"/>
          <w:sz w:val="20"/>
          <w:szCs w:val="20"/>
        </w:rPr>
        <w:t xml:space="preserve">Ingrid Rodrigues; Vinicius Pascoal; </w:t>
      </w:r>
      <w:r w:rsidRPr="00347516">
        <w:rPr>
          <w:rFonts w:ascii="Georgia" w:hAnsi="Georgia" w:cstheme="minorHAnsi"/>
          <w:color w:val="000000"/>
          <w:sz w:val="20"/>
          <w:szCs w:val="20"/>
          <w:shd w:val="clear" w:color="auto" w:fill="F7F7F7"/>
        </w:rPr>
        <w:t xml:space="preserve">Thiago Pininga </w:t>
      </w:r>
      <w:r w:rsidRPr="00347516">
        <w:rPr>
          <w:rFonts w:ascii="Georgia" w:hAnsi="Georgia" w:cstheme="minorHAnsi"/>
          <w:color w:val="000000"/>
          <w:sz w:val="20"/>
          <w:szCs w:val="20"/>
        </w:rPr>
        <w:t xml:space="preserve">- Mestrandos em Teoria da Literatura - </w:t>
      </w:r>
      <w:proofErr w:type="gramStart"/>
      <w:r w:rsidRPr="00347516">
        <w:rPr>
          <w:rFonts w:ascii="Georgia" w:hAnsi="Georgia" w:cstheme="minorHAnsi"/>
          <w:color w:val="000000"/>
          <w:sz w:val="20"/>
          <w:szCs w:val="20"/>
        </w:rPr>
        <w:t>UFPE</w:t>
      </w:r>
      <w:proofErr w:type="gramEnd"/>
    </w:p>
    <w:p w:rsidR="000B25A7" w:rsidRPr="00347516" w:rsidRDefault="000B25A7" w:rsidP="00545F10">
      <w:pPr>
        <w:spacing w:after="0" w:line="240" w:lineRule="auto"/>
        <w:jc w:val="both"/>
        <w:rPr>
          <w:rFonts w:ascii="Georgia" w:hAnsi="Georgia" w:cstheme="minorHAnsi"/>
          <w:color w:val="000000"/>
          <w:sz w:val="20"/>
          <w:szCs w:val="20"/>
        </w:rPr>
      </w:pPr>
    </w:p>
    <w:p w:rsidR="000B25A7" w:rsidRPr="00347516" w:rsidRDefault="000B25A7" w:rsidP="00545F10">
      <w:pPr>
        <w:autoSpaceDE w:val="0"/>
        <w:autoSpaceDN w:val="0"/>
        <w:adjustRightInd w:val="0"/>
        <w:spacing w:after="0" w:line="240" w:lineRule="auto"/>
        <w:jc w:val="both"/>
        <w:rPr>
          <w:rFonts w:ascii="Georgia" w:hAnsi="Georgia" w:cstheme="minorHAnsi"/>
          <w:b/>
          <w:sz w:val="20"/>
          <w:szCs w:val="20"/>
        </w:rPr>
      </w:pPr>
      <w:r w:rsidRPr="00347516">
        <w:rPr>
          <w:rFonts w:ascii="Georgia" w:hAnsi="Georgia" w:cstheme="minorHAnsi"/>
          <w:color w:val="000000"/>
          <w:sz w:val="20"/>
          <w:szCs w:val="20"/>
        </w:rPr>
        <w:t xml:space="preserve">33 - </w:t>
      </w:r>
      <w:r w:rsidRPr="00347516">
        <w:rPr>
          <w:rFonts w:ascii="Georgia" w:hAnsi="Georgia" w:cstheme="minorHAnsi"/>
          <w:b/>
          <w:sz w:val="20"/>
          <w:szCs w:val="20"/>
        </w:rPr>
        <w:t>O TEXTO E A LEITURA EM SALA DE AULA: UMA PERSPECTIVA DISCURSIVA</w:t>
      </w:r>
    </w:p>
    <w:p w:rsidR="000B25A7" w:rsidRPr="00347516" w:rsidRDefault="000B25A7" w:rsidP="00545F10">
      <w:pPr>
        <w:autoSpaceDE w:val="0"/>
        <w:autoSpaceDN w:val="0"/>
        <w:adjustRightInd w:val="0"/>
        <w:spacing w:after="0" w:line="240" w:lineRule="auto"/>
        <w:jc w:val="both"/>
        <w:rPr>
          <w:rFonts w:ascii="Georgia" w:hAnsi="Georgia" w:cstheme="minorHAnsi"/>
          <w:sz w:val="20"/>
          <w:szCs w:val="20"/>
        </w:rPr>
      </w:pPr>
      <w:r w:rsidRPr="00347516">
        <w:rPr>
          <w:rFonts w:ascii="Georgia" w:hAnsi="Georgia" w:cstheme="minorHAnsi"/>
          <w:sz w:val="20"/>
          <w:szCs w:val="20"/>
        </w:rPr>
        <w:t>Illa Pires de Azevedo - Mestranda UNIVERSIDADE FEDERAL DA BAHIA</w:t>
      </w:r>
    </w:p>
    <w:p w:rsidR="000B25A7" w:rsidRPr="00347516" w:rsidRDefault="000B25A7" w:rsidP="00545F10">
      <w:pPr>
        <w:spacing w:after="0" w:line="240" w:lineRule="auto"/>
        <w:jc w:val="both"/>
        <w:rPr>
          <w:rFonts w:ascii="Georgia" w:hAnsi="Georgia" w:cstheme="minorHAnsi"/>
          <w:color w:val="000000"/>
          <w:sz w:val="20"/>
          <w:szCs w:val="20"/>
        </w:rPr>
      </w:pPr>
    </w:p>
    <w:p w:rsidR="000B25A7" w:rsidRPr="00347516" w:rsidRDefault="000B25A7" w:rsidP="00545F10">
      <w:pPr>
        <w:spacing w:after="0" w:line="240" w:lineRule="auto"/>
        <w:jc w:val="both"/>
        <w:rPr>
          <w:rFonts w:ascii="Georgia" w:hAnsi="Georgia" w:cstheme="minorHAnsi"/>
          <w:b/>
          <w:sz w:val="20"/>
          <w:szCs w:val="20"/>
        </w:rPr>
      </w:pPr>
      <w:proofErr w:type="gramStart"/>
      <w:r w:rsidRPr="00347516">
        <w:rPr>
          <w:rFonts w:ascii="Georgia" w:hAnsi="Georgia" w:cstheme="minorHAnsi"/>
          <w:b/>
          <w:color w:val="000000"/>
          <w:sz w:val="20"/>
          <w:szCs w:val="20"/>
        </w:rPr>
        <w:t xml:space="preserve">34 </w:t>
      </w:r>
      <w:r w:rsidRPr="00347516">
        <w:rPr>
          <w:rFonts w:ascii="Georgia" w:hAnsi="Georgia" w:cstheme="minorHAnsi"/>
          <w:b/>
          <w:sz w:val="20"/>
          <w:szCs w:val="20"/>
        </w:rPr>
        <w:t>“FIO</w:t>
      </w:r>
      <w:proofErr w:type="gramEnd"/>
      <w:r w:rsidRPr="00347516">
        <w:rPr>
          <w:rFonts w:ascii="Georgia" w:hAnsi="Georgia" w:cstheme="minorHAnsi"/>
          <w:b/>
          <w:sz w:val="20"/>
          <w:szCs w:val="20"/>
        </w:rPr>
        <w:t xml:space="preserve"> LITERÁRIO”: UM EMBRENHAMENTO NAS VEREDAS DA LITERATURA SOB O VIÉS DO CONTO CONTEMPORÂNEO</w:t>
      </w:r>
    </w:p>
    <w:p w:rsidR="000B25A7" w:rsidRPr="00347516" w:rsidRDefault="000B25A7" w:rsidP="00545F10">
      <w:pPr>
        <w:spacing w:after="0" w:line="240" w:lineRule="auto"/>
        <w:jc w:val="both"/>
        <w:rPr>
          <w:rFonts w:ascii="Georgia" w:hAnsi="Georgia" w:cstheme="minorHAnsi"/>
          <w:sz w:val="20"/>
          <w:szCs w:val="20"/>
        </w:rPr>
      </w:pPr>
      <w:r w:rsidRPr="00347516">
        <w:rPr>
          <w:rFonts w:ascii="Georgia" w:hAnsi="Georgia" w:cstheme="minorHAnsi"/>
          <w:sz w:val="20"/>
          <w:szCs w:val="20"/>
        </w:rPr>
        <w:t>José Robson da Silva Licenciatura em Letras / UFRPE – UAST</w:t>
      </w:r>
    </w:p>
    <w:p w:rsidR="000B25A7" w:rsidRPr="00347516" w:rsidRDefault="000B25A7" w:rsidP="00545F10">
      <w:pPr>
        <w:spacing w:after="0" w:line="240" w:lineRule="auto"/>
        <w:jc w:val="both"/>
        <w:rPr>
          <w:rFonts w:ascii="Georgia" w:hAnsi="Georgia" w:cstheme="minorHAnsi"/>
          <w:sz w:val="20"/>
          <w:szCs w:val="20"/>
        </w:rPr>
      </w:pPr>
      <w:r w:rsidRPr="00347516">
        <w:rPr>
          <w:rFonts w:ascii="Georgia" w:hAnsi="Georgia" w:cstheme="minorHAnsi"/>
          <w:sz w:val="20"/>
          <w:szCs w:val="20"/>
        </w:rPr>
        <w:t>Departamento Artístico e Cultural / Literatura – SESC / Triunfo</w:t>
      </w:r>
    </w:p>
    <w:p w:rsidR="000B25A7" w:rsidRPr="00347516" w:rsidRDefault="000B25A7" w:rsidP="00545F10">
      <w:pPr>
        <w:spacing w:after="0" w:line="240" w:lineRule="auto"/>
        <w:jc w:val="both"/>
        <w:rPr>
          <w:rFonts w:ascii="Georgia" w:hAnsi="Georgia" w:cstheme="minorHAnsi"/>
          <w:b/>
          <w:color w:val="000000"/>
          <w:sz w:val="20"/>
          <w:szCs w:val="20"/>
        </w:rPr>
      </w:pPr>
    </w:p>
    <w:p w:rsidR="000B25A7" w:rsidRPr="00347516" w:rsidRDefault="000B25A7" w:rsidP="00545F10">
      <w:pPr>
        <w:spacing w:after="0" w:line="240" w:lineRule="auto"/>
        <w:jc w:val="both"/>
        <w:rPr>
          <w:rFonts w:ascii="Georgia" w:hAnsi="Georgia" w:cstheme="minorHAnsi"/>
          <w:sz w:val="20"/>
          <w:szCs w:val="20"/>
        </w:rPr>
      </w:pPr>
      <w:r w:rsidRPr="00347516">
        <w:rPr>
          <w:rFonts w:ascii="Georgia" w:hAnsi="Georgia" w:cstheme="minorHAnsi"/>
          <w:b/>
          <w:color w:val="000000"/>
          <w:sz w:val="20"/>
          <w:szCs w:val="20"/>
        </w:rPr>
        <w:t xml:space="preserve">35 - </w:t>
      </w:r>
      <w:r w:rsidRPr="00347516">
        <w:rPr>
          <w:rFonts w:ascii="Georgia" w:hAnsi="Georgia" w:cstheme="minorHAnsi"/>
          <w:b/>
          <w:bCs/>
          <w:sz w:val="20"/>
          <w:szCs w:val="20"/>
        </w:rPr>
        <w:t xml:space="preserve">A REDENÇÃO PELA ARTE: UMA ANÁLISE DA ILUMINOGRAVURA “DOM”, DE ARIANO </w:t>
      </w:r>
      <w:proofErr w:type="gramStart"/>
      <w:r w:rsidRPr="00347516">
        <w:rPr>
          <w:rFonts w:ascii="Georgia" w:hAnsi="Georgia" w:cstheme="minorHAnsi"/>
          <w:b/>
          <w:bCs/>
          <w:sz w:val="20"/>
          <w:szCs w:val="20"/>
        </w:rPr>
        <w:t>SUASSUNA</w:t>
      </w:r>
      <w:proofErr w:type="gramEnd"/>
    </w:p>
    <w:p w:rsidR="000B25A7" w:rsidRPr="00347516" w:rsidRDefault="000B25A7" w:rsidP="00545F10">
      <w:pPr>
        <w:spacing w:after="0" w:line="240" w:lineRule="auto"/>
        <w:jc w:val="both"/>
        <w:rPr>
          <w:rFonts w:ascii="Georgia" w:hAnsi="Georgia" w:cstheme="minorHAnsi"/>
          <w:sz w:val="20"/>
          <w:szCs w:val="20"/>
        </w:rPr>
      </w:pPr>
      <w:r w:rsidRPr="00347516">
        <w:rPr>
          <w:rFonts w:ascii="Georgia" w:hAnsi="Georgia" w:cstheme="minorHAnsi"/>
          <w:sz w:val="20"/>
          <w:szCs w:val="20"/>
        </w:rPr>
        <w:t>Karina de Almeida Calado - Mestranda do PPGL da PUC-Minas</w:t>
      </w:r>
    </w:p>
    <w:p w:rsidR="000B25A7" w:rsidRPr="00347516" w:rsidRDefault="000B25A7" w:rsidP="00545F10">
      <w:pPr>
        <w:spacing w:after="0" w:line="240" w:lineRule="auto"/>
        <w:jc w:val="both"/>
        <w:rPr>
          <w:rFonts w:ascii="Georgia" w:hAnsi="Georgia" w:cstheme="minorHAnsi"/>
          <w:sz w:val="20"/>
          <w:szCs w:val="20"/>
        </w:rPr>
      </w:pPr>
    </w:p>
    <w:p w:rsidR="000B25A7" w:rsidRPr="00347516" w:rsidRDefault="000B25A7" w:rsidP="00545F10">
      <w:pPr>
        <w:spacing w:after="0" w:line="240" w:lineRule="auto"/>
        <w:contextualSpacing/>
        <w:jc w:val="both"/>
        <w:rPr>
          <w:rFonts w:ascii="Georgia" w:hAnsi="Georgia" w:cstheme="minorHAnsi"/>
          <w:b/>
          <w:sz w:val="20"/>
          <w:szCs w:val="20"/>
        </w:rPr>
      </w:pPr>
      <w:r w:rsidRPr="00347516">
        <w:rPr>
          <w:rFonts w:ascii="Georgia" w:hAnsi="Georgia" w:cstheme="minorHAnsi"/>
          <w:sz w:val="20"/>
          <w:szCs w:val="20"/>
        </w:rPr>
        <w:t>36 -</w:t>
      </w:r>
      <w:r w:rsidRPr="00347516">
        <w:rPr>
          <w:rFonts w:ascii="Georgia" w:hAnsi="Georgia" w:cstheme="minorHAnsi"/>
          <w:b/>
          <w:sz w:val="20"/>
          <w:szCs w:val="20"/>
        </w:rPr>
        <w:t xml:space="preserve"> ECOCANÇÕES GERALDIANAS E AS RELAÇÕES ENTRE HUMANOS E MEIO AMBIENTE – UM ESTUDO ECOCRÍTICO</w:t>
      </w:r>
    </w:p>
    <w:p w:rsidR="000B25A7" w:rsidRPr="00347516" w:rsidRDefault="000B25A7" w:rsidP="00545F10">
      <w:pPr>
        <w:spacing w:after="0" w:line="240" w:lineRule="auto"/>
        <w:contextualSpacing/>
        <w:jc w:val="both"/>
        <w:rPr>
          <w:rFonts w:ascii="Georgia" w:hAnsi="Georgia" w:cstheme="minorHAnsi"/>
          <w:sz w:val="20"/>
          <w:szCs w:val="20"/>
        </w:rPr>
      </w:pPr>
      <w:r w:rsidRPr="00347516">
        <w:rPr>
          <w:rFonts w:ascii="Georgia" w:hAnsi="Georgia" w:cstheme="minorHAnsi"/>
          <w:sz w:val="20"/>
          <w:szCs w:val="20"/>
        </w:rPr>
        <w:t>Edilane Ferreira da Silva - Mestranda em Ecologia Humana e Gestão Socioambiental (UNEB)</w:t>
      </w:r>
    </w:p>
    <w:p w:rsidR="000B25A7" w:rsidRPr="00347516" w:rsidRDefault="000B25A7" w:rsidP="00545F10">
      <w:pPr>
        <w:spacing w:after="0" w:line="240" w:lineRule="auto"/>
        <w:jc w:val="both"/>
        <w:rPr>
          <w:rFonts w:ascii="Georgia" w:hAnsi="Georgia" w:cstheme="minorHAnsi"/>
          <w:b/>
          <w:color w:val="000000"/>
          <w:sz w:val="20"/>
          <w:szCs w:val="20"/>
        </w:rPr>
      </w:pPr>
    </w:p>
    <w:p w:rsidR="000B25A7" w:rsidRPr="00347516" w:rsidRDefault="000B25A7" w:rsidP="00545F10">
      <w:pPr>
        <w:spacing w:after="0" w:line="240" w:lineRule="auto"/>
        <w:jc w:val="both"/>
        <w:rPr>
          <w:rFonts w:ascii="Georgia" w:hAnsi="Georgia" w:cstheme="minorHAnsi"/>
          <w:sz w:val="20"/>
          <w:szCs w:val="20"/>
        </w:rPr>
      </w:pPr>
      <w:r w:rsidRPr="00347516">
        <w:rPr>
          <w:rFonts w:ascii="Georgia" w:hAnsi="Georgia" w:cstheme="minorHAnsi"/>
          <w:b/>
          <w:color w:val="000000"/>
          <w:sz w:val="20"/>
          <w:szCs w:val="20"/>
        </w:rPr>
        <w:t xml:space="preserve">37 - </w:t>
      </w:r>
      <w:r w:rsidRPr="00347516">
        <w:rPr>
          <w:rFonts w:ascii="Georgia" w:hAnsi="Georgia" w:cstheme="minorHAnsi"/>
          <w:b/>
          <w:sz w:val="20"/>
          <w:szCs w:val="20"/>
        </w:rPr>
        <w:t>“QUASE DE VERDADE”: LITERATURA INFANTIL E DITADURA MILITAR NO CONTEXTO BRASILEIRO</w:t>
      </w:r>
    </w:p>
    <w:p w:rsidR="000B25A7" w:rsidRPr="00347516" w:rsidRDefault="000B25A7" w:rsidP="00545F10">
      <w:pPr>
        <w:spacing w:after="0" w:line="240" w:lineRule="auto"/>
        <w:jc w:val="both"/>
        <w:rPr>
          <w:rFonts w:ascii="Georgia" w:hAnsi="Georgia" w:cstheme="minorHAnsi"/>
          <w:b/>
          <w:color w:val="000000"/>
          <w:sz w:val="20"/>
          <w:szCs w:val="20"/>
        </w:rPr>
      </w:pPr>
      <w:r w:rsidRPr="00347516">
        <w:rPr>
          <w:rFonts w:ascii="Georgia" w:hAnsi="Georgia" w:cstheme="minorHAnsi"/>
          <w:sz w:val="20"/>
          <w:szCs w:val="20"/>
        </w:rPr>
        <w:t xml:space="preserve">Edilane Ferreira da Silva - Professora da Rede Municipal de Ensino de Juazeiro, </w:t>
      </w:r>
      <w:proofErr w:type="gramStart"/>
      <w:r w:rsidRPr="00347516">
        <w:rPr>
          <w:rFonts w:ascii="Georgia" w:hAnsi="Georgia" w:cstheme="minorHAnsi"/>
          <w:sz w:val="20"/>
          <w:szCs w:val="20"/>
        </w:rPr>
        <w:t>Bahia</w:t>
      </w:r>
      <w:proofErr w:type="gramEnd"/>
    </w:p>
    <w:p w:rsidR="000B25A7" w:rsidRPr="00347516" w:rsidRDefault="000B25A7" w:rsidP="00545F10">
      <w:pPr>
        <w:spacing w:after="0" w:line="240" w:lineRule="auto"/>
        <w:jc w:val="both"/>
        <w:rPr>
          <w:rFonts w:ascii="Georgia" w:hAnsi="Georgia" w:cstheme="minorHAnsi"/>
          <w:b/>
          <w:color w:val="000000"/>
          <w:sz w:val="20"/>
          <w:szCs w:val="20"/>
        </w:rPr>
      </w:pPr>
    </w:p>
    <w:p w:rsidR="000B25A7" w:rsidRPr="00347516" w:rsidRDefault="000B25A7" w:rsidP="00545F10">
      <w:pPr>
        <w:spacing w:after="0" w:line="240" w:lineRule="auto"/>
        <w:jc w:val="both"/>
        <w:rPr>
          <w:rFonts w:ascii="Georgia" w:hAnsi="Georgia" w:cstheme="minorHAnsi"/>
          <w:b/>
          <w:sz w:val="20"/>
          <w:szCs w:val="20"/>
        </w:rPr>
      </w:pPr>
      <w:r w:rsidRPr="00347516">
        <w:rPr>
          <w:rFonts w:ascii="Georgia" w:hAnsi="Georgia" w:cstheme="minorHAnsi"/>
          <w:b/>
          <w:color w:val="000000"/>
          <w:sz w:val="20"/>
          <w:szCs w:val="20"/>
        </w:rPr>
        <w:t xml:space="preserve">38 - </w:t>
      </w:r>
      <w:r w:rsidRPr="00347516">
        <w:rPr>
          <w:rFonts w:ascii="Georgia" w:hAnsi="Georgia" w:cstheme="minorHAnsi"/>
          <w:b/>
          <w:sz w:val="20"/>
          <w:szCs w:val="20"/>
        </w:rPr>
        <w:t>LEANDRO GOMES DE BARROS: O MERGULHO, A OBRA, O RESSURGIMENTO.</w:t>
      </w:r>
    </w:p>
    <w:p w:rsidR="000B25A7" w:rsidRPr="00347516" w:rsidRDefault="000B25A7" w:rsidP="00545F10">
      <w:pPr>
        <w:spacing w:after="0" w:line="240" w:lineRule="auto"/>
        <w:jc w:val="both"/>
        <w:rPr>
          <w:rFonts w:ascii="Georgia" w:hAnsi="Georgia" w:cstheme="minorHAnsi"/>
          <w:sz w:val="20"/>
          <w:szCs w:val="20"/>
        </w:rPr>
      </w:pPr>
      <w:r w:rsidRPr="00347516">
        <w:rPr>
          <w:rFonts w:ascii="Georgia" w:hAnsi="Georgia" w:cstheme="minorHAnsi"/>
          <w:sz w:val="20"/>
          <w:szCs w:val="20"/>
        </w:rPr>
        <w:t>Aroldo Ferreira Leão.</w:t>
      </w:r>
    </w:p>
    <w:p w:rsidR="000B25A7" w:rsidRPr="00347516" w:rsidRDefault="000B25A7" w:rsidP="00545F10">
      <w:pPr>
        <w:spacing w:after="0" w:line="240" w:lineRule="auto"/>
        <w:rPr>
          <w:rFonts w:ascii="Georgia" w:hAnsi="Georgia" w:cstheme="minorHAnsi"/>
          <w:b/>
          <w:color w:val="000000"/>
          <w:sz w:val="20"/>
          <w:szCs w:val="20"/>
          <w:vertAlign w:val="superscript"/>
        </w:rPr>
      </w:pPr>
    </w:p>
    <w:p w:rsidR="000B25A7" w:rsidRPr="00347516" w:rsidRDefault="000B25A7" w:rsidP="00545F10">
      <w:pPr>
        <w:pStyle w:val="PargrafodaLista"/>
        <w:numPr>
          <w:ilvl w:val="0"/>
          <w:numId w:val="46"/>
        </w:numPr>
        <w:spacing w:after="0" w:line="240" w:lineRule="auto"/>
        <w:ind w:left="0" w:firstLine="0"/>
        <w:jc w:val="both"/>
        <w:rPr>
          <w:rFonts w:ascii="Georgia" w:hAnsi="Georgia" w:cstheme="minorHAnsi"/>
          <w:sz w:val="20"/>
          <w:szCs w:val="20"/>
        </w:rPr>
      </w:pPr>
      <w:r w:rsidRPr="00347516">
        <w:rPr>
          <w:rFonts w:ascii="Georgia" w:hAnsi="Georgia" w:cstheme="minorHAnsi"/>
          <w:b/>
          <w:sz w:val="20"/>
          <w:szCs w:val="20"/>
        </w:rPr>
        <w:t>JOVENS E ADULTOS LENDO, ESCREVENDO E APRENDENDO INGLÊS POR MEIO DE GÊNEROS TEXTUAIS (</w:t>
      </w:r>
      <w:r w:rsidRPr="00347516">
        <w:rPr>
          <w:rFonts w:ascii="Georgia" w:hAnsi="Georgia" w:cstheme="minorHAnsi"/>
          <w:sz w:val="20"/>
          <w:szCs w:val="20"/>
        </w:rPr>
        <w:t>KELLIANE COÊLHO DE CARVALHO; MARIA APARECIDA AMADOR CAVALCANTE; RELMA LÚCIA PASSOS DE CASTRO MUDO</w:t>
      </w:r>
      <w:proofErr w:type="gramStart"/>
      <w:r w:rsidRPr="00347516">
        <w:rPr>
          <w:rFonts w:ascii="Georgia" w:hAnsi="Georgia" w:cstheme="minorHAnsi"/>
          <w:b/>
          <w:sz w:val="20"/>
          <w:szCs w:val="20"/>
        </w:rPr>
        <w:t>)</w:t>
      </w:r>
      <w:proofErr w:type="gramEnd"/>
    </w:p>
    <w:p w:rsidR="000B25A7" w:rsidRPr="00347516" w:rsidRDefault="000B25A7" w:rsidP="00545F10">
      <w:pPr>
        <w:pStyle w:val="PargrafodaLista"/>
        <w:spacing w:after="0" w:line="240" w:lineRule="auto"/>
        <w:ind w:left="0"/>
        <w:jc w:val="both"/>
        <w:rPr>
          <w:rFonts w:ascii="Georgia" w:hAnsi="Georgia" w:cstheme="minorHAnsi"/>
          <w:sz w:val="20"/>
          <w:szCs w:val="20"/>
        </w:rPr>
      </w:pPr>
    </w:p>
    <w:p w:rsidR="000B25A7" w:rsidRPr="00347516" w:rsidRDefault="000B25A7" w:rsidP="00545F10">
      <w:pPr>
        <w:pStyle w:val="PargrafodaLista"/>
        <w:numPr>
          <w:ilvl w:val="0"/>
          <w:numId w:val="46"/>
        </w:numPr>
        <w:spacing w:after="0" w:line="240" w:lineRule="auto"/>
        <w:ind w:left="0" w:firstLine="0"/>
        <w:jc w:val="both"/>
        <w:rPr>
          <w:rFonts w:ascii="Georgia" w:hAnsi="Georgia" w:cstheme="minorHAnsi"/>
          <w:sz w:val="20"/>
          <w:szCs w:val="20"/>
        </w:rPr>
      </w:pPr>
      <w:r w:rsidRPr="00347516">
        <w:rPr>
          <w:rFonts w:ascii="Georgia" w:hAnsi="Georgia" w:cstheme="minorHAnsi"/>
          <w:b/>
          <w:sz w:val="20"/>
          <w:szCs w:val="20"/>
        </w:rPr>
        <w:t>PROVÉRBIOS E FRASES DO COTIDIANO: UM ESTUDO SINTÁTICO E SEMÂNTICO DESTAS CONSTRUÇÕES LINGUÍSTICAS (</w:t>
      </w:r>
      <w:r w:rsidRPr="00347516">
        <w:rPr>
          <w:rFonts w:ascii="Georgia" w:hAnsi="Georgia" w:cstheme="minorHAnsi"/>
          <w:sz w:val="20"/>
          <w:szCs w:val="20"/>
        </w:rPr>
        <w:t xml:space="preserve">EMANUEL DOS SANTOS </w:t>
      </w:r>
      <w:proofErr w:type="gramStart"/>
      <w:r w:rsidRPr="00347516">
        <w:rPr>
          <w:rFonts w:ascii="Georgia" w:hAnsi="Georgia" w:cstheme="minorHAnsi"/>
          <w:sz w:val="20"/>
          <w:szCs w:val="20"/>
        </w:rPr>
        <w:t>SÁ;</w:t>
      </w:r>
      <w:proofErr w:type="gramEnd"/>
      <w:r w:rsidRPr="00347516">
        <w:rPr>
          <w:rFonts w:ascii="Georgia" w:hAnsi="Georgia" w:cstheme="minorHAnsi"/>
          <w:sz w:val="20"/>
          <w:szCs w:val="20"/>
        </w:rPr>
        <w:t xml:space="preserve">FRANCISCO DE ASSIS SILVA PANTA) </w:t>
      </w:r>
    </w:p>
    <w:p w:rsidR="000B25A7" w:rsidRPr="00347516" w:rsidRDefault="000B25A7" w:rsidP="00545F10">
      <w:pPr>
        <w:pStyle w:val="PargrafodaLista"/>
        <w:spacing w:after="0" w:line="240" w:lineRule="auto"/>
        <w:rPr>
          <w:rFonts w:ascii="Georgia" w:hAnsi="Georgia" w:cstheme="minorHAnsi"/>
          <w:sz w:val="20"/>
          <w:szCs w:val="20"/>
        </w:rPr>
      </w:pPr>
    </w:p>
    <w:p w:rsidR="000B25A7" w:rsidRPr="00347516" w:rsidRDefault="000B25A7" w:rsidP="00545F10">
      <w:pPr>
        <w:pStyle w:val="PargrafodaLista"/>
        <w:spacing w:after="0" w:line="240" w:lineRule="auto"/>
        <w:ind w:left="0"/>
        <w:jc w:val="both"/>
        <w:rPr>
          <w:rFonts w:ascii="Georgia" w:hAnsi="Georgia" w:cstheme="minorHAnsi"/>
          <w:sz w:val="20"/>
          <w:szCs w:val="20"/>
        </w:rPr>
      </w:pPr>
    </w:p>
    <w:p w:rsidR="000B25A7" w:rsidRPr="00347516" w:rsidRDefault="000B25A7" w:rsidP="00545F10">
      <w:pPr>
        <w:pStyle w:val="PargrafodaLista"/>
        <w:numPr>
          <w:ilvl w:val="0"/>
          <w:numId w:val="46"/>
        </w:numPr>
        <w:spacing w:after="0" w:line="240" w:lineRule="auto"/>
        <w:ind w:left="0" w:firstLine="0"/>
        <w:jc w:val="both"/>
        <w:rPr>
          <w:rFonts w:ascii="Georgia" w:hAnsi="Georgia" w:cstheme="minorHAnsi"/>
          <w:b/>
          <w:sz w:val="20"/>
          <w:szCs w:val="20"/>
        </w:rPr>
      </w:pPr>
      <w:r w:rsidRPr="00347516">
        <w:rPr>
          <w:rFonts w:ascii="Georgia" w:hAnsi="Georgia" w:cstheme="minorHAnsi"/>
          <w:b/>
          <w:sz w:val="20"/>
          <w:szCs w:val="20"/>
        </w:rPr>
        <w:t>E AS VOZES DO SERTÃO, O QUE ELAS TÊM A DIZER? (</w:t>
      </w:r>
      <w:r w:rsidRPr="00347516">
        <w:rPr>
          <w:rFonts w:ascii="Georgia" w:hAnsi="Georgia" w:cstheme="minorHAnsi"/>
          <w:sz w:val="20"/>
          <w:szCs w:val="20"/>
        </w:rPr>
        <w:t>ERICK NALDIMAR DOS SANTOS</w:t>
      </w:r>
      <w:r w:rsidRPr="00347516">
        <w:rPr>
          <w:rFonts w:ascii="Georgia" w:hAnsi="Georgia" w:cstheme="minorHAnsi"/>
          <w:b/>
          <w:sz w:val="20"/>
          <w:szCs w:val="20"/>
        </w:rPr>
        <w:t>)</w:t>
      </w:r>
    </w:p>
    <w:p w:rsidR="000B25A7" w:rsidRPr="00347516" w:rsidRDefault="000B25A7" w:rsidP="00545F10">
      <w:pPr>
        <w:spacing w:after="0" w:line="240" w:lineRule="auto"/>
        <w:rPr>
          <w:rFonts w:ascii="Georgia" w:hAnsi="Georgia" w:cstheme="minorHAnsi"/>
          <w:b/>
          <w:color w:val="000000"/>
          <w:sz w:val="20"/>
          <w:szCs w:val="20"/>
          <w:vertAlign w:val="superscript"/>
        </w:rPr>
      </w:pPr>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r w:rsidRPr="00347516">
        <w:rPr>
          <w:rFonts w:ascii="Georgia" w:hAnsi="Georgia" w:cstheme="minorHAnsi"/>
          <w:sz w:val="20"/>
          <w:szCs w:val="20"/>
        </w:rPr>
        <w:t xml:space="preserve">42. </w:t>
      </w:r>
      <w:r w:rsidRPr="00347516">
        <w:rPr>
          <w:rFonts w:ascii="Georgia" w:hAnsi="Georgia" w:cstheme="minorHAnsi"/>
          <w:b/>
          <w:color w:val="222222"/>
          <w:sz w:val="20"/>
          <w:szCs w:val="20"/>
          <w:shd w:val="clear" w:color="auto" w:fill="FFFFFF"/>
        </w:rPr>
        <w:t>COLETIVO POÉTICO OGUM'S TOQUES NEGROS: FORMAÇÃO DE LEITOR DE LEITURA NEGRA NA REDE SOCIAL</w:t>
      </w:r>
      <w:r w:rsidRPr="00347516">
        <w:rPr>
          <w:rStyle w:val="apple-converted-space"/>
          <w:rFonts w:ascii="Georgia" w:hAnsi="Georgia" w:cstheme="minorHAnsi"/>
          <w:b/>
          <w:color w:val="222222"/>
          <w:sz w:val="20"/>
          <w:szCs w:val="20"/>
          <w:shd w:val="clear" w:color="auto" w:fill="FFFFFF"/>
        </w:rPr>
        <w:t> </w:t>
      </w:r>
      <w:proofErr w:type="gramStart"/>
      <w:r w:rsidRPr="00347516">
        <w:rPr>
          <w:rFonts w:ascii="Georgia" w:hAnsi="Georgia" w:cstheme="minorHAnsi"/>
          <w:b/>
          <w:i/>
          <w:iCs/>
          <w:color w:val="222222"/>
          <w:sz w:val="20"/>
          <w:szCs w:val="20"/>
          <w:shd w:val="clear" w:color="auto" w:fill="FFFFFF"/>
        </w:rPr>
        <w:t>FACEBOOK -</w:t>
      </w:r>
      <w:r w:rsidRPr="00347516">
        <w:rPr>
          <w:rFonts w:ascii="Georgia" w:hAnsi="Georgia" w:cstheme="minorHAnsi"/>
          <w:iCs/>
          <w:color w:val="222222"/>
          <w:sz w:val="20"/>
          <w:szCs w:val="20"/>
          <w:shd w:val="clear" w:color="auto" w:fill="FFFFFF"/>
        </w:rPr>
        <w:t>HILDÁLIA</w:t>
      </w:r>
      <w:proofErr w:type="gramEnd"/>
      <w:r w:rsidRPr="00347516">
        <w:rPr>
          <w:rFonts w:ascii="Georgia" w:hAnsi="Georgia" w:cstheme="minorHAnsi"/>
          <w:iCs/>
          <w:color w:val="222222"/>
          <w:sz w:val="20"/>
          <w:szCs w:val="20"/>
          <w:shd w:val="clear" w:color="auto" w:fill="FFFFFF"/>
        </w:rPr>
        <w:t xml:space="preserve"> CORDEIRO (UNEB)</w:t>
      </w:r>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r w:rsidRPr="00347516">
        <w:rPr>
          <w:rFonts w:ascii="Georgia" w:hAnsi="Georgia" w:cstheme="minorHAnsi"/>
          <w:iCs/>
          <w:color w:val="222222"/>
          <w:sz w:val="20"/>
          <w:szCs w:val="20"/>
          <w:shd w:val="clear" w:color="auto" w:fill="FFFFFF"/>
        </w:rPr>
        <w:t xml:space="preserve">43. </w:t>
      </w:r>
      <w:r w:rsidRPr="00347516">
        <w:rPr>
          <w:rFonts w:ascii="Georgia" w:hAnsi="Georgia" w:cstheme="minorHAnsi"/>
          <w:b/>
          <w:color w:val="222222"/>
          <w:sz w:val="20"/>
          <w:szCs w:val="20"/>
          <w:shd w:val="clear" w:color="auto" w:fill="FFFFFF"/>
        </w:rPr>
        <w:t>REFLETINDO SOBRE A ABORDAGEM DO POEMA DE CORDEL EM UM MANUAL DO 6º ANO</w:t>
      </w:r>
      <w:r w:rsidRPr="00347516">
        <w:rPr>
          <w:rFonts w:ascii="Georgia" w:hAnsi="Georgia" w:cstheme="minorHAnsi"/>
          <w:color w:val="222222"/>
          <w:sz w:val="20"/>
          <w:szCs w:val="20"/>
          <w:shd w:val="clear" w:color="auto" w:fill="FFFFFF"/>
        </w:rPr>
        <w:t xml:space="preserve"> – MÁRCIA CASSIANA</w:t>
      </w: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r w:rsidRPr="00347516">
        <w:rPr>
          <w:rFonts w:ascii="Georgia" w:hAnsi="Georgia" w:cstheme="minorHAnsi"/>
          <w:color w:val="222222"/>
          <w:sz w:val="20"/>
          <w:szCs w:val="20"/>
          <w:shd w:val="clear" w:color="auto" w:fill="FFFFFF"/>
        </w:rPr>
        <w:t xml:space="preserve">44. </w:t>
      </w:r>
      <w:r w:rsidRPr="00347516">
        <w:rPr>
          <w:rFonts w:ascii="Georgia" w:hAnsi="Georgia" w:cstheme="minorHAnsi"/>
          <w:b/>
          <w:color w:val="222222"/>
          <w:sz w:val="20"/>
          <w:szCs w:val="20"/>
          <w:shd w:val="clear" w:color="auto" w:fill="FFFFFF"/>
        </w:rPr>
        <w:t>A REPRESENTAÇÃO DOS BICHOS NA POESIA POPULAR DESTINADA ÀS CRIANÇAS</w:t>
      </w:r>
      <w:r w:rsidRPr="00347516">
        <w:rPr>
          <w:rFonts w:ascii="Georgia" w:hAnsi="Georgia" w:cstheme="minorHAnsi"/>
          <w:color w:val="222222"/>
          <w:sz w:val="20"/>
          <w:szCs w:val="20"/>
          <w:shd w:val="clear" w:color="auto" w:fill="FFFFFF"/>
        </w:rPr>
        <w:t xml:space="preserve"> – </w:t>
      </w:r>
      <w:proofErr w:type="gramStart"/>
      <w:r w:rsidRPr="00347516">
        <w:rPr>
          <w:rFonts w:ascii="Georgia" w:hAnsi="Georgia" w:cstheme="minorHAnsi"/>
          <w:color w:val="222222"/>
          <w:sz w:val="20"/>
          <w:szCs w:val="20"/>
          <w:shd w:val="clear" w:color="auto" w:fill="FFFFFF"/>
        </w:rPr>
        <w:t>MORGANA FARIAS</w:t>
      </w:r>
      <w:proofErr w:type="gramEnd"/>
      <w:r w:rsidRPr="00347516">
        <w:rPr>
          <w:rFonts w:ascii="Georgia" w:hAnsi="Georgia" w:cstheme="minorHAnsi"/>
          <w:color w:val="222222"/>
          <w:sz w:val="20"/>
          <w:szCs w:val="20"/>
          <w:shd w:val="clear" w:color="auto" w:fill="FFFFFF"/>
        </w:rPr>
        <w:t xml:space="preserve"> E THAÍSES DUTRA – UFCG</w:t>
      </w: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r w:rsidRPr="00347516">
        <w:rPr>
          <w:rFonts w:ascii="Georgia" w:hAnsi="Georgia" w:cstheme="minorHAnsi"/>
          <w:color w:val="222222"/>
          <w:sz w:val="20"/>
          <w:szCs w:val="20"/>
          <w:shd w:val="clear" w:color="auto" w:fill="FFFFFF"/>
        </w:rPr>
        <w:t xml:space="preserve">45. </w:t>
      </w:r>
      <w:r w:rsidRPr="00347516">
        <w:rPr>
          <w:rFonts w:ascii="Georgia" w:hAnsi="Georgia" w:cstheme="minorHAnsi"/>
          <w:b/>
          <w:color w:val="222222"/>
          <w:sz w:val="20"/>
          <w:szCs w:val="20"/>
          <w:shd w:val="clear" w:color="auto" w:fill="FFFFFF"/>
        </w:rPr>
        <w:t>O CONFRONTO DE IDENTIDADE NO FUNK-BREGA PERNAMBUCANO</w:t>
      </w:r>
      <w:r w:rsidRPr="00347516">
        <w:rPr>
          <w:rFonts w:ascii="Georgia" w:hAnsi="Georgia" w:cstheme="minorHAnsi"/>
          <w:color w:val="222222"/>
          <w:sz w:val="20"/>
          <w:szCs w:val="20"/>
          <w:shd w:val="clear" w:color="auto" w:fill="FFFFFF"/>
        </w:rPr>
        <w:t xml:space="preserve"> – MARIA VLADELANGE SILVA (UPE)</w:t>
      </w: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r w:rsidRPr="00347516">
        <w:rPr>
          <w:rFonts w:ascii="Georgia" w:hAnsi="Georgia" w:cstheme="minorHAnsi"/>
          <w:color w:val="222222"/>
          <w:sz w:val="20"/>
          <w:szCs w:val="20"/>
          <w:shd w:val="clear" w:color="auto" w:fill="FFFFFF"/>
        </w:rPr>
        <w:t xml:space="preserve">46. </w:t>
      </w:r>
      <w:r w:rsidRPr="00347516">
        <w:rPr>
          <w:rFonts w:ascii="Georgia" w:hAnsi="Georgia" w:cstheme="minorHAnsi"/>
          <w:b/>
          <w:color w:val="222222"/>
          <w:sz w:val="20"/>
          <w:szCs w:val="20"/>
          <w:shd w:val="clear" w:color="auto" w:fill="FFFFFF"/>
        </w:rPr>
        <w:t xml:space="preserve">LOCALIZAÇÃO E NARRATIVA: COMO CONTARA HISTÓRIAS ATRAVÉS </w:t>
      </w:r>
      <w:proofErr w:type="gramStart"/>
      <w:r w:rsidRPr="00347516">
        <w:rPr>
          <w:rFonts w:ascii="Georgia" w:hAnsi="Georgia" w:cstheme="minorHAnsi"/>
          <w:b/>
          <w:color w:val="222222"/>
          <w:sz w:val="20"/>
          <w:szCs w:val="20"/>
          <w:shd w:val="clear" w:color="auto" w:fill="FFFFFF"/>
        </w:rPr>
        <w:t>DA MÍDIAS</w:t>
      </w:r>
      <w:proofErr w:type="gramEnd"/>
      <w:r w:rsidRPr="00347516">
        <w:rPr>
          <w:rFonts w:ascii="Georgia" w:hAnsi="Georgia" w:cstheme="minorHAnsi"/>
          <w:b/>
          <w:color w:val="222222"/>
          <w:sz w:val="20"/>
          <w:szCs w:val="20"/>
          <w:shd w:val="clear" w:color="auto" w:fill="FFFFFF"/>
        </w:rPr>
        <w:t xml:space="preserve"> LOCATIVAS</w:t>
      </w:r>
      <w:r w:rsidRPr="00347516">
        <w:rPr>
          <w:rFonts w:ascii="Georgia" w:hAnsi="Georgia" w:cstheme="minorHAnsi"/>
          <w:color w:val="222222"/>
          <w:sz w:val="20"/>
          <w:szCs w:val="20"/>
          <w:shd w:val="clear" w:color="auto" w:fill="FFFFFF"/>
        </w:rPr>
        <w:t xml:space="preserve"> – LUIZ ANDRADE E TCHIANG NETO (FACAPE)</w:t>
      </w: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r w:rsidRPr="00347516">
        <w:rPr>
          <w:rFonts w:ascii="Georgia" w:hAnsi="Georgia" w:cstheme="minorHAnsi"/>
          <w:color w:val="222222"/>
          <w:sz w:val="20"/>
          <w:szCs w:val="20"/>
          <w:shd w:val="clear" w:color="auto" w:fill="FFFFFF"/>
        </w:rPr>
        <w:t xml:space="preserve">47. </w:t>
      </w:r>
      <w:r w:rsidRPr="00347516">
        <w:rPr>
          <w:rFonts w:ascii="Georgia" w:hAnsi="Georgia" w:cstheme="minorHAnsi"/>
          <w:b/>
          <w:color w:val="222222"/>
          <w:sz w:val="20"/>
          <w:szCs w:val="20"/>
          <w:shd w:val="clear" w:color="auto" w:fill="FFFFFF"/>
        </w:rPr>
        <w:t>A RECONFIGURAÇÃO IDEOLÓGICA DO SERTÃO A PARTIR DA CONSTRUÇÃO DE IDENTIDADE MEDIANTE ASPECTOS PÓS-MODERNOS</w:t>
      </w:r>
      <w:r w:rsidRPr="00347516">
        <w:rPr>
          <w:rFonts w:ascii="Georgia" w:hAnsi="Georgia" w:cstheme="minorHAnsi"/>
          <w:color w:val="222222"/>
          <w:sz w:val="20"/>
          <w:szCs w:val="20"/>
          <w:shd w:val="clear" w:color="auto" w:fill="FFFFFF"/>
        </w:rPr>
        <w:t xml:space="preserve"> – ADELINE LIRA (UFPE)</w:t>
      </w:r>
    </w:p>
    <w:p w:rsidR="000B25A7" w:rsidRPr="00347516" w:rsidRDefault="000B25A7" w:rsidP="00545F10">
      <w:pPr>
        <w:spacing w:after="0" w:line="240" w:lineRule="auto"/>
        <w:jc w:val="both"/>
        <w:rPr>
          <w:rFonts w:ascii="Georgia" w:eastAsia="Calibri" w:hAnsi="Georgia" w:cstheme="minorHAnsi"/>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r w:rsidRPr="00347516">
        <w:rPr>
          <w:rFonts w:ascii="Georgia" w:eastAsia="Calibri" w:hAnsi="Georgia" w:cstheme="minorHAnsi"/>
          <w:color w:val="222222"/>
          <w:sz w:val="20"/>
          <w:szCs w:val="20"/>
          <w:shd w:val="clear" w:color="auto" w:fill="FFFFFF"/>
        </w:rPr>
        <w:t xml:space="preserve">48. </w:t>
      </w:r>
      <w:r w:rsidRPr="00347516">
        <w:rPr>
          <w:rFonts w:ascii="Georgia" w:hAnsi="Georgia" w:cstheme="minorHAnsi"/>
          <w:b/>
          <w:color w:val="222222"/>
          <w:sz w:val="20"/>
          <w:szCs w:val="20"/>
          <w:shd w:val="clear" w:color="auto" w:fill="FFFFFF"/>
        </w:rPr>
        <w:t>PROCESSOS DE NOMEAÇÃO E CATEGORIZAÇÃO DE IDENTIDADES FEMININAS NO FUNK-BREGA PERNAMBUCANO</w:t>
      </w:r>
      <w:r w:rsidRPr="00347516">
        <w:rPr>
          <w:rFonts w:ascii="Georgia" w:hAnsi="Georgia" w:cstheme="minorHAnsi"/>
          <w:color w:val="222222"/>
          <w:sz w:val="20"/>
          <w:szCs w:val="20"/>
          <w:shd w:val="clear" w:color="auto" w:fill="FFFFFF"/>
        </w:rPr>
        <w:t xml:space="preserve"> – POLIANA LEITE (UPE)</w:t>
      </w: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r w:rsidRPr="00347516">
        <w:rPr>
          <w:rFonts w:ascii="Georgia" w:hAnsi="Georgia" w:cstheme="minorHAnsi"/>
          <w:color w:val="222222"/>
          <w:sz w:val="20"/>
          <w:szCs w:val="20"/>
          <w:shd w:val="clear" w:color="auto" w:fill="FFFFFF"/>
        </w:rPr>
        <w:t xml:space="preserve">49. </w:t>
      </w:r>
      <w:r w:rsidRPr="00347516">
        <w:rPr>
          <w:rFonts w:ascii="Georgia" w:hAnsi="Georgia" w:cstheme="minorHAnsi"/>
          <w:b/>
          <w:color w:val="222222"/>
          <w:sz w:val="20"/>
          <w:szCs w:val="20"/>
          <w:shd w:val="clear" w:color="auto" w:fill="FFFFFF"/>
        </w:rPr>
        <w:t xml:space="preserve">TOPA - TODOS PELA ALFABETIZAÇÃO: DESAFIOS À CONTEXTUALIZAÇÃO E AO LETRAMENTO - RELATOS DE ALFABETIZANDOS DO PROGRAMA NO SEMIÁRIDO JUAZERIRENSE </w:t>
      </w:r>
      <w:r w:rsidRPr="00347516">
        <w:rPr>
          <w:rFonts w:ascii="Georgia" w:hAnsi="Georgia" w:cstheme="minorHAnsi"/>
          <w:color w:val="222222"/>
          <w:sz w:val="20"/>
          <w:szCs w:val="20"/>
          <w:shd w:val="clear" w:color="auto" w:fill="FFFFFF"/>
        </w:rPr>
        <w:t>– PATRÍCIA JACINTO (UNEB)</w:t>
      </w: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r w:rsidRPr="00347516">
        <w:rPr>
          <w:rFonts w:ascii="Georgia" w:hAnsi="Georgia" w:cstheme="minorHAnsi"/>
          <w:color w:val="222222"/>
          <w:sz w:val="20"/>
          <w:szCs w:val="20"/>
          <w:shd w:val="clear" w:color="auto" w:fill="FFFFFF"/>
        </w:rPr>
        <w:t xml:space="preserve">50. </w:t>
      </w:r>
      <w:r w:rsidRPr="00347516">
        <w:rPr>
          <w:rFonts w:ascii="Georgia" w:hAnsi="Georgia" w:cstheme="minorHAnsi"/>
          <w:b/>
          <w:color w:val="222222"/>
          <w:sz w:val="20"/>
          <w:szCs w:val="20"/>
          <w:shd w:val="clear" w:color="auto" w:fill="FFFFFF"/>
        </w:rPr>
        <w:t>O TEOR SATÍRICO NA OBRA DE LEANDRO GOMES DE BARROS: UM ESTUDO SÓCIO-HISTÓRICO DO FOLHETO 'O SOLDADO JOGADOR'</w:t>
      </w:r>
      <w:r w:rsidRPr="00347516">
        <w:rPr>
          <w:rFonts w:ascii="Georgia" w:hAnsi="Georgia" w:cstheme="minorHAnsi"/>
          <w:color w:val="222222"/>
          <w:sz w:val="20"/>
          <w:szCs w:val="20"/>
          <w:shd w:val="clear" w:color="auto" w:fill="FFFFFF"/>
        </w:rPr>
        <w:t xml:space="preserve"> – LEIDIANE FAUSTINO (UFCG)</w:t>
      </w: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r w:rsidRPr="00347516">
        <w:rPr>
          <w:rFonts w:ascii="Georgia" w:hAnsi="Georgia" w:cstheme="minorHAnsi"/>
          <w:color w:val="222222"/>
          <w:sz w:val="20"/>
          <w:szCs w:val="20"/>
          <w:shd w:val="clear" w:color="auto" w:fill="FFFFFF"/>
        </w:rPr>
        <w:t xml:space="preserve">51. </w:t>
      </w:r>
      <w:r w:rsidRPr="00347516">
        <w:rPr>
          <w:rFonts w:ascii="Georgia" w:hAnsi="Georgia" w:cstheme="minorHAnsi"/>
          <w:b/>
          <w:color w:val="222222"/>
          <w:sz w:val="20"/>
          <w:szCs w:val="20"/>
          <w:shd w:val="clear" w:color="auto" w:fill="FFFFFF"/>
        </w:rPr>
        <w:t>A CONSTRUÇÃO IMAGÉTICO-DISCURSIVA DO SERTÃO E A SUA PERMANÊNCIA, OU NÃO, NA CONTEMPORANEIDADE</w:t>
      </w:r>
      <w:r w:rsidRPr="00347516">
        <w:rPr>
          <w:rFonts w:ascii="Georgia" w:hAnsi="Georgia" w:cstheme="minorHAnsi"/>
          <w:color w:val="222222"/>
          <w:sz w:val="20"/>
          <w:szCs w:val="20"/>
          <w:shd w:val="clear" w:color="auto" w:fill="FFFFFF"/>
        </w:rPr>
        <w:t xml:space="preserve"> – MANUELLA NAZARÉ (UFPE</w:t>
      </w:r>
      <w:proofErr w:type="gramStart"/>
      <w:r w:rsidRPr="00347516">
        <w:rPr>
          <w:rFonts w:ascii="Georgia" w:hAnsi="Georgia" w:cstheme="minorHAnsi"/>
          <w:color w:val="222222"/>
          <w:sz w:val="20"/>
          <w:szCs w:val="20"/>
          <w:shd w:val="clear" w:color="auto" w:fill="FFFFFF"/>
        </w:rPr>
        <w:t>)</w:t>
      </w:r>
      <w:proofErr w:type="gramEnd"/>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r w:rsidRPr="00347516">
        <w:rPr>
          <w:rFonts w:ascii="Georgia" w:hAnsi="Georgia" w:cstheme="minorHAnsi"/>
          <w:color w:val="222222"/>
          <w:sz w:val="20"/>
          <w:szCs w:val="20"/>
          <w:shd w:val="clear" w:color="auto" w:fill="FFFFFF"/>
        </w:rPr>
        <w:t xml:space="preserve">52. </w:t>
      </w:r>
      <w:r w:rsidRPr="00347516">
        <w:rPr>
          <w:rFonts w:ascii="Georgia" w:hAnsi="Georgia" w:cstheme="minorHAnsi"/>
          <w:b/>
          <w:color w:val="222222"/>
          <w:sz w:val="20"/>
          <w:szCs w:val="20"/>
          <w:shd w:val="clear" w:color="auto" w:fill="FFFFFF"/>
        </w:rPr>
        <w:t>O PAPEL DA BIBLIOTECA PÚBLICA NA MEDIAÇÃO DO CONHECIMENTO PARA SOCIEDADE CONTEMPORÂNEA</w:t>
      </w:r>
      <w:r w:rsidRPr="00347516">
        <w:rPr>
          <w:rFonts w:ascii="Georgia" w:hAnsi="Georgia" w:cstheme="minorHAnsi"/>
          <w:color w:val="222222"/>
          <w:sz w:val="20"/>
          <w:szCs w:val="20"/>
          <w:shd w:val="clear" w:color="auto" w:fill="FFFFFF"/>
        </w:rPr>
        <w:t xml:space="preserve"> – THAÍS CARVALHO (UPE)</w:t>
      </w: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r w:rsidRPr="00347516">
        <w:rPr>
          <w:rFonts w:ascii="Georgia" w:hAnsi="Georgia" w:cstheme="minorHAnsi"/>
          <w:color w:val="222222"/>
          <w:sz w:val="20"/>
          <w:szCs w:val="20"/>
          <w:shd w:val="clear" w:color="auto" w:fill="FFFFFF"/>
        </w:rPr>
        <w:t xml:space="preserve">53. </w:t>
      </w:r>
      <w:r w:rsidRPr="00347516">
        <w:rPr>
          <w:rFonts w:ascii="Georgia" w:eastAsia="Calibri" w:hAnsi="Georgia" w:cstheme="minorHAnsi"/>
          <w:b/>
          <w:sz w:val="20"/>
          <w:szCs w:val="20"/>
        </w:rPr>
        <w:t>O "PORTUGUÊS POPULAR": INTERFACE ENTRE A VARIAÇÃO LINGUÍSTICA E A LITERATURA DE CORDEL EM SALA DE AULA</w:t>
      </w:r>
      <w:r w:rsidRPr="00347516">
        <w:rPr>
          <w:rFonts w:ascii="Georgia" w:hAnsi="Georgia" w:cstheme="minorHAnsi"/>
          <w:color w:val="222222"/>
          <w:sz w:val="20"/>
          <w:szCs w:val="20"/>
          <w:shd w:val="clear" w:color="auto" w:fill="FFFFFF"/>
        </w:rPr>
        <w:t xml:space="preserve"> – FERNANDO LIMA (UNEAL)</w:t>
      </w: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r w:rsidRPr="00347516">
        <w:rPr>
          <w:rFonts w:ascii="Georgia" w:hAnsi="Georgia" w:cstheme="minorHAnsi"/>
          <w:color w:val="222222"/>
          <w:sz w:val="20"/>
          <w:szCs w:val="20"/>
          <w:shd w:val="clear" w:color="auto" w:fill="FFFFFF"/>
        </w:rPr>
        <w:t xml:space="preserve">54. </w:t>
      </w:r>
      <w:r w:rsidRPr="00347516">
        <w:rPr>
          <w:rFonts w:ascii="Georgia" w:hAnsi="Georgia" w:cstheme="minorHAnsi"/>
          <w:b/>
          <w:color w:val="222222"/>
          <w:sz w:val="20"/>
          <w:szCs w:val="20"/>
          <w:shd w:val="clear" w:color="auto" w:fill="FFFFFF"/>
        </w:rPr>
        <w:t>A LUDICIDADE NO ENSINO DE LÍNGUAS</w:t>
      </w:r>
      <w:r w:rsidRPr="00347516">
        <w:rPr>
          <w:rFonts w:ascii="Georgia" w:hAnsi="Georgia" w:cstheme="minorHAnsi"/>
          <w:color w:val="222222"/>
          <w:sz w:val="20"/>
          <w:szCs w:val="20"/>
          <w:shd w:val="clear" w:color="auto" w:fill="FFFFFF"/>
        </w:rPr>
        <w:t xml:space="preserve"> – ROBERTA VASCONCELOS (IF-SERTÃO)</w:t>
      </w: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r w:rsidRPr="00347516">
        <w:rPr>
          <w:rFonts w:ascii="Georgia" w:hAnsi="Georgia" w:cstheme="minorHAnsi"/>
          <w:color w:val="222222"/>
          <w:sz w:val="20"/>
          <w:szCs w:val="20"/>
          <w:shd w:val="clear" w:color="auto" w:fill="FFFFFF"/>
        </w:rPr>
        <w:t xml:space="preserve">55. </w:t>
      </w:r>
      <w:r w:rsidRPr="00347516">
        <w:rPr>
          <w:rFonts w:ascii="Georgia" w:hAnsi="Georgia" w:cstheme="minorHAnsi"/>
          <w:b/>
          <w:color w:val="222222"/>
          <w:sz w:val="20"/>
          <w:szCs w:val="20"/>
          <w:shd w:val="clear" w:color="auto" w:fill="FFFFFF"/>
        </w:rPr>
        <w:t>DOS GRIMM A MANOEL MONTEIRO: NARRATIVAS INFANTIS EM CORDEL</w:t>
      </w:r>
      <w:r w:rsidRPr="00347516">
        <w:rPr>
          <w:rFonts w:ascii="Georgia" w:hAnsi="Georgia" w:cstheme="minorHAnsi"/>
          <w:color w:val="222222"/>
          <w:sz w:val="20"/>
          <w:szCs w:val="20"/>
          <w:shd w:val="clear" w:color="auto" w:fill="FFFFFF"/>
        </w:rPr>
        <w:t xml:space="preserve"> – ANANÍLIA SILVA </w:t>
      </w: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r w:rsidRPr="00347516">
        <w:rPr>
          <w:rFonts w:ascii="Georgia" w:hAnsi="Georgia" w:cstheme="minorHAnsi"/>
          <w:color w:val="222222"/>
          <w:sz w:val="20"/>
          <w:szCs w:val="20"/>
          <w:shd w:val="clear" w:color="auto" w:fill="FFFFFF"/>
        </w:rPr>
        <w:t xml:space="preserve">56. </w:t>
      </w:r>
      <w:r w:rsidRPr="00347516">
        <w:rPr>
          <w:rFonts w:ascii="Georgia" w:hAnsi="Georgia" w:cstheme="minorHAnsi"/>
          <w:b/>
          <w:color w:val="222222"/>
          <w:sz w:val="20"/>
          <w:szCs w:val="20"/>
          <w:shd w:val="clear" w:color="auto" w:fill="FFFFFF"/>
        </w:rPr>
        <w:t>O GÊNERO TEXTUAL CONTO COMO FERRAMENTA FACILITADORA PARA A PRÁTICA DE LETRAMENTO EM SALA DE AULA</w:t>
      </w:r>
      <w:r w:rsidRPr="00347516">
        <w:rPr>
          <w:rFonts w:ascii="Georgia" w:hAnsi="Georgia" w:cstheme="minorHAnsi"/>
          <w:color w:val="222222"/>
          <w:sz w:val="20"/>
          <w:szCs w:val="20"/>
          <w:shd w:val="clear" w:color="auto" w:fill="FFFFFF"/>
        </w:rPr>
        <w:t xml:space="preserve"> – GABRIELLA ULISSES (UNEAL)</w:t>
      </w: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r w:rsidRPr="00347516">
        <w:rPr>
          <w:rFonts w:ascii="Georgia" w:hAnsi="Georgia" w:cstheme="minorHAnsi"/>
          <w:color w:val="222222"/>
          <w:sz w:val="20"/>
          <w:szCs w:val="20"/>
          <w:shd w:val="clear" w:color="auto" w:fill="FFFFFF"/>
        </w:rPr>
        <w:t xml:space="preserve">57. </w:t>
      </w:r>
      <w:r w:rsidRPr="00347516">
        <w:rPr>
          <w:rFonts w:ascii="Georgia" w:hAnsi="Georgia" w:cstheme="minorHAnsi"/>
          <w:b/>
          <w:color w:val="222222"/>
          <w:sz w:val="20"/>
          <w:szCs w:val="20"/>
          <w:shd w:val="clear" w:color="auto" w:fill="FFFFFF"/>
        </w:rPr>
        <w:t>O GRANDE PASSEIO: FRED E SEUS AMIGOS CONHECENDO OS MONUMENTOS DE JUAZEIRO – BA –</w:t>
      </w:r>
      <w:r w:rsidRPr="00347516">
        <w:rPr>
          <w:rFonts w:ascii="Georgia" w:hAnsi="Georgia" w:cstheme="minorHAnsi"/>
          <w:color w:val="222222"/>
          <w:sz w:val="20"/>
          <w:szCs w:val="20"/>
          <w:shd w:val="clear" w:color="auto" w:fill="FFFFFF"/>
        </w:rPr>
        <w:t xml:space="preserve"> MARÍLIA NUNES (UNEB)</w:t>
      </w: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r w:rsidRPr="00347516">
        <w:rPr>
          <w:rFonts w:ascii="Georgia" w:hAnsi="Georgia" w:cstheme="minorHAnsi"/>
          <w:color w:val="222222"/>
          <w:sz w:val="20"/>
          <w:szCs w:val="20"/>
          <w:shd w:val="clear" w:color="auto" w:fill="FFFFFF"/>
        </w:rPr>
        <w:t xml:space="preserve">58. </w:t>
      </w:r>
      <w:r w:rsidRPr="00347516">
        <w:rPr>
          <w:rFonts w:ascii="Georgia" w:hAnsi="Georgia" w:cstheme="minorHAnsi"/>
          <w:b/>
          <w:color w:val="222222"/>
          <w:sz w:val="20"/>
          <w:szCs w:val="20"/>
          <w:shd w:val="clear" w:color="auto" w:fill="FFFFFF"/>
        </w:rPr>
        <w:t>A IMPORTÂNCIA DAS SEQUÊNCIAS DIDÁTICAS NO ESTUDO DE GÊNEROS TEXTUAIS E DISCURSIVOS</w:t>
      </w:r>
      <w:r w:rsidRPr="00347516">
        <w:rPr>
          <w:rFonts w:ascii="Georgia" w:hAnsi="Georgia" w:cstheme="minorHAnsi"/>
          <w:color w:val="222222"/>
          <w:sz w:val="20"/>
          <w:szCs w:val="20"/>
          <w:shd w:val="clear" w:color="auto" w:fill="FFFFFF"/>
        </w:rPr>
        <w:t xml:space="preserve"> – JOHN PORANGABA</w:t>
      </w: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r w:rsidRPr="00347516">
        <w:rPr>
          <w:rFonts w:ascii="Georgia" w:hAnsi="Georgia" w:cstheme="minorHAnsi"/>
          <w:color w:val="222222"/>
          <w:sz w:val="20"/>
          <w:szCs w:val="20"/>
          <w:shd w:val="clear" w:color="auto" w:fill="FFFFFF"/>
        </w:rPr>
        <w:t xml:space="preserve">59. </w:t>
      </w:r>
      <w:r w:rsidRPr="00347516">
        <w:rPr>
          <w:rFonts w:ascii="Georgia" w:hAnsi="Georgia" w:cstheme="minorHAnsi"/>
          <w:b/>
          <w:color w:val="222222"/>
          <w:sz w:val="20"/>
          <w:szCs w:val="20"/>
          <w:shd w:val="clear" w:color="auto" w:fill="FFFFFF"/>
        </w:rPr>
        <w:t>A LINGUAGEM REGIONAL/POPULAR: 'UMA CANOA FURADA' EM</w:t>
      </w:r>
      <w:r w:rsidRPr="00347516">
        <w:rPr>
          <w:rStyle w:val="apple-converted-space"/>
          <w:rFonts w:ascii="Georgia" w:hAnsi="Georgia" w:cstheme="minorHAnsi"/>
          <w:b/>
          <w:color w:val="222222"/>
          <w:sz w:val="20"/>
          <w:szCs w:val="20"/>
          <w:shd w:val="clear" w:color="auto" w:fill="FFFFFF"/>
        </w:rPr>
        <w:t> </w:t>
      </w:r>
      <w:r w:rsidRPr="00347516">
        <w:rPr>
          <w:rFonts w:ascii="Georgia" w:hAnsi="Georgia" w:cstheme="minorHAnsi"/>
          <w:b/>
          <w:i/>
          <w:iCs/>
          <w:color w:val="222222"/>
          <w:sz w:val="20"/>
          <w:szCs w:val="20"/>
          <w:shd w:val="clear" w:color="auto" w:fill="FFFFFF"/>
        </w:rPr>
        <w:t>ALEXANDRE E OUTROS HEROIS</w:t>
      </w:r>
      <w:r w:rsidRPr="00347516">
        <w:rPr>
          <w:rFonts w:ascii="Georgia" w:hAnsi="Georgia" w:cstheme="minorHAnsi"/>
          <w:b/>
          <w:color w:val="222222"/>
          <w:sz w:val="20"/>
          <w:szCs w:val="20"/>
          <w:shd w:val="clear" w:color="auto" w:fill="FFFFFF"/>
        </w:rPr>
        <w:t>, DE GRACILIANO RAMOS</w:t>
      </w:r>
      <w:r w:rsidRPr="00347516">
        <w:rPr>
          <w:rFonts w:ascii="Georgia" w:hAnsi="Georgia" w:cstheme="minorHAnsi"/>
          <w:color w:val="222222"/>
          <w:sz w:val="20"/>
          <w:szCs w:val="20"/>
          <w:shd w:val="clear" w:color="auto" w:fill="FFFFFF"/>
        </w:rPr>
        <w:t xml:space="preserve"> – MARIA DE LOURDES SANTOS (UFCG</w:t>
      </w:r>
      <w:proofErr w:type="gramStart"/>
      <w:r w:rsidRPr="00347516">
        <w:rPr>
          <w:rFonts w:ascii="Georgia" w:hAnsi="Georgia" w:cstheme="minorHAnsi"/>
          <w:color w:val="222222"/>
          <w:sz w:val="20"/>
          <w:szCs w:val="20"/>
          <w:shd w:val="clear" w:color="auto" w:fill="FFFFFF"/>
        </w:rPr>
        <w:t>)</w:t>
      </w:r>
      <w:proofErr w:type="gramEnd"/>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r w:rsidRPr="00347516">
        <w:rPr>
          <w:rFonts w:ascii="Georgia" w:hAnsi="Georgia" w:cstheme="minorHAnsi"/>
          <w:iCs/>
          <w:color w:val="222222"/>
          <w:sz w:val="20"/>
          <w:szCs w:val="20"/>
          <w:shd w:val="clear" w:color="auto" w:fill="FFFFFF"/>
        </w:rPr>
        <w:t xml:space="preserve">60. </w:t>
      </w:r>
      <w:r w:rsidRPr="00347516">
        <w:rPr>
          <w:rFonts w:ascii="Georgia" w:hAnsi="Georgia" w:cstheme="minorHAnsi"/>
          <w:b/>
          <w:color w:val="222222"/>
          <w:sz w:val="20"/>
          <w:szCs w:val="20"/>
          <w:shd w:val="clear" w:color="auto" w:fill="FFFFFF"/>
        </w:rPr>
        <w:t>O USO DE IMAGENS EM PRÁTICAS PEDAGÓGICAS</w:t>
      </w:r>
      <w:r w:rsidRPr="00347516">
        <w:rPr>
          <w:rFonts w:ascii="Georgia" w:hAnsi="Georgia" w:cstheme="minorHAnsi"/>
          <w:color w:val="222222"/>
          <w:sz w:val="20"/>
          <w:szCs w:val="20"/>
          <w:shd w:val="clear" w:color="auto" w:fill="FFFFFF"/>
        </w:rPr>
        <w:t xml:space="preserve"> – GRACIÉLIA NOVAES (UNEB)</w:t>
      </w: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r w:rsidRPr="00347516">
        <w:rPr>
          <w:rFonts w:ascii="Georgia" w:hAnsi="Georgia" w:cstheme="minorHAnsi"/>
          <w:color w:val="222222"/>
          <w:sz w:val="20"/>
          <w:szCs w:val="20"/>
          <w:shd w:val="clear" w:color="auto" w:fill="FFFFFF"/>
        </w:rPr>
        <w:t xml:space="preserve">61. </w:t>
      </w:r>
      <w:r w:rsidRPr="00347516">
        <w:rPr>
          <w:rFonts w:ascii="Georgia" w:hAnsi="Georgia" w:cstheme="minorHAnsi"/>
          <w:b/>
          <w:color w:val="222222"/>
          <w:sz w:val="20"/>
          <w:szCs w:val="20"/>
          <w:shd w:val="clear" w:color="auto" w:fill="FFFFFF"/>
        </w:rPr>
        <w:t>PROFESSORES DO ENSINO FUNDAMENTAL: DISCURSOS E FORMAÇÕES IMAGINÁRIAS SOBRE A PRÓPRIA FORMAÇÃO INICIAL - A LEITURA DE UM PERCURSO ACADÊMICO</w:t>
      </w:r>
      <w:r w:rsidRPr="00347516">
        <w:rPr>
          <w:rFonts w:ascii="Georgia" w:hAnsi="Georgia" w:cstheme="minorHAnsi"/>
          <w:color w:val="222222"/>
          <w:sz w:val="20"/>
          <w:szCs w:val="20"/>
          <w:shd w:val="clear" w:color="auto" w:fill="FFFFFF"/>
        </w:rPr>
        <w:t xml:space="preserve"> – GLÁUCIA COSTA (FACAPE)</w:t>
      </w: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r w:rsidRPr="00347516">
        <w:rPr>
          <w:rFonts w:ascii="Georgia" w:hAnsi="Georgia" w:cstheme="minorHAnsi"/>
          <w:color w:val="222222"/>
          <w:sz w:val="20"/>
          <w:szCs w:val="20"/>
          <w:shd w:val="clear" w:color="auto" w:fill="FFFFFF"/>
        </w:rPr>
        <w:t xml:space="preserve">62. </w:t>
      </w:r>
      <w:r w:rsidRPr="00347516">
        <w:rPr>
          <w:rFonts w:ascii="Georgia" w:hAnsi="Georgia" w:cstheme="minorHAnsi"/>
          <w:b/>
          <w:color w:val="222222"/>
          <w:sz w:val="20"/>
          <w:szCs w:val="20"/>
          <w:shd w:val="clear" w:color="auto" w:fill="FFFFFF"/>
        </w:rPr>
        <w:t>ROSA E KIERKEGAARD: DO CÁLIDO SERTÃO À GÉLIDA DINAMARCA</w:t>
      </w:r>
      <w:r w:rsidRPr="00347516">
        <w:rPr>
          <w:rFonts w:ascii="Georgia" w:hAnsi="Georgia" w:cstheme="minorHAnsi"/>
          <w:color w:val="222222"/>
          <w:sz w:val="20"/>
          <w:szCs w:val="20"/>
          <w:shd w:val="clear" w:color="auto" w:fill="FFFFFF"/>
        </w:rPr>
        <w:t xml:space="preserve"> – GABRIEL KAFURI (UFPI)</w:t>
      </w:r>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r w:rsidRPr="00347516">
        <w:rPr>
          <w:rFonts w:ascii="Georgia" w:hAnsi="Georgia" w:cstheme="minorHAnsi"/>
          <w:iCs/>
          <w:color w:val="222222"/>
          <w:sz w:val="20"/>
          <w:szCs w:val="20"/>
          <w:shd w:val="clear" w:color="auto" w:fill="FFFFFF"/>
        </w:rPr>
        <w:t xml:space="preserve">63. </w:t>
      </w:r>
      <w:proofErr w:type="gramStart"/>
      <w:r w:rsidRPr="00347516">
        <w:rPr>
          <w:rFonts w:ascii="Georgia" w:hAnsi="Georgia" w:cstheme="minorHAnsi"/>
          <w:b/>
          <w:color w:val="222222"/>
          <w:sz w:val="20"/>
          <w:szCs w:val="20"/>
          <w:shd w:val="clear" w:color="auto" w:fill="FFFFFF"/>
        </w:rPr>
        <w:t>TV CAATINGA, A VERDADEIRA IMAGEM DO SERTÃO"</w:t>
      </w:r>
      <w:proofErr w:type="gramEnd"/>
      <w:r w:rsidRPr="00347516">
        <w:rPr>
          <w:rFonts w:ascii="Georgia" w:hAnsi="Georgia" w:cstheme="minorHAnsi"/>
          <w:b/>
          <w:color w:val="222222"/>
          <w:sz w:val="20"/>
          <w:szCs w:val="20"/>
          <w:shd w:val="clear" w:color="auto" w:fill="FFFFFF"/>
        </w:rPr>
        <w:t xml:space="preserve"> E "VIVA CAATINGA!, INTERPROGRAMAS COMO FERRAMENTA PEDAGÓGICA</w:t>
      </w:r>
      <w:r w:rsidRPr="00347516">
        <w:rPr>
          <w:rFonts w:ascii="Georgia" w:hAnsi="Georgia" w:cstheme="minorHAnsi"/>
          <w:color w:val="222222"/>
          <w:sz w:val="20"/>
          <w:szCs w:val="20"/>
          <w:shd w:val="clear" w:color="auto" w:fill="FFFFFF"/>
        </w:rPr>
        <w:t xml:space="preserve"> – JALDO LOPES E YONARA SILVA (UNIVASF)</w:t>
      </w: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r w:rsidRPr="00347516">
        <w:rPr>
          <w:rFonts w:ascii="Georgia" w:hAnsi="Georgia" w:cstheme="minorHAnsi"/>
          <w:color w:val="222222"/>
          <w:sz w:val="20"/>
          <w:szCs w:val="20"/>
          <w:shd w:val="clear" w:color="auto" w:fill="FFFFFF"/>
        </w:rPr>
        <w:t xml:space="preserve">64. </w:t>
      </w:r>
      <w:r w:rsidRPr="00347516">
        <w:rPr>
          <w:rFonts w:ascii="Georgia" w:hAnsi="Georgia" w:cstheme="minorHAnsi"/>
          <w:b/>
          <w:color w:val="222222"/>
          <w:sz w:val="20"/>
          <w:szCs w:val="20"/>
          <w:shd w:val="clear" w:color="auto" w:fill="FFFFFF"/>
        </w:rPr>
        <w:t xml:space="preserve">MARIEN E POMMOT: O SERTÃO MATO-GROSSENSE NA VISÃO DE OIS FRANCESES </w:t>
      </w:r>
      <w:r w:rsidRPr="00347516">
        <w:rPr>
          <w:rFonts w:ascii="Georgia" w:hAnsi="Georgia" w:cstheme="minorHAnsi"/>
          <w:color w:val="222222"/>
          <w:sz w:val="20"/>
          <w:szCs w:val="20"/>
          <w:shd w:val="clear" w:color="auto" w:fill="FFFFFF"/>
        </w:rPr>
        <w:t>– SUZE OLIVEIRA (UFMT)</w:t>
      </w: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r w:rsidRPr="00347516">
        <w:rPr>
          <w:rFonts w:ascii="Georgia" w:hAnsi="Georgia" w:cstheme="minorHAnsi"/>
          <w:color w:val="222222"/>
          <w:sz w:val="20"/>
          <w:szCs w:val="20"/>
          <w:shd w:val="clear" w:color="auto" w:fill="FFFFFF"/>
        </w:rPr>
        <w:t xml:space="preserve">65. </w:t>
      </w:r>
      <w:r w:rsidRPr="00347516">
        <w:rPr>
          <w:rFonts w:ascii="Georgia" w:hAnsi="Georgia" w:cstheme="minorHAnsi"/>
          <w:b/>
          <w:color w:val="222222"/>
          <w:sz w:val="20"/>
          <w:szCs w:val="20"/>
          <w:shd w:val="clear" w:color="auto" w:fill="FFFFFF"/>
        </w:rPr>
        <w:t xml:space="preserve">O PROBLEMA DA LIBERDADE NA OBRA </w:t>
      </w:r>
      <w:r w:rsidRPr="00347516">
        <w:rPr>
          <w:rFonts w:ascii="Georgia" w:hAnsi="Georgia" w:cstheme="minorHAnsi"/>
          <w:b/>
          <w:i/>
          <w:color w:val="222222"/>
          <w:sz w:val="20"/>
          <w:szCs w:val="20"/>
          <w:shd w:val="clear" w:color="auto" w:fill="FFFFFF"/>
        </w:rPr>
        <w:t>O ESPÍRITO DAS LEIS</w:t>
      </w:r>
      <w:r w:rsidRPr="00347516">
        <w:rPr>
          <w:rFonts w:ascii="Georgia" w:hAnsi="Georgia" w:cstheme="minorHAnsi"/>
          <w:b/>
          <w:color w:val="222222"/>
          <w:sz w:val="20"/>
          <w:szCs w:val="20"/>
          <w:shd w:val="clear" w:color="auto" w:fill="FFFFFF"/>
        </w:rPr>
        <w:t>, NA CONCEPÇÃO DE CHARLES DE MONTESQUIEU NO PERÍODO DA IDADE MÉDIA –</w:t>
      </w:r>
      <w:r w:rsidRPr="00347516">
        <w:rPr>
          <w:rFonts w:ascii="Georgia" w:hAnsi="Georgia" w:cstheme="minorHAnsi"/>
          <w:color w:val="222222"/>
          <w:sz w:val="20"/>
          <w:szCs w:val="20"/>
          <w:shd w:val="clear" w:color="auto" w:fill="FFFFFF"/>
        </w:rPr>
        <w:t xml:space="preserve"> FRANCISCO PANTA E MIDIÃ SILVA (UPE</w:t>
      </w:r>
      <w:proofErr w:type="gramStart"/>
      <w:r w:rsidRPr="00347516">
        <w:rPr>
          <w:rFonts w:ascii="Georgia" w:hAnsi="Georgia" w:cstheme="minorHAnsi"/>
          <w:color w:val="222222"/>
          <w:sz w:val="20"/>
          <w:szCs w:val="20"/>
          <w:shd w:val="clear" w:color="auto" w:fill="FFFFFF"/>
        </w:rPr>
        <w:t>)</w:t>
      </w:r>
      <w:proofErr w:type="gramEnd"/>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r w:rsidRPr="00347516">
        <w:rPr>
          <w:rFonts w:ascii="Georgia" w:hAnsi="Georgia" w:cstheme="minorHAnsi"/>
          <w:color w:val="222222"/>
          <w:sz w:val="20"/>
          <w:szCs w:val="20"/>
          <w:shd w:val="clear" w:color="auto" w:fill="FFFFFF"/>
        </w:rPr>
        <w:t xml:space="preserve">66. </w:t>
      </w:r>
      <w:r w:rsidRPr="00347516">
        <w:rPr>
          <w:rFonts w:ascii="Georgia" w:hAnsi="Georgia" w:cstheme="minorHAnsi"/>
          <w:b/>
          <w:color w:val="222222"/>
          <w:sz w:val="20"/>
          <w:szCs w:val="20"/>
          <w:shd w:val="clear" w:color="auto" w:fill="FFFFFF"/>
        </w:rPr>
        <w:t>A INTERDEPENDÊNCIA ENTRE LEITURA, COMPREENSÃO E PRODUÇÃO ESCRITA</w:t>
      </w:r>
      <w:r w:rsidRPr="00347516">
        <w:rPr>
          <w:rFonts w:ascii="Georgia" w:hAnsi="Georgia" w:cstheme="minorHAnsi"/>
          <w:color w:val="222222"/>
          <w:sz w:val="20"/>
          <w:szCs w:val="20"/>
          <w:shd w:val="clear" w:color="auto" w:fill="FFFFFF"/>
        </w:rPr>
        <w:t xml:space="preserve"> – </w:t>
      </w:r>
      <w:proofErr w:type="gramStart"/>
      <w:r w:rsidRPr="00347516">
        <w:rPr>
          <w:rFonts w:ascii="Georgia" w:hAnsi="Georgia" w:cstheme="minorHAnsi"/>
          <w:color w:val="222222"/>
          <w:sz w:val="20"/>
          <w:szCs w:val="20"/>
          <w:shd w:val="clear" w:color="auto" w:fill="FFFFFF"/>
        </w:rPr>
        <w:t>MAGNA CALADO</w:t>
      </w:r>
      <w:proofErr w:type="gramEnd"/>
      <w:r w:rsidRPr="00347516">
        <w:rPr>
          <w:rFonts w:ascii="Georgia" w:hAnsi="Georgia" w:cstheme="minorHAnsi"/>
          <w:color w:val="222222"/>
          <w:sz w:val="20"/>
          <w:szCs w:val="20"/>
          <w:shd w:val="clear" w:color="auto" w:fill="FFFFFF"/>
        </w:rPr>
        <w:t xml:space="preserve"> (UPE)</w:t>
      </w: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r w:rsidRPr="00347516">
        <w:rPr>
          <w:rFonts w:ascii="Georgia" w:hAnsi="Georgia" w:cstheme="minorHAnsi"/>
          <w:color w:val="222222"/>
          <w:sz w:val="20"/>
          <w:szCs w:val="20"/>
          <w:shd w:val="clear" w:color="auto" w:fill="FFFFFF"/>
        </w:rPr>
        <w:t xml:space="preserve">67. </w:t>
      </w:r>
      <w:r w:rsidRPr="00347516">
        <w:rPr>
          <w:rFonts w:ascii="Georgia" w:hAnsi="Georgia" w:cstheme="minorHAnsi"/>
          <w:b/>
          <w:color w:val="222222"/>
          <w:sz w:val="20"/>
          <w:szCs w:val="20"/>
          <w:shd w:val="clear" w:color="auto" w:fill="FFFFFF"/>
        </w:rPr>
        <w:t>A CONTRIBUIÇÃO DA LEITURA DO TEXTO LITERÁRIO PARA A FORMAÇÃO DOS ALUNOS DE ENSINO MÉDIO</w:t>
      </w:r>
      <w:r w:rsidRPr="00347516">
        <w:rPr>
          <w:rFonts w:ascii="Georgia" w:hAnsi="Georgia" w:cstheme="minorHAnsi"/>
          <w:color w:val="222222"/>
          <w:sz w:val="20"/>
          <w:szCs w:val="20"/>
          <w:shd w:val="clear" w:color="auto" w:fill="FFFFFF"/>
        </w:rPr>
        <w:t xml:space="preserve"> – MARIA DE LOURDES DIONÍZIO </w:t>
      </w: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r w:rsidRPr="00347516">
        <w:rPr>
          <w:rFonts w:ascii="Georgia" w:hAnsi="Georgia" w:cstheme="minorHAnsi"/>
          <w:color w:val="222222"/>
          <w:sz w:val="20"/>
          <w:szCs w:val="20"/>
          <w:shd w:val="clear" w:color="auto" w:fill="FFFFFF"/>
        </w:rPr>
        <w:t xml:space="preserve">68. </w:t>
      </w:r>
      <w:r w:rsidRPr="00347516">
        <w:rPr>
          <w:rFonts w:ascii="Georgia" w:hAnsi="Georgia" w:cstheme="minorHAnsi"/>
          <w:b/>
          <w:color w:val="222222"/>
          <w:sz w:val="20"/>
          <w:szCs w:val="20"/>
          <w:shd w:val="clear" w:color="auto" w:fill="FFFFFF"/>
        </w:rPr>
        <w:t xml:space="preserve">ANÁLISE DO DESEMPRENHO COGNITIVO DOS ALUNOS DO 8º ANO DO ENSINO FUNDAMENTAL: UM ESTUDO DE CASO </w:t>
      </w:r>
      <w:r w:rsidRPr="00347516">
        <w:rPr>
          <w:rFonts w:ascii="Georgia" w:hAnsi="Georgia" w:cstheme="minorHAnsi"/>
          <w:color w:val="222222"/>
          <w:sz w:val="20"/>
          <w:szCs w:val="20"/>
          <w:shd w:val="clear" w:color="auto" w:fill="FFFFFF"/>
        </w:rPr>
        <w:t>– IGOR ARAÚJO, CISLANE BRITO E MANASSÉS XAVIER (UFCG</w:t>
      </w:r>
      <w:proofErr w:type="gramStart"/>
      <w:r w:rsidRPr="00347516">
        <w:rPr>
          <w:rFonts w:ascii="Georgia" w:hAnsi="Georgia" w:cstheme="minorHAnsi"/>
          <w:color w:val="222222"/>
          <w:sz w:val="20"/>
          <w:szCs w:val="20"/>
          <w:shd w:val="clear" w:color="auto" w:fill="FFFFFF"/>
        </w:rPr>
        <w:t>)</w:t>
      </w:r>
      <w:proofErr w:type="gramEnd"/>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r w:rsidRPr="00347516">
        <w:rPr>
          <w:rFonts w:ascii="Georgia" w:hAnsi="Georgia" w:cstheme="minorHAnsi"/>
          <w:color w:val="222222"/>
          <w:sz w:val="20"/>
          <w:szCs w:val="20"/>
          <w:shd w:val="clear" w:color="auto" w:fill="FFFFFF"/>
        </w:rPr>
        <w:t xml:space="preserve">69. </w:t>
      </w:r>
      <w:r w:rsidRPr="00347516">
        <w:rPr>
          <w:rFonts w:ascii="Georgia" w:hAnsi="Georgia" w:cstheme="minorHAnsi"/>
          <w:b/>
          <w:color w:val="222222"/>
          <w:sz w:val="20"/>
          <w:szCs w:val="20"/>
          <w:shd w:val="clear" w:color="auto" w:fill="FFFFFF"/>
        </w:rPr>
        <w:t>A VARIAÇÃO ESTILÍSTICA NOS JORNAIS POPULARES: HÁ DIFERENÇAS DE REGISTRO ENTRE JORNAIS DE PERNAMBUCO E DA PARAÍBA?</w:t>
      </w:r>
      <w:r w:rsidRPr="00347516">
        <w:rPr>
          <w:rFonts w:ascii="Georgia" w:hAnsi="Georgia" w:cstheme="minorHAnsi"/>
          <w:color w:val="222222"/>
          <w:sz w:val="20"/>
          <w:szCs w:val="20"/>
          <w:shd w:val="clear" w:color="auto" w:fill="FFFFFF"/>
        </w:rPr>
        <w:t xml:space="preserve"> – IGOR ARAÚJO, JULIA GONÇALVES E LUCIENE PATRIOTA (UFCG</w:t>
      </w:r>
      <w:proofErr w:type="gramStart"/>
      <w:r w:rsidRPr="00347516">
        <w:rPr>
          <w:rFonts w:ascii="Georgia" w:hAnsi="Georgia" w:cstheme="minorHAnsi"/>
          <w:color w:val="222222"/>
          <w:sz w:val="20"/>
          <w:szCs w:val="20"/>
          <w:shd w:val="clear" w:color="auto" w:fill="FFFFFF"/>
        </w:rPr>
        <w:t>)</w:t>
      </w:r>
      <w:proofErr w:type="gramEnd"/>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r w:rsidRPr="00347516">
        <w:rPr>
          <w:rFonts w:ascii="Georgia" w:hAnsi="Georgia" w:cstheme="minorHAnsi"/>
          <w:color w:val="222222"/>
          <w:sz w:val="20"/>
          <w:szCs w:val="20"/>
          <w:shd w:val="clear" w:color="auto" w:fill="FFFFFF"/>
        </w:rPr>
        <w:t xml:space="preserve">70. </w:t>
      </w:r>
      <w:r w:rsidRPr="00347516">
        <w:rPr>
          <w:rFonts w:ascii="Georgia" w:hAnsi="Georgia" w:cstheme="minorHAnsi"/>
          <w:b/>
          <w:color w:val="222222"/>
          <w:sz w:val="20"/>
          <w:szCs w:val="20"/>
          <w:shd w:val="clear" w:color="auto" w:fill="FFFFFF"/>
        </w:rPr>
        <w:t>LEXICOGRAFIA E INTERCULTURALIDADE DA PALAVRA</w:t>
      </w:r>
      <w:r w:rsidRPr="00347516">
        <w:rPr>
          <w:rStyle w:val="apple-converted-space"/>
          <w:rFonts w:ascii="Georgia" w:hAnsi="Georgia" w:cstheme="minorHAnsi"/>
          <w:b/>
          <w:color w:val="222222"/>
          <w:sz w:val="20"/>
          <w:szCs w:val="20"/>
          <w:shd w:val="clear" w:color="auto" w:fill="FFFFFF"/>
        </w:rPr>
        <w:t> </w:t>
      </w:r>
      <w:r w:rsidRPr="00347516">
        <w:rPr>
          <w:rFonts w:ascii="Georgia" w:hAnsi="Georgia" w:cstheme="minorHAnsi"/>
          <w:b/>
          <w:i/>
          <w:iCs/>
          <w:color w:val="222222"/>
          <w:sz w:val="20"/>
          <w:szCs w:val="20"/>
          <w:shd w:val="clear" w:color="auto" w:fill="FFFFFF"/>
        </w:rPr>
        <w:t>CABOCLO</w:t>
      </w:r>
      <w:r w:rsidRPr="00347516">
        <w:rPr>
          <w:rFonts w:ascii="Georgia" w:hAnsi="Georgia" w:cstheme="minorHAnsi"/>
          <w:iCs/>
          <w:color w:val="222222"/>
          <w:sz w:val="20"/>
          <w:szCs w:val="20"/>
          <w:shd w:val="clear" w:color="auto" w:fill="FFFFFF"/>
        </w:rPr>
        <w:t xml:space="preserve"> – ANNA SOUZA</w:t>
      </w:r>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r w:rsidRPr="00347516">
        <w:rPr>
          <w:rFonts w:ascii="Georgia" w:hAnsi="Georgia" w:cstheme="minorHAnsi"/>
          <w:iCs/>
          <w:color w:val="222222"/>
          <w:sz w:val="20"/>
          <w:szCs w:val="20"/>
          <w:shd w:val="clear" w:color="auto" w:fill="FFFFFF"/>
        </w:rPr>
        <w:t xml:space="preserve">71. </w:t>
      </w:r>
      <w:r w:rsidRPr="00347516">
        <w:rPr>
          <w:rFonts w:ascii="Georgia" w:hAnsi="Georgia" w:cstheme="minorHAnsi"/>
          <w:b/>
          <w:color w:val="222222"/>
          <w:sz w:val="20"/>
          <w:szCs w:val="20"/>
          <w:shd w:val="clear" w:color="auto" w:fill="FFFFFF"/>
        </w:rPr>
        <w:t>CORDEL: LITERATURA, MÍDIA E ENSINO</w:t>
      </w:r>
      <w:r w:rsidRPr="00347516">
        <w:rPr>
          <w:rFonts w:ascii="Georgia" w:hAnsi="Georgia" w:cstheme="minorHAnsi"/>
          <w:color w:val="222222"/>
          <w:sz w:val="20"/>
          <w:szCs w:val="20"/>
          <w:shd w:val="clear" w:color="auto" w:fill="FFFFFF"/>
        </w:rPr>
        <w:t xml:space="preserve"> – ARINÉLIO JÚNIOR (UFCG</w:t>
      </w:r>
      <w:proofErr w:type="gramStart"/>
      <w:r w:rsidRPr="00347516">
        <w:rPr>
          <w:rFonts w:ascii="Georgia" w:hAnsi="Georgia" w:cstheme="minorHAnsi"/>
          <w:color w:val="222222"/>
          <w:sz w:val="20"/>
          <w:szCs w:val="20"/>
          <w:shd w:val="clear" w:color="auto" w:fill="FFFFFF"/>
        </w:rPr>
        <w:t>)</w:t>
      </w:r>
      <w:proofErr w:type="gramEnd"/>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r w:rsidRPr="00347516">
        <w:rPr>
          <w:rFonts w:ascii="Georgia" w:hAnsi="Georgia" w:cstheme="minorHAnsi"/>
          <w:color w:val="222222"/>
          <w:sz w:val="20"/>
          <w:szCs w:val="20"/>
          <w:shd w:val="clear" w:color="auto" w:fill="FFFFFF"/>
        </w:rPr>
        <w:t xml:space="preserve">72. </w:t>
      </w:r>
      <w:r w:rsidRPr="00347516">
        <w:rPr>
          <w:rFonts w:ascii="Georgia" w:hAnsi="Georgia" w:cstheme="minorHAnsi"/>
          <w:b/>
          <w:color w:val="222222"/>
          <w:sz w:val="20"/>
          <w:szCs w:val="20"/>
          <w:shd w:val="clear" w:color="auto" w:fill="FFFFFF"/>
        </w:rPr>
        <w:t>A PERSONALIDADE AUTORITÁRIA DE</w:t>
      </w:r>
      <w:r w:rsidRPr="00347516">
        <w:rPr>
          <w:rFonts w:ascii="Georgia" w:hAnsi="Georgia" w:cstheme="minorHAnsi"/>
          <w:b/>
          <w:i/>
          <w:iCs/>
          <w:color w:val="222222"/>
          <w:sz w:val="20"/>
          <w:szCs w:val="20"/>
          <w:shd w:val="clear" w:color="auto" w:fill="FFFFFF"/>
        </w:rPr>
        <w:t>SARGENTO GETÚLIO</w:t>
      </w:r>
      <w:r w:rsidRPr="00347516">
        <w:rPr>
          <w:rFonts w:ascii="Georgia" w:hAnsi="Georgia" w:cstheme="minorHAnsi"/>
          <w:b/>
          <w:color w:val="222222"/>
          <w:sz w:val="20"/>
          <w:szCs w:val="20"/>
          <w:shd w:val="clear" w:color="auto" w:fill="FFFFFF"/>
        </w:rPr>
        <w:t>, DE JOÃO UBALDO RIBEIRO</w:t>
      </w:r>
      <w:r w:rsidRPr="00347516">
        <w:rPr>
          <w:rFonts w:ascii="Georgia" w:hAnsi="Georgia" w:cstheme="minorHAnsi"/>
          <w:color w:val="222222"/>
          <w:sz w:val="20"/>
          <w:szCs w:val="20"/>
          <w:shd w:val="clear" w:color="auto" w:fill="FFFFFF"/>
        </w:rPr>
        <w:t xml:space="preserve"> – JOSÉ HELBER ARAÚJO (UFPB</w:t>
      </w:r>
      <w:proofErr w:type="gramStart"/>
      <w:r w:rsidRPr="00347516">
        <w:rPr>
          <w:rFonts w:ascii="Georgia" w:hAnsi="Georgia" w:cstheme="minorHAnsi"/>
          <w:color w:val="222222"/>
          <w:sz w:val="20"/>
          <w:szCs w:val="20"/>
          <w:shd w:val="clear" w:color="auto" w:fill="FFFFFF"/>
        </w:rPr>
        <w:t>)</w:t>
      </w:r>
      <w:proofErr w:type="gramEnd"/>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r w:rsidRPr="00347516">
        <w:rPr>
          <w:rFonts w:ascii="Georgia" w:hAnsi="Georgia" w:cstheme="minorHAnsi"/>
          <w:color w:val="222222"/>
          <w:sz w:val="20"/>
          <w:szCs w:val="20"/>
          <w:shd w:val="clear" w:color="auto" w:fill="FFFFFF"/>
        </w:rPr>
        <w:t xml:space="preserve">73. </w:t>
      </w:r>
      <w:r w:rsidRPr="00347516">
        <w:rPr>
          <w:rFonts w:ascii="Georgia" w:hAnsi="Georgia" w:cstheme="minorHAnsi"/>
          <w:b/>
          <w:color w:val="222222"/>
          <w:sz w:val="20"/>
          <w:szCs w:val="20"/>
          <w:shd w:val="clear" w:color="auto" w:fill="FFFFFF"/>
        </w:rPr>
        <w:t>SÍNTESE BRASILEIRA DE GÊNEROS TEXTUAIS: O QUE REVELAM OS ESTUDOS PIONEIROS EM LIVROS E ANAIS DO SIGET</w:t>
      </w:r>
      <w:r w:rsidRPr="00347516">
        <w:rPr>
          <w:rFonts w:ascii="Georgia" w:hAnsi="Georgia" w:cstheme="minorHAnsi"/>
          <w:color w:val="222222"/>
          <w:sz w:val="20"/>
          <w:szCs w:val="20"/>
          <w:shd w:val="clear" w:color="auto" w:fill="FFFFFF"/>
        </w:rPr>
        <w:t xml:space="preserve"> – IVANADYJA (UPE)</w:t>
      </w: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r w:rsidRPr="00347516">
        <w:rPr>
          <w:rFonts w:ascii="Georgia" w:hAnsi="Georgia" w:cstheme="minorHAnsi"/>
          <w:color w:val="222222"/>
          <w:sz w:val="20"/>
          <w:szCs w:val="20"/>
          <w:shd w:val="clear" w:color="auto" w:fill="FFFFFF"/>
        </w:rPr>
        <w:t xml:space="preserve">74. </w:t>
      </w:r>
      <w:r w:rsidRPr="00347516">
        <w:rPr>
          <w:rFonts w:ascii="Georgia" w:hAnsi="Georgia" w:cstheme="minorHAnsi"/>
          <w:b/>
          <w:color w:val="222222"/>
          <w:sz w:val="20"/>
          <w:szCs w:val="20"/>
          <w:shd w:val="clear" w:color="auto" w:fill="FFFFFF"/>
        </w:rPr>
        <w:t>O PROCESSO DE DESTERRITORIALIZAÇÃO E O DE RETERIORIZAÇÃO NO LIVRO OITEIRO: MEMÓRIAS DE UMA SINHÁ-MOÇA</w:t>
      </w:r>
      <w:r w:rsidRPr="00347516">
        <w:rPr>
          <w:rFonts w:ascii="Georgia" w:hAnsi="Georgia" w:cstheme="minorHAnsi"/>
          <w:color w:val="222222"/>
          <w:sz w:val="20"/>
          <w:szCs w:val="20"/>
          <w:shd w:val="clear" w:color="auto" w:fill="FFFFFF"/>
        </w:rPr>
        <w:t xml:space="preserve"> – GERCLEIDE (UFRN)</w:t>
      </w: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r w:rsidRPr="00347516">
        <w:rPr>
          <w:rFonts w:ascii="Georgia" w:hAnsi="Georgia" w:cstheme="minorHAnsi"/>
          <w:color w:val="222222"/>
          <w:sz w:val="20"/>
          <w:szCs w:val="20"/>
          <w:shd w:val="clear" w:color="auto" w:fill="FFFFFF"/>
        </w:rPr>
        <w:t xml:space="preserve">75. </w:t>
      </w:r>
      <w:r w:rsidRPr="00347516">
        <w:rPr>
          <w:rFonts w:ascii="Georgia" w:hAnsi="Georgia" w:cstheme="minorHAnsi"/>
          <w:b/>
          <w:color w:val="222222"/>
          <w:sz w:val="20"/>
          <w:szCs w:val="20"/>
          <w:shd w:val="clear" w:color="auto" w:fill="FFFFFF"/>
        </w:rPr>
        <w:t>O CORDEL COMO ARTEFATO (INTER</w:t>
      </w:r>
      <w:proofErr w:type="gramStart"/>
      <w:r w:rsidRPr="00347516">
        <w:rPr>
          <w:rFonts w:ascii="Georgia" w:hAnsi="Georgia" w:cstheme="minorHAnsi"/>
          <w:b/>
          <w:color w:val="222222"/>
          <w:sz w:val="20"/>
          <w:szCs w:val="20"/>
          <w:shd w:val="clear" w:color="auto" w:fill="FFFFFF"/>
        </w:rPr>
        <w:t>)CULTURAL</w:t>
      </w:r>
      <w:proofErr w:type="gramEnd"/>
      <w:r w:rsidRPr="00347516">
        <w:rPr>
          <w:rFonts w:ascii="Georgia" w:hAnsi="Georgia" w:cstheme="minorHAnsi"/>
          <w:b/>
          <w:color w:val="222222"/>
          <w:sz w:val="20"/>
          <w:szCs w:val="20"/>
          <w:shd w:val="clear" w:color="auto" w:fill="FFFFFF"/>
        </w:rPr>
        <w:t xml:space="preserve"> PARA A AQUISIÇÃO DO LETRAMENTO – A ESCRITA DE ORALIDADES</w:t>
      </w:r>
      <w:r w:rsidRPr="00347516">
        <w:rPr>
          <w:rFonts w:ascii="Georgia" w:hAnsi="Georgia" w:cstheme="minorHAnsi"/>
          <w:color w:val="222222"/>
          <w:sz w:val="20"/>
          <w:szCs w:val="20"/>
          <w:shd w:val="clear" w:color="auto" w:fill="FFFFFF"/>
        </w:rPr>
        <w:t xml:space="preserve"> – GABRIELA BARBOSA (UNEB)</w:t>
      </w: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r w:rsidRPr="00347516">
        <w:rPr>
          <w:rFonts w:ascii="Georgia" w:hAnsi="Georgia" w:cstheme="minorHAnsi"/>
          <w:color w:val="222222"/>
          <w:sz w:val="20"/>
          <w:szCs w:val="20"/>
          <w:shd w:val="clear" w:color="auto" w:fill="FFFFFF"/>
        </w:rPr>
        <w:t xml:space="preserve">76. </w:t>
      </w:r>
      <w:r w:rsidRPr="00347516">
        <w:rPr>
          <w:rFonts w:ascii="Georgia" w:hAnsi="Georgia" w:cstheme="minorHAnsi"/>
          <w:b/>
          <w:color w:val="222222"/>
          <w:sz w:val="20"/>
          <w:szCs w:val="20"/>
          <w:shd w:val="clear" w:color="auto" w:fill="FFFFFF"/>
        </w:rPr>
        <w:t>UM NOVO OLHAR SOBRE AS “COISAS DO SERTÃO”: DESMISTIFICANDO ESTEREÓTIPOS EXISTENTES SOBRE O SEMIÁRIDO</w:t>
      </w:r>
      <w:r w:rsidRPr="00347516">
        <w:rPr>
          <w:rFonts w:ascii="Georgia" w:hAnsi="Georgia" w:cstheme="minorHAnsi"/>
          <w:color w:val="222222"/>
          <w:sz w:val="20"/>
          <w:szCs w:val="20"/>
          <w:shd w:val="clear" w:color="auto" w:fill="FFFFFF"/>
        </w:rPr>
        <w:t xml:space="preserve"> – SHEILA FEITOSA (UNEB)</w:t>
      </w: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r w:rsidRPr="00347516">
        <w:rPr>
          <w:rFonts w:ascii="Georgia" w:hAnsi="Georgia" w:cstheme="minorHAnsi"/>
          <w:color w:val="222222"/>
          <w:sz w:val="20"/>
          <w:szCs w:val="20"/>
          <w:shd w:val="clear" w:color="auto" w:fill="FFFFFF"/>
        </w:rPr>
        <w:t xml:space="preserve">77. </w:t>
      </w:r>
      <w:r w:rsidRPr="00347516">
        <w:rPr>
          <w:rFonts w:ascii="Georgia" w:hAnsi="Georgia" w:cstheme="minorHAnsi"/>
          <w:b/>
          <w:color w:val="222222"/>
          <w:sz w:val="20"/>
          <w:szCs w:val="20"/>
          <w:shd w:val="clear" w:color="auto" w:fill="FFFFFF"/>
        </w:rPr>
        <w:t>PRÁTICAS DE LETRAMENTO E GÊNEROS TEXTUAIS: UM DIÁLOGO POSSÍVEL NAS AULAS DE LÍNGUA MATERNA</w:t>
      </w:r>
      <w:r w:rsidRPr="00347516">
        <w:rPr>
          <w:rFonts w:ascii="Georgia" w:hAnsi="Georgia" w:cstheme="minorHAnsi"/>
          <w:color w:val="222222"/>
          <w:sz w:val="20"/>
          <w:szCs w:val="20"/>
          <w:shd w:val="clear" w:color="auto" w:fill="FFFFFF"/>
        </w:rPr>
        <w:t xml:space="preserve"> – ISABEL SILVEIRA (UESB)</w:t>
      </w: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r w:rsidRPr="00347516">
        <w:rPr>
          <w:rFonts w:ascii="Georgia" w:hAnsi="Georgia" w:cstheme="minorHAnsi"/>
          <w:color w:val="222222"/>
          <w:sz w:val="20"/>
          <w:szCs w:val="20"/>
          <w:shd w:val="clear" w:color="auto" w:fill="FFFFFF"/>
        </w:rPr>
        <w:t xml:space="preserve">78. </w:t>
      </w:r>
      <w:r w:rsidRPr="00347516">
        <w:rPr>
          <w:rFonts w:ascii="Georgia" w:hAnsi="Georgia" w:cstheme="minorHAnsi"/>
          <w:b/>
          <w:color w:val="222222"/>
          <w:sz w:val="20"/>
          <w:szCs w:val="20"/>
          <w:shd w:val="clear" w:color="auto" w:fill="FFFFFF"/>
        </w:rPr>
        <w:t>QUASE DE VERDADE: LITERATURA INFANTIL E DITADURA MILITAR NO CONTEXTO BRASILEIRO</w:t>
      </w:r>
      <w:r w:rsidRPr="00347516">
        <w:rPr>
          <w:rFonts w:ascii="Georgia" w:hAnsi="Georgia" w:cstheme="minorHAnsi"/>
          <w:color w:val="222222"/>
          <w:sz w:val="20"/>
          <w:szCs w:val="20"/>
          <w:shd w:val="clear" w:color="auto" w:fill="FFFFFF"/>
        </w:rPr>
        <w:t xml:space="preserve"> – EDILANE FERREIRA (REDE MUNICIPAL DE EDUCAÇÃO DA BAHIA)</w:t>
      </w: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r w:rsidRPr="00347516">
        <w:rPr>
          <w:rFonts w:ascii="Georgia" w:hAnsi="Georgia" w:cstheme="minorHAnsi"/>
          <w:color w:val="222222"/>
          <w:sz w:val="20"/>
          <w:szCs w:val="20"/>
          <w:shd w:val="clear" w:color="auto" w:fill="FFFFFF"/>
        </w:rPr>
        <w:t xml:space="preserve">79. </w:t>
      </w:r>
      <w:r w:rsidRPr="00347516">
        <w:rPr>
          <w:rFonts w:ascii="Georgia" w:hAnsi="Georgia" w:cstheme="minorHAnsi"/>
          <w:b/>
          <w:color w:val="222222"/>
          <w:sz w:val="20"/>
          <w:szCs w:val="20"/>
          <w:shd w:val="clear" w:color="auto" w:fill="FFFFFF"/>
        </w:rPr>
        <w:t>CANTIGAS AFRO-DESCENDENTES COMO FERRAMENTA DE (RE</w:t>
      </w:r>
      <w:proofErr w:type="gramStart"/>
      <w:r w:rsidRPr="00347516">
        <w:rPr>
          <w:rFonts w:ascii="Georgia" w:hAnsi="Georgia" w:cstheme="minorHAnsi"/>
          <w:b/>
          <w:color w:val="222222"/>
          <w:sz w:val="20"/>
          <w:szCs w:val="20"/>
          <w:shd w:val="clear" w:color="auto" w:fill="FFFFFF"/>
        </w:rPr>
        <w:t>)LEITURA</w:t>
      </w:r>
      <w:proofErr w:type="gramEnd"/>
      <w:r w:rsidRPr="00347516">
        <w:rPr>
          <w:rFonts w:ascii="Georgia" w:hAnsi="Georgia" w:cstheme="minorHAnsi"/>
          <w:b/>
          <w:color w:val="222222"/>
          <w:sz w:val="20"/>
          <w:szCs w:val="20"/>
          <w:shd w:val="clear" w:color="auto" w:fill="FFFFFF"/>
        </w:rPr>
        <w:t xml:space="preserve"> DA HISTÓRIA EM BRUNO DE MENEZES</w:t>
      </w:r>
      <w:r w:rsidRPr="00347516">
        <w:rPr>
          <w:rFonts w:ascii="Georgia" w:hAnsi="Georgia" w:cstheme="minorHAnsi"/>
          <w:color w:val="222222"/>
          <w:sz w:val="20"/>
          <w:szCs w:val="20"/>
          <w:shd w:val="clear" w:color="auto" w:fill="FFFFFF"/>
        </w:rPr>
        <w:t xml:space="preserve"> – JOSICLEI SOUZA (UNFESPPA) E ALESANDRA BESERRA (UFPA)</w:t>
      </w: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color w:val="222222"/>
          <w:sz w:val="20"/>
          <w:szCs w:val="20"/>
          <w:shd w:val="clear" w:color="auto" w:fill="FFFFFF"/>
        </w:rPr>
      </w:pPr>
      <w:r w:rsidRPr="00347516">
        <w:rPr>
          <w:rFonts w:ascii="Georgia" w:hAnsi="Georgia" w:cstheme="minorHAnsi"/>
          <w:color w:val="222222"/>
          <w:sz w:val="20"/>
          <w:szCs w:val="20"/>
          <w:shd w:val="clear" w:color="auto" w:fill="FFFFFF"/>
        </w:rPr>
        <w:t xml:space="preserve">80. </w:t>
      </w:r>
      <w:r w:rsidRPr="00347516">
        <w:rPr>
          <w:rFonts w:ascii="Georgia" w:hAnsi="Georgia" w:cstheme="minorHAnsi"/>
          <w:b/>
          <w:color w:val="222222"/>
          <w:sz w:val="20"/>
          <w:szCs w:val="20"/>
          <w:shd w:val="clear" w:color="auto" w:fill="FFFFFF"/>
        </w:rPr>
        <w:t xml:space="preserve">IDENTIDADE SOCIAL DO SUJEITO NO TEXTO </w:t>
      </w:r>
      <w:proofErr w:type="gramStart"/>
      <w:r w:rsidRPr="00347516">
        <w:rPr>
          <w:rFonts w:ascii="Georgia" w:hAnsi="Georgia" w:cstheme="minorHAnsi"/>
          <w:b/>
          <w:color w:val="222222"/>
          <w:sz w:val="20"/>
          <w:szCs w:val="20"/>
          <w:shd w:val="clear" w:color="auto" w:fill="FFFFFF"/>
        </w:rPr>
        <w:t>PUBLICITÁRIO CONSTRUÍDA</w:t>
      </w:r>
      <w:proofErr w:type="gramEnd"/>
      <w:r w:rsidRPr="00347516">
        <w:rPr>
          <w:rFonts w:ascii="Georgia" w:hAnsi="Georgia" w:cstheme="minorHAnsi"/>
          <w:b/>
          <w:color w:val="222222"/>
          <w:sz w:val="20"/>
          <w:szCs w:val="20"/>
          <w:shd w:val="clear" w:color="auto" w:fill="FFFFFF"/>
        </w:rPr>
        <w:t xml:space="preserve"> ATRAVÉS DO USO DOS VERBOS RELACIONAIS</w:t>
      </w:r>
      <w:r w:rsidRPr="00347516">
        <w:rPr>
          <w:rFonts w:ascii="Georgia" w:hAnsi="Georgia" w:cstheme="minorHAnsi"/>
          <w:color w:val="222222"/>
          <w:sz w:val="20"/>
          <w:szCs w:val="20"/>
          <w:shd w:val="clear" w:color="auto" w:fill="FFFFFF"/>
        </w:rPr>
        <w:t xml:space="preserve"> – ALINE SILVA, FLÁVIO MEDEIROS, ISA GALVÃO, JUAREZ JÚNIOR, THAÍS NASCIMENTO (UPE)</w:t>
      </w:r>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r w:rsidRPr="00347516">
        <w:rPr>
          <w:rFonts w:ascii="Georgia" w:hAnsi="Georgia" w:cstheme="minorHAnsi"/>
          <w:iCs/>
          <w:color w:val="222222"/>
          <w:sz w:val="20"/>
          <w:szCs w:val="20"/>
          <w:shd w:val="clear" w:color="auto" w:fill="FFFFFF"/>
        </w:rPr>
        <w:t xml:space="preserve">83. </w:t>
      </w:r>
      <w:r w:rsidRPr="00347516">
        <w:rPr>
          <w:rFonts w:ascii="Georgia" w:hAnsi="Georgia" w:cstheme="minorHAnsi"/>
          <w:b/>
          <w:iCs/>
          <w:color w:val="222222"/>
          <w:sz w:val="20"/>
          <w:szCs w:val="20"/>
          <w:shd w:val="clear" w:color="auto" w:fill="FFFFFF"/>
        </w:rPr>
        <w:t xml:space="preserve">AS POSSIBILIDADES DE UTILIZAÇÃO </w:t>
      </w:r>
      <w:proofErr w:type="gramStart"/>
      <w:r w:rsidRPr="00347516">
        <w:rPr>
          <w:rFonts w:ascii="Georgia" w:hAnsi="Georgia" w:cstheme="minorHAnsi"/>
          <w:b/>
          <w:iCs/>
          <w:color w:val="222222"/>
          <w:sz w:val="20"/>
          <w:szCs w:val="20"/>
          <w:shd w:val="clear" w:color="auto" w:fill="FFFFFF"/>
        </w:rPr>
        <w:t>DO FACEBOOCK PARA TRABALHAR AS VARIAÇÕES LINGUÍSTICAS</w:t>
      </w:r>
      <w:proofErr w:type="gramEnd"/>
      <w:r w:rsidRPr="00347516">
        <w:rPr>
          <w:rFonts w:ascii="Georgia" w:hAnsi="Georgia" w:cstheme="minorHAnsi"/>
          <w:b/>
          <w:iCs/>
          <w:color w:val="222222"/>
          <w:sz w:val="20"/>
          <w:szCs w:val="20"/>
          <w:shd w:val="clear" w:color="auto" w:fill="FFFFFF"/>
        </w:rPr>
        <w:t>, ABORDANDO A FAN PAGE “BODE GAIATO”</w:t>
      </w:r>
      <w:r w:rsidRPr="00347516">
        <w:rPr>
          <w:rFonts w:ascii="Georgia" w:hAnsi="Georgia" w:cstheme="minorHAnsi"/>
          <w:iCs/>
          <w:color w:val="222222"/>
          <w:sz w:val="20"/>
          <w:szCs w:val="20"/>
          <w:shd w:val="clear" w:color="auto" w:fill="FFFFFF"/>
        </w:rPr>
        <w:t xml:space="preserve"> – NEURAIDE MARINHO E COSMA SANTOS (UPE)</w:t>
      </w:r>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r w:rsidRPr="00347516">
        <w:rPr>
          <w:rFonts w:ascii="Georgia" w:hAnsi="Georgia" w:cstheme="minorHAnsi"/>
          <w:iCs/>
          <w:color w:val="222222"/>
          <w:sz w:val="20"/>
          <w:szCs w:val="20"/>
          <w:shd w:val="clear" w:color="auto" w:fill="FFFFFF"/>
        </w:rPr>
        <w:t xml:space="preserve">84. </w:t>
      </w:r>
      <w:r w:rsidRPr="00347516">
        <w:rPr>
          <w:rFonts w:ascii="Georgia" w:hAnsi="Georgia" w:cstheme="minorHAnsi"/>
          <w:b/>
          <w:iCs/>
          <w:color w:val="222222"/>
          <w:sz w:val="20"/>
          <w:szCs w:val="20"/>
          <w:shd w:val="clear" w:color="auto" w:fill="FFFFFF"/>
        </w:rPr>
        <w:t>A REINVENÇÃO DO SERTÃO SERIDOENSE NAS MEMÓRIAS LITERÁRIAS DE DONA COTA</w:t>
      </w:r>
      <w:r w:rsidRPr="00347516">
        <w:rPr>
          <w:rFonts w:ascii="Georgia" w:hAnsi="Georgia" w:cstheme="minorHAnsi"/>
          <w:iCs/>
          <w:color w:val="222222"/>
          <w:sz w:val="20"/>
          <w:szCs w:val="20"/>
          <w:shd w:val="clear" w:color="auto" w:fill="FFFFFF"/>
        </w:rPr>
        <w:t xml:space="preserve"> – LUCIANA SANTOS (UFRN)</w:t>
      </w:r>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r w:rsidRPr="00347516">
        <w:rPr>
          <w:rFonts w:ascii="Georgia" w:hAnsi="Georgia" w:cstheme="minorHAnsi"/>
          <w:iCs/>
          <w:color w:val="222222"/>
          <w:sz w:val="20"/>
          <w:szCs w:val="20"/>
          <w:shd w:val="clear" w:color="auto" w:fill="FFFFFF"/>
        </w:rPr>
        <w:t xml:space="preserve">85. </w:t>
      </w:r>
      <w:r w:rsidRPr="00347516">
        <w:rPr>
          <w:rFonts w:ascii="Georgia" w:hAnsi="Georgia" w:cstheme="minorHAnsi"/>
          <w:b/>
          <w:iCs/>
          <w:color w:val="222222"/>
          <w:sz w:val="20"/>
          <w:szCs w:val="20"/>
          <w:shd w:val="clear" w:color="auto" w:fill="FFFFFF"/>
        </w:rPr>
        <w:t>[ENTRE</w:t>
      </w:r>
      <w:proofErr w:type="gramStart"/>
      <w:r w:rsidRPr="00347516">
        <w:rPr>
          <w:rFonts w:ascii="Georgia" w:hAnsi="Georgia" w:cstheme="minorHAnsi"/>
          <w:b/>
          <w:iCs/>
          <w:color w:val="222222"/>
          <w:sz w:val="20"/>
          <w:szCs w:val="20"/>
          <w:shd w:val="clear" w:color="auto" w:fill="FFFFFF"/>
        </w:rPr>
        <w:t>]LAÇOS</w:t>
      </w:r>
      <w:proofErr w:type="gramEnd"/>
      <w:r w:rsidRPr="00347516">
        <w:rPr>
          <w:rFonts w:ascii="Georgia" w:hAnsi="Georgia" w:cstheme="minorHAnsi"/>
          <w:b/>
          <w:iCs/>
          <w:color w:val="222222"/>
          <w:sz w:val="20"/>
          <w:szCs w:val="20"/>
          <w:shd w:val="clear" w:color="auto" w:fill="FFFFFF"/>
        </w:rPr>
        <w:t xml:space="preserve"> DE MEMÓRIAS: COMPARTILHANDO AS LEMBRANÇAS DA INFÂNCIA NA PERSPECTIVA DO LETRAMENTO LITERÁRIO</w:t>
      </w:r>
      <w:r w:rsidRPr="00347516">
        <w:rPr>
          <w:rFonts w:ascii="Georgia" w:hAnsi="Georgia" w:cstheme="minorHAnsi"/>
          <w:iCs/>
          <w:color w:val="222222"/>
          <w:sz w:val="20"/>
          <w:szCs w:val="20"/>
          <w:shd w:val="clear" w:color="auto" w:fill="FFFFFF"/>
        </w:rPr>
        <w:t xml:space="preserve"> – LUCIANA SANTOS (UFRN)</w:t>
      </w:r>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r w:rsidRPr="00347516">
        <w:rPr>
          <w:rFonts w:ascii="Georgia" w:hAnsi="Georgia" w:cstheme="minorHAnsi"/>
          <w:iCs/>
          <w:color w:val="222222"/>
          <w:sz w:val="20"/>
          <w:szCs w:val="20"/>
          <w:shd w:val="clear" w:color="auto" w:fill="FFFFFF"/>
        </w:rPr>
        <w:t xml:space="preserve">86. </w:t>
      </w:r>
      <w:r w:rsidRPr="00347516">
        <w:rPr>
          <w:rFonts w:ascii="Georgia" w:hAnsi="Georgia" w:cstheme="minorHAnsi"/>
          <w:b/>
          <w:iCs/>
          <w:color w:val="222222"/>
          <w:sz w:val="20"/>
          <w:szCs w:val="20"/>
          <w:shd w:val="clear" w:color="auto" w:fill="FFFFFF"/>
        </w:rPr>
        <w:t>A CULTURA VAQUEIRA NO ÂMBITO ESCOLAR</w:t>
      </w:r>
      <w:r w:rsidRPr="00347516">
        <w:rPr>
          <w:rFonts w:ascii="Georgia" w:hAnsi="Georgia" w:cstheme="minorHAnsi"/>
          <w:iCs/>
          <w:color w:val="222222"/>
          <w:sz w:val="20"/>
          <w:szCs w:val="20"/>
          <w:shd w:val="clear" w:color="auto" w:fill="FFFFFF"/>
        </w:rPr>
        <w:t xml:space="preserve"> – APARECIDA CASTRO, ARISTELA SANTANA, MARIA JOSÉ CASTRO E TAIANE </w:t>
      </w:r>
      <w:proofErr w:type="gramStart"/>
      <w:r w:rsidRPr="00347516">
        <w:rPr>
          <w:rFonts w:ascii="Georgia" w:hAnsi="Georgia" w:cstheme="minorHAnsi"/>
          <w:iCs/>
          <w:color w:val="222222"/>
          <w:sz w:val="20"/>
          <w:szCs w:val="20"/>
          <w:shd w:val="clear" w:color="auto" w:fill="FFFFFF"/>
        </w:rPr>
        <w:t>COELHO</w:t>
      </w:r>
      <w:proofErr w:type="gramEnd"/>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r w:rsidRPr="00347516">
        <w:rPr>
          <w:rFonts w:ascii="Georgia" w:hAnsi="Georgia" w:cstheme="minorHAnsi"/>
          <w:iCs/>
          <w:color w:val="222222"/>
          <w:sz w:val="20"/>
          <w:szCs w:val="20"/>
          <w:shd w:val="clear" w:color="auto" w:fill="FFFFFF"/>
        </w:rPr>
        <w:t xml:space="preserve">87. </w:t>
      </w:r>
      <w:r w:rsidRPr="00347516">
        <w:rPr>
          <w:rFonts w:ascii="Georgia" w:hAnsi="Georgia" w:cstheme="minorHAnsi"/>
          <w:b/>
          <w:iCs/>
          <w:color w:val="222222"/>
          <w:sz w:val="20"/>
          <w:szCs w:val="20"/>
          <w:shd w:val="clear" w:color="auto" w:fill="FFFFFF"/>
        </w:rPr>
        <w:t>INFLUÊNCIA DA LITERATURA DE CORDEL NA PRÁTICA DE LEITURA E PRODUÇÃO TEXTUAL</w:t>
      </w:r>
      <w:r w:rsidRPr="00347516">
        <w:rPr>
          <w:rFonts w:ascii="Georgia" w:hAnsi="Georgia" w:cstheme="minorHAnsi"/>
          <w:iCs/>
          <w:color w:val="222222"/>
          <w:sz w:val="20"/>
          <w:szCs w:val="20"/>
          <w:shd w:val="clear" w:color="auto" w:fill="FFFFFF"/>
        </w:rPr>
        <w:t xml:space="preserve"> – NEURAIDE MARINHO E JOSÉ EUDES SILVA (UPE)</w:t>
      </w:r>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r w:rsidRPr="00347516">
        <w:rPr>
          <w:rFonts w:ascii="Georgia" w:hAnsi="Georgia" w:cstheme="minorHAnsi"/>
          <w:iCs/>
          <w:color w:val="222222"/>
          <w:sz w:val="20"/>
          <w:szCs w:val="20"/>
          <w:shd w:val="clear" w:color="auto" w:fill="FFFFFF"/>
        </w:rPr>
        <w:lastRenderedPageBreak/>
        <w:t xml:space="preserve">88. </w:t>
      </w:r>
      <w:r w:rsidRPr="00347516">
        <w:rPr>
          <w:rFonts w:ascii="Georgia" w:hAnsi="Georgia" w:cstheme="minorHAnsi"/>
          <w:b/>
          <w:iCs/>
          <w:color w:val="222222"/>
          <w:sz w:val="20"/>
          <w:szCs w:val="20"/>
          <w:shd w:val="clear" w:color="auto" w:fill="FFFFFF"/>
        </w:rPr>
        <w:t>UMA ANÁLISE COMPARATIVA SOBRE O SERTANEJO: ASA BRANCA E CIDADÃO COMUM</w:t>
      </w:r>
      <w:r w:rsidRPr="00347516">
        <w:rPr>
          <w:rFonts w:ascii="Georgia" w:hAnsi="Georgia" w:cstheme="minorHAnsi"/>
          <w:iCs/>
          <w:color w:val="222222"/>
          <w:sz w:val="20"/>
          <w:szCs w:val="20"/>
          <w:shd w:val="clear" w:color="auto" w:fill="FFFFFF"/>
        </w:rPr>
        <w:t xml:space="preserve"> – CISLANE BRITO (UFCG)</w:t>
      </w:r>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r w:rsidRPr="00347516">
        <w:rPr>
          <w:rFonts w:ascii="Georgia" w:hAnsi="Georgia" w:cstheme="minorHAnsi"/>
          <w:iCs/>
          <w:color w:val="222222"/>
          <w:sz w:val="20"/>
          <w:szCs w:val="20"/>
          <w:shd w:val="clear" w:color="auto" w:fill="FFFFFF"/>
        </w:rPr>
        <w:t xml:space="preserve">89. </w:t>
      </w:r>
      <w:r w:rsidRPr="00347516">
        <w:rPr>
          <w:rFonts w:ascii="Georgia" w:hAnsi="Georgia" w:cstheme="minorHAnsi"/>
          <w:b/>
          <w:iCs/>
          <w:color w:val="222222"/>
          <w:sz w:val="20"/>
          <w:szCs w:val="20"/>
          <w:shd w:val="clear" w:color="auto" w:fill="FFFFFF"/>
        </w:rPr>
        <w:t>O ENSINO DE LEITURA NAS ESCOLAS: UMA PERSPECTIVA DAS PRÁTICAS DE LEITURA NA SALA DE AULA</w:t>
      </w:r>
      <w:r w:rsidRPr="00347516">
        <w:rPr>
          <w:rFonts w:ascii="Georgia" w:hAnsi="Georgia" w:cstheme="minorHAnsi"/>
          <w:iCs/>
          <w:color w:val="222222"/>
          <w:sz w:val="20"/>
          <w:szCs w:val="20"/>
          <w:shd w:val="clear" w:color="auto" w:fill="FFFFFF"/>
        </w:rPr>
        <w:t xml:space="preserve"> – LAUANA TELES E MARIA SIRLANE DIAS (UPE)</w:t>
      </w:r>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r w:rsidRPr="00347516">
        <w:rPr>
          <w:rFonts w:ascii="Georgia" w:hAnsi="Georgia" w:cstheme="minorHAnsi"/>
          <w:iCs/>
          <w:color w:val="222222"/>
          <w:sz w:val="20"/>
          <w:szCs w:val="20"/>
          <w:shd w:val="clear" w:color="auto" w:fill="FFFFFF"/>
        </w:rPr>
        <w:t xml:space="preserve">90. </w:t>
      </w:r>
      <w:r w:rsidRPr="00347516">
        <w:rPr>
          <w:rFonts w:ascii="Georgia" w:hAnsi="Georgia" w:cstheme="minorHAnsi"/>
          <w:b/>
          <w:iCs/>
          <w:color w:val="222222"/>
          <w:sz w:val="20"/>
          <w:szCs w:val="20"/>
          <w:shd w:val="clear" w:color="auto" w:fill="FFFFFF"/>
        </w:rPr>
        <w:t>UMA BREVE ANÁLISE DO LETRAMENTO NAS COMUNIDADES ECLESIAIS DE BASE</w:t>
      </w:r>
      <w:r w:rsidRPr="00347516">
        <w:rPr>
          <w:rFonts w:ascii="Georgia" w:hAnsi="Georgia" w:cstheme="minorHAnsi"/>
          <w:iCs/>
          <w:color w:val="222222"/>
          <w:sz w:val="20"/>
          <w:szCs w:val="20"/>
          <w:shd w:val="clear" w:color="auto" w:fill="FFFFFF"/>
        </w:rPr>
        <w:t xml:space="preserve"> – LILIANE SILVA (UPE)</w:t>
      </w:r>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r w:rsidRPr="00347516">
        <w:rPr>
          <w:rFonts w:ascii="Georgia" w:hAnsi="Georgia" w:cstheme="minorHAnsi"/>
          <w:iCs/>
          <w:color w:val="222222"/>
          <w:sz w:val="20"/>
          <w:szCs w:val="20"/>
          <w:shd w:val="clear" w:color="auto" w:fill="FFFFFF"/>
        </w:rPr>
        <w:t xml:space="preserve">91. </w:t>
      </w:r>
      <w:r w:rsidRPr="00347516">
        <w:rPr>
          <w:rFonts w:ascii="Georgia" w:hAnsi="Georgia" w:cstheme="minorHAnsi"/>
          <w:b/>
          <w:iCs/>
          <w:color w:val="222222"/>
          <w:sz w:val="20"/>
          <w:szCs w:val="20"/>
          <w:shd w:val="clear" w:color="auto" w:fill="FFFFFF"/>
        </w:rPr>
        <w:t>A CIRCULAÇÃO DO CONHECIMENTO PROMOVIDA PELAS BIBLIOTECAS –</w:t>
      </w:r>
      <w:r w:rsidRPr="00347516">
        <w:rPr>
          <w:rFonts w:ascii="Georgia" w:hAnsi="Georgia" w:cstheme="minorHAnsi"/>
          <w:iCs/>
          <w:color w:val="222222"/>
          <w:sz w:val="20"/>
          <w:szCs w:val="20"/>
          <w:shd w:val="clear" w:color="auto" w:fill="FFFFFF"/>
        </w:rPr>
        <w:t xml:space="preserve"> KELLISON CAVALCANTE (IF-SERTÃO), MARIA JOSÉ OLIVEIRA (IF-SERTÃO) E RAFAEL ALVES (UNEB</w:t>
      </w:r>
      <w:proofErr w:type="gramStart"/>
      <w:r w:rsidRPr="00347516">
        <w:rPr>
          <w:rFonts w:ascii="Georgia" w:hAnsi="Georgia" w:cstheme="minorHAnsi"/>
          <w:iCs/>
          <w:color w:val="222222"/>
          <w:sz w:val="20"/>
          <w:szCs w:val="20"/>
          <w:shd w:val="clear" w:color="auto" w:fill="FFFFFF"/>
        </w:rPr>
        <w:t>)</w:t>
      </w:r>
      <w:proofErr w:type="gramEnd"/>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r w:rsidRPr="00347516">
        <w:rPr>
          <w:rFonts w:ascii="Georgia" w:hAnsi="Georgia" w:cstheme="minorHAnsi"/>
          <w:iCs/>
          <w:color w:val="222222"/>
          <w:sz w:val="20"/>
          <w:szCs w:val="20"/>
          <w:shd w:val="clear" w:color="auto" w:fill="FFFFFF"/>
        </w:rPr>
        <w:t xml:space="preserve">92. </w:t>
      </w:r>
      <w:r w:rsidRPr="00347516">
        <w:rPr>
          <w:rFonts w:ascii="Georgia" w:hAnsi="Georgia" w:cstheme="minorHAnsi"/>
          <w:b/>
          <w:iCs/>
          <w:color w:val="222222"/>
          <w:sz w:val="20"/>
          <w:szCs w:val="20"/>
          <w:shd w:val="clear" w:color="auto" w:fill="FFFFFF"/>
        </w:rPr>
        <w:t>A GÍRIA NO PROCESSO DE FORMAÇÃO DE ALUNOS DO 9º ANO DO ENSINO FUNDAMENTAL II DE UMA ESCOLA PÚBLICA DE PETROLINA/PE</w:t>
      </w:r>
      <w:r w:rsidRPr="00347516">
        <w:rPr>
          <w:rFonts w:ascii="Georgia" w:hAnsi="Georgia" w:cstheme="minorHAnsi"/>
          <w:iCs/>
          <w:color w:val="222222"/>
          <w:sz w:val="20"/>
          <w:szCs w:val="20"/>
          <w:shd w:val="clear" w:color="auto" w:fill="FFFFFF"/>
        </w:rPr>
        <w:t xml:space="preserve"> – JAKELINE MARKULA, ERICA SANTOS E GREYCE NASCIMENTO (UPE</w:t>
      </w:r>
      <w:proofErr w:type="gramStart"/>
      <w:r w:rsidRPr="00347516">
        <w:rPr>
          <w:rFonts w:ascii="Georgia" w:hAnsi="Georgia" w:cstheme="minorHAnsi"/>
          <w:iCs/>
          <w:color w:val="222222"/>
          <w:sz w:val="20"/>
          <w:szCs w:val="20"/>
          <w:shd w:val="clear" w:color="auto" w:fill="FFFFFF"/>
        </w:rPr>
        <w:t>)</w:t>
      </w:r>
      <w:proofErr w:type="gramEnd"/>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proofErr w:type="gramStart"/>
      <w:r w:rsidRPr="00347516">
        <w:rPr>
          <w:rFonts w:ascii="Georgia" w:hAnsi="Georgia" w:cstheme="minorHAnsi"/>
          <w:iCs/>
          <w:color w:val="222222"/>
          <w:sz w:val="20"/>
          <w:szCs w:val="20"/>
          <w:shd w:val="clear" w:color="auto" w:fill="FFFFFF"/>
        </w:rPr>
        <w:t>93.</w:t>
      </w:r>
      <w:proofErr w:type="gramEnd"/>
      <w:r w:rsidRPr="00347516">
        <w:rPr>
          <w:rFonts w:ascii="Georgia" w:hAnsi="Georgia" w:cstheme="minorHAnsi"/>
          <w:b/>
          <w:iCs/>
          <w:color w:val="222222"/>
          <w:sz w:val="20"/>
          <w:szCs w:val="20"/>
          <w:shd w:val="clear" w:color="auto" w:fill="FFFFFF"/>
        </w:rPr>
        <w:t>III PROJETO DE LEITURA: A ARTE DE PROTAGONIZAR AS LINGUAGENS</w:t>
      </w:r>
      <w:r w:rsidRPr="00347516">
        <w:rPr>
          <w:rFonts w:ascii="Georgia" w:hAnsi="Georgia" w:cstheme="minorHAnsi"/>
          <w:iCs/>
          <w:color w:val="222222"/>
          <w:sz w:val="20"/>
          <w:szCs w:val="20"/>
          <w:shd w:val="clear" w:color="auto" w:fill="FFFFFF"/>
        </w:rPr>
        <w:t xml:space="preserve"> – BANILDA SANTOS, CATARINA SÁ, LUZIA BRINGEL, MARIA SILVA, WILKSLAINE LIMA </w:t>
      </w:r>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r w:rsidRPr="00347516">
        <w:rPr>
          <w:rFonts w:ascii="Georgia" w:hAnsi="Georgia" w:cstheme="minorHAnsi"/>
          <w:iCs/>
          <w:color w:val="222222"/>
          <w:sz w:val="20"/>
          <w:szCs w:val="20"/>
          <w:shd w:val="clear" w:color="auto" w:fill="FFFFFF"/>
        </w:rPr>
        <w:t xml:space="preserve">94. </w:t>
      </w:r>
      <w:r w:rsidRPr="00347516">
        <w:rPr>
          <w:rFonts w:ascii="Georgia" w:hAnsi="Georgia" w:cstheme="minorHAnsi"/>
          <w:b/>
          <w:iCs/>
          <w:color w:val="222222"/>
          <w:sz w:val="20"/>
          <w:szCs w:val="20"/>
          <w:shd w:val="clear" w:color="auto" w:fill="FFFFFF"/>
        </w:rPr>
        <w:t>A PRODUÇÃO TEXTUAL ESCRITA NO ENSINO FUNDAMENTAL II</w:t>
      </w:r>
      <w:r w:rsidRPr="00347516">
        <w:rPr>
          <w:rFonts w:ascii="Georgia" w:hAnsi="Georgia" w:cstheme="minorHAnsi"/>
          <w:iCs/>
          <w:color w:val="222222"/>
          <w:sz w:val="20"/>
          <w:szCs w:val="20"/>
          <w:shd w:val="clear" w:color="auto" w:fill="FFFFFF"/>
        </w:rPr>
        <w:t xml:space="preserve"> – ISADORA SILVA (UPE)</w:t>
      </w:r>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r w:rsidRPr="00347516">
        <w:rPr>
          <w:rFonts w:ascii="Georgia" w:hAnsi="Georgia" w:cstheme="minorHAnsi"/>
          <w:iCs/>
          <w:color w:val="222222"/>
          <w:sz w:val="20"/>
          <w:szCs w:val="20"/>
          <w:shd w:val="clear" w:color="auto" w:fill="FFFFFF"/>
        </w:rPr>
        <w:t xml:space="preserve">95. </w:t>
      </w:r>
      <w:r w:rsidRPr="00347516">
        <w:rPr>
          <w:rFonts w:ascii="Georgia" w:hAnsi="Georgia" w:cstheme="minorHAnsi"/>
          <w:b/>
          <w:iCs/>
          <w:color w:val="222222"/>
          <w:sz w:val="20"/>
          <w:szCs w:val="20"/>
          <w:shd w:val="clear" w:color="auto" w:fill="FFFFFF"/>
        </w:rPr>
        <w:t>O LIVRO IMPRESSO: UMA ABORDAGEM À “SOBREVIVÊNCIA” NA POSTERIDADE</w:t>
      </w:r>
      <w:r w:rsidRPr="00347516">
        <w:rPr>
          <w:rFonts w:ascii="Georgia" w:hAnsi="Georgia" w:cstheme="minorHAnsi"/>
          <w:iCs/>
          <w:color w:val="222222"/>
          <w:sz w:val="20"/>
          <w:szCs w:val="20"/>
          <w:shd w:val="clear" w:color="auto" w:fill="FFFFFF"/>
        </w:rPr>
        <w:t xml:space="preserve"> – RAFAEL ALMEIDA (IF-BAIANO)</w:t>
      </w:r>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r w:rsidRPr="00347516">
        <w:rPr>
          <w:rFonts w:ascii="Georgia" w:hAnsi="Georgia" w:cstheme="minorHAnsi"/>
          <w:iCs/>
          <w:color w:val="222222"/>
          <w:sz w:val="20"/>
          <w:szCs w:val="20"/>
          <w:shd w:val="clear" w:color="auto" w:fill="FFFFFF"/>
        </w:rPr>
        <w:t xml:space="preserve">96. </w:t>
      </w:r>
      <w:r w:rsidRPr="00347516">
        <w:rPr>
          <w:rFonts w:ascii="Georgia" w:hAnsi="Georgia" w:cstheme="minorHAnsi"/>
          <w:b/>
          <w:iCs/>
          <w:color w:val="222222"/>
          <w:sz w:val="20"/>
          <w:szCs w:val="20"/>
          <w:shd w:val="clear" w:color="auto" w:fill="FFFFFF"/>
        </w:rPr>
        <w:t>GRUPO DE ESTUDO EM POLÍTICAS DE LETRAMENTO – GPOL E AS PRÁTICAS DE INVENÇÃO DOCENTE</w:t>
      </w:r>
      <w:r w:rsidRPr="00347516">
        <w:rPr>
          <w:rFonts w:ascii="Georgia" w:hAnsi="Georgia" w:cstheme="minorHAnsi"/>
          <w:iCs/>
          <w:color w:val="222222"/>
          <w:sz w:val="20"/>
          <w:szCs w:val="20"/>
          <w:shd w:val="clear" w:color="auto" w:fill="FFFFFF"/>
        </w:rPr>
        <w:t xml:space="preserve"> – NAZERETE MARIANO (UNEB)</w:t>
      </w:r>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r w:rsidRPr="00347516">
        <w:rPr>
          <w:rFonts w:ascii="Georgia" w:hAnsi="Georgia" w:cstheme="minorHAnsi"/>
          <w:iCs/>
          <w:color w:val="222222"/>
          <w:sz w:val="20"/>
          <w:szCs w:val="20"/>
          <w:shd w:val="clear" w:color="auto" w:fill="FFFFFF"/>
        </w:rPr>
        <w:t xml:space="preserve">97. </w:t>
      </w:r>
      <w:r w:rsidRPr="00347516">
        <w:rPr>
          <w:rFonts w:ascii="Georgia" w:hAnsi="Georgia" w:cstheme="minorHAnsi"/>
          <w:b/>
          <w:iCs/>
          <w:color w:val="222222"/>
          <w:sz w:val="20"/>
          <w:szCs w:val="20"/>
          <w:shd w:val="clear" w:color="auto" w:fill="FFFFFF"/>
        </w:rPr>
        <w:t>LETRAMENTO EM LÍNGUA INGLESA COMO PROPOSTA DE FORMAÇÃO CONTINUADA PARA PROFESSORES DA REDE PÚBLICA</w:t>
      </w:r>
      <w:r w:rsidRPr="00347516">
        <w:rPr>
          <w:rFonts w:ascii="Georgia" w:hAnsi="Georgia" w:cstheme="minorHAnsi"/>
          <w:iCs/>
          <w:color w:val="222222"/>
          <w:sz w:val="20"/>
          <w:szCs w:val="20"/>
          <w:shd w:val="clear" w:color="auto" w:fill="FFFFFF"/>
        </w:rPr>
        <w:t xml:space="preserve"> – LÓ LIMA (UPE)</w:t>
      </w:r>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r w:rsidRPr="00347516">
        <w:rPr>
          <w:rFonts w:ascii="Georgia" w:hAnsi="Georgia" w:cstheme="minorHAnsi"/>
          <w:iCs/>
          <w:color w:val="222222"/>
          <w:sz w:val="20"/>
          <w:szCs w:val="20"/>
          <w:shd w:val="clear" w:color="auto" w:fill="FFFFFF"/>
        </w:rPr>
        <w:t xml:space="preserve">98. </w:t>
      </w:r>
      <w:r w:rsidRPr="00347516">
        <w:rPr>
          <w:rFonts w:ascii="Georgia" w:hAnsi="Georgia" w:cstheme="minorHAnsi"/>
          <w:b/>
          <w:iCs/>
          <w:color w:val="222222"/>
          <w:sz w:val="20"/>
          <w:szCs w:val="20"/>
          <w:shd w:val="clear" w:color="auto" w:fill="FFFFFF"/>
        </w:rPr>
        <w:t>CARTOGRAFIA DO NOVO: O REGIONALISMO NA FICÇÃO DE BARTOLOMEU CORREIA DE MELO</w:t>
      </w:r>
      <w:r w:rsidRPr="00347516">
        <w:rPr>
          <w:rFonts w:ascii="Georgia" w:hAnsi="Georgia" w:cstheme="minorHAnsi"/>
          <w:iCs/>
          <w:color w:val="222222"/>
          <w:sz w:val="20"/>
          <w:szCs w:val="20"/>
          <w:shd w:val="clear" w:color="auto" w:fill="FFFFFF"/>
        </w:rPr>
        <w:t xml:space="preserve"> – MARIA BETÂNIA ROCHA (UFRN)</w:t>
      </w:r>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r w:rsidRPr="00347516">
        <w:rPr>
          <w:rFonts w:ascii="Georgia" w:hAnsi="Georgia" w:cstheme="minorHAnsi"/>
          <w:iCs/>
          <w:color w:val="222222"/>
          <w:sz w:val="20"/>
          <w:szCs w:val="20"/>
          <w:shd w:val="clear" w:color="auto" w:fill="FFFFFF"/>
        </w:rPr>
        <w:t xml:space="preserve">99. </w:t>
      </w:r>
      <w:r w:rsidRPr="00347516">
        <w:rPr>
          <w:rFonts w:ascii="Georgia" w:hAnsi="Georgia" w:cstheme="minorHAnsi"/>
          <w:b/>
          <w:iCs/>
          <w:color w:val="222222"/>
          <w:sz w:val="20"/>
          <w:szCs w:val="20"/>
          <w:shd w:val="clear" w:color="auto" w:fill="FFFFFF"/>
        </w:rPr>
        <w:t>LITERATURA E CINEMA NA SALA DE AULA: UMA RELAÇÃO EM PROL DA CONSTRUÇÃO DO CONHECIMENTO –</w:t>
      </w:r>
      <w:r w:rsidRPr="00347516">
        <w:rPr>
          <w:rFonts w:ascii="Georgia" w:hAnsi="Georgia" w:cstheme="minorHAnsi"/>
          <w:iCs/>
          <w:color w:val="222222"/>
          <w:sz w:val="20"/>
          <w:szCs w:val="20"/>
          <w:shd w:val="clear" w:color="auto" w:fill="FFFFFF"/>
        </w:rPr>
        <w:t xml:space="preserve"> JULIANA RODRIGUES, JULIANA COELHO, REGERLÂNDIA ALVES, RENATA BOTELHO E MARINALVA SANTOS (UPE</w:t>
      </w:r>
      <w:proofErr w:type="gramStart"/>
      <w:r w:rsidRPr="00347516">
        <w:rPr>
          <w:rFonts w:ascii="Georgia" w:hAnsi="Georgia" w:cstheme="minorHAnsi"/>
          <w:iCs/>
          <w:color w:val="222222"/>
          <w:sz w:val="20"/>
          <w:szCs w:val="20"/>
          <w:shd w:val="clear" w:color="auto" w:fill="FFFFFF"/>
        </w:rPr>
        <w:t>)</w:t>
      </w:r>
      <w:proofErr w:type="gramEnd"/>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r w:rsidRPr="00347516">
        <w:rPr>
          <w:rFonts w:ascii="Georgia" w:hAnsi="Georgia" w:cstheme="minorHAnsi"/>
          <w:iCs/>
          <w:color w:val="222222"/>
          <w:sz w:val="20"/>
          <w:szCs w:val="20"/>
          <w:shd w:val="clear" w:color="auto" w:fill="FFFFFF"/>
        </w:rPr>
        <w:t xml:space="preserve">100. </w:t>
      </w:r>
      <w:r w:rsidRPr="00347516">
        <w:rPr>
          <w:rFonts w:ascii="Georgia" w:hAnsi="Georgia" w:cstheme="minorHAnsi"/>
          <w:b/>
          <w:iCs/>
          <w:color w:val="222222"/>
          <w:sz w:val="20"/>
          <w:szCs w:val="20"/>
          <w:shd w:val="clear" w:color="auto" w:fill="FFFFFF"/>
        </w:rPr>
        <w:t>PRÁTICAS DE ESCRITA NO POVO INDÍGENA TRUKÁ – PE</w:t>
      </w:r>
      <w:r w:rsidRPr="00347516">
        <w:rPr>
          <w:rFonts w:ascii="Georgia" w:hAnsi="Georgia" w:cstheme="minorHAnsi"/>
          <w:iCs/>
          <w:color w:val="222222"/>
          <w:sz w:val="20"/>
          <w:szCs w:val="20"/>
          <w:shd w:val="clear" w:color="auto" w:fill="FFFFFF"/>
        </w:rPr>
        <w:t xml:space="preserve"> – KÁTIA GOMES (UNEB)</w:t>
      </w:r>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r w:rsidRPr="00347516">
        <w:rPr>
          <w:rFonts w:ascii="Georgia" w:hAnsi="Georgia" w:cstheme="minorHAnsi"/>
          <w:iCs/>
          <w:color w:val="222222"/>
          <w:sz w:val="20"/>
          <w:szCs w:val="20"/>
          <w:shd w:val="clear" w:color="auto" w:fill="FFFFFF"/>
        </w:rPr>
        <w:t xml:space="preserve">101. </w:t>
      </w:r>
      <w:r w:rsidRPr="00347516">
        <w:rPr>
          <w:rFonts w:ascii="Georgia" w:hAnsi="Georgia" w:cstheme="minorHAnsi"/>
          <w:b/>
          <w:iCs/>
          <w:color w:val="222222"/>
          <w:sz w:val="20"/>
          <w:szCs w:val="20"/>
          <w:shd w:val="clear" w:color="auto" w:fill="FFFFFF"/>
        </w:rPr>
        <w:t>OS ASPECTOS GRAMATICAIS, ESTILÍSTICOS E DISCURSIVOS DAS FÁBULAS</w:t>
      </w:r>
      <w:r w:rsidRPr="00347516">
        <w:rPr>
          <w:rFonts w:ascii="Georgia" w:hAnsi="Georgia" w:cstheme="minorHAnsi"/>
          <w:iCs/>
          <w:color w:val="222222"/>
          <w:sz w:val="20"/>
          <w:szCs w:val="20"/>
          <w:shd w:val="clear" w:color="auto" w:fill="FFFFFF"/>
        </w:rPr>
        <w:t xml:space="preserve"> – AQUILAS RODRIGUES E FRANCISCO PANTA (FACAPE</w:t>
      </w:r>
      <w:proofErr w:type="gramStart"/>
      <w:r w:rsidRPr="00347516">
        <w:rPr>
          <w:rFonts w:ascii="Georgia" w:hAnsi="Georgia" w:cstheme="minorHAnsi"/>
          <w:iCs/>
          <w:color w:val="222222"/>
          <w:sz w:val="20"/>
          <w:szCs w:val="20"/>
          <w:shd w:val="clear" w:color="auto" w:fill="FFFFFF"/>
        </w:rPr>
        <w:t>)</w:t>
      </w:r>
      <w:proofErr w:type="gramEnd"/>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r w:rsidRPr="00347516">
        <w:rPr>
          <w:rFonts w:ascii="Georgia" w:hAnsi="Georgia" w:cstheme="minorHAnsi"/>
          <w:iCs/>
          <w:color w:val="222222"/>
          <w:sz w:val="20"/>
          <w:szCs w:val="20"/>
          <w:shd w:val="clear" w:color="auto" w:fill="FFFFFF"/>
        </w:rPr>
        <w:t xml:space="preserve">102. </w:t>
      </w:r>
      <w:r w:rsidRPr="00347516">
        <w:rPr>
          <w:rFonts w:ascii="Georgia" w:hAnsi="Georgia" w:cstheme="minorHAnsi"/>
          <w:b/>
          <w:iCs/>
          <w:color w:val="222222"/>
          <w:sz w:val="20"/>
          <w:szCs w:val="20"/>
          <w:shd w:val="clear" w:color="auto" w:fill="FFFFFF"/>
        </w:rPr>
        <w:t>CONTADORES DE HISTÓRIAS: SEUS CAUSOS E ENREDOS COMO FONTES DE LETRAMENTOS NA COMUNIDADE DE MANIÇOBA-JUAZEIRO/BA</w:t>
      </w:r>
      <w:r w:rsidRPr="00347516">
        <w:rPr>
          <w:rFonts w:ascii="Georgia" w:hAnsi="Georgia" w:cstheme="minorHAnsi"/>
          <w:iCs/>
          <w:color w:val="222222"/>
          <w:sz w:val="20"/>
          <w:szCs w:val="20"/>
          <w:shd w:val="clear" w:color="auto" w:fill="FFFFFF"/>
        </w:rPr>
        <w:t xml:space="preserve"> – SAYONARA NOGUEIRA (UNEB)</w:t>
      </w:r>
    </w:p>
    <w:p w:rsidR="000B25A7" w:rsidRPr="00347516" w:rsidRDefault="000B25A7" w:rsidP="00545F10">
      <w:pPr>
        <w:spacing w:after="0" w:line="240" w:lineRule="auto"/>
        <w:jc w:val="both"/>
        <w:rPr>
          <w:rFonts w:ascii="Georgia" w:hAnsi="Georgia" w:cstheme="minorHAnsi"/>
          <w:iCs/>
          <w:color w:val="222222"/>
          <w:sz w:val="20"/>
          <w:szCs w:val="20"/>
          <w:shd w:val="clear" w:color="auto" w:fill="FFFFFF"/>
        </w:rPr>
      </w:pPr>
    </w:p>
    <w:p w:rsidR="00BC13D5" w:rsidRPr="00E051B0" w:rsidRDefault="000B25A7" w:rsidP="00E051B0">
      <w:pPr>
        <w:spacing w:after="0" w:line="240" w:lineRule="auto"/>
        <w:jc w:val="both"/>
        <w:rPr>
          <w:rFonts w:ascii="Georgia" w:hAnsi="Georgia" w:cstheme="minorHAnsi"/>
          <w:sz w:val="20"/>
          <w:szCs w:val="20"/>
        </w:rPr>
      </w:pPr>
      <w:r w:rsidRPr="00347516">
        <w:rPr>
          <w:rFonts w:ascii="Georgia" w:hAnsi="Georgia" w:cstheme="minorHAnsi"/>
          <w:iCs/>
          <w:color w:val="222222"/>
          <w:sz w:val="20"/>
          <w:szCs w:val="20"/>
          <w:shd w:val="clear" w:color="auto" w:fill="FFFFFF"/>
        </w:rPr>
        <w:t xml:space="preserve">102. </w:t>
      </w:r>
      <w:r w:rsidRPr="00347516">
        <w:rPr>
          <w:rFonts w:ascii="Georgia" w:hAnsi="Georgia" w:cstheme="minorHAnsi"/>
          <w:b/>
          <w:iCs/>
          <w:color w:val="222222"/>
          <w:sz w:val="20"/>
          <w:szCs w:val="20"/>
          <w:shd w:val="clear" w:color="auto" w:fill="FFFFFF"/>
        </w:rPr>
        <w:t>UM PONTO DE CULTURA PARA LITERATURA NEGRO-BRASILEIRA – BLOG: “NOSSA ESCREVIVÊNCIA”</w:t>
      </w:r>
      <w:r w:rsidRPr="00347516">
        <w:rPr>
          <w:rFonts w:ascii="Georgia" w:hAnsi="Georgia" w:cstheme="minorHAnsi"/>
          <w:iCs/>
          <w:color w:val="222222"/>
          <w:sz w:val="20"/>
          <w:szCs w:val="20"/>
          <w:shd w:val="clear" w:color="auto" w:fill="FFFFFF"/>
        </w:rPr>
        <w:t xml:space="preserve"> – MAGNALDO SANTOS E HILDÁLIA CORDEIRO </w:t>
      </w:r>
      <w:proofErr w:type="gramStart"/>
      <w:r w:rsidRPr="00347516">
        <w:rPr>
          <w:rFonts w:ascii="Georgia" w:hAnsi="Georgia" w:cstheme="minorHAnsi"/>
          <w:iCs/>
          <w:color w:val="222222"/>
          <w:sz w:val="20"/>
          <w:szCs w:val="20"/>
          <w:shd w:val="clear" w:color="auto" w:fill="FFFFFF"/>
        </w:rPr>
        <w:t>(FACULDADE PEDRO II</w:t>
      </w:r>
      <w:r w:rsidR="00E051B0">
        <w:rPr>
          <w:rFonts w:ascii="Georgia" w:hAnsi="Georgia" w:cstheme="minorHAnsi"/>
          <w:iCs/>
          <w:color w:val="222222"/>
          <w:sz w:val="20"/>
          <w:szCs w:val="20"/>
          <w:shd w:val="clear" w:color="auto" w:fill="FFFFFF"/>
        </w:rPr>
        <w:t>.</w:t>
      </w:r>
      <w:proofErr w:type="gramEnd"/>
    </w:p>
    <w:p w:rsidR="00BC13D5" w:rsidRDefault="00BC13D5" w:rsidP="00545F10">
      <w:pPr>
        <w:spacing w:after="0" w:line="240" w:lineRule="auto"/>
        <w:jc w:val="center"/>
        <w:rPr>
          <w:rFonts w:ascii="Georgia" w:hAnsi="Georgia" w:cstheme="minorHAnsi"/>
          <w:b/>
          <w:sz w:val="20"/>
          <w:szCs w:val="20"/>
        </w:rPr>
      </w:pPr>
    </w:p>
    <w:p w:rsidR="00BC13D5" w:rsidRDefault="00BC13D5" w:rsidP="00545F10">
      <w:pPr>
        <w:spacing w:after="0" w:line="240" w:lineRule="auto"/>
        <w:jc w:val="center"/>
        <w:rPr>
          <w:rFonts w:ascii="Georgia" w:hAnsi="Georgia" w:cstheme="minorHAnsi"/>
          <w:b/>
          <w:sz w:val="20"/>
          <w:szCs w:val="20"/>
        </w:rPr>
      </w:pPr>
    </w:p>
    <w:p w:rsidR="000B25A7" w:rsidRPr="00347516" w:rsidRDefault="000B25A7" w:rsidP="00545F10">
      <w:pPr>
        <w:spacing w:after="0" w:line="240" w:lineRule="auto"/>
        <w:jc w:val="center"/>
        <w:rPr>
          <w:rFonts w:ascii="Georgia" w:hAnsi="Georgia" w:cstheme="minorHAnsi"/>
          <w:b/>
          <w:sz w:val="20"/>
          <w:szCs w:val="20"/>
        </w:rPr>
      </w:pPr>
      <w:r w:rsidRPr="00347516">
        <w:rPr>
          <w:rFonts w:ascii="Georgia" w:hAnsi="Georgia" w:cstheme="minorHAnsi"/>
          <w:b/>
          <w:sz w:val="20"/>
          <w:szCs w:val="20"/>
        </w:rPr>
        <w:t>PÔSTER</w:t>
      </w:r>
    </w:p>
    <w:p w:rsidR="000B25A7" w:rsidRPr="00347516" w:rsidRDefault="000B25A7" w:rsidP="00545F10">
      <w:pPr>
        <w:spacing w:after="0" w:line="240" w:lineRule="auto"/>
        <w:jc w:val="both"/>
        <w:rPr>
          <w:rFonts w:ascii="Georgia" w:hAnsi="Georgia" w:cstheme="minorHAnsi"/>
          <w:b/>
          <w:sz w:val="20"/>
          <w:szCs w:val="20"/>
        </w:rPr>
      </w:pPr>
    </w:p>
    <w:p w:rsidR="000B25A7" w:rsidRPr="00347516" w:rsidRDefault="000B25A7" w:rsidP="00545F10">
      <w:pPr>
        <w:spacing w:after="0" w:line="240" w:lineRule="auto"/>
        <w:jc w:val="both"/>
        <w:rPr>
          <w:rFonts w:ascii="Georgia" w:hAnsi="Georgia" w:cstheme="minorHAnsi"/>
          <w:b/>
          <w:sz w:val="20"/>
          <w:szCs w:val="20"/>
        </w:rPr>
      </w:pPr>
      <w:r w:rsidRPr="00347516">
        <w:rPr>
          <w:rFonts w:ascii="Georgia" w:hAnsi="Georgia" w:cstheme="minorHAnsi"/>
          <w:b/>
          <w:sz w:val="20"/>
          <w:szCs w:val="20"/>
        </w:rPr>
        <w:t>01-</w:t>
      </w:r>
      <w:r w:rsidRPr="00347516">
        <w:rPr>
          <w:rFonts w:ascii="Georgia" w:hAnsi="Georgia" w:cstheme="minorHAnsi"/>
          <w:b/>
          <w:i/>
          <w:sz w:val="20"/>
          <w:szCs w:val="20"/>
        </w:rPr>
        <w:t xml:space="preserve"> FACEBOOK</w:t>
      </w:r>
      <w:r w:rsidRPr="00347516">
        <w:rPr>
          <w:rFonts w:ascii="Georgia" w:hAnsi="Georgia" w:cstheme="minorHAnsi"/>
          <w:b/>
          <w:sz w:val="20"/>
          <w:szCs w:val="20"/>
        </w:rPr>
        <w:t>: INTERAÇAO PARTICIPATIVA COMO CONTRIBUTO PARA MATERIALIZAÇAO DA LEITURA</w:t>
      </w:r>
    </w:p>
    <w:p w:rsidR="000B25A7" w:rsidRPr="00347516" w:rsidRDefault="000B25A7" w:rsidP="00545F10">
      <w:pPr>
        <w:spacing w:after="0" w:line="240" w:lineRule="auto"/>
        <w:jc w:val="both"/>
        <w:rPr>
          <w:rFonts w:ascii="Georgia" w:hAnsi="Georgia" w:cstheme="minorHAnsi"/>
          <w:b/>
          <w:sz w:val="20"/>
          <w:szCs w:val="20"/>
        </w:rPr>
      </w:pPr>
      <w:r w:rsidRPr="00347516">
        <w:rPr>
          <w:rFonts w:ascii="Georgia" w:hAnsi="Georgia" w:cstheme="minorHAnsi"/>
          <w:sz w:val="20"/>
          <w:szCs w:val="20"/>
        </w:rPr>
        <w:t>Laene Alves Pacheco Vaz</w:t>
      </w:r>
      <w:r w:rsidRPr="00347516">
        <w:rPr>
          <w:rFonts w:ascii="Georgia" w:hAnsi="Georgia" w:cstheme="minorHAnsi"/>
          <w:sz w:val="20"/>
          <w:szCs w:val="20"/>
          <w:vertAlign w:val="superscript"/>
        </w:rPr>
        <w:t xml:space="preserve"> - </w:t>
      </w:r>
      <w:r w:rsidRPr="00347516">
        <w:rPr>
          <w:rFonts w:ascii="Georgia" w:hAnsi="Georgia" w:cstheme="minorHAnsi"/>
          <w:sz w:val="20"/>
          <w:szCs w:val="20"/>
        </w:rPr>
        <w:t xml:space="preserve">Mestranda, PROFLETRAS, Universidade de Pernambuco – UPE, </w:t>
      </w:r>
      <w:r w:rsidRPr="00347516">
        <w:rPr>
          <w:rFonts w:ascii="Georgia" w:hAnsi="Georgia" w:cstheme="minorHAnsi"/>
          <w:i/>
          <w:iCs/>
          <w:sz w:val="20"/>
          <w:szCs w:val="20"/>
        </w:rPr>
        <w:t xml:space="preserve">Campus </w:t>
      </w:r>
      <w:proofErr w:type="gramStart"/>
      <w:r w:rsidRPr="00347516">
        <w:rPr>
          <w:rFonts w:ascii="Georgia" w:hAnsi="Georgia" w:cstheme="minorHAnsi"/>
          <w:sz w:val="20"/>
          <w:szCs w:val="20"/>
        </w:rPr>
        <w:t>Garanhuns</w:t>
      </w:r>
      <w:proofErr w:type="gramEnd"/>
    </w:p>
    <w:p w:rsidR="000B25A7" w:rsidRPr="00347516" w:rsidRDefault="000B25A7" w:rsidP="00545F10">
      <w:pPr>
        <w:spacing w:after="0" w:line="240" w:lineRule="auto"/>
        <w:jc w:val="both"/>
        <w:rPr>
          <w:rFonts w:ascii="Georgia" w:hAnsi="Georgia" w:cstheme="minorHAnsi"/>
          <w:b/>
          <w:sz w:val="20"/>
          <w:szCs w:val="20"/>
        </w:rPr>
      </w:pPr>
    </w:p>
    <w:p w:rsidR="000B25A7" w:rsidRPr="00347516" w:rsidRDefault="000B25A7" w:rsidP="00545F10">
      <w:pPr>
        <w:spacing w:after="0" w:line="240" w:lineRule="auto"/>
        <w:jc w:val="both"/>
        <w:rPr>
          <w:rFonts w:ascii="Georgia" w:hAnsi="Georgia" w:cstheme="minorHAnsi"/>
          <w:b/>
          <w:sz w:val="20"/>
          <w:szCs w:val="20"/>
        </w:rPr>
      </w:pPr>
      <w:r w:rsidRPr="00347516">
        <w:rPr>
          <w:rFonts w:ascii="Georgia" w:hAnsi="Georgia" w:cstheme="minorHAnsi"/>
          <w:b/>
          <w:sz w:val="20"/>
          <w:szCs w:val="20"/>
        </w:rPr>
        <w:t>02- PRODUÇÃO TEXTUAL: ORGANIZAÇÃO E SENTIDO A PARTIR DO GÊNERO “</w:t>
      </w:r>
      <w:proofErr w:type="gramStart"/>
      <w:r w:rsidRPr="00347516">
        <w:rPr>
          <w:rFonts w:ascii="Georgia" w:hAnsi="Georgia" w:cstheme="minorHAnsi"/>
          <w:b/>
          <w:sz w:val="20"/>
          <w:szCs w:val="20"/>
        </w:rPr>
        <w:t>CONTO</w:t>
      </w:r>
      <w:proofErr w:type="gramEnd"/>
      <w:r w:rsidRPr="00347516">
        <w:rPr>
          <w:rFonts w:ascii="Georgia" w:hAnsi="Georgia" w:cstheme="minorHAnsi"/>
          <w:b/>
          <w:sz w:val="20"/>
          <w:szCs w:val="20"/>
        </w:rPr>
        <w:t xml:space="preserve"> DE ENIGMA”</w:t>
      </w:r>
    </w:p>
    <w:p w:rsidR="000B25A7" w:rsidRPr="00347516" w:rsidRDefault="000B25A7" w:rsidP="00545F10">
      <w:pPr>
        <w:spacing w:after="0" w:line="240" w:lineRule="auto"/>
        <w:jc w:val="both"/>
        <w:rPr>
          <w:rFonts w:ascii="Georgia" w:hAnsi="Georgia" w:cstheme="minorHAnsi"/>
          <w:sz w:val="20"/>
          <w:szCs w:val="20"/>
        </w:rPr>
      </w:pPr>
      <w:r w:rsidRPr="00347516">
        <w:rPr>
          <w:rFonts w:ascii="Georgia" w:hAnsi="Georgia" w:cstheme="minorHAnsi"/>
          <w:sz w:val="20"/>
          <w:szCs w:val="20"/>
        </w:rPr>
        <w:t>Diana Pereira Costa e Ecia Mônica Leite de Lima Freitas</w:t>
      </w:r>
    </w:p>
    <w:p w:rsidR="000B25A7" w:rsidRPr="00347516" w:rsidRDefault="000B25A7" w:rsidP="00545F10">
      <w:pPr>
        <w:spacing w:after="0" w:line="240" w:lineRule="auto"/>
        <w:jc w:val="both"/>
        <w:rPr>
          <w:rFonts w:ascii="Georgia" w:hAnsi="Georgia" w:cstheme="minorHAnsi"/>
          <w:b/>
          <w:sz w:val="20"/>
          <w:szCs w:val="20"/>
        </w:rPr>
      </w:pPr>
      <w:r w:rsidRPr="00347516">
        <w:rPr>
          <w:rFonts w:ascii="Georgia" w:hAnsi="Georgia" w:cstheme="minorHAnsi"/>
          <w:b/>
          <w:sz w:val="20"/>
          <w:szCs w:val="20"/>
        </w:rPr>
        <w:lastRenderedPageBreak/>
        <w:t>03- OS RECURSOS SONOROS DOS TEXTOS COMO ESTRATÉGIA PARA A CONSTRUÇÃO DE HABILIDADES METAFONOLÓGICAS</w:t>
      </w:r>
    </w:p>
    <w:p w:rsidR="000B25A7" w:rsidRPr="00347516" w:rsidRDefault="000B25A7" w:rsidP="00545F10">
      <w:pPr>
        <w:spacing w:after="0" w:line="240" w:lineRule="auto"/>
        <w:jc w:val="both"/>
        <w:rPr>
          <w:rFonts w:ascii="Georgia" w:hAnsi="Georgia" w:cstheme="minorHAnsi"/>
          <w:sz w:val="20"/>
          <w:szCs w:val="20"/>
        </w:rPr>
      </w:pPr>
      <w:r w:rsidRPr="00347516">
        <w:rPr>
          <w:rFonts w:ascii="Georgia" w:hAnsi="Georgia" w:cstheme="minorHAnsi"/>
          <w:sz w:val="20"/>
          <w:szCs w:val="20"/>
        </w:rPr>
        <w:t>Maria Rivaldízia do Nascimento e Daniella Cavalcante Silva - Mestrandas do PROFLETRAS - UPE – Campus Garanhuns.</w:t>
      </w:r>
    </w:p>
    <w:p w:rsidR="000B25A7" w:rsidRPr="00347516" w:rsidRDefault="000B25A7" w:rsidP="00545F10">
      <w:pPr>
        <w:spacing w:after="0" w:line="240" w:lineRule="auto"/>
        <w:jc w:val="both"/>
        <w:rPr>
          <w:rFonts w:ascii="Georgia" w:hAnsi="Georgia" w:cstheme="minorHAnsi"/>
          <w:b/>
          <w:sz w:val="20"/>
          <w:szCs w:val="20"/>
        </w:rPr>
      </w:pPr>
    </w:p>
    <w:p w:rsidR="000B25A7" w:rsidRPr="00347516" w:rsidRDefault="000B25A7" w:rsidP="00545F10">
      <w:pPr>
        <w:spacing w:after="0" w:line="240" w:lineRule="auto"/>
        <w:jc w:val="both"/>
        <w:rPr>
          <w:rFonts w:ascii="Georgia" w:hAnsi="Georgia" w:cstheme="minorHAnsi"/>
          <w:b/>
          <w:sz w:val="20"/>
          <w:szCs w:val="20"/>
        </w:rPr>
      </w:pPr>
      <w:proofErr w:type="gramStart"/>
      <w:r w:rsidRPr="00347516">
        <w:rPr>
          <w:rFonts w:ascii="Georgia" w:hAnsi="Georgia" w:cstheme="minorHAnsi"/>
          <w:b/>
          <w:sz w:val="20"/>
          <w:szCs w:val="20"/>
        </w:rPr>
        <w:t>04- LITERATURA</w:t>
      </w:r>
      <w:proofErr w:type="gramEnd"/>
      <w:r w:rsidRPr="00347516">
        <w:rPr>
          <w:rFonts w:ascii="Georgia" w:hAnsi="Georgia" w:cstheme="minorHAnsi"/>
          <w:b/>
          <w:sz w:val="20"/>
          <w:szCs w:val="20"/>
        </w:rPr>
        <w:t xml:space="preserve"> INFANTIL AFROBRASILEIRA PARA UMA FORMAÇÃO LEITORA E IDENTITÁRIA </w:t>
      </w:r>
    </w:p>
    <w:p w:rsidR="000B25A7" w:rsidRPr="00347516" w:rsidRDefault="000B25A7" w:rsidP="00545F10">
      <w:pPr>
        <w:spacing w:after="0" w:line="240" w:lineRule="auto"/>
        <w:jc w:val="both"/>
        <w:rPr>
          <w:rFonts w:ascii="Georgia" w:hAnsi="Georgia" w:cstheme="minorHAnsi"/>
          <w:sz w:val="20"/>
          <w:szCs w:val="20"/>
        </w:rPr>
      </w:pPr>
      <w:r w:rsidRPr="00347516">
        <w:rPr>
          <w:rFonts w:ascii="Georgia" w:hAnsi="Georgia" w:cstheme="minorHAnsi"/>
          <w:sz w:val="20"/>
          <w:szCs w:val="20"/>
        </w:rPr>
        <w:t>Izabel Gabriel de Oliveira – Mestranda do PROFLETRAS</w:t>
      </w:r>
      <w:proofErr w:type="gramStart"/>
      <w:r w:rsidRPr="00347516">
        <w:rPr>
          <w:rFonts w:ascii="Georgia" w:hAnsi="Georgia" w:cstheme="minorHAnsi"/>
          <w:sz w:val="20"/>
          <w:szCs w:val="20"/>
        </w:rPr>
        <w:t>, UPE</w:t>
      </w:r>
      <w:proofErr w:type="gramEnd"/>
      <w:r w:rsidRPr="00347516">
        <w:rPr>
          <w:rFonts w:ascii="Georgia" w:hAnsi="Georgia" w:cstheme="minorHAnsi"/>
          <w:sz w:val="20"/>
          <w:szCs w:val="20"/>
        </w:rPr>
        <w:t xml:space="preserve"> Campus Garanhuns.</w:t>
      </w:r>
    </w:p>
    <w:p w:rsidR="000B25A7" w:rsidRPr="00347516" w:rsidRDefault="000B25A7" w:rsidP="00545F10">
      <w:pPr>
        <w:spacing w:after="0" w:line="240" w:lineRule="auto"/>
        <w:jc w:val="both"/>
        <w:rPr>
          <w:rFonts w:ascii="Georgia" w:hAnsi="Georgia" w:cstheme="minorHAnsi"/>
          <w:b/>
          <w:sz w:val="20"/>
          <w:szCs w:val="20"/>
        </w:rPr>
      </w:pPr>
    </w:p>
    <w:p w:rsidR="000B25A7" w:rsidRPr="00347516" w:rsidRDefault="000B25A7" w:rsidP="00545F10">
      <w:pPr>
        <w:pStyle w:val="PargrafodaLista"/>
        <w:numPr>
          <w:ilvl w:val="0"/>
          <w:numId w:val="47"/>
        </w:numPr>
        <w:spacing w:after="0" w:line="240" w:lineRule="auto"/>
        <w:ind w:left="0" w:firstLine="0"/>
        <w:jc w:val="both"/>
        <w:rPr>
          <w:rFonts w:ascii="Georgia" w:hAnsi="Georgia" w:cstheme="minorHAnsi"/>
          <w:sz w:val="20"/>
          <w:szCs w:val="20"/>
        </w:rPr>
      </w:pPr>
      <w:r w:rsidRPr="00347516">
        <w:rPr>
          <w:rFonts w:ascii="Georgia" w:hAnsi="Georgia" w:cstheme="minorHAnsi"/>
          <w:b/>
          <w:sz w:val="20"/>
          <w:szCs w:val="20"/>
        </w:rPr>
        <w:t>ESTUDOS SOCIOLINGUÍSTICOS NAS OBRAS “VIDAS SECAS” DE GRACILIANO RAMOS, E “GABRIELA CRAVO E CANELA’’, DE JORGE AMADO</w:t>
      </w:r>
      <w:r w:rsidRPr="00347516">
        <w:rPr>
          <w:rFonts w:ascii="Georgia" w:hAnsi="Georgia" w:cstheme="minorHAnsi"/>
          <w:sz w:val="20"/>
          <w:szCs w:val="20"/>
        </w:rPr>
        <w:t xml:space="preserve"> (ADRIANO LEÃO DA SILVA e FRANCISCO DE ASSIS SILVA PANTA</w:t>
      </w:r>
      <w:proofErr w:type="gramStart"/>
      <w:r w:rsidRPr="00347516">
        <w:rPr>
          <w:rFonts w:ascii="Georgia" w:hAnsi="Georgia" w:cstheme="minorHAnsi"/>
          <w:sz w:val="20"/>
          <w:szCs w:val="20"/>
        </w:rPr>
        <w:t>)</w:t>
      </w:r>
      <w:proofErr w:type="gramEnd"/>
    </w:p>
    <w:p w:rsidR="000B25A7" w:rsidRPr="00347516" w:rsidRDefault="000B25A7" w:rsidP="00545F10">
      <w:pPr>
        <w:pStyle w:val="PargrafodaLista"/>
        <w:spacing w:after="0" w:line="240" w:lineRule="auto"/>
        <w:ind w:left="0"/>
        <w:jc w:val="both"/>
        <w:rPr>
          <w:rFonts w:ascii="Georgia" w:hAnsi="Georgia" w:cstheme="minorHAnsi"/>
          <w:sz w:val="20"/>
          <w:szCs w:val="20"/>
        </w:rPr>
      </w:pPr>
    </w:p>
    <w:p w:rsidR="000B25A7" w:rsidRPr="00347516" w:rsidRDefault="000B25A7" w:rsidP="00545F10">
      <w:pPr>
        <w:pStyle w:val="PargrafodaLista"/>
        <w:numPr>
          <w:ilvl w:val="0"/>
          <w:numId w:val="47"/>
        </w:numPr>
        <w:spacing w:after="0" w:line="240" w:lineRule="auto"/>
        <w:ind w:left="0" w:firstLine="0"/>
        <w:jc w:val="both"/>
        <w:rPr>
          <w:rFonts w:ascii="Georgia" w:hAnsi="Georgia" w:cstheme="minorHAnsi"/>
          <w:sz w:val="20"/>
          <w:szCs w:val="20"/>
        </w:rPr>
      </w:pPr>
      <w:r w:rsidRPr="00347516">
        <w:rPr>
          <w:rFonts w:ascii="Georgia" w:hAnsi="Georgia" w:cstheme="minorHAnsi"/>
          <w:b/>
          <w:sz w:val="20"/>
          <w:szCs w:val="20"/>
        </w:rPr>
        <w:t>O GÊNERO TEXTUAL CONTO COMO FERRAMENTA FACILITADORA PARA PRÁTICA DO LETRAMENTO EM SALA DE AULA (</w:t>
      </w:r>
      <w:r w:rsidRPr="00347516">
        <w:rPr>
          <w:rFonts w:ascii="Georgia" w:hAnsi="Georgia" w:cstheme="minorHAnsi"/>
          <w:sz w:val="20"/>
          <w:szCs w:val="20"/>
        </w:rPr>
        <w:t xml:space="preserve">Gabriela Fernandes </w:t>
      </w:r>
      <w:proofErr w:type="gramStart"/>
      <w:r w:rsidRPr="00347516">
        <w:rPr>
          <w:rFonts w:ascii="Georgia" w:hAnsi="Georgia" w:cstheme="minorHAnsi"/>
          <w:sz w:val="20"/>
          <w:szCs w:val="20"/>
        </w:rPr>
        <w:t>Ulisses(</w:t>
      </w:r>
      <w:proofErr w:type="gramEnd"/>
      <w:r w:rsidRPr="00347516">
        <w:rPr>
          <w:rFonts w:ascii="Georgia" w:hAnsi="Georgia" w:cstheme="minorHAnsi"/>
          <w:sz w:val="20"/>
          <w:szCs w:val="20"/>
        </w:rPr>
        <w:t>UNEAL) ; Maria Claudicélia C. da Silva (UNEAL); Iraci Nobre da Silva (UNEAL)</w:t>
      </w:r>
    </w:p>
    <w:p w:rsidR="000B25A7" w:rsidRPr="00347516" w:rsidRDefault="000B25A7" w:rsidP="00545F10">
      <w:pPr>
        <w:pStyle w:val="PargrafodaLista"/>
        <w:spacing w:after="0" w:line="240" w:lineRule="auto"/>
        <w:ind w:left="0"/>
        <w:jc w:val="both"/>
        <w:rPr>
          <w:rFonts w:ascii="Georgia" w:hAnsi="Georgia" w:cstheme="minorHAnsi"/>
          <w:sz w:val="20"/>
          <w:szCs w:val="20"/>
        </w:rPr>
      </w:pPr>
    </w:p>
    <w:p w:rsidR="000B25A7" w:rsidRPr="00347516" w:rsidRDefault="000B25A7" w:rsidP="00545F10">
      <w:pPr>
        <w:pStyle w:val="PargrafodaLista"/>
        <w:numPr>
          <w:ilvl w:val="0"/>
          <w:numId w:val="47"/>
        </w:numPr>
        <w:spacing w:after="0" w:line="240" w:lineRule="auto"/>
        <w:ind w:left="0" w:firstLine="0"/>
        <w:jc w:val="both"/>
        <w:rPr>
          <w:rFonts w:ascii="Georgia" w:hAnsi="Georgia" w:cstheme="minorHAnsi"/>
          <w:sz w:val="20"/>
          <w:szCs w:val="20"/>
        </w:rPr>
      </w:pPr>
      <w:r w:rsidRPr="00347516">
        <w:rPr>
          <w:rFonts w:ascii="Georgia" w:hAnsi="Georgia" w:cstheme="minorHAnsi"/>
          <w:b/>
          <w:color w:val="222222"/>
          <w:sz w:val="20"/>
          <w:szCs w:val="20"/>
          <w:shd w:val="clear" w:color="auto" w:fill="FFFFFF"/>
        </w:rPr>
        <w:t xml:space="preserve">A Importância das Sequências Didáticas no Estudo de </w:t>
      </w:r>
      <w:proofErr w:type="gramStart"/>
      <w:r w:rsidRPr="00347516">
        <w:rPr>
          <w:rFonts w:ascii="Georgia" w:hAnsi="Georgia" w:cstheme="minorHAnsi"/>
          <w:b/>
          <w:color w:val="222222"/>
          <w:sz w:val="20"/>
          <w:szCs w:val="20"/>
          <w:shd w:val="clear" w:color="auto" w:fill="FFFFFF"/>
        </w:rPr>
        <w:t>Gêneros</w:t>
      </w:r>
      <w:r w:rsidRPr="00347516">
        <w:rPr>
          <w:rFonts w:ascii="Georgia" w:eastAsia="Times New Roman" w:hAnsi="Georgia" w:cstheme="minorHAnsi"/>
          <w:color w:val="000000"/>
          <w:sz w:val="20"/>
          <w:szCs w:val="20"/>
          <w:lang w:eastAsia="pt-BR"/>
        </w:rPr>
        <w:t>(</w:t>
      </w:r>
      <w:proofErr w:type="gramEnd"/>
      <w:r w:rsidRPr="00347516">
        <w:rPr>
          <w:rFonts w:ascii="Georgia" w:eastAsia="Times New Roman" w:hAnsi="Georgia" w:cstheme="minorHAnsi"/>
          <w:color w:val="000000"/>
          <w:sz w:val="20"/>
          <w:szCs w:val="20"/>
          <w:lang w:eastAsia="pt-BR"/>
        </w:rPr>
        <w:t>JOHN HÉLIO PORANGABA DE OLIVEIRA)</w:t>
      </w:r>
    </w:p>
    <w:p w:rsidR="000B25A7" w:rsidRPr="00347516" w:rsidRDefault="000B25A7" w:rsidP="00545F10">
      <w:pPr>
        <w:pStyle w:val="PargrafodaLista"/>
        <w:spacing w:after="0" w:line="240" w:lineRule="auto"/>
        <w:ind w:left="0"/>
        <w:rPr>
          <w:rFonts w:ascii="Georgia" w:hAnsi="Georgia" w:cstheme="minorHAnsi"/>
          <w:sz w:val="20"/>
          <w:szCs w:val="20"/>
        </w:rPr>
      </w:pPr>
    </w:p>
    <w:p w:rsidR="000B25A7" w:rsidRPr="00347516" w:rsidRDefault="000B25A7" w:rsidP="00545F10">
      <w:pPr>
        <w:pStyle w:val="PargrafodaLista"/>
        <w:numPr>
          <w:ilvl w:val="0"/>
          <w:numId w:val="47"/>
        </w:numPr>
        <w:spacing w:after="0" w:line="240" w:lineRule="auto"/>
        <w:ind w:left="0" w:firstLine="0"/>
        <w:jc w:val="both"/>
        <w:rPr>
          <w:rFonts w:ascii="Georgia" w:hAnsi="Georgia" w:cstheme="minorHAnsi"/>
          <w:sz w:val="20"/>
          <w:szCs w:val="20"/>
        </w:rPr>
      </w:pPr>
      <w:r w:rsidRPr="00347516">
        <w:rPr>
          <w:rFonts w:ascii="Georgia" w:hAnsi="Georgia" w:cstheme="minorHAnsi"/>
          <w:b/>
          <w:sz w:val="20"/>
          <w:szCs w:val="20"/>
        </w:rPr>
        <w:t>AS LEIS DO DISCURSO NAS ESTRATÉGIAS ARGUMENTATIVAS EM ARTIGOS DE OPINIÃO DE ALUNOS DE 9º ANO (</w:t>
      </w:r>
      <w:r w:rsidRPr="00347516">
        <w:rPr>
          <w:rFonts w:ascii="Georgia" w:hAnsi="Georgia" w:cstheme="minorHAnsi"/>
          <w:sz w:val="20"/>
          <w:szCs w:val="20"/>
        </w:rPr>
        <w:t>MARIA RIVALDÍZIA DO NASCIMENTO</w:t>
      </w:r>
      <w:r w:rsidRPr="00347516">
        <w:rPr>
          <w:rFonts w:ascii="Georgia" w:hAnsi="Georgia" w:cstheme="minorHAnsi"/>
          <w:b/>
          <w:sz w:val="20"/>
          <w:szCs w:val="20"/>
        </w:rPr>
        <w:t>)</w:t>
      </w:r>
    </w:p>
    <w:p w:rsidR="000B25A7" w:rsidRPr="00347516" w:rsidRDefault="000B25A7" w:rsidP="00545F10">
      <w:pPr>
        <w:pStyle w:val="PargrafodaLista"/>
        <w:spacing w:after="0" w:line="240" w:lineRule="auto"/>
        <w:ind w:left="0"/>
        <w:rPr>
          <w:rFonts w:ascii="Georgia" w:hAnsi="Georgia" w:cstheme="minorHAnsi"/>
          <w:sz w:val="20"/>
          <w:szCs w:val="20"/>
        </w:rPr>
      </w:pPr>
    </w:p>
    <w:p w:rsidR="000B25A7" w:rsidRPr="00347516" w:rsidRDefault="000B25A7" w:rsidP="00545F10">
      <w:pPr>
        <w:pStyle w:val="PargrafodaLista"/>
        <w:numPr>
          <w:ilvl w:val="0"/>
          <w:numId w:val="47"/>
        </w:numPr>
        <w:spacing w:after="0" w:line="240" w:lineRule="auto"/>
        <w:ind w:left="0" w:firstLine="0"/>
        <w:jc w:val="left"/>
        <w:rPr>
          <w:rFonts w:ascii="Georgia" w:hAnsi="Georgia" w:cstheme="minorHAnsi"/>
          <w:sz w:val="20"/>
          <w:szCs w:val="20"/>
        </w:rPr>
      </w:pPr>
      <w:r w:rsidRPr="00347516">
        <w:rPr>
          <w:rFonts w:ascii="Georgia" w:hAnsi="Georgia" w:cstheme="minorHAnsi"/>
          <w:b/>
          <w:sz w:val="20"/>
          <w:szCs w:val="20"/>
        </w:rPr>
        <w:t>RETEXTUALIZAÇÃO E REESCRITA, A PARTIR DOS GÊNEROS TEXTUAIS, COMO FERRAMENTA FACILITADORA NO PROCESSO DE LETRAMENTO EM SALA DE AULA (</w:t>
      </w:r>
      <w:r w:rsidRPr="00347516">
        <w:rPr>
          <w:rFonts w:ascii="Georgia" w:hAnsi="Georgia" w:cstheme="minorHAnsi"/>
          <w:sz w:val="20"/>
          <w:szCs w:val="20"/>
        </w:rPr>
        <w:t>IRACI NOBRE DA SILVA</w:t>
      </w:r>
      <w:proofErr w:type="gramStart"/>
      <w:r w:rsidRPr="00347516">
        <w:rPr>
          <w:rFonts w:ascii="Georgia" w:hAnsi="Georgia" w:cstheme="minorHAnsi"/>
          <w:b/>
          <w:sz w:val="20"/>
          <w:szCs w:val="20"/>
        </w:rPr>
        <w:t>)</w:t>
      </w:r>
      <w:proofErr w:type="gramEnd"/>
    </w:p>
    <w:p w:rsidR="000B25A7" w:rsidRPr="00347516" w:rsidRDefault="000B25A7" w:rsidP="00545F10">
      <w:pPr>
        <w:pStyle w:val="PargrafodaLista"/>
        <w:spacing w:after="0" w:line="240" w:lineRule="auto"/>
        <w:ind w:left="0"/>
        <w:rPr>
          <w:rFonts w:ascii="Georgia" w:hAnsi="Georgia" w:cstheme="minorHAnsi"/>
          <w:sz w:val="20"/>
          <w:szCs w:val="20"/>
        </w:rPr>
      </w:pPr>
    </w:p>
    <w:p w:rsidR="000B25A7" w:rsidRPr="00347516" w:rsidRDefault="000B25A7" w:rsidP="00545F10">
      <w:pPr>
        <w:pStyle w:val="PargrafodaLista"/>
        <w:numPr>
          <w:ilvl w:val="0"/>
          <w:numId w:val="47"/>
        </w:numPr>
        <w:spacing w:after="0" w:line="240" w:lineRule="auto"/>
        <w:ind w:left="0" w:firstLine="0"/>
        <w:jc w:val="both"/>
        <w:rPr>
          <w:rFonts w:ascii="Georgia" w:hAnsi="Georgia" w:cstheme="minorHAnsi"/>
          <w:b/>
          <w:sz w:val="20"/>
          <w:szCs w:val="20"/>
        </w:rPr>
      </w:pPr>
      <w:r w:rsidRPr="00347516">
        <w:rPr>
          <w:rFonts w:ascii="Georgia" w:hAnsi="Georgia" w:cstheme="minorHAnsi"/>
          <w:b/>
          <w:sz w:val="20"/>
          <w:szCs w:val="20"/>
        </w:rPr>
        <w:t xml:space="preserve">A RELAÇÃO ENTRE </w:t>
      </w:r>
      <w:proofErr w:type="gramStart"/>
      <w:r w:rsidRPr="00347516">
        <w:rPr>
          <w:rFonts w:ascii="Georgia" w:hAnsi="Georgia" w:cstheme="minorHAnsi"/>
          <w:b/>
          <w:sz w:val="20"/>
          <w:szCs w:val="20"/>
        </w:rPr>
        <w:t>O LOCAL E GLOBAL NA RECONSTITUIÇÃO DE MANGU</w:t>
      </w:r>
      <w:r w:rsidR="0064671A" w:rsidRPr="00347516">
        <w:rPr>
          <w:rFonts w:ascii="Georgia" w:hAnsi="Georgia" w:cstheme="minorHAnsi"/>
          <w:b/>
          <w:sz w:val="20"/>
          <w:szCs w:val="20"/>
        </w:rPr>
        <w:t>E SECO COMO REPRESENTAÇÃO INDENTI</w:t>
      </w:r>
      <w:r w:rsidRPr="00347516">
        <w:rPr>
          <w:rFonts w:ascii="Georgia" w:hAnsi="Georgia" w:cstheme="minorHAnsi"/>
          <w:b/>
          <w:sz w:val="20"/>
          <w:szCs w:val="20"/>
        </w:rPr>
        <w:t>TÁRIA NORDESTINA NO ROMANCE “TIETA</w:t>
      </w:r>
      <w:proofErr w:type="gramEnd"/>
      <w:r w:rsidRPr="00347516">
        <w:rPr>
          <w:rFonts w:ascii="Georgia" w:hAnsi="Georgia" w:cstheme="minorHAnsi"/>
          <w:b/>
          <w:sz w:val="20"/>
          <w:szCs w:val="20"/>
        </w:rPr>
        <w:t xml:space="preserve"> DO AGRETE” DE JORGE AMANDO (</w:t>
      </w:r>
      <w:r w:rsidRPr="00347516">
        <w:rPr>
          <w:rFonts w:ascii="Georgia" w:hAnsi="Georgia" w:cstheme="minorHAnsi"/>
          <w:sz w:val="20"/>
          <w:szCs w:val="20"/>
        </w:rPr>
        <w:t>THAIS LAN PAULINO DO NASCIMENTO)</w:t>
      </w:r>
    </w:p>
    <w:p w:rsidR="000B25A7" w:rsidRPr="00347516" w:rsidRDefault="000B25A7" w:rsidP="00545F10">
      <w:pPr>
        <w:pStyle w:val="PargrafodaLista"/>
        <w:spacing w:after="0" w:line="240" w:lineRule="auto"/>
        <w:ind w:left="0"/>
        <w:jc w:val="both"/>
        <w:rPr>
          <w:rFonts w:ascii="Georgia" w:hAnsi="Georgia" w:cstheme="minorHAnsi"/>
          <w:b/>
          <w:sz w:val="20"/>
          <w:szCs w:val="20"/>
        </w:rPr>
      </w:pPr>
    </w:p>
    <w:p w:rsidR="000B25A7" w:rsidRPr="00347516" w:rsidRDefault="000B25A7" w:rsidP="00545F10">
      <w:pPr>
        <w:pStyle w:val="SemEspaamento"/>
        <w:numPr>
          <w:ilvl w:val="0"/>
          <w:numId w:val="47"/>
        </w:numPr>
        <w:ind w:left="0" w:firstLine="0"/>
        <w:jc w:val="both"/>
        <w:rPr>
          <w:rFonts w:ascii="Georgia" w:hAnsi="Georgia" w:cstheme="minorHAnsi"/>
          <w:b/>
          <w:sz w:val="20"/>
          <w:szCs w:val="20"/>
        </w:rPr>
      </w:pPr>
      <w:r w:rsidRPr="00347516">
        <w:rPr>
          <w:rFonts w:ascii="Georgia" w:hAnsi="Georgia" w:cstheme="minorHAnsi"/>
          <w:b/>
          <w:sz w:val="20"/>
          <w:szCs w:val="20"/>
        </w:rPr>
        <w:t xml:space="preserve"> [ENTRE] LAÇOS DE MEMÓRIAS: COMPARTILHANDO AS LEMBRANÇAS DA INFÂNCIA NA PERSPECTIVA DO LETRAMENTO LITERÁRIO (</w:t>
      </w:r>
      <w:r w:rsidRPr="00347516">
        <w:rPr>
          <w:rFonts w:ascii="Georgia" w:hAnsi="Georgia" w:cstheme="minorHAnsi"/>
          <w:sz w:val="20"/>
          <w:szCs w:val="20"/>
        </w:rPr>
        <w:t>Luciana Maria Carvalho Medeiros dos Santos)</w:t>
      </w:r>
    </w:p>
    <w:p w:rsidR="000B25A7" w:rsidRPr="00347516" w:rsidRDefault="000B25A7" w:rsidP="00545F10">
      <w:pPr>
        <w:pStyle w:val="SemEspaamento"/>
        <w:jc w:val="both"/>
        <w:rPr>
          <w:rFonts w:ascii="Georgia" w:hAnsi="Georgia" w:cstheme="minorHAnsi"/>
          <w:b/>
          <w:sz w:val="20"/>
          <w:szCs w:val="20"/>
        </w:rPr>
      </w:pPr>
    </w:p>
    <w:p w:rsidR="000B25A7" w:rsidRPr="00347516" w:rsidRDefault="000B25A7" w:rsidP="00545F10">
      <w:pPr>
        <w:pStyle w:val="PargrafodaLista"/>
        <w:numPr>
          <w:ilvl w:val="0"/>
          <w:numId w:val="47"/>
        </w:numPr>
        <w:spacing w:after="0" w:line="240" w:lineRule="auto"/>
        <w:ind w:left="0" w:firstLine="0"/>
        <w:jc w:val="both"/>
        <w:rPr>
          <w:rFonts w:ascii="Georgia" w:hAnsi="Georgia" w:cstheme="minorHAnsi"/>
          <w:sz w:val="20"/>
          <w:szCs w:val="20"/>
        </w:rPr>
      </w:pPr>
      <w:r w:rsidRPr="00347516">
        <w:rPr>
          <w:rFonts w:ascii="Georgia" w:hAnsi="Georgia" w:cstheme="minorHAnsi"/>
          <w:b/>
          <w:color w:val="000000"/>
          <w:sz w:val="20"/>
          <w:szCs w:val="20"/>
        </w:rPr>
        <w:t>MULTILETRAMENTO INTERSEMIÓTICO: ANÁLISE DOS GÊNEROS MULTIMODAIS LITERÁRIOS NOS LIVROS DIDÁTICOS E NA PROVA BRASIL (</w:t>
      </w:r>
      <w:r w:rsidRPr="00347516">
        <w:rPr>
          <w:rFonts w:ascii="Georgia" w:hAnsi="Georgia" w:cstheme="minorHAnsi"/>
          <w:color w:val="000000"/>
          <w:sz w:val="20"/>
          <w:szCs w:val="20"/>
        </w:rPr>
        <w:t>Edilaine Pereira de Sousa)</w:t>
      </w:r>
    </w:p>
    <w:p w:rsidR="000B25A7" w:rsidRPr="00347516" w:rsidRDefault="000B25A7" w:rsidP="00545F10">
      <w:pPr>
        <w:pStyle w:val="PargrafodaLista"/>
        <w:spacing w:after="0" w:line="240" w:lineRule="auto"/>
        <w:ind w:left="0"/>
        <w:rPr>
          <w:rFonts w:ascii="Georgia" w:hAnsi="Georgia" w:cstheme="minorHAnsi"/>
          <w:sz w:val="20"/>
          <w:szCs w:val="20"/>
        </w:rPr>
      </w:pPr>
    </w:p>
    <w:p w:rsidR="000B25A7" w:rsidRPr="00347516" w:rsidRDefault="000B25A7" w:rsidP="00545F10">
      <w:pPr>
        <w:pStyle w:val="PargrafodaLista"/>
        <w:numPr>
          <w:ilvl w:val="0"/>
          <w:numId w:val="47"/>
        </w:numPr>
        <w:spacing w:after="0" w:line="240" w:lineRule="auto"/>
        <w:ind w:left="0" w:firstLine="0"/>
        <w:jc w:val="both"/>
        <w:rPr>
          <w:rFonts w:ascii="Georgia" w:hAnsi="Georgia" w:cstheme="minorHAnsi"/>
          <w:sz w:val="20"/>
          <w:szCs w:val="20"/>
        </w:rPr>
      </w:pPr>
      <w:r w:rsidRPr="00347516">
        <w:rPr>
          <w:rFonts w:ascii="Georgia" w:hAnsi="Georgia" w:cstheme="minorHAnsi"/>
          <w:b/>
          <w:sz w:val="20"/>
          <w:szCs w:val="20"/>
        </w:rPr>
        <w:t>CULTURA POPULAR: A TRADIÇÃO NOS TRILHOS DA “</w:t>
      </w:r>
      <w:proofErr w:type="gramStart"/>
      <w:r w:rsidRPr="00347516">
        <w:rPr>
          <w:rFonts w:ascii="Georgia" w:hAnsi="Georgia" w:cstheme="minorHAnsi"/>
          <w:b/>
          <w:sz w:val="20"/>
          <w:szCs w:val="20"/>
        </w:rPr>
        <w:t>PÓS MODERNIDADE</w:t>
      </w:r>
      <w:proofErr w:type="gramEnd"/>
      <w:r w:rsidRPr="00347516">
        <w:rPr>
          <w:rFonts w:ascii="Georgia" w:hAnsi="Georgia" w:cstheme="minorHAnsi"/>
          <w:b/>
          <w:sz w:val="20"/>
          <w:szCs w:val="20"/>
        </w:rPr>
        <w:t>” (</w:t>
      </w:r>
      <w:r w:rsidRPr="00347516">
        <w:rPr>
          <w:rFonts w:ascii="Georgia" w:hAnsi="Georgia" w:cstheme="minorHAnsi"/>
          <w:sz w:val="20"/>
          <w:szCs w:val="20"/>
        </w:rPr>
        <w:t>ERICK NALDIMAR DOS SANTOS</w:t>
      </w:r>
      <w:r w:rsidRPr="00347516">
        <w:rPr>
          <w:rFonts w:ascii="Georgia" w:hAnsi="Georgia" w:cstheme="minorHAnsi"/>
          <w:b/>
          <w:sz w:val="20"/>
          <w:szCs w:val="20"/>
        </w:rPr>
        <w:t xml:space="preserve">) </w:t>
      </w:r>
    </w:p>
    <w:p w:rsidR="000B25A7" w:rsidRPr="00347516" w:rsidRDefault="000B25A7" w:rsidP="00545F10">
      <w:pPr>
        <w:pStyle w:val="PargrafodaLista"/>
        <w:spacing w:after="0" w:line="240" w:lineRule="auto"/>
        <w:ind w:left="0"/>
        <w:rPr>
          <w:rFonts w:ascii="Georgia" w:hAnsi="Georgia" w:cstheme="minorHAnsi"/>
          <w:sz w:val="20"/>
          <w:szCs w:val="20"/>
        </w:rPr>
      </w:pPr>
    </w:p>
    <w:p w:rsidR="000B25A7" w:rsidRPr="00347516" w:rsidRDefault="000B25A7" w:rsidP="00545F10">
      <w:pPr>
        <w:pStyle w:val="PargrafodaLista"/>
        <w:numPr>
          <w:ilvl w:val="0"/>
          <w:numId w:val="47"/>
        </w:numPr>
        <w:spacing w:after="0" w:line="240" w:lineRule="auto"/>
        <w:ind w:left="0" w:firstLine="0"/>
        <w:jc w:val="both"/>
        <w:rPr>
          <w:rFonts w:ascii="Georgia" w:hAnsi="Georgia" w:cstheme="minorHAnsi"/>
          <w:sz w:val="20"/>
          <w:szCs w:val="20"/>
        </w:rPr>
      </w:pPr>
      <w:r w:rsidRPr="00347516">
        <w:rPr>
          <w:rFonts w:ascii="Georgia" w:hAnsi="Georgia" w:cstheme="minorHAnsi"/>
          <w:b/>
          <w:sz w:val="20"/>
          <w:szCs w:val="20"/>
        </w:rPr>
        <w:t>ENTRE O REAL E O IMAGINÁRIO: (DES</w:t>
      </w:r>
      <w:proofErr w:type="gramStart"/>
      <w:r w:rsidRPr="00347516">
        <w:rPr>
          <w:rFonts w:ascii="Georgia" w:hAnsi="Georgia" w:cstheme="minorHAnsi"/>
          <w:b/>
          <w:sz w:val="20"/>
          <w:szCs w:val="20"/>
        </w:rPr>
        <w:t>)CONSTRUÇÃO</w:t>
      </w:r>
      <w:proofErr w:type="gramEnd"/>
      <w:r w:rsidRPr="00347516">
        <w:rPr>
          <w:rFonts w:ascii="Georgia" w:hAnsi="Georgia" w:cstheme="minorHAnsi"/>
          <w:b/>
          <w:sz w:val="20"/>
          <w:szCs w:val="20"/>
        </w:rPr>
        <w:t xml:space="preserve"> DA IMAGEM DE SERTÃO A PARTIR DAS EXPERIÊNCIAS DE ESTÁGIO SUPERVISIONADO NO CETEP (</w:t>
      </w:r>
      <w:r w:rsidRPr="00347516">
        <w:rPr>
          <w:rFonts w:ascii="Georgia" w:hAnsi="Georgia" w:cstheme="minorHAnsi"/>
          <w:sz w:val="20"/>
          <w:szCs w:val="20"/>
        </w:rPr>
        <w:t>LAIANE FRAGA DA SILVA)</w:t>
      </w:r>
    </w:p>
    <w:p w:rsidR="000B25A7" w:rsidRPr="00347516" w:rsidRDefault="000B25A7" w:rsidP="00545F10">
      <w:pPr>
        <w:pStyle w:val="PargrafodaLista"/>
        <w:spacing w:after="0" w:line="240" w:lineRule="auto"/>
        <w:ind w:left="0"/>
        <w:jc w:val="both"/>
        <w:rPr>
          <w:rFonts w:ascii="Georgia" w:hAnsi="Georgia" w:cstheme="minorHAnsi"/>
          <w:sz w:val="20"/>
          <w:szCs w:val="20"/>
        </w:rPr>
      </w:pPr>
    </w:p>
    <w:p w:rsidR="000B25A7" w:rsidRPr="00347516" w:rsidRDefault="000B25A7" w:rsidP="00545F10">
      <w:pPr>
        <w:pStyle w:val="PargrafodaLista"/>
        <w:numPr>
          <w:ilvl w:val="0"/>
          <w:numId w:val="47"/>
        </w:numPr>
        <w:spacing w:after="0" w:line="240" w:lineRule="auto"/>
        <w:ind w:left="0" w:firstLine="0"/>
        <w:jc w:val="left"/>
        <w:rPr>
          <w:rFonts w:ascii="Georgia" w:hAnsi="Georgia" w:cstheme="minorHAnsi"/>
          <w:b/>
          <w:sz w:val="20"/>
          <w:szCs w:val="20"/>
        </w:rPr>
      </w:pPr>
      <w:proofErr w:type="gramStart"/>
      <w:r w:rsidRPr="00347516">
        <w:rPr>
          <w:rFonts w:ascii="Georgia" w:hAnsi="Georgia" w:cstheme="minorHAnsi"/>
          <w:b/>
          <w:sz w:val="20"/>
          <w:szCs w:val="20"/>
        </w:rPr>
        <w:t>A CONSTRUÇÃO IMAGÉTICO DISCURSIVA DO SERTÃO</w:t>
      </w:r>
      <w:proofErr w:type="gramEnd"/>
      <w:r w:rsidRPr="00347516">
        <w:rPr>
          <w:rFonts w:ascii="Georgia" w:hAnsi="Georgia" w:cstheme="minorHAnsi"/>
          <w:b/>
          <w:sz w:val="20"/>
          <w:szCs w:val="20"/>
        </w:rPr>
        <w:t xml:space="preserve"> E A SUA PERMANÊNCIA, OU NÃO, NA CONTEMPORANEIDADE (</w:t>
      </w:r>
      <w:r w:rsidRPr="00347516">
        <w:rPr>
          <w:rFonts w:ascii="Georgia" w:hAnsi="Georgia" w:cstheme="minorHAnsi"/>
          <w:sz w:val="20"/>
          <w:szCs w:val="20"/>
        </w:rPr>
        <w:t>MANUELLA MIRNA ENÉAS DE NAZARÉ</w:t>
      </w:r>
      <w:r w:rsidRPr="00347516">
        <w:rPr>
          <w:rFonts w:ascii="Georgia" w:hAnsi="Georgia" w:cstheme="minorHAnsi"/>
          <w:b/>
          <w:sz w:val="20"/>
          <w:szCs w:val="20"/>
        </w:rPr>
        <w:t xml:space="preserve">) </w:t>
      </w:r>
    </w:p>
    <w:p w:rsidR="000B25A7" w:rsidRPr="00347516" w:rsidRDefault="000B25A7" w:rsidP="00545F10">
      <w:pPr>
        <w:pStyle w:val="PargrafodaLista"/>
        <w:spacing w:after="0" w:line="240" w:lineRule="auto"/>
        <w:ind w:left="0"/>
        <w:rPr>
          <w:rFonts w:ascii="Georgia" w:hAnsi="Georgia" w:cstheme="minorHAnsi"/>
          <w:b/>
          <w:sz w:val="20"/>
          <w:szCs w:val="20"/>
        </w:rPr>
      </w:pPr>
    </w:p>
    <w:p w:rsidR="000B25A7" w:rsidRPr="00347516" w:rsidRDefault="000B25A7" w:rsidP="00545F10">
      <w:pPr>
        <w:pStyle w:val="PargrafodaLista"/>
        <w:numPr>
          <w:ilvl w:val="0"/>
          <w:numId w:val="47"/>
        </w:numPr>
        <w:spacing w:after="0" w:line="240" w:lineRule="auto"/>
        <w:ind w:left="0" w:firstLine="0"/>
        <w:jc w:val="both"/>
        <w:rPr>
          <w:rFonts w:ascii="Georgia" w:eastAsia="Arial Unicode MS" w:hAnsi="Georgia" w:cstheme="minorHAnsi"/>
          <w:sz w:val="20"/>
          <w:szCs w:val="20"/>
        </w:rPr>
      </w:pPr>
      <w:r w:rsidRPr="00347516">
        <w:rPr>
          <w:rFonts w:ascii="Georgia" w:eastAsia="Arial Unicode MS" w:hAnsi="Georgia" w:cstheme="minorHAnsi"/>
          <w:b/>
          <w:sz w:val="20"/>
          <w:szCs w:val="20"/>
        </w:rPr>
        <w:t xml:space="preserve">O ENSINO DA ORTOGRAFIA: O QUE DIZEM OS CONHECIMENTOS TEÓRICOS E O QUE MOSTRA A PRÁTICA DOCENTE </w:t>
      </w:r>
      <w:proofErr w:type="gramStart"/>
      <w:r w:rsidRPr="00347516">
        <w:rPr>
          <w:rFonts w:ascii="Georgia" w:eastAsia="Arial Unicode MS" w:hAnsi="Georgia" w:cstheme="minorHAnsi"/>
          <w:b/>
          <w:sz w:val="20"/>
          <w:szCs w:val="20"/>
        </w:rPr>
        <w:t>(</w:t>
      </w:r>
      <w:r w:rsidRPr="00347516">
        <w:rPr>
          <w:rFonts w:ascii="Georgia" w:eastAsia="Arial Unicode MS" w:hAnsi="Georgia" w:cstheme="minorHAnsi"/>
          <w:sz w:val="20"/>
          <w:szCs w:val="20"/>
        </w:rPr>
        <w:t>Maria Aparecida Ferreira da Silva e Silvia Maria Carneiro de Moura</w:t>
      </w:r>
    </w:p>
    <w:p w:rsidR="000B25A7" w:rsidRPr="00347516" w:rsidRDefault="000B25A7" w:rsidP="00545F10">
      <w:pPr>
        <w:pStyle w:val="PargrafodaLista"/>
        <w:spacing w:after="0" w:line="240" w:lineRule="auto"/>
        <w:ind w:left="0"/>
        <w:jc w:val="both"/>
        <w:rPr>
          <w:rFonts w:ascii="Georgia" w:eastAsia="Arial Unicode MS" w:hAnsi="Georgia" w:cstheme="minorHAnsi"/>
          <w:sz w:val="20"/>
          <w:szCs w:val="20"/>
        </w:rPr>
      </w:pPr>
      <w:proofErr w:type="gramEnd"/>
    </w:p>
    <w:p w:rsidR="000B25A7" w:rsidRPr="00347516" w:rsidRDefault="000B25A7" w:rsidP="00545F10">
      <w:pPr>
        <w:pStyle w:val="PargrafodaLista"/>
        <w:numPr>
          <w:ilvl w:val="0"/>
          <w:numId w:val="47"/>
        </w:numPr>
        <w:spacing w:after="0" w:line="240" w:lineRule="auto"/>
        <w:ind w:left="0" w:firstLine="0"/>
        <w:jc w:val="both"/>
        <w:rPr>
          <w:rFonts w:ascii="Georgia" w:hAnsi="Georgia" w:cstheme="minorHAnsi"/>
          <w:bCs/>
          <w:sz w:val="20"/>
          <w:szCs w:val="20"/>
        </w:rPr>
      </w:pPr>
      <w:r w:rsidRPr="00347516">
        <w:rPr>
          <w:rFonts w:ascii="Georgia" w:hAnsi="Georgia" w:cstheme="minorHAnsi"/>
          <w:b/>
          <w:bCs/>
          <w:sz w:val="20"/>
          <w:szCs w:val="20"/>
        </w:rPr>
        <w:t>PRÁTICAS DE LETRAMENTO EM SALA DE AULA: DESAFIOS E PERSPECTIVAS (</w:t>
      </w:r>
      <w:r w:rsidRPr="00347516">
        <w:rPr>
          <w:rFonts w:ascii="Georgia" w:hAnsi="Georgia" w:cstheme="minorHAnsi"/>
          <w:bCs/>
          <w:sz w:val="20"/>
          <w:szCs w:val="20"/>
        </w:rPr>
        <w:t xml:space="preserve">NÉLIO LIMA DE OLIVEIRA) </w:t>
      </w:r>
    </w:p>
    <w:p w:rsidR="000B25A7" w:rsidRPr="00347516" w:rsidRDefault="000B25A7" w:rsidP="00545F10">
      <w:pPr>
        <w:pStyle w:val="PargrafodaLista"/>
        <w:spacing w:after="0" w:line="240" w:lineRule="auto"/>
        <w:ind w:left="0"/>
        <w:jc w:val="both"/>
        <w:rPr>
          <w:rFonts w:ascii="Georgia" w:hAnsi="Georgia" w:cstheme="minorHAnsi"/>
          <w:bCs/>
          <w:sz w:val="20"/>
          <w:szCs w:val="20"/>
        </w:rPr>
      </w:pPr>
    </w:p>
    <w:p w:rsidR="000B25A7" w:rsidRPr="00347516" w:rsidRDefault="000B25A7" w:rsidP="00545F10">
      <w:pPr>
        <w:pStyle w:val="PargrafodaLista"/>
        <w:numPr>
          <w:ilvl w:val="0"/>
          <w:numId w:val="47"/>
        </w:numPr>
        <w:spacing w:after="0" w:line="240" w:lineRule="auto"/>
        <w:ind w:left="0" w:firstLine="0"/>
        <w:jc w:val="both"/>
        <w:rPr>
          <w:rFonts w:ascii="Georgia" w:hAnsi="Georgia" w:cstheme="minorHAnsi"/>
          <w:b/>
          <w:sz w:val="20"/>
          <w:szCs w:val="20"/>
        </w:rPr>
      </w:pPr>
      <w:r w:rsidRPr="00347516">
        <w:rPr>
          <w:rFonts w:ascii="Georgia" w:hAnsi="Georgia" w:cstheme="minorHAnsi"/>
          <w:b/>
          <w:sz w:val="20"/>
          <w:szCs w:val="20"/>
        </w:rPr>
        <w:t xml:space="preserve">ESTUDO DE CASO: A ESCOLA NILTON OLIVEIRA SANTOS DE SANTA LUZ BAHIA E SUA RELAÇÃO COM O LEITOR ATRAVÉS DA BIBLIOTECA </w:t>
      </w:r>
      <w:r w:rsidRPr="00347516">
        <w:rPr>
          <w:rFonts w:ascii="Georgia" w:hAnsi="Georgia" w:cstheme="minorHAnsi"/>
          <w:b/>
          <w:bCs/>
          <w:sz w:val="20"/>
          <w:szCs w:val="20"/>
        </w:rPr>
        <w:t>(</w:t>
      </w:r>
      <w:r w:rsidRPr="00347516">
        <w:rPr>
          <w:rFonts w:ascii="Georgia" w:hAnsi="Georgia" w:cstheme="minorHAnsi"/>
          <w:bCs/>
          <w:sz w:val="20"/>
          <w:szCs w:val="20"/>
        </w:rPr>
        <w:t xml:space="preserve">NÉLIO LIMA DE OLIVEIRA) – </w:t>
      </w:r>
    </w:p>
    <w:p w:rsidR="000B25A7" w:rsidRPr="00347516" w:rsidRDefault="000B25A7" w:rsidP="00545F10">
      <w:pPr>
        <w:pStyle w:val="PargrafodaLista"/>
        <w:spacing w:after="0" w:line="240" w:lineRule="auto"/>
        <w:ind w:left="0"/>
        <w:jc w:val="both"/>
        <w:rPr>
          <w:rFonts w:ascii="Georgia" w:hAnsi="Georgia" w:cstheme="minorHAnsi"/>
          <w:b/>
          <w:sz w:val="20"/>
          <w:szCs w:val="20"/>
        </w:rPr>
      </w:pPr>
    </w:p>
    <w:p w:rsidR="000B25A7" w:rsidRPr="00347516" w:rsidRDefault="000B25A7" w:rsidP="00545F10">
      <w:pPr>
        <w:pStyle w:val="PargrafodaLista"/>
        <w:numPr>
          <w:ilvl w:val="0"/>
          <w:numId w:val="47"/>
        </w:numPr>
        <w:spacing w:after="0" w:line="240" w:lineRule="auto"/>
        <w:ind w:left="0" w:firstLine="0"/>
        <w:jc w:val="both"/>
        <w:rPr>
          <w:rFonts w:ascii="Georgia" w:hAnsi="Georgia" w:cstheme="minorHAnsi"/>
          <w:sz w:val="20"/>
          <w:szCs w:val="20"/>
        </w:rPr>
      </w:pPr>
      <w:r w:rsidRPr="00347516">
        <w:rPr>
          <w:rFonts w:ascii="Georgia" w:hAnsi="Georgia" w:cstheme="minorHAnsi"/>
          <w:b/>
          <w:sz w:val="20"/>
          <w:szCs w:val="20"/>
        </w:rPr>
        <w:lastRenderedPageBreak/>
        <w:t>ANÁLISE DISCURSIVA DO TEXTO “</w:t>
      </w:r>
      <w:proofErr w:type="gramStart"/>
      <w:r w:rsidRPr="00347516">
        <w:rPr>
          <w:rFonts w:ascii="Georgia" w:hAnsi="Georgia" w:cstheme="minorHAnsi"/>
          <w:b/>
          <w:sz w:val="20"/>
          <w:szCs w:val="20"/>
        </w:rPr>
        <w:t>HERMENGARDA ,</w:t>
      </w:r>
      <w:proofErr w:type="gramEnd"/>
      <w:r w:rsidRPr="00347516">
        <w:rPr>
          <w:rFonts w:ascii="Georgia" w:hAnsi="Georgia" w:cstheme="minorHAnsi"/>
          <w:b/>
          <w:sz w:val="20"/>
          <w:szCs w:val="20"/>
        </w:rPr>
        <w:t xml:space="preserve"> MINHA FRÔ” , UMA REPRESENTAÇÃO IDENTITARIA DOS FALARES DIALETAIS DO SERTÃO </w:t>
      </w:r>
      <w:r w:rsidRPr="00347516">
        <w:rPr>
          <w:rFonts w:ascii="Georgia" w:hAnsi="Georgia" w:cstheme="minorHAnsi"/>
          <w:b/>
          <w:bCs/>
          <w:sz w:val="20"/>
          <w:szCs w:val="20"/>
        </w:rPr>
        <w:t>(</w:t>
      </w:r>
      <w:r w:rsidRPr="00347516">
        <w:rPr>
          <w:rFonts w:ascii="Georgia" w:hAnsi="Georgia" w:cstheme="minorHAnsi"/>
          <w:bCs/>
          <w:sz w:val="20"/>
          <w:szCs w:val="20"/>
        </w:rPr>
        <w:t xml:space="preserve">NÉLIO LIMA DE OLIVEIRA) </w:t>
      </w:r>
    </w:p>
    <w:p w:rsidR="000B25A7" w:rsidRPr="00347516" w:rsidRDefault="000B25A7" w:rsidP="00545F10">
      <w:pPr>
        <w:pStyle w:val="PargrafodaLista"/>
        <w:spacing w:after="0" w:line="240" w:lineRule="auto"/>
        <w:ind w:left="0"/>
        <w:jc w:val="both"/>
        <w:rPr>
          <w:rFonts w:ascii="Georgia" w:hAnsi="Georgia" w:cstheme="minorHAnsi"/>
          <w:sz w:val="20"/>
          <w:szCs w:val="20"/>
        </w:rPr>
      </w:pPr>
    </w:p>
    <w:p w:rsidR="000B25A7" w:rsidRPr="00347516" w:rsidRDefault="000B25A7" w:rsidP="00545F10">
      <w:pPr>
        <w:pStyle w:val="PargrafodaLista"/>
        <w:numPr>
          <w:ilvl w:val="0"/>
          <w:numId w:val="47"/>
        </w:numPr>
        <w:spacing w:after="0" w:line="240" w:lineRule="auto"/>
        <w:ind w:left="0" w:firstLine="0"/>
        <w:jc w:val="both"/>
        <w:rPr>
          <w:rFonts w:ascii="Georgia" w:hAnsi="Georgia" w:cstheme="minorHAnsi"/>
          <w:b/>
          <w:sz w:val="20"/>
          <w:szCs w:val="20"/>
        </w:rPr>
      </w:pPr>
      <w:r w:rsidRPr="00347516">
        <w:rPr>
          <w:rFonts w:ascii="Georgia" w:hAnsi="Georgia" w:cstheme="minorHAnsi"/>
          <w:b/>
          <w:sz w:val="20"/>
          <w:szCs w:val="20"/>
        </w:rPr>
        <w:t>O QUADRO ELETRÔNICO: INOVAÇÃO PEDAGÓGICA PARA NO ENSINO APRENDIZAGEM DA LÍNGUA INGLESA (</w:t>
      </w:r>
      <w:r w:rsidRPr="00347516">
        <w:rPr>
          <w:rFonts w:ascii="Georgia" w:hAnsi="Georgia" w:cstheme="minorHAnsi"/>
          <w:sz w:val="20"/>
          <w:szCs w:val="20"/>
        </w:rPr>
        <w:t>MARIA GLEIDE M. DE SOUZA SANTOS PEREIRA, MARIA DE FÁTIMA ROLIM CAVALCANTI DOS SANTOS, MARCELO WESLEY R. DOS SANTOS</w:t>
      </w:r>
      <w:r w:rsidR="00A87F0B" w:rsidRPr="00347516">
        <w:rPr>
          <w:rFonts w:ascii="Georgia" w:hAnsi="Georgia" w:cstheme="minorHAnsi"/>
          <w:sz w:val="20"/>
          <w:szCs w:val="20"/>
        </w:rPr>
        <w:t>-UPE</w:t>
      </w:r>
      <w:r w:rsidR="00A87F0B" w:rsidRPr="00347516">
        <w:rPr>
          <w:rFonts w:ascii="Georgia" w:hAnsi="Georgia" w:cstheme="minorHAnsi"/>
          <w:i/>
          <w:sz w:val="20"/>
          <w:szCs w:val="20"/>
        </w:rPr>
        <w:t>CAMPUS</w:t>
      </w:r>
      <w:r w:rsidR="00A87F0B" w:rsidRPr="00347516">
        <w:rPr>
          <w:rFonts w:ascii="Georgia" w:hAnsi="Georgia" w:cstheme="minorHAnsi"/>
          <w:sz w:val="20"/>
          <w:szCs w:val="20"/>
        </w:rPr>
        <w:t xml:space="preserve"> PETROLINA</w:t>
      </w:r>
      <w:proofErr w:type="gramStart"/>
      <w:r w:rsidR="00A87F0B" w:rsidRPr="00347516">
        <w:rPr>
          <w:rFonts w:ascii="Georgia" w:hAnsi="Georgia" w:cstheme="minorHAnsi"/>
          <w:sz w:val="20"/>
          <w:szCs w:val="20"/>
        </w:rPr>
        <w:t xml:space="preserve"> </w:t>
      </w:r>
      <w:r w:rsidRPr="00347516">
        <w:rPr>
          <w:rFonts w:ascii="Georgia" w:hAnsi="Georgia" w:cstheme="minorHAnsi"/>
          <w:sz w:val="20"/>
          <w:szCs w:val="20"/>
        </w:rPr>
        <w:t>)</w:t>
      </w:r>
      <w:proofErr w:type="gramEnd"/>
    </w:p>
    <w:p w:rsidR="000B25A7" w:rsidRPr="00347516" w:rsidRDefault="000B25A7" w:rsidP="00545F10">
      <w:pPr>
        <w:spacing w:after="0" w:line="240" w:lineRule="auto"/>
        <w:jc w:val="both"/>
        <w:rPr>
          <w:rFonts w:ascii="Georgia" w:hAnsi="Georgia" w:cstheme="minorHAnsi"/>
          <w:b/>
          <w:sz w:val="20"/>
          <w:szCs w:val="20"/>
        </w:rPr>
      </w:pPr>
    </w:p>
    <w:p w:rsidR="000B25A7" w:rsidRPr="00347516" w:rsidRDefault="000B25A7" w:rsidP="00545F10">
      <w:pPr>
        <w:pStyle w:val="PargrafodaLista"/>
        <w:numPr>
          <w:ilvl w:val="0"/>
          <w:numId w:val="47"/>
        </w:numPr>
        <w:spacing w:after="0" w:line="240" w:lineRule="auto"/>
        <w:ind w:left="0" w:firstLine="0"/>
        <w:jc w:val="both"/>
        <w:rPr>
          <w:rFonts w:ascii="Georgia" w:hAnsi="Georgia" w:cstheme="minorHAnsi"/>
          <w:b/>
          <w:sz w:val="20"/>
          <w:szCs w:val="20"/>
        </w:rPr>
      </w:pPr>
      <w:r w:rsidRPr="00347516">
        <w:rPr>
          <w:rFonts w:ascii="Georgia" w:hAnsi="Georgia" w:cstheme="minorHAnsi"/>
          <w:b/>
          <w:sz w:val="20"/>
          <w:szCs w:val="20"/>
        </w:rPr>
        <w:t>“AMORES ROUBADOS”: MÍDIA, GÊNERO E IDENTIDADE NORDESTINA (</w:t>
      </w:r>
      <w:r w:rsidRPr="00347516">
        <w:rPr>
          <w:rFonts w:ascii="Georgia" w:hAnsi="Georgia" w:cstheme="minorHAnsi"/>
          <w:sz w:val="20"/>
          <w:szCs w:val="20"/>
        </w:rPr>
        <w:t>LAIANE COELHO, MARIA LUCIMÁRIA, PORCINA LEANDRO, PRISCILA RAIANE, SAMARA PEREIRA</w:t>
      </w:r>
      <w:proofErr w:type="gramStart"/>
      <w:r w:rsidRPr="00347516">
        <w:rPr>
          <w:rFonts w:ascii="Georgia" w:hAnsi="Georgia" w:cstheme="minorHAnsi"/>
          <w:sz w:val="20"/>
          <w:szCs w:val="20"/>
        </w:rPr>
        <w:t>)</w:t>
      </w:r>
      <w:proofErr w:type="gramEnd"/>
    </w:p>
    <w:p w:rsidR="000B25A7" w:rsidRPr="00347516" w:rsidRDefault="000B25A7" w:rsidP="00545F10">
      <w:pPr>
        <w:pStyle w:val="PargrafodaLista"/>
        <w:spacing w:after="0" w:line="240" w:lineRule="auto"/>
        <w:rPr>
          <w:rFonts w:ascii="Georgia" w:hAnsi="Georgia" w:cstheme="minorHAnsi"/>
          <w:b/>
          <w:sz w:val="20"/>
          <w:szCs w:val="20"/>
        </w:rPr>
      </w:pPr>
    </w:p>
    <w:p w:rsidR="000B25A7" w:rsidRPr="00347516" w:rsidRDefault="000B25A7" w:rsidP="00545F10">
      <w:pPr>
        <w:pStyle w:val="PargrafodaLista"/>
        <w:numPr>
          <w:ilvl w:val="0"/>
          <w:numId w:val="47"/>
        </w:numPr>
        <w:spacing w:after="0" w:line="240" w:lineRule="auto"/>
        <w:ind w:left="0" w:firstLine="0"/>
        <w:jc w:val="both"/>
        <w:rPr>
          <w:rFonts w:ascii="Georgia" w:hAnsi="Georgia" w:cstheme="minorHAnsi"/>
          <w:b/>
          <w:sz w:val="20"/>
          <w:szCs w:val="20"/>
        </w:rPr>
      </w:pPr>
      <w:r w:rsidRPr="00347516">
        <w:rPr>
          <w:rFonts w:ascii="Georgia" w:hAnsi="Georgia" w:cstheme="minorHAnsi"/>
          <w:b/>
          <w:sz w:val="20"/>
          <w:szCs w:val="20"/>
        </w:rPr>
        <w:t>A INSUFICIÊNCIA DA SUBJETIVIDADE: INSPIRAÇÃO, DISTORÇÃO E OPORTUNISMO NA POÉTICA DE GREGÓRIO DUVIVIER (</w:t>
      </w:r>
      <w:r w:rsidRPr="00347516">
        <w:rPr>
          <w:rFonts w:ascii="Georgia" w:hAnsi="Georgia" w:cstheme="minorHAnsi"/>
          <w:sz w:val="20"/>
          <w:szCs w:val="20"/>
        </w:rPr>
        <w:t>ANA KARLA ALVES MOREIRA, HERYKA PASSOS, JOHNATAN DIÊGO DE SOUZA GOMES, JOSÉ CLÁUDIO, KÁTIA DANIELLA</w:t>
      </w:r>
      <w:proofErr w:type="gramStart"/>
      <w:r w:rsidRPr="00347516">
        <w:rPr>
          <w:rFonts w:ascii="Georgia" w:hAnsi="Georgia" w:cstheme="minorHAnsi"/>
          <w:sz w:val="20"/>
          <w:szCs w:val="20"/>
        </w:rPr>
        <w:t>)</w:t>
      </w:r>
      <w:proofErr w:type="gramEnd"/>
    </w:p>
    <w:p w:rsidR="000B25A7" w:rsidRPr="00347516" w:rsidRDefault="000B25A7" w:rsidP="00545F10">
      <w:pPr>
        <w:pStyle w:val="PargrafodaLista"/>
        <w:spacing w:after="0" w:line="240" w:lineRule="auto"/>
        <w:rPr>
          <w:rFonts w:ascii="Georgia" w:hAnsi="Georgia" w:cstheme="minorHAnsi"/>
          <w:b/>
          <w:sz w:val="20"/>
          <w:szCs w:val="20"/>
        </w:rPr>
      </w:pPr>
    </w:p>
    <w:p w:rsidR="000B25A7" w:rsidRPr="00347516" w:rsidRDefault="000B25A7" w:rsidP="00545F10">
      <w:pPr>
        <w:pStyle w:val="PargrafodaLista"/>
        <w:numPr>
          <w:ilvl w:val="0"/>
          <w:numId w:val="47"/>
        </w:numPr>
        <w:spacing w:after="0" w:line="240" w:lineRule="auto"/>
        <w:ind w:left="0" w:firstLine="0"/>
        <w:jc w:val="both"/>
        <w:rPr>
          <w:rFonts w:ascii="Georgia" w:hAnsi="Georgia" w:cstheme="minorHAnsi"/>
          <w:b/>
          <w:sz w:val="20"/>
          <w:szCs w:val="20"/>
        </w:rPr>
      </w:pPr>
      <w:r w:rsidRPr="00347516">
        <w:rPr>
          <w:rFonts w:ascii="Georgia" w:hAnsi="Georgia" w:cstheme="minorHAnsi"/>
          <w:b/>
          <w:sz w:val="20"/>
          <w:szCs w:val="20"/>
        </w:rPr>
        <w:t>A LITERATURA INFANTIL PRODUZINDO SENTIDO COMO INSTRUMENTO MEDIADOR NA PRÁTICA DA LEITURA NO 3º ANO DE UMA ESCOLA MUNICIPAL DE LAGOA GRANDE-PE (</w:t>
      </w:r>
      <w:r w:rsidRPr="00347516">
        <w:rPr>
          <w:rFonts w:ascii="Georgia" w:hAnsi="Georgia" w:cstheme="minorHAnsi"/>
          <w:sz w:val="20"/>
          <w:szCs w:val="20"/>
        </w:rPr>
        <w:t>ELIETA TAMIRIS SANTOS BRITO)</w:t>
      </w:r>
    </w:p>
    <w:p w:rsidR="000B25A7" w:rsidRPr="00347516" w:rsidRDefault="000B25A7" w:rsidP="00545F10">
      <w:pPr>
        <w:pStyle w:val="PargrafodaLista"/>
        <w:spacing w:after="0" w:line="240" w:lineRule="auto"/>
        <w:rPr>
          <w:rFonts w:ascii="Georgia" w:hAnsi="Georgia" w:cstheme="minorHAnsi"/>
          <w:b/>
          <w:sz w:val="20"/>
          <w:szCs w:val="20"/>
        </w:rPr>
      </w:pPr>
    </w:p>
    <w:p w:rsidR="000B25A7" w:rsidRPr="00347516" w:rsidRDefault="000B25A7" w:rsidP="00545F10">
      <w:pPr>
        <w:pStyle w:val="PargrafodaLista"/>
        <w:numPr>
          <w:ilvl w:val="0"/>
          <w:numId w:val="47"/>
        </w:numPr>
        <w:spacing w:after="0" w:line="240" w:lineRule="auto"/>
        <w:ind w:left="0" w:firstLine="0"/>
        <w:jc w:val="both"/>
        <w:rPr>
          <w:rFonts w:ascii="Georgia" w:hAnsi="Georgia" w:cstheme="minorHAnsi"/>
          <w:b/>
          <w:sz w:val="20"/>
          <w:szCs w:val="20"/>
        </w:rPr>
      </w:pPr>
      <w:r w:rsidRPr="00347516">
        <w:rPr>
          <w:rFonts w:ascii="Georgia" w:hAnsi="Georgia" w:cstheme="minorHAnsi"/>
          <w:b/>
          <w:sz w:val="20"/>
          <w:szCs w:val="20"/>
        </w:rPr>
        <w:t>A PRÁTICA DO ENSINO DE HISTÓRIA DA ÁFRICA E DOS AFRODESCENDENTES NA SALA DE AULA (</w:t>
      </w:r>
      <w:r w:rsidRPr="00347516">
        <w:rPr>
          <w:rFonts w:ascii="Georgia" w:hAnsi="Georgia" w:cstheme="minorHAnsi"/>
          <w:sz w:val="20"/>
          <w:szCs w:val="20"/>
        </w:rPr>
        <w:t>HILDOBERTO FERREIRA GUIMARÃES)</w:t>
      </w:r>
    </w:p>
    <w:p w:rsidR="000B25A7" w:rsidRPr="00347516" w:rsidRDefault="000B25A7" w:rsidP="00545F10">
      <w:pPr>
        <w:pStyle w:val="PargrafodaLista"/>
        <w:spacing w:after="0" w:line="240" w:lineRule="auto"/>
        <w:rPr>
          <w:rFonts w:ascii="Georgia" w:hAnsi="Georgia" w:cstheme="minorHAnsi"/>
          <w:b/>
          <w:sz w:val="20"/>
          <w:szCs w:val="20"/>
        </w:rPr>
      </w:pPr>
    </w:p>
    <w:p w:rsidR="000B25A7" w:rsidRPr="00347516" w:rsidRDefault="000B25A7" w:rsidP="00545F10">
      <w:pPr>
        <w:pStyle w:val="PargrafodaLista"/>
        <w:numPr>
          <w:ilvl w:val="0"/>
          <w:numId w:val="47"/>
        </w:numPr>
        <w:spacing w:after="0" w:line="240" w:lineRule="auto"/>
        <w:ind w:left="0" w:firstLine="0"/>
        <w:jc w:val="both"/>
        <w:rPr>
          <w:rFonts w:ascii="Georgia" w:hAnsi="Georgia" w:cstheme="minorHAnsi"/>
          <w:b/>
          <w:sz w:val="20"/>
          <w:szCs w:val="20"/>
        </w:rPr>
      </w:pPr>
      <w:r w:rsidRPr="00347516">
        <w:rPr>
          <w:rFonts w:ascii="Georgia" w:hAnsi="Georgia" w:cstheme="minorHAnsi"/>
          <w:b/>
          <w:sz w:val="20"/>
          <w:szCs w:val="20"/>
        </w:rPr>
        <w:t>A REPRESENTAÇÃO DA IDENTIDADE FEMININA BRASILEIRA EM “O CONTINENTE” DE “O TEMPO E O VENTO” (</w:t>
      </w:r>
      <w:r w:rsidRPr="00347516">
        <w:rPr>
          <w:rFonts w:ascii="Georgia" w:hAnsi="Georgia" w:cstheme="minorHAnsi"/>
          <w:sz w:val="20"/>
          <w:szCs w:val="20"/>
        </w:rPr>
        <w:t>TÂMARA TALLITA CARVALHO MENDES)</w:t>
      </w:r>
    </w:p>
    <w:p w:rsidR="000B25A7" w:rsidRPr="00347516" w:rsidRDefault="000B25A7" w:rsidP="00545F10">
      <w:pPr>
        <w:pStyle w:val="PargrafodaLista"/>
        <w:spacing w:after="0" w:line="240" w:lineRule="auto"/>
        <w:rPr>
          <w:rFonts w:ascii="Georgia" w:hAnsi="Georgia" w:cstheme="minorHAnsi"/>
          <w:b/>
          <w:sz w:val="20"/>
          <w:szCs w:val="20"/>
        </w:rPr>
      </w:pPr>
    </w:p>
    <w:p w:rsidR="000B25A7" w:rsidRPr="00347516" w:rsidRDefault="000B25A7" w:rsidP="00545F10">
      <w:pPr>
        <w:pStyle w:val="PargrafodaLista"/>
        <w:numPr>
          <w:ilvl w:val="0"/>
          <w:numId w:val="47"/>
        </w:numPr>
        <w:spacing w:after="0" w:line="240" w:lineRule="auto"/>
        <w:ind w:left="0" w:firstLine="0"/>
        <w:jc w:val="both"/>
        <w:rPr>
          <w:rFonts w:ascii="Georgia" w:hAnsi="Georgia" w:cstheme="minorHAnsi"/>
          <w:b/>
          <w:sz w:val="20"/>
          <w:szCs w:val="20"/>
        </w:rPr>
      </w:pPr>
      <w:r w:rsidRPr="00347516">
        <w:rPr>
          <w:rFonts w:ascii="Georgia" w:hAnsi="Georgia" w:cstheme="minorHAnsi"/>
          <w:b/>
          <w:sz w:val="20"/>
          <w:szCs w:val="20"/>
        </w:rPr>
        <w:t>A SISTEMATIZAÇÃO DO ENSINO DE GRAMÁTICA NO 2º ANO DO ENSINO MÉDIO DE UMA ESCOLA DA REDE PÚBLICA (</w:t>
      </w:r>
      <w:r w:rsidRPr="00347516">
        <w:rPr>
          <w:rFonts w:ascii="Georgia" w:hAnsi="Georgia" w:cstheme="minorHAnsi"/>
          <w:sz w:val="20"/>
          <w:szCs w:val="20"/>
        </w:rPr>
        <w:t>EDIVALDO AMORIM DA SILVA, FÁBIO GOMES DE CARVALHO, FLÁVIA FERREIRA YAMAMOTO, MANUELA GARCIA DE OLIVEIRA, O’LDNEI DIAS DE SOUZA</w:t>
      </w:r>
      <w:proofErr w:type="gramStart"/>
      <w:r w:rsidRPr="00347516">
        <w:rPr>
          <w:rFonts w:ascii="Georgia" w:hAnsi="Georgia" w:cstheme="minorHAnsi"/>
          <w:sz w:val="20"/>
          <w:szCs w:val="20"/>
        </w:rPr>
        <w:t>)</w:t>
      </w:r>
      <w:proofErr w:type="gramEnd"/>
    </w:p>
    <w:p w:rsidR="000B25A7" w:rsidRPr="00347516" w:rsidRDefault="000B25A7" w:rsidP="00545F10">
      <w:pPr>
        <w:pStyle w:val="PargrafodaLista"/>
        <w:spacing w:after="0" w:line="240" w:lineRule="auto"/>
        <w:rPr>
          <w:rFonts w:ascii="Georgia" w:hAnsi="Georgia" w:cstheme="minorHAnsi"/>
          <w:b/>
          <w:sz w:val="20"/>
          <w:szCs w:val="20"/>
        </w:rPr>
      </w:pPr>
    </w:p>
    <w:p w:rsidR="000B25A7" w:rsidRPr="00347516" w:rsidRDefault="000B25A7" w:rsidP="00545F10">
      <w:pPr>
        <w:pStyle w:val="PargrafodaLista"/>
        <w:numPr>
          <w:ilvl w:val="0"/>
          <w:numId w:val="47"/>
        </w:numPr>
        <w:spacing w:after="0" w:line="240" w:lineRule="auto"/>
        <w:ind w:left="0" w:firstLine="0"/>
        <w:jc w:val="both"/>
        <w:rPr>
          <w:rFonts w:ascii="Georgia" w:hAnsi="Georgia" w:cstheme="minorHAnsi"/>
          <w:b/>
          <w:sz w:val="20"/>
          <w:szCs w:val="20"/>
        </w:rPr>
      </w:pPr>
      <w:r w:rsidRPr="00347516">
        <w:rPr>
          <w:rFonts w:ascii="Georgia" w:hAnsi="Georgia" w:cstheme="minorHAnsi"/>
          <w:b/>
          <w:sz w:val="20"/>
          <w:szCs w:val="20"/>
        </w:rPr>
        <w:t>INSEGURANÇA LINGUÍSTICA (</w:t>
      </w:r>
      <w:r w:rsidRPr="00347516">
        <w:rPr>
          <w:rFonts w:ascii="Georgia" w:hAnsi="Georgia" w:cstheme="minorHAnsi"/>
          <w:sz w:val="20"/>
          <w:szCs w:val="20"/>
        </w:rPr>
        <w:t>CÍCERA ROSIMEIRE VALÉRIO, CLEIDINÁ MARIA DA SILVA PEREIRA, LÍDIA PRICILA DA CONCEIÇÃO, MARIA DO SOCORRO COELHO SANTANA, VALDENICE RODRIGUES DE SALES</w:t>
      </w:r>
      <w:proofErr w:type="gramStart"/>
      <w:r w:rsidRPr="00347516">
        <w:rPr>
          <w:rFonts w:ascii="Georgia" w:hAnsi="Georgia" w:cstheme="minorHAnsi"/>
          <w:sz w:val="20"/>
          <w:szCs w:val="20"/>
        </w:rPr>
        <w:t>)</w:t>
      </w:r>
      <w:proofErr w:type="gramEnd"/>
    </w:p>
    <w:p w:rsidR="000B25A7" w:rsidRPr="00347516" w:rsidRDefault="000B25A7" w:rsidP="00545F10">
      <w:pPr>
        <w:pStyle w:val="PargrafodaLista"/>
        <w:spacing w:after="0" w:line="240" w:lineRule="auto"/>
        <w:rPr>
          <w:rFonts w:ascii="Georgia" w:hAnsi="Georgia" w:cstheme="minorHAnsi"/>
          <w:b/>
          <w:sz w:val="20"/>
          <w:szCs w:val="20"/>
        </w:rPr>
      </w:pPr>
    </w:p>
    <w:p w:rsidR="000B25A7" w:rsidRPr="00347516" w:rsidRDefault="000B25A7" w:rsidP="00545F10">
      <w:pPr>
        <w:pStyle w:val="PargrafodaLista"/>
        <w:numPr>
          <w:ilvl w:val="0"/>
          <w:numId w:val="47"/>
        </w:numPr>
        <w:spacing w:after="0" w:line="240" w:lineRule="auto"/>
        <w:ind w:left="0" w:firstLine="0"/>
        <w:jc w:val="both"/>
        <w:rPr>
          <w:rFonts w:ascii="Georgia" w:hAnsi="Georgia" w:cstheme="minorHAnsi"/>
          <w:b/>
          <w:sz w:val="20"/>
          <w:szCs w:val="20"/>
        </w:rPr>
      </w:pPr>
      <w:r w:rsidRPr="00347516">
        <w:rPr>
          <w:rFonts w:ascii="Georgia" w:hAnsi="Georgia" w:cstheme="minorHAnsi"/>
          <w:b/>
          <w:sz w:val="20"/>
          <w:szCs w:val="20"/>
        </w:rPr>
        <w:t>INVESTIGANDO O PERÍODO COMPOSTO NAS COLEÇÕES DIDÁTICAS DE PORTUGUÊS (</w:t>
      </w:r>
      <w:r w:rsidRPr="00347516">
        <w:rPr>
          <w:rFonts w:ascii="Georgia" w:hAnsi="Georgia" w:cstheme="minorHAnsi"/>
          <w:sz w:val="20"/>
          <w:szCs w:val="20"/>
        </w:rPr>
        <w:t>CARLA PATRÍCIA, IRIA CONSIANE, JOSILENE DE CASTRO, MARIA LEONARDA</w:t>
      </w:r>
      <w:proofErr w:type="gramStart"/>
      <w:r w:rsidRPr="00347516">
        <w:rPr>
          <w:rFonts w:ascii="Georgia" w:hAnsi="Georgia" w:cstheme="minorHAnsi"/>
          <w:sz w:val="20"/>
          <w:szCs w:val="20"/>
        </w:rPr>
        <w:t>)</w:t>
      </w:r>
      <w:proofErr w:type="gramEnd"/>
    </w:p>
    <w:p w:rsidR="000B25A7" w:rsidRPr="00347516" w:rsidRDefault="000B25A7" w:rsidP="00545F10">
      <w:pPr>
        <w:pStyle w:val="PargrafodaLista"/>
        <w:spacing w:after="0" w:line="240" w:lineRule="auto"/>
        <w:rPr>
          <w:rFonts w:ascii="Georgia" w:hAnsi="Georgia" w:cstheme="minorHAnsi"/>
          <w:b/>
          <w:sz w:val="20"/>
          <w:szCs w:val="20"/>
        </w:rPr>
      </w:pPr>
    </w:p>
    <w:p w:rsidR="000B25A7" w:rsidRPr="00347516" w:rsidRDefault="000B25A7" w:rsidP="00545F10">
      <w:pPr>
        <w:pStyle w:val="PargrafodaLista"/>
        <w:numPr>
          <w:ilvl w:val="0"/>
          <w:numId w:val="47"/>
        </w:numPr>
        <w:spacing w:after="0" w:line="240" w:lineRule="auto"/>
        <w:ind w:left="0" w:firstLine="0"/>
        <w:jc w:val="both"/>
        <w:rPr>
          <w:rFonts w:ascii="Georgia" w:hAnsi="Georgia" w:cstheme="minorHAnsi"/>
          <w:b/>
          <w:sz w:val="20"/>
          <w:szCs w:val="20"/>
        </w:rPr>
      </w:pPr>
      <w:r w:rsidRPr="00347516">
        <w:rPr>
          <w:rFonts w:ascii="Georgia" w:hAnsi="Georgia" w:cstheme="minorHAnsi"/>
          <w:b/>
          <w:sz w:val="20"/>
          <w:szCs w:val="20"/>
        </w:rPr>
        <w:t>LITERPARQUE (</w:t>
      </w:r>
      <w:r w:rsidRPr="00347516">
        <w:rPr>
          <w:rFonts w:ascii="Georgia" w:hAnsi="Georgia" w:cstheme="minorHAnsi"/>
          <w:sz w:val="20"/>
          <w:szCs w:val="20"/>
        </w:rPr>
        <w:t>MARIA DA CONCEIÇÃO SILVA MATOS NOGUEIRA, MÁRCIO JEAN CAVALCANTE DE LIMA, MARIA DE MORAES CARDOSO, WELLINGTON MOREIRA LOPES</w:t>
      </w:r>
      <w:proofErr w:type="gramStart"/>
      <w:r w:rsidRPr="00347516">
        <w:rPr>
          <w:rFonts w:ascii="Georgia" w:hAnsi="Georgia" w:cstheme="minorHAnsi"/>
          <w:sz w:val="20"/>
          <w:szCs w:val="20"/>
        </w:rPr>
        <w:t>)</w:t>
      </w:r>
      <w:proofErr w:type="gramEnd"/>
    </w:p>
    <w:p w:rsidR="000B25A7" w:rsidRPr="00347516" w:rsidRDefault="000B25A7" w:rsidP="00545F10">
      <w:pPr>
        <w:pStyle w:val="PargrafodaLista"/>
        <w:spacing w:after="0" w:line="240" w:lineRule="auto"/>
        <w:rPr>
          <w:rFonts w:ascii="Georgia" w:hAnsi="Georgia" w:cstheme="minorHAnsi"/>
          <w:b/>
          <w:sz w:val="20"/>
          <w:szCs w:val="20"/>
        </w:rPr>
      </w:pPr>
    </w:p>
    <w:p w:rsidR="000B25A7" w:rsidRPr="00347516" w:rsidRDefault="000B25A7" w:rsidP="00545F10">
      <w:pPr>
        <w:pStyle w:val="PargrafodaLista"/>
        <w:numPr>
          <w:ilvl w:val="0"/>
          <w:numId w:val="47"/>
        </w:numPr>
        <w:spacing w:after="0" w:line="240" w:lineRule="auto"/>
        <w:ind w:left="0" w:firstLine="0"/>
        <w:jc w:val="both"/>
        <w:rPr>
          <w:rFonts w:ascii="Georgia" w:hAnsi="Georgia" w:cstheme="minorHAnsi"/>
          <w:b/>
          <w:sz w:val="20"/>
          <w:szCs w:val="20"/>
        </w:rPr>
      </w:pPr>
      <w:r w:rsidRPr="00347516">
        <w:rPr>
          <w:rFonts w:ascii="Georgia" w:hAnsi="Georgia" w:cstheme="minorHAnsi"/>
          <w:b/>
          <w:sz w:val="20"/>
          <w:szCs w:val="20"/>
        </w:rPr>
        <w:t>O ENSINO DA GRAMÁTICA A PARTIR DA LEITURA E ESCRITA DE TEXTOS NO 7º ANO DE DUAS ESCOLAS MUNICIPAIS DE PETROLINA-PE (</w:t>
      </w:r>
      <w:r w:rsidRPr="00347516">
        <w:rPr>
          <w:rFonts w:ascii="Georgia" w:hAnsi="Georgia" w:cstheme="minorHAnsi"/>
          <w:sz w:val="20"/>
          <w:szCs w:val="20"/>
        </w:rPr>
        <w:t>CRISLANE NOVAIS GRANJA, MARIA DO DESTERRO DE MOURA, MARTA REJANE DA SILVA SANTOS, ROSA MOTA MORAIS SILVA</w:t>
      </w:r>
      <w:proofErr w:type="gramStart"/>
      <w:r w:rsidRPr="00347516">
        <w:rPr>
          <w:rFonts w:ascii="Georgia" w:hAnsi="Georgia" w:cstheme="minorHAnsi"/>
          <w:sz w:val="20"/>
          <w:szCs w:val="20"/>
        </w:rPr>
        <w:t>)</w:t>
      </w:r>
      <w:proofErr w:type="gramEnd"/>
    </w:p>
    <w:p w:rsidR="000B25A7" w:rsidRPr="00347516" w:rsidRDefault="000B25A7" w:rsidP="00545F10">
      <w:pPr>
        <w:pStyle w:val="PargrafodaLista"/>
        <w:spacing w:after="0" w:line="240" w:lineRule="auto"/>
        <w:rPr>
          <w:rFonts w:ascii="Georgia" w:hAnsi="Georgia" w:cstheme="minorHAnsi"/>
          <w:b/>
          <w:sz w:val="20"/>
          <w:szCs w:val="20"/>
        </w:rPr>
      </w:pPr>
    </w:p>
    <w:p w:rsidR="000B25A7" w:rsidRPr="00347516" w:rsidRDefault="000B25A7" w:rsidP="00545F10">
      <w:pPr>
        <w:pStyle w:val="PargrafodaLista"/>
        <w:numPr>
          <w:ilvl w:val="0"/>
          <w:numId w:val="47"/>
        </w:numPr>
        <w:spacing w:after="0" w:line="240" w:lineRule="auto"/>
        <w:ind w:left="0" w:firstLine="0"/>
        <w:jc w:val="both"/>
        <w:rPr>
          <w:rFonts w:ascii="Georgia" w:hAnsi="Georgia" w:cstheme="minorHAnsi"/>
          <w:b/>
          <w:sz w:val="20"/>
          <w:szCs w:val="20"/>
        </w:rPr>
      </w:pPr>
      <w:r w:rsidRPr="00347516">
        <w:rPr>
          <w:rFonts w:ascii="Georgia" w:hAnsi="Georgia" w:cstheme="minorHAnsi"/>
          <w:b/>
          <w:sz w:val="20"/>
          <w:szCs w:val="20"/>
        </w:rPr>
        <w:t>OS GÊNEROS TEXTUAIS DA E NA UNIVERSIDADE (</w:t>
      </w:r>
      <w:r w:rsidRPr="00347516">
        <w:rPr>
          <w:rFonts w:ascii="Georgia" w:hAnsi="Georgia" w:cstheme="minorHAnsi"/>
          <w:sz w:val="20"/>
          <w:szCs w:val="20"/>
        </w:rPr>
        <w:t>FÁBIO GOMES DE CARVALHO)</w:t>
      </w:r>
    </w:p>
    <w:p w:rsidR="000B25A7" w:rsidRPr="00347516" w:rsidRDefault="000B25A7" w:rsidP="00545F10">
      <w:pPr>
        <w:pStyle w:val="PargrafodaLista"/>
        <w:spacing w:after="0" w:line="240" w:lineRule="auto"/>
        <w:rPr>
          <w:rFonts w:ascii="Georgia" w:hAnsi="Georgia" w:cstheme="minorHAnsi"/>
          <w:b/>
          <w:sz w:val="20"/>
          <w:szCs w:val="20"/>
        </w:rPr>
      </w:pPr>
    </w:p>
    <w:p w:rsidR="000B25A7" w:rsidRPr="00347516" w:rsidRDefault="000B25A7" w:rsidP="00545F10">
      <w:pPr>
        <w:pStyle w:val="PargrafodaLista"/>
        <w:numPr>
          <w:ilvl w:val="0"/>
          <w:numId w:val="47"/>
        </w:numPr>
        <w:spacing w:after="0" w:line="240" w:lineRule="auto"/>
        <w:ind w:left="0" w:firstLine="0"/>
        <w:jc w:val="both"/>
        <w:rPr>
          <w:rFonts w:ascii="Georgia" w:hAnsi="Georgia" w:cstheme="minorHAnsi"/>
          <w:b/>
          <w:sz w:val="20"/>
          <w:szCs w:val="20"/>
        </w:rPr>
      </w:pPr>
      <w:r w:rsidRPr="00347516">
        <w:rPr>
          <w:rFonts w:ascii="Georgia" w:hAnsi="Georgia" w:cstheme="minorHAnsi"/>
          <w:b/>
          <w:sz w:val="20"/>
          <w:szCs w:val="20"/>
        </w:rPr>
        <w:t>PRECONCEITO LINGUÍSTICO: UM PASSEIO PELAS ENTRELINHAS DESSE FENÔMENO (</w:t>
      </w:r>
      <w:r w:rsidRPr="00347516">
        <w:rPr>
          <w:rFonts w:ascii="Georgia" w:hAnsi="Georgia" w:cstheme="minorHAnsi"/>
          <w:sz w:val="20"/>
          <w:szCs w:val="20"/>
        </w:rPr>
        <w:t>JOABE NUNES DOS SANTOS, MARIA ROSENETI DA SILVA SOUZA</w:t>
      </w:r>
      <w:proofErr w:type="gramStart"/>
      <w:r w:rsidRPr="00347516">
        <w:rPr>
          <w:rFonts w:ascii="Georgia" w:hAnsi="Georgia" w:cstheme="minorHAnsi"/>
          <w:sz w:val="20"/>
          <w:szCs w:val="20"/>
        </w:rPr>
        <w:t>)</w:t>
      </w:r>
      <w:proofErr w:type="gramEnd"/>
    </w:p>
    <w:p w:rsidR="000B25A7" w:rsidRPr="00347516" w:rsidRDefault="000B25A7" w:rsidP="00545F10">
      <w:pPr>
        <w:pStyle w:val="PargrafodaLista"/>
        <w:numPr>
          <w:ilvl w:val="0"/>
          <w:numId w:val="47"/>
        </w:numPr>
        <w:spacing w:after="0" w:line="240" w:lineRule="auto"/>
        <w:ind w:left="0" w:firstLine="0"/>
        <w:jc w:val="both"/>
        <w:rPr>
          <w:rFonts w:ascii="Georgia" w:hAnsi="Georgia" w:cstheme="minorHAnsi"/>
          <w:b/>
          <w:sz w:val="20"/>
          <w:szCs w:val="20"/>
        </w:rPr>
      </w:pPr>
      <w:r w:rsidRPr="00347516">
        <w:rPr>
          <w:rFonts w:ascii="Georgia" w:hAnsi="Georgia" w:cstheme="minorHAnsi"/>
          <w:b/>
          <w:sz w:val="20"/>
          <w:szCs w:val="20"/>
        </w:rPr>
        <w:t>UMA ANÁLISE DOS COMENTÁRIOS DAS TIRINHAS DO “BODE GAIATO” DA REDE SOCIAL E SUA RELAÇÃO COM AS VARIAÇÕES LINGUÍSTICAS (</w:t>
      </w:r>
      <w:r w:rsidRPr="00347516">
        <w:rPr>
          <w:rFonts w:ascii="Georgia" w:hAnsi="Georgia" w:cstheme="minorHAnsi"/>
          <w:sz w:val="20"/>
          <w:szCs w:val="20"/>
        </w:rPr>
        <w:t xml:space="preserve">ADRIANA DOS </w:t>
      </w:r>
      <w:proofErr w:type="gramStart"/>
      <w:r w:rsidRPr="00347516">
        <w:rPr>
          <w:rFonts w:ascii="Georgia" w:hAnsi="Georgia" w:cstheme="minorHAnsi"/>
          <w:sz w:val="20"/>
          <w:szCs w:val="20"/>
        </w:rPr>
        <w:t>SANTOS PEREIRA LOPES</w:t>
      </w:r>
      <w:proofErr w:type="gramEnd"/>
      <w:r w:rsidRPr="00347516">
        <w:rPr>
          <w:rFonts w:ascii="Georgia" w:hAnsi="Georgia" w:cstheme="minorHAnsi"/>
          <w:sz w:val="20"/>
          <w:szCs w:val="20"/>
        </w:rPr>
        <w:t xml:space="preserve"> DA SILVA, ANA CLÁUDIA COELHO, CAMILA FERNANDES RODRIGUES)</w:t>
      </w:r>
    </w:p>
    <w:p w:rsidR="000B25A7" w:rsidRPr="00347516" w:rsidRDefault="000B25A7" w:rsidP="00545F10">
      <w:pPr>
        <w:pStyle w:val="PargrafodaLista"/>
        <w:spacing w:after="0" w:line="240" w:lineRule="auto"/>
        <w:rPr>
          <w:rFonts w:ascii="Georgia" w:hAnsi="Georgia" w:cstheme="minorHAnsi"/>
          <w:b/>
          <w:sz w:val="20"/>
          <w:szCs w:val="20"/>
        </w:rPr>
      </w:pPr>
    </w:p>
    <w:p w:rsidR="000B25A7" w:rsidRPr="00347516" w:rsidRDefault="000B25A7" w:rsidP="00545F10">
      <w:pPr>
        <w:pStyle w:val="PargrafodaLista"/>
        <w:numPr>
          <w:ilvl w:val="0"/>
          <w:numId w:val="47"/>
        </w:numPr>
        <w:spacing w:after="0" w:line="240" w:lineRule="auto"/>
        <w:ind w:left="0" w:firstLine="0"/>
        <w:jc w:val="both"/>
        <w:rPr>
          <w:rFonts w:ascii="Georgia" w:hAnsi="Georgia" w:cstheme="minorHAnsi"/>
          <w:b/>
          <w:sz w:val="20"/>
          <w:szCs w:val="20"/>
        </w:rPr>
      </w:pPr>
      <w:r w:rsidRPr="00347516">
        <w:rPr>
          <w:rFonts w:ascii="Georgia" w:hAnsi="Georgia" w:cstheme="minorHAnsi"/>
          <w:b/>
          <w:sz w:val="20"/>
          <w:szCs w:val="20"/>
        </w:rPr>
        <w:t>A IMPORTÂNCIA DO CONTO NA FORMAÇÃO DO GOSTO PELA LEITURA (</w:t>
      </w:r>
      <w:r w:rsidRPr="00347516">
        <w:rPr>
          <w:rFonts w:ascii="Georgia" w:hAnsi="Georgia" w:cstheme="minorHAnsi"/>
          <w:sz w:val="20"/>
          <w:szCs w:val="20"/>
        </w:rPr>
        <w:t>JAIR PEREIRA, LARA VAÉCIA, LEANDRO RODRIGUES</w:t>
      </w:r>
      <w:proofErr w:type="gramStart"/>
      <w:r w:rsidRPr="00347516">
        <w:rPr>
          <w:rFonts w:ascii="Georgia" w:hAnsi="Georgia" w:cstheme="minorHAnsi"/>
          <w:sz w:val="20"/>
          <w:szCs w:val="20"/>
        </w:rPr>
        <w:t>)</w:t>
      </w:r>
      <w:proofErr w:type="gramEnd"/>
    </w:p>
    <w:p w:rsidR="000B25A7" w:rsidRPr="00347516" w:rsidRDefault="000B25A7" w:rsidP="00545F10">
      <w:pPr>
        <w:pStyle w:val="PargrafodaLista"/>
        <w:spacing w:after="0" w:line="240" w:lineRule="auto"/>
        <w:rPr>
          <w:rFonts w:ascii="Georgia" w:hAnsi="Georgia" w:cstheme="minorHAnsi"/>
          <w:b/>
          <w:sz w:val="20"/>
          <w:szCs w:val="20"/>
        </w:rPr>
      </w:pPr>
    </w:p>
    <w:p w:rsidR="000B25A7" w:rsidRPr="00347516" w:rsidRDefault="000B25A7" w:rsidP="00545F10">
      <w:pPr>
        <w:pStyle w:val="PargrafodaLista"/>
        <w:numPr>
          <w:ilvl w:val="0"/>
          <w:numId w:val="47"/>
        </w:numPr>
        <w:spacing w:after="0" w:line="240" w:lineRule="auto"/>
        <w:ind w:left="0" w:firstLine="0"/>
        <w:jc w:val="both"/>
        <w:rPr>
          <w:rFonts w:ascii="Georgia" w:hAnsi="Georgia" w:cstheme="minorHAnsi"/>
          <w:b/>
          <w:sz w:val="20"/>
          <w:szCs w:val="20"/>
        </w:rPr>
      </w:pPr>
      <w:r w:rsidRPr="00347516">
        <w:rPr>
          <w:rFonts w:ascii="Georgia" w:hAnsi="Georgia" w:cstheme="minorHAnsi"/>
          <w:b/>
          <w:sz w:val="20"/>
          <w:szCs w:val="20"/>
        </w:rPr>
        <w:t>A INFLUÊNCIA DAS REDES SOCIAIS NA FORMAÇÃO ESCOLAR (</w:t>
      </w:r>
      <w:r w:rsidRPr="00347516">
        <w:rPr>
          <w:rFonts w:ascii="Georgia" w:hAnsi="Georgia" w:cstheme="minorHAnsi"/>
          <w:sz w:val="20"/>
          <w:szCs w:val="20"/>
        </w:rPr>
        <w:t>DÉBORAH MICHELLE, FÁBIO DOS SANTOS, FLACIANE GOMES, JOELITA FERREIRA</w:t>
      </w:r>
      <w:proofErr w:type="gramStart"/>
      <w:r w:rsidRPr="00347516">
        <w:rPr>
          <w:rFonts w:ascii="Georgia" w:hAnsi="Georgia" w:cstheme="minorHAnsi"/>
          <w:sz w:val="20"/>
          <w:szCs w:val="20"/>
        </w:rPr>
        <w:t>)</w:t>
      </w:r>
      <w:proofErr w:type="gramEnd"/>
    </w:p>
    <w:p w:rsidR="000B25A7" w:rsidRPr="00347516" w:rsidRDefault="000B25A7" w:rsidP="00545F10">
      <w:pPr>
        <w:pStyle w:val="PargrafodaLista"/>
        <w:spacing w:after="0" w:line="240" w:lineRule="auto"/>
        <w:rPr>
          <w:rFonts w:ascii="Georgia" w:hAnsi="Georgia" w:cstheme="minorHAnsi"/>
          <w:b/>
          <w:sz w:val="20"/>
          <w:szCs w:val="20"/>
        </w:rPr>
      </w:pPr>
    </w:p>
    <w:p w:rsidR="000B25A7" w:rsidRPr="00347516" w:rsidRDefault="000B25A7" w:rsidP="00545F10">
      <w:pPr>
        <w:pStyle w:val="PargrafodaLista"/>
        <w:numPr>
          <w:ilvl w:val="0"/>
          <w:numId w:val="47"/>
        </w:numPr>
        <w:spacing w:after="0" w:line="240" w:lineRule="auto"/>
        <w:ind w:left="0" w:firstLine="0"/>
        <w:jc w:val="both"/>
        <w:rPr>
          <w:rFonts w:ascii="Georgia" w:hAnsi="Georgia" w:cstheme="minorHAnsi"/>
          <w:b/>
          <w:sz w:val="20"/>
          <w:szCs w:val="20"/>
        </w:rPr>
      </w:pPr>
      <w:r w:rsidRPr="00347516">
        <w:rPr>
          <w:rFonts w:ascii="Georgia" w:hAnsi="Georgia" w:cstheme="minorHAnsi"/>
          <w:b/>
          <w:sz w:val="20"/>
          <w:szCs w:val="20"/>
        </w:rPr>
        <w:lastRenderedPageBreak/>
        <w:t>PRODUÇÃO DE KEFIR NO SERTÃO NORDESTINO: UM INSTRUMENTO NO PROCESSO DE ENSINO/APRENDIZAGEM (</w:t>
      </w:r>
      <w:r w:rsidRPr="00347516">
        <w:rPr>
          <w:rFonts w:ascii="Georgia" w:hAnsi="Georgia" w:cstheme="minorHAnsi"/>
          <w:sz w:val="20"/>
          <w:szCs w:val="20"/>
        </w:rPr>
        <w:t>GEISIELE DE SOUZA TEOTONIO, GEAZI ROSA OLIVEIRA TEOTÔNIO</w:t>
      </w:r>
      <w:proofErr w:type="gramStart"/>
      <w:r w:rsidRPr="00347516">
        <w:rPr>
          <w:rFonts w:ascii="Georgia" w:hAnsi="Georgia" w:cstheme="minorHAnsi"/>
          <w:sz w:val="20"/>
          <w:szCs w:val="20"/>
        </w:rPr>
        <w:t>)</w:t>
      </w:r>
      <w:proofErr w:type="gramEnd"/>
    </w:p>
    <w:p w:rsidR="000B25A7" w:rsidRPr="00347516" w:rsidRDefault="000B25A7" w:rsidP="00545F10">
      <w:pPr>
        <w:pStyle w:val="PargrafodaLista"/>
        <w:spacing w:after="0" w:line="240" w:lineRule="auto"/>
        <w:rPr>
          <w:rFonts w:ascii="Georgia" w:hAnsi="Georgia" w:cstheme="minorHAnsi"/>
          <w:b/>
          <w:sz w:val="20"/>
          <w:szCs w:val="20"/>
        </w:rPr>
      </w:pPr>
    </w:p>
    <w:p w:rsidR="000B25A7" w:rsidRPr="00347516" w:rsidRDefault="000B25A7" w:rsidP="00545F10">
      <w:pPr>
        <w:pStyle w:val="PargrafodaLista"/>
        <w:numPr>
          <w:ilvl w:val="0"/>
          <w:numId w:val="47"/>
        </w:numPr>
        <w:spacing w:after="0" w:line="240" w:lineRule="auto"/>
        <w:ind w:left="0" w:firstLine="0"/>
        <w:jc w:val="both"/>
        <w:rPr>
          <w:rFonts w:ascii="Georgia" w:hAnsi="Georgia" w:cstheme="minorHAnsi"/>
          <w:b/>
          <w:sz w:val="20"/>
          <w:szCs w:val="20"/>
        </w:rPr>
      </w:pPr>
      <w:r w:rsidRPr="00347516">
        <w:rPr>
          <w:rFonts w:ascii="Georgia" w:hAnsi="Georgia" w:cstheme="minorHAnsi"/>
          <w:b/>
          <w:sz w:val="20"/>
          <w:szCs w:val="20"/>
        </w:rPr>
        <w:t>RECICLAGEM DE ÓLEO COMESTÍVEL PARA A PRODUÇÃO DE SABÃO COMO MUDANÇA NOS HÁBITOS CULTURAIS DOS ALUNOS DO SERTÃO (</w:t>
      </w:r>
      <w:r w:rsidRPr="00347516">
        <w:rPr>
          <w:rFonts w:ascii="Georgia" w:hAnsi="Georgia" w:cstheme="minorHAnsi"/>
          <w:sz w:val="20"/>
          <w:szCs w:val="20"/>
        </w:rPr>
        <w:t xml:space="preserve">ARADY K. S. </w:t>
      </w:r>
      <w:proofErr w:type="gramStart"/>
      <w:r w:rsidRPr="00347516">
        <w:rPr>
          <w:rFonts w:ascii="Georgia" w:hAnsi="Georgia" w:cstheme="minorHAnsi"/>
          <w:sz w:val="20"/>
          <w:szCs w:val="20"/>
        </w:rPr>
        <w:t>RIBEIRO,</w:t>
      </w:r>
      <w:proofErr w:type="gramEnd"/>
      <w:r w:rsidRPr="00347516">
        <w:rPr>
          <w:rFonts w:ascii="Georgia" w:hAnsi="Georgia" w:cstheme="minorHAnsi"/>
          <w:sz w:val="20"/>
          <w:szCs w:val="20"/>
        </w:rPr>
        <w:t>GEISIELE DE SOUZA TEOTONIO, JULIANA RIBEIRO S., TAMILLYS PACHECO)</w:t>
      </w:r>
    </w:p>
    <w:p w:rsidR="000B25A7" w:rsidRPr="00347516" w:rsidRDefault="000B25A7" w:rsidP="00545F10">
      <w:pPr>
        <w:pStyle w:val="PargrafodaLista"/>
        <w:spacing w:after="0" w:line="240" w:lineRule="auto"/>
        <w:rPr>
          <w:rFonts w:ascii="Georgia" w:hAnsi="Georgia" w:cstheme="minorHAnsi"/>
          <w:b/>
          <w:sz w:val="20"/>
          <w:szCs w:val="20"/>
        </w:rPr>
      </w:pPr>
    </w:p>
    <w:p w:rsidR="000B25A7" w:rsidRPr="00347516" w:rsidRDefault="000B25A7" w:rsidP="00545F10">
      <w:pPr>
        <w:pStyle w:val="PargrafodaLista"/>
        <w:numPr>
          <w:ilvl w:val="0"/>
          <w:numId w:val="47"/>
        </w:numPr>
        <w:spacing w:after="0" w:line="240" w:lineRule="auto"/>
        <w:ind w:left="0" w:firstLine="0"/>
        <w:jc w:val="both"/>
        <w:rPr>
          <w:rFonts w:ascii="Georgia" w:hAnsi="Georgia" w:cstheme="minorHAnsi"/>
          <w:b/>
          <w:sz w:val="20"/>
          <w:szCs w:val="20"/>
        </w:rPr>
      </w:pPr>
      <w:r w:rsidRPr="00347516">
        <w:rPr>
          <w:rFonts w:ascii="Georgia" w:hAnsi="Georgia" w:cstheme="minorHAnsi"/>
          <w:b/>
          <w:sz w:val="20"/>
          <w:szCs w:val="20"/>
        </w:rPr>
        <w:t>O ENSINO DA LEITURA NAS ESCOLAS: UMA PERSPECTIVA DAS PRÁTICAS DE LEITURA EM SALA DE AULA (</w:t>
      </w:r>
      <w:proofErr w:type="gramStart"/>
      <w:r w:rsidRPr="00347516">
        <w:rPr>
          <w:rFonts w:ascii="Georgia" w:hAnsi="Georgia" w:cstheme="minorHAnsi"/>
          <w:sz w:val="20"/>
          <w:szCs w:val="20"/>
        </w:rPr>
        <w:t>LUANA RODRIGUES TELES</w:t>
      </w:r>
      <w:proofErr w:type="gramEnd"/>
      <w:r w:rsidRPr="00347516">
        <w:rPr>
          <w:rFonts w:ascii="Georgia" w:hAnsi="Georgia" w:cstheme="minorHAnsi"/>
          <w:sz w:val="20"/>
          <w:szCs w:val="20"/>
        </w:rPr>
        <w:t>, MARIA SIRLANE DOS SANTOS DIAS)</w:t>
      </w:r>
    </w:p>
    <w:p w:rsidR="00AD545B" w:rsidRPr="00347516" w:rsidRDefault="00AD545B" w:rsidP="00545F10">
      <w:pPr>
        <w:spacing w:after="0" w:line="240" w:lineRule="auto"/>
        <w:jc w:val="center"/>
        <w:rPr>
          <w:rFonts w:ascii="Georgia" w:eastAsia="Times New Roman" w:hAnsi="Georgia" w:cstheme="minorHAnsi"/>
          <w:b/>
          <w:color w:val="000000"/>
          <w:sz w:val="20"/>
          <w:szCs w:val="20"/>
          <w:lang w:eastAsia="es-CL"/>
        </w:rPr>
      </w:pPr>
    </w:p>
    <w:p w:rsidR="00AD545B" w:rsidRPr="00347516" w:rsidRDefault="00AD545B" w:rsidP="00545F10">
      <w:pPr>
        <w:spacing w:after="0" w:line="240" w:lineRule="auto"/>
        <w:jc w:val="center"/>
        <w:rPr>
          <w:rFonts w:ascii="Georgia" w:eastAsia="Times New Roman" w:hAnsi="Georgia" w:cstheme="minorHAnsi"/>
          <w:b/>
          <w:color w:val="000000"/>
          <w:sz w:val="20"/>
          <w:szCs w:val="20"/>
          <w:lang w:eastAsia="es-CL"/>
        </w:rPr>
      </w:pPr>
    </w:p>
    <w:p w:rsidR="00AD545B" w:rsidRPr="00347516" w:rsidRDefault="00AD545B" w:rsidP="00545F10">
      <w:pPr>
        <w:spacing w:after="0" w:line="240" w:lineRule="auto"/>
        <w:jc w:val="center"/>
        <w:rPr>
          <w:rFonts w:ascii="Georgia" w:eastAsia="Times New Roman" w:hAnsi="Georgia" w:cstheme="minorHAnsi"/>
          <w:b/>
          <w:color w:val="000000"/>
          <w:sz w:val="20"/>
          <w:szCs w:val="20"/>
          <w:lang w:eastAsia="es-CL"/>
        </w:rPr>
      </w:pPr>
    </w:p>
    <w:p w:rsidR="00AD545B" w:rsidRPr="00347516" w:rsidRDefault="00AD545B" w:rsidP="00545F10">
      <w:pPr>
        <w:spacing w:after="0" w:line="240" w:lineRule="auto"/>
        <w:jc w:val="center"/>
        <w:rPr>
          <w:rFonts w:ascii="Georgia" w:eastAsia="Times New Roman" w:hAnsi="Georgia" w:cstheme="minorHAnsi"/>
          <w:b/>
          <w:color w:val="000000"/>
          <w:sz w:val="20"/>
          <w:szCs w:val="20"/>
          <w:lang w:eastAsia="es-CL"/>
        </w:rPr>
      </w:pPr>
    </w:p>
    <w:p w:rsidR="00AD545B" w:rsidRPr="00347516" w:rsidRDefault="00AD545B" w:rsidP="00545F10">
      <w:pPr>
        <w:spacing w:after="0" w:line="240" w:lineRule="auto"/>
        <w:jc w:val="center"/>
        <w:rPr>
          <w:rFonts w:ascii="Georgia" w:eastAsia="Times New Roman" w:hAnsi="Georgia" w:cstheme="minorHAnsi"/>
          <w:b/>
          <w:color w:val="000000"/>
          <w:sz w:val="20"/>
          <w:szCs w:val="20"/>
          <w:lang w:eastAsia="es-CL"/>
        </w:rPr>
      </w:pPr>
    </w:p>
    <w:p w:rsidR="00AD545B" w:rsidRPr="00347516" w:rsidRDefault="00AD545B" w:rsidP="00545F10">
      <w:pPr>
        <w:spacing w:after="0" w:line="240" w:lineRule="auto"/>
        <w:jc w:val="center"/>
        <w:rPr>
          <w:rFonts w:ascii="Georgia" w:eastAsia="Times New Roman" w:hAnsi="Georgia" w:cstheme="minorHAnsi"/>
          <w:b/>
          <w:color w:val="000000"/>
          <w:sz w:val="20"/>
          <w:szCs w:val="20"/>
          <w:lang w:eastAsia="es-CL"/>
        </w:rPr>
      </w:pPr>
    </w:p>
    <w:p w:rsidR="00AD545B" w:rsidRPr="00347516" w:rsidRDefault="00AD545B" w:rsidP="00545F10">
      <w:pPr>
        <w:spacing w:after="0" w:line="240" w:lineRule="auto"/>
        <w:jc w:val="center"/>
        <w:rPr>
          <w:rFonts w:ascii="Georgia" w:eastAsia="Times New Roman" w:hAnsi="Georgia" w:cstheme="minorHAnsi"/>
          <w:b/>
          <w:color w:val="000000"/>
          <w:sz w:val="20"/>
          <w:szCs w:val="20"/>
          <w:lang w:eastAsia="es-CL"/>
        </w:rPr>
      </w:pPr>
    </w:p>
    <w:p w:rsidR="00AD545B" w:rsidRPr="00347516" w:rsidRDefault="00AD545B" w:rsidP="00545F10">
      <w:pPr>
        <w:spacing w:after="0" w:line="240" w:lineRule="auto"/>
        <w:jc w:val="center"/>
        <w:rPr>
          <w:rFonts w:ascii="Georgia" w:eastAsia="Times New Roman" w:hAnsi="Georgia" w:cstheme="minorHAnsi"/>
          <w:b/>
          <w:color w:val="000000"/>
          <w:sz w:val="20"/>
          <w:szCs w:val="20"/>
          <w:lang w:eastAsia="es-CL"/>
        </w:rPr>
      </w:pPr>
    </w:p>
    <w:p w:rsidR="00AD545B" w:rsidRPr="00347516" w:rsidRDefault="00AD545B" w:rsidP="00545F10">
      <w:pPr>
        <w:spacing w:after="0" w:line="240" w:lineRule="auto"/>
        <w:jc w:val="center"/>
        <w:rPr>
          <w:rFonts w:ascii="Georgia" w:eastAsia="Times New Roman" w:hAnsi="Georgia" w:cstheme="minorHAnsi"/>
          <w:b/>
          <w:color w:val="000000"/>
          <w:sz w:val="20"/>
          <w:szCs w:val="20"/>
          <w:lang w:eastAsia="es-CL"/>
        </w:rPr>
      </w:pPr>
    </w:p>
    <w:p w:rsidR="00AD545B" w:rsidRPr="00347516" w:rsidRDefault="00AD545B" w:rsidP="00545F10">
      <w:pPr>
        <w:spacing w:after="0" w:line="240" w:lineRule="auto"/>
        <w:jc w:val="center"/>
        <w:rPr>
          <w:rFonts w:ascii="Georgia" w:eastAsia="Times New Roman" w:hAnsi="Georgia" w:cstheme="minorHAnsi"/>
          <w:b/>
          <w:color w:val="000000"/>
          <w:sz w:val="20"/>
          <w:szCs w:val="20"/>
          <w:lang w:eastAsia="es-CL"/>
        </w:rPr>
      </w:pPr>
    </w:p>
    <w:p w:rsidR="00AD545B" w:rsidRPr="00347516" w:rsidRDefault="00AD545B" w:rsidP="00545F10">
      <w:pPr>
        <w:spacing w:after="0" w:line="240" w:lineRule="auto"/>
        <w:jc w:val="center"/>
        <w:rPr>
          <w:rFonts w:ascii="Georgia" w:eastAsia="Times New Roman" w:hAnsi="Georgia" w:cstheme="minorHAnsi"/>
          <w:b/>
          <w:color w:val="000000"/>
          <w:sz w:val="20"/>
          <w:szCs w:val="20"/>
          <w:lang w:eastAsia="es-CL"/>
        </w:rPr>
      </w:pPr>
    </w:p>
    <w:p w:rsidR="00AD545B" w:rsidRPr="00347516" w:rsidRDefault="00AD545B" w:rsidP="00545F10">
      <w:pPr>
        <w:spacing w:after="0" w:line="240" w:lineRule="auto"/>
        <w:jc w:val="center"/>
        <w:rPr>
          <w:rFonts w:ascii="Georgia" w:eastAsia="Times New Roman" w:hAnsi="Georgia" w:cstheme="minorHAnsi"/>
          <w:b/>
          <w:color w:val="000000"/>
          <w:sz w:val="20"/>
          <w:szCs w:val="20"/>
          <w:lang w:eastAsia="es-CL"/>
        </w:rPr>
      </w:pPr>
    </w:p>
    <w:p w:rsidR="00AD545B" w:rsidRPr="00347516" w:rsidRDefault="00AD545B" w:rsidP="00545F10">
      <w:pPr>
        <w:spacing w:after="0" w:line="240" w:lineRule="auto"/>
        <w:jc w:val="center"/>
        <w:rPr>
          <w:rFonts w:ascii="Georgia" w:eastAsia="Times New Roman" w:hAnsi="Georgia" w:cstheme="minorHAnsi"/>
          <w:b/>
          <w:color w:val="000000"/>
          <w:sz w:val="20"/>
          <w:szCs w:val="20"/>
          <w:lang w:eastAsia="es-CL"/>
        </w:rPr>
      </w:pPr>
    </w:p>
    <w:p w:rsidR="00AD545B" w:rsidRPr="00347516" w:rsidRDefault="00AD545B" w:rsidP="00545F10">
      <w:pPr>
        <w:spacing w:after="0" w:line="240" w:lineRule="auto"/>
        <w:jc w:val="center"/>
        <w:rPr>
          <w:rFonts w:ascii="Georgia" w:eastAsia="Times New Roman" w:hAnsi="Georgia" w:cstheme="minorHAnsi"/>
          <w:b/>
          <w:color w:val="000000"/>
          <w:sz w:val="20"/>
          <w:szCs w:val="20"/>
          <w:lang w:eastAsia="es-CL"/>
        </w:rPr>
      </w:pPr>
    </w:p>
    <w:p w:rsidR="00AD545B" w:rsidRPr="00347516" w:rsidRDefault="00AD545B" w:rsidP="00545F10">
      <w:pPr>
        <w:spacing w:after="0" w:line="240" w:lineRule="auto"/>
        <w:jc w:val="center"/>
        <w:rPr>
          <w:rFonts w:ascii="Georgia" w:eastAsia="Times New Roman" w:hAnsi="Georgia" w:cstheme="minorHAnsi"/>
          <w:b/>
          <w:color w:val="000000"/>
          <w:sz w:val="20"/>
          <w:szCs w:val="20"/>
          <w:lang w:eastAsia="es-CL"/>
        </w:rPr>
      </w:pPr>
    </w:p>
    <w:p w:rsidR="00AD545B" w:rsidRPr="00347516" w:rsidRDefault="00AD545B" w:rsidP="00545F10">
      <w:pPr>
        <w:spacing w:after="0" w:line="240" w:lineRule="auto"/>
        <w:jc w:val="center"/>
        <w:rPr>
          <w:rFonts w:ascii="Georgia" w:eastAsia="Times New Roman" w:hAnsi="Georgia" w:cstheme="minorHAnsi"/>
          <w:b/>
          <w:color w:val="000000"/>
          <w:sz w:val="20"/>
          <w:szCs w:val="20"/>
          <w:lang w:eastAsia="es-CL"/>
        </w:rPr>
      </w:pPr>
    </w:p>
    <w:p w:rsidR="00AD545B" w:rsidRPr="00347516" w:rsidRDefault="00AD545B" w:rsidP="00545F10">
      <w:pPr>
        <w:spacing w:after="0" w:line="240" w:lineRule="auto"/>
        <w:jc w:val="center"/>
        <w:rPr>
          <w:rFonts w:ascii="Georgia" w:eastAsia="Times New Roman" w:hAnsi="Georgia" w:cstheme="minorHAnsi"/>
          <w:b/>
          <w:color w:val="000000"/>
          <w:sz w:val="20"/>
          <w:szCs w:val="20"/>
          <w:lang w:eastAsia="es-CL"/>
        </w:rPr>
      </w:pPr>
    </w:p>
    <w:p w:rsidR="00AD545B" w:rsidRPr="00347516" w:rsidRDefault="00AD545B" w:rsidP="00545F10">
      <w:pPr>
        <w:spacing w:after="0" w:line="240" w:lineRule="auto"/>
        <w:jc w:val="center"/>
        <w:rPr>
          <w:rFonts w:ascii="Georgia" w:eastAsia="Times New Roman" w:hAnsi="Georgia" w:cstheme="minorHAnsi"/>
          <w:b/>
          <w:color w:val="000000"/>
          <w:sz w:val="20"/>
          <w:szCs w:val="20"/>
          <w:lang w:eastAsia="es-CL"/>
        </w:rPr>
      </w:pPr>
    </w:p>
    <w:p w:rsidR="00AD545B" w:rsidRPr="00347516" w:rsidRDefault="00AD545B" w:rsidP="00545F10">
      <w:pPr>
        <w:spacing w:after="0" w:line="240" w:lineRule="auto"/>
        <w:jc w:val="center"/>
        <w:rPr>
          <w:rFonts w:ascii="Georgia" w:eastAsia="Times New Roman" w:hAnsi="Georgia" w:cstheme="minorHAnsi"/>
          <w:b/>
          <w:color w:val="000000"/>
          <w:sz w:val="20"/>
          <w:szCs w:val="20"/>
          <w:lang w:eastAsia="es-CL"/>
        </w:rPr>
      </w:pPr>
    </w:p>
    <w:p w:rsidR="00AD545B" w:rsidRPr="00347516" w:rsidRDefault="00AD545B" w:rsidP="00545F10">
      <w:pPr>
        <w:spacing w:after="0" w:line="240" w:lineRule="auto"/>
        <w:jc w:val="center"/>
        <w:rPr>
          <w:rFonts w:ascii="Georgia" w:eastAsia="Times New Roman" w:hAnsi="Georgia" w:cstheme="minorHAnsi"/>
          <w:b/>
          <w:color w:val="000000"/>
          <w:sz w:val="20"/>
          <w:szCs w:val="20"/>
          <w:lang w:eastAsia="es-CL"/>
        </w:rPr>
      </w:pPr>
    </w:p>
    <w:p w:rsidR="00AD545B" w:rsidRPr="00347516" w:rsidRDefault="00AD545B" w:rsidP="00545F10">
      <w:pPr>
        <w:spacing w:after="0" w:line="240" w:lineRule="auto"/>
        <w:jc w:val="center"/>
        <w:rPr>
          <w:rFonts w:ascii="Georgia" w:eastAsia="Times New Roman" w:hAnsi="Georgia" w:cstheme="minorHAnsi"/>
          <w:b/>
          <w:color w:val="000000"/>
          <w:sz w:val="20"/>
          <w:szCs w:val="20"/>
          <w:lang w:eastAsia="es-CL"/>
        </w:rPr>
      </w:pPr>
    </w:p>
    <w:p w:rsidR="00AD545B" w:rsidRPr="00347516" w:rsidRDefault="00AD545B" w:rsidP="00545F10">
      <w:pPr>
        <w:spacing w:after="0" w:line="240" w:lineRule="auto"/>
        <w:jc w:val="center"/>
        <w:rPr>
          <w:rFonts w:ascii="Georgia" w:eastAsia="Times New Roman" w:hAnsi="Georgia" w:cstheme="minorHAnsi"/>
          <w:b/>
          <w:color w:val="000000"/>
          <w:sz w:val="20"/>
          <w:szCs w:val="20"/>
          <w:lang w:eastAsia="es-CL"/>
        </w:rPr>
      </w:pPr>
    </w:p>
    <w:p w:rsidR="00AD545B" w:rsidRPr="00347516" w:rsidRDefault="00AD545B" w:rsidP="00545F10">
      <w:pPr>
        <w:spacing w:after="0" w:line="240" w:lineRule="auto"/>
        <w:jc w:val="center"/>
        <w:rPr>
          <w:rFonts w:ascii="Georgia" w:eastAsia="Times New Roman" w:hAnsi="Georgia" w:cstheme="minorHAnsi"/>
          <w:b/>
          <w:color w:val="000000"/>
          <w:sz w:val="20"/>
          <w:szCs w:val="20"/>
          <w:lang w:eastAsia="es-CL"/>
        </w:rPr>
      </w:pPr>
    </w:p>
    <w:p w:rsidR="00AD545B" w:rsidRPr="00347516" w:rsidRDefault="00AD545B" w:rsidP="00545F10">
      <w:pPr>
        <w:spacing w:after="0" w:line="240" w:lineRule="auto"/>
        <w:jc w:val="center"/>
        <w:rPr>
          <w:rFonts w:ascii="Georgia" w:eastAsia="Times New Roman" w:hAnsi="Georgia" w:cstheme="minorHAnsi"/>
          <w:b/>
          <w:color w:val="000000"/>
          <w:sz w:val="20"/>
          <w:szCs w:val="20"/>
          <w:lang w:eastAsia="es-CL"/>
        </w:rPr>
      </w:pPr>
    </w:p>
    <w:p w:rsidR="00AD545B" w:rsidRPr="00347516" w:rsidRDefault="00AD545B" w:rsidP="00545F10">
      <w:pPr>
        <w:spacing w:after="0" w:line="240" w:lineRule="auto"/>
        <w:jc w:val="center"/>
        <w:rPr>
          <w:rFonts w:ascii="Georgia" w:eastAsia="Times New Roman" w:hAnsi="Georgia" w:cstheme="minorHAnsi"/>
          <w:b/>
          <w:color w:val="000000"/>
          <w:sz w:val="20"/>
          <w:szCs w:val="20"/>
          <w:lang w:eastAsia="es-CL"/>
        </w:rPr>
      </w:pPr>
    </w:p>
    <w:p w:rsidR="00AD545B" w:rsidRPr="00347516" w:rsidRDefault="00AD545B" w:rsidP="00545F10">
      <w:pPr>
        <w:spacing w:after="0" w:line="240" w:lineRule="auto"/>
        <w:jc w:val="center"/>
        <w:rPr>
          <w:rFonts w:ascii="Georgia" w:eastAsia="Times New Roman" w:hAnsi="Georgia" w:cstheme="minorHAnsi"/>
          <w:b/>
          <w:color w:val="000000"/>
          <w:sz w:val="20"/>
          <w:szCs w:val="20"/>
          <w:lang w:eastAsia="es-CL"/>
        </w:rPr>
      </w:pPr>
    </w:p>
    <w:p w:rsidR="00AD545B" w:rsidRPr="00347516" w:rsidRDefault="00AD545B" w:rsidP="00545F10">
      <w:pPr>
        <w:spacing w:after="0" w:line="240" w:lineRule="auto"/>
        <w:jc w:val="center"/>
        <w:rPr>
          <w:rFonts w:ascii="Georgia" w:eastAsia="Times New Roman" w:hAnsi="Georgia" w:cstheme="minorHAnsi"/>
          <w:b/>
          <w:color w:val="000000"/>
          <w:sz w:val="20"/>
          <w:szCs w:val="20"/>
          <w:lang w:eastAsia="es-CL"/>
        </w:rPr>
      </w:pPr>
    </w:p>
    <w:p w:rsidR="00AD545B" w:rsidRPr="00347516" w:rsidRDefault="00AD545B" w:rsidP="00545F10">
      <w:pPr>
        <w:spacing w:after="0" w:line="240" w:lineRule="auto"/>
        <w:jc w:val="center"/>
        <w:rPr>
          <w:rFonts w:ascii="Georgia" w:eastAsia="Times New Roman" w:hAnsi="Georgia" w:cstheme="minorHAnsi"/>
          <w:b/>
          <w:color w:val="000000"/>
          <w:sz w:val="20"/>
          <w:szCs w:val="20"/>
          <w:lang w:eastAsia="es-CL"/>
        </w:rPr>
      </w:pPr>
    </w:p>
    <w:p w:rsidR="00AD545B" w:rsidRPr="00347516" w:rsidRDefault="00AD545B"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720A1F">
      <w:pPr>
        <w:spacing w:after="0" w:line="240" w:lineRule="auto"/>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DB5FD3" w:rsidRPr="00347516" w:rsidRDefault="00DB5FD3" w:rsidP="00545F10">
      <w:pPr>
        <w:spacing w:after="0" w:line="240" w:lineRule="auto"/>
        <w:jc w:val="center"/>
        <w:rPr>
          <w:rFonts w:ascii="Georgia" w:eastAsia="Times New Roman" w:hAnsi="Georgia" w:cstheme="minorHAnsi"/>
          <w:b/>
          <w:color w:val="000000"/>
          <w:sz w:val="20"/>
          <w:szCs w:val="20"/>
          <w:lang w:eastAsia="es-CL"/>
        </w:rPr>
      </w:pPr>
    </w:p>
    <w:p w:rsidR="00BF53DD" w:rsidRPr="00347516" w:rsidRDefault="00BF53DD" w:rsidP="00545F10">
      <w:pPr>
        <w:spacing w:after="0" w:line="240" w:lineRule="auto"/>
        <w:rPr>
          <w:rFonts w:ascii="Georgia" w:eastAsia="Times New Roman" w:hAnsi="Georgia" w:cstheme="minorHAnsi"/>
          <w:b/>
          <w:color w:val="000000"/>
          <w:lang w:eastAsia="es-CL"/>
        </w:rPr>
      </w:pPr>
    </w:p>
    <w:p w:rsidR="00BF53DD" w:rsidRPr="00347516" w:rsidRDefault="00BF53DD" w:rsidP="00C819CD">
      <w:pPr>
        <w:spacing w:after="0" w:line="240" w:lineRule="auto"/>
        <w:jc w:val="center"/>
        <w:rPr>
          <w:rFonts w:ascii="Georgia" w:eastAsia="Times New Roman" w:hAnsi="Georgia" w:cstheme="minorHAnsi"/>
          <w:b/>
          <w:color w:val="000000"/>
          <w:sz w:val="40"/>
          <w:szCs w:val="40"/>
          <w:lang w:eastAsia="es-CL"/>
        </w:rPr>
      </w:pPr>
      <w:r w:rsidRPr="00347516">
        <w:rPr>
          <w:rFonts w:ascii="Georgia" w:eastAsia="Times New Roman" w:hAnsi="Georgia" w:cstheme="minorHAnsi"/>
          <w:b/>
          <w:color w:val="000000"/>
          <w:sz w:val="40"/>
          <w:szCs w:val="40"/>
          <w:lang w:eastAsia="es-CL"/>
        </w:rPr>
        <w:t>Ensaios</w:t>
      </w:r>
    </w:p>
    <w:p w:rsidR="00BF53DD" w:rsidRPr="00347516" w:rsidRDefault="00BF53DD" w:rsidP="00C819CD">
      <w:pPr>
        <w:spacing w:after="0" w:line="240" w:lineRule="auto"/>
        <w:jc w:val="center"/>
        <w:rPr>
          <w:rFonts w:ascii="Georgia" w:eastAsia="Times New Roman" w:hAnsi="Georgia" w:cstheme="minorHAnsi"/>
          <w:b/>
          <w:color w:val="000000"/>
          <w:lang w:eastAsia="es-CL"/>
        </w:rPr>
      </w:pPr>
    </w:p>
    <w:p w:rsidR="00BF53DD" w:rsidRPr="00347516" w:rsidRDefault="00BF53DD" w:rsidP="00C819CD">
      <w:pPr>
        <w:spacing w:after="0" w:line="240" w:lineRule="auto"/>
        <w:jc w:val="center"/>
        <w:rPr>
          <w:rFonts w:ascii="Georgia" w:eastAsia="Times New Roman" w:hAnsi="Georgia" w:cstheme="minorHAnsi"/>
          <w:b/>
          <w:color w:val="000000"/>
          <w:lang w:eastAsia="es-CL"/>
        </w:rPr>
      </w:pPr>
    </w:p>
    <w:p w:rsidR="00BF53DD" w:rsidRPr="00347516" w:rsidRDefault="00BF53DD" w:rsidP="00C819CD">
      <w:pPr>
        <w:spacing w:after="0" w:line="240" w:lineRule="auto"/>
        <w:jc w:val="center"/>
        <w:rPr>
          <w:rFonts w:ascii="Georgia" w:eastAsia="Times New Roman" w:hAnsi="Georgia" w:cstheme="minorHAnsi"/>
          <w:b/>
          <w:color w:val="000000"/>
          <w:lang w:eastAsia="es-CL"/>
        </w:rPr>
      </w:pPr>
    </w:p>
    <w:p w:rsidR="00BF53DD" w:rsidRPr="00347516" w:rsidRDefault="00BF53DD" w:rsidP="00C819CD">
      <w:pPr>
        <w:spacing w:after="0" w:line="240" w:lineRule="auto"/>
        <w:jc w:val="center"/>
        <w:rPr>
          <w:rFonts w:ascii="Georgia" w:eastAsia="Times New Roman" w:hAnsi="Georgia" w:cstheme="minorHAnsi"/>
          <w:b/>
          <w:color w:val="000000"/>
          <w:lang w:eastAsia="es-CL"/>
        </w:rPr>
      </w:pPr>
    </w:p>
    <w:p w:rsidR="00310598" w:rsidRPr="00347516" w:rsidRDefault="00310598" w:rsidP="00C819CD">
      <w:pPr>
        <w:spacing w:after="0" w:line="240" w:lineRule="auto"/>
        <w:jc w:val="center"/>
        <w:rPr>
          <w:rFonts w:ascii="Georgia" w:eastAsia="Times New Roman" w:hAnsi="Georgia" w:cstheme="minorHAnsi"/>
          <w:b/>
          <w:color w:val="000000"/>
          <w:lang w:eastAsia="es-CL"/>
        </w:rPr>
      </w:pPr>
    </w:p>
    <w:p w:rsidR="00545F10" w:rsidRPr="00347516" w:rsidRDefault="00545F10" w:rsidP="00C819CD">
      <w:pPr>
        <w:spacing w:after="0" w:line="240" w:lineRule="auto"/>
        <w:jc w:val="center"/>
        <w:rPr>
          <w:rFonts w:ascii="Georgia" w:eastAsia="Times New Roman" w:hAnsi="Georgia" w:cstheme="minorHAnsi"/>
          <w:b/>
          <w:color w:val="000000"/>
          <w:lang w:eastAsia="es-CL"/>
        </w:rPr>
      </w:pPr>
    </w:p>
    <w:p w:rsidR="00545F10" w:rsidRPr="00347516" w:rsidRDefault="00545F10" w:rsidP="00C819CD">
      <w:pPr>
        <w:spacing w:after="0" w:line="240" w:lineRule="auto"/>
        <w:jc w:val="center"/>
        <w:rPr>
          <w:rFonts w:ascii="Georgia" w:eastAsia="Times New Roman" w:hAnsi="Georgia" w:cstheme="minorHAnsi"/>
          <w:b/>
          <w:color w:val="000000"/>
          <w:lang w:eastAsia="es-CL"/>
        </w:rPr>
      </w:pPr>
    </w:p>
    <w:p w:rsidR="00545F10" w:rsidRPr="00347516" w:rsidRDefault="00545F10" w:rsidP="00C819CD">
      <w:pPr>
        <w:spacing w:after="0" w:line="240" w:lineRule="auto"/>
        <w:jc w:val="center"/>
        <w:rPr>
          <w:rFonts w:ascii="Georgia" w:eastAsia="Times New Roman" w:hAnsi="Georgia" w:cstheme="minorHAnsi"/>
          <w:b/>
          <w:color w:val="000000"/>
          <w:lang w:eastAsia="es-CL"/>
        </w:rPr>
      </w:pPr>
    </w:p>
    <w:p w:rsidR="00545F10" w:rsidRPr="00347516" w:rsidRDefault="00545F10" w:rsidP="00C819CD">
      <w:pPr>
        <w:spacing w:after="0" w:line="240" w:lineRule="auto"/>
        <w:jc w:val="center"/>
        <w:rPr>
          <w:rFonts w:ascii="Georgia" w:eastAsia="Times New Roman" w:hAnsi="Georgia" w:cstheme="minorHAnsi"/>
          <w:b/>
          <w:color w:val="000000"/>
          <w:lang w:eastAsia="es-CL"/>
        </w:rPr>
      </w:pPr>
    </w:p>
    <w:p w:rsidR="00545F10" w:rsidRPr="00347516" w:rsidRDefault="00545F10" w:rsidP="00C819CD">
      <w:pPr>
        <w:spacing w:after="0" w:line="240" w:lineRule="auto"/>
        <w:jc w:val="center"/>
        <w:rPr>
          <w:rFonts w:ascii="Georgia" w:eastAsia="Times New Roman" w:hAnsi="Georgia" w:cstheme="minorHAnsi"/>
          <w:b/>
          <w:color w:val="000000"/>
          <w:lang w:eastAsia="es-CL"/>
        </w:rPr>
      </w:pPr>
    </w:p>
    <w:p w:rsidR="00545F10" w:rsidRPr="00347516" w:rsidRDefault="00545F10" w:rsidP="00C819CD">
      <w:pPr>
        <w:spacing w:after="0" w:line="240" w:lineRule="auto"/>
        <w:jc w:val="center"/>
        <w:rPr>
          <w:rFonts w:ascii="Georgia" w:eastAsia="Times New Roman" w:hAnsi="Georgia" w:cstheme="minorHAnsi"/>
          <w:b/>
          <w:color w:val="000000"/>
          <w:lang w:eastAsia="es-CL"/>
        </w:rPr>
      </w:pPr>
    </w:p>
    <w:p w:rsidR="00545F10" w:rsidRPr="00347516" w:rsidRDefault="00545F10" w:rsidP="00C819CD">
      <w:pPr>
        <w:spacing w:after="0" w:line="240" w:lineRule="auto"/>
        <w:jc w:val="center"/>
        <w:rPr>
          <w:rFonts w:ascii="Georgia" w:eastAsia="Times New Roman" w:hAnsi="Georgia" w:cstheme="minorHAnsi"/>
          <w:b/>
          <w:color w:val="000000"/>
          <w:lang w:eastAsia="es-CL"/>
        </w:rPr>
      </w:pPr>
    </w:p>
    <w:p w:rsidR="00545F10" w:rsidRDefault="00545F10" w:rsidP="00C819CD">
      <w:pPr>
        <w:spacing w:after="0" w:line="240" w:lineRule="auto"/>
        <w:jc w:val="center"/>
        <w:rPr>
          <w:rFonts w:ascii="Georgia" w:eastAsia="Times New Roman" w:hAnsi="Georgia" w:cstheme="minorHAnsi"/>
          <w:b/>
          <w:color w:val="000000"/>
          <w:lang w:eastAsia="es-CL"/>
        </w:rPr>
      </w:pPr>
    </w:p>
    <w:p w:rsidR="00BC13D5" w:rsidRDefault="00BC13D5" w:rsidP="00C819CD">
      <w:pPr>
        <w:spacing w:after="0" w:line="240" w:lineRule="auto"/>
        <w:jc w:val="center"/>
        <w:rPr>
          <w:rFonts w:ascii="Georgia" w:eastAsia="Times New Roman" w:hAnsi="Georgia" w:cstheme="minorHAnsi"/>
          <w:b/>
          <w:color w:val="000000"/>
          <w:lang w:eastAsia="es-CL"/>
        </w:rPr>
      </w:pPr>
    </w:p>
    <w:p w:rsidR="00BC13D5" w:rsidRDefault="00BC13D5" w:rsidP="00C819CD">
      <w:pPr>
        <w:spacing w:after="0" w:line="240" w:lineRule="auto"/>
        <w:jc w:val="center"/>
        <w:rPr>
          <w:rFonts w:ascii="Georgia" w:eastAsia="Times New Roman" w:hAnsi="Georgia" w:cstheme="minorHAnsi"/>
          <w:b/>
          <w:color w:val="000000"/>
          <w:lang w:eastAsia="es-CL"/>
        </w:rPr>
      </w:pPr>
    </w:p>
    <w:p w:rsidR="00BC13D5" w:rsidRDefault="00BC13D5" w:rsidP="00C819CD">
      <w:pPr>
        <w:spacing w:after="0" w:line="240" w:lineRule="auto"/>
        <w:jc w:val="center"/>
        <w:rPr>
          <w:rFonts w:ascii="Georgia" w:eastAsia="Times New Roman" w:hAnsi="Georgia" w:cstheme="minorHAnsi"/>
          <w:b/>
          <w:color w:val="000000"/>
          <w:lang w:eastAsia="es-CL"/>
        </w:rPr>
      </w:pPr>
    </w:p>
    <w:p w:rsidR="00BC13D5" w:rsidRDefault="00BC13D5" w:rsidP="00C819CD">
      <w:pPr>
        <w:spacing w:after="0" w:line="240" w:lineRule="auto"/>
        <w:jc w:val="center"/>
        <w:rPr>
          <w:rFonts w:ascii="Georgia" w:eastAsia="Times New Roman" w:hAnsi="Georgia" w:cstheme="minorHAnsi"/>
          <w:b/>
          <w:color w:val="000000"/>
          <w:lang w:eastAsia="es-CL"/>
        </w:rPr>
      </w:pPr>
    </w:p>
    <w:p w:rsidR="00BC13D5" w:rsidRDefault="00BC13D5" w:rsidP="00C819CD">
      <w:pPr>
        <w:spacing w:after="0" w:line="240" w:lineRule="auto"/>
        <w:jc w:val="center"/>
        <w:rPr>
          <w:rFonts w:ascii="Georgia" w:eastAsia="Times New Roman" w:hAnsi="Georgia" w:cstheme="minorHAnsi"/>
          <w:b/>
          <w:color w:val="000000"/>
          <w:lang w:eastAsia="es-CL"/>
        </w:rPr>
      </w:pPr>
    </w:p>
    <w:p w:rsidR="00BC13D5" w:rsidRDefault="00BC13D5" w:rsidP="00C819CD">
      <w:pPr>
        <w:spacing w:after="0" w:line="240" w:lineRule="auto"/>
        <w:jc w:val="center"/>
        <w:rPr>
          <w:rFonts w:ascii="Georgia" w:eastAsia="Times New Roman" w:hAnsi="Georgia" w:cstheme="minorHAnsi"/>
          <w:b/>
          <w:color w:val="000000"/>
          <w:lang w:eastAsia="es-CL"/>
        </w:rPr>
      </w:pPr>
    </w:p>
    <w:p w:rsidR="00BC13D5" w:rsidRDefault="00BC13D5" w:rsidP="00C819CD">
      <w:pPr>
        <w:spacing w:after="0" w:line="240" w:lineRule="auto"/>
        <w:jc w:val="center"/>
        <w:rPr>
          <w:rFonts w:ascii="Georgia" w:eastAsia="Times New Roman" w:hAnsi="Georgia" w:cstheme="minorHAnsi"/>
          <w:b/>
          <w:color w:val="000000"/>
          <w:lang w:eastAsia="es-CL"/>
        </w:rPr>
      </w:pPr>
    </w:p>
    <w:p w:rsidR="00BC13D5" w:rsidRDefault="00BC13D5" w:rsidP="00C819CD">
      <w:pPr>
        <w:spacing w:after="0" w:line="240" w:lineRule="auto"/>
        <w:jc w:val="center"/>
        <w:rPr>
          <w:rFonts w:ascii="Georgia" w:eastAsia="Times New Roman" w:hAnsi="Georgia" w:cstheme="minorHAnsi"/>
          <w:b/>
          <w:color w:val="000000"/>
          <w:lang w:eastAsia="es-CL"/>
        </w:rPr>
      </w:pPr>
    </w:p>
    <w:p w:rsidR="00545F10" w:rsidRPr="00347516" w:rsidRDefault="00545F10" w:rsidP="00C819CD">
      <w:pPr>
        <w:spacing w:after="0" w:line="240" w:lineRule="auto"/>
        <w:jc w:val="center"/>
        <w:rPr>
          <w:rFonts w:ascii="Georgia" w:eastAsia="Times New Roman" w:hAnsi="Georgia" w:cstheme="minorHAnsi"/>
          <w:b/>
          <w:color w:val="000000"/>
          <w:lang w:eastAsia="es-CL"/>
        </w:rPr>
      </w:pPr>
    </w:p>
    <w:p w:rsidR="00DB5FD3" w:rsidRPr="00347516" w:rsidRDefault="00DB5FD3" w:rsidP="00545F10">
      <w:pPr>
        <w:spacing w:after="0" w:line="240" w:lineRule="auto"/>
        <w:rPr>
          <w:rFonts w:ascii="Georgia" w:eastAsia="Times New Roman" w:hAnsi="Georgia" w:cstheme="minorHAnsi"/>
          <w:b/>
          <w:color w:val="000000"/>
          <w:lang w:eastAsia="es-CL"/>
        </w:rPr>
      </w:pPr>
    </w:p>
    <w:p w:rsidR="00DB5FD3" w:rsidRDefault="00DB5FD3" w:rsidP="00545F10">
      <w:pPr>
        <w:spacing w:after="0" w:line="240" w:lineRule="auto"/>
        <w:rPr>
          <w:rFonts w:ascii="Georgia" w:eastAsia="Times New Roman" w:hAnsi="Georgia" w:cstheme="minorHAnsi"/>
          <w:b/>
          <w:color w:val="000000"/>
          <w:lang w:eastAsia="es-CL"/>
        </w:rPr>
      </w:pPr>
    </w:p>
    <w:p w:rsidR="00E62F99" w:rsidRDefault="00E62F99" w:rsidP="00545F10">
      <w:pPr>
        <w:spacing w:after="0" w:line="240" w:lineRule="auto"/>
        <w:rPr>
          <w:rFonts w:ascii="Georgia" w:eastAsia="Times New Roman" w:hAnsi="Georgia" w:cstheme="minorHAnsi"/>
          <w:b/>
          <w:color w:val="000000"/>
          <w:lang w:eastAsia="es-CL"/>
        </w:rPr>
      </w:pPr>
    </w:p>
    <w:p w:rsidR="00E62F99" w:rsidRDefault="00E62F99" w:rsidP="00545F10">
      <w:pPr>
        <w:spacing w:after="0" w:line="240" w:lineRule="auto"/>
        <w:rPr>
          <w:rFonts w:ascii="Georgia" w:eastAsia="Times New Roman" w:hAnsi="Georgia" w:cstheme="minorHAnsi"/>
          <w:b/>
          <w:color w:val="000000"/>
          <w:lang w:eastAsia="es-CL"/>
        </w:rPr>
      </w:pPr>
    </w:p>
    <w:p w:rsidR="00E62F99" w:rsidRDefault="00E62F99" w:rsidP="00545F10">
      <w:pPr>
        <w:spacing w:after="0" w:line="240" w:lineRule="auto"/>
        <w:rPr>
          <w:rFonts w:ascii="Georgia" w:eastAsia="Times New Roman" w:hAnsi="Georgia" w:cstheme="minorHAnsi"/>
          <w:b/>
          <w:color w:val="000000"/>
          <w:lang w:eastAsia="es-CL"/>
        </w:rPr>
      </w:pPr>
    </w:p>
    <w:p w:rsidR="00E62F99" w:rsidRDefault="00E62F99" w:rsidP="00545F10">
      <w:pPr>
        <w:spacing w:after="0" w:line="240" w:lineRule="auto"/>
        <w:rPr>
          <w:rFonts w:ascii="Georgia" w:eastAsia="Times New Roman" w:hAnsi="Georgia" w:cstheme="minorHAnsi"/>
          <w:b/>
          <w:color w:val="000000"/>
          <w:lang w:eastAsia="es-CL"/>
        </w:rPr>
      </w:pPr>
    </w:p>
    <w:p w:rsidR="00492830" w:rsidRDefault="00492830" w:rsidP="00545F10">
      <w:pPr>
        <w:spacing w:after="0" w:line="240" w:lineRule="auto"/>
        <w:rPr>
          <w:rFonts w:ascii="Georgia" w:eastAsia="Times New Roman" w:hAnsi="Georgia" w:cstheme="minorHAnsi"/>
          <w:b/>
          <w:color w:val="000000"/>
          <w:lang w:eastAsia="es-CL"/>
        </w:rPr>
      </w:pPr>
    </w:p>
    <w:p w:rsidR="00E62F99" w:rsidRDefault="00E62F99" w:rsidP="00545F10">
      <w:pPr>
        <w:spacing w:after="0" w:line="240" w:lineRule="auto"/>
        <w:rPr>
          <w:rFonts w:ascii="Georgia" w:eastAsia="Times New Roman" w:hAnsi="Georgia" w:cstheme="minorHAnsi"/>
          <w:b/>
          <w:color w:val="000000"/>
          <w:lang w:eastAsia="es-CL"/>
        </w:rPr>
      </w:pPr>
    </w:p>
    <w:p w:rsidR="004318D2" w:rsidRDefault="004318D2" w:rsidP="00545F10">
      <w:pPr>
        <w:spacing w:after="0" w:line="240" w:lineRule="auto"/>
        <w:rPr>
          <w:rFonts w:ascii="Georgia" w:eastAsia="Times New Roman" w:hAnsi="Georgia" w:cstheme="minorHAnsi"/>
          <w:b/>
          <w:color w:val="000000"/>
          <w:lang w:eastAsia="es-CL"/>
        </w:rPr>
      </w:pPr>
    </w:p>
    <w:p w:rsidR="00E62F99" w:rsidRDefault="00E62F99" w:rsidP="00545F10">
      <w:pPr>
        <w:spacing w:after="0" w:line="240" w:lineRule="auto"/>
        <w:rPr>
          <w:rFonts w:ascii="Georgia" w:eastAsia="Times New Roman" w:hAnsi="Georgia" w:cstheme="minorHAnsi"/>
          <w:b/>
          <w:color w:val="000000"/>
          <w:lang w:eastAsia="es-CL"/>
        </w:rPr>
      </w:pPr>
    </w:p>
    <w:p w:rsidR="006B72BA" w:rsidRPr="00347516" w:rsidRDefault="00310598" w:rsidP="00545F10">
      <w:pPr>
        <w:spacing w:after="0" w:line="240" w:lineRule="auto"/>
        <w:jc w:val="center"/>
        <w:rPr>
          <w:rFonts w:ascii="Georgia" w:hAnsi="Georgia" w:cstheme="minorHAnsi"/>
          <w:b/>
        </w:rPr>
      </w:pPr>
      <w:r w:rsidRPr="00347516">
        <w:rPr>
          <w:rFonts w:ascii="Georgia" w:hAnsi="Georgia" w:cstheme="minorHAnsi"/>
          <w:b/>
        </w:rPr>
        <w:lastRenderedPageBreak/>
        <w:t>O SERTÃO É UM PUNHADO DE SAUDA</w:t>
      </w:r>
      <w:r w:rsidR="006B72BA" w:rsidRPr="00347516">
        <w:rPr>
          <w:rFonts w:ascii="Georgia" w:hAnsi="Georgia" w:cstheme="minorHAnsi"/>
          <w:b/>
        </w:rPr>
        <w:t xml:space="preserve">DES: LITERATURA E HISTÓRIA DE UM ESPAÇO, DE UM </w:t>
      </w:r>
      <w:proofErr w:type="gramStart"/>
      <w:r w:rsidR="006B72BA" w:rsidRPr="00347516">
        <w:rPr>
          <w:rFonts w:ascii="Georgia" w:hAnsi="Georgia" w:cstheme="minorHAnsi"/>
          <w:b/>
        </w:rPr>
        <w:t>SENTIMENTO</w:t>
      </w:r>
      <w:proofErr w:type="gramEnd"/>
    </w:p>
    <w:p w:rsidR="006B72BA" w:rsidRPr="00347516" w:rsidRDefault="00702C49" w:rsidP="006B72BA">
      <w:pPr>
        <w:spacing w:after="0" w:line="240" w:lineRule="auto"/>
        <w:ind w:left="3600" w:firstLine="720"/>
        <w:jc w:val="right"/>
        <w:rPr>
          <w:rFonts w:ascii="Georgia" w:hAnsi="Georgia" w:cstheme="minorHAnsi"/>
          <w:sz w:val="18"/>
          <w:szCs w:val="18"/>
        </w:rPr>
      </w:pPr>
      <w:r w:rsidRPr="00347516">
        <w:rPr>
          <w:rFonts w:ascii="Georgia" w:hAnsi="Georgia" w:cstheme="minorHAnsi"/>
          <w:sz w:val="18"/>
          <w:szCs w:val="18"/>
        </w:rPr>
        <w:t xml:space="preserve">Prof. Dr. </w:t>
      </w:r>
      <w:r w:rsidR="006B72BA" w:rsidRPr="00347516">
        <w:rPr>
          <w:rFonts w:ascii="Georgia" w:hAnsi="Georgia" w:cstheme="minorHAnsi"/>
          <w:sz w:val="18"/>
          <w:szCs w:val="18"/>
        </w:rPr>
        <w:t>Durval Muniz de Albuquerque Júnior</w:t>
      </w:r>
    </w:p>
    <w:p w:rsidR="006B72BA" w:rsidRPr="00347516" w:rsidRDefault="006B72BA" w:rsidP="006B72BA">
      <w:pPr>
        <w:spacing w:after="0" w:line="240" w:lineRule="auto"/>
        <w:ind w:left="3600" w:firstLine="720"/>
        <w:jc w:val="right"/>
        <w:rPr>
          <w:rFonts w:ascii="Georgia" w:hAnsi="Georgia" w:cstheme="minorHAnsi"/>
          <w:sz w:val="18"/>
          <w:szCs w:val="18"/>
        </w:rPr>
      </w:pPr>
      <w:r w:rsidRPr="00347516">
        <w:rPr>
          <w:rFonts w:ascii="Georgia" w:hAnsi="Georgia" w:cstheme="minorHAnsi"/>
          <w:sz w:val="18"/>
          <w:szCs w:val="18"/>
        </w:rPr>
        <w:t>Universidade Federal do Rio Grande do Norte</w:t>
      </w:r>
    </w:p>
    <w:p w:rsidR="006B72BA" w:rsidRPr="00347516" w:rsidRDefault="006B72BA" w:rsidP="006B72BA">
      <w:pPr>
        <w:spacing w:after="0" w:line="240" w:lineRule="auto"/>
        <w:ind w:left="3600" w:firstLine="720"/>
        <w:jc w:val="center"/>
        <w:rPr>
          <w:rFonts w:ascii="Georgia" w:hAnsi="Georgia" w:cstheme="minorHAnsi"/>
          <w:sz w:val="18"/>
          <w:szCs w:val="18"/>
        </w:rPr>
      </w:pPr>
    </w:p>
    <w:p w:rsidR="006B72BA" w:rsidRPr="00347516" w:rsidRDefault="006B72BA" w:rsidP="006B72BA">
      <w:pPr>
        <w:tabs>
          <w:tab w:val="left" w:pos="2127"/>
        </w:tabs>
        <w:spacing w:after="0" w:line="240" w:lineRule="auto"/>
        <w:ind w:left="1843" w:firstLine="720"/>
        <w:rPr>
          <w:rFonts w:ascii="Georgia" w:hAnsi="Georgia" w:cstheme="minorHAnsi"/>
        </w:rPr>
      </w:pPr>
    </w:p>
    <w:p w:rsidR="006B72BA" w:rsidRPr="00347516" w:rsidRDefault="006B72BA" w:rsidP="006B72BA">
      <w:pPr>
        <w:spacing w:after="0" w:line="240" w:lineRule="auto"/>
        <w:jc w:val="both"/>
        <w:rPr>
          <w:rFonts w:ascii="Georgia" w:hAnsi="Georgia" w:cstheme="minorHAnsi"/>
        </w:rPr>
      </w:pPr>
      <w:r w:rsidRPr="00347516">
        <w:rPr>
          <w:rFonts w:ascii="Georgia" w:hAnsi="Georgia" w:cstheme="minorHAnsi"/>
        </w:rPr>
        <w:t xml:space="preserve">Ele e ela chegam </w:t>
      </w:r>
      <w:proofErr w:type="gramStart"/>
      <w:r w:rsidRPr="00347516">
        <w:rPr>
          <w:rFonts w:ascii="Georgia" w:hAnsi="Georgia" w:cstheme="minorHAnsi"/>
        </w:rPr>
        <w:t>no</w:t>
      </w:r>
      <w:proofErr w:type="gramEnd"/>
      <w:r w:rsidRPr="00347516">
        <w:rPr>
          <w:rFonts w:ascii="Georgia" w:hAnsi="Georgia" w:cstheme="minorHAnsi"/>
        </w:rPr>
        <w:t xml:space="preserve"> último momento,  no último movimento do texto. Ela e ele chegam pouco antes de se anunciar e se enunciar que é o fim. Vêm constituir uma das bordas de um texto sobre cidades, sobre uma cidade, sobre o Recife, ou melhor, sobre o </w:t>
      </w:r>
      <w:r w:rsidRPr="00347516">
        <w:rPr>
          <w:rFonts w:ascii="Georgia" w:hAnsi="Georgia" w:cstheme="minorHAnsi"/>
          <w:i/>
        </w:rPr>
        <w:t>Rasif</w:t>
      </w:r>
      <w:r w:rsidRPr="00347516">
        <w:rPr>
          <w:rFonts w:ascii="Georgia" w:hAnsi="Georgia" w:cstheme="minorHAnsi"/>
        </w:rPr>
        <w:t>.</w:t>
      </w:r>
      <w:r w:rsidRPr="00347516">
        <w:rPr>
          <w:rStyle w:val="Refdenotaderodap"/>
          <w:rFonts w:ascii="Georgia" w:hAnsi="Georgia" w:cstheme="minorHAnsi"/>
        </w:rPr>
        <w:footnoteReference w:id="1"/>
      </w:r>
      <w:r w:rsidRPr="00347516">
        <w:rPr>
          <w:rFonts w:ascii="Georgia" w:hAnsi="Georgia" w:cstheme="minorHAnsi"/>
        </w:rPr>
        <w:t xml:space="preserve"> Ele e ela chegam para além da cidade ou das cidades, pois a presença de São Paulo, a cidade das cidades brasileiras, vem atravessar o texto</w:t>
      </w:r>
      <w:r w:rsidR="004B4704">
        <w:rPr>
          <w:rFonts w:ascii="Georgia" w:hAnsi="Georgia" w:cstheme="minorHAnsi"/>
        </w:rPr>
        <w:t xml:space="preserve"> </w:t>
      </w:r>
      <w:r w:rsidRPr="00347516">
        <w:rPr>
          <w:rFonts w:ascii="Georgia" w:hAnsi="Georgia" w:cstheme="minorHAnsi"/>
        </w:rPr>
        <w:t xml:space="preserve">e delinear </w:t>
      </w:r>
      <w:proofErr w:type="gramStart"/>
      <w:r w:rsidRPr="00347516">
        <w:rPr>
          <w:rFonts w:ascii="Georgia" w:hAnsi="Georgia" w:cstheme="minorHAnsi"/>
        </w:rPr>
        <w:t>um outro</w:t>
      </w:r>
      <w:proofErr w:type="gramEnd"/>
      <w:r w:rsidRPr="00347516">
        <w:rPr>
          <w:rFonts w:ascii="Georgia" w:hAnsi="Georgia" w:cstheme="minorHAnsi"/>
        </w:rPr>
        <w:t xml:space="preserve"> espaço para a fala, vem ser o lugar de onde se fala. Ela e ele aparecem como margem, como fronteira que, ao mesmo tempo, que clausuram o texto e as cidades, abrem-nas para o passado e para o futuro. Ele e ela chegam como recuo no tempo, como saída de um presente urbano, citadino, cosmopolita, globalizado, marcado pela violência, pela miséria, pelas guerras imperialistas, pela fome, pela dor, pelo ódio, pelo ressentimento. Ela e ele chegam como uma lufada de ar fresco, de esperança, como contraponto a um presente pavimentado com lajes, verdadeira estrada constituída de rochedos, de pedras que </w:t>
      </w:r>
      <w:proofErr w:type="gramStart"/>
      <w:r w:rsidRPr="00347516">
        <w:rPr>
          <w:rFonts w:ascii="Georgia" w:hAnsi="Georgia" w:cstheme="minorHAnsi"/>
        </w:rPr>
        <w:t>cortam,</w:t>
      </w:r>
      <w:proofErr w:type="gramEnd"/>
      <w:r w:rsidRPr="00347516">
        <w:rPr>
          <w:rFonts w:ascii="Georgia" w:hAnsi="Georgia" w:cstheme="minorHAnsi"/>
        </w:rPr>
        <w:t xml:space="preserve"> que abalroam, que fazem naufragar e perecer vidas, aos montes, aos magotes. Ela e ele chegam para refazer tempos, espaços, rituais, objetos e </w:t>
      </w:r>
      <w:proofErr w:type="gramStart"/>
      <w:r w:rsidRPr="00347516">
        <w:rPr>
          <w:rFonts w:ascii="Georgia" w:hAnsi="Georgia" w:cstheme="minorHAnsi"/>
        </w:rPr>
        <w:t>pessoas,</w:t>
      </w:r>
      <w:proofErr w:type="gramEnd"/>
      <w:r w:rsidRPr="00347516">
        <w:rPr>
          <w:rFonts w:ascii="Georgia" w:hAnsi="Georgia" w:cstheme="minorHAnsi"/>
        </w:rPr>
        <w:t xml:space="preserve">sons, cores e sabores, paisagens e passagens de vida, vêm para restabelecer e reconstituir muitas das coisas que foram cortadas, esfaceladas, esquecidas, perdidas, abandonadas, destroçadas por aquele mar que arrebenta, que se arrebenta. Ele, o sertão, e ela, </w:t>
      </w:r>
      <w:proofErr w:type="gramStart"/>
      <w:r w:rsidRPr="00347516">
        <w:rPr>
          <w:rFonts w:ascii="Georgia" w:hAnsi="Georgia" w:cstheme="minorHAnsi"/>
        </w:rPr>
        <w:t>a saudade, surgem</w:t>
      </w:r>
      <w:proofErr w:type="gramEnd"/>
      <w:r w:rsidRPr="00347516">
        <w:rPr>
          <w:rFonts w:ascii="Georgia" w:hAnsi="Georgia" w:cstheme="minorHAnsi"/>
        </w:rPr>
        <w:t xml:space="preserve"> neste último instante do livro de Marcelino Freire, instaurando um tempo equívoco, um tempo dobrado, plissado, tempo em que o passado torna-se o futuro que se espera, o passado torna-se a única espera diante do presente que acabou de ser desenhado nos dezesseis contos anteriores. Marcelino Freire sonha com um futuro passado ou com um passado futuro, sonha com o sertão do passado e no futuro, lançando mão para realizar esta conexão temporal do sentimento da saudade, aquele que permite que os tempos se toquem, se interpenetrem, que a linearidade da cronologia com que comumente se escreve a história, as histórias, seja rompida, permitindo que o antes venha habitar o depois, que o amanhã conte com a presença do ontem, que na espera e na esperança possam vir a se alojar a ausência, o ausente, venha se achar o perdido, venha se reencontrar o desencontrado, venha tornar o detonado, venha aparecer o desaparecido, trazendo a possibilidade que ressurjam à flor da água ilhotas de tempo que </w:t>
      </w:r>
      <w:proofErr w:type="gramStart"/>
      <w:r w:rsidRPr="00347516">
        <w:rPr>
          <w:rFonts w:ascii="Georgia" w:hAnsi="Georgia" w:cstheme="minorHAnsi"/>
        </w:rPr>
        <w:t>submergiram,</w:t>
      </w:r>
      <w:proofErr w:type="gramEnd"/>
      <w:r w:rsidRPr="00347516">
        <w:rPr>
          <w:rFonts w:ascii="Georgia" w:hAnsi="Georgia" w:cstheme="minorHAnsi"/>
        </w:rPr>
        <w:t xml:space="preserve"> restos e dejetos de tempos que como cristais nascidos de um processo de decantação, de lenta sedimentação afloram à superfície da memória, varando o silêncio que os corroía, traços e trastes de uma vida, de muitas vidas, boiando no tempo, arrastadas pelas vagas que atravessam a história, que resolvem ancorar, encostar-se, costear, habitar a beira de um texto, lá onde uma pequena mosca deixa a marca de sua caca como um ponto final.</w:t>
      </w:r>
      <w:r w:rsidRPr="00347516">
        <w:rPr>
          <w:rStyle w:val="Refdenotaderodap"/>
          <w:rFonts w:ascii="Georgia" w:hAnsi="Georgia" w:cstheme="minorHAnsi"/>
        </w:rPr>
        <w:footnoteReference w:id="2"/>
      </w:r>
    </w:p>
    <w:p w:rsidR="006B72BA" w:rsidRPr="00347516" w:rsidRDefault="006B72BA" w:rsidP="006B72BA">
      <w:pPr>
        <w:spacing w:after="0" w:line="240" w:lineRule="auto"/>
        <w:jc w:val="both"/>
        <w:rPr>
          <w:rFonts w:ascii="Georgia" w:hAnsi="Georgia" w:cstheme="minorHAnsi"/>
        </w:rPr>
      </w:pPr>
      <w:r w:rsidRPr="00347516">
        <w:rPr>
          <w:rFonts w:ascii="Georgia" w:hAnsi="Georgia" w:cstheme="minorHAnsi"/>
        </w:rPr>
        <w:t xml:space="preserve">O sertão e a saudade aparecem arrinconados num canto do livro, lá onde o movimento do texto se arrebenta. Lugar distante contra o qual a onda do presente vem se quebrar, </w:t>
      </w:r>
      <w:proofErr w:type="gramStart"/>
      <w:r w:rsidRPr="00347516">
        <w:rPr>
          <w:rFonts w:ascii="Georgia" w:hAnsi="Georgia" w:cstheme="minorHAnsi"/>
        </w:rPr>
        <w:t>onde</w:t>
      </w:r>
      <w:proofErr w:type="gramEnd"/>
      <w:r w:rsidRPr="00347516">
        <w:rPr>
          <w:rFonts w:ascii="Georgia" w:hAnsi="Georgia" w:cstheme="minorHAnsi"/>
        </w:rPr>
        <w:t xml:space="preserve"> a agitação da vida presente, seu bulício, suas correntes, seus turbilhões e tsunamis, suas espumas de sangue, suor e saliva vêm esbarrar. O sertão e a saudade habitam um lugar recôndito no ser do livro e no ser do autor, estão atirados num canto muito mais do que num conto. Este texto que se pretende conto é muito mais um canto, uma </w:t>
      </w:r>
      <w:proofErr w:type="gramStart"/>
      <w:r w:rsidRPr="00347516">
        <w:rPr>
          <w:rFonts w:ascii="Georgia" w:hAnsi="Georgia" w:cstheme="minorHAnsi"/>
        </w:rPr>
        <w:t>elegia,</w:t>
      </w:r>
      <w:proofErr w:type="gramEnd"/>
      <w:r w:rsidRPr="00347516">
        <w:rPr>
          <w:rFonts w:ascii="Georgia" w:hAnsi="Georgia" w:cstheme="minorHAnsi"/>
        </w:rPr>
        <w:t>uma ode ao sertão modulados nos acordes da saudade. Ele canta muito mais do que conta. Ao contrário do que ocorre nos dezesseis outros contos que compõem o livro, nenhuma história aí é narrada, embora muitas histórias estejam aí agarradas e amarradas. Poderíamos dizer com Barthes que são fragmentos de um discurso amoroso, e saudoso.</w:t>
      </w:r>
      <w:r w:rsidRPr="00347516">
        <w:rPr>
          <w:rStyle w:val="Refdenotaderodap"/>
          <w:rFonts w:ascii="Georgia" w:hAnsi="Georgia" w:cstheme="minorHAnsi"/>
        </w:rPr>
        <w:footnoteReference w:id="3"/>
      </w:r>
      <w:r w:rsidRPr="00347516">
        <w:rPr>
          <w:rFonts w:ascii="Georgia" w:hAnsi="Georgia" w:cstheme="minorHAnsi"/>
        </w:rPr>
        <w:t xml:space="preserve"> São estilhaços de memórias, de vivências, de experiências, os destroços que sobraram do passado do autor e dos atores que traz para seu texto, após o encontro e a quebra do encanto com o litoral, com os arrecifes que constituem a paisagem física, social, politica, moral e cultural do </w:t>
      </w:r>
      <w:r w:rsidRPr="00347516">
        <w:rPr>
          <w:rFonts w:ascii="Georgia" w:hAnsi="Georgia" w:cstheme="minorHAnsi"/>
          <w:i/>
        </w:rPr>
        <w:t>Rasif</w:t>
      </w:r>
      <w:r w:rsidRPr="00347516">
        <w:rPr>
          <w:rFonts w:ascii="Georgia" w:hAnsi="Georgia" w:cstheme="minorHAnsi"/>
        </w:rPr>
        <w:t xml:space="preserve">. Memória </w:t>
      </w:r>
      <w:r w:rsidRPr="00347516">
        <w:rPr>
          <w:rFonts w:ascii="Georgia" w:hAnsi="Georgia" w:cstheme="minorHAnsi"/>
        </w:rPr>
        <w:lastRenderedPageBreak/>
        <w:t>estraçalhada, em filigranas, em flashes, dilacerada pela própria velocidade do tempo em que foram produzidas. Se o sertão é o lugar da memória e da saudade, é porque dá tempo, há tempo para isso: pra que pressa, pra quê?</w:t>
      </w:r>
      <w:r w:rsidRPr="00347516">
        <w:rPr>
          <w:rStyle w:val="Refdenotaderodap"/>
          <w:rFonts w:ascii="Georgia" w:hAnsi="Georgia" w:cstheme="minorHAnsi"/>
        </w:rPr>
        <w:footnoteReference w:id="4"/>
      </w:r>
      <w:r w:rsidRPr="00347516">
        <w:rPr>
          <w:rFonts w:ascii="Georgia" w:hAnsi="Georgia" w:cstheme="minorHAnsi"/>
        </w:rPr>
        <w:t xml:space="preserve">Na cidade, na temporalidade urbana, apressada, em que eventos se sucedem sem que dê tempo de serem fixados, guardados na mala da lembrança, onde os acontecimentos logo viram fumaça, as memórias são farrapos, são ditos em fiapos. Nela, mesmo a saudade chega apressada, as lembranças do sertão chegam elípticas, pequenos clarões de luz a atravessar o breu do esquecimento, pontadas de dor a varar uma alma entorpecida por tanto horror e desamor cotidianos. Como tecer uma narrativa, um conto, se não colando, agrupando os restos e os rastros que estes eventos deixaram, registrando as pequenas marcas, as manchas, os cheiros, os ritos e os rictos passageiros em que tomaram corpo, em que se efetivaram. Mas, no último instante, naquele canto do livro havia lugar, mesmo apressado, dito aos pedaços, entredentes, entrementes, para um contracanto, ou seria para um contraconto, para uma espécie de ritornelo que ao invés de indicar o retorno à sinfonia que até então se desenrolava, ao invés de ser o momento de retorno de todos os instrumentos até então utilizados pelo autor em sua narrativa, figura como um momento de abertura do texto para outros arranjos possíveis da realidade, da cidade que acabara de figurar. </w:t>
      </w:r>
      <w:r w:rsidR="003960D6">
        <w:rPr>
          <w:rFonts w:ascii="Georgia" w:hAnsi="Georgia" w:cstheme="minorHAnsi"/>
        </w:rPr>
        <w:t xml:space="preserve"> </w:t>
      </w:r>
      <w:r w:rsidRPr="00347516">
        <w:rPr>
          <w:rFonts w:ascii="Georgia" w:hAnsi="Georgia" w:cstheme="minorHAnsi"/>
        </w:rPr>
        <w:t xml:space="preserve">Ao mesmo tempo último suspiro de um texto e lufada de ar fresco que abre o tempo e a vida para outros futuros, mesmo que seja figurado pelo passado, por um dado passado. O ser tão precário do presente encontra no canto, e não no conto, na literatura e não na história, a pequena brasa de esperança para lhe aquecer, para dizer que há futuro, que nos espera e que se espera. </w:t>
      </w:r>
    </w:p>
    <w:p w:rsidR="006B72BA" w:rsidRPr="00347516" w:rsidRDefault="006B72BA" w:rsidP="006B72BA">
      <w:pPr>
        <w:spacing w:after="0" w:line="240" w:lineRule="auto"/>
        <w:jc w:val="both"/>
        <w:rPr>
          <w:rFonts w:ascii="Georgia" w:hAnsi="Georgia" w:cstheme="minorHAnsi"/>
        </w:rPr>
      </w:pPr>
      <w:r w:rsidRPr="00347516">
        <w:rPr>
          <w:rFonts w:ascii="Georgia" w:hAnsi="Georgia" w:cstheme="minorHAnsi"/>
        </w:rPr>
        <w:t xml:space="preserve">Mas como falar dele e dela como dois entes separados. No livro de Marcelino Freire o sertão é a saudade, o sertão é constituído de fragmentos de distintas saudades, o sertão é um punhado ou um molho de saudades. O que dá o ser ao sertão </w:t>
      </w:r>
      <w:proofErr w:type="gramStart"/>
      <w:r w:rsidRPr="00347516">
        <w:rPr>
          <w:rFonts w:ascii="Georgia" w:hAnsi="Georgia" w:cstheme="minorHAnsi"/>
        </w:rPr>
        <w:t>é</w:t>
      </w:r>
      <w:proofErr w:type="gramEnd"/>
      <w:r w:rsidRPr="00347516">
        <w:rPr>
          <w:rFonts w:ascii="Georgia" w:hAnsi="Georgia" w:cstheme="minorHAnsi"/>
        </w:rPr>
        <w:t xml:space="preserve"> as saudades que dele se sente. Ele é a colagem dos fragmentos de um passadoque chega através desse sentimento. O sertão é presentificado como perda, como ausência, como uma fieira de lembranças penduradas no precário cordel de uma narrativa, que parece ter sido feita aos soluços, aos solavancos na estrada da memória. O sertão parece sempre ser uma saudade de quem o </w:t>
      </w:r>
      <w:proofErr w:type="gramStart"/>
      <w:r w:rsidRPr="00347516">
        <w:rPr>
          <w:rFonts w:ascii="Georgia" w:hAnsi="Georgia" w:cstheme="minorHAnsi"/>
        </w:rPr>
        <w:t>deixou,</w:t>
      </w:r>
      <w:proofErr w:type="gramEnd"/>
      <w:r w:rsidRPr="00347516">
        <w:rPr>
          <w:rFonts w:ascii="Georgia" w:hAnsi="Georgia" w:cstheme="minorHAnsi"/>
        </w:rPr>
        <w:t xml:space="preserve"> de quem foi esbarrar no litoral, de quem saiu dele em busca da cidade, do sonho feliz de cidade, de quem saiu em busca do Sul, de quem procurou se encontrar em outro lugar, de quem procurou ser alguém fora dele, indo para bem longe dele, parece ser saudade de quem fez a partida para São Paulo ou Rio de Janeiro, para quem colocou as pernas no mundo em busca de dias melhores, para quem dele queria muito sair ou para muitos que dele foram saídos, expulsos, tocados como rebanhos de gado. O sertão é a saudade de desterrados, de desterritorializados, de gente sem terra, é território construído com a memória, com os retalhos de lembrança que restaram após a triste ou a alegre partida.  O sertão é descoberto com sendo </w:t>
      </w:r>
      <w:proofErr w:type="gramStart"/>
      <w:r w:rsidRPr="00347516">
        <w:rPr>
          <w:rFonts w:ascii="Georgia" w:hAnsi="Georgia" w:cstheme="minorHAnsi"/>
        </w:rPr>
        <w:t>a</w:t>
      </w:r>
      <w:proofErr w:type="gramEnd"/>
      <w:r w:rsidRPr="00347516">
        <w:rPr>
          <w:rFonts w:ascii="Georgia" w:hAnsi="Georgia" w:cstheme="minorHAnsi"/>
        </w:rPr>
        <w:t xml:space="preserve"> terra de cada um após, muitas vezes, o retirante ter sacudido a última poeira que cobria seus pés para poder estar conforme ao entrar na cidade. Decorridos</w:t>
      </w:r>
      <w:r w:rsidR="004B4704">
        <w:rPr>
          <w:rFonts w:ascii="Georgia" w:hAnsi="Georgia" w:cstheme="minorHAnsi"/>
        </w:rPr>
        <w:t xml:space="preserve"> </w:t>
      </w:r>
      <w:r w:rsidRPr="00347516">
        <w:rPr>
          <w:rFonts w:ascii="Georgia" w:hAnsi="Georgia" w:cstheme="minorHAnsi"/>
        </w:rPr>
        <w:t xml:space="preserve">anos, ele descobre que nunca verdadeiramente entrou na cidade, e a cidade nunca entrou nele, quem se tornou cada vez maior dentro dele foi o sertão, mesmo que mereça apenas um pequeno lugar em seu texto, todo ele feito de denegação da cidade, de vômito dos dissabores que ela lhe trouxe, de exposição de suas mazelas e de seus furores. Era preciso extrair de si mesmo as marcas e as mágoas do Recife e de São Paulo, era preciso abortar os filhos bastardos que a vida de cidades e em cidades gerou em sua subjetividade, era preciso contar, expor, matar em si mesmo as inúmeras presenças da morte com que conviveu e vieramnele habitar, era preciso aplacar num texto sua sede de vingança, seu ódio contra o muito que significou para ele sua experiência de cidades, para poder voltar, num último ato, limpo, despojado, reconciliado consigo mesmo e com a vida, ao sertão. Após o escarro na cara da cidade de todos os males que ela </w:t>
      </w:r>
      <w:proofErr w:type="gramStart"/>
      <w:r w:rsidRPr="00347516">
        <w:rPr>
          <w:rFonts w:ascii="Georgia" w:hAnsi="Georgia" w:cstheme="minorHAnsi"/>
        </w:rPr>
        <w:t>fez,</w:t>
      </w:r>
      <w:proofErr w:type="gramEnd"/>
      <w:r w:rsidRPr="00347516">
        <w:rPr>
          <w:rFonts w:ascii="Georgia" w:hAnsi="Georgia" w:cstheme="minorHAnsi"/>
        </w:rPr>
        <w:t xml:space="preserve"> que ela lhe fez, que ela faz, que ela lhe faz, ele pode finalmente costurar a mala, levantar as paredes de caixa, espiar com desprezo para os prédios e a fumaça de São Paulo e dizer que vai embora, naquele instante, porque ali nunca foi a sua terra, para outra terra da qual já sente saudade num futuro que ainda vai viver, que ainda oespera.</w:t>
      </w:r>
      <w:r w:rsidRPr="00347516">
        <w:rPr>
          <w:rStyle w:val="Refdenotaderodap"/>
          <w:rFonts w:ascii="Georgia" w:hAnsi="Georgia" w:cstheme="minorHAnsi"/>
        </w:rPr>
        <w:footnoteReference w:id="5"/>
      </w:r>
      <w:r w:rsidRPr="00347516">
        <w:rPr>
          <w:rFonts w:ascii="Georgia" w:hAnsi="Georgia" w:cstheme="minorHAnsi"/>
        </w:rPr>
        <w:t xml:space="preserve"> O sertão é saudade, mas também é espera e esperança. Mas a saudade é sempre isso mesmo, lembrança e esperança, ausência e espera de reencontro, experiência e expectativa, morte e vida, mesmo </w:t>
      </w:r>
      <w:r w:rsidRPr="00347516">
        <w:rPr>
          <w:rFonts w:ascii="Georgia" w:hAnsi="Georgia" w:cstheme="minorHAnsi"/>
        </w:rPr>
        <w:lastRenderedPageBreak/>
        <w:t>que Severina.</w:t>
      </w:r>
      <w:r w:rsidRPr="00347516">
        <w:rPr>
          <w:rStyle w:val="Refdenotaderodap"/>
          <w:rFonts w:ascii="Georgia" w:hAnsi="Georgia" w:cstheme="minorHAnsi"/>
        </w:rPr>
        <w:footnoteReference w:id="6"/>
      </w:r>
      <w:r w:rsidRPr="00347516">
        <w:rPr>
          <w:rFonts w:ascii="Georgia" w:hAnsi="Georgia" w:cstheme="minorHAnsi"/>
        </w:rPr>
        <w:t xml:space="preserve"> Se o sertão é saudade, o sertão é sonho, sonho com o que </w:t>
      </w:r>
      <w:proofErr w:type="gramStart"/>
      <w:r w:rsidRPr="00347516">
        <w:rPr>
          <w:rFonts w:ascii="Georgia" w:hAnsi="Georgia" w:cstheme="minorHAnsi"/>
        </w:rPr>
        <w:t>passou,</w:t>
      </w:r>
      <w:proofErr w:type="gramEnd"/>
      <w:r w:rsidRPr="00347516">
        <w:rPr>
          <w:rFonts w:ascii="Georgia" w:hAnsi="Georgia" w:cstheme="minorHAnsi"/>
        </w:rPr>
        <w:t xml:space="preserve"> sonho que o que passou vai voltar. Se o sertão é saudade, o sertão é desejo, desejo de retorno do que se foi, é o desejar que o que foi não tenha ido, é desejar que o que vem seja o que já foi. </w:t>
      </w:r>
    </w:p>
    <w:p w:rsidR="006B72BA" w:rsidRPr="00347516" w:rsidRDefault="006B72BA" w:rsidP="006B72BA">
      <w:pPr>
        <w:spacing w:after="0" w:line="240" w:lineRule="auto"/>
        <w:jc w:val="both"/>
        <w:rPr>
          <w:rFonts w:ascii="Georgia" w:hAnsi="Georgia" w:cstheme="minorHAnsi"/>
        </w:rPr>
      </w:pPr>
      <w:r w:rsidRPr="00347516">
        <w:rPr>
          <w:rFonts w:ascii="Georgia" w:hAnsi="Georgia" w:cstheme="minorHAnsi"/>
        </w:rPr>
        <w:t xml:space="preserve">Não há um tom conservador em tudo isso? Fazer do futuro uma espera de volta ao passado não é temer a abertura do tempo para outros possíveis? A recusa do presente, do ser presente, do estar presente, que é a marca de todo discurso saudosista, não inviabiliza buscar no presente os devires, as linhas defuturo que prometem um tempo outro, diferente, diverso, divergente? A revolta com o presente que apresenta a volta ao passado como saída, </w:t>
      </w:r>
      <w:proofErr w:type="gramStart"/>
      <w:r w:rsidRPr="00347516">
        <w:rPr>
          <w:rFonts w:ascii="Georgia" w:hAnsi="Georgia" w:cstheme="minorHAnsi"/>
        </w:rPr>
        <w:t>a</w:t>
      </w:r>
      <w:proofErr w:type="gramEnd"/>
      <w:r w:rsidRPr="00347516">
        <w:rPr>
          <w:rFonts w:ascii="Georgia" w:hAnsi="Georgia" w:cstheme="minorHAnsi"/>
        </w:rPr>
        <w:t xml:space="preserve"> volta para a terra que se deixou para trás, que se pressupõe permaneceu infensa ao tempo, realidade estática, não histórica, à sua espera, não é uma maneira de se fechar à possibilidade de outros futuros, distintos tanto do presente, quanto do passado? A vontade de atirar no presente, de matar o presente e depois arrumar as malas e rumar para o sertão da saudade, de sair da cidade para entrar na saudade, não é uma proposta política conservadora? Quebrar a cidade em cacos</w:t>
      </w:r>
      <w:proofErr w:type="gramStart"/>
      <w:r w:rsidRPr="00347516">
        <w:rPr>
          <w:rFonts w:ascii="Georgia" w:hAnsi="Georgia" w:cstheme="minorHAnsi"/>
        </w:rPr>
        <w:t>, estilhaçá-la</w:t>
      </w:r>
      <w:proofErr w:type="gramEnd"/>
      <w:r w:rsidRPr="00347516">
        <w:rPr>
          <w:rFonts w:ascii="Georgia" w:hAnsi="Georgia" w:cstheme="minorHAnsi"/>
        </w:rPr>
        <w:t xml:space="preserve"> a socos literários, atingir o presente no coração, ser um perigo para quem se aproxima, para o próximo, para depois rumar para um sertão idílico, distinto e distante, onde parece não haver cidade, violência, crimes, tiros, prostituição, drogas, meninos pobres e abandonados, sujeiras e degradações físicas e morais, parece um consolo, mas me parece tão perigoso, tão letal quanto o presente figurado em cada conto. Esta espera e esta esperança saudosista podemarrebentar com a busca de outros fins, de outras saídas, de outros finais, mesmo que nunca sejam finais em que todos vivam felizes para sempre, outras finalidades que não se resumam em exclamar: Isso é o fim</w:t>
      </w:r>
      <w:proofErr w:type="gramStart"/>
      <w:r w:rsidRPr="00347516">
        <w:rPr>
          <w:rFonts w:ascii="Georgia" w:hAnsi="Georgia" w:cstheme="minorHAnsi"/>
        </w:rPr>
        <w:t>!,</w:t>
      </w:r>
      <w:proofErr w:type="gramEnd"/>
      <w:r w:rsidRPr="00347516">
        <w:rPr>
          <w:rStyle w:val="Refdenotaderodap"/>
          <w:rFonts w:ascii="Georgia" w:hAnsi="Georgia" w:cstheme="minorHAnsi"/>
        </w:rPr>
        <w:footnoteReference w:id="7"/>
      </w:r>
      <w:proofErr w:type="gramStart"/>
      <w:r w:rsidRPr="00347516">
        <w:rPr>
          <w:rFonts w:ascii="Georgia" w:hAnsi="Georgia" w:cstheme="minorHAnsi"/>
        </w:rPr>
        <w:t>pois</w:t>
      </w:r>
      <w:proofErr w:type="gramEnd"/>
      <w:r w:rsidRPr="00347516">
        <w:rPr>
          <w:rFonts w:ascii="Georgia" w:hAnsi="Georgia" w:cstheme="minorHAnsi"/>
        </w:rPr>
        <w:t xml:space="preserve"> nós historiadores sabemos que todo fim é um começo, todo começo passa longe da harmonia e da idealização de quem busca origens e volta às origens, todo começo é habitado pela dispersão e o disparate. Não é só o presente, não é só a cidade que </w:t>
      </w:r>
      <w:proofErr w:type="gramStart"/>
      <w:r w:rsidRPr="00347516">
        <w:rPr>
          <w:rFonts w:ascii="Georgia" w:hAnsi="Georgia" w:cstheme="minorHAnsi"/>
        </w:rPr>
        <w:t>são disparatados</w:t>
      </w:r>
      <w:proofErr w:type="gramEnd"/>
      <w:r w:rsidRPr="00347516">
        <w:rPr>
          <w:rFonts w:ascii="Georgia" w:hAnsi="Georgia" w:cstheme="minorHAnsi"/>
        </w:rPr>
        <w:t xml:space="preserve">, que são atravessados por disparos. Não é apenas o presente, não é somente o Recife ou São Paulo que são dispersos, violentos, </w:t>
      </w:r>
      <w:proofErr w:type="gramStart"/>
      <w:r w:rsidRPr="00347516">
        <w:rPr>
          <w:rFonts w:ascii="Georgia" w:hAnsi="Georgia" w:cstheme="minorHAnsi"/>
        </w:rPr>
        <w:t>conflitivos;</w:t>
      </w:r>
      <w:proofErr w:type="gramEnd"/>
      <w:r w:rsidRPr="00347516">
        <w:rPr>
          <w:rFonts w:ascii="Georgia" w:hAnsi="Georgia" w:cstheme="minorHAnsi"/>
        </w:rPr>
        <w:t xml:space="preserve">o sertão também é assim,  atravessou a história sendo assim, se constituiu na história por processos onde o desastre, o sofrimento, a dor, o descaminho se fizeram presentes. O sertão é mortal e mortífero tanto quanto a cidade. Este último momento do livro o torna maniqueísta, uma quebra se faz, uma descontinuidade se instaura, para, no entanto, enunciar a possibilidade de uma soldagem dos cacos do tempo, do passado, para com eles figurar um tempo contínuo, que àscustas de negativar o presente reinstala um passado mítico como possibilidade de futuro, do qual também sentirá saudade, pois sabe a volta impossível, embora desejada, e desejo também é acontecimento, faz história e produz realidades. </w:t>
      </w:r>
    </w:p>
    <w:p w:rsidR="006B72BA" w:rsidRPr="00347516" w:rsidRDefault="006B72BA" w:rsidP="006B72BA">
      <w:pPr>
        <w:spacing w:after="0" w:line="240" w:lineRule="auto"/>
        <w:jc w:val="both"/>
        <w:rPr>
          <w:rFonts w:ascii="Georgia" w:hAnsi="Georgia" w:cstheme="minorHAnsi"/>
        </w:rPr>
      </w:pPr>
      <w:r w:rsidRPr="00347516">
        <w:rPr>
          <w:rFonts w:ascii="Georgia" w:hAnsi="Georgia" w:cstheme="minorHAnsi"/>
        </w:rPr>
        <w:t xml:space="preserve">De que </w:t>
      </w:r>
      <w:proofErr w:type="gramStart"/>
      <w:r w:rsidRPr="00347516">
        <w:rPr>
          <w:rFonts w:ascii="Georgia" w:hAnsi="Georgia" w:cstheme="minorHAnsi"/>
        </w:rPr>
        <w:t>sa</w:t>
      </w:r>
      <w:r w:rsidR="00232E58" w:rsidRPr="00347516">
        <w:rPr>
          <w:rFonts w:ascii="Georgia" w:hAnsi="Georgia" w:cstheme="minorHAnsi"/>
        </w:rPr>
        <w:t>udades é</w:t>
      </w:r>
      <w:proofErr w:type="gramEnd"/>
      <w:r w:rsidR="00232E58" w:rsidRPr="00347516">
        <w:rPr>
          <w:rFonts w:ascii="Georgia" w:hAnsi="Georgia" w:cstheme="minorHAnsi"/>
        </w:rPr>
        <w:t xml:space="preserve"> feito o sertão de Marcelino Freire? D</w:t>
      </w:r>
      <w:r w:rsidRPr="00347516">
        <w:rPr>
          <w:rFonts w:ascii="Georgia" w:hAnsi="Georgia" w:cstheme="minorHAnsi"/>
        </w:rPr>
        <w:t>e que material saudoso é feito sua sertania?Antes de tudo é feito da saudade de sua terra natal, do lugar que o viu nascer, das ribeiras do rio Moxotó, um sertão com saudades de Sertânia.</w:t>
      </w:r>
      <w:r w:rsidRPr="00347516">
        <w:rPr>
          <w:rStyle w:val="Refdenotaderodap"/>
          <w:rFonts w:ascii="Georgia" w:hAnsi="Georgia" w:cstheme="minorHAnsi"/>
        </w:rPr>
        <w:footnoteReference w:id="8"/>
      </w:r>
      <w:r w:rsidRPr="00347516">
        <w:rPr>
          <w:rFonts w:ascii="Georgia" w:hAnsi="Georgia" w:cstheme="minorHAnsi"/>
        </w:rPr>
        <w:t xml:space="preserve"> Sim, seu sertão começa com as saudades de sua cidade. Mas também pelas saudades do Cariri e do Sertão do Pajeú. Um sertão feito de muitos outros lugares, pois o sertão é diverso e pasmem é feito de muitos outros centros urbanos, uns maiores outros menores: Catolé, Canindé, Paulo Afonso. Mas, o que também não é surpreendente, seu sertão se espalha por todo Nordeste. Seu sertão começa em Sertânia</w:t>
      </w:r>
      <w:proofErr w:type="gramStart"/>
      <w:r w:rsidRPr="00347516">
        <w:rPr>
          <w:rFonts w:ascii="Georgia" w:hAnsi="Georgia" w:cstheme="minorHAnsi"/>
        </w:rPr>
        <w:t xml:space="preserve"> mas</w:t>
      </w:r>
      <w:proofErr w:type="gramEnd"/>
      <w:r w:rsidRPr="00347516">
        <w:rPr>
          <w:rFonts w:ascii="Georgia" w:hAnsi="Georgia" w:cstheme="minorHAnsi"/>
        </w:rPr>
        <w:t xml:space="preserve"> por deambulância e assonância vai se espalhando até abarcar outras áreas do Nordeste. Estando em São Paulo, sendo escrito de lá, tal como costuma lá se pensar e </w:t>
      </w:r>
      <w:proofErr w:type="gramStart"/>
      <w:r w:rsidRPr="00347516">
        <w:rPr>
          <w:rFonts w:ascii="Georgia" w:hAnsi="Georgia" w:cstheme="minorHAnsi"/>
        </w:rPr>
        <w:t>dizer,</w:t>
      </w:r>
      <w:proofErr w:type="gramEnd"/>
      <w:r w:rsidRPr="00347516">
        <w:rPr>
          <w:rFonts w:ascii="Georgia" w:hAnsi="Georgia" w:cstheme="minorHAnsi"/>
        </w:rPr>
        <w:t>o Nordeste é o sertão, o sertão é todo o Nordeste, por isso suas saudades do sertão transformam-se em saudade do Nordeste. As saudades de Sertânia se conectam e fazem enredo com as saudades de Sairé, Nazaré da Mata, Caruaru, Quixeramobim e até da ilha de Itamaracá.</w:t>
      </w:r>
      <w:r w:rsidRPr="00347516">
        <w:rPr>
          <w:rStyle w:val="Refdenotaderodap"/>
          <w:rFonts w:ascii="Georgia" w:hAnsi="Georgia" w:cstheme="minorHAnsi"/>
        </w:rPr>
        <w:footnoteReference w:id="9"/>
      </w:r>
      <w:r w:rsidRPr="00347516">
        <w:rPr>
          <w:rFonts w:ascii="Georgia" w:hAnsi="Georgia" w:cstheme="minorHAnsi"/>
        </w:rPr>
        <w:t xml:space="preserve"> Sertão e Nordeste que vão sendo figurados por cidades, mas não propriamente pelo urbano, pois o que se vai lembrar saudosamente dessas cidades não são seus aspectos modernos, contemporâneos, urbanísticos, suas práticas e relações sociais em dias com o presente, mas o que há nelas de artesanal, de folclórico, daquilo que lá no início do século XX se inventou como sendo a cultura nordestina, pelas práticas e relações que remetem ao passado, a uma pretensa tradição, afinal sertão e Nordeste só podem ser ditos na saudade e </w:t>
      </w:r>
      <w:r w:rsidRPr="00347516">
        <w:rPr>
          <w:rFonts w:ascii="Georgia" w:hAnsi="Georgia" w:cstheme="minorHAnsi"/>
        </w:rPr>
        <w:lastRenderedPageBreak/>
        <w:t xml:space="preserve">no passado, daí este corpo estranho, esta postema, este cancro, esta anomalia que é o </w:t>
      </w:r>
      <w:r w:rsidRPr="00347516">
        <w:rPr>
          <w:rFonts w:ascii="Georgia" w:hAnsi="Georgia" w:cstheme="minorHAnsi"/>
          <w:i/>
        </w:rPr>
        <w:t xml:space="preserve">Rasif, </w:t>
      </w:r>
      <w:r w:rsidRPr="00347516">
        <w:rPr>
          <w:rFonts w:ascii="Georgia" w:hAnsi="Georgia" w:cstheme="minorHAnsi"/>
        </w:rPr>
        <w:t>esta ferida que sangra e escorre pus, na carne do corpo regional.</w:t>
      </w:r>
      <w:r w:rsidRPr="00347516">
        <w:rPr>
          <w:rStyle w:val="Refdenotaderodap"/>
          <w:rFonts w:ascii="Georgia" w:hAnsi="Georgia" w:cstheme="minorHAnsi"/>
        </w:rPr>
        <w:footnoteReference w:id="10"/>
      </w:r>
      <w:r w:rsidRPr="00347516">
        <w:rPr>
          <w:rFonts w:ascii="Georgia" w:hAnsi="Georgia" w:cstheme="minorHAnsi"/>
        </w:rPr>
        <w:t xml:space="preserve"> Essa chaga que supura modernidade desde o início do século XX. Foi nela e na recusa dela que se inventou a região e o sertão, o sertão como região, a região como sertão, foi vivendo nela que se inventou a região e o sertão como saudades, como espaços, como paisagens no passado e do passado. Das suas entranhas saíram estes dois filhos bastardos, estes dois filhos ingratos, que só fazem dela desdizer ou dizer dela os desditos. </w:t>
      </w:r>
    </w:p>
    <w:p w:rsidR="006B72BA" w:rsidRPr="00347516" w:rsidRDefault="006B72BA" w:rsidP="006B72BA">
      <w:pPr>
        <w:spacing w:after="0" w:line="240" w:lineRule="auto"/>
        <w:jc w:val="both"/>
        <w:rPr>
          <w:rFonts w:ascii="Georgia" w:hAnsi="Georgia" w:cstheme="minorHAnsi"/>
        </w:rPr>
      </w:pPr>
      <w:r w:rsidRPr="00347516">
        <w:rPr>
          <w:rFonts w:ascii="Georgia" w:hAnsi="Georgia" w:cstheme="minorHAnsi"/>
        </w:rPr>
        <w:t>O sertão e o Nordeste de Marcelino Freire também são feitos, como muitos, infindos, infindáveis, intermináveis, de saudades das noites de festas, dos folguedos, dos instrumentos musicais, das danças e ritmosditos tradicionais ou folclóricos, de seus personagens e brincantes: das saudades do batucajé, dos papangus, do carnaval, do maracatu de lança, do fandango e da ciranda, dos malungos, da maionga, do jurupari, de Mateus e Catirina, das lutas entre o azul e o encarnado, da bernúncia, da zabumba, do reco-reco, do Zé Pereira, do violão e da viola, da procissão que se foi.</w:t>
      </w:r>
      <w:r w:rsidRPr="00347516">
        <w:rPr>
          <w:rStyle w:val="Refdenotaderodap"/>
          <w:rFonts w:ascii="Georgia" w:hAnsi="Georgia" w:cstheme="minorHAnsi"/>
        </w:rPr>
        <w:footnoteReference w:id="11"/>
      </w:r>
      <w:r w:rsidRPr="00347516">
        <w:rPr>
          <w:rFonts w:ascii="Georgia" w:hAnsi="Georgia" w:cstheme="minorHAnsi"/>
        </w:rPr>
        <w:t xml:space="preserve"> Como sempre este é o tempo da cultura nordestina, aquela que se </w:t>
      </w:r>
      <w:proofErr w:type="gramStart"/>
      <w:r w:rsidRPr="00347516">
        <w:rPr>
          <w:rFonts w:ascii="Georgia" w:hAnsi="Georgia" w:cstheme="minorHAnsi"/>
        </w:rPr>
        <w:t>foi,</w:t>
      </w:r>
      <w:proofErr w:type="gramEnd"/>
      <w:r w:rsidRPr="00347516">
        <w:rPr>
          <w:rFonts w:ascii="Georgia" w:hAnsi="Georgia" w:cstheme="minorHAnsi"/>
        </w:rPr>
        <w:t xml:space="preserve"> que ficou no passado, que está morto ou prestes a morrer, a cultura nordestina, este eterno defunto sem enterro. Mas o sertão, o Nordeste inteiro que ele veio a se tornar, também é feito de saudades das iguarias, das comidas ditas tradicionais, aquelas mesmas que </w:t>
      </w:r>
      <w:proofErr w:type="gramStart"/>
      <w:r w:rsidRPr="00347516">
        <w:rPr>
          <w:rFonts w:ascii="Georgia" w:hAnsi="Georgia" w:cstheme="minorHAnsi"/>
        </w:rPr>
        <w:t>os intelectuais e militantes regionalistas tradicionalistas, inventores</w:t>
      </w:r>
      <w:proofErr w:type="gramEnd"/>
      <w:r w:rsidRPr="00347516">
        <w:rPr>
          <w:rFonts w:ascii="Georgia" w:hAnsi="Georgia" w:cstheme="minorHAnsi"/>
        </w:rPr>
        <w:t xml:space="preserve"> da região, diziam ser o cerne da regionalidade, aquelas mesmas que  sociólogo glutão de Apipucos não parava de comer e servir em seus banquetes regionalistas, enquanto a maioria dos ditos sertanejos e nordestinos não tinham nada de decomer.</w:t>
      </w:r>
      <w:r w:rsidRPr="00347516">
        <w:rPr>
          <w:rStyle w:val="Refdenotaderodap"/>
          <w:rFonts w:ascii="Georgia" w:hAnsi="Georgia" w:cstheme="minorHAnsi"/>
        </w:rPr>
        <w:footnoteReference w:id="12"/>
      </w:r>
      <w:r w:rsidRPr="00347516">
        <w:rPr>
          <w:rFonts w:ascii="Georgia" w:hAnsi="Georgia" w:cstheme="minorHAnsi"/>
        </w:rPr>
        <w:t xml:space="preserve"> Assim como a saudade daqueles inventores da região vê-se que as saudades do escritor foram muito bem alimentadas: afinal o sertão tem para ele gosto e lembrança de acarajé (talvez pela necessidade de rimar mais do que por fome), de tumbança, de macaxeira-pacaré, de lelê ou lelelé, do goiamum, do ponche de caju, do queijo de coalho, da tapioca, da rapadura, da meladura, da moqueca, da pitomba, da canjica, da cocada, da graviola, da pitanga, do umbu, do cajá e do maracujá.</w:t>
      </w:r>
      <w:r w:rsidRPr="00347516">
        <w:rPr>
          <w:rStyle w:val="Refdenotaderodap"/>
          <w:rFonts w:ascii="Georgia" w:hAnsi="Georgia" w:cstheme="minorHAnsi"/>
        </w:rPr>
        <w:footnoteReference w:id="13"/>
      </w:r>
      <w:r w:rsidRPr="00347516">
        <w:rPr>
          <w:rFonts w:ascii="Georgia" w:hAnsi="Georgia" w:cstheme="minorHAnsi"/>
        </w:rPr>
        <w:t xml:space="preserve"> A dita cultura nordestina parece ser uma feira de mangaio, porque ainda podemos encontrar entre as saudades que compõemo Nordeste e o sertão de Marcelino Freire objetos os mais disparatados, todos juntos, formando uma pretensa unidade, identidade, que aparece sarapintada, brega, chinfrim, parecendo um balaio de gatos: podem-se encontrar o pacaia e o cobogó, o canário e o galo-de-campina.</w:t>
      </w:r>
      <w:r w:rsidRPr="00347516">
        <w:rPr>
          <w:rStyle w:val="Refdenotaderodap"/>
          <w:rFonts w:ascii="Georgia" w:hAnsi="Georgia" w:cstheme="minorHAnsi"/>
        </w:rPr>
        <w:footnoteReference w:id="14"/>
      </w:r>
      <w:r w:rsidRPr="00347516">
        <w:rPr>
          <w:rFonts w:ascii="Georgia" w:hAnsi="Georgia" w:cstheme="minorHAnsi"/>
        </w:rPr>
        <w:t xml:space="preserve"> Região que seria marcada por crenças populares e tradicionais de origem africana  e indígena vindas do quilombo e da maloca, infundindo saudades da macumba, da jurema, da quimbanda.</w:t>
      </w:r>
      <w:r w:rsidRPr="00347516">
        <w:rPr>
          <w:rStyle w:val="Refdenotaderodap"/>
          <w:rFonts w:ascii="Georgia" w:hAnsi="Georgia" w:cstheme="minorHAnsi"/>
        </w:rPr>
        <w:footnoteReference w:id="15"/>
      </w:r>
      <w:r w:rsidRPr="00347516">
        <w:rPr>
          <w:rFonts w:ascii="Georgia" w:hAnsi="Georgia" w:cstheme="minorHAnsi"/>
        </w:rPr>
        <w:t xml:space="preserve"> Região que é toda uma paisagem clichê, beleza pura, não profanada pela feiura urbana, pela lama, o urubu e o catador de caranguejos, feita de macambira, de luares, de açudes e cachoeiras, de tardinhas e penderes do sol, feita de amanheceres, de barracas de folhas e carros de boi.</w:t>
      </w:r>
      <w:r w:rsidRPr="00347516">
        <w:rPr>
          <w:rStyle w:val="Refdenotaderodap"/>
          <w:rFonts w:ascii="Georgia" w:hAnsi="Georgia" w:cstheme="minorHAnsi"/>
        </w:rPr>
        <w:footnoteReference w:id="16"/>
      </w:r>
      <w:r w:rsidRPr="00347516">
        <w:rPr>
          <w:rFonts w:ascii="Georgia" w:hAnsi="Georgia" w:cstheme="minorHAnsi"/>
        </w:rPr>
        <w:t xml:space="preserve"> Sertão, Nordeste composto de saudades de pessoas queridas, de personagens populares, de gente de outros tempos, de outros costumes e outros modos: Mãe Valéria, dona Carminha, seu Antônio, de Zé do Vale </w:t>
      </w:r>
      <w:proofErr w:type="gramStart"/>
      <w:r w:rsidRPr="00347516">
        <w:rPr>
          <w:rFonts w:ascii="Georgia" w:hAnsi="Georgia" w:cstheme="minorHAnsi"/>
        </w:rPr>
        <w:t>e</w:t>
      </w:r>
      <w:proofErr w:type="gramEnd"/>
      <w:r w:rsidRPr="00347516">
        <w:rPr>
          <w:rFonts w:ascii="Georgia" w:hAnsi="Georgia" w:cstheme="minorHAnsi"/>
        </w:rPr>
        <w:t xml:space="preserve"> até de Lia de Itamaracá, de muitas, de várias Marias-vai-com-as-outras, um pouco como é a historiografia e a literatura quando querem figurar o sertão, figurar a região Nordeste, termina tudo indo de enfiada na mesma direção de uma dada maneira de ver, de uma dada maneira de dizer o que seria o regional.</w:t>
      </w:r>
      <w:r w:rsidRPr="00347516">
        <w:rPr>
          <w:rStyle w:val="Refdenotaderodap"/>
          <w:rFonts w:ascii="Georgia" w:hAnsi="Georgia" w:cstheme="minorHAnsi"/>
        </w:rPr>
        <w:footnoteReference w:id="17"/>
      </w:r>
      <w:r w:rsidRPr="00347516">
        <w:rPr>
          <w:rFonts w:ascii="Georgia" w:hAnsi="Georgia" w:cstheme="minorHAnsi"/>
        </w:rPr>
        <w:t xml:space="preserve"> E haja saudades!</w:t>
      </w:r>
    </w:p>
    <w:p w:rsidR="006B72BA" w:rsidRPr="00347516" w:rsidRDefault="006B72BA" w:rsidP="006B72BA">
      <w:pPr>
        <w:spacing w:after="0" w:line="240" w:lineRule="auto"/>
        <w:jc w:val="both"/>
        <w:rPr>
          <w:rFonts w:ascii="Georgia" w:hAnsi="Georgia" w:cstheme="minorHAnsi"/>
        </w:rPr>
      </w:pPr>
      <w:r w:rsidRPr="00347516">
        <w:rPr>
          <w:rFonts w:ascii="Georgia" w:hAnsi="Georgia" w:cstheme="minorHAnsi"/>
        </w:rPr>
        <w:t>A região Nordeste e o sertão são construções da e na linguagem, foram os discursos que foram dando significados e instituindo signos e símbolos para estes recortes espaciais.</w:t>
      </w:r>
      <w:r w:rsidRPr="00347516">
        <w:rPr>
          <w:rStyle w:val="Refdenotaderodap"/>
          <w:rFonts w:ascii="Georgia" w:hAnsi="Georgia" w:cstheme="minorHAnsi"/>
        </w:rPr>
        <w:footnoteReference w:id="18"/>
      </w:r>
      <w:r w:rsidRPr="00347516">
        <w:rPr>
          <w:rFonts w:ascii="Georgia" w:hAnsi="Georgia" w:cstheme="minorHAnsi"/>
        </w:rPr>
        <w:t xml:space="preserve"> As </w:t>
      </w:r>
      <w:r w:rsidRPr="00347516">
        <w:rPr>
          <w:rFonts w:ascii="Georgia" w:hAnsi="Georgia" w:cstheme="minorHAnsi"/>
        </w:rPr>
        <w:lastRenderedPageBreak/>
        <w:t xml:space="preserve">saudades precisam das palavras, nem que seja esta tão própria palavra da língua portuguesa, para ser expressa, para ser dita e até sentida. Por isso há </w:t>
      </w:r>
      <w:proofErr w:type="gramStart"/>
      <w:r w:rsidRPr="00347516">
        <w:rPr>
          <w:rFonts w:ascii="Georgia" w:hAnsi="Georgia" w:cstheme="minorHAnsi"/>
        </w:rPr>
        <w:t>uma certa</w:t>
      </w:r>
      <w:proofErr w:type="gramEnd"/>
      <w:r w:rsidRPr="00347516">
        <w:rPr>
          <w:rFonts w:ascii="Georgia" w:hAnsi="Georgia" w:cstheme="minorHAnsi"/>
        </w:rPr>
        <w:t xml:space="preserve"> forma de narrar e de escrever a região, há uma  dizibilidade regional que se impõea quem quer ela figurar. Quão distinto é o vocabulário, as palavras que aparecem para narrar </w:t>
      </w:r>
      <w:proofErr w:type="gramStart"/>
      <w:r w:rsidRPr="00347516">
        <w:rPr>
          <w:rFonts w:ascii="Georgia" w:hAnsi="Georgia" w:cstheme="minorHAnsi"/>
        </w:rPr>
        <w:t>a</w:t>
      </w:r>
      <w:proofErr w:type="gramEnd"/>
      <w:r w:rsidRPr="00347516">
        <w:rPr>
          <w:rFonts w:ascii="Georgia" w:hAnsi="Georgia" w:cstheme="minorHAnsi"/>
        </w:rPr>
        <w:t xml:space="preserve"> cidade nos dezesseis primeiros contos. Recife, ou </w:t>
      </w:r>
      <w:r w:rsidRPr="00347516">
        <w:rPr>
          <w:rFonts w:ascii="Georgia" w:hAnsi="Georgia" w:cstheme="minorHAnsi"/>
          <w:i/>
        </w:rPr>
        <w:t>Rasif</w:t>
      </w:r>
      <w:r w:rsidRPr="00347516">
        <w:rPr>
          <w:rFonts w:ascii="Georgia" w:hAnsi="Georgia" w:cstheme="minorHAnsi"/>
        </w:rPr>
        <w:t xml:space="preserve"> se deixa narrar com dadas palavras que não são as mesmas que servem para dizer o sertão. Aí “we speak English”.</w:t>
      </w:r>
      <w:r w:rsidRPr="00347516">
        <w:rPr>
          <w:rStyle w:val="Refdenotaderodap"/>
          <w:rFonts w:ascii="Georgia" w:hAnsi="Georgia" w:cstheme="minorHAnsi"/>
        </w:rPr>
        <w:footnoteReference w:id="19"/>
      </w:r>
      <w:r w:rsidRPr="00347516">
        <w:rPr>
          <w:rFonts w:ascii="Georgia" w:hAnsi="Georgia" w:cstheme="minorHAnsi"/>
        </w:rPr>
        <w:t xml:space="preserve"> Quando se vai narrar o sertão, o Nordeste, vem à tona as saudade de </w:t>
      </w:r>
      <w:proofErr w:type="gramStart"/>
      <w:r w:rsidRPr="00347516">
        <w:rPr>
          <w:rFonts w:ascii="Georgia" w:hAnsi="Georgia" w:cstheme="minorHAnsi"/>
        </w:rPr>
        <w:t>uma outra</w:t>
      </w:r>
      <w:proofErr w:type="gramEnd"/>
      <w:r w:rsidRPr="00347516">
        <w:rPr>
          <w:rFonts w:ascii="Georgia" w:hAnsi="Georgia" w:cstheme="minorHAnsi"/>
        </w:rPr>
        <w:t xml:space="preserve"> língua portuguesa, vem àtona a língua de antanho, a linguagem saída das páginas da história da Princesa Magalona, das visagens, miragens,  impropérios e impertinências do poeta Zé Limeira, das modas de viola, das histórias do boi-barroso. A escrita literária contemporânea para dizer o sertão, para dizer o Nordeste, precisa abriro baú e de lá retirar palavras safadas pelo tempo, palavras que foram esquecidas, que também são motivo de saudades. Palavras que circularam num dado tempo, numa dada cultura e que se pretende preservar como sendo o tempo e a cultura do regional. O sertão seria o espaço de uma língua cheia de exotismos e bizarrias, de palavras que encantam e trazem saudade pelo inolvidável, pelo sabor de sua prosódia, de sua fonética, mais do que por sua semântica, uma língua dos avós e dos canfundós: o sertão, o Nordeste é onde se ouvia e ainda podiam se encontrar palavras como macauã, cramondongue, piriprioca, bodega, trepeça, bagalafumenga, banguela, pirraia, bruguelo, cobogó e tipóia.</w:t>
      </w:r>
      <w:proofErr w:type="gramStart"/>
      <w:r w:rsidRPr="00347516">
        <w:rPr>
          <w:rStyle w:val="Refdenotaderodap"/>
          <w:rFonts w:ascii="Georgia" w:hAnsi="Georgia" w:cstheme="minorHAnsi"/>
        </w:rPr>
        <w:footnoteReference w:id="20"/>
      </w:r>
      <w:proofErr w:type="gramEnd"/>
    </w:p>
    <w:p w:rsidR="006B72BA" w:rsidRPr="00347516" w:rsidRDefault="006B72BA" w:rsidP="006B72BA">
      <w:pPr>
        <w:spacing w:after="0" w:line="240" w:lineRule="auto"/>
        <w:jc w:val="both"/>
        <w:rPr>
          <w:rFonts w:ascii="Georgia" w:hAnsi="Georgia" w:cstheme="minorHAnsi"/>
        </w:rPr>
      </w:pPr>
      <w:r w:rsidRPr="00347516">
        <w:rPr>
          <w:rFonts w:ascii="Georgia" w:hAnsi="Georgia" w:cstheme="minorHAnsi"/>
        </w:rPr>
        <w:t xml:space="preserve">À primeira vista este último capítulo é forjado com a mesma estrutura dos anteriores. Ele se organiza como um quadro, como uma cena teatral, como um pequeno bloco formado por frases curtas, onde se percebe o cuidado com o uso de cada palavra, o gosto pela própria sonoridade particular que cada uma carrega. Mas ao invés de semelhança temos </w:t>
      </w:r>
      <w:proofErr w:type="gramStart"/>
      <w:r w:rsidRPr="00347516">
        <w:rPr>
          <w:rFonts w:ascii="Georgia" w:hAnsi="Georgia" w:cstheme="minorHAnsi"/>
        </w:rPr>
        <w:t>instaurada</w:t>
      </w:r>
      <w:proofErr w:type="gramEnd"/>
      <w:r w:rsidRPr="00347516">
        <w:rPr>
          <w:rFonts w:ascii="Georgia" w:hAnsi="Georgia" w:cstheme="minorHAnsi"/>
        </w:rPr>
        <w:t xml:space="preserve"> no interior do livro a diferença. Nos dezesseis primeiros contos, cada frase, cada palavra </w:t>
      </w:r>
      <w:proofErr w:type="gramStart"/>
      <w:r w:rsidRPr="00347516">
        <w:rPr>
          <w:rFonts w:ascii="Georgia" w:hAnsi="Georgia" w:cstheme="minorHAnsi"/>
        </w:rPr>
        <w:t>surgem</w:t>
      </w:r>
      <w:proofErr w:type="gramEnd"/>
      <w:r w:rsidRPr="00347516">
        <w:rPr>
          <w:rFonts w:ascii="Georgia" w:hAnsi="Georgia" w:cstheme="minorHAnsi"/>
        </w:rPr>
        <w:t xml:space="preserve"> como explosões, como cortes no tecido da cidade, que deixam a descoberto as suas entranhas. Cada cena, cada conto, </w:t>
      </w:r>
      <w:proofErr w:type="gramStart"/>
      <w:r w:rsidRPr="00347516">
        <w:rPr>
          <w:rFonts w:ascii="Georgia" w:hAnsi="Georgia" w:cstheme="minorHAnsi"/>
        </w:rPr>
        <w:t>surgem</w:t>
      </w:r>
      <w:proofErr w:type="gramEnd"/>
      <w:r w:rsidRPr="00347516">
        <w:rPr>
          <w:rFonts w:ascii="Georgia" w:hAnsi="Georgia" w:cstheme="minorHAnsi"/>
        </w:rPr>
        <w:t xml:space="preserve"> como incisões, que expõema putrefação do corpo grangrenado da cidade, do mundo contemporâneo. Nestes primeiros contos há personagens, há histórias, há acontecimentos. Acontecimentos retirados da banalidade da vida cotidiana</w:t>
      </w:r>
      <w:proofErr w:type="gramStart"/>
      <w:r w:rsidRPr="00347516">
        <w:rPr>
          <w:rFonts w:ascii="Georgia" w:hAnsi="Georgia" w:cstheme="minorHAnsi"/>
        </w:rPr>
        <w:t xml:space="preserve"> mas</w:t>
      </w:r>
      <w:proofErr w:type="gramEnd"/>
      <w:r w:rsidRPr="00347516">
        <w:rPr>
          <w:rFonts w:ascii="Georgia" w:hAnsi="Georgia" w:cstheme="minorHAnsi"/>
        </w:rPr>
        <w:t xml:space="preserve"> que fazem mexer, fazem tremular, desfocam as imagens costumeiras da história oficial e triunfal. Nestes relatos a cidade de </w:t>
      </w:r>
      <w:r w:rsidRPr="00347516">
        <w:rPr>
          <w:rFonts w:ascii="Georgia" w:hAnsi="Georgia" w:cstheme="minorHAnsi"/>
          <w:i/>
        </w:rPr>
        <w:t>Rasif</w:t>
      </w:r>
      <w:r w:rsidRPr="00347516">
        <w:rPr>
          <w:rFonts w:ascii="Georgia" w:hAnsi="Georgia" w:cstheme="minorHAnsi"/>
        </w:rPr>
        <w:t>é o mundo todo, mundo vivendo um tempo doente, o presente. Um presente e uma cidade, uma contemporaneidade feita de entulhos, de lixo, de sobras, de restos, de monturos, onde toda a sacralidade se perdeu, onde a deusa das águas tem que conviver com todos os dejetos materiais e humanos de uma sociedade da mercadoria e do consumo, em que o mar que arrebenta pode trazer uma maré de merda. Um presente vivido como oceano de medo, onde a esperança é grão de sal, espuma de sabão, nenhuma terra à vista.</w:t>
      </w:r>
      <w:r w:rsidRPr="00347516">
        <w:rPr>
          <w:rStyle w:val="Refdenotaderodap"/>
          <w:rFonts w:ascii="Georgia" w:hAnsi="Georgia" w:cstheme="minorHAnsi"/>
        </w:rPr>
        <w:footnoteReference w:id="21"/>
      </w:r>
      <w:r w:rsidRPr="00347516">
        <w:rPr>
          <w:rFonts w:ascii="Georgia" w:hAnsi="Georgia" w:cstheme="minorHAnsi"/>
        </w:rPr>
        <w:t xml:space="preserve"> Presente onde o desejo de paz se transformou em hipocrisia de classe média e de político demagogo, pois a realidade da maioria dos pedaços da cidade é a violência física, simbólica, econômica, social, política, moral. As passeatas com lenço branco de gente que nunca soube o que é perder um filho perfurado por uma bala da polícia, vitimado pela violência da miséria é acinte diante da guerra geral.</w:t>
      </w:r>
      <w:r w:rsidRPr="00347516">
        <w:rPr>
          <w:rStyle w:val="Refdenotaderodap"/>
          <w:rFonts w:ascii="Georgia" w:hAnsi="Georgia" w:cstheme="minorHAnsi"/>
        </w:rPr>
        <w:footnoteReference w:id="22"/>
      </w:r>
      <w:r w:rsidRPr="00347516">
        <w:rPr>
          <w:rFonts w:ascii="Georgia" w:hAnsi="Georgia" w:cstheme="minorHAnsi"/>
        </w:rPr>
        <w:t xml:space="preserve"> Um tempo presente, um mundo feito de personagens-bomba, de gente prestes a explodir, gente com vontade de matar todo mundo, revolta contida ou incontida que pode voltar-se contra si mesmo, que impede as relações afetivas, que faz do amor um sentimento retorcido, impróprio, improvável.</w:t>
      </w:r>
      <w:r w:rsidRPr="00347516">
        <w:rPr>
          <w:rStyle w:val="Refdenotaderodap"/>
          <w:rFonts w:ascii="Georgia" w:hAnsi="Georgia" w:cstheme="minorHAnsi"/>
        </w:rPr>
        <w:footnoteReference w:id="23"/>
      </w:r>
      <w:r w:rsidRPr="00347516">
        <w:rPr>
          <w:rFonts w:ascii="Georgia" w:hAnsi="Georgia" w:cstheme="minorHAnsi"/>
        </w:rPr>
        <w:t xml:space="preserve"> Um tempo em que ninguém mais se </w:t>
      </w:r>
      <w:proofErr w:type="gramStart"/>
      <w:r w:rsidRPr="00347516">
        <w:rPr>
          <w:rFonts w:ascii="Georgia" w:hAnsi="Georgia" w:cstheme="minorHAnsi"/>
        </w:rPr>
        <w:t>entende,</w:t>
      </w:r>
      <w:proofErr w:type="gramEnd"/>
      <w:r w:rsidRPr="00347516">
        <w:rPr>
          <w:rFonts w:ascii="Georgia" w:hAnsi="Georgia" w:cstheme="minorHAnsi"/>
        </w:rPr>
        <w:t xml:space="preserve"> em que ninguém fala a mesma língua, apesar de todos falarem inglês, tempo babélico, do desentendimento, da falta de comunicação e comunhão apesar da proliferação dos meios.</w:t>
      </w:r>
      <w:r w:rsidRPr="00347516">
        <w:rPr>
          <w:rStyle w:val="Refdenotaderodap"/>
          <w:rFonts w:ascii="Georgia" w:hAnsi="Georgia" w:cstheme="minorHAnsi"/>
        </w:rPr>
        <w:footnoteReference w:id="24"/>
      </w:r>
      <w:r w:rsidRPr="00347516">
        <w:rPr>
          <w:rFonts w:ascii="Georgia" w:hAnsi="Georgia" w:cstheme="minorHAnsi"/>
        </w:rPr>
        <w:t xml:space="preserve"> Tempo em que as crianças sonham com um revolver de presente de Papai Noel, em que até o bom velhinho pode ser vitima de uma </w:t>
      </w:r>
      <w:r w:rsidRPr="00347516">
        <w:rPr>
          <w:rFonts w:ascii="Georgia" w:hAnsi="Georgia" w:cstheme="minorHAnsi"/>
        </w:rPr>
        <w:lastRenderedPageBreak/>
        <w:t>emboscada infantil, crianças que têm como ídolos o traficante ou o justiceiro do pedaço.</w:t>
      </w:r>
      <w:r w:rsidRPr="00347516">
        <w:rPr>
          <w:rStyle w:val="Refdenotaderodap"/>
          <w:rFonts w:ascii="Georgia" w:hAnsi="Georgia" w:cstheme="minorHAnsi"/>
        </w:rPr>
        <w:footnoteReference w:id="25"/>
      </w:r>
      <w:r w:rsidRPr="00347516">
        <w:rPr>
          <w:rFonts w:ascii="Georgia" w:hAnsi="Georgia" w:cstheme="minorHAnsi"/>
        </w:rPr>
        <w:t xml:space="preserve"> Tempos estranhos em que o papai traz o travesti para casa e lhe oferece café com leite, pãezinhos e biscoito, travesti tristonho e acabrunhado que pode acabar se transformando na mamãezinha para a criança abandonada da casa.</w:t>
      </w:r>
      <w:r w:rsidRPr="00347516">
        <w:rPr>
          <w:rStyle w:val="Refdenotaderodap"/>
          <w:rFonts w:ascii="Georgia" w:hAnsi="Georgia" w:cstheme="minorHAnsi"/>
        </w:rPr>
        <w:footnoteReference w:id="26"/>
      </w:r>
      <w:r w:rsidRPr="00347516">
        <w:rPr>
          <w:rFonts w:ascii="Georgia" w:hAnsi="Georgia" w:cstheme="minorHAnsi"/>
        </w:rPr>
        <w:t xml:space="preserve"> Cada conto é marcado pelo choque, pela derrisão, pela entrada em cena de personagens inusitados, de eventos que na sua pequenez e na sua banalidade questionam a ordem, as estruturas sociais e culturais; o que dizem e fazem se chocamcontra os pretensos códigos e regras que dirigem a normalidade do mundo e da vida. Como cintilações ou marteladas, cada cena, cada evento, cada frase </w:t>
      </w:r>
      <w:proofErr w:type="gramStart"/>
      <w:r w:rsidRPr="00347516">
        <w:rPr>
          <w:rFonts w:ascii="Georgia" w:hAnsi="Georgia" w:cstheme="minorHAnsi"/>
        </w:rPr>
        <w:t>furam</w:t>
      </w:r>
      <w:proofErr w:type="gramEnd"/>
      <w:r w:rsidRPr="00347516">
        <w:rPr>
          <w:rFonts w:ascii="Georgia" w:hAnsi="Georgia" w:cstheme="minorHAnsi"/>
        </w:rPr>
        <w:t xml:space="preserve">, quebram as máscaras das aparências e deixam entrever outras faces, as arestas desse tempo e dessa realidade. </w:t>
      </w:r>
    </w:p>
    <w:p w:rsidR="006B72BA" w:rsidRPr="00347516" w:rsidRDefault="006B72BA" w:rsidP="006B72BA">
      <w:pPr>
        <w:spacing w:after="0" w:line="240" w:lineRule="auto"/>
        <w:jc w:val="both"/>
        <w:rPr>
          <w:rFonts w:ascii="Georgia" w:hAnsi="Georgia" w:cstheme="minorHAnsi"/>
        </w:rPr>
      </w:pPr>
      <w:r w:rsidRPr="00347516">
        <w:rPr>
          <w:rFonts w:ascii="Georgia" w:hAnsi="Georgia" w:cstheme="minorHAnsi"/>
        </w:rPr>
        <w:t xml:space="preserve">No entanto, na última cena, no que seria, segundo o apresentador do livro, um conto-canto da uma </w:t>
      </w:r>
      <w:proofErr w:type="gramStart"/>
      <w:r w:rsidRPr="00347516">
        <w:rPr>
          <w:rFonts w:ascii="Georgia" w:hAnsi="Georgia" w:cstheme="minorHAnsi"/>
        </w:rPr>
        <w:t>bicha</w:t>
      </w:r>
      <w:proofErr w:type="gramEnd"/>
      <w:r w:rsidRPr="00347516">
        <w:rPr>
          <w:rFonts w:ascii="Georgia" w:hAnsi="Georgia" w:cstheme="minorHAnsi"/>
        </w:rPr>
        <w:t xml:space="preserve"> nostálgica,</w:t>
      </w:r>
      <w:r w:rsidRPr="00347516">
        <w:rPr>
          <w:rStyle w:val="Refdenotaderodap"/>
          <w:rFonts w:ascii="Georgia" w:hAnsi="Georgia" w:cstheme="minorHAnsi"/>
        </w:rPr>
        <w:footnoteReference w:id="27"/>
      </w:r>
      <w:r w:rsidRPr="00347516">
        <w:rPr>
          <w:rFonts w:ascii="Georgia" w:hAnsi="Georgia" w:cstheme="minorHAnsi"/>
        </w:rPr>
        <w:t xml:space="preserve"> onde ela se encontra ou pretende se reencontrar com o sertão através da saudade, com um dado Nordeste através da saudade de um morador de cidade, de um migrante em São Paulo, a cena formada pelas frases curtas e estilhaçadas não produz o mesmo efeito estético e político que os demais capítulos. O clima não é de revolta,</w:t>
      </w:r>
      <w:r w:rsidR="004B4704">
        <w:rPr>
          <w:rFonts w:ascii="Georgia" w:hAnsi="Georgia" w:cstheme="minorHAnsi"/>
        </w:rPr>
        <w:t xml:space="preserve"> </w:t>
      </w:r>
      <w:r w:rsidRPr="00347516">
        <w:rPr>
          <w:rFonts w:ascii="Georgia" w:hAnsi="Georgia" w:cstheme="minorHAnsi"/>
        </w:rPr>
        <w:t xml:space="preserve">mas de </w:t>
      </w:r>
      <w:proofErr w:type="gramStart"/>
      <w:r w:rsidRPr="00347516">
        <w:rPr>
          <w:rFonts w:ascii="Georgia" w:hAnsi="Georgia" w:cstheme="minorHAnsi"/>
        </w:rPr>
        <w:t>nostalgia.</w:t>
      </w:r>
      <w:proofErr w:type="gramEnd"/>
      <w:r w:rsidRPr="00347516">
        <w:rPr>
          <w:rFonts w:ascii="Georgia" w:hAnsi="Georgia" w:cstheme="minorHAnsi"/>
        </w:rPr>
        <w:t xml:space="preserve">Aí não há explosões, estilhaçamento;há evocações, apaziguamento. Aí não há personagens, a não ser o próprio narrador que lembra e algumas pessoas que são lembradas. Aí não há ação, não há acontecimento, não há história. As frases curtas, incisivas, desaparecem, os fragmentos não furam ou cortam, eles são apenas pedaços coagulados de um dado tempo, são águas paradas, águas chocas, são fragmentos de experiências que boiam para além do seu tempo de vivência, são sombras do passado, nódoas que tingem a memória, </w:t>
      </w:r>
      <w:proofErr w:type="gramStart"/>
      <w:r w:rsidRPr="00347516">
        <w:rPr>
          <w:rFonts w:ascii="Georgia" w:hAnsi="Georgia" w:cstheme="minorHAnsi"/>
        </w:rPr>
        <w:t>são</w:t>
      </w:r>
      <w:proofErr w:type="gramEnd"/>
      <w:r w:rsidRPr="00347516">
        <w:rPr>
          <w:rFonts w:ascii="Georgia" w:hAnsi="Georgia" w:cstheme="minorHAnsi"/>
        </w:rPr>
        <w:t xml:space="preserve"> um punhado de saudades. O tom do texto é idílico, lírico, poético, embora haja nos contos anteriores momentos em que a lírica e a poética também comparecem, mas neles predomina o tragicômico, o sarcástico, o irônico, o nonsense. Neste conto </w:t>
      </w:r>
      <w:proofErr w:type="gramStart"/>
      <w:r w:rsidRPr="00347516">
        <w:rPr>
          <w:rFonts w:ascii="Georgia" w:hAnsi="Georgia" w:cstheme="minorHAnsi"/>
        </w:rPr>
        <w:t>o tom niilista, desesperado e desesperançadodos contos anteriores desaparece</w:t>
      </w:r>
      <w:proofErr w:type="gramEnd"/>
      <w:r w:rsidRPr="00347516">
        <w:rPr>
          <w:rFonts w:ascii="Georgia" w:hAnsi="Georgia" w:cstheme="minorHAnsi"/>
        </w:rPr>
        <w:t>, aí há reconciliação com o tempo, com a história, com a sociedade, com a vida, mas isso às custas de negar a passagem do tempo, de negar a historia através do recurso àmemória, de fazer desaparecer o próprio social, reduzido a uma disparatada coleção de saudades.</w:t>
      </w:r>
    </w:p>
    <w:p w:rsidR="006B72BA" w:rsidRPr="00347516" w:rsidRDefault="006B72BA" w:rsidP="006B72BA">
      <w:pPr>
        <w:spacing w:after="0" w:line="240" w:lineRule="auto"/>
        <w:jc w:val="both"/>
        <w:rPr>
          <w:rFonts w:ascii="Georgia" w:hAnsi="Georgia" w:cstheme="minorHAnsi"/>
        </w:rPr>
      </w:pPr>
      <w:r w:rsidRPr="00347516">
        <w:rPr>
          <w:rFonts w:ascii="Georgia" w:hAnsi="Georgia" w:cstheme="minorHAnsi"/>
        </w:rPr>
        <w:t xml:space="preserve">Até quando a literatura e a historiografia continuarão presas a esta forma de dizer e </w:t>
      </w:r>
      <w:proofErr w:type="gramStart"/>
      <w:r w:rsidRPr="00347516">
        <w:rPr>
          <w:rFonts w:ascii="Georgia" w:hAnsi="Georgia" w:cstheme="minorHAnsi"/>
        </w:rPr>
        <w:t>ver</w:t>
      </w:r>
      <w:proofErr w:type="gramEnd"/>
      <w:r w:rsidRPr="00347516">
        <w:rPr>
          <w:rFonts w:ascii="Georgia" w:hAnsi="Georgia" w:cstheme="minorHAnsi"/>
        </w:rPr>
        <w:t xml:space="preserve"> o sertão e o Nordeste? Quando será que o sertão deixará de ser uma saudade, um passado, para ser o presente? Quando o sertão e o Nordeste deixarão de ser a fronteira, o limite, o exterior da cidade, do urbano? Quando a literatura e a historiografia descobrirão que existem cidades no sertão? Que o sertão está na cidade, porque os sertanejos nelas estão e com eles o levam, e a cidade está no sertão, já que a maior parte da população sertaneja hoje vive em cidades? Quando será que o sertão deixará de ter só sertania e passará a ter cidadania? Pois é disso que se trata, esta imagem de um sertão, de um Nordeste coagulado no passado, estático, sem história, sem acontecimentos é também a história de um espaço sem cidadania, em que sua população não tinha acesso a direitos. Embora o sertão de Marcelino Freire seja um espaço sem conflito, sem violência, sem pobreza, sem relações de poder discricionárias, sem exploração do trabalho, sem fome, sem dor, sem sofrimento, bem ao contrário da maneira como desenhou a cidade e o mundo contemporâneo - o que o exclui de saída desse espaço e dessa realidade -, sabemos que os sertões, porque eles são muitos, foram marcados e são caracterizados hoje, - pois o sertão tem existência presente, é realidade presente e não só passada -, padecem das mesmas contradições, conflitos, dramas que o autor faz aparecer em seu </w:t>
      </w:r>
      <w:r w:rsidRPr="00347516">
        <w:rPr>
          <w:rFonts w:ascii="Georgia" w:hAnsi="Georgia" w:cstheme="minorHAnsi"/>
          <w:i/>
        </w:rPr>
        <w:t>Rasif</w:t>
      </w:r>
      <w:r w:rsidRPr="00347516">
        <w:rPr>
          <w:rFonts w:ascii="Georgia" w:hAnsi="Georgia" w:cstheme="minorHAnsi"/>
        </w:rPr>
        <w:t xml:space="preserve">. Sim, há lixo, monturo, há restos, sobras morais e materiais no sertão, nele há rios de merda na falta das marés, há merda pura, inclusive em forma de gente, muitas adoradas e sacralizadas como Iemanjá, notadamente por fazerem pequenas oferendas em épocas eleitorais, não tão expressivas como as oferendas que recebem dentro e fora das cidades. No sertão sempre houve guerra, nunca foi o lugar da paz. Matar pobre ou mesmo gente de família nunca foide admirar e fazer drama, muito menos melodrama. Sim, no sertão, hoje se fala inglês, se fala muitas línguas, sempre se falou muitas línguas, afinal foi para o sertão que </w:t>
      </w:r>
      <w:proofErr w:type="gramStart"/>
      <w:r w:rsidRPr="00347516">
        <w:rPr>
          <w:rFonts w:ascii="Georgia" w:hAnsi="Georgia" w:cstheme="minorHAnsi"/>
        </w:rPr>
        <w:t>fugiram</w:t>
      </w:r>
      <w:proofErr w:type="gramEnd"/>
      <w:r w:rsidRPr="00347516">
        <w:rPr>
          <w:rFonts w:ascii="Georgia" w:hAnsi="Georgia" w:cstheme="minorHAnsi"/>
        </w:rPr>
        <w:t xml:space="preserve"> indígenas e africanos com seus diferentes falares, o sertão sempre foi babel, nunca </w:t>
      </w:r>
      <w:r w:rsidRPr="00347516">
        <w:rPr>
          <w:rFonts w:ascii="Georgia" w:hAnsi="Georgia" w:cstheme="minorHAnsi"/>
        </w:rPr>
        <w:lastRenderedPageBreak/>
        <w:t xml:space="preserve">foi apenas este baú de ossos linguísticos, nunca foi apenas este lugar de palavras-fósseis, aí a língua sempre correu léguas. No sertão também há criança que quer matar não apenas Papai Noel, mas qualquer papai, sua revolta, abandono e miséria são tão grandes quanto </w:t>
      </w:r>
      <w:proofErr w:type="gramStart"/>
      <w:r w:rsidRPr="00347516">
        <w:rPr>
          <w:rFonts w:ascii="Georgia" w:hAnsi="Georgia" w:cstheme="minorHAnsi"/>
        </w:rPr>
        <w:t>as</w:t>
      </w:r>
      <w:proofErr w:type="gramEnd"/>
      <w:r w:rsidRPr="00347516">
        <w:rPr>
          <w:rFonts w:ascii="Georgia" w:hAnsi="Georgia" w:cstheme="minorHAnsi"/>
        </w:rPr>
        <w:t xml:space="preserve"> da capital. No sertão há travestis, nostálgicas, tristes, sorumbáticas, mas também sempre foi lugar de veados alegres e fagueiros, sim a viadagem sempre habitou o sertão, não é apenas coisa de cidade grande e hoje no sertão há cidades do tamanho do sonho de mulher de muitos deles. No sertão sempre houve comedores de criancinha. Pelo menos essa é uma famosa lenda que, desde o século XIX, alimentou o discurso da seca e carreou para o bolso das elites sertanejas recursos e investimentos.</w:t>
      </w:r>
      <w:proofErr w:type="gramStart"/>
      <w:r w:rsidRPr="00347516">
        <w:rPr>
          <w:rStyle w:val="Refdenotaderodap"/>
          <w:rFonts w:ascii="Georgia" w:hAnsi="Georgia" w:cstheme="minorHAnsi"/>
        </w:rPr>
        <w:footnoteReference w:id="28"/>
      </w:r>
      <w:proofErr w:type="gramEnd"/>
    </w:p>
    <w:p w:rsidR="006B72BA" w:rsidRPr="00347516" w:rsidRDefault="006B72BA" w:rsidP="006B72BA">
      <w:pPr>
        <w:spacing w:after="0" w:line="240" w:lineRule="auto"/>
        <w:jc w:val="both"/>
        <w:rPr>
          <w:rFonts w:ascii="Georgia" w:hAnsi="Georgia" w:cstheme="minorHAnsi"/>
        </w:rPr>
      </w:pPr>
      <w:r w:rsidRPr="00347516">
        <w:rPr>
          <w:rFonts w:ascii="Georgia" w:hAnsi="Georgia" w:cstheme="minorHAnsi"/>
        </w:rPr>
        <w:t>Chega, portanto, dessa literatura e dessa historiografia que só veem</w:t>
      </w:r>
      <w:r w:rsidR="004B4704">
        <w:rPr>
          <w:rFonts w:ascii="Georgia" w:hAnsi="Georgia" w:cstheme="minorHAnsi"/>
        </w:rPr>
        <w:t xml:space="preserve"> </w:t>
      </w:r>
      <w:r w:rsidRPr="00347516">
        <w:rPr>
          <w:rFonts w:ascii="Georgia" w:hAnsi="Georgia" w:cstheme="minorHAnsi"/>
        </w:rPr>
        <w:t xml:space="preserve">no sertão e no Nordeste sua dita cultura popular, festiva, colorida, pretensamente inocente, moral e politicamente. </w:t>
      </w:r>
      <w:proofErr w:type="gramStart"/>
      <w:r w:rsidRPr="00347516">
        <w:rPr>
          <w:rFonts w:ascii="Georgia" w:hAnsi="Georgia" w:cstheme="minorHAnsi"/>
        </w:rPr>
        <w:t>Chega</w:t>
      </w:r>
      <w:proofErr w:type="gramEnd"/>
      <w:r w:rsidRPr="00347516">
        <w:rPr>
          <w:rFonts w:ascii="Georgia" w:hAnsi="Georgia" w:cstheme="minorHAnsi"/>
        </w:rPr>
        <w:t xml:space="preserve"> desse sertão adocicado feito de iguarias, acepipes, manjares, ponches e frutas sumarentas. No sertão come-se hoje a mesma comida fast-food que se come em Nova York, bebe-se a mesma Coca-Cola que brilha nos outdoores de Tóquio. Chega desse sertão de luares e ocasos, de causos e contos tradicionais. Chega desse sertão brega, chinfrim, sem sonhos de coisa grande, conformista e conformado com o pouco, com o menos, com o simples. Chega desse sertão de pureza, de beleza. Cadê o sertão de todas as safadezas, de múltiplas e inoxidáveis tristezas?Cadê o sertão das ruas </w:t>
      </w:r>
      <w:proofErr w:type="gramStart"/>
      <w:r w:rsidRPr="00347516">
        <w:rPr>
          <w:rFonts w:ascii="Georgia" w:hAnsi="Georgia" w:cstheme="minorHAnsi"/>
        </w:rPr>
        <w:t>engarrafadas,</w:t>
      </w:r>
      <w:proofErr w:type="gramEnd"/>
      <w:r w:rsidRPr="00347516">
        <w:rPr>
          <w:rFonts w:ascii="Georgia" w:hAnsi="Georgia" w:cstheme="minorHAnsi"/>
        </w:rPr>
        <w:t xml:space="preserve">de carros importados, da compra de todos os enlatados, da farra em postos de gasolina, assim como as meninas?! Cadê o sertão do forró de banda, das calcinhas pretas e aviões, sertão dos pancadões e </w:t>
      </w:r>
      <w:proofErr w:type="gramStart"/>
      <w:r w:rsidRPr="00347516">
        <w:rPr>
          <w:rFonts w:ascii="Georgia" w:hAnsi="Georgia" w:cstheme="minorHAnsi"/>
        </w:rPr>
        <w:t>RobertaMiranda</w:t>
      </w:r>
      <w:proofErr w:type="gramEnd"/>
      <w:r w:rsidRPr="00347516">
        <w:rPr>
          <w:rFonts w:ascii="Georgia" w:hAnsi="Georgia" w:cstheme="minorHAnsi"/>
        </w:rPr>
        <w:t xml:space="preserve">?Cadê o sertão do </w:t>
      </w:r>
      <w:proofErr w:type="gramStart"/>
      <w:r w:rsidRPr="00347516">
        <w:rPr>
          <w:rFonts w:ascii="Georgia" w:hAnsi="Georgia" w:cstheme="minorHAnsi"/>
        </w:rPr>
        <w:t>ApoCalypso</w:t>
      </w:r>
      <w:proofErr w:type="gramEnd"/>
      <w:r w:rsidRPr="00347516">
        <w:rPr>
          <w:rFonts w:ascii="Georgia" w:hAnsi="Georgia" w:cstheme="minorHAnsi"/>
        </w:rPr>
        <w:t>? Cadê o sertão do tráfego e do tráfico, dos craques e do crack, de homens querendo ir morar no cabaré e mulheres gritando alto: “- eu sou cachorra”</w:t>
      </w:r>
      <w:proofErr w:type="gramStart"/>
      <w:r w:rsidRPr="00347516">
        <w:rPr>
          <w:rFonts w:ascii="Georgia" w:hAnsi="Georgia" w:cstheme="minorHAnsi"/>
        </w:rPr>
        <w:t>?,uma</w:t>
      </w:r>
      <w:proofErr w:type="gramEnd"/>
      <w:r w:rsidRPr="00347516">
        <w:rPr>
          <w:rFonts w:ascii="Georgia" w:hAnsi="Georgia" w:cstheme="minorHAnsi"/>
        </w:rPr>
        <w:t xml:space="preserve"> zorra. Cadê o sertão </w:t>
      </w:r>
      <w:proofErr w:type="gramStart"/>
      <w:r w:rsidRPr="00347516">
        <w:rPr>
          <w:rFonts w:ascii="Georgia" w:hAnsi="Georgia" w:cstheme="minorHAnsi"/>
        </w:rPr>
        <w:t>dos shopping</w:t>
      </w:r>
      <w:proofErr w:type="gramEnd"/>
      <w:r w:rsidRPr="00347516">
        <w:rPr>
          <w:rFonts w:ascii="Georgia" w:hAnsi="Georgia" w:cstheme="minorHAnsi"/>
        </w:rPr>
        <w:t xml:space="preserve"> centers, dos smartphones, do facebook e do twitter, das suítes e piscinas, do amor de rapariga, de gente que pega e não se apega, do doidão e da abestalhada? Cadê o sertão da motocicleta irregular, onde só quem tem placa são as cisternas?Cadê o sertão da maionese e do iogurte, do colchão </w:t>
      </w:r>
      <w:proofErr w:type="gramStart"/>
      <w:r w:rsidRPr="00347516">
        <w:rPr>
          <w:rFonts w:ascii="Georgia" w:hAnsi="Georgia" w:cstheme="minorHAnsi"/>
        </w:rPr>
        <w:t>box</w:t>
      </w:r>
      <w:proofErr w:type="gramEnd"/>
      <w:r w:rsidRPr="00347516">
        <w:rPr>
          <w:rFonts w:ascii="Georgia" w:hAnsi="Georgia" w:cstheme="minorHAnsi"/>
        </w:rPr>
        <w:t xml:space="preserve"> e</w:t>
      </w:r>
      <w:r w:rsidR="00232E58" w:rsidRPr="00347516">
        <w:rPr>
          <w:rFonts w:ascii="Georgia" w:hAnsi="Georgia" w:cstheme="minorHAnsi"/>
        </w:rPr>
        <w:t xml:space="preserve"> do desfrute, da novela das nove</w:t>
      </w:r>
      <w:r w:rsidRPr="00347516">
        <w:rPr>
          <w:rFonts w:ascii="Georgia" w:hAnsi="Georgia" w:cstheme="minorHAnsi"/>
        </w:rPr>
        <w:t xml:space="preserve"> e do BBB, do gordinho gostoso  e do mercado religioso vendendo a salvação, em suaves prestações e prostrações? Cadê o sertão do GPS, </w:t>
      </w:r>
      <w:proofErr w:type="gramStart"/>
      <w:r w:rsidRPr="00347516">
        <w:rPr>
          <w:rFonts w:ascii="Georgia" w:hAnsi="Georgia" w:cstheme="minorHAnsi"/>
        </w:rPr>
        <w:t>do Bolsa</w:t>
      </w:r>
      <w:proofErr w:type="gramEnd"/>
      <w:r w:rsidRPr="00347516">
        <w:rPr>
          <w:rFonts w:ascii="Georgia" w:hAnsi="Georgia" w:cstheme="minorHAnsi"/>
        </w:rPr>
        <w:t xml:space="preserve"> Família, do sobe e desce? Cadê o sertão da parabólica e da Sky, dos sem terra, da academia e do suplemento, onde já não existe mais jumento? Cadê o sertão do Minha Casa, Minha Vida, da dívida com ocartão, com o banco, com o patrão, do empréstimo consignado do aposentado?Cadê o sertão do babado, da luz elétrica, do supermercado, da roupa de grife, do partido irrigado, da vinicultura, da contracultura e do boy chapado, piradão? Isto </w:t>
      </w:r>
      <w:proofErr w:type="gramStart"/>
      <w:r w:rsidRPr="00347516">
        <w:rPr>
          <w:rFonts w:ascii="Georgia" w:hAnsi="Georgia" w:cstheme="minorHAnsi"/>
        </w:rPr>
        <w:t>é</w:t>
      </w:r>
      <w:proofErr w:type="gramEnd"/>
      <w:r w:rsidRPr="00347516">
        <w:rPr>
          <w:rFonts w:ascii="Georgia" w:hAnsi="Georgia" w:cstheme="minorHAnsi"/>
        </w:rPr>
        <w:t xml:space="preserve"> sertão, sertões diversificados. Tudo isso pode ser tema de literatura e de historiografia, desde que aposentemos o retirante, a seca, o coronel, o beato e o cangaceiro, desde que aposentemos a nostalgia e prestemos atenção em nossos dias. O sertão está globalizado, urban</w:t>
      </w:r>
      <w:r w:rsidR="00232E58" w:rsidRPr="00347516">
        <w:rPr>
          <w:rFonts w:ascii="Georgia" w:hAnsi="Georgia" w:cstheme="minorHAnsi"/>
        </w:rPr>
        <w:t>izado, moderno, contemporâneo. V</w:t>
      </w:r>
      <w:r w:rsidRPr="00347516">
        <w:rPr>
          <w:rFonts w:ascii="Georgia" w:hAnsi="Georgia" w:cstheme="minorHAnsi"/>
        </w:rPr>
        <w:t xml:space="preserve">ive-se no sertão os mesmos dramas existenciais de qualquer parte do mundo, embora, como em todo lugar, nele convivammúltiplas temporalidades. Sem deixar de ter em cada um dos espaços que o conforma suas singularidades, o sertão e o Nordeste podem ser objeto de um tratamento estético e historiográfico que se coaduna com a contemporaneidade. Assim </w:t>
      </w:r>
      <w:r w:rsidR="00702C49" w:rsidRPr="00347516">
        <w:rPr>
          <w:rFonts w:ascii="Georgia" w:hAnsi="Georgia" w:cstheme="minorHAnsi"/>
        </w:rPr>
        <w:t xml:space="preserve">como </w:t>
      </w:r>
      <w:r w:rsidRPr="00347516">
        <w:rPr>
          <w:rFonts w:ascii="Georgia" w:hAnsi="Georgia" w:cstheme="minorHAnsi"/>
        </w:rPr>
        <w:t>cantava o músico que nasceu na cidade bem aqui do lado, quando se tratar não apenas de música, mas de literatura e historiografia: Chega de Saudade!</w:t>
      </w:r>
      <w:r w:rsidRPr="00347516">
        <w:rPr>
          <w:rStyle w:val="Refdenotaderodap"/>
          <w:rFonts w:ascii="Georgia" w:hAnsi="Georgia" w:cstheme="minorHAnsi"/>
        </w:rPr>
        <w:footnoteReference w:id="29"/>
      </w:r>
    </w:p>
    <w:p w:rsidR="006B72BA" w:rsidRPr="00347516" w:rsidRDefault="006B72BA" w:rsidP="006B72BA">
      <w:pPr>
        <w:spacing w:after="0" w:line="240" w:lineRule="auto"/>
        <w:rPr>
          <w:rFonts w:ascii="Georgia" w:hAnsi="Georgia" w:cstheme="minorHAnsi"/>
        </w:rPr>
      </w:pPr>
    </w:p>
    <w:p w:rsidR="00BF53DD" w:rsidRPr="00347516" w:rsidRDefault="00BF53DD" w:rsidP="00C819CD">
      <w:pPr>
        <w:spacing w:after="0" w:line="240" w:lineRule="auto"/>
        <w:jc w:val="center"/>
        <w:rPr>
          <w:rFonts w:ascii="Georgia" w:eastAsia="Times New Roman" w:hAnsi="Georgia" w:cstheme="minorHAnsi"/>
          <w:b/>
          <w:color w:val="000000"/>
          <w:lang w:eastAsia="es-CL"/>
        </w:rPr>
      </w:pPr>
    </w:p>
    <w:p w:rsidR="006B72BA" w:rsidRPr="00347516" w:rsidRDefault="006B72BA" w:rsidP="00C819CD">
      <w:pPr>
        <w:spacing w:after="0" w:line="240" w:lineRule="auto"/>
        <w:jc w:val="center"/>
        <w:rPr>
          <w:rFonts w:ascii="Georgia" w:eastAsia="Times New Roman" w:hAnsi="Georgia" w:cstheme="minorHAnsi"/>
          <w:b/>
          <w:color w:val="000000"/>
          <w:lang w:eastAsia="es-CL"/>
        </w:rPr>
      </w:pPr>
    </w:p>
    <w:p w:rsidR="00BE2B40" w:rsidRDefault="00BE2B40" w:rsidP="00492830">
      <w:pPr>
        <w:spacing w:after="0" w:line="240" w:lineRule="auto"/>
        <w:rPr>
          <w:rFonts w:ascii="Georgia" w:eastAsia="Times New Roman" w:hAnsi="Georgia" w:cstheme="minorHAnsi"/>
          <w:b/>
          <w:color w:val="000000"/>
          <w:lang w:eastAsia="es-CL"/>
        </w:rPr>
      </w:pPr>
    </w:p>
    <w:p w:rsidR="00BE2B40" w:rsidRPr="00347516" w:rsidRDefault="00BE2B40" w:rsidP="00C819CD">
      <w:pPr>
        <w:spacing w:after="0" w:line="240" w:lineRule="auto"/>
        <w:jc w:val="center"/>
        <w:rPr>
          <w:rFonts w:ascii="Georgia" w:eastAsia="Times New Roman" w:hAnsi="Georgia" w:cstheme="minorHAnsi"/>
          <w:b/>
          <w:color w:val="000000"/>
          <w:lang w:eastAsia="es-CL"/>
        </w:rPr>
      </w:pPr>
    </w:p>
    <w:p w:rsidR="006B72BA" w:rsidRDefault="006B72BA" w:rsidP="00C819CD">
      <w:pPr>
        <w:spacing w:after="0" w:line="240" w:lineRule="auto"/>
        <w:jc w:val="center"/>
        <w:rPr>
          <w:rFonts w:ascii="Georgia" w:eastAsia="Times New Roman" w:hAnsi="Georgia" w:cstheme="minorHAnsi"/>
          <w:b/>
          <w:color w:val="000000"/>
          <w:lang w:eastAsia="es-CL"/>
        </w:rPr>
      </w:pPr>
    </w:p>
    <w:p w:rsidR="004318D2" w:rsidRDefault="004318D2" w:rsidP="00C819CD">
      <w:pPr>
        <w:spacing w:after="0" w:line="240" w:lineRule="auto"/>
        <w:jc w:val="center"/>
        <w:rPr>
          <w:rFonts w:ascii="Georgia" w:eastAsia="Times New Roman" w:hAnsi="Georgia" w:cstheme="minorHAnsi"/>
          <w:b/>
          <w:color w:val="000000"/>
          <w:lang w:eastAsia="es-CL"/>
        </w:rPr>
      </w:pPr>
    </w:p>
    <w:p w:rsidR="004318D2" w:rsidRDefault="004318D2" w:rsidP="00C819CD">
      <w:pPr>
        <w:spacing w:after="0" w:line="240" w:lineRule="auto"/>
        <w:jc w:val="center"/>
        <w:rPr>
          <w:rFonts w:ascii="Georgia" w:eastAsia="Times New Roman" w:hAnsi="Georgia" w:cstheme="minorHAnsi"/>
          <w:b/>
          <w:color w:val="000000"/>
          <w:lang w:eastAsia="es-CL"/>
        </w:rPr>
      </w:pPr>
    </w:p>
    <w:p w:rsidR="004318D2" w:rsidRPr="00347516" w:rsidRDefault="004318D2" w:rsidP="00C819CD">
      <w:pPr>
        <w:spacing w:after="0" w:line="240" w:lineRule="auto"/>
        <w:jc w:val="center"/>
        <w:rPr>
          <w:rFonts w:ascii="Georgia" w:eastAsia="Times New Roman" w:hAnsi="Georgia" w:cstheme="minorHAnsi"/>
          <w:b/>
          <w:color w:val="000000"/>
          <w:lang w:eastAsia="es-CL"/>
        </w:rPr>
      </w:pPr>
    </w:p>
    <w:p w:rsidR="00197DF1" w:rsidRPr="009144FD" w:rsidRDefault="00197DF1" w:rsidP="00C819CD">
      <w:pPr>
        <w:spacing w:after="0" w:line="240" w:lineRule="auto"/>
        <w:jc w:val="center"/>
        <w:rPr>
          <w:rFonts w:ascii="Georgia" w:eastAsia="Times New Roman" w:hAnsi="Georgia" w:cstheme="minorHAnsi"/>
          <w:b/>
          <w:color w:val="000000"/>
          <w:lang w:val="es-ES" w:eastAsia="es-CL"/>
        </w:rPr>
      </w:pPr>
      <w:r w:rsidRPr="009144FD">
        <w:rPr>
          <w:rFonts w:ascii="Georgia" w:eastAsia="Times New Roman" w:hAnsi="Georgia" w:cstheme="minorHAnsi"/>
          <w:b/>
          <w:color w:val="000000"/>
          <w:lang w:val="es-ES" w:eastAsia="es-CL"/>
        </w:rPr>
        <w:lastRenderedPageBreak/>
        <w:t>INSCRIBIR EL SERTÓN EN EL MAPAMUNDI: DISCURSOS CIENTÍFICOS Y FICCIONALES: OS SERTÕES DE EUCLIDES DA CUNHA, VEREDICTO EM CANUDOS DE SÁNDOR MÁRAI Y LA GUERRA DEL FIN DEL MUNDO DE MARIO VARGAS LLOSA</w:t>
      </w:r>
      <w:r w:rsidRPr="00347516">
        <w:rPr>
          <w:rStyle w:val="Refdenotaderodap"/>
          <w:rFonts w:ascii="Georgia" w:eastAsia="Times New Roman" w:hAnsi="Georgia" w:cstheme="minorHAnsi"/>
          <w:b/>
          <w:color w:val="000000"/>
          <w:lang w:eastAsia="es-CL"/>
        </w:rPr>
        <w:footnoteReference w:id="30"/>
      </w:r>
      <w:r w:rsidRPr="009144FD">
        <w:rPr>
          <w:rFonts w:ascii="Georgia" w:eastAsia="Times New Roman" w:hAnsi="Georgia" w:cstheme="minorHAnsi"/>
          <w:b/>
          <w:color w:val="000000"/>
          <w:lang w:val="es-ES" w:eastAsia="es-CL"/>
        </w:rPr>
        <w:t>.</w:t>
      </w:r>
    </w:p>
    <w:p w:rsidR="00197DF1" w:rsidRPr="00DE7A12" w:rsidRDefault="00702C49" w:rsidP="00C819CD">
      <w:pPr>
        <w:spacing w:after="0" w:line="240" w:lineRule="auto"/>
        <w:jc w:val="right"/>
        <w:rPr>
          <w:rFonts w:ascii="Georgia" w:eastAsia="Times New Roman" w:hAnsi="Georgia" w:cstheme="minorHAnsi"/>
          <w:color w:val="000000"/>
          <w:lang w:eastAsia="es-CL"/>
        </w:rPr>
      </w:pPr>
      <w:r w:rsidRPr="00DE7A12">
        <w:rPr>
          <w:rFonts w:ascii="Georgia" w:eastAsia="Times New Roman" w:hAnsi="Georgia" w:cstheme="minorHAnsi"/>
          <w:color w:val="000000"/>
          <w:lang w:eastAsia="es-CL"/>
        </w:rPr>
        <w:t xml:space="preserve">Prof. Dr. </w:t>
      </w:r>
      <w:r w:rsidR="00197DF1" w:rsidRPr="00DE7A12">
        <w:rPr>
          <w:rFonts w:ascii="Georgia" w:eastAsia="Times New Roman" w:hAnsi="Georgia" w:cstheme="minorHAnsi"/>
          <w:color w:val="000000"/>
          <w:lang w:eastAsia="es-CL"/>
        </w:rPr>
        <w:t>Horst Nitschack</w:t>
      </w:r>
    </w:p>
    <w:p w:rsidR="00197DF1" w:rsidRPr="00DE7A12" w:rsidRDefault="00197DF1" w:rsidP="00C819CD">
      <w:pPr>
        <w:spacing w:after="0" w:line="240" w:lineRule="auto"/>
        <w:jc w:val="right"/>
        <w:rPr>
          <w:rFonts w:ascii="Georgia" w:eastAsia="Times New Roman" w:hAnsi="Georgia" w:cstheme="minorHAnsi"/>
          <w:color w:val="000000"/>
          <w:lang w:eastAsia="es-CL"/>
        </w:rPr>
      </w:pPr>
      <w:r w:rsidRPr="00DE7A12">
        <w:rPr>
          <w:rFonts w:ascii="Georgia" w:eastAsia="Times New Roman" w:hAnsi="Georgia" w:cstheme="minorHAnsi"/>
          <w:color w:val="000000"/>
          <w:lang w:eastAsia="es-CL"/>
        </w:rPr>
        <w:t>Universidade do Chile</w:t>
      </w:r>
    </w:p>
    <w:p w:rsidR="00197DF1" w:rsidRPr="00DE7A12" w:rsidRDefault="00197DF1" w:rsidP="00C819CD">
      <w:pPr>
        <w:spacing w:after="0" w:line="240" w:lineRule="auto"/>
        <w:jc w:val="both"/>
        <w:rPr>
          <w:rFonts w:ascii="Georgia" w:eastAsia="Times New Roman" w:hAnsi="Georgia" w:cstheme="minorHAnsi"/>
          <w:color w:val="000000"/>
          <w:lang w:eastAsia="es-CL"/>
        </w:rPr>
      </w:pPr>
    </w:p>
    <w:p w:rsidR="00197DF1" w:rsidRPr="00DE7A12" w:rsidRDefault="00197DF1" w:rsidP="00C819CD">
      <w:pPr>
        <w:spacing w:after="0" w:line="240" w:lineRule="auto"/>
        <w:jc w:val="both"/>
        <w:rPr>
          <w:rFonts w:ascii="Georgia" w:eastAsia="Times New Roman" w:hAnsi="Georgia" w:cstheme="minorHAnsi"/>
          <w:color w:val="000000"/>
          <w:lang w:eastAsia="es-CL"/>
        </w:rPr>
      </w:pPr>
    </w:p>
    <w:p w:rsidR="00197DF1" w:rsidRPr="009144FD" w:rsidRDefault="00197DF1" w:rsidP="00C819CD">
      <w:pPr>
        <w:spacing w:after="0" w:line="240" w:lineRule="auto"/>
        <w:jc w:val="both"/>
        <w:rPr>
          <w:rFonts w:ascii="Georgia" w:eastAsia="Times New Roman" w:hAnsi="Georgia" w:cstheme="minorHAnsi"/>
          <w:color w:val="000000"/>
          <w:lang w:val="es-ES" w:eastAsia="es-CL"/>
        </w:rPr>
      </w:pPr>
      <w:r w:rsidRPr="009144FD">
        <w:rPr>
          <w:rFonts w:ascii="Georgia" w:eastAsia="Times New Roman" w:hAnsi="Georgia" w:cstheme="minorHAnsi"/>
          <w:color w:val="000000"/>
          <w:lang w:val="es-ES" w:eastAsia="es-CL"/>
        </w:rPr>
        <w:t>El título de este ensayo consta de tres partes, en las que se adelantan varias hipótesis: 1) inscribir el Sertón en el mapamundi, 2) discursos científicos y ficcionales y 3) los nombres de los autores: Euclides da Cunha (</w:t>
      </w:r>
      <w:r w:rsidRPr="009144FD">
        <w:rPr>
          <w:rFonts w:ascii="Georgia" w:eastAsia="Times New Roman" w:hAnsi="Georgia" w:cstheme="minorHAnsi"/>
          <w:i/>
          <w:color w:val="000000"/>
          <w:lang w:val="es-ES" w:eastAsia="es-CL"/>
        </w:rPr>
        <w:t>Os Sertões</w:t>
      </w:r>
      <w:r w:rsidRPr="009144FD">
        <w:rPr>
          <w:rFonts w:ascii="Georgia" w:eastAsia="Times New Roman" w:hAnsi="Georgia" w:cstheme="minorHAnsi"/>
          <w:color w:val="000000"/>
          <w:lang w:val="es-ES" w:eastAsia="es-CL"/>
        </w:rPr>
        <w:t>), Vargas Llosa (</w:t>
      </w:r>
      <w:r w:rsidRPr="009144FD">
        <w:rPr>
          <w:rFonts w:ascii="Georgia" w:eastAsia="Times New Roman" w:hAnsi="Georgia" w:cstheme="minorHAnsi"/>
          <w:i/>
          <w:color w:val="000000"/>
          <w:lang w:val="es-ES" w:eastAsia="es-CL"/>
        </w:rPr>
        <w:t>La guerra del fin del mundo</w:t>
      </w:r>
      <w:r w:rsidRPr="009144FD">
        <w:rPr>
          <w:rFonts w:ascii="Georgia" w:eastAsia="Times New Roman" w:hAnsi="Georgia" w:cstheme="minorHAnsi"/>
          <w:color w:val="000000"/>
          <w:lang w:val="es-ES" w:eastAsia="es-CL"/>
        </w:rPr>
        <w:t>) y Sándor Márai (</w:t>
      </w:r>
      <w:r w:rsidRPr="009144FD">
        <w:rPr>
          <w:rFonts w:ascii="Georgia" w:eastAsia="Times New Roman" w:hAnsi="Georgia" w:cstheme="minorHAnsi"/>
          <w:i/>
          <w:color w:val="000000"/>
          <w:lang w:val="es-ES" w:eastAsia="es-CL"/>
        </w:rPr>
        <w:t>Veredicto em Canudos</w:t>
      </w:r>
      <w:r w:rsidRPr="009144FD">
        <w:rPr>
          <w:rFonts w:ascii="Georgia" w:eastAsia="Times New Roman" w:hAnsi="Georgia" w:cstheme="minorHAnsi"/>
          <w:color w:val="000000"/>
          <w:lang w:val="es-ES" w:eastAsia="es-CL"/>
        </w:rPr>
        <w:t>).</w:t>
      </w:r>
    </w:p>
    <w:p w:rsidR="00197DF1" w:rsidRPr="009144FD" w:rsidRDefault="00197DF1" w:rsidP="00C819CD">
      <w:pPr>
        <w:spacing w:after="0" w:line="240" w:lineRule="auto"/>
        <w:jc w:val="both"/>
        <w:rPr>
          <w:rFonts w:ascii="Georgia" w:eastAsia="Times New Roman" w:hAnsi="Georgia" w:cstheme="minorHAnsi"/>
          <w:color w:val="000000"/>
          <w:lang w:val="es-ES" w:eastAsia="es-CL"/>
        </w:rPr>
      </w:pPr>
      <w:r w:rsidRPr="009144FD">
        <w:rPr>
          <w:rFonts w:ascii="Georgia" w:eastAsia="Times New Roman" w:hAnsi="Georgia" w:cstheme="minorHAnsi"/>
          <w:color w:val="000000"/>
          <w:lang w:val="es-ES" w:eastAsia="es-CL"/>
        </w:rPr>
        <w:t>La primera parte del título (inscribir el Sertón en el mapamundi) se refiere a la relación entre lo local y lo global, es decir, entre una región particular, con su historia, su gente y sus manifestaciones culturales, y el mundo en su totalidad histórica y geográfica. El verbo “inscribir” en el título omite el sujeto. ¿Quién inscribe? ¿Es el Sertón, son los sujetos provenientes del Sertón los que se inscriben, o es el “mapamundi” el que inscribe el Sertón? Obviamente se dan ambas direcciones: la región geográfica y cultural que por sus propias fuerzas, cuyos propios sujetos se inscriben en el mapa del mundo, pero también, por otro lado, los sujetos que desde su identificación con el mapa del mundo y desde una mirada globalizante realizan esta inscripción, como es el caso de los científicos, investigadores o también los viajeros.</w:t>
      </w:r>
    </w:p>
    <w:p w:rsidR="00197DF1" w:rsidRPr="009144FD" w:rsidRDefault="00197DF1" w:rsidP="00C819CD">
      <w:pPr>
        <w:spacing w:after="0" w:line="240" w:lineRule="auto"/>
        <w:jc w:val="both"/>
        <w:rPr>
          <w:rFonts w:ascii="Georgia" w:eastAsia="Times New Roman" w:hAnsi="Georgia" w:cstheme="minorHAnsi"/>
          <w:color w:val="000000"/>
          <w:lang w:val="es-ES" w:eastAsia="es-CL"/>
        </w:rPr>
      </w:pPr>
      <w:r w:rsidRPr="009144FD">
        <w:rPr>
          <w:rFonts w:ascii="Georgia" w:eastAsia="Times New Roman" w:hAnsi="Georgia" w:cstheme="minorHAnsi"/>
          <w:color w:val="000000"/>
          <w:lang w:val="es-ES" w:eastAsia="es-CL"/>
        </w:rPr>
        <w:t>Se trata de dos movimientos muy distintos, que tendrán como resultado representaciones muy diversas también de lo local. Idealmente, deberían ser complementarias, pero sabemos que existe una asimetría que, en el fondo, refleja la asimetría de los poderes involucrados en el proceso: si las metrópolis representan lo global, lo universal, ellas definen lo que entra en la historia y definen el mapa del mundo usando los conocimientos producidos a escala regional y local. Los sujetos que habitan lo local, sin embargo, a pesar de su conocimiento preciso y detallado de su mundo, son siempre dependientes de los medios, los conceptos y los paradigmas provistos por las instituciones y entidades que operan en la escala global para inscribirse en el mapamundi.</w:t>
      </w:r>
    </w:p>
    <w:p w:rsidR="00197DF1" w:rsidRPr="009144FD" w:rsidRDefault="00197DF1" w:rsidP="00C819CD">
      <w:pPr>
        <w:spacing w:after="0" w:line="240" w:lineRule="auto"/>
        <w:jc w:val="both"/>
        <w:rPr>
          <w:rFonts w:ascii="Georgia" w:eastAsia="Times New Roman" w:hAnsi="Georgia" w:cstheme="minorHAnsi"/>
          <w:color w:val="000000"/>
          <w:lang w:val="es-ES" w:eastAsia="es-CL"/>
        </w:rPr>
      </w:pPr>
      <w:r w:rsidRPr="009144FD">
        <w:rPr>
          <w:rFonts w:ascii="Georgia" w:eastAsia="Times New Roman" w:hAnsi="Georgia" w:cstheme="minorHAnsi"/>
          <w:color w:val="000000"/>
          <w:lang w:val="es-ES" w:eastAsia="es-CL"/>
        </w:rPr>
        <w:t>Existe entonces una fuerte interdependencia entre ambos: las metrópolis requieren de las informaciones locales para diseñar su mapa y, por otro lado, lo local requiere de las coordenadas que le ofrece la metrópolis para inscribirse.</w:t>
      </w:r>
    </w:p>
    <w:p w:rsidR="00197DF1" w:rsidRPr="009144FD" w:rsidRDefault="00197DF1" w:rsidP="00C819CD">
      <w:pPr>
        <w:spacing w:after="0" w:line="240" w:lineRule="auto"/>
        <w:jc w:val="both"/>
        <w:rPr>
          <w:rFonts w:ascii="Georgia" w:eastAsia="Times New Roman" w:hAnsi="Georgia" w:cstheme="minorHAnsi"/>
          <w:color w:val="000000"/>
          <w:lang w:val="es-ES" w:eastAsia="es-CL"/>
        </w:rPr>
      </w:pPr>
    </w:p>
    <w:p w:rsidR="00197DF1" w:rsidRPr="009144FD" w:rsidRDefault="00197DF1" w:rsidP="00C819CD">
      <w:pPr>
        <w:spacing w:after="0" w:line="240" w:lineRule="auto"/>
        <w:jc w:val="both"/>
        <w:rPr>
          <w:rFonts w:ascii="Georgia" w:eastAsia="Times New Roman" w:hAnsi="Georgia" w:cstheme="minorHAnsi"/>
          <w:color w:val="000000"/>
          <w:lang w:val="es-ES" w:eastAsia="es-CL"/>
        </w:rPr>
      </w:pPr>
      <w:r w:rsidRPr="009144FD">
        <w:rPr>
          <w:rFonts w:ascii="Georgia" w:eastAsia="Times New Roman" w:hAnsi="Georgia" w:cstheme="minorHAnsi"/>
          <w:color w:val="000000"/>
          <w:lang w:val="es-ES" w:eastAsia="es-CL"/>
        </w:rPr>
        <w:t>La segunda parte del título se refiere a los dos discursos, el científico y el ficcional, que pueden ser considerados como discursos privilegiados en este proceso de inscripción. No obstante, al comparar ambos discursos se hace evidente que el discurso científico es claramente dominado por las metrópolis y las ciencias que allí se han desarrollado. En el caso del discurso ficcional, la “desventaja” de lo local no es tan evidente, a pesar de que los medios de distribución internacional  y –otro hecho de gran importancia– las lenguas internacionalizadas (antiguamente el francés, hoy en día el inglés, con mucho menos importancia el español) son las de las metrópolis. Pero incluso así: los discursos ficcionales que incluyen narraciones orales son el medio privilegiado para la representación de lo local. Si consideramos los discursos ficcionales en comparación con los científicos, se puede constatar que estos discursos ficcionales permiten una cierta autonomía de lo local, una expresión regida por sus propios criterios, que los discursos científicos excluyen.</w:t>
      </w:r>
    </w:p>
    <w:p w:rsidR="00197DF1" w:rsidRPr="009144FD" w:rsidRDefault="00197DF1" w:rsidP="00C819CD">
      <w:pPr>
        <w:spacing w:after="0" w:line="240" w:lineRule="auto"/>
        <w:jc w:val="both"/>
        <w:rPr>
          <w:rFonts w:ascii="Georgia" w:eastAsia="Times New Roman" w:hAnsi="Georgia" w:cstheme="minorHAnsi"/>
          <w:color w:val="000000"/>
          <w:lang w:val="es-ES" w:eastAsia="es-CL"/>
        </w:rPr>
      </w:pPr>
    </w:p>
    <w:p w:rsidR="00197DF1" w:rsidRPr="009144FD" w:rsidRDefault="00197DF1" w:rsidP="00C819CD">
      <w:pPr>
        <w:spacing w:after="0" w:line="240" w:lineRule="auto"/>
        <w:jc w:val="both"/>
        <w:rPr>
          <w:rFonts w:ascii="Georgia" w:eastAsia="Times New Roman" w:hAnsi="Georgia" w:cstheme="minorHAnsi"/>
          <w:color w:val="000000"/>
          <w:lang w:val="es-ES" w:eastAsia="es-CL"/>
        </w:rPr>
      </w:pPr>
      <w:r w:rsidRPr="009144FD">
        <w:rPr>
          <w:rFonts w:ascii="Georgia" w:eastAsia="Times New Roman" w:hAnsi="Georgia" w:cstheme="minorHAnsi"/>
          <w:color w:val="000000"/>
          <w:lang w:val="es-ES" w:eastAsia="es-CL"/>
        </w:rPr>
        <w:t xml:space="preserve">La tercera parte de mi título son tres nombres, el primero brasileño, Euclides da Cunha, el segundo de un autor de la literatura mundial, aunque no tan conocido en América Latina: </w:t>
      </w:r>
      <w:r w:rsidRPr="009144FD">
        <w:rPr>
          <w:rFonts w:ascii="Georgia" w:eastAsia="Times New Roman" w:hAnsi="Georgia" w:cstheme="minorHAnsi"/>
          <w:color w:val="000000"/>
          <w:lang w:val="es-ES" w:eastAsia="es-CL"/>
        </w:rPr>
        <w:lastRenderedPageBreak/>
        <w:t>Sándor Márai; y el tercero es el de uno de los autores latinoamericanos más destacados de la literatura contemporánea, Mario Vargas Llosa. No hay duda de que el primero y el último son dos nombres que han contribuido de forma decisiva a que el Sertón, con su historia y su complejidad social y cultural, fuera inscrito en el mapamundi. Pero también la novela de Sándor es una contribución importante: la inscripción del Sertón en una cultura y una lengua donde esta región brasileña es poco conocida: el húngaro. Si Euclides da Cunha escribe desde Rio de Janeiro, con un cierto conocimiento del Sertón –a pesar, como se sabe, de que no era sertanejo– Vargas Llosa escribe desde fuera, aunque desde el mismo continente, desde una cultura similar, mientras que Sándor Márai escribe desde muy lejos y desde una cultura completamente distinta.</w:t>
      </w:r>
    </w:p>
    <w:p w:rsidR="00197DF1" w:rsidRPr="009144FD" w:rsidRDefault="00197DF1" w:rsidP="00C819CD">
      <w:pPr>
        <w:spacing w:after="0" w:line="240" w:lineRule="auto"/>
        <w:jc w:val="both"/>
        <w:rPr>
          <w:rFonts w:ascii="Georgia" w:eastAsia="Times New Roman" w:hAnsi="Georgia" w:cstheme="minorHAnsi"/>
          <w:color w:val="000000"/>
          <w:lang w:val="es-ES" w:eastAsia="es-CL"/>
        </w:rPr>
      </w:pPr>
      <w:r w:rsidRPr="009144FD">
        <w:rPr>
          <w:rFonts w:ascii="Georgia" w:eastAsia="Times New Roman" w:hAnsi="Georgia" w:cstheme="minorHAnsi"/>
          <w:color w:val="000000"/>
          <w:lang w:val="es-ES" w:eastAsia="es-CL"/>
        </w:rPr>
        <w:t>Para los tres, el tema de su escritura es uno de los eventos más dramáticos de la joven República, la Guerra de Canudos. Sus motivaciones, sin embargo, son muy distintas, lo que tiene que ver evidentemente con la perspectiva desde la cual observan esta Guerra, consecuencia de su situación histórica y de sus convicciones políticas e ideológicas. Para Euclides era importante encontrar no solo una explicación para este acontecimiento trágico, apoyándose en una multiplicidad de discursos científicos, muchos provenientes de las metrópolis, sino también mostrar que la Guerra de Canudos no era un evento local cualquiera en lo profundo del Sertón nordestino, sino una tragedia de alcance nacional, en la que el concepto mismo de civilización estaba en juego.</w:t>
      </w:r>
    </w:p>
    <w:p w:rsidR="00197DF1" w:rsidRPr="009144FD" w:rsidRDefault="00197DF1" w:rsidP="00C819CD">
      <w:pPr>
        <w:spacing w:after="0" w:line="240" w:lineRule="auto"/>
        <w:jc w:val="both"/>
        <w:rPr>
          <w:rFonts w:ascii="Georgia" w:eastAsia="Times New Roman" w:hAnsi="Georgia" w:cstheme="minorHAnsi"/>
          <w:color w:val="000000"/>
          <w:lang w:val="es-ES" w:eastAsia="es-CL"/>
        </w:rPr>
      </w:pPr>
      <w:r w:rsidRPr="009144FD">
        <w:rPr>
          <w:rFonts w:ascii="Georgia" w:eastAsia="Times New Roman" w:hAnsi="Georgia" w:cstheme="minorHAnsi"/>
          <w:color w:val="000000"/>
          <w:lang w:val="es-ES" w:eastAsia="es-CL"/>
        </w:rPr>
        <w:t>Sándor Márai vuelve sobre el tema casi setenta años más tarde, en condiciones muy distintas. Escribe desde el exilio italiano, expulsado de Hungría alrededor de veinte años antes por la política cultural del Partido Comunista, cuando este asumió el poder. Sándor Márai escribe, como cuenta en el comentario a su novela, bajo la impresión de los eventos políticos de los últimos años de la década de los sesenta.</w:t>
      </w:r>
    </w:p>
    <w:p w:rsidR="00197DF1" w:rsidRPr="00347516" w:rsidRDefault="00197DF1" w:rsidP="00C819CD">
      <w:pPr>
        <w:spacing w:after="0" w:line="240" w:lineRule="auto"/>
        <w:jc w:val="both"/>
        <w:rPr>
          <w:rFonts w:ascii="Georgia" w:hAnsi="Georgia" w:cstheme="minorHAnsi"/>
        </w:rPr>
      </w:pPr>
      <w:r w:rsidRPr="00347516">
        <w:rPr>
          <w:rFonts w:ascii="Georgia" w:eastAsia="Times New Roman" w:hAnsi="Georgia" w:cstheme="minorHAnsi"/>
          <w:color w:val="000000"/>
          <w:lang w:eastAsia="es-CL"/>
        </w:rPr>
        <w:t xml:space="preserve">Comenta Sándor </w:t>
      </w:r>
      <w:proofErr w:type="gramStart"/>
      <w:r w:rsidRPr="00347516">
        <w:rPr>
          <w:rFonts w:ascii="Georgia" w:eastAsia="Times New Roman" w:hAnsi="Georgia" w:cstheme="minorHAnsi"/>
          <w:color w:val="000000"/>
          <w:lang w:eastAsia="es-CL"/>
        </w:rPr>
        <w:t>Márai:</w:t>
      </w:r>
      <w:proofErr w:type="gramEnd"/>
      <w:r w:rsidRPr="00347516">
        <w:rPr>
          <w:rFonts w:ascii="Georgia" w:hAnsi="Georgia" w:cstheme="minorHAnsi"/>
        </w:rPr>
        <w:t>“[…] a aventura selvagem de Canudos se repetiu meio século depois em outras paragens – sim, de repente a anarquia ‘entrou na moda’ novamente. Em nações civilizadas, nos guetos e nas universidades dos Estados Unidos, a seguir na Franca, na Itália e em outros lugares, despertaram os sintomas da anarquia” (152).</w:t>
      </w:r>
    </w:p>
    <w:p w:rsidR="00197DF1" w:rsidRPr="009144FD" w:rsidRDefault="00197DF1" w:rsidP="00C819CD">
      <w:pPr>
        <w:spacing w:after="0" w:line="240" w:lineRule="auto"/>
        <w:jc w:val="both"/>
        <w:rPr>
          <w:rFonts w:ascii="Georgia" w:hAnsi="Georgia" w:cstheme="minorHAnsi"/>
          <w:lang w:val="es-ES"/>
        </w:rPr>
      </w:pPr>
      <w:r w:rsidRPr="009144FD">
        <w:rPr>
          <w:rFonts w:ascii="Georgia" w:hAnsi="Georgia" w:cstheme="minorHAnsi"/>
          <w:lang w:val="es-ES"/>
        </w:rPr>
        <w:t>Las luchas contra el apartheid en 1967 en los Estados Unidos, Mayo del 68 en Paris y las Brigadas Rojas en la Italia de fines de los años sesenta, son movimientos políticos que Sándor Márai asocia con Canudos. Canudos es para él el sueño, la utopía anarquista de libertad, igualdad y fraternidad, un sueño anarquista –en su interpretación– que para algunos se convierte en realidad, mientras que para otros es solo un peligroso fanatismo que debe ser destruido por todos los medios.</w:t>
      </w:r>
    </w:p>
    <w:p w:rsidR="00197DF1" w:rsidRPr="009144FD" w:rsidRDefault="00197DF1" w:rsidP="00C819CD">
      <w:pPr>
        <w:spacing w:after="0" w:line="240" w:lineRule="auto"/>
        <w:jc w:val="both"/>
        <w:rPr>
          <w:rFonts w:ascii="Georgia" w:hAnsi="Georgia" w:cstheme="minorHAnsi"/>
          <w:lang w:val="es-ES"/>
        </w:rPr>
      </w:pPr>
      <w:r w:rsidRPr="009144FD">
        <w:rPr>
          <w:rFonts w:ascii="Georgia" w:hAnsi="Georgia" w:cstheme="minorHAnsi"/>
          <w:lang w:val="es-ES"/>
        </w:rPr>
        <w:t>Cerca de 15 años más tarde, Vargas Llosa retoma el caso de Canudos en un contexto bien distinto: el interés y la intención de Euclides da Cunha de revelar las condiciones objetivas de la tragedia brasileña se opone a la intención ficcional de Mario Vargas Llosa, con su interés, en cambio, por las disposiciones subjetivas que hicieron posible esta barbarie sadomasoquista. Es decir, con Euclides de un lado y Sándor Márai y Vargas Llosa del otro, se oponen o entran en disputa dos tipos de escritura literaria: la referencial, que pretende revelar la realidad objetiva, y la ficcional, que pretende reconstruir la dimensión subjetiva de los acontecimientos objetivos e históricos. Esta última toma el mundo objetivo, con sus acontecimientos históricos, como material de base para la construcción de un mundo subjetivo, y se atreve a realizar interpretaciones que no se justifican con respecto a esa realidad objetiva, sino con el propósito de influenciar –o formar– el imaginario de los lectores. Un objetivo que el autor húngaro y el peruano persiguen con intenciones muy diferentes.</w:t>
      </w:r>
    </w:p>
    <w:p w:rsidR="00197DF1" w:rsidRPr="009144FD" w:rsidRDefault="00197DF1" w:rsidP="00C819CD">
      <w:pPr>
        <w:spacing w:after="0" w:line="240" w:lineRule="auto"/>
        <w:jc w:val="both"/>
        <w:rPr>
          <w:rFonts w:ascii="Georgia" w:hAnsi="Georgia" w:cstheme="minorHAnsi"/>
          <w:lang w:val="es-ES"/>
        </w:rPr>
      </w:pPr>
    </w:p>
    <w:p w:rsidR="00197DF1" w:rsidRPr="00347516" w:rsidRDefault="00197DF1" w:rsidP="00C819CD">
      <w:pPr>
        <w:spacing w:after="0" w:line="240" w:lineRule="auto"/>
        <w:jc w:val="both"/>
        <w:rPr>
          <w:rFonts w:ascii="Georgia" w:hAnsi="Georgia" w:cstheme="minorHAnsi"/>
        </w:rPr>
      </w:pPr>
      <w:r w:rsidRPr="009144FD">
        <w:rPr>
          <w:rFonts w:ascii="Georgia" w:hAnsi="Georgia" w:cstheme="minorHAnsi"/>
          <w:lang w:val="es-ES"/>
        </w:rPr>
        <w:t xml:space="preserve">En Sándor Márai, la lectura de </w:t>
      </w:r>
      <w:r w:rsidRPr="009144FD">
        <w:rPr>
          <w:rFonts w:ascii="Georgia" w:hAnsi="Georgia" w:cstheme="minorHAnsi"/>
          <w:i/>
          <w:lang w:val="es-ES"/>
        </w:rPr>
        <w:t>Os Sertões</w:t>
      </w:r>
      <w:r w:rsidRPr="009144FD">
        <w:rPr>
          <w:rFonts w:ascii="Georgia" w:hAnsi="Georgia" w:cstheme="minorHAnsi"/>
          <w:lang w:val="es-ES"/>
        </w:rPr>
        <w:t xml:space="preserve"> –en la traducción al inglés, </w:t>
      </w:r>
      <w:r w:rsidRPr="009144FD">
        <w:rPr>
          <w:rFonts w:ascii="Georgia" w:hAnsi="Georgia" w:cstheme="minorHAnsi"/>
          <w:i/>
          <w:lang w:val="es-ES"/>
        </w:rPr>
        <w:t xml:space="preserve">Rebellion in the blacklands, </w:t>
      </w:r>
      <w:r w:rsidRPr="009144FD">
        <w:rPr>
          <w:rFonts w:ascii="Georgia" w:hAnsi="Georgia" w:cstheme="minorHAnsi"/>
          <w:lang w:val="es-ES"/>
        </w:rPr>
        <w:t>de Samuel Putnam, 1944– sirve como estímulo y punto de partida para su novela</w:t>
      </w:r>
      <w:r w:rsidRPr="00347516">
        <w:rPr>
          <w:rStyle w:val="Refdenotaderodap"/>
          <w:rFonts w:ascii="Georgia" w:hAnsi="Georgia" w:cstheme="minorHAnsi"/>
        </w:rPr>
        <w:footnoteReference w:id="31"/>
      </w:r>
      <w:r w:rsidRPr="009144FD">
        <w:rPr>
          <w:rFonts w:ascii="Georgia" w:hAnsi="Georgia" w:cstheme="minorHAnsi"/>
          <w:lang w:val="es-ES"/>
        </w:rPr>
        <w:t xml:space="preserve">. La narración comienza la noche del 5 de octubre de 1897, un día antes de la derrota final de Canudos. Las autoridades civiles y militares de la joven República y del Estado de Bahia son reunidas por el Ministro de Guerra y Mariscal Bittencourt, que había asumido personalmente el mando de la cuarta expedición a Canudos, que puede ahora </w:t>
      </w:r>
      <w:r w:rsidRPr="009144FD">
        <w:rPr>
          <w:rFonts w:ascii="Georgia" w:hAnsi="Georgia" w:cstheme="minorHAnsi"/>
          <w:lang w:val="es-ES"/>
        </w:rPr>
        <w:lastRenderedPageBreak/>
        <w:t xml:space="preserve">celebrar su éxito definitivo. El narrador ficticio de la novela, ya con setenta años, es el veterano del ejército brasileño, cabo Oliver O’Conel, que se propone narrar los hechos ocurridos entre las cinco de la tarde y las nueve de la noche del día del fin oficial de la Guerra de Canudos. Para el lector no hay duda de que el narrador y la historia que va a contar son una invención del autor, Sándor Márai, con la intención de enriquecer o profundizar el ensayo de Euclides da Cunha. </w:t>
      </w:r>
      <w:r w:rsidRPr="00347516">
        <w:rPr>
          <w:rFonts w:ascii="Georgia" w:hAnsi="Georgia" w:cstheme="minorHAnsi"/>
        </w:rPr>
        <w:t xml:space="preserve">En palabras de Sándor Márai: </w:t>
      </w:r>
    </w:p>
    <w:p w:rsidR="00197DF1" w:rsidRPr="00347516" w:rsidRDefault="00197DF1" w:rsidP="00C819CD">
      <w:pPr>
        <w:spacing w:after="0" w:line="240" w:lineRule="auto"/>
        <w:ind w:left="2268"/>
        <w:jc w:val="both"/>
        <w:rPr>
          <w:rFonts w:ascii="Georgia" w:hAnsi="Georgia" w:cstheme="minorHAnsi"/>
          <w:sz w:val="18"/>
          <w:szCs w:val="18"/>
        </w:rPr>
      </w:pPr>
      <w:r w:rsidRPr="00347516">
        <w:rPr>
          <w:rFonts w:ascii="Georgia" w:hAnsi="Georgia" w:cstheme="minorHAnsi"/>
          <w:sz w:val="18"/>
          <w:szCs w:val="18"/>
        </w:rPr>
        <w:t xml:space="preserve">Um dia comecei a escrever sobre o que acreditava ter ficado “de fora” do livro de Euclides da </w:t>
      </w:r>
      <w:proofErr w:type="gramStart"/>
      <w:r w:rsidRPr="00347516">
        <w:rPr>
          <w:rFonts w:ascii="Georgia" w:hAnsi="Georgia" w:cstheme="minorHAnsi"/>
          <w:sz w:val="18"/>
          <w:szCs w:val="18"/>
        </w:rPr>
        <w:t>Cunha –ficara</w:t>
      </w:r>
      <w:proofErr w:type="gramEnd"/>
      <w:r w:rsidRPr="00347516">
        <w:rPr>
          <w:rFonts w:ascii="Georgia" w:hAnsi="Georgia" w:cstheme="minorHAnsi"/>
          <w:sz w:val="18"/>
          <w:szCs w:val="18"/>
        </w:rPr>
        <w:t xml:space="preserve"> de fora, mas ‘poderia ter sido assim’. (...) Da obra de Euclides da Cunha não emprestei mais que os dados topográficos e as datas. E os nomes de alguns perso</w:t>
      </w:r>
      <w:r w:rsidR="0016631D" w:rsidRPr="00347516">
        <w:rPr>
          <w:rFonts w:ascii="Georgia" w:hAnsi="Georgia" w:cstheme="minorHAnsi"/>
          <w:sz w:val="18"/>
          <w:szCs w:val="18"/>
        </w:rPr>
        <w:t>nagens. Todo o resto é invenção</w:t>
      </w:r>
      <w:r w:rsidRPr="00347516">
        <w:rPr>
          <w:rFonts w:ascii="Georgia" w:hAnsi="Georgia" w:cstheme="minorHAnsi"/>
          <w:sz w:val="18"/>
          <w:szCs w:val="18"/>
        </w:rPr>
        <w:t xml:space="preserve"> (151-152).</w:t>
      </w:r>
    </w:p>
    <w:p w:rsidR="0016631D" w:rsidRPr="00347516" w:rsidRDefault="0016631D" w:rsidP="00C819CD">
      <w:pPr>
        <w:spacing w:after="0" w:line="240" w:lineRule="auto"/>
        <w:ind w:left="2268"/>
        <w:jc w:val="both"/>
        <w:rPr>
          <w:rFonts w:ascii="Georgia" w:hAnsi="Georgia" w:cstheme="minorHAnsi"/>
        </w:rPr>
      </w:pPr>
    </w:p>
    <w:p w:rsidR="00197DF1" w:rsidRPr="009144FD" w:rsidRDefault="00197DF1" w:rsidP="00C819CD">
      <w:pPr>
        <w:spacing w:after="0" w:line="240" w:lineRule="auto"/>
        <w:jc w:val="both"/>
        <w:rPr>
          <w:rFonts w:ascii="Georgia" w:hAnsi="Georgia" w:cstheme="minorHAnsi"/>
          <w:lang w:val="es-ES"/>
        </w:rPr>
      </w:pPr>
      <w:r w:rsidRPr="009144FD">
        <w:rPr>
          <w:rFonts w:ascii="Georgia" w:hAnsi="Georgia" w:cstheme="minorHAnsi"/>
          <w:lang w:val="es-ES"/>
        </w:rPr>
        <w:t>¿Pero cuál es el objetivo de esta invención? ¿Cuál es su intención? ¿Es su objetivo comprender mejor los acontecimientos de Canudos? ¿Formar el imaginario de los lectores para influir en su interpretación de este evento histórico en el sentido que al autor le parece apropiado? ¿O se trata en este caso –y esta es la hipótesis de nuestra lectura e interpretación– más bien de que el ejemplo de Canudos sirve como pretexto para lidiar con una preocupación o problema con el que el autor busca enfrentar a sus lectores, un propósito para el que Canudos sirve de pretexto, de escenario histórico y geográfico?</w:t>
      </w:r>
    </w:p>
    <w:p w:rsidR="00197DF1" w:rsidRPr="009144FD" w:rsidRDefault="00197DF1" w:rsidP="00C819CD">
      <w:pPr>
        <w:spacing w:after="0" w:line="240" w:lineRule="auto"/>
        <w:jc w:val="both"/>
        <w:rPr>
          <w:rFonts w:ascii="Georgia" w:hAnsi="Georgia" w:cstheme="minorHAnsi"/>
          <w:lang w:val="es-ES"/>
        </w:rPr>
      </w:pPr>
      <w:r w:rsidRPr="009144FD">
        <w:rPr>
          <w:rFonts w:ascii="Georgia" w:hAnsi="Georgia" w:cstheme="minorHAnsi"/>
          <w:lang w:val="es-ES"/>
        </w:rPr>
        <w:t>En Sándor Márai y Vargas Llosa nos enfrentamos a dos estrategias literarias muy diferentes: si en el primer caso la invención situada en Canudos tiene como objetivo esclarecer algo que va más allá de Canudos, en el segundo la ficción crea eventos y personajes en Canudos para interpretar el propio Canudos. Para el lector húngaro, que no tiene idea de la importancia de este lugar para la historia de Brasil, que no sabe siquiera si existe, todo parece ficción. Para él, solo es importante que un evento como ese podría ocurrir en cualquier lugar donde se enfrentan y chocan deseos y expectativas milenaristas anarquistas con los poderes del proceso civilizatorio.</w:t>
      </w:r>
    </w:p>
    <w:p w:rsidR="00197DF1" w:rsidRPr="009144FD" w:rsidRDefault="00197DF1" w:rsidP="00C819CD">
      <w:pPr>
        <w:spacing w:after="0" w:line="240" w:lineRule="auto"/>
        <w:jc w:val="both"/>
        <w:rPr>
          <w:rFonts w:ascii="Georgia" w:hAnsi="Georgia" w:cstheme="minorHAnsi"/>
          <w:lang w:val="es-ES"/>
        </w:rPr>
      </w:pPr>
      <w:r w:rsidRPr="009144FD">
        <w:rPr>
          <w:rFonts w:ascii="Georgia" w:hAnsi="Georgia" w:cstheme="minorHAnsi"/>
          <w:lang w:val="es-ES"/>
        </w:rPr>
        <w:t xml:space="preserve">En el primer caso, lo que es de interés e importancia para la humanidad está localizado en Canudos; en el segundo, el de Vargas Llosa, en el propio Canudos se produjo algo de interés e importancia para la humanidad. El interés de Sándor Márai no se refiere principalmente a este lugar y sus circunstancias históricas, sino que elabora una problemática universal, y la historia y el escenario de Canudos le permiten concretarlo. En </w:t>
      </w:r>
      <w:r w:rsidRPr="009144FD">
        <w:rPr>
          <w:rFonts w:ascii="Georgia" w:hAnsi="Georgia" w:cstheme="minorHAnsi"/>
          <w:i/>
          <w:lang w:val="es-ES"/>
        </w:rPr>
        <w:t>Veredicto</w:t>
      </w:r>
      <w:r w:rsidRPr="009144FD">
        <w:rPr>
          <w:rFonts w:ascii="Georgia" w:hAnsi="Georgia" w:cstheme="minorHAnsi"/>
          <w:lang w:val="es-ES"/>
        </w:rPr>
        <w:t xml:space="preserve">, la guerra de Canudos permite representar un problema universal y Canudos tiene por ende un valor alegórico. En </w:t>
      </w:r>
      <w:r w:rsidRPr="009144FD">
        <w:rPr>
          <w:rFonts w:ascii="Georgia" w:hAnsi="Georgia" w:cstheme="minorHAnsi"/>
          <w:i/>
          <w:lang w:val="es-ES"/>
        </w:rPr>
        <w:t>La guerra del fin del mundo</w:t>
      </w:r>
      <w:r w:rsidRPr="009144FD">
        <w:rPr>
          <w:rFonts w:ascii="Georgia" w:hAnsi="Georgia" w:cstheme="minorHAnsi"/>
          <w:lang w:val="es-ES"/>
        </w:rPr>
        <w:t>, la “Historia Universal” ocurre en Canudos, y Canudos tiene así un valor simbólico. Para la representación alegórica, la verosimilitud es secundaria. Las alegorías nunca serán verosímiles. Esto se hace evidente en la novela de Sándor Márai.</w:t>
      </w:r>
    </w:p>
    <w:p w:rsidR="00197DF1" w:rsidRPr="009144FD" w:rsidRDefault="00197DF1" w:rsidP="00C819CD">
      <w:pPr>
        <w:spacing w:after="0" w:line="240" w:lineRule="auto"/>
        <w:jc w:val="both"/>
        <w:rPr>
          <w:rFonts w:ascii="Georgia" w:hAnsi="Georgia" w:cstheme="minorHAnsi"/>
          <w:lang w:val="es-ES"/>
        </w:rPr>
      </w:pPr>
      <w:r w:rsidRPr="009144FD">
        <w:rPr>
          <w:rFonts w:ascii="Georgia" w:hAnsi="Georgia" w:cstheme="minorHAnsi"/>
          <w:lang w:val="es-ES"/>
        </w:rPr>
        <w:t xml:space="preserve">Sin embargo, en ambas novelas Canudos se vuelve un drama de la historia de la modernidad –y de la modernización– que no solo tiene una dimensión nacional sino global, en el sentido que, como en un laboratorio, ahí ocurrían o se gatillaban conflictos y contradicciones significativas para el proceso de modernización y para la modernidad en general. Las reescrituras ficcionales de Sándor Márai y Vargas Llosa parten cada una de la lectura de </w:t>
      </w:r>
      <w:r w:rsidRPr="009144FD">
        <w:rPr>
          <w:rFonts w:ascii="Georgia" w:hAnsi="Georgia" w:cstheme="minorHAnsi"/>
          <w:i/>
          <w:lang w:val="es-ES"/>
        </w:rPr>
        <w:t>Os Sertões</w:t>
      </w:r>
      <w:r w:rsidRPr="009144FD">
        <w:rPr>
          <w:rFonts w:ascii="Georgia" w:hAnsi="Georgia" w:cstheme="minorHAnsi"/>
          <w:lang w:val="es-ES"/>
        </w:rPr>
        <w:t>, pero se relacionan con eventos contemporáneos desde los cuales ellas actualizan el texto de Euclides.</w:t>
      </w:r>
    </w:p>
    <w:p w:rsidR="00197DF1" w:rsidRPr="009144FD" w:rsidRDefault="00197DF1" w:rsidP="00C819CD">
      <w:pPr>
        <w:spacing w:after="0" w:line="240" w:lineRule="auto"/>
        <w:jc w:val="both"/>
        <w:rPr>
          <w:rFonts w:ascii="Georgia" w:hAnsi="Georgia" w:cstheme="minorHAnsi"/>
          <w:lang w:val="es-ES"/>
        </w:rPr>
      </w:pPr>
      <w:r w:rsidRPr="009144FD">
        <w:rPr>
          <w:rFonts w:ascii="Georgia" w:hAnsi="Georgia" w:cstheme="minorHAnsi"/>
          <w:lang w:val="es-ES"/>
        </w:rPr>
        <w:t>Retomemos la novela de Sándor Márai: su narrador decide antes de su muerte, 50 años después de los eventos (o sea, en 1947, después de la Segunda Guerra Mundial y de la dictadura de Getúlio Vargas) escribir lo que, según él, aconteció la noche del 5 de octubre de 1897 en la tienda de campaña del comandante y Ministro de Guerra Bittencourt. Son particularmente dos eventos los que el narrador recuerda: en el primero aparece Euclides da Cunha personalmente (lo que históricamente no es posible, ya que Euclides se retiró del campo de batalla algunas semanas antes del fin de la guerra). Como periodista, Euclides provoca al ministro con una pregunta: ¿qué pasó con el Conselheiro, qué saben los responsables de la campaña sobre su destino? El ministro, preparado para esta pregunta, ordena levantar la tapa de una gran olla que se encontraba en su mesa. Un olor a cachaza y descomposición se esparce, y un ayudante saca de la olla la cabeza del Conselheiro. Como sabemos, es un episodio completamente ficcional, aunque no del todo improbable.</w:t>
      </w:r>
    </w:p>
    <w:p w:rsidR="00197DF1" w:rsidRPr="009144FD" w:rsidRDefault="00197DF1" w:rsidP="00C819CD">
      <w:pPr>
        <w:spacing w:after="0" w:line="240" w:lineRule="auto"/>
        <w:jc w:val="both"/>
        <w:rPr>
          <w:rFonts w:ascii="Georgia" w:hAnsi="Georgia" w:cstheme="minorHAnsi"/>
          <w:lang w:val="es-ES"/>
        </w:rPr>
      </w:pPr>
      <w:r w:rsidRPr="009144FD">
        <w:rPr>
          <w:rFonts w:ascii="Georgia" w:hAnsi="Georgia" w:cstheme="minorHAnsi"/>
          <w:lang w:val="es-ES"/>
        </w:rPr>
        <w:t xml:space="preserve">El segundo evento es aún menos verosímil: al final de la reunión con las autoridades, los guardias aparecen con tres prisioneros que dicen traer un mensaje del Conselheiro. Uno de los prisioneros revela ser una mujer. Ella insiste fanáticamente en que el Conselheiro está </w:t>
      </w:r>
      <w:r w:rsidRPr="009144FD">
        <w:rPr>
          <w:rFonts w:ascii="Georgia" w:hAnsi="Georgia" w:cstheme="minorHAnsi"/>
          <w:lang w:val="es-ES"/>
        </w:rPr>
        <w:lastRenderedPageBreak/>
        <w:t>vivo aun, y que él y los suyos van a romper el cerco del asedio para crear muchos Canudos en todo Brasil. Bittencourt la desafía a traer al Conselheiro, si aún vive. Ella pregunta: “O que você da em troca?” (87). El Mariscal le ofrece dinero, pero la mujer lo rechaza. El Ministro insiste: “O que você quer?” (87). Y con una voz histérica ella grita: “Quero tomar um banho” (88).</w:t>
      </w:r>
    </w:p>
    <w:p w:rsidR="00197DF1" w:rsidRPr="009144FD" w:rsidRDefault="00197DF1" w:rsidP="00C819CD">
      <w:pPr>
        <w:spacing w:after="0" w:line="240" w:lineRule="auto"/>
        <w:jc w:val="both"/>
        <w:rPr>
          <w:rFonts w:ascii="Georgia" w:hAnsi="Georgia" w:cstheme="minorHAnsi"/>
          <w:lang w:val="es-ES"/>
        </w:rPr>
      </w:pPr>
      <w:r w:rsidRPr="009144FD">
        <w:rPr>
          <w:rFonts w:ascii="Georgia" w:hAnsi="Georgia" w:cstheme="minorHAnsi"/>
          <w:lang w:val="es-ES"/>
        </w:rPr>
        <w:t>Para sorpresa de todos –y del lector– el Mariscal Bittencourt acepta esta condición absurda y manda a traer su propia bañera y baldes de agua (el agua vale oro en estas condiciones).</w:t>
      </w:r>
    </w:p>
    <w:p w:rsidR="00197DF1" w:rsidRPr="009144FD" w:rsidRDefault="00197DF1" w:rsidP="00C819CD">
      <w:pPr>
        <w:spacing w:after="0" w:line="240" w:lineRule="auto"/>
        <w:jc w:val="both"/>
        <w:rPr>
          <w:rFonts w:ascii="Georgia" w:hAnsi="Georgia" w:cstheme="minorHAnsi"/>
          <w:lang w:val="es-ES"/>
        </w:rPr>
      </w:pPr>
      <w:r w:rsidRPr="009144FD">
        <w:rPr>
          <w:rFonts w:ascii="Georgia" w:hAnsi="Georgia" w:cstheme="minorHAnsi"/>
          <w:lang w:val="es-ES"/>
        </w:rPr>
        <w:t xml:space="preserve">Con esta escena, estamos en la ficcionalidad más completa. Ciertamente no ocurrió un evento semejante en Canudos. Aunque es cierto que hay material para esta escena en </w:t>
      </w:r>
      <w:r w:rsidRPr="009144FD">
        <w:rPr>
          <w:rFonts w:ascii="Georgia" w:hAnsi="Georgia" w:cstheme="minorHAnsi"/>
          <w:i/>
          <w:lang w:val="es-ES"/>
        </w:rPr>
        <w:t>Os Sertões</w:t>
      </w:r>
      <w:r w:rsidRPr="009144FD">
        <w:rPr>
          <w:rFonts w:ascii="Georgia" w:hAnsi="Georgia" w:cstheme="minorHAnsi"/>
          <w:lang w:val="es-ES"/>
        </w:rPr>
        <w:t xml:space="preserve"> de Euclides. En referencia a las prácticas de los militares Euclides escribe: </w:t>
      </w:r>
    </w:p>
    <w:p w:rsidR="00197DF1" w:rsidRPr="006460DC" w:rsidRDefault="00197DF1" w:rsidP="00C819CD">
      <w:pPr>
        <w:spacing w:after="0" w:line="240" w:lineRule="auto"/>
        <w:ind w:left="2268"/>
        <w:jc w:val="both"/>
        <w:rPr>
          <w:rFonts w:ascii="Georgia" w:hAnsi="Georgia" w:cstheme="minorHAnsi"/>
          <w:sz w:val="18"/>
          <w:szCs w:val="18"/>
        </w:rPr>
      </w:pPr>
      <w:r w:rsidRPr="00347516">
        <w:rPr>
          <w:rFonts w:ascii="Georgia" w:hAnsi="Georgia" w:cstheme="minorHAnsi"/>
          <w:sz w:val="18"/>
          <w:szCs w:val="18"/>
        </w:rPr>
        <w:t xml:space="preserve">Fizera-se uma concessão ao gênero humano: não se trucidavam mulheres e crianças. Fazia </w:t>
      </w:r>
      <w:proofErr w:type="gramStart"/>
      <w:r w:rsidRPr="00347516">
        <w:rPr>
          <w:rFonts w:ascii="Georgia" w:hAnsi="Georgia" w:cstheme="minorHAnsi"/>
          <w:sz w:val="18"/>
          <w:szCs w:val="18"/>
        </w:rPr>
        <w:t>mister</w:t>
      </w:r>
      <w:proofErr w:type="gramEnd"/>
      <w:r w:rsidRPr="00347516">
        <w:rPr>
          <w:rFonts w:ascii="Georgia" w:hAnsi="Georgia" w:cstheme="minorHAnsi"/>
          <w:sz w:val="18"/>
          <w:szCs w:val="18"/>
        </w:rPr>
        <w:t xml:space="preserve">, porém, que se não revelassem perigosas. Foi o caso de uma mamaluca quarentona, que apareceu certa vez, presa, na barraca do comando-em-chefe. O general estava doente. Interrogou-a no seu leito de </w:t>
      </w:r>
      <w:proofErr w:type="gramStart"/>
      <w:r w:rsidRPr="00347516">
        <w:rPr>
          <w:rFonts w:ascii="Georgia" w:hAnsi="Georgia" w:cstheme="minorHAnsi"/>
          <w:sz w:val="18"/>
          <w:szCs w:val="18"/>
        </w:rPr>
        <w:t>campanha –rodeado</w:t>
      </w:r>
      <w:proofErr w:type="gramEnd"/>
      <w:r w:rsidRPr="00347516">
        <w:rPr>
          <w:rFonts w:ascii="Georgia" w:hAnsi="Georgia" w:cstheme="minorHAnsi"/>
          <w:sz w:val="18"/>
          <w:szCs w:val="18"/>
        </w:rPr>
        <w:t xml:space="preserve"> de grande número de oficiais. O inquérito resumia-se às perguntas do </w:t>
      </w:r>
      <w:proofErr w:type="gramStart"/>
      <w:r w:rsidRPr="00347516">
        <w:rPr>
          <w:rFonts w:ascii="Georgia" w:hAnsi="Georgia" w:cstheme="minorHAnsi"/>
          <w:sz w:val="18"/>
          <w:szCs w:val="18"/>
        </w:rPr>
        <w:t>costume –acerca</w:t>
      </w:r>
      <w:proofErr w:type="gramEnd"/>
      <w:r w:rsidRPr="00347516">
        <w:rPr>
          <w:rFonts w:ascii="Georgia" w:hAnsi="Georgia" w:cstheme="minorHAnsi"/>
          <w:sz w:val="18"/>
          <w:szCs w:val="18"/>
        </w:rPr>
        <w:t xml:space="preserve"> do número de combatentes, estado em que se achavam, recursos que possuíam, e outras, de ordinário respondidas por um ‘sei não!’ decisivo ou um ‘E eu sei?’ vacilante e ambíguo. A mulher, porém, desenvolta, enérgica e irritadiça, espraiou-se em considerações imprudentes. ‘Nada valiam tantas perguntas. Os que as faziam sabiam bem que estavam perdidos. Não eram sitiantes, eram presos. Não seriam capazes de voltar, como os das outras expedições; e em breve teriam desdita </w:t>
      </w:r>
      <w:proofErr w:type="gramStart"/>
      <w:r w:rsidRPr="00347516">
        <w:rPr>
          <w:rFonts w:ascii="Georgia" w:hAnsi="Georgia" w:cstheme="minorHAnsi"/>
          <w:sz w:val="18"/>
          <w:szCs w:val="18"/>
        </w:rPr>
        <w:t>maior –ficariam</w:t>
      </w:r>
      <w:proofErr w:type="gramEnd"/>
      <w:r w:rsidRPr="00347516">
        <w:rPr>
          <w:rFonts w:ascii="Georgia" w:hAnsi="Georgia" w:cstheme="minorHAnsi"/>
          <w:sz w:val="18"/>
          <w:szCs w:val="18"/>
        </w:rPr>
        <w:t xml:space="preserve">, todos, cegos e tateando </w:t>
      </w:r>
      <w:r w:rsidR="00717011" w:rsidRPr="00347516">
        <w:rPr>
          <w:rFonts w:ascii="Georgia" w:hAnsi="Georgia" w:cstheme="minorHAnsi"/>
          <w:sz w:val="18"/>
          <w:szCs w:val="18"/>
        </w:rPr>
        <w:t>à toa por aquelas colinas...</w:t>
      </w:r>
      <w:r w:rsidRPr="006460DC">
        <w:rPr>
          <w:rFonts w:ascii="Georgia" w:hAnsi="Georgia" w:cstheme="minorHAnsi"/>
          <w:sz w:val="18"/>
          <w:szCs w:val="18"/>
        </w:rPr>
        <w:t>(732).</w:t>
      </w:r>
    </w:p>
    <w:p w:rsidR="00197DF1" w:rsidRPr="009144FD" w:rsidRDefault="00197DF1" w:rsidP="00C819CD">
      <w:pPr>
        <w:spacing w:after="0" w:line="240" w:lineRule="auto"/>
        <w:jc w:val="both"/>
        <w:rPr>
          <w:rFonts w:ascii="Georgia" w:hAnsi="Georgia" w:cstheme="minorHAnsi"/>
          <w:lang w:val="es-ES"/>
        </w:rPr>
      </w:pPr>
      <w:r w:rsidRPr="009144FD">
        <w:rPr>
          <w:rFonts w:ascii="Georgia" w:hAnsi="Georgia" w:cstheme="minorHAnsi"/>
          <w:lang w:val="es-ES"/>
        </w:rPr>
        <w:t>En Sándor Márai, sin embargo, esta mujer representa un mundo completamente distinto y la ficcionalización de esta figura del texto de Euclides sigue otra lógica. ¿Qué podría haber llevado a Sándor Márai a esa transformación e interpretación del material que encontró en Euclides? ¿Cómo interpretar ese deseo histérico de tomar un baño? Volvamos a la novela de Márai: la mujer, después de tomar un baño –los hombres presentes se dieron vuelta discretamente– da las gracias a Bittencourt en un inglés perfecto: “Thank you, gentleman”, la lengua que el Mariscal habla desde su juventud y que es familiar para el narrador –condición que le permite ser el único testigo que comprendió esa conversación. Ahora, el Mariscal invita a la mujer en inglés a un interrogatorio, que más parece una conversación, en que ella cuenta su historia y las circunstancias que desembocaron en Canudos.</w:t>
      </w:r>
    </w:p>
    <w:p w:rsidR="00197DF1" w:rsidRPr="009144FD" w:rsidRDefault="00197DF1" w:rsidP="00C819CD">
      <w:pPr>
        <w:spacing w:after="0" w:line="240" w:lineRule="auto"/>
        <w:jc w:val="both"/>
        <w:rPr>
          <w:rFonts w:ascii="Georgia" w:hAnsi="Georgia" w:cstheme="minorHAnsi"/>
          <w:lang w:val="es-ES"/>
        </w:rPr>
      </w:pPr>
      <w:r w:rsidRPr="009144FD">
        <w:rPr>
          <w:rFonts w:ascii="Georgia" w:hAnsi="Georgia" w:cstheme="minorHAnsi"/>
          <w:lang w:val="es-ES"/>
        </w:rPr>
        <w:t>De repente, con esta escena del baño, Canudos ha cambiado completamente. Lo que era un escenario de acciones bárbaras, tanto en el campo de batalla –los asesinatos de prisioneros desarmados por los soldados– como en el momento del triunfo final –la exhibición de la cabeza decapitada del Conselheiro–, sufre una metamorfosis: “Essa foi a hora da metamorfose, em que não só a mulher se transformou, mas também nós, que a vivemos naquele cenário. Parece que uma mulher é uma força poderosa.” (Márai 95)</w:t>
      </w:r>
    </w:p>
    <w:p w:rsidR="00197DF1" w:rsidRPr="009144FD" w:rsidRDefault="00197DF1" w:rsidP="00C819CD">
      <w:pPr>
        <w:spacing w:after="0" w:line="240" w:lineRule="auto"/>
        <w:jc w:val="both"/>
        <w:rPr>
          <w:rFonts w:ascii="Georgia" w:hAnsi="Georgia" w:cstheme="minorHAnsi"/>
          <w:lang w:val="es-ES"/>
        </w:rPr>
      </w:pPr>
      <w:r w:rsidRPr="009144FD">
        <w:rPr>
          <w:rFonts w:ascii="Georgia" w:hAnsi="Georgia" w:cstheme="minorHAnsi"/>
          <w:lang w:val="es-ES"/>
        </w:rPr>
        <w:t>¿En qué consiste esa fuerza poderosa de la mujer? ¿Cómo se relaciona con el acto de tomar un baño? Para Sándor Márai, la mujer representa en esta escena el deseo y la fuerza civilizadora como algo profundamente humano, pero especialmente preservado por las mujeres. El hombre –haciendo alusión a una frase de Euclides, que este, no obstante, usa en otro contexto y con una interpretación diferente– el hombre en el sentido de ser humano, según Márai, no está condenado a la civilización (“Estamos condenados à Civilização”, Cunha33), sino que su destino profundo y auténtico es la civilización, o mejor, “la cultura”</w:t>
      </w:r>
      <w:r w:rsidRPr="00347516">
        <w:rPr>
          <w:rStyle w:val="Refdenotaderodap"/>
          <w:rFonts w:ascii="Georgia" w:hAnsi="Georgia" w:cstheme="minorHAnsi"/>
        </w:rPr>
        <w:footnoteReference w:id="32"/>
      </w:r>
      <w:r w:rsidRPr="009144FD">
        <w:rPr>
          <w:rFonts w:ascii="Georgia" w:hAnsi="Georgia" w:cstheme="minorHAnsi"/>
          <w:lang w:val="es-ES"/>
        </w:rPr>
        <w:t>. “Cultura” en el sentido de una verdadera humanización, libre de la dialéctica negativa que deja emerger el lado oscuro del proceso de civilización, esta dialéctica de la cual la guerra de Canudos es uno de los ejemplos más trágicos.</w:t>
      </w:r>
    </w:p>
    <w:p w:rsidR="00197DF1" w:rsidRPr="00347516" w:rsidRDefault="00197DF1" w:rsidP="00C819CD">
      <w:pPr>
        <w:spacing w:after="0" w:line="240" w:lineRule="auto"/>
        <w:jc w:val="both"/>
        <w:rPr>
          <w:rFonts w:ascii="Georgia" w:hAnsi="Georgia" w:cstheme="minorHAnsi"/>
        </w:rPr>
      </w:pPr>
      <w:r w:rsidRPr="009144FD">
        <w:rPr>
          <w:rFonts w:ascii="Georgia" w:hAnsi="Georgia" w:cstheme="minorHAnsi"/>
          <w:lang w:val="es-ES"/>
        </w:rPr>
        <w:t xml:space="preserve">La señora (su nombre no se nos revela), de hecho, viene de un mundo civilizado, de un matrimonio en un medio burgués educado, de un país de lengua inglesa (rechaza decir concretamente de donde viene). En este momento decisivo para Canudos, su deseo más profundo es el de reconvertirse en un verdadero ser humano: con agua pura limpiar todo su cuerpo y reaparecer como “mujer”. </w:t>
      </w:r>
      <w:r w:rsidRPr="00347516">
        <w:rPr>
          <w:rFonts w:ascii="Georgia" w:hAnsi="Georgia" w:cstheme="minorHAnsi"/>
        </w:rPr>
        <w:t xml:space="preserve">Comenta </w:t>
      </w:r>
      <w:proofErr w:type="gramStart"/>
      <w:r w:rsidRPr="00347516">
        <w:rPr>
          <w:rFonts w:ascii="Georgia" w:hAnsi="Georgia" w:cstheme="minorHAnsi"/>
        </w:rPr>
        <w:t>el</w:t>
      </w:r>
      <w:proofErr w:type="gramEnd"/>
      <w:r w:rsidRPr="00347516">
        <w:rPr>
          <w:rFonts w:ascii="Georgia" w:hAnsi="Georgia" w:cstheme="minorHAnsi"/>
        </w:rPr>
        <w:t xml:space="preserve"> narrador de la novela: “a prova em que um homem tinha a oportunidade de mudar –por um instante poderia ser mais do que fora até então por trás do papel e da fantasia” (96).  </w:t>
      </w:r>
      <w:r w:rsidRPr="009144FD">
        <w:rPr>
          <w:rFonts w:ascii="Georgia" w:hAnsi="Georgia" w:cstheme="minorHAnsi"/>
          <w:lang w:val="es-ES"/>
        </w:rPr>
        <w:t xml:space="preserve">Sin embargo, no todas las mujeres reales incorporan en el fondo a esa mujer divina o arquetípica. </w:t>
      </w:r>
      <w:r w:rsidRPr="00347516">
        <w:rPr>
          <w:rFonts w:ascii="Georgia" w:hAnsi="Georgia" w:cstheme="minorHAnsi"/>
        </w:rPr>
        <w:t xml:space="preserve">Sándor Márai nos recuerda a otras: </w:t>
      </w:r>
    </w:p>
    <w:p w:rsidR="00197DF1" w:rsidRPr="009144FD" w:rsidRDefault="00197DF1" w:rsidP="00310598">
      <w:pPr>
        <w:spacing w:after="0" w:line="240" w:lineRule="auto"/>
        <w:ind w:left="2268"/>
        <w:jc w:val="both"/>
        <w:rPr>
          <w:rFonts w:ascii="Georgia" w:hAnsi="Georgia" w:cstheme="minorHAnsi"/>
          <w:sz w:val="18"/>
          <w:szCs w:val="18"/>
          <w:lang w:val="es-ES"/>
        </w:rPr>
      </w:pPr>
      <w:proofErr w:type="gramStart"/>
      <w:r w:rsidRPr="00347516">
        <w:rPr>
          <w:rFonts w:ascii="Georgia" w:hAnsi="Georgia" w:cstheme="minorHAnsi"/>
          <w:sz w:val="18"/>
          <w:szCs w:val="18"/>
        </w:rPr>
        <w:lastRenderedPageBreak/>
        <w:t>A maior parte dos sobreviventes, a nós enviados do covil de Canudos pelos combatentes que morria</w:t>
      </w:r>
      <w:r w:rsidR="00B46F21" w:rsidRPr="00347516">
        <w:rPr>
          <w:rFonts w:ascii="Georgia" w:hAnsi="Georgia" w:cstheme="minorHAnsi"/>
          <w:sz w:val="18"/>
          <w:szCs w:val="18"/>
        </w:rPr>
        <w:t>m de fome e sede, eram</w:t>
      </w:r>
      <w:proofErr w:type="gramEnd"/>
      <w:r w:rsidR="00B46F21" w:rsidRPr="00347516">
        <w:rPr>
          <w:rFonts w:ascii="Georgia" w:hAnsi="Georgia" w:cstheme="minorHAnsi"/>
          <w:sz w:val="18"/>
          <w:szCs w:val="18"/>
        </w:rPr>
        <w:t xml:space="preserve"> biolo</w:t>
      </w:r>
      <w:r w:rsidRPr="00347516">
        <w:rPr>
          <w:rFonts w:ascii="Georgia" w:hAnsi="Georgia" w:cstheme="minorHAnsi"/>
          <w:sz w:val="18"/>
          <w:szCs w:val="18"/>
        </w:rPr>
        <w:t xml:space="preserve">gicamente do sexo femenino. Havia também crianças e anciãos... Mas a maioria eram mulheres: seres repugnantes, bruxas da mata, megeras de cabeleiras brancas, emaranhadas, que como animais selvagens olhavam em redor e apertavam contra o peito murcho os lactentes, vermes humanos prematuros que lembravam embriões. Entre eles havia </w:t>
      </w:r>
      <w:proofErr w:type="gramStart"/>
      <w:r w:rsidRPr="00347516">
        <w:rPr>
          <w:rFonts w:ascii="Georgia" w:hAnsi="Georgia" w:cstheme="minorHAnsi"/>
          <w:sz w:val="18"/>
          <w:szCs w:val="18"/>
        </w:rPr>
        <w:t>algumas –mestiças</w:t>
      </w:r>
      <w:proofErr w:type="gramEnd"/>
      <w:r w:rsidRPr="00347516">
        <w:rPr>
          <w:rFonts w:ascii="Georgia" w:hAnsi="Georgia" w:cstheme="minorHAnsi"/>
          <w:sz w:val="18"/>
          <w:szCs w:val="18"/>
        </w:rPr>
        <w:t xml:space="preserve">, mulatas ou resultados de cruzamento de índio com portugués– que mesmo na matilha dos perseguidos que abandonavam Canudos caminhavam de queixo erguido. Postura ereta, como a retaguarda de uma tropa rebelde derrotada que não implorava clemência nem se entregava, apenas desfilava diante dos </w:t>
      </w:r>
      <w:proofErr w:type="gramStart"/>
      <w:r w:rsidRPr="00347516">
        <w:rPr>
          <w:rFonts w:ascii="Georgia" w:hAnsi="Georgia" w:cstheme="minorHAnsi"/>
          <w:sz w:val="18"/>
          <w:szCs w:val="18"/>
        </w:rPr>
        <w:t>soldados –passavam</w:t>
      </w:r>
      <w:proofErr w:type="gramEnd"/>
      <w:r w:rsidRPr="00347516">
        <w:rPr>
          <w:rFonts w:ascii="Georgia" w:hAnsi="Georgia" w:cstheme="minorHAnsi"/>
          <w:sz w:val="18"/>
          <w:szCs w:val="18"/>
        </w:rPr>
        <w:t xml:space="preserve"> caladas de uma luta fracassada, sem sentido, a uma morte sem porquê. </w:t>
      </w:r>
      <w:r w:rsidRPr="009144FD">
        <w:rPr>
          <w:rFonts w:ascii="Georgia" w:hAnsi="Georgia" w:cstheme="minorHAnsi"/>
          <w:sz w:val="18"/>
          <w:szCs w:val="18"/>
          <w:lang w:val="es-ES"/>
        </w:rPr>
        <w:t>Meia hora antes aqu</w:t>
      </w:r>
      <w:r w:rsidR="00137679" w:rsidRPr="009144FD">
        <w:rPr>
          <w:rFonts w:ascii="Georgia" w:hAnsi="Georgia" w:cstheme="minorHAnsi"/>
          <w:sz w:val="18"/>
          <w:szCs w:val="18"/>
          <w:lang w:val="es-ES"/>
        </w:rPr>
        <w:t>ela mulher também chegara assim</w:t>
      </w:r>
      <w:r w:rsidRPr="009144FD">
        <w:rPr>
          <w:rFonts w:ascii="Georgia" w:hAnsi="Georgia" w:cstheme="minorHAnsi"/>
          <w:sz w:val="18"/>
          <w:szCs w:val="18"/>
          <w:lang w:val="es-ES"/>
        </w:rPr>
        <w:t xml:space="preserve"> (97).</w:t>
      </w:r>
    </w:p>
    <w:p w:rsidR="00310598" w:rsidRPr="009144FD" w:rsidRDefault="00310598" w:rsidP="00310598">
      <w:pPr>
        <w:spacing w:after="0" w:line="240" w:lineRule="auto"/>
        <w:ind w:left="2268"/>
        <w:jc w:val="both"/>
        <w:rPr>
          <w:rFonts w:ascii="Georgia" w:hAnsi="Georgia" w:cstheme="minorHAnsi"/>
          <w:sz w:val="18"/>
          <w:szCs w:val="18"/>
          <w:lang w:val="es-ES"/>
        </w:rPr>
      </w:pPr>
    </w:p>
    <w:p w:rsidR="00197DF1" w:rsidRPr="009144FD" w:rsidRDefault="00197DF1" w:rsidP="00C819CD">
      <w:pPr>
        <w:spacing w:after="0" w:line="240" w:lineRule="auto"/>
        <w:jc w:val="both"/>
        <w:rPr>
          <w:rFonts w:ascii="Georgia" w:hAnsi="Georgia" w:cstheme="minorHAnsi"/>
          <w:lang w:val="es-ES"/>
        </w:rPr>
      </w:pPr>
      <w:r w:rsidRPr="009144FD">
        <w:rPr>
          <w:rFonts w:ascii="Georgia" w:hAnsi="Georgia" w:cstheme="minorHAnsi"/>
          <w:lang w:val="es-ES"/>
        </w:rPr>
        <w:t xml:space="preserve">Incluso si estamos conscientes de que quien habla en este pasaje es el narrador, no el autor, quien inventa ese narrador es el autor. En el texto no encontramos ninguna señal de ironía, ningún indicio de que el autor se distancie del narrador. Cierto, el lector puede albergar dudas respecto a la capacidad del narrador para recordar con tanto detalle la escena, a 50 años del evento. Surge la sospecha de que todo no sea más que una fantasía del narrador, fantasía de un hombre viejo que construye en su memoria una escena tan particular, de la que él es el único testigo sobreviviente. Pero en este caso, si trasladamos el acto de ficcionalizar solo del autor al narrador nuestra pregunta permanece: ¿cuál es el motivo de esta ficcionalización, de la invención de esta escena y de esta mujer? El narrador nos presenta como verdadero lo que autor nos presenta como ficción. </w:t>
      </w:r>
    </w:p>
    <w:p w:rsidR="00197DF1" w:rsidRPr="009144FD" w:rsidRDefault="00197DF1" w:rsidP="00C819CD">
      <w:pPr>
        <w:spacing w:after="0" w:line="240" w:lineRule="auto"/>
        <w:jc w:val="both"/>
        <w:rPr>
          <w:rFonts w:ascii="Georgia" w:hAnsi="Georgia" w:cstheme="minorHAnsi"/>
          <w:lang w:val="es-ES"/>
        </w:rPr>
      </w:pPr>
      <w:r w:rsidRPr="009144FD">
        <w:rPr>
          <w:rFonts w:ascii="Georgia" w:hAnsi="Georgia" w:cstheme="minorHAnsi"/>
          <w:lang w:val="es-ES"/>
        </w:rPr>
        <w:t>Entre los seres deshumanizados de Canudos había algunos excepcionales, que no eran como los otros: no eran brujas, arpías completamente deshumanizadas. A pesar de todo, preservaban su dignidad. Una dignidad, según veo, como es descrito en el caso de la prisionera inglesa, de un núcleo profundamente humano que ellas tenían la fuerza y la voluntad de preservar. El narrador no nos da ninguna pista de por qué en algunos este núcleo, la humanidad pura, no fue destruido. Por única respuesta tenemos: o por casualidad, por coincidencia, o por la fuerza de su propia voluntad</w:t>
      </w:r>
      <w:r w:rsidRPr="00347516">
        <w:rPr>
          <w:rStyle w:val="Refdenotaderodap"/>
          <w:rFonts w:ascii="Georgia" w:hAnsi="Georgia" w:cstheme="minorHAnsi"/>
        </w:rPr>
        <w:footnoteReference w:id="33"/>
      </w:r>
      <w:r w:rsidRPr="009144FD">
        <w:rPr>
          <w:rFonts w:ascii="Georgia" w:hAnsi="Georgia" w:cstheme="minorHAnsi"/>
          <w:lang w:val="es-ES"/>
        </w:rPr>
        <w:t xml:space="preserve">. Una voluntad que, el narrador lo enfatiza, no tiene nada que ver con la raza –al contrario, menciona explícitamente a las mujeres mulatas y mestizas. Es la aparición de ese núcleo, de esa sustancia, la que provoca la metamorfosis a la que todos los presentes asisten. </w:t>
      </w:r>
    </w:p>
    <w:p w:rsidR="00197DF1" w:rsidRPr="009144FD" w:rsidRDefault="00197DF1" w:rsidP="00C819CD">
      <w:pPr>
        <w:spacing w:after="0" w:line="240" w:lineRule="auto"/>
        <w:jc w:val="both"/>
        <w:rPr>
          <w:rFonts w:ascii="Georgia" w:hAnsi="Georgia" w:cstheme="minorHAnsi"/>
          <w:lang w:val="es-ES"/>
        </w:rPr>
      </w:pPr>
      <w:r w:rsidRPr="009144FD">
        <w:rPr>
          <w:rFonts w:ascii="Georgia" w:hAnsi="Georgia" w:cstheme="minorHAnsi"/>
          <w:lang w:val="es-ES"/>
        </w:rPr>
        <w:t xml:space="preserve">También en su novela Mario Vargas Llosa sitúa un evento completamente ficcional en el centro de la hecatombe de Canudos, en este caso el encuentro amoroso entre una mujer del Sertón, Jurema, y un periodista de Rio de Janeiro. Pero, como veremos, su significación es profundamente distinta. Contra la utopía fundamentalista de los fanáticos, </w:t>
      </w:r>
      <w:r w:rsidRPr="009144FD">
        <w:rPr>
          <w:rFonts w:ascii="Georgia" w:hAnsi="Georgia" w:cstheme="minorHAnsi"/>
          <w:i/>
          <w:lang w:val="es-ES"/>
        </w:rPr>
        <w:t xml:space="preserve">Veredicto em Canudos </w:t>
      </w:r>
      <w:r w:rsidRPr="009144FD">
        <w:rPr>
          <w:rFonts w:ascii="Georgia" w:hAnsi="Georgia" w:cstheme="minorHAnsi"/>
          <w:lang w:val="es-ES"/>
        </w:rPr>
        <w:t>deja aparecer otra utopía, la utopía de lo auténticamente humano, cuyos sujetos son individuos, no la colectividad. En este encuentro entre la mujer y el Ministro de Guerra se escenifica un sueño utópico en que lo profundamente humano puede producirse en cualquier momento y lugar, que en cualquier momento esta metamorfosis sería posible.</w:t>
      </w:r>
    </w:p>
    <w:p w:rsidR="00197DF1" w:rsidRPr="009144FD" w:rsidRDefault="00197DF1" w:rsidP="00C819CD">
      <w:pPr>
        <w:spacing w:after="0" w:line="240" w:lineRule="auto"/>
        <w:jc w:val="both"/>
        <w:rPr>
          <w:rFonts w:ascii="Georgia" w:hAnsi="Georgia" w:cstheme="minorHAnsi"/>
          <w:lang w:val="es-ES"/>
        </w:rPr>
      </w:pPr>
      <w:r w:rsidRPr="009144FD">
        <w:rPr>
          <w:rFonts w:ascii="Georgia" w:hAnsi="Georgia" w:cstheme="minorHAnsi"/>
          <w:lang w:val="es-ES"/>
        </w:rPr>
        <w:t xml:space="preserve">El deseo de la mujer de tomar un baño y el acto de bañarse </w:t>
      </w:r>
      <w:proofErr w:type="gramStart"/>
      <w:r w:rsidRPr="009144FD">
        <w:rPr>
          <w:rFonts w:ascii="Georgia" w:hAnsi="Georgia" w:cstheme="minorHAnsi"/>
          <w:lang w:val="es-ES"/>
        </w:rPr>
        <w:t>hace</w:t>
      </w:r>
      <w:proofErr w:type="gramEnd"/>
      <w:r w:rsidRPr="009144FD">
        <w:rPr>
          <w:rFonts w:ascii="Georgia" w:hAnsi="Georgia" w:cstheme="minorHAnsi"/>
          <w:lang w:val="es-ES"/>
        </w:rPr>
        <w:t xml:space="preserve"> desaparecer por momentos toda la barbarie de esta guerra y provoca la metamorfosis que, en seguida, continúa en una larga conversación entre la mujer y el Mariscal y Ministro de Guerra Bittencourt, en la que ambos se respetan mutuamente como representantes de la humanidad. Una conversación –otra manifestación de esta utopía– en la que las relaciones de poder desaparecen, aunque no desaparecen las posiciones y convicciones opuestas entre la mujer y Bittencourt. Ella no desistirá de su creencia de que en Canudos, bajo la bandera de lo humano, se realizó una verdadera convivencia, destruida ahora por las fuerzas armadas de una República ansiosa de imponerse, a fin de eliminar todo lo que era diferente.</w:t>
      </w:r>
    </w:p>
    <w:p w:rsidR="00197DF1" w:rsidRPr="00347516" w:rsidRDefault="00197DF1" w:rsidP="00C819CD">
      <w:pPr>
        <w:spacing w:after="0" w:line="240" w:lineRule="auto"/>
        <w:jc w:val="both"/>
        <w:rPr>
          <w:rFonts w:ascii="Georgia" w:hAnsi="Georgia" w:cstheme="minorHAnsi"/>
        </w:rPr>
      </w:pPr>
      <w:r w:rsidRPr="009144FD">
        <w:rPr>
          <w:rFonts w:ascii="Georgia" w:hAnsi="Georgia" w:cstheme="minorHAnsi"/>
          <w:lang w:val="es-ES"/>
        </w:rPr>
        <w:t xml:space="preserve">La escena cambia abruptamente de nuevo cuando, de repente, se escucha el toque de la campaña de los rebeldes de Canudos. El sonido le recuerda la guerra a Bittencourt, transformándolo de nuevo en Mariscal y Ministro de Guerra, que dará ahora las órdenes para el ataque final y la destrucción completa de la comunidad: “É possível que em Canudos tenham sobrado alguns barbudos. </w:t>
      </w:r>
      <w:r w:rsidRPr="00347516">
        <w:rPr>
          <w:rFonts w:ascii="Georgia" w:hAnsi="Georgia" w:cstheme="minorHAnsi"/>
        </w:rPr>
        <w:t xml:space="preserve">Não precisamos de homens barbudos [...] Duas companhias da 9ª </w:t>
      </w:r>
      <w:proofErr w:type="gramStart"/>
      <w:r w:rsidRPr="00347516">
        <w:rPr>
          <w:rFonts w:ascii="Georgia" w:hAnsi="Georgia" w:cstheme="minorHAnsi"/>
        </w:rPr>
        <w:t>brigada vão</w:t>
      </w:r>
      <w:proofErr w:type="gramEnd"/>
      <w:r w:rsidRPr="00347516">
        <w:rPr>
          <w:rFonts w:ascii="Georgia" w:hAnsi="Georgia" w:cstheme="minorHAnsi"/>
        </w:rPr>
        <w:t xml:space="preserve"> ficar. De manha a guarda varrerá o terreno [</w:t>
      </w:r>
      <w:proofErr w:type="gramStart"/>
      <w:r w:rsidRPr="00347516">
        <w:rPr>
          <w:rFonts w:ascii="Georgia" w:hAnsi="Georgia" w:cstheme="minorHAnsi"/>
        </w:rPr>
        <w:t>...] Não precisamos de prisioneiros”</w:t>
      </w:r>
      <w:proofErr w:type="gramEnd"/>
      <w:r w:rsidRPr="00347516">
        <w:rPr>
          <w:rFonts w:ascii="Georgia" w:hAnsi="Georgia" w:cstheme="minorHAnsi"/>
        </w:rPr>
        <w:t xml:space="preserve"> (144).</w:t>
      </w:r>
    </w:p>
    <w:p w:rsidR="00197DF1" w:rsidRPr="009144FD" w:rsidRDefault="00197DF1" w:rsidP="00C819CD">
      <w:pPr>
        <w:spacing w:after="0" w:line="240" w:lineRule="auto"/>
        <w:jc w:val="both"/>
        <w:rPr>
          <w:rFonts w:ascii="Georgia" w:hAnsi="Georgia" w:cstheme="minorHAnsi"/>
          <w:lang w:val="es-ES"/>
        </w:rPr>
      </w:pPr>
      <w:r w:rsidRPr="009144FD">
        <w:rPr>
          <w:rFonts w:ascii="Georgia" w:hAnsi="Georgia" w:cstheme="minorHAnsi"/>
          <w:lang w:val="es-ES"/>
        </w:rPr>
        <w:lastRenderedPageBreak/>
        <w:t>Contra la orden del Mariscal que garantizó el retorno de la mujer y sus dos compañeros a Canudos –claramente, solo para matarlos al otro día– los guardias quieren obligarlos a saludar a la República con los gritos: Libertad, Igualdad, Fraternidad. Los tres se rehúsan con vehemencia y pagan este acto con la muerte.</w:t>
      </w:r>
    </w:p>
    <w:p w:rsidR="00197DF1" w:rsidRPr="009144FD" w:rsidRDefault="00197DF1" w:rsidP="00C819CD">
      <w:pPr>
        <w:spacing w:after="0" w:line="240" w:lineRule="auto"/>
        <w:jc w:val="both"/>
        <w:rPr>
          <w:rFonts w:ascii="Georgia" w:hAnsi="Georgia" w:cstheme="minorHAnsi"/>
          <w:lang w:val="es-ES"/>
        </w:rPr>
      </w:pPr>
    </w:p>
    <w:p w:rsidR="00197DF1" w:rsidRPr="00347516" w:rsidRDefault="00197DF1" w:rsidP="00C819CD">
      <w:pPr>
        <w:spacing w:after="0" w:line="240" w:lineRule="auto"/>
        <w:jc w:val="both"/>
        <w:rPr>
          <w:rFonts w:ascii="Georgia" w:hAnsi="Georgia" w:cstheme="minorHAnsi"/>
          <w:lang w:val="es-AR"/>
        </w:rPr>
      </w:pPr>
      <w:r w:rsidRPr="009144FD">
        <w:rPr>
          <w:rFonts w:ascii="Georgia" w:hAnsi="Georgia" w:cstheme="minorHAnsi"/>
          <w:lang w:val="es-ES"/>
        </w:rPr>
        <w:t xml:space="preserve">Mario Vargas Llosa escribe </w:t>
      </w:r>
      <w:r w:rsidRPr="009144FD">
        <w:rPr>
          <w:rFonts w:ascii="Georgia" w:hAnsi="Georgia" w:cstheme="minorHAnsi"/>
          <w:i/>
          <w:lang w:val="es-ES"/>
        </w:rPr>
        <w:t>La Guerra del Fin del Mundo</w:t>
      </w:r>
      <w:r w:rsidRPr="009144FD">
        <w:rPr>
          <w:rFonts w:ascii="Georgia" w:hAnsi="Georgia" w:cstheme="minorHAnsi"/>
          <w:lang w:val="es-ES"/>
        </w:rPr>
        <w:t xml:space="preserve"> desde un contexto político e histórico bien diferente. </w:t>
      </w:r>
      <w:r w:rsidRPr="00347516">
        <w:rPr>
          <w:rFonts w:ascii="Georgia" w:hAnsi="Georgia" w:cstheme="minorHAnsi"/>
          <w:lang w:val="es-AR"/>
        </w:rPr>
        <w:t>Es sabido que su biografía está marcada por una ruptura ideológica en los inicios de los años setenta. El socialista convencido se transforma en un liberal y después en un neoliberal militante. Esta ruptura ideológica, sin embargo, también puede ser interpretada desde otra perspectiva, como continuación y como defensa de una misma idea con medios diferentes, en el sentido de que sólo quien cambia sigue fiel a sí mismo. La idea y la convicción fundamental de Vargas Llosa sería, vista desde esta perspectiva, la de la necesidad de la modernización de América Latina. Hasta el inicio de los años setenta la ideología y los métodos económicos y científicos del socialismo se presentaron como una opción que podía competir con el proyecto capitalista de modernización. Sin embargo, a partir de esta época las deficiencias económicas y políticas del socialismo real se vuelven cada vez más evidentes</w:t>
      </w:r>
      <w:r w:rsidRPr="00347516">
        <w:rPr>
          <w:rStyle w:val="Refdenotaderodap"/>
          <w:rFonts w:ascii="Georgia" w:hAnsi="Georgia" w:cstheme="minorHAnsi"/>
          <w:lang w:val="es-AR"/>
        </w:rPr>
        <w:footnoteReference w:id="34"/>
      </w:r>
      <w:r w:rsidRPr="00347516">
        <w:rPr>
          <w:rFonts w:ascii="Georgia" w:hAnsi="Georgia" w:cstheme="minorHAnsi"/>
          <w:lang w:val="es-AR"/>
        </w:rPr>
        <w:t>. En este sentido, el famoso ‘caso Padilla’ parece un pretexto apropiado para el cambio político de Vargas Llosa hacia la ideología de un capitalismo liberal</w:t>
      </w:r>
      <w:r w:rsidRPr="00347516">
        <w:rPr>
          <w:rStyle w:val="Refdenotaderodap"/>
          <w:rFonts w:ascii="Georgia" w:hAnsi="Georgia" w:cstheme="minorHAnsi"/>
          <w:lang w:val="es-AR"/>
        </w:rPr>
        <w:footnoteReference w:id="35"/>
      </w:r>
      <w:r w:rsidRPr="00347516">
        <w:rPr>
          <w:rFonts w:ascii="Georgia" w:hAnsi="Georgia" w:cstheme="minorHAnsi"/>
          <w:lang w:val="es-AR"/>
        </w:rPr>
        <w:t>. La razón más profunda es el hecho de que cada vez se hace más obvio que el sistema capitalista ofrece mejores condiciones que el sistema socialista para la modernización necesaria de las sociedades latinoamericanas. Sin dudas, este cambio ideológico tiene consecuencias en la poética de Mario Vargas Llosa. Si echamos una mirada a sus publicaciones literarias se muestra claramente lo siguiente: las tres grandes novelas totales, es decir, las novelas que pretenden presentar una visión total de la sociedad peruana (</w:t>
      </w:r>
      <w:r w:rsidRPr="00347516">
        <w:rPr>
          <w:rFonts w:ascii="Georgia" w:hAnsi="Georgia" w:cstheme="minorHAnsi"/>
          <w:i/>
          <w:iCs/>
          <w:lang w:val="es-AR"/>
        </w:rPr>
        <w:t xml:space="preserve">La ciudad y los perros </w:t>
      </w:r>
      <w:r w:rsidRPr="00347516">
        <w:rPr>
          <w:rFonts w:ascii="Georgia" w:hAnsi="Georgia" w:cstheme="minorHAnsi"/>
          <w:iCs/>
          <w:lang w:val="es-AR"/>
        </w:rPr>
        <w:t>(1963)</w:t>
      </w:r>
      <w:r w:rsidRPr="00347516">
        <w:rPr>
          <w:rFonts w:ascii="Georgia" w:hAnsi="Georgia" w:cstheme="minorHAnsi"/>
          <w:lang w:val="es-AR"/>
        </w:rPr>
        <w:t xml:space="preserve">, </w:t>
      </w:r>
      <w:r w:rsidRPr="00347516">
        <w:rPr>
          <w:rFonts w:ascii="Georgia" w:hAnsi="Georgia" w:cstheme="minorHAnsi"/>
          <w:i/>
          <w:iCs/>
          <w:lang w:val="es-AR"/>
        </w:rPr>
        <w:t>La Casa verde</w:t>
      </w:r>
      <w:r w:rsidRPr="00347516">
        <w:rPr>
          <w:rFonts w:ascii="Georgia" w:hAnsi="Georgia" w:cstheme="minorHAnsi"/>
          <w:lang w:val="es-AR"/>
        </w:rPr>
        <w:t xml:space="preserve">, (1966) y </w:t>
      </w:r>
      <w:r w:rsidRPr="00347516">
        <w:rPr>
          <w:rFonts w:ascii="Georgia" w:hAnsi="Georgia" w:cstheme="minorHAnsi"/>
          <w:i/>
          <w:iCs/>
          <w:lang w:val="es-AR"/>
        </w:rPr>
        <w:t>Conversación en la Catedral</w:t>
      </w:r>
      <w:r w:rsidRPr="00347516">
        <w:rPr>
          <w:rFonts w:ascii="Georgia" w:hAnsi="Georgia" w:cstheme="minorHAnsi"/>
          <w:lang w:val="es-AR"/>
        </w:rPr>
        <w:t xml:space="preserve"> (1969)) fueron escritas antes de 1971. Las novelas de los años setenta </w:t>
      </w:r>
      <w:r w:rsidRPr="00347516">
        <w:rPr>
          <w:rFonts w:ascii="Georgia" w:hAnsi="Georgia" w:cstheme="minorHAnsi"/>
          <w:i/>
          <w:iCs/>
          <w:lang w:val="es-AR"/>
        </w:rPr>
        <w:t>Pantaleón y las visitadoras</w:t>
      </w:r>
      <w:r w:rsidRPr="00347516">
        <w:rPr>
          <w:rFonts w:ascii="Georgia" w:hAnsi="Georgia" w:cstheme="minorHAnsi"/>
          <w:lang w:val="es-AR"/>
        </w:rPr>
        <w:t xml:space="preserve"> (1973) y </w:t>
      </w:r>
      <w:r w:rsidRPr="00347516">
        <w:rPr>
          <w:rFonts w:ascii="Georgia" w:hAnsi="Georgia" w:cstheme="minorHAnsi"/>
          <w:i/>
          <w:iCs/>
          <w:lang w:val="es-AR"/>
        </w:rPr>
        <w:t>La tía Julia y el escribidor</w:t>
      </w:r>
      <w:r w:rsidRPr="00347516">
        <w:rPr>
          <w:rFonts w:ascii="Georgia" w:hAnsi="Georgia" w:cstheme="minorHAnsi"/>
          <w:lang w:val="es-AR"/>
        </w:rPr>
        <w:t xml:space="preserve"> (1977) frustraron a muchos lectores de la época que esperaron de Vargas Llosa la continuación de su realismo totalizante.  En </w:t>
      </w:r>
      <w:r w:rsidRPr="00347516">
        <w:rPr>
          <w:rFonts w:ascii="Georgia" w:hAnsi="Georgia" w:cstheme="minorHAnsi"/>
          <w:i/>
          <w:iCs/>
          <w:lang w:val="es-AR"/>
        </w:rPr>
        <w:t xml:space="preserve">La guerra del fin del mundo, </w:t>
      </w:r>
      <w:r w:rsidRPr="00347516">
        <w:rPr>
          <w:rFonts w:ascii="Georgia" w:hAnsi="Georgia" w:cstheme="minorHAnsi"/>
          <w:lang w:val="es-AR"/>
        </w:rPr>
        <w:t>de 1981, el escritor peruano aparentemente presenta de nuevo una novela realista, totalizante. Sin embargo, esta vez no faltan críticos que le reprochan la insuficiencia de su realismo que “se muestra incapaz de aprehender racionalmente la realidad extraliteraria y representarla” (Schlickers 186).</w:t>
      </w:r>
    </w:p>
    <w:p w:rsidR="00197DF1" w:rsidRPr="00347516" w:rsidRDefault="00197DF1" w:rsidP="00C819CD">
      <w:pPr>
        <w:spacing w:after="0" w:line="240" w:lineRule="auto"/>
        <w:jc w:val="both"/>
        <w:rPr>
          <w:rFonts w:ascii="Georgia" w:hAnsi="Georgia" w:cstheme="minorHAnsi"/>
          <w:lang w:val="es-AR"/>
        </w:rPr>
      </w:pPr>
      <w:r w:rsidRPr="00347516">
        <w:rPr>
          <w:rFonts w:ascii="Georgia" w:hAnsi="Georgia" w:cstheme="minorHAnsi"/>
          <w:lang w:val="es-AR"/>
        </w:rPr>
        <w:t xml:space="preserve">Pero, ¿y si mostrar una realidad extraliteraria, en este caso la realidad de la Guerra de Canudos, tema del gran libro de Euclides da Cunha, no fuera el objetivo primordial de Vargas Llosa en esta novela? ¿Y si el compromiso con el lector no fuera un compromiso referencial, es decir, representar la realidad factual, sino un compromiso ficcional, es decir, referirse e influenciar el imaginario del lector? </w:t>
      </w:r>
    </w:p>
    <w:p w:rsidR="00197DF1" w:rsidRPr="00347516" w:rsidRDefault="00197DF1" w:rsidP="00C819CD">
      <w:pPr>
        <w:spacing w:after="0" w:line="240" w:lineRule="auto"/>
        <w:jc w:val="both"/>
        <w:rPr>
          <w:rFonts w:ascii="Georgia" w:hAnsi="Georgia" w:cstheme="minorHAnsi"/>
          <w:lang w:val="es-AR"/>
        </w:rPr>
      </w:pPr>
      <w:r w:rsidRPr="00347516">
        <w:rPr>
          <w:rFonts w:ascii="Georgia" w:hAnsi="Georgia" w:cstheme="minorHAnsi"/>
          <w:lang w:val="es-AR"/>
        </w:rPr>
        <w:t>Una reorientación estética como ésta correspondería completamente a la reorientación política de Vargas Llosa: la mudanza desde una convicción socialista a una convicción (neo</w:t>
      </w:r>
      <w:proofErr w:type="gramStart"/>
      <w:r w:rsidRPr="00347516">
        <w:rPr>
          <w:rFonts w:ascii="Georgia" w:hAnsi="Georgia" w:cstheme="minorHAnsi"/>
          <w:lang w:val="es-AR"/>
        </w:rPr>
        <w:t>)liberal</w:t>
      </w:r>
      <w:proofErr w:type="gramEnd"/>
      <w:r w:rsidRPr="00347516">
        <w:rPr>
          <w:rFonts w:ascii="Georgia" w:hAnsi="Georgia" w:cstheme="minorHAnsi"/>
          <w:lang w:val="es-AR"/>
        </w:rPr>
        <w:t xml:space="preserve"> implica estéticamente la reevaluación de lo individual y de la subjetividad con respecto a lo social, la que supone, al menos, una independencia relativa del mundo de las ideas con respecto al mundo social e histórico, y la posibilidad del primero de influenciar al segundo. En otras palabras, y contra Marx y su tesis sobre Feuerbach: cambiar el mundo a través de su interpretación ejerciendo un impacto sobre el imaginario de los lectores</w:t>
      </w:r>
      <w:r w:rsidRPr="00347516">
        <w:rPr>
          <w:rStyle w:val="Refdenotaderodap"/>
          <w:rFonts w:ascii="Georgia" w:hAnsi="Georgia" w:cstheme="minorHAnsi"/>
          <w:lang w:val="es-AR"/>
        </w:rPr>
        <w:footnoteReference w:id="36"/>
      </w:r>
      <w:r w:rsidRPr="00347516">
        <w:rPr>
          <w:rFonts w:ascii="Georgia" w:hAnsi="Georgia" w:cstheme="minorHAnsi"/>
          <w:lang w:val="es-AR"/>
        </w:rPr>
        <w:t>.</w:t>
      </w:r>
    </w:p>
    <w:p w:rsidR="00197DF1" w:rsidRPr="009144FD" w:rsidRDefault="00197DF1" w:rsidP="00C819CD">
      <w:pPr>
        <w:pStyle w:val="SemEspaamento"/>
        <w:jc w:val="both"/>
        <w:rPr>
          <w:rFonts w:ascii="Georgia" w:hAnsi="Georgia" w:cstheme="minorHAnsi"/>
          <w:lang w:val="es-ES"/>
        </w:rPr>
      </w:pPr>
      <w:r w:rsidRPr="009144FD">
        <w:rPr>
          <w:rFonts w:ascii="Georgia" w:hAnsi="Georgia" w:cstheme="minorHAnsi"/>
          <w:lang w:val="es-ES"/>
        </w:rPr>
        <w:lastRenderedPageBreak/>
        <w:t xml:space="preserve">Pues, si aceptamos La Guerra del fin del mundo como un texto ficcional, entonces debemos asumir también que los elementos históricos y sociales que sirven como material narrativo de la novela no están en función de una reivindicación de la referencialidad, como en el caso de Os Sertões de Euclides da Cunha, sino que su intención es la de influenciar al lector al nivel de su imaginario y de sus conceptos ideológicos. </w:t>
      </w:r>
    </w:p>
    <w:p w:rsidR="00197DF1" w:rsidRPr="009144FD" w:rsidRDefault="00197DF1" w:rsidP="00C819CD">
      <w:pPr>
        <w:pStyle w:val="SemEspaamento"/>
        <w:jc w:val="both"/>
        <w:rPr>
          <w:rFonts w:ascii="Georgia" w:hAnsi="Georgia" w:cstheme="minorHAnsi"/>
          <w:lang w:val="es-ES"/>
        </w:rPr>
      </w:pPr>
      <w:r w:rsidRPr="009144FD">
        <w:rPr>
          <w:rFonts w:ascii="Georgia" w:hAnsi="Georgia" w:cstheme="minorHAnsi"/>
          <w:lang w:val="es-ES"/>
        </w:rPr>
        <w:t>Para Vargas Llosa, Canudos no es un evento singular, sino un fenómeno que puede surgir en cualquier parte. No es solamente, como en el texto de Euclides da Cunha, una región en el Brasil donde se decide el destino de la joven República, tampoco solamente una guerra contra un fanático religioso, Antônio Conselheiro, y sus seguidores milenaristas. La apropiación del texto de Euclides da Cunha</w:t>
      </w:r>
      <w:r w:rsidRPr="00347516">
        <w:rPr>
          <w:rStyle w:val="Refdenotaderodap"/>
          <w:rFonts w:ascii="Georgia" w:hAnsi="Georgia" w:cstheme="minorHAnsi"/>
        </w:rPr>
        <w:footnoteReference w:id="37"/>
      </w:r>
      <w:r w:rsidRPr="009144FD">
        <w:rPr>
          <w:rFonts w:ascii="Georgia" w:hAnsi="Georgia" w:cstheme="minorHAnsi"/>
          <w:lang w:val="es-ES"/>
        </w:rPr>
        <w:t xml:space="preserve"> en </w:t>
      </w:r>
      <w:r w:rsidRPr="009144FD">
        <w:rPr>
          <w:rFonts w:ascii="Georgia" w:hAnsi="Georgia" w:cstheme="minorHAnsi"/>
          <w:i/>
          <w:lang w:val="es-ES"/>
        </w:rPr>
        <w:t>La guerra del fin del mundo</w:t>
      </w:r>
      <w:r w:rsidRPr="009144FD">
        <w:rPr>
          <w:rFonts w:ascii="Georgia" w:hAnsi="Georgia" w:cstheme="minorHAnsi"/>
          <w:lang w:val="es-ES"/>
        </w:rPr>
        <w:t xml:space="preserve"> convierte a Canudos en materia prima de una novela de la literatura universal (Weltliteratur). Por medio de la ficcionalidad, Vargas Llosa consigue transformar Canudos en un lugar como lo es Macondo, de </w:t>
      </w:r>
      <w:r w:rsidRPr="009144FD">
        <w:rPr>
          <w:rFonts w:ascii="Georgia" w:hAnsi="Georgia" w:cstheme="minorHAnsi"/>
          <w:i/>
          <w:lang w:val="es-ES"/>
        </w:rPr>
        <w:t>Cien Años de Soledad</w:t>
      </w:r>
      <w:r w:rsidRPr="009144FD">
        <w:rPr>
          <w:rFonts w:ascii="Georgia" w:hAnsi="Georgia" w:cstheme="minorHAnsi"/>
          <w:lang w:val="es-ES"/>
        </w:rPr>
        <w:t xml:space="preserve"> (Gabriel García Márquez) o Comala, de </w:t>
      </w:r>
      <w:r w:rsidRPr="009144FD">
        <w:rPr>
          <w:rFonts w:ascii="Georgia" w:hAnsi="Georgia" w:cstheme="minorHAnsi"/>
          <w:i/>
          <w:lang w:val="es-ES"/>
        </w:rPr>
        <w:t>Pedro Páramo</w:t>
      </w:r>
      <w:r w:rsidRPr="009144FD">
        <w:rPr>
          <w:rFonts w:ascii="Georgia" w:hAnsi="Georgia" w:cstheme="minorHAnsi"/>
          <w:lang w:val="es-ES"/>
        </w:rPr>
        <w:t xml:space="preserve"> (Juan Rulfo) donde el lugar no pierde su sustrato geográfico e histórico, a pesar de que el interés principal del autor no es el de representar ese sitio geográfico, sino tomarlo como espacio de acción para una narración que trata de la condición humana. En consecuencia, el interés que se despierta en el lector no es histórico, sino que radica en la fascinación por la propia narración que presenta ejemplos (ficticios) de esta ‘condición humana’. Canudos, pues, se transforma de esta manera en un paradigmático lugar latinoamericano, en un espacio donde los valores éticos de la modernidad están puestos en cuestión</w:t>
      </w:r>
      <w:r w:rsidRPr="00347516">
        <w:rPr>
          <w:rStyle w:val="Refdenotaderodap"/>
          <w:rFonts w:ascii="Georgia" w:hAnsi="Georgia" w:cstheme="minorHAnsi"/>
        </w:rPr>
        <w:footnoteReference w:id="38"/>
      </w:r>
      <w:r w:rsidRPr="009144FD">
        <w:rPr>
          <w:rFonts w:ascii="Georgia" w:hAnsi="Georgia" w:cstheme="minorHAnsi"/>
          <w:lang w:val="es-ES"/>
        </w:rPr>
        <w:t xml:space="preserve"> tanto por un movimiento popular herético y retrógrado como por un Estado que abusa de su poder y su aparato técnico más moderno (el ejército)</w:t>
      </w:r>
      <w:r w:rsidRPr="00347516">
        <w:rPr>
          <w:rStyle w:val="Refdenotaderodap"/>
          <w:rFonts w:ascii="Georgia" w:hAnsi="Georgia" w:cstheme="minorHAnsi"/>
        </w:rPr>
        <w:footnoteReference w:id="39"/>
      </w:r>
      <w:r w:rsidRPr="009144FD">
        <w:rPr>
          <w:rFonts w:ascii="Georgia" w:hAnsi="Georgia" w:cstheme="minorHAnsi"/>
          <w:lang w:val="es-ES"/>
        </w:rPr>
        <w:t>.</w:t>
      </w:r>
    </w:p>
    <w:p w:rsidR="00197DF1" w:rsidRPr="009144FD" w:rsidRDefault="00197DF1" w:rsidP="00C819CD">
      <w:pPr>
        <w:spacing w:after="0" w:line="240" w:lineRule="auto"/>
        <w:jc w:val="both"/>
        <w:rPr>
          <w:rFonts w:ascii="Georgia" w:hAnsi="Georgia" w:cstheme="minorHAnsi"/>
          <w:lang w:val="es-ES"/>
        </w:rPr>
      </w:pPr>
      <w:r w:rsidRPr="00347516">
        <w:rPr>
          <w:rFonts w:ascii="Georgia" w:hAnsi="Georgia" w:cstheme="minorHAnsi"/>
          <w:lang w:val="es-AR"/>
        </w:rPr>
        <w:t xml:space="preserve">La novela logra esta ‘universalización’, resultado de la ficcionalización del material entregado por Euclides da Cunha, esencialmente mediante las siguientes operaciones literarias: </w:t>
      </w:r>
    </w:p>
    <w:p w:rsidR="00197DF1" w:rsidRPr="00347516" w:rsidRDefault="00197DF1" w:rsidP="00C819CD">
      <w:pPr>
        <w:numPr>
          <w:ilvl w:val="0"/>
          <w:numId w:val="29"/>
        </w:numPr>
        <w:spacing w:after="0" w:line="240" w:lineRule="auto"/>
        <w:jc w:val="both"/>
        <w:rPr>
          <w:rFonts w:ascii="Georgia" w:hAnsi="Georgia" w:cstheme="minorHAnsi"/>
          <w:lang w:val="es-AR"/>
        </w:rPr>
      </w:pPr>
      <w:r w:rsidRPr="00347516">
        <w:rPr>
          <w:rFonts w:ascii="Georgia" w:hAnsi="Georgia" w:cstheme="minorHAnsi"/>
          <w:lang w:val="es-AR"/>
        </w:rPr>
        <w:t>La introducción de personajes ficcionales (el anarquista Galileo Gall, el periodista miope, el guía Rufino, su esposa Jurema, el enano y el grupo del circo y el Barón de Cañabrava</w:t>
      </w:r>
      <w:r w:rsidRPr="00347516">
        <w:rPr>
          <w:rStyle w:val="Refdenotaderodap"/>
          <w:rFonts w:ascii="Georgia" w:hAnsi="Georgia" w:cstheme="minorHAnsi"/>
          <w:lang w:val="es-AR"/>
        </w:rPr>
        <w:footnoteReference w:id="40"/>
      </w:r>
      <w:r w:rsidRPr="00347516">
        <w:rPr>
          <w:rFonts w:ascii="Georgia" w:hAnsi="Georgia" w:cstheme="minorHAnsi"/>
          <w:lang w:val="es-AR"/>
        </w:rPr>
        <w:t>, principalmente) y la interacción entre estos personajes ficcionales y los personajes históricos ficcionalizados</w:t>
      </w:r>
      <w:r w:rsidRPr="00347516">
        <w:rPr>
          <w:rStyle w:val="Refdenotaderodap"/>
          <w:rFonts w:ascii="Georgia" w:hAnsi="Georgia" w:cstheme="minorHAnsi"/>
          <w:lang w:val="es-AR"/>
        </w:rPr>
        <w:footnoteReference w:id="41"/>
      </w:r>
      <w:r w:rsidRPr="00347516">
        <w:rPr>
          <w:rFonts w:ascii="Georgia" w:hAnsi="Georgia" w:cstheme="minorHAnsi"/>
          <w:lang w:val="es-AR"/>
        </w:rPr>
        <w:t xml:space="preserve"> (Antônio Conselheiro, </w:t>
      </w:r>
      <w:r w:rsidRPr="009144FD">
        <w:rPr>
          <w:rFonts w:ascii="Georgia" w:hAnsi="Georgia" w:cstheme="minorHAnsi"/>
          <w:lang w:val="es-ES"/>
        </w:rPr>
        <w:t>Moreira César</w:t>
      </w:r>
      <w:r w:rsidRPr="00347516">
        <w:rPr>
          <w:rFonts w:ascii="Georgia" w:hAnsi="Georgia" w:cstheme="minorHAnsi"/>
          <w:lang w:val="es-AR"/>
        </w:rPr>
        <w:t xml:space="preserve">, comandante de la tercera campaña contra Canudos, General Arturo Guimarães comandante de la cuarta campaña, Carlos Machado de Bittencourt, Ministro de Guerra en estos años, quien organizó personalmente la última campaña). De esta combinación de personajes históricos ficcionalizados y personajes ficcionales resulta un multiperspectivismo narrativo que permite la descripción de los eventos históricos desde posiciones políticas e ideológicas contrarias: no solamente el contraste entre el fanatismo milenarista de Antônio Conselheiro y sus seguidores por un lado y la misión civilizadora del gobierno representado por los generales y el ministro de guerra por otro, sino también la visión anarquista de Galileo Gall, la observación distanciada e imparcial del ‘periodista miope’, las reflexiones basadas en un canon valórico conservador-ilustrado del Barón de Cañabrava. Debido a este panorama diversificado de personajes y posiciones ideológicas, el narrador parece dejar al lector la tarea de formar su propia opinión y realizar un juicio personal de los acontecimientos, sirviéndose de una razón que tiene valor universal. La responsabilidad individual del juicio y de la acción que  –según el narrador– en el fondo tienen que asumir todos los personajes de la novela, se repite así también al nivel del lector. No hay duda de que la posibilidad de asumir tal responsabilidad </w:t>
      </w:r>
      <w:r w:rsidRPr="00347516">
        <w:rPr>
          <w:rFonts w:ascii="Georgia" w:hAnsi="Georgia" w:cstheme="minorHAnsi"/>
          <w:lang w:val="es-AR"/>
        </w:rPr>
        <w:lastRenderedPageBreak/>
        <w:t xml:space="preserve">individual es resultado de la construcción literaria –y en última instancia de la convicción ideológica del autor.   </w:t>
      </w:r>
    </w:p>
    <w:p w:rsidR="00197DF1" w:rsidRPr="00347516" w:rsidRDefault="00197DF1" w:rsidP="00C819CD">
      <w:pPr>
        <w:numPr>
          <w:ilvl w:val="0"/>
          <w:numId w:val="29"/>
        </w:numPr>
        <w:spacing w:after="0" w:line="240" w:lineRule="auto"/>
        <w:jc w:val="both"/>
        <w:rPr>
          <w:rFonts w:ascii="Georgia" w:hAnsi="Georgia" w:cstheme="minorHAnsi"/>
          <w:lang w:val="es-AR"/>
        </w:rPr>
      </w:pPr>
      <w:r w:rsidRPr="00347516">
        <w:rPr>
          <w:rFonts w:ascii="Georgia" w:hAnsi="Georgia" w:cstheme="minorHAnsi"/>
          <w:lang w:val="es-AR"/>
        </w:rPr>
        <w:t xml:space="preserve">Los acontecimientos de la historia oficial, consecuencia de la política nacional e internacional, forman un contraste con </w:t>
      </w:r>
      <w:proofErr w:type="gramStart"/>
      <w:r w:rsidRPr="00347516">
        <w:rPr>
          <w:rFonts w:ascii="Georgia" w:hAnsi="Georgia" w:cstheme="minorHAnsi"/>
          <w:lang w:val="es-AR"/>
        </w:rPr>
        <w:t>la</w:t>
      </w:r>
      <w:proofErr w:type="gramEnd"/>
      <w:r w:rsidRPr="00347516">
        <w:rPr>
          <w:rFonts w:ascii="Georgia" w:hAnsi="Georgia" w:cstheme="minorHAnsi"/>
          <w:lang w:val="es-AR"/>
        </w:rPr>
        <w:t xml:space="preserve"> micro-historia, en cuyo centro se encuentra la figura de Jurema y en cuyo destino se incorpora la historia local, popular y cotidiana del Sertón. Su vida está marcada por la relación con cuatro hombres que representan cuatro extremos de esta existencia ‘al fin del mundo’, que, sin embargo, reflejan al mismo tiempo alternativas de la condición humana o, más precisamente, de la condición femenina en general: la dependencia sumisa de su esposo Rufino, hombre del Sertón arraigado en su naturaleza y cultura, su violación por el extranjero y anarquista fanático Galileo Gall, la persecución por el amor del yagunzo Pajeú, ferviente admirador de Antônio Conselheiro, y finalmente su relación amorosa con el ‘periodista miope’, intelectual del mundo urbano, perdido tanto como ella en este conflicto al cual se ven expuestos, que se ven obligados a asumir, y frente al cual están forzados a actuar, a pesar de que la contingencia histórica no ofrece ninguna explicación lógica del por qué se encuentran envueltos en esta catástrofe. </w:t>
      </w:r>
    </w:p>
    <w:p w:rsidR="00197DF1" w:rsidRPr="00347516" w:rsidRDefault="00197DF1" w:rsidP="00C819CD">
      <w:pPr>
        <w:numPr>
          <w:ilvl w:val="0"/>
          <w:numId w:val="29"/>
        </w:numPr>
        <w:spacing w:after="0" w:line="240" w:lineRule="auto"/>
        <w:jc w:val="both"/>
        <w:rPr>
          <w:rFonts w:ascii="Georgia" w:hAnsi="Georgia" w:cstheme="minorHAnsi"/>
          <w:lang w:val="es-AR"/>
        </w:rPr>
      </w:pPr>
      <w:r w:rsidRPr="00347516">
        <w:rPr>
          <w:rFonts w:ascii="Georgia" w:hAnsi="Georgia" w:cstheme="minorHAnsi"/>
          <w:lang w:val="es-AR"/>
        </w:rPr>
        <w:t xml:space="preserve">Finalmente, la dimensión subjetiva, con la cual la narración trata tanto a los personajes históricos (Antônio Conselheiro y los militares de la República) como a los inventados, ofrece al lector –también al lector completamente ajeno a este mundo del Sertón y a sus prácticas y hábitos–  la posibilidad de comprensión e identificación con los sentimientos, expectativas y reacciones emocionales de cada uno de los personajes de la novela. Otra vez se trata de una subjetividad “universalizada”, que suprime completamente la otredad radical con respecto a cualquiera de las figuras cuya vida fue marcada y cicatrizada por estas experiencias y que ningún lector del mercado de libros donde esta novela tenía y tiene éxito consigue imaginarse.  </w:t>
      </w:r>
    </w:p>
    <w:p w:rsidR="00197DF1" w:rsidRPr="00347516" w:rsidRDefault="00197DF1" w:rsidP="00C819CD">
      <w:pPr>
        <w:spacing w:after="0" w:line="240" w:lineRule="auto"/>
        <w:jc w:val="both"/>
        <w:rPr>
          <w:rFonts w:ascii="Georgia" w:hAnsi="Georgia" w:cstheme="minorHAnsi"/>
          <w:lang w:val="es-AR"/>
        </w:rPr>
      </w:pPr>
    </w:p>
    <w:p w:rsidR="00197DF1" w:rsidRPr="009144FD" w:rsidRDefault="00197DF1" w:rsidP="00C819CD">
      <w:pPr>
        <w:spacing w:after="0" w:line="240" w:lineRule="auto"/>
        <w:jc w:val="both"/>
        <w:rPr>
          <w:rFonts w:ascii="Georgia" w:hAnsi="Georgia" w:cstheme="minorHAnsi"/>
          <w:lang w:val="es-ES"/>
        </w:rPr>
      </w:pPr>
      <w:r w:rsidRPr="009144FD">
        <w:rPr>
          <w:rFonts w:ascii="Georgia" w:hAnsi="Georgia" w:cstheme="minorHAnsi"/>
          <w:lang w:val="es-ES"/>
        </w:rPr>
        <w:t xml:space="preserve">En comparación con el intertexto de Euclides da Cunha, el trabajo literario de Vargas Llosa consiste principalmente en esta individualización de los caracteres, otorgándoles su propia subjetividad y llenando la macro-historia con innumerables eventos, acontecimientos y episodios de </w:t>
      </w:r>
      <w:proofErr w:type="gramStart"/>
      <w:r w:rsidRPr="009144FD">
        <w:rPr>
          <w:rFonts w:ascii="Georgia" w:hAnsi="Georgia" w:cstheme="minorHAnsi"/>
          <w:lang w:val="es-ES"/>
        </w:rPr>
        <w:t>una</w:t>
      </w:r>
      <w:proofErr w:type="gramEnd"/>
      <w:r w:rsidRPr="009144FD">
        <w:rPr>
          <w:rFonts w:ascii="Georgia" w:hAnsi="Georgia" w:cstheme="minorHAnsi"/>
          <w:lang w:val="es-ES"/>
        </w:rPr>
        <w:t xml:space="preserve"> micro-historia en la cual se mueven los individuos concretos que (absurdamente) encuentran esta concretización mediante la ficción. En este trabajo literario se demuestran las posibilidades que ofrece el género novelesco en toda su ambigüedad: la dimensión subjetiva otorga al texto referencial una plusvalía que hace desaparecer la brecha entre ‘realidad’ y texto, pero ésta crea al mismo tiempo la ilusión de la subjetividad literariamente escenificada, que permite, no obstante, una aproximación identificadora entre lector y los sujetos de un mundo para él completamente desconocido. </w:t>
      </w:r>
    </w:p>
    <w:p w:rsidR="00197DF1" w:rsidRPr="009144FD" w:rsidRDefault="00197DF1" w:rsidP="00C819CD">
      <w:pPr>
        <w:spacing w:after="0" w:line="240" w:lineRule="auto"/>
        <w:jc w:val="both"/>
        <w:rPr>
          <w:rFonts w:ascii="Georgia" w:hAnsi="Georgia" w:cstheme="minorHAnsi"/>
          <w:lang w:val="es-ES"/>
        </w:rPr>
      </w:pPr>
      <w:r w:rsidRPr="009144FD">
        <w:rPr>
          <w:rFonts w:ascii="Georgia" w:hAnsi="Georgia" w:cstheme="minorHAnsi"/>
          <w:lang w:val="es-ES"/>
        </w:rPr>
        <w:t>Esta ambigüedad se hace evidente en la historia ficcional que se inserta en la historia oficial de Canudos, y contrasta de forma significativa con ella: la narración que se despliega con el trío ‘periodista miope’-Jurema-enano. Estos protagonistas no pertenecen a ninguno de los grupos políticos o religiosos, provienen cada uno de contextos sociales completamente diferentes, se mueven entre los frentes, sin rumbo y sin representar ninguna convicción religiosa o política, con el único objetivo de salvar sus vidas. Los tres sobreviven finalmente y, aún más, la catástrofe de Canudos se convierte en el tiempo feliz de sus vidas: el amor entre Jurema y el periodista y el reconocimiento del enano como ser humano por parte de ambos (</w:t>
      </w:r>
      <w:r w:rsidRPr="009144FD">
        <w:rPr>
          <w:rFonts w:ascii="Georgia" w:hAnsi="Georgia" w:cstheme="minorHAnsi"/>
          <w:i/>
          <w:lang w:val="es-ES"/>
        </w:rPr>
        <w:t>La guerra</w:t>
      </w:r>
      <w:r w:rsidRPr="009144FD">
        <w:rPr>
          <w:rFonts w:ascii="Georgia" w:hAnsi="Georgia" w:cstheme="minorHAnsi"/>
          <w:lang w:val="es-ES"/>
        </w:rPr>
        <w:t xml:space="preserve"> 471-476). En la contingencia de sus destinos individuales no se ‘refleja’ ni la historia objetiva, ni una totalidad social, ni una lógica o causalidad histórica. Aquí la propuesta literaria de Vargas Llosa se distancia completamente de la de Euclides da Cunha, cuyo texto está marcado por el esfuerzo (frustrado al final, como veremos más adelante) de encontrar por medio de la ciencia, los discursos geográficos, sociales e históricos las razones que son responsables de la barbarie que se ha producido en Canudos. Contra la ideología marxista/socialista, el Vargas Llosa que políticamente se ha pronunciado a favor del neoliberalismo no construye una relación lógica y causal entre las historias individuales y la Historia, con H mayúscula. La propia tragedia de Canudos es interpretada como consecuencia de casualidades que en el fondo serían evitables, si existiera la ‘buena voluntad’ entre los participantes de resolver los conflictos al nivel racional, es decir por negociación. Contra Euclides da Cunha, que busca en los discursos científicos más diversos las razones de este fanatismo destructor, y contra las convicciones marxistas, para las cuales los fanatismos </w:t>
      </w:r>
      <w:r w:rsidRPr="009144FD">
        <w:rPr>
          <w:rFonts w:ascii="Georgia" w:hAnsi="Georgia" w:cstheme="minorHAnsi"/>
          <w:lang w:val="es-ES"/>
        </w:rPr>
        <w:lastRenderedPageBreak/>
        <w:t xml:space="preserve">y violencia son el resultado de represiones sociales, Vargas Llosa insiste en la interpretación individualista y busca en la población de estas regiones, en la socialización individual de cada uno y no en las condiciones sociales generales, la disposición a convertirse en Yagunzos crueles e inexorables.  </w:t>
      </w:r>
    </w:p>
    <w:p w:rsidR="00197DF1" w:rsidRPr="004318D2" w:rsidRDefault="00197DF1" w:rsidP="00C819CD">
      <w:pPr>
        <w:spacing w:after="0" w:line="240" w:lineRule="auto"/>
        <w:jc w:val="both"/>
        <w:rPr>
          <w:rFonts w:ascii="Georgia" w:hAnsi="Georgia" w:cstheme="minorHAnsi"/>
        </w:rPr>
      </w:pPr>
      <w:r w:rsidRPr="00347516">
        <w:rPr>
          <w:rFonts w:ascii="Georgia" w:hAnsi="Georgia" w:cstheme="minorHAnsi"/>
          <w:lang w:val="es-AR"/>
        </w:rPr>
        <w:t xml:space="preserve">El discurso referencial en </w:t>
      </w:r>
      <w:r w:rsidRPr="009144FD">
        <w:rPr>
          <w:rFonts w:ascii="Georgia" w:hAnsi="Georgia" w:cstheme="minorHAnsi"/>
          <w:i/>
          <w:iCs/>
          <w:lang w:val="es-ES"/>
        </w:rPr>
        <w:t>Os Sertões</w:t>
      </w:r>
      <w:r w:rsidRPr="009144FD">
        <w:rPr>
          <w:rFonts w:ascii="Georgia" w:hAnsi="Georgia" w:cstheme="minorHAnsi"/>
          <w:lang w:val="es-ES"/>
        </w:rPr>
        <w:t xml:space="preserve"> de Euclides da Cunha, apoyándose en una variedad de discursos científicos, </w:t>
      </w:r>
      <w:r w:rsidRPr="00347516">
        <w:rPr>
          <w:rFonts w:ascii="Georgia" w:hAnsi="Georgia" w:cstheme="minorHAnsi"/>
          <w:lang w:val="es-AR"/>
        </w:rPr>
        <w:t xml:space="preserve">se pone al servicio de ‘la realidad’ con la intención de representarla y de interpretarla de la manera más fiel y más auténtica posible. La transformación de la realidad en habla es considerada como un acto que en última instancia está completamente al servicio de esta realidad, para hacerla parecer tal como es de hecho. Sin embargo, a pesar de las referencias a los diversos discursos científicos, el discurso referencial nunca consigue captar completamente esta ‘realidad’. Ella siempre se revela más compleja que el discurso referencial, y hace sentir tanto al autor atento como al lector crítico una insuficiencia provocada por la convicción de que existe algo “más allá de la palabra”. Solo discursos fundamentalistas, propagandistas o divinos pueden pretender que su ‘verdad’ abarca toda la realidad.  El propio Euclides termina </w:t>
      </w:r>
      <w:r w:rsidRPr="00347516">
        <w:rPr>
          <w:rFonts w:ascii="Georgia" w:hAnsi="Georgia" w:cstheme="minorHAnsi"/>
          <w:i/>
          <w:lang w:val="es-AR"/>
        </w:rPr>
        <w:t>Os Sertões</w:t>
      </w:r>
      <w:r w:rsidRPr="00347516">
        <w:rPr>
          <w:rFonts w:ascii="Georgia" w:hAnsi="Georgia" w:cstheme="minorHAnsi"/>
          <w:lang w:val="es-AR"/>
        </w:rPr>
        <w:t xml:space="preserve"> con la confesión de que a pesar de todos sus esfuerzos no era posible explicar lo que ha ocurrido en Canudos:</w:t>
      </w:r>
      <w:r w:rsidRPr="009144FD">
        <w:rPr>
          <w:rFonts w:ascii="Georgia" w:hAnsi="Georgia" w:cstheme="minorHAnsi"/>
          <w:lang w:val="es-ES"/>
        </w:rPr>
        <w:t xml:space="preserve"> “Duas linhas. </w:t>
      </w:r>
      <w:r w:rsidRPr="00347516">
        <w:rPr>
          <w:rFonts w:ascii="Georgia" w:hAnsi="Georgia" w:cstheme="minorHAnsi"/>
        </w:rPr>
        <w:t xml:space="preserve">É que ainda não existe um Maudsley para as loucuras o os crimes das </w:t>
      </w:r>
      <w:proofErr w:type="gramStart"/>
      <w:r w:rsidRPr="00347516">
        <w:rPr>
          <w:rFonts w:ascii="Georgia" w:hAnsi="Georgia" w:cstheme="minorHAnsi"/>
        </w:rPr>
        <w:t>nacionalidades...</w:t>
      </w:r>
      <w:proofErr w:type="gramEnd"/>
      <w:r w:rsidRPr="00347516">
        <w:rPr>
          <w:rFonts w:ascii="Georgia" w:hAnsi="Georgia" w:cstheme="minorHAnsi"/>
        </w:rPr>
        <w:t>”</w:t>
      </w:r>
      <w:r w:rsidRPr="004318D2">
        <w:rPr>
          <w:rFonts w:ascii="Georgia" w:hAnsi="Georgia" w:cstheme="minorHAnsi"/>
        </w:rPr>
        <w:t>(781)</w:t>
      </w:r>
      <w:r w:rsidRPr="00347516">
        <w:rPr>
          <w:rStyle w:val="Refdenotaderodap"/>
          <w:rFonts w:ascii="Georgia" w:hAnsi="Georgia" w:cstheme="minorHAnsi"/>
        </w:rPr>
        <w:footnoteReference w:id="42"/>
      </w:r>
      <w:r w:rsidRPr="004318D2">
        <w:rPr>
          <w:rFonts w:ascii="Georgia" w:hAnsi="Georgia" w:cstheme="minorHAnsi"/>
        </w:rPr>
        <w:t xml:space="preserve">. </w:t>
      </w:r>
    </w:p>
    <w:p w:rsidR="00197DF1" w:rsidRPr="00347516" w:rsidRDefault="00197DF1" w:rsidP="00C819CD">
      <w:pPr>
        <w:spacing w:after="0" w:line="240" w:lineRule="auto"/>
        <w:jc w:val="both"/>
        <w:rPr>
          <w:rFonts w:ascii="Georgia" w:hAnsi="Georgia" w:cstheme="minorHAnsi"/>
          <w:lang w:val="es-AR"/>
        </w:rPr>
      </w:pPr>
      <w:r w:rsidRPr="00347516">
        <w:rPr>
          <w:rFonts w:ascii="Georgia" w:hAnsi="Georgia" w:cstheme="minorHAnsi"/>
          <w:lang w:val="es-AR"/>
        </w:rPr>
        <w:t xml:space="preserve">El discurso ficcional renuncia por su propia definición a una presentación fiel de la realidad; ‘inventa’ la realidad, ciertamente con la ayuda de los discursos referenciales. Así, no se enfrenta a la exigencia de representar la realidad, como es el caso del discurso referencial. En nuestro caso concreto, en </w:t>
      </w:r>
      <w:r w:rsidRPr="00347516">
        <w:rPr>
          <w:rFonts w:ascii="Georgia" w:hAnsi="Georgia" w:cstheme="minorHAnsi"/>
          <w:i/>
          <w:lang w:val="es-AR"/>
        </w:rPr>
        <w:t>Veredicto en Canudos</w:t>
      </w:r>
      <w:r w:rsidRPr="00347516">
        <w:rPr>
          <w:rFonts w:ascii="Georgia" w:hAnsi="Georgia" w:cstheme="minorHAnsi"/>
          <w:lang w:val="es-AR"/>
        </w:rPr>
        <w:t xml:space="preserve"> y </w:t>
      </w:r>
      <w:r w:rsidRPr="00347516">
        <w:rPr>
          <w:rFonts w:ascii="Georgia" w:hAnsi="Georgia" w:cstheme="minorHAnsi"/>
          <w:bCs/>
          <w:i/>
          <w:lang w:val="es-AR"/>
        </w:rPr>
        <w:t>La guerra del fin del mundo</w:t>
      </w:r>
      <w:r w:rsidRPr="00347516">
        <w:rPr>
          <w:rFonts w:ascii="Georgia" w:hAnsi="Georgia" w:cstheme="minorHAnsi"/>
          <w:bCs/>
          <w:lang w:val="es-AR"/>
        </w:rPr>
        <w:t xml:space="preserve">, el discurso ficcional utiliza el discurso referencial de </w:t>
      </w:r>
      <w:r w:rsidRPr="00347516">
        <w:rPr>
          <w:rFonts w:ascii="Georgia" w:hAnsi="Georgia" w:cstheme="minorHAnsi"/>
          <w:bCs/>
          <w:i/>
          <w:lang w:val="es-AR"/>
        </w:rPr>
        <w:t xml:space="preserve">Os Sertões </w:t>
      </w:r>
      <w:r w:rsidRPr="00347516">
        <w:rPr>
          <w:rFonts w:ascii="Georgia" w:hAnsi="Georgia" w:cstheme="minorHAnsi"/>
          <w:bCs/>
          <w:lang w:val="es-AR"/>
        </w:rPr>
        <w:t xml:space="preserve">como intertexto, sometiéndolo a la economía de la narración ficcional. Sándor Márai y Vargas Llosa buscan crear mundos imaginarios que entren en diálogo con el imaginario del lector y donde </w:t>
      </w:r>
      <w:r w:rsidRPr="00347516">
        <w:rPr>
          <w:rFonts w:ascii="Georgia" w:hAnsi="Georgia" w:cstheme="minorHAnsi"/>
          <w:lang w:val="es-AR"/>
        </w:rPr>
        <w:t>la relación narración-lector/público (el efecto) es más importante que la relación narración-realidad extraliteraria. Consecuentemente, los discursos, el referencial y el ficcional, suponen pactos diferentes con el lector: en el pacto referencial el autor (no hay narrador), garantiza al lector que su discurso se somete a la factualidad, con el compromiso de reproducirla fielmente (como en el caso de Euclides da Cunha). De ahí resulta una retórica que busca convencer al lector que discurso y realidad prediscursiva son idénticos, y hacer desaparecer lo que está ‘más allá de la palabra’, utilizando las estrategias más diversas para suprimir la brecha entre ambos. El relato referencial se dirige entonces principalmente a un público que se interesa por un contacto real, vivido, con la realidad representada, es decir, se dirige a un lector que busca orientación en e información sobre dicha realidad.</w:t>
      </w:r>
    </w:p>
    <w:p w:rsidR="00197DF1" w:rsidRPr="00347516" w:rsidRDefault="00197DF1" w:rsidP="00C819CD">
      <w:pPr>
        <w:spacing w:after="0" w:line="240" w:lineRule="auto"/>
        <w:jc w:val="both"/>
        <w:rPr>
          <w:rFonts w:ascii="Georgia" w:hAnsi="Georgia" w:cstheme="minorHAnsi"/>
          <w:lang w:val="es-AR"/>
        </w:rPr>
      </w:pPr>
      <w:r w:rsidRPr="00347516">
        <w:rPr>
          <w:rFonts w:ascii="Georgia" w:hAnsi="Georgia" w:cstheme="minorHAnsi"/>
          <w:lang w:val="es-AR"/>
        </w:rPr>
        <w:t>Por otro lado, en el pacto ficcional realista el lector está consciente de que el narrador finge o inventa ‘realidad’. No juzga el texto según su compromiso con la facticidad sino por su verosimilitud. El lector sabe –o debería saber, si no se comporta como Don Quijote, que cree en la realidad de sus novelas de caballería– que esta realidad ficcional se presenta como si fuera realidad, y produce un juego doble: admite que no es realidad pero insiste en que podría serla, y que esta realidad ficcional podría ser más verdadera que la propia realidad</w:t>
      </w:r>
      <w:r w:rsidRPr="00347516">
        <w:rPr>
          <w:rStyle w:val="Refdenotaderodap"/>
          <w:rFonts w:ascii="Georgia" w:hAnsi="Georgia" w:cstheme="minorHAnsi"/>
          <w:lang w:val="es-AR"/>
        </w:rPr>
        <w:footnoteReference w:id="43"/>
      </w:r>
      <w:r w:rsidRPr="00347516">
        <w:rPr>
          <w:rFonts w:ascii="Georgia" w:hAnsi="Georgia" w:cstheme="minorHAnsi"/>
          <w:lang w:val="es-AR"/>
        </w:rPr>
        <w:t>.</w:t>
      </w:r>
    </w:p>
    <w:p w:rsidR="00197DF1" w:rsidRPr="00347516" w:rsidRDefault="00197DF1" w:rsidP="00C819CD">
      <w:pPr>
        <w:spacing w:after="0" w:line="240" w:lineRule="auto"/>
        <w:jc w:val="both"/>
        <w:rPr>
          <w:rFonts w:ascii="Georgia" w:hAnsi="Georgia" w:cstheme="minorHAnsi"/>
          <w:lang w:val="es-AR"/>
        </w:rPr>
      </w:pPr>
      <w:r w:rsidRPr="00347516">
        <w:rPr>
          <w:rFonts w:ascii="Georgia" w:hAnsi="Georgia" w:cstheme="minorHAnsi"/>
          <w:lang w:val="es-AR"/>
        </w:rPr>
        <w:t xml:space="preserve">El procedimiento poético más exitoso en este caso consiste en el enriquecimiento del discurso referencial con la dimensión subjetiva, ejerciendo así un impacto en la imaginación del lector que el discurso referencial difícilmente alcanza. En la medida que el discurso ficcional completa la historia objetiva del discurso referencial con acciones entre personajes históricos e inventados, con eventos e historias vividas por ellos, con toda la complejidad de sus sentimientos y expectativas, deseos, temores y frustraciones, finalmente parece más real que el discurso referencial. Esta carga del texto narrado con subjetividad produce una ‘plusvalía’ del discurso ficcional realista en comparación con el referencial. No importa si la narración ficcional realista parte de la propia Historia, la vida social o los procesos psíquicos de los personajes que vivieron o podrían haber vivido aquella experiencia en particular. Su </w:t>
      </w:r>
      <w:r w:rsidRPr="00347516">
        <w:rPr>
          <w:rFonts w:ascii="Georgia" w:hAnsi="Georgia" w:cstheme="minorHAnsi"/>
          <w:lang w:val="es-AR"/>
        </w:rPr>
        <w:lastRenderedPageBreak/>
        <w:t xml:space="preserve">potencialidad no radica en la representación de la Historia, cuyo final está determinado y es conocido (por ejemplo la hecatombe de Canudos), sino en su interpretación, sirviéndose de historias inventadas (en el caso de </w:t>
      </w:r>
      <w:r w:rsidRPr="00347516">
        <w:rPr>
          <w:rFonts w:ascii="Georgia" w:hAnsi="Georgia" w:cstheme="minorHAnsi"/>
          <w:i/>
          <w:lang w:val="es-AR"/>
        </w:rPr>
        <w:t>La guerra del fin del mundo,</w:t>
      </w:r>
      <w:r w:rsidRPr="00347516">
        <w:rPr>
          <w:rFonts w:ascii="Georgia" w:hAnsi="Georgia" w:cstheme="minorHAnsi"/>
          <w:lang w:val="es-AR"/>
        </w:rPr>
        <w:t xml:space="preserve"> los personajes ficcionales y la historia de amor entre Jurema y el periodista, en </w:t>
      </w:r>
      <w:r w:rsidRPr="00347516">
        <w:rPr>
          <w:rFonts w:ascii="Georgia" w:hAnsi="Georgia" w:cstheme="minorHAnsi"/>
          <w:i/>
          <w:lang w:val="es-AR"/>
        </w:rPr>
        <w:t>Veredicto en Canudos,</w:t>
      </w:r>
      <w:r w:rsidRPr="00347516">
        <w:rPr>
          <w:rFonts w:ascii="Georgia" w:hAnsi="Georgia" w:cstheme="minorHAnsi"/>
          <w:lang w:val="es-AR"/>
        </w:rPr>
        <w:t xml:space="preserve"> el diálogo entre el ministro de Guerra Bittencourt y la extranjera desconocida) dándole un aspecto plástico y concreto. Si el ‘engaño’ del discurso referencial consiste en su promesa de hacer desaparecer la brecha entre discurso y ‘realidad’, el discurso ficcional realista asume esta brecha, la supera con la ficción y juega con el ‘engaño’, entregando la responsabilidad al propio lector, si está dispuesto a tomar la narración como ‘realidad’ y, con ello, como verdad. </w:t>
      </w:r>
    </w:p>
    <w:p w:rsidR="00197DF1" w:rsidRPr="009144FD" w:rsidRDefault="00197DF1" w:rsidP="00C819CD">
      <w:pPr>
        <w:spacing w:after="0" w:line="240" w:lineRule="auto"/>
        <w:jc w:val="both"/>
        <w:rPr>
          <w:rFonts w:ascii="Georgia" w:hAnsi="Georgia" w:cstheme="minorHAnsi"/>
          <w:lang w:val="es-ES"/>
        </w:rPr>
      </w:pPr>
      <w:r w:rsidRPr="00347516">
        <w:rPr>
          <w:rFonts w:ascii="Georgia" w:hAnsi="Georgia" w:cstheme="minorHAnsi"/>
          <w:lang w:val="es-AR"/>
        </w:rPr>
        <w:t xml:space="preserve">En el caso de Sándor Márai, el escenario de Canudos, que debe completamente a Euclides, le sirve para narrar una historia que le permite tratar la disposición al fanatismo en el ser humano más civilizado, así como de su convicción utópica de un deseo humano profundo presente, si no en todos, por lo menos en algunos. La ficcionalización de Vargas Llosa, a su vez, es el intento de conseguir lo que el propio autor brasileño tenía que admitir que le era imposible lograr: dar una explicación de cómo esta erupción de la violencia, tanto del lado de la población del Sertón como del lado de las tropas oficiales, había sido posible. Los </w:t>
      </w:r>
      <w:r w:rsidRPr="009144FD">
        <w:rPr>
          <w:rFonts w:ascii="Georgia" w:hAnsi="Georgia" w:cstheme="minorHAnsi"/>
          <w:lang w:val="es-ES"/>
        </w:rPr>
        <w:t>dos autores ficcionalizan la Guerra de Canudos con convicciones valóricas e ideológicas bien distintas. En su novela, Sándor Márai se muestra convencido de que hombres y mujeres como representantes de una humanidad auténtica e indestructible se encuentran en todas partes, entre todos los seres humanos, incluso en el fin del mundo. Este núcleo, esta substancia, podría ser la base de una verdadera civilización, que no tendría que ser forzosamente la civilización descrita y criticada por Euclides, civilización que fatalmente se transforma en barbarie y que es meramente un arma más sofisticada de control y disciplinamiento.</w:t>
      </w:r>
    </w:p>
    <w:p w:rsidR="00197DF1" w:rsidRPr="009144FD" w:rsidRDefault="00197DF1" w:rsidP="00C819CD">
      <w:pPr>
        <w:spacing w:after="0" w:line="240" w:lineRule="auto"/>
        <w:jc w:val="both"/>
        <w:rPr>
          <w:rFonts w:ascii="Georgia" w:hAnsi="Georgia" w:cstheme="minorHAnsi"/>
          <w:lang w:val="es-ES"/>
        </w:rPr>
      </w:pPr>
      <w:r w:rsidRPr="009144FD">
        <w:rPr>
          <w:rFonts w:ascii="Georgia" w:hAnsi="Georgia" w:cstheme="minorHAnsi"/>
          <w:lang w:val="es-ES"/>
        </w:rPr>
        <w:t>No hay duda de que la posición de Sándor Márai también debe ser descrita como conservadora –“burguesa reaccionaria”, como le habían calificado el Partido Socialista y los críticos literarios de su propio país (incluyendo a Georg Lukács) a fines de los años 40; motivo para remover sus novelas del canon literario húngaro y para su exilio. Sin embargo, se notan diferencias fundamentales entre su tendencia ideológica y valórica y la de M. Vargas Llosa, comenzando por el hecho de que una posición liberal bajo un régimen estalinista (la Hungría de la época) tiene una significación distinta en una época marcada por el neoliberalismo, durante la década de los 80.</w:t>
      </w:r>
    </w:p>
    <w:p w:rsidR="00197DF1" w:rsidRPr="009144FD" w:rsidRDefault="00197DF1" w:rsidP="00C819CD">
      <w:pPr>
        <w:spacing w:after="0" w:line="240" w:lineRule="auto"/>
        <w:jc w:val="both"/>
        <w:rPr>
          <w:rFonts w:ascii="Georgia" w:hAnsi="Georgia" w:cstheme="minorHAnsi"/>
          <w:lang w:val="es-ES"/>
        </w:rPr>
      </w:pPr>
      <w:r w:rsidRPr="009144FD">
        <w:rPr>
          <w:rFonts w:ascii="Georgia" w:hAnsi="Georgia" w:cstheme="minorHAnsi"/>
          <w:i/>
          <w:lang w:val="es-ES"/>
        </w:rPr>
        <w:t>La guerra del fin del mundo</w:t>
      </w:r>
      <w:r w:rsidRPr="009144FD">
        <w:rPr>
          <w:rFonts w:ascii="Georgia" w:hAnsi="Georgia" w:cstheme="minorHAnsi"/>
          <w:lang w:val="es-ES"/>
        </w:rPr>
        <w:t xml:space="preserve"> tampoco termina con la sola hecatombe de Canudos; en medio de la catástrofe Vargas Llosa narra la historia de amor entre el ‘periodista miope’ y Jurema. No obstante, a diferencia de la escena de Sándor Márai en la tienda de campaña de Bittencourt frente al Canudos destruido, en el acto de amor en un Canudos bajo el  fuego de los fusiles y el bombardeo de los cañones de las tropas republicanas, Vargas Llosa inventa una pareja cuyo amor hace desaparecer las diferencias, mientras que en el interrogatorio de la mujer de Sándor Márai las diferencias entre la mujer y el Ministro Bittencourt se mantienen. La conversación entre sujetos “civilizados” de </w:t>
      </w:r>
      <w:r w:rsidRPr="009144FD">
        <w:rPr>
          <w:rFonts w:ascii="Georgia" w:hAnsi="Georgia" w:cstheme="minorHAnsi"/>
          <w:i/>
          <w:lang w:val="es-ES"/>
        </w:rPr>
        <w:t xml:space="preserve">Veredicto </w:t>
      </w:r>
      <w:r w:rsidRPr="009144FD">
        <w:rPr>
          <w:rFonts w:ascii="Georgia" w:hAnsi="Georgia" w:cstheme="minorHAnsi"/>
          <w:lang w:val="es-ES"/>
        </w:rPr>
        <w:t xml:space="preserve">contrasta con la unidad erótica en </w:t>
      </w:r>
      <w:r w:rsidRPr="009144FD">
        <w:rPr>
          <w:rFonts w:ascii="Georgia" w:hAnsi="Georgia" w:cstheme="minorHAnsi"/>
          <w:i/>
          <w:lang w:val="es-ES"/>
        </w:rPr>
        <w:t xml:space="preserve">La guerra del fin del mundo. </w:t>
      </w:r>
      <w:r w:rsidRPr="009144FD">
        <w:rPr>
          <w:rFonts w:ascii="Georgia" w:hAnsi="Georgia" w:cstheme="minorHAnsi"/>
          <w:lang w:val="es-ES"/>
        </w:rPr>
        <w:t xml:space="preserve">Mientras la novela del autor húngaro termina con una referencia cínica al “outro mundo (no el del Sertón y de Canudos, HN), belo, onde havia liberdade, igualdade e fraternidade” (Márai 149), las últimas frases de la novela de Mario Vargas Llosa son las palabras de una viejita, sobreviviente de Canudos, que insiste en que João Abade, uno de los yagunços más terribles, no ha muerto, sino que los ángeles lo llevaron al cielo: “Yo los vi” (Vargas Llosa, </w:t>
      </w:r>
      <w:r w:rsidRPr="009144FD">
        <w:rPr>
          <w:rFonts w:ascii="Georgia" w:hAnsi="Georgia" w:cstheme="minorHAnsi"/>
          <w:i/>
          <w:lang w:val="es-ES"/>
        </w:rPr>
        <w:t xml:space="preserve">La guerradel fin del mundo </w:t>
      </w:r>
      <w:r w:rsidRPr="009144FD">
        <w:rPr>
          <w:rFonts w:ascii="Georgia" w:hAnsi="Georgia" w:cstheme="minorHAnsi"/>
          <w:lang w:val="es-ES"/>
        </w:rPr>
        <w:t>531). Sándor Márai trata de las locuras y las contradicciones que produce el mundo civilizado y que ponen esta civilización en peligro; Mario Vargas Llosa focaliza las locuras de los fanáticos dogmáticos de Canudos.</w:t>
      </w:r>
    </w:p>
    <w:p w:rsidR="00197DF1" w:rsidRPr="009144FD" w:rsidRDefault="00197DF1" w:rsidP="00C819CD">
      <w:pPr>
        <w:spacing w:after="0" w:line="240" w:lineRule="auto"/>
        <w:jc w:val="both"/>
        <w:rPr>
          <w:rFonts w:ascii="Georgia" w:hAnsi="Georgia" w:cstheme="minorHAnsi"/>
          <w:lang w:val="es-ES"/>
        </w:rPr>
      </w:pPr>
      <w:r w:rsidRPr="009144FD">
        <w:rPr>
          <w:rFonts w:ascii="Georgia" w:hAnsi="Georgia" w:cstheme="minorHAnsi"/>
          <w:i/>
          <w:lang w:val="es-ES"/>
        </w:rPr>
        <w:t xml:space="preserve">La guerra del fin del mundo </w:t>
      </w:r>
      <w:r w:rsidRPr="009144FD">
        <w:rPr>
          <w:rFonts w:ascii="Georgia" w:hAnsi="Georgia" w:cstheme="minorHAnsi"/>
          <w:lang w:val="es-ES"/>
        </w:rPr>
        <w:t xml:space="preserve">de Mario Vargas Llosa enriquece </w:t>
      </w:r>
      <w:r w:rsidRPr="009144FD">
        <w:rPr>
          <w:rFonts w:ascii="Georgia" w:hAnsi="Georgia" w:cstheme="minorHAnsi"/>
          <w:i/>
          <w:lang w:val="es-ES"/>
        </w:rPr>
        <w:t xml:space="preserve">Os Sertões </w:t>
      </w:r>
      <w:r w:rsidRPr="009144FD">
        <w:rPr>
          <w:rFonts w:ascii="Georgia" w:hAnsi="Georgia" w:cstheme="minorHAnsi"/>
          <w:lang w:val="es-ES"/>
        </w:rPr>
        <w:t xml:space="preserve">con figuras de ficción y, al final, con un acto de amor en que, como en el caso de </w:t>
      </w:r>
      <w:r w:rsidRPr="009144FD">
        <w:rPr>
          <w:rFonts w:ascii="Georgia" w:hAnsi="Georgia" w:cstheme="minorHAnsi"/>
          <w:i/>
          <w:lang w:val="es-ES"/>
        </w:rPr>
        <w:t xml:space="preserve">Veredicto, </w:t>
      </w:r>
      <w:r w:rsidRPr="009144FD">
        <w:rPr>
          <w:rFonts w:ascii="Georgia" w:hAnsi="Georgia" w:cstheme="minorHAnsi"/>
          <w:lang w:val="es-ES"/>
        </w:rPr>
        <w:t xml:space="preserve">puede interpretarse que lo humano aún es posible, incluso en las condiciones más terribles. No obstante, para Mario Vargas Llosa, Canudos es el lugar del fanatismo puro, que tiene su origen en las biografías individuales y en la intervención de un Estado que, bajo la amenaza que representan para él los pocos fanáticos, se convierte en una máquina de guerra con características totalitarias. El fundamentalismo ideológico, como aparece en los seguidores del Conselheiro, y el Estado autoritario, tales son las amenazas que Vargas Llosa detecta para la América Latina en la década de los 80. Ambos son criticados en su novela –tomando </w:t>
      </w:r>
      <w:r w:rsidRPr="009144FD">
        <w:rPr>
          <w:rFonts w:ascii="Georgia" w:hAnsi="Georgia" w:cstheme="minorHAnsi"/>
          <w:lang w:val="es-ES"/>
        </w:rPr>
        <w:lastRenderedPageBreak/>
        <w:t>Canudos como ejemplo y escenario. En comparación, la novela de Sándor Márai parece menos política, aunque también haya sido inspirada por movimientos y conflictos políticos al momento de su redacción. En la figura de la mujer (y de su marido, que no consideramos en estas reflexiones) Márai tematiza la fascinación que un movimiento anárquico como el de Canudos puede provocar en individuos bien instalados en la ‘Civilización’ –y no solo para los subalternos y marginalizados. El narrador (y con él, el autor) respeta la convicción subjetiva de la mujer de que Canudos era el lugar de lo ‘otro’, de una alternativa a la civilización, y admite para el Mariscal Bittencourt la posibilidad de una ‘metamorfosis’ en que él está dispuesto a una conversación auténtica con la mujer. Pero al mismo tiempo la novela no deja dudas de que, en las condiciones de la realidad concreta (las campanadas le recuerdan al Ministro esta realidad) esa metamorfosis, que hizo posible un diálogo entre iguales, no puede ser sostenida.</w:t>
      </w:r>
    </w:p>
    <w:p w:rsidR="00197DF1" w:rsidRPr="00347516" w:rsidRDefault="00197DF1" w:rsidP="00C819CD">
      <w:pPr>
        <w:spacing w:after="0" w:line="240" w:lineRule="auto"/>
        <w:jc w:val="both"/>
        <w:rPr>
          <w:rFonts w:ascii="Georgia" w:hAnsi="Georgia" w:cstheme="minorHAnsi"/>
          <w:lang w:val="es-AR"/>
        </w:rPr>
      </w:pPr>
      <w:r w:rsidRPr="009144FD">
        <w:rPr>
          <w:rFonts w:ascii="Georgia" w:hAnsi="Georgia" w:cstheme="minorHAnsi"/>
          <w:lang w:val="es-ES"/>
        </w:rPr>
        <w:t xml:space="preserve">En </w:t>
      </w:r>
      <w:r w:rsidRPr="009144FD">
        <w:rPr>
          <w:rFonts w:ascii="Georgia" w:hAnsi="Georgia" w:cstheme="minorHAnsi"/>
          <w:i/>
          <w:lang w:val="es-ES"/>
        </w:rPr>
        <w:t xml:space="preserve">La guerra del fin del mundo </w:t>
      </w:r>
      <w:r w:rsidRPr="009144FD">
        <w:rPr>
          <w:rFonts w:ascii="Georgia" w:hAnsi="Georgia" w:cstheme="minorHAnsi"/>
          <w:lang w:val="es-ES"/>
        </w:rPr>
        <w:t xml:space="preserve">Vargas Llosa integra a Canudos al imaginario occidental. </w:t>
      </w:r>
      <w:r w:rsidRPr="00347516">
        <w:rPr>
          <w:rFonts w:ascii="Georgia" w:hAnsi="Georgia" w:cstheme="minorHAnsi"/>
          <w:lang w:val="es-AR"/>
        </w:rPr>
        <w:t xml:space="preserve">Canudos, este lugar ‘al fin del mundo’ ofrece el escenario para representar una de las grandes amenazas del mundo civilizado moderno: la erupción de la violencia irracional y la recaída en la barbarie, consecuencia –en la interpretación propuesta en esta novela– del entusiasmo fanático provocado por un fundamentalismo religioso de un lado y político del otro. Esta confrontación entre un fundamentalismo religioso y un Estado que con los medios técnicos más avanzados se impone implacablemente, es el escenario que hacia el final del siglo XX y al inicio del siglo XXI se ha convertido en una amenaza a escala global. “Guerra del fin del mundo”, no obstante, también en el sentido de un milenarismo apocalíptico: la idea del ‘fin del mundo’ como la fuente de un dogmatismo absurdo y altamente destructivo que encuentra su razón de ser en una disposición del inconsciente humano, que Freud identificó como ‘pulsión de muerte’ (ver Freud: </w:t>
      </w:r>
      <w:r w:rsidRPr="00347516">
        <w:rPr>
          <w:rFonts w:ascii="Georgia" w:hAnsi="Georgia" w:cstheme="minorHAnsi"/>
          <w:i/>
          <w:lang w:val="es-AR"/>
        </w:rPr>
        <w:t>Más allá del principio de placer</w:t>
      </w:r>
      <w:r w:rsidRPr="00347516">
        <w:rPr>
          <w:rFonts w:ascii="Georgia" w:hAnsi="Georgia" w:cstheme="minorHAnsi"/>
          <w:lang w:val="es-AR"/>
        </w:rPr>
        <w:t xml:space="preserve">, 1920) –otro ‘leitmotiv’ de la novela. Contrastan en las escenas en Canudos la disposición a la muerte de los fanáticos, motivada por su vida en otro mundo mejor con el deseo de sobrevivir y el amor de Jurema y del periodista miope.  </w:t>
      </w:r>
    </w:p>
    <w:p w:rsidR="00197DF1" w:rsidRPr="009144FD" w:rsidRDefault="00197DF1" w:rsidP="00C819CD">
      <w:pPr>
        <w:pStyle w:val="Corpodetexto"/>
        <w:spacing w:after="0" w:line="240" w:lineRule="auto"/>
        <w:jc w:val="both"/>
        <w:rPr>
          <w:rFonts w:ascii="Georgia" w:hAnsi="Georgia" w:cstheme="minorHAnsi"/>
          <w:lang w:val="es-ES"/>
        </w:rPr>
      </w:pPr>
      <w:r w:rsidRPr="009144FD">
        <w:rPr>
          <w:rFonts w:ascii="Georgia" w:hAnsi="Georgia" w:cstheme="minorHAnsi"/>
          <w:lang w:val="es-ES"/>
        </w:rPr>
        <w:t xml:space="preserve">Euclides da Cunha escribió </w:t>
      </w:r>
      <w:r w:rsidRPr="009144FD">
        <w:rPr>
          <w:rFonts w:ascii="Georgia" w:hAnsi="Georgia" w:cstheme="minorHAnsi"/>
          <w:i/>
          <w:lang w:val="es-ES"/>
        </w:rPr>
        <w:t>Os Sertões</w:t>
      </w:r>
      <w:r w:rsidRPr="009144FD">
        <w:rPr>
          <w:rFonts w:ascii="Georgia" w:hAnsi="Georgia" w:cstheme="minorHAnsi"/>
          <w:lang w:val="es-ES"/>
        </w:rPr>
        <w:t xml:space="preserve"> –desde la perspectiva de los vencedores, claro está, aunque con mucha simpatía por los vencidos– como la comprobación de sus convicciones positivistas y de su teoría racial: para la formación de una futura gran nación brasileña se necesita una raza homogénea formada de las tres razas principales que constituyen su población: los indígenas, los negros y los blancos. Esta nueva raza, una raza de ‘titanes’, se formó en el Sertón. Su valentía, su valor, su resistencia se demostró en la guerra de Canudos: “Ademais entalhava-se o cerne de uma nacionalidade. </w:t>
      </w:r>
      <w:proofErr w:type="gramStart"/>
      <w:r w:rsidRPr="00347516">
        <w:rPr>
          <w:rFonts w:ascii="Georgia" w:hAnsi="Georgia" w:cstheme="minorHAnsi"/>
        </w:rPr>
        <w:t>Atacava-se a fundo a rocha viva da nossa raça”</w:t>
      </w:r>
      <w:proofErr w:type="gramEnd"/>
      <w:r w:rsidRPr="00347516">
        <w:rPr>
          <w:rFonts w:ascii="Georgia" w:hAnsi="Georgia" w:cstheme="minorHAnsi"/>
        </w:rPr>
        <w:t xml:space="preserve"> (Cunha 766). </w:t>
      </w:r>
      <w:r w:rsidRPr="009144FD">
        <w:rPr>
          <w:rFonts w:ascii="Georgia" w:hAnsi="Georgia" w:cstheme="minorHAnsi"/>
          <w:lang w:val="es-ES"/>
        </w:rPr>
        <w:t xml:space="preserve">La novela de Sándor Marai </w:t>
      </w:r>
      <w:r w:rsidRPr="009144FD">
        <w:rPr>
          <w:rFonts w:ascii="Georgia" w:hAnsi="Georgia" w:cstheme="minorHAnsi"/>
          <w:i/>
          <w:lang w:val="es-ES"/>
        </w:rPr>
        <w:t>Veredicto em Canudos</w:t>
      </w:r>
      <w:r w:rsidRPr="009144FD">
        <w:rPr>
          <w:rFonts w:ascii="Georgia" w:hAnsi="Georgia" w:cstheme="minorHAnsi"/>
          <w:lang w:val="es-ES"/>
        </w:rPr>
        <w:t xml:space="preserve"> usa el escenario nefasto del último día de Canudos para insistir en el potencial utópico de la humanidad, la posibilidad de una metamorfosis que se produce en la situación más improbable, sin dejar ninguna duda en el potencial destructor de la civilización.  Vargas Llosa transforma </w:t>
      </w:r>
      <w:r w:rsidRPr="009144FD">
        <w:rPr>
          <w:rFonts w:ascii="Georgia" w:hAnsi="Georgia" w:cstheme="minorHAnsi"/>
          <w:i/>
          <w:iCs/>
          <w:lang w:val="es-ES"/>
        </w:rPr>
        <w:t>Os Sertões</w:t>
      </w:r>
      <w:r w:rsidRPr="009144FD">
        <w:rPr>
          <w:rFonts w:ascii="Georgia" w:hAnsi="Georgia" w:cstheme="minorHAnsi"/>
          <w:lang w:val="es-ES"/>
        </w:rPr>
        <w:t xml:space="preserve"> en una novela ficcional que alerta al lector de los peligros del dogmatismo político y religioso, fuente de un fanatismo destructor y de la disposición a la violencia más bárbara. </w:t>
      </w:r>
    </w:p>
    <w:p w:rsidR="00197DF1" w:rsidRPr="009144FD" w:rsidRDefault="00197DF1" w:rsidP="00C819CD">
      <w:pPr>
        <w:spacing w:after="0" w:line="240" w:lineRule="auto"/>
        <w:jc w:val="both"/>
        <w:rPr>
          <w:rFonts w:ascii="Georgia" w:hAnsi="Georgia" w:cstheme="minorHAnsi"/>
          <w:lang w:val="es-ES"/>
        </w:rPr>
      </w:pPr>
      <w:r w:rsidRPr="009144FD">
        <w:rPr>
          <w:rFonts w:ascii="Georgia" w:hAnsi="Georgia" w:cstheme="minorHAnsi"/>
          <w:lang w:val="es-ES"/>
        </w:rPr>
        <w:t>Con estas reescrituras, las apropiaciones y transformaciones ficcionales los dos autores –como hemos sostenido al inicio– entran en un diálogo con acontecimientos históricos y con las discusiones ideológicas y valóricas de su propio tiempo. Sándor Márai buscando una posibilidad de no renunciar – a pesar de todo– a la emergencia de las fuerzas de lo humanitario en el ser humano y Mario Vargas Llosa con una ardua advertencia contra cualquier tipo de fundamentalismo.</w:t>
      </w:r>
    </w:p>
    <w:p w:rsidR="00197DF1" w:rsidRPr="009144FD" w:rsidRDefault="00197DF1" w:rsidP="00C819CD">
      <w:pPr>
        <w:spacing w:after="0" w:line="240" w:lineRule="auto"/>
        <w:rPr>
          <w:rFonts w:ascii="Georgia" w:hAnsi="Georgia" w:cstheme="minorHAnsi"/>
          <w:lang w:val="es-ES"/>
        </w:rPr>
      </w:pPr>
    </w:p>
    <w:p w:rsidR="00197DF1" w:rsidRPr="005F4427" w:rsidRDefault="00CF730B" w:rsidP="00C819CD">
      <w:pPr>
        <w:spacing w:after="0" w:line="240" w:lineRule="auto"/>
        <w:rPr>
          <w:rFonts w:ascii="Georgia" w:hAnsi="Georgia" w:cstheme="minorHAnsi"/>
          <w:b/>
          <w:sz w:val="18"/>
          <w:szCs w:val="18"/>
        </w:rPr>
      </w:pPr>
      <w:r w:rsidRPr="005F4427">
        <w:rPr>
          <w:rFonts w:ascii="Georgia" w:hAnsi="Georgia" w:cstheme="minorHAnsi"/>
          <w:b/>
          <w:sz w:val="18"/>
          <w:szCs w:val="18"/>
        </w:rPr>
        <w:t>REFERÊNCIAS</w:t>
      </w:r>
    </w:p>
    <w:p w:rsidR="00197DF1" w:rsidRPr="005F4427" w:rsidRDefault="00CF730B" w:rsidP="00C819CD">
      <w:pPr>
        <w:spacing w:after="0" w:line="240" w:lineRule="auto"/>
        <w:jc w:val="both"/>
        <w:rPr>
          <w:rFonts w:ascii="Georgia" w:hAnsi="Georgia" w:cstheme="minorHAnsi"/>
          <w:sz w:val="18"/>
          <w:szCs w:val="18"/>
        </w:rPr>
      </w:pPr>
      <w:r w:rsidRPr="005F4427">
        <w:rPr>
          <w:rFonts w:ascii="Georgia" w:hAnsi="Georgia" w:cstheme="minorHAnsi"/>
          <w:sz w:val="18"/>
          <w:szCs w:val="18"/>
        </w:rPr>
        <w:t>CUNHA</w:t>
      </w:r>
      <w:r w:rsidR="00197DF1" w:rsidRPr="005F4427">
        <w:rPr>
          <w:rFonts w:ascii="Georgia" w:hAnsi="Georgia" w:cstheme="minorHAnsi"/>
          <w:sz w:val="18"/>
          <w:szCs w:val="18"/>
        </w:rPr>
        <w:t xml:space="preserve">, Euclides </w:t>
      </w:r>
      <w:proofErr w:type="gramStart"/>
      <w:r w:rsidR="00197DF1" w:rsidRPr="005F4427">
        <w:rPr>
          <w:rFonts w:ascii="Georgia" w:hAnsi="Georgia" w:cstheme="minorHAnsi"/>
          <w:sz w:val="18"/>
          <w:szCs w:val="18"/>
        </w:rPr>
        <w:t>da.</w:t>
      </w:r>
      <w:proofErr w:type="gramEnd"/>
      <w:r w:rsidR="00197DF1" w:rsidRPr="005F4427">
        <w:rPr>
          <w:rFonts w:ascii="Georgia" w:hAnsi="Georgia" w:cstheme="minorHAnsi"/>
          <w:i/>
          <w:sz w:val="18"/>
          <w:szCs w:val="18"/>
        </w:rPr>
        <w:t>Os Sertões</w:t>
      </w:r>
      <w:r w:rsidR="00197DF1" w:rsidRPr="005F4427">
        <w:rPr>
          <w:rFonts w:ascii="Georgia" w:hAnsi="Georgia" w:cstheme="minorHAnsi"/>
          <w:sz w:val="18"/>
          <w:szCs w:val="18"/>
        </w:rPr>
        <w:t>. Editado por Leopoldo M. Bernucci. São Paulo: Ateliê editorial, 2001.</w:t>
      </w:r>
    </w:p>
    <w:p w:rsidR="00197DF1" w:rsidRPr="005F4427" w:rsidRDefault="00CF730B" w:rsidP="00C819CD">
      <w:pPr>
        <w:pStyle w:val="Textodenotaderodap"/>
        <w:jc w:val="both"/>
        <w:rPr>
          <w:rFonts w:ascii="Georgia" w:hAnsi="Georgia" w:cstheme="minorHAnsi"/>
          <w:sz w:val="18"/>
          <w:szCs w:val="18"/>
          <w:lang w:val="en-US"/>
        </w:rPr>
      </w:pPr>
      <w:r w:rsidRPr="005F4427">
        <w:rPr>
          <w:rFonts w:ascii="Georgia" w:hAnsi="Georgia" w:cstheme="minorHAnsi"/>
          <w:sz w:val="18"/>
          <w:szCs w:val="18"/>
          <w:lang w:val="es-AR"/>
        </w:rPr>
        <w:t>BERNUCCI</w:t>
      </w:r>
      <w:r w:rsidR="00197DF1" w:rsidRPr="005F4427">
        <w:rPr>
          <w:rFonts w:ascii="Georgia" w:hAnsi="Georgia" w:cstheme="minorHAnsi"/>
          <w:sz w:val="18"/>
          <w:szCs w:val="18"/>
          <w:lang w:val="es-AR"/>
        </w:rPr>
        <w:t xml:space="preserve">, Leopoldo, M. </w:t>
      </w:r>
      <w:r w:rsidR="00197DF1" w:rsidRPr="005F4427">
        <w:rPr>
          <w:rFonts w:ascii="Georgia" w:hAnsi="Georgia" w:cstheme="minorHAnsi"/>
          <w:i/>
          <w:sz w:val="18"/>
          <w:szCs w:val="18"/>
          <w:lang w:val="es-AR"/>
        </w:rPr>
        <w:t>Historia de un Malentendido. Un Estudio Transtextual de La Guerra del Fin del Mundo de Mario Vargas Llosa</w:t>
      </w:r>
      <w:r w:rsidR="00197DF1" w:rsidRPr="005F4427">
        <w:rPr>
          <w:rFonts w:ascii="Georgia" w:hAnsi="Georgia" w:cstheme="minorHAnsi"/>
          <w:sz w:val="18"/>
          <w:szCs w:val="18"/>
          <w:lang w:val="es-AR"/>
        </w:rPr>
        <w:t xml:space="preserve">. </w:t>
      </w:r>
      <w:r w:rsidR="00197DF1" w:rsidRPr="005F4427">
        <w:rPr>
          <w:rFonts w:ascii="Georgia" w:hAnsi="Georgia" w:cstheme="minorHAnsi"/>
          <w:sz w:val="18"/>
          <w:szCs w:val="18"/>
          <w:lang w:val="en-US"/>
        </w:rPr>
        <w:t>New York, Bern, Franfurt am Main, París: Peter Lang, 1989.</w:t>
      </w:r>
    </w:p>
    <w:p w:rsidR="00197DF1" w:rsidRPr="009144FD" w:rsidRDefault="00CF730B" w:rsidP="00C819CD">
      <w:pPr>
        <w:spacing w:after="0" w:line="240" w:lineRule="auto"/>
        <w:jc w:val="both"/>
        <w:rPr>
          <w:rFonts w:ascii="Georgia" w:hAnsi="Georgia" w:cstheme="minorHAnsi"/>
          <w:sz w:val="18"/>
          <w:szCs w:val="18"/>
          <w:lang w:val="es-ES"/>
        </w:rPr>
      </w:pPr>
      <w:r w:rsidRPr="005F4427">
        <w:rPr>
          <w:rFonts w:ascii="Georgia" w:hAnsi="Georgia" w:cstheme="minorHAnsi"/>
          <w:sz w:val="18"/>
          <w:szCs w:val="18"/>
          <w:lang w:val="en-US"/>
        </w:rPr>
        <w:t>MARAI</w:t>
      </w:r>
      <w:r w:rsidR="00197DF1" w:rsidRPr="005F4427">
        <w:rPr>
          <w:rFonts w:ascii="Georgia" w:hAnsi="Georgia" w:cstheme="minorHAnsi"/>
          <w:sz w:val="18"/>
          <w:szCs w:val="18"/>
          <w:lang w:val="en-US"/>
        </w:rPr>
        <w:t xml:space="preserve">, Sándor. </w:t>
      </w:r>
      <w:r w:rsidR="00197DF1" w:rsidRPr="009144FD">
        <w:rPr>
          <w:rFonts w:ascii="Georgia" w:hAnsi="Georgia" w:cstheme="minorHAnsi"/>
          <w:i/>
          <w:sz w:val="18"/>
          <w:szCs w:val="18"/>
          <w:lang w:val="es-ES"/>
        </w:rPr>
        <w:t>Verdicto em Canudos</w:t>
      </w:r>
      <w:r w:rsidR="00197DF1" w:rsidRPr="009144FD">
        <w:rPr>
          <w:rFonts w:ascii="Georgia" w:hAnsi="Georgia" w:cstheme="minorHAnsi"/>
          <w:sz w:val="18"/>
          <w:szCs w:val="18"/>
          <w:lang w:val="es-ES"/>
        </w:rPr>
        <w:t>. Traducción del húngaro por Paulo Schiller. São Paulo: Companhia das Letras, 2002.</w:t>
      </w:r>
    </w:p>
    <w:p w:rsidR="00197DF1" w:rsidRPr="009144FD" w:rsidRDefault="00CF730B" w:rsidP="00C819CD">
      <w:pPr>
        <w:spacing w:after="0" w:line="240" w:lineRule="auto"/>
        <w:jc w:val="both"/>
        <w:rPr>
          <w:rFonts w:ascii="Georgia" w:hAnsi="Georgia" w:cstheme="minorHAnsi"/>
          <w:sz w:val="18"/>
          <w:szCs w:val="18"/>
          <w:lang w:val="es-ES"/>
        </w:rPr>
      </w:pPr>
      <w:r w:rsidRPr="005F4427">
        <w:rPr>
          <w:rFonts w:ascii="Georgia" w:hAnsi="Georgia" w:cstheme="minorHAnsi"/>
          <w:iCs/>
          <w:sz w:val="18"/>
          <w:szCs w:val="18"/>
          <w:lang w:val="es-ES_tradnl"/>
        </w:rPr>
        <w:t>NITSCHACK</w:t>
      </w:r>
      <w:r w:rsidR="00197DF1" w:rsidRPr="005F4427">
        <w:rPr>
          <w:rFonts w:ascii="Georgia" w:hAnsi="Georgia" w:cstheme="minorHAnsi"/>
          <w:iCs/>
          <w:sz w:val="18"/>
          <w:szCs w:val="18"/>
          <w:lang w:val="es-ES_tradnl"/>
        </w:rPr>
        <w:t>, Horst. “Mario Vargas Llosa: Potencia e impotencia de la ficción frente a la realidad”</w:t>
      </w:r>
      <w:r w:rsidR="00197DF1" w:rsidRPr="005F4427">
        <w:rPr>
          <w:rFonts w:ascii="Georgia" w:hAnsi="Georgia" w:cstheme="minorHAnsi"/>
          <w:i/>
          <w:iCs/>
          <w:sz w:val="18"/>
          <w:szCs w:val="18"/>
          <w:lang w:val="es-ES_tradnl"/>
        </w:rPr>
        <w:t xml:space="preserve">. </w:t>
      </w:r>
      <w:r w:rsidR="00197DF1" w:rsidRPr="005F4427">
        <w:rPr>
          <w:rFonts w:ascii="Georgia" w:hAnsi="Georgia" w:cstheme="minorHAnsi"/>
          <w:i/>
          <w:sz w:val="18"/>
          <w:szCs w:val="18"/>
          <w:lang w:val="es-ES_tradnl"/>
        </w:rPr>
        <w:t xml:space="preserve">Texto social. Estudios pragmáticos sobre literatura y cine. </w:t>
      </w:r>
      <w:r w:rsidR="00197DF1" w:rsidRPr="005F4427">
        <w:rPr>
          <w:rFonts w:ascii="Georgia" w:hAnsi="Georgia" w:cstheme="minorHAnsi"/>
          <w:sz w:val="18"/>
          <w:szCs w:val="18"/>
          <w:lang w:val="es-ES_tradnl"/>
        </w:rPr>
        <w:t xml:space="preserve">Eds. Paatz Annette y Pohl Burkhard. </w:t>
      </w:r>
      <w:r w:rsidR="00197DF1" w:rsidRPr="009144FD">
        <w:rPr>
          <w:rFonts w:ascii="Georgia" w:hAnsi="Georgia" w:cstheme="minorHAnsi"/>
          <w:sz w:val="18"/>
          <w:szCs w:val="18"/>
          <w:lang w:val="es-ES"/>
        </w:rPr>
        <w:t>Berlín: Edition tranvia, Verlag Walter Frey, 2003. 489-501.</w:t>
      </w:r>
    </w:p>
    <w:p w:rsidR="00197DF1" w:rsidRPr="009144FD" w:rsidRDefault="00CF730B" w:rsidP="00C819CD">
      <w:pPr>
        <w:spacing w:after="0" w:line="240" w:lineRule="auto"/>
        <w:jc w:val="both"/>
        <w:rPr>
          <w:rFonts w:ascii="Georgia" w:hAnsi="Georgia" w:cstheme="minorHAnsi"/>
          <w:sz w:val="18"/>
          <w:szCs w:val="18"/>
          <w:lang w:val="es-ES"/>
        </w:rPr>
      </w:pPr>
      <w:r w:rsidRPr="009144FD">
        <w:rPr>
          <w:rFonts w:ascii="Georgia" w:hAnsi="Georgia" w:cstheme="minorHAnsi"/>
          <w:sz w:val="18"/>
          <w:szCs w:val="18"/>
          <w:lang w:val="es-ES"/>
        </w:rPr>
        <w:t>________________.</w:t>
      </w:r>
      <w:r w:rsidR="00197DF1" w:rsidRPr="009144FD">
        <w:rPr>
          <w:rFonts w:ascii="Georgia" w:hAnsi="Georgia" w:cstheme="minorHAnsi"/>
          <w:sz w:val="18"/>
          <w:szCs w:val="18"/>
          <w:lang w:val="es-ES"/>
        </w:rPr>
        <w:t xml:space="preserve"> “Mario Vargas Llosa: La ficcionalización de la historia en ‘La Guerra del Fin del Mundo’”. En: </w:t>
      </w:r>
      <w:r w:rsidR="00197DF1" w:rsidRPr="009144FD">
        <w:rPr>
          <w:rFonts w:ascii="Georgia" w:hAnsi="Georgia" w:cstheme="minorHAnsi"/>
          <w:i/>
          <w:sz w:val="18"/>
          <w:szCs w:val="18"/>
          <w:lang w:val="es-ES"/>
        </w:rPr>
        <w:t>Revista Chilena de Literatura</w:t>
      </w:r>
      <w:r w:rsidR="00197DF1" w:rsidRPr="009144FD">
        <w:rPr>
          <w:rFonts w:ascii="Georgia" w:hAnsi="Georgia" w:cstheme="minorHAnsi"/>
          <w:sz w:val="18"/>
          <w:szCs w:val="18"/>
          <w:lang w:val="es-ES"/>
        </w:rPr>
        <w:t>. N° 80, Nov. 2011, pp 117-133.</w:t>
      </w:r>
    </w:p>
    <w:p w:rsidR="00197DF1" w:rsidRPr="005F4427" w:rsidRDefault="00CF730B" w:rsidP="00C819CD">
      <w:pPr>
        <w:spacing w:after="0" w:line="240" w:lineRule="auto"/>
        <w:jc w:val="both"/>
        <w:rPr>
          <w:rFonts w:ascii="Georgia" w:hAnsi="Georgia" w:cstheme="minorHAnsi"/>
          <w:sz w:val="18"/>
          <w:szCs w:val="18"/>
          <w:lang w:val="es-AR"/>
        </w:rPr>
      </w:pPr>
      <w:r w:rsidRPr="005F4427">
        <w:rPr>
          <w:rFonts w:ascii="Georgia" w:hAnsi="Georgia" w:cstheme="minorHAnsi"/>
          <w:sz w:val="18"/>
          <w:szCs w:val="18"/>
          <w:lang w:val="es-AR"/>
        </w:rPr>
        <w:lastRenderedPageBreak/>
        <w:t>SCHLICKERS</w:t>
      </w:r>
      <w:r w:rsidR="00197DF1" w:rsidRPr="005F4427">
        <w:rPr>
          <w:rFonts w:ascii="Georgia" w:hAnsi="Georgia" w:cstheme="minorHAnsi"/>
          <w:sz w:val="18"/>
          <w:szCs w:val="18"/>
          <w:lang w:val="es-AR"/>
        </w:rPr>
        <w:t>, Sabine. “</w:t>
      </w:r>
      <w:r w:rsidR="00197DF1" w:rsidRPr="005F4427">
        <w:rPr>
          <w:rFonts w:ascii="Georgia" w:hAnsi="Georgia" w:cstheme="minorHAnsi"/>
          <w:iCs/>
          <w:sz w:val="18"/>
          <w:szCs w:val="18"/>
          <w:lang w:val="es-AR"/>
        </w:rPr>
        <w:t>Conversación en la Catedral</w:t>
      </w:r>
      <w:r w:rsidR="00197DF1" w:rsidRPr="005F4427">
        <w:rPr>
          <w:rFonts w:ascii="Georgia" w:hAnsi="Georgia" w:cstheme="minorHAnsi"/>
          <w:sz w:val="18"/>
          <w:szCs w:val="18"/>
          <w:lang w:val="es-AR"/>
        </w:rPr>
        <w:t xml:space="preserve"> y </w:t>
      </w:r>
      <w:r w:rsidR="00197DF1" w:rsidRPr="005F4427">
        <w:rPr>
          <w:rFonts w:ascii="Georgia" w:hAnsi="Georgia" w:cstheme="minorHAnsi"/>
          <w:iCs/>
          <w:sz w:val="18"/>
          <w:szCs w:val="18"/>
          <w:lang w:val="es-AR"/>
        </w:rPr>
        <w:t>La Guerra del Fin del Mundo</w:t>
      </w:r>
      <w:r w:rsidR="00197DF1" w:rsidRPr="005F4427">
        <w:rPr>
          <w:rFonts w:ascii="Georgia" w:hAnsi="Georgia" w:cstheme="minorHAnsi"/>
          <w:sz w:val="18"/>
          <w:szCs w:val="18"/>
          <w:lang w:val="es-AR"/>
        </w:rPr>
        <w:t xml:space="preserve"> de Mario Vargas Llosa: Novela totalizadora y novela total”. </w:t>
      </w:r>
      <w:r w:rsidR="00197DF1" w:rsidRPr="005F4427">
        <w:rPr>
          <w:rFonts w:ascii="Georgia" w:hAnsi="Georgia" w:cstheme="minorHAnsi"/>
          <w:i/>
          <w:sz w:val="18"/>
          <w:szCs w:val="18"/>
          <w:lang w:val="es-AR"/>
        </w:rPr>
        <w:t>Revista de Crítica literaria latinoamericana</w:t>
      </w:r>
      <w:r w:rsidR="00197DF1" w:rsidRPr="005F4427">
        <w:rPr>
          <w:rFonts w:ascii="Georgia" w:hAnsi="Georgia" w:cstheme="minorHAnsi"/>
          <w:sz w:val="18"/>
          <w:szCs w:val="18"/>
          <w:lang w:val="es-AR"/>
        </w:rPr>
        <w:t>, 48 (1998): 185-211.</w:t>
      </w:r>
    </w:p>
    <w:p w:rsidR="00197DF1" w:rsidRPr="009144FD" w:rsidRDefault="00CF730B" w:rsidP="00C819CD">
      <w:pPr>
        <w:spacing w:after="0" w:line="240" w:lineRule="auto"/>
        <w:jc w:val="both"/>
        <w:rPr>
          <w:rFonts w:ascii="Georgia" w:hAnsi="Georgia" w:cstheme="minorHAnsi"/>
          <w:sz w:val="18"/>
          <w:szCs w:val="18"/>
          <w:lang w:val="es-ES"/>
        </w:rPr>
      </w:pPr>
      <w:r w:rsidRPr="009144FD">
        <w:rPr>
          <w:rFonts w:ascii="Georgia" w:hAnsi="Georgia" w:cstheme="minorHAnsi"/>
          <w:sz w:val="18"/>
          <w:szCs w:val="18"/>
          <w:lang w:val="es-ES"/>
        </w:rPr>
        <w:t>VARGAS LLOSA</w:t>
      </w:r>
      <w:r w:rsidR="00197DF1" w:rsidRPr="009144FD">
        <w:rPr>
          <w:rFonts w:ascii="Georgia" w:hAnsi="Georgia" w:cstheme="minorHAnsi"/>
          <w:sz w:val="18"/>
          <w:szCs w:val="18"/>
          <w:lang w:val="es-ES"/>
        </w:rPr>
        <w:t xml:space="preserve">, Mario. </w:t>
      </w:r>
      <w:r w:rsidR="00197DF1" w:rsidRPr="009144FD">
        <w:rPr>
          <w:rFonts w:ascii="Georgia" w:hAnsi="Georgia" w:cstheme="minorHAnsi"/>
          <w:i/>
          <w:sz w:val="18"/>
          <w:szCs w:val="18"/>
          <w:lang w:val="es-ES"/>
        </w:rPr>
        <w:t>La guerra del fin del mundo</w:t>
      </w:r>
      <w:r w:rsidR="00197DF1" w:rsidRPr="009144FD">
        <w:rPr>
          <w:rFonts w:ascii="Georgia" w:hAnsi="Georgia" w:cstheme="minorHAnsi"/>
          <w:sz w:val="18"/>
          <w:szCs w:val="18"/>
          <w:lang w:val="es-ES"/>
        </w:rPr>
        <w:t>. Barcelona: Ed. Seix Barral, 1981.</w:t>
      </w:r>
    </w:p>
    <w:p w:rsidR="00197DF1" w:rsidRPr="009144FD" w:rsidRDefault="00CF730B" w:rsidP="00C819CD">
      <w:pPr>
        <w:pStyle w:val="NormalWeb"/>
        <w:spacing w:after="0" w:afterAutospacing="0"/>
        <w:ind w:right="979"/>
        <w:jc w:val="both"/>
        <w:rPr>
          <w:rFonts w:ascii="Georgia" w:hAnsi="Georgia" w:cstheme="minorHAnsi"/>
          <w:sz w:val="18"/>
          <w:szCs w:val="18"/>
          <w:lang w:val="es-ES"/>
        </w:rPr>
      </w:pPr>
      <w:r w:rsidRPr="009144FD">
        <w:rPr>
          <w:rFonts w:ascii="Georgia" w:hAnsi="Georgia" w:cstheme="minorHAnsi"/>
          <w:sz w:val="18"/>
          <w:szCs w:val="18"/>
          <w:lang w:val="es-ES"/>
        </w:rPr>
        <w:t>___________________.</w:t>
      </w:r>
      <w:r w:rsidR="00197DF1" w:rsidRPr="009144FD">
        <w:rPr>
          <w:rFonts w:ascii="Georgia" w:hAnsi="Georgia" w:cstheme="minorHAnsi"/>
          <w:sz w:val="18"/>
          <w:szCs w:val="18"/>
          <w:lang w:val="es-ES"/>
        </w:rPr>
        <w:t xml:space="preserve"> "Mi deuda con Karl Popper". </w:t>
      </w:r>
      <w:r w:rsidR="00197DF1" w:rsidRPr="009144FD">
        <w:rPr>
          <w:rFonts w:ascii="Georgia" w:hAnsi="Georgia" w:cstheme="minorHAnsi"/>
          <w:i/>
          <w:iCs/>
          <w:sz w:val="18"/>
          <w:szCs w:val="18"/>
          <w:lang w:val="es-ES"/>
        </w:rPr>
        <w:t xml:space="preserve">Encuentro con Popper. </w:t>
      </w:r>
      <w:r w:rsidR="00197DF1" w:rsidRPr="009144FD">
        <w:rPr>
          <w:rFonts w:ascii="Georgia" w:hAnsi="Georgia" w:cstheme="minorHAnsi"/>
          <w:iCs/>
          <w:sz w:val="18"/>
          <w:szCs w:val="18"/>
          <w:lang w:val="es-ES"/>
        </w:rPr>
        <w:t>Ma</w:t>
      </w:r>
      <w:r w:rsidR="00197DF1" w:rsidRPr="009144FD">
        <w:rPr>
          <w:rFonts w:ascii="Georgia" w:hAnsi="Georgia" w:cstheme="minorHAnsi"/>
          <w:sz w:val="18"/>
          <w:szCs w:val="18"/>
          <w:lang w:val="es-ES"/>
        </w:rPr>
        <w:t>drid: Alianza, 1993.</w:t>
      </w:r>
    </w:p>
    <w:p w:rsidR="00197DF1" w:rsidRPr="009144FD" w:rsidRDefault="00CF730B" w:rsidP="00C819CD">
      <w:pPr>
        <w:pStyle w:val="NormalWeb"/>
        <w:spacing w:after="0" w:afterAutospacing="0"/>
        <w:ind w:right="979"/>
        <w:rPr>
          <w:rFonts w:ascii="Georgia" w:hAnsi="Georgia" w:cstheme="minorHAnsi"/>
          <w:sz w:val="18"/>
          <w:szCs w:val="18"/>
          <w:lang w:val="es-ES"/>
        </w:rPr>
      </w:pPr>
      <w:r w:rsidRPr="009144FD">
        <w:rPr>
          <w:rFonts w:ascii="Georgia" w:hAnsi="Georgia" w:cstheme="minorHAnsi"/>
          <w:sz w:val="18"/>
          <w:szCs w:val="18"/>
          <w:lang w:val="es-ES"/>
        </w:rPr>
        <w:t>___________________.</w:t>
      </w:r>
      <w:r w:rsidR="00197DF1" w:rsidRPr="009144FD">
        <w:rPr>
          <w:rFonts w:ascii="Georgia" w:hAnsi="Georgia" w:cstheme="minorHAnsi"/>
          <w:sz w:val="18"/>
          <w:szCs w:val="18"/>
          <w:lang w:val="es-ES"/>
        </w:rPr>
        <w:t xml:space="preserve"> "La odisea de Karl Popper". </w:t>
      </w:r>
      <w:r w:rsidR="00197DF1" w:rsidRPr="009144FD">
        <w:rPr>
          <w:rFonts w:ascii="Georgia" w:hAnsi="Georgia" w:cstheme="minorHAnsi"/>
          <w:i/>
          <w:iCs/>
          <w:sz w:val="18"/>
          <w:szCs w:val="18"/>
          <w:lang w:val="es-ES"/>
        </w:rPr>
        <w:t xml:space="preserve">Homenaje a Karl Popper. </w:t>
      </w:r>
      <w:r w:rsidR="00197DF1" w:rsidRPr="009144FD">
        <w:rPr>
          <w:rFonts w:ascii="Georgia" w:hAnsi="Georgia" w:cstheme="minorHAnsi"/>
          <w:sz w:val="18"/>
          <w:szCs w:val="18"/>
          <w:lang w:val="es-ES"/>
        </w:rPr>
        <w:t>Madrid: Fundación para el Análisis y los Estudios Sociales, 1995.</w:t>
      </w:r>
    </w:p>
    <w:p w:rsidR="00197DF1" w:rsidRPr="005F4427" w:rsidRDefault="00CF730B" w:rsidP="00C819CD">
      <w:pPr>
        <w:spacing w:after="0" w:line="240" w:lineRule="auto"/>
        <w:jc w:val="both"/>
        <w:rPr>
          <w:rFonts w:ascii="Georgia" w:hAnsi="Georgia" w:cstheme="minorHAnsi"/>
          <w:sz w:val="18"/>
          <w:szCs w:val="18"/>
        </w:rPr>
      </w:pPr>
      <w:r w:rsidRPr="009144FD">
        <w:rPr>
          <w:rFonts w:ascii="Georgia" w:hAnsi="Georgia" w:cstheme="minorHAnsi"/>
          <w:sz w:val="18"/>
          <w:szCs w:val="18"/>
          <w:lang w:val="es-ES"/>
        </w:rPr>
        <w:t>____________________.</w:t>
      </w:r>
      <w:r w:rsidR="00197DF1" w:rsidRPr="009144FD">
        <w:rPr>
          <w:rFonts w:ascii="Georgia" w:hAnsi="Georgia" w:cstheme="minorHAnsi"/>
          <w:i/>
          <w:sz w:val="18"/>
          <w:szCs w:val="18"/>
          <w:lang w:val="es-ES"/>
        </w:rPr>
        <w:t>La verdad de las mentiras. Ensayos sobre la novela moderna</w:t>
      </w:r>
      <w:r w:rsidR="00197DF1" w:rsidRPr="009144FD">
        <w:rPr>
          <w:rFonts w:ascii="Georgia" w:hAnsi="Georgia" w:cstheme="minorHAnsi"/>
          <w:sz w:val="18"/>
          <w:szCs w:val="18"/>
          <w:lang w:val="es-ES"/>
        </w:rPr>
        <w:t xml:space="preserve">. </w:t>
      </w:r>
      <w:r w:rsidR="00197DF1" w:rsidRPr="005F4427">
        <w:rPr>
          <w:rFonts w:ascii="Georgia" w:hAnsi="Georgia" w:cstheme="minorHAnsi"/>
          <w:sz w:val="18"/>
          <w:szCs w:val="18"/>
        </w:rPr>
        <w:t>Bogotá: Peisa, 1996.</w:t>
      </w:r>
    </w:p>
    <w:p w:rsidR="00310598" w:rsidRPr="005F4427" w:rsidRDefault="00310598" w:rsidP="00C819CD">
      <w:pPr>
        <w:spacing w:after="0" w:line="240" w:lineRule="auto"/>
        <w:jc w:val="both"/>
        <w:rPr>
          <w:rFonts w:ascii="Georgia" w:hAnsi="Georgia" w:cstheme="minorHAnsi"/>
          <w:sz w:val="18"/>
          <w:szCs w:val="18"/>
        </w:rPr>
      </w:pPr>
    </w:p>
    <w:p w:rsidR="00310598" w:rsidRPr="00347516" w:rsidRDefault="00310598" w:rsidP="00C819CD">
      <w:pPr>
        <w:spacing w:after="0" w:line="240" w:lineRule="auto"/>
        <w:jc w:val="both"/>
        <w:rPr>
          <w:rFonts w:ascii="Georgia" w:hAnsi="Georgia" w:cstheme="minorHAnsi"/>
        </w:rPr>
      </w:pPr>
    </w:p>
    <w:p w:rsidR="00197DF1" w:rsidRPr="00347516" w:rsidRDefault="00197DF1" w:rsidP="00BB763F">
      <w:pPr>
        <w:spacing w:after="0" w:line="240" w:lineRule="auto"/>
        <w:jc w:val="both"/>
        <w:rPr>
          <w:rFonts w:ascii="Georgia" w:hAnsi="Georgia" w:cstheme="minorHAnsi"/>
        </w:rPr>
      </w:pPr>
    </w:p>
    <w:p w:rsidR="00702C49" w:rsidRPr="00347516" w:rsidRDefault="00702C49" w:rsidP="00BB763F">
      <w:pPr>
        <w:spacing w:after="0" w:line="240" w:lineRule="auto"/>
        <w:jc w:val="both"/>
        <w:rPr>
          <w:rFonts w:ascii="Georgia" w:hAnsi="Georgia" w:cstheme="minorHAnsi"/>
        </w:rPr>
      </w:pPr>
    </w:p>
    <w:p w:rsidR="00702C49" w:rsidRPr="00347516" w:rsidRDefault="00702C49" w:rsidP="00BB763F">
      <w:pPr>
        <w:spacing w:after="0" w:line="240" w:lineRule="auto"/>
        <w:jc w:val="both"/>
        <w:rPr>
          <w:rFonts w:ascii="Georgia" w:hAnsi="Georgia" w:cstheme="minorHAnsi"/>
        </w:rPr>
      </w:pPr>
    </w:p>
    <w:p w:rsidR="00702C49" w:rsidRPr="00347516" w:rsidRDefault="00702C49" w:rsidP="00BB763F">
      <w:pPr>
        <w:spacing w:after="0" w:line="240" w:lineRule="auto"/>
        <w:jc w:val="both"/>
        <w:rPr>
          <w:rFonts w:ascii="Georgia" w:hAnsi="Georgia" w:cstheme="minorHAnsi"/>
        </w:rPr>
      </w:pPr>
    </w:p>
    <w:p w:rsidR="00702C49" w:rsidRPr="00347516" w:rsidRDefault="00702C49" w:rsidP="00BB763F">
      <w:pPr>
        <w:spacing w:after="0" w:line="240" w:lineRule="auto"/>
        <w:jc w:val="both"/>
        <w:rPr>
          <w:rFonts w:ascii="Georgia" w:hAnsi="Georgia" w:cstheme="minorHAnsi"/>
        </w:rPr>
      </w:pPr>
    </w:p>
    <w:p w:rsidR="00702C49" w:rsidRPr="00347516" w:rsidRDefault="00702C49" w:rsidP="00BB763F">
      <w:pPr>
        <w:spacing w:after="0" w:line="240" w:lineRule="auto"/>
        <w:jc w:val="both"/>
        <w:rPr>
          <w:rFonts w:ascii="Georgia" w:hAnsi="Georgia" w:cstheme="minorHAnsi"/>
        </w:rPr>
      </w:pPr>
    </w:p>
    <w:p w:rsidR="00702C49" w:rsidRPr="00347516" w:rsidRDefault="00702C49" w:rsidP="00BB763F">
      <w:pPr>
        <w:spacing w:after="0" w:line="240" w:lineRule="auto"/>
        <w:jc w:val="both"/>
        <w:rPr>
          <w:rFonts w:ascii="Georgia" w:hAnsi="Georgia" w:cstheme="minorHAnsi"/>
        </w:rPr>
      </w:pPr>
    </w:p>
    <w:p w:rsidR="00702C49" w:rsidRPr="00347516" w:rsidRDefault="00702C49" w:rsidP="00BB763F">
      <w:pPr>
        <w:spacing w:after="0" w:line="240" w:lineRule="auto"/>
        <w:jc w:val="both"/>
        <w:rPr>
          <w:rFonts w:ascii="Georgia" w:hAnsi="Georgia" w:cstheme="minorHAnsi"/>
        </w:rPr>
      </w:pPr>
    </w:p>
    <w:p w:rsidR="00702C49" w:rsidRPr="00347516" w:rsidRDefault="00702C49" w:rsidP="00BB763F">
      <w:pPr>
        <w:spacing w:after="0" w:line="240" w:lineRule="auto"/>
        <w:jc w:val="both"/>
        <w:rPr>
          <w:rFonts w:ascii="Georgia" w:hAnsi="Georgia" w:cstheme="minorHAnsi"/>
        </w:rPr>
      </w:pPr>
    </w:p>
    <w:p w:rsidR="00702C49" w:rsidRPr="00347516" w:rsidRDefault="00702C49" w:rsidP="00BB763F">
      <w:pPr>
        <w:spacing w:after="0" w:line="240" w:lineRule="auto"/>
        <w:jc w:val="both"/>
        <w:rPr>
          <w:rFonts w:ascii="Georgia" w:hAnsi="Georgia" w:cstheme="minorHAnsi"/>
        </w:rPr>
      </w:pPr>
    </w:p>
    <w:p w:rsidR="00702C49" w:rsidRPr="00347516" w:rsidRDefault="00702C49" w:rsidP="00BB763F">
      <w:pPr>
        <w:spacing w:after="0" w:line="240" w:lineRule="auto"/>
        <w:jc w:val="both"/>
        <w:rPr>
          <w:rFonts w:ascii="Georgia" w:hAnsi="Georgia" w:cstheme="minorHAnsi"/>
        </w:rPr>
      </w:pPr>
    </w:p>
    <w:p w:rsidR="00702C49" w:rsidRPr="00347516" w:rsidRDefault="00702C49" w:rsidP="00BB763F">
      <w:pPr>
        <w:spacing w:after="0" w:line="240" w:lineRule="auto"/>
        <w:jc w:val="both"/>
        <w:rPr>
          <w:rFonts w:ascii="Georgia" w:hAnsi="Georgia" w:cstheme="minorHAnsi"/>
        </w:rPr>
      </w:pPr>
    </w:p>
    <w:p w:rsidR="00702C49" w:rsidRPr="00347516" w:rsidRDefault="00702C49" w:rsidP="00BB763F">
      <w:pPr>
        <w:spacing w:after="0" w:line="240" w:lineRule="auto"/>
        <w:jc w:val="both"/>
        <w:rPr>
          <w:rFonts w:ascii="Georgia" w:hAnsi="Georgia" w:cstheme="minorHAnsi"/>
        </w:rPr>
      </w:pPr>
    </w:p>
    <w:p w:rsidR="00702C49" w:rsidRPr="00347516" w:rsidRDefault="00702C49" w:rsidP="00BB763F">
      <w:pPr>
        <w:spacing w:after="0" w:line="240" w:lineRule="auto"/>
        <w:jc w:val="both"/>
        <w:rPr>
          <w:rFonts w:ascii="Georgia" w:hAnsi="Georgia" w:cstheme="minorHAnsi"/>
        </w:rPr>
      </w:pPr>
    </w:p>
    <w:p w:rsidR="00702C49" w:rsidRPr="00347516" w:rsidRDefault="00702C49" w:rsidP="00BB763F">
      <w:pPr>
        <w:spacing w:after="0" w:line="240" w:lineRule="auto"/>
        <w:jc w:val="both"/>
        <w:rPr>
          <w:rFonts w:ascii="Georgia" w:hAnsi="Georgia" w:cstheme="minorHAnsi"/>
        </w:rPr>
      </w:pPr>
    </w:p>
    <w:p w:rsidR="00702C49" w:rsidRPr="00347516" w:rsidRDefault="00702C49" w:rsidP="00BB763F">
      <w:pPr>
        <w:spacing w:after="0" w:line="240" w:lineRule="auto"/>
        <w:jc w:val="both"/>
        <w:rPr>
          <w:rFonts w:ascii="Georgia" w:hAnsi="Georgia" w:cstheme="minorHAnsi"/>
        </w:rPr>
      </w:pPr>
    </w:p>
    <w:p w:rsidR="00702C49" w:rsidRPr="00347516" w:rsidRDefault="00702C49" w:rsidP="00BB763F">
      <w:pPr>
        <w:spacing w:after="0" w:line="240" w:lineRule="auto"/>
        <w:jc w:val="both"/>
        <w:rPr>
          <w:rFonts w:ascii="Georgia" w:hAnsi="Georgia" w:cstheme="minorHAnsi"/>
        </w:rPr>
      </w:pPr>
    </w:p>
    <w:p w:rsidR="00702C49" w:rsidRDefault="00702C49" w:rsidP="00BB763F">
      <w:pPr>
        <w:spacing w:after="0" w:line="240" w:lineRule="auto"/>
        <w:jc w:val="both"/>
        <w:rPr>
          <w:rFonts w:ascii="Georgia" w:hAnsi="Georgia" w:cstheme="minorHAnsi"/>
        </w:rPr>
      </w:pPr>
    </w:p>
    <w:p w:rsidR="00BC13D5" w:rsidRDefault="00BC13D5" w:rsidP="00BB763F">
      <w:pPr>
        <w:spacing w:after="0" w:line="240" w:lineRule="auto"/>
        <w:jc w:val="both"/>
        <w:rPr>
          <w:rFonts w:ascii="Georgia" w:hAnsi="Georgia" w:cstheme="minorHAnsi"/>
        </w:rPr>
      </w:pPr>
    </w:p>
    <w:p w:rsidR="00BC13D5" w:rsidRDefault="00BC13D5" w:rsidP="00BB763F">
      <w:pPr>
        <w:spacing w:after="0" w:line="240" w:lineRule="auto"/>
        <w:jc w:val="both"/>
        <w:rPr>
          <w:rFonts w:ascii="Georgia" w:hAnsi="Georgia" w:cstheme="minorHAnsi"/>
        </w:rPr>
      </w:pPr>
    </w:p>
    <w:p w:rsidR="00297740" w:rsidRDefault="00297740" w:rsidP="00BB763F">
      <w:pPr>
        <w:spacing w:after="0" w:line="240" w:lineRule="auto"/>
        <w:jc w:val="both"/>
        <w:rPr>
          <w:rFonts w:ascii="Georgia" w:hAnsi="Georgia" w:cstheme="minorHAnsi"/>
        </w:rPr>
      </w:pPr>
    </w:p>
    <w:p w:rsidR="00297740" w:rsidRDefault="00297740" w:rsidP="00BB763F">
      <w:pPr>
        <w:spacing w:after="0" w:line="240" w:lineRule="auto"/>
        <w:jc w:val="both"/>
        <w:rPr>
          <w:rFonts w:ascii="Georgia" w:hAnsi="Georgia" w:cstheme="minorHAnsi"/>
        </w:rPr>
      </w:pPr>
    </w:p>
    <w:p w:rsidR="00297740" w:rsidRDefault="00297740" w:rsidP="00BB763F">
      <w:pPr>
        <w:spacing w:after="0" w:line="240" w:lineRule="auto"/>
        <w:jc w:val="both"/>
        <w:rPr>
          <w:rFonts w:ascii="Georgia" w:hAnsi="Georgia" w:cstheme="minorHAnsi"/>
        </w:rPr>
      </w:pPr>
    </w:p>
    <w:p w:rsidR="00297740" w:rsidRDefault="00297740" w:rsidP="00BB763F">
      <w:pPr>
        <w:spacing w:after="0" w:line="240" w:lineRule="auto"/>
        <w:jc w:val="both"/>
        <w:rPr>
          <w:rFonts w:ascii="Georgia" w:hAnsi="Georgia" w:cstheme="minorHAnsi"/>
        </w:rPr>
      </w:pPr>
    </w:p>
    <w:p w:rsidR="00297740" w:rsidRDefault="00297740" w:rsidP="00BB763F">
      <w:pPr>
        <w:spacing w:after="0" w:line="240" w:lineRule="auto"/>
        <w:jc w:val="both"/>
        <w:rPr>
          <w:rFonts w:ascii="Georgia" w:hAnsi="Georgia" w:cstheme="minorHAnsi"/>
        </w:rPr>
      </w:pPr>
    </w:p>
    <w:p w:rsidR="00297740" w:rsidRDefault="00297740" w:rsidP="00BB763F">
      <w:pPr>
        <w:spacing w:after="0" w:line="240" w:lineRule="auto"/>
        <w:jc w:val="both"/>
        <w:rPr>
          <w:rFonts w:ascii="Georgia" w:hAnsi="Georgia" w:cstheme="minorHAnsi"/>
        </w:rPr>
      </w:pPr>
    </w:p>
    <w:p w:rsidR="00297740" w:rsidRDefault="00297740" w:rsidP="00BB763F">
      <w:pPr>
        <w:spacing w:after="0" w:line="240" w:lineRule="auto"/>
        <w:jc w:val="both"/>
        <w:rPr>
          <w:rFonts w:ascii="Georgia" w:hAnsi="Georgia" w:cstheme="minorHAnsi"/>
        </w:rPr>
      </w:pPr>
    </w:p>
    <w:p w:rsidR="00297740" w:rsidRDefault="00297740" w:rsidP="00BB763F">
      <w:pPr>
        <w:spacing w:after="0" w:line="240" w:lineRule="auto"/>
        <w:jc w:val="both"/>
        <w:rPr>
          <w:rFonts w:ascii="Georgia" w:hAnsi="Georgia" w:cstheme="minorHAnsi"/>
        </w:rPr>
      </w:pPr>
    </w:p>
    <w:p w:rsidR="00297740" w:rsidRDefault="00297740" w:rsidP="00BB763F">
      <w:pPr>
        <w:spacing w:after="0" w:line="240" w:lineRule="auto"/>
        <w:jc w:val="both"/>
        <w:rPr>
          <w:rFonts w:ascii="Georgia" w:hAnsi="Georgia" w:cstheme="minorHAnsi"/>
        </w:rPr>
      </w:pPr>
    </w:p>
    <w:p w:rsidR="00297740" w:rsidRDefault="00297740" w:rsidP="00BB763F">
      <w:pPr>
        <w:spacing w:after="0" w:line="240" w:lineRule="auto"/>
        <w:jc w:val="both"/>
        <w:rPr>
          <w:rFonts w:ascii="Georgia" w:hAnsi="Georgia" w:cstheme="minorHAnsi"/>
        </w:rPr>
      </w:pPr>
    </w:p>
    <w:p w:rsidR="00297740" w:rsidRDefault="00297740" w:rsidP="00BB763F">
      <w:pPr>
        <w:spacing w:after="0" w:line="240" w:lineRule="auto"/>
        <w:jc w:val="both"/>
        <w:rPr>
          <w:rFonts w:ascii="Georgia" w:hAnsi="Georgia" w:cstheme="minorHAnsi"/>
        </w:rPr>
      </w:pPr>
    </w:p>
    <w:p w:rsidR="00297740" w:rsidRDefault="00297740" w:rsidP="00BB763F">
      <w:pPr>
        <w:spacing w:after="0" w:line="240" w:lineRule="auto"/>
        <w:jc w:val="both"/>
        <w:rPr>
          <w:rFonts w:ascii="Georgia" w:hAnsi="Georgia" w:cstheme="minorHAnsi"/>
        </w:rPr>
      </w:pPr>
    </w:p>
    <w:p w:rsidR="00297740" w:rsidRDefault="00297740" w:rsidP="00BB763F">
      <w:pPr>
        <w:spacing w:after="0" w:line="240" w:lineRule="auto"/>
        <w:jc w:val="both"/>
        <w:rPr>
          <w:rFonts w:ascii="Georgia" w:hAnsi="Georgia" w:cstheme="minorHAnsi"/>
        </w:rPr>
      </w:pPr>
    </w:p>
    <w:p w:rsidR="00297740" w:rsidRDefault="00297740" w:rsidP="00BB763F">
      <w:pPr>
        <w:spacing w:after="0" w:line="240" w:lineRule="auto"/>
        <w:jc w:val="both"/>
        <w:rPr>
          <w:rFonts w:ascii="Georgia" w:hAnsi="Georgia" w:cstheme="minorHAnsi"/>
        </w:rPr>
      </w:pPr>
    </w:p>
    <w:p w:rsidR="00297740" w:rsidRDefault="00297740" w:rsidP="00BB763F">
      <w:pPr>
        <w:spacing w:after="0" w:line="240" w:lineRule="auto"/>
        <w:jc w:val="both"/>
        <w:rPr>
          <w:rFonts w:ascii="Georgia" w:hAnsi="Georgia" w:cstheme="minorHAnsi"/>
        </w:rPr>
      </w:pPr>
    </w:p>
    <w:p w:rsidR="00297740" w:rsidRDefault="00297740" w:rsidP="00BB763F">
      <w:pPr>
        <w:spacing w:after="0" w:line="240" w:lineRule="auto"/>
        <w:jc w:val="both"/>
        <w:rPr>
          <w:rFonts w:ascii="Georgia" w:hAnsi="Georgia" w:cstheme="minorHAnsi"/>
        </w:rPr>
      </w:pPr>
    </w:p>
    <w:p w:rsidR="00297740" w:rsidRDefault="00297740" w:rsidP="00BB763F">
      <w:pPr>
        <w:spacing w:after="0" w:line="240" w:lineRule="auto"/>
        <w:jc w:val="both"/>
        <w:rPr>
          <w:rFonts w:ascii="Georgia" w:hAnsi="Georgia" w:cstheme="minorHAnsi"/>
        </w:rPr>
      </w:pPr>
    </w:p>
    <w:p w:rsidR="00297740" w:rsidRDefault="00297740" w:rsidP="00BB763F">
      <w:pPr>
        <w:spacing w:after="0" w:line="240" w:lineRule="auto"/>
        <w:jc w:val="both"/>
        <w:rPr>
          <w:rFonts w:ascii="Georgia" w:hAnsi="Georgia" w:cstheme="minorHAnsi"/>
        </w:rPr>
      </w:pPr>
    </w:p>
    <w:p w:rsidR="00297740" w:rsidRDefault="00297740" w:rsidP="00BB763F">
      <w:pPr>
        <w:spacing w:after="0" w:line="240" w:lineRule="auto"/>
        <w:jc w:val="both"/>
        <w:rPr>
          <w:rFonts w:ascii="Georgia" w:hAnsi="Georgia" w:cstheme="minorHAnsi"/>
        </w:rPr>
      </w:pPr>
    </w:p>
    <w:p w:rsidR="00297740" w:rsidRDefault="00297740" w:rsidP="00BB763F">
      <w:pPr>
        <w:spacing w:after="0" w:line="240" w:lineRule="auto"/>
        <w:jc w:val="both"/>
        <w:rPr>
          <w:rFonts w:ascii="Georgia" w:hAnsi="Georgia" w:cstheme="minorHAnsi"/>
        </w:rPr>
      </w:pPr>
    </w:p>
    <w:p w:rsidR="00BC13D5" w:rsidRDefault="00BC13D5" w:rsidP="00BB763F">
      <w:pPr>
        <w:spacing w:after="0" w:line="240" w:lineRule="auto"/>
        <w:jc w:val="both"/>
        <w:rPr>
          <w:rFonts w:ascii="Georgia" w:hAnsi="Georgia" w:cstheme="minorHAnsi"/>
        </w:rPr>
      </w:pPr>
    </w:p>
    <w:p w:rsidR="00BC13D5" w:rsidRDefault="00BC13D5" w:rsidP="00BB763F">
      <w:pPr>
        <w:spacing w:after="0" w:line="240" w:lineRule="auto"/>
        <w:jc w:val="both"/>
        <w:rPr>
          <w:rFonts w:ascii="Georgia" w:hAnsi="Georgia" w:cstheme="minorHAnsi"/>
        </w:rPr>
      </w:pPr>
    </w:p>
    <w:p w:rsidR="005F4427" w:rsidRDefault="005F4427" w:rsidP="00BB763F">
      <w:pPr>
        <w:spacing w:after="0" w:line="240" w:lineRule="auto"/>
        <w:jc w:val="both"/>
        <w:rPr>
          <w:rFonts w:ascii="Georgia" w:hAnsi="Georgia" w:cstheme="minorHAnsi"/>
        </w:rPr>
      </w:pPr>
    </w:p>
    <w:p w:rsidR="00AC1EC6" w:rsidRDefault="00AC1EC6" w:rsidP="00BB763F">
      <w:pPr>
        <w:spacing w:after="0" w:line="240" w:lineRule="auto"/>
        <w:jc w:val="both"/>
        <w:rPr>
          <w:rFonts w:ascii="Georgia" w:hAnsi="Georgia" w:cstheme="minorHAnsi"/>
        </w:rPr>
      </w:pPr>
    </w:p>
    <w:p w:rsidR="00AC1EC6" w:rsidRDefault="00AC1EC6" w:rsidP="00BB763F">
      <w:pPr>
        <w:spacing w:after="0" w:line="240" w:lineRule="auto"/>
        <w:jc w:val="both"/>
        <w:rPr>
          <w:rFonts w:ascii="Georgia" w:hAnsi="Georgia" w:cstheme="minorHAnsi"/>
        </w:rPr>
      </w:pPr>
    </w:p>
    <w:p w:rsidR="00BE2B40" w:rsidRDefault="00BE2B40" w:rsidP="00310598">
      <w:pPr>
        <w:spacing w:after="0" w:line="240" w:lineRule="auto"/>
        <w:rPr>
          <w:rFonts w:ascii="Georgia" w:hAnsi="Georgia" w:cstheme="minorHAnsi"/>
        </w:rPr>
      </w:pPr>
    </w:p>
    <w:p w:rsidR="00BC13D5" w:rsidRDefault="00BC13D5" w:rsidP="00310598">
      <w:pPr>
        <w:spacing w:after="0" w:line="240" w:lineRule="auto"/>
        <w:rPr>
          <w:rFonts w:ascii="Georgia" w:hAnsi="Georgia" w:cstheme="minorHAnsi"/>
        </w:rPr>
      </w:pPr>
    </w:p>
    <w:p w:rsidR="00171C7D" w:rsidRPr="00347516" w:rsidRDefault="00171C7D" w:rsidP="00C819CD">
      <w:pPr>
        <w:spacing w:after="0" w:line="240" w:lineRule="auto"/>
        <w:jc w:val="center"/>
        <w:rPr>
          <w:rFonts w:ascii="Georgia" w:hAnsi="Georgia" w:cstheme="minorHAnsi"/>
          <w:b/>
        </w:rPr>
      </w:pPr>
      <w:r w:rsidRPr="00347516">
        <w:rPr>
          <w:rFonts w:ascii="Georgia" w:hAnsi="Georgia" w:cstheme="minorHAnsi"/>
          <w:b/>
        </w:rPr>
        <w:t xml:space="preserve">A LEITURA, O LETRAMENTO E A FORMAÇÃO DO </w:t>
      </w:r>
      <w:proofErr w:type="gramStart"/>
      <w:r w:rsidRPr="00347516">
        <w:rPr>
          <w:rFonts w:ascii="Georgia" w:hAnsi="Georgia" w:cstheme="minorHAnsi"/>
          <w:b/>
        </w:rPr>
        <w:t>PROFESSOR</w:t>
      </w:r>
      <w:proofErr w:type="gramEnd"/>
    </w:p>
    <w:p w:rsidR="00171C7D" w:rsidRPr="00347516" w:rsidRDefault="00702C49" w:rsidP="00C819CD">
      <w:pPr>
        <w:spacing w:after="0" w:line="240" w:lineRule="auto"/>
        <w:jc w:val="right"/>
        <w:rPr>
          <w:rFonts w:ascii="Georgia" w:hAnsi="Georgia" w:cstheme="minorHAnsi"/>
        </w:rPr>
      </w:pPr>
      <w:r w:rsidRPr="00347516">
        <w:rPr>
          <w:rFonts w:ascii="Georgia" w:hAnsi="Georgia" w:cstheme="minorHAnsi"/>
        </w:rPr>
        <w:t xml:space="preserve">Profª. Drª. </w:t>
      </w:r>
      <w:r w:rsidR="00171C7D" w:rsidRPr="00347516">
        <w:rPr>
          <w:rFonts w:ascii="Georgia" w:hAnsi="Georgia" w:cstheme="minorHAnsi"/>
        </w:rPr>
        <w:t>Angela B. Kleiman</w:t>
      </w:r>
    </w:p>
    <w:p w:rsidR="00137679" w:rsidRPr="00347516" w:rsidRDefault="00137679" w:rsidP="00C819CD">
      <w:pPr>
        <w:spacing w:after="0" w:line="240" w:lineRule="auto"/>
        <w:jc w:val="right"/>
        <w:rPr>
          <w:rFonts w:ascii="Georgia" w:hAnsi="Georgia" w:cstheme="minorHAnsi"/>
        </w:rPr>
      </w:pPr>
      <w:r w:rsidRPr="00347516">
        <w:rPr>
          <w:rFonts w:ascii="Georgia" w:hAnsi="Georgia" w:cstheme="minorHAnsi"/>
        </w:rPr>
        <w:t>Unicamp</w:t>
      </w:r>
    </w:p>
    <w:p w:rsidR="00137679" w:rsidRPr="00347516" w:rsidRDefault="00137679" w:rsidP="00137679">
      <w:pPr>
        <w:spacing w:after="0" w:line="240" w:lineRule="auto"/>
        <w:jc w:val="both"/>
        <w:rPr>
          <w:rFonts w:ascii="Georgia" w:hAnsi="Georgia" w:cstheme="minorHAnsi"/>
        </w:rPr>
      </w:pPr>
    </w:p>
    <w:p w:rsidR="00171C7D" w:rsidRPr="00347516" w:rsidRDefault="00171C7D" w:rsidP="00137679">
      <w:pPr>
        <w:spacing w:after="0" w:line="240" w:lineRule="auto"/>
        <w:jc w:val="both"/>
        <w:rPr>
          <w:rFonts w:ascii="Georgia" w:hAnsi="Georgia" w:cstheme="minorHAnsi"/>
        </w:rPr>
      </w:pPr>
      <w:r w:rsidRPr="00347516">
        <w:rPr>
          <w:rFonts w:ascii="Georgia" w:hAnsi="Georgia" w:cstheme="minorHAnsi"/>
        </w:rPr>
        <w:t xml:space="preserve">O meu objetivo, nesta palestra, é discutir a leitura, problematizando seu ensino na escola a partir da perspectiva dos estudos de letramento — que advogam que a formação do alfabetizador e do professor de língua portuguesa não pode estar </w:t>
      </w:r>
      <w:proofErr w:type="gramStart"/>
      <w:r w:rsidRPr="00347516">
        <w:rPr>
          <w:rFonts w:ascii="Georgia" w:hAnsi="Georgia" w:cstheme="minorHAnsi"/>
        </w:rPr>
        <w:t>baseada em uma concepção sobre o uso da língua escrita que não leve em conta fatores sociais</w:t>
      </w:r>
      <w:proofErr w:type="gramEnd"/>
      <w:r w:rsidRPr="00347516">
        <w:rPr>
          <w:rFonts w:ascii="Georgia" w:hAnsi="Georgia" w:cstheme="minorHAnsi"/>
        </w:rPr>
        <w:t xml:space="preserve"> — e da concepção dialógica da linguagem do Círculo de Bakhtin, que defende que quando há compreensão da linguagem há simultaneamente uma atitude responsiva ativa à expressividade do enunciado, envolvendo réplica com apreciação valorativa (BAKHTIN, 1979).</w:t>
      </w:r>
    </w:p>
    <w:p w:rsidR="00171C7D" w:rsidRPr="00347516" w:rsidRDefault="00171C7D" w:rsidP="00137679">
      <w:pPr>
        <w:spacing w:after="0" w:line="240" w:lineRule="auto"/>
        <w:jc w:val="both"/>
        <w:rPr>
          <w:rFonts w:ascii="Georgia" w:hAnsi="Georgia" w:cstheme="minorHAnsi"/>
        </w:rPr>
      </w:pPr>
      <w:r w:rsidRPr="00347516">
        <w:rPr>
          <w:rFonts w:ascii="Georgia" w:hAnsi="Georgia" w:cstheme="minorHAnsi"/>
        </w:rPr>
        <w:t>Levar em conta aspectos s</w:t>
      </w:r>
      <w:r w:rsidR="006B72BA" w:rsidRPr="00347516">
        <w:rPr>
          <w:rFonts w:ascii="Georgia" w:hAnsi="Georgia" w:cstheme="minorHAnsi"/>
        </w:rPr>
        <w:t>ociais da situação implica levar</w:t>
      </w:r>
      <w:r w:rsidRPr="00347516">
        <w:rPr>
          <w:rFonts w:ascii="Georgia" w:hAnsi="Georgia" w:cstheme="minorHAnsi"/>
        </w:rPr>
        <w:t xml:space="preserve"> em conta, entre outros, fatores situacionais. E, em uma perspectiva situacional, uma atitude responsiva envolve responder a aspectos da situação imediata com base em outras situações já vivenciadas. Em outras palavras, estabelecer comparações. O ensino de leitura, nessa perspectiva, consiste em ensinar o aluno a fazer uma comparação avaliativa, portanto, crítica. Toda definição de leitura crítica inclui uma valoração: o leitor compara e </w:t>
      </w:r>
      <w:proofErr w:type="gramStart"/>
      <w:r w:rsidRPr="00347516">
        <w:rPr>
          <w:rFonts w:ascii="Georgia" w:hAnsi="Georgia" w:cstheme="minorHAnsi"/>
        </w:rPr>
        <w:t>avalia</w:t>
      </w:r>
      <w:proofErr w:type="gramEnd"/>
      <w:r w:rsidRPr="00347516">
        <w:rPr>
          <w:rFonts w:ascii="Georgia" w:hAnsi="Georgia" w:cstheme="minorHAnsi"/>
        </w:rPr>
        <w:t xml:space="preserve"> objetivos, metas, imparcialidade (aliás, efeito de imparcialidade) veracidade (aliás, verossimilhança) e modos de tratar um determinado assunto expressos no texto (cf. SMITH, 1968). A essa </w:t>
      </w:r>
      <w:r w:rsidRPr="00347516">
        <w:rPr>
          <w:rFonts w:ascii="Georgia" w:eastAsia="Calibri" w:hAnsi="Georgia" w:cstheme="minorHAnsi"/>
        </w:rPr>
        <w:t>atitude do leitor diante do texto lido dá-se o nome de apreciação valorativa</w:t>
      </w:r>
      <w:r w:rsidRPr="00347516">
        <w:rPr>
          <w:rFonts w:ascii="Georgia" w:hAnsi="Georgia" w:cstheme="minorHAnsi"/>
        </w:rPr>
        <w:t>.</w:t>
      </w:r>
    </w:p>
    <w:p w:rsidR="00171C7D" w:rsidRPr="00347516" w:rsidRDefault="00171C7D" w:rsidP="00137679">
      <w:pPr>
        <w:spacing w:after="0" w:line="240" w:lineRule="auto"/>
        <w:jc w:val="both"/>
        <w:rPr>
          <w:rFonts w:ascii="Georgia" w:hAnsi="Georgia" w:cstheme="minorHAnsi"/>
        </w:rPr>
      </w:pPr>
      <w:r w:rsidRPr="00347516">
        <w:rPr>
          <w:rFonts w:ascii="Georgia" w:hAnsi="Georgia" w:cstheme="minorHAnsi"/>
        </w:rPr>
        <w:t>Essa apreciação valorativa da palavra — “uma atitude subjetiva e avaliadora do ponto de vista emocional do falante com respeito ao conteúdo semântico de seu próprio enunciado” (BAKHTIN, 1979, p. 289), parte inextricável da compreensão do enunciado — é realizada segundo parâmetros da comunidade à qual o leitor pertence e na qual o texto circula: científica, religiosa, literária, por exemplo. No caso do aluno, particularmente daquele que está começando seu percurso escolar, os parâmetros são fornecidos pelos textos da v</w:t>
      </w:r>
      <w:r w:rsidR="006B72BA" w:rsidRPr="00347516">
        <w:rPr>
          <w:rFonts w:ascii="Georgia" w:hAnsi="Georgia" w:cstheme="minorHAnsi"/>
        </w:rPr>
        <w:t xml:space="preserve">ida cotidiana. </w:t>
      </w:r>
      <w:proofErr w:type="gramStart"/>
      <w:r w:rsidR="006B72BA" w:rsidRPr="00347516">
        <w:rPr>
          <w:rFonts w:ascii="Georgia" w:hAnsi="Georgia" w:cstheme="minorHAnsi"/>
        </w:rPr>
        <w:t>A todo momento</w:t>
      </w:r>
      <w:proofErr w:type="gramEnd"/>
      <w:r w:rsidR="006B72BA" w:rsidRPr="00347516">
        <w:rPr>
          <w:rFonts w:ascii="Georgia" w:hAnsi="Georgia" w:cstheme="minorHAnsi"/>
        </w:rPr>
        <w:t>, e</w:t>
      </w:r>
      <w:r w:rsidRPr="00347516">
        <w:rPr>
          <w:rFonts w:ascii="Georgia" w:hAnsi="Georgia" w:cstheme="minorHAnsi"/>
        </w:rPr>
        <w:t xml:space="preserve">m toda situação e em relação a todo texto. À medida que o aluno avança na escola, esses parâmetros serão fornecidos por outros textos escritos e, à medida que ele aprende os controles que a comunidade que produziu o texto exerce sobre este, a leitura será crítica desde que esses parâmetros sejam levados em conta. </w:t>
      </w:r>
    </w:p>
    <w:p w:rsidR="00171C7D" w:rsidRPr="00347516" w:rsidRDefault="00171C7D" w:rsidP="00137679">
      <w:pPr>
        <w:spacing w:after="0" w:line="240" w:lineRule="auto"/>
        <w:jc w:val="both"/>
        <w:rPr>
          <w:rFonts w:ascii="Georgia" w:hAnsi="Georgia" w:cstheme="minorHAnsi"/>
        </w:rPr>
      </w:pPr>
      <w:r w:rsidRPr="00347516">
        <w:rPr>
          <w:rFonts w:ascii="Georgia" w:hAnsi="Georgia" w:cstheme="minorHAnsi"/>
        </w:rPr>
        <w:t>Contrasta essa perspectiva com a dos Parâmetros Nacionais Curriculares (PCN), documento que até este ano (2014) forneceu orientações e rumos a currículos, materiais didáticos, formação do professor. Os PCN afirmam a importância do ensino da leitura crítica, ao afirmar que a escola deve ensinar um “conjunto de práticas planejadas com o propósito de contribuir para que os alunos se apropriem dos conteúdos de maneira crítica e construtiva” (BRASIL, 1997, p.34). Também no documento publicado um ano mais tarde, afirma-se que um dos objetivos da leitura consiste em tornar o aluno capaz de “desenvolver a capacidade de avaliação do texto para ‘posicionar-se criticamente diante dele’</w:t>
      </w:r>
      <w:proofErr w:type="gramStart"/>
      <w:r w:rsidRPr="00347516">
        <w:rPr>
          <w:rFonts w:ascii="Georgia" w:hAnsi="Georgia" w:cstheme="minorHAnsi"/>
        </w:rPr>
        <w:t xml:space="preserve"> ”</w:t>
      </w:r>
      <w:proofErr w:type="gramEnd"/>
      <w:r w:rsidRPr="00347516">
        <w:rPr>
          <w:rFonts w:ascii="Georgia" w:hAnsi="Georgia" w:cstheme="minorHAnsi"/>
        </w:rPr>
        <w:t xml:space="preserve"> (BRASIL, 1998, p. 95). </w:t>
      </w:r>
    </w:p>
    <w:p w:rsidR="00171C7D" w:rsidRPr="00347516" w:rsidRDefault="00171C7D" w:rsidP="00137679">
      <w:pPr>
        <w:spacing w:after="0" w:line="240" w:lineRule="auto"/>
        <w:jc w:val="both"/>
        <w:rPr>
          <w:rFonts w:ascii="Georgia" w:hAnsi="Georgia" w:cstheme="minorHAnsi"/>
        </w:rPr>
      </w:pPr>
      <w:r w:rsidRPr="00347516">
        <w:rPr>
          <w:rFonts w:ascii="Georgia" w:hAnsi="Georgia" w:cstheme="minorHAnsi"/>
        </w:rPr>
        <w:t xml:space="preserve">Entretanto, </w:t>
      </w:r>
      <w:r w:rsidRPr="00347516">
        <w:rPr>
          <w:rFonts w:ascii="Georgia" w:eastAsia="Calibri" w:hAnsi="Georgia" w:cstheme="minorHAnsi"/>
        </w:rPr>
        <w:t xml:space="preserve">ao considerar os objetos a </w:t>
      </w:r>
      <w:proofErr w:type="gramStart"/>
      <w:r w:rsidRPr="00347516">
        <w:rPr>
          <w:rFonts w:ascii="Georgia" w:eastAsia="Calibri" w:hAnsi="Georgia" w:cstheme="minorHAnsi"/>
        </w:rPr>
        <w:t>serem</w:t>
      </w:r>
      <w:proofErr w:type="gramEnd"/>
      <w:r w:rsidRPr="00347516">
        <w:rPr>
          <w:rFonts w:ascii="Georgia" w:eastAsia="Calibri" w:hAnsi="Georgia" w:cstheme="minorHAnsi"/>
        </w:rPr>
        <w:t xml:space="preserve"> usados</w:t>
      </w:r>
      <w:r w:rsidRPr="00347516">
        <w:rPr>
          <w:rFonts w:ascii="Georgia" w:hAnsi="Georgia" w:cstheme="minorHAnsi"/>
        </w:rPr>
        <w:t>, o documento faz uma distinção entre textos que promovem a reflexão e textos supostamente mais pragmáticos que promoveriam a ação não reflexiva. Embora reconheça a importância dos textos “que respondem a exigências práticas da vida diária”, ocupa lugar privilegiado no referido documento outro tipo de textos, aqueles “que favorecem a reflexão crítica e imaginativa, o exercício de formas de pensamento mais elaboradas e abstratas /</w:t>
      </w:r>
      <w:proofErr w:type="gramStart"/>
      <w:r w:rsidRPr="00347516">
        <w:rPr>
          <w:rFonts w:ascii="Georgia" w:hAnsi="Georgia" w:cstheme="minorHAnsi"/>
        </w:rPr>
        <w:t>.....</w:t>
      </w:r>
      <w:proofErr w:type="gramEnd"/>
      <w:r w:rsidRPr="00347516">
        <w:rPr>
          <w:rFonts w:ascii="Georgia" w:hAnsi="Georgia" w:cstheme="minorHAnsi"/>
        </w:rPr>
        <w:t xml:space="preserve">/ os mais vitais para a plena participação numa sociedade letrada” (BRASIL, 1997, p. 26). </w:t>
      </w:r>
    </w:p>
    <w:p w:rsidR="00171C7D" w:rsidRPr="00347516" w:rsidRDefault="00171C7D" w:rsidP="00137679">
      <w:pPr>
        <w:spacing w:after="0" w:line="240" w:lineRule="auto"/>
        <w:jc w:val="both"/>
        <w:rPr>
          <w:rFonts w:ascii="Georgia" w:hAnsi="Georgia" w:cstheme="minorHAnsi"/>
        </w:rPr>
      </w:pPr>
      <w:r w:rsidRPr="00347516">
        <w:rPr>
          <w:rFonts w:ascii="Georgia" w:hAnsi="Georgia" w:cstheme="minorHAnsi"/>
        </w:rPr>
        <w:t xml:space="preserve">A classificação de textos em pelo menos duas categorias, aqueles que “favorecem a reflexão crítica e imaginativa” e aqueles que não o fazem vai de encontro às concepções acima discutidas, relativas à linguagem e ao letramento. Se a situação assim o exige, todo e qualquer texto pode favorecer a reflexão crítica e imaginativa: um manual para montar uma mesa que deixa de fora uma instrução crucial para o sucesso da empreitada pode ser objeto de uma avaliação emocionalmente carregada — raiva ao perceber o erro do fabricante — e de uma resposta crítica e imaginativa — a procura de uma solução para poder usar o móvel comprado. </w:t>
      </w:r>
    </w:p>
    <w:p w:rsidR="00171C7D" w:rsidRPr="00347516" w:rsidRDefault="00171C7D" w:rsidP="00137679">
      <w:pPr>
        <w:spacing w:after="0" w:line="240" w:lineRule="auto"/>
        <w:jc w:val="both"/>
        <w:rPr>
          <w:rFonts w:ascii="Georgia" w:hAnsi="Georgia" w:cstheme="minorHAnsi"/>
        </w:rPr>
      </w:pPr>
      <w:r w:rsidRPr="00347516">
        <w:rPr>
          <w:rFonts w:ascii="Georgia" w:hAnsi="Georgia" w:cstheme="minorHAnsi"/>
        </w:rPr>
        <w:t xml:space="preserve">A disposição natural da criança, de questionar o mundo ao seu redor, merece fomento na escola. O envolvimento da criança com a palavra do outro deve ir além do engajamento cognitivo, aspecto geralmente testado em provas e </w:t>
      </w:r>
      <w:proofErr w:type="gramStart"/>
      <w:r w:rsidRPr="00347516">
        <w:rPr>
          <w:rFonts w:ascii="Georgia" w:hAnsi="Georgia" w:cstheme="minorHAnsi"/>
        </w:rPr>
        <w:t>provinhas padronizadas</w:t>
      </w:r>
      <w:proofErr w:type="gramEnd"/>
      <w:r w:rsidRPr="00347516">
        <w:rPr>
          <w:rFonts w:ascii="Georgia" w:hAnsi="Georgia" w:cstheme="minorHAnsi"/>
        </w:rPr>
        <w:t xml:space="preserve">. O engajamento </w:t>
      </w:r>
      <w:r w:rsidRPr="00347516">
        <w:rPr>
          <w:rFonts w:ascii="Georgia" w:hAnsi="Georgia" w:cstheme="minorHAnsi"/>
        </w:rPr>
        <w:lastRenderedPageBreak/>
        <w:t xml:space="preserve">emocional deve ser encorajado: aluno triste, alegre, surpreso, indignado, indiferente revela engajamento emocional próprio de uma compreensão crítica, porque valorativa. E tal atitude, como afirmado em trabalho anterior (KLEIMAN, 2006), pode ser desenvolvida desde os primeiros momentos na escola, de modo contínuo, com todo e qualquer texto, pois não é o texto, mas a situação, que determina as possibilidades de desenvolvimento de uma atitude crítica. </w:t>
      </w:r>
      <w:r w:rsidRPr="00347516">
        <w:rPr>
          <w:rFonts w:ascii="Georgia" w:eastAsia="Calibri" w:hAnsi="Georgia" w:cstheme="minorHAnsi"/>
        </w:rPr>
        <w:t>Como defendido no trabalho anterior,</w:t>
      </w:r>
      <w:r w:rsidRPr="00347516">
        <w:rPr>
          <w:rFonts w:ascii="Georgia" w:hAnsi="Georgia" w:cstheme="minorHAnsi"/>
        </w:rPr>
        <w:t xml:space="preserve"> a </w:t>
      </w:r>
      <w:r w:rsidRPr="00347516">
        <w:rPr>
          <w:rFonts w:ascii="Georgia" w:eastAsia="Calibri" w:hAnsi="Georgia" w:cstheme="minorHAnsi"/>
        </w:rPr>
        <w:t xml:space="preserve">introdução tardia de perguntas e atividades para o desenvolvimento do leitor crítico, na espera de ele ter a capacidade ou maturidade para ler textos de esferas mais elaboradas, sobre assuntos mais abstratos, pode impedir esse desenvolvimento, porque nunca requisitado. </w:t>
      </w:r>
    </w:p>
    <w:p w:rsidR="00171C7D" w:rsidRPr="00347516" w:rsidRDefault="00171C7D" w:rsidP="00137679">
      <w:pPr>
        <w:spacing w:after="0" w:line="240" w:lineRule="auto"/>
        <w:jc w:val="both"/>
        <w:rPr>
          <w:rFonts w:ascii="Georgia" w:hAnsi="Georgia" w:cstheme="minorHAnsi"/>
        </w:rPr>
      </w:pPr>
      <w:r w:rsidRPr="00347516">
        <w:rPr>
          <w:rFonts w:ascii="Georgia" w:hAnsi="Georgia" w:cstheme="minorHAnsi"/>
        </w:rPr>
        <w:t>O pressuposto da existência de textos cuja forma ou assunto favoreceria o desenvolvimento do leitor crítico, a despeito de outros que não teriam essa característica, está baseado em uma ideologia sobre a língua escrita também questionada pelos estudos de letramento e por historiadores da leitura. Trata-se de uma ideologia que sacraliza o livro e o investe com grande poder desde suas origens mágicas:</w:t>
      </w:r>
    </w:p>
    <w:p w:rsidR="00171C7D" w:rsidRPr="00347516" w:rsidRDefault="00171C7D" w:rsidP="00C819CD">
      <w:pPr>
        <w:spacing w:after="0" w:line="240" w:lineRule="auto"/>
        <w:ind w:left="2268"/>
        <w:jc w:val="both"/>
        <w:rPr>
          <w:rFonts w:ascii="Georgia" w:eastAsia="Times New Roman" w:hAnsi="Georgia" w:cstheme="minorHAnsi"/>
          <w:sz w:val="18"/>
          <w:szCs w:val="18"/>
          <w:lang w:eastAsia="pt-BR"/>
        </w:rPr>
      </w:pPr>
      <w:r w:rsidRPr="00347516">
        <w:rPr>
          <w:rFonts w:ascii="Georgia" w:eastAsia="Times New Roman" w:hAnsi="Georgia" w:cstheme="minorHAnsi"/>
          <w:sz w:val="18"/>
          <w:szCs w:val="18"/>
          <w:lang w:eastAsia="pt-BR"/>
        </w:rPr>
        <w:t xml:space="preserve">Da mesma forma, em toda a cristandade, o livro de magia se encontrou investido dessa carga de sacralidade, que dá saber e poder a quem o lê, mas, ao mesmo tempo, dele se apodera. Tal captura foi enunciada em duas linguagens: </w:t>
      </w:r>
      <w:proofErr w:type="gramStart"/>
      <w:r w:rsidRPr="00347516">
        <w:rPr>
          <w:rFonts w:ascii="Georgia" w:eastAsia="Times New Roman" w:hAnsi="Georgia" w:cstheme="minorHAnsi"/>
          <w:sz w:val="18"/>
          <w:szCs w:val="18"/>
          <w:lang w:eastAsia="pt-BR"/>
        </w:rPr>
        <w:t>primeiro, a</w:t>
      </w:r>
      <w:proofErr w:type="gramEnd"/>
      <w:r w:rsidRPr="00347516">
        <w:rPr>
          <w:rFonts w:ascii="Georgia" w:eastAsia="Times New Roman" w:hAnsi="Georgia" w:cstheme="minorHAnsi"/>
          <w:sz w:val="18"/>
          <w:szCs w:val="18"/>
          <w:lang w:eastAsia="pt-BR"/>
        </w:rPr>
        <w:t xml:space="preserve"> da possessão diabólica, depois, a da loucura provocada pelo excesso de leitura. O perigo do livro de magia não demora a se estender a todo livro e toda leitura, qualquer que seja, na medida em que ler absorve o leitor, afasta-o dos outros, enclausura-o num mundo de quimeras (CHARTIER, 2010, p. 24).</w:t>
      </w:r>
    </w:p>
    <w:p w:rsidR="00171C7D" w:rsidRPr="00347516" w:rsidRDefault="00171C7D" w:rsidP="00C819CD">
      <w:pPr>
        <w:spacing w:after="0" w:line="240" w:lineRule="auto"/>
        <w:rPr>
          <w:rFonts w:ascii="Georgia" w:hAnsi="Georgia" w:cstheme="minorHAnsi"/>
        </w:rPr>
      </w:pPr>
    </w:p>
    <w:p w:rsidR="00171C7D" w:rsidRPr="00347516" w:rsidRDefault="00171C7D" w:rsidP="00137679">
      <w:pPr>
        <w:spacing w:after="0" w:line="240" w:lineRule="auto"/>
        <w:jc w:val="both"/>
        <w:rPr>
          <w:rFonts w:ascii="Georgia" w:eastAsia="Times New Roman" w:hAnsi="Georgia" w:cstheme="minorHAnsi"/>
          <w:lang w:eastAsia="pt-BR"/>
        </w:rPr>
      </w:pPr>
      <w:r w:rsidRPr="00347516">
        <w:rPr>
          <w:rFonts w:ascii="Georgia" w:hAnsi="Georgia" w:cstheme="minorHAnsi"/>
        </w:rPr>
        <w:t>É com esses poderes mágicos, voltados para o bem, que o</w:t>
      </w:r>
      <w:r w:rsidRPr="00347516">
        <w:rPr>
          <w:rFonts w:ascii="Georgia" w:eastAsia="Times New Roman" w:hAnsi="Georgia" w:cstheme="minorHAnsi"/>
          <w:lang w:eastAsia="pt-BR"/>
        </w:rPr>
        <w:t xml:space="preserve"> livro passa a ocupar destaque no imaginário brasileiro. A publicidade da Fig. 1, a seguir, baseia-se no poder simbólico atribuído ao livro (ele é do bem, como as asas reminiscentes de asas angelicais e a simbólica cor branca das vestes sugerem) e no valor que ele adquire em praticamente todas as camadas sociais. </w:t>
      </w:r>
    </w:p>
    <w:p w:rsidR="00171C7D" w:rsidRPr="00347516" w:rsidRDefault="00171C7D" w:rsidP="00C819CD">
      <w:pPr>
        <w:spacing w:after="0" w:line="240" w:lineRule="auto"/>
        <w:ind w:firstLine="567"/>
        <w:jc w:val="both"/>
        <w:rPr>
          <w:rFonts w:ascii="Georgia" w:eastAsia="Times New Roman" w:hAnsi="Georgia" w:cstheme="minorHAnsi"/>
          <w:lang w:eastAsia="pt-BR"/>
        </w:rPr>
      </w:pPr>
    </w:p>
    <w:p w:rsidR="00171C7D" w:rsidRPr="005F4427" w:rsidRDefault="00171C7D" w:rsidP="005F4427">
      <w:pPr>
        <w:spacing w:after="0" w:line="240" w:lineRule="auto"/>
        <w:ind w:left="851" w:right="1700"/>
        <w:jc w:val="center"/>
        <w:rPr>
          <w:rFonts w:ascii="Georgia" w:eastAsia="Times New Roman" w:hAnsi="Georgia" w:cstheme="minorHAnsi"/>
          <w:sz w:val="18"/>
          <w:lang w:eastAsia="pt-BR"/>
        </w:rPr>
      </w:pPr>
      <w:r w:rsidRPr="005F4427">
        <w:rPr>
          <w:rFonts w:ascii="Georgia" w:eastAsia="Times New Roman" w:hAnsi="Georgia" w:cstheme="minorHAnsi"/>
          <w:sz w:val="18"/>
          <w:lang w:eastAsia="pt-BR"/>
        </w:rPr>
        <w:t>FIG.1 Propaganda de Feira do Livro (Riberão Preto, SP) veiculada em diversos jornais e revistas, 2006.</w:t>
      </w:r>
    </w:p>
    <w:p w:rsidR="00171C7D" w:rsidRPr="00347516" w:rsidRDefault="00171C7D" w:rsidP="00BC13D5">
      <w:pPr>
        <w:spacing w:after="0" w:line="240" w:lineRule="auto"/>
        <w:ind w:left="1276"/>
        <w:rPr>
          <w:rFonts w:ascii="Georgia" w:hAnsi="Georgia" w:cstheme="minorHAnsi"/>
        </w:rPr>
      </w:pPr>
      <w:r w:rsidRPr="00347516">
        <w:rPr>
          <w:rFonts w:ascii="Georgia" w:hAnsi="Georgia" w:cstheme="minorHAnsi"/>
          <w:noProof/>
          <w:lang w:eastAsia="pt-BR"/>
        </w:rPr>
        <w:drawing>
          <wp:inline distT="0" distB="0" distL="0" distR="0">
            <wp:extent cx="1499199" cy="1876946"/>
            <wp:effectExtent l="19050" t="0" r="5751" b="0"/>
            <wp:docPr id="1065" name="Imagem 1" descr="feira do liv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feira do livro"/>
                    <pic:cNvPicPr>
                      <a:picLocks noChangeAspect="1" noChangeArrowheads="1"/>
                    </pic:cNvPicPr>
                  </pic:nvPicPr>
                  <pic:blipFill>
                    <a:blip r:embed="rId12" cstate="print"/>
                    <a:srcRect/>
                    <a:stretch>
                      <a:fillRect/>
                    </a:stretch>
                  </pic:blipFill>
                  <pic:spPr bwMode="auto">
                    <a:xfrm>
                      <a:off x="0" y="0"/>
                      <a:ext cx="1501070" cy="1879288"/>
                    </a:xfrm>
                    <a:prstGeom prst="rect">
                      <a:avLst/>
                    </a:prstGeom>
                    <a:noFill/>
                    <a:ln w="9525">
                      <a:noFill/>
                      <a:miter lim="800000"/>
                      <a:headEnd/>
                      <a:tailEnd/>
                    </a:ln>
                  </pic:spPr>
                </pic:pic>
              </a:graphicData>
            </a:graphic>
          </wp:inline>
        </w:drawing>
      </w:r>
    </w:p>
    <w:p w:rsidR="00171C7D" w:rsidRPr="00347516" w:rsidRDefault="00171C7D" w:rsidP="00137679">
      <w:pPr>
        <w:pStyle w:val="NormalWeb"/>
        <w:spacing w:after="0" w:afterAutospacing="0"/>
        <w:jc w:val="both"/>
        <w:rPr>
          <w:rFonts w:ascii="Georgia" w:hAnsi="Georgia" w:cstheme="minorHAnsi"/>
          <w:sz w:val="22"/>
          <w:szCs w:val="22"/>
        </w:rPr>
      </w:pPr>
      <w:r w:rsidRPr="00347516">
        <w:rPr>
          <w:rFonts w:ascii="Georgia" w:hAnsi="Georgia" w:cstheme="minorHAnsi"/>
          <w:sz w:val="22"/>
          <w:szCs w:val="22"/>
        </w:rPr>
        <w:t>Imagens como essa se repetem ao longo da história, como mostram as representações nas Figuras 2 e 3, a seguir: retratos de pessoas sensíveis, capazes de reflexão, ensimesmadas, desligadas das preocupações do mundo, voltadas para pensamentos, orações</w:t>
      </w:r>
      <w:r w:rsidRPr="00347516">
        <w:rPr>
          <w:rStyle w:val="Refdenotaderodap"/>
          <w:rFonts w:ascii="Georgia" w:hAnsi="Georgia" w:cstheme="minorHAnsi"/>
          <w:sz w:val="22"/>
          <w:szCs w:val="22"/>
        </w:rPr>
        <w:footnoteReference w:id="44"/>
      </w:r>
      <w:r w:rsidRPr="00347516">
        <w:rPr>
          <w:rFonts w:ascii="Georgia" w:hAnsi="Georgia" w:cstheme="minorHAnsi"/>
          <w:sz w:val="22"/>
          <w:szCs w:val="22"/>
        </w:rPr>
        <w:t xml:space="preserve"> e sentimentos íntimos, porém necessariamente bons. </w:t>
      </w:r>
    </w:p>
    <w:p w:rsidR="00171C7D" w:rsidRPr="00347516" w:rsidRDefault="005054D1" w:rsidP="00C819CD">
      <w:pPr>
        <w:spacing w:after="0" w:line="240" w:lineRule="auto"/>
        <w:rPr>
          <w:rFonts w:ascii="Georgia" w:eastAsia="Times New Roman" w:hAnsi="Georgia" w:cstheme="minorHAnsi"/>
          <w:lang w:eastAsia="pt-BR"/>
        </w:rPr>
      </w:pPr>
      <w:r>
        <w:rPr>
          <w:rFonts w:ascii="Georgia" w:hAnsi="Georgia" w:cstheme="minorHAnsi"/>
          <w:noProof/>
          <w:lang w:eastAsia="pt-BR"/>
        </w:rPr>
        <mc:AlternateContent>
          <mc:Choice Requires="wps">
            <w:drawing>
              <wp:anchor distT="0" distB="0" distL="114300" distR="114300" simplePos="0" relativeHeight="251745280" behindDoc="0" locked="0" layoutInCell="1" allowOverlap="1">
                <wp:simplePos x="0" y="0"/>
                <wp:positionH relativeFrom="column">
                  <wp:posOffset>2738120</wp:posOffset>
                </wp:positionH>
                <wp:positionV relativeFrom="paragraph">
                  <wp:posOffset>46990</wp:posOffset>
                </wp:positionV>
                <wp:extent cx="2085975" cy="582930"/>
                <wp:effectExtent l="11430" t="8890" r="7620" b="8255"/>
                <wp:wrapNone/>
                <wp:docPr id="84"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582930"/>
                        </a:xfrm>
                        <a:prstGeom prst="rect">
                          <a:avLst/>
                        </a:prstGeom>
                        <a:solidFill>
                          <a:srgbClr val="FFFFFF"/>
                        </a:solidFill>
                        <a:ln w="9525">
                          <a:solidFill>
                            <a:srgbClr val="000000"/>
                          </a:solidFill>
                          <a:miter lim="800000"/>
                          <a:headEnd/>
                          <a:tailEnd/>
                        </a:ln>
                      </wps:spPr>
                      <wps:txbx>
                        <w:txbxContent>
                          <w:p w:rsidR="0029289D" w:rsidRDefault="0029289D" w:rsidP="00171C7D">
                            <w:pPr>
                              <w:spacing w:after="0" w:line="240" w:lineRule="auto"/>
                            </w:pPr>
                            <w:r>
                              <w:rPr>
                                <w:rFonts w:ascii="Times New Roman" w:eastAsia="Times New Roman" w:hAnsi="Times New Roman" w:cs="Times New Roman"/>
                                <w:lang w:eastAsia="pt-BR"/>
                              </w:rPr>
                              <w:t xml:space="preserve">Fig. 3. David Alison (1882-1955) </w:t>
                            </w:r>
                            <w:r>
                              <w:rPr>
                                <w:rFonts w:ascii="Times New Roman" w:eastAsia="Times New Roman" w:hAnsi="Times New Roman" w:cs="Times New Roman"/>
                                <w:i/>
                                <w:lang w:eastAsia="pt-BR"/>
                              </w:rPr>
                              <w:t>Mulher lendo perto da janela</w:t>
                            </w:r>
                            <w:r>
                              <w:rPr>
                                <w:rFonts w:ascii="Times New Roman" w:eastAsia="Times New Roman" w:hAnsi="Times New Roman" w:cs="Times New Roman"/>
                                <w:lang w:eastAsia="pt-BR"/>
                              </w:rPr>
                              <w:t>. The Fleming Collection</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50" o:spid="_x0000_s1027" type="#_x0000_t202" style="position:absolute;margin-left:215.6pt;margin-top:3.7pt;width:164.25pt;height:45.9pt;z-index:2517452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">
                <v:textbox style="mso-fit-shape-to-text:t">
                  <w:txbxContent>
                    <w:p w:rsidR="001D69A8" w:rsidRDefault="001D69A8" w:rsidP="00171C7D">
                      <w:pPr>
                        <w:spacing w:after="0" w:line="240" w:lineRule="auto"/>
                      </w:pPr>
                      <w:r>
                        <w:rPr>
                          <w:rFonts w:ascii="Times New Roman" w:eastAsia="Times New Roman" w:hAnsi="Times New Roman" w:cs="Times New Roman"/>
                          <w:lang w:eastAsia="pt-BR"/>
                        </w:rPr>
                        <w:t xml:space="preserve">Fig. 3. David Alison (1882-1955) </w:t>
                      </w:r>
                      <w:r>
                        <w:rPr>
                          <w:rFonts w:ascii="Times New Roman" w:eastAsia="Times New Roman" w:hAnsi="Times New Roman" w:cs="Times New Roman"/>
                          <w:i/>
                          <w:lang w:eastAsia="pt-BR"/>
                        </w:rPr>
                        <w:t>Mulher lendo perto da janela</w:t>
                      </w:r>
                      <w:r>
                        <w:rPr>
                          <w:rFonts w:ascii="Times New Roman" w:eastAsia="Times New Roman" w:hAnsi="Times New Roman" w:cs="Times New Roman"/>
                          <w:lang w:eastAsia="pt-BR"/>
                        </w:rPr>
                        <w:t>. The Fleming Collection</w:t>
                      </w:r>
                    </w:p>
                  </w:txbxContent>
                </v:textbox>
              </v:shape>
            </w:pict>
          </mc:Fallback>
        </mc:AlternateContent>
      </w:r>
      <w:r>
        <w:rPr>
          <w:rFonts w:ascii="Georgia" w:hAnsi="Georgia" w:cstheme="minorHAnsi"/>
          <w:noProof/>
          <w:lang w:eastAsia="pt-BR"/>
        </w:rPr>
        <mc:AlternateContent>
          <mc:Choice Requires="wps">
            <w:drawing>
              <wp:anchor distT="0" distB="0" distL="114300" distR="114300" simplePos="0" relativeHeight="251746304" behindDoc="0" locked="0" layoutInCell="1" allowOverlap="1">
                <wp:simplePos x="0" y="0"/>
                <wp:positionH relativeFrom="column">
                  <wp:posOffset>62230</wp:posOffset>
                </wp:positionH>
                <wp:positionV relativeFrom="paragraph">
                  <wp:posOffset>46990</wp:posOffset>
                </wp:positionV>
                <wp:extent cx="2313305" cy="582930"/>
                <wp:effectExtent l="8890" t="9525" r="11430" b="7620"/>
                <wp:wrapNone/>
                <wp:docPr id="83"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3305" cy="582930"/>
                        </a:xfrm>
                        <a:prstGeom prst="rect">
                          <a:avLst/>
                        </a:prstGeom>
                        <a:solidFill>
                          <a:srgbClr val="FFFFFF"/>
                        </a:solidFill>
                        <a:ln w="9525">
                          <a:solidFill>
                            <a:srgbClr val="000000"/>
                          </a:solidFill>
                          <a:miter lim="800000"/>
                          <a:headEnd/>
                          <a:tailEnd/>
                        </a:ln>
                      </wps:spPr>
                      <wps:txbx>
                        <w:txbxContent>
                          <w:p w:rsidR="0029289D" w:rsidRDefault="0029289D" w:rsidP="00171C7D">
                            <w:pPr>
                              <w:pBdr>
                                <w:left w:val="single" w:sz="12" w:space="15" w:color="7BA0CD" w:themeColor="accent1" w:themeTint="BF"/>
                              </w:pBdr>
                              <w:spacing w:after="0" w:line="240" w:lineRule="auto"/>
                              <w:rPr>
                                <w:szCs w:val="28"/>
                              </w:rPr>
                            </w:pPr>
                            <w:r>
                              <w:rPr>
                                <w:rFonts w:ascii="Times New Roman" w:eastAsia="Times New Roman" w:hAnsi="Times New Roman" w:cs="Times New Roman"/>
                                <w:lang w:eastAsia="pt-BR"/>
                              </w:rPr>
                              <w:t xml:space="preserve">Fig. 2. Pierre Subleyras (1699-1749) </w:t>
                            </w:r>
                            <w:proofErr w:type="gramStart"/>
                            <w:r>
                              <w:rPr>
                                <w:rFonts w:ascii="Times New Roman" w:eastAsia="Times New Roman" w:hAnsi="Times New Roman" w:cs="Times New Roman"/>
                                <w:i/>
                                <w:lang w:eastAsia="pt-BR"/>
                              </w:rPr>
                              <w:t>Retrato</w:t>
                            </w:r>
                            <w:proofErr w:type="gramEnd"/>
                            <w:r>
                              <w:rPr>
                                <w:rFonts w:ascii="Times New Roman" w:eastAsia="Times New Roman" w:hAnsi="Times New Roman" w:cs="Times New Roman"/>
                                <w:i/>
                                <w:lang w:eastAsia="pt-BR"/>
                              </w:rPr>
                              <w:t xml:space="preserve"> de homem</w:t>
                            </w:r>
                            <w:r>
                              <w:rPr>
                                <w:rFonts w:ascii="Times New Roman" w:eastAsia="Times New Roman" w:hAnsi="Times New Roman" w:cs="Times New Roman"/>
                                <w:lang w:eastAsia="pt-BR"/>
                              </w:rPr>
                              <w:t xml:space="preserve"> (prov. Giuseppe Baretti). Museu do Louvre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1" o:spid="_x0000_s1028" type="#_x0000_t202" style="position:absolute;margin-left:4.9pt;margin-top:3.7pt;width:182.15pt;height:45.9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">
                <v:textbox>
                  <w:txbxContent>
                    <w:p w:rsidR="001D69A8" w:rsidRDefault="001D69A8" w:rsidP="00171C7D">
                      <w:pPr>
                        <w:pBdr>
                          <w:left w:val="single" w:sz="12" w:space="15" w:color="7BA0CD" w:themeColor="accent1" w:themeTint="BF"/>
                        </w:pBdr>
                        <w:spacing w:after="0" w:line="240" w:lineRule="auto"/>
                        <w:rPr>
                          <w:szCs w:val="28"/>
                        </w:rPr>
                      </w:pPr>
                      <w:r>
                        <w:rPr>
                          <w:rFonts w:ascii="Times New Roman" w:eastAsia="Times New Roman" w:hAnsi="Times New Roman" w:cs="Times New Roman"/>
                          <w:lang w:eastAsia="pt-BR"/>
                        </w:rPr>
                        <w:t xml:space="preserve">Fig. 2. Pierre Subleyras (1699-1749) </w:t>
                      </w:r>
                      <w:proofErr w:type="gramStart"/>
                      <w:r>
                        <w:rPr>
                          <w:rFonts w:ascii="Times New Roman" w:eastAsia="Times New Roman" w:hAnsi="Times New Roman" w:cs="Times New Roman"/>
                          <w:i/>
                          <w:lang w:eastAsia="pt-BR"/>
                        </w:rPr>
                        <w:t>Retrato</w:t>
                      </w:r>
                      <w:proofErr w:type="gramEnd"/>
                      <w:r>
                        <w:rPr>
                          <w:rFonts w:ascii="Times New Roman" w:eastAsia="Times New Roman" w:hAnsi="Times New Roman" w:cs="Times New Roman"/>
                          <w:i/>
                          <w:lang w:eastAsia="pt-BR"/>
                        </w:rPr>
                        <w:t xml:space="preserve"> de homem</w:t>
                      </w:r>
                      <w:r>
                        <w:rPr>
                          <w:rFonts w:ascii="Times New Roman" w:eastAsia="Times New Roman" w:hAnsi="Times New Roman" w:cs="Times New Roman"/>
                          <w:lang w:eastAsia="pt-BR"/>
                        </w:rPr>
                        <w:t xml:space="preserve"> (prov. Giuseppe Baretti). Museu do Louvre</w:t>
                      </w:r>
                    </w:p>
                  </w:txbxContent>
                </v:textbox>
              </v:shape>
            </w:pict>
          </mc:Fallback>
        </mc:AlternateContent>
      </w:r>
    </w:p>
    <w:p w:rsidR="00171C7D" w:rsidRPr="00347516" w:rsidRDefault="00171C7D" w:rsidP="00C819CD">
      <w:pPr>
        <w:spacing w:after="0" w:line="240" w:lineRule="auto"/>
        <w:jc w:val="both"/>
        <w:rPr>
          <w:rFonts w:ascii="Georgia" w:eastAsia="Times New Roman" w:hAnsi="Georgia" w:cstheme="minorHAnsi"/>
          <w:lang w:eastAsia="pt-BR"/>
        </w:rPr>
      </w:pPr>
    </w:p>
    <w:p w:rsidR="00171C7D" w:rsidRPr="00347516" w:rsidRDefault="00BC13D5" w:rsidP="00C819CD">
      <w:pPr>
        <w:spacing w:after="0" w:line="240" w:lineRule="auto"/>
        <w:jc w:val="both"/>
        <w:rPr>
          <w:rFonts w:ascii="Georgia" w:eastAsia="Times New Roman" w:hAnsi="Georgia" w:cstheme="minorHAnsi"/>
          <w:lang w:eastAsia="pt-BR"/>
        </w:rPr>
      </w:pPr>
      <w:r>
        <w:rPr>
          <w:rFonts w:ascii="Georgia" w:eastAsia="Times New Roman" w:hAnsi="Georgia" w:cstheme="minorHAnsi"/>
          <w:noProof/>
          <w:lang w:eastAsia="pt-BR"/>
        </w:rPr>
        <w:lastRenderedPageBreak/>
        <w:drawing>
          <wp:anchor distT="0" distB="0" distL="114300" distR="114300" simplePos="0" relativeHeight="251747328" behindDoc="1" locked="0" layoutInCell="1" allowOverlap="1">
            <wp:simplePos x="0" y="0"/>
            <wp:positionH relativeFrom="column">
              <wp:posOffset>2579262</wp:posOffset>
            </wp:positionH>
            <wp:positionV relativeFrom="paragraph">
              <wp:posOffset>623</wp:posOffset>
            </wp:positionV>
            <wp:extent cx="2551622" cy="2546849"/>
            <wp:effectExtent l="19050" t="0" r="1078" b="0"/>
            <wp:wrapNone/>
            <wp:docPr id="106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pic:cNvPicPr>
                      <a:picLocks noChangeAspect="1" noChangeArrowheads="1"/>
                    </pic:cNvPicPr>
                  </pic:nvPicPr>
                  <pic:blipFill>
                    <a:blip r:embed="rId13" cstate="print"/>
                    <a:srcRect/>
                    <a:stretch>
                      <a:fillRect/>
                    </a:stretch>
                  </pic:blipFill>
                  <pic:spPr bwMode="auto">
                    <a:xfrm>
                      <a:off x="0" y="0"/>
                      <a:ext cx="2553939" cy="2549162"/>
                    </a:xfrm>
                    <a:prstGeom prst="rect">
                      <a:avLst/>
                    </a:prstGeom>
                    <a:noFill/>
                    <a:ln w="9525">
                      <a:noFill/>
                      <a:miter lim="800000"/>
                      <a:headEnd/>
                      <a:tailEnd/>
                    </a:ln>
                  </pic:spPr>
                </pic:pic>
              </a:graphicData>
            </a:graphic>
          </wp:anchor>
        </w:drawing>
      </w:r>
      <w:r w:rsidR="00171C7D" w:rsidRPr="00347516">
        <w:rPr>
          <w:rFonts w:ascii="Georgia" w:eastAsia="Times New Roman" w:hAnsi="Georgia" w:cstheme="minorHAnsi"/>
          <w:noProof/>
          <w:lang w:eastAsia="pt-BR"/>
        </w:rPr>
        <w:drawing>
          <wp:inline distT="0" distB="0" distL="0" distR="0">
            <wp:extent cx="1906270" cy="2527300"/>
            <wp:effectExtent l="19050" t="0" r="0" b="0"/>
            <wp:docPr id="106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a:picLocks noChangeAspect="1" noChangeArrowheads="1"/>
                    </pic:cNvPicPr>
                  </pic:nvPicPr>
                  <pic:blipFill>
                    <a:blip r:embed="rId14" cstate="print"/>
                    <a:srcRect/>
                    <a:stretch>
                      <a:fillRect/>
                    </a:stretch>
                  </pic:blipFill>
                  <pic:spPr bwMode="auto">
                    <a:xfrm>
                      <a:off x="0" y="0"/>
                      <a:ext cx="1906270" cy="2527300"/>
                    </a:xfrm>
                    <a:prstGeom prst="rect">
                      <a:avLst/>
                    </a:prstGeom>
                    <a:noFill/>
                    <a:ln w="9525">
                      <a:noFill/>
                      <a:miter lim="800000"/>
                      <a:headEnd/>
                      <a:tailEnd/>
                    </a:ln>
                  </pic:spPr>
                </pic:pic>
              </a:graphicData>
            </a:graphic>
          </wp:inline>
        </w:drawing>
      </w:r>
    </w:p>
    <w:p w:rsidR="00171C7D" w:rsidRPr="00347516" w:rsidRDefault="00137679" w:rsidP="00137679">
      <w:pPr>
        <w:pStyle w:val="NormalWeb"/>
        <w:spacing w:after="0" w:afterAutospacing="0"/>
        <w:jc w:val="both"/>
        <w:rPr>
          <w:rFonts w:ascii="Georgia" w:hAnsi="Georgia" w:cstheme="minorHAnsi"/>
          <w:sz w:val="22"/>
          <w:szCs w:val="22"/>
        </w:rPr>
      </w:pPr>
      <w:r w:rsidRPr="00347516">
        <w:rPr>
          <w:rFonts w:ascii="Georgia" w:hAnsi="Georgia" w:cstheme="minorHAnsi"/>
          <w:sz w:val="22"/>
          <w:szCs w:val="22"/>
        </w:rPr>
        <w:t xml:space="preserve">Essas imagens </w:t>
      </w:r>
      <w:r w:rsidR="00171C7D" w:rsidRPr="00347516">
        <w:rPr>
          <w:rFonts w:ascii="Georgia" w:hAnsi="Georgia" w:cstheme="minorHAnsi"/>
          <w:sz w:val="22"/>
          <w:szCs w:val="22"/>
        </w:rPr>
        <w:t xml:space="preserve">reproduzem, em outra linguagem, </w:t>
      </w:r>
      <w:proofErr w:type="gramStart"/>
      <w:r w:rsidR="00171C7D" w:rsidRPr="00347516">
        <w:rPr>
          <w:rFonts w:ascii="Georgia" w:hAnsi="Georgia" w:cstheme="minorHAnsi"/>
          <w:sz w:val="22"/>
          <w:szCs w:val="22"/>
        </w:rPr>
        <w:t>frases</w:t>
      </w:r>
      <w:r w:rsidR="006B72BA" w:rsidRPr="00347516">
        <w:rPr>
          <w:rFonts w:ascii="Georgia" w:hAnsi="Georgia" w:cstheme="minorHAnsi"/>
          <w:sz w:val="22"/>
          <w:szCs w:val="22"/>
        </w:rPr>
        <w:t>,</w:t>
      </w:r>
      <w:proofErr w:type="gramEnd"/>
      <w:r w:rsidR="00171C7D" w:rsidRPr="00347516">
        <w:rPr>
          <w:rFonts w:ascii="Georgia" w:hAnsi="Georgia" w:cstheme="minorHAnsi"/>
          <w:sz w:val="22"/>
          <w:szCs w:val="22"/>
        </w:rPr>
        <w:t xml:space="preserve">ideias e ‘mensagens’ sobre o livro e sobre a leitura que afirmam os benefícios do livro ao longo da história: na antiguidade, por exemplo, o sentimento é reproduzido na frase de </w:t>
      </w:r>
      <w:r w:rsidR="00171C7D" w:rsidRPr="00347516">
        <w:rPr>
          <w:rFonts w:ascii="Georgia" w:eastAsia="+mn-ea" w:hAnsi="Georgia" w:cstheme="minorHAnsi"/>
          <w:sz w:val="22"/>
          <w:szCs w:val="22"/>
        </w:rPr>
        <w:t>Sêneca</w:t>
      </w:r>
      <w:r w:rsidR="00171C7D" w:rsidRPr="00347516">
        <w:rPr>
          <w:rFonts w:ascii="Georgia" w:hAnsi="Georgia" w:cstheme="minorHAnsi"/>
          <w:sz w:val="22"/>
          <w:szCs w:val="22"/>
        </w:rPr>
        <w:t xml:space="preserve"> (4 a.C. – 65 d.C.) </w:t>
      </w:r>
      <w:r w:rsidR="00171C7D" w:rsidRPr="00347516">
        <w:rPr>
          <w:rFonts w:ascii="Georgia" w:hAnsi="Georgia" w:cstheme="minorHAnsi"/>
          <w:i/>
          <w:sz w:val="22"/>
          <w:szCs w:val="22"/>
        </w:rPr>
        <w:t>O lazer sem as belas-letras</w:t>
      </w:r>
      <w:r w:rsidR="00171C7D" w:rsidRPr="00347516">
        <w:rPr>
          <w:rStyle w:val="Refdenotaderodap"/>
          <w:rFonts w:ascii="Georgia" w:hAnsi="Georgia" w:cstheme="minorHAnsi"/>
          <w:i/>
          <w:sz w:val="22"/>
          <w:szCs w:val="22"/>
        </w:rPr>
        <w:footnoteReference w:id="45"/>
      </w:r>
      <w:r w:rsidR="00171C7D" w:rsidRPr="00347516">
        <w:rPr>
          <w:rFonts w:ascii="Georgia" w:hAnsi="Georgia" w:cstheme="minorHAnsi"/>
          <w:i/>
          <w:sz w:val="22"/>
          <w:szCs w:val="22"/>
        </w:rPr>
        <w:t>é como a morte e a sepultura do homem vivo</w:t>
      </w:r>
      <w:r w:rsidR="00171C7D" w:rsidRPr="00347516">
        <w:rPr>
          <w:rStyle w:val="Refdenotaderodap"/>
          <w:rFonts w:ascii="Georgia" w:hAnsi="Georgia" w:cstheme="minorHAnsi"/>
          <w:i/>
          <w:sz w:val="22"/>
          <w:szCs w:val="22"/>
        </w:rPr>
        <w:footnoteReference w:id="46"/>
      </w:r>
      <w:r w:rsidR="00171C7D" w:rsidRPr="00347516">
        <w:rPr>
          <w:rFonts w:ascii="Georgia" w:hAnsi="Georgia" w:cstheme="minorHAnsi"/>
          <w:sz w:val="22"/>
          <w:szCs w:val="22"/>
        </w:rPr>
        <w:t xml:space="preserve">; na modernidade, nas citações de </w:t>
      </w:r>
      <w:r w:rsidR="00171C7D" w:rsidRPr="00347516">
        <w:rPr>
          <w:rFonts w:ascii="Georgia" w:eastAsia="+mn-ea" w:hAnsi="Georgia" w:cstheme="minorHAnsi"/>
          <w:sz w:val="22"/>
          <w:szCs w:val="22"/>
        </w:rPr>
        <w:t xml:space="preserve">Joseph Addison </w:t>
      </w:r>
      <w:r w:rsidR="00171C7D" w:rsidRPr="00347516">
        <w:rPr>
          <w:rFonts w:ascii="Georgia" w:hAnsi="Georgia" w:cstheme="minorHAnsi"/>
          <w:sz w:val="22"/>
          <w:szCs w:val="22"/>
        </w:rPr>
        <w:t>(1672-1719</w:t>
      </w:r>
      <w:r w:rsidR="00171C7D" w:rsidRPr="00347516">
        <w:rPr>
          <w:rFonts w:ascii="Georgia" w:eastAsia="+mn-ea" w:hAnsi="Georgia" w:cstheme="minorHAnsi"/>
          <w:sz w:val="22"/>
          <w:szCs w:val="22"/>
        </w:rPr>
        <w:t xml:space="preserve">), </w:t>
      </w:r>
      <w:r w:rsidR="00171C7D" w:rsidRPr="00347516">
        <w:rPr>
          <w:rFonts w:ascii="Georgia" w:eastAsia="+mn-ea" w:hAnsi="Georgia" w:cstheme="minorHAnsi"/>
          <w:i/>
          <w:sz w:val="22"/>
          <w:szCs w:val="22"/>
        </w:rPr>
        <w:t>O</w:t>
      </w:r>
      <w:r w:rsidR="00171C7D" w:rsidRPr="00347516">
        <w:rPr>
          <w:rFonts w:ascii="Georgia" w:hAnsi="Georgia" w:cstheme="minorHAnsi"/>
          <w:i/>
          <w:sz w:val="22"/>
          <w:szCs w:val="22"/>
        </w:rPr>
        <w:t>s livros são heranças de gênios para a humanidade, passadas de geração em geração como presentes para a posteridade de aqueles que ainda não nasceram</w:t>
      </w:r>
      <w:r w:rsidR="00171C7D" w:rsidRPr="00347516">
        <w:rPr>
          <w:rFonts w:ascii="Georgia" w:hAnsi="Georgia" w:cstheme="minorHAnsi"/>
          <w:sz w:val="22"/>
          <w:szCs w:val="22"/>
        </w:rPr>
        <w:t>, ou de Voltaire (1694-1778</w:t>
      </w:r>
      <w:r w:rsidR="00171C7D" w:rsidRPr="00347516">
        <w:rPr>
          <w:rFonts w:ascii="Georgia" w:eastAsia="+mn-ea" w:hAnsi="Georgia" w:cstheme="minorHAnsi"/>
          <w:sz w:val="22"/>
          <w:szCs w:val="22"/>
        </w:rPr>
        <w:t>),</w:t>
      </w:r>
      <w:r w:rsidR="00171C7D" w:rsidRPr="00347516">
        <w:rPr>
          <w:rFonts w:ascii="Georgia" w:hAnsi="Georgia" w:cstheme="minorHAnsi"/>
          <w:sz w:val="22"/>
          <w:szCs w:val="22"/>
        </w:rPr>
        <w:t xml:space="preserve"> na sua conhecida frase </w:t>
      </w:r>
      <w:r w:rsidR="00171C7D" w:rsidRPr="00347516">
        <w:rPr>
          <w:rFonts w:ascii="Georgia" w:hAnsi="Georgia" w:cstheme="minorHAnsi"/>
          <w:i/>
          <w:sz w:val="22"/>
          <w:szCs w:val="22"/>
        </w:rPr>
        <w:t>A informação que encontramos nos livros é como o fogo. Nós trazemos dos nossos vizinhos, acendemos no lar, passamos para outros e ele se torna propriedade de todos</w:t>
      </w:r>
      <w:r w:rsidR="00171C7D" w:rsidRPr="00347516">
        <w:rPr>
          <w:rStyle w:val="Refdenotaderodap"/>
          <w:rFonts w:ascii="Georgia" w:hAnsi="Georgia" w:cstheme="minorHAnsi"/>
          <w:sz w:val="22"/>
          <w:szCs w:val="22"/>
        </w:rPr>
        <w:footnoteReference w:id="47"/>
      </w:r>
      <w:r w:rsidR="00171C7D" w:rsidRPr="00347516">
        <w:rPr>
          <w:rFonts w:ascii="Georgia" w:hAnsi="Georgia" w:cstheme="minorHAnsi"/>
          <w:i/>
          <w:sz w:val="22"/>
          <w:szCs w:val="22"/>
        </w:rPr>
        <w:t>;</w:t>
      </w:r>
      <w:r w:rsidR="00171C7D" w:rsidRPr="00347516">
        <w:rPr>
          <w:rFonts w:ascii="Georgia" w:hAnsi="Georgia" w:cstheme="minorHAnsi"/>
          <w:sz w:val="22"/>
          <w:szCs w:val="22"/>
        </w:rPr>
        <w:t xml:space="preserve"> na contemporaneidade, quando, por exemplo, Ítalo Calvino (1923-1985) declara que </w:t>
      </w:r>
      <w:r w:rsidR="00171C7D" w:rsidRPr="00347516">
        <w:rPr>
          <w:rFonts w:ascii="Georgia" w:hAnsi="Georgia" w:cstheme="minorHAnsi"/>
          <w:i/>
          <w:iCs/>
          <w:sz w:val="22"/>
          <w:szCs w:val="22"/>
        </w:rPr>
        <w:t>Um clássico é um livro que nunca terminou de dizer aquilo que tinha para dizer</w:t>
      </w:r>
      <w:r w:rsidR="00171C7D" w:rsidRPr="00347516">
        <w:rPr>
          <w:rStyle w:val="Refdenotaderodap"/>
          <w:rFonts w:ascii="Georgia" w:hAnsi="Georgia" w:cstheme="minorHAnsi"/>
          <w:i/>
          <w:iCs/>
          <w:sz w:val="22"/>
          <w:szCs w:val="22"/>
        </w:rPr>
        <w:footnoteReference w:id="48"/>
      </w:r>
      <w:r w:rsidR="00171C7D" w:rsidRPr="00347516">
        <w:rPr>
          <w:rFonts w:ascii="Georgia" w:hAnsi="Georgia" w:cstheme="minorHAnsi"/>
          <w:i/>
          <w:iCs/>
          <w:sz w:val="22"/>
          <w:szCs w:val="22"/>
        </w:rPr>
        <w:t>.</w:t>
      </w:r>
    </w:p>
    <w:p w:rsidR="00171C7D" w:rsidRPr="00347516" w:rsidRDefault="00171C7D" w:rsidP="00137679">
      <w:pPr>
        <w:spacing w:after="0" w:line="240" w:lineRule="auto"/>
        <w:jc w:val="both"/>
        <w:rPr>
          <w:rFonts w:ascii="Georgia" w:eastAsia="Times New Roman" w:hAnsi="Georgia" w:cstheme="minorHAnsi"/>
          <w:lang w:eastAsia="pt-BR"/>
        </w:rPr>
      </w:pPr>
      <w:r w:rsidRPr="00347516">
        <w:rPr>
          <w:rFonts w:ascii="Georgia" w:eastAsia="Times New Roman" w:hAnsi="Georgia" w:cstheme="minorHAnsi"/>
          <w:lang w:eastAsia="pt-BR"/>
        </w:rPr>
        <w:t xml:space="preserve">Quando a leitura do brasileiro é investigada em pesquisas quantitativas, em geral avalia-se somente a leitura do livro, não de jornais, avisos, cartas, panfletos, folhetos, manuais ou quadrinhos. Segundo o documento do Programa Nacional do Livro e Leitura (PNLL), uma política pública instituída em 2006, voltada para fomentar a leitura de livros no Brasil, a pesquisa </w:t>
      </w:r>
      <w:r w:rsidRPr="00347516">
        <w:rPr>
          <w:rFonts w:ascii="Georgia" w:eastAsia="Times New Roman" w:hAnsi="Georgia" w:cstheme="minorHAnsi"/>
          <w:i/>
          <w:lang w:eastAsia="pt-BR"/>
        </w:rPr>
        <w:t>Retratos da Leitura no Brasil</w:t>
      </w:r>
      <w:r w:rsidRPr="00347516">
        <w:rPr>
          <w:rStyle w:val="Refdenotaderodap"/>
          <w:rFonts w:ascii="Georgia" w:eastAsia="Times New Roman" w:hAnsi="Georgia" w:cstheme="minorHAnsi"/>
          <w:lang w:eastAsia="pt-BR"/>
        </w:rPr>
        <w:footnoteReference w:id="49"/>
      </w:r>
      <w:r w:rsidRPr="00347516">
        <w:rPr>
          <w:rFonts w:ascii="Georgia" w:eastAsia="Times New Roman" w:hAnsi="Georgia" w:cstheme="minorHAnsi"/>
          <w:lang w:eastAsia="pt-BR"/>
        </w:rPr>
        <w:t xml:space="preserve"> revela índices muito baixos — críticos segundo o documento — em relação ao número médio de livros por ano lidos pelobrasileiro: apenas </w:t>
      </w:r>
      <w:proofErr w:type="gramStart"/>
      <w:r w:rsidRPr="00347516">
        <w:rPr>
          <w:rFonts w:ascii="Georgia" w:eastAsia="Times New Roman" w:hAnsi="Georgia" w:cstheme="minorHAnsi"/>
          <w:lang w:eastAsia="pt-BR"/>
        </w:rPr>
        <w:t>1,8 livro</w:t>
      </w:r>
      <w:proofErr w:type="gramEnd"/>
      <w:r w:rsidRPr="00347516">
        <w:rPr>
          <w:rFonts w:ascii="Georgia" w:eastAsia="Times New Roman" w:hAnsi="Georgia" w:cstheme="minorHAnsi"/>
          <w:lang w:eastAsia="pt-BR"/>
        </w:rPr>
        <w:t xml:space="preserve"> por ano versus, por exemplo, 7,0 livros por ano da França. De acordo com a avaliação no referido documento sobre a pesquisa feita em 2001</w:t>
      </w:r>
      <w:r w:rsidRPr="00347516">
        <w:rPr>
          <w:rStyle w:val="Refdenotaderodap"/>
          <w:rFonts w:ascii="Georgia" w:eastAsia="Times New Roman" w:hAnsi="Georgia" w:cstheme="minorHAnsi"/>
          <w:lang w:eastAsia="pt-BR"/>
        </w:rPr>
        <w:footnoteReference w:id="50"/>
      </w:r>
      <w:r w:rsidRPr="00347516">
        <w:rPr>
          <w:rFonts w:ascii="Georgia" w:eastAsia="Times New Roman" w:hAnsi="Georgia" w:cstheme="minorHAnsi"/>
          <w:lang w:eastAsia="pt-BR"/>
        </w:rPr>
        <w:t>, a pesquisa é “ainda precária e insuficiente, mas a maior investigação já feita no Brasil sobre leitura fora de uma perspectiva prioritariamente ‘escolar’</w:t>
      </w:r>
      <w:proofErr w:type="gramStart"/>
      <w:r w:rsidRPr="00347516">
        <w:rPr>
          <w:rFonts w:ascii="Georgia" w:eastAsia="Times New Roman" w:hAnsi="Georgia" w:cstheme="minorHAnsi"/>
          <w:lang w:eastAsia="pt-BR"/>
        </w:rPr>
        <w:t xml:space="preserve"> ”</w:t>
      </w:r>
      <w:proofErr w:type="gramEnd"/>
      <w:r w:rsidRPr="00347516">
        <w:rPr>
          <w:rFonts w:ascii="Georgia" w:eastAsia="Times New Roman" w:hAnsi="Georgia" w:cstheme="minorHAnsi"/>
          <w:lang w:eastAsia="pt-BR"/>
        </w:rPr>
        <w:t xml:space="preserve"> (BRASIL, 2006, p. 18).</w:t>
      </w:r>
    </w:p>
    <w:p w:rsidR="00171C7D" w:rsidRPr="00347516" w:rsidRDefault="00171C7D" w:rsidP="00137679">
      <w:pPr>
        <w:spacing w:after="0" w:line="240" w:lineRule="auto"/>
        <w:jc w:val="both"/>
        <w:rPr>
          <w:rFonts w:ascii="Georgia" w:eastAsia="Times New Roman" w:hAnsi="Georgia" w:cstheme="minorHAnsi"/>
          <w:lang w:eastAsia="pt-BR"/>
        </w:rPr>
      </w:pPr>
      <w:r w:rsidRPr="00347516">
        <w:rPr>
          <w:rFonts w:ascii="Georgia" w:eastAsia="Times New Roman" w:hAnsi="Georgia" w:cstheme="minorHAnsi"/>
          <w:lang w:eastAsia="pt-BR"/>
        </w:rPr>
        <w:t xml:space="preserve">Os estudos de letramento problematizam a determinação do perfil de leitura do brasileiro sobre a base de apenas um objeto de leitura, que é caro e inacessível para uma grande maioria de brasileiros que vive em regiões remotas do país. O próprio documento do PNLL já referido aponta a escassa penetração do livro e o acesso restrito a esse bem cultural quando afirma que: “o mercado comprador de livros [concentra-se] nas mãos de 20% da população alfabetizada com 14 anos ou mais, na Região Sudeste, nas grandes cidades e metrópoles, nos estratos de renda mais elevada (classe A) e com instrução superior” (BRASIL, 2006, p. 18). </w:t>
      </w:r>
    </w:p>
    <w:p w:rsidR="00171C7D" w:rsidRPr="00347516" w:rsidRDefault="00171C7D" w:rsidP="00137679">
      <w:pPr>
        <w:spacing w:after="0" w:line="240" w:lineRule="auto"/>
        <w:jc w:val="both"/>
        <w:rPr>
          <w:rFonts w:ascii="Georgia" w:hAnsi="Georgia" w:cstheme="minorHAnsi"/>
        </w:rPr>
      </w:pPr>
      <w:r w:rsidRPr="00347516">
        <w:rPr>
          <w:rFonts w:ascii="Georgia" w:hAnsi="Georgia" w:cstheme="minorHAnsi"/>
        </w:rPr>
        <w:t xml:space="preserve">Os estudos do letramento focalizam a prática social de leitura, que, dependendo da situação, dos objetivos dos participantes, da instituição que determina as formas de aceder ao texto </w:t>
      </w:r>
      <w:r w:rsidRPr="00347516">
        <w:rPr>
          <w:rFonts w:ascii="Georgia" w:hAnsi="Georgia" w:cstheme="minorHAnsi"/>
        </w:rPr>
        <w:lastRenderedPageBreak/>
        <w:t xml:space="preserve">escrito e dos valores que são atribuídos aos objetos escritos, será realizada com textos de gêneros e suportes variados aos quais não é atribuído, a priori, um valor independente desse contexto. Sendo uma prática situada, o que determina o valor do objeto de leitura é sua função no percurso dos objetivos de leitura dos participantes de uma situação específica. E, em decorrência, nessa perspectiva, não há gêneros mais legitimados do que outros para definir alguém como leitor ou não leitor, pelo fato de serem produzidos e controlados por instituições de poder. </w:t>
      </w:r>
    </w:p>
    <w:p w:rsidR="00171C7D" w:rsidRPr="00347516" w:rsidRDefault="00171C7D" w:rsidP="00137679">
      <w:pPr>
        <w:spacing w:after="0" w:line="240" w:lineRule="auto"/>
        <w:jc w:val="both"/>
        <w:rPr>
          <w:rFonts w:ascii="Georgia" w:hAnsi="Georgia" w:cstheme="minorHAnsi"/>
        </w:rPr>
      </w:pPr>
      <w:r w:rsidRPr="00347516">
        <w:rPr>
          <w:rFonts w:ascii="Georgia" w:hAnsi="Georgia" w:cstheme="minorHAnsi"/>
        </w:rPr>
        <w:t xml:space="preserve">Essa perspectiva fortalece os grupos que têm acesso restrito ao livro ou a alguns gêneros usualmente publicados em livros (como romances, coletâneas, compêndios) e que, mesmo lendo cotidianamente — encartes, páginas na internet, folhetos, revistas — não se consideram, nem são considerados, leitores. Isso não é pouco para grupos que são constantemente catalogados como não leitores, como estudantes da periferia, professores de ensino básico, trabalhadores manuais (cf. KLEIMAN, 2005). Estudos em que estão implícitos parâmetros do que é legítimo ler fazem sentido hoje somente na medida em que seus resultados são utilizados para deixar disponíveis, em bibliotecas públicas, livros que sejam realmente atraentes, com histórias cativantes e tão bem produzidos como os textos multimodais disponíveis na Internet ou veiculados na televisão, </w:t>
      </w:r>
      <w:proofErr w:type="gramStart"/>
      <w:r w:rsidRPr="00347516">
        <w:rPr>
          <w:rFonts w:ascii="Georgia" w:hAnsi="Georgia" w:cstheme="minorHAnsi"/>
        </w:rPr>
        <w:t>ou seja</w:t>
      </w:r>
      <w:proofErr w:type="gramEnd"/>
      <w:r w:rsidRPr="00347516">
        <w:rPr>
          <w:rFonts w:ascii="Georgia" w:hAnsi="Georgia" w:cstheme="minorHAnsi"/>
        </w:rPr>
        <w:t xml:space="preserve"> com combinações harmoniosas de muitas linguagens: sonora, visual – imagética, verbal. Enfim, que sejam atraentes para aqueles que, tendo pouquíssimos momentos para o lazer, ainda não conseguem ver a leitura como um dos meios para atingir momentos de prazer. </w:t>
      </w:r>
    </w:p>
    <w:p w:rsidR="00171C7D" w:rsidRPr="00347516" w:rsidRDefault="00171C7D" w:rsidP="00137679">
      <w:pPr>
        <w:spacing w:after="0" w:line="240" w:lineRule="auto"/>
        <w:jc w:val="both"/>
        <w:rPr>
          <w:rFonts w:ascii="Georgia" w:hAnsi="Georgia" w:cstheme="minorHAnsi"/>
        </w:rPr>
      </w:pPr>
      <w:r w:rsidRPr="00347516">
        <w:rPr>
          <w:rFonts w:ascii="Georgia" w:hAnsi="Georgia" w:cstheme="minorHAnsi"/>
        </w:rPr>
        <w:t xml:space="preserve">Da perspectiva da História da Leitura, Chartier faz uma crítica semelhante à concepção de que somente é leitor quem lê livro. Numa entrevista publicada na terceira edição da revista eletrônica </w:t>
      </w:r>
      <w:r w:rsidRPr="00347516">
        <w:rPr>
          <w:rFonts w:ascii="Georgia" w:hAnsi="Georgia" w:cstheme="minorHAnsi"/>
          <w:i/>
        </w:rPr>
        <w:t>Linguasagem</w:t>
      </w:r>
      <w:r w:rsidRPr="00347516">
        <w:rPr>
          <w:rFonts w:ascii="Georgia" w:hAnsi="Georgia" w:cstheme="minorHAnsi"/>
        </w:rPr>
        <w:t xml:space="preserve">, o historiador afirma </w:t>
      </w:r>
      <w:proofErr w:type="gramStart"/>
      <w:r w:rsidRPr="00347516">
        <w:rPr>
          <w:rFonts w:ascii="Georgia" w:hAnsi="Georgia" w:cstheme="minorHAnsi"/>
        </w:rPr>
        <w:t>que</w:t>
      </w:r>
      <w:proofErr w:type="gramEnd"/>
    </w:p>
    <w:p w:rsidR="00171C7D" w:rsidRPr="00347516" w:rsidRDefault="00171C7D" w:rsidP="00C819CD">
      <w:pPr>
        <w:spacing w:after="0" w:line="240" w:lineRule="auto"/>
        <w:ind w:firstLine="708"/>
        <w:jc w:val="both"/>
        <w:rPr>
          <w:rFonts w:ascii="Georgia" w:hAnsi="Georgia" w:cstheme="minorHAnsi"/>
        </w:rPr>
      </w:pPr>
    </w:p>
    <w:p w:rsidR="00171C7D" w:rsidRPr="00347516" w:rsidRDefault="00171C7D" w:rsidP="00C819CD">
      <w:pPr>
        <w:spacing w:after="0" w:line="240" w:lineRule="auto"/>
        <w:ind w:left="2268" w:hanging="1"/>
        <w:jc w:val="both"/>
        <w:rPr>
          <w:rFonts w:ascii="Georgia" w:hAnsi="Georgia" w:cstheme="minorHAnsi"/>
          <w:sz w:val="18"/>
          <w:szCs w:val="18"/>
        </w:rPr>
      </w:pPr>
      <w:r w:rsidRPr="00347516">
        <w:rPr>
          <w:rFonts w:ascii="Georgia" w:hAnsi="Georgia" w:cstheme="minorHAnsi"/>
          <w:sz w:val="18"/>
          <w:szCs w:val="18"/>
        </w:rPr>
        <w:t xml:space="preserve">Por vezes ouvimos um diagnóstico que consiste em dizer que lemos cada vez menos. Isso é absolutamente falso: jamais nenhuma sociedade leu tanto, jamais se publicou tanto livro (ainda que as tiragens tenham uma tendência a se reduzir), jamais houve tanto material escrito disponível nas bancas, nas livrarias, e nunca lemos tanto devido às telas. Portanto é falso dizer que a leitura declinou. Ao contrário, o que está em jogo nesse tipo de observação é o fato de que freqüentemente quem pesquisa isso não considera dignas de leitura as mesmas coisas que quem é pesquisado </w:t>
      </w:r>
      <w:proofErr w:type="gramStart"/>
      <w:r w:rsidRPr="00347516">
        <w:rPr>
          <w:rFonts w:ascii="Georgia" w:hAnsi="Georgia" w:cstheme="minorHAnsi"/>
          <w:sz w:val="18"/>
          <w:szCs w:val="18"/>
        </w:rPr>
        <w:t>considera</w:t>
      </w:r>
      <w:proofErr w:type="gramEnd"/>
      <w:r w:rsidRPr="00347516">
        <w:rPr>
          <w:rFonts w:ascii="Georgia" w:hAnsi="Georgia" w:cstheme="minorHAnsi"/>
          <w:sz w:val="18"/>
          <w:szCs w:val="18"/>
        </w:rPr>
        <w:t xml:space="preserve"> (CHARTIER, 2008). </w:t>
      </w:r>
    </w:p>
    <w:p w:rsidR="00171C7D" w:rsidRPr="00347516" w:rsidRDefault="00171C7D" w:rsidP="00137679">
      <w:pPr>
        <w:spacing w:after="0" w:line="240" w:lineRule="auto"/>
        <w:jc w:val="both"/>
        <w:rPr>
          <w:rFonts w:ascii="Georgia" w:hAnsi="Georgia" w:cstheme="minorHAnsi"/>
        </w:rPr>
      </w:pPr>
      <w:r w:rsidRPr="00347516">
        <w:rPr>
          <w:rFonts w:ascii="Georgia" w:hAnsi="Georgia" w:cstheme="minorHAnsi"/>
        </w:rPr>
        <w:t>Segundo Chartier, a discrepância entre a realidade (por exemplo, os adolescentes leem constantemente na escola, na tela do computador</w:t>
      </w:r>
      <w:proofErr w:type="gramStart"/>
      <w:r w:rsidRPr="00347516">
        <w:rPr>
          <w:rFonts w:ascii="Georgia" w:hAnsi="Georgia" w:cstheme="minorHAnsi"/>
        </w:rPr>
        <w:t xml:space="preserve"> )</w:t>
      </w:r>
      <w:proofErr w:type="gramEnd"/>
      <w:r w:rsidRPr="00347516">
        <w:rPr>
          <w:rFonts w:ascii="Georgia" w:hAnsi="Georgia" w:cstheme="minorHAnsi"/>
        </w:rPr>
        <w:t xml:space="preserve"> e as suas declarações de não leitores (porque não querem passar uma imagem de leitor, no caso dos adolescentes franceses; no caso brasileiro, porque não leem livros e portanto se autoavaliam como não leitores) seria sinal da existência da tensão entre os discursos legitimados (na escola, por exemplo) “e as infinitas práticas, disseminadas e variadas, que têm a ver com os mais diversos materiais impressos e escritos que lemos ao longo de todo um dia ou de toda uma existência” (CHARTIER, 2008). </w:t>
      </w:r>
    </w:p>
    <w:p w:rsidR="00171C7D" w:rsidRPr="00347516" w:rsidRDefault="00171C7D" w:rsidP="00137679">
      <w:pPr>
        <w:spacing w:after="0" w:line="240" w:lineRule="auto"/>
        <w:jc w:val="both"/>
        <w:rPr>
          <w:rFonts w:ascii="Georgia" w:hAnsi="Georgia" w:cstheme="minorHAnsi"/>
        </w:rPr>
      </w:pPr>
      <w:r w:rsidRPr="00347516">
        <w:rPr>
          <w:rFonts w:ascii="Georgia" w:hAnsi="Georgia" w:cstheme="minorHAnsi"/>
        </w:rPr>
        <w:t xml:space="preserve">São essas infinitas práticas, variadas e disseminadas, as que devem ser articuladas com as práticas de leitura de livros na escola. Os estudos de letramento (assim como os estudos históricos) trazem uma renovação salutar para a prática de ensino da leitura, ao mostrar, com suas investigações, que toda prática de leitura pode ser crítica e pode ser avaliada positivamente como prática de qualidade se permite atingir as metas específicas dos leitores em uma determinada situação comunicativa. </w:t>
      </w:r>
    </w:p>
    <w:p w:rsidR="00171C7D" w:rsidRPr="00347516" w:rsidRDefault="00171C7D" w:rsidP="00137679">
      <w:pPr>
        <w:spacing w:after="0" w:line="240" w:lineRule="auto"/>
        <w:jc w:val="both"/>
        <w:rPr>
          <w:rFonts w:ascii="Georgia" w:hAnsi="Georgia" w:cstheme="minorHAnsi"/>
        </w:rPr>
      </w:pPr>
      <w:r w:rsidRPr="00347516">
        <w:rPr>
          <w:rFonts w:ascii="Georgia" w:hAnsi="Georgia" w:cstheme="minorHAnsi"/>
        </w:rPr>
        <w:t xml:space="preserve">A legitimidade na situação de leitura começa e termina pela reflexão crítica. Recentemente um colega, também pesquisador da área de letramento, comentou que quando ele era criança, já em idade escolar, agia como escriba e leitor de cartas no seu lar, no meio do agreste nordestino, a fim de que a mãe, analfabeta, pudesse se comunicar com o pai, ausente, trabalhando em São Paulo. Frisou que nunca tinha percebido como sua atividade efetivamente mudava o gênero carta, tornando um gênero da intimidade entre casais em um gênero público familiar, assim como não percebera as táticas ou artes de fazer do </w:t>
      </w:r>
      <w:proofErr w:type="gramStart"/>
      <w:r w:rsidRPr="00347516">
        <w:rPr>
          <w:rFonts w:ascii="Georgia" w:hAnsi="Georgia" w:cstheme="minorHAnsi"/>
        </w:rPr>
        <w:t>cotidiano (CERTEAU, 1994) inventadas por sua mãe nessa situação comunicativa tão diferente daquelas consideradas legítimas</w:t>
      </w:r>
      <w:proofErr w:type="gramEnd"/>
      <w:r w:rsidRPr="00347516">
        <w:rPr>
          <w:rFonts w:ascii="Georgia" w:hAnsi="Georgia" w:cstheme="minorHAnsi"/>
        </w:rPr>
        <w:t xml:space="preserve">. </w:t>
      </w:r>
    </w:p>
    <w:p w:rsidR="00171C7D" w:rsidRPr="00347516" w:rsidRDefault="00171C7D" w:rsidP="00137679">
      <w:pPr>
        <w:spacing w:after="0" w:line="240" w:lineRule="auto"/>
        <w:jc w:val="both"/>
        <w:rPr>
          <w:rFonts w:ascii="Georgia" w:hAnsi="Georgia" w:cstheme="minorHAnsi"/>
        </w:rPr>
      </w:pPr>
      <w:r w:rsidRPr="00347516">
        <w:rPr>
          <w:rFonts w:ascii="Georgia" w:hAnsi="Georgia" w:cstheme="minorHAnsi"/>
        </w:rPr>
        <w:t xml:space="preserve">Talvez se a escola adotasse a concepção crítica e legitimadora de práticas locais, não dominantes (vernáculas, na terminologia de Barton e Hamilton, 1998) como a descrita — as quais, evidentemente, é preciso conhecer para poder legitimar —, então, o uso tranquilo, sem </w:t>
      </w:r>
      <w:r w:rsidRPr="00347516">
        <w:rPr>
          <w:rFonts w:ascii="Georgia" w:hAnsi="Georgia" w:cstheme="minorHAnsi"/>
        </w:rPr>
        <w:lastRenderedPageBreak/>
        <w:t xml:space="preserve">sobressaltos da língua escrita não seria mais um fator de divisão dos grupos sociais, e as enormes distâncias entre os grupos sociais brasileiros seriam, algum dia, menores. </w:t>
      </w:r>
    </w:p>
    <w:p w:rsidR="00171C7D" w:rsidRPr="00347516" w:rsidRDefault="00171C7D" w:rsidP="00C819CD">
      <w:pPr>
        <w:spacing w:after="0" w:line="240" w:lineRule="auto"/>
        <w:ind w:firstLine="708"/>
        <w:jc w:val="both"/>
        <w:rPr>
          <w:rFonts w:ascii="Georgia" w:hAnsi="Georgia" w:cstheme="minorHAnsi"/>
        </w:rPr>
      </w:pPr>
    </w:p>
    <w:p w:rsidR="00171C7D" w:rsidRPr="005F4427" w:rsidRDefault="00171C7D" w:rsidP="00C819CD">
      <w:pPr>
        <w:spacing w:after="0" w:line="240" w:lineRule="auto"/>
        <w:jc w:val="both"/>
        <w:rPr>
          <w:rFonts w:ascii="Georgia" w:hAnsi="Georgia" w:cstheme="minorHAnsi"/>
          <w:b/>
          <w:sz w:val="18"/>
          <w:szCs w:val="18"/>
        </w:rPr>
      </w:pPr>
      <w:r w:rsidRPr="005F4427">
        <w:rPr>
          <w:rFonts w:ascii="Georgia" w:hAnsi="Georgia" w:cstheme="minorHAnsi"/>
          <w:b/>
          <w:sz w:val="18"/>
          <w:szCs w:val="18"/>
        </w:rPr>
        <w:t>REFERÊNCIAS</w:t>
      </w:r>
    </w:p>
    <w:p w:rsidR="00171C7D" w:rsidRPr="00294017" w:rsidRDefault="00171C7D" w:rsidP="00C819CD">
      <w:pPr>
        <w:spacing w:before="120" w:after="0" w:line="240" w:lineRule="auto"/>
        <w:jc w:val="both"/>
        <w:rPr>
          <w:rFonts w:ascii="Georgia" w:hAnsi="Georgia" w:cstheme="minorHAnsi"/>
          <w:sz w:val="18"/>
          <w:szCs w:val="18"/>
          <w:lang w:val="en-US"/>
        </w:rPr>
      </w:pPr>
      <w:proofErr w:type="gramStart"/>
      <w:r w:rsidRPr="005F4427">
        <w:rPr>
          <w:rFonts w:ascii="Georgia" w:eastAsia="Calibri" w:hAnsi="Georgia" w:cstheme="minorHAnsi"/>
          <w:sz w:val="18"/>
          <w:szCs w:val="18"/>
        </w:rPr>
        <w:t>BAKHTIN, M. M.1979)</w:t>
      </w:r>
      <w:proofErr w:type="gramEnd"/>
      <w:r w:rsidRPr="005F4427">
        <w:rPr>
          <w:rFonts w:ascii="Georgia" w:eastAsia="Calibri" w:hAnsi="Georgia" w:cstheme="minorHAnsi"/>
          <w:sz w:val="18"/>
          <w:szCs w:val="18"/>
        </w:rPr>
        <w:t xml:space="preserve">. Os gêneros do discurso. In: BAKHTIN, M. M. </w:t>
      </w:r>
      <w:r w:rsidRPr="005F4427">
        <w:rPr>
          <w:rFonts w:ascii="Georgia" w:eastAsia="Calibri" w:hAnsi="Georgia" w:cstheme="minorHAnsi"/>
          <w:i/>
          <w:sz w:val="18"/>
          <w:szCs w:val="18"/>
        </w:rPr>
        <w:t>Estética da criação verbal</w:t>
      </w:r>
      <w:r w:rsidRPr="005F4427">
        <w:rPr>
          <w:rFonts w:ascii="Georgia" w:eastAsia="Calibri" w:hAnsi="Georgia" w:cstheme="minorHAnsi"/>
          <w:sz w:val="18"/>
          <w:szCs w:val="18"/>
        </w:rPr>
        <w:t xml:space="preserve">. </w:t>
      </w:r>
      <w:r w:rsidRPr="00294017">
        <w:rPr>
          <w:rFonts w:ascii="Georgia" w:eastAsia="Calibri" w:hAnsi="Georgia" w:cstheme="minorHAnsi"/>
          <w:sz w:val="18"/>
          <w:szCs w:val="18"/>
          <w:lang w:val="en-US"/>
        </w:rPr>
        <w:t xml:space="preserve">3ª ed. São Paulo: Martins Fontes. </w:t>
      </w:r>
    </w:p>
    <w:p w:rsidR="00171C7D" w:rsidRPr="005F4427" w:rsidRDefault="00171C7D" w:rsidP="00C819CD">
      <w:pPr>
        <w:spacing w:before="120" w:after="0" w:line="240" w:lineRule="auto"/>
        <w:jc w:val="both"/>
        <w:rPr>
          <w:rFonts w:ascii="Georgia" w:eastAsia="Calibri" w:hAnsi="Georgia" w:cstheme="minorHAnsi"/>
          <w:sz w:val="18"/>
          <w:szCs w:val="18"/>
        </w:rPr>
      </w:pPr>
      <w:proofErr w:type="gramStart"/>
      <w:r w:rsidRPr="00DE7A12">
        <w:rPr>
          <w:rFonts w:ascii="Georgia" w:eastAsia="Calibri" w:hAnsi="Georgia" w:cstheme="minorHAnsi"/>
          <w:sz w:val="18"/>
          <w:szCs w:val="18"/>
          <w:lang w:val="en-US"/>
        </w:rPr>
        <w:t>BARTON, David; HAMILTON, Mary.</w:t>
      </w:r>
      <w:proofErr w:type="gramEnd"/>
      <w:r w:rsidRPr="00DE7A12">
        <w:rPr>
          <w:rFonts w:ascii="Georgia" w:eastAsia="Calibri" w:hAnsi="Georgia" w:cstheme="minorHAnsi"/>
          <w:sz w:val="18"/>
          <w:szCs w:val="18"/>
          <w:lang w:val="en-US"/>
        </w:rPr>
        <w:t xml:space="preserve"> </w:t>
      </w:r>
      <w:r w:rsidRPr="005F4427">
        <w:rPr>
          <w:rFonts w:ascii="Georgia" w:eastAsia="Calibri" w:hAnsi="Georgia" w:cstheme="minorHAnsi"/>
          <w:sz w:val="18"/>
          <w:szCs w:val="18"/>
          <w:lang w:val="en-US"/>
        </w:rPr>
        <w:t xml:space="preserve">Local </w:t>
      </w:r>
      <w:r w:rsidRPr="005F4427">
        <w:rPr>
          <w:rFonts w:ascii="Georgia" w:eastAsia="Calibri" w:hAnsi="Georgia" w:cstheme="minorHAnsi"/>
          <w:i/>
          <w:sz w:val="18"/>
          <w:szCs w:val="18"/>
          <w:lang w:val="en-US"/>
        </w:rPr>
        <w:t>literacies: reading and writing in one community</w:t>
      </w:r>
      <w:r w:rsidRPr="005F4427">
        <w:rPr>
          <w:rFonts w:ascii="Georgia" w:eastAsia="Calibri" w:hAnsi="Georgia" w:cstheme="minorHAnsi"/>
          <w:sz w:val="18"/>
          <w:szCs w:val="18"/>
          <w:lang w:val="en-US"/>
        </w:rPr>
        <w:t xml:space="preserve">. </w:t>
      </w:r>
      <w:r w:rsidRPr="005F4427">
        <w:rPr>
          <w:rFonts w:ascii="Georgia" w:eastAsia="Calibri" w:hAnsi="Georgia" w:cstheme="minorHAnsi"/>
          <w:sz w:val="18"/>
          <w:szCs w:val="18"/>
        </w:rPr>
        <w:t xml:space="preserve">London: Routledge, 1998. </w:t>
      </w:r>
    </w:p>
    <w:p w:rsidR="00171C7D" w:rsidRPr="005F4427" w:rsidRDefault="00171C7D" w:rsidP="00C819CD">
      <w:pPr>
        <w:spacing w:before="120" w:after="0" w:line="240" w:lineRule="auto"/>
        <w:jc w:val="both"/>
        <w:rPr>
          <w:rFonts w:ascii="Georgia" w:eastAsia="Calibri" w:hAnsi="Georgia" w:cstheme="minorHAnsi"/>
          <w:sz w:val="18"/>
          <w:szCs w:val="18"/>
        </w:rPr>
      </w:pPr>
      <w:r w:rsidRPr="005F4427">
        <w:rPr>
          <w:rFonts w:ascii="Georgia" w:eastAsia="Calibri" w:hAnsi="Georgia" w:cstheme="minorHAnsi"/>
          <w:sz w:val="18"/>
          <w:szCs w:val="18"/>
        </w:rPr>
        <w:t xml:space="preserve">BRASIL. Ministério de Educação. Secretaria de Educação Fundamental. </w:t>
      </w:r>
      <w:r w:rsidRPr="005F4427">
        <w:rPr>
          <w:rFonts w:ascii="Georgia" w:eastAsia="Calibri" w:hAnsi="Georgia" w:cstheme="minorHAnsi"/>
          <w:i/>
          <w:sz w:val="18"/>
          <w:szCs w:val="18"/>
        </w:rPr>
        <w:t>Parâmetros Curriculares Nacionais</w:t>
      </w:r>
      <w:r w:rsidRPr="005F4427">
        <w:rPr>
          <w:rFonts w:ascii="Georgia" w:eastAsia="Calibri" w:hAnsi="Georgia" w:cstheme="minorHAnsi"/>
          <w:sz w:val="18"/>
          <w:szCs w:val="18"/>
        </w:rPr>
        <w:t xml:space="preserve"> 1º. </w:t>
      </w:r>
      <w:proofErr w:type="gramStart"/>
      <w:r w:rsidRPr="005F4427">
        <w:rPr>
          <w:rFonts w:ascii="Georgia" w:eastAsia="Calibri" w:hAnsi="Georgia" w:cstheme="minorHAnsi"/>
          <w:sz w:val="18"/>
          <w:szCs w:val="18"/>
        </w:rPr>
        <w:t>e</w:t>
      </w:r>
      <w:proofErr w:type="gramEnd"/>
      <w:r w:rsidRPr="005F4427">
        <w:rPr>
          <w:rFonts w:ascii="Georgia" w:eastAsia="Calibri" w:hAnsi="Georgia" w:cstheme="minorHAnsi"/>
          <w:sz w:val="18"/>
          <w:szCs w:val="18"/>
        </w:rPr>
        <w:t xml:space="preserve"> 2º. Ciclos: Língua Portuguesa. Brasília: </w:t>
      </w:r>
      <w:proofErr w:type="gramStart"/>
      <w:r w:rsidRPr="005F4427">
        <w:rPr>
          <w:rFonts w:ascii="Georgia" w:eastAsia="Calibri" w:hAnsi="Georgia" w:cstheme="minorHAnsi"/>
          <w:sz w:val="18"/>
          <w:szCs w:val="18"/>
        </w:rPr>
        <w:t>MEC:</w:t>
      </w:r>
      <w:proofErr w:type="gramEnd"/>
      <w:r w:rsidRPr="005F4427">
        <w:rPr>
          <w:rFonts w:ascii="Georgia" w:eastAsia="Calibri" w:hAnsi="Georgia" w:cstheme="minorHAnsi"/>
          <w:sz w:val="18"/>
          <w:szCs w:val="18"/>
        </w:rPr>
        <w:t xml:space="preserve">SEF, 1997.. </w:t>
      </w:r>
    </w:p>
    <w:p w:rsidR="00171C7D" w:rsidRPr="005F4427" w:rsidRDefault="00171C7D" w:rsidP="00C819CD">
      <w:pPr>
        <w:spacing w:before="120" w:after="0" w:line="240" w:lineRule="auto"/>
        <w:jc w:val="both"/>
        <w:rPr>
          <w:rFonts w:ascii="Georgia" w:eastAsia="Calibri" w:hAnsi="Georgia" w:cstheme="minorHAnsi"/>
          <w:sz w:val="18"/>
          <w:szCs w:val="18"/>
        </w:rPr>
      </w:pPr>
      <w:r w:rsidRPr="005F4427">
        <w:rPr>
          <w:rFonts w:ascii="Georgia" w:eastAsia="Calibri" w:hAnsi="Georgia" w:cstheme="minorHAnsi"/>
          <w:sz w:val="18"/>
          <w:szCs w:val="18"/>
        </w:rPr>
        <w:t xml:space="preserve">BRASIL. Ministério de Educação. Secretaria de Educação Fundamental.  </w:t>
      </w:r>
      <w:r w:rsidRPr="005F4427">
        <w:rPr>
          <w:rFonts w:ascii="Georgia" w:eastAsia="Calibri" w:hAnsi="Georgia" w:cstheme="minorHAnsi"/>
          <w:i/>
          <w:sz w:val="18"/>
          <w:szCs w:val="18"/>
        </w:rPr>
        <w:t xml:space="preserve">Parâmetros Curriculares Nacionais 3º. </w:t>
      </w:r>
      <w:proofErr w:type="gramStart"/>
      <w:r w:rsidRPr="005F4427">
        <w:rPr>
          <w:rFonts w:ascii="Georgia" w:eastAsia="Calibri" w:hAnsi="Georgia" w:cstheme="minorHAnsi"/>
          <w:i/>
          <w:sz w:val="18"/>
          <w:szCs w:val="18"/>
        </w:rPr>
        <w:t>e</w:t>
      </w:r>
      <w:proofErr w:type="gramEnd"/>
      <w:r w:rsidRPr="005F4427">
        <w:rPr>
          <w:rFonts w:ascii="Georgia" w:eastAsia="Calibri" w:hAnsi="Georgia" w:cstheme="minorHAnsi"/>
          <w:i/>
          <w:sz w:val="18"/>
          <w:szCs w:val="18"/>
        </w:rPr>
        <w:t xml:space="preserve"> 4º. Ciclos</w:t>
      </w:r>
      <w:r w:rsidRPr="005F4427">
        <w:rPr>
          <w:rFonts w:ascii="Georgia" w:eastAsia="Calibri" w:hAnsi="Georgia" w:cstheme="minorHAnsi"/>
          <w:sz w:val="18"/>
          <w:szCs w:val="18"/>
        </w:rPr>
        <w:t xml:space="preserve">: Língua Portuguesa. Brasília: </w:t>
      </w:r>
      <w:proofErr w:type="gramStart"/>
      <w:r w:rsidRPr="005F4427">
        <w:rPr>
          <w:rFonts w:ascii="Georgia" w:eastAsia="Calibri" w:hAnsi="Georgia" w:cstheme="minorHAnsi"/>
          <w:sz w:val="18"/>
          <w:szCs w:val="18"/>
        </w:rPr>
        <w:t>MEC:</w:t>
      </w:r>
      <w:proofErr w:type="gramEnd"/>
      <w:r w:rsidRPr="005F4427">
        <w:rPr>
          <w:rFonts w:ascii="Georgia" w:eastAsia="Calibri" w:hAnsi="Georgia" w:cstheme="minorHAnsi"/>
          <w:sz w:val="18"/>
          <w:szCs w:val="18"/>
        </w:rPr>
        <w:t xml:space="preserve">SEF, 1998. </w:t>
      </w:r>
    </w:p>
    <w:p w:rsidR="00171C7D" w:rsidRPr="005F4427" w:rsidRDefault="00171C7D" w:rsidP="00C819CD">
      <w:pPr>
        <w:spacing w:before="120" w:after="0" w:line="240" w:lineRule="auto"/>
        <w:jc w:val="both"/>
        <w:rPr>
          <w:rFonts w:ascii="Georgia" w:eastAsia="Calibri" w:hAnsi="Georgia" w:cstheme="minorHAnsi"/>
          <w:sz w:val="18"/>
          <w:szCs w:val="18"/>
        </w:rPr>
      </w:pPr>
      <w:r w:rsidRPr="005F4427">
        <w:rPr>
          <w:rFonts w:ascii="Georgia" w:eastAsia="Calibri" w:hAnsi="Georgia" w:cstheme="minorHAnsi"/>
          <w:sz w:val="18"/>
          <w:szCs w:val="18"/>
        </w:rPr>
        <w:t xml:space="preserve">BRASIL. Ministério de Educação; Ministério de Cultura. </w:t>
      </w:r>
      <w:r w:rsidRPr="005F4427">
        <w:rPr>
          <w:rFonts w:ascii="Georgia" w:eastAsia="Calibri" w:hAnsi="Georgia" w:cstheme="minorHAnsi"/>
          <w:i/>
          <w:sz w:val="18"/>
          <w:szCs w:val="18"/>
        </w:rPr>
        <w:t>Plano Nacional do Livro e Leitura</w:t>
      </w:r>
      <w:r w:rsidRPr="005F4427">
        <w:rPr>
          <w:rFonts w:ascii="Georgia" w:eastAsia="Calibri" w:hAnsi="Georgia" w:cstheme="minorHAnsi"/>
          <w:sz w:val="18"/>
          <w:szCs w:val="18"/>
        </w:rPr>
        <w:t xml:space="preserve">, </w:t>
      </w:r>
      <w:proofErr w:type="gramStart"/>
      <w:r w:rsidRPr="005F4427">
        <w:rPr>
          <w:rFonts w:ascii="Georgia" w:eastAsia="Calibri" w:hAnsi="Georgia" w:cstheme="minorHAnsi"/>
          <w:sz w:val="18"/>
          <w:szCs w:val="18"/>
        </w:rPr>
        <w:t>2006Consultado</w:t>
      </w:r>
      <w:proofErr w:type="gramEnd"/>
      <w:r w:rsidRPr="005F4427">
        <w:rPr>
          <w:rFonts w:ascii="Georgia" w:eastAsia="Calibri" w:hAnsi="Georgia" w:cstheme="minorHAnsi"/>
          <w:sz w:val="18"/>
          <w:szCs w:val="18"/>
        </w:rPr>
        <w:t xml:space="preserve"> no site </w:t>
      </w:r>
      <w:hyperlink w:history="1"/>
      <w:hyperlink r:id="rId15" w:history="1">
        <w:r w:rsidRPr="005F4427">
          <w:rPr>
            <w:rStyle w:val="Hyperlink"/>
            <w:rFonts w:ascii="Georgia" w:eastAsia="Calibri" w:hAnsi="Georgia" w:cstheme="minorHAnsi"/>
            <w:sz w:val="18"/>
            <w:szCs w:val="18"/>
          </w:rPr>
          <w:t>https://www.pnll.gov.br/</w:t>
        </w:r>
      </w:hyperlink>
      <w:r w:rsidRPr="005F4427">
        <w:rPr>
          <w:rFonts w:ascii="Georgia" w:eastAsia="Calibri" w:hAnsi="Georgia" w:cstheme="minorHAnsi"/>
          <w:sz w:val="18"/>
          <w:szCs w:val="18"/>
        </w:rPr>
        <w:t xml:space="preserve"> em abril de 2014.</w:t>
      </w:r>
    </w:p>
    <w:p w:rsidR="00171C7D" w:rsidRPr="005F4427" w:rsidRDefault="00171C7D" w:rsidP="00C819CD">
      <w:pPr>
        <w:spacing w:before="100" w:beforeAutospacing="1" w:after="0" w:line="240" w:lineRule="auto"/>
        <w:jc w:val="both"/>
        <w:rPr>
          <w:rFonts w:ascii="Georgia" w:hAnsi="Georgia" w:cstheme="minorHAnsi"/>
          <w:sz w:val="18"/>
          <w:szCs w:val="18"/>
        </w:rPr>
      </w:pPr>
      <w:r w:rsidRPr="005F4427">
        <w:rPr>
          <w:rFonts w:ascii="Georgia" w:eastAsia="Times New Roman" w:hAnsi="Georgia" w:cstheme="minorHAnsi"/>
          <w:bCs/>
          <w:sz w:val="18"/>
          <w:szCs w:val="18"/>
          <w:lang w:eastAsia="pt-BR"/>
        </w:rPr>
        <w:t xml:space="preserve">CHARTIER, Roger. Entrevista com Roger Chartier. </w:t>
      </w:r>
      <w:r w:rsidRPr="005F4427">
        <w:rPr>
          <w:rFonts w:ascii="Georgia" w:hAnsi="Georgia" w:cstheme="minorHAnsi"/>
          <w:i/>
          <w:sz w:val="18"/>
          <w:szCs w:val="18"/>
        </w:rPr>
        <w:t>Linguasagem</w:t>
      </w:r>
      <w:r w:rsidRPr="005F4427">
        <w:rPr>
          <w:rFonts w:ascii="Georgia" w:hAnsi="Georgia" w:cstheme="minorHAnsi"/>
          <w:sz w:val="18"/>
          <w:szCs w:val="18"/>
        </w:rPr>
        <w:t xml:space="preserve">, </w:t>
      </w:r>
      <w:r w:rsidRPr="005F4427">
        <w:rPr>
          <w:rFonts w:ascii="Georgia" w:hAnsi="Georgia" w:cstheme="minorHAnsi"/>
          <w:bCs/>
          <w:color w:val="000000"/>
          <w:sz w:val="18"/>
          <w:szCs w:val="18"/>
        </w:rPr>
        <w:t xml:space="preserve">Revista Eletrônica de Popularização Científica em Ciências da Linguagem, 3ª. </w:t>
      </w:r>
      <w:proofErr w:type="gramStart"/>
      <w:r w:rsidRPr="005F4427">
        <w:rPr>
          <w:rFonts w:ascii="Georgia" w:hAnsi="Georgia" w:cstheme="minorHAnsi"/>
          <w:bCs/>
          <w:color w:val="000000"/>
          <w:sz w:val="18"/>
          <w:szCs w:val="18"/>
        </w:rPr>
        <w:t>edição</w:t>
      </w:r>
      <w:proofErr w:type="gramEnd"/>
      <w:r w:rsidRPr="005F4427">
        <w:rPr>
          <w:rFonts w:ascii="Georgia" w:hAnsi="Georgia" w:cstheme="minorHAnsi"/>
          <w:bCs/>
          <w:color w:val="000000"/>
          <w:sz w:val="18"/>
          <w:szCs w:val="18"/>
        </w:rPr>
        <w:t>,</w:t>
      </w:r>
      <w:r w:rsidRPr="005F4427">
        <w:rPr>
          <w:rFonts w:ascii="Georgia" w:hAnsi="Georgia" w:cstheme="minorHAnsi"/>
          <w:sz w:val="18"/>
          <w:szCs w:val="18"/>
        </w:rPr>
        <w:t xml:space="preserve">São Carlos: UFSCar, 2008. </w:t>
      </w:r>
      <w:r w:rsidRPr="005F4427">
        <w:rPr>
          <w:rFonts w:ascii="Georgia" w:eastAsia="Times New Roman" w:hAnsi="Georgia" w:cstheme="minorHAnsi"/>
          <w:bCs/>
          <w:sz w:val="18"/>
          <w:szCs w:val="18"/>
          <w:lang w:eastAsia="pt-BR"/>
        </w:rPr>
        <w:t xml:space="preserve">Entrevistado por </w:t>
      </w:r>
      <w:r w:rsidRPr="005F4427">
        <w:rPr>
          <w:rFonts w:ascii="Georgia" w:eastAsia="Times New Roman" w:hAnsi="Georgia" w:cstheme="minorHAnsi"/>
          <w:sz w:val="18"/>
          <w:szCs w:val="18"/>
          <w:lang w:eastAsia="pt-BR"/>
        </w:rPr>
        <w:t xml:space="preserve">Ivan Jablonka; tradução Luciana S. Salgado, entrevista originalmente concedida para </w:t>
      </w:r>
      <w:r w:rsidRPr="005F4427">
        <w:rPr>
          <w:rFonts w:ascii="Georgia" w:eastAsia="Times New Roman" w:hAnsi="Georgia" w:cstheme="minorHAnsi"/>
          <w:i/>
          <w:sz w:val="18"/>
          <w:szCs w:val="18"/>
          <w:lang w:eastAsia="pt-BR"/>
        </w:rPr>
        <w:t>La Vie des Idées</w:t>
      </w:r>
      <w:r w:rsidRPr="005F4427">
        <w:rPr>
          <w:rFonts w:ascii="Georgia" w:eastAsia="Times New Roman" w:hAnsi="Georgia" w:cstheme="minorHAnsi"/>
          <w:sz w:val="18"/>
          <w:szCs w:val="18"/>
          <w:lang w:eastAsia="pt-BR"/>
        </w:rPr>
        <w:t xml:space="preserve"> em setembro de 2008. Consultado no site </w:t>
      </w:r>
      <w:hyperlink r:id="rId16" w:history="1">
        <w:r w:rsidRPr="005F4427">
          <w:rPr>
            <w:rStyle w:val="Hyperlink"/>
            <w:rFonts w:ascii="Georgia" w:hAnsi="Georgia" w:cstheme="minorHAnsi"/>
            <w:sz w:val="18"/>
            <w:szCs w:val="18"/>
          </w:rPr>
          <w:t>http://www.letras.ufscar.br/linguasagem/edicao03/entrevista_chartier.php em abril de 2014</w:t>
        </w:r>
      </w:hyperlink>
    </w:p>
    <w:p w:rsidR="00171C7D" w:rsidRPr="005F4427" w:rsidRDefault="00171C7D" w:rsidP="00C819CD">
      <w:pPr>
        <w:spacing w:before="100" w:beforeAutospacing="1" w:after="0" w:line="240" w:lineRule="auto"/>
        <w:jc w:val="both"/>
        <w:rPr>
          <w:rFonts w:ascii="Georgia" w:hAnsi="Georgia" w:cstheme="minorHAnsi"/>
          <w:sz w:val="18"/>
          <w:szCs w:val="18"/>
        </w:rPr>
      </w:pPr>
      <w:r w:rsidRPr="005F4427">
        <w:rPr>
          <w:rFonts w:ascii="Georgia" w:hAnsi="Georgia" w:cstheme="minorHAnsi"/>
          <w:sz w:val="18"/>
          <w:szCs w:val="18"/>
        </w:rPr>
        <w:t xml:space="preserve">CHARTIER, Roger. Escutar os mortos com os olhos, </w:t>
      </w:r>
      <w:r w:rsidRPr="005F4427">
        <w:rPr>
          <w:rFonts w:ascii="Georgia" w:hAnsi="Georgia" w:cstheme="minorHAnsi"/>
          <w:i/>
          <w:sz w:val="18"/>
          <w:szCs w:val="18"/>
        </w:rPr>
        <w:t>Estudos Avançados</w:t>
      </w:r>
      <w:r w:rsidRPr="005F4427">
        <w:rPr>
          <w:rFonts w:ascii="Georgia" w:hAnsi="Georgia" w:cstheme="minorHAnsi"/>
          <w:sz w:val="18"/>
          <w:szCs w:val="18"/>
        </w:rPr>
        <w:t xml:space="preserve"> 24 (69), USP, São Paulo, 2010, p. 7-30. Traduzido por Jean Briant.</w:t>
      </w:r>
    </w:p>
    <w:p w:rsidR="00171C7D" w:rsidRPr="005F4427" w:rsidRDefault="00171C7D" w:rsidP="00C819CD">
      <w:pPr>
        <w:spacing w:before="100" w:beforeAutospacing="1" w:after="0" w:line="240" w:lineRule="auto"/>
        <w:jc w:val="both"/>
        <w:rPr>
          <w:rFonts w:ascii="Georgia" w:hAnsi="Georgia" w:cstheme="minorHAnsi"/>
          <w:sz w:val="18"/>
          <w:szCs w:val="18"/>
        </w:rPr>
      </w:pPr>
      <w:r w:rsidRPr="005F4427">
        <w:rPr>
          <w:rFonts w:ascii="Georgia" w:hAnsi="Georgia" w:cstheme="minorHAnsi"/>
          <w:sz w:val="18"/>
          <w:szCs w:val="18"/>
        </w:rPr>
        <w:t xml:space="preserve">CERTEAU, Michel. </w:t>
      </w:r>
      <w:r w:rsidRPr="005F4427">
        <w:rPr>
          <w:rFonts w:ascii="Georgia" w:hAnsi="Georgia" w:cstheme="minorHAnsi"/>
          <w:i/>
          <w:sz w:val="18"/>
          <w:szCs w:val="18"/>
        </w:rPr>
        <w:t>A invenção do cotidiano</w:t>
      </w:r>
      <w:r w:rsidRPr="005F4427">
        <w:rPr>
          <w:rFonts w:ascii="Georgia" w:hAnsi="Georgia" w:cstheme="minorHAnsi"/>
          <w:sz w:val="18"/>
          <w:szCs w:val="18"/>
        </w:rPr>
        <w:t>1.  Artes de fazer. Petrópolis: Vozes, 1994.</w:t>
      </w:r>
    </w:p>
    <w:p w:rsidR="00171C7D" w:rsidRPr="005F4427" w:rsidRDefault="00171C7D" w:rsidP="00C819CD">
      <w:pPr>
        <w:spacing w:after="0" w:line="240" w:lineRule="auto"/>
        <w:jc w:val="both"/>
        <w:rPr>
          <w:rFonts w:ascii="Georgia" w:hAnsi="Georgia" w:cstheme="minorHAnsi"/>
          <w:sz w:val="18"/>
          <w:szCs w:val="18"/>
        </w:rPr>
      </w:pPr>
      <w:r w:rsidRPr="005F4427">
        <w:rPr>
          <w:rFonts w:ascii="Georgia" w:hAnsi="Georgia" w:cstheme="minorHAnsi"/>
          <w:sz w:val="18"/>
          <w:szCs w:val="18"/>
        </w:rPr>
        <w:t>KLEIMAN, Angela B.</w:t>
      </w:r>
      <w:r w:rsidRPr="005F4427">
        <w:rPr>
          <w:rFonts w:ascii="Georgia" w:eastAsia="Calibri" w:hAnsi="Georgia" w:cstheme="minorHAnsi"/>
          <w:sz w:val="18"/>
          <w:szCs w:val="18"/>
        </w:rPr>
        <w:t>O impacto da leitura para o aprendiz adulto: do estranhamento à ação para a mudança social</w:t>
      </w:r>
      <w:r w:rsidRPr="005F4427">
        <w:rPr>
          <w:rFonts w:ascii="Georgia" w:hAnsi="Georgia" w:cstheme="minorHAnsi"/>
          <w:sz w:val="18"/>
          <w:szCs w:val="18"/>
        </w:rPr>
        <w:t xml:space="preserve">, </w:t>
      </w:r>
      <w:r w:rsidRPr="005F4427">
        <w:rPr>
          <w:rFonts w:ascii="Georgia" w:hAnsi="Georgia" w:cstheme="minorHAnsi"/>
          <w:i/>
          <w:sz w:val="18"/>
          <w:szCs w:val="18"/>
        </w:rPr>
        <w:t>Revista Pátio</w:t>
      </w:r>
      <w:r w:rsidRPr="005F4427">
        <w:rPr>
          <w:rFonts w:ascii="Georgia" w:hAnsi="Georgia" w:cstheme="minorHAnsi"/>
          <w:sz w:val="18"/>
          <w:szCs w:val="18"/>
        </w:rPr>
        <w:t>, N</w:t>
      </w:r>
      <w:r w:rsidRPr="005F4427">
        <w:rPr>
          <w:rFonts w:ascii="Georgia" w:hAnsi="Georgia" w:cstheme="minorHAnsi"/>
          <w:sz w:val="18"/>
          <w:szCs w:val="18"/>
          <w:vertAlign w:val="superscript"/>
        </w:rPr>
        <w:t>o.</w:t>
      </w:r>
      <w:r w:rsidRPr="005F4427">
        <w:rPr>
          <w:rFonts w:ascii="Georgia" w:hAnsi="Georgia" w:cstheme="minorHAnsi"/>
          <w:sz w:val="18"/>
          <w:szCs w:val="18"/>
        </w:rPr>
        <w:t xml:space="preserve"> 33, fevereiro 2005, p. 10-14.</w:t>
      </w:r>
    </w:p>
    <w:p w:rsidR="00171C7D" w:rsidRPr="005F4427" w:rsidRDefault="00171C7D" w:rsidP="00C819CD">
      <w:pPr>
        <w:spacing w:before="120" w:after="0" w:line="240" w:lineRule="auto"/>
        <w:jc w:val="both"/>
        <w:rPr>
          <w:rFonts w:ascii="Georgia" w:eastAsia="Calibri" w:hAnsi="Georgia" w:cstheme="minorHAnsi"/>
          <w:sz w:val="18"/>
          <w:szCs w:val="18"/>
          <w:lang w:val="en-US"/>
        </w:rPr>
      </w:pPr>
      <w:r w:rsidRPr="005F4427">
        <w:rPr>
          <w:rFonts w:ascii="Georgia" w:hAnsi="Georgia" w:cstheme="minorHAnsi"/>
          <w:sz w:val="18"/>
          <w:szCs w:val="18"/>
        </w:rPr>
        <w:t xml:space="preserve">KLEIMAN, Angela B. Formando leitores críticos. </w:t>
      </w:r>
      <w:r w:rsidRPr="005F4427">
        <w:rPr>
          <w:rFonts w:ascii="Georgia" w:eastAsia="Calibri" w:hAnsi="Georgia" w:cstheme="minorHAnsi"/>
          <w:sz w:val="18"/>
          <w:szCs w:val="18"/>
        </w:rPr>
        <w:t>I</w:t>
      </w:r>
      <w:r w:rsidRPr="005F4427">
        <w:rPr>
          <w:rFonts w:ascii="Georgia" w:hAnsi="Georgia" w:cstheme="minorHAnsi"/>
          <w:sz w:val="18"/>
          <w:szCs w:val="18"/>
        </w:rPr>
        <w:t>n</w:t>
      </w:r>
      <w:r w:rsidRPr="005F4427">
        <w:rPr>
          <w:rFonts w:ascii="Georgia" w:eastAsia="Calibri" w:hAnsi="Georgia" w:cstheme="minorHAnsi"/>
          <w:sz w:val="18"/>
          <w:szCs w:val="18"/>
        </w:rPr>
        <w:t xml:space="preserve">: MARI, Hugo, WALTY, Ivete e FONSECA, Maria Nazareth S. (Orgs.). </w:t>
      </w:r>
      <w:r w:rsidRPr="005F4427">
        <w:rPr>
          <w:rFonts w:ascii="Georgia" w:eastAsia="Calibri" w:hAnsi="Georgia" w:cstheme="minorHAnsi"/>
          <w:i/>
          <w:sz w:val="18"/>
          <w:szCs w:val="18"/>
        </w:rPr>
        <w:t xml:space="preserve">Ensaios sobre leitura, </w:t>
      </w:r>
      <w:r w:rsidRPr="005F4427">
        <w:rPr>
          <w:rFonts w:ascii="Georgia" w:eastAsia="Calibri" w:hAnsi="Georgia" w:cstheme="minorHAnsi"/>
          <w:sz w:val="18"/>
          <w:szCs w:val="18"/>
        </w:rPr>
        <w:t xml:space="preserve">vol. 2. </w:t>
      </w:r>
      <w:r w:rsidRPr="005F4427">
        <w:rPr>
          <w:rFonts w:ascii="Georgia" w:eastAsia="Calibri" w:hAnsi="Georgia" w:cstheme="minorHAnsi"/>
          <w:sz w:val="18"/>
          <w:szCs w:val="18"/>
          <w:lang w:val="en-US"/>
        </w:rPr>
        <w:t>Belo Horizonte, Editora PUC-Minas, 2007; 368 p.; p. 99-123.</w:t>
      </w:r>
    </w:p>
    <w:p w:rsidR="00171C7D" w:rsidRPr="006460DC" w:rsidRDefault="00171C7D" w:rsidP="00C819CD">
      <w:pPr>
        <w:spacing w:before="120" w:after="0" w:line="240" w:lineRule="auto"/>
        <w:jc w:val="both"/>
        <w:rPr>
          <w:rFonts w:ascii="Georgia" w:hAnsi="Georgia" w:cstheme="minorHAnsi"/>
          <w:sz w:val="18"/>
          <w:szCs w:val="18"/>
          <w:lang w:val="en-US"/>
        </w:rPr>
      </w:pPr>
      <w:r w:rsidRPr="005F4427">
        <w:rPr>
          <w:rFonts w:ascii="Georgia" w:eastAsia="Calibri" w:hAnsi="Georgia" w:cstheme="minorHAnsi"/>
          <w:sz w:val="18"/>
          <w:szCs w:val="18"/>
          <w:lang w:val="en-US"/>
        </w:rPr>
        <w:t xml:space="preserve">SMITH, N.B. The good reader thinks critically, </w:t>
      </w:r>
      <w:proofErr w:type="gramStart"/>
      <w:r w:rsidRPr="005F4427">
        <w:rPr>
          <w:rFonts w:ascii="Georgia" w:eastAsia="Calibri" w:hAnsi="Georgia" w:cstheme="minorHAnsi"/>
          <w:sz w:val="18"/>
          <w:szCs w:val="18"/>
          <w:lang w:val="en-US"/>
        </w:rPr>
        <w:t>In</w:t>
      </w:r>
      <w:proofErr w:type="gramEnd"/>
      <w:r w:rsidRPr="005F4427">
        <w:rPr>
          <w:rFonts w:ascii="Georgia" w:eastAsia="Calibri" w:hAnsi="Georgia" w:cstheme="minorHAnsi"/>
          <w:sz w:val="18"/>
          <w:szCs w:val="18"/>
          <w:lang w:val="en-US"/>
        </w:rPr>
        <w:t xml:space="preserve">: </w:t>
      </w:r>
      <w:r w:rsidRPr="005F4427">
        <w:rPr>
          <w:rFonts w:ascii="Georgia" w:hAnsi="Georgia" w:cstheme="minorHAnsi"/>
          <w:sz w:val="18"/>
          <w:szCs w:val="18"/>
          <w:lang w:val="en-US"/>
        </w:rPr>
        <w:t>DAWSON,</w:t>
      </w:r>
      <w:r w:rsidRPr="005F4427">
        <w:rPr>
          <w:rFonts w:ascii="Georgia" w:eastAsia="Calibri" w:hAnsi="Georgia" w:cstheme="minorHAnsi"/>
          <w:sz w:val="18"/>
          <w:szCs w:val="18"/>
          <w:lang w:val="en-US"/>
        </w:rPr>
        <w:t xml:space="preserve"> M. (Org.) </w:t>
      </w:r>
      <w:r w:rsidRPr="005F4427">
        <w:rPr>
          <w:rFonts w:ascii="Georgia" w:eastAsia="Calibri" w:hAnsi="Georgia" w:cstheme="minorHAnsi"/>
          <w:i/>
          <w:sz w:val="18"/>
          <w:szCs w:val="18"/>
          <w:lang w:val="en-US"/>
        </w:rPr>
        <w:t>Developing comprehension: including critical reading.</w:t>
      </w:r>
      <w:r w:rsidRPr="006460DC">
        <w:rPr>
          <w:rFonts w:ascii="Georgia" w:eastAsia="Calibri" w:hAnsi="Georgia" w:cstheme="minorHAnsi"/>
          <w:sz w:val="18"/>
          <w:szCs w:val="18"/>
          <w:lang w:val="en-US"/>
        </w:rPr>
        <w:t>Delaware: International Reading Association, 1968.</w:t>
      </w:r>
    </w:p>
    <w:p w:rsidR="00171C7D" w:rsidRPr="006460DC" w:rsidRDefault="00171C7D" w:rsidP="00C819CD">
      <w:pPr>
        <w:spacing w:after="0" w:line="240" w:lineRule="auto"/>
        <w:jc w:val="center"/>
        <w:rPr>
          <w:rFonts w:ascii="Georgia" w:hAnsi="Georgia" w:cstheme="minorHAnsi"/>
          <w:b/>
          <w:lang w:val="en-US"/>
        </w:rPr>
      </w:pPr>
    </w:p>
    <w:p w:rsidR="00171C7D" w:rsidRPr="006460DC" w:rsidRDefault="00171C7D" w:rsidP="00C819CD">
      <w:pPr>
        <w:spacing w:after="0" w:line="240" w:lineRule="auto"/>
        <w:jc w:val="center"/>
        <w:rPr>
          <w:rFonts w:ascii="Georgia" w:hAnsi="Georgia" w:cstheme="minorHAnsi"/>
          <w:b/>
          <w:lang w:val="en-US"/>
        </w:rPr>
      </w:pPr>
    </w:p>
    <w:p w:rsidR="00137679" w:rsidRPr="006460DC" w:rsidRDefault="00137679" w:rsidP="00C819CD">
      <w:pPr>
        <w:spacing w:after="0" w:line="240" w:lineRule="auto"/>
        <w:jc w:val="center"/>
        <w:rPr>
          <w:rFonts w:ascii="Georgia" w:hAnsi="Georgia" w:cstheme="minorHAnsi"/>
          <w:b/>
          <w:lang w:val="en-US"/>
        </w:rPr>
      </w:pPr>
    </w:p>
    <w:p w:rsidR="00137679" w:rsidRPr="006460DC" w:rsidRDefault="00137679" w:rsidP="00C819CD">
      <w:pPr>
        <w:spacing w:after="0" w:line="240" w:lineRule="auto"/>
        <w:jc w:val="center"/>
        <w:rPr>
          <w:rFonts w:ascii="Georgia" w:hAnsi="Georgia" w:cstheme="minorHAnsi"/>
          <w:b/>
          <w:lang w:val="en-US"/>
        </w:rPr>
      </w:pPr>
    </w:p>
    <w:p w:rsidR="00137679" w:rsidRPr="006460DC" w:rsidRDefault="00137679" w:rsidP="00C819CD">
      <w:pPr>
        <w:spacing w:after="0" w:line="240" w:lineRule="auto"/>
        <w:jc w:val="center"/>
        <w:rPr>
          <w:rFonts w:ascii="Georgia" w:hAnsi="Georgia" w:cstheme="minorHAnsi"/>
          <w:b/>
          <w:lang w:val="en-US"/>
        </w:rPr>
      </w:pPr>
    </w:p>
    <w:p w:rsidR="00137679" w:rsidRPr="006460DC" w:rsidRDefault="00137679" w:rsidP="00C819CD">
      <w:pPr>
        <w:spacing w:after="0" w:line="240" w:lineRule="auto"/>
        <w:jc w:val="center"/>
        <w:rPr>
          <w:rFonts w:ascii="Georgia" w:hAnsi="Georgia" w:cstheme="minorHAnsi"/>
          <w:b/>
          <w:lang w:val="en-US"/>
        </w:rPr>
      </w:pPr>
    </w:p>
    <w:p w:rsidR="0019296E" w:rsidRPr="006460DC" w:rsidRDefault="0019296E" w:rsidP="00C819CD">
      <w:pPr>
        <w:spacing w:after="0" w:line="240" w:lineRule="auto"/>
        <w:jc w:val="center"/>
        <w:rPr>
          <w:rFonts w:ascii="Georgia" w:hAnsi="Georgia" w:cstheme="minorHAnsi"/>
          <w:b/>
          <w:lang w:val="en-US"/>
        </w:rPr>
      </w:pPr>
    </w:p>
    <w:p w:rsidR="0019296E" w:rsidRPr="006460DC" w:rsidRDefault="0019296E" w:rsidP="00C819CD">
      <w:pPr>
        <w:spacing w:after="0" w:line="240" w:lineRule="auto"/>
        <w:jc w:val="center"/>
        <w:rPr>
          <w:rFonts w:ascii="Georgia" w:hAnsi="Georgia" w:cstheme="minorHAnsi"/>
          <w:b/>
          <w:lang w:val="en-US"/>
        </w:rPr>
      </w:pPr>
    </w:p>
    <w:p w:rsidR="0019296E" w:rsidRPr="006460DC" w:rsidRDefault="0019296E" w:rsidP="00C819CD">
      <w:pPr>
        <w:spacing w:after="0" w:line="240" w:lineRule="auto"/>
        <w:jc w:val="center"/>
        <w:rPr>
          <w:rFonts w:ascii="Georgia" w:hAnsi="Georgia" w:cstheme="minorHAnsi"/>
          <w:b/>
          <w:lang w:val="en-US"/>
        </w:rPr>
      </w:pPr>
    </w:p>
    <w:p w:rsidR="0019296E" w:rsidRPr="006460DC" w:rsidRDefault="0019296E" w:rsidP="00C819CD">
      <w:pPr>
        <w:spacing w:after="0" w:line="240" w:lineRule="auto"/>
        <w:jc w:val="center"/>
        <w:rPr>
          <w:rFonts w:ascii="Georgia" w:hAnsi="Georgia" w:cstheme="minorHAnsi"/>
          <w:b/>
          <w:lang w:val="en-US"/>
        </w:rPr>
      </w:pPr>
    </w:p>
    <w:p w:rsidR="0019296E" w:rsidRPr="006460DC" w:rsidRDefault="0019296E" w:rsidP="00C819CD">
      <w:pPr>
        <w:spacing w:after="0" w:line="240" w:lineRule="auto"/>
        <w:jc w:val="center"/>
        <w:rPr>
          <w:rFonts w:ascii="Georgia" w:hAnsi="Georgia" w:cstheme="minorHAnsi"/>
          <w:b/>
          <w:lang w:val="en-US"/>
        </w:rPr>
      </w:pPr>
    </w:p>
    <w:p w:rsidR="0019296E" w:rsidRPr="006460DC" w:rsidRDefault="0019296E" w:rsidP="00C819CD">
      <w:pPr>
        <w:spacing w:after="0" w:line="240" w:lineRule="auto"/>
        <w:jc w:val="center"/>
        <w:rPr>
          <w:rFonts w:ascii="Georgia" w:hAnsi="Georgia" w:cstheme="minorHAnsi"/>
          <w:b/>
          <w:lang w:val="en-US"/>
        </w:rPr>
      </w:pPr>
    </w:p>
    <w:p w:rsidR="00BC13D5" w:rsidRPr="006460DC" w:rsidRDefault="00BC13D5" w:rsidP="00C819CD">
      <w:pPr>
        <w:spacing w:after="0" w:line="240" w:lineRule="auto"/>
        <w:jc w:val="center"/>
        <w:rPr>
          <w:rFonts w:ascii="Georgia" w:hAnsi="Georgia" w:cstheme="minorHAnsi"/>
          <w:b/>
          <w:lang w:val="en-US"/>
        </w:rPr>
      </w:pPr>
    </w:p>
    <w:p w:rsidR="00BC13D5" w:rsidRPr="006460DC" w:rsidRDefault="00BC13D5" w:rsidP="00C819CD">
      <w:pPr>
        <w:spacing w:after="0" w:line="240" w:lineRule="auto"/>
        <w:jc w:val="center"/>
        <w:rPr>
          <w:rFonts w:ascii="Georgia" w:hAnsi="Georgia" w:cstheme="minorHAnsi"/>
          <w:b/>
          <w:lang w:val="en-US"/>
        </w:rPr>
      </w:pPr>
    </w:p>
    <w:p w:rsidR="00BC13D5" w:rsidRPr="006460DC" w:rsidRDefault="00BC13D5" w:rsidP="00C819CD">
      <w:pPr>
        <w:spacing w:after="0" w:line="240" w:lineRule="auto"/>
        <w:jc w:val="center"/>
        <w:rPr>
          <w:rFonts w:ascii="Georgia" w:hAnsi="Georgia" w:cstheme="minorHAnsi"/>
          <w:b/>
          <w:lang w:val="en-US"/>
        </w:rPr>
      </w:pPr>
    </w:p>
    <w:p w:rsidR="00BC13D5" w:rsidRPr="006460DC" w:rsidRDefault="00BC13D5" w:rsidP="00C819CD">
      <w:pPr>
        <w:spacing w:after="0" w:line="240" w:lineRule="auto"/>
        <w:jc w:val="center"/>
        <w:rPr>
          <w:rFonts w:ascii="Georgia" w:hAnsi="Georgia" w:cstheme="minorHAnsi"/>
          <w:b/>
          <w:lang w:val="en-US"/>
        </w:rPr>
      </w:pPr>
    </w:p>
    <w:p w:rsidR="0019296E" w:rsidRPr="006460DC" w:rsidRDefault="0019296E" w:rsidP="00C819CD">
      <w:pPr>
        <w:spacing w:after="0" w:line="240" w:lineRule="auto"/>
        <w:jc w:val="center"/>
        <w:rPr>
          <w:rFonts w:ascii="Georgia" w:hAnsi="Georgia" w:cstheme="minorHAnsi"/>
          <w:b/>
          <w:lang w:val="en-US"/>
        </w:rPr>
      </w:pPr>
    </w:p>
    <w:p w:rsidR="00137679" w:rsidRPr="006460DC" w:rsidRDefault="00137679" w:rsidP="00C819CD">
      <w:pPr>
        <w:spacing w:after="0" w:line="240" w:lineRule="auto"/>
        <w:jc w:val="center"/>
        <w:rPr>
          <w:rFonts w:ascii="Georgia" w:hAnsi="Georgia" w:cstheme="minorHAnsi"/>
          <w:b/>
          <w:lang w:val="en-US"/>
        </w:rPr>
      </w:pPr>
    </w:p>
    <w:p w:rsidR="005F4427" w:rsidRPr="006460DC" w:rsidRDefault="005F4427" w:rsidP="00C819CD">
      <w:pPr>
        <w:spacing w:after="0" w:line="240" w:lineRule="auto"/>
        <w:jc w:val="center"/>
        <w:rPr>
          <w:rFonts w:ascii="Georgia" w:hAnsi="Georgia" w:cstheme="minorHAnsi"/>
          <w:b/>
          <w:lang w:val="en-US"/>
        </w:rPr>
      </w:pPr>
    </w:p>
    <w:p w:rsidR="005F4427" w:rsidRPr="006460DC" w:rsidRDefault="005F4427" w:rsidP="00C819CD">
      <w:pPr>
        <w:spacing w:after="0" w:line="240" w:lineRule="auto"/>
        <w:jc w:val="center"/>
        <w:rPr>
          <w:rFonts w:ascii="Georgia" w:hAnsi="Georgia" w:cstheme="minorHAnsi"/>
          <w:b/>
          <w:lang w:val="en-US"/>
        </w:rPr>
      </w:pPr>
    </w:p>
    <w:p w:rsidR="005F4427" w:rsidRPr="006460DC" w:rsidRDefault="005F4427" w:rsidP="00C819CD">
      <w:pPr>
        <w:spacing w:after="0" w:line="240" w:lineRule="auto"/>
        <w:jc w:val="center"/>
        <w:rPr>
          <w:rFonts w:ascii="Georgia" w:hAnsi="Georgia" w:cstheme="minorHAnsi"/>
          <w:b/>
          <w:lang w:val="en-US"/>
        </w:rPr>
      </w:pPr>
    </w:p>
    <w:p w:rsidR="005F4427" w:rsidRPr="006460DC" w:rsidRDefault="005F4427" w:rsidP="00C819CD">
      <w:pPr>
        <w:spacing w:after="0" w:line="240" w:lineRule="auto"/>
        <w:jc w:val="center"/>
        <w:rPr>
          <w:rFonts w:ascii="Georgia" w:hAnsi="Georgia" w:cstheme="minorHAnsi"/>
          <w:b/>
          <w:lang w:val="en-US"/>
        </w:rPr>
      </w:pPr>
    </w:p>
    <w:p w:rsidR="005F4427" w:rsidRPr="006460DC" w:rsidRDefault="005F4427" w:rsidP="00C819CD">
      <w:pPr>
        <w:spacing w:after="0" w:line="240" w:lineRule="auto"/>
        <w:jc w:val="center"/>
        <w:rPr>
          <w:rFonts w:ascii="Georgia" w:hAnsi="Georgia" w:cstheme="minorHAnsi"/>
          <w:b/>
          <w:lang w:val="en-US"/>
        </w:rPr>
      </w:pPr>
    </w:p>
    <w:p w:rsidR="00297740" w:rsidRPr="006460DC" w:rsidRDefault="00297740" w:rsidP="00C819CD">
      <w:pPr>
        <w:spacing w:after="0" w:line="240" w:lineRule="auto"/>
        <w:jc w:val="center"/>
        <w:rPr>
          <w:rFonts w:ascii="Georgia" w:hAnsi="Georgia" w:cstheme="minorHAnsi"/>
          <w:b/>
          <w:lang w:val="en-US"/>
        </w:rPr>
      </w:pPr>
    </w:p>
    <w:p w:rsidR="00297740" w:rsidRPr="006460DC" w:rsidRDefault="00297740" w:rsidP="00C819CD">
      <w:pPr>
        <w:spacing w:after="0" w:line="240" w:lineRule="auto"/>
        <w:jc w:val="center"/>
        <w:rPr>
          <w:rFonts w:ascii="Georgia" w:hAnsi="Georgia" w:cstheme="minorHAnsi"/>
          <w:b/>
          <w:lang w:val="en-US"/>
        </w:rPr>
      </w:pPr>
    </w:p>
    <w:p w:rsidR="00297740" w:rsidRPr="006460DC" w:rsidRDefault="00297740" w:rsidP="00C819CD">
      <w:pPr>
        <w:spacing w:after="0" w:line="240" w:lineRule="auto"/>
        <w:jc w:val="center"/>
        <w:rPr>
          <w:rFonts w:ascii="Georgia" w:hAnsi="Georgia" w:cstheme="minorHAnsi"/>
          <w:b/>
          <w:lang w:val="en-US"/>
        </w:rPr>
      </w:pPr>
    </w:p>
    <w:p w:rsidR="005F4427" w:rsidRPr="006460DC" w:rsidRDefault="005F4427" w:rsidP="00265C80">
      <w:pPr>
        <w:spacing w:after="0" w:line="240" w:lineRule="auto"/>
        <w:rPr>
          <w:rFonts w:ascii="Georgia" w:hAnsi="Georgia" w:cstheme="minorHAnsi"/>
          <w:b/>
          <w:lang w:val="en-US"/>
        </w:rPr>
      </w:pPr>
    </w:p>
    <w:p w:rsidR="005F4427" w:rsidRPr="006460DC" w:rsidRDefault="005F4427" w:rsidP="00C819CD">
      <w:pPr>
        <w:spacing w:after="0" w:line="240" w:lineRule="auto"/>
        <w:jc w:val="center"/>
        <w:rPr>
          <w:rFonts w:ascii="Georgia" w:hAnsi="Georgia" w:cstheme="minorHAnsi"/>
          <w:b/>
          <w:lang w:val="en-US"/>
        </w:rPr>
      </w:pPr>
    </w:p>
    <w:p w:rsidR="00512749" w:rsidRPr="00294017" w:rsidRDefault="00512749" w:rsidP="00512749">
      <w:pPr>
        <w:spacing w:line="360" w:lineRule="auto"/>
        <w:jc w:val="center"/>
        <w:rPr>
          <w:rFonts w:ascii="Georgia" w:hAnsi="Georgia" w:cstheme="minorHAnsi"/>
          <w:b/>
          <w:lang w:val="en-US"/>
        </w:rPr>
      </w:pPr>
      <w:r w:rsidRPr="00294017">
        <w:rPr>
          <w:rFonts w:ascii="Georgia" w:hAnsi="Georgia" w:cstheme="minorHAnsi"/>
          <w:b/>
          <w:lang w:val="en-US"/>
        </w:rPr>
        <w:lastRenderedPageBreak/>
        <w:t>DISCURSO E LITERATURA</w:t>
      </w:r>
    </w:p>
    <w:p w:rsidR="0019296E" w:rsidRPr="00347516" w:rsidRDefault="0019296E" w:rsidP="0019296E">
      <w:pPr>
        <w:spacing w:after="0" w:line="240" w:lineRule="auto"/>
        <w:jc w:val="right"/>
        <w:rPr>
          <w:rFonts w:ascii="Georgia" w:hAnsi="Georgia" w:cstheme="minorHAnsi"/>
          <w:sz w:val="20"/>
          <w:szCs w:val="20"/>
        </w:rPr>
      </w:pPr>
      <w:r w:rsidRPr="00347516">
        <w:rPr>
          <w:rFonts w:ascii="Georgia" w:hAnsi="Georgia" w:cstheme="minorHAnsi"/>
          <w:sz w:val="20"/>
          <w:szCs w:val="20"/>
        </w:rPr>
        <w:t xml:space="preserve">Prof. Dr. </w:t>
      </w:r>
      <w:r w:rsidR="00512749" w:rsidRPr="00347516">
        <w:rPr>
          <w:rFonts w:ascii="Georgia" w:hAnsi="Georgia" w:cstheme="minorHAnsi"/>
          <w:sz w:val="20"/>
          <w:szCs w:val="20"/>
        </w:rPr>
        <w:t xml:space="preserve">Sírio Possenti </w:t>
      </w:r>
    </w:p>
    <w:p w:rsidR="00512749" w:rsidRPr="00347516" w:rsidRDefault="0019296E" w:rsidP="0019296E">
      <w:pPr>
        <w:spacing w:after="0" w:line="240" w:lineRule="auto"/>
        <w:jc w:val="right"/>
        <w:rPr>
          <w:rFonts w:ascii="Georgia" w:hAnsi="Georgia" w:cstheme="minorHAnsi"/>
          <w:sz w:val="20"/>
          <w:szCs w:val="20"/>
        </w:rPr>
      </w:pPr>
      <w:r w:rsidRPr="00347516">
        <w:rPr>
          <w:rFonts w:ascii="Georgia" w:hAnsi="Georgia" w:cstheme="minorHAnsi"/>
          <w:sz w:val="20"/>
          <w:szCs w:val="20"/>
        </w:rPr>
        <w:t xml:space="preserve">Unicamp / CNPq / </w:t>
      </w:r>
      <w:proofErr w:type="gramStart"/>
      <w:r w:rsidRPr="00347516">
        <w:rPr>
          <w:rFonts w:ascii="Georgia" w:hAnsi="Georgia" w:cstheme="minorHAnsi"/>
          <w:sz w:val="20"/>
          <w:szCs w:val="20"/>
        </w:rPr>
        <w:t>FEsTA</w:t>
      </w:r>
      <w:proofErr w:type="gramEnd"/>
    </w:p>
    <w:p w:rsidR="00F54AB1" w:rsidRPr="00347516" w:rsidRDefault="00F54AB1" w:rsidP="00F54AB1">
      <w:pPr>
        <w:spacing w:line="360" w:lineRule="auto"/>
        <w:jc w:val="both"/>
        <w:rPr>
          <w:rFonts w:ascii="Georgia" w:hAnsi="Georgia"/>
          <w:b/>
        </w:rPr>
      </w:pPr>
      <w:r w:rsidRPr="00347516">
        <w:rPr>
          <w:rFonts w:ascii="Georgia" w:hAnsi="Georgia"/>
          <w:b/>
        </w:rPr>
        <w:t>Discurso</w:t>
      </w:r>
    </w:p>
    <w:p w:rsidR="00F54AB1" w:rsidRPr="00347516" w:rsidRDefault="00F54AB1" w:rsidP="00F54AB1">
      <w:pPr>
        <w:spacing w:line="240" w:lineRule="auto"/>
        <w:jc w:val="both"/>
        <w:rPr>
          <w:rFonts w:ascii="Georgia" w:hAnsi="Georgia"/>
        </w:rPr>
      </w:pPr>
      <w:r w:rsidRPr="00347516">
        <w:rPr>
          <w:rFonts w:ascii="Georgia" w:hAnsi="Georgia"/>
        </w:rPr>
        <w:t>A noção de discurso está tradicionalmente associada à de ideologia. É o sentido que a palavra tem, por exemplo, quando se diz que um partido mudou de discurso ou que ficou sem discurso. Estas expressões significam que o partido passou a dizer o que antes não dizia ou que ficou sem ter o que dizer (sobre certo tema) e, por isso, não fala dele.</w:t>
      </w:r>
    </w:p>
    <w:p w:rsidR="00F54AB1" w:rsidRPr="00347516" w:rsidRDefault="00F54AB1" w:rsidP="00F54AB1">
      <w:pPr>
        <w:spacing w:line="240" w:lineRule="auto"/>
        <w:jc w:val="both"/>
        <w:rPr>
          <w:rFonts w:ascii="Georgia" w:hAnsi="Georgia"/>
        </w:rPr>
      </w:pPr>
      <w:r w:rsidRPr="00347516">
        <w:rPr>
          <w:rFonts w:ascii="Georgia" w:hAnsi="Georgia"/>
        </w:rPr>
        <w:t xml:space="preserve">A noção de discurso também está imbricada à de enunciação. Isso significa que discurso tem a ver com o que de fato é dito (este aspecto se opõe aos exemplos de “orações” estudadas na escola). “Ele é homossexual” é, na escola, um período simples, cujo sujeito é “ele”, no qual “homossexual” é um predicativo e “é”, um verbo de ligação. O que são verdades gramaticais. Mas este enunciado, se efetivamente proferido num contexto histórico específico, entra no interdiscurso e produz sentidos historicamente condicionados (é minoria, é diferente, não é confiável, é degenerado / imoral, é doente etc., conforme a posição de quem avalia a afirmação). É por causa das questões históricas que não é a mesma coisa </w:t>
      </w:r>
      <w:proofErr w:type="gramStart"/>
      <w:r w:rsidRPr="00347516">
        <w:rPr>
          <w:rFonts w:ascii="Georgia" w:hAnsi="Georgia"/>
        </w:rPr>
        <w:t>dizer</w:t>
      </w:r>
      <w:proofErr w:type="gramEnd"/>
      <w:r w:rsidRPr="00347516">
        <w:rPr>
          <w:rFonts w:ascii="Georgia" w:hAnsi="Georgia"/>
        </w:rPr>
        <w:t xml:space="preserve"> “a presidente” e “a presidenta”. Um caso implica apoio, adesão. O outro, neutralidade ou oposição.</w:t>
      </w:r>
    </w:p>
    <w:p w:rsidR="00F54AB1" w:rsidRPr="00347516" w:rsidRDefault="00F54AB1" w:rsidP="00F54AB1">
      <w:pPr>
        <w:spacing w:line="240" w:lineRule="auto"/>
        <w:jc w:val="both"/>
        <w:rPr>
          <w:rFonts w:ascii="Georgia" w:hAnsi="Georgia"/>
        </w:rPr>
      </w:pPr>
      <w:r w:rsidRPr="00347516">
        <w:rPr>
          <w:rFonts w:ascii="Georgia" w:hAnsi="Georgia"/>
        </w:rPr>
        <w:t xml:space="preserve">Avancemos um pouco. A bibliografia corrente mostra que expressões nas quais a palavra “discurso” aparece indica dois tipos de unidades fundamentais. Expressões como “discurso de esquerda / direita / homofóbico / privatizante / estatizante” etc. indicam domínios francamente ideológicos. A noção de formação discursiva cabe bem neste caso. Por exemplo, um discurso estatizante é uma formação discursiva regida por determinado semas (traços de base) sobre os quais os discursos se constroem, dos quais os enunciados “derivam”. </w:t>
      </w:r>
    </w:p>
    <w:p w:rsidR="00F54AB1" w:rsidRPr="00347516" w:rsidRDefault="00F54AB1" w:rsidP="00F54AB1">
      <w:pPr>
        <w:spacing w:line="240" w:lineRule="auto"/>
        <w:jc w:val="both"/>
        <w:rPr>
          <w:rFonts w:ascii="Georgia" w:hAnsi="Georgia"/>
        </w:rPr>
      </w:pPr>
      <w:r w:rsidRPr="00347516">
        <w:rPr>
          <w:rFonts w:ascii="Georgia" w:hAnsi="Georgia"/>
        </w:rPr>
        <w:t>Expressões como “discurso religioso / político / científico / literário / publicitário” indicam domínios de atuação, de práticas. Um termo corrente para designar estes discursos é “campo”. Forjado por Bourdieu e por Bakhtin, independentemente, dá conta do fato de que há um conjunto de regras a que se submetem os que “falam” (e agem) nestes domínios.</w:t>
      </w:r>
    </w:p>
    <w:p w:rsidR="00F54AB1" w:rsidRPr="00347516" w:rsidRDefault="00F54AB1" w:rsidP="00F54AB1">
      <w:pPr>
        <w:spacing w:line="240" w:lineRule="auto"/>
        <w:jc w:val="both"/>
        <w:rPr>
          <w:rFonts w:ascii="Georgia" w:hAnsi="Georgia"/>
        </w:rPr>
      </w:pPr>
      <w:r w:rsidRPr="00347516">
        <w:rPr>
          <w:rFonts w:ascii="Georgia" w:hAnsi="Georgia"/>
        </w:rPr>
        <w:t xml:space="preserve">Os dois casos se recobrem de diversas maneiras, historicamente variáveis. Descrever estas intersecções é uma das tarefas da análise do discurso. Por exemplo, verificar em que medida o discurso </w:t>
      </w:r>
      <w:proofErr w:type="gramStart"/>
      <w:r w:rsidRPr="00347516">
        <w:rPr>
          <w:rFonts w:ascii="Georgia" w:hAnsi="Georgia"/>
        </w:rPr>
        <w:t>científico afeta</w:t>
      </w:r>
      <w:proofErr w:type="gramEnd"/>
      <w:r w:rsidRPr="00347516">
        <w:rPr>
          <w:rFonts w:ascii="Georgia" w:hAnsi="Georgia"/>
        </w:rPr>
        <w:t xml:space="preserve"> o literário ou o político ou o jurídico; em que medida o discurso publicitário afeta o político (candidatos deixam de apresentar projetos para não perder votos, por exemplo)  ou o científico (a apresentação de si dos cientistas via currículos ou das universidades via propagandas pode afetar seu trabalho ou sua inserção na sociedade, para o bem ou para o mal).</w:t>
      </w:r>
    </w:p>
    <w:p w:rsidR="00F54AB1" w:rsidRPr="00347516" w:rsidRDefault="00F54AB1" w:rsidP="00F54AB1">
      <w:pPr>
        <w:spacing w:line="240" w:lineRule="auto"/>
        <w:jc w:val="both"/>
        <w:rPr>
          <w:rFonts w:ascii="Georgia" w:hAnsi="Georgia"/>
        </w:rPr>
      </w:pPr>
      <w:r w:rsidRPr="00347516">
        <w:rPr>
          <w:rFonts w:ascii="Georgia" w:hAnsi="Georgia"/>
        </w:rPr>
        <w:t>Outra questão relevante é que as teorias do discurso têm problematizado a questão do falante ou do locutor, substituindo estes conceitos pelos de enunciador e sujeito. O conceito de enunciador visa a dar conta do fato de que nem todos os falantes (falante = o que fala uma língua) diz tudo o que sua língua lhe permitiria dizer. Se ele é de esquerda, por exemplo, não profere enunciados da direita; se é psicólogo, não produz enunciados dos economistas; se não é médico, não pode pedir a internação de alguém; se não é juiz, não pode absolver ou condenar. Qualquer um pode aprender a redigir uma sentença, mas ela só vale se o autor for um juiz e a proferir no interior de certo ritual. É de fatos assim que o conceito de enunciador dá conta.</w:t>
      </w:r>
    </w:p>
    <w:p w:rsidR="00F54AB1" w:rsidRPr="00347516" w:rsidRDefault="00F54AB1" w:rsidP="00F54AB1">
      <w:pPr>
        <w:spacing w:line="240" w:lineRule="auto"/>
        <w:jc w:val="both"/>
        <w:rPr>
          <w:rFonts w:ascii="Georgia" w:hAnsi="Georgia"/>
        </w:rPr>
      </w:pPr>
      <w:r w:rsidRPr="00347516">
        <w:rPr>
          <w:rFonts w:ascii="Georgia" w:hAnsi="Georgia"/>
        </w:rPr>
        <w:t xml:space="preserve">De fato, não é difícil dar-se conta de que sempre se “fala” como enunciador. Ou, em outras palavras, que nunca se </w:t>
      </w:r>
      <w:proofErr w:type="gramStart"/>
      <w:r w:rsidRPr="00347516">
        <w:rPr>
          <w:rFonts w:ascii="Georgia" w:hAnsi="Georgia"/>
          <w:i/>
        </w:rPr>
        <w:t>fala</w:t>
      </w:r>
      <w:r w:rsidRPr="00347516">
        <w:rPr>
          <w:rFonts w:ascii="Georgia" w:hAnsi="Georgia"/>
        </w:rPr>
        <w:t>,</w:t>
      </w:r>
      <w:proofErr w:type="gramEnd"/>
      <w:r w:rsidRPr="00347516">
        <w:rPr>
          <w:rFonts w:ascii="Georgia" w:hAnsi="Georgia"/>
        </w:rPr>
        <w:t xml:space="preserve"> sempre se </w:t>
      </w:r>
      <w:r w:rsidRPr="00347516">
        <w:rPr>
          <w:rFonts w:ascii="Georgia" w:hAnsi="Georgia"/>
          <w:i/>
        </w:rPr>
        <w:t>enuncia</w:t>
      </w:r>
      <w:r w:rsidRPr="00347516">
        <w:rPr>
          <w:rFonts w:ascii="Georgia" w:hAnsi="Georgia"/>
        </w:rPr>
        <w:t xml:space="preserve">. É que sempre que se “fala” seguem-se regras de algum ritual, mesmo quando parece que não. Os discursos cotidianos parecem disponíveis para qualquer um, mas isso não é verdade: nem todos falam de cozinha, de limpeza, da necessidade de tomar banho ou de trabalhar, nem todos prevêem chuva ou sol, opinam sobre futebol etc. Um ensinamento das teorias de discurso, portanto, é que não falamos uma língua, simplesmente, mas que a cada vez que falamos o fazemos segundo certa tradição que se segue numa sociedade sobre quem fala legitimamente sobre cada um desses temas. Daí </w:t>
      </w:r>
      <w:r w:rsidRPr="00347516">
        <w:rPr>
          <w:rFonts w:ascii="Georgia" w:hAnsi="Georgia"/>
        </w:rPr>
        <w:lastRenderedPageBreak/>
        <w:t>expressões cheias de sentido do tipo “conversa de homem / de mulher / de médico / de taxista” etc.</w:t>
      </w:r>
    </w:p>
    <w:p w:rsidR="00F54AB1" w:rsidRPr="00347516" w:rsidRDefault="00F54AB1" w:rsidP="00F54AB1">
      <w:pPr>
        <w:spacing w:line="240" w:lineRule="auto"/>
        <w:jc w:val="both"/>
        <w:rPr>
          <w:rFonts w:ascii="Georgia" w:hAnsi="Georgia"/>
        </w:rPr>
      </w:pPr>
      <w:r w:rsidRPr="00347516">
        <w:rPr>
          <w:rFonts w:ascii="Georgia" w:hAnsi="Georgia"/>
        </w:rPr>
        <w:t xml:space="preserve">Ser sujeito é uma das maneiras de ser enunciador: implica ao mesmo tempo ser responsável pelo que se diz e submeter-se a certa “doutrina”. Um sujeito é sujeito na medida em que profere enunciados típicos de uma ideologia ou de um campo e não de outros, nos quais não é sujeito – nem autorizado nem submetido às regras características de cada caso. </w:t>
      </w:r>
    </w:p>
    <w:p w:rsidR="00F54AB1" w:rsidRPr="00347516" w:rsidRDefault="00F54AB1" w:rsidP="00F54AB1">
      <w:pPr>
        <w:spacing w:line="240" w:lineRule="auto"/>
        <w:jc w:val="both"/>
        <w:rPr>
          <w:rFonts w:ascii="Georgia" w:hAnsi="Georgia"/>
        </w:rPr>
      </w:pPr>
      <w:r w:rsidRPr="00347516">
        <w:rPr>
          <w:rFonts w:ascii="Georgia" w:hAnsi="Georgia"/>
        </w:rPr>
        <w:t xml:space="preserve">Ser autor é uma forma específica de ser sujeito. É específica porque nem todos os textos têm autor (como bem explicitou Foucault em seu famoso “O que é um autor?”). Piadas não têm autor (só colecionadores), saudações, pedidos, ordens, declarações não têm autor. </w:t>
      </w:r>
    </w:p>
    <w:p w:rsidR="00F54AB1" w:rsidRPr="00347516" w:rsidRDefault="00F54AB1" w:rsidP="00F54AB1">
      <w:pPr>
        <w:spacing w:line="240" w:lineRule="auto"/>
        <w:jc w:val="both"/>
        <w:rPr>
          <w:rFonts w:ascii="Georgia" w:hAnsi="Georgia"/>
        </w:rPr>
      </w:pPr>
      <w:r w:rsidRPr="00347516">
        <w:rPr>
          <w:rFonts w:ascii="Georgia" w:hAnsi="Georgia"/>
        </w:rPr>
        <w:t xml:space="preserve">Só têm autor certos tipos de texto que a história associou a determinados nomes. A autoria funciona mais nos campos do que nas formações discursivas. Há autoria na filosofia, na literatura, na ciência, nas artes. Mas não em slogans e em manifestos, em cartas (a não ser em cartas de filósofos e de literatos etc.). Por que autor é uma especificação de sujeito? Porque todos são sujeitos, mas só alguns, em casos especiais (que a história define), são autores. E, na função de autores, estão sujeitos a regras análogas às regras que submetem os sujeitos. Com uma diferença, talvez: um autor é mais facilmente rebelde ou inovador do que um sujeito. Um autor rebelde é um autor que quer criar outra regra (outra escola literária, outra corrente filosófica, outra teoria científica...). </w:t>
      </w:r>
    </w:p>
    <w:p w:rsidR="00F54AB1" w:rsidRPr="00347516" w:rsidRDefault="00F54AB1" w:rsidP="00F54AB1">
      <w:pPr>
        <w:spacing w:line="240" w:lineRule="auto"/>
        <w:jc w:val="both"/>
        <w:rPr>
          <w:rFonts w:ascii="Georgia" w:hAnsi="Georgia"/>
          <w:b/>
        </w:rPr>
      </w:pPr>
      <w:r w:rsidRPr="00347516">
        <w:rPr>
          <w:rFonts w:ascii="Georgia" w:hAnsi="Georgia"/>
          <w:b/>
        </w:rPr>
        <w:t xml:space="preserve">Discurso literário </w:t>
      </w:r>
    </w:p>
    <w:p w:rsidR="00F54AB1" w:rsidRPr="00347516" w:rsidRDefault="00F54AB1" w:rsidP="00F54AB1">
      <w:pPr>
        <w:spacing w:line="240" w:lineRule="auto"/>
        <w:jc w:val="both"/>
        <w:rPr>
          <w:rFonts w:ascii="Georgia" w:hAnsi="Georgia"/>
        </w:rPr>
      </w:pPr>
      <w:r w:rsidRPr="00347516">
        <w:rPr>
          <w:rFonts w:ascii="Georgia" w:hAnsi="Georgia"/>
        </w:rPr>
        <w:t xml:space="preserve">Para falar de discurso </w:t>
      </w:r>
      <w:proofErr w:type="gramStart"/>
      <w:r w:rsidRPr="00347516">
        <w:rPr>
          <w:rFonts w:ascii="Georgia" w:hAnsi="Georgia"/>
        </w:rPr>
        <w:t>literário</w:t>
      </w:r>
      <w:r w:rsidR="00AA0D69">
        <w:rPr>
          <w:rFonts w:ascii="Georgia" w:hAnsi="Georgia"/>
        </w:rPr>
        <w:t>,</w:t>
      </w:r>
      <w:proofErr w:type="gramEnd"/>
      <w:r w:rsidRPr="00347516">
        <w:rPr>
          <w:rFonts w:ascii="Georgia" w:hAnsi="Georgia"/>
        </w:rPr>
        <w:t xml:space="preserve">é preciso aceitar que discurso tenha a ver com campo, não só com enunciação e ideologias. Operar com uma categoria como campo significa dar-se conta, aceitar que cada campo tem regras próprias e, eventualmente, procurar descobrir quais são elas e se estão ou não se alterando. </w:t>
      </w:r>
    </w:p>
    <w:p w:rsidR="00F54AB1" w:rsidRPr="00347516" w:rsidRDefault="00F54AB1" w:rsidP="00F54AB1">
      <w:pPr>
        <w:spacing w:line="240" w:lineRule="auto"/>
        <w:jc w:val="both"/>
        <w:rPr>
          <w:rFonts w:ascii="Georgia" w:hAnsi="Georgia"/>
        </w:rPr>
      </w:pPr>
      <w:r w:rsidRPr="00347516">
        <w:rPr>
          <w:rFonts w:ascii="Georgia" w:hAnsi="Georgia"/>
        </w:rPr>
        <w:t xml:space="preserve">Algumas das características dos campos são relativas aos temas de que tratam. Alguns campos têm limites mais definidos (como o científico), embora, como é óbvio, não sejam </w:t>
      </w:r>
      <w:proofErr w:type="gramStart"/>
      <w:r w:rsidRPr="00347516">
        <w:rPr>
          <w:rFonts w:ascii="Georgia" w:hAnsi="Georgia"/>
        </w:rPr>
        <w:t>imutáveis,</w:t>
      </w:r>
      <w:proofErr w:type="gramEnd"/>
      <w:r w:rsidRPr="00347516">
        <w:rPr>
          <w:rFonts w:ascii="Georgia" w:hAnsi="Georgia"/>
        </w:rPr>
        <w:t xml:space="preserve">já que estão sujeitos à história. Outros campos não se submetem a temas, tratam de praticamente tudo. Seus limites são outros (a linguagem, a forma de circulação etc.). Uma das características dos campos é que eles definem, entre outras muitas questões, quem pode ser enunciador / sujeito / autor. Por exemplo, um cientista deve fazer uma carreira universitária, na qual aprende a ser cientista, entrando no sistema de pesquisa, publicações e freqüência a congressos... Mas um romancista não se “forma” da mesma maneira. Cada um tem um percurso específico. Um jornalista devefazer um curso específico ou não, conforme a lei o exija ou não. Um humorista não se diploma... Não se faz um filósofo como se faz um biólogo. </w:t>
      </w:r>
    </w:p>
    <w:p w:rsidR="00F54AB1" w:rsidRPr="00347516" w:rsidRDefault="00F54AB1" w:rsidP="00F54AB1">
      <w:pPr>
        <w:spacing w:line="240" w:lineRule="auto"/>
        <w:jc w:val="both"/>
        <w:rPr>
          <w:rFonts w:ascii="Georgia" w:hAnsi="Georgia"/>
        </w:rPr>
      </w:pPr>
      <w:r w:rsidRPr="00347516">
        <w:rPr>
          <w:rFonts w:ascii="Georgia" w:hAnsi="Georgia"/>
        </w:rPr>
        <w:t xml:space="preserve">Outra diferença entre os campos tem a ver com o funcionamento da autoria: romances não têm vários autores, mas artigos científicos, sim. Mas os campos científicos não tratam da </w:t>
      </w:r>
      <w:proofErr w:type="gramStart"/>
      <w:r w:rsidRPr="00347516">
        <w:rPr>
          <w:rFonts w:ascii="Georgia" w:hAnsi="Georgia"/>
        </w:rPr>
        <w:t>co-autoria</w:t>
      </w:r>
      <w:proofErr w:type="gramEnd"/>
      <w:r w:rsidRPr="00347516">
        <w:rPr>
          <w:rFonts w:ascii="Georgia" w:hAnsi="Georgia"/>
        </w:rPr>
        <w:t xml:space="preserve"> da mesma forma: ela é mais ou menos variada e numerosa em alguns campos do que em outros. Nem mesmo romancistas e poetas funcionam da mesma forma (não há best-sellers em poesia...).</w:t>
      </w:r>
    </w:p>
    <w:p w:rsidR="00F54AB1" w:rsidRPr="00347516" w:rsidRDefault="00F54AB1" w:rsidP="00F54AB1">
      <w:pPr>
        <w:spacing w:line="240" w:lineRule="auto"/>
        <w:jc w:val="both"/>
        <w:rPr>
          <w:rFonts w:ascii="Georgia" w:hAnsi="Georgia"/>
        </w:rPr>
      </w:pPr>
      <w:r w:rsidRPr="00347516">
        <w:rPr>
          <w:rFonts w:ascii="Georgia" w:hAnsi="Georgia"/>
        </w:rPr>
        <w:t>Falar de discurso literário implica, pois, referir-se a um campo.  Mas, no interior deste campo, há várias tendências, que se sucedem ou que convivem. Assim, por exemplo, falar em dis</w:t>
      </w:r>
      <w:r w:rsidR="00AA0D69">
        <w:rPr>
          <w:rFonts w:ascii="Georgia" w:hAnsi="Georgia"/>
        </w:rPr>
        <w:t xml:space="preserve">curso romântico, </w:t>
      </w:r>
      <w:r w:rsidRPr="00347516">
        <w:rPr>
          <w:rFonts w:ascii="Georgia" w:hAnsi="Georgia"/>
        </w:rPr>
        <w:t xml:space="preserve">realista ou fantástico implica assumir categorias análogas às formações discursivas, ou seja, ideologias no interior do campo literário. A cada época, estas “escolas” apresentam-se como sendo as melhores, assim como o fazem os partidos políticos, que reivindicam maior legitimidade ou representatividade. </w:t>
      </w:r>
    </w:p>
    <w:p w:rsidR="00F54AB1" w:rsidRPr="00347516" w:rsidRDefault="00F54AB1" w:rsidP="00F54AB1">
      <w:pPr>
        <w:spacing w:line="240" w:lineRule="auto"/>
        <w:jc w:val="both"/>
        <w:rPr>
          <w:rFonts w:ascii="Georgia" w:hAnsi="Georgia"/>
        </w:rPr>
      </w:pPr>
      <w:r w:rsidRPr="00347516">
        <w:rPr>
          <w:rFonts w:ascii="Georgia" w:hAnsi="Georgia"/>
        </w:rPr>
        <w:t xml:space="preserve">Uma das características que merece destaque nos diversos discursos é a maneira pela qual se relacionam com a verdade. Sabemos que uma verdade filosófica ou ideológica não tem o mesmo estatuto das verdades científicas. Não se trata tanto de certos enunciados serem verdadeiros ou falsos, mas das regras segundo as quais em cada campo se sustenta que os enunciados são verdadeiros. Um exemplo extremo pode ser a comparação entre uma verdade religiosa e uma científica. Por mais que, para textos bíblicos, por exemplo, se busque um </w:t>
      </w:r>
      <w:r w:rsidRPr="00347516">
        <w:rPr>
          <w:rFonts w:ascii="Georgia" w:hAnsi="Georgia"/>
        </w:rPr>
        <w:lastRenderedPageBreak/>
        <w:t xml:space="preserve">fundamento científico (arqueológico, por exemplo), o que importa é que o regime de verdade deste campo depende fundamentalmente da fé, enquanto os enunciados científicos dependem crucialmente de algum tipo de evidência (mas é importante reconhecer que as verdades sobre estados últimos da matéria não têm a sustentação que têm a lei da gravidade num universo newtoniano). Da mesma forma, uma verdade “revelada” pela literatura (a sociedade brasileira ou o “homem” na obra de Machado) não tem o mesmo estatuto que uma descoberta histórica. Nem mesmo uma verdade biográfica equivale a uma literária ou histórica. Em suma: cada campo tem seus regimes de funcionamento. </w:t>
      </w:r>
    </w:p>
    <w:p w:rsidR="00F54AB1" w:rsidRPr="00347516" w:rsidRDefault="00F54AB1" w:rsidP="00F54AB1">
      <w:pPr>
        <w:spacing w:line="240" w:lineRule="auto"/>
        <w:jc w:val="both"/>
        <w:rPr>
          <w:rFonts w:ascii="Georgia" w:hAnsi="Georgia"/>
          <w:b/>
        </w:rPr>
      </w:pPr>
      <w:r w:rsidRPr="00347516">
        <w:rPr>
          <w:rFonts w:ascii="Georgia" w:hAnsi="Georgia"/>
          <w:b/>
        </w:rPr>
        <w:t>Interdiscurso e memória</w:t>
      </w:r>
    </w:p>
    <w:p w:rsidR="00F54AB1" w:rsidRPr="00347516" w:rsidRDefault="00F54AB1" w:rsidP="00F54AB1">
      <w:pPr>
        <w:spacing w:line="240" w:lineRule="auto"/>
        <w:jc w:val="both"/>
        <w:rPr>
          <w:rFonts w:ascii="Georgia" w:hAnsi="Georgia"/>
        </w:rPr>
      </w:pPr>
      <w:r w:rsidRPr="00347516">
        <w:rPr>
          <w:rFonts w:ascii="Georgia" w:hAnsi="Georgia"/>
        </w:rPr>
        <w:t xml:space="preserve">Uma das questões que merecem destaque quando se trata de discurso é a do interdiscurso (ou dialogismo), vale dizer, da relação de obras com outras obras, de textos a textos. Esta relação assume várias formas. Uma delas é a construção de um texto que remete a outro. Um exemplo é </w:t>
      </w:r>
      <w:r w:rsidRPr="00347516">
        <w:rPr>
          <w:rFonts w:ascii="Georgia" w:hAnsi="Georgia"/>
          <w:i/>
        </w:rPr>
        <w:t>O matador</w:t>
      </w:r>
      <w:r w:rsidRPr="00347516">
        <w:rPr>
          <w:rFonts w:ascii="Georgia" w:hAnsi="Georgia"/>
        </w:rPr>
        <w:t xml:space="preserve">, romance de Patrícia Melo, claramente relacionado a </w:t>
      </w:r>
      <w:r w:rsidRPr="00347516">
        <w:rPr>
          <w:rFonts w:ascii="Georgia" w:hAnsi="Georgia"/>
          <w:i/>
        </w:rPr>
        <w:t>O cobrador</w:t>
      </w:r>
      <w:r w:rsidRPr="00347516">
        <w:rPr>
          <w:rFonts w:ascii="Georgia" w:hAnsi="Georgia"/>
        </w:rPr>
        <w:t>, de Rubem Fonseca. Os personagens centrais têm dor de dente e são matadores. A diferença é que o cobrador se vinga das injustiças (embora sua consciência só venha a ser “mais bem” dirigida ao final da narrativa), enquanto o matador é uma espécie de “miliciano” a serviço da segurança dos ricos. Os textos dialogam entre si, mas o diálogo é também uma espécie de confronto, na medida em que as saídas propostas pelas narrativas são divergentes.</w:t>
      </w:r>
    </w:p>
    <w:p w:rsidR="00F54AB1" w:rsidRPr="00347516" w:rsidRDefault="00F54AB1" w:rsidP="00F54AB1">
      <w:pPr>
        <w:spacing w:line="240" w:lineRule="auto"/>
        <w:jc w:val="both"/>
        <w:rPr>
          <w:rFonts w:ascii="Georgia" w:hAnsi="Georgia"/>
        </w:rPr>
      </w:pPr>
      <w:r w:rsidRPr="00347516">
        <w:rPr>
          <w:rFonts w:ascii="Georgia" w:hAnsi="Georgia"/>
        </w:rPr>
        <w:t xml:space="preserve">Outro tipo de relação entre obras é de confronto, que pode ser direto ou indireto. Os desfechos das tragédias gregas são decidias pelos deuses, os das tragédias modernas (como as de Shakespeare), pelas personagens (que podem escolher). O romance naturalista propõe a tese de que as personagens estejam submetidas aos limites do clima e da raça, entre outras marcas “naturais”. Nem se trata de deuses, nem de sujeitos independentes. </w:t>
      </w:r>
    </w:p>
    <w:p w:rsidR="00F54AB1" w:rsidRPr="00347516" w:rsidRDefault="00F54AB1" w:rsidP="00F54AB1">
      <w:pPr>
        <w:spacing w:line="240" w:lineRule="auto"/>
        <w:jc w:val="both"/>
        <w:rPr>
          <w:rFonts w:ascii="Georgia" w:hAnsi="Georgia"/>
        </w:rPr>
      </w:pPr>
      <w:r w:rsidRPr="00347516">
        <w:rPr>
          <w:rFonts w:ascii="Georgia" w:hAnsi="Georgia"/>
        </w:rPr>
        <w:t xml:space="preserve">Obras literárias podem demandar leitores específicos (leitores modelo, na terminologia de Umberto Eco). Significa que a leitura depende da leitura, isto é, de uma enciclopédia que a sociedade põe à disposição dos leitores, seja por meio de livros, seja por meio da escola e de outros aparelhos institucionais. Livros evocam ou aludem cenas clássicas da literatura clássica ou popular. São lidos de maneira mais proveitosa se o leitor se dá conta das alusões e das citações. </w:t>
      </w:r>
    </w:p>
    <w:p w:rsidR="00F54AB1" w:rsidRPr="00347516" w:rsidRDefault="00C348F4" w:rsidP="00F54AB1">
      <w:pPr>
        <w:spacing w:line="240" w:lineRule="auto"/>
        <w:jc w:val="both"/>
        <w:rPr>
          <w:rFonts w:ascii="Georgia" w:hAnsi="Georgia"/>
        </w:rPr>
      </w:pPr>
      <w:r>
        <w:rPr>
          <w:rFonts w:ascii="Georgia" w:hAnsi="Georgia"/>
        </w:rPr>
        <w:t>V</w:t>
      </w:r>
      <w:r w:rsidR="00F54AB1" w:rsidRPr="00347516">
        <w:rPr>
          <w:rFonts w:ascii="Georgia" w:hAnsi="Georgia"/>
        </w:rPr>
        <w:t>eja</w:t>
      </w:r>
      <w:r w:rsidR="004318D2">
        <w:rPr>
          <w:rFonts w:ascii="Georgia" w:hAnsi="Georgia"/>
        </w:rPr>
        <w:t>-se</w:t>
      </w:r>
      <w:proofErr w:type="gramStart"/>
      <w:r w:rsidR="004318D2">
        <w:rPr>
          <w:rFonts w:ascii="Georgia" w:hAnsi="Georgia"/>
        </w:rPr>
        <w:t xml:space="preserve"> </w:t>
      </w:r>
      <w:r w:rsidR="00F54AB1" w:rsidRPr="00347516">
        <w:rPr>
          <w:rFonts w:ascii="Georgia" w:hAnsi="Georgia"/>
        </w:rPr>
        <w:t xml:space="preserve"> </w:t>
      </w:r>
      <w:proofErr w:type="gramEnd"/>
      <w:r w:rsidR="00F54AB1" w:rsidRPr="00347516">
        <w:rPr>
          <w:rFonts w:ascii="Georgia" w:hAnsi="Georgia"/>
        </w:rPr>
        <w:t>o poema “Perguntas de um operário que lê”, de Bertold Brecht. Ele supõe um leitor específico, capaz de responder às perguntas que o poema faz, mas às quais não responde. Quem deve responder, e de acordo com a narrativa que o autor propõe, é o leitor, que, supostamente (já que lê...), sabe quais são. Vejamos algumas:</w:t>
      </w:r>
    </w:p>
    <w:p w:rsidR="00F54AB1" w:rsidRPr="00347516" w:rsidRDefault="00F54AB1" w:rsidP="00F54AB1">
      <w:pPr>
        <w:spacing w:after="0" w:line="240" w:lineRule="auto"/>
        <w:rPr>
          <w:rFonts w:ascii="Georgia" w:hAnsi="Georgia"/>
        </w:rPr>
      </w:pPr>
      <w:r w:rsidRPr="00347516">
        <w:rPr>
          <w:rFonts w:ascii="Georgia" w:hAnsi="Georgia"/>
        </w:rPr>
        <w:t>Quem construiu a Tebas de sete portas?</w:t>
      </w:r>
    </w:p>
    <w:p w:rsidR="00F54AB1" w:rsidRPr="00347516" w:rsidRDefault="00F54AB1" w:rsidP="00F54AB1">
      <w:pPr>
        <w:spacing w:after="0" w:line="240" w:lineRule="auto"/>
        <w:rPr>
          <w:rFonts w:ascii="Georgia" w:hAnsi="Georgia"/>
        </w:rPr>
      </w:pPr>
      <w:r w:rsidRPr="00347516">
        <w:rPr>
          <w:rFonts w:ascii="Georgia" w:hAnsi="Georgia"/>
        </w:rPr>
        <w:t>Nos livros constam os nomes de reis.</w:t>
      </w:r>
    </w:p>
    <w:p w:rsidR="00F54AB1" w:rsidRPr="00347516" w:rsidRDefault="00F54AB1" w:rsidP="00F54AB1">
      <w:pPr>
        <w:spacing w:after="0" w:line="240" w:lineRule="auto"/>
        <w:rPr>
          <w:rFonts w:ascii="Georgia" w:hAnsi="Georgia"/>
          <w:b/>
        </w:rPr>
      </w:pPr>
      <w:r w:rsidRPr="00347516">
        <w:rPr>
          <w:rFonts w:ascii="Georgia" w:hAnsi="Georgia"/>
          <w:b/>
        </w:rPr>
        <w:t>Os reis carregaram os blocos de pedra?</w:t>
      </w:r>
    </w:p>
    <w:p w:rsidR="00F54AB1" w:rsidRPr="00347516" w:rsidRDefault="00F54AB1" w:rsidP="00F54AB1">
      <w:pPr>
        <w:spacing w:after="0" w:line="240" w:lineRule="auto"/>
        <w:rPr>
          <w:rFonts w:ascii="Georgia" w:hAnsi="Georgia"/>
        </w:rPr>
      </w:pPr>
      <w:r w:rsidRPr="00347516">
        <w:rPr>
          <w:rFonts w:ascii="Georgia" w:hAnsi="Georgia"/>
        </w:rPr>
        <w:t>E a Babilônia tantas vezes destruída –</w:t>
      </w:r>
    </w:p>
    <w:p w:rsidR="00F54AB1" w:rsidRPr="00347516" w:rsidRDefault="00F54AB1" w:rsidP="00F54AB1">
      <w:pPr>
        <w:spacing w:after="0" w:line="240" w:lineRule="auto"/>
        <w:rPr>
          <w:rFonts w:ascii="Georgia" w:hAnsi="Georgia"/>
          <w:b/>
        </w:rPr>
      </w:pPr>
      <w:r w:rsidRPr="00347516">
        <w:rPr>
          <w:rFonts w:ascii="Georgia" w:hAnsi="Georgia"/>
          <w:b/>
        </w:rPr>
        <w:t>Quem a reergueu tantas vezes? Em que casas</w:t>
      </w:r>
    </w:p>
    <w:p w:rsidR="00F54AB1" w:rsidRPr="00347516" w:rsidRDefault="00F54AB1" w:rsidP="00F54AB1">
      <w:pPr>
        <w:spacing w:after="0" w:line="240" w:lineRule="auto"/>
        <w:rPr>
          <w:rFonts w:ascii="Georgia" w:hAnsi="Georgia"/>
        </w:rPr>
      </w:pPr>
      <w:r w:rsidRPr="00347516">
        <w:rPr>
          <w:rFonts w:ascii="Georgia" w:hAnsi="Georgia"/>
          <w:b/>
        </w:rPr>
        <w:t>Da Lima radiante de ouro moravam os construtores?</w:t>
      </w:r>
    </w:p>
    <w:p w:rsidR="00F54AB1" w:rsidRPr="00347516" w:rsidRDefault="00F54AB1" w:rsidP="00F54AB1">
      <w:pPr>
        <w:spacing w:after="0" w:line="240" w:lineRule="auto"/>
        <w:rPr>
          <w:rFonts w:ascii="Georgia" w:hAnsi="Georgia"/>
        </w:rPr>
      </w:pPr>
      <w:r w:rsidRPr="00347516">
        <w:rPr>
          <w:rFonts w:ascii="Georgia" w:hAnsi="Georgia"/>
        </w:rPr>
        <w:t xml:space="preserve">Para onde </w:t>
      </w:r>
      <w:proofErr w:type="gramStart"/>
      <w:r w:rsidRPr="00347516">
        <w:rPr>
          <w:rFonts w:ascii="Georgia" w:hAnsi="Georgia"/>
        </w:rPr>
        <w:t>foram,</w:t>
      </w:r>
      <w:proofErr w:type="gramEnd"/>
      <w:r w:rsidRPr="00347516">
        <w:rPr>
          <w:rFonts w:ascii="Georgia" w:hAnsi="Georgia"/>
        </w:rPr>
        <w:t xml:space="preserve"> na noite em que ficou pronta a Muralha da China</w:t>
      </w:r>
    </w:p>
    <w:p w:rsidR="00F54AB1" w:rsidRPr="00347516" w:rsidRDefault="00F54AB1" w:rsidP="00F54AB1">
      <w:pPr>
        <w:spacing w:after="0" w:line="240" w:lineRule="auto"/>
        <w:rPr>
          <w:rFonts w:ascii="Georgia" w:hAnsi="Georgia"/>
        </w:rPr>
      </w:pPr>
      <w:r w:rsidRPr="00347516">
        <w:rPr>
          <w:rFonts w:ascii="Georgia" w:hAnsi="Georgia"/>
        </w:rPr>
        <w:t>Os pedreiros? A grande Roma</w:t>
      </w:r>
    </w:p>
    <w:p w:rsidR="00F54AB1" w:rsidRPr="00347516" w:rsidRDefault="00F54AB1" w:rsidP="00F54AB1">
      <w:pPr>
        <w:spacing w:after="0" w:line="240" w:lineRule="auto"/>
        <w:rPr>
          <w:rFonts w:ascii="Georgia" w:hAnsi="Georgia"/>
        </w:rPr>
      </w:pPr>
      <w:r w:rsidRPr="00347516">
        <w:rPr>
          <w:rFonts w:ascii="Georgia" w:hAnsi="Georgia"/>
        </w:rPr>
        <w:t xml:space="preserve">Está cheia de arcos de triunfo. </w:t>
      </w:r>
      <w:r w:rsidRPr="00347516">
        <w:rPr>
          <w:rFonts w:ascii="Georgia" w:hAnsi="Georgia"/>
          <w:b/>
        </w:rPr>
        <w:t>Quem os levantou?</w:t>
      </w:r>
      <w:r w:rsidRPr="00347516">
        <w:rPr>
          <w:rFonts w:ascii="Georgia" w:hAnsi="Georgia"/>
        </w:rPr>
        <w:t xml:space="preserve"> Sobre quem</w:t>
      </w:r>
    </w:p>
    <w:p w:rsidR="00F54AB1" w:rsidRPr="00347516" w:rsidRDefault="00F54AB1" w:rsidP="00F54AB1">
      <w:pPr>
        <w:spacing w:after="0" w:line="240" w:lineRule="auto"/>
        <w:jc w:val="both"/>
        <w:rPr>
          <w:rFonts w:ascii="Georgia" w:hAnsi="Georgia"/>
        </w:rPr>
      </w:pPr>
      <w:r w:rsidRPr="00347516">
        <w:rPr>
          <w:rFonts w:ascii="Georgia" w:hAnsi="Georgia"/>
        </w:rPr>
        <w:t>Triunfaram os Césares?</w:t>
      </w:r>
    </w:p>
    <w:p w:rsidR="00F54AB1" w:rsidRPr="00347516" w:rsidRDefault="00F54AB1" w:rsidP="00F54AB1">
      <w:pPr>
        <w:spacing w:line="240" w:lineRule="auto"/>
        <w:jc w:val="both"/>
        <w:rPr>
          <w:rFonts w:ascii="Georgia" w:hAnsi="Georgia"/>
        </w:rPr>
      </w:pPr>
    </w:p>
    <w:p w:rsidR="00F54AB1" w:rsidRPr="00347516" w:rsidRDefault="00F54AB1" w:rsidP="00F54AB1">
      <w:pPr>
        <w:spacing w:line="240" w:lineRule="auto"/>
        <w:jc w:val="both"/>
        <w:rPr>
          <w:rFonts w:ascii="Georgia" w:hAnsi="Georgia"/>
        </w:rPr>
      </w:pPr>
      <w:r w:rsidRPr="00347516">
        <w:rPr>
          <w:rFonts w:ascii="Georgia" w:hAnsi="Georgia"/>
        </w:rPr>
        <w:t xml:space="preserve">As respostas às perguntas que estão em negrito </w:t>
      </w:r>
      <w:proofErr w:type="gramStart"/>
      <w:r w:rsidRPr="00347516">
        <w:rPr>
          <w:rFonts w:ascii="Georgia" w:hAnsi="Georgia"/>
        </w:rPr>
        <w:t>são,</w:t>
      </w:r>
      <w:proofErr w:type="gramEnd"/>
      <w:r w:rsidRPr="00347516">
        <w:rPr>
          <w:rFonts w:ascii="Georgia" w:hAnsi="Georgia"/>
        </w:rPr>
        <w:t xml:space="preserve"> genericamente (e respectivamente): não (os reis não carregaram as pedras); escravos de guerra (e não cidadãos romanos livres, muito menos os nobres); em casebres miseráveis (não em palácios); de novo, foram escravos que levantaram os arcos do triunfo.</w:t>
      </w:r>
    </w:p>
    <w:p w:rsidR="00F54AB1" w:rsidRPr="00347516" w:rsidRDefault="00F54AB1" w:rsidP="00F54AB1">
      <w:pPr>
        <w:spacing w:line="240" w:lineRule="auto"/>
        <w:jc w:val="both"/>
        <w:rPr>
          <w:rFonts w:ascii="Georgia" w:hAnsi="Georgia"/>
        </w:rPr>
      </w:pPr>
      <w:r w:rsidRPr="00347516">
        <w:rPr>
          <w:rFonts w:ascii="Georgia" w:hAnsi="Georgia"/>
        </w:rPr>
        <w:t>O poema confronta duas concepções de história: uma, à que estamos acostumados, atribui todos os fatos memoráveis a personalidades, como se elas tivessem feit</w:t>
      </w:r>
      <w:r w:rsidR="0047709E">
        <w:rPr>
          <w:rFonts w:ascii="Georgia" w:hAnsi="Georgia"/>
        </w:rPr>
        <w:t xml:space="preserve">o todas as coisas </w:t>
      </w:r>
      <w:r w:rsidRPr="00347516">
        <w:rPr>
          <w:rFonts w:ascii="Georgia" w:hAnsi="Georgia"/>
        </w:rPr>
        <w:t xml:space="preserve">(monumentos, guerras) sozinhas. O “povo” é desconsiderado. A outra concepção atribui os </w:t>
      </w:r>
      <w:r w:rsidRPr="00347516">
        <w:rPr>
          <w:rFonts w:ascii="Georgia" w:hAnsi="Georgia"/>
        </w:rPr>
        <w:lastRenderedPageBreak/>
        <w:t xml:space="preserve">acontecimentos (os feitos) aos escravos (trabalhadores), aos soldados etc. Ou seja, aos que nunca são mencionados nas narrativas dominantes. </w:t>
      </w:r>
    </w:p>
    <w:p w:rsidR="00F54AB1" w:rsidRPr="00347516" w:rsidRDefault="00F54AB1" w:rsidP="00F54AB1">
      <w:pPr>
        <w:spacing w:line="240" w:lineRule="auto"/>
        <w:jc w:val="both"/>
        <w:rPr>
          <w:rFonts w:ascii="Georgia" w:hAnsi="Georgia"/>
        </w:rPr>
      </w:pPr>
      <w:r w:rsidRPr="00347516">
        <w:rPr>
          <w:rFonts w:ascii="Georgia" w:hAnsi="Georgia"/>
        </w:rPr>
        <w:t xml:space="preserve">Vê-se esta diferença, de certa forma, em escolas e gêneros literários. As tragédias ocorrem, tipicamente, aos grandes, aos nobres, aos semideuses. Os enredos românticos envolvem personagens que, a rigor, estão acima das pessoas comuns, seja por sua ousadia, seja por ações extraordinárias em que se envolvem (D´Artagnan, Peri). Já as personagens dos realistas estão mais próximas das pessoas comuns, quando não o são: esposas infiéis ou suspeitas (Bovary, Capitu), homens banais (Brás Cubas), moradores das periferias de cada época (como em </w:t>
      </w:r>
      <w:r w:rsidRPr="00347516">
        <w:rPr>
          <w:rFonts w:ascii="Georgia" w:hAnsi="Georgia"/>
          <w:i/>
        </w:rPr>
        <w:t>O cortiço</w:t>
      </w:r>
      <w:r w:rsidRPr="00347516">
        <w:rPr>
          <w:rFonts w:ascii="Georgia" w:hAnsi="Georgia"/>
        </w:rPr>
        <w:t>).</w:t>
      </w:r>
    </w:p>
    <w:p w:rsidR="00F54AB1" w:rsidRPr="00347516" w:rsidRDefault="00F54AB1" w:rsidP="00F54AB1">
      <w:pPr>
        <w:spacing w:line="240" w:lineRule="auto"/>
        <w:jc w:val="both"/>
        <w:rPr>
          <w:rFonts w:ascii="Georgia" w:hAnsi="Georgia"/>
          <w:b/>
        </w:rPr>
      </w:pPr>
      <w:r w:rsidRPr="00347516">
        <w:rPr>
          <w:rFonts w:ascii="Georgia" w:hAnsi="Georgia"/>
          <w:b/>
        </w:rPr>
        <w:t>Ler literatura</w:t>
      </w:r>
    </w:p>
    <w:p w:rsidR="00F54AB1" w:rsidRPr="00347516" w:rsidRDefault="00F54AB1" w:rsidP="00F54AB1">
      <w:pPr>
        <w:spacing w:line="240" w:lineRule="auto"/>
        <w:jc w:val="both"/>
        <w:rPr>
          <w:rFonts w:ascii="Georgia" w:hAnsi="Georgia"/>
        </w:rPr>
      </w:pPr>
      <w:r w:rsidRPr="00347516">
        <w:rPr>
          <w:rFonts w:ascii="Georgia" w:hAnsi="Georgia"/>
        </w:rPr>
        <w:t>Para encerrar, algumas palavras sobre leitura. Trata-se de uma questão que também merece ser vista à luz das características dos campos. Não é a mesma coisa ler ciência, com seus textos praticamente unívocos e, por exemplo, literatura. O que significa, em primeiro lugar, que os enredos, que podem ser lidos objetivamente (quem morre no final etc.) embora importantes, não são a questão mais relevante. Se fosse, literatura seria jornalismo. O “sentido” das personagens não equivale ao das pessoas (políticos, generais etc.). O mesmo se pode dizer dos textos religiosos. Vale a pena anotar que os campos literário e religioso são tais que, quando mais seus textos são interpretados, mais opacos se tornam, o que, evidentemente, não ocorre com textos jornalísticos e científicos.</w:t>
      </w:r>
    </w:p>
    <w:p w:rsidR="00F54AB1" w:rsidRPr="00347516" w:rsidRDefault="00F54AB1" w:rsidP="00F54AB1">
      <w:pPr>
        <w:spacing w:line="240" w:lineRule="auto"/>
        <w:jc w:val="both"/>
        <w:rPr>
          <w:rFonts w:ascii="Georgia" w:hAnsi="Georgia"/>
        </w:rPr>
      </w:pPr>
      <w:r w:rsidRPr="00347516">
        <w:rPr>
          <w:rFonts w:ascii="Georgia" w:hAnsi="Georgia"/>
        </w:rPr>
        <w:t xml:space="preserve">Não se pode, isto é, não vale a pena, ler um poema como se lê uma bula. Neste caso, a informação é o mais relevante (composição do medicamento, posologia etc.). Mas ler assim um verso é o mesmo que desconhecer o que significa um texto literário, isto é, desconhecer o papel que a literatura desempenhou nas sociedades nas quais ela teve um papel relevante. Trata-se de um tipo de experiência que não tem equivalente nos discursos ideológicos e científicos, para citar alguns. O texto literário é, por outro lado, semelhante à música e à pintura, pelo tipo de experiência que propõe e, considerando seu viés discursivo, pela quantidade e pelo tipo de interpretações (de tentativas de atribuição de sentido, portanto) de que foi objeto. Ler literatura supõe considerar de alguma forma este tipo de experiência histórica.      </w:t>
      </w:r>
    </w:p>
    <w:p w:rsidR="00F54AB1" w:rsidRPr="00347516" w:rsidRDefault="00F54AB1" w:rsidP="00F54AB1">
      <w:pPr>
        <w:spacing w:line="360" w:lineRule="auto"/>
        <w:jc w:val="both"/>
        <w:rPr>
          <w:rFonts w:ascii="Georgia" w:hAnsi="Georgia"/>
        </w:rPr>
      </w:pPr>
    </w:p>
    <w:p w:rsidR="00F54AB1" w:rsidRPr="00347516" w:rsidRDefault="00F54AB1" w:rsidP="00F54AB1">
      <w:pPr>
        <w:spacing w:line="360" w:lineRule="auto"/>
        <w:jc w:val="both"/>
        <w:rPr>
          <w:rFonts w:ascii="Georgia" w:hAnsi="Georgia"/>
        </w:rPr>
      </w:pPr>
    </w:p>
    <w:p w:rsidR="00512749" w:rsidRPr="00347516" w:rsidRDefault="00512749" w:rsidP="00C819CD">
      <w:pPr>
        <w:spacing w:after="0" w:line="240" w:lineRule="auto"/>
        <w:jc w:val="center"/>
        <w:rPr>
          <w:rFonts w:ascii="Georgia" w:hAnsi="Georgia" w:cstheme="minorHAnsi"/>
          <w:b/>
        </w:rPr>
      </w:pPr>
    </w:p>
    <w:p w:rsidR="00512749" w:rsidRPr="00347516" w:rsidRDefault="00512749" w:rsidP="00C819CD">
      <w:pPr>
        <w:spacing w:after="0" w:line="240" w:lineRule="auto"/>
        <w:jc w:val="center"/>
        <w:rPr>
          <w:rFonts w:ascii="Georgia" w:hAnsi="Georgia" w:cstheme="minorHAnsi"/>
          <w:b/>
        </w:rPr>
      </w:pPr>
    </w:p>
    <w:p w:rsidR="00512749" w:rsidRPr="00347516" w:rsidRDefault="00512749" w:rsidP="00C819CD">
      <w:pPr>
        <w:spacing w:after="0" w:line="240" w:lineRule="auto"/>
        <w:jc w:val="center"/>
        <w:rPr>
          <w:rFonts w:ascii="Georgia" w:hAnsi="Georgia" w:cstheme="minorHAnsi"/>
          <w:b/>
        </w:rPr>
      </w:pPr>
    </w:p>
    <w:p w:rsidR="00512749" w:rsidRPr="00347516" w:rsidRDefault="00512749" w:rsidP="00C819CD">
      <w:pPr>
        <w:spacing w:after="0" w:line="240" w:lineRule="auto"/>
        <w:jc w:val="center"/>
        <w:rPr>
          <w:rFonts w:ascii="Georgia" w:hAnsi="Georgia" w:cstheme="minorHAnsi"/>
          <w:b/>
        </w:rPr>
      </w:pPr>
    </w:p>
    <w:p w:rsidR="00512749" w:rsidRPr="00347516" w:rsidRDefault="00512749" w:rsidP="00C819CD">
      <w:pPr>
        <w:spacing w:after="0" w:line="240" w:lineRule="auto"/>
        <w:jc w:val="center"/>
        <w:rPr>
          <w:rFonts w:ascii="Georgia" w:hAnsi="Georgia" w:cstheme="minorHAnsi"/>
          <w:b/>
        </w:rPr>
      </w:pPr>
    </w:p>
    <w:p w:rsidR="00512749" w:rsidRPr="00347516" w:rsidRDefault="00512749" w:rsidP="00C819CD">
      <w:pPr>
        <w:spacing w:after="0" w:line="240" w:lineRule="auto"/>
        <w:jc w:val="center"/>
        <w:rPr>
          <w:rFonts w:ascii="Georgia" w:hAnsi="Georgia" w:cstheme="minorHAnsi"/>
          <w:b/>
        </w:rPr>
      </w:pPr>
    </w:p>
    <w:p w:rsidR="006B72BA" w:rsidRPr="00347516" w:rsidRDefault="006B72BA" w:rsidP="00C819CD">
      <w:pPr>
        <w:spacing w:after="0" w:line="240" w:lineRule="auto"/>
        <w:jc w:val="center"/>
        <w:rPr>
          <w:rFonts w:ascii="Georgia" w:hAnsi="Georgia" w:cstheme="minorHAnsi"/>
        </w:rPr>
      </w:pPr>
    </w:p>
    <w:p w:rsidR="006B72BA" w:rsidRPr="00347516" w:rsidRDefault="006B72BA" w:rsidP="00C819CD">
      <w:pPr>
        <w:spacing w:after="0" w:line="240" w:lineRule="auto"/>
        <w:jc w:val="center"/>
        <w:rPr>
          <w:rFonts w:ascii="Georgia" w:hAnsi="Georgia" w:cstheme="minorHAnsi"/>
        </w:rPr>
      </w:pPr>
    </w:p>
    <w:p w:rsidR="00512749" w:rsidRPr="00347516" w:rsidRDefault="00512749" w:rsidP="00F54AB1">
      <w:pPr>
        <w:spacing w:after="0" w:line="240" w:lineRule="auto"/>
        <w:rPr>
          <w:rFonts w:ascii="Georgia" w:hAnsi="Georgia" w:cstheme="minorHAnsi"/>
        </w:rPr>
      </w:pPr>
    </w:p>
    <w:p w:rsidR="00F54AB1" w:rsidRDefault="00F54AB1" w:rsidP="00F54AB1">
      <w:pPr>
        <w:spacing w:after="0" w:line="240" w:lineRule="auto"/>
        <w:rPr>
          <w:rFonts w:ascii="Georgia" w:hAnsi="Georgia" w:cstheme="minorHAnsi"/>
        </w:rPr>
      </w:pPr>
    </w:p>
    <w:p w:rsidR="00BC13D5" w:rsidRDefault="00BC13D5" w:rsidP="00F54AB1">
      <w:pPr>
        <w:spacing w:after="0" w:line="240" w:lineRule="auto"/>
        <w:rPr>
          <w:rFonts w:ascii="Georgia" w:hAnsi="Georgia" w:cstheme="minorHAnsi"/>
        </w:rPr>
      </w:pPr>
    </w:p>
    <w:p w:rsidR="00297740" w:rsidRDefault="00297740" w:rsidP="00F54AB1">
      <w:pPr>
        <w:spacing w:after="0" w:line="240" w:lineRule="auto"/>
        <w:rPr>
          <w:rFonts w:ascii="Georgia" w:hAnsi="Georgia" w:cstheme="minorHAnsi"/>
        </w:rPr>
      </w:pPr>
    </w:p>
    <w:p w:rsidR="00297740" w:rsidRDefault="00297740" w:rsidP="00F54AB1">
      <w:pPr>
        <w:spacing w:after="0" w:line="240" w:lineRule="auto"/>
        <w:rPr>
          <w:rFonts w:ascii="Georgia" w:hAnsi="Georgia" w:cstheme="minorHAnsi"/>
        </w:rPr>
      </w:pPr>
    </w:p>
    <w:p w:rsidR="00297740" w:rsidRDefault="00297740" w:rsidP="00F54AB1">
      <w:pPr>
        <w:spacing w:after="0" w:line="240" w:lineRule="auto"/>
        <w:rPr>
          <w:rFonts w:ascii="Georgia" w:hAnsi="Georgia" w:cstheme="minorHAnsi"/>
        </w:rPr>
      </w:pPr>
    </w:p>
    <w:p w:rsidR="00297740" w:rsidRPr="00347516" w:rsidRDefault="00297740" w:rsidP="00F54AB1">
      <w:pPr>
        <w:spacing w:after="0" w:line="240" w:lineRule="auto"/>
        <w:rPr>
          <w:rFonts w:ascii="Georgia" w:hAnsi="Georgia" w:cstheme="minorHAnsi"/>
        </w:rPr>
      </w:pPr>
    </w:p>
    <w:p w:rsidR="007D3DC8" w:rsidRDefault="007D3DC8" w:rsidP="0019296E">
      <w:pPr>
        <w:spacing w:after="0" w:line="240" w:lineRule="auto"/>
        <w:jc w:val="center"/>
        <w:rPr>
          <w:rFonts w:ascii="Georgia" w:hAnsi="Georgia" w:cstheme="minorHAnsi"/>
          <w:b/>
        </w:rPr>
      </w:pPr>
    </w:p>
    <w:p w:rsidR="007D3DC8" w:rsidRDefault="007D3DC8" w:rsidP="0019296E">
      <w:pPr>
        <w:spacing w:after="0" w:line="240" w:lineRule="auto"/>
        <w:jc w:val="center"/>
        <w:rPr>
          <w:rFonts w:ascii="Georgia" w:hAnsi="Georgia" w:cstheme="minorHAnsi"/>
          <w:b/>
        </w:rPr>
      </w:pPr>
    </w:p>
    <w:p w:rsidR="007D3DC8" w:rsidRDefault="007D3DC8" w:rsidP="0019296E">
      <w:pPr>
        <w:spacing w:after="0" w:line="240" w:lineRule="auto"/>
        <w:jc w:val="center"/>
        <w:rPr>
          <w:rFonts w:ascii="Georgia" w:hAnsi="Georgia" w:cstheme="minorHAnsi"/>
          <w:b/>
        </w:rPr>
      </w:pPr>
    </w:p>
    <w:p w:rsidR="007D3DC8" w:rsidRDefault="007D3DC8" w:rsidP="0019296E">
      <w:pPr>
        <w:spacing w:after="0" w:line="240" w:lineRule="auto"/>
        <w:jc w:val="center"/>
        <w:rPr>
          <w:rFonts w:ascii="Georgia" w:hAnsi="Georgia" w:cstheme="minorHAnsi"/>
          <w:b/>
        </w:rPr>
      </w:pPr>
    </w:p>
    <w:p w:rsidR="0019296E" w:rsidRPr="00347516" w:rsidRDefault="0019296E" w:rsidP="0019296E">
      <w:pPr>
        <w:spacing w:after="0" w:line="240" w:lineRule="auto"/>
        <w:jc w:val="center"/>
        <w:rPr>
          <w:rFonts w:ascii="Georgia" w:hAnsi="Georgia" w:cstheme="minorHAnsi"/>
          <w:b/>
        </w:rPr>
      </w:pPr>
      <w:r w:rsidRPr="00347516">
        <w:rPr>
          <w:rFonts w:ascii="Georgia" w:hAnsi="Georgia" w:cstheme="minorHAnsi"/>
          <w:b/>
        </w:rPr>
        <w:lastRenderedPageBreak/>
        <w:t xml:space="preserve">LITERATURA E </w:t>
      </w:r>
      <w:proofErr w:type="gramStart"/>
      <w:r w:rsidRPr="00347516">
        <w:rPr>
          <w:rFonts w:ascii="Georgia" w:hAnsi="Georgia" w:cstheme="minorHAnsi"/>
          <w:b/>
        </w:rPr>
        <w:t>HISTÓRIA:</w:t>
      </w:r>
      <w:proofErr w:type="gramEnd"/>
      <w:r w:rsidRPr="00347516">
        <w:rPr>
          <w:rFonts w:ascii="Georgia" w:hAnsi="Georgia" w:cstheme="minorHAnsi"/>
          <w:b/>
        </w:rPr>
        <w:t>A CERIMÔNIA DAS PALAVRAS E DAS NARRATIVAS</w:t>
      </w:r>
    </w:p>
    <w:p w:rsidR="0019296E" w:rsidRPr="00347516" w:rsidRDefault="0019296E" w:rsidP="0019296E">
      <w:pPr>
        <w:spacing w:after="0" w:line="240" w:lineRule="auto"/>
        <w:jc w:val="center"/>
        <w:rPr>
          <w:rFonts w:ascii="Georgia" w:hAnsi="Georgia" w:cstheme="minorHAnsi"/>
          <w:b/>
        </w:rPr>
      </w:pPr>
    </w:p>
    <w:p w:rsidR="0019296E" w:rsidRPr="00347516" w:rsidRDefault="0019296E" w:rsidP="0019296E">
      <w:pPr>
        <w:spacing w:after="0" w:line="240" w:lineRule="auto"/>
        <w:jc w:val="right"/>
        <w:rPr>
          <w:rFonts w:ascii="Georgia" w:hAnsi="Georgia" w:cstheme="minorHAnsi"/>
          <w:sz w:val="20"/>
          <w:szCs w:val="20"/>
        </w:rPr>
      </w:pPr>
      <w:r w:rsidRPr="00347516">
        <w:rPr>
          <w:rFonts w:ascii="Georgia" w:hAnsi="Georgia" w:cstheme="minorHAnsi"/>
          <w:sz w:val="20"/>
          <w:szCs w:val="20"/>
        </w:rPr>
        <w:t>Prof.Dr. Antonio Paulo Rezende</w:t>
      </w:r>
    </w:p>
    <w:p w:rsidR="0019296E" w:rsidRPr="00347516" w:rsidRDefault="0019296E" w:rsidP="0019296E">
      <w:pPr>
        <w:spacing w:after="0" w:line="240" w:lineRule="auto"/>
        <w:jc w:val="right"/>
        <w:rPr>
          <w:rFonts w:ascii="Georgia" w:hAnsi="Georgia" w:cstheme="minorHAnsi"/>
          <w:sz w:val="20"/>
          <w:szCs w:val="20"/>
        </w:rPr>
      </w:pPr>
      <w:r w:rsidRPr="00347516">
        <w:rPr>
          <w:rFonts w:ascii="Georgia" w:hAnsi="Georgia" w:cstheme="minorHAnsi"/>
          <w:sz w:val="20"/>
          <w:szCs w:val="20"/>
        </w:rPr>
        <w:t>Universidade Federal de Pernambuco</w:t>
      </w:r>
    </w:p>
    <w:p w:rsidR="0019296E" w:rsidRPr="00347516" w:rsidRDefault="0019296E" w:rsidP="0019296E">
      <w:pPr>
        <w:spacing w:after="0" w:line="240" w:lineRule="auto"/>
        <w:jc w:val="both"/>
        <w:rPr>
          <w:rFonts w:ascii="Georgia" w:hAnsi="Georgia" w:cstheme="minorHAnsi"/>
          <w:sz w:val="20"/>
          <w:szCs w:val="20"/>
        </w:rPr>
      </w:pPr>
    </w:p>
    <w:p w:rsidR="0019296E" w:rsidRPr="00347516" w:rsidRDefault="0019296E" w:rsidP="0019296E">
      <w:pPr>
        <w:spacing w:after="0" w:line="240" w:lineRule="auto"/>
        <w:jc w:val="both"/>
        <w:rPr>
          <w:rFonts w:ascii="Georgia" w:hAnsi="Georgia" w:cstheme="minorHAnsi"/>
          <w:sz w:val="20"/>
          <w:szCs w:val="20"/>
        </w:rPr>
      </w:pPr>
    </w:p>
    <w:p w:rsidR="0019296E" w:rsidRPr="00347516" w:rsidRDefault="0019296E" w:rsidP="0019296E">
      <w:pPr>
        <w:spacing w:after="0" w:line="240" w:lineRule="auto"/>
        <w:jc w:val="center"/>
        <w:rPr>
          <w:rFonts w:ascii="Georgia" w:hAnsi="Georgia" w:cstheme="minorHAnsi"/>
          <w:b/>
        </w:rPr>
      </w:pPr>
      <w:r w:rsidRPr="00347516">
        <w:rPr>
          <w:rFonts w:ascii="Georgia" w:hAnsi="Georgia" w:cstheme="minorHAnsi"/>
          <w:b/>
        </w:rPr>
        <w:t>I</w:t>
      </w:r>
    </w:p>
    <w:p w:rsidR="0019296E" w:rsidRPr="00347516" w:rsidRDefault="0019296E" w:rsidP="0019296E">
      <w:pPr>
        <w:spacing w:after="0" w:line="240" w:lineRule="auto"/>
        <w:jc w:val="both"/>
        <w:rPr>
          <w:rFonts w:ascii="Georgia" w:hAnsi="Georgia" w:cstheme="minorHAnsi"/>
        </w:rPr>
      </w:pPr>
    </w:p>
    <w:p w:rsidR="0019296E" w:rsidRPr="00347516" w:rsidRDefault="0019296E" w:rsidP="0019296E">
      <w:pPr>
        <w:spacing w:after="0" w:line="240" w:lineRule="auto"/>
        <w:jc w:val="both"/>
        <w:rPr>
          <w:rFonts w:ascii="Georgia" w:hAnsi="Georgia" w:cstheme="minorHAnsi"/>
        </w:rPr>
      </w:pPr>
      <w:r w:rsidRPr="00347516">
        <w:rPr>
          <w:rFonts w:ascii="Georgia" w:hAnsi="Georgia" w:cstheme="minorHAnsi"/>
        </w:rPr>
        <w:t xml:space="preserve">Inventar os mundos e flutuar sobre suas questões é um desafio. Temos que cuidar das palavras, não esquecer a argila e a incompletude. Sempre há lacunas. Nada se esgota. O absoluto é uma utopia que provoca humor nos deuses mais irônicos.  Quem não se lembra de Gabriel García no início dos </w:t>
      </w:r>
      <w:r w:rsidRPr="00347516">
        <w:rPr>
          <w:rFonts w:ascii="Georgia" w:hAnsi="Georgia" w:cstheme="minorHAnsi"/>
          <w:b/>
        </w:rPr>
        <w:t>Cem anos de solidão</w:t>
      </w:r>
      <w:r w:rsidRPr="00347516">
        <w:rPr>
          <w:rFonts w:ascii="Georgia" w:hAnsi="Georgia" w:cstheme="minorHAnsi"/>
        </w:rPr>
        <w:t>? Seus registros sobre a magia das palavras são definitivos. Vivemos entre o desejo e a necessidade. A ambiguidade convive com os nossos cotidianos de forma instigante. Talvez seja esse o maior drama e não a maior tragédia. O drama tem relação com a nossa capacidade de mover a existência, o que Freud chamaria de compulsão à repetição. Ele é indispensável para constituição do sujeito e articular suas identidades fugidias. Como pensar a vida sem a presença do passado, muitas vezes insistente e melancólica, nos amarrando a lembranças insones? Nossa maior tragédia é a teimosia de não aceitar que somos finitos, dominados pela incompletude. Temos uma dificuldade imensa de partir, queremos sempre construir ninhos, não escapamos de estimular ousadias, apesar das fragilidades e contradições, reconfiguramos fronteiras e turbulências.</w:t>
      </w:r>
    </w:p>
    <w:p w:rsidR="0019296E" w:rsidRPr="00347516" w:rsidRDefault="0019296E" w:rsidP="0019296E">
      <w:pPr>
        <w:spacing w:after="0" w:line="240" w:lineRule="auto"/>
        <w:jc w:val="both"/>
        <w:rPr>
          <w:rFonts w:ascii="Georgia" w:hAnsi="Georgia" w:cstheme="minorHAnsi"/>
        </w:rPr>
      </w:pPr>
    </w:p>
    <w:p w:rsidR="0019296E" w:rsidRPr="00347516" w:rsidRDefault="0019296E" w:rsidP="0019296E">
      <w:pPr>
        <w:spacing w:after="0" w:line="240" w:lineRule="auto"/>
        <w:jc w:val="both"/>
        <w:rPr>
          <w:rFonts w:ascii="Georgia" w:hAnsi="Georgia" w:cstheme="minorHAnsi"/>
        </w:rPr>
      </w:pPr>
      <w:r w:rsidRPr="00347516">
        <w:rPr>
          <w:rFonts w:ascii="Georgia" w:hAnsi="Georgia" w:cstheme="minorHAnsi"/>
        </w:rPr>
        <w:t xml:space="preserve">A cultura é o nosso maior ninho. Somos criadores da cultura, mas também suas criaturas. Por isso somos raízes e pássaros. Não podemos viver só na profundidade e na escuridão. Temos que voar, sair das cavernas e dos abismos. Invadir o azul e sua luz. Ter asas e não ficarmos adormecidos nas esquinas dos labirintos. A cultura é a ponte, é parte fundante principal da história, onde alimentamos todos os sonhos e desejos. A sua geometria é desenhada por pontos e contrapontos, com se dialogasse com a </w:t>
      </w:r>
      <w:r w:rsidRPr="00347516">
        <w:rPr>
          <w:rFonts w:ascii="Georgia" w:hAnsi="Georgia" w:cstheme="minorHAnsi"/>
          <w:b/>
        </w:rPr>
        <w:t>Sagração da primavera</w:t>
      </w:r>
      <w:r w:rsidRPr="00347516">
        <w:rPr>
          <w:rFonts w:ascii="Georgia" w:hAnsi="Georgia" w:cstheme="minorHAnsi"/>
        </w:rPr>
        <w:t xml:space="preserve"> de Stravinsky. Nela encontramos a barbárie da bomba atômica e o sonho de um adágio de Mahler, a estupidez do totalitarismo e a beleza de um poema de Neruda. A cultura se institui como aventura, travessia, sentimento, nostalgia. É preciso narrá-la, significá-la. A linguagem torna visível sua permanência e sua socialização.</w:t>
      </w:r>
    </w:p>
    <w:p w:rsidR="0019296E" w:rsidRPr="00347516" w:rsidRDefault="0019296E" w:rsidP="0019296E">
      <w:pPr>
        <w:spacing w:after="0" w:line="240" w:lineRule="auto"/>
        <w:jc w:val="both"/>
        <w:rPr>
          <w:rFonts w:ascii="Georgia" w:hAnsi="Georgia" w:cstheme="minorHAnsi"/>
        </w:rPr>
      </w:pPr>
      <w:r w:rsidRPr="00347516">
        <w:rPr>
          <w:rFonts w:ascii="Georgia" w:hAnsi="Georgia" w:cstheme="minorHAnsi"/>
        </w:rPr>
        <w:t xml:space="preserve">Duas palavras resumem, então, a linguagem, e traduzem todas as metáforas possíveis de serem inventadas: raízes e asas. Não somos os quatros elementos, mas apenas dois: terra e ar. Temos que levitar. Quem não levita não sobrevive. Morre do vírus guardado no cartesianismo do penso logo existo. Talvez </w:t>
      </w:r>
      <w:proofErr w:type="gramStart"/>
      <w:r w:rsidRPr="00347516">
        <w:rPr>
          <w:rFonts w:ascii="Georgia" w:hAnsi="Georgia" w:cstheme="minorHAnsi"/>
        </w:rPr>
        <w:t>coubesse</w:t>
      </w:r>
      <w:proofErr w:type="gramEnd"/>
      <w:r w:rsidRPr="00347516">
        <w:rPr>
          <w:rFonts w:ascii="Georgia" w:hAnsi="Georgia" w:cstheme="minorHAnsi"/>
        </w:rPr>
        <w:t>, aqui, outras afirmações mais ousadas, mais contemporâneas: olho logo existo ou mesmo voo logo existo. O pensamento não diz tudo e tem um poder enorme de ocultação, se envolve com as perguntas e vacilações de cada época. Para cada tempo deve haver uma ordem que vai se diferenciando da que passou. Descartes foi um dos filósofos emblemáticos dos primórdios da modernidade. Desafiou tradições seculares. Hoje, o mergulho é outro. Tudo parece muito confuso, mas como pensar a ausência de crise na construção de história? Vivemos das fusões, das impurezas, do indistinguível, em buscas ansiosas da existência de um elemento único, divinamente constituído.</w:t>
      </w:r>
    </w:p>
    <w:p w:rsidR="0019296E" w:rsidRPr="00347516" w:rsidRDefault="0019296E" w:rsidP="0019296E">
      <w:pPr>
        <w:spacing w:after="0" w:line="240" w:lineRule="auto"/>
        <w:jc w:val="both"/>
        <w:rPr>
          <w:rFonts w:ascii="Georgia" w:hAnsi="Georgia" w:cstheme="minorHAnsi"/>
        </w:rPr>
      </w:pPr>
    </w:p>
    <w:p w:rsidR="0019296E" w:rsidRPr="00347516" w:rsidRDefault="0019296E" w:rsidP="0019296E">
      <w:pPr>
        <w:spacing w:after="0" w:line="240" w:lineRule="auto"/>
        <w:jc w:val="both"/>
        <w:rPr>
          <w:rFonts w:ascii="Georgia" w:hAnsi="Georgia" w:cstheme="minorHAnsi"/>
        </w:rPr>
      </w:pPr>
      <w:r w:rsidRPr="00347516">
        <w:rPr>
          <w:rFonts w:ascii="Georgia" w:hAnsi="Georgia" w:cstheme="minorHAnsi"/>
        </w:rPr>
        <w:t>O viver é um constante exercício de interpretação. As linguagens nos dominam, com seus múltiplos símbolos, com a correspondência mágica das suas palavras</w:t>
      </w:r>
      <w:r w:rsidRPr="00347516">
        <w:rPr>
          <w:rStyle w:val="Refdenotaderodap"/>
          <w:rFonts w:ascii="Georgia" w:hAnsi="Georgia" w:cstheme="minorHAnsi"/>
        </w:rPr>
        <w:footnoteReference w:id="51"/>
      </w:r>
      <w:r w:rsidRPr="00347516">
        <w:rPr>
          <w:rFonts w:ascii="Georgia" w:hAnsi="Georgia" w:cstheme="minorHAnsi"/>
        </w:rPr>
        <w:t xml:space="preserve">. Quem esconde a verdade que deve ser traduzida, o sujeito ou objeto? Pergunta sem resposta ou densa e sinuosa? Fica o incômodo para quem continua adormecido no berço frio do positivismo, para quem pensa que a história é um território cercado de fronteiras </w:t>
      </w:r>
      <w:r w:rsidRPr="00347516">
        <w:rPr>
          <w:rFonts w:ascii="Georgia" w:hAnsi="Georgia" w:cstheme="minorHAnsi"/>
        </w:rPr>
        <w:lastRenderedPageBreak/>
        <w:t>impenetráveis, sem lugar para a fantasia, mas apenas para o fato, para a lei e o progresso, quem pensa que o historiador somente é aquele que é escravo da poeira dos arquivos. Ele vive das fontes, mas é também fonte, não vê o passado como túmulo, o tempo como exclusivamente linear. Há a simultaneidade que contagia cada momento de invenção da história. Não se pode perder de vista que a história é uma reflexão sobre o vivido, articulada com as experiências que estão sendo arquitetadas. Estamos sempre diante de um grande espelho, com imagens mutantes de traços rascunhadose o passado é um espelho que tem vida. A verdade é produto de relações de poder, não um cristal transparente.</w:t>
      </w:r>
    </w:p>
    <w:p w:rsidR="0019296E" w:rsidRPr="00347516" w:rsidRDefault="0019296E" w:rsidP="0019296E">
      <w:pPr>
        <w:spacing w:after="0" w:line="240" w:lineRule="auto"/>
        <w:jc w:val="both"/>
        <w:rPr>
          <w:rFonts w:ascii="Georgia" w:hAnsi="Georgia" w:cstheme="minorHAnsi"/>
        </w:rPr>
      </w:pPr>
    </w:p>
    <w:p w:rsidR="0019296E" w:rsidRPr="00347516" w:rsidRDefault="0019296E" w:rsidP="0019296E">
      <w:pPr>
        <w:spacing w:after="0" w:line="240" w:lineRule="auto"/>
        <w:jc w:val="both"/>
        <w:rPr>
          <w:rFonts w:ascii="Georgia" w:hAnsi="Georgia" w:cstheme="minorHAnsi"/>
        </w:rPr>
      </w:pPr>
      <w:r w:rsidRPr="00347516">
        <w:rPr>
          <w:rFonts w:ascii="Georgia" w:hAnsi="Georgia" w:cstheme="minorHAnsi"/>
        </w:rPr>
        <w:t xml:space="preserve">A literatura é a grande fonte de tradução dos significados e de estabelecimento de tradições memoráveis. Seu território é o da imaginação, das assombrações, dos arquétipos, do lúdico. Quem se conecta com a arte aprende a levitar. Quem se aproxima da literatura, ler o mundo nas suas mais amplas traduções. Cria intimidades com o invisível. A literatura concilia, sonha, interioriza, disfarça e, sobretudo, seduz. Não pertence nem a Apolo, nem a Dioniso, é luz/sombra como o Zaratustra de Nietzsche. Quem se sente incapaz de seduzir, conhece a literatura, como quem maneja um cabo de vassoura ou liga um ventilador. Aliás, o campo da arte é o campo da estética, não há estética sem sedução, como não há política sem persuasão. Não devemos perpetuar uma herança que se sedimentou e maldiz a sedução, reduzindo-a </w:t>
      </w:r>
      <w:proofErr w:type="gramStart"/>
      <w:r w:rsidRPr="00347516">
        <w:rPr>
          <w:rFonts w:ascii="Georgia" w:hAnsi="Georgia" w:cstheme="minorHAnsi"/>
        </w:rPr>
        <w:t>à</w:t>
      </w:r>
      <w:proofErr w:type="gramEnd"/>
      <w:r w:rsidRPr="00347516">
        <w:rPr>
          <w:rFonts w:ascii="Georgia" w:hAnsi="Georgia" w:cstheme="minorHAnsi"/>
        </w:rPr>
        <w:t xml:space="preserve"> mentira e ao engano. Toda invenção da cultura tem seus contrapontos. A demonização absoluta é um perigo, é uma porta aberta para um discurso fascista. O combate sem tréguas entre os demônios e os anjos é uma invenção, uma forma de prolongar o dualismo ético que nos persegue. Eles são apenas criaturas e como criaturas estão sempre em busca da salvação.</w:t>
      </w:r>
    </w:p>
    <w:p w:rsidR="0019296E" w:rsidRPr="00347516" w:rsidRDefault="0019296E" w:rsidP="0019296E">
      <w:pPr>
        <w:spacing w:after="0" w:line="240" w:lineRule="auto"/>
        <w:jc w:val="both"/>
        <w:rPr>
          <w:rFonts w:ascii="Georgia" w:hAnsi="Georgia" w:cstheme="minorHAnsi"/>
        </w:rPr>
      </w:pPr>
    </w:p>
    <w:p w:rsidR="0019296E" w:rsidRPr="00347516" w:rsidRDefault="0019296E" w:rsidP="0019296E">
      <w:pPr>
        <w:spacing w:after="0" w:line="240" w:lineRule="auto"/>
        <w:jc w:val="center"/>
        <w:rPr>
          <w:rFonts w:ascii="Georgia" w:hAnsi="Georgia" w:cstheme="minorHAnsi"/>
          <w:b/>
        </w:rPr>
      </w:pPr>
      <w:r w:rsidRPr="00347516">
        <w:rPr>
          <w:rFonts w:ascii="Georgia" w:hAnsi="Georgia" w:cstheme="minorHAnsi"/>
          <w:b/>
        </w:rPr>
        <w:t>II</w:t>
      </w:r>
    </w:p>
    <w:p w:rsidR="0019296E" w:rsidRPr="00347516" w:rsidRDefault="0019296E" w:rsidP="0019296E">
      <w:pPr>
        <w:spacing w:after="0" w:line="240" w:lineRule="auto"/>
        <w:jc w:val="both"/>
        <w:rPr>
          <w:rFonts w:ascii="Georgia" w:hAnsi="Georgia" w:cstheme="minorHAnsi"/>
        </w:rPr>
      </w:pPr>
    </w:p>
    <w:p w:rsidR="0019296E" w:rsidRPr="00347516" w:rsidRDefault="0019296E" w:rsidP="0019296E">
      <w:pPr>
        <w:spacing w:after="0" w:line="240" w:lineRule="auto"/>
        <w:jc w:val="both"/>
        <w:rPr>
          <w:rFonts w:ascii="Georgia" w:hAnsi="Georgia" w:cstheme="minorHAnsi"/>
        </w:rPr>
      </w:pPr>
      <w:r w:rsidRPr="00347516">
        <w:rPr>
          <w:rFonts w:ascii="Georgia" w:hAnsi="Georgia" w:cstheme="minorHAnsi"/>
        </w:rPr>
        <w:t xml:space="preserve">A literatura mantém um pacto com a solidão, mas não é o fechamento para o outro. Paul Auster afirma que: </w:t>
      </w:r>
    </w:p>
    <w:p w:rsidR="0019296E" w:rsidRPr="00347516" w:rsidRDefault="0019296E" w:rsidP="0019296E">
      <w:pPr>
        <w:spacing w:after="0" w:line="240" w:lineRule="auto"/>
        <w:ind w:left="3402"/>
        <w:jc w:val="both"/>
        <w:rPr>
          <w:rFonts w:ascii="Georgia" w:hAnsi="Georgia" w:cstheme="minorHAnsi"/>
          <w:sz w:val="18"/>
          <w:szCs w:val="18"/>
        </w:rPr>
      </w:pPr>
      <w:r w:rsidRPr="00347516">
        <w:rPr>
          <w:rFonts w:ascii="Georgia" w:hAnsi="Georgia" w:cstheme="minorHAnsi"/>
          <w:sz w:val="18"/>
          <w:szCs w:val="18"/>
        </w:rPr>
        <w:t xml:space="preserve">Todo livro é uma imagem da solidão. É um objeto tangível, que se pode </w:t>
      </w:r>
      <w:proofErr w:type="gramStart"/>
      <w:r w:rsidRPr="00347516">
        <w:rPr>
          <w:rFonts w:ascii="Georgia" w:hAnsi="Georgia" w:cstheme="minorHAnsi"/>
          <w:sz w:val="18"/>
          <w:szCs w:val="18"/>
        </w:rPr>
        <w:t>levantar,</w:t>
      </w:r>
      <w:proofErr w:type="gramEnd"/>
      <w:r w:rsidRPr="00347516">
        <w:rPr>
          <w:rFonts w:ascii="Georgia" w:hAnsi="Georgia" w:cstheme="minorHAnsi"/>
          <w:sz w:val="18"/>
          <w:szCs w:val="18"/>
        </w:rPr>
        <w:t xml:space="preserve"> baixar, abrir, fechar, e suas palavras representam muitos meses, quando não muitos anos, da solidão de um homem, de tal modo que, para cada palavra que lemos em um livro, podemos dizer a nós mesmos que estamos diante daquela partícula de solidão.</w:t>
      </w:r>
      <w:r w:rsidRPr="00347516">
        <w:rPr>
          <w:rStyle w:val="Refdenotaderodap"/>
          <w:rFonts w:ascii="Georgia" w:hAnsi="Georgia" w:cstheme="minorHAnsi"/>
          <w:sz w:val="18"/>
          <w:szCs w:val="18"/>
        </w:rPr>
        <w:footnoteReference w:id="52"/>
      </w:r>
    </w:p>
    <w:p w:rsidR="0019296E" w:rsidRPr="00347516" w:rsidRDefault="0019296E" w:rsidP="0019296E">
      <w:pPr>
        <w:spacing w:after="0" w:line="240" w:lineRule="auto"/>
        <w:jc w:val="both"/>
        <w:rPr>
          <w:rFonts w:ascii="Georgia" w:hAnsi="Georgia" w:cstheme="minorHAnsi"/>
        </w:rPr>
      </w:pPr>
    </w:p>
    <w:p w:rsidR="0019296E" w:rsidRPr="00347516" w:rsidRDefault="0019296E" w:rsidP="0019296E">
      <w:pPr>
        <w:spacing w:after="0" w:line="240" w:lineRule="auto"/>
        <w:jc w:val="both"/>
        <w:rPr>
          <w:rFonts w:ascii="Georgia" w:hAnsi="Georgia" w:cstheme="minorHAnsi"/>
        </w:rPr>
      </w:pPr>
      <w:r w:rsidRPr="00347516">
        <w:rPr>
          <w:rFonts w:ascii="Georgia" w:hAnsi="Georgia" w:cstheme="minorHAnsi"/>
        </w:rPr>
        <w:t xml:space="preserve">A solidão é uma forma de estar no mundo, mas não de negar o conviver como fundamental para afirmação da cultura. No seu silêncio, a linguagem também abraça e envolve seus sujeitos. A literatura testemunha a multiplicidade que marca esse conviver, onde o real e o imaginário se confundem.  Não há porque dissociar a arte da ciência. Por que abolir do conhecimento científico sua dimensão estética? Quem pode esquecer a beleza da astronomia, das descobertas da física? A cultura flui porque se refaz e o mundo é o espaço da multiplicidade. Renegamos a sedução porque herdamos preconceitos mesquinhos. Trazemos censuras introjetadas na nossa subjetividade. É preciso estar atento, senão terminamos como </w:t>
      </w:r>
      <w:r w:rsidRPr="00347516">
        <w:rPr>
          <w:rFonts w:ascii="Georgia" w:hAnsi="Georgia" w:cstheme="minorHAnsi"/>
          <w:i/>
        </w:rPr>
        <w:t>Big Brother</w:t>
      </w:r>
      <w:r w:rsidRPr="00347516">
        <w:rPr>
          <w:rFonts w:ascii="Georgia" w:hAnsi="Georgia" w:cstheme="minorHAnsi"/>
        </w:rPr>
        <w:t xml:space="preserve">sacadêmicos, fechados em nossos gabinetes, certos que temos verdades inquestionáveis, quando só temos amarguras e armaduras, praticando uma violência simbólica e sofisticada, deseducando mentes e corações, evitando que ousem ou que transgridam. Sacralizando sempre a mesma ordem, mudamos o nome da </w:t>
      </w:r>
      <w:r w:rsidRPr="00347516">
        <w:rPr>
          <w:rFonts w:ascii="Georgia" w:hAnsi="Georgia" w:cstheme="minorHAnsi"/>
          <w:i/>
        </w:rPr>
        <w:t>grife</w:t>
      </w:r>
      <w:r w:rsidRPr="00347516">
        <w:rPr>
          <w:rFonts w:ascii="Georgia" w:hAnsi="Georgia" w:cstheme="minorHAnsi"/>
        </w:rPr>
        <w:t xml:space="preserve"> do saber, sem entender que </w:t>
      </w:r>
      <w:r w:rsidRPr="00347516">
        <w:rPr>
          <w:rFonts w:ascii="Georgia" w:hAnsi="Georgia" w:cstheme="minorHAnsi"/>
          <w:i/>
        </w:rPr>
        <w:t>para sempre é sempre por um triz</w:t>
      </w:r>
      <w:r w:rsidRPr="00347516">
        <w:rPr>
          <w:rFonts w:ascii="Georgia" w:hAnsi="Georgia" w:cstheme="minorHAnsi"/>
        </w:rPr>
        <w:t xml:space="preserve">. Não esqueçamos que </w:t>
      </w:r>
      <w:r w:rsidRPr="00347516">
        <w:rPr>
          <w:rFonts w:ascii="Georgia" w:hAnsi="Georgia" w:cstheme="minorHAnsi"/>
          <w:i/>
        </w:rPr>
        <w:t>o hábito é um grande entorpecente</w:t>
      </w:r>
      <w:r w:rsidRPr="00347516">
        <w:rPr>
          <w:rFonts w:ascii="Georgia" w:hAnsi="Georgia" w:cstheme="minorHAnsi"/>
        </w:rPr>
        <w:t>, como dizia Becket.</w:t>
      </w:r>
    </w:p>
    <w:p w:rsidR="0019296E" w:rsidRPr="00347516" w:rsidRDefault="0019296E" w:rsidP="0019296E">
      <w:pPr>
        <w:spacing w:after="0" w:line="240" w:lineRule="auto"/>
        <w:jc w:val="both"/>
        <w:rPr>
          <w:rFonts w:ascii="Georgia" w:hAnsi="Georgia" w:cstheme="minorHAnsi"/>
        </w:rPr>
      </w:pPr>
      <w:r w:rsidRPr="00347516">
        <w:rPr>
          <w:rFonts w:ascii="Georgia" w:hAnsi="Georgia" w:cstheme="minorHAnsi"/>
        </w:rPr>
        <w:t xml:space="preserve">A literatura combate as cartografias que escondem vaidades solitárias, corações mal amados, torturados pela necessidade de eliminar o outro, como garantia de sobrevivência. A literatura denuncia o mau gosto. A literatura é uma prática radical de levitação. Claro que estamos falando de uma literatura que é efetivamente uma tradutora da vida, e não aquela que se resume aos anúncios de classificados de jornais. A literatura que </w:t>
      </w:r>
      <w:proofErr w:type="gramStart"/>
      <w:r w:rsidRPr="00347516">
        <w:rPr>
          <w:rFonts w:ascii="Georgia" w:hAnsi="Georgia" w:cstheme="minorHAnsi"/>
        </w:rPr>
        <w:t>encanta,</w:t>
      </w:r>
      <w:proofErr w:type="gramEnd"/>
      <w:r w:rsidRPr="00347516">
        <w:rPr>
          <w:rFonts w:ascii="Georgia" w:hAnsi="Georgia" w:cstheme="minorHAnsi"/>
        </w:rPr>
        <w:t xml:space="preserve"> que não precisa de adjetivos para qualificá-la. Ela estica nossas almas, é desnorteadora da preguiça de quem não sabe o que é uma fantasia, de quem desconsidera que existe o invisível. Ela tece os cordões mais sutis e significativos da vida. </w:t>
      </w:r>
    </w:p>
    <w:p w:rsidR="0019296E" w:rsidRPr="00347516" w:rsidRDefault="0019296E" w:rsidP="0019296E">
      <w:pPr>
        <w:spacing w:after="0" w:line="240" w:lineRule="auto"/>
        <w:jc w:val="both"/>
        <w:rPr>
          <w:rFonts w:ascii="Georgia" w:hAnsi="Georgia" w:cstheme="minorHAnsi"/>
          <w:i/>
        </w:rPr>
      </w:pPr>
      <w:r w:rsidRPr="00347516">
        <w:rPr>
          <w:rFonts w:ascii="Georgia" w:hAnsi="Georgia" w:cstheme="minorHAnsi"/>
        </w:rPr>
        <w:lastRenderedPageBreak/>
        <w:t xml:space="preserve">São tantos os cavaleiros, os quixotes, os jagunços, os trabalhadores da literatura. Cada um tem suas preferências: Calvino, Octavio Paz, Drummond, Paul Auster, Garcia Márquez, Guimarães Rosa, Neruda, Machado de Assis, Todorov, Carlos Fuentes, Graciliano, José Eduardo Agualusa, Hemingway, John Fante, Euclides, Joyce... </w:t>
      </w:r>
      <w:proofErr w:type="gramStart"/>
      <w:r w:rsidRPr="00347516">
        <w:rPr>
          <w:rFonts w:ascii="Georgia" w:hAnsi="Georgia" w:cstheme="minorHAnsi"/>
        </w:rPr>
        <w:t>tantas</w:t>
      </w:r>
      <w:proofErr w:type="gramEnd"/>
      <w:r w:rsidRPr="00347516">
        <w:rPr>
          <w:rFonts w:ascii="Georgia" w:hAnsi="Georgia" w:cstheme="minorHAnsi"/>
        </w:rPr>
        <w:t xml:space="preserve"> escrituras sagradas ou não,  testemunhas que a história é a grande aventura humana, é a construção cotidiana da possibilidade e não há como dispensá-la de uma narrativa. Somos todos contadores de histórias. A narrativa é nossa matéria-prima, o ponto de exclamação da nossa complexa existência. Através dela recuperamos e inventamos sentidos, mas </w:t>
      </w:r>
      <w:r w:rsidRPr="00347516">
        <w:rPr>
          <w:rFonts w:ascii="Georgia" w:hAnsi="Georgia" w:cstheme="minorHAnsi"/>
          <w:i/>
        </w:rPr>
        <w:t>podemos concluir perplexos que no final todas as vidas não passam de uma soma de fatos contingentes, uma crônica de interseções fortuitas, lances de sorte, causalidades que nada revelam senão sua própria falta de propósito.</w:t>
      </w:r>
      <w:proofErr w:type="gramStart"/>
      <w:r w:rsidRPr="00347516">
        <w:rPr>
          <w:rStyle w:val="Refdenotaderodap"/>
          <w:rFonts w:ascii="Georgia" w:hAnsi="Georgia" w:cstheme="minorHAnsi"/>
          <w:i/>
        </w:rPr>
        <w:footnoteReference w:id="53"/>
      </w:r>
      <w:proofErr w:type="gramEnd"/>
    </w:p>
    <w:p w:rsidR="0019296E" w:rsidRPr="00347516" w:rsidRDefault="0019296E" w:rsidP="0019296E">
      <w:pPr>
        <w:spacing w:after="0" w:line="240" w:lineRule="auto"/>
        <w:jc w:val="both"/>
        <w:rPr>
          <w:rFonts w:ascii="Georgia" w:hAnsi="Georgia" w:cstheme="minorHAnsi"/>
          <w:i/>
        </w:rPr>
      </w:pPr>
    </w:p>
    <w:p w:rsidR="0019296E" w:rsidRPr="00347516" w:rsidRDefault="0019296E" w:rsidP="0019296E">
      <w:pPr>
        <w:spacing w:after="0" w:line="240" w:lineRule="auto"/>
        <w:jc w:val="center"/>
        <w:rPr>
          <w:rFonts w:ascii="Georgia" w:hAnsi="Georgia" w:cstheme="minorHAnsi"/>
          <w:b/>
        </w:rPr>
      </w:pPr>
      <w:r w:rsidRPr="00347516">
        <w:rPr>
          <w:rFonts w:ascii="Georgia" w:hAnsi="Georgia" w:cstheme="minorHAnsi"/>
          <w:b/>
        </w:rPr>
        <w:t>III</w:t>
      </w:r>
    </w:p>
    <w:p w:rsidR="0019296E" w:rsidRPr="00347516" w:rsidRDefault="0019296E" w:rsidP="0019296E">
      <w:pPr>
        <w:spacing w:after="0" w:line="240" w:lineRule="auto"/>
        <w:jc w:val="center"/>
        <w:rPr>
          <w:rFonts w:ascii="Georgia" w:hAnsi="Georgia" w:cstheme="minorHAnsi"/>
          <w:b/>
        </w:rPr>
      </w:pPr>
    </w:p>
    <w:p w:rsidR="0019296E" w:rsidRPr="00347516" w:rsidRDefault="0019296E" w:rsidP="0019296E">
      <w:pPr>
        <w:spacing w:after="0" w:line="240" w:lineRule="auto"/>
        <w:jc w:val="both"/>
        <w:rPr>
          <w:rFonts w:ascii="Georgia" w:hAnsi="Georgia" w:cstheme="minorHAnsi"/>
        </w:rPr>
      </w:pPr>
      <w:r w:rsidRPr="00347516">
        <w:rPr>
          <w:rFonts w:ascii="Georgia" w:hAnsi="Georgia" w:cstheme="minorHAnsi"/>
        </w:rPr>
        <w:t xml:space="preserve">No exercício da narrativa, a história amplia os voos dos seus trapézios. Para que eleger uma narrativa única? Ela deve </w:t>
      </w:r>
      <w:proofErr w:type="gramStart"/>
      <w:r w:rsidRPr="00347516">
        <w:rPr>
          <w:rFonts w:ascii="Georgia" w:hAnsi="Georgia" w:cstheme="minorHAnsi"/>
        </w:rPr>
        <w:t>comunicar,</w:t>
      </w:r>
      <w:proofErr w:type="gramEnd"/>
      <w:r w:rsidRPr="00347516">
        <w:rPr>
          <w:rFonts w:ascii="Georgia" w:hAnsi="Georgia" w:cstheme="minorHAnsi"/>
        </w:rPr>
        <w:t xml:space="preserve"> atrair, encantar. Jamais se ausentar da questão do instável. A narrativa não é a morada única da estética, porém um dos seus lugares mais ricos de criação. Na narrativa nos conhecemos, ou melhor, nos reconhecemos. Não é uma fotografia estática do passado. É uma travessia. Uma imensa e surpreendente travessia onde a palavra se alarga e se dimensiona, com os seus mais incríveis desenhos. Palavras, recordações, sentimentos, ritmos, negações, provisoriedades. Como diria o poeta, Vinícius, </w:t>
      </w:r>
      <w:r w:rsidRPr="00347516">
        <w:rPr>
          <w:rFonts w:ascii="Georgia" w:hAnsi="Georgia" w:cstheme="minorHAnsi"/>
          <w:i/>
        </w:rPr>
        <w:t xml:space="preserve">a vida </w:t>
      </w:r>
      <w:proofErr w:type="gramStart"/>
      <w:r w:rsidRPr="00347516">
        <w:rPr>
          <w:rFonts w:ascii="Georgia" w:hAnsi="Georgia" w:cstheme="minorHAnsi"/>
          <w:i/>
        </w:rPr>
        <w:t xml:space="preserve">( </w:t>
      </w:r>
      <w:proofErr w:type="gramEnd"/>
      <w:r w:rsidRPr="00347516">
        <w:rPr>
          <w:rFonts w:ascii="Georgia" w:hAnsi="Georgia" w:cstheme="minorHAnsi"/>
          <w:i/>
        </w:rPr>
        <w:t>a narrativa) vem em ondas comoo mar</w:t>
      </w:r>
      <w:r w:rsidRPr="00347516">
        <w:rPr>
          <w:rFonts w:ascii="Georgia" w:hAnsi="Georgia" w:cstheme="minorHAnsi"/>
        </w:rPr>
        <w:t>. Dialoga com o mundo, incessantemente. Por que não encontrá-la?</w:t>
      </w:r>
    </w:p>
    <w:p w:rsidR="0019296E" w:rsidRPr="00347516" w:rsidRDefault="0019296E" w:rsidP="0019296E">
      <w:pPr>
        <w:spacing w:after="0" w:line="240" w:lineRule="auto"/>
        <w:jc w:val="both"/>
        <w:rPr>
          <w:rFonts w:ascii="Georgia" w:hAnsi="Georgia" w:cstheme="minorHAnsi"/>
        </w:rPr>
      </w:pPr>
    </w:p>
    <w:p w:rsidR="0019296E" w:rsidRPr="00347516" w:rsidRDefault="0019296E" w:rsidP="0019296E">
      <w:pPr>
        <w:spacing w:after="0" w:line="240" w:lineRule="auto"/>
        <w:jc w:val="both"/>
        <w:rPr>
          <w:rFonts w:ascii="Georgia" w:hAnsi="Georgia" w:cstheme="minorHAnsi"/>
        </w:rPr>
      </w:pPr>
      <w:r w:rsidRPr="00347516">
        <w:rPr>
          <w:rFonts w:ascii="Georgia" w:hAnsi="Georgia" w:cstheme="minorHAnsi"/>
        </w:rPr>
        <w:t>Há lugares que estão repletos de incontáveis significados. Por que não observá-los? Por que não balançar as subjetividades e distraí-las com as possibilidades de transcendências, de flutuar nas fantasias do tapete mágico? Quem ousa desprezar os significados e riscar as aventuras fabulosas das 1001 noites de Scherezade?</w:t>
      </w:r>
      <w:r w:rsidRPr="00347516">
        <w:rPr>
          <w:rStyle w:val="Refdenotaderodap"/>
          <w:rFonts w:ascii="Georgia" w:hAnsi="Georgia" w:cstheme="minorHAnsi"/>
        </w:rPr>
        <w:footnoteReference w:id="54"/>
      </w:r>
      <w:r w:rsidRPr="00347516">
        <w:rPr>
          <w:rFonts w:ascii="Georgia" w:hAnsi="Georgia" w:cstheme="minorHAnsi"/>
        </w:rPr>
        <w:t xml:space="preserve"> O sertão traz geometrias e gramáticas que se estendem. É sempre bom registrar que a história conversa com o visível e o invisível. Nossos diálogos internos são decisivos quando não se retraem e buscam negar a naturalização dos sentidos. Sentir o outro ou sentir os outros. O sertão tem inúmeras representações históricas. Não basta pensar Guimarães. Não deve ser resumido a um contexto territorial, ao flagelo das secas, às opressões políticas. </w:t>
      </w:r>
    </w:p>
    <w:p w:rsidR="0019296E" w:rsidRPr="00347516" w:rsidRDefault="0019296E" w:rsidP="0019296E">
      <w:pPr>
        <w:spacing w:after="0" w:line="240" w:lineRule="auto"/>
        <w:jc w:val="both"/>
        <w:rPr>
          <w:rFonts w:ascii="Georgia" w:hAnsi="Georgia" w:cstheme="minorHAnsi"/>
        </w:rPr>
      </w:pPr>
    </w:p>
    <w:p w:rsidR="0019296E" w:rsidRPr="00347516" w:rsidRDefault="0019296E" w:rsidP="0019296E">
      <w:pPr>
        <w:spacing w:after="0" w:line="240" w:lineRule="auto"/>
        <w:jc w:val="both"/>
        <w:rPr>
          <w:rFonts w:ascii="Georgia" w:hAnsi="Georgia" w:cstheme="minorHAnsi"/>
        </w:rPr>
      </w:pPr>
      <w:r w:rsidRPr="00347516">
        <w:rPr>
          <w:rFonts w:ascii="Georgia" w:hAnsi="Georgia" w:cstheme="minorHAnsi"/>
          <w:i/>
        </w:rPr>
        <w:t>O sertão está em toda parte</w:t>
      </w:r>
      <w:r w:rsidRPr="00347516">
        <w:rPr>
          <w:rFonts w:ascii="Georgia" w:hAnsi="Georgia" w:cstheme="minorHAnsi"/>
        </w:rPr>
        <w:t xml:space="preserve"> dependendo dos significados e das interpretações. É uma nomeação poderosa e persistente. Carregamos a cultura dentro dos nossos sentimentos, procuramos esconderijos. Falar de sertão é desenhar um esconderijo, um labirinto de arquiteturas inesperadas. Se a história é a construção da possibilidade, é fundamental inaugurar diversidades e não ser sepultado pelas mesmices. Contudo o que na história não é vestígio, não mistura palavras e retoma tradições? Estamos no leito dos significados, das coisas que correm e adormecem, a sombra e a luz vestem a nudez que nos acompanha desenhando o tempo e reafirmando as dúvidas.</w:t>
      </w:r>
    </w:p>
    <w:p w:rsidR="0019296E" w:rsidRPr="00347516" w:rsidRDefault="0019296E" w:rsidP="0019296E">
      <w:pPr>
        <w:spacing w:after="0" w:line="240" w:lineRule="auto"/>
        <w:jc w:val="both"/>
        <w:rPr>
          <w:rFonts w:ascii="Georgia" w:hAnsi="Georgia" w:cstheme="minorHAnsi"/>
        </w:rPr>
      </w:pPr>
    </w:p>
    <w:p w:rsidR="0019296E" w:rsidRPr="00347516" w:rsidRDefault="0019296E" w:rsidP="0019296E">
      <w:pPr>
        <w:spacing w:after="0" w:line="240" w:lineRule="auto"/>
        <w:jc w:val="both"/>
        <w:rPr>
          <w:rFonts w:ascii="Georgia" w:hAnsi="Georgia" w:cstheme="minorHAnsi"/>
        </w:rPr>
      </w:pPr>
      <w:r w:rsidRPr="00347516">
        <w:rPr>
          <w:rFonts w:ascii="Georgia" w:hAnsi="Georgia" w:cstheme="minorHAnsi"/>
        </w:rPr>
        <w:t xml:space="preserve">A sociedade contemporânea reforça o delírio por máquinas e tecnologias. Celebra consumos, coisifica, redimensiona os narcisismos, relembra mitos e inventa outros. As histórias sobre o sertão navegam por diferentes formas, traz recordações das astúcias do passado, das convivências com os limites e as carências. O sertão anuncia e denuncia, possui seu tempo e atravessa políticas que sedimentam explorações. </w:t>
      </w:r>
      <w:proofErr w:type="gramStart"/>
      <w:r w:rsidRPr="00347516">
        <w:rPr>
          <w:rFonts w:ascii="Georgia" w:hAnsi="Georgia" w:cstheme="minorHAnsi"/>
        </w:rPr>
        <w:t>Ocupa</w:t>
      </w:r>
      <w:proofErr w:type="gramEnd"/>
      <w:r w:rsidRPr="00347516">
        <w:rPr>
          <w:rFonts w:ascii="Georgia" w:hAnsi="Georgia" w:cstheme="minorHAnsi"/>
        </w:rPr>
        <w:t xml:space="preserve"> notícias, lamentações, tristezas, desigualdades. As permanências históricas chocam, muitas vezes, e desfazem ânimos, porém revelam que há lutas que consagram poderes e saberes. Há quem desista e sepulte as memórias como espelhos quebrados e insignificantes. Se pensar o sertão está além de cultivar territórios e materialidades, por que não se inserir nas suas multiplicidades? É difícil entrelaçar as diferenças, mas mesquinho festejar as uniformidades e não deixar que as </w:t>
      </w:r>
      <w:r w:rsidRPr="00347516">
        <w:rPr>
          <w:rFonts w:ascii="Georgia" w:hAnsi="Georgia" w:cstheme="minorHAnsi"/>
        </w:rPr>
        <w:lastRenderedPageBreak/>
        <w:t>inquietudes visitem as histórias e se encontrem com as complexidades dos seus lugares. A morte da narrativa é morte do movimento do inesperado, é a impossibilidade de fluir mesmo que as dores incomodem e perturbem. Há no mínimo do encanto uma ruptura que impede que o ponto final do texto decrete o fim da vida numa cerimônia muda e silenciosa, afastada dos ruídos das contradições.  O sertão tem permanências. Entretanto suas imagens não afirmam uma única cor, mostram um bordado que abraça mundos e inquieta os discursos dos planejamentos pragmáticos.</w:t>
      </w:r>
    </w:p>
    <w:p w:rsidR="0019296E" w:rsidRPr="00347516" w:rsidRDefault="0019296E" w:rsidP="0019296E">
      <w:pPr>
        <w:spacing w:after="0" w:line="240" w:lineRule="auto"/>
        <w:jc w:val="both"/>
        <w:rPr>
          <w:rFonts w:ascii="Georgia" w:hAnsi="Georgia" w:cstheme="minorHAnsi"/>
        </w:rPr>
      </w:pPr>
    </w:p>
    <w:p w:rsidR="0019296E" w:rsidRPr="00347516" w:rsidRDefault="0019296E" w:rsidP="0019296E">
      <w:pPr>
        <w:spacing w:after="0" w:line="240" w:lineRule="auto"/>
        <w:jc w:val="both"/>
        <w:rPr>
          <w:rFonts w:ascii="Georgia" w:hAnsi="Georgia" w:cstheme="minorHAnsi"/>
        </w:rPr>
      </w:pPr>
      <w:r w:rsidRPr="00347516">
        <w:rPr>
          <w:rFonts w:ascii="Georgia" w:hAnsi="Georgia" w:cstheme="minorHAnsi"/>
        </w:rPr>
        <w:t xml:space="preserve">As cerimônias das palavras não se esgotam. Fazem parte cotidiana das invenções e das andanças de quem escreve e reconhece magias. O historiador que se fecha na sistematização dos arquivos diminui a profundidade instigante do seu texto. As verdades flutuam e, não se cansam de interpretar o mundo dos acontecimentos e das possibilidades. Os tempos estão sempre entrelaçados e não dispensam a imaginação. A literatura está próxima da história, convive com suas questões, anima suas tramas. O ninho da cultura festeja quem abre as fronteiras e acende as gramáticas. </w:t>
      </w:r>
      <w:r w:rsidRPr="00347516">
        <w:rPr>
          <w:rFonts w:ascii="Georgia" w:hAnsi="Georgia" w:cstheme="minorHAnsi"/>
          <w:i/>
        </w:rPr>
        <w:t>O mundo évasto</w:t>
      </w:r>
      <w:r w:rsidRPr="00347516">
        <w:rPr>
          <w:rFonts w:ascii="Georgia" w:hAnsi="Georgia" w:cstheme="minorHAnsi"/>
        </w:rPr>
        <w:t>, como dizia o poeta Drummond, nele cabem suspenses e ousadias, celebrações inesperadas que reinagurem paraísos distantes de qualquer pecado.</w:t>
      </w:r>
    </w:p>
    <w:p w:rsidR="00512749" w:rsidRPr="00347516" w:rsidRDefault="00512749" w:rsidP="00C819CD">
      <w:pPr>
        <w:spacing w:after="0" w:line="240" w:lineRule="auto"/>
        <w:jc w:val="center"/>
        <w:rPr>
          <w:rFonts w:ascii="Georgia" w:hAnsi="Georgia" w:cstheme="minorHAnsi"/>
        </w:rPr>
      </w:pPr>
    </w:p>
    <w:p w:rsidR="00512749" w:rsidRPr="00347516" w:rsidRDefault="00512749" w:rsidP="00C819CD">
      <w:pPr>
        <w:spacing w:after="0" w:line="240" w:lineRule="auto"/>
        <w:jc w:val="center"/>
        <w:rPr>
          <w:rFonts w:ascii="Georgia" w:hAnsi="Georgia" w:cstheme="minorHAnsi"/>
        </w:rPr>
      </w:pPr>
    </w:p>
    <w:p w:rsidR="00512749" w:rsidRPr="00347516" w:rsidRDefault="00512749" w:rsidP="00C819CD">
      <w:pPr>
        <w:spacing w:after="0" w:line="240" w:lineRule="auto"/>
        <w:jc w:val="center"/>
        <w:rPr>
          <w:rFonts w:ascii="Georgia" w:hAnsi="Georgia" w:cstheme="minorHAnsi"/>
        </w:rPr>
      </w:pPr>
    </w:p>
    <w:p w:rsidR="00512749" w:rsidRPr="00347516" w:rsidRDefault="00512749" w:rsidP="00C819CD">
      <w:pPr>
        <w:spacing w:after="0" w:line="240" w:lineRule="auto"/>
        <w:jc w:val="center"/>
        <w:rPr>
          <w:rFonts w:ascii="Georgia" w:hAnsi="Georgia" w:cstheme="minorHAnsi"/>
        </w:rPr>
      </w:pPr>
    </w:p>
    <w:p w:rsidR="00512749" w:rsidRPr="00347516" w:rsidRDefault="00512749" w:rsidP="00C819CD">
      <w:pPr>
        <w:spacing w:after="0" w:line="240" w:lineRule="auto"/>
        <w:jc w:val="center"/>
        <w:rPr>
          <w:rFonts w:ascii="Georgia" w:hAnsi="Georgia" w:cstheme="minorHAnsi"/>
        </w:rPr>
      </w:pPr>
    </w:p>
    <w:p w:rsidR="00512749" w:rsidRPr="00347516" w:rsidRDefault="00512749" w:rsidP="00C819CD">
      <w:pPr>
        <w:spacing w:after="0" w:line="240" w:lineRule="auto"/>
        <w:jc w:val="center"/>
        <w:rPr>
          <w:rFonts w:ascii="Georgia" w:hAnsi="Georgia" w:cstheme="minorHAnsi"/>
        </w:rPr>
      </w:pPr>
    </w:p>
    <w:p w:rsidR="00512749" w:rsidRPr="00347516" w:rsidRDefault="00512749" w:rsidP="00C819CD">
      <w:pPr>
        <w:spacing w:after="0" w:line="240" w:lineRule="auto"/>
        <w:jc w:val="center"/>
        <w:rPr>
          <w:rFonts w:ascii="Georgia" w:hAnsi="Georgia" w:cstheme="minorHAnsi"/>
        </w:rPr>
      </w:pPr>
    </w:p>
    <w:p w:rsidR="00512749" w:rsidRPr="00347516" w:rsidRDefault="00512749" w:rsidP="00C819CD">
      <w:pPr>
        <w:spacing w:after="0" w:line="240" w:lineRule="auto"/>
        <w:jc w:val="center"/>
        <w:rPr>
          <w:rFonts w:ascii="Georgia" w:hAnsi="Georgia" w:cstheme="minorHAnsi"/>
        </w:rPr>
      </w:pPr>
    </w:p>
    <w:p w:rsidR="0019296E" w:rsidRPr="00347516" w:rsidRDefault="0019296E" w:rsidP="00C819CD">
      <w:pPr>
        <w:spacing w:after="0" w:line="240" w:lineRule="auto"/>
        <w:jc w:val="center"/>
        <w:rPr>
          <w:rFonts w:ascii="Georgia" w:hAnsi="Georgia" w:cstheme="minorHAnsi"/>
        </w:rPr>
      </w:pPr>
    </w:p>
    <w:p w:rsidR="0019296E" w:rsidRPr="00347516" w:rsidRDefault="0019296E" w:rsidP="00C819CD">
      <w:pPr>
        <w:spacing w:after="0" w:line="240" w:lineRule="auto"/>
        <w:jc w:val="center"/>
        <w:rPr>
          <w:rFonts w:ascii="Georgia" w:hAnsi="Georgia" w:cstheme="minorHAnsi"/>
        </w:rPr>
      </w:pPr>
    </w:p>
    <w:p w:rsidR="0019296E" w:rsidRPr="00347516" w:rsidRDefault="0019296E" w:rsidP="00C819CD">
      <w:pPr>
        <w:spacing w:after="0" w:line="240" w:lineRule="auto"/>
        <w:jc w:val="center"/>
        <w:rPr>
          <w:rFonts w:ascii="Georgia" w:hAnsi="Georgia" w:cstheme="minorHAnsi"/>
        </w:rPr>
      </w:pPr>
    </w:p>
    <w:p w:rsidR="0019296E" w:rsidRPr="00347516" w:rsidRDefault="0019296E" w:rsidP="00C819CD">
      <w:pPr>
        <w:spacing w:after="0" w:line="240" w:lineRule="auto"/>
        <w:jc w:val="center"/>
        <w:rPr>
          <w:rFonts w:ascii="Georgia" w:hAnsi="Georgia" w:cstheme="minorHAnsi"/>
        </w:rPr>
      </w:pPr>
    </w:p>
    <w:p w:rsidR="0019296E" w:rsidRPr="00347516" w:rsidRDefault="0019296E" w:rsidP="00C819CD">
      <w:pPr>
        <w:spacing w:after="0" w:line="240" w:lineRule="auto"/>
        <w:jc w:val="center"/>
        <w:rPr>
          <w:rFonts w:ascii="Georgia" w:hAnsi="Georgia" w:cstheme="minorHAnsi"/>
        </w:rPr>
      </w:pPr>
    </w:p>
    <w:p w:rsidR="0019296E" w:rsidRPr="00347516" w:rsidRDefault="0019296E" w:rsidP="00C819CD">
      <w:pPr>
        <w:spacing w:after="0" w:line="240" w:lineRule="auto"/>
        <w:jc w:val="center"/>
        <w:rPr>
          <w:rFonts w:ascii="Georgia" w:hAnsi="Georgia" w:cstheme="minorHAnsi"/>
        </w:rPr>
      </w:pPr>
    </w:p>
    <w:p w:rsidR="0019296E" w:rsidRPr="00347516" w:rsidRDefault="0019296E" w:rsidP="00C819CD">
      <w:pPr>
        <w:spacing w:after="0" w:line="240" w:lineRule="auto"/>
        <w:jc w:val="center"/>
        <w:rPr>
          <w:rFonts w:ascii="Georgia" w:hAnsi="Georgia" w:cstheme="minorHAnsi"/>
        </w:rPr>
      </w:pPr>
    </w:p>
    <w:p w:rsidR="0019296E" w:rsidRPr="00347516" w:rsidRDefault="0019296E" w:rsidP="00C819CD">
      <w:pPr>
        <w:spacing w:after="0" w:line="240" w:lineRule="auto"/>
        <w:jc w:val="center"/>
        <w:rPr>
          <w:rFonts w:ascii="Georgia" w:hAnsi="Georgia" w:cstheme="minorHAnsi"/>
        </w:rPr>
      </w:pPr>
    </w:p>
    <w:p w:rsidR="0019296E" w:rsidRPr="00347516" w:rsidRDefault="0019296E" w:rsidP="00C819CD">
      <w:pPr>
        <w:spacing w:after="0" w:line="240" w:lineRule="auto"/>
        <w:jc w:val="center"/>
        <w:rPr>
          <w:rFonts w:ascii="Georgia" w:hAnsi="Georgia" w:cstheme="minorHAnsi"/>
        </w:rPr>
      </w:pPr>
    </w:p>
    <w:p w:rsidR="0019296E" w:rsidRPr="00347516" w:rsidRDefault="0019296E" w:rsidP="00C819CD">
      <w:pPr>
        <w:spacing w:after="0" w:line="240" w:lineRule="auto"/>
        <w:jc w:val="center"/>
        <w:rPr>
          <w:rFonts w:ascii="Georgia" w:hAnsi="Georgia" w:cstheme="minorHAnsi"/>
        </w:rPr>
      </w:pPr>
    </w:p>
    <w:p w:rsidR="0019296E" w:rsidRPr="00347516" w:rsidRDefault="0019296E" w:rsidP="00C819CD">
      <w:pPr>
        <w:spacing w:after="0" w:line="240" w:lineRule="auto"/>
        <w:jc w:val="center"/>
        <w:rPr>
          <w:rFonts w:ascii="Georgia" w:hAnsi="Georgia" w:cstheme="minorHAnsi"/>
        </w:rPr>
      </w:pPr>
    </w:p>
    <w:p w:rsidR="0019296E" w:rsidRPr="00347516" w:rsidRDefault="0019296E" w:rsidP="00C819CD">
      <w:pPr>
        <w:spacing w:after="0" w:line="240" w:lineRule="auto"/>
        <w:jc w:val="center"/>
        <w:rPr>
          <w:rFonts w:ascii="Georgia" w:hAnsi="Georgia" w:cstheme="minorHAnsi"/>
        </w:rPr>
      </w:pPr>
    </w:p>
    <w:p w:rsidR="0019296E" w:rsidRPr="00347516" w:rsidRDefault="0019296E" w:rsidP="00C819CD">
      <w:pPr>
        <w:spacing w:after="0" w:line="240" w:lineRule="auto"/>
        <w:jc w:val="center"/>
        <w:rPr>
          <w:rFonts w:ascii="Georgia" w:hAnsi="Georgia" w:cstheme="minorHAnsi"/>
        </w:rPr>
      </w:pPr>
    </w:p>
    <w:p w:rsidR="0019296E" w:rsidRPr="00347516" w:rsidRDefault="0019296E" w:rsidP="00C819CD">
      <w:pPr>
        <w:spacing w:after="0" w:line="240" w:lineRule="auto"/>
        <w:jc w:val="center"/>
        <w:rPr>
          <w:rFonts w:ascii="Georgia" w:hAnsi="Georgia" w:cstheme="minorHAnsi"/>
        </w:rPr>
      </w:pPr>
    </w:p>
    <w:p w:rsidR="0019296E" w:rsidRPr="00347516" w:rsidRDefault="0019296E" w:rsidP="00C819CD">
      <w:pPr>
        <w:spacing w:after="0" w:line="240" w:lineRule="auto"/>
        <w:jc w:val="center"/>
        <w:rPr>
          <w:rFonts w:ascii="Georgia" w:hAnsi="Georgia" w:cstheme="minorHAnsi"/>
        </w:rPr>
      </w:pPr>
    </w:p>
    <w:p w:rsidR="0019296E" w:rsidRPr="00347516" w:rsidRDefault="0019296E" w:rsidP="00C819CD">
      <w:pPr>
        <w:spacing w:after="0" w:line="240" w:lineRule="auto"/>
        <w:jc w:val="center"/>
        <w:rPr>
          <w:rFonts w:ascii="Georgia" w:hAnsi="Georgia" w:cstheme="minorHAnsi"/>
        </w:rPr>
      </w:pPr>
    </w:p>
    <w:p w:rsidR="0019296E" w:rsidRPr="00347516" w:rsidRDefault="0019296E" w:rsidP="00C819CD">
      <w:pPr>
        <w:spacing w:after="0" w:line="240" w:lineRule="auto"/>
        <w:jc w:val="center"/>
        <w:rPr>
          <w:rFonts w:ascii="Georgia" w:hAnsi="Georgia" w:cstheme="minorHAnsi"/>
        </w:rPr>
      </w:pPr>
    </w:p>
    <w:p w:rsidR="0019296E" w:rsidRPr="00347516" w:rsidRDefault="0019296E" w:rsidP="00C819CD">
      <w:pPr>
        <w:spacing w:after="0" w:line="240" w:lineRule="auto"/>
        <w:jc w:val="center"/>
        <w:rPr>
          <w:rFonts w:ascii="Georgia" w:hAnsi="Georgia" w:cstheme="minorHAnsi"/>
        </w:rPr>
      </w:pPr>
    </w:p>
    <w:p w:rsidR="0019296E" w:rsidRPr="00347516" w:rsidRDefault="0019296E" w:rsidP="00C819CD">
      <w:pPr>
        <w:spacing w:after="0" w:line="240" w:lineRule="auto"/>
        <w:jc w:val="center"/>
        <w:rPr>
          <w:rFonts w:ascii="Georgia" w:hAnsi="Georgia" w:cstheme="minorHAnsi"/>
        </w:rPr>
      </w:pPr>
    </w:p>
    <w:p w:rsidR="0019296E" w:rsidRPr="00347516" w:rsidRDefault="0019296E" w:rsidP="00C819CD">
      <w:pPr>
        <w:spacing w:after="0" w:line="240" w:lineRule="auto"/>
        <w:jc w:val="center"/>
        <w:rPr>
          <w:rFonts w:ascii="Georgia" w:hAnsi="Georgia" w:cstheme="minorHAnsi"/>
        </w:rPr>
      </w:pPr>
    </w:p>
    <w:p w:rsidR="0019296E" w:rsidRPr="00347516" w:rsidRDefault="0019296E" w:rsidP="00C819CD">
      <w:pPr>
        <w:spacing w:after="0" w:line="240" w:lineRule="auto"/>
        <w:jc w:val="center"/>
        <w:rPr>
          <w:rFonts w:ascii="Georgia" w:hAnsi="Georgia" w:cstheme="minorHAnsi"/>
        </w:rPr>
      </w:pPr>
    </w:p>
    <w:p w:rsidR="0019296E" w:rsidRPr="00347516" w:rsidRDefault="0019296E" w:rsidP="00C819CD">
      <w:pPr>
        <w:spacing w:after="0" w:line="240" w:lineRule="auto"/>
        <w:jc w:val="center"/>
        <w:rPr>
          <w:rFonts w:ascii="Georgia" w:hAnsi="Georgia" w:cstheme="minorHAnsi"/>
        </w:rPr>
      </w:pPr>
    </w:p>
    <w:p w:rsidR="0019296E" w:rsidRPr="00347516" w:rsidRDefault="0019296E" w:rsidP="00C819CD">
      <w:pPr>
        <w:spacing w:after="0" w:line="240" w:lineRule="auto"/>
        <w:jc w:val="center"/>
        <w:rPr>
          <w:rFonts w:ascii="Georgia" w:hAnsi="Georgia" w:cstheme="minorHAnsi"/>
        </w:rPr>
      </w:pPr>
    </w:p>
    <w:p w:rsidR="0019296E" w:rsidRPr="00347516" w:rsidRDefault="0019296E" w:rsidP="00C819CD">
      <w:pPr>
        <w:spacing w:after="0" w:line="240" w:lineRule="auto"/>
        <w:jc w:val="center"/>
        <w:rPr>
          <w:rFonts w:ascii="Georgia" w:hAnsi="Georgia" w:cstheme="minorHAnsi"/>
        </w:rPr>
      </w:pPr>
    </w:p>
    <w:p w:rsidR="0019296E" w:rsidRPr="00347516" w:rsidRDefault="0019296E" w:rsidP="00C819CD">
      <w:pPr>
        <w:spacing w:after="0" w:line="240" w:lineRule="auto"/>
        <w:jc w:val="center"/>
        <w:rPr>
          <w:rFonts w:ascii="Georgia" w:hAnsi="Georgia" w:cstheme="minorHAnsi"/>
        </w:rPr>
      </w:pPr>
    </w:p>
    <w:p w:rsidR="0019296E" w:rsidRPr="00347516" w:rsidRDefault="0019296E" w:rsidP="00C819CD">
      <w:pPr>
        <w:spacing w:after="0" w:line="240" w:lineRule="auto"/>
        <w:jc w:val="center"/>
        <w:rPr>
          <w:rFonts w:ascii="Georgia" w:hAnsi="Georgia" w:cstheme="minorHAnsi"/>
        </w:rPr>
      </w:pPr>
    </w:p>
    <w:p w:rsidR="0019296E" w:rsidRPr="00347516" w:rsidRDefault="0019296E" w:rsidP="00C819CD">
      <w:pPr>
        <w:spacing w:after="0" w:line="240" w:lineRule="auto"/>
        <w:jc w:val="center"/>
        <w:rPr>
          <w:rFonts w:ascii="Georgia" w:hAnsi="Georgia" w:cstheme="minorHAnsi"/>
        </w:rPr>
      </w:pPr>
    </w:p>
    <w:p w:rsidR="0019296E" w:rsidRPr="00347516" w:rsidRDefault="0019296E" w:rsidP="00C819CD">
      <w:pPr>
        <w:spacing w:after="0" w:line="240" w:lineRule="auto"/>
        <w:jc w:val="center"/>
        <w:rPr>
          <w:rFonts w:ascii="Georgia" w:hAnsi="Georgia" w:cstheme="minorHAnsi"/>
        </w:rPr>
      </w:pPr>
    </w:p>
    <w:p w:rsidR="0019296E" w:rsidRPr="00347516" w:rsidRDefault="0019296E" w:rsidP="00C819CD">
      <w:pPr>
        <w:spacing w:after="0" w:line="240" w:lineRule="auto"/>
        <w:jc w:val="center"/>
        <w:rPr>
          <w:rFonts w:ascii="Georgia" w:hAnsi="Georgia" w:cstheme="minorHAnsi"/>
        </w:rPr>
      </w:pPr>
    </w:p>
    <w:p w:rsidR="0019296E" w:rsidRPr="00347516" w:rsidRDefault="0019296E" w:rsidP="00C819CD">
      <w:pPr>
        <w:spacing w:after="0" w:line="240" w:lineRule="auto"/>
        <w:jc w:val="center"/>
        <w:rPr>
          <w:rFonts w:ascii="Georgia" w:hAnsi="Georgia" w:cstheme="minorHAnsi"/>
        </w:rPr>
      </w:pPr>
    </w:p>
    <w:p w:rsidR="0019296E" w:rsidRPr="00347516" w:rsidRDefault="0019296E" w:rsidP="00C819CD">
      <w:pPr>
        <w:spacing w:after="0" w:line="240" w:lineRule="auto"/>
        <w:jc w:val="center"/>
        <w:rPr>
          <w:rFonts w:ascii="Georgia" w:hAnsi="Georgia" w:cstheme="minorHAnsi"/>
        </w:rPr>
      </w:pPr>
    </w:p>
    <w:p w:rsidR="0019296E" w:rsidRPr="00347516" w:rsidRDefault="0019296E" w:rsidP="00C819CD">
      <w:pPr>
        <w:spacing w:after="0" w:line="240" w:lineRule="auto"/>
        <w:jc w:val="center"/>
        <w:rPr>
          <w:rFonts w:ascii="Georgia" w:hAnsi="Georgia" w:cstheme="minorHAnsi"/>
        </w:rPr>
      </w:pPr>
    </w:p>
    <w:p w:rsidR="006201F1" w:rsidRDefault="006201F1" w:rsidP="00C819CD">
      <w:pPr>
        <w:spacing w:after="0" w:line="240" w:lineRule="auto"/>
        <w:jc w:val="center"/>
        <w:rPr>
          <w:rFonts w:ascii="Georgia" w:hAnsi="Georgia" w:cstheme="minorHAnsi"/>
          <w:b/>
          <w:sz w:val="28"/>
          <w:szCs w:val="28"/>
        </w:rPr>
      </w:pPr>
    </w:p>
    <w:p w:rsidR="006201F1" w:rsidRDefault="006201F1" w:rsidP="00492830">
      <w:pPr>
        <w:spacing w:after="0" w:line="240" w:lineRule="auto"/>
        <w:rPr>
          <w:rFonts w:ascii="Georgia" w:hAnsi="Georgia" w:cstheme="minorHAnsi"/>
          <w:b/>
          <w:sz w:val="28"/>
          <w:szCs w:val="28"/>
        </w:rPr>
      </w:pPr>
    </w:p>
    <w:p w:rsidR="006201F1" w:rsidRDefault="006201F1" w:rsidP="00C819CD">
      <w:pPr>
        <w:spacing w:after="0" w:line="240" w:lineRule="auto"/>
        <w:jc w:val="center"/>
        <w:rPr>
          <w:rFonts w:ascii="Georgia" w:hAnsi="Georgia" w:cstheme="minorHAnsi"/>
          <w:b/>
          <w:sz w:val="28"/>
          <w:szCs w:val="28"/>
        </w:rPr>
      </w:pPr>
    </w:p>
    <w:p w:rsidR="00297740" w:rsidRDefault="00297740" w:rsidP="00C819CD">
      <w:pPr>
        <w:spacing w:after="0" w:line="240" w:lineRule="auto"/>
        <w:jc w:val="center"/>
        <w:rPr>
          <w:rFonts w:ascii="Georgia" w:hAnsi="Georgia" w:cstheme="minorHAnsi"/>
          <w:b/>
          <w:sz w:val="28"/>
          <w:szCs w:val="28"/>
        </w:rPr>
      </w:pPr>
    </w:p>
    <w:p w:rsidR="00297740" w:rsidRDefault="00297740" w:rsidP="00C819CD">
      <w:pPr>
        <w:spacing w:after="0" w:line="240" w:lineRule="auto"/>
        <w:jc w:val="center"/>
        <w:rPr>
          <w:rFonts w:ascii="Georgia" w:hAnsi="Georgia" w:cstheme="minorHAnsi"/>
          <w:b/>
          <w:sz w:val="28"/>
          <w:szCs w:val="28"/>
        </w:rPr>
      </w:pPr>
    </w:p>
    <w:p w:rsidR="00297740" w:rsidRDefault="00297740" w:rsidP="00C819CD">
      <w:pPr>
        <w:spacing w:after="0" w:line="240" w:lineRule="auto"/>
        <w:jc w:val="center"/>
        <w:rPr>
          <w:rFonts w:ascii="Georgia" w:hAnsi="Georgia" w:cstheme="minorHAnsi"/>
          <w:b/>
          <w:sz w:val="28"/>
          <w:szCs w:val="28"/>
        </w:rPr>
      </w:pPr>
    </w:p>
    <w:p w:rsidR="00297740" w:rsidRDefault="00297740" w:rsidP="00C819CD">
      <w:pPr>
        <w:spacing w:after="0" w:line="240" w:lineRule="auto"/>
        <w:jc w:val="center"/>
        <w:rPr>
          <w:rFonts w:ascii="Georgia" w:hAnsi="Georgia" w:cstheme="minorHAnsi"/>
          <w:b/>
          <w:sz w:val="28"/>
          <w:szCs w:val="28"/>
        </w:rPr>
      </w:pPr>
    </w:p>
    <w:p w:rsidR="00297740" w:rsidRDefault="00297740" w:rsidP="00C819CD">
      <w:pPr>
        <w:spacing w:after="0" w:line="240" w:lineRule="auto"/>
        <w:jc w:val="center"/>
        <w:rPr>
          <w:rFonts w:ascii="Georgia" w:hAnsi="Georgia" w:cstheme="minorHAnsi"/>
          <w:b/>
          <w:sz w:val="28"/>
          <w:szCs w:val="28"/>
        </w:rPr>
      </w:pPr>
    </w:p>
    <w:p w:rsidR="004318D2" w:rsidRDefault="004318D2" w:rsidP="00C819CD">
      <w:pPr>
        <w:spacing w:after="0" w:line="240" w:lineRule="auto"/>
        <w:jc w:val="center"/>
        <w:rPr>
          <w:rFonts w:ascii="Georgia" w:hAnsi="Georgia" w:cstheme="minorHAnsi"/>
          <w:b/>
          <w:sz w:val="28"/>
          <w:szCs w:val="28"/>
        </w:rPr>
      </w:pPr>
    </w:p>
    <w:p w:rsidR="004318D2" w:rsidRDefault="004318D2" w:rsidP="00C819CD">
      <w:pPr>
        <w:spacing w:after="0" w:line="240" w:lineRule="auto"/>
        <w:jc w:val="center"/>
        <w:rPr>
          <w:rFonts w:ascii="Georgia" w:hAnsi="Georgia" w:cstheme="minorHAnsi"/>
          <w:b/>
          <w:sz w:val="28"/>
          <w:szCs w:val="28"/>
        </w:rPr>
      </w:pPr>
    </w:p>
    <w:p w:rsidR="004318D2" w:rsidRDefault="004318D2" w:rsidP="00C819CD">
      <w:pPr>
        <w:spacing w:after="0" w:line="240" w:lineRule="auto"/>
        <w:jc w:val="center"/>
        <w:rPr>
          <w:rFonts w:ascii="Georgia" w:hAnsi="Georgia" w:cstheme="minorHAnsi"/>
          <w:b/>
          <w:sz w:val="28"/>
          <w:szCs w:val="28"/>
        </w:rPr>
      </w:pPr>
    </w:p>
    <w:p w:rsidR="00AF167B" w:rsidRDefault="00AF167B" w:rsidP="00C819CD">
      <w:pPr>
        <w:spacing w:after="0" w:line="240" w:lineRule="auto"/>
        <w:jc w:val="center"/>
        <w:rPr>
          <w:rFonts w:ascii="Georgia" w:hAnsi="Georgia" w:cstheme="minorHAnsi"/>
          <w:b/>
          <w:sz w:val="28"/>
          <w:szCs w:val="28"/>
        </w:rPr>
      </w:pPr>
    </w:p>
    <w:p w:rsidR="00AF167B" w:rsidRDefault="00AF167B" w:rsidP="00C819CD">
      <w:pPr>
        <w:spacing w:after="0" w:line="240" w:lineRule="auto"/>
        <w:jc w:val="center"/>
        <w:rPr>
          <w:rFonts w:ascii="Georgia" w:hAnsi="Georgia" w:cstheme="minorHAnsi"/>
          <w:b/>
          <w:sz w:val="28"/>
          <w:szCs w:val="28"/>
        </w:rPr>
      </w:pPr>
    </w:p>
    <w:p w:rsidR="00AF167B" w:rsidRDefault="00AF167B" w:rsidP="00C819CD">
      <w:pPr>
        <w:spacing w:after="0" w:line="240" w:lineRule="auto"/>
        <w:jc w:val="center"/>
        <w:rPr>
          <w:rFonts w:ascii="Georgia" w:hAnsi="Georgia" w:cstheme="minorHAnsi"/>
          <w:b/>
          <w:sz w:val="28"/>
          <w:szCs w:val="28"/>
        </w:rPr>
      </w:pPr>
    </w:p>
    <w:p w:rsidR="00AF167B" w:rsidRDefault="00AF167B" w:rsidP="00C819CD">
      <w:pPr>
        <w:spacing w:after="0" w:line="240" w:lineRule="auto"/>
        <w:jc w:val="center"/>
        <w:rPr>
          <w:rFonts w:ascii="Georgia" w:hAnsi="Georgia" w:cstheme="minorHAnsi"/>
          <w:b/>
          <w:sz w:val="28"/>
          <w:szCs w:val="28"/>
        </w:rPr>
      </w:pPr>
    </w:p>
    <w:p w:rsidR="00297740" w:rsidRDefault="00297740" w:rsidP="00C819CD">
      <w:pPr>
        <w:spacing w:after="0" w:line="240" w:lineRule="auto"/>
        <w:jc w:val="center"/>
        <w:rPr>
          <w:rFonts w:ascii="Georgia" w:hAnsi="Georgia" w:cstheme="minorHAnsi"/>
          <w:b/>
          <w:sz w:val="28"/>
          <w:szCs w:val="28"/>
        </w:rPr>
      </w:pPr>
    </w:p>
    <w:p w:rsidR="006201F1" w:rsidRDefault="006201F1" w:rsidP="00C819CD">
      <w:pPr>
        <w:spacing w:after="0" w:line="240" w:lineRule="auto"/>
        <w:jc w:val="center"/>
        <w:rPr>
          <w:rFonts w:ascii="Georgia" w:hAnsi="Georgia" w:cstheme="minorHAnsi"/>
          <w:b/>
          <w:sz w:val="28"/>
          <w:szCs w:val="28"/>
        </w:rPr>
      </w:pPr>
    </w:p>
    <w:p w:rsidR="006B72BA" w:rsidRPr="00347516" w:rsidRDefault="0019296E" w:rsidP="00C819CD">
      <w:pPr>
        <w:spacing w:after="0" w:line="240" w:lineRule="auto"/>
        <w:jc w:val="center"/>
        <w:rPr>
          <w:rFonts w:ascii="Georgia" w:hAnsi="Georgia" w:cstheme="minorHAnsi"/>
          <w:b/>
          <w:sz w:val="28"/>
          <w:szCs w:val="28"/>
        </w:rPr>
      </w:pPr>
      <w:r w:rsidRPr="00347516">
        <w:rPr>
          <w:rFonts w:ascii="Georgia" w:hAnsi="Georgia" w:cstheme="minorHAnsi"/>
          <w:b/>
          <w:sz w:val="28"/>
          <w:szCs w:val="28"/>
        </w:rPr>
        <w:t xml:space="preserve">RESENHAS </w:t>
      </w:r>
    </w:p>
    <w:p w:rsidR="006B72BA" w:rsidRPr="00347516" w:rsidRDefault="006B72BA" w:rsidP="00C819CD">
      <w:pPr>
        <w:spacing w:after="0" w:line="240" w:lineRule="auto"/>
        <w:jc w:val="center"/>
        <w:rPr>
          <w:rFonts w:ascii="Georgia" w:hAnsi="Georgia" w:cstheme="minorHAnsi"/>
        </w:rPr>
      </w:pPr>
    </w:p>
    <w:p w:rsidR="006B72BA" w:rsidRPr="00347516" w:rsidRDefault="006B72BA" w:rsidP="00C819CD">
      <w:pPr>
        <w:spacing w:after="0" w:line="240" w:lineRule="auto"/>
        <w:jc w:val="center"/>
        <w:rPr>
          <w:rFonts w:ascii="Georgia" w:hAnsi="Georgia" w:cstheme="minorHAnsi"/>
        </w:rPr>
      </w:pPr>
    </w:p>
    <w:p w:rsidR="006B72BA" w:rsidRPr="00347516" w:rsidRDefault="006B72BA" w:rsidP="00C819CD">
      <w:pPr>
        <w:spacing w:after="0" w:line="240" w:lineRule="auto"/>
        <w:jc w:val="center"/>
        <w:rPr>
          <w:rFonts w:ascii="Georgia" w:hAnsi="Georgia" w:cstheme="minorHAnsi"/>
        </w:rPr>
      </w:pPr>
    </w:p>
    <w:p w:rsidR="006B72BA" w:rsidRPr="00347516" w:rsidRDefault="006B72BA" w:rsidP="00C819CD">
      <w:pPr>
        <w:spacing w:after="0" w:line="240" w:lineRule="auto"/>
        <w:jc w:val="center"/>
        <w:rPr>
          <w:rFonts w:ascii="Georgia" w:hAnsi="Georgia" w:cstheme="minorHAnsi"/>
        </w:rPr>
      </w:pPr>
    </w:p>
    <w:p w:rsidR="006B72BA" w:rsidRPr="00347516" w:rsidRDefault="006B72BA" w:rsidP="00C819CD">
      <w:pPr>
        <w:spacing w:after="0" w:line="240" w:lineRule="auto"/>
        <w:jc w:val="center"/>
        <w:rPr>
          <w:rFonts w:ascii="Georgia" w:hAnsi="Georgia" w:cstheme="minorHAnsi"/>
        </w:rPr>
      </w:pPr>
    </w:p>
    <w:p w:rsidR="006B72BA" w:rsidRPr="00347516" w:rsidRDefault="006B72BA" w:rsidP="00C819CD">
      <w:pPr>
        <w:spacing w:after="0" w:line="240" w:lineRule="auto"/>
        <w:jc w:val="center"/>
        <w:rPr>
          <w:rFonts w:ascii="Georgia" w:hAnsi="Georgia" w:cstheme="minorHAnsi"/>
        </w:rPr>
      </w:pPr>
    </w:p>
    <w:p w:rsidR="006B72BA" w:rsidRPr="00347516" w:rsidRDefault="006B72BA" w:rsidP="00C819CD">
      <w:pPr>
        <w:spacing w:after="0" w:line="240" w:lineRule="auto"/>
        <w:jc w:val="center"/>
        <w:rPr>
          <w:rFonts w:ascii="Georgia" w:hAnsi="Georgia" w:cstheme="minorHAnsi"/>
        </w:rPr>
      </w:pPr>
    </w:p>
    <w:p w:rsidR="006B72BA" w:rsidRPr="00347516" w:rsidRDefault="006B72BA" w:rsidP="00C819CD">
      <w:pPr>
        <w:spacing w:after="0" w:line="240" w:lineRule="auto"/>
        <w:jc w:val="center"/>
        <w:rPr>
          <w:rFonts w:ascii="Georgia" w:hAnsi="Georgia" w:cstheme="minorHAnsi"/>
        </w:rPr>
      </w:pPr>
    </w:p>
    <w:p w:rsidR="006B72BA" w:rsidRPr="00347516" w:rsidRDefault="006B72BA" w:rsidP="00C819CD">
      <w:pPr>
        <w:spacing w:after="0" w:line="240" w:lineRule="auto"/>
        <w:jc w:val="center"/>
        <w:rPr>
          <w:rFonts w:ascii="Georgia" w:hAnsi="Georgia" w:cstheme="minorHAnsi"/>
        </w:rPr>
      </w:pPr>
    </w:p>
    <w:p w:rsidR="006B72BA" w:rsidRPr="00347516" w:rsidRDefault="006B72BA" w:rsidP="00C819CD">
      <w:pPr>
        <w:spacing w:after="0" w:line="240" w:lineRule="auto"/>
        <w:jc w:val="center"/>
        <w:rPr>
          <w:rFonts w:ascii="Georgia" w:hAnsi="Georgia" w:cstheme="minorHAnsi"/>
        </w:rPr>
      </w:pPr>
    </w:p>
    <w:p w:rsidR="006B72BA" w:rsidRPr="00347516" w:rsidRDefault="006B72BA" w:rsidP="00C819CD">
      <w:pPr>
        <w:spacing w:after="0" w:line="240" w:lineRule="auto"/>
        <w:jc w:val="center"/>
        <w:rPr>
          <w:rFonts w:ascii="Georgia" w:hAnsi="Georgia" w:cstheme="minorHAnsi"/>
        </w:rPr>
      </w:pPr>
    </w:p>
    <w:p w:rsidR="006B72BA" w:rsidRPr="00347516" w:rsidRDefault="006B72BA" w:rsidP="00C819CD">
      <w:pPr>
        <w:spacing w:after="0" w:line="240" w:lineRule="auto"/>
        <w:jc w:val="center"/>
        <w:rPr>
          <w:rFonts w:ascii="Georgia" w:hAnsi="Georgia" w:cstheme="minorHAnsi"/>
        </w:rPr>
      </w:pPr>
    </w:p>
    <w:p w:rsidR="006B72BA" w:rsidRPr="00347516" w:rsidRDefault="006B72BA" w:rsidP="00C819CD">
      <w:pPr>
        <w:spacing w:after="0" w:line="240" w:lineRule="auto"/>
        <w:jc w:val="center"/>
        <w:rPr>
          <w:rFonts w:ascii="Georgia" w:hAnsi="Georgia" w:cstheme="minorHAnsi"/>
        </w:rPr>
      </w:pPr>
    </w:p>
    <w:p w:rsidR="006B72BA" w:rsidRPr="00347516" w:rsidRDefault="006B72BA" w:rsidP="00C819CD">
      <w:pPr>
        <w:spacing w:after="0" w:line="240" w:lineRule="auto"/>
        <w:jc w:val="center"/>
        <w:rPr>
          <w:rFonts w:ascii="Georgia" w:hAnsi="Georgia" w:cstheme="minorHAnsi"/>
        </w:rPr>
      </w:pPr>
    </w:p>
    <w:p w:rsidR="006B72BA" w:rsidRPr="00347516" w:rsidRDefault="006B72BA" w:rsidP="00C819CD">
      <w:pPr>
        <w:spacing w:after="0" w:line="240" w:lineRule="auto"/>
        <w:jc w:val="center"/>
        <w:rPr>
          <w:rFonts w:ascii="Georgia" w:hAnsi="Georgia" w:cstheme="minorHAnsi"/>
        </w:rPr>
      </w:pPr>
    </w:p>
    <w:p w:rsidR="006B72BA" w:rsidRPr="00347516" w:rsidRDefault="006B72BA" w:rsidP="00C819CD">
      <w:pPr>
        <w:spacing w:after="0" w:line="240" w:lineRule="auto"/>
        <w:jc w:val="center"/>
        <w:rPr>
          <w:rFonts w:ascii="Georgia" w:hAnsi="Georgia" w:cstheme="minorHAnsi"/>
        </w:rPr>
      </w:pPr>
    </w:p>
    <w:p w:rsidR="006B72BA" w:rsidRPr="00347516" w:rsidRDefault="006B72BA" w:rsidP="00C819CD">
      <w:pPr>
        <w:spacing w:after="0" w:line="240" w:lineRule="auto"/>
        <w:jc w:val="center"/>
        <w:rPr>
          <w:rFonts w:ascii="Georgia" w:hAnsi="Georgia" w:cstheme="minorHAnsi"/>
        </w:rPr>
      </w:pPr>
    </w:p>
    <w:p w:rsidR="006B72BA" w:rsidRPr="00347516" w:rsidRDefault="006B72BA" w:rsidP="00C819CD">
      <w:pPr>
        <w:spacing w:after="0" w:line="240" w:lineRule="auto"/>
        <w:jc w:val="center"/>
        <w:rPr>
          <w:rFonts w:ascii="Georgia" w:hAnsi="Georgia" w:cstheme="minorHAnsi"/>
        </w:rPr>
      </w:pPr>
    </w:p>
    <w:p w:rsidR="006B72BA" w:rsidRPr="00347516" w:rsidRDefault="006B72BA" w:rsidP="00C819CD">
      <w:pPr>
        <w:spacing w:after="0" w:line="240" w:lineRule="auto"/>
        <w:jc w:val="center"/>
        <w:rPr>
          <w:rFonts w:ascii="Georgia" w:hAnsi="Georgia" w:cstheme="minorHAnsi"/>
        </w:rPr>
      </w:pPr>
    </w:p>
    <w:p w:rsidR="006B72BA" w:rsidRPr="00347516" w:rsidRDefault="006B72BA" w:rsidP="00C819CD">
      <w:pPr>
        <w:spacing w:after="0" w:line="240" w:lineRule="auto"/>
        <w:jc w:val="center"/>
        <w:rPr>
          <w:rFonts w:ascii="Georgia" w:hAnsi="Georgia" w:cstheme="minorHAnsi"/>
        </w:rPr>
      </w:pPr>
    </w:p>
    <w:p w:rsidR="006B72BA" w:rsidRPr="00347516" w:rsidRDefault="006B72BA" w:rsidP="00C819CD">
      <w:pPr>
        <w:spacing w:after="0" w:line="240" w:lineRule="auto"/>
        <w:jc w:val="center"/>
        <w:rPr>
          <w:rFonts w:ascii="Georgia" w:hAnsi="Georgia" w:cstheme="minorHAnsi"/>
        </w:rPr>
      </w:pPr>
    </w:p>
    <w:p w:rsidR="006B72BA" w:rsidRPr="00347516" w:rsidRDefault="006B72BA" w:rsidP="00C819CD">
      <w:pPr>
        <w:spacing w:after="0" w:line="240" w:lineRule="auto"/>
        <w:jc w:val="center"/>
        <w:rPr>
          <w:rFonts w:ascii="Georgia" w:hAnsi="Georgia" w:cstheme="minorHAnsi"/>
        </w:rPr>
      </w:pPr>
    </w:p>
    <w:p w:rsidR="006B72BA" w:rsidRPr="00347516" w:rsidRDefault="006B72BA" w:rsidP="00C819CD">
      <w:pPr>
        <w:spacing w:after="0" w:line="240" w:lineRule="auto"/>
        <w:jc w:val="center"/>
        <w:rPr>
          <w:rFonts w:ascii="Georgia" w:hAnsi="Georgia" w:cstheme="minorHAnsi"/>
        </w:rPr>
      </w:pPr>
    </w:p>
    <w:p w:rsidR="006B72BA" w:rsidRPr="00347516" w:rsidRDefault="006B72BA" w:rsidP="00C819CD">
      <w:pPr>
        <w:spacing w:after="0" w:line="240" w:lineRule="auto"/>
        <w:jc w:val="center"/>
        <w:rPr>
          <w:rFonts w:ascii="Georgia" w:hAnsi="Georgia" w:cstheme="minorHAnsi"/>
        </w:rPr>
      </w:pPr>
    </w:p>
    <w:p w:rsidR="006B72BA" w:rsidRPr="00347516" w:rsidRDefault="006B72BA" w:rsidP="00C819CD">
      <w:pPr>
        <w:spacing w:after="0" w:line="240" w:lineRule="auto"/>
        <w:jc w:val="center"/>
        <w:rPr>
          <w:rFonts w:ascii="Georgia" w:hAnsi="Georgia" w:cstheme="minorHAnsi"/>
        </w:rPr>
      </w:pPr>
    </w:p>
    <w:p w:rsidR="006B72BA" w:rsidRDefault="006B72BA" w:rsidP="00C819CD">
      <w:pPr>
        <w:spacing w:after="0" w:line="240" w:lineRule="auto"/>
        <w:jc w:val="center"/>
        <w:rPr>
          <w:rFonts w:ascii="Georgia" w:hAnsi="Georgia" w:cstheme="minorHAnsi"/>
        </w:rPr>
      </w:pPr>
    </w:p>
    <w:p w:rsidR="00265C80" w:rsidRDefault="00265C80" w:rsidP="00C819CD">
      <w:pPr>
        <w:spacing w:after="0" w:line="240" w:lineRule="auto"/>
        <w:jc w:val="center"/>
        <w:rPr>
          <w:rFonts w:ascii="Georgia" w:hAnsi="Georgia" w:cstheme="minorHAnsi"/>
        </w:rPr>
      </w:pPr>
    </w:p>
    <w:p w:rsidR="00265C80" w:rsidRDefault="00265C80" w:rsidP="00C819CD">
      <w:pPr>
        <w:spacing w:after="0" w:line="240" w:lineRule="auto"/>
        <w:jc w:val="center"/>
        <w:rPr>
          <w:rFonts w:ascii="Georgia" w:hAnsi="Georgia" w:cstheme="minorHAnsi"/>
        </w:rPr>
      </w:pPr>
    </w:p>
    <w:p w:rsidR="00265C80" w:rsidRDefault="00265C80" w:rsidP="00C819CD">
      <w:pPr>
        <w:spacing w:after="0" w:line="240" w:lineRule="auto"/>
        <w:jc w:val="center"/>
        <w:rPr>
          <w:rFonts w:ascii="Georgia" w:hAnsi="Georgia" w:cstheme="minorHAnsi"/>
        </w:rPr>
      </w:pPr>
    </w:p>
    <w:p w:rsidR="00265C80" w:rsidRPr="00347516" w:rsidRDefault="00265C80" w:rsidP="00C819CD">
      <w:pPr>
        <w:spacing w:after="0" w:line="240" w:lineRule="auto"/>
        <w:jc w:val="center"/>
        <w:rPr>
          <w:rFonts w:ascii="Georgia" w:hAnsi="Georgia" w:cstheme="minorHAnsi"/>
        </w:rPr>
      </w:pPr>
    </w:p>
    <w:p w:rsidR="006B72BA" w:rsidRDefault="006B72BA" w:rsidP="00BE2B40">
      <w:pPr>
        <w:spacing w:after="0" w:line="240" w:lineRule="auto"/>
        <w:rPr>
          <w:rFonts w:ascii="Georgia" w:hAnsi="Georgia" w:cstheme="minorHAnsi"/>
        </w:rPr>
      </w:pPr>
    </w:p>
    <w:p w:rsidR="00297740" w:rsidRDefault="00297740" w:rsidP="00BE2B40">
      <w:pPr>
        <w:spacing w:after="0" w:line="240" w:lineRule="auto"/>
        <w:rPr>
          <w:rFonts w:ascii="Georgia" w:hAnsi="Georgia" w:cstheme="minorHAnsi"/>
        </w:rPr>
      </w:pPr>
    </w:p>
    <w:p w:rsidR="00AF167B" w:rsidRDefault="00AF167B" w:rsidP="00BE2B40">
      <w:pPr>
        <w:spacing w:after="0" w:line="240" w:lineRule="auto"/>
        <w:rPr>
          <w:rFonts w:ascii="Georgia" w:hAnsi="Georgia" w:cstheme="minorHAnsi"/>
        </w:rPr>
      </w:pPr>
    </w:p>
    <w:p w:rsidR="00297740" w:rsidRPr="00347516" w:rsidRDefault="00297740" w:rsidP="00BE2B40">
      <w:pPr>
        <w:spacing w:after="0" w:line="240" w:lineRule="auto"/>
        <w:rPr>
          <w:rFonts w:ascii="Georgia" w:hAnsi="Georgia" w:cstheme="minorHAnsi"/>
        </w:rPr>
      </w:pPr>
    </w:p>
    <w:p w:rsidR="00C819CD" w:rsidRPr="00347516" w:rsidRDefault="00C819CD" w:rsidP="00C819CD">
      <w:pPr>
        <w:spacing w:after="0" w:line="240" w:lineRule="auto"/>
        <w:jc w:val="center"/>
        <w:rPr>
          <w:rFonts w:ascii="Georgia" w:eastAsia="Times New Roman" w:hAnsi="Georgia" w:cstheme="minorHAnsi"/>
          <w:b/>
          <w:color w:val="000000"/>
          <w:lang w:eastAsia="pt-BR"/>
        </w:rPr>
      </w:pPr>
      <w:r w:rsidRPr="00347516">
        <w:rPr>
          <w:rFonts w:ascii="Georgia" w:eastAsia="Times New Roman" w:hAnsi="Georgia" w:cstheme="minorHAnsi"/>
          <w:b/>
          <w:color w:val="000000"/>
          <w:lang w:eastAsia="pt-BR"/>
        </w:rPr>
        <w:lastRenderedPageBreak/>
        <w:t>CORDEL NA BOCA DA NOITE</w:t>
      </w:r>
    </w:p>
    <w:p w:rsidR="00C819CD" w:rsidRPr="00347516" w:rsidRDefault="00C819CD" w:rsidP="00C819CD">
      <w:pPr>
        <w:spacing w:after="0" w:line="240" w:lineRule="auto"/>
        <w:rPr>
          <w:rFonts w:ascii="Georgia" w:eastAsia="Times New Roman" w:hAnsi="Georgia" w:cstheme="minorHAnsi"/>
          <w:color w:val="000000"/>
          <w:lang w:eastAsia="pt-BR"/>
        </w:rPr>
      </w:pPr>
    </w:p>
    <w:p w:rsidR="00981A41" w:rsidRPr="00347516" w:rsidRDefault="00981A41" w:rsidP="00981A41">
      <w:pPr>
        <w:spacing w:after="0" w:line="240" w:lineRule="auto"/>
        <w:jc w:val="right"/>
        <w:rPr>
          <w:rFonts w:ascii="Georgia" w:eastAsia="Times New Roman" w:hAnsi="Georgia" w:cstheme="minorHAnsi"/>
          <w:color w:val="000000"/>
          <w:lang w:eastAsia="pt-BR"/>
        </w:rPr>
      </w:pPr>
      <w:r w:rsidRPr="00347516">
        <w:rPr>
          <w:rFonts w:ascii="Georgia" w:eastAsia="Times New Roman" w:hAnsi="Georgia" w:cstheme="minorHAnsi"/>
          <w:color w:val="000000"/>
          <w:lang w:eastAsia="pt-BR"/>
        </w:rPr>
        <w:t xml:space="preserve">Drª </w:t>
      </w:r>
      <w:r w:rsidR="00C819CD" w:rsidRPr="00347516">
        <w:rPr>
          <w:rFonts w:ascii="Georgia" w:eastAsia="Times New Roman" w:hAnsi="Georgia" w:cstheme="minorHAnsi"/>
          <w:color w:val="000000"/>
          <w:lang w:eastAsia="pt-BR"/>
        </w:rPr>
        <w:t>Maria Alice Amorim</w:t>
      </w:r>
    </w:p>
    <w:p w:rsidR="00C819CD" w:rsidRPr="00347516" w:rsidRDefault="00C819CD" w:rsidP="00C819CD">
      <w:pPr>
        <w:spacing w:after="0" w:line="240" w:lineRule="auto"/>
        <w:rPr>
          <w:rFonts w:ascii="Georgia" w:eastAsia="Times New Roman" w:hAnsi="Georgia" w:cstheme="minorHAnsi"/>
          <w:color w:val="000000"/>
          <w:lang w:eastAsia="pt-BR"/>
        </w:rPr>
      </w:pPr>
    </w:p>
    <w:p w:rsidR="00C819CD" w:rsidRPr="00347516" w:rsidRDefault="00C819CD" w:rsidP="00C819CD">
      <w:pPr>
        <w:spacing w:after="0" w:line="240" w:lineRule="auto"/>
        <w:rPr>
          <w:rFonts w:ascii="Georgia" w:eastAsia="Times New Roman" w:hAnsi="Georgia" w:cstheme="minorHAnsi"/>
          <w:color w:val="000000"/>
          <w:lang w:eastAsia="pt-BR"/>
        </w:rPr>
      </w:pPr>
    </w:p>
    <w:p w:rsidR="00C819CD" w:rsidRPr="00347516" w:rsidRDefault="00C819CD" w:rsidP="00C819CD">
      <w:pPr>
        <w:spacing w:after="0" w:line="240" w:lineRule="auto"/>
        <w:jc w:val="both"/>
        <w:rPr>
          <w:rFonts w:ascii="Georgia" w:eastAsia="Times New Roman" w:hAnsi="Georgia" w:cstheme="minorHAnsi"/>
          <w:color w:val="000000"/>
          <w:lang w:eastAsia="pt-BR"/>
        </w:rPr>
      </w:pPr>
      <w:r w:rsidRPr="00347516">
        <w:rPr>
          <w:rFonts w:ascii="Georgia" w:eastAsia="Times New Roman" w:hAnsi="Georgia" w:cstheme="minorHAnsi"/>
          <w:color w:val="000000"/>
          <w:lang w:eastAsia="pt-BR"/>
        </w:rPr>
        <w:t>Fim de tarde, boca da noite. O cenário, rural. A imaginação, solta. Um pai narrava tradicionais enredos de cordel. Na cabeça de um menino naturalmente floresciam histórias fantásticas, maravilhosas, sem que ele soubesse que, um dia, isso tudo seria decisivo para angariar fama, algum dinheiro e notoriedade no mundo das artes da poesia e da xilogravura. Imerso num ambiente agrário, a vida dura de trabalho no eito não poupava nem as crianças. Assim é que das lembranças mais antigas lembra-se José Francisco Borges de quando auxiliava o pai na agricultura familiar, aos oito anos, mesmo tempo em que se deleitava com certos costumes: ouvir narrativas de folheto, assistir a espetáculos de mamulengo, dançar um forrozinho danado de bom, vibrar com o improviso dos violeiros, apreciar culinária à base de milho, mandioca, carne de bode.</w:t>
      </w:r>
    </w:p>
    <w:p w:rsidR="00C819CD" w:rsidRPr="00347516" w:rsidRDefault="00C819CD" w:rsidP="00C819CD">
      <w:pPr>
        <w:spacing w:after="0" w:line="240" w:lineRule="auto"/>
        <w:jc w:val="both"/>
        <w:rPr>
          <w:rFonts w:ascii="Georgia" w:eastAsia="Times New Roman" w:hAnsi="Georgia" w:cstheme="minorHAnsi"/>
          <w:color w:val="000000"/>
          <w:lang w:eastAsia="pt-BR"/>
        </w:rPr>
      </w:pPr>
    </w:p>
    <w:p w:rsidR="00C819CD" w:rsidRPr="00347516" w:rsidRDefault="00C819CD" w:rsidP="00C819CD">
      <w:pPr>
        <w:spacing w:after="0" w:line="240" w:lineRule="auto"/>
        <w:jc w:val="both"/>
        <w:rPr>
          <w:rFonts w:ascii="Georgia" w:eastAsia="Times New Roman" w:hAnsi="Georgia" w:cstheme="minorHAnsi"/>
          <w:color w:val="000000"/>
          <w:lang w:eastAsia="pt-BR"/>
        </w:rPr>
      </w:pPr>
      <w:r w:rsidRPr="00347516">
        <w:rPr>
          <w:rFonts w:ascii="Georgia" w:eastAsia="Times New Roman" w:hAnsi="Georgia" w:cstheme="minorHAnsi"/>
          <w:color w:val="000000"/>
          <w:lang w:eastAsia="pt-BR"/>
        </w:rPr>
        <w:t xml:space="preserve">A dureza de vida submetida às intempéries, totalmente dependente de chuva e boa colheita, fez o matuto esperto se virar em oleiro, pedreiro, carpinteiro, pintor de parede, marceneiro, artesão de cestinha de cipó e brinquedinhos de madeira, trabalhador da palha da cana, passador de jogo de bicho. Na escola, permaneceu apenas dez meses. Da experiência com as artes manuais, ganhou habilidades que não seriam de jeito nenhum desperdiçadas. O artesanato feito pelas próprias mãos era vendido por ele mesmo nas feiras. Comunicativo, inteligente, de profissão em profissão chegou, a partir de 1956, à venda de cordel nas feiras de Pernambuco, Paraíba, Ceará, e principalmente na </w:t>
      </w:r>
      <w:proofErr w:type="gramStart"/>
      <w:r w:rsidRPr="00347516">
        <w:rPr>
          <w:rFonts w:ascii="Georgia" w:eastAsia="Times New Roman" w:hAnsi="Georgia" w:cstheme="minorHAnsi"/>
          <w:color w:val="000000"/>
          <w:lang w:eastAsia="pt-BR"/>
        </w:rPr>
        <w:t>praça</w:t>
      </w:r>
      <w:proofErr w:type="gramEnd"/>
      <w:r w:rsidRPr="00347516">
        <w:rPr>
          <w:rFonts w:ascii="Georgia" w:eastAsia="Times New Roman" w:hAnsi="Georgia" w:cstheme="minorHAnsi"/>
          <w:color w:val="000000"/>
          <w:lang w:eastAsia="pt-BR"/>
        </w:rPr>
        <w:t xml:space="preserve"> do Mercado de São José, no Recife, histórico cenário de folheteiros e poetas tradicionais. Não demorou a descobrir o talento para fabulações. E outra: a familiaridade com o entalhe na madeira levou-o ainda mais longe.</w:t>
      </w:r>
    </w:p>
    <w:p w:rsidR="00C819CD" w:rsidRPr="00347516" w:rsidRDefault="00C819CD" w:rsidP="00C819CD">
      <w:pPr>
        <w:spacing w:after="0" w:line="240" w:lineRule="auto"/>
        <w:jc w:val="both"/>
        <w:rPr>
          <w:rFonts w:ascii="Georgia" w:eastAsia="Times New Roman" w:hAnsi="Georgia" w:cstheme="minorHAnsi"/>
          <w:color w:val="000000"/>
          <w:lang w:eastAsia="pt-BR"/>
        </w:rPr>
      </w:pPr>
    </w:p>
    <w:p w:rsidR="00C819CD" w:rsidRPr="00347516" w:rsidRDefault="00C819CD" w:rsidP="00C819CD">
      <w:pPr>
        <w:spacing w:after="0" w:line="240" w:lineRule="auto"/>
        <w:jc w:val="both"/>
        <w:rPr>
          <w:rFonts w:ascii="Georgia" w:eastAsia="Times New Roman" w:hAnsi="Georgia" w:cstheme="minorHAnsi"/>
          <w:color w:val="000000"/>
          <w:lang w:eastAsia="pt-BR"/>
        </w:rPr>
      </w:pPr>
      <w:r w:rsidRPr="00347516">
        <w:rPr>
          <w:rFonts w:ascii="Georgia" w:eastAsia="Times New Roman" w:hAnsi="Georgia" w:cstheme="minorHAnsi"/>
          <w:color w:val="000000"/>
          <w:lang w:eastAsia="pt-BR"/>
        </w:rPr>
        <w:t xml:space="preserve">Nascido no Sítio Piroca, Bezerros, Agreste pernambucano, a 20 de dezembro de 1935, Jota Borges nem sequer avaliava o significado dessas decisões profissionais, apenas deixava-se levar pela intuição criadora, quando a fama começou a bater à porta. Foi procurado pelo artista plástico Ivan Marchetti, foi logo aplaudido por Ariano Suassuna, mas sempre se perguntava por que esses artistas o valorizavam tanto, onde realmente poderia estar classificada a própria arte: “Roberto Benjamin foi quem primeiro me encomendou duas gravurinhas maiores. Antigamente tinha que ser do tamanho da gravura de cordel, </w:t>
      </w:r>
      <w:proofErr w:type="gramStart"/>
      <w:r w:rsidRPr="00347516">
        <w:rPr>
          <w:rFonts w:ascii="Georgia" w:eastAsia="Times New Roman" w:hAnsi="Georgia" w:cstheme="minorHAnsi"/>
          <w:color w:val="000000"/>
          <w:lang w:eastAsia="pt-BR"/>
        </w:rPr>
        <w:t>7</w:t>
      </w:r>
      <w:proofErr w:type="gramEnd"/>
      <w:r w:rsidRPr="00347516">
        <w:rPr>
          <w:rFonts w:ascii="Georgia" w:eastAsia="Times New Roman" w:hAnsi="Georgia" w:cstheme="minorHAnsi"/>
          <w:color w:val="000000"/>
          <w:lang w:eastAsia="pt-BR"/>
        </w:rPr>
        <w:t xml:space="preserve"> x 10 ou 8 x 10 centímetros. Depois apareceu Ivan Marchetti que me encomendou uns trabalhos maiores, disse que queria também me divulgar, viu que eu trabalhava aqui no anonimato. Mandou que eu fizesse uma série, fiz dez ou doze trabalhos para ele. Tirou umas cópias no papel arroz, bem tiradas. Mostrou a Ariano, que disse que eu era o maior gravador popular do Nordeste. O povo besta acreditou. Daí fiz carreira”.</w:t>
      </w:r>
    </w:p>
    <w:p w:rsidR="00C819CD" w:rsidRPr="00347516" w:rsidRDefault="00C819CD" w:rsidP="00C819CD">
      <w:pPr>
        <w:spacing w:after="0" w:line="240" w:lineRule="auto"/>
        <w:jc w:val="both"/>
        <w:rPr>
          <w:rFonts w:ascii="Georgia" w:eastAsia="Times New Roman" w:hAnsi="Georgia" w:cstheme="minorHAnsi"/>
          <w:color w:val="000000"/>
          <w:lang w:eastAsia="pt-BR"/>
        </w:rPr>
      </w:pPr>
    </w:p>
    <w:p w:rsidR="00C819CD" w:rsidRPr="00347516" w:rsidRDefault="00C819CD" w:rsidP="00C819CD">
      <w:pPr>
        <w:spacing w:after="0" w:line="240" w:lineRule="auto"/>
        <w:jc w:val="both"/>
        <w:rPr>
          <w:rFonts w:ascii="Georgia" w:eastAsia="Times New Roman" w:hAnsi="Georgia" w:cstheme="minorHAnsi"/>
          <w:color w:val="000000"/>
          <w:lang w:eastAsia="pt-BR"/>
        </w:rPr>
      </w:pPr>
      <w:r w:rsidRPr="00347516">
        <w:rPr>
          <w:rFonts w:ascii="Georgia" w:eastAsia="Times New Roman" w:hAnsi="Georgia" w:cstheme="minorHAnsi"/>
          <w:color w:val="000000"/>
          <w:lang w:eastAsia="pt-BR"/>
        </w:rPr>
        <w:t xml:space="preserve">Uma das gravuras mais famosas é inventada em 1976: "A chegada da prostituta no céu". Outro tema recorrente, o cangaço, flui da cabeça do criador para a madeira e o papel. A vida do sertanejo, o imaginário nordestino, os contos populares, tudo ganha ares de novidade na obra de J. Borges, que passa a ilustrar inúmeras capas de livros e discos, a expor e a dar cursos. Na mesma década, uma exposição percorre vinte países. “Entrei na gravura como a gente diz, entrei a cão, entrei no escuro. Hoje em dia, não. A gente faz, a televisão mostra, </w:t>
      </w:r>
      <w:proofErr w:type="gramStart"/>
      <w:r w:rsidRPr="00347516">
        <w:rPr>
          <w:rFonts w:ascii="Georgia" w:eastAsia="Times New Roman" w:hAnsi="Georgia" w:cstheme="minorHAnsi"/>
          <w:color w:val="000000"/>
          <w:lang w:eastAsia="pt-BR"/>
        </w:rPr>
        <w:t>explica,</w:t>
      </w:r>
      <w:proofErr w:type="gramEnd"/>
      <w:r w:rsidRPr="00347516">
        <w:rPr>
          <w:rFonts w:ascii="Georgia" w:eastAsia="Times New Roman" w:hAnsi="Georgia" w:cstheme="minorHAnsi"/>
          <w:color w:val="000000"/>
          <w:lang w:eastAsia="pt-BR"/>
        </w:rPr>
        <w:t xml:space="preserve"> menino já vê. As pessoas chamavam de xilogravura e eu achava tão estranho. Tinha um dicionário velho, fui, olhei, aí fiquei sabendo.” Isto, nos anos 1970, em plena ditatura militar. Após contatos com Marchetti e Ariano, Borges passa a receber inúmeros e ilustres visitantes, sobretudo do Rio de Janeiro. Muita gente comprava gravura, e pairava grande receio quanto a olheiros da repressão por conta de gravuras encomendadas para telenovela posteriormente censurada: “a primeira viagem de avião que eu fiz foi em 1964, quando eu ilustrei a novela Roque Santeiro, da TV Globo, numa primeira versão. Fizemos a pré-estréia na Galeria Ranulpho. Depois fui para o Rio e Belo Horizonte”.</w:t>
      </w:r>
    </w:p>
    <w:p w:rsidR="00C819CD" w:rsidRDefault="00C819CD" w:rsidP="00C819CD">
      <w:pPr>
        <w:spacing w:after="0" w:line="240" w:lineRule="auto"/>
        <w:jc w:val="both"/>
        <w:rPr>
          <w:rFonts w:ascii="Georgia" w:eastAsia="Times New Roman" w:hAnsi="Georgia" w:cstheme="minorHAnsi"/>
          <w:color w:val="000000"/>
          <w:lang w:eastAsia="pt-BR"/>
        </w:rPr>
      </w:pPr>
    </w:p>
    <w:p w:rsidR="00BC13D5" w:rsidRPr="00347516" w:rsidRDefault="00BC13D5" w:rsidP="00C819CD">
      <w:pPr>
        <w:spacing w:after="0" w:line="240" w:lineRule="auto"/>
        <w:jc w:val="both"/>
        <w:rPr>
          <w:rFonts w:ascii="Georgia" w:eastAsia="Times New Roman" w:hAnsi="Georgia" w:cstheme="minorHAnsi"/>
          <w:color w:val="000000"/>
          <w:lang w:eastAsia="pt-BR"/>
        </w:rPr>
      </w:pPr>
    </w:p>
    <w:p w:rsidR="00C819CD" w:rsidRPr="00347516" w:rsidRDefault="00C819CD" w:rsidP="00C819CD">
      <w:pPr>
        <w:spacing w:after="0" w:line="240" w:lineRule="auto"/>
        <w:jc w:val="both"/>
        <w:rPr>
          <w:rFonts w:ascii="Georgia" w:eastAsia="Times New Roman" w:hAnsi="Georgia" w:cstheme="minorHAnsi"/>
          <w:color w:val="000000"/>
          <w:lang w:eastAsia="pt-BR"/>
        </w:rPr>
      </w:pPr>
      <w:r w:rsidRPr="00347516">
        <w:rPr>
          <w:rFonts w:ascii="Georgia" w:eastAsia="Times New Roman" w:hAnsi="Georgia" w:cstheme="minorHAnsi"/>
          <w:color w:val="000000"/>
          <w:lang w:eastAsia="pt-BR"/>
        </w:rPr>
        <w:lastRenderedPageBreak/>
        <w:t xml:space="preserve">Enredado num emaranhado de inquietações, políticas e artísticas, logo descobriu que estava incluído na categoria de arte naïf ou primitiva e, conta ele, o alívio foi grande “pra um matuto desconfiado que nem eu” quando entendeu o que isso, de fato, significava e que conquistas profissionais </w:t>
      </w:r>
      <w:proofErr w:type="gramStart"/>
      <w:r w:rsidRPr="00347516">
        <w:rPr>
          <w:rFonts w:ascii="Georgia" w:eastAsia="Times New Roman" w:hAnsi="Georgia" w:cstheme="minorHAnsi"/>
          <w:color w:val="000000"/>
          <w:lang w:eastAsia="pt-BR"/>
        </w:rPr>
        <w:t>poderia</w:t>
      </w:r>
      <w:proofErr w:type="gramEnd"/>
      <w:r w:rsidRPr="00347516">
        <w:rPr>
          <w:rFonts w:ascii="Georgia" w:eastAsia="Times New Roman" w:hAnsi="Georgia" w:cstheme="minorHAnsi"/>
          <w:color w:val="000000"/>
          <w:lang w:eastAsia="pt-BR"/>
        </w:rPr>
        <w:t xml:space="preserve"> garantir com o talento. “Comecei a trabalhar em plena ditadura. Gente do Rio de Janeiro comprava, levava pra lá e eu pensava que ia terminar sendo preso, como subversivo. Mas, pensava, não tenho do que viver, vou vivendo assim. Ranulpho chamou para eu trabalhar na galeria, trabalhei três anos. Fazia duas matrizes por mês e entregava em madeira branca, sem imprimir. Ele lá que tirava a cópia. Imprimiu, vendeu muitas, fez exposição pelo Brasil, por todo canto. Acho que ele ainda tem muitas matrizes. Carlos Scliar disse a Ranulpho: você está com uma equipe de artista </w:t>
      </w:r>
      <w:proofErr w:type="gramStart"/>
      <w:r w:rsidRPr="00347516">
        <w:rPr>
          <w:rFonts w:ascii="Georgia" w:eastAsia="Times New Roman" w:hAnsi="Georgia" w:cstheme="minorHAnsi"/>
          <w:color w:val="000000"/>
          <w:lang w:eastAsia="pt-BR"/>
        </w:rPr>
        <w:t>primitivo muito boa</w:t>
      </w:r>
      <w:proofErr w:type="gramEnd"/>
      <w:r w:rsidRPr="00347516">
        <w:rPr>
          <w:rFonts w:ascii="Georgia" w:eastAsia="Times New Roman" w:hAnsi="Georgia" w:cstheme="minorHAnsi"/>
          <w:color w:val="000000"/>
          <w:lang w:eastAsia="pt-BR"/>
        </w:rPr>
        <w:t>, Borges, Dila. Artista popular muito bom. É só traços bons. Aí eu entendi, ah, eu tô é socado nesse meio aí, de primitivo. Não é nada de contravenção, não, eles admiram o trabalho do cara que não estudou, que não sabe desenhar nada, não sabe fazer nada.”</w:t>
      </w:r>
    </w:p>
    <w:p w:rsidR="00C819CD" w:rsidRPr="00347516" w:rsidRDefault="00C819CD" w:rsidP="00C819CD">
      <w:pPr>
        <w:spacing w:after="0" w:line="240" w:lineRule="auto"/>
        <w:jc w:val="both"/>
        <w:rPr>
          <w:rFonts w:ascii="Georgia" w:eastAsia="Times New Roman" w:hAnsi="Georgia" w:cstheme="minorHAnsi"/>
          <w:color w:val="000000"/>
          <w:lang w:eastAsia="pt-BR"/>
        </w:rPr>
      </w:pPr>
    </w:p>
    <w:p w:rsidR="00C819CD" w:rsidRPr="00347516" w:rsidRDefault="00C819CD" w:rsidP="00C819CD">
      <w:pPr>
        <w:spacing w:after="0" w:line="240" w:lineRule="auto"/>
        <w:jc w:val="both"/>
        <w:rPr>
          <w:rFonts w:ascii="Georgia" w:eastAsia="Times New Roman" w:hAnsi="Georgia" w:cstheme="minorHAnsi"/>
          <w:color w:val="000000"/>
          <w:lang w:eastAsia="pt-BR"/>
        </w:rPr>
      </w:pPr>
      <w:r w:rsidRPr="00347516">
        <w:rPr>
          <w:rFonts w:ascii="Georgia" w:eastAsia="Times New Roman" w:hAnsi="Georgia" w:cstheme="minorHAnsi"/>
          <w:color w:val="000000"/>
          <w:lang w:eastAsia="pt-BR"/>
        </w:rPr>
        <w:t>O embrião da fama vai, portanto, ganhando corpo desde que, envolvido com o universo da literatura de cordel, escreve o primeiro folheto, em 1964, intitulado "O encontro de dois vaqueiros no sertão de Petrolina", com capa ilustrada pelo xilógrafo Dila. No ano seguinte, 1965, resolve fazer a gravura para um folheto que havia acabado de escrever: "O verdadeiro aviso de Frei Damião". Uma igreja de duas torres, esculpida em madeira de jenipapo. O motivo para fazer a xilo foi simples. O amigo cordelista Olegário Fernandes incentivou-o, alegando que, com tantas habilidades manuais, e depois de tantos objetos feitos em madeira, certamente seria fácil. E foi tarefa fácil. Primeiramente pela familiaridade em lidar com as mãos, a tábua, as ferramentas. Entretanto, muito mais do que a habilidade manual, decisivo foi o vigor das engenhosas narrativas visuais desentranhadas das vivências de menino, do imaginário de cordel e de todo um mundo de oralidade real e ficcional. No cordel, o talento de poeta sobressai de forma ainda mais evidente nos enredos que no rigor de formas fixas. Na xilogravura, sobretudo, inventividade e técnica estão bem afinadas, e é bem mais por causa dela que o artista vem sendo sempre divulgado mundo afora.</w:t>
      </w:r>
    </w:p>
    <w:p w:rsidR="00C819CD" w:rsidRPr="00347516" w:rsidRDefault="00C819CD" w:rsidP="00C819CD">
      <w:pPr>
        <w:spacing w:after="0" w:line="240" w:lineRule="auto"/>
        <w:jc w:val="both"/>
        <w:rPr>
          <w:rFonts w:ascii="Georgia" w:eastAsia="Times New Roman" w:hAnsi="Georgia" w:cstheme="minorHAnsi"/>
          <w:color w:val="000000"/>
          <w:lang w:eastAsia="pt-BR"/>
        </w:rPr>
      </w:pPr>
    </w:p>
    <w:p w:rsidR="00C819CD" w:rsidRPr="00347516" w:rsidRDefault="00C819CD" w:rsidP="00C819CD">
      <w:pPr>
        <w:spacing w:after="0" w:line="240" w:lineRule="auto"/>
        <w:jc w:val="both"/>
        <w:rPr>
          <w:rFonts w:ascii="Georgia" w:eastAsia="Times New Roman" w:hAnsi="Georgia" w:cstheme="minorHAnsi"/>
          <w:color w:val="000000"/>
          <w:lang w:eastAsia="pt-BR"/>
        </w:rPr>
      </w:pPr>
      <w:r w:rsidRPr="00347516">
        <w:rPr>
          <w:rFonts w:ascii="Georgia" w:eastAsia="Times New Roman" w:hAnsi="Georgia" w:cstheme="minorHAnsi"/>
          <w:color w:val="000000"/>
          <w:lang w:eastAsia="pt-BR"/>
        </w:rPr>
        <w:t xml:space="preserve">Há décadas Jota Borges tem viajado quase que ininterruptamente dentro e fora do Brasil, onde é muito conhecido. Suíça, Estados Unidos, Venezuela, França, Alemanha, Portugal, Cuba são países para onde viajou, além dos lugares aonde tem ido </w:t>
      </w:r>
      <w:proofErr w:type="gramStart"/>
      <w:r w:rsidRPr="00347516">
        <w:rPr>
          <w:rFonts w:ascii="Georgia" w:eastAsia="Times New Roman" w:hAnsi="Georgia" w:cstheme="minorHAnsi"/>
          <w:color w:val="000000"/>
          <w:lang w:eastAsia="pt-BR"/>
        </w:rPr>
        <w:t>a</w:t>
      </w:r>
      <w:proofErr w:type="gramEnd"/>
      <w:r w:rsidRPr="00347516">
        <w:rPr>
          <w:rFonts w:ascii="Georgia" w:eastAsia="Times New Roman" w:hAnsi="Georgia" w:cstheme="minorHAnsi"/>
          <w:color w:val="000000"/>
          <w:lang w:eastAsia="pt-BR"/>
        </w:rPr>
        <w:t xml:space="preserve"> obra do artista, como Itália, Espanha, Holanda, Bélgica, México, Argentina. Para Caracas, foi em 1995. A Cuba</w:t>
      </w:r>
      <w:proofErr w:type="gramStart"/>
      <w:r w:rsidRPr="00347516">
        <w:rPr>
          <w:rFonts w:ascii="Georgia" w:eastAsia="Times New Roman" w:hAnsi="Georgia" w:cstheme="minorHAnsi"/>
          <w:color w:val="000000"/>
          <w:lang w:eastAsia="pt-BR"/>
        </w:rPr>
        <w:t>, foi</w:t>
      </w:r>
      <w:proofErr w:type="gramEnd"/>
      <w:r w:rsidRPr="00347516">
        <w:rPr>
          <w:rFonts w:ascii="Georgia" w:eastAsia="Times New Roman" w:hAnsi="Georgia" w:cstheme="minorHAnsi"/>
          <w:color w:val="000000"/>
          <w:lang w:eastAsia="pt-BR"/>
        </w:rPr>
        <w:t xml:space="preserve"> em 1997, num avião russo dos anos 50. </w:t>
      </w:r>
      <w:proofErr w:type="gramStart"/>
      <w:r w:rsidRPr="00347516">
        <w:rPr>
          <w:rFonts w:ascii="Georgia" w:eastAsia="Times New Roman" w:hAnsi="Georgia" w:cstheme="minorHAnsi"/>
          <w:color w:val="000000"/>
          <w:lang w:eastAsia="pt-BR"/>
        </w:rPr>
        <w:t>Permaneceu</w:t>
      </w:r>
      <w:proofErr w:type="gramEnd"/>
      <w:r w:rsidRPr="00347516">
        <w:rPr>
          <w:rFonts w:ascii="Georgia" w:eastAsia="Times New Roman" w:hAnsi="Georgia" w:cstheme="minorHAnsi"/>
          <w:color w:val="000000"/>
          <w:lang w:eastAsia="pt-BR"/>
        </w:rPr>
        <w:t xml:space="preserve"> doze dias lá, ministrando oficina numa casa de cultura caribenha. Graças ao talento, sobretudo ao talento, e à amizade que cultiva há anos com importantes galeristas, artistas plásticos, jornalistas e pesquisadores, Borges tem obras no acervo da Biblioteca Nacional de Washington e no Museu de Arte Popular do Novo México (em Santa Fé, EUA), já saiu no New York Times, participou da revista suíça Xilon em número especial (1980) dedicado aos xilógrafos nordestinos, ilustrou o livro "As palavras andantes", do uruguaio Eduardo Galeano (1993), figurou no calendário da ONU de 2002, com a gravura "A vida na floresta", dentre outras notáveis aparições internacionais no mundo da arte. A propósito de Galeano, faz questão de ressaltar: “Além de um grande artista, é um grande cidadão, sensível, fiel. </w:t>
      </w:r>
      <w:proofErr w:type="gramStart"/>
      <w:r w:rsidRPr="00347516">
        <w:rPr>
          <w:rFonts w:ascii="Georgia" w:eastAsia="Times New Roman" w:hAnsi="Georgia" w:cstheme="minorHAnsi"/>
          <w:color w:val="000000"/>
          <w:lang w:eastAsia="pt-BR"/>
        </w:rPr>
        <w:t>Gastou</w:t>
      </w:r>
      <w:proofErr w:type="gramEnd"/>
      <w:r w:rsidRPr="00347516">
        <w:rPr>
          <w:rFonts w:ascii="Georgia" w:eastAsia="Times New Roman" w:hAnsi="Georgia" w:cstheme="minorHAnsi"/>
          <w:color w:val="000000"/>
          <w:lang w:eastAsia="pt-BR"/>
        </w:rPr>
        <w:t xml:space="preserve"> 14 mil dólares com as minhas ilustrações. Ele me marcou muito, e deu repercussão boa para o meu trabalho.” Em 2005, Borges comemorou os quatrocentos anos do Dom Quixote, de Miguel de Cervantes, com uma versão em cordel. No mesmo ano foi para a França, participar da exposição "O universo da literatura de cordel", como principal homenageado. Fez gravura para ilustrar trabalho sobre o Rio São Francisco, tema do carnaval de 2006 da escola de samba da Mangueira, e para o qual escreveu, ainda, cinquenta estrofes.</w:t>
      </w:r>
    </w:p>
    <w:p w:rsidR="00C819CD" w:rsidRPr="00347516" w:rsidRDefault="00C819CD" w:rsidP="00C819CD">
      <w:pPr>
        <w:spacing w:after="0" w:line="240" w:lineRule="auto"/>
        <w:jc w:val="both"/>
        <w:rPr>
          <w:rFonts w:ascii="Georgia" w:eastAsia="Times New Roman" w:hAnsi="Georgia" w:cstheme="minorHAnsi"/>
          <w:color w:val="000000"/>
          <w:lang w:eastAsia="pt-BR"/>
        </w:rPr>
      </w:pPr>
    </w:p>
    <w:p w:rsidR="00C819CD" w:rsidRPr="00347516" w:rsidRDefault="00C819CD" w:rsidP="00C819CD">
      <w:pPr>
        <w:spacing w:after="0" w:line="240" w:lineRule="auto"/>
        <w:jc w:val="both"/>
        <w:rPr>
          <w:rFonts w:ascii="Georgia" w:eastAsia="Times New Roman" w:hAnsi="Georgia" w:cstheme="minorHAnsi"/>
          <w:color w:val="000000"/>
          <w:lang w:eastAsia="pt-BR"/>
        </w:rPr>
      </w:pPr>
      <w:proofErr w:type="gramStart"/>
      <w:r w:rsidRPr="00347516">
        <w:rPr>
          <w:rFonts w:ascii="Georgia" w:eastAsia="Times New Roman" w:hAnsi="Georgia" w:cstheme="minorHAnsi"/>
          <w:color w:val="000000"/>
          <w:lang w:eastAsia="pt-BR"/>
        </w:rPr>
        <w:t>Sob regime</w:t>
      </w:r>
      <w:proofErr w:type="gramEnd"/>
      <w:r w:rsidRPr="00347516">
        <w:rPr>
          <w:rFonts w:ascii="Georgia" w:eastAsia="Times New Roman" w:hAnsi="Georgia" w:cstheme="minorHAnsi"/>
          <w:color w:val="000000"/>
          <w:lang w:eastAsia="pt-BR"/>
        </w:rPr>
        <w:t xml:space="preserve"> de trabalho em ateliê coletivo, familiar, o patriarca J. Borges montou uma gráfica, da qual uma das máquinas, de tipos móveis, pertenceu ao Diario de Pernambuco. Usou durante quatro décadas tipografia e prensa manual. Mesmo com a participação dos filhos, é ele quem cuida de todas as etapas da produção de folhetos e gravuras. Acrescente-se a isso que os dotes artísticos para a xilogravura sempre foram partilhados em família: com os filhos Baccaro, Pablo, J. Miguel, Ivan, Manassés, Pádua, Jerônimo; o neto Williams, filho de Ivan; irmãos, cunhada, sobrinhos, como Amaro Francisco, Severino Borges, Nena, Joel, Lourenço, </w:t>
      </w:r>
      <w:r w:rsidRPr="00347516">
        <w:rPr>
          <w:rFonts w:ascii="Georgia" w:eastAsia="Times New Roman" w:hAnsi="Georgia" w:cstheme="minorHAnsi"/>
          <w:color w:val="000000"/>
          <w:lang w:eastAsia="pt-BR"/>
        </w:rPr>
        <w:lastRenderedPageBreak/>
        <w:t xml:space="preserve">Givanildo. Dedicando-se há mais de cinco décadas à xilogravura popular, Borges especializou-se na riqueza de temáticas tão caras ao imaginário nordestino, o que é francamente observável nos artistas da família Borges, que, mesmo cada um exibindo traço próprio, </w:t>
      </w:r>
      <w:proofErr w:type="gramStart"/>
      <w:r w:rsidRPr="00347516">
        <w:rPr>
          <w:rFonts w:ascii="Georgia" w:eastAsia="Times New Roman" w:hAnsi="Georgia" w:cstheme="minorHAnsi"/>
          <w:color w:val="000000"/>
          <w:lang w:eastAsia="pt-BR"/>
        </w:rPr>
        <w:t>compartilham</w:t>
      </w:r>
      <w:proofErr w:type="gramEnd"/>
      <w:r w:rsidRPr="00347516">
        <w:rPr>
          <w:rFonts w:ascii="Georgia" w:eastAsia="Times New Roman" w:hAnsi="Georgia" w:cstheme="minorHAnsi"/>
          <w:color w:val="000000"/>
          <w:lang w:eastAsia="pt-BR"/>
        </w:rPr>
        <w:t xml:space="preserve"> características da narrativa e da composição visual. “Cícero também faz, mas não faz pra ele, não. Se eu </w:t>
      </w:r>
      <w:proofErr w:type="gramStart"/>
      <w:r w:rsidRPr="00347516">
        <w:rPr>
          <w:rFonts w:ascii="Georgia" w:eastAsia="Times New Roman" w:hAnsi="Georgia" w:cstheme="minorHAnsi"/>
          <w:color w:val="000000"/>
          <w:lang w:eastAsia="pt-BR"/>
        </w:rPr>
        <w:t>mandar ele</w:t>
      </w:r>
      <w:proofErr w:type="gramEnd"/>
      <w:r w:rsidRPr="00347516">
        <w:rPr>
          <w:rFonts w:ascii="Georgia" w:eastAsia="Times New Roman" w:hAnsi="Georgia" w:cstheme="minorHAnsi"/>
          <w:color w:val="000000"/>
          <w:lang w:eastAsia="pt-BR"/>
        </w:rPr>
        <w:t xml:space="preserve"> cortar uma xilogravura, ele corta. Ele me ajuda aqui, mas não faz direto para ele. George faz também, mas parou a xilo, vive com serigrafia, Ariano é gráfico, montou uma gráfica e está até bem. Agora tem os dois mais novos". Ao todo, foram 18 filhos, o primeiro nascido em 1960 e só uma filha mulher, mais cinco enteados, entre eles J. Miguel, xilógrafo cujas obras são primorosas no detalhe e visualmente sofisticadas.</w:t>
      </w:r>
    </w:p>
    <w:p w:rsidR="00C819CD" w:rsidRPr="00347516" w:rsidRDefault="00C819CD" w:rsidP="00C819CD">
      <w:pPr>
        <w:spacing w:after="0" w:line="240" w:lineRule="auto"/>
        <w:jc w:val="both"/>
        <w:rPr>
          <w:rFonts w:ascii="Georgia" w:eastAsia="Times New Roman" w:hAnsi="Georgia" w:cstheme="minorHAnsi"/>
          <w:color w:val="000000"/>
          <w:lang w:eastAsia="pt-BR"/>
        </w:rPr>
      </w:pPr>
    </w:p>
    <w:p w:rsidR="00C819CD" w:rsidRPr="00347516" w:rsidRDefault="00C819CD" w:rsidP="00C819CD">
      <w:pPr>
        <w:spacing w:after="0" w:line="240" w:lineRule="auto"/>
        <w:jc w:val="both"/>
        <w:rPr>
          <w:rFonts w:ascii="Georgia" w:eastAsia="Times New Roman" w:hAnsi="Georgia" w:cstheme="minorHAnsi"/>
          <w:color w:val="000000"/>
          <w:lang w:eastAsia="pt-BR"/>
        </w:rPr>
      </w:pPr>
      <w:r w:rsidRPr="00347516">
        <w:rPr>
          <w:rFonts w:ascii="Georgia" w:eastAsia="Times New Roman" w:hAnsi="Georgia" w:cstheme="minorHAnsi"/>
          <w:color w:val="000000"/>
          <w:lang w:eastAsia="pt-BR"/>
        </w:rPr>
        <w:t xml:space="preserve">“Tenho duas coisas que é fora de muita gente que faz gravura: uma é a barra, eu comecei a fazer a gravurinha para o cordel, é a barrinha pra botar o nome, e outra é que eu não numero, vou fazendo avulso, lá vai, lá vai. Eu numero quando é uma gravura que alguém </w:t>
      </w:r>
      <w:proofErr w:type="gramStart"/>
      <w:r w:rsidRPr="00347516">
        <w:rPr>
          <w:rFonts w:ascii="Georgia" w:eastAsia="Times New Roman" w:hAnsi="Georgia" w:cstheme="minorHAnsi"/>
          <w:color w:val="000000"/>
          <w:lang w:eastAsia="pt-BR"/>
        </w:rPr>
        <w:t>pede,</w:t>
      </w:r>
      <w:proofErr w:type="gramEnd"/>
      <w:r w:rsidRPr="00347516">
        <w:rPr>
          <w:rFonts w:ascii="Georgia" w:eastAsia="Times New Roman" w:hAnsi="Georgia" w:cstheme="minorHAnsi"/>
          <w:color w:val="000000"/>
          <w:lang w:eastAsia="pt-BR"/>
        </w:rPr>
        <w:t xml:space="preserve"> encomenda para dar de presente, e diz: eu quero tantas cópias numeradas. Então eu numero porque é um trabalho exclusivo. Se fosse numerar tinha que encarecer. Minha gravura é sem número, porque quero atingir um público muito maior. O meu trabalho é muito bem divulgado e é barato. Não vendo caro, eu não quero riqueza. Quero dinheiro para comer, vestir, cumprir com os meus deveres e morar bem. E ir no forró.” Ah, e manter, vizinho à própria casa, o museu, loja e ateliê, nomeados por ele de Memorial J. Borges, na Rodovia Luiz Gonzaga, Bezerros. Pode parecer fácil falar de um artista de currículo tão vasto e de imaginação tão rica, desde </w:t>
      </w:r>
      <w:proofErr w:type="gramStart"/>
      <w:r w:rsidRPr="00347516">
        <w:rPr>
          <w:rFonts w:ascii="Georgia" w:eastAsia="Times New Roman" w:hAnsi="Georgia" w:cstheme="minorHAnsi"/>
          <w:color w:val="000000"/>
          <w:lang w:eastAsia="pt-BR"/>
        </w:rPr>
        <w:t>2005 eleito</w:t>
      </w:r>
      <w:proofErr w:type="gramEnd"/>
      <w:r w:rsidRPr="00347516">
        <w:rPr>
          <w:rFonts w:ascii="Georgia" w:eastAsia="Times New Roman" w:hAnsi="Georgia" w:cstheme="minorHAnsi"/>
          <w:color w:val="000000"/>
          <w:lang w:eastAsia="pt-BR"/>
        </w:rPr>
        <w:t xml:space="preserve"> Patrimônio Vivo de Pernambuco. Não é. No panteão da gravura em madeira, Jota Borges é um dos grandes xilógrafos do Brasil. No ramo dos editores populares, a Gráfica Borges por ele liderada vem escrevendo parte desta história, a da literatura de cordel brasileira. O poeta é autor de narrativas já colocadas entre os clássicos. Constituiu aprendizes, disseminou saberes. Maneja memórias seculares e, com alegria e vitalidade, concede-nos a cada dia intenso legado de invenção artística e tradições.</w:t>
      </w:r>
    </w:p>
    <w:p w:rsidR="00C819CD" w:rsidRPr="00347516" w:rsidRDefault="00C819CD" w:rsidP="00C819CD">
      <w:pPr>
        <w:spacing w:after="0" w:line="240" w:lineRule="auto"/>
        <w:jc w:val="both"/>
        <w:rPr>
          <w:rFonts w:ascii="Georgia" w:eastAsia="Times New Roman" w:hAnsi="Georgia" w:cstheme="minorHAnsi"/>
          <w:color w:val="000000"/>
          <w:lang w:eastAsia="pt-BR"/>
        </w:rPr>
      </w:pPr>
    </w:p>
    <w:p w:rsidR="00C819CD" w:rsidRPr="00347516" w:rsidRDefault="00C819CD" w:rsidP="00C819CD">
      <w:pPr>
        <w:spacing w:after="0" w:line="240" w:lineRule="auto"/>
        <w:jc w:val="both"/>
        <w:rPr>
          <w:rFonts w:ascii="Georgia" w:eastAsia="Times New Roman" w:hAnsi="Georgia" w:cstheme="minorHAnsi"/>
          <w:color w:val="000000"/>
          <w:lang w:eastAsia="pt-BR"/>
        </w:rPr>
      </w:pPr>
      <w:r w:rsidRPr="00347516">
        <w:rPr>
          <w:rFonts w:ascii="Georgia" w:eastAsia="Times New Roman" w:hAnsi="Georgia" w:cstheme="minorHAnsi"/>
          <w:color w:val="000000"/>
          <w:lang w:eastAsia="pt-BR"/>
        </w:rPr>
        <w:t>(artigo revisto e ampliado a partir de texto publicado originalmente em 2006)</w:t>
      </w:r>
    </w:p>
    <w:p w:rsidR="00171C7D" w:rsidRPr="00347516" w:rsidRDefault="00171C7D" w:rsidP="00C819CD">
      <w:pPr>
        <w:spacing w:after="0" w:line="240" w:lineRule="auto"/>
        <w:jc w:val="both"/>
        <w:rPr>
          <w:rFonts w:ascii="Georgia" w:hAnsi="Georgia" w:cstheme="minorHAnsi"/>
        </w:rPr>
      </w:pPr>
    </w:p>
    <w:p w:rsidR="00171C7D" w:rsidRPr="00347516" w:rsidRDefault="00171C7D" w:rsidP="00C819CD">
      <w:pPr>
        <w:spacing w:after="0" w:line="240" w:lineRule="auto"/>
        <w:jc w:val="center"/>
        <w:rPr>
          <w:rFonts w:ascii="Georgia" w:hAnsi="Georgia" w:cstheme="minorHAnsi"/>
          <w:b/>
        </w:rPr>
      </w:pPr>
    </w:p>
    <w:p w:rsidR="00C819CD" w:rsidRPr="00347516" w:rsidRDefault="00C819CD" w:rsidP="00C819CD">
      <w:pPr>
        <w:spacing w:after="0" w:line="240" w:lineRule="auto"/>
        <w:jc w:val="center"/>
        <w:outlineLvl w:val="0"/>
        <w:rPr>
          <w:rFonts w:ascii="Georgia" w:hAnsi="Georgia" w:cstheme="minorHAnsi"/>
          <w:b/>
        </w:rPr>
      </w:pPr>
    </w:p>
    <w:p w:rsidR="00C819CD" w:rsidRPr="00347516" w:rsidRDefault="00C819CD" w:rsidP="00C819CD">
      <w:pPr>
        <w:spacing w:after="0" w:line="240" w:lineRule="auto"/>
        <w:jc w:val="center"/>
        <w:outlineLvl w:val="0"/>
        <w:rPr>
          <w:rFonts w:ascii="Georgia" w:hAnsi="Georgia" w:cstheme="minorHAnsi"/>
          <w:b/>
        </w:rPr>
      </w:pPr>
    </w:p>
    <w:p w:rsidR="00C819CD" w:rsidRPr="00347516" w:rsidRDefault="00C819CD" w:rsidP="00C819CD">
      <w:pPr>
        <w:spacing w:after="0" w:line="240" w:lineRule="auto"/>
        <w:jc w:val="center"/>
        <w:outlineLvl w:val="0"/>
        <w:rPr>
          <w:rFonts w:ascii="Georgia" w:hAnsi="Georgia" w:cstheme="minorHAnsi"/>
          <w:b/>
        </w:rPr>
      </w:pPr>
    </w:p>
    <w:p w:rsidR="00C819CD" w:rsidRPr="00347516" w:rsidRDefault="00C819CD" w:rsidP="00C819CD">
      <w:pPr>
        <w:spacing w:after="0" w:line="240" w:lineRule="auto"/>
        <w:jc w:val="center"/>
        <w:outlineLvl w:val="0"/>
        <w:rPr>
          <w:rFonts w:ascii="Georgia" w:hAnsi="Georgia" w:cstheme="minorHAnsi"/>
          <w:b/>
        </w:rPr>
      </w:pPr>
    </w:p>
    <w:p w:rsidR="00C819CD" w:rsidRPr="00347516" w:rsidRDefault="00C819CD" w:rsidP="00C819CD">
      <w:pPr>
        <w:spacing w:after="0" w:line="240" w:lineRule="auto"/>
        <w:jc w:val="center"/>
        <w:outlineLvl w:val="0"/>
        <w:rPr>
          <w:rFonts w:ascii="Georgia" w:hAnsi="Georgia" w:cstheme="minorHAnsi"/>
          <w:b/>
        </w:rPr>
      </w:pPr>
    </w:p>
    <w:p w:rsidR="00C819CD" w:rsidRPr="00347516" w:rsidRDefault="00C819CD" w:rsidP="00C819CD">
      <w:pPr>
        <w:spacing w:after="0" w:line="240" w:lineRule="auto"/>
        <w:jc w:val="center"/>
        <w:outlineLvl w:val="0"/>
        <w:rPr>
          <w:rFonts w:ascii="Georgia" w:hAnsi="Georgia" w:cstheme="minorHAnsi"/>
          <w:b/>
        </w:rPr>
      </w:pPr>
    </w:p>
    <w:p w:rsidR="00C819CD" w:rsidRPr="00347516" w:rsidRDefault="00C819CD" w:rsidP="00C819CD">
      <w:pPr>
        <w:spacing w:after="0" w:line="240" w:lineRule="auto"/>
        <w:jc w:val="center"/>
        <w:outlineLvl w:val="0"/>
        <w:rPr>
          <w:rFonts w:ascii="Georgia" w:hAnsi="Georgia" w:cstheme="minorHAnsi"/>
          <w:b/>
        </w:rPr>
      </w:pPr>
    </w:p>
    <w:p w:rsidR="00C819CD" w:rsidRPr="00347516" w:rsidRDefault="00C819CD" w:rsidP="00C819CD">
      <w:pPr>
        <w:spacing w:after="0" w:line="240" w:lineRule="auto"/>
        <w:jc w:val="center"/>
        <w:outlineLvl w:val="0"/>
        <w:rPr>
          <w:rFonts w:ascii="Georgia" w:hAnsi="Georgia" w:cstheme="minorHAnsi"/>
          <w:b/>
        </w:rPr>
      </w:pPr>
    </w:p>
    <w:p w:rsidR="00C819CD" w:rsidRPr="00347516" w:rsidRDefault="00C819CD" w:rsidP="00C819CD">
      <w:pPr>
        <w:spacing w:after="0" w:line="240" w:lineRule="auto"/>
        <w:jc w:val="center"/>
        <w:outlineLvl w:val="0"/>
        <w:rPr>
          <w:rFonts w:ascii="Georgia" w:hAnsi="Georgia" w:cstheme="minorHAnsi"/>
          <w:b/>
        </w:rPr>
      </w:pPr>
    </w:p>
    <w:p w:rsidR="00C819CD" w:rsidRPr="00347516" w:rsidRDefault="00C819CD" w:rsidP="00C819CD">
      <w:pPr>
        <w:spacing w:after="0" w:line="240" w:lineRule="auto"/>
        <w:jc w:val="center"/>
        <w:outlineLvl w:val="0"/>
        <w:rPr>
          <w:rFonts w:ascii="Georgia" w:hAnsi="Georgia" w:cstheme="minorHAnsi"/>
          <w:b/>
        </w:rPr>
      </w:pPr>
    </w:p>
    <w:p w:rsidR="00C819CD" w:rsidRPr="00347516" w:rsidRDefault="00C819CD" w:rsidP="00C819CD">
      <w:pPr>
        <w:spacing w:after="0" w:line="240" w:lineRule="auto"/>
        <w:jc w:val="center"/>
        <w:outlineLvl w:val="0"/>
        <w:rPr>
          <w:rFonts w:ascii="Georgia" w:hAnsi="Georgia" w:cstheme="minorHAnsi"/>
          <w:b/>
        </w:rPr>
      </w:pPr>
    </w:p>
    <w:p w:rsidR="00C819CD" w:rsidRPr="00347516" w:rsidRDefault="00C819CD" w:rsidP="00C819CD">
      <w:pPr>
        <w:spacing w:after="0" w:line="240" w:lineRule="auto"/>
        <w:jc w:val="center"/>
        <w:outlineLvl w:val="0"/>
        <w:rPr>
          <w:rFonts w:ascii="Georgia" w:hAnsi="Georgia" w:cstheme="minorHAnsi"/>
          <w:b/>
        </w:rPr>
      </w:pPr>
    </w:p>
    <w:p w:rsidR="00C819CD" w:rsidRPr="00347516" w:rsidRDefault="00C819CD" w:rsidP="00C819CD">
      <w:pPr>
        <w:spacing w:after="0" w:line="240" w:lineRule="auto"/>
        <w:jc w:val="center"/>
        <w:outlineLvl w:val="0"/>
        <w:rPr>
          <w:rFonts w:ascii="Georgia" w:hAnsi="Georgia" w:cstheme="minorHAnsi"/>
          <w:b/>
        </w:rPr>
      </w:pPr>
    </w:p>
    <w:p w:rsidR="000703BB" w:rsidRPr="00347516" w:rsidRDefault="000703BB" w:rsidP="00492830">
      <w:pPr>
        <w:spacing w:after="0" w:line="240" w:lineRule="auto"/>
        <w:outlineLvl w:val="0"/>
        <w:rPr>
          <w:rFonts w:ascii="Georgia" w:hAnsi="Georgia" w:cstheme="minorHAnsi"/>
          <w:b/>
        </w:rPr>
      </w:pPr>
    </w:p>
    <w:p w:rsidR="000703BB" w:rsidRDefault="000703BB" w:rsidP="00137679">
      <w:pPr>
        <w:spacing w:after="0" w:line="240" w:lineRule="auto"/>
        <w:jc w:val="center"/>
        <w:outlineLvl w:val="0"/>
        <w:rPr>
          <w:rFonts w:ascii="Georgia" w:hAnsi="Georgia" w:cstheme="minorHAnsi"/>
          <w:b/>
        </w:rPr>
      </w:pPr>
    </w:p>
    <w:p w:rsidR="00297740" w:rsidRDefault="00297740" w:rsidP="00137679">
      <w:pPr>
        <w:spacing w:after="0" w:line="240" w:lineRule="auto"/>
        <w:jc w:val="center"/>
        <w:outlineLvl w:val="0"/>
        <w:rPr>
          <w:rFonts w:ascii="Georgia" w:hAnsi="Georgia" w:cstheme="minorHAnsi"/>
          <w:b/>
        </w:rPr>
      </w:pPr>
    </w:p>
    <w:p w:rsidR="00297740" w:rsidRDefault="00297740" w:rsidP="00137679">
      <w:pPr>
        <w:spacing w:after="0" w:line="240" w:lineRule="auto"/>
        <w:jc w:val="center"/>
        <w:outlineLvl w:val="0"/>
        <w:rPr>
          <w:rFonts w:ascii="Georgia" w:hAnsi="Georgia" w:cstheme="minorHAnsi"/>
          <w:b/>
        </w:rPr>
      </w:pPr>
    </w:p>
    <w:p w:rsidR="00297740" w:rsidRDefault="00297740" w:rsidP="00137679">
      <w:pPr>
        <w:spacing w:after="0" w:line="240" w:lineRule="auto"/>
        <w:jc w:val="center"/>
        <w:outlineLvl w:val="0"/>
        <w:rPr>
          <w:rFonts w:ascii="Georgia" w:hAnsi="Georgia" w:cstheme="minorHAnsi"/>
          <w:b/>
        </w:rPr>
      </w:pPr>
    </w:p>
    <w:p w:rsidR="00297740" w:rsidRDefault="00297740" w:rsidP="00137679">
      <w:pPr>
        <w:spacing w:after="0" w:line="240" w:lineRule="auto"/>
        <w:jc w:val="center"/>
        <w:outlineLvl w:val="0"/>
        <w:rPr>
          <w:rFonts w:ascii="Georgia" w:hAnsi="Georgia" w:cstheme="minorHAnsi"/>
          <w:b/>
        </w:rPr>
      </w:pPr>
    </w:p>
    <w:p w:rsidR="00297740" w:rsidRDefault="00297740" w:rsidP="00137679">
      <w:pPr>
        <w:spacing w:after="0" w:line="240" w:lineRule="auto"/>
        <w:jc w:val="center"/>
        <w:outlineLvl w:val="0"/>
        <w:rPr>
          <w:rFonts w:ascii="Georgia" w:hAnsi="Georgia" w:cstheme="minorHAnsi"/>
          <w:b/>
        </w:rPr>
      </w:pPr>
    </w:p>
    <w:p w:rsidR="00297740" w:rsidRDefault="00297740" w:rsidP="00137679">
      <w:pPr>
        <w:spacing w:after="0" w:line="240" w:lineRule="auto"/>
        <w:jc w:val="center"/>
        <w:outlineLvl w:val="0"/>
        <w:rPr>
          <w:rFonts w:ascii="Georgia" w:hAnsi="Georgia" w:cstheme="minorHAnsi"/>
          <w:b/>
        </w:rPr>
      </w:pPr>
    </w:p>
    <w:p w:rsidR="00297740" w:rsidRDefault="00297740" w:rsidP="00137679">
      <w:pPr>
        <w:spacing w:after="0" w:line="240" w:lineRule="auto"/>
        <w:jc w:val="center"/>
        <w:outlineLvl w:val="0"/>
        <w:rPr>
          <w:rFonts w:ascii="Georgia" w:hAnsi="Georgia" w:cstheme="minorHAnsi"/>
          <w:b/>
        </w:rPr>
      </w:pPr>
    </w:p>
    <w:p w:rsidR="00297740" w:rsidRDefault="00297740" w:rsidP="00137679">
      <w:pPr>
        <w:spacing w:after="0" w:line="240" w:lineRule="auto"/>
        <w:jc w:val="center"/>
        <w:outlineLvl w:val="0"/>
        <w:rPr>
          <w:rFonts w:ascii="Georgia" w:hAnsi="Georgia" w:cstheme="minorHAnsi"/>
          <w:b/>
        </w:rPr>
      </w:pPr>
    </w:p>
    <w:p w:rsidR="00297740" w:rsidRDefault="00297740" w:rsidP="00137679">
      <w:pPr>
        <w:spacing w:after="0" w:line="240" w:lineRule="auto"/>
        <w:jc w:val="center"/>
        <w:outlineLvl w:val="0"/>
        <w:rPr>
          <w:rFonts w:ascii="Georgia" w:hAnsi="Georgia" w:cstheme="minorHAnsi"/>
          <w:b/>
        </w:rPr>
      </w:pPr>
    </w:p>
    <w:p w:rsidR="00297740" w:rsidRPr="00347516" w:rsidRDefault="00297740" w:rsidP="00137679">
      <w:pPr>
        <w:spacing w:after="0" w:line="240" w:lineRule="auto"/>
        <w:jc w:val="center"/>
        <w:outlineLvl w:val="0"/>
        <w:rPr>
          <w:rFonts w:ascii="Georgia" w:hAnsi="Georgia" w:cstheme="minorHAnsi"/>
          <w:b/>
        </w:rPr>
      </w:pPr>
    </w:p>
    <w:p w:rsidR="00DE4C02" w:rsidRPr="00347516" w:rsidRDefault="00171C7D" w:rsidP="00137679">
      <w:pPr>
        <w:spacing w:after="0" w:line="240" w:lineRule="auto"/>
        <w:jc w:val="center"/>
        <w:outlineLvl w:val="0"/>
        <w:rPr>
          <w:rFonts w:ascii="Georgia" w:hAnsi="Georgia" w:cstheme="minorHAnsi"/>
          <w:b/>
        </w:rPr>
      </w:pPr>
      <w:r w:rsidRPr="00347516">
        <w:rPr>
          <w:rFonts w:ascii="Georgia" w:hAnsi="Georgia" w:cstheme="minorHAnsi"/>
          <w:b/>
        </w:rPr>
        <w:lastRenderedPageBreak/>
        <w:t xml:space="preserve">ANTÔNIO DE SANTANA </w:t>
      </w:r>
      <w:proofErr w:type="gramStart"/>
      <w:r w:rsidRPr="00347516">
        <w:rPr>
          <w:rFonts w:ascii="Georgia" w:hAnsi="Georgia" w:cstheme="minorHAnsi"/>
          <w:b/>
        </w:rPr>
        <w:t>PADILHA:</w:t>
      </w:r>
      <w:proofErr w:type="gramEnd"/>
      <w:r w:rsidR="00C819CD" w:rsidRPr="00347516">
        <w:rPr>
          <w:rFonts w:ascii="Georgia" w:hAnsi="Georgia" w:cstheme="minorHAnsi"/>
          <w:b/>
        </w:rPr>
        <w:t xml:space="preserve">PRINCIPAIS </w:t>
      </w:r>
      <w:r w:rsidRPr="00347516">
        <w:rPr>
          <w:rFonts w:ascii="Georgia" w:hAnsi="Georgia" w:cstheme="minorHAnsi"/>
          <w:b/>
        </w:rPr>
        <w:t xml:space="preserve">DADOS BIOGRÁFICOS E </w:t>
      </w:r>
      <w:r w:rsidR="00137679" w:rsidRPr="00347516">
        <w:rPr>
          <w:rFonts w:ascii="Georgia" w:hAnsi="Georgia" w:cstheme="minorHAnsi"/>
          <w:b/>
        </w:rPr>
        <w:t xml:space="preserve"> COMENTÁRIO</w:t>
      </w:r>
      <w:r w:rsidR="0022779B" w:rsidRPr="00347516">
        <w:rPr>
          <w:rFonts w:ascii="Georgia" w:hAnsi="Georgia" w:cstheme="minorHAnsi"/>
          <w:b/>
        </w:rPr>
        <w:t>S</w:t>
      </w:r>
      <w:r w:rsidR="00C819CD" w:rsidRPr="00347516">
        <w:rPr>
          <w:rFonts w:ascii="Georgia" w:hAnsi="Georgia" w:cstheme="minorHAnsi"/>
          <w:b/>
        </w:rPr>
        <w:t xml:space="preserve"> ACERCA DA</w:t>
      </w:r>
      <w:r w:rsidRPr="00347516">
        <w:rPr>
          <w:rFonts w:ascii="Georgia" w:hAnsi="Georgia" w:cstheme="minorHAnsi"/>
          <w:b/>
        </w:rPr>
        <w:t>ESTRUTURA DO PROCEDIMENTO NARRATIVO NO ROMANCE “PEDRO E LINA”</w:t>
      </w:r>
    </w:p>
    <w:p w:rsidR="00AC1EC6" w:rsidRDefault="00AC1EC6" w:rsidP="00AC1EC6">
      <w:pPr>
        <w:spacing w:after="0" w:line="240" w:lineRule="auto"/>
        <w:outlineLvl w:val="0"/>
        <w:rPr>
          <w:rFonts w:ascii="Georgia" w:hAnsi="Georgia" w:cstheme="minorHAnsi"/>
        </w:rPr>
      </w:pPr>
    </w:p>
    <w:p w:rsidR="00DE4C02" w:rsidRPr="00347516" w:rsidRDefault="00DE4C02" w:rsidP="00AC1EC6">
      <w:pPr>
        <w:spacing w:after="0" w:line="240" w:lineRule="auto"/>
        <w:outlineLvl w:val="0"/>
        <w:rPr>
          <w:rFonts w:ascii="Georgia" w:hAnsi="Georgia" w:cstheme="minorHAnsi"/>
          <w:sz w:val="20"/>
          <w:szCs w:val="20"/>
        </w:rPr>
      </w:pPr>
      <w:r w:rsidRPr="00347516">
        <w:rPr>
          <w:rFonts w:ascii="Georgia" w:hAnsi="Georgia" w:cstheme="minorHAnsi"/>
          <w:sz w:val="20"/>
          <w:szCs w:val="20"/>
        </w:rPr>
        <w:t>Elisabe</w:t>
      </w:r>
      <w:r w:rsidR="0019296E" w:rsidRPr="00347516">
        <w:rPr>
          <w:rFonts w:ascii="Georgia" w:hAnsi="Georgia" w:cstheme="minorHAnsi"/>
          <w:sz w:val="20"/>
          <w:szCs w:val="20"/>
        </w:rPr>
        <w:t xml:space="preserve">t Gonçalves Moreira </w:t>
      </w:r>
    </w:p>
    <w:p w:rsidR="00AC1EC6" w:rsidRDefault="00AC1EC6" w:rsidP="00AC1EC6">
      <w:pPr>
        <w:spacing w:after="0" w:line="240" w:lineRule="auto"/>
        <w:ind w:left="4536" w:firstLine="567"/>
        <w:jc w:val="both"/>
        <w:outlineLvl w:val="0"/>
        <w:rPr>
          <w:rFonts w:ascii="Georgia" w:hAnsi="Georgia" w:cstheme="minorHAnsi"/>
          <w:sz w:val="18"/>
          <w:szCs w:val="18"/>
        </w:rPr>
      </w:pPr>
    </w:p>
    <w:p w:rsidR="0019296E" w:rsidRPr="00347516" w:rsidRDefault="0019296E" w:rsidP="00AC1EC6">
      <w:pPr>
        <w:spacing w:after="0" w:line="240" w:lineRule="auto"/>
        <w:ind w:left="4536"/>
        <w:jc w:val="both"/>
        <w:outlineLvl w:val="0"/>
        <w:rPr>
          <w:rFonts w:ascii="Georgia" w:hAnsi="Georgia" w:cstheme="minorHAnsi"/>
          <w:sz w:val="18"/>
          <w:szCs w:val="18"/>
        </w:rPr>
      </w:pPr>
      <w:r w:rsidRPr="00347516">
        <w:rPr>
          <w:rFonts w:ascii="Georgia" w:hAnsi="Georgia" w:cstheme="minorHAnsi"/>
          <w:sz w:val="18"/>
          <w:szCs w:val="18"/>
        </w:rPr>
        <w:t xml:space="preserve">Mestre em Teoria Literária </w:t>
      </w:r>
      <w:r w:rsidR="00AC1EC6">
        <w:rPr>
          <w:rFonts w:ascii="Georgia" w:hAnsi="Georgia" w:cstheme="minorHAnsi"/>
          <w:sz w:val="18"/>
          <w:szCs w:val="18"/>
        </w:rPr>
        <w:t xml:space="preserve">e Literatura Comparada pela USP. </w:t>
      </w:r>
      <w:r w:rsidRPr="00347516">
        <w:rPr>
          <w:rFonts w:ascii="Georgia" w:hAnsi="Georgia" w:cstheme="minorHAnsi"/>
          <w:sz w:val="18"/>
          <w:szCs w:val="18"/>
        </w:rPr>
        <w:t>Professora aposentada da UPE e IF Sertão – Petrolina</w:t>
      </w:r>
    </w:p>
    <w:p w:rsidR="00171C7D" w:rsidRPr="00347516" w:rsidRDefault="00171C7D" w:rsidP="00AC1EC6">
      <w:pPr>
        <w:spacing w:after="0" w:line="240" w:lineRule="auto"/>
        <w:ind w:left="4536" w:firstLine="567"/>
        <w:jc w:val="center"/>
        <w:outlineLvl w:val="0"/>
        <w:rPr>
          <w:rFonts w:ascii="Georgia" w:hAnsi="Georgia" w:cstheme="minorHAnsi"/>
          <w:b/>
          <w:sz w:val="18"/>
          <w:szCs w:val="18"/>
        </w:rPr>
      </w:pPr>
    </w:p>
    <w:p w:rsidR="00171C7D" w:rsidRPr="00347516" w:rsidRDefault="00171C7D" w:rsidP="00AC1EC6">
      <w:pPr>
        <w:spacing w:after="0" w:line="240" w:lineRule="auto"/>
        <w:ind w:firstLine="567"/>
        <w:jc w:val="both"/>
        <w:rPr>
          <w:rFonts w:ascii="Georgia" w:hAnsi="Georgia" w:cstheme="minorHAnsi"/>
        </w:rPr>
      </w:pPr>
    </w:p>
    <w:p w:rsidR="00171C7D" w:rsidRPr="00347516" w:rsidRDefault="00BB763F" w:rsidP="00C819CD">
      <w:pPr>
        <w:spacing w:after="0" w:line="240" w:lineRule="auto"/>
        <w:jc w:val="both"/>
        <w:rPr>
          <w:rFonts w:ascii="Georgia" w:hAnsi="Georgia" w:cstheme="minorHAnsi"/>
          <w:b/>
        </w:rPr>
      </w:pPr>
      <w:r w:rsidRPr="00347516">
        <w:rPr>
          <w:rFonts w:ascii="Georgia" w:hAnsi="Georgia" w:cstheme="minorHAnsi"/>
          <w:b/>
        </w:rPr>
        <w:t>Principais</w:t>
      </w:r>
      <w:r w:rsidR="006B72BA" w:rsidRPr="00347516">
        <w:rPr>
          <w:rFonts w:ascii="Georgia" w:hAnsi="Georgia" w:cstheme="minorHAnsi"/>
          <w:b/>
        </w:rPr>
        <w:t xml:space="preserve"> dados biográficos</w:t>
      </w:r>
    </w:p>
    <w:p w:rsidR="00171C7D" w:rsidRPr="00347516" w:rsidRDefault="00171C7D" w:rsidP="004F71F0">
      <w:pPr>
        <w:spacing w:after="0" w:line="240" w:lineRule="auto"/>
        <w:jc w:val="both"/>
        <w:rPr>
          <w:rFonts w:ascii="Georgia" w:hAnsi="Georgia" w:cstheme="minorHAnsi"/>
        </w:rPr>
      </w:pPr>
      <w:r w:rsidRPr="00347516">
        <w:rPr>
          <w:rFonts w:ascii="Georgia" w:hAnsi="Georgia" w:cstheme="minorHAnsi"/>
        </w:rPr>
        <w:t>Antônio de Santana Padilha é, até agora, o escritor autenticamente petrolinense (nasceu, viveu, e morreu em Petrolina) com a maior produção literária e maior diversidade de gêneros. Romance, contos, crônicas, teatro, poesia, história, além de discursos e saudações.</w:t>
      </w:r>
      <w:r w:rsidR="00C819CD" w:rsidRPr="00347516">
        <w:rPr>
          <w:rFonts w:ascii="Georgia" w:hAnsi="Georgia" w:cstheme="minorHAnsi"/>
        </w:rPr>
        <w:t xml:space="preserve"> Ele nasceu no dia 5 de setembro de 1904 e faleceu no dia 19 do mesmo mês, portanto quatorze dias depois de seu aniversário, no ano de 1981. Publicou os seguintes </w:t>
      </w:r>
      <w:proofErr w:type="gramStart"/>
      <w:r w:rsidR="00C819CD" w:rsidRPr="00347516">
        <w:rPr>
          <w:rFonts w:ascii="Georgia" w:hAnsi="Georgia" w:cstheme="minorHAnsi"/>
        </w:rPr>
        <w:t>livros:</w:t>
      </w:r>
      <w:proofErr w:type="gramEnd"/>
      <w:r w:rsidRPr="00347516">
        <w:rPr>
          <w:rFonts w:ascii="Georgia" w:hAnsi="Georgia" w:cstheme="minorHAnsi"/>
          <w:b/>
        </w:rPr>
        <w:t>EscrituraçãoRelâmpago</w:t>
      </w:r>
      <w:r w:rsidRPr="00347516">
        <w:rPr>
          <w:rFonts w:ascii="Georgia" w:hAnsi="Georgia" w:cstheme="minorHAnsi"/>
        </w:rPr>
        <w:t xml:space="preserve"> (Sistema Ficha Única – Contabilidade) – Sem local, s/</w:t>
      </w:r>
      <w:r w:rsidRPr="00347516">
        <w:rPr>
          <w:rFonts w:ascii="Georgia" w:hAnsi="Georgia" w:cstheme="minorHAnsi"/>
        </w:rPr>
        <w:pgNum/>
      </w:r>
      <w:r w:rsidRPr="00347516">
        <w:rPr>
          <w:rFonts w:ascii="Georgia" w:hAnsi="Georgia" w:cstheme="minorHAnsi"/>
        </w:rPr>
        <w:t>d., 1945</w:t>
      </w:r>
      <w:r w:rsidR="00C819CD" w:rsidRPr="00347516">
        <w:rPr>
          <w:rFonts w:ascii="Georgia" w:hAnsi="Georgia" w:cstheme="minorHAnsi"/>
        </w:rPr>
        <w:t xml:space="preserve">; </w:t>
      </w:r>
      <w:r w:rsidRPr="00347516">
        <w:rPr>
          <w:rFonts w:ascii="Georgia" w:hAnsi="Georgia" w:cstheme="minorHAnsi"/>
          <w:b/>
        </w:rPr>
        <w:t>ÁlbumdeSaudações</w:t>
      </w:r>
      <w:r w:rsidRPr="00347516">
        <w:rPr>
          <w:rFonts w:ascii="Georgia" w:hAnsi="Georgia" w:cstheme="minorHAnsi"/>
        </w:rPr>
        <w:t xml:space="preserve"> (discursos) – Sem local, s/</w:t>
      </w:r>
      <w:r w:rsidRPr="00347516">
        <w:rPr>
          <w:rFonts w:ascii="Georgia" w:hAnsi="Georgia" w:cstheme="minorHAnsi"/>
        </w:rPr>
        <w:pgNum/>
      </w:r>
      <w:r w:rsidRPr="00347516">
        <w:rPr>
          <w:rFonts w:ascii="Georgia" w:hAnsi="Georgia" w:cstheme="minorHAnsi"/>
        </w:rPr>
        <w:t>d., 1964</w:t>
      </w:r>
      <w:r w:rsidR="00C819CD" w:rsidRPr="00347516">
        <w:rPr>
          <w:rFonts w:ascii="Georgia" w:hAnsi="Georgia" w:cstheme="minorHAnsi"/>
        </w:rPr>
        <w:t xml:space="preserve">; </w:t>
      </w:r>
      <w:r w:rsidRPr="00347516">
        <w:rPr>
          <w:rFonts w:ascii="Georgia" w:hAnsi="Georgia" w:cstheme="minorHAnsi"/>
          <w:b/>
        </w:rPr>
        <w:t>Correumriodelágrimas</w:t>
      </w:r>
      <w:r w:rsidRPr="00347516">
        <w:rPr>
          <w:rFonts w:ascii="Georgia" w:hAnsi="Georgia" w:cstheme="minorHAnsi"/>
        </w:rPr>
        <w:t xml:space="preserve"> (contos, prefácio de Rui Santos, capa e ilustrações de Lula Cardoso Ayres) Recife, Coleção Concórdia, Imprensa Oficial de Pernambuco, 1965</w:t>
      </w:r>
      <w:r w:rsidR="00C819CD" w:rsidRPr="00347516">
        <w:rPr>
          <w:rFonts w:ascii="Georgia" w:hAnsi="Georgia" w:cstheme="minorHAnsi"/>
        </w:rPr>
        <w:t xml:space="preserve">; </w:t>
      </w:r>
      <w:r w:rsidRPr="00347516">
        <w:rPr>
          <w:rFonts w:ascii="Georgia" w:hAnsi="Georgia" w:cstheme="minorHAnsi"/>
          <w:b/>
        </w:rPr>
        <w:t>RibeirildoSãoFrancisco</w:t>
      </w:r>
      <w:r w:rsidRPr="00347516">
        <w:rPr>
          <w:rFonts w:ascii="Georgia" w:hAnsi="Georgia" w:cstheme="minorHAnsi"/>
        </w:rPr>
        <w:t xml:space="preserve"> (teatro) Recife, CEPE (Companhia Editora de Pernambuco), 1970</w:t>
      </w:r>
      <w:r w:rsidR="00C819CD" w:rsidRPr="00347516">
        <w:rPr>
          <w:rFonts w:ascii="Georgia" w:hAnsi="Georgia" w:cstheme="minorHAnsi"/>
        </w:rPr>
        <w:t xml:space="preserve">; </w:t>
      </w:r>
      <w:r w:rsidRPr="00347516">
        <w:rPr>
          <w:rFonts w:ascii="Georgia" w:hAnsi="Georgia" w:cstheme="minorHAnsi"/>
          <w:b/>
        </w:rPr>
        <w:t>Superfície</w:t>
      </w:r>
      <w:r w:rsidRPr="00347516">
        <w:rPr>
          <w:rFonts w:ascii="Georgia" w:hAnsi="Georgia" w:cstheme="minorHAnsi"/>
        </w:rPr>
        <w:t xml:space="preserve"> (versos) – s/ local, s/</w:t>
      </w:r>
      <w:r w:rsidRPr="00347516">
        <w:rPr>
          <w:rFonts w:ascii="Georgia" w:hAnsi="Georgia" w:cstheme="minorHAnsi"/>
        </w:rPr>
        <w:pgNum/>
      </w:r>
      <w:r w:rsidRPr="00347516">
        <w:rPr>
          <w:rFonts w:ascii="Georgia" w:hAnsi="Georgia" w:cstheme="minorHAnsi"/>
        </w:rPr>
        <w:t>d., 1967</w:t>
      </w:r>
      <w:r w:rsidR="00C819CD" w:rsidRPr="00347516">
        <w:rPr>
          <w:rFonts w:ascii="Georgia" w:hAnsi="Georgia" w:cstheme="minorHAnsi"/>
        </w:rPr>
        <w:t xml:space="preserve">; </w:t>
      </w:r>
      <w:r w:rsidRPr="00347516">
        <w:rPr>
          <w:rFonts w:ascii="Georgia" w:hAnsi="Georgia" w:cstheme="minorHAnsi"/>
          <w:b/>
        </w:rPr>
        <w:t>Pedroe Lina</w:t>
      </w:r>
      <w:r w:rsidRPr="00347516">
        <w:rPr>
          <w:rFonts w:ascii="Georgia" w:hAnsi="Georgia" w:cstheme="minorHAnsi"/>
        </w:rPr>
        <w:t xml:space="preserve"> (romance, prefácio de Elisabet G. Moreira) Recife, CEPE, 1980</w:t>
      </w:r>
      <w:r w:rsidR="00C819CD" w:rsidRPr="00347516">
        <w:rPr>
          <w:rFonts w:ascii="Georgia" w:hAnsi="Georgia" w:cstheme="minorHAnsi"/>
        </w:rPr>
        <w:t xml:space="preserve">; </w:t>
      </w:r>
      <w:r w:rsidRPr="00347516">
        <w:rPr>
          <w:rFonts w:ascii="Georgia" w:hAnsi="Georgia" w:cstheme="minorHAnsi"/>
          <w:b/>
        </w:rPr>
        <w:t>Petrolina no tempo, no espaço, na vez</w:t>
      </w:r>
      <w:r w:rsidRPr="00347516">
        <w:rPr>
          <w:rFonts w:ascii="Georgia" w:hAnsi="Georgia" w:cstheme="minorHAnsi"/>
        </w:rPr>
        <w:t xml:space="preserve"> (história, Biblioteca Pernambucana de História Municipal, vol. 10) Recife, FIAM/Centro de Estudos de História Municipal, 1982. </w:t>
      </w:r>
      <w:r w:rsidR="00DE4C02" w:rsidRPr="00347516">
        <w:rPr>
          <w:rFonts w:ascii="Georgia" w:hAnsi="Georgia" w:cstheme="minorHAnsi"/>
        </w:rPr>
        <w:t>T</w:t>
      </w:r>
      <w:r w:rsidRPr="00347516">
        <w:rPr>
          <w:rFonts w:ascii="Georgia" w:hAnsi="Georgia" w:cstheme="minorHAnsi"/>
        </w:rPr>
        <w:t xml:space="preserve">odas as edições estão esgotadas, com exceção do romance </w:t>
      </w:r>
      <w:r w:rsidRPr="00347516">
        <w:rPr>
          <w:rFonts w:ascii="Georgia" w:hAnsi="Georgia" w:cstheme="minorHAnsi"/>
          <w:b/>
        </w:rPr>
        <w:t xml:space="preserve">Pedro e Lina </w:t>
      </w:r>
      <w:r w:rsidRPr="00347516">
        <w:rPr>
          <w:rFonts w:ascii="Georgia" w:hAnsi="Georgia" w:cstheme="minorHAnsi"/>
        </w:rPr>
        <w:t xml:space="preserve">que teve uma segunda edição em 2007, patrocinada pelo Sistema Municipal de incentivo à Cultura. </w:t>
      </w:r>
      <w:r w:rsidR="00DE4C02" w:rsidRPr="00347516">
        <w:rPr>
          <w:rFonts w:ascii="Georgia" w:hAnsi="Georgia" w:cstheme="minorHAnsi"/>
        </w:rPr>
        <w:t xml:space="preserve">Obras inéditas: </w:t>
      </w:r>
      <w:r w:rsidRPr="00347516">
        <w:rPr>
          <w:rFonts w:ascii="Georgia" w:hAnsi="Georgia" w:cstheme="minorHAnsi"/>
          <w:b/>
        </w:rPr>
        <w:t xml:space="preserve">Pescadores do São Francisco </w:t>
      </w:r>
      <w:r w:rsidRPr="00347516">
        <w:rPr>
          <w:rFonts w:ascii="Georgia" w:hAnsi="Georgia" w:cstheme="minorHAnsi"/>
        </w:rPr>
        <w:t>(drama</w:t>
      </w:r>
      <w:proofErr w:type="gramStart"/>
      <w:r w:rsidRPr="00347516">
        <w:rPr>
          <w:rFonts w:ascii="Georgia" w:hAnsi="Georgia" w:cstheme="minorHAnsi"/>
        </w:rPr>
        <w:t>)</w:t>
      </w:r>
      <w:proofErr w:type="gramEnd"/>
      <w:r w:rsidRPr="00347516">
        <w:rPr>
          <w:rFonts w:ascii="Georgia" w:hAnsi="Georgia" w:cstheme="minorHAnsi"/>
        </w:rPr>
        <w:t>*</w:t>
      </w:r>
      <w:r w:rsidR="00DE4C02" w:rsidRPr="00347516">
        <w:rPr>
          <w:rFonts w:ascii="Georgia" w:hAnsi="Georgia" w:cstheme="minorHAnsi"/>
        </w:rPr>
        <w:t xml:space="preserve">; </w:t>
      </w:r>
      <w:r w:rsidRPr="00347516">
        <w:rPr>
          <w:rFonts w:ascii="Georgia" w:hAnsi="Georgia" w:cstheme="minorHAnsi"/>
          <w:b/>
        </w:rPr>
        <w:t>Patriotismo</w:t>
      </w:r>
      <w:r w:rsidRPr="00347516">
        <w:rPr>
          <w:rFonts w:ascii="Georgia" w:hAnsi="Georgia" w:cstheme="minorHAnsi"/>
        </w:rPr>
        <w:t xml:space="preserve"> (drama)*</w:t>
      </w:r>
      <w:r w:rsidR="00DE4C02" w:rsidRPr="00347516">
        <w:rPr>
          <w:rFonts w:ascii="Georgia" w:hAnsi="Georgia" w:cstheme="minorHAnsi"/>
        </w:rPr>
        <w:t xml:space="preserve">; </w:t>
      </w:r>
      <w:r w:rsidRPr="00347516">
        <w:rPr>
          <w:rFonts w:ascii="Georgia" w:hAnsi="Georgia" w:cstheme="minorHAnsi"/>
          <w:b/>
        </w:rPr>
        <w:t>IrmãoDivino</w:t>
      </w:r>
      <w:r w:rsidRPr="00347516">
        <w:rPr>
          <w:rFonts w:ascii="Georgia" w:hAnsi="Georgia" w:cstheme="minorHAnsi"/>
        </w:rPr>
        <w:t xml:space="preserve"> (cine drama)</w:t>
      </w:r>
      <w:r w:rsidR="00DE4C02" w:rsidRPr="00347516">
        <w:rPr>
          <w:rFonts w:ascii="Georgia" w:hAnsi="Georgia" w:cstheme="minorHAnsi"/>
        </w:rPr>
        <w:t xml:space="preserve">; </w:t>
      </w:r>
      <w:r w:rsidRPr="00347516">
        <w:rPr>
          <w:rFonts w:ascii="Georgia" w:hAnsi="Georgia" w:cstheme="minorHAnsi"/>
          <w:b/>
        </w:rPr>
        <w:t>O túmulo do poeta</w:t>
      </w:r>
      <w:r w:rsidRPr="00347516">
        <w:rPr>
          <w:rFonts w:ascii="Georgia" w:hAnsi="Georgia" w:cstheme="minorHAnsi"/>
        </w:rPr>
        <w:t xml:space="preserve"> (alegoria)*</w:t>
      </w:r>
      <w:r w:rsidR="00DE4C02" w:rsidRPr="00347516">
        <w:rPr>
          <w:rFonts w:ascii="Georgia" w:hAnsi="Georgia" w:cstheme="minorHAnsi"/>
        </w:rPr>
        <w:t xml:space="preserve">; </w:t>
      </w:r>
      <w:r w:rsidRPr="00347516">
        <w:rPr>
          <w:rFonts w:ascii="Georgia" w:hAnsi="Georgia" w:cstheme="minorHAnsi"/>
          <w:b/>
        </w:rPr>
        <w:t>Refúgios (versos)</w:t>
      </w:r>
      <w:r w:rsidR="00DE4C02" w:rsidRPr="00347516">
        <w:rPr>
          <w:rFonts w:ascii="Georgia" w:hAnsi="Georgia" w:cstheme="minorHAnsi"/>
        </w:rPr>
        <w:t xml:space="preserve">; </w:t>
      </w:r>
      <w:r w:rsidRPr="00347516">
        <w:rPr>
          <w:rFonts w:ascii="Georgia" w:hAnsi="Georgia" w:cstheme="minorHAnsi"/>
          <w:b/>
        </w:rPr>
        <w:t>Sombras e soalheiras(crônicas)</w:t>
      </w:r>
      <w:r w:rsidR="00DE4C02" w:rsidRPr="00347516">
        <w:rPr>
          <w:rFonts w:ascii="Georgia" w:hAnsi="Georgia" w:cstheme="minorHAnsi"/>
        </w:rPr>
        <w:t xml:space="preserve">. </w:t>
      </w:r>
      <w:r w:rsidRPr="00347516">
        <w:rPr>
          <w:rFonts w:ascii="Georgia" w:hAnsi="Georgia" w:cstheme="minorHAnsi"/>
        </w:rPr>
        <w:t>Estes textos foram encontrados publicados em jornais.</w:t>
      </w:r>
      <w:r w:rsidR="00DE4C02" w:rsidRPr="00347516">
        <w:rPr>
          <w:rFonts w:ascii="Georgia" w:hAnsi="Georgia" w:cstheme="minorHAnsi"/>
        </w:rPr>
        <w:t xml:space="preserve"> Essa c</w:t>
      </w:r>
      <w:r w:rsidRPr="00347516">
        <w:rPr>
          <w:rFonts w:ascii="Georgia" w:hAnsi="Georgia" w:cstheme="minorHAnsi"/>
        </w:rPr>
        <w:t xml:space="preserve">lassificação </w:t>
      </w:r>
      <w:r w:rsidR="00DE4C02" w:rsidRPr="00347516">
        <w:rPr>
          <w:rFonts w:ascii="Georgia" w:hAnsi="Georgia" w:cstheme="minorHAnsi"/>
        </w:rPr>
        <w:t>das obras inéditas foi</w:t>
      </w:r>
      <w:r w:rsidRPr="00347516">
        <w:rPr>
          <w:rFonts w:ascii="Georgia" w:hAnsi="Georgia" w:cstheme="minorHAnsi"/>
        </w:rPr>
        <w:t xml:space="preserve">dada pelo autor. Também foram encontrados, nos jornais onde foi possível pesquisar, crônicas, contos, editoriais políticos e até um capítulo do que seria provavelmente </w:t>
      </w:r>
      <w:proofErr w:type="gramStart"/>
      <w:r w:rsidRPr="00347516">
        <w:rPr>
          <w:rFonts w:ascii="Georgia" w:hAnsi="Georgia" w:cstheme="minorHAnsi"/>
        </w:rPr>
        <w:t>um outro</w:t>
      </w:r>
      <w:proofErr w:type="gramEnd"/>
      <w:r w:rsidRPr="00347516">
        <w:rPr>
          <w:rFonts w:ascii="Georgia" w:hAnsi="Georgia" w:cstheme="minorHAnsi"/>
        </w:rPr>
        <w:t xml:space="preserve"> romance.</w:t>
      </w:r>
    </w:p>
    <w:p w:rsidR="00171C7D" w:rsidRPr="00347516" w:rsidRDefault="00171C7D" w:rsidP="00C819CD">
      <w:pPr>
        <w:spacing w:after="0" w:line="240" w:lineRule="auto"/>
        <w:jc w:val="both"/>
        <w:rPr>
          <w:rFonts w:ascii="Georgia" w:hAnsi="Georgia" w:cstheme="minorHAnsi"/>
        </w:rPr>
      </w:pPr>
    </w:p>
    <w:p w:rsidR="00171C7D" w:rsidRPr="00347516" w:rsidRDefault="00171C7D" w:rsidP="00C819CD">
      <w:pPr>
        <w:spacing w:after="0" w:line="240" w:lineRule="auto"/>
        <w:jc w:val="both"/>
        <w:rPr>
          <w:rFonts w:ascii="Georgia" w:hAnsi="Georgia" w:cstheme="minorHAnsi"/>
        </w:rPr>
      </w:pPr>
      <w:r w:rsidRPr="00347516">
        <w:rPr>
          <w:rFonts w:ascii="Georgia" w:hAnsi="Georgia" w:cstheme="minorHAnsi"/>
        </w:rPr>
        <w:t xml:space="preserve">No livro </w:t>
      </w:r>
      <w:proofErr w:type="gramStart"/>
      <w:r w:rsidRPr="00347516">
        <w:rPr>
          <w:rFonts w:ascii="Georgia" w:hAnsi="Georgia" w:cstheme="minorHAnsi"/>
          <w:b/>
        </w:rPr>
        <w:t>RoteirodeVelhoseGrandesSertanejos</w:t>
      </w:r>
      <w:proofErr w:type="gramEnd"/>
      <w:r w:rsidRPr="00347516">
        <w:rPr>
          <w:rFonts w:ascii="Georgia" w:hAnsi="Georgia" w:cstheme="minorHAnsi"/>
        </w:rPr>
        <w:t xml:space="preserve"> (I Volume) de Luiz Wilson (Biblioteca Pernambucana de História Municipal), Recife, Cia. Ed. de Pernambuco, 1978, p. 251-255) encontra-se uma biografia de Antônio de Santana Padilha, feita quando o escritor ainda era vivo.</w:t>
      </w:r>
    </w:p>
    <w:p w:rsidR="00171C7D" w:rsidRPr="00347516" w:rsidRDefault="00171C7D" w:rsidP="00C819CD">
      <w:pPr>
        <w:spacing w:after="0" w:line="240" w:lineRule="auto"/>
        <w:jc w:val="both"/>
        <w:rPr>
          <w:rFonts w:ascii="Georgia" w:hAnsi="Georgia" w:cstheme="minorHAnsi"/>
        </w:rPr>
      </w:pPr>
    </w:p>
    <w:p w:rsidR="00171C7D" w:rsidRPr="00347516" w:rsidRDefault="00171C7D" w:rsidP="00C819CD">
      <w:pPr>
        <w:spacing w:after="0" w:line="240" w:lineRule="auto"/>
        <w:jc w:val="both"/>
        <w:rPr>
          <w:rFonts w:ascii="Georgia" w:hAnsi="Georgia" w:cstheme="minorHAnsi"/>
        </w:rPr>
      </w:pPr>
      <w:r w:rsidRPr="00347516">
        <w:rPr>
          <w:rFonts w:ascii="Georgia" w:hAnsi="Georgia" w:cstheme="minorHAnsi"/>
        </w:rPr>
        <w:t>Seu Padilha foi casado com Regina de Souza Padilha e teve quatro filhos: Humberto, Elizabeth, Evanira e Hélio. Contabilista de profissão, autodidata, cursou formalmente somente o ensino primário. Estudou também inglês e escrituração contábil.</w:t>
      </w:r>
    </w:p>
    <w:p w:rsidR="00171C7D" w:rsidRPr="00347516" w:rsidRDefault="00171C7D" w:rsidP="00C819CD">
      <w:pPr>
        <w:spacing w:after="0" w:line="240" w:lineRule="auto"/>
        <w:jc w:val="both"/>
        <w:rPr>
          <w:rFonts w:ascii="Georgia" w:hAnsi="Georgia" w:cstheme="minorHAnsi"/>
        </w:rPr>
      </w:pPr>
    </w:p>
    <w:p w:rsidR="00DE4C02" w:rsidRPr="00347516" w:rsidRDefault="00171C7D" w:rsidP="00C819CD">
      <w:pPr>
        <w:spacing w:after="0" w:line="240" w:lineRule="auto"/>
        <w:jc w:val="both"/>
        <w:rPr>
          <w:rFonts w:ascii="Georgia" w:hAnsi="Georgia" w:cstheme="minorHAnsi"/>
        </w:rPr>
      </w:pPr>
      <w:r w:rsidRPr="00347516">
        <w:rPr>
          <w:rFonts w:ascii="Georgia" w:hAnsi="Georgia" w:cstheme="minorHAnsi"/>
        </w:rPr>
        <w:t xml:space="preserve">Antônio de Santana Padilha foi também jornalista, correspondente dos jornais </w:t>
      </w:r>
      <w:r w:rsidRPr="00347516">
        <w:rPr>
          <w:rFonts w:ascii="Georgia" w:hAnsi="Georgia" w:cstheme="minorHAnsi"/>
          <w:b/>
        </w:rPr>
        <w:t xml:space="preserve">A Noite </w:t>
      </w:r>
      <w:r w:rsidRPr="00347516">
        <w:rPr>
          <w:rFonts w:ascii="Georgia" w:hAnsi="Georgia" w:cstheme="minorHAnsi"/>
        </w:rPr>
        <w:t xml:space="preserve">(do Rio de Janeiro), </w:t>
      </w:r>
      <w:r w:rsidRPr="00347516">
        <w:rPr>
          <w:rFonts w:ascii="Georgia" w:hAnsi="Georgia" w:cstheme="minorHAnsi"/>
          <w:b/>
        </w:rPr>
        <w:t>A Tarde</w:t>
      </w:r>
      <w:r w:rsidRPr="00347516">
        <w:rPr>
          <w:rFonts w:ascii="Georgia" w:hAnsi="Georgia" w:cstheme="minorHAnsi"/>
        </w:rPr>
        <w:t xml:space="preserve"> (de Salvador), </w:t>
      </w:r>
      <w:r w:rsidRPr="00347516">
        <w:rPr>
          <w:rFonts w:ascii="Georgia" w:hAnsi="Georgia" w:cstheme="minorHAnsi"/>
          <w:b/>
        </w:rPr>
        <w:t xml:space="preserve">Folha da Manhã </w:t>
      </w:r>
      <w:r w:rsidRPr="00347516">
        <w:rPr>
          <w:rFonts w:ascii="Georgia" w:hAnsi="Georgia" w:cstheme="minorHAnsi"/>
        </w:rPr>
        <w:t xml:space="preserve">(Recife) e </w:t>
      </w:r>
      <w:proofErr w:type="gramStart"/>
      <w:r w:rsidRPr="00347516">
        <w:rPr>
          <w:rFonts w:ascii="Georgia" w:hAnsi="Georgia" w:cstheme="minorHAnsi"/>
          <w:b/>
        </w:rPr>
        <w:t>JornaldoCommercio</w:t>
      </w:r>
      <w:proofErr w:type="gramEnd"/>
      <w:r w:rsidRPr="00347516">
        <w:rPr>
          <w:rFonts w:ascii="Georgia" w:hAnsi="Georgia" w:cstheme="minorHAnsi"/>
        </w:rPr>
        <w:t xml:space="preserve"> (Recife). Sobretudo foi o fundador, em Petrolina, dos jornais</w:t>
      </w:r>
      <w:r w:rsidRPr="00347516">
        <w:rPr>
          <w:rFonts w:ascii="Georgia" w:hAnsi="Georgia" w:cstheme="minorHAnsi"/>
          <w:b/>
        </w:rPr>
        <w:t xml:space="preserve"> O Alicate, O Folgazão</w:t>
      </w:r>
      <w:r w:rsidRPr="00347516">
        <w:rPr>
          <w:rFonts w:ascii="Georgia" w:hAnsi="Georgia" w:cstheme="minorHAnsi"/>
        </w:rPr>
        <w:t xml:space="preserve"> (satíricos) e </w:t>
      </w:r>
      <w:r w:rsidRPr="00347516">
        <w:rPr>
          <w:rFonts w:ascii="Georgia" w:hAnsi="Georgia" w:cstheme="minorHAnsi"/>
          <w:b/>
        </w:rPr>
        <w:t>Petrolina</w:t>
      </w:r>
      <w:r w:rsidRPr="00347516">
        <w:rPr>
          <w:rFonts w:ascii="Georgia" w:hAnsi="Georgia" w:cstheme="minorHAnsi"/>
        </w:rPr>
        <w:t>-</w:t>
      </w:r>
      <w:proofErr w:type="gramStart"/>
      <w:r w:rsidRPr="00347516">
        <w:rPr>
          <w:rFonts w:ascii="Georgia" w:hAnsi="Georgia" w:cstheme="minorHAnsi"/>
          <w:b/>
        </w:rPr>
        <w:t>Chic</w:t>
      </w:r>
      <w:proofErr w:type="gramEnd"/>
      <w:r w:rsidRPr="00347516">
        <w:rPr>
          <w:rFonts w:ascii="Georgia" w:hAnsi="Georgia" w:cstheme="minorHAnsi"/>
        </w:rPr>
        <w:t xml:space="preserve">, colaborador de </w:t>
      </w:r>
      <w:r w:rsidRPr="00347516">
        <w:rPr>
          <w:rFonts w:ascii="Georgia" w:hAnsi="Georgia" w:cstheme="minorHAnsi"/>
          <w:b/>
        </w:rPr>
        <w:t xml:space="preserve">O Farol, O Sertão, Cristo Rei, A Tribuna </w:t>
      </w:r>
      <w:r w:rsidRPr="00347516">
        <w:rPr>
          <w:rFonts w:ascii="Georgia" w:hAnsi="Georgia" w:cstheme="minorHAnsi"/>
        </w:rPr>
        <w:t>e o</w:t>
      </w:r>
      <w:r w:rsidRPr="00347516">
        <w:rPr>
          <w:rFonts w:ascii="Georgia" w:hAnsi="Georgia" w:cstheme="minorHAnsi"/>
          <w:b/>
        </w:rPr>
        <w:t xml:space="preserve"> Escrínio</w:t>
      </w:r>
      <w:r w:rsidRPr="00347516">
        <w:rPr>
          <w:rFonts w:ascii="Georgia" w:hAnsi="Georgia" w:cstheme="minorHAnsi"/>
        </w:rPr>
        <w:t xml:space="preserve">, todos jornais que existiam em Petrolina, além de </w:t>
      </w:r>
      <w:r w:rsidRPr="00347516">
        <w:rPr>
          <w:rFonts w:ascii="Georgia" w:hAnsi="Georgia" w:cstheme="minorHAnsi"/>
          <w:b/>
        </w:rPr>
        <w:t>A Notícia, A Tribuna do Povo e a Voz do São Francisco</w:t>
      </w:r>
      <w:r w:rsidRPr="00347516">
        <w:rPr>
          <w:rFonts w:ascii="Georgia" w:hAnsi="Georgia" w:cstheme="minorHAnsi"/>
        </w:rPr>
        <w:t xml:space="preserve">, de Juazeiro, BA, </w:t>
      </w:r>
      <w:r w:rsidRPr="00347516">
        <w:rPr>
          <w:rFonts w:ascii="Georgia" w:hAnsi="Georgia" w:cstheme="minorHAnsi"/>
          <w:b/>
        </w:rPr>
        <w:t>Cidade de Teresina</w:t>
      </w:r>
      <w:r w:rsidRPr="00347516">
        <w:rPr>
          <w:rFonts w:ascii="Georgia" w:hAnsi="Georgia" w:cstheme="minorHAnsi"/>
        </w:rPr>
        <w:t xml:space="preserve"> (Piauí), </w:t>
      </w:r>
      <w:r w:rsidRPr="00347516">
        <w:rPr>
          <w:rFonts w:ascii="Georgia" w:hAnsi="Georgia" w:cstheme="minorHAnsi"/>
          <w:b/>
        </w:rPr>
        <w:t>O Imperial</w:t>
      </w:r>
      <w:r w:rsidRPr="00347516">
        <w:rPr>
          <w:rFonts w:ascii="Georgia" w:hAnsi="Georgia" w:cstheme="minorHAnsi"/>
        </w:rPr>
        <w:t xml:space="preserve"> (Salvador). Participou com textos nas revistas </w:t>
      </w:r>
      <w:r w:rsidRPr="00347516">
        <w:rPr>
          <w:rFonts w:ascii="Georgia" w:hAnsi="Georgia" w:cstheme="minorHAnsi"/>
          <w:b/>
        </w:rPr>
        <w:t>Revista do Sertão, Revista do Congresso</w:t>
      </w:r>
      <w:r w:rsidRPr="00347516">
        <w:rPr>
          <w:rFonts w:ascii="Georgia" w:hAnsi="Georgia" w:cstheme="minorHAnsi"/>
        </w:rPr>
        <w:t>, ambas de Petrolina,</w:t>
      </w:r>
      <w:r w:rsidRPr="00347516">
        <w:rPr>
          <w:rFonts w:ascii="Georgia" w:hAnsi="Georgia" w:cstheme="minorHAnsi"/>
          <w:b/>
        </w:rPr>
        <w:t xml:space="preserve"> A Luva, Única e Pesquisa</w:t>
      </w:r>
      <w:r w:rsidRPr="00347516">
        <w:rPr>
          <w:rFonts w:ascii="Georgia" w:hAnsi="Georgia" w:cstheme="minorHAnsi"/>
        </w:rPr>
        <w:t xml:space="preserve"> de Salvador, </w:t>
      </w:r>
      <w:r w:rsidRPr="00347516">
        <w:rPr>
          <w:rFonts w:ascii="Georgia" w:hAnsi="Georgia" w:cstheme="minorHAnsi"/>
          <w:b/>
        </w:rPr>
        <w:t>Evolução</w:t>
      </w:r>
      <w:r w:rsidRPr="00347516">
        <w:rPr>
          <w:rFonts w:ascii="Georgia" w:hAnsi="Georgia" w:cstheme="minorHAnsi"/>
        </w:rPr>
        <w:t xml:space="preserve"> de Recife. Também de Petrolina, colaborou, mais tarde, com a revista </w:t>
      </w:r>
      <w:r w:rsidRPr="00347516">
        <w:rPr>
          <w:rFonts w:ascii="Georgia" w:hAnsi="Georgia" w:cstheme="minorHAnsi"/>
          <w:b/>
        </w:rPr>
        <w:t>Drummoniana</w:t>
      </w:r>
      <w:r w:rsidRPr="00347516">
        <w:rPr>
          <w:rFonts w:ascii="Georgia" w:hAnsi="Georgia" w:cstheme="minorHAnsi"/>
        </w:rPr>
        <w:t xml:space="preserve">, números </w:t>
      </w:r>
      <w:proofErr w:type="gramStart"/>
      <w:r w:rsidRPr="00347516">
        <w:rPr>
          <w:rFonts w:ascii="Georgia" w:hAnsi="Georgia" w:cstheme="minorHAnsi"/>
        </w:rPr>
        <w:t>1</w:t>
      </w:r>
      <w:proofErr w:type="gramEnd"/>
      <w:r w:rsidRPr="00347516">
        <w:rPr>
          <w:rFonts w:ascii="Georgia" w:hAnsi="Georgia" w:cstheme="minorHAnsi"/>
        </w:rPr>
        <w:t xml:space="preserve"> e 2, do </w:t>
      </w:r>
      <w:r w:rsidRPr="00347516">
        <w:rPr>
          <w:rFonts w:ascii="Georgia" w:hAnsi="Georgia" w:cstheme="minorHAnsi"/>
          <w:b/>
        </w:rPr>
        <w:t>ClubeDrummonianodePoesia</w:t>
      </w:r>
      <w:r w:rsidRPr="00347516">
        <w:rPr>
          <w:rFonts w:ascii="Georgia" w:hAnsi="Georgia" w:cstheme="minorHAnsi"/>
        </w:rPr>
        <w:t>, do qual foi sócio-fundador.</w:t>
      </w:r>
    </w:p>
    <w:p w:rsidR="00171C7D" w:rsidRPr="00347516" w:rsidRDefault="00171C7D" w:rsidP="00C819CD">
      <w:pPr>
        <w:spacing w:after="0" w:line="240" w:lineRule="auto"/>
        <w:jc w:val="both"/>
        <w:rPr>
          <w:rFonts w:ascii="Georgia" w:hAnsi="Georgia" w:cstheme="minorHAnsi"/>
        </w:rPr>
      </w:pPr>
    </w:p>
    <w:p w:rsidR="00171C7D" w:rsidRPr="00347516" w:rsidRDefault="00171C7D" w:rsidP="00C819CD">
      <w:pPr>
        <w:spacing w:after="0" w:line="240" w:lineRule="auto"/>
        <w:jc w:val="both"/>
        <w:rPr>
          <w:rFonts w:ascii="Georgia" w:hAnsi="Georgia" w:cstheme="minorHAnsi"/>
        </w:rPr>
      </w:pPr>
      <w:r w:rsidRPr="00347516">
        <w:rPr>
          <w:rFonts w:ascii="Georgia" w:hAnsi="Georgia" w:cstheme="minorHAnsi"/>
        </w:rPr>
        <w:t xml:space="preserve">O autor participou, quando jovem, da construção de um teatro em Petrolina, além de muitas outras atividades comunitárias, culturais, esportivas. Antônio de Santana Padilha também exerceu cargos. Desde cargos políticos, passando por cargos na área de Direito e Educação. </w:t>
      </w:r>
      <w:proofErr w:type="gramStart"/>
      <w:r w:rsidRPr="00347516">
        <w:rPr>
          <w:rFonts w:ascii="Georgia" w:hAnsi="Georgia" w:cstheme="minorHAnsi"/>
        </w:rPr>
        <w:lastRenderedPageBreak/>
        <w:t>Foi</w:t>
      </w:r>
      <w:proofErr w:type="gramEnd"/>
      <w:r w:rsidRPr="00347516">
        <w:rPr>
          <w:rFonts w:ascii="Georgia" w:hAnsi="Georgia" w:cstheme="minorHAnsi"/>
        </w:rPr>
        <w:t xml:space="preserve"> subprefeito e prefeito de Petrolina (1930), adjunto de Promotor Público (1932-1940), Secretário da Prefeitura de Petrolina (1955), fiscal do Governo junto ao curso Normal do Colégio Nossa Senhora Auxiliadora, vereador da Câmara Municipal de Petrolina (suplente em exercício, 1947) e delegado de ensino (1941). Outro lado da produção textual do escritor está na contribuição como cronista político, com publicações no jornal </w:t>
      </w:r>
      <w:r w:rsidRPr="00347516">
        <w:rPr>
          <w:rFonts w:ascii="Georgia" w:hAnsi="Georgia" w:cstheme="minorHAnsi"/>
          <w:b/>
        </w:rPr>
        <w:t>O Farol</w:t>
      </w:r>
      <w:r w:rsidRPr="00347516">
        <w:rPr>
          <w:rFonts w:ascii="Georgia" w:hAnsi="Georgia" w:cstheme="minorHAnsi"/>
        </w:rPr>
        <w:t xml:space="preserve"> de Petrolina, sempre muito </w:t>
      </w:r>
      <w:proofErr w:type="gramStart"/>
      <w:r w:rsidRPr="00347516">
        <w:rPr>
          <w:rFonts w:ascii="Georgia" w:hAnsi="Georgia" w:cstheme="minorHAnsi"/>
        </w:rPr>
        <w:t>polido, mesmo em acirradas disputas municipais</w:t>
      </w:r>
      <w:proofErr w:type="gramEnd"/>
      <w:r w:rsidRPr="00347516">
        <w:rPr>
          <w:rFonts w:ascii="Georgia" w:hAnsi="Georgia" w:cstheme="minorHAnsi"/>
        </w:rPr>
        <w:t>.</w:t>
      </w:r>
    </w:p>
    <w:p w:rsidR="00171C7D" w:rsidRPr="00347516" w:rsidRDefault="00171C7D" w:rsidP="00C819CD">
      <w:pPr>
        <w:spacing w:after="0" w:line="240" w:lineRule="auto"/>
        <w:jc w:val="both"/>
        <w:rPr>
          <w:rFonts w:ascii="Georgia" w:hAnsi="Georgia" w:cstheme="minorHAnsi"/>
        </w:rPr>
      </w:pPr>
    </w:p>
    <w:p w:rsidR="00171C7D" w:rsidRPr="00347516" w:rsidRDefault="00171C7D" w:rsidP="00C819CD">
      <w:pPr>
        <w:spacing w:after="0" w:line="240" w:lineRule="auto"/>
        <w:jc w:val="both"/>
        <w:rPr>
          <w:rFonts w:ascii="Georgia" w:hAnsi="Georgia" w:cstheme="minorHAnsi"/>
        </w:rPr>
      </w:pPr>
      <w:r w:rsidRPr="00347516">
        <w:rPr>
          <w:rFonts w:ascii="Georgia" w:hAnsi="Georgia" w:cstheme="minorHAnsi"/>
        </w:rPr>
        <w:t xml:space="preserve">Amostras de vários gêneros de suas obras podem ser lidas e analisadas na antologia </w:t>
      </w:r>
      <w:r w:rsidRPr="00347516">
        <w:rPr>
          <w:rFonts w:ascii="Georgia" w:hAnsi="Georgia" w:cstheme="minorHAnsi"/>
          <w:b/>
        </w:rPr>
        <w:t xml:space="preserve">Poética Ribeirinha, </w:t>
      </w:r>
      <w:r w:rsidR="00DE4C02" w:rsidRPr="00347516">
        <w:rPr>
          <w:rFonts w:ascii="Georgia" w:hAnsi="Georgia" w:cstheme="minorHAnsi"/>
          <w:b/>
        </w:rPr>
        <w:t>(</w:t>
      </w:r>
      <w:proofErr w:type="gramStart"/>
      <w:r w:rsidR="00DE4C02" w:rsidRPr="00347516">
        <w:rPr>
          <w:rFonts w:ascii="Georgia" w:hAnsi="Georgia" w:cstheme="minorHAnsi"/>
        </w:rPr>
        <w:t>Edupe,</w:t>
      </w:r>
      <w:proofErr w:type="gramEnd"/>
      <w:r w:rsidRPr="00347516">
        <w:rPr>
          <w:rFonts w:ascii="Georgia" w:hAnsi="Georgia" w:cstheme="minorHAnsi"/>
        </w:rPr>
        <w:t>1998</w:t>
      </w:r>
      <w:r w:rsidR="00DE4C02" w:rsidRPr="00347516">
        <w:rPr>
          <w:rFonts w:ascii="Georgia" w:hAnsi="Georgia" w:cstheme="minorHAnsi"/>
        </w:rPr>
        <w:t>)</w:t>
      </w:r>
      <w:r w:rsidRPr="00347516">
        <w:rPr>
          <w:rFonts w:ascii="Georgia" w:hAnsi="Georgia" w:cstheme="minorHAnsi"/>
        </w:rPr>
        <w:t xml:space="preserve">. Sua obra de maior envergadura é seguramente o romance </w:t>
      </w:r>
      <w:r w:rsidRPr="00347516">
        <w:rPr>
          <w:rFonts w:ascii="Georgia" w:hAnsi="Georgia" w:cstheme="minorHAnsi"/>
          <w:b/>
        </w:rPr>
        <w:t>Pedro e Lina</w:t>
      </w:r>
      <w:r w:rsidRPr="00347516">
        <w:rPr>
          <w:rFonts w:ascii="Georgia" w:hAnsi="Georgia" w:cstheme="minorHAnsi"/>
        </w:rPr>
        <w:t xml:space="preserve">, </w:t>
      </w:r>
      <w:r w:rsidRPr="00347516">
        <w:rPr>
          <w:rFonts w:ascii="Georgia" w:hAnsi="Georgia" w:cstheme="minorHAnsi"/>
          <w:i/>
        </w:rPr>
        <w:t>leitmotif</w:t>
      </w:r>
      <w:r w:rsidRPr="00347516">
        <w:rPr>
          <w:rFonts w:ascii="Georgia" w:hAnsi="Georgia" w:cstheme="minorHAnsi"/>
        </w:rPr>
        <w:t xml:space="preserve"> para justificar ficcionalmente o nome de Petrolina. De Antônio Padilha, historiador, há sempre de se lhe </w:t>
      </w:r>
      <w:proofErr w:type="gramStart"/>
      <w:r w:rsidRPr="00347516">
        <w:rPr>
          <w:rFonts w:ascii="Georgia" w:hAnsi="Georgia" w:cstheme="minorHAnsi"/>
        </w:rPr>
        <w:t>dar</w:t>
      </w:r>
      <w:proofErr w:type="gramEnd"/>
      <w:r w:rsidRPr="00347516">
        <w:rPr>
          <w:rFonts w:ascii="Georgia" w:hAnsi="Georgia" w:cstheme="minorHAnsi"/>
        </w:rPr>
        <w:t xml:space="preserve"> o mérito de ter escrito a primeira história de Petrolina, entremeada de pequenos causos, sobretudo a crônica do cotidiano, com seus tipos exóticos e bizarros, muito mais revelador historicamente do que a menção fria e factual de dados. Seus poucos textos, com características de reflexões sobre a Arte e arredores, revelam, à maneira de Victor Hugo, uma visão romântica da vida e do destino, que vai aparecer em muitos textos criativos, quase um contraponto com o homem de espírito, sagaz e irônico que se sobressai em suas crônicas.</w:t>
      </w:r>
    </w:p>
    <w:p w:rsidR="00171C7D" w:rsidRPr="00347516" w:rsidRDefault="00171C7D" w:rsidP="00C819CD">
      <w:pPr>
        <w:spacing w:after="0" w:line="240" w:lineRule="auto"/>
        <w:jc w:val="both"/>
        <w:rPr>
          <w:rFonts w:ascii="Georgia" w:hAnsi="Georgia" w:cstheme="minorHAnsi"/>
        </w:rPr>
      </w:pPr>
    </w:p>
    <w:p w:rsidR="00171C7D" w:rsidRPr="00347516" w:rsidRDefault="00171C7D" w:rsidP="00C819CD">
      <w:pPr>
        <w:spacing w:after="0" w:line="240" w:lineRule="auto"/>
        <w:jc w:val="both"/>
        <w:rPr>
          <w:rFonts w:ascii="Georgia" w:hAnsi="Georgia" w:cstheme="minorHAnsi"/>
        </w:rPr>
      </w:pPr>
      <w:proofErr w:type="gramStart"/>
      <w:r w:rsidRPr="00347516">
        <w:rPr>
          <w:rFonts w:ascii="Georgia" w:hAnsi="Georgia" w:cstheme="minorHAnsi"/>
        </w:rPr>
        <w:t>Escreveu</w:t>
      </w:r>
      <w:proofErr w:type="gramEnd"/>
      <w:r w:rsidRPr="00347516">
        <w:rPr>
          <w:rFonts w:ascii="Georgia" w:hAnsi="Georgia" w:cstheme="minorHAnsi"/>
        </w:rPr>
        <w:t xml:space="preserve"> muitas homenagens, discursos, saudações. Era afinal o poeta da cidade, o historiador, a referência cultural mais forte. Poemas para mães, Natal, primeira comunhão, textos para chegadas e idas de padres e bispos, sempre lhe eram solicitados. E, parece, ele não costumava negar os pedidos. Escreveu como apresentação de um de seus livros, a respeito de Petrolina: “minha terra querida, em nome de quem, tantas vezes, tive a honrosa e distinta incumbência de interpretar e exprimir, na tribuna, os seus sentimentos coletivos.</w:t>
      </w:r>
      <w:proofErr w:type="gramStart"/>
      <w:r w:rsidRPr="00347516">
        <w:rPr>
          <w:rFonts w:ascii="Georgia" w:hAnsi="Georgia" w:cstheme="minorHAnsi"/>
        </w:rPr>
        <w:t>”</w:t>
      </w:r>
      <w:proofErr w:type="gramEnd"/>
    </w:p>
    <w:p w:rsidR="00171C7D" w:rsidRPr="00347516" w:rsidRDefault="00171C7D" w:rsidP="00C819CD">
      <w:pPr>
        <w:spacing w:after="0" w:line="240" w:lineRule="auto"/>
        <w:jc w:val="center"/>
        <w:outlineLvl w:val="0"/>
        <w:rPr>
          <w:rFonts w:ascii="Georgia" w:hAnsi="Georgia" w:cstheme="minorHAnsi"/>
          <w:b/>
        </w:rPr>
      </w:pPr>
    </w:p>
    <w:p w:rsidR="00171C7D" w:rsidRPr="00347516" w:rsidRDefault="00171C7D" w:rsidP="00C819CD">
      <w:pPr>
        <w:spacing w:after="0" w:line="240" w:lineRule="auto"/>
        <w:rPr>
          <w:rFonts w:ascii="Georgia" w:hAnsi="Georgia" w:cstheme="minorHAnsi"/>
        </w:rPr>
      </w:pPr>
    </w:p>
    <w:p w:rsidR="00171C7D" w:rsidRPr="00347516" w:rsidRDefault="00171C7D" w:rsidP="00DE4C02">
      <w:pPr>
        <w:spacing w:after="0" w:line="240" w:lineRule="auto"/>
        <w:jc w:val="both"/>
        <w:outlineLvl w:val="0"/>
        <w:rPr>
          <w:rFonts w:ascii="Georgia" w:hAnsi="Georgia" w:cstheme="minorHAnsi"/>
          <w:b/>
        </w:rPr>
      </w:pPr>
      <w:r w:rsidRPr="00347516">
        <w:rPr>
          <w:rFonts w:ascii="Georgia" w:hAnsi="Georgia" w:cstheme="minorHAnsi"/>
          <w:b/>
        </w:rPr>
        <w:t xml:space="preserve">Estrutura do procedimento narrativo </w:t>
      </w:r>
      <w:proofErr w:type="gramStart"/>
      <w:r w:rsidRPr="00347516">
        <w:rPr>
          <w:rFonts w:ascii="Georgia" w:hAnsi="Georgia" w:cstheme="minorHAnsi"/>
          <w:b/>
        </w:rPr>
        <w:t>em“</w:t>
      </w:r>
      <w:proofErr w:type="gramEnd"/>
      <w:r w:rsidRPr="00347516">
        <w:rPr>
          <w:rFonts w:ascii="Georgia" w:hAnsi="Georgia" w:cstheme="minorHAnsi"/>
          <w:b/>
        </w:rPr>
        <w:t>Pedro e Lina”,</w:t>
      </w:r>
    </w:p>
    <w:p w:rsidR="00171C7D" w:rsidRPr="00347516" w:rsidRDefault="00171C7D" w:rsidP="00C819CD">
      <w:pPr>
        <w:spacing w:after="0" w:line="240" w:lineRule="auto"/>
        <w:rPr>
          <w:rFonts w:ascii="Georgia" w:hAnsi="Georgia" w:cstheme="minorHAnsi"/>
        </w:rPr>
      </w:pPr>
    </w:p>
    <w:p w:rsidR="00171C7D" w:rsidRPr="00347516" w:rsidRDefault="00171C7D" w:rsidP="00C819CD">
      <w:pPr>
        <w:spacing w:after="0" w:line="240" w:lineRule="auto"/>
        <w:jc w:val="both"/>
        <w:rPr>
          <w:rFonts w:ascii="Georgia" w:hAnsi="Georgia" w:cstheme="minorHAnsi"/>
        </w:rPr>
      </w:pPr>
      <w:r w:rsidRPr="00347516">
        <w:rPr>
          <w:rFonts w:ascii="Georgia" w:hAnsi="Georgia" w:cstheme="minorHAnsi"/>
        </w:rPr>
        <w:t xml:space="preserve">O romance de seu Toinho Padilha, antes de tudo, precisa ser lido. Lido pela sua cidade, pela cidade que ele homenageia no romance, através do trocadilho </w:t>
      </w:r>
      <w:r w:rsidRPr="00347516">
        <w:rPr>
          <w:rFonts w:ascii="Georgia" w:hAnsi="Georgia" w:cstheme="minorHAnsi"/>
          <w:b/>
        </w:rPr>
        <w:t>Pedro e Lina</w:t>
      </w:r>
      <w:r w:rsidRPr="00347516">
        <w:rPr>
          <w:rFonts w:ascii="Georgia" w:hAnsi="Georgia" w:cstheme="minorHAnsi"/>
        </w:rPr>
        <w:t xml:space="preserve"> – </w:t>
      </w:r>
      <w:r w:rsidRPr="00347516">
        <w:rPr>
          <w:rFonts w:ascii="Georgia" w:hAnsi="Georgia" w:cstheme="minorHAnsi"/>
          <w:b/>
          <w:i/>
        </w:rPr>
        <w:t>Petrolina</w:t>
      </w:r>
      <w:r w:rsidRPr="00347516">
        <w:rPr>
          <w:rFonts w:ascii="Georgia" w:hAnsi="Georgia" w:cstheme="minorHAnsi"/>
        </w:rPr>
        <w:t>.</w:t>
      </w:r>
    </w:p>
    <w:p w:rsidR="00171C7D" w:rsidRPr="00347516" w:rsidRDefault="00171C7D" w:rsidP="00C819CD">
      <w:pPr>
        <w:spacing w:after="0" w:line="240" w:lineRule="auto"/>
        <w:jc w:val="both"/>
        <w:rPr>
          <w:rFonts w:ascii="Georgia" w:hAnsi="Georgia" w:cstheme="minorHAnsi"/>
        </w:rPr>
      </w:pPr>
      <w:r w:rsidRPr="00347516">
        <w:rPr>
          <w:rFonts w:ascii="Georgia" w:hAnsi="Georgia" w:cstheme="minorHAnsi"/>
        </w:rPr>
        <w:t>Sendo lido, melhor se poderá entender qualquer postura crítica. Aliás, condição primordial à crítica imanente, a que sai da obra e não o inverso, trazendo opiniões de fora, em geral preconcebidas.</w:t>
      </w:r>
    </w:p>
    <w:p w:rsidR="00171C7D" w:rsidRPr="00347516" w:rsidRDefault="00171C7D" w:rsidP="00C819CD">
      <w:pPr>
        <w:spacing w:after="0" w:line="240" w:lineRule="auto"/>
        <w:jc w:val="both"/>
        <w:rPr>
          <w:rFonts w:ascii="Georgia" w:hAnsi="Georgia" w:cstheme="minorHAnsi"/>
        </w:rPr>
      </w:pPr>
      <w:r w:rsidRPr="00347516">
        <w:rPr>
          <w:rFonts w:ascii="Georgia" w:hAnsi="Georgia" w:cstheme="minorHAnsi"/>
        </w:rPr>
        <w:t>Faço minha análise considerando-a como uma possibilidade dentre muitas, não só pela ocasião do lançamento do livro, mas dedicando-a, sobretudo, a meus alunos do curso de Letras, que aprenderam a conviver com questões desta natureza. Porém, numa linguagem que possa interessar a todos, na medida em que mostra como uma obra literária interage sistemicamente em sua estrutura.</w:t>
      </w:r>
    </w:p>
    <w:p w:rsidR="00171C7D" w:rsidRPr="00347516" w:rsidRDefault="00171C7D" w:rsidP="00C819CD">
      <w:pPr>
        <w:spacing w:after="0" w:line="240" w:lineRule="auto"/>
        <w:jc w:val="both"/>
        <w:rPr>
          <w:rFonts w:ascii="Georgia" w:hAnsi="Georgia" w:cstheme="minorHAnsi"/>
        </w:rPr>
      </w:pPr>
      <w:r w:rsidRPr="00347516">
        <w:rPr>
          <w:rFonts w:ascii="Georgia" w:hAnsi="Georgia" w:cstheme="minorHAnsi"/>
        </w:rPr>
        <w:t xml:space="preserve">Na linha do formalismo russo da primeira metade do século XX, desnudando o processo narrativo, o teórico de literatura apreende de maneira </w:t>
      </w:r>
      <w:r w:rsidRPr="00347516">
        <w:rPr>
          <w:rFonts w:ascii="Georgia" w:hAnsi="Georgia" w:cstheme="minorHAnsi"/>
          <w:i/>
        </w:rPr>
        <w:t xml:space="preserve">in profundis </w:t>
      </w:r>
      <w:r w:rsidRPr="00347516">
        <w:rPr>
          <w:rFonts w:ascii="Georgia" w:hAnsi="Georgia" w:cstheme="minorHAnsi"/>
        </w:rPr>
        <w:t xml:space="preserve">os procedimentos de que se vale o autor para dar a conhecer a obra ao leitor. Assim é que </w:t>
      </w:r>
      <w:r w:rsidRPr="00347516">
        <w:rPr>
          <w:rFonts w:ascii="Georgia" w:hAnsi="Georgia" w:cstheme="minorHAnsi"/>
          <w:b/>
        </w:rPr>
        <w:t>Pedro e Lina</w:t>
      </w:r>
      <w:r w:rsidRPr="00347516">
        <w:rPr>
          <w:rFonts w:ascii="Georgia" w:hAnsi="Georgia" w:cstheme="minorHAnsi"/>
        </w:rPr>
        <w:t xml:space="preserve"> me chamou a atenção justamente por utilizar como procedimento duas narrativas em tempo e espaço diferentes, que correm paralelas, para somente no final se encaixarem, esclarecendo-se o suspense criado. Suspense esse que funciona exatamente para manter a atenção do leitor presa à composição da obra. </w:t>
      </w:r>
    </w:p>
    <w:p w:rsidR="00171C7D" w:rsidRPr="00347516" w:rsidRDefault="00171C7D" w:rsidP="00C819CD">
      <w:pPr>
        <w:spacing w:after="0" w:line="240" w:lineRule="auto"/>
        <w:jc w:val="both"/>
        <w:rPr>
          <w:rFonts w:ascii="Georgia" w:hAnsi="Georgia" w:cstheme="minorHAnsi"/>
        </w:rPr>
      </w:pPr>
      <w:r w:rsidRPr="00347516">
        <w:rPr>
          <w:rFonts w:ascii="Georgia" w:hAnsi="Georgia" w:cstheme="minorHAnsi"/>
        </w:rPr>
        <w:t xml:space="preserve">Esclareça-se que esse não é um procedimento original, já </w:t>
      </w:r>
      <w:proofErr w:type="gramStart"/>
      <w:r w:rsidRPr="00347516">
        <w:rPr>
          <w:rFonts w:ascii="Georgia" w:hAnsi="Georgia" w:cstheme="minorHAnsi"/>
        </w:rPr>
        <w:t>utilizado em outras narrativas, até mesmo clássicas</w:t>
      </w:r>
      <w:proofErr w:type="gramEnd"/>
      <w:r w:rsidRPr="00347516">
        <w:rPr>
          <w:rFonts w:ascii="Georgia" w:hAnsi="Georgia" w:cstheme="minorHAnsi"/>
        </w:rPr>
        <w:t xml:space="preserve">. No caso de </w:t>
      </w:r>
      <w:r w:rsidRPr="00347516">
        <w:rPr>
          <w:rFonts w:ascii="Georgia" w:hAnsi="Georgia" w:cstheme="minorHAnsi"/>
          <w:b/>
        </w:rPr>
        <w:t>Pedro e Lina</w:t>
      </w:r>
      <w:r w:rsidRPr="00347516">
        <w:rPr>
          <w:rFonts w:ascii="Georgia" w:hAnsi="Georgia" w:cstheme="minorHAnsi"/>
        </w:rPr>
        <w:t xml:space="preserve"> temos uma primeira narrativa, a que chamarei de narrativa Alfa (α). Ela se inicia no primeiro capítulo tendo como </w:t>
      </w:r>
      <w:r w:rsidRPr="00347516">
        <w:rPr>
          <w:rFonts w:ascii="Georgia" w:hAnsi="Georgia" w:cstheme="minorHAnsi"/>
          <w:i/>
        </w:rPr>
        <w:t xml:space="preserve">leitmotiv </w:t>
      </w:r>
      <w:r w:rsidRPr="00347516">
        <w:rPr>
          <w:rFonts w:ascii="Georgia" w:hAnsi="Georgia" w:cstheme="minorHAnsi"/>
        </w:rPr>
        <w:t>uma fuga constante de um personagem solitário. Uma fuga que não é medrosa, porque tem uma intenção, carregada do inevitável. Um personagem não nomeado, nem lugar e tempo são determinados, apenas o cenário é descrito. Tudo aqui é ambíguo e nessa fuga, cercada de perigos, o jovem (essa condição é facilmente percebida) os vai vencendo com destreza, força e inteligência. Ganha as simpatias sem mesmo sabermos quem é e qual sua relação com a outra narrativa.</w:t>
      </w:r>
    </w:p>
    <w:p w:rsidR="00171C7D" w:rsidRPr="00347516" w:rsidRDefault="00171C7D" w:rsidP="002A6D5A">
      <w:pPr>
        <w:spacing w:after="0" w:line="240" w:lineRule="auto"/>
        <w:ind w:left="2268"/>
        <w:jc w:val="both"/>
        <w:rPr>
          <w:rFonts w:ascii="Georgia" w:hAnsi="Georgia" w:cstheme="minorHAnsi"/>
          <w:sz w:val="18"/>
          <w:szCs w:val="18"/>
        </w:rPr>
      </w:pPr>
      <w:r w:rsidRPr="00347516">
        <w:rPr>
          <w:rFonts w:ascii="Georgia" w:hAnsi="Georgia" w:cstheme="minorHAnsi"/>
          <w:sz w:val="18"/>
          <w:szCs w:val="18"/>
        </w:rPr>
        <w:t xml:space="preserve">Alta madrugada, guiando-se pela luz das estrelas, caminhando cautelosamente por dentro do mato, vencendo a galharia agressiva das ramadas espinhentas, a macambira rasteira lhe mordendo os calcanhares e as fitas verdes de caroá lhe </w:t>
      </w:r>
      <w:r w:rsidRPr="00347516">
        <w:rPr>
          <w:rFonts w:ascii="Georgia" w:hAnsi="Georgia" w:cstheme="minorHAnsi"/>
          <w:sz w:val="18"/>
          <w:szCs w:val="18"/>
        </w:rPr>
        <w:lastRenderedPageBreak/>
        <w:t xml:space="preserve">abarcando as pernas, (queriam retê-lo?) alguém percorre vereda estreita e sinuosa da caatinga sertaneja, por </w:t>
      </w:r>
      <w:r w:rsidR="0019296E" w:rsidRPr="00347516">
        <w:rPr>
          <w:rFonts w:ascii="Georgia" w:hAnsi="Georgia" w:cstheme="minorHAnsi"/>
          <w:sz w:val="18"/>
          <w:szCs w:val="18"/>
        </w:rPr>
        <w:t>onde transitam somente animais.</w:t>
      </w:r>
      <w:r w:rsidRPr="00347516">
        <w:rPr>
          <w:rFonts w:ascii="Georgia" w:hAnsi="Georgia" w:cstheme="minorHAnsi"/>
          <w:sz w:val="18"/>
          <w:szCs w:val="18"/>
        </w:rPr>
        <w:t xml:space="preserve"> (p. 21)</w:t>
      </w:r>
    </w:p>
    <w:p w:rsidR="00171C7D" w:rsidRPr="00347516" w:rsidRDefault="00171C7D" w:rsidP="00C819CD">
      <w:pPr>
        <w:spacing w:after="0" w:line="240" w:lineRule="auto"/>
        <w:jc w:val="both"/>
        <w:rPr>
          <w:rFonts w:ascii="Georgia" w:hAnsi="Georgia" w:cstheme="minorHAnsi"/>
        </w:rPr>
      </w:pPr>
      <w:proofErr w:type="gramStart"/>
      <w:r w:rsidRPr="00347516">
        <w:rPr>
          <w:rFonts w:ascii="Georgia" w:hAnsi="Georgia" w:cstheme="minorHAnsi"/>
        </w:rPr>
        <w:t>A outra narrativa, designada</w:t>
      </w:r>
      <w:proofErr w:type="gramEnd"/>
      <w:r w:rsidRPr="00347516">
        <w:rPr>
          <w:rFonts w:ascii="Georgia" w:hAnsi="Georgia" w:cstheme="minorHAnsi"/>
        </w:rPr>
        <w:t xml:space="preserve"> nesta análise por Beta (β), se inicia no capítulo III. Ali tudo é nomeado, datado e localizado, exatamente ao contrário da primeira narrativa. Seria a “narrativa moldura” (termo usado por Todorov em sua “Análise Estrutural da Narrativa”) em que a sucessão linear ou causal dos fatos se presta ao esclarecimento da trama.</w:t>
      </w:r>
    </w:p>
    <w:p w:rsidR="0019296E" w:rsidRPr="00347516" w:rsidRDefault="0019296E" w:rsidP="002A6D5A">
      <w:pPr>
        <w:spacing w:after="0" w:line="240" w:lineRule="auto"/>
        <w:ind w:left="2268"/>
        <w:jc w:val="both"/>
        <w:rPr>
          <w:rFonts w:ascii="Georgia" w:hAnsi="Georgia" w:cstheme="minorHAnsi"/>
          <w:sz w:val="18"/>
          <w:szCs w:val="18"/>
        </w:rPr>
      </w:pPr>
    </w:p>
    <w:p w:rsidR="00171C7D" w:rsidRPr="00347516" w:rsidRDefault="00171C7D" w:rsidP="002A6D5A">
      <w:pPr>
        <w:spacing w:after="0" w:line="240" w:lineRule="auto"/>
        <w:ind w:left="2268"/>
        <w:jc w:val="both"/>
        <w:rPr>
          <w:rFonts w:ascii="Georgia" w:hAnsi="Georgia" w:cstheme="minorHAnsi"/>
          <w:sz w:val="18"/>
          <w:szCs w:val="18"/>
        </w:rPr>
      </w:pPr>
      <w:r w:rsidRPr="00347516">
        <w:rPr>
          <w:rFonts w:ascii="Georgia" w:hAnsi="Georgia" w:cstheme="minorHAnsi"/>
          <w:sz w:val="18"/>
          <w:szCs w:val="18"/>
        </w:rPr>
        <w:t>Ainda estava escuro quando terminou de tirar o leite das vacas, no curral; enxotou os bezerros para a manga, soltou as vacas para o mato e levou as vasilhas do leite para casa. Chegado de pouco, vaqueiro novo na Tiririca, adaptando-se às coisas e aos serviços, Norberto acordara mu</w:t>
      </w:r>
      <w:r w:rsidR="0022779B" w:rsidRPr="00347516">
        <w:rPr>
          <w:rFonts w:ascii="Georgia" w:hAnsi="Georgia" w:cstheme="minorHAnsi"/>
          <w:sz w:val="18"/>
          <w:szCs w:val="18"/>
        </w:rPr>
        <w:t>ito cedo, como era seu costume.</w:t>
      </w:r>
      <w:r w:rsidRPr="00347516">
        <w:rPr>
          <w:rFonts w:ascii="Georgia" w:hAnsi="Georgia" w:cstheme="minorHAnsi"/>
          <w:sz w:val="18"/>
          <w:szCs w:val="18"/>
        </w:rPr>
        <w:t xml:space="preserve"> (p. 27)</w:t>
      </w:r>
    </w:p>
    <w:p w:rsidR="0019296E" w:rsidRPr="00347516" w:rsidRDefault="0019296E" w:rsidP="002A6D5A">
      <w:pPr>
        <w:spacing w:after="0" w:line="240" w:lineRule="auto"/>
        <w:ind w:left="2268"/>
        <w:jc w:val="both"/>
        <w:rPr>
          <w:rFonts w:ascii="Georgia" w:hAnsi="Georgia" w:cstheme="minorHAnsi"/>
          <w:sz w:val="18"/>
          <w:szCs w:val="18"/>
        </w:rPr>
      </w:pPr>
    </w:p>
    <w:p w:rsidR="00171C7D" w:rsidRPr="00347516" w:rsidRDefault="00171C7D" w:rsidP="00C819CD">
      <w:pPr>
        <w:spacing w:after="0" w:line="240" w:lineRule="auto"/>
        <w:jc w:val="both"/>
        <w:rPr>
          <w:rFonts w:ascii="Georgia" w:hAnsi="Georgia" w:cstheme="minorHAnsi"/>
        </w:rPr>
      </w:pPr>
      <w:r w:rsidRPr="00347516">
        <w:rPr>
          <w:rFonts w:ascii="Georgia" w:hAnsi="Georgia" w:cstheme="minorHAnsi"/>
        </w:rPr>
        <w:t>O início das duas narrativas pode me fornecer alguns dados essenciais para uma comparação:</w:t>
      </w:r>
    </w:p>
    <w:p w:rsidR="00171C7D" w:rsidRPr="00347516" w:rsidRDefault="00171C7D" w:rsidP="00C819CD">
      <w:pPr>
        <w:spacing w:after="0" w:line="240" w:lineRule="auto"/>
        <w:jc w:val="both"/>
        <w:rPr>
          <w:rFonts w:ascii="Georgia" w:hAnsi="Georgia" w:cstheme="minorHAnsi"/>
        </w:rPr>
      </w:pPr>
      <w:r w:rsidRPr="00347516">
        <w:rPr>
          <w:rFonts w:ascii="Georgia" w:hAnsi="Georgia" w:cstheme="minorHAnsi"/>
        </w:rPr>
        <w:t xml:space="preserve">       α                                                                                                β</w:t>
      </w:r>
    </w:p>
    <w:p w:rsidR="00171C7D" w:rsidRPr="00347516" w:rsidRDefault="00171C7D" w:rsidP="00C819CD">
      <w:pPr>
        <w:spacing w:after="0" w:line="240" w:lineRule="auto"/>
        <w:jc w:val="both"/>
        <w:rPr>
          <w:rFonts w:ascii="Georgia" w:hAnsi="Georgia" w:cstheme="minorHAnsi"/>
        </w:rPr>
      </w:pPr>
      <w:r w:rsidRPr="00347516">
        <w:rPr>
          <w:rFonts w:cstheme="minorHAnsi"/>
          <w:b/>
        </w:rPr>
        <w:t>→</w:t>
      </w:r>
      <w:r w:rsidRPr="00347516">
        <w:rPr>
          <w:rFonts w:ascii="Georgia" w:hAnsi="Georgia" w:cstheme="minorHAnsi"/>
        </w:rPr>
        <w:t xml:space="preserve"> noite</w:t>
      </w:r>
      <w:r w:rsidRPr="00347516">
        <w:rPr>
          <w:rFonts w:ascii="Georgia" w:hAnsi="Georgia" w:cstheme="minorHAnsi"/>
        </w:rPr>
        <w:tab/>
      </w:r>
      <w:r w:rsidRPr="00347516">
        <w:rPr>
          <w:rFonts w:ascii="Georgia" w:hAnsi="Georgia" w:cstheme="minorHAnsi"/>
        </w:rPr>
        <w:tab/>
      </w:r>
      <w:r w:rsidRPr="00347516">
        <w:rPr>
          <w:rFonts w:ascii="Georgia" w:hAnsi="Georgia" w:cstheme="minorHAnsi"/>
        </w:rPr>
        <w:tab/>
      </w:r>
      <w:r w:rsidRPr="00347516">
        <w:rPr>
          <w:rFonts w:ascii="Georgia" w:hAnsi="Georgia" w:cstheme="minorHAnsi"/>
        </w:rPr>
        <w:tab/>
      </w:r>
      <w:r w:rsidRPr="00347516">
        <w:rPr>
          <w:rFonts w:ascii="Georgia" w:hAnsi="Georgia" w:cstheme="minorHAnsi"/>
        </w:rPr>
        <w:tab/>
      </w:r>
      <w:r w:rsidRPr="00347516">
        <w:rPr>
          <w:rFonts w:ascii="Georgia" w:hAnsi="Georgia" w:cstheme="minorHAnsi"/>
        </w:rPr>
        <w:tab/>
      </w:r>
      <w:r w:rsidRPr="00347516">
        <w:rPr>
          <w:rFonts w:ascii="Georgia" w:hAnsi="Georgia" w:cstheme="minorHAnsi"/>
        </w:rPr>
        <w:tab/>
      </w:r>
      <w:r w:rsidRPr="00347516">
        <w:rPr>
          <w:rFonts w:cstheme="minorHAnsi"/>
          <w:b/>
        </w:rPr>
        <w:t>→</w:t>
      </w:r>
      <w:r w:rsidRPr="00347516">
        <w:rPr>
          <w:rFonts w:ascii="Georgia" w:hAnsi="Georgia" w:cstheme="minorHAnsi"/>
        </w:rPr>
        <w:t>manhã</w:t>
      </w:r>
    </w:p>
    <w:p w:rsidR="00171C7D" w:rsidRPr="00347516" w:rsidRDefault="00171C7D" w:rsidP="00C819CD">
      <w:pPr>
        <w:spacing w:after="0" w:line="240" w:lineRule="auto"/>
        <w:jc w:val="both"/>
        <w:rPr>
          <w:rFonts w:ascii="Georgia" w:hAnsi="Georgia" w:cstheme="minorHAnsi"/>
        </w:rPr>
      </w:pPr>
      <w:r w:rsidRPr="00347516">
        <w:rPr>
          <w:rFonts w:cstheme="minorHAnsi"/>
          <w:b/>
        </w:rPr>
        <w:t>→</w:t>
      </w:r>
      <w:r w:rsidRPr="00347516">
        <w:rPr>
          <w:rFonts w:ascii="Georgia" w:hAnsi="Georgia" w:cstheme="minorHAnsi"/>
        </w:rPr>
        <w:t>atitudes suspeitas</w:t>
      </w:r>
      <w:r w:rsidRPr="00347516">
        <w:rPr>
          <w:rFonts w:ascii="Georgia" w:hAnsi="Georgia" w:cstheme="minorHAnsi"/>
        </w:rPr>
        <w:tab/>
      </w:r>
      <w:r w:rsidRPr="00347516">
        <w:rPr>
          <w:rFonts w:ascii="Georgia" w:hAnsi="Georgia" w:cstheme="minorHAnsi"/>
        </w:rPr>
        <w:tab/>
      </w:r>
      <w:r w:rsidRPr="00347516">
        <w:rPr>
          <w:rFonts w:ascii="Georgia" w:hAnsi="Georgia" w:cstheme="minorHAnsi"/>
        </w:rPr>
        <w:tab/>
      </w:r>
      <w:r w:rsidRPr="00347516">
        <w:rPr>
          <w:rFonts w:ascii="Georgia" w:hAnsi="Georgia" w:cstheme="minorHAnsi"/>
        </w:rPr>
        <w:tab/>
      </w:r>
      <w:r w:rsidRPr="00347516">
        <w:rPr>
          <w:rFonts w:ascii="Georgia" w:hAnsi="Georgia" w:cstheme="minorHAnsi"/>
        </w:rPr>
        <w:tab/>
      </w:r>
      <w:r w:rsidRPr="00347516">
        <w:rPr>
          <w:rFonts w:ascii="Georgia" w:hAnsi="Georgia" w:cstheme="minorHAnsi"/>
        </w:rPr>
        <w:tab/>
      </w:r>
      <w:r w:rsidRPr="00347516">
        <w:rPr>
          <w:rFonts w:cstheme="minorHAnsi"/>
          <w:b/>
        </w:rPr>
        <w:t>→</w:t>
      </w:r>
      <w:r w:rsidRPr="00347516">
        <w:rPr>
          <w:rFonts w:ascii="Georgia" w:hAnsi="Georgia" w:cstheme="minorHAnsi"/>
        </w:rPr>
        <w:t>atitudes cotidianas</w:t>
      </w:r>
    </w:p>
    <w:p w:rsidR="00171C7D" w:rsidRPr="00347516" w:rsidRDefault="00171C7D" w:rsidP="00C819CD">
      <w:pPr>
        <w:spacing w:after="0" w:line="240" w:lineRule="auto"/>
        <w:jc w:val="both"/>
        <w:rPr>
          <w:rFonts w:ascii="Georgia" w:hAnsi="Georgia" w:cstheme="minorHAnsi"/>
        </w:rPr>
      </w:pPr>
      <w:r w:rsidRPr="00347516">
        <w:rPr>
          <w:rFonts w:cstheme="minorHAnsi"/>
          <w:b/>
        </w:rPr>
        <w:t>→</w:t>
      </w:r>
      <w:r w:rsidRPr="00347516">
        <w:rPr>
          <w:rFonts w:ascii="Georgia" w:hAnsi="Georgia" w:cstheme="minorHAnsi"/>
        </w:rPr>
        <w:t xml:space="preserve"> “alguém</w:t>
      </w:r>
      <w:proofErr w:type="gramStart"/>
      <w:r w:rsidRPr="00347516">
        <w:rPr>
          <w:rFonts w:ascii="Georgia" w:hAnsi="Georgia" w:cstheme="minorHAnsi"/>
        </w:rPr>
        <w:t>”</w:t>
      </w:r>
      <w:proofErr w:type="gramEnd"/>
      <w:r w:rsidRPr="00347516">
        <w:rPr>
          <w:rFonts w:ascii="Georgia" w:hAnsi="Georgia" w:cstheme="minorHAnsi"/>
        </w:rPr>
        <w:tab/>
      </w:r>
      <w:r w:rsidRPr="00347516">
        <w:rPr>
          <w:rFonts w:ascii="Georgia" w:hAnsi="Georgia" w:cstheme="minorHAnsi"/>
        </w:rPr>
        <w:tab/>
      </w:r>
      <w:r w:rsidRPr="00347516">
        <w:rPr>
          <w:rFonts w:ascii="Georgia" w:hAnsi="Georgia" w:cstheme="minorHAnsi"/>
        </w:rPr>
        <w:tab/>
      </w:r>
      <w:r w:rsidRPr="00347516">
        <w:rPr>
          <w:rFonts w:ascii="Georgia" w:hAnsi="Georgia" w:cstheme="minorHAnsi"/>
        </w:rPr>
        <w:tab/>
      </w:r>
      <w:r w:rsidRPr="00347516">
        <w:rPr>
          <w:rFonts w:ascii="Georgia" w:hAnsi="Georgia" w:cstheme="minorHAnsi"/>
        </w:rPr>
        <w:tab/>
      </w:r>
      <w:r w:rsidRPr="00347516">
        <w:rPr>
          <w:rFonts w:ascii="Georgia" w:hAnsi="Georgia" w:cstheme="minorHAnsi"/>
        </w:rPr>
        <w:tab/>
      </w:r>
      <w:r w:rsidRPr="00347516">
        <w:rPr>
          <w:rFonts w:ascii="Georgia" w:hAnsi="Georgia" w:cstheme="minorHAnsi"/>
        </w:rPr>
        <w:tab/>
      </w:r>
      <w:r w:rsidRPr="00347516">
        <w:rPr>
          <w:rFonts w:cstheme="minorHAnsi"/>
          <w:b/>
        </w:rPr>
        <w:t>→</w:t>
      </w:r>
      <w:r w:rsidRPr="00347516">
        <w:rPr>
          <w:rFonts w:ascii="Georgia" w:hAnsi="Georgia" w:cstheme="minorHAnsi"/>
        </w:rPr>
        <w:t>Norberto</w:t>
      </w:r>
    </w:p>
    <w:p w:rsidR="00171C7D" w:rsidRPr="00347516" w:rsidRDefault="00171C7D" w:rsidP="00C819CD">
      <w:pPr>
        <w:spacing w:after="0" w:line="240" w:lineRule="auto"/>
        <w:jc w:val="both"/>
        <w:rPr>
          <w:rFonts w:ascii="Georgia" w:hAnsi="Georgia" w:cstheme="minorHAnsi"/>
        </w:rPr>
      </w:pPr>
      <w:r w:rsidRPr="00347516">
        <w:rPr>
          <w:rFonts w:cstheme="minorHAnsi"/>
          <w:b/>
        </w:rPr>
        <w:t>→</w:t>
      </w:r>
      <w:r w:rsidRPr="00347516">
        <w:rPr>
          <w:rFonts w:ascii="Georgia" w:hAnsi="Georgia" w:cstheme="minorHAnsi"/>
        </w:rPr>
        <w:t>lugar ignorado</w:t>
      </w:r>
      <w:r w:rsidRPr="00347516">
        <w:rPr>
          <w:rFonts w:ascii="Georgia" w:hAnsi="Georgia" w:cstheme="minorHAnsi"/>
        </w:rPr>
        <w:tab/>
      </w:r>
      <w:r w:rsidRPr="00347516">
        <w:rPr>
          <w:rFonts w:ascii="Georgia" w:hAnsi="Georgia" w:cstheme="minorHAnsi"/>
        </w:rPr>
        <w:tab/>
      </w:r>
      <w:r w:rsidRPr="00347516">
        <w:rPr>
          <w:rFonts w:ascii="Georgia" w:hAnsi="Georgia" w:cstheme="minorHAnsi"/>
        </w:rPr>
        <w:tab/>
      </w:r>
      <w:r w:rsidRPr="00347516">
        <w:rPr>
          <w:rFonts w:ascii="Georgia" w:hAnsi="Georgia" w:cstheme="minorHAnsi"/>
        </w:rPr>
        <w:tab/>
      </w:r>
      <w:r w:rsidRPr="00347516">
        <w:rPr>
          <w:rFonts w:ascii="Georgia" w:hAnsi="Georgia" w:cstheme="minorHAnsi"/>
        </w:rPr>
        <w:tab/>
      </w:r>
      <w:r w:rsidRPr="00347516">
        <w:rPr>
          <w:rFonts w:ascii="Georgia" w:hAnsi="Georgia" w:cstheme="minorHAnsi"/>
        </w:rPr>
        <w:tab/>
      </w:r>
      <w:r w:rsidRPr="00347516">
        <w:rPr>
          <w:rFonts w:cstheme="minorHAnsi"/>
          <w:b/>
        </w:rPr>
        <w:t>→</w:t>
      </w:r>
      <w:r w:rsidRPr="00347516">
        <w:rPr>
          <w:rFonts w:ascii="Georgia" w:hAnsi="Georgia" w:cstheme="minorHAnsi"/>
        </w:rPr>
        <w:t>Fazenda Tiririca</w:t>
      </w:r>
    </w:p>
    <w:p w:rsidR="00171C7D" w:rsidRPr="00347516" w:rsidRDefault="00171C7D" w:rsidP="00C819CD">
      <w:pPr>
        <w:spacing w:after="0" w:line="240" w:lineRule="auto"/>
        <w:jc w:val="both"/>
        <w:rPr>
          <w:rFonts w:ascii="Georgia" w:hAnsi="Georgia" w:cstheme="minorHAnsi"/>
        </w:rPr>
      </w:pPr>
      <w:r w:rsidRPr="00347516">
        <w:rPr>
          <w:rFonts w:cstheme="minorHAnsi"/>
          <w:b/>
        </w:rPr>
        <w:t>→</w:t>
      </w:r>
      <w:r w:rsidRPr="00347516">
        <w:rPr>
          <w:rFonts w:ascii="Georgia" w:hAnsi="Georgia" w:cstheme="minorHAnsi"/>
        </w:rPr>
        <w:t xml:space="preserve"> “(queriam retê-lo?)</w:t>
      </w:r>
      <w:proofErr w:type="gramStart"/>
      <w:r w:rsidRPr="00347516">
        <w:rPr>
          <w:rFonts w:ascii="Georgia" w:hAnsi="Georgia" w:cstheme="minorHAnsi"/>
        </w:rPr>
        <w:t>”</w:t>
      </w:r>
      <w:proofErr w:type="gramEnd"/>
      <w:r w:rsidRPr="00347516">
        <w:rPr>
          <w:rFonts w:ascii="Georgia" w:hAnsi="Georgia" w:cstheme="minorHAnsi"/>
        </w:rPr>
        <w:tab/>
      </w:r>
      <w:r w:rsidRPr="00347516">
        <w:rPr>
          <w:rFonts w:ascii="Georgia" w:hAnsi="Georgia" w:cstheme="minorHAnsi"/>
        </w:rPr>
        <w:tab/>
      </w:r>
      <w:r w:rsidRPr="00347516">
        <w:rPr>
          <w:rFonts w:ascii="Georgia" w:hAnsi="Georgia" w:cstheme="minorHAnsi"/>
        </w:rPr>
        <w:tab/>
      </w:r>
      <w:r w:rsidRPr="00347516">
        <w:rPr>
          <w:rFonts w:ascii="Georgia" w:hAnsi="Georgia" w:cstheme="minorHAnsi"/>
        </w:rPr>
        <w:tab/>
      </w:r>
      <w:r w:rsidRPr="00347516">
        <w:rPr>
          <w:rFonts w:ascii="Georgia" w:hAnsi="Georgia" w:cstheme="minorHAnsi"/>
        </w:rPr>
        <w:tab/>
      </w:r>
      <w:r w:rsidRPr="00347516">
        <w:rPr>
          <w:rFonts w:cstheme="minorHAnsi"/>
          <w:b/>
        </w:rPr>
        <w:t>→</w:t>
      </w:r>
      <w:r w:rsidRPr="00347516">
        <w:rPr>
          <w:rFonts w:ascii="Georgia" w:hAnsi="Georgia" w:cstheme="minorHAnsi"/>
        </w:rPr>
        <w:t xml:space="preserve"> “Chegado de pouco”</w:t>
      </w:r>
    </w:p>
    <w:p w:rsidR="00171C7D" w:rsidRPr="00347516" w:rsidRDefault="00171C7D" w:rsidP="00C819CD">
      <w:pPr>
        <w:spacing w:after="0" w:line="240" w:lineRule="auto"/>
        <w:jc w:val="both"/>
        <w:rPr>
          <w:rFonts w:ascii="Georgia" w:hAnsi="Georgia" w:cstheme="minorHAnsi"/>
        </w:rPr>
      </w:pPr>
      <w:r w:rsidRPr="00347516">
        <w:rPr>
          <w:rFonts w:ascii="Georgia" w:hAnsi="Georgia" w:cstheme="minorHAnsi"/>
        </w:rPr>
        <w:tab/>
      </w:r>
    </w:p>
    <w:p w:rsidR="00171C7D" w:rsidRPr="00347516" w:rsidRDefault="00171C7D" w:rsidP="00C819CD">
      <w:pPr>
        <w:spacing w:after="0" w:line="240" w:lineRule="auto"/>
        <w:jc w:val="both"/>
        <w:rPr>
          <w:rFonts w:ascii="Georgia" w:hAnsi="Georgia" w:cstheme="minorHAnsi"/>
        </w:rPr>
      </w:pPr>
      <w:r w:rsidRPr="00347516">
        <w:rPr>
          <w:rFonts w:ascii="Georgia" w:hAnsi="Georgia" w:cstheme="minorHAnsi"/>
        </w:rPr>
        <w:t>O paralelismo de ambas é conseguido pela linguagem, do ponto de vista de um observador onisciente conversando com o leitor, receptor no tempo da leitura, que lança uma incógnita, x da questão. Quem será esse “alguém”? Por que foge? O que encontrará? Qual a relação desse fugitivo personagem com a outra narrativa, onde tudo é horizontalmente explicitado?</w:t>
      </w:r>
    </w:p>
    <w:p w:rsidR="00171C7D" w:rsidRPr="00347516" w:rsidRDefault="00171C7D" w:rsidP="00C819CD">
      <w:pPr>
        <w:spacing w:after="0" w:line="240" w:lineRule="auto"/>
        <w:jc w:val="both"/>
        <w:rPr>
          <w:rFonts w:ascii="Georgia" w:hAnsi="Georgia" w:cstheme="minorHAnsi"/>
        </w:rPr>
      </w:pPr>
      <w:r w:rsidRPr="00347516">
        <w:rPr>
          <w:rFonts w:ascii="Georgia" w:hAnsi="Georgia" w:cstheme="minorHAnsi"/>
        </w:rPr>
        <w:t>Justamente a narrativa “encaixante” α é que traz os motivos de maior interesse à obra como um todo. Lemos a narrativa outra para tentar deslindar tantas interrogações, tentar responder às perguntas que os motivos dela nos estimularam. É sintomático que venha entre parênteses o “(queriam retê-lo?)”: é a própria narrativa que retém esse personagem, na medida em que não se deslindam seus mistérios.</w:t>
      </w:r>
    </w:p>
    <w:p w:rsidR="00171C7D" w:rsidRPr="00347516" w:rsidRDefault="00171C7D" w:rsidP="00C819CD">
      <w:pPr>
        <w:spacing w:after="0" w:line="240" w:lineRule="auto"/>
        <w:jc w:val="both"/>
        <w:rPr>
          <w:rFonts w:ascii="Georgia" w:hAnsi="Georgia" w:cstheme="minorHAnsi"/>
        </w:rPr>
      </w:pPr>
      <w:r w:rsidRPr="00347516">
        <w:rPr>
          <w:rFonts w:ascii="Georgia" w:hAnsi="Georgia" w:cstheme="minorHAnsi"/>
        </w:rPr>
        <w:t>O discurso, mesmo de um narrador que sabe tudo, que sabe mais do que os próprios personagens, do que o leitor</w:t>
      </w:r>
      <w:proofErr w:type="gramStart"/>
      <w:r w:rsidRPr="00347516">
        <w:rPr>
          <w:rFonts w:ascii="Georgia" w:hAnsi="Georgia" w:cstheme="minorHAnsi"/>
        </w:rPr>
        <w:t>, é</w:t>
      </w:r>
      <w:proofErr w:type="gramEnd"/>
      <w:r w:rsidRPr="00347516">
        <w:rPr>
          <w:rFonts w:ascii="Georgia" w:hAnsi="Georgia" w:cstheme="minorHAnsi"/>
        </w:rPr>
        <w:t xml:space="preserve"> ainda assim um discurso ambíguo que procura despertar o interesse do leitor para prosseguir na leitura, assim como o personagem misterioso em sua fuga. Já esse discurso é essencialmente monológico na narrativa Beta, caracterizando o narrador onisciente.</w:t>
      </w:r>
    </w:p>
    <w:p w:rsidR="00171C7D" w:rsidRPr="00347516" w:rsidRDefault="00171C7D" w:rsidP="00C819CD">
      <w:pPr>
        <w:spacing w:after="0" w:line="240" w:lineRule="auto"/>
        <w:jc w:val="both"/>
        <w:rPr>
          <w:rFonts w:ascii="Georgia" w:hAnsi="Georgia" w:cstheme="minorHAnsi"/>
        </w:rPr>
      </w:pPr>
      <w:r w:rsidRPr="00347516">
        <w:rPr>
          <w:rFonts w:ascii="Georgia" w:hAnsi="Georgia" w:cstheme="minorHAnsi"/>
        </w:rPr>
        <w:t>A estrutura dos personagens é também bastante linear. O dinamismo narrativo é conseguido</w:t>
      </w:r>
      <w:proofErr w:type="gramStart"/>
      <w:r w:rsidRPr="00347516">
        <w:rPr>
          <w:rFonts w:ascii="Georgia" w:hAnsi="Georgia" w:cstheme="minorHAnsi"/>
        </w:rPr>
        <w:t xml:space="preserve"> portanto</w:t>
      </w:r>
      <w:proofErr w:type="gramEnd"/>
      <w:r w:rsidRPr="00347516">
        <w:rPr>
          <w:rFonts w:ascii="Georgia" w:hAnsi="Georgia" w:cstheme="minorHAnsi"/>
        </w:rPr>
        <w:t xml:space="preserve"> pelo procedimento narrativo, pelo modo como a história é contada, através destas duas narrativas em paralelo e que caminham para um desfecho, no qual tudo fica finalmente esclarecido.</w:t>
      </w:r>
    </w:p>
    <w:p w:rsidR="00171C7D" w:rsidRPr="00347516" w:rsidRDefault="00171C7D" w:rsidP="00C819CD">
      <w:pPr>
        <w:spacing w:after="0" w:line="240" w:lineRule="auto"/>
        <w:jc w:val="both"/>
        <w:rPr>
          <w:rFonts w:ascii="Georgia" w:hAnsi="Georgia" w:cstheme="minorHAnsi"/>
        </w:rPr>
      </w:pPr>
      <w:r w:rsidRPr="00347516">
        <w:rPr>
          <w:rFonts w:ascii="Georgia" w:hAnsi="Georgia" w:cstheme="minorHAnsi"/>
        </w:rPr>
        <w:t xml:space="preserve">Tanto assim que, a meu ver, quando quase imperceptivelmente as duas narrativas se fundem, o romance perde muito do seu interesse, mas aí já estamos realmente perto do final do livro. </w:t>
      </w:r>
    </w:p>
    <w:p w:rsidR="00171C7D" w:rsidRPr="00347516" w:rsidRDefault="00171C7D" w:rsidP="002A6D5A">
      <w:pPr>
        <w:spacing w:after="0" w:line="240" w:lineRule="auto"/>
        <w:jc w:val="both"/>
        <w:rPr>
          <w:rFonts w:ascii="Georgia" w:hAnsi="Georgia" w:cstheme="minorHAnsi"/>
        </w:rPr>
      </w:pPr>
      <w:r w:rsidRPr="00347516">
        <w:rPr>
          <w:rFonts w:ascii="Georgia" w:hAnsi="Georgia" w:cstheme="minorHAnsi"/>
        </w:rPr>
        <w:t>Em uma esquematização, obtemos em relação à narrativa α o seguinte quadro, bastante simplificado, é verdade:</w:t>
      </w:r>
    </w:p>
    <w:p w:rsidR="00171C7D" w:rsidRPr="00347516" w:rsidRDefault="00171C7D" w:rsidP="00C819CD">
      <w:pPr>
        <w:numPr>
          <w:ilvl w:val="0"/>
          <w:numId w:val="28"/>
        </w:numPr>
        <w:spacing w:after="0" w:line="240" w:lineRule="auto"/>
        <w:jc w:val="both"/>
        <w:rPr>
          <w:rFonts w:ascii="Georgia" w:hAnsi="Georgia" w:cstheme="minorHAnsi"/>
        </w:rPr>
      </w:pPr>
      <w:proofErr w:type="gramStart"/>
      <w:r w:rsidRPr="00347516">
        <w:rPr>
          <w:rFonts w:ascii="Georgia" w:hAnsi="Georgia" w:cstheme="minorHAnsi"/>
        </w:rPr>
        <w:t>o</w:t>
      </w:r>
      <w:proofErr w:type="gramEnd"/>
      <w:r w:rsidRPr="00347516">
        <w:rPr>
          <w:rFonts w:ascii="Georgia" w:hAnsi="Georgia" w:cstheme="minorHAnsi"/>
        </w:rPr>
        <w:t xml:space="preserve"> personagem principal desta seqüência de motivos é a grande interrogação. Como num romance policial, se se souber de sua identidade, acaba-se o suspense. A ele posso chamar de x;</w:t>
      </w:r>
    </w:p>
    <w:p w:rsidR="00171C7D" w:rsidRPr="00347516" w:rsidRDefault="00171C7D" w:rsidP="00C819CD">
      <w:pPr>
        <w:numPr>
          <w:ilvl w:val="0"/>
          <w:numId w:val="28"/>
        </w:numPr>
        <w:spacing w:after="0" w:line="240" w:lineRule="auto"/>
        <w:jc w:val="both"/>
        <w:rPr>
          <w:rFonts w:ascii="Georgia" w:hAnsi="Georgia" w:cstheme="minorHAnsi"/>
        </w:rPr>
      </w:pPr>
      <w:proofErr w:type="gramStart"/>
      <w:r w:rsidRPr="00347516">
        <w:rPr>
          <w:rFonts w:ascii="Georgia" w:hAnsi="Georgia" w:cstheme="minorHAnsi"/>
        </w:rPr>
        <w:t>uma</w:t>
      </w:r>
      <w:proofErr w:type="gramEnd"/>
      <w:r w:rsidRPr="00347516">
        <w:rPr>
          <w:rFonts w:ascii="Georgia" w:hAnsi="Georgia" w:cstheme="minorHAnsi"/>
        </w:rPr>
        <w:t xml:space="preserve"> fuga constante, na busca de um local fixo, em local diferente por certo da outra narrativa. A seqüência de motivos parece nada ter em comum com a narrativa linear, causal. A esta temática geral chamarei de y;</w:t>
      </w:r>
    </w:p>
    <w:p w:rsidR="00171C7D" w:rsidRPr="00347516" w:rsidRDefault="00171C7D" w:rsidP="00C819CD">
      <w:pPr>
        <w:numPr>
          <w:ilvl w:val="0"/>
          <w:numId w:val="28"/>
        </w:numPr>
        <w:spacing w:after="0" w:line="240" w:lineRule="auto"/>
        <w:jc w:val="both"/>
        <w:rPr>
          <w:rFonts w:ascii="Georgia" w:hAnsi="Georgia" w:cstheme="minorHAnsi"/>
        </w:rPr>
      </w:pPr>
      <w:proofErr w:type="gramStart"/>
      <w:r w:rsidRPr="00347516">
        <w:rPr>
          <w:rFonts w:ascii="Georgia" w:hAnsi="Georgia" w:cstheme="minorHAnsi"/>
        </w:rPr>
        <w:t>o</w:t>
      </w:r>
      <w:proofErr w:type="gramEnd"/>
      <w:r w:rsidRPr="00347516">
        <w:rPr>
          <w:rFonts w:ascii="Georgia" w:hAnsi="Georgia" w:cstheme="minorHAnsi"/>
        </w:rPr>
        <w:t xml:space="preserve"> tempo da narrativa é de um tempo presente, ao menos nesse início da ação (“percorre, transitam”), como se pode perceber pelos tempos verbais do Capítulo I. A este procedimento chamarei z.</w:t>
      </w:r>
    </w:p>
    <w:p w:rsidR="00171C7D" w:rsidRPr="00347516" w:rsidRDefault="00171C7D" w:rsidP="00C819CD">
      <w:pPr>
        <w:spacing w:after="0" w:line="240" w:lineRule="auto"/>
        <w:rPr>
          <w:rFonts w:ascii="Georgia" w:hAnsi="Georgia" w:cstheme="minorHAnsi"/>
        </w:rPr>
      </w:pPr>
    </w:p>
    <w:p w:rsidR="00171C7D" w:rsidRDefault="00171C7D" w:rsidP="002A6D5A">
      <w:pPr>
        <w:spacing w:after="0" w:line="240" w:lineRule="auto"/>
        <w:jc w:val="both"/>
        <w:rPr>
          <w:rFonts w:ascii="Georgia" w:hAnsi="Georgia" w:cstheme="minorHAnsi"/>
        </w:rPr>
      </w:pPr>
      <w:r w:rsidRPr="00347516">
        <w:rPr>
          <w:rFonts w:ascii="Georgia" w:hAnsi="Georgia" w:cstheme="minorHAnsi"/>
        </w:rPr>
        <w:t>De antemão, estes mesmos elementos convencionados em x, y, z estarão presentes na segunda narrativa, pois ambas terão um mesmo pólo de convergência, justificativa do próprio título da obra.</w:t>
      </w:r>
    </w:p>
    <w:p w:rsidR="00BE2B40" w:rsidRDefault="00BE2B40" w:rsidP="002A6D5A">
      <w:pPr>
        <w:spacing w:after="0" w:line="240" w:lineRule="auto"/>
        <w:jc w:val="both"/>
        <w:rPr>
          <w:rFonts w:ascii="Georgia" w:hAnsi="Georgia" w:cstheme="minorHAnsi"/>
        </w:rPr>
      </w:pPr>
    </w:p>
    <w:p w:rsidR="00BE2B40" w:rsidRPr="00347516" w:rsidRDefault="00BE2B40" w:rsidP="002A6D5A">
      <w:pPr>
        <w:spacing w:after="0" w:line="240" w:lineRule="auto"/>
        <w:jc w:val="both"/>
        <w:rPr>
          <w:rFonts w:ascii="Georgia" w:hAnsi="Georgia" w:cstheme="minorHAnsi"/>
        </w:rPr>
      </w:pPr>
    </w:p>
    <w:p w:rsidR="00171C7D" w:rsidRDefault="00171C7D" w:rsidP="002A6D5A">
      <w:pPr>
        <w:spacing w:after="0" w:line="240" w:lineRule="auto"/>
        <w:jc w:val="both"/>
        <w:rPr>
          <w:rFonts w:ascii="Georgia" w:hAnsi="Georgia" w:cstheme="minorHAnsi"/>
        </w:rPr>
      </w:pPr>
      <w:r w:rsidRPr="00347516">
        <w:rPr>
          <w:rFonts w:ascii="Georgia" w:hAnsi="Georgia" w:cstheme="minorHAnsi"/>
        </w:rPr>
        <w:t>Assim, na narrativa β, temos o seguinte quadro:</w:t>
      </w:r>
    </w:p>
    <w:p w:rsidR="00BE2B40" w:rsidRDefault="00BE2B40" w:rsidP="002A6D5A">
      <w:pPr>
        <w:spacing w:after="0" w:line="240" w:lineRule="auto"/>
        <w:jc w:val="both"/>
        <w:rPr>
          <w:rFonts w:ascii="Georgia" w:hAnsi="Georgia" w:cstheme="minorHAnsi"/>
        </w:rPr>
      </w:pPr>
    </w:p>
    <w:p w:rsidR="00BE2B40" w:rsidRPr="00347516" w:rsidRDefault="00BE2B40" w:rsidP="002A6D5A">
      <w:pPr>
        <w:spacing w:after="0" w:line="240" w:lineRule="auto"/>
        <w:jc w:val="both"/>
        <w:rPr>
          <w:rFonts w:ascii="Georgia" w:hAnsi="Georgia" w:cstheme="minorHAnsi"/>
        </w:rPr>
      </w:pPr>
    </w:p>
    <w:p w:rsidR="00171C7D" w:rsidRDefault="00171C7D" w:rsidP="00C819CD">
      <w:pPr>
        <w:spacing w:after="0" w:line="240" w:lineRule="auto"/>
        <w:jc w:val="both"/>
        <w:rPr>
          <w:rFonts w:ascii="Georgia" w:hAnsi="Georgia" w:cstheme="minorHAnsi"/>
        </w:rPr>
      </w:pPr>
      <w:r w:rsidRPr="00347516">
        <w:rPr>
          <w:rFonts w:ascii="Georgia" w:hAnsi="Georgia" w:cstheme="minorHAnsi"/>
        </w:rPr>
        <w:t xml:space="preserve">x – o personagem principal nomeado e grande força do livro por suas características e peculiar personalidade é, sem dúvidas, o Capitão Jacinto Tiririca. O x fica por conta da incógnita lançada sobre a paternidade de Pedro, possível incesto para o amor dos amantes-núcleo do romance: os titulares Pedro e Lina, </w:t>
      </w:r>
      <w:proofErr w:type="gramStart"/>
      <w:r w:rsidRPr="00347516">
        <w:rPr>
          <w:rFonts w:ascii="Georgia" w:hAnsi="Georgia" w:cstheme="minorHAnsi"/>
        </w:rPr>
        <w:t>ambos jovens, belos e decididos, como convém</w:t>
      </w:r>
      <w:proofErr w:type="gramEnd"/>
      <w:r w:rsidRPr="00347516">
        <w:rPr>
          <w:rFonts w:ascii="Georgia" w:hAnsi="Georgia" w:cstheme="minorHAnsi"/>
        </w:rPr>
        <w:t xml:space="preserve"> a um par amoroso em romance quase épico, ressaltando não só as dificuldades encontradas no sertão, mas também o valor e a perseverança do sertanejo. </w:t>
      </w:r>
    </w:p>
    <w:p w:rsidR="00BE2B40" w:rsidRDefault="00BE2B40" w:rsidP="00C819CD">
      <w:pPr>
        <w:spacing w:after="0" w:line="240" w:lineRule="auto"/>
        <w:jc w:val="both"/>
        <w:rPr>
          <w:rFonts w:ascii="Georgia" w:hAnsi="Georgia" w:cstheme="minorHAnsi"/>
        </w:rPr>
      </w:pPr>
    </w:p>
    <w:p w:rsidR="00BE2B40" w:rsidRDefault="00BE2B40" w:rsidP="00C819CD">
      <w:pPr>
        <w:spacing w:after="0" w:line="240" w:lineRule="auto"/>
        <w:jc w:val="both"/>
        <w:rPr>
          <w:rFonts w:ascii="Georgia" w:hAnsi="Georgia" w:cstheme="minorHAnsi"/>
        </w:rPr>
      </w:pPr>
    </w:p>
    <w:p w:rsidR="00BE2B40" w:rsidRPr="00347516" w:rsidRDefault="00BE2B40" w:rsidP="00C819CD">
      <w:pPr>
        <w:spacing w:after="0" w:line="240" w:lineRule="auto"/>
        <w:jc w:val="both"/>
        <w:rPr>
          <w:rFonts w:ascii="Georgia" w:hAnsi="Georgia" w:cstheme="minorHAnsi"/>
        </w:rPr>
      </w:pPr>
    </w:p>
    <w:p w:rsidR="00171C7D" w:rsidRDefault="00171C7D" w:rsidP="00C819CD">
      <w:pPr>
        <w:spacing w:after="0" w:line="240" w:lineRule="auto"/>
        <w:jc w:val="both"/>
        <w:rPr>
          <w:rFonts w:ascii="Georgia" w:hAnsi="Georgia" w:cstheme="minorHAnsi"/>
        </w:rPr>
      </w:pPr>
      <w:r w:rsidRPr="00347516">
        <w:rPr>
          <w:rFonts w:ascii="Georgia" w:hAnsi="Georgia" w:cstheme="minorHAnsi"/>
        </w:rPr>
        <w:t>Aliás, este esquema de personagens principais está bem delineado:</w:t>
      </w:r>
    </w:p>
    <w:p w:rsidR="00BE2B40" w:rsidRDefault="00BE2B40" w:rsidP="00C819CD">
      <w:pPr>
        <w:spacing w:after="0" w:line="240" w:lineRule="auto"/>
        <w:jc w:val="both"/>
        <w:rPr>
          <w:rFonts w:ascii="Georgia" w:hAnsi="Georgia" w:cstheme="minorHAnsi"/>
        </w:rPr>
      </w:pPr>
    </w:p>
    <w:p w:rsidR="00BE2B40" w:rsidRDefault="00BE2B40" w:rsidP="00C819CD">
      <w:pPr>
        <w:spacing w:after="0" w:line="240" w:lineRule="auto"/>
        <w:jc w:val="both"/>
        <w:rPr>
          <w:rFonts w:ascii="Georgia" w:hAnsi="Georgia" w:cstheme="minorHAnsi"/>
        </w:rPr>
      </w:pPr>
    </w:p>
    <w:p w:rsidR="00BE2B40" w:rsidRPr="00347516" w:rsidRDefault="00BE2B40" w:rsidP="00C819CD">
      <w:pPr>
        <w:spacing w:after="0" w:line="240" w:lineRule="auto"/>
        <w:jc w:val="both"/>
        <w:rPr>
          <w:rFonts w:ascii="Georgia" w:hAnsi="Georgia" w:cstheme="minorHAnsi"/>
        </w:rPr>
      </w:pPr>
    </w:p>
    <w:p w:rsidR="00171C7D" w:rsidRPr="00347516" w:rsidRDefault="00171C7D" w:rsidP="00C819CD">
      <w:pPr>
        <w:spacing w:after="0" w:line="240" w:lineRule="auto"/>
        <w:jc w:val="both"/>
        <w:rPr>
          <w:rFonts w:ascii="Georgia" w:hAnsi="Georgia" w:cstheme="minorHAnsi"/>
        </w:rPr>
      </w:pPr>
    </w:p>
    <w:p w:rsidR="00171C7D" w:rsidRPr="00347516" w:rsidRDefault="005054D1" w:rsidP="00C819CD">
      <w:pPr>
        <w:spacing w:after="0" w:line="240" w:lineRule="auto"/>
        <w:jc w:val="both"/>
        <w:rPr>
          <w:rFonts w:ascii="Georgia" w:hAnsi="Georgia" w:cstheme="minorHAnsi"/>
        </w:rPr>
      </w:pPr>
      <w:r>
        <w:rPr>
          <w:rFonts w:ascii="Georgia" w:hAnsi="Georgia" w:cstheme="minorHAnsi"/>
          <w:noProof/>
          <w:lang w:eastAsia="pt-BR"/>
        </w:rPr>
        <mc:AlternateContent>
          <mc:Choice Requires="wps">
            <w:drawing>
              <wp:anchor distT="0" distB="0" distL="114300" distR="114300" simplePos="0" relativeHeight="251732992" behindDoc="0" locked="0" layoutInCell="1" allowOverlap="1">
                <wp:simplePos x="0" y="0"/>
                <wp:positionH relativeFrom="column">
                  <wp:posOffset>4343400</wp:posOffset>
                </wp:positionH>
                <wp:positionV relativeFrom="paragraph">
                  <wp:posOffset>112395</wp:posOffset>
                </wp:positionV>
                <wp:extent cx="1066800" cy="457200"/>
                <wp:effectExtent l="32385" t="5080" r="5715" b="61595"/>
                <wp:wrapNone/>
                <wp:docPr id="82"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66800" cy="457200"/>
                        </a:xfrm>
                        <a:prstGeom prst="line">
                          <a:avLst/>
                        </a:prstGeom>
                        <a:noFill/>
                        <a:ln w="9525">
                          <a:solidFill>
                            <a:srgbClr val="000000"/>
                          </a:solidFill>
                          <a:prstDash val="dash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 o:spid="_x0000_s1026" style="position:absolute;flip:x;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2pt,8.85pt" to="426pt,4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">
                <v:stroke dashstyle="dashDot" endarrow="block"/>
              </v:line>
            </w:pict>
          </mc:Fallback>
        </mc:AlternateContent>
      </w:r>
      <w:r>
        <w:rPr>
          <w:rFonts w:ascii="Georgia" w:hAnsi="Georgia" w:cstheme="minorHAnsi"/>
          <w:noProof/>
          <w:lang w:eastAsia="pt-BR"/>
        </w:rPr>
        <mc:AlternateContent>
          <mc:Choice Requires="wps">
            <w:drawing>
              <wp:anchor distT="0" distB="0" distL="114300" distR="114300" simplePos="0" relativeHeight="251734016" behindDoc="0" locked="0" layoutInCell="1" allowOverlap="1">
                <wp:simplePos x="0" y="0"/>
                <wp:positionH relativeFrom="column">
                  <wp:posOffset>3886200</wp:posOffset>
                </wp:positionH>
                <wp:positionV relativeFrom="paragraph">
                  <wp:posOffset>112395</wp:posOffset>
                </wp:positionV>
                <wp:extent cx="381000" cy="457200"/>
                <wp:effectExtent l="13335" t="5080" r="53340" b="52070"/>
                <wp:wrapNone/>
                <wp:docPr id="81"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457200"/>
                        </a:xfrm>
                        <a:prstGeom prst="line">
                          <a:avLst/>
                        </a:prstGeom>
                        <a:noFill/>
                        <a:ln w="9525">
                          <a:solidFill>
                            <a:srgbClr val="000000"/>
                          </a:solidFill>
                          <a:prstDash val="dash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 o:spid="_x0000_s1026" style="position:absolute;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6pt,8.85pt" to="336pt,4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">
                <v:stroke dashstyle="dashDot" endarrow="block"/>
              </v:line>
            </w:pict>
          </mc:Fallback>
        </mc:AlternateContent>
      </w:r>
      <w:r>
        <w:rPr>
          <w:rFonts w:ascii="Georgia" w:hAnsi="Georgia" w:cstheme="minorHAnsi"/>
          <w:noProof/>
          <w:lang w:eastAsia="pt-BR"/>
        </w:rPr>
        <mc:AlternateContent>
          <mc:Choice Requires="wps">
            <w:drawing>
              <wp:anchor distT="0" distB="0" distL="114300" distR="114300" simplePos="0" relativeHeight="251735040" behindDoc="0" locked="0" layoutInCell="1" allowOverlap="1">
                <wp:simplePos x="0" y="0"/>
                <wp:positionH relativeFrom="column">
                  <wp:posOffset>2362200</wp:posOffset>
                </wp:positionH>
                <wp:positionV relativeFrom="paragraph">
                  <wp:posOffset>112395</wp:posOffset>
                </wp:positionV>
                <wp:extent cx="1066800" cy="342900"/>
                <wp:effectExtent l="32385" t="5080" r="5715" b="61595"/>
                <wp:wrapNone/>
                <wp:docPr id="80"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66800" cy="342900"/>
                        </a:xfrm>
                        <a:prstGeom prst="line">
                          <a:avLst/>
                        </a:prstGeom>
                        <a:noFill/>
                        <a:ln w="9525">
                          <a:solidFill>
                            <a:srgbClr val="000000"/>
                          </a:solidFill>
                          <a:prstDash val="dash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 o:spid="_x0000_s1026" style="position:absolute;flip:x;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6pt,8.85pt" to="270pt,3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">
                <v:stroke dashstyle="dashDot" endarrow="block"/>
              </v:line>
            </w:pict>
          </mc:Fallback>
        </mc:AlternateContent>
      </w:r>
      <w:r>
        <w:rPr>
          <w:rFonts w:ascii="Georgia" w:hAnsi="Georgia" w:cstheme="minorHAnsi"/>
          <w:noProof/>
          <w:lang w:eastAsia="pt-BR"/>
        </w:rPr>
        <mc:AlternateContent>
          <mc:Choice Requires="wps">
            <w:drawing>
              <wp:anchor distT="0" distB="0" distL="114300" distR="114300" simplePos="0" relativeHeight="251736064" behindDoc="0" locked="0" layoutInCell="1" allowOverlap="1">
                <wp:simplePos x="0" y="0"/>
                <wp:positionH relativeFrom="column">
                  <wp:posOffset>1524000</wp:posOffset>
                </wp:positionH>
                <wp:positionV relativeFrom="paragraph">
                  <wp:posOffset>112395</wp:posOffset>
                </wp:positionV>
                <wp:extent cx="762000" cy="342900"/>
                <wp:effectExtent l="13335" t="5080" r="34290" b="61595"/>
                <wp:wrapNone/>
                <wp:docPr id="78"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00" cy="342900"/>
                        </a:xfrm>
                        <a:prstGeom prst="line">
                          <a:avLst/>
                        </a:prstGeom>
                        <a:noFill/>
                        <a:ln w="9525">
                          <a:solidFill>
                            <a:srgbClr val="000000"/>
                          </a:solidFill>
                          <a:prstDash val="dash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 o:spid="_x0000_s1026" style="position:absolute;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pt,8.85pt" to="180pt,3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">
                <v:stroke dashstyle="dashDot" endarrow="block"/>
              </v:line>
            </w:pict>
          </mc:Fallback>
        </mc:AlternateContent>
      </w:r>
      <w:r>
        <w:rPr>
          <w:rFonts w:ascii="Georgia" w:hAnsi="Georgia" w:cstheme="minorHAnsi"/>
          <w:noProof/>
          <w:lang w:eastAsia="pt-BR"/>
        </w:rPr>
        <mc:AlternateContent>
          <mc:Choice Requires="wps">
            <w:drawing>
              <wp:anchor distT="0" distB="0" distL="114300" distR="114300" simplePos="0" relativeHeight="251737088" behindDoc="0" locked="0" layoutInCell="1" allowOverlap="1">
                <wp:simplePos x="0" y="0"/>
                <wp:positionH relativeFrom="column">
                  <wp:posOffset>4114800</wp:posOffset>
                </wp:positionH>
                <wp:positionV relativeFrom="paragraph">
                  <wp:posOffset>112395</wp:posOffset>
                </wp:positionV>
                <wp:extent cx="1600200" cy="1143000"/>
                <wp:effectExtent l="41910" t="5080" r="5715" b="52070"/>
                <wp:wrapNone/>
                <wp:docPr id="77"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00200" cy="1143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 o:spid="_x0000_s1026" style="position:absolute;flip:x;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8.85pt" to="450pt,9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">
                <v:stroke endarrow="block"/>
              </v:line>
            </w:pict>
          </mc:Fallback>
        </mc:AlternateContent>
      </w:r>
      <w:r>
        <w:rPr>
          <w:rFonts w:ascii="Georgia" w:hAnsi="Georgia" w:cstheme="minorHAnsi"/>
          <w:noProof/>
          <w:lang w:eastAsia="pt-BR"/>
        </w:rPr>
        <mc:AlternateContent>
          <mc:Choice Requires="wps">
            <w:drawing>
              <wp:anchor distT="0" distB="0" distL="114300" distR="114300" simplePos="0" relativeHeight="251738112" behindDoc="0" locked="0" layoutInCell="1" allowOverlap="1">
                <wp:simplePos x="0" y="0"/>
                <wp:positionH relativeFrom="column">
                  <wp:posOffset>3429000</wp:posOffset>
                </wp:positionH>
                <wp:positionV relativeFrom="paragraph">
                  <wp:posOffset>112395</wp:posOffset>
                </wp:positionV>
                <wp:extent cx="533400" cy="1143000"/>
                <wp:effectExtent l="13335" t="5080" r="53340" b="42545"/>
                <wp:wrapNone/>
                <wp:docPr id="76"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 cy="1143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 o:spid="_x0000_s1026" style="position:absolute;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0pt,8.85pt" to="312pt,9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">
                <v:stroke endarrow="block"/>
              </v:line>
            </w:pict>
          </mc:Fallback>
        </mc:AlternateContent>
      </w:r>
      <w:r w:rsidR="00171C7D" w:rsidRPr="00347516">
        <w:rPr>
          <w:rFonts w:ascii="Georgia" w:hAnsi="Georgia" w:cstheme="minorHAnsi"/>
        </w:rPr>
        <w:t>Norberto               Palmira                                                 Jacinto                                        D. Ida</w:t>
      </w:r>
    </w:p>
    <w:p w:rsidR="00171C7D" w:rsidRPr="00347516" w:rsidRDefault="005054D1" w:rsidP="00C819CD">
      <w:pPr>
        <w:spacing w:after="0" w:line="240" w:lineRule="auto"/>
        <w:jc w:val="both"/>
        <w:rPr>
          <w:rFonts w:ascii="Georgia" w:hAnsi="Georgia" w:cstheme="minorHAnsi"/>
        </w:rPr>
      </w:pPr>
      <w:r>
        <w:rPr>
          <w:rFonts w:ascii="Georgia" w:hAnsi="Georgia" w:cstheme="minorHAnsi"/>
          <w:noProof/>
          <w:lang w:eastAsia="pt-BR"/>
        </w:rPr>
        <mc:AlternateContent>
          <mc:Choice Requires="wps">
            <w:drawing>
              <wp:anchor distT="0" distB="0" distL="114300" distR="114300" simplePos="0" relativeHeight="251739136" behindDoc="0" locked="0" layoutInCell="1" allowOverlap="1">
                <wp:simplePos x="0" y="0"/>
                <wp:positionH relativeFrom="column">
                  <wp:posOffset>609600</wp:posOffset>
                </wp:positionH>
                <wp:positionV relativeFrom="paragraph">
                  <wp:posOffset>51435</wp:posOffset>
                </wp:positionV>
                <wp:extent cx="685800" cy="914400"/>
                <wp:effectExtent l="51435" t="7620" r="5715" b="49530"/>
                <wp:wrapNone/>
                <wp:docPr id="75"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5800" cy="9144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 o:spid="_x0000_s1026" style="position:absolute;flip:x;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pt,4.05pt" to="102pt,7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">
                <v:stroke endarrow="block"/>
              </v:line>
            </w:pict>
          </mc:Fallback>
        </mc:AlternateContent>
      </w:r>
      <w:r>
        <w:rPr>
          <w:rFonts w:ascii="Georgia" w:hAnsi="Georgia" w:cstheme="minorHAnsi"/>
          <w:noProof/>
          <w:lang w:eastAsia="pt-BR"/>
        </w:rPr>
        <mc:AlternateContent>
          <mc:Choice Requires="wps">
            <w:drawing>
              <wp:anchor distT="0" distB="0" distL="114300" distR="114300" simplePos="0" relativeHeight="251740160" behindDoc="0" locked="0" layoutInCell="1" allowOverlap="1">
                <wp:simplePos x="0" y="0"/>
                <wp:positionH relativeFrom="column">
                  <wp:posOffset>76200</wp:posOffset>
                </wp:positionH>
                <wp:positionV relativeFrom="paragraph">
                  <wp:posOffset>51435</wp:posOffset>
                </wp:positionV>
                <wp:extent cx="457200" cy="914400"/>
                <wp:effectExtent l="13335" t="7620" r="53340" b="40005"/>
                <wp:wrapNone/>
                <wp:docPr id="74"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9144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 o:spid="_x0000_s1026" style="position:absolute;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pt,4.05pt" to="42pt,7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">
                <v:stroke endarrow="block"/>
              </v:line>
            </w:pict>
          </mc:Fallback>
        </mc:AlternateContent>
      </w:r>
    </w:p>
    <w:p w:rsidR="00171C7D" w:rsidRPr="00347516" w:rsidRDefault="00171C7D" w:rsidP="00C819CD">
      <w:pPr>
        <w:spacing w:after="0" w:line="240" w:lineRule="auto"/>
        <w:jc w:val="both"/>
        <w:rPr>
          <w:rFonts w:ascii="Georgia" w:hAnsi="Georgia" w:cstheme="minorHAnsi"/>
        </w:rPr>
      </w:pPr>
    </w:p>
    <w:p w:rsidR="00171C7D" w:rsidRPr="00347516" w:rsidRDefault="00171C7D" w:rsidP="00C819CD">
      <w:pPr>
        <w:spacing w:after="0" w:line="240" w:lineRule="auto"/>
        <w:jc w:val="both"/>
        <w:rPr>
          <w:rFonts w:ascii="Georgia" w:hAnsi="Georgia" w:cstheme="minorHAnsi"/>
        </w:rPr>
      </w:pPr>
      <w:r w:rsidRPr="00347516">
        <w:rPr>
          <w:rFonts w:ascii="Georgia" w:hAnsi="Georgia" w:cstheme="minorHAnsi"/>
        </w:rPr>
        <w:t xml:space="preserve">                                                           Pedro?                                    Palmira </w:t>
      </w:r>
    </w:p>
    <w:p w:rsidR="00171C7D" w:rsidRPr="00347516" w:rsidRDefault="00171C7D" w:rsidP="00C819CD">
      <w:pPr>
        <w:spacing w:after="0" w:line="240" w:lineRule="auto"/>
        <w:jc w:val="both"/>
        <w:rPr>
          <w:rFonts w:ascii="Georgia" w:hAnsi="Georgia" w:cstheme="minorHAnsi"/>
        </w:rPr>
      </w:pPr>
      <w:r w:rsidRPr="00347516">
        <w:rPr>
          <w:rFonts w:ascii="Georgia" w:hAnsi="Georgia" w:cstheme="minorHAnsi"/>
        </w:rPr>
        <w:t xml:space="preserve">                                                                                                    (filha adotiva)</w:t>
      </w:r>
    </w:p>
    <w:p w:rsidR="00171C7D" w:rsidRPr="00347516" w:rsidRDefault="00171C7D" w:rsidP="00C819CD">
      <w:pPr>
        <w:spacing w:after="0" w:line="240" w:lineRule="auto"/>
        <w:rPr>
          <w:rFonts w:ascii="Georgia" w:hAnsi="Georgia" w:cstheme="minorHAnsi"/>
        </w:rPr>
      </w:pPr>
    </w:p>
    <w:p w:rsidR="00171C7D" w:rsidRPr="00347516" w:rsidRDefault="00171C7D" w:rsidP="00C819CD">
      <w:pPr>
        <w:spacing w:after="0" w:line="240" w:lineRule="auto"/>
        <w:rPr>
          <w:rFonts w:ascii="Georgia" w:hAnsi="Georgia" w:cstheme="minorHAnsi"/>
        </w:rPr>
      </w:pPr>
    </w:p>
    <w:p w:rsidR="00171C7D" w:rsidRPr="00347516" w:rsidRDefault="005054D1" w:rsidP="00C819CD">
      <w:pPr>
        <w:spacing w:after="0" w:line="240" w:lineRule="auto"/>
        <w:rPr>
          <w:rFonts w:ascii="Georgia" w:hAnsi="Georgia" w:cstheme="minorHAnsi"/>
        </w:rPr>
      </w:pPr>
      <w:r>
        <w:rPr>
          <w:rFonts w:ascii="Georgia" w:hAnsi="Georgia" w:cstheme="minorHAnsi"/>
          <w:noProof/>
          <w:lang w:eastAsia="pt-BR"/>
        </w:rPr>
        <mc:AlternateContent>
          <mc:Choice Requires="wps">
            <w:drawing>
              <wp:anchor distT="0" distB="0" distL="114300" distR="114300" simplePos="0" relativeHeight="251741184" behindDoc="0" locked="0" layoutInCell="1" allowOverlap="1">
                <wp:simplePos x="0" y="0"/>
                <wp:positionH relativeFrom="column">
                  <wp:posOffset>2286000</wp:posOffset>
                </wp:positionH>
                <wp:positionV relativeFrom="paragraph">
                  <wp:posOffset>142875</wp:posOffset>
                </wp:positionV>
                <wp:extent cx="1752600" cy="342900"/>
                <wp:effectExtent l="32385" t="12700" r="5715" b="53975"/>
                <wp:wrapNone/>
                <wp:docPr id="73"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5260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8" o:spid="_x0000_s1026" style="position:absolute;flip:x;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pt,11.25pt" to="318pt,3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">
                <v:stroke endarrow="block"/>
              </v:line>
            </w:pict>
          </mc:Fallback>
        </mc:AlternateContent>
      </w:r>
      <w:r>
        <w:rPr>
          <w:rFonts w:ascii="Georgia" w:hAnsi="Georgia" w:cstheme="minorHAnsi"/>
          <w:noProof/>
          <w:lang w:eastAsia="pt-BR"/>
        </w:rPr>
        <mc:AlternateContent>
          <mc:Choice Requires="wps">
            <w:drawing>
              <wp:anchor distT="0" distB="0" distL="114300" distR="114300" simplePos="0" relativeHeight="251742208" behindDoc="0" locked="0" layoutInCell="1" allowOverlap="1">
                <wp:simplePos x="0" y="0"/>
                <wp:positionH relativeFrom="column">
                  <wp:posOffset>685800</wp:posOffset>
                </wp:positionH>
                <wp:positionV relativeFrom="paragraph">
                  <wp:posOffset>142875</wp:posOffset>
                </wp:positionV>
                <wp:extent cx="1524000" cy="342900"/>
                <wp:effectExtent l="13335" t="12700" r="24765" b="53975"/>
                <wp:wrapNone/>
                <wp:docPr id="72"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9" o:spid="_x0000_s1026" style="position:absolute;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11.25pt" to="174pt,3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">
                <v:stroke endarrow="block"/>
              </v:line>
            </w:pict>
          </mc:Fallback>
        </mc:AlternateContent>
      </w:r>
      <w:r w:rsidR="00171C7D" w:rsidRPr="00347516">
        <w:rPr>
          <w:rFonts w:ascii="Georgia" w:hAnsi="Georgia" w:cstheme="minorHAnsi"/>
        </w:rPr>
        <w:t xml:space="preserve">            Pedro                                                                                  Lina</w:t>
      </w:r>
    </w:p>
    <w:p w:rsidR="00171C7D" w:rsidRPr="00347516" w:rsidRDefault="00171C7D" w:rsidP="00C819CD">
      <w:pPr>
        <w:spacing w:after="0" w:line="240" w:lineRule="auto"/>
        <w:rPr>
          <w:rFonts w:ascii="Georgia" w:hAnsi="Georgia" w:cstheme="minorHAnsi"/>
        </w:rPr>
      </w:pPr>
    </w:p>
    <w:p w:rsidR="00171C7D" w:rsidRPr="00347516" w:rsidRDefault="00171C7D" w:rsidP="00C819CD">
      <w:pPr>
        <w:spacing w:after="0" w:line="240" w:lineRule="auto"/>
        <w:rPr>
          <w:rFonts w:ascii="Georgia" w:hAnsi="Georgia" w:cstheme="minorHAnsi"/>
        </w:rPr>
      </w:pPr>
    </w:p>
    <w:p w:rsidR="00171C7D" w:rsidRPr="00347516" w:rsidRDefault="00171C7D" w:rsidP="00C819CD">
      <w:pPr>
        <w:spacing w:after="0" w:line="240" w:lineRule="auto"/>
        <w:outlineLvl w:val="0"/>
        <w:rPr>
          <w:rFonts w:ascii="Georgia" w:hAnsi="Georgia" w:cstheme="minorHAnsi"/>
        </w:rPr>
      </w:pPr>
      <w:r w:rsidRPr="00347516">
        <w:rPr>
          <w:rFonts w:ascii="Georgia" w:hAnsi="Georgia" w:cstheme="minorHAnsi"/>
        </w:rPr>
        <w:t xml:space="preserve">                                                  “Petrolina”</w:t>
      </w:r>
    </w:p>
    <w:p w:rsidR="00171C7D" w:rsidRPr="00347516" w:rsidRDefault="00171C7D" w:rsidP="00C819CD">
      <w:pPr>
        <w:spacing w:after="0" w:line="240" w:lineRule="auto"/>
        <w:rPr>
          <w:rFonts w:ascii="Georgia" w:hAnsi="Georgia" w:cstheme="minorHAnsi"/>
        </w:rPr>
      </w:pPr>
    </w:p>
    <w:p w:rsidR="00BE2B40" w:rsidRDefault="00BE2B40" w:rsidP="00C819CD">
      <w:pPr>
        <w:spacing w:after="0" w:line="240" w:lineRule="auto"/>
        <w:jc w:val="both"/>
        <w:rPr>
          <w:rFonts w:ascii="Georgia" w:hAnsi="Georgia" w:cstheme="minorHAnsi"/>
        </w:rPr>
      </w:pPr>
    </w:p>
    <w:p w:rsidR="00BE2B40" w:rsidRDefault="00BE2B40" w:rsidP="00C819CD">
      <w:pPr>
        <w:spacing w:after="0" w:line="240" w:lineRule="auto"/>
        <w:jc w:val="both"/>
        <w:rPr>
          <w:rFonts w:ascii="Georgia" w:hAnsi="Georgia" w:cstheme="minorHAnsi"/>
        </w:rPr>
      </w:pPr>
    </w:p>
    <w:p w:rsidR="00BE2B40" w:rsidRDefault="00BE2B40" w:rsidP="00C819CD">
      <w:pPr>
        <w:spacing w:after="0" w:line="240" w:lineRule="auto"/>
        <w:jc w:val="both"/>
        <w:rPr>
          <w:rFonts w:ascii="Georgia" w:hAnsi="Georgia" w:cstheme="minorHAnsi"/>
        </w:rPr>
      </w:pPr>
    </w:p>
    <w:p w:rsidR="00171C7D" w:rsidRPr="00347516" w:rsidRDefault="00171C7D" w:rsidP="00C819CD">
      <w:pPr>
        <w:spacing w:after="0" w:line="240" w:lineRule="auto"/>
        <w:jc w:val="both"/>
        <w:rPr>
          <w:rFonts w:ascii="Georgia" w:hAnsi="Georgia" w:cstheme="minorHAnsi"/>
        </w:rPr>
      </w:pPr>
      <w:r w:rsidRPr="00347516">
        <w:rPr>
          <w:rFonts w:ascii="Georgia" w:hAnsi="Georgia" w:cstheme="minorHAnsi"/>
        </w:rPr>
        <w:t>As setas pontilhadas referem-se à filiação indireta. No caso de Palmira mais Jacinto está a grande incógnita da segunda narrativa, tormento e suspense para o capitão. Seria Pedro irmão de Lina?</w:t>
      </w:r>
    </w:p>
    <w:p w:rsidR="00171C7D" w:rsidRPr="00347516" w:rsidRDefault="00171C7D" w:rsidP="00C819CD">
      <w:pPr>
        <w:spacing w:after="0" w:line="240" w:lineRule="auto"/>
        <w:jc w:val="both"/>
        <w:rPr>
          <w:rFonts w:ascii="Georgia" w:hAnsi="Georgia" w:cstheme="minorHAnsi"/>
        </w:rPr>
      </w:pPr>
    </w:p>
    <w:p w:rsidR="00BE2B40" w:rsidRDefault="00BE2B40" w:rsidP="00C819CD">
      <w:pPr>
        <w:spacing w:after="0" w:line="240" w:lineRule="auto"/>
        <w:jc w:val="both"/>
        <w:rPr>
          <w:rFonts w:ascii="Georgia" w:hAnsi="Georgia" w:cstheme="minorHAnsi"/>
        </w:rPr>
      </w:pPr>
    </w:p>
    <w:p w:rsidR="00BE2B40" w:rsidRDefault="00BE2B40" w:rsidP="00C819CD">
      <w:pPr>
        <w:spacing w:after="0" w:line="240" w:lineRule="auto"/>
        <w:jc w:val="both"/>
        <w:rPr>
          <w:rFonts w:ascii="Georgia" w:hAnsi="Georgia" w:cstheme="minorHAnsi"/>
        </w:rPr>
      </w:pPr>
    </w:p>
    <w:p w:rsidR="00171C7D" w:rsidRPr="00347516" w:rsidRDefault="00171C7D" w:rsidP="00C819CD">
      <w:pPr>
        <w:spacing w:after="0" w:line="240" w:lineRule="auto"/>
        <w:jc w:val="both"/>
        <w:rPr>
          <w:rFonts w:ascii="Georgia" w:hAnsi="Georgia" w:cstheme="minorHAnsi"/>
        </w:rPr>
      </w:pPr>
      <w:r w:rsidRPr="00347516">
        <w:rPr>
          <w:rFonts w:ascii="Georgia" w:hAnsi="Georgia" w:cstheme="minorHAnsi"/>
        </w:rPr>
        <w:t>y – a descrição dos costumes da terra, local onde se passa a maior parte da ação: a Fazenda Tiririca.</w:t>
      </w:r>
    </w:p>
    <w:p w:rsidR="00171C7D" w:rsidRPr="00347516" w:rsidRDefault="00171C7D" w:rsidP="00C819CD">
      <w:pPr>
        <w:spacing w:after="0" w:line="240" w:lineRule="auto"/>
        <w:jc w:val="both"/>
        <w:rPr>
          <w:rFonts w:ascii="Georgia" w:hAnsi="Georgia" w:cstheme="minorHAnsi"/>
        </w:rPr>
      </w:pPr>
      <w:r w:rsidRPr="00347516">
        <w:rPr>
          <w:rFonts w:ascii="Georgia" w:hAnsi="Georgia" w:cstheme="minorHAnsi"/>
        </w:rPr>
        <w:t>z – o tempo da narrativa no pretérito perfeito: tudo passou, as ações definitivamente acabadas há muito tempo, em relação à primeira narrativa.</w:t>
      </w:r>
    </w:p>
    <w:p w:rsidR="00171C7D" w:rsidRPr="00347516" w:rsidRDefault="00171C7D" w:rsidP="00C819CD">
      <w:pPr>
        <w:spacing w:after="0" w:line="240" w:lineRule="auto"/>
        <w:jc w:val="both"/>
        <w:rPr>
          <w:rFonts w:ascii="Georgia" w:hAnsi="Georgia" w:cstheme="minorHAnsi"/>
        </w:rPr>
      </w:pPr>
    </w:p>
    <w:p w:rsidR="00171C7D" w:rsidRPr="00347516" w:rsidRDefault="00171C7D" w:rsidP="00C819CD">
      <w:pPr>
        <w:spacing w:after="0" w:line="240" w:lineRule="auto"/>
        <w:jc w:val="both"/>
        <w:rPr>
          <w:rFonts w:ascii="Georgia" w:hAnsi="Georgia" w:cstheme="minorHAnsi"/>
        </w:rPr>
      </w:pPr>
      <w:r w:rsidRPr="00347516">
        <w:rPr>
          <w:rFonts w:ascii="Georgia" w:hAnsi="Georgia" w:cstheme="minorHAnsi"/>
        </w:rPr>
        <w:t>Obtemos, então, este gráfico estrutural, visualizando o procedimento narrativo de “Pedro e Lina”:</w:t>
      </w:r>
    </w:p>
    <w:p w:rsidR="0080005F" w:rsidRDefault="0080005F" w:rsidP="0080005F">
      <w:pPr>
        <w:jc w:val="both"/>
      </w:pPr>
    </w:p>
    <w:p w:rsidR="0080005F" w:rsidRPr="00C52FD6" w:rsidRDefault="005054D1" w:rsidP="0080005F">
      <w:pPr>
        <w:jc w:val="both"/>
        <w:rPr>
          <w:rFonts w:ascii="Georgia" w:hAnsi="Georgia"/>
        </w:rPr>
      </w:pPr>
      <w:r>
        <w:rPr>
          <w:noProof/>
          <w:lang w:eastAsia="pt-BR"/>
        </w:rPr>
        <w:lastRenderedPageBreak/>
        <mc:AlternateContent>
          <mc:Choice Requires="wps">
            <w:drawing>
              <wp:anchor distT="0" distB="0" distL="114300" distR="114300" simplePos="0" relativeHeight="251763712" behindDoc="0" locked="0" layoutInCell="1" allowOverlap="1">
                <wp:simplePos x="0" y="0"/>
                <wp:positionH relativeFrom="column">
                  <wp:posOffset>1872615</wp:posOffset>
                </wp:positionH>
                <wp:positionV relativeFrom="paragraph">
                  <wp:posOffset>3590290</wp:posOffset>
                </wp:positionV>
                <wp:extent cx="360045" cy="868680"/>
                <wp:effectExtent l="0" t="0" r="1905" b="0"/>
                <wp:wrapNone/>
                <wp:docPr id="70"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868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9289D" w:rsidRDefault="0029289D" w:rsidP="0080005F">
                            <w:pPr>
                              <w:rPr>
                                <w:i/>
                              </w:rPr>
                            </w:pPr>
                            <w:proofErr w:type="gramStart"/>
                            <w:r>
                              <w:rPr>
                                <w:sz w:val="96"/>
                                <w:szCs w:val="96"/>
                              </w:rPr>
                              <w:t>}</w:t>
                            </w:r>
                            <w:proofErr w:type="gramEnd"/>
                            <w:r>
                              <w:rPr>
                                <w:sz w:val="96"/>
                                <w:szCs w:val="96"/>
                              </w:rPr>
                              <w:t xml:space="preserve">     s</w:t>
                            </w:r>
                          </w:p>
                          <w:p w:rsidR="0029289D" w:rsidRDefault="0029289D" w:rsidP="0080005F">
                            <w:pPr>
                              <w:rPr>
                                <w:i/>
                              </w:rPr>
                            </w:pPr>
                          </w:p>
                          <w:p w:rsidR="0029289D" w:rsidRDefault="0029289D" w:rsidP="0080005F">
                            <w:pPr>
                              <w:rPr>
                                <w:i/>
                              </w:rPr>
                            </w:pPr>
                          </w:p>
                          <w:p w:rsidR="0029289D" w:rsidRDefault="0029289D" w:rsidP="0080005F">
                            <w:pPr>
                              <w:rPr>
                                <w:i/>
                              </w:rPr>
                            </w:pPr>
                          </w:p>
                          <w:p w:rsidR="0029289D" w:rsidRDefault="0029289D" w:rsidP="0080005F">
                            <w:pPr>
                              <w:rPr>
                                <w:i/>
                              </w:rPr>
                            </w:pPr>
                          </w:p>
                          <w:p w:rsidR="0029289D" w:rsidRDefault="0029289D" w:rsidP="0080005F">
                            <w:pPr>
                              <w:rPr>
                                <w:i/>
                              </w:rPr>
                            </w:pPr>
                          </w:p>
                          <w:p w:rsidR="0029289D" w:rsidRDefault="0029289D" w:rsidP="0080005F">
                            <w:pPr>
                              <w:rPr>
                                <w:i/>
                              </w:rPr>
                            </w:pPr>
                          </w:p>
                          <w:p w:rsidR="0029289D" w:rsidRDefault="0029289D" w:rsidP="0080005F">
                            <w:pPr>
                              <w:rPr>
                                <w:sz w:val="96"/>
                                <w:szCs w:val="96"/>
                              </w:rPr>
                            </w:pPr>
                          </w:p>
                          <w:p w:rsidR="0029289D" w:rsidRDefault="0029289D" w:rsidP="0080005F">
                            <w:pPr>
                              <w:rPr>
                                <w:i/>
                                <w:sz w:val="24"/>
                                <w:szCs w:val="24"/>
                              </w:rPr>
                            </w:pPr>
                          </w:p>
                          <w:p w:rsidR="0029289D" w:rsidRDefault="0029289D" w:rsidP="0080005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 o:spid="_x0000_s1029" type="#_x0000_t202" style="position:absolute;left:0;text-align:left;margin-left:147.45pt;margin-top:282.7pt;width:28.35pt;height:68.4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" stroked="f">
                <v:textbox>
                  <w:txbxContent>
                    <w:p w:rsidR="001D69A8" w:rsidRDefault="001D69A8" w:rsidP="0080005F">
                      <w:pPr>
                        <w:rPr>
                          <w:i/>
                        </w:rPr>
                      </w:pPr>
                      <w:proofErr w:type="gramStart"/>
                      <w:r>
                        <w:rPr>
                          <w:sz w:val="96"/>
                          <w:szCs w:val="96"/>
                        </w:rPr>
                        <w:t>}</w:t>
                      </w:r>
                      <w:proofErr w:type="gramEnd"/>
                      <w:r>
                        <w:rPr>
                          <w:sz w:val="96"/>
                          <w:szCs w:val="96"/>
                        </w:rPr>
                        <w:t xml:space="preserve">     s</w:t>
                      </w:r>
                    </w:p>
                    <w:p w:rsidR="001D69A8" w:rsidRDefault="001D69A8" w:rsidP="0080005F">
                      <w:pPr>
                        <w:rPr>
                          <w:i/>
                        </w:rPr>
                      </w:pPr>
                    </w:p>
                    <w:p w:rsidR="001D69A8" w:rsidRDefault="001D69A8" w:rsidP="0080005F">
                      <w:pPr>
                        <w:rPr>
                          <w:i/>
                        </w:rPr>
                      </w:pPr>
                    </w:p>
                    <w:p w:rsidR="001D69A8" w:rsidRDefault="001D69A8" w:rsidP="0080005F">
                      <w:pPr>
                        <w:rPr>
                          <w:i/>
                        </w:rPr>
                      </w:pPr>
                    </w:p>
                    <w:p w:rsidR="001D69A8" w:rsidRDefault="001D69A8" w:rsidP="0080005F">
                      <w:pPr>
                        <w:rPr>
                          <w:i/>
                        </w:rPr>
                      </w:pPr>
                    </w:p>
                    <w:p w:rsidR="001D69A8" w:rsidRDefault="001D69A8" w:rsidP="0080005F">
                      <w:pPr>
                        <w:rPr>
                          <w:i/>
                        </w:rPr>
                      </w:pPr>
                    </w:p>
                    <w:p w:rsidR="001D69A8" w:rsidRDefault="001D69A8" w:rsidP="0080005F">
                      <w:pPr>
                        <w:rPr>
                          <w:i/>
                        </w:rPr>
                      </w:pPr>
                    </w:p>
                    <w:p w:rsidR="001D69A8" w:rsidRDefault="001D69A8" w:rsidP="0080005F">
                      <w:pPr>
                        <w:rPr>
                          <w:sz w:val="96"/>
                          <w:szCs w:val="96"/>
                        </w:rPr>
                      </w:pPr>
                    </w:p>
                    <w:p w:rsidR="001D69A8" w:rsidRDefault="001D69A8" w:rsidP="0080005F">
                      <w:pPr>
                        <w:rPr>
                          <w:i/>
                          <w:sz w:val="24"/>
                          <w:szCs w:val="24"/>
                        </w:rPr>
                      </w:pPr>
                    </w:p>
                    <w:p w:rsidR="001D69A8" w:rsidRDefault="001D69A8" w:rsidP="0080005F"/>
                  </w:txbxContent>
                </v:textbox>
              </v:shape>
            </w:pict>
          </mc:Fallback>
        </mc:AlternateContent>
      </w:r>
      <w:r>
        <w:rPr>
          <w:noProof/>
          <w:lang w:eastAsia="pt-BR"/>
        </w:rPr>
        <mc:AlternateContent>
          <mc:Choice Requires="wpc">
            <w:drawing>
              <wp:anchor distT="0" distB="0" distL="114300" distR="114300" simplePos="0" relativeHeight="251762688" behindDoc="1" locked="0" layoutInCell="1" allowOverlap="1">
                <wp:simplePos x="0" y="0"/>
                <wp:positionH relativeFrom="column">
                  <wp:align>center</wp:align>
                </wp:positionH>
                <wp:positionV relativeFrom="paragraph">
                  <wp:posOffset>0</wp:posOffset>
                </wp:positionV>
                <wp:extent cx="6172200" cy="3657600"/>
                <wp:effectExtent l="0" t="1270" r="3175" b="0"/>
                <wp:wrapSquare wrapText="bothSides"/>
                <wp:docPr id="79" name="Tela 7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8" name="Line 81"/>
                        <wps:cNvCnPr/>
                        <wps:spPr bwMode="auto">
                          <a:xfrm>
                            <a:off x="381000" y="457200"/>
                            <a:ext cx="3581400" cy="635"/>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 name="Line 82"/>
                        <wps:cNvCnPr/>
                        <wps:spPr bwMode="auto">
                          <a:xfrm>
                            <a:off x="838200" y="228600"/>
                            <a:ext cx="635" cy="251460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 name="Line 83"/>
                        <wps:cNvCnPr/>
                        <wps:spPr bwMode="auto">
                          <a:xfrm>
                            <a:off x="1371600" y="457200"/>
                            <a:ext cx="635" cy="1828800"/>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1" name="Line 84"/>
                        <wps:cNvCnPr/>
                        <wps:spPr bwMode="auto">
                          <a:xfrm>
                            <a:off x="1905000" y="457200"/>
                            <a:ext cx="635" cy="1828800"/>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2" name="Line 85"/>
                        <wps:cNvCnPr/>
                        <wps:spPr bwMode="auto">
                          <a:xfrm>
                            <a:off x="2438400" y="457200"/>
                            <a:ext cx="635" cy="1828800"/>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3" name="Line 86"/>
                        <wps:cNvCnPr/>
                        <wps:spPr bwMode="auto">
                          <a:xfrm flipH="1">
                            <a:off x="838200" y="1600200"/>
                            <a:ext cx="1828800" cy="635"/>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4" name="Line 87"/>
                        <wps:cNvCnPr/>
                        <wps:spPr bwMode="auto">
                          <a:xfrm flipH="1">
                            <a:off x="838200" y="1028700"/>
                            <a:ext cx="1828800" cy="635"/>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5" name="Line 88"/>
                        <wps:cNvCnPr/>
                        <wps:spPr bwMode="auto">
                          <a:xfrm flipH="1">
                            <a:off x="838200" y="2136775"/>
                            <a:ext cx="1828800" cy="1270"/>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6" name="Line 89"/>
                        <wps:cNvCnPr/>
                        <wps:spPr bwMode="auto">
                          <a:xfrm>
                            <a:off x="685800" y="342900"/>
                            <a:ext cx="2514600" cy="262890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7" name="Text Box 90"/>
                        <wps:cNvSpPr txBox="1">
                          <a:spLocks noChangeArrowheads="1"/>
                        </wps:cNvSpPr>
                        <wps:spPr bwMode="auto">
                          <a:xfrm>
                            <a:off x="457200" y="2743200"/>
                            <a:ext cx="144780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89D" w:rsidRPr="00C52FD6" w:rsidRDefault="0029289D" w:rsidP="0080005F">
                              <w:pPr>
                                <w:rPr>
                                  <w:rFonts w:ascii="Georgia" w:hAnsi="Georgia"/>
                                </w:rPr>
                              </w:pPr>
                              <w:r w:rsidRPr="00C52FD6">
                                <w:rPr>
                                  <w:rFonts w:ascii="Georgia" w:hAnsi="Georgia"/>
                                </w:rPr>
                                <w:t xml:space="preserve">Narrativa α </w:t>
                              </w:r>
                            </w:p>
                            <w:p w:rsidR="0029289D" w:rsidRPr="00C52FD6" w:rsidRDefault="0029289D" w:rsidP="0080005F">
                              <w:pPr>
                                <w:rPr>
                                  <w:rFonts w:ascii="Georgia" w:hAnsi="Georgia"/>
                                </w:rPr>
                              </w:pPr>
                              <w:r w:rsidRPr="00C52FD6">
                                <w:rPr>
                                  <w:rFonts w:ascii="Georgia" w:hAnsi="Georgia"/>
                                </w:rPr>
                                <w:t>“encaixante”</w:t>
                              </w:r>
                            </w:p>
                          </w:txbxContent>
                        </wps:txbx>
                        <wps:bodyPr rot="0" vert="horz" wrap="square" lIns="91440" tIns="45720" rIns="91440" bIns="45720" anchor="t" anchorCtr="0" upright="1">
                          <a:noAutofit/>
                        </wps:bodyPr>
                      </wps:wsp>
                      <wps:wsp>
                        <wps:cNvPr id="18" name="Text Box 91"/>
                        <wps:cNvSpPr txBox="1">
                          <a:spLocks noChangeArrowheads="1"/>
                        </wps:cNvSpPr>
                        <wps:spPr bwMode="auto">
                          <a:xfrm>
                            <a:off x="4114800" y="228600"/>
                            <a:ext cx="12954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89D" w:rsidRPr="00C52FD6" w:rsidRDefault="0029289D" w:rsidP="0080005F">
                              <w:pPr>
                                <w:rPr>
                                  <w:rFonts w:ascii="Georgia" w:hAnsi="Georgia"/>
                                </w:rPr>
                              </w:pPr>
                              <w:r w:rsidRPr="00C52FD6">
                                <w:rPr>
                                  <w:rFonts w:ascii="Georgia" w:hAnsi="Georgia"/>
                                </w:rPr>
                                <w:t>Narrativa β</w:t>
                              </w:r>
                            </w:p>
                            <w:p w:rsidR="0029289D" w:rsidRPr="00C52FD6" w:rsidRDefault="0029289D" w:rsidP="0080005F">
                              <w:pPr>
                                <w:rPr>
                                  <w:rFonts w:ascii="Georgia" w:hAnsi="Georgia"/>
                                </w:rPr>
                              </w:pPr>
                              <w:r w:rsidRPr="00C52FD6">
                                <w:rPr>
                                  <w:rFonts w:ascii="Georgia" w:hAnsi="Georgia"/>
                                </w:rPr>
                                <w:t>“moldura”</w:t>
                              </w:r>
                            </w:p>
                          </w:txbxContent>
                        </wps:txbx>
                        <wps:bodyPr rot="0" vert="horz" wrap="square" lIns="91440" tIns="45720" rIns="91440" bIns="45720" anchor="t" anchorCtr="0" upright="1">
                          <a:noAutofit/>
                        </wps:bodyPr>
                      </wps:wsp>
                      <wps:wsp>
                        <wps:cNvPr id="19" name="Text Box 92"/>
                        <wps:cNvSpPr txBox="1">
                          <a:spLocks noChangeArrowheads="1"/>
                        </wps:cNvSpPr>
                        <wps:spPr bwMode="auto">
                          <a:xfrm>
                            <a:off x="3200400" y="2628900"/>
                            <a:ext cx="2667000"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89D" w:rsidRPr="00C52FD6" w:rsidRDefault="0029289D" w:rsidP="004318D2">
                              <w:pPr>
                                <w:jc w:val="both"/>
                                <w:rPr>
                                  <w:rFonts w:ascii="Georgia" w:hAnsi="Georgia"/>
                                </w:rPr>
                              </w:pPr>
                              <w:r w:rsidRPr="00C52FD6">
                                <w:rPr>
                                  <w:rFonts w:ascii="Georgia" w:hAnsi="Georgia"/>
                                </w:rPr>
                                <w:t>A história do personagem Pedro e da personagem L</w:t>
                              </w:r>
                              <w:r>
                                <w:rPr>
                                  <w:rFonts w:ascii="Georgia" w:hAnsi="Georgia"/>
                                </w:rPr>
                                <w:t>i</w:t>
                              </w:r>
                              <w:r w:rsidRPr="00C52FD6">
                                <w:rPr>
                                  <w:rFonts w:ascii="Georgia" w:hAnsi="Georgia"/>
                                </w:rPr>
                                <w:t>na: justificativa do título “PEDRO E LINA” = PETROLINA</w:t>
                              </w:r>
                            </w:p>
                            <w:p w:rsidR="0029289D" w:rsidRDefault="0029289D"/>
                          </w:txbxContent>
                        </wps:txbx>
                        <wps:bodyPr rot="0" vert="horz" wrap="square" lIns="91440" tIns="45720" rIns="91440" bIns="45720" anchor="t" anchorCtr="0" upright="1">
                          <a:noAutofit/>
                        </wps:bodyPr>
                      </wps:wsp>
                      <wps:wsp>
                        <wps:cNvPr id="20" name="Text Box 93"/>
                        <wps:cNvSpPr txBox="1">
                          <a:spLocks noChangeArrowheads="1"/>
                        </wps:cNvSpPr>
                        <wps:spPr bwMode="auto">
                          <a:xfrm>
                            <a:off x="1143000" y="114300"/>
                            <a:ext cx="15240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89D" w:rsidRDefault="0029289D" w:rsidP="0080005F">
                              <w:pPr>
                                <w:rPr>
                                  <w:color w:val="FF0000"/>
                                </w:rPr>
                              </w:pPr>
                              <w:r>
                                <w:rPr>
                                  <w:color w:val="FF0000"/>
                                </w:rPr>
                                <w:t>x            y            z</w:t>
                              </w:r>
                            </w:p>
                            <w:p w:rsidR="0029289D" w:rsidRDefault="0029289D" w:rsidP="0080005F">
                              <w:pPr>
                                <w:rPr>
                                  <w:color w:val="FF0000"/>
                                </w:rPr>
                              </w:pPr>
                            </w:p>
                          </w:txbxContent>
                        </wps:txbx>
                        <wps:bodyPr rot="0" vert="horz" wrap="square" lIns="91440" tIns="45720" rIns="91440" bIns="45720" anchor="t" anchorCtr="0" upright="1">
                          <a:noAutofit/>
                        </wps:bodyPr>
                      </wps:wsp>
                      <wps:wsp>
                        <wps:cNvPr id="21" name="Text Box 94"/>
                        <wps:cNvSpPr txBox="1">
                          <a:spLocks noChangeArrowheads="1"/>
                        </wps:cNvSpPr>
                        <wps:spPr bwMode="auto">
                          <a:xfrm>
                            <a:off x="76200" y="685800"/>
                            <a:ext cx="609600" cy="1714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9289D" w:rsidRDefault="0029289D" w:rsidP="0080005F">
                              <w:pPr>
                                <w:jc w:val="right"/>
                                <w:rPr>
                                  <w:color w:val="FF0000"/>
                                </w:rPr>
                              </w:pPr>
                            </w:p>
                            <w:p w:rsidR="0029289D" w:rsidRDefault="0029289D" w:rsidP="0080005F">
                              <w:pPr>
                                <w:jc w:val="right"/>
                                <w:rPr>
                                  <w:color w:val="FF0000"/>
                                </w:rPr>
                              </w:pPr>
                              <w:r>
                                <w:rPr>
                                  <w:color w:val="FF0000"/>
                                </w:rPr>
                                <w:t xml:space="preserve"> x</w:t>
                              </w:r>
                            </w:p>
                            <w:p w:rsidR="0029289D" w:rsidRDefault="0029289D" w:rsidP="0080005F">
                              <w:pPr>
                                <w:jc w:val="right"/>
                                <w:rPr>
                                  <w:color w:val="FF0000"/>
                                </w:rPr>
                              </w:pPr>
                            </w:p>
                            <w:p w:rsidR="0029289D" w:rsidRDefault="0029289D" w:rsidP="0080005F">
                              <w:pPr>
                                <w:jc w:val="right"/>
                                <w:rPr>
                                  <w:color w:val="FF0000"/>
                                </w:rPr>
                              </w:pPr>
                            </w:p>
                            <w:p w:rsidR="0029289D" w:rsidRDefault="0029289D" w:rsidP="0080005F">
                              <w:pPr>
                                <w:jc w:val="right"/>
                                <w:rPr>
                                  <w:color w:val="FF0000"/>
                                </w:rPr>
                              </w:pPr>
                              <w:r>
                                <w:rPr>
                                  <w:color w:val="FF0000"/>
                                </w:rPr>
                                <w:t>y</w:t>
                              </w:r>
                            </w:p>
                            <w:p w:rsidR="0029289D" w:rsidRDefault="0029289D" w:rsidP="0080005F">
                              <w:pPr>
                                <w:jc w:val="right"/>
                                <w:rPr>
                                  <w:color w:val="FF0000"/>
                                </w:rPr>
                              </w:pPr>
                            </w:p>
                            <w:p w:rsidR="0029289D" w:rsidRDefault="0029289D" w:rsidP="0080005F">
                              <w:pPr>
                                <w:jc w:val="right"/>
                                <w:rPr>
                                  <w:color w:val="FF0000"/>
                                </w:rPr>
                              </w:pPr>
                            </w:p>
                            <w:p w:rsidR="0029289D" w:rsidRDefault="0029289D" w:rsidP="0080005F">
                              <w:pPr>
                                <w:jc w:val="right"/>
                                <w:rPr>
                                  <w:color w:val="FF0000"/>
                                </w:rPr>
                              </w:pPr>
                              <w:r>
                                <w:rPr>
                                  <w:color w:val="FF0000"/>
                                </w:rPr>
                                <w:t xml:space="preserve"> z          </w:t>
                              </w:r>
                            </w:p>
                          </w:txbxContent>
                        </wps:txbx>
                        <wps:bodyPr rot="0" vert="horz" wrap="square" lIns="91440" tIns="45720" rIns="91440" bIns="45720" anchor="t" anchorCtr="0" upright="1">
                          <a:noAutofit/>
                        </wps:bodyPr>
                      </wps:wsp>
                      <wps:wsp>
                        <wps:cNvPr id="22" name="Text Box 95"/>
                        <wps:cNvSpPr txBox="1">
                          <a:spLocks noChangeArrowheads="1"/>
                        </wps:cNvSpPr>
                        <wps:spPr bwMode="auto">
                          <a:xfrm>
                            <a:off x="867410" y="523875"/>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89D" w:rsidRDefault="0029289D" w:rsidP="00057A48">
                              <w:pPr>
                                <w:jc w:val="right"/>
                                <w:rPr>
                                  <w:sz w:val="18"/>
                                  <w:szCs w:val="18"/>
                                </w:rPr>
                              </w:pPr>
                            </w:p>
                            <w:p w:rsidR="0029289D" w:rsidRPr="00057A48" w:rsidRDefault="0029289D" w:rsidP="00057A48">
                              <w:pPr>
                                <w:ind w:right="-141"/>
                                <w:jc w:val="right"/>
                                <w:rPr>
                                  <w:sz w:val="14"/>
                                  <w:szCs w:val="14"/>
                                </w:rPr>
                              </w:pPr>
                              <w:proofErr w:type="gramStart"/>
                              <w:r w:rsidRPr="00057A48">
                                <w:rPr>
                                  <w:sz w:val="14"/>
                                  <w:szCs w:val="14"/>
                                </w:rPr>
                                <w:t>2</w:t>
                              </w:r>
                              <w:proofErr w:type="gramEnd"/>
                            </w:p>
                            <w:p w:rsidR="0029289D" w:rsidRDefault="0029289D" w:rsidP="0080005F">
                              <w:pPr>
                                <w:rPr>
                                  <w:sz w:val="18"/>
                                  <w:szCs w:val="18"/>
                                </w:rPr>
                              </w:pPr>
                            </w:p>
                            <w:p w:rsidR="0029289D" w:rsidRDefault="0029289D" w:rsidP="0080005F">
                              <w:pPr>
                                <w:rPr>
                                  <w:sz w:val="18"/>
                                  <w:szCs w:val="18"/>
                                </w:rPr>
                              </w:pPr>
                            </w:p>
                            <w:p w:rsidR="0029289D" w:rsidRDefault="0029289D" w:rsidP="0080005F">
                              <w:pPr>
                                <w:rPr>
                                  <w:color w:val="FF0000"/>
                                  <w:sz w:val="18"/>
                                  <w:szCs w:val="18"/>
                                </w:rPr>
                              </w:pPr>
                              <w:proofErr w:type="gramStart"/>
                              <w:r>
                                <w:rPr>
                                  <w:color w:val="FF0000"/>
                                  <w:sz w:val="18"/>
                                  <w:szCs w:val="18"/>
                                </w:rPr>
                                <w:t>2</w:t>
                              </w:r>
                              <w:proofErr w:type="gramEnd"/>
                            </w:p>
                          </w:txbxContent>
                        </wps:txbx>
                        <wps:bodyPr rot="0" vert="horz" wrap="square" lIns="91440" tIns="45720" rIns="91440" bIns="45720" anchor="t" anchorCtr="0" upright="1">
                          <a:noAutofit/>
                        </wps:bodyPr>
                      </wps:wsp>
                      <wps:wsp>
                        <wps:cNvPr id="23" name="Text Box 96"/>
                        <wps:cNvSpPr txBox="1">
                          <a:spLocks noChangeArrowheads="1"/>
                        </wps:cNvSpPr>
                        <wps:spPr bwMode="auto">
                          <a:xfrm>
                            <a:off x="1930400" y="1210945"/>
                            <a:ext cx="3810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9289D" w:rsidRDefault="0029289D" w:rsidP="0080005F">
                              <w:pPr>
                                <w:rPr>
                                  <w:sz w:val="18"/>
                                  <w:szCs w:val="18"/>
                                </w:rPr>
                              </w:pPr>
                            </w:p>
                            <w:p w:rsidR="0029289D" w:rsidRDefault="0029289D" w:rsidP="0080005F">
                              <w:pPr>
                                <w:rPr>
                                  <w:color w:val="FF0000"/>
                                  <w:sz w:val="18"/>
                                  <w:szCs w:val="18"/>
                                </w:rPr>
                              </w:pPr>
                              <w:proofErr w:type="gramStart"/>
                              <w:r>
                                <w:rPr>
                                  <w:color w:val="FF0000"/>
                                  <w:sz w:val="18"/>
                                  <w:szCs w:val="18"/>
                                </w:rPr>
                                <w:t>1</w:t>
                              </w:r>
                              <w:proofErr w:type="gramEnd"/>
                            </w:p>
                          </w:txbxContent>
                        </wps:txbx>
                        <wps:bodyPr rot="0" vert="horz" wrap="square" lIns="91440" tIns="45720" rIns="91440" bIns="45720" anchor="t" anchorCtr="0" upright="1">
                          <a:noAutofit/>
                        </wps:bodyPr>
                      </wps:wsp>
                      <wps:wsp>
                        <wps:cNvPr id="59" name="Text Box 97"/>
                        <wps:cNvSpPr txBox="1">
                          <a:spLocks noChangeArrowheads="1"/>
                        </wps:cNvSpPr>
                        <wps:spPr bwMode="auto">
                          <a:xfrm>
                            <a:off x="2465705" y="1668145"/>
                            <a:ext cx="7620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9289D" w:rsidRDefault="0029289D" w:rsidP="0080005F">
                              <w:pPr>
                                <w:rPr>
                                  <w:sz w:val="18"/>
                                  <w:szCs w:val="18"/>
                                </w:rPr>
                              </w:pPr>
                            </w:p>
                            <w:p w:rsidR="0029289D" w:rsidRDefault="0029289D" w:rsidP="0080005F">
                              <w:pPr>
                                <w:rPr>
                                  <w:sz w:val="18"/>
                                  <w:szCs w:val="18"/>
                                </w:rPr>
                              </w:pPr>
                            </w:p>
                            <w:p w:rsidR="0029289D" w:rsidRDefault="0029289D" w:rsidP="0080005F">
                              <w:pPr>
                                <w:rPr>
                                  <w:color w:val="FF0000"/>
                                  <w:sz w:val="18"/>
                                  <w:szCs w:val="18"/>
                                </w:rPr>
                              </w:pPr>
                              <w:proofErr w:type="gramStart"/>
                              <w:r>
                                <w:rPr>
                                  <w:color w:val="FF0000"/>
                                  <w:sz w:val="18"/>
                                  <w:szCs w:val="18"/>
                                </w:rPr>
                                <w:t>0</w:t>
                              </w:r>
                              <w:proofErr w:type="gramEnd"/>
                            </w:p>
                          </w:txbxContent>
                        </wps:txbx>
                        <wps:bodyPr rot="0" vert="horz" wrap="square" lIns="91440" tIns="45720" rIns="91440" bIns="45720" anchor="t" anchorCtr="0" upright="1">
                          <a:noAutofit/>
                        </wps:bodyPr>
                      </wps:wsp>
                      <wps:wsp>
                        <wps:cNvPr id="60" name="Text Box 100"/>
                        <wps:cNvSpPr txBox="1">
                          <a:spLocks noChangeArrowheads="1"/>
                        </wps:cNvSpPr>
                        <wps:spPr bwMode="auto">
                          <a:xfrm>
                            <a:off x="1409700" y="1141095"/>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89D" w:rsidRDefault="0029289D" w:rsidP="00057A48">
                              <w:pPr>
                                <w:jc w:val="right"/>
                                <w:rPr>
                                  <w:sz w:val="18"/>
                                  <w:szCs w:val="18"/>
                                </w:rPr>
                              </w:pPr>
                            </w:p>
                            <w:p w:rsidR="0029289D" w:rsidRPr="00057A48" w:rsidRDefault="0029289D" w:rsidP="00057A48">
                              <w:pPr>
                                <w:ind w:right="-141"/>
                                <w:jc w:val="right"/>
                                <w:rPr>
                                  <w:sz w:val="14"/>
                                  <w:szCs w:val="14"/>
                                </w:rPr>
                              </w:pPr>
                              <w:proofErr w:type="gramStart"/>
                              <w:r w:rsidRPr="00057A48">
                                <w:rPr>
                                  <w:sz w:val="14"/>
                                  <w:szCs w:val="14"/>
                                </w:rPr>
                                <w:t>1</w:t>
                              </w:r>
                              <w:proofErr w:type="gramEnd"/>
                            </w:p>
                            <w:p w:rsidR="0029289D" w:rsidRDefault="0029289D" w:rsidP="0080005F">
                              <w:pPr>
                                <w:rPr>
                                  <w:sz w:val="18"/>
                                  <w:szCs w:val="18"/>
                                </w:rPr>
                              </w:pPr>
                            </w:p>
                            <w:p w:rsidR="0029289D" w:rsidRDefault="0029289D" w:rsidP="0080005F">
                              <w:pPr>
                                <w:rPr>
                                  <w:sz w:val="18"/>
                                  <w:szCs w:val="18"/>
                                </w:rPr>
                              </w:pPr>
                            </w:p>
                            <w:p w:rsidR="0029289D" w:rsidRDefault="0029289D" w:rsidP="0080005F">
                              <w:pPr>
                                <w:rPr>
                                  <w:color w:val="FF0000"/>
                                  <w:sz w:val="18"/>
                                  <w:szCs w:val="18"/>
                                </w:rPr>
                              </w:pPr>
                              <w:proofErr w:type="gramStart"/>
                              <w:r>
                                <w:rPr>
                                  <w:color w:val="FF0000"/>
                                  <w:sz w:val="18"/>
                                  <w:szCs w:val="18"/>
                                </w:rPr>
                                <w:t>2</w:t>
                              </w:r>
                              <w:proofErr w:type="gramEnd"/>
                            </w:p>
                          </w:txbxContent>
                        </wps:txbx>
                        <wps:bodyPr rot="0" vert="horz" wrap="square" lIns="91440" tIns="45720" rIns="91440" bIns="45720" anchor="t" anchorCtr="0" upright="1">
                          <a:noAutofit/>
                        </wps:bodyPr>
                      </wps:wsp>
                      <wps:wsp>
                        <wps:cNvPr id="69" name="Text Box 101"/>
                        <wps:cNvSpPr txBox="1">
                          <a:spLocks noChangeArrowheads="1"/>
                        </wps:cNvSpPr>
                        <wps:spPr bwMode="auto">
                          <a:xfrm>
                            <a:off x="1967230" y="1720215"/>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89D" w:rsidRDefault="0029289D" w:rsidP="00057A48">
                              <w:pPr>
                                <w:jc w:val="right"/>
                                <w:rPr>
                                  <w:sz w:val="18"/>
                                  <w:szCs w:val="18"/>
                                </w:rPr>
                              </w:pPr>
                            </w:p>
                            <w:p w:rsidR="0029289D" w:rsidRPr="00E9379F" w:rsidRDefault="0029289D" w:rsidP="00057A48">
                              <w:pPr>
                                <w:ind w:right="-141"/>
                                <w:jc w:val="right"/>
                                <w:rPr>
                                  <w:sz w:val="16"/>
                                  <w:szCs w:val="16"/>
                                </w:rPr>
                              </w:pPr>
                              <w:proofErr w:type="gramStart"/>
                              <w:r>
                                <w:rPr>
                                  <w:sz w:val="14"/>
                                  <w:szCs w:val="14"/>
                                </w:rPr>
                                <w:t>0</w:t>
                              </w:r>
                              <w:proofErr w:type="gramEnd"/>
                            </w:p>
                            <w:p w:rsidR="0029289D" w:rsidRDefault="0029289D" w:rsidP="0080005F">
                              <w:pPr>
                                <w:rPr>
                                  <w:sz w:val="18"/>
                                  <w:szCs w:val="18"/>
                                </w:rPr>
                              </w:pPr>
                            </w:p>
                            <w:p w:rsidR="0029289D" w:rsidRDefault="0029289D" w:rsidP="0080005F">
                              <w:pPr>
                                <w:rPr>
                                  <w:sz w:val="18"/>
                                  <w:szCs w:val="18"/>
                                </w:rPr>
                              </w:pPr>
                            </w:p>
                            <w:p w:rsidR="0029289D" w:rsidRDefault="0029289D" w:rsidP="0080005F">
                              <w:pPr>
                                <w:rPr>
                                  <w:color w:val="FF0000"/>
                                  <w:sz w:val="18"/>
                                  <w:szCs w:val="18"/>
                                </w:rPr>
                              </w:pPr>
                              <w:proofErr w:type="gramStart"/>
                              <w:r>
                                <w:rPr>
                                  <w:color w:val="FF0000"/>
                                  <w:sz w:val="18"/>
                                  <w:szCs w:val="18"/>
                                </w:rPr>
                                <w:t>2</w:t>
                              </w:r>
                              <w:proofErr w:type="gramEnd"/>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Tela 79" o:spid="_x0000_s1030" editas="canvas" style="position:absolute;left:0;text-align:left;margin-left:0;margin-top:0;width:486pt;height:4in;z-index:-251553792;mso-position-horizontal:center" coordsize="61722,36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style="position:absolute;width:61722;height:36576;visibility:visible;mso-wrap-style:square">
                  <v:fill o:detectmouseclick="t"/>
                  <v:path o:connecttype="none"/>
                </v:shape>
                <v:line id="Line 81" o:spid="_x0000_s1032" style="position:absolute;visibility:visible;mso-wrap-style:square" from="3810,4572" to="39624,45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M9cEAAADaAAAADwAAAGRycy9kb3ducmV2LnhtbERPy2rCQBTdC/2H4RbciE7Sikh0lKIU&#10;tKCtD1xfMtckNHMnZEZN/HpnIbg8nPd03phSXKl2hWUF8SACQZxaXXCm4Hj47o9BOI+ssbRMClpy&#10;MJ+9daaYaHvjHV33PhMhhF2CCnLvq0RKl+Zk0A1sRRy4s60N+gDrTOoabyHclPIjikbSYMGhIceK&#10;Fjml//uLUfBD9+Vo3fvd4NDHf6f2sxe3xVap7nvzNQHhqfEv8dO90grC1nAl3AA5e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9Ncz1wQAAANoAAAAPAAAAAAAAAAAAAAAA&#10;AKECAABkcnMvZG93bnJldi54bWxQSwUGAAAAAAQABAD5AAAAjwMAAAAA&#10;" strokeweight="2.25pt">
                  <v:stroke endarrow="block"/>
                </v:line>
                <v:line id="Line 82" o:spid="_x0000_s1033" style="position:absolute;visibility:visible;mso-wrap-style:square" from="8382,2286" to="8388,274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P17sIAAADaAAAADwAAAGRycy9kb3ducmV2LnhtbESPT4vCMBTE7wt+h/AEb2uqB/90jbIK&#10;giB7qBW8Ppu3bdnmpSTR1m9vFgSPw8z8hlltetOIOzlfW1YwGScgiAuray4VnPP95wKED8gaG8uk&#10;4EEeNuvBxwpTbTvO6H4KpYgQ9ikqqEJoUyl9UZFBP7YtcfR+rTMYonSl1A67CDeNnCbJTBqsOS5U&#10;2NKuouLvdDMKtj9t9tDXuU92l/ki7zunMzwqNRr2318gAvXhHX61D1rBEv6vxBsg1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VP17sIAAADaAAAADwAAAAAAAAAAAAAA&#10;AAChAgAAZHJzL2Rvd25yZXYueG1sUEsFBgAAAAAEAAQA+QAAAJADAAAAAA==&#10;" strokeweight="3pt">
                  <v:stroke endarrow="block"/>
                </v:line>
                <v:line id="Line 83" o:spid="_x0000_s1034" style="position:absolute;visibility:visible;mso-wrap-style:square" from="13716,4572" to="13722,228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7i9RcUAAADbAAAADwAAAGRycy9kb3ducmV2LnhtbESPQU/CQBCF7yT8h82QeJOtRAipLAQx&#10;JHJDxKi3sTu2jd3ZsrvQ+u+dgwm3mbw3732zWPWuURcKsfZs4G6cgSIuvK25NHB83d7OQcWEbLHx&#10;TAZ+KcJqORwsMLe+4xe6HFKpJIRjjgaqlNpc61hU5DCOfUss2rcPDpOsodQ2YCfhrtGTLJtphzVL&#10;Q4UtbSoqfg5nZ6D46Nb34d1uZ/uvt8dTePo8ddOdMTejfv0AKlGfrub/62cr+EIvv8gAe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7i9RcUAAADbAAAADwAAAAAAAAAA&#10;AAAAAAChAgAAZHJzL2Rvd25yZXYueG1sUEsFBgAAAAAEAAQA+QAAAJMDAAAAAA==&#10;">
                  <v:stroke dashstyle="dashDot"/>
                </v:line>
                <v:line id="Line 84" o:spid="_x0000_s1035" style="position:absolute;visibility:visible;mso-wrap-style:square" from="19050,4572" to="19056,228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QY3sIAAADbAAAADwAAAGRycy9kb3ducmV2LnhtbERPTWsCMRC9F/wPYQRvNatYkdUotiK0&#10;t2oV9TZuxt3FzWRNUnf7702h0Ns83ufMFq2pxJ2cLy0rGPQTEMSZ1SXnCnZf6+cJCB+QNVaWScEP&#10;eVjMO08zTLVteEP3bchFDGGfooIihDqV0mcFGfR9WxNH7mKdwRChy6V22MRwU8lhkoylwZJjQ4E1&#10;vRWUXbffRkF2bJYjd9Dr8ed5/3pzq9OteflQqtdtl1MQgdrwL/5zv+s4fwC/v8QD5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PQY3sIAAADbAAAADwAAAAAAAAAAAAAA&#10;AAChAgAAZHJzL2Rvd25yZXYueG1sUEsFBgAAAAAEAAQA+QAAAJADAAAAAA==&#10;">
                  <v:stroke dashstyle="dashDot"/>
                </v:line>
                <v:line id="Line 85" o:spid="_x0000_s1036" style="position:absolute;visibility:visible;mso-wrap-style:square" from="24384,4572" to="24390,228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aGqcMAAADbAAAADwAAAGRycy9kb3ducmV2LnhtbERPTWvCQBC9F/wPywi9mY1SRVJXsS2C&#10;3lq1tN7G7JiEZmfj7mrSf98VhN7m8T5ntuhMLa7kfGVZwTBJQRDnVldcKNjvVoMpCB+QNdaWScEv&#10;eVjMew8zzLRt+YOu21CIGMI+QwVlCE0mpc9LMugT2xBH7mSdwRChK6R22MZwU8tRmk6kwYpjQ4kN&#10;vZaU/2wvRkH+3S6f3JdeTd6Pny9n93Y4t+ONUo/9bvkMIlAX/sV391rH+SO4/RIPkPM/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gmhqnDAAAA2wAAAA8AAAAAAAAAAAAA&#10;AAAAoQIAAGRycy9kb3ducmV2LnhtbFBLBQYAAAAABAAEAPkAAACRAwAAAAA=&#10;">
                  <v:stroke dashstyle="dashDot"/>
                </v:line>
                <v:line id="Line 86" o:spid="_x0000_s1037" style="position:absolute;flip:x;visibility:visible;mso-wrap-style:square" from="8382,16002" to="26670,16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IBBcsMAAADbAAAADwAAAGRycy9kb3ducmV2LnhtbERPTWvCQBC9F/oflin0EnSjrUGjq4SQ&#10;Qi+lVAWvQ3ZMgtnZkF2T9N93C4Xe5vE+Z3eYTCsG6l1jWcFiHoMgLq1uuFJwPr3N1iCcR9bYWiYF&#10;3+TgsH982GGq7chfNBx9JUIIuxQV1N53qZSurMmgm9uOOHBX2xv0AfaV1D2OIdy0chnHiTTYcGio&#10;saO8pvJ2vBsF+Wt2LTBbtZ/JBxeXzRitF0mk1PPTlG1BeJr8v/jP/a7D/Bf4/SUcIP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yAQXLDAAAA2wAAAA8AAAAAAAAAAAAA&#10;AAAAoQIAAGRycy9kb3ducmV2LnhtbFBLBQYAAAAABAAEAPkAAACRAwAAAAA=&#10;">
                  <v:stroke dashstyle="dashDot"/>
                </v:line>
                <v:line id="Line 87" o:spid="_x0000_s1038" style="position:absolute;flip:x;visibility:visible;mso-wrap-style:square" from="8382,10287" to="26670,102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2nZBsIAAADbAAAADwAAAGRycy9kb3ducmV2LnhtbERPTWvCQBC9F/wPywhegm6UNGjqKkEi&#10;9FJKreB1yI5JaHY2ZNck/ffdQqG3ebzP2R8n04qBetdYVrBexSCIS6sbrhRcP8/LLQjnkTW2lknB&#10;Nzk4HmZPe8y0HfmDhouvRAhhl6GC2vsuk9KVNRl0K9sRB+5ue4M+wL6SuscxhJtWbuI4lQYbDg01&#10;dnSqqfy6PIyCU5LfC8yf2/f0jYvbboy26zRSajGf8hcQnib/L/5zv+owP4HfX8IB8vA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2nZBsIAAADbAAAADwAAAAAAAAAAAAAA&#10;AAChAgAAZHJzL2Rvd25yZXYueG1sUEsFBgAAAAAEAAQA+QAAAJADAAAAAA==&#10;">
                  <v:stroke dashstyle="dashDot"/>
                </v:line>
                <v:line id="Line 88" o:spid="_x0000_s1039" style="position:absolute;flip:x;visibility:visible;mso-wrap-style:square" from="8382,21367" to="26670,21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V8ncIAAADbAAAADwAAAGRycy9kb3ducmV2LnhtbERPTWvCQBC9F/wPywhegm6UJmjqKkEi&#10;9FJKreB1yI5JaHY2ZNck/ffdQqG3ebzP2R8n04qBetdYVrBexSCIS6sbrhRcP8/LLQjnkTW2lknB&#10;Nzk4HmZPe8y0HfmDhouvRAhhl6GC2vsuk9KVNRl0K9sRB+5ue4M+wL6SuscxhJtWbuI4lQYbDg01&#10;dnSqqfy6PIyC03N+LzBP2vf0jYvbboy26zRSajGf8hcQnib/L/5zv+owP4HfX8IB8vA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CV8ncIAAADbAAAADwAAAAAAAAAAAAAA&#10;AAChAgAAZHJzL2Rvd25yZXYueG1sUEsFBgAAAAAEAAQA+QAAAJADAAAAAA==&#10;">
                  <v:stroke dashstyle="dashDot"/>
                </v:line>
                <v:line id="Line 89" o:spid="_x0000_s1040" style="position:absolute;visibility:visible;mso-wrap-style:square" from="6858,3429" to="32004,29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COncAAAADbAAAADwAAAGRycy9kb3ducmV2LnhtbERPTWvCQBC9C/6HZYTedKOUIKmrlIpg&#10;LRRMS89DdswGszMhu5r033cLhd7m8T5nsxt9q+7Uh0bYwHKRgSKuxDZcG/j8OMzXoEJEttgKk4Fv&#10;CrDbTicbLKwMfKZ7GWuVQjgUaMDF2BVah8qRx7CQjjhxF+k9xgT7WtsehxTuW73Kslx7bDg1OOzo&#10;xVF1LW/ewNdrPp7cati/7yWv3dujnAYWYx5m4/MTqEhj/Bf/uY82zc/h95d0gN7+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Vwjp3AAAAA2wAAAA8AAAAAAAAAAAAAAAAA&#10;oQIAAGRycy9kb3ducmV2LnhtbFBLBQYAAAAABAAEAPkAAACOAwAAAAA=&#10;" strokecolor="red">
                  <v:stroke endarrow="block"/>
                </v:line>
                <v:shape id="Text Box 90" o:spid="_x0000_s1041" type="#_x0000_t202" style="position:absolute;left:4572;top:27432;width:14478;height:7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lNjcEA&#10;AADbAAAADwAAAGRycy9kb3ducmV2LnhtbERPTWvCQBC9F/wPywjedFextcZsRFoKPbWYtoK3ITsm&#10;wexsyG5N/PduQehtHu9z0u1gG3GhzteONcxnCgRx4UzNpYbvr7fpMwgfkA02jknDlTxss9FDiolx&#10;Pe/pkodSxBD2CWqoQmgTKX1RkUU/cy1x5E6usxgi7EppOuxjuG3kQqknabHm2FBhSy8VFef812r4&#10;+TgdD0v1Wb7ax7Z3g5Js11LryXjYbUAEGsK/+O5+N3H+Cv5+iQfI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NpTY3BAAAA2wAAAA8AAAAAAAAAAAAAAAAAmAIAAGRycy9kb3du&#10;cmV2LnhtbFBLBQYAAAAABAAEAPUAAACGAwAAAAA=&#10;" filled="f" stroked="f">
                  <v:textbox>
                    <w:txbxContent>
                      <w:p w:rsidR="001D69A8" w:rsidRPr="00C52FD6" w:rsidRDefault="001D69A8" w:rsidP="0080005F">
                        <w:pPr>
                          <w:rPr>
                            <w:rFonts w:ascii="Georgia" w:hAnsi="Georgia"/>
                          </w:rPr>
                        </w:pPr>
                        <w:r w:rsidRPr="00C52FD6">
                          <w:rPr>
                            <w:rFonts w:ascii="Georgia" w:hAnsi="Georgia"/>
                          </w:rPr>
                          <w:t xml:space="preserve">Narrativa α </w:t>
                        </w:r>
                      </w:p>
                      <w:p w:rsidR="001D69A8" w:rsidRPr="00C52FD6" w:rsidRDefault="001D69A8" w:rsidP="0080005F">
                        <w:pPr>
                          <w:rPr>
                            <w:rFonts w:ascii="Georgia" w:hAnsi="Georgia"/>
                          </w:rPr>
                        </w:pPr>
                        <w:r w:rsidRPr="00C52FD6">
                          <w:rPr>
                            <w:rFonts w:ascii="Georgia" w:hAnsi="Georgia"/>
                          </w:rPr>
                          <w:t>“encaixante”</w:t>
                        </w:r>
                      </w:p>
                    </w:txbxContent>
                  </v:textbox>
                </v:shape>
                <v:shape id="Text Box 91" o:spid="_x0000_s1042" type="#_x0000_t202" style="position:absolute;left:41148;top:2286;width:12954;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bZ/8QA&#10;AADbAAAADwAAAGRycy9kb3ducmV2LnhtbESPT2vCQBDF70K/wzIFb7rbYkWjq5SWgqcW4x/wNmTH&#10;JDQ7G7JbE79951DobYb35r3frLeDb9SNulgHtvA0NaCIi+BqLi0cDx+TBaiYkB02gcnCnSJsNw+j&#10;NWYu9LynW55KJSEcM7RQpdRmWseiIo9xGlpi0a6h85hk7UrtOuwl3Df62Zi59lizNFTY0ltFxXf+&#10;4y2cPq+X88x8le/+pe3DYDT7pbZ2/Di8rkAlGtK/+e965wRfYOUXGU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22f/EAAAA2wAAAA8AAAAAAAAAAAAAAAAAmAIAAGRycy9k&#10;b3ducmV2LnhtbFBLBQYAAAAABAAEAPUAAACJAwAAAAA=&#10;" filled="f" stroked="f">
                  <v:textbox>
                    <w:txbxContent>
                      <w:p w:rsidR="001D69A8" w:rsidRPr="00C52FD6" w:rsidRDefault="001D69A8" w:rsidP="0080005F">
                        <w:pPr>
                          <w:rPr>
                            <w:rFonts w:ascii="Georgia" w:hAnsi="Georgia"/>
                          </w:rPr>
                        </w:pPr>
                        <w:r w:rsidRPr="00C52FD6">
                          <w:rPr>
                            <w:rFonts w:ascii="Georgia" w:hAnsi="Georgia"/>
                          </w:rPr>
                          <w:t>Narrativa β</w:t>
                        </w:r>
                      </w:p>
                      <w:p w:rsidR="001D69A8" w:rsidRPr="00C52FD6" w:rsidRDefault="001D69A8" w:rsidP="0080005F">
                        <w:pPr>
                          <w:rPr>
                            <w:rFonts w:ascii="Georgia" w:hAnsi="Georgia"/>
                          </w:rPr>
                        </w:pPr>
                        <w:r w:rsidRPr="00C52FD6">
                          <w:rPr>
                            <w:rFonts w:ascii="Georgia" w:hAnsi="Georgia"/>
                          </w:rPr>
                          <w:t>“moldura”</w:t>
                        </w:r>
                      </w:p>
                    </w:txbxContent>
                  </v:textbox>
                </v:shape>
                <v:shape id="Text Box 92" o:spid="_x0000_s1043" type="#_x0000_t202" style="position:absolute;left:32004;top:26289;width:26670;height:10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p8ZL8A&#10;AADbAAAADwAAAGRycy9kb3ducmV2LnhtbERPTYvCMBC9C/sfwix402RFZa1GWVYET4q6Ct6GZmzL&#10;NpPSRFv/vREEb/N4nzNbtLYUN6p94VjDV1+BIE6dKTjT8HdY9b5B+IBssHRMGu7kYTH/6MwwMa7h&#10;Hd32IRMxhH2CGvIQqkRKn+Zk0fddRRy5i6sthgjrTJoamxhuSzlQaiwtFhwbcqzoN6f0f3+1Go6b&#10;y/k0VNtsaUdV41ol2U6k1t3P9mcKIlAb3uKXe23i/Ak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unxkvwAAANsAAAAPAAAAAAAAAAAAAAAAAJgCAABkcnMvZG93bnJl&#10;di54bWxQSwUGAAAAAAQABAD1AAAAhAMAAAAA&#10;" filled="f" stroked="f">
                  <v:textbox>
                    <w:txbxContent>
                      <w:p w:rsidR="001D69A8" w:rsidRPr="00C52FD6" w:rsidRDefault="001D69A8" w:rsidP="004318D2">
                        <w:pPr>
                          <w:jc w:val="both"/>
                          <w:rPr>
                            <w:rFonts w:ascii="Georgia" w:hAnsi="Georgia"/>
                          </w:rPr>
                        </w:pPr>
                        <w:r w:rsidRPr="00C52FD6">
                          <w:rPr>
                            <w:rFonts w:ascii="Georgia" w:hAnsi="Georgia"/>
                          </w:rPr>
                          <w:t>A história do personagem Pedro e da personagem L</w:t>
                        </w:r>
                        <w:r>
                          <w:rPr>
                            <w:rFonts w:ascii="Georgia" w:hAnsi="Georgia"/>
                          </w:rPr>
                          <w:t>i</w:t>
                        </w:r>
                        <w:r w:rsidRPr="00C52FD6">
                          <w:rPr>
                            <w:rFonts w:ascii="Georgia" w:hAnsi="Georgia"/>
                          </w:rPr>
                          <w:t>na: justificativa do título “PEDRO E LINA” = PETROLINA</w:t>
                        </w:r>
                      </w:p>
                      <w:p w:rsidR="001D69A8" w:rsidRDefault="001D69A8"/>
                    </w:txbxContent>
                  </v:textbox>
                </v:shape>
                <v:shape id="Text Box 93" o:spid="_x0000_s1044" type="#_x0000_t202" style="position:absolute;left:11430;top:1143;width:15240;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wfRMAA&#10;AADbAAAADwAAAGRycy9kb3ducmV2LnhtbERPz2vCMBS+C/sfwht4s8nEyVYbZSiDnSbWTfD2aJ5t&#10;sXkJTWa7/94cBjt+fL+LzWg7caM+tI41PGUKBHHlTMu1hq/j++wFRIjIBjvHpOGXAmzWD5MCc+MG&#10;PtCtjLVIIRxy1NDE6HMpQ9WQxZA5T5y4i+stxgT7WpoehxRuOzlXaikttpwaGvS0bai6lj9Ww/fn&#10;5XxaqH29s89+cKOSbF+l1tPH8W0FItIY/8V/7g+jYZ7Wpy/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uwfRMAAAADbAAAADwAAAAAAAAAAAAAAAACYAgAAZHJzL2Rvd25y&#10;ZXYueG1sUEsFBgAAAAAEAAQA9QAAAIUDAAAAAA==&#10;" filled="f" stroked="f">
                  <v:textbox>
                    <w:txbxContent>
                      <w:p w:rsidR="001D69A8" w:rsidRDefault="001D69A8" w:rsidP="0080005F">
                        <w:pPr>
                          <w:rPr>
                            <w:color w:val="FF0000"/>
                          </w:rPr>
                        </w:pPr>
                        <w:r>
                          <w:rPr>
                            <w:color w:val="FF0000"/>
                          </w:rPr>
                          <w:t>x            y            z</w:t>
                        </w:r>
                      </w:p>
                      <w:p w:rsidR="001D69A8" w:rsidRDefault="001D69A8" w:rsidP="0080005F">
                        <w:pPr>
                          <w:rPr>
                            <w:color w:val="FF0000"/>
                          </w:rPr>
                        </w:pPr>
                      </w:p>
                    </w:txbxContent>
                  </v:textbox>
                </v:shape>
                <v:shape id="Text Box 94" o:spid="_x0000_s1045" type="#_x0000_t202" style="position:absolute;left:762;top:6858;width:6096;height:17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GUW8QA&#10;AADbAAAADwAAAGRycy9kb3ducmV2LnhtbESPzWrDMBCE74W8g9hALyWWE9okdSObtNCQa34eYG1t&#10;bBNrZSzVP29fFQI9DjPzDbPLRtOInjpXW1awjGIQxIXVNZcKrpfvxRaE88gaG8ukYCIHWTp72mGi&#10;7cAn6s++FAHCLkEFlfdtIqUrKjLoItsSB+9mO4M+yK6UusMhwE0jV3G8lgZrDgsVtvRVUXE//xgF&#10;t+Pw8vY+5Ad/3Zxe159Yb3I7KfU8H/cfIDyN/j/8aB+1gtUS/r6EHyDT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BlFvEAAAA2wAAAA8AAAAAAAAAAAAAAAAAmAIAAGRycy9k&#10;b3ducmV2LnhtbFBLBQYAAAAABAAEAPUAAACJAwAAAAA=&#10;" stroked="f">
                  <v:textbox>
                    <w:txbxContent>
                      <w:p w:rsidR="001D69A8" w:rsidRDefault="001D69A8" w:rsidP="0080005F">
                        <w:pPr>
                          <w:jc w:val="right"/>
                          <w:rPr>
                            <w:color w:val="FF0000"/>
                          </w:rPr>
                        </w:pPr>
                      </w:p>
                      <w:p w:rsidR="001D69A8" w:rsidRDefault="001D69A8" w:rsidP="0080005F">
                        <w:pPr>
                          <w:jc w:val="right"/>
                          <w:rPr>
                            <w:color w:val="FF0000"/>
                          </w:rPr>
                        </w:pPr>
                        <w:r>
                          <w:rPr>
                            <w:color w:val="FF0000"/>
                          </w:rPr>
                          <w:t xml:space="preserve"> x</w:t>
                        </w:r>
                      </w:p>
                      <w:p w:rsidR="001D69A8" w:rsidRDefault="001D69A8" w:rsidP="0080005F">
                        <w:pPr>
                          <w:jc w:val="right"/>
                          <w:rPr>
                            <w:color w:val="FF0000"/>
                          </w:rPr>
                        </w:pPr>
                      </w:p>
                      <w:p w:rsidR="001D69A8" w:rsidRDefault="001D69A8" w:rsidP="0080005F">
                        <w:pPr>
                          <w:jc w:val="right"/>
                          <w:rPr>
                            <w:color w:val="FF0000"/>
                          </w:rPr>
                        </w:pPr>
                      </w:p>
                      <w:p w:rsidR="001D69A8" w:rsidRDefault="001D69A8" w:rsidP="0080005F">
                        <w:pPr>
                          <w:jc w:val="right"/>
                          <w:rPr>
                            <w:color w:val="FF0000"/>
                          </w:rPr>
                        </w:pPr>
                        <w:r>
                          <w:rPr>
                            <w:color w:val="FF0000"/>
                          </w:rPr>
                          <w:t>y</w:t>
                        </w:r>
                      </w:p>
                      <w:p w:rsidR="001D69A8" w:rsidRDefault="001D69A8" w:rsidP="0080005F">
                        <w:pPr>
                          <w:jc w:val="right"/>
                          <w:rPr>
                            <w:color w:val="FF0000"/>
                          </w:rPr>
                        </w:pPr>
                      </w:p>
                      <w:p w:rsidR="001D69A8" w:rsidRDefault="001D69A8" w:rsidP="0080005F">
                        <w:pPr>
                          <w:jc w:val="right"/>
                          <w:rPr>
                            <w:color w:val="FF0000"/>
                          </w:rPr>
                        </w:pPr>
                      </w:p>
                      <w:p w:rsidR="001D69A8" w:rsidRDefault="001D69A8" w:rsidP="0080005F">
                        <w:pPr>
                          <w:jc w:val="right"/>
                          <w:rPr>
                            <w:color w:val="FF0000"/>
                          </w:rPr>
                        </w:pPr>
                        <w:r>
                          <w:rPr>
                            <w:color w:val="FF0000"/>
                          </w:rPr>
                          <w:t xml:space="preserve"> z          </w:t>
                        </w:r>
                      </w:p>
                    </w:txbxContent>
                  </v:textbox>
                </v:shape>
                <v:shape id="Text Box 95" o:spid="_x0000_s1046" type="#_x0000_t202" style="position:absolute;left:8674;top:5238;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IkqMIA&#10;AADbAAAADwAAAGRycy9kb3ducmV2LnhtbESPQWvCQBSE7wX/w/IEb3XXYItGV5EWwVOlVgVvj+wz&#10;CWbfhuxq4r93BaHHYWa+YebLzlbiRo0vHWsYDRUI4syZknMN+7/1+wSED8gGK8ek4U4elove2xxT&#10;41r+pdsu5CJC2KeooQihTqX0WUEW/dDVxNE7u8ZiiLLJpWmwjXBbyUSpT2mx5LhQYE1fBWWX3dVq&#10;OPycT8ex2ubf9qNuXack26nUetDvVjMQgbrwH361N0ZDksDzS/wB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ciSowgAAANsAAAAPAAAAAAAAAAAAAAAAAJgCAABkcnMvZG93&#10;bnJldi54bWxQSwUGAAAAAAQABAD1AAAAhwMAAAAA&#10;" filled="f" stroked="f">
                  <v:textbox>
                    <w:txbxContent>
                      <w:p w:rsidR="001D69A8" w:rsidRDefault="001D69A8" w:rsidP="00057A48">
                        <w:pPr>
                          <w:jc w:val="right"/>
                          <w:rPr>
                            <w:sz w:val="18"/>
                            <w:szCs w:val="18"/>
                          </w:rPr>
                        </w:pPr>
                      </w:p>
                      <w:p w:rsidR="001D69A8" w:rsidRPr="00057A48" w:rsidRDefault="001D69A8" w:rsidP="00057A48">
                        <w:pPr>
                          <w:ind w:right="-141"/>
                          <w:jc w:val="right"/>
                          <w:rPr>
                            <w:sz w:val="14"/>
                            <w:szCs w:val="14"/>
                          </w:rPr>
                        </w:pPr>
                        <w:proofErr w:type="gramStart"/>
                        <w:r w:rsidRPr="00057A48">
                          <w:rPr>
                            <w:sz w:val="14"/>
                            <w:szCs w:val="14"/>
                          </w:rPr>
                          <w:t>2</w:t>
                        </w:r>
                        <w:proofErr w:type="gramEnd"/>
                      </w:p>
                      <w:p w:rsidR="001D69A8" w:rsidRDefault="001D69A8" w:rsidP="0080005F">
                        <w:pPr>
                          <w:rPr>
                            <w:sz w:val="18"/>
                            <w:szCs w:val="18"/>
                          </w:rPr>
                        </w:pPr>
                      </w:p>
                      <w:p w:rsidR="001D69A8" w:rsidRDefault="001D69A8" w:rsidP="0080005F">
                        <w:pPr>
                          <w:rPr>
                            <w:sz w:val="18"/>
                            <w:szCs w:val="18"/>
                          </w:rPr>
                        </w:pPr>
                      </w:p>
                      <w:p w:rsidR="001D69A8" w:rsidRDefault="001D69A8" w:rsidP="0080005F">
                        <w:pPr>
                          <w:rPr>
                            <w:color w:val="FF0000"/>
                            <w:sz w:val="18"/>
                            <w:szCs w:val="18"/>
                          </w:rPr>
                        </w:pPr>
                        <w:proofErr w:type="gramStart"/>
                        <w:r>
                          <w:rPr>
                            <w:color w:val="FF0000"/>
                            <w:sz w:val="18"/>
                            <w:szCs w:val="18"/>
                          </w:rPr>
                          <w:t>2</w:t>
                        </w:r>
                        <w:proofErr w:type="gramEnd"/>
                      </w:p>
                    </w:txbxContent>
                  </v:textbox>
                </v:shape>
                <v:shape id="Text Box 96" o:spid="_x0000_s1047" type="#_x0000_t202" style="position:absolute;left:19304;top:12109;width:3810;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vt8MA&#10;AADbAAAADwAAAGRycy9kb3ducmV2LnhtbESP3YrCMBSE74V9h3AWvJE1Xf+62zWKCoq3/jzAaXNs&#10;yzYnpYm2vr0RBC+HmfmGmS87U4kbNa60rOB7GIEgzqwuOVdwPm2/fkA4j6yxskwK7uRgufjozTHR&#10;tuUD3Y4+FwHCLkEFhfd1IqXLCjLohrYmDt7FNgZ9kE0udYNtgJtKjqJoJg2WHBYKrGlTUPZ/vBoF&#10;l307mP626c6f48NktsYyTu1dqf5nt/oD4anz7/CrvdcKRmN4fg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9+vt8MAAADbAAAADwAAAAAAAAAAAAAAAACYAgAAZHJzL2Rv&#10;d25yZXYueG1sUEsFBgAAAAAEAAQA9QAAAIgDAAAAAA==&#10;" stroked="f">
                  <v:textbox>
                    <w:txbxContent>
                      <w:p w:rsidR="001D69A8" w:rsidRDefault="001D69A8" w:rsidP="0080005F">
                        <w:pPr>
                          <w:rPr>
                            <w:sz w:val="18"/>
                            <w:szCs w:val="18"/>
                          </w:rPr>
                        </w:pPr>
                      </w:p>
                      <w:p w:rsidR="001D69A8" w:rsidRDefault="001D69A8" w:rsidP="0080005F">
                        <w:pPr>
                          <w:rPr>
                            <w:color w:val="FF0000"/>
                            <w:sz w:val="18"/>
                            <w:szCs w:val="18"/>
                          </w:rPr>
                        </w:pPr>
                        <w:proofErr w:type="gramStart"/>
                        <w:r>
                          <w:rPr>
                            <w:color w:val="FF0000"/>
                            <w:sz w:val="18"/>
                            <w:szCs w:val="18"/>
                          </w:rPr>
                          <w:t>1</w:t>
                        </w:r>
                        <w:proofErr w:type="gramEnd"/>
                      </w:p>
                    </w:txbxContent>
                  </v:textbox>
                </v:shape>
                <v:shape id="Text Box 97" o:spid="_x0000_s1048" type="#_x0000_t202" style="position:absolute;left:24657;top:16681;width:7620;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HrIMEA&#10;AADbAAAADwAAAGRycy9kb3ducmV2LnhtbESP3arCMBCE7wXfIazgjWiqHP+qUVQ44q0/D7A2a1ts&#10;NqWJtr69EQQvh5n5hlmuG1OIJ1Uut6xgOIhAECdW55wquJz/+zMQziNrLCyTghc5WK/arSXG2tZ8&#10;pOfJpyJA2MWoIPO+jKV0SUYG3cCWxMG72cqgD7JKpa6wDnBTyFEUTaTBnMNChiXtMkrup4dRcDvU&#10;vfG8vu79ZXr8m2wxn17tS6lup9ksQHhq/C/8bR+0gvEcPl/CD5Cr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ox6yDBAAAA2wAAAA8AAAAAAAAAAAAAAAAAmAIAAGRycy9kb3du&#10;cmV2LnhtbFBLBQYAAAAABAAEAPUAAACGAwAAAAA=&#10;" stroked="f">
                  <v:textbox>
                    <w:txbxContent>
                      <w:p w:rsidR="001D69A8" w:rsidRDefault="001D69A8" w:rsidP="0080005F">
                        <w:pPr>
                          <w:rPr>
                            <w:sz w:val="18"/>
                            <w:szCs w:val="18"/>
                          </w:rPr>
                        </w:pPr>
                      </w:p>
                      <w:p w:rsidR="001D69A8" w:rsidRDefault="001D69A8" w:rsidP="0080005F">
                        <w:pPr>
                          <w:rPr>
                            <w:sz w:val="18"/>
                            <w:szCs w:val="18"/>
                          </w:rPr>
                        </w:pPr>
                      </w:p>
                      <w:p w:rsidR="001D69A8" w:rsidRDefault="001D69A8" w:rsidP="0080005F">
                        <w:pPr>
                          <w:rPr>
                            <w:color w:val="FF0000"/>
                            <w:sz w:val="18"/>
                            <w:szCs w:val="18"/>
                          </w:rPr>
                        </w:pPr>
                        <w:proofErr w:type="gramStart"/>
                        <w:r>
                          <w:rPr>
                            <w:color w:val="FF0000"/>
                            <w:sz w:val="18"/>
                            <w:szCs w:val="18"/>
                          </w:rPr>
                          <w:t>0</w:t>
                        </w:r>
                        <w:proofErr w:type="gramEnd"/>
                      </w:p>
                    </w:txbxContent>
                  </v:textbox>
                </v:shape>
                <v:shape id="Text Box 100" o:spid="_x0000_s1049" type="#_x0000_t202" style="position:absolute;left:14097;top:11410;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amhL4A&#10;AADbAAAADwAAAGRycy9kb3ducmV2LnhtbERPy4rCMBTdC/5DuMLsNFFUtBpFFGFWI+ML3F2aa1ts&#10;bkoTbefvzUKY5eG8l+vWluJFtS8caxgOFAji1JmCMw3n074/A+EDssHSMWn4Iw/rVbezxMS4hn/p&#10;dQyZiCHsE9SQh1AlUvo0J4t+4CriyN1dbTFEWGfS1NjEcFvKkVJTabHg2JBjRduc0sfxaTVcfu63&#10;61gdsp2dVI1rlWQ7l1p/9drNAkSgNvyLP+5vo2Ea18cv8QfI1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SGpoS+AAAA2wAAAA8AAAAAAAAAAAAAAAAAmAIAAGRycy9kb3ducmV2&#10;LnhtbFBLBQYAAAAABAAEAPUAAACDAwAAAAA=&#10;" filled="f" stroked="f">
                  <v:textbox>
                    <w:txbxContent>
                      <w:p w:rsidR="001D69A8" w:rsidRDefault="001D69A8" w:rsidP="00057A48">
                        <w:pPr>
                          <w:jc w:val="right"/>
                          <w:rPr>
                            <w:sz w:val="18"/>
                            <w:szCs w:val="18"/>
                          </w:rPr>
                        </w:pPr>
                      </w:p>
                      <w:p w:rsidR="001D69A8" w:rsidRPr="00057A48" w:rsidRDefault="001D69A8" w:rsidP="00057A48">
                        <w:pPr>
                          <w:ind w:right="-141"/>
                          <w:jc w:val="right"/>
                          <w:rPr>
                            <w:sz w:val="14"/>
                            <w:szCs w:val="14"/>
                          </w:rPr>
                        </w:pPr>
                        <w:proofErr w:type="gramStart"/>
                        <w:r w:rsidRPr="00057A48">
                          <w:rPr>
                            <w:sz w:val="14"/>
                            <w:szCs w:val="14"/>
                          </w:rPr>
                          <w:t>1</w:t>
                        </w:r>
                        <w:proofErr w:type="gramEnd"/>
                      </w:p>
                      <w:p w:rsidR="001D69A8" w:rsidRDefault="001D69A8" w:rsidP="0080005F">
                        <w:pPr>
                          <w:rPr>
                            <w:sz w:val="18"/>
                            <w:szCs w:val="18"/>
                          </w:rPr>
                        </w:pPr>
                      </w:p>
                      <w:p w:rsidR="001D69A8" w:rsidRDefault="001D69A8" w:rsidP="0080005F">
                        <w:pPr>
                          <w:rPr>
                            <w:sz w:val="18"/>
                            <w:szCs w:val="18"/>
                          </w:rPr>
                        </w:pPr>
                      </w:p>
                      <w:p w:rsidR="001D69A8" w:rsidRDefault="001D69A8" w:rsidP="0080005F">
                        <w:pPr>
                          <w:rPr>
                            <w:color w:val="FF0000"/>
                            <w:sz w:val="18"/>
                            <w:szCs w:val="18"/>
                          </w:rPr>
                        </w:pPr>
                        <w:proofErr w:type="gramStart"/>
                        <w:r>
                          <w:rPr>
                            <w:color w:val="FF0000"/>
                            <w:sz w:val="18"/>
                            <w:szCs w:val="18"/>
                          </w:rPr>
                          <w:t>2</w:t>
                        </w:r>
                        <w:proofErr w:type="gramEnd"/>
                      </w:p>
                    </w:txbxContent>
                  </v:textbox>
                </v:shape>
                <v:shape id="Text Box 101" o:spid="_x0000_s1050" type="#_x0000_t202" style="position:absolute;left:19672;top:17202;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wPGcIA&#10;AADbAAAADwAAAGRycy9kb3ducmV2LnhtbESPQYvCMBSE74L/ITzBmybKKmvXKKIseFJ0dwVvj+bZ&#10;lm1eShNt/fdGEDwOM/MNM1+2thQ3qn3hWMNoqEAQp84UnGn4/fkefILwAdlg6Zg03MnDctHtzDEx&#10;ruED3Y4hExHCPkENeQhVIqVPc7Loh64ijt7F1RZDlHUmTY1NhNtSjpWaSosFx4UcK1rnlP4fr1bD&#10;3+5yPn2ofbaxk6pxrZJsZ1Lrfq9dfYEI1IZ3+NXeGg3TG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vA8ZwgAAANsAAAAPAAAAAAAAAAAAAAAAAJgCAABkcnMvZG93&#10;bnJldi54bWxQSwUGAAAAAAQABAD1AAAAhwMAAAAA&#10;" filled="f" stroked="f">
                  <v:textbox>
                    <w:txbxContent>
                      <w:p w:rsidR="001D69A8" w:rsidRDefault="001D69A8" w:rsidP="00057A48">
                        <w:pPr>
                          <w:jc w:val="right"/>
                          <w:rPr>
                            <w:sz w:val="18"/>
                            <w:szCs w:val="18"/>
                          </w:rPr>
                        </w:pPr>
                      </w:p>
                      <w:p w:rsidR="001D69A8" w:rsidRPr="00E9379F" w:rsidRDefault="001D69A8" w:rsidP="00057A48">
                        <w:pPr>
                          <w:ind w:right="-141"/>
                          <w:jc w:val="right"/>
                          <w:rPr>
                            <w:sz w:val="16"/>
                            <w:szCs w:val="16"/>
                          </w:rPr>
                        </w:pPr>
                        <w:proofErr w:type="gramStart"/>
                        <w:r>
                          <w:rPr>
                            <w:sz w:val="14"/>
                            <w:szCs w:val="14"/>
                          </w:rPr>
                          <w:t>0</w:t>
                        </w:r>
                        <w:proofErr w:type="gramEnd"/>
                      </w:p>
                      <w:p w:rsidR="001D69A8" w:rsidRDefault="001D69A8" w:rsidP="0080005F">
                        <w:pPr>
                          <w:rPr>
                            <w:sz w:val="18"/>
                            <w:szCs w:val="18"/>
                          </w:rPr>
                        </w:pPr>
                      </w:p>
                      <w:p w:rsidR="001D69A8" w:rsidRDefault="001D69A8" w:rsidP="0080005F">
                        <w:pPr>
                          <w:rPr>
                            <w:sz w:val="18"/>
                            <w:szCs w:val="18"/>
                          </w:rPr>
                        </w:pPr>
                      </w:p>
                      <w:p w:rsidR="001D69A8" w:rsidRDefault="001D69A8" w:rsidP="0080005F">
                        <w:pPr>
                          <w:rPr>
                            <w:color w:val="FF0000"/>
                            <w:sz w:val="18"/>
                            <w:szCs w:val="18"/>
                          </w:rPr>
                        </w:pPr>
                        <w:proofErr w:type="gramStart"/>
                        <w:r>
                          <w:rPr>
                            <w:color w:val="FF0000"/>
                            <w:sz w:val="18"/>
                            <w:szCs w:val="18"/>
                          </w:rPr>
                          <w:t>2</w:t>
                        </w:r>
                        <w:proofErr w:type="gramEnd"/>
                      </w:p>
                    </w:txbxContent>
                  </v:textbox>
                </v:shape>
                <w10:wrap type="square"/>
              </v:group>
            </w:pict>
          </mc:Fallback>
        </mc:AlternateContent>
      </w:r>
      <w:proofErr w:type="gramStart"/>
      <w:r w:rsidR="0080005F">
        <w:t>2</w:t>
      </w:r>
      <w:r w:rsidR="0080005F" w:rsidRPr="00C52FD6">
        <w:rPr>
          <w:rFonts w:ascii="Georgia" w:hAnsi="Georgia"/>
        </w:rPr>
        <w:t xml:space="preserve"> – espaço</w:t>
      </w:r>
      <w:proofErr w:type="gramEnd"/>
      <w:r w:rsidR="0080005F" w:rsidRPr="00C52FD6">
        <w:rPr>
          <w:rFonts w:ascii="Georgia" w:hAnsi="Georgia"/>
        </w:rPr>
        <w:t xml:space="preserve"> da temporalidade</w:t>
      </w:r>
    </w:p>
    <w:p w:rsidR="0080005F" w:rsidRPr="00C52FD6" w:rsidRDefault="0045620E" w:rsidP="0080005F">
      <w:pPr>
        <w:jc w:val="both"/>
        <w:rPr>
          <w:rFonts w:ascii="Georgia" w:hAnsi="Georgia"/>
        </w:rPr>
      </w:pPr>
      <w:r>
        <w:rPr>
          <w:rFonts w:ascii="Georgia" w:hAnsi="Georgia"/>
        </w:rPr>
        <w:t xml:space="preserve">                                                                SUSPENSE</w:t>
      </w:r>
    </w:p>
    <w:p w:rsidR="0080005F" w:rsidRPr="00C52FD6" w:rsidRDefault="0080005F" w:rsidP="0080005F">
      <w:pPr>
        <w:jc w:val="both"/>
        <w:rPr>
          <w:rFonts w:ascii="Georgia" w:hAnsi="Georgia"/>
        </w:rPr>
      </w:pPr>
      <w:r w:rsidRPr="00C52FD6">
        <w:rPr>
          <w:rFonts w:ascii="Georgia" w:hAnsi="Georgia"/>
        </w:rPr>
        <w:t xml:space="preserve">1 – espaço das causalidades </w:t>
      </w:r>
      <w:r w:rsidR="0045620E">
        <w:rPr>
          <w:rFonts w:ascii="Georgia" w:hAnsi="Georgia"/>
        </w:rPr>
        <w:t xml:space="preserve">                  </w:t>
      </w:r>
    </w:p>
    <w:p w:rsidR="0080005F" w:rsidRPr="00C52FD6" w:rsidRDefault="0080005F" w:rsidP="0080005F">
      <w:pPr>
        <w:jc w:val="both"/>
        <w:rPr>
          <w:rFonts w:ascii="Georgia" w:hAnsi="Georgia"/>
        </w:rPr>
      </w:pPr>
      <w:proofErr w:type="gramStart"/>
      <w:r w:rsidRPr="00C52FD6">
        <w:rPr>
          <w:rFonts w:ascii="Georgia" w:hAnsi="Georgia"/>
        </w:rPr>
        <w:t>0</w:t>
      </w:r>
      <w:proofErr w:type="gramEnd"/>
      <w:r w:rsidRPr="00C52FD6">
        <w:rPr>
          <w:rFonts w:ascii="Georgia" w:hAnsi="Georgia"/>
        </w:rPr>
        <w:t xml:space="preserve"> – CLÍMAX – ponto em que as narrativas se encaixam para dar, não em uma terceira narrativa, mas ao segmento final onde tudo fica esclarecido, a história de “Pedro e Lina”/Petrolina.</w:t>
      </w:r>
    </w:p>
    <w:p w:rsidR="0080005F" w:rsidRPr="00C52FD6" w:rsidRDefault="0080005F" w:rsidP="0080005F">
      <w:pPr>
        <w:jc w:val="both"/>
        <w:rPr>
          <w:rFonts w:ascii="Georgia" w:hAnsi="Georgia"/>
        </w:rPr>
      </w:pPr>
    </w:p>
    <w:p w:rsidR="0080005F" w:rsidRPr="00C52FD6" w:rsidRDefault="0080005F" w:rsidP="0080005F">
      <w:pPr>
        <w:jc w:val="both"/>
        <w:rPr>
          <w:rFonts w:ascii="Georgia" w:hAnsi="Georgia"/>
        </w:rPr>
      </w:pPr>
      <w:r w:rsidRPr="00C52FD6">
        <w:rPr>
          <w:rFonts w:ascii="Georgia" w:hAnsi="Georgia"/>
        </w:rPr>
        <w:tab/>
        <w:t>É verdade que um projeto desta natureza pode ser ampliado, ficando em aberto inúmeras outras perspectivas de análise. Quem bem leu sabe o quanto isto é possível e fascinante. Mas nessa amostra fica um pouco da complexidade desse romance que reflete a formação de um autodidata consciente dos domínios de composição de sua obra. Da maneira artisticamente manipulada que ele nos deu a conhecer seu texto.</w:t>
      </w:r>
    </w:p>
    <w:p w:rsidR="00171C7D" w:rsidRPr="00347516" w:rsidRDefault="00171C7D" w:rsidP="00C819CD">
      <w:pPr>
        <w:spacing w:after="0" w:line="240" w:lineRule="auto"/>
        <w:jc w:val="both"/>
        <w:rPr>
          <w:rFonts w:ascii="Georgia" w:hAnsi="Georgia" w:cstheme="minorHAnsi"/>
        </w:rPr>
      </w:pPr>
    </w:p>
    <w:p w:rsidR="00171C7D" w:rsidRPr="00347516" w:rsidRDefault="00171C7D" w:rsidP="00C819CD">
      <w:pPr>
        <w:spacing w:after="0" w:line="240" w:lineRule="auto"/>
        <w:jc w:val="both"/>
        <w:rPr>
          <w:rFonts w:ascii="Georgia" w:hAnsi="Georgia" w:cstheme="minorHAnsi"/>
        </w:rPr>
      </w:pPr>
    </w:p>
    <w:p w:rsidR="00171C7D" w:rsidRPr="00347516" w:rsidRDefault="00171C7D" w:rsidP="00C819CD">
      <w:pPr>
        <w:spacing w:after="0" w:line="240" w:lineRule="auto"/>
        <w:rPr>
          <w:rFonts w:ascii="Georgia" w:hAnsi="Georgia" w:cstheme="minorHAnsi"/>
        </w:rPr>
      </w:pPr>
    </w:p>
    <w:p w:rsidR="002A6D5A" w:rsidRPr="00347516" w:rsidRDefault="002A6D5A" w:rsidP="00C819CD">
      <w:pPr>
        <w:spacing w:after="0" w:line="240" w:lineRule="auto"/>
        <w:rPr>
          <w:rFonts w:ascii="Georgia" w:hAnsi="Georgia" w:cstheme="minorHAnsi"/>
        </w:rPr>
      </w:pPr>
    </w:p>
    <w:p w:rsidR="002A6D5A" w:rsidRPr="00347516" w:rsidRDefault="002A6D5A" w:rsidP="00C819CD">
      <w:pPr>
        <w:spacing w:after="0" w:line="240" w:lineRule="auto"/>
        <w:rPr>
          <w:rFonts w:ascii="Georgia" w:hAnsi="Georgia" w:cstheme="minorHAnsi"/>
        </w:rPr>
      </w:pPr>
    </w:p>
    <w:p w:rsidR="002A6D5A" w:rsidRPr="00347516" w:rsidRDefault="002A6D5A" w:rsidP="00C819CD">
      <w:pPr>
        <w:spacing w:after="0" w:line="240" w:lineRule="auto"/>
        <w:rPr>
          <w:rFonts w:ascii="Georgia" w:hAnsi="Georgia" w:cstheme="minorHAnsi"/>
        </w:rPr>
      </w:pPr>
    </w:p>
    <w:p w:rsidR="002A6D5A" w:rsidRPr="00347516" w:rsidRDefault="002A6D5A" w:rsidP="00C819CD">
      <w:pPr>
        <w:spacing w:after="0" w:line="240" w:lineRule="auto"/>
        <w:rPr>
          <w:rFonts w:ascii="Georgia" w:hAnsi="Georgia" w:cstheme="minorHAnsi"/>
        </w:rPr>
      </w:pPr>
    </w:p>
    <w:p w:rsidR="002A6D5A" w:rsidRPr="00347516" w:rsidRDefault="002A6D5A" w:rsidP="00C819CD">
      <w:pPr>
        <w:spacing w:after="0" w:line="240" w:lineRule="auto"/>
        <w:rPr>
          <w:rFonts w:ascii="Georgia" w:hAnsi="Georgia" w:cstheme="minorHAnsi"/>
        </w:rPr>
      </w:pPr>
    </w:p>
    <w:p w:rsidR="002A6D5A" w:rsidRPr="00347516" w:rsidRDefault="002A6D5A" w:rsidP="00C819CD">
      <w:pPr>
        <w:spacing w:after="0" w:line="240" w:lineRule="auto"/>
        <w:rPr>
          <w:rFonts w:ascii="Georgia" w:hAnsi="Georgia" w:cstheme="minorHAnsi"/>
        </w:rPr>
      </w:pPr>
    </w:p>
    <w:p w:rsidR="002A6D5A" w:rsidRDefault="002A6D5A" w:rsidP="00C819CD">
      <w:pPr>
        <w:spacing w:after="0" w:line="240" w:lineRule="auto"/>
        <w:rPr>
          <w:rFonts w:ascii="Georgia" w:hAnsi="Georgia" w:cstheme="minorHAnsi"/>
        </w:rPr>
      </w:pPr>
    </w:p>
    <w:p w:rsidR="0045620E" w:rsidRDefault="0045620E" w:rsidP="00C819CD">
      <w:pPr>
        <w:spacing w:after="0" w:line="240" w:lineRule="auto"/>
        <w:rPr>
          <w:rFonts w:ascii="Georgia" w:hAnsi="Georgia" w:cstheme="minorHAnsi"/>
        </w:rPr>
      </w:pPr>
    </w:p>
    <w:p w:rsidR="0045620E" w:rsidRDefault="0045620E" w:rsidP="00C819CD">
      <w:pPr>
        <w:spacing w:after="0" w:line="240" w:lineRule="auto"/>
        <w:rPr>
          <w:rFonts w:ascii="Georgia" w:hAnsi="Georgia" w:cstheme="minorHAnsi"/>
        </w:rPr>
      </w:pPr>
    </w:p>
    <w:p w:rsidR="0045620E" w:rsidRDefault="0045620E" w:rsidP="00C819CD">
      <w:pPr>
        <w:spacing w:after="0" w:line="240" w:lineRule="auto"/>
        <w:rPr>
          <w:rFonts w:ascii="Georgia" w:hAnsi="Georgia" w:cstheme="minorHAnsi"/>
        </w:rPr>
      </w:pPr>
    </w:p>
    <w:p w:rsidR="0045620E" w:rsidRPr="00347516" w:rsidRDefault="0045620E" w:rsidP="00C819CD">
      <w:pPr>
        <w:spacing w:after="0" w:line="240" w:lineRule="auto"/>
        <w:rPr>
          <w:rFonts w:ascii="Georgia" w:hAnsi="Georgia" w:cstheme="minorHAnsi"/>
        </w:rPr>
      </w:pPr>
    </w:p>
    <w:p w:rsidR="002A6D5A" w:rsidRPr="00347516" w:rsidRDefault="002A6D5A" w:rsidP="00C819CD">
      <w:pPr>
        <w:spacing w:after="0" w:line="240" w:lineRule="auto"/>
        <w:rPr>
          <w:rFonts w:ascii="Georgia" w:hAnsi="Georgia" w:cstheme="minorHAnsi"/>
        </w:rPr>
      </w:pPr>
    </w:p>
    <w:p w:rsidR="002A6D5A" w:rsidRPr="00347516" w:rsidRDefault="002A6D5A" w:rsidP="00C819CD">
      <w:pPr>
        <w:spacing w:after="0" w:line="240" w:lineRule="auto"/>
        <w:rPr>
          <w:rFonts w:ascii="Georgia" w:hAnsi="Georgia" w:cstheme="minorHAnsi"/>
        </w:rPr>
      </w:pPr>
    </w:p>
    <w:p w:rsidR="002A6D5A" w:rsidRPr="00347516" w:rsidRDefault="002A6D5A" w:rsidP="00C819CD">
      <w:pPr>
        <w:spacing w:after="0" w:line="240" w:lineRule="auto"/>
        <w:rPr>
          <w:rFonts w:ascii="Georgia" w:hAnsi="Georgia" w:cstheme="minorHAnsi"/>
        </w:rPr>
      </w:pPr>
    </w:p>
    <w:p w:rsidR="00265C80" w:rsidRPr="00347516" w:rsidRDefault="00265C80" w:rsidP="00265C80">
      <w:pPr>
        <w:spacing w:after="0" w:line="240" w:lineRule="auto"/>
        <w:jc w:val="center"/>
        <w:rPr>
          <w:rFonts w:ascii="Georgia" w:hAnsi="Georgia" w:cstheme="minorHAnsi"/>
          <w:b/>
          <w:color w:val="000000"/>
        </w:rPr>
      </w:pPr>
      <w:r w:rsidRPr="00347516">
        <w:rPr>
          <w:rFonts w:ascii="Georgia" w:hAnsi="Georgia" w:cstheme="minorHAnsi"/>
          <w:b/>
        </w:rPr>
        <w:lastRenderedPageBreak/>
        <w:t xml:space="preserve">BREVES COMENTÁRIOS SOBRE </w:t>
      </w:r>
      <w:r w:rsidRPr="00347516">
        <w:rPr>
          <w:rFonts w:ascii="Georgia" w:hAnsi="Georgia" w:cstheme="minorHAnsi"/>
          <w:b/>
          <w:color w:val="000000"/>
        </w:rPr>
        <w:t>A IDENTIDADE SERTANEJA NA OBRA “VOZES DO MATO</w:t>
      </w:r>
      <w:proofErr w:type="gramStart"/>
      <w:r w:rsidRPr="00347516">
        <w:rPr>
          <w:rFonts w:ascii="Georgia" w:hAnsi="Georgia" w:cstheme="minorHAnsi"/>
          <w:b/>
          <w:color w:val="000000"/>
        </w:rPr>
        <w:t>” ,</w:t>
      </w:r>
      <w:proofErr w:type="gramEnd"/>
      <w:r w:rsidRPr="00347516">
        <w:rPr>
          <w:rFonts w:ascii="Georgia" w:hAnsi="Georgia" w:cstheme="minorHAnsi"/>
          <w:b/>
          <w:color w:val="000000"/>
        </w:rPr>
        <w:t xml:space="preserve"> DO ESCRITOR ESMERALDO LOPES"</w:t>
      </w:r>
    </w:p>
    <w:p w:rsidR="00265C80" w:rsidRPr="00347516" w:rsidRDefault="00265C80" w:rsidP="00265C80">
      <w:pPr>
        <w:spacing w:after="0" w:line="240" w:lineRule="auto"/>
        <w:ind w:firstLine="1134"/>
        <w:jc w:val="right"/>
        <w:rPr>
          <w:rFonts w:ascii="Georgia" w:hAnsi="Georgia" w:cstheme="minorHAnsi"/>
          <w:color w:val="000000"/>
        </w:rPr>
      </w:pPr>
      <w:r w:rsidRPr="00347516">
        <w:rPr>
          <w:rFonts w:ascii="Georgia" w:hAnsi="Georgia" w:cstheme="minorHAnsi"/>
          <w:color w:val="000000"/>
        </w:rPr>
        <w:t>Profª. Drª Maria Rita do Amaral Assy</w:t>
      </w:r>
    </w:p>
    <w:p w:rsidR="00265C80" w:rsidRPr="00347516" w:rsidRDefault="00265C80" w:rsidP="00265C80">
      <w:pPr>
        <w:spacing w:after="0" w:line="240" w:lineRule="auto"/>
        <w:ind w:firstLine="1134"/>
        <w:jc w:val="right"/>
        <w:rPr>
          <w:rFonts w:ascii="Georgia" w:hAnsi="Georgia" w:cstheme="minorHAnsi"/>
          <w:color w:val="000000"/>
        </w:rPr>
      </w:pPr>
      <w:r w:rsidRPr="00347516">
        <w:rPr>
          <w:rFonts w:ascii="Georgia" w:hAnsi="Georgia" w:cstheme="minorHAnsi"/>
          <w:color w:val="000000"/>
        </w:rPr>
        <w:t>Universidade do Estado da Bahia</w:t>
      </w:r>
    </w:p>
    <w:p w:rsidR="00265C80" w:rsidRPr="00347516" w:rsidRDefault="00265C80" w:rsidP="00265C80">
      <w:pPr>
        <w:spacing w:after="0" w:line="240" w:lineRule="auto"/>
        <w:ind w:firstLine="1134"/>
        <w:jc w:val="both"/>
        <w:rPr>
          <w:rFonts w:ascii="Georgia" w:hAnsi="Georgia" w:cstheme="minorHAnsi"/>
        </w:rPr>
      </w:pPr>
    </w:p>
    <w:p w:rsidR="00265C80" w:rsidRPr="00347516" w:rsidRDefault="00265C80" w:rsidP="00265C80">
      <w:pPr>
        <w:spacing w:after="0" w:line="240" w:lineRule="auto"/>
        <w:jc w:val="both"/>
        <w:rPr>
          <w:rFonts w:ascii="Georgia" w:hAnsi="Georgia" w:cstheme="minorHAnsi"/>
        </w:rPr>
      </w:pPr>
      <w:r w:rsidRPr="00347516">
        <w:rPr>
          <w:rFonts w:ascii="Georgia" w:hAnsi="Georgia" w:cstheme="minorHAnsi"/>
        </w:rPr>
        <w:t xml:space="preserve">Em “Vozes do Mato”, de Esmeraldo Lopes Gonçalves, pretendo me deter na primeira parte, das três que o autor subdividiu o livro, e, com essa escolha, oferecer ligeiramente, ao tema proposto, a perspectiva da produção da subjetividade. Valho-me, nesse percurso, do conhecimento que travei com o autor e com sua obra (“Opara – formação histórica e social do </w:t>
      </w:r>
      <w:proofErr w:type="gramStart"/>
      <w:r w:rsidRPr="00347516">
        <w:rPr>
          <w:rFonts w:ascii="Georgia" w:hAnsi="Georgia" w:cstheme="minorHAnsi"/>
        </w:rPr>
        <w:t>sub-médio</w:t>
      </w:r>
      <w:proofErr w:type="gramEnd"/>
      <w:r w:rsidRPr="00347516">
        <w:rPr>
          <w:rFonts w:ascii="Georgia" w:hAnsi="Georgia" w:cstheme="minorHAnsi"/>
        </w:rPr>
        <w:t xml:space="preserve"> São Francisco”; “Caminhos de Curaçá”; e “Caatinga e caatingueiros – a agonia de uma cultura”).</w:t>
      </w:r>
    </w:p>
    <w:p w:rsidR="00265C80" w:rsidRPr="00347516" w:rsidRDefault="00265C80" w:rsidP="00265C80">
      <w:pPr>
        <w:spacing w:after="0" w:line="240" w:lineRule="auto"/>
        <w:jc w:val="both"/>
        <w:rPr>
          <w:rFonts w:ascii="Georgia" w:hAnsi="Georgia" w:cstheme="minorHAnsi"/>
        </w:rPr>
      </w:pPr>
      <w:r w:rsidRPr="00347516">
        <w:rPr>
          <w:rFonts w:ascii="Georgia" w:hAnsi="Georgia" w:cstheme="minorHAnsi"/>
        </w:rPr>
        <w:t xml:space="preserve">Especialmente nessa primeira série de capítulos, intitulada “Coisas daqui”, ouve-se uma escrita que fala e que é traçada num desafio à memória. Desafia porque faz da lembrança do passado um presente, o presente que era. E porque segue o passado até um desfecho que ainda não se dera. </w:t>
      </w:r>
      <w:proofErr w:type="gramStart"/>
      <w:r w:rsidRPr="00347516">
        <w:rPr>
          <w:rFonts w:ascii="Georgia" w:hAnsi="Georgia" w:cstheme="minorHAnsi"/>
        </w:rPr>
        <w:t>Fala</w:t>
      </w:r>
      <w:proofErr w:type="gramEnd"/>
      <w:r w:rsidRPr="00347516">
        <w:rPr>
          <w:rFonts w:ascii="Georgia" w:hAnsi="Georgia" w:cstheme="minorHAnsi"/>
        </w:rPr>
        <w:t xml:space="preserve"> como se soube uma vez o dizer de si e do mundo, vozes esquecidas pela escrita aprendida na escola. O autor, ele próprio, não articula (não mais) a fala como escreveu nesse livro. Seu texto vai reencontrando as vozes do mato por escrito. E então sua escrita fala com voz e a suas lembranças seguem além, vão continuar a fazer o mundo e o povo já feitos. Quem não souber a língua da fala das caatingas pode perder aqui e ali um gesto, uma pausa, um beiço que não se transcreve, isso vem nas palavras faladas. “Vôte”!</w:t>
      </w:r>
    </w:p>
    <w:p w:rsidR="00265C80" w:rsidRPr="00347516" w:rsidRDefault="00265C80" w:rsidP="00265C80">
      <w:pPr>
        <w:spacing w:after="0" w:line="240" w:lineRule="auto"/>
        <w:jc w:val="both"/>
        <w:rPr>
          <w:rFonts w:ascii="Georgia" w:hAnsi="Georgia" w:cstheme="minorHAnsi"/>
          <w:color w:val="FF0000"/>
        </w:rPr>
      </w:pPr>
      <w:r w:rsidRPr="00347516">
        <w:rPr>
          <w:rFonts w:ascii="Georgia" w:hAnsi="Georgia" w:cstheme="minorHAnsi"/>
        </w:rPr>
        <w:t>Para pensar em pouco tempo os destinos que a escrita alcança, é na frase final de cada capítulo da primeira parte que se encontra a seiva essencial extraída. Chega-se a um desfecho depois de ter partido sem rumo, apenas deixando que as vozes sigam se enrolando e desenrolando. É um modo de pensar que espreita as passagens. Entra-se por elas com a narrativa, que pede mais e mais até que venham as palavras certas, precisas e necessárias, de uma história nada linear, mas que dobra sobre si mesma, que não escapa de um mundo que continua seu movimento de se fazer sobre si mesmo. Como o ouvido do vaqueiro que “sabe saber de quem é o chocalho e conhecer o barulho de qualquer bicho e coisa do mato”.</w:t>
      </w:r>
    </w:p>
    <w:p w:rsidR="00265C80" w:rsidRPr="00347516" w:rsidRDefault="00265C80" w:rsidP="00265C80">
      <w:pPr>
        <w:spacing w:after="0" w:line="240" w:lineRule="auto"/>
        <w:jc w:val="both"/>
        <w:rPr>
          <w:rFonts w:ascii="Georgia" w:hAnsi="Georgia" w:cstheme="minorHAnsi"/>
        </w:rPr>
      </w:pPr>
      <w:r w:rsidRPr="00347516">
        <w:rPr>
          <w:rFonts w:ascii="Georgia" w:hAnsi="Georgia" w:cstheme="minorHAnsi"/>
        </w:rPr>
        <w:t>Essa marca de sua história por inúmeras vezes foi interpretada como um ‘insulamento’ do sertão, como um ‘isolamento’ dessa região em relação ao restante do país. O recolhimento aí presente é, no entanto, de outra natureza. Não é geográfico, visto que tantas trocas e migrações, desde os primórdios da colonização, foram praticadas pelos habitantes da região, até mesmo quando surgiram os caatingueiros. Tal recolhimento é mais um traço do seu movimento, daquele que adentra as caatingas, que trilha pelos poros e sons como quem penetra nos mistérios das palavras e das coisas. Dentro de cada coisa acontecem outras. Bem assim são as palavras. Numa palavra se refugiam vários sentidos. Para ver é preciso refinar não a busca, mas a espera sensível de algum ponto da narrativa de uma história vivida ou ouvida. Ver de perto. Com a trilha da narrativa vai caçar a palavra e o jeito de dizer. E então já é possível ao leitor ouvinte ouvir as vozes do mato.</w:t>
      </w:r>
    </w:p>
    <w:p w:rsidR="00265C80" w:rsidRPr="00347516" w:rsidRDefault="00265C80" w:rsidP="00265C80">
      <w:pPr>
        <w:spacing w:after="0" w:line="240" w:lineRule="auto"/>
        <w:jc w:val="both"/>
        <w:rPr>
          <w:rFonts w:ascii="Georgia" w:hAnsi="Georgia" w:cstheme="minorHAnsi"/>
        </w:rPr>
      </w:pPr>
      <w:r w:rsidRPr="00347516">
        <w:rPr>
          <w:rFonts w:ascii="Georgia" w:hAnsi="Georgia" w:cstheme="minorHAnsi"/>
        </w:rPr>
        <w:t xml:space="preserve">Embora essa habilidade se manifeste no autor, na sua pessoa, como uma característica sua, a aprendizagem das vozes se desenvolve em práticas coletivas e alcançam-no além e aquém de sua existência. Ao falar, a escrita faz crer residir no seu autor cada personagem narrado. E ao mesmo tempo, a experiência biográfica, expressa pelos detalhes, vai dando consistência ao mundo que o leitor ouvinte vê passar por ali. </w:t>
      </w:r>
    </w:p>
    <w:p w:rsidR="00265C80" w:rsidRPr="00347516" w:rsidRDefault="00265C80" w:rsidP="00265C80">
      <w:pPr>
        <w:spacing w:after="0" w:line="240" w:lineRule="auto"/>
        <w:jc w:val="both"/>
        <w:rPr>
          <w:rFonts w:ascii="Georgia" w:hAnsi="Georgia" w:cstheme="minorHAnsi"/>
        </w:rPr>
      </w:pPr>
      <w:r w:rsidRPr="00347516">
        <w:rPr>
          <w:rFonts w:ascii="Georgia" w:hAnsi="Georgia" w:cstheme="minorHAnsi"/>
        </w:rPr>
        <w:t>É no capítulo “Os donos</w:t>
      </w:r>
      <w:proofErr w:type="gramStart"/>
      <w:r w:rsidRPr="00347516">
        <w:rPr>
          <w:rFonts w:ascii="Georgia" w:hAnsi="Georgia" w:cstheme="minorHAnsi"/>
        </w:rPr>
        <w:t>”que</w:t>
      </w:r>
      <w:proofErr w:type="gramEnd"/>
      <w:r w:rsidRPr="00347516">
        <w:rPr>
          <w:rFonts w:ascii="Georgia" w:hAnsi="Georgia" w:cstheme="minorHAnsi"/>
        </w:rPr>
        <w:t xml:space="preserve"> isso se explicita bem. Termina dizendo “aqui no mato desses lugares é assim: as pessoas só são donas do que são”. </w:t>
      </w:r>
      <w:proofErr w:type="gramStart"/>
      <w:r w:rsidRPr="00347516">
        <w:rPr>
          <w:rFonts w:ascii="Georgia" w:hAnsi="Georgia" w:cstheme="minorHAnsi"/>
        </w:rPr>
        <w:t>Se chegou</w:t>
      </w:r>
      <w:proofErr w:type="gramEnd"/>
      <w:r w:rsidRPr="00347516">
        <w:rPr>
          <w:rFonts w:ascii="Georgia" w:hAnsi="Georgia" w:cstheme="minorHAnsi"/>
        </w:rPr>
        <w:t xml:space="preserve"> a dizer isso é por obra de uma história quase sem acumulação de riquezas materiais, que se fez para conceber a própria existência ignorada ao longo dos séculos. A invenção de si e do mundo para quem o mundo se acabou tantas vezes na violência da colonização. Ouvem-se as vozes no tempo e na escrita. Tempo em que se é movido pelas caatingas e talhado em couro, escrita em que a narrativa se desenvolve até explicar. O tempo que faz o caatingueiro só ser dono do que é. A escrita que faz a voz narrativa conseguir falar isso. </w:t>
      </w:r>
      <w:proofErr w:type="gramStart"/>
      <w:r w:rsidRPr="00347516">
        <w:rPr>
          <w:rFonts w:ascii="Georgia" w:hAnsi="Georgia" w:cstheme="minorHAnsi"/>
        </w:rPr>
        <w:t>São,</w:t>
      </w:r>
      <w:proofErr w:type="gramEnd"/>
      <w:r w:rsidRPr="00347516">
        <w:rPr>
          <w:rFonts w:ascii="Georgia" w:hAnsi="Georgia" w:cstheme="minorHAnsi"/>
        </w:rPr>
        <w:t xml:space="preserve"> o tempo e a escrita, variações da matéria da criação desse modo de existência.</w:t>
      </w:r>
    </w:p>
    <w:p w:rsidR="00265C80" w:rsidRPr="00347516" w:rsidRDefault="00265C80" w:rsidP="00265C80">
      <w:pPr>
        <w:spacing w:after="0" w:line="240" w:lineRule="auto"/>
        <w:jc w:val="both"/>
        <w:rPr>
          <w:rFonts w:ascii="Georgia" w:hAnsi="Georgia" w:cstheme="minorHAnsi"/>
        </w:rPr>
      </w:pPr>
      <w:r w:rsidRPr="00347516">
        <w:rPr>
          <w:rFonts w:ascii="Georgia" w:hAnsi="Georgia" w:cstheme="minorHAnsi"/>
        </w:rPr>
        <w:t>Ao contrário do que muitos estudos propõem, não é a geografia (empírica) que associa o caatingueiro à caatinga, mas o tempo, nas suas diferentes manifestações. Tempo do verde, tempo de seca; tempo que se dedica à devoção de um santo; tempo de criança e o de adulto; tempo das eras e tempo das tarefas diárias... E o tempo da narrativa.</w:t>
      </w:r>
    </w:p>
    <w:p w:rsidR="00265C80" w:rsidRPr="00347516" w:rsidRDefault="00265C80" w:rsidP="00265C80">
      <w:pPr>
        <w:spacing w:after="0" w:line="240" w:lineRule="auto"/>
        <w:jc w:val="both"/>
        <w:rPr>
          <w:rFonts w:ascii="Georgia" w:hAnsi="Georgia" w:cstheme="minorHAnsi"/>
        </w:rPr>
      </w:pPr>
      <w:r w:rsidRPr="00347516">
        <w:rPr>
          <w:rFonts w:ascii="Georgia" w:hAnsi="Georgia" w:cstheme="minorHAnsi"/>
        </w:rPr>
        <w:lastRenderedPageBreak/>
        <w:t>E nas vozes do mato (título do livro e do capítulo) aparece o caatingueiro brotando. Avista a si próprio como estranho e desconhecido. Nos matos. No medo. No mistério do nome e do ser. “Caboclo brabo vagueia no mato perdido no tempo e achado no lugar” até se fazer gente e sentir a alegria nascendo. “Eu sou o caboclo-do-mato. Caboclo-do-mato nem se mudou e nem morreu, caboclo-do-mato sou eu”!</w:t>
      </w:r>
    </w:p>
    <w:p w:rsidR="00265C80" w:rsidRPr="00347516" w:rsidRDefault="00265C80" w:rsidP="00265C80">
      <w:pPr>
        <w:spacing w:after="0" w:line="240" w:lineRule="auto"/>
        <w:rPr>
          <w:rFonts w:ascii="Georgia" w:hAnsi="Georgia" w:cstheme="minorHAnsi"/>
        </w:rPr>
      </w:pPr>
    </w:p>
    <w:p w:rsidR="00265C80" w:rsidRPr="00347516" w:rsidRDefault="00265C80" w:rsidP="00265C80">
      <w:pPr>
        <w:spacing w:after="0" w:line="240" w:lineRule="auto"/>
        <w:rPr>
          <w:rFonts w:ascii="Georgia" w:hAnsi="Georgia" w:cstheme="minorHAnsi"/>
        </w:rPr>
      </w:pPr>
    </w:p>
    <w:p w:rsidR="00265C80" w:rsidRPr="00347516" w:rsidRDefault="00265C80" w:rsidP="00265C80">
      <w:pPr>
        <w:spacing w:after="0" w:line="240" w:lineRule="auto"/>
        <w:jc w:val="center"/>
        <w:rPr>
          <w:rFonts w:ascii="Georgia" w:hAnsi="Georgia" w:cstheme="minorHAnsi"/>
          <w:b/>
        </w:rPr>
      </w:pPr>
    </w:p>
    <w:p w:rsidR="00265C80" w:rsidRPr="00347516" w:rsidRDefault="00265C80" w:rsidP="00265C80">
      <w:pPr>
        <w:spacing w:after="0" w:line="240" w:lineRule="auto"/>
        <w:jc w:val="center"/>
        <w:rPr>
          <w:rFonts w:ascii="Georgia" w:hAnsi="Georgia" w:cstheme="minorHAnsi"/>
          <w:b/>
        </w:rPr>
      </w:pPr>
    </w:p>
    <w:p w:rsidR="00265C80" w:rsidRPr="00347516" w:rsidRDefault="00265C80" w:rsidP="00265C80">
      <w:pPr>
        <w:spacing w:after="0" w:line="240" w:lineRule="auto"/>
        <w:jc w:val="center"/>
        <w:rPr>
          <w:rFonts w:ascii="Georgia" w:hAnsi="Georgia" w:cstheme="minorHAnsi"/>
          <w:b/>
        </w:rPr>
      </w:pPr>
    </w:p>
    <w:p w:rsidR="00265C80" w:rsidRPr="00347516" w:rsidRDefault="00265C80" w:rsidP="00265C80">
      <w:pPr>
        <w:spacing w:after="0" w:line="240" w:lineRule="auto"/>
        <w:jc w:val="center"/>
        <w:rPr>
          <w:rFonts w:ascii="Georgia" w:hAnsi="Georgia" w:cstheme="minorHAnsi"/>
          <w:b/>
        </w:rPr>
      </w:pPr>
    </w:p>
    <w:p w:rsidR="00265C80" w:rsidRPr="00347516" w:rsidRDefault="00265C80" w:rsidP="00265C80">
      <w:pPr>
        <w:spacing w:after="0" w:line="240" w:lineRule="auto"/>
        <w:jc w:val="center"/>
        <w:rPr>
          <w:rFonts w:ascii="Georgia" w:hAnsi="Georgia" w:cstheme="minorHAnsi"/>
          <w:b/>
        </w:rPr>
      </w:pPr>
    </w:p>
    <w:p w:rsidR="00265C80" w:rsidRPr="00347516" w:rsidRDefault="00265C80" w:rsidP="00265C80">
      <w:pPr>
        <w:spacing w:after="0" w:line="240" w:lineRule="auto"/>
        <w:jc w:val="center"/>
        <w:rPr>
          <w:rFonts w:ascii="Georgia" w:hAnsi="Georgia" w:cstheme="minorHAnsi"/>
          <w:b/>
        </w:rPr>
      </w:pPr>
    </w:p>
    <w:p w:rsidR="00265C80" w:rsidRPr="00347516" w:rsidRDefault="00265C80" w:rsidP="00265C80">
      <w:pPr>
        <w:spacing w:after="0" w:line="240" w:lineRule="auto"/>
        <w:jc w:val="center"/>
        <w:rPr>
          <w:rFonts w:ascii="Georgia" w:hAnsi="Georgia" w:cstheme="minorHAnsi"/>
          <w:b/>
        </w:rPr>
      </w:pPr>
    </w:p>
    <w:p w:rsidR="00265C80" w:rsidRPr="00347516" w:rsidRDefault="00265C80" w:rsidP="00265C80">
      <w:pPr>
        <w:spacing w:after="0" w:line="240" w:lineRule="auto"/>
        <w:jc w:val="center"/>
        <w:rPr>
          <w:rFonts w:ascii="Georgia" w:hAnsi="Georgia" w:cstheme="minorHAnsi"/>
          <w:b/>
        </w:rPr>
      </w:pPr>
    </w:p>
    <w:p w:rsidR="00265C80" w:rsidRPr="00347516" w:rsidRDefault="00265C80" w:rsidP="00265C80">
      <w:pPr>
        <w:spacing w:after="0" w:line="240" w:lineRule="auto"/>
        <w:jc w:val="center"/>
        <w:rPr>
          <w:rFonts w:ascii="Georgia" w:hAnsi="Georgia" w:cstheme="minorHAnsi"/>
          <w:b/>
        </w:rPr>
      </w:pPr>
    </w:p>
    <w:p w:rsidR="00265C80" w:rsidRPr="00347516" w:rsidRDefault="00265C80" w:rsidP="00265C80">
      <w:pPr>
        <w:spacing w:after="0" w:line="240" w:lineRule="auto"/>
        <w:jc w:val="center"/>
        <w:rPr>
          <w:rFonts w:ascii="Georgia" w:hAnsi="Georgia" w:cstheme="minorHAnsi"/>
          <w:b/>
        </w:rPr>
      </w:pPr>
    </w:p>
    <w:p w:rsidR="00265C80" w:rsidRPr="00347516" w:rsidRDefault="00265C80" w:rsidP="00265C80">
      <w:pPr>
        <w:spacing w:after="0" w:line="240" w:lineRule="auto"/>
        <w:jc w:val="center"/>
        <w:rPr>
          <w:rFonts w:ascii="Georgia" w:hAnsi="Georgia" w:cstheme="minorHAnsi"/>
          <w:b/>
        </w:rPr>
      </w:pPr>
    </w:p>
    <w:p w:rsidR="00265C80" w:rsidRPr="00347516" w:rsidRDefault="00265C80" w:rsidP="00265C80">
      <w:pPr>
        <w:spacing w:after="0" w:line="240" w:lineRule="auto"/>
        <w:jc w:val="center"/>
        <w:rPr>
          <w:rFonts w:ascii="Georgia" w:hAnsi="Georgia" w:cstheme="minorHAnsi"/>
          <w:b/>
        </w:rPr>
      </w:pPr>
    </w:p>
    <w:p w:rsidR="00265C80" w:rsidRPr="00347516" w:rsidRDefault="00265C80" w:rsidP="00265C80">
      <w:pPr>
        <w:spacing w:after="0" w:line="240" w:lineRule="auto"/>
        <w:jc w:val="center"/>
        <w:rPr>
          <w:rFonts w:ascii="Georgia" w:hAnsi="Georgia" w:cstheme="minorHAnsi"/>
          <w:b/>
        </w:rPr>
      </w:pPr>
    </w:p>
    <w:p w:rsidR="00265C80" w:rsidRPr="00347516" w:rsidRDefault="00265C80" w:rsidP="00265C80">
      <w:pPr>
        <w:spacing w:after="0" w:line="240" w:lineRule="auto"/>
        <w:jc w:val="center"/>
        <w:rPr>
          <w:rFonts w:ascii="Georgia" w:hAnsi="Georgia" w:cstheme="minorHAnsi"/>
          <w:b/>
        </w:rPr>
      </w:pPr>
    </w:p>
    <w:p w:rsidR="00265C80" w:rsidRPr="00347516" w:rsidRDefault="00265C80" w:rsidP="00265C80">
      <w:pPr>
        <w:spacing w:after="0" w:line="240" w:lineRule="auto"/>
        <w:jc w:val="center"/>
        <w:rPr>
          <w:rFonts w:ascii="Georgia" w:hAnsi="Georgia" w:cstheme="minorHAnsi"/>
          <w:b/>
        </w:rPr>
      </w:pPr>
    </w:p>
    <w:p w:rsidR="00265C80" w:rsidRPr="00347516" w:rsidRDefault="00265C80" w:rsidP="00265C80">
      <w:pPr>
        <w:spacing w:after="0" w:line="240" w:lineRule="auto"/>
        <w:jc w:val="center"/>
        <w:rPr>
          <w:rFonts w:ascii="Georgia" w:hAnsi="Georgia" w:cstheme="minorHAnsi"/>
          <w:b/>
        </w:rPr>
      </w:pPr>
    </w:p>
    <w:p w:rsidR="00265C80" w:rsidRPr="00347516" w:rsidRDefault="00265C80" w:rsidP="00265C80">
      <w:pPr>
        <w:spacing w:after="0" w:line="240" w:lineRule="auto"/>
        <w:jc w:val="center"/>
        <w:rPr>
          <w:rFonts w:ascii="Georgia" w:hAnsi="Georgia" w:cstheme="minorHAnsi"/>
          <w:b/>
        </w:rPr>
      </w:pPr>
    </w:p>
    <w:p w:rsidR="00265C80" w:rsidRPr="00347516" w:rsidRDefault="00265C80" w:rsidP="00265C80">
      <w:pPr>
        <w:spacing w:after="0" w:line="240" w:lineRule="auto"/>
        <w:jc w:val="center"/>
        <w:rPr>
          <w:rFonts w:ascii="Georgia" w:hAnsi="Georgia" w:cstheme="minorHAnsi"/>
          <w:b/>
        </w:rPr>
      </w:pPr>
    </w:p>
    <w:p w:rsidR="00265C80" w:rsidRPr="00347516" w:rsidRDefault="00265C80" w:rsidP="00265C80">
      <w:pPr>
        <w:spacing w:after="0" w:line="240" w:lineRule="auto"/>
        <w:jc w:val="center"/>
        <w:rPr>
          <w:rFonts w:ascii="Georgia" w:hAnsi="Georgia" w:cstheme="minorHAnsi"/>
          <w:b/>
        </w:rPr>
      </w:pPr>
    </w:p>
    <w:p w:rsidR="00265C80" w:rsidRPr="00347516" w:rsidRDefault="00265C80" w:rsidP="00265C80">
      <w:pPr>
        <w:spacing w:after="0" w:line="240" w:lineRule="auto"/>
        <w:jc w:val="center"/>
        <w:rPr>
          <w:rFonts w:ascii="Georgia" w:hAnsi="Georgia" w:cstheme="minorHAnsi"/>
          <w:b/>
        </w:rPr>
      </w:pPr>
    </w:p>
    <w:p w:rsidR="00265C80" w:rsidRPr="00347516" w:rsidRDefault="00265C80" w:rsidP="00265C80">
      <w:pPr>
        <w:spacing w:after="0" w:line="240" w:lineRule="auto"/>
        <w:jc w:val="center"/>
        <w:rPr>
          <w:rFonts w:ascii="Georgia" w:hAnsi="Georgia" w:cstheme="minorHAnsi"/>
          <w:b/>
        </w:rPr>
      </w:pPr>
    </w:p>
    <w:p w:rsidR="00265C80" w:rsidRPr="00347516" w:rsidRDefault="00265C80" w:rsidP="00265C80">
      <w:pPr>
        <w:spacing w:after="0" w:line="240" w:lineRule="auto"/>
        <w:jc w:val="center"/>
        <w:rPr>
          <w:rFonts w:ascii="Georgia" w:hAnsi="Georgia" w:cstheme="minorHAnsi"/>
          <w:b/>
        </w:rPr>
      </w:pPr>
    </w:p>
    <w:p w:rsidR="00265C80" w:rsidRPr="00347516" w:rsidRDefault="00265C80" w:rsidP="00265C80">
      <w:pPr>
        <w:spacing w:after="0" w:line="240" w:lineRule="auto"/>
        <w:jc w:val="center"/>
        <w:rPr>
          <w:rFonts w:ascii="Georgia" w:hAnsi="Georgia" w:cstheme="minorHAnsi"/>
          <w:b/>
        </w:rPr>
      </w:pPr>
    </w:p>
    <w:p w:rsidR="00265C80" w:rsidRPr="00347516" w:rsidRDefault="00265C80" w:rsidP="00265C80">
      <w:pPr>
        <w:spacing w:after="0" w:line="240" w:lineRule="auto"/>
        <w:jc w:val="center"/>
        <w:rPr>
          <w:rFonts w:ascii="Georgia" w:hAnsi="Georgia" w:cstheme="minorHAnsi"/>
          <w:b/>
        </w:rPr>
      </w:pPr>
    </w:p>
    <w:p w:rsidR="00265C80" w:rsidRPr="00347516" w:rsidRDefault="00265C80" w:rsidP="00265C80">
      <w:pPr>
        <w:spacing w:after="0" w:line="240" w:lineRule="auto"/>
        <w:jc w:val="center"/>
        <w:rPr>
          <w:rFonts w:ascii="Georgia" w:hAnsi="Georgia" w:cstheme="minorHAnsi"/>
          <w:b/>
        </w:rPr>
      </w:pPr>
    </w:p>
    <w:p w:rsidR="00265C80" w:rsidRPr="00347516" w:rsidRDefault="00265C80" w:rsidP="00265C80">
      <w:pPr>
        <w:spacing w:after="0" w:line="240" w:lineRule="auto"/>
        <w:jc w:val="center"/>
        <w:rPr>
          <w:rFonts w:ascii="Georgia" w:hAnsi="Georgia" w:cstheme="minorHAnsi"/>
          <w:b/>
        </w:rPr>
      </w:pPr>
    </w:p>
    <w:p w:rsidR="00265C80" w:rsidRPr="00347516" w:rsidRDefault="00265C80" w:rsidP="00265C80">
      <w:pPr>
        <w:spacing w:after="0" w:line="240" w:lineRule="auto"/>
        <w:jc w:val="center"/>
        <w:rPr>
          <w:rFonts w:ascii="Georgia" w:hAnsi="Georgia" w:cstheme="minorHAnsi"/>
          <w:b/>
        </w:rPr>
      </w:pPr>
    </w:p>
    <w:p w:rsidR="00265C80" w:rsidRPr="00347516" w:rsidRDefault="00265C80" w:rsidP="00265C80">
      <w:pPr>
        <w:spacing w:after="0" w:line="240" w:lineRule="auto"/>
        <w:jc w:val="center"/>
        <w:rPr>
          <w:rFonts w:ascii="Georgia" w:hAnsi="Georgia" w:cstheme="minorHAnsi"/>
          <w:b/>
        </w:rPr>
      </w:pPr>
    </w:p>
    <w:p w:rsidR="00265C80" w:rsidRPr="00347516" w:rsidRDefault="00265C80" w:rsidP="00265C80">
      <w:pPr>
        <w:spacing w:after="0" w:line="240" w:lineRule="auto"/>
        <w:jc w:val="center"/>
        <w:rPr>
          <w:rFonts w:ascii="Georgia" w:hAnsi="Georgia" w:cstheme="minorHAnsi"/>
          <w:b/>
        </w:rPr>
      </w:pPr>
    </w:p>
    <w:p w:rsidR="00265C80" w:rsidRPr="00347516" w:rsidRDefault="00265C80" w:rsidP="00265C80">
      <w:pPr>
        <w:spacing w:after="0" w:line="240" w:lineRule="auto"/>
        <w:jc w:val="center"/>
        <w:rPr>
          <w:rFonts w:ascii="Georgia" w:hAnsi="Georgia" w:cstheme="minorHAnsi"/>
          <w:b/>
        </w:rPr>
      </w:pPr>
    </w:p>
    <w:p w:rsidR="00265C80" w:rsidRPr="00347516" w:rsidRDefault="00265C80" w:rsidP="00265C80">
      <w:pPr>
        <w:spacing w:after="0" w:line="240" w:lineRule="auto"/>
        <w:jc w:val="center"/>
        <w:rPr>
          <w:rFonts w:ascii="Georgia" w:hAnsi="Georgia" w:cstheme="minorHAnsi"/>
          <w:b/>
        </w:rPr>
      </w:pPr>
    </w:p>
    <w:p w:rsidR="00265C80" w:rsidRPr="00347516" w:rsidRDefault="00265C80" w:rsidP="00265C80">
      <w:pPr>
        <w:spacing w:after="0" w:line="240" w:lineRule="auto"/>
        <w:jc w:val="center"/>
        <w:rPr>
          <w:rFonts w:ascii="Georgia" w:hAnsi="Georgia" w:cstheme="minorHAnsi"/>
          <w:b/>
        </w:rPr>
      </w:pPr>
    </w:p>
    <w:p w:rsidR="00265C80" w:rsidRPr="00347516" w:rsidRDefault="00265C80" w:rsidP="00265C80">
      <w:pPr>
        <w:spacing w:after="0" w:line="240" w:lineRule="auto"/>
        <w:jc w:val="center"/>
        <w:rPr>
          <w:rFonts w:ascii="Georgia" w:hAnsi="Georgia" w:cstheme="minorHAnsi"/>
          <w:b/>
        </w:rPr>
      </w:pPr>
    </w:p>
    <w:p w:rsidR="00265C80" w:rsidRPr="00347516" w:rsidRDefault="00265C80" w:rsidP="00265C80">
      <w:pPr>
        <w:spacing w:after="0" w:line="240" w:lineRule="auto"/>
        <w:jc w:val="center"/>
        <w:rPr>
          <w:rFonts w:ascii="Georgia" w:hAnsi="Georgia" w:cstheme="minorHAnsi"/>
          <w:b/>
        </w:rPr>
      </w:pPr>
    </w:p>
    <w:p w:rsidR="00265C80" w:rsidRPr="00347516" w:rsidRDefault="00265C80" w:rsidP="00265C80">
      <w:pPr>
        <w:spacing w:after="0" w:line="240" w:lineRule="auto"/>
        <w:jc w:val="center"/>
        <w:rPr>
          <w:rFonts w:ascii="Georgia" w:hAnsi="Georgia" w:cstheme="minorHAnsi"/>
          <w:b/>
        </w:rPr>
      </w:pPr>
    </w:p>
    <w:p w:rsidR="00265C80" w:rsidRPr="00347516" w:rsidRDefault="00265C80" w:rsidP="00265C80">
      <w:pPr>
        <w:spacing w:after="0" w:line="240" w:lineRule="auto"/>
        <w:jc w:val="center"/>
        <w:rPr>
          <w:rFonts w:ascii="Georgia" w:hAnsi="Georgia" w:cstheme="minorHAnsi"/>
          <w:b/>
        </w:rPr>
      </w:pPr>
    </w:p>
    <w:p w:rsidR="00265C80" w:rsidRPr="00347516" w:rsidRDefault="00265C80" w:rsidP="00265C80">
      <w:pPr>
        <w:spacing w:after="0" w:line="240" w:lineRule="auto"/>
        <w:jc w:val="center"/>
        <w:rPr>
          <w:rFonts w:ascii="Georgia" w:hAnsi="Georgia" w:cstheme="minorHAnsi"/>
          <w:b/>
        </w:rPr>
      </w:pPr>
    </w:p>
    <w:p w:rsidR="00265C80" w:rsidRPr="00347516" w:rsidRDefault="00265C80" w:rsidP="00265C80">
      <w:pPr>
        <w:spacing w:after="0" w:line="240" w:lineRule="auto"/>
        <w:jc w:val="center"/>
        <w:rPr>
          <w:rFonts w:ascii="Georgia" w:hAnsi="Georgia" w:cstheme="minorHAnsi"/>
          <w:b/>
        </w:rPr>
      </w:pPr>
    </w:p>
    <w:p w:rsidR="00265C80" w:rsidRPr="00347516" w:rsidRDefault="00265C80" w:rsidP="00265C80">
      <w:pPr>
        <w:spacing w:after="0" w:line="240" w:lineRule="auto"/>
        <w:jc w:val="center"/>
        <w:rPr>
          <w:rFonts w:ascii="Georgia" w:hAnsi="Georgia" w:cstheme="minorHAnsi"/>
          <w:b/>
        </w:rPr>
      </w:pPr>
    </w:p>
    <w:p w:rsidR="00265C80" w:rsidRPr="00347516" w:rsidRDefault="00265C80" w:rsidP="00265C80">
      <w:pPr>
        <w:spacing w:after="0" w:line="240" w:lineRule="auto"/>
        <w:jc w:val="center"/>
        <w:rPr>
          <w:rFonts w:ascii="Georgia" w:hAnsi="Georgia" w:cstheme="minorHAnsi"/>
          <w:b/>
        </w:rPr>
      </w:pPr>
    </w:p>
    <w:p w:rsidR="00265C80" w:rsidRPr="00347516" w:rsidRDefault="00265C80" w:rsidP="00265C80">
      <w:pPr>
        <w:spacing w:after="0" w:line="240" w:lineRule="auto"/>
        <w:jc w:val="center"/>
        <w:rPr>
          <w:rFonts w:ascii="Georgia" w:hAnsi="Georgia" w:cstheme="minorHAnsi"/>
          <w:b/>
        </w:rPr>
      </w:pPr>
    </w:p>
    <w:p w:rsidR="00265C80" w:rsidRPr="00347516" w:rsidRDefault="00265C80" w:rsidP="00265C80">
      <w:pPr>
        <w:spacing w:after="0" w:line="240" w:lineRule="auto"/>
        <w:rPr>
          <w:rFonts w:ascii="Georgia" w:hAnsi="Georgia" w:cstheme="minorHAnsi"/>
          <w:b/>
        </w:rPr>
      </w:pPr>
    </w:p>
    <w:p w:rsidR="00265C80" w:rsidRDefault="00265C80" w:rsidP="00265C80">
      <w:pPr>
        <w:spacing w:after="0" w:line="240" w:lineRule="auto"/>
        <w:rPr>
          <w:rFonts w:ascii="Georgia" w:hAnsi="Georgia" w:cstheme="minorHAnsi"/>
          <w:b/>
        </w:rPr>
      </w:pPr>
    </w:p>
    <w:p w:rsidR="00265C80" w:rsidRDefault="00265C80" w:rsidP="00265C80">
      <w:pPr>
        <w:spacing w:after="0" w:line="240" w:lineRule="auto"/>
        <w:rPr>
          <w:rFonts w:ascii="Georgia" w:hAnsi="Georgia" w:cstheme="minorHAnsi"/>
          <w:b/>
        </w:rPr>
      </w:pPr>
    </w:p>
    <w:p w:rsidR="00265C80" w:rsidRDefault="00265C80" w:rsidP="00265C80">
      <w:pPr>
        <w:spacing w:after="0" w:line="240" w:lineRule="auto"/>
        <w:rPr>
          <w:rFonts w:ascii="Georgia" w:hAnsi="Georgia" w:cstheme="minorHAnsi"/>
          <w:b/>
        </w:rPr>
      </w:pPr>
    </w:p>
    <w:p w:rsidR="00265C80" w:rsidRDefault="00265C80" w:rsidP="00265C80">
      <w:pPr>
        <w:spacing w:after="0" w:line="240" w:lineRule="auto"/>
        <w:rPr>
          <w:rFonts w:ascii="Georgia" w:hAnsi="Georgia" w:cstheme="minorHAnsi"/>
          <w:b/>
        </w:rPr>
      </w:pPr>
    </w:p>
    <w:p w:rsidR="00265C80" w:rsidRDefault="00265C80" w:rsidP="00265C80">
      <w:pPr>
        <w:spacing w:after="0" w:line="240" w:lineRule="auto"/>
        <w:rPr>
          <w:rFonts w:ascii="Georgia" w:hAnsi="Georgia" w:cstheme="minorHAnsi"/>
          <w:b/>
        </w:rPr>
      </w:pPr>
    </w:p>
    <w:p w:rsidR="00265C80" w:rsidRDefault="00265C80" w:rsidP="00265C80">
      <w:pPr>
        <w:spacing w:after="0" w:line="240" w:lineRule="auto"/>
        <w:rPr>
          <w:rFonts w:ascii="Georgia" w:hAnsi="Georgia" w:cstheme="minorHAnsi"/>
          <w:b/>
        </w:rPr>
      </w:pPr>
    </w:p>
    <w:p w:rsidR="00265C80" w:rsidRDefault="00265C80" w:rsidP="00265C80">
      <w:pPr>
        <w:spacing w:after="0" w:line="240" w:lineRule="auto"/>
        <w:rPr>
          <w:rFonts w:ascii="Georgia" w:hAnsi="Georgia" w:cstheme="minorHAnsi"/>
          <w:b/>
        </w:rPr>
      </w:pPr>
    </w:p>
    <w:p w:rsidR="00265C80" w:rsidRPr="00347516" w:rsidRDefault="00265C80" w:rsidP="00265C80">
      <w:pPr>
        <w:spacing w:after="0" w:line="240" w:lineRule="auto"/>
        <w:rPr>
          <w:rFonts w:ascii="Georgia" w:hAnsi="Georgia" w:cstheme="minorHAnsi"/>
          <w:b/>
        </w:rPr>
      </w:pPr>
    </w:p>
    <w:p w:rsidR="00265C80" w:rsidRPr="009144FD" w:rsidRDefault="00265C80" w:rsidP="00265C80">
      <w:pPr>
        <w:spacing w:after="0" w:line="240" w:lineRule="auto"/>
        <w:jc w:val="center"/>
        <w:rPr>
          <w:rFonts w:ascii="Georgia" w:hAnsi="Georgia" w:cstheme="minorHAnsi"/>
          <w:b/>
          <w:lang w:val="es-ES"/>
        </w:rPr>
      </w:pPr>
      <w:r w:rsidRPr="009144FD">
        <w:rPr>
          <w:rFonts w:ascii="Georgia" w:hAnsi="Georgia" w:cstheme="minorHAnsi"/>
          <w:b/>
          <w:lang w:val="es-ES"/>
        </w:rPr>
        <w:lastRenderedPageBreak/>
        <w:t>CARTA EN PRIMERA PERSONA A ESMERALDO LOPES</w:t>
      </w:r>
    </w:p>
    <w:p w:rsidR="00265C80" w:rsidRPr="009144FD" w:rsidRDefault="00265C80" w:rsidP="00265C80">
      <w:pPr>
        <w:spacing w:after="0" w:line="240" w:lineRule="auto"/>
        <w:rPr>
          <w:rFonts w:ascii="Georgia" w:hAnsi="Georgia" w:cstheme="minorHAnsi"/>
          <w:b/>
          <w:lang w:val="es-ES"/>
        </w:rPr>
      </w:pPr>
    </w:p>
    <w:p w:rsidR="00265C80" w:rsidRPr="009144FD" w:rsidRDefault="00265C80" w:rsidP="00265C80">
      <w:pPr>
        <w:spacing w:after="0" w:line="240" w:lineRule="auto"/>
        <w:jc w:val="right"/>
        <w:rPr>
          <w:rFonts w:ascii="Georgia" w:hAnsi="Georgia" w:cstheme="minorHAnsi"/>
          <w:lang w:val="es-ES"/>
        </w:rPr>
      </w:pPr>
      <w:r w:rsidRPr="009144FD">
        <w:rPr>
          <w:rFonts w:ascii="Georgia" w:hAnsi="Georgia" w:cstheme="minorHAnsi"/>
          <w:lang w:val="es-ES"/>
        </w:rPr>
        <w:t>Prof. Dr. Víctor Amar</w:t>
      </w:r>
    </w:p>
    <w:p w:rsidR="00265C80" w:rsidRPr="009144FD" w:rsidRDefault="00265C80" w:rsidP="00265C80">
      <w:pPr>
        <w:spacing w:after="0" w:line="240" w:lineRule="auto"/>
        <w:jc w:val="right"/>
        <w:rPr>
          <w:rFonts w:ascii="Georgia" w:hAnsi="Georgia" w:cstheme="minorHAnsi"/>
          <w:lang w:val="es-ES"/>
        </w:rPr>
      </w:pPr>
      <w:r w:rsidRPr="009144FD">
        <w:rPr>
          <w:rFonts w:ascii="Georgia" w:hAnsi="Georgia" w:cstheme="minorHAnsi"/>
          <w:lang w:val="es-ES"/>
        </w:rPr>
        <w:t>Universidad de Cádiz, España</w:t>
      </w:r>
    </w:p>
    <w:p w:rsidR="00265C80" w:rsidRPr="00347516" w:rsidRDefault="00265C80" w:rsidP="00265C80">
      <w:pPr>
        <w:spacing w:after="0" w:line="240" w:lineRule="auto"/>
        <w:jc w:val="right"/>
        <w:rPr>
          <w:rFonts w:ascii="Georgia" w:hAnsi="Georgia" w:cstheme="minorHAnsi"/>
          <w:lang w:val="en-US"/>
        </w:rPr>
      </w:pPr>
      <w:r w:rsidRPr="00347516">
        <w:rPr>
          <w:rFonts w:ascii="Georgia" w:hAnsi="Georgia" w:cstheme="minorHAnsi"/>
          <w:lang w:val="en-US"/>
        </w:rPr>
        <w:t>E.mail: victor.amar@uca.es</w:t>
      </w:r>
    </w:p>
    <w:p w:rsidR="00265C80" w:rsidRPr="00347516" w:rsidRDefault="00265C80" w:rsidP="00265C80">
      <w:pPr>
        <w:spacing w:after="0" w:line="240" w:lineRule="auto"/>
        <w:rPr>
          <w:rFonts w:ascii="Georgia" w:hAnsi="Georgia" w:cstheme="minorHAnsi"/>
          <w:lang w:val="en-US"/>
        </w:rPr>
      </w:pPr>
    </w:p>
    <w:p w:rsidR="00265C80" w:rsidRPr="00347516" w:rsidRDefault="00265C80" w:rsidP="00265C80">
      <w:pPr>
        <w:spacing w:after="0" w:line="240" w:lineRule="auto"/>
        <w:rPr>
          <w:rFonts w:ascii="Georgia" w:hAnsi="Georgia" w:cstheme="minorHAnsi"/>
          <w:lang w:val="en-US"/>
        </w:rPr>
      </w:pPr>
    </w:p>
    <w:p w:rsidR="00265C80" w:rsidRPr="00347516" w:rsidRDefault="00265C80" w:rsidP="00265C80">
      <w:pPr>
        <w:spacing w:after="0" w:line="240" w:lineRule="auto"/>
        <w:jc w:val="right"/>
        <w:rPr>
          <w:rFonts w:ascii="Georgia" w:hAnsi="Georgia" w:cstheme="minorHAnsi"/>
          <w:i/>
          <w:iCs/>
        </w:rPr>
      </w:pPr>
      <w:r w:rsidRPr="00347516">
        <w:rPr>
          <w:rFonts w:ascii="Georgia" w:hAnsi="Georgia" w:cstheme="minorHAnsi"/>
          <w:i/>
          <w:iCs/>
        </w:rPr>
        <w:t xml:space="preserve">Seu Euzébio tinha toda a certeza: </w:t>
      </w:r>
    </w:p>
    <w:p w:rsidR="00265C80" w:rsidRPr="00347516" w:rsidRDefault="00265C80" w:rsidP="00265C80">
      <w:pPr>
        <w:spacing w:after="0" w:line="240" w:lineRule="auto"/>
        <w:jc w:val="right"/>
        <w:rPr>
          <w:rFonts w:ascii="Georgia" w:hAnsi="Georgia" w:cstheme="minorHAnsi"/>
        </w:rPr>
      </w:pPr>
      <w:r w:rsidRPr="00347516">
        <w:rPr>
          <w:rFonts w:ascii="Georgia" w:hAnsi="Georgia" w:cstheme="minorHAnsi"/>
          <w:i/>
          <w:iCs/>
        </w:rPr>
        <w:t>“O céu existe, aqui mesmo nas caatingas</w:t>
      </w:r>
      <w:proofErr w:type="gramStart"/>
      <w:r w:rsidRPr="00347516">
        <w:rPr>
          <w:rFonts w:ascii="Georgia" w:hAnsi="Georgia" w:cstheme="minorHAnsi"/>
        </w:rPr>
        <w:t>”</w:t>
      </w:r>
      <w:proofErr w:type="gramEnd"/>
    </w:p>
    <w:p w:rsidR="00265C80" w:rsidRPr="00347516" w:rsidRDefault="00265C80" w:rsidP="00265C80">
      <w:pPr>
        <w:spacing w:after="0" w:line="240" w:lineRule="auto"/>
        <w:jc w:val="right"/>
        <w:rPr>
          <w:rFonts w:ascii="Georgia" w:hAnsi="Georgia" w:cstheme="minorHAnsi"/>
        </w:rPr>
      </w:pPr>
      <w:r w:rsidRPr="00347516">
        <w:rPr>
          <w:rFonts w:ascii="Georgia" w:hAnsi="Georgia" w:cstheme="minorHAnsi"/>
        </w:rPr>
        <w:t>(Esmeraldo Lopes, conto “A CRAIBEIRA CELESTIAL”</w:t>
      </w:r>
      <w:proofErr w:type="gramStart"/>
      <w:r w:rsidRPr="00347516">
        <w:rPr>
          <w:rFonts w:ascii="Georgia" w:hAnsi="Georgia" w:cstheme="minorHAnsi"/>
        </w:rPr>
        <w:t>)</w:t>
      </w:r>
      <w:proofErr w:type="gramEnd"/>
    </w:p>
    <w:p w:rsidR="00265C80" w:rsidRPr="00347516" w:rsidRDefault="00265C80" w:rsidP="00265C80">
      <w:pPr>
        <w:spacing w:after="0" w:line="240" w:lineRule="auto"/>
        <w:jc w:val="right"/>
        <w:rPr>
          <w:rFonts w:ascii="Georgia" w:hAnsi="Georgia" w:cstheme="minorHAnsi"/>
        </w:rPr>
      </w:pPr>
    </w:p>
    <w:p w:rsidR="00265C80" w:rsidRPr="009144FD" w:rsidRDefault="00265C80" w:rsidP="00265C80">
      <w:pPr>
        <w:spacing w:after="0" w:line="240" w:lineRule="auto"/>
        <w:jc w:val="both"/>
        <w:rPr>
          <w:rFonts w:ascii="Georgia" w:hAnsi="Georgia" w:cstheme="minorHAnsi"/>
          <w:lang w:val="es-ES"/>
        </w:rPr>
      </w:pPr>
      <w:r w:rsidRPr="009144FD">
        <w:rPr>
          <w:rFonts w:ascii="Georgia" w:hAnsi="Georgia" w:cstheme="minorHAnsi"/>
          <w:lang w:val="es-ES"/>
        </w:rPr>
        <w:t>El acercarse a una realidad precisa en primer lugar de un pretexto, luego de una motivación para, más tarde, convertirse en un incentivo. No vale con una aproximación vaga que se diluye, tal vez, eso sea fascinación. Lo que me sucedió al leer la obra de Esmeraldo Lopes, sobre todos sus cuentos, fue la aproximación afectiva de dos realidades que me fascinan. En este sentido, me considero muy machadiano, la de amar los territorios y no tienen porque ser exclusivamente geográficos, también, los considero en el ámbito de la existencia literaria. Pues bien, las imágenes que proyecta en su literatura tiene un hábitat: el Sertão, la caantinga, el nordeste. Tal vez, dé igual… pero una vez que estuve en su tierra comencé a comprender que existen variantes sobre aquella existencia territorial. El Sertão es un espacio, la Caantinga un sentir y el Nordeste una distribución geopolítica. Pero se aglutinan, se complementan irreversiblemente.</w:t>
      </w:r>
    </w:p>
    <w:p w:rsidR="00265C80" w:rsidRPr="009144FD" w:rsidRDefault="00265C80" w:rsidP="00265C80">
      <w:pPr>
        <w:spacing w:after="0" w:line="240" w:lineRule="auto"/>
        <w:jc w:val="both"/>
        <w:rPr>
          <w:rFonts w:ascii="Georgia" w:hAnsi="Georgia" w:cstheme="minorHAnsi"/>
          <w:lang w:val="es-ES"/>
        </w:rPr>
      </w:pPr>
      <w:r w:rsidRPr="009144FD">
        <w:rPr>
          <w:rFonts w:ascii="Georgia" w:hAnsi="Georgia" w:cstheme="minorHAnsi"/>
          <w:lang w:val="es-ES"/>
        </w:rPr>
        <w:t>Yo nací en el sur de España, usted en el seno del Sertão. Yo muy cerquita de África, usted en un lugar muy cerquita al río San Francisco. Yo me crié en una península (algo que no es una isla ni es territorio continental pues una lengua estrecha la une), usted cerca de islas fluviales que son sumamente hermosas. Yo tengo una gran predilección por el flamenco y usted creció rodeado del forro. Yo nunca he ocultado mi predilección por Federico García Lorca, me imagino que usted leyó las obras maestras de Graciliano Ramos. Yo soy andaluz, del sur de la península ibérica. Y usted del nordeste brasileño. Yo fui creciendo en un habla muy particular, lleno de cubanismo y de palabras locales, usted con su propia “fala” de la región (que reconozco hay algunas que me constaron entender en sus textos).</w:t>
      </w:r>
    </w:p>
    <w:p w:rsidR="00265C80" w:rsidRPr="009144FD" w:rsidRDefault="00265C80" w:rsidP="00265C80">
      <w:pPr>
        <w:spacing w:after="0" w:line="240" w:lineRule="auto"/>
        <w:jc w:val="both"/>
        <w:rPr>
          <w:rFonts w:ascii="Georgia" w:hAnsi="Georgia" w:cstheme="minorHAnsi"/>
          <w:lang w:val="es-ES"/>
        </w:rPr>
      </w:pPr>
      <w:r w:rsidRPr="009144FD">
        <w:rPr>
          <w:rFonts w:ascii="Georgia" w:hAnsi="Georgia" w:cstheme="minorHAnsi"/>
          <w:lang w:val="es-ES"/>
        </w:rPr>
        <w:t xml:space="preserve">Pero además, nosotros tenemos fiestas religiosas de gran seguimiento popular, como el Rocío, y ustedes tienen, por ejemplo, la romería del Padre Cícero. Nosotros tenemos la emigración a Barcelona, y ustedes a São Paulo. Nosotros tenemos nuestro particular río Nilo, aquí los romanos cuando nos invadieron le llamaron Betis y luego los árabes lo renombraron como Guadalquivir o río grande. Ustedes tienen su arteria sarteneja, es decir, el río San Francisco. Nosotros tenemos la cultura del toro, con plazas para espectáculos como la maestranza de Sevilla, ustedes cuentan con las vaquejadas, como por ejemplo las de </w:t>
      </w:r>
      <w:r w:rsidRPr="00347516">
        <w:rPr>
          <w:rFonts w:ascii="Georgia" w:hAnsi="Georgia" w:cstheme="minorHAnsi"/>
          <w:lang w:val="es-ES"/>
        </w:rPr>
        <w:t>Surubim. Nuestra región, Andalucía, contó con un gran pedagogo, en tiempos atrás, él se llamó Gines de los Ríos, ustedes en el vecino Pernambuco tuvieron a Paulo Freire. Nosotros tenemos un tipo de sombrero muy particular, de ala ancha para, me supongo,</w:t>
      </w:r>
      <w:r w:rsidRPr="009144FD">
        <w:rPr>
          <w:rFonts w:ascii="Georgia" w:hAnsi="Georgia" w:cstheme="minorHAnsi"/>
          <w:lang w:val="es-ES"/>
        </w:rPr>
        <w:t xml:space="preserve"> cuidarnos del sol y ustedes el chapeu sertanejo de cuero de fácil identificación regional. </w:t>
      </w:r>
    </w:p>
    <w:p w:rsidR="00265C80" w:rsidRPr="009144FD" w:rsidRDefault="00265C80" w:rsidP="00265C80">
      <w:pPr>
        <w:spacing w:after="0" w:line="240" w:lineRule="auto"/>
        <w:jc w:val="both"/>
        <w:rPr>
          <w:rFonts w:ascii="Georgia" w:hAnsi="Georgia" w:cstheme="minorHAnsi"/>
          <w:lang w:val="es-ES"/>
        </w:rPr>
      </w:pPr>
      <w:r w:rsidRPr="009144FD">
        <w:rPr>
          <w:rFonts w:ascii="Georgia" w:hAnsi="Georgia" w:cstheme="minorHAnsi"/>
          <w:lang w:val="es-ES"/>
        </w:rPr>
        <w:t xml:space="preserve">Asimismo, nosotros tenemos nuestro particular urubú, le llamamos buitre, también tenemos una especie de gallina, llamada andaluza y ustedes la caipira, además de una especie de ganado con sabrosas carnes, que conocemos como retinta. Nosotros tenemos un símbolo a manera de árbol, que podría ser el pino piñonero y, curiosamente, ustedes la caantinga; ambas con sus olores tan particulares. Ustedes a lo que nosotros le llamamos cortijo, le llaman fazenda, y al señorito propietario de las tierras ustedes se refieren a él como el fazendeiro; el vaqueiro es el vaquero y nuestro bandolero es para ustedes el cangaceiro. </w:t>
      </w:r>
    </w:p>
    <w:p w:rsidR="00265C80" w:rsidRPr="009144FD" w:rsidRDefault="00265C80" w:rsidP="00265C80">
      <w:pPr>
        <w:spacing w:after="0" w:line="240" w:lineRule="auto"/>
        <w:jc w:val="both"/>
        <w:rPr>
          <w:rFonts w:ascii="Georgia" w:hAnsi="Georgia" w:cstheme="minorHAnsi"/>
          <w:lang w:val="es-ES"/>
        </w:rPr>
      </w:pPr>
      <w:r w:rsidRPr="009144FD">
        <w:rPr>
          <w:rFonts w:ascii="Georgia" w:hAnsi="Georgia" w:cstheme="minorHAnsi"/>
          <w:lang w:val="es-ES"/>
        </w:rPr>
        <w:t xml:space="preserve">Pero ahí no acaban las similitudes entre su tierra y la mía. He pensado en los mitos universales que compartimos. Usted recordará al de Carmen; yo el de María Bonita; y si le pongo nombre en masculino seguro que sería en mi contexto el de un supuesto Curro Jiménez y el suyo lo llamaríamos Lampião. Le suena de algo un tal Paco de Lucía, tal vez, igual que a mí un músico llamado Gilberto Gil. Y que me dice del buzo; me imagino que sabes que en la provincia de Cádiz, en plena sierra, en un pueblo pequeño, hay algo muy parecido que se llama la gaita gastoreña. </w:t>
      </w:r>
    </w:p>
    <w:p w:rsidR="00265C80" w:rsidRPr="009144FD" w:rsidRDefault="00265C80" w:rsidP="00265C80">
      <w:pPr>
        <w:spacing w:after="0" w:line="240" w:lineRule="auto"/>
        <w:jc w:val="both"/>
        <w:rPr>
          <w:rFonts w:ascii="Georgia" w:hAnsi="Georgia" w:cstheme="minorHAnsi"/>
          <w:lang w:val="es-ES"/>
        </w:rPr>
      </w:pPr>
      <w:r w:rsidRPr="009144FD">
        <w:rPr>
          <w:rFonts w:ascii="Georgia" w:hAnsi="Georgia" w:cstheme="minorHAnsi"/>
          <w:lang w:val="es-ES"/>
        </w:rPr>
        <w:lastRenderedPageBreak/>
        <w:t>Solo he podido acercarme a usted desde la similitud de los entornos donde hemos nacido. Quizás, sea interpretado como un juego de acercamientos, es decir, por aproximación. Recuerdo que una de las primeras palabras que mis hijos aprendieron en português del Basil fue “brincar”. Y, casualmente, la aprendieron a muy pocos kilómetros de donde usted es. Y de brincar hacemos una “brincadeira” evocativa y visual, además de literaria y narrativa a partir de sus cuentos. Lógicamente, de algunos de ellos y se los pasaré a decir; estos son: “Urubú encomendado”, “O canto”, “Desencanto”, “O rei sem trono”, “A mulher que virou alma”, “O canto do emigrante”… Y sobre todo: “Imagens e problemáticas da caatinga”.</w:t>
      </w:r>
    </w:p>
    <w:p w:rsidR="00265C80" w:rsidRPr="009144FD" w:rsidRDefault="00265C80" w:rsidP="00265C80">
      <w:pPr>
        <w:spacing w:after="0" w:line="240" w:lineRule="auto"/>
        <w:jc w:val="both"/>
        <w:rPr>
          <w:rFonts w:ascii="Georgia" w:hAnsi="Georgia" w:cstheme="minorHAnsi"/>
          <w:lang w:val="es-ES"/>
        </w:rPr>
      </w:pPr>
      <w:r w:rsidRPr="009144FD">
        <w:rPr>
          <w:rFonts w:ascii="Georgia" w:hAnsi="Georgia" w:cstheme="minorHAnsi"/>
          <w:lang w:val="es-ES"/>
        </w:rPr>
        <w:t xml:space="preserve">Parte de lo que aprendí sobre la Caantiga, lo aprendí en blanco y negro. </w:t>
      </w:r>
      <w:proofErr w:type="gramStart"/>
      <w:r w:rsidRPr="00347516">
        <w:rPr>
          <w:rFonts w:ascii="Georgia" w:hAnsi="Georgia" w:cstheme="minorHAnsi"/>
        </w:rPr>
        <w:t>Es</w:t>
      </w:r>
      <w:proofErr w:type="gramEnd"/>
      <w:r w:rsidRPr="00347516">
        <w:rPr>
          <w:rFonts w:ascii="Georgia" w:hAnsi="Georgia" w:cstheme="minorHAnsi"/>
        </w:rPr>
        <w:t xml:space="preserve"> decir, a través de las películas; pero fundamentalmente dos: “Mandacaru vermelho” (1961) del paulista Nelson Pereira dos Santos y “Deus e o diabo na terra do sol” (1964) de bahiano Glauber Rocha. </w:t>
      </w:r>
      <w:r w:rsidRPr="009144FD">
        <w:rPr>
          <w:rFonts w:ascii="Georgia" w:hAnsi="Georgia" w:cstheme="minorHAnsi"/>
          <w:lang w:val="es-ES"/>
        </w:rPr>
        <w:t>Y, más tarde, le tuve que poner color a mi imaginación con las lecturas de autores como Graciliano Ramos o Jorge Amado. La realidad del Sertão me acompañaba y para comprenderla un poco mejor, de nuevo, la comparo. Dicen que las comparaciones son odiosas… pero en mi caso, me son útiles.</w:t>
      </w:r>
    </w:p>
    <w:p w:rsidR="00265C80" w:rsidRPr="009144FD" w:rsidRDefault="00265C80" w:rsidP="00265C80">
      <w:pPr>
        <w:spacing w:after="0" w:line="240" w:lineRule="auto"/>
        <w:jc w:val="both"/>
        <w:rPr>
          <w:rFonts w:ascii="Georgia" w:hAnsi="Georgia" w:cstheme="minorHAnsi"/>
          <w:lang w:val="es-ES"/>
        </w:rPr>
      </w:pPr>
      <w:r w:rsidRPr="009144FD">
        <w:rPr>
          <w:rFonts w:ascii="Georgia" w:hAnsi="Georgia" w:cstheme="minorHAnsi"/>
          <w:lang w:val="es-ES"/>
        </w:rPr>
        <w:t xml:space="preserve">Pongamos el caso del cine de temática sertaneja y póngale imágenes a partir de estas palabras de un catedrático de literatura de la Universidad de Sevilla, Jorge Urrutia en 1980 y seguro que volvemos a coincidir en las muchas similitudes de ustedes y nosotros. </w:t>
      </w:r>
    </w:p>
    <w:p w:rsidR="00265C80" w:rsidRPr="009144FD" w:rsidRDefault="00265C80" w:rsidP="00265C80">
      <w:pPr>
        <w:spacing w:after="0" w:line="240" w:lineRule="auto"/>
        <w:jc w:val="both"/>
        <w:rPr>
          <w:rFonts w:ascii="Georgia" w:hAnsi="Georgia" w:cstheme="minorHAnsi"/>
          <w:lang w:val="es-ES"/>
        </w:rPr>
      </w:pPr>
    </w:p>
    <w:p w:rsidR="00265C80" w:rsidRPr="009144FD" w:rsidRDefault="00265C80" w:rsidP="00265C80">
      <w:pPr>
        <w:spacing w:after="0" w:line="240" w:lineRule="auto"/>
        <w:ind w:left="2268"/>
        <w:jc w:val="both"/>
        <w:rPr>
          <w:rFonts w:ascii="Georgia" w:hAnsi="Georgia" w:cstheme="minorHAnsi"/>
          <w:sz w:val="18"/>
          <w:szCs w:val="18"/>
          <w:lang w:val="es-ES"/>
        </w:rPr>
      </w:pPr>
      <w:r w:rsidRPr="009144FD">
        <w:rPr>
          <w:rFonts w:ascii="Georgia" w:hAnsi="Georgia" w:cstheme="minorHAnsi"/>
          <w:sz w:val="18"/>
          <w:szCs w:val="18"/>
          <w:lang w:val="es-ES"/>
        </w:rPr>
        <w:t xml:space="preserve">«Se crea un género cinematográfico que nunca llegó a dar un film de calidad: la andaluzada. (…) determinada visión de Andalucía se convierte en símbolo de España toda. Es la Andalucía de pandereta y castañuela, del baile y del cante, del señorito calavera y bonachón y el bracero respetuoso, alegre y resignado, de la señora distante pero caritativa y la joven humilde pero encantadora. También la Andalucía divertida y religiosa, locuaz y sensitiva. La Andalucía que es modelo de un mundo que se supone bien y cristianamente hecho. Esta Andalucía es la que se quiere para toda España y ésta será la imagen exportable» </w:t>
      </w:r>
    </w:p>
    <w:p w:rsidR="00265C80" w:rsidRPr="009144FD" w:rsidRDefault="00265C80" w:rsidP="00265C80">
      <w:pPr>
        <w:spacing w:after="0" w:line="240" w:lineRule="auto"/>
        <w:ind w:left="2268"/>
        <w:jc w:val="both"/>
        <w:rPr>
          <w:rFonts w:ascii="Georgia" w:hAnsi="Georgia" w:cstheme="minorHAnsi"/>
          <w:sz w:val="18"/>
          <w:szCs w:val="18"/>
          <w:lang w:val="es-ES"/>
        </w:rPr>
      </w:pPr>
    </w:p>
    <w:p w:rsidR="00265C80" w:rsidRPr="009144FD" w:rsidRDefault="00265C80" w:rsidP="00265C80">
      <w:pPr>
        <w:spacing w:after="0" w:line="240" w:lineRule="auto"/>
        <w:jc w:val="both"/>
        <w:rPr>
          <w:rFonts w:ascii="Georgia" w:hAnsi="Georgia" w:cstheme="minorHAnsi"/>
          <w:lang w:val="es-ES"/>
        </w:rPr>
      </w:pPr>
      <w:r w:rsidRPr="009144FD">
        <w:rPr>
          <w:rFonts w:ascii="Georgia" w:hAnsi="Georgia" w:cstheme="minorHAnsi"/>
          <w:lang w:val="es-ES"/>
        </w:rPr>
        <w:t>Estoy seguro que se ha sentido identificado. Que ha sentido lo mismo que nosotros sentimos cuando vemos estas películas. Probablemente pues hablamos en clave de los perdedores. No perdedor en el sentido de carente sino de aquel que sabe que aún perteneciéndole algo no se ha hecho justicia. Nosotros los andaluces somos más que simples o bonachones, risueños o ingenuos. Tenemos nuestro carácter e identidad. Y, por ello, no dudo pasar por ser diferente de que nos miden o etiquetan. Somos más que eso y ustedes seguro que también, refiriéndome a lo otros que quieren que pensemos determinadas cuestiones sobre los nordestinos, de la gente del Sertão. ¿O no es verdad?</w:t>
      </w:r>
    </w:p>
    <w:p w:rsidR="00265C80" w:rsidRPr="009144FD" w:rsidRDefault="00265C80" w:rsidP="00265C80">
      <w:pPr>
        <w:spacing w:after="0" w:line="240" w:lineRule="auto"/>
        <w:jc w:val="both"/>
        <w:rPr>
          <w:rFonts w:ascii="Georgia" w:hAnsi="Georgia" w:cstheme="minorHAnsi"/>
          <w:lang w:val="es-ES"/>
        </w:rPr>
      </w:pPr>
      <w:r w:rsidRPr="009144FD">
        <w:rPr>
          <w:rFonts w:ascii="Georgia" w:hAnsi="Georgia" w:cstheme="minorHAnsi"/>
          <w:lang w:val="es-ES"/>
        </w:rPr>
        <w:t xml:space="preserve">Siempre digo que en mi tierra, Cádiz, está en una encrucijada de caminos. Voy explicarme: A menos de tres horas en coche está Portugal, que mucho tiene que ver con ustedes. A una hora está Marruecos, la puerta más occidental al mundo árabe. También a una hora se encuentra Gibraltar, un territorio que pertenece a Reino Unido, bandera que allí ondea. Frente a Cádiz en el corazón de la bahía está la base militar norteamericana de Rota y por todos lados España. Nosotros somos los bahianos de España. Somos concretamente los bahianos de Cádiz (en nuestra habla Cai o Cadi). </w:t>
      </w:r>
    </w:p>
    <w:p w:rsidR="00265C80" w:rsidRPr="009144FD" w:rsidRDefault="00265C80" w:rsidP="00265C80">
      <w:pPr>
        <w:spacing w:after="0" w:line="240" w:lineRule="auto"/>
        <w:jc w:val="both"/>
        <w:rPr>
          <w:rFonts w:ascii="Georgia" w:hAnsi="Georgia" w:cstheme="minorHAnsi"/>
          <w:lang w:val="es-ES"/>
        </w:rPr>
      </w:pPr>
      <w:r w:rsidRPr="009144FD">
        <w:rPr>
          <w:rFonts w:ascii="Georgia" w:hAnsi="Georgia" w:cstheme="minorHAnsi"/>
          <w:lang w:val="es-ES"/>
        </w:rPr>
        <w:t>Pero no se olvide, don Esmeraldo, que vivo en una España que mira a América, a nuestra América. De Cádiz salían los barcos cargados de emigrantes para el Caribe y también para Sudamérica. Por ejemplo, el Cabo de San Vicente, tenía su primera parada en Recife, para luego continuar para Salvador, Río de Janeiro, Santos, Montevideo y, por fin, Buenos Aires.</w:t>
      </w:r>
    </w:p>
    <w:p w:rsidR="00265C80" w:rsidRPr="009144FD" w:rsidRDefault="00265C80" w:rsidP="00265C80">
      <w:pPr>
        <w:spacing w:after="0" w:line="240" w:lineRule="auto"/>
        <w:jc w:val="both"/>
        <w:rPr>
          <w:rFonts w:ascii="Georgia" w:hAnsi="Georgia" w:cstheme="minorHAnsi"/>
          <w:lang w:val="es-ES"/>
        </w:rPr>
      </w:pPr>
      <w:r w:rsidRPr="009144FD">
        <w:rPr>
          <w:rFonts w:ascii="Georgia" w:hAnsi="Georgia" w:cstheme="minorHAnsi"/>
          <w:lang w:val="es-ES"/>
        </w:rPr>
        <w:t>No quisiera cansarle con mis muchas anécdotas, tan solo concluir diciéndole que el Sertão no solo está en sus corazones, también en el de los andaluces. Debe ser algo invisible que se arraiga en los más desfavorecidos. No es un Estado (con mayúscula) sino con minúscula. Lo que la Real Academia de la Lengua Española identifica como una “Situación en que se encuentra alguien o algo, y en especial cada uno de sus sucesivos modos de ser o estar” (</w:t>
      </w:r>
      <w:hyperlink r:id="rId17" w:history="1">
        <w:r w:rsidRPr="009144FD">
          <w:rPr>
            <w:rStyle w:val="Hyperlink"/>
            <w:rFonts w:ascii="Georgia" w:hAnsi="Georgia" w:cstheme="minorHAnsi"/>
            <w:lang w:val="es-ES"/>
          </w:rPr>
          <w:t>http://lema.rae.es/drae/?val=estado</w:t>
        </w:r>
      </w:hyperlink>
      <w:r w:rsidRPr="009144FD">
        <w:rPr>
          <w:rFonts w:ascii="Georgia" w:hAnsi="Georgia" w:cstheme="minorHAnsi"/>
          <w:lang w:val="es-ES"/>
        </w:rPr>
        <w:t xml:space="preserve">). Es decir, lo interpreto como un estado anímico, de ser, de entender y de dar a comprender la vida. Y eso nos hace diferente a los demás, a los que nos juzgan sin conocernos ni valorarnos. Pertenecemos a un territorio con un patrimonio único, de suma singularidad, pues contamos con una importantísima pluralidad. Veamos: histórica (desde fenicios a cartagineses, desde romanos a griegos, desde visigodos a árabes), patrimonial (el conjunto de la Alhambra y el Albaicín), literaria (de Federico García Lorca a los hermanos Machado), gastronómica (la chebaquia árabe que se come en el ramadán, aquí </w:t>
      </w:r>
      <w:r w:rsidRPr="009144FD">
        <w:rPr>
          <w:rFonts w:ascii="Georgia" w:hAnsi="Georgia" w:cstheme="minorHAnsi"/>
          <w:lang w:val="es-ES"/>
        </w:rPr>
        <w:lastRenderedPageBreak/>
        <w:t>se llama pestiño), religiosa (con la mezquita catedral de Córdoba) y personal (con rasgos raciales del al-andalus) y yo que sé cuántas cuestiones más (es la tierra del pintor Picasso o del músico Manuel de Falla, del escritor Rafael Alberti o del político Felipe González). Imagino que estará pensando lo mismo que yo… en la similitud a un lado y otro del Atlántico. No es nada nuevo… pero si al estrecho de Gibraltar entre Andalucía y el Magreb se le conoce como la calle de agua; porque no pensar que entre Andalucía y el Nordeste nos separa una larga avenida también de agua salada, lo que otros llaman el océano.</w:t>
      </w:r>
    </w:p>
    <w:p w:rsidR="00265C80" w:rsidRPr="009144FD" w:rsidRDefault="00265C80" w:rsidP="00265C80">
      <w:pPr>
        <w:spacing w:after="0" w:line="240" w:lineRule="auto"/>
        <w:jc w:val="both"/>
        <w:rPr>
          <w:rFonts w:ascii="Georgia" w:hAnsi="Georgia" w:cstheme="minorHAnsi"/>
          <w:lang w:val="es-ES"/>
        </w:rPr>
      </w:pPr>
      <w:r w:rsidRPr="009144FD">
        <w:rPr>
          <w:rFonts w:ascii="Georgia" w:hAnsi="Georgia" w:cstheme="minorHAnsi"/>
          <w:lang w:val="es-ES"/>
        </w:rPr>
        <w:t>No tengo interés en cansarle, por ello, aprovecho para despedirme y decirle que debe existir una especie de tranSertão, uno donde usted reside y otro en el que yo estoy. Y me gustaría acabar con unas líneas de un profesor nordestino, Erenildo João Carlos, de João Pessoa, cuando dice en su blog “em uma cultura do sectarismo não há lugar para o diálogo” (</w:t>
      </w:r>
      <w:hyperlink r:id="rId18" w:history="1">
        <w:r w:rsidRPr="009144FD">
          <w:rPr>
            <w:rStyle w:val="Hyperlink"/>
            <w:rFonts w:ascii="Georgia" w:hAnsi="Georgia" w:cstheme="minorHAnsi"/>
            <w:lang w:val="es-ES"/>
          </w:rPr>
          <w:t>http://paedagogiumejc.blogspot.com.br/</w:t>
        </w:r>
      </w:hyperlink>
      <w:r w:rsidRPr="009144FD">
        <w:rPr>
          <w:rFonts w:ascii="Georgia" w:hAnsi="Georgia" w:cstheme="minorHAnsi"/>
          <w:lang w:val="es-ES"/>
        </w:rPr>
        <w:t xml:space="preserve">); no permitamos el silencio, la omisión, el soslayo; pues peligra nuestras identidades, que los otros nos etiqueten malintencionadamente. No permitamos que las personas nos conozcan y reconozcan exclusivamente por las cosas que nos separan y reivindiquemos aquellas que tenemos en común. Pues como dijo en sus versos el poeta andaluz, Antonio Machado: “lo que se ignora, se desprecia”. No lo permitamos jamás. Vayamos siempre a conocernos. </w:t>
      </w:r>
    </w:p>
    <w:p w:rsidR="00CD2625" w:rsidRDefault="00265C80" w:rsidP="00265C80">
      <w:pPr>
        <w:spacing w:after="0" w:line="240" w:lineRule="auto"/>
        <w:jc w:val="both"/>
        <w:rPr>
          <w:rFonts w:ascii="Georgia" w:hAnsi="Georgia" w:cstheme="minorHAnsi"/>
          <w:lang w:val="es-ES"/>
        </w:rPr>
      </w:pPr>
      <w:r w:rsidRPr="009144FD">
        <w:rPr>
          <w:rFonts w:ascii="Georgia" w:hAnsi="Georgia" w:cstheme="minorHAnsi"/>
          <w:lang w:val="es-ES"/>
        </w:rPr>
        <w:t xml:space="preserve">Atentamente. </w:t>
      </w:r>
    </w:p>
    <w:p w:rsidR="00265C80" w:rsidRPr="009144FD" w:rsidRDefault="00265C80" w:rsidP="00265C80">
      <w:pPr>
        <w:spacing w:after="0" w:line="240" w:lineRule="auto"/>
        <w:jc w:val="both"/>
        <w:rPr>
          <w:rFonts w:ascii="Georgia" w:hAnsi="Georgia" w:cstheme="minorHAnsi"/>
          <w:lang w:val="es-ES"/>
        </w:rPr>
      </w:pPr>
      <w:r w:rsidRPr="009144FD">
        <w:rPr>
          <w:rFonts w:ascii="Georgia" w:hAnsi="Georgia" w:cstheme="minorHAnsi"/>
          <w:lang w:val="es-ES"/>
        </w:rPr>
        <w:t>Victor Amar</w:t>
      </w:r>
    </w:p>
    <w:p w:rsidR="00265C80" w:rsidRPr="009144FD" w:rsidRDefault="00265C80" w:rsidP="00265C80">
      <w:pPr>
        <w:spacing w:after="0" w:line="240" w:lineRule="auto"/>
        <w:jc w:val="both"/>
        <w:rPr>
          <w:rFonts w:ascii="Georgia" w:hAnsi="Georgia" w:cstheme="minorHAnsi"/>
          <w:lang w:val="es-ES"/>
        </w:rPr>
      </w:pPr>
    </w:p>
    <w:p w:rsidR="00265C80" w:rsidRPr="009144FD" w:rsidRDefault="00265C80" w:rsidP="00265C80">
      <w:pPr>
        <w:spacing w:after="0" w:line="240" w:lineRule="auto"/>
        <w:jc w:val="center"/>
        <w:rPr>
          <w:rFonts w:ascii="Georgia" w:hAnsi="Georgia" w:cstheme="minorHAnsi"/>
          <w:lang w:val="es-ES"/>
        </w:rPr>
      </w:pPr>
      <w:r w:rsidRPr="009144FD">
        <w:rPr>
          <w:rFonts w:ascii="Georgia" w:hAnsi="Georgia" w:cstheme="minorHAnsi"/>
          <w:lang w:val="es-ES"/>
        </w:rPr>
        <w:t>Y si una imagen vale más que mil palabras… comparemos.</w:t>
      </w:r>
    </w:p>
    <w:p w:rsidR="00265C80" w:rsidRDefault="00265C80" w:rsidP="00265C80">
      <w:pPr>
        <w:spacing w:after="0" w:line="240" w:lineRule="auto"/>
        <w:jc w:val="center"/>
        <w:rPr>
          <w:rFonts w:ascii="Georgia" w:hAnsi="Georgia" w:cstheme="minorHAnsi"/>
        </w:rPr>
      </w:pPr>
      <w:r w:rsidRPr="00347516">
        <w:rPr>
          <w:rFonts w:ascii="Georgia" w:hAnsi="Georgia" w:cstheme="minorHAnsi"/>
          <w:noProof/>
          <w:lang w:eastAsia="pt-BR"/>
        </w:rPr>
        <w:drawing>
          <wp:inline distT="0" distB="0" distL="0" distR="0">
            <wp:extent cx="1809750" cy="1357548"/>
            <wp:effectExtent l="19050" t="0" r="0" b="0"/>
            <wp:docPr id="3" name="Picture 4" descr="http://4.bp.blogspot.com/-0MvwVpdlhEY/ToOfQeOvzWI/AAAAAAAAJUs/LScRSYp8294/s1600/2011-08-11+08.3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4.bp.blogspot.com/-0MvwVpdlhEY/ToOfQeOvzWI/AAAAAAAAJUs/LScRSYp8294/s1600/2011-08-11+08.34.37.jpg"/>
                    <pic:cNvPicPr>
                      <a:picLocks noChangeAspect="1" noChangeArrowheads="1"/>
                    </pic:cNvPicPr>
                  </pic:nvPicPr>
                  <pic:blipFill>
                    <a:blip r:embed="rId19" cstate="print"/>
                    <a:srcRect/>
                    <a:stretch>
                      <a:fillRect/>
                    </a:stretch>
                  </pic:blipFill>
                  <pic:spPr bwMode="auto">
                    <a:xfrm>
                      <a:off x="0" y="0"/>
                      <a:ext cx="1809122" cy="1357077"/>
                    </a:xfrm>
                    <a:prstGeom prst="rect">
                      <a:avLst/>
                    </a:prstGeom>
                    <a:noFill/>
                    <a:ln w="9525">
                      <a:noFill/>
                      <a:miter lim="800000"/>
                      <a:headEnd/>
                      <a:tailEnd/>
                    </a:ln>
                  </pic:spPr>
                </pic:pic>
              </a:graphicData>
            </a:graphic>
          </wp:inline>
        </w:drawing>
      </w:r>
      <w:r w:rsidRPr="00347516">
        <w:rPr>
          <w:rFonts w:ascii="Georgia" w:hAnsi="Georgia" w:cstheme="minorHAnsi"/>
          <w:noProof/>
          <w:lang w:eastAsia="pt-BR"/>
        </w:rPr>
        <w:drawing>
          <wp:inline distT="0" distB="0" distL="0" distR="0">
            <wp:extent cx="1896275" cy="1354348"/>
            <wp:effectExtent l="19050" t="0" r="8725" b="0"/>
            <wp:docPr id="4" name="Picture 2" descr="https://encrypted-tbn0.gstatic.com/images?q=tbn:ANd9GcSyzfi3JDm_gNRQ7VLZAK_LIKluna1XB7-eSkym3MJfu2ZZb8nv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crypted-tbn0.gstatic.com/images?q=tbn:ANd9GcSyzfi3JDm_gNRQ7VLZAK_LIKluna1XB7-eSkym3MJfu2ZZb8nvAQ"/>
                    <pic:cNvPicPr>
                      <a:picLocks noChangeAspect="1" noChangeArrowheads="1"/>
                    </pic:cNvPicPr>
                  </pic:nvPicPr>
                  <pic:blipFill>
                    <a:blip r:embed="rId20" cstate="print"/>
                    <a:srcRect/>
                    <a:stretch>
                      <a:fillRect/>
                    </a:stretch>
                  </pic:blipFill>
                  <pic:spPr bwMode="auto">
                    <a:xfrm>
                      <a:off x="0" y="0"/>
                      <a:ext cx="1897356" cy="1355120"/>
                    </a:xfrm>
                    <a:prstGeom prst="rect">
                      <a:avLst/>
                    </a:prstGeom>
                    <a:noFill/>
                    <a:ln w="9525">
                      <a:noFill/>
                      <a:miter lim="800000"/>
                      <a:headEnd/>
                      <a:tailEnd/>
                    </a:ln>
                  </pic:spPr>
                </pic:pic>
              </a:graphicData>
            </a:graphic>
          </wp:inline>
        </w:drawing>
      </w:r>
    </w:p>
    <w:p w:rsidR="00265C80" w:rsidRPr="009144FD" w:rsidRDefault="0045620E" w:rsidP="00265C80">
      <w:pPr>
        <w:rPr>
          <w:sz w:val="18"/>
          <w:szCs w:val="18"/>
          <w:lang w:val="es-ES"/>
        </w:rPr>
      </w:pPr>
      <w:r>
        <w:rPr>
          <w:sz w:val="18"/>
          <w:szCs w:val="18"/>
          <w:lang w:val="es-ES"/>
        </w:rPr>
        <w:t xml:space="preserve">                                                         </w:t>
      </w:r>
      <w:r w:rsidR="00265C80" w:rsidRPr="009144FD">
        <w:rPr>
          <w:sz w:val="18"/>
          <w:szCs w:val="18"/>
          <w:lang w:val="es-ES"/>
        </w:rPr>
        <w:t>Casa en el Sertão                                        Casa en Andalucía</w:t>
      </w:r>
    </w:p>
    <w:p w:rsidR="00265C80" w:rsidRPr="009144FD" w:rsidRDefault="00265C80" w:rsidP="00265C80">
      <w:pPr>
        <w:spacing w:after="0" w:line="240" w:lineRule="auto"/>
        <w:rPr>
          <w:rFonts w:ascii="Georgia" w:hAnsi="Georgia" w:cstheme="minorHAnsi"/>
          <w:lang w:val="es-ES"/>
        </w:rPr>
      </w:pPr>
    </w:p>
    <w:p w:rsidR="00265C80" w:rsidRPr="009144FD" w:rsidRDefault="00265C80" w:rsidP="00265C80">
      <w:pPr>
        <w:spacing w:after="0" w:line="240" w:lineRule="auto"/>
        <w:jc w:val="center"/>
        <w:rPr>
          <w:rFonts w:ascii="Georgia" w:hAnsi="Georgia" w:cstheme="minorHAnsi"/>
          <w:lang w:val="es-ES"/>
        </w:rPr>
      </w:pPr>
    </w:p>
    <w:p w:rsidR="00265C80" w:rsidRPr="009144FD" w:rsidRDefault="00265C80" w:rsidP="00265C80">
      <w:pPr>
        <w:spacing w:after="0" w:line="240" w:lineRule="auto"/>
        <w:jc w:val="center"/>
        <w:rPr>
          <w:rFonts w:ascii="Georgia" w:hAnsi="Georgia" w:cstheme="minorHAnsi"/>
          <w:lang w:val="es-ES"/>
        </w:rPr>
      </w:pPr>
    </w:p>
    <w:p w:rsidR="00265C80" w:rsidRPr="009144FD" w:rsidRDefault="00265C80" w:rsidP="00265C80">
      <w:pPr>
        <w:spacing w:after="0" w:line="240" w:lineRule="auto"/>
        <w:jc w:val="center"/>
        <w:rPr>
          <w:rFonts w:ascii="Georgia" w:hAnsi="Georgia" w:cstheme="minorHAnsi"/>
          <w:lang w:val="es-ES"/>
        </w:rPr>
      </w:pPr>
    </w:p>
    <w:p w:rsidR="00265C80" w:rsidRPr="009144FD" w:rsidRDefault="00265C80" w:rsidP="00265C80">
      <w:pPr>
        <w:spacing w:after="0" w:line="240" w:lineRule="auto"/>
        <w:jc w:val="center"/>
        <w:rPr>
          <w:rFonts w:ascii="Georgia" w:hAnsi="Georgia" w:cstheme="minorHAnsi"/>
          <w:lang w:val="es-ES"/>
        </w:rPr>
      </w:pPr>
    </w:p>
    <w:p w:rsidR="00265C80" w:rsidRPr="009144FD" w:rsidRDefault="00265C80" w:rsidP="00265C80">
      <w:pPr>
        <w:spacing w:after="0" w:line="240" w:lineRule="auto"/>
        <w:jc w:val="center"/>
        <w:rPr>
          <w:rFonts w:ascii="Georgia" w:hAnsi="Georgia" w:cstheme="minorHAnsi"/>
          <w:lang w:val="es-ES"/>
        </w:rPr>
      </w:pPr>
    </w:p>
    <w:p w:rsidR="00265C80" w:rsidRPr="009144FD" w:rsidRDefault="00265C80" w:rsidP="00265C80">
      <w:pPr>
        <w:spacing w:after="0" w:line="240" w:lineRule="auto"/>
        <w:jc w:val="center"/>
        <w:rPr>
          <w:rFonts w:ascii="Georgia" w:hAnsi="Georgia" w:cstheme="minorHAnsi"/>
          <w:lang w:val="es-ES"/>
        </w:rPr>
      </w:pPr>
    </w:p>
    <w:p w:rsidR="00265C80" w:rsidRPr="009144FD" w:rsidRDefault="00265C80" w:rsidP="00265C80">
      <w:pPr>
        <w:spacing w:after="0" w:line="240" w:lineRule="auto"/>
        <w:jc w:val="center"/>
        <w:rPr>
          <w:rFonts w:ascii="Georgia" w:hAnsi="Georgia" w:cstheme="minorHAnsi"/>
          <w:lang w:val="es-ES"/>
        </w:rPr>
      </w:pPr>
    </w:p>
    <w:p w:rsidR="00265C80" w:rsidRPr="009144FD" w:rsidRDefault="00265C80" w:rsidP="00265C80">
      <w:pPr>
        <w:spacing w:after="0" w:line="240" w:lineRule="auto"/>
        <w:jc w:val="center"/>
        <w:rPr>
          <w:rFonts w:ascii="Georgia" w:hAnsi="Georgia" w:cstheme="minorHAnsi"/>
          <w:lang w:val="es-ES"/>
        </w:rPr>
      </w:pPr>
    </w:p>
    <w:p w:rsidR="00265C80" w:rsidRPr="009144FD" w:rsidRDefault="00265C80" w:rsidP="00265C80">
      <w:pPr>
        <w:spacing w:after="0" w:line="240" w:lineRule="auto"/>
        <w:jc w:val="center"/>
        <w:rPr>
          <w:rFonts w:ascii="Georgia" w:hAnsi="Georgia" w:cstheme="minorHAnsi"/>
          <w:lang w:val="es-ES"/>
        </w:rPr>
      </w:pPr>
    </w:p>
    <w:p w:rsidR="00265C80" w:rsidRPr="009144FD" w:rsidRDefault="00265C80" w:rsidP="00265C80">
      <w:pPr>
        <w:spacing w:after="0" w:line="240" w:lineRule="auto"/>
        <w:jc w:val="center"/>
        <w:rPr>
          <w:rFonts w:ascii="Georgia" w:hAnsi="Georgia" w:cstheme="minorHAnsi"/>
          <w:lang w:val="es-ES"/>
        </w:rPr>
      </w:pPr>
    </w:p>
    <w:p w:rsidR="00265C80" w:rsidRPr="009144FD" w:rsidRDefault="00265C80" w:rsidP="00265C80">
      <w:pPr>
        <w:spacing w:after="0" w:line="240" w:lineRule="auto"/>
        <w:jc w:val="center"/>
        <w:rPr>
          <w:rFonts w:ascii="Georgia" w:hAnsi="Georgia" w:cstheme="minorHAnsi"/>
          <w:lang w:val="es-ES"/>
        </w:rPr>
      </w:pPr>
    </w:p>
    <w:p w:rsidR="00265C80" w:rsidRPr="009144FD" w:rsidRDefault="00265C80" w:rsidP="00265C80">
      <w:pPr>
        <w:spacing w:after="0" w:line="240" w:lineRule="auto"/>
        <w:jc w:val="center"/>
        <w:rPr>
          <w:rFonts w:ascii="Georgia" w:hAnsi="Georgia" w:cstheme="minorHAnsi"/>
          <w:lang w:val="es-ES"/>
        </w:rPr>
      </w:pPr>
    </w:p>
    <w:p w:rsidR="00265C80" w:rsidRPr="009144FD" w:rsidRDefault="00265C80" w:rsidP="00265C80">
      <w:pPr>
        <w:spacing w:after="0" w:line="240" w:lineRule="auto"/>
        <w:jc w:val="center"/>
        <w:rPr>
          <w:rFonts w:ascii="Georgia" w:hAnsi="Georgia" w:cstheme="minorHAnsi"/>
          <w:lang w:val="es-ES"/>
        </w:rPr>
      </w:pPr>
    </w:p>
    <w:p w:rsidR="00265C80" w:rsidRPr="009144FD" w:rsidRDefault="00265C80" w:rsidP="00265C80">
      <w:pPr>
        <w:spacing w:after="0" w:line="240" w:lineRule="auto"/>
        <w:jc w:val="center"/>
        <w:rPr>
          <w:rFonts w:ascii="Georgia" w:hAnsi="Georgia" w:cstheme="minorHAnsi"/>
          <w:lang w:val="es-ES"/>
        </w:rPr>
      </w:pPr>
    </w:p>
    <w:p w:rsidR="00265C80" w:rsidRPr="009144FD" w:rsidRDefault="00265C80" w:rsidP="00265C80">
      <w:pPr>
        <w:spacing w:after="0" w:line="240" w:lineRule="auto"/>
        <w:jc w:val="center"/>
        <w:rPr>
          <w:rFonts w:ascii="Georgia" w:hAnsi="Georgia" w:cstheme="minorHAnsi"/>
          <w:lang w:val="es-ES"/>
        </w:rPr>
      </w:pPr>
    </w:p>
    <w:p w:rsidR="0019296E" w:rsidRPr="009144FD" w:rsidRDefault="0019296E" w:rsidP="00C819CD">
      <w:pPr>
        <w:spacing w:after="0" w:line="240" w:lineRule="auto"/>
        <w:rPr>
          <w:rFonts w:ascii="Georgia" w:hAnsi="Georgia" w:cstheme="minorHAnsi"/>
          <w:b/>
          <w:lang w:val="es-ES"/>
        </w:rPr>
      </w:pPr>
    </w:p>
    <w:p w:rsidR="0019296E" w:rsidRPr="009144FD" w:rsidRDefault="0019296E" w:rsidP="00C819CD">
      <w:pPr>
        <w:spacing w:after="0" w:line="240" w:lineRule="auto"/>
        <w:rPr>
          <w:rFonts w:ascii="Georgia" w:hAnsi="Georgia" w:cstheme="minorHAnsi"/>
          <w:b/>
          <w:lang w:val="es-ES"/>
        </w:rPr>
      </w:pPr>
    </w:p>
    <w:p w:rsidR="0019296E" w:rsidRPr="009144FD" w:rsidRDefault="0019296E" w:rsidP="00C819CD">
      <w:pPr>
        <w:spacing w:after="0" w:line="240" w:lineRule="auto"/>
        <w:rPr>
          <w:rFonts w:ascii="Georgia" w:hAnsi="Georgia" w:cstheme="minorHAnsi"/>
          <w:b/>
          <w:lang w:val="es-ES"/>
        </w:rPr>
      </w:pPr>
    </w:p>
    <w:p w:rsidR="0019296E" w:rsidRPr="009144FD" w:rsidRDefault="0019296E" w:rsidP="00C819CD">
      <w:pPr>
        <w:spacing w:after="0" w:line="240" w:lineRule="auto"/>
        <w:rPr>
          <w:rFonts w:ascii="Georgia" w:hAnsi="Georgia" w:cstheme="minorHAnsi"/>
          <w:b/>
          <w:lang w:val="es-ES"/>
        </w:rPr>
      </w:pPr>
    </w:p>
    <w:p w:rsidR="0019296E" w:rsidRPr="009144FD" w:rsidRDefault="0019296E" w:rsidP="00C819CD">
      <w:pPr>
        <w:spacing w:after="0" w:line="240" w:lineRule="auto"/>
        <w:rPr>
          <w:rFonts w:ascii="Georgia" w:hAnsi="Georgia" w:cstheme="minorHAnsi"/>
          <w:b/>
          <w:lang w:val="es-ES"/>
        </w:rPr>
      </w:pPr>
    </w:p>
    <w:p w:rsidR="0019296E" w:rsidRPr="009144FD" w:rsidRDefault="0019296E" w:rsidP="00C819CD">
      <w:pPr>
        <w:spacing w:after="0" w:line="240" w:lineRule="auto"/>
        <w:rPr>
          <w:rFonts w:ascii="Georgia" w:hAnsi="Georgia" w:cstheme="minorHAnsi"/>
          <w:b/>
          <w:lang w:val="es-ES"/>
        </w:rPr>
      </w:pPr>
    </w:p>
    <w:p w:rsidR="0019296E" w:rsidRPr="009144FD" w:rsidRDefault="0019296E" w:rsidP="00C819CD">
      <w:pPr>
        <w:spacing w:after="0" w:line="240" w:lineRule="auto"/>
        <w:rPr>
          <w:rFonts w:ascii="Georgia" w:hAnsi="Georgia" w:cstheme="minorHAnsi"/>
          <w:b/>
          <w:lang w:val="es-ES"/>
        </w:rPr>
      </w:pPr>
    </w:p>
    <w:p w:rsidR="0019296E" w:rsidRPr="009144FD" w:rsidRDefault="0019296E" w:rsidP="00C819CD">
      <w:pPr>
        <w:spacing w:after="0" w:line="240" w:lineRule="auto"/>
        <w:rPr>
          <w:rFonts w:ascii="Georgia" w:hAnsi="Georgia" w:cstheme="minorHAnsi"/>
          <w:b/>
          <w:lang w:val="es-ES"/>
        </w:rPr>
      </w:pPr>
    </w:p>
    <w:p w:rsidR="0019296E" w:rsidRPr="009144FD" w:rsidRDefault="0019296E" w:rsidP="00C819CD">
      <w:pPr>
        <w:spacing w:after="0" w:line="240" w:lineRule="auto"/>
        <w:rPr>
          <w:rFonts w:ascii="Georgia" w:hAnsi="Georgia" w:cstheme="minorHAnsi"/>
          <w:b/>
          <w:lang w:val="es-ES"/>
        </w:rPr>
      </w:pPr>
    </w:p>
    <w:p w:rsidR="0019296E" w:rsidRPr="009144FD" w:rsidRDefault="0019296E" w:rsidP="00C819CD">
      <w:pPr>
        <w:spacing w:after="0" w:line="240" w:lineRule="auto"/>
        <w:rPr>
          <w:rFonts w:ascii="Georgia" w:hAnsi="Georgia" w:cstheme="minorHAnsi"/>
          <w:b/>
          <w:lang w:val="es-ES"/>
        </w:rPr>
      </w:pPr>
    </w:p>
    <w:p w:rsidR="0019296E" w:rsidRPr="009144FD" w:rsidRDefault="0019296E" w:rsidP="00C819CD">
      <w:pPr>
        <w:spacing w:after="0" w:line="240" w:lineRule="auto"/>
        <w:rPr>
          <w:rFonts w:ascii="Georgia" w:hAnsi="Georgia" w:cstheme="minorHAnsi"/>
          <w:b/>
          <w:lang w:val="es-ES"/>
        </w:rPr>
      </w:pPr>
    </w:p>
    <w:p w:rsidR="0019296E" w:rsidRPr="009144FD" w:rsidRDefault="0019296E" w:rsidP="00C819CD">
      <w:pPr>
        <w:spacing w:after="0" w:line="240" w:lineRule="auto"/>
        <w:rPr>
          <w:rFonts w:ascii="Georgia" w:hAnsi="Georgia" w:cstheme="minorHAnsi"/>
          <w:b/>
          <w:lang w:val="es-ES"/>
        </w:rPr>
      </w:pPr>
    </w:p>
    <w:p w:rsidR="0019296E" w:rsidRPr="009144FD" w:rsidRDefault="0019296E" w:rsidP="00C819CD">
      <w:pPr>
        <w:spacing w:after="0" w:line="240" w:lineRule="auto"/>
        <w:rPr>
          <w:rFonts w:ascii="Georgia" w:hAnsi="Georgia" w:cstheme="minorHAnsi"/>
          <w:b/>
          <w:lang w:val="es-ES"/>
        </w:rPr>
      </w:pPr>
    </w:p>
    <w:p w:rsidR="0019296E" w:rsidRPr="009144FD" w:rsidRDefault="0019296E" w:rsidP="00C819CD">
      <w:pPr>
        <w:spacing w:after="0" w:line="240" w:lineRule="auto"/>
        <w:rPr>
          <w:rFonts w:ascii="Georgia" w:hAnsi="Georgia" w:cstheme="minorHAnsi"/>
          <w:b/>
          <w:lang w:val="es-ES"/>
        </w:rPr>
      </w:pPr>
    </w:p>
    <w:p w:rsidR="0019296E" w:rsidRPr="009144FD" w:rsidRDefault="0019296E" w:rsidP="00C819CD">
      <w:pPr>
        <w:spacing w:after="0" w:line="240" w:lineRule="auto"/>
        <w:rPr>
          <w:rFonts w:ascii="Georgia" w:hAnsi="Georgia" w:cstheme="minorHAnsi"/>
          <w:b/>
          <w:lang w:val="es-ES"/>
        </w:rPr>
      </w:pPr>
    </w:p>
    <w:p w:rsidR="0019296E" w:rsidRPr="009144FD" w:rsidRDefault="0019296E" w:rsidP="00C819CD">
      <w:pPr>
        <w:spacing w:after="0" w:line="240" w:lineRule="auto"/>
        <w:rPr>
          <w:rFonts w:ascii="Georgia" w:hAnsi="Georgia" w:cstheme="minorHAnsi"/>
          <w:b/>
          <w:lang w:val="es-ES"/>
        </w:rPr>
      </w:pPr>
    </w:p>
    <w:p w:rsidR="0019296E" w:rsidRPr="009144FD" w:rsidRDefault="0019296E" w:rsidP="00C819CD">
      <w:pPr>
        <w:spacing w:after="0" w:line="240" w:lineRule="auto"/>
        <w:rPr>
          <w:rFonts w:ascii="Georgia" w:hAnsi="Georgia" w:cstheme="minorHAnsi"/>
          <w:b/>
          <w:lang w:val="es-ES"/>
        </w:rPr>
      </w:pPr>
    </w:p>
    <w:p w:rsidR="0019296E" w:rsidRPr="009144FD" w:rsidRDefault="0019296E" w:rsidP="00C819CD">
      <w:pPr>
        <w:spacing w:after="0" w:line="240" w:lineRule="auto"/>
        <w:rPr>
          <w:rFonts w:ascii="Georgia" w:hAnsi="Georgia" w:cstheme="minorHAnsi"/>
          <w:b/>
          <w:lang w:val="es-ES"/>
        </w:rPr>
      </w:pPr>
    </w:p>
    <w:p w:rsidR="0019296E" w:rsidRPr="009144FD" w:rsidRDefault="0019296E" w:rsidP="00C819CD">
      <w:pPr>
        <w:spacing w:after="0" w:line="240" w:lineRule="auto"/>
        <w:rPr>
          <w:rFonts w:ascii="Georgia" w:hAnsi="Georgia" w:cstheme="minorHAnsi"/>
          <w:b/>
          <w:lang w:val="es-ES"/>
        </w:rPr>
      </w:pPr>
    </w:p>
    <w:p w:rsidR="00DE4C02" w:rsidRPr="009144FD" w:rsidRDefault="00DE4C02" w:rsidP="00C06AD3">
      <w:pPr>
        <w:spacing w:after="0" w:line="240" w:lineRule="auto"/>
        <w:jc w:val="both"/>
        <w:rPr>
          <w:rFonts w:ascii="Georgia" w:hAnsi="Georgia" w:cstheme="minorHAnsi"/>
          <w:b/>
          <w:lang w:val="es-ES"/>
        </w:rPr>
      </w:pPr>
    </w:p>
    <w:p w:rsidR="00C06AD3" w:rsidRPr="009144FD" w:rsidRDefault="00C06AD3" w:rsidP="00C06AD3">
      <w:pPr>
        <w:spacing w:after="0" w:line="240" w:lineRule="auto"/>
        <w:rPr>
          <w:rFonts w:ascii="Georgia" w:hAnsi="Georgia" w:cstheme="minorHAnsi"/>
          <w:b/>
          <w:lang w:val="es-ES"/>
        </w:rPr>
      </w:pPr>
    </w:p>
    <w:p w:rsidR="00171C7D" w:rsidRPr="009144FD" w:rsidRDefault="00171C7D" w:rsidP="00C819CD">
      <w:pPr>
        <w:spacing w:after="0" w:line="240" w:lineRule="auto"/>
        <w:rPr>
          <w:rFonts w:ascii="Georgia" w:hAnsi="Georgia" w:cstheme="minorHAnsi"/>
          <w:lang w:val="es-ES"/>
        </w:rPr>
      </w:pPr>
    </w:p>
    <w:p w:rsidR="00171C7D" w:rsidRPr="009144FD" w:rsidRDefault="00171C7D" w:rsidP="00C819CD">
      <w:pPr>
        <w:spacing w:after="0" w:line="240" w:lineRule="auto"/>
        <w:rPr>
          <w:rFonts w:ascii="Georgia" w:hAnsi="Georgia" w:cstheme="minorHAnsi"/>
          <w:b/>
          <w:lang w:val="es-ES"/>
        </w:rPr>
      </w:pPr>
    </w:p>
    <w:p w:rsidR="00BF53DD" w:rsidRPr="009144FD" w:rsidRDefault="00BF53DD" w:rsidP="00BE2B40">
      <w:pPr>
        <w:pStyle w:val="Ttulo2"/>
        <w:shd w:val="clear" w:color="auto" w:fill="FFFFFF"/>
        <w:spacing w:before="0" w:line="448" w:lineRule="atLeast"/>
        <w:textAlignment w:val="baseline"/>
        <w:rPr>
          <w:rFonts w:ascii="Georgia" w:hAnsi="Georgia" w:cstheme="minorHAnsi"/>
          <w:lang w:val="es-ES"/>
        </w:rPr>
      </w:pPr>
    </w:p>
    <w:p w:rsidR="00BF53DD" w:rsidRPr="009144FD" w:rsidRDefault="00BF53DD" w:rsidP="000703BB">
      <w:pPr>
        <w:pStyle w:val="Ttulo2"/>
        <w:shd w:val="clear" w:color="auto" w:fill="FFFFFF"/>
        <w:spacing w:before="0" w:line="448" w:lineRule="atLeast"/>
        <w:jc w:val="center"/>
        <w:textAlignment w:val="baseline"/>
        <w:rPr>
          <w:rFonts w:ascii="Georgia" w:hAnsi="Georgia" w:cstheme="minorHAnsi"/>
          <w:lang w:val="es-ES"/>
        </w:rPr>
      </w:pPr>
    </w:p>
    <w:p w:rsidR="00BF53DD" w:rsidRPr="00347516" w:rsidRDefault="00BF53DD" w:rsidP="000703BB">
      <w:pPr>
        <w:pStyle w:val="Ttulo2"/>
        <w:shd w:val="clear" w:color="auto" w:fill="FFFFFF"/>
        <w:spacing w:before="0" w:line="448" w:lineRule="atLeast"/>
        <w:jc w:val="center"/>
        <w:textAlignment w:val="baseline"/>
        <w:rPr>
          <w:rFonts w:ascii="Georgia" w:hAnsi="Georgia" w:cstheme="minorHAnsi"/>
          <w:color w:val="auto"/>
          <w:sz w:val="32"/>
          <w:szCs w:val="32"/>
        </w:rPr>
      </w:pPr>
      <w:r w:rsidRPr="00347516">
        <w:rPr>
          <w:rFonts w:ascii="Georgia" w:hAnsi="Georgia" w:cstheme="minorHAnsi"/>
          <w:color w:val="auto"/>
          <w:sz w:val="32"/>
          <w:szCs w:val="32"/>
        </w:rPr>
        <w:t>Entrevistas</w:t>
      </w:r>
    </w:p>
    <w:p w:rsidR="007B0CE2" w:rsidRPr="00347516" w:rsidRDefault="007B0CE2" w:rsidP="007B0CE2">
      <w:pPr>
        <w:jc w:val="center"/>
        <w:rPr>
          <w:rFonts w:ascii="Georgia" w:hAnsi="Georgia" w:cstheme="minorHAnsi"/>
        </w:rPr>
      </w:pPr>
      <w:r w:rsidRPr="00347516">
        <w:rPr>
          <w:rFonts w:ascii="Georgia" w:hAnsi="Georgia" w:cstheme="minorHAnsi"/>
        </w:rPr>
        <w:t xml:space="preserve">Por </w:t>
      </w:r>
      <w:proofErr w:type="gramStart"/>
      <w:r w:rsidRPr="00347516">
        <w:rPr>
          <w:rFonts w:ascii="Georgia" w:hAnsi="Georgia" w:cstheme="minorHAnsi"/>
        </w:rPr>
        <w:t>LeonardoVila</w:t>
      </w:r>
      <w:proofErr w:type="gramEnd"/>
      <w:r w:rsidRPr="00347516">
        <w:rPr>
          <w:rFonts w:ascii="Georgia" w:hAnsi="Georgia" w:cstheme="minorHAnsi"/>
        </w:rPr>
        <w:t xml:space="preserve"> Nova</w:t>
      </w:r>
    </w:p>
    <w:p w:rsidR="00BF53DD" w:rsidRPr="00347516" w:rsidRDefault="00BF53DD" w:rsidP="000703BB">
      <w:pPr>
        <w:pStyle w:val="Ttulo2"/>
        <w:shd w:val="clear" w:color="auto" w:fill="FFFFFF"/>
        <w:spacing w:before="0" w:line="448" w:lineRule="atLeast"/>
        <w:jc w:val="center"/>
        <w:textAlignment w:val="baseline"/>
        <w:rPr>
          <w:rFonts w:ascii="Georgia" w:hAnsi="Georgia" w:cstheme="minorHAnsi"/>
        </w:rPr>
      </w:pPr>
    </w:p>
    <w:p w:rsidR="00BF53DD" w:rsidRPr="00347516" w:rsidRDefault="00BF53DD" w:rsidP="00BF53DD">
      <w:pPr>
        <w:rPr>
          <w:rFonts w:ascii="Georgia" w:hAnsi="Georgia" w:cstheme="minorHAnsi"/>
        </w:rPr>
      </w:pPr>
    </w:p>
    <w:p w:rsidR="00BF53DD" w:rsidRDefault="00BF53DD" w:rsidP="00BF53DD">
      <w:pPr>
        <w:rPr>
          <w:rFonts w:ascii="Georgia" w:hAnsi="Georgia" w:cstheme="minorHAnsi"/>
        </w:rPr>
      </w:pPr>
    </w:p>
    <w:p w:rsidR="00492830" w:rsidRDefault="00492830" w:rsidP="00BF53DD">
      <w:pPr>
        <w:rPr>
          <w:rFonts w:ascii="Georgia" w:hAnsi="Georgia" w:cstheme="minorHAnsi"/>
        </w:rPr>
      </w:pPr>
    </w:p>
    <w:p w:rsidR="00492830" w:rsidRDefault="00492830" w:rsidP="00BF53DD">
      <w:pPr>
        <w:rPr>
          <w:rFonts w:ascii="Georgia" w:hAnsi="Georgia" w:cstheme="minorHAnsi"/>
        </w:rPr>
      </w:pPr>
    </w:p>
    <w:p w:rsidR="00492830" w:rsidRDefault="00492830" w:rsidP="00BF53DD">
      <w:pPr>
        <w:rPr>
          <w:rFonts w:ascii="Georgia" w:hAnsi="Georgia" w:cstheme="minorHAnsi"/>
        </w:rPr>
      </w:pPr>
    </w:p>
    <w:p w:rsidR="00492830" w:rsidRDefault="00492830" w:rsidP="00BF53DD">
      <w:pPr>
        <w:rPr>
          <w:rFonts w:ascii="Georgia" w:hAnsi="Georgia" w:cstheme="minorHAnsi"/>
        </w:rPr>
      </w:pPr>
    </w:p>
    <w:p w:rsidR="00492830" w:rsidRDefault="00492830" w:rsidP="00BF53DD">
      <w:pPr>
        <w:rPr>
          <w:rFonts w:ascii="Georgia" w:hAnsi="Georgia" w:cstheme="minorHAnsi"/>
        </w:rPr>
      </w:pPr>
    </w:p>
    <w:p w:rsidR="00492830" w:rsidRDefault="00492830" w:rsidP="00BF53DD">
      <w:pPr>
        <w:rPr>
          <w:rFonts w:ascii="Georgia" w:hAnsi="Georgia" w:cstheme="minorHAnsi"/>
        </w:rPr>
      </w:pPr>
    </w:p>
    <w:p w:rsidR="00492830" w:rsidRDefault="00492830" w:rsidP="00BF53DD">
      <w:pPr>
        <w:rPr>
          <w:rFonts w:ascii="Georgia" w:hAnsi="Georgia" w:cstheme="minorHAnsi"/>
        </w:rPr>
      </w:pPr>
    </w:p>
    <w:p w:rsidR="00492830" w:rsidRDefault="00492830" w:rsidP="00BF53DD">
      <w:pPr>
        <w:rPr>
          <w:rFonts w:ascii="Georgia" w:hAnsi="Georgia" w:cstheme="minorHAnsi"/>
        </w:rPr>
      </w:pPr>
    </w:p>
    <w:p w:rsidR="00492830" w:rsidRDefault="00492830" w:rsidP="00BF53DD">
      <w:pPr>
        <w:rPr>
          <w:rFonts w:ascii="Georgia" w:hAnsi="Georgia" w:cstheme="minorHAnsi"/>
        </w:rPr>
      </w:pPr>
    </w:p>
    <w:p w:rsidR="00492830" w:rsidRDefault="00492830" w:rsidP="00BF53DD">
      <w:pPr>
        <w:rPr>
          <w:rFonts w:ascii="Georgia" w:hAnsi="Georgia" w:cstheme="minorHAnsi"/>
        </w:rPr>
      </w:pPr>
    </w:p>
    <w:p w:rsidR="00492830" w:rsidRDefault="00492830" w:rsidP="00BF53DD">
      <w:pPr>
        <w:rPr>
          <w:rFonts w:ascii="Georgia" w:hAnsi="Georgia" w:cstheme="minorHAnsi"/>
        </w:rPr>
      </w:pPr>
    </w:p>
    <w:p w:rsidR="00492830" w:rsidRDefault="00492830" w:rsidP="00BF53DD">
      <w:pPr>
        <w:rPr>
          <w:rFonts w:ascii="Georgia" w:hAnsi="Georgia" w:cstheme="minorHAnsi"/>
        </w:rPr>
      </w:pPr>
    </w:p>
    <w:p w:rsidR="00492830" w:rsidRDefault="00492830" w:rsidP="00BF53DD">
      <w:pPr>
        <w:rPr>
          <w:rFonts w:ascii="Georgia" w:hAnsi="Georgia" w:cstheme="minorHAnsi"/>
        </w:rPr>
      </w:pPr>
    </w:p>
    <w:p w:rsidR="00492830" w:rsidRPr="00347516" w:rsidRDefault="00492830" w:rsidP="00BF53DD">
      <w:pPr>
        <w:rPr>
          <w:rFonts w:ascii="Georgia" w:hAnsi="Georgia" w:cstheme="minorHAnsi"/>
        </w:rPr>
      </w:pPr>
    </w:p>
    <w:p w:rsidR="00BF53DD" w:rsidRPr="00347516" w:rsidRDefault="00BF53DD" w:rsidP="00BF53DD">
      <w:pPr>
        <w:rPr>
          <w:rFonts w:ascii="Georgia" w:hAnsi="Georgia" w:cstheme="minorHAnsi"/>
        </w:rPr>
      </w:pPr>
    </w:p>
    <w:p w:rsidR="00BF53DD" w:rsidRPr="00347516" w:rsidRDefault="00BF53DD" w:rsidP="00BF53DD">
      <w:pPr>
        <w:rPr>
          <w:rFonts w:ascii="Georgia" w:hAnsi="Georgia" w:cstheme="minorHAnsi"/>
        </w:rPr>
      </w:pPr>
    </w:p>
    <w:p w:rsidR="00BF53DD" w:rsidRDefault="00BF53DD" w:rsidP="00BE2B40">
      <w:pPr>
        <w:pStyle w:val="Ttulo2"/>
        <w:shd w:val="clear" w:color="auto" w:fill="FFFFFF"/>
        <w:spacing w:before="0" w:line="448" w:lineRule="atLeast"/>
        <w:textAlignment w:val="baseline"/>
        <w:rPr>
          <w:rFonts w:ascii="Georgia" w:hAnsi="Georgia" w:cstheme="minorHAnsi"/>
        </w:rPr>
      </w:pPr>
    </w:p>
    <w:p w:rsidR="005334C4" w:rsidRPr="005334C4" w:rsidRDefault="005334C4" w:rsidP="005334C4"/>
    <w:p w:rsidR="000703BB" w:rsidRPr="0045620E" w:rsidRDefault="0029289D" w:rsidP="000703BB">
      <w:pPr>
        <w:pStyle w:val="Ttulo2"/>
        <w:shd w:val="clear" w:color="auto" w:fill="FFFFFF"/>
        <w:spacing w:before="0" w:line="448" w:lineRule="atLeast"/>
        <w:jc w:val="center"/>
        <w:textAlignment w:val="baseline"/>
        <w:rPr>
          <w:rFonts w:ascii="Georgia" w:hAnsi="Georgia" w:cstheme="minorHAnsi"/>
          <w:color w:val="000000"/>
          <w:sz w:val="28"/>
          <w:szCs w:val="28"/>
        </w:rPr>
      </w:pPr>
      <w:hyperlink r:id="rId21" w:history="1">
        <w:r w:rsidR="000703BB" w:rsidRPr="0045620E">
          <w:rPr>
            <w:rStyle w:val="Hyperlink"/>
            <w:rFonts w:ascii="Georgia" w:hAnsi="Georgia" w:cstheme="minorHAnsi"/>
            <w:color w:val="000000"/>
            <w:sz w:val="28"/>
            <w:szCs w:val="28"/>
            <w:u w:val="none"/>
            <w:bdr w:val="none" w:sz="0" w:space="0" w:color="auto" w:frame="1"/>
          </w:rPr>
          <w:t xml:space="preserve"> José Luiz Passos</w:t>
        </w:r>
      </w:hyperlink>
    </w:p>
    <w:p w:rsidR="000703BB" w:rsidRPr="00347516" w:rsidRDefault="000703BB" w:rsidP="000703BB">
      <w:pPr>
        <w:shd w:val="clear" w:color="auto" w:fill="F5F5F5"/>
        <w:spacing w:line="323" w:lineRule="atLeast"/>
        <w:jc w:val="center"/>
        <w:textAlignment w:val="baseline"/>
        <w:rPr>
          <w:rFonts w:ascii="Georgia" w:hAnsi="Georgia" w:cstheme="minorHAnsi"/>
          <w:color w:val="333333"/>
          <w:sz w:val="19"/>
          <w:szCs w:val="19"/>
        </w:rPr>
      </w:pPr>
      <w:r w:rsidRPr="00347516">
        <w:rPr>
          <w:rFonts w:ascii="Georgia" w:hAnsi="Georgia" w:cstheme="minorHAnsi"/>
          <w:noProof/>
          <w:color w:val="333333"/>
          <w:sz w:val="19"/>
          <w:szCs w:val="19"/>
          <w:bdr w:val="none" w:sz="0" w:space="0" w:color="auto" w:frame="1"/>
          <w:lang w:eastAsia="pt-BR"/>
        </w:rPr>
        <w:drawing>
          <wp:inline distT="0" distB="0" distL="0" distR="0">
            <wp:extent cx="3060580" cy="2967487"/>
            <wp:effectExtent l="19050" t="0" r="6470" b="0"/>
            <wp:docPr id="64" name="Imagem 1" descr="O escritor ganhou, em 2013, o Portugal Telecom, importante prêmio de lietratura em língua portuguesa | Foto: divulgação">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 escritor ganhou, em 2013, o Portugal Telecom, importante prêmio de lietratura em língua portuguesa | Foto: divulgação">
                      <a:hlinkClick r:id="rId22"/>
                    </pic:cNvPr>
                    <pic:cNvPicPr>
                      <a:picLocks noChangeAspect="1" noChangeArrowheads="1"/>
                    </pic:cNvPicPr>
                  </pic:nvPicPr>
                  <pic:blipFill>
                    <a:blip r:embed="rId23" cstate="print"/>
                    <a:srcRect r="-282"/>
                    <a:stretch>
                      <a:fillRect/>
                    </a:stretch>
                  </pic:blipFill>
                  <pic:spPr bwMode="auto">
                    <a:xfrm>
                      <a:off x="0" y="0"/>
                      <a:ext cx="3060580" cy="2967487"/>
                    </a:xfrm>
                    <a:prstGeom prst="rect">
                      <a:avLst/>
                    </a:prstGeom>
                    <a:noFill/>
                    <a:ln w="9525">
                      <a:noFill/>
                      <a:miter lim="800000"/>
                      <a:headEnd/>
                      <a:tailEnd/>
                    </a:ln>
                  </pic:spPr>
                </pic:pic>
              </a:graphicData>
            </a:graphic>
          </wp:inline>
        </w:drawing>
      </w:r>
    </w:p>
    <w:p w:rsidR="000703BB" w:rsidRPr="005334C4" w:rsidRDefault="000703BB" w:rsidP="000711EA">
      <w:pPr>
        <w:pStyle w:val="wp-caption-text"/>
        <w:shd w:val="clear" w:color="auto" w:fill="F5F5F5"/>
        <w:spacing w:before="0" w:beforeAutospacing="0" w:after="0" w:afterAutospacing="0" w:line="231" w:lineRule="atLeast"/>
        <w:ind w:left="2127" w:right="2125"/>
        <w:jc w:val="center"/>
        <w:textAlignment w:val="baseline"/>
        <w:rPr>
          <w:rFonts w:ascii="Georgia" w:hAnsi="Georgia" w:cstheme="minorHAnsi"/>
          <w:sz w:val="15"/>
          <w:szCs w:val="15"/>
        </w:rPr>
      </w:pPr>
      <w:r w:rsidRPr="005334C4">
        <w:rPr>
          <w:rFonts w:ascii="Georgia" w:hAnsi="Georgia" w:cstheme="minorHAnsi"/>
          <w:sz w:val="15"/>
          <w:szCs w:val="15"/>
        </w:rPr>
        <w:t>O escritor ganhou, em 2013, o Portugal Telecom, importante prêmio de lietratura em língua portuguesa | Foto: divulgação</w:t>
      </w:r>
      <w:r w:rsidR="000711EA" w:rsidRPr="005334C4">
        <w:rPr>
          <w:rFonts w:ascii="Georgia" w:hAnsi="Georgia" w:cstheme="minorHAnsi"/>
          <w:sz w:val="15"/>
          <w:szCs w:val="15"/>
        </w:rPr>
        <w:t>/</w:t>
      </w:r>
      <w:proofErr w:type="gramStart"/>
      <w:r w:rsidR="000711EA" w:rsidRPr="005334C4">
        <w:rPr>
          <w:rFonts w:ascii="Georgia" w:hAnsi="Georgia" w:cstheme="minorHAnsi"/>
          <w:sz w:val="15"/>
          <w:szCs w:val="15"/>
        </w:rPr>
        <w:t>Fundarpe</w:t>
      </w:r>
      <w:proofErr w:type="gramEnd"/>
    </w:p>
    <w:p w:rsidR="000703BB" w:rsidRPr="00347516" w:rsidRDefault="000703BB" w:rsidP="000711EA">
      <w:pPr>
        <w:pStyle w:val="NormalWeb"/>
        <w:shd w:val="clear" w:color="auto" w:fill="FFFFFF"/>
        <w:spacing w:before="0" w:beforeAutospacing="0" w:after="204" w:afterAutospacing="0" w:line="323" w:lineRule="atLeast"/>
        <w:ind w:left="2127" w:right="2125"/>
        <w:jc w:val="center"/>
        <w:textAlignment w:val="baseline"/>
        <w:rPr>
          <w:rFonts w:ascii="Georgia" w:hAnsi="Georgia" w:cstheme="minorHAnsi"/>
          <w:color w:val="333333"/>
          <w:sz w:val="19"/>
          <w:szCs w:val="19"/>
        </w:rPr>
      </w:pPr>
    </w:p>
    <w:p w:rsidR="000703BB" w:rsidRPr="00BC13D5" w:rsidRDefault="000703BB" w:rsidP="005334C4">
      <w:pPr>
        <w:pStyle w:val="NormalWeb"/>
        <w:shd w:val="clear" w:color="auto" w:fill="FFFFFF"/>
        <w:spacing w:before="0" w:beforeAutospacing="0" w:after="204" w:afterAutospacing="0" w:line="323" w:lineRule="atLeast"/>
        <w:jc w:val="both"/>
        <w:textAlignment w:val="baseline"/>
        <w:rPr>
          <w:rFonts w:ascii="Georgia" w:hAnsi="Georgia" w:cstheme="minorHAnsi"/>
          <w:sz w:val="19"/>
          <w:szCs w:val="19"/>
        </w:rPr>
      </w:pPr>
      <w:r w:rsidRPr="00BC13D5">
        <w:rPr>
          <w:rFonts w:ascii="Georgia" w:hAnsi="Georgia" w:cstheme="minorHAnsi"/>
          <w:sz w:val="19"/>
          <w:szCs w:val="19"/>
        </w:rPr>
        <w:t>Há 18 anos vivendo fora do Brasil, o escritor pernambucano José Luiz Passos é, atualmente, professor de Literatura na Universidade da Califórnia, e seu nome foi alçado recentemente à condição de um dos mais consistentes romancistas da atualidade. Seu livro “O sonâmbulo amador” foi o grande vencedor do Portugal Telecom, mais importante prêmio literário exclusivamente dedicado às produções em língua portuguesa, no final de 2013.</w:t>
      </w:r>
    </w:p>
    <w:p w:rsidR="000703BB" w:rsidRPr="00BC13D5" w:rsidRDefault="000703BB" w:rsidP="005334C4">
      <w:pPr>
        <w:pStyle w:val="NormalWeb"/>
        <w:shd w:val="clear" w:color="auto" w:fill="FFFFFF"/>
        <w:spacing w:before="0" w:beforeAutospacing="0" w:after="204" w:afterAutospacing="0" w:line="323" w:lineRule="atLeast"/>
        <w:jc w:val="both"/>
        <w:textAlignment w:val="baseline"/>
        <w:rPr>
          <w:rFonts w:ascii="Georgia" w:hAnsi="Georgia" w:cstheme="minorHAnsi"/>
          <w:sz w:val="19"/>
          <w:szCs w:val="19"/>
        </w:rPr>
      </w:pPr>
      <w:r w:rsidRPr="00BC13D5">
        <w:rPr>
          <w:rFonts w:ascii="Georgia" w:hAnsi="Georgia" w:cstheme="minorHAnsi"/>
          <w:sz w:val="19"/>
          <w:szCs w:val="19"/>
        </w:rPr>
        <w:t>E é com esta língua portuguesa que ele lida cotidianamente, apesar da distância geográfica de seu país. Seus livros são escritos em português e seus romances – o primeiro se chama “</w:t>
      </w:r>
      <w:proofErr w:type="gramStart"/>
      <w:r w:rsidRPr="00BC13D5">
        <w:rPr>
          <w:rFonts w:ascii="Georgia" w:hAnsi="Georgia" w:cstheme="minorHAnsi"/>
          <w:sz w:val="19"/>
          <w:szCs w:val="19"/>
        </w:rPr>
        <w:t>O grãos</w:t>
      </w:r>
      <w:proofErr w:type="gramEnd"/>
      <w:r w:rsidRPr="00BC13D5">
        <w:rPr>
          <w:rFonts w:ascii="Georgia" w:hAnsi="Georgia" w:cstheme="minorHAnsi"/>
          <w:sz w:val="19"/>
          <w:szCs w:val="19"/>
        </w:rPr>
        <w:t xml:space="preserve"> mais fino” – se passam em sua terra natal, Pernambuco. Como se processou essa sua criação, a partir da experiência de estar morando fora há um considerável </w:t>
      </w:r>
      <w:proofErr w:type="gramStart"/>
      <w:r w:rsidRPr="00BC13D5">
        <w:rPr>
          <w:rFonts w:ascii="Georgia" w:hAnsi="Georgia" w:cstheme="minorHAnsi"/>
          <w:sz w:val="19"/>
          <w:szCs w:val="19"/>
        </w:rPr>
        <w:t>tempo</w:t>
      </w:r>
      <w:r w:rsidR="000711EA" w:rsidRPr="00BC13D5">
        <w:rPr>
          <w:rFonts w:ascii="Georgia" w:hAnsi="Georgia" w:cstheme="minorHAnsi"/>
          <w:sz w:val="19"/>
          <w:szCs w:val="19"/>
        </w:rPr>
        <w:t>,</w:t>
      </w:r>
      <w:proofErr w:type="gramEnd"/>
      <w:r w:rsidR="000711EA" w:rsidRPr="00BC13D5">
        <w:rPr>
          <w:rFonts w:ascii="Georgia" w:hAnsi="Georgia" w:cstheme="minorHAnsi"/>
          <w:sz w:val="19"/>
          <w:szCs w:val="19"/>
        </w:rPr>
        <w:t xml:space="preserve">foi </w:t>
      </w:r>
      <w:r w:rsidRPr="00BC13D5">
        <w:rPr>
          <w:rFonts w:ascii="Georgia" w:hAnsi="Georgia" w:cstheme="minorHAnsi"/>
          <w:sz w:val="19"/>
          <w:szCs w:val="19"/>
        </w:rPr>
        <w:t xml:space="preserve"> um dos question</w:t>
      </w:r>
      <w:r w:rsidR="000711EA" w:rsidRPr="00BC13D5">
        <w:rPr>
          <w:rFonts w:ascii="Georgia" w:hAnsi="Georgia" w:cstheme="minorHAnsi"/>
          <w:sz w:val="19"/>
          <w:szCs w:val="19"/>
        </w:rPr>
        <w:t xml:space="preserve">amentos do debate que ele travou  </w:t>
      </w:r>
      <w:r w:rsidRPr="00BC13D5">
        <w:rPr>
          <w:rFonts w:ascii="Georgia" w:hAnsi="Georgia" w:cstheme="minorHAnsi"/>
          <w:sz w:val="19"/>
          <w:szCs w:val="19"/>
        </w:rPr>
        <w:t>com o jornalista Schneider Carpeg</w:t>
      </w:r>
      <w:r w:rsidR="000711EA" w:rsidRPr="00BC13D5">
        <w:rPr>
          <w:rFonts w:ascii="Georgia" w:hAnsi="Georgia" w:cstheme="minorHAnsi"/>
          <w:sz w:val="19"/>
          <w:szCs w:val="19"/>
        </w:rPr>
        <w:t xml:space="preserve">ianni, </w:t>
      </w:r>
      <w:r w:rsidRPr="00BC13D5">
        <w:rPr>
          <w:rFonts w:ascii="Georgia" w:hAnsi="Georgia" w:cstheme="minorHAnsi"/>
          <w:sz w:val="19"/>
          <w:szCs w:val="19"/>
        </w:rPr>
        <w:t>no II Clisertão.</w:t>
      </w:r>
    </w:p>
    <w:p w:rsidR="005334C4" w:rsidRDefault="000703BB" w:rsidP="005334C4">
      <w:pPr>
        <w:pStyle w:val="NormalWeb"/>
        <w:shd w:val="clear" w:color="auto" w:fill="FFFFFF"/>
        <w:spacing w:before="0" w:beforeAutospacing="0" w:after="0" w:afterAutospacing="0" w:line="323" w:lineRule="atLeast"/>
        <w:jc w:val="both"/>
        <w:textAlignment w:val="baseline"/>
        <w:rPr>
          <w:rFonts w:ascii="Georgia" w:hAnsi="Georgia" w:cstheme="minorHAnsi"/>
          <w:sz w:val="19"/>
          <w:szCs w:val="19"/>
        </w:rPr>
      </w:pPr>
      <w:r w:rsidRPr="00BC13D5">
        <w:rPr>
          <w:rStyle w:val="nfase"/>
          <w:rFonts w:ascii="Georgia" w:hAnsi="Georgia" w:cstheme="minorHAnsi"/>
          <w:b/>
          <w:bCs/>
          <w:sz w:val="19"/>
          <w:szCs w:val="19"/>
          <w:bdr w:val="none" w:sz="0" w:space="0" w:color="auto" w:frame="1"/>
        </w:rPr>
        <w:t>Clisertão</w:t>
      </w:r>
      <w:r w:rsidRPr="00BC13D5">
        <w:rPr>
          <w:rStyle w:val="apple-converted-space"/>
          <w:rFonts w:ascii="Georgia" w:hAnsi="Georgia" w:cstheme="minorHAnsi"/>
          <w:b/>
          <w:bCs/>
          <w:sz w:val="19"/>
          <w:szCs w:val="19"/>
          <w:bdr w:val="none" w:sz="0" w:space="0" w:color="auto" w:frame="1"/>
        </w:rPr>
        <w:t> </w:t>
      </w:r>
      <w:r w:rsidRPr="00BC13D5">
        <w:rPr>
          <w:rStyle w:val="Forte"/>
          <w:rFonts w:ascii="Georgia" w:hAnsi="Georgia" w:cstheme="minorHAnsi"/>
          <w:sz w:val="19"/>
          <w:szCs w:val="19"/>
          <w:bdr w:val="none" w:sz="0" w:space="0" w:color="auto" w:frame="1"/>
        </w:rPr>
        <w:t>– </w:t>
      </w:r>
      <w:r w:rsidRPr="00BC13D5">
        <w:rPr>
          <w:rFonts w:ascii="Georgia" w:hAnsi="Georgia" w:cstheme="minorHAnsi"/>
          <w:sz w:val="19"/>
          <w:szCs w:val="19"/>
        </w:rPr>
        <w:t>Sua pátria é sua língua?</w:t>
      </w:r>
    </w:p>
    <w:p w:rsidR="000703BB" w:rsidRPr="00BC13D5" w:rsidRDefault="000703BB" w:rsidP="005334C4">
      <w:pPr>
        <w:pStyle w:val="NormalWeb"/>
        <w:shd w:val="clear" w:color="auto" w:fill="FFFFFF"/>
        <w:spacing w:before="0" w:beforeAutospacing="0" w:after="0" w:afterAutospacing="0" w:line="323" w:lineRule="atLeast"/>
        <w:jc w:val="both"/>
        <w:textAlignment w:val="baseline"/>
        <w:rPr>
          <w:rFonts w:ascii="Georgia" w:hAnsi="Georgia" w:cstheme="minorHAnsi"/>
          <w:sz w:val="19"/>
          <w:szCs w:val="19"/>
        </w:rPr>
      </w:pPr>
      <w:r w:rsidRPr="00BC13D5">
        <w:rPr>
          <w:rStyle w:val="nfase"/>
          <w:rFonts w:ascii="Georgia" w:hAnsi="Georgia" w:cstheme="minorHAnsi"/>
          <w:b/>
          <w:bCs/>
          <w:sz w:val="19"/>
          <w:szCs w:val="19"/>
          <w:bdr w:val="none" w:sz="0" w:space="0" w:color="auto" w:frame="1"/>
        </w:rPr>
        <w:t>José Luiz Passos</w:t>
      </w:r>
      <w:r w:rsidRPr="00BC13D5">
        <w:rPr>
          <w:rStyle w:val="apple-converted-space"/>
          <w:rFonts w:ascii="Georgia" w:hAnsi="Georgia" w:cstheme="minorHAnsi"/>
          <w:b/>
          <w:bCs/>
          <w:sz w:val="19"/>
          <w:szCs w:val="19"/>
          <w:bdr w:val="none" w:sz="0" w:space="0" w:color="auto" w:frame="1"/>
        </w:rPr>
        <w:t> </w:t>
      </w:r>
      <w:r w:rsidRPr="00BC13D5">
        <w:rPr>
          <w:rStyle w:val="Forte"/>
          <w:rFonts w:ascii="Georgia" w:hAnsi="Georgia" w:cstheme="minorHAnsi"/>
          <w:sz w:val="19"/>
          <w:szCs w:val="19"/>
          <w:bdr w:val="none" w:sz="0" w:space="0" w:color="auto" w:frame="1"/>
        </w:rPr>
        <w:t>–</w:t>
      </w:r>
      <w:r w:rsidRPr="00BC13D5">
        <w:rPr>
          <w:rStyle w:val="apple-converted-space"/>
          <w:rFonts w:ascii="Georgia" w:hAnsi="Georgia" w:cstheme="minorHAnsi"/>
          <w:b/>
          <w:bCs/>
          <w:sz w:val="19"/>
          <w:szCs w:val="19"/>
          <w:bdr w:val="none" w:sz="0" w:space="0" w:color="auto" w:frame="1"/>
        </w:rPr>
        <w:t> </w:t>
      </w:r>
      <w:r w:rsidRPr="00BC13D5">
        <w:rPr>
          <w:rFonts w:ascii="Georgia" w:hAnsi="Georgia" w:cstheme="minorHAnsi"/>
          <w:sz w:val="19"/>
          <w:szCs w:val="19"/>
        </w:rPr>
        <w:t> Como vivo fora do Brasil há 18 anos, minha relação com o espaço de origem, com os dados da cultura, com a memória é mediada pela distância. O único elemento palpável, presente e cotidiano da cultura brasileira é a língua que falo e ensino. Por isso, mais do que qualquer aspecto da nação ou da rotina no Brasil, o que me acompanha é a língua, nas suas relações com práticas e espaços também lusófonos. Sei que a frase parece um chavão. Mas no meu caso, o chavão é um fato. A língua portuguesa me faz grande companhia lá fora.</w:t>
      </w:r>
    </w:p>
    <w:p w:rsidR="005334C4" w:rsidRDefault="000703BB" w:rsidP="005334C4">
      <w:pPr>
        <w:pStyle w:val="NormalWeb"/>
        <w:shd w:val="clear" w:color="auto" w:fill="FFFFFF"/>
        <w:spacing w:before="0" w:beforeAutospacing="0" w:after="0" w:afterAutospacing="0" w:line="323" w:lineRule="atLeast"/>
        <w:jc w:val="both"/>
        <w:textAlignment w:val="baseline"/>
        <w:rPr>
          <w:rFonts w:ascii="Georgia" w:hAnsi="Georgia" w:cstheme="minorHAnsi"/>
          <w:sz w:val="19"/>
          <w:szCs w:val="19"/>
        </w:rPr>
      </w:pPr>
      <w:r w:rsidRPr="00BC13D5">
        <w:rPr>
          <w:rStyle w:val="nfase"/>
          <w:rFonts w:ascii="Georgia" w:hAnsi="Georgia" w:cstheme="minorHAnsi"/>
          <w:b/>
          <w:bCs/>
          <w:sz w:val="19"/>
          <w:szCs w:val="19"/>
          <w:bdr w:val="none" w:sz="0" w:space="0" w:color="auto" w:frame="1"/>
        </w:rPr>
        <w:t>Clisertão</w:t>
      </w:r>
      <w:r w:rsidRPr="00BC13D5">
        <w:rPr>
          <w:rStyle w:val="apple-converted-space"/>
          <w:rFonts w:ascii="Georgia" w:hAnsi="Georgia" w:cstheme="minorHAnsi"/>
          <w:sz w:val="19"/>
          <w:szCs w:val="19"/>
        </w:rPr>
        <w:t> </w:t>
      </w:r>
      <w:r w:rsidRPr="00BC13D5">
        <w:rPr>
          <w:rFonts w:ascii="Georgia" w:hAnsi="Georgia" w:cstheme="minorHAnsi"/>
          <w:sz w:val="19"/>
          <w:szCs w:val="19"/>
        </w:rPr>
        <w:t>– Bateu mais forte em você o fato de ganhar um prêmio de literatura dedicado exclusivamente à Língua Portuguesa estando longe do seu país?</w:t>
      </w:r>
    </w:p>
    <w:p w:rsidR="000703BB" w:rsidRPr="00BC13D5" w:rsidRDefault="000703BB" w:rsidP="005334C4">
      <w:pPr>
        <w:pStyle w:val="NormalWeb"/>
        <w:shd w:val="clear" w:color="auto" w:fill="FFFFFF"/>
        <w:spacing w:before="0" w:beforeAutospacing="0" w:after="0" w:afterAutospacing="0" w:line="323" w:lineRule="atLeast"/>
        <w:jc w:val="both"/>
        <w:textAlignment w:val="baseline"/>
        <w:rPr>
          <w:rFonts w:ascii="Georgia" w:hAnsi="Georgia" w:cstheme="minorHAnsi"/>
          <w:sz w:val="19"/>
          <w:szCs w:val="19"/>
        </w:rPr>
      </w:pPr>
      <w:r w:rsidRPr="00BC13D5">
        <w:rPr>
          <w:rStyle w:val="nfase"/>
          <w:rFonts w:ascii="Georgia" w:hAnsi="Georgia" w:cstheme="minorHAnsi"/>
          <w:b/>
          <w:bCs/>
          <w:sz w:val="19"/>
          <w:szCs w:val="19"/>
          <w:bdr w:val="none" w:sz="0" w:space="0" w:color="auto" w:frame="1"/>
        </w:rPr>
        <w:t>José Luiz Passos</w:t>
      </w:r>
      <w:r w:rsidRPr="00BC13D5">
        <w:rPr>
          <w:rStyle w:val="apple-converted-space"/>
          <w:rFonts w:ascii="Georgia" w:hAnsi="Georgia" w:cstheme="minorHAnsi"/>
          <w:b/>
          <w:bCs/>
          <w:sz w:val="19"/>
          <w:szCs w:val="19"/>
          <w:bdr w:val="none" w:sz="0" w:space="0" w:color="auto" w:frame="1"/>
        </w:rPr>
        <w:t> </w:t>
      </w:r>
      <w:r w:rsidRPr="00BC13D5">
        <w:rPr>
          <w:rStyle w:val="Forte"/>
          <w:rFonts w:ascii="Georgia" w:hAnsi="Georgia" w:cstheme="minorHAnsi"/>
          <w:sz w:val="19"/>
          <w:szCs w:val="19"/>
          <w:bdr w:val="none" w:sz="0" w:space="0" w:color="auto" w:frame="1"/>
        </w:rPr>
        <w:t>–</w:t>
      </w:r>
      <w:r w:rsidRPr="00BC13D5">
        <w:rPr>
          <w:rStyle w:val="apple-converted-space"/>
          <w:rFonts w:ascii="Georgia" w:hAnsi="Georgia" w:cstheme="minorHAnsi"/>
          <w:b/>
          <w:bCs/>
          <w:sz w:val="19"/>
          <w:szCs w:val="19"/>
          <w:bdr w:val="none" w:sz="0" w:space="0" w:color="auto" w:frame="1"/>
        </w:rPr>
        <w:t> </w:t>
      </w:r>
      <w:r w:rsidRPr="00BC13D5">
        <w:rPr>
          <w:rFonts w:ascii="Georgia" w:hAnsi="Georgia" w:cstheme="minorHAnsi"/>
          <w:sz w:val="19"/>
          <w:szCs w:val="19"/>
        </w:rPr>
        <w:t xml:space="preserve">É verdade que o prêmio me alegrou especialmente por ser um prêmio para a literatura em língua portuguesa, e que inclui autores dos demais países, além do Brasil. A companhia é excelente e me honra muito. Além disso, o ensino da língua e da literatura nos EUA não separa </w:t>
      </w:r>
      <w:r w:rsidRPr="00BC13D5">
        <w:rPr>
          <w:rFonts w:ascii="Georgia" w:hAnsi="Georgia" w:cstheme="minorHAnsi"/>
          <w:sz w:val="19"/>
          <w:szCs w:val="19"/>
        </w:rPr>
        <w:lastRenderedPageBreak/>
        <w:t>necessariamente os países de fala portuguesa. Ensino Machado, Eça, Lobo Antunes, Pepetela etc. Às vezes, estar longe nos aproxima de “outros” que são nossos iguais.</w:t>
      </w:r>
    </w:p>
    <w:p w:rsidR="000703BB" w:rsidRPr="00BC13D5" w:rsidRDefault="000703BB" w:rsidP="005334C4">
      <w:pPr>
        <w:pStyle w:val="NormalWeb"/>
        <w:shd w:val="clear" w:color="auto" w:fill="FFFFFF"/>
        <w:spacing w:before="0" w:beforeAutospacing="0" w:after="0" w:afterAutospacing="0" w:line="323" w:lineRule="atLeast"/>
        <w:jc w:val="both"/>
        <w:textAlignment w:val="baseline"/>
        <w:rPr>
          <w:rFonts w:ascii="Georgia" w:hAnsi="Georgia" w:cstheme="minorHAnsi"/>
          <w:sz w:val="19"/>
          <w:szCs w:val="19"/>
        </w:rPr>
      </w:pPr>
      <w:r w:rsidRPr="00BC13D5">
        <w:rPr>
          <w:rStyle w:val="nfase"/>
          <w:rFonts w:ascii="Georgia" w:hAnsi="Georgia" w:cstheme="minorHAnsi"/>
          <w:b/>
          <w:bCs/>
          <w:sz w:val="19"/>
          <w:szCs w:val="19"/>
          <w:bdr w:val="none" w:sz="0" w:space="0" w:color="auto" w:frame="1"/>
        </w:rPr>
        <w:t>Clisertão</w:t>
      </w:r>
      <w:r w:rsidRPr="00BC13D5">
        <w:rPr>
          <w:rStyle w:val="apple-converted-space"/>
          <w:rFonts w:ascii="Georgia" w:hAnsi="Georgia" w:cstheme="minorHAnsi"/>
          <w:sz w:val="19"/>
          <w:szCs w:val="19"/>
        </w:rPr>
        <w:t> </w:t>
      </w:r>
      <w:r w:rsidRPr="00BC13D5">
        <w:rPr>
          <w:rFonts w:ascii="Georgia" w:hAnsi="Georgia" w:cstheme="minorHAnsi"/>
          <w:sz w:val="19"/>
          <w:szCs w:val="19"/>
        </w:rPr>
        <w:t>– “O grão mais fino”, seu primeiro romance, se passa numa usina de açúcar, no século passado; e “O sonâmbulo amador”, num sanatório em Olinda, nos anos de 1960. Ambos, em cenários com uma identificação local bem evidente, mas escritos quando você já se encontrava fora do Brasil. Há algo deliberado em, mesmo morando fora, escrever em sua língua natal e com referências geográficas tão claras?</w:t>
      </w:r>
      <w:r w:rsidRPr="00BC13D5">
        <w:rPr>
          <w:rFonts w:ascii="Georgia" w:hAnsi="Georgia" w:cstheme="minorHAnsi"/>
          <w:sz w:val="19"/>
          <w:szCs w:val="19"/>
        </w:rPr>
        <w:br/>
      </w:r>
      <w:r w:rsidRPr="00BC13D5">
        <w:rPr>
          <w:rStyle w:val="nfase"/>
          <w:rFonts w:ascii="Georgia" w:hAnsi="Georgia" w:cstheme="minorHAnsi"/>
          <w:b/>
          <w:bCs/>
          <w:sz w:val="19"/>
          <w:szCs w:val="19"/>
          <w:bdr w:val="none" w:sz="0" w:space="0" w:color="auto" w:frame="1"/>
        </w:rPr>
        <w:t>José Luiz Passos</w:t>
      </w:r>
      <w:r w:rsidRPr="00BC13D5">
        <w:rPr>
          <w:rStyle w:val="apple-converted-space"/>
          <w:rFonts w:ascii="Georgia" w:hAnsi="Georgia" w:cstheme="minorHAnsi"/>
          <w:b/>
          <w:bCs/>
          <w:sz w:val="19"/>
          <w:szCs w:val="19"/>
          <w:bdr w:val="none" w:sz="0" w:space="0" w:color="auto" w:frame="1"/>
        </w:rPr>
        <w:t> </w:t>
      </w:r>
      <w:r w:rsidRPr="00BC13D5">
        <w:rPr>
          <w:rStyle w:val="Forte"/>
          <w:rFonts w:ascii="Georgia" w:hAnsi="Georgia" w:cstheme="minorHAnsi"/>
          <w:sz w:val="19"/>
          <w:szCs w:val="19"/>
          <w:bdr w:val="none" w:sz="0" w:space="0" w:color="auto" w:frame="1"/>
        </w:rPr>
        <w:t>–</w:t>
      </w:r>
      <w:r w:rsidRPr="00BC13D5">
        <w:rPr>
          <w:rStyle w:val="apple-converted-space"/>
          <w:rFonts w:ascii="Georgia" w:hAnsi="Georgia" w:cstheme="minorHAnsi"/>
          <w:b/>
          <w:bCs/>
          <w:sz w:val="19"/>
          <w:szCs w:val="19"/>
          <w:bdr w:val="none" w:sz="0" w:space="0" w:color="auto" w:frame="1"/>
        </w:rPr>
        <w:t> </w:t>
      </w:r>
      <w:r w:rsidRPr="00BC13D5">
        <w:rPr>
          <w:rFonts w:ascii="Georgia" w:hAnsi="Georgia" w:cstheme="minorHAnsi"/>
          <w:sz w:val="19"/>
          <w:szCs w:val="19"/>
        </w:rPr>
        <w:t>Procuro escrever sobre relações e cenários que trago sempre comigo, mesmo que removidos no tempo. Teria dificuldade em imaginar histórias sobre países, culturas ou grupos que eu pouco ou nada tenha conhecido. Mas o Pernambuco em meus romances também é imaginado e sonhado. São modos de destacar dramas ou questões que quero explorar através da imaginação da vida de outros. É um cenário que escolho lembrar, mesmo que eu ali não tenha vivido ou sequer concorde com os valores em questão. Essas referências geográficas me ajudam a imaginar mais densamente vidas diferentes da minha.</w:t>
      </w:r>
    </w:p>
    <w:p w:rsidR="000703BB" w:rsidRPr="00BC13D5" w:rsidRDefault="000703BB" w:rsidP="005334C4">
      <w:pPr>
        <w:pStyle w:val="NormalWeb"/>
        <w:shd w:val="clear" w:color="auto" w:fill="FFFFFF"/>
        <w:spacing w:before="0" w:beforeAutospacing="0" w:after="0" w:afterAutospacing="0" w:line="323" w:lineRule="atLeast"/>
        <w:jc w:val="both"/>
        <w:textAlignment w:val="baseline"/>
        <w:rPr>
          <w:rFonts w:ascii="Georgia" w:hAnsi="Georgia" w:cstheme="minorHAnsi"/>
          <w:sz w:val="19"/>
          <w:szCs w:val="19"/>
        </w:rPr>
      </w:pPr>
      <w:r w:rsidRPr="00BC13D5">
        <w:rPr>
          <w:rStyle w:val="nfase"/>
          <w:rFonts w:ascii="Georgia" w:hAnsi="Georgia" w:cstheme="minorHAnsi"/>
          <w:b/>
          <w:bCs/>
          <w:sz w:val="19"/>
          <w:szCs w:val="19"/>
          <w:bdr w:val="none" w:sz="0" w:space="0" w:color="auto" w:frame="1"/>
        </w:rPr>
        <w:t>Clisertão</w:t>
      </w:r>
      <w:r w:rsidRPr="00BC13D5">
        <w:rPr>
          <w:rStyle w:val="apple-converted-space"/>
          <w:rFonts w:ascii="Georgia" w:hAnsi="Georgia" w:cstheme="minorHAnsi"/>
          <w:sz w:val="19"/>
          <w:szCs w:val="19"/>
        </w:rPr>
        <w:t> </w:t>
      </w:r>
      <w:r w:rsidRPr="00BC13D5">
        <w:rPr>
          <w:rFonts w:ascii="Georgia" w:hAnsi="Georgia" w:cstheme="minorHAnsi"/>
          <w:sz w:val="19"/>
          <w:szCs w:val="19"/>
        </w:rPr>
        <w:t xml:space="preserve">– Há 18 anos você tem uma vida estabelecida em um país anglo-saxão, mas escrevendo em língua portuguesa e lidando cotidianamente com ela. E, ao ganhar o prêmio Portugal Telecom, entre as dedicatórias, você </w:t>
      </w:r>
      <w:proofErr w:type="gramStart"/>
      <w:r w:rsidRPr="00BC13D5">
        <w:rPr>
          <w:rFonts w:ascii="Georgia" w:hAnsi="Georgia" w:cstheme="minorHAnsi"/>
          <w:sz w:val="19"/>
          <w:szCs w:val="19"/>
        </w:rPr>
        <w:t>lembrou dos</w:t>
      </w:r>
      <w:proofErr w:type="gramEnd"/>
      <w:r w:rsidRPr="00BC13D5">
        <w:rPr>
          <w:rFonts w:ascii="Georgia" w:hAnsi="Georgia" w:cstheme="minorHAnsi"/>
          <w:sz w:val="19"/>
          <w:szCs w:val="19"/>
        </w:rPr>
        <w:t xml:space="preserve"> emigrantes, que mantêm sua língua viva, mesmo morando em outro país. Em que medida essa “desterritorialização” desperta em você um novo olhar a respeito de si mesmo e do seu país e de que forma isso se repercute na sua obra como romancista? Há algum conflito nisso?</w:t>
      </w:r>
      <w:r w:rsidRPr="00BC13D5">
        <w:rPr>
          <w:rFonts w:ascii="Georgia" w:hAnsi="Georgia" w:cstheme="minorHAnsi"/>
          <w:sz w:val="19"/>
          <w:szCs w:val="19"/>
        </w:rPr>
        <w:br/>
      </w:r>
      <w:r w:rsidRPr="00BC13D5">
        <w:rPr>
          <w:rStyle w:val="nfase"/>
          <w:rFonts w:ascii="Georgia" w:hAnsi="Georgia" w:cstheme="minorHAnsi"/>
          <w:b/>
          <w:bCs/>
          <w:sz w:val="19"/>
          <w:szCs w:val="19"/>
          <w:bdr w:val="none" w:sz="0" w:space="0" w:color="auto" w:frame="1"/>
        </w:rPr>
        <w:t>José Luiz Passos</w:t>
      </w:r>
      <w:r w:rsidRPr="00BC13D5">
        <w:rPr>
          <w:rStyle w:val="Forte"/>
          <w:rFonts w:ascii="Georgia" w:hAnsi="Georgia" w:cstheme="minorHAnsi"/>
          <w:sz w:val="19"/>
          <w:szCs w:val="19"/>
          <w:bdr w:val="none" w:sz="0" w:space="0" w:color="auto" w:frame="1"/>
        </w:rPr>
        <w:t>  –</w:t>
      </w:r>
      <w:r w:rsidRPr="00BC13D5">
        <w:rPr>
          <w:rStyle w:val="apple-converted-space"/>
          <w:rFonts w:ascii="Georgia" w:hAnsi="Georgia" w:cstheme="minorHAnsi"/>
          <w:b/>
          <w:bCs/>
          <w:sz w:val="19"/>
          <w:szCs w:val="19"/>
          <w:bdr w:val="none" w:sz="0" w:space="0" w:color="auto" w:frame="1"/>
        </w:rPr>
        <w:t> </w:t>
      </w:r>
      <w:r w:rsidRPr="00BC13D5">
        <w:rPr>
          <w:rFonts w:ascii="Georgia" w:hAnsi="Georgia" w:cstheme="minorHAnsi"/>
          <w:sz w:val="19"/>
          <w:szCs w:val="19"/>
        </w:rPr>
        <w:t xml:space="preserve">Não há conflito, </w:t>
      </w:r>
      <w:proofErr w:type="gramStart"/>
      <w:r w:rsidRPr="00BC13D5">
        <w:rPr>
          <w:rFonts w:ascii="Georgia" w:hAnsi="Georgia" w:cstheme="minorHAnsi"/>
          <w:sz w:val="19"/>
          <w:szCs w:val="19"/>
        </w:rPr>
        <w:t>há ganho</w:t>
      </w:r>
      <w:proofErr w:type="gramEnd"/>
      <w:r w:rsidRPr="00BC13D5">
        <w:rPr>
          <w:rFonts w:ascii="Georgia" w:hAnsi="Georgia" w:cstheme="minorHAnsi"/>
          <w:sz w:val="19"/>
          <w:szCs w:val="19"/>
        </w:rPr>
        <w:t xml:space="preserve">. Como disse acima, a consciência da língua portuguesa como língua estrangeira </w:t>
      </w:r>
      <w:proofErr w:type="gramStart"/>
      <w:r w:rsidRPr="00BC13D5">
        <w:rPr>
          <w:rFonts w:ascii="Georgia" w:hAnsi="Georgia" w:cstheme="minorHAnsi"/>
          <w:sz w:val="19"/>
          <w:szCs w:val="19"/>
        </w:rPr>
        <w:t>é</w:t>
      </w:r>
      <w:proofErr w:type="gramEnd"/>
      <w:r w:rsidRPr="00BC13D5">
        <w:rPr>
          <w:rFonts w:ascii="Georgia" w:hAnsi="Georgia" w:cstheme="minorHAnsi"/>
          <w:sz w:val="19"/>
          <w:szCs w:val="19"/>
        </w:rPr>
        <w:t xml:space="preserve"> modo de reconhecer a ligação entre os vários espaços, culturas e grupos que compartilham a mesma língua. Sou imigrante. Falo como imigrante. Não só o espaço lusófono me interessa, mas também a relação entre ser brasileiro e ser latino-americano, ou mesmo hispânico, em pais de língua inglesa. Isso influencia a minha escrita, mesmo que eu não tenha escrito, até agora, pelo menos nos romances, sobre o tema da “minha” situação migratória.</w:t>
      </w:r>
    </w:p>
    <w:p w:rsidR="005334C4" w:rsidRDefault="000703BB" w:rsidP="005334C4">
      <w:pPr>
        <w:pStyle w:val="NormalWeb"/>
        <w:shd w:val="clear" w:color="auto" w:fill="FFFFFF"/>
        <w:spacing w:before="0" w:beforeAutospacing="0" w:after="0" w:afterAutospacing="0" w:line="323" w:lineRule="atLeast"/>
        <w:jc w:val="both"/>
        <w:textAlignment w:val="baseline"/>
        <w:rPr>
          <w:rFonts w:ascii="Georgia" w:hAnsi="Georgia" w:cstheme="minorHAnsi"/>
          <w:sz w:val="19"/>
          <w:szCs w:val="19"/>
        </w:rPr>
      </w:pPr>
      <w:r w:rsidRPr="00BC13D5">
        <w:rPr>
          <w:rStyle w:val="nfase"/>
          <w:rFonts w:ascii="Georgia" w:hAnsi="Georgia" w:cstheme="minorHAnsi"/>
          <w:b/>
          <w:bCs/>
          <w:sz w:val="19"/>
          <w:szCs w:val="19"/>
          <w:bdr w:val="none" w:sz="0" w:space="0" w:color="auto" w:frame="1"/>
        </w:rPr>
        <w:t>Clisertão</w:t>
      </w:r>
      <w:r w:rsidRPr="00BC13D5">
        <w:rPr>
          <w:rStyle w:val="apple-converted-space"/>
          <w:rFonts w:ascii="Georgia" w:hAnsi="Georgia" w:cstheme="minorHAnsi"/>
          <w:sz w:val="19"/>
          <w:szCs w:val="19"/>
        </w:rPr>
        <w:t> </w:t>
      </w:r>
      <w:r w:rsidRPr="00BC13D5">
        <w:rPr>
          <w:rFonts w:ascii="Georgia" w:hAnsi="Georgia" w:cstheme="minorHAnsi"/>
          <w:sz w:val="19"/>
          <w:szCs w:val="19"/>
        </w:rPr>
        <w:t>– Na Universidade da Califórnia, em Los Angeles, você leciona sobre Literatura Brasileira. Como a experiência acadêmica influencia e lhe dá subsídios para o seu trabalho de escritor?</w:t>
      </w:r>
    </w:p>
    <w:p w:rsidR="000703BB" w:rsidRPr="00BC13D5" w:rsidRDefault="000703BB" w:rsidP="005334C4">
      <w:pPr>
        <w:pStyle w:val="NormalWeb"/>
        <w:shd w:val="clear" w:color="auto" w:fill="FFFFFF"/>
        <w:spacing w:before="0" w:beforeAutospacing="0" w:after="0" w:afterAutospacing="0" w:line="323" w:lineRule="atLeast"/>
        <w:jc w:val="both"/>
        <w:textAlignment w:val="baseline"/>
        <w:rPr>
          <w:rFonts w:ascii="Georgia" w:hAnsi="Georgia" w:cstheme="minorHAnsi"/>
          <w:sz w:val="19"/>
          <w:szCs w:val="19"/>
        </w:rPr>
      </w:pPr>
      <w:r w:rsidRPr="00BC13D5">
        <w:rPr>
          <w:rStyle w:val="nfase"/>
          <w:rFonts w:ascii="Georgia" w:hAnsi="Georgia" w:cstheme="minorHAnsi"/>
          <w:b/>
          <w:bCs/>
          <w:sz w:val="19"/>
          <w:szCs w:val="19"/>
          <w:bdr w:val="none" w:sz="0" w:space="0" w:color="auto" w:frame="1"/>
        </w:rPr>
        <w:t>José Luiz Passos</w:t>
      </w:r>
      <w:r w:rsidRPr="00BC13D5">
        <w:rPr>
          <w:rStyle w:val="apple-converted-space"/>
          <w:rFonts w:ascii="Georgia" w:hAnsi="Georgia" w:cstheme="minorHAnsi"/>
          <w:b/>
          <w:bCs/>
          <w:sz w:val="19"/>
          <w:szCs w:val="19"/>
          <w:bdr w:val="none" w:sz="0" w:space="0" w:color="auto" w:frame="1"/>
        </w:rPr>
        <w:t> </w:t>
      </w:r>
      <w:r w:rsidRPr="00BC13D5">
        <w:rPr>
          <w:rStyle w:val="Forte"/>
          <w:rFonts w:ascii="Georgia" w:hAnsi="Georgia" w:cstheme="minorHAnsi"/>
          <w:sz w:val="19"/>
          <w:szCs w:val="19"/>
          <w:bdr w:val="none" w:sz="0" w:space="0" w:color="auto" w:frame="1"/>
        </w:rPr>
        <w:t>–</w:t>
      </w:r>
      <w:r w:rsidRPr="00BC13D5">
        <w:rPr>
          <w:rStyle w:val="apple-converted-space"/>
          <w:rFonts w:ascii="Georgia" w:hAnsi="Georgia" w:cstheme="minorHAnsi"/>
          <w:b/>
          <w:bCs/>
          <w:sz w:val="19"/>
          <w:szCs w:val="19"/>
          <w:bdr w:val="none" w:sz="0" w:space="0" w:color="auto" w:frame="1"/>
        </w:rPr>
        <w:t> </w:t>
      </w:r>
      <w:r w:rsidRPr="00BC13D5">
        <w:rPr>
          <w:rFonts w:ascii="Georgia" w:hAnsi="Georgia" w:cstheme="minorHAnsi"/>
          <w:sz w:val="19"/>
          <w:szCs w:val="19"/>
        </w:rPr>
        <w:t>Aprendo com os autores que ensino. E passo muito tempo lendo e discutindo textos que admiro, tentando mostrar aos alunos como eles funcionam ou como vieram a ser o que são, ou qual seu lugar na cultura brasileira. Acho que isso só pode ajudar. Desde que, é claro, eu não me deixe intimidar pelo contato intensivo com o texto dos outros autores. Depois de tanto admirar, dá vontade de tentar fazer igual, ou pelo menos parecido…</w:t>
      </w:r>
    </w:p>
    <w:p w:rsidR="005334C4" w:rsidRDefault="000703BB" w:rsidP="005334C4">
      <w:pPr>
        <w:pStyle w:val="NormalWeb"/>
        <w:shd w:val="clear" w:color="auto" w:fill="FFFFFF"/>
        <w:spacing w:before="0" w:beforeAutospacing="0" w:after="0" w:afterAutospacing="0" w:line="323" w:lineRule="atLeast"/>
        <w:jc w:val="both"/>
        <w:textAlignment w:val="baseline"/>
        <w:rPr>
          <w:rFonts w:ascii="Georgia" w:hAnsi="Georgia" w:cstheme="minorHAnsi"/>
          <w:sz w:val="19"/>
          <w:szCs w:val="19"/>
        </w:rPr>
      </w:pPr>
      <w:r w:rsidRPr="00BC13D5">
        <w:rPr>
          <w:rStyle w:val="nfase"/>
          <w:rFonts w:ascii="Georgia" w:hAnsi="Georgia" w:cstheme="minorHAnsi"/>
          <w:b/>
          <w:bCs/>
          <w:sz w:val="19"/>
          <w:szCs w:val="19"/>
          <w:bdr w:val="none" w:sz="0" w:space="0" w:color="auto" w:frame="1"/>
        </w:rPr>
        <w:t>Clisertão</w:t>
      </w:r>
      <w:r w:rsidRPr="00BC13D5">
        <w:rPr>
          <w:rStyle w:val="apple-converted-space"/>
          <w:rFonts w:ascii="Georgia" w:hAnsi="Georgia" w:cstheme="minorHAnsi"/>
          <w:sz w:val="19"/>
          <w:szCs w:val="19"/>
        </w:rPr>
        <w:t> </w:t>
      </w:r>
      <w:r w:rsidRPr="00BC13D5">
        <w:rPr>
          <w:rFonts w:ascii="Georgia" w:hAnsi="Georgia" w:cstheme="minorHAnsi"/>
          <w:sz w:val="19"/>
          <w:szCs w:val="19"/>
        </w:rPr>
        <w:t>– Sobre o mercado internacional e o consumo de literatura: como tem sido a visibilidade e difusão da sua obra e da literatura brasileira, de uma forma geral, nos Estados Unidos? Há entraves – não necessariamente a língua – para que essa literatura seja mais propagada?</w:t>
      </w:r>
    </w:p>
    <w:p w:rsidR="000703BB" w:rsidRPr="00BC13D5" w:rsidRDefault="000703BB" w:rsidP="005334C4">
      <w:pPr>
        <w:pStyle w:val="NormalWeb"/>
        <w:shd w:val="clear" w:color="auto" w:fill="FFFFFF"/>
        <w:spacing w:before="0" w:beforeAutospacing="0" w:after="0" w:afterAutospacing="0" w:line="323" w:lineRule="atLeast"/>
        <w:jc w:val="both"/>
        <w:textAlignment w:val="baseline"/>
        <w:rPr>
          <w:rFonts w:ascii="Georgia" w:hAnsi="Georgia" w:cstheme="minorHAnsi"/>
          <w:sz w:val="19"/>
          <w:szCs w:val="19"/>
        </w:rPr>
      </w:pPr>
      <w:r w:rsidRPr="00BC13D5">
        <w:rPr>
          <w:rStyle w:val="nfase"/>
          <w:rFonts w:ascii="Georgia" w:hAnsi="Georgia" w:cstheme="minorHAnsi"/>
          <w:b/>
          <w:bCs/>
          <w:sz w:val="19"/>
          <w:szCs w:val="19"/>
          <w:bdr w:val="none" w:sz="0" w:space="0" w:color="auto" w:frame="1"/>
        </w:rPr>
        <w:t>José Luiz Passos</w:t>
      </w:r>
      <w:r w:rsidRPr="00BC13D5">
        <w:rPr>
          <w:rStyle w:val="apple-converted-space"/>
          <w:rFonts w:ascii="Georgia" w:hAnsi="Georgia" w:cstheme="minorHAnsi"/>
          <w:b/>
          <w:bCs/>
          <w:sz w:val="19"/>
          <w:szCs w:val="19"/>
          <w:bdr w:val="none" w:sz="0" w:space="0" w:color="auto" w:frame="1"/>
        </w:rPr>
        <w:t> </w:t>
      </w:r>
      <w:r w:rsidRPr="00BC13D5">
        <w:rPr>
          <w:rStyle w:val="Forte"/>
          <w:rFonts w:ascii="Georgia" w:hAnsi="Georgia" w:cstheme="minorHAnsi"/>
          <w:sz w:val="19"/>
          <w:szCs w:val="19"/>
          <w:bdr w:val="none" w:sz="0" w:space="0" w:color="auto" w:frame="1"/>
        </w:rPr>
        <w:t>–</w:t>
      </w:r>
      <w:r w:rsidRPr="00BC13D5">
        <w:rPr>
          <w:rStyle w:val="apple-converted-space"/>
          <w:rFonts w:ascii="Georgia" w:hAnsi="Georgia" w:cstheme="minorHAnsi"/>
          <w:b/>
          <w:bCs/>
          <w:sz w:val="19"/>
          <w:szCs w:val="19"/>
          <w:bdr w:val="none" w:sz="0" w:space="0" w:color="auto" w:frame="1"/>
        </w:rPr>
        <w:t> </w:t>
      </w:r>
      <w:r w:rsidRPr="00BC13D5">
        <w:rPr>
          <w:rFonts w:ascii="Georgia" w:hAnsi="Georgia" w:cstheme="minorHAnsi"/>
          <w:sz w:val="19"/>
          <w:szCs w:val="19"/>
        </w:rPr>
        <w:t>A visibilidade é pequena. Mesmo os livros de Machado, Jorge Amado e Clarice circulam relativamente pouco. Pelo menos, no circuito comercial. Houve uma pequena ampliação recente na difusão de autores contemporâneos, mas nada tão significativo assim. O mercado americano é o mais fechado do mundo. Apenas 3% dos livros publicados são livros em tradução ou livros escritos em outras línguas. Dentro desse pequeno nicho, o livro brasileiro precisa competir com todas as outras línguas e países, inclusive Portugal. Há uma maior circulação dentro do meio acadêmico, onde o Brasil tem grande prestígio. Mas trata-se, também, de outro nicho. Os entraves são o baixo interesse do público leitor pela ficção estrangeira, a resistência a traduções de autores desconhecidos, a ausência de políticas de fomento (que só começaram há pouco tempo) e a questão do filtro nacional. Ou seja, o próprio Brasil exporta autores bem específicos, de editoras ou grupos editoriais bem específicos. Não é um mercado fácil, nem tampouco justo.</w:t>
      </w:r>
    </w:p>
    <w:p w:rsidR="000703BB" w:rsidRPr="0045620E" w:rsidRDefault="0029289D" w:rsidP="000703BB">
      <w:pPr>
        <w:pStyle w:val="Ttulo2"/>
        <w:shd w:val="clear" w:color="auto" w:fill="FFFFFF"/>
        <w:spacing w:before="0" w:line="448" w:lineRule="atLeast"/>
        <w:jc w:val="center"/>
        <w:textAlignment w:val="baseline"/>
        <w:rPr>
          <w:rFonts w:ascii="Georgia" w:hAnsi="Georgia" w:cstheme="minorHAnsi"/>
          <w:color w:val="000000"/>
          <w:sz w:val="28"/>
          <w:szCs w:val="28"/>
        </w:rPr>
      </w:pPr>
      <w:hyperlink r:id="rId24" w:history="1">
        <w:r w:rsidR="000703BB" w:rsidRPr="0045620E">
          <w:rPr>
            <w:rStyle w:val="Hyperlink"/>
            <w:rFonts w:ascii="Georgia" w:hAnsi="Georgia" w:cstheme="minorHAnsi"/>
            <w:color w:val="000000"/>
            <w:sz w:val="28"/>
            <w:szCs w:val="28"/>
            <w:u w:val="none"/>
            <w:bdr w:val="none" w:sz="0" w:space="0" w:color="auto" w:frame="1"/>
          </w:rPr>
          <w:t xml:space="preserve"> Andreia Joana Silva</w:t>
        </w:r>
      </w:hyperlink>
    </w:p>
    <w:p w:rsidR="000703BB" w:rsidRPr="00347516" w:rsidRDefault="000703BB" w:rsidP="000703BB">
      <w:pPr>
        <w:shd w:val="clear" w:color="auto" w:fill="F5F5F5"/>
        <w:spacing w:line="323" w:lineRule="atLeast"/>
        <w:jc w:val="center"/>
        <w:textAlignment w:val="baseline"/>
        <w:rPr>
          <w:rFonts w:ascii="Georgia" w:hAnsi="Georgia" w:cstheme="minorHAnsi"/>
          <w:color w:val="333333"/>
          <w:sz w:val="19"/>
          <w:szCs w:val="19"/>
        </w:rPr>
      </w:pPr>
      <w:r w:rsidRPr="00347516">
        <w:rPr>
          <w:rFonts w:ascii="Georgia" w:hAnsi="Georgia" w:cstheme="minorHAnsi"/>
          <w:noProof/>
          <w:color w:val="333333"/>
          <w:sz w:val="19"/>
          <w:szCs w:val="19"/>
          <w:bdr w:val="none" w:sz="0" w:space="0" w:color="auto" w:frame="1"/>
          <w:lang w:eastAsia="pt-BR"/>
        </w:rPr>
        <w:drawing>
          <wp:inline distT="0" distB="0" distL="0" distR="0">
            <wp:extent cx="3026075" cy="2954540"/>
            <wp:effectExtent l="19050" t="0" r="2875" b="0"/>
            <wp:docPr id="68" name="Imagem 3" descr="Andreia-Joana-Silva-650x365">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dreia-Joana-Silva-650x365">
                      <a:hlinkClick r:id="rId25"/>
                    </pic:cNvPr>
                    <pic:cNvPicPr>
                      <a:picLocks noChangeAspect="1" noChangeArrowheads="1"/>
                    </pic:cNvPicPr>
                  </pic:nvPicPr>
                  <pic:blipFill>
                    <a:blip r:embed="rId26" cstate="print"/>
                    <a:srcRect/>
                    <a:stretch>
                      <a:fillRect/>
                    </a:stretch>
                  </pic:blipFill>
                  <pic:spPr bwMode="auto">
                    <a:xfrm>
                      <a:off x="0" y="0"/>
                      <a:ext cx="3034837" cy="2963094"/>
                    </a:xfrm>
                    <a:prstGeom prst="rect">
                      <a:avLst/>
                    </a:prstGeom>
                    <a:noFill/>
                    <a:ln w="9525">
                      <a:noFill/>
                      <a:miter lim="800000"/>
                      <a:headEnd/>
                      <a:tailEnd/>
                    </a:ln>
                  </pic:spPr>
                </pic:pic>
              </a:graphicData>
            </a:graphic>
          </wp:inline>
        </w:drawing>
      </w:r>
    </w:p>
    <w:p w:rsidR="000703BB" w:rsidRPr="00347516" w:rsidRDefault="000703BB" w:rsidP="000703BB">
      <w:pPr>
        <w:pStyle w:val="wp-caption-text"/>
        <w:shd w:val="clear" w:color="auto" w:fill="F5F5F5"/>
        <w:spacing w:before="0" w:beforeAutospacing="0" w:after="0" w:afterAutospacing="0" w:line="231" w:lineRule="atLeast"/>
        <w:jc w:val="center"/>
        <w:textAlignment w:val="baseline"/>
        <w:rPr>
          <w:rFonts w:ascii="Georgia" w:hAnsi="Georgia" w:cstheme="minorHAnsi"/>
          <w:color w:val="333333"/>
          <w:sz w:val="15"/>
          <w:szCs w:val="15"/>
        </w:rPr>
      </w:pPr>
      <w:r w:rsidRPr="00347516">
        <w:rPr>
          <w:rFonts w:ascii="Georgia" w:hAnsi="Georgia" w:cstheme="minorHAnsi"/>
          <w:color w:val="333333"/>
          <w:sz w:val="15"/>
          <w:szCs w:val="15"/>
        </w:rPr>
        <w:t>A escritora participa de debate sobre lusofonia | Foto: Divulgação</w:t>
      </w:r>
      <w:r w:rsidR="000711EA" w:rsidRPr="00347516">
        <w:rPr>
          <w:rFonts w:ascii="Georgia" w:hAnsi="Georgia" w:cstheme="minorHAnsi"/>
          <w:color w:val="333333"/>
          <w:sz w:val="15"/>
          <w:szCs w:val="15"/>
        </w:rPr>
        <w:t xml:space="preserve"> Fundarpe</w:t>
      </w:r>
    </w:p>
    <w:p w:rsidR="000703BB" w:rsidRPr="00347516" w:rsidRDefault="000703BB" w:rsidP="000703BB">
      <w:pPr>
        <w:pStyle w:val="NormalWeb"/>
        <w:shd w:val="clear" w:color="auto" w:fill="FFFFFF"/>
        <w:spacing w:before="0" w:beforeAutospacing="0" w:after="204" w:afterAutospacing="0" w:line="323" w:lineRule="atLeast"/>
        <w:textAlignment w:val="baseline"/>
        <w:rPr>
          <w:rFonts w:ascii="Georgia" w:hAnsi="Georgia" w:cstheme="minorHAnsi"/>
          <w:color w:val="333333"/>
          <w:sz w:val="19"/>
          <w:szCs w:val="19"/>
        </w:rPr>
      </w:pPr>
    </w:p>
    <w:p w:rsidR="000703BB" w:rsidRPr="005334C4" w:rsidRDefault="000703BB" w:rsidP="005334C4">
      <w:pPr>
        <w:pStyle w:val="NormalWeb"/>
        <w:shd w:val="clear" w:color="auto" w:fill="FFFFFF"/>
        <w:spacing w:before="0" w:beforeAutospacing="0" w:after="204" w:afterAutospacing="0" w:line="323" w:lineRule="atLeast"/>
        <w:jc w:val="both"/>
        <w:textAlignment w:val="baseline"/>
        <w:rPr>
          <w:rFonts w:ascii="Georgia" w:hAnsi="Georgia" w:cstheme="minorHAnsi"/>
          <w:sz w:val="19"/>
          <w:szCs w:val="19"/>
        </w:rPr>
      </w:pPr>
      <w:r w:rsidRPr="005334C4">
        <w:rPr>
          <w:rFonts w:ascii="Georgia" w:hAnsi="Georgia" w:cstheme="minorHAnsi"/>
          <w:sz w:val="19"/>
          <w:szCs w:val="19"/>
        </w:rPr>
        <w:t>Portuguesa radicada na França, Andreia Joana Silva é uma “militante” do movimento cartonero, que tem ganhado força nos últimos anos. Mas, muito antes disso, ela compartilha, com tantos outros escritores – dos continentes africano, europeu e americano, neste último caso, o Brasil – o fato de falar em língua portuguesa, num mercado em que essas distâncias territoriais (assim como algumas questões editoriais) acabam provocando entraves na circulação da literatura entre esses países.</w:t>
      </w:r>
    </w:p>
    <w:p w:rsidR="000703BB" w:rsidRPr="005334C4" w:rsidRDefault="000711EA" w:rsidP="005334C4">
      <w:pPr>
        <w:pStyle w:val="NormalWeb"/>
        <w:shd w:val="clear" w:color="auto" w:fill="FFFFFF"/>
        <w:spacing w:before="0" w:beforeAutospacing="0" w:after="204" w:afterAutospacing="0" w:line="323" w:lineRule="atLeast"/>
        <w:jc w:val="both"/>
        <w:textAlignment w:val="baseline"/>
        <w:rPr>
          <w:rFonts w:ascii="Georgia" w:hAnsi="Georgia" w:cstheme="minorHAnsi"/>
          <w:sz w:val="19"/>
          <w:szCs w:val="19"/>
        </w:rPr>
      </w:pPr>
      <w:r w:rsidRPr="005334C4">
        <w:rPr>
          <w:rFonts w:ascii="Georgia" w:hAnsi="Georgia" w:cstheme="minorHAnsi"/>
          <w:sz w:val="19"/>
          <w:szCs w:val="19"/>
        </w:rPr>
        <w:t>Ela participou</w:t>
      </w:r>
      <w:r w:rsidR="000703BB" w:rsidRPr="005334C4">
        <w:rPr>
          <w:rFonts w:ascii="Georgia" w:hAnsi="Georgia" w:cstheme="minorHAnsi"/>
          <w:sz w:val="19"/>
          <w:szCs w:val="19"/>
        </w:rPr>
        <w:t xml:space="preserve">, às 16h40, do debate “Lusofonia: mito e paradoxo”, junto ao escritor angolano Abreu Paxe, ao poeta português Luís Serguilha e ao professor Alexandre Furtado, da UPE. Em entrevista </w:t>
      </w:r>
      <w:r w:rsidRPr="005334C4">
        <w:rPr>
          <w:rFonts w:ascii="Georgia" w:hAnsi="Georgia" w:cstheme="minorHAnsi"/>
          <w:sz w:val="19"/>
          <w:szCs w:val="19"/>
        </w:rPr>
        <w:t>para o Clisertão. O encontroproblematizou</w:t>
      </w:r>
      <w:proofErr w:type="gramStart"/>
      <w:r w:rsidRPr="005334C4">
        <w:rPr>
          <w:rFonts w:ascii="Georgia" w:hAnsi="Georgia" w:cstheme="minorHAnsi"/>
          <w:sz w:val="19"/>
          <w:szCs w:val="19"/>
        </w:rPr>
        <w:t xml:space="preserve"> </w:t>
      </w:r>
      <w:r w:rsidR="000703BB" w:rsidRPr="005334C4">
        <w:rPr>
          <w:rFonts w:ascii="Georgia" w:hAnsi="Georgia" w:cstheme="minorHAnsi"/>
          <w:sz w:val="19"/>
          <w:szCs w:val="19"/>
        </w:rPr>
        <w:t xml:space="preserve"> </w:t>
      </w:r>
      <w:proofErr w:type="gramEnd"/>
      <w:r w:rsidR="000703BB" w:rsidRPr="005334C4">
        <w:rPr>
          <w:rFonts w:ascii="Georgia" w:hAnsi="Georgia" w:cstheme="minorHAnsi"/>
          <w:sz w:val="19"/>
          <w:szCs w:val="19"/>
        </w:rPr>
        <w:t>a questão de língua portuguesa na literatura de países lusófonos tão diferentes, e como ela os aproxima e os difere. Em entrevist</w:t>
      </w:r>
      <w:r w:rsidRPr="005334C4">
        <w:rPr>
          <w:rFonts w:ascii="Georgia" w:hAnsi="Georgia" w:cstheme="minorHAnsi"/>
          <w:sz w:val="19"/>
          <w:szCs w:val="19"/>
        </w:rPr>
        <w:t>a para o Clisertão, ela fala sobre</w:t>
      </w:r>
      <w:r w:rsidR="000703BB" w:rsidRPr="005334C4">
        <w:rPr>
          <w:rFonts w:ascii="Georgia" w:hAnsi="Georgia" w:cstheme="minorHAnsi"/>
          <w:sz w:val="19"/>
          <w:szCs w:val="19"/>
        </w:rPr>
        <w:t>sobre o assunto do debate.</w:t>
      </w:r>
    </w:p>
    <w:p w:rsidR="005334C4" w:rsidRDefault="000703BB" w:rsidP="005334C4">
      <w:pPr>
        <w:pStyle w:val="NormalWeb"/>
        <w:shd w:val="clear" w:color="auto" w:fill="FFFFFF"/>
        <w:spacing w:before="0" w:beforeAutospacing="0" w:after="0" w:afterAutospacing="0" w:line="323" w:lineRule="atLeast"/>
        <w:jc w:val="both"/>
        <w:textAlignment w:val="baseline"/>
        <w:rPr>
          <w:rFonts w:ascii="Georgia" w:hAnsi="Georgia" w:cstheme="minorHAnsi"/>
          <w:sz w:val="19"/>
          <w:szCs w:val="19"/>
        </w:rPr>
      </w:pPr>
      <w:r w:rsidRPr="005334C4">
        <w:rPr>
          <w:rStyle w:val="nfase"/>
          <w:rFonts w:ascii="Georgia" w:hAnsi="Georgia" w:cstheme="minorHAnsi"/>
          <w:b/>
          <w:bCs/>
          <w:sz w:val="19"/>
          <w:szCs w:val="19"/>
          <w:bdr w:val="none" w:sz="0" w:space="0" w:color="auto" w:frame="1"/>
        </w:rPr>
        <w:t>Clisertão –</w:t>
      </w:r>
      <w:r w:rsidRPr="005334C4">
        <w:rPr>
          <w:rStyle w:val="apple-converted-space"/>
          <w:rFonts w:ascii="Georgia" w:hAnsi="Georgia" w:cstheme="minorHAnsi"/>
          <w:b/>
          <w:bCs/>
          <w:i/>
          <w:iCs/>
          <w:sz w:val="19"/>
          <w:szCs w:val="19"/>
          <w:bdr w:val="none" w:sz="0" w:space="0" w:color="auto" w:frame="1"/>
        </w:rPr>
        <w:t> </w:t>
      </w:r>
      <w:proofErr w:type="gramStart"/>
      <w:r w:rsidRPr="005334C4">
        <w:rPr>
          <w:rFonts w:ascii="Georgia" w:hAnsi="Georgia" w:cstheme="minorHAnsi"/>
          <w:sz w:val="19"/>
          <w:szCs w:val="19"/>
        </w:rPr>
        <w:t>Participam</w:t>
      </w:r>
      <w:proofErr w:type="gramEnd"/>
      <w:r w:rsidRPr="005334C4">
        <w:rPr>
          <w:rFonts w:ascii="Georgia" w:hAnsi="Georgia" w:cstheme="minorHAnsi"/>
          <w:sz w:val="19"/>
          <w:szCs w:val="19"/>
        </w:rPr>
        <w:t xml:space="preserve"> do debate “</w:t>
      </w:r>
      <w:r w:rsidRPr="005334C4">
        <w:rPr>
          <w:rStyle w:val="nfase"/>
          <w:rFonts w:ascii="Georgia" w:hAnsi="Georgia" w:cstheme="minorHAnsi"/>
          <w:sz w:val="19"/>
          <w:szCs w:val="19"/>
          <w:bdr w:val="none" w:sz="0" w:space="0" w:color="auto" w:frame="1"/>
        </w:rPr>
        <w:t>lusofonia: mito e paradoxo</w:t>
      </w:r>
      <w:r w:rsidRPr="005334C4">
        <w:rPr>
          <w:rFonts w:ascii="Georgia" w:hAnsi="Georgia" w:cstheme="minorHAnsi"/>
          <w:sz w:val="19"/>
          <w:szCs w:val="19"/>
        </w:rPr>
        <w:t>” você,  Alexandre Furtado (professor da UPE), o poeta Luís Serguilha e o escrito Abreu Paxe. Um brasileiro, dois portugueses e um angolano. Onde/como essas culturas (e suas literaturas) se encontram, além da língua?</w:t>
      </w:r>
    </w:p>
    <w:p w:rsidR="000703BB" w:rsidRPr="005334C4" w:rsidRDefault="000703BB" w:rsidP="005334C4">
      <w:pPr>
        <w:pStyle w:val="NormalWeb"/>
        <w:shd w:val="clear" w:color="auto" w:fill="FFFFFF"/>
        <w:spacing w:before="0" w:beforeAutospacing="0" w:after="0" w:afterAutospacing="0" w:line="323" w:lineRule="atLeast"/>
        <w:jc w:val="both"/>
        <w:textAlignment w:val="baseline"/>
        <w:rPr>
          <w:rFonts w:ascii="Georgia" w:hAnsi="Georgia" w:cstheme="minorHAnsi"/>
          <w:sz w:val="19"/>
          <w:szCs w:val="19"/>
        </w:rPr>
      </w:pPr>
      <w:r w:rsidRPr="005334C4">
        <w:rPr>
          <w:rStyle w:val="nfase"/>
          <w:rFonts w:ascii="Georgia" w:hAnsi="Georgia" w:cstheme="minorHAnsi"/>
          <w:b/>
          <w:bCs/>
          <w:sz w:val="19"/>
          <w:szCs w:val="19"/>
          <w:bdr w:val="none" w:sz="0" w:space="0" w:color="auto" w:frame="1"/>
        </w:rPr>
        <w:t>Andreia Joana Silva</w:t>
      </w:r>
      <w:r w:rsidRPr="005334C4">
        <w:rPr>
          <w:rStyle w:val="apple-converted-space"/>
          <w:rFonts w:ascii="Georgia" w:hAnsi="Georgia" w:cstheme="minorHAnsi"/>
          <w:sz w:val="19"/>
          <w:szCs w:val="19"/>
          <w:bdr w:val="none" w:sz="0" w:space="0" w:color="auto" w:frame="1"/>
        </w:rPr>
        <w:t> </w:t>
      </w:r>
      <w:r w:rsidRPr="005334C4">
        <w:rPr>
          <w:rFonts w:ascii="Georgia" w:hAnsi="Georgia" w:cstheme="minorHAnsi"/>
          <w:sz w:val="19"/>
          <w:szCs w:val="19"/>
          <w:bdr w:val="none" w:sz="0" w:space="0" w:color="auto" w:frame="1"/>
        </w:rPr>
        <w:t xml:space="preserve">– O ponto comum é a língua, não o podemos negar. Se pensarmos em países como São Tomé e Príncipe, Cabo-Verde, Angola, Moçambique e Guiné Bissau, o que há de comum entre eles é uma das línguas oficiais (o português), o passado colonial comum e o fato de serem nações jovens (devido a este passado comum). O Brasil é um caso diferente. Creio ser forçado tentar encontrar pontos comuns atuais nas literaturas de língua portuguesa, para além das perspectivas pós-coloniais partilhadas. A meu ver é na língua, e na diversidade e riqueza que daí </w:t>
      </w:r>
      <w:proofErr w:type="gramStart"/>
      <w:r w:rsidRPr="005334C4">
        <w:rPr>
          <w:rFonts w:ascii="Georgia" w:hAnsi="Georgia" w:cstheme="minorHAnsi"/>
          <w:sz w:val="19"/>
          <w:szCs w:val="19"/>
          <w:bdr w:val="none" w:sz="0" w:space="0" w:color="auto" w:frame="1"/>
        </w:rPr>
        <w:t>advém,</w:t>
      </w:r>
      <w:proofErr w:type="gramEnd"/>
      <w:r w:rsidRPr="005334C4">
        <w:rPr>
          <w:rFonts w:ascii="Georgia" w:hAnsi="Georgia" w:cstheme="minorHAnsi"/>
          <w:sz w:val="19"/>
          <w:szCs w:val="19"/>
          <w:bdr w:val="none" w:sz="0" w:space="0" w:color="auto" w:frame="1"/>
        </w:rPr>
        <w:t xml:space="preserve"> que estes países se encontram.</w:t>
      </w:r>
    </w:p>
    <w:p w:rsidR="000703BB" w:rsidRPr="005334C4" w:rsidRDefault="000703BB" w:rsidP="005334C4">
      <w:pPr>
        <w:pStyle w:val="NormalWeb"/>
        <w:shd w:val="clear" w:color="auto" w:fill="FFFFFF"/>
        <w:spacing w:before="0" w:beforeAutospacing="0" w:after="0" w:afterAutospacing="0" w:line="323" w:lineRule="atLeast"/>
        <w:jc w:val="both"/>
        <w:textAlignment w:val="baseline"/>
        <w:rPr>
          <w:rFonts w:ascii="Georgia" w:hAnsi="Georgia" w:cstheme="minorHAnsi"/>
          <w:sz w:val="19"/>
          <w:szCs w:val="19"/>
        </w:rPr>
      </w:pPr>
      <w:r w:rsidRPr="005334C4">
        <w:rPr>
          <w:rStyle w:val="nfase"/>
          <w:rFonts w:ascii="Georgia" w:hAnsi="Georgia" w:cstheme="minorHAnsi"/>
          <w:b/>
          <w:bCs/>
          <w:sz w:val="19"/>
          <w:szCs w:val="19"/>
          <w:bdr w:val="none" w:sz="0" w:space="0" w:color="auto" w:frame="1"/>
        </w:rPr>
        <w:t>Clisertão</w:t>
      </w:r>
      <w:r w:rsidRPr="005334C4">
        <w:rPr>
          <w:rStyle w:val="apple-converted-space"/>
          <w:rFonts w:ascii="Georgia" w:hAnsi="Georgia" w:cstheme="minorHAnsi"/>
          <w:b/>
          <w:bCs/>
          <w:sz w:val="19"/>
          <w:szCs w:val="19"/>
          <w:bdr w:val="none" w:sz="0" w:space="0" w:color="auto" w:frame="1"/>
        </w:rPr>
        <w:t> </w:t>
      </w:r>
      <w:r w:rsidRPr="005334C4">
        <w:rPr>
          <w:rStyle w:val="Forte"/>
          <w:rFonts w:ascii="Georgia" w:hAnsi="Georgia" w:cstheme="minorHAnsi"/>
          <w:sz w:val="19"/>
          <w:szCs w:val="19"/>
          <w:bdr w:val="none" w:sz="0" w:space="0" w:color="auto" w:frame="1"/>
        </w:rPr>
        <w:t>–</w:t>
      </w:r>
      <w:r w:rsidRPr="005334C4">
        <w:rPr>
          <w:rStyle w:val="apple-converted-space"/>
          <w:rFonts w:ascii="Georgia" w:hAnsi="Georgia" w:cstheme="minorHAnsi"/>
          <w:b/>
          <w:bCs/>
          <w:sz w:val="19"/>
          <w:szCs w:val="19"/>
          <w:bdr w:val="none" w:sz="0" w:space="0" w:color="auto" w:frame="1"/>
        </w:rPr>
        <w:t> </w:t>
      </w:r>
      <w:r w:rsidRPr="005334C4">
        <w:rPr>
          <w:rFonts w:ascii="Georgia" w:hAnsi="Georgia" w:cstheme="minorHAnsi"/>
          <w:sz w:val="19"/>
          <w:szCs w:val="19"/>
        </w:rPr>
        <w:t>Apesar de falarem a mesma língua – guardadas as devidas peculiaridades regionais – pouco se conhece, no Brasil, da literatura portuguesa e de outros países lusófonos. Quais os principais entraves que você acredita existirem na difusão e circulação de literatura entre países de língua portuguesa?</w:t>
      </w:r>
      <w:r w:rsidRPr="005334C4">
        <w:rPr>
          <w:rFonts w:ascii="Georgia" w:hAnsi="Georgia" w:cstheme="minorHAnsi"/>
          <w:sz w:val="19"/>
          <w:szCs w:val="19"/>
        </w:rPr>
        <w:br/>
      </w:r>
      <w:r w:rsidRPr="005334C4">
        <w:rPr>
          <w:rStyle w:val="nfase"/>
          <w:rFonts w:ascii="Georgia" w:hAnsi="Georgia" w:cstheme="minorHAnsi"/>
          <w:b/>
          <w:bCs/>
          <w:sz w:val="19"/>
          <w:szCs w:val="19"/>
          <w:bdr w:val="none" w:sz="0" w:space="0" w:color="auto" w:frame="1"/>
        </w:rPr>
        <w:t>Andreia Joana Silva</w:t>
      </w:r>
      <w:r w:rsidRPr="005334C4">
        <w:rPr>
          <w:rStyle w:val="apple-converted-space"/>
          <w:rFonts w:ascii="Georgia" w:hAnsi="Georgia" w:cstheme="minorHAnsi"/>
          <w:sz w:val="19"/>
          <w:szCs w:val="19"/>
        </w:rPr>
        <w:t> </w:t>
      </w:r>
      <w:r w:rsidRPr="005334C4">
        <w:rPr>
          <w:rFonts w:ascii="Georgia" w:hAnsi="Georgia" w:cstheme="minorHAnsi"/>
          <w:sz w:val="19"/>
          <w:szCs w:val="19"/>
        </w:rPr>
        <w:t xml:space="preserve">– Creio que são questões puramente editoriais. A publicação e circulação do livro em alguns países é ainda </w:t>
      </w:r>
      <w:proofErr w:type="gramStart"/>
      <w:r w:rsidRPr="005334C4">
        <w:rPr>
          <w:rFonts w:ascii="Georgia" w:hAnsi="Georgia" w:cstheme="minorHAnsi"/>
          <w:sz w:val="19"/>
          <w:szCs w:val="19"/>
        </w:rPr>
        <w:t>deficiente</w:t>
      </w:r>
      <w:proofErr w:type="gramEnd"/>
      <w:r w:rsidRPr="005334C4">
        <w:rPr>
          <w:rFonts w:ascii="Georgia" w:hAnsi="Georgia" w:cstheme="minorHAnsi"/>
          <w:sz w:val="19"/>
          <w:szCs w:val="19"/>
        </w:rPr>
        <w:t xml:space="preserve">. Eu, por exemplo, tive imensas dificuldades em diversos momentos da minha vida, em encontrar livros cabo-verdianos, são tomenses, etc. Encontrei-os em países “alheios” </w:t>
      </w:r>
      <w:r w:rsidRPr="005334C4">
        <w:rPr>
          <w:rFonts w:ascii="Georgia" w:hAnsi="Georgia" w:cstheme="minorHAnsi"/>
          <w:sz w:val="19"/>
          <w:szCs w:val="19"/>
        </w:rPr>
        <w:lastRenderedPageBreak/>
        <w:t>à língua portuguesa (como na Alemanha, na Holanda, etc.), onde eram publicados em língua portuguesa. Contudo, não eram distribuídos nem em Portugal nem no Brasil. Em situações destas, tomamos consciência que os mercados editoriais (e as políticas culturais também) são diretamente responsáveis por estas questões.</w:t>
      </w:r>
    </w:p>
    <w:p w:rsidR="005334C4" w:rsidRDefault="000703BB" w:rsidP="005334C4">
      <w:pPr>
        <w:pStyle w:val="NormalWeb"/>
        <w:shd w:val="clear" w:color="auto" w:fill="FFFFFF"/>
        <w:spacing w:before="0" w:beforeAutospacing="0" w:after="0" w:afterAutospacing="0" w:line="323" w:lineRule="atLeast"/>
        <w:jc w:val="both"/>
        <w:textAlignment w:val="baseline"/>
        <w:rPr>
          <w:rFonts w:ascii="Georgia" w:hAnsi="Georgia" w:cstheme="minorHAnsi"/>
          <w:sz w:val="19"/>
          <w:szCs w:val="19"/>
        </w:rPr>
      </w:pPr>
      <w:r w:rsidRPr="005334C4">
        <w:rPr>
          <w:rStyle w:val="nfase"/>
          <w:rFonts w:ascii="Georgia" w:hAnsi="Georgia" w:cstheme="minorHAnsi"/>
          <w:b/>
          <w:bCs/>
          <w:sz w:val="19"/>
          <w:szCs w:val="19"/>
          <w:bdr w:val="none" w:sz="0" w:space="0" w:color="auto" w:frame="1"/>
        </w:rPr>
        <w:t>Clisertão</w:t>
      </w:r>
      <w:r w:rsidRPr="005334C4">
        <w:rPr>
          <w:rStyle w:val="apple-converted-space"/>
          <w:rFonts w:ascii="Georgia" w:hAnsi="Georgia" w:cstheme="minorHAnsi"/>
          <w:b/>
          <w:bCs/>
          <w:sz w:val="19"/>
          <w:szCs w:val="19"/>
          <w:bdr w:val="none" w:sz="0" w:space="0" w:color="auto" w:frame="1"/>
        </w:rPr>
        <w:t> </w:t>
      </w:r>
      <w:r w:rsidRPr="005334C4">
        <w:rPr>
          <w:rStyle w:val="Forte"/>
          <w:rFonts w:ascii="Georgia" w:hAnsi="Georgia" w:cstheme="minorHAnsi"/>
          <w:sz w:val="19"/>
          <w:szCs w:val="19"/>
          <w:bdr w:val="none" w:sz="0" w:space="0" w:color="auto" w:frame="1"/>
        </w:rPr>
        <w:t>–</w:t>
      </w:r>
      <w:r w:rsidRPr="005334C4">
        <w:rPr>
          <w:rStyle w:val="apple-converted-space"/>
          <w:rFonts w:ascii="Georgia" w:hAnsi="Georgia" w:cstheme="minorHAnsi"/>
          <w:b/>
          <w:bCs/>
          <w:sz w:val="19"/>
          <w:szCs w:val="19"/>
          <w:bdr w:val="none" w:sz="0" w:space="0" w:color="auto" w:frame="1"/>
        </w:rPr>
        <w:t> </w:t>
      </w:r>
      <w:r w:rsidRPr="005334C4">
        <w:rPr>
          <w:rFonts w:ascii="Georgia" w:hAnsi="Georgia" w:cstheme="minorHAnsi"/>
          <w:sz w:val="19"/>
          <w:szCs w:val="19"/>
        </w:rPr>
        <w:t>Quais as estratégias que podem ser adotadas para estimular um intercâmbio mais intenso dentro do mercado literário lusófono no que diz respeito ao público consumidor?</w:t>
      </w:r>
    </w:p>
    <w:p w:rsidR="000703BB" w:rsidRPr="005334C4" w:rsidRDefault="000703BB" w:rsidP="005334C4">
      <w:pPr>
        <w:pStyle w:val="NormalWeb"/>
        <w:shd w:val="clear" w:color="auto" w:fill="FFFFFF"/>
        <w:spacing w:before="0" w:beforeAutospacing="0" w:after="0" w:afterAutospacing="0" w:line="323" w:lineRule="atLeast"/>
        <w:jc w:val="both"/>
        <w:textAlignment w:val="baseline"/>
        <w:rPr>
          <w:rFonts w:ascii="Georgia" w:hAnsi="Georgia" w:cstheme="minorHAnsi"/>
          <w:sz w:val="19"/>
          <w:szCs w:val="19"/>
        </w:rPr>
      </w:pPr>
      <w:r w:rsidRPr="005334C4">
        <w:rPr>
          <w:rStyle w:val="nfase"/>
          <w:rFonts w:ascii="Georgia" w:hAnsi="Georgia" w:cstheme="minorHAnsi"/>
          <w:b/>
          <w:bCs/>
          <w:sz w:val="19"/>
          <w:szCs w:val="19"/>
          <w:bdr w:val="none" w:sz="0" w:space="0" w:color="auto" w:frame="1"/>
        </w:rPr>
        <w:t>Andreia Joana Silva</w:t>
      </w:r>
      <w:r w:rsidRPr="005334C4">
        <w:rPr>
          <w:rStyle w:val="apple-converted-space"/>
          <w:rFonts w:ascii="Georgia" w:hAnsi="Georgia" w:cstheme="minorHAnsi"/>
          <w:sz w:val="19"/>
          <w:szCs w:val="19"/>
        </w:rPr>
        <w:t> </w:t>
      </w:r>
      <w:r w:rsidRPr="005334C4">
        <w:rPr>
          <w:rFonts w:ascii="Georgia" w:hAnsi="Georgia" w:cstheme="minorHAnsi"/>
          <w:sz w:val="19"/>
          <w:szCs w:val="19"/>
        </w:rPr>
        <w:t xml:space="preserve">– Para começar, introduzir nas escolas e nos manuais escolares textos em português de todos os países lusófonos. Ensinar às crianças, e aos adultos, que o território da língua portuguesa é vastíssimo e riquíssimo (em vocabulário, sintaxe, </w:t>
      </w:r>
      <w:proofErr w:type="gramStart"/>
      <w:r w:rsidRPr="005334C4">
        <w:rPr>
          <w:rFonts w:ascii="Georgia" w:hAnsi="Georgia" w:cstheme="minorHAnsi"/>
          <w:sz w:val="19"/>
          <w:szCs w:val="19"/>
        </w:rPr>
        <w:t>imaginários-simbólicos</w:t>
      </w:r>
      <w:proofErr w:type="gramEnd"/>
      <w:r w:rsidRPr="005334C4">
        <w:rPr>
          <w:rFonts w:ascii="Georgia" w:hAnsi="Georgia" w:cstheme="minorHAnsi"/>
          <w:sz w:val="19"/>
          <w:szCs w:val="19"/>
        </w:rPr>
        <w:t>, etc.) e que há ainda muito a ser explorado, lido e estudado. Recentemente, tem havido nos meios acadêmicos uma grande profusão de estudos sobre o pós-colonialismo nas literaturas africanas lusófonas, dando-nos a descobrir variados autores e autoras e abordando perspectivas até aqui postas à parte. Infelizmente, esse tipo de estudo, essas abordagens ficam na Academia e nunca chegam ao grande público. O que chega ao grande público é, mais uma vez, decidido pelos grandes grupos “editorial-econômicos”!</w:t>
      </w:r>
    </w:p>
    <w:p w:rsidR="000703BB" w:rsidRPr="005334C4" w:rsidRDefault="000703BB" w:rsidP="005334C4">
      <w:pPr>
        <w:pStyle w:val="NormalWeb"/>
        <w:shd w:val="clear" w:color="auto" w:fill="FFFFFF"/>
        <w:spacing w:before="0" w:beforeAutospacing="0" w:after="0" w:afterAutospacing="0" w:line="323" w:lineRule="atLeast"/>
        <w:jc w:val="both"/>
        <w:textAlignment w:val="baseline"/>
        <w:rPr>
          <w:rFonts w:ascii="Georgia" w:hAnsi="Georgia" w:cstheme="minorHAnsi"/>
          <w:sz w:val="19"/>
          <w:szCs w:val="19"/>
        </w:rPr>
      </w:pPr>
      <w:r w:rsidRPr="005334C4">
        <w:rPr>
          <w:rStyle w:val="nfase"/>
          <w:rFonts w:ascii="Georgia" w:hAnsi="Georgia" w:cstheme="minorHAnsi"/>
          <w:b/>
          <w:bCs/>
          <w:sz w:val="19"/>
          <w:szCs w:val="19"/>
          <w:bdr w:val="none" w:sz="0" w:space="0" w:color="auto" w:frame="1"/>
        </w:rPr>
        <w:t>Clisertão</w:t>
      </w:r>
      <w:r w:rsidRPr="005334C4">
        <w:rPr>
          <w:rStyle w:val="apple-converted-space"/>
          <w:rFonts w:ascii="Georgia" w:hAnsi="Georgia" w:cstheme="minorHAnsi"/>
          <w:b/>
          <w:bCs/>
          <w:sz w:val="19"/>
          <w:szCs w:val="19"/>
          <w:bdr w:val="none" w:sz="0" w:space="0" w:color="auto" w:frame="1"/>
        </w:rPr>
        <w:t> </w:t>
      </w:r>
      <w:r w:rsidRPr="005334C4">
        <w:rPr>
          <w:rStyle w:val="Forte"/>
          <w:rFonts w:ascii="Georgia" w:hAnsi="Georgia" w:cstheme="minorHAnsi"/>
          <w:sz w:val="19"/>
          <w:szCs w:val="19"/>
          <w:bdr w:val="none" w:sz="0" w:space="0" w:color="auto" w:frame="1"/>
        </w:rPr>
        <w:t>–</w:t>
      </w:r>
      <w:r w:rsidRPr="005334C4">
        <w:rPr>
          <w:rStyle w:val="apple-converted-space"/>
          <w:rFonts w:ascii="Georgia" w:hAnsi="Georgia" w:cstheme="minorHAnsi"/>
          <w:b/>
          <w:bCs/>
          <w:sz w:val="19"/>
          <w:szCs w:val="19"/>
          <w:bdr w:val="none" w:sz="0" w:space="0" w:color="auto" w:frame="1"/>
        </w:rPr>
        <w:t> </w:t>
      </w:r>
      <w:r w:rsidRPr="005334C4">
        <w:rPr>
          <w:rFonts w:ascii="Georgia" w:hAnsi="Georgia" w:cstheme="minorHAnsi"/>
          <w:sz w:val="19"/>
          <w:szCs w:val="19"/>
        </w:rPr>
        <w:t xml:space="preserve">No caso do Brasil e de Angola (além de outros países africanos), há uma profusão de outras línguas e dialetos que se amalgamaram à língua portuguesa e que fizeram com que cada país desenvolvesse um vernáculo muito próprio. Você acredita que o Acordo Ortográfico da Língua Portuguesa realmente tem uma eficácia no sentido de unificar uma linguagem para todos esses países ou ele ainda se mostra ineficiente, dadas </w:t>
      </w:r>
      <w:proofErr w:type="gramStart"/>
      <w:r w:rsidRPr="005334C4">
        <w:rPr>
          <w:rFonts w:ascii="Georgia" w:hAnsi="Georgia" w:cstheme="minorHAnsi"/>
          <w:sz w:val="19"/>
          <w:szCs w:val="19"/>
        </w:rPr>
        <w:t>as</w:t>
      </w:r>
      <w:proofErr w:type="gramEnd"/>
      <w:r w:rsidRPr="005334C4">
        <w:rPr>
          <w:rFonts w:ascii="Georgia" w:hAnsi="Georgia" w:cstheme="minorHAnsi"/>
          <w:sz w:val="19"/>
          <w:szCs w:val="19"/>
        </w:rPr>
        <w:t xml:space="preserve"> diferenças regionais, bastante arraigadas?</w:t>
      </w:r>
      <w:r w:rsidRPr="005334C4">
        <w:rPr>
          <w:rFonts w:ascii="Georgia" w:hAnsi="Georgia" w:cstheme="minorHAnsi"/>
          <w:sz w:val="19"/>
          <w:szCs w:val="19"/>
        </w:rPr>
        <w:br/>
      </w:r>
      <w:r w:rsidRPr="005334C4">
        <w:rPr>
          <w:rStyle w:val="nfase"/>
          <w:rFonts w:ascii="Georgia" w:hAnsi="Georgia" w:cstheme="minorHAnsi"/>
          <w:b/>
          <w:bCs/>
          <w:sz w:val="19"/>
          <w:szCs w:val="19"/>
          <w:bdr w:val="none" w:sz="0" w:space="0" w:color="auto" w:frame="1"/>
        </w:rPr>
        <w:t>Andreia Joana Silva</w:t>
      </w:r>
      <w:r w:rsidRPr="005334C4">
        <w:rPr>
          <w:rStyle w:val="apple-converted-space"/>
          <w:rFonts w:ascii="Georgia" w:hAnsi="Georgia" w:cstheme="minorHAnsi"/>
          <w:sz w:val="19"/>
          <w:szCs w:val="19"/>
          <w:bdr w:val="none" w:sz="0" w:space="0" w:color="auto" w:frame="1"/>
        </w:rPr>
        <w:t> </w:t>
      </w:r>
      <w:r w:rsidRPr="005334C4">
        <w:rPr>
          <w:rFonts w:ascii="Georgia" w:hAnsi="Georgia" w:cstheme="minorHAnsi"/>
          <w:sz w:val="19"/>
          <w:szCs w:val="19"/>
          <w:bdr w:val="none" w:sz="0" w:space="0" w:color="auto" w:frame="1"/>
        </w:rPr>
        <w:t xml:space="preserve">– As “diferenças regionais” como você lhe chama, sendo tantas e tão variadas, existirão sempre dado ao vastíssimo território no qual se fala a língua portuguesa. Um dos estandartes do acordo </w:t>
      </w:r>
      <w:proofErr w:type="gramStart"/>
      <w:r w:rsidRPr="005334C4">
        <w:rPr>
          <w:rFonts w:ascii="Georgia" w:hAnsi="Georgia" w:cstheme="minorHAnsi"/>
          <w:sz w:val="19"/>
          <w:szCs w:val="19"/>
          <w:bdr w:val="none" w:sz="0" w:space="0" w:color="auto" w:frame="1"/>
        </w:rPr>
        <w:t>era</w:t>
      </w:r>
      <w:proofErr w:type="gramEnd"/>
      <w:r w:rsidRPr="005334C4">
        <w:rPr>
          <w:rFonts w:ascii="Georgia" w:hAnsi="Georgia" w:cstheme="minorHAnsi"/>
          <w:sz w:val="19"/>
          <w:szCs w:val="19"/>
          <w:bdr w:val="none" w:sz="0" w:space="0" w:color="auto" w:frame="1"/>
        </w:rPr>
        <w:t xml:space="preserve"> a unificação e a manutenção de uma ortografia única em todos os países de língua oficial portuguesa. Contudo, foi um acordo condenado à nascença, pois os seus propósitos estavam muito para além da simples unificação (aliás, basta ler o texto do acordo ortográfico, para constatarmos a manutenção de duas grafias em variadíssimos vocábulos, sem qualquer sustentação linguística e tendo por base decisões arbitrárias, a meu ver).</w:t>
      </w:r>
    </w:p>
    <w:p w:rsidR="000703BB" w:rsidRPr="005334C4" w:rsidRDefault="000703BB" w:rsidP="005334C4">
      <w:pPr>
        <w:pStyle w:val="NormalWeb"/>
        <w:shd w:val="clear" w:color="auto" w:fill="FFFFFF"/>
        <w:spacing w:before="0" w:beforeAutospacing="0" w:after="0" w:afterAutospacing="0" w:line="323" w:lineRule="atLeast"/>
        <w:jc w:val="both"/>
        <w:textAlignment w:val="baseline"/>
        <w:rPr>
          <w:rFonts w:ascii="Georgia" w:hAnsi="Georgia" w:cstheme="minorHAnsi"/>
          <w:sz w:val="19"/>
          <w:szCs w:val="19"/>
        </w:rPr>
      </w:pPr>
      <w:r w:rsidRPr="005334C4">
        <w:rPr>
          <w:rStyle w:val="nfase"/>
          <w:rFonts w:ascii="Georgia" w:hAnsi="Georgia" w:cstheme="minorHAnsi"/>
          <w:b/>
          <w:bCs/>
          <w:sz w:val="19"/>
          <w:szCs w:val="19"/>
          <w:bdr w:val="none" w:sz="0" w:space="0" w:color="auto" w:frame="1"/>
        </w:rPr>
        <w:t>Clisertão</w:t>
      </w:r>
      <w:r w:rsidRPr="005334C4">
        <w:rPr>
          <w:rStyle w:val="apple-converted-space"/>
          <w:rFonts w:ascii="Georgia" w:hAnsi="Georgia" w:cstheme="minorHAnsi"/>
          <w:b/>
          <w:bCs/>
          <w:sz w:val="19"/>
          <w:szCs w:val="19"/>
          <w:bdr w:val="none" w:sz="0" w:space="0" w:color="auto" w:frame="1"/>
        </w:rPr>
        <w:t> </w:t>
      </w:r>
      <w:r w:rsidRPr="005334C4">
        <w:rPr>
          <w:rStyle w:val="Forte"/>
          <w:rFonts w:ascii="Georgia" w:hAnsi="Georgia" w:cstheme="minorHAnsi"/>
          <w:sz w:val="19"/>
          <w:szCs w:val="19"/>
          <w:bdr w:val="none" w:sz="0" w:space="0" w:color="auto" w:frame="1"/>
        </w:rPr>
        <w:t>–</w:t>
      </w:r>
      <w:r w:rsidRPr="005334C4">
        <w:rPr>
          <w:rStyle w:val="apple-converted-space"/>
          <w:rFonts w:ascii="Georgia" w:hAnsi="Georgia" w:cstheme="minorHAnsi"/>
          <w:b/>
          <w:bCs/>
          <w:sz w:val="19"/>
          <w:szCs w:val="19"/>
          <w:bdr w:val="none" w:sz="0" w:space="0" w:color="auto" w:frame="1"/>
        </w:rPr>
        <w:t> </w:t>
      </w:r>
      <w:r w:rsidRPr="005334C4">
        <w:rPr>
          <w:rFonts w:ascii="Georgia" w:hAnsi="Georgia" w:cstheme="minorHAnsi"/>
          <w:sz w:val="19"/>
          <w:szCs w:val="19"/>
        </w:rPr>
        <w:t>Além dessa questão linguística, você acredita que exista alguma semelhança no discurso literário e na estética que aproxime esses países, localizados em continentes diferentes (América, África, Brasil)?</w:t>
      </w:r>
      <w:r w:rsidRPr="005334C4">
        <w:rPr>
          <w:rFonts w:ascii="Georgia" w:hAnsi="Georgia" w:cstheme="minorHAnsi"/>
          <w:sz w:val="19"/>
          <w:szCs w:val="19"/>
        </w:rPr>
        <w:br/>
      </w:r>
      <w:r w:rsidRPr="005334C4">
        <w:rPr>
          <w:rStyle w:val="nfase"/>
          <w:rFonts w:ascii="Georgia" w:hAnsi="Georgia" w:cstheme="minorHAnsi"/>
          <w:b/>
          <w:bCs/>
          <w:sz w:val="19"/>
          <w:szCs w:val="19"/>
          <w:bdr w:val="none" w:sz="0" w:space="0" w:color="auto" w:frame="1"/>
        </w:rPr>
        <w:t>Andreia Joana Silva</w:t>
      </w:r>
      <w:r w:rsidRPr="005334C4">
        <w:rPr>
          <w:rStyle w:val="apple-converted-space"/>
          <w:rFonts w:ascii="Georgia" w:hAnsi="Georgia" w:cstheme="minorHAnsi"/>
          <w:sz w:val="19"/>
          <w:szCs w:val="19"/>
          <w:bdr w:val="none" w:sz="0" w:space="0" w:color="auto" w:frame="1"/>
        </w:rPr>
        <w:t> </w:t>
      </w:r>
      <w:r w:rsidRPr="005334C4">
        <w:rPr>
          <w:rFonts w:ascii="Georgia" w:hAnsi="Georgia" w:cstheme="minorHAnsi"/>
          <w:sz w:val="19"/>
          <w:szCs w:val="19"/>
          <w:bdr w:val="none" w:sz="0" w:space="0" w:color="auto" w:frame="1"/>
        </w:rPr>
        <w:t>– Seria extremamente triste e redutor atribuir um discurso literário comum ou uma estética comum a todos os países de língua portuguesa (quando isso nem sequer se verifica nem num mesmo continente, nem num mesmo país). Quanto mais variantes dialetais uma língua tem, mais rica ela é. </w:t>
      </w:r>
    </w:p>
    <w:p w:rsidR="005334C4" w:rsidRDefault="000703BB" w:rsidP="005334C4">
      <w:pPr>
        <w:pStyle w:val="NormalWeb"/>
        <w:shd w:val="clear" w:color="auto" w:fill="FFFFFF"/>
        <w:spacing w:before="0" w:beforeAutospacing="0" w:after="0" w:afterAutospacing="0" w:line="323" w:lineRule="atLeast"/>
        <w:jc w:val="both"/>
        <w:textAlignment w:val="baseline"/>
        <w:rPr>
          <w:rFonts w:ascii="Georgia" w:hAnsi="Georgia" w:cstheme="minorHAnsi"/>
          <w:sz w:val="19"/>
          <w:szCs w:val="19"/>
        </w:rPr>
      </w:pPr>
      <w:r w:rsidRPr="005334C4">
        <w:rPr>
          <w:rStyle w:val="nfase"/>
          <w:rFonts w:ascii="Georgia" w:hAnsi="Georgia" w:cstheme="minorHAnsi"/>
          <w:b/>
          <w:bCs/>
          <w:sz w:val="19"/>
          <w:szCs w:val="19"/>
          <w:bdr w:val="none" w:sz="0" w:space="0" w:color="auto" w:frame="1"/>
        </w:rPr>
        <w:t>Clisertão</w:t>
      </w:r>
      <w:r w:rsidRPr="005334C4">
        <w:rPr>
          <w:rStyle w:val="apple-converted-space"/>
          <w:rFonts w:ascii="Georgia" w:hAnsi="Georgia" w:cstheme="minorHAnsi"/>
          <w:b/>
          <w:bCs/>
          <w:sz w:val="19"/>
          <w:szCs w:val="19"/>
          <w:bdr w:val="none" w:sz="0" w:space="0" w:color="auto" w:frame="1"/>
        </w:rPr>
        <w:t> </w:t>
      </w:r>
      <w:r w:rsidRPr="005334C4">
        <w:rPr>
          <w:rStyle w:val="Forte"/>
          <w:rFonts w:ascii="Georgia" w:hAnsi="Georgia" w:cstheme="minorHAnsi"/>
          <w:sz w:val="19"/>
          <w:szCs w:val="19"/>
          <w:bdr w:val="none" w:sz="0" w:space="0" w:color="auto" w:frame="1"/>
        </w:rPr>
        <w:t>–</w:t>
      </w:r>
      <w:r w:rsidRPr="005334C4">
        <w:rPr>
          <w:rStyle w:val="apple-converted-space"/>
          <w:rFonts w:ascii="Georgia" w:hAnsi="Georgia" w:cstheme="minorHAnsi"/>
          <w:b/>
          <w:bCs/>
          <w:sz w:val="19"/>
          <w:szCs w:val="19"/>
          <w:bdr w:val="none" w:sz="0" w:space="0" w:color="auto" w:frame="1"/>
        </w:rPr>
        <w:t> </w:t>
      </w:r>
      <w:r w:rsidRPr="005334C4">
        <w:rPr>
          <w:rFonts w:ascii="Georgia" w:hAnsi="Georgia" w:cstheme="minorHAnsi"/>
          <w:sz w:val="19"/>
          <w:szCs w:val="19"/>
        </w:rPr>
        <w:t>Quanto à questão territorial, há uma sensação de que Brasil e Portugal desenvolveram, em suas literaturas, um tipo de abordagem aberto a questões mais amplas e universais, enquanto os países africanos tem uma tendência maior a abordagens mais locais. Você enxerga diferença na forma como esses países vivenciam e relatam suas identidades em suas literaturas?</w:t>
      </w:r>
    </w:p>
    <w:p w:rsidR="000703BB" w:rsidRPr="005334C4" w:rsidRDefault="000703BB" w:rsidP="005334C4">
      <w:pPr>
        <w:pStyle w:val="NormalWeb"/>
        <w:shd w:val="clear" w:color="auto" w:fill="FFFFFF"/>
        <w:spacing w:before="0" w:beforeAutospacing="0" w:after="0" w:afterAutospacing="0" w:line="323" w:lineRule="atLeast"/>
        <w:jc w:val="both"/>
        <w:textAlignment w:val="baseline"/>
        <w:rPr>
          <w:rFonts w:ascii="Georgia" w:hAnsi="Georgia" w:cstheme="minorHAnsi"/>
          <w:sz w:val="19"/>
          <w:szCs w:val="19"/>
        </w:rPr>
      </w:pPr>
      <w:r w:rsidRPr="005334C4">
        <w:rPr>
          <w:rStyle w:val="nfase"/>
          <w:rFonts w:ascii="Georgia" w:hAnsi="Georgia" w:cstheme="minorHAnsi"/>
          <w:b/>
          <w:bCs/>
          <w:sz w:val="19"/>
          <w:szCs w:val="19"/>
          <w:bdr w:val="none" w:sz="0" w:space="0" w:color="auto" w:frame="1"/>
        </w:rPr>
        <w:t>Andreia Joana Silva</w:t>
      </w:r>
      <w:r w:rsidRPr="005334C4">
        <w:rPr>
          <w:rStyle w:val="apple-converted-space"/>
          <w:rFonts w:ascii="Georgia" w:hAnsi="Georgia" w:cstheme="minorHAnsi"/>
          <w:sz w:val="19"/>
          <w:szCs w:val="19"/>
          <w:bdr w:val="none" w:sz="0" w:space="0" w:color="auto" w:frame="1"/>
        </w:rPr>
        <w:t> </w:t>
      </w:r>
      <w:r w:rsidRPr="005334C4">
        <w:rPr>
          <w:rFonts w:ascii="Georgia" w:hAnsi="Georgia" w:cstheme="minorHAnsi"/>
          <w:sz w:val="19"/>
          <w:szCs w:val="19"/>
          <w:bdr w:val="none" w:sz="0" w:space="0" w:color="auto" w:frame="1"/>
        </w:rPr>
        <w:t xml:space="preserve">– Sem dúvida. Justamente pelo que já referi anteriormente as identidades culturais nestes países são muito marcadas. </w:t>
      </w:r>
      <w:proofErr w:type="gramStart"/>
      <w:r w:rsidRPr="005334C4">
        <w:rPr>
          <w:rFonts w:ascii="Georgia" w:hAnsi="Georgia" w:cstheme="minorHAnsi"/>
          <w:sz w:val="19"/>
          <w:szCs w:val="19"/>
          <w:bdr w:val="none" w:sz="0" w:space="0" w:color="auto" w:frame="1"/>
        </w:rPr>
        <w:t>A forma de ver e sentir o mundo é</w:t>
      </w:r>
      <w:proofErr w:type="gramEnd"/>
      <w:r w:rsidRPr="005334C4">
        <w:rPr>
          <w:rFonts w:ascii="Georgia" w:hAnsi="Georgia" w:cstheme="minorHAnsi"/>
          <w:sz w:val="19"/>
          <w:szCs w:val="19"/>
          <w:bdr w:val="none" w:sz="0" w:space="0" w:color="auto" w:frame="1"/>
        </w:rPr>
        <w:t xml:space="preserve"> forçosamente diferente, mesmo havendo uma língua comum. As identidades literárias foram forjadas ao longo de anos e séculos (no caso brasileiro e português) evoluindo em sentidos diferentes e comuns, dependendo do caso. </w:t>
      </w:r>
    </w:p>
    <w:p w:rsidR="000703BB" w:rsidRPr="005334C4" w:rsidRDefault="000703BB" w:rsidP="005334C4">
      <w:pPr>
        <w:spacing w:after="0" w:line="240" w:lineRule="auto"/>
        <w:jc w:val="both"/>
        <w:rPr>
          <w:rFonts w:ascii="Georgia" w:hAnsi="Georgia" w:cstheme="minorHAnsi"/>
        </w:rPr>
      </w:pPr>
    </w:p>
    <w:p w:rsidR="000703BB" w:rsidRPr="00347516" w:rsidRDefault="000703BB" w:rsidP="00C819CD">
      <w:pPr>
        <w:spacing w:after="0" w:line="240" w:lineRule="auto"/>
        <w:rPr>
          <w:rFonts w:ascii="Georgia" w:hAnsi="Georgia" w:cstheme="minorHAnsi"/>
        </w:rPr>
      </w:pPr>
    </w:p>
    <w:p w:rsidR="000703BB" w:rsidRPr="00347516" w:rsidRDefault="000703BB" w:rsidP="00C819CD">
      <w:pPr>
        <w:spacing w:after="0" w:line="240" w:lineRule="auto"/>
        <w:rPr>
          <w:rFonts w:ascii="Georgia" w:hAnsi="Georgia" w:cstheme="minorHAnsi"/>
        </w:rPr>
      </w:pPr>
    </w:p>
    <w:p w:rsidR="000703BB" w:rsidRPr="00347516" w:rsidRDefault="000703BB" w:rsidP="00C819CD">
      <w:pPr>
        <w:spacing w:after="0" w:line="240" w:lineRule="auto"/>
        <w:rPr>
          <w:rFonts w:ascii="Georgia" w:hAnsi="Georgia" w:cstheme="minorHAnsi"/>
        </w:rPr>
      </w:pPr>
    </w:p>
    <w:p w:rsidR="000703BB" w:rsidRPr="00347516" w:rsidRDefault="000703BB" w:rsidP="00C819CD">
      <w:pPr>
        <w:spacing w:after="0" w:line="240" w:lineRule="auto"/>
        <w:rPr>
          <w:rFonts w:ascii="Georgia" w:hAnsi="Georgia" w:cstheme="minorHAnsi"/>
        </w:rPr>
      </w:pPr>
    </w:p>
    <w:p w:rsidR="000703BB" w:rsidRPr="00347516" w:rsidRDefault="000703BB" w:rsidP="00C819CD">
      <w:pPr>
        <w:spacing w:after="0" w:line="240" w:lineRule="auto"/>
        <w:rPr>
          <w:rFonts w:ascii="Georgia" w:hAnsi="Georgia" w:cstheme="minorHAnsi"/>
        </w:rPr>
      </w:pPr>
    </w:p>
    <w:p w:rsidR="00BF53DD" w:rsidRPr="00347516" w:rsidRDefault="00BF53DD" w:rsidP="00BF53DD">
      <w:pPr>
        <w:spacing w:after="0" w:line="240" w:lineRule="auto"/>
        <w:jc w:val="center"/>
        <w:rPr>
          <w:rFonts w:ascii="Georgia" w:hAnsi="Georgia" w:cstheme="minorHAnsi"/>
          <w:b/>
          <w:sz w:val="36"/>
          <w:szCs w:val="36"/>
        </w:rPr>
      </w:pPr>
    </w:p>
    <w:p w:rsidR="00BF53DD" w:rsidRPr="00347516" w:rsidRDefault="00BF53DD" w:rsidP="00BF53DD">
      <w:pPr>
        <w:spacing w:after="0" w:line="240" w:lineRule="auto"/>
        <w:jc w:val="center"/>
        <w:rPr>
          <w:rFonts w:ascii="Georgia" w:hAnsi="Georgia" w:cstheme="minorHAnsi"/>
          <w:b/>
          <w:sz w:val="36"/>
          <w:szCs w:val="36"/>
        </w:rPr>
      </w:pPr>
    </w:p>
    <w:p w:rsidR="00BF53DD" w:rsidRPr="00347516" w:rsidRDefault="00BF53DD" w:rsidP="00BF53DD">
      <w:pPr>
        <w:spacing w:after="0" w:line="240" w:lineRule="auto"/>
        <w:jc w:val="center"/>
        <w:rPr>
          <w:rFonts w:ascii="Georgia" w:hAnsi="Georgia" w:cstheme="minorHAnsi"/>
          <w:b/>
          <w:sz w:val="36"/>
          <w:szCs w:val="36"/>
        </w:rPr>
      </w:pPr>
    </w:p>
    <w:p w:rsidR="000711EA" w:rsidRPr="00347516" w:rsidRDefault="000711EA" w:rsidP="00BF53DD">
      <w:pPr>
        <w:spacing w:after="0" w:line="240" w:lineRule="auto"/>
        <w:jc w:val="center"/>
        <w:rPr>
          <w:rFonts w:ascii="Georgia" w:hAnsi="Georgia" w:cstheme="minorHAnsi"/>
          <w:b/>
          <w:sz w:val="36"/>
          <w:szCs w:val="36"/>
        </w:rPr>
      </w:pPr>
    </w:p>
    <w:p w:rsidR="00492830" w:rsidRDefault="00492830" w:rsidP="00BF53DD">
      <w:pPr>
        <w:spacing w:after="0" w:line="240" w:lineRule="auto"/>
        <w:jc w:val="center"/>
        <w:rPr>
          <w:rFonts w:ascii="Georgia" w:hAnsi="Georgia" w:cstheme="minorHAnsi"/>
          <w:b/>
          <w:sz w:val="36"/>
          <w:szCs w:val="36"/>
        </w:rPr>
      </w:pPr>
    </w:p>
    <w:p w:rsidR="00492830" w:rsidRDefault="00492830" w:rsidP="00BF53DD">
      <w:pPr>
        <w:spacing w:after="0" w:line="240" w:lineRule="auto"/>
        <w:jc w:val="center"/>
        <w:rPr>
          <w:rFonts w:ascii="Georgia" w:hAnsi="Georgia" w:cstheme="minorHAnsi"/>
          <w:b/>
          <w:sz w:val="36"/>
          <w:szCs w:val="36"/>
        </w:rPr>
      </w:pPr>
    </w:p>
    <w:p w:rsidR="00492830" w:rsidRDefault="00492830" w:rsidP="00BF53DD">
      <w:pPr>
        <w:spacing w:after="0" w:line="240" w:lineRule="auto"/>
        <w:jc w:val="center"/>
        <w:rPr>
          <w:rFonts w:ascii="Georgia" w:hAnsi="Georgia" w:cstheme="minorHAnsi"/>
          <w:b/>
          <w:sz w:val="36"/>
          <w:szCs w:val="36"/>
        </w:rPr>
      </w:pPr>
    </w:p>
    <w:p w:rsidR="00492830" w:rsidRDefault="00492830" w:rsidP="00BF53DD">
      <w:pPr>
        <w:spacing w:after="0" w:line="240" w:lineRule="auto"/>
        <w:jc w:val="center"/>
        <w:rPr>
          <w:rFonts w:ascii="Georgia" w:hAnsi="Georgia" w:cstheme="minorHAnsi"/>
          <w:b/>
          <w:sz w:val="36"/>
          <w:szCs w:val="36"/>
        </w:rPr>
      </w:pPr>
    </w:p>
    <w:p w:rsidR="00492830" w:rsidRDefault="00492830" w:rsidP="00BF53DD">
      <w:pPr>
        <w:spacing w:after="0" w:line="240" w:lineRule="auto"/>
        <w:jc w:val="center"/>
        <w:rPr>
          <w:rFonts w:ascii="Georgia" w:hAnsi="Georgia" w:cstheme="minorHAnsi"/>
          <w:b/>
          <w:sz w:val="36"/>
          <w:szCs w:val="36"/>
        </w:rPr>
      </w:pPr>
    </w:p>
    <w:p w:rsidR="00492830" w:rsidRDefault="00492830" w:rsidP="00BF53DD">
      <w:pPr>
        <w:spacing w:after="0" w:line="240" w:lineRule="auto"/>
        <w:jc w:val="center"/>
        <w:rPr>
          <w:rFonts w:ascii="Georgia" w:hAnsi="Georgia" w:cstheme="minorHAnsi"/>
          <w:b/>
          <w:sz w:val="36"/>
          <w:szCs w:val="36"/>
        </w:rPr>
      </w:pPr>
    </w:p>
    <w:p w:rsidR="00492830" w:rsidRDefault="00492830" w:rsidP="00BF53DD">
      <w:pPr>
        <w:spacing w:after="0" w:line="240" w:lineRule="auto"/>
        <w:jc w:val="center"/>
        <w:rPr>
          <w:rFonts w:ascii="Georgia" w:hAnsi="Georgia" w:cstheme="minorHAnsi"/>
          <w:b/>
          <w:sz w:val="36"/>
          <w:szCs w:val="36"/>
        </w:rPr>
      </w:pPr>
    </w:p>
    <w:p w:rsidR="00492830" w:rsidRDefault="00492830" w:rsidP="00BF53DD">
      <w:pPr>
        <w:spacing w:after="0" w:line="240" w:lineRule="auto"/>
        <w:jc w:val="center"/>
        <w:rPr>
          <w:rFonts w:ascii="Georgia" w:hAnsi="Georgia" w:cstheme="minorHAnsi"/>
          <w:b/>
          <w:sz w:val="36"/>
          <w:szCs w:val="36"/>
        </w:rPr>
      </w:pPr>
    </w:p>
    <w:p w:rsidR="0045620E" w:rsidRDefault="0045620E" w:rsidP="00BF53DD">
      <w:pPr>
        <w:spacing w:after="0" w:line="240" w:lineRule="auto"/>
        <w:jc w:val="center"/>
        <w:rPr>
          <w:rFonts w:ascii="Georgia" w:hAnsi="Georgia" w:cstheme="minorHAnsi"/>
          <w:b/>
          <w:sz w:val="36"/>
          <w:szCs w:val="36"/>
        </w:rPr>
      </w:pPr>
    </w:p>
    <w:p w:rsidR="0045620E" w:rsidRDefault="0045620E" w:rsidP="00BF53DD">
      <w:pPr>
        <w:spacing w:after="0" w:line="240" w:lineRule="auto"/>
        <w:jc w:val="center"/>
        <w:rPr>
          <w:rFonts w:ascii="Georgia" w:hAnsi="Georgia" w:cstheme="minorHAnsi"/>
          <w:b/>
          <w:sz w:val="36"/>
          <w:szCs w:val="36"/>
        </w:rPr>
      </w:pPr>
    </w:p>
    <w:p w:rsidR="0045620E" w:rsidRDefault="0045620E" w:rsidP="00BF53DD">
      <w:pPr>
        <w:spacing w:after="0" w:line="240" w:lineRule="auto"/>
        <w:jc w:val="center"/>
        <w:rPr>
          <w:rFonts w:ascii="Georgia" w:hAnsi="Georgia" w:cstheme="minorHAnsi"/>
          <w:b/>
          <w:sz w:val="36"/>
          <w:szCs w:val="36"/>
        </w:rPr>
      </w:pPr>
    </w:p>
    <w:p w:rsidR="0045620E" w:rsidRDefault="0045620E" w:rsidP="00BF53DD">
      <w:pPr>
        <w:spacing w:after="0" w:line="240" w:lineRule="auto"/>
        <w:jc w:val="center"/>
        <w:rPr>
          <w:rFonts w:ascii="Georgia" w:hAnsi="Georgia" w:cstheme="minorHAnsi"/>
          <w:b/>
          <w:sz w:val="36"/>
          <w:szCs w:val="36"/>
        </w:rPr>
      </w:pPr>
    </w:p>
    <w:p w:rsidR="0045620E" w:rsidRDefault="0045620E" w:rsidP="00BF53DD">
      <w:pPr>
        <w:spacing w:after="0" w:line="240" w:lineRule="auto"/>
        <w:jc w:val="center"/>
        <w:rPr>
          <w:rFonts w:ascii="Georgia" w:hAnsi="Georgia" w:cstheme="minorHAnsi"/>
          <w:b/>
          <w:sz w:val="36"/>
          <w:szCs w:val="36"/>
        </w:rPr>
      </w:pPr>
    </w:p>
    <w:p w:rsidR="00492830" w:rsidRDefault="00492830" w:rsidP="00BF53DD">
      <w:pPr>
        <w:spacing w:after="0" w:line="240" w:lineRule="auto"/>
        <w:jc w:val="center"/>
        <w:rPr>
          <w:rFonts w:ascii="Georgia" w:hAnsi="Georgia" w:cstheme="minorHAnsi"/>
          <w:b/>
          <w:sz w:val="36"/>
          <w:szCs w:val="36"/>
        </w:rPr>
      </w:pPr>
    </w:p>
    <w:p w:rsidR="005334C4" w:rsidRPr="00347516" w:rsidRDefault="005334C4" w:rsidP="00BF53DD">
      <w:pPr>
        <w:spacing w:after="0" w:line="240" w:lineRule="auto"/>
        <w:jc w:val="center"/>
        <w:rPr>
          <w:rFonts w:ascii="Georgia" w:hAnsi="Georgia" w:cstheme="minorHAnsi"/>
          <w:b/>
          <w:sz w:val="36"/>
          <w:szCs w:val="36"/>
        </w:rPr>
      </w:pPr>
    </w:p>
    <w:p w:rsidR="000703BB" w:rsidRPr="00347516" w:rsidRDefault="00BF53DD" w:rsidP="00BF53DD">
      <w:pPr>
        <w:spacing w:after="0" w:line="240" w:lineRule="auto"/>
        <w:jc w:val="center"/>
        <w:rPr>
          <w:rFonts w:ascii="Georgia" w:hAnsi="Georgia" w:cstheme="minorHAnsi"/>
          <w:b/>
          <w:sz w:val="36"/>
          <w:szCs w:val="36"/>
        </w:rPr>
      </w:pPr>
      <w:r w:rsidRPr="00347516">
        <w:rPr>
          <w:rFonts w:ascii="Georgia" w:hAnsi="Georgia" w:cstheme="minorHAnsi"/>
          <w:b/>
          <w:sz w:val="36"/>
          <w:szCs w:val="36"/>
        </w:rPr>
        <w:t>Artigos</w:t>
      </w:r>
    </w:p>
    <w:p w:rsidR="000703BB" w:rsidRPr="00347516" w:rsidRDefault="000703BB" w:rsidP="00C819CD">
      <w:pPr>
        <w:spacing w:after="0" w:line="240" w:lineRule="auto"/>
        <w:rPr>
          <w:rFonts w:ascii="Georgia" w:hAnsi="Georgia" w:cstheme="minorHAnsi"/>
        </w:rPr>
      </w:pPr>
    </w:p>
    <w:p w:rsidR="000703BB" w:rsidRPr="00347516" w:rsidRDefault="000703BB" w:rsidP="00C819CD">
      <w:pPr>
        <w:spacing w:after="0" w:line="240" w:lineRule="auto"/>
        <w:rPr>
          <w:rFonts w:ascii="Georgia" w:hAnsi="Georgia" w:cstheme="minorHAnsi"/>
        </w:rPr>
      </w:pPr>
    </w:p>
    <w:p w:rsidR="000703BB" w:rsidRPr="00347516" w:rsidRDefault="000703BB" w:rsidP="00C819CD">
      <w:pPr>
        <w:spacing w:after="0" w:line="240" w:lineRule="auto"/>
        <w:rPr>
          <w:rFonts w:ascii="Georgia" w:hAnsi="Georgia" w:cstheme="minorHAnsi"/>
        </w:rPr>
      </w:pPr>
    </w:p>
    <w:p w:rsidR="00BF53DD" w:rsidRPr="00347516" w:rsidRDefault="00BF53DD" w:rsidP="00C819CD">
      <w:pPr>
        <w:spacing w:after="0" w:line="240" w:lineRule="auto"/>
        <w:rPr>
          <w:rFonts w:ascii="Georgia" w:hAnsi="Georgia" w:cstheme="minorHAnsi"/>
        </w:rPr>
      </w:pPr>
    </w:p>
    <w:p w:rsidR="00BF53DD" w:rsidRPr="00347516" w:rsidRDefault="00BF53DD" w:rsidP="00C819CD">
      <w:pPr>
        <w:spacing w:after="0" w:line="240" w:lineRule="auto"/>
        <w:rPr>
          <w:rFonts w:ascii="Georgia" w:hAnsi="Georgia" w:cstheme="minorHAnsi"/>
        </w:rPr>
      </w:pPr>
    </w:p>
    <w:p w:rsidR="00BF53DD" w:rsidRPr="00347516" w:rsidRDefault="00BF53DD" w:rsidP="00C819CD">
      <w:pPr>
        <w:spacing w:after="0" w:line="240" w:lineRule="auto"/>
        <w:rPr>
          <w:rFonts w:ascii="Georgia" w:hAnsi="Georgia" w:cstheme="minorHAnsi"/>
        </w:rPr>
      </w:pPr>
    </w:p>
    <w:p w:rsidR="00BF53DD" w:rsidRPr="00347516" w:rsidRDefault="00BF53DD" w:rsidP="00C819CD">
      <w:pPr>
        <w:spacing w:after="0" w:line="240" w:lineRule="auto"/>
        <w:rPr>
          <w:rFonts w:ascii="Georgia" w:hAnsi="Georgia" w:cstheme="minorHAnsi"/>
        </w:rPr>
      </w:pPr>
    </w:p>
    <w:p w:rsidR="00BF53DD" w:rsidRPr="00347516" w:rsidRDefault="00BF53DD" w:rsidP="00C819CD">
      <w:pPr>
        <w:spacing w:after="0" w:line="240" w:lineRule="auto"/>
        <w:rPr>
          <w:rFonts w:ascii="Georgia" w:hAnsi="Georgia" w:cstheme="minorHAnsi"/>
        </w:rPr>
      </w:pPr>
    </w:p>
    <w:p w:rsidR="00BF53DD" w:rsidRPr="00347516" w:rsidRDefault="00BF53DD" w:rsidP="00C819CD">
      <w:pPr>
        <w:spacing w:after="0" w:line="240" w:lineRule="auto"/>
        <w:rPr>
          <w:rFonts w:ascii="Georgia" w:hAnsi="Georgia" w:cstheme="minorHAnsi"/>
        </w:rPr>
      </w:pPr>
    </w:p>
    <w:p w:rsidR="00BF53DD" w:rsidRPr="00347516" w:rsidRDefault="00BF53DD" w:rsidP="00C819CD">
      <w:pPr>
        <w:spacing w:after="0" w:line="240" w:lineRule="auto"/>
        <w:rPr>
          <w:rFonts w:ascii="Georgia" w:hAnsi="Georgia" w:cstheme="minorHAnsi"/>
        </w:rPr>
      </w:pPr>
    </w:p>
    <w:p w:rsidR="00BF53DD" w:rsidRPr="00347516" w:rsidRDefault="00BF53DD" w:rsidP="00C819CD">
      <w:pPr>
        <w:spacing w:after="0" w:line="240" w:lineRule="auto"/>
        <w:rPr>
          <w:rFonts w:ascii="Georgia" w:hAnsi="Georgia" w:cstheme="minorHAnsi"/>
        </w:rPr>
      </w:pPr>
    </w:p>
    <w:p w:rsidR="00BF53DD" w:rsidRPr="00347516" w:rsidRDefault="00BF53DD" w:rsidP="00C819CD">
      <w:pPr>
        <w:spacing w:after="0" w:line="240" w:lineRule="auto"/>
        <w:rPr>
          <w:rFonts w:ascii="Georgia" w:hAnsi="Georgia" w:cstheme="minorHAnsi"/>
        </w:rPr>
      </w:pPr>
    </w:p>
    <w:p w:rsidR="00BF53DD" w:rsidRPr="00347516" w:rsidRDefault="00BF53DD" w:rsidP="00C819CD">
      <w:pPr>
        <w:spacing w:after="0" w:line="240" w:lineRule="auto"/>
        <w:rPr>
          <w:rFonts w:ascii="Georgia" w:hAnsi="Georgia" w:cstheme="minorHAnsi"/>
        </w:rPr>
      </w:pPr>
    </w:p>
    <w:p w:rsidR="00BF53DD" w:rsidRPr="00347516" w:rsidRDefault="00BF53DD" w:rsidP="00C819CD">
      <w:pPr>
        <w:spacing w:after="0" w:line="240" w:lineRule="auto"/>
        <w:rPr>
          <w:rFonts w:ascii="Georgia" w:hAnsi="Georgia" w:cstheme="minorHAnsi"/>
        </w:rPr>
      </w:pPr>
    </w:p>
    <w:p w:rsidR="00BF53DD" w:rsidRPr="00347516" w:rsidRDefault="00BF53DD" w:rsidP="00C819CD">
      <w:pPr>
        <w:spacing w:after="0" w:line="240" w:lineRule="auto"/>
        <w:rPr>
          <w:rFonts w:ascii="Georgia" w:hAnsi="Georgia" w:cstheme="minorHAnsi"/>
        </w:rPr>
      </w:pPr>
    </w:p>
    <w:p w:rsidR="00BF53DD" w:rsidRPr="00347516" w:rsidRDefault="00BF53DD" w:rsidP="00C819CD">
      <w:pPr>
        <w:spacing w:after="0" w:line="240" w:lineRule="auto"/>
        <w:rPr>
          <w:rFonts w:ascii="Georgia" w:hAnsi="Georgia" w:cstheme="minorHAnsi"/>
        </w:rPr>
      </w:pPr>
    </w:p>
    <w:p w:rsidR="00BF53DD" w:rsidRPr="00347516" w:rsidRDefault="00BF53DD" w:rsidP="00C819CD">
      <w:pPr>
        <w:spacing w:after="0" w:line="240" w:lineRule="auto"/>
        <w:rPr>
          <w:rFonts w:ascii="Georgia" w:hAnsi="Georgia" w:cstheme="minorHAnsi"/>
        </w:rPr>
      </w:pPr>
    </w:p>
    <w:p w:rsidR="00BF53DD" w:rsidRPr="00347516" w:rsidRDefault="00BF53DD" w:rsidP="00C819CD">
      <w:pPr>
        <w:spacing w:after="0" w:line="240" w:lineRule="auto"/>
        <w:rPr>
          <w:rFonts w:ascii="Georgia" w:hAnsi="Georgia" w:cstheme="minorHAnsi"/>
        </w:rPr>
      </w:pPr>
    </w:p>
    <w:p w:rsidR="00BF53DD" w:rsidRDefault="00BF53DD" w:rsidP="00C819CD">
      <w:pPr>
        <w:spacing w:after="0" w:line="240" w:lineRule="auto"/>
        <w:rPr>
          <w:rFonts w:ascii="Georgia" w:hAnsi="Georgia" w:cstheme="minorHAnsi"/>
        </w:rPr>
      </w:pPr>
    </w:p>
    <w:p w:rsidR="00C37877" w:rsidRPr="00347516" w:rsidRDefault="00C37877" w:rsidP="00C819CD">
      <w:pPr>
        <w:spacing w:after="0" w:line="240" w:lineRule="auto"/>
        <w:rPr>
          <w:rFonts w:ascii="Georgia" w:hAnsi="Georgia" w:cstheme="minorHAnsi"/>
        </w:rPr>
      </w:pPr>
    </w:p>
    <w:p w:rsidR="00BF53DD" w:rsidRPr="00347516" w:rsidRDefault="00BF53DD" w:rsidP="00C819CD">
      <w:pPr>
        <w:spacing w:after="0" w:line="240" w:lineRule="auto"/>
        <w:rPr>
          <w:rFonts w:ascii="Georgia" w:hAnsi="Georgia" w:cstheme="minorHAnsi"/>
        </w:rPr>
      </w:pPr>
    </w:p>
    <w:p w:rsidR="00BF53DD" w:rsidRPr="00347516" w:rsidRDefault="00BF53DD" w:rsidP="00C819CD">
      <w:pPr>
        <w:spacing w:after="0" w:line="240" w:lineRule="auto"/>
        <w:rPr>
          <w:rFonts w:ascii="Georgia" w:hAnsi="Georgia" w:cstheme="minorHAnsi"/>
        </w:rPr>
      </w:pPr>
    </w:p>
    <w:p w:rsidR="00BE2B40" w:rsidRPr="00BE2B40" w:rsidRDefault="00BE2B40" w:rsidP="00BE2B40">
      <w:pPr>
        <w:jc w:val="center"/>
        <w:rPr>
          <w:rFonts w:ascii="Georgia" w:hAnsi="Georgia" w:cs="Arial"/>
          <w:b/>
          <w:color w:val="141823"/>
          <w:shd w:val="clear" w:color="auto" w:fill="FFFFFF"/>
        </w:rPr>
      </w:pPr>
      <w:r w:rsidRPr="00BE2B40">
        <w:rPr>
          <w:rFonts w:ascii="Georgia" w:hAnsi="Georgia" w:cs="Arial"/>
          <w:b/>
          <w:color w:val="141823"/>
          <w:shd w:val="clear" w:color="auto" w:fill="FFFFFF"/>
        </w:rPr>
        <w:lastRenderedPageBreak/>
        <w:t>REPRESENTAÇÕES E IMAGENS DOS SERTÕES REAIS E DOS SERTÕES IMAGINÁRIOS</w:t>
      </w:r>
    </w:p>
    <w:p w:rsidR="00BE2B40" w:rsidRPr="00BE2B40" w:rsidRDefault="00BE2B40" w:rsidP="00BE2B40">
      <w:pPr>
        <w:jc w:val="center"/>
        <w:rPr>
          <w:rFonts w:ascii="Arial" w:hAnsi="Arial" w:cs="Arial"/>
          <w:color w:val="141823"/>
          <w:sz w:val="20"/>
          <w:szCs w:val="20"/>
          <w:shd w:val="clear" w:color="auto" w:fill="FFFFFF"/>
        </w:rPr>
      </w:pPr>
      <w:r w:rsidRPr="00BE2B40">
        <w:rPr>
          <w:rFonts w:ascii="Arial" w:hAnsi="Arial" w:cs="Arial"/>
          <w:color w:val="141823"/>
          <w:sz w:val="20"/>
          <w:szCs w:val="20"/>
          <w:shd w:val="clear" w:color="auto" w:fill="FFFFFF"/>
        </w:rPr>
        <w:t>Maria Aparecida Ventura Brandão</w:t>
      </w:r>
    </w:p>
    <w:p w:rsidR="00BE2B40" w:rsidRPr="00BE2B40" w:rsidRDefault="00BE2B40" w:rsidP="00BE2B40">
      <w:pPr>
        <w:ind w:left="4962"/>
        <w:jc w:val="both"/>
        <w:rPr>
          <w:rFonts w:ascii="Arial" w:hAnsi="Arial" w:cs="Arial"/>
          <w:color w:val="141823"/>
          <w:sz w:val="20"/>
          <w:szCs w:val="20"/>
          <w:shd w:val="clear" w:color="auto" w:fill="FFFFFF"/>
        </w:rPr>
      </w:pPr>
      <w:r w:rsidRPr="00BE2B40">
        <w:rPr>
          <w:rFonts w:ascii="Arial" w:hAnsi="Arial" w:cs="Arial"/>
          <w:color w:val="141823"/>
          <w:sz w:val="20"/>
          <w:szCs w:val="20"/>
          <w:shd w:val="clear" w:color="auto" w:fill="FFFFFF"/>
        </w:rPr>
        <w:t>Professora de Teoria da Literatura da Universidade de Pernambuco – UPE – Campus Petrolina.</w:t>
      </w:r>
    </w:p>
    <w:p w:rsidR="00BE2B40" w:rsidRPr="00BE2B40" w:rsidRDefault="00BE2B40" w:rsidP="00BE2B40">
      <w:pPr>
        <w:ind w:left="4962"/>
        <w:jc w:val="both"/>
        <w:rPr>
          <w:rFonts w:ascii="Arial" w:hAnsi="Arial" w:cs="Arial"/>
          <w:color w:val="141823"/>
          <w:sz w:val="20"/>
          <w:szCs w:val="20"/>
          <w:shd w:val="clear" w:color="auto" w:fill="FFFFFF"/>
        </w:rPr>
      </w:pPr>
      <w:r w:rsidRPr="00BE2B40">
        <w:rPr>
          <w:rFonts w:ascii="Arial" w:hAnsi="Arial" w:cs="Arial"/>
          <w:color w:val="141823"/>
          <w:sz w:val="20"/>
          <w:szCs w:val="20"/>
          <w:shd w:val="clear" w:color="auto" w:fill="FFFFFF"/>
        </w:rPr>
        <w:t>Mestre em Educação.</w:t>
      </w:r>
    </w:p>
    <w:p w:rsidR="00BE2B40" w:rsidRPr="00150799" w:rsidRDefault="00BE2B40" w:rsidP="00BE2B40">
      <w:pPr>
        <w:jc w:val="both"/>
        <w:rPr>
          <w:rFonts w:ascii="Arial" w:hAnsi="Arial" w:cs="Arial"/>
          <w:color w:val="141823"/>
          <w:sz w:val="24"/>
          <w:szCs w:val="24"/>
          <w:shd w:val="clear" w:color="auto" w:fill="FFFFFF"/>
        </w:rPr>
      </w:pPr>
    </w:p>
    <w:p w:rsidR="00BE2B40" w:rsidRPr="00BE2B40" w:rsidRDefault="00BE2B40" w:rsidP="00BE2B40">
      <w:pPr>
        <w:ind w:left="4248"/>
        <w:jc w:val="both"/>
        <w:rPr>
          <w:rStyle w:val="Forte"/>
          <w:rFonts w:ascii="Arial" w:hAnsi="Arial" w:cs="Arial"/>
          <w:color w:val="000000"/>
          <w:sz w:val="18"/>
          <w:szCs w:val="18"/>
          <w:shd w:val="clear" w:color="auto" w:fill="E6E6E6"/>
        </w:rPr>
      </w:pPr>
      <w:r w:rsidRPr="00BE2B40">
        <w:rPr>
          <w:rStyle w:val="Forte"/>
          <w:rFonts w:ascii="Arial" w:hAnsi="Arial" w:cs="Arial"/>
          <w:color w:val="000000"/>
          <w:sz w:val="18"/>
          <w:szCs w:val="18"/>
          <w:shd w:val="clear" w:color="auto" w:fill="E6E6E6"/>
        </w:rPr>
        <w:t>“</w:t>
      </w:r>
      <w:r w:rsidRPr="00BE2B40">
        <w:rPr>
          <w:rStyle w:val="nfase"/>
          <w:rFonts w:ascii="Arial" w:hAnsi="Arial" w:cs="Arial"/>
          <w:color w:val="000000"/>
          <w:sz w:val="18"/>
          <w:szCs w:val="18"/>
          <w:shd w:val="clear" w:color="auto" w:fill="E6E6E6"/>
        </w:rPr>
        <w:t>Sertão é isto: o senhor empurra para trás, mas de repente ele volta a rodear o senhor dos lados. Sertão é quando menos se espera.</w:t>
      </w:r>
      <w:r w:rsidRPr="00BE2B40">
        <w:rPr>
          <w:rStyle w:val="Forte"/>
          <w:rFonts w:ascii="Arial" w:hAnsi="Arial" w:cs="Arial"/>
          <w:color w:val="000000"/>
          <w:sz w:val="18"/>
          <w:szCs w:val="18"/>
          <w:shd w:val="clear" w:color="auto" w:fill="E6E6E6"/>
        </w:rPr>
        <w:t>”</w:t>
      </w:r>
    </w:p>
    <w:p w:rsidR="00BE2B40" w:rsidRPr="00150799" w:rsidRDefault="00BE2B40" w:rsidP="00BE2B40">
      <w:pPr>
        <w:jc w:val="both"/>
        <w:rPr>
          <w:rFonts w:ascii="Arial" w:hAnsi="Arial" w:cs="Arial"/>
          <w:color w:val="141823"/>
          <w:sz w:val="24"/>
          <w:szCs w:val="24"/>
          <w:shd w:val="clear" w:color="auto" w:fill="FFFFFF"/>
        </w:rPr>
      </w:pPr>
    </w:p>
    <w:p w:rsidR="00037B11" w:rsidRDefault="00BE2B40" w:rsidP="00BE2B40">
      <w:pPr>
        <w:spacing w:line="360" w:lineRule="auto"/>
        <w:jc w:val="both"/>
        <w:rPr>
          <w:rFonts w:ascii="Georgia" w:hAnsi="Georgia" w:cs="Arial"/>
          <w:color w:val="141823"/>
          <w:shd w:val="clear" w:color="auto" w:fill="FFFFFF"/>
        </w:rPr>
      </w:pPr>
      <w:r w:rsidRPr="00CD45CF">
        <w:rPr>
          <w:rFonts w:ascii="Georgia" w:hAnsi="Georgia" w:cs="Arial"/>
          <w:color w:val="141823"/>
          <w:shd w:val="clear" w:color="auto" w:fill="FFFFFF"/>
        </w:rPr>
        <w:t xml:space="preserve">Este estudo, ainda em andamento, é fruto dos resultados parciais obtidos da experiência temática </w:t>
      </w:r>
      <w:r w:rsidRPr="00CD45CF">
        <w:rPr>
          <w:rFonts w:ascii="Georgia" w:hAnsi="Georgia" w:cs="Arial"/>
          <w:i/>
          <w:color w:val="141823"/>
          <w:shd w:val="clear" w:color="auto" w:fill="FFFFFF"/>
        </w:rPr>
        <w:t>O sertão nas obras literárias</w:t>
      </w:r>
      <w:r w:rsidRPr="00CD45CF">
        <w:rPr>
          <w:rFonts w:ascii="Georgia" w:hAnsi="Georgia" w:cs="Arial"/>
          <w:color w:val="141823"/>
          <w:shd w:val="clear" w:color="auto" w:fill="FFFFFF"/>
        </w:rPr>
        <w:t xml:space="preserve">, vivenciada no Programa de Bolsas de Iniciação à Docência – PIBID – em desenvolvimento na Universidade de Pernambuco – Campus Petrolina- durante o ano de 2014 e das reflexões plantadas durante a realização do 2º CLISERTÃO – Congresso de Livro, da Leitura e da Literatura e fórum de intercâmbios entre os vários conceitos de sertão: uma realização bienal promovida, também, pela UPE – Petrolina. </w:t>
      </w:r>
    </w:p>
    <w:p w:rsidR="00BE2B40" w:rsidRPr="00CD45CF" w:rsidRDefault="00BE2B40" w:rsidP="00BE2B40">
      <w:pPr>
        <w:spacing w:line="360" w:lineRule="auto"/>
        <w:jc w:val="both"/>
        <w:rPr>
          <w:rFonts w:ascii="Georgia" w:hAnsi="Georgia" w:cs="Arial"/>
          <w:color w:val="141823"/>
          <w:shd w:val="clear" w:color="auto" w:fill="FFFFFF"/>
        </w:rPr>
      </w:pPr>
      <w:r w:rsidRPr="00CD45CF">
        <w:rPr>
          <w:rFonts w:ascii="Georgia" w:hAnsi="Georgia" w:cs="Arial"/>
          <w:color w:val="141823"/>
          <w:shd w:val="clear" w:color="auto" w:fill="FFFFFF"/>
        </w:rPr>
        <w:t xml:space="preserve">Mas... </w:t>
      </w:r>
      <w:proofErr w:type="gramStart"/>
      <w:r w:rsidRPr="00CD45CF">
        <w:rPr>
          <w:rFonts w:ascii="Georgia" w:hAnsi="Georgia" w:cs="Arial"/>
          <w:color w:val="141823"/>
          <w:shd w:val="clear" w:color="auto" w:fill="FFFFFF"/>
        </w:rPr>
        <w:t>o</w:t>
      </w:r>
      <w:proofErr w:type="gramEnd"/>
      <w:r w:rsidRPr="00CD45CF">
        <w:rPr>
          <w:rFonts w:ascii="Georgia" w:hAnsi="Georgia" w:cs="Arial"/>
          <w:color w:val="141823"/>
          <w:shd w:val="clear" w:color="auto" w:fill="FFFFFF"/>
        </w:rPr>
        <w:t xml:space="preserve"> que é o sertão para os que estão distantes ou dentro dele? São questões que se espraiam pelos diversos contextos sociais, </w:t>
      </w:r>
      <w:proofErr w:type="gramStart"/>
      <w:r w:rsidRPr="00CD45CF">
        <w:rPr>
          <w:rFonts w:ascii="Georgia" w:hAnsi="Georgia" w:cs="Arial"/>
          <w:color w:val="141823"/>
          <w:shd w:val="clear" w:color="auto" w:fill="FFFFFF"/>
        </w:rPr>
        <w:t>políticos ,</w:t>
      </w:r>
      <w:proofErr w:type="gramEnd"/>
      <w:r w:rsidRPr="00CD45CF">
        <w:rPr>
          <w:rFonts w:ascii="Georgia" w:hAnsi="Georgia" w:cs="Arial"/>
          <w:color w:val="141823"/>
          <w:shd w:val="clear" w:color="auto" w:fill="FFFFFF"/>
        </w:rPr>
        <w:t xml:space="preserve"> históricos, geográficos, étnicos e econômicos, entre outros. Assim </w:t>
      </w:r>
      <w:proofErr w:type="gramStart"/>
      <w:r w:rsidRPr="00CD45CF">
        <w:rPr>
          <w:rFonts w:ascii="Georgia" w:hAnsi="Georgia" w:cs="Arial"/>
          <w:color w:val="141823"/>
          <w:shd w:val="clear" w:color="auto" w:fill="FFFFFF"/>
        </w:rPr>
        <w:t>posto,</w:t>
      </w:r>
      <w:proofErr w:type="gramEnd"/>
      <w:r w:rsidRPr="00CD45CF">
        <w:rPr>
          <w:rFonts w:ascii="Georgia" w:hAnsi="Georgia" w:cs="Arial"/>
          <w:color w:val="141823"/>
          <w:shd w:val="clear" w:color="auto" w:fill="FFFFFF"/>
        </w:rPr>
        <w:t>iniciamos pela reflexão dos conceitos que evocam sentidos e significados da categoria sertão: primeiro momento de buscas, pesquisas e estudos do PIBID. Nesse sentido, muitas visões foram expostas nos grupos de estudo com graduandos e alunos da escola pública.</w:t>
      </w:r>
    </w:p>
    <w:p w:rsidR="00BE2B40" w:rsidRPr="00CD45CF" w:rsidRDefault="00BE2B40" w:rsidP="00BE2B40">
      <w:pPr>
        <w:spacing w:line="360" w:lineRule="auto"/>
        <w:jc w:val="both"/>
        <w:rPr>
          <w:rFonts w:ascii="Georgia" w:hAnsi="Georgia" w:cs="Arial"/>
          <w:color w:val="141823"/>
          <w:shd w:val="clear" w:color="auto" w:fill="FFFFFF"/>
        </w:rPr>
      </w:pPr>
      <w:r w:rsidRPr="00CD45CF">
        <w:rPr>
          <w:rFonts w:ascii="Georgia" w:hAnsi="Georgia" w:cs="Arial"/>
          <w:color w:val="141823"/>
          <w:shd w:val="clear" w:color="auto" w:fill="FFFFFF"/>
        </w:rPr>
        <w:t xml:space="preserve">A partir da pergunta que insistia em nos provocar sobre o que vem a ser o sertão ou os Sertões, passamos a investir em pesquisas, leituras e estudos sobre a referida proposição. Fomos encontrando muitas possibilidades de conceitos de sertão, já que estávamos na trilha da interdisciplinaridade. Essa multiplicidade de conceitos encontra-se na literatura deixada por viajantes, cronistas, cientistas, exploradores ou aventureiros em geral.  Desde a noção de região inóspita e pastoril sempre a espera de um Messias, como quis Euclides da Cunha, até a visão bucólica de Guimarães Rosa (2001; p. 134), encontramos um vasto cenário de conceitos, ou melhor, de sensações. Assim, Rosa admite ser o sertão: </w:t>
      </w:r>
    </w:p>
    <w:p w:rsidR="00BE2B40" w:rsidRPr="00CD45CF" w:rsidRDefault="00BE2B40" w:rsidP="00BE2B40">
      <w:pPr>
        <w:spacing w:line="240" w:lineRule="auto"/>
        <w:ind w:left="2829"/>
        <w:jc w:val="both"/>
        <w:rPr>
          <w:rFonts w:ascii="Georgia" w:hAnsi="Georgia" w:cs="Arial"/>
          <w:color w:val="141823"/>
          <w:sz w:val="18"/>
          <w:szCs w:val="18"/>
          <w:shd w:val="clear" w:color="auto" w:fill="FFFFFF"/>
        </w:rPr>
      </w:pPr>
      <w:r w:rsidRPr="00CD45CF">
        <w:rPr>
          <w:rFonts w:ascii="Georgia" w:hAnsi="Georgia" w:cs="Arial"/>
          <w:color w:val="141823"/>
          <w:sz w:val="18"/>
          <w:szCs w:val="18"/>
          <w:shd w:val="clear" w:color="auto" w:fill="FFFFFF"/>
        </w:rPr>
        <w:t xml:space="preserve">A gente se </w:t>
      </w:r>
      <w:proofErr w:type="gramStart"/>
      <w:r w:rsidRPr="00CD45CF">
        <w:rPr>
          <w:rFonts w:ascii="Georgia" w:hAnsi="Georgia" w:cs="Arial"/>
          <w:color w:val="141823"/>
          <w:sz w:val="18"/>
          <w:szCs w:val="18"/>
          <w:shd w:val="clear" w:color="auto" w:fill="FFFFFF"/>
        </w:rPr>
        <w:t>encostava no</w:t>
      </w:r>
      <w:proofErr w:type="gramEnd"/>
      <w:r w:rsidRPr="00CD45CF">
        <w:rPr>
          <w:rFonts w:ascii="Georgia" w:hAnsi="Georgia" w:cs="Arial"/>
          <w:color w:val="141823"/>
          <w:sz w:val="18"/>
          <w:szCs w:val="18"/>
          <w:shd w:val="clear" w:color="auto" w:fill="FFFFFF"/>
        </w:rPr>
        <w:t xml:space="preserve"> frio, escutava o orvalho, o mato cheio de cheiroso, estalinho de estrelas, o deduzir dos grilos e a cavalhada a peso. Dava o raiar, entreluz da aurora, quando o céu branquece. Ao ar indo ficando cinzento, o formar daqueles cavaleiros, escorrido, se divisava. E o senhor me desculpe, de estar retrasando em tantas minudências. Mas até hoje eu represento em meus olhos </w:t>
      </w:r>
      <w:proofErr w:type="gramStart"/>
      <w:r w:rsidRPr="00CD45CF">
        <w:rPr>
          <w:rFonts w:ascii="Georgia" w:hAnsi="Georgia" w:cs="Arial"/>
          <w:color w:val="141823"/>
          <w:sz w:val="18"/>
          <w:szCs w:val="18"/>
          <w:shd w:val="clear" w:color="auto" w:fill="FFFFFF"/>
        </w:rPr>
        <w:t>aquela</w:t>
      </w:r>
      <w:proofErr w:type="gramEnd"/>
      <w:r w:rsidRPr="00CD45CF">
        <w:rPr>
          <w:rFonts w:ascii="Georgia" w:hAnsi="Georgia" w:cs="Arial"/>
          <w:color w:val="141823"/>
          <w:sz w:val="18"/>
          <w:szCs w:val="18"/>
          <w:shd w:val="clear" w:color="auto" w:fill="FFFFFF"/>
        </w:rPr>
        <w:t xml:space="preserve"> hora, tudo tão bom; e, o é que saudade.</w:t>
      </w:r>
    </w:p>
    <w:p w:rsidR="00BE2B40" w:rsidRPr="00CD45CF" w:rsidRDefault="00BE2B40" w:rsidP="00BE2B40">
      <w:pPr>
        <w:spacing w:line="360" w:lineRule="auto"/>
        <w:jc w:val="both"/>
        <w:rPr>
          <w:rFonts w:ascii="Georgia" w:hAnsi="Georgia" w:cs="Arial"/>
          <w:color w:val="141823"/>
          <w:shd w:val="clear" w:color="auto" w:fill="FFFFFF"/>
        </w:rPr>
      </w:pPr>
      <w:r w:rsidRPr="00CD45CF">
        <w:rPr>
          <w:rFonts w:ascii="Georgia" w:hAnsi="Georgia" w:cs="Arial"/>
          <w:color w:val="141823"/>
          <w:shd w:val="clear" w:color="auto" w:fill="FFFFFF"/>
        </w:rPr>
        <w:lastRenderedPageBreak/>
        <w:t xml:space="preserve">Já em Graciliano Ramos, ao escrever, utilizando o sertão como mote de suas obras, passeia-se por um sertão hostil e denso. Assim nos perguntamos: Que território ou pátria é essa? Uma terra que para manter-se viva carece de uma boa dose de conformismo ante as suas adversidades? Isso, possivelmente, convergiu ao longo do tempo para estereotipia de seus elementos fundadores: a paisagem árida da obra de Graciliano Ramos e os elementos formadores de um imaginário delirante: latifúndios, cangaceiros, jagunços, tropeiros, benzeduras, retirantes, supertições, assombramentos, coronéis, moleques de pé no chão correndo nos engenhos ou nas casas de farinha – elementos que constituem simbolicamente seus espaços com uma profunda dose de subjetividade e invenção e reinvenção, servindo para alimentar o imaginário romântico de camadas socioterritoriais privilegiadas. Nesse </w:t>
      </w:r>
      <w:proofErr w:type="gramStart"/>
      <w:r w:rsidRPr="00CD45CF">
        <w:rPr>
          <w:rFonts w:ascii="Georgia" w:hAnsi="Georgia" w:cs="Arial"/>
          <w:color w:val="141823"/>
          <w:shd w:val="clear" w:color="auto" w:fill="FFFFFF"/>
        </w:rPr>
        <w:t>sentido,</w:t>
      </w:r>
      <w:proofErr w:type="gramEnd"/>
      <w:r w:rsidRPr="00CD45CF">
        <w:rPr>
          <w:rFonts w:ascii="Georgia" w:hAnsi="Georgia" w:cs="Arial"/>
          <w:color w:val="141823"/>
          <w:shd w:val="clear" w:color="auto" w:fill="FFFFFF"/>
        </w:rPr>
        <w:t xml:space="preserve">Barbosa (2000, p. 33) observa que a “palavra sertão guarda um enorme poder de evocação de imagens, sentimentos, raciocínios e sentidos que em torno dela foram sendo construídos ao longo da experiência histórica brasileira.” </w:t>
      </w:r>
    </w:p>
    <w:p w:rsidR="00BE2B40" w:rsidRPr="00CD45CF" w:rsidRDefault="00BE2B40" w:rsidP="00BE2B40">
      <w:pPr>
        <w:spacing w:line="360" w:lineRule="auto"/>
        <w:jc w:val="both"/>
        <w:rPr>
          <w:rFonts w:ascii="Georgia" w:hAnsi="Georgia" w:cs="Arial"/>
          <w:color w:val="141823"/>
          <w:shd w:val="clear" w:color="auto" w:fill="FFFFFF"/>
        </w:rPr>
      </w:pPr>
      <w:r w:rsidRPr="00CD45CF">
        <w:rPr>
          <w:rFonts w:ascii="Georgia" w:hAnsi="Georgia" w:cs="Arial"/>
          <w:color w:val="141823"/>
          <w:shd w:val="clear" w:color="auto" w:fill="FFFFFF"/>
        </w:rPr>
        <w:t>Ao que nos parece, pouco a pouco essas ideias foram sendo rompidas com a passagem de um sertão medieval para um sertão onde tecnologias despontam para rasgar o véu que sucumbiu cabeças e olhares por séculos e séculos de história.</w:t>
      </w:r>
    </w:p>
    <w:p w:rsidR="00BE2B40" w:rsidRPr="00CD45CF" w:rsidRDefault="00BE2B40" w:rsidP="00BE2B40">
      <w:pPr>
        <w:spacing w:line="360" w:lineRule="auto"/>
        <w:jc w:val="both"/>
        <w:rPr>
          <w:rStyle w:val="apple-converted-space"/>
          <w:rFonts w:ascii="Georgia" w:hAnsi="Georgia" w:cs="Arial"/>
          <w:color w:val="141823"/>
          <w:shd w:val="clear" w:color="auto" w:fill="FFFFFF"/>
        </w:rPr>
      </w:pPr>
      <w:r w:rsidRPr="00CD45CF">
        <w:rPr>
          <w:rFonts w:ascii="Georgia" w:hAnsi="Georgia" w:cs="Arial"/>
          <w:color w:val="141823"/>
          <w:shd w:val="clear" w:color="auto" w:fill="FFFFFF"/>
        </w:rPr>
        <w:t xml:space="preserve">Contudo, o que vem a ser o sertão numa visão geral da historia e da sociedade? Para entendermos os valores que grassam num universo controverso, todavia, pesquisado e povoado pela imaginação, partiremos de uma primeira pista que nos é dada pelo crítico Gilberto Teles: a etimologia da palavra.  Sertum, supino de desere, significa o que sai da fileira, passando a compor, também, uma linguagem própria do setor militar, que significa o que </w:t>
      </w:r>
      <w:proofErr w:type="gramStart"/>
      <w:r w:rsidRPr="00CD45CF">
        <w:rPr>
          <w:rFonts w:ascii="Georgia" w:hAnsi="Georgia" w:cs="Arial"/>
          <w:color w:val="141823"/>
          <w:shd w:val="clear" w:color="auto" w:fill="FFFFFF"/>
        </w:rPr>
        <w:t>deserta, o</w:t>
      </w:r>
      <w:proofErr w:type="gramEnd"/>
      <w:r w:rsidRPr="00CD45CF">
        <w:rPr>
          <w:rFonts w:ascii="Georgia" w:hAnsi="Georgia" w:cs="Arial"/>
          <w:color w:val="141823"/>
          <w:shd w:val="clear" w:color="auto" w:fill="FFFFFF"/>
        </w:rPr>
        <w:t xml:space="preserve"> que sai da ordem, resultando na formação do substantivo desertanum – indicação de um lugar desconhecido para o qual se dirigia o desertor; portanto, lugar impenetrável. Conclui, então, Gilberto M. </w:t>
      </w:r>
      <w:proofErr w:type="gramStart"/>
      <w:r w:rsidRPr="00CD45CF">
        <w:rPr>
          <w:rFonts w:ascii="Georgia" w:hAnsi="Georgia" w:cs="Arial"/>
          <w:color w:val="141823"/>
          <w:shd w:val="clear" w:color="auto" w:fill="FFFFFF"/>
        </w:rPr>
        <w:t>Teles,</w:t>
      </w:r>
      <w:proofErr w:type="gramEnd"/>
      <w:r w:rsidRPr="00CD45CF">
        <w:rPr>
          <w:rFonts w:ascii="Georgia" w:hAnsi="Georgia" w:cs="Arial"/>
          <w:color w:val="141823"/>
          <w:shd w:val="clear" w:color="auto" w:fill="FFFFFF"/>
        </w:rPr>
        <w:t xml:space="preserve"> que a palavra sertão é uma dessas acepções que portam, interiormente e exteriormente, “aonde quer que se vá, a marca do colonizado e sua dependência ao colonizador.</w:t>
      </w:r>
      <w:r w:rsidRPr="00CD45CF">
        <w:rPr>
          <w:rStyle w:val="apple-converted-space"/>
          <w:rFonts w:ascii="Georgia" w:hAnsi="Georgia" w:cs="Arial"/>
          <w:color w:val="141823"/>
          <w:shd w:val="clear" w:color="auto" w:fill="FFFFFF"/>
        </w:rPr>
        <w:t> </w:t>
      </w:r>
    </w:p>
    <w:p w:rsidR="00BE2B40" w:rsidRPr="00CD45CF" w:rsidRDefault="00BE2B40" w:rsidP="00BE2B40">
      <w:pPr>
        <w:spacing w:line="360" w:lineRule="auto"/>
        <w:jc w:val="both"/>
        <w:rPr>
          <w:rFonts w:ascii="Georgia" w:hAnsi="Georgia" w:cs="Arial"/>
          <w:color w:val="141823"/>
          <w:shd w:val="clear" w:color="auto" w:fill="FFFFFF"/>
        </w:rPr>
      </w:pPr>
      <w:r w:rsidRPr="00CD45CF">
        <w:rPr>
          <w:rFonts w:ascii="Georgia" w:hAnsi="Georgia" w:cs="Arial"/>
          <w:color w:val="141823"/>
          <w:shd w:val="clear" w:color="auto" w:fill="FFFFFF"/>
        </w:rPr>
        <w:t xml:space="preserve">Essa relação deve ter sido constituída já na época do imperialismo português em sua largada náutica ao ganhar as costas da África, cujo interior, avistado do litoral era concebido como sertão ou certão. Seguindo a mesma lógica, a palavra sertão aporta pelas mesmas razões, com os portugueses no Brasil de 1500, referência encontrada na carta de Caminha ao El Rei Dom Manuel, onde </w:t>
      </w:r>
      <w:proofErr w:type="gramStart"/>
      <w:r w:rsidRPr="00CD45CF">
        <w:rPr>
          <w:rFonts w:ascii="Georgia" w:hAnsi="Georgia" w:cs="Arial"/>
          <w:color w:val="141823"/>
          <w:shd w:val="clear" w:color="auto" w:fill="FFFFFF"/>
        </w:rPr>
        <w:t>descrevia-se</w:t>
      </w:r>
      <w:proofErr w:type="gramEnd"/>
      <w:r w:rsidRPr="00CD45CF">
        <w:rPr>
          <w:rFonts w:ascii="Georgia" w:hAnsi="Georgia" w:cs="Arial"/>
          <w:color w:val="141823"/>
          <w:shd w:val="clear" w:color="auto" w:fill="FFFFFF"/>
        </w:rPr>
        <w:t>: “de pomta a pomta He toda a praya Parma mujto chãa e mujto fremosa. Pelo sartão nos pareceu do mar mujto grande.”</w:t>
      </w:r>
    </w:p>
    <w:p w:rsidR="00BE2B40" w:rsidRPr="00CD45CF" w:rsidRDefault="00BE2B40" w:rsidP="00BE2B40">
      <w:pPr>
        <w:spacing w:line="360" w:lineRule="auto"/>
        <w:jc w:val="both"/>
        <w:rPr>
          <w:rFonts w:ascii="Georgia" w:hAnsi="Georgia" w:cs="Arial"/>
          <w:color w:val="141823"/>
          <w:shd w:val="clear" w:color="auto" w:fill="FFFFFF"/>
        </w:rPr>
      </w:pPr>
      <w:r w:rsidRPr="00CD45CF">
        <w:rPr>
          <w:rFonts w:ascii="Georgia" w:hAnsi="Georgia" w:cs="Arial"/>
          <w:color w:val="141823"/>
          <w:shd w:val="clear" w:color="auto" w:fill="FFFFFF"/>
        </w:rPr>
        <w:t>A partir desse trecho da carta de Caminha torna-se, já possível, concebermos o caráter introdutório do pensamento que veio a firmar-se pelos fatos subsequentes de nossa história: um deserto a ser conquistado e, portanto, uma terra inóspita e hostil a mercê da sorte ou da sua falta.</w:t>
      </w:r>
    </w:p>
    <w:p w:rsidR="00BE2B40" w:rsidRPr="00CD45CF" w:rsidRDefault="00BE2B40" w:rsidP="00BE2B40">
      <w:pPr>
        <w:spacing w:line="360" w:lineRule="auto"/>
        <w:jc w:val="both"/>
        <w:rPr>
          <w:rFonts w:ascii="Georgia" w:hAnsi="Georgia" w:cs="Arial"/>
          <w:color w:val="141823"/>
          <w:shd w:val="clear" w:color="auto" w:fill="FFFFFF"/>
        </w:rPr>
      </w:pPr>
      <w:r w:rsidRPr="00CD45CF">
        <w:rPr>
          <w:rFonts w:ascii="Georgia" w:hAnsi="Georgia" w:cs="Arial"/>
          <w:color w:val="141823"/>
          <w:shd w:val="clear" w:color="auto" w:fill="FFFFFF"/>
        </w:rPr>
        <w:lastRenderedPageBreak/>
        <w:t xml:space="preserve">Com efeito, torna-se clara que a visão e as intenções de interiorização do País decorreram a partir do processo de colonização e de suas atividades, principalmente, agrárias e pecuárias, marcadas pelo </w:t>
      </w:r>
      <w:r w:rsidRPr="00CD45CF">
        <w:rPr>
          <w:rFonts w:ascii="Georgia" w:hAnsi="Georgia" w:cs="Helvetica"/>
          <w:color w:val="000000"/>
          <w:shd w:val="clear" w:color="auto" w:fill="FFFFFF"/>
        </w:rPr>
        <w:t xml:space="preserve">deslocamento da criação de gado do litoral para o sertão nos séculos XVI e XVII. Nesse aspecto vai sendo maturada uma cultura de formação de uma região selvagem e inóspita, revelada pela literatura das secas de Graciliano Ramos e Rachel de Queirós, distante das riquezas de </w:t>
      </w:r>
      <w:r w:rsidRPr="00CD45CF">
        <w:rPr>
          <w:rFonts w:ascii="Georgia" w:hAnsi="Georgia" w:cs="Arial"/>
          <w:color w:val="141823"/>
          <w:shd w:val="clear" w:color="auto" w:fill="FFFFFF"/>
        </w:rPr>
        <w:t xml:space="preserve">tradições e costumes edo processo de modernização dos centros urbanos. </w:t>
      </w:r>
    </w:p>
    <w:p w:rsidR="00BE2B40" w:rsidRPr="00CD45CF" w:rsidRDefault="00BE2B40" w:rsidP="00BE2B40">
      <w:pPr>
        <w:spacing w:line="360" w:lineRule="auto"/>
        <w:jc w:val="both"/>
        <w:rPr>
          <w:rFonts w:ascii="Georgia" w:hAnsi="Georgia" w:cs="Arial"/>
          <w:color w:val="141823"/>
          <w:shd w:val="clear" w:color="auto" w:fill="FFFFFF"/>
        </w:rPr>
      </w:pPr>
      <w:r w:rsidRPr="00CD45CF">
        <w:rPr>
          <w:rFonts w:ascii="Georgia" w:hAnsi="Georgia" w:cs="Arial"/>
          <w:color w:val="141823"/>
          <w:shd w:val="clear" w:color="auto" w:fill="FFFFFF"/>
        </w:rPr>
        <w:t>Com efeito, o sertão e as diversas visões que a palavra arrebanhou durante o passar do tempo constitui-se como um lócus da diversidade cultural, que entra na modernidade rompendo com o rótulo de lugar inóspito e sem vida para torna-se prenhe de outros sentidos e significados: irrigação, semeadura e colheita, como provam as regiões abastecidas pelas vontades políticas e que aprendeu a romper, também, com o esvaziado imaginário criado em torno do fenômeno das secas. O sertão assim vai se fazendo “dentro ou fora da gente</w:t>
      </w:r>
      <w:proofErr w:type="gramStart"/>
      <w:r w:rsidRPr="00CD45CF">
        <w:rPr>
          <w:rFonts w:ascii="Georgia" w:hAnsi="Georgia" w:cs="Arial"/>
          <w:color w:val="141823"/>
          <w:shd w:val="clear" w:color="auto" w:fill="FFFFFF"/>
        </w:rPr>
        <w:t>” ,</w:t>
      </w:r>
      <w:proofErr w:type="gramEnd"/>
      <w:r w:rsidRPr="00CD45CF">
        <w:rPr>
          <w:rFonts w:ascii="Georgia" w:hAnsi="Georgia" w:cs="Arial"/>
          <w:color w:val="141823"/>
          <w:shd w:val="clear" w:color="auto" w:fill="FFFFFF"/>
        </w:rPr>
        <w:t xml:space="preserve"> pois, segundo Rosa passarinho que debruça, o voo já está pronto.</w:t>
      </w:r>
    </w:p>
    <w:p w:rsidR="00BE2B40" w:rsidRPr="00CD45CF" w:rsidRDefault="00BE2B40" w:rsidP="00BE2B40">
      <w:pPr>
        <w:jc w:val="both"/>
        <w:rPr>
          <w:rFonts w:ascii="Georgia" w:hAnsi="Georgia" w:cs="Arial"/>
        </w:rPr>
      </w:pPr>
      <w:r w:rsidRPr="00CD45CF">
        <w:rPr>
          <w:rFonts w:ascii="Georgia" w:hAnsi="Georgia" w:cs="Arial"/>
          <w:b/>
          <w:color w:val="141823"/>
        </w:rPr>
        <w:t>REFERÊNCIAS</w:t>
      </w:r>
      <w:r w:rsidRPr="00CD45CF">
        <w:rPr>
          <w:rFonts w:ascii="Georgia" w:hAnsi="Georgia" w:cs="Arial"/>
          <w:b/>
          <w:color w:val="141823"/>
        </w:rPr>
        <w:br/>
      </w:r>
      <w:r w:rsidRPr="00CD45CF">
        <w:rPr>
          <w:rFonts w:ascii="Georgia" w:hAnsi="Georgia" w:cs="Arial"/>
        </w:rPr>
        <w:t>BARBOSA, Ivone Cordeiro. Sertão: um lugar incomum: o sertão do Ceará na literatura do século XIX. Rio de Janeiro: Relume Dumará/ Fortaleza: Secretaria de Cultura e Educação.</w:t>
      </w:r>
    </w:p>
    <w:p w:rsidR="00BE2B40" w:rsidRPr="00CD45CF" w:rsidRDefault="00BE2B40" w:rsidP="00BE2B40">
      <w:pPr>
        <w:jc w:val="center"/>
        <w:rPr>
          <w:rFonts w:ascii="Georgia" w:hAnsi="Georgia" w:cs="Arial"/>
          <w:b/>
          <w:color w:val="000000"/>
          <w:shd w:val="clear" w:color="auto" w:fill="FFFFFF"/>
        </w:rPr>
      </w:pPr>
    </w:p>
    <w:p w:rsidR="00BE2B40" w:rsidRDefault="00BE2B40" w:rsidP="00BE2B40">
      <w:pPr>
        <w:jc w:val="center"/>
        <w:rPr>
          <w:rFonts w:ascii="Arial" w:hAnsi="Arial" w:cs="Arial"/>
          <w:b/>
          <w:color w:val="000000"/>
          <w:sz w:val="24"/>
          <w:szCs w:val="24"/>
          <w:shd w:val="clear" w:color="auto" w:fill="FFFFFF"/>
        </w:rPr>
      </w:pPr>
    </w:p>
    <w:p w:rsidR="00BE2B40" w:rsidRDefault="00BE2B40" w:rsidP="00BE2B40">
      <w:pPr>
        <w:jc w:val="center"/>
        <w:rPr>
          <w:rFonts w:ascii="Arial" w:hAnsi="Arial" w:cs="Arial"/>
          <w:b/>
          <w:color w:val="000000"/>
          <w:sz w:val="24"/>
          <w:szCs w:val="24"/>
          <w:shd w:val="clear" w:color="auto" w:fill="FFFFFF"/>
        </w:rPr>
      </w:pPr>
    </w:p>
    <w:p w:rsidR="00BE2B40" w:rsidRDefault="00BE2B40" w:rsidP="00BE2B40">
      <w:pPr>
        <w:jc w:val="center"/>
        <w:rPr>
          <w:rFonts w:ascii="Arial" w:hAnsi="Arial" w:cs="Arial"/>
          <w:b/>
          <w:color w:val="000000"/>
          <w:sz w:val="24"/>
          <w:szCs w:val="24"/>
          <w:shd w:val="clear" w:color="auto" w:fill="FFFFFF"/>
        </w:rPr>
      </w:pPr>
    </w:p>
    <w:p w:rsidR="00BE2B40" w:rsidRDefault="00BE2B40" w:rsidP="00BE2B40">
      <w:pPr>
        <w:jc w:val="center"/>
        <w:rPr>
          <w:rFonts w:ascii="Arial" w:hAnsi="Arial" w:cs="Arial"/>
          <w:b/>
          <w:color w:val="000000"/>
          <w:sz w:val="24"/>
          <w:szCs w:val="24"/>
          <w:shd w:val="clear" w:color="auto" w:fill="FFFFFF"/>
        </w:rPr>
      </w:pPr>
    </w:p>
    <w:p w:rsidR="00BE2B40" w:rsidRDefault="00BE2B40" w:rsidP="00BE2B40">
      <w:pPr>
        <w:jc w:val="center"/>
        <w:rPr>
          <w:rFonts w:ascii="Arial" w:hAnsi="Arial" w:cs="Arial"/>
          <w:b/>
          <w:color w:val="000000"/>
          <w:sz w:val="24"/>
          <w:szCs w:val="24"/>
          <w:shd w:val="clear" w:color="auto" w:fill="FFFFFF"/>
        </w:rPr>
      </w:pPr>
    </w:p>
    <w:p w:rsidR="00BE2B40" w:rsidRDefault="00BE2B40" w:rsidP="00BE2B40">
      <w:pPr>
        <w:jc w:val="center"/>
        <w:rPr>
          <w:rFonts w:ascii="Arial" w:hAnsi="Arial" w:cs="Arial"/>
          <w:b/>
          <w:color w:val="000000"/>
          <w:sz w:val="24"/>
          <w:szCs w:val="24"/>
          <w:shd w:val="clear" w:color="auto" w:fill="FFFFFF"/>
        </w:rPr>
      </w:pPr>
    </w:p>
    <w:p w:rsidR="00BF53DD" w:rsidRPr="00347516" w:rsidRDefault="00BF53DD" w:rsidP="00C819CD">
      <w:pPr>
        <w:spacing w:after="0" w:line="240" w:lineRule="auto"/>
        <w:rPr>
          <w:rFonts w:ascii="Georgia" w:hAnsi="Georgia" w:cstheme="minorHAnsi"/>
        </w:rPr>
      </w:pPr>
    </w:p>
    <w:p w:rsidR="00BF53DD" w:rsidRPr="00347516" w:rsidRDefault="00BF53DD" w:rsidP="00C819CD">
      <w:pPr>
        <w:spacing w:after="0" w:line="240" w:lineRule="auto"/>
        <w:rPr>
          <w:rFonts w:ascii="Georgia" w:hAnsi="Georgia" w:cstheme="minorHAnsi"/>
        </w:rPr>
      </w:pPr>
    </w:p>
    <w:p w:rsidR="00BF53DD" w:rsidRPr="00347516" w:rsidRDefault="00BF53DD" w:rsidP="00C819CD">
      <w:pPr>
        <w:spacing w:after="0" w:line="240" w:lineRule="auto"/>
        <w:rPr>
          <w:rFonts w:ascii="Georgia" w:hAnsi="Georgia" w:cstheme="minorHAnsi"/>
        </w:rPr>
      </w:pPr>
    </w:p>
    <w:p w:rsidR="00BF53DD" w:rsidRDefault="00BF53DD" w:rsidP="00C819CD">
      <w:pPr>
        <w:spacing w:after="0" w:line="240" w:lineRule="auto"/>
        <w:rPr>
          <w:rFonts w:ascii="Georgia" w:hAnsi="Georgia" w:cstheme="minorHAnsi"/>
        </w:rPr>
      </w:pPr>
    </w:p>
    <w:p w:rsidR="00CD45CF" w:rsidRDefault="00CD45CF" w:rsidP="00C819CD">
      <w:pPr>
        <w:spacing w:after="0" w:line="240" w:lineRule="auto"/>
        <w:rPr>
          <w:rFonts w:ascii="Georgia" w:hAnsi="Georgia" w:cstheme="minorHAnsi"/>
        </w:rPr>
      </w:pPr>
    </w:p>
    <w:p w:rsidR="00CD45CF" w:rsidRDefault="00CD45CF" w:rsidP="00C819CD">
      <w:pPr>
        <w:spacing w:after="0" w:line="240" w:lineRule="auto"/>
        <w:rPr>
          <w:rFonts w:ascii="Georgia" w:hAnsi="Georgia" w:cstheme="minorHAnsi"/>
        </w:rPr>
      </w:pPr>
    </w:p>
    <w:p w:rsidR="00CD45CF" w:rsidRDefault="00CD45CF" w:rsidP="00C819CD">
      <w:pPr>
        <w:spacing w:after="0" w:line="240" w:lineRule="auto"/>
        <w:rPr>
          <w:rFonts w:ascii="Georgia" w:hAnsi="Georgia" w:cstheme="minorHAnsi"/>
        </w:rPr>
      </w:pPr>
    </w:p>
    <w:p w:rsidR="00CD45CF" w:rsidRDefault="00CD45CF" w:rsidP="00C819CD">
      <w:pPr>
        <w:spacing w:after="0" w:line="240" w:lineRule="auto"/>
        <w:rPr>
          <w:rFonts w:ascii="Georgia" w:hAnsi="Georgia" w:cstheme="minorHAnsi"/>
        </w:rPr>
      </w:pPr>
    </w:p>
    <w:p w:rsidR="00CD45CF" w:rsidRDefault="00CD45CF" w:rsidP="00C819CD">
      <w:pPr>
        <w:spacing w:after="0" w:line="240" w:lineRule="auto"/>
        <w:rPr>
          <w:rFonts w:ascii="Georgia" w:hAnsi="Georgia" w:cstheme="minorHAnsi"/>
        </w:rPr>
      </w:pPr>
    </w:p>
    <w:p w:rsidR="00CD45CF" w:rsidRDefault="00CD45CF" w:rsidP="00C819CD">
      <w:pPr>
        <w:spacing w:after="0" w:line="240" w:lineRule="auto"/>
        <w:rPr>
          <w:rFonts w:ascii="Georgia" w:hAnsi="Georgia" w:cstheme="minorHAnsi"/>
        </w:rPr>
      </w:pPr>
    </w:p>
    <w:p w:rsidR="00CD45CF" w:rsidRDefault="00CD45CF" w:rsidP="00C819CD">
      <w:pPr>
        <w:spacing w:after="0" w:line="240" w:lineRule="auto"/>
        <w:rPr>
          <w:rFonts w:ascii="Georgia" w:hAnsi="Georgia" w:cstheme="minorHAnsi"/>
        </w:rPr>
      </w:pPr>
    </w:p>
    <w:p w:rsidR="00CD45CF" w:rsidRPr="00347516" w:rsidRDefault="00CD45CF" w:rsidP="00C819CD">
      <w:pPr>
        <w:spacing w:after="0" w:line="240" w:lineRule="auto"/>
        <w:rPr>
          <w:rFonts w:ascii="Georgia" w:hAnsi="Georgia" w:cstheme="minorHAnsi"/>
        </w:rPr>
      </w:pPr>
    </w:p>
    <w:p w:rsidR="00BF53DD" w:rsidRDefault="00BF53DD" w:rsidP="00C819CD">
      <w:pPr>
        <w:spacing w:after="0" w:line="240" w:lineRule="auto"/>
        <w:rPr>
          <w:rFonts w:ascii="Georgia" w:hAnsi="Georgia" w:cstheme="minorHAnsi"/>
        </w:rPr>
      </w:pPr>
    </w:p>
    <w:p w:rsidR="00BC63E6" w:rsidRPr="00347516" w:rsidRDefault="00BC63E6" w:rsidP="00C819CD">
      <w:pPr>
        <w:spacing w:after="0" w:line="240" w:lineRule="auto"/>
        <w:rPr>
          <w:rFonts w:ascii="Georgia" w:hAnsi="Georgia" w:cstheme="minorHAnsi"/>
        </w:rPr>
      </w:pPr>
    </w:p>
    <w:p w:rsidR="00BF53DD" w:rsidRPr="00347516" w:rsidRDefault="00BF53DD" w:rsidP="00C819CD">
      <w:pPr>
        <w:spacing w:after="0" w:line="240" w:lineRule="auto"/>
        <w:rPr>
          <w:rFonts w:ascii="Georgia" w:hAnsi="Georgia" w:cstheme="minorHAnsi"/>
        </w:rPr>
      </w:pPr>
    </w:p>
    <w:p w:rsidR="00037B11" w:rsidRDefault="00037B11" w:rsidP="00DE4C02">
      <w:pPr>
        <w:spacing w:after="0" w:line="240" w:lineRule="auto"/>
        <w:jc w:val="center"/>
        <w:rPr>
          <w:rFonts w:ascii="Georgia" w:hAnsi="Georgia" w:cstheme="minorHAnsi"/>
          <w:b/>
          <w:color w:val="000000"/>
        </w:rPr>
      </w:pPr>
    </w:p>
    <w:p w:rsidR="00037B11" w:rsidRDefault="00037B11" w:rsidP="00DE4C02">
      <w:pPr>
        <w:spacing w:after="0" w:line="240" w:lineRule="auto"/>
        <w:jc w:val="center"/>
        <w:rPr>
          <w:rFonts w:ascii="Georgia" w:hAnsi="Georgia" w:cstheme="minorHAnsi"/>
          <w:b/>
          <w:color w:val="000000"/>
        </w:rPr>
      </w:pPr>
    </w:p>
    <w:p w:rsidR="00037B11" w:rsidRDefault="00037B11" w:rsidP="00DE4C02">
      <w:pPr>
        <w:spacing w:after="0" w:line="240" w:lineRule="auto"/>
        <w:jc w:val="center"/>
        <w:rPr>
          <w:rFonts w:ascii="Georgia" w:hAnsi="Georgia" w:cstheme="minorHAnsi"/>
          <w:b/>
          <w:color w:val="000000"/>
        </w:rPr>
      </w:pPr>
    </w:p>
    <w:p w:rsidR="00037B11" w:rsidRDefault="00037B11" w:rsidP="00DE4C02">
      <w:pPr>
        <w:spacing w:after="0" w:line="240" w:lineRule="auto"/>
        <w:jc w:val="center"/>
        <w:rPr>
          <w:rFonts w:ascii="Georgia" w:hAnsi="Georgia" w:cstheme="minorHAnsi"/>
          <w:b/>
          <w:color w:val="000000"/>
        </w:rPr>
      </w:pPr>
    </w:p>
    <w:p w:rsidR="00097C07" w:rsidRPr="00347516" w:rsidRDefault="00097C07" w:rsidP="00DE4C02">
      <w:pPr>
        <w:spacing w:after="0" w:line="240" w:lineRule="auto"/>
        <w:jc w:val="center"/>
        <w:rPr>
          <w:rFonts w:ascii="Georgia" w:hAnsi="Georgia" w:cstheme="minorHAnsi"/>
          <w:b/>
          <w:color w:val="000000"/>
        </w:rPr>
      </w:pPr>
      <w:r w:rsidRPr="00347516">
        <w:rPr>
          <w:rFonts w:ascii="Georgia" w:hAnsi="Georgia" w:cstheme="minorHAnsi"/>
          <w:b/>
          <w:color w:val="000000"/>
        </w:rPr>
        <w:lastRenderedPageBreak/>
        <w:t>UMA ANÁLISE COMPARATIVA SOBRE O SERTANEJO: ASA BRANCA E CIDADÃO COMUM</w:t>
      </w:r>
    </w:p>
    <w:p w:rsidR="00097C07" w:rsidRPr="00347516" w:rsidRDefault="00097C07" w:rsidP="00C819CD">
      <w:pPr>
        <w:spacing w:after="0" w:line="240" w:lineRule="auto"/>
        <w:ind w:right="-1"/>
        <w:jc w:val="right"/>
        <w:rPr>
          <w:rFonts w:ascii="Georgia" w:hAnsi="Georgia" w:cstheme="minorHAnsi"/>
        </w:rPr>
      </w:pPr>
      <w:r w:rsidRPr="00347516">
        <w:rPr>
          <w:rFonts w:ascii="Georgia" w:hAnsi="Georgia" w:cstheme="minorHAnsi"/>
        </w:rPr>
        <w:t>Clislane Ramos de Brito*</w:t>
      </w:r>
    </w:p>
    <w:p w:rsidR="00097C07" w:rsidRPr="00347516" w:rsidRDefault="00097C07" w:rsidP="00C819CD">
      <w:pPr>
        <w:spacing w:after="0" w:line="240" w:lineRule="auto"/>
        <w:jc w:val="right"/>
        <w:rPr>
          <w:rFonts w:ascii="Georgia" w:hAnsi="Georgia" w:cstheme="minorHAnsi"/>
        </w:rPr>
      </w:pPr>
      <w:r w:rsidRPr="00347516">
        <w:rPr>
          <w:rFonts w:ascii="Georgia" w:hAnsi="Georgia" w:cstheme="minorHAnsi"/>
        </w:rPr>
        <w:t>Thayse Kelly Barbosa da Silva*</w:t>
      </w:r>
    </w:p>
    <w:p w:rsidR="00097C07" w:rsidRPr="00347516" w:rsidRDefault="00097C07" w:rsidP="00C819CD">
      <w:pPr>
        <w:spacing w:after="0" w:line="240" w:lineRule="auto"/>
        <w:jc w:val="right"/>
        <w:rPr>
          <w:rFonts w:ascii="Georgia" w:hAnsi="Georgia" w:cstheme="minorHAnsi"/>
        </w:rPr>
      </w:pPr>
    </w:p>
    <w:p w:rsidR="00097C07" w:rsidRPr="00347516" w:rsidRDefault="00097C07" w:rsidP="00C819CD">
      <w:pPr>
        <w:spacing w:after="0" w:line="240" w:lineRule="auto"/>
        <w:jc w:val="right"/>
        <w:rPr>
          <w:rFonts w:ascii="Georgia" w:hAnsi="Georgia" w:cstheme="minorHAnsi"/>
        </w:rPr>
      </w:pPr>
    </w:p>
    <w:p w:rsidR="00097C07" w:rsidRPr="00347516" w:rsidRDefault="00097C07" w:rsidP="00C819CD">
      <w:pPr>
        <w:spacing w:after="0" w:line="240" w:lineRule="auto"/>
        <w:jc w:val="right"/>
        <w:rPr>
          <w:rFonts w:ascii="Georgia" w:hAnsi="Georgia" w:cstheme="minorHAnsi"/>
        </w:rPr>
      </w:pPr>
    </w:p>
    <w:p w:rsidR="00097C07" w:rsidRPr="00347516" w:rsidRDefault="00097C07" w:rsidP="00C819CD">
      <w:pPr>
        <w:spacing w:after="0" w:line="240" w:lineRule="auto"/>
        <w:jc w:val="both"/>
        <w:rPr>
          <w:rFonts w:ascii="Georgia" w:hAnsi="Georgia" w:cstheme="minorHAnsi"/>
          <w:color w:val="000000"/>
        </w:rPr>
      </w:pPr>
    </w:p>
    <w:p w:rsidR="00097C07" w:rsidRPr="00347516" w:rsidRDefault="00097C07" w:rsidP="00C819CD">
      <w:pPr>
        <w:spacing w:after="0" w:line="240" w:lineRule="auto"/>
        <w:jc w:val="both"/>
        <w:rPr>
          <w:rFonts w:ascii="Georgia" w:hAnsi="Georgia" w:cstheme="minorHAnsi"/>
          <w:color w:val="000000"/>
        </w:rPr>
      </w:pPr>
      <w:r w:rsidRPr="00347516">
        <w:rPr>
          <w:rFonts w:ascii="Georgia" w:hAnsi="Georgia" w:cstheme="minorHAnsi"/>
          <w:b/>
          <w:color w:val="000000"/>
        </w:rPr>
        <w:t>RESUMO</w:t>
      </w:r>
      <w:r w:rsidRPr="00347516">
        <w:rPr>
          <w:rFonts w:ascii="Georgia" w:hAnsi="Georgia" w:cstheme="minorHAnsi"/>
          <w:color w:val="000000"/>
        </w:rPr>
        <w:t xml:space="preserve">: No presente trabalho objetivamos </w:t>
      </w:r>
      <w:r w:rsidRPr="00347516">
        <w:rPr>
          <w:rFonts w:ascii="Georgia" w:hAnsi="Georgia" w:cstheme="minorHAnsi"/>
        </w:rPr>
        <w:t xml:space="preserve">analisar comparativamente as músicas “Asa Branca”, de Luiz Gonzaga e “Cidadão Comum”, de Flavio José. Tal análise tem como finalidade, identificar as características que descrevem as diferentes maneiras do pensar e do agir do Sertanejo brasileiro, tradicional e contemporâneo, na situação da seca nordestina, tema principal para a composição destas canções. Procuramos estabelecer pontos de encontros e desencontros, na tentativa de explicar os motivos de migração do eu lírico, seja por obrigação ou por mera opção. </w:t>
      </w:r>
      <w:r w:rsidRPr="00347516">
        <w:rPr>
          <w:rFonts w:ascii="Georgia" w:hAnsi="Georgia" w:cstheme="minorHAnsi"/>
          <w:color w:val="000000"/>
        </w:rPr>
        <w:t>Fundamenta nosso trabalho as contribuições teóricas de Alfredo Bosi (1994), Joaquim Aguiar (1996), Massaud Moisés (2001), Antonio Carlos Robert Moraes (2005), Sérgio Buarque de Holanda (1936), Hollanda, Freitas e Gonçalves (1979</w:t>
      </w:r>
      <w:proofErr w:type="gramStart"/>
      <w:r w:rsidRPr="00347516">
        <w:rPr>
          <w:rFonts w:ascii="Georgia" w:hAnsi="Georgia" w:cstheme="minorHAnsi"/>
          <w:color w:val="000000"/>
        </w:rPr>
        <w:t>).</w:t>
      </w:r>
      <w:proofErr w:type="gramEnd"/>
      <w:r w:rsidRPr="00347516">
        <w:rPr>
          <w:rFonts w:ascii="Georgia" w:hAnsi="Georgia" w:cstheme="minorHAnsi"/>
          <w:color w:val="000000"/>
        </w:rPr>
        <w:t>O resultado da análise cometida demonstra que são vários os motivos da saída do Cidadão Nordestino para as grandes cidades comerciais, entretanto, expõe a evolução e o otimismo agora encontrado no sertanejo, colocando em pauta o seu livre arbítrio, como sendo o único motivo para a sua saída, já que agora a vida no Nordeste não é mais um problema enfrentado pelo nordestino.</w:t>
      </w:r>
    </w:p>
    <w:p w:rsidR="00097C07" w:rsidRPr="00347516" w:rsidRDefault="00097C07" w:rsidP="00C819CD">
      <w:pPr>
        <w:spacing w:after="0" w:line="240" w:lineRule="auto"/>
        <w:jc w:val="both"/>
        <w:rPr>
          <w:rFonts w:ascii="Georgia" w:hAnsi="Georgia" w:cstheme="minorHAnsi"/>
          <w:color w:val="000000"/>
        </w:rPr>
      </w:pPr>
    </w:p>
    <w:p w:rsidR="00097C07" w:rsidRPr="00347516" w:rsidRDefault="00097C07" w:rsidP="00C819CD">
      <w:pPr>
        <w:spacing w:after="0" w:line="240" w:lineRule="auto"/>
        <w:rPr>
          <w:rFonts w:ascii="Georgia" w:hAnsi="Georgia" w:cstheme="minorHAnsi"/>
        </w:rPr>
      </w:pPr>
      <w:r w:rsidRPr="00347516">
        <w:rPr>
          <w:rFonts w:ascii="Georgia" w:hAnsi="Georgia" w:cstheme="minorHAnsi"/>
        </w:rPr>
        <w:t>PALAVRAS-CHAVE</w:t>
      </w:r>
      <w:r w:rsidRPr="00347516">
        <w:rPr>
          <w:rFonts w:ascii="Georgia" w:hAnsi="Georgia" w:cstheme="minorHAnsi"/>
          <w:b/>
        </w:rPr>
        <w:t xml:space="preserve">: </w:t>
      </w:r>
      <w:r w:rsidRPr="00347516">
        <w:rPr>
          <w:rFonts w:ascii="Georgia" w:hAnsi="Georgia" w:cstheme="minorHAnsi"/>
        </w:rPr>
        <w:t xml:space="preserve">Sertanejo. Nordeste. Seca.  Tradicional e Contemporâneo. </w:t>
      </w:r>
    </w:p>
    <w:p w:rsidR="00097C07" w:rsidRPr="00347516" w:rsidRDefault="00097C07" w:rsidP="00C819CD">
      <w:pPr>
        <w:spacing w:after="0" w:line="240" w:lineRule="auto"/>
        <w:rPr>
          <w:rFonts w:ascii="Georgia" w:hAnsi="Georgia" w:cstheme="minorHAnsi"/>
        </w:rPr>
      </w:pPr>
    </w:p>
    <w:p w:rsidR="00097C07" w:rsidRPr="00347516" w:rsidRDefault="00097C07" w:rsidP="00C819CD">
      <w:pPr>
        <w:spacing w:after="0" w:line="240" w:lineRule="auto"/>
        <w:jc w:val="both"/>
        <w:rPr>
          <w:rFonts w:ascii="Georgia" w:hAnsi="Georgia" w:cstheme="minorHAnsi"/>
          <w:lang w:val="en-US"/>
        </w:rPr>
      </w:pPr>
      <w:r w:rsidRPr="00347516">
        <w:rPr>
          <w:rFonts w:ascii="Georgia" w:hAnsi="Georgia" w:cstheme="minorHAnsi"/>
          <w:b/>
        </w:rPr>
        <w:t>ABSTRACT</w:t>
      </w:r>
      <w:r w:rsidRPr="00347516">
        <w:rPr>
          <w:rFonts w:ascii="Georgia" w:hAnsi="Georgia" w:cstheme="minorHAnsi"/>
        </w:rPr>
        <w:t xml:space="preserve">: This paper analyse comparatively the songs “Asa Branca” by Luiz Gonzaga and “Cidadão Comum” by Flávio José. </w:t>
      </w:r>
      <w:r w:rsidRPr="00347516">
        <w:rPr>
          <w:rFonts w:ascii="Georgia" w:hAnsi="Georgia" w:cstheme="minorHAnsi"/>
          <w:lang w:val="en-US"/>
        </w:rPr>
        <w:t>The main objective of this analysis is recognize characteristics which describe ways to act and think of the country people in Brazil contemporary and traditional in the situation of the northeast's drought which is the main subject for the composition of these songs. We established points and disagreements, in an attempt to explain the reasons of migration of the persona, either by obligation or option. This work is based on the theoretical contributions of Alfredo Bosi (1994), Joaquim Aguiar (1996), Massaud Moisés (1936), Holland, Freitas e Gonçalves (1979). The analysis result shows us many reasons for the migration of the country citizen for bigger comercial cities, however, also show us the optimism and evolution now found in the country people of Brazilian Northeast, putting in question their free will as the only reason for migrating for bigger cities, once nowadays, the tough life is not anymore a problem faced by these people in the Northeast.</w:t>
      </w:r>
    </w:p>
    <w:p w:rsidR="00097C07" w:rsidRPr="004318D2" w:rsidRDefault="00097C07" w:rsidP="00C819CD">
      <w:pPr>
        <w:spacing w:after="0" w:line="240" w:lineRule="auto"/>
        <w:jc w:val="both"/>
        <w:rPr>
          <w:rFonts w:ascii="Georgia" w:hAnsi="Georgia" w:cstheme="minorHAnsi"/>
          <w:lang w:val="en-US"/>
        </w:rPr>
      </w:pPr>
      <w:r w:rsidRPr="00347516">
        <w:rPr>
          <w:rFonts w:ascii="Georgia" w:hAnsi="Georgia" w:cstheme="minorHAnsi"/>
          <w:lang w:val="en-US"/>
        </w:rPr>
        <w:t xml:space="preserve"> Keywords: Country people. </w:t>
      </w:r>
      <w:proofErr w:type="gramStart"/>
      <w:r w:rsidRPr="00347516">
        <w:rPr>
          <w:rFonts w:ascii="Georgia" w:hAnsi="Georgia" w:cstheme="minorHAnsi"/>
          <w:lang w:val="en-US"/>
        </w:rPr>
        <w:t>Brazilian Northeas.</w:t>
      </w:r>
      <w:r w:rsidRPr="004318D2">
        <w:rPr>
          <w:rFonts w:ascii="Georgia" w:hAnsi="Georgia" w:cstheme="minorHAnsi"/>
          <w:lang w:val="en-US"/>
        </w:rPr>
        <w:t>Drought.</w:t>
      </w:r>
      <w:proofErr w:type="gramEnd"/>
      <w:r w:rsidRPr="004318D2">
        <w:rPr>
          <w:rFonts w:ascii="Georgia" w:hAnsi="Georgia" w:cstheme="minorHAnsi"/>
          <w:lang w:val="en-US"/>
        </w:rPr>
        <w:t xml:space="preserve"> </w:t>
      </w:r>
      <w:proofErr w:type="gramStart"/>
      <w:r w:rsidRPr="004318D2">
        <w:rPr>
          <w:rFonts w:ascii="Georgia" w:hAnsi="Georgia" w:cstheme="minorHAnsi"/>
          <w:lang w:val="en-US"/>
        </w:rPr>
        <w:t>Contemporary and traditional.</w:t>
      </w:r>
      <w:proofErr w:type="gramEnd"/>
    </w:p>
    <w:p w:rsidR="00097C07" w:rsidRPr="004318D2" w:rsidRDefault="00097C07" w:rsidP="00C819CD">
      <w:pPr>
        <w:spacing w:after="0" w:line="240" w:lineRule="auto"/>
        <w:rPr>
          <w:rFonts w:ascii="Georgia" w:hAnsi="Georgia" w:cstheme="minorHAnsi"/>
          <w:b/>
          <w:lang w:val="en-US"/>
        </w:rPr>
      </w:pPr>
    </w:p>
    <w:p w:rsidR="00097C07" w:rsidRPr="00347516" w:rsidRDefault="00097C07" w:rsidP="00C819CD">
      <w:pPr>
        <w:spacing w:after="0" w:line="240" w:lineRule="auto"/>
        <w:rPr>
          <w:rFonts w:ascii="Georgia" w:hAnsi="Georgia" w:cstheme="minorHAnsi"/>
          <w:b/>
        </w:rPr>
      </w:pPr>
      <w:r w:rsidRPr="00347516">
        <w:rPr>
          <w:rFonts w:ascii="Georgia" w:hAnsi="Georgia" w:cstheme="minorHAnsi"/>
          <w:b/>
        </w:rPr>
        <w:t>INTRODUÇÃO</w:t>
      </w:r>
    </w:p>
    <w:p w:rsidR="00097C07" w:rsidRPr="00347516" w:rsidRDefault="00097C07" w:rsidP="00C819CD">
      <w:pPr>
        <w:spacing w:after="0" w:line="240" w:lineRule="auto"/>
        <w:jc w:val="both"/>
        <w:rPr>
          <w:rFonts w:ascii="Georgia" w:hAnsi="Georgia" w:cstheme="minorHAnsi"/>
          <w:b/>
        </w:rPr>
      </w:pPr>
    </w:p>
    <w:p w:rsidR="002A6D5A" w:rsidRPr="00347516" w:rsidRDefault="00097C07" w:rsidP="002A6D5A">
      <w:pPr>
        <w:spacing w:after="0" w:line="240" w:lineRule="auto"/>
        <w:jc w:val="both"/>
        <w:rPr>
          <w:rFonts w:ascii="Georgia" w:hAnsi="Georgia" w:cstheme="minorHAnsi"/>
        </w:rPr>
      </w:pPr>
      <w:r w:rsidRPr="00347516">
        <w:rPr>
          <w:rFonts w:ascii="Georgia" w:hAnsi="Georgia" w:cstheme="minorHAnsi"/>
        </w:rPr>
        <w:t>Objetivamos, neste trabalho, mostrar como os elementos discursivos da representação simbólica do Nordeste, na obra Asa Branca, de Luiz Gonzaga, e Cidadão comum, de Flávio José, tornam-se uma metanarrativa e uma apologia da identidade nordestina. Ou seja, buscamos esclarecer de que modo Luiz Gonzaga e Flávio José, como representante</w:t>
      </w:r>
      <w:r w:rsidR="00680F8A" w:rsidRPr="00347516">
        <w:rPr>
          <w:rFonts w:ascii="Georgia" w:hAnsi="Georgia" w:cstheme="minorHAnsi"/>
        </w:rPr>
        <w:t>s</w:t>
      </w:r>
      <w:r w:rsidRPr="00347516">
        <w:rPr>
          <w:rFonts w:ascii="Georgia" w:hAnsi="Georgia" w:cstheme="minorHAnsi"/>
        </w:rPr>
        <w:t xml:space="preserve"> e defensor</w:t>
      </w:r>
      <w:r w:rsidR="00680F8A" w:rsidRPr="00347516">
        <w:rPr>
          <w:rFonts w:ascii="Georgia" w:hAnsi="Georgia" w:cstheme="minorHAnsi"/>
        </w:rPr>
        <w:t>es</w:t>
      </w:r>
      <w:r w:rsidRPr="00347516">
        <w:rPr>
          <w:rFonts w:ascii="Georgia" w:hAnsi="Georgia" w:cstheme="minorHAnsi"/>
        </w:rPr>
        <w:t xml:space="preserve"> do Nordeste, procura</w:t>
      </w:r>
      <w:r w:rsidR="00680F8A" w:rsidRPr="00347516">
        <w:rPr>
          <w:rFonts w:ascii="Georgia" w:hAnsi="Georgia" w:cstheme="minorHAnsi"/>
        </w:rPr>
        <w:t>m</w:t>
      </w:r>
      <w:r w:rsidRPr="00347516">
        <w:rPr>
          <w:rFonts w:ascii="Georgia" w:hAnsi="Georgia" w:cstheme="minorHAnsi"/>
        </w:rPr>
        <w:t xml:space="preserve">, na obra analisada, por um jogo de simbolizações, estabelecer uma comparação entes as imagens do Sertanejo, em um Nordeste uno e ideal, motivo de orgulho e de engajamento histórico para os sujeitos que dele fazem parte. Para tanto, inicialmente, procederemos à contextualização do autor e de sua obra, como justificativa histórica da nordestinidade por ele assumida e defendida, e, em </w:t>
      </w:r>
      <w:proofErr w:type="gramStart"/>
      <w:r w:rsidR="002A6D5A" w:rsidRPr="00347516">
        <w:rPr>
          <w:rFonts w:ascii="Georgia" w:hAnsi="Georgia" w:cstheme="minorHAnsi"/>
        </w:rPr>
        <w:t>_____________________________________________________________________</w:t>
      </w:r>
      <w:proofErr w:type="gramEnd"/>
    </w:p>
    <w:p w:rsidR="002A6D5A" w:rsidRPr="00347516" w:rsidRDefault="002A6D5A" w:rsidP="002A6D5A">
      <w:pPr>
        <w:spacing w:after="0" w:line="240" w:lineRule="auto"/>
        <w:jc w:val="both"/>
        <w:rPr>
          <w:rFonts w:ascii="Georgia" w:hAnsi="Georgia" w:cstheme="minorHAnsi"/>
        </w:rPr>
      </w:pPr>
      <w:r w:rsidRPr="00347516">
        <w:rPr>
          <w:rFonts w:ascii="Georgia" w:hAnsi="Georgia" w:cstheme="minorHAnsi"/>
        </w:rPr>
        <w:t>** Universidade Federal de Campina Grande – Graduandas</w:t>
      </w:r>
    </w:p>
    <w:p w:rsidR="002A6D5A" w:rsidRPr="00347516" w:rsidRDefault="0029289D" w:rsidP="002A6D5A">
      <w:pPr>
        <w:spacing w:after="0" w:line="240" w:lineRule="auto"/>
        <w:jc w:val="both"/>
        <w:rPr>
          <w:rFonts w:ascii="Georgia" w:hAnsi="Georgia" w:cstheme="minorHAnsi"/>
          <w:color w:val="1B11E9"/>
          <w:u w:val="single"/>
        </w:rPr>
      </w:pPr>
      <w:hyperlink r:id="rId27" w:history="1">
        <w:r w:rsidR="002A6D5A" w:rsidRPr="00347516">
          <w:rPr>
            <w:rStyle w:val="Hyperlink"/>
            <w:rFonts w:ascii="Georgia" w:hAnsi="Georgia" w:cstheme="minorHAnsi"/>
          </w:rPr>
          <w:t>thaysebsilva@gmail.com</w:t>
        </w:r>
      </w:hyperlink>
      <w:r w:rsidR="002A6D5A" w:rsidRPr="00347516">
        <w:rPr>
          <w:rFonts w:ascii="Georgia" w:hAnsi="Georgia" w:cstheme="minorHAnsi"/>
        </w:rPr>
        <w:t xml:space="preserve"> /</w:t>
      </w:r>
      <w:r w:rsidR="002A6D5A" w:rsidRPr="00347516">
        <w:rPr>
          <w:rFonts w:ascii="Georgia" w:hAnsi="Georgia" w:cstheme="minorHAnsi"/>
          <w:color w:val="1B11E9"/>
          <w:u w:val="single"/>
          <w:shd w:val="clear" w:color="auto" w:fill="FFFFFF"/>
        </w:rPr>
        <w:t>clislanebrito2411@gmail.com</w:t>
      </w:r>
    </w:p>
    <w:p w:rsidR="00097C07" w:rsidRPr="00347516" w:rsidRDefault="00097C07" w:rsidP="002A6D5A">
      <w:pPr>
        <w:spacing w:after="0" w:line="240" w:lineRule="auto"/>
        <w:jc w:val="both"/>
        <w:rPr>
          <w:rFonts w:ascii="Georgia" w:hAnsi="Georgia" w:cstheme="minorHAnsi"/>
        </w:rPr>
      </w:pPr>
      <w:proofErr w:type="gramStart"/>
      <w:r w:rsidRPr="00347516">
        <w:rPr>
          <w:rFonts w:ascii="Georgia" w:hAnsi="Georgia" w:cstheme="minorHAnsi"/>
        </w:rPr>
        <w:t>seguida</w:t>
      </w:r>
      <w:proofErr w:type="gramEnd"/>
      <w:r w:rsidRPr="00347516">
        <w:rPr>
          <w:rFonts w:ascii="Georgia" w:hAnsi="Georgia" w:cstheme="minorHAnsi"/>
        </w:rPr>
        <w:t>, faremos uma análise literária e cultural-ideológica dos discursos textualizados na canção analisada. Antes, porém, faz-se n</w:t>
      </w:r>
      <w:r w:rsidR="00680F8A" w:rsidRPr="00347516">
        <w:rPr>
          <w:rFonts w:ascii="Georgia" w:hAnsi="Georgia" w:cstheme="minorHAnsi"/>
        </w:rPr>
        <w:t xml:space="preserve">ecessária uma ressalva: o </w:t>
      </w:r>
      <w:r w:rsidRPr="00347516">
        <w:rPr>
          <w:rFonts w:ascii="Georgia" w:hAnsi="Georgia" w:cstheme="minorHAnsi"/>
        </w:rPr>
        <w:t>ano em</w:t>
      </w:r>
      <w:r w:rsidR="00680F8A" w:rsidRPr="00347516">
        <w:rPr>
          <w:rFonts w:ascii="Georgia" w:hAnsi="Georgia" w:cstheme="minorHAnsi"/>
        </w:rPr>
        <w:t xml:space="preserve"> que as canções </w:t>
      </w:r>
      <w:r w:rsidR="00680F8A" w:rsidRPr="00347516">
        <w:rPr>
          <w:rFonts w:ascii="Georgia" w:hAnsi="Georgia" w:cstheme="minorHAnsi"/>
        </w:rPr>
        <w:lastRenderedPageBreak/>
        <w:t>foram compostas mostra</w:t>
      </w:r>
      <w:r w:rsidRPr="00347516">
        <w:rPr>
          <w:rFonts w:ascii="Georgia" w:hAnsi="Georgia" w:cstheme="minorHAnsi"/>
        </w:rPr>
        <w:t xml:space="preserve"> justamente a diferença entre os discursos dos sertanejos apresentados pelos cantores. </w:t>
      </w:r>
    </w:p>
    <w:p w:rsidR="00097C07" w:rsidRPr="00347516" w:rsidRDefault="00097C07" w:rsidP="002A6D5A">
      <w:pPr>
        <w:spacing w:after="0" w:line="240" w:lineRule="auto"/>
        <w:jc w:val="both"/>
        <w:rPr>
          <w:rFonts w:ascii="Georgia" w:hAnsi="Georgia" w:cstheme="minorHAnsi"/>
        </w:rPr>
      </w:pPr>
      <w:r w:rsidRPr="00347516">
        <w:rPr>
          <w:rFonts w:ascii="Georgia" w:hAnsi="Georgia" w:cstheme="minorHAnsi"/>
        </w:rPr>
        <w:t xml:space="preserve">Independentemente da validade dessas interpretações, a adoção das versões como objeto da análise sobre o sertanejo </w:t>
      </w:r>
      <w:r w:rsidR="00680F8A" w:rsidRPr="00347516">
        <w:rPr>
          <w:rFonts w:ascii="Georgia" w:hAnsi="Georgia" w:cstheme="minorHAnsi"/>
        </w:rPr>
        <w:t xml:space="preserve">aqui empreendida </w:t>
      </w:r>
      <w:r w:rsidRPr="00347516">
        <w:rPr>
          <w:rFonts w:ascii="Georgia" w:hAnsi="Georgia" w:cstheme="minorHAnsi"/>
        </w:rPr>
        <w:t>é justificada em virtude do sucesso musical, da importância histórica e da popularidade alcançados a partir da vida e da trajetória artística de Luiz Gonzaga e Flávio José.</w:t>
      </w:r>
    </w:p>
    <w:p w:rsidR="00097C07" w:rsidRPr="00347516" w:rsidRDefault="00097C07" w:rsidP="00C819CD">
      <w:pPr>
        <w:spacing w:after="0" w:line="240" w:lineRule="auto"/>
        <w:jc w:val="both"/>
        <w:rPr>
          <w:rFonts w:ascii="Georgia" w:hAnsi="Georgia" w:cstheme="minorHAnsi"/>
          <w:b/>
        </w:rPr>
      </w:pPr>
    </w:p>
    <w:p w:rsidR="00097C07" w:rsidRPr="00347516" w:rsidRDefault="00680F8A" w:rsidP="00680F8A">
      <w:pPr>
        <w:rPr>
          <w:rFonts w:ascii="Georgia" w:hAnsi="Georgia" w:cstheme="minorHAnsi"/>
          <w:b/>
        </w:rPr>
      </w:pPr>
      <w:proofErr w:type="gramStart"/>
      <w:r w:rsidRPr="00347516">
        <w:rPr>
          <w:rFonts w:ascii="Georgia" w:hAnsi="Georgia" w:cstheme="minorHAnsi"/>
          <w:b/>
        </w:rPr>
        <w:t>1</w:t>
      </w:r>
      <w:r w:rsidR="00097C07" w:rsidRPr="00347516">
        <w:rPr>
          <w:rFonts w:ascii="Georgia" w:hAnsi="Georgia" w:cstheme="minorHAnsi"/>
          <w:b/>
        </w:rPr>
        <w:t>A</w:t>
      </w:r>
      <w:proofErr w:type="gramEnd"/>
      <w:r w:rsidR="00097C07" w:rsidRPr="00347516">
        <w:rPr>
          <w:rFonts w:ascii="Georgia" w:hAnsi="Georgia" w:cstheme="minorHAnsi"/>
          <w:b/>
        </w:rPr>
        <w:t xml:space="preserve"> MÚSICA A PARTIR DE UMA VERTENTE LITERÁRIA </w:t>
      </w:r>
      <w:r w:rsidR="00097C07" w:rsidRPr="00347516">
        <w:rPr>
          <w:rFonts w:ascii="Georgia" w:hAnsi="Georgia" w:cstheme="minorHAnsi"/>
        </w:rPr>
        <w:tab/>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Dentre vários gêneros literários estudados, nesse momento nos deteremos </w:t>
      </w:r>
      <w:r w:rsidR="00680F8A" w:rsidRPr="00347516">
        <w:rPr>
          <w:rFonts w:ascii="Georgia" w:hAnsi="Georgia" w:cstheme="minorHAnsi"/>
        </w:rPr>
        <w:t>n</w:t>
      </w:r>
      <w:r w:rsidRPr="00347516">
        <w:rPr>
          <w:rFonts w:ascii="Georgia" w:hAnsi="Georgia" w:cstheme="minorHAnsi"/>
        </w:rPr>
        <w:t xml:space="preserve">a música como uma vertente literária, especificamente a música popular, e o leque de composições que estão disponíveis para esse viés. Sobre esse tema, </w:t>
      </w:r>
      <w:r w:rsidR="00680F8A" w:rsidRPr="00347516">
        <w:rPr>
          <w:rFonts w:ascii="Georgia" w:hAnsi="Georgia" w:cstheme="minorHAnsi"/>
        </w:rPr>
        <w:t>Gonzalez (</w:t>
      </w:r>
      <w:r w:rsidR="002A6D5A" w:rsidRPr="00347516">
        <w:rPr>
          <w:rFonts w:ascii="Georgia" w:hAnsi="Georgia" w:cstheme="minorHAnsi"/>
        </w:rPr>
        <w:t>2004 in</w:t>
      </w:r>
      <w:proofErr w:type="gramStart"/>
      <w:r w:rsidR="002A6D5A" w:rsidRPr="00347516">
        <w:rPr>
          <w:rFonts w:ascii="Georgia" w:hAnsi="Georgia" w:cstheme="minorHAnsi"/>
        </w:rPr>
        <w:t>.:</w:t>
      </w:r>
      <w:proofErr w:type="gramEnd"/>
      <w:r w:rsidR="002A6D5A" w:rsidRPr="00347516">
        <w:rPr>
          <w:rFonts w:ascii="Georgia" w:hAnsi="Georgia" w:cstheme="minorHAnsi"/>
        </w:rPr>
        <w:t xml:space="preserve"> N</w:t>
      </w:r>
      <w:r w:rsidR="00680F8A" w:rsidRPr="00347516">
        <w:rPr>
          <w:rFonts w:ascii="Georgia" w:hAnsi="Georgia" w:cstheme="minorHAnsi"/>
        </w:rPr>
        <w:t xml:space="preserve">apolitano, </w:t>
      </w:r>
      <w:r w:rsidR="002A6D5A" w:rsidRPr="00347516">
        <w:rPr>
          <w:rFonts w:ascii="Georgia" w:hAnsi="Georgia" w:cstheme="minorHAnsi"/>
        </w:rPr>
        <w:t>2005), aponta:</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ind w:left="2835"/>
        <w:jc w:val="both"/>
        <w:rPr>
          <w:rFonts w:ascii="Georgia" w:hAnsi="Georgia" w:cstheme="minorHAnsi"/>
          <w:sz w:val="18"/>
          <w:szCs w:val="18"/>
        </w:rPr>
      </w:pPr>
      <w:r w:rsidRPr="00347516">
        <w:rPr>
          <w:rFonts w:ascii="Georgia" w:hAnsi="Georgia" w:cstheme="minorHAnsi"/>
          <w:sz w:val="18"/>
          <w:szCs w:val="18"/>
        </w:rPr>
        <w:t xml:space="preserve">Nos últimos anos, o campo da musicologia popular vem sendo cada vez mais delimitado, sem desconsiderar a sua natureza interdisciplinar e interprofissional, levando-se em conta o lugar da música popular nas sociedades contemporâneas, a partir de uma reflexão crítica em torno da natureza fonográfica e </w:t>
      </w:r>
      <w:r w:rsidR="002A6D5A" w:rsidRPr="00347516">
        <w:rPr>
          <w:rFonts w:ascii="Georgia" w:hAnsi="Georgia" w:cstheme="minorHAnsi"/>
          <w:sz w:val="18"/>
          <w:szCs w:val="18"/>
        </w:rPr>
        <w:t>comercial deste tipo de música.</w:t>
      </w:r>
      <w:r w:rsidRPr="00347516">
        <w:rPr>
          <w:rFonts w:ascii="Georgia" w:hAnsi="Georgia" w:cstheme="minorHAnsi"/>
          <w:sz w:val="18"/>
          <w:szCs w:val="18"/>
        </w:rPr>
        <w:t xml:space="preserve"> (p. 77).</w:t>
      </w:r>
    </w:p>
    <w:p w:rsidR="00097C07" w:rsidRPr="00347516" w:rsidRDefault="00097C07" w:rsidP="00C819CD">
      <w:pPr>
        <w:spacing w:after="0" w:line="240" w:lineRule="auto"/>
        <w:ind w:left="2835"/>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Essa afirmação nos faz pensar o papel que a música está assumindo ao longo do tempo na sociedade. Não apenas a partir de um viés profissional, mas um papel crítico e pensante, nesse sentido, é fundamental a articulação entre a música, o sujeito e o discurso presente em cada composição.</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ind w:left="2835"/>
        <w:jc w:val="both"/>
        <w:rPr>
          <w:rFonts w:ascii="Georgia" w:hAnsi="Georgia" w:cstheme="minorHAnsi"/>
          <w:sz w:val="18"/>
          <w:szCs w:val="18"/>
        </w:rPr>
      </w:pPr>
      <w:r w:rsidRPr="00347516">
        <w:rPr>
          <w:rFonts w:ascii="Georgia" w:hAnsi="Georgia" w:cstheme="minorHAnsi"/>
          <w:sz w:val="18"/>
          <w:szCs w:val="18"/>
        </w:rPr>
        <w:t xml:space="preserve">O grande desafio de todo pesquisador em música popular é mapear as camadas de sentido embutidas numa obra musical, bem como suas formas de inserção na sociedade e na história, evitando, ao mesmo tempo, as simplificações e mecanismos que podem deturpar a natureza polissêmica (que possui vários sentidos) e complexa de qualquer </w:t>
      </w:r>
      <w:r w:rsidR="002A6D5A" w:rsidRPr="00347516">
        <w:rPr>
          <w:rFonts w:ascii="Georgia" w:hAnsi="Georgia" w:cstheme="minorHAnsi"/>
          <w:sz w:val="18"/>
          <w:szCs w:val="18"/>
        </w:rPr>
        <w:t>documento de natureza estética.</w:t>
      </w:r>
      <w:r w:rsidRPr="00347516">
        <w:rPr>
          <w:rFonts w:ascii="Georgia" w:hAnsi="Georgia" w:cstheme="minorHAnsi"/>
          <w:sz w:val="18"/>
          <w:szCs w:val="18"/>
        </w:rPr>
        <w:t xml:space="preserve"> (</w:t>
      </w:r>
      <w:proofErr w:type="gramStart"/>
      <w:r w:rsidRPr="00347516">
        <w:rPr>
          <w:rFonts w:ascii="Georgia" w:hAnsi="Georgia" w:cstheme="minorHAnsi"/>
          <w:sz w:val="18"/>
          <w:szCs w:val="18"/>
        </w:rPr>
        <w:t>NAPOLITANO,</w:t>
      </w:r>
      <w:proofErr w:type="gramEnd"/>
      <w:r w:rsidRPr="00347516">
        <w:rPr>
          <w:rFonts w:ascii="Georgia" w:hAnsi="Georgia" w:cstheme="minorHAnsi"/>
          <w:sz w:val="18"/>
          <w:szCs w:val="18"/>
        </w:rPr>
        <w:t>2005, p. 78).</w:t>
      </w:r>
    </w:p>
    <w:p w:rsidR="00097C07" w:rsidRPr="00347516" w:rsidRDefault="00097C07" w:rsidP="00C819CD">
      <w:pPr>
        <w:spacing w:after="0" w:line="240" w:lineRule="auto"/>
        <w:ind w:left="2835"/>
        <w:jc w:val="both"/>
        <w:rPr>
          <w:rFonts w:ascii="Georgia" w:hAnsi="Georgia" w:cstheme="minorHAnsi"/>
        </w:rPr>
      </w:pPr>
    </w:p>
    <w:p w:rsidR="00097C07" w:rsidRPr="00347516" w:rsidRDefault="00097C07" w:rsidP="00C41B63">
      <w:pPr>
        <w:spacing w:after="0" w:line="240" w:lineRule="auto"/>
        <w:jc w:val="both"/>
        <w:rPr>
          <w:rFonts w:ascii="Georgia" w:hAnsi="Georgia" w:cstheme="minorHAnsi"/>
        </w:rPr>
      </w:pPr>
      <w:r w:rsidRPr="00347516">
        <w:rPr>
          <w:rFonts w:ascii="Georgia" w:hAnsi="Georgia" w:cstheme="minorHAnsi"/>
        </w:rPr>
        <w:t xml:space="preserve">O momento da intencionalidade musical aparece como um atributo de vontade de uma  mensagem ao ser propositadamente direcionada, de ser arbitrária  para atingir o seu destino. É a interação de competências distintas existentes nos diferentes  mundos: o mundo do emissor da mensagem e o mundo de referencias do receptor, em sua realidade de convivência  e  para onde o conhecimento se destina. </w:t>
      </w:r>
    </w:p>
    <w:p w:rsidR="00097C07" w:rsidRPr="00347516" w:rsidRDefault="00097C07" w:rsidP="00C41B63">
      <w:pPr>
        <w:spacing w:after="0" w:line="240" w:lineRule="auto"/>
        <w:jc w:val="both"/>
        <w:rPr>
          <w:rFonts w:ascii="Georgia" w:hAnsi="Georgia" w:cstheme="minorHAnsi"/>
        </w:rPr>
      </w:pPr>
      <w:r w:rsidRPr="00347516">
        <w:rPr>
          <w:rFonts w:ascii="Georgia" w:hAnsi="Georgia" w:cstheme="minorHAnsi"/>
        </w:rPr>
        <w:t>Sobre essa intencionalidade, Beaugrande e Dressler (1981) afirmam que, “para que uma manifestação linguística constitua um texto, é necessário que haja a intenção do emissor de apresentá-lo como tal”. Tal como Koch &amp; Travaglia (2003), “a intencionalidade refere-se ao modo como os emissores usam textos para perseguir e realizar suas intenções, produzindo, para tanto, textos adequados à obtenção dos efeitos desejados”.</w:t>
      </w:r>
    </w:p>
    <w:p w:rsidR="00097C07" w:rsidRPr="00347516" w:rsidRDefault="00097C07" w:rsidP="00C41B63">
      <w:pPr>
        <w:spacing w:after="0" w:line="240" w:lineRule="auto"/>
        <w:jc w:val="both"/>
        <w:rPr>
          <w:rFonts w:ascii="Georgia" w:hAnsi="Georgia" w:cstheme="minorHAnsi"/>
        </w:rPr>
      </w:pPr>
      <w:r w:rsidRPr="00347516">
        <w:rPr>
          <w:rFonts w:ascii="Georgia" w:hAnsi="Georgia" w:cstheme="minorHAnsi"/>
        </w:rPr>
        <w:t>Quanto ao contexto situacional da música se relaciona tanto com o nível semântico quanto com o nível pragmático. A situacionalidade, é um dos fatores responsáveis pela coerência de um texto, pode atuar em duas direções: a) da situação para o texto: determina em que medida a situação comunicativa interfere na produção/ recepção do texto e b) do texto para a situação: o leitor interpreta o texto de acordo com a sua ótica, os seus propósitos, as suas convicções.</w:t>
      </w:r>
    </w:p>
    <w:p w:rsidR="00097C07" w:rsidRPr="00347516" w:rsidRDefault="00097C07" w:rsidP="00C41B63">
      <w:pPr>
        <w:spacing w:after="0" w:line="240" w:lineRule="auto"/>
        <w:jc w:val="both"/>
        <w:rPr>
          <w:rFonts w:ascii="Georgia" w:hAnsi="Georgia" w:cstheme="minorHAnsi"/>
        </w:rPr>
      </w:pPr>
      <w:r w:rsidRPr="00347516">
        <w:rPr>
          <w:rFonts w:ascii="Georgia" w:hAnsi="Georgia" w:cstheme="minorHAnsi"/>
        </w:rPr>
        <w:t xml:space="preserve">Para Beaugrande &amp; Dressler (1981), a situacionalidade refere-se ao conjunto de fatores que tornam um texto relevante para dada situação corrente ou passível de ser </w:t>
      </w:r>
      <w:proofErr w:type="gramStart"/>
      <w:r w:rsidRPr="00347516">
        <w:rPr>
          <w:rFonts w:ascii="Georgia" w:hAnsi="Georgia" w:cstheme="minorHAnsi"/>
        </w:rPr>
        <w:t>reconstituída.</w:t>
      </w:r>
      <w:proofErr w:type="gramEnd"/>
      <w:r w:rsidRPr="00347516">
        <w:rPr>
          <w:rFonts w:ascii="Georgia" w:hAnsi="Georgia" w:cstheme="minorHAnsi"/>
        </w:rPr>
        <w:t>Para Koch &amp; Travaglia (2003), “se a condição de situacionalidade não ocorre, o texto tende a parecer incoerente, por que o cálculo de seu sentido se torna difícil ou impossível”.Para Bentes (2003), ao analisarmos uma letra de música “se tivermos conhecimento de alguns elementos relevantes do contexto sociocultural em que a letra foi produzida (...) seria possível fazer uma outra leitura dessa letra”.</w:t>
      </w:r>
    </w:p>
    <w:p w:rsidR="00097C07" w:rsidRPr="00347516" w:rsidRDefault="00097C07" w:rsidP="00C41B63">
      <w:pPr>
        <w:spacing w:after="0" w:line="240" w:lineRule="auto"/>
        <w:jc w:val="both"/>
        <w:rPr>
          <w:rFonts w:ascii="Georgia" w:hAnsi="Georgia" w:cstheme="minorHAnsi"/>
        </w:rPr>
      </w:pPr>
      <w:r w:rsidRPr="00347516">
        <w:rPr>
          <w:rFonts w:ascii="Georgia" w:hAnsi="Georgia" w:cstheme="minorHAnsi"/>
        </w:rPr>
        <w:t>A partir desse pressuposto, podemos pensar a música a partir de uma vertente popu</w:t>
      </w:r>
      <w:r w:rsidR="00680F8A" w:rsidRPr="00347516">
        <w:rPr>
          <w:rFonts w:ascii="Georgia" w:hAnsi="Georgia" w:cstheme="minorHAnsi"/>
        </w:rPr>
        <w:t>lar, especificamente, nordestina</w:t>
      </w:r>
      <w:r w:rsidRPr="00347516">
        <w:rPr>
          <w:rFonts w:ascii="Georgia" w:hAnsi="Georgia" w:cstheme="minorHAnsi"/>
        </w:rPr>
        <w:t xml:space="preserve">. Esse “ser nordestino”, entenda-se, é uma construção histórica que gerou no consciente coletivo nacional um bloco monolítico e homogêneo chamado “Nordeste”, baseado nas categorias da seca, do retirante, do cangaço e do beato. Ou seja, o Nordeste é pensado em termos de flagelo, revolta e religiosidade. A invenção do Nordeste, </w:t>
      </w:r>
      <w:r w:rsidRPr="00347516">
        <w:rPr>
          <w:rFonts w:ascii="Georgia" w:hAnsi="Georgia" w:cstheme="minorHAnsi"/>
        </w:rPr>
        <w:lastRenderedPageBreak/>
        <w:t xml:space="preserve">segundo Albuquerque Jr. (2007), se deve às elites políticas dessa região, que se valeram do discurso da seca para atrair investimentos federais, a partir da falência da economia açucareira no final do século XIX. </w:t>
      </w:r>
    </w:p>
    <w:p w:rsidR="00097C07" w:rsidRPr="00347516" w:rsidRDefault="00097C07" w:rsidP="00C41B63">
      <w:pPr>
        <w:spacing w:after="0" w:line="240" w:lineRule="auto"/>
        <w:jc w:val="both"/>
        <w:rPr>
          <w:rFonts w:ascii="Georgia" w:hAnsi="Georgia" w:cstheme="minorHAnsi"/>
        </w:rPr>
      </w:pPr>
      <w:r w:rsidRPr="00347516">
        <w:rPr>
          <w:rFonts w:ascii="Georgia" w:hAnsi="Georgia" w:cstheme="minorHAnsi"/>
        </w:rPr>
        <w:t>Um segundo grupo criador dessa identidade nordestina é constituído pelos emigrantes dessa região, que se estabeleceram no Sul e Sudeste ao longo do século XX, muitas vezes privados de seus direitos mais fundamentais, homogeneizados em sua diversidade, em razão do olhar de estranheza e da força da opressão, e encarnam em sua cultura e em seu modo de ser o mito do “nordestino cabra-da-peste”, valente, honrado, destemido e religioso, mas também agregado, vassalo, submisso e acrítico em relação à sua própria condição. É o Nordeste emoldurado pelo Mito da Necessidade (ALBUQUERQUE JR., 2007, p. 123).</w:t>
      </w:r>
    </w:p>
    <w:p w:rsidR="00097C07" w:rsidRPr="00347516" w:rsidRDefault="00097C07" w:rsidP="00C41B63">
      <w:pPr>
        <w:spacing w:after="0" w:line="240" w:lineRule="auto"/>
        <w:jc w:val="both"/>
        <w:rPr>
          <w:rFonts w:ascii="Georgia" w:hAnsi="Georgia" w:cstheme="minorHAnsi"/>
        </w:rPr>
      </w:pPr>
      <w:r w:rsidRPr="00347516">
        <w:rPr>
          <w:rFonts w:ascii="Georgia" w:hAnsi="Georgia" w:cstheme="minorHAnsi"/>
        </w:rPr>
        <w:t>Pensamos na seca como um espaço que não pertence à maioria dos brasileiros, que se localiza fora da compreensão dos que vivem além da condição de sertanejo</w:t>
      </w:r>
      <w:r w:rsidR="00C41B63" w:rsidRPr="00347516">
        <w:rPr>
          <w:rFonts w:ascii="Georgia" w:hAnsi="Georgia" w:cstheme="minorHAnsi"/>
        </w:rPr>
        <w:t>. “</w:t>
      </w:r>
      <w:r w:rsidRPr="00347516">
        <w:rPr>
          <w:rFonts w:ascii="Georgia" w:hAnsi="Georgia" w:cstheme="minorHAnsi"/>
        </w:rPr>
        <w:t>A localização sertaneja não se refere a um espaço imediato de vivência, a um lugar familiar e sempre visitado, ao contrário, qualifica localidades tidas como fora dos circuitos cotidianos</w:t>
      </w:r>
      <w:r w:rsidR="00C41B63" w:rsidRPr="00347516">
        <w:rPr>
          <w:rFonts w:ascii="Georgia" w:hAnsi="Georgia" w:cstheme="minorHAnsi"/>
        </w:rPr>
        <w:t>”</w:t>
      </w:r>
      <w:r w:rsidRPr="00347516">
        <w:rPr>
          <w:rFonts w:ascii="Georgia" w:hAnsi="Georgia" w:cstheme="minorHAnsi"/>
        </w:rPr>
        <w:t>. (MORAES, 2002 – 2003, p. 17)</w:t>
      </w:r>
    </w:p>
    <w:p w:rsidR="00097C07" w:rsidRPr="00347516" w:rsidRDefault="00097C07" w:rsidP="00C819CD">
      <w:pPr>
        <w:spacing w:after="0" w:line="240" w:lineRule="auto"/>
        <w:ind w:firstLine="708"/>
        <w:jc w:val="both"/>
        <w:rPr>
          <w:rFonts w:ascii="Georgia" w:hAnsi="Georgia" w:cstheme="minorHAnsi"/>
        </w:rPr>
      </w:pPr>
    </w:p>
    <w:p w:rsidR="00097C07" w:rsidRPr="00347516" w:rsidRDefault="00097C07" w:rsidP="00C41B63">
      <w:pPr>
        <w:spacing w:after="0" w:line="240" w:lineRule="auto"/>
        <w:jc w:val="both"/>
        <w:rPr>
          <w:rFonts w:ascii="Georgia" w:hAnsi="Georgia" w:cstheme="minorHAnsi"/>
        </w:rPr>
      </w:pPr>
      <w:r w:rsidRPr="00347516">
        <w:rPr>
          <w:rFonts w:ascii="Georgia" w:hAnsi="Georgia" w:cstheme="minorHAnsi"/>
        </w:rPr>
        <w:t xml:space="preserve">O sertão explorado, pouco conhecido, que ali está para ser desvendado, faz com que os que o vêem exteriormente </w:t>
      </w:r>
      <w:proofErr w:type="gramStart"/>
      <w:r w:rsidRPr="00347516">
        <w:rPr>
          <w:rFonts w:ascii="Georgia" w:hAnsi="Georgia" w:cstheme="minorHAnsi"/>
        </w:rPr>
        <w:t>criem</w:t>
      </w:r>
      <w:proofErr w:type="gramEnd"/>
      <w:r w:rsidRPr="00347516">
        <w:rPr>
          <w:rFonts w:ascii="Georgia" w:hAnsi="Georgia" w:cstheme="minorHAnsi"/>
        </w:rPr>
        <w:t xml:space="preserve"> uma imagem de lugar distante e isolado. E esta localidade começou a ser vista como um espaço ocupado por povos diferentes, exóticos, culturalmente ou racialmente distintos. Seus habitantes, ainda são definidos como arcaicos dotados ou não de alguma positividade. (MORAES, 2002 – 2003).</w:t>
      </w:r>
    </w:p>
    <w:p w:rsidR="00680F8A" w:rsidRPr="00347516" w:rsidRDefault="00680F8A" w:rsidP="00C41B63">
      <w:pPr>
        <w:spacing w:after="0" w:line="240" w:lineRule="auto"/>
        <w:jc w:val="both"/>
        <w:rPr>
          <w:rFonts w:ascii="Georgia" w:hAnsi="Georgia" w:cstheme="minorHAnsi"/>
        </w:rPr>
      </w:pPr>
    </w:p>
    <w:p w:rsidR="00097C07" w:rsidRPr="00347516" w:rsidRDefault="00097C07" w:rsidP="00C41B63">
      <w:pPr>
        <w:spacing w:after="0" w:line="240" w:lineRule="auto"/>
        <w:jc w:val="both"/>
        <w:rPr>
          <w:rFonts w:ascii="Georgia" w:hAnsi="Georgia" w:cstheme="minorHAnsi"/>
        </w:rPr>
      </w:pPr>
      <w:r w:rsidRPr="00347516">
        <w:rPr>
          <w:rFonts w:ascii="Georgia" w:hAnsi="Georgia" w:cstheme="minorHAnsi"/>
        </w:rPr>
        <w:t xml:space="preserve">Segundo Bosi (1992) a quebra destas barreiras deveria ser efetivada por todos que desconhecem a condição do popular em nosso país, afinal, são obras extremamente importantes que abrem caminho para reflexões novas e produtivas. </w:t>
      </w:r>
    </w:p>
    <w:p w:rsidR="00097C07" w:rsidRPr="00347516" w:rsidRDefault="00097C07" w:rsidP="00C819CD">
      <w:pPr>
        <w:spacing w:after="0" w:line="240" w:lineRule="auto"/>
        <w:ind w:firstLine="708"/>
        <w:jc w:val="both"/>
        <w:rPr>
          <w:rFonts w:ascii="Georgia" w:hAnsi="Georgia" w:cstheme="minorHAnsi"/>
          <w:sz w:val="18"/>
          <w:szCs w:val="18"/>
        </w:rPr>
      </w:pPr>
    </w:p>
    <w:p w:rsidR="00097C07" w:rsidRPr="00347516" w:rsidRDefault="00097C07" w:rsidP="00C819CD">
      <w:pPr>
        <w:spacing w:after="0" w:line="240" w:lineRule="auto"/>
        <w:ind w:left="2268"/>
        <w:jc w:val="both"/>
        <w:rPr>
          <w:rFonts w:ascii="Georgia" w:hAnsi="Georgia" w:cstheme="minorHAnsi"/>
          <w:sz w:val="18"/>
          <w:szCs w:val="18"/>
        </w:rPr>
      </w:pPr>
      <w:r w:rsidRPr="00347516">
        <w:rPr>
          <w:rFonts w:ascii="Georgia" w:hAnsi="Georgia" w:cstheme="minorHAnsi"/>
          <w:sz w:val="18"/>
          <w:szCs w:val="18"/>
        </w:rPr>
        <w:t xml:space="preserve">Os intelectuais puramente acadêmicos assim como os profissionais tecnicistas estão, em geral, satisfeitos com suas conquistas. (...) Por isso, podem passar a vida sem conhecer a cultura popular (...) além do mais, pela própria barreira de classe ou de cor. Quando muito, vendo-a transportada para a televisão, ou no intervalo de suas excursões turísticas, recebem uma imagem que (...) só acentua o desprezo ou a pena pelo atraso do povo brasileiro (BOSI, 1992, p. 334 – 335). </w:t>
      </w:r>
    </w:p>
    <w:p w:rsidR="00097C07" w:rsidRPr="00347516" w:rsidRDefault="00097C07" w:rsidP="00C819CD">
      <w:pPr>
        <w:spacing w:after="0" w:line="240" w:lineRule="auto"/>
        <w:jc w:val="both"/>
        <w:rPr>
          <w:rFonts w:ascii="Georgia" w:hAnsi="Georgia" w:cstheme="minorHAnsi"/>
        </w:rPr>
      </w:pPr>
    </w:p>
    <w:p w:rsidR="00097C07" w:rsidRPr="00347516" w:rsidRDefault="00097C07" w:rsidP="00C41B63">
      <w:pPr>
        <w:spacing w:after="0" w:line="240" w:lineRule="auto"/>
        <w:jc w:val="both"/>
        <w:rPr>
          <w:rFonts w:ascii="Georgia" w:hAnsi="Georgia" w:cstheme="minorHAnsi"/>
        </w:rPr>
      </w:pPr>
      <w:r w:rsidRPr="00347516">
        <w:rPr>
          <w:rFonts w:ascii="Georgia" w:hAnsi="Georgia" w:cstheme="minorHAnsi"/>
        </w:rPr>
        <w:t xml:space="preserve">Assumindo que o espaço geográfico é ele mesmo um discurso que manifesta as escolhas feitas pela sociedade em um dado tempo e em um dado espaço, o pensamento geográfico é aqui, nesse mesmo sentido, entendido também como um conjunto discursivo. </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ind w:left="2268"/>
        <w:jc w:val="both"/>
        <w:rPr>
          <w:rFonts w:ascii="Georgia" w:hAnsi="Georgia" w:cstheme="minorHAnsi"/>
          <w:sz w:val="18"/>
          <w:szCs w:val="18"/>
        </w:rPr>
      </w:pPr>
      <w:r w:rsidRPr="00347516">
        <w:rPr>
          <w:rFonts w:ascii="Georgia" w:hAnsi="Georgia" w:cstheme="minorHAnsi"/>
          <w:sz w:val="18"/>
          <w:szCs w:val="18"/>
        </w:rPr>
        <w:t>Por pensamento geográfico entende-se um conjunto de discursos a respeito do espaço que substantivam as concepções que uma dada sociedade, num momento determinado, possui acerca de seu meio (desde o local ao planetário) e das relações com ele estabelecidas. Trata-se de um acervo histórico e socialmente produzido, uma fatia da substância da formação cultural de um povo (MORAES, 2005, p.32).</w:t>
      </w:r>
    </w:p>
    <w:p w:rsidR="00097C07" w:rsidRPr="00347516" w:rsidRDefault="00097C07" w:rsidP="00C819CD">
      <w:pPr>
        <w:spacing w:after="0" w:line="240" w:lineRule="auto"/>
        <w:jc w:val="both"/>
        <w:rPr>
          <w:rFonts w:ascii="Georgia" w:hAnsi="Georgia" w:cstheme="minorHAnsi"/>
        </w:rPr>
      </w:pPr>
    </w:p>
    <w:p w:rsidR="00097C07" w:rsidRPr="00347516" w:rsidRDefault="00097C07" w:rsidP="00C41B63">
      <w:pPr>
        <w:spacing w:after="0" w:line="240" w:lineRule="auto"/>
        <w:jc w:val="both"/>
        <w:rPr>
          <w:rFonts w:ascii="Georgia" w:hAnsi="Georgia" w:cstheme="minorHAnsi"/>
        </w:rPr>
      </w:pPr>
      <w:r w:rsidRPr="00347516">
        <w:rPr>
          <w:rFonts w:ascii="Georgia" w:hAnsi="Georgia" w:cstheme="minorHAnsi"/>
        </w:rPr>
        <w:t>Quando falamos em música, pensamos principalmente no que ela pode nos oferecer, o discurso que está sobre ela, ou “por trás”. Portanto, nesse trabalho focaremos na comparação entre dois sujeitos sertanejos apresentados em épocas diferentes, mas que são atingidos pela seca. Primeiramente, teremos o sertanejo da música “Asa Branca”, de Flávio José, composta em 1947, e “Cidadão Comum”, composta em 1997.</w:t>
      </w:r>
    </w:p>
    <w:p w:rsidR="00097C07" w:rsidRPr="00347516" w:rsidRDefault="00097C07" w:rsidP="00C41B63">
      <w:pPr>
        <w:spacing w:after="0" w:line="240" w:lineRule="auto"/>
        <w:jc w:val="both"/>
        <w:rPr>
          <w:rFonts w:ascii="Georgia" w:hAnsi="Georgia" w:cstheme="minorHAnsi"/>
        </w:rPr>
      </w:pPr>
      <w:r w:rsidRPr="00347516">
        <w:rPr>
          <w:rFonts w:ascii="Georgia" w:hAnsi="Georgia" w:cstheme="minorHAnsi"/>
        </w:rPr>
        <w:t xml:space="preserve">A canção Asa Branca possui um destaque especial porque, de autoria da dupla Luiz Gonzaga e Humberto Teixeira, composta em </w:t>
      </w:r>
      <w:proofErr w:type="gramStart"/>
      <w:r w:rsidRPr="00347516">
        <w:rPr>
          <w:rFonts w:ascii="Georgia" w:hAnsi="Georgia" w:cstheme="minorHAnsi"/>
        </w:rPr>
        <w:t>3</w:t>
      </w:r>
      <w:proofErr w:type="gramEnd"/>
      <w:r w:rsidRPr="00347516">
        <w:rPr>
          <w:rFonts w:ascii="Georgia" w:hAnsi="Georgia" w:cstheme="minorHAnsi"/>
        </w:rPr>
        <w:t xml:space="preserve"> de março de 1947, foi cantada pelo próprio Luiz Gonzaga e, posteriormente, por vários artistas, como Lulu Santos, Fagner, Caetano Veloso, Elis Regina, Eduardo Araújo, Agnaldo Rayol, Paulo Diniz, Tom Zé, Chitãozinho e Xororó e Ney Matogrosso, Badi Assad, Maria Bethânia, Gilberto Gil, Luiz Bordon, Demis Roussos e Raul Seixas, entre outros. Essa música foi eleita pela Academia Brasileira de Letras em 1997 como a segunda canção brasileira mais marcante do século XX, estando </w:t>
      </w:r>
      <w:proofErr w:type="gramStart"/>
      <w:r w:rsidRPr="00347516">
        <w:rPr>
          <w:rFonts w:ascii="Georgia" w:hAnsi="Georgia" w:cstheme="minorHAnsi"/>
        </w:rPr>
        <w:t>empatada com Carinhoso</w:t>
      </w:r>
      <w:proofErr w:type="gramEnd"/>
      <w:r w:rsidRPr="00347516">
        <w:rPr>
          <w:rFonts w:ascii="Georgia" w:hAnsi="Georgia" w:cstheme="minorHAnsi"/>
        </w:rPr>
        <w:t xml:space="preserve">, o choro que Pixinguinha compôs em 1917, e antecedida apenas de Aquarela do Brasil, composta por Ari Barroso em 1939. </w:t>
      </w:r>
    </w:p>
    <w:p w:rsidR="00097C07" w:rsidRPr="00347516" w:rsidRDefault="00097C07" w:rsidP="00C41B63">
      <w:pPr>
        <w:spacing w:after="0" w:line="240" w:lineRule="auto"/>
        <w:jc w:val="both"/>
        <w:rPr>
          <w:rFonts w:ascii="Georgia" w:hAnsi="Georgia" w:cstheme="minorHAnsi"/>
        </w:rPr>
      </w:pPr>
      <w:r w:rsidRPr="00347516">
        <w:rPr>
          <w:rFonts w:ascii="Georgia" w:hAnsi="Georgia" w:cstheme="minorHAnsi"/>
        </w:rPr>
        <w:t xml:space="preserve">A perfeição estética e a popularidade de Asa Branca são incontestes e, ainda hoje, estão vivas na memória cultural do povo brasileiro. Ela é, incomparavelmente, a canção histórica e </w:t>
      </w:r>
      <w:r w:rsidRPr="00347516">
        <w:rPr>
          <w:rFonts w:ascii="Georgia" w:hAnsi="Georgia" w:cstheme="minorHAnsi"/>
        </w:rPr>
        <w:lastRenderedPageBreak/>
        <w:t xml:space="preserve">culturalmente mais representativa do Nordeste brasileiro e da trajetória artística de Luiz Gonzaga. </w:t>
      </w:r>
    </w:p>
    <w:p w:rsidR="00097C07" w:rsidRPr="00347516" w:rsidRDefault="00097C07" w:rsidP="00C41B63">
      <w:pPr>
        <w:spacing w:after="0" w:line="240" w:lineRule="auto"/>
        <w:jc w:val="both"/>
        <w:rPr>
          <w:rFonts w:ascii="Georgia" w:hAnsi="Georgia" w:cstheme="minorHAnsi"/>
        </w:rPr>
      </w:pPr>
      <w:r w:rsidRPr="00347516">
        <w:rPr>
          <w:rFonts w:ascii="Georgia" w:hAnsi="Georgia" w:cstheme="minorHAnsi"/>
        </w:rPr>
        <w:t>É idiossincrático nesse cantor/autor que ele não apenas interpretou artisticamente o universo cultural nordestino, uma vez que muitos outros o fizeram, mas também que assumiu a linguagem estigmatizada do nordestino, transformando o estereótipo em emblema, em bandeira de identidade, orgulho de ser nordestino e de falar “nordestinês”.</w:t>
      </w:r>
    </w:p>
    <w:p w:rsidR="00097C07" w:rsidRPr="00347516" w:rsidRDefault="00097C07" w:rsidP="00C819CD">
      <w:pPr>
        <w:spacing w:after="0" w:line="240" w:lineRule="auto"/>
        <w:outlineLvl w:val="0"/>
        <w:rPr>
          <w:rFonts w:ascii="Georgia" w:eastAsia="Times New Roman" w:hAnsi="Georgia" w:cstheme="minorHAnsi"/>
          <w:b/>
          <w:bCs/>
          <w:spacing w:val="-15"/>
          <w:kern w:val="36"/>
          <w:lang w:eastAsia="pt-BR"/>
        </w:rPr>
      </w:pPr>
    </w:p>
    <w:p w:rsidR="00097C07" w:rsidRPr="005F4427" w:rsidRDefault="00097C07" w:rsidP="00C819CD">
      <w:pPr>
        <w:spacing w:after="0" w:line="240" w:lineRule="auto"/>
        <w:ind w:left="2835"/>
        <w:outlineLvl w:val="0"/>
        <w:rPr>
          <w:rFonts w:ascii="Georgia" w:eastAsia="Times New Roman" w:hAnsi="Georgia" w:cstheme="minorHAnsi"/>
          <w:b/>
          <w:bCs/>
          <w:spacing w:val="-15"/>
          <w:kern w:val="36"/>
          <w:sz w:val="20"/>
          <w:szCs w:val="20"/>
          <w:lang w:eastAsia="pt-BR"/>
        </w:rPr>
      </w:pPr>
      <w:r w:rsidRPr="005F4427">
        <w:rPr>
          <w:rFonts w:ascii="Georgia" w:eastAsia="Times New Roman" w:hAnsi="Georgia" w:cstheme="minorHAnsi"/>
          <w:b/>
          <w:bCs/>
          <w:spacing w:val="-15"/>
          <w:kern w:val="36"/>
          <w:sz w:val="20"/>
          <w:szCs w:val="20"/>
          <w:lang w:eastAsia="pt-BR"/>
        </w:rPr>
        <w:t>Asa Branca</w:t>
      </w:r>
    </w:p>
    <w:p w:rsidR="00097C07" w:rsidRPr="005F4427" w:rsidRDefault="0029289D" w:rsidP="00C819CD">
      <w:pPr>
        <w:spacing w:after="0" w:line="240" w:lineRule="auto"/>
        <w:ind w:left="2835"/>
        <w:outlineLvl w:val="1"/>
        <w:rPr>
          <w:rFonts w:ascii="Georgia" w:eastAsia="Times New Roman" w:hAnsi="Georgia" w:cstheme="minorHAnsi"/>
          <w:b/>
          <w:bCs/>
          <w:sz w:val="20"/>
          <w:szCs w:val="20"/>
          <w:lang w:eastAsia="pt-BR"/>
        </w:rPr>
      </w:pPr>
      <w:hyperlink r:id="rId28" w:history="1">
        <w:r w:rsidR="00097C07" w:rsidRPr="005F4427">
          <w:rPr>
            <w:rStyle w:val="Hyperlink"/>
            <w:rFonts w:ascii="Georgia" w:eastAsia="Times New Roman" w:hAnsi="Georgia" w:cstheme="minorHAnsi"/>
            <w:b/>
            <w:bCs/>
            <w:sz w:val="20"/>
            <w:szCs w:val="20"/>
            <w:lang w:eastAsia="pt-BR"/>
          </w:rPr>
          <w:t>Luiz Gonzaga</w:t>
        </w:r>
      </w:hyperlink>
    </w:p>
    <w:p w:rsidR="00097C07" w:rsidRPr="005F4427" w:rsidRDefault="00097C07" w:rsidP="00C819CD">
      <w:pPr>
        <w:spacing w:after="0" w:line="240" w:lineRule="auto"/>
        <w:ind w:left="2835"/>
        <w:rPr>
          <w:rFonts w:ascii="Georgia" w:eastAsia="Times New Roman" w:hAnsi="Georgia" w:cstheme="minorHAnsi"/>
          <w:sz w:val="20"/>
          <w:szCs w:val="20"/>
          <w:lang w:eastAsia="pt-BR"/>
        </w:rPr>
      </w:pPr>
      <w:r w:rsidRPr="005F4427">
        <w:rPr>
          <w:rFonts w:ascii="Georgia" w:eastAsia="Times New Roman" w:hAnsi="Georgia" w:cstheme="minorHAnsi"/>
          <w:sz w:val="20"/>
          <w:szCs w:val="20"/>
          <w:lang w:eastAsia="pt-BR"/>
        </w:rPr>
        <w:t>Quando olhei a terra ardendo</w:t>
      </w:r>
      <w:r w:rsidRPr="005F4427">
        <w:rPr>
          <w:rFonts w:ascii="Georgia" w:eastAsia="Times New Roman" w:hAnsi="Georgia" w:cstheme="minorHAnsi"/>
          <w:sz w:val="20"/>
          <w:szCs w:val="20"/>
          <w:lang w:eastAsia="pt-BR"/>
        </w:rPr>
        <w:br/>
        <w:t>Qual a fogueira de São João</w:t>
      </w:r>
      <w:r w:rsidRPr="005F4427">
        <w:rPr>
          <w:rFonts w:ascii="Georgia" w:eastAsia="Times New Roman" w:hAnsi="Georgia" w:cstheme="minorHAnsi"/>
          <w:sz w:val="20"/>
          <w:szCs w:val="20"/>
          <w:lang w:eastAsia="pt-BR"/>
        </w:rPr>
        <w:br/>
        <w:t>Eu perguntei a Deus do céu, ai</w:t>
      </w:r>
      <w:r w:rsidRPr="005F4427">
        <w:rPr>
          <w:rFonts w:ascii="Georgia" w:eastAsia="Times New Roman" w:hAnsi="Georgia" w:cstheme="minorHAnsi"/>
          <w:sz w:val="20"/>
          <w:szCs w:val="20"/>
          <w:lang w:eastAsia="pt-BR"/>
        </w:rPr>
        <w:br/>
        <w:t>Por que tamanha judiação</w:t>
      </w:r>
      <w:r w:rsidRPr="005F4427">
        <w:rPr>
          <w:rFonts w:ascii="Georgia" w:eastAsia="Times New Roman" w:hAnsi="Georgia" w:cstheme="minorHAnsi"/>
          <w:sz w:val="20"/>
          <w:szCs w:val="20"/>
          <w:lang w:eastAsia="pt-BR"/>
        </w:rPr>
        <w:br/>
        <w:t>Eu perguntei a Deus do céu, ai</w:t>
      </w:r>
      <w:r w:rsidRPr="005F4427">
        <w:rPr>
          <w:rFonts w:ascii="Georgia" w:eastAsia="Times New Roman" w:hAnsi="Georgia" w:cstheme="minorHAnsi"/>
          <w:sz w:val="20"/>
          <w:szCs w:val="20"/>
          <w:lang w:eastAsia="pt-BR"/>
        </w:rPr>
        <w:br/>
        <w:t xml:space="preserve">Por que tamanha </w:t>
      </w:r>
      <w:proofErr w:type="gramStart"/>
      <w:r w:rsidRPr="005F4427">
        <w:rPr>
          <w:rFonts w:ascii="Georgia" w:eastAsia="Times New Roman" w:hAnsi="Georgia" w:cstheme="minorHAnsi"/>
          <w:sz w:val="20"/>
          <w:szCs w:val="20"/>
          <w:lang w:eastAsia="pt-BR"/>
        </w:rPr>
        <w:t>judiação</w:t>
      </w:r>
      <w:proofErr w:type="gramEnd"/>
    </w:p>
    <w:p w:rsidR="00097C07" w:rsidRPr="005F4427" w:rsidRDefault="00097C07" w:rsidP="00C819CD">
      <w:pPr>
        <w:spacing w:after="0" w:line="240" w:lineRule="auto"/>
        <w:ind w:left="2835"/>
        <w:rPr>
          <w:rFonts w:ascii="Georgia" w:eastAsia="Times New Roman" w:hAnsi="Georgia" w:cstheme="minorHAnsi"/>
          <w:sz w:val="20"/>
          <w:szCs w:val="20"/>
          <w:lang w:eastAsia="pt-BR"/>
        </w:rPr>
      </w:pPr>
      <w:r w:rsidRPr="005F4427">
        <w:rPr>
          <w:rFonts w:ascii="Georgia" w:eastAsia="Times New Roman" w:hAnsi="Georgia" w:cstheme="minorHAnsi"/>
          <w:sz w:val="20"/>
          <w:szCs w:val="20"/>
          <w:lang w:eastAsia="pt-BR"/>
        </w:rPr>
        <w:t>Que braseiro, que fornalha</w:t>
      </w:r>
      <w:r w:rsidRPr="005F4427">
        <w:rPr>
          <w:rFonts w:ascii="Georgia" w:eastAsia="Times New Roman" w:hAnsi="Georgia" w:cstheme="minorHAnsi"/>
          <w:sz w:val="20"/>
          <w:szCs w:val="20"/>
          <w:lang w:eastAsia="pt-BR"/>
        </w:rPr>
        <w:br/>
        <w:t>Nem um pé de prantação</w:t>
      </w:r>
      <w:r w:rsidRPr="005F4427">
        <w:rPr>
          <w:rFonts w:ascii="Georgia" w:eastAsia="Times New Roman" w:hAnsi="Georgia" w:cstheme="minorHAnsi"/>
          <w:sz w:val="20"/>
          <w:szCs w:val="20"/>
          <w:lang w:eastAsia="pt-BR"/>
        </w:rPr>
        <w:br/>
        <w:t xml:space="preserve">Por falta d'água </w:t>
      </w:r>
      <w:proofErr w:type="gramStart"/>
      <w:r w:rsidRPr="005F4427">
        <w:rPr>
          <w:rFonts w:ascii="Georgia" w:eastAsia="Times New Roman" w:hAnsi="Georgia" w:cstheme="minorHAnsi"/>
          <w:sz w:val="20"/>
          <w:szCs w:val="20"/>
          <w:lang w:eastAsia="pt-BR"/>
        </w:rPr>
        <w:t>perdi</w:t>
      </w:r>
      <w:proofErr w:type="gramEnd"/>
      <w:r w:rsidRPr="005F4427">
        <w:rPr>
          <w:rFonts w:ascii="Georgia" w:eastAsia="Times New Roman" w:hAnsi="Georgia" w:cstheme="minorHAnsi"/>
          <w:sz w:val="20"/>
          <w:szCs w:val="20"/>
          <w:lang w:eastAsia="pt-BR"/>
        </w:rPr>
        <w:t xml:space="preserve"> meu gado</w:t>
      </w:r>
      <w:r w:rsidRPr="005F4427">
        <w:rPr>
          <w:rFonts w:ascii="Georgia" w:eastAsia="Times New Roman" w:hAnsi="Georgia" w:cstheme="minorHAnsi"/>
          <w:sz w:val="20"/>
          <w:szCs w:val="20"/>
          <w:lang w:eastAsia="pt-BR"/>
        </w:rPr>
        <w:br/>
        <w:t>Morreu de sede meu alazão</w:t>
      </w:r>
    </w:p>
    <w:p w:rsidR="00097C07" w:rsidRPr="005F4427" w:rsidRDefault="00097C07" w:rsidP="00C819CD">
      <w:pPr>
        <w:spacing w:after="0" w:line="240" w:lineRule="auto"/>
        <w:ind w:left="2835"/>
        <w:rPr>
          <w:rFonts w:ascii="Georgia" w:eastAsia="Times New Roman" w:hAnsi="Georgia" w:cstheme="minorHAnsi"/>
          <w:sz w:val="20"/>
          <w:szCs w:val="20"/>
          <w:lang w:eastAsia="pt-BR"/>
        </w:rPr>
      </w:pPr>
      <w:r w:rsidRPr="005F4427">
        <w:rPr>
          <w:rFonts w:ascii="Georgia" w:eastAsia="Times New Roman" w:hAnsi="Georgia" w:cstheme="minorHAnsi"/>
          <w:sz w:val="20"/>
          <w:szCs w:val="20"/>
          <w:lang w:eastAsia="pt-BR"/>
        </w:rPr>
        <w:t>Por farta d'água perdi meu gado</w:t>
      </w:r>
      <w:r w:rsidRPr="005F4427">
        <w:rPr>
          <w:rFonts w:ascii="Georgia" w:eastAsia="Times New Roman" w:hAnsi="Georgia" w:cstheme="minorHAnsi"/>
          <w:sz w:val="20"/>
          <w:szCs w:val="20"/>
          <w:lang w:eastAsia="pt-BR"/>
        </w:rPr>
        <w:br/>
        <w:t>Morreu de sede meu alazão</w:t>
      </w:r>
    </w:p>
    <w:p w:rsidR="00097C07" w:rsidRPr="005F4427" w:rsidRDefault="00097C07" w:rsidP="00C819CD">
      <w:pPr>
        <w:spacing w:after="0" w:line="240" w:lineRule="auto"/>
        <w:ind w:left="2835"/>
        <w:rPr>
          <w:rFonts w:ascii="Georgia" w:eastAsia="Times New Roman" w:hAnsi="Georgia" w:cstheme="minorHAnsi"/>
          <w:sz w:val="20"/>
          <w:szCs w:val="20"/>
          <w:lang w:eastAsia="pt-BR"/>
        </w:rPr>
      </w:pPr>
      <w:r w:rsidRPr="005F4427">
        <w:rPr>
          <w:rFonts w:ascii="Georgia" w:eastAsia="Times New Roman" w:hAnsi="Georgia" w:cstheme="minorHAnsi"/>
          <w:sz w:val="20"/>
          <w:szCs w:val="20"/>
          <w:lang w:eastAsia="pt-BR"/>
        </w:rPr>
        <w:t>Inté mesmo a asa branca</w:t>
      </w:r>
      <w:r w:rsidRPr="005F4427">
        <w:rPr>
          <w:rFonts w:ascii="Georgia" w:eastAsia="Times New Roman" w:hAnsi="Georgia" w:cstheme="minorHAnsi"/>
          <w:sz w:val="20"/>
          <w:szCs w:val="20"/>
          <w:lang w:eastAsia="pt-BR"/>
        </w:rPr>
        <w:br/>
        <w:t>Bateu asas do sertão</w:t>
      </w:r>
      <w:r w:rsidRPr="005F4427">
        <w:rPr>
          <w:rFonts w:ascii="Georgia" w:eastAsia="Times New Roman" w:hAnsi="Georgia" w:cstheme="minorHAnsi"/>
          <w:sz w:val="20"/>
          <w:szCs w:val="20"/>
          <w:lang w:eastAsia="pt-BR"/>
        </w:rPr>
        <w:br/>
        <w:t>Então eu disse, adeus Rosinha</w:t>
      </w:r>
      <w:r w:rsidRPr="005F4427">
        <w:rPr>
          <w:rFonts w:ascii="Georgia" w:eastAsia="Times New Roman" w:hAnsi="Georgia" w:cstheme="minorHAnsi"/>
          <w:sz w:val="20"/>
          <w:szCs w:val="20"/>
          <w:lang w:eastAsia="pt-BR"/>
        </w:rPr>
        <w:br/>
        <w:t xml:space="preserve">Guarda contigo meu </w:t>
      </w:r>
      <w:proofErr w:type="gramStart"/>
      <w:r w:rsidRPr="005F4427">
        <w:rPr>
          <w:rFonts w:ascii="Georgia" w:eastAsia="Times New Roman" w:hAnsi="Georgia" w:cstheme="minorHAnsi"/>
          <w:sz w:val="20"/>
          <w:szCs w:val="20"/>
          <w:lang w:eastAsia="pt-BR"/>
        </w:rPr>
        <w:t>coração</w:t>
      </w:r>
      <w:proofErr w:type="gramEnd"/>
    </w:p>
    <w:p w:rsidR="00097C07" w:rsidRPr="005F4427" w:rsidRDefault="00097C07" w:rsidP="00C819CD">
      <w:pPr>
        <w:spacing w:after="0" w:line="240" w:lineRule="auto"/>
        <w:ind w:left="2835"/>
        <w:rPr>
          <w:rFonts w:ascii="Georgia" w:eastAsia="Times New Roman" w:hAnsi="Georgia" w:cstheme="minorHAnsi"/>
          <w:sz w:val="20"/>
          <w:szCs w:val="20"/>
          <w:lang w:eastAsia="pt-BR"/>
        </w:rPr>
      </w:pPr>
      <w:r w:rsidRPr="005F4427">
        <w:rPr>
          <w:rFonts w:ascii="Georgia" w:eastAsia="Times New Roman" w:hAnsi="Georgia" w:cstheme="minorHAnsi"/>
          <w:sz w:val="20"/>
          <w:szCs w:val="20"/>
          <w:lang w:eastAsia="pt-BR"/>
        </w:rPr>
        <w:t>Então eu disse, adeus Rosinha</w:t>
      </w:r>
      <w:r w:rsidRPr="005F4427">
        <w:rPr>
          <w:rFonts w:ascii="Georgia" w:eastAsia="Times New Roman" w:hAnsi="Georgia" w:cstheme="minorHAnsi"/>
          <w:sz w:val="20"/>
          <w:szCs w:val="20"/>
          <w:lang w:eastAsia="pt-BR"/>
        </w:rPr>
        <w:br/>
        <w:t xml:space="preserve">Guarda contigo meu </w:t>
      </w:r>
      <w:proofErr w:type="gramStart"/>
      <w:r w:rsidRPr="005F4427">
        <w:rPr>
          <w:rFonts w:ascii="Georgia" w:eastAsia="Times New Roman" w:hAnsi="Georgia" w:cstheme="minorHAnsi"/>
          <w:sz w:val="20"/>
          <w:szCs w:val="20"/>
          <w:lang w:eastAsia="pt-BR"/>
        </w:rPr>
        <w:t>coração</w:t>
      </w:r>
      <w:proofErr w:type="gramEnd"/>
    </w:p>
    <w:p w:rsidR="00097C07" w:rsidRPr="005F4427" w:rsidRDefault="00097C07" w:rsidP="00C819CD">
      <w:pPr>
        <w:spacing w:after="0" w:line="240" w:lineRule="auto"/>
        <w:ind w:left="2835"/>
        <w:rPr>
          <w:rFonts w:ascii="Georgia" w:eastAsia="Times New Roman" w:hAnsi="Georgia" w:cstheme="minorHAnsi"/>
          <w:sz w:val="20"/>
          <w:szCs w:val="20"/>
          <w:lang w:eastAsia="pt-BR"/>
        </w:rPr>
      </w:pPr>
      <w:r w:rsidRPr="005F4427">
        <w:rPr>
          <w:rFonts w:ascii="Georgia" w:eastAsia="Times New Roman" w:hAnsi="Georgia" w:cstheme="minorHAnsi"/>
          <w:sz w:val="20"/>
          <w:szCs w:val="20"/>
          <w:lang w:eastAsia="pt-BR"/>
        </w:rPr>
        <w:t>Hoje longe, muitas léguas</w:t>
      </w:r>
      <w:r w:rsidRPr="005F4427">
        <w:rPr>
          <w:rFonts w:ascii="Georgia" w:eastAsia="Times New Roman" w:hAnsi="Georgia" w:cstheme="minorHAnsi"/>
          <w:sz w:val="20"/>
          <w:szCs w:val="20"/>
          <w:lang w:eastAsia="pt-BR"/>
        </w:rPr>
        <w:br/>
        <w:t>Numa triste solidão</w:t>
      </w:r>
      <w:r w:rsidRPr="005F4427">
        <w:rPr>
          <w:rFonts w:ascii="Georgia" w:eastAsia="Times New Roman" w:hAnsi="Georgia" w:cstheme="minorHAnsi"/>
          <w:sz w:val="20"/>
          <w:szCs w:val="20"/>
          <w:lang w:eastAsia="pt-BR"/>
        </w:rPr>
        <w:br/>
        <w:t>Espero a chuva cair de novo</w:t>
      </w:r>
      <w:r w:rsidRPr="005F4427">
        <w:rPr>
          <w:rFonts w:ascii="Georgia" w:eastAsia="Times New Roman" w:hAnsi="Georgia" w:cstheme="minorHAnsi"/>
          <w:sz w:val="20"/>
          <w:szCs w:val="20"/>
          <w:lang w:eastAsia="pt-BR"/>
        </w:rPr>
        <w:br/>
        <w:t xml:space="preserve">Pra </w:t>
      </w:r>
      <w:proofErr w:type="gramStart"/>
      <w:r w:rsidRPr="005F4427">
        <w:rPr>
          <w:rFonts w:ascii="Georgia" w:eastAsia="Times New Roman" w:hAnsi="Georgia" w:cstheme="minorHAnsi"/>
          <w:sz w:val="20"/>
          <w:szCs w:val="20"/>
          <w:lang w:eastAsia="pt-BR"/>
        </w:rPr>
        <w:t>mim</w:t>
      </w:r>
      <w:proofErr w:type="gramEnd"/>
      <w:r w:rsidRPr="005F4427">
        <w:rPr>
          <w:rFonts w:ascii="Georgia" w:eastAsia="Times New Roman" w:hAnsi="Georgia" w:cstheme="minorHAnsi"/>
          <w:sz w:val="20"/>
          <w:szCs w:val="20"/>
          <w:lang w:eastAsia="pt-BR"/>
        </w:rPr>
        <w:t xml:space="preserve"> voltar pro meu sertão</w:t>
      </w:r>
    </w:p>
    <w:p w:rsidR="00097C07" w:rsidRPr="005F4427" w:rsidRDefault="00097C07" w:rsidP="00C819CD">
      <w:pPr>
        <w:spacing w:after="0" w:line="240" w:lineRule="auto"/>
        <w:ind w:left="2835"/>
        <w:rPr>
          <w:rFonts w:ascii="Georgia" w:eastAsia="Times New Roman" w:hAnsi="Georgia" w:cstheme="minorHAnsi"/>
          <w:sz w:val="20"/>
          <w:szCs w:val="20"/>
          <w:lang w:eastAsia="pt-BR"/>
        </w:rPr>
      </w:pPr>
      <w:r w:rsidRPr="005F4427">
        <w:rPr>
          <w:rFonts w:ascii="Georgia" w:eastAsia="Times New Roman" w:hAnsi="Georgia" w:cstheme="minorHAnsi"/>
          <w:sz w:val="20"/>
          <w:szCs w:val="20"/>
          <w:lang w:eastAsia="pt-BR"/>
        </w:rPr>
        <w:t>Espero a chuva cair de novo</w:t>
      </w:r>
      <w:r w:rsidRPr="005F4427">
        <w:rPr>
          <w:rFonts w:ascii="Georgia" w:eastAsia="Times New Roman" w:hAnsi="Georgia" w:cstheme="minorHAnsi"/>
          <w:sz w:val="20"/>
          <w:szCs w:val="20"/>
          <w:lang w:eastAsia="pt-BR"/>
        </w:rPr>
        <w:br/>
        <w:t xml:space="preserve">Pra </w:t>
      </w:r>
      <w:proofErr w:type="gramStart"/>
      <w:r w:rsidRPr="005F4427">
        <w:rPr>
          <w:rFonts w:ascii="Georgia" w:eastAsia="Times New Roman" w:hAnsi="Georgia" w:cstheme="minorHAnsi"/>
          <w:sz w:val="20"/>
          <w:szCs w:val="20"/>
          <w:lang w:eastAsia="pt-BR"/>
        </w:rPr>
        <w:t>mim</w:t>
      </w:r>
      <w:proofErr w:type="gramEnd"/>
      <w:r w:rsidRPr="005F4427">
        <w:rPr>
          <w:rFonts w:ascii="Georgia" w:eastAsia="Times New Roman" w:hAnsi="Georgia" w:cstheme="minorHAnsi"/>
          <w:sz w:val="20"/>
          <w:szCs w:val="20"/>
          <w:lang w:eastAsia="pt-BR"/>
        </w:rPr>
        <w:t xml:space="preserve"> voltar pro meu sertão</w:t>
      </w:r>
    </w:p>
    <w:p w:rsidR="00097C07" w:rsidRPr="005F4427" w:rsidRDefault="00097C07" w:rsidP="00C819CD">
      <w:pPr>
        <w:spacing w:after="0" w:line="240" w:lineRule="auto"/>
        <w:ind w:left="2835"/>
        <w:rPr>
          <w:rFonts w:ascii="Georgia" w:eastAsia="Times New Roman" w:hAnsi="Georgia" w:cstheme="minorHAnsi"/>
          <w:sz w:val="20"/>
          <w:szCs w:val="20"/>
          <w:lang w:eastAsia="pt-BR"/>
        </w:rPr>
      </w:pPr>
      <w:r w:rsidRPr="005F4427">
        <w:rPr>
          <w:rFonts w:ascii="Georgia" w:eastAsia="Times New Roman" w:hAnsi="Georgia" w:cstheme="minorHAnsi"/>
          <w:sz w:val="20"/>
          <w:szCs w:val="20"/>
          <w:lang w:eastAsia="pt-BR"/>
        </w:rPr>
        <w:t>Quando o verde dos teus olhos</w:t>
      </w:r>
      <w:r w:rsidRPr="005F4427">
        <w:rPr>
          <w:rFonts w:ascii="Georgia" w:eastAsia="Times New Roman" w:hAnsi="Georgia" w:cstheme="minorHAnsi"/>
          <w:sz w:val="20"/>
          <w:szCs w:val="20"/>
          <w:lang w:eastAsia="pt-BR"/>
        </w:rPr>
        <w:br/>
        <w:t>Se espalhar na prantação</w:t>
      </w:r>
      <w:r w:rsidRPr="005F4427">
        <w:rPr>
          <w:rFonts w:ascii="Georgia" w:eastAsia="Times New Roman" w:hAnsi="Georgia" w:cstheme="minorHAnsi"/>
          <w:sz w:val="20"/>
          <w:szCs w:val="20"/>
          <w:lang w:eastAsia="pt-BR"/>
        </w:rPr>
        <w:br/>
        <w:t>Eu te asseguro não chore não, viu</w:t>
      </w:r>
      <w:r w:rsidRPr="005F4427">
        <w:rPr>
          <w:rFonts w:ascii="Georgia" w:eastAsia="Times New Roman" w:hAnsi="Georgia" w:cstheme="minorHAnsi"/>
          <w:sz w:val="20"/>
          <w:szCs w:val="20"/>
          <w:lang w:eastAsia="pt-BR"/>
        </w:rPr>
        <w:br/>
        <w:t>Que eu voltarei, viu</w:t>
      </w:r>
      <w:r w:rsidRPr="005F4427">
        <w:rPr>
          <w:rFonts w:ascii="Georgia" w:eastAsia="Times New Roman" w:hAnsi="Georgia" w:cstheme="minorHAnsi"/>
          <w:sz w:val="20"/>
          <w:szCs w:val="20"/>
          <w:lang w:eastAsia="pt-BR"/>
        </w:rPr>
        <w:br/>
        <w:t>Meu coração</w:t>
      </w:r>
    </w:p>
    <w:p w:rsidR="00097C07" w:rsidRDefault="00097C07" w:rsidP="00C819CD">
      <w:pPr>
        <w:spacing w:after="0" w:line="240" w:lineRule="auto"/>
        <w:ind w:left="2835"/>
        <w:rPr>
          <w:rFonts w:ascii="Georgia" w:eastAsia="Times New Roman" w:hAnsi="Georgia" w:cstheme="minorHAnsi"/>
          <w:sz w:val="20"/>
          <w:szCs w:val="20"/>
          <w:lang w:eastAsia="pt-BR"/>
        </w:rPr>
      </w:pPr>
      <w:r w:rsidRPr="005F4427">
        <w:rPr>
          <w:rFonts w:ascii="Georgia" w:eastAsia="Times New Roman" w:hAnsi="Georgia" w:cstheme="minorHAnsi"/>
          <w:sz w:val="20"/>
          <w:szCs w:val="20"/>
          <w:lang w:eastAsia="pt-BR"/>
        </w:rPr>
        <w:t>Eu te asseguro não chore não, viu</w:t>
      </w:r>
      <w:r w:rsidRPr="005F4427">
        <w:rPr>
          <w:rFonts w:ascii="Georgia" w:eastAsia="Times New Roman" w:hAnsi="Georgia" w:cstheme="minorHAnsi"/>
          <w:sz w:val="20"/>
          <w:szCs w:val="20"/>
          <w:lang w:eastAsia="pt-BR"/>
        </w:rPr>
        <w:br/>
        <w:t>Que eu voltarei, viu</w:t>
      </w:r>
      <w:r w:rsidRPr="005F4427">
        <w:rPr>
          <w:rFonts w:ascii="Georgia" w:eastAsia="Times New Roman" w:hAnsi="Georgia" w:cstheme="minorHAnsi"/>
          <w:sz w:val="20"/>
          <w:szCs w:val="20"/>
          <w:lang w:eastAsia="pt-BR"/>
        </w:rPr>
        <w:br/>
        <w:t>Meu coração</w:t>
      </w:r>
    </w:p>
    <w:p w:rsidR="005F4427" w:rsidRPr="005F4427" w:rsidRDefault="005F4427" w:rsidP="00C819CD">
      <w:pPr>
        <w:spacing w:after="0" w:line="240" w:lineRule="auto"/>
        <w:ind w:left="2835"/>
        <w:rPr>
          <w:rFonts w:ascii="Georgia" w:eastAsia="Times New Roman" w:hAnsi="Georgia" w:cstheme="minorHAnsi"/>
          <w:sz w:val="20"/>
          <w:szCs w:val="20"/>
          <w:lang w:eastAsia="pt-BR"/>
        </w:rPr>
      </w:pPr>
    </w:p>
    <w:p w:rsidR="00097C07" w:rsidRPr="005F4427" w:rsidRDefault="00097C07" w:rsidP="00C819CD">
      <w:pPr>
        <w:spacing w:after="0" w:line="240" w:lineRule="auto"/>
        <w:ind w:left="2835"/>
        <w:rPr>
          <w:rFonts w:ascii="Georgia" w:eastAsia="Times New Roman" w:hAnsi="Georgia" w:cstheme="minorHAnsi"/>
          <w:color w:val="1B11E9"/>
          <w:sz w:val="18"/>
          <w:szCs w:val="20"/>
          <w:u w:val="single"/>
          <w:lang w:eastAsia="pt-BR"/>
        </w:rPr>
      </w:pPr>
      <w:r w:rsidRPr="005F4427">
        <w:rPr>
          <w:rFonts w:ascii="Georgia" w:eastAsia="Times New Roman" w:hAnsi="Georgia" w:cstheme="minorHAnsi"/>
          <w:sz w:val="18"/>
          <w:szCs w:val="20"/>
          <w:lang w:eastAsia="pt-BR"/>
        </w:rPr>
        <w:t xml:space="preserve">Link: </w:t>
      </w:r>
      <w:r w:rsidRPr="005F4427">
        <w:rPr>
          <w:rFonts w:ascii="Georgia" w:eastAsia="Times New Roman" w:hAnsi="Georgia" w:cstheme="minorHAnsi"/>
          <w:color w:val="1B11E9"/>
          <w:sz w:val="18"/>
          <w:szCs w:val="20"/>
          <w:u w:val="single"/>
          <w:lang w:eastAsia="pt-BR"/>
        </w:rPr>
        <w:t>http://letras.mus.br/luiz-gonzaga/47081/</w:t>
      </w:r>
    </w:p>
    <w:p w:rsidR="00097C07" w:rsidRPr="00347516" w:rsidRDefault="00097C07" w:rsidP="00C819CD">
      <w:pPr>
        <w:spacing w:after="0" w:line="240" w:lineRule="auto"/>
        <w:rPr>
          <w:rFonts w:ascii="Georgia" w:hAnsi="Georgia" w:cstheme="minorHAnsi"/>
          <w:color w:val="333333"/>
          <w:shd w:val="clear" w:color="auto" w:fill="FFFFFF"/>
        </w:rPr>
      </w:pPr>
    </w:p>
    <w:p w:rsidR="00097C07" w:rsidRPr="005334C4" w:rsidRDefault="00097C07" w:rsidP="00C41B63">
      <w:pPr>
        <w:spacing w:after="0" w:line="240" w:lineRule="auto"/>
        <w:jc w:val="both"/>
        <w:rPr>
          <w:rFonts w:ascii="Georgia" w:hAnsi="Georgia" w:cstheme="minorHAnsi"/>
          <w:shd w:val="clear" w:color="auto" w:fill="FFFFFF"/>
        </w:rPr>
      </w:pPr>
      <w:r w:rsidRPr="005334C4">
        <w:rPr>
          <w:rFonts w:ascii="Georgia" w:hAnsi="Georgia" w:cstheme="minorHAnsi"/>
          <w:shd w:val="clear" w:color="auto" w:fill="FFFFFF"/>
        </w:rPr>
        <w:t>Os autores desse</w:t>
      </w:r>
      <w:r w:rsidRPr="005334C4">
        <w:rPr>
          <w:rStyle w:val="apple-converted-space"/>
          <w:rFonts w:ascii="Georgia" w:hAnsi="Georgia" w:cstheme="minorHAnsi"/>
          <w:shd w:val="clear" w:color="auto" w:fill="FFFFFF"/>
        </w:rPr>
        <w:t> </w:t>
      </w:r>
      <w:r w:rsidRPr="005334C4">
        <w:rPr>
          <w:rStyle w:val="blsp-spelling-error"/>
          <w:rFonts w:ascii="Georgia" w:hAnsi="Georgia" w:cstheme="minorHAnsi"/>
          <w:shd w:val="clear" w:color="auto" w:fill="FFFFFF"/>
        </w:rPr>
        <w:t>forró</w:t>
      </w:r>
      <w:r w:rsidRPr="005334C4">
        <w:rPr>
          <w:rStyle w:val="apple-converted-space"/>
          <w:rFonts w:ascii="Georgia" w:hAnsi="Georgia" w:cstheme="minorHAnsi"/>
          <w:shd w:val="clear" w:color="auto" w:fill="FFFFFF"/>
        </w:rPr>
        <w:t> </w:t>
      </w:r>
      <w:r w:rsidRPr="005334C4">
        <w:rPr>
          <w:rFonts w:ascii="Georgia" w:hAnsi="Georgia" w:cstheme="minorHAnsi"/>
          <w:shd w:val="clear" w:color="auto" w:fill="FFFFFF"/>
        </w:rPr>
        <w:t>romântico</w:t>
      </w:r>
      <w:r w:rsidRPr="005334C4">
        <w:rPr>
          <w:rStyle w:val="apple-converted-space"/>
          <w:rFonts w:ascii="Georgia" w:hAnsi="Georgia" w:cstheme="minorHAnsi"/>
          <w:shd w:val="clear" w:color="auto" w:fill="FFFFFF"/>
        </w:rPr>
        <w:t> </w:t>
      </w:r>
      <w:r w:rsidRPr="005334C4">
        <w:rPr>
          <w:rStyle w:val="blsp-spelling-error"/>
          <w:rFonts w:ascii="Georgia" w:hAnsi="Georgia" w:cstheme="minorHAnsi"/>
          <w:shd w:val="clear" w:color="auto" w:fill="FFFFFF"/>
        </w:rPr>
        <w:t>Luiz</w:t>
      </w:r>
      <w:r w:rsidRPr="005334C4">
        <w:rPr>
          <w:rStyle w:val="apple-converted-space"/>
          <w:rFonts w:ascii="Georgia" w:hAnsi="Georgia" w:cstheme="minorHAnsi"/>
          <w:shd w:val="clear" w:color="auto" w:fill="FFFFFF"/>
        </w:rPr>
        <w:t> </w:t>
      </w:r>
      <w:r w:rsidR="00680F8A" w:rsidRPr="005334C4">
        <w:rPr>
          <w:rFonts w:ascii="Georgia" w:hAnsi="Georgia" w:cstheme="minorHAnsi"/>
          <w:shd w:val="clear" w:color="auto" w:fill="FFFFFF"/>
        </w:rPr>
        <w:t>Gonzaga e Humberto Teixeira</w:t>
      </w:r>
      <w:r w:rsidRPr="005334C4">
        <w:rPr>
          <w:rFonts w:ascii="Georgia" w:hAnsi="Georgia" w:cstheme="minorHAnsi"/>
          <w:shd w:val="clear" w:color="auto" w:fill="FFFFFF"/>
        </w:rPr>
        <w:t xml:space="preserve"> têm uma visão romântica poética e realista do cenário do Nordeste brasileiro. A música fala da Seca no Nordeste brasileiro, que por ser muito intensa, obrigando o seu povo a migrar, assim como as aves também, a exemplo da asa branca que é um tipo de um pombo (</w:t>
      </w:r>
      <w:r w:rsidRPr="005334C4">
        <w:rPr>
          <w:rStyle w:val="blsp-spelling-error"/>
          <w:rFonts w:ascii="Georgia" w:hAnsi="Georgia" w:cstheme="minorHAnsi"/>
          <w:i/>
          <w:iCs/>
          <w:shd w:val="clear" w:color="auto" w:fill="FFFFFF"/>
        </w:rPr>
        <w:t>columba</w:t>
      </w:r>
      <w:r w:rsidRPr="005334C4">
        <w:rPr>
          <w:rStyle w:val="apple-converted-space"/>
          <w:rFonts w:ascii="Georgia" w:hAnsi="Georgia" w:cstheme="minorHAnsi"/>
          <w:i/>
          <w:iCs/>
          <w:shd w:val="clear" w:color="auto" w:fill="FFFFFF"/>
        </w:rPr>
        <w:t> </w:t>
      </w:r>
      <w:r w:rsidRPr="005334C4">
        <w:rPr>
          <w:rStyle w:val="blsp-spelling-error"/>
          <w:rFonts w:ascii="Georgia" w:hAnsi="Georgia" w:cstheme="minorHAnsi"/>
          <w:i/>
          <w:iCs/>
          <w:shd w:val="clear" w:color="auto" w:fill="FFFFFF"/>
        </w:rPr>
        <w:t>picazuno</w:t>
      </w:r>
      <w:r w:rsidRPr="005334C4">
        <w:rPr>
          <w:rFonts w:ascii="Georgia" w:hAnsi="Georgia" w:cstheme="minorHAnsi"/>
          <w:i/>
          <w:iCs/>
          <w:shd w:val="clear" w:color="auto" w:fill="FFFFFF"/>
        </w:rPr>
        <w:t>)</w:t>
      </w:r>
      <w:r w:rsidRPr="005334C4">
        <w:rPr>
          <w:rStyle w:val="apple-converted-space"/>
          <w:rFonts w:ascii="Georgia" w:hAnsi="Georgia" w:cstheme="minorHAnsi"/>
          <w:shd w:val="clear" w:color="auto" w:fill="FFFFFF"/>
        </w:rPr>
        <w:t> </w:t>
      </w:r>
      <w:r w:rsidRPr="005334C4">
        <w:rPr>
          <w:rFonts w:ascii="Georgia" w:hAnsi="Georgia" w:cstheme="minorHAnsi"/>
          <w:shd w:val="clear" w:color="auto" w:fill="FFFFFF"/>
        </w:rPr>
        <w:t xml:space="preserve">que quando bate asa do sertão anuncia </w:t>
      </w:r>
      <w:proofErr w:type="gramStart"/>
      <w:r w:rsidRPr="005334C4">
        <w:rPr>
          <w:rFonts w:ascii="Georgia" w:hAnsi="Georgia" w:cstheme="minorHAnsi"/>
          <w:shd w:val="clear" w:color="auto" w:fill="FFFFFF"/>
        </w:rPr>
        <w:t>a</w:t>
      </w:r>
      <w:proofErr w:type="gramEnd"/>
      <w:r w:rsidRPr="005334C4">
        <w:rPr>
          <w:rFonts w:ascii="Georgia" w:hAnsi="Georgia" w:cstheme="minorHAnsi"/>
          <w:shd w:val="clear" w:color="auto" w:fill="FFFFFF"/>
        </w:rPr>
        <w:t xml:space="preserve"> seca. Migração essa que é feita por homens (hoje, por homens e mulheres, mas na época da música era feita só por homens) que deixam sua cidade, sua região, procurando melhorias de vida e sustento da família, saindo deixa para trás mulher e filhos.</w:t>
      </w:r>
    </w:p>
    <w:p w:rsidR="00097C07" w:rsidRPr="005334C4" w:rsidRDefault="00680F8A" w:rsidP="00C41B63">
      <w:pPr>
        <w:shd w:val="clear" w:color="auto" w:fill="FFFFFF"/>
        <w:spacing w:after="0" w:line="240" w:lineRule="auto"/>
        <w:jc w:val="both"/>
        <w:rPr>
          <w:rFonts w:ascii="Georgia" w:eastAsia="Times New Roman" w:hAnsi="Georgia" w:cstheme="minorHAnsi"/>
          <w:lang w:eastAsia="pt-BR"/>
        </w:rPr>
      </w:pPr>
      <w:r w:rsidRPr="005334C4">
        <w:rPr>
          <w:rFonts w:ascii="Georgia" w:eastAsia="Times New Roman" w:hAnsi="Georgia" w:cstheme="minorHAnsi"/>
          <w:lang w:eastAsia="pt-BR"/>
        </w:rPr>
        <w:t>Assim, está explícita</w:t>
      </w:r>
      <w:r w:rsidR="00097C07" w:rsidRPr="005334C4">
        <w:rPr>
          <w:rFonts w:ascii="Georgia" w:eastAsia="Times New Roman" w:hAnsi="Georgia" w:cstheme="minorHAnsi"/>
          <w:lang w:eastAsia="pt-BR"/>
        </w:rPr>
        <w:t xml:space="preserve"> a divisão de papéis sociais do homem como o provedor e da mulher que fica para cuidar dos filhos e do lar. Essa música foi composta em 1947, a seca castigava o Sertão, fazendo aflorar o êxodo rural, conhecido também como retirantes ruralistas, passam-se os anos e a seca continua assolando o Sertão, trazendo com ela o inchaço das cidades grandes, começando também a discriminação contra os nordestinos. Pois, muitos acreditam que são eles que sujam e </w:t>
      </w:r>
      <w:proofErr w:type="gramStart"/>
      <w:r w:rsidR="00097C07" w:rsidRPr="005334C4">
        <w:rPr>
          <w:rFonts w:ascii="Georgia" w:eastAsia="Times New Roman" w:hAnsi="Georgia" w:cstheme="minorHAnsi"/>
          <w:lang w:eastAsia="pt-BR"/>
        </w:rPr>
        <w:t>enfeiam</w:t>
      </w:r>
      <w:proofErr w:type="gramEnd"/>
      <w:r w:rsidR="00097C07" w:rsidRPr="005334C4">
        <w:rPr>
          <w:rFonts w:ascii="Georgia" w:eastAsia="Times New Roman" w:hAnsi="Georgia" w:cstheme="minorHAnsi"/>
          <w:lang w:eastAsia="pt-BR"/>
        </w:rPr>
        <w:t xml:space="preserve"> a cidade, tudo isso porque na maioria das vezes não conseguem empregos e viram mendigos, pedintes, não tendo condições de voltar a sua terra, poucos são os que alcançam êxito.</w:t>
      </w:r>
    </w:p>
    <w:p w:rsidR="00097C07" w:rsidRPr="005334C4" w:rsidRDefault="00097C07" w:rsidP="00C41B63">
      <w:pPr>
        <w:shd w:val="clear" w:color="auto" w:fill="FFFFFF"/>
        <w:spacing w:after="0" w:line="240" w:lineRule="auto"/>
        <w:jc w:val="both"/>
        <w:rPr>
          <w:rFonts w:ascii="Georgia" w:eastAsia="Times New Roman" w:hAnsi="Georgia" w:cstheme="minorHAnsi"/>
          <w:lang w:eastAsia="pt-BR"/>
        </w:rPr>
      </w:pPr>
      <w:r w:rsidRPr="005334C4">
        <w:rPr>
          <w:rFonts w:ascii="Georgia" w:eastAsia="Times New Roman" w:hAnsi="Georgia" w:cstheme="minorHAnsi"/>
          <w:lang w:eastAsia="pt-BR"/>
        </w:rPr>
        <w:lastRenderedPageBreak/>
        <w:t xml:space="preserve">A </w:t>
      </w:r>
      <w:r w:rsidR="00680F8A" w:rsidRPr="005334C4">
        <w:rPr>
          <w:rFonts w:ascii="Georgia" w:eastAsia="Times New Roman" w:hAnsi="Georgia" w:cstheme="minorHAnsi"/>
          <w:lang w:eastAsia="pt-BR"/>
        </w:rPr>
        <w:t>seca continua e o Estado neglige</w:t>
      </w:r>
      <w:r w:rsidRPr="005334C4">
        <w:rPr>
          <w:rFonts w:ascii="Georgia" w:eastAsia="Times New Roman" w:hAnsi="Georgia" w:cstheme="minorHAnsi"/>
          <w:lang w:eastAsia="pt-BR"/>
        </w:rPr>
        <w:t>ncia o sertão, pois nã</w:t>
      </w:r>
      <w:r w:rsidR="00680F8A" w:rsidRPr="005334C4">
        <w:rPr>
          <w:rFonts w:ascii="Georgia" w:eastAsia="Times New Roman" w:hAnsi="Georgia" w:cstheme="minorHAnsi"/>
          <w:lang w:eastAsia="pt-BR"/>
        </w:rPr>
        <w:t>o há políticas para acabar com os efeitos da</w:t>
      </w:r>
      <w:r w:rsidRPr="005334C4">
        <w:rPr>
          <w:rFonts w:ascii="Georgia" w:eastAsia="Times New Roman" w:hAnsi="Georgia" w:cstheme="minorHAnsi"/>
          <w:lang w:eastAsia="pt-BR"/>
        </w:rPr>
        <w:t xml:space="preserve"> seca e o sofrimento do nordestino. Acabar c</w:t>
      </w:r>
      <w:r w:rsidR="00680F8A" w:rsidRPr="005334C4">
        <w:rPr>
          <w:rFonts w:ascii="Georgia" w:eastAsia="Times New Roman" w:hAnsi="Georgia" w:cstheme="minorHAnsi"/>
          <w:lang w:eastAsia="pt-BR"/>
        </w:rPr>
        <w:t>om esse problema grave, para quê</w:t>
      </w:r>
      <w:r w:rsidRPr="005334C4">
        <w:rPr>
          <w:rFonts w:ascii="Georgia" w:eastAsia="Times New Roman" w:hAnsi="Georgia" w:cstheme="minorHAnsi"/>
          <w:lang w:eastAsia="pt-BR"/>
        </w:rPr>
        <w:t xml:space="preserve">? </w:t>
      </w:r>
      <w:proofErr w:type="gramStart"/>
      <w:r w:rsidRPr="005334C4">
        <w:rPr>
          <w:rFonts w:ascii="Georgia" w:eastAsia="Times New Roman" w:hAnsi="Georgia" w:cstheme="minorHAnsi"/>
          <w:lang w:eastAsia="pt-BR"/>
        </w:rPr>
        <w:t>Se é</w:t>
      </w:r>
      <w:proofErr w:type="gramEnd"/>
      <w:r w:rsidRPr="005334C4">
        <w:rPr>
          <w:rFonts w:ascii="Georgia" w:eastAsia="Times New Roman" w:hAnsi="Georgia" w:cstheme="minorHAnsi"/>
          <w:lang w:eastAsia="pt-BR"/>
        </w:rPr>
        <w:t xml:space="preserve"> justamente esse problem</w:t>
      </w:r>
      <w:r w:rsidR="00680F8A" w:rsidRPr="005334C4">
        <w:rPr>
          <w:rFonts w:ascii="Georgia" w:eastAsia="Times New Roman" w:hAnsi="Georgia" w:cstheme="minorHAnsi"/>
          <w:lang w:eastAsia="pt-BR"/>
        </w:rPr>
        <w:t>a</w:t>
      </w:r>
      <w:r w:rsidRPr="005334C4">
        <w:rPr>
          <w:rFonts w:ascii="Georgia" w:eastAsia="Times New Roman" w:hAnsi="Georgia" w:cstheme="minorHAnsi"/>
          <w:lang w:eastAsia="pt-BR"/>
        </w:rPr>
        <w:t xml:space="preserve"> a solução para alguns políticos corruptos colocar em sua plataforma política, sendo um dos motivos de promessa das campanhas eleitorais, a chamada “política da indústria”, prometendo melhorias, mais como sempre não cumprindo.</w:t>
      </w:r>
    </w:p>
    <w:p w:rsidR="00097C07" w:rsidRPr="005334C4" w:rsidRDefault="00097C07" w:rsidP="00C41B63">
      <w:pPr>
        <w:spacing w:after="0" w:line="240" w:lineRule="auto"/>
        <w:jc w:val="both"/>
        <w:rPr>
          <w:rFonts w:ascii="Georgia" w:hAnsi="Georgia" w:cstheme="minorHAnsi"/>
          <w:shd w:val="clear" w:color="auto" w:fill="FFFFFF"/>
        </w:rPr>
      </w:pPr>
      <w:r w:rsidRPr="005334C4">
        <w:rPr>
          <w:rFonts w:ascii="Georgia" w:hAnsi="Georgia" w:cstheme="minorHAnsi"/>
          <w:shd w:val="clear" w:color="auto" w:fill="FFFFFF"/>
        </w:rPr>
        <w:t>A seca</w:t>
      </w:r>
      <w:r w:rsidRPr="005334C4">
        <w:rPr>
          <w:rStyle w:val="apple-converted-space"/>
          <w:rFonts w:ascii="Georgia" w:hAnsi="Georgia" w:cstheme="minorHAnsi"/>
          <w:shd w:val="clear" w:color="auto" w:fill="FFFFFF"/>
        </w:rPr>
        <w:t> </w:t>
      </w:r>
      <w:r w:rsidRPr="005334C4">
        <w:rPr>
          <w:rFonts w:ascii="Georgia" w:hAnsi="Georgia" w:cstheme="minorHAnsi"/>
          <w:shd w:val="clear" w:color="auto" w:fill="FFFFFF"/>
        </w:rPr>
        <w:t>mostrada na música obriga um rapaz a mudar da região, assim, como a ave Asa-Branca. Prometendo ao seu amor, que um dia irá voltar para seus braços e verá a terra verde igual aos seus olhos. Portanto o</w:t>
      </w:r>
      <w:r w:rsidRPr="005334C4">
        <w:rPr>
          <w:rStyle w:val="apple-converted-space"/>
          <w:rFonts w:ascii="Georgia" w:hAnsi="Georgia" w:cstheme="minorHAnsi"/>
          <w:shd w:val="clear" w:color="auto" w:fill="FFFFFF"/>
        </w:rPr>
        <w:t> </w:t>
      </w:r>
      <w:r w:rsidRPr="005334C4">
        <w:rPr>
          <w:rStyle w:val="blsp-spelling-error"/>
          <w:rFonts w:ascii="Georgia" w:hAnsi="Georgia" w:cstheme="minorHAnsi"/>
          <w:shd w:val="clear" w:color="auto" w:fill="FFFFFF"/>
        </w:rPr>
        <w:t>engendramento</w:t>
      </w:r>
      <w:r w:rsidRPr="005334C4">
        <w:rPr>
          <w:rStyle w:val="apple-converted-space"/>
          <w:rFonts w:ascii="Georgia" w:hAnsi="Georgia" w:cstheme="minorHAnsi"/>
          <w:shd w:val="clear" w:color="auto" w:fill="FFFFFF"/>
        </w:rPr>
        <w:t> </w:t>
      </w:r>
      <w:r w:rsidRPr="005334C4">
        <w:rPr>
          <w:rFonts w:ascii="Georgia" w:hAnsi="Georgia" w:cstheme="minorHAnsi"/>
          <w:shd w:val="clear" w:color="auto" w:fill="FFFFFF"/>
        </w:rPr>
        <w:t xml:space="preserve">dos símbolos das linguagens </w:t>
      </w:r>
      <w:proofErr w:type="gramStart"/>
      <w:r w:rsidRPr="005334C4">
        <w:rPr>
          <w:rFonts w:ascii="Georgia" w:hAnsi="Georgia" w:cstheme="minorHAnsi"/>
          <w:shd w:val="clear" w:color="auto" w:fill="FFFFFF"/>
        </w:rPr>
        <w:t>são fortes</w:t>
      </w:r>
      <w:proofErr w:type="gramEnd"/>
      <w:r w:rsidRPr="005334C4">
        <w:rPr>
          <w:rFonts w:ascii="Georgia" w:hAnsi="Georgia" w:cstheme="minorHAnsi"/>
          <w:shd w:val="clear" w:color="auto" w:fill="FFFFFF"/>
        </w:rPr>
        <w:t xml:space="preserve"> nessa canção, pois ela e</w:t>
      </w:r>
      <w:r w:rsidRPr="005334C4">
        <w:rPr>
          <w:rStyle w:val="apple-converted-space"/>
          <w:rFonts w:ascii="Georgia" w:hAnsi="Georgia" w:cstheme="minorHAnsi"/>
          <w:shd w:val="clear" w:color="auto" w:fill="FFFFFF"/>
        </w:rPr>
        <w:t> </w:t>
      </w:r>
      <w:r w:rsidRPr="005334C4">
        <w:rPr>
          <w:rFonts w:ascii="Georgia" w:hAnsi="Georgia" w:cstheme="minorHAnsi"/>
          <w:bCs/>
          <w:shd w:val="clear" w:color="auto" w:fill="FFFFFF"/>
        </w:rPr>
        <w:t>poeticamente</w:t>
      </w:r>
      <w:r w:rsidRPr="005334C4">
        <w:rPr>
          <w:rStyle w:val="apple-converted-space"/>
          <w:rFonts w:ascii="Georgia" w:hAnsi="Georgia" w:cstheme="minorHAnsi"/>
          <w:shd w:val="clear" w:color="auto" w:fill="FFFFFF"/>
        </w:rPr>
        <w:t> </w:t>
      </w:r>
      <w:r w:rsidRPr="005334C4">
        <w:rPr>
          <w:rFonts w:ascii="Georgia" w:hAnsi="Georgia" w:cstheme="minorHAnsi"/>
          <w:shd w:val="clear" w:color="auto" w:fill="FFFFFF"/>
        </w:rPr>
        <w:t>cantada, o</w:t>
      </w:r>
      <w:r w:rsidRPr="005334C4">
        <w:rPr>
          <w:rStyle w:val="apple-converted-space"/>
          <w:rFonts w:ascii="Georgia" w:hAnsi="Georgia" w:cstheme="minorHAnsi"/>
          <w:shd w:val="clear" w:color="auto" w:fill="FFFFFF"/>
        </w:rPr>
        <w:t> </w:t>
      </w:r>
      <w:r w:rsidRPr="005334C4">
        <w:rPr>
          <w:rFonts w:ascii="Georgia" w:hAnsi="Georgia" w:cstheme="minorHAnsi"/>
          <w:bCs/>
          <w:shd w:val="clear" w:color="auto" w:fill="FFFFFF"/>
        </w:rPr>
        <w:t>romantismo</w:t>
      </w:r>
      <w:r w:rsidRPr="005334C4">
        <w:rPr>
          <w:rStyle w:val="apple-converted-space"/>
          <w:rFonts w:ascii="Georgia" w:hAnsi="Georgia" w:cstheme="minorHAnsi"/>
          <w:shd w:val="clear" w:color="auto" w:fill="FFFFFF"/>
        </w:rPr>
        <w:t> </w:t>
      </w:r>
      <w:r w:rsidRPr="005334C4">
        <w:rPr>
          <w:rFonts w:ascii="Georgia" w:hAnsi="Georgia" w:cstheme="minorHAnsi"/>
          <w:shd w:val="clear" w:color="auto" w:fill="FFFFFF"/>
        </w:rPr>
        <w:t>por seu amor a Rosinha, a</w:t>
      </w:r>
      <w:r w:rsidRPr="005334C4">
        <w:rPr>
          <w:rStyle w:val="apple-converted-space"/>
          <w:rFonts w:ascii="Georgia" w:hAnsi="Georgia" w:cstheme="minorHAnsi"/>
          <w:shd w:val="clear" w:color="auto" w:fill="FFFFFF"/>
        </w:rPr>
        <w:t> </w:t>
      </w:r>
      <w:r w:rsidRPr="005334C4">
        <w:rPr>
          <w:rFonts w:ascii="Georgia" w:hAnsi="Georgia" w:cstheme="minorHAnsi"/>
          <w:bCs/>
          <w:shd w:val="clear" w:color="auto" w:fill="FFFFFF"/>
        </w:rPr>
        <w:t>realidade</w:t>
      </w:r>
      <w:r w:rsidRPr="005334C4">
        <w:rPr>
          <w:rStyle w:val="apple-converted-space"/>
          <w:rFonts w:ascii="Georgia" w:hAnsi="Georgia" w:cstheme="minorHAnsi"/>
          <w:bCs/>
          <w:shd w:val="clear" w:color="auto" w:fill="FFFFFF"/>
        </w:rPr>
        <w:t> </w:t>
      </w:r>
      <w:r w:rsidRPr="005334C4">
        <w:rPr>
          <w:rFonts w:ascii="Georgia" w:hAnsi="Georgia" w:cstheme="minorHAnsi"/>
          <w:shd w:val="clear" w:color="auto" w:fill="FFFFFF"/>
        </w:rPr>
        <w:t>nua</w:t>
      </w:r>
      <w:r w:rsidRPr="005334C4">
        <w:rPr>
          <w:rStyle w:val="apple-converted-space"/>
          <w:rFonts w:ascii="Georgia" w:hAnsi="Georgia" w:cstheme="minorHAnsi"/>
          <w:shd w:val="clear" w:color="auto" w:fill="FFFFFF"/>
        </w:rPr>
        <w:t> </w:t>
      </w:r>
      <w:r w:rsidRPr="005334C4">
        <w:rPr>
          <w:rFonts w:ascii="Georgia" w:hAnsi="Georgia" w:cstheme="minorHAnsi"/>
          <w:shd w:val="clear" w:color="auto" w:fill="FFFFFF"/>
        </w:rPr>
        <w:t>e crua da seca</w:t>
      </w:r>
      <w:r w:rsidRPr="005334C4">
        <w:rPr>
          <w:rStyle w:val="apple-converted-space"/>
          <w:rFonts w:ascii="Georgia" w:hAnsi="Georgia" w:cstheme="minorHAnsi"/>
          <w:shd w:val="clear" w:color="auto" w:fill="FFFFFF"/>
        </w:rPr>
        <w:t> </w:t>
      </w:r>
      <w:r w:rsidRPr="005334C4">
        <w:rPr>
          <w:rFonts w:ascii="Georgia" w:hAnsi="Georgia" w:cstheme="minorHAnsi"/>
          <w:shd w:val="clear" w:color="auto" w:fill="FFFFFF"/>
        </w:rPr>
        <w:t>no Sertão e o mais forte para os</w:t>
      </w:r>
      <w:r w:rsidRPr="005334C4">
        <w:rPr>
          <w:rStyle w:val="apple-converted-space"/>
          <w:rFonts w:ascii="Georgia" w:hAnsi="Georgia" w:cstheme="minorHAnsi"/>
          <w:shd w:val="clear" w:color="auto" w:fill="FFFFFF"/>
        </w:rPr>
        <w:t> </w:t>
      </w:r>
      <w:r w:rsidRPr="005334C4">
        <w:rPr>
          <w:rStyle w:val="blsp-spelling-error"/>
          <w:rFonts w:ascii="Georgia" w:hAnsi="Georgia" w:cstheme="minorHAnsi"/>
          <w:shd w:val="clear" w:color="auto" w:fill="FFFFFF"/>
        </w:rPr>
        <w:t>nordestinos</w:t>
      </w:r>
      <w:r w:rsidRPr="005334C4">
        <w:rPr>
          <w:rStyle w:val="apple-converted-space"/>
          <w:rFonts w:ascii="Georgia" w:hAnsi="Georgia" w:cstheme="minorHAnsi"/>
          <w:shd w:val="clear" w:color="auto" w:fill="FFFFFF"/>
        </w:rPr>
        <w:t> </w:t>
      </w:r>
      <w:r w:rsidRPr="005334C4">
        <w:rPr>
          <w:rFonts w:ascii="Georgia" w:hAnsi="Georgia" w:cstheme="minorHAnsi"/>
          <w:shd w:val="clear" w:color="auto" w:fill="FFFFFF"/>
        </w:rPr>
        <w:t>a</w:t>
      </w:r>
      <w:r w:rsidRPr="005334C4">
        <w:rPr>
          <w:rStyle w:val="apple-converted-space"/>
          <w:rFonts w:ascii="Georgia" w:hAnsi="Georgia" w:cstheme="minorHAnsi"/>
          <w:shd w:val="clear" w:color="auto" w:fill="FFFFFF"/>
        </w:rPr>
        <w:t> </w:t>
      </w:r>
      <w:r w:rsidRPr="005334C4">
        <w:rPr>
          <w:rFonts w:ascii="Georgia" w:hAnsi="Georgia" w:cstheme="minorHAnsi"/>
          <w:bCs/>
          <w:shd w:val="clear" w:color="auto" w:fill="FFFFFF"/>
        </w:rPr>
        <w:t>esperança</w:t>
      </w:r>
      <w:r w:rsidRPr="005334C4">
        <w:rPr>
          <w:rStyle w:val="apple-converted-space"/>
          <w:rFonts w:ascii="Georgia" w:hAnsi="Georgia" w:cstheme="minorHAnsi"/>
          <w:shd w:val="clear" w:color="auto" w:fill="FFFFFF"/>
        </w:rPr>
        <w:t> </w:t>
      </w:r>
      <w:r w:rsidRPr="005334C4">
        <w:rPr>
          <w:rFonts w:ascii="Georgia" w:hAnsi="Georgia" w:cstheme="minorHAnsi"/>
          <w:shd w:val="clear" w:color="auto" w:fill="FFFFFF"/>
        </w:rPr>
        <w:t xml:space="preserve">o verde espalhado no Sertão. </w:t>
      </w:r>
    </w:p>
    <w:p w:rsidR="00097C07" w:rsidRPr="005334C4" w:rsidRDefault="00097C07" w:rsidP="00C819CD">
      <w:pPr>
        <w:spacing w:after="0" w:line="240" w:lineRule="auto"/>
        <w:ind w:firstLine="708"/>
        <w:jc w:val="both"/>
        <w:rPr>
          <w:rFonts w:ascii="Georgia" w:hAnsi="Georgia" w:cstheme="minorHAnsi"/>
          <w:shd w:val="clear" w:color="auto" w:fill="FFFFFF"/>
        </w:rPr>
      </w:pPr>
    </w:p>
    <w:p w:rsidR="00097C07" w:rsidRPr="005334C4" w:rsidRDefault="00097C07" w:rsidP="00C819CD">
      <w:pPr>
        <w:spacing w:after="0" w:line="240" w:lineRule="auto"/>
        <w:ind w:firstLine="708"/>
        <w:jc w:val="both"/>
        <w:rPr>
          <w:rFonts w:ascii="Georgia" w:hAnsi="Georgia" w:cstheme="minorHAnsi"/>
          <w:shd w:val="clear" w:color="auto" w:fill="FFFFFF"/>
        </w:rPr>
      </w:pPr>
      <w:r w:rsidRPr="005334C4">
        <w:rPr>
          <w:rFonts w:ascii="Georgia" w:hAnsi="Georgia" w:cstheme="minorHAnsi"/>
          <w:shd w:val="clear" w:color="auto" w:fill="FFFFFF"/>
        </w:rPr>
        <w:t xml:space="preserve">Agora, nos deteremos à análise da música </w:t>
      </w:r>
      <w:proofErr w:type="gramStart"/>
      <w:r w:rsidRPr="005334C4">
        <w:rPr>
          <w:rFonts w:ascii="Georgia" w:hAnsi="Georgia" w:cstheme="minorHAnsi"/>
          <w:shd w:val="clear" w:color="auto" w:fill="FFFFFF"/>
        </w:rPr>
        <w:t>“Cidadão Comum:</w:t>
      </w:r>
    </w:p>
    <w:p w:rsidR="00097C07" w:rsidRPr="005334C4" w:rsidRDefault="00097C07" w:rsidP="00C819CD">
      <w:pPr>
        <w:spacing w:after="0" w:line="240" w:lineRule="auto"/>
        <w:ind w:firstLine="708"/>
        <w:jc w:val="both"/>
        <w:rPr>
          <w:rFonts w:ascii="Georgia" w:hAnsi="Georgia" w:cstheme="minorHAnsi"/>
          <w:shd w:val="clear" w:color="auto" w:fill="FFFFFF"/>
        </w:rPr>
      </w:pPr>
      <w:proofErr w:type="gramEnd"/>
    </w:p>
    <w:p w:rsidR="00097C07" w:rsidRPr="005F4427" w:rsidRDefault="00097C07" w:rsidP="00C819CD">
      <w:pPr>
        <w:pStyle w:val="Ttulo1"/>
        <w:spacing w:before="0" w:after="0"/>
        <w:ind w:left="2694" w:right="150"/>
        <w:rPr>
          <w:rFonts w:ascii="Georgia" w:hAnsi="Georgia" w:cstheme="minorHAnsi"/>
          <w:color w:val="333333"/>
          <w:sz w:val="20"/>
          <w:szCs w:val="20"/>
        </w:rPr>
      </w:pPr>
      <w:r w:rsidRPr="005F4427">
        <w:rPr>
          <w:rFonts w:ascii="Georgia" w:hAnsi="Georgia" w:cstheme="minorHAnsi"/>
          <w:color w:val="333333"/>
          <w:sz w:val="20"/>
          <w:szCs w:val="20"/>
        </w:rPr>
        <w:t>Cidadão Comum</w:t>
      </w:r>
    </w:p>
    <w:p w:rsidR="00097C07" w:rsidRDefault="00097C07" w:rsidP="00C819CD">
      <w:pPr>
        <w:spacing w:after="0" w:line="240" w:lineRule="auto"/>
        <w:ind w:left="2694"/>
        <w:rPr>
          <w:sz w:val="18"/>
          <w:szCs w:val="20"/>
        </w:rPr>
      </w:pPr>
      <w:r w:rsidRPr="005F4427">
        <w:rPr>
          <w:rStyle w:val="apple-converted-space"/>
          <w:rFonts w:ascii="Georgia" w:hAnsi="Georgia" w:cstheme="minorHAnsi"/>
          <w:sz w:val="20"/>
          <w:szCs w:val="20"/>
        </w:rPr>
        <w:t> </w:t>
      </w:r>
      <w:hyperlink r:id="rId29" w:history="1">
        <w:r w:rsidRPr="005F4427">
          <w:rPr>
            <w:rStyle w:val="Hyperlink"/>
            <w:rFonts w:ascii="Georgia" w:hAnsi="Georgia" w:cstheme="minorHAnsi"/>
            <w:sz w:val="18"/>
            <w:szCs w:val="20"/>
          </w:rPr>
          <w:t>Flávio José</w:t>
        </w:r>
      </w:hyperlink>
    </w:p>
    <w:p w:rsidR="005F4427" w:rsidRPr="005F4427" w:rsidRDefault="005F4427" w:rsidP="00C819CD">
      <w:pPr>
        <w:spacing w:after="0" w:line="240" w:lineRule="auto"/>
        <w:ind w:left="2694"/>
        <w:rPr>
          <w:rFonts w:ascii="Georgia" w:hAnsi="Georgia" w:cstheme="minorHAnsi"/>
          <w:sz w:val="18"/>
          <w:szCs w:val="20"/>
        </w:rPr>
      </w:pPr>
    </w:p>
    <w:p w:rsidR="00097C07" w:rsidRPr="005F4427" w:rsidRDefault="00097C07" w:rsidP="00C819CD">
      <w:pPr>
        <w:shd w:val="clear" w:color="auto" w:fill="FFFFFF"/>
        <w:spacing w:after="0" w:line="240" w:lineRule="auto"/>
        <w:ind w:left="2835"/>
        <w:rPr>
          <w:rFonts w:ascii="Georgia" w:hAnsi="Georgia" w:cstheme="minorHAnsi"/>
          <w:color w:val="000000"/>
          <w:sz w:val="20"/>
          <w:szCs w:val="20"/>
        </w:rPr>
      </w:pPr>
      <w:r w:rsidRPr="005F4427">
        <w:rPr>
          <w:rFonts w:ascii="Georgia" w:hAnsi="Georgia" w:cstheme="minorHAnsi"/>
          <w:color w:val="000000"/>
          <w:sz w:val="20"/>
          <w:szCs w:val="20"/>
        </w:rPr>
        <w:t>Sou um sujeito</w:t>
      </w:r>
      <w:r w:rsidRPr="005F4427">
        <w:rPr>
          <w:rFonts w:ascii="Georgia" w:hAnsi="Georgia" w:cstheme="minorHAnsi"/>
          <w:color w:val="000000"/>
          <w:sz w:val="20"/>
          <w:szCs w:val="20"/>
        </w:rPr>
        <w:br/>
        <w:t>Pacato nordestino</w:t>
      </w:r>
      <w:r w:rsidRPr="005F4427">
        <w:rPr>
          <w:rFonts w:ascii="Georgia" w:hAnsi="Georgia" w:cstheme="minorHAnsi"/>
          <w:color w:val="000000"/>
          <w:sz w:val="20"/>
          <w:szCs w:val="20"/>
        </w:rPr>
        <w:br/>
        <w:t>Acredito até mesmo no destino</w:t>
      </w:r>
      <w:r w:rsidRPr="005F4427">
        <w:rPr>
          <w:rFonts w:ascii="Georgia" w:hAnsi="Georgia" w:cstheme="minorHAnsi"/>
          <w:color w:val="000000"/>
          <w:sz w:val="20"/>
          <w:szCs w:val="20"/>
        </w:rPr>
        <w:br/>
        <w:t>Posso até ser chamado sonhador</w:t>
      </w:r>
      <w:r w:rsidRPr="005F4427">
        <w:rPr>
          <w:rFonts w:ascii="Georgia" w:hAnsi="Georgia" w:cstheme="minorHAnsi"/>
          <w:color w:val="000000"/>
          <w:sz w:val="20"/>
          <w:szCs w:val="20"/>
        </w:rPr>
        <w:br/>
        <w:t>Acredito em tudo que eu quero</w:t>
      </w:r>
      <w:r w:rsidRPr="005F4427">
        <w:rPr>
          <w:rFonts w:ascii="Georgia" w:hAnsi="Georgia" w:cstheme="minorHAnsi"/>
          <w:color w:val="000000"/>
          <w:sz w:val="20"/>
          <w:szCs w:val="20"/>
        </w:rPr>
        <w:br/>
        <w:t>Apostei tudo em mim e considero</w:t>
      </w:r>
      <w:r w:rsidRPr="005F4427">
        <w:rPr>
          <w:rFonts w:ascii="Georgia" w:hAnsi="Georgia" w:cstheme="minorHAnsi"/>
          <w:color w:val="000000"/>
          <w:sz w:val="20"/>
          <w:szCs w:val="20"/>
        </w:rPr>
        <w:br/>
        <w:t>Que o opositor é um perdedor</w:t>
      </w:r>
      <w:r w:rsidRPr="005F4427">
        <w:rPr>
          <w:rFonts w:ascii="Georgia" w:hAnsi="Georgia" w:cstheme="minorHAnsi"/>
          <w:color w:val="000000"/>
          <w:sz w:val="20"/>
          <w:szCs w:val="20"/>
        </w:rPr>
        <w:br/>
        <w:t>E assim vou seguindo a minha sina</w:t>
      </w:r>
      <w:r w:rsidRPr="005F4427">
        <w:rPr>
          <w:rFonts w:ascii="Georgia" w:hAnsi="Georgia" w:cstheme="minorHAnsi"/>
          <w:color w:val="000000"/>
          <w:sz w:val="20"/>
          <w:szCs w:val="20"/>
        </w:rPr>
        <w:br/>
        <w:t>Sou um forte de alma nordestina</w:t>
      </w:r>
      <w:r w:rsidRPr="005F4427">
        <w:rPr>
          <w:rFonts w:ascii="Georgia" w:hAnsi="Georgia" w:cstheme="minorHAnsi"/>
          <w:color w:val="000000"/>
          <w:sz w:val="20"/>
          <w:szCs w:val="20"/>
        </w:rPr>
        <w:br/>
        <w:t>Obrigado a sair lá do sertão</w:t>
      </w:r>
      <w:r w:rsidRPr="005F4427">
        <w:rPr>
          <w:rFonts w:ascii="Georgia" w:hAnsi="Georgia" w:cstheme="minorHAnsi"/>
          <w:color w:val="000000"/>
          <w:sz w:val="20"/>
          <w:szCs w:val="20"/>
        </w:rPr>
        <w:br/>
        <w:t>Acredito em tudo que eu faço</w:t>
      </w:r>
      <w:r w:rsidRPr="005F4427">
        <w:rPr>
          <w:rFonts w:ascii="Georgia" w:hAnsi="Georgia" w:cstheme="minorHAnsi"/>
          <w:color w:val="000000"/>
          <w:sz w:val="20"/>
          <w:szCs w:val="20"/>
        </w:rPr>
        <w:br/>
        <w:t>Se deixei minha terra</w:t>
      </w:r>
      <w:r w:rsidRPr="005F4427">
        <w:rPr>
          <w:rFonts w:ascii="Georgia" w:hAnsi="Georgia" w:cstheme="minorHAnsi"/>
          <w:color w:val="000000"/>
          <w:sz w:val="20"/>
          <w:szCs w:val="20"/>
        </w:rPr>
        <w:br/>
        <w:t>É porque acho que não sou</w:t>
      </w:r>
      <w:r w:rsidRPr="005F4427">
        <w:rPr>
          <w:rFonts w:ascii="Georgia" w:hAnsi="Georgia" w:cstheme="minorHAnsi"/>
          <w:color w:val="000000"/>
          <w:sz w:val="20"/>
          <w:szCs w:val="20"/>
        </w:rPr>
        <w:br/>
        <w:t>Só um simples cidadão</w:t>
      </w:r>
      <w:r w:rsidRPr="005F4427">
        <w:rPr>
          <w:rFonts w:ascii="Georgia" w:hAnsi="Georgia" w:cstheme="minorHAnsi"/>
          <w:color w:val="000000"/>
          <w:sz w:val="20"/>
          <w:szCs w:val="20"/>
        </w:rPr>
        <w:br/>
      </w:r>
      <w:r w:rsidRPr="005F4427">
        <w:rPr>
          <w:rFonts w:ascii="Georgia" w:hAnsi="Georgia" w:cstheme="minorHAnsi"/>
          <w:color w:val="000000"/>
          <w:sz w:val="20"/>
          <w:szCs w:val="20"/>
        </w:rPr>
        <w:br/>
        <w:t xml:space="preserve">E você me </w:t>
      </w:r>
      <w:proofErr w:type="gramStart"/>
      <w:r w:rsidRPr="005F4427">
        <w:rPr>
          <w:rFonts w:ascii="Georgia" w:hAnsi="Georgia" w:cstheme="minorHAnsi"/>
          <w:color w:val="000000"/>
          <w:sz w:val="20"/>
          <w:szCs w:val="20"/>
        </w:rPr>
        <w:t>vem</w:t>
      </w:r>
      <w:proofErr w:type="gramEnd"/>
      <w:r w:rsidRPr="005F4427">
        <w:rPr>
          <w:rFonts w:ascii="Georgia" w:hAnsi="Georgia" w:cstheme="minorHAnsi"/>
          <w:color w:val="000000"/>
          <w:sz w:val="20"/>
          <w:szCs w:val="20"/>
        </w:rPr>
        <w:br/>
        <w:t>Com esse preconceito</w:t>
      </w:r>
      <w:r w:rsidRPr="005F4427">
        <w:rPr>
          <w:rFonts w:ascii="Georgia" w:hAnsi="Georgia" w:cstheme="minorHAnsi"/>
          <w:color w:val="000000"/>
          <w:sz w:val="20"/>
          <w:szCs w:val="20"/>
        </w:rPr>
        <w:br/>
        <w:t>Pode despistar</w:t>
      </w:r>
      <w:r w:rsidRPr="005F4427">
        <w:rPr>
          <w:rFonts w:ascii="Georgia" w:hAnsi="Georgia" w:cstheme="minorHAnsi"/>
          <w:color w:val="000000"/>
          <w:sz w:val="20"/>
          <w:szCs w:val="20"/>
        </w:rPr>
        <w:br/>
        <w:t>Que eu não aceito</w:t>
      </w:r>
      <w:r w:rsidRPr="005F4427">
        <w:rPr>
          <w:rFonts w:ascii="Georgia" w:hAnsi="Georgia" w:cstheme="minorHAnsi"/>
          <w:color w:val="000000"/>
          <w:sz w:val="20"/>
          <w:szCs w:val="20"/>
        </w:rPr>
        <w:br/>
        <w:t>Pois eu nasci lá</w:t>
      </w:r>
      <w:r w:rsidRPr="005F4427">
        <w:rPr>
          <w:rFonts w:ascii="Georgia" w:hAnsi="Georgia" w:cstheme="minorHAnsi"/>
          <w:color w:val="000000"/>
          <w:sz w:val="20"/>
          <w:szCs w:val="20"/>
        </w:rPr>
        <w:br/>
        <w:t>E não sou mais um</w:t>
      </w:r>
      <w:r w:rsidRPr="005F4427">
        <w:rPr>
          <w:rFonts w:ascii="Georgia" w:hAnsi="Georgia" w:cstheme="minorHAnsi"/>
          <w:color w:val="000000"/>
          <w:sz w:val="20"/>
          <w:szCs w:val="20"/>
        </w:rPr>
        <w:br/>
        <w:t>Sem ter importância</w:t>
      </w:r>
      <w:r w:rsidRPr="005F4427">
        <w:rPr>
          <w:rFonts w:ascii="Georgia" w:hAnsi="Georgia" w:cstheme="minorHAnsi"/>
          <w:color w:val="000000"/>
          <w:sz w:val="20"/>
          <w:szCs w:val="20"/>
        </w:rPr>
        <w:br/>
        <w:t>Cidadão Comum</w:t>
      </w:r>
      <w:r w:rsidRPr="005F4427">
        <w:rPr>
          <w:rFonts w:ascii="Georgia" w:hAnsi="Georgia" w:cstheme="minorHAnsi"/>
          <w:color w:val="000000"/>
          <w:sz w:val="20"/>
          <w:szCs w:val="20"/>
        </w:rPr>
        <w:br/>
      </w:r>
      <w:r w:rsidRPr="005F4427">
        <w:rPr>
          <w:rFonts w:ascii="Georgia" w:hAnsi="Georgia" w:cstheme="minorHAnsi"/>
          <w:color w:val="000000"/>
          <w:sz w:val="20"/>
          <w:szCs w:val="20"/>
        </w:rPr>
        <w:br/>
        <w:t>Se não fosse</w:t>
      </w:r>
      <w:r w:rsidRPr="005F4427">
        <w:rPr>
          <w:rFonts w:ascii="Georgia" w:hAnsi="Georgia" w:cstheme="minorHAnsi"/>
          <w:color w:val="000000"/>
          <w:sz w:val="20"/>
          <w:szCs w:val="20"/>
        </w:rPr>
        <w:br/>
        <w:t>Essa seca que atormenta</w:t>
      </w:r>
      <w:r w:rsidRPr="005F4427">
        <w:rPr>
          <w:rFonts w:ascii="Georgia" w:hAnsi="Georgia" w:cstheme="minorHAnsi"/>
          <w:color w:val="000000"/>
          <w:sz w:val="20"/>
          <w:szCs w:val="20"/>
        </w:rPr>
        <w:br/>
        <w:t>Expulsando de lá</w:t>
      </w:r>
      <w:r w:rsidRPr="005F4427">
        <w:rPr>
          <w:rFonts w:ascii="Georgia" w:hAnsi="Georgia" w:cstheme="minorHAnsi"/>
          <w:color w:val="000000"/>
          <w:sz w:val="20"/>
          <w:szCs w:val="20"/>
        </w:rPr>
        <w:br/>
        <w:t>Toda essa gente</w:t>
      </w:r>
      <w:r w:rsidRPr="005F4427">
        <w:rPr>
          <w:rFonts w:ascii="Georgia" w:hAnsi="Georgia" w:cstheme="minorHAnsi"/>
          <w:color w:val="000000"/>
          <w:sz w:val="20"/>
          <w:szCs w:val="20"/>
        </w:rPr>
        <w:br/>
        <w:t>Nos tornando um povo sofredor</w:t>
      </w:r>
      <w:r w:rsidRPr="005F4427">
        <w:rPr>
          <w:rFonts w:ascii="Georgia" w:hAnsi="Georgia" w:cstheme="minorHAnsi"/>
          <w:color w:val="000000"/>
          <w:sz w:val="20"/>
          <w:szCs w:val="20"/>
        </w:rPr>
        <w:br/>
        <w:t>Como é que vivia o paulistano</w:t>
      </w:r>
      <w:r w:rsidRPr="005F4427">
        <w:rPr>
          <w:rFonts w:ascii="Georgia" w:hAnsi="Georgia" w:cstheme="minorHAnsi"/>
          <w:color w:val="000000"/>
          <w:sz w:val="20"/>
          <w:szCs w:val="20"/>
        </w:rPr>
        <w:br/>
        <w:t>Sem contar com a força do baiano</w:t>
      </w:r>
      <w:r w:rsidRPr="005F4427">
        <w:rPr>
          <w:rFonts w:ascii="Georgia" w:hAnsi="Georgia" w:cstheme="minorHAnsi"/>
          <w:color w:val="000000"/>
          <w:sz w:val="20"/>
          <w:szCs w:val="20"/>
        </w:rPr>
        <w:br/>
        <w:t>Que sem dúvida</w:t>
      </w:r>
      <w:r w:rsidRPr="005F4427">
        <w:rPr>
          <w:rFonts w:ascii="Georgia" w:hAnsi="Georgia" w:cstheme="minorHAnsi"/>
          <w:color w:val="000000"/>
          <w:sz w:val="20"/>
          <w:szCs w:val="20"/>
        </w:rPr>
        <w:br/>
        <w:t>É um bom trabalhador</w:t>
      </w:r>
      <w:r w:rsidRPr="005F4427">
        <w:rPr>
          <w:rFonts w:ascii="Georgia" w:hAnsi="Georgia" w:cstheme="minorHAnsi"/>
          <w:color w:val="000000"/>
          <w:sz w:val="20"/>
          <w:szCs w:val="20"/>
        </w:rPr>
        <w:br/>
        <w:t>Se o nordestino tivesse cuidado</w:t>
      </w:r>
      <w:r w:rsidRPr="005F4427">
        <w:rPr>
          <w:rFonts w:ascii="Georgia" w:hAnsi="Georgia" w:cstheme="minorHAnsi"/>
          <w:color w:val="000000"/>
          <w:sz w:val="20"/>
          <w:szCs w:val="20"/>
        </w:rPr>
        <w:br/>
        <w:t>E escolhesse um governante arretado</w:t>
      </w:r>
      <w:r w:rsidRPr="005F4427">
        <w:rPr>
          <w:rFonts w:ascii="Georgia" w:hAnsi="Georgia" w:cstheme="minorHAnsi"/>
          <w:color w:val="000000"/>
          <w:sz w:val="20"/>
          <w:szCs w:val="20"/>
        </w:rPr>
        <w:br/>
        <w:t>Que investisse um pouquinho no sertão</w:t>
      </w:r>
      <w:r w:rsidRPr="005F4427">
        <w:rPr>
          <w:rFonts w:ascii="Georgia" w:hAnsi="Georgia" w:cstheme="minorHAnsi"/>
          <w:color w:val="000000"/>
          <w:sz w:val="20"/>
          <w:szCs w:val="20"/>
        </w:rPr>
        <w:br/>
        <w:t>Queria ver se o Rio e São Paulo</w:t>
      </w:r>
      <w:r w:rsidRPr="005F4427">
        <w:rPr>
          <w:rFonts w:ascii="Georgia" w:hAnsi="Georgia" w:cstheme="minorHAnsi"/>
          <w:color w:val="000000"/>
          <w:sz w:val="20"/>
          <w:szCs w:val="20"/>
        </w:rPr>
        <w:br/>
        <w:t>Sem contar com os maus remunerados</w:t>
      </w:r>
      <w:r w:rsidRPr="005F4427">
        <w:rPr>
          <w:rFonts w:ascii="Georgia" w:hAnsi="Georgia" w:cstheme="minorHAnsi"/>
          <w:color w:val="000000"/>
          <w:sz w:val="20"/>
          <w:szCs w:val="20"/>
        </w:rPr>
        <w:br/>
        <w:t>Se não iriam cair na depressão.</w:t>
      </w:r>
    </w:p>
    <w:p w:rsidR="005F4427" w:rsidRDefault="005F4427" w:rsidP="00C819CD">
      <w:pPr>
        <w:shd w:val="clear" w:color="auto" w:fill="FFFFFF"/>
        <w:spacing w:after="0" w:line="240" w:lineRule="auto"/>
        <w:ind w:left="2835"/>
        <w:rPr>
          <w:rFonts w:ascii="Georgia" w:hAnsi="Georgia" w:cstheme="minorHAnsi"/>
          <w:color w:val="000000"/>
          <w:sz w:val="20"/>
          <w:szCs w:val="20"/>
        </w:rPr>
      </w:pPr>
    </w:p>
    <w:p w:rsidR="00097C07" w:rsidRPr="005F4427" w:rsidRDefault="00097C07" w:rsidP="00C819CD">
      <w:pPr>
        <w:shd w:val="clear" w:color="auto" w:fill="FFFFFF"/>
        <w:spacing w:after="0" w:line="240" w:lineRule="auto"/>
        <w:ind w:left="2835"/>
        <w:rPr>
          <w:rFonts w:ascii="Georgia" w:hAnsi="Georgia" w:cstheme="minorHAnsi"/>
          <w:color w:val="1B11E9"/>
          <w:sz w:val="18"/>
          <w:szCs w:val="20"/>
          <w:u w:val="single"/>
        </w:rPr>
      </w:pPr>
      <w:r w:rsidRPr="005F4427">
        <w:rPr>
          <w:rFonts w:ascii="Georgia" w:hAnsi="Georgia" w:cstheme="minorHAnsi"/>
          <w:color w:val="000000"/>
          <w:sz w:val="18"/>
          <w:szCs w:val="20"/>
        </w:rPr>
        <w:t xml:space="preserve">Link: </w:t>
      </w:r>
      <w:hyperlink r:id="rId30" w:history="1">
        <w:r w:rsidR="005F4427" w:rsidRPr="005F4427">
          <w:rPr>
            <w:rStyle w:val="Hyperlink"/>
            <w:rFonts w:ascii="Georgia" w:hAnsi="Georgia" w:cstheme="minorHAnsi"/>
            <w:sz w:val="18"/>
            <w:szCs w:val="20"/>
          </w:rPr>
          <w:t>http://letras.mus.br/flavio-jose/306910/</w:t>
        </w:r>
      </w:hyperlink>
    </w:p>
    <w:p w:rsidR="005F4427" w:rsidRDefault="005F4427" w:rsidP="00C819CD">
      <w:pPr>
        <w:shd w:val="clear" w:color="auto" w:fill="FFFFFF"/>
        <w:spacing w:after="0" w:line="240" w:lineRule="auto"/>
        <w:ind w:left="2835"/>
        <w:rPr>
          <w:rFonts w:ascii="Georgia" w:hAnsi="Georgia" w:cstheme="minorHAnsi"/>
          <w:color w:val="1B11E9"/>
          <w:sz w:val="18"/>
          <w:szCs w:val="20"/>
          <w:u w:val="single"/>
        </w:rPr>
      </w:pPr>
    </w:p>
    <w:p w:rsidR="005F4427" w:rsidRDefault="005F4427" w:rsidP="00C819CD">
      <w:pPr>
        <w:shd w:val="clear" w:color="auto" w:fill="FFFFFF"/>
        <w:spacing w:after="0" w:line="240" w:lineRule="auto"/>
        <w:ind w:left="2835"/>
        <w:rPr>
          <w:rFonts w:ascii="Georgia" w:hAnsi="Georgia" w:cstheme="minorHAnsi"/>
          <w:color w:val="1B11E9"/>
          <w:sz w:val="18"/>
          <w:szCs w:val="20"/>
          <w:u w:val="single"/>
        </w:rPr>
      </w:pPr>
    </w:p>
    <w:p w:rsidR="005F4427" w:rsidRPr="005F4427" w:rsidRDefault="005F4427" w:rsidP="00C819CD">
      <w:pPr>
        <w:shd w:val="clear" w:color="auto" w:fill="FFFFFF"/>
        <w:spacing w:after="0" w:line="240" w:lineRule="auto"/>
        <w:ind w:left="2835"/>
        <w:rPr>
          <w:rFonts w:ascii="Georgia" w:hAnsi="Georgia" w:cstheme="minorHAnsi"/>
          <w:color w:val="1B11E9"/>
          <w:sz w:val="18"/>
          <w:szCs w:val="20"/>
          <w:u w:val="single"/>
        </w:rPr>
      </w:pPr>
    </w:p>
    <w:p w:rsidR="00097C07" w:rsidRPr="00347516" w:rsidRDefault="00097C07" w:rsidP="00C819CD">
      <w:pPr>
        <w:shd w:val="clear" w:color="auto" w:fill="FFFFFF"/>
        <w:spacing w:after="0" w:line="240" w:lineRule="auto"/>
        <w:jc w:val="both"/>
        <w:rPr>
          <w:rFonts w:ascii="Georgia" w:hAnsi="Georgia" w:cstheme="minorHAnsi"/>
          <w:color w:val="000000"/>
        </w:rPr>
      </w:pPr>
      <w:r w:rsidRPr="00347516">
        <w:rPr>
          <w:rFonts w:ascii="Georgia" w:hAnsi="Georgia" w:cstheme="minorHAnsi"/>
          <w:color w:val="000000"/>
        </w:rPr>
        <w:lastRenderedPageBreak/>
        <w:t>Essa música entra em contraste com a música “Asa Branca”, no momento em que o eu-lírico, apesar de estar sofrendo também com a seca do Nordeste, mostra uma valorização pela sua terra, entendendo que alguns danos sofridos pelos sertanejos se dá pela não valorização dos próprios nordestinos, que prefere valorizar aquilo que não é seu, como exemplo, ele cita Rio de Janeiro e São Paulo, duas grandes cidades no Brasil que serve também como exemplo para pensarmos nas migrações dos nordestinos quando a seca chegava. Esse sertanejo mostra a força de viver no Sertão, não há muita melancolia, o tom da composição é mais “forte”. O eu lírico fala também dos preconceitos sofridos pelos nordestinos pelas pessoas de outras regiões.</w:t>
      </w:r>
    </w:p>
    <w:p w:rsidR="00097C07" w:rsidRPr="00347516" w:rsidRDefault="00097C07" w:rsidP="00C41B63">
      <w:pPr>
        <w:shd w:val="clear" w:color="auto" w:fill="FFFFFF"/>
        <w:spacing w:after="0" w:line="240" w:lineRule="auto"/>
        <w:jc w:val="both"/>
        <w:rPr>
          <w:rFonts w:ascii="Georgia" w:hAnsi="Georgia" w:cstheme="minorHAnsi"/>
          <w:color w:val="000000"/>
        </w:rPr>
      </w:pPr>
      <w:r w:rsidRPr="00347516">
        <w:rPr>
          <w:rFonts w:ascii="Georgia" w:hAnsi="Georgia" w:cstheme="minorHAnsi"/>
          <w:color w:val="000000"/>
        </w:rPr>
        <w:t>É no momento de partida para outas cidades que as canções assumem um tom ao mesmo tempo lírico e épico e se desenvolve numa conjunção de três elementos: terra, família e trabalho. Perceba-se como a noção de terra enquanto “lugar” confunde-se com o conceito de “casa”, donde advém a ideia de um Nordeste como casa, lugar familiar, espaço primordial de existência e de identidade, que não somente dá nome aos nordestinos, mas, sobretudo, representa o carinho familiar e vicinal, o Nordeste como um espaço de ser e de sentir. Continua a identificação do nordestino com a natureza, que deixa de ser uma natureza distante e terrível – aquela que lhe fornece a certeza do destino em termos de seca e fartura – para tornar-se uma natureza doméstica: o galo, a flor, o gato, o cachorro... Tudo ganha colorido e brilho, afetivamente marcado no imaginário, que irá constituir a memória comum do Nordeste.</w:t>
      </w:r>
    </w:p>
    <w:p w:rsidR="00097C07" w:rsidRPr="00347516" w:rsidRDefault="00097C07" w:rsidP="00C41B63">
      <w:pPr>
        <w:shd w:val="clear" w:color="auto" w:fill="FFFFFF"/>
        <w:spacing w:after="0" w:line="240" w:lineRule="auto"/>
        <w:jc w:val="both"/>
        <w:rPr>
          <w:rFonts w:ascii="Georgia" w:hAnsi="Georgia" w:cstheme="minorHAnsi"/>
          <w:color w:val="000000"/>
        </w:rPr>
      </w:pPr>
      <w:r w:rsidRPr="00347516">
        <w:rPr>
          <w:rFonts w:ascii="Georgia" w:hAnsi="Georgia" w:cstheme="minorHAnsi"/>
          <w:color w:val="000000"/>
        </w:rPr>
        <w:t xml:space="preserve">O povo nordestino foi um grande responsável pelo preconceito de que é alvo. No entanto, trata-se de uma responsabilidade histórico-causal, não de uma responsabilidade moral. Destituído do protagonismo histórico e de sua força produtiva, vulnerável à hostilidade da natureza e à violência da sociedade, o nordestino tornou-se refém de seus próprios passos, tal como foi difícil decidir entre morrer de fome no sertão, ou penar nas “bandas do Sul”: assumir o preconceito, e mesmo produzi-lo, é mera imperatividade das condições existenciais. A própria acriticidade do nordestino a que nos reportamos anteriormente não é imputável a ele mesmo, por ser fruto de seu analfabetismo cultural e político. </w:t>
      </w:r>
    </w:p>
    <w:p w:rsidR="00097C07" w:rsidRPr="00347516" w:rsidRDefault="00097C07" w:rsidP="00C819CD">
      <w:pPr>
        <w:shd w:val="clear" w:color="auto" w:fill="FFFFFF"/>
        <w:spacing w:after="0" w:line="240" w:lineRule="auto"/>
        <w:ind w:firstLine="708"/>
        <w:jc w:val="both"/>
        <w:rPr>
          <w:rFonts w:ascii="Georgia" w:hAnsi="Georgia" w:cstheme="minorHAnsi"/>
          <w:color w:val="000000"/>
        </w:rPr>
      </w:pPr>
    </w:p>
    <w:p w:rsidR="00097C07" w:rsidRPr="00347516" w:rsidRDefault="00097C07" w:rsidP="00C819CD">
      <w:pPr>
        <w:spacing w:after="0" w:line="240" w:lineRule="auto"/>
        <w:rPr>
          <w:rFonts w:ascii="Georgia" w:hAnsi="Georgia" w:cstheme="minorHAnsi"/>
          <w:b/>
          <w:color w:val="000000"/>
        </w:rPr>
      </w:pPr>
      <w:r w:rsidRPr="00347516">
        <w:rPr>
          <w:rFonts w:ascii="Georgia" w:hAnsi="Georgia" w:cstheme="minorHAnsi"/>
          <w:b/>
          <w:color w:val="000000"/>
        </w:rPr>
        <w:t>CONSIDERAÇÕE FINAIS</w:t>
      </w:r>
    </w:p>
    <w:p w:rsidR="00097C07" w:rsidRPr="00347516" w:rsidRDefault="00097C07" w:rsidP="00C819CD">
      <w:pPr>
        <w:spacing w:after="0" w:line="240" w:lineRule="auto"/>
        <w:rPr>
          <w:rFonts w:ascii="Georgia" w:hAnsi="Georgia" w:cstheme="minorHAnsi"/>
          <w:color w:val="000000"/>
        </w:rPr>
      </w:pPr>
      <w:r w:rsidRPr="00347516">
        <w:rPr>
          <w:rFonts w:ascii="Georgia" w:hAnsi="Georgia" w:cstheme="minorHAnsi"/>
          <w:color w:val="000000"/>
        </w:rPr>
        <w:tab/>
      </w:r>
    </w:p>
    <w:p w:rsidR="00097C07" w:rsidRPr="00347516" w:rsidRDefault="00097C07" w:rsidP="00C819CD">
      <w:pPr>
        <w:spacing w:after="0" w:line="240" w:lineRule="auto"/>
        <w:jc w:val="both"/>
        <w:rPr>
          <w:rFonts w:ascii="Georgia" w:hAnsi="Georgia" w:cstheme="minorHAnsi"/>
          <w:color w:val="000000"/>
        </w:rPr>
      </w:pPr>
      <w:r w:rsidRPr="00347516">
        <w:rPr>
          <w:rFonts w:ascii="Georgia" w:hAnsi="Georgia" w:cstheme="minorHAnsi"/>
          <w:color w:val="000000"/>
        </w:rPr>
        <w:t xml:space="preserve">As músicas “Asa Branca” e “Cidadão Comum” tornam-se, portanto, uma bandeira que acena para a direção de um Nordeste eternamente curvado sobre si mesmo e de um nordestino que, apesar da distância e da dificuldade do retorno à sua “terra ideal”, encontra no sertão tudo aquilo que renova as veias da vida. </w:t>
      </w:r>
    </w:p>
    <w:p w:rsidR="00097C07" w:rsidRPr="00347516" w:rsidRDefault="00097C07" w:rsidP="00C41B63">
      <w:pPr>
        <w:spacing w:after="0" w:line="240" w:lineRule="auto"/>
        <w:jc w:val="both"/>
        <w:rPr>
          <w:rFonts w:ascii="Georgia" w:hAnsi="Georgia" w:cstheme="minorHAnsi"/>
          <w:color w:val="000000"/>
        </w:rPr>
      </w:pPr>
      <w:r w:rsidRPr="00347516">
        <w:rPr>
          <w:rFonts w:ascii="Georgia" w:hAnsi="Georgia" w:cstheme="minorHAnsi"/>
          <w:color w:val="000000"/>
        </w:rPr>
        <w:t xml:space="preserve">Dada </w:t>
      </w:r>
      <w:proofErr w:type="gramStart"/>
      <w:r w:rsidRPr="00347516">
        <w:rPr>
          <w:rFonts w:ascii="Georgia" w:hAnsi="Georgia" w:cstheme="minorHAnsi"/>
          <w:color w:val="000000"/>
        </w:rPr>
        <w:t>a</w:t>
      </w:r>
      <w:proofErr w:type="gramEnd"/>
      <w:r w:rsidRPr="00347516">
        <w:rPr>
          <w:rFonts w:ascii="Georgia" w:hAnsi="Georgia" w:cstheme="minorHAnsi"/>
          <w:color w:val="000000"/>
        </w:rPr>
        <w:t xml:space="preserve"> intencionalidade de sua linguagem, a natureza estilística, esse uso é motivado pela própria defesa do universo nordestino. Isso significa que a linguagem de Luiz Gonzaga e Flávio José não apenas reforça a identidade por ele incorporada, veiculada e defendida, mas, sobretudo, é construída de modo a deixá-la transparecer. </w:t>
      </w:r>
    </w:p>
    <w:p w:rsidR="00097C07" w:rsidRPr="00347516" w:rsidRDefault="00097C07" w:rsidP="00C819CD">
      <w:pPr>
        <w:spacing w:after="0" w:line="240" w:lineRule="auto"/>
        <w:jc w:val="both"/>
        <w:rPr>
          <w:rFonts w:ascii="Georgia" w:hAnsi="Georgia" w:cstheme="minorHAnsi"/>
          <w:color w:val="000000"/>
        </w:rPr>
      </w:pPr>
      <w:r w:rsidRPr="00347516">
        <w:rPr>
          <w:rFonts w:ascii="Georgia" w:hAnsi="Georgia" w:cstheme="minorHAnsi"/>
          <w:color w:val="000000"/>
        </w:rPr>
        <w:t xml:space="preserve">Essa linguagem compõe um quadro de riquíssima imagética, da qual participa “Asa Branca” e “Cidadão Comum”, que nos fala de um Nordeste, que dá unidade a uma região tão diversificada quanto os sofrimentos de seu povo. </w:t>
      </w:r>
    </w:p>
    <w:p w:rsidR="00097C07" w:rsidRPr="00347516" w:rsidRDefault="00097C07" w:rsidP="00C41B63">
      <w:pPr>
        <w:spacing w:after="0" w:line="240" w:lineRule="auto"/>
        <w:jc w:val="both"/>
        <w:rPr>
          <w:rFonts w:ascii="Georgia" w:hAnsi="Georgia" w:cstheme="minorHAnsi"/>
          <w:color w:val="000000"/>
        </w:rPr>
      </w:pPr>
      <w:r w:rsidRPr="00347516">
        <w:rPr>
          <w:rFonts w:ascii="Georgia" w:hAnsi="Georgia" w:cstheme="minorHAnsi"/>
          <w:color w:val="000000"/>
        </w:rPr>
        <w:t xml:space="preserve">Luiz Gonzaga canta como alguém que deixou sua terra natal, que, de fato, realizou uma triste partida, imaginada e poetizada, e vivenciou a dor e o sofrimento da desterritorialização. </w:t>
      </w:r>
      <w:proofErr w:type="gramStart"/>
      <w:r w:rsidRPr="00347516">
        <w:rPr>
          <w:rFonts w:ascii="Georgia" w:hAnsi="Georgia" w:cstheme="minorHAnsi"/>
          <w:color w:val="000000"/>
        </w:rPr>
        <w:t>A intencionalidade estético-política de Luiz Gonzaga</w:t>
      </w:r>
      <w:proofErr w:type="gramEnd"/>
      <w:r w:rsidRPr="00347516">
        <w:rPr>
          <w:rFonts w:ascii="Georgia" w:hAnsi="Georgia" w:cstheme="minorHAnsi"/>
          <w:color w:val="000000"/>
        </w:rPr>
        <w:t xml:space="preserve"> parte da experiência do estrangeiro em busca da identidade perdida. O enredo entoado é, também, a narrativa da história pessoal do cantador. E Flávio José canta como alguém que tem orgulho de viver no nordeste apesar da seca apresentada, e não admite que sua terra sofra preconceitos.</w:t>
      </w:r>
    </w:p>
    <w:p w:rsidR="00097C07" w:rsidRPr="00347516" w:rsidRDefault="00097C07" w:rsidP="00C41B63">
      <w:pPr>
        <w:spacing w:after="0" w:line="240" w:lineRule="auto"/>
        <w:jc w:val="both"/>
        <w:rPr>
          <w:rFonts w:ascii="Georgia" w:hAnsi="Georgia" w:cstheme="minorHAnsi"/>
          <w:color w:val="000000"/>
        </w:rPr>
      </w:pPr>
      <w:r w:rsidRPr="00347516">
        <w:rPr>
          <w:rFonts w:ascii="Georgia" w:hAnsi="Georgia" w:cstheme="minorHAnsi"/>
          <w:color w:val="000000"/>
        </w:rPr>
        <w:t xml:space="preserve">O estilo deles tem por fundamento e forma a identidade que ele idealizou e solidificou no cenário político-ideológico nacional; ele comunica o “estatuto da nordestinidade” sócio historicamente inventado, ao mesmo tempo em que se torna sua principal testemunha: não fala de algo distante, mas de sua terra, de seu povo, da cultura de que participa e da história que ajuda a construir. </w:t>
      </w:r>
    </w:p>
    <w:p w:rsidR="00097C07" w:rsidRPr="00347516" w:rsidRDefault="00097C07" w:rsidP="00C41B63">
      <w:pPr>
        <w:spacing w:after="0" w:line="240" w:lineRule="auto"/>
        <w:jc w:val="both"/>
        <w:rPr>
          <w:rFonts w:ascii="Georgia" w:hAnsi="Georgia" w:cstheme="minorHAnsi"/>
          <w:color w:val="000000"/>
        </w:rPr>
      </w:pPr>
      <w:r w:rsidRPr="00347516">
        <w:rPr>
          <w:rFonts w:ascii="Georgia" w:hAnsi="Georgia" w:cstheme="minorHAnsi"/>
          <w:color w:val="000000"/>
        </w:rPr>
        <w:t xml:space="preserve">As imagens por ele veiculadas são aquelas que fazem do Nordeste um mosaico, recomposto quando a terra natal torna-se distante e o outro, o outro sofredor tão diferente de mim, torna-se igual, conterrâneo, nordestino. O Nordeste de que nos fala </w:t>
      </w:r>
    </w:p>
    <w:p w:rsidR="00097C07" w:rsidRPr="00347516" w:rsidRDefault="00097C07" w:rsidP="00C819CD">
      <w:pPr>
        <w:spacing w:after="0" w:line="240" w:lineRule="auto"/>
        <w:jc w:val="both"/>
        <w:rPr>
          <w:rFonts w:ascii="Georgia" w:eastAsia="Times New Roman" w:hAnsi="Georgia" w:cstheme="minorHAnsi"/>
          <w:lang w:eastAsia="pt-BR"/>
        </w:rPr>
      </w:pPr>
      <w:proofErr w:type="gramStart"/>
      <w:r w:rsidRPr="00347516">
        <w:rPr>
          <w:rFonts w:ascii="Georgia" w:hAnsi="Georgia" w:cstheme="minorHAnsi"/>
          <w:color w:val="000000"/>
        </w:rPr>
        <w:lastRenderedPageBreak/>
        <w:t>é</w:t>
      </w:r>
      <w:proofErr w:type="gramEnd"/>
      <w:r w:rsidRPr="00347516">
        <w:rPr>
          <w:rFonts w:ascii="Georgia" w:hAnsi="Georgia" w:cstheme="minorHAnsi"/>
          <w:color w:val="000000"/>
        </w:rPr>
        <w:t xml:space="preserve"> o nordeste da necessidade, recomposto como uma tentativa de resgate da própria história e da dignidade, uma reinvenção do lugar de origem daqueles para os quais sua nova situação histórico-social é fatalmente ininteligível. </w:t>
      </w:r>
    </w:p>
    <w:p w:rsidR="00097C07" w:rsidRPr="00347516" w:rsidRDefault="00097C07" w:rsidP="00C819CD">
      <w:pPr>
        <w:spacing w:after="0" w:line="240" w:lineRule="auto"/>
        <w:jc w:val="both"/>
        <w:rPr>
          <w:rFonts w:ascii="Georgia" w:eastAsia="Times New Roman" w:hAnsi="Georgia" w:cstheme="minorHAnsi"/>
          <w:lang w:eastAsia="pt-BR"/>
        </w:rPr>
      </w:pPr>
    </w:p>
    <w:p w:rsidR="00097C07" w:rsidRPr="005F4427" w:rsidRDefault="00097C07" w:rsidP="00C819CD">
      <w:pPr>
        <w:spacing w:after="0" w:line="240" w:lineRule="auto"/>
        <w:jc w:val="both"/>
        <w:rPr>
          <w:rFonts w:ascii="Georgia" w:eastAsia="Times New Roman" w:hAnsi="Georgia" w:cstheme="minorHAnsi"/>
          <w:b/>
          <w:sz w:val="18"/>
          <w:lang w:eastAsia="pt-BR"/>
        </w:rPr>
      </w:pPr>
      <w:r w:rsidRPr="005F4427">
        <w:rPr>
          <w:rFonts w:ascii="Georgia" w:eastAsia="Times New Roman" w:hAnsi="Georgia" w:cstheme="minorHAnsi"/>
          <w:b/>
          <w:sz w:val="18"/>
          <w:lang w:eastAsia="pt-BR"/>
        </w:rPr>
        <w:t>REFERÊNCIAS</w:t>
      </w:r>
    </w:p>
    <w:p w:rsidR="00097C07" w:rsidRPr="005F4427" w:rsidRDefault="00097C07" w:rsidP="00C819CD">
      <w:pPr>
        <w:spacing w:after="0" w:line="240" w:lineRule="auto"/>
        <w:jc w:val="both"/>
        <w:rPr>
          <w:rFonts w:ascii="Georgia" w:eastAsia="Times New Roman" w:hAnsi="Georgia" w:cstheme="minorHAnsi"/>
          <w:b/>
          <w:sz w:val="18"/>
          <w:lang w:eastAsia="pt-BR"/>
        </w:rPr>
      </w:pPr>
    </w:p>
    <w:p w:rsidR="00097C07" w:rsidRPr="005F4427" w:rsidRDefault="00097C07" w:rsidP="00C819CD">
      <w:pPr>
        <w:spacing w:after="0" w:line="240" w:lineRule="auto"/>
        <w:jc w:val="both"/>
        <w:rPr>
          <w:rFonts w:ascii="Georgia" w:eastAsia="Times New Roman" w:hAnsi="Georgia" w:cstheme="minorHAnsi"/>
          <w:sz w:val="18"/>
          <w:lang w:val="en-US" w:eastAsia="pt-BR"/>
        </w:rPr>
      </w:pPr>
      <w:r w:rsidRPr="005F4427">
        <w:rPr>
          <w:rFonts w:ascii="Georgia" w:eastAsia="Times New Roman" w:hAnsi="Georgia" w:cstheme="minorHAnsi"/>
          <w:sz w:val="18"/>
          <w:lang w:eastAsia="pt-BR"/>
        </w:rPr>
        <w:t xml:space="preserve">ALBUQUERQUE JR., Durval Muniz. Preconceito de origem geográfica e de lugar: as fronteiras da discórdia. </w:t>
      </w:r>
      <w:r w:rsidRPr="005F4427">
        <w:rPr>
          <w:rFonts w:ascii="Georgia" w:eastAsia="Times New Roman" w:hAnsi="Georgia" w:cstheme="minorHAnsi"/>
          <w:sz w:val="18"/>
          <w:lang w:val="en-US" w:eastAsia="pt-BR"/>
        </w:rPr>
        <w:t xml:space="preserve">São Paulo: Cortez, 2007. </w:t>
      </w:r>
    </w:p>
    <w:p w:rsidR="00097C07" w:rsidRPr="005F4427" w:rsidRDefault="00097C07" w:rsidP="00C819CD">
      <w:pPr>
        <w:spacing w:after="0" w:line="240" w:lineRule="auto"/>
        <w:jc w:val="both"/>
        <w:rPr>
          <w:rFonts w:ascii="Georgia" w:eastAsia="Times New Roman" w:hAnsi="Georgia" w:cstheme="minorHAnsi"/>
          <w:sz w:val="18"/>
          <w:lang w:val="en-US" w:eastAsia="pt-BR"/>
        </w:rPr>
      </w:pPr>
    </w:p>
    <w:p w:rsidR="00097C07" w:rsidRPr="005F4427" w:rsidRDefault="00097C07" w:rsidP="00C819CD">
      <w:pPr>
        <w:spacing w:after="0" w:line="240" w:lineRule="auto"/>
        <w:jc w:val="both"/>
        <w:rPr>
          <w:rFonts w:ascii="Georgia" w:hAnsi="Georgia" w:cstheme="minorHAnsi"/>
          <w:sz w:val="18"/>
          <w:lang w:val="en-US"/>
        </w:rPr>
      </w:pPr>
      <w:r w:rsidRPr="005F4427">
        <w:rPr>
          <w:rFonts w:ascii="Georgia" w:hAnsi="Georgia" w:cstheme="minorHAnsi"/>
          <w:sz w:val="18"/>
          <w:lang w:val="en-US"/>
        </w:rPr>
        <w:t>BEAUGRANDE, Robert de &amp; DRESSLER, Wolfgang U. Introduction to text linguistics.Londres, New York: Longman, 1981.</w:t>
      </w:r>
    </w:p>
    <w:p w:rsidR="00097C07" w:rsidRPr="005F4427" w:rsidRDefault="00097C07" w:rsidP="00C819CD">
      <w:pPr>
        <w:spacing w:after="0" w:line="240" w:lineRule="auto"/>
        <w:jc w:val="both"/>
        <w:rPr>
          <w:rFonts w:ascii="Georgia" w:hAnsi="Georgia" w:cstheme="minorHAnsi"/>
          <w:sz w:val="18"/>
          <w:lang w:val="en-US"/>
        </w:rPr>
      </w:pPr>
    </w:p>
    <w:p w:rsidR="00097C07" w:rsidRPr="005F4427" w:rsidRDefault="00097C07" w:rsidP="00C819CD">
      <w:pPr>
        <w:spacing w:after="0" w:line="240" w:lineRule="auto"/>
        <w:jc w:val="both"/>
        <w:rPr>
          <w:rFonts w:ascii="Georgia" w:eastAsia="Times New Roman" w:hAnsi="Georgia" w:cstheme="minorHAnsi"/>
          <w:sz w:val="18"/>
          <w:lang w:eastAsia="pt-BR"/>
        </w:rPr>
      </w:pPr>
      <w:r w:rsidRPr="005F4427">
        <w:rPr>
          <w:rFonts w:ascii="Georgia" w:eastAsia="Times New Roman" w:hAnsi="Georgia" w:cstheme="minorHAnsi"/>
          <w:sz w:val="18"/>
          <w:lang w:eastAsia="pt-BR"/>
        </w:rPr>
        <w:t xml:space="preserve">BOSI, A. Dialética da colonização. São Paulo: Companhia das Letras, 1992. </w:t>
      </w:r>
    </w:p>
    <w:p w:rsidR="00097C07" w:rsidRPr="005F4427" w:rsidRDefault="00097C07" w:rsidP="00C819CD">
      <w:pPr>
        <w:spacing w:after="0" w:line="240" w:lineRule="auto"/>
        <w:jc w:val="both"/>
        <w:rPr>
          <w:rFonts w:ascii="Georgia" w:hAnsi="Georgia" w:cstheme="minorHAnsi"/>
          <w:sz w:val="18"/>
        </w:rPr>
      </w:pPr>
    </w:p>
    <w:p w:rsidR="00097C07" w:rsidRPr="005F4427" w:rsidRDefault="00097C07" w:rsidP="00C819CD">
      <w:pPr>
        <w:spacing w:after="0" w:line="240" w:lineRule="auto"/>
        <w:jc w:val="both"/>
        <w:rPr>
          <w:rFonts w:ascii="Georgia" w:hAnsi="Georgia" w:cstheme="minorHAnsi"/>
          <w:sz w:val="18"/>
          <w:shd w:val="clear" w:color="auto" w:fill="FFFFFF"/>
        </w:rPr>
      </w:pPr>
      <w:r w:rsidRPr="005F4427">
        <w:rPr>
          <w:rFonts w:ascii="Georgia" w:hAnsi="Georgia" w:cstheme="minorHAnsi"/>
          <w:sz w:val="18"/>
          <w:shd w:val="clear" w:color="auto" w:fill="FFFFFF"/>
        </w:rPr>
        <w:t xml:space="preserve">BENTES, Anna Cristina. Introdução à linguística </w:t>
      </w:r>
      <w:proofErr w:type="gramStart"/>
      <w:r w:rsidRPr="005F4427">
        <w:rPr>
          <w:rFonts w:ascii="Georgia" w:hAnsi="Georgia" w:cstheme="minorHAnsi"/>
          <w:sz w:val="18"/>
          <w:shd w:val="clear" w:color="auto" w:fill="FFFFFF"/>
        </w:rPr>
        <w:t>1</w:t>
      </w:r>
      <w:proofErr w:type="gramEnd"/>
      <w:r w:rsidRPr="005F4427">
        <w:rPr>
          <w:rFonts w:ascii="Georgia" w:hAnsi="Georgia" w:cstheme="minorHAnsi"/>
          <w:sz w:val="18"/>
          <w:shd w:val="clear" w:color="auto" w:fill="FFFFFF"/>
        </w:rPr>
        <w:t xml:space="preserve">. </w:t>
      </w:r>
      <w:proofErr w:type="gramStart"/>
      <w:r w:rsidRPr="005F4427">
        <w:rPr>
          <w:rFonts w:ascii="Georgia" w:hAnsi="Georgia" w:cstheme="minorHAnsi"/>
          <w:sz w:val="18"/>
          <w:shd w:val="clear" w:color="auto" w:fill="FFFFFF"/>
        </w:rPr>
        <w:t>3</w:t>
      </w:r>
      <w:proofErr w:type="gramEnd"/>
      <w:r w:rsidRPr="005F4427">
        <w:rPr>
          <w:rFonts w:ascii="Georgia" w:hAnsi="Georgia" w:cstheme="minorHAnsi"/>
          <w:sz w:val="18"/>
          <w:shd w:val="clear" w:color="auto" w:fill="FFFFFF"/>
        </w:rPr>
        <w:t xml:space="preserve"> ed. São Paulo: Cortez, 2003.</w:t>
      </w:r>
    </w:p>
    <w:p w:rsidR="00097C07" w:rsidRPr="005F4427" w:rsidRDefault="00097C07" w:rsidP="00C819CD">
      <w:pPr>
        <w:spacing w:after="0" w:line="240" w:lineRule="auto"/>
        <w:jc w:val="both"/>
        <w:rPr>
          <w:rFonts w:ascii="Georgia" w:eastAsia="Times New Roman" w:hAnsi="Georgia" w:cstheme="minorHAnsi"/>
          <w:sz w:val="18"/>
          <w:lang w:eastAsia="pt-BR"/>
        </w:rPr>
      </w:pPr>
    </w:p>
    <w:p w:rsidR="00097C07" w:rsidRPr="005F4427" w:rsidRDefault="00097C07" w:rsidP="00C819CD">
      <w:pPr>
        <w:spacing w:after="0" w:line="240" w:lineRule="auto"/>
        <w:jc w:val="both"/>
        <w:rPr>
          <w:rFonts w:ascii="Georgia" w:hAnsi="Georgia" w:cstheme="minorHAnsi"/>
          <w:sz w:val="18"/>
        </w:rPr>
      </w:pPr>
      <w:r w:rsidRPr="005F4427">
        <w:rPr>
          <w:rFonts w:ascii="Georgia" w:hAnsi="Georgia" w:cstheme="minorHAnsi"/>
          <w:sz w:val="18"/>
        </w:rPr>
        <w:t>KOCH, Ingedore G. Villaça e TRAVAGLIA, Luiz Carlos. Texto e coerência</w:t>
      </w:r>
      <w:r w:rsidRPr="005F4427">
        <w:rPr>
          <w:rFonts w:ascii="Georgia" w:hAnsi="Georgia" w:cstheme="minorHAnsi"/>
          <w:i/>
          <w:sz w:val="18"/>
        </w:rPr>
        <w:t xml:space="preserve">. </w:t>
      </w:r>
      <w:proofErr w:type="gramStart"/>
      <w:r w:rsidRPr="005F4427">
        <w:rPr>
          <w:rFonts w:ascii="Georgia" w:hAnsi="Georgia" w:cstheme="minorHAnsi"/>
          <w:sz w:val="18"/>
        </w:rPr>
        <w:t>9</w:t>
      </w:r>
      <w:proofErr w:type="gramEnd"/>
      <w:r w:rsidRPr="005F4427">
        <w:rPr>
          <w:rFonts w:ascii="Georgia" w:hAnsi="Georgia" w:cstheme="minorHAnsi"/>
          <w:sz w:val="18"/>
        </w:rPr>
        <w:t xml:space="preserve"> ed. São Paulo: Cortez, 2003.</w:t>
      </w:r>
    </w:p>
    <w:p w:rsidR="00097C07" w:rsidRPr="005F4427" w:rsidRDefault="00097C07" w:rsidP="00C819CD">
      <w:pPr>
        <w:spacing w:after="0" w:line="240" w:lineRule="auto"/>
        <w:jc w:val="both"/>
        <w:rPr>
          <w:rFonts w:ascii="Georgia" w:hAnsi="Georgia" w:cstheme="minorHAnsi"/>
          <w:sz w:val="18"/>
        </w:rPr>
      </w:pPr>
    </w:p>
    <w:p w:rsidR="00097C07" w:rsidRPr="005F4427" w:rsidRDefault="00097C07" w:rsidP="00C819CD">
      <w:pPr>
        <w:spacing w:after="0" w:line="240" w:lineRule="auto"/>
        <w:jc w:val="both"/>
        <w:rPr>
          <w:rFonts w:ascii="Georgia" w:eastAsia="Times New Roman" w:hAnsi="Georgia" w:cstheme="minorHAnsi"/>
          <w:sz w:val="18"/>
          <w:lang w:eastAsia="pt-BR"/>
        </w:rPr>
      </w:pPr>
      <w:r w:rsidRPr="005F4427">
        <w:rPr>
          <w:rFonts w:ascii="Georgia" w:eastAsia="Times New Roman" w:hAnsi="Georgia" w:cstheme="minorHAnsi"/>
          <w:sz w:val="18"/>
          <w:lang w:eastAsia="pt-BR"/>
        </w:rPr>
        <w:t xml:space="preserve">MORAES, Antonio Carlos Robert. O sertão: um “outro” geográfico. Terra Brasilis. Anos III-IV, N. 4 e 5 – Território, 2002-2003 Rio de Janeiro, RJ. </w:t>
      </w:r>
    </w:p>
    <w:p w:rsidR="00097C07" w:rsidRPr="005F4427" w:rsidRDefault="00097C07" w:rsidP="00C819CD">
      <w:pPr>
        <w:spacing w:after="0" w:line="240" w:lineRule="auto"/>
        <w:jc w:val="both"/>
        <w:rPr>
          <w:rFonts w:ascii="Georgia" w:eastAsia="Times New Roman" w:hAnsi="Georgia" w:cstheme="minorHAnsi"/>
          <w:sz w:val="18"/>
          <w:lang w:eastAsia="pt-BR"/>
        </w:rPr>
      </w:pPr>
    </w:p>
    <w:p w:rsidR="00097C07" w:rsidRPr="005F4427" w:rsidRDefault="00097C07" w:rsidP="00C819CD">
      <w:pPr>
        <w:spacing w:after="0" w:line="240" w:lineRule="auto"/>
        <w:jc w:val="both"/>
        <w:rPr>
          <w:rFonts w:ascii="Georgia" w:hAnsi="Georgia" w:cstheme="minorHAnsi"/>
          <w:sz w:val="18"/>
          <w:shd w:val="clear" w:color="auto" w:fill="FFFFFF"/>
        </w:rPr>
      </w:pPr>
      <w:r w:rsidRPr="005F4427">
        <w:rPr>
          <w:rFonts w:ascii="Georgia" w:hAnsi="Georgia" w:cstheme="minorHAnsi"/>
          <w:sz w:val="18"/>
          <w:shd w:val="clear" w:color="auto" w:fill="FFFFFF"/>
        </w:rPr>
        <w:t>NAPOLITANO, Marcos.  História &amp; música – história cultural da música popular. Belo Horizonte: Autêntica, 2005.</w:t>
      </w:r>
    </w:p>
    <w:p w:rsidR="00097C07" w:rsidRPr="00347516" w:rsidRDefault="00097C07" w:rsidP="00C819CD">
      <w:pPr>
        <w:spacing w:after="0" w:line="240" w:lineRule="auto"/>
        <w:jc w:val="both"/>
        <w:rPr>
          <w:rFonts w:ascii="Georgia" w:eastAsia="Times New Roman" w:hAnsi="Georgia" w:cstheme="minorHAnsi"/>
          <w:b/>
          <w:lang w:eastAsia="pt-BR"/>
        </w:rPr>
      </w:pPr>
    </w:p>
    <w:p w:rsidR="00097C07" w:rsidRPr="00347516" w:rsidRDefault="00097C07" w:rsidP="00C819CD">
      <w:pPr>
        <w:spacing w:after="0" w:line="240" w:lineRule="auto"/>
        <w:jc w:val="both"/>
        <w:rPr>
          <w:rFonts w:ascii="Georgia" w:eastAsia="Times New Roman" w:hAnsi="Georgia" w:cstheme="minorHAnsi"/>
          <w:b/>
          <w:lang w:eastAsia="pt-BR"/>
        </w:rPr>
      </w:pPr>
    </w:p>
    <w:p w:rsidR="00C41B63" w:rsidRPr="00347516" w:rsidRDefault="00C41B63" w:rsidP="00C819CD">
      <w:pPr>
        <w:spacing w:after="0" w:line="240" w:lineRule="auto"/>
        <w:jc w:val="both"/>
        <w:rPr>
          <w:rFonts w:ascii="Georgia" w:eastAsia="Times New Roman" w:hAnsi="Georgia" w:cstheme="minorHAnsi"/>
          <w:b/>
          <w:lang w:eastAsia="pt-BR"/>
        </w:rPr>
      </w:pPr>
    </w:p>
    <w:p w:rsidR="00C41B63" w:rsidRPr="00347516" w:rsidRDefault="00C41B63" w:rsidP="00C819CD">
      <w:pPr>
        <w:spacing w:after="0" w:line="240" w:lineRule="auto"/>
        <w:jc w:val="both"/>
        <w:rPr>
          <w:rFonts w:ascii="Georgia" w:eastAsia="Times New Roman" w:hAnsi="Georgia" w:cstheme="minorHAnsi"/>
          <w:b/>
          <w:lang w:eastAsia="pt-BR"/>
        </w:rPr>
      </w:pPr>
    </w:p>
    <w:p w:rsidR="00C41B63" w:rsidRPr="00347516" w:rsidRDefault="00C41B63" w:rsidP="00C819CD">
      <w:pPr>
        <w:spacing w:after="0" w:line="240" w:lineRule="auto"/>
        <w:jc w:val="both"/>
        <w:rPr>
          <w:rFonts w:ascii="Georgia" w:eastAsia="Times New Roman" w:hAnsi="Georgia" w:cstheme="minorHAnsi"/>
          <w:b/>
          <w:lang w:eastAsia="pt-BR"/>
        </w:rPr>
      </w:pPr>
    </w:p>
    <w:p w:rsidR="00C41B63" w:rsidRPr="00347516" w:rsidRDefault="00C41B63" w:rsidP="00C819CD">
      <w:pPr>
        <w:spacing w:after="0" w:line="240" w:lineRule="auto"/>
        <w:jc w:val="both"/>
        <w:rPr>
          <w:rFonts w:ascii="Georgia" w:eastAsia="Times New Roman" w:hAnsi="Georgia" w:cstheme="minorHAnsi"/>
          <w:b/>
          <w:lang w:eastAsia="pt-BR"/>
        </w:rPr>
      </w:pPr>
    </w:p>
    <w:p w:rsidR="00C41B63" w:rsidRPr="00347516" w:rsidRDefault="00C41B63" w:rsidP="00C819CD">
      <w:pPr>
        <w:spacing w:after="0" w:line="240" w:lineRule="auto"/>
        <w:jc w:val="both"/>
        <w:rPr>
          <w:rFonts w:ascii="Georgia" w:eastAsia="Times New Roman" w:hAnsi="Georgia" w:cstheme="minorHAnsi"/>
          <w:b/>
          <w:lang w:eastAsia="pt-BR"/>
        </w:rPr>
      </w:pPr>
    </w:p>
    <w:p w:rsidR="00C41B63" w:rsidRPr="00347516" w:rsidRDefault="00C41B63" w:rsidP="00C819CD">
      <w:pPr>
        <w:spacing w:after="0" w:line="240" w:lineRule="auto"/>
        <w:jc w:val="both"/>
        <w:rPr>
          <w:rFonts w:ascii="Georgia" w:eastAsia="Times New Roman" w:hAnsi="Georgia" w:cstheme="minorHAnsi"/>
          <w:b/>
          <w:lang w:eastAsia="pt-BR"/>
        </w:rPr>
      </w:pPr>
    </w:p>
    <w:p w:rsidR="00C41B63" w:rsidRPr="00347516" w:rsidRDefault="00C41B63" w:rsidP="00C819CD">
      <w:pPr>
        <w:spacing w:after="0" w:line="240" w:lineRule="auto"/>
        <w:jc w:val="both"/>
        <w:rPr>
          <w:rFonts w:ascii="Georgia" w:eastAsia="Times New Roman" w:hAnsi="Georgia" w:cstheme="minorHAnsi"/>
          <w:b/>
          <w:lang w:eastAsia="pt-BR"/>
        </w:rPr>
      </w:pPr>
    </w:p>
    <w:p w:rsidR="00C41B63" w:rsidRPr="00347516" w:rsidRDefault="00C41B63" w:rsidP="00C819CD">
      <w:pPr>
        <w:spacing w:after="0" w:line="240" w:lineRule="auto"/>
        <w:jc w:val="both"/>
        <w:rPr>
          <w:rFonts w:ascii="Georgia" w:eastAsia="Times New Roman" w:hAnsi="Georgia" w:cstheme="minorHAnsi"/>
          <w:b/>
          <w:lang w:eastAsia="pt-BR"/>
        </w:rPr>
      </w:pPr>
    </w:p>
    <w:p w:rsidR="00C41B63" w:rsidRPr="00347516" w:rsidRDefault="00C41B63" w:rsidP="00C819CD">
      <w:pPr>
        <w:spacing w:after="0" w:line="240" w:lineRule="auto"/>
        <w:jc w:val="both"/>
        <w:rPr>
          <w:rFonts w:ascii="Georgia" w:eastAsia="Times New Roman" w:hAnsi="Georgia" w:cstheme="minorHAnsi"/>
          <w:b/>
          <w:lang w:eastAsia="pt-BR"/>
        </w:rPr>
      </w:pPr>
    </w:p>
    <w:p w:rsidR="00C41B63" w:rsidRPr="00347516" w:rsidRDefault="00C41B63" w:rsidP="00C819CD">
      <w:pPr>
        <w:spacing w:after="0" w:line="240" w:lineRule="auto"/>
        <w:jc w:val="both"/>
        <w:rPr>
          <w:rFonts w:ascii="Georgia" w:eastAsia="Times New Roman" w:hAnsi="Georgia" w:cstheme="minorHAnsi"/>
          <w:b/>
          <w:lang w:eastAsia="pt-BR"/>
        </w:rPr>
      </w:pPr>
    </w:p>
    <w:p w:rsidR="00C41B63" w:rsidRPr="00347516" w:rsidRDefault="00C41B63" w:rsidP="00C819CD">
      <w:pPr>
        <w:spacing w:after="0" w:line="240" w:lineRule="auto"/>
        <w:jc w:val="both"/>
        <w:rPr>
          <w:rFonts w:ascii="Georgia" w:eastAsia="Times New Roman" w:hAnsi="Georgia" w:cstheme="minorHAnsi"/>
          <w:b/>
          <w:lang w:eastAsia="pt-BR"/>
        </w:rPr>
      </w:pPr>
    </w:p>
    <w:p w:rsidR="00C41B63" w:rsidRPr="00347516" w:rsidRDefault="00C41B63" w:rsidP="00C819CD">
      <w:pPr>
        <w:spacing w:after="0" w:line="240" w:lineRule="auto"/>
        <w:jc w:val="both"/>
        <w:rPr>
          <w:rFonts w:ascii="Georgia" w:eastAsia="Times New Roman" w:hAnsi="Georgia" w:cstheme="minorHAnsi"/>
          <w:b/>
          <w:lang w:eastAsia="pt-BR"/>
        </w:rPr>
      </w:pPr>
    </w:p>
    <w:p w:rsidR="00C41B63" w:rsidRPr="00347516" w:rsidRDefault="00C41B63" w:rsidP="00C819CD">
      <w:pPr>
        <w:spacing w:after="0" w:line="240" w:lineRule="auto"/>
        <w:jc w:val="both"/>
        <w:rPr>
          <w:rFonts w:ascii="Georgia" w:eastAsia="Times New Roman" w:hAnsi="Georgia" w:cstheme="minorHAnsi"/>
          <w:b/>
          <w:lang w:eastAsia="pt-BR"/>
        </w:rPr>
      </w:pPr>
    </w:p>
    <w:p w:rsidR="00C41B63" w:rsidRPr="00347516" w:rsidRDefault="00C41B63" w:rsidP="00C819CD">
      <w:pPr>
        <w:spacing w:after="0" w:line="240" w:lineRule="auto"/>
        <w:jc w:val="both"/>
        <w:rPr>
          <w:rFonts w:ascii="Georgia" w:eastAsia="Times New Roman" w:hAnsi="Georgia" w:cstheme="minorHAnsi"/>
          <w:b/>
          <w:lang w:eastAsia="pt-BR"/>
        </w:rPr>
      </w:pPr>
    </w:p>
    <w:p w:rsidR="00C41B63" w:rsidRPr="00347516" w:rsidRDefault="00C41B63" w:rsidP="00C819CD">
      <w:pPr>
        <w:spacing w:after="0" w:line="240" w:lineRule="auto"/>
        <w:jc w:val="both"/>
        <w:rPr>
          <w:rFonts w:ascii="Georgia" w:eastAsia="Times New Roman" w:hAnsi="Georgia" w:cstheme="minorHAnsi"/>
          <w:b/>
          <w:lang w:eastAsia="pt-BR"/>
        </w:rPr>
      </w:pPr>
    </w:p>
    <w:p w:rsidR="00C41B63" w:rsidRPr="00347516" w:rsidRDefault="00C41B63" w:rsidP="00C819CD">
      <w:pPr>
        <w:spacing w:after="0" w:line="240" w:lineRule="auto"/>
        <w:jc w:val="both"/>
        <w:rPr>
          <w:rFonts w:ascii="Georgia" w:eastAsia="Times New Roman" w:hAnsi="Georgia" w:cstheme="minorHAnsi"/>
          <w:b/>
          <w:lang w:eastAsia="pt-BR"/>
        </w:rPr>
      </w:pPr>
    </w:p>
    <w:p w:rsidR="000711EA" w:rsidRPr="00347516" w:rsidRDefault="000711EA" w:rsidP="00C819CD">
      <w:pPr>
        <w:spacing w:after="0" w:line="240" w:lineRule="auto"/>
        <w:jc w:val="both"/>
        <w:rPr>
          <w:rFonts w:ascii="Georgia" w:eastAsia="Times New Roman" w:hAnsi="Georgia" w:cstheme="minorHAnsi"/>
          <w:b/>
          <w:lang w:eastAsia="pt-BR"/>
        </w:rPr>
      </w:pPr>
    </w:p>
    <w:p w:rsidR="000711EA" w:rsidRPr="00347516" w:rsidRDefault="000711EA" w:rsidP="00C819CD">
      <w:pPr>
        <w:spacing w:after="0" w:line="240" w:lineRule="auto"/>
        <w:jc w:val="both"/>
        <w:rPr>
          <w:rFonts w:ascii="Georgia" w:eastAsia="Times New Roman" w:hAnsi="Georgia" w:cstheme="minorHAnsi"/>
          <w:b/>
          <w:lang w:eastAsia="pt-BR"/>
        </w:rPr>
      </w:pPr>
    </w:p>
    <w:p w:rsidR="00C41B63" w:rsidRPr="00347516" w:rsidRDefault="00C41B63" w:rsidP="00C819CD">
      <w:pPr>
        <w:spacing w:after="0" w:line="240" w:lineRule="auto"/>
        <w:jc w:val="both"/>
        <w:rPr>
          <w:rFonts w:ascii="Georgia" w:eastAsia="Times New Roman" w:hAnsi="Georgia" w:cstheme="minorHAnsi"/>
          <w:b/>
          <w:lang w:eastAsia="pt-BR"/>
        </w:rPr>
      </w:pPr>
    </w:p>
    <w:p w:rsidR="00C41B63" w:rsidRPr="00347516" w:rsidRDefault="00C41B63" w:rsidP="00C819CD">
      <w:pPr>
        <w:spacing w:after="0" w:line="240" w:lineRule="auto"/>
        <w:jc w:val="both"/>
        <w:rPr>
          <w:rFonts w:ascii="Georgia" w:eastAsia="Times New Roman" w:hAnsi="Georgia" w:cstheme="minorHAnsi"/>
          <w:b/>
          <w:lang w:eastAsia="pt-BR"/>
        </w:rPr>
      </w:pPr>
    </w:p>
    <w:p w:rsidR="00C41B63" w:rsidRPr="00347516" w:rsidRDefault="00C41B63" w:rsidP="00C819CD">
      <w:pPr>
        <w:spacing w:after="0" w:line="240" w:lineRule="auto"/>
        <w:jc w:val="both"/>
        <w:rPr>
          <w:rFonts w:ascii="Georgia" w:eastAsia="Times New Roman" w:hAnsi="Georgia" w:cstheme="minorHAnsi"/>
          <w:b/>
          <w:lang w:eastAsia="pt-BR"/>
        </w:rPr>
      </w:pPr>
    </w:p>
    <w:p w:rsidR="00097C07" w:rsidRPr="00347516" w:rsidRDefault="00097C07" w:rsidP="00C819CD">
      <w:pPr>
        <w:spacing w:after="0" w:line="240" w:lineRule="auto"/>
        <w:jc w:val="both"/>
        <w:rPr>
          <w:rFonts w:ascii="Georgia" w:eastAsia="Times New Roman" w:hAnsi="Georgia" w:cstheme="minorHAnsi"/>
          <w:b/>
          <w:lang w:eastAsia="pt-BR"/>
        </w:rPr>
      </w:pPr>
    </w:p>
    <w:p w:rsidR="00680F8A" w:rsidRPr="00347516" w:rsidRDefault="00680F8A" w:rsidP="00C819CD">
      <w:pPr>
        <w:spacing w:after="0" w:line="240" w:lineRule="auto"/>
        <w:jc w:val="both"/>
        <w:rPr>
          <w:rFonts w:ascii="Georgia" w:eastAsia="Times New Roman" w:hAnsi="Georgia" w:cstheme="minorHAnsi"/>
          <w:b/>
          <w:lang w:eastAsia="pt-BR"/>
        </w:rPr>
      </w:pPr>
    </w:p>
    <w:p w:rsidR="00680F8A" w:rsidRPr="00347516" w:rsidRDefault="00680F8A" w:rsidP="00C819CD">
      <w:pPr>
        <w:spacing w:after="0" w:line="240" w:lineRule="auto"/>
        <w:jc w:val="both"/>
        <w:rPr>
          <w:rFonts w:ascii="Georgia" w:eastAsia="Times New Roman" w:hAnsi="Georgia" w:cstheme="minorHAnsi"/>
          <w:b/>
          <w:lang w:eastAsia="pt-BR"/>
        </w:rPr>
      </w:pPr>
    </w:p>
    <w:p w:rsidR="00680F8A" w:rsidRPr="00347516" w:rsidRDefault="00680F8A" w:rsidP="00C819CD">
      <w:pPr>
        <w:spacing w:after="0" w:line="240" w:lineRule="auto"/>
        <w:jc w:val="both"/>
        <w:rPr>
          <w:rFonts w:ascii="Georgia" w:eastAsia="Times New Roman" w:hAnsi="Georgia" w:cstheme="minorHAnsi"/>
          <w:b/>
          <w:lang w:eastAsia="pt-BR"/>
        </w:rPr>
      </w:pPr>
    </w:p>
    <w:p w:rsidR="00097C07" w:rsidRPr="00347516" w:rsidRDefault="00097C07" w:rsidP="00C819CD">
      <w:pPr>
        <w:spacing w:before="100" w:beforeAutospacing="1" w:after="0" w:line="240" w:lineRule="auto"/>
        <w:contextualSpacing/>
        <w:jc w:val="center"/>
        <w:rPr>
          <w:rFonts w:ascii="Georgia" w:hAnsi="Georgia" w:cstheme="minorHAnsi"/>
          <w:b/>
          <w:shd w:val="clear" w:color="auto" w:fill="FFFFFF"/>
        </w:rPr>
      </w:pPr>
    </w:p>
    <w:p w:rsidR="005334C4" w:rsidRDefault="005334C4" w:rsidP="00C819CD">
      <w:pPr>
        <w:spacing w:before="100" w:beforeAutospacing="1" w:after="0" w:line="240" w:lineRule="auto"/>
        <w:contextualSpacing/>
        <w:jc w:val="center"/>
        <w:rPr>
          <w:rFonts w:ascii="Georgia" w:hAnsi="Georgia" w:cstheme="minorHAnsi"/>
          <w:b/>
          <w:shd w:val="clear" w:color="auto" w:fill="FFFFFF"/>
        </w:rPr>
      </w:pPr>
    </w:p>
    <w:p w:rsidR="005334C4" w:rsidRDefault="005334C4" w:rsidP="00CD45CF">
      <w:pPr>
        <w:spacing w:before="100" w:beforeAutospacing="1" w:after="0" w:line="240" w:lineRule="auto"/>
        <w:contextualSpacing/>
        <w:rPr>
          <w:rFonts w:ascii="Georgia" w:hAnsi="Georgia" w:cstheme="minorHAnsi"/>
          <w:b/>
          <w:shd w:val="clear" w:color="auto" w:fill="FFFFFF"/>
        </w:rPr>
      </w:pPr>
    </w:p>
    <w:p w:rsidR="005334C4" w:rsidRDefault="005334C4" w:rsidP="00C819CD">
      <w:pPr>
        <w:spacing w:before="100" w:beforeAutospacing="1" w:after="0" w:line="240" w:lineRule="auto"/>
        <w:contextualSpacing/>
        <w:jc w:val="center"/>
        <w:rPr>
          <w:rFonts w:ascii="Georgia" w:hAnsi="Georgia" w:cstheme="minorHAnsi"/>
          <w:b/>
          <w:shd w:val="clear" w:color="auto" w:fill="FFFFFF"/>
        </w:rPr>
      </w:pPr>
    </w:p>
    <w:p w:rsidR="00BC63E6" w:rsidRDefault="00BC63E6" w:rsidP="00C819CD">
      <w:pPr>
        <w:spacing w:before="100" w:beforeAutospacing="1" w:after="0" w:line="240" w:lineRule="auto"/>
        <w:contextualSpacing/>
        <w:jc w:val="center"/>
        <w:rPr>
          <w:rFonts w:ascii="Georgia" w:hAnsi="Georgia" w:cstheme="minorHAnsi"/>
          <w:b/>
          <w:shd w:val="clear" w:color="auto" w:fill="FFFFFF"/>
        </w:rPr>
      </w:pPr>
    </w:p>
    <w:p w:rsidR="00BC63E6" w:rsidRDefault="00BC63E6" w:rsidP="00C819CD">
      <w:pPr>
        <w:spacing w:before="100" w:beforeAutospacing="1" w:after="0" w:line="240" w:lineRule="auto"/>
        <w:contextualSpacing/>
        <w:jc w:val="center"/>
        <w:rPr>
          <w:rFonts w:ascii="Georgia" w:hAnsi="Georgia" w:cstheme="minorHAnsi"/>
          <w:b/>
          <w:shd w:val="clear" w:color="auto" w:fill="FFFFFF"/>
        </w:rPr>
      </w:pPr>
    </w:p>
    <w:p w:rsidR="00BC63E6" w:rsidRDefault="00BC63E6" w:rsidP="00C819CD">
      <w:pPr>
        <w:spacing w:before="100" w:beforeAutospacing="1" w:after="0" w:line="240" w:lineRule="auto"/>
        <w:contextualSpacing/>
        <w:jc w:val="center"/>
        <w:rPr>
          <w:rFonts w:ascii="Georgia" w:hAnsi="Georgia" w:cstheme="minorHAnsi"/>
          <w:b/>
          <w:shd w:val="clear" w:color="auto" w:fill="FFFFFF"/>
        </w:rPr>
      </w:pPr>
    </w:p>
    <w:p w:rsidR="00BC63E6" w:rsidRDefault="00BC63E6" w:rsidP="00C819CD">
      <w:pPr>
        <w:spacing w:before="100" w:beforeAutospacing="1" w:after="0" w:line="240" w:lineRule="auto"/>
        <w:contextualSpacing/>
        <w:jc w:val="center"/>
        <w:rPr>
          <w:rFonts w:ascii="Georgia" w:hAnsi="Georgia" w:cstheme="minorHAnsi"/>
          <w:b/>
          <w:shd w:val="clear" w:color="auto" w:fill="FFFFFF"/>
        </w:rPr>
      </w:pPr>
    </w:p>
    <w:p w:rsidR="00BC63E6" w:rsidRDefault="00BC63E6" w:rsidP="00C819CD">
      <w:pPr>
        <w:spacing w:before="100" w:beforeAutospacing="1" w:after="0" w:line="240" w:lineRule="auto"/>
        <w:contextualSpacing/>
        <w:jc w:val="center"/>
        <w:rPr>
          <w:rFonts w:ascii="Georgia" w:hAnsi="Georgia" w:cstheme="minorHAnsi"/>
          <w:b/>
          <w:shd w:val="clear" w:color="auto" w:fill="FFFFFF"/>
        </w:rPr>
      </w:pPr>
    </w:p>
    <w:p w:rsidR="00BC63E6" w:rsidRDefault="00BC63E6" w:rsidP="00C819CD">
      <w:pPr>
        <w:spacing w:before="100" w:beforeAutospacing="1" w:after="0" w:line="240" w:lineRule="auto"/>
        <w:contextualSpacing/>
        <w:jc w:val="center"/>
        <w:rPr>
          <w:rFonts w:ascii="Georgia" w:hAnsi="Georgia" w:cstheme="minorHAnsi"/>
          <w:b/>
          <w:shd w:val="clear" w:color="auto" w:fill="FFFFFF"/>
        </w:rPr>
      </w:pPr>
    </w:p>
    <w:p w:rsidR="00097C07" w:rsidRPr="00347516" w:rsidRDefault="00097C07" w:rsidP="00C819CD">
      <w:pPr>
        <w:spacing w:before="100" w:beforeAutospacing="1" w:after="0" w:line="240" w:lineRule="auto"/>
        <w:contextualSpacing/>
        <w:jc w:val="center"/>
        <w:rPr>
          <w:rFonts w:ascii="Georgia" w:hAnsi="Georgia" w:cstheme="minorHAnsi"/>
        </w:rPr>
      </w:pPr>
      <w:r w:rsidRPr="00347516">
        <w:rPr>
          <w:rFonts w:ascii="Georgia" w:hAnsi="Georgia" w:cstheme="minorHAnsi"/>
          <w:b/>
          <w:shd w:val="clear" w:color="auto" w:fill="FFFFFF"/>
        </w:rPr>
        <w:lastRenderedPageBreak/>
        <w:t>O PROCESSO DE DESTERRITORIALIZAÇÃO E O DE RETERRIORIZAÇÃO NO LIVRO OITEIRO: MEMÓRIAS DE UMA SINHÁ-MOÇA</w:t>
      </w:r>
    </w:p>
    <w:p w:rsidR="00097C07" w:rsidRPr="00347516" w:rsidRDefault="00097C07" w:rsidP="00C819CD">
      <w:pPr>
        <w:spacing w:before="100" w:beforeAutospacing="1" w:after="0" w:line="240" w:lineRule="auto"/>
        <w:contextualSpacing/>
        <w:jc w:val="both"/>
        <w:rPr>
          <w:rFonts w:ascii="Georgia" w:hAnsi="Georgia" w:cstheme="minorHAnsi"/>
        </w:rPr>
      </w:pPr>
    </w:p>
    <w:p w:rsidR="00097C07" w:rsidRPr="00347516" w:rsidRDefault="00097C07" w:rsidP="00C819CD">
      <w:pPr>
        <w:spacing w:before="100" w:beforeAutospacing="1" w:after="0" w:line="240" w:lineRule="auto"/>
        <w:contextualSpacing/>
        <w:jc w:val="right"/>
        <w:rPr>
          <w:rFonts w:ascii="Georgia" w:hAnsi="Georgia" w:cstheme="minorHAnsi"/>
        </w:rPr>
      </w:pPr>
      <w:r w:rsidRPr="00347516">
        <w:rPr>
          <w:rFonts w:ascii="Georgia" w:hAnsi="Georgia" w:cstheme="minorHAnsi"/>
        </w:rPr>
        <w:t>Gercleide Gomes da Silva*</w:t>
      </w:r>
    </w:p>
    <w:p w:rsidR="00097C07" w:rsidRPr="00347516" w:rsidRDefault="00097C07" w:rsidP="00C819CD">
      <w:pPr>
        <w:spacing w:before="100" w:beforeAutospacing="1" w:after="0" w:line="240" w:lineRule="auto"/>
        <w:jc w:val="both"/>
        <w:rPr>
          <w:rFonts w:ascii="Georgia" w:hAnsi="Georgia" w:cstheme="minorHAnsi"/>
        </w:rPr>
      </w:pPr>
      <w:proofErr w:type="gramStart"/>
      <w:r w:rsidRPr="00347516">
        <w:rPr>
          <w:rFonts w:ascii="Georgia" w:hAnsi="Georgia" w:cstheme="minorHAnsi"/>
          <w:b/>
        </w:rPr>
        <w:t>RESUMO</w:t>
      </w:r>
      <w:r w:rsidRPr="00347516">
        <w:rPr>
          <w:rFonts w:ascii="Georgia" w:hAnsi="Georgia" w:cstheme="minorHAnsi"/>
        </w:rPr>
        <w:t>:</w:t>
      </w:r>
      <w:proofErr w:type="gramEnd"/>
      <w:r w:rsidRPr="00347516">
        <w:rPr>
          <w:rFonts w:ascii="Georgia" w:hAnsi="Georgia" w:cstheme="minorHAnsi"/>
        </w:rPr>
        <w:t xml:space="preserve">Este estudo visa discutir a problematização encontrada no livro, Oiteiro: memórias de uma sinhá-moça, de Magdalena Antunes. O livro, publicado em 1958, trata da variedade de discursos encontrada na obra. Compreendemos que, mesmo a literatura da autora estando marcada por reminiscências, ainda assim, a mesma encontra-se entrelaçada a aspectos históricos, sociais e culturais contidos na sociedade que a gerou. Dessa forma, observamos a presença da teoria da desterritorialização que, de acordo com Deleuze e Guatarri, defende a não mais existência de um território sem um vetor de saída para o mesmo. Ou seja, não há desterritorialização sem, ao mesmo tempo, haver um esforço para a reterritorialização em outra parte. Por conter aspectos de uma narrativa memorialística e autobiográfica, a obra apresenta traços marcantes da sociedade do período. A autora expõe a época de ouro dos engenhos potiguares, nos apresentando aspectos relacionados </w:t>
      </w:r>
      <w:proofErr w:type="gramStart"/>
      <w:r w:rsidRPr="00347516">
        <w:rPr>
          <w:rFonts w:ascii="Georgia" w:hAnsi="Georgia" w:cstheme="minorHAnsi"/>
        </w:rPr>
        <w:t>a</w:t>
      </w:r>
      <w:proofErr w:type="gramEnd"/>
      <w:r w:rsidRPr="00347516">
        <w:rPr>
          <w:rFonts w:ascii="Georgia" w:hAnsi="Georgia" w:cstheme="minorHAnsi"/>
        </w:rPr>
        <w:t xml:space="preserve"> escravidão e a libertação dos escravos, como também as contações de histórias narradas pelas negras Tonha e Patica.  Por fim, a obra caracteriza-se por ser um misto de realidade social e vivencias pessoais, o que contribui para a formação memorial da sociedade na qual a obra está inserida, </w:t>
      </w:r>
      <w:proofErr w:type="gramStart"/>
      <w:r w:rsidRPr="00347516">
        <w:rPr>
          <w:rFonts w:ascii="Georgia" w:hAnsi="Georgia" w:cstheme="minorHAnsi"/>
        </w:rPr>
        <w:t>ao mesmo tempo que</w:t>
      </w:r>
      <w:proofErr w:type="gramEnd"/>
      <w:r w:rsidRPr="00347516">
        <w:rPr>
          <w:rFonts w:ascii="Georgia" w:hAnsi="Georgia" w:cstheme="minorHAnsi"/>
        </w:rPr>
        <w:t xml:space="preserve"> resignifica e reinventa um lugar que já não era mais o mesmo. </w:t>
      </w:r>
    </w:p>
    <w:p w:rsidR="005334C4" w:rsidRDefault="00097C07" w:rsidP="00C819CD">
      <w:pPr>
        <w:pStyle w:val="TuloResumoABRALIC"/>
        <w:spacing w:before="100" w:beforeAutospacing="1" w:after="0" w:line="240" w:lineRule="auto"/>
        <w:jc w:val="both"/>
        <w:rPr>
          <w:rFonts w:ascii="Georgia" w:hAnsi="Georgia" w:cstheme="minorHAnsi"/>
          <w:i w:val="0"/>
          <w:sz w:val="22"/>
          <w:szCs w:val="22"/>
          <w:lang w:val="pt-BR"/>
        </w:rPr>
      </w:pPr>
      <w:r w:rsidRPr="00347516">
        <w:rPr>
          <w:rFonts w:ascii="Georgia" w:hAnsi="Georgia" w:cstheme="minorHAnsi"/>
          <w:i w:val="0"/>
          <w:sz w:val="22"/>
          <w:szCs w:val="22"/>
          <w:lang w:val="pt-BR"/>
        </w:rPr>
        <w:t>PALAVRAS-CHAVE</w:t>
      </w:r>
      <w:r w:rsidRPr="00347516">
        <w:rPr>
          <w:rFonts w:ascii="Georgia" w:hAnsi="Georgia" w:cstheme="minorHAnsi"/>
          <w:i w:val="0"/>
          <w:sz w:val="22"/>
          <w:szCs w:val="22"/>
        </w:rPr>
        <w:t>:</w:t>
      </w:r>
      <w:r w:rsidRPr="00347516">
        <w:rPr>
          <w:rFonts w:ascii="Georgia" w:hAnsi="Georgia" w:cstheme="minorHAnsi"/>
          <w:i w:val="0"/>
          <w:sz w:val="22"/>
          <w:szCs w:val="22"/>
          <w:lang w:val="pt-BR"/>
        </w:rPr>
        <w:t xml:space="preserve"> Memória. </w:t>
      </w:r>
      <w:r w:rsidRPr="00347516">
        <w:rPr>
          <w:rFonts w:ascii="Georgia" w:hAnsi="Georgia" w:cstheme="minorHAnsi"/>
          <w:i w:val="0"/>
          <w:sz w:val="22"/>
          <w:szCs w:val="22"/>
        </w:rPr>
        <w:t>Autobiografia</w:t>
      </w:r>
      <w:r w:rsidRPr="00347516">
        <w:rPr>
          <w:rFonts w:ascii="Georgia" w:hAnsi="Georgia" w:cstheme="minorHAnsi"/>
          <w:i w:val="0"/>
          <w:sz w:val="22"/>
          <w:szCs w:val="22"/>
          <w:lang w:val="pt-BR"/>
        </w:rPr>
        <w:t xml:space="preserve">. Reminiscências. </w:t>
      </w:r>
    </w:p>
    <w:p w:rsidR="00097C07" w:rsidRPr="00347516" w:rsidRDefault="00097C07" w:rsidP="00C819CD">
      <w:pPr>
        <w:pStyle w:val="TuloResumoABRALIC"/>
        <w:spacing w:before="100" w:beforeAutospacing="1" w:after="0" w:line="240" w:lineRule="auto"/>
        <w:jc w:val="both"/>
        <w:rPr>
          <w:rFonts w:ascii="Georgia" w:hAnsi="Georgia" w:cstheme="minorHAnsi"/>
          <w:i w:val="0"/>
          <w:sz w:val="22"/>
          <w:szCs w:val="22"/>
          <w:lang w:val="en-US"/>
        </w:rPr>
      </w:pPr>
      <w:proofErr w:type="gramStart"/>
      <w:r w:rsidRPr="00347516">
        <w:rPr>
          <w:rFonts w:ascii="Georgia" w:hAnsi="Georgia" w:cstheme="minorHAnsi"/>
          <w:i w:val="0"/>
          <w:sz w:val="22"/>
          <w:szCs w:val="22"/>
          <w:lang w:val="en-US"/>
        </w:rPr>
        <w:t>Desterritorialização.</w:t>
      </w:r>
      <w:proofErr w:type="gramEnd"/>
    </w:p>
    <w:p w:rsidR="00097C07" w:rsidRPr="00347516" w:rsidRDefault="00097C07" w:rsidP="00C819CD">
      <w:pPr>
        <w:pStyle w:val="TuloResumoABRALIC"/>
        <w:spacing w:before="100" w:beforeAutospacing="1" w:after="0" w:line="240" w:lineRule="auto"/>
        <w:jc w:val="both"/>
        <w:rPr>
          <w:rFonts w:ascii="Georgia" w:hAnsi="Georgia" w:cstheme="minorHAnsi"/>
          <w:b w:val="0"/>
          <w:i w:val="0"/>
          <w:sz w:val="22"/>
          <w:szCs w:val="22"/>
        </w:rPr>
      </w:pPr>
      <w:r w:rsidRPr="00347516">
        <w:rPr>
          <w:rFonts w:ascii="Georgia" w:hAnsi="Georgia" w:cstheme="minorHAnsi"/>
          <w:i w:val="0"/>
          <w:sz w:val="22"/>
          <w:szCs w:val="22"/>
          <w:shd w:val="clear" w:color="auto" w:fill="FFFFFF"/>
        </w:rPr>
        <w:t>ABSTRACT</w:t>
      </w:r>
      <w:r w:rsidRPr="00347516">
        <w:rPr>
          <w:rFonts w:ascii="Georgia" w:hAnsi="Georgia" w:cstheme="minorHAnsi"/>
          <w:b w:val="0"/>
          <w:i w:val="0"/>
          <w:sz w:val="22"/>
          <w:szCs w:val="22"/>
          <w:shd w:val="clear" w:color="auto" w:fill="FFFFFF"/>
        </w:rPr>
        <w:t xml:space="preserve">: </w:t>
      </w:r>
      <w:r w:rsidRPr="00347516">
        <w:rPr>
          <w:rFonts w:ascii="Georgia" w:hAnsi="Georgia" w:cstheme="minorHAnsi"/>
          <w:b w:val="0"/>
          <w:i w:val="0"/>
          <w:sz w:val="22"/>
          <w:szCs w:val="22"/>
        </w:rPr>
        <w:t>This study aims to discuss the proposition found in the book, Oiteiro: memórias de uma sinhá-moça, by Magdalena Antunes. The book, published in 1958, deals with the discourse varieties found in the work. We understand that even when the author's literature is marked by reminiscences, still it lies involved by historical, social and cultural aspects contained in the society that engendered it. Thus, we observed the presence of the deterritorialization's theory, which, according to Deleuze and Guattari, advocates the no more existence of a territory without an output vector for the existence of the same. That is, there is no deterritorialization without, at the same time, be an effort for the retorization somewhere else. Because it contains aspects of memory and autobiographical narratives, the work presents striking society features from the period. The author shows the potiguar's mil ls golden age, presenting the aspects related to slavery and freeing slaves, as well as the story tellings told by black slavers Tonha and Patica. Finally, the work is characterized by a mix of social reality and personal experiences, which contributes to the society memorial formation in which the work is situated, while recriates and means a place that was no longer the same.</w:t>
      </w:r>
    </w:p>
    <w:p w:rsidR="00097C07" w:rsidRPr="00347516" w:rsidRDefault="00097C07" w:rsidP="00C819CD">
      <w:pPr>
        <w:pStyle w:val="TuloResumoABRALIC"/>
        <w:spacing w:before="100" w:beforeAutospacing="1" w:after="0" w:line="240" w:lineRule="auto"/>
        <w:jc w:val="both"/>
        <w:rPr>
          <w:rFonts w:ascii="Georgia" w:hAnsi="Georgia" w:cstheme="minorHAnsi"/>
          <w:b w:val="0"/>
          <w:i w:val="0"/>
          <w:sz w:val="22"/>
          <w:szCs w:val="22"/>
        </w:rPr>
      </w:pPr>
      <w:r w:rsidRPr="00347516">
        <w:rPr>
          <w:rFonts w:ascii="Georgia" w:hAnsi="Georgia" w:cstheme="minorHAnsi"/>
          <w:b w:val="0"/>
          <w:i w:val="0"/>
          <w:sz w:val="22"/>
          <w:szCs w:val="22"/>
          <w:lang w:val="en-US"/>
        </w:rPr>
        <w:t xml:space="preserve">KEYWORDS: Memory. </w:t>
      </w:r>
      <w:proofErr w:type="gramStart"/>
      <w:r w:rsidRPr="00347516">
        <w:rPr>
          <w:rFonts w:ascii="Georgia" w:hAnsi="Georgia" w:cstheme="minorHAnsi"/>
          <w:b w:val="0"/>
          <w:i w:val="0"/>
          <w:sz w:val="22"/>
          <w:szCs w:val="22"/>
          <w:lang w:val="en-US"/>
        </w:rPr>
        <w:t>Autobiography.Reminiscences.Deterritorialization</w:t>
      </w:r>
      <w:r w:rsidRPr="00347516">
        <w:rPr>
          <w:rFonts w:ascii="Georgia" w:hAnsi="Georgia" w:cstheme="minorHAnsi"/>
          <w:b w:val="0"/>
          <w:sz w:val="22"/>
          <w:szCs w:val="22"/>
          <w:lang w:val="en-US"/>
        </w:rPr>
        <w:t>.</w:t>
      </w:r>
      <w:proofErr w:type="gramEnd"/>
      <w:r w:rsidRPr="00347516">
        <w:rPr>
          <w:rStyle w:val="Refdenotaderodap"/>
          <w:rFonts w:ascii="Georgia" w:hAnsi="Georgia" w:cstheme="minorHAnsi"/>
          <w:b w:val="0"/>
          <w:color w:val="FFFFFF" w:themeColor="background1"/>
          <w:sz w:val="22"/>
          <w:szCs w:val="22"/>
        </w:rPr>
        <w:footnoteReference w:customMarkFollows="1" w:id="55"/>
        <w:sym w:font="Symbol" w:char="002A"/>
      </w:r>
    </w:p>
    <w:p w:rsidR="00097C07" w:rsidRPr="00347516" w:rsidRDefault="00097C07" w:rsidP="00680F8A">
      <w:pPr>
        <w:rPr>
          <w:rFonts w:ascii="Georgia" w:hAnsi="Georgia" w:cstheme="minorHAnsi"/>
          <w:b/>
        </w:rPr>
      </w:pPr>
      <w:r w:rsidRPr="00166AD1">
        <w:rPr>
          <w:rFonts w:ascii="Georgia" w:hAnsi="Georgia" w:cstheme="minorHAnsi"/>
        </w:rPr>
        <w:br w:type="page"/>
      </w:r>
      <w:proofErr w:type="gramStart"/>
      <w:r w:rsidR="00680F8A" w:rsidRPr="00347516">
        <w:rPr>
          <w:rFonts w:ascii="Georgia" w:hAnsi="Georgia" w:cstheme="minorHAnsi"/>
          <w:b/>
        </w:rPr>
        <w:lastRenderedPageBreak/>
        <w:t>1</w:t>
      </w:r>
      <w:r w:rsidRPr="00347516">
        <w:rPr>
          <w:rFonts w:ascii="Georgia" w:hAnsi="Georgia" w:cstheme="minorHAnsi"/>
          <w:b/>
        </w:rPr>
        <w:t>INTRODUÇÃO</w:t>
      </w:r>
      <w:proofErr w:type="gramEnd"/>
    </w:p>
    <w:p w:rsidR="00097C07" w:rsidRPr="00347516" w:rsidRDefault="00097C07" w:rsidP="00C819CD">
      <w:pPr>
        <w:autoSpaceDE w:val="0"/>
        <w:autoSpaceDN w:val="0"/>
        <w:adjustRightInd w:val="0"/>
        <w:spacing w:before="100" w:beforeAutospacing="1" w:after="0" w:line="240" w:lineRule="auto"/>
        <w:jc w:val="both"/>
        <w:rPr>
          <w:rFonts w:ascii="Georgia" w:hAnsi="Georgia" w:cstheme="minorHAnsi"/>
        </w:rPr>
      </w:pPr>
      <w:r w:rsidRPr="00347516">
        <w:rPr>
          <w:rFonts w:ascii="Georgia" w:hAnsi="Georgia" w:cstheme="minorHAnsi"/>
        </w:rPr>
        <w:t>Este estudo busca explorar aspectos territoriais, sociais, culturais e memorialísticos encontrados no livro, Oiteiro: memórias de uma sinhá-moça, de Magdalena Antunes.</w:t>
      </w:r>
    </w:p>
    <w:p w:rsidR="00097C07" w:rsidRPr="00347516" w:rsidRDefault="00097C07" w:rsidP="00C819CD">
      <w:pPr>
        <w:autoSpaceDE w:val="0"/>
        <w:autoSpaceDN w:val="0"/>
        <w:adjustRightInd w:val="0"/>
        <w:spacing w:before="100" w:beforeAutospacing="1" w:after="0" w:line="240" w:lineRule="auto"/>
        <w:jc w:val="both"/>
        <w:rPr>
          <w:rFonts w:ascii="Georgia" w:hAnsi="Georgia" w:cstheme="minorHAnsi"/>
        </w:rPr>
      </w:pPr>
      <w:r w:rsidRPr="00347516">
        <w:rPr>
          <w:rFonts w:ascii="Georgia" w:hAnsi="Georgia" w:cstheme="minorHAnsi"/>
        </w:rPr>
        <w:t xml:space="preserve"> Apesar dos conceitos de desterritorialização e reterritorialização aparecerem em diversas áreas de estudo, seu foco varia de acordo com o campo de investigação. Para Deleuze e Guattari, filósofos de origem francesa aos quais é atribuído o conceito de desterritorialização, referem no ano de 1988 que: “Construímos um conceito de que gosto muito, o de desterritorialização (…), precisamos às vezes inventar uma palavra bárbara para dar conta de uma pretensão nova. A noção com pretensão nova é que não há território sem um vector de saída do território, e não há saída de território, ou seja, desterritorialização, sem, ao mesmo tempo, um esforço para se reterritorializar em outra parte”. (Gilles Deleuze, em entrevista em vídeo).</w:t>
      </w:r>
    </w:p>
    <w:p w:rsidR="00097C07" w:rsidRPr="00347516" w:rsidRDefault="00097C07" w:rsidP="00C819CD">
      <w:pPr>
        <w:autoSpaceDE w:val="0"/>
        <w:autoSpaceDN w:val="0"/>
        <w:adjustRightInd w:val="0"/>
        <w:spacing w:before="100" w:beforeAutospacing="1" w:after="0" w:line="240" w:lineRule="auto"/>
        <w:jc w:val="both"/>
        <w:rPr>
          <w:rFonts w:ascii="Georgia" w:hAnsi="Georgia" w:cstheme="minorHAnsi"/>
        </w:rPr>
      </w:pPr>
      <w:r w:rsidRPr="00347516">
        <w:rPr>
          <w:rFonts w:ascii="Georgia" w:hAnsi="Georgia" w:cstheme="minorHAnsi"/>
        </w:rPr>
        <w:t>Ainda para esses estudiosos com o ato do pensamento estamos entrando em um processo de desterritorialização, pois pensando criamos algo novo, ou seja, novas concepções acerca de algo que já existia uma ressignificação e reinvenção do que já estava concebido.</w:t>
      </w:r>
    </w:p>
    <w:p w:rsidR="00097C07" w:rsidRPr="00347516" w:rsidRDefault="00097C07" w:rsidP="00C819CD">
      <w:pPr>
        <w:autoSpaceDE w:val="0"/>
        <w:autoSpaceDN w:val="0"/>
        <w:adjustRightInd w:val="0"/>
        <w:spacing w:before="100" w:beforeAutospacing="1" w:after="0" w:line="240" w:lineRule="auto"/>
        <w:jc w:val="both"/>
        <w:rPr>
          <w:rFonts w:ascii="Georgia" w:hAnsi="Georgia" w:cstheme="minorHAnsi"/>
        </w:rPr>
      </w:pPr>
      <w:r w:rsidRPr="00347516">
        <w:rPr>
          <w:rFonts w:ascii="Georgia" w:hAnsi="Georgia" w:cstheme="minorHAnsi"/>
        </w:rPr>
        <w:t>Em contrapartida a essa teoria encontramos na obra de Antunes aspectos relacionados às reminiscências, memória e autobiografia, pois acreditamos que elas podem dialogar entre si na busca de resposta e/ou questionamentos em comum.</w:t>
      </w:r>
    </w:p>
    <w:p w:rsidR="00097C07" w:rsidRPr="00347516" w:rsidRDefault="00097C07" w:rsidP="00C819CD">
      <w:pPr>
        <w:autoSpaceDE w:val="0"/>
        <w:autoSpaceDN w:val="0"/>
        <w:adjustRightInd w:val="0"/>
        <w:spacing w:before="100" w:beforeAutospacing="1" w:after="0" w:line="240" w:lineRule="auto"/>
        <w:jc w:val="both"/>
        <w:rPr>
          <w:rFonts w:ascii="Georgia" w:eastAsia="Times New Roman" w:hAnsi="Georgia" w:cstheme="minorHAnsi"/>
          <w:lang w:eastAsia="pt-BR"/>
        </w:rPr>
      </w:pPr>
      <w:r w:rsidRPr="00347516">
        <w:rPr>
          <w:rFonts w:ascii="Georgia" w:hAnsi="Georgia" w:cstheme="minorHAnsi"/>
        </w:rPr>
        <w:t xml:space="preserve">Dessa forma este trabalho busca uma oportunidade de dialogar com diferentes horizontes. </w:t>
      </w:r>
    </w:p>
    <w:p w:rsidR="00097C07" w:rsidRPr="00347516" w:rsidRDefault="00097C07" w:rsidP="00C819CD">
      <w:pPr>
        <w:tabs>
          <w:tab w:val="left" w:pos="0"/>
        </w:tabs>
        <w:spacing w:before="100" w:beforeAutospacing="1" w:after="0" w:line="240" w:lineRule="auto"/>
        <w:jc w:val="both"/>
        <w:rPr>
          <w:rFonts w:ascii="Georgia" w:hAnsi="Georgia" w:cstheme="minorHAnsi"/>
        </w:rPr>
      </w:pPr>
      <w:r w:rsidRPr="00347516">
        <w:rPr>
          <w:rFonts w:ascii="Georgia" w:hAnsi="Georgia" w:cstheme="minorHAnsi"/>
        </w:rPr>
        <w:t>1. MAGDALENA ANTUNES: MEMÓRIAS DE UMA SINHÁ-MOÇA</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t xml:space="preserve">Oriunda de uma família de poetas, Madalena Antunes nasceu na Cidade de Ceará-Mirim (RN), em 25 de maio de 1880, cresceu ao redor de saraus e encontros com intelectuais que sua família proporcionava no Engenho Oiteiro. </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t xml:space="preserve">Publicou o seu primeiro e único livro em 1958, pouco antes da sua morte, em 1959, </w:t>
      </w:r>
      <w:r w:rsidRPr="00347516">
        <w:rPr>
          <w:rFonts w:ascii="Georgia" w:hAnsi="Georgia" w:cstheme="minorHAnsi"/>
          <w:i/>
        </w:rPr>
        <w:t>Oiteiro</w:t>
      </w:r>
      <w:r w:rsidRPr="00347516">
        <w:rPr>
          <w:rFonts w:ascii="Georgia" w:hAnsi="Georgia" w:cstheme="minorHAnsi"/>
        </w:rPr>
        <w:t xml:space="preserve">: Memórias de uma Sinhá-Moça, em um período em que poucas mulheres participavam da vida literária brasileira. </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t xml:space="preserve">Nele, a autora descreve com detalhes aspectos da infância de forma peculiar e não esquece a árvore do oitizeiro que existia na frente da Casa Grande da família, lugar esse que guarda grandes recordações e não por menos o nome do seu livro ser </w:t>
      </w:r>
      <w:r w:rsidRPr="00347516">
        <w:rPr>
          <w:rFonts w:ascii="Georgia" w:hAnsi="Georgia" w:cstheme="minorHAnsi"/>
          <w:i/>
        </w:rPr>
        <w:t>Oiteiro</w:t>
      </w:r>
      <w:r w:rsidRPr="00347516">
        <w:rPr>
          <w:rFonts w:ascii="Georgia" w:hAnsi="Georgia" w:cstheme="minorHAnsi"/>
        </w:rPr>
        <w:t xml:space="preserve">. </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t>Na sua obra, é possível encontrar narrativas que descrevem desde a infância da autora e as contações de histórias das amadas escravas Patica e Tonha, até a libertação dos escravos em Ceará-Mirim, no ano de 1887, antes da lei Áurea em 1888. Dessa maneira a obra é desenvolvida de forma a contemplar desde aspectos pessoais até fatos que marcaram a história do Rio Grande do Norte.</w:t>
      </w:r>
    </w:p>
    <w:p w:rsidR="00097C07" w:rsidRPr="00347516" w:rsidRDefault="00097C07" w:rsidP="00C819CD">
      <w:pPr>
        <w:spacing w:before="100" w:beforeAutospacing="1" w:after="0" w:line="240" w:lineRule="auto"/>
        <w:jc w:val="both"/>
        <w:rPr>
          <w:rFonts w:ascii="Georgia" w:eastAsia="Batang" w:hAnsi="Georgia" w:cstheme="minorHAnsi"/>
        </w:rPr>
      </w:pPr>
      <w:r w:rsidRPr="00347516">
        <w:rPr>
          <w:rFonts w:ascii="Georgia" w:eastAsia="Batang" w:hAnsi="Georgia" w:cstheme="minorHAnsi"/>
        </w:rPr>
        <w:t xml:space="preserve">2. A VOZ DA MEMÓRIA </w:t>
      </w:r>
    </w:p>
    <w:p w:rsidR="00097C07" w:rsidRPr="00347516" w:rsidRDefault="00097C07" w:rsidP="00C819CD">
      <w:pPr>
        <w:spacing w:before="100" w:beforeAutospacing="1" w:after="0" w:line="240" w:lineRule="auto"/>
        <w:jc w:val="both"/>
        <w:rPr>
          <w:rFonts w:ascii="Georgia" w:eastAsia="Times New Roman" w:hAnsi="Georgia" w:cstheme="minorHAnsi"/>
        </w:rPr>
      </w:pPr>
      <w:r w:rsidRPr="00347516">
        <w:rPr>
          <w:rFonts w:ascii="Georgia" w:hAnsi="Georgia" w:cstheme="minorHAnsi"/>
        </w:rPr>
        <w:t>Em sua obra Magdalena Antunes mostra aspectos sociais bastante significativos que mesmo se tratando de uma narrativa autobiográfica acredita-se que seja uma fonte segura, pois aborda problematizações acerca do espaço na qual a obra foi gerada.</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t>Não podemos esquecer que com o decorrer dos anos, a história se tornou de certa forma independente dos parâmetros que a guiavam anos atrás, pois, de acordo com Burker (2011), hoje em dia não existe mais uma história fechada.</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lastRenderedPageBreak/>
        <w:t xml:space="preserve">Um novo termo foi incorporado para falarmos de história, surgiu na França de uma coleção de ensaio de Jacques </w:t>
      </w:r>
      <w:r w:rsidRPr="00347516">
        <w:rPr>
          <w:rFonts w:ascii="Georgia" w:hAnsi="Georgia" w:cstheme="minorHAnsi"/>
          <w:i/>
        </w:rPr>
        <w:t>Le Goff</w:t>
      </w:r>
      <w:r w:rsidRPr="00347516">
        <w:rPr>
          <w:rFonts w:ascii="Georgia" w:hAnsi="Georgia" w:cstheme="minorHAnsi"/>
        </w:rPr>
        <w:t xml:space="preserve"> que foi intitulada de </w:t>
      </w:r>
      <w:r w:rsidRPr="00347516">
        <w:rPr>
          <w:rFonts w:ascii="Georgia" w:hAnsi="Georgia" w:cstheme="minorHAnsi"/>
          <w:i/>
        </w:rPr>
        <w:t>nova história</w:t>
      </w:r>
      <w:r w:rsidRPr="00347516">
        <w:rPr>
          <w:rFonts w:ascii="Georgia" w:hAnsi="Georgia" w:cstheme="minorHAnsi"/>
        </w:rPr>
        <w:t>. Na realidade, o que se espera com essa “nova história” é ter a liberdade de buscar em várias fontes os aspectos memoriais de uma civilização. A intenção são as múltiplas possibilidades que poderemos utilizar para realizar as pesquisas, sejam elas histórias e/ou memorialística, podendo ser investigadas através de uma narrativa dos acontecimentos ou se analisarmos a estrutura de forma m</w:t>
      </w:r>
      <w:r w:rsidR="00C41B63" w:rsidRPr="00347516">
        <w:rPr>
          <w:rFonts w:ascii="Georgia" w:hAnsi="Georgia" w:cstheme="minorHAnsi"/>
        </w:rPr>
        <w:t xml:space="preserve">ais ampla. </w:t>
      </w:r>
    </w:p>
    <w:p w:rsidR="00097C07" w:rsidRPr="00347516" w:rsidRDefault="00097C07" w:rsidP="00C819CD">
      <w:pPr>
        <w:spacing w:before="100" w:beforeAutospacing="1" w:after="0" w:line="240" w:lineRule="auto"/>
        <w:ind w:left="2268"/>
        <w:jc w:val="both"/>
        <w:rPr>
          <w:rFonts w:ascii="Georgia" w:hAnsi="Georgia" w:cstheme="minorHAnsi"/>
          <w:sz w:val="18"/>
          <w:szCs w:val="18"/>
        </w:rPr>
      </w:pPr>
      <w:r w:rsidRPr="00347516">
        <w:rPr>
          <w:rFonts w:ascii="Georgia" w:hAnsi="Georgia" w:cstheme="minorHAnsi"/>
          <w:sz w:val="18"/>
          <w:szCs w:val="18"/>
        </w:rPr>
        <w:t>A história tradicional oferece uma visão de cima, no sentido de que tem sempre se concentrado nos grandes homens, estadistas, generais ou ocasionalmente eclesiásticos. Ao resto da humanidade foi destinado um papel secundário no drama da história. [...] Por outro lado (como mostra Jim Sharpe, p. 39), vários novos historiadores estão preocupados com a história vista de baixo, em outras palavras, com as opiniões das pessoas comuns e com sua experiência da mudança social. (BURKER, 2011, p.13)</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t xml:space="preserve">Essa nova visão da história muda </w:t>
      </w:r>
      <w:proofErr w:type="gramStart"/>
      <w:r w:rsidRPr="00347516">
        <w:rPr>
          <w:rFonts w:ascii="Georgia" w:hAnsi="Georgia" w:cstheme="minorHAnsi"/>
        </w:rPr>
        <w:t>a</w:t>
      </w:r>
      <w:proofErr w:type="gramEnd"/>
      <w:r w:rsidRPr="00347516">
        <w:rPr>
          <w:rFonts w:ascii="Georgia" w:hAnsi="Georgia" w:cstheme="minorHAnsi"/>
        </w:rPr>
        <w:t xml:space="preserve"> abordagem dos estudos historiográficos, pois antes eles eram feitos apenas baseados em documentos, registros oficiais que estavam guardados em arquivos. Porém, percebeu-se que a memória das sociedades se perdia com essas limitações metodológicas. Ainda de acordo com Burker (2011), os historiadores hoje em dia buscam outras formas de pesquisas desde evidências visuais, orais fazendo com que o estudo histórico deixe de ser apenas quantitativo.</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t xml:space="preserve">O livro a </w:t>
      </w:r>
      <w:r w:rsidRPr="00347516">
        <w:rPr>
          <w:rFonts w:ascii="Georgia" w:hAnsi="Georgia" w:cstheme="minorHAnsi"/>
          <w:i/>
        </w:rPr>
        <w:t>História da escrita</w:t>
      </w:r>
      <w:r w:rsidRPr="00347516">
        <w:rPr>
          <w:rFonts w:ascii="Georgia" w:hAnsi="Georgia" w:cstheme="minorHAnsi"/>
        </w:rPr>
        <w:t xml:space="preserve">: novas perspectivas (BURKER, 2011, p.15) mostra que o modelo tradicional da História é objetivo e que “a tarefa do historiador é apresentar aos leitores os fatos como aconteceram”. </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t xml:space="preserve">Com essas mudanças sobre a perspectiva do estudo histórico, abre-se um precedente para buscarmos como referencial teórico as contribuições de Brandão (2008) com o livro </w:t>
      </w:r>
      <w:r w:rsidRPr="00347516">
        <w:rPr>
          <w:rFonts w:ascii="Georgia" w:hAnsi="Georgia" w:cstheme="minorHAnsi"/>
          <w:i/>
        </w:rPr>
        <w:t xml:space="preserve">Labirintos da memória: </w:t>
      </w:r>
      <w:r w:rsidRPr="00347516">
        <w:rPr>
          <w:rFonts w:ascii="Georgia" w:hAnsi="Georgia" w:cstheme="minorHAnsi"/>
        </w:rPr>
        <w:t>Quem sou</w:t>
      </w:r>
      <w:proofErr w:type="gramStart"/>
      <w:r w:rsidRPr="00347516">
        <w:rPr>
          <w:rFonts w:ascii="Georgia" w:hAnsi="Georgia" w:cstheme="minorHAnsi"/>
        </w:rPr>
        <w:t>?.</w:t>
      </w:r>
      <w:proofErr w:type="gramEnd"/>
      <w:r w:rsidRPr="00347516">
        <w:rPr>
          <w:rFonts w:ascii="Georgia" w:hAnsi="Georgia" w:cstheme="minorHAnsi"/>
        </w:rPr>
        <w:t xml:space="preserve"> Nele, encontramos um leque de informações sobre o conceito de memória, rememorar, reminiscências e lembranças. Desse modo, faz-se necessário uma compreensão maior sobre esses aspectos devido à obra </w:t>
      </w:r>
      <w:r w:rsidRPr="00347516">
        <w:rPr>
          <w:rFonts w:ascii="Georgia" w:hAnsi="Georgia" w:cstheme="minorHAnsi"/>
          <w:i/>
        </w:rPr>
        <w:t>Oiteiro</w:t>
      </w:r>
      <w:r w:rsidRPr="00347516">
        <w:rPr>
          <w:rFonts w:ascii="Georgia" w:hAnsi="Georgia" w:cstheme="minorHAnsi"/>
        </w:rPr>
        <w:t xml:space="preserve"> tratar sobre as memórias de uma sinhá-moça, porém com contribuições muito relevantes para a formação memorialística da sociedade do Rio Grande do Norte.</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t xml:space="preserve">De acordo com Brandão (2008, p.19), memória é “à faculdade de lembrar e de conservar o passado e, também aos relatos que descrevem esse passado (re) vivido, pressupondo, assim, um narrador.” Esse tipo de definição pode ser facilmente identificado na obra de Antunes (2008), na qual a todo instante a autora narra situações vividas por ela de forma a contar não apenas o seu próprio passado, mas o momento histórico no qual ela estava inserida e quais transformações aconteciam com a sociedade e as ressignificações que ocorriam com ela. </w:t>
      </w:r>
    </w:p>
    <w:p w:rsidR="00097C07" w:rsidRPr="00347516" w:rsidRDefault="00097C07" w:rsidP="00C819CD">
      <w:pPr>
        <w:spacing w:before="100" w:beforeAutospacing="1" w:after="0" w:line="240" w:lineRule="auto"/>
        <w:jc w:val="both"/>
        <w:rPr>
          <w:rFonts w:ascii="Georgia" w:hAnsi="Georgia" w:cstheme="minorHAnsi"/>
        </w:rPr>
      </w:pPr>
      <w:proofErr w:type="gramStart"/>
      <w:r w:rsidRPr="00347516">
        <w:rPr>
          <w:rFonts w:ascii="Georgia" w:hAnsi="Georgia" w:cstheme="minorHAnsi"/>
        </w:rPr>
        <w:t>As narrativas presentes</w:t>
      </w:r>
      <w:proofErr w:type="gramEnd"/>
      <w:r w:rsidRPr="00347516">
        <w:rPr>
          <w:rFonts w:ascii="Georgia" w:hAnsi="Georgia" w:cstheme="minorHAnsi"/>
        </w:rPr>
        <w:t xml:space="preserve"> em </w:t>
      </w:r>
      <w:r w:rsidRPr="00347516">
        <w:rPr>
          <w:rFonts w:ascii="Georgia" w:hAnsi="Georgia" w:cstheme="minorHAnsi"/>
          <w:i/>
        </w:rPr>
        <w:t>Oiteiro</w:t>
      </w:r>
      <w:r w:rsidRPr="00347516">
        <w:rPr>
          <w:rFonts w:ascii="Georgia" w:hAnsi="Georgia" w:cstheme="minorHAnsi"/>
        </w:rPr>
        <w:t xml:space="preserve"> são memórias autobiográficas, porém não podemos negar a contribuição cultural e social que, ao escrever o livro, a autora deixa de herança. Claro que deveremos fazer al</w:t>
      </w:r>
      <w:r w:rsidR="00C41B63" w:rsidRPr="00347516">
        <w:rPr>
          <w:rFonts w:ascii="Georgia" w:hAnsi="Georgia" w:cstheme="minorHAnsi"/>
        </w:rPr>
        <w:t>gumas ressalvas.</w:t>
      </w:r>
    </w:p>
    <w:p w:rsidR="00097C07" w:rsidRPr="00347516" w:rsidRDefault="00097C07" w:rsidP="00C819CD">
      <w:pPr>
        <w:spacing w:before="100" w:beforeAutospacing="1" w:after="0" w:line="240" w:lineRule="auto"/>
        <w:ind w:left="2268"/>
        <w:jc w:val="both"/>
        <w:rPr>
          <w:rFonts w:ascii="Georgia" w:hAnsi="Georgia" w:cstheme="minorHAnsi"/>
          <w:sz w:val="18"/>
          <w:szCs w:val="18"/>
        </w:rPr>
      </w:pPr>
      <w:r w:rsidRPr="00347516">
        <w:rPr>
          <w:rFonts w:ascii="Georgia" w:hAnsi="Georgia" w:cstheme="minorHAnsi"/>
          <w:sz w:val="18"/>
          <w:szCs w:val="18"/>
        </w:rPr>
        <w:t xml:space="preserve">Nos estudos que têm como base as narrativas individuais, é preciso ficar atento às várias camadas de recordações, que se acumulam ao longo do tempo, e </w:t>
      </w:r>
      <w:proofErr w:type="gramStart"/>
      <w:r w:rsidRPr="00347516">
        <w:rPr>
          <w:rFonts w:ascii="Georgia" w:hAnsi="Georgia" w:cstheme="minorHAnsi"/>
          <w:sz w:val="18"/>
          <w:szCs w:val="18"/>
        </w:rPr>
        <w:t>à</w:t>
      </w:r>
      <w:proofErr w:type="gramEnd"/>
      <w:r w:rsidRPr="00347516">
        <w:rPr>
          <w:rFonts w:ascii="Georgia" w:hAnsi="Georgia" w:cstheme="minorHAnsi"/>
          <w:sz w:val="18"/>
          <w:szCs w:val="18"/>
        </w:rPr>
        <w:t xml:space="preserve"> pluralidades “de versões sobre o passado [...]a postura de atenção sensível à narrativa torna clara a relação entre reminiscências pessoais e memória coletiva, entre memória e identidade, e entre memória e história. (BRANDÃO, 2008, p. 39) </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t xml:space="preserve">Essas reflexões são necessárias devido às múltiplas lembranças que são contadas ao decorrer do livro. Percebe-se um processo de rememoração ao longo de toda a obra e, de acordo com Brandão (2008), essas lembranças só retornam porque elas já passaram pelos passos necessários para se tornarem aprendizagem. Brandão (2008, p.9) expõe: “Tudo o que afeta nossos sentidos é reelaborado e pode ser transformado em aprendizagem e, posteriormente, em memórias”.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lastRenderedPageBreak/>
        <w:t>Ele ainda cita três passos para esse processo acontecer com sucesso: o primeiro está no campo do recebimento das informações; segundo, esses elementos são armazenados, codificados, estruturados em diferentes áreas e, por fim, a recuperação dessas informações em lembranças permanentes e passíveis de recuperação. O motivo de essas memórias voltarem a todo instante se deve ao valor emocional atribuído a elas. Pois, como podemos perceber na citação abaixo, os sentimentos são extremamente importantes para lembramos ou esquecermos.</w:t>
      </w:r>
    </w:p>
    <w:p w:rsidR="00097C07" w:rsidRPr="00347516" w:rsidRDefault="00097C07" w:rsidP="00C819CD">
      <w:pPr>
        <w:spacing w:before="100" w:beforeAutospacing="1" w:after="0" w:line="240" w:lineRule="auto"/>
        <w:ind w:left="2268"/>
        <w:jc w:val="both"/>
        <w:rPr>
          <w:rFonts w:ascii="Georgia" w:hAnsi="Georgia" w:cstheme="minorHAnsi"/>
          <w:sz w:val="18"/>
          <w:szCs w:val="18"/>
        </w:rPr>
      </w:pPr>
      <w:r w:rsidRPr="00347516">
        <w:rPr>
          <w:rFonts w:ascii="Georgia" w:hAnsi="Georgia" w:cstheme="minorHAnsi"/>
          <w:sz w:val="18"/>
          <w:szCs w:val="18"/>
        </w:rPr>
        <w:t xml:space="preserve">Podemos destacar </w:t>
      </w:r>
      <w:proofErr w:type="gramStart"/>
      <w:r w:rsidRPr="00347516">
        <w:rPr>
          <w:rFonts w:ascii="Georgia" w:hAnsi="Georgia" w:cstheme="minorHAnsi"/>
          <w:sz w:val="18"/>
          <w:szCs w:val="18"/>
        </w:rPr>
        <w:t>um outro</w:t>
      </w:r>
      <w:proofErr w:type="gramEnd"/>
      <w:r w:rsidRPr="00347516">
        <w:rPr>
          <w:rFonts w:ascii="Georgia" w:hAnsi="Georgia" w:cstheme="minorHAnsi"/>
          <w:sz w:val="18"/>
          <w:szCs w:val="18"/>
        </w:rPr>
        <w:t xml:space="preserve"> aspecto: sem necessidade, motivação, interesse, ou afeto por diferentes fatores externos, e que envolvem níveis variados de emoção, o processo de conhecimento fica incompleto. O que nos é indiferente, ou que não mobiliza nossos desejos e sentimentos, pode não ser incorporado como conhecimento e, aprendizado, não fica consolidado e, portanto não se transforma em memória de longa duração. Nesse sentido, podemos pensar que fica gravado o que teve significado, [...]. (BRANDÃO, 2008, p.10)</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t xml:space="preserve">Compreende-se que, na obra </w:t>
      </w:r>
      <w:r w:rsidRPr="00347516">
        <w:rPr>
          <w:rFonts w:ascii="Georgia" w:hAnsi="Georgia" w:cstheme="minorHAnsi"/>
          <w:i/>
        </w:rPr>
        <w:t>Oiteiro,</w:t>
      </w:r>
      <w:r w:rsidRPr="00347516">
        <w:rPr>
          <w:rFonts w:ascii="Georgia" w:hAnsi="Georgia" w:cstheme="minorHAnsi"/>
        </w:rPr>
        <w:t xml:space="preserve"> fica claro essa variedade de sentimentos, porque são encontradas diversas emoções entrelaçados na obra. Entretanto, essa mistura de sensações não chega a atrapalhar a narrativa memorialística. Ao contrário exerce </w:t>
      </w:r>
      <w:proofErr w:type="gramStart"/>
      <w:r w:rsidRPr="00347516">
        <w:rPr>
          <w:rFonts w:ascii="Georgia" w:hAnsi="Georgia" w:cstheme="minorHAnsi"/>
        </w:rPr>
        <w:t>uma certa</w:t>
      </w:r>
      <w:proofErr w:type="gramEnd"/>
      <w:r w:rsidRPr="00347516">
        <w:rPr>
          <w:rFonts w:ascii="Georgia" w:hAnsi="Georgia" w:cstheme="minorHAnsi"/>
        </w:rPr>
        <w:t xml:space="preserve"> magia a respeito dos acontecimentos desse período, uma vez que Magdalena Antunes sabe envolver o leitor com as suas memórias, e somos presenteados com uma leitura rica tanto em aspectos literários como históricos e memorialísticos.  </w:t>
      </w:r>
    </w:p>
    <w:p w:rsidR="00097C07" w:rsidRPr="00347516" w:rsidRDefault="00097C07" w:rsidP="00C819CD">
      <w:pPr>
        <w:autoSpaceDE w:val="0"/>
        <w:autoSpaceDN w:val="0"/>
        <w:adjustRightInd w:val="0"/>
        <w:spacing w:before="100" w:beforeAutospacing="1" w:after="0" w:line="240" w:lineRule="auto"/>
        <w:jc w:val="both"/>
        <w:rPr>
          <w:rFonts w:ascii="Georgia" w:eastAsia="Batang" w:hAnsi="Georgia" w:cstheme="minorHAnsi"/>
        </w:rPr>
      </w:pPr>
      <w:r w:rsidRPr="00347516">
        <w:rPr>
          <w:rFonts w:ascii="Georgia" w:eastAsia="Batang" w:hAnsi="Georgia" w:cstheme="minorHAnsi"/>
        </w:rPr>
        <w:t>3. UMA NARRATIVA AUTOBIOGRÁFICA</w:t>
      </w:r>
    </w:p>
    <w:p w:rsidR="00097C07" w:rsidRPr="00347516" w:rsidRDefault="00097C07" w:rsidP="00C819CD">
      <w:pPr>
        <w:spacing w:before="100" w:beforeAutospacing="1" w:after="0" w:line="240" w:lineRule="auto"/>
        <w:jc w:val="both"/>
        <w:rPr>
          <w:rFonts w:ascii="Georgia" w:eastAsia="Times New Roman" w:hAnsi="Georgia" w:cstheme="minorHAnsi"/>
        </w:rPr>
      </w:pPr>
      <w:r w:rsidRPr="00347516">
        <w:rPr>
          <w:rFonts w:ascii="Georgia" w:hAnsi="Georgia" w:cstheme="minorHAnsi"/>
        </w:rPr>
        <w:t xml:space="preserve">Não poderíamos, apenas com as memórias de Magdalena Antunes, esboçar um relato oficial do que realmente aconteceu no século XIX no Vale do Ceará-Mirim, porque, junto com essas memórias, estão vinculadas as emoções vivenciadas em suas narrativas. Entretanto, podemos mostrar alguns fatos com outra visão, porque, segundo Burker, hoje em dia não existe mais uma história fechada como visto no capítulo anterior e </w:t>
      </w:r>
      <w:proofErr w:type="gramStart"/>
      <w:r w:rsidRPr="00347516">
        <w:rPr>
          <w:rFonts w:ascii="Georgia" w:hAnsi="Georgia" w:cstheme="minorHAnsi"/>
        </w:rPr>
        <w:t>a todo momento</w:t>
      </w:r>
      <w:proofErr w:type="gramEnd"/>
      <w:r w:rsidRPr="00347516">
        <w:rPr>
          <w:rFonts w:ascii="Georgia" w:hAnsi="Georgia" w:cstheme="minorHAnsi"/>
        </w:rPr>
        <w:t xml:space="preserve"> estamos vivenciando processos de reterritorialização. </w:t>
      </w:r>
    </w:p>
    <w:p w:rsidR="00097C07" w:rsidRPr="00347516" w:rsidRDefault="00097C07" w:rsidP="00C819CD">
      <w:pPr>
        <w:spacing w:before="100" w:beforeAutospacing="1" w:after="0" w:line="240" w:lineRule="auto"/>
        <w:contextualSpacing/>
        <w:jc w:val="both"/>
        <w:rPr>
          <w:rFonts w:ascii="Georgia" w:hAnsi="Georgia" w:cstheme="minorHAnsi"/>
        </w:rPr>
      </w:pPr>
      <w:r w:rsidRPr="00347516">
        <w:rPr>
          <w:rFonts w:ascii="Georgia" w:hAnsi="Georgia" w:cstheme="minorHAnsi"/>
        </w:rPr>
        <w:t xml:space="preserve">Já no primeiro capítulo intitulado de </w:t>
      </w:r>
      <w:r w:rsidRPr="00347516">
        <w:rPr>
          <w:rFonts w:ascii="Georgia" w:hAnsi="Georgia" w:cstheme="minorHAnsi"/>
          <w:i/>
        </w:rPr>
        <w:t xml:space="preserve">Reminiscências, </w:t>
      </w:r>
      <w:r w:rsidRPr="00347516">
        <w:rPr>
          <w:rFonts w:ascii="Georgia" w:hAnsi="Georgia" w:cstheme="minorHAnsi"/>
        </w:rPr>
        <w:t>a autora narra o seu primeiro dia de escola que coincide com seu o aniversário de sete anos de idade:</w:t>
      </w:r>
    </w:p>
    <w:p w:rsidR="00097C07" w:rsidRPr="00347516" w:rsidRDefault="00097C07" w:rsidP="00C819CD">
      <w:pPr>
        <w:spacing w:before="100" w:beforeAutospacing="1" w:after="0" w:line="240" w:lineRule="auto"/>
        <w:ind w:firstLine="567"/>
        <w:contextualSpacing/>
        <w:jc w:val="both"/>
        <w:rPr>
          <w:rFonts w:ascii="Georgia" w:hAnsi="Georgia" w:cstheme="minorHAnsi"/>
        </w:rPr>
      </w:pPr>
    </w:p>
    <w:p w:rsidR="00097C07" w:rsidRPr="00347516" w:rsidRDefault="00097C07" w:rsidP="00C819CD">
      <w:pPr>
        <w:tabs>
          <w:tab w:val="left" w:pos="567"/>
        </w:tabs>
        <w:spacing w:before="100" w:beforeAutospacing="1" w:after="0" w:line="240" w:lineRule="auto"/>
        <w:ind w:left="2268"/>
        <w:contextualSpacing/>
        <w:jc w:val="both"/>
        <w:rPr>
          <w:rFonts w:ascii="Georgia" w:hAnsi="Georgia" w:cstheme="minorHAnsi"/>
          <w:sz w:val="18"/>
          <w:szCs w:val="18"/>
        </w:rPr>
      </w:pPr>
      <w:r w:rsidRPr="00347516">
        <w:rPr>
          <w:rFonts w:ascii="Georgia" w:hAnsi="Georgia" w:cstheme="minorHAnsi"/>
          <w:sz w:val="18"/>
          <w:szCs w:val="18"/>
        </w:rPr>
        <w:t>No outono da vida, recordar a infância é abrir pontos de luz na estrada abandonada do passado. Guardo com devoção a lembrança do meu primeiro dia de escola. [...] Estávamos no Oiteiro. A folhinha pregada à parede da vasta sala de jantar marcava 25 de maio de 1887, dia do meu aniversário. (ANTUNES, 2003, p. 29)</w:t>
      </w:r>
    </w:p>
    <w:p w:rsidR="00097C07" w:rsidRPr="00347516" w:rsidRDefault="00097C07" w:rsidP="00C819CD">
      <w:pPr>
        <w:spacing w:before="100" w:beforeAutospacing="1" w:after="0" w:line="240" w:lineRule="auto"/>
        <w:ind w:left="1701" w:firstLine="567"/>
        <w:contextualSpacing/>
        <w:jc w:val="both"/>
        <w:rPr>
          <w:rFonts w:ascii="Georgia" w:hAnsi="Georgia" w:cstheme="minorHAnsi"/>
        </w:rPr>
      </w:pPr>
    </w:p>
    <w:p w:rsidR="00097C07" w:rsidRPr="00347516" w:rsidRDefault="00097C07" w:rsidP="00C819CD">
      <w:pPr>
        <w:spacing w:before="100" w:beforeAutospacing="1" w:after="0" w:line="240" w:lineRule="auto"/>
        <w:contextualSpacing/>
        <w:jc w:val="both"/>
        <w:rPr>
          <w:rFonts w:ascii="Georgia" w:hAnsi="Georgia" w:cstheme="minorHAnsi"/>
        </w:rPr>
      </w:pPr>
      <w:r w:rsidRPr="00347516">
        <w:rPr>
          <w:rFonts w:ascii="Georgia" w:hAnsi="Georgia" w:cstheme="minorHAnsi"/>
        </w:rPr>
        <w:t xml:space="preserve">Percebe-se </w:t>
      </w:r>
      <w:proofErr w:type="gramStart"/>
      <w:r w:rsidRPr="00347516">
        <w:rPr>
          <w:rFonts w:ascii="Georgia" w:hAnsi="Georgia" w:cstheme="minorHAnsi"/>
        </w:rPr>
        <w:t>uma certa</w:t>
      </w:r>
      <w:proofErr w:type="gramEnd"/>
      <w:r w:rsidRPr="00347516">
        <w:rPr>
          <w:rFonts w:ascii="Georgia" w:hAnsi="Georgia" w:cstheme="minorHAnsi"/>
        </w:rPr>
        <w:t xml:space="preserve"> nostalgia nas palavras escolhidas pela autora: “recordar a infância é abrir pontos de luz na estrada abandonada do passado”, confirmando o quanto o processo de ida à escola marcou a sua trajetória de vida, aspecto esse que a escritora continua a relatar em uma boa parte do seu livro, pois, já no segundo capítulo, </w:t>
      </w:r>
      <w:r w:rsidRPr="00347516">
        <w:rPr>
          <w:rFonts w:ascii="Georgia" w:hAnsi="Georgia" w:cstheme="minorHAnsi"/>
          <w:i/>
        </w:rPr>
        <w:t>O estudo</w:t>
      </w:r>
      <w:r w:rsidRPr="00347516">
        <w:rPr>
          <w:rFonts w:ascii="Georgia" w:hAnsi="Georgia" w:cstheme="minorHAnsi"/>
        </w:rPr>
        <w:t>, ela desabafa:</w:t>
      </w:r>
    </w:p>
    <w:p w:rsidR="00097C07" w:rsidRPr="00347516" w:rsidRDefault="00097C07" w:rsidP="00C819CD">
      <w:pPr>
        <w:spacing w:before="100" w:beforeAutospacing="1" w:after="0" w:line="240" w:lineRule="auto"/>
        <w:ind w:firstLine="567"/>
        <w:contextualSpacing/>
        <w:jc w:val="both"/>
        <w:rPr>
          <w:rFonts w:ascii="Georgia" w:hAnsi="Georgia" w:cstheme="minorHAnsi"/>
        </w:rPr>
      </w:pPr>
    </w:p>
    <w:p w:rsidR="00097C07" w:rsidRPr="00347516" w:rsidRDefault="00097C07" w:rsidP="00C819CD">
      <w:pPr>
        <w:spacing w:before="100" w:beforeAutospacing="1" w:after="0" w:line="240" w:lineRule="auto"/>
        <w:ind w:left="2268"/>
        <w:contextualSpacing/>
        <w:jc w:val="both"/>
        <w:rPr>
          <w:rFonts w:ascii="Georgia" w:hAnsi="Georgia" w:cstheme="minorHAnsi"/>
          <w:sz w:val="18"/>
          <w:szCs w:val="18"/>
        </w:rPr>
      </w:pPr>
      <w:r w:rsidRPr="00347516">
        <w:rPr>
          <w:rFonts w:ascii="Georgia" w:hAnsi="Georgia" w:cstheme="minorHAnsi"/>
          <w:sz w:val="18"/>
          <w:szCs w:val="18"/>
        </w:rPr>
        <w:t>Por muito tempo ainda, fui a maior preocupação de meus pais, por não ter amor ao estudo. Em casa diziam que, se quisessem esconder uma coisa de mim, guardassem dentro dos meus livros...</w:t>
      </w:r>
    </w:p>
    <w:p w:rsidR="00097C07" w:rsidRPr="00347516" w:rsidRDefault="00097C07" w:rsidP="00C819CD">
      <w:pPr>
        <w:spacing w:before="100" w:beforeAutospacing="1" w:after="0" w:line="240" w:lineRule="auto"/>
        <w:ind w:left="2268"/>
        <w:contextualSpacing/>
        <w:jc w:val="both"/>
        <w:rPr>
          <w:rFonts w:ascii="Georgia" w:hAnsi="Georgia" w:cstheme="minorHAnsi"/>
          <w:sz w:val="18"/>
          <w:szCs w:val="18"/>
        </w:rPr>
      </w:pPr>
      <w:r w:rsidRPr="00347516">
        <w:rPr>
          <w:rFonts w:ascii="Georgia" w:hAnsi="Georgia" w:cstheme="minorHAnsi"/>
          <w:sz w:val="18"/>
          <w:szCs w:val="18"/>
        </w:rPr>
        <w:t>Quando à noite, meu pai chegava do engenho e pedia as lições, todos se saíam bem, menos eu, a mais velha da “escola”, que era composta por mim e de meus irmãos. (ANTUNES, 2003, p. 37.)</w:t>
      </w:r>
    </w:p>
    <w:p w:rsidR="00097C07" w:rsidRPr="00347516" w:rsidRDefault="00097C07" w:rsidP="00C819CD">
      <w:pPr>
        <w:spacing w:before="100" w:beforeAutospacing="1" w:after="0" w:line="240" w:lineRule="auto"/>
        <w:ind w:left="1701" w:firstLine="567"/>
        <w:contextualSpacing/>
        <w:jc w:val="both"/>
        <w:rPr>
          <w:rFonts w:ascii="Georgia" w:hAnsi="Georgia" w:cstheme="minorHAnsi"/>
          <w:sz w:val="18"/>
          <w:szCs w:val="18"/>
        </w:rPr>
      </w:pPr>
    </w:p>
    <w:p w:rsidR="00097C07" w:rsidRPr="00347516" w:rsidRDefault="00097C07" w:rsidP="00C41B63">
      <w:pPr>
        <w:tabs>
          <w:tab w:val="left" w:pos="567"/>
        </w:tabs>
        <w:spacing w:before="100" w:beforeAutospacing="1" w:after="0" w:line="240" w:lineRule="auto"/>
        <w:jc w:val="both"/>
        <w:rPr>
          <w:rFonts w:ascii="Georgia" w:hAnsi="Georgia" w:cstheme="minorHAnsi"/>
        </w:rPr>
      </w:pPr>
      <w:r w:rsidRPr="00347516">
        <w:rPr>
          <w:rFonts w:ascii="Georgia" w:hAnsi="Georgia" w:cstheme="minorHAnsi"/>
        </w:rPr>
        <w:t>As particularidades narradas no texto vêm mostrar que as memórias individuais são reelabora</w:t>
      </w:r>
      <w:r w:rsidR="00C41B63" w:rsidRPr="00347516">
        <w:rPr>
          <w:rFonts w:ascii="Georgia" w:hAnsi="Georgia" w:cstheme="minorHAnsi"/>
        </w:rPr>
        <w:t xml:space="preserve">das com um novo olhar da autora. </w:t>
      </w:r>
      <w:r w:rsidRPr="00347516">
        <w:rPr>
          <w:rFonts w:ascii="Georgia" w:hAnsi="Georgia" w:cstheme="minorHAnsi"/>
        </w:rPr>
        <w:t xml:space="preserve">Nesse período, era comum enviarem os filhos para estudarem em escolas mais especializadas, onde a educação dada não seria apenas em aspectos de saber ler e escrever, mas também sobre cultura e comportamentos sociais. </w:t>
      </w:r>
    </w:p>
    <w:p w:rsidR="005F4427" w:rsidRDefault="005F4427" w:rsidP="00C819CD">
      <w:pPr>
        <w:spacing w:before="100" w:beforeAutospacing="1" w:after="0" w:line="240" w:lineRule="auto"/>
        <w:jc w:val="both"/>
        <w:rPr>
          <w:rFonts w:ascii="Georgia" w:hAnsi="Georgia" w:cstheme="minorHAnsi"/>
        </w:rPr>
      </w:pP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lastRenderedPageBreak/>
        <w:t>É interessante destacar que, por ser a mais velha, Magdalena Antunes foi a primeira a sair de casa para estudar e morar fora do seio da família, e seus irmãos mais jovens só iriam pouco tempo depois. Mas todos tiveram oportunidade de estudar em escolas de referência, porque a família da autora acreditava que as pessoas se tornavam melhores com uma boa educação.</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t xml:space="preserve">A narradora relata um dos primeiros exames que ela faz no colégio e nomeia como </w:t>
      </w:r>
      <w:r w:rsidRPr="00347516">
        <w:rPr>
          <w:rFonts w:ascii="Georgia" w:hAnsi="Georgia" w:cstheme="minorHAnsi"/>
          <w:i/>
        </w:rPr>
        <w:t>As aulas</w:t>
      </w:r>
      <w:r w:rsidRPr="00347516">
        <w:rPr>
          <w:rFonts w:ascii="Georgia" w:hAnsi="Georgia" w:cstheme="minorHAnsi"/>
        </w:rPr>
        <w:t xml:space="preserve">: “Após um ligeiro exame da mestra de Português, fui classificada na quinta classe, devido ao meu atraso. Naquela aula só havia meninas de sete ou oito anos. A minha vergonha só não foi maior porque o meu físico não aparentava mais de nove anos.” </w:t>
      </w:r>
      <w:proofErr w:type="gramStart"/>
      <w:r w:rsidRPr="00347516">
        <w:rPr>
          <w:rFonts w:ascii="Georgia" w:hAnsi="Georgia" w:cstheme="minorHAnsi"/>
        </w:rPr>
        <w:t xml:space="preserve">( </w:t>
      </w:r>
      <w:proofErr w:type="gramEnd"/>
      <w:r w:rsidRPr="00347516">
        <w:rPr>
          <w:rFonts w:ascii="Georgia" w:hAnsi="Georgia" w:cstheme="minorHAnsi"/>
        </w:rPr>
        <w:t>p. 63). Percebe-se que este foi um dos primeiros entre muitos momentos que a autora se arrepende de não ter estudado como deveria, porque as situações desconfortáveis por falta dos estudos estavam apenas no começo.</w:t>
      </w:r>
    </w:p>
    <w:p w:rsidR="00097C07" w:rsidRPr="00347516" w:rsidRDefault="00097C07" w:rsidP="00C819CD">
      <w:pPr>
        <w:spacing w:before="100" w:beforeAutospacing="1" w:after="0" w:line="240" w:lineRule="auto"/>
        <w:ind w:left="2268"/>
        <w:contextualSpacing/>
        <w:jc w:val="both"/>
        <w:rPr>
          <w:rFonts w:ascii="Georgia" w:hAnsi="Georgia" w:cstheme="minorHAnsi"/>
          <w:sz w:val="18"/>
          <w:szCs w:val="18"/>
        </w:rPr>
      </w:pPr>
      <w:r w:rsidRPr="00347516">
        <w:rPr>
          <w:rFonts w:ascii="Georgia" w:hAnsi="Georgia" w:cstheme="minorHAnsi"/>
          <w:sz w:val="18"/>
          <w:szCs w:val="18"/>
        </w:rPr>
        <w:t xml:space="preserve">A minha </w:t>
      </w:r>
      <w:r w:rsidRPr="00347516">
        <w:rPr>
          <w:rFonts w:ascii="Georgia" w:hAnsi="Georgia" w:cstheme="minorHAnsi"/>
          <w:i/>
          <w:sz w:val="18"/>
          <w:szCs w:val="18"/>
        </w:rPr>
        <w:t xml:space="preserve">“via crucis” </w:t>
      </w:r>
      <w:r w:rsidRPr="00347516">
        <w:rPr>
          <w:rFonts w:ascii="Georgia" w:hAnsi="Georgia" w:cstheme="minorHAnsi"/>
          <w:sz w:val="18"/>
          <w:szCs w:val="18"/>
        </w:rPr>
        <w:t>começou logo aos primeiros dias de aula. A estreia foi desastrosa!</w:t>
      </w:r>
    </w:p>
    <w:p w:rsidR="00097C07" w:rsidRPr="00347516" w:rsidRDefault="00097C07" w:rsidP="00C819CD">
      <w:pPr>
        <w:spacing w:before="100" w:beforeAutospacing="1" w:after="0" w:line="240" w:lineRule="auto"/>
        <w:ind w:left="2268"/>
        <w:contextualSpacing/>
        <w:jc w:val="both"/>
        <w:rPr>
          <w:rFonts w:ascii="Georgia" w:hAnsi="Georgia" w:cstheme="minorHAnsi"/>
          <w:sz w:val="18"/>
          <w:szCs w:val="18"/>
        </w:rPr>
      </w:pPr>
      <w:r w:rsidRPr="00347516">
        <w:rPr>
          <w:rFonts w:ascii="Georgia" w:hAnsi="Georgia" w:cstheme="minorHAnsi"/>
          <w:sz w:val="18"/>
          <w:szCs w:val="18"/>
        </w:rPr>
        <w:t>Convidaram-me a ler um trecho da História Sagrada, e gaguejei do princípio ao fim. Chamaram-me ao quadro negro e errei a conta de somar.</w:t>
      </w:r>
    </w:p>
    <w:p w:rsidR="00097C07" w:rsidRPr="00347516" w:rsidRDefault="00097C07" w:rsidP="00C819CD">
      <w:pPr>
        <w:spacing w:before="100" w:beforeAutospacing="1" w:after="0" w:line="240" w:lineRule="auto"/>
        <w:ind w:left="2268"/>
        <w:contextualSpacing/>
        <w:jc w:val="both"/>
        <w:rPr>
          <w:rFonts w:ascii="Georgia" w:hAnsi="Georgia" w:cstheme="minorHAnsi"/>
          <w:sz w:val="18"/>
          <w:szCs w:val="18"/>
        </w:rPr>
      </w:pPr>
      <w:r w:rsidRPr="00347516">
        <w:rPr>
          <w:rFonts w:ascii="Georgia" w:hAnsi="Georgia" w:cstheme="minorHAnsi"/>
          <w:sz w:val="18"/>
          <w:szCs w:val="18"/>
        </w:rPr>
        <w:t>Ao voltar à minha carteira, derramei o tinteiro.</w:t>
      </w:r>
    </w:p>
    <w:p w:rsidR="00097C07" w:rsidRPr="00347516" w:rsidRDefault="00097C07" w:rsidP="00C819CD">
      <w:pPr>
        <w:spacing w:before="100" w:beforeAutospacing="1" w:after="0" w:line="240" w:lineRule="auto"/>
        <w:ind w:left="2268"/>
        <w:contextualSpacing/>
        <w:jc w:val="both"/>
        <w:rPr>
          <w:rFonts w:ascii="Georgia" w:hAnsi="Georgia" w:cstheme="minorHAnsi"/>
          <w:sz w:val="18"/>
          <w:szCs w:val="18"/>
        </w:rPr>
      </w:pPr>
      <w:r w:rsidRPr="00347516">
        <w:rPr>
          <w:rFonts w:ascii="Georgia" w:hAnsi="Georgia" w:cstheme="minorHAnsi"/>
          <w:sz w:val="18"/>
          <w:szCs w:val="18"/>
        </w:rPr>
        <w:t>A companheira do lado, vendo os seus cadernos salpicados de tinha, crivou-me de beliscões, dizendo: “Papa-jerimum desastrada</w:t>
      </w:r>
      <w:proofErr w:type="gramStart"/>
      <w:r w:rsidRPr="00347516">
        <w:rPr>
          <w:rFonts w:ascii="Georgia" w:hAnsi="Georgia" w:cstheme="minorHAnsi"/>
          <w:sz w:val="18"/>
          <w:szCs w:val="18"/>
        </w:rPr>
        <w:t>!!</w:t>
      </w:r>
      <w:proofErr w:type="gramEnd"/>
      <w:r w:rsidRPr="00347516">
        <w:rPr>
          <w:rFonts w:ascii="Georgia" w:hAnsi="Georgia" w:cstheme="minorHAnsi"/>
          <w:sz w:val="18"/>
          <w:szCs w:val="18"/>
        </w:rPr>
        <w:t xml:space="preserve">”. </w:t>
      </w:r>
    </w:p>
    <w:p w:rsidR="00097C07" w:rsidRPr="00347516" w:rsidRDefault="00097C07" w:rsidP="00C819CD">
      <w:pPr>
        <w:spacing w:before="100" w:beforeAutospacing="1" w:after="0" w:line="240" w:lineRule="auto"/>
        <w:ind w:left="2268"/>
        <w:contextualSpacing/>
        <w:jc w:val="both"/>
        <w:rPr>
          <w:rFonts w:ascii="Georgia" w:hAnsi="Georgia" w:cstheme="minorHAnsi"/>
          <w:sz w:val="18"/>
          <w:szCs w:val="18"/>
        </w:rPr>
      </w:pPr>
      <w:r w:rsidRPr="00347516">
        <w:rPr>
          <w:rFonts w:ascii="Georgia" w:hAnsi="Georgia" w:cstheme="minorHAnsi"/>
          <w:sz w:val="18"/>
          <w:szCs w:val="18"/>
        </w:rPr>
        <w:t>Quis perguntar a significação de “papa-jerimum”, mas não tive coragem. Um complexo de inferioridade tolhia os meus movimentos e o direito de defender-me.</w:t>
      </w:r>
    </w:p>
    <w:p w:rsidR="00097C07" w:rsidRPr="00347516" w:rsidRDefault="00097C07" w:rsidP="00C819CD">
      <w:pPr>
        <w:spacing w:before="100" w:beforeAutospacing="1" w:after="0" w:line="240" w:lineRule="auto"/>
        <w:ind w:left="2268"/>
        <w:contextualSpacing/>
        <w:jc w:val="both"/>
        <w:rPr>
          <w:rFonts w:ascii="Georgia" w:hAnsi="Georgia" w:cstheme="minorHAnsi"/>
          <w:sz w:val="18"/>
          <w:szCs w:val="18"/>
        </w:rPr>
      </w:pPr>
      <w:r w:rsidRPr="00347516">
        <w:rPr>
          <w:rFonts w:ascii="Georgia" w:hAnsi="Georgia" w:cstheme="minorHAnsi"/>
          <w:sz w:val="18"/>
          <w:szCs w:val="18"/>
        </w:rPr>
        <w:t xml:space="preserve">Lembrei-me, então do que mamãe me dizia constantemente: “Estuda, minha filha, para não passares mais tarde por muitas aflições...” ao que meu pai acrescentava: “sem instrução, não passarás de uma ceguinha, guiada pelas mãos dos outros”. </w:t>
      </w:r>
    </w:p>
    <w:p w:rsidR="00097C07" w:rsidRPr="00347516" w:rsidRDefault="00097C07" w:rsidP="00C819CD">
      <w:pPr>
        <w:spacing w:before="100" w:beforeAutospacing="1" w:after="0" w:line="240" w:lineRule="auto"/>
        <w:ind w:left="2268"/>
        <w:contextualSpacing/>
        <w:jc w:val="both"/>
        <w:rPr>
          <w:rFonts w:ascii="Georgia" w:hAnsi="Georgia" w:cstheme="minorHAnsi"/>
          <w:sz w:val="18"/>
          <w:szCs w:val="18"/>
        </w:rPr>
      </w:pPr>
      <w:r w:rsidRPr="00347516">
        <w:rPr>
          <w:rFonts w:ascii="Georgia" w:hAnsi="Georgia" w:cstheme="minorHAnsi"/>
          <w:sz w:val="18"/>
          <w:szCs w:val="18"/>
        </w:rPr>
        <w:t>Quanto tempo perdido! (ANTUNES, 2003, p. 65)</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t xml:space="preserve">Uma das características da autobiografia é justamente o fato de o texto ser autobiográfico de acordo com os apontamentos de </w:t>
      </w:r>
      <w:r w:rsidRPr="00347516">
        <w:rPr>
          <w:rFonts w:ascii="Georgia" w:hAnsi="Georgia" w:cstheme="minorHAnsi"/>
          <w:i/>
        </w:rPr>
        <w:t>Lejeune</w:t>
      </w:r>
      <w:r w:rsidRPr="00347516">
        <w:rPr>
          <w:rFonts w:ascii="Georgia" w:hAnsi="Georgia" w:cstheme="minorHAnsi"/>
        </w:rPr>
        <w:t xml:space="preserve">: Narrador igual </w:t>
      </w:r>
      <w:proofErr w:type="gramStart"/>
      <w:r w:rsidRPr="00347516">
        <w:rPr>
          <w:rFonts w:ascii="Georgia" w:hAnsi="Georgia" w:cstheme="minorHAnsi"/>
        </w:rPr>
        <w:t>a</w:t>
      </w:r>
      <w:proofErr w:type="gramEnd"/>
      <w:r w:rsidRPr="00347516">
        <w:rPr>
          <w:rFonts w:ascii="Georgia" w:hAnsi="Georgia" w:cstheme="minorHAnsi"/>
        </w:rPr>
        <w:t xml:space="preserve"> personagem principal. Dessa forma, temos em </w:t>
      </w:r>
      <w:r w:rsidRPr="00347516">
        <w:rPr>
          <w:rFonts w:ascii="Georgia" w:hAnsi="Georgia" w:cstheme="minorHAnsi"/>
          <w:i/>
        </w:rPr>
        <w:t>Oiteiro</w:t>
      </w:r>
      <w:r w:rsidRPr="00347516">
        <w:rPr>
          <w:rFonts w:ascii="Georgia" w:hAnsi="Georgia" w:cstheme="minorHAnsi"/>
        </w:rPr>
        <w:t xml:space="preserve"> um romance com uma Autobiografia clássica (autodiegética). Percebemos as marcas textuais em que o uso da primeira pessoa gramatical prevalece.</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t>Ao ler o capítulo dedicado à sua ama e a sua amiga inseparável de brincadeiras, Tonha e Patica, a autora demostra o afeto que sentia por elas já no início do capítulo narrando de forma poética como as conheceu:</w:t>
      </w:r>
    </w:p>
    <w:p w:rsidR="00097C07" w:rsidRPr="00347516" w:rsidRDefault="00097C07" w:rsidP="00C819CD">
      <w:pPr>
        <w:spacing w:before="100" w:beforeAutospacing="1" w:after="0" w:line="240" w:lineRule="auto"/>
        <w:ind w:left="2268"/>
        <w:contextualSpacing/>
        <w:jc w:val="both"/>
        <w:rPr>
          <w:rFonts w:ascii="Georgia" w:hAnsi="Georgia" w:cstheme="minorHAnsi"/>
          <w:sz w:val="18"/>
          <w:szCs w:val="18"/>
        </w:rPr>
      </w:pPr>
      <w:r w:rsidRPr="00347516">
        <w:rPr>
          <w:rFonts w:ascii="Georgia" w:hAnsi="Georgia" w:cstheme="minorHAnsi"/>
          <w:sz w:val="18"/>
          <w:szCs w:val="18"/>
        </w:rPr>
        <w:t>Como conheci a Patica? No alvorecer da minha primeira infância, guiando-me os incertos passos com entranhada dedicação.</w:t>
      </w:r>
    </w:p>
    <w:p w:rsidR="00097C07" w:rsidRPr="00347516" w:rsidRDefault="00097C07" w:rsidP="00C819CD">
      <w:pPr>
        <w:spacing w:before="100" w:beforeAutospacing="1" w:after="0" w:line="240" w:lineRule="auto"/>
        <w:ind w:left="2268"/>
        <w:contextualSpacing/>
        <w:jc w:val="both"/>
        <w:rPr>
          <w:rFonts w:ascii="Georgia" w:hAnsi="Georgia" w:cstheme="minorHAnsi"/>
          <w:sz w:val="18"/>
          <w:szCs w:val="18"/>
        </w:rPr>
      </w:pPr>
      <w:r w:rsidRPr="00347516">
        <w:rPr>
          <w:rFonts w:ascii="Georgia" w:hAnsi="Georgia" w:cstheme="minorHAnsi"/>
          <w:sz w:val="18"/>
          <w:szCs w:val="18"/>
        </w:rPr>
        <w:t xml:space="preserve">Penteava-me os cabelos, vestia-me com esmero, zelava pelo meu asseio corporal, cuidava da higiene alimentar e foram sem contar as noites passadas em claro, quando eu, doente, embalando-me o punho da rede, sonolenta, </w:t>
      </w:r>
      <w:proofErr w:type="gramStart"/>
      <w:r w:rsidRPr="00347516">
        <w:rPr>
          <w:rFonts w:ascii="Georgia" w:hAnsi="Georgia" w:cstheme="minorHAnsi"/>
          <w:sz w:val="18"/>
          <w:szCs w:val="18"/>
        </w:rPr>
        <w:t>cantarolava,</w:t>
      </w:r>
      <w:proofErr w:type="gramEnd"/>
      <w:r w:rsidRPr="00347516">
        <w:rPr>
          <w:rFonts w:ascii="Georgia" w:hAnsi="Georgia" w:cstheme="minorHAnsi"/>
          <w:sz w:val="18"/>
          <w:szCs w:val="18"/>
        </w:rPr>
        <w:t xml:space="preserve"> maviosa:</w:t>
      </w:r>
    </w:p>
    <w:p w:rsidR="00097C07" w:rsidRPr="00347516" w:rsidRDefault="00097C07" w:rsidP="00C819CD">
      <w:pPr>
        <w:spacing w:before="100" w:beforeAutospacing="1" w:after="0" w:line="240" w:lineRule="auto"/>
        <w:ind w:left="2268"/>
        <w:contextualSpacing/>
        <w:jc w:val="both"/>
        <w:rPr>
          <w:rFonts w:ascii="Georgia" w:hAnsi="Georgia" w:cstheme="minorHAnsi"/>
          <w:sz w:val="18"/>
          <w:szCs w:val="18"/>
        </w:rPr>
      </w:pPr>
      <w:r w:rsidRPr="00347516">
        <w:rPr>
          <w:rFonts w:ascii="Georgia" w:hAnsi="Georgia" w:cstheme="minorHAnsi"/>
          <w:sz w:val="18"/>
          <w:szCs w:val="18"/>
        </w:rPr>
        <w:t>“</w:t>
      </w:r>
      <w:proofErr w:type="gramStart"/>
      <w:r w:rsidRPr="00347516">
        <w:rPr>
          <w:rFonts w:ascii="Georgia" w:hAnsi="Georgia" w:cstheme="minorHAnsi"/>
          <w:sz w:val="18"/>
          <w:szCs w:val="18"/>
        </w:rPr>
        <w:t>Dorme,</w:t>
      </w:r>
      <w:proofErr w:type="gramEnd"/>
      <w:r w:rsidRPr="00347516">
        <w:rPr>
          <w:rFonts w:ascii="Georgia" w:hAnsi="Georgia" w:cstheme="minorHAnsi"/>
          <w:sz w:val="18"/>
          <w:szCs w:val="18"/>
        </w:rPr>
        <w:t xml:space="preserve"> filhinha,</w:t>
      </w:r>
    </w:p>
    <w:p w:rsidR="00097C07" w:rsidRPr="00347516" w:rsidRDefault="00097C07" w:rsidP="00C819CD">
      <w:pPr>
        <w:spacing w:before="100" w:beforeAutospacing="1" w:after="0" w:line="240" w:lineRule="auto"/>
        <w:ind w:left="2268"/>
        <w:contextualSpacing/>
        <w:jc w:val="both"/>
        <w:rPr>
          <w:rFonts w:ascii="Georgia" w:hAnsi="Georgia" w:cstheme="minorHAnsi"/>
          <w:sz w:val="18"/>
          <w:szCs w:val="18"/>
        </w:rPr>
      </w:pPr>
      <w:r w:rsidRPr="00347516">
        <w:rPr>
          <w:rFonts w:ascii="Georgia" w:hAnsi="Georgia" w:cstheme="minorHAnsi"/>
          <w:sz w:val="18"/>
          <w:szCs w:val="18"/>
        </w:rPr>
        <w:t>Que eu tenho que fazer</w:t>
      </w:r>
    </w:p>
    <w:p w:rsidR="00097C07" w:rsidRPr="00347516" w:rsidRDefault="00097C07" w:rsidP="00C819CD">
      <w:pPr>
        <w:spacing w:before="100" w:beforeAutospacing="1" w:after="0" w:line="240" w:lineRule="auto"/>
        <w:ind w:left="2268"/>
        <w:contextualSpacing/>
        <w:jc w:val="both"/>
        <w:rPr>
          <w:rFonts w:ascii="Georgia" w:hAnsi="Georgia" w:cstheme="minorHAnsi"/>
          <w:sz w:val="18"/>
          <w:szCs w:val="18"/>
        </w:rPr>
      </w:pPr>
      <w:r w:rsidRPr="00347516">
        <w:rPr>
          <w:rFonts w:ascii="Georgia" w:hAnsi="Georgia" w:cstheme="minorHAnsi"/>
          <w:sz w:val="18"/>
          <w:szCs w:val="18"/>
        </w:rPr>
        <w:t xml:space="preserve">Vou engomar, vou </w:t>
      </w:r>
      <w:proofErr w:type="gramStart"/>
      <w:r w:rsidRPr="00347516">
        <w:rPr>
          <w:rFonts w:ascii="Georgia" w:hAnsi="Georgia" w:cstheme="minorHAnsi"/>
          <w:sz w:val="18"/>
          <w:szCs w:val="18"/>
        </w:rPr>
        <w:t>consturar</w:t>
      </w:r>
      <w:proofErr w:type="gramEnd"/>
    </w:p>
    <w:p w:rsidR="00097C07" w:rsidRPr="00347516" w:rsidRDefault="00097C07" w:rsidP="00C819CD">
      <w:pPr>
        <w:spacing w:before="100" w:beforeAutospacing="1" w:after="0" w:line="240" w:lineRule="auto"/>
        <w:ind w:left="2268"/>
        <w:contextualSpacing/>
        <w:jc w:val="both"/>
        <w:rPr>
          <w:rFonts w:ascii="Georgia" w:hAnsi="Georgia" w:cstheme="minorHAnsi"/>
          <w:sz w:val="18"/>
          <w:szCs w:val="18"/>
        </w:rPr>
      </w:pPr>
      <w:r w:rsidRPr="00347516">
        <w:rPr>
          <w:rFonts w:ascii="Georgia" w:hAnsi="Georgia" w:cstheme="minorHAnsi"/>
          <w:sz w:val="18"/>
          <w:szCs w:val="18"/>
        </w:rPr>
        <w:t>Camisinha pra você</w:t>
      </w:r>
    </w:p>
    <w:p w:rsidR="00097C07" w:rsidRPr="009144FD" w:rsidRDefault="00097C07" w:rsidP="00C819CD">
      <w:pPr>
        <w:spacing w:before="100" w:beforeAutospacing="1" w:after="0" w:line="240" w:lineRule="auto"/>
        <w:ind w:left="2268"/>
        <w:contextualSpacing/>
        <w:jc w:val="both"/>
        <w:rPr>
          <w:rFonts w:ascii="Georgia" w:hAnsi="Georgia" w:cstheme="minorHAnsi"/>
          <w:sz w:val="18"/>
          <w:szCs w:val="18"/>
          <w:lang w:val="es-ES"/>
        </w:rPr>
      </w:pPr>
      <w:r w:rsidRPr="009144FD">
        <w:rPr>
          <w:rFonts w:ascii="Georgia" w:hAnsi="Georgia" w:cstheme="minorHAnsi"/>
          <w:sz w:val="18"/>
          <w:szCs w:val="18"/>
          <w:lang w:val="es-ES"/>
        </w:rPr>
        <w:t>Ah!... Ah!... Ah!... É... É... É...”</w:t>
      </w:r>
    </w:p>
    <w:p w:rsidR="00097C07" w:rsidRPr="009144FD" w:rsidRDefault="00097C07" w:rsidP="00C819CD">
      <w:pPr>
        <w:tabs>
          <w:tab w:val="left" w:pos="2115"/>
        </w:tabs>
        <w:spacing w:before="100" w:beforeAutospacing="1" w:after="0" w:line="240" w:lineRule="auto"/>
        <w:ind w:left="2268"/>
        <w:contextualSpacing/>
        <w:jc w:val="both"/>
        <w:rPr>
          <w:rFonts w:ascii="Georgia" w:hAnsi="Georgia" w:cstheme="minorHAnsi"/>
          <w:sz w:val="18"/>
          <w:szCs w:val="18"/>
          <w:lang w:val="es-ES"/>
        </w:rPr>
      </w:pPr>
      <w:r w:rsidRPr="009144FD">
        <w:rPr>
          <w:rFonts w:ascii="Georgia" w:hAnsi="Georgia" w:cstheme="minorHAnsi"/>
          <w:sz w:val="18"/>
          <w:szCs w:val="18"/>
          <w:lang w:val="es-ES"/>
        </w:rPr>
        <w:t>(ANTUNES, 2003. p. 75)</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t xml:space="preserve">Essa canção faz parte das várias manifestações culturais que a autora vivenciou com suas amas. Fica claro a importância para a formação literária da Sinhá, a presença delas, porque Patica sempre contava diversas histórias de Trancoso como a da “Moura Torta”, do “Príncipe encantado” e a da “Maria Borralheira”. </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t xml:space="preserve">As histórias de Trancoso são conhecidas popularmente como as lendas e crendices de um povo, que eram passadas de pais para filhos e percorriam várias gerações. Mas acredita-se que elas são oriundas de um português do século XVI chamado Gonçalo Fernandes Trancoso e seus contos </w:t>
      </w:r>
      <w:proofErr w:type="gramStart"/>
      <w:r w:rsidRPr="00347516">
        <w:rPr>
          <w:rFonts w:ascii="Georgia" w:hAnsi="Georgia" w:cstheme="minorHAnsi"/>
        </w:rPr>
        <w:t>haviam</w:t>
      </w:r>
      <w:proofErr w:type="gramEnd"/>
      <w:r w:rsidRPr="00347516">
        <w:rPr>
          <w:rFonts w:ascii="Georgia" w:hAnsi="Georgia" w:cstheme="minorHAnsi"/>
        </w:rPr>
        <w:t xml:space="preserve"> sido trazidos para o Brasil pelo Padre Antônio Vieira. </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t xml:space="preserve">No mesmo capítulo, a autora narra o dia que a negra Tonha decide ir à “Olindra” e, não obtendo sucesso na fuga, é encontrada e punida. É importante ressaltar que mesmo sendo um período onde a escravidão predominava fortemente, a Sinhá tinha um zelo pela negra fujona e não queria vê-la sofrendo, pois sentia um apego muito forte a </w:t>
      </w:r>
      <w:proofErr w:type="gramStart"/>
      <w:r w:rsidRPr="00347516">
        <w:rPr>
          <w:rFonts w:ascii="Georgia" w:hAnsi="Georgia" w:cstheme="minorHAnsi"/>
        </w:rPr>
        <w:t>ela.</w:t>
      </w:r>
      <w:proofErr w:type="gramEnd"/>
      <w:r w:rsidRPr="00347516">
        <w:rPr>
          <w:rFonts w:ascii="Georgia" w:hAnsi="Georgia" w:cstheme="minorHAnsi"/>
        </w:rPr>
        <w:t xml:space="preserve">As “escapulidas” </w:t>
      </w:r>
      <w:r w:rsidRPr="00347516">
        <w:rPr>
          <w:rFonts w:ascii="Georgia" w:hAnsi="Georgia" w:cstheme="minorHAnsi"/>
        </w:rPr>
        <w:lastRenderedPageBreak/>
        <w:t>que os escravos costumavam fazer das fazendas eram penalizadas pelo atrevimento cometido.</w:t>
      </w:r>
    </w:p>
    <w:p w:rsidR="00097C07" w:rsidRPr="00347516" w:rsidRDefault="00097C07" w:rsidP="00C819CD">
      <w:pPr>
        <w:spacing w:before="100" w:beforeAutospacing="1" w:after="0" w:line="240" w:lineRule="auto"/>
        <w:ind w:left="2268"/>
        <w:contextualSpacing/>
        <w:jc w:val="both"/>
        <w:rPr>
          <w:rFonts w:ascii="Georgia" w:hAnsi="Georgia" w:cstheme="minorHAnsi"/>
          <w:sz w:val="18"/>
          <w:szCs w:val="18"/>
        </w:rPr>
      </w:pPr>
      <w:r w:rsidRPr="00347516">
        <w:rPr>
          <w:rFonts w:ascii="Georgia" w:hAnsi="Georgia" w:cstheme="minorHAnsi"/>
          <w:sz w:val="18"/>
          <w:szCs w:val="18"/>
        </w:rPr>
        <w:t xml:space="preserve">Acordei mais tarde com um ruído no quintal, a cancela batendo, tropel de cavalos, e logo após gritos partindo da cozinha. [...] Não durmo, Patiquinha! Parece-me que ouvi gritos da Tonha. [...] A Patica alarmou-se e debruçando-se sobre mim disse com voz trêmula: - É a negrinha apanhando pancada para não ser </w:t>
      </w:r>
      <w:proofErr w:type="gramStart"/>
      <w:r w:rsidRPr="00347516">
        <w:rPr>
          <w:rFonts w:ascii="Georgia" w:hAnsi="Georgia" w:cstheme="minorHAnsi"/>
          <w:sz w:val="18"/>
          <w:szCs w:val="18"/>
        </w:rPr>
        <w:t>cavilosa...</w:t>
      </w:r>
      <w:proofErr w:type="gramEnd"/>
      <w:r w:rsidRPr="00347516">
        <w:rPr>
          <w:rFonts w:ascii="Georgia" w:hAnsi="Georgia" w:cstheme="minorHAnsi"/>
          <w:sz w:val="18"/>
          <w:szCs w:val="18"/>
        </w:rPr>
        <w:t>Pois não é que a pegaram já perto de Santa Cruz dos Gois? (ANTUNES, 2003, p. 86)</w:t>
      </w:r>
    </w:p>
    <w:p w:rsidR="00097C07" w:rsidRPr="00347516" w:rsidRDefault="00097C07" w:rsidP="00C819CD">
      <w:pPr>
        <w:spacing w:before="100" w:beforeAutospacing="1" w:after="0" w:line="240" w:lineRule="auto"/>
        <w:ind w:firstLine="567"/>
        <w:contextualSpacing/>
        <w:jc w:val="both"/>
        <w:rPr>
          <w:rFonts w:ascii="Georgia" w:hAnsi="Georgia" w:cstheme="minorHAnsi"/>
          <w:sz w:val="18"/>
          <w:szCs w:val="18"/>
        </w:rPr>
      </w:pP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t xml:space="preserve">Observa-se que, mesmo sendo uma obra memorialística e autobiográfica, podemos notar traços marcantes no que se refere à história da sociedade daquele </w:t>
      </w:r>
      <w:proofErr w:type="gramStart"/>
      <w:r w:rsidRPr="00347516">
        <w:rPr>
          <w:rFonts w:ascii="Georgia" w:hAnsi="Georgia" w:cstheme="minorHAnsi"/>
        </w:rPr>
        <w:t>período.</w:t>
      </w:r>
      <w:proofErr w:type="gramEnd"/>
      <w:r w:rsidRPr="00347516">
        <w:rPr>
          <w:rFonts w:ascii="Georgia" w:hAnsi="Georgia" w:cstheme="minorHAnsi"/>
        </w:rPr>
        <w:t xml:space="preserve">Então, o livro não se trata apenas de confissões de uma sinhá-moça, mas, acima de tudo, é um retrato do momento em que a sociedade estava vivendo. No capítulo intitulado </w:t>
      </w:r>
      <w:r w:rsidRPr="00347516">
        <w:rPr>
          <w:rFonts w:ascii="Georgia" w:hAnsi="Georgia" w:cstheme="minorHAnsi"/>
          <w:i/>
        </w:rPr>
        <w:t>A libertação</w:t>
      </w:r>
      <w:r w:rsidRPr="00347516">
        <w:rPr>
          <w:rFonts w:ascii="Georgia" w:hAnsi="Georgia" w:cstheme="minorHAnsi"/>
        </w:rPr>
        <w:t xml:space="preserve">, encontramos as memórias de uma Sinhá-moça que narra dois acontecimentos, “dois documentos de valor inestimável”. </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t xml:space="preserve">No primeiro Documento, </w:t>
      </w:r>
      <w:r w:rsidRPr="00347516">
        <w:rPr>
          <w:rFonts w:ascii="Georgia" w:hAnsi="Georgia" w:cstheme="minorHAnsi"/>
          <w:i/>
        </w:rPr>
        <w:t>Como se enterrava um escravo</w:t>
      </w:r>
      <w:r w:rsidRPr="00347516">
        <w:rPr>
          <w:rFonts w:ascii="Georgia" w:hAnsi="Georgia" w:cstheme="minorHAnsi"/>
        </w:rPr>
        <w:t xml:space="preserve">, ela mostra os trâmites legais do sepultamento de um escravo (Josefa), data a morte em 1882. Porém, a data do documento é 24 de julho de 1884. Já o Segundo Documento, </w:t>
      </w:r>
      <w:r w:rsidRPr="00347516">
        <w:rPr>
          <w:rFonts w:ascii="Georgia" w:hAnsi="Georgia" w:cstheme="minorHAnsi"/>
          <w:i/>
        </w:rPr>
        <w:t>Como era libertado um escravo</w:t>
      </w:r>
      <w:r w:rsidRPr="00347516">
        <w:rPr>
          <w:rFonts w:ascii="Georgia" w:hAnsi="Georgia" w:cstheme="minorHAnsi"/>
        </w:rPr>
        <w:t xml:space="preserve">, datado em 24 de junho de 1887, pouco antes da Lei Áurea em 1888. </w:t>
      </w:r>
    </w:p>
    <w:p w:rsidR="00097C07" w:rsidRPr="00347516" w:rsidRDefault="00097C07" w:rsidP="00C819CD">
      <w:pPr>
        <w:spacing w:before="100" w:beforeAutospacing="1" w:after="0" w:line="240" w:lineRule="auto"/>
        <w:ind w:firstLine="567"/>
        <w:contextualSpacing/>
        <w:jc w:val="both"/>
        <w:rPr>
          <w:rFonts w:ascii="Georgia" w:hAnsi="Georgia" w:cstheme="minorHAnsi"/>
        </w:rPr>
      </w:pPr>
    </w:p>
    <w:p w:rsidR="00097C07" w:rsidRPr="00347516" w:rsidRDefault="00097C07" w:rsidP="00C819CD">
      <w:pPr>
        <w:spacing w:before="100" w:beforeAutospacing="1" w:after="0" w:line="240" w:lineRule="auto"/>
        <w:ind w:left="2268"/>
        <w:contextualSpacing/>
        <w:jc w:val="both"/>
        <w:rPr>
          <w:rFonts w:ascii="Georgia" w:hAnsi="Georgia" w:cstheme="minorHAnsi"/>
          <w:sz w:val="18"/>
          <w:szCs w:val="18"/>
        </w:rPr>
      </w:pPr>
      <w:r w:rsidRPr="00347516">
        <w:rPr>
          <w:rFonts w:ascii="Georgia" w:hAnsi="Georgia" w:cstheme="minorHAnsi"/>
          <w:sz w:val="18"/>
          <w:szCs w:val="18"/>
        </w:rPr>
        <w:t>Eu, abaixo assinado, em regozijo ao dia de hoje, aniversário natalício de minha mulher e de acordo com ela, tenho resolvido libertar o nosso escravo de nome Martinho, de idade de 32 anos, solteiro e natural da freguesia de Angicos, sem condição alguma, considerando-o desde já um verdadeiro brasileiro a gozar de todas as imunidades que lhe forem conferidas pelas leis do Império. (ANTUNES, 2003, p. 92)</w:t>
      </w:r>
    </w:p>
    <w:p w:rsidR="00097C07" w:rsidRPr="00347516" w:rsidRDefault="00097C07" w:rsidP="005F4427">
      <w:pPr>
        <w:spacing w:before="100" w:beforeAutospacing="1" w:after="0" w:line="240" w:lineRule="auto"/>
        <w:jc w:val="both"/>
        <w:rPr>
          <w:rFonts w:ascii="Georgia" w:hAnsi="Georgia" w:cstheme="minorHAnsi"/>
        </w:rPr>
      </w:pPr>
      <w:r w:rsidRPr="00347516">
        <w:rPr>
          <w:rFonts w:ascii="Georgia" w:hAnsi="Georgia" w:cstheme="minorHAnsi"/>
        </w:rPr>
        <w:t xml:space="preserve">Percebe-se que não era apenas Magdalena que tinha apreço pelos escravos da fazenda, pois o seu pai decide libertar um dos seus escravos no dia do aniversário da sua mãe. Nesse mesmo capítulo, Magdalena Antunes narra a ansiedade dos escravos ao ouvir falar sobre a Abolição dos Escravos, pois os rumores aumentavam, e com a aproximação </w:t>
      </w:r>
      <w:proofErr w:type="gramStart"/>
      <w:r w:rsidRPr="00347516">
        <w:rPr>
          <w:rFonts w:ascii="Georgia" w:hAnsi="Georgia" w:cstheme="minorHAnsi"/>
        </w:rPr>
        <w:t>do 13</w:t>
      </w:r>
      <w:proofErr w:type="gramEnd"/>
      <w:r w:rsidRPr="00347516">
        <w:rPr>
          <w:rFonts w:ascii="Georgia" w:hAnsi="Georgia" w:cstheme="minorHAnsi"/>
        </w:rPr>
        <w:t xml:space="preserve"> de maio, eles enchiam o peito de esperança:</w:t>
      </w:r>
    </w:p>
    <w:p w:rsidR="005F4427" w:rsidRDefault="005F4427" w:rsidP="00C819CD">
      <w:pPr>
        <w:spacing w:before="100" w:beforeAutospacing="1" w:after="0" w:line="240" w:lineRule="auto"/>
        <w:ind w:left="2268"/>
        <w:contextualSpacing/>
        <w:jc w:val="both"/>
        <w:rPr>
          <w:rFonts w:ascii="Georgia" w:hAnsi="Georgia" w:cstheme="minorHAnsi"/>
          <w:sz w:val="18"/>
          <w:szCs w:val="18"/>
        </w:rPr>
      </w:pPr>
    </w:p>
    <w:p w:rsidR="00097C07" w:rsidRPr="00347516" w:rsidRDefault="00097C07" w:rsidP="00C819CD">
      <w:pPr>
        <w:spacing w:before="100" w:beforeAutospacing="1" w:after="0" w:line="240" w:lineRule="auto"/>
        <w:ind w:left="2268"/>
        <w:contextualSpacing/>
        <w:jc w:val="both"/>
        <w:rPr>
          <w:rFonts w:ascii="Georgia" w:hAnsi="Georgia" w:cstheme="minorHAnsi"/>
          <w:sz w:val="18"/>
          <w:szCs w:val="18"/>
        </w:rPr>
      </w:pPr>
      <w:r w:rsidRPr="00347516">
        <w:rPr>
          <w:rFonts w:ascii="Georgia" w:hAnsi="Georgia" w:cstheme="minorHAnsi"/>
          <w:sz w:val="18"/>
          <w:szCs w:val="18"/>
        </w:rPr>
        <w:t xml:space="preserve">Os negros mostravam-se nas senzalas vizinhas com semblantes alegres, refletindo o que confusamente ouviam pelos cafés, no mercado da cidade [...] Repetiam decorados trechos dos jornais e panfletos espalhados pela cidade. </w:t>
      </w:r>
      <w:proofErr w:type="gramStart"/>
      <w:r w:rsidRPr="00347516">
        <w:rPr>
          <w:rFonts w:ascii="Georgia" w:hAnsi="Georgia" w:cstheme="minorHAnsi"/>
          <w:sz w:val="18"/>
          <w:szCs w:val="18"/>
        </w:rPr>
        <w:t>Falavam</w:t>
      </w:r>
      <w:proofErr w:type="gramEnd"/>
      <w:r w:rsidRPr="00347516">
        <w:rPr>
          <w:rFonts w:ascii="Georgia" w:hAnsi="Georgia" w:cstheme="minorHAnsi"/>
          <w:sz w:val="18"/>
          <w:szCs w:val="18"/>
        </w:rPr>
        <w:t xml:space="preserve"> de homem chamados José do Patrocínio, Joaquim Nabuco e principalmente um poeta, Castro Alves, todos falando e escrevendo a favor dos escravos! (ANTUNES, 2003, p.96)</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t xml:space="preserve">O fragmento acima é um dos mais representativos no que se refere à escravidão, porque demonstra o sentimento de felicidade dos negros com a possibilidade de uma libertação. </w:t>
      </w:r>
      <w:proofErr w:type="gramStart"/>
      <w:r w:rsidRPr="00347516">
        <w:rPr>
          <w:rFonts w:ascii="Georgia" w:hAnsi="Georgia" w:cstheme="minorHAnsi"/>
        </w:rPr>
        <w:t>Uma certa</w:t>
      </w:r>
      <w:proofErr w:type="gramEnd"/>
      <w:r w:rsidRPr="00347516">
        <w:rPr>
          <w:rFonts w:ascii="Georgia" w:hAnsi="Georgia" w:cstheme="minorHAnsi"/>
        </w:rPr>
        <w:t xml:space="preserve"> magia ronda as palavras da narradora, pois faz com que o leitor vislumbre a representação da notícia. </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t>Outro fato é que, mesmo os negros não sabendo exatamente quem eram José do Patrocínio, Joaquim Nabuco e Castro Alves, eles ficavam esperançosos com o que essas personalidades andavam dizendo pelos lugares em defesa da libertação dos escravos.</w:t>
      </w:r>
    </w:p>
    <w:p w:rsidR="00097C07" w:rsidRPr="00347516" w:rsidRDefault="00097C07" w:rsidP="00C819CD">
      <w:pPr>
        <w:tabs>
          <w:tab w:val="left" w:pos="4255"/>
        </w:tabs>
        <w:spacing w:before="100" w:beforeAutospacing="1" w:after="0" w:line="240" w:lineRule="auto"/>
        <w:jc w:val="both"/>
        <w:rPr>
          <w:rFonts w:ascii="Georgia" w:hAnsi="Georgia" w:cstheme="minorHAnsi"/>
        </w:rPr>
      </w:pPr>
      <w:r w:rsidRPr="00347516">
        <w:rPr>
          <w:rFonts w:ascii="Georgia" w:hAnsi="Georgia" w:cstheme="minorHAnsi"/>
        </w:rPr>
        <w:t>Em alguns momentos a narradora sentia-se inferior pelo fato de ser apelidada de papa-jerimum. Porém, com o passar do tempo, e com um pouco mais de conhecimento e visão crítica, temos, em uma das suas narrativas, uma aula de história:</w:t>
      </w:r>
    </w:p>
    <w:p w:rsidR="005F4427" w:rsidRDefault="005F4427" w:rsidP="00C819CD">
      <w:pPr>
        <w:tabs>
          <w:tab w:val="left" w:pos="4255"/>
        </w:tabs>
        <w:spacing w:before="100" w:beforeAutospacing="1" w:after="0" w:line="240" w:lineRule="auto"/>
        <w:ind w:left="2268"/>
        <w:contextualSpacing/>
        <w:jc w:val="both"/>
        <w:rPr>
          <w:rFonts w:ascii="Georgia" w:hAnsi="Georgia" w:cstheme="minorHAnsi"/>
          <w:sz w:val="18"/>
          <w:szCs w:val="18"/>
        </w:rPr>
      </w:pPr>
    </w:p>
    <w:p w:rsidR="00097C07" w:rsidRPr="00347516" w:rsidRDefault="00097C07" w:rsidP="00C819CD">
      <w:pPr>
        <w:tabs>
          <w:tab w:val="left" w:pos="4255"/>
        </w:tabs>
        <w:spacing w:before="100" w:beforeAutospacing="1" w:after="0" w:line="240" w:lineRule="auto"/>
        <w:ind w:left="2268"/>
        <w:contextualSpacing/>
        <w:jc w:val="both"/>
        <w:rPr>
          <w:rFonts w:ascii="Georgia" w:hAnsi="Georgia" w:cstheme="minorHAnsi"/>
          <w:sz w:val="18"/>
          <w:szCs w:val="18"/>
        </w:rPr>
      </w:pPr>
      <w:r w:rsidRPr="00347516">
        <w:rPr>
          <w:rFonts w:ascii="Georgia" w:hAnsi="Georgia" w:cstheme="minorHAnsi"/>
          <w:sz w:val="18"/>
          <w:szCs w:val="18"/>
        </w:rPr>
        <w:t>Quando cheguei à idade exata de compreender o que lia, certificada, não somente da existência de Frei Miguelino, que me causou admiração, como de que houve grandes heróis na revolução de 24 e 48, assinaladamente Frei Caneca, Pedro Mossoró, Pais de Carvalho, Natividade Saldanha, Nunes Machado, todos genuinamente nortistas!</w:t>
      </w:r>
    </w:p>
    <w:p w:rsidR="00097C07" w:rsidRPr="00347516" w:rsidRDefault="00097C07" w:rsidP="00C819CD">
      <w:pPr>
        <w:tabs>
          <w:tab w:val="left" w:pos="4255"/>
        </w:tabs>
        <w:spacing w:before="100" w:beforeAutospacing="1" w:after="0" w:line="240" w:lineRule="auto"/>
        <w:ind w:left="2268"/>
        <w:contextualSpacing/>
        <w:jc w:val="both"/>
        <w:rPr>
          <w:rFonts w:ascii="Georgia" w:hAnsi="Georgia" w:cstheme="minorHAnsi"/>
          <w:sz w:val="18"/>
          <w:szCs w:val="18"/>
        </w:rPr>
      </w:pPr>
      <w:r w:rsidRPr="00347516">
        <w:rPr>
          <w:rFonts w:ascii="Georgia" w:hAnsi="Georgia" w:cstheme="minorHAnsi"/>
          <w:sz w:val="18"/>
          <w:szCs w:val="18"/>
        </w:rPr>
        <w:t>E que diria da epopeia dos jangadeiros cearenses? E onde mais brilhante a campanha da Abolição e da República?</w:t>
      </w:r>
    </w:p>
    <w:p w:rsidR="00097C07" w:rsidRPr="00347516" w:rsidRDefault="00097C07" w:rsidP="00C819CD">
      <w:pPr>
        <w:tabs>
          <w:tab w:val="left" w:pos="4255"/>
        </w:tabs>
        <w:spacing w:before="100" w:beforeAutospacing="1" w:after="0" w:line="240" w:lineRule="auto"/>
        <w:ind w:left="2268"/>
        <w:contextualSpacing/>
        <w:jc w:val="both"/>
        <w:rPr>
          <w:rFonts w:ascii="Georgia" w:hAnsi="Georgia" w:cstheme="minorHAnsi"/>
          <w:sz w:val="18"/>
          <w:szCs w:val="18"/>
        </w:rPr>
      </w:pPr>
      <w:r w:rsidRPr="00347516">
        <w:rPr>
          <w:rFonts w:ascii="Georgia" w:hAnsi="Georgia" w:cstheme="minorHAnsi"/>
          <w:sz w:val="18"/>
          <w:szCs w:val="18"/>
        </w:rPr>
        <w:t>Como me orgulho de ser nortista! (ANTUNES, 2003, p. 149-150)</w:t>
      </w:r>
    </w:p>
    <w:p w:rsidR="00097C07" w:rsidRPr="00347516" w:rsidRDefault="00097C07" w:rsidP="00C819CD">
      <w:pPr>
        <w:tabs>
          <w:tab w:val="left" w:pos="4255"/>
        </w:tabs>
        <w:spacing w:before="100" w:beforeAutospacing="1" w:after="0" w:line="240" w:lineRule="auto"/>
        <w:ind w:firstLine="567"/>
        <w:contextualSpacing/>
        <w:jc w:val="both"/>
        <w:rPr>
          <w:rFonts w:ascii="Georgia" w:hAnsi="Georgia" w:cstheme="minorHAnsi"/>
        </w:rPr>
      </w:pPr>
    </w:p>
    <w:p w:rsidR="00097C07" w:rsidRPr="00347516" w:rsidRDefault="00097C07" w:rsidP="00C819CD">
      <w:pPr>
        <w:tabs>
          <w:tab w:val="left" w:pos="4255"/>
        </w:tabs>
        <w:spacing w:before="100" w:beforeAutospacing="1" w:after="0" w:line="240" w:lineRule="auto"/>
        <w:jc w:val="both"/>
        <w:rPr>
          <w:rFonts w:ascii="Georgia" w:hAnsi="Georgia" w:cstheme="minorHAnsi"/>
        </w:rPr>
      </w:pPr>
      <w:r w:rsidRPr="00347516">
        <w:rPr>
          <w:rFonts w:ascii="Georgia" w:hAnsi="Georgia" w:cstheme="minorHAnsi"/>
        </w:rPr>
        <w:lastRenderedPageBreak/>
        <w:t xml:space="preserve">Nesse fragmento, percebemos a importância da história social de um povo, pois o conhecimento das conquistas do seu povo faz Magdalena mais confiante perante as outras pessoas e descobre com orgulho de pertencer ao norte. E a partir do momento que essas informações são descritas em um romance como </w:t>
      </w:r>
      <w:r w:rsidRPr="00347516">
        <w:rPr>
          <w:rFonts w:ascii="Georgia" w:hAnsi="Georgia" w:cstheme="minorHAnsi"/>
          <w:i/>
        </w:rPr>
        <w:t>Oiteiro</w:t>
      </w:r>
      <w:r w:rsidRPr="00347516">
        <w:rPr>
          <w:rFonts w:ascii="Georgia" w:hAnsi="Georgia" w:cstheme="minorHAnsi"/>
        </w:rPr>
        <w:t>, fica mais evidente que não é apenas um simples relato de experiência individual, mas de transformações sociais.</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t xml:space="preserve">Percebemos, durante toda a narrativa, que a autora narra acontecimentos passados e os misturam aos sentimentos do momento da escrita, que acontece muitos anos depois. </w:t>
      </w:r>
      <w:proofErr w:type="gramStart"/>
      <w:r w:rsidRPr="00347516">
        <w:rPr>
          <w:rFonts w:ascii="Georgia" w:hAnsi="Georgia" w:cstheme="minorHAnsi"/>
        </w:rPr>
        <w:t>Observa-se</w:t>
      </w:r>
      <w:proofErr w:type="gramEnd"/>
      <w:r w:rsidRPr="00347516">
        <w:rPr>
          <w:rFonts w:ascii="Georgia" w:hAnsi="Georgia" w:cstheme="minorHAnsi"/>
        </w:rPr>
        <w:t xml:space="preserve"> as inquietações que passam pela cabeça da escritora quando vai narrar o depoimento do pai em relação à atual situação financeira da família. Aqui a voz de uma menina aos treze anos de idade se mistura à voz da autora já adulta em um processo de reterritorialização:</w:t>
      </w:r>
    </w:p>
    <w:p w:rsidR="00097C07" w:rsidRPr="00347516" w:rsidRDefault="00097C07" w:rsidP="00C819CD">
      <w:pPr>
        <w:spacing w:before="100" w:beforeAutospacing="1" w:after="0" w:line="240" w:lineRule="auto"/>
        <w:ind w:left="2268"/>
        <w:contextualSpacing/>
        <w:jc w:val="both"/>
        <w:rPr>
          <w:rFonts w:ascii="Georgia" w:hAnsi="Georgia" w:cstheme="minorHAnsi"/>
          <w:sz w:val="18"/>
          <w:szCs w:val="18"/>
        </w:rPr>
      </w:pPr>
      <w:r w:rsidRPr="00347516">
        <w:rPr>
          <w:rFonts w:ascii="Georgia" w:hAnsi="Georgia" w:cstheme="minorHAnsi"/>
          <w:sz w:val="18"/>
          <w:szCs w:val="18"/>
        </w:rPr>
        <w:t>Íamos todos a cavalo, e ele sempre ao pé de mim. Os outros mais distanciados, e Seu Cristino no meio, contando lorotas...</w:t>
      </w:r>
    </w:p>
    <w:p w:rsidR="00097C07" w:rsidRPr="00347516" w:rsidRDefault="00097C07" w:rsidP="00C819CD">
      <w:pPr>
        <w:spacing w:before="100" w:beforeAutospacing="1" w:after="0" w:line="240" w:lineRule="auto"/>
        <w:ind w:left="2268"/>
        <w:contextualSpacing/>
        <w:jc w:val="both"/>
        <w:rPr>
          <w:rFonts w:ascii="Georgia" w:hAnsi="Georgia" w:cstheme="minorHAnsi"/>
          <w:sz w:val="18"/>
          <w:szCs w:val="18"/>
        </w:rPr>
      </w:pPr>
      <w:r w:rsidRPr="00347516">
        <w:rPr>
          <w:rFonts w:ascii="Georgia" w:hAnsi="Georgia" w:cstheme="minorHAnsi"/>
          <w:sz w:val="18"/>
          <w:szCs w:val="18"/>
        </w:rPr>
        <w:t>Então meu pai manifestou-se:</w:t>
      </w:r>
    </w:p>
    <w:p w:rsidR="00097C07" w:rsidRPr="00347516" w:rsidRDefault="00097C07" w:rsidP="00C819CD">
      <w:pPr>
        <w:spacing w:before="100" w:beforeAutospacing="1" w:after="0" w:line="240" w:lineRule="auto"/>
        <w:ind w:left="2268"/>
        <w:contextualSpacing/>
        <w:jc w:val="both"/>
        <w:rPr>
          <w:rFonts w:ascii="Georgia" w:hAnsi="Georgia" w:cstheme="minorHAnsi"/>
          <w:sz w:val="18"/>
          <w:szCs w:val="18"/>
        </w:rPr>
      </w:pPr>
      <w:r w:rsidRPr="00347516">
        <w:rPr>
          <w:rFonts w:ascii="Georgia" w:hAnsi="Georgia" w:cstheme="minorHAnsi"/>
          <w:sz w:val="18"/>
          <w:szCs w:val="18"/>
        </w:rPr>
        <w:t xml:space="preserve">- Estou envelhecendo... Tenho despendido muita atividade para sustentar o “barco”, que é pesado. Quatro filhos no colégio não é brincadeira... </w:t>
      </w:r>
      <w:proofErr w:type="gramStart"/>
      <w:r w:rsidRPr="00347516">
        <w:rPr>
          <w:rFonts w:ascii="Georgia" w:hAnsi="Georgia" w:cstheme="minorHAnsi"/>
          <w:sz w:val="18"/>
          <w:szCs w:val="18"/>
        </w:rPr>
        <w:t>mas</w:t>
      </w:r>
      <w:proofErr w:type="gramEnd"/>
      <w:r w:rsidRPr="00347516">
        <w:rPr>
          <w:rFonts w:ascii="Georgia" w:hAnsi="Georgia" w:cstheme="minorHAnsi"/>
          <w:sz w:val="18"/>
          <w:szCs w:val="18"/>
        </w:rPr>
        <w:t xml:space="preserve"> espero vencer. Não somos ricos e a e a nossa propriedade é muito pequena. Sem que vocês me auxiliem estudando muito, não perdendo tempo, não lograrei cedo a vitória dos meus intentos...</w:t>
      </w:r>
    </w:p>
    <w:p w:rsidR="00097C07" w:rsidRPr="00347516" w:rsidRDefault="00097C07" w:rsidP="00C819CD">
      <w:pPr>
        <w:spacing w:before="100" w:beforeAutospacing="1" w:after="0" w:line="240" w:lineRule="auto"/>
        <w:ind w:left="2268"/>
        <w:contextualSpacing/>
        <w:jc w:val="both"/>
        <w:rPr>
          <w:rFonts w:ascii="Georgia" w:hAnsi="Georgia" w:cstheme="minorHAnsi"/>
          <w:sz w:val="18"/>
          <w:szCs w:val="18"/>
        </w:rPr>
      </w:pPr>
      <w:r w:rsidRPr="00347516">
        <w:rPr>
          <w:rFonts w:ascii="Georgia" w:hAnsi="Georgia" w:cstheme="minorHAnsi"/>
          <w:sz w:val="18"/>
          <w:szCs w:val="18"/>
        </w:rPr>
        <w:t>Esta singela revelação oprimiu-me de alguma forma o coração, por persuadir-me do pouco caso que fazia dos estudos. Firmei incontinenti o propósito de emendar-me, para assim compensar os esforços da adorada criatura que se sacrificava pelo meu futuro e dos meus irmãozinhos. [...]</w:t>
      </w:r>
    </w:p>
    <w:p w:rsidR="00097C07" w:rsidRPr="00347516" w:rsidRDefault="00097C07" w:rsidP="00C819CD">
      <w:pPr>
        <w:spacing w:before="100" w:beforeAutospacing="1" w:after="0" w:line="240" w:lineRule="auto"/>
        <w:ind w:left="2268"/>
        <w:contextualSpacing/>
        <w:jc w:val="both"/>
        <w:rPr>
          <w:rFonts w:ascii="Georgia" w:hAnsi="Georgia" w:cstheme="minorHAnsi"/>
          <w:sz w:val="18"/>
          <w:szCs w:val="18"/>
        </w:rPr>
      </w:pPr>
      <w:r w:rsidRPr="00347516">
        <w:rPr>
          <w:rFonts w:ascii="Georgia" w:hAnsi="Georgia" w:cstheme="minorHAnsi"/>
          <w:sz w:val="18"/>
          <w:szCs w:val="18"/>
        </w:rPr>
        <w:t>Meu pai continuou:</w:t>
      </w:r>
    </w:p>
    <w:p w:rsidR="00097C07" w:rsidRPr="00347516" w:rsidRDefault="00097C07" w:rsidP="00C819CD">
      <w:pPr>
        <w:spacing w:before="100" w:beforeAutospacing="1" w:after="0" w:line="240" w:lineRule="auto"/>
        <w:ind w:left="2268"/>
        <w:contextualSpacing/>
        <w:jc w:val="both"/>
        <w:rPr>
          <w:rFonts w:ascii="Georgia" w:hAnsi="Georgia" w:cstheme="minorHAnsi"/>
          <w:sz w:val="18"/>
          <w:szCs w:val="18"/>
        </w:rPr>
      </w:pPr>
      <w:r w:rsidRPr="00347516">
        <w:rPr>
          <w:rFonts w:ascii="Georgia" w:hAnsi="Georgia" w:cstheme="minorHAnsi"/>
          <w:sz w:val="18"/>
          <w:szCs w:val="18"/>
        </w:rPr>
        <w:t>Tudo aqui vai de mal a pior... É a velha história. Havendo safra, não há preço, e quando há preço não há safra... [...]. (ANTUNES, 2003, p. 187).</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t>Parece não existir dúvida sobre o processo pelo qual o pai de Magdalena vinha passando nos últimos tempos, com as dificuldades encontradas na lavoura e com a cana- de-açúcar que, durante um longo tempo, foi uma das maiores fontes de renda do vale do Ceará-Mirim, agora não estava mais conseguindo sustentar os quatro filhos longe de casa e a própria fazenda “Tudo aqui vai de mal a pior...”.</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t xml:space="preserve">Existia um lugar em Ceará-Mirim onde as pessoas não podiam deixar de ir, pois era visto quase como um dia santo. </w:t>
      </w:r>
    </w:p>
    <w:p w:rsidR="00097C07" w:rsidRPr="00347516" w:rsidRDefault="00097C07" w:rsidP="00C819CD">
      <w:pPr>
        <w:spacing w:before="100" w:beforeAutospacing="1" w:after="0" w:line="240" w:lineRule="auto"/>
        <w:ind w:left="2268"/>
        <w:contextualSpacing/>
        <w:jc w:val="both"/>
        <w:rPr>
          <w:rFonts w:ascii="Georgia" w:hAnsi="Georgia" w:cstheme="minorHAnsi"/>
          <w:sz w:val="18"/>
          <w:szCs w:val="18"/>
        </w:rPr>
      </w:pPr>
      <w:r w:rsidRPr="00347516">
        <w:rPr>
          <w:rFonts w:ascii="Georgia" w:hAnsi="Georgia" w:cstheme="minorHAnsi"/>
          <w:sz w:val="18"/>
          <w:szCs w:val="18"/>
        </w:rPr>
        <w:t>O dia de feira era tão significativo para o cearamirinense de qualquer categoria, como os domingos e dias santos ou feriados.</w:t>
      </w:r>
    </w:p>
    <w:p w:rsidR="00097C07" w:rsidRPr="00347516" w:rsidRDefault="00097C07" w:rsidP="00C819CD">
      <w:pPr>
        <w:spacing w:before="100" w:beforeAutospacing="1" w:after="0" w:line="240" w:lineRule="auto"/>
        <w:ind w:left="2268"/>
        <w:contextualSpacing/>
        <w:jc w:val="both"/>
        <w:rPr>
          <w:rFonts w:ascii="Georgia" w:hAnsi="Georgia" w:cstheme="minorHAnsi"/>
          <w:sz w:val="18"/>
          <w:szCs w:val="18"/>
        </w:rPr>
      </w:pPr>
      <w:r w:rsidRPr="00347516">
        <w:rPr>
          <w:rFonts w:ascii="Georgia" w:hAnsi="Georgia" w:cstheme="minorHAnsi"/>
          <w:sz w:val="18"/>
          <w:szCs w:val="18"/>
        </w:rPr>
        <w:t>Não havia ocupação por mais forçada que fizesse o senhor de engenho ou lavrador deixar de comparecer à feira. A ausência indicava obrigação maior ou moléstia. As estradas enchiam-se de cavaleiros, mostrando cada qual o seu ginete, rumo à cidade.</w:t>
      </w:r>
    </w:p>
    <w:p w:rsidR="00097C07" w:rsidRPr="00347516" w:rsidRDefault="00097C07" w:rsidP="00C819CD">
      <w:pPr>
        <w:spacing w:before="100" w:beforeAutospacing="1" w:after="0" w:line="240" w:lineRule="auto"/>
        <w:ind w:left="2268"/>
        <w:contextualSpacing/>
        <w:jc w:val="both"/>
        <w:rPr>
          <w:rFonts w:ascii="Georgia" w:hAnsi="Georgia" w:cstheme="minorHAnsi"/>
          <w:sz w:val="18"/>
          <w:szCs w:val="18"/>
        </w:rPr>
      </w:pPr>
      <w:r w:rsidRPr="00347516">
        <w:rPr>
          <w:rFonts w:ascii="Georgia" w:hAnsi="Georgia" w:cstheme="minorHAnsi"/>
          <w:sz w:val="18"/>
          <w:szCs w:val="18"/>
        </w:rPr>
        <w:t>No mercado é que todos combinavam os encontros, entabulavam-se negócios e fazia-se a provisão da semana. (ANTUNES, 2003, p.199)</w:t>
      </w:r>
    </w:p>
    <w:p w:rsidR="00097C07" w:rsidRPr="00347516" w:rsidRDefault="00097C07" w:rsidP="00C819CD">
      <w:pPr>
        <w:tabs>
          <w:tab w:val="left" w:pos="567"/>
        </w:tabs>
        <w:spacing w:before="100" w:beforeAutospacing="1" w:after="0" w:line="240" w:lineRule="auto"/>
        <w:jc w:val="both"/>
        <w:rPr>
          <w:rFonts w:ascii="Georgia" w:hAnsi="Georgia" w:cstheme="minorHAnsi"/>
        </w:rPr>
      </w:pPr>
      <w:r w:rsidRPr="00347516">
        <w:rPr>
          <w:rFonts w:ascii="Georgia" w:hAnsi="Georgia" w:cstheme="minorHAnsi"/>
        </w:rPr>
        <w:t>Essa tradição, que vem de muitos séculos atrás, ainda continua até hoje, porém não com a mesma função social que era antigamente. A feira é um dos poucos lugares onde as pessoas, independente da classe social, podem se cruzar:</w:t>
      </w:r>
    </w:p>
    <w:p w:rsidR="00097C07" w:rsidRPr="00347516" w:rsidRDefault="00097C07" w:rsidP="00C819CD">
      <w:pPr>
        <w:spacing w:before="100" w:beforeAutospacing="1" w:after="0" w:line="240" w:lineRule="auto"/>
        <w:ind w:left="2268"/>
        <w:contextualSpacing/>
        <w:jc w:val="both"/>
        <w:rPr>
          <w:rFonts w:ascii="Georgia" w:hAnsi="Georgia" w:cstheme="minorHAnsi"/>
          <w:sz w:val="18"/>
          <w:szCs w:val="18"/>
        </w:rPr>
      </w:pPr>
      <w:r w:rsidRPr="00347516">
        <w:rPr>
          <w:rFonts w:ascii="Georgia" w:hAnsi="Georgia" w:cstheme="minorHAnsi"/>
          <w:sz w:val="18"/>
          <w:szCs w:val="18"/>
        </w:rPr>
        <w:t xml:space="preserve">Mulheres do povo, sentadas ao relente, saias sungadas à cintura, seios balouçantes no rendilhado barato, das camisas de morim, cabelos e, salinho, comprimidos em rodinhas de pano velho, baforavam toscos cachimbos de barro, pernas cruzadas, tendo o filho de peito ao colo [...]. </w:t>
      </w:r>
    </w:p>
    <w:p w:rsidR="00097C07" w:rsidRPr="00347516" w:rsidRDefault="00097C07" w:rsidP="00C819CD">
      <w:pPr>
        <w:spacing w:before="100" w:beforeAutospacing="1" w:after="0" w:line="240" w:lineRule="auto"/>
        <w:ind w:left="2268"/>
        <w:contextualSpacing/>
        <w:jc w:val="both"/>
        <w:rPr>
          <w:rFonts w:ascii="Georgia" w:hAnsi="Georgia" w:cstheme="minorHAnsi"/>
          <w:sz w:val="18"/>
          <w:szCs w:val="18"/>
        </w:rPr>
      </w:pPr>
      <w:r w:rsidRPr="00347516">
        <w:rPr>
          <w:rFonts w:ascii="Georgia" w:hAnsi="Georgia" w:cstheme="minorHAnsi"/>
          <w:sz w:val="18"/>
          <w:szCs w:val="18"/>
        </w:rPr>
        <w:t>Cegos cantarolavam acocorados nos recantos das paredes, tendo entre as mãos a cuia dos níqueis, fazendo-a tilintar, como pandeiro de infelicidade, despertando no coração dos transeuntes ritmos de piedades. (ANTUNES, 2003, p. 202-203)</w:t>
      </w:r>
    </w:p>
    <w:p w:rsidR="00097C07" w:rsidRDefault="00097C07" w:rsidP="00C819CD">
      <w:pPr>
        <w:tabs>
          <w:tab w:val="left" w:pos="567"/>
        </w:tabs>
        <w:spacing w:before="100" w:beforeAutospacing="1" w:after="0" w:line="240" w:lineRule="auto"/>
        <w:jc w:val="both"/>
        <w:rPr>
          <w:rFonts w:ascii="Georgia" w:hAnsi="Georgia" w:cstheme="minorHAnsi"/>
        </w:rPr>
      </w:pPr>
      <w:r w:rsidRPr="00347516">
        <w:rPr>
          <w:rFonts w:ascii="Georgia" w:hAnsi="Georgia" w:cstheme="minorHAnsi"/>
        </w:rPr>
        <w:t>Existe uma nostalgia quando a autora fala sobre o seu espaço materno. A representatividade da feira faz com que Magdalena sinta no ar o que é realmente estar sem seu lar, pois é um lugar com vida e movimentos próprios.</w:t>
      </w:r>
    </w:p>
    <w:p w:rsidR="00044401" w:rsidRPr="00347516" w:rsidRDefault="00044401" w:rsidP="00C819CD">
      <w:pPr>
        <w:tabs>
          <w:tab w:val="left" w:pos="567"/>
        </w:tabs>
        <w:spacing w:before="100" w:beforeAutospacing="1" w:after="0" w:line="240" w:lineRule="auto"/>
        <w:jc w:val="both"/>
        <w:rPr>
          <w:rFonts w:ascii="Georgia" w:hAnsi="Georgia" w:cstheme="minorHAnsi"/>
        </w:rPr>
      </w:pP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lastRenderedPageBreak/>
        <w:t>Não podemos negar o fascínio que o Vale do Ceará-Mirim causava na Sinhá. Em um dos seus contos, ela pega emprestado de Nilo Pereira uma descrição:</w:t>
      </w:r>
    </w:p>
    <w:p w:rsidR="00097C07" w:rsidRPr="00347516" w:rsidRDefault="00097C07" w:rsidP="00C819CD">
      <w:pPr>
        <w:spacing w:before="100" w:beforeAutospacing="1" w:after="0" w:line="240" w:lineRule="auto"/>
        <w:ind w:left="2268"/>
        <w:jc w:val="both"/>
        <w:rPr>
          <w:rFonts w:ascii="Georgia" w:hAnsi="Georgia" w:cstheme="minorHAnsi"/>
          <w:sz w:val="18"/>
          <w:szCs w:val="18"/>
        </w:rPr>
      </w:pPr>
      <w:r w:rsidRPr="00347516">
        <w:rPr>
          <w:rFonts w:ascii="Georgia" w:hAnsi="Georgia" w:cstheme="minorHAnsi"/>
          <w:sz w:val="18"/>
          <w:szCs w:val="18"/>
        </w:rPr>
        <w:t>Ceará-Mirim</w:t>
      </w:r>
      <w:proofErr w:type="gramStart"/>
      <w:r w:rsidRPr="00347516">
        <w:rPr>
          <w:rFonts w:ascii="Georgia" w:hAnsi="Georgia" w:cstheme="minorHAnsi"/>
          <w:sz w:val="18"/>
          <w:szCs w:val="18"/>
        </w:rPr>
        <w:t>, escreveu</w:t>
      </w:r>
      <w:proofErr w:type="gramEnd"/>
      <w:r w:rsidRPr="00347516">
        <w:rPr>
          <w:rFonts w:ascii="Georgia" w:hAnsi="Georgia" w:cstheme="minorHAnsi"/>
          <w:sz w:val="18"/>
          <w:szCs w:val="18"/>
        </w:rPr>
        <w:t xml:space="preserve"> Nilo Pereira, não era apenas uma cidade à margem de uma estrada de ferro, como se diz na simplificação niveladora dos compêndios. E ela é</w:t>
      </w:r>
      <w:proofErr w:type="gramStart"/>
      <w:r w:rsidRPr="00347516">
        <w:rPr>
          <w:rFonts w:ascii="Georgia" w:hAnsi="Georgia" w:cstheme="minorHAnsi"/>
          <w:sz w:val="18"/>
          <w:szCs w:val="18"/>
        </w:rPr>
        <w:t xml:space="preserve"> sobretudo</w:t>
      </w:r>
      <w:proofErr w:type="gramEnd"/>
      <w:r w:rsidRPr="00347516">
        <w:rPr>
          <w:rFonts w:ascii="Georgia" w:hAnsi="Georgia" w:cstheme="minorHAnsi"/>
          <w:sz w:val="18"/>
          <w:szCs w:val="18"/>
        </w:rPr>
        <w:t xml:space="preserve"> uma cidade à margem de um vale; e nesse vale surgiu com o ciclo da cana de açúcar a aristocracia rural, a família única dos senhores de engenho – única pelos sentimentos, pela afeição à terra, pela grandeza do trabalho, pelas raízes morais e emocionais. (ANTUNES, 2003, p. 248-249).</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t>Logo em seguida a esse depoimento, teremos um conto que narra o Retorno definitivo ao lar, onde perceberemos que a menina que tinha ido morar em outro território volta com uma visão diferenciada da que partira:</w:t>
      </w:r>
    </w:p>
    <w:p w:rsidR="001C7034" w:rsidRPr="00347516" w:rsidRDefault="00097C07" w:rsidP="001C7034">
      <w:pPr>
        <w:spacing w:before="100" w:beforeAutospacing="1" w:after="0" w:line="240" w:lineRule="auto"/>
        <w:ind w:left="2268"/>
        <w:jc w:val="both"/>
        <w:rPr>
          <w:rFonts w:ascii="Georgia" w:hAnsi="Georgia" w:cstheme="minorHAnsi"/>
          <w:sz w:val="18"/>
          <w:szCs w:val="18"/>
        </w:rPr>
      </w:pPr>
      <w:r w:rsidRPr="00347516">
        <w:rPr>
          <w:rFonts w:ascii="Georgia" w:hAnsi="Georgia" w:cstheme="minorHAnsi"/>
          <w:sz w:val="18"/>
          <w:szCs w:val="18"/>
        </w:rPr>
        <w:t>Eis-me na terra amada!</w:t>
      </w:r>
    </w:p>
    <w:p w:rsidR="00097C07" w:rsidRPr="00347516" w:rsidRDefault="00097C07" w:rsidP="001C7034">
      <w:pPr>
        <w:spacing w:before="100" w:beforeAutospacing="1" w:after="0" w:line="240" w:lineRule="auto"/>
        <w:ind w:left="2268"/>
        <w:jc w:val="both"/>
        <w:rPr>
          <w:rFonts w:ascii="Georgia" w:hAnsi="Georgia" w:cstheme="minorHAnsi"/>
          <w:sz w:val="18"/>
          <w:szCs w:val="18"/>
        </w:rPr>
      </w:pPr>
      <w:r w:rsidRPr="00347516">
        <w:rPr>
          <w:rFonts w:ascii="Georgia" w:hAnsi="Georgia" w:cstheme="minorHAnsi"/>
          <w:sz w:val="18"/>
          <w:szCs w:val="18"/>
        </w:rPr>
        <w:t>Parece incrível que uma pequena cidade, que mais parecia “um burgo da Idade Média”, pudesse exercer tanta sedução no meu espírito!</w:t>
      </w:r>
    </w:p>
    <w:p w:rsidR="00097C07" w:rsidRPr="00347516" w:rsidRDefault="00097C07" w:rsidP="00C819CD">
      <w:pPr>
        <w:spacing w:before="100" w:beforeAutospacing="1" w:after="0" w:line="240" w:lineRule="auto"/>
        <w:ind w:left="2268"/>
        <w:jc w:val="both"/>
        <w:rPr>
          <w:rFonts w:ascii="Georgia" w:hAnsi="Georgia" w:cstheme="minorHAnsi"/>
          <w:sz w:val="18"/>
          <w:szCs w:val="18"/>
        </w:rPr>
      </w:pPr>
      <w:r w:rsidRPr="00347516">
        <w:rPr>
          <w:rFonts w:ascii="Georgia" w:hAnsi="Georgia" w:cstheme="minorHAnsi"/>
          <w:sz w:val="18"/>
          <w:szCs w:val="18"/>
        </w:rPr>
        <w:t xml:space="preserve">Encontrei-a mais ou menos a mesma “mirim de sempre, cumprindo a sentença da “santa” que, ao ver trocarem-lhe o antigo nome de </w:t>
      </w:r>
      <w:proofErr w:type="gramStart"/>
      <w:r w:rsidRPr="00347516">
        <w:rPr>
          <w:rFonts w:ascii="Georgia" w:hAnsi="Georgia" w:cstheme="minorHAnsi"/>
          <w:sz w:val="18"/>
          <w:szCs w:val="18"/>
        </w:rPr>
        <w:t>SantaÁguida</w:t>
      </w:r>
      <w:proofErr w:type="gramEnd"/>
      <w:r w:rsidRPr="00347516">
        <w:rPr>
          <w:rFonts w:ascii="Georgia" w:hAnsi="Georgia" w:cstheme="minorHAnsi"/>
          <w:sz w:val="18"/>
          <w:szCs w:val="18"/>
        </w:rPr>
        <w:t xml:space="preserve"> pelo de Ceará-Mirim, prognosticou a cidade seria sempre “mirim”, apesar da fartura de seus vales e da beleza farfalhante de suas messes. Mas, já se falava na estrada de ferro... (ANTUNES, p. 251)</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t xml:space="preserve">Percebemos claramente nas narrativas do romance </w:t>
      </w:r>
      <w:r w:rsidRPr="00347516">
        <w:rPr>
          <w:rFonts w:ascii="Georgia" w:hAnsi="Georgia" w:cstheme="minorHAnsi"/>
          <w:i/>
        </w:rPr>
        <w:t>Oiteiro</w:t>
      </w:r>
      <w:r w:rsidRPr="00347516">
        <w:rPr>
          <w:rFonts w:ascii="Georgia" w:hAnsi="Georgia" w:cstheme="minorHAnsi"/>
        </w:rPr>
        <w:t xml:space="preserve"> aspectos de memória social e coletiva, mesmo sendo uma obra de cunho autobiográfico.</w:t>
      </w:r>
    </w:p>
    <w:p w:rsidR="001C7034" w:rsidRPr="00347516" w:rsidRDefault="00097C07" w:rsidP="001C7034">
      <w:pPr>
        <w:spacing w:before="100" w:beforeAutospacing="1" w:after="0" w:line="240" w:lineRule="auto"/>
        <w:jc w:val="both"/>
        <w:rPr>
          <w:rFonts w:ascii="Georgia" w:hAnsi="Georgia" w:cstheme="minorHAnsi"/>
          <w:b/>
        </w:rPr>
      </w:pPr>
      <w:r w:rsidRPr="00347516">
        <w:rPr>
          <w:rFonts w:ascii="Georgia" w:hAnsi="Georgia" w:cstheme="minorHAnsi"/>
          <w:b/>
        </w:rPr>
        <w:t>CONSIDERAÇÕES FINAIS</w:t>
      </w:r>
    </w:p>
    <w:p w:rsidR="00097C07" w:rsidRPr="00347516" w:rsidRDefault="00097C07" w:rsidP="001C7034">
      <w:pPr>
        <w:spacing w:before="100" w:beforeAutospacing="1" w:after="0" w:line="240" w:lineRule="auto"/>
        <w:jc w:val="both"/>
        <w:rPr>
          <w:rFonts w:ascii="Georgia" w:hAnsi="Georgia" w:cstheme="minorHAnsi"/>
          <w:b/>
        </w:rPr>
      </w:pPr>
      <w:r w:rsidRPr="00347516">
        <w:rPr>
          <w:rFonts w:ascii="Georgia" w:hAnsi="Georgia" w:cstheme="minorHAnsi"/>
        </w:rPr>
        <w:t>Os fragmentos apresentados aqui confirmam o quanto é rica a obra de Magdalena Antunes. Podemos destacar aspectos sociais e históricos que com o passar do tempo ganham novos sentidos no que se refere não apenas ao espaço da narrativa, mas também a própria significação do romance.</w:t>
      </w:r>
    </w:p>
    <w:p w:rsidR="00097C07" w:rsidRPr="00347516" w:rsidRDefault="00097C07" w:rsidP="00C819CD">
      <w:pPr>
        <w:tabs>
          <w:tab w:val="left" w:pos="2268"/>
        </w:tabs>
        <w:spacing w:before="100" w:beforeAutospacing="1" w:after="0" w:line="240" w:lineRule="auto"/>
        <w:jc w:val="both"/>
        <w:rPr>
          <w:rFonts w:ascii="Georgia" w:hAnsi="Georgia" w:cstheme="minorHAnsi"/>
        </w:rPr>
      </w:pPr>
      <w:r w:rsidRPr="00347516">
        <w:rPr>
          <w:rFonts w:ascii="Georgia" w:hAnsi="Georgia" w:cstheme="minorHAnsi"/>
        </w:rPr>
        <w:t>Verifica-se que mesmo a autora rememorando a cidade de Ceará-Mirim ela reelabora o ambiente da narrativa com suas histórias e significados atribuídos. Essa constatação nos leva a acreditar que existe na obra o processo de desterritorialização e reterritorização, pois de acordo com Deleuze e Guattari ela é relativa por abordar aspectos físicos, psicológicos e sociais. Situações essas que encontramos durante os capítulos do livro em estudo.</w:t>
      </w:r>
    </w:p>
    <w:p w:rsidR="00097C07" w:rsidRPr="00347516" w:rsidRDefault="00097C07" w:rsidP="00C819CD">
      <w:pPr>
        <w:tabs>
          <w:tab w:val="left" w:pos="2268"/>
        </w:tabs>
        <w:spacing w:before="100" w:beforeAutospacing="1" w:after="0" w:line="240" w:lineRule="auto"/>
        <w:jc w:val="both"/>
        <w:rPr>
          <w:rFonts w:ascii="Georgia" w:hAnsi="Georgia" w:cstheme="minorHAnsi"/>
        </w:rPr>
      </w:pPr>
      <w:r w:rsidRPr="00347516">
        <w:rPr>
          <w:rFonts w:ascii="Georgia" w:hAnsi="Georgia" w:cstheme="minorHAnsi"/>
        </w:rPr>
        <w:t xml:space="preserve">Alguns escritores discorreram sobre essa obra como: </w:t>
      </w:r>
      <w:proofErr w:type="gramStart"/>
      <w:r w:rsidRPr="00347516">
        <w:rPr>
          <w:rFonts w:ascii="Georgia" w:hAnsi="Georgia" w:cstheme="minorHAnsi"/>
        </w:rPr>
        <w:t>Câmara Cascudo no prefácio do próprio livro da autora</w:t>
      </w:r>
      <w:proofErr w:type="gramEnd"/>
      <w:r w:rsidRPr="00347516">
        <w:rPr>
          <w:rFonts w:ascii="Georgia" w:hAnsi="Georgia" w:cstheme="minorHAnsi"/>
        </w:rPr>
        <w:t>, Constância Lima Duarte e Diva Cunha como também Tarcísio Gurgel.</w:t>
      </w:r>
    </w:p>
    <w:p w:rsidR="00097C07" w:rsidRPr="00347516" w:rsidRDefault="00097C07" w:rsidP="00C819CD">
      <w:pPr>
        <w:tabs>
          <w:tab w:val="left" w:pos="2268"/>
        </w:tabs>
        <w:spacing w:before="100" w:beforeAutospacing="1" w:after="0" w:line="240" w:lineRule="auto"/>
        <w:jc w:val="both"/>
        <w:rPr>
          <w:rFonts w:ascii="Georgia" w:hAnsi="Georgia" w:cstheme="minorHAnsi"/>
        </w:rPr>
      </w:pPr>
      <w:r w:rsidRPr="00347516">
        <w:rPr>
          <w:rFonts w:ascii="Georgia" w:hAnsi="Georgia" w:cstheme="minorHAnsi"/>
        </w:rPr>
        <w:t xml:space="preserve">Elencamos alguns pontos que acreditamos serem marcantes para o momento neste artigo, porém é uma obra que ainda tem muito a nos enriquecer acerca não apenas no aspecto local, como também a nível nacional. </w:t>
      </w:r>
    </w:p>
    <w:p w:rsidR="00097C07" w:rsidRPr="005F4427" w:rsidRDefault="00097C07" w:rsidP="008443BE">
      <w:pPr>
        <w:tabs>
          <w:tab w:val="left" w:pos="567"/>
        </w:tabs>
        <w:spacing w:after="0" w:line="240" w:lineRule="auto"/>
        <w:jc w:val="both"/>
        <w:rPr>
          <w:rFonts w:ascii="Georgia" w:hAnsi="Georgia" w:cstheme="minorHAnsi"/>
          <w:b/>
          <w:sz w:val="18"/>
          <w:szCs w:val="18"/>
        </w:rPr>
      </w:pPr>
      <w:r w:rsidRPr="005F4427">
        <w:rPr>
          <w:rFonts w:ascii="Georgia" w:hAnsi="Georgia" w:cstheme="minorHAnsi"/>
          <w:b/>
          <w:bCs/>
          <w:sz w:val="18"/>
          <w:szCs w:val="18"/>
        </w:rPr>
        <w:t>REFERÊNCIAS</w:t>
      </w:r>
    </w:p>
    <w:p w:rsidR="00097C07" w:rsidRPr="005F4427" w:rsidRDefault="00097C07" w:rsidP="008443BE">
      <w:pPr>
        <w:autoSpaceDE w:val="0"/>
        <w:autoSpaceDN w:val="0"/>
        <w:adjustRightInd w:val="0"/>
        <w:spacing w:after="0" w:line="240" w:lineRule="auto"/>
        <w:jc w:val="both"/>
        <w:rPr>
          <w:rFonts w:ascii="Georgia" w:hAnsi="Georgia" w:cstheme="minorHAnsi"/>
          <w:sz w:val="18"/>
          <w:szCs w:val="18"/>
        </w:rPr>
      </w:pPr>
      <w:r w:rsidRPr="005F4427">
        <w:rPr>
          <w:rFonts w:ascii="Georgia" w:hAnsi="Georgia" w:cstheme="minorHAnsi"/>
          <w:sz w:val="18"/>
          <w:szCs w:val="18"/>
        </w:rPr>
        <w:t xml:space="preserve">ANTUNES, Magdalena. </w:t>
      </w:r>
      <w:r w:rsidRPr="005F4427">
        <w:rPr>
          <w:rFonts w:ascii="Georgia" w:hAnsi="Georgia" w:cstheme="minorHAnsi"/>
          <w:i/>
          <w:iCs/>
          <w:sz w:val="18"/>
          <w:szCs w:val="18"/>
        </w:rPr>
        <w:t>Oiteiro</w:t>
      </w:r>
      <w:r w:rsidRPr="005F4427">
        <w:rPr>
          <w:rFonts w:ascii="Georgia" w:hAnsi="Georgia" w:cstheme="minorHAnsi"/>
          <w:i/>
          <w:sz w:val="18"/>
          <w:szCs w:val="18"/>
        </w:rPr>
        <w:t>: memórias de uma sinhá-moça</w:t>
      </w:r>
      <w:r w:rsidRPr="005F4427">
        <w:rPr>
          <w:rFonts w:ascii="Georgia" w:hAnsi="Georgia" w:cstheme="minorHAnsi"/>
          <w:sz w:val="18"/>
          <w:szCs w:val="18"/>
        </w:rPr>
        <w:t xml:space="preserve">. 2. </w:t>
      </w:r>
      <w:proofErr w:type="gramStart"/>
      <w:r w:rsidRPr="005F4427">
        <w:rPr>
          <w:rFonts w:ascii="Georgia" w:hAnsi="Georgia" w:cstheme="minorHAnsi"/>
          <w:sz w:val="18"/>
          <w:szCs w:val="18"/>
        </w:rPr>
        <w:t>ed.</w:t>
      </w:r>
      <w:proofErr w:type="gramEnd"/>
      <w:r w:rsidRPr="005F4427">
        <w:rPr>
          <w:rFonts w:ascii="Georgia" w:hAnsi="Georgia" w:cstheme="minorHAnsi"/>
          <w:sz w:val="18"/>
          <w:szCs w:val="18"/>
        </w:rPr>
        <w:t xml:space="preserve"> Natal: A. S. Editores, 2003. (Col. Letras Potiguares).</w:t>
      </w:r>
    </w:p>
    <w:p w:rsidR="00097C07" w:rsidRPr="005F4427" w:rsidRDefault="00097C07" w:rsidP="008443BE">
      <w:pPr>
        <w:autoSpaceDE w:val="0"/>
        <w:autoSpaceDN w:val="0"/>
        <w:adjustRightInd w:val="0"/>
        <w:spacing w:after="0" w:line="240" w:lineRule="auto"/>
        <w:jc w:val="both"/>
        <w:rPr>
          <w:rFonts w:ascii="Georgia" w:hAnsi="Georgia" w:cstheme="minorHAnsi"/>
          <w:sz w:val="18"/>
          <w:szCs w:val="18"/>
        </w:rPr>
      </w:pPr>
      <w:r w:rsidRPr="005F4427">
        <w:rPr>
          <w:rFonts w:ascii="Georgia" w:hAnsi="Georgia" w:cstheme="minorHAnsi"/>
          <w:sz w:val="18"/>
          <w:szCs w:val="18"/>
        </w:rPr>
        <w:t xml:space="preserve">BRANDÃO, Vera Maria Antonieta Tordino. </w:t>
      </w:r>
      <w:r w:rsidRPr="005F4427">
        <w:rPr>
          <w:rFonts w:ascii="Georgia" w:hAnsi="Georgia" w:cstheme="minorHAnsi"/>
          <w:i/>
          <w:sz w:val="18"/>
          <w:szCs w:val="18"/>
        </w:rPr>
        <w:t>Labirintos da memória: quem sou</w:t>
      </w:r>
      <w:proofErr w:type="gramStart"/>
      <w:r w:rsidRPr="005F4427">
        <w:rPr>
          <w:rFonts w:ascii="Georgia" w:hAnsi="Georgia" w:cstheme="minorHAnsi"/>
          <w:i/>
          <w:sz w:val="18"/>
          <w:szCs w:val="18"/>
        </w:rPr>
        <w:t>?.</w:t>
      </w:r>
      <w:proofErr w:type="gramEnd"/>
      <w:r w:rsidRPr="005F4427">
        <w:rPr>
          <w:rFonts w:ascii="Georgia" w:hAnsi="Georgia" w:cstheme="minorHAnsi"/>
          <w:sz w:val="18"/>
          <w:szCs w:val="18"/>
        </w:rPr>
        <w:t xml:space="preserve"> São Paulo, 2008. – (Coleção questões fundamentais do ser humano </w:t>
      </w:r>
      <w:proofErr w:type="gramStart"/>
      <w:r w:rsidRPr="005F4427">
        <w:rPr>
          <w:rFonts w:ascii="Georgia" w:hAnsi="Georgia" w:cstheme="minorHAnsi"/>
          <w:sz w:val="18"/>
          <w:szCs w:val="18"/>
        </w:rPr>
        <w:t>7</w:t>
      </w:r>
      <w:proofErr w:type="gramEnd"/>
      <w:r w:rsidRPr="005F4427">
        <w:rPr>
          <w:rFonts w:ascii="Georgia" w:hAnsi="Georgia" w:cstheme="minorHAnsi"/>
          <w:sz w:val="18"/>
          <w:szCs w:val="18"/>
        </w:rPr>
        <w:t xml:space="preserve">.) </w:t>
      </w:r>
    </w:p>
    <w:p w:rsidR="00097C07" w:rsidRPr="005F4427" w:rsidRDefault="00097C07" w:rsidP="008443BE">
      <w:pPr>
        <w:autoSpaceDE w:val="0"/>
        <w:autoSpaceDN w:val="0"/>
        <w:adjustRightInd w:val="0"/>
        <w:spacing w:after="0" w:line="240" w:lineRule="auto"/>
        <w:rPr>
          <w:rFonts w:ascii="Georgia" w:hAnsi="Georgia" w:cstheme="minorHAnsi"/>
          <w:sz w:val="18"/>
          <w:szCs w:val="18"/>
        </w:rPr>
      </w:pPr>
      <w:r w:rsidRPr="005F4427">
        <w:rPr>
          <w:rFonts w:ascii="Georgia" w:hAnsi="Georgia" w:cstheme="minorHAnsi"/>
          <w:sz w:val="18"/>
          <w:szCs w:val="18"/>
        </w:rPr>
        <w:t xml:space="preserve">DELEUZE, </w:t>
      </w:r>
      <w:proofErr w:type="gramStart"/>
      <w:r w:rsidRPr="005F4427">
        <w:rPr>
          <w:rFonts w:ascii="Georgia" w:hAnsi="Georgia" w:cstheme="minorHAnsi"/>
          <w:sz w:val="18"/>
          <w:szCs w:val="18"/>
        </w:rPr>
        <w:t>G. ;</w:t>
      </w:r>
      <w:proofErr w:type="gramEnd"/>
      <w:r w:rsidRPr="005F4427">
        <w:rPr>
          <w:rFonts w:ascii="Georgia" w:hAnsi="Georgia" w:cstheme="minorHAnsi"/>
          <w:sz w:val="18"/>
          <w:szCs w:val="18"/>
        </w:rPr>
        <w:t xml:space="preserve"> GUATTARI, F. </w:t>
      </w:r>
      <w:r w:rsidRPr="005F4427">
        <w:rPr>
          <w:rFonts w:ascii="Georgia" w:hAnsi="Georgia" w:cstheme="minorHAnsi"/>
          <w:i/>
          <w:iCs/>
          <w:sz w:val="18"/>
          <w:szCs w:val="18"/>
        </w:rPr>
        <w:t xml:space="preserve">Mil Platôs. Capitalismo e </w:t>
      </w:r>
      <w:proofErr w:type="gramStart"/>
      <w:r w:rsidRPr="005F4427">
        <w:rPr>
          <w:rFonts w:ascii="Georgia" w:hAnsi="Georgia" w:cstheme="minorHAnsi"/>
          <w:i/>
          <w:iCs/>
          <w:sz w:val="18"/>
          <w:szCs w:val="18"/>
        </w:rPr>
        <w:t>esquizofrenia</w:t>
      </w:r>
      <w:r w:rsidRPr="005F4427">
        <w:rPr>
          <w:rFonts w:ascii="Georgia" w:hAnsi="Georgia" w:cstheme="minorHAnsi"/>
          <w:sz w:val="18"/>
          <w:szCs w:val="18"/>
        </w:rPr>
        <w:t>.</w:t>
      </w:r>
      <w:proofErr w:type="gramEnd"/>
      <w:r w:rsidRPr="005F4427">
        <w:rPr>
          <w:rFonts w:ascii="Georgia" w:hAnsi="Georgia" w:cstheme="minorHAnsi"/>
          <w:sz w:val="18"/>
          <w:szCs w:val="18"/>
        </w:rPr>
        <w:t>V.1. Trad.</w:t>
      </w:r>
    </w:p>
    <w:p w:rsidR="00097C07" w:rsidRPr="005F4427" w:rsidRDefault="00097C07" w:rsidP="008443BE">
      <w:pPr>
        <w:autoSpaceDE w:val="0"/>
        <w:autoSpaceDN w:val="0"/>
        <w:adjustRightInd w:val="0"/>
        <w:spacing w:after="0" w:line="240" w:lineRule="auto"/>
        <w:jc w:val="both"/>
        <w:rPr>
          <w:rFonts w:ascii="Georgia" w:eastAsia="Times New Roman" w:hAnsi="Georgia" w:cstheme="minorHAnsi"/>
          <w:sz w:val="18"/>
          <w:szCs w:val="18"/>
          <w:lang w:eastAsia="pt-BR"/>
        </w:rPr>
      </w:pPr>
      <w:r w:rsidRPr="005F4427">
        <w:rPr>
          <w:rFonts w:ascii="Georgia" w:hAnsi="Georgia" w:cstheme="minorHAnsi"/>
          <w:sz w:val="18"/>
          <w:szCs w:val="18"/>
        </w:rPr>
        <w:t xml:space="preserve">Aurélio Guerra neto e Celia Pinto Costa. Rio de Janeiro: Ed. 34, </w:t>
      </w:r>
      <w:proofErr w:type="gramStart"/>
      <w:r w:rsidRPr="005F4427">
        <w:rPr>
          <w:rFonts w:ascii="Georgia" w:hAnsi="Georgia" w:cstheme="minorHAnsi"/>
          <w:sz w:val="18"/>
          <w:szCs w:val="18"/>
        </w:rPr>
        <w:t>1995.</w:t>
      </w:r>
      <w:proofErr w:type="gramEnd"/>
      <w:r w:rsidRPr="005F4427">
        <w:rPr>
          <w:rFonts w:ascii="Georgia" w:hAnsi="Georgia" w:cstheme="minorHAnsi"/>
          <w:sz w:val="18"/>
          <w:szCs w:val="18"/>
        </w:rPr>
        <w:t xml:space="preserve">DUARTE, Constância Lima. </w:t>
      </w:r>
      <w:proofErr w:type="gramStart"/>
      <w:r w:rsidRPr="005F4427">
        <w:rPr>
          <w:rFonts w:ascii="Georgia" w:hAnsi="Georgia" w:cstheme="minorHAnsi"/>
          <w:sz w:val="18"/>
          <w:szCs w:val="18"/>
        </w:rPr>
        <w:t>e</w:t>
      </w:r>
      <w:proofErr w:type="gramEnd"/>
      <w:r w:rsidRPr="005F4427">
        <w:rPr>
          <w:rFonts w:ascii="Georgia" w:hAnsi="Georgia" w:cstheme="minorHAnsi"/>
          <w:sz w:val="18"/>
          <w:szCs w:val="18"/>
        </w:rPr>
        <w:t xml:space="preserve"> MACEDO, Diva Cunha P. (Org.). </w:t>
      </w:r>
      <w:r w:rsidRPr="005F4427">
        <w:rPr>
          <w:rFonts w:ascii="Georgia" w:hAnsi="Georgia" w:cstheme="minorHAnsi"/>
          <w:i/>
          <w:iCs/>
          <w:sz w:val="18"/>
          <w:szCs w:val="18"/>
        </w:rPr>
        <w:t xml:space="preserve">Literatura do Rio Grande do Norte </w:t>
      </w:r>
      <w:r w:rsidRPr="005F4427">
        <w:rPr>
          <w:rFonts w:ascii="Georgia" w:hAnsi="Georgia" w:cstheme="minorHAnsi"/>
          <w:sz w:val="18"/>
          <w:szCs w:val="18"/>
        </w:rPr>
        <w:t xml:space="preserve">- Antologia. 2. </w:t>
      </w:r>
      <w:proofErr w:type="gramStart"/>
      <w:r w:rsidRPr="005F4427">
        <w:rPr>
          <w:rFonts w:ascii="Georgia" w:hAnsi="Georgia" w:cstheme="minorHAnsi"/>
          <w:sz w:val="18"/>
          <w:szCs w:val="18"/>
        </w:rPr>
        <w:t>ed.</w:t>
      </w:r>
      <w:proofErr w:type="gramEnd"/>
      <w:r w:rsidRPr="005F4427">
        <w:rPr>
          <w:rFonts w:ascii="Georgia" w:hAnsi="Georgia" w:cstheme="minorHAnsi"/>
          <w:sz w:val="18"/>
          <w:szCs w:val="18"/>
        </w:rPr>
        <w:t xml:space="preserve"> Natal: Fundação José Augusto - Governo do Estado do RN - SET, 2000.</w:t>
      </w:r>
    </w:p>
    <w:p w:rsidR="00097C07" w:rsidRPr="005F4427" w:rsidRDefault="00097C07" w:rsidP="008443BE">
      <w:pPr>
        <w:autoSpaceDE w:val="0"/>
        <w:autoSpaceDN w:val="0"/>
        <w:adjustRightInd w:val="0"/>
        <w:spacing w:after="0" w:line="240" w:lineRule="auto"/>
        <w:jc w:val="both"/>
        <w:rPr>
          <w:rFonts w:ascii="Georgia" w:eastAsia="Calibri" w:hAnsi="Georgia" w:cstheme="minorHAnsi"/>
          <w:sz w:val="18"/>
          <w:szCs w:val="18"/>
        </w:rPr>
      </w:pPr>
      <w:r w:rsidRPr="005F4427">
        <w:rPr>
          <w:rFonts w:ascii="Georgia" w:eastAsia="Calibri" w:hAnsi="Georgia" w:cstheme="minorHAnsi"/>
          <w:sz w:val="18"/>
          <w:szCs w:val="18"/>
        </w:rPr>
        <w:t xml:space="preserve">BUERKER, Peter; Lopes, Magda. </w:t>
      </w:r>
      <w:r w:rsidRPr="005F4427">
        <w:rPr>
          <w:rFonts w:ascii="Georgia" w:eastAsia="Calibri" w:hAnsi="Georgia" w:cstheme="minorHAnsi"/>
          <w:i/>
          <w:sz w:val="18"/>
          <w:szCs w:val="18"/>
        </w:rPr>
        <w:t>A escrita da história: novas perspectivas.</w:t>
      </w:r>
      <w:r w:rsidRPr="005F4427">
        <w:rPr>
          <w:rFonts w:ascii="Georgia" w:eastAsia="Calibri" w:hAnsi="Georgia" w:cstheme="minorHAnsi"/>
          <w:sz w:val="18"/>
          <w:szCs w:val="18"/>
        </w:rPr>
        <w:t xml:space="preserve">  São Paulo: Editora </w:t>
      </w:r>
      <w:proofErr w:type="gramStart"/>
      <w:r w:rsidRPr="005F4427">
        <w:rPr>
          <w:rFonts w:ascii="Georgia" w:eastAsia="Calibri" w:hAnsi="Georgia" w:cstheme="minorHAnsi"/>
          <w:sz w:val="18"/>
          <w:szCs w:val="18"/>
        </w:rPr>
        <w:t>Unesp</w:t>
      </w:r>
      <w:proofErr w:type="gramEnd"/>
      <w:r w:rsidRPr="005F4427">
        <w:rPr>
          <w:rFonts w:ascii="Georgia" w:eastAsia="Calibri" w:hAnsi="Georgia" w:cstheme="minorHAnsi"/>
          <w:sz w:val="18"/>
          <w:szCs w:val="18"/>
        </w:rPr>
        <w:t>, 2011.</w:t>
      </w:r>
    </w:p>
    <w:p w:rsidR="00097C07" w:rsidRPr="005F4427" w:rsidRDefault="00097C07" w:rsidP="008443BE">
      <w:pPr>
        <w:autoSpaceDE w:val="0"/>
        <w:autoSpaceDN w:val="0"/>
        <w:adjustRightInd w:val="0"/>
        <w:spacing w:after="0" w:line="240" w:lineRule="auto"/>
        <w:jc w:val="both"/>
        <w:rPr>
          <w:rFonts w:ascii="Georgia" w:eastAsia="Times New Roman" w:hAnsi="Georgia" w:cstheme="minorHAnsi"/>
          <w:sz w:val="18"/>
          <w:szCs w:val="18"/>
        </w:rPr>
      </w:pPr>
      <w:r w:rsidRPr="005F4427">
        <w:rPr>
          <w:rFonts w:ascii="Georgia" w:hAnsi="Georgia" w:cstheme="minorHAnsi"/>
          <w:sz w:val="18"/>
          <w:szCs w:val="18"/>
        </w:rPr>
        <w:t xml:space="preserve">LEJEUNE, Philippe. </w:t>
      </w:r>
      <w:r w:rsidRPr="005F4427">
        <w:rPr>
          <w:rFonts w:ascii="Georgia" w:hAnsi="Georgia" w:cstheme="minorHAnsi"/>
          <w:i/>
          <w:sz w:val="18"/>
          <w:szCs w:val="18"/>
        </w:rPr>
        <w:t>O pacto autobiográfico</w:t>
      </w:r>
      <w:r w:rsidRPr="005F4427">
        <w:rPr>
          <w:rFonts w:ascii="Georgia" w:hAnsi="Georgia" w:cstheme="minorHAnsi"/>
          <w:sz w:val="18"/>
          <w:szCs w:val="18"/>
        </w:rPr>
        <w:t>. Belo Horizonte: Editora UFRMG, 2008.</w:t>
      </w:r>
    </w:p>
    <w:p w:rsidR="00CD45CF" w:rsidRDefault="00CD45CF" w:rsidP="00BC63E6">
      <w:pPr>
        <w:pStyle w:val="result-description"/>
        <w:shd w:val="clear" w:color="auto" w:fill="FFFFFF"/>
        <w:spacing w:before="0" w:beforeAutospacing="0" w:after="0" w:afterAutospacing="0"/>
        <w:rPr>
          <w:rFonts w:ascii="Georgia" w:hAnsi="Georgia" w:cstheme="minorHAnsi"/>
          <w:b/>
          <w:sz w:val="22"/>
          <w:szCs w:val="22"/>
        </w:rPr>
      </w:pPr>
    </w:p>
    <w:p w:rsidR="00BC63E6" w:rsidRPr="00347516" w:rsidRDefault="00BC63E6" w:rsidP="00BC63E6">
      <w:pPr>
        <w:pStyle w:val="result-description"/>
        <w:shd w:val="clear" w:color="auto" w:fill="FFFFFF"/>
        <w:spacing w:before="0" w:beforeAutospacing="0" w:after="0" w:afterAutospacing="0"/>
        <w:rPr>
          <w:rFonts w:ascii="Georgia" w:hAnsi="Georgia" w:cstheme="minorHAnsi"/>
          <w:b/>
          <w:sz w:val="22"/>
          <w:szCs w:val="22"/>
        </w:rPr>
      </w:pPr>
    </w:p>
    <w:p w:rsidR="00097C07" w:rsidRPr="00347516" w:rsidRDefault="00097C07" w:rsidP="00C819CD">
      <w:pPr>
        <w:pStyle w:val="result-description"/>
        <w:shd w:val="clear" w:color="auto" w:fill="FFFFFF"/>
        <w:spacing w:before="0" w:beforeAutospacing="0" w:after="0" w:afterAutospacing="0"/>
        <w:jc w:val="center"/>
        <w:rPr>
          <w:rFonts w:ascii="Georgia" w:hAnsi="Georgia" w:cstheme="minorHAnsi"/>
          <w:b/>
          <w:sz w:val="22"/>
          <w:szCs w:val="22"/>
        </w:rPr>
      </w:pPr>
      <w:r w:rsidRPr="00347516">
        <w:rPr>
          <w:rFonts w:ascii="Georgia" w:hAnsi="Georgia" w:cstheme="minorHAnsi"/>
          <w:b/>
          <w:sz w:val="22"/>
          <w:szCs w:val="22"/>
        </w:rPr>
        <w:lastRenderedPageBreak/>
        <w:t>O ESPAÇO DO PAI EM UMA ILUMINOGRAVURA DE ARIANO SUASSUNA</w:t>
      </w:r>
    </w:p>
    <w:p w:rsidR="00097C07" w:rsidRPr="00347516" w:rsidRDefault="00097C07" w:rsidP="00C819CD">
      <w:pPr>
        <w:pStyle w:val="result-description"/>
        <w:shd w:val="clear" w:color="auto" w:fill="FFFFFF"/>
        <w:spacing w:before="0" w:beforeAutospacing="0" w:after="0" w:afterAutospacing="0"/>
        <w:jc w:val="center"/>
        <w:rPr>
          <w:rFonts w:ascii="Georgia" w:hAnsi="Georgia" w:cstheme="minorHAnsi"/>
          <w:b/>
          <w:sz w:val="22"/>
          <w:szCs w:val="22"/>
        </w:rPr>
      </w:pPr>
    </w:p>
    <w:p w:rsidR="00097C07" w:rsidRPr="00347516" w:rsidRDefault="00097C07" w:rsidP="00C819CD">
      <w:pPr>
        <w:pStyle w:val="result-description"/>
        <w:shd w:val="clear" w:color="auto" w:fill="FFFFFF"/>
        <w:spacing w:before="0" w:beforeAutospacing="0" w:after="0" w:afterAutospacing="0"/>
        <w:jc w:val="right"/>
        <w:rPr>
          <w:rStyle w:val="Refdenotaderodap"/>
          <w:rFonts w:ascii="Georgia" w:hAnsi="Georgia" w:cstheme="minorHAnsi"/>
          <w:sz w:val="22"/>
          <w:szCs w:val="22"/>
        </w:rPr>
      </w:pPr>
      <w:r w:rsidRPr="00347516">
        <w:rPr>
          <w:rFonts w:ascii="Georgia" w:hAnsi="Georgia" w:cstheme="minorHAnsi"/>
          <w:sz w:val="22"/>
          <w:szCs w:val="22"/>
        </w:rPr>
        <w:t>Marcélia Guimarães Paiva</w:t>
      </w:r>
      <w:r w:rsidRPr="00347516">
        <w:rPr>
          <w:rStyle w:val="Refdenotaderodap"/>
          <w:rFonts w:ascii="Georgia" w:hAnsi="Georgia" w:cstheme="minorHAnsi"/>
          <w:sz w:val="22"/>
          <w:szCs w:val="22"/>
        </w:rPr>
        <w:footnoteReference w:customMarkFollows="1" w:id="56"/>
        <w:sym w:font="Symbol" w:char="002A"/>
      </w:r>
    </w:p>
    <w:p w:rsidR="00097C07" w:rsidRPr="00347516" w:rsidRDefault="00097C07" w:rsidP="00C819CD">
      <w:pPr>
        <w:pStyle w:val="result-description"/>
        <w:shd w:val="clear" w:color="auto" w:fill="FFFFFF"/>
        <w:spacing w:before="0" w:beforeAutospacing="0" w:after="0" w:afterAutospacing="0"/>
        <w:jc w:val="right"/>
        <w:rPr>
          <w:rStyle w:val="Refdenotaderodap"/>
          <w:rFonts w:ascii="Georgia" w:hAnsi="Georgia" w:cstheme="minorHAnsi"/>
          <w:sz w:val="22"/>
          <w:szCs w:val="22"/>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b/>
        </w:rPr>
        <w:t xml:space="preserve">RESUMO: </w:t>
      </w:r>
      <w:r w:rsidRPr="00347516">
        <w:rPr>
          <w:rFonts w:ascii="Georgia" w:hAnsi="Georgia" w:cstheme="minorHAnsi"/>
        </w:rPr>
        <w:t>Ariano Suassuna promove umacriativa</w:t>
      </w:r>
      <w:proofErr w:type="gramStart"/>
      <w:r w:rsidRPr="00347516">
        <w:rPr>
          <w:rFonts w:ascii="Georgia" w:hAnsi="Georgia" w:cstheme="minorHAnsi"/>
        </w:rPr>
        <w:t xml:space="preserve">  </w:t>
      </w:r>
      <w:proofErr w:type="gramEnd"/>
      <w:r w:rsidRPr="00347516">
        <w:rPr>
          <w:rFonts w:ascii="Georgia" w:hAnsi="Georgia" w:cstheme="minorHAnsi"/>
        </w:rPr>
        <w:t>integração entre poesia e pintura em suas  obras  chamadas  iluminogravuras. Essasiluminogravuras</w:t>
      </w:r>
      <w:proofErr w:type="gramStart"/>
      <w:r w:rsidRPr="00347516">
        <w:rPr>
          <w:rFonts w:ascii="Georgia" w:hAnsi="Georgia" w:cstheme="minorHAnsi"/>
        </w:rPr>
        <w:t xml:space="preserve">  </w:t>
      </w:r>
      <w:proofErr w:type="gramEnd"/>
      <w:r w:rsidRPr="00347516">
        <w:rPr>
          <w:rFonts w:ascii="Georgia" w:hAnsi="Georgia" w:cstheme="minorHAnsi"/>
        </w:rPr>
        <w:t xml:space="preserve">são pranchas, na dimensão de </w:t>
      </w:r>
      <w:smartTag w:uri="urn:schemas-microsoft-com:office:smarttags" w:element="metricconverter">
        <w:smartTagPr>
          <w:attr w:name="ProductID" w:val="70 cm"/>
        </w:smartTagPr>
        <w:r w:rsidRPr="00347516">
          <w:rPr>
            <w:rFonts w:ascii="Georgia" w:hAnsi="Georgia" w:cstheme="minorHAnsi"/>
          </w:rPr>
          <w:t>70 cm</w:t>
        </w:r>
      </w:smartTag>
      <w:r w:rsidRPr="00347516">
        <w:rPr>
          <w:rFonts w:ascii="Georgia" w:hAnsi="Georgia" w:cstheme="minorHAnsi"/>
        </w:rPr>
        <w:t xml:space="preserve"> x </w:t>
      </w:r>
      <w:smartTag w:uri="urn:schemas-microsoft-com:office:smarttags" w:element="metricconverter">
        <w:smartTagPr>
          <w:attr w:name="ProductID" w:val="50 cm"/>
        </w:smartTagPr>
        <w:r w:rsidRPr="00347516">
          <w:rPr>
            <w:rFonts w:ascii="Georgia" w:hAnsi="Georgia" w:cstheme="minorHAnsi"/>
          </w:rPr>
          <w:t>50 cm</w:t>
        </w:r>
      </w:smartTag>
      <w:r w:rsidRPr="00347516">
        <w:rPr>
          <w:rFonts w:ascii="Georgia" w:hAnsi="Georgia" w:cstheme="minorHAnsi"/>
        </w:rPr>
        <w:t>, constituídas de um soneto e ilustrações, organizados em dois conjuntos denominados “Sonetos  com mote  alheio”,  de  1980,  e  “Sonetos de Albano Cervonegro”, de 1985.  Nesteartigo</w:t>
      </w:r>
      <w:proofErr w:type="gramStart"/>
      <w:r w:rsidRPr="00347516">
        <w:rPr>
          <w:rFonts w:ascii="Georgia" w:hAnsi="Georgia" w:cstheme="minorHAnsi"/>
        </w:rPr>
        <w:t xml:space="preserve">  </w:t>
      </w:r>
      <w:proofErr w:type="gramEnd"/>
      <w:r w:rsidRPr="00347516">
        <w:rPr>
          <w:rFonts w:ascii="Georgia" w:hAnsi="Georgia" w:cstheme="minorHAnsi"/>
        </w:rPr>
        <w:t>interpreta-se  o texto de um poema com as gravuras criadas pelo autor: “A Acahuan - A Malhada da Onça”. Esse tipo de obra feito de escritura e imagem reúneelementos da</w:t>
      </w:r>
      <w:proofErr w:type="gramStart"/>
      <w:r w:rsidRPr="00347516">
        <w:rPr>
          <w:rFonts w:ascii="Georgia" w:hAnsi="Georgia" w:cstheme="minorHAnsi"/>
        </w:rPr>
        <w:t xml:space="preserve">  </w:t>
      </w:r>
      <w:proofErr w:type="gramEnd"/>
      <w:r w:rsidRPr="00347516">
        <w:rPr>
          <w:rFonts w:ascii="Georgia" w:hAnsi="Georgia" w:cstheme="minorHAnsi"/>
        </w:rPr>
        <w:t>cultura medieval  e  da  cultura nordestina.  O poematrata</w:t>
      </w:r>
      <w:proofErr w:type="gramStart"/>
      <w:r w:rsidRPr="00347516">
        <w:rPr>
          <w:rFonts w:ascii="Georgia" w:hAnsi="Georgia" w:cstheme="minorHAnsi"/>
        </w:rPr>
        <w:t xml:space="preserve">  </w:t>
      </w:r>
      <w:proofErr w:type="gramEnd"/>
      <w:r w:rsidRPr="00347516">
        <w:rPr>
          <w:rFonts w:ascii="Georgia" w:hAnsi="Georgia" w:cstheme="minorHAnsi"/>
        </w:rPr>
        <w:t>da  figura do pai registrada na memória do filho e recriada pelo texto e pela gravura. Essa figura transita porum</w:t>
      </w:r>
      <w:proofErr w:type="gramStart"/>
      <w:r w:rsidRPr="00347516">
        <w:rPr>
          <w:rFonts w:ascii="Georgia" w:hAnsi="Georgia" w:cstheme="minorHAnsi"/>
        </w:rPr>
        <w:t xml:space="preserve">  </w:t>
      </w:r>
      <w:proofErr w:type="gramEnd"/>
      <w:r w:rsidRPr="00347516">
        <w:rPr>
          <w:rFonts w:ascii="Georgia" w:hAnsi="Georgia" w:cstheme="minorHAnsi"/>
        </w:rPr>
        <w:t>espaço especial  na  obra  de Ariano  Suassuna:  o  sertão  onde  o  autor  morou  nas fazendas Acahuan e Malhada da Onça citadas no título do poema. As transformações espaçotemporais dizemrespeito</w:t>
      </w:r>
      <w:proofErr w:type="gramStart"/>
      <w:r w:rsidRPr="00347516">
        <w:rPr>
          <w:rFonts w:ascii="Georgia" w:hAnsi="Georgia" w:cstheme="minorHAnsi"/>
        </w:rPr>
        <w:t xml:space="preserve">  </w:t>
      </w:r>
      <w:proofErr w:type="gramEnd"/>
      <w:r w:rsidRPr="00347516">
        <w:rPr>
          <w:rFonts w:ascii="Georgia" w:hAnsi="Georgia" w:cstheme="minorHAnsi"/>
        </w:rPr>
        <w:t>tanto à imagem paterna quanto  à  filial  no poema. A partir de uma tragédia e, também, levadopor</w:t>
      </w:r>
      <w:proofErr w:type="gramStart"/>
      <w:r w:rsidRPr="00347516">
        <w:rPr>
          <w:rFonts w:ascii="Georgia" w:hAnsi="Georgia" w:cstheme="minorHAnsi"/>
        </w:rPr>
        <w:t xml:space="preserve">  </w:t>
      </w:r>
      <w:proofErr w:type="gramEnd"/>
      <w:r w:rsidRPr="00347516">
        <w:rPr>
          <w:rFonts w:ascii="Georgia" w:hAnsi="Georgia" w:cstheme="minorHAnsi"/>
        </w:rPr>
        <w:t xml:space="preserve">um  sentimento trágico da vida além da percepção de ser um exilado, o poeta reflete  a  respeito de sua posição  em dois papéis: o de filho e o de herdeiro que recebe a herança do pai e a leva para diante. As imagens pictóricas reforçam as imagens verbais em um conjunto que oferece ao leitor uma experiência dupla. Cada elemento desenhado remete ao poeta ouà natureza e à cultura do sertão, como em outras iluminogravuras do autor. Especialmente, nesta iluminogravura, é dado um destaque muito grande à figura do pai – nomeado como rei, guia ou sol. O poema está entre as várias obras de Ariano Suassuna que criam esse pai ideal. </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b/>
        </w:rPr>
        <w:t>Palavras-chave</w:t>
      </w:r>
      <w:r w:rsidRPr="00347516">
        <w:rPr>
          <w:rFonts w:ascii="Georgia" w:hAnsi="Georgia" w:cstheme="minorHAnsi"/>
        </w:rPr>
        <w:t>: Ariano Suassuna. Poesia armorial.  “A Acahuan - A Malhada da Onça”.</w:t>
      </w:r>
    </w:p>
    <w:p w:rsidR="00097C07" w:rsidRPr="00347516" w:rsidRDefault="00097C07" w:rsidP="00C819CD">
      <w:pPr>
        <w:tabs>
          <w:tab w:val="left" w:pos="3615"/>
        </w:tabs>
        <w:spacing w:before="100" w:beforeAutospacing="1" w:after="0" w:line="240" w:lineRule="auto"/>
        <w:jc w:val="both"/>
        <w:rPr>
          <w:rFonts w:ascii="Georgia" w:hAnsi="Georgia" w:cstheme="minorHAnsi"/>
          <w:lang w:val="en-US"/>
        </w:rPr>
      </w:pPr>
      <w:r w:rsidRPr="00347516">
        <w:rPr>
          <w:rFonts w:ascii="Georgia" w:hAnsi="Georgia" w:cstheme="minorHAnsi"/>
          <w:b/>
          <w:lang w:val="en-US"/>
        </w:rPr>
        <w:t>ABSTRACT</w:t>
      </w:r>
      <w:r w:rsidRPr="00347516">
        <w:rPr>
          <w:rFonts w:ascii="Georgia" w:hAnsi="Georgia" w:cstheme="minorHAnsi"/>
          <w:lang w:val="en-US"/>
        </w:rPr>
        <w:t>: ArianoSuassuna promotes a creative integration of poetry and painting in his works called lightening pictures. These lightening pictures are planks in the size of 70 cm x 50 cm, consisting of a sonnet and graphics, organized into two sets called "Sonetos com mote alheio," 1980, and "Sonetos de Albano Cervonegro", 1985. This paper interprets the text of a poem by the pictures created by the author: “AAcahuan – A Malhada da Onça”. This type of work is done with writing and image combining elements of medieval and northeastern cultures. The poem deals with father´s figure marked in child´s memory and recreated by the text and the pictures.  This figure moves through a special space in ArianoSuassuna´s work: the backlands, where the author lived on Acahuan and Malhada da Onça farms that were already mentioned in the title. In this poem, the spatiotemporal changes concern both paternal and filial images. Starting from a tragedy and also led by a tragic sense of life, beyond the perception of  being an exile, the poet reflects on his position in two roles: that of a son and heir who receives father´s inheritance and takes it forward. The pictorial images reinforce the verbal images in a set that offers to reader a double experience. Each element drawn refers to the poet or the nature and culture of the hinterland, as in other author´s lightening pictures. Especially in this lightening picture is given a great emphasis on father´s figure - named as king, guide or sun. This poem is among several ArianoSuassuna´s works that create an ideal father.</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b/>
        </w:rPr>
        <w:t>Key words</w:t>
      </w:r>
      <w:r w:rsidRPr="00347516">
        <w:rPr>
          <w:rFonts w:ascii="Georgia" w:hAnsi="Georgia" w:cstheme="minorHAnsi"/>
        </w:rPr>
        <w:t>: Ariano Suassuna. Armorial poetry. “A Acahuan – A Malhada da Onça”.</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t xml:space="preserve">As iluminogravuras de Ariano Suassuna são pranchas, na dimensão de </w:t>
      </w:r>
      <w:smartTag w:uri="urn:schemas-microsoft-com:office:smarttags" w:element="metricconverter">
        <w:smartTagPr>
          <w:attr w:name="ProductID" w:val="70 cm"/>
        </w:smartTagPr>
        <w:r w:rsidRPr="00347516">
          <w:rPr>
            <w:rFonts w:ascii="Georgia" w:hAnsi="Georgia" w:cstheme="minorHAnsi"/>
          </w:rPr>
          <w:t>70 cm</w:t>
        </w:r>
      </w:smartTag>
      <w:r w:rsidRPr="00347516">
        <w:rPr>
          <w:rFonts w:ascii="Georgia" w:hAnsi="Georgia" w:cstheme="minorHAnsi"/>
        </w:rPr>
        <w:t xml:space="preserve"> x </w:t>
      </w:r>
      <w:smartTag w:uri="urn:schemas-microsoft-com:office:smarttags" w:element="metricconverter">
        <w:smartTagPr>
          <w:attr w:name="ProductID" w:val="50 cm"/>
        </w:smartTagPr>
        <w:r w:rsidRPr="00347516">
          <w:rPr>
            <w:rFonts w:ascii="Georgia" w:hAnsi="Georgia" w:cstheme="minorHAnsi"/>
          </w:rPr>
          <w:t>50 cm</w:t>
        </w:r>
      </w:smartTag>
      <w:r w:rsidRPr="00347516">
        <w:rPr>
          <w:rFonts w:ascii="Georgia" w:hAnsi="Georgia" w:cstheme="minorHAnsi"/>
        </w:rPr>
        <w:t xml:space="preserve">,  constituídas de um soneto e uma gravura, organizados em dois conjuntos denominados “Sonetos com mote alheio”, de 1980,  e “Sonetos de Albano Cervonegro”, de 1985. Cada um desses álbuns está acondicionado em uma caixa de madeira que contém dez pranchas com o respectivo soneto escrito e ilustrado a mão. </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lastRenderedPageBreak/>
        <w:t xml:space="preserve">O  neologismo  </w:t>
      </w:r>
      <w:r w:rsidRPr="00347516">
        <w:rPr>
          <w:rFonts w:ascii="Georgia" w:hAnsi="Georgia" w:cstheme="minorHAnsi"/>
          <w:i/>
        </w:rPr>
        <w:t>iluminogravura</w:t>
      </w:r>
      <w:r w:rsidRPr="00347516">
        <w:rPr>
          <w:rFonts w:ascii="Georgia" w:hAnsi="Georgia" w:cstheme="minorHAnsi"/>
        </w:rPr>
        <w:t xml:space="preserve">  foi  composto  por  Ariano  Suassuna  nas décadas de 1970 ou  1980  pela  justaposição  do  radical  da  palavra  </w:t>
      </w:r>
      <w:r w:rsidRPr="00347516">
        <w:rPr>
          <w:rFonts w:ascii="Georgia" w:hAnsi="Georgia" w:cstheme="minorHAnsi"/>
          <w:i/>
        </w:rPr>
        <w:t>iluminura</w:t>
      </w:r>
      <w:r w:rsidRPr="00347516">
        <w:rPr>
          <w:rFonts w:ascii="Georgia" w:hAnsi="Georgia" w:cstheme="minorHAnsi"/>
        </w:rPr>
        <w:t xml:space="preserve">  (</w:t>
      </w:r>
      <w:r w:rsidRPr="00347516">
        <w:rPr>
          <w:rFonts w:ascii="Georgia" w:hAnsi="Georgia" w:cstheme="minorHAnsi"/>
          <w:i/>
        </w:rPr>
        <w:t>ilumin-</w:t>
      </w:r>
      <w:r w:rsidRPr="00347516">
        <w:rPr>
          <w:rFonts w:ascii="Georgia" w:hAnsi="Georgia" w:cstheme="minorHAnsi"/>
        </w:rPr>
        <w:t xml:space="preserve">),  a  arte  medieval de ilustração de manuscritos que “[...] aliava a ilustração e a ornamentação, por  meio  da pintura a cores vivas, ocupando parte do espaço comumente reservado ao texto, na folha de pergaminho”,  e </w:t>
      </w:r>
      <w:r w:rsidRPr="00347516">
        <w:rPr>
          <w:rFonts w:ascii="Georgia" w:hAnsi="Georgia" w:cstheme="minorHAnsi"/>
          <w:i/>
        </w:rPr>
        <w:t>gravura</w:t>
      </w:r>
      <w:r w:rsidRPr="00347516">
        <w:rPr>
          <w:rFonts w:ascii="Georgia" w:hAnsi="Georgia" w:cstheme="minorHAnsi"/>
        </w:rPr>
        <w:t xml:space="preserve"> – “arte  que,  por  incisões,  entalhes,  ou  meios  químicos, grava, em  madeira,  metal  ou  pedra,  não  só  desenhos  e letras, mas também ornamentos vários” –, remetendo a uma arte em que as técnicas de gravar juntam-se à criação literária (LEÃO, 2003: 14).  Assim, fundem-se elementos da cultura medieval e da arte nordestina da xilogravura. </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t>O soneto da iluminogravura escolhida para este artigo tem o título de “A Acahuan - A Malhada da Onça” (NEWTON JÚNIOR, 2008), da coleção denominada “Sonetos com mote alheio”. A epígrafe indica que o  texto tem um mote da poeta armorial paraibana Janice Japiassu.  Ariano Suassuna foi o criador do Movimento Armorial, na década de 1970, um conjunto de manifestações artísticas e culturais que buscava uma arte erudita brasileira baseada no nacional e no popular. Participaram  do movimento escritores, escultores, pintores, músicos, teatrólogos, entre outros artistas cultos que:</w:t>
      </w:r>
    </w:p>
    <w:p w:rsidR="00097C07" w:rsidRPr="00347516" w:rsidRDefault="00097C07" w:rsidP="00C819CD">
      <w:pPr>
        <w:spacing w:before="100" w:beforeAutospacing="1" w:after="0" w:line="240" w:lineRule="auto"/>
        <w:ind w:left="2268"/>
        <w:jc w:val="both"/>
        <w:rPr>
          <w:rFonts w:ascii="Georgia" w:hAnsi="Georgia" w:cstheme="minorHAnsi"/>
          <w:sz w:val="18"/>
          <w:szCs w:val="18"/>
        </w:rPr>
      </w:pPr>
      <w:r w:rsidRPr="00347516">
        <w:rPr>
          <w:rFonts w:ascii="Georgia" w:hAnsi="Georgia" w:cstheme="minorHAnsi"/>
          <w:sz w:val="18"/>
          <w:szCs w:val="18"/>
        </w:rPr>
        <w:t xml:space="preserve">[...] recorrem  à obra popular como a um ‘material’ a ser recriado e transformado segundo modos de expressão e comunicação pertencentes a outras práticas artísticas. Esta dimensão culta e até erudita manifesta-se tanto na reflexão teórica, desenvolvida em paralelo à criação, quanto na multiplicidade das referências culturais (SANTOS, 1999: 98). </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t xml:space="preserve">O título do poema “A Acahuan - A Malhada da Onça” remete aos nomes das duas fazendas localizadas no município de Souza, no Estado da Paraíba, da família de Ariano Suassuna, Acahuan e Malhada da Onça. </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t xml:space="preserve">O tema do poema é a figura do pai, um pai ideal   inventado pela literatura. O  título introduz o reino desse rei que  vivia “aqui”.  Nesse   espaço   idealizado  são  fundidas  as  imagens  das  duas   fazendas onde  o autor  morou  na infância.  Na Acauhan, o menino conviveu com o pai até os 3 anos de idade.  A  Malhada  da  Onça  foi  o  destino  final   após  a  morte  do  pai e as perseguições políticas sofridas pela família (NEWTON JÚNIOR, 1999: 206). A palavra “acauhan” preserva a grafia original, uma indicação de que o reino tem algo de eternidade. </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t>Quanto a esse espaço criado no poema, Ariano Suassuna também é um ‘fazendeiro do ar’ conforme conceitua Idelette Muzart Fonseca dos Santos, ao analisar a obra dos participantes do Movimento Armorial, criado pelo poeta:</w:t>
      </w:r>
    </w:p>
    <w:p w:rsidR="00097C07" w:rsidRPr="00347516" w:rsidRDefault="00097C07" w:rsidP="00C819CD">
      <w:pPr>
        <w:spacing w:before="100" w:beforeAutospacing="1" w:after="0" w:line="240" w:lineRule="auto"/>
        <w:ind w:left="2268"/>
        <w:jc w:val="both"/>
        <w:rPr>
          <w:rFonts w:ascii="Georgia" w:hAnsi="Georgia" w:cstheme="minorHAnsi"/>
          <w:sz w:val="18"/>
          <w:szCs w:val="18"/>
        </w:rPr>
      </w:pPr>
      <w:r w:rsidRPr="00347516">
        <w:rPr>
          <w:rFonts w:ascii="Georgia" w:hAnsi="Georgia" w:cstheme="minorHAnsi"/>
          <w:sz w:val="18"/>
          <w:szCs w:val="18"/>
        </w:rPr>
        <w:t>A expressão ‘fazendeiro do ar’, criada por Carlos Drummond de Andrade, evoca estes escritores, tão numerosos no Brasil que, após uma infância rural e, geralmente, privilegiada, procuram em sua obra inventar e recriar terras e reinos imaginários. Tal relação com a terra, com a região, ancora-se, em primeiro lugar, na lembrança de uma infância livre e feliz,  numa abolição ou suspensão do tempo, mas fixa-se também graças ao exílio, à ruptura com o espaço, ao país da infância. Os escritores armorialistas são todos, de algum modo, fazendeiros do ar, e manifestam assim sua mais íntima relação com o Nordeste (SANTOS, 1999: 97).</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t>O primeiro verso do soneto apresenta o Rei, escrito com maiúscula, e o menino. O pai aparece com sinais de nobreza e mestiçagem, vestido de “ouro e Castanho”. As marcas espaçotemporais são o uso dos verbos no passado enquanto o uso das  palavras “Castanho” e “gibão” alude ao espaço do sertão:</w:t>
      </w:r>
    </w:p>
    <w:p w:rsidR="00097C07" w:rsidRPr="00347516" w:rsidRDefault="00097C07" w:rsidP="00C819CD">
      <w:pPr>
        <w:spacing w:before="100" w:beforeAutospacing="1" w:after="0" w:line="240" w:lineRule="auto"/>
        <w:ind w:left="2268"/>
        <w:jc w:val="both"/>
        <w:rPr>
          <w:rStyle w:val="Forte"/>
          <w:rFonts w:ascii="Georgia" w:hAnsi="Georgia" w:cstheme="minorHAnsi"/>
          <w:b w:val="0"/>
          <w:sz w:val="18"/>
          <w:szCs w:val="18"/>
        </w:rPr>
      </w:pPr>
      <w:r w:rsidRPr="00347516">
        <w:rPr>
          <w:rStyle w:val="Forte"/>
          <w:rFonts w:ascii="Georgia" w:hAnsi="Georgia" w:cstheme="minorHAnsi"/>
          <w:b w:val="0"/>
          <w:sz w:val="18"/>
          <w:szCs w:val="18"/>
        </w:rPr>
        <w:t>Aqui morava um Rei, quando eu menino:</w:t>
      </w:r>
    </w:p>
    <w:p w:rsidR="00097C07" w:rsidRPr="00347516" w:rsidRDefault="00097C07" w:rsidP="00C819CD">
      <w:pPr>
        <w:spacing w:after="0" w:line="240" w:lineRule="auto"/>
        <w:ind w:left="2268"/>
        <w:jc w:val="both"/>
        <w:rPr>
          <w:rStyle w:val="Forte"/>
          <w:rFonts w:ascii="Georgia" w:hAnsi="Georgia" w:cstheme="minorHAnsi"/>
          <w:b w:val="0"/>
          <w:sz w:val="18"/>
          <w:szCs w:val="18"/>
        </w:rPr>
      </w:pPr>
      <w:r w:rsidRPr="00347516">
        <w:rPr>
          <w:rStyle w:val="Forte"/>
          <w:rFonts w:ascii="Georgia" w:hAnsi="Georgia" w:cstheme="minorHAnsi"/>
          <w:b w:val="0"/>
          <w:sz w:val="18"/>
          <w:szCs w:val="18"/>
        </w:rPr>
        <w:t>vestia ouro e Castanho no gibão.</w:t>
      </w:r>
    </w:p>
    <w:p w:rsidR="00097C07" w:rsidRPr="00347516" w:rsidRDefault="00097C07" w:rsidP="00C819CD">
      <w:pPr>
        <w:spacing w:after="0" w:line="240" w:lineRule="auto"/>
        <w:ind w:left="2268"/>
        <w:jc w:val="both"/>
        <w:rPr>
          <w:rStyle w:val="Forte"/>
          <w:rFonts w:ascii="Georgia" w:hAnsi="Georgia" w:cstheme="minorHAnsi"/>
          <w:b w:val="0"/>
          <w:sz w:val="18"/>
          <w:szCs w:val="18"/>
        </w:rPr>
      </w:pPr>
      <w:r w:rsidRPr="00347516">
        <w:rPr>
          <w:rStyle w:val="Forte"/>
          <w:rFonts w:ascii="Georgia" w:hAnsi="Georgia" w:cstheme="minorHAnsi"/>
          <w:b w:val="0"/>
          <w:sz w:val="18"/>
          <w:szCs w:val="18"/>
        </w:rPr>
        <w:t>Pedra da sorte sobre o meu Destino,</w:t>
      </w:r>
    </w:p>
    <w:p w:rsidR="00097C07" w:rsidRPr="00347516" w:rsidRDefault="00097C07" w:rsidP="00C819CD">
      <w:pPr>
        <w:spacing w:after="0" w:line="240" w:lineRule="auto"/>
        <w:ind w:left="2268"/>
        <w:jc w:val="both"/>
        <w:rPr>
          <w:rStyle w:val="Forte"/>
          <w:rFonts w:ascii="Georgia" w:hAnsi="Georgia" w:cstheme="minorHAnsi"/>
          <w:b w:val="0"/>
          <w:sz w:val="18"/>
          <w:szCs w:val="18"/>
        </w:rPr>
      </w:pPr>
      <w:r w:rsidRPr="00347516">
        <w:rPr>
          <w:rStyle w:val="Forte"/>
          <w:rFonts w:ascii="Georgia" w:hAnsi="Georgia" w:cstheme="minorHAnsi"/>
          <w:b w:val="0"/>
          <w:sz w:val="18"/>
          <w:szCs w:val="18"/>
        </w:rPr>
        <w:t xml:space="preserve">pulsava, junto ao meu, seu Coração. </w:t>
      </w:r>
      <w:r w:rsidRPr="00347516">
        <w:rPr>
          <w:rFonts w:ascii="Georgia" w:hAnsi="Georgia" w:cstheme="minorHAnsi"/>
          <w:sz w:val="18"/>
          <w:szCs w:val="18"/>
        </w:rPr>
        <w:t>(SUASSUNA, 1980 apud NEWTON JÚNIOR, 2008)</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lastRenderedPageBreak/>
        <w:t>João Suassuna era um grande admirador de poetas populares e cantadores. Entre 1924 e 1928, ao governar a Paraíba, promovia cantorias no próprio palácio do governo (NEWTON JÚNIOR, 1999: 43-44). Como o  coração do pai determinava o destino do filho, no poema, pode-se supor que esse destino ou herança do pai seria também ser cantador:</w:t>
      </w:r>
    </w:p>
    <w:p w:rsidR="00097C07" w:rsidRPr="00347516" w:rsidRDefault="00097C07" w:rsidP="00C819CD">
      <w:pPr>
        <w:spacing w:before="100" w:beforeAutospacing="1" w:after="0" w:line="240" w:lineRule="auto"/>
        <w:ind w:left="2268"/>
        <w:jc w:val="both"/>
        <w:rPr>
          <w:rStyle w:val="Forte"/>
          <w:rFonts w:ascii="Georgia" w:hAnsi="Georgia" w:cstheme="minorHAnsi"/>
          <w:b w:val="0"/>
          <w:sz w:val="18"/>
          <w:szCs w:val="18"/>
        </w:rPr>
      </w:pPr>
      <w:r w:rsidRPr="00347516">
        <w:rPr>
          <w:rStyle w:val="Forte"/>
          <w:rFonts w:ascii="Georgia" w:hAnsi="Georgia" w:cstheme="minorHAnsi"/>
          <w:b w:val="0"/>
          <w:sz w:val="18"/>
          <w:szCs w:val="18"/>
        </w:rPr>
        <w:t>Para mim, seu Cantar era divino,</w:t>
      </w:r>
    </w:p>
    <w:p w:rsidR="00097C07" w:rsidRPr="00347516" w:rsidRDefault="00097C07" w:rsidP="00C819CD">
      <w:pPr>
        <w:spacing w:after="0" w:line="240" w:lineRule="auto"/>
        <w:ind w:left="2268"/>
        <w:jc w:val="both"/>
        <w:rPr>
          <w:rStyle w:val="Forte"/>
          <w:rFonts w:ascii="Georgia" w:hAnsi="Georgia" w:cstheme="minorHAnsi"/>
          <w:b w:val="0"/>
          <w:sz w:val="18"/>
          <w:szCs w:val="18"/>
        </w:rPr>
      </w:pPr>
      <w:r w:rsidRPr="00347516">
        <w:rPr>
          <w:rStyle w:val="Forte"/>
          <w:rFonts w:ascii="Georgia" w:hAnsi="Georgia" w:cstheme="minorHAnsi"/>
          <w:b w:val="0"/>
          <w:sz w:val="18"/>
          <w:szCs w:val="18"/>
        </w:rPr>
        <w:t>quando, ao som da Viola e do bordão,</w:t>
      </w:r>
    </w:p>
    <w:p w:rsidR="00097C07" w:rsidRPr="00347516" w:rsidRDefault="00097C07" w:rsidP="00C819CD">
      <w:pPr>
        <w:spacing w:after="0" w:line="240" w:lineRule="auto"/>
        <w:ind w:left="2268"/>
        <w:jc w:val="both"/>
        <w:rPr>
          <w:rStyle w:val="Forte"/>
          <w:rFonts w:ascii="Georgia" w:hAnsi="Georgia" w:cstheme="minorHAnsi"/>
          <w:b w:val="0"/>
          <w:sz w:val="18"/>
          <w:szCs w:val="18"/>
        </w:rPr>
      </w:pPr>
      <w:r w:rsidRPr="00347516">
        <w:rPr>
          <w:rStyle w:val="Forte"/>
          <w:rFonts w:ascii="Georgia" w:hAnsi="Georgia" w:cstheme="minorHAnsi"/>
          <w:b w:val="0"/>
          <w:sz w:val="18"/>
          <w:szCs w:val="18"/>
        </w:rPr>
        <w:t>cantava com voz rouca o Desatino,</w:t>
      </w:r>
    </w:p>
    <w:p w:rsidR="00097C07" w:rsidRPr="00347516" w:rsidRDefault="00097C07" w:rsidP="00C819CD">
      <w:pPr>
        <w:spacing w:after="0" w:line="240" w:lineRule="auto"/>
        <w:ind w:left="2268"/>
        <w:jc w:val="both"/>
        <w:rPr>
          <w:rStyle w:val="Forte"/>
          <w:rFonts w:ascii="Georgia" w:hAnsi="Georgia" w:cstheme="minorHAnsi"/>
          <w:b w:val="0"/>
        </w:rPr>
      </w:pPr>
      <w:r w:rsidRPr="00347516">
        <w:rPr>
          <w:rStyle w:val="Forte"/>
          <w:rFonts w:ascii="Georgia" w:hAnsi="Georgia" w:cstheme="minorHAnsi"/>
          <w:b w:val="0"/>
          <w:sz w:val="18"/>
          <w:szCs w:val="18"/>
        </w:rPr>
        <w:t xml:space="preserve">o Sangue, o riso e as mortes do Sertão. </w:t>
      </w:r>
      <w:r w:rsidRPr="00347516">
        <w:rPr>
          <w:rFonts w:ascii="Georgia" w:hAnsi="Georgia" w:cstheme="minorHAnsi"/>
          <w:sz w:val="18"/>
          <w:szCs w:val="18"/>
        </w:rPr>
        <w:t>(SUASSUNA, 1980 apud NEWTON JÚNIOR, 2008</w:t>
      </w:r>
      <w:r w:rsidRPr="00347516">
        <w:rPr>
          <w:rFonts w:ascii="Georgia" w:hAnsi="Georgia" w:cstheme="minorHAnsi"/>
        </w:rPr>
        <w:t>)</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t xml:space="preserve">Em meio ao riso, à  alegria  do  passado, a  tragédia é  inserida nessa segunda estrofe.   O “desatino” anuncia o desequilíbrio na vida do poeta.  A presença do sangue e das mortes prepara  o  leitor  para  a  quebra  da  relação  entre  o  menino e o pai amado e perdido. Aqui o poema anuncia que o espaço do exílio é uma terra amarga.  A alusão ao sangue também enfatiza as relações de herança e continuidade. Nesses versos, a imagem do pai muda em termos hierárquicos: agora é um ser divino e de voz rouca, sinal de maturidade e de compromisso com a realidade.  </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t>A tragédia anunciada na segunda estrofe torna-se explícita a partir do primeiro terceto. Como escreve Ângela Vaz Leão (2003: 18), o primeiro terceto em um soneto “[...] pode corresponder a uma mudança de direção no desenvolvimento do tema”. É realmente o que acontece no poema aqui interpretado:</w:t>
      </w:r>
    </w:p>
    <w:p w:rsidR="00097C07" w:rsidRPr="00347516" w:rsidRDefault="00097C07" w:rsidP="00C819CD">
      <w:pPr>
        <w:spacing w:before="100" w:beforeAutospacing="1" w:after="0" w:line="240" w:lineRule="auto"/>
        <w:ind w:left="2268"/>
        <w:jc w:val="both"/>
        <w:rPr>
          <w:rStyle w:val="Forte"/>
          <w:rFonts w:ascii="Georgia" w:hAnsi="Georgia" w:cstheme="minorHAnsi"/>
          <w:b w:val="0"/>
          <w:sz w:val="18"/>
          <w:szCs w:val="18"/>
        </w:rPr>
      </w:pPr>
      <w:r w:rsidRPr="00347516">
        <w:rPr>
          <w:rStyle w:val="Forte"/>
          <w:rFonts w:ascii="Georgia" w:hAnsi="Georgia" w:cstheme="minorHAnsi"/>
          <w:b w:val="0"/>
          <w:sz w:val="18"/>
          <w:szCs w:val="18"/>
        </w:rPr>
        <w:t>Mas mataram meu Pai. Desde esse dia,</w:t>
      </w:r>
    </w:p>
    <w:p w:rsidR="00097C07" w:rsidRPr="00347516" w:rsidRDefault="00097C07" w:rsidP="00C819CD">
      <w:pPr>
        <w:spacing w:after="0" w:line="240" w:lineRule="auto"/>
        <w:ind w:left="2268"/>
        <w:jc w:val="both"/>
        <w:rPr>
          <w:rStyle w:val="Forte"/>
          <w:rFonts w:ascii="Georgia" w:hAnsi="Georgia" w:cstheme="minorHAnsi"/>
          <w:b w:val="0"/>
          <w:sz w:val="18"/>
          <w:szCs w:val="18"/>
        </w:rPr>
      </w:pPr>
      <w:r w:rsidRPr="00347516">
        <w:rPr>
          <w:rStyle w:val="Forte"/>
          <w:rFonts w:ascii="Georgia" w:hAnsi="Georgia" w:cstheme="minorHAnsi"/>
          <w:b w:val="0"/>
          <w:sz w:val="18"/>
          <w:szCs w:val="18"/>
        </w:rPr>
        <w:t>eu me vi, como um Cego, sem meu Guia,</w:t>
      </w:r>
    </w:p>
    <w:p w:rsidR="00097C07" w:rsidRPr="00347516" w:rsidRDefault="00097C07" w:rsidP="00C819CD">
      <w:pPr>
        <w:spacing w:after="0" w:line="240" w:lineRule="auto"/>
        <w:ind w:left="2268"/>
        <w:jc w:val="both"/>
        <w:rPr>
          <w:rStyle w:val="Forte"/>
          <w:rFonts w:ascii="Georgia" w:hAnsi="Georgia" w:cstheme="minorHAnsi"/>
          <w:b w:val="0"/>
          <w:sz w:val="18"/>
          <w:szCs w:val="18"/>
        </w:rPr>
      </w:pPr>
      <w:r w:rsidRPr="00347516">
        <w:rPr>
          <w:rStyle w:val="Forte"/>
          <w:rFonts w:ascii="Georgia" w:hAnsi="Georgia" w:cstheme="minorHAnsi"/>
          <w:b w:val="0"/>
          <w:sz w:val="18"/>
          <w:szCs w:val="18"/>
        </w:rPr>
        <w:t xml:space="preserve">que se foi para o Sol, transfigurado. </w:t>
      </w:r>
      <w:r w:rsidRPr="00347516">
        <w:rPr>
          <w:rFonts w:ascii="Georgia" w:hAnsi="Georgia" w:cstheme="minorHAnsi"/>
          <w:sz w:val="18"/>
          <w:szCs w:val="18"/>
        </w:rPr>
        <w:t>(SUASSUNA, 1980 apud NEWTON JÚNIOR, 2008)</w:t>
      </w:r>
    </w:p>
    <w:p w:rsidR="00097C07" w:rsidRPr="00347516" w:rsidRDefault="00097C07" w:rsidP="00C819CD">
      <w:pPr>
        <w:spacing w:before="100" w:beforeAutospacing="1" w:after="0" w:line="240" w:lineRule="auto"/>
        <w:jc w:val="both"/>
        <w:rPr>
          <w:rStyle w:val="Forte"/>
          <w:rFonts w:ascii="Georgia" w:hAnsi="Georgia" w:cstheme="minorHAnsi"/>
          <w:b w:val="0"/>
          <w:bCs w:val="0"/>
        </w:rPr>
      </w:pPr>
      <w:r w:rsidRPr="00347516">
        <w:rPr>
          <w:rFonts w:ascii="Georgia" w:hAnsi="Georgia" w:cstheme="minorHAnsi"/>
        </w:rPr>
        <w:t xml:space="preserve">O verso “Mas mataram meu Pai” divide o soneto em duas partes e em dois tempos, o passado e  o  presente.  Além   da   guinada   em   relação   ao   tema,   a   estrofe  também  registra uma modificação temporal da figura principal do poema: o “Rei” e ser divino que estabelecia qual deveria ser o destino do filho, é nomeado como “Pai”. Sua  morte dá  a sensação, ao filho, de estar perdido no mundo. Enquanto o pai é transformado no sol, um símbolo masculino, o eu lírico se apequena,  perde justamente a capacidade de perceber a luz.  </w:t>
      </w:r>
      <w:r w:rsidRPr="00347516">
        <w:rPr>
          <w:rStyle w:val="Forte"/>
          <w:rFonts w:ascii="Georgia" w:hAnsi="Georgia" w:cstheme="minorHAnsi"/>
          <w:b w:val="0"/>
        </w:rPr>
        <w:t xml:space="preserve">No final do poema, resta a  “efígie”, a representação da divindade: </w:t>
      </w:r>
    </w:p>
    <w:p w:rsidR="00097C07" w:rsidRPr="00347516" w:rsidRDefault="00097C07" w:rsidP="00C819CD">
      <w:pPr>
        <w:spacing w:before="100" w:beforeAutospacing="1" w:after="0" w:line="240" w:lineRule="auto"/>
        <w:ind w:left="2268"/>
        <w:jc w:val="both"/>
        <w:rPr>
          <w:rFonts w:ascii="Georgia" w:hAnsi="Georgia" w:cstheme="minorHAnsi"/>
          <w:bCs/>
          <w:sz w:val="18"/>
          <w:szCs w:val="18"/>
        </w:rPr>
      </w:pPr>
      <w:r w:rsidRPr="00347516">
        <w:rPr>
          <w:rStyle w:val="Forte"/>
          <w:rFonts w:ascii="Georgia" w:hAnsi="Georgia" w:cstheme="minorHAnsi"/>
          <w:b w:val="0"/>
          <w:sz w:val="18"/>
          <w:szCs w:val="18"/>
        </w:rPr>
        <w:t>Sua Efígie me queima. Eu sou a Presa,</w:t>
      </w:r>
    </w:p>
    <w:p w:rsidR="00097C07" w:rsidRPr="00347516" w:rsidRDefault="00097C07" w:rsidP="00C819CD">
      <w:pPr>
        <w:spacing w:after="0" w:line="240" w:lineRule="auto"/>
        <w:ind w:left="2268"/>
        <w:jc w:val="both"/>
        <w:rPr>
          <w:rStyle w:val="Forte"/>
          <w:rFonts w:ascii="Georgia" w:hAnsi="Georgia" w:cstheme="minorHAnsi"/>
          <w:b w:val="0"/>
          <w:sz w:val="18"/>
          <w:szCs w:val="18"/>
        </w:rPr>
      </w:pPr>
      <w:r w:rsidRPr="00347516">
        <w:rPr>
          <w:rStyle w:val="Forte"/>
          <w:rFonts w:ascii="Georgia" w:hAnsi="Georgia" w:cstheme="minorHAnsi"/>
          <w:b w:val="0"/>
          <w:sz w:val="18"/>
          <w:szCs w:val="18"/>
        </w:rPr>
        <w:t>Ele, a Brasa que impele ao Fogo, acesa,</w:t>
      </w:r>
    </w:p>
    <w:p w:rsidR="00097C07" w:rsidRPr="00347516" w:rsidRDefault="00097C07" w:rsidP="00C819CD">
      <w:pPr>
        <w:spacing w:after="0" w:line="240" w:lineRule="auto"/>
        <w:ind w:left="2268"/>
        <w:jc w:val="both"/>
        <w:rPr>
          <w:rStyle w:val="Forte"/>
          <w:rFonts w:ascii="Georgia" w:hAnsi="Georgia" w:cstheme="minorHAnsi"/>
          <w:b w:val="0"/>
          <w:sz w:val="18"/>
          <w:szCs w:val="18"/>
        </w:rPr>
      </w:pPr>
      <w:r w:rsidRPr="00347516">
        <w:rPr>
          <w:rStyle w:val="Forte"/>
          <w:rFonts w:ascii="Georgia" w:hAnsi="Georgia" w:cstheme="minorHAnsi"/>
          <w:b w:val="0"/>
          <w:sz w:val="18"/>
          <w:szCs w:val="18"/>
        </w:rPr>
        <w:t xml:space="preserve">Espada de ouro em Pasto ensanguentado. </w:t>
      </w:r>
      <w:r w:rsidRPr="00347516">
        <w:rPr>
          <w:rFonts w:ascii="Georgia" w:hAnsi="Georgia" w:cstheme="minorHAnsi"/>
          <w:sz w:val="18"/>
          <w:szCs w:val="18"/>
        </w:rPr>
        <w:t>(SUASSUNA, 1980 apud NEWTON JÚNIOR, 2008)</w:t>
      </w:r>
    </w:p>
    <w:p w:rsidR="00097C07" w:rsidRPr="00347516" w:rsidRDefault="00097C07" w:rsidP="00C819CD">
      <w:pPr>
        <w:spacing w:before="100" w:beforeAutospacing="1" w:after="0" w:line="240" w:lineRule="auto"/>
        <w:jc w:val="both"/>
        <w:rPr>
          <w:rStyle w:val="Forte"/>
          <w:rFonts w:ascii="Georgia" w:hAnsi="Georgia" w:cstheme="minorHAnsi"/>
          <w:b w:val="0"/>
        </w:rPr>
      </w:pPr>
      <w:r w:rsidRPr="00347516">
        <w:rPr>
          <w:rStyle w:val="Forte"/>
          <w:rFonts w:ascii="Georgia" w:hAnsi="Georgia" w:cstheme="minorHAnsi"/>
          <w:b w:val="0"/>
        </w:rPr>
        <w:t xml:space="preserve">A  última  estrofe  é  a  descrição  de  transformações  espaçotemporais.  O  passar do tempo se encerra com os verbos no presente. O espaço igualmente é outro, diferente do sertão. </w:t>
      </w:r>
    </w:p>
    <w:p w:rsidR="00097C07" w:rsidRPr="00347516" w:rsidRDefault="00097C07" w:rsidP="00C819CD">
      <w:pPr>
        <w:spacing w:before="100" w:beforeAutospacing="1" w:after="0" w:line="240" w:lineRule="auto"/>
        <w:jc w:val="both"/>
        <w:rPr>
          <w:rStyle w:val="Forte"/>
          <w:rFonts w:ascii="Georgia" w:hAnsi="Georgia" w:cstheme="minorHAnsi"/>
          <w:b w:val="0"/>
        </w:rPr>
      </w:pPr>
      <w:r w:rsidRPr="00347516">
        <w:rPr>
          <w:rStyle w:val="Forte"/>
          <w:rFonts w:ascii="Georgia" w:hAnsi="Georgia" w:cstheme="minorHAnsi"/>
          <w:b w:val="0"/>
        </w:rPr>
        <w:t xml:space="preserve">O espaço atual é o “Pasto ensanguentado”, o mundo marcado pela tragédia. O poema redime esse espaço destruído enquanto vislumbra um espaço futuro, local de atuação do eu lírico. </w:t>
      </w:r>
    </w:p>
    <w:p w:rsidR="00097C07" w:rsidRPr="00347516" w:rsidRDefault="00097C07" w:rsidP="00C819CD">
      <w:pPr>
        <w:spacing w:before="100" w:beforeAutospacing="1" w:after="0" w:line="240" w:lineRule="auto"/>
        <w:jc w:val="both"/>
        <w:rPr>
          <w:rStyle w:val="Forte"/>
          <w:rFonts w:ascii="Georgia" w:hAnsi="Georgia" w:cstheme="minorHAnsi"/>
          <w:b w:val="0"/>
        </w:rPr>
      </w:pPr>
      <w:r w:rsidRPr="00347516">
        <w:rPr>
          <w:rStyle w:val="Forte"/>
          <w:rFonts w:ascii="Georgia" w:hAnsi="Georgia" w:cstheme="minorHAnsi"/>
          <w:b w:val="0"/>
        </w:rPr>
        <w:t>A efígie é representação da presença do pai que provoca o filho, ou sua presa. A tragédia transformou o menino em uma “Espada de ouro” acesa.   Como o  filho não se liberta da imagem do pai, o compromisso de atuar, de ser “Espada” tão nobre e tão másculo quanto o pai,  transforma-se em sua  herança. O  primeiro terceto fala da queda enquanto no segundo, em contraponto,  o filho percebe que é a continuação de seu pai.</w:t>
      </w:r>
    </w:p>
    <w:p w:rsidR="00097C07" w:rsidRPr="00347516" w:rsidRDefault="00097C07" w:rsidP="00C819CD">
      <w:pPr>
        <w:spacing w:before="100" w:beforeAutospacing="1" w:after="0" w:line="240" w:lineRule="auto"/>
        <w:jc w:val="both"/>
        <w:rPr>
          <w:rStyle w:val="Forte"/>
          <w:rFonts w:ascii="Georgia" w:hAnsi="Georgia" w:cstheme="minorHAnsi"/>
          <w:b w:val="0"/>
        </w:rPr>
      </w:pPr>
      <w:r w:rsidRPr="00347516">
        <w:rPr>
          <w:rFonts w:ascii="Georgia" w:hAnsi="Georgia" w:cstheme="minorHAnsi"/>
        </w:rPr>
        <w:t xml:space="preserve">Seu pai foi assassinado quando Ariano Suassuna tinha 3 anos e a família foi obrigada a constantes mudanças de residência devido às perseguições políticas. Esses acontecimentos marcaram sua obra e contribuíram para a existência de um ‘sentimento trágico da vida’, nas palavras de </w:t>
      </w:r>
      <w:r w:rsidRPr="00347516">
        <w:rPr>
          <w:rStyle w:val="Forte"/>
          <w:rFonts w:ascii="Georgia" w:hAnsi="Georgia" w:cstheme="minorHAnsi"/>
          <w:b w:val="0"/>
        </w:rPr>
        <w:t xml:space="preserve">Carlos Newton Júnior (2000), citando Miguel de Unamuno. </w:t>
      </w:r>
    </w:p>
    <w:p w:rsidR="00097C07" w:rsidRPr="00347516" w:rsidRDefault="00097C07" w:rsidP="00C819CD">
      <w:pPr>
        <w:spacing w:before="100" w:beforeAutospacing="1" w:after="0" w:line="240" w:lineRule="auto"/>
        <w:jc w:val="both"/>
        <w:rPr>
          <w:rStyle w:val="Forte"/>
          <w:rFonts w:ascii="Georgia" w:hAnsi="Georgia" w:cstheme="minorHAnsi"/>
          <w:b w:val="0"/>
        </w:rPr>
      </w:pPr>
      <w:r w:rsidRPr="00347516">
        <w:rPr>
          <w:rStyle w:val="Forte"/>
          <w:rFonts w:ascii="Georgia" w:hAnsi="Georgia" w:cstheme="minorHAnsi"/>
          <w:b w:val="0"/>
        </w:rPr>
        <w:lastRenderedPageBreak/>
        <w:t xml:space="preserve">A  obra de Ariano Suassuna mostra um homem com  desejo de “[...] unir-se ao divino, mas a todo instante é chamado, pela consciência, à dura realidade, ao enfrentamento da sua  condição de ser-ao-sol exposto, sujeito à decadência, à passagem do tempo e à ruína”  (NEWTON JÚNIOR, 2000: 136). </w:t>
      </w:r>
    </w:p>
    <w:p w:rsidR="00097C07" w:rsidRPr="00347516" w:rsidRDefault="00097C07" w:rsidP="00C819CD">
      <w:pPr>
        <w:spacing w:before="100" w:beforeAutospacing="1" w:after="0" w:line="240" w:lineRule="auto"/>
        <w:jc w:val="both"/>
        <w:rPr>
          <w:rFonts w:ascii="Georgia" w:hAnsi="Georgia" w:cstheme="minorHAnsi"/>
        </w:rPr>
      </w:pPr>
      <w:r w:rsidRPr="00347516">
        <w:rPr>
          <w:rStyle w:val="Forte"/>
          <w:rFonts w:ascii="Georgia" w:hAnsi="Georgia" w:cstheme="minorHAnsi"/>
          <w:b w:val="0"/>
        </w:rPr>
        <w:t>Esse sentimento trágico é ainda intensificado pelo sentimento de exílio,  tanto existencial – “o mundo visto como um lugar de sofrimento, privações, dificuldades de todas ordem” –, como uma sensação de ser um estranho ao mundo, como o físico, acontecido na mudança do menino sertanejo para a cidade grande do Recife, situada à beira-mar.  Outros fatos da biografia de Ariano Suassuna que contribuíram para esse sentimento foram o contágio pela tuberculose na década de 1950 e a repressão política advinda do golpe de 1964 (NEWTON JÚNIOR, 2000: 139-140).</w:t>
      </w:r>
    </w:p>
    <w:p w:rsidR="00097C07" w:rsidRPr="00347516" w:rsidRDefault="00097C07" w:rsidP="00C819CD">
      <w:pPr>
        <w:spacing w:before="100" w:beforeAutospacing="1" w:after="0" w:line="240" w:lineRule="auto"/>
        <w:jc w:val="both"/>
        <w:rPr>
          <w:rStyle w:val="Forte"/>
          <w:rFonts w:ascii="Georgia" w:hAnsi="Georgia" w:cstheme="minorHAnsi"/>
          <w:b w:val="0"/>
        </w:rPr>
      </w:pPr>
      <w:r w:rsidRPr="00347516">
        <w:rPr>
          <w:rStyle w:val="Forte"/>
          <w:rFonts w:ascii="Georgia" w:hAnsi="Georgia" w:cstheme="minorHAnsi"/>
          <w:b w:val="0"/>
        </w:rPr>
        <w:t xml:space="preserve">Um artifício gráfico faz emergir a importância do pai no poema. É usada a inicial maiúscula, sinal do simbolismo barroco e da poesia de cordel (SUASSUNA, 2000: 33), em um adjetivo e sete substantivos para qualificar o gibão e nomear o pai: “Rei”, “Castanho”, “Coração”, “Cantar”, “Viola”, “Pai”, “Guia”, “Sol”. </w:t>
      </w:r>
    </w:p>
    <w:p w:rsidR="00097C07" w:rsidRPr="00347516" w:rsidRDefault="00097C07" w:rsidP="00C819CD">
      <w:pPr>
        <w:spacing w:before="100" w:beforeAutospacing="1" w:after="0" w:line="240" w:lineRule="auto"/>
        <w:jc w:val="both"/>
        <w:rPr>
          <w:rFonts w:ascii="Georgia" w:hAnsi="Georgia" w:cstheme="minorHAnsi"/>
        </w:rPr>
      </w:pPr>
      <w:r w:rsidRPr="00347516">
        <w:rPr>
          <w:rStyle w:val="Forte"/>
          <w:rFonts w:ascii="Georgia" w:hAnsi="Georgia" w:cstheme="minorHAnsi"/>
          <w:b w:val="0"/>
        </w:rPr>
        <w:t xml:space="preserve">Do mesmo modo, a imagem do pai sobressai no desenho que compõe a iluminogravura (Figura 1). </w:t>
      </w:r>
      <w:r w:rsidRPr="00347516">
        <w:rPr>
          <w:rFonts w:ascii="Georgia" w:hAnsi="Georgia" w:cstheme="minorHAnsi"/>
        </w:rPr>
        <w:t xml:space="preserve">A figura de um homem montado a cavalo ocupa a parte superior dentro de um retângulo com altura correspondente a quase metade da altura total. </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t xml:space="preserve">Em toda a extensão da iluminogravura, há uma borda com retângulos, alternadamente pretos e brancos, e franja.  O fundo é branco como nos outros sonetos com mote alheio. Além do preto e do branco, são usadas cores vibrantes como o azul, o laranja, o vermelho, o amarelo e o marrom.  </w:t>
      </w:r>
    </w:p>
    <w:p w:rsidR="00097C07" w:rsidRPr="00347516" w:rsidRDefault="00097C07" w:rsidP="00C819CD">
      <w:pPr>
        <w:spacing w:before="100" w:beforeAutospacing="1" w:after="0" w:line="240" w:lineRule="auto"/>
        <w:jc w:val="both"/>
        <w:rPr>
          <w:rStyle w:val="textodef"/>
          <w:rFonts w:ascii="Georgia" w:hAnsi="Georgia" w:cstheme="minorHAnsi"/>
        </w:rPr>
      </w:pPr>
      <w:r w:rsidRPr="00347516">
        <w:rPr>
          <w:rFonts w:ascii="Georgia" w:hAnsi="Georgia" w:cstheme="minorHAnsi"/>
        </w:rPr>
        <w:t xml:space="preserve">A figura central  do  homem  olha para o espectador.  Tem um bigode, como  o pai do poeta,  e segura com a mão esquerda  um  estandarte  em que existe uma figura de onça, frequente nos  textos de  Ariano  Suassuna   e  identificada  com uma morte violenta (MACHADO, 2005: 190).   Essa  bandeira  com  onça  é  também  uma   ilustração  de  Ariano Suassuna retirada do  </w:t>
      </w:r>
      <w:r w:rsidRPr="00347516">
        <w:rPr>
          <w:rFonts w:ascii="Georgia" w:hAnsi="Georgia" w:cstheme="minorHAnsi"/>
          <w:i/>
        </w:rPr>
        <w:t>Romance  d’A pedra do Reino</w:t>
      </w:r>
      <w:r w:rsidRPr="00347516">
        <w:rPr>
          <w:rFonts w:ascii="Georgia" w:hAnsi="Georgia" w:cstheme="minorHAnsi"/>
        </w:rPr>
        <w:t>.  A onça está  em  posição  de  ataque,  com a cauda erguida e a língua e os dentes à mostra. Sua imagem combina com parte do título do poema. Além de compor o nome da fazenda, “malhada” é a t</w:t>
      </w:r>
      <w:r w:rsidRPr="00347516">
        <w:rPr>
          <w:rStyle w:val="textodef"/>
          <w:rFonts w:ascii="Georgia" w:hAnsi="Georgia" w:cstheme="minorHAnsi"/>
        </w:rPr>
        <w:t xml:space="preserve">oca ou ninho de animais selvagens.   </w:t>
      </w:r>
    </w:p>
    <w:p w:rsidR="00097C07" w:rsidRPr="00347516" w:rsidRDefault="00097C07" w:rsidP="00C819CD">
      <w:pPr>
        <w:spacing w:before="100" w:beforeAutospacing="1" w:after="0" w:line="240" w:lineRule="auto"/>
        <w:jc w:val="both"/>
        <w:rPr>
          <w:rStyle w:val="textodef"/>
          <w:rFonts w:ascii="Georgia" w:hAnsi="Georgia" w:cstheme="minorHAnsi"/>
        </w:rPr>
      </w:pPr>
      <w:r w:rsidRPr="00347516">
        <w:rPr>
          <w:rStyle w:val="textodef"/>
          <w:rFonts w:ascii="Georgia" w:hAnsi="Georgia" w:cstheme="minorHAnsi"/>
        </w:rPr>
        <w:t>O homem monta um cavalo, símbolo de pode viril. A sela do cavalo é azul como a lembrar um trono real. O aspecto de reino, dado tanto ao espaço do poema como ao da gravura, remete a uma idealização do real, que o poeta opera em sua poesia. Carlos Newton Júnior escreve que o mesmo acontece nos cordéis onde:</w:t>
      </w:r>
    </w:p>
    <w:p w:rsidR="00097C07" w:rsidRPr="00347516" w:rsidRDefault="00097C07" w:rsidP="00C819CD">
      <w:pPr>
        <w:spacing w:before="100" w:beforeAutospacing="1" w:after="0" w:line="240" w:lineRule="auto"/>
        <w:ind w:left="2268"/>
        <w:jc w:val="both"/>
        <w:rPr>
          <w:rStyle w:val="textodef"/>
          <w:rFonts w:ascii="Georgia" w:hAnsi="Georgia" w:cstheme="minorHAnsi"/>
          <w:sz w:val="18"/>
          <w:szCs w:val="18"/>
        </w:rPr>
      </w:pPr>
      <w:r w:rsidRPr="00347516">
        <w:rPr>
          <w:rStyle w:val="textodef"/>
          <w:rFonts w:ascii="Georgia" w:hAnsi="Georgia" w:cstheme="minorHAnsi"/>
          <w:sz w:val="18"/>
          <w:szCs w:val="18"/>
        </w:rPr>
        <w:t>[...] as fazendas  são quase sempre reinos, os fazendeiros são reis, duques ou barões, enquanto suas filhas são princesas, e os vaqueiros e cangaceiros são quase sempre os cavaleiros que incursionam por esses reinos sertanejos, disputando belas mulheres e vestidos de armadura de couro (NEWTON JÚNIOR, 2000: 140).</w:t>
      </w:r>
    </w:p>
    <w:p w:rsidR="00097C07" w:rsidRPr="00347516" w:rsidRDefault="00097C07" w:rsidP="00C819CD">
      <w:pPr>
        <w:spacing w:before="100" w:beforeAutospacing="1" w:after="0" w:line="240" w:lineRule="auto"/>
        <w:jc w:val="both"/>
        <w:rPr>
          <w:rStyle w:val="textodef"/>
          <w:rFonts w:ascii="Georgia" w:hAnsi="Georgia" w:cstheme="minorHAnsi"/>
          <w:sz w:val="18"/>
          <w:szCs w:val="18"/>
        </w:rPr>
      </w:pPr>
    </w:p>
    <w:p w:rsidR="00097C07" w:rsidRPr="00347516" w:rsidRDefault="00097C07" w:rsidP="00C819CD">
      <w:pPr>
        <w:spacing w:before="100" w:beforeAutospacing="1" w:after="0" w:line="240" w:lineRule="auto"/>
        <w:jc w:val="both"/>
        <w:rPr>
          <w:rFonts w:ascii="Georgia" w:hAnsi="Georgia" w:cstheme="minorHAnsi"/>
        </w:rPr>
      </w:pPr>
    </w:p>
    <w:p w:rsidR="00097C07" w:rsidRPr="00347516" w:rsidRDefault="00097C07" w:rsidP="00C819CD">
      <w:pPr>
        <w:spacing w:before="100" w:beforeAutospacing="1" w:after="0" w:line="240" w:lineRule="auto"/>
        <w:jc w:val="both"/>
        <w:rPr>
          <w:rFonts w:ascii="Georgia" w:hAnsi="Georgia" w:cstheme="minorHAnsi"/>
        </w:rPr>
      </w:pPr>
      <w:r w:rsidRPr="00347516">
        <w:rPr>
          <w:rStyle w:val="textodef"/>
          <w:rFonts w:ascii="Georgia" w:hAnsi="Georgia" w:cstheme="minorHAnsi"/>
        </w:rPr>
        <w:br w:type="page"/>
      </w:r>
      <w:r w:rsidRPr="00347516">
        <w:rPr>
          <w:rFonts w:ascii="Georgia" w:hAnsi="Georgia" w:cstheme="minorHAnsi"/>
          <w:noProof/>
          <w:lang w:eastAsia="pt-BR"/>
        </w:rPr>
        <w:lastRenderedPageBreak/>
        <w:drawing>
          <wp:inline distT="0" distB="0" distL="0" distR="0">
            <wp:extent cx="5452110" cy="7660005"/>
            <wp:effectExtent l="19050" t="0" r="0" b="0"/>
            <wp:docPr id="71" name="Imagem 71" descr="http://4.bp.blogspot.com/-DgqIKHWqMOo/UkcemeMwv-I/AAAAAAAALuw/kLAKuZgz15Y/s640/imag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4.bp.blogspot.com/-DgqIKHWqMOo/UkcemeMwv-I/AAAAAAAALuw/kLAKuZgz15Y/s640/imagem.JPG"/>
                    <pic:cNvPicPr>
                      <a:picLocks noChangeAspect="1" noChangeArrowheads="1"/>
                    </pic:cNvPicPr>
                  </pic:nvPicPr>
                  <pic:blipFill>
                    <a:blip r:embed="rId31" r:link="rId32" cstate="print">
                      <a:lum bright="-14000"/>
                    </a:blip>
                    <a:srcRect/>
                    <a:stretch>
                      <a:fillRect/>
                    </a:stretch>
                  </pic:blipFill>
                  <pic:spPr bwMode="auto">
                    <a:xfrm>
                      <a:off x="0" y="0"/>
                      <a:ext cx="5452110" cy="7660005"/>
                    </a:xfrm>
                    <a:prstGeom prst="rect">
                      <a:avLst/>
                    </a:prstGeom>
                    <a:noFill/>
                    <a:ln w="9525">
                      <a:noFill/>
                      <a:miter lim="800000"/>
                      <a:headEnd/>
                      <a:tailEnd/>
                    </a:ln>
                  </pic:spPr>
                </pic:pic>
              </a:graphicData>
            </a:graphic>
          </wp:inline>
        </w:drawing>
      </w:r>
    </w:p>
    <w:p w:rsidR="00097C07" w:rsidRPr="005F4427" w:rsidRDefault="00097C07" w:rsidP="00C819CD">
      <w:pPr>
        <w:autoSpaceDE w:val="0"/>
        <w:autoSpaceDN w:val="0"/>
        <w:adjustRightInd w:val="0"/>
        <w:spacing w:after="0" w:line="240" w:lineRule="auto"/>
        <w:jc w:val="center"/>
        <w:rPr>
          <w:rFonts w:ascii="Georgia" w:hAnsi="Georgia" w:cstheme="minorHAnsi"/>
          <w:bCs/>
          <w:sz w:val="18"/>
        </w:rPr>
      </w:pPr>
      <w:r w:rsidRPr="005F4427">
        <w:rPr>
          <w:rFonts w:ascii="Georgia" w:hAnsi="Georgia" w:cstheme="minorHAnsi"/>
          <w:bCs/>
          <w:sz w:val="18"/>
        </w:rPr>
        <w:t>Figura 1: Iluminogravura</w:t>
      </w:r>
    </w:p>
    <w:p w:rsidR="00097C07" w:rsidRPr="005F4427" w:rsidRDefault="00097C07" w:rsidP="00C819CD">
      <w:pPr>
        <w:spacing w:after="0" w:line="240" w:lineRule="auto"/>
        <w:jc w:val="center"/>
        <w:rPr>
          <w:rFonts w:ascii="Georgia" w:hAnsi="Georgia" w:cstheme="minorHAnsi"/>
          <w:sz w:val="18"/>
        </w:rPr>
      </w:pPr>
      <w:r w:rsidRPr="005F4427">
        <w:rPr>
          <w:rFonts w:ascii="Georgia" w:hAnsi="Georgia" w:cstheme="minorHAnsi"/>
          <w:bCs/>
          <w:sz w:val="18"/>
        </w:rPr>
        <w:t xml:space="preserve">Fonte: </w:t>
      </w:r>
      <w:r w:rsidRPr="005F4427">
        <w:rPr>
          <w:rFonts w:ascii="Georgia" w:hAnsi="Georgia" w:cstheme="minorHAnsi"/>
          <w:sz w:val="18"/>
        </w:rPr>
        <w:t>NEWTON JÚNIOR, 2008.</w:t>
      </w:r>
    </w:p>
    <w:p w:rsidR="00097C07" w:rsidRPr="00347516" w:rsidRDefault="00097C07" w:rsidP="00C819CD">
      <w:pPr>
        <w:spacing w:before="100" w:beforeAutospacing="1" w:after="0" w:line="240" w:lineRule="auto"/>
        <w:jc w:val="both"/>
        <w:rPr>
          <w:rFonts w:ascii="Georgia" w:hAnsi="Georgia" w:cstheme="minorHAnsi"/>
        </w:rPr>
      </w:pPr>
      <w:r w:rsidRPr="00347516">
        <w:rPr>
          <w:rStyle w:val="textodef"/>
          <w:rFonts w:ascii="Georgia" w:hAnsi="Georgia" w:cstheme="minorHAnsi"/>
        </w:rPr>
        <w:t>Embora a figura trágica não corresponda a essas figuras ingênuas, pode-se perceber no soneto e na ilustração uma influência da poesia popular nordestina.</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t xml:space="preserve">Sobre o cavaleiro, o ar está cheio de uma chuva de gotas de sangue. O vermelho também está no gibão e na marca a ferro na anca do cavalo. O uso da cor reforça a tragédia do momento da </w:t>
      </w:r>
      <w:r w:rsidRPr="00347516">
        <w:rPr>
          <w:rFonts w:ascii="Georgia" w:hAnsi="Georgia" w:cstheme="minorHAnsi"/>
        </w:rPr>
        <w:lastRenderedPageBreak/>
        <w:t>morte e a paixão do eu lírico. Acima do cavaleiro, há um sol laranja. Observa-se que o cavalo é o que sustenta o cavaleiro, o conduz e o cria literariamente.</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t xml:space="preserve">O cavalo é identificado, na anca, pelo ferro de marcar gado dos Suassunas, ferro do bisavô paterno de Ariano Suassuna, usado depois por seu avô e seu pai. Portanto,  é propriedade do cavaleiro. Esse é um símbolo muito forte no conjunto da iluminogravura, pois é realizado pelo fogo além de ser a “assinatura”  de Ariano Suassuna em suas obras (NEWTON JÚNIOR, 1999: 128). O animal representa o próprio filho, queimado ou marcado pela “brasa” da presença do pai, e com um sinal de fogo, de paixão, no coração. É um sinal do tempo presente a pintura, feita em vermelho com detalhes pretos, do gibão encharcado de sangue e não mais “ouro e Castanho”. </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t xml:space="preserve">Passando ao campo do soneto, há outros símbolos pictóricos que aparecem em outras iluminogravuras de Ariano Suassuna como um pássaro, um cervo e três insculturas da pedra do Ingá.  </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t>O pássaro remete à imagem da acauã, a</w:t>
      </w:r>
      <w:r w:rsidRPr="00347516">
        <w:rPr>
          <w:rStyle w:val="textodeforiginal"/>
          <w:rFonts w:ascii="Georgia" w:hAnsi="Georgia" w:cstheme="minorHAnsi"/>
        </w:rPr>
        <w:t>ve de rapina, de mau agouro, pois  no Nordeste canta  “</w:t>
      </w:r>
      <w:r w:rsidRPr="00347516">
        <w:rPr>
          <w:rFonts w:ascii="Georgia" w:hAnsi="Georgia" w:cstheme="minorHAnsi"/>
        </w:rPr>
        <w:t xml:space="preserve">Durante o tempo do verão / No silêncio das tardes agourando / Chamando a seca pro sertão” como  está  na música de Luiz Gonzaga.  A  imagem  do  pássaro  em  posição  de  ataque  está duplicada em  cada  lado  da  iluminogravura,  posta  em  cima  da  imagem  de  um cervo, igualmente duplicada. O cervo representa a imagem do filho e está também em vermelho. </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t>Ariano Suassuna denomina-se “cervonegro”, tradução de seu  nome de família suassuna, de origem tupi. Ainda que  desenhado em vermelho, com aspecto de vítima sacrificial, o cervo simboliza a fecundidade, os ritmos de crescimento e os renascimentos. É uma imagem arcaica da renovação cíclica (CHEVALIER, 1986: 287). Assim é o filho, continuador e herdeiro do pai.</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t xml:space="preserve">As figuras desse pássaro e da onça remetem ao título do poema. A  escolha  do título não apenas resgata os nomes do “reino” do pai.  O título  já vaticina um destino  ruim, ao citar a acauã, pássaro de mau agouro. Esse destino também é marcado pela violência e morte no momento em que o título alude à  “malhada”, a toca da onça. </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t>Abaixo das figuras de cervo, há uma figura também duplicada, composta por três desenhos feitos na pedra do Ingá, sítio  arqueológico situado na região do Cariri,  na Paraíba. Essa figura parece ter relação com a arte rupestre das itaquatiaras do sertão nordestino. A reprodução desses grafismos pode ser  observada em outras iluminogravuras de Ariano Suassuna.</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t xml:space="preserve">Por fim, no centro e embaixo, há duas luas crescentes que funcionam como dois olhos do sol que está entre elas. Esses olhos do sol observam e conduzem o filho. Há ainda doze estrelas espalhadas em pares por  entre as figuras da acauã, do cervo e da que remete às insculturas na pedra do Ingá. Esses signos estelares sugerem a sina eterna  que  acompanha o filho em todos os lugares e da qual não pode fugir. </w:t>
      </w:r>
    </w:p>
    <w:p w:rsidR="00097C07" w:rsidRPr="00347516" w:rsidRDefault="00097C07" w:rsidP="00C819CD">
      <w:pPr>
        <w:spacing w:before="100" w:beforeAutospacing="1" w:after="0" w:line="240" w:lineRule="auto"/>
        <w:jc w:val="both"/>
        <w:rPr>
          <w:rFonts w:ascii="Georgia" w:hAnsi="Georgia" w:cstheme="minorHAnsi"/>
        </w:rPr>
      </w:pPr>
      <w:r w:rsidRPr="00347516">
        <w:rPr>
          <w:rFonts w:ascii="Georgia" w:hAnsi="Georgia" w:cstheme="minorHAnsi"/>
        </w:rPr>
        <w:t xml:space="preserve">Embora se suponha que o gravador e o poeta estejam presentes, ao mesmo tempo, no processo único de criação do texto literário e das ilustrações, nessa iluminogravura percebe-se  uma diferença entre a abordagem feita pelo soneto e a feita  pela gravura. O tempo presente é que dá a tônica  da gravura.  São representados os elementos do tempo  presente e o pai visto pelo eu lírico no tempo da escrita. Por outro lado, no texto,  observa-se a ênfase  nas mudanças espaçotemporais.  O eu lírico movimenta-se no reino e no “pasto ensanguentado” resumidos na palavra “aqui”. Tanto no soneto como nas ilustrações, há uma tensão entre o passado e o presente.  Esse </w:t>
      </w:r>
      <w:r w:rsidRPr="00347516">
        <w:rPr>
          <w:rFonts w:ascii="Georgia" w:hAnsi="Georgia" w:cstheme="minorHAnsi"/>
          <w:i/>
        </w:rPr>
        <w:t xml:space="preserve">aqui </w:t>
      </w:r>
      <w:r w:rsidRPr="00347516">
        <w:rPr>
          <w:rFonts w:ascii="Georgia" w:hAnsi="Georgia" w:cstheme="minorHAnsi"/>
        </w:rPr>
        <w:t xml:space="preserve">parece sintetizar os tempos em descompasso, pois está repleto  do tempo passado, de um tempo posterior e do presente.  Assim, </w:t>
      </w:r>
      <w:r w:rsidRPr="00347516">
        <w:rPr>
          <w:rFonts w:ascii="Georgia" w:hAnsi="Georgia" w:cstheme="minorHAnsi"/>
          <w:i/>
        </w:rPr>
        <w:t>aqui</w:t>
      </w:r>
      <w:r w:rsidRPr="00347516">
        <w:rPr>
          <w:rFonts w:ascii="Georgia" w:hAnsi="Georgia" w:cstheme="minorHAnsi"/>
        </w:rPr>
        <w:t xml:space="preserve"> é o lugar da busca de identidade do eu lírico. </w:t>
      </w:r>
    </w:p>
    <w:p w:rsidR="00097C07" w:rsidRPr="00347516" w:rsidRDefault="00097C07" w:rsidP="00C819CD">
      <w:pPr>
        <w:spacing w:before="100" w:beforeAutospacing="1" w:after="0" w:line="240" w:lineRule="auto"/>
        <w:jc w:val="both"/>
        <w:rPr>
          <w:rStyle w:val="textodef"/>
          <w:rFonts w:ascii="Georgia" w:hAnsi="Georgia" w:cstheme="minorHAnsi"/>
        </w:rPr>
      </w:pPr>
      <w:r w:rsidRPr="00347516">
        <w:rPr>
          <w:rFonts w:ascii="Georgia" w:hAnsi="Georgia" w:cstheme="minorHAnsi"/>
        </w:rPr>
        <w:lastRenderedPageBreak/>
        <w:t>O tema do poema também é a morte, comum à poesia de Ariano Suassuna e à de vários poetas. O próprio Ariano Suassuna faz alusão a esse mote habitual, no poema “Carta”, no qual chama a morte de “agra Felina” (SUASSUNA, 1999: 73-74). Para tentar vencer a morte, e</w:t>
      </w:r>
      <w:r w:rsidRPr="00347516">
        <w:rPr>
          <w:rStyle w:val="textodef"/>
          <w:rFonts w:ascii="Georgia" w:hAnsi="Georgia" w:cstheme="minorHAnsi"/>
        </w:rPr>
        <w:t>m sua obra Ariano Suassuna procura reconstruir o mundo de sua infância. Seu objetivo é exorcizar a ausência do pai para, afinal, como no poema, tornar-se “Espada de ouro” nesse “Pasto ensanguentado”.</w:t>
      </w:r>
    </w:p>
    <w:p w:rsidR="00097C07" w:rsidRPr="00347516" w:rsidRDefault="00097C07" w:rsidP="00C819CD">
      <w:pPr>
        <w:spacing w:before="100" w:beforeAutospacing="1" w:after="0" w:line="240" w:lineRule="auto"/>
        <w:jc w:val="both"/>
        <w:rPr>
          <w:rFonts w:ascii="Georgia" w:hAnsi="Georgia" w:cstheme="minorHAnsi"/>
        </w:rPr>
      </w:pPr>
      <w:r w:rsidRPr="00347516">
        <w:rPr>
          <w:rStyle w:val="textodef"/>
          <w:rFonts w:ascii="Georgia" w:hAnsi="Georgia" w:cstheme="minorHAnsi"/>
        </w:rPr>
        <w:t>O poema também aponta para o futuro. Continuamente, por meio da linguagem, será possível ao poeta atender ao desafio imposto por seu pai e dar testemunho de que o que o filho se tornou é a herança do pai.</w:t>
      </w:r>
    </w:p>
    <w:p w:rsidR="00097C07" w:rsidRPr="005F4427" w:rsidRDefault="00097C07" w:rsidP="00C819CD">
      <w:pPr>
        <w:spacing w:before="100" w:beforeAutospacing="1" w:after="0" w:line="240" w:lineRule="auto"/>
        <w:jc w:val="both"/>
        <w:rPr>
          <w:rFonts w:ascii="Georgia" w:hAnsi="Georgia" w:cstheme="minorHAnsi"/>
          <w:b/>
          <w:sz w:val="18"/>
          <w:szCs w:val="18"/>
        </w:rPr>
      </w:pPr>
      <w:r w:rsidRPr="005F4427">
        <w:rPr>
          <w:rFonts w:ascii="Georgia" w:hAnsi="Georgia" w:cstheme="minorHAnsi"/>
          <w:b/>
          <w:sz w:val="18"/>
          <w:szCs w:val="18"/>
        </w:rPr>
        <w:t>REFERÊNCIAS</w:t>
      </w:r>
    </w:p>
    <w:p w:rsidR="00097C07" w:rsidRPr="009144FD" w:rsidRDefault="00097C07" w:rsidP="00C819CD">
      <w:pPr>
        <w:autoSpaceDE w:val="0"/>
        <w:autoSpaceDN w:val="0"/>
        <w:adjustRightInd w:val="0"/>
        <w:spacing w:before="100" w:beforeAutospacing="1" w:after="0" w:line="240" w:lineRule="auto"/>
        <w:rPr>
          <w:rFonts w:ascii="Georgia" w:hAnsi="Georgia" w:cstheme="minorHAnsi"/>
          <w:sz w:val="18"/>
          <w:szCs w:val="18"/>
          <w:lang w:val="es-ES"/>
        </w:rPr>
      </w:pPr>
      <w:r w:rsidRPr="005F4427">
        <w:rPr>
          <w:rFonts w:ascii="Georgia" w:hAnsi="Georgia" w:cstheme="minorHAnsi"/>
          <w:sz w:val="18"/>
          <w:szCs w:val="18"/>
        </w:rPr>
        <w:t xml:space="preserve">CHEVALIER, Jean.Ciervo. In:CHEVALIER, Jean. </w:t>
      </w:r>
      <w:r w:rsidRPr="009144FD">
        <w:rPr>
          <w:rFonts w:ascii="Georgia" w:hAnsi="Georgia" w:cstheme="minorHAnsi"/>
          <w:i/>
          <w:sz w:val="18"/>
          <w:szCs w:val="18"/>
          <w:lang w:val="es-ES"/>
        </w:rPr>
        <w:t>Diccionario de los símbolos</w:t>
      </w:r>
      <w:r w:rsidRPr="009144FD">
        <w:rPr>
          <w:rFonts w:ascii="Georgia" w:hAnsi="Georgia" w:cstheme="minorHAnsi"/>
          <w:sz w:val="18"/>
          <w:szCs w:val="18"/>
          <w:lang w:val="es-ES"/>
        </w:rPr>
        <w:t>. Barcelona: Editorial Herder, 1986. p. 287-290.</w:t>
      </w:r>
    </w:p>
    <w:p w:rsidR="00097C07" w:rsidRPr="005F4427" w:rsidRDefault="00097C07" w:rsidP="00C819CD">
      <w:pPr>
        <w:autoSpaceDE w:val="0"/>
        <w:autoSpaceDN w:val="0"/>
        <w:adjustRightInd w:val="0"/>
        <w:spacing w:before="100" w:beforeAutospacing="1" w:after="0" w:line="240" w:lineRule="auto"/>
        <w:rPr>
          <w:rFonts w:ascii="Georgia" w:hAnsi="Georgia" w:cstheme="minorHAnsi"/>
          <w:sz w:val="18"/>
          <w:szCs w:val="18"/>
        </w:rPr>
      </w:pPr>
      <w:r w:rsidRPr="005F4427">
        <w:rPr>
          <w:rFonts w:ascii="Georgia" w:hAnsi="Georgia" w:cstheme="minorHAnsi"/>
          <w:sz w:val="18"/>
          <w:szCs w:val="18"/>
        </w:rPr>
        <w:t xml:space="preserve">LEÃO, Ângela Vaz. A tigre negra: uma iluminogravura de Ariano Suassuna. </w:t>
      </w:r>
      <w:r w:rsidRPr="005F4427">
        <w:rPr>
          <w:rFonts w:ascii="Georgia" w:hAnsi="Georgia" w:cstheme="minorHAnsi"/>
          <w:i/>
          <w:sz w:val="18"/>
          <w:szCs w:val="18"/>
        </w:rPr>
        <w:t>Scripta</w:t>
      </w:r>
      <w:r w:rsidRPr="005F4427">
        <w:rPr>
          <w:rFonts w:ascii="Georgia" w:hAnsi="Georgia" w:cstheme="minorHAnsi"/>
          <w:sz w:val="18"/>
          <w:szCs w:val="18"/>
        </w:rPr>
        <w:t>, Belo Horizonte, v. 7, n. 13, p. 13-24, 2. sem. 2003.</w:t>
      </w:r>
    </w:p>
    <w:p w:rsidR="00097C07" w:rsidRPr="005F4427" w:rsidRDefault="00097C07" w:rsidP="00C819CD">
      <w:pPr>
        <w:autoSpaceDE w:val="0"/>
        <w:autoSpaceDN w:val="0"/>
        <w:adjustRightInd w:val="0"/>
        <w:spacing w:before="100" w:beforeAutospacing="1" w:after="0" w:line="240" w:lineRule="auto"/>
        <w:rPr>
          <w:rStyle w:val="CitaoHTML"/>
          <w:rFonts w:ascii="Georgia" w:hAnsi="Georgia" w:cstheme="minorHAnsi"/>
          <w:i w:val="0"/>
          <w:sz w:val="18"/>
          <w:szCs w:val="18"/>
        </w:rPr>
      </w:pPr>
      <w:r w:rsidRPr="005F4427">
        <w:rPr>
          <w:rFonts w:ascii="Georgia" w:hAnsi="Georgia" w:cstheme="minorHAnsi"/>
          <w:sz w:val="18"/>
          <w:szCs w:val="18"/>
        </w:rPr>
        <w:t xml:space="preserve">MACHADO, Irley. As imagens da morte na epístola do adeus. </w:t>
      </w:r>
      <w:r w:rsidRPr="005F4427">
        <w:rPr>
          <w:rFonts w:ascii="Georgia" w:hAnsi="Georgia" w:cstheme="minorHAnsi"/>
          <w:i/>
          <w:sz w:val="18"/>
          <w:szCs w:val="18"/>
        </w:rPr>
        <w:t>Línguas &amp; Letras</w:t>
      </w:r>
      <w:r w:rsidRPr="005F4427">
        <w:rPr>
          <w:rFonts w:ascii="Georgia" w:hAnsi="Georgia" w:cstheme="minorHAnsi"/>
          <w:sz w:val="18"/>
          <w:szCs w:val="18"/>
        </w:rPr>
        <w:t xml:space="preserve">. v. 6, n. 11, p. 183-194,  2005. </w:t>
      </w:r>
      <w:r w:rsidRPr="005F4427">
        <w:rPr>
          <w:rFonts w:ascii="Georgia" w:hAnsi="Georgia" w:cstheme="minorHAnsi"/>
          <w:bCs/>
          <w:sz w:val="18"/>
          <w:szCs w:val="18"/>
        </w:rPr>
        <w:t>Disponível em: &lt;</w:t>
      </w:r>
      <w:r w:rsidRPr="005F4427">
        <w:rPr>
          <w:rFonts w:ascii="Georgia" w:hAnsi="Georgia" w:cstheme="minorHAnsi"/>
          <w:sz w:val="18"/>
          <w:szCs w:val="18"/>
        </w:rPr>
        <w:t>http://erevista.unioeste.br/index.php/linguaseletras/article/view/879</w:t>
      </w:r>
      <w:r w:rsidRPr="005F4427">
        <w:rPr>
          <w:rFonts w:cstheme="minorHAnsi"/>
          <w:sz w:val="18"/>
          <w:szCs w:val="18"/>
        </w:rPr>
        <w:t>‎</w:t>
      </w:r>
      <w:r w:rsidRPr="005F4427">
        <w:rPr>
          <w:rStyle w:val="CitaoHTML"/>
          <w:rFonts w:ascii="Georgia" w:hAnsi="Georgia" w:cstheme="minorHAnsi"/>
          <w:i w:val="0"/>
          <w:iCs w:val="0"/>
          <w:sz w:val="18"/>
          <w:szCs w:val="18"/>
        </w:rPr>
        <w:t>&gt;</w:t>
      </w:r>
      <w:r w:rsidRPr="005F4427">
        <w:rPr>
          <w:rStyle w:val="CitaoHTML"/>
          <w:rFonts w:ascii="Georgia" w:hAnsi="Georgia" w:cstheme="minorHAnsi"/>
          <w:i w:val="0"/>
          <w:sz w:val="18"/>
          <w:szCs w:val="18"/>
        </w:rPr>
        <w:t>. Acesso em: 19 abr. 2014.</w:t>
      </w:r>
    </w:p>
    <w:p w:rsidR="00097C07" w:rsidRPr="005F4427" w:rsidRDefault="00097C07" w:rsidP="00C819CD">
      <w:pPr>
        <w:autoSpaceDE w:val="0"/>
        <w:autoSpaceDN w:val="0"/>
        <w:adjustRightInd w:val="0"/>
        <w:spacing w:before="100" w:beforeAutospacing="1" w:after="0" w:line="240" w:lineRule="auto"/>
        <w:rPr>
          <w:rFonts w:ascii="Georgia" w:hAnsi="Georgia" w:cstheme="minorHAnsi"/>
          <w:sz w:val="18"/>
          <w:szCs w:val="18"/>
        </w:rPr>
      </w:pPr>
      <w:r w:rsidRPr="009144FD">
        <w:rPr>
          <w:rFonts w:ascii="Georgia" w:hAnsi="Georgia" w:cstheme="minorHAnsi"/>
          <w:sz w:val="18"/>
          <w:szCs w:val="18"/>
        </w:rPr>
        <w:t>NEWTON JÚNIOR, Carlos (Org.).</w:t>
      </w:r>
      <w:r w:rsidRPr="009144FD">
        <w:rPr>
          <w:rFonts w:ascii="Georgia" w:hAnsi="Georgia" w:cstheme="minorHAnsi"/>
          <w:i/>
          <w:sz w:val="18"/>
          <w:szCs w:val="18"/>
        </w:rPr>
        <w:t>Ariano S</w:t>
      </w:r>
      <w:r w:rsidRPr="005F4427">
        <w:rPr>
          <w:rFonts w:ascii="Georgia" w:hAnsi="Georgia" w:cstheme="minorHAnsi"/>
          <w:i/>
          <w:sz w:val="18"/>
          <w:szCs w:val="18"/>
        </w:rPr>
        <w:t>uassuna 80, memória</w:t>
      </w:r>
      <w:r w:rsidRPr="005F4427">
        <w:rPr>
          <w:rFonts w:ascii="Georgia" w:hAnsi="Georgia" w:cstheme="minorHAnsi"/>
          <w:sz w:val="18"/>
          <w:szCs w:val="18"/>
        </w:rPr>
        <w:t>: catálogo e guia de fontes.  Rio de Janeiro: Sarau, 2008.</w:t>
      </w:r>
    </w:p>
    <w:p w:rsidR="00097C07" w:rsidRPr="005F4427" w:rsidRDefault="00097C07" w:rsidP="00C819CD">
      <w:pPr>
        <w:pStyle w:val="Ttulo1"/>
        <w:spacing w:before="100" w:beforeAutospacing="1" w:after="0"/>
        <w:rPr>
          <w:rFonts w:ascii="Georgia" w:hAnsi="Georgia" w:cstheme="minorHAnsi"/>
          <w:b w:val="0"/>
          <w:sz w:val="18"/>
          <w:szCs w:val="18"/>
        </w:rPr>
      </w:pPr>
      <w:r w:rsidRPr="005F4427">
        <w:rPr>
          <w:rFonts w:ascii="Georgia" w:hAnsi="Georgia" w:cstheme="minorHAnsi"/>
          <w:b w:val="0"/>
          <w:sz w:val="18"/>
          <w:szCs w:val="18"/>
        </w:rPr>
        <w:t xml:space="preserve">NEWTON JÚNIOR, Carlos. </w:t>
      </w:r>
      <w:r w:rsidRPr="005F4427">
        <w:rPr>
          <w:rFonts w:ascii="Georgia" w:hAnsi="Georgia" w:cstheme="minorHAnsi"/>
          <w:b w:val="0"/>
          <w:i/>
          <w:sz w:val="18"/>
          <w:szCs w:val="18"/>
        </w:rPr>
        <w:t>O pai, o exílio e o reino</w:t>
      </w:r>
      <w:r w:rsidRPr="005F4427">
        <w:rPr>
          <w:rFonts w:ascii="Georgia" w:hAnsi="Georgia" w:cstheme="minorHAnsi"/>
          <w:b w:val="0"/>
          <w:sz w:val="18"/>
          <w:szCs w:val="18"/>
        </w:rPr>
        <w:t>: a poesia armorial de Ariano Suassuna. Recife: Ed. Universitária da UFPE, 1999.</w:t>
      </w:r>
    </w:p>
    <w:p w:rsidR="00097C07" w:rsidRPr="005F4427" w:rsidRDefault="00097C07" w:rsidP="00C819CD">
      <w:pPr>
        <w:autoSpaceDE w:val="0"/>
        <w:autoSpaceDN w:val="0"/>
        <w:adjustRightInd w:val="0"/>
        <w:spacing w:before="100" w:beforeAutospacing="1" w:after="0" w:line="240" w:lineRule="auto"/>
        <w:rPr>
          <w:rFonts w:ascii="Georgia" w:hAnsi="Georgia" w:cstheme="minorHAnsi"/>
          <w:sz w:val="18"/>
          <w:szCs w:val="18"/>
        </w:rPr>
      </w:pPr>
      <w:r w:rsidRPr="005F4427">
        <w:rPr>
          <w:rFonts w:ascii="Georgia" w:hAnsi="Georgia" w:cstheme="minorHAnsi"/>
          <w:sz w:val="18"/>
          <w:szCs w:val="18"/>
        </w:rPr>
        <w:t xml:space="preserve">NEWTON JÚNIOR, Carlos.O pasto iluminado. </w:t>
      </w:r>
      <w:r w:rsidRPr="005F4427">
        <w:rPr>
          <w:rFonts w:ascii="Georgia" w:hAnsi="Georgia" w:cstheme="minorHAnsi"/>
          <w:i/>
          <w:sz w:val="18"/>
          <w:szCs w:val="18"/>
        </w:rPr>
        <w:t>Cadernos de Literatura Brasileira</w:t>
      </w:r>
      <w:r w:rsidRPr="005F4427">
        <w:rPr>
          <w:rFonts w:ascii="Georgia" w:hAnsi="Georgia" w:cstheme="minorHAnsi"/>
          <w:sz w:val="18"/>
          <w:szCs w:val="18"/>
        </w:rPr>
        <w:t>, São Paulo, n. 10, p. 129-146, nov. 2000.</w:t>
      </w:r>
    </w:p>
    <w:p w:rsidR="00097C07" w:rsidRPr="005F4427" w:rsidRDefault="00097C07" w:rsidP="00C819CD">
      <w:pPr>
        <w:autoSpaceDE w:val="0"/>
        <w:autoSpaceDN w:val="0"/>
        <w:adjustRightInd w:val="0"/>
        <w:spacing w:before="100" w:beforeAutospacing="1" w:after="0" w:line="240" w:lineRule="auto"/>
        <w:rPr>
          <w:rFonts w:ascii="Georgia" w:hAnsi="Georgia" w:cstheme="minorHAnsi"/>
          <w:sz w:val="18"/>
          <w:szCs w:val="18"/>
        </w:rPr>
      </w:pPr>
      <w:r w:rsidRPr="005F4427">
        <w:rPr>
          <w:rFonts w:ascii="Georgia" w:hAnsi="Georgia" w:cstheme="minorHAnsi"/>
          <w:sz w:val="18"/>
          <w:szCs w:val="18"/>
        </w:rPr>
        <w:t xml:space="preserve">SANTOS, Idelette Muzart Fonseca dos. </w:t>
      </w:r>
      <w:r w:rsidRPr="005F4427">
        <w:rPr>
          <w:rFonts w:ascii="Georgia" w:hAnsi="Georgia" w:cstheme="minorHAnsi"/>
          <w:i/>
          <w:sz w:val="18"/>
          <w:szCs w:val="18"/>
        </w:rPr>
        <w:t>Em demanda da poética popular</w:t>
      </w:r>
      <w:r w:rsidRPr="005F4427">
        <w:rPr>
          <w:rFonts w:ascii="Georgia" w:hAnsi="Georgia" w:cstheme="minorHAnsi"/>
          <w:sz w:val="18"/>
          <w:szCs w:val="18"/>
        </w:rPr>
        <w:t>: Ariano Suassuna e o Movimento Armorial. Campinas: Editora da Unicamp, 1999.</w:t>
      </w:r>
    </w:p>
    <w:p w:rsidR="00097C07" w:rsidRPr="005F4427" w:rsidRDefault="00097C07" w:rsidP="00C819CD">
      <w:pPr>
        <w:autoSpaceDE w:val="0"/>
        <w:autoSpaceDN w:val="0"/>
        <w:adjustRightInd w:val="0"/>
        <w:spacing w:before="100" w:beforeAutospacing="1" w:after="0" w:line="240" w:lineRule="auto"/>
        <w:rPr>
          <w:rStyle w:val="Forte"/>
          <w:rFonts w:ascii="Georgia" w:hAnsi="Georgia" w:cstheme="minorHAnsi"/>
          <w:b w:val="0"/>
          <w:sz w:val="18"/>
          <w:szCs w:val="18"/>
        </w:rPr>
      </w:pPr>
      <w:r w:rsidRPr="005F4427">
        <w:rPr>
          <w:rStyle w:val="Forte"/>
          <w:rFonts w:ascii="Georgia" w:hAnsi="Georgia" w:cstheme="minorHAnsi"/>
          <w:b w:val="0"/>
          <w:sz w:val="18"/>
          <w:szCs w:val="18"/>
        </w:rPr>
        <w:t xml:space="preserve">SUASSUNA, Ariano. Ao som da prosa brasiliana. </w:t>
      </w:r>
      <w:r w:rsidRPr="005F4427">
        <w:rPr>
          <w:rFonts w:ascii="Georgia" w:hAnsi="Georgia" w:cstheme="minorHAnsi"/>
          <w:i/>
          <w:sz w:val="18"/>
          <w:szCs w:val="18"/>
        </w:rPr>
        <w:t>Cadernos de Literatura Brasileira</w:t>
      </w:r>
      <w:r w:rsidRPr="005F4427">
        <w:rPr>
          <w:rFonts w:ascii="Georgia" w:hAnsi="Georgia" w:cstheme="minorHAnsi"/>
          <w:sz w:val="18"/>
          <w:szCs w:val="18"/>
        </w:rPr>
        <w:t xml:space="preserve">, São Paulo, n. 10, p. 23-51, nov. 2000. </w:t>
      </w:r>
      <w:r w:rsidRPr="005F4427">
        <w:rPr>
          <w:rStyle w:val="Forte"/>
          <w:rFonts w:ascii="Georgia" w:hAnsi="Georgia" w:cstheme="minorHAnsi"/>
          <w:b w:val="0"/>
          <w:sz w:val="18"/>
          <w:szCs w:val="18"/>
        </w:rPr>
        <w:t>Entrevista.</w:t>
      </w:r>
    </w:p>
    <w:p w:rsidR="00097C07" w:rsidRPr="005F4427" w:rsidRDefault="00097C07" w:rsidP="00C819CD">
      <w:pPr>
        <w:pStyle w:val="Ttulo1"/>
        <w:spacing w:before="100" w:beforeAutospacing="1" w:after="0"/>
        <w:rPr>
          <w:rFonts w:ascii="Georgia" w:hAnsi="Georgia" w:cstheme="minorHAnsi"/>
          <w:b w:val="0"/>
          <w:sz w:val="18"/>
          <w:szCs w:val="18"/>
        </w:rPr>
      </w:pPr>
      <w:r w:rsidRPr="005F4427">
        <w:rPr>
          <w:rFonts w:ascii="Georgia" w:hAnsi="Georgia" w:cstheme="minorHAnsi"/>
          <w:b w:val="0"/>
          <w:sz w:val="18"/>
          <w:szCs w:val="18"/>
        </w:rPr>
        <w:t xml:space="preserve">SUASSUNA, Ariano. </w:t>
      </w:r>
      <w:r w:rsidRPr="005F4427">
        <w:rPr>
          <w:rFonts w:ascii="Georgia" w:hAnsi="Georgia" w:cstheme="minorHAnsi"/>
          <w:b w:val="0"/>
          <w:i/>
          <w:sz w:val="18"/>
          <w:szCs w:val="18"/>
        </w:rPr>
        <w:t>Poemas</w:t>
      </w:r>
      <w:r w:rsidRPr="005F4427">
        <w:rPr>
          <w:rFonts w:ascii="Georgia" w:hAnsi="Georgia" w:cstheme="minorHAnsi"/>
          <w:b w:val="0"/>
          <w:sz w:val="18"/>
          <w:szCs w:val="18"/>
        </w:rPr>
        <w:t>. Recife: Editora da UFPE, 1999.</w:t>
      </w:r>
    </w:p>
    <w:p w:rsidR="00097C07" w:rsidRPr="005F4427" w:rsidRDefault="00097C07" w:rsidP="00C819CD">
      <w:pPr>
        <w:spacing w:before="100" w:beforeAutospacing="1" w:after="0" w:line="240" w:lineRule="auto"/>
        <w:rPr>
          <w:rFonts w:ascii="Georgia" w:hAnsi="Georgia" w:cstheme="minorHAnsi"/>
          <w:sz w:val="18"/>
          <w:szCs w:val="18"/>
        </w:rPr>
      </w:pPr>
    </w:p>
    <w:p w:rsidR="001C7034" w:rsidRPr="00347516" w:rsidRDefault="001C7034" w:rsidP="00C819CD">
      <w:pPr>
        <w:spacing w:before="100" w:beforeAutospacing="1" w:after="0" w:line="240" w:lineRule="auto"/>
        <w:rPr>
          <w:rFonts w:ascii="Georgia" w:hAnsi="Georgia" w:cstheme="minorHAnsi"/>
        </w:rPr>
      </w:pPr>
    </w:p>
    <w:p w:rsidR="001C7034" w:rsidRPr="00347516" w:rsidRDefault="001C7034" w:rsidP="00C819CD">
      <w:pPr>
        <w:spacing w:before="100" w:beforeAutospacing="1" w:after="0" w:line="240" w:lineRule="auto"/>
        <w:rPr>
          <w:rFonts w:ascii="Georgia" w:hAnsi="Georgia" w:cstheme="minorHAnsi"/>
        </w:rPr>
      </w:pPr>
    </w:p>
    <w:p w:rsidR="00097C07" w:rsidRDefault="00097C07" w:rsidP="00C819CD">
      <w:pPr>
        <w:spacing w:after="0" w:line="240" w:lineRule="auto"/>
        <w:jc w:val="center"/>
        <w:textAlignment w:val="baseline"/>
        <w:rPr>
          <w:rFonts w:ascii="Georgia" w:hAnsi="Georgia" w:cstheme="minorHAnsi"/>
          <w:b/>
        </w:rPr>
      </w:pPr>
    </w:p>
    <w:p w:rsidR="0071787D" w:rsidRDefault="0071787D" w:rsidP="00C819CD">
      <w:pPr>
        <w:spacing w:after="0" w:line="240" w:lineRule="auto"/>
        <w:jc w:val="center"/>
        <w:textAlignment w:val="baseline"/>
        <w:rPr>
          <w:rFonts w:ascii="Georgia" w:hAnsi="Georgia" w:cstheme="minorHAnsi"/>
          <w:b/>
        </w:rPr>
      </w:pPr>
    </w:p>
    <w:p w:rsidR="0071787D" w:rsidRDefault="0071787D" w:rsidP="00C819CD">
      <w:pPr>
        <w:spacing w:after="0" w:line="240" w:lineRule="auto"/>
        <w:jc w:val="center"/>
        <w:textAlignment w:val="baseline"/>
        <w:rPr>
          <w:rFonts w:ascii="Georgia" w:hAnsi="Georgia" w:cstheme="minorHAnsi"/>
          <w:b/>
        </w:rPr>
      </w:pPr>
    </w:p>
    <w:p w:rsidR="0071787D" w:rsidRDefault="0071787D" w:rsidP="00C819CD">
      <w:pPr>
        <w:spacing w:after="0" w:line="240" w:lineRule="auto"/>
        <w:jc w:val="center"/>
        <w:textAlignment w:val="baseline"/>
        <w:rPr>
          <w:rFonts w:ascii="Georgia" w:hAnsi="Georgia" w:cstheme="minorHAnsi"/>
          <w:b/>
        </w:rPr>
      </w:pPr>
    </w:p>
    <w:p w:rsidR="005F4427" w:rsidRDefault="005F4427" w:rsidP="00C819CD">
      <w:pPr>
        <w:spacing w:after="0" w:line="240" w:lineRule="auto"/>
        <w:jc w:val="center"/>
        <w:textAlignment w:val="baseline"/>
        <w:rPr>
          <w:rFonts w:ascii="Georgia" w:hAnsi="Georgia" w:cstheme="minorHAnsi"/>
          <w:b/>
        </w:rPr>
      </w:pPr>
    </w:p>
    <w:p w:rsidR="005F4427" w:rsidRDefault="005F4427" w:rsidP="00C819CD">
      <w:pPr>
        <w:spacing w:after="0" w:line="240" w:lineRule="auto"/>
        <w:jc w:val="center"/>
        <w:textAlignment w:val="baseline"/>
        <w:rPr>
          <w:rFonts w:ascii="Georgia" w:hAnsi="Georgia" w:cstheme="minorHAnsi"/>
          <w:b/>
        </w:rPr>
      </w:pPr>
    </w:p>
    <w:p w:rsidR="005F4427" w:rsidRDefault="005F4427" w:rsidP="00C819CD">
      <w:pPr>
        <w:spacing w:after="0" w:line="240" w:lineRule="auto"/>
        <w:jc w:val="center"/>
        <w:textAlignment w:val="baseline"/>
        <w:rPr>
          <w:rFonts w:ascii="Georgia" w:hAnsi="Georgia" w:cstheme="minorHAnsi"/>
          <w:b/>
        </w:rPr>
      </w:pPr>
    </w:p>
    <w:p w:rsidR="0071787D" w:rsidRDefault="0071787D" w:rsidP="00CD45CF">
      <w:pPr>
        <w:spacing w:after="0" w:line="240" w:lineRule="auto"/>
        <w:textAlignment w:val="baseline"/>
        <w:rPr>
          <w:rFonts w:ascii="Georgia" w:hAnsi="Georgia" w:cstheme="minorHAnsi"/>
          <w:b/>
        </w:rPr>
      </w:pPr>
    </w:p>
    <w:p w:rsidR="00BC63E6" w:rsidRDefault="00BC63E6" w:rsidP="00CD45CF">
      <w:pPr>
        <w:spacing w:after="0" w:line="240" w:lineRule="auto"/>
        <w:textAlignment w:val="baseline"/>
        <w:rPr>
          <w:rFonts w:ascii="Georgia" w:hAnsi="Georgia" w:cstheme="minorHAnsi"/>
          <w:b/>
        </w:rPr>
      </w:pPr>
    </w:p>
    <w:p w:rsidR="00BC63E6" w:rsidRDefault="00BC63E6" w:rsidP="00CD45CF">
      <w:pPr>
        <w:spacing w:after="0" w:line="240" w:lineRule="auto"/>
        <w:textAlignment w:val="baseline"/>
        <w:rPr>
          <w:rFonts w:ascii="Georgia" w:hAnsi="Georgia" w:cstheme="minorHAnsi"/>
          <w:b/>
        </w:rPr>
      </w:pPr>
    </w:p>
    <w:p w:rsidR="00BC63E6" w:rsidRDefault="00BC63E6" w:rsidP="00CD45CF">
      <w:pPr>
        <w:spacing w:after="0" w:line="240" w:lineRule="auto"/>
        <w:textAlignment w:val="baseline"/>
        <w:rPr>
          <w:rFonts w:ascii="Georgia" w:hAnsi="Georgia" w:cstheme="minorHAnsi"/>
          <w:b/>
        </w:rPr>
      </w:pPr>
    </w:p>
    <w:p w:rsidR="0071787D" w:rsidRDefault="0071787D" w:rsidP="00C819CD">
      <w:pPr>
        <w:spacing w:after="0" w:line="240" w:lineRule="auto"/>
        <w:jc w:val="center"/>
        <w:textAlignment w:val="baseline"/>
        <w:rPr>
          <w:rFonts w:ascii="Georgia" w:hAnsi="Georgia" w:cstheme="minorHAnsi"/>
          <w:b/>
        </w:rPr>
      </w:pPr>
    </w:p>
    <w:p w:rsidR="0071787D" w:rsidRPr="00347516" w:rsidRDefault="0071787D" w:rsidP="00C819CD">
      <w:pPr>
        <w:spacing w:after="0" w:line="240" w:lineRule="auto"/>
        <w:jc w:val="center"/>
        <w:textAlignment w:val="baseline"/>
        <w:rPr>
          <w:rFonts w:ascii="Georgia" w:hAnsi="Georgia" w:cstheme="minorHAnsi"/>
          <w:b/>
        </w:rPr>
      </w:pPr>
    </w:p>
    <w:p w:rsidR="00097C07" w:rsidRPr="00347516" w:rsidRDefault="00097C07" w:rsidP="00C819CD">
      <w:pPr>
        <w:spacing w:after="0" w:line="240" w:lineRule="auto"/>
        <w:jc w:val="center"/>
        <w:textAlignment w:val="baseline"/>
        <w:rPr>
          <w:rFonts w:ascii="Georgia" w:hAnsi="Georgia" w:cstheme="minorHAnsi"/>
          <w:b/>
        </w:rPr>
      </w:pPr>
      <w:r w:rsidRPr="00347516">
        <w:rPr>
          <w:rFonts w:ascii="Georgia" w:hAnsi="Georgia" w:cstheme="minorHAnsi"/>
          <w:b/>
        </w:rPr>
        <w:lastRenderedPageBreak/>
        <w:t>LITERATURA E POLÍTICAS PÚBLICAS EM ALAGOINHAS: DESAFIOS E PERSPECTIVAS NA CONTEMPORANEIDADE</w:t>
      </w:r>
    </w:p>
    <w:p w:rsidR="00097C07" w:rsidRPr="00347516" w:rsidRDefault="00097C07" w:rsidP="00C819CD">
      <w:pPr>
        <w:spacing w:after="0" w:line="240" w:lineRule="auto"/>
        <w:rPr>
          <w:rFonts w:ascii="Georgia" w:hAnsi="Georgia" w:cstheme="minorHAnsi"/>
          <w:b/>
        </w:rPr>
      </w:pPr>
    </w:p>
    <w:p w:rsidR="00097C07" w:rsidRPr="00347516" w:rsidRDefault="00097C07" w:rsidP="00C819CD">
      <w:pPr>
        <w:spacing w:after="0" w:line="240" w:lineRule="auto"/>
        <w:rPr>
          <w:rFonts w:ascii="Georgia" w:hAnsi="Georgia" w:cstheme="minorHAnsi"/>
          <w:b/>
        </w:rPr>
      </w:pPr>
    </w:p>
    <w:p w:rsidR="00097C07" w:rsidRPr="00347516" w:rsidRDefault="00097C07" w:rsidP="00C819CD">
      <w:pPr>
        <w:spacing w:after="0" w:line="240" w:lineRule="auto"/>
        <w:jc w:val="right"/>
        <w:rPr>
          <w:rFonts w:ascii="Georgia" w:hAnsi="Georgia" w:cstheme="minorHAnsi"/>
        </w:rPr>
      </w:pPr>
      <w:r w:rsidRPr="00347516">
        <w:rPr>
          <w:rFonts w:ascii="Georgia" w:hAnsi="Georgia" w:cstheme="minorHAnsi"/>
        </w:rPr>
        <w:t>Vanise Albuquerque Santos</w:t>
      </w:r>
      <w:r w:rsidRPr="00347516">
        <w:rPr>
          <w:rStyle w:val="Refdenotadefim"/>
          <w:rFonts w:ascii="Georgia" w:hAnsi="Georgia" w:cstheme="minorHAnsi"/>
        </w:rPr>
        <w:endnoteReference w:id="1"/>
      </w:r>
    </w:p>
    <w:p w:rsidR="00097C07" w:rsidRPr="00347516" w:rsidRDefault="00097C07" w:rsidP="00C819CD">
      <w:pPr>
        <w:spacing w:after="0" w:line="240" w:lineRule="auto"/>
        <w:rPr>
          <w:rFonts w:ascii="Georgia" w:hAnsi="Georgia" w:cstheme="minorHAnsi"/>
        </w:rPr>
      </w:pPr>
    </w:p>
    <w:p w:rsidR="00097C07" w:rsidRPr="00347516" w:rsidRDefault="00097C07" w:rsidP="00C819CD">
      <w:pPr>
        <w:spacing w:after="0" w:line="240" w:lineRule="auto"/>
        <w:rPr>
          <w:rFonts w:ascii="Georgia" w:hAnsi="Georgia" w:cstheme="minorHAnsi"/>
          <w:b/>
        </w:rPr>
      </w:pPr>
    </w:p>
    <w:p w:rsidR="00097C07" w:rsidRPr="00347516" w:rsidRDefault="00097C07" w:rsidP="00C819CD">
      <w:pPr>
        <w:spacing w:after="0" w:line="240" w:lineRule="auto"/>
        <w:jc w:val="both"/>
        <w:rPr>
          <w:rFonts w:ascii="Georgia" w:hAnsi="Georgia" w:cstheme="minorHAnsi"/>
          <w:b/>
        </w:rPr>
      </w:pPr>
      <w:r w:rsidRPr="00347516">
        <w:rPr>
          <w:rFonts w:ascii="Georgia" w:hAnsi="Georgia" w:cstheme="minorHAnsi"/>
          <w:b/>
        </w:rPr>
        <w:t xml:space="preserve">RESUMO: </w:t>
      </w:r>
      <w:r w:rsidRPr="00347516">
        <w:rPr>
          <w:rFonts w:ascii="Georgia" w:hAnsi="Georgia" w:cstheme="minorHAnsi"/>
        </w:rPr>
        <w:t xml:space="preserve">Trata-se de uma abordagem reflexiva sobre a possível relação entre o ofício literário e as atuais políticas públicas culturais. Nesse sentido, serão discutidos os resultados obtidos no projeto de Mestrado intitulado </w:t>
      </w:r>
      <w:r w:rsidRPr="00347516">
        <w:rPr>
          <w:rFonts w:ascii="Georgia" w:hAnsi="Georgia" w:cstheme="minorHAnsi"/>
          <w:i/>
        </w:rPr>
        <w:t>Literatura e políticas públicas emAlagoinhas/BA</w:t>
      </w:r>
      <w:r w:rsidRPr="00347516">
        <w:rPr>
          <w:rFonts w:ascii="Georgia" w:hAnsi="Georgia" w:cstheme="minorHAnsi"/>
        </w:rPr>
        <w:t xml:space="preserve"> que investigou os modos de produção/circulação da literatura no município, assim como o posicionamento político-cultural dos escritores frente ao Estado baiano, considerando o atual momento de efervescência das políticas públicas de cultura e institucionalização da malha cultural no Brasil. </w:t>
      </w:r>
      <w:r w:rsidRPr="00347516">
        <w:rPr>
          <w:rFonts w:ascii="Georgia" w:eastAsia="Times New Roman" w:hAnsi="Georgia" w:cstheme="minorHAnsi"/>
          <w:color w:val="000000"/>
          <w:kern w:val="24"/>
          <w:lang w:eastAsia="pt-BR"/>
        </w:rPr>
        <w:t xml:space="preserve">Sob a perspectiva da crítica cultural, fundamentada em estudos pós-estruturalistas, </w:t>
      </w:r>
      <w:r w:rsidRPr="00347516">
        <w:rPr>
          <w:rFonts w:ascii="Georgia" w:hAnsi="Georgia" w:cstheme="minorHAnsi"/>
        </w:rPr>
        <w:t xml:space="preserve">abordaremos a noção de cultura literária que vem norteando a prática cultural no país, seus reflexos e desdobramentos, traduzidos pelas políticas voltadas para o livro, a leitura e a literatura. Para tanto, evidenciamos o método de pesquisa qualitativa </w:t>
      </w:r>
      <w:r w:rsidRPr="00347516">
        <w:rPr>
          <w:rFonts w:ascii="Georgia" w:eastAsia="Times New Roman" w:hAnsi="Georgia" w:cstheme="minorHAnsi"/>
          <w:color w:val="000000"/>
          <w:kern w:val="24"/>
          <w:lang w:eastAsia="pt-BR"/>
        </w:rPr>
        <w:t xml:space="preserve">desdobrando-se em um conjunto de diferentes técnicas. </w:t>
      </w:r>
      <w:r w:rsidRPr="00347516">
        <w:rPr>
          <w:rFonts w:ascii="Georgia" w:hAnsi="Georgia" w:cstheme="minorHAnsi"/>
        </w:rPr>
        <w:t xml:space="preserve">Esta abordagem está pautada na análise de resultados obtidos junto ao grupo focal e </w:t>
      </w:r>
      <w:r w:rsidRPr="00347516">
        <w:rPr>
          <w:rFonts w:ascii="Georgia" w:eastAsia="Times New Roman" w:hAnsi="Georgia" w:cstheme="minorHAnsi"/>
          <w:color w:val="000000"/>
          <w:kern w:val="24"/>
          <w:lang w:eastAsia="pt-BR"/>
        </w:rPr>
        <w:t>seus modos de produção</w:t>
      </w:r>
      <w:r w:rsidRPr="00347516">
        <w:rPr>
          <w:rFonts w:ascii="Georgia" w:hAnsi="Georgia" w:cstheme="minorHAnsi"/>
        </w:rPr>
        <w:t xml:space="preserve">. </w:t>
      </w:r>
      <w:r w:rsidRPr="00347516">
        <w:rPr>
          <w:rFonts w:ascii="Georgia" w:eastAsia="Times New Roman" w:hAnsi="Georgia" w:cstheme="minorHAnsi"/>
          <w:color w:val="000000"/>
          <w:kern w:val="24"/>
          <w:lang w:eastAsia="pt-BR"/>
        </w:rPr>
        <w:t xml:space="preserve">Como resultados, além da constatação da existência de um rico acervo de escritores que não cessam em produzir tornou-se visível a construção de um possível roteiro rizomático e suas interconexões literárias, que se acionados, abrem possibilidades de a literatura ativar uma máquina de guerra contra certa concepção excludente de fazer cultura. </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lang w:val="en-US"/>
        </w:rPr>
      </w:pPr>
      <w:r w:rsidRPr="00347516">
        <w:rPr>
          <w:rFonts w:ascii="Georgia" w:hAnsi="Georgia" w:cstheme="minorHAnsi"/>
          <w:b/>
        </w:rPr>
        <w:t>PALAVRAS-CHAVE</w:t>
      </w:r>
      <w:r w:rsidRPr="00347516">
        <w:rPr>
          <w:rFonts w:ascii="Georgia" w:hAnsi="Georgia" w:cstheme="minorHAnsi"/>
        </w:rPr>
        <w:t xml:space="preserve">: Literatura. Políticas públicas. </w:t>
      </w:r>
      <w:r w:rsidRPr="00347516">
        <w:rPr>
          <w:rFonts w:ascii="Georgia" w:hAnsi="Georgia" w:cstheme="minorHAnsi"/>
          <w:lang w:val="en-US"/>
        </w:rPr>
        <w:t>Cultura literária.</w:t>
      </w:r>
    </w:p>
    <w:p w:rsidR="00097C07" w:rsidRPr="00347516" w:rsidRDefault="00097C07" w:rsidP="00C819CD">
      <w:pPr>
        <w:spacing w:after="0" w:line="240" w:lineRule="auto"/>
        <w:jc w:val="both"/>
        <w:rPr>
          <w:rFonts w:ascii="Georgia" w:hAnsi="Georgia" w:cstheme="minorHAnsi"/>
          <w:lang w:val="en-US"/>
        </w:rPr>
      </w:pPr>
    </w:p>
    <w:p w:rsidR="00097C07" w:rsidRPr="00347516" w:rsidRDefault="00097C07" w:rsidP="005E3ACA">
      <w:pPr>
        <w:spacing w:after="0" w:line="240" w:lineRule="auto"/>
        <w:jc w:val="both"/>
        <w:rPr>
          <w:rFonts w:ascii="Georgia" w:hAnsi="Georgia" w:cstheme="minorHAnsi"/>
          <w:b/>
          <w:lang w:val="en-US"/>
        </w:rPr>
      </w:pPr>
      <w:r w:rsidRPr="00347516">
        <w:rPr>
          <w:rFonts w:ascii="Georgia" w:hAnsi="Georgia" w:cstheme="minorHAnsi"/>
          <w:b/>
          <w:lang w:val="en-US"/>
        </w:rPr>
        <w:t xml:space="preserve">ABSTARCT: </w:t>
      </w:r>
      <w:r w:rsidRPr="00347516">
        <w:rPr>
          <w:rFonts w:ascii="Georgia" w:hAnsi="Georgia" w:cstheme="minorHAnsi"/>
          <w:lang w:val="en-US"/>
        </w:rPr>
        <w:t>It is a reflective approach on the possible relationship between the literary craft and the current cultural policies. In this sense, the results obtained are discussed in the master's project titled Literature and public policies in Alagoinhas / BA investigating the modes of production / circulation of literature in the city, as well as the political and cultural positioning of writers across the Bahia State, considering the current moment of effervescence of public cultural policies on culture and institutionalization of public policies in Brazil. From the perspective of cultural criticism, grounded in poststructuralist studies, we discuss the notion of literary culture that has guided the cultural practice in the country, their reflections and developments, translated by policies for books, reading and literature. To do so, we noted the qualitative research method unfolding in a number of different techniques. This approach is guided by the analysis of results obtained from the focus group and their modes of production. As a result, apart from the finding of a rich collection of writers who never cease to produce became visible the construction of a rhizome can script and its literary interconnectionswhich, if triggered, creating the possibility for the literature activate a machine of war exclusive right to make design culture.</w:t>
      </w:r>
    </w:p>
    <w:p w:rsidR="00097C07" w:rsidRPr="00347516" w:rsidRDefault="00097C07" w:rsidP="005E3ACA">
      <w:pPr>
        <w:spacing w:after="0" w:line="240" w:lineRule="auto"/>
        <w:jc w:val="both"/>
        <w:rPr>
          <w:rFonts w:ascii="Georgia" w:hAnsi="Georgia" w:cstheme="minorHAnsi"/>
          <w:b/>
          <w:lang w:val="en-US"/>
        </w:rPr>
      </w:pPr>
    </w:p>
    <w:p w:rsidR="00097C07" w:rsidRPr="00347516" w:rsidRDefault="00097C07" w:rsidP="005E3ACA">
      <w:pPr>
        <w:spacing w:after="0" w:line="240" w:lineRule="auto"/>
        <w:jc w:val="both"/>
        <w:rPr>
          <w:rFonts w:ascii="Georgia" w:hAnsi="Georgia" w:cstheme="minorHAnsi"/>
          <w:b/>
          <w:lang w:val="en-US"/>
        </w:rPr>
      </w:pPr>
      <w:r w:rsidRPr="00347516">
        <w:rPr>
          <w:rFonts w:ascii="Georgia" w:hAnsi="Georgia" w:cstheme="minorHAnsi"/>
          <w:b/>
          <w:lang w:val="en-US"/>
        </w:rPr>
        <w:t xml:space="preserve">KEYWORDS: </w:t>
      </w:r>
      <w:r w:rsidRPr="00347516">
        <w:rPr>
          <w:rFonts w:ascii="Georgia" w:hAnsi="Georgia" w:cstheme="minorHAnsi"/>
          <w:lang w:val="en-US"/>
        </w:rPr>
        <w:t>Literature. public policy. literary culture</w:t>
      </w:r>
    </w:p>
    <w:p w:rsidR="00097C07" w:rsidRPr="00347516" w:rsidRDefault="00097C07" w:rsidP="005E3ACA">
      <w:pPr>
        <w:spacing w:after="0" w:line="240" w:lineRule="auto"/>
        <w:jc w:val="both"/>
        <w:rPr>
          <w:rFonts w:ascii="Georgia" w:hAnsi="Georgia" w:cstheme="minorHAnsi"/>
          <w:b/>
          <w:lang w:val="en-US"/>
        </w:rPr>
      </w:pPr>
    </w:p>
    <w:p w:rsidR="00097C07" w:rsidRPr="00347516" w:rsidRDefault="00097C07" w:rsidP="00C819CD">
      <w:pPr>
        <w:spacing w:after="0" w:line="240" w:lineRule="auto"/>
        <w:rPr>
          <w:rFonts w:ascii="Georgia" w:hAnsi="Georgia" w:cstheme="minorHAnsi"/>
          <w:b/>
          <w:lang w:val="en-US"/>
        </w:rPr>
      </w:pPr>
    </w:p>
    <w:p w:rsidR="00097C07" w:rsidRPr="00347516" w:rsidRDefault="00B513F6" w:rsidP="00C819CD">
      <w:pPr>
        <w:spacing w:after="0" w:line="240" w:lineRule="auto"/>
        <w:rPr>
          <w:rFonts w:ascii="Georgia" w:hAnsi="Georgia" w:cstheme="minorHAnsi"/>
          <w:b/>
        </w:rPr>
      </w:pPr>
      <w:r w:rsidRPr="00347516">
        <w:rPr>
          <w:rFonts w:ascii="Georgia" w:hAnsi="Georgia" w:cstheme="minorHAnsi"/>
          <w:b/>
        </w:rPr>
        <w:t>1</w:t>
      </w:r>
      <w:r w:rsidR="00097C07" w:rsidRPr="00347516">
        <w:rPr>
          <w:rFonts w:ascii="Georgia" w:hAnsi="Georgia" w:cstheme="minorHAnsi"/>
          <w:b/>
        </w:rPr>
        <w:t xml:space="preserve"> “TEMOS FOME DE LITERATURA”</w:t>
      </w:r>
    </w:p>
    <w:p w:rsidR="00097C07" w:rsidRPr="00347516" w:rsidRDefault="00097C07" w:rsidP="00C819CD">
      <w:pPr>
        <w:spacing w:after="0" w:line="240" w:lineRule="auto"/>
        <w:rPr>
          <w:rFonts w:ascii="Georgia" w:hAnsi="Georgia" w:cstheme="minorHAnsi"/>
          <w:b/>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Na contemporaneidade, em tempos de capitalismo tardio, a literatura assim como as demais expressividades culturais, tem papel fundamental para problematização da cultura e sua intrínseca relação com os modos de vida.  Com a recente construção do PNC (Plano Nacional de Cultura) no país e percebendo a importância deste momento também para o campo literário, sobretudo no que diz respeito ao modo como é concebido o ofício do escritor (a), consideramos relevante visualizarmos até que ponto há (ou não) um movimento de fortalecimento da cultura literária, já que a atual política cultural traz como bases estruturais as dimensões simbólica, econômica e cidadã da cultura.</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Nesse sentido e considerando o espaço local como lugar, por excelência, de intensas trocas e transformações socioculturais, optamos por desenvolver o projeto de pesquisa intitulado </w:t>
      </w:r>
      <w:r w:rsidRPr="00347516">
        <w:rPr>
          <w:rFonts w:ascii="Georgia" w:hAnsi="Georgia" w:cstheme="minorHAnsi"/>
          <w:i/>
        </w:rPr>
        <w:lastRenderedPageBreak/>
        <w:t>Literatura e políticas públicas em Alagoinhas: outros modos de produção cultural</w:t>
      </w:r>
      <w:r w:rsidRPr="00347516">
        <w:rPr>
          <w:rFonts w:ascii="Georgia" w:hAnsi="Georgia" w:cstheme="minorHAnsi"/>
        </w:rPr>
        <w:t xml:space="preserve">. Tal projeto traz como foco a investigação dos modos de produção/circulação da literatura no município, bem como o posicionamento político-cultural dos escritores (as) frente ao Estado, num momento de institucionalização da malha cultural no país. Uma temática que se mostra muito pertinente, visto que possibilita a visibilidade e potencialização deste segmento artístico no município, além de contribuir para a efetiva democratização cultural e fortalecimento da literatura local.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Para tanto, alguns questionamentos importantes perpassam este estudo, a saber: se a cultura vem se tornando um dos segmentos mais dinâmicos e estruturantes das economias na sociedade moderna, como se dá a produção literária em Alagoinhas num contexto de políticas públicas culturais? Em que circunstâncias escritores (as) produzem e como estes exercem a sua participação cidadã no espaço público?</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Ao adentrarmos nestas questões nos respaldamos no conceito de políticas públicas apresentado por Rubim (2008), assim como em discussões que perpassam por reflexões que apontam a potência contida no texto literário enquanto linguagem artística para questionar a própria cultura e seus possíveis movimentos subjetivos. Nesse viés propomos pensar a organização das artes e suas implicações nos modos de vida dos sujeitos envolvidos num mundo cada dia mais globalizado.</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Para investigarmos esta temática com o devido cuidado que a mesma requer, adotamos como caminho metodológico a pesquisa qualitativa, desdobrando-se em um conjunto de técnicas que vão do estudo teórico de autores (as) que tematizam cultura, literatura e políticas públicas culturaisa pesquisas virtuais, pesquisas em projetos de IC (Iniciação Científica), realização de visitas à Associação de escritores de Alagoinhas – Casa do Poeta (Caspal) e Academia de Letras e Artes de Alagoinhas (Alada), realização de entrevistas com escritores e gestores culturais, participação em reuniões e eventos ligados à literatura local, participação em conferências, Fóruns e colóquios de cultura.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É interessante ressaltar também que o parâmetro utilizado para pesquisarmos a produção literária em Alagoinhas, levou em consideração as produções literárias lançadas por escritores (as) que residiram, residem ou desenvolvem alguma atividade no município por um período mínimo de cinco anos – a contar retroativamente à data em que iniciamos a execução deste projeto - e que neste período tais escritores (as) tenham lançado seus livros.</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Neste estudo investigativo, trazemos como ponto relevante a eclosão do Movimento Literatura Urgente (MLU) em 2004 no país, quando um grupo de escritores (as) com representatividade dos diversos Estados brasileiros elaboram o manifesto reivindicatório denominado </w:t>
      </w:r>
      <w:r w:rsidRPr="00347516">
        <w:rPr>
          <w:rFonts w:ascii="Georgia" w:hAnsi="Georgia" w:cstheme="minorHAnsi"/>
          <w:i/>
        </w:rPr>
        <w:t>Temos fome de literatura</w:t>
      </w:r>
      <w:r w:rsidRPr="00347516">
        <w:rPr>
          <w:rStyle w:val="Refdenotaderodap"/>
          <w:rFonts w:ascii="Georgia" w:hAnsi="Georgia" w:cstheme="minorHAnsi"/>
          <w:i/>
        </w:rPr>
        <w:footnoteReference w:id="57"/>
      </w:r>
      <w:r w:rsidRPr="00347516">
        <w:rPr>
          <w:rFonts w:ascii="Georgia" w:hAnsi="Georgia" w:cstheme="minorHAnsi"/>
        </w:rPr>
        <w:t xml:space="preserve"> pontuando a necessidade de políticas consistentes para o campo literário, sinalizando assim a escassez de discussões em torno de políticas públicas para a literatura e toda uma produção que se dá à margem de um mercado editorial hegemônico.</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Conforme descrevem os escritores neste documento, os problemas envolvendo a literatura em nosso país vão das condições precárias em que se dão as diversas produções, às questões que denotam não só a “fome” de livros que o país possui, mas a situação de fome depolíticas de fomento à criação literáriaenfrentada pelos escritores (as)</w:t>
      </w:r>
      <w:r w:rsidRPr="00347516">
        <w:rPr>
          <w:rFonts w:ascii="Georgia" w:hAnsi="Georgia" w:cstheme="minorHAnsi"/>
          <w:i/>
        </w:rPr>
        <w:t>.</w:t>
      </w:r>
      <w:r w:rsidRPr="00347516">
        <w:rPr>
          <w:rFonts w:ascii="Georgia" w:hAnsi="Georgia" w:cstheme="minorHAnsi"/>
        </w:rPr>
        <w:t xml:space="preserve"> Nesse sentido, a reivindicação do grupo se torna incisiva quando aponta para a negligência relegada ao trabalho do artista que se encontra à margem num momento de discussão e articulação de políticas para o livro, a leitura e as bibliotecas.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No decorrer de dois anos de intenso trabalho de pesquisa - e sem pretensões de esgotá-lo, mas de ampliá-lo -, pudemos levantar reflexões que, se por um lado confirmam o que RUBIM (2008) em sua análise culturalística já comprovava - quando elege três palavras que traduzem o itinerário das políticas culturais no Brasil: ausência, autoritarismo e instabilidade </w:t>
      </w:r>
      <w:r w:rsidRPr="00347516">
        <w:rPr>
          <w:rFonts w:ascii="Georgia" w:hAnsi="Georgia" w:cstheme="minorHAnsi"/>
        </w:rPr>
        <w:lastRenderedPageBreak/>
        <w:t>-, por outro, permite-nos visualizar indicadores culturais que demonstram que a construção de uma cultura literária ativa é possível e urgente, demandando para isso a emergência de um novo comportamento ou cultura política nova à qual se refere a filósofa Marilena Chauí:</w:t>
      </w:r>
    </w:p>
    <w:p w:rsidR="00097C07" w:rsidRPr="00347516" w:rsidRDefault="00097C07" w:rsidP="00C819CD">
      <w:pPr>
        <w:spacing w:after="0" w:line="240" w:lineRule="auto"/>
        <w:ind w:firstLine="708"/>
        <w:jc w:val="both"/>
        <w:rPr>
          <w:rFonts w:ascii="Georgia" w:hAnsi="Georgia" w:cstheme="minorHAnsi"/>
        </w:rPr>
      </w:pPr>
    </w:p>
    <w:p w:rsidR="00097C07" w:rsidRPr="00347516" w:rsidRDefault="00097C07" w:rsidP="00C819CD">
      <w:pPr>
        <w:spacing w:after="0" w:line="240" w:lineRule="auto"/>
        <w:ind w:left="2268"/>
        <w:jc w:val="both"/>
        <w:rPr>
          <w:rFonts w:ascii="Georgia" w:hAnsi="Georgia" w:cstheme="minorHAnsi"/>
          <w:sz w:val="18"/>
          <w:szCs w:val="18"/>
        </w:rPr>
      </w:pPr>
      <w:r w:rsidRPr="00347516">
        <w:rPr>
          <w:rFonts w:ascii="Georgia" w:hAnsi="Georgia" w:cstheme="minorHAnsi"/>
          <w:sz w:val="18"/>
          <w:szCs w:val="18"/>
        </w:rPr>
        <w:t>O que é uma relação nova com a cultura, na qual a consideramos como processo de criação? É entendê-la como trabalho. Tratá-la como trabalho da inteligência, da sensibilidade, da imaginação, da reflexão, da experiência e do debate e trabalho no interior do tempo é pensá-la como instituição social, portanto, determinada pelas condições materiais e históricas de</w:t>
      </w:r>
      <w:r w:rsidR="004D2DD4" w:rsidRPr="00347516">
        <w:rPr>
          <w:rFonts w:ascii="Georgia" w:hAnsi="Georgia" w:cstheme="minorHAnsi"/>
          <w:sz w:val="18"/>
          <w:szCs w:val="18"/>
        </w:rPr>
        <w:t xml:space="preserve"> sua realização.  (CHAUÍ, 2007, </w:t>
      </w:r>
      <w:r w:rsidRPr="00347516">
        <w:rPr>
          <w:rFonts w:ascii="Georgia" w:hAnsi="Georgia" w:cstheme="minorHAnsi"/>
          <w:sz w:val="18"/>
          <w:szCs w:val="18"/>
        </w:rPr>
        <w:t>p. 41).</w:t>
      </w:r>
    </w:p>
    <w:p w:rsidR="00097C07" w:rsidRPr="00347516" w:rsidRDefault="00097C07" w:rsidP="00C819CD">
      <w:pPr>
        <w:spacing w:after="0" w:line="240" w:lineRule="auto"/>
        <w:ind w:firstLine="708"/>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Para a autora a concepção de cidadania deve ser entendida a partir do exercício de uma cultura política que possibilite a tomada de consciência do cidadão e sua interferência no espaço público fazendo valer seus direitos frente a um Estado que também é um produto cultural.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Nesta dimensão mais ampla e reconhecendo a efervescência atual em que se encontra o capitalismo tardio, o entendimento das questões levantadas por Chauí (2007) e pelo grupo de escritores (as) do MLU, é fundamental, para que possivelmente estejamos reelaborando significados, abrindo outras formas de viver e sobreviver. </w:t>
      </w:r>
    </w:p>
    <w:p w:rsidR="00097C07" w:rsidRPr="00347516" w:rsidRDefault="00097C07" w:rsidP="00C819CD">
      <w:pPr>
        <w:spacing w:after="0" w:line="240" w:lineRule="auto"/>
        <w:jc w:val="both"/>
        <w:rPr>
          <w:rFonts w:ascii="Georgia" w:hAnsi="Georgia" w:cstheme="minorHAnsi"/>
        </w:rPr>
      </w:pPr>
    </w:p>
    <w:p w:rsidR="00097C07" w:rsidRPr="00347516" w:rsidRDefault="00B513F6" w:rsidP="00C819CD">
      <w:pPr>
        <w:spacing w:after="0" w:line="240" w:lineRule="auto"/>
        <w:jc w:val="both"/>
        <w:rPr>
          <w:rFonts w:ascii="Georgia" w:hAnsi="Georgia" w:cstheme="minorHAnsi"/>
          <w:b/>
        </w:rPr>
      </w:pPr>
      <w:r w:rsidRPr="00347516">
        <w:rPr>
          <w:rFonts w:ascii="Georgia" w:hAnsi="Georgia" w:cstheme="minorHAnsi"/>
          <w:b/>
        </w:rPr>
        <w:t>2</w:t>
      </w:r>
      <w:r w:rsidR="00097C07" w:rsidRPr="00347516">
        <w:rPr>
          <w:rFonts w:ascii="Georgia" w:hAnsi="Georgia" w:cstheme="minorHAnsi"/>
          <w:b/>
        </w:rPr>
        <w:t xml:space="preserve"> DEMANDAS LITERÁRIAS EM ALAGOINHAS</w:t>
      </w:r>
    </w:p>
    <w:p w:rsidR="00097C07" w:rsidRPr="00347516" w:rsidRDefault="00097C07" w:rsidP="00C819CD">
      <w:pPr>
        <w:spacing w:after="0" w:line="240" w:lineRule="auto"/>
        <w:jc w:val="both"/>
        <w:rPr>
          <w:rFonts w:ascii="Georgia" w:hAnsi="Georgia" w:cstheme="minorHAnsi"/>
          <w:b/>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Em Alagoinhas – cidade-pólo que integra o território dezoito de identidade - pudemos constatar que há uma significativa e crescente produção literária que resiste ao longo dos anos. Inicialmente, quando buscamos conhecer e mapear essa produção, seus modos de sobrevivência e circulação, percebemos que a sua vasta e intensa atividade já vem de muitos anos. Porém, não foi difícil comprovar as formas de silenciamento à qual vem sendo submetida no espaço público local. A ausência de exemplares dessas obras nas livrarias do comércio e na biblioteca pública municipal é “facilmente” comprovada. Nessa biblioteca existem escassos exemplares da autora que dá nome à instituição: “Maria Feijó”; são livros que ficam em espaço restrito e estão em avançado estado de envelhecimento.</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Para entrarmos em contato com a produção literária local e investigarmos as atuais condições de sua resistência, recorremos a diversas fontes de informação no município. Dentre estas fontes estão, as instituições culturais voltadas para este segmento artístico, a fortuna contida em pesquisas de projetos de Iniciação Científica desenvolvidos pela Universidade do Estado da Bahia</w:t>
      </w:r>
      <w:r w:rsidRPr="00347516">
        <w:rPr>
          <w:rStyle w:val="Refdenotaderodap"/>
          <w:rFonts w:ascii="Georgia" w:hAnsi="Georgia" w:cstheme="minorHAnsi"/>
        </w:rPr>
        <w:footnoteReference w:id="58"/>
      </w:r>
      <w:r w:rsidRPr="00347516">
        <w:rPr>
          <w:rFonts w:ascii="Georgia" w:hAnsi="Georgia" w:cstheme="minorHAnsi"/>
        </w:rPr>
        <w:t xml:space="preserve"> e que contemplam essa produção, a Secretaria de Cultura, participação constante em eventos locais e estaduais como colóquios, conferências, concursos de poesia, Fóruns, palestras, de reuniões e lançamentos de livros.</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O contato com alguns escritores e personalidades locais que lutam pela afirmação da cultura, como a profª Iraci Gama Santa Luzia</w:t>
      </w:r>
      <w:r w:rsidRPr="00347516">
        <w:rPr>
          <w:rStyle w:val="Refdenotaderodap"/>
          <w:rFonts w:ascii="Georgia" w:hAnsi="Georgia" w:cstheme="minorHAnsi"/>
        </w:rPr>
        <w:footnoteReference w:id="59"/>
      </w:r>
      <w:r w:rsidRPr="00347516">
        <w:rPr>
          <w:rFonts w:ascii="Georgia" w:hAnsi="Georgia" w:cstheme="minorHAnsi"/>
        </w:rPr>
        <w:t xml:space="preserve">, foram parcerias que também nos conduziram não só a manter maior entrosamento com esta produção, mas a fazermos o levantamento bibliográfico e investigarmos as estratégias de sua manutenção.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Até o momento, foi possível catalogar 128 títulos, de 41 escritores (as) ‘quase invisíveis’, publicados desde a década de oitenta, quatro coletâneas</w:t>
      </w:r>
      <w:r w:rsidRPr="00347516">
        <w:rPr>
          <w:rStyle w:val="Refdenotaderodap"/>
          <w:rFonts w:ascii="Georgia" w:hAnsi="Georgia" w:cstheme="minorHAnsi"/>
        </w:rPr>
        <w:footnoteReference w:id="60"/>
      </w:r>
      <w:r w:rsidRPr="00347516">
        <w:rPr>
          <w:rFonts w:ascii="Georgia" w:hAnsi="Georgia" w:cstheme="minorHAnsi"/>
        </w:rPr>
        <w:t>, uma considerável quantidade de folhetos de cordel, um livro com letras de rappers de Alagoinhas</w:t>
      </w:r>
      <w:r w:rsidRPr="00347516">
        <w:rPr>
          <w:rFonts w:ascii="Georgia" w:hAnsi="Georgia" w:cstheme="minorHAnsi"/>
          <w:vertAlign w:val="superscript"/>
        </w:rPr>
        <w:footnoteReference w:id="61"/>
      </w:r>
      <w:r w:rsidRPr="00347516">
        <w:rPr>
          <w:rFonts w:ascii="Georgia" w:hAnsi="Georgia" w:cstheme="minorHAnsi"/>
        </w:rPr>
        <w:t xml:space="preserve"> e </w:t>
      </w:r>
      <w:r w:rsidRPr="00347516">
        <w:rPr>
          <w:rFonts w:ascii="Georgia" w:hAnsi="Georgia" w:cstheme="minorHAnsi"/>
        </w:rPr>
        <w:lastRenderedPageBreak/>
        <w:t>documentos de correspondências trocadas entre os escritores</w:t>
      </w:r>
      <w:r w:rsidRPr="00347516">
        <w:rPr>
          <w:rFonts w:ascii="Georgia" w:hAnsi="Georgia" w:cstheme="minorHAnsi"/>
          <w:vertAlign w:val="superscript"/>
        </w:rPr>
        <w:footnoteReference w:id="62"/>
      </w:r>
      <w:r w:rsidRPr="00347516">
        <w:rPr>
          <w:rFonts w:ascii="Georgia" w:hAnsi="Georgia" w:cstheme="minorHAnsi"/>
        </w:rPr>
        <w:t xml:space="preserve"> - podemos flagrar na fulguração desse rico acervo profusões de imagens e desdobramentos múltiplos que emergem dos seus textos revelando ao leitor traços culturais particulares</w:t>
      </w:r>
      <w:r w:rsidRPr="00347516">
        <w:rPr>
          <w:rFonts w:ascii="Georgia" w:hAnsi="Georgia" w:cstheme="minorHAnsi"/>
          <w:color w:val="FF0000"/>
        </w:rPr>
        <w:t xml:space="preserve">. </w:t>
      </w:r>
      <w:r w:rsidRPr="00347516">
        <w:rPr>
          <w:rFonts w:ascii="Georgia" w:hAnsi="Georgia" w:cstheme="minorHAnsi"/>
        </w:rPr>
        <w:t xml:space="preserve">Tudo isso vem sendo produzido de forma material precária, devido ao modo como tais escritores (as) produzem, sem apoio sistemático e investindo dinheiro próprio, muitas vezes sem obter retorno do capital investido.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Como possível alternativa de fazer circular suas obras, alguns possuem páginas virtuais e comercializam como podem, vendendo com a ajuda de amigos e familiares, bem como através da participação em eventos promovidos por programas das Universidades, divulgação em rádios locais, jornais e revistas.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Não raro encontramos também alguns destes artistas em transe, movimentando-se pelos diversos espaços da cidade e exercendo as mais variadas atividades no mercado de trabalho capitalista para sobreviverem. Alguns divulgando e comercializando a preço de custo, outros ainda absorvidos pelo próprio Estado produzindo e vendendo sua força de trabalho para enaltecer feitos de gestões político-partidárias.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Dentre os equipamentos culturais do município, podemos destacar além de uma Secretaria de Cultura e Centro de Cultura, instituições ligadas à literatura como bibliotecas (pública municipal, escolares e comunitárias), Fundação Iraci Gama de Cultura (Figam), escolas, universidades, associações de artistas como a Casa do Poeta (Caspal) – que inclusive é a única associação literária existente no Território - e a Academia de Letras e Artes de Alagoinhas (Alada), que atualmente encontra-se desativada. Verificamos que problemas de gerenciamento de espaço e dispersão dos membros dessas associações são fortes indicadores que agravam as dificuldades de seu funcionamento. Atualmente não há nenhum registro de projeto elaborado coletivamente pelos membros da Caspal para concorrer aos editais lançados pelo Estado.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Outra iniciativa mapeada diz respeito a revistas e jornais independentes que circulam no município e oportunizam a divulgação da produção literária local, a exemplo do Jornal Expresso 18, Jornal e revista da ACIA (Associação Comercial e Industrial de Alagoinhas) e rádios locais, eventos promovidos pela universidade que oportunizam o fortalecimento da cultura literária.</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Apesar de todo este equipamento cultural, são visíveis alguns sérios e preocupantes entraves neste campo, como: a ausência de políticas via Secretaria de cultura municipal que contemple e potencialize este segmento artístico - este setor no município apresenta problemas em sua própria estrutura interna -, dificuldade dos escritores em encontrar editoras no Estado para lançar seus livros, dificuldade dos escritores em participar dos editais lançados pelo Estado, problemas estruturais de funcionamento da Caspal e Alada - dado o estado de precariedade em que se encontram -, ausência de ações de incentivo à criação literária para além da política de editais, ausência de grande número de exemplares da literatura local em bibliotecas e livrarias locais, dificuldades de financiamento do poder público e iniciativa privada para publicação. </w:t>
      </w:r>
    </w:p>
    <w:p w:rsidR="00097C07" w:rsidRPr="00347516" w:rsidRDefault="00097C07" w:rsidP="00C819CD">
      <w:pPr>
        <w:spacing w:after="0" w:line="240" w:lineRule="auto"/>
        <w:jc w:val="both"/>
        <w:rPr>
          <w:rFonts w:ascii="Georgia" w:eastAsia="Times New Roman" w:hAnsi="Georgia" w:cstheme="minorHAnsi"/>
          <w:lang w:eastAsia="pt-BR"/>
        </w:rPr>
      </w:pPr>
      <w:r w:rsidRPr="00347516">
        <w:rPr>
          <w:rFonts w:ascii="Georgia" w:eastAsia="Times New Roman" w:hAnsi="Georgia" w:cstheme="minorHAnsi"/>
          <w:lang w:eastAsia="pt-BR"/>
        </w:rPr>
        <w:t xml:space="preserve">Em se tratando de gestão cultural, alguns problemas institucionais provenientes ainda das marcas de uma herança antidemocrática podem ser facilmente flagrados. São problemas, que além de gerarem obstáculos, vem dificultando o processo de descentralização a que se propõe a política pública vigente. Este fato comumente “aparece” nos rastros deixados e percebidos nos discursos e nas ações que nos propomos investigar. </w:t>
      </w:r>
    </w:p>
    <w:p w:rsidR="00097C07" w:rsidRPr="00347516" w:rsidRDefault="00097C07" w:rsidP="00C819CD">
      <w:pPr>
        <w:spacing w:after="0" w:line="240" w:lineRule="auto"/>
        <w:jc w:val="both"/>
        <w:rPr>
          <w:rFonts w:ascii="Georgia" w:eastAsia="Times New Roman" w:hAnsi="Georgia" w:cstheme="minorHAnsi"/>
          <w:lang w:eastAsia="pt-BR"/>
        </w:rPr>
      </w:pPr>
      <w:r w:rsidRPr="00347516">
        <w:rPr>
          <w:rFonts w:ascii="Georgia" w:eastAsia="Times New Roman" w:hAnsi="Georgia" w:cstheme="minorHAnsi"/>
          <w:lang w:eastAsia="pt-BR"/>
        </w:rPr>
        <w:t>A esse respeito, é interessante ressaltarmos a importante reflexão trazida por Teixeira Coelho (2008) em seu estudo sobre as atuais políticas culturais. O referido autor recorrendo ao texto do antropólogo francês Pierre Clastres, nos lembra da pertinência em percebermos o obstáculo epistemológico mais difícil de enfrentar na busca de um entendimento contemporâneo entre o Estado e a sociedade. E afirma:</w:t>
      </w:r>
    </w:p>
    <w:p w:rsidR="00097C07" w:rsidRPr="00347516" w:rsidRDefault="00097C07" w:rsidP="00C819CD">
      <w:pPr>
        <w:spacing w:after="0" w:line="240" w:lineRule="auto"/>
        <w:jc w:val="both"/>
        <w:rPr>
          <w:rFonts w:ascii="Georgia" w:eastAsia="Times New Roman" w:hAnsi="Georgia" w:cstheme="minorHAnsi"/>
          <w:lang w:eastAsia="pt-BR"/>
        </w:rPr>
      </w:pPr>
    </w:p>
    <w:p w:rsidR="00097C07" w:rsidRPr="00347516" w:rsidRDefault="00097C07" w:rsidP="00C819CD">
      <w:pPr>
        <w:autoSpaceDE w:val="0"/>
        <w:autoSpaceDN w:val="0"/>
        <w:adjustRightInd w:val="0"/>
        <w:spacing w:after="0" w:line="240" w:lineRule="auto"/>
        <w:ind w:left="2268"/>
        <w:jc w:val="both"/>
        <w:rPr>
          <w:rFonts w:ascii="Georgia" w:eastAsia="Calibri" w:hAnsi="Georgia" w:cstheme="minorHAnsi"/>
          <w:sz w:val="18"/>
          <w:szCs w:val="18"/>
          <w:lang w:eastAsia="pt-BR"/>
        </w:rPr>
      </w:pPr>
      <w:r w:rsidRPr="00347516">
        <w:rPr>
          <w:rFonts w:ascii="Georgia" w:hAnsi="Georgia" w:cstheme="minorHAnsi"/>
          <w:sz w:val="18"/>
          <w:szCs w:val="18"/>
          <w:lang w:eastAsia="pt-BR"/>
        </w:rPr>
        <w:t xml:space="preserve">Fenômenos como os da globalização e do mercado, agora habitualmente apresentados como os principais opositores à felicidade das pessoas, são na verdade obstáculos exteriores, de força menor àquela que detém um certo obstáculo interior, </w:t>
      </w:r>
      <w:r w:rsidRPr="00347516">
        <w:rPr>
          <w:rFonts w:ascii="Georgia" w:hAnsi="Georgia" w:cstheme="minorHAnsi"/>
          <w:sz w:val="18"/>
          <w:szCs w:val="18"/>
          <w:lang w:eastAsia="pt-BR"/>
        </w:rPr>
        <w:lastRenderedPageBreak/>
        <w:t>o obstáculo cimentado no pensamento e no comportamento de cada um, a ideologia mais incorporada que se pode imaginar, aquela que arma esse obstáculo epistemológico. (COELHO, 2008, p.70).</w:t>
      </w:r>
    </w:p>
    <w:p w:rsidR="00097C07" w:rsidRPr="00347516" w:rsidRDefault="00097C07" w:rsidP="00C819CD">
      <w:pPr>
        <w:autoSpaceDE w:val="0"/>
        <w:autoSpaceDN w:val="0"/>
        <w:adjustRightInd w:val="0"/>
        <w:spacing w:after="0" w:line="240" w:lineRule="auto"/>
        <w:rPr>
          <w:rFonts w:ascii="Georgia" w:hAnsi="Georgia" w:cstheme="minorHAnsi"/>
          <w:lang w:eastAsia="pt-BR"/>
        </w:rPr>
      </w:pPr>
    </w:p>
    <w:p w:rsidR="00097C07" w:rsidRPr="00347516" w:rsidRDefault="00097C07" w:rsidP="00C819CD">
      <w:pPr>
        <w:autoSpaceDE w:val="0"/>
        <w:autoSpaceDN w:val="0"/>
        <w:adjustRightInd w:val="0"/>
        <w:spacing w:after="0" w:line="240" w:lineRule="auto"/>
        <w:jc w:val="both"/>
        <w:rPr>
          <w:rFonts w:ascii="Georgia" w:hAnsi="Georgia" w:cstheme="minorHAnsi"/>
          <w:lang w:eastAsia="pt-BR"/>
        </w:rPr>
      </w:pPr>
      <w:r w:rsidRPr="00347516">
        <w:rPr>
          <w:rFonts w:ascii="Georgia" w:hAnsi="Georgia" w:cstheme="minorHAnsi"/>
          <w:lang w:eastAsia="pt-BR"/>
        </w:rPr>
        <w:t xml:space="preserve">Esta questão vem por em evidência um dos aspectos relevantes - senão o principal - deste estudo, para o qual nos empenhamos, ao tempo que entendemos que já está mais do que na hora de problematizarmos e verificarmos, num momento em que há a convocação da sociedade civil para em consonância com o Estado construir estas políticas, como está se dando este obstáculo epistemológico em uma sociedade em constante processo de (re) avaliação de si num cenário de intensas trocas culturais e possibilidades de florescimento dos direitos de um sujeito plural.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Verificando essa trajetória, é pertinente refletirmos: que subjetividade estaria emergindo no interior deste sistema capitalístico aos quais estão submetidos os profissionais da palavra, em tempos de política pública cultural? Qual seria o perigo em potencializar estas escritas locais como um produto cultural a ser consumido e valorizado?</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Para além das diferenças que flagramos entre o coletivo de escritores e o poder público local nos diversos momentos da pesquisa, o desejo de que haja a quebra de certa continuidade de determinadas linhas de orientação de alguns gestores culturais é evidente. Neste caso, percebemos que uma boa parcela de escritores (as) anseia por inovações no campo da literatura e do livro e acreditam que as políticas públicas culturais podem gerar também um possível caminho para alcançá-las. Isto se torna visível quando este coletivo aposta numa dinamização da produção vislumbrando uma política de circulação e democratização do acesso não só das obras da literatura nacionalmente reconhecidas como também de escritores ditos ‘marginais’.</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Contemporaneamente, vemos que o desenvolvimento de uma cultura – e aqui me refiro especialmente à literária – que se percebe também em constante processo de reflexão, do seu potencial criativo, dentro de uma cadeia global, pode questionar a manifestação dessa também conhecida ‘alta cultura’ no cotidiano, considerando os seus contornos políticos. Sendo assim é oportuno perguntarmos: como pensar globalmente e agir localmente para que a cultura da cidadania referida por Chuí (2007) garanta o pleno exercício da democracia em literatura?</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É importante percebermos assim que as implicações culturais inerentes ao processo literário vão muito além do que se pode imaginar. A literatura assim como as demais artes, se desenvolve em universos semióticos que não são separados, ou seja, a sua produção expressa, mesmo que sem perceber, modos de representação da subjetividade. Nessa perspectiva, acrescentamos aqui a percepção do artista/escritor e seu caráter eminentemente político – em que pese a importância da sua produção - no atual cenário cultural em que vivemos.</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Para tanto, é válido ressaltarmos as relações de força que circundam o fazer literário, bem como o discurso que atravessa a “imagem” do escritor (a), esta figura “central” e sujeito atuante que se encontra envolvido num contexto de cultura do dinheiro, mercado, mercadoria, bens simbólicos e indústria cultural que tentamos descrever e que influenciam também nas suas modelizações subjetivas, refletindo no seu fazer cotidiano. Este vem a ser um terreno fecundo já que este tipo de modelização está disseminada por toda a malha social - e Alagoinhas não escapa a essa realidade.</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No contexto atual, esse artista da palavra é ‘convidado’ a interferir e opinar nas decisões para o campo literário e são ‘deslocados’ do seu ‘lugar’ de escritor para reivindicar seu espaço de cidadão de direitos, próximos e com o espectador. Sobre este aspecto é conveniente lembrarmos as importantes contribuições do Walter Benjamin</w:t>
      </w:r>
      <w:r w:rsidRPr="00347516">
        <w:rPr>
          <w:rFonts w:ascii="Georgia" w:hAnsi="Georgia" w:cstheme="minorHAnsi"/>
          <w:vertAlign w:val="superscript"/>
        </w:rPr>
        <w:footnoteReference w:id="63"/>
      </w:r>
      <w:r w:rsidRPr="00347516">
        <w:rPr>
          <w:rFonts w:ascii="Georgia" w:hAnsi="Georgia" w:cstheme="minorHAnsi"/>
        </w:rPr>
        <w:t xml:space="preserve"> (1994) quando este nos revela o processo de construção do conceito de aura e seus prováveis impactos sobre o papel do artista e difusão da obra de arte.</w:t>
      </w:r>
    </w:p>
    <w:p w:rsidR="00097C07" w:rsidRPr="00347516" w:rsidRDefault="00097C07" w:rsidP="00C819CD">
      <w:pPr>
        <w:spacing w:after="0" w:line="240" w:lineRule="auto"/>
        <w:jc w:val="both"/>
        <w:rPr>
          <w:rFonts w:ascii="Georgia" w:hAnsi="Georgia" w:cstheme="minorHAnsi"/>
        </w:rPr>
      </w:pPr>
    </w:p>
    <w:p w:rsidR="00097C07" w:rsidRPr="00347516" w:rsidRDefault="00B513F6" w:rsidP="00C819CD">
      <w:pPr>
        <w:spacing w:after="0" w:line="240" w:lineRule="auto"/>
        <w:jc w:val="both"/>
        <w:rPr>
          <w:rFonts w:ascii="Georgia" w:hAnsi="Georgia" w:cstheme="minorHAnsi"/>
          <w:b/>
        </w:rPr>
      </w:pPr>
      <w:r w:rsidRPr="00347516">
        <w:rPr>
          <w:rFonts w:ascii="Georgia" w:hAnsi="Georgia" w:cstheme="minorHAnsi"/>
          <w:b/>
        </w:rPr>
        <w:t>3</w:t>
      </w:r>
      <w:r w:rsidR="00097C07" w:rsidRPr="00347516">
        <w:rPr>
          <w:rFonts w:ascii="Georgia" w:hAnsi="Georgia" w:cstheme="minorHAnsi"/>
          <w:b/>
        </w:rPr>
        <w:t xml:space="preserve"> POSSÍVEIS AGENCIAMENTOS</w:t>
      </w:r>
    </w:p>
    <w:p w:rsidR="00097C07" w:rsidRPr="00347516" w:rsidRDefault="00097C07" w:rsidP="00C819CD">
      <w:pPr>
        <w:spacing w:after="0" w:line="240" w:lineRule="auto"/>
        <w:jc w:val="both"/>
        <w:rPr>
          <w:rFonts w:ascii="Georgia" w:hAnsi="Georgia" w:cstheme="minorHAnsi"/>
          <w:b/>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lastRenderedPageBreak/>
        <w:t>Diante da transversalidade de fatores inerentes à literatura local e a convergência de discussões provocadas pelos estudos em Crítica Cultural</w:t>
      </w:r>
      <w:r w:rsidR="00E332BA" w:rsidRPr="00347516">
        <w:rPr>
          <w:rFonts w:ascii="Georgia" w:hAnsi="Georgia" w:cstheme="minorHAnsi"/>
        </w:rPr>
        <w:t>,</w:t>
      </w:r>
      <w:r w:rsidRPr="00347516">
        <w:rPr>
          <w:rFonts w:ascii="Georgia" w:hAnsi="Georgia" w:cstheme="minorHAnsi"/>
        </w:rPr>
        <w:t xml:space="preserve"> podemos afirmar que é notável a importância da superação de alguns problemas de ordem socioeconômica e sociocultural mais geral, apontadas também pelo manifesto do MLU em 2004, dentre as quais estão a centralidade de algumas políticas existentes para o livro no Estado direcionadas às escolas e bibliotecas públicas - via Secretaria Estadual de Educação - que ainda não contemplam a literatura local e não reconhece ofício do escritor (a) como um trabalho, a escassez de editoras habilitadas para atuar neste mercado no Estado. </w:t>
      </w:r>
    </w:p>
    <w:p w:rsidR="00097C07" w:rsidRPr="00347516" w:rsidRDefault="00097C07" w:rsidP="00C819CD">
      <w:pPr>
        <w:spacing w:after="0" w:line="240" w:lineRule="auto"/>
        <w:jc w:val="both"/>
        <w:rPr>
          <w:rFonts w:ascii="Georgia" w:eastAsia="Times New Roman" w:hAnsi="Georgia" w:cstheme="minorHAnsi"/>
          <w:color w:val="FF0000"/>
          <w:lang w:eastAsia="pt-BR"/>
        </w:rPr>
      </w:pPr>
      <w:r w:rsidRPr="00347516">
        <w:rPr>
          <w:rFonts w:ascii="Georgia" w:hAnsi="Georgia" w:cstheme="minorHAnsi"/>
        </w:rPr>
        <w:t>Algumas iniciativas que existem,</w:t>
      </w:r>
      <w:r w:rsidRPr="00347516">
        <w:rPr>
          <w:rFonts w:ascii="Georgia" w:eastAsia="Times New Roman" w:hAnsi="Georgia" w:cstheme="minorHAnsi"/>
          <w:lang w:eastAsia="pt-BR"/>
        </w:rPr>
        <w:t xml:space="preserve"> como os projetos de incentivo a leitura, os Pontos deLeitura do Governo Federal, o </w:t>
      </w:r>
      <w:r w:rsidRPr="00347516">
        <w:rPr>
          <w:rFonts w:ascii="Georgia" w:eastAsia="Times New Roman" w:hAnsi="Georgia" w:cstheme="minorHAnsi"/>
          <w:i/>
          <w:lang w:eastAsia="pt-BR"/>
        </w:rPr>
        <w:t>Proler</w:t>
      </w:r>
      <w:r w:rsidRPr="00347516">
        <w:rPr>
          <w:rFonts w:ascii="Georgia" w:eastAsia="Times New Roman" w:hAnsi="Georgia" w:cstheme="minorHAnsi"/>
          <w:lang w:eastAsia="pt-BR"/>
        </w:rPr>
        <w:t xml:space="preserve"> do Governo Estadual da Bahia, o Programa Nacional para Biblioteca Escolar-(PNBE), o Programa Nacional do Livro Didático (PNLD), a construção de</w:t>
      </w:r>
      <w:r w:rsidRPr="00347516">
        <w:rPr>
          <w:rFonts w:ascii="Georgia" w:hAnsi="Georgia" w:cstheme="minorHAnsi"/>
        </w:rPr>
        <w:t xml:space="preserve"> Plano Nacional do Livro e da Literatura, Programa do Livro Popular lançado na no Ano passado, </w:t>
      </w:r>
      <w:r w:rsidRPr="00347516">
        <w:rPr>
          <w:rFonts w:ascii="Georgia" w:eastAsia="Times New Roman" w:hAnsi="Georgia" w:cstheme="minorHAnsi"/>
          <w:lang w:eastAsia="pt-BR"/>
        </w:rPr>
        <w:t>dentre outras implementações, devido à própria dinâmica socioculturalaqui mencionada aponta para a necessidade de revisão dessas políticas.</w:t>
      </w:r>
      <w:r w:rsidRPr="00347516">
        <w:rPr>
          <w:rFonts w:ascii="Georgia" w:hAnsi="Georgia" w:cstheme="minorHAnsi"/>
        </w:rPr>
        <w:t>Projetos intersetoriais também vem sendo realizados desde 2008 como as políticas culturais voltadas para a juventude estudantil baiana, o Tempo de Arte Literária (TAL), as Artes Visuais Estudantis (AVE) e o Festival Anual da Canção Estudantil (FACE), idealizados pelo Governo do Estado através da Secretaria Estadual de Educação (SEC).</w:t>
      </w:r>
    </w:p>
    <w:p w:rsidR="00097C07" w:rsidRPr="00347516" w:rsidRDefault="00097C07" w:rsidP="00C819CD">
      <w:pPr>
        <w:spacing w:after="0" w:line="240" w:lineRule="auto"/>
        <w:jc w:val="both"/>
        <w:rPr>
          <w:rFonts w:ascii="Georgia" w:eastAsia="Calibri" w:hAnsi="Georgia" w:cstheme="minorHAnsi"/>
        </w:rPr>
      </w:pPr>
      <w:r w:rsidRPr="00347516">
        <w:rPr>
          <w:rFonts w:ascii="Georgia" w:hAnsi="Georgia" w:cstheme="minorHAnsi"/>
        </w:rPr>
        <w:t>Sem dúvida, percebendo a amplitude dos fatores implicados ao processo literário, alguns complicadores precisam ser visualizados, a saber: a superação de uma política editorial hegemônica que opera junto a uma indústria capitalística neoliberal, a dificuldade de alguns escritores em operarem junto à política pública cultural, a noção de que somente à escola cabeo papel de formação de leitores em potenciale a superação de determinada ideologia no que se refere ao modo como é concebido o ofício cultural do (a) escritor (a).</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Diante desta recente proposição do Estado em instituir o Sistema Nacional de Cultura e com isso, formular políticas públicas voltadas também para o campo da literatura e leitura, somando-se a isso a instituição de políticas de Estado que contemplam este segmento cultural, percebemos que apesar de algumas dificuldades dos escritores (as) e instituições em lidar com as recentes políticas públicas, notamos que a participação e o interesse dos escritores e representantes de instituições culturais nos debates vem se dando - ainda que timidamente - de forma gradativa, sendo constante e recorrente a sua presença nos espaços de discussão e eventos promovidos inclusive pela Universidade.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Considerando a realidade até aqui exposta, podemos afirmar que há um movimento subjetivo latente de escritores (as) anônimos que desejam engendrar uma outra dinâmica ao seu ofício cultural. Surge assim através da identificação destes problemas a necessidade de refletirmos e repensarmos as políticas públicas culturais; que o empreendimento e discussão no campo da pesquisa literária abram possibilidades de operarmos localmente em diálogo com o global no sentido de nos mobilizarmos de fato e construirmos uma cultura literária que afirme a vida e solidifique as noções de cultura como bem simbólico, econômico e cidadão, se opondo à reprodução de práticas capitalistas hierarquizantes e violentas. </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b/>
        </w:rPr>
      </w:pPr>
      <w:r w:rsidRPr="00347516">
        <w:rPr>
          <w:rFonts w:ascii="Georgia" w:hAnsi="Georgia" w:cstheme="minorHAnsi"/>
          <w:b/>
        </w:rPr>
        <w:t>CONCLUSÃO</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É coerente afirmar que diante do contexto sociocultural que aqui descrevemos - imerso na cultura do dinheiro, mercado, bens simbólicos, indústria cultural acrescida de seus interesses e fetiches -, a literatura assim como as demais artes entra como forte possibilidade na contemporaneidade para repensarmos e reelaborarmos outras formas de vida, numa perspectiva mais humana, em que pese os espaços sociais de subjetivação e sua luta pelo exercício dos direitos culturais.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Nesse sentido, acreditamos que um dos pontos relevantes diante da atual perspectiva de transformação cultural em sua multiplicidade, diz da figura do artista e seu caráter eminentemente político no cenário atual – perpassando pelas modelizações subjetivas e seus desdobramentos e fantasmas que transversalizam o ofício da escrita – quando vivenciamos um momento em que o artista é convidado a formular junto ao Estado diretrizes que subsidiarão os planos decenais de cultura e consequentemente alicerçam o Sistema Nacional de Cultura.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lastRenderedPageBreak/>
        <w:t>No espaço-tempo desta pesquisa, percebemos que alguns equipamentos culturais se mostram imprescindíveis e valiosos no sentido de figurar junto com o coletivo cultural de escritores um possível movimento estético-político organizado em favor de uma arte literária aberta a outras experimentações, e nessa empreitada estabelecer múltiplas conexões, em tempos de institucionalização da malha cultural no país. Dentre estes equipamentos temos bibliotecas públicas e comunitárias da cidade/território/estado, associações de moradores nos bairros, Universidades públicas e particulares, agências de fomento à cultura, escolas, centros de cultura.</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Se, podemos afirmar que há um movimento subjetivo latente de escritores (as) anônimos que desejam uma outra dinâmica ao seu ofício cultural, surge daí a possibilidade de operarmos localmente em diálogo com o global no sentido de percebemos que apesar de haver certa abertura gerada pelos mecanismos de política pública com alguns ainda tímidos avanços no campo literário, a existência de problemas no funcionamento destas políticas apontam para a necessidade de sua revisão, já que na base do seu funcionamento notamos sérios problemas que vão da desarticulação provocada pelos interesses particulares de quem está gerindo a cultura no município, a problemas estruturais de funcionamento interno da própria Secult (Secretaria de Cultura do Estado).</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Acreditamos que muito pode ser articulado principalmente quando partimos de reflexões como nos mostra Singer (2008), em que é possível articular um cenário alternativo sempre aberto a outras perspectivas construindo assim outras narrativas em que a produção literária se transforme no signo enquanto forma de representação de uma realidade diferencial e libertária. No entanto, esta articulação não deve prescindir de uma autocrítica do escritor/trabalhador e seu engajamento diante da realidade em que vivemos, a fim de solidificar a cultura como um bem simbólico, econômico e cidadão.</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Sendo assim, a iminência do debate e abertura a que se propõe este estudo está aliada à construção de roteiros e redes alternativas que invistam contra um modelo hegemônico e excludente de fazer cultura, vislumbrando uma política de organização das artes e seu potencial criativo. Cremos que atribuir e relegar todas as responsabilidades somente ao Estado seja um grande equívoco. São necessárias políticas que garantam além da valorização e democratização do acesso aos bens culturais, proporcione o eco de vozes historicamente recalcadas, numa perspectiva de acesso aos modos de produção e geração de renda.</w:t>
      </w:r>
    </w:p>
    <w:p w:rsidR="00097C07" w:rsidRPr="00347516" w:rsidRDefault="00097C07" w:rsidP="00C819CD">
      <w:pPr>
        <w:spacing w:after="0" w:line="240" w:lineRule="auto"/>
        <w:jc w:val="both"/>
        <w:textAlignment w:val="baseline"/>
        <w:rPr>
          <w:rFonts w:ascii="Georgia" w:eastAsia="Times New Roman" w:hAnsi="Georgia" w:cstheme="minorHAnsi"/>
          <w:b/>
          <w:color w:val="000000"/>
          <w:kern w:val="24"/>
          <w:lang w:eastAsia="pt-BR"/>
        </w:rPr>
      </w:pPr>
    </w:p>
    <w:p w:rsidR="00097C07" w:rsidRPr="005F4427" w:rsidRDefault="00097C07" w:rsidP="00C819CD">
      <w:pPr>
        <w:spacing w:after="0" w:line="240" w:lineRule="auto"/>
        <w:jc w:val="both"/>
        <w:textAlignment w:val="baseline"/>
        <w:rPr>
          <w:rFonts w:ascii="Georgia" w:eastAsia="Times New Roman" w:hAnsi="Georgia" w:cstheme="minorHAnsi"/>
          <w:b/>
          <w:color w:val="000000"/>
          <w:kern w:val="24"/>
          <w:sz w:val="18"/>
          <w:szCs w:val="18"/>
          <w:lang w:eastAsia="pt-BR"/>
        </w:rPr>
      </w:pPr>
      <w:r w:rsidRPr="005F4427">
        <w:rPr>
          <w:rFonts w:ascii="Georgia" w:eastAsia="Times New Roman" w:hAnsi="Georgia" w:cstheme="minorHAnsi"/>
          <w:b/>
          <w:color w:val="000000"/>
          <w:kern w:val="24"/>
          <w:sz w:val="18"/>
          <w:szCs w:val="18"/>
          <w:lang w:eastAsia="pt-BR"/>
        </w:rPr>
        <w:t>REFERÊNCIAS</w:t>
      </w:r>
    </w:p>
    <w:p w:rsidR="00097C07" w:rsidRPr="005F4427" w:rsidRDefault="00097C07" w:rsidP="00C819CD">
      <w:pPr>
        <w:spacing w:after="0" w:line="240" w:lineRule="auto"/>
        <w:jc w:val="both"/>
        <w:textAlignment w:val="baseline"/>
        <w:rPr>
          <w:rFonts w:ascii="Georgia" w:eastAsia="Times New Roman" w:hAnsi="Georgia" w:cstheme="minorHAnsi"/>
          <w:b/>
          <w:color w:val="000000"/>
          <w:kern w:val="24"/>
          <w:sz w:val="18"/>
          <w:szCs w:val="18"/>
          <w:lang w:eastAsia="pt-BR"/>
        </w:rPr>
      </w:pPr>
    </w:p>
    <w:p w:rsidR="00097C07" w:rsidRPr="005F4427" w:rsidRDefault="00097C07" w:rsidP="00C819CD">
      <w:pPr>
        <w:spacing w:after="0" w:line="240" w:lineRule="auto"/>
        <w:jc w:val="both"/>
        <w:rPr>
          <w:rFonts w:ascii="Georgia" w:eastAsia="Calibri" w:hAnsi="Georgia" w:cstheme="minorHAnsi"/>
          <w:sz w:val="18"/>
          <w:szCs w:val="18"/>
        </w:rPr>
      </w:pPr>
      <w:r w:rsidRPr="005F4427">
        <w:rPr>
          <w:rFonts w:ascii="Georgia" w:hAnsi="Georgia" w:cstheme="minorHAnsi"/>
          <w:sz w:val="18"/>
          <w:szCs w:val="18"/>
        </w:rPr>
        <w:t>ACIA DIVULGA</w:t>
      </w:r>
      <w:r w:rsidRPr="005F4427">
        <w:rPr>
          <w:rFonts w:ascii="Georgia" w:hAnsi="Georgia" w:cstheme="minorHAnsi"/>
          <w:b/>
          <w:sz w:val="18"/>
          <w:szCs w:val="18"/>
        </w:rPr>
        <w:t xml:space="preserve">. </w:t>
      </w:r>
      <w:r w:rsidRPr="005F4427">
        <w:rPr>
          <w:rFonts w:ascii="Georgia" w:hAnsi="Georgia" w:cstheme="minorHAnsi"/>
          <w:i/>
          <w:sz w:val="18"/>
          <w:szCs w:val="18"/>
        </w:rPr>
        <w:t>Revista dos Empresários de Alagoinhas</w:t>
      </w:r>
      <w:r w:rsidRPr="005F4427">
        <w:rPr>
          <w:rFonts w:ascii="Georgia" w:hAnsi="Georgia" w:cstheme="minorHAnsi"/>
          <w:sz w:val="18"/>
          <w:szCs w:val="18"/>
        </w:rPr>
        <w:t>. Ano 2. Nº 16. Setembro de 2010.</w:t>
      </w:r>
    </w:p>
    <w:p w:rsidR="00097C07" w:rsidRPr="005F4427" w:rsidRDefault="00097C07" w:rsidP="00C819CD">
      <w:pPr>
        <w:spacing w:after="0" w:line="240" w:lineRule="auto"/>
        <w:jc w:val="both"/>
        <w:textAlignment w:val="baseline"/>
        <w:rPr>
          <w:rFonts w:ascii="Georgia" w:eastAsia="Times New Roman" w:hAnsi="Georgia" w:cstheme="minorHAnsi"/>
          <w:color w:val="000000"/>
          <w:kern w:val="24"/>
          <w:sz w:val="18"/>
          <w:szCs w:val="18"/>
          <w:lang w:eastAsia="pt-BR"/>
        </w:rPr>
      </w:pPr>
    </w:p>
    <w:p w:rsidR="00097C07" w:rsidRPr="005F4427" w:rsidRDefault="00097C07" w:rsidP="00C819CD">
      <w:pPr>
        <w:kinsoku w:val="0"/>
        <w:overflowPunct w:val="0"/>
        <w:spacing w:after="0" w:line="240" w:lineRule="auto"/>
        <w:jc w:val="both"/>
        <w:textAlignment w:val="baseline"/>
        <w:rPr>
          <w:rFonts w:ascii="Georgia" w:eastAsia="Times New Roman" w:hAnsi="Georgia" w:cstheme="minorHAnsi"/>
          <w:sz w:val="18"/>
          <w:szCs w:val="18"/>
          <w:lang w:eastAsia="pt-BR"/>
        </w:rPr>
      </w:pPr>
      <w:r w:rsidRPr="005F4427">
        <w:rPr>
          <w:rFonts w:ascii="Georgia" w:eastAsia="Times New Roman" w:hAnsi="Georgia" w:cstheme="minorHAnsi"/>
          <w:color w:val="000000"/>
          <w:kern w:val="24"/>
          <w:sz w:val="18"/>
          <w:szCs w:val="18"/>
          <w:lang w:eastAsia="pt-BR"/>
        </w:rPr>
        <w:t xml:space="preserve">BARTHES, Roland. </w:t>
      </w:r>
      <w:r w:rsidRPr="009144FD">
        <w:rPr>
          <w:rFonts w:ascii="Georgia" w:eastAsia="Times New Roman" w:hAnsi="Georgia" w:cstheme="minorHAnsi"/>
          <w:i/>
          <w:iCs/>
          <w:color w:val="000000"/>
          <w:kern w:val="24"/>
          <w:sz w:val="18"/>
          <w:szCs w:val="18"/>
          <w:lang w:val="es-ES" w:eastAsia="pt-BR"/>
        </w:rPr>
        <w:t>Aula</w:t>
      </w:r>
      <w:r w:rsidRPr="009144FD">
        <w:rPr>
          <w:rFonts w:ascii="Georgia" w:eastAsia="Times New Roman" w:hAnsi="Georgia" w:cstheme="minorHAnsi"/>
          <w:color w:val="000000"/>
          <w:kern w:val="24"/>
          <w:sz w:val="18"/>
          <w:szCs w:val="18"/>
          <w:lang w:val="es-ES" w:eastAsia="pt-BR"/>
        </w:rPr>
        <w:t xml:space="preserve">. Trad. Leyla Perrone-Moisés. </w:t>
      </w:r>
      <w:r w:rsidRPr="005F4427">
        <w:rPr>
          <w:rFonts w:ascii="Georgia" w:eastAsia="Times New Roman" w:hAnsi="Georgia" w:cstheme="minorHAnsi"/>
          <w:color w:val="000000"/>
          <w:kern w:val="24"/>
          <w:sz w:val="18"/>
          <w:szCs w:val="18"/>
          <w:lang w:eastAsia="pt-BR"/>
        </w:rPr>
        <w:t>São Paulo: Cultrix, 1988.</w:t>
      </w:r>
    </w:p>
    <w:p w:rsidR="00097C07" w:rsidRPr="005F4427" w:rsidRDefault="00097C07" w:rsidP="00C819CD">
      <w:pPr>
        <w:kinsoku w:val="0"/>
        <w:overflowPunct w:val="0"/>
        <w:spacing w:after="0" w:line="240" w:lineRule="auto"/>
        <w:jc w:val="both"/>
        <w:textAlignment w:val="baseline"/>
        <w:rPr>
          <w:rFonts w:ascii="Georgia" w:eastAsia="Calibri" w:hAnsi="Georgia" w:cstheme="minorHAnsi"/>
          <w:color w:val="000000"/>
          <w:kern w:val="24"/>
          <w:sz w:val="18"/>
          <w:szCs w:val="18"/>
          <w:lang w:eastAsia="pt-BR"/>
        </w:rPr>
      </w:pPr>
    </w:p>
    <w:p w:rsidR="00097C07" w:rsidRPr="005F4427" w:rsidRDefault="00097C07" w:rsidP="00C819CD">
      <w:pPr>
        <w:kinsoku w:val="0"/>
        <w:overflowPunct w:val="0"/>
        <w:spacing w:after="0" w:line="240" w:lineRule="auto"/>
        <w:jc w:val="both"/>
        <w:textAlignment w:val="baseline"/>
        <w:rPr>
          <w:rFonts w:ascii="Georgia" w:eastAsia="Times New Roman" w:hAnsi="Georgia" w:cstheme="minorHAnsi"/>
          <w:sz w:val="18"/>
          <w:szCs w:val="18"/>
          <w:lang w:eastAsia="pt-BR"/>
        </w:rPr>
      </w:pPr>
      <w:r w:rsidRPr="005F4427">
        <w:rPr>
          <w:rFonts w:ascii="Georgia" w:hAnsi="Georgia" w:cstheme="minorHAnsi"/>
          <w:color w:val="000000"/>
          <w:kern w:val="24"/>
          <w:sz w:val="18"/>
          <w:szCs w:val="18"/>
          <w:lang w:eastAsia="pt-BR"/>
        </w:rPr>
        <w:t xml:space="preserve">BENJAMIN, W. </w:t>
      </w:r>
      <w:r w:rsidRPr="005F4427">
        <w:rPr>
          <w:rFonts w:ascii="Georgia" w:hAnsi="Georgia" w:cstheme="minorHAnsi"/>
          <w:i/>
          <w:iCs/>
          <w:color w:val="000000"/>
          <w:kern w:val="24"/>
          <w:sz w:val="18"/>
          <w:szCs w:val="18"/>
          <w:lang w:eastAsia="pt-BR"/>
        </w:rPr>
        <w:t>A obra de arte na era da sua reprodutibilidade técnica</w:t>
      </w:r>
      <w:r w:rsidRPr="005F4427">
        <w:rPr>
          <w:rFonts w:ascii="Georgia" w:hAnsi="Georgia" w:cstheme="minorHAnsi"/>
          <w:color w:val="000000"/>
          <w:kern w:val="24"/>
          <w:sz w:val="18"/>
          <w:szCs w:val="18"/>
          <w:lang w:eastAsia="pt-BR"/>
        </w:rPr>
        <w:t>. In: Magia e técnica, arte e política: Obras escolhidas I. Trad. Sérgio Paulo Rouanet. São Paulo: Brasiliense, 1985.</w:t>
      </w:r>
    </w:p>
    <w:p w:rsidR="00097C07" w:rsidRPr="005F4427" w:rsidRDefault="00097C07" w:rsidP="00C819CD">
      <w:pPr>
        <w:spacing w:after="0" w:line="240" w:lineRule="auto"/>
        <w:jc w:val="both"/>
        <w:rPr>
          <w:rFonts w:ascii="Georgia" w:eastAsia="Calibri" w:hAnsi="Georgia" w:cstheme="minorHAnsi"/>
          <w:sz w:val="18"/>
          <w:szCs w:val="18"/>
        </w:rPr>
      </w:pPr>
    </w:p>
    <w:p w:rsidR="00097C07" w:rsidRPr="005F4427" w:rsidRDefault="00097C07" w:rsidP="00C819CD">
      <w:pPr>
        <w:spacing w:after="0" w:line="240" w:lineRule="auto"/>
        <w:jc w:val="both"/>
        <w:rPr>
          <w:rFonts w:ascii="Georgia" w:hAnsi="Georgia" w:cstheme="minorHAnsi"/>
          <w:sz w:val="18"/>
          <w:szCs w:val="18"/>
        </w:rPr>
      </w:pPr>
      <w:r w:rsidRPr="005F4427">
        <w:rPr>
          <w:rFonts w:ascii="Georgia" w:hAnsi="Georgia" w:cstheme="minorHAnsi"/>
          <w:sz w:val="18"/>
          <w:szCs w:val="18"/>
        </w:rPr>
        <w:t xml:space="preserve">BRASÍLIA, Ministério da Cultura. </w:t>
      </w:r>
      <w:r w:rsidRPr="005F4427">
        <w:rPr>
          <w:rFonts w:ascii="Georgia" w:hAnsi="Georgia" w:cstheme="minorHAnsi"/>
          <w:i/>
          <w:sz w:val="18"/>
          <w:szCs w:val="18"/>
        </w:rPr>
        <w:t>Diretrizes Gerais para o Plano Nacional de Cultura</w:t>
      </w:r>
      <w:r w:rsidRPr="005F4427">
        <w:rPr>
          <w:rFonts w:ascii="Georgia" w:hAnsi="Georgia" w:cstheme="minorHAnsi"/>
          <w:sz w:val="18"/>
          <w:szCs w:val="18"/>
        </w:rPr>
        <w:t xml:space="preserve">. Brasília, 2007. </w:t>
      </w:r>
    </w:p>
    <w:p w:rsidR="00097C07" w:rsidRPr="005F4427" w:rsidRDefault="00097C07" w:rsidP="00C819CD">
      <w:pPr>
        <w:spacing w:after="0" w:line="240" w:lineRule="auto"/>
        <w:jc w:val="both"/>
        <w:rPr>
          <w:rFonts w:ascii="Georgia" w:hAnsi="Georgia" w:cstheme="minorHAnsi"/>
          <w:sz w:val="18"/>
          <w:szCs w:val="18"/>
        </w:rPr>
      </w:pPr>
    </w:p>
    <w:p w:rsidR="00097C07" w:rsidRPr="005F4427" w:rsidRDefault="00097C07" w:rsidP="00C819CD">
      <w:pPr>
        <w:spacing w:after="0" w:line="240" w:lineRule="auto"/>
        <w:jc w:val="both"/>
        <w:rPr>
          <w:rFonts w:ascii="Georgia" w:hAnsi="Georgia" w:cstheme="minorHAnsi"/>
          <w:sz w:val="18"/>
          <w:szCs w:val="18"/>
        </w:rPr>
      </w:pPr>
      <w:r w:rsidRPr="005F4427">
        <w:rPr>
          <w:rFonts w:ascii="Georgia" w:hAnsi="Georgia" w:cstheme="minorHAnsi"/>
          <w:sz w:val="18"/>
          <w:szCs w:val="18"/>
        </w:rPr>
        <w:t xml:space="preserve">CALVINO, Ítalo. </w:t>
      </w:r>
      <w:r w:rsidRPr="005F4427">
        <w:rPr>
          <w:rFonts w:ascii="Georgia" w:hAnsi="Georgia" w:cstheme="minorHAnsi"/>
          <w:i/>
          <w:sz w:val="18"/>
          <w:szCs w:val="18"/>
        </w:rPr>
        <w:t>As cidades invisíveis</w:t>
      </w:r>
      <w:r w:rsidRPr="005F4427">
        <w:rPr>
          <w:rFonts w:ascii="Georgia" w:hAnsi="Georgia" w:cstheme="minorHAnsi"/>
          <w:sz w:val="18"/>
          <w:szCs w:val="18"/>
        </w:rPr>
        <w:t>. São Paulo: Companhia das letras, 1990.</w:t>
      </w:r>
    </w:p>
    <w:p w:rsidR="00097C07" w:rsidRPr="005F4427" w:rsidRDefault="00097C07" w:rsidP="00C819CD">
      <w:pPr>
        <w:kinsoku w:val="0"/>
        <w:overflowPunct w:val="0"/>
        <w:spacing w:after="0" w:line="240" w:lineRule="auto"/>
        <w:jc w:val="both"/>
        <w:textAlignment w:val="baseline"/>
        <w:rPr>
          <w:rFonts w:ascii="Georgia" w:hAnsi="Georgia" w:cstheme="minorHAnsi"/>
          <w:color w:val="000000"/>
          <w:kern w:val="24"/>
          <w:sz w:val="18"/>
          <w:szCs w:val="18"/>
          <w:lang w:eastAsia="pt-BR"/>
        </w:rPr>
      </w:pPr>
    </w:p>
    <w:p w:rsidR="00097C07" w:rsidRPr="005F4427" w:rsidRDefault="00097C07" w:rsidP="00C819CD">
      <w:pPr>
        <w:kinsoku w:val="0"/>
        <w:overflowPunct w:val="0"/>
        <w:spacing w:after="0" w:line="240" w:lineRule="auto"/>
        <w:jc w:val="both"/>
        <w:textAlignment w:val="baseline"/>
        <w:rPr>
          <w:rFonts w:ascii="Georgia" w:eastAsia="Times New Roman" w:hAnsi="Georgia" w:cstheme="minorHAnsi"/>
          <w:sz w:val="18"/>
          <w:szCs w:val="18"/>
          <w:lang w:eastAsia="pt-BR"/>
        </w:rPr>
      </w:pPr>
      <w:r w:rsidRPr="005F4427">
        <w:rPr>
          <w:rFonts w:ascii="Georgia" w:hAnsi="Georgia" w:cstheme="minorHAnsi"/>
          <w:color w:val="000000"/>
          <w:kern w:val="24"/>
          <w:sz w:val="18"/>
          <w:szCs w:val="18"/>
          <w:lang w:eastAsia="pt-BR"/>
        </w:rPr>
        <w:t xml:space="preserve">CEVASCO, Maria Elisa. </w:t>
      </w:r>
      <w:r w:rsidRPr="005F4427">
        <w:rPr>
          <w:rFonts w:ascii="Georgia" w:hAnsi="Georgia" w:cstheme="minorHAnsi"/>
          <w:i/>
          <w:iCs/>
          <w:color w:val="000000"/>
          <w:kern w:val="24"/>
          <w:sz w:val="18"/>
          <w:szCs w:val="18"/>
          <w:lang w:eastAsia="pt-BR"/>
        </w:rPr>
        <w:t>Dez Lições sobre Estudos Culturais</w:t>
      </w:r>
      <w:r w:rsidRPr="005F4427">
        <w:rPr>
          <w:rFonts w:ascii="Georgia" w:hAnsi="Georgia" w:cstheme="minorHAnsi"/>
          <w:color w:val="000000"/>
          <w:kern w:val="24"/>
          <w:sz w:val="18"/>
          <w:szCs w:val="18"/>
          <w:lang w:eastAsia="pt-BR"/>
        </w:rPr>
        <w:t>. São Paulo: Boitempo, 2003.</w:t>
      </w:r>
    </w:p>
    <w:p w:rsidR="00097C07" w:rsidRPr="005F4427" w:rsidRDefault="00097C07" w:rsidP="00C819CD">
      <w:pPr>
        <w:kinsoku w:val="0"/>
        <w:overflowPunct w:val="0"/>
        <w:spacing w:after="0" w:line="240" w:lineRule="auto"/>
        <w:jc w:val="both"/>
        <w:textAlignment w:val="baseline"/>
        <w:rPr>
          <w:rFonts w:ascii="Georgia" w:eastAsia="Calibri" w:hAnsi="Georgia" w:cstheme="minorHAnsi"/>
          <w:color w:val="000000"/>
          <w:kern w:val="24"/>
          <w:sz w:val="18"/>
          <w:szCs w:val="18"/>
          <w:lang w:eastAsia="pt-BR"/>
        </w:rPr>
      </w:pPr>
    </w:p>
    <w:p w:rsidR="00097C07" w:rsidRPr="005F4427" w:rsidRDefault="00097C07" w:rsidP="00C819CD">
      <w:pPr>
        <w:kinsoku w:val="0"/>
        <w:overflowPunct w:val="0"/>
        <w:spacing w:after="0" w:line="240" w:lineRule="auto"/>
        <w:jc w:val="both"/>
        <w:textAlignment w:val="baseline"/>
        <w:rPr>
          <w:rFonts w:ascii="Georgia" w:eastAsia="Times New Roman" w:hAnsi="Georgia" w:cstheme="minorHAnsi"/>
          <w:sz w:val="18"/>
          <w:szCs w:val="18"/>
          <w:lang w:eastAsia="pt-BR"/>
        </w:rPr>
      </w:pPr>
      <w:r w:rsidRPr="005F4427">
        <w:rPr>
          <w:rFonts w:ascii="Georgia" w:hAnsi="Georgia" w:cstheme="minorHAnsi"/>
          <w:color w:val="000000"/>
          <w:kern w:val="24"/>
          <w:sz w:val="18"/>
          <w:szCs w:val="18"/>
          <w:lang w:eastAsia="pt-BR"/>
        </w:rPr>
        <w:t xml:space="preserve">CHAUÍ, Marilena. </w:t>
      </w:r>
      <w:r w:rsidRPr="005F4427">
        <w:rPr>
          <w:rFonts w:ascii="Georgia" w:hAnsi="Georgia" w:cstheme="minorHAnsi"/>
          <w:i/>
          <w:iCs/>
          <w:color w:val="000000"/>
          <w:kern w:val="24"/>
          <w:sz w:val="18"/>
          <w:szCs w:val="18"/>
          <w:lang w:eastAsia="pt-BR"/>
        </w:rPr>
        <w:t>Cultura e democracia</w:t>
      </w:r>
      <w:r w:rsidRPr="005F4427">
        <w:rPr>
          <w:rFonts w:ascii="Georgia" w:hAnsi="Georgia" w:cstheme="minorHAnsi"/>
          <w:color w:val="000000"/>
          <w:kern w:val="24"/>
          <w:sz w:val="18"/>
          <w:szCs w:val="18"/>
          <w:lang w:eastAsia="pt-BR"/>
        </w:rPr>
        <w:t>. Secretaria de Cultura da Bahia, Salvador, 2007</w:t>
      </w:r>
    </w:p>
    <w:p w:rsidR="00097C07" w:rsidRPr="005F4427" w:rsidRDefault="00097C07" w:rsidP="00C819CD">
      <w:pPr>
        <w:kinsoku w:val="0"/>
        <w:overflowPunct w:val="0"/>
        <w:spacing w:after="0" w:line="240" w:lineRule="auto"/>
        <w:jc w:val="both"/>
        <w:textAlignment w:val="baseline"/>
        <w:rPr>
          <w:rFonts w:ascii="Georgia" w:eastAsia="Calibri" w:hAnsi="Georgia" w:cstheme="minorHAnsi"/>
          <w:color w:val="000000"/>
          <w:kern w:val="24"/>
          <w:sz w:val="18"/>
          <w:szCs w:val="18"/>
          <w:lang w:eastAsia="pt-BR"/>
        </w:rPr>
      </w:pPr>
    </w:p>
    <w:p w:rsidR="00097C07" w:rsidRPr="005F4427" w:rsidRDefault="00097C07" w:rsidP="00C819CD">
      <w:pPr>
        <w:spacing w:after="0" w:line="240" w:lineRule="auto"/>
        <w:jc w:val="both"/>
        <w:rPr>
          <w:rFonts w:ascii="Georgia" w:hAnsi="Georgia" w:cstheme="minorHAnsi"/>
          <w:sz w:val="18"/>
          <w:szCs w:val="18"/>
        </w:rPr>
      </w:pPr>
      <w:r w:rsidRPr="005F4427">
        <w:rPr>
          <w:rFonts w:ascii="Georgia" w:hAnsi="Georgia" w:cstheme="minorHAnsi"/>
          <w:sz w:val="18"/>
          <w:szCs w:val="18"/>
        </w:rPr>
        <w:t xml:space="preserve">COELHO, Teixeira. </w:t>
      </w:r>
      <w:r w:rsidRPr="005F4427">
        <w:rPr>
          <w:rFonts w:ascii="Georgia" w:hAnsi="Georgia" w:cstheme="minorHAnsi"/>
          <w:i/>
          <w:sz w:val="18"/>
          <w:szCs w:val="18"/>
        </w:rPr>
        <w:t>A cultura e seu contrário: cultura, arte e política pós-2001</w:t>
      </w:r>
      <w:r w:rsidRPr="005F4427">
        <w:rPr>
          <w:rFonts w:ascii="Georgia" w:hAnsi="Georgia" w:cstheme="minorHAnsi"/>
          <w:sz w:val="18"/>
          <w:szCs w:val="18"/>
        </w:rPr>
        <w:t>. São Paulo: Iluminuras: Itaú Cultural, 2008.</w:t>
      </w:r>
    </w:p>
    <w:p w:rsidR="00097C07" w:rsidRPr="005F4427" w:rsidRDefault="00097C07" w:rsidP="00C819CD">
      <w:pPr>
        <w:kinsoku w:val="0"/>
        <w:overflowPunct w:val="0"/>
        <w:spacing w:after="0" w:line="240" w:lineRule="auto"/>
        <w:jc w:val="both"/>
        <w:textAlignment w:val="baseline"/>
        <w:rPr>
          <w:rFonts w:ascii="Georgia" w:hAnsi="Georgia" w:cstheme="minorHAnsi"/>
          <w:color w:val="000000"/>
          <w:kern w:val="24"/>
          <w:sz w:val="18"/>
          <w:szCs w:val="18"/>
          <w:lang w:eastAsia="pt-BR"/>
        </w:rPr>
      </w:pPr>
    </w:p>
    <w:p w:rsidR="00097C07" w:rsidRPr="005F4427" w:rsidRDefault="00097C07" w:rsidP="00C819CD">
      <w:pPr>
        <w:kinsoku w:val="0"/>
        <w:overflowPunct w:val="0"/>
        <w:spacing w:after="0" w:line="240" w:lineRule="auto"/>
        <w:jc w:val="both"/>
        <w:textAlignment w:val="baseline"/>
        <w:rPr>
          <w:rFonts w:ascii="Georgia" w:eastAsia="Times New Roman" w:hAnsi="Georgia" w:cstheme="minorHAnsi"/>
          <w:sz w:val="18"/>
          <w:szCs w:val="18"/>
          <w:lang w:eastAsia="pt-BR"/>
        </w:rPr>
      </w:pPr>
      <w:r w:rsidRPr="005F4427">
        <w:rPr>
          <w:rFonts w:ascii="Georgia" w:hAnsi="Georgia" w:cstheme="minorHAnsi"/>
          <w:color w:val="000000"/>
          <w:kern w:val="24"/>
          <w:sz w:val="18"/>
          <w:szCs w:val="18"/>
          <w:lang w:eastAsia="pt-BR"/>
        </w:rPr>
        <w:t xml:space="preserve">CULLER, Jonathan. </w:t>
      </w:r>
      <w:r w:rsidRPr="005F4427">
        <w:rPr>
          <w:rFonts w:ascii="Georgia" w:hAnsi="Georgia" w:cstheme="minorHAnsi"/>
          <w:i/>
          <w:color w:val="000000"/>
          <w:kern w:val="24"/>
          <w:sz w:val="18"/>
          <w:szCs w:val="18"/>
          <w:lang w:eastAsia="pt-BR"/>
        </w:rPr>
        <w:t>Teoria Literária: uma introdução</w:t>
      </w:r>
      <w:r w:rsidRPr="005F4427">
        <w:rPr>
          <w:rFonts w:ascii="Georgia" w:hAnsi="Georgia" w:cstheme="minorHAnsi"/>
          <w:color w:val="000000"/>
          <w:kern w:val="24"/>
          <w:sz w:val="18"/>
          <w:szCs w:val="18"/>
          <w:lang w:eastAsia="pt-BR"/>
        </w:rPr>
        <w:t>. São Paulo: Beca Produções Culturais Ltda, 1999. Trad.: Sandra Vasconcelos.</w:t>
      </w:r>
    </w:p>
    <w:p w:rsidR="00097C07" w:rsidRPr="005F4427" w:rsidRDefault="00097C07" w:rsidP="00C819CD">
      <w:pPr>
        <w:kinsoku w:val="0"/>
        <w:overflowPunct w:val="0"/>
        <w:spacing w:after="0" w:line="240" w:lineRule="auto"/>
        <w:jc w:val="both"/>
        <w:textAlignment w:val="baseline"/>
        <w:rPr>
          <w:rFonts w:ascii="Georgia" w:eastAsia="Calibri" w:hAnsi="Georgia" w:cstheme="minorHAnsi"/>
          <w:color w:val="000000"/>
          <w:kern w:val="24"/>
          <w:sz w:val="18"/>
          <w:szCs w:val="18"/>
          <w:lang w:eastAsia="pt-BR"/>
        </w:rPr>
      </w:pPr>
    </w:p>
    <w:p w:rsidR="00097C07" w:rsidRPr="005F4427" w:rsidRDefault="00097C07" w:rsidP="00C819CD">
      <w:pPr>
        <w:spacing w:after="0" w:line="240" w:lineRule="auto"/>
        <w:jc w:val="both"/>
        <w:rPr>
          <w:rFonts w:ascii="Georgia" w:hAnsi="Georgia" w:cstheme="minorHAnsi"/>
          <w:sz w:val="18"/>
          <w:szCs w:val="18"/>
        </w:rPr>
      </w:pPr>
      <w:r w:rsidRPr="005F4427">
        <w:rPr>
          <w:rFonts w:ascii="Georgia" w:hAnsi="Georgia" w:cstheme="minorHAnsi"/>
          <w:sz w:val="18"/>
          <w:szCs w:val="18"/>
        </w:rPr>
        <w:t xml:space="preserve">DELLEUZE, Gilles; GUATTARI, Félix. Introdução: Rizoma. In: </w:t>
      </w:r>
      <w:r w:rsidRPr="005F4427">
        <w:rPr>
          <w:rFonts w:ascii="Georgia" w:hAnsi="Georgia" w:cstheme="minorHAnsi"/>
          <w:i/>
          <w:sz w:val="18"/>
          <w:szCs w:val="18"/>
        </w:rPr>
        <w:t>Mil platôs: capitalismoe esquizogrenia</w:t>
      </w:r>
      <w:r w:rsidRPr="005F4427">
        <w:rPr>
          <w:rFonts w:ascii="Georgia" w:hAnsi="Georgia" w:cstheme="minorHAnsi"/>
          <w:sz w:val="18"/>
          <w:szCs w:val="18"/>
        </w:rPr>
        <w:t>. Trad. Aurélio Guerra e Célia Pinto Costa. Rio de Janeiro, ed. 34, 1995.</w:t>
      </w:r>
    </w:p>
    <w:p w:rsidR="00097C07" w:rsidRPr="005F4427" w:rsidRDefault="00097C07" w:rsidP="00C819CD">
      <w:pPr>
        <w:kinsoku w:val="0"/>
        <w:overflowPunct w:val="0"/>
        <w:spacing w:after="0" w:line="240" w:lineRule="auto"/>
        <w:jc w:val="both"/>
        <w:textAlignment w:val="baseline"/>
        <w:rPr>
          <w:rFonts w:ascii="Georgia" w:hAnsi="Georgia" w:cstheme="minorHAnsi"/>
          <w:color w:val="000000"/>
          <w:kern w:val="24"/>
          <w:sz w:val="18"/>
          <w:szCs w:val="18"/>
          <w:lang w:eastAsia="pt-BR"/>
        </w:rPr>
      </w:pPr>
    </w:p>
    <w:p w:rsidR="00097C07" w:rsidRPr="005F4427" w:rsidRDefault="00097C07" w:rsidP="00C819CD">
      <w:pPr>
        <w:kinsoku w:val="0"/>
        <w:overflowPunct w:val="0"/>
        <w:spacing w:after="0" w:line="240" w:lineRule="auto"/>
        <w:jc w:val="both"/>
        <w:textAlignment w:val="baseline"/>
        <w:rPr>
          <w:rFonts w:ascii="Georgia" w:eastAsia="Times New Roman" w:hAnsi="Georgia" w:cstheme="minorHAnsi"/>
          <w:sz w:val="18"/>
          <w:szCs w:val="18"/>
          <w:lang w:eastAsia="pt-BR"/>
        </w:rPr>
      </w:pPr>
      <w:r w:rsidRPr="005F4427">
        <w:rPr>
          <w:rFonts w:ascii="Georgia" w:hAnsi="Georgia" w:cstheme="minorHAnsi"/>
          <w:color w:val="000000"/>
          <w:kern w:val="24"/>
          <w:sz w:val="18"/>
          <w:szCs w:val="18"/>
          <w:lang w:eastAsia="pt-BR"/>
        </w:rPr>
        <w:t xml:space="preserve">DELEUZE, Gilles. GUATTARI, Félix. </w:t>
      </w:r>
      <w:r w:rsidRPr="005F4427">
        <w:rPr>
          <w:rFonts w:ascii="Georgia" w:hAnsi="Georgia" w:cstheme="minorHAnsi"/>
          <w:i/>
          <w:iCs/>
          <w:color w:val="000000"/>
          <w:kern w:val="24"/>
          <w:sz w:val="18"/>
          <w:szCs w:val="18"/>
          <w:lang w:eastAsia="pt-BR"/>
        </w:rPr>
        <w:t>Kafka: para uma literatura menor</w:t>
      </w:r>
      <w:r w:rsidRPr="005F4427">
        <w:rPr>
          <w:rFonts w:ascii="Georgia" w:hAnsi="Georgia" w:cstheme="minorHAnsi"/>
          <w:color w:val="000000"/>
          <w:kern w:val="24"/>
          <w:sz w:val="18"/>
          <w:szCs w:val="18"/>
          <w:lang w:eastAsia="pt-BR"/>
        </w:rPr>
        <w:t>. Trad. Rafael Coutinho. Lisboa: Assírio e Alvim, 2003.</w:t>
      </w:r>
    </w:p>
    <w:p w:rsidR="00097C07" w:rsidRPr="005F4427" w:rsidRDefault="00097C07" w:rsidP="00C819CD">
      <w:pPr>
        <w:kinsoku w:val="0"/>
        <w:overflowPunct w:val="0"/>
        <w:spacing w:after="0" w:line="240" w:lineRule="auto"/>
        <w:jc w:val="both"/>
        <w:textAlignment w:val="baseline"/>
        <w:rPr>
          <w:rFonts w:ascii="Georgia" w:eastAsia="Calibri" w:hAnsi="Georgia" w:cstheme="minorHAnsi"/>
          <w:color w:val="000000"/>
          <w:kern w:val="24"/>
          <w:sz w:val="18"/>
          <w:szCs w:val="18"/>
          <w:lang w:eastAsia="pt-BR"/>
        </w:rPr>
      </w:pPr>
    </w:p>
    <w:p w:rsidR="00097C07" w:rsidRPr="005F4427" w:rsidRDefault="00097C07" w:rsidP="00C819CD">
      <w:pPr>
        <w:kinsoku w:val="0"/>
        <w:overflowPunct w:val="0"/>
        <w:spacing w:after="0" w:line="240" w:lineRule="auto"/>
        <w:jc w:val="both"/>
        <w:textAlignment w:val="baseline"/>
        <w:rPr>
          <w:rFonts w:ascii="Georgia" w:hAnsi="Georgia" w:cstheme="minorHAnsi"/>
          <w:color w:val="000000"/>
          <w:kern w:val="24"/>
          <w:sz w:val="18"/>
          <w:szCs w:val="18"/>
          <w:lang w:eastAsia="pt-BR"/>
        </w:rPr>
      </w:pPr>
      <w:r w:rsidRPr="005F4427">
        <w:rPr>
          <w:rFonts w:ascii="Georgia" w:hAnsi="Georgia" w:cstheme="minorHAnsi"/>
          <w:color w:val="000000"/>
          <w:kern w:val="24"/>
          <w:sz w:val="18"/>
          <w:szCs w:val="18"/>
          <w:lang w:eastAsia="pt-BR"/>
        </w:rPr>
        <w:t xml:space="preserve">FOUCAULT, Michel. </w:t>
      </w:r>
      <w:r w:rsidRPr="005F4427">
        <w:rPr>
          <w:rFonts w:ascii="Georgia" w:hAnsi="Georgia" w:cstheme="minorHAnsi"/>
          <w:i/>
          <w:iCs/>
          <w:color w:val="000000"/>
          <w:kern w:val="24"/>
          <w:sz w:val="18"/>
          <w:szCs w:val="18"/>
          <w:lang w:eastAsia="pt-BR"/>
        </w:rPr>
        <w:t>A ordem do Discurso</w:t>
      </w:r>
      <w:r w:rsidRPr="005F4427">
        <w:rPr>
          <w:rFonts w:ascii="Georgia" w:hAnsi="Georgia" w:cstheme="minorHAnsi"/>
          <w:color w:val="000000"/>
          <w:kern w:val="24"/>
          <w:sz w:val="18"/>
          <w:szCs w:val="18"/>
          <w:lang w:eastAsia="pt-BR"/>
        </w:rPr>
        <w:t>. Aula inaugural no College de France, pronunciada em 2 de dezembro de 1970. Trad. Laura Fraga de Almeida Sampaio. Edições Loyola, São Paulo, 2004.</w:t>
      </w:r>
    </w:p>
    <w:p w:rsidR="00097C07" w:rsidRPr="005F4427" w:rsidRDefault="00097C07" w:rsidP="00C819CD">
      <w:pPr>
        <w:kinsoku w:val="0"/>
        <w:overflowPunct w:val="0"/>
        <w:spacing w:after="0" w:line="240" w:lineRule="auto"/>
        <w:jc w:val="both"/>
        <w:textAlignment w:val="baseline"/>
        <w:rPr>
          <w:rFonts w:ascii="Georgia" w:eastAsia="Times New Roman" w:hAnsi="Georgia" w:cstheme="minorHAnsi"/>
          <w:sz w:val="18"/>
          <w:szCs w:val="18"/>
          <w:lang w:eastAsia="pt-BR"/>
        </w:rPr>
      </w:pPr>
    </w:p>
    <w:p w:rsidR="00097C07" w:rsidRPr="005F4427" w:rsidRDefault="00097C07" w:rsidP="00C819CD">
      <w:pPr>
        <w:spacing w:after="0" w:line="240" w:lineRule="auto"/>
        <w:jc w:val="both"/>
        <w:rPr>
          <w:rFonts w:ascii="Georgia" w:eastAsia="Calibri" w:hAnsi="Georgia" w:cstheme="minorHAnsi"/>
          <w:sz w:val="18"/>
          <w:szCs w:val="18"/>
        </w:rPr>
      </w:pPr>
      <w:r w:rsidRPr="005F4427">
        <w:rPr>
          <w:rFonts w:ascii="Georgia" w:hAnsi="Georgia" w:cstheme="minorHAnsi"/>
          <w:sz w:val="18"/>
          <w:szCs w:val="18"/>
        </w:rPr>
        <w:t xml:space="preserve">GIL, Gilberto. </w:t>
      </w:r>
      <w:r w:rsidRPr="005F4427">
        <w:rPr>
          <w:rFonts w:ascii="Georgia" w:hAnsi="Georgia" w:cstheme="minorHAnsi"/>
          <w:i/>
          <w:iCs/>
          <w:sz w:val="18"/>
          <w:szCs w:val="18"/>
        </w:rPr>
        <w:t>Discursos do Ministro da Cultura Gilberto Gil</w:t>
      </w:r>
      <w:r w:rsidRPr="005F4427">
        <w:rPr>
          <w:rFonts w:ascii="Georgia" w:hAnsi="Georgia" w:cstheme="minorHAnsi"/>
          <w:sz w:val="18"/>
          <w:szCs w:val="18"/>
        </w:rPr>
        <w:t>. Brasília, Ministério da Cultura, 2003.</w:t>
      </w:r>
    </w:p>
    <w:p w:rsidR="00097C07" w:rsidRPr="005F4427" w:rsidRDefault="00097C07" w:rsidP="00C819CD">
      <w:pPr>
        <w:spacing w:after="0" w:line="240" w:lineRule="auto"/>
        <w:jc w:val="both"/>
        <w:rPr>
          <w:rFonts w:ascii="Georgia" w:hAnsi="Georgia" w:cstheme="minorHAnsi"/>
          <w:sz w:val="18"/>
          <w:szCs w:val="18"/>
        </w:rPr>
      </w:pPr>
    </w:p>
    <w:p w:rsidR="00097C07" w:rsidRPr="005F4427" w:rsidRDefault="00097C07" w:rsidP="00C819CD">
      <w:pPr>
        <w:spacing w:after="0" w:line="240" w:lineRule="auto"/>
        <w:jc w:val="both"/>
        <w:rPr>
          <w:rFonts w:ascii="Georgia" w:hAnsi="Georgia" w:cstheme="minorHAnsi"/>
          <w:sz w:val="18"/>
          <w:szCs w:val="18"/>
        </w:rPr>
      </w:pPr>
      <w:r w:rsidRPr="005F4427">
        <w:rPr>
          <w:rFonts w:ascii="Georgia" w:hAnsi="Georgia" w:cstheme="minorHAnsi"/>
          <w:sz w:val="18"/>
          <w:szCs w:val="18"/>
        </w:rPr>
        <w:t xml:space="preserve">GUATTARI, Félix; ROLNIK, Suely. </w:t>
      </w:r>
      <w:r w:rsidRPr="005F4427">
        <w:rPr>
          <w:rFonts w:ascii="Georgia" w:hAnsi="Georgia" w:cstheme="minorHAnsi"/>
          <w:i/>
          <w:sz w:val="18"/>
          <w:szCs w:val="18"/>
        </w:rPr>
        <w:t>Micropolítica: cartografias do desejo</w:t>
      </w:r>
      <w:r w:rsidRPr="005F4427">
        <w:rPr>
          <w:rFonts w:ascii="Georgia" w:hAnsi="Georgia" w:cstheme="minorHAnsi"/>
          <w:sz w:val="18"/>
          <w:szCs w:val="18"/>
        </w:rPr>
        <w:t>. 11 ed. Petrópolis: Vozes, 2011.</w:t>
      </w:r>
    </w:p>
    <w:p w:rsidR="00097C07" w:rsidRPr="005F4427" w:rsidRDefault="00097C07" w:rsidP="00C819CD">
      <w:pPr>
        <w:kinsoku w:val="0"/>
        <w:overflowPunct w:val="0"/>
        <w:spacing w:after="0" w:line="240" w:lineRule="auto"/>
        <w:jc w:val="both"/>
        <w:textAlignment w:val="baseline"/>
        <w:rPr>
          <w:rFonts w:ascii="Georgia" w:hAnsi="Georgia" w:cstheme="minorHAnsi"/>
          <w:color w:val="000000"/>
          <w:kern w:val="24"/>
          <w:sz w:val="18"/>
          <w:szCs w:val="18"/>
          <w:lang w:eastAsia="pt-BR"/>
        </w:rPr>
      </w:pPr>
    </w:p>
    <w:p w:rsidR="00097C07" w:rsidRPr="005F4427" w:rsidRDefault="00097C07" w:rsidP="00C819CD">
      <w:pPr>
        <w:kinsoku w:val="0"/>
        <w:overflowPunct w:val="0"/>
        <w:spacing w:after="0" w:line="240" w:lineRule="auto"/>
        <w:jc w:val="both"/>
        <w:textAlignment w:val="baseline"/>
        <w:rPr>
          <w:rFonts w:ascii="Georgia" w:eastAsia="Times New Roman" w:hAnsi="Georgia" w:cstheme="minorHAnsi"/>
          <w:sz w:val="18"/>
          <w:szCs w:val="18"/>
          <w:lang w:eastAsia="pt-BR"/>
        </w:rPr>
      </w:pPr>
      <w:r w:rsidRPr="005F4427">
        <w:rPr>
          <w:rFonts w:ascii="Georgia" w:hAnsi="Georgia" w:cstheme="minorHAnsi"/>
          <w:color w:val="000000"/>
          <w:kern w:val="24"/>
          <w:sz w:val="18"/>
          <w:szCs w:val="18"/>
          <w:lang w:eastAsia="pt-BR"/>
        </w:rPr>
        <w:t xml:space="preserve">HALL, Stuart. </w:t>
      </w:r>
      <w:r w:rsidRPr="005F4427">
        <w:rPr>
          <w:rFonts w:ascii="Georgia" w:hAnsi="Georgia" w:cstheme="minorHAnsi"/>
          <w:i/>
          <w:iCs/>
          <w:color w:val="000000"/>
          <w:kern w:val="24"/>
          <w:sz w:val="18"/>
          <w:szCs w:val="18"/>
          <w:lang w:eastAsia="pt-BR"/>
        </w:rPr>
        <w:t>A identidade cultural na pós-modernidade</w:t>
      </w:r>
      <w:r w:rsidRPr="005F4427">
        <w:rPr>
          <w:rFonts w:ascii="Georgia" w:hAnsi="Georgia" w:cstheme="minorHAnsi"/>
          <w:color w:val="000000"/>
          <w:kern w:val="24"/>
          <w:sz w:val="18"/>
          <w:szCs w:val="18"/>
          <w:lang w:eastAsia="pt-BR"/>
        </w:rPr>
        <w:t>. Rio de Janeiro: DP&amp;A, 1999.</w:t>
      </w:r>
    </w:p>
    <w:p w:rsidR="00097C07" w:rsidRPr="005F4427" w:rsidRDefault="00097C07" w:rsidP="00C819CD">
      <w:pPr>
        <w:kinsoku w:val="0"/>
        <w:overflowPunct w:val="0"/>
        <w:spacing w:after="0" w:line="240" w:lineRule="auto"/>
        <w:jc w:val="both"/>
        <w:textAlignment w:val="baseline"/>
        <w:rPr>
          <w:rFonts w:ascii="Georgia" w:eastAsia="Calibri" w:hAnsi="Georgia" w:cstheme="minorHAnsi"/>
          <w:color w:val="000000"/>
          <w:kern w:val="24"/>
          <w:sz w:val="18"/>
          <w:szCs w:val="18"/>
          <w:lang w:eastAsia="pt-BR"/>
        </w:rPr>
      </w:pPr>
    </w:p>
    <w:p w:rsidR="00097C07" w:rsidRPr="005F4427" w:rsidRDefault="00097C07" w:rsidP="00C819CD">
      <w:pPr>
        <w:kinsoku w:val="0"/>
        <w:overflowPunct w:val="0"/>
        <w:spacing w:after="0" w:line="240" w:lineRule="auto"/>
        <w:jc w:val="both"/>
        <w:textAlignment w:val="baseline"/>
        <w:rPr>
          <w:rFonts w:ascii="Georgia" w:eastAsia="Times New Roman" w:hAnsi="Georgia" w:cstheme="minorHAnsi"/>
          <w:sz w:val="18"/>
          <w:szCs w:val="18"/>
          <w:lang w:eastAsia="pt-BR"/>
        </w:rPr>
      </w:pPr>
      <w:r w:rsidRPr="005F4427">
        <w:rPr>
          <w:rFonts w:ascii="Georgia" w:hAnsi="Georgia" w:cstheme="minorHAnsi"/>
          <w:color w:val="000000"/>
          <w:kern w:val="24"/>
          <w:sz w:val="18"/>
          <w:szCs w:val="18"/>
          <w:lang w:eastAsia="pt-BR"/>
        </w:rPr>
        <w:t xml:space="preserve">HOISEL, Evelina. </w:t>
      </w:r>
      <w:r w:rsidRPr="005F4427">
        <w:rPr>
          <w:rFonts w:ascii="Georgia" w:hAnsi="Georgia" w:cstheme="minorHAnsi"/>
          <w:i/>
          <w:iCs/>
          <w:color w:val="000000"/>
          <w:kern w:val="24"/>
          <w:sz w:val="18"/>
          <w:szCs w:val="18"/>
          <w:lang w:eastAsia="pt-BR"/>
        </w:rPr>
        <w:t>A leitura do texto artístico</w:t>
      </w:r>
      <w:r w:rsidRPr="005F4427">
        <w:rPr>
          <w:rFonts w:ascii="Georgia" w:hAnsi="Georgia" w:cstheme="minorHAnsi"/>
          <w:color w:val="000000"/>
          <w:kern w:val="24"/>
          <w:sz w:val="18"/>
          <w:szCs w:val="18"/>
          <w:lang w:eastAsia="pt-BR"/>
        </w:rPr>
        <w:t>. Salvador: EDUFBA, 1996.</w:t>
      </w:r>
    </w:p>
    <w:p w:rsidR="00097C07" w:rsidRPr="005F4427" w:rsidRDefault="00097C07" w:rsidP="00C819CD">
      <w:pPr>
        <w:kinsoku w:val="0"/>
        <w:overflowPunct w:val="0"/>
        <w:spacing w:after="0" w:line="240" w:lineRule="auto"/>
        <w:jc w:val="both"/>
        <w:textAlignment w:val="baseline"/>
        <w:rPr>
          <w:rFonts w:ascii="Georgia" w:eastAsia="Calibri" w:hAnsi="Georgia" w:cstheme="minorHAnsi"/>
          <w:color w:val="000000"/>
          <w:kern w:val="24"/>
          <w:sz w:val="18"/>
          <w:szCs w:val="18"/>
          <w:lang w:eastAsia="pt-BR"/>
        </w:rPr>
      </w:pPr>
    </w:p>
    <w:p w:rsidR="00097C07" w:rsidRPr="005F4427" w:rsidRDefault="00097C07" w:rsidP="00C819CD">
      <w:pPr>
        <w:kinsoku w:val="0"/>
        <w:overflowPunct w:val="0"/>
        <w:spacing w:after="0" w:line="240" w:lineRule="auto"/>
        <w:jc w:val="both"/>
        <w:textAlignment w:val="baseline"/>
        <w:rPr>
          <w:rFonts w:ascii="Georgia" w:eastAsia="Times New Roman" w:hAnsi="Georgia" w:cstheme="minorHAnsi"/>
          <w:sz w:val="18"/>
          <w:szCs w:val="18"/>
          <w:lang w:eastAsia="pt-BR"/>
        </w:rPr>
      </w:pPr>
      <w:r w:rsidRPr="005F4427">
        <w:rPr>
          <w:rFonts w:ascii="Georgia" w:hAnsi="Georgia" w:cstheme="minorHAnsi"/>
          <w:color w:val="000000"/>
          <w:kern w:val="24"/>
          <w:sz w:val="18"/>
          <w:szCs w:val="18"/>
          <w:lang w:eastAsia="pt-BR"/>
        </w:rPr>
        <w:t xml:space="preserve">JAMESON, Fredric. </w:t>
      </w:r>
      <w:r w:rsidRPr="005F4427">
        <w:rPr>
          <w:rFonts w:ascii="Georgia" w:hAnsi="Georgia" w:cstheme="minorHAnsi"/>
          <w:i/>
          <w:iCs/>
          <w:color w:val="000000"/>
          <w:kern w:val="24"/>
          <w:sz w:val="18"/>
          <w:szCs w:val="18"/>
          <w:lang w:eastAsia="pt-BR"/>
        </w:rPr>
        <w:t>A lógica cultural do capitalismo tardio</w:t>
      </w:r>
      <w:r w:rsidRPr="005F4427">
        <w:rPr>
          <w:rFonts w:ascii="Georgia" w:hAnsi="Georgia" w:cstheme="minorHAnsi"/>
          <w:color w:val="000000"/>
          <w:kern w:val="24"/>
          <w:sz w:val="18"/>
          <w:szCs w:val="18"/>
          <w:lang w:eastAsia="pt-BR"/>
        </w:rPr>
        <w:t>. São Paulo: Ática, 2004.</w:t>
      </w:r>
    </w:p>
    <w:p w:rsidR="00097C07" w:rsidRPr="005F4427" w:rsidRDefault="00097C07" w:rsidP="00C819CD">
      <w:pPr>
        <w:kinsoku w:val="0"/>
        <w:overflowPunct w:val="0"/>
        <w:spacing w:after="0" w:line="240" w:lineRule="auto"/>
        <w:jc w:val="both"/>
        <w:textAlignment w:val="baseline"/>
        <w:rPr>
          <w:rFonts w:ascii="Georgia" w:eastAsia="Calibri" w:hAnsi="Georgia" w:cstheme="minorHAnsi"/>
          <w:color w:val="000000"/>
          <w:kern w:val="24"/>
          <w:sz w:val="18"/>
          <w:szCs w:val="18"/>
          <w:lang w:eastAsia="pt-BR"/>
        </w:rPr>
      </w:pPr>
    </w:p>
    <w:p w:rsidR="00097C07" w:rsidRPr="005F4427" w:rsidRDefault="00097C07" w:rsidP="00C819CD">
      <w:pPr>
        <w:kinsoku w:val="0"/>
        <w:overflowPunct w:val="0"/>
        <w:spacing w:after="0" w:line="240" w:lineRule="auto"/>
        <w:jc w:val="both"/>
        <w:textAlignment w:val="baseline"/>
        <w:rPr>
          <w:rFonts w:ascii="Georgia" w:hAnsi="Georgia" w:cstheme="minorHAnsi"/>
          <w:color w:val="000000"/>
          <w:kern w:val="24"/>
          <w:sz w:val="18"/>
          <w:szCs w:val="18"/>
          <w:lang w:eastAsia="pt-BR"/>
        </w:rPr>
      </w:pPr>
      <w:r w:rsidRPr="005F4427">
        <w:rPr>
          <w:rFonts w:ascii="Georgia" w:hAnsi="Georgia" w:cstheme="minorHAnsi"/>
          <w:color w:val="000000"/>
          <w:kern w:val="24"/>
          <w:sz w:val="18"/>
          <w:szCs w:val="18"/>
          <w:lang w:eastAsia="pt-BR"/>
        </w:rPr>
        <w:t xml:space="preserve">RUBIM, Antônio Canelas. </w:t>
      </w:r>
      <w:r w:rsidRPr="005F4427">
        <w:rPr>
          <w:rFonts w:ascii="Georgia" w:hAnsi="Georgia" w:cstheme="minorHAnsi"/>
          <w:i/>
          <w:iCs/>
          <w:color w:val="000000"/>
          <w:kern w:val="24"/>
          <w:sz w:val="18"/>
          <w:szCs w:val="18"/>
          <w:lang w:eastAsia="pt-BR"/>
        </w:rPr>
        <w:t>Políticas culturais do governo Lula/Gil: desafios eenfrentamentos</w:t>
      </w:r>
      <w:r w:rsidRPr="005F4427">
        <w:rPr>
          <w:rFonts w:ascii="Georgia" w:hAnsi="Georgia" w:cstheme="minorHAnsi"/>
          <w:b/>
          <w:bCs/>
          <w:color w:val="000000"/>
          <w:kern w:val="24"/>
          <w:sz w:val="18"/>
          <w:szCs w:val="18"/>
          <w:lang w:eastAsia="pt-BR"/>
        </w:rPr>
        <w:t>,</w:t>
      </w:r>
      <w:r w:rsidRPr="005F4427">
        <w:rPr>
          <w:rFonts w:ascii="Georgia" w:hAnsi="Georgia" w:cstheme="minorHAnsi"/>
          <w:color w:val="000000"/>
          <w:kern w:val="24"/>
          <w:sz w:val="18"/>
          <w:szCs w:val="18"/>
          <w:lang w:eastAsia="pt-BR"/>
        </w:rPr>
        <w:t xml:space="preserve"> Salvador: EDUFBA 2008.</w:t>
      </w:r>
    </w:p>
    <w:p w:rsidR="00097C07" w:rsidRPr="005F4427" w:rsidRDefault="00097C07" w:rsidP="00C819CD">
      <w:pPr>
        <w:kinsoku w:val="0"/>
        <w:overflowPunct w:val="0"/>
        <w:spacing w:after="0" w:line="240" w:lineRule="auto"/>
        <w:jc w:val="both"/>
        <w:textAlignment w:val="baseline"/>
        <w:rPr>
          <w:rFonts w:ascii="Georgia" w:eastAsia="Times New Roman" w:hAnsi="Georgia" w:cstheme="minorHAnsi"/>
          <w:sz w:val="18"/>
          <w:szCs w:val="18"/>
          <w:lang w:eastAsia="pt-BR"/>
        </w:rPr>
      </w:pPr>
    </w:p>
    <w:p w:rsidR="00097C07" w:rsidRPr="005F4427" w:rsidRDefault="00097C07" w:rsidP="00C819CD">
      <w:pPr>
        <w:pStyle w:val="yiv934142975msonormal"/>
        <w:spacing w:before="0" w:beforeAutospacing="0" w:after="0" w:afterAutospacing="0"/>
        <w:jc w:val="both"/>
        <w:rPr>
          <w:rFonts w:ascii="Georgia" w:hAnsi="Georgia" w:cstheme="minorHAnsi"/>
          <w:color w:val="000000"/>
          <w:sz w:val="18"/>
          <w:szCs w:val="18"/>
        </w:rPr>
      </w:pPr>
      <w:r w:rsidRPr="005F4427">
        <w:rPr>
          <w:rFonts w:ascii="Georgia" w:hAnsi="Georgia" w:cstheme="minorHAnsi"/>
          <w:color w:val="000000"/>
          <w:sz w:val="18"/>
          <w:szCs w:val="18"/>
        </w:rPr>
        <w:t xml:space="preserve">SARTRE, Jean-Paul. Marxismo e existencialismo. In: </w:t>
      </w:r>
      <w:r w:rsidRPr="005F4427">
        <w:rPr>
          <w:rStyle w:val="nfase"/>
          <w:rFonts w:ascii="Georgia" w:eastAsia="Calibri" w:hAnsi="Georgia" w:cstheme="minorHAnsi"/>
          <w:color w:val="000000"/>
          <w:sz w:val="18"/>
          <w:szCs w:val="18"/>
        </w:rPr>
        <w:t>Crítica da razão dialética: precedido por Questões de método</w:t>
      </w:r>
      <w:r w:rsidRPr="005F4427">
        <w:rPr>
          <w:rFonts w:ascii="Georgia" w:hAnsi="Georgia" w:cstheme="minorHAnsi"/>
          <w:color w:val="000000"/>
          <w:sz w:val="18"/>
          <w:szCs w:val="18"/>
        </w:rPr>
        <w:t>. Trad. Guilherme João de Freitas Teixeira. Rio de Janeiro: DP&amp;A, 2002.</w:t>
      </w:r>
    </w:p>
    <w:p w:rsidR="00097C07" w:rsidRPr="005F4427" w:rsidRDefault="00097C07" w:rsidP="00C819CD">
      <w:pPr>
        <w:kinsoku w:val="0"/>
        <w:overflowPunct w:val="0"/>
        <w:spacing w:after="0" w:line="240" w:lineRule="auto"/>
        <w:jc w:val="both"/>
        <w:textAlignment w:val="baseline"/>
        <w:rPr>
          <w:rFonts w:ascii="Georgia" w:hAnsi="Georgia" w:cstheme="minorHAnsi"/>
          <w:color w:val="000000"/>
          <w:kern w:val="24"/>
          <w:sz w:val="18"/>
          <w:szCs w:val="18"/>
          <w:lang w:eastAsia="pt-BR"/>
        </w:rPr>
      </w:pPr>
    </w:p>
    <w:p w:rsidR="00097C07" w:rsidRPr="005F4427" w:rsidRDefault="00097C07" w:rsidP="00C819CD">
      <w:pPr>
        <w:kinsoku w:val="0"/>
        <w:overflowPunct w:val="0"/>
        <w:spacing w:after="0" w:line="240" w:lineRule="auto"/>
        <w:jc w:val="both"/>
        <w:textAlignment w:val="baseline"/>
        <w:rPr>
          <w:rFonts w:ascii="Georgia" w:hAnsi="Georgia" w:cstheme="minorHAnsi"/>
          <w:color w:val="000000"/>
          <w:kern w:val="24"/>
          <w:sz w:val="18"/>
          <w:szCs w:val="18"/>
          <w:lang w:eastAsia="pt-BR"/>
        </w:rPr>
      </w:pPr>
      <w:r w:rsidRPr="005F4427">
        <w:rPr>
          <w:rFonts w:ascii="Georgia" w:hAnsi="Georgia" w:cstheme="minorHAnsi"/>
          <w:color w:val="000000"/>
          <w:kern w:val="24"/>
          <w:sz w:val="18"/>
          <w:szCs w:val="18"/>
          <w:lang w:eastAsia="pt-BR"/>
        </w:rPr>
        <w:t xml:space="preserve">TEIXEIRA, Elenaldo Celso. </w:t>
      </w:r>
      <w:r w:rsidRPr="005F4427">
        <w:rPr>
          <w:rFonts w:ascii="Georgia" w:hAnsi="Georgia" w:cstheme="minorHAnsi"/>
          <w:i/>
          <w:iCs/>
          <w:color w:val="000000"/>
          <w:kern w:val="24"/>
          <w:sz w:val="18"/>
          <w:szCs w:val="18"/>
          <w:lang w:eastAsia="pt-BR"/>
        </w:rPr>
        <w:t>As dimensões da participação cidadã.</w:t>
      </w:r>
      <w:r w:rsidRPr="005F4427">
        <w:rPr>
          <w:rFonts w:ascii="Georgia" w:hAnsi="Georgia" w:cstheme="minorHAnsi"/>
          <w:color w:val="000000"/>
          <w:kern w:val="24"/>
          <w:sz w:val="18"/>
          <w:szCs w:val="18"/>
          <w:lang w:eastAsia="pt-BR"/>
        </w:rPr>
        <w:t xml:space="preserve"> Caderno CRH n.1 Salvador, Centro de Recursos Humanos, UFBA, 1997.</w:t>
      </w:r>
    </w:p>
    <w:p w:rsidR="00097C07" w:rsidRPr="005F4427" w:rsidRDefault="00097C07" w:rsidP="00C819CD">
      <w:pPr>
        <w:spacing w:after="0" w:line="240" w:lineRule="auto"/>
        <w:jc w:val="both"/>
        <w:rPr>
          <w:rFonts w:ascii="Georgia" w:hAnsi="Georgia" w:cstheme="minorHAnsi"/>
          <w:sz w:val="18"/>
          <w:szCs w:val="18"/>
        </w:rPr>
      </w:pPr>
    </w:p>
    <w:p w:rsidR="00097C07" w:rsidRPr="005F4427" w:rsidRDefault="00097C07" w:rsidP="00C819CD">
      <w:pPr>
        <w:spacing w:after="0" w:line="240" w:lineRule="auto"/>
        <w:jc w:val="both"/>
        <w:rPr>
          <w:rFonts w:ascii="Georgia" w:hAnsi="Georgia" w:cstheme="minorHAnsi"/>
          <w:sz w:val="18"/>
          <w:szCs w:val="18"/>
        </w:rPr>
      </w:pPr>
      <w:r w:rsidRPr="005F4427">
        <w:rPr>
          <w:rFonts w:ascii="Georgia" w:hAnsi="Georgia" w:cstheme="minorHAnsi"/>
          <w:sz w:val="18"/>
          <w:szCs w:val="18"/>
        </w:rPr>
        <w:t xml:space="preserve">WILLIAMS, Raymond. </w:t>
      </w:r>
      <w:r w:rsidRPr="005F4427">
        <w:rPr>
          <w:rFonts w:ascii="Georgia" w:hAnsi="Georgia" w:cstheme="minorHAnsi"/>
          <w:i/>
          <w:sz w:val="18"/>
          <w:szCs w:val="18"/>
        </w:rPr>
        <w:t>Cultura</w:t>
      </w:r>
      <w:r w:rsidRPr="005F4427">
        <w:rPr>
          <w:rFonts w:ascii="Georgia" w:hAnsi="Georgia" w:cstheme="minorHAnsi"/>
          <w:sz w:val="18"/>
          <w:szCs w:val="18"/>
        </w:rPr>
        <w:t>. Trad. Lólio Lourenço de Oliveira. 2. Ed. São Paulo: Paz e Terra, 2000.</w:t>
      </w:r>
    </w:p>
    <w:p w:rsidR="00097C07" w:rsidRPr="005F4427" w:rsidRDefault="00097C07" w:rsidP="00C819CD">
      <w:pPr>
        <w:kinsoku w:val="0"/>
        <w:overflowPunct w:val="0"/>
        <w:spacing w:after="0" w:line="240" w:lineRule="auto"/>
        <w:jc w:val="both"/>
        <w:textAlignment w:val="baseline"/>
        <w:rPr>
          <w:rFonts w:ascii="Georgia" w:eastAsia="Times New Roman" w:hAnsi="Georgia" w:cstheme="minorHAnsi"/>
          <w:sz w:val="18"/>
          <w:szCs w:val="18"/>
          <w:lang w:eastAsia="pt-BR"/>
        </w:rPr>
      </w:pPr>
    </w:p>
    <w:p w:rsidR="00097C07" w:rsidRPr="005F4427" w:rsidRDefault="00097C07" w:rsidP="00C819CD">
      <w:pPr>
        <w:spacing w:after="0" w:line="240" w:lineRule="auto"/>
        <w:rPr>
          <w:rFonts w:ascii="Georgia" w:eastAsia="Calibri" w:hAnsi="Georgia" w:cstheme="minorHAnsi"/>
          <w:color w:val="333333"/>
          <w:sz w:val="18"/>
          <w:szCs w:val="18"/>
        </w:rPr>
      </w:pPr>
      <w:r w:rsidRPr="005F4427">
        <w:rPr>
          <w:rFonts w:ascii="Georgia" w:hAnsi="Georgia" w:cstheme="minorHAnsi"/>
          <w:color w:val="333333"/>
          <w:sz w:val="18"/>
          <w:szCs w:val="18"/>
        </w:rPr>
        <w:t>http://www. salamalandro.redezero.org acesso em 25 de agosto de 2011.</w:t>
      </w:r>
    </w:p>
    <w:p w:rsidR="00097C07" w:rsidRPr="005F4427" w:rsidRDefault="00097C07" w:rsidP="00C819CD">
      <w:pPr>
        <w:kinsoku w:val="0"/>
        <w:overflowPunct w:val="0"/>
        <w:spacing w:after="0" w:line="240" w:lineRule="auto"/>
        <w:jc w:val="both"/>
        <w:textAlignment w:val="baseline"/>
        <w:rPr>
          <w:rFonts w:ascii="Georgia" w:eastAsia="Times New Roman" w:hAnsi="Georgia" w:cstheme="minorHAnsi"/>
          <w:sz w:val="18"/>
          <w:szCs w:val="18"/>
          <w:lang w:eastAsia="pt-BR"/>
        </w:rPr>
      </w:pPr>
    </w:p>
    <w:p w:rsidR="00097C07" w:rsidRPr="005F4427" w:rsidRDefault="0029289D" w:rsidP="00C819CD">
      <w:pPr>
        <w:spacing w:after="0" w:line="240" w:lineRule="auto"/>
        <w:rPr>
          <w:rFonts w:ascii="Georgia" w:eastAsia="Calibri" w:hAnsi="Georgia" w:cstheme="minorHAnsi"/>
          <w:color w:val="333333"/>
          <w:sz w:val="18"/>
          <w:szCs w:val="18"/>
        </w:rPr>
      </w:pPr>
      <w:hyperlink r:id="rId33" w:history="1">
        <w:r w:rsidR="00097C07" w:rsidRPr="005F4427">
          <w:rPr>
            <w:rStyle w:val="Hyperlink"/>
            <w:rFonts w:ascii="Georgia" w:hAnsi="Georgia" w:cstheme="minorHAnsi"/>
            <w:sz w:val="18"/>
            <w:szCs w:val="18"/>
          </w:rPr>
          <w:t>www.vivaleitura.com.br/artigos</w:t>
        </w:r>
      </w:hyperlink>
      <w:r w:rsidR="00097C07" w:rsidRPr="005F4427">
        <w:rPr>
          <w:rFonts w:ascii="Georgia" w:hAnsi="Georgia" w:cstheme="minorHAnsi"/>
          <w:color w:val="333333"/>
          <w:sz w:val="18"/>
          <w:szCs w:val="18"/>
        </w:rPr>
        <w:t xml:space="preserve"> acesso em 07 de julho de 2011.</w:t>
      </w:r>
    </w:p>
    <w:p w:rsidR="00097C07" w:rsidRPr="005F4427" w:rsidRDefault="00097C07" w:rsidP="00C819CD">
      <w:pPr>
        <w:spacing w:after="0" w:line="240" w:lineRule="auto"/>
        <w:jc w:val="both"/>
        <w:rPr>
          <w:rFonts w:ascii="Georgia" w:hAnsi="Georgia" w:cstheme="minorHAnsi"/>
          <w:sz w:val="18"/>
          <w:szCs w:val="18"/>
        </w:rPr>
      </w:pPr>
    </w:p>
    <w:p w:rsidR="00097C07" w:rsidRPr="00347516" w:rsidRDefault="00097C07" w:rsidP="00C819CD">
      <w:pPr>
        <w:spacing w:after="0" w:line="240" w:lineRule="auto"/>
        <w:jc w:val="both"/>
        <w:rPr>
          <w:rFonts w:ascii="Georgia" w:hAnsi="Georgia" w:cstheme="minorHAnsi"/>
          <w:sz w:val="20"/>
          <w:szCs w:val="20"/>
        </w:rPr>
      </w:pPr>
    </w:p>
    <w:p w:rsidR="00097C07" w:rsidRPr="00347516" w:rsidRDefault="00097C07" w:rsidP="00C819CD">
      <w:pPr>
        <w:spacing w:after="0" w:line="240" w:lineRule="auto"/>
        <w:jc w:val="both"/>
        <w:rPr>
          <w:rFonts w:ascii="Georgia" w:hAnsi="Georgia" w:cstheme="minorHAnsi"/>
          <w:sz w:val="20"/>
          <w:szCs w:val="20"/>
        </w:rPr>
      </w:pPr>
    </w:p>
    <w:p w:rsidR="001C7034" w:rsidRPr="00347516" w:rsidRDefault="001C7034" w:rsidP="00C819CD">
      <w:pPr>
        <w:spacing w:after="0" w:line="240" w:lineRule="auto"/>
        <w:jc w:val="both"/>
        <w:rPr>
          <w:rFonts w:ascii="Georgia" w:hAnsi="Georgia" w:cstheme="minorHAnsi"/>
          <w:sz w:val="20"/>
          <w:szCs w:val="20"/>
        </w:rPr>
      </w:pPr>
    </w:p>
    <w:p w:rsidR="001C7034" w:rsidRPr="00347516" w:rsidRDefault="001C7034" w:rsidP="00C819CD">
      <w:pPr>
        <w:spacing w:after="0" w:line="240" w:lineRule="auto"/>
        <w:jc w:val="both"/>
        <w:rPr>
          <w:rFonts w:ascii="Georgia" w:hAnsi="Georgia" w:cstheme="minorHAnsi"/>
          <w:sz w:val="20"/>
          <w:szCs w:val="20"/>
        </w:rPr>
      </w:pPr>
    </w:p>
    <w:p w:rsidR="00097C07" w:rsidRPr="00347516" w:rsidRDefault="00097C07" w:rsidP="00C819CD">
      <w:pPr>
        <w:spacing w:after="0" w:line="240" w:lineRule="auto"/>
        <w:jc w:val="both"/>
        <w:rPr>
          <w:rFonts w:ascii="Georgia" w:hAnsi="Georgia" w:cstheme="minorHAnsi"/>
          <w:sz w:val="20"/>
          <w:szCs w:val="20"/>
        </w:rPr>
      </w:pPr>
    </w:p>
    <w:p w:rsidR="005E3ACA" w:rsidRPr="00347516" w:rsidRDefault="005E3ACA" w:rsidP="00C819CD">
      <w:pPr>
        <w:spacing w:after="0" w:line="240" w:lineRule="auto"/>
        <w:jc w:val="both"/>
        <w:rPr>
          <w:rFonts w:ascii="Georgia" w:hAnsi="Georgia" w:cstheme="minorHAnsi"/>
          <w:sz w:val="20"/>
          <w:szCs w:val="20"/>
        </w:rPr>
      </w:pPr>
    </w:p>
    <w:p w:rsidR="005E3ACA" w:rsidRPr="00347516" w:rsidRDefault="005E3ACA" w:rsidP="00C819CD">
      <w:pPr>
        <w:spacing w:after="0" w:line="240" w:lineRule="auto"/>
        <w:jc w:val="both"/>
        <w:rPr>
          <w:rFonts w:ascii="Georgia" w:hAnsi="Georgia" w:cstheme="minorHAnsi"/>
        </w:rPr>
      </w:pPr>
    </w:p>
    <w:p w:rsidR="005E3ACA" w:rsidRPr="00347516" w:rsidRDefault="005E3ACA" w:rsidP="00981A41">
      <w:pPr>
        <w:spacing w:after="0" w:line="240" w:lineRule="auto"/>
        <w:rPr>
          <w:rFonts w:ascii="Georgia" w:hAnsi="Georgia" w:cstheme="minorHAnsi"/>
          <w:b/>
          <w:caps/>
        </w:rPr>
      </w:pPr>
    </w:p>
    <w:p w:rsidR="005E3ACA" w:rsidRPr="00347516" w:rsidRDefault="005E3ACA" w:rsidP="00C819CD">
      <w:pPr>
        <w:spacing w:after="0" w:line="240" w:lineRule="auto"/>
        <w:ind w:firstLine="709"/>
        <w:jc w:val="center"/>
        <w:rPr>
          <w:rFonts w:ascii="Georgia" w:hAnsi="Georgia" w:cstheme="minorHAnsi"/>
          <w:b/>
          <w:caps/>
        </w:rPr>
      </w:pPr>
    </w:p>
    <w:p w:rsidR="0071787D" w:rsidRDefault="0071787D" w:rsidP="00C819CD">
      <w:pPr>
        <w:spacing w:after="0" w:line="240" w:lineRule="auto"/>
        <w:ind w:firstLine="709"/>
        <w:jc w:val="center"/>
        <w:rPr>
          <w:rFonts w:ascii="Georgia" w:hAnsi="Georgia" w:cstheme="minorHAnsi"/>
          <w:b/>
          <w:caps/>
        </w:rPr>
      </w:pPr>
    </w:p>
    <w:p w:rsidR="0071787D" w:rsidRDefault="0071787D" w:rsidP="00C819CD">
      <w:pPr>
        <w:spacing w:after="0" w:line="240" w:lineRule="auto"/>
        <w:ind w:firstLine="709"/>
        <w:jc w:val="center"/>
        <w:rPr>
          <w:rFonts w:ascii="Georgia" w:hAnsi="Georgia" w:cstheme="minorHAnsi"/>
          <w:b/>
          <w:caps/>
        </w:rPr>
      </w:pPr>
    </w:p>
    <w:p w:rsidR="0071787D" w:rsidRDefault="0071787D" w:rsidP="00C819CD">
      <w:pPr>
        <w:spacing w:after="0" w:line="240" w:lineRule="auto"/>
        <w:ind w:firstLine="709"/>
        <w:jc w:val="center"/>
        <w:rPr>
          <w:rFonts w:ascii="Georgia" w:hAnsi="Georgia" w:cstheme="minorHAnsi"/>
          <w:b/>
          <w:caps/>
        </w:rPr>
      </w:pPr>
    </w:p>
    <w:p w:rsidR="0071787D" w:rsidRDefault="0071787D" w:rsidP="00C819CD">
      <w:pPr>
        <w:spacing w:after="0" w:line="240" w:lineRule="auto"/>
        <w:ind w:firstLine="709"/>
        <w:jc w:val="center"/>
        <w:rPr>
          <w:rFonts w:ascii="Georgia" w:hAnsi="Georgia" w:cstheme="minorHAnsi"/>
          <w:b/>
          <w:caps/>
        </w:rPr>
      </w:pPr>
    </w:p>
    <w:p w:rsidR="0071787D" w:rsidRDefault="0071787D" w:rsidP="00C819CD">
      <w:pPr>
        <w:spacing w:after="0" w:line="240" w:lineRule="auto"/>
        <w:ind w:firstLine="709"/>
        <w:jc w:val="center"/>
        <w:rPr>
          <w:rFonts w:ascii="Georgia" w:hAnsi="Georgia" w:cstheme="minorHAnsi"/>
          <w:b/>
          <w:caps/>
        </w:rPr>
      </w:pPr>
    </w:p>
    <w:p w:rsidR="0071787D" w:rsidRDefault="0071787D" w:rsidP="00C819CD">
      <w:pPr>
        <w:spacing w:after="0" w:line="240" w:lineRule="auto"/>
        <w:ind w:firstLine="709"/>
        <w:jc w:val="center"/>
        <w:rPr>
          <w:rFonts w:ascii="Georgia" w:hAnsi="Georgia" w:cstheme="minorHAnsi"/>
          <w:b/>
          <w:caps/>
        </w:rPr>
      </w:pPr>
    </w:p>
    <w:p w:rsidR="0071787D" w:rsidRDefault="0071787D" w:rsidP="00C819CD">
      <w:pPr>
        <w:spacing w:after="0" w:line="240" w:lineRule="auto"/>
        <w:ind w:firstLine="709"/>
        <w:jc w:val="center"/>
        <w:rPr>
          <w:rFonts w:ascii="Georgia" w:hAnsi="Georgia" w:cstheme="minorHAnsi"/>
          <w:b/>
          <w:caps/>
        </w:rPr>
      </w:pPr>
    </w:p>
    <w:p w:rsidR="0071787D" w:rsidRDefault="0071787D" w:rsidP="00C819CD">
      <w:pPr>
        <w:spacing w:after="0" w:line="240" w:lineRule="auto"/>
        <w:ind w:firstLine="709"/>
        <w:jc w:val="center"/>
        <w:rPr>
          <w:rFonts w:ascii="Georgia" w:hAnsi="Georgia" w:cstheme="minorHAnsi"/>
          <w:b/>
          <w:caps/>
        </w:rPr>
      </w:pPr>
    </w:p>
    <w:p w:rsidR="0071787D" w:rsidRDefault="0071787D" w:rsidP="00C819CD">
      <w:pPr>
        <w:spacing w:after="0" w:line="240" w:lineRule="auto"/>
        <w:ind w:firstLine="709"/>
        <w:jc w:val="center"/>
        <w:rPr>
          <w:rFonts w:ascii="Georgia" w:hAnsi="Georgia" w:cstheme="minorHAnsi"/>
          <w:b/>
          <w:caps/>
        </w:rPr>
      </w:pPr>
    </w:p>
    <w:p w:rsidR="0071787D" w:rsidRDefault="0071787D" w:rsidP="00C819CD">
      <w:pPr>
        <w:spacing w:after="0" w:line="240" w:lineRule="auto"/>
        <w:ind w:firstLine="709"/>
        <w:jc w:val="center"/>
        <w:rPr>
          <w:rFonts w:ascii="Georgia" w:hAnsi="Georgia" w:cstheme="minorHAnsi"/>
          <w:b/>
          <w:caps/>
        </w:rPr>
      </w:pPr>
    </w:p>
    <w:p w:rsidR="0071787D" w:rsidRDefault="0071787D" w:rsidP="00C819CD">
      <w:pPr>
        <w:spacing w:after="0" w:line="240" w:lineRule="auto"/>
        <w:ind w:firstLine="709"/>
        <w:jc w:val="center"/>
        <w:rPr>
          <w:rFonts w:ascii="Georgia" w:hAnsi="Georgia" w:cstheme="minorHAnsi"/>
          <w:b/>
          <w:caps/>
        </w:rPr>
      </w:pPr>
    </w:p>
    <w:p w:rsidR="0071787D" w:rsidRDefault="0071787D" w:rsidP="00C819CD">
      <w:pPr>
        <w:spacing w:after="0" w:line="240" w:lineRule="auto"/>
        <w:ind w:firstLine="709"/>
        <w:jc w:val="center"/>
        <w:rPr>
          <w:rFonts w:ascii="Georgia" w:hAnsi="Georgia" w:cstheme="minorHAnsi"/>
          <w:b/>
          <w:caps/>
        </w:rPr>
      </w:pPr>
    </w:p>
    <w:p w:rsidR="0071787D" w:rsidRDefault="0071787D" w:rsidP="00C819CD">
      <w:pPr>
        <w:spacing w:after="0" w:line="240" w:lineRule="auto"/>
        <w:ind w:firstLine="709"/>
        <w:jc w:val="center"/>
        <w:rPr>
          <w:rFonts w:ascii="Georgia" w:hAnsi="Georgia" w:cstheme="minorHAnsi"/>
          <w:b/>
          <w:caps/>
        </w:rPr>
      </w:pPr>
    </w:p>
    <w:p w:rsidR="0071787D" w:rsidRDefault="0071787D" w:rsidP="00CD45CF">
      <w:pPr>
        <w:spacing w:after="0" w:line="240" w:lineRule="auto"/>
        <w:rPr>
          <w:rFonts w:ascii="Georgia" w:hAnsi="Georgia" w:cstheme="minorHAnsi"/>
          <w:b/>
          <w:caps/>
        </w:rPr>
      </w:pPr>
    </w:p>
    <w:p w:rsidR="00BC63E6" w:rsidRDefault="00BC63E6" w:rsidP="00CD45CF">
      <w:pPr>
        <w:spacing w:after="0" w:line="240" w:lineRule="auto"/>
        <w:rPr>
          <w:rFonts w:ascii="Georgia" w:hAnsi="Georgia" w:cstheme="minorHAnsi"/>
          <w:b/>
          <w:caps/>
        </w:rPr>
      </w:pPr>
    </w:p>
    <w:p w:rsidR="00BC63E6" w:rsidRDefault="00BC63E6" w:rsidP="00CD45CF">
      <w:pPr>
        <w:spacing w:after="0" w:line="240" w:lineRule="auto"/>
        <w:rPr>
          <w:rFonts w:ascii="Georgia" w:hAnsi="Georgia" w:cstheme="minorHAnsi"/>
          <w:b/>
          <w:caps/>
        </w:rPr>
      </w:pPr>
    </w:p>
    <w:p w:rsidR="00BC63E6" w:rsidRDefault="00BC63E6" w:rsidP="00CD45CF">
      <w:pPr>
        <w:spacing w:after="0" w:line="240" w:lineRule="auto"/>
        <w:rPr>
          <w:rFonts w:ascii="Georgia" w:hAnsi="Georgia" w:cstheme="minorHAnsi"/>
          <w:b/>
          <w:caps/>
        </w:rPr>
      </w:pPr>
    </w:p>
    <w:p w:rsidR="00BC63E6" w:rsidRDefault="00BC63E6" w:rsidP="00CD45CF">
      <w:pPr>
        <w:spacing w:after="0" w:line="240" w:lineRule="auto"/>
        <w:rPr>
          <w:rFonts w:ascii="Georgia" w:hAnsi="Georgia" w:cstheme="minorHAnsi"/>
          <w:b/>
          <w:caps/>
        </w:rPr>
      </w:pPr>
    </w:p>
    <w:p w:rsidR="00BC63E6" w:rsidRDefault="00BC63E6" w:rsidP="00CD45CF">
      <w:pPr>
        <w:spacing w:after="0" w:line="240" w:lineRule="auto"/>
        <w:rPr>
          <w:rFonts w:ascii="Georgia" w:hAnsi="Georgia" w:cstheme="minorHAnsi"/>
          <w:b/>
          <w:caps/>
        </w:rPr>
      </w:pPr>
    </w:p>
    <w:p w:rsidR="00BC63E6" w:rsidRDefault="00BC63E6" w:rsidP="00CD45CF">
      <w:pPr>
        <w:spacing w:after="0" w:line="240" w:lineRule="auto"/>
        <w:rPr>
          <w:rFonts w:ascii="Georgia" w:hAnsi="Georgia" w:cstheme="minorHAnsi"/>
          <w:b/>
          <w:caps/>
        </w:rPr>
      </w:pPr>
    </w:p>
    <w:p w:rsidR="00BC63E6" w:rsidRDefault="00BC63E6" w:rsidP="00CD45CF">
      <w:pPr>
        <w:spacing w:after="0" w:line="240" w:lineRule="auto"/>
        <w:rPr>
          <w:rFonts w:ascii="Georgia" w:hAnsi="Georgia" w:cstheme="minorHAnsi"/>
          <w:b/>
          <w:caps/>
        </w:rPr>
      </w:pPr>
    </w:p>
    <w:p w:rsidR="00BC63E6" w:rsidRDefault="00BC63E6" w:rsidP="00CD45CF">
      <w:pPr>
        <w:spacing w:after="0" w:line="240" w:lineRule="auto"/>
        <w:rPr>
          <w:rFonts w:ascii="Georgia" w:hAnsi="Georgia" w:cstheme="minorHAnsi"/>
          <w:b/>
          <w:caps/>
        </w:rPr>
      </w:pPr>
    </w:p>
    <w:p w:rsidR="00BC63E6" w:rsidRDefault="00BC63E6" w:rsidP="00CD45CF">
      <w:pPr>
        <w:spacing w:after="0" w:line="240" w:lineRule="auto"/>
        <w:rPr>
          <w:rFonts w:ascii="Georgia" w:hAnsi="Georgia" w:cstheme="minorHAnsi"/>
          <w:b/>
          <w:caps/>
        </w:rPr>
      </w:pPr>
    </w:p>
    <w:p w:rsidR="00BC63E6" w:rsidRDefault="00BC63E6" w:rsidP="00CD45CF">
      <w:pPr>
        <w:spacing w:after="0" w:line="240" w:lineRule="auto"/>
        <w:rPr>
          <w:rFonts w:ascii="Georgia" w:hAnsi="Georgia" w:cstheme="minorHAnsi"/>
          <w:b/>
          <w:caps/>
        </w:rPr>
      </w:pPr>
    </w:p>
    <w:p w:rsidR="00BC63E6" w:rsidRDefault="00BC63E6" w:rsidP="00CD45CF">
      <w:pPr>
        <w:spacing w:after="0" w:line="240" w:lineRule="auto"/>
        <w:rPr>
          <w:rFonts w:ascii="Georgia" w:hAnsi="Georgia" w:cstheme="minorHAnsi"/>
          <w:b/>
          <w:caps/>
        </w:rPr>
      </w:pPr>
    </w:p>
    <w:p w:rsidR="00BC63E6" w:rsidRDefault="00BC63E6" w:rsidP="00CD45CF">
      <w:pPr>
        <w:spacing w:after="0" w:line="240" w:lineRule="auto"/>
        <w:rPr>
          <w:rFonts w:ascii="Georgia" w:hAnsi="Georgia" w:cstheme="minorHAnsi"/>
          <w:b/>
          <w:caps/>
        </w:rPr>
      </w:pPr>
    </w:p>
    <w:p w:rsidR="00CD45CF" w:rsidRDefault="00CD45CF" w:rsidP="00CD45CF">
      <w:pPr>
        <w:spacing w:after="0" w:line="240" w:lineRule="auto"/>
        <w:rPr>
          <w:rFonts w:ascii="Georgia" w:hAnsi="Georgia" w:cstheme="minorHAnsi"/>
          <w:b/>
          <w:caps/>
        </w:rPr>
      </w:pPr>
    </w:p>
    <w:p w:rsidR="00097C07" w:rsidRPr="00347516" w:rsidRDefault="00097C07" w:rsidP="00C819CD">
      <w:pPr>
        <w:spacing w:after="0" w:line="240" w:lineRule="auto"/>
        <w:ind w:firstLine="709"/>
        <w:jc w:val="center"/>
        <w:rPr>
          <w:rFonts w:ascii="Georgia" w:hAnsi="Georgia" w:cstheme="minorHAnsi"/>
          <w:b/>
          <w:caps/>
        </w:rPr>
      </w:pPr>
      <w:r w:rsidRPr="00347516">
        <w:rPr>
          <w:rFonts w:ascii="Georgia" w:hAnsi="Georgia" w:cstheme="minorHAnsi"/>
          <w:b/>
          <w:caps/>
        </w:rPr>
        <w:lastRenderedPageBreak/>
        <w:t>JOÃO GRILO E A PROBLEMÁTICA SOCIAL BRASILEIRA</w:t>
      </w:r>
    </w:p>
    <w:p w:rsidR="00097C07" w:rsidRPr="00347516" w:rsidRDefault="00097C07" w:rsidP="00C819CD">
      <w:pPr>
        <w:spacing w:after="0" w:line="240" w:lineRule="auto"/>
        <w:ind w:firstLine="709"/>
        <w:jc w:val="right"/>
        <w:rPr>
          <w:rFonts w:ascii="Georgia" w:hAnsi="Georgia" w:cstheme="minorHAnsi"/>
        </w:rPr>
      </w:pPr>
      <w:r w:rsidRPr="00347516">
        <w:rPr>
          <w:rFonts w:ascii="Georgia" w:hAnsi="Georgia" w:cstheme="minorHAnsi"/>
        </w:rPr>
        <w:t>João Evangelista do Nascimento Neto</w:t>
      </w:r>
      <w:r w:rsidRPr="00347516">
        <w:rPr>
          <w:rStyle w:val="Refdenotaderodap"/>
          <w:rFonts w:ascii="Georgia" w:hAnsi="Georgia" w:cstheme="minorHAnsi"/>
        </w:rPr>
        <w:footnoteReference w:id="64"/>
      </w:r>
    </w:p>
    <w:p w:rsidR="00097C07" w:rsidRPr="00347516" w:rsidRDefault="00097C07" w:rsidP="00C819CD">
      <w:pPr>
        <w:spacing w:after="0" w:line="240" w:lineRule="auto"/>
        <w:ind w:firstLine="709"/>
        <w:jc w:val="right"/>
        <w:rPr>
          <w:rFonts w:ascii="Georgia" w:hAnsi="Georgia" w:cstheme="minorHAnsi"/>
        </w:rPr>
      </w:pP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RESUMO: De origem incerta e de nacionalidade múltipla, João Grilo, personagem da cultura popular, encerra em suas ações todos os anseios das classes subalternizadas. No Brasil, Grilo encontra terreno fértil para as suas picardias e o texto de cordel é o ambiente ideal para proliferar seus pensamentos e atitudes em prol de uma melhor condição de vida. Desse modo, ao verificar a construção da personagem e seus atos como forma de protesto a uma política que promove a exclusão e as diferenças sociais, neste trabalho, discute-se a composição da personagem João Grilo a partir do folheto </w:t>
      </w:r>
      <w:r w:rsidRPr="00347516">
        <w:rPr>
          <w:rFonts w:ascii="Georgia" w:hAnsi="Georgia" w:cstheme="minorHAnsi"/>
          <w:i/>
        </w:rPr>
        <w:t>Proezas de João Grilo</w:t>
      </w:r>
      <w:r w:rsidRPr="00347516">
        <w:rPr>
          <w:rFonts w:ascii="Georgia" w:hAnsi="Georgia" w:cstheme="minorHAnsi"/>
        </w:rPr>
        <w:t xml:space="preserve">, atribuído a João Ferreira de Lima e sua relação com o ambiente agreste em que vive. A personagem, pois, sai do imaginário popular, da boca dos cantadores para habitar os textos de cordel, sendo o porta-voz do povo sofrido do sertão. Como pícaro que é, dribla as dificuldades da vida, rompe com um </w:t>
      </w:r>
      <w:r w:rsidRPr="00347516">
        <w:rPr>
          <w:rFonts w:ascii="Georgia" w:hAnsi="Georgia" w:cstheme="minorHAnsi"/>
          <w:i/>
        </w:rPr>
        <w:t>status quo</w:t>
      </w:r>
      <w:r w:rsidRPr="00347516">
        <w:rPr>
          <w:rFonts w:ascii="Georgia" w:hAnsi="Georgia" w:cstheme="minorHAnsi"/>
        </w:rPr>
        <w:t xml:space="preserve"> estabelecido e questiona o descaso político-social existente no Nordeste. Suas aventuras, pois, remetem a uma subversão das normas sociais vigentes, quando, o povo, representado por Grilo, ousa denunciar as mazelas que reinam no mundo esquecido do sertão. Para tal estudo, utilizam-se os pressupostos de Haurélio (2010), Zumthor (2007), Abreu (1999), Araújo (1992), dentre outros.</w:t>
      </w:r>
    </w:p>
    <w:p w:rsidR="00097C07" w:rsidRPr="00347516" w:rsidRDefault="00097C07" w:rsidP="00C819CD">
      <w:pPr>
        <w:spacing w:after="0" w:line="240" w:lineRule="auto"/>
        <w:jc w:val="both"/>
        <w:rPr>
          <w:rFonts w:ascii="Georgia" w:hAnsi="Georgia" w:cstheme="minorHAnsi"/>
          <w:b/>
        </w:rPr>
      </w:pPr>
    </w:p>
    <w:p w:rsidR="00097C07" w:rsidRPr="00347516" w:rsidRDefault="00097C07" w:rsidP="00C819CD">
      <w:pPr>
        <w:spacing w:after="0" w:line="240" w:lineRule="auto"/>
        <w:jc w:val="both"/>
        <w:rPr>
          <w:rFonts w:ascii="Georgia" w:hAnsi="Georgia" w:cstheme="minorHAnsi"/>
          <w:lang w:val="en-US"/>
        </w:rPr>
      </w:pPr>
      <w:r w:rsidRPr="00347516">
        <w:rPr>
          <w:rFonts w:ascii="Georgia" w:hAnsi="Georgia" w:cstheme="minorHAnsi"/>
        </w:rPr>
        <w:t>PALAVRAS-CHAVE</w:t>
      </w:r>
      <w:r w:rsidRPr="00347516">
        <w:rPr>
          <w:rFonts w:ascii="Georgia" w:hAnsi="Georgia" w:cstheme="minorHAnsi"/>
          <w:b/>
        </w:rPr>
        <w:t xml:space="preserve">: </w:t>
      </w:r>
      <w:r w:rsidRPr="00347516">
        <w:rPr>
          <w:rFonts w:ascii="Georgia" w:hAnsi="Georgia" w:cstheme="minorHAnsi"/>
        </w:rPr>
        <w:t xml:space="preserve">Literatura deCordel. </w:t>
      </w:r>
      <w:r w:rsidRPr="006460DC">
        <w:rPr>
          <w:rFonts w:ascii="Georgia" w:hAnsi="Georgia" w:cstheme="minorHAnsi"/>
        </w:rPr>
        <w:t xml:space="preserve">João Grilo. </w:t>
      </w:r>
      <w:r w:rsidRPr="00347516">
        <w:rPr>
          <w:rFonts w:ascii="Georgia" w:hAnsi="Georgia" w:cstheme="minorHAnsi"/>
          <w:lang w:val="en-US"/>
        </w:rPr>
        <w:t>Problemática social.</w:t>
      </w:r>
    </w:p>
    <w:p w:rsidR="00097C07" w:rsidRPr="00347516" w:rsidRDefault="00097C07" w:rsidP="00C819CD">
      <w:pPr>
        <w:spacing w:after="0" w:line="240" w:lineRule="auto"/>
        <w:jc w:val="both"/>
        <w:rPr>
          <w:rFonts w:ascii="Georgia" w:hAnsi="Georgia" w:cstheme="minorHAnsi"/>
          <w:lang w:val="en-US"/>
        </w:rPr>
      </w:pPr>
    </w:p>
    <w:p w:rsidR="00097C07" w:rsidRPr="00347516" w:rsidRDefault="00097C07" w:rsidP="00C819CD">
      <w:pPr>
        <w:spacing w:after="0" w:line="240" w:lineRule="auto"/>
        <w:jc w:val="both"/>
        <w:rPr>
          <w:rFonts w:ascii="Georgia" w:hAnsi="Georgia" w:cstheme="minorHAnsi"/>
          <w:b/>
          <w:lang w:val="en-US"/>
        </w:rPr>
      </w:pPr>
      <w:r w:rsidRPr="00347516">
        <w:rPr>
          <w:rFonts w:ascii="Georgia" w:hAnsi="Georgia" w:cstheme="minorHAnsi"/>
          <w:lang w:val="en-US"/>
        </w:rPr>
        <w:t xml:space="preserve">ABSTRACT: Of uncertain origin and multiple nationality, Joã Griloohn. character of popular culture, his actions in terminating all concerns of subaltern classes . In Brazil Grilo finds fertile ground for their actions and the cordel text is ideal to proliferate their thoughts and attitudes towards a better life environment. Thus, to verify the construction of the character and his actions as a protest to a policy that promotes exclusion and social differences, in this paper, we discuss the composition of the character from João Grilo through the brochure </w:t>
      </w:r>
      <w:r w:rsidRPr="00347516">
        <w:rPr>
          <w:rFonts w:ascii="Georgia" w:hAnsi="Georgia" w:cstheme="minorHAnsi"/>
          <w:i/>
          <w:lang w:val="en-US"/>
        </w:rPr>
        <w:t>Proezas de João Grilo</w:t>
      </w:r>
      <w:r w:rsidRPr="00347516">
        <w:rPr>
          <w:rFonts w:ascii="Georgia" w:hAnsi="Georgia" w:cstheme="minorHAnsi"/>
          <w:lang w:val="en-US"/>
        </w:rPr>
        <w:t xml:space="preserve">, assigned to João Ferreira de Lima and its relation to the arid environment in which they live. The character leaves the popular imagination, the mouth of the singers to inhabit the cordel texts, being the spokesman of the suffering people of the northeast. How that is picaresque, dribbles the difficulties of life, breaks an established </w:t>
      </w:r>
      <w:r w:rsidRPr="00347516">
        <w:rPr>
          <w:rFonts w:ascii="Georgia" w:hAnsi="Georgia" w:cstheme="minorHAnsi"/>
          <w:i/>
          <w:lang w:val="en-US"/>
        </w:rPr>
        <w:t>status quo</w:t>
      </w:r>
      <w:r w:rsidRPr="00347516">
        <w:rPr>
          <w:rFonts w:ascii="Georgia" w:hAnsi="Georgia" w:cstheme="minorHAnsi"/>
          <w:lang w:val="en-US"/>
        </w:rPr>
        <w:t xml:space="preserve"> and question the existing political and social neglect in the Northeast. His adventures refer to a subversion of the social norms, when the people, represented by Grilo, dare denounce the evils that prevail in the forgotten world of the arid region. For this study, we use Haurélio (2010), Zumthor (2007), Abreu (1999), Araujo (1992), among others.</w:t>
      </w:r>
    </w:p>
    <w:p w:rsidR="00097C07" w:rsidRPr="00347516" w:rsidRDefault="00097C07" w:rsidP="00C819CD">
      <w:pPr>
        <w:spacing w:after="0" w:line="240" w:lineRule="auto"/>
        <w:rPr>
          <w:rFonts w:ascii="Georgia" w:hAnsi="Georgia" w:cstheme="minorHAnsi"/>
          <w:lang w:val="en-US"/>
        </w:rPr>
      </w:pPr>
    </w:p>
    <w:p w:rsidR="00097C07" w:rsidRPr="00347516" w:rsidRDefault="00097C07" w:rsidP="00C819CD">
      <w:pPr>
        <w:spacing w:after="0" w:line="240" w:lineRule="auto"/>
        <w:rPr>
          <w:rFonts w:ascii="Georgia" w:hAnsi="Georgia" w:cstheme="minorHAnsi"/>
        </w:rPr>
      </w:pPr>
      <w:r w:rsidRPr="00347516">
        <w:rPr>
          <w:rFonts w:ascii="Georgia" w:hAnsi="Georgia" w:cstheme="minorHAnsi"/>
          <w:lang w:val="en-US"/>
        </w:rPr>
        <w:t xml:space="preserve">KEY WORDS: Cordel literature. João Grilo. </w:t>
      </w:r>
      <w:r w:rsidRPr="00347516">
        <w:rPr>
          <w:rFonts w:ascii="Georgia" w:hAnsi="Georgia" w:cstheme="minorHAnsi"/>
        </w:rPr>
        <w:t>Social problem.</w:t>
      </w:r>
    </w:p>
    <w:p w:rsidR="00097C07" w:rsidRPr="00347516" w:rsidRDefault="00097C07" w:rsidP="00C819CD">
      <w:pPr>
        <w:spacing w:after="0" w:line="240" w:lineRule="auto"/>
        <w:rPr>
          <w:rFonts w:ascii="Georgia" w:hAnsi="Georgia" w:cstheme="minorHAnsi"/>
        </w:rPr>
      </w:pPr>
    </w:p>
    <w:p w:rsidR="00097C07" w:rsidRPr="00347516" w:rsidRDefault="00097C07" w:rsidP="00C819CD">
      <w:pPr>
        <w:spacing w:after="0" w:line="240" w:lineRule="auto"/>
        <w:rPr>
          <w:rFonts w:ascii="Georgia" w:hAnsi="Georgia" w:cstheme="minorHAnsi"/>
          <w:b/>
        </w:rPr>
      </w:pPr>
      <w:r w:rsidRPr="00347516">
        <w:rPr>
          <w:rFonts w:ascii="Georgia" w:hAnsi="Georgia" w:cstheme="minorHAnsi"/>
          <w:b/>
        </w:rPr>
        <w:t>INTRODUÇÃO</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A palavra é semente, o fruto vem da sua interação com o ouvinte-leitor. Por isso, elas, as palavras, podem ser semeadas em qualquer solo, frutos brotarão deles. Nem sempre é aquele que se espera, mas ainda assim é fruto. Sejam em solos rochosos, vulcânicos, argilosos ou áridos, os frutos nascem. No sertão de chão duro e quase impermeável à chuva, a palavra-performance fez sua morada, fincou suas raízes, fez dele sair seus brotos, que se transformaram em galhos firmes de uma árvore frondosa que é a cultura nordestina. Um desses galhos, que dá boa sombra aos que por essa árvore passam, é a literatura de cordel (HAURÉLIO, 2010).</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A literatura de cordel não pode ser confundida com a literatura popular, já que nem todos os autores, públicos e temas fazem parte das camadas populares. Contudo, é comumente atribuída às camadas mais próximas da base da pirâmide social. Se há cordelistas com pouca </w:t>
      </w:r>
      <w:r w:rsidRPr="00347516">
        <w:rPr>
          <w:rFonts w:ascii="Georgia" w:hAnsi="Georgia" w:cstheme="minorHAnsi"/>
        </w:rPr>
        <w:lastRenderedPageBreak/>
        <w:t>instrução, não se pode negar a existência de autores acadêmicos que escrevem textos de cordel de qualidade e contribuem para a manutenção da prática cordelista no Brasil.</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Abreu (1999) defende o termo “literatura de folhetos” para diferenciar dos textos de cordel vindos da Europa, mais especificamente do solo português. Em seu estudo acerca dos textos de cordel lusitanos e a pretensa influência dessas obras em solo brasileiro, a autora percebeu que, em Portugal, </w:t>
      </w:r>
    </w:p>
    <w:p w:rsidR="00097C07" w:rsidRPr="00347516" w:rsidRDefault="00097C07" w:rsidP="00C819CD">
      <w:pPr>
        <w:spacing w:after="0" w:line="240" w:lineRule="auto"/>
        <w:ind w:firstLine="708"/>
        <w:jc w:val="both"/>
        <w:rPr>
          <w:rFonts w:ascii="Georgia" w:hAnsi="Georgia" w:cstheme="minorHAnsi"/>
        </w:rPr>
      </w:pPr>
    </w:p>
    <w:p w:rsidR="00097C07" w:rsidRPr="00347516" w:rsidRDefault="00097C07" w:rsidP="00C819CD">
      <w:pPr>
        <w:spacing w:after="0" w:line="240" w:lineRule="auto"/>
        <w:ind w:left="2268"/>
        <w:jc w:val="both"/>
        <w:rPr>
          <w:rFonts w:ascii="Georgia" w:hAnsi="Georgia" w:cstheme="minorHAnsi"/>
          <w:sz w:val="18"/>
          <w:szCs w:val="18"/>
        </w:rPr>
      </w:pPr>
      <w:r w:rsidRPr="00347516">
        <w:rPr>
          <w:rFonts w:ascii="Georgia" w:hAnsi="Georgia" w:cstheme="minorHAnsi"/>
          <w:sz w:val="18"/>
          <w:szCs w:val="18"/>
        </w:rPr>
        <w:t>Todas as histórias passam-se entre os nobres, havendo poucas referências à vida, aos problemas ou às dificuldades dos pobres. Quando os súditos aparecem, nota-se que eles vivem em perfeita harmonia com seus senhores. [...] Os pobres são capazes de se alimentar e proteger os nobres, portanto ambos estão em igualdade de condições. [...] Pobres e ricos vivem em simbiose, numa comunhão perfeita de interesses e sentimentos (ABREU, 1999, p. 65).</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No Brasil, a literatura de folhetos possui um forte e recorrente caráter social. Escrita sob normas rígidas de rima, métrica e estruturação do texto, o texto dos folhetos são elaborados pelos poetas “como se estivessem contando uma história em voz alta” (ABREU, 1999, p. 118). Exemplo sonoramente vivo e vibrante da palavra-performance.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A palavra-força é tomada por João Grilo, quando da sua chegada em solo brasileiro. Assim como um dia os homens roubaram o fogo dos deuses, Grilo, detentor da fala das camadas populares, apropria-se do discurso dos poderosos a fim de que, fundidos os dois, surja um texto intenso, imbuído de críticas sociais, permeado de escárnio e desejo de sobrevivência. Esse capítulo da vida do personagem em solo brasileiro deu-se em terras nordestinas, mais especificamente no ano de 1932, com “a publicação de </w:t>
      </w:r>
      <w:r w:rsidRPr="00347516">
        <w:rPr>
          <w:rFonts w:ascii="Georgia" w:hAnsi="Georgia" w:cstheme="minorHAnsi"/>
          <w:i/>
        </w:rPr>
        <w:t>Palhaçadas de João Grilo</w:t>
      </w:r>
      <w:r w:rsidRPr="00347516">
        <w:rPr>
          <w:rFonts w:ascii="Georgia" w:hAnsi="Georgia" w:cstheme="minorHAnsi"/>
        </w:rPr>
        <w:t>, de João Ferreira de Lima, na tipografia Athayde, no Recife” (HAURÉLIO, 2010, p. 67).</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No período em que o cordel foi lançado, era comum, nas capas dos folhetos, o nome do autor ser substituído pelo do editor, que detinha os direitos da obra. Por isso, não raramente, vê-se o folheto Proezas de João Grilo ser atribuído a João Martins de Athayde. Há, modernamente, no entanto, um consenso de que o texto fora escrito por João Ferreira de Lima.</w:t>
      </w:r>
    </w:p>
    <w:p w:rsidR="00097C07" w:rsidRPr="00347516" w:rsidRDefault="00097C07" w:rsidP="00C819CD">
      <w:pPr>
        <w:spacing w:after="0" w:line="240" w:lineRule="auto"/>
        <w:jc w:val="both"/>
        <w:rPr>
          <w:rFonts w:ascii="Georgia" w:hAnsi="Georgia" w:cstheme="minorHAnsi"/>
          <w:i/>
        </w:rPr>
      </w:pPr>
    </w:p>
    <w:p w:rsidR="00097C07" w:rsidRPr="00347516" w:rsidRDefault="00B513F6" w:rsidP="00C819CD">
      <w:pPr>
        <w:spacing w:after="0" w:line="240" w:lineRule="auto"/>
        <w:jc w:val="both"/>
        <w:rPr>
          <w:rFonts w:ascii="Georgia" w:hAnsi="Georgia" w:cstheme="minorHAnsi"/>
          <w:b/>
        </w:rPr>
      </w:pPr>
      <w:r w:rsidRPr="00347516">
        <w:rPr>
          <w:rFonts w:ascii="Georgia" w:hAnsi="Georgia" w:cstheme="minorHAnsi"/>
          <w:b/>
        </w:rPr>
        <w:t>1</w:t>
      </w:r>
      <w:r w:rsidR="00097C07" w:rsidRPr="00347516">
        <w:rPr>
          <w:rFonts w:ascii="Georgia" w:hAnsi="Georgia" w:cstheme="minorHAnsi"/>
          <w:b/>
        </w:rPr>
        <w:t xml:space="preserve"> PROEZAS DE JOÃO GRILO</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É no sertão nordestino que Grilo encontra acolhida. Sob o forte sol do sertão, renasce com outras características díspares da sua representação portuguesa. Em 1948, João Ferreira de Lima relança o cordel, batizado agora como </w:t>
      </w:r>
      <w:r w:rsidRPr="00347516">
        <w:rPr>
          <w:rFonts w:ascii="Georgia" w:hAnsi="Georgia" w:cstheme="minorHAnsi"/>
          <w:i/>
        </w:rPr>
        <w:t>Proezas de João Grilo</w:t>
      </w:r>
      <w:r w:rsidRPr="00347516">
        <w:rPr>
          <w:rFonts w:ascii="Georgia" w:hAnsi="Georgia" w:cstheme="minorHAnsi"/>
        </w:rPr>
        <w:t>. No texto, o personagem ganha nascimento, infância e adultez. A morte? Essa não é contada, pois simplesmente inexiste. Personagens, como João Grilo, não morrem jamais, pois renascem na memória dos ouvintes e leitores e nas obras produzidas sobre eles. Daí sua vida ser um eterno re-nascimento:</w:t>
      </w:r>
    </w:p>
    <w:p w:rsidR="00097C07" w:rsidRPr="00347516" w:rsidRDefault="00097C07" w:rsidP="00C819CD">
      <w:pPr>
        <w:spacing w:after="0" w:line="240" w:lineRule="auto"/>
        <w:ind w:firstLine="708"/>
        <w:jc w:val="both"/>
        <w:rPr>
          <w:rFonts w:ascii="Georgia" w:hAnsi="Georgia" w:cstheme="minorHAnsi"/>
        </w:rPr>
      </w:pP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João Grilo foi um cristão</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Que nasceu antes do dia,</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Criou-se sem formosura,</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Mas tinha sabedoria</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E morreu depois da hora,</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 xml:space="preserve">Pelas artes que fazia. </w:t>
      </w:r>
    </w:p>
    <w:p w:rsidR="00097C07" w:rsidRPr="005F4427" w:rsidRDefault="00097C07" w:rsidP="00C819CD">
      <w:pPr>
        <w:spacing w:after="0" w:line="240" w:lineRule="auto"/>
        <w:ind w:left="2268" w:firstLine="708"/>
        <w:jc w:val="both"/>
        <w:rPr>
          <w:rFonts w:ascii="Georgia" w:hAnsi="Georgia" w:cstheme="minorHAnsi"/>
          <w:sz w:val="20"/>
          <w:szCs w:val="18"/>
        </w:rPr>
      </w:pP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E nasceu de sete meses,</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Chorou no bucho da mãe,</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Quando ela pegou um gato</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Ele gritou: - Não me arranhe!</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Não jogue neste animal,</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Que talvez você não ganhe!</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(LIMA, 1979, p. 03).</w:t>
      </w:r>
    </w:p>
    <w:p w:rsidR="00097C07" w:rsidRPr="00347516" w:rsidRDefault="00097C07" w:rsidP="00C819CD">
      <w:pPr>
        <w:spacing w:after="0" w:line="240" w:lineRule="auto"/>
        <w:ind w:firstLine="708"/>
        <w:jc w:val="both"/>
        <w:rPr>
          <w:rFonts w:ascii="Georgia" w:hAnsi="Georgia" w:cstheme="minorHAnsi"/>
          <w:sz w:val="18"/>
          <w:szCs w:val="18"/>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João Grilo é um ser especial, um ente único. Antes mesmo de nascer, eventos sobrenaturais prenunciavam que estava por vir uma criatura que transformaria o mundo. Desprovido de beleza física, superabundava em inteligência. A primeira sextilha apresenta o Amarelo em tom profético, anunciando nascimento e morte. A voz narrativa, ao fundir ao discurso solene um ar jocoso, sugere que transformações são essas que o personagem faria vir à tona: sua </w:t>
      </w:r>
      <w:r w:rsidRPr="00347516">
        <w:rPr>
          <w:rFonts w:ascii="Georgia" w:hAnsi="Georgia" w:cstheme="minorHAnsi"/>
        </w:rPr>
        <w:lastRenderedPageBreak/>
        <w:t xml:space="preserve">presença seria incômoda onde estivesse e sua inteligência confundiria os sábios. No fim da primeira sextilha, o prognóstico de que teria condições, pela sua sabedoria, de enganar até mesmo a morte, fato que será narrado por Ariano Suassuna em seu </w:t>
      </w:r>
      <w:r w:rsidRPr="00347516">
        <w:rPr>
          <w:rFonts w:ascii="Georgia" w:hAnsi="Georgia" w:cstheme="minorHAnsi"/>
          <w:i/>
        </w:rPr>
        <w:t>Auto da Compadecida</w:t>
      </w:r>
      <w:r w:rsidRPr="00347516">
        <w:rPr>
          <w:rFonts w:ascii="Georgia" w:hAnsi="Georgia" w:cstheme="minorHAnsi"/>
        </w:rPr>
        <w:t xml:space="preserve">.  </w:t>
      </w:r>
    </w:p>
    <w:p w:rsidR="00097C07" w:rsidRPr="00347516" w:rsidRDefault="00B513F6" w:rsidP="00C819CD">
      <w:pPr>
        <w:spacing w:after="0" w:line="240" w:lineRule="auto"/>
        <w:jc w:val="both"/>
        <w:rPr>
          <w:rFonts w:ascii="Georgia" w:hAnsi="Georgia" w:cstheme="minorHAnsi"/>
        </w:rPr>
      </w:pPr>
      <w:r w:rsidRPr="00347516">
        <w:rPr>
          <w:rFonts w:ascii="Georgia" w:hAnsi="Georgia" w:cstheme="minorHAnsi"/>
        </w:rPr>
        <w:t>O título de cristão que recebe</w:t>
      </w:r>
      <w:r w:rsidR="00097C07" w:rsidRPr="00347516">
        <w:rPr>
          <w:rFonts w:ascii="Georgia" w:hAnsi="Georgia" w:cstheme="minorHAnsi"/>
        </w:rPr>
        <w:t xml:space="preserve"> remete à religiosidade do povo do sertão, local onde o catolicismo popular encontrou espaço para fincar seus pilares. Mentiroso, trapaceiro, enganador. Diante de todas essas adjetivações, Grilo é cristão justificado, já que a maioria de suas atitudes revela o forte desejo de um nordestino em sobreviver em meio à seca da região e à aridez de ações do governo e das demais instituições oficiais.</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Antes de nascer, já fazia prodígios, como falar no ventre da mãe. Parecia saber, o ardiloso, que nessa vida, o pobre não pode contar com a sorte para enriquecer, nem mesmo apostando no jogo do bicho. Resta-lhe, portanto, a astúcia para driblar a fome e a morte todos os dias. Mas isso não o intimida. Grilo, ansioso para vir enfrentar a vida e dar trabalho a ela, nasce dois meses antes do previsto. A noite de sua chegada foi marcada por estranhos eventos:</w:t>
      </w:r>
    </w:p>
    <w:p w:rsidR="00097C07" w:rsidRPr="00347516" w:rsidRDefault="00097C07" w:rsidP="00C819CD">
      <w:pPr>
        <w:spacing w:after="0" w:line="240" w:lineRule="auto"/>
        <w:ind w:firstLine="708"/>
        <w:jc w:val="both"/>
        <w:rPr>
          <w:rFonts w:ascii="Georgia" w:hAnsi="Georgia" w:cstheme="minorHAnsi"/>
        </w:rPr>
      </w:pP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Na noite que João nasceu,</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Houve um eclipse na lua,</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Detonou grande vulcão</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Que ainda hoje continua;</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Naquela noite correu</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Um lobisomem na rua.</w:t>
      </w:r>
    </w:p>
    <w:p w:rsidR="00097C07" w:rsidRPr="005F4427" w:rsidRDefault="00097C07" w:rsidP="00C819CD">
      <w:pPr>
        <w:spacing w:after="0" w:line="240" w:lineRule="auto"/>
        <w:ind w:left="2268" w:firstLine="708"/>
        <w:jc w:val="both"/>
        <w:rPr>
          <w:rFonts w:ascii="Georgia" w:hAnsi="Georgia" w:cstheme="minorHAnsi"/>
          <w:sz w:val="20"/>
          <w:szCs w:val="18"/>
        </w:rPr>
      </w:pP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Assim mesmo ele criou-se</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Pequeno, magro e sambudo,</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As pernas tortas e finas,</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A boca grande e beiçudo.</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No sítio onde morava,</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Dava notícia de tudo</w:t>
      </w:r>
    </w:p>
    <w:p w:rsidR="00097C07" w:rsidRPr="005F4427" w:rsidRDefault="00097C07" w:rsidP="00C819CD">
      <w:pPr>
        <w:spacing w:after="0" w:line="240" w:lineRule="auto"/>
        <w:ind w:left="2268" w:firstLine="708"/>
        <w:jc w:val="both"/>
        <w:rPr>
          <w:rFonts w:ascii="Georgia" w:hAnsi="Georgia" w:cstheme="minorHAnsi"/>
          <w:sz w:val="18"/>
          <w:szCs w:val="18"/>
        </w:rPr>
      </w:pPr>
      <w:r w:rsidRPr="005F4427">
        <w:rPr>
          <w:rFonts w:ascii="Georgia" w:hAnsi="Georgia" w:cstheme="minorHAnsi"/>
          <w:sz w:val="18"/>
          <w:szCs w:val="18"/>
        </w:rPr>
        <w:t>(LIMA, 1979, p. 03).</w:t>
      </w:r>
    </w:p>
    <w:p w:rsidR="00097C07" w:rsidRPr="00347516" w:rsidRDefault="00097C07" w:rsidP="00C819CD">
      <w:pPr>
        <w:spacing w:after="0" w:line="240" w:lineRule="auto"/>
        <w:ind w:firstLine="708"/>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O nascimento de João Grilo apresenta traços que se assemelham ao de Jesus. Assim como, durante o nascimento de Cristo, a natureza se manifesta, estranhos eventos marcam a vinda do personagem nordestino: um eclipse lunar, um vulcão em erupção e um lobisomem são evidências que aquele dia é especial e que, da mesma maneira que o mundo seria transformado pela vinda do Filho de Deus, o sertão seria revirado pelas ações de Grilo. Não há pretensão em transformar o personagem em divindade, nem de aproximá-lo da figura de Jesus, mas em ser seu contraponto. Se de um lado, tem-se Emanuel e seu sério discurso de salvação da humanidade, do outro, aparece João Grilo e seu discurso chistoso de salvação de si mesmo: a seriedade do discurso da religião </w:t>
      </w:r>
      <w:r w:rsidRPr="00347516">
        <w:rPr>
          <w:rFonts w:ascii="Georgia" w:hAnsi="Georgia" w:cstheme="minorHAnsi"/>
          <w:i/>
        </w:rPr>
        <w:t>versus</w:t>
      </w:r>
      <w:r w:rsidRPr="00347516">
        <w:rPr>
          <w:rFonts w:ascii="Georgia" w:hAnsi="Georgia" w:cstheme="minorHAnsi"/>
        </w:rPr>
        <w:t xml:space="preserve"> a pilhéria da linguagem popular. Mas é na hora da necessidade que o pícaro reconhece sua pequenez diante do Salvador. Aí utiliza de suas artimanhas para garantir a benevolência do Manuel do catolicismo popular, que também se diverte com as palhaçadas do pícaro e percebe que a vida é muito mais fácil de ser vivida com doses de humor.</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As características físicas de João Grilo afastam-no de qualquer previsão de vida longa ou de êxito: sem beleza física, era de baixa estatura, franzino e barrigudo, enfim, representava o menino que, desnutrido, não conseguira crescer adequadamente. Sua vida é, como de tantos sertanejos, um milagre desses que só existem no Nordeste. A barriga grande é causada pela esquistossomose, o que dá um ar risível, já que sua descrição aponta para uma criança magra que carrega o peso de uma barriga repleta de vermes conseguidos por ingerir alimentos mal lavados e água de cacimbas, sem tratamento. Daí a alcunha de Amarelo, como muitos outros pequenos nordestinos. Contra todas as previsões, João Grilo cresce irrequieto. Na região onde morava, cresceu, fazendo-se conhecido pelas suas intromissões nos mais diversos assuntos. É desde pequeno que Grilo constrói sua fama de pícaro:</w:t>
      </w:r>
    </w:p>
    <w:p w:rsidR="00097C07" w:rsidRPr="00347516" w:rsidRDefault="00097C07" w:rsidP="00C819CD">
      <w:pPr>
        <w:spacing w:after="0" w:line="240" w:lineRule="auto"/>
        <w:ind w:firstLine="708"/>
        <w:jc w:val="both"/>
        <w:rPr>
          <w:rFonts w:ascii="Georgia" w:hAnsi="Georgia" w:cstheme="minorHAnsi"/>
        </w:rPr>
      </w:pPr>
    </w:p>
    <w:p w:rsidR="00557CBE" w:rsidRDefault="00557CBE" w:rsidP="00C819CD">
      <w:pPr>
        <w:spacing w:after="0" w:line="240" w:lineRule="auto"/>
        <w:ind w:left="2268"/>
        <w:jc w:val="both"/>
        <w:rPr>
          <w:rFonts w:ascii="Georgia" w:hAnsi="Georgia" w:cstheme="minorHAnsi"/>
          <w:sz w:val="18"/>
          <w:szCs w:val="18"/>
        </w:rPr>
      </w:pPr>
    </w:p>
    <w:p w:rsidR="00557CBE" w:rsidRDefault="00557CBE" w:rsidP="00C819CD">
      <w:pPr>
        <w:spacing w:after="0" w:line="240" w:lineRule="auto"/>
        <w:ind w:left="2268"/>
        <w:jc w:val="both"/>
        <w:rPr>
          <w:rFonts w:ascii="Georgia" w:hAnsi="Georgia" w:cstheme="minorHAnsi"/>
          <w:sz w:val="18"/>
          <w:szCs w:val="18"/>
        </w:rPr>
      </w:pPr>
    </w:p>
    <w:p w:rsidR="00557CBE" w:rsidRDefault="00557CBE" w:rsidP="00C819CD">
      <w:pPr>
        <w:spacing w:after="0" w:line="240" w:lineRule="auto"/>
        <w:ind w:left="2268"/>
        <w:jc w:val="both"/>
        <w:rPr>
          <w:rFonts w:ascii="Georgia" w:hAnsi="Georgia" w:cstheme="minorHAnsi"/>
          <w:sz w:val="18"/>
          <w:szCs w:val="18"/>
        </w:rPr>
      </w:pPr>
    </w:p>
    <w:p w:rsidR="00557CBE" w:rsidRDefault="00557CBE" w:rsidP="00C819CD">
      <w:pPr>
        <w:spacing w:after="0" w:line="240" w:lineRule="auto"/>
        <w:ind w:left="2268"/>
        <w:jc w:val="both"/>
        <w:rPr>
          <w:rFonts w:ascii="Georgia" w:hAnsi="Georgia" w:cstheme="minorHAnsi"/>
          <w:sz w:val="18"/>
          <w:szCs w:val="18"/>
        </w:rPr>
      </w:pPr>
    </w:p>
    <w:p w:rsidR="00097C07" w:rsidRPr="00347516" w:rsidRDefault="00097C07" w:rsidP="00C819CD">
      <w:pPr>
        <w:spacing w:after="0" w:line="240" w:lineRule="auto"/>
        <w:ind w:left="2268"/>
        <w:jc w:val="both"/>
        <w:rPr>
          <w:rFonts w:ascii="Georgia" w:hAnsi="Georgia" w:cstheme="minorHAnsi"/>
          <w:sz w:val="18"/>
          <w:szCs w:val="18"/>
        </w:rPr>
      </w:pPr>
      <w:r w:rsidRPr="00347516">
        <w:rPr>
          <w:rFonts w:ascii="Georgia" w:hAnsi="Georgia" w:cstheme="minorHAnsi"/>
          <w:sz w:val="18"/>
          <w:szCs w:val="18"/>
        </w:rPr>
        <w:t xml:space="preserve">[...] Há um jogo ambíguo na construção do personagem picaresco. Esse anti-herói utiliza-se de sua baixa condição social, miserável mesmo, para justificar-se perante o leitor de seus atos vis. Aliás, tal condição social separa-o do trapaceiro. Ambos </w:t>
      </w:r>
      <w:r w:rsidRPr="00347516">
        <w:rPr>
          <w:rFonts w:ascii="Georgia" w:hAnsi="Georgia" w:cstheme="minorHAnsi"/>
          <w:sz w:val="18"/>
          <w:szCs w:val="18"/>
        </w:rPr>
        <w:lastRenderedPageBreak/>
        <w:t>burlam a ética e a moral vigentes, mas enquanto aquele luta pela sobrevivência e, por isso, seus atos ganham outra conotação, este age pela simples ganância, pela sede de poder (NASCIMENTO NETO, 2011, p. 03).</w:t>
      </w:r>
    </w:p>
    <w:p w:rsidR="00097C07" w:rsidRPr="00347516" w:rsidRDefault="00097C07" w:rsidP="00C819CD">
      <w:pPr>
        <w:spacing w:after="0" w:line="240" w:lineRule="auto"/>
        <w:ind w:left="2268"/>
        <w:jc w:val="both"/>
        <w:rPr>
          <w:rFonts w:ascii="Georgia" w:hAnsi="Georgia" w:cstheme="minorHAnsi"/>
          <w:sz w:val="18"/>
          <w:szCs w:val="18"/>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Em João Grilo, a picardia ganha ares requintados. Se o pícaro clássico age tão-somente para garantir o direito à vida, João Grilo alia tal necessidade com o mais puro prazer de burlar os outros. Desde a infância, aprendera a rir dos outros. Nascera para tal. Suas aventuras parecem não ter fim: o quase afogamento de um vaqueiro na cheia do rio, a garapa com rato morto oferecida ao padre, o penico da mãe oferecido como cuia de água ao vigário, a pretensa confissão que gerou a nudez do cura e a vingança contra o português vendedor de ovos são algumas de suas peripécias registradas no cordel.</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Como perdera o pai aos sete anos, a sua mãe era a única referência familiar que possuía. Transformara-se, desde cedo, no homem da casa com a morte do pai. Era preciso cuidar da sua genitora. É desse modo que a escola torna-se um elemento secundário na vida de João Grilo, tendo frequentado o ambiente educacional dos sete aos dez anos somente. Sua sabedoria, portanto, é advinda de lugares não formais de saber. Por isso, também, a escola não o atraiu. Em três anos, percebeu que o seu saber não cabia nas quatro paredes daquele prédio que guardava o conhecimento oficial. Ao questionar o professor dos saberes práticos, não obteve resposta:</w:t>
      </w:r>
    </w:p>
    <w:p w:rsidR="00097C07" w:rsidRPr="00347516" w:rsidRDefault="00097C07" w:rsidP="00C819CD">
      <w:pPr>
        <w:spacing w:after="0" w:line="240" w:lineRule="auto"/>
        <w:ind w:firstLine="708"/>
        <w:jc w:val="both"/>
        <w:rPr>
          <w:rFonts w:ascii="Georgia" w:hAnsi="Georgia" w:cstheme="minorHAnsi"/>
        </w:rPr>
      </w:pP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João Grilo, em qualquer escola,</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Tinha do povo s atenção,</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Passava quinau no mestre,</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Nunca faltou com a lição.</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Era um tipo inteligente –</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No futuro e no presente,</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João dava interpretação.</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João Grilo olhou de um lado,</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Disse para o diretor:</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 Este mestre é um quadrado,</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Fique sabendo o senhor!</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Sem dúvida, exame não fez –</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O aluno desta vez</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Ensina o professor!</w:t>
      </w:r>
    </w:p>
    <w:p w:rsidR="00097C07" w:rsidRPr="005F4427" w:rsidRDefault="00097C07" w:rsidP="00C819CD">
      <w:pPr>
        <w:spacing w:after="0" w:line="240" w:lineRule="auto"/>
        <w:ind w:left="2268" w:firstLine="708"/>
        <w:jc w:val="both"/>
        <w:rPr>
          <w:rFonts w:ascii="Georgia" w:hAnsi="Georgia" w:cstheme="minorHAnsi"/>
          <w:sz w:val="18"/>
          <w:szCs w:val="18"/>
        </w:rPr>
      </w:pPr>
      <w:r w:rsidRPr="005F4427">
        <w:rPr>
          <w:rFonts w:ascii="Georgia" w:hAnsi="Georgia" w:cstheme="minorHAnsi"/>
          <w:sz w:val="18"/>
          <w:szCs w:val="18"/>
        </w:rPr>
        <w:t>(LIMA, 1979, p. 09; 12).</w:t>
      </w:r>
    </w:p>
    <w:p w:rsidR="00097C07" w:rsidRPr="00347516" w:rsidRDefault="00097C07" w:rsidP="00C819CD">
      <w:pPr>
        <w:spacing w:after="0" w:line="240" w:lineRule="auto"/>
        <w:ind w:firstLine="708"/>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Ele já detinha o conhecimento necessário para sobreviver, o saber da vida. É das ruas, dos campos e do contato com as pessoas que nasce o saber do Amarelo, uma ciência do riso, um conhecimento da alegria mesmo em face dos obstáculos. Quer seja enfrentando ladrões, ou mesmo os desafios de um sultão, João, em cada ato, torna-se exemplo e imagem de uma camada social abandonada à própria sorte. Cada vingança de Grilo é uma vingança do povo que representa contra os poderosos e representantes do governo. Rir das ações do pícaro não é somente aprender a rir da sua própria situação, mas também crer que é possível vencer o nobre, sendo plebeu, subjugar o forte, sendo fraco, dominar o rico, sendo pobre: </w:t>
      </w:r>
    </w:p>
    <w:p w:rsidR="00097C07" w:rsidRPr="00347516" w:rsidRDefault="00097C07" w:rsidP="00C819CD">
      <w:pPr>
        <w:spacing w:after="0" w:line="240" w:lineRule="auto"/>
        <w:ind w:firstLine="708"/>
        <w:jc w:val="both"/>
        <w:rPr>
          <w:rFonts w:ascii="Georgia" w:hAnsi="Georgia" w:cstheme="minorHAnsi"/>
        </w:rPr>
      </w:pPr>
    </w:p>
    <w:p w:rsidR="00097C07" w:rsidRPr="00347516" w:rsidRDefault="00097C07" w:rsidP="00C819CD">
      <w:pPr>
        <w:spacing w:after="0" w:line="240" w:lineRule="auto"/>
        <w:ind w:left="2268"/>
        <w:jc w:val="both"/>
        <w:rPr>
          <w:rFonts w:ascii="Georgia" w:hAnsi="Georgia" w:cstheme="minorHAnsi"/>
          <w:sz w:val="18"/>
          <w:szCs w:val="18"/>
        </w:rPr>
      </w:pPr>
      <w:r w:rsidRPr="00347516">
        <w:rPr>
          <w:rFonts w:ascii="Georgia" w:hAnsi="Georgia" w:cstheme="minorHAnsi"/>
          <w:sz w:val="18"/>
          <w:szCs w:val="18"/>
        </w:rPr>
        <w:t xml:space="preserve">Humilhando, pelo riso, os seus algozes, o anti-herói realiza uma </w:t>
      </w:r>
      <w:r w:rsidRPr="00347516">
        <w:rPr>
          <w:rFonts w:ascii="Georgia" w:hAnsi="Georgia" w:cstheme="minorHAnsi"/>
          <w:i/>
          <w:sz w:val="18"/>
          <w:szCs w:val="18"/>
        </w:rPr>
        <w:t>catarsis</w:t>
      </w:r>
      <w:r w:rsidRPr="00347516">
        <w:rPr>
          <w:rFonts w:ascii="Georgia" w:hAnsi="Georgia" w:cstheme="minorHAnsi"/>
          <w:sz w:val="18"/>
          <w:szCs w:val="18"/>
        </w:rPr>
        <w:t xml:space="preserve"> reveladora do caráter e disposição de luta e resistência do povo de que é símbolo. Justamente por representar a gente simples e, em consequência os sofrimentos e mágoas das populações oprimidas é que o herói se identifica como o flagelo do Poder. Por isso todas as formas de poder no Nordeste são atingidas [...] (ARAÚJO, 1992, p. 7-8).</w:t>
      </w:r>
    </w:p>
    <w:p w:rsidR="00097C07" w:rsidRPr="00347516" w:rsidRDefault="00097C07" w:rsidP="00C819CD">
      <w:pPr>
        <w:spacing w:after="0" w:line="240" w:lineRule="auto"/>
        <w:ind w:firstLine="708"/>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As atitudes de João Grilo diminuem o fosso entre os mais necessitados e os abastados, mesmo que, para isso, seja preciso recorrer ao fantástico, como no seu encontro, na caatinga, com ladrões de Meca que haviam roubado no Egito. Aqui, todas as distâncias são reduzidas, a fim de que o Amarelo possa colocar em prática a máxima que “ladrão que rouba ladrão, tem cem anos de perdão”. Com uma ação simples, veste-se com um lençol branco, deita em um caixão, finge ser um fantasma, afugenta os bandidos, e ainda fica com o soldo da ação dos malfeitores. É perdoado pela mãe, ao chegar a casa, pois “os fins justificam os meios”, outra máxima praticada pelo personagem.</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lastRenderedPageBreak/>
        <w:t>No embate de Grilo com o sultão Bartolomeu do Egito, vê-se que a trama principal da versão lusitana do personagem ressurge, e seu dom de adivinhação é posto em xeque pela majestade que o ameaça de morte caso não consiga resolver as doze questões propostas. Como Hércules, é preciso que o Amarelo delibere sobre os doze trabalhos do Sultão. Mas, por não ter um corpo hercúleo, sua luta é com as palavras. É a única arma que o humilde possui, sua voz. É certo que ela é fraca, quase inaudível aos ouvidos do poder constituído, mas, ainda assim, é uma palavra cortante, afiada, capaz de questionar, boa para insurgir contra os poderosos. É essa a arma de João Grilo. Com ela, o nordestino adivinhão acerta as esfíngicas charadas, por conhecimento, as oito primeiras, e por sorte, as duas seguintes, como nas versões portuguesas, aqui também estão inclusos os testes do rabo da porca e do vaso de merda. Dentre todas as suas aventuras, essa, em especial, é a junção do Doutor Grilo ao amarelo do sertão. Nessa peleja, Doutor Amarelo torna-se vitorioso pela astúcia brasileira aliada à sorte lusitana:</w:t>
      </w:r>
    </w:p>
    <w:p w:rsidR="00097C07" w:rsidRPr="00347516" w:rsidRDefault="00097C07" w:rsidP="00C819CD">
      <w:pPr>
        <w:spacing w:after="0" w:line="240" w:lineRule="auto"/>
        <w:ind w:firstLine="708"/>
        <w:jc w:val="both"/>
        <w:rPr>
          <w:rFonts w:ascii="Georgia" w:hAnsi="Georgia" w:cstheme="minorHAnsi"/>
        </w:rPr>
      </w:pP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O rei achou muita graça,</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Nada teve o que fazer.</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João Grilo ficou na corte,</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Com regozijo e prazer,</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 xml:space="preserve">Gozando um bom paladar – </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Foi comer sem trabalhar,</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Dessa data até morrer</w:t>
      </w:r>
    </w:p>
    <w:p w:rsidR="00097C07" w:rsidRPr="005F4427" w:rsidRDefault="00097C07" w:rsidP="00C819CD">
      <w:pPr>
        <w:spacing w:after="0" w:line="240" w:lineRule="auto"/>
        <w:ind w:left="2268" w:firstLine="708"/>
        <w:jc w:val="both"/>
        <w:rPr>
          <w:rFonts w:ascii="Georgia" w:hAnsi="Georgia" w:cstheme="minorHAnsi"/>
          <w:sz w:val="18"/>
          <w:szCs w:val="18"/>
        </w:rPr>
      </w:pPr>
      <w:r w:rsidRPr="005F4427">
        <w:rPr>
          <w:rFonts w:ascii="Georgia" w:hAnsi="Georgia" w:cstheme="minorHAnsi"/>
          <w:sz w:val="18"/>
          <w:szCs w:val="18"/>
        </w:rPr>
        <w:t>(LIMA, 1979, p. 24).</w:t>
      </w:r>
    </w:p>
    <w:p w:rsidR="00097C07" w:rsidRPr="00347516" w:rsidRDefault="00097C07" w:rsidP="00C819CD">
      <w:pPr>
        <w:spacing w:after="0" w:line="240" w:lineRule="auto"/>
        <w:ind w:firstLine="708"/>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Grilo não completa os doze trabalhos, pois somente dez questões lhe são apresentadas pelo Sultão. Isso é o bastante para que ele consiga a confiança do rei e tenha a sua vida transformada. Passa de pobre a rico e realiza o sonho de todo pobre sertanejo, não precisar ganhar o sustento pelo suor do seu trabalho. A septilha supracitada atesta que do palácio o Amarelo não saiu mais, aproveitando a boa vida conseguida até a sua morte. É claro que o narrador não fala, no entanto, na segunda vida do farsesco, outra peculiaridade do personagem a ser tratada por Suassuna em sua obra. Até a morte, a primeira, Grilo contentou-se em ficar na corte, regalando-se com as mordomias recebidas, mas é certo que depois ele pulou, como grilo que é, por outros caminhos, conhecendo outras realidades, experimentando outras aventuras.</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Diferente das versões lusitanas aqui apresentadas, o João Grilo brasileiro assume a função de legislador do Egito. Utiliza a sagacidade que possui para “adivinhar” as pendências a ele trazidas. Com exceção do conto compilado por Teófilo Braga, em todas as outras variantes, Doutor Grilo sai às pressas do castelo, temendo o fim de sua sorte e, consequentemente, a sua sentença de morte. Nas </w:t>
      </w:r>
      <w:r w:rsidRPr="00347516">
        <w:rPr>
          <w:rFonts w:ascii="Georgia" w:hAnsi="Georgia" w:cstheme="minorHAnsi"/>
          <w:i/>
        </w:rPr>
        <w:t>Proezas de João Grilo</w:t>
      </w:r>
      <w:r w:rsidRPr="00347516">
        <w:rPr>
          <w:rFonts w:ascii="Georgia" w:hAnsi="Georgia" w:cstheme="minorHAnsi"/>
        </w:rPr>
        <w:t xml:space="preserve">, o personagem decide residir no palácio e mais, assume importante cargo de legislador. Semelhante ao patriarca José, no Egito, que passou de escravo condenado a governador, por ordem do Sultão, e também em terras egípcias, </w:t>
      </w:r>
    </w:p>
    <w:p w:rsidR="00097C07" w:rsidRPr="00347516" w:rsidRDefault="00097C07" w:rsidP="00C819CD">
      <w:pPr>
        <w:spacing w:after="0" w:line="240" w:lineRule="auto"/>
        <w:ind w:firstLine="708"/>
        <w:jc w:val="both"/>
        <w:rPr>
          <w:rFonts w:ascii="Georgia" w:hAnsi="Georgia" w:cstheme="minorHAnsi"/>
          <w:sz w:val="18"/>
          <w:szCs w:val="18"/>
        </w:rPr>
      </w:pP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Todas as proezas do reino</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Era João que deslindava.</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Qualquer pergunta difícil</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Ele sempre decifrava.</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Julgamentos delicados,</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Problemas muito enroscados,</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O João Grilo desmanchava</w:t>
      </w:r>
    </w:p>
    <w:p w:rsidR="00097C07" w:rsidRPr="005F4427" w:rsidRDefault="00097C07" w:rsidP="00C819CD">
      <w:pPr>
        <w:spacing w:after="0" w:line="240" w:lineRule="auto"/>
        <w:ind w:left="2268" w:firstLine="708"/>
        <w:jc w:val="both"/>
        <w:rPr>
          <w:rFonts w:ascii="Georgia" w:hAnsi="Georgia" w:cstheme="minorHAnsi"/>
          <w:sz w:val="18"/>
          <w:szCs w:val="18"/>
        </w:rPr>
      </w:pPr>
      <w:r w:rsidRPr="005F4427">
        <w:rPr>
          <w:rFonts w:ascii="Georgia" w:hAnsi="Georgia" w:cstheme="minorHAnsi"/>
          <w:sz w:val="18"/>
          <w:szCs w:val="18"/>
        </w:rPr>
        <w:t>(LIMA, 1979, p. 25).</w:t>
      </w:r>
    </w:p>
    <w:p w:rsidR="00097C07" w:rsidRPr="005F4427" w:rsidRDefault="00097C07" w:rsidP="00C819CD">
      <w:pPr>
        <w:spacing w:after="0" w:line="240" w:lineRule="auto"/>
        <w:ind w:firstLine="708"/>
        <w:jc w:val="both"/>
        <w:rPr>
          <w:rFonts w:ascii="Georgia" w:hAnsi="Georgia" w:cstheme="minorHAnsi"/>
          <w:sz w:val="20"/>
        </w:rPr>
      </w:pPr>
    </w:p>
    <w:p w:rsidR="00097C07" w:rsidRPr="00347516" w:rsidRDefault="00097C07" w:rsidP="001C7034">
      <w:pPr>
        <w:spacing w:after="0" w:line="240" w:lineRule="auto"/>
        <w:jc w:val="both"/>
        <w:rPr>
          <w:rFonts w:ascii="Georgia" w:hAnsi="Georgia" w:cstheme="minorHAnsi"/>
        </w:rPr>
      </w:pPr>
      <w:r w:rsidRPr="00347516">
        <w:rPr>
          <w:rFonts w:ascii="Georgia" w:hAnsi="Georgia" w:cstheme="minorHAnsi"/>
        </w:rPr>
        <w:t xml:space="preserve">Grilo é metamorfoseado de pobre desconhecido em respeitado juiz. É a vitória do saber popular sobre o valor das aparências. Dessa forma, Grilo fazia sua justiça prevalecer sobre os menos favorecidos. Conhecedor dos problemas dos mais humildes e da capacidade dos poderosos em humilhar os mais pobres, o pícaro encarna a figura de defensor dos pobres num claro embate de classes. Nessa luta, por mais erros que as pessoas das camadas populares cometam, são abonados por uma conjuntura opressora que as leva a agir desse modo. Por tal pensamento, delibera favorável a um mendigo contra um duque. Acusado pelo nobre de ter furtado o vapor da galinha que seu cozinheiro preparava, o mendigo, impelido </w:t>
      </w:r>
      <w:r w:rsidRPr="00347516">
        <w:rPr>
          <w:rFonts w:ascii="Georgia" w:hAnsi="Georgia" w:cstheme="minorHAnsi"/>
        </w:rPr>
        <w:lastRenderedPageBreak/>
        <w:t>pela fome, confessa ter colocado o pão apenas no ar quente a fim de saciar seu apetite. Esdrúxula história, o riso surge pelo teor da denúncia, mas por trás dela, há ricos oprimindo pobres, negando-lhes o direito de viver, cerceando-lhes os direitos básicos de sobrevivência, impedindo-lhes de alimentar-se. Mas se é esquisita a questão, isso pede uma resolução tão exótica quanto a pendência trazida aos ouvidos de João Grilo: o juiz coloca moedas de ouro na mochila do mendigo e pede que ele a balance, fazendo as moedas tilintarem. Se provar o vapor é crime, o pagamento pode ser dado pelo alarido das moedas, odor por som, um sentido por outro. Com uma decisão salomônica, Grilo resolveu a questão, deixando o duque insatisfeito e o mendigo com as cinco coroas de prata. Enfim, os papéis inverteram-se: a justiça sorriu para os mais fracos</w:t>
      </w:r>
      <w:r w:rsidR="001C7034" w:rsidRPr="00347516">
        <w:rPr>
          <w:rFonts w:ascii="Georgia" w:hAnsi="Georgia" w:cstheme="minorHAnsi"/>
        </w:rPr>
        <w:t xml:space="preserve"> “</w:t>
      </w:r>
      <w:r w:rsidRPr="00347516">
        <w:rPr>
          <w:rFonts w:ascii="Georgia" w:hAnsi="Georgia" w:cstheme="minorHAnsi"/>
        </w:rPr>
        <w:t>A forma como João Grilo resolve a questão demonstra que a perseguição aos humildes não passa desapercebida à trovadoresca do cordel, cuja sátira responde às inquietações do homem comum pelo látego da malícia, da picardia, da malandragem</w:t>
      </w:r>
      <w:r w:rsidR="001C7034" w:rsidRPr="00347516">
        <w:rPr>
          <w:rFonts w:ascii="Georgia" w:hAnsi="Georgia" w:cstheme="minorHAnsi"/>
        </w:rPr>
        <w:t>”</w:t>
      </w:r>
      <w:r w:rsidRPr="00347516">
        <w:rPr>
          <w:rFonts w:ascii="Georgia" w:hAnsi="Georgia" w:cstheme="minorHAnsi"/>
        </w:rPr>
        <w:t>. (ARAÚJO, 1992, p. 14).</w:t>
      </w:r>
    </w:p>
    <w:p w:rsidR="00097C07" w:rsidRPr="00347516" w:rsidRDefault="00097C07" w:rsidP="00C819CD">
      <w:pPr>
        <w:spacing w:after="0" w:line="240" w:lineRule="auto"/>
        <w:ind w:firstLine="708"/>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Se, no mundo prático, está difícil visibilizar direitos iguais para todos, no cordel sobre João Grilo ela se faz presente com a atuação do pícaro que, mesmo rico, continua a agir conforme seu pensamento de justiça. Mas a justiça de um pícaro não transita pelos mesmos vieses que a oficial. Ela se dá da forma como o personagem aprendeu nas suas lutas diárias, passando por cima de códigos de conduta, esquecendo-se de leis morais, regras sociais e práticas jurídicas. Para o anti-herói, não basta lograr êxito em suas ações, elas precisam gerar o próprio riso, o riso de outros personagens e o riso dos seus admiradores, sejam os ouvintes das versões orais da história de Grilo, sejam os leitores, nos cordéis que ele protagoniza ou os espectadores, da peça de Suassuna e das adaptações fílmicas:</w:t>
      </w:r>
    </w:p>
    <w:p w:rsidR="00097C07" w:rsidRPr="00347516" w:rsidRDefault="00097C07" w:rsidP="00C819CD">
      <w:pPr>
        <w:spacing w:after="0" w:line="240" w:lineRule="auto"/>
        <w:ind w:firstLine="708"/>
        <w:jc w:val="both"/>
        <w:rPr>
          <w:rFonts w:ascii="Georgia" w:hAnsi="Georgia" w:cstheme="minorHAnsi"/>
        </w:rPr>
      </w:pPr>
    </w:p>
    <w:p w:rsidR="00097C07" w:rsidRPr="00347516" w:rsidRDefault="00097C07" w:rsidP="005E3ACA">
      <w:pPr>
        <w:pStyle w:val="Recuodecorpodetexto"/>
        <w:ind w:left="2268" w:firstLine="0"/>
        <w:rPr>
          <w:rFonts w:ascii="Georgia" w:hAnsi="Georgia" w:cstheme="minorHAnsi"/>
          <w:sz w:val="18"/>
          <w:szCs w:val="18"/>
        </w:rPr>
      </w:pPr>
      <w:r w:rsidRPr="00347516">
        <w:rPr>
          <w:rFonts w:ascii="Georgia" w:hAnsi="Georgia" w:cstheme="minorHAnsi"/>
          <w:sz w:val="18"/>
          <w:szCs w:val="18"/>
        </w:rPr>
        <w:t>A satisfação pelo êxito através da palavra e da esperteza satisfaz a plateia, dai o espectador defender o pícaro. Este não possui força física, contudo são pela perspicácia das ações empreendidas e pelos discursos proferidos que vence os seus algozes, conquista o público e ainda gera o riso. Um discurso criado a partir de situações dúbias, expressões ambíguas e situações confusas. A catarse do espectador dá-se pela vingança dos protagonistas, em nome de todos, contra os trapaceiros (NASCIMENTO NETO, 2011, p. 15).</w:t>
      </w:r>
    </w:p>
    <w:p w:rsidR="00097C07" w:rsidRPr="00347516" w:rsidRDefault="00097C07" w:rsidP="00C819CD">
      <w:pPr>
        <w:spacing w:after="0" w:line="240" w:lineRule="auto"/>
        <w:ind w:firstLine="708"/>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A última aventura “grilesca” se passa em um reino de outro sultão. Por sua fama ter-se espalhado, é convidado, com honras de Estado, a fazer-se presente para ser aclamado por sua sabedoria e senso de justiça. Toda a corte se prepara para receber o grande João Grilo que se apresenta simplório, com as vestes remendadas e os sapatos furados. Para decepção do paço, aquele era o renomado juiz. Nesse enredo, a supervalorização das aparências é o mote utilizado para questionar os valores de uma sociedade baseada em futilidades, como roupas, calçados e acessórios. A moda, vista como vazia, é a simbologia de uma sociedade também oca. Por mais que os atributos de Grilo fossem cantados em prosa e em verso, era a sua aparência o que toda a corte aguardava. Em um mundo onde as vestes valem mais do que quem as usa, não pode haver justiça social. Em um lugar onde a preocupação central é o exterior, não sobrará tempo para o requinte das virtudes, o esmerilhamento dos valores pessoais ou o aperfeiçoamento do bem coletivo. Essa é a prova da história, mas desta vez, é João Grilo quem a propõe a todo o reino que está visitando.</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Quando estava maltrapilho, fora maltratado, levado para alimentar-se na cozinha, longe dos membros da corte, separado do convívio com os nobres, sofreu injúrias e toda sorte de preconceitos. Então, veste-se com as roupas finas, que havia trazido em sua bolsa, e exibe-se diante do público no castelo. Para comoção geral, todos se regozijam com o João Grilo bem trajado, e reconhecem nele, agora, o grande juiz. O banquete, feito para ele, pode ser servido com todas as pompas, mas o Grilo legislador precisa, enquanto defensor da essência do ser humano sobre a sua aparência, levar as pessoas à reflexão. Assim, </w:t>
      </w:r>
    </w:p>
    <w:p w:rsidR="00097C07" w:rsidRPr="00347516" w:rsidRDefault="00097C07" w:rsidP="00C819CD">
      <w:pPr>
        <w:spacing w:after="0" w:line="240" w:lineRule="auto"/>
        <w:ind w:firstLine="708"/>
        <w:jc w:val="both"/>
        <w:rPr>
          <w:rFonts w:ascii="Georgia" w:hAnsi="Georgia" w:cstheme="minorHAnsi"/>
        </w:rPr>
      </w:pPr>
    </w:p>
    <w:p w:rsidR="00557CBE" w:rsidRDefault="00557CBE" w:rsidP="00C819CD">
      <w:pPr>
        <w:spacing w:after="0" w:line="240" w:lineRule="auto"/>
        <w:ind w:left="2268" w:firstLine="708"/>
        <w:jc w:val="both"/>
        <w:rPr>
          <w:rFonts w:ascii="Georgia" w:hAnsi="Georgia" w:cstheme="minorHAnsi"/>
          <w:sz w:val="20"/>
          <w:szCs w:val="18"/>
        </w:rPr>
      </w:pPr>
    </w:p>
    <w:p w:rsidR="00557CBE" w:rsidRDefault="00557CBE" w:rsidP="00C819CD">
      <w:pPr>
        <w:spacing w:after="0" w:line="240" w:lineRule="auto"/>
        <w:ind w:left="2268" w:firstLine="708"/>
        <w:jc w:val="both"/>
        <w:rPr>
          <w:rFonts w:ascii="Georgia" w:hAnsi="Georgia" w:cstheme="minorHAnsi"/>
          <w:sz w:val="20"/>
          <w:szCs w:val="18"/>
        </w:rPr>
      </w:pP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O almoço foi servido,</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Porém João não quis comer:</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Despejou vinho na roupa,</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Só para vê-lo escorrer,</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lastRenderedPageBreak/>
        <w:t>Ante a corte estarrecida;</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Encheu os bolsos de comida,</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Para toda a corte ver.</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Esta mesa tão repleta</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De tanta comida boa,</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Não foi posta pra mim,</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Um ente vulgar, à toa –</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Desde a sobremesa à sopa,</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Foi posta pra minha roupa</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E não pra minha pessoa!</w:t>
      </w:r>
    </w:p>
    <w:p w:rsidR="00097C07" w:rsidRDefault="00097C07" w:rsidP="00C819CD">
      <w:pPr>
        <w:spacing w:after="0" w:line="240" w:lineRule="auto"/>
        <w:ind w:left="2268" w:firstLine="708"/>
        <w:jc w:val="both"/>
        <w:rPr>
          <w:rFonts w:ascii="Georgia" w:hAnsi="Georgia" w:cstheme="minorHAnsi"/>
          <w:sz w:val="18"/>
          <w:szCs w:val="18"/>
        </w:rPr>
      </w:pPr>
      <w:r w:rsidRPr="005F4427">
        <w:rPr>
          <w:rFonts w:ascii="Georgia" w:hAnsi="Georgia" w:cstheme="minorHAnsi"/>
          <w:sz w:val="18"/>
          <w:szCs w:val="18"/>
        </w:rPr>
        <w:t>(LIMA, 1979, p. 31-32).</w:t>
      </w:r>
    </w:p>
    <w:p w:rsidR="005F4427" w:rsidRPr="005F4427" w:rsidRDefault="005F4427" w:rsidP="00C819CD">
      <w:pPr>
        <w:spacing w:after="0" w:line="240" w:lineRule="auto"/>
        <w:ind w:left="2268" w:firstLine="708"/>
        <w:jc w:val="both"/>
        <w:rPr>
          <w:rFonts w:ascii="Georgia" w:hAnsi="Georgia" w:cstheme="minorHAnsi"/>
          <w:sz w:val="18"/>
          <w:szCs w:val="18"/>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Como em uma fábula, o Grilo encerra sua estada na corte com uma lição de moral a ser seguida: não se pode medir a capacidade intelectual humana por aquilo que se veste, mas os atributos a serem venerados são a sabedoria e a caridade. A homenagem recebida não lhe dizia respeito, mas era para seus ricos trajes. Desse modo, a estes ele o repassava. O outrora pícaro, agora se estabelece como um homem sapiente que, na maturidade, depois de ter passado privações e obtido riquezas, não mudou. Em seu cerne, havia o mesmo morador do sertão nordestino, que aprendera a ver o sofrimento alheio com o seu próprio sofrimento. </w:t>
      </w:r>
    </w:p>
    <w:p w:rsidR="00097C07" w:rsidRPr="00347516" w:rsidRDefault="00097C07" w:rsidP="00C819CD">
      <w:pPr>
        <w:spacing w:after="0" w:line="240" w:lineRule="auto"/>
        <w:ind w:firstLine="708"/>
        <w:jc w:val="both"/>
        <w:rPr>
          <w:rFonts w:ascii="Georgia" w:hAnsi="Georgia" w:cstheme="minorHAnsi"/>
        </w:rPr>
      </w:pPr>
    </w:p>
    <w:p w:rsidR="00097C07" w:rsidRPr="00347516" w:rsidRDefault="00097C07" w:rsidP="00C819CD">
      <w:pPr>
        <w:spacing w:after="0" w:line="240" w:lineRule="auto"/>
        <w:jc w:val="both"/>
        <w:rPr>
          <w:rFonts w:ascii="Georgia" w:hAnsi="Georgia" w:cstheme="minorHAnsi"/>
          <w:b/>
        </w:rPr>
      </w:pPr>
      <w:r w:rsidRPr="00347516">
        <w:rPr>
          <w:rFonts w:ascii="Georgia" w:hAnsi="Georgia" w:cstheme="minorHAnsi"/>
          <w:b/>
        </w:rPr>
        <w:t>CONSIDERAÇÕES FINAIS</w:t>
      </w:r>
    </w:p>
    <w:p w:rsidR="00097C07" w:rsidRPr="00044401" w:rsidRDefault="00097C07" w:rsidP="00C819CD">
      <w:pPr>
        <w:spacing w:after="0" w:line="240" w:lineRule="auto"/>
        <w:ind w:firstLine="708"/>
        <w:jc w:val="both"/>
        <w:rPr>
          <w:rFonts w:ascii="Georgia" w:hAnsi="Georgia" w:cstheme="minorHAnsi"/>
          <w:sz w:val="14"/>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O pícaro só existe onde existe a privação, onde habita a necessidade. Rico, João Grilo distancia-se dessa sua faceta e parece perder parte do seu veio cômico. O folheto </w:t>
      </w:r>
      <w:r w:rsidRPr="00347516">
        <w:rPr>
          <w:rFonts w:ascii="Georgia" w:hAnsi="Georgia" w:cstheme="minorHAnsi"/>
          <w:i/>
        </w:rPr>
        <w:t>Proezas de João Grilo</w:t>
      </w:r>
      <w:r w:rsidRPr="00347516">
        <w:rPr>
          <w:rFonts w:ascii="Georgia" w:hAnsi="Georgia" w:cstheme="minorHAnsi"/>
        </w:rPr>
        <w:t>, escrito originalmente em sextilhas. As 31 primeiras estrofes fazem parte desse primeiro texto publicado. A esse material, foram acrescidas 95 estrofes em septilhas. Há, claramente, dois Joões Grilos no cordel de João Ferreira de Lima. O primeiro, cantado em estrofes de seis versos, é o pícaro brasileiro, o anti-herói nordestino que, sagazmente, cria suas artimanhas, gera o riso fácil, mesmo moralizador em vários momentos. A alegria pessoal está acima de qualquer outro motivo para esse Grilo dos trópicos:</w:t>
      </w:r>
    </w:p>
    <w:p w:rsidR="00097C07" w:rsidRPr="00347516" w:rsidRDefault="00097C07" w:rsidP="00C819CD">
      <w:pPr>
        <w:spacing w:after="0" w:line="240" w:lineRule="auto"/>
        <w:ind w:firstLine="708"/>
        <w:jc w:val="both"/>
        <w:rPr>
          <w:rFonts w:ascii="Georgia" w:hAnsi="Georgia" w:cstheme="minorHAnsi"/>
        </w:rPr>
      </w:pP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João Grilo tinha um costume:</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Pra toda parte que ia,</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Era alegre e satisfeito.</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No convívio de alegria;</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João Grilo fazia graça</w:t>
      </w:r>
    </w:p>
    <w:p w:rsidR="00097C07" w:rsidRPr="005F4427" w:rsidRDefault="00097C07" w:rsidP="00C819CD">
      <w:pPr>
        <w:spacing w:after="0" w:line="240" w:lineRule="auto"/>
        <w:ind w:left="2268" w:firstLine="708"/>
        <w:jc w:val="both"/>
        <w:rPr>
          <w:rFonts w:ascii="Georgia" w:hAnsi="Georgia" w:cstheme="minorHAnsi"/>
          <w:sz w:val="20"/>
          <w:szCs w:val="18"/>
        </w:rPr>
      </w:pPr>
      <w:r w:rsidRPr="005F4427">
        <w:rPr>
          <w:rFonts w:ascii="Georgia" w:hAnsi="Georgia" w:cstheme="minorHAnsi"/>
          <w:sz w:val="20"/>
          <w:szCs w:val="18"/>
        </w:rPr>
        <w:t>Que todo mundo sorria</w:t>
      </w:r>
    </w:p>
    <w:p w:rsidR="00097C07" w:rsidRPr="005F4427" w:rsidRDefault="00097C07" w:rsidP="00C819CD">
      <w:pPr>
        <w:spacing w:after="0" w:line="240" w:lineRule="auto"/>
        <w:ind w:left="2268" w:firstLine="708"/>
        <w:jc w:val="both"/>
        <w:rPr>
          <w:rFonts w:ascii="Georgia" w:hAnsi="Georgia" w:cstheme="minorHAnsi"/>
          <w:sz w:val="18"/>
          <w:szCs w:val="18"/>
        </w:rPr>
      </w:pPr>
      <w:r w:rsidRPr="005F4427">
        <w:rPr>
          <w:rFonts w:ascii="Georgia" w:hAnsi="Georgia" w:cstheme="minorHAnsi"/>
          <w:sz w:val="18"/>
          <w:szCs w:val="18"/>
        </w:rPr>
        <w:t>(LIMA, 1979, p. 06).</w:t>
      </w:r>
    </w:p>
    <w:p w:rsidR="00097C07" w:rsidRPr="00044401" w:rsidRDefault="00097C07" w:rsidP="00C819CD">
      <w:pPr>
        <w:spacing w:after="0" w:line="240" w:lineRule="auto"/>
        <w:ind w:firstLine="708"/>
        <w:jc w:val="both"/>
        <w:rPr>
          <w:rFonts w:ascii="Georgia" w:hAnsi="Georgia" w:cstheme="minorHAnsi"/>
          <w:sz w:val="14"/>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A vingança é arma que usa como reparação dos males cometidos pelos poderosos contra ele, para tal utiliza a inteligência, pois é destituído de força física. Cada ação premeditada possui a intenção de gerar o cômico. Não basta a vingança, ela precisa ridicularizar o algoz aos seus olhos, aos olhos do inimigo e, principalmente, às vistas do público-leitor, dos ouvintes e dos espectadores. Esse João Grilo nordestino carece de plateia, ele gosta de ouvir seus feitos serem repetidos mundo a fora.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Com o excerto dos versos de sete sílabas, vê-se surgir outro João Grilo, à imagem do personagem lusitano, que dependia muito mais da sorte que da própria sabedoria para enriquecer. O Doutor Grilo é bem mais moralista que sua versão tupiniquim. E, embora acrescido de um discurso social, a abastança tira-lhe o ânimo para criar suas artimanhas. Rico, o personagem perde todos os oponentes que tinha. Com a fome aplacada e sem a urgência diária de lutar pela sobrevivência, passa de réu dos próprios malfeitos para juiz das tiranias alheias.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Sem fome não há pícaro, sem disparidades sociais inexistem os ardis do personagem. Paradoxalmente, sem essas privações também rareia o riso, cessa a alegria. Por isso, a verve picaresca desse herói nordestino prevalece sobre a outra, vinda de além-mar. Os textos posteriores que falam de João Grilo conservam o caráter folgazão do personagem, ou seria sua falta de caráter, ou um caráter móvel, moldado a seu bel prazer? De qualquer forma, isto não é visto como demérito, pelo contrário, nas suas peripécias, João Grilo encarna centenas de milhares de pessoas que se sentem reparados pela sua justiça enviesada.   </w:t>
      </w:r>
    </w:p>
    <w:p w:rsidR="00097C07" w:rsidRDefault="00097C07" w:rsidP="00C819CD">
      <w:pPr>
        <w:spacing w:after="0" w:line="240" w:lineRule="auto"/>
        <w:ind w:firstLine="708"/>
        <w:jc w:val="both"/>
        <w:rPr>
          <w:rFonts w:ascii="Georgia" w:hAnsi="Georgia" w:cstheme="minorHAnsi"/>
        </w:rPr>
      </w:pPr>
    </w:p>
    <w:p w:rsidR="00097C07" w:rsidRPr="005F4427" w:rsidRDefault="00097C07" w:rsidP="00C819CD">
      <w:pPr>
        <w:spacing w:after="0" w:line="240" w:lineRule="auto"/>
        <w:rPr>
          <w:rFonts w:ascii="Georgia" w:hAnsi="Georgia" w:cstheme="minorHAnsi"/>
          <w:b/>
          <w:sz w:val="18"/>
          <w:szCs w:val="18"/>
        </w:rPr>
      </w:pPr>
      <w:r w:rsidRPr="005F4427">
        <w:rPr>
          <w:rFonts w:ascii="Georgia" w:hAnsi="Georgia" w:cstheme="minorHAnsi"/>
          <w:b/>
          <w:sz w:val="18"/>
          <w:szCs w:val="18"/>
        </w:rPr>
        <w:t>REFERÊNCIAS</w:t>
      </w:r>
    </w:p>
    <w:p w:rsidR="00097C07" w:rsidRPr="005F4427" w:rsidRDefault="00097C07" w:rsidP="00C819CD">
      <w:pPr>
        <w:spacing w:after="0" w:line="240" w:lineRule="auto"/>
        <w:rPr>
          <w:rFonts w:ascii="Georgia" w:hAnsi="Georgia" w:cstheme="minorHAnsi"/>
          <w:sz w:val="18"/>
          <w:szCs w:val="18"/>
        </w:rPr>
      </w:pPr>
    </w:p>
    <w:p w:rsidR="00097C07" w:rsidRPr="005F4427" w:rsidRDefault="00097C07" w:rsidP="00C819CD">
      <w:pPr>
        <w:spacing w:after="0" w:line="240" w:lineRule="auto"/>
        <w:jc w:val="both"/>
        <w:rPr>
          <w:rFonts w:ascii="Georgia" w:hAnsi="Georgia" w:cstheme="minorHAnsi"/>
          <w:sz w:val="18"/>
          <w:szCs w:val="18"/>
        </w:rPr>
      </w:pPr>
      <w:r w:rsidRPr="005F4427">
        <w:rPr>
          <w:rFonts w:ascii="Georgia" w:hAnsi="Georgia" w:cstheme="minorHAnsi"/>
          <w:sz w:val="18"/>
          <w:szCs w:val="18"/>
        </w:rPr>
        <w:t xml:space="preserve">ABREU, Márcia. </w:t>
      </w:r>
      <w:r w:rsidRPr="005F4427">
        <w:rPr>
          <w:rFonts w:ascii="Georgia" w:hAnsi="Georgia" w:cstheme="minorHAnsi"/>
          <w:i/>
          <w:sz w:val="18"/>
          <w:szCs w:val="18"/>
        </w:rPr>
        <w:t>Histórias de folhetos e cordéis</w:t>
      </w:r>
      <w:r w:rsidRPr="005F4427">
        <w:rPr>
          <w:rFonts w:ascii="Georgia" w:hAnsi="Georgia" w:cstheme="minorHAnsi"/>
          <w:sz w:val="18"/>
          <w:szCs w:val="18"/>
        </w:rPr>
        <w:t>. Campinas, São Paulo: Mercado de letras, 1999.</w:t>
      </w:r>
    </w:p>
    <w:p w:rsidR="00097C07" w:rsidRPr="005F4427" w:rsidRDefault="00097C07" w:rsidP="00C819CD">
      <w:pPr>
        <w:spacing w:after="0" w:line="240" w:lineRule="auto"/>
        <w:jc w:val="both"/>
        <w:rPr>
          <w:rFonts w:ascii="Georgia" w:hAnsi="Georgia" w:cstheme="minorHAnsi"/>
          <w:sz w:val="18"/>
          <w:szCs w:val="18"/>
        </w:rPr>
      </w:pPr>
    </w:p>
    <w:p w:rsidR="00097C07" w:rsidRPr="005F4427" w:rsidRDefault="00097C07" w:rsidP="00C819CD">
      <w:pPr>
        <w:spacing w:after="0" w:line="240" w:lineRule="auto"/>
        <w:jc w:val="both"/>
        <w:rPr>
          <w:rFonts w:ascii="Georgia" w:hAnsi="Georgia" w:cstheme="minorHAnsi"/>
          <w:sz w:val="18"/>
          <w:szCs w:val="18"/>
        </w:rPr>
      </w:pPr>
      <w:r w:rsidRPr="005F4427">
        <w:rPr>
          <w:rFonts w:ascii="Georgia" w:hAnsi="Georgia" w:cstheme="minorHAnsi"/>
          <w:sz w:val="18"/>
          <w:szCs w:val="18"/>
        </w:rPr>
        <w:t xml:space="preserve">ARAÚJO, José Anchieta Dantas. </w:t>
      </w:r>
      <w:r w:rsidRPr="005F4427">
        <w:rPr>
          <w:rFonts w:ascii="Georgia" w:hAnsi="Georgia" w:cstheme="minorHAnsi"/>
          <w:i/>
          <w:sz w:val="18"/>
          <w:szCs w:val="18"/>
        </w:rPr>
        <w:t>As proezas de João Grilo e o capitão do navio</w:t>
      </w:r>
      <w:r w:rsidRPr="005F4427">
        <w:rPr>
          <w:rFonts w:ascii="Georgia" w:hAnsi="Georgia" w:cstheme="minorHAnsi"/>
          <w:sz w:val="18"/>
          <w:szCs w:val="18"/>
        </w:rPr>
        <w:t xml:space="preserve">. Fortaleza: Publicação do autor, 2010. </w:t>
      </w:r>
    </w:p>
    <w:p w:rsidR="00097C07" w:rsidRPr="005F4427" w:rsidRDefault="00097C07" w:rsidP="00C819CD">
      <w:pPr>
        <w:spacing w:after="0" w:line="240" w:lineRule="auto"/>
        <w:jc w:val="both"/>
        <w:rPr>
          <w:rFonts w:ascii="Georgia" w:hAnsi="Georgia" w:cstheme="minorHAnsi"/>
          <w:sz w:val="18"/>
          <w:szCs w:val="18"/>
        </w:rPr>
      </w:pPr>
      <w:r w:rsidRPr="005F4427">
        <w:rPr>
          <w:rFonts w:ascii="Georgia" w:hAnsi="Georgia" w:cstheme="minorHAnsi"/>
          <w:sz w:val="18"/>
          <w:szCs w:val="18"/>
        </w:rPr>
        <w:t xml:space="preserve">ARAÚJO, Jorge de Souza. João Grilo: síntese e transparência do anti-herói popular. Em: </w:t>
      </w:r>
      <w:r w:rsidRPr="005F4427">
        <w:rPr>
          <w:rFonts w:ascii="Georgia" w:hAnsi="Georgia" w:cstheme="minorHAnsi"/>
          <w:i/>
          <w:sz w:val="18"/>
          <w:szCs w:val="18"/>
        </w:rPr>
        <w:t>Sitientibus</w:t>
      </w:r>
      <w:r w:rsidRPr="005F4427">
        <w:rPr>
          <w:rFonts w:ascii="Georgia" w:hAnsi="Georgia" w:cstheme="minorHAnsi"/>
          <w:sz w:val="18"/>
          <w:szCs w:val="18"/>
        </w:rPr>
        <w:t>. Feira de Santana: Universidade Estadual de Feira de Santana, v.6, n. 9, jan./jun. 1992. pp 5-19.</w:t>
      </w:r>
    </w:p>
    <w:p w:rsidR="00097C07" w:rsidRPr="005F4427" w:rsidRDefault="00097C07" w:rsidP="00C819CD">
      <w:pPr>
        <w:spacing w:after="0" w:line="240" w:lineRule="auto"/>
        <w:jc w:val="both"/>
        <w:rPr>
          <w:rFonts w:ascii="Georgia" w:hAnsi="Georgia" w:cstheme="minorHAnsi"/>
          <w:sz w:val="18"/>
          <w:szCs w:val="18"/>
        </w:rPr>
      </w:pPr>
    </w:p>
    <w:p w:rsidR="00097C07" w:rsidRPr="005F4427" w:rsidRDefault="00097C07" w:rsidP="00C819CD">
      <w:pPr>
        <w:spacing w:after="0" w:line="240" w:lineRule="auto"/>
        <w:jc w:val="both"/>
        <w:rPr>
          <w:rFonts w:ascii="Georgia" w:hAnsi="Georgia" w:cstheme="minorHAnsi"/>
          <w:sz w:val="18"/>
          <w:szCs w:val="18"/>
        </w:rPr>
      </w:pPr>
      <w:r w:rsidRPr="005F4427">
        <w:rPr>
          <w:rFonts w:ascii="Georgia" w:hAnsi="Georgia" w:cstheme="minorHAnsi"/>
          <w:sz w:val="18"/>
          <w:szCs w:val="18"/>
        </w:rPr>
        <w:t xml:space="preserve">HAURÉLIO, Marco. </w:t>
      </w:r>
      <w:r w:rsidRPr="005F4427">
        <w:rPr>
          <w:rFonts w:ascii="Georgia" w:hAnsi="Georgia" w:cstheme="minorHAnsi"/>
          <w:i/>
          <w:sz w:val="18"/>
          <w:szCs w:val="18"/>
        </w:rPr>
        <w:t>Breve história da literatura de cordel</w:t>
      </w:r>
      <w:r w:rsidRPr="005F4427">
        <w:rPr>
          <w:rFonts w:ascii="Georgia" w:hAnsi="Georgia" w:cstheme="minorHAnsi"/>
          <w:sz w:val="18"/>
          <w:szCs w:val="18"/>
        </w:rPr>
        <w:t>. São Paulo: Claridade, 2010.</w:t>
      </w:r>
    </w:p>
    <w:p w:rsidR="00097C07" w:rsidRPr="005F4427" w:rsidRDefault="00097C07" w:rsidP="00C819CD">
      <w:pPr>
        <w:spacing w:after="0" w:line="240" w:lineRule="auto"/>
        <w:jc w:val="both"/>
        <w:rPr>
          <w:rFonts w:ascii="Georgia" w:hAnsi="Georgia" w:cstheme="minorHAnsi"/>
          <w:sz w:val="18"/>
          <w:szCs w:val="18"/>
        </w:rPr>
      </w:pPr>
    </w:p>
    <w:p w:rsidR="00097C07" w:rsidRPr="005F4427" w:rsidRDefault="00097C07" w:rsidP="00C819CD">
      <w:pPr>
        <w:spacing w:after="0" w:line="240" w:lineRule="auto"/>
        <w:jc w:val="both"/>
        <w:rPr>
          <w:rFonts w:ascii="Georgia" w:hAnsi="Georgia" w:cstheme="minorHAnsi"/>
          <w:sz w:val="18"/>
          <w:szCs w:val="18"/>
        </w:rPr>
      </w:pPr>
      <w:r w:rsidRPr="005F4427">
        <w:rPr>
          <w:rFonts w:ascii="Georgia" w:hAnsi="Georgia" w:cstheme="minorHAnsi"/>
          <w:sz w:val="18"/>
          <w:szCs w:val="18"/>
        </w:rPr>
        <w:t xml:space="preserve">LIMA, João Ferreira de. </w:t>
      </w:r>
      <w:r w:rsidRPr="005F4427">
        <w:rPr>
          <w:rFonts w:ascii="Georgia" w:hAnsi="Georgia" w:cstheme="minorHAnsi"/>
          <w:i/>
          <w:sz w:val="18"/>
          <w:szCs w:val="18"/>
        </w:rPr>
        <w:t>Proezas de João Grilo</w:t>
      </w:r>
      <w:r w:rsidRPr="005F4427">
        <w:rPr>
          <w:rFonts w:ascii="Georgia" w:hAnsi="Georgia" w:cstheme="minorHAnsi"/>
          <w:sz w:val="18"/>
          <w:szCs w:val="18"/>
        </w:rPr>
        <w:t>. São Paulo: Luzeiro, 1979.</w:t>
      </w:r>
    </w:p>
    <w:p w:rsidR="00097C07" w:rsidRPr="005F4427" w:rsidRDefault="00097C07" w:rsidP="00C819CD">
      <w:pPr>
        <w:spacing w:after="0" w:line="240" w:lineRule="auto"/>
        <w:jc w:val="both"/>
        <w:rPr>
          <w:rFonts w:ascii="Georgia" w:hAnsi="Georgia" w:cstheme="minorHAnsi"/>
          <w:sz w:val="18"/>
          <w:szCs w:val="18"/>
        </w:rPr>
      </w:pPr>
    </w:p>
    <w:p w:rsidR="00097C07" w:rsidRPr="005F4427" w:rsidRDefault="00097C07" w:rsidP="00C819CD">
      <w:pPr>
        <w:spacing w:after="0" w:line="240" w:lineRule="auto"/>
        <w:jc w:val="both"/>
        <w:rPr>
          <w:rFonts w:ascii="Georgia" w:hAnsi="Georgia" w:cstheme="minorHAnsi"/>
          <w:sz w:val="18"/>
          <w:szCs w:val="18"/>
        </w:rPr>
      </w:pPr>
      <w:r w:rsidRPr="005F4427">
        <w:rPr>
          <w:rFonts w:ascii="Georgia" w:hAnsi="Georgia" w:cstheme="minorHAnsi"/>
          <w:sz w:val="18"/>
          <w:szCs w:val="18"/>
        </w:rPr>
        <w:t xml:space="preserve">NASCIMENTO NETO, João Evangelista do. </w:t>
      </w:r>
      <w:r w:rsidRPr="005F4427">
        <w:rPr>
          <w:rFonts w:ascii="Georgia" w:hAnsi="Georgia" w:cstheme="minorHAnsi"/>
          <w:i/>
          <w:sz w:val="18"/>
          <w:szCs w:val="18"/>
        </w:rPr>
        <w:t>Um passeio pelo reino da picardia</w:t>
      </w:r>
      <w:r w:rsidRPr="005F4427">
        <w:rPr>
          <w:rFonts w:ascii="Georgia" w:hAnsi="Georgia" w:cstheme="minorHAnsi"/>
          <w:sz w:val="18"/>
          <w:szCs w:val="18"/>
        </w:rPr>
        <w:t xml:space="preserve">: as peripécias de Lázaro e João Grilo no diálogo entre O </w:t>
      </w:r>
      <w:r w:rsidRPr="005F4427">
        <w:rPr>
          <w:rFonts w:ascii="Georgia" w:hAnsi="Georgia" w:cstheme="minorHAnsi"/>
          <w:i/>
          <w:sz w:val="18"/>
          <w:szCs w:val="18"/>
        </w:rPr>
        <w:t>Lazarillo de Tormes</w:t>
      </w:r>
      <w:r w:rsidRPr="005F4427">
        <w:rPr>
          <w:rFonts w:ascii="Georgia" w:hAnsi="Georgia" w:cstheme="minorHAnsi"/>
          <w:sz w:val="18"/>
          <w:szCs w:val="18"/>
        </w:rPr>
        <w:t xml:space="preserve"> e o </w:t>
      </w:r>
      <w:r w:rsidRPr="005F4427">
        <w:rPr>
          <w:rFonts w:ascii="Georgia" w:hAnsi="Georgia" w:cstheme="minorHAnsi"/>
          <w:i/>
          <w:sz w:val="18"/>
          <w:szCs w:val="18"/>
        </w:rPr>
        <w:t xml:space="preserve">Auto da Compadecida. </w:t>
      </w:r>
      <w:r w:rsidRPr="005F4427">
        <w:rPr>
          <w:rFonts w:ascii="Georgia" w:hAnsi="Georgia" w:cstheme="minorHAnsi"/>
          <w:sz w:val="18"/>
          <w:szCs w:val="18"/>
        </w:rPr>
        <w:t>2011, Inédito.</w:t>
      </w:r>
    </w:p>
    <w:p w:rsidR="00097C07" w:rsidRPr="005F4427" w:rsidRDefault="00097C07" w:rsidP="00C819CD">
      <w:pPr>
        <w:spacing w:after="0" w:line="240" w:lineRule="auto"/>
        <w:jc w:val="both"/>
        <w:rPr>
          <w:rFonts w:ascii="Georgia" w:hAnsi="Georgia" w:cstheme="minorHAnsi"/>
          <w:sz w:val="18"/>
          <w:szCs w:val="18"/>
        </w:rPr>
      </w:pPr>
    </w:p>
    <w:p w:rsidR="00097C07" w:rsidRPr="005F4427" w:rsidRDefault="00097C07" w:rsidP="00C819CD">
      <w:pPr>
        <w:spacing w:after="0" w:line="240" w:lineRule="auto"/>
        <w:jc w:val="both"/>
        <w:rPr>
          <w:rFonts w:ascii="Georgia" w:hAnsi="Georgia" w:cstheme="minorHAnsi"/>
          <w:sz w:val="18"/>
          <w:szCs w:val="18"/>
        </w:rPr>
      </w:pPr>
      <w:r w:rsidRPr="005F4427">
        <w:rPr>
          <w:rFonts w:ascii="Georgia" w:hAnsi="Georgia" w:cstheme="minorHAnsi"/>
          <w:sz w:val="18"/>
          <w:szCs w:val="18"/>
        </w:rPr>
        <w:t xml:space="preserve">SUASSUNA, Ariano. </w:t>
      </w:r>
      <w:r w:rsidRPr="005F4427">
        <w:rPr>
          <w:rFonts w:ascii="Georgia" w:hAnsi="Georgia" w:cstheme="minorHAnsi"/>
          <w:i/>
          <w:sz w:val="18"/>
          <w:szCs w:val="18"/>
        </w:rPr>
        <w:t>Auto da Compadecida</w:t>
      </w:r>
      <w:r w:rsidRPr="005F4427">
        <w:rPr>
          <w:rFonts w:ascii="Georgia" w:hAnsi="Georgia" w:cstheme="minorHAnsi"/>
          <w:sz w:val="18"/>
          <w:szCs w:val="18"/>
        </w:rPr>
        <w:t>. Rio de Janeiro: Agir, 1957.</w:t>
      </w:r>
    </w:p>
    <w:p w:rsidR="00097C07" w:rsidRPr="005F4427" w:rsidRDefault="00097C07" w:rsidP="00C819CD">
      <w:pPr>
        <w:tabs>
          <w:tab w:val="left" w:pos="709"/>
        </w:tabs>
        <w:spacing w:after="0" w:line="240" w:lineRule="auto"/>
        <w:ind w:firstLine="708"/>
        <w:jc w:val="both"/>
        <w:rPr>
          <w:rFonts w:ascii="Georgia" w:hAnsi="Georgia" w:cstheme="minorHAnsi"/>
          <w:b/>
          <w:sz w:val="18"/>
          <w:szCs w:val="18"/>
        </w:rPr>
      </w:pPr>
    </w:p>
    <w:p w:rsidR="005E3ACA" w:rsidRPr="00347516" w:rsidRDefault="005E3ACA" w:rsidP="00C819CD">
      <w:pPr>
        <w:tabs>
          <w:tab w:val="left" w:pos="709"/>
        </w:tabs>
        <w:spacing w:after="0" w:line="240" w:lineRule="auto"/>
        <w:ind w:firstLine="708"/>
        <w:jc w:val="both"/>
        <w:rPr>
          <w:rFonts w:ascii="Georgia" w:hAnsi="Georgia" w:cstheme="minorHAnsi"/>
          <w:b/>
        </w:rPr>
      </w:pPr>
    </w:p>
    <w:p w:rsidR="005E3ACA" w:rsidRPr="00347516" w:rsidRDefault="005E3ACA" w:rsidP="00C819CD">
      <w:pPr>
        <w:tabs>
          <w:tab w:val="left" w:pos="709"/>
        </w:tabs>
        <w:spacing w:after="0" w:line="240" w:lineRule="auto"/>
        <w:ind w:firstLine="708"/>
        <w:jc w:val="both"/>
        <w:rPr>
          <w:rFonts w:ascii="Georgia" w:hAnsi="Georgia" w:cstheme="minorHAnsi"/>
          <w:b/>
        </w:rPr>
      </w:pPr>
    </w:p>
    <w:p w:rsidR="005E3ACA" w:rsidRPr="00347516" w:rsidRDefault="005E3ACA" w:rsidP="00C819CD">
      <w:pPr>
        <w:tabs>
          <w:tab w:val="left" w:pos="709"/>
        </w:tabs>
        <w:spacing w:after="0" w:line="240" w:lineRule="auto"/>
        <w:ind w:firstLine="708"/>
        <w:jc w:val="both"/>
        <w:rPr>
          <w:rFonts w:ascii="Georgia" w:hAnsi="Georgia" w:cstheme="minorHAnsi"/>
          <w:b/>
        </w:rPr>
      </w:pPr>
    </w:p>
    <w:p w:rsidR="005E3ACA" w:rsidRPr="00347516" w:rsidRDefault="005E3ACA" w:rsidP="00C819CD">
      <w:pPr>
        <w:tabs>
          <w:tab w:val="left" w:pos="709"/>
        </w:tabs>
        <w:spacing w:after="0" w:line="240" w:lineRule="auto"/>
        <w:ind w:firstLine="708"/>
        <w:jc w:val="both"/>
        <w:rPr>
          <w:rFonts w:ascii="Georgia" w:hAnsi="Georgia" w:cstheme="minorHAnsi"/>
          <w:b/>
        </w:rPr>
      </w:pPr>
    </w:p>
    <w:p w:rsidR="005E3ACA" w:rsidRPr="00347516" w:rsidRDefault="005E3ACA" w:rsidP="00C819CD">
      <w:pPr>
        <w:tabs>
          <w:tab w:val="left" w:pos="709"/>
        </w:tabs>
        <w:spacing w:after="0" w:line="240" w:lineRule="auto"/>
        <w:ind w:firstLine="708"/>
        <w:jc w:val="both"/>
        <w:rPr>
          <w:rFonts w:ascii="Georgia" w:hAnsi="Georgia" w:cstheme="minorHAnsi"/>
          <w:b/>
        </w:rPr>
      </w:pPr>
    </w:p>
    <w:p w:rsidR="005E3ACA" w:rsidRPr="00347516" w:rsidRDefault="005E3ACA" w:rsidP="00C819CD">
      <w:pPr>
        <w:tabs>
          <w:tab w:val="left" w:pos="709"/>
        </w:tabs>
        <w:spacing w:after="0" w:line="240" w:lineRule="auto"/>
        <w:ind w:firstLine="708"/>
        <w:jc w:val="both"/>
        <w:rPr>
          <w:rFonts w:ascii="Georgia" w:hAnsi="Georgia" w:cstheme="minorHAnsi"/>
          <w:b/>
        </w:rPr>
      </w:pPr>
    </w:p>
    <w:p w:rsidR="005E3ACA" w:rsidRPr="00347516" w:rsidRDefault="005E3ACA" w:rsidP="00C819CD">
      <w:pPr>
        <w:tabs>
          <w:tab w:val="left" w:pos="709"/>
        </w:tabs>
        <w:spacing w:after="0" w:line="240" w:lineRule="auto"/>
        <w:ind w:firstLine="708"/>
        <w:jc w:val="both"/>
        <w:rPr>
          <w:rFonts w:ascii="Georgia" w:hAnsi="Georgia" w:cstheme="minorHAnsi"/>
          <w:b/>
        </w:rPr>
      </w:pPr>
    </w:p>
    <w:p w:rsidR="005E3ACA" w:rsidRPr="00347516" w:rsidRDefault="005E3ACA" w:rsidP="00C819CD">
      <w:pPr>
        <w:tabs>
          <w:tab w:val="left" w:pos="709"/>
        </w:tabs>
        <w:spacing w:after="0" w:line="240" w:lineRule="auto"/>
        <w:ind w:firstLine="708"/>
        <w:jc w:val="both"/>
        <w:rPr>
          <w:rFonts w:ascii="Georgia" w:hAnsi="Georgia" w:cstheme="minorHAnsi"/>
          <w:b/>
        </w:rPr>
      </w:pPr>
    </w:p>
    <w:p w:rsidR="005E3ACA" w:rsidRPr="00347516" w:rsidRDefault="005E3ACA" w:rsidP="00C819CD">
      <w:pPr>
        <w:tabs>
          <w:tab w:val="left" w:pos="709"/>
        </w:tabs>
        <w:spacing w:after="0" w:line="240" w:lineRule="auto"/>
        <w:ind w:firstLine="708"/>
        <w:jc w:val="both"/>
        <w:rPr>
          <w:rFonts w:ascii="Georgia" w:hAnsi="Georgia" w:cstheme="minorHAnsi"/>
          <w:b/>
        </w:rPr>
      </w:pPr>
    </w:p>
    <w:p w:rsidR="005E3ACA" w:rsidRPr="00347516" w:rsidRDefault="005E3ACA" w:rsidP="00C819CD">
      <w:pPr>
        <w:tabs>
          <w:tab w:val="left" w:pos="709"/>
        </w:tabs>
        <w:spacing w:after="0" w:line="240" w:lineRule="auto"/>
        <w:ind w:firstLine="708"/>
        <w:jc w:val="both"/>
        <w:rPr>
          <w:rFonts w:ascii="Georgia" w:hAnsi="Georgia" w:cstheme="minorHAnsi"/>
          <w:b/>
        </w:rPr>
      </w:pPr>
    </w:p>
    <w:p w:rsidR="005E3ACA" w:rsidRDefault="005E3ACA" w:rsidP="00C819CD">
      <w:pPr>
        <w:tabs>
          <w:tab w:val="left" w:pos="709"/>
        </w:tabs>
        <w:spacing w:after="0" w:line="240" w:lineRule="auto"/>
        <w:ind w:firstLine="708"/>
        <w:jc w:val="both"/>
        <w:rPr>
          <w:rFonts w:ascii="Georgia" w:hAnsi="Georgia" w:cstheme="minorHAnsi"/>
          <w:b/>
        </w:rPr>
      </w:pPr>
    </w:p>
    <w:p w:rsidR="0071787D" w:rsidRDefault="0071787D" w:rsidP="00C819CD">
      <w:pPr>
        <w:tabs>
          <w:tab w:val="left" w:pos="709"/>
        </w:tabs>
        <w:spacing w:after="0" w:line="240" w:lineRule="auto"/>
        <w:ind w:firstLine="708"/>
        <w:jc w:val="both"/>
        <w:rPr>
          <w:rFonts w:ascii="Georgia" w:hAnsi="Georgia" w:cstheme="minorHAnsi"/>
          <w:b/>
        </w:rPr>
      </w:pPr>
    </w:p>
    <w:p w:rsidR="0071787D" w:rsidRDefault="0071787D" w:rsidP="00C819CD">
      <w:pPr>
        <w:tabs>
          <w:tab w:val="left" w:pos="709"/>
        </w:tabs>
        <w:spacing w:after="0" w:line="240" w:lineRule="auto"/>
        <w:ind w:firstLine="708"/>
        <w:jc w:val="both"/>
        <w:rPr>
          <w:rFonts w:ascii="Georgia" w:hAnsi="Georgia" w:cstheme="minorHAnsi"/>
          <w:b/>
        </w:rPr>
      </w:pPr>
    </w:p>
    <w:p w:rsidR="0071787D" w:rsidRDefault="0071787D" w:rsidP="00C819CD">
      <w:pPr>
        <w:tabs>
          <w:tab w:val="left" w:pos="709"/>
        </w:tabs>
        <w:spacing w:after="0" w:line="240" w:lineRule="auto"/>
        <w:ind w:firstLine="708"/>
        <w:jc w:val="both"/>
        <w:rPr>
          <w:rFonts w:ascii="Georgia" w:hAnsi="Georgia" w:cstheme="minorHAnsi"/>
          <w:b/>
        </w:rPr>
      </w:pPr>
    </w:p>
    <w:p w:rsidR="0071787D" w:rsidRDefault="0071787D" w:rsidP="00C819CD">
      <w:pPr>
        <w:tabs>
          <w:tab w:val="left" w:pos="709"/>
        </w:tabs>
        <w:spacing w:after="0" w:line="240" w:lineRule="auto"/>
        <w:ind w:firstLine="708"/>
        <w:jc w:val="both"/>
        <w:rPr>
          <w:rFonts w:ascii="Georgia" w:hAnsi="Georgia" w:cstheme="minorHAnsi"/>
          <w:b/>
        </w:rPr>
      </w:pPr>
    </w:p>
    <w:p w:rsidR="0071787D" w:rsidRDefault="0071787D" w:rsidP="00C819CD">
      <w:pPr>
        <w:tabs>
          <w:tab w:val="left" w:pos="709"/>
        </w:tabs>
        <w:spacing w:after="0" w:line="240" w:lineRule="auto"/>
        <w:ind w:firstLine="708"/>
        <w:jc w:val="both"/>
        <w:rPr>
          <w:rFonts w:ascii="Georgia" w:hAnsi="Georgia" w:cstheme="minorHAnsi"/>
          <w:b/>
        </w:rPr>
      </w:pPr>
    </w:p>
    <w:p w:rsidR="0071787D" w:rsidRDefault="0071787D" w:rsidP="00C819CD">
      <w:pPr>
        <w:tabs>
          <w:tab w:val="left" w:pos="709"/>
        </w:tabs>
        <w:spacing w:after="0" w:line="240" w:lineRule="auto"/>
        <w:ind w:firstLine="708"/>
        <w:jc w:val="both"/>
        <w:rPr>
          <w:rFonts w:ascii="Georgia" w:hAnsi="Georgia" w:cstheme="minorHAnsi"/>
          <w:b/>
        </w:rPr>
      </w:pPr>
    </w:p>
    <w:p w:rsidR="0071787D" w:rsidRDefault="0071787D" w:rsidP="00C819CD">
      <w:pPr>
        <w:tabs>
          <w:tab w:val="left" w:pos="709"/>
        </w:tabs>
        <w:spacing w:after="0" w:line="240" w:lineRule="auto"/>
        <w:ind w:firstLine="708"/>
        <w:jc w:val="both"/>
        <w:rPr>
          <w:rFonts w:ascii="Georgia" w:hAnsi="Georgia" w:cstheme="minorHAnsi"/>
          <w:b/>
        </w:rPr>
      </w:pPr>
    </w:p>
    <w:p w:rsidR="0071787D" w:rsidRDefault="0071787D" w:rsidP="00C819CD">
      <w:pPr>
        <w:tabs>
          <w:tab w:val="left" w:pos="709"/>
        </w:tabs>
        <w:spacing w:after="0" w:line="240" w:lineRule="auto"/>
        <w:ind w:firstLine="708"/>
        <w:jc w:val="both"/>
        <w:rPr>
          <w:rFonts w:ascii="Georgia" w:hAnsi="Georgia" w:cstheme="minorHAnsi"/>
          <w:b/>
        </w:rPr>
      </w:pPr>
    </w:p>
    <w:p w:rsidR="0071787D" w:rsidRDefault="0071787D" w:rsidP="00C819CD">
      <w:pPr>
        <w:tabs>
          <w:tab w:val="left" w:pos="709"/>
        </w:tabs>
        <w:spacing w:after="0" w:line="240" w:lineRule="auto"/>
        <w:ind w:firstLine="708"/>
        <w:jc w:val="both"/>
        <w:rPr>
          <w:rFonts w:ascii="Georgia" w:hAnsi="Georgia" w:cstheme="minorHAnsi"/>
          <w:b/>
        </w:rPr>
      </w:pPr>
    </w:p>
    <w:p w:rsidR="0071787D" w:rsidRDefault="0071787D" w:rsidP="00C819CD">
      <w:pPr>
        <w:tabs>
          <w:tab w:val="left" w:pos="709"/>
        </w:tabs>
        <w:spacing w:after="0" w:line="240" w:lineRule="auto"/>
        <w:ind w:firstLine="708"/>
        <w:jc w:val="both"/>
        <w:rPr>
          <w:rFonts w:ascii="Georgia" w:hAnsi="Georgia" w:cstheme="minorHAnsi"/>
          <w:b/>
        </w:rPr>
      </w:pPr>
    </w:p>
    <w:p w:rsidR="0071787D" w:rsidRDefault="0071787D" w:rsidP="00C819CD">
      <w:pPr>
        <w:tabs>
          <w:tab w:val="left" w:pos="709"/>
        </w:tabs>
        <w:spacing w:after="0" w:line="240" w:lineRule="auto"/>
        <w:ind w:firstLine="708"/>
        <w:jc w:val="both"/>
        <w:rPr>
          <w:rFonts w:ascii="Georgia" w:hAnsi="Georgia" w:cstheme="minorHAnsi"/>
          <w:b/>
        </w:rPr>
      </w:pPr>
    </w:p>
    <w:p w:rsidR="0071787D" w:rsidRDefault="0071787D" w:rsidP="00C819CD">
      <w:pPr>
        <w:tabs>
          <w:tab w:val="left" w:pos="709"/>
        </w:tabs>
        <w:spacing w:after="0" w:line="240" w:lineRule="auto"/>
        <w:ind w:firstLine="708"/>
        <w:jc w:val="both"/>
        <w:rPr>
          <w:rFonts w:ascii="Georgia" w:hAnsi="Georgia" w:cstheme="minorHAnsi"/>
          <w:b/>
        </w:rPr>
      </w:pPr>
    </w:p>
    <w:p w:rsidR="0071787D" w:rsidRDefault="0071787D" w:rsidP="00C819CD">
      <w:pPr>
        <w:tabs>
          <w:tab w:val="left" w:pos="709"/>
        </w:tabs>
        <w:spacing w:after="0" w:line="240" w:lineRule="auto"/>
        <w:ind w:firstLine="708"/>
        <w:jc w:val="both"/>
        <w:rPr>
          <w:rFonts w:ascii="Georgia" w:hAnsi="Georgia" w:cstheme="minorHAnsi"/>
          <w:b/>
        </w:rPr>
      </w:pPr>
    </w:p>
    <w:p w:rsidR="0071787D" w:rsidRDefault="0071787D" w:rsidP="00C819CD">
      <w:pPr>
        <w:tabs>
          <w:tab w:val="left" w:pos="709"/>
        </w:tabs>
        <w:spacing w:after="0" w:line="240" w:lineRule="auto"/>
        <w:ind w:firstLine="708"/>
        <w:jc w:val="both"/>
        <w:rPr>
          <w:rFonts w:ascii="Georgia" w:hAnsi="Georgia" w:cstheme="minorHAnsi"/>
          <w:b/>
        </w:rPr>
      </w:pPr>
    </w:p>
    <w:p w:rsidR="0071787D" w:rsidRDefault="0071787D" w:rsidP="00C819CD">
      <w:pPr>
        <w:tabs>
          <w:tab w:val="left" w:pos="709"/>
        </w:tabs>
        <w:spacing w:after="0" w:line="240" w:lineRule="auto"/>
        <w:ind w:firstLine="708"/>
        <w:jc w:val="both"/>
        <w:rPr>
          <w:rFonts w:ascii="Georgia" w:hAnsi="Georgia" w:cstheme="minorHAnsi"/>
          <w:b/>
        </w:rPr>
      </w:pPr>
    </w:p>
    <w:p w:rsidR="0071787D" w:rsidRDefault="0071787D" w:rsidP="00C819CD">
      <w:pPr>
        <w:tabs>
          <w:tab w:val="left" w:pos="709"/>
        </w:tabs>
        <w:spacing w:after="0" w:line="240" w:lineRule="auto"/>
        <w:ind w:firstLine="708"/>
        <w:jc w:val="both"/>
        <w:rPr>
          <w:rFonts w:ascii="Georgia" w:hAnsi="Georgia" w:cstheme="minorHAnsi"/>
          <w:b/>
        </w:rPr>
      </w:pPr>
    </w:p>
    <w:p w:rsidR="00BC63E6" w:rsidRDefault="00BC63E6" w:rsidP="00C819CD">
      <w:pPr>
        <w:tabs>
          <w:tab w:val="left" w:pos="709"/>
        </w:tabs>
        <w:spacing w:after="0" w:line="240" w:lineRule="auto"/>
        <w:ind w:firstLine="708"/>
        <w:jc w:val="both"/>
        <w:rPr>
          <w:rFonts w:ascii="Georgia" w:hAnsi="Georgia" w:cstheme="minorHAnsi"/>
          <w:b/>
        </w:rPr>
      </w:pPr>
    </w:p>
    <w:p w:rsidR="00BC63E6" w:rsidRDefault="00BC63E6" w:rsidP="00C819CD">
      <w:pPr>
        <w:tabs>
          <w:tab w:val="left" w:pos="709"/>
        </w:tabs>
        <w:spacing w:after="0" w:line="240" w:lineRule="auto"/>
        <w:ind w:firstLine="708"/>
        <w:jc w:val="both"/>
        <w:rPr>
          <w:rFonts w:ascii="Georgia" w:hAnsi="Georgia" w:cstheme="minorHAnsi"/>
          <w:b/>
        </w:rPr>
      </w:pPr>
    </w:p>
    <w:p w:rsidR="00BC63E6" w:rsidRDefault="00BC63E6" w:rsidP="00C819CD">
      <w:pPr>
        <w:tabs>
          <w:tab w:val="left" w:pos="709"/>
        </w:tabs>
        <w:spacing w:after="0" w:line="240" w:lineRule="auto"/>
        <w:ind w:firstLine="708"/>
        <w:jc w:val="both"/>
        <w:rPr>
          <w:rFonts w:ascii="Georgia" w:hAnsi="Georgia" w:cstheme="minorHAnsi"/>
          <w:b/>
        </w:rPr>
      </w:pPr>
    </w:p>
    <w:p w:rsidR="00BC63E6" w:rsidRDefault="00BC63E6" w:rsidP="00C819CD">
      <w:pPr>
        <w:tabs>
          <w:tab w:val="left" w:pos="709"/>
        </w:tabs>
        <w:spacing w:after="0" w:line="240" w:lineRule="auto"/>
        <w:ind w:firstLine="708"/>
        <w:jc w:val="both"/>
        <w:rPr>
          <w:rFonts w:ascii="Georgia" w:hAnsi="Georgia" w:cstheme="minorHAnsi"/>
          <w:b/>
        </w:rPr>
      </w:pPr>
    </w:p>
    <w:p w:rsidR="00BC63E6" w:rsidRDefault="00BC63E6" w:rsidP="00C819CD">
      <w:pPr>
        <w:tabs>
          <w:tab w:val="left" w:pos="709"/>
        </w:tabs>
        <w:spacing w:after="0" w:line="240" w:lineRule="auto"/>
        <w:ind w:firstLine="708"/>
        <w:jc w:val="both"/>
        <w:rPr>
          <w:rFonts w:ascii="Georgia" w:hAnsi="Georgia" w:cstheme="minorHAnsi"/>
          <w:b/>
        </w:rPr>
      </w:pPr>
    </w:p>
    <w:p w:rsidR="00BC63E6" w:rsidRDefault="00BC63E6" w:rsidP="00C819CD">
      <w:pPr>
        <w:tabs>
          <w:tab w:val="left" w:pos="709"/>
        </w:tabs>
        <w:spacing w:after="0" w:line="240" w:lineRule="auto"/>
        <w:ind w:firstLine="708"/>
        <w:jc w:val="both"/>
        <w:rPr>
          <w:rFonts w:ascii="Georgia" w:hAnsi="Georgia" w:cstheme="minorHAnsi"/>
          <w:b/>
        </w:rPr>
      </w:pPr>
    </w:p>
    <w:p w:rsidR="00BC63E6" w:rsidRDefault="00BC63E6" w:rsidP="00C819CD">
      <w:pPr>
        <w:tabs>
          <w:tab w:val="left" w:pos="709"/>
        </w:tabs>
        <w:spacing w:after="0" w:line="240" w:lineRule="auto"/>
        <w:ind w:firstLine="708"/>
        <w:jc w:val="both"/>
        <w:rPr>
          <w:rFonts w:ascii="Georgia" w:hAnsi="Georgia" w:cstheme="minorHAnsi"/>
          <w:b/>
        </w:rPr>
      </w:pPr>
    </w:p>
    <w:p w:rsidR="00BC63E6" w:rsidRDefault="00BC63E6" w:rsidP="00C819CD">
      <w:pPr>
        <w:tabs>
          <w:tab w:val="left" w:pos="709"/>
        </w:tabs>
        <w:spacing w:after="0" w:line="240" w:lineRule="auto"/>
        <w:ind w:firstLine="708"/>
        <w:jc w:val="both"/>
        <w:rPr>
          <w:rFonts w:ascii="Georgia" w:hAnsi="Georgia" w:cstheme="minorHAnsi"/>
          <w:b/>
        </w:rPr>
      </w:pPr>
    </w:p>
    <w:p w:rsidR="00BC63E6" w:rsidRDefault="00BC63E6" w:rsidP="00C819CD">
      <w:pPr>
        <w:tabs>
          <w:tab w:val="left" w:pos="709"/>
        </w:tabs>
        <w:spacing w:after="0" w:line="240" w:lineRule="auto"/>
        <w:ind w:firstLine="708"/>
        <w:jc w:val="both"/>
        <w:rPr>
          <w:rFonts w:ascii="Georgia" w:hAnsi="Georgia" w:cstheme="minorHAnsi"/>
          <w:b/>
        </w:rPr>
      </w:pPr>
    </w:p>
    <w:p w:rsidR="00BC63E6" w:rsidRDefault="00BC63E6" w:rsidP="00C819CD">
      <w:pPr>
        <w:tabs>
          <w:tab w:val="left" w:pos="709"/>
        </w:tabs>
        <w:spacing w:after="0" w:line="240" w:lineRule="auto"/>
        <w:ind w:firstLine="708"/>
        <w:jc w:val="both"/>
        <w:rPr>
          <w:rFonts w:ascii="Georgia" w:hAnsi="Georgia" w:cstheme="minorHAnsi"/>
          <w:b/>
        </w:rPr>
      </w:pPr>
    </w:p>
    <w:p w:rsidR="0071787D" w:rsidRDefault="0071787D" w:rsidP="00CD45CF">
      <w:pPr>
        <w:tabs>
          <w:tab w:val="left" w:pos="709"/>
        </w:tabs>
        <w:spacing w:after="0" w:line="240" w:lineRule="auto"/>
        <w:jc w:val="both"/>
        <w:rPr>
          <w:rFonts w:ascii="Georgia" w:hAnsi="Georgia" w:cstheme="minorHAnsi"/>
          <w:b/>
        </w:rPr>
      </w:pPr>
    </w:p>
    <w:p w:rsidR="0071787D" w:rsidRPr="00347516" w:rsidRDefault="0071787D" w:rsidP="00C819CD">
      <w:pPr>
        <w:tabs>
          <w:tab w:val="left" w:pos="709"/>
        </w:tabs>
        <w:spacing w:after="0" w:line="240" w:lineRule="auto"/>
        <w:ind w:firstLine="708"/>
        <w:jc w:val="both"/>
        <w:rPr>
          <w:rFonts w:ascii="Georgia" w:hAnsi="Georgia" w:cstheme="minorHAnsi"/>
          <w:b/>
        </w:rPr>
      </w:pPr>
    </w:p>
    <w:p w:rsidR="001C7034" w:rsidRPr="00347516" w:rsidRDefault="001C7034" w:rsidP="00C819CD">
      <w:pPr>
        <w:tabs>
          <w:tab w:val="left" w:pos="709"/>
        </w:tabs>
        <w:spacing w:after="0" w:line="240" w:lineRule="auto"/>
        <w:ind w:firstLine="708"/>
        <w:jc w:val="both"/>
        <w:rPr>
          <w:rFonts w:ascii="Georgia" w:hAnsi="Georgia" w:cstheme="minorHAnsi"/>
          <w:b/>
        </w:rPr>
      </w:pPr>
    </w:p>
    <w:p w:rsidR="00097C07" w:rsidRPr="00347516" w:rsidRDefault="00097C07" w:rsidP="001C7034">
      <w:pPr>
        <w:tabs>
          <w:tab w:val="left" w:pos="709"/>
        </w:tabs>
        <w:spacing w:after="0" w:line="240" w:lineRule="auto"/>
        <w:ind w:firstLine="708"/>
        <w:jc w:val="center"/>
        <w:rPr>
          <w:rFonts w:ascii="Georgia" w:hAnsi="Georgia" w:cstheme="minorHAnsi"/>
          <w:b/>
        </w:rPr>
      </w:pPr>
      <w:r w:rsidRPr="00347516">
        <w:rPr>
          <w:rFonts w:ascii="Georgia" w:hAnsi="Georgia" w:cstheme="minorHAnsi"/>
          <w:b/>
        </w:rPr>
        <w:lastRenderedPageBreak/>
        <w:t>ENCONTRO COM EUCLIDES DA CUNHA, EM OS SERTÕES, SOB A LUZ DA HERMENÊUTICA DE GADAMER: UMA TENTATIVA DE DIÁLOGO</w:t>
      </w:r>
    </w:p>
    <w:p w:rsidR="00097C07" w:rsidRPr="00347516" w:rsidRDefault="00097C07" w:rsidP="00C819CD">
      <w:pPr>
        <w:tabs>
          <w:tab w:val="left" w:pos="709"/>
        </w:tabs>
        <w:spacing w:after="0" w:line="240" w:lineRule="auto"/>
        <w:ind w:firstLine="708"/>
        <w:jc w:val="both"/>
        <w:rPr>
          <w:rFonts w:ascii="Georgia" w:hAnsi="Georgia" w:cstheme="minorHAnsi"/>
          <w:b/>
        </w:rPr>
      </w:pPr>
    </w:p>
    <w:p w:rsidR="00097C07" w:rsidRPr="00347516" w:rsidRDefault="00097C07" w:rsidP="005E3ACA">
      <w:pPr>
        <w:tabs>
          <w:tab w:val="left" w:pos="709"/>
        </w:tabs>
        <w:spacing w:after="0" w:line="240" w:lineRule="auto"/>
        <w:ind w:left="6372"/>
        <w:jc w:val="both"/>
        <w:rPr>
          <w:rFonts w:ascii="Georgia" w:hAnsi="Georgia" w:cstheme="minorHAnsi"/>
        </w:rPr>
      </w:pPr>
      <w:r w:rsidRPr="00347516">
        <w:rPr>
          <w:rFonts w:ascii="Georgia" w:hAnsi="Georgia" w:cstheme="minorHAnsi"/>
        </w:rPr>
        <w:t>Marcos José de Souza*</w:t>
      </w:r>
    </w:p>
    <w:p w:rsidR="00097C07" w:rsidRPr="00347516" w:rsidRDefault="00097C07" w:rsidP="00C819CD">
      <w:pPr>
        <w:tabs>
          <w:tab w:val="left" w:pos="709"/>
        </w:tabs>
        <w:spacing w:after="0" w:line="240" w:lineRule="auto"/>
        <w:jc w:val="both"/>
        <w:rPr>
          <w:rFonts w:ascii="Georgia" w:hAnsi="Georgia" w:cstheme="minorHAnsi"/>
        </w:rPr>
      </w:pPr>
    </w:p>
    <w:p w:rsidR="00097C07" w:rsidRPr="00347516" w:rsidRDefault="00097C07" w:rsidP="00C819CD">
      <w:pPr>
        <w:tabs>
          <w:tab w:val="left" w:pos="709"/>
        </w:tabs>
        <w:spacing w:after="0" w:line="240" w:lineRule="auto"/>
        <w:jc w:val="both"/>
        <w:rPr>
          <w:rFonts w:ascii="Georgia" w:hAnsi="Georgia" w:cstheme="minorHAnsi"/>
        </w:rPr>
      </w:pPr>
    </w:p>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b/>
        </w:rPr>
        <w:t>Resumo</w:t>
      </w:r>
      <w:r w:rsidRPr="00347516">
        <w:rPr>
          <w:rFonts w:ascii="Georgia" w:hAnsi="Georgia" w:cstheme="minorHAnsi"/>
        </w:rPr>
        <w:t xml:space="preserve">: A hermenêutica, redimensionada por Hans-Georg Gadamer, é nossa orientação para a análise de alguns pontos do livro Os Sertões, de Euclides da Cunha. Valendo-nos de um dos elementos fundamentais, o preconceito, divididos em verdadeiros e falsos, fizemos uma escansão de diversos pontos do livro em análise. Vimos que os preconceitos verdadeiros incidiram sobre o conhecimento do lugar, a terra, enquanto que os falsos, sobre o homem, o povo e sobre o a guerra, o fenômeno. Faremos uso de alguns momentos do texto, destacando trechos das três partes que constituem a obra a fim de possibilitar-nos um quadro amplo dela. Dividido conforme o cunho naturalista que subjaz a obra, Euclides da Cunha dividiu seu trabalho na sequência seguinte: I - A TERRA, II - O HOMEM, III - A LUTA. Há que se observar também, outro aspecto do pensamento euclidiano, na obra aqui analisada, é aquela em que nos defrontamos, dentro das terras colonizadas, com os considerados Moderno e não-Moderno. Pertencendo ao primeiro grupo, os moradores do litoral e, ao segundo, os sertanejos, interioranos. O feito de Euclides fez surgir no país, daquele que detinha o saber letrado, o </w:t>
      </w:r>
      <w:r w:rsidRPr="00347516">
        <w:rPr>
          <w:rFonts w:ascii="Georgia" w:hAnsi="Georgia" w:cstheme="minorHAnsi"/>
          <w:i/>
        </w:rPr>
        <w:t>logos,</w:t>
      </w:r>
      <w:r w:rsidRPr="00347516">
        <w:rPr>
          <w:rFonts w:ascii="Georgia" w:hAnsi="Georgia" w:cstheme="minorHAnsi"/>
        </w:rPr>
        <w:t xml:space="preserve"> o sentimento de que o Brasil era muito mais que o litoral. E o fez com o monumento literário nunca visto antes, o qual permanece até os dias atuais como fonte de debates sobre uma possível classificação para o texto, se uma tese, um ensaio, um romance, etc. </w:t>
      </w:r>
    </w:p>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rPr>
        <w:t>Palavras-chave: Hermenêutica. Os sertões. Euclides da Cunha. Preconceitos. Compreensão.</w:t>
      </w:r>
    </w:p>
    <w:p w:rsidR="00097C07" w:rsidRPr="00347516" w:rsidRDefault="00097C07" w:rsidP="00C819CD">
      <w:pPr>
        <w:spacing w:after="0" w:line="240" w:lineRule="auto"/>
        <w:jc w:val="both"/>
        <w:rPr>
          <w:rFonts w:ascii="Georgia" w:hAnsi="Georgia" w:cstheme="minorHAnsi"/>
        </w:rPr>
      </w:pPr>
    </w:p>
    <w:p w:rsidR="005E3ACA" w:rsidRPr="00347516" w:rsidRDefault="00097C07" w:rsidP="00C819CD">
      <w:pPr>
        <w:spacing w:after="0" w:line="240" w:lineRule="auto"/>
        <w:jc w:val="both"/>
        <w:rPr>
          <w:rFonts w:ascii="Georgia" w:hAnsi="Georgia" w:cstheme="minorHAnsi"/>
          <w:b/>
          <w:lang w:val="en-US"/>
        </w:rPr>
      </w:pPr>
      <w:r w:rsidRPr="00347516">
        <w:rPr>
          <w:rFonts w:ascii="Georgia" w:hAnsi="Georgia" w:cstheme="minorHAnsi"/>
          <w:b/>
          <w:lang w:val="en-US"/>
        </w:rPr>
        <w:t xml:space="preserve">Abstract: </w:t>
      </w:r>
    </w:p>
    <w:p w:rsidR="00097C07" w:rsidRPr="00347516" w:rsidRDefault="00097C07" w:rsidP="00C819CD">
      <w:pPr>
        <w:spacing w:after="0" w:line="240" w:lineRule="auto"/>
        <w:jc w:val="both"/>
        <w:rPr>
          <w:rFonts w:ascii="Georgia" w:hAnsi="Georgia" w:cstheme="minorHAnsi"/>
          <w:lang w:val="en-US"/>
        </w:rPr>
      </w:pPr>
      <w:r w:rsidRPr="00347516">
        <w:rPr>
          <w:rFonts w:ascii="Georgia" w:hAnsi="Georgia" w:cstheme="minorHAnsi"/>
          <w:lang w:val="en-US"/>
        </w:rPr>
        <w:t xml:space="preserve">Hermeneutics, resized by Hans - Georg Gadamer, is our approach to analysis of some points of the book </w:t>
      </w:r>
      <w:r w:rsidRPr="00347516">
        <w:rPr>
          <w:rFonts w:ascii="Georgia" w:hAnsi="Georgia" w:cstheme="minorHAnsi"/>
          <w:iCs/>
          <w:color w:val="252525"/>
          <w:shd w:val="clear" w:color="auto" w:fill="FFFFFF"/>
          <w:lang w:val="en-US"/>
        </w:rPr>
        <w:t>Rebellion in the Backlands</w:t>
      </w:r>
      <w:r w:rsidRPr="00347516">
        <w:rPr>
          <w:rFonts w:ascii="Georgia" w:hAnsi="Georgia" w:cstheme="minorHAnsi"/>
          <w:lang w:val="en-US"/>
        </w:rPr>
        <w:t xml:space="preserve">, Euclides da Cunha. Making use of one of the fundamental elements, prejudice, divided into true and false, made </w:t>
      </w:r>
      <w:r w:rsidRPr="00347516">
        <w:rPr>
          <w:rFonts w:cstheme="minorHAnsi"/>
          <w:lang w:val="en-US"/>
        </w:rPr>
        <w:t>​​</w:t>
      </w:r>
      <w:r w:rsidRPr="00347516">
        <w:rPr>
          <w:rFonts w:ascii="Georgia" w:hAnsi="Georgia" w:cstheme="minorHAnsi"/>
          <w:lang w:val="en-US"/>
        </w:rPr>
        <w:t xml:space="preserve">scansion of several points in the book under review. We have seen that the true prejudices focused on the knowledge of the place, the earth, while the false, upon man, the people and about the war, the phenomenon. We will use a few moments of the text, highlighting excerpts of the three parts that make up the work to enable us her ample frame. Divided according to the naturalistic nature that underlies the work, Euclides da Cunha divided his work in the following sequence: I - THE EARTH II - MAN, III - THE FIGHT. It should be noted also, another aspect of the Euclidean thought, the work examined here, is that in which we are confronted, within the colonized land, with those considered non-Modern and Modern. Belonging to the first group, the inhabitants of the coast, and the second, </w:t>
      </w:r>
      <w:r w:rsidRPr="00347516">
        <w:rPr>
          <w:rFonts w:ascii="Georgia" w:hAnsi="Georgia" w:cstheme="minorHAnsi"/>
          <w:i/>
          <w:lang w:val="en-US"/>
        </w:rPr>
        <w:t>sertanejos</w:t>
      </w:r>
      <w:r w:rsidRPr="00347516">
        <w:rPr>
          <w:rFonts w:ascii="Georgia" w:hAnsi="Georgia" w:cstheme="minorHAnsi"/>
          <w:lang w:val="en-US"/>
        </w:rPr>
        <w:t xml:space="preserve"> provincials. The achievement of Euclid did arise in the country, which held that knowledge literate, the </w:t>
      </w:r>
      <w:r w:rsidRPr="00347516">
        <w:rPr>
          <w:rFonts w:ascii="Georgia" w:hAnsi="Georgia" w:cstheme="minorHAnsi"/>
          <w:i/>
          <w:lang w:val="en-US"/>
        </w:rPr>
        <w:t>logos</w:t>
      </w:r>
      <w:r w:rsidRPr="00347516">
        <w:rPr>
          <w:rFonts w:ascii="Georgia" w:hAnsi="Georgia" w:cstheme="minorHAnsi"/>
          <w:lang w:val="en-US"/>
        </w:rPr>
        <w:t xml:space="preserve">, feeling that Brazil was more of a coastline. And what made </w:t>
      </w:r>
      <w:r w:rsidRPr="00347516">
        <w:rPr>
          <w:rFonts w:cstheme="minorHAnsi"/>
          <w:lang w:val="en-US"/>
        </w:rPr>
        <w:t>​​</w:t>
      </w:r>
      <w:r w:rsidRPr="00347516">
        <w:rPr>
          <w:rFonts w:ascii="Georgia" w:hAnsi="Georgia" w:cstheme="minorHAnsi"/>
          <w:lang w:val="en-US"/>
        </w:rPr>
        <w:t>the literary monument never seen before, which remains to this day as a source of discussions on a possible classification of the text, a thesis, an essay, a novel, etc.</w:t>
      </w:r>
    </w:p>
    <w:p w:rsidR="00097C07" w:rsidRPr="00347516" w:rsidRDefault="00097C07" w:rsidP="00C819CD">
      <w:pPr>
        <w:spacing w:after="0" w:line="240" w:lineRule="auto"/>
        <w:jc w:val="both"/>
        <w:rPr>
          <w:rFonts w:ascii="Georgia" w:hAnsi="Georgia" w:cstheme="minorHAnsi"/>
          <w:lang w:val="en-US"/>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lang w:val="en-US"/>
        </w:rPr>
        <w:t xml:space="preserve">Keywords: Hermeneutics. </w:t>
      </w:r>
      <w:r w:rsidRPr="00347516">
        <w:rPr>
          <w:rFonts w:ascii="Georgia" w:hAnsi="Georgia" w:cstheme="minorHAnsi"/>
          <w:iCs/>
          <w:shd w:val="clear" w:color="auto" w:fill="FFFFFF"/>
          <w:lang w:val="en-US"/>
        </w:rPr>
        <w:t>Rebellion in the Backlands</w:t>
      </w:r>
      <w:r w:rsidRPr="00347516">
        <w:rPr>
          <w:rFonts w:ascii="Georgia" w:hAnsi="Georgia" w:cstheme="minorHAnsi"/>
          <w:lang w:val="en-US"/>
        </w:rPr>
        <w:t xml:space="preserve">. </w:t>
      </w:r>
      <w:r w:rsidRPr="00347516">
        <w:rPr>
          <w:rFonts w:ascii="Georgia" w:hAnsi="Georgia" w:cstheme="minorHAnsi"/>
        </w:rPr>
        <w:t>Euclides da Cunha. Prejudices. Understanding.</w:t>
      </w:r>
    </w:p>
    <w:p w:rsidR="00097C07" w:rsidRPr="00347516" w:rsidRDefault="00097C07" w:rsidP="00C819CD">
      <w:pPr>
        <w:spacing w:after="0" w:line="240" w:lineRule="auto"/>
        <w:jc w:val="both"/>
        <w:rPr>
          <w:rFonts w:ascii="Georgia" w:hAnsi="Georgia" w:cstheme="minorHAnsi"/>
        </w:rPr>
      </w:pPr>
    </w:p>
    <w:p w:rsidR="005E3ACA"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b/>
        </w:rPr>
        <w:t>INTRODUÇÃO</w:t>
      </w:r>
    </w:p>
    <w:p w:rsidR="005E3ACA" w:rsidRPr="00347516" w:rsidRDefault="00B513F6" w:rsidP="00C819CD">
      <w:pPr>
        <w:tabs>
          <w:tab w:val="left" w:pos="709"/>
        </w:tabs>
        <w:spacing w:after="0" w:line="240" w:lineRule="auto"/>
        <w:jc w:val="both"/>
        <w:rPr>
          <w:rFonts w:ascii="Georgia" w:hAnsi="Georgia" w:cstheme="minorHAnsi"/>
        </w:rPr>
      </w:pPr>
      <w:r w:rsidRPr="00347516">
        <w:rPr>
          <w:rFonts w:ascii="Georgia" w:hAnsi="Georgia" w:cstheme="minorHAnsi"/>
        </w:rPr>
        <w:t>A Modernidade</w:t>
      </w:r>
      <w:r w:rsidR="00097C07" w:rsidRPr="00347516">
        <w:rPr>
          <w:rFonts w:ascii="Georgia" w:hAnsi="Georgia" w:cstheme="minorHAnsi"/>
        </w:rPr>
        <w:t xml:space="preserve"> e seus refle</w:t>
      </w:r>
      <w:r w:rsidRPr="00347516">
        <w:rPr>
          <w:rFonts w:ascii="Georgia" w:hAnsi="Georgia" w:cstheme="minorHAnsi"/>
        </w:rPr>
        <w:t>xos na vida comum da humanidade</w:t>
      </w:r>
      <w:r w:rsidR="00097C07" w:rsidRPr="00347516">
        <w:rPr>
          <w:rFonts w:ascii="Georgia" w:hAnsi="Georgia" w:cstheme="minorHAnsi"/>
        </w:rPr>
        <w:t xml:space="preserve"> transformaram-se em cláusula pétrea, mesmo dentro daquele ambiente, daquele modo de operar o pensamento, a intelectualidade. Em outras palavras, ser Moderno consolidou-se como sinônimo de Humano, dono do curso natural das coisas, domador, manipulador </w:t>
      </w:r>
      <w:r w:rsidRPr="00347516">
        <w:rPr>
          <w:rFonts w:ascii="Georgia" w:hAnsi="Georgia" w:cstheme="minorHAnsi"/>
        </w:rPr>
        <w:t xml:space="preserve"> do </w:t>
      </w:r>
      <w:r w:rsidR="00097C07" w:rsidRPr="00347516">
        <w:rPr>
          <w:rFonts w:ascii="Georgia" w:hAnsi="Georgia" w:cstheme="minorHAnsi"/>
        </w:rPr>
        <w:t xml:space="preserve">curso </w:t>
      </w:r>
      <w:r w:rsidRPr="00347516">
        <w:rPr>
          <w:rFonts w:ascii="Georgia" w:hAnsi="Georgia" w:cstheme="minorHAnsi"/>
        </w:rPr>
        <w:t>da natureza.</w:t>
      </w:r>
    </w:p>
    <w:p w:rsidR="005E3ACA" w:rsidRPr="00347516" w:rsidRDefault="005E3ACA" w:rsidP="00C819CD">
      <w:pPr>
        <w:tabs>
          <w:tab w:val="left" w:pos="709"/>
        </w:tabs>
        <w:spacing w:after="0" w:line="240" w:lineRule="auto"/>
        <w:jc w:val="both"/>
        <w:rPr>
          <w:rFonts w:ascii="Georgia" w:hAnsi="Georgia" w:cstheme="minorHAnsi"/>
        </w:rPr>
      </w:pPr>
      <w:r w:rsidRPr="00347516">
        <w:rPr>
          <w:rFonts w:ascii="Georgia" w:hAnsi="Georgia" w:cstheme="minorHAnsi"/>
        </w:rPr>
        <w:t>___________</w:t>
      </w:r>
    </w:p>
    <w:p w:rsidR="00B513F6" w:rsidRPr="00347516" w:rsidRDefault="005E3ACA" w:rsidP="00C819CD">
      <w:pPr>
        <w:tabs>
          <w:tab w:val="left" w:pos="709"/>
        </w:tabs>
        <w:spacing w:after="0" w:line="240" w:lineRule="auto"/>
        <w:jc w:val="both"/>
        <w:rPr>
          <w:rFonts w:ascii="Georgia" w:hAnsi="Georgia" w:cstheme="minorHAnsi"/>
        </w:rPr>
      </w:pPr>
      <w:r w:rsidRPr="00347516">
        <w:rPr>
          <w:rFonts w:ascii="Georgia" w:hAnsi="Georgia" w:cstheme="minorHAnsi"/>
          <w:sz w:val="18"/>
          <w:szCs w:val="18"/>
        </w:rPr>
        <w:t xml:space="preserve">*Secretaria de Educação do Estado da Bahia, Fátima-Bahia, Mestre em Educação, professor. </w:t>
      </w:r>
      <w:hyperlink r:id="rId34" w:history="1">
        <w:r w:rsidRPr="00347516">
          <w:rPr>
            <w:rStyle w:val="Hyperlink"/>
            <w:rFonts w:ascii="Georgia" w:hAnsi="Georgia" w:cstheme="minorHAnsi"/>
            <w:sz w:val="18"/>
            <w:szCs w:val="18"/>
          </w:rPr>
          <w:t>Professormarcos1968@hotmail.com</w:t>
        </w:r>
      </w:hyperlink>
    </w:p>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rPr>
        <w:t>No Brasil, periferia do globo, tivemos como em toda a América Latina, tomou-se emprestado, inclusive, uma frase também sinônimo de Modernidade, “</w:t>
      </w:r>
      <w:r w:rsidRPr="00347516">
        <w:rPr>
          <w:rFonts w:ascii="Georgia" w:hAnsi="Georgia" w:cstheme="minorHAnsi"/>
          <w:i/>
        </w:rPr>
        <w:t xml:space="preserve">estamos condenados à civilização”, </w:t>
      </w:r>
      <w:r w:rsidRPr="00347516">
        <w:rPr>
          <w:rFonts w:ascii="Georgia" w:hAnsi="Georgia" w:cstheme="minorHAnsi"/>
        </w:rPr>
        <w:t xml:space="preserve"> usado com frequência por um ícone da chamada modernidade brasileira, Euclides da Cunha, </w:t>
      </w:r>
      <w:r w:rsidRPr="00347516">
        <w:rPr>
          <w:rFonts w:ascii="Georgia" w:hAnsi="Georgia" w:cstheme="minorHAnsi"/>
        </w:rPr>
        <w:lastRenderedPageBreak/>
        <w:t>militar republicano, que teve seu auge na intelectualidade nacional no final do século XIX e primeira década do século seguinte. Entre outras profissões, o dr. Euclides também foi engenheiro, geógrafo, jornalista e escritor. Foi a partir deste último papel social que seu nome ganhou projeção nacional e, posteriormente, internacional.</w:t>
      </w:r>
    </w:p>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rPr>
        <w:t>O seu livro, OS SERTÕES, publicado em 1902, maior obra da sua produção e considerado o livro a obra prima nacional, foi considerado por uma das maiores intelectualidades brasileiras da época, o abolicionista Joaquim Nabuco, a bíblia da nacionalidade. Pensado, elaborado, organizado e construído sob o pensamento positivista e naturalista, vigentes à época na hegemonia do pensamento europeu e, por extensão, pelo resto da humanidade intelectual também hegemônica, o livro será aqui analisado a partir da hermenêutica de Hans-Georg Gadamer, quando utilizaremos a categoria preconceito, tanto em sua origem filosófica, quanto em seu uso popular.</w:t>
      </w:r>
    </w:p>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rPr>
        <w:t xml:space="preserve">Há que se observar também, outro aspecto do pensamento euclidiano, na obra aqui analisada, é aquela em que nos defrontamos, dentro das terras colonizadas, com os considerados Moderno e não-Moderno. Pertencendo ao primeiro grupo, os moradores do litoral e, ao segundo, os sertanejos, interioranos. Desta forma vemos ser reproduzida a mesma relação do europeu, o colonizador, Moderno, para com os latino americanos, os colonizados, os não-Modernos. É o pensamento, o logos, europeu, em terras não europeias, fenômeno que consolidou ainda mais a noção de dependência destas terras, o novo mundo, para com o velho mundo, a Europa. </w:t>
      </w:r>
    </w:p>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rPr>
        <w:t>Neste sentido, o percurso científico-literário e o objeto de estudo de Os sertões compreendem e inserem-se, na visão de Nestor Canclini, na tentativa de compreensão via hibridização, posto que mesmo sendo um país aspirante a nação, havia claramente dois Brasis, o menor, que copiava (ou tentava copiar)  o modelo de vida europeu, em particular o francês e outro, muito maior, que não havia atingido a Modernidade, que estava na pré-história da civilização.</w:t>
      </w:r>
    </w:p>
    <w:p w:rsidR="00097C07" w:rsidRPr="00347516" w:rsidRDefault="00097C07" w:rsidP="00C819CD">
      <w:pPr>
        <w:tabs>
          <w:tab w:val="left" w:pos="709"/>
        </w:tabs>
        <w:spacing w:after="0" w:line="240" w:lineRule="auto"/>
        <w:ind w:firstLine="708"/>
        <w:jc w:val="both"/>
        <w:rPr>
          <w:rFonts w:ascii="Georgia" w:hAnsi="Georgia" w:cstheme="minorHAnsi"/>
        </w:rPr>
      </w:pPr>
    </w:p>
    <w:p w:rsidR="00097C07" w:rsidRPr="00347516" w:rsidRDefault="00B513F6" w:rsidP="00C819CD">
      <w:pPr>
        <w:tabs>
          <w:tab w:val="left" w:pos="709"/>
        </w:tabs>
        <w:spacing w:after="0" w:line="240" w:lineRule="auto"/>
        <w:jc w:val="both"/>
        <w:rPr>
          <w:rFonts w:ascii="Georgia" w:hAnsi="Georgia" w:cstheme="minorHAnsi"/>
          <w:b/>
        </w:rPr>
      </w:pPr>
      <w:r w:rsidRPr="00347516">
        <w:rPr>
          <w:rFonts w:ascii="Georgia" w:hAnsi="Georgia" w:cstheme="minorHAnsi"/>
          <w:b/>
        </w:rPr>
        <w:t>1</w:t>
      </w:r>
      <w:r w:rsidR="00097C07" w:rsidRPr="00347516">
        <w:rPr>
          <w:rFonts w:ascii="Georgia" w:hAnsi="Georgia" w:cstheme="minorHAnsi"/>
          <w:b/>
        </w:rPr>
        <w:t xml:space="preserve"> O PROCESSO ELABORATIVO DE OS SERTÕES: UM PERCURSO PESSOAL SOBRE A SUA TRAJETÓRIA</w:t>
      </w:r>
    </w:p>
    <w:p w:rsidR="00097C07" w:rsidRPr="00347516" w:rsidRDefault="00097C07" w:rsidP="00C819CD">
      <w:pPr>
        <w:tabs>
          <w:tab w:val="left" w:pos="709"/>
        </w:tabs>
        <w:spacing w:after="0" w:line="240" w:lineRule="auto"/>
        <w:jc w:val="both"/>
        <w:rPr>
          <w:rFonts w:ascii="Georgia" w:hAnsi="Georgia" w:cstheme="minorHAnsi"/>
        </w:rPr>
      </w:pPr>
    </w:p>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rPr>
        <w:t>Construído em plena efervescência de renovação científica, tecnológica e artística, o final do século XIX e início do XX, o livro Os Sertões foi fruto de intensos e profícuos estudos promovidos por dr. Euclides da Cunha. O primeiro “encontro” para a construção da obra deu-se a partir do conhecimento de uma “revolta de fanáticos” que ocorria no Nordeste da Bahia, o que gerou dois artigos publicados no periódico A Província de São Paulo. Ali, o escritor comparou o levante brasileiro com outro semelhante que ocorrera na França. Façamos saber que a existência do livro deve-se à ocorrência do movimento social denominado Guerra de Canudos.</w:t>
      </w:r>
    </w:p>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rPr>
        <w:t xml:space="preserve">Com a ascensão ao poder, os republicanos, mas devido aos problemas de ordem político-ideológicos, Euclides da Cunha é alijado do Exército, contudo já desfrutava de prestígio intelectual (e também  político) no pensamento hegemônico brasileiro e, assim, é convidado para ser jornalista naquele levante popular que ocorria na Bahia, liderado por Antonio Vicente Mendes Maciel, o Antonio conselheiro. </w:t>
      </w:r>
    </w:p>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rPr>
        <w:t>Agora imbuído da tarefa, Euclides parte para conhecer o novo mundo que se descortinava à sua frente, o semiárido brasileiro. Com suas crenças, sua gente, sua formação, sua organização, sua paisagem. A primeira fonte de informação utilizada foram as publicações do já conhecido engenheiro baiano, o dr. Teodoro Sampaio, um dos poucos homens negros que ascenderam intelectual e  profissionalmente no racista Brasil daquela época.  Com amplo conhecimento sobre a fauna, flora e relevo do lugar, Euclides se deslocou até a Bahia, fazendo uma pausa na capital, onde ampliou seus conhecimentos sobre o fenômeno social, o lugar e sua gente. Em Salvador, ele pesquisou em fontes primárias como o Arquivo público, bem como entrevistou militares e populares que iam e vinham do local da guerra.</w:t>
      </w:r>
    </w:p>
    <w:p w:rsidR="00097C07" w:rsidRPr="00347516" w:rsidRDefault="00097C07" w:rsidP="00C819CD">
      <w:pPr>
        <w:tabs>
          <w:tab w:val="left" w:pos="709"/>
        </w:tabs>
        <w:spacing w:after="0" w:line="240" w:lineRule="auto"/>
        <w:ind w:firstLine="708"/>
        <w:jc w:val="both"/>
        <w:rPr>
          <w:rFonts w:ascii="Georgia" w:hAnsi="Georgia" w:cstheme="minorHAnsi"/>
        </w:rPr>
      </w:pPr>
    </w:p>
    <w:p w:rsidR="0071787D" w:rsidRDefault="0071787D" w:rsidP="00C819CD">
      <w:pPr>
        <w:tabs>
          <w:tab w:val="left" w:pos="709"/>
        </w:tabs>
        <w:spacing w:after="0" w:line="240" w:lineRule="auto"/>
        <w:jc w:val="both"/>
        <w:rPr>
          <w:rFonts w:ascii="Georgia" w:hAnsi="Georgia" w:cstheme="minorHAnsi"/>
          <w:b/>
        </w:rPr>
      </w:pPr>
    </w:p>
    <w:p w:rsidR="0071787D" w:rsidRDefault="0071787D" w:rsidP="00C819CD">
      <w:pPr>
        <w:tabs>
          <w:tab w:val="left" w:pos="709"/>
        </w:tabs>
        <w:spacing w:after="0" w:line="240" w:lineRule="auto"/>
        <w:jc w:val="both"/>
        <w:rPr>
          <w:rFonts w:ascii="Georgia" w:hAnsi="Georgia" w:cstheme="minorHAnsi"/>
          <w:b/>
        </w:rPr>
      </w:pPr>
    </w:p>
    <w:p w:rsidR="0071787D" w:rsidRDefault="0071787D" w:rsidP="00C819CD">
      <w:pPr>
        <w:tabs>
          <w:tab w:val="left" w:pos="709"/>
        </w:tabs>
        <w:spacing w:after="0" w:line="240" w:lineRule="auto"/>
        <w:jc w:val="both"/>
        <w:rPr>
          <w:rFonts w:ascii="Georgia" w:hAnsi="Georgia" w:cstheme="minorHAnsi"/>
          <w:b/>
        </w:rPr>
      </w:pPr>
    </w:p>
    <w:p w:rsidR="0071787D" w:rsidRDefault="0071787D" w:rsidP="00C819CD">
      <w:pPr>
        <w:tabs>
          <w:tab w:val="left" w:pos="709"/>
        </w:tabs>
        <w:spacing w:after="0" w:line="240" w:lineRule="auto"/>
        <w:jc w:val="both"/>
        <w:rPr>
          <w:rFonts w:ascii="Georgia" w:hAnsi="Georgia" w:cstheme="minorHAnsi"/>
          <w:b/>
        </w:rPr>
      </w:pPr>
    </w:p>
    <w:p w:rsidR="00097C07" w:rsidRPr="00347516" w:rsidRDefault="00B513F6" w:rsidP="00C819CD">
      <w:pPr>
        <w:tabs>
          <w:tab w:val="left" w:pos="709"/>
        </w:tabs>
        <w:spacing w:after="0" w:line="240" w:lineRule="auto"/>
        <w:jc w:val="both"/>
        <w:rPr>
          <w:rFonts w:ascii="Georgia" w:hAnsi="Georgia" w:cstheme="minorHAnsi"/>
          <w:b/>
        </w:rPr>
      </w:pPr>
      <w:r w:rsidRPr="00347516">
        <w:rPr>
          <w:rFonts w:ascii="Georgia" w:hAnsi="Georgia" w:cstheme="minorHAnsi"/>
          <w:b/>
        </w:rPr>
        <w:lastRenderedPageBreak/>
        <w:t>2</w:t>
      </w:r>
      <w:r w:rsidR="00097C07" w:rsidRPr="00347516">
        <w:rPr>
          <w:rFonts w:ascii="Georgia" w:hAnsi="Georgia" w:cstheme="minorHAnsi"/>
          <w:b/>
        </w:rPr>
        <w:t xml:space="preserve"> UM DIÁLOGO COM GADAMER PARA A BUSCA DA COMPREENSÃO DOS TRAÇOS FUNDAMENTAIS DE UMA EXPERIÊNCIA HERMENÊUTICA</w:t>
      </w:r>
    </w:p>
    <w:p w:rsidR="00097C07" w:rsidRPr="00347516" w:rsidRDefault="00097C07" w:rsidP="00C819CD">
      <w:pPr>
        <w:tabs>
          <w:tab w:val="left" w:pos="709"/>
        </w:tabs>
        <w:spacing w:after="0" w:line="240" w:lineRule="auto"/>
        <w:ind w:firstLine="708"/>
        <w:jc w:val="both"/>
        <w:rPr>
          <w:rFonts w:ascii="Georgia" w:hAnsi="Georgia" w:cstheme="minorHAnsi"/>
          <w:b/>
        </w:rPr>
      </w:pPr>
    </w:p>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rPr>
        <w:t xml:space="preserve">Denominando de estrutura prévia da compreensão promovida por Heidegger, Gadamer expõe o “pensamento” desse filósofo para aquela denominação identificando os seguintes elementos conceituais, no que tange ao </w:t>
      </w:r>
      <w:r w:rsidRPr="00347516">
        <w:rPr>
          <w:rFonts w:ascii="Georgia" w:hAnsi="Georgia" w:cstheme="minorHAnsi"/>
          <w:i/>
        </w:rPr>
        <w:t>corpus</w:t>
      </w:r>
      <w:r w:rsidRPr="00347516">
        <w:rPr>
          <w:rFonts w:ascii="Georgia" w:hAnsi="Georgia" w:cstheme="minorHAnsi"/>
        </w:rPr>
        <w:t xml:space="preserve"> de uma experiência hermenêutica, a saber:</w:t>
      </w:r>
    </w:p>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rPr>
        <w:t>I – opinião previa;</w:t>
      </w:r>
    </w:p>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rPr>
        <w:t>II – hábitos de linguagem;</w:t>
      </w:r>
    </w:p>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rPr>
        <w:t>III – contexto da obra em estudo;</w:t>
      </w:r>
    </w:p>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rPr>
        <w:t>IV –pré-compreensão e</w:t>
      </w:r>
    </w:p>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rPr>
        <w:t>V – pressuposição.</w:t>
      </w:r>
    </w:p>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rPr>
        <w:t xml:space="preserve">Ao ampliar o nosso “campo de visão” acerca da estrutura prévia da compreensão e relação íntima com o preconceito, o autor traz também a experiência de Kant com a </w:t>
      </w:r>
      <w:r w:rsidRPr="00347516">
        <w:rPr>
          <w:rFonts w:ascii="Georgia" w:hAnsi="Georgia" w:cstheme="minorHAnsi"/>
          <w:i/>
        </w:rPr>
        <w:t>Aufklärung</w:t>
      </w:r>
      <w:r w:rsidRPr="00347516">
        <w:rPr>
          <w:rFonts w:ascii="Georgia" w:hAnsi="Georgia" w:cstheme="minorHAnsi"/>
        </w:rPr>
        <w:t xml:space="preserve"> a  qual é refutada em alguns momentos (a citação é longa, mas esclarecedora): </w:t>
      </w:r>
    </w:p>
    <w:p w:rsidR="00097C07" w:rsidRPr="00347516" w:rsidRDefault="00097C07" w:rsidP="00C819CD">
      <w:pPr>
        <w:tabs>
          <w:tab w:val="left" w:pos="709"/>
        </w:tabs>
        <w:spacing w:after="0" w:line="240" w:lineRule="auto"/>
        <w:jc w:val="both"/>
        <w:rPr>
          <w:rFonts w:ascii="Georgia" w:hAnsi="Georgia" w:cstheme="minorHAnsi"/>
        </w:rPr>
      </w:pPr>
    </w:p>
    <w:p w:rsidR="00097C07" w:rsidRPr="00347516" w:rsidRDefault="00097C07" w:rsidP="00C819CD">
      <w:pPr>
        <w:tabs>
          <w:tab w:val="left" w:pos="709"/>
        </w:tabs>
        <w:spacing w:after="0" w:line="240" w:lineRule="auto"/>
        <w:ind w:left="2268"/>
        <w:jc w:val="both"/>
        <w:rPr>
          <w:rFonts w:ascii="Georgia" w:hAnsi="Georgia" w:cstheme="minorHAnsi"/>
          <w:sz w:val="18"/>
          <w:szCs w:val="18"/>
        </w:rPr>
      </w:pPr>
      <w:r w:rsidRPr="00347516">
        <w:rPr>
          <w:rFonts w:ascii="Georgia" w:hAnsi="Georgia" w:cstheme="minorHAnsi"/>
          <w:sz w:val="18"/>
          <w:szCs w:val="18"/>
        </w:rPr>
        <w:t>É justamente nesse ponto que deverá engatar criticamente a tentativa de uma hermenêutica histórica. A superação de todo preconceito, essa exigência global da aufklärung, irá mostrar-se ela própria como um preconceito  cuja revisão liberará o caminho para uma compreensão adequada da finitude, que domina não apenas o nosso caráter humano, mas também nossa consciência histórica.</w:t>
      </w:r>
    </w:p>
    <w:p w:rsidR="00097C07" w:rsidRPr="00347516" w:rsidRDefault="00097C07" w:rsidP="00C819CD">
      <w:pPr>
        <w:tabs>
          <w:tab w:val="left" w:pos="709"/>
        </w:tabs>
        <w:spacing w:after="0" w:line="240" w:lineRule="auto"/>
        <w:ind w:left="2268"/>
        <w:jc w:val="both"/>
        <w:rPr>
          <w:rFonts w:ascii="Georgia" w:hAnsi="Georgia" w:cstheme="minorHAnsi"/>
          <w:sz w:val="18"/>
          <w:szCs w:val="18"/>
        </w:rPr>
      </w:pPr>
      <w:r w:rsidRPr="00347516">
        <w:rPr>
          <w:rFonts w:ascii="Georgia" w:hAnsi="Georgia" w:cstheme="minorHAnsi"/>
          <w:sz w:val="18"/>
          <w:szCs w:val="18"/>
        </w:rPr>
        <w:t>Será verdade que achar-se imerso em tradições significa em primeiro plano estar submetido a preconceitos e limitado em sua própria liberdade? O certo não será, antes, que toda existência humana, mesmo a mais livre, está limitada e condicionada de muitas maneiras? E se isso for correto então a ideia de uma razão absoluta não representa nenhuma possibilidade para a humanidade histórica. Para nós a razão existe como real e histórica, isto significa simplesmente: a razão não é dona de si mesmo, pois está sempre referida ao dado no qual exerce sua ação.(GADAMER; p. 367)</w:t>
      </w:r>
    </w:p>
    <w:p w:rsidR="00097C07" w:rsidRPr="00347516" w:rsidRDefault="00097C07" w:rsidP="00C819CD">
      <w:pPr>
        <w:tabs>
          <w:tab w:val="left" w:pos="709"/>
        </w:tabs>
        <w:spacing w:after="0" w:line="240" w:lineRule="auto"/>
        <w:ind w:left="2268"/>
        <w:jc w:val="both"/>
        <w:rPr>
          <w:rFonts w:ascii="Georgia" w:hAnsi="Georgia" w:cstheme="minorHAnsi"/>
          <w:i/>
        </w:rPr>
      </w:pPr>
    </w:p>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rPr>
        <w:t>Na esteira de elucidar aquela estrutura prévia de compreensão, Gadamer continua recorrendo ao conceito de preconceito kantiano da aufklärung, desta feita para mostrar o “esquema”  metodológico do defrontamento com o fenômeno a que se quer analisar. Assim vaticina o autor: hermenêutica tem como ponto de partida a recuperação da autoridade e da tradição.</w:t>
      </w:r>
    </w:p>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rPr>
        <w:t xml:space="preserve">Segundo o autor – Gadamer, ambos os termos precisam ser historicizados a fim de que o projeto hermenêutico seja viável, posto que </w:t>
      </w:r>
      <w:r w:rsidRPr="00347516">
        <w:rPr>
          <w:rFonts w:ascii="Georgia" w:hAnsi="Georgia" w:cstheme="minorHAnsi"/>
          <w:u w:val="single"/>
        </w:rPr>
        <w:t>autoridade</w:t>
      </w:r>
      <w:r w:rsidRPr="00347516">
        <w:rPr>
          <w:rFonts w:ascii="Georgia" w:hAnsi="Georgia" w:cstheme="minorHAnsi"/>
        </w:rPr>
        <w:t xml:space="preserve"> “ ..</w:t>
      </w:r>
      <w:r w:rsidRPr="00347516">
        <w:rPr>
          <w:rFonts w:ascii="Georgia" w:hAnsi="Georgia" w:cstheme="minorHAnsi"/>
          <w:i/>
        </w:rPr>
        <w:t>.</w:t>
      </w:r>
      <w:r w:rsidRPr="00347516">
        <w:rPr>
          <w:rFonts w:ascii="Georgia" w:hAnsi="Georgia" w:cstheme="minorHAnsi"/>
        </w:rPr>
        <w:t>não tem a ver com obediência, mas com conhecimento.(...) ... o que a autoridade diz não é uma arbitrariedade irracional, mas algo que em princípio pode ser compreendido</w:t>
      </w:r>
      <w:r w:rsidRPr="00347516">
        <w:rPr>
          <w:rFonts w:ascii="Georgia" w:hAnsi="Georgia" w:cstheme="minorHAnsi"/>
          <w:i/>
        </w:rPr>
        <w:t xml:space="preserve">” </w:t>
      </w:r>
      <w:r w:rsidRPr="00347516">
        <w:rPr>
          <w:rFonts w:ascii="Georgia" w:hAnsi="Georgia" w:cstheme="minorHAnsi"/>
        </w:rPr>
        <w:t xml:space="preserve">( p. 371);enquanto que </w:t>
      </w:r>
      <w:r w:rsidRPr="00347516">
        <w:rPr>
          <w:rFonts w:ascii="Georgia" w:hAnsi="Georgia" w:cstheme="minorHAnsi"/>
          <w:u w:val="single"/>
        </w:rPr>
        <w:t>tradição</w:t>
      </w:r>
      <w:r w:rsidRPr="00347516">
        <w:rPr>
          <w:rFonts w:ascii="Georgia" w:hAnsi="Georgia" w:cstheme="minorHAnsi"/>
        </w:rPr>
        <w:t xml:space="preserve"> é </w:t>
      </w:r>
      <w:r w:rsidRPr="00347516">
        <w:rPr>
          <w:rFonts w:ascii="Georgia" w:hAnsi="Georgia" w:cstheme="minorHAnsi"/>
          <w:i/>
        </w:rPr>
        <w:t>“ ... ter validade sem precisar de fundamentação.”(p. 372) “(...) é essencialmente conservação e como tal sempre está atuante nas mudanças históricas.</w:t>
      </w:r>
      <w:r w:rsidRPr="00347516">
        <w:rPr>
          <w:rFonts w:ascii="Georgia" w:hAnsi="Georgia" w:cstheme="minorHAnsi"/>
        </w:rPr>
        <w:t xml:space="preserve"> (p. 373)”. Tais afirmações vão de encontro aos lugares comuns sobre os elementos, autoridade e tradição, dentre os mais corriqueiros, para o primeiro, o de incontestável, para o segundo, verdade absoluta. Vê-se que ambos são suscetíveis às mudanças, às ações do tempo, este, por sua vez, fruto da ação do indivíduo, disponível às intervenções humanas.</w:t>
      </w:r>
    </w:p>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rPr>
        <w:t xml:space="preserve">Chama a nossa atenção o seguinte esquema por nós formalizado sobre os esclarecimentos gadamerianos ao se reportar a um determinado esquema metodológico, o cartesiano: </w:t>
      </w:r>
    </w:p>
    <w:tbl>
      <w:tblPr>
        <w:tblStyle w:val="Tabelacomgrade"/>
        <w:tblW w:w="0" w:type="auto"/>
        <w:tblLook w:val="04A0" w:firstRow="1" w:lastRow="0" w:firstColumn="1" w:lastColumn="0" w:noHBand="0" w:noVBand="1"/>
      </w:tblPr>
      <w:tblGrid>
        <w:gridCol w:w="3070"/>
        <w:gridCol w:w="3070"/>
        <w:gridCol w:w="3071"/>
      </w:tblGrid>
      <w:tr w:rsidR="00097C07" w:rsidRPr="00347516" w:rsidTr="00097C07">
        <w:tc>
          <w:tcPr>
            <w:tcW w:w="3070"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rPr>
              <w:t>PRECIPITAÇÃO</w:t>
            </w:r>
          </w:p>
        </w:tc>
        <w:tc>
          <w:tcPr>
            <w:tcW w:w="3070"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rPr>
              <w:t>AUTORIDADE</w:t>
            </w:r>
          </w:p>
        </w:tc>
        <w:tc>
          <w:tcPr>
            <w:tcW w:w="3071"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rPr>
              <w:t>DISTINÇÃO</w:t>
            </w:r>
          </w:p>
        </w:tc>
      </w:tr>
      <w:tr w:rsidR="00097C07" w:rsidRPr="00347516" w:rsidTr="00097C07">
        <w:tc>
          <w:tcPr>
            <w:tcW w:w="3070"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tabs>
                <w:tab w:val="left" w:pos="709"/>
              </w:tabs>
              <w:spacing w:after="0" w:line="240" w:lineRule="auto"/>
              <w:jc w:val="both"/>
              <w:rPr>
                <w:rFonts w:ascii="Georgia" w:hAnsi="Georgia" w:cstheme="minorHAnsi"/>
                <w:i/>
              </w:rPr>
            </w:pPr>
            <w:r w:rsidRPr="00347516">
              <w:rPr>
                <w:rFonts w:ascii="Georgia" w:hAnsi="Georgia" w:cstheme="minorHAnsi"/>
                <w:i/>
              </w:rPr>
              <w:t>Fonte de equívocos</w:t>
            </w:r>
          </w:p>
        </w:tc>
        <w:tc>
          <w:tcPr>
            <w:tcW w:w="3070"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tabs>
                <w:tab w:val="left" w:pos="709"/>
              </w:tabs>
              <w:spacing w:after="0" w:line="240" w:lineRule="auto"/>
              <w:jc w:val="both"/>
              <w:rPr>
                <w:rFonts w:ascii="Georgia" w:hAnsi="Georgia" w:cstheme="minorHAnsi"/>
                <w:i/>
              </w:rPr>
            </w:pPr>
            <w:r w:rsidRPr="00347516">
              <w:rPr>
                <w:rFonts w:ascii="Georgia" w:hAnsi="Georgia" w:cstheme="minorHAnsi"/>
                <w:i/>
              </w:rPr>
              <w:t>Culpada pelo não uso da razão</w:t>
            </w:r>
          </w:p>
        </w:tc>
        <w:tc>
          <w:tcPr>
            <w:tcW w:w="3071"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i/>
              </w:rPr>
              <w:t>Oposição excludente de autoridade X razão</w:t>
            </w:r>
          </w:p>
        </w:tc>
      </w:tr>
    </w:tbl>
    <w:p w:rsidR="00097C07" w:rsidRPr="00347516" w:rsidRDefault="00097C07" w:rsidP="00C819CD">
      <w:pPr>
        <w:tabs>
          <w:tab w:val="left" w:pos="709"/>
        </w:tabs>
        <w:spacing w:after="0" w:line="240" w:lineRule="auto"/>
        <w:ind w:firstLine="708"/>
        <w:jc w:val="both"/>
        <w:rPr>
          <w:rFonts w:ascii="Georgia" w:hAnsi="Georgia" w:cstheme="minorHAnsi"/>
          <w:i/>
        </w:rPr>
      </w:pPr>
    </w:p>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rPr>
        <w:t xml:space="preserve">Ao introduzir a noção de clássico no </w:t>
      </w:r>
      <w:r w:rsidRPr="00347516">
        <w:rPr>
          <w:rFonts w:ascii="Georgia" w:hAnsi="Georgia" w:cstheme="minorHAnsi"/>
          <w:i/>
        </w:rPr>
        <w:t xml:space="preserve">corpus </w:t>
      </w:r>
      <w:r w:rsidRPr="00347516">
        <w:rPr>
          <w:rFonts w:ascii="Georgia" w:hAnsi="Georgia" w:cstheme="minorHAnsi"/>
        </w:rPr>
        <w:t>hermenêutico, Gadamer historiciza o termo apontando os aspectos normativo e retrospectivo que o mesmo adquiriu e aponta que, juntamente a ideia de autoridade e tradição, constituem a base do “método” hermenêutico cuja porta de entrada (e de saída) é a compreensão.</w:t>
      </w:r>
    </w:p>
    <w:p w:rsidR="00097C07" w:rsidRPr="00347516" w:rsidRDefault="00097C07" w:rsidP="00C819CD">
      <w:pPr>
        <w:tabs>
          <w:tab w:val="left" w:pos="709"/>
        </w:tabs>
        <w:spacing w:after="0" w:line="240" w:lineRule="auto"/>
        <w:ind w:firstLine="708"/>
        <w:jc w:val="both"/>
        <w:rPr>
          <w:rFonts w:ascii="Georgia" w:hAnsi="Georgia" w:cstheme="minorHAnsi"/>
        </w:rPr>
      </w:pPr>
    </w:p>
    <w:p w:rsidR="00097C07" w:rsidRPr="00347516" w:rsidRDefault="00097C07" w:rsidP="00C819CD">
      <w:pPr>
        <w:tabs>
          <w:tab w:val="left" w:pos="709"/>
        </w:tabs>
        <w:spacing w:after="0" w:line="240" w:lineRule="auto"/>
        <w:ind w:left="2268"/>
        <w:jc w:val="both"/>
        <w:rPr>
          <w:rFonts w:ascii="Georgia" w:hAnsi="Georgia" w:cstheme="minorHAnsi"/>
          <w:sz w:val="18"/>
          <w:szCs w:val="18"/>
        </w:rPr>
      </w:pPr>
      <w:r w:rsidRPr="00347516">
        <w:rPr>
          <w:rFonts w:ascii="Georgia" w:hAnsi="Georgia" w:cstheme="minorHAnsi"/>
          <w:sz w:val="18"/>
          <w:szCs w:val="18"/>
        </w:rPr>
        <w:t>Assim, o empreendimento hermenêutico ganha um solo firme sob seus pés. Aquele que quer compreender não pode se entregar de antemão ao arbítrio de suas próprias opiniões prévias, ignorando a opinião do texto da maneira mais obstinada e consequente possível – até que este acabe por não poder ser ignorado e derrube a suposta compreensão</w:t>
      </w:r>
      <w:r w:rsidRPr="00347516">
        <w:rPr>
          <w:rFonts w:ascii="Georgia" w:hAnsi="Georgia" w:cstheme="minorHAnsi"/>
          <w:i/>
          <w:sz w:val="18"/>
          <w:szCs w:val="18"/>
        </w:rPr>
        <w:t xml:space="preserve">. </w:t>
      </w:r>
      <w:r w:rsidRPr="00347516">
        <w:rPr>
          <w:rFonts w:ascii="Georgia" w:hAnsi="Georgia" w:cstheme="minorHAnsi"/>
          <w:sz w:val="18"/>
          <w:szCs w:val="18"/>
        </w:rPr>
        <w:t xml:space="preserve">(GADAMER; </w:t>
      </w:r>
      <w:r w:rsidRPr="00347516">
        <w:rPr>
          <w:rFonts w:ascii="Georgia" w:hAnsi="Georgia" w:cstheme="minorHAnsi"/>
          <w:i/>
          <w:sz w:val="18"/>
          <w:szCs w:val="18"/>
        </w:rPr>
        <w:t>p. 358</w:t>
      </w:r>
      <w:r w:rsidRPr="00347516">
        <w:rPr>
          <w:rFonts w:ascii="Georgia" w:hAnsi="Georgia" w:cstheme="minorHAnsi"/>
          <w:sz w:val="18"/>
          <w:szCs w:val="18"/>
        </w:rPr>
        <w:t>)</w:t>
      </w:r>
    </w:p>
    <w:p w:rsidR="00097C07" w:rsidRPr="00347516" w:rsidRDefault="00097C07" w:rsidP="00C819CD">
      <w:pPr>
        <w:tabs>
          <w:tab w:val="left" w:pos="709"/>
        </w:tabs>
        <w:spacing w:after="0" w:line="240" w:lineRule="auto"/>
        <w:ind w:left="2268"/>
        <w:jc w:val="both"/>
        <w:rPr>
          <w:rFonts w:ascii="Georgia" w:hAnsi="Georgia" w:cstheme="minorHAnsi"/>
        </w:rPr>
      </w:pPr>
    </w:p>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rPr>
        <w:t>Com os sugestivos questionamentos</w:t>
      </w:r>
      <w:r w:rsidRPr="00347516">
        <w:rPr>
          <w:rFonts w:ascii="Georgia" w:hAnsi="Georgia" w:cstheme="minorHAnsi"/>
          <w:color w:val="FF0000"/>
        </w:rPr>
        <w:t xml:space="preserve"> “</w:t>
      </w:r>
      <w:r w:rsidRPr="00347516">
        <w:rPr>
          <w:rFonts w:ascii="Georgia" w:hAnsi="Georgia" w:cstheme="minorHAnsi"/>
          <w:i/>
        </w:rPr>
        <w:t xml:space="preserve">Como se começa o trabalho hermenêutico? Que consequências tem para a compreensão a condição hermenêutica de pertencer a uma tradição?” </w:t>
      </w:r>
      <w:r w:rsidRPr="00347516">
        <w:rPr>
          <w:rFonts w:ascii="Georgia" w:hAnsi="Georgia" w:cstheme="minorHAnsi"/>
        </w:rPr>
        <w:t xml:space="preserve">(p. 385), Gadamer vai delineando o </w:t>
      </w:r>
      <w:r w:rsidRPr="00347516">
        <w:rPr>
          <w:rFonts w:ascii="Georgia" w:hAnsi="Georgia" w:cstheme="minorHAnsi"/>
          <w:i/>
        </w:rPr>
        <w:t xml:space="preserve"> modus operandi </w:t>
      </w:r>
      <w:r w:rsidRPr="00347516">
        <w:rPr>
          <w:rFonts w:ascii="Georgia" w:hAnsi="Georgia" w:cstheme="minorHAnsi"/>
        </w:rPr>
        <w:t>hermenêutico e a fim de nos assentar quando/onde a compreensão ganha corpo, toma forma.</w:t>
      </w:r>
    </w:p>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rPr>
        <w:t xml:space="preserve">Termos e expressões como </w:t>
      </w:r>
      <w:r w:rsidRPr="00347516">
        <w:rPr>
          <w:rFonts w:ascii="Georgia" w:hAnsi="Georgia" w:cstheme="minorHAnsi"/>
          <w:b/>
        </w:rPr>
        <w:t>tempo</w:t>
      </w:r>
      <w:r w:rsidRPr="00347516">
        <w:rPr>
          <w:rFonts w:ascii="Georgia" w:hAnsi="Georgia" w:cstheme="minorHAnsi"/>
        </w:rPr>
        <w:t xml:space="preserve"> e </w:t>
      </w:r>
      <w:r w:rsidRPr="00347516">
        <w:rPr>
          <w:rFonts w:ascii="Georgia" w:hAnsi="Georgia" w:cstheme="minorHAnsi"/>
          <w:b/>
        </w:rPr>
        <w:t xml:space="preserve">distância temporal </w:t>
      </w:r>
      <w:r w:rsidRPr="00347516">
        <w:rPr>
          <w:rFonts w:ascii="Georgia" w:hAnsi="Georgia" w:cstheme="minorHAnsi"/>
        </w:rPr>
        <w:t xml:space="preserve">são elementos-chave para a tentativa de compreensão. Para maiores esclarecimentos, Gadamer usa a obra de arte e sua relação com o intérprete, o qual afirma, buscando em Heidegger que aquilo que sabemos, inferimos, não é uma ação individual, do ego, mas aquilo que a nossa convivência determina. É um </w:t>
      </w:r>
      <w:r w:rsidRPr="00347516">
        <w:rPr>
          <w:rFonts w:ascii="Georgia" w:hAnsi="Georgia" w:cstheme="minorHAnsi"/>
          <w:i/>
        </w:rPr>
        <w:t xml:space="preserve">continum </w:t>
      </w:r>
      <w:r w:rsidRPr="00347516">
        <w:rPr>
          <w:rFonts w:ascii="Georgia" w:hAnsi="Georgia" w:cstheme="minorHAnsi"/>
        </w:rPr>
        <w:t>ir e vir (GADAMER; p.388)</w:t>
      </w:r>
    </w:p>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rPr>
        <w:t>Diferentemente do que se supõe, o tempo e a distância temporal entre o intérprete e a obra não constituem obstáculos para a manutenção do diálogo, da busca da compreensão, da possibilidade de avaliações, de inferências. Muito pelo contrário, esse intervalo cronológico gera uma riqueza de informações A CONCEPÇÃO PRÉVIA DE INFORMAÇÕES, construindo, dessa forma, um círculo produtivo. Conf</w:t>
      </w:r>
      <w:r w:rsidR="00981A41" w:rsidRPr="00347516">
        <w:rPr>
          <w:rFonts w:ascii="Georgia" w:hAnsi="Georgia" w:cstheme="minorHAnsi"/>
        </w:rPr>
        <w:t>orme salienta Gadamer (p.</w:t>
      </w:r>
      <w:r w:rsidRPr="00347516">
        <w:rPr>
          <w:rFonts w:ascii="Georgia" w:hAnsi="Georgia" w:cstheme="minorHAnsi"/>
        </w:rPr>
        <w:t>395</w:t>
      </w:r>
      <w:r w:rsidR="00981A41" w:rsidRPr="00347516">
        <w:rPr>
          <w:rFonts w:ascii="Georgia" w:hAnsi="Georgia" w:cstheme="minorHAnsi"/>
        </w:rPr>
        <w:t>)</w:t>
      </w:r>
      <w:r w:rsidRPr="00347516">
        <w:rPr>
          <w:rFonts w:ascii="Georgia" w:hAnsi="Georgia" w:cstheme="minorHAnsi"/>
        </w:rPr>
        <w:t>:</w:t>
      </w:r>
    </w:p>
    <w:p w:rsidR="00097C07" w:rsidRPr="00347516" w:rsidRDefault="00097C07" w:rsidP="00C819CD">
      <w:pPr>
        <w:tabs>
          <w:tab w:val="left" w:pos="709"/>
        </w:tabs>
        <w:spacing w:after="0" w:line="240" w:lineRule="auto"/>
        <w:ind w:firstLine="708"/>
        <w:jc w:val="both"/>
        <w:rPr>
          <w:rFonts w:ascii="Georgia" w:hAnsi="Georgia" w:cstheme="minorHAnsi"/>
        </w:rPr>
      </w:pPr>
    </w:p>
    <w:p w:rsidR="00097C07" w:rsidRPr="00347516" w:rsidRDefault="00097C07" w:rsidP="00C819CD">
      <w:pPr>
        <w:tabs>
          <w:tab w:val="left" w:pos="709"/>
        </w:tabs>
        <w:spacing w:after="0" w:line="240" w:lineRule="auto"/>
        <w:ind w:left="2268" w:hanging="2268"/>
        <w:jc w:val="both"/>
        <w:rPr>
          <w:rFonts w:ascii="Georgia" w:hAnsi="Georgia" w:cstheme="minorHAnsi"/>
          <w:sz w:val="18"/>
          <w:szCs w:val="18"/>
        </w:rPr>
      </w:pPr>
      <w:r w:rsidRPr="00347516">
        <w:rPr>
          <w:rFonts w:ascii="Georgia" w:hAnsi="Georgia" w:cstheme="minorHAnsi"/>
          <w:i/>
        </w:rPr>
        <w:tab/>
      </w:r>
      <w:r w:rsidRPr="00347516">
        <w:rPr>
          <w:rFonts w:ascii="Georgia" w:hAnsi="Georgia" w:cstheme="minorHAnsi"/>
          <w:i/>
        </w:rPr>
        <w:tab/>
      </w:r>
      <w:r w:rsidRPr="00347516">
        <w:rPr>
          <w:rFonts w:ascii="Georgia" w:hAnsi="Georgia" w:cstheme="minorHAnsi"/>
          <w:sz w:val="18"/>
          <w:szCs w:val="18"/>
        </w:rPr>
        <w:t>Muitas vezes essa distância temporal nos dá condições de resolver a verdadeira questão crítica da hermenêutica, ou seja, distinguir os verdadeiros preconceitos, sob os quais compreendemos, dos falsos preconceitos que produzem os mal entendidos.</w:t>
      </w:r>
    </w:p>
    <w:p w:rsidR="00097C07" w:rsidRPr="00347516" w:rsidRDefault="00097C07" w:rsidP="00C819CD">
      <w:pPr>
        <w:tabs>
          <w:tab w:val="left" w:pos="709"/>
        </w:tabs>
        <w:spacing w:after="0" w:line="240" w:lineRule="auto"/>
        <w:ind w:left="2268" w:hanging="2268"/>
        <w:jc w:val="both"/>
        <w:rPr>
          <w:rFonts w:ascii="Georgia" w:hAnsi="Georgia" w:cstheme="minorHAnsi"/>
        </w:rPr>
      </w:pPr>
    </w:p>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rPr>
        <w:t>Tornando ainda mais esclarecedora a hermenêutica, reforçando a noção da parte ao todo e do todo à parte, como prática reflexiva e construtora do conhecimento, Gadamer afirma que  “</w:t>
      </w:r>
      <w:r w:rsidRPr="00347516">
        <w:rPr>
          <w:rFonts w:ascii="Georgia" w:hAnsi="Georgia" w:cstheme="minorHAnsi"/>
          <w:i/>
        </w:rPr>
        <w:t xml:space="preserve">A partir </w:t>
      </w:r>
      <w:r w:rsidRPr="00347516">
        <w:rPr>
          <w:rFonts w:ascii="Georgia" w:hAnsi="Georgia" w:cstheme="minorHAnsi"/>
          <w:i/>
          <w:u w:val="single"/>
        </w:rPr>
        <w:t>daí</w:t>
      </w:r>
      <w:r w:rsidRPr="00347516">
        <w:rPr>
          <w:rFonts w:ascii="Georgia" w:hAnsi="Georgia" w:cstheme="minorHAnsi"/>
          <w:i/>
        </w:rPr>
        <w:t xml:space="preserve"> determina-se o que pode ser realizado como sentido unitário e, com isso, a aplicação prévia da perfeição” </w:t>
      </w:r>
      <w:r w:rsidRPr="00347516">
        <w:rPr>
          <w:rFonts w:ascii="Georgia" w:hAnsi="Georgia" w:cstheme="minorHAnsi"/>
        </w:rPr>
        <w:t>(p. 390 – grifo nosso). Nosso interlocutor refere-se ao “movimento” indicado acima, o da parte ao todo e deste, à parte.</w:t>
      </w:r>
    </w:p>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rPr>
        <w:t>Ele ainda reforça o caráter da distância temporal para a hermenêutica ao afirmar que ... “</w:t>
      </w:r>
      <w:r w:rsidRPr="00347516">
        <w:rPr>
          <w:rFonts w:ascii="Georgia" w:hAnsi="Georgia" w:cstheme="minorHAnsi"/>
          <w:i/>
        </w:rPr>
        <w:t xml:space="preserve">a compreensão começa onde algo nos interpela. Sabemos agora o que isso exige: suspender por completo os próprios preconceitos.” </w:t>
      </w:r>
      <w:r w:rsidRPr="00347516">
        <w:rPr>
          <w:rFonts w:ascii="Georgia" w:hAnsi="Georgia" w:cstheme="minorHAnsi"/>
        </w:rPr>
        <w:t>(p. 395-6). Entretanto o próprio autor adverte: “</w:t>
      </w:r>
      <w:r w:rsidRPr="00347516">
        <w:rPr>
          <w:rFonts w:ascii="Georgia" w:hAnsi="Georgia" w:cstheme="minorHAnsi"/>
          <w:i/>
        </w:rPr>
        <w:t>Mas, do ponto de vista lógico, a suspensão de todo juízo, e a fortiori, de todo preconceito, tem a estrutura da pergunta. “</w:t>
      </w:r>
      <w:r w:rsidRPr="00347516">
        <w:rPr>
          <w:rFonts w:ascii="Georgia" w:hAnsi="Georgia" w:cstheme="minorHAnsi"/>
        </w:rPr>
        <w:t>(p. 396)</w:t>
      </w:r>
    </w:p>
    <w:p w:rsidR="00097C07" w:rsidRPr="00347516" w:rsidRDefault="00097C07" w:rsidP="00C819CD">
      <w:pPr>
        <w:tabs>
          <w:tab w:val="left" w:pos="709"/>
        </w:tabs>
        <w:spacing w:after="0" w:line="240" w:lineRule="auto"/>
        <w:jc w:val="both"/>
        <w:rPr>
          <w:rFonts w:ascii="Georgia" w:hAnsi="Georgia" w:cstheme="minorHAnsi"/>
          <w:i/>
        </w:rPr>
      </w:pPr>
      <w:r w:rsidRPr="00347516">
        <w:rPr>
          <w:rFonts w:ascii="Georgia" w:hAnsi="Georgia" w:cstheme="minorHAnsi"/>
        </w:rPr>
        <w:t>Desse modo Gadamer encerra a sua explanação sobre a distância temporal e seu significado para a hermenêutica, do mesmo modo que iniciou: questionando. Agora elegendo a pergunta como elemento desencadeador da possibilidade de compreensão, pois “</w:t>
      </w:r>
      <w:r w:rsidRPr="00347516">
        <w:rPr>
          <w:rFonts w:ascii="Georgia" w:hAnsi="Georgia" w:cstheme="minorHAnsi"/>
          <w:i/>
        </w:rPr>
        <w:t xml:space="preserve">a essência da pergunta é abrir e manter abertas as possibilidades” </w:t>
      </w:r>
      <w:r w:rsidRPr="00347516">
        <w:rPr>
          <w:rFonts w:ascii="Georgia" w:hAnsi="Georgia" w:cstheme="minorHAnsi"/>
        </w:rPr>
        <w:t>(</w:t>
      </w:r>
      <w:r w:rsidRPr="00347516">
        <w:rPr>
          <w:rFonts w:ascii="Georgia" w:hAnsi="Georgia" w:cstheme="minorHAnsi"/>
          <w:i/>
        </w:rPr>
        <w:t>p. 396)</w:t>
      </w:r>
    </w:p>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rPr>
        <w:t>Outro destaque dado dentro do campo de análise hermenêutico é dado à história efeitual, isto é, a repercussão que uma obra provoca em uma determinada sociedade e/ou tempo histórico. Não sendo visto o efeito da obra como um procedimento metodológico hermenêutico, mas como a possibilidade, uma ampliação do seu conhecimento, da obra, tendo em vista a distância temporal.</w:t>
      </w:r>
    </w:p>
    <w:p w:rsidR="00097C07" w:rsidRPr="00347516" w:rsidRDefault="00097C07" w:rsidP="00C819CD">
      <w:pPr>
        <w:tabs>
          <w:tab w:val="left" w:pos="709"/>
        </w:tabs>
        <w:spacing w:after="0" w:line="240" w:lineRule="auto"/>
        <w:ind w:firstLine="708"/>
        <w:jc w:val="both"/>
        <w:rPr>
          <w:rFonts w:ascii="Georgia" w:hAnsi="Georgia" w:cstheme="minorHAnsi"/>
        </w:rPr>
      </w:pPr>
      <w:r w:rsidRPr="00347516">
        <w:rPr>
          <w:rFonts w:ascii="Georgia" w:hAnsi="Georgia" w:cstheme="minorHAnsi"/>
        </w:rPr>
        <w:t xml:space="preserve">Não menos </w:t>
      </w:r>
      <w:r w:rsidRPr="00347516">
        <w:rPr>
          <w:rFonts w:ascii="Georgia" w:hAnsi="Georgia" w:cstheme="minorHAnsi"/>
          <w:i/>
        </w:rPr>
        <w:t>sui generis</w:t>
      </w:r>
      <w:r w:rsidRPr="00347516">
        <w:rPr>
          <w:rFonts w:ascii="Georgia" w:hAnsi="Georgia" w:cstheme="minorHAnsi"/>
        </w:rPr>
        <w:t xml:space="preserve">, temos o livro OS SERTÕES, de Euclides da Cunha, publicado em 1902, no alvorecer do século XX, herdeiro das transformações científicas, tecnológicas e artísticas do final do século anterior. Afora o impacto que a publicação da obra causou, sobre a feitura da obra, os passos dados pelo autor e a capacidade de “bordá-la”, costurá-la, construí-la, no nível macro consideramos o todo em que Os Sertões, à onda avassaladora da produção intelectual de cunho positivista e, no nível micro, a obra em si, dividida em 03(três) partes, com temas específicos, mas, mesmo assim o autor abordou-as de modo simultâneo, evidentemente com a hegemonia própria para cada uma delas: A TERRA, O HOMEM, A LUTA. </w:t>
      </w:r>
    </w:p>
    <w:p w:rsidR="00097C07" w:rsidRPr="00347516" w:rsidRDefault="00097C07" w:rsidP="00C819CD">
      <w:pPr>
        <w:tabs>
          <w:tab w:val="left" w:pos="709"/>
        </w:tabs>
        <w:spacing w:after="0" w:line="240" w:lineRule="auto"/>
        <w:ind w:firstLine="708"/>
        <w:jc w:val="both"/>
        <w:rPr>
          <w:rFonts w:ascii="Georgia" w:hAnsi="Georgia" w:cstheme="minorHAnsi"/>
        </w:rPr>
      </w:pPr>
    </w:p>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rPr>
        <w:t>3</w:t>
      </w:r>
      <w:r w:rsidRPr="00347516">
        <w:rPr>
          <w:rFonts w:ascii="Georgia" w:hAnsi="Georgia" w:cstheme="minorHAnsi"/>
        </w:rPr>
        <w:tab/>
        <w:t xml:space="preserve"> PARA ENTENDER OS SERTÕES, O ANTES E O DEPOIS</w:t>
      </w:r>
    </w:p>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rPr>
        <w:t>Neste momento do trabalho buscaremos analisar o livro Os Sertões, à luz da hermenêutica preconizada por Gadamer, mais precisamente, focando a partir do elemento (categoria de análise?) PRECONCEITO. O antes, pretende-se COMPREENDER a obra, em outro seguinte. Tendo como lugar o estudo da obra em sala de aula, o depois. Entretanto, em ambas as situações, a noção do particular para o geral e do geral para o particular, conduzirá o nosso raciocínio de (des)construção analítica.</w:t>
      </w:r>
    </w:p>
    <w:p w:rsidR="00097C07" w:rsidRDefault="00097C07" w:rsidP="00C819CD">
      <w:pPr>
        <w:tabs>
          <w:tab w:val="left" w:pos="709"/>
        </w:tabs>
        <w:spacing w:after="0" w:line="240" w:lineRule="auto"/>
        <w:jc w:val="both"/>
        <w:rPr>
          <w:rFonts w:ascii="Georgia" w:hAnsi="Georgia" w:cstheme="minorHAnsi"/>
        </w:rPr>
      </w:pPr>
    </w:p>
    <w:p w:rsidR="0071787D" w:rsidRPr="00347516" w:rsidRDefault="0071787D" w:rsidP="00C819CD">
      <w:pPr>
        <w:tabs>
          <w:tab w:val="left" w:pos="709"/>
        </w:tabs>
        <w:spacing w:after="0" w:line="240" w:lineRule="auto"/>
        <w:jc w:val="both"/>
        <w:rPr>
          <w:rFonts w:ascii="Georgia" w:hAnsi="Georgia" w:cstheme="minorHAnsi"/>
        </w:rPr>
      </w:pPr>
    </w:p>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rPr>
        <w:lastRenderedPageBreak/>
        <w:t xml:space="preserve">  3.1  O(OS) PRECONCEITO(S) EM OS SERTÕES</w:t>
      </w:r>
    </w:p>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rPr>
        <w:t>Para escrever a bíblia da nacionalidade, conforme o contemporâneo Joaquim Nabuco se reportou ao livro do chamado dr. Euclides, o autor, como salientamos no início desse trabalho, valeu-se de diversas informações, dentre as mais importantes podemos destacar os estudos realizados pelo engenheiro Teodoro Sampaio, um dos poucos homens negros com atividade intelectual no século XIX neste país de mestiços. Mas as fontes foram além, inclusive com pesquisas do tipo entrevistas com soldados e sertanejos vindos do campo de batalha, na estação de trem do bairro da Calçada, na capital baiana, Salvador.</w:t>
      </w:r>
    </w:p>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rPr>
        <w:t xml:space="preserve">Fazendo uma analogia com a noção de preconceito exposto por Gadamer, nosso interlocutor maior nesse trabalho, podemos considerar que Euclides da Cunha fez uso dos preconceitos falsos e dos preconceitos verdadeiros. </w:t>
      </w:r>
    </w:p>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rPr>
        <w:t>Para o primeiro tipo, os falsos, podemos destacar dois dos mais conhecidos deles: o primeiro diz respeito ao moto propulsor do que acontecia no interior da Bahia. Para tal, faremos uso de dois exemplos retirados de dois artigos publicados por Euclides da Cunha, no jornal O Estado de São Paulo, o mesmo que o contratou para fazer a cobertura da guerra. Os textos receberam o mesmo nome e foram publicados respectivamente, nos dias 14 de março e 17 de julho de 1897, constando, posteriormente o Canudos; Diario de uma expedição.</w:t>
      </w:r>
    </w:p>
    <w:p w:rsidR="00097C07" w:rsidRPr="00347516" w:rsidRDefault="00097C07" w:rsidP="00C819CD">
      <w:pPr>
        <w:tabs>
          <w:tab w:val="left" w:pos="709"/>
        </w:tabs>
        <w:autoSpaceDE w:val="0"/>
        <w:autoSpaceDN w:val="0"/>
        <w:adjustRightInd w:val="0"/>
        <w:spacing w:after="0" w:line="240" w:lineRule="auto"/>
        <w:ind w:left="2268"/>
        <w:jc w:val="both"/>
        <w:rPr>
          <w:rFonts w:ascii="Georgia" w:hAnsi="Georgia" w:cstheme="minorHAnsi"/>
          <w:sz w:val="18"/>
          <w:szCs w:val="18"/>
        </w:rPr>
      </w:pPr>
      <w:r w:rsidRPr="00347516">
        <w:rPr>
          <w:rFonts w:ascii="Georgia" w:hAnsi="Georgia" w:cstheme="minorHAnsi"/>
          <w:sz w:val="18"/>
          <w:szCs w:val="18"/>
        </w:rPr>
        <w:t>...a horda dos fanatizados sequazes de Antônio Conselheiro, o mais</w:t>
      </w:r>
    </w:p>
    <w:p w:rsidR="00097C07" w:rsidRPr="00347516" w:rsidRDefault="00097C07" w:rsidP="00C819CD">
      <w:pPr>
        <w:tabs>
          <w:tab w:val="left" w:pos="709"/>
        </w:tabs>
        <w:spacing w:after="0" w:line="240" w:lineRule="auto"/>
        <w:ind w:left="2268"/>
        <w:jc w:val="both"/>
        <w:rPr>
          <w:rFonts w:ascii="Georgia" w:hAnsi="Georgia" w:cstheme="minorHAnsi"/>
          <w:sz w:val="18"/>
          <w:szCs w:val="18"/>
        </w:rPr>
      </w:pPr>
      <w:r w:rsidRPr="00347516">
        <w:rPr>
          <w:rFonts w:ascii="Georgia" w:hAnsi="Georgia" w:cstheme="minorHAnsi"/>
          <w:sz w:val="18"/>
          <w:szCs w:val="18"/>
        </w:rPr>
        <w:t>sério inimigo das forças republicanas.(p. 121)</w:t>
      </w:r>
    </w:p>
    <w:p w:rsidR="00097C07" w:rsidRPr="00347516" w:rsidRDefault="00097C07" w:rsidP="00C819CD">
      <w:pPr>
        <w:tabs>
          <w:tab w:val="left" w:pos="709"/>
        </w:tabs>
        <w:spacing w:after="0" w:line="240" w:lineRule="auto"/>
        <w:ind w:left="2268"/>
        <w:jc w:val="both"/>
        <w:rPr>
          <w:rFonts w:ascii="Georgia" w:hAnsi="Georgia" w:cstheme="minorHAnsi"/>
          <w:sz w:val="18"/>
          <w:szCs w:val="18"/>
        </w:rPr>
      </w:pPr>
      <w:r w:rsidRPr="00347516">
        <w:rPr>
          <w:rFonts w:ascii="Georgia" w:hAnsi="Georgia" w:cstheme="minorHAnsi"/>
          <w:sz w:val="18"/>
          <w:szCs w:val="18"/>
        </w:rPr>
        <w:t>Identificados à própria aspereza do solo em que nasceram, educados numa rude es cola de dificuldades e perigos, esses nossos patrícios do ser tão, de tipo et no logicamente indefinido ainda, refletem naturalmente toda a inconstância e toda a rudeza do meio em que se agitam.(...)</w:t>
      </w:r>
    </w:p>
    <w:p w:rsidR="00097C07" w:rsidRPr="00347516" w:rsidRDefault="00097C07" w:rsidP="00C819CD">
      <w:pPr>
        <w:tabs>
          <w:tab w:val="left" w:pos="709"/>
        </w:tabs>
        <w:spacing w:after="0" w:line="240" w:lineRule="auto"/>
        <w:ind w:left="2268"/>
        <w:jc w:val="both"/>
        <w:rPr>
          <w:rFonts w:ascii="Georgia" w:hAnsi="Georgia" w:cstheme="minorHAnsi"/>
          <w:sz w:val="18"/>
          <w:szCs w:val="18"/>
        </w:rPr>
      </w:pPr>
      <w:r w:rsidRPr="00347516">
        <w:rPr>
          <w:rFonts w:ascii="Georgia" w:hAnsi="Georgia" w:cstheme="minorHAnsi"/>
          <w:sz w:val="18"/>
          <w:szCs w:val="18"/>
        </w:rPr>
        <w:t>Como na Vendéia o fanatismo religioso que domina as suas almas ingênuas e simples é habilmente aproveitado pelos propagandistas do Império. (p. 124)</w:t>
      </w:r>
    </w:p>
    <w:p w:rsidR="00097C07" w:rsidRPr="00347516" w:rsidRDefault="00097C07" w:rsidP="00C819CD">
      <w:pPr>
        <w:tabs>
          <w:tab w:val="left" w:pos="709"/>
        </w:tabs>
        <w:autoSpaceDE w:val="0"/>
        <w:autoSpaceDN w:val="0"/>
        <w:adjustRightInd w:val="0"/>
        <w:spacing w:after="0" w:line="240" w:lineRule="auto"/>
        <w:ind w:left="2268"/>
        <w:jc w:val="both"/>
        <w:rPr>
          <w:rFonts w:ascii="Georgia" w:hAnsi="Georgia" w:cstheme="minorHAnsi"/>
          <w:i/>
        </w:rPr>
      </w:pPr>
      <w:r w:rsidRPr="00347516">
        <w:rPr>
          <w:rFonts w:ascii="Georgia" w:hAnsi="Georgia" w:cstheme="minorHAnsi"/>
          <w:sz w:val="18"/>
          <w:szCs w:val="18"/>
        </w:rPr>
        <w:t xml:space="preserve">Vestido de couro curtido, das alparcatas sólidas ao desgracioso chapéu de abas largas e afeiçoado aos arriscados lances da vida pastoril, o </w:t>
      </w:r>
      <w:r w:rsidRPr="00347516">
        <w:rPr>
          <w:rFonts w:ascii="Georgia" w:hAnsi="Georgia" w:cstheme="minorHAnsi"/>
          <w:iCs/>
          <w:sz w:val="18"/>
          <w:szCs w:val="18"/>
        </w:rPr>
        <w:t>jagunço</w:t>
      </w:r>
      <w:r w:rsidRPr="00347516">
        <w:rPr>
          <w:rFonts w:ascii="Georgia" w:hAnsi="Georgia" w:cstheme="minorHAnsi"/>
          <w:sz w:val="18"/>
          <w:szCs w:val="18"/>
        </w:rPr>
        <w:t>, traiçoeiro e ousado,...(p. 127</w:t>
      </w:r>
      <w:r w:rsidRPr="00347516">
        <w:rPr>
          <w:rFonts w:ascii="Georgia" w:hAnsi="Georgia" w:cstheme="minorHAnsi"/>
          <w:i/>
        </w:rPr>
        <w:t xml:space="preserve">) </w:t>
      </w:r>
    </w:p>
    <w:p w:rsidR="00097C07" w:rsidRPr="00347516" w:rsidRDefault="00097C07" w:rsidP="00C819CD">
      <w:pPr>
        <w:tabs>
          <w:tab w:val="left" w:pos="709"/>
        </w:tabs>
        <w:autoSpaceDE w:val="0"/>
        <w:autoSpaceDN w:val="0"/>
        <w:adjustRightInd w:val="0"/>
        <w:spacing w:after="0" w:line="240" w:lineRule="auto"/>
        <w:ind w:left="2268"/>
        <w:jc w:val="both"/>
        <w:rPr>
          <w:rFonts w:ascii="Georgia" w:hAnsi="Georgia" w:cstheme="minorHAnsi"/>
          <w:i/>
        </w:rPr>
      </w:pPr>
    </w:p>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rPr>
        <w:t>Nesse trecho temos uma das muitas confusões tipológicas quando identifica o homem sertanejo com um tipo do lugar, o homem que vive para proteger uma propriedade ou um serviço a mando de uma autoridade – política ou econômica – de um determinado lugar.</w:t>
      </w:r>
    </w:p>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rPr>
        <w:t xml:space="preserve">E quanto ao segundo exemplo, aquele que incide sobre o habitante do lugar, o sertanejo. </w:t>
      </w:r>
    </w:p>
    <w:p w:rsidR="00097C07" w:rsidRPr="00347516" w:rsidRDefault="00097C07" w:rsidP="00C819CD">
      <w:pPr>
        <w:tabs>
          <w:tab w:val="left" w:pos="709"/>
        </w:tabs>
        <w:autoSpaceDE w:val="0"/>
        <w:autoSpaceDN w:val="0"/>
        <w:adjustRightInd w:val="0"/>
        <w:spacing w:after="0" w:line="240" w:lineRule="auto"/>
        <w:jc w:val="both"/>
        <w:rPr>
          <w:rFonts w:ascii="Georgia" w:hAnsi="Georgia" w:cstheme="minorHAnsi"/>
          <w:b/>
          <w:bCs/>
          <w:i/>
        </w:rPr>
      </w:pPr>
    </w:p>
    <w:p w:rsidR="00097C07" w:rsidRPr="00347516" w:rsidRDefault="00097C07" w:rsidP="00C819CD">
      <w:pPr>
        <w:tabs>
          <w:tab w:val="left" w:pos="709"/>
        </w:tabs>
        <w:autoSpaceDE w:val="0"/>
        <w:autoSpaceDN w:val="0"/>
        <w:adjustRightInd w:val="0"/>
        <w:spacing w:after="0" w:line="240" w:lineRule="auto"/>
        <w:ind w:left="2268"/>
        <w:jc w:val="both"/>
        <w:rPr>
          <w:rFonts w:ascii="Georgia" w:hAnsi="Georgia" w:cstheme="minorHAnsi"/>
          <w:i/>
          <w:sz w:val="18"/>
          <w:szCs w:val="18"/>
        </w:rPr>
      </w:pPr>
      <w:r w:rsidRPr="00347516">
        <w:rPr>
          <w:rFonts w:ascii="Georgia" w:hAnsi="Georgia" w:cstheme="minorHAnsi"/>
          <w:i/>
          <w:sz w:val="18"/>
          <w:szCs w:val="18"/>
        </w:rPr>
        <w:t>O sertanejo é, antes de tudo, um forte. Não tem o raquitismo exaustivo dos mestiços neurastênicos do litoral.</w:t>
      </w:r>
    </w:p>
    <w:p w:rsidR="00097C07" w:rsidRPr="00347516" w:rsidRDefault="00097C07" w:rsidP="00C819CD">
      <w:pPr>
        <w:tabs>
          <w:tab w:val="left" w:pos="709"/>
        </w:tabs>
        <w:autoSpaceDE w:val="0"/>
        <w:autoSpaceDN w:val="0"/>
        <w:adjustRightInd w:val="0"/>
        <w:spacing w:after="0" w:line="240" w:lineRule="auto"/>
        <w:ind w:left="2268"/>
        <w:jc w:val="both"/>
        <w:rPr>
          <w:rFonts w:ascii="Georgia" w:hAnsi="Georgia" w:cstheme="minorHAnsi"/>
          <w:i/>
          <w:sz w:val="18"/>
          <w:szCs w:val="18"/>
        </w:rPr>
      </w:pPr>
      <w:r w:rsidRPr="00347516">
        <w:rPr>
          <w:rFonts w:ascii="Georgia" w:hAnsi="Georgia" w:cstheme="minorHAnsi"/>
          <w:i/>
          <w:sz w:val="18"/>
          <w:szCs w:val="18"/>
        </w:rPr>
        <w:t>A sua aparência, entretanto, ao primeiro lance de vista, revela o contrário. Falta-lhe a plástica impecável, o desempeno, a estrutura corretíssima das organizações atléticas.</w:t>
      </w:r>
    </w:p>
    <w:p w:rsidR="00097C07" w:rsidRPr="00347516" w:rsidRDefault="00097C07" w:rsidP="00C819CD">
      <w:pPr>
        <w:tabs>
          <w:tab w:val="left" w:pos="709"/>
        </w:tabs>
        <w:autoSpaceDE w:val="0"/>
        <w:autoSpaceDN w:val="0"/>
        <w:adjustRightInd w:val="0"/>
        <w:spacing w:after="0" w:line="240" w:lineRule="auto"/>
        <w:ind w:left="2268"/>
        <w:jc w:val="both"/>
        <w:rPr>
          <w:rFonts w:ascii="Georgia" w:hAnsi="Georgia" w:cstheme="minorHAnsi"/>
          <w:i/>
          <w:sz w:val="18"/>
          <w:szCs w:val="18"/>
        </w:rPr>
      </w:pPr>
      <w:r w:rsidRPr="00347516">
        <w:rPr>
          <w:rFonts w:ascii="Georgia" w:hAnsi="Georgia" w:cstheme="minorHAnsi"/>
          <w:i/>
          <w:sz w:val="18"/>
          <w:szCs w:val="18"/>
        </w:rPr>
        <w:t xml:space="preserve">É o homem permanentemente fatigado. </w:t>
      </w:r>
    </w:p>
    <w:p w:rsidR="00097C07" w:rsidRPr="00347516" w:rsidRDefault="00097C07" w:rsidP="00C819CD">
      <w:pPr>
        <w:tabs>
          <w:tab w:val="left" w:pos="709"/>
        </w:tabs>
        <w:autoSpaceDE w:val="0"/>
        <w:autoSpaceDN w:val="0"/>
        <w:adjustRightInd w:val="0"/>
        <w:spacing w:after="0" w:line="240" w:lineRule="auto"/>
        <w:ind w:left="2268"/>
        <w:jc w:val="both"/>
        <w:rPr>
          <w:rFonts w:ascii="Georgia" w:hAnsi="Georgia" w:cstheme="minorHAnsi"/>
          <w:i/>
          <w:sz w:val="18"/>
          <w:szCs w:val="18"/>
        </w:rPr>
      </w:pPr>
      <w:r w:rsidRPr="00347516">
        <w:rPr>
          <w:rFonts w:ascii="Georgia" w:hAnsi="Georgia" w:cstheme="minorHAnsi"/>
          <w:i/>
          <w:sz w:val="18"/>
          <w:szCs w:val="18"/>
        </w:rPr>
        <w:t>Reflete a preguiça invencível, a atonia muscular perene, em tudo: na palavra remorada, no gesto contrafeito, no andar desaprumado, na cadência langorosa das modinhas, na tendência constante à imobilidade e à quietude.</w:t>
      </w:r>
    </w:p>
    <w:p w:rsidR="00097C07" w:rsidRPr="00347516" w:rsidRDefault="00097C07" w:rsidP="00C819CD">
      <w:pPr>
        <w:tabs>
          <w:tab w:val="left" w:pos="709"/>
        </w:tabs>
        <w:spacing w:after="0" w:line="240" w:lineRule="auto"/>
        <w:ind w:left="2268"/>
        <w:jc w:val="both"/>
        <w:rPr>
          <w:rFonts w:ascii="Georgia" w:hAnsi="Georgia" w:cstheme="minorHAnsi"/>
          <w:sz w:val="18"/>
          <w:szCs w:val="18"/>
        </w:rPr>
      </w:pPr>
      <w:r w:rsidRPr="00347516">
        <w:rPr>
          <w:rFonts w:ascii="Georgia" w:hAnsi="Georgia" w:cstheme="minorHAnsi"/>
          <w:i/>
          <w:sz w:val="18"/>
          <w:szCs w:val="18"/>
          <w:u w:val="single"/>
        </w:rPr>
        <w:t>Entretanto, toda esta aparência de cansaço ilude</w:t>
      </w:r>
      <w:r w:rsidRPr="00347516">
        <w:rPr>
          <w:rFonts w:ascii="Georgia" w:hAnsi="Georgia" w:cstheme="minorHAnsi"/>
          <w:i/>
          <w:sz w:val="18"/>
          <w:szCs w:val="18"/>
        </w:rPr>
        <w:t>.</w:t>
      </w:r>
      <w:r w:rsidRPr="00347516">
        <w:rPr>
          <w:rFonts w:ascii="Georgia" w:hAnsi="Georgia" w:cstheme="minorHAnsi"/>
          <w:sz w:val="18"/>
          <w:szCs w:val="18"/>
        </w:rPr>
        <w:t xml:space="preserve">(p. 77 – grifo nosso)  </w:t>
      </w:r>
    </w:p>
    <w:p w:rsidR="00981A41" w:rsidRPr="00347516" w:rsidRDefault="00981A41" w:rsidP="00C819CD">
      <w:pPr>
        <w:tabs>
          <w:tab w:val="left" w:pos="709"/>
        </w:tabs>
        <w:spacing w:after="0" w:line="240" w:lineRule="auto"/>
        <w:ind w:left="2268"/>
        <w:jc w:val="both"/>
        <w:rPr>
          <w:rFonts w:ascii="Georgia" w:hAnsi="Georgia" w:cstheme="minorHAnsi"/>
        </w:rPr>
      </w:pPr>
    </w:p>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rPr>
        <w:t>Apesar de extensa, a citação é uma das descrições mais usadas dentre tantas que Euclides usa em Os Sertões. Nela temos um misto de ideias preconcebidas, o que entendemos aqui como preconceitos falsos, mas o mesmo autor “ressalva” seu ideário ao concluir de modo “compensador”.</w:t>
      </w:r>
    </w:p>
    <w:p w:rsidR="00097C07" w:rsidRPr="00347516" w:rsidRDefault="00097C07" w:rsidP="00C819CD">
      <w:pPr>
        <w:tabs>
          <w:tab w:val="left" w:pos="709"/>
        </w:tabs>
        <w:autoSpaceDE w:val="0"/>
        <w:autoSpaceDN w:val="0"/>
        <w:adjustRightInd w:val="0"/>
        <w:spacing w:after="0" w:line="240" w:lineRule="auto"/>
        <w:jc w:val="both"/>
        <w:rPr>
          <w:rFonts w:ascii="Georgia" w:hAnsi="Georgia" w:cstheme="minorHAnsi"/>
        </w:rPr>
      </w:pPr>
      <w:r w:rsidRPr="00347516">
        <w:rPr>
          <w:rFonts w:ascii="Georgia" w:hAnsi="Georgia" w:cstheme="minorHAnsi"/>
        </w:rPr>
        <w:t>Para o segundo tipo, os verdadeiros, destacaremos alguns vistos nos mesmos textos em que vimos os falsos preconceitos:</w:t>
      </w:r>
    </w:p>
    <w:p w:rsidR="00097C07" w:rsidRPr="00347516" w:rsidRDefault="00097C07" w:rsidP="00C819CD">
      <w:pPr>
        <w:tabs>
          <w:tab w:val="left" w:pos="709"/>
        </w:tabs>
        <w:autoSpaceDE w:val="0"/>
        <w:autoSpaceDN w:val="0"/>
        <w:adjustRightInd w:val="0"/>
        <w:spacing w:after="0" w:line="240" w:lineRule="auto"/>
        <w:jc w:val="both"/>
        <w:rPr>
          <w:rFonts w:ascii="Georgia" w:hAnsi="Georgia" w:cstheme="minorHAnsi"/>
        </w:rPr>
      </w:pPr>
    </w:p>
    <w:p w:rsidR="00097C07" w:rsidRPr="00347516" w:rsidRDefault="00097C07" w:rsidP="00C819CD">
      <w:pPr>
        <w:tabs>
          <w:tab w:val="left" w:pos="709"/>
        </w:tabs>
        <w:autoSpaceDE w:val="0"/>
        <w:autoSpaceDN w:val="0"/>
        <w:adjustRightInd w:val="0"/>
        <w:spacing w:after="0" w:line="240" w:lineRule="auto"/>
        <w:jc w:val="both"/>
        <w:rPr>
          <w:rFonts w:ascii="Georgia" w:hAnsi="Georgia" w:cstheme="minorHAnsi"/>
        </w:rPr>
      </w:pPr>
    </w:p>
    <w:p w:rsidR="00097C07" w:rsidRPr="00347516" w:rsidRDefault="00097C07" w:rsidP="00C819CD">
      <w:pPr>
        <w:tabs>
          <w:tab w:val="left" w:pos="709"/>
          <w:tab w:val="left" w:pos="2268"/>
        </w:tabs>
        <w:autoSpaceDE w:val="0"/>
        <w:autoSpaceDN w:val="0"/>
        <w:adjustRightInd w:val="0"/>
        <w:spacing w:after="0" w:line="240" w:lineRule="auto"/>
        <w:ind w:left="2268"/>
        <w:jc w:val="both"/>
        <w:rPr>
          <w:rFonts w:ascii="Georgia" w:hAnsi="Georgia" w:cstheme="minorHAnsi"/>
          <w:sz w:val="18"/>
          <w:szCs w:val="18"/>
        </w:rPr>
      </w:pPr>
      <w:r w:rsidRPr="00347516">
        <w:rPr>
          <w:rFonts w:ascii="Georgia" w:hAnsi="Georgia" w:cstheme="minorHAnsi"/>
          <w:sz w:val="18"/>
          <w:szCs w:val="18"/>
        </w:rPr>
        <w:t xml:space="preserve">As aves que tinham emigrado para as margens e lugares próximos dos rios e mananciais voltam a suas habitações. Foi ali que compreendemos quanto é bem dado aos papagaios o nome específico de </w:t>
      </w:r>
      <w:r w:rsidRPr="00347516">
        <w:rPr>
          <w:rFonts w:ascii="Georgia" w:hAnsi="Georgia" w:cstheme="minorHAnsi"/>
          <w:iCs/>
          <w:sz w:val="18"/>
          <w:szCs w:val="18"/>
        </w:rPr>
        <w:t>festivus</w:t>
      </w:r>
      <w:r w:rsidRPr="00347516">
        <w:rPr>
          <w:rFonts w:ascii="Georgia" w:hAnsi="Georgia" w:cstheme="minorHAnsi"/>
          <w:sz w:val="18"/>
          <w:szCs w:val="18"/>
        </w:rPr>
        <w:t xml:space="preserve">. Com efeito, quando chegam os bandos destas aves a gritarem alegremente, acompanhadas de um sem-número de outras, começam logo a se animar aquelas paragens e como que a natureza desperta. “Então, o sertanejo é feliz e não inveja nem mesmo os reis da Terra! Como se vê naquela região, intermitentemente, a natureza parece oscilar entre os dois extremos – da maravilhosa exuberância à completa esterilidade. Este último aspecto, porém, infelizmente, parece predominar.(p. 122) </w:t>
      </w:r>
    </w:p>
    <w:p w:rsidR="00097C07" w:rsidRPr="00347516" w:rsidRDefault="005952AF" w:rsidP="00C819CD">
      <w:pPr>
        <w:tabs>
          <w:tab w:val="left" w:pos="709"/>
        </w:tabs>
        <w:spacing w:after="0" w:line="240" w:lineRule="auto"/>
        <w:jc w:val="both"/>
        <w:rPr>
          <w:rFonts w:ascii="Georgia" w:hAnsi="Georgia" w:cstheme="minorHAnsi"/>
        </w:rPr>
      </w:pPr>
      <w:r w:rsidRPr="00347516">
        <w:rPr>
          <w:rFonts w:ascii="Georgia" w:hAnsi="Georgia" w:cstheme="minorHAnsi"/>
        </w:rPr>
        <w:lastRenderedPageBreak/>
        <w:t>É</w:t>
      </w:r>
      <w:r w:rsidR="00097C07" w:rsidRPr="00347516">
        <w:rPr>
          <w:rFonts w:ascii="Georgia" w:hAnsi="Georgia" w:cstheme="minorHAnsi"/>
        </w:rPr>
        <w:t xml:space="preserve"> pública e notória a pesquisa de campo e bibliográfica realizada por Euclides para conhecer o lugar onde ocorria o conflito e aqui temos um exemplo no qual o escritor revela seu conhecimento. </w:t>
      </w:r>
    </w:p>
    <w:p w:rsidR="00097C07" w:rsidRPr="00347516" w:rsidRDefault="00097C07" w:rsidP="00C819CD">
      <w:pPr>
        <w:tabs>
          <w:tab w:val="left" w:pos="709"/>
        </w:tabs>
        <w:autoSpaceDE w:val="0"/>
        <w:autoSpaceDN w:val="0"/>
        <w:adjustRightInd w:val="0"/>
        <w:spacing w:after="0" w:line="240" w:lineRule="auto"/>
        <w:jc w:val="both"/>
        <w:rPr>
          <w:rFonts w:ascii="Georgia" w:hAnsi="Georgia" w:cstheme="minorHAnsi"/>
        </w:rPr>
      </w:pPr>
      <w:r w:rsidRPr="00347516">
        <w:rPr>
          <w:rFonts w:ascii="Georgia" w:hAnsi="Georgia" w:cstheme="minorHAnsi"/>
        </w:rPr>
        <w:t xml:space="preserve">Ao se referir à ação do Exército no campo de batalha assim se expressa o nosso interlocutor nesse momento deste trabalho: </w:t>
      </w:r>
    </w:p>
    <w:p w:rsidR="0071787D" w:rsidRDefault="0071787D" w:rsidP="00C819CD">
      <w:pPr>
        <w:tabs>
          <w:tab w:val="left" w:pos="709"/>
        </w:tabs>
        <w:autoSpaceDE w:val="0"/>
        <w:autoSpaceDN w:val="0"/>
        <w:adjustRightInd w:val="0"/>
        <w:spacing w:after="0" w:line="240" w:lineRule="auto"/>
        <w:ind w:left="2268"/>
        <w:jc w:val="both"/>
        <w:rPr>
          <w:rFonts w:ascii="Georgia" w:hAnsi="Georgia" w:cstheme="minorHAnsi"/>
          <w:sz w:val="18"/>
          <w:szCs w:val="18"/>
        </w:rPr>
      </w:pPr>
    </w:p>
    <w:p w:rsidR="00097C07" w:rsidRPr="00347516" w:rsidRDefault="00097C07" w:rsidP="00C819CD">
      <w:pPr>
        <w:tabs>
          <w:tab w:val="left" w:pos="709"/>
        </w:tabs>
        <w:autoSpaceDE w:val="0"/>
        <w:autoSpaceDN w:val="0"/>
        <w:adjustRightInd w:val="0"/>
        <w:spacing w:after="0" w:line="240" w:lineRule="auto"/>
        <w:ind w:left="2268"/>
        <w:jc w:val="both"/>
        <w:rPr>
          <w:rFonts w:ascii="Georgia" w:hAnsi="Georgia" w:cstheme="minorHAnsi"/>
          <w:sz w:val="18"/>
          <w:szCs w:val="18"/>
        </w:rPr>
      </w:pPr>
      <w:r w:rsidRPr="00347516">
        <w:rPr>
          <w:rFonts w:ascii="Georgia" w:hAnsi="Georgia" w:cstheme="minorHAnsi"/>
          <w:sz w:val="18"/>
          <w:szCs w:val="18"/>
        </w:rPr>
        <w:t>Prolongando-se para o norte, ao atingir o morro da Favela, eixo das operações do nosso Exército, os grandes acidentes de terreno derivam para leste e depois para o norte e subseqüentemente para noroeste, como que estabelecendo em torno de Canudos um círculo de cumeadas, cortado pelo Vaza-Barris em Cocorobó. A marcha do Exército republicano opera-se nesse labirinto de montanhas. Não é difícil aquilatar-se a imensa séri</w:t>
      </w:r>
      <w:r w:rsidR="001C7034" w:rsidRPr="00347516">
        <w:rPr>
          <w:rFonts w:ascii="Georgia" w:hAnsi="Georgia" w:cstheme="minorHAnsi"/>
          <w:sz w:val="18"/>
          <w:szCs w:val="18"/>
        </w:rPr>
        <w:t>e de obstáculos que a perturba.</w:t>
      </w:r>
      <w:r w:rsidRPr="00347516">
        <w:rPr>
          <w:rFonts w:ascii="Georgia" w:hAnsi="Georgia" w:cstheme="minorHAnsi"/>
          <w:sz w:val="18"/>
          <w:szCs w:val="18"/>
        </w:rPr>
        <w:t>(p. 127)</w:t>
      </w:r>
    </w:p>
    <w:p w:rsidR="00097C07" w:rsidRPr="00347516" w:rsidRDefault="00097C07" w:rsidP="00C819CD">
      <w:pPr>
        <w:tabs>
          <w:tab w:val="left" w:pos="709"/>
        </w:tabs>
        <w:spacing w:after="0" w:line="240" w:lineRule="auto"/>
        <w:ind w:firstLine="2268"/>
        <w:jc w:val="both"/>
        <w:rPr>
          <w:rFonts w:ascii="Georgia" w:hAnsi="Georgia" w:cstheme="minorHAnsi"/>
          <w:i/>
          <w:sz w:val="18"/>
          <w:szCs w:val="18"/>
        </w:rPr>
      </w:pPr>
    </w:p>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rPr>
        <w:t>3.2  A COMPREENSÃO DE OS SERTÕES</w:t>
      </w:r>
    </w:p>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rPr>
        <w:t>Faremos uso de alguns momentos do texto, destacando trechos das três partes que constituem a obra a fim de possibilitar-nos um quadro amplo dela. Dividido conforme o cunho naturalista que subjaz a obra, Euclides da Cunha dividiu seu trabalho na sequência seguinte: I - A TERRA, II - O HOMEM, III - A LUTA. À medida que lançarmos mão de um comentário que busque a compreensão do texto, imediatamente destacaremos um trecho que ilustre tal comentário.</w:t>
      </w:r>
    </w:p>
    <w:p w:rsidR="00097C07" w:rsidRPr="00347516" w:rsidRDefault="00097C07" w:rsidP="00C819CD">
      <w:pPr>
        <w:tabs>
          <w:tab w:val="left" w:pos="709"/>
        </w:tabs>
        <w:spacing w:before="120" w:after="0" w:line="240" w:lineRule="auto"/>
        <w:jc w:val="both"/>
        <w:rPr>
          <w:rFonts w:ascii="Georgia" w:hAnsi="Georgia" w:cstheme="minorHAnsi"/>
        </w:rPr>
      </w:pPr>
      <w:r w:rsidRPr="00347516">
        <w:rPr>
          <w:rFonts w:ascii="Georgia" w:hAnsi="Georgia" w:cstheme="minorHAnsi"/>
        </w:rPr>
        <w:t xml:space="preserve">I A TERRA - Assentado sobre pensamento acadêmico da linha naturalista, Euclides da Cunha vai expondo a paisagem natural do Brasil destacando o planalto central como se pode ver já no primeiro parágrafo do texto, o qual, curiosamente denomina-o de Preliminares. Esse circuito é feito para “desembarcar” no nordeste da Bahia, local onde o fenômeno social ocorreu, predisposição “natural”, conforme os ditames positivistas e naturalistas, base do pensamento euclidiano. </w:t>
      </w:r>
    </w:p>
    <w:p w:rsidR="00097C07" w:rsidRPr="00347516" w:rsidRDefault="00097C07" w:rsidP="00C819CD">
      <w:pPr>
        <w:tabs>
          <w:tab w:val="left" w:pos="709"/>
        </w:tabs>
        <w:spacing w:before="120" w:after="0" w:line="240" w:lineRule="auto"/>
        <w:ind w:left="2268"/>
        <w:jc w:val="both"/>
        <w:rPr>
          <w:rFonts w:ascii="Georgia" w:hAnsi="Georgia" w:cstheme="minorHAnsi"/>
          <w:sz w:val="18"/>
          <w:szCs w:val="18"/>
        </w:rPr>
      </w:pPr>
      <w:r w:rsidRPr="00347516">
        <w:rPr>
          <w:rFonts w:ascii="Georgia" w:hAnsi="Georgia" w:cstheme="minorHAnsi"/>
          <w:sz w:val="18"/>
          <w:szCs w:val="18"/>
        </w:rPr>
        <w:t xml:space="preserve"> O planalto central do Brasil desce, nos litorais do Sul, em escarpas inteiriças, altas e abruptas. Assoberba os mares; e desata em chapadões nivelados pelos visos das cordilheiras marítimas, distendidas do Rio Grande a Minas. Mas ao derivar para as terras setentrionais  diminui gradualmente de altitude, ao mesmo tempo que descamba para a costa oriental em andares, ou repetidos socalcos, que o despem da primitiva grandeza afastando-o consideravelmente para o  interior.(p.12)</w:t>
      </w:r>
    </w:p>
    <w:p w:rsidR="00097C07" w:rsidRPr="00347516" w:rsidRDefault="00097C07" w:rsidP="00C819CD">
      <w:pPr>
        <w:tabs>
          <w:tab w:val="left" w:pos="709"/>
        </w:tabs>
        <w:spacing w:after="0" w:line="240" w:lineRule="auto"/>
        <w:jc w:val="both"/>
        <w:rPr>
          <w:rFonts w:ascii="Georgia" w:hAnsi="Georgia" w:cstheme="minorHAnsi"/>
        </w:rPr>
      </w:pPr>
    </w:p>
    <w:p w:rsidR="00097C07" w:rsidRPr="00347516" w:rsidRDefault="00097C07" w:rsidP="00C819CD">
      <w:pPr>
        <w:tabs>
          <w:tab w:val="left" w:pos="709"/>
        </w:tabs>
        <w:spacing w:before="120" w:after="0" w:line="240" w:lineRule="auto"/>
        <w:jc w:val="both"/>
        <w:rPr>
          <w:rFonts w:ascii="Georgia" w:hAnsi="Georgia" w:cstheme="minorHAnsi"/>
        </w:rPr>
      </w:pPr>
      <w:r w:rsidRPr="00347516">
        <w:rPr>
          <w:rFonts w:ascii="Georgia" w:hAnsi="Georgia" w:cstheme="minorHAnsi"/>
        </w:rPr>
        <w:t>Com o instigante subtítulo de Higrômetros singulares, Euclides apresenta um quadro bizarro, ao tempo em que antecipa um instante da luta, quando, ao deixar o campo de batalha, depara-se com um cadáver de soldado. Vemos na citação que até em situações dessa natureza, a “veia” poética se faz presente. Atentemos também para o uso das reticências.</w:t>
      </w:r>
    </w:p>
    <w:p w:rsidR="00097C07" w:rsidRPr="00347516" w:rsidRDefault="00097C07" w:rsidP="00C819CD">
      <w:pPr>
        <w:tabs>
          <w:tab w:val="left" w:pos="709"/>
        </w:tabs>
        <w:spacing w:before="120" w:after="0" w:line="240" w:lineRule="auto"/>
        <w:ind w:firstLine="708"/>
        <w:jc w:val="both"/>
        <w:rPr>
          <w:rFonts w:ascii="Georgia" w:hAnsi="Georgia" w:cstheme="minorHAnsi"/>
        </w:rPr>
      </w:pPr>
    </w:p>
    <w:p w:rsidR="00097C07" w:rsidRPr="00347516" w:rsidRDefault="00097C07" w:rsidP="00C819CD">
      <w:pPr>
        <w:tabs>
          <w:tab w:val="left" w:pos="709"/>
        </w:tabs>
        <w:spacing w:before="120" w:after="0" w:line="240" w:lineRule="auto"/>
        <w:ind w:left="2268"/>
        <w:jc w:val="both"/>
        <w:rPr>
          <w:rFonts w:ascii="Georgia" w:hAnsi="Georgia" w:cstheme="minorHAnsi"/>
          <w:sz w:val="18"/>
          <w:szCs w:val="18"/>
        </w:rPr>
      </w:pPr>
      <w:r w:rsidRPr="00347516">
        <w:rPr>
          <w:rFonts w:ascii="Georgia" w:hAnsi="Georgia" w:cstheme="minorHAnsi"/>
          <w:sz w:val="18"/>
          <w:szCs w:val="18"/>
          <w:u w:val="single"/>
        </w:rPr>
        <w:t>O sol poente desatava,</w:t>
      </w:r>
      <w:r w:rsidRPr="00347516">
        <w:rPr>
          <w:rFonts w:ascii="Georgia" w:hAnsi="Georgia" w:cstheme="minorHAnsi"/>
          <w:sz w:val="18"/>
          <w:szCs w:val="18"/>
        </w:rPr>
        <w:t xml:space="preserve"> longa, a sua sombra pelo chão, e protegido por ela – braços largamente abertos, face volvida para os céus, - um soldado descansava.</w:t>
      </w:r>
    </w:p>
    <w:p w:rsidR="00097C07" w:rsidRPr="00347516" w:rsidRDefault="00097C07" w:rsidP="00981A41">
      <w:pPr>
        <w:tabs>
          <w:tab w:val="left" w:pos="709"/>
        </w:tabs>
        <w:spacing w:before="120" w:after="0" w:line="240" w:lineRule="auto"/>
        <w:ind w:left="2268"/>
        <w:jc w:val="both"/>
        <w:rPr>
          <w:rFonts w:ascii="Georgia" w:hAnsi="Georgia" w:cstheme="minorHAnsi"/>
          <w:sz w:val="18"/>
          <w:szCs w:val="18"/>
        </w:rPr>
      </w:pPr>
      <w:r w:rsidRPr="00347516">
        <w:rPr>
          <w:rFonts w:ascii="Georgia" w:hAnsi="Georgia" w:cstheme="minorHAnsi"/>
          <w:sz w:val="18"/>
          <w:szCs w:val="18"/>
        </w:rPr>
        <w:t xml:space="preserve">Descansava... havia três meses.” (...) “O destino que o removera do lar desprotegido fizera-lhe afinal uma concessão: livrara-o da promiscuidade lúgubre de um fuso repugnante;  e deixara-o  ali há três meses – braços largamente abertos, rosto voltado para os céus, para os sóis ardentes, para os luares claros, </w:t>
      </w:r>
      <w:r w:rsidR="00981A41" w:rsidRPr="00347516">
        <w:rPr>
          <w:rFonts w:ascii="Georgia" w:hAnsi="Georgia" w:cstheme="minorHAnsi"/>
          <w:sz w:val="18"/>
          <w:szCs w:val="18"/>
        </w:rPr>
        <w:t xml:space="preserve">para as estrelas fulgurantes </w:t>
      </w:r>
      <w:r w:rsidRPr="00347516">
        <w:rPr>
          <w:rFonts w:ascii="Georgia" w:hAnsi="Georgia" w:cstheme="minorHAnsi"/>
          <w:sz w:val="18"/>
          <w:szCs w:val="18"/>
        </w:rPr>
        <w:t>(p.28 – grifo nosso)</w:t>
      </w:r>
    </w:p>
    <w:p w:rsidR="00097C07" w:rsidRPr="00347516" w:rsidRDefault="00097C07" w:rsidP="00C819CD">
      <w:pPr>
        <w:tabs>
          <w:tab w:val="left" w:pos="709"/>
        </w:tabs>
        <w:spacing w:before="120" w:after="0" w:line="240" w:lineRule="auto"/>
        <w:jc w:val="both"/>
        <w:rPr>
          <w:rFonts w:ascii="Georgia" w:hAnsi="Georgia" w:cstheme="minorHAnsi"/>
        </w:rPr>
      </w:pPr>
      <w:r w:rsidRPr="00347516">
        <w:rPr>
          <w:rFonts w:ascii="Georgia" w:hAnsi="Georgia" w:cstheme="minorHAnsi"/>
        </w:rPr>
        <w:t>Somos desafiados no encerramento deste item com um quadro da paisagem sob a ótica do invasor, de um viajante, ao se deparar com um oásis.</w:t>
      </w:r>
    </w:p>
    <w:p w:rsidR="00097C07" w:rsidRPr="00347516" w:rsidRDefault="00097C07" w:rsidP="00C819CD">
      <w:pPr>
        <w:tabs>
          <w:tab w:val="left" w:pos="709"/>
        </w:tabs>
        <w:spacing w:before="120" w:after="0" w:line="240" w:lineRule="auto"/>
        <w:jc w:val="both"/>
        <w:rPr>
          <w:rFonts w:ascii="Georgia" w:hAnsi="Georgia" w:cstheme="minorHAnsi"/>
        </w:rPr>
      </w:pPr>
      <w:r w:rsidRPr="00347516">
        <w:rPr>
          <w:rFonts w:ascii="Georgia" w:hAnsi="Georgia" w:cstheme="minorHAnsi"/>
        </w:rPr>
        <w:t>O narrador define a seca e o sertão de Canudos como sendo o local que resume todo o semiárido, ao tempo em que expõe um quadro do calendário daquele fenômeno natural, o qual é denominado de “...</w:t>
      </w:r>
      <w:r w:rsidRPr="00347516">
        <w:rPr>
          <w:rFonts w:ascii="Georgia" w:hAnsi="Georgia" w:cstheme="minorHAnsi"/>
          <w:i/>
        </w:rPr>
        <w:t>vicissitudes climáticas...</w:t>
      </w:r>
      <w:r w:rsidRPr="00347516">
        <w:rPr>
          <w:rFonts w:ascii="Georgia" w:hAnsi="Georgia" w:cstheme="minorHAnsi"/>
        </w:rPr>
        <w:t>” (p.32). Indica-nos também preocupações de parlamentares acerca do fenômeno, inclusive a divulgação de uma tese sobre a periodicidade dela, a seca. Segundo Euclides o que motiva a existência da seca é a  falta de ventos favoráveis ao surgimento de chuvas, bem como a disposição de serras que proporcionem a presença desses, os ventos.</w:t>
      </w:r>
    </w:p>
    <w:p w:rsidR="00097C07" w:rsidRPr="00347516" w:rsidRDefault="00097C07" w:rsidP="00C819CD">
      <w:pPr>
        <w:tabs>
          <w:tab w:val="left" w:pos="709"/>
        </w:tabs>
        <w:spacing w:before="120" w:after="0" w:line="240" w:lineRule="auto"/>
        <w:jc w:val="both"/>
        <w:rPr>
          <w:rFonts w:ascii="Georgia" w:hAnsi="Georgia" w:cstheme="minorHAnsi"/>
        </w:rPr>
      </w:pPr>
      <w:r w:rsidRPr="00347516">
        <w:rPr>
          <w:rFonts w:ascii="Georgia" w:hAnsi="Georgia" w:cstheme="minorHAnsi"/>
        </w:rPr>
        <w:lastRenderedPageBreak/>
        <w:t>A caatinga é apresentada como grande adversário dos que nela nunca entraram ou nunca viram. A sequência a seguir, além da situação indicada, expõe o uso do verbo numa tentativa de ampliar a condição de tamanho entre o homem e a natureza.</w:t>
      </w:r>
    </w:p>
    <w:p w:rsidR="00097C07" w:rsidRPr="00347516" w:rsidRDefault="00097C07" w:rsidP="00C819CD">
      <w:pPr>
        <w:tabs>
          <w:tab w:val="left" w:pos="709"/>
        </w:tabs>
        <w:spacing w:before="120" w:after="0" w:line="240" w:lineRule="auto"/>
        <w:ind w:left="2268"/>
        <w:jc w:val="both"/>
        <w:rPr>
          <w:rFonts w:ascii="Georgia" w:hAnsi="Georgia" w:cstheme="minorHAnsi"/>
          <w:sz w:val="18"/>
          <w:szCs w:val="18"/>
        </w:rPr>
      </w:pPr>
      <w:r w:rsidRPr="00347516">
        <w:rPr>
          <w:rFonts w:ascii="Georgia" w:hAnsi="Georgia" w:cstheme="minorHAnsi"/>
          <w:sz w:val="18"/>
          <w:szCs w:val="18"/>
        </w:rPr>
        <w:t xml:space="preserve">Ao passo que a caatinga o </w:t>
      </w:r>
      <w:r w:rsidRPr="00347516">
        <w:rPr>
          <w:rFonts w:ascii="Georgia" w:hAnsi="Georgia" w:cstheme="minorHAnsi"/>
          <w:sz w:val="18"/>
          <w:szCs w:val="18"/>
          <w:u w:val="single"/>
        </w:rPr>
        <w:t>afoga</w:t>
      </w:r>
      <w:r w:rsidRPr="00347516">
        <w:rPr>
          <w:rFonts w:ascii="Georgia" w:hAnsi="Georgia" w:cstheme="minorHAnsi"/>
          <w:sz w:val="18"/>
          <w:szCs w:val="18"/>
        </w:rPr>
        <w:t xml:space="preserve">; </w:t>
      </w:r>
      <w:r w:rsidRPr="00347516">
        <w:rPr>
          <w:rFonts w:ascii="Georgia" w:hAnsi="Georgia" w:cstheme="minorHAnsi"/>
          <w:sz w:val="18"/>
          <w:szCs w:val="18"/>
          <w:u w:val="single"/>
        </w:rPr>
        <w:t xml:space="preserve">abrevia-lhe </w:t>
      </w:r>
      <w:r w:rsidRPr="00347516">
        <w:rPr>
          <w:rFonts w:ascii="Georgia" w:hAnsi="Georgia" w:cstheme="minorHAnsi"/>
          <w:sz w:val="18"/>
          <w:szCs w:val="18"/>
        </w:rPr>
        <w:t xml:space="preserve">o olhar; </w:t>
      </w:r>
      <w:r w:rsidRPr="00347516">
        <w:rPr>
          <w:rFonts w:ascii="Georgia" w:hAnsi="Georgia" w:cstheme="minorHAnsi"/>
          <w:sz w:val="18"/>
          <w:szCs w:val="18"/>
          <w:u w:val="single"/>
        </w:rPr>
        <w:t>agride-o</w:t>
      </w:r>
      <w:r w:rsidRPr="00347516">
        <w:rPr>
          <w:rFonts w:ascii="Georgia" w:hAnsi="Georgia" w:cstheme="minorHAnsi"/>
          <w:sz w:val="18"/>
          <w:szCs w:val="18"/>
        </w:rPr>
        <w:t xml:space="preserve"> e </w:t>
      </w:r>
      <w:r w:rsidRPr="00347516">
        <w:rPr>
          <w:rFonts w:ascii="Georgia" w:hAnsi="Georgia" w:cstheme="minorHAnsi"/>
          <w:sz w:val="18"/>
          <w:szCs w:val="18"/>
          <w:u w:val="single"/>
        </w:rPr>
        <w:t>estonteia-o</w:t>
      </w:r>
      <w:r w:rsidRPr="00347516">
        <w:rPr>
          <w:rFonts w:ascii="Georgia" w:hAnsi="Georgia" w:cstheme="minorHAnsi"/>
          <w:sz w:val="18"/>
          <w:szCs w:val="18"/>
        </w:rPr>
        <w:t xml:space="preserve">; </w:t>
      </w:r>
      <w:r w:rsidRPr="00347516">
        <w:rPr>
          <w:rFonts w:ascii="Georgia" w:hAnsi="Georgia" w:cstheme="minorHAnsi"/>
          <w:sz w:val="18"/>
          <w:szCs w:val="18"/>
          <w:u w:val="single"/>
        </w:rPr>
        <w:t>enlaça-o</w:t>
      </w:r>
      <w:r w:rsidRPr="00347516">
        <w:rPr>
          <w:rFonts w:ascii="Georgia" w:hAnsi="Georgia" w:cstheme="minorHAnsi"/>
          <w:sz w:val="18"/>
          <w:szCs w:val="18"/>
        </w:rPr>
        <w:t xml:space="preserve"> na trama espinescente e não o atrai; </w:t>
      </w:r>
      <w:r w:rsidRPr="00347516">
        <w:rPr>
          <w:rFonts w:ascii="Georgia" w:hAnsi="Georgia" w:cstheme="minorHAnsi"/>
          <w:sz w:val="18"/>
          <w:szCs w:val="18"/>
          <w:u w:val="single"/>
        </w:rPr>
        <w:t>repulsa-o</w:t>
      </w:r>
      <w:r w:rsidRPr="00347516">
        <w:rPr>
          <w:rFonts w:ascii="Georgia" w:hAnsi="Georgia" w:cstheme="minorHAnsi"/>
          <w:sz w:val="18"/>
          <w:szCs w:val="18"/>
        </w:rPr>
        <w:t xml:space="preserve"> com as folhas urticantes, com o espinho, com os gravetos estalados em lança; e </w:t>
      </w:r>
      <w:r w:rsidRPr="00347516">
        <w:rPr>
          <w:rFonts w:ascii="Georgia" w:hAnsi="Georgia" w:cstheme="minorHAnsi"/>
          <w:sz w:val="18"/>
          <w:szCs w:val="18"/>
          <w:u w:val="single"/>
        </w:rPr>
        <w:t>desdobra-se-lhe</w:t>
      </w:r>
      <w:r w:rsidRPr="00347516">
        <w:rPr>
          <w:rFonts w:ascii="Georgia" w:hAnsi="Georgia" w:cstheme="minorHAnsi"/>
          <w:sz w:val="18"/>
          <w:szCs w:val="18"/>
        </w:rPr>
        <w:t xml:space="preserve"> na frente léguas e léguas, imutável no aspecto desolado: árvores sem folhas, de galhos estorcidos e secos, revoltos, entrecruzados, apontando rijamente no espaço ou estirando-se flexuosos pelo solo, </w:t>
      </w:r>
      <w:r w:rsidRPr="00347516">
        <w:rPr>
          <w:rFonts w:ascii="Georgia" w:hAnsi="Georgia" w:cstheme="minorHAnsi"/>
          <w:sz w:val="18"/>
          <w:szCs w:val="18"/>
          <w:u w:val="single"/>
        </w:rPr>
        <w:t>lembrando um bracejar imenso, de tortura, da flora agonizante</w:t>
      </w:r>
      <w:r w:rsidRPr="00347516">
        <w:rPr>
          <w:rFonts w:ascii="Georgia" w:hAnsi="Georgia" w:cstheme="minorHAnsi"/>
          <w:sz w:val="18"/>
          <w:szCs w:val="18"/>
        </w:rPr>
        <w:t>... (p.35 – grifo nosso)</w:t>
      </w:r>
    </w:p>
    <w:p w:rsidR="00097C07" w:rsidRPr="00347516" w:rsidRDefault="00097C07" w:rsidP="00C819CD">
      <w:pPr>
        <w:tabs>
          <w:tab w:val="left" w:pos="709"/>
        </w:tabs>
        <w:autoSpaceDE w:val="0"/>
        <w:autoSpaceDN w:val="0"/>
        <w:adjustRightInd w:val="0"/>
        <w:spacing w:before="120" w:after="0" w:line="240" w:lineRule="auto"/>
        <w:jc w:val="both"/>
        <w:rPr>
          <w:rFonts w:ascii="Georgia" w:hAnsi="Georgia" w:cstheme="minorHAnsi"/>
        </w:rPr>
      </w:pPr>
      <w:r w:rsidRPr="00347516">
        <w:rPr>
          <w:rFonts w:ascii="Georgia" w:hAnsi="Georgia" w:cstheme="minorHAnsi"/>
        </w:rPr>
        <w:t xml:space="preserve">II O HOMEM - Euclides define, portanto, a gênese  étnica brasileira a partir do arquétipo indígena, da força do africano e da inteligência e civilidade do português. Mas não é assim tão simples localizar o brasileiro, pois a “junção”  daquelas 03 raças proporcionam uma variedade de tipos, pardo (pálido). </w:t>
      </w:r>
    </w:p>
    <w:p w:rsidR="00097C07" w:rsidRPr="00347516" w:rsidRDefault="00097C07" w:rsidP="00C819CD">
      <w:pPr>
        <w:tabs>
          <w:tab w:val="left" w:pos="709"/>
        </w:tabs>
        <w:autoSpaceDE w:val="0"/>
        <w:autoSpaceDN w:val="0"/>
        <w:adjustRightInd w:val="0"/>
        <w:spacing w:before="120" w:after="0" w:line="240" w:lineRule="auto"/>
        <w:jc w:val="both"/>
        <w:rPr>
          <w:rFonts w:ascii="Georgia" w:hAnsi="Georgia" w:cstheme="minorHAnsi"/>
        </w:rPr>
      </w:pPr>
    </w:p>
    <w:p w:rsidR="00097C07" w:rsidRPr="00347516" w:rsidRDefault="00097C07" w:rsidP="00C819CD">
      <w:pPr>
        <w:tabs>
          <w:tab w:val="left" w:pos="709"/>
        </w:tabs>
        <w:autoSpaceDE w:val="0"/>
        <w:autoSpaceDN w:val="0"/>
        <w:adjustRightInd w:val="0"/>
        <w:spacing w:before="120" w:after="0" w:line="240" w:lineRule="auto"/>
        <w:ind w:left="2268"/>
        <w:jc w:val="both"/>
        <w:rPr>
          <w:rFonts w:ascii="Georgia" w:hAnsi="Georgia" w:cstheme="minorHAnsi"/>
          <w:i/>
          <w:sz w:val="18"/>
          <w:szCs w:val="18"/>
        </w:rPr>
      </w:pPr>
      <w:r w:rsidRPr="00347516">
        <w:rPr>
          <w:rFonts w:ascii="Georgia" w:hAnsi="Georgia" w:cstheme="minorHAnsi"/>
          <w:i/>
          <w:sz w:val="18"/>
          <w:szCs w:val="18"/>
        </w:rPr>
        <w:t>Adstrita às influências que mutuam, em graus variáveis, três elementos étnicos, a gênese das raças mestiças do Brasil é um problema que por muito tempo ainda desafiará o esforço dos melhores espíritos.</w:t>
      </w:r>
    </w:p>
    <w:p w:rsidR="00097C07" w:rsidRPr="00347516" w:rsidRDefault="00097C07" w:rsidP="00C819CD">
      <w:pPr>
        <w:tabs>
          <w:tab w:val="left" w:pos="709"/>
        </w:tabs>
        <w:spacing w:before="120" w:after="0" w:line="240" w:lineRule="auto"/>
        <w:ind w:firstLine="2268"/>
        <w:jc w:val="both"/>
        <w:rPr>
          <w:rFonts w:ascii="Georgia" w:hAnsi="Georgia" w:cstheme="minorHAnsi"/>
          <w:i/>
          <w:sz w:val="18"/>
          <w:szCs w:val="18"/>
        </w:rPr>
      </w:pPr>
      <w:r w:rsidRPr="00347516">
        <w:rPr>
          <w:rFonts w:ascii="Georgia" w:hAnsi="Georgia" w:cstheme="minorHAnsi"/>
          <w:i/>
          <w:sz w:val="18"/>
          <w:szCs w:val="18"/>
        </w:rPr>
        <w:t>Está apenas delineado.(p. 50)</w:t>
      </w:r>
    </w:p>
    <w:p w:rsidR="00097C07" w:rsidRPr="00347516" w:rsidRDefault="00097C07" w:rsidP="00C819CD">
      <w:pPr>
        <w:tabs>
          <w:tab w:val="left" w:pos="709"/>
        </w:tabs>
        <w:autoSpaceDE w:val="0"/>
        <w:autoSpaceDN w:val="0"/>
        <w:adjustRightInd w:val="0"/>
        <w:spacing w:before="120" w:after="0" w:line="240" w:lineRule="auto"/>
        <w:ind w:left="2268"/>
        <w:jc w:val="both"/>
        <w:rPr>
          <w:rFonts w:ascii="Georgia" w:hAnsi="Georgia" w:cstheme="minorHAnsi"/>
          <w:sz w:val="18"/>
          <w:szCs w:val="18"/>
        </w:rPr>
      </w:pPr>
      <w:r w:rsidRPr="00347516">
        <w:rPr>
          <w:rFonts w:ascii="Georgia" w:hAnsi="Georgia" w:cstheme="minorHAnsi"/>
          <w:i/>
          <w:sz w:val="18"/>
          <w:szCs w:val="18"/>
        </w:rPr>
        <w:t>Predestinamo-nos à formação de uma raça histórica em futuro remoto, se o permitir dilatado tempo de vida nacional autônoma. Invertemos, sob este aspecto, a ordem natural dos fatos. A nossa evolução biológica reclama a garantia da evolução social</w:t>
      </w:r>
      <w:r w:rsidR="001C7034" w:rsidRPr="00347516">
        <w:rPr>
          <w:rFonts w:ascii="Georgia" w:hAnsi="Georgia" w:cstheme="minorHAnsi"/>
          <w:sz w:val="18"/>
          <w:szCs w:val="18"/>
        </w:rPr>
        <w:t>.(p</w:t>
      </w:r>
      <w:r w:rsidRPr="00347516">
        <w:rPr>
          <w:rFonts w:ascii="Georgia" w:hAnsi="Georgia" w:cstheme="minorHAnsi"/>
          <w:sz w:val="18"/>
          <w:szCs w:val="18"/>
        </w:rPr>
        <w:t xml:space="preserve">. 52)   </w:t>
      </w:r>
    </w:p>
    <w:p w:rsidR="00097C07" w:rsidRPr="00347516" w:rsidRDefault="00097C07" w:rsidP="00C819CD">
      <w:pPr>
        <w:tabs>
          <w:tab w:val="left" w:pos="709"/>
        </w:tabs>
        <w:autoSpaceDE w:val="0"/>
        <w:autoSpaceDN w:val="0"/>
        <w:adjustRightInd w:val="0"/>
        <w:spacing w:before="120" w:after="0" w:line="240" w:lineRule="auto"/>
        <w:jc w:val="both"/>
        <w:rPr>
          <w:rFonts w:ascii="Georgia" w:hAnsi="Georgia" w:cstheme="minorHAnsi"/>
        </w:rPr>
      </w:pPr>
    </w:p>
    <w:p w:rsidR="00097C07" w:rsidRPr="00347516" w:rsidRDefault="00097C07" w:rsidP="00C819CD">
      <w:pPr>
        <w:tabs>
          <w:tab w:val="left" w:pos="709"/>
        </w:tabs>
        <w:spacing w:before="120" w:after="0" w:line="240" w:lineRule="auto"/>
        <w:jc w:val="both"/>
        <w:rPr>
          <w:rFonts w:ascii="Georgia" w:hAnsi="Georgia" w:cstheme="minorHAnsi"/>
        </w:rPr>
      </w:pPr>
      <w:r w:rsidRPr="00347516">
        <w:rPr>
          <w:rFonts w:ascii="Georgia" w:hAnsi="Georgia" w:cstheme="minorHAnsi"/>
        </w:rPr>
        <w:t>Uma breve viagem sobre variados aspectos climatológicos brasileiros, proporciona ao leitor a visão que Euclides tem sobre a relação intrínseca   entre o tipo humano e o clima dos lugares, dos Brasis. É importante destacar que o autor entende que o português “povo” precisa de “mistura” a fim de poder resisti às variações climáticas que o país possui, entretanto  salienta que a capacidade intelectual diminui. Esta era a teoria predominante à época. “</w:t>
      </w:r>
      <w:r w:rsidRPr="00347516">
        <w:rPr>
          <w:rFonts w:ascii="Georgia" w:hAnsi="Georgia" w:cstheme="minorHAnsi"/>
          <w:i/>
        </w:rPr>
        <w:t xml:space="preserve">É natural que estas camadas profundas da nossa estratificação étnica se sublevassem numa anticlinal extraordinária — Antônio Conselheiro... A imagem é corretíssima.” </w:t>
      </w:r>
      <w:r w:rsidRPr="00347516">
        <w:rPr>
          <w:rFonts w:ascii="Georgia" w:hAnsi="Georgia" w:cstheme="minorHAnsi"/>
        </w:rPr>
        <w:t>(p. 96)</w:t>
      </w:r>
    </w:p>
    <w:p w:rsidR="00097C07" w:rsidRPr="00347516" w:rsidRDefault="00097C07" w:rsidP="00C819CD">
      <w:pPr>
        <w:tabs>
          <w:tab w:val="left" w:pos="709"/>
        </w:tabs>
        <w:autoSpaceDE w:val="0"/>
        <w:autoSpaceDN w:val="0"/>
        <w:adjustRightInd w:val="0"/>
        <w:spacing w:before="120" w:after="0" w:line="240" w:lineRule="auto"/>
        <w:jc w:val="both"/>
        <w:rPr>
          <w:rFonts w:ascii="Georgia" w:hAnsi="Georgia" w:cstheme="minorHAnsi"/>
        </w:rPr>
      </w:pPr>
      <w:r w:rsidRPr="00347516">
        <w:rPr>
          <w:rFonts w:ascii="Georgia" w:hAnsi="Georgia" w:cstheme="minorHAnsi"/>
        </w:rPr>
        <w:t>Recorrendo à riqueza da metáfora, Euclides apresenta Antonio Conselheiro, um ser oriundo do âmago de um núcleo gerador de potencialidades. Contrapondo a postura científica do geólogo, ante a do historiador, sendo para o 1º a montanha, para o segundo, o homem – o Conselheiro, Euclides destaca 03(três) características de situação, a saber:  isolado, incluído e em função do meio. Segue o autor, ora delineando o desenvolvimento psíquico do Conselheiro, ora relacionando a barbárie ou fetichismo, ora enaltecendo seu atavismo, considerada esta como o que dá forças ao andarilho, em busca dos seus princípios como humano.</w:t>
      </w:r>
    </w:p>
    <w:p w:rsidR="00097C07" w:rsidRPr="00347516" w:rsidRDefault="00097C07" w:rsidP="00C819CD">
      <w:pPr>
        <w:tabs>
          <w:tab w:val="left" w:pos="709"/>
        </w:tabs>
        <w:autoSpaceDE w:val="0"/>
        <w:autoSpaceDN w:val="0"/>
        <w:adjustRightInd w:val="0"/>
        <w:spacing w:before="120" w:after="0" w:line="240" w:lineRule="auto"/>
        <w:jc w:val="both"/>
        <w:rPr>
          <w:rFonts w:ascii="Georgia" w:hAnsi="Georgia" w:cstheme="minorHAnsi"/>
        </w:rPr>
      </w:pPr>
      <w:r w:rsidRPr="00347516">
        <w:rPr>
          <w:rFonts w:ascii="Georgia" w:hAnsi="Georgia" w:cstheme="minorHAnsi"/>
        </w:rPr>
        <w:t>Euclides apresenta o novo Antonio Vicente, o Conselheiro, figura-parte do cenário, da paisagem natural, mística dos sertões (vê-se que o autor nos informa a quem recorreu para traçar a rota e o comportamento do futuro líder: “um velho caboclo, preso nos últimos dias de campanha...”(</w:t>
      </w:r>
      <w:r w:rsidRPr="00347516">
        <w:rPr>
          <w:rFonts w:ascii="Georgia" w:hAnsi="Georgia" w:cstheme="minorHAnsi"/>
          <w:i/>
        </w:rPr>
        <w:t>p. 103</w:t>
      </w:r>
      <w:r w:rsidRPr="00347516">
        <w:rPr>
          <w:rFonts w:ascii="Georgia" w:hAnsi="Georgia" w:cstheme="minorHAnsi"/>
        </w:rPr>
        <w:t>)</w:t>
      </w:r>
    </w:p>
    <w:p w:rsidR="00097C07" w:rsidRPr="00347516" w:rsidRDefault="00097C07" w:rsidP="00C819CD">
      <w:pPr>
        <w:tabs>
          <w:tab w:val="left" w:pos="709"/>
        </w:tabs>
        <w:autoSpaceDE w:val="0"/>
        <w:autoSpaceDN w:val="0"/>
        <w:adjustRightInd w:val="0"/>
        <w:spacing w:before="120" w:after="0" w:line="240" w:lineRule="auto"/>
        <w:jc w:val="both"/>
        <w:rPr>
          <w:rFonts w:ascii="Georgia" w:hAnsi="Georgia" w:cstheme="minorHAnsi"/>
        </w:rPr>
      </w:pPr>
      <w:r w:rsidRPr="00347516">
        <w:rPr>
          <w:rFonts w:ascii="Georgia" w:hAnsi="Georgia" w:cstheme="minorHAnsi"/>
        </w:rPr>
        <w:t>O narrador enfatiza sobre o “surgimento” do Conselheiro, o papel fundamental do povo, da multidão na criação do mito: “A multidão (...). Criava-o. Ampliava-lhe, desmesuradamente, a vida, lançando-lhe os erros de dois mil anos”(</w:t>
      </w:r>
      <w:r w:rsidRPr="00347516">
        <w:rPr>
          <w:rFonts w:ascii="Georgia" w:hAnsi="Georgia" w:cstheme="minorHAnsi"/>
          <w:i/>
        </w:rPr>
        <w:t>ibidem</w:t>
      </w:r>
      <w:r w:rsidRPr="00347516">
        <w:rPr>
          <w:rFonts w:ascii="Georgia" w:hAnsi="Georgia" w:cstheme="minorHAnsi"/>
        </w:rPr>
        <w:t>).</w:t>
      </w:r>
    </w:p>
    <w:p w:rsidR="00097C07" w:rsidRPr="00347516" w:rsidRDefault="00097C07" w:rsidP="00C819CD">
      <w:pPr>
        <w:tabs>
          <w:tab w:val="left" w:pos="709"/>
        </w:tabs>
        <w:autoSpaceDE w:val="0"/>
        <w:autoSpaceDN w:val="0"/>
        <w:adjustRightInd w:val="0"/>
        <w:spacing w:before="120" w:after="0" w:line="240" w:lineRule="auto"/>
        <w:jc w:val="both"/>
        <w:rPr>
          <w:rFonts w:ascii="Georgia" w:hAnsi="Georgia" w:cstheme="minorHAnsi"/>
        </w:rPr>
      </w:pPr>
      <w:r w:rsidRPr="00347516">
        <w:rPr>
          <w:rFonts w:ascii="Georgia" w:hAnsi="Georgia" w:cstheme="minorHAnsi"/>
        </w:rPr>
        <w:t>A fama do Conselheiro começa a se espalhar pelo Brasil e, como para confirmar essa situação, Euclides apresenta um trecho de notícia sobre o andarilho na qual se vê a intenção de quem o escreveu. Euclides identifica o primeiro percurso do religioso sendo Itabaiana, Conde, Itapicuru o primeiro trecho que se tem notícia (não necessariamente nessa ordem), mas a passagem por Sergipe fora registrada no jornal O Rabudo, de Estância.</w:t>
      </w:r>
    </w:p>
    <w:p w:rsidR="00097C07" w:rsidRPr="00347516" w:rsidRDefault="00097C07" w:rsidP="00C819CD">
      <w:pPr>
        <w:tabs>
          <w:tab w:val="left" w:pos="709"/>
        </w:tabs>
        <w:autoSpaceDE w:val="0"/>
        <w:autoSpaceDN w:val="0"/>
        <w:adjustRightInd w:val="0"/>
        <w:spacing w:before="120" w:after="0" w:line="240" w:lineRule="auto"/>
        <w:jc w:val="both"/>
        <w:rPr>
          <w:rFonts w:ascii="Georgia" w:hAnsi="Georgia" w:cstheme="minorHAnsi"/>
        </w:rPr>
      </w:pPr>
      <w:r w:rsidRPr="00347516">
        <w:rPr>
          <w:rFonts w:ascii="Georgia" w:hAnsi="Georgia" w:cstheme="minorHAnsi"/>
        </w:rPr>
        <w:t xml:space="preserve">O episódio da prisão do Conselheiro, acusado de assassinar a esposa e a própria mãe, serve como reforço a imagem do milagreiro, pois retorna exatamente no dia em que diz que voltará </w:t>
      </w:r>
      <w:r w:rsidRPr="00347516">
        <w:rPr>
          <w:rFonts w:ascii="Georgia" w:hAnsi="Georgia" w:cstheme="minorHAnsi"/>
        </w:rPr>
        <w:lastRenderedPageBreak/>
        <w:t>à Itapicuru de cima, onde fora detido. Sua peregrinação e força religiosa ganham mais ânimo e os seguidores aumentam. Assim reina absoluto sobre nossa região.</w:t>
      </w:r>
    </w:p>
    <w:p w:rsidR="005F4427" w:rsidRDefault="005F4427" w:rsidP="00C819CD">
      <w:pPr>
        <w:tabs>
          <w:tab w:val="left" w:pos="709"/>
        </w:tabs>
        <w:autoSpaceDE w:val="0"/>
        <w:autoSpaceDN w:val="0"/>
        <w:adjustRightInd w:val="0"/>
        <w:spacing w:before="120" w:after="0" w:line="240" w:lineRule="auto"/>
        <w:ind w:left="2268"/>
        <w:jc w:val="both"/>
        <w:rPr>
          <w:rFonts w:ascii="Georgia" w:hAnsi="Georgia" w:cstheme="minorHAnsi"/>
          <w:sz w:val="18"/>
          <w:szCs w:val="18"/>
        </w:rPr>
      </w:pPr>
    </w:p>
    <w:p w:rsidR="00097C07" w:rsidRPr="00347516" w:rsidRDefault="00097C07" w:rsidP="00C819CD">
      <w:pPr>
        <w:tabs>
          <w:tab w:val="left" w:pos="709"/>
        </w:tabs>
        <w:autoSpaceDE w:val="0"/>
        <w:autoSpaceDN w:val="0"/>
        <w:adjustRightInd w:val="0"/>
        <w:spacing w:before="120" w:after="0" w:line="240" w:lineRule="auto"/>
        <w:ind w:left="2268"/>
        <w:jc w:val="both"/>
        <w:rPr>
          <w:rFonts w:ascii="Georgia" w:hAnsi="Georgia" w:cstheme="minorHAnsi"/>
          <w:sz w:val="18"/>
          <w:szCs w:val="18"/>
        </w:rPr>
      </w:pPr>
      <w:r w:rsidRPr="00347516">
        <w:rPr>
          <w:rFonts w:ascii="Georgia" w:hAnsi="Georgia" w:cstheme="minorHAnsi"/>
          <w:sz w:val="18"/>
          <w:szCs w:val="18"/>
        </w:rPr>
        <w:t xml:space="preserve">Em toda esta área não há, talvez, uma cidade ou povoado onde não tenha aparecido. </w:t>
      </w:r>
      <w:r w:rsidRPr="00347516">
        <w:rPr>
          <w:rFonts w:ascii="Georgia" w:hAnsi="Georgia" w:cstheme="minorHAnsi"/>
          <w:sz w:val="18"/>
          <w:szCs w:val="18"/>
          <w:u w:val="single"/>
        </w:rPr>
        <w:t xml:space="preserve">Alagoinhas, Inhambupe, Bom Conselho, Jeremoabo, Cumbe, Mucambo, Maçacará, Pombal, Monte Santo, Tucano e outros </w:t>
      </w:r>
      <w:r w:rsidRPr="00347516">
        <w:rPr>
          <w:rFonts w:ascii="Georgia" w:hAnsi="Georgia" w:cstheme="minorHAnsi"/>
          <w:sz w:val="18"/>
          <w:szCs w:val="18"/>
        </w:rPr>
        <w:t>viram-no chegar, acompanhado da farândola de fiéis. Em quase todas deixava um traço da passagem: aqui um cemitério arruinado, de muros reconstruídos; além uma igreja renovada; adiante uma capela que se erguia, elegante sempre. (p. 106)</w:t>
      </w:r>
    </w:p>
    <w:p w:rsidR="00097C07" w:rsidRPr="00347516" w:rsidRDefault="00097C07" w:rsidP="00C819CD">
      <w:pPr>
        <w:tabs>
          <w:tab w:val="left" w:pos="709"/>
        </w:tabs>
        <w:autoSpaceDE w:val="0"/>
        <w:autoSpaceDN w:val="0"/>
        <w:adjustRightInd w:val="0"/>
        <w:spacing w:before="120" w:after="0" w:line="240" w:lineRule="auto"/>
        <w:jc w:val="both"/>
        <w:rPr>
          <w:rFonts w:ascii="Georgia" w:hAnsi="Georgia" w:cstheme="minorHAnsi"/>
        </w:rPr>
      </w:pPr>
    </w:p>
    <w:p w:rsidR="00097C07" w:rsidRPr="00347516" w:rsidRDefault="00097C07" w:rsidP="00C819CD">
      <w:pPr>
        <w:tabs>
          <w:tab w:val="left" w:pos="709"/>
        </w:tabs>
        <w:autoSpaceDE w:val="0"/>
        <w:autoSpaceDN w:val="0"/>
        <w:adjustRightInd w:val="0"/>
        <w:spacing w:before="120" w:after="0" w:line="240" w:lineRule="auto"/>
        <w:jc w:val="both"/>
        <w:rPr>
          <w:rFonts w:ascii="Georgia" w:hAnsi="Georgia" w:cstheme="minorHAnsi"/>
        </w:rPr>
      </w:pPr>
      <w:r w:rsidRPr="00347516">
        <w:rPr>
          <w:rFonts w:ascii="Georgia" w:hAnsi="Georgia" w:cstheme="minorHAnsi"/>
        </w:rPr>
        <w:t xml:space="preserve">Com a fama e a força já conquistadas, passa Euclides a indicar os efeitos e os embates do conselheiro e sua gente por onde chegavam: a construção e reforma de igrejas e cemitérios. Vale ressaltar a posição do narrador frente aos atos do religioso, afirmando que “O Conselheiro continuou sem tropeços na </w:t>
      </w:r>
      <w:r w:rsidRPr="00347516">
        <w:rPr>
          <w:rFonts w:ascii="Georgia" w:hAnsi="Georgia" w:cstheme="minorHAnsi"/>
          <w:u w:val="single"/>
        </w:rPr>
        <w:t>missão pervertedora</w:t>
      </w:r>
      <w:r w:rsidRPr="00347516">
        <w:rPr>
          <w:rFonts w:ascii="Georgia" w:hAnsi="Georgia" w:cstheme="minorHAnsi"/>
        </w:rPr>
        <w:t xml:space="preserve"> avultando na imaginação popular” (p. 111 – grifo nosso)</w:t>
      </w:r>
    </w:p>
    <w:p w:rsidR="00097C07" w:rsidRPr="00347516" w:rsidRDefault="00097C07" w:rsidP="00C819CD">
      <w:pPr>
        <w:tabs>
          <w:tab w:val="left" w:pos="709"/>
        </w:tabs>
        <w:autoSpaceDE w:val="0"/>
        <w:autoSpaceDN w:val="0"/>
        <w:adjustRightInd w:val="0"/>
        <w:spacing w:before="120" w:after="0" w:line="240" w:lineRule="auto"/>
        <w:jc w:val="both"/>
        <w:rPr>
          <w:rFonts w:ascii="Georgia" w:hAnsi="Georgia" w:cstheme="minorHAnsi"/>
          <w:i/>
          <w:color w:val="FF0000"/>
        </w:rPr>
      </w:pPr>
      <w:r w:rsidRPr="00347516">
        <w:rPr>
          <w:rFonts w:ascii="Georgia" w:hAnsi="Georgia" w:cstheme="minorHAnsi"/>
        </w:rPr>
        <w:t xml:space="preserve">E Canudos nos é apresentada. A cidade é erguida, mas não é vista de longe, pois a serras a encobrem o que provoca susto no viajante desatento, tendo em vista que somente do alto de alguma montanha  é que terá a visão da nova cidade. </w:t>
      </w:r>
    </w:p>
    <w:p w:rsidR="00097C07" w:rsidRPr="00347516" w:rsidRDefault="00097C07" w:rsidP="00C819CD">
      <w:pPr>
        <w:tabs>
          <w:tab w:val="left" w:pos="709"/>
        </w:tabs>
        <w:autoSpaceDE w:val="0"/>
        <w:autoSpaceDN w:val="0"/>
        <w:adjustRightInd w:val="0"/>
        <w:spacing w:before="120" w:after="0" w:line="240" w:lineRule="auto"/>
        <w:jc w:val="both"/>
        <w:rPr>
          <w:rFonts w:ascii="Georgia" w:hAnsi="Georgia" w:cstheme="minorHAnsi"/>
        </w:rPr>
      </w:pPr>
    </w:p>
    <w:p w:rsidR="00097C07" w:rsidRPr="00347516" w:rsidRDefault="00097C07" w:rsidP="00C819CD">
      <w:pPr>
        <w:tabs>
          <w:tab w:val="left" w:pos="709"/>
        </w:tabs>
        <w:spacing w:before="120" w:after="0" w:line="240" w:lineRule="auto"/>
        <w:jc w:val="both"/>
        <w:rPr>
          <w:rFonts w:ascii="Georgia" w:hAnsi="Georgia" w:cstheme="minorHAnsi"/>
        </w:rPr>
      </w:pPr>
      <w:r w:rsidRPr="00347516">
        <w:rPr>
          <w:rFonts w:ascii="Georgia" w:hAnsi="Georgia" w:cstheme="minorHAnsi"/>
        </w:rPr>
        <w:t>III A LUTA - Considerada por muitos, como a principal parte, visto que é nela que consiste a necessidade da  presença de Euclides da Cunha em terras  baianas. É a mais longa do livro e tenta corresponder às investidas do exército brasileiro contra o povo do lugar, Canudos. Com um título bastante sugestivo, Causas próximas da luta e Uauá, e um parágrafo inicial ainda mais provocativo, “</w:t>
      </w:r>
      <w:r w:rsidRPr="00347516">
        <w:rPr>
          <w:rFonts w:ascii="Georgia" w:hAnsi="Georgia" w:cstheme="minorHAnsi"/>
          <w:i/>
        </w:rPr>
        <w:t xml:space="preserve">Determinou-a incidente desvalioso”, </w:t>
      </w:r>
      <w:r w:rsidRPr="00347516">
        <w:rPr>
          <w:rFonts w:ascii="Georgia" w:hAnsi="Georgia" w:cstheme="minorHAnsi"/>
        </w:rPr>
        <w:t>Euclides nos informa que o motivo do início das investidas do governo da Bahia e, por conseguinte, do Brasil, contra o Conselheiro e sua gente, deveu-se ao juiz Arlindo Leone, que criou uma situação, a qual exigia a presença das tropas naquela cidade. Note que houve uma querela entre este e o Conselheiro em Bom Conselho, mas que anteriormente Euclides não cita, fazendo uso do recurso narrativo.</w:t>
      </w:r>
    </w:p>
    <w:p w:rsidR="00097C07" w:rsidRPr="00347516" w:rsidRDefault="00097C07" w:rsidP="00C819CD">
      <w:pPr>
        <w:tabs>
          <w:tab w:val="left" w:pos="709"/>
        </w:tabs>
        <w:autoSpaceDE w:val="0"/>
        <w:autoSpaceDN w:val="0"/>
        <w:adjustRightInd w:val="0"/>
        <w:spacing w:before="120" w:after="0" w:line="240" w:lineRule="auto"/>
        <w:ind w:left="2268"/>
        <w:jc w:val="both"/>
        <w:rPr>
          <w:rFonts w:ascii="Georgia" w:hAnsi="Georgia" w:cstheme="minorHAnsi"/>
          <w:sz w:val="18"/>
          <w:szCs w:val="18"/>
        </w:rPr>
      </w:pPr>
      <w:r w:rsidRPr="00347516">
        <w:rPr>
          <w:rFonts w:ascii="Georgia" w:hAnsi="Georgia" w:cstheme="minorHAnsi"/>
          <w:sz w:val="18"/>
          <w:szCs w:val="18"/>
        </w:rPr>
        <w:t>Antônio Conselheiro adquirira em Juazeiro certa quantidade de madeiras, que não podiam fornecer-lhe as caatingas paupérrimas de Canudos. Contratara o negócio com um dos representantes da autoridade daquela cidade. Mas ao terminar o prazo ajustado para o recebimento do material, que se aplicaria no remate da igreja nova, não lho entregaram. Tudo denuncia que o distrato foi adrede feito, visando o rompimento anelado.(p. 131 – grifo nosso)</w:t>
      </w:r>
    </w:p>
    <w:p w:rsidR="00097C07" w:rsidRPr="00347516" w:rsidRDefault="00097C07" w:rsidP="00C819CD">
      <w:pPr>
        <w:tabs>
          <w:tab w:val="left" w:pos="709"/>
        </w:tabs>
        <w:autoSpaceDE w:val="0"/>
        <w:autoSpaceDN w:val="0"/>
        <w:adjustRightInd w:val="0"/>
        <w:spacing w:before="120" w:after="0" w:line="240" w:lineRule="auto"/>
        <w:jc w:val="both"/>
        <w:rPr>
          <w:rFonts w:ascii="Georgia" w:hAnsi="Georgia" w:cstheme="minorHAnsi"/>
          <w:i/>
        </w:rPr>
      </w:pPr>
    </w:p>
    <w:p w:rsidR="00097C07" w:rsidRPr="00347516" w:rsidRDefault="00097C07" w:rsidP="00C819CD">
      <w:pPr>
        <w:tabs>
          <w:tab w:val="left" w:pos="709"/>
        </w:tabs>
        <w:spacing w:before="120" w:after="0" w:line="240" w:lineRule="auto"/>
        <w:jc w:val="both"/>
        <w:rPr>
          <w:rFonts w:ascii="Georgia" w:hAnsi="Georgia" w:cstheme="minorHAnsi"/>
        </w:rPr>
      </w:pPr>
      <w:r w:rsidRPr="00347516">
        <w:rPr>
          <w:rFonts w:ascii="Georgia" w:hAnsi="Georgia" w:cstheme="minorHAnsi"/>
        </w:rPr>
        <w:t>Para tal, o autor faz uso de correspondências oficiais, trocadas entre o governador da Bahia, Luiz Viana e o presidente da República, Prudente de Morais.</w:t>
      </w:r>
    </w:p>
    <w:p w:rsidR="00097C07" w:rsidRPr="00347516" w:rsidRDefault="00097C07" w:rsidP="00C819CD">
      <w:pPr>
        <w:tabs>
          <w:tab w:val="left" w:pos="709"/>
        </w:tabs>
        <w:spacing w:before="120" w:after="0" w:line="240" w:lineRule="auto"/>
        <w:jc w:val="both"/>
        <w:rPr>
          <w:rFonts w:ascii="Georgia" w:hAnsi="Georgia" w:cstheme="minorHAnsi"/>
        </w:rPr>
      </w:pPr>
      <w:r w:rsidRPr="00347516">
        <w:rPr>
          <w:rFonts w:ascii="Georgia" w:hAnsi="Georgia" w:cstheme="minorHAnsi"/>
        </w:rPr>
        <w:t>Segundo Euclides, o governo baiano não deu importância necessária ao episódio; a partir disso, o autor refaz a saga do Conselheiro pela Bahia ao relatar as construções de igrejas, cemitérios, bem como a reforma e/ou ampliações desses mesmos prédios. Outro destaque é dado à cronologia do evento cujas datas vão dando aos leitores a dimensão exata do episódio, inclusive a dificuldade por qual passava a soldadesca.</w:t>
      </w:r>
    </w:p>
    <w:p w:rsidR="00097C07" w:rsidRPr="00347516" w:rsidRDefault="00097C07" w:rsidP="00C819CD">
      <w:pPr>
        <w:tabs>
          <w:tab w:val="left" w:pos="709"/>
        </w:tabs>
        <w:spacing w:before="120" w:after="0" w:line="240" w:lineRule="auto"/>
        <w:jc w:val="both"/>
        <w:rPr>
          <w:rFonts w:ascii="Georgia" w:hAnsi="Georgia" w:cstheme="minorHAnsi"/>
        </w:rPr>
      </w:pPr>
      <w:r w:rsidRPr="00347516">
        <w:rPr>
          <w:rFonts w:ascii="Georgia" w:hAnsi="Georgia" w:cstheme="minorHAnsi"/>
        </w:rPr>
        <w:t>Novamente fazendo referência ao ambiente físico da guerra, o autor reforça a situação de cansaço provocada pelo sol escaldante do sertão, a inexistência de árvores frondosas que permitam o sombreamento e, o mais grave, o período de estiagem daquele momento, em um ambiente em que a escassez de água é uma triste realidade.</w:t>
      </w:r>
    </w:p>
    <w:p w:rsidR="00097C07" w:rsidRPr="00347516" w:rsidRDefault="00097C07" w:rsidP="00C819CD">
      <w:pPr>
        <w:tabs>
          <w:tab w:val="left" w:pos="709"/>
        </w:tabs>
        <w:autoSpaceDE w:val="0"/>
        <w:autoSpaceDN w:val="0"/>
        <w:adjustRightInd w:val="0"/>
        <w:spacing w:before="120" w:after="0" w:line="240" w:lineRule="auto"/>
        <w:ind w:left="2268"/>
        <w:jc w:val="both"/>
        <w:rPr>
          <w:rFonts w:ascii="Georgia" w:hAnsi="Georgia" w:cstheme="minorHAnsi"/>
          <w:sz w:val="18"/>
          <w:szCs w:val="18"/>
        </w:rPr>
      </w:pPr>
      <w:r w:rsidRPr="00347516">
        <w:rPr>
          <w:rFonts w:ascii="Georgia" w:hAnsi="Georgia" w:cstheme="minorHAnsi"/>
          <w:sz w:val="18"/>
          <w:szCs w:val="18"/>
        </w:rPr>
        <w:t>As dificuldades encontradas na aquisição de elementos essenciais à marcha ali retiveram a força até ao dia 12 em que partiu, ao anoitecer, quando, certo, já chegara a Canudos a nova da investida . Partiu sem os recursos indispensáveis a uma travessia de duzentos quilômetros, em terreno agro e despovoado, orientada por dois guias contratados em Juazeiro.(...) (p. 133)</w:t>
      </w:r>
    </w:p>
    <w:p w:rsidR="00097C07" w:rsidRPr="00347516" w:rsidRDefault="00097C07" w:rsidP="00C819CD">
      <w:pPr>
        <w:tabs>
          <w:tab w:val="left" w:pos="709"/>
        </w:tabs>
        <w:spacing w:before="120" w:after="0" w:line="240" w:lineRule="auto"/>
        <w:jc w:val="both"/>
        <w:rPr>
          <w:rFonts w:ascii="Georgia" w:hAnsi="Georgia" w:cstheme="minorHAnsi"/>
        </w:rPr>
      </w:pPr>
      <w:r w:rsidRPr="00347516">
        <w:rPr>
          <w:rFonts w:ascii="Georgia" w:hAnsi="Georgia" w:cstheme="minorHAnsi"/>
        </w:rPr>
        <w:t xml:space="preserve">Quando chegam à primeira povoação, antes do Belo Monte, a pequena Uauá, a tropa é recebida com espanto. Euclides nos informa acerca da sua formação atual, a presença </w:t>
      </w:r>
      <w:r w:rsidRPr="00347516">
        <w:rPr>
          <w:rFonts w:ascii="Georgia" w:hAnsi="Georgia" w:cstheme="minorHAnsi"/>
        </w:rPr>
        <w:lastRenderedPageBreak/>
        <w:t>naquele ermo, para aqueles que viviam na caatinga tratava-se de uma grande cidade. Ali a tropa descansa, o que sugere a derrota iminente, pois também tinha, naquele lugarejo, adeptos do Conselheiro.</w:t>
      </w:r>
    </w:p>
    <w:p w:rsidR="00097C07" w:rsidRPr="00347516" w:rsidRDefault="00097C07" w:rsidP="00C819CD">
      <w:pPr>
        <w:tabs>
          <w:tab w:val="left" w:pos="709"/>
          <w:tab w:val="right" w:pos="8504"/>
        </w:tabs>
        <w:spacing w:before="120" w:after="0" w:line="240" w:lineRule="auto"/>
        <w:jc w:val="both"/>
        <w:rPr>
          <w:rFonts w:ascii="Georgia" w:hAnsi="Georgia" w:cstheme="minorHAnsi"/>
        </w:rPr>
      </w:pPr>
      <w:r w:rsidRPr="00347516">
        <w:rPr>
          <w:rFonts w:ascii="Georgia" w:hAnsi="Georgia" w:cstheme="minorHAnsi"/>
        </w:rPr>
        <w:t>Enquanto os soldados descansavam da penosíssima travessia, os conselheiristas invadiam o povoado, entretanto não entoavam gritos de guerra, mas rezas; alguns munidos de objetos, símbolos do catolicismo,  outros de armamentos rudimentares. Entretanto, o modo de ação foi tão assustador  e repentino, que os soldados entraram em desespero e não tiveram tempo de se organizarem taticamente (se é que existia essa tática). E, mesmo com muito menos baixas, abandonaram o lugar. “</w:t>
      </w:r>
      <w:r w:rsidRPr="00347516">
        <w:rPr>
          <w:rFonts w:ascii="Georgia" w:hAnsi="Georgia" w:cstheme="minorHAnsi"/>
          <w:i/>
        </w:rPr>
        <w:t xml:space="preserve">Este movimento foi instantâneo e foi, afinal, a única manobra percebida pelos que testemunhavam a ação. Dali por diante não a descrevem os próprios protagonistas. Foi uma desordem de feira turbulenta.” </w:t>
      </w:r>
      <w:r w:rsidRPr="00347516">
        <w:rPr>
          <w:rFonts w:ascii="Georgia" w:hAnsi="Georgia" w:cstheme="minorHAnsi"/>
        </w:rPr>
        <w:t>(p. 136)</w:t>
      </w:r>
    </w:p>
    <w:p w:rsidR="00097C07" w:rsidRPr="00347516" w:rsidRDefault="00097C07" w:rsidP="00C819CD">
      <w:pPr>
        <w:tabs>
          <w:tab w:val="left" w:pos="709"/>
        </w:tabs>
        <w:autoSpaceDE w:val="0"/>
        <w:autoSpaceDN w:val="0"/>
        <w:adjustRightInd w:val="0"/>
        <w:spacing w:before="120" w:after="0" w:line="240" w:lineRule="auto"/>
        <w:jc w:val="both"/>
        <w:rPr>
          <w:rFonts w:ascii="Georgia" w:hAnsi="Georgia" w:cstheme="minorHAnsi"/>
        </w:rPr>
      </w:pPr>
    </w:p>
    <w:p w:rsidR="00097C07" w:rsidRPr="00347516" w:rsidRDefault="00097C07" w:rsidP="00C819CD">
      <w:pPr>
        <w:tabs>
          <w:tab w:val="left" w:pos="709"/>
          <w:tab w:val="right" w:pos="8504"/>
        </w:tabs>
        <w:spacing w:before="120" w:after="0" w:line="240" w:lineRule="auto"/>
        <w:jc w:val="both"/>
        <w:rPr>
          <w:rFonts w:ascii="Georgia" w:hAnsi="Georgia" w:cstheme="minorHAnsi"/>
        </w:rPr>
      </w:pPr>
      <w:r w:rsidRPr="00347516">
        <w:rPr>
          <w:rFonts w:ascii="Georgia" w:hAnsi="Georgia" w:cstheme="minorHAnsi"/>
        </w:rPr>
        <w:t xml:space="preserve"> Note-se que Euclides afirma que o médico da expedição enlouqueceu, tamanho o susto e as dificuldades de curar os enfermos; e os soldados retornaram a Juazeiro aos frangalhos, como se tivessem perdido a batalha – em relação à quantidade de baixas, a tropa venceu, mas como sabemos... –</w:t>
      </w:r>
    </w:p>
    <w:p w:rsidR="00097C07" w:rsidRPr="00347516" w:rsidRDefault="00097C07" w:rsidP="00C819CD">
      <w:pPr>
        <w:tabs>
          <w:tab w:val="left" w:pos="709"/>
        </w:tabs>
        <w:autoSpaceDE w:val="0"/>
        <w:autoSpaceDN w:val="0"/>
        <w:adjustRightInd w:val="0"/>
        <w:spacing w:before="120" w:after="0" w:line="240" w:lineRule="auto"/>
        <w:ind w:left="2268"/>
        <w:jc w:val="both"/>
        <w:rPr>
          <w:rFonts w:ascii="Georgia" w:hAnsi="Georgia" w:cstheme="minorHAnsi"/>
          <w:sz w:val="18"/>
          <w:szCs w:val="18"/>
        </w:rPr>
      </w:pPr>
      <w:r w:rsidRPr="00347516">
        <w:rPr>
          <w:rFonts w:ascii="Georgia" w:hAnsi="Georgia" w:cstheme="minorHAnsi"/>
          <w:i/>
          <w:sz w:val="18"/>
          <w:szCs w:val="18"/>
        </w:rPr>
        <w:t xml:space="preserve">A população alarmou-se, reatando o êxodo. Ficaram de fogos acesos na estação da via-férrea todas as locomotivas. Arregimentaram-se todos os habitantes válidos, dispostos ao combate. </w:t>
      </w:r>
      <w:r w:rsidRPr="00347516">
        <w:rPr>
          <w:rFonts w:ascii="Georgia" w:hAnsi="Georgia" w:cstheme="minorHAnsi"/>
          <w:i/>
          <w:sz w:val="18"/>
          <w:szCs w:val="18"/>
          <w:u w:val="single"/>
        </w:rPr>
        <w:t>E as linhas do telégrafo transmitiram ao país inteiro o prelúdio da guerra sertaneja</w:t>
      </w:r>
      <w:r w:rsidRPr="00347516">
        <w:rPr>
          <w:rFonts w:ascii="Georgia" w:hAnsi="Georgia" w:cstheme="minorHAnsi"/>
          <w:i/>
          <w:sz w:val="18"/>
          <w:szCs w:val="18"/>
        </w:rPr>
        <w:t xml:space="preserve">... </w:t>
      </w:r>
      <w:r w:rsidRPr="00347516">
        <w:rPr>
          <w:rFonts w:ascii="Georgia" w:hAnsi="Georgia" w:cstheme="minorHAnsi"/>
          <w:sz w:val="18"/>
          <w:szCs w:val="18"/>
        </w:rPr>
        <w:t>(p. 137 – grifo nosso)</w:t>
      </w:r>
    </w:p>
    <w:p w:rsidR="00097C07" w:rsidRPr="00347516" w:rsidRDefault="00097C07" w:rsidP="00C819CD">
      <w:pPr>
        <w:tabs>
          <w:tab w:val="left" w:pos="709"/>
        </w:tabs>
        <w:autoSpaceDE w:val="0"/>
        <w:autoSpaceDN w:val="0"/>
        <w:adjustRightInd w:val="0"/>
        <w:spacing w:before="120" w:after="0" w:line="240" w:lineRule="auto"/>
        <w:ind w:left="2268"/>
        <w:jc w:val="both"/>
        <w:rPr>
          <w:rFonts w:ascii="Georgia" w:hAnsi="Georgia" w:cstheme="minorHAnsi"/>
        </w:rPr>
      </w:pPr>
    </w:p>
    <w:p w:rsidR="00097C07" w:rsidRPr="00347516" w:rsidRDefault="00097C07" w:rsidP="00C819CD">
      <w:pPr>
        <w:tabs>
          <w:tab w:val="left" w:pos="709"/>
        </w:tabs>
        <w:autoSpaceDE w:val="0"/>
        <w:autoSpaceDN w:val="0"/>
        <w:adjustRightInd w:val="0"/>
        <w:spacing w:before="120" w:after="0" w:line="240" w:lineRule="auto"/>
        <w:jc w:val="both"/>
        <w:rPr>
          <w:rFonts w:ascii="Georgia" w:hAnsi="Georgia" w:cstheme="minorHAnsi"/>
        </w:rPr>
      </w:pPr>
      <w:r w:rsidRPr="00347516">
        <w:rPr>
          <w:rFonts w:ascii="Georgia" w:hAnsi="Georgia" w:cstheme="minorHAnsi"/>
        </w:rPr>
        <w:t>Este último momento, a seguir e pertencente à 3ª expedição, demonstra que ambos os lados perderam nesta batalha. Destacamos a “engenhosidade” do poeta Euclides ao pintar esta paisagem bela e ao mesmo tempo fúnebre, sobre o modo como os conselheiristas recolhem seus cadáveres, moribundos e feridos. Atentemos ainda para o uso dos verbos no gerúndio, proporcionando assim uma dinâmica à ação.</w:t>
      </w:r>
    </w:p>
    <w:p w:rsidR="00097C07" w:rsidRPr="00347516" w:rsidRDefault="00097C07" w:rsidP="00C819CD">
      <w:pPr>
        <w:tabs>
          <w:tab w:val="left" w:pos="709"/>
        </w:tabs>
        <w:autoSpaceDE w:val="0"/>
        <w:autoSpaceDN w:val="0"/>
        <w:adjustRightInd w:val="0"/>
        <w:spacing w:before="120" w:after="0" w:line="240" w:lineRule="auto"/>
        <w:ind w:firstLine="2268"/>
        <w:jc w:val="both"/>
        <w:rPr>
          <w:rFonts w:ascii="Georgia" w:hAnsi="Georgia" w:cstheme="minorHAnsi"/>
          <w:sz w:val="18"/>
          <w:szCs w:val="18"/>
          <w:u w:val="single"/>
        </w:rPr>
      </w:pPr>
      <w:r w:rsidRPr="00347516">
        <w:rPr>
          <w:rFonts w:ascii="Georgia" w:hAnsi="Georgia" w:cstheme="minorHAnsi"/>
          <w:sz w:val="18"/>
          <w:szCs w:val="18"/>
          <w:u w:val="single"/>
        </w:rPr>
        <w:t>À tarde ultimava-se a missão piedosa.</w:t>
      </w:r>
    </w:p>
    <w:p w:rsidR="00097C07" w:rsidRPr="00347516" w:rsidRDefault="00097C07" w:rsidP="00C819CD">
      <w:pPr>
        <w:tabs>
          <w:tab w:val="left" w:pos="709"/>
        </w:tabs>
        <w:autoSpaceDE w:val="0"/>
        <w:autoSpaceDN w:val="0"/>
        <w:adjustRightInd w:val="0"/>
        <w:spacing w:before="120" w:after="0" w:line="240" w:lineRule="auto"/>
        <w:ind w:firstLine="2268"/>
        <w:jc w:val="both"/>
        <w:rPr>
          <w:rFonts w:ascii="Georgia" w:hAnsi="Georgia" w:cstheme="minorHAnsi"/>
          <w:sz w:val="18"/>
          <w:szCs w:val="18"/>
        </w:rPr>
      </w:pPr>
      <w:r w:rsidRPr="00347516">
        <w:rPr>
          <w:rFonts w:ascii="Georgia" w:hAnsi="Georgia" w:cstheme="minorHAnsi"/>
          <w:sz w:val="18"/>
          <w:szCs w:val="18"/>
        </w:rPr>
        <w:t>Faltavam poucos, os que a tropa queimara.</w:t>
      </w:r>
    </w:p>
    <w:p w:rsidR="00097C07" w:rsidRPr="00347516" w:rsidRDefault="00097C07" w:rsidP="00C819CD">
      <w:pPr>
        <w:tabs>
          <w:tab w:val="left" w:pos="709"/>
        </w:tabs>
        <w:autoSpaceDE w:val="0"/>
        <w:autoSpaceDN w:val="0"/>
        <w:adjustRightInd w:val="0"/>
        <w:spacing w:before="120" w:after="0" w:line="240" w:lineRule="auto"/>
        <w:ind w:firstLine="2268"/>
        <w:jc w:val="both"/>
        <w:rPr>
          <w:rFonts w:ascii="Georgia" w:hAnsi="Georgia" w:cstheme="minorHAnsi"/>
          <w:sz w:val="18"/>
          <w:szCs w:val="18"/>
        </w:rPr>
      </w:pPr>
      <w:r w:rsidRPr="00347516">
        <w:rPr>
          <w:rFonts w:ascii="Georgia" w:hAnsi="Georgia" w:cstheme="minorHAnsi"/>
          <w:sz w:val="18"/>
          <w:szCs w:val="18"/>
        </w:rPr>
        <w:t>O fúnebre cortejo seguia agora para Canudos...</w:t>
      </w:r>
    </w:p>
    <w:p w:rsidR="00097C07" w:rsidRPr="00347516" w:rsidRDefault="00097C07" w:rsidP="00C819CD">
      <w:pPr>
        <w:tabs>
          <w:tab w:val="left" w:pos="709"/>
        </w:tabs>
        <w:autoSpaceDE w:val="0"/>
        <w:autoSpaceDN w:val="0"/>
        <w:adjustRightInd w:val="0"/>
        <w:spacing w:before="120" w:after="0" w:line="240" w:lineRule="auto"/>
        <w:ind w:left="2268"/>
        <w:jc w:val="both"/>
        <w:rPr>
          <w:rFonts w:ascii="Georgia" w:hAnsi="Georgia" w:cstheme="minorHAnsi"/>
          <w:sz w:val="18"/>
          <w:szCs w:val="18"/>
        </w:rPr>
      </w:pPr>
      <w:r w:rsidRPr="00347516">
        <w:rPr>
          <w:rFonts w:ascii="Georgia" w:hAnsi="Georgia" w:cstheme="minorHAnsi"/>
          <w:sz w:val="18"/>
          <w:szCs w:val="18"/>
        </w:rPr>
        <w:t xml:space="preserve">Muito baixo no horizonte, </w:t>
      </w:r>
      <w:r w:rsidRPr="00347516">
        <w:rPr>
          <w:rFonts w:ascii="Georgia" w:hAnsi="Georgia" w:cstheme="minorHAnsi"/>
          <w:sz w:val="18"/>
          <w:szCs w:val="18"/>
          <w:u w:val="single"/>
        </w:rPr>
        <w:t>o sol descia vagarosamente, tangenciando</w:t>
      </w:r>
      <w:r w:rsidRPr="00347516">
        <w:rPr>
          <w:rFonts w:ascii="Georgia" w:hAnsi="Georgia" w:cstheme="minorHAnsi"/>
          <w:sz w:val="18"/>
          <w:szCs w:val="18"/>
        </w:rPr>
        <w:t xml:space="preserve"> com o limbo rutilante o extremo das chapadas remotas, e o seu último clarão, </w:t>
      </w:r>
      <w:r w:rsidRPr="00347516">
        <w:rPr>
          <w:rFonts w:ascii="Georgia" w:hAnsi="Georgia" w:cstheme="minorHAnsi"/>
          <w:sz w:val="18"/>
          <w:szCs w:val="18"/>
          <w:u w:val="single"/>
        </w:rPr>
        <w:t>a cavaleiro das sombras</w:t>
      </w:r>
      <w:r w:rsidRPr="00347516">
        <w:rPr>
          <w:rFonts w:ascii="Georgia" w:hAnsi="Georgia" w:cstheme="minorHAnsi"/>
          <w:sz w:val="18"/>
          <w:szCs w:val="18"/>
        </w:rPr>
        <w:t xml:space="preserve">, que já se adunavam nas baixadas, </w:t>
      </w:r>
      <w:r w:rsidRPr="00347516">
        <w:rPr>
          <w:rFonts w:ascii="Georgia" w:hAnsi="Georgia" w:cstheme="minorHAnsi"/>
          <w:sz w:val="18"/>
          <w:szCs w:val="18"/>
          <w:u w:val="single"/>
        </w:rPr>
        <w:t>caía sobre o dorso</w:t>
      </w:r>
      <w:r w:rsidRPr="00347516">
        <w:rPr>
          <w:rFonts w:ascii="Georgia" w:hAnsi="Georgia" w:cstheme="minorHAnsi"/>
          <w:sz w:val="18"/>
          <w:szCs w:val="18"/>
        </w:rPr>
        <w:t xml:space="preserve"> da montanha... </w:t>
      </w:r>
      <w:r w:rsidRPr="00347516">
        <w:rPr>
          <w:rFonts w:ascii="Georgia" w:hAnsi="Georgia" w:cstheme="minorHAnsi"/>
          <w:sz w:val="18"/>
          <w:szCs w:val="18"/>
          <w:u w:val="single"/>
        </w:rPr>
        <w:t>Aclarou</w:t>
      </w:r>
      <w:r w:rsidRPr="00347516">
        <w:rPr>
          <w:rFonts w:ascii="Georgia" w:hAnsi="Georgia" w:cstheme="minorHAnsi"/>
          <w:sz w:val="18"/>
          <w:szCs w:val="18"/>
        </w:rPr>
        <w:t>-o por momentos.</w:t>
      </w:r>
    </w:p>
    <w:p w:rsidR="00097C07" w:rsidRPr="00347516" w:rsidRDefault="00097C07" w:rsidP="00C819CD">
      <w:pPr>
        <w:tabs>
          <w:tab w:val="left" w:pos="709"/>
        </w:tabs>
        <w:autoSpaceDE w:val="0"/>
        <w:autoSpaceDN w:val="0"/>
        <w:adjustRightInd w:val="0"/>
        <w:spacing w:before="120" w:after="0" w:line="240" w:lineRule="auto"/>
        <w:ind w:left="2268"/>
        <w:jc w:val="both"/>
        <w:rPr>
          <w:rFonts w:ascii="Georgia" w:hAnsi="Georgia" w:cstheme="minorHAnsi"/>
          <w:sz w:val="18"/>
          <w:szCs w:val="18"/>
        </w:rPr>
      </w:pPr>
      <w:r w:rsidRPr="00347516">
        <w:rPr>
          <w:rFonts w:ascii="Georgia" w:hAnsi="Georgia" w:cstheme="minorHAnsi"/>
          <w:sz w:val="18"/>
          <w:szCs w:val="18"/>
          <w:u w:val="single"/>
        </w:rPr>
        <w:t>Iluminou</w:t>
      </w:r>
      <w:r w:rsidRPr="00347516">
        <w:rPr>
          <w:rFonts w:ascii="Georgia" w:hAnsi="Georgia" w:cstheme="minorHAnsi"/>
          <w:sz w:val="18"/>
          <w:szCs w:val="18"/>
        </w:rPr>
        <w:t>, fugaz, o préstito, que seguia à cadência das rezas.</w:t>
      </w:r>
      <w:r w:rsidRPr="00347516">
        <w:rPr>
          <w:rFonts w:ascii="Georgia" w:hAnsi="Georgia" w:cstheme="minorHAnsi"/>
          <w:sz w:val="18"/>
          <w:szCs w:val="18"/>
          <w:u w:val="single"/>
        </w:rPr>
        <w:t xml:space="preserve"> Deslizou</w:t>
      </w:r>
      <w:r w:rsidRPr="00347516">
        <w:rPr>
          <w:rFonts w:ascii="Georgia" w:hAnsi="Georgia" w:cstheme="minorHAnsi"/>
          <w:sz w:val="18"/>
          <w:szCs w:val="18"/>
        </w:rPr>
        <w:t xml:space="preserve">, insensivelmente, </w:t>
      </w:r>
      <w:r w:rsidRPr="00347516">
        <w:rPr>
          <w:rFonts w:ascii="Georgia" w:hAnsi="Georgia" w:cstheme="minorHAnsi"/>
          <w:sz w:val="18"/>
          <w:szCs w:val="18"/>
          <w:u w:val="single"/>
        </w:rPr>
        <w:t>subindo</w:t>
      </w:r>
      <w:r w:rsidRPr="00347516">
        <w:rPr>
          <w:rFonts w:ascii="Georgia" w:hAnsi="Georgia" w:cstheme="minorHAnsi"/>
          <w:sz w:val="18"/>
          <w:szCs w:val="18"/>
        </w:rPr>
        <w:t>, à medida que lentamente</w:t>
      </w:r>
      <w:r w:rsidRPr="00347516">
        <w:rPr>
          <w:rFonts w:ascii="Georgia" w:hAnsi="Georgia" w:cstheme="minorHAnsi"/>
          <w:sz w:val="18"/>
          <w:szCs w:val="18"/>
          <w:u w:val="single"/>
        </w:rPr>
        <w:t xml:space="preserve"> ascendiam as sombras</w:t>
      </w:r>
      <w:r w:rsidRPr="00347516">
        <w:rPr>
          <w:rFonts w:ascii="Georgia" w:hAnsi="Georgia" w:cstheme="minorHAnsi"/>
          <w:sz w:val="18"/>
          <w:szCs w:val="18"/>
        </w:rPr>
        <w:t xml:space="preserve">, até ao alto, onde os seus </w:t>
      </w:r>
      <w:r w:rsidRPr="00347516">
        <w:rPr>
          <w:rFonts w:ascii="Georgia" w:hAnsi="Georgia" w:cstheme="minorHAnsi"/>
          <w:sz w:val="18"/>
          <w:szCs w:val="18"/>
          <w:u w:val="single"/>
        </w:rPr>
        <w:t>últimos raios cintilaram nos píncaros altaneiros</w:t>
      </w:r>
      <w:r w:rsidRPr="00347516">
        <w:rPr>
          <w:rFonts w:ascii="Georgia" w:hAnsi="Georgia" w:cstheme="minorHAnsi"/>
          <w:sz w:val="18"/>
          <w:szCs w:val="18"/>
        </w:rPr>
        <w:t xml:space="preserve">. </w:t>
      </w:r>
      <w:r w:rsidRPr="00347516">
        <w:rPr>
          <w:rFonts w:ascii="Georgia" w:hAnsi="Georgia" w:cstheme="minorHAnsi"/>
          <w:sz w:val="18"/>
          <w:szCs w:val="18"/>
          <w:u w:val="single"/>
        </w:rPr>
        <w:t>Estes fulguravam</w:t>
      </w:r>
      <w:r w:rsidRPr="00347516">
        <w:rPr>
          <w:rFonts w:ascii="Georgia" w:hAnsi="Georgia" w:cstheme="minorHAnsi"/>
          <w:sz w:val="18"/>
          <w:szCs w:val="18"/>
        </w:rPr>
        <w:t xml:space="preserve"> por instantes, como enormes círios, prestes acesos, prestes apagados, </w:t>
      </w:r>
      <w:r w:rsidRPr="00347516">
        <w:rPr>
          <w:rFonts w:ascii="Georgia" w:hAnsi="Georgia" w:cstheme="minorHAnsi"/>
          <w:sz w:val="18"/>
          <w:szCs w:val="18"/>
          <w:u w:val="single"/>
        </w:rPr>
        <w:t>bruxuleando na meia luz do crepúsculo</w:t>
      </w:r>
      <w:r w:rsidRPr="00347516">
        <w:rPr>
          <w:rFonts w:ascii="Georgia" w:hAnsi="Georgia" w:cstheme="minorHAnsi"/>
          <w:sz w:val="18"/>
          <w:szCs w:val="18"/>
        </w:rPr>
        <w:t>.</w:t>
      </w:r>
    </w:p>
    <w:p w:rsidR="00097C07" w:rsidRPr="00347516" w:rsidRDefault="00097C07" w:rsidP="00C819CD">
      <w:pPr>
        <w:tabs>
          <w:tab w:val="left" w:pos="709"/>
        </w:tabs>
        <w:autoSpaceDE w:val="0"/>
        <w:autoSpaceDN w:val="0"/>
        <w:adjustRightInd w:val="0"/>
        <w:spacing w:before="120" w:after="0" w:line="240" w:lineRule="auto"/>
        <w:ind w:left="2268"/>
        <w:jc w:val="both"/>
        <w:rPr>
          <w:rFonts w:ascii="Georgia" w:hAnsi="Georgia" w:cstheme="minorHAnsi"/>
          <w:sz w:val="18"/>
          <w:szCs w:val="18"/>
        </w:rPr>
      </w:pPr>
      <w:r w:rsidRPr="00347516">
        <w:rPr>
          <w:rFonts w:ascii="Georgia" w:hAnsi="Georgia" w:cstheme="minorHAnsi"/>
          <w:sz w:val="18"/>
          <w:szCs w:val="18"/>
          <w:u w:val="single"/>
        </w:rPr>
        <w:t>Brilharam</w:t>
      </w:r>
      <w:r w:rsidRPr="00347516">
        <w:rPr>
          <w:rFonts w:ascii="Georgia" w:hAnsi="Georgia" w:cstheme="minorHAnsi"/>
          <w:sz w:val="18"/>
          <w:szCs w:val="18"/>
        </w:rPr>
        <w:t xml:space="preserve"> as primeiras estrelas. </w:t>
      </w:r>
      <w:r w:rsidRPr="00347516">
        <w:rPr>
          <w:rFonts w:ascii="Georgia" w:hAnsi="Georgia" w:cstheme="minorHAnsi"/>
          <w:sz w:val="18"/>
          <w:szCs w:val="18"/>
          <w:u w:val="single"/>
        </w:rPr>
        <w:t>Rutilando</w:t>
      </w:r>
      <w:r w:rsidRPr="00347516">
        <w:rPr>
          <w:rFonts w:ascii="Georgia" w:hAnsi="Georgia" w:cstheme="minorHAnsi"/>
          <w:sz w:val="18"/>
          <w:szCs w:val="18"/>
        </w:rPr>
        <w:t xml:space="preserve"> na altura, a cruz resplandescente de Órion </w:t>
      </w:r>
      <w:r w:rsidRPr="00347516">
        <w:rPr>
          <w:rFonts w:ascii="Georgia" w:hAnsi="Georgia" w:cstheme="minorHAnsi"/>
          <w:sz w:val="18"/>
          <w:szCs w:val="18"/>
          <w:u w:val="single"/>
        </w:rPr>
        <w:t>alevantava-se</w:t>
      </w:r>
      <w:r w:rsidRPr="00347516">
        <w:rPr>
          <w:rFonts w:ascii="Georgia" w:hAnsi="Georgia" w:cstheme="minorHAnsi"/>
          <w:sz w:val="18"/>
          <w:szCs w:val="18"/>
        </w:rPr>
        <w:t xml:space="preserve"> sobre os sertões . . .(p. 168 – grifo nosso)</w:t>
      </w:r>
    </w:p>
    <w:p w:rsidR="00097C07" w:rsidRPr="00347516" w:rsidRDefault="00097C07" w:rsidP="00C819CD">
      <w:pPr>
        <w:tabs>
          <w:tab w:val="left" w:pos="709"/>
        </w:tabs>
        <w:autoSpaceDE w:val="0"/>
        <w:autoSpaceDN w:val="0"/>
        <w:adjustRightInd w:val="0"/>
        <w:spacing w:before="120" w:after="0" w:line="240" w:lineRule="auto"/>
        <w:jc w:val="both"/>
        <w:rPr>
          <w:rFonts w:ascii="Georgia" w:hAnsi="Georgia" w:cstheme="minorHAnsi"/>
        </w:rPr>
      </w:pPr>
      <w:r w:rsidRPr="00347516">
        <w:rPr>
          <w:rFonts w:ascii="Georgia" w:hAnsi="Georgia" w:cstheme="minorHAnsi"/>
        </w:rPr>
        <w:t>Aqui o sol é acompanhante e, ao mesmo tempo em que castiga, também chora.</w:t>
      </w:r>
    </w:p>
    <w:p w:rsidR="00097C07" w:rsidRPr="00347516" w:rsidRDefault="00097C07" w:rsidP="00C819CD">
      <w:pPr>
        <w:tabs>
          <w:tab w:val="left" w:pos="709"/>
        </w:tabs>
        <w:autoSpaceDE w:val="0"/>
        <w:autoSpaceDN w:val="0"/>
        <w:adjustRightInd w:val="0"/>
        <w:spacing w:before="120" w:after="0" w:line="240" w:lineRule="auto"/>
        <w:jc w:val="both"/>
        <w:rPr>
          <w:rFonts w:ascii="Georgia" w:hAnsi="Georgia" w:cstheme="minorHAnsi"/>
        </w:rPr>
      </w:pPr>
      <w:r w:rsidRPr="00347516">
        <w:rPr>
          <w:rFonts w:ascii="Georgia" w:hAnsi="Georgia" w:cstheme="minorHAnsi"/>
        </w:rPr>
        <w:t>Para finalizar nosso percurso literário, dirigimo-nos para o final do texto, momento em que a última batalha é travada, momento posterior em que algumas pessoas são “entregues” ao Exército, posto que a situação tenha se tornado insustentável para os conselheiristas:</w:t>
      </w:r>
    </w:p>
    <w:p w:rsidR="00097C07" w:rsidRPr="00347516" w:rsidRDefault="00097C07" w:rsidP="00C819CD">
      <w:pPr>
        <w:tabs>
          <w:tab w:val="left" w:pos="709"/>
        </w:tabs>
        <w:spacing w:before="120" w:after="0" w:line="240" w:lineRule="auto"/>
        <w:jc w:val="both"/>
        <w:rPr>
          <w:rFonts w:ascii="Georgia" w:hAnsi="Georgia" w:cstheme="minorHAnsi"/>
        </w:rPr>
      </w:pPr>
      <w:r w:rsidRPr="00347516">
        <w:rPr>
          <w:rFonts w:ascii="Georgia" w:hAnsi="Georgia" w:cstheme="minorHAnsi"/>
        </w:rPr>
        <w:t xml:space="preserve">O Exército mais uma vez, é surpreendido pelos sertanejos. Dessa vez não houve tiros (ainda), mas uma legião de decrépitos, homens e mulheres de todas as idades, com vários ferimentos, sujos, maltrapilhos, com fome e com sede vão surgindo. Segundo consta este ato de Beatinho de Bernabé foi uma jogada de estrategista, pois assim sendo, os últimos combatentes não teriam  que se preocupar com os doentes, estes  ficariam a salvo e sob a proteção do Exército. O momento de chegada dos rendidos, em que as pessoas estão sentadas no chão, foi registrado por Flávio de Barros e se transformou ao longo da história na ilustração emblemática de todo o conflito. </w:t>
      </w:r>
    </w:p>
    <w:p w:rsidR="00097C07" w:rsidRDefault="00097C07" w:rsidP="00C819CD">
      <w:pPr>
        <w:tabs>
          <w:tab w:val="left" w:pos="709"/>
        </w:tabs>
        <w:spacing w:before="120" w:after="0" w:line="240" w:lineRule="auto"/>
        <w:ind w:firstLine="360"/>
        <w:jc w:val="both"/>
        <w:rPr>
          <w:rFonts w:ascii="Georgia" w:hAnsi="Georgia" w:cstheme="minorHAnsi"/>
        </w:rPr>
      </w:pPr>
    </w:p>
    <w:p w:rsidR="005F4427" w:rsidRPr="00347516" w:rsidRDefault="005F4427" w:rsidP="00C819CD">
      <w:pPr>
        <w:tabs>
          <w:tab w:val="left" w:pos="709"/>
        </w:tabs>
        <w:spacing w:before="120" w:after="0" w:line="240" w:lineRule="auto"/>
        <w:ind w:firstLine="360"/>
        <w:jc w:val="both"/>
        <w:rPr>
          <w:rFonts w:ascii="Georgia" w:hAnsi="Georgia" w:cstheme="minorHAnsi"/>
        </w:rPr>
      </w:pPr>
    </w:p>
    <w:p w:rsidR="00AF167B"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rPr>
        <w:t xml:space="preserve">CONCLUSÃO </w:t>
      </w:r>
    </w:p>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rPr>
        <w:t>A feitura de Os Sertões equivaleu à construção de um monumento, desses vistos em diversas praças de diversos lugares, entretanto, diferentemente daqueles de concreto, somente duas mãos foram utilizadas para o seu erguimento. A despeito das pesquisas feitas anteriormente as quais constituíram a estrutura prévia do conhecimento do escritor, mas foi ele o escultor, o operário, o ouvinte, o construtor, de fato e de direito.</w:t>
      </w:r>
    </w:p>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rPr>
        <w:t xml:space="preserve">Munido de um daqueles elementos caros à hermenêutica, o escritor valeu-se dos preconceitos, tantos os preconceitos verdadeiros, quanto os preconceitos falsos. Vimos que para os primeiros, o autor incidiu sobre os conhecimentos do MEIO – o lugar onde ocorreu o fenômeno, e para os segundos, os falsos, O HOMEM, sujeito principal dos eventos, o sertanejo e A LUTA, o fenômeno em si, que “exigiu” a presença do republicano, positivista e civilizado Euclides da Cunha. </w:t>
      </w:r>
    </w:p>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rPr>
        <w:t>Entendemos que os preconceitos falsos recaíram sobre esses dois momentos do texto em face tanto o sertanejo, homem do lugar, e a luta, modo de defesa do povo do lugar, transformaram-se em elementos-surpresa para o Brasil civilizado, o Brasil que ignorava os sertões do país, o Brasil que de fato desconhecia o outro Brasil. Desconhecimento no sentido de desrespeito, não no sentido de não saber da presença daquele outro país dentro deste país.</w:t>
      </w:r>
    </w:p>
    <w:p w:rsidR="00097C07" w:rsidRPr="00347516" w:rsidRDefault="00097C07" w:rsidP="00C819CD">
      <w:pPr>
        <w:tabs>
          <w:tab w:val="left" w:pos="709"/>
        </w:tabs>
        <w:spacing w:after="0" w:line="240" w:lineRule="auto"/>
        <w:jc w:val="both"/>
        <w:rPr>
          <w:rFonts w:ascii="Georgia" w:hAnsi="Georgia" w:cstheme="minorHAnsi"/>
        </w:rPr>
      </w:pPr>
      <w:r w:rsidRPr="00347516">
        <w:rPr>
          <w:rFonts w:ascii="Georgia" w:hAnsi="Georgia" w:cstheme="minorHAnsi"/>
        </w:rPr>
        <w:t xml:space="preserve">O feito de Euclides fez surgir no país, daquele que detinha o saber letrado, o </w:t>
      </w:r>
      <w:r w:rsidRPr="00347516">
        <w:rPr>
          <w:rFonts w:ascii="Georgia" w:hAnsi="Georgia" w:cstheme="minorHAnsi"/>
          <w:i/>
        </w:rPr>
        <w:t>logos,</w:t>
      </w:r>
      <w:r w:rsidRPr="00347516">
        <w:rPr>
          <w:rFonts w:ascii="Georgia" w:hAnsi="Georgia" w:cstheme="minorHAnsi"/>
        </w:rPr>
        <w:t xml:space="preserve"> o sentimento de que o Brasil era muito mais que o litoral. E o fez com o monumento literário nunca visto antes, o qual permanece até os dias atuais como fonte de debates sobre uma possível classificação para o texto, se uma tese, um ensaio, um romance, etc. </w:t>
      </w:r>
    </w:p>
    <w:p w:rsidR="00097C07" w:rsidRPr="00347516" w:rsidRDefault="00097C07" w:rsidP="00C819CD">
      <w:pPr>
        <w:tabs>
          <w:tab w:val="left" w:pos="709"/>
        </w:tabs>
        <w:spacing w:after="0" w:line="240" w:lineRule="auto"/>
        <w:jc w:val="both"/>
        <w:rPr>
          <w:rFonts w:ascii="Georgia" w:hAnsi="Georgia" w:cstheme="minorHAnsi"/>
        </w:rPr>
      </w:pPr>
    </w:p>
    <w:p w:rsidR="00097C07" w:rsidRPr="005F4427" w:rsidRDefault="00097C07" w:rsidP="00C819CD">
      <w:pPr>
        <w:tabs>
          <w:tab w:val="left" w:pos="709"/>
        </w:tabs>
        <w:spacing w:after="0" w:line="240" w:lineRule="auto"/>
        <w:jc w:val="both"/>
        <w:rPr>
          <w:rFonts w:ascii="Georgia" w:hAnsi="Georgia" w:cstheme="minorHAnsi"/>
          <w:b/>
          <w:sz w:val="18"/>
          <w:szCs w:val="18"/>
        </w:rPr>
      </w:pPr>
      <w:r w:rsidRPr="005F4427">
        <w:rPr>
          <w:rFonts w:ascii="Georgia" w:hAnsi="Georgia" w:cstheme="minorHAnsi"/>
          <w:b/>
          <w:sz w:val="18"/>
          <w:szCs w:val="18"/>
        </w:rPr>
        <w:t xml:space="preserve">REFERÊNCIAS </w:t>
      </w:r>
    </w:p>
    <w:p w:rsidR="00097C07" w:rsidRPr="005F4427" w:rsidRDefault="00097C07" w:rsidP="00C819CD">
      <w:pPr>
        <w:tabs>
          <w:tab w:val="left" w:pos="709"/>
        </w:tabs>
        <w:spacing w:after="0" w:line="240" w:lineRule="auto"/>
        <w:jc w:val="both"/>
        <w:rPr>
          <w:rFonts w:ascii="Georgia" w:hAnsi="Georgia" w:cstheme="minorHAnsi"/>
          <w:sz w:val="18"/>
          <w:szCs w:val="18"/>
        </w:rPr>
      </w:pPr>
      <w:r w:rsidRPr="005F4427">
        <w:rPr>
          <w:rFonts w:ascii="Georgia" w:hAnsi="Georgia" w:cstheme="minorHAnsi"/>
          <w:sz w:val="18"/>
          <w:szCs w:val="18"/>
        </w:rPr>
        <w:t>ARENDT. H. “A crise na educação”</w:t>
      </w:r>
      <w:r w:rsidRPr="005F4427">
        <w:rPr>
          <w:rFonts w:ascii="Georgia" w:hAnsi="Georgia" w:cstheme="minorHAnsi"/>
          <w:i/>
          <w:sz w:val="18"/>
          <w:szCs w:val="18"/>
        </w:rPr>
        <w:t xml:space="preserve"> inEntre o passado e o futuro.</w:t>
      </w:r>
      <w:r w:rsidRPr="005F4427">
        <w:rPr>
          <w:rFonts w:ascii="Georgia" w:hAnsi="Georgia" w:cstheme="minorHAnsi"/>
          <w:sz w:val="18"/>
          <w:szCs w:val="18"/>
        </w:rPr>
        <w:t xml:space="preserve"> 7 ed.São Paulo:Perspectiva. 2013.</w:t>
      </w:r>
    </w:p>
    <w:p w:rsidR="00097C07" w:rsidRPr="005F4427" w:rsidRDefault="00097C07" w:rsidP="00C819CD">
      <w:pPr>
        <w:tabs>
          <w:tab w:val="left" w:pos="709"/>
        </w:tabs>
        <w:spacing w:after="0" w:line="240" w:lineRule="auto"/>
        <w:jc w:val="both"/>
        <w:rPr>
          <w:rFonts w:ascii="Georgia" w:hAnsi="Georgia" w:cstheme="minorHAnsi"/>
          <w:sz w:val="18"/>
          <w:szCs w:val="18"/>
        </w:rPr>
      </w:pPr>
      <w:r w:rsidRPr="005F4427">
        <w:rPr>
          <w:rFonts w:ascii="Georgia" w:hAnsi="Georgia" w:cstheme="minorHAnsi"/>
          <w:sz w:val="18"/>
          <w:szCs w:val="18"/>
        </w:rPr>
        <w:t xml:space="preserve">CANCLINI, N. G. “Entrada” </w:t>
      </w:r>
      <w:r w:rsidRPr="005F4427">
        <w:rPr>
          <w:rFonts w:ascii="Georgia" w:hAnsi="Georgia" w:cstheme="minorHAnsi"/>
          <w:i/>
          <w:sz w:val="18"/>
          <w:szCs w:val="18"/>
        </w:rPr>
        <w:t>in Culturas híbridas:estratégias para.entrar e sair da Modernidade</w:t>
      </w:r>
      <w:r w:rsidRPr="005F4427">
        <w:rPr>
          <w:rFonts w:ascii="Georgia" w:hAnsi="Georgia" w:cstheme="minorHAnsi"/>
          <w:sz w:val="18"/>
          <w:szCs w:val="18"/>
        </w:rPr>
        <w:t>. 4 ed. São Paulo:EDUSP. Trad. Heloísa P. Cintrão e Ana Regina Lessa. Trad. da introd. Gênese Andrade. 2013.</w:t>
      </w:r>
    </w:p>
    <w:p w:rsidR="00097C07" w:rsidRPr="005F4427" w:rsidRDefault="00097C07" w:rsidP="00C819CD">
      <w:pPr>
        <w:tabs>
          <w:tab w:val="left" w:pos="709"/>
        </w:tabs>
        <w:spacing w:after="0" w:line="240" w:lineRule="auto"/>
        <w:jc w:val="both"/>
        <w:rPr>
          <w:rFonts w:ascii="Georgia" w:hAnsi="Georgia" w:cstheme="minorHAnsi"/>
          <w:sz w:val="18"/>
          <w:szCs w:val="18"/>
        </w:rPr>
      </w:pPr>
      <w:r w:rsidRPr="005F4427">
        <w:rPr>
          <w:rFonts w:ascii="Georgia" w:hAnsi="Georgia" w:cstheme="minorHAnsi"/>
          <w:sz w:val="18"/>
          <w:szCs w:val="18"/>
        </w:rPr>
        <w:t xml:space="preserve">CUNHA, E. da. </w:t>
      </w:r>
      <w:r w:rsidRPr="005F4427">
        <w:rPr>
          <w:rFonts w:ascii="Georgia" w:hAnsi="Georgia" w:cstheme="minorHAnsi"/>
          <w:i/>
          <w:sz w:val="18"/>
          <w:szCs w:val="18"/>
        </w:rPr>
        <w:t>Os Sertões</w:t>
      </w:r>
      <w:r w:rsidRPr="005F4427">
        <w:rPr>
          <w:rFonts w:ascii="Georgia" w:hAnsi="Georgia" w:cstheme="minorHAnsi"/>
          <w:sz w:val="18"/>
          <w:szCs w:val="18"/>
        </w:rPr>
        <w:t>. São Paulo:Nova cultural. 2003.</w:t>
      </w:r>
    </w:p>
    <w:p w:rsidR="00097C07" w:rsidRPr="005F4427" w:rsidRDefault="00097C07" w:rsidP="00C819CD">
      <w:pPr>
        <w:tabs>
          <w:tab w:val="left" w:pos="709"/>
        </w:tabs>
        <w:spacing w:after="0" w:line="240" w:lineRule="auto"/>
        <w:jc w:val="both"/>
        <w:rPr>
          <w:rFonts w:ascii="Georgia" w:hAnsi="Georgia" w:cstheme="minorHAnsi"/>
          <w:sz w:val="18"/>
          <w:szCs w:val="18"/>
        </w:rPr>
      </w:pPr>
      <w:r w:rsidRPr="005F4427">
        <w:rPr>
          <w:rFonts w:ascii="Georgia" w:hAnsi="Georgia" w:cstheme="minorHAnsi"/>
          <w:sz w:val="18"/>
          <w:szCs w:val="18"/>
        </w:rPr>
        <w:t>__________.</w:t>
      </w:r>
      <w:r w:rsidRPr="005F4427">
        <w:rPr>
          <w:rFonts w:ascii="Georgia" w:hAnsi="Georgia" w:cstheme="minorHAnsi"/>
          <w:i/>
          <w:sz w:val="18"/>
          <w:szCs w:val="18"/>
        </w:rPr>
        <w:t>Canudos; diário de uma expedição.</w:t>
      </w:r>
      <w:r w:rsidRPr="005F4427">
        <w:rPr>
          <w:rFonts w:ascii="Georgia" w:hAnsi="Georgia" w:cstheme="minorHAnsi"/>
          <w:sz w:val="18"/>
          <w:szCs w:val="18"/>
        </w:rPr>
        <w:t xml:space="preserve"> São Paulo:Martin Claret. 2006.</w:t>
      </w:r>
    </w:p>
    <w:p w:rsidR="00097C07" w:rsidRPr="005F4427" w:rsidRDefault="00097C07" w:rsidP="00C819CD">
      <w:pPr>
        <w:tabs>
          <w:tab w:val="left" w:pos="709"/>
        </w:tabs>
        <w:spacing w:after="0" w:line="240" w:lineRule="auto"/>
        <w:jc w:val="both"/>
        <w:rPr>
          <w:rFonts w:ascii="Georgia" w:hAnsi="Georgia" w:cstheme="minorHAnsi"/>
          <w:sz w:val="18"/>
          <w:szCs w:val="18"/>
        </w:rPr>
      </w:pPr>
      <w:r w:rsidRPr="005F4427">
        <w:rPr>
          <w:rFonts w:ascii="Georgia" w:hAnsi="Georgia" w:cstheme="minorHAnsi"/>
          <w:sz w:val="18"/>
          <w:szCs w:val="18"/>
        </w:rPr>
        <w:t xml:space="preserve">GADAMER, H.-G. “Os traços fundamentais de uma teoria da experiência hermenêutica </w:t>
      </w:r>
      <w:r w:rsidRPr="005F4427">
        <w:rPr>
          <w:rFonts w:ascii="Georgia" w:hAnsi="Georgia" w:cstheme="minorHAnsi"/>
          <w:i/>
          <w:sz w:val="18"/>
          <w:szCs w:val="18"/>
        </w:rPr>
        <w:t>inVerdade e método I:traços fundamentais de uma hermenêutica filosófica</w:t>
      </w:r>
      <w:r w:rsidRPr="005F4427">
        <w:rPr>
          <w:rFonts w:ascii="Georgia" w:hAnsi="Georgia" w:cstheme="minorHAnsi"/>
          <w:sz w:val="18"/>
          <w:szCs w:val="18"/>
        </w:rPr>
        <w:t>. 13 ed. Petropólis, RJ:Vozes e Bragança Paulista,SP:Editora Universitária São Francisco. Trad. Flavio P. Meurer. 2013.</w:t>
      </w:r>
    </w:p>
    <w:p w:rsidR="00097C07" w:rsidRPr="005F4427" w:rsidRDefault="00097C07" w:rsidP="00C819CD">
      <w:pPr>
        <w:tabs>
          <w:tab w:val="left" w:pos="709"/>
        </w:tabs>
        <w:spacing w:after="0" w:line="240" w:lineRule="auto"/>
        <w:jc w:val="both"/>
        <w:rPr>
          <w:rFonts w:ascii="Georgia" w:hAnsi="Georgia" w:cstheme="minorHAnsi"/>
          <w:sz w:val="18"/>
          <w:szCs w:val="18"/>
        </w:rPr>
      </w:pPr>
      <w:r w:rsidRPr="005F4427">
        <w:rPr>
          <w:rFonts w:ascii="Georgia" w:hAnsi="Georgia" w:cstheme="minorHAnsi"/>
          <w:sz w:val="18"/>
          <w:szCs w:val="18"/>
        </w:rPr>
        <w:t xml:space="preserve">PAULA. A. C. de. A teia dialógica da teoria literária:uma proposição hermenêutica. 2008. Disponível em </w:t>
      </w:r>
      <w:hyperlink r:id="rId35" w:history="1">
        <w:r w:rsidRPr="005F4427">
          <w:rPr>
            <w:rStyle w:val="Hyperlink"/>
            <w:rFonts w:ascii="Georgia" w:hAnsi="Georgia" w:cstheme="minorHAnsi"/>
            <w:sz w:val="18"/>
            <w:szCs w:val="18"/>
          </w:rPr>
          <w:t>http://www.ufvjm.edu.br/site/moebius/files/2011/03</w:t>
        </w:r>
      </w:hyperlink>
      <w:r w:rsidRPr="005F4427">
        <w:rPr>
          <w:rFonts w:ascii="Georgia" w:hAnsi="Georgia" w:cstheme="minorHAnsi"/>
          <w:sz w:val="18"/>
          <w:szCs w:val="18"/>
        </w:rPr>
        <w:t>. Acessado em 22.12.2013, às 18:35h.</w:t>
      </w:r>
    </w:p>
    <w:p w:rsidR="00097C07" w:rsidRPr="005F4427" w:rsidRDefault="00097C07" w:rsidP="00C819CD">
      <w:pPr>
        <w:tabs>
          <w:tab w:val="left" w:pos="709"/>
        </w:tabs>
        <w:spacing w:after="0" w:line="240" w:lineRule="auto"/>
        <w:jc w:val="both"/>
        <w:rPr>
          <w:rFonts w:ascii="Georgia" w:hAnsi="Georgia" w:cstheme="minorHAnsi"/>
          <w:sz w:val="18"/>
          <w:szCs w:val="18"/>
        </w:rPr>
      </w:pPr>
      <w:r w:rsidRPr="005F4427">
        <w:rPr>
          <w:rFonts w:ascii="Georgia" w:hAnsi="Georgia" w:cstheme="minorHAnsi"/>
          <w:sz w:val="18"/>
          <w:szCs w:val="18"/>
        </w:rPr>
        <w:t xml:space="preserve">QUADROS, T. R. de. Hermenêutica e ensino de literatura. Disponível em </w:t>
      </w:r>
      <w:hyperlink r:id="rId36" w:history="1">
        <w:r w:rsidRPr="005F4427">
          <w:rPr>
            <w:rStyle w:val="Hyperlink"/>
            <w:rFonts w:ascii="Georgia" w:hAnsi="Georgia" w:cstheme="minorHAnsi"/>
            <w:sz w:val="18"/>
            <w:szCs w:val="18"/>
          </w:rPr>
          <w:t>http://w3.ufsm.br/senafe/Anais/Eixo</w:t>
        </w:r>
      </w:hyperlink>
      <w:r w:rsidRPr="005F4427">
        <w:rPr>
          <w:rFonts w:ascii="Georgia" w:hAnsi="Georgia" w:cstheme="minorHAnsi"/>
          <w:sz w:val="18"/>
          <w:szCs w:val="18"/>
        </w:rPr>
        <w:t>. 3. Acessado em 22.12.2013, às 18:55h.</w:t>
      </w:r>
    </w:p>
    <w:p w:rsidR="00097C07" w:rsidRPr="005F4427" w:rsidRDefault="00097C07" w:rsidP="00C819CD">
      <w:pPr>
        <w:tabs>
          <w:tab w:val="left" w:pos="709"/>
        </w:tabs>
        <w:spacing w:after="0" w:line="240" w:lineRule="auto"/>
        <w:jc w:val="both"/>
        <w:rPr>
          <w:rFonts w:ascii="Georgia" w:hAnsi="Georgia" w:cstheme="minorHAnsi"/>
          <w:sz w:val="18"/>
          <w:szCs w:val="18"/>
        </w:rPr>
      </w:pPr>
      <w:r w:rsidRPr="005F4427">
        <w:rPr>
          <w:rFonts w:ascii="Georgia" w:hAnsi="Georgia" w:cstheme="minorHAnsi"/>
          <w:sz w:val="18"/>
          <w:szCs w:val="18"/>
        </w:rPr>
        <w:t xml:space="preserve">UNGER, N. M. “A desertificação do mundo contemporâneo” e “Da foz à nascente”, </w:t>
      </w:r>
      <w:r w:rsidRPr="005F4427">
        <w:rPr>
          <w:rFonts w:ascii="Georgia" w:hAnsi="Georgia" w:cstheme="minorHAnsi"/>
          <w:i/>
          <w:sz w:val="18"/>
          <w:szCs w:val="18"/>
        </w:rPr>
        <w:t>in</w:t>
      </w:r>
      <w:r w:rsidRPr="005F4427">
        <w:rPr>
          <w:rFonts w:ascii="Georgia" w:hAnsi="Georgia" w:cstheme="minorHAnsi"/>
          <w:sz w:val="18"/>
          <w:szCs w:val="18"/>
        </w:rPr>
        <w:t xml:space="preserve"> Da foz à nascente:o recado do rio. São Paulo:Cortez e Campinas:EDUNICAMP. 2001.</w:t>
      </w:r>
    </w:p>
    <w:p w:rsidR="00097C07" w:rsidRPr="005F4427" w:rsidRDefault="00097C07" w:rsidP="00C819CD">
      <w:pPr>
        <w:tabs>
          <w:tab w:val="left" w:pos="709"/>
        </w:tabs>
        <w:spacing w:after="0" w:line="240" w:lineRule="auto"/>
        <w:jc w:val="both"/>
        <w:rPr>
          <w:rFonts w:ascii="Georgia" w:hAnsi="Georgia" w:cstheme="minorHAnsi"/>
          <w:sz w:val="18"/>
          <w:szCs w:val="18"/>
        </w:rPr>
      </w:pPr>
    </w:p>
    <w:p w:rsidR="00097C07" w:rsidRPr="00347516" w:rsidRDefault="00097C07" w:rsidP="00C819CD">
      <w:pPr>
        <w:tabs>
          <w:tab w:val="left" w:pos="709"/>
        </w:tabs>
        <w:spacing w:after="0" w:line="240" w:lineRule="auto"/>
        <w:jc w:val="both"/>
        <w:rPr>
          <w:rFonts w:ascii="Georgia" w:hAnsi="Georgia" w:cstheme="minorHAnsi"/>
        </w:rPr>
      </w:pPr>
    </w:p>
    <w:p w:rsidR="00097C07" w:rsidRPr="00347516" w:rsidRDefault="00097C07" w:rsidP="00C819CD">
      <w:pPr>
        <w:spacing w:after="0" w:line="240" w:lineRule="auto"/>
        <w:jc w:val="center"/>
        <w:rPr>
          <w:rFonts w:ascii="Georgia" w:hAnsi="Georgia" w:cstheme="minorHAnsi"/>
          <w:b/>
          <w:bCs/>
        </w:rPr>
      </w:pPr>
    </w:p>
    <w:p w:rsidR="005952AF" w:rsidRPr="00347516" w:rsidRDefault="005952AF" w:rsidP="00C819CD">
      <w:pPr>
        <w:spacing w:after="0" w:line="240" w:lineRule="auto"/>
        <w:jc w:val="center"/>
        <w:rPr>
          <w:rFonts w:ascii="Georgia" w:hAnsi="Georgia" w:cstheme="minorHAnsi"/>
          <w:b/>
          <w:bCs/>
        </w:rPr>
      </w:pPr>
    </w:p>
    <w:p w:rsidR="005952AF" w:rsidRPr="00347516" w:rsidRDefault="005952AF" w:rsidP="00C819CD">
      <w:pPr>
        <w:spacing w:after="0" w:line="240" w:lineRule="auto"/>
        <w:jc w:val="center"/>
        <w:rPr>
          <w:rFonts w:ascii="Georgia" w:hAnsi="Georgia" w:cstheme="minorHAnsi"/>
          <w:b/>
          <w:bCs/>
        </w:rPr>
      </w:pPr>
    </w:p>
    <w:p w:rsidR="005952AF" w:rsidRPr="00347516" w:rsidRDefault="005952AF" w:rsidP="00C819CD">
      <w:pPr>
        <w:spacing w:after="0" w:line="240" w:lineRule="auto"/>
        <w:jc w:val="center"/>
        <w:rPr>
          <w:rFonts w:ascii="Georgia" w:hAnsi="Georgia" w:cstheme="minorHAnsi"/>
          <w:b/>
          <w:bCs/>
        </w:rPr>
      </w:pPr>
    </w:p>
    <w:p w:rsidR="005F4427" w:rsidRDefault="005F4427" w:rsidP="00CD45CF">
      <w:pPr>
        <w:spacing w:after="0" w:line="240" w:lineRule="auto"/>
        <w:rPr>
          <w:rFonts w:ascii="Georgia" w:hAnsi="Georgia" w:cstheme="minorHAnsi"/>
          <w:b/>
          <w:bCs/>
        </w:rPr>
      </w:pPr>
    </w:p>
    <w:p w:rsidR="00BC63E6" w:rsidRDefault="00BC63E6" w:rsidP="00CD45CF">
      <w:pPr>
        <w:spacing w:after="0" w:line="240" w:lineRule="auto"/>
        <w:rPr>
          <w:rFonts w:ascii="Georgia" w:hAnsi="Georgia" w:cstheme="minorHAnsi"/>
          <w:b/>
          <w:bCs/>
        </w:rPr>
      </w:pPr>
    </w:p>
    <w:p w:rsidR="00BC63E6" w:rsidRDefault="00BC63E6" w:rsidP="00CD45CF">
      <w:pPr>
        <w:spacing w:after="0" w:line="240" w:lineRule="auto"/>
        <w:rPr>
          <w:rFonts w:ascii="Georgia" w:hAnsi="Georgia" w:cstheme="minorHAnsi"/>
          <w:b/>
          <w:bCs/>
        </w:rPr>
      </w:pPr>
    </w:p>
    <w:p w:rsidR="00BC63E6" w:rsidRDefault="00BC63E6" w:rsidP="00CD45CF">
      <w:pPr>
        <w:spacing w:after="0" w:line="240" w:lineRule="auto"/>
        <w:rPr>
          <w:rFonts w:ascii="Georgia" w:hAnsi="Georgia" w:cstheme="minorHAnsi"/>
          <w:b/>
          <w:bCs/>
        </w:rPr>
      </w:pPr>
    </w:p>
    <w:p w:rsidR="00BC63E6" w:rsidRDefault="00BC63E6" w:rsidP="00CD45CF">
      <w:pPr>
        <w:spacing w:after="0" w:line="240" w:lineRule="auto"/>
        <w:rPr>
          <w:rFonts w:ascii="Georgia" w:hAnsi="Georgia" w:cstheme="minorHAnsi"/>
          <w:b/>
          <w:bCs/>
        </w:rPr>
      </w:pPr>
    </w:p>
    <w:p w:rsidR="00BC63E6" w:rsidRDefault="00BC63E6" w:rsidP="00CD45CF">
      <w:pPr>
        <w:spacing w:after="0" w:line="240" w:lineRule="auto"/>
        <w:rPr>
          <w:rFonts w:ascii="Georgia" w:hAnsi="Georgia" w:cstheme="minorHAnsi"/>
          <w:b/>
          <w:bCs/>
        </w:rPr>
      </w:pPr>
    </w:p>
    <w:p w:rsidR="00BC63E6" w:rsidRDefault="00BC63E6" w:rsidP="00CD45CF">
      <w:pPr>
        <w:spacing w:after="0" w:line="240" w:lineRule="auto"/>
        <w:rPr>
          <w:rFonts w:ascii="Georgia" w:hAnsi="Georgia" w:cstheme="minorHAnsi"/>
          <w:b/>
          <w:bCs/>
        </w:rPr>
      </w:pPr>
    </w:p>
    <w:p w:rsidR="00BC63E6" w:rsidRDefault="00BC63E6" w:rsidP="00CD45CF">
      <w:pPr>
        <w:spacing w:after="0" w:line="240" w:lineRule="auto"/>
        <w:rPr>
          <w:rFonts w:ascii="Georgia" w:hAnsi="Georgia" w:cstheme="minorHAnsi"/>
          <w:b/>
          <w:bCs/>
        </w:rPr>
      </w:pPr>
    </w:p>
    <w:p w:rsidR="00BC63E6" w:rsidRDefault="00BC63E6" w:rsidP="00CD45CF">
      <w:pPr>
        <w:spacing w:after="0" w:line="240" w:lineRule="auto"/>
        <w:rPr>
          <w:rFonts w:ascii="Georgia" w:hAnsi="Georgia" w:cstheme="minorHAnsi"/>
          <w:b/>
          <w:bCs/>
        </w:rPr>
      </w:pPr>
    </w:p>
    <w:p w:rsidR="00BC63E6" w:rsidRDefault="00BC63E6" w:rsidP="00CD45CF">
      <w:pPr>
        <w:spacing w:after="0" w:line="240" w:lineRule="auto"/>
        <w:rPr>
          <w:rFonts w:ascii="Georgia" w:hAnsi="Georgia" w:cstheme="minorHAnsi"/>
          <w:b/>
          <w:bCs/>
        </w:rPr>
      </w:pPr>
    </w:p>
    <w:p w:rsidR="00BC63E6" w:rsidRDefault="00BC63E6" w:rsidP="00CD45CF">
      <w:pPr>
        <w:spacing w:after="0" w:line="240" w:lineRule="auto"/>
        <w:rPr>
          <w:rFonts w:ascii="Georgia" w:hAnsi="Georgia" w:cstheme="minorHAnsi"/>
          <w:b/>
          <w:bCs/>
        </w:rPr>
      </w:pPr>
    </w:p>
    <w:p w:rsidR="00BC63E6" w:rsidRDefault="00BC63E6" w:rsidP="00CD45CF">
      <w:pPr>
        <w:spacing w:after="0" w:line="240" w:lineRule="auto"/>
        <w:rPr>
          <w:rFonts w:ascii="Georgia" w:hAnsi="Georgia" w:cstheme="minorHAnsi"/>
          <w:b/>
          <w:bCs/>
        </w:rPr>
      </w:pPr>
    </w:p>
    <w:p w:rsidR="00BC63E6" w:rsidRDefault="00BC63E6" w:rsidP="00CD45CF">
      <w:pPr>
        <w:spacing w:after="0" w:line="240" w:lineRule="auto"/>
        <w:rPr>
          <w:rFonts w:ascii="Georgia" w:hAnsi="Georgia" w:cstheme="minorHAnsi"/>
          <w:b/>
          <w:bCs/>
        </w:rPr>
      </w:pPr>
    </w:p>
    <w:p w:rsidR="00BC63E6" w:rsidRDefault="00BC63E6" w:rsidP="00CD45CF">
      <w:pPr>
        <w:spacing w:after="0" w:line="240" w:lineRule="auto"/>
        <w:rPr>
          <w:rFonts w:ascii="Georgia" w:hAnsi="Georgia" w:cstheme="minorHAnsi"/>
          <w:b/>
          <w:bCs/>
        </w:rPr>
      </w:pPr>
    </w:p>
    <w:p w:rsidR="00BC63E6" w:rsidRDefault="00BC63E6" w:rsidP="00CD45CF">
      <w:pPr>
        <w:spacing w:after="0" w:line="240" w:lineRule="auto"/>
        <w:rPr>
          <w:rFonts w:ascii="Georgia" w:hAnsi="Georgia" w:cstheme="minorHAnsi"/>
          <w:b/>
          <w:bCs/>
        </w:rPr>
      </w:pPr>
    </w:p>
    <w:p w:rsidR="005F4427" w:rsidRDefault="005F4427" w:rsidP="00C819CD">
      <w:pPr>
        <w:spacing w:after="0" w:line="240" w:lineRule="auto"/>
        <w:jc w:val="center"/>
        <w:rPr>
          <w:rFonts w:ascii="Georgia" w:hAnsi="Georgia" w:cstheme="minorHAnsi"/>
          <w:b/>
          <w:bCs/>
        </w:rPr>
      </w:pPr>
    </w:p>
    <w:p w:rsidR="00097C07" w:rsidRPr="00347516" w:rsidRDefault="00097C07" w:rsidP="00C819CD">
      <w:pPr>
        <w:spacing w:after="0" w:line="240" w:lineRule="auto"/>
        <w:jc w:val="center"/>
        <w:rPr>
          <w:rFonts w:ascii="Georgia" w:hAnsi="Georgia" w:cstheme="minorHAnsi"/>
          <w:b/>
          <w:bCs/>
        </w:rPr>
      </w:pPr>
      <w:r w:rsidRPr="00347516">
        <w:rPr>
          <w:rFonts w:ascii="Georgia" w:hAnsi="Georgia" w:cstheme="minorHAnsi"/>
          <w:b/>
          <w:bCs/>
        </w:rPr>
        <w:lastRenderedPageBreak/>
        <w:t>CARTOGRAFIA DO NOVO: O REGIONALISMO NA FICÇÃO DE BARTOLOMEU CORREIA DE MELO</w:t>
      </w:r>
    </w:p>
    <w:p w:rsidR="00097C07" w:rsidRPr="00347516" w:rsidRDefault="00097C07" w:rsidP="00C819CD">
      <w:pPr>
        <w:spacing w:after="0" w:line="240" w:lineRule="auto"/>
        <w:jc w:val="center"/>
        <w:rPr>
          <w:rFonts w:ascii="Georgia" w:hAnsi="Georgia" w:cstheme="minorHAnsi"/>
          <w:b/>
          <w:bCs/>
        </w:rPr>
      </w:pPr>
    </w:p>
    <w:p w:rsidR="00097C07" w:rsidRPr="00347516" w:rsidRDefault="00097C07" w:rsidP="00C819CD">
      <w:pPr>
        <w:spacing w:after="0" w:line="240" w:lineRule="auto"/>
        <w:jc w:val="right"/>
        <w:rPr>
          <w:rFonts w:ascii="Georgia" w:hAnsi="Georgia" w:cstheme="minorHAnsi"/>
          <w:bCs/>
        </w:rPr>
      </w:pPr>
      <w:r w:rsidRPr="00347516">
        <w:rPr>
          <w:rFonts w:ascii="Georgia" w:hAnsi="Georgia" w:cstheme="minorHAnsi"/>
          <w:bCs/>
        </w:rPr>
        <w:t>Maria Betânia Peixoto Monteiro da Rocha</w:t>
      </w:r>
      <w:r w:rsidRPr="00347516">
        <w:rPr>
          <w:rStyle w:val="Refdenotaderodap"/>
          <w:rFonts w:ascii="Georgia" w:hAnsi="Georgia" w:cstheme="minorHAnsi"/>
          <w:bCs/>
        </w:rPr>
        <w:footnoteReference w:id="65"/>
      </w:r>
    </w:p>
    <w:p w:rsidR="00097C07" w:rsidRPr="00347516" w:rsidRDefault="00097C07" w:rsidP="00C819CD">
      <w:pPr>
        <w:spacing w:after="0" w:line="240" w:lineRule="auto"/>
        <w:jc w:val="both"/>
        <w:rPr>
          <w:rFonts w:ascii="Georgia" w:hAnsi="Georgia" w:cstheme="minorHAnsi"/>
          <w:bCs/>
        </w:rPr>
      </w:pPr>
    </w:p>
    <w:p w:rsidR="00097C07" w:rsidRPr="00347516" w:rsidRDefault="00097C07" w:rsidP="00C819CD">
      <w:pPr>
        <w:spacing w:after="0" w:line="240" w:lineRule="auto"/>
        <w:jc w:val="both"/>
        <w:rPr>
          <w:rFonts w:ascii="Georgia" w:hAnsi="Georgia" w:cstheme="minorHAnsi"/>
          <w:bCs/>
        </w:rPr>
      </w:pPr>
    </w:p>
    <w:p w:rsidR="00097C07" w:rsidRPr="00347516" w:rsidRDefault="00097C07" w:rsidP="00C819CD">
      <w:pPr>
        <w:spacing w:after="0" w:line="240" w:lineRule="auto"/>
        <w:jc w:val="both"/>
        <w:rPr>
          <w:rFonts w:ascii="Georgia" w:hAnsi="Georgia" w:cstheme="minorHAnsi"/>
          <w:bCs/>
        </w:rPr>
      </w:pPr>
      <w:r w:rsidRPr="00347516">
        <w:rPr>
          <w:rFonts w:ascii="Georgia" w:hAnsi="Georgia" w:cstheme="minorHAnsi"/>
          <w:b/>
          <w:bCs/>
        </w:rPr>
        <w:t>RESUMO</w:t>
      </w:r>
      <w:r w:rsidRPr="00347516">
        <w:rPr>
          <w:rFonts w:ascii="Georgia" w:hAnsi="Georgia" w:cstheme="minorHAnsi"/>
          <w:bCs/>
        </w:rPr>
        <w:t xml:space="preserve">: A ficção do potiguar Bartolomeu Correia de Melo foi lançada ao público na segunda metade da década de 1990, consistindo em livros de contos. Sob o título </w:t>
      </w:r>
      <w:r w:rsidRPr="00347516">
        <w:rPr>
          <w:rFonts w:ascii="Georgia" w:hAnsi="Georgia" w:cstheme="minorHAnsi"/>
          <w:bCs/>
          <w:i/>
        </w:rPr>
        <w:t>Lugar de estórias</w:t>
      </w:r>
      <w:r w:rsidRPr="00347516">
        <w:rPr>
          <w:rFonts w:ascii="Georgia" w:hAnsi="Georgia" w:cstheme="minorHAnsi"/>
          <w:b/>
          <w:bCs/>
        </w:rPr>
        <w:t>,</w:t>
      </w:r>
      <w:r w:rsidRPr="00347516">
        <w:rPr>
          <w:rFonts w:ascii="Georgia" w:hAnsi="Georgia" w:cstheme="minorHAnsi"/>
          <w:bCs/>
        </w:rPr>
        <w:t xml:space="preserve"> foi publicado em 1998 o seu primeiro livro. Depois dele vieram, também de contos, os livros </w:t>
      </w:r>
      <w:r w:rsidRPr="00347516">
        <w:rPr>
          <w:rFonts w:ascii="Georgia" w:hAnsi="Georgia" w:cstheme="minorHAnsi"/>
          <w:bCs/>
          <w:i/>
        </w:rPr>
        <w:t>Estórias quase cruas</w:t>
      </w:r>
      <w:r w:rsidRPr="00347516">
        <w:rPr>
          <w:rFonts w:ascii="Georgia" w:hAnsi="Georgia" w:cstheme="minorHAnsi"/>
          <w:bCs/>
        </w:rPr>
        <w:t xml:space="preserve"> (2002) e </w:t>
      </w:r>
      <w:r w:rsidRPr="00347516">
        <w:rPr>
          <w:rFonts w:ascii="Georgia" w:hAnsi="Georgia" w:cstheme="minorHAnsi"/>
          <w:bCs/>
          <w:i/>
        </w:rPr>
        <w:t>Tempo de estórias</w:t>
      </w:r>
      <w:r w:rsidRPr="00347516">
        <w:rPr>
          <w:rFonts w:ascii="Georgia" w:hAnsi="Georgia" w:cstheme="minorHAnsi"/>
          <w:bCs/>
        </w:rPr>
        <w:t xml:space="preserve"> (2009). As narrativas das três obras são ambientadas no sertão do Rio Grande do Norte, onde os elementos da tradição disputam lugar com os da modernidade. Para além da trama – que absorve a tensão desta disputa – a linguagem incorpora as relações sociais do homem campesino, seja por aproximar-se da oralidade ou por beneficiar-se dos regionalismos léxicos e sintáticos. Por tal composição, podemos dizer que a ficção de Melo é resultado de um aproveitamento literário das matrizes regionais, embora não resulte na quebra de vínculo com o momento histórico ao qual pertence. Dito isto, o presente artigo tem como objetivo identificar os elementos representativos da tradição literária cuja máxima é a valorização do local – no caso específico da obra de Melo, o sertão do Rio Grande do Norte – destacando aqueles elementos que sofreram transformações significativas e que contribuem para a composição de uma nova imagem do sertão nordestino e de uma literatura regional. </w:t>
      </w:r>
    </w:p>
    <w:p w:rsidR="00097C07" w:rsidRPr="00347516" w:rsidRDefault="00097C07" w:rsidP="00C819CD">
      <w:pPr>
        <w:spacing w:after="0" w:line="240" w:lineRule="auto"/>
        <w:jc w:val="both"/>
        <w:rPr>
          <w:rFonts w:ascii="Georgia" w:hAnsi="Georgia" w:cstheme="minorHAnsi"/>
          <w:bCs/>
          <w:lang w:val="en-US"/>
        </w:rPr>
      </w:pPr>
      <w:r w:rsidRPr="00347516">
        <w:rPr>
          <w:rFonts w:ascii="Georgia" w:hAnsi="Georgia" w:cstheme="minorHAnsi"/>
          <w:bCs/>
        </w:rPr>
        <w:t xml:space="preserve">Palavras-chave: literatura. Regionalismo. Ficção. </w:t>
      </w:r>
      <w:r w:rsidRPr="00347516">
        <w:rPr>
          <w:rFonts w:ascii="Georgia" w:hAnsi="Georgia" w:cstheme="minorHAnsi"/>
          <w:bCs/>
          <w:lang w:val="en-US"/>
        </w:rPr>
        <w:t xml:space="preserve">Tradição. Modernidade. </w:t>
      </w:r>
    </w:p>
    <w:p w:rsidR="00097C07" w:rsidRPr="00347516" w:rsidRDefault="00097C07" w:rsidP="00C819CD">
      <w:pPr>
        <w:spacing w:after="0" w:line="240" w:lineRule="auto"/>
        <w:jc w:val="both"/>
        <w:rPr>
          <w:rFonts w:ascii="Georgia" w:hAnsi="Georgia" w:cstheme="minorHAnsi"/>
          <w:bCs/>
          <w:lang w:val="en-US"/>
        </w:rPr>
      </w:pPr>
    </w:p>
    <w:p w:rsidR="00097C07" w:rsidRPr="00347516" w:rsidRDefault="00097C07" w:rsidP="00C819CD">
      <w:pPr>
        <w:spacing w:after="0" w:line="240" w:lineRule="auto"/>
        <w:jc w:val="both"/>
        <w:rPr>
          <w:rFonts w:ascii="Georgia" w:hAnsi="Georgia" w:cstheme="minorHAnsi"/>
          <w:bCs/>
          <w:lang w:val="en-US"/>
        </w:rPr>
      </w:pPr>
    </w:p>
    <w:p w:rsidR="00097C07" w:rsidRPr="00347516" w:rsidRDefault="00097C07" w:rsidP="00C819CD">
      <w:pPr>
        <w:spacing w:after="0" w:line="240" w:lineRule="auto"/>
        <w:jc w:val="both"/>
        <w:rPr>
          <w:rFonts w:ascii="Georgia" w:hAnsi="Georgia" w:cstheme="minorHAnsi"/>
          <w:bCs/>
          <w:lang w:val="en-US"/>
        </w:rPr>
      </w:pPr>
      <w:r w:rsidRPr="00347516">
        <w:rPr>
          <w:rFonts w:ascii="Georgia" w:hAnsi="Georgia" w:cstheme="minorHAnsi"/>
          <w:b/>
          <w:bCs/>
          <w:lang w:val="en-US"/>
        </w:rPr>
        <w:t>ABSTRACT:</w:t>
      </w:r>
      <w:r w:rsidRPr="00347516">
        <w:rPr>
          <w:rFonts w:ascii="Georgia" w:hAnsi="Georgia" w:cstheme="minorHAnsi"/>
          <w:bCs/>
          <w:lang w:val="en-US"/>
        </w:rPr>
        <w:t xml:space="preserve"> The fiction of Bartolomeu Correia de Melo was released to the public in the second half of the 1990s, focusing mainly on storybooks. Under the title </w:t>
      </w:r>
      <w:r w:rsidRPr="00347516">
        <w:rPr>
          <w:rFonts w:ascii="Georgia" w:hAnsi="Georgia" w:cstheme="minorHAnsi"/>
          <w:bCs/>
          <w:i/>
          <w:lang w:val="en-US"/>
        </w:rPr>
        <w:t>Lugar de estórias</w:t>
      </w:r>
      <w:r w:rsidRPr="00347516">
        <w:rPr>
          <w:rFonts w:ascii="Georgia" w:hAnsi="Georgia" w:cstheme="minorHAnsi"/>
          <w:bCs/>
          <w:lang w:val="en-US"/>
        </w:rPr>
        <w:t xml:space="preserve">, his first book was published in 1998. Short stories succeeded the last one, such as </w:t>
      </w:r>
      <w:r w:rsidRPr="00347516">
        <w:rPr>
          <w:rFonts w:ascii="Georgia" w:hAnsi="Georgia" w:cstheme="minorHAnsi"/>
          <w:bCs/>
          <w:i/>
          <w:lang w:val="en-US"/>
        </w:rPr>
        <w:t>Estórias quase cruas</w:t>
      </w:r>
      <w:r w:rsidRPr="00347516">
        <w:rPr>
          <w:rFonts w:ascii="Georgia" w:hAnsi="Georgia" w:cstheme="minorHAnsi"/>
          <w:bCs/>
          <w:lang w:val="en-US"/>
        </w:rPr>
        <w:t xml:space="preserve"> (2002) and </w:t>
      </w:r>
      <w:r w:rsidRPr="00347516">
        <w:rPr>
          <w:rFonts w:ascii="Georgia" w:hAnsi="Georgia" w:cstheme="minorHAnsi"/>
          <w:bCs/>
          <w:i/>
          <w:lang w:val="en-US"/>
        </w:rPr>
        <w:t>Tempo de estórias</w:t>
      </w:r>
      <w:r w:rsidRPr="00347516">
        <w:rPr>
          <w:rFonts w:ascii="Georgia" w:hAnsi="Georgia" w:cstheme="minorHAnsi"/>
          <w:bCs/>
          <w:lang w:val="en-US"/>
        </w:rPr>
        <w:t xml:space="preserve"> (2009). The narratives of the three works are backgrounded by the hinterland of Rio Grande do Norte, where the elements of tradition clash with modernity. In addition to the plot – which absorbs the tension of this dispute – the language incorporates the social relations of the peasant man, either by approaching the orality or being supported by the lexical and syntactic regionalisms. By this arrangement, we can say that the Melo’s fiction is the result of a literary use of a regional lexicon, although not resulting in the breaking of ties with the historical moment to which it belongs. That being said, this article aims to identify the representative elements of the literary tradition which pinnacle is to add value to the community – in the specific case of the work of Melo, the countryside of Rio Grande do Norte – highlighting those elements that have undergone significant transformations and contribute for composing a new image of the northeastern hinterlands and regional literature.</w:t>
      </w:r>
    </w:p>
    <w:p w:rsidR="00097C07" w:rsidRPr="00347516" w:rsidRDefault="00097C07" w:rsidP="00374840">
      <w:pPr>
        <w:spacing w:after="0" w:line="240" w:lineRule="auto"/>
        <w:jc w:val="both"/>
        <w:rPr>
          <w:rFonts w:ascii="Georgia" w:hAnsi="Georgia" w:cstheme="minorHAnsi"/>
          <w:bCs/>
        </w:rPr>
      </w:pPr>
      <w:r w:rsidRPr="00347516">
        <w:rPr>
          <w:rFonts w:ascii="Georgia" w:hAnsi="Georgia" w:cstheme="minorHAnsi"/>
          <w:bCs/>
          <w:lang w:val="en-US"/>
        </w:rPr>
        <w:t xml:space="preserve">Keywords: Literature. Regionalism. Fiction. Tradition. </w:t>
      </w:r>
      <w:r w:rsidRPr="00347516">
        <w:rPr>
          <w:rFonts w:ascii="Georgia" w:hAnsi="Georgia" w:cstheme="minorHAnsi"/>
          <w:bCs/>
        </w:rPr>
        <w:t>Modernity.</w:t>
      </w:r>
    </w:p>
    <w:p w:rsidR="00097C07" w:rsidRPr="00347516" w:rsidRDefault="00097C07" w:rsidP="00DE7A12">
      <w:pPr>
        <w:spacing w:afterLines="150" w:after="360" w:line="240" w:lineRule="auto"/>
        <w:jc w:val="both"/>
        <w:rPr>
          <w:rFonts w:ascii="Georgia" w:hAnsi="Georgia" w:cstheme="minorHAnsi"/>
          <w:bCs/>
        </w:rPr>
        <w:sectPr w:rsidR="00097C07" w:rsidRPr="00347516" w:rsidSect="0039718B">
          <w:footnotePr>
            <w:numFmt w:val="chicago"/>
          </w:footnotePr>
          <w:pgSz w:w="11906" w:h="16838"/>
          <w:pgMar w:top="1276" w:right="1134" w:bottom="1134" w:left="1701" w:header="709" w:footer="709" w:gutter="0"/>
          <w:cols w:space="720"/>
        </w:sectPr>
      </w:pPr>
    </w:p>
    <w:p w:rsidR="00374840" w:rsidRPr="00347516" w:rsidRDefault="00374840" w:rsidP="00DE7A12">
      <w:pPr>
        <w:spacing w:afterLines="150" w:after="360" w:line="240" w:lineRule="auto"/>
        <w:jc w:val="both"/>
        <w:rPr>
          <w:rFonts w:ascii="Georgia" w:hAnsi="Georgia" w:cstheme="minorHAnsi"/>
          <w:b/>
          <w:bCs/>
        </w:rPr>
      </w:pPr>
      <w:r w:rsidRPr="00347516">
        <w:rPr>
          <w:rFonts w:ascii="Georgia" w:hAnsi="Georgia" w:cstheme="minorHAnsi"/>
          <w:b/>
          <w:bCs/>
        </w:rPr>
        <w:lastRenderedPageBreak/>
        <w:t>INTRODUÇÃO</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O sertão do nordeste, nunca em outro tempo e espaço, ganhou tanto relevo quanto na literatura feita pelos escritores brasileiros durante os anos que compreendem a década de 1930. O sertão ali representado era o do sol que castigava o solo, o gado, o homem. O da pobreza, do êxodo, da falta de esperança, apontando para um projeto ideológico literário, que João Luiz Lafetá compreende como parte do movimento modernista, sendo dele, a sua segunda parte.</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 xml:space="preserve">No prefácio do livro de Lafetá – </w:t>
      </w:r>
      <w:r w:rsidRPr="00347516">
        <w:rPr>
          <w:rFonts w:ascii="Georgia" w:hAnsi="Georgia" w:cstheme="minorHAnsi"/>
          <w:bCs/>
          <w:i/>
        </w:rPr>
        <w:t>1930: a crítica e o Modernismo</w:t>
      </w:r>
      <w:r w:rsidRPr="00347516">
        <w:rPr>
          <w:rFonts w:ascii="Georgia" w:hAnsi="Georgia" w:cstheme="minorHAnsi"/>
          <w:bCs/>
        </w:rPr>
        <w:t xml:space="preserve"> – Antonio Candido (2000) apresenta o objetivo do autor e diz que seu desejo é mostrar de que maneira o Modernismo se desdobrou como passagem do projeto estético de 1920, ao projeto ideológico de 1930, atentando para o fato que, em ambos os períodos, existiu a preocupação tanto com os valores estéticos, quanto com os ideológicos. </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Lafetá faz a distinção dos projetos do Modernismo (2000, p. 21) afirmando que o projeto estético preocupava-se com a renovação dos meios e a ruptura da linguagem tradicional; e o projeto ideológico, com a consciência do país, com o desejo e busca de uma expressão artística nacional e com o caráter de classe de suas atitudes de produção.</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Sabendo que o romance de 30 é resultado do desdobramento do movimento modernista –tendo usufruído da liberdade estética conquistada pela Semana de Arte Moderna e que se concretiza como um romance ideológico que abarca as tensões da sociedade brasileira – o sertão representado nas obras publicadas durante o período não poderia ser considerado pano de fundo, paisagem para enredos. Trata-se de um sertão histórico, não meramente natural.</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A visão crítica constituinte do romance de 30 também persiste em ficções surgidas em outros períodos da história do Brasil. Ligia Chiappini (1995), ao desenvolver suas dez teses sobre o regionalismo na literatura, coloca que o regionalismo surgiu e se desenvolveu em conflito com a modernização, a industrialização e a urbanização, sendo ele “fenômeno moderno e, paradoxalmente, urbano” (CHIAPPINI, p. 155). É neste ambiente de conflito, tensão e paradoxo que a crítica nasce e permanece viva.</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A ficção do potiguar Bartolomeu Correia de Melo pertence à tradição literária herdada do romance de 30, tanto por sustentar a inovação estética conquistada pela primeira fase do Modernismo, quanto por questionar os valores locais. Mas os questionamentos não são explicitados no texto, a ponto de fazer de Melo um autor engajado. Sua estratégia é desconstruir os lugares comuns, estando dentro deles.</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 xml:space="preserve">É o que faz, por exemplo, no conto Transa de Gado, quando conta a história de uma mulher sem nome, mas com marido, que se vê enredada nas artimanhas de um marchante bem apresentado. À mulher é dado o papel de esposa, dona de casa e lhe é roubado o direito à voz; e ao homem, o papel principal: de chefe. Mas é a mulher que, mesmo tendo seu lugar negado, toma as rédeas dos acontecimentos e comanda o desfecho da situação. </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O lugar da mulher na sociedade, a postura do narrador e a relação destes com os valores compactuados e com as paisagens do local, constituem os elementos fundamentais para a análise do conto Transa de Gado, tendo em vista a sua contribuição para a constituição de uma nova imagem do sertão.</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lastRenderedPageBreak/>
        <w:t xml:space="preserve">Transa de Gado é um dos dez contos do livro </w:t>
      </w:r>
      <w:r w:rsidRPr="00347516">
        <w:rPr>
          <w:rFonts w:ascii="Georgia" w:hAnsi="Georgia" w:cstheme="minorHAnsi"/>
          <w:bCs/>
          <w:i/>
        </w:rPr>
        <w:t>Tempo de estórias</w:t>
      </w:r>
      <w:r w:rsidRPr="00347516">
        <w:rPr>
          <w:rFonts w:ascii="Georgia" w:hAnsi="Georgia" w:cstheme="minorHAnsi"/>
          <w:bCs/>
        </w:rPr>
        <w:t xml:space="preserve">, publicado pela primeira vez em 2009. Além deste, Bartolomeu Correia de Melo publicou em vida os livros </w:t>
      </w:r>
      <w:r w:rsidRPr="00347516">
        <w:rPr>
          <w:rFonts w:ascii="Georgia" w:hAnsi="Georgia" w:cstheme="minorHAnsi"/>
          <w:bCs/>
          <w:i/>
        </w:rPr>
        <w:t>Lugar de estórias</w:t>
      </w:r>
      <w:r w:rsidRPr="00347516">
        <w:rPr>
          <w:rFonts w:ascii="Georgia" w:hAnsi="Georgia" w:cstheme="minorHAnsi"/>
          <w:bCs/>
        </w:rPr>
        <w:t xml:space="preserve">, vencedor do Prêmio Joaquim Cardozo, concedido pela União Brasileira de Escritores em 1997 e </w:t>
      </w:r>
      <w:r w:rsidRPr="00347516">
        <w:rPr>
          <w:rFonts w:ascii="Georgia" w:hAnsi="Georgia" w:cstheme="minorHAnsi"/>
          <w:bCs/>
          <w:i/>
        </w:rPr>
        <w:t>Estórias quase cruas</w:t>
      </w:r>
      <w:r w:rsidRPr="00347516">
        <w:rPr>
          <w:rFonts w:ascii="Georgia" w:hAnsi="Georgia" w:cstheme="minorHAnsi"/>
          <w:bCs/>
        </w:rPr>
        <w:t xml:space="preserve"> (2002). Além dos livros de contos, publicou dois destinados às crianças: </w:t>
      </w:r>
      <w:r w:rsidRPr="00347516">
        <w:rPr>
          <w:rFonts w:ascii="Georgia" w:hAnsi="Georgia" w:cstheme="minorHAnsi"/>
          <w:bCs/>
          <w:i/>
        </w:rPr>
        <w:t>O fantasma bufão</w:t>
      </w:r>
      <w:r w:rsidRPr="00347516">
        <w:rPr>
          <w:rFonts w:ascii="Georgia" w:hAnsi="Georgia" w:cstheme="minorHAnsi"/>
          <w:bCs/>
        </w:rPr>
        <w:t xml:space="preserve">, (2004) e </w:t>
      </w:r>
      <w:r w:rsidRPr="00347516">
        <w:rPr>
          <w:rFonts w:ascii="Georgia" w:hAnsi="Georgia" w:cstheme="minorHAnsi"/>
          <w:bCs/>
          <w:i/>
        </w:rPr>
        <w:t>A roupa da carimbamba</w:t>
      </w:r>
      <w:r w:rsidRPr="00347516">
        <w:rPr>
          <w:rFonts w:ascii="Georgia" w:hAnsi="Georgia" w:cstheme="minorHAnsi"/>
          <w:bCs/>
        </w:rPr>
        <w:t xml:space="preserve"> (2009). Após a sua morte foram publicados dois novos livros: o infanto-juvenil </w:t>
      </w:r>
      <w:r w:rsidRPr="00347516">
        <w:rPr>
          <w:rFonts w:ascii="Georgia" w:hAnsi="Georgia" w:cstheme="minorHAnsi"/>
          <w:bCs/>
          <w:i/>
        </w:rPr>
        <w:t xml:space="preserve">A onça braba e o cachorro velho </w:t>
      </w:r>
      <w:r w:rsidRPr="00347516">
        <w:rPr>
          <w:rFonts w:ascii="Georgia" w:hAnsi="Georgia" w:cstheme="minorHAnsi"/>
          <w:bCs/>
        </w:rPr>
        <w:t xml:space="preserve">(2012); e o de poesia, </w:t>
      </w:r>
      <w:r w:rsidRPr="00347516">
        <w:rPr>
          <w:rFonts w:ascii="Georgia" w:hAnsi="Georgia" w:cstheme="minorHAnsi"/>
          <w:bCs/>
          <w:i/>
        </w:rPr>
        <w:t>Musa cafuza</w:t>
      </w:r>
      <w:r w:rsidRPr="00347516">
        <w:rPr>
          <w:rFonts w:ascii="Georgia" w:hAnsi="Georgia" w:cstheme="minorHAnsi"/>
          <w:bCs/>
        </w:rPr>
        <w:t xml:space="preserve"> (2013).</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O Escritor norte-rio-grandense nasceu em 1945, na cidade de Natal, mas viveu a infância e o início da juventude na cidade de Ceará-Mirim, 32 quilômetros distante da capital. Faleceu há dois anos, em sua cidade berço. Formado em química, ensinou na Universidade Federal do Rio Grande do Norte até o final da década de 1990. Apesar de escrever contos na juventude, só em 1998 publicou seu primeiro livro.</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Nos livros de contos, Melo narra com minúcia a paisagem de suas histórias. Os cenários do seu lugar e de sua gente – já deslocados no tempo – são construtos de uma linguagem entalhada com poesia e marcada pela oralidade e cultura de seu povo. Sobre a linguagem utilizada por Melo, Lourival Holanda (2012) diz ser o resultado de uma reelaboração de formas de expressões correntes no Nordeste de hoje, capaz de perenizar a cultura de uma região. Holanda (2012, p. 52) destaca o mérito incomum da narrativa de Melo ao dizer que “reencontra a poética da fala popular, sem, no entanto, cair, por veleidades de fideísmos, no risco de repetir a dicção do povo”. Sintetiza suas impressões acerca do modo de dizer de Bartolomeu, afirmando que “dá canto e plumagem às palavras populares.” (HOLANDA, 2012, p. 50).</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1. A MULHER</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 xml:space="preserve">O lugar da mulher na literatura foi discutido por Luís Bueno em seu livro </w:t>
      </w:r>
      <w:r w:rsidRPr="00347516">
        <w:rPr>
          <w:rFonts w:ascii="Georgia" w:hAnsi="Georgia" w:cstheme="minorHAnsi"/>
          <w:bCs/>
          <w:i/>
        </w:rPr>
        <w:t>Uma História do Romance de 30</w:t>
      </w:r>
      <w:r w:rsidRPr="00347516">
        <w:rPr>
          <w:rFonts w:ascii="Georgia" w:hAnsi="Georgia" w:cstheme="minorHAnsi"/>
          <w:bCs/>
        </w:rPr>
        <w:t xml:space="preserve">(2006). Fazendo uma análise mais demorada de romances que apresentaram a mulher como personagem em transição – como procedeu com </w:t>
      </w:r>
      <w:r w:rsidRPr="00347516">
        <w:rPr>
          <w:rFonts w:ascii="Georgia" w:hAnsi="Georgia" w:cstheme="minorHAnsi"/>
          <w:bCs/>
          <w:i/>
        </w:rPr>
        <w:t>O Quinze</w:t>
      </w:r>
      <w:r w:rsidRPr="00347516">
        <w:rPr>
          <w:rFonts w:ascii="Georgia" w:hAnsi="Georgia" w:cstheme="minorHAnsi"/>
          <w:bCs/>
        </w:rPr>
        <w:t xml:space="preserve">, de Rachel de Queiroz; e </w:t>
      </w:r>
      <w:r w:rsidRPr="00347516">
        <w:rPr>
          <w:rFonts w:ascii="Georgia" w:hAnsi="Georgia" w:cstheme="minorHAnsi"/>
          <w:bCs/>
          <w:i/>
        </w:rPr>
        <w:t>Maria Luiza</w:t>
      </w:r>
      <w:r w:rsidRPr="00347516">
        <w:rPr>
          <w:rFonts w:ascii="Georgia" w:hAnsi="Georgia" w:cstheme="minorHAnsi"/>
          <w:bCs/>
        </w:rPr>
        <w:t xml:space="preserve">e </w:t>
      </w:r>
      <w:r w:rsidRPr="00347516">
        <w:rPr>
          <w:rFonts w:ascii="Georgia" w:hAnsi="Georgia" w:cstheme="minorHAnsi"/>
          <w:bCs/>
          <w:i/>
        </w:rPr>
        <w:t>Em Surdina</w:t>
      </w:r>
      <w:r w:rsidRPr="00347516">
        <w:rPr>
          <w:rFonts w:ascii="Georgia" w:hAnsi="Georgia" w:cstheme="minorHAnsi"/>
          <w:bCs/>
        </w:rPr>
        <w:t xml:space="preserve">, de Lúcia Miguel Pereira –, Bueno expõe a tese de que havia dois lugares para a mulher, fixados no romance de 30: o da namorada e o da prostituta. As mulheres de </w:t>
      </w:r>
      <w:r w:rsidRPr="00347516">
        <w:rPr>
          <w:rFonts w:ascii="Georgia" w:hAnsi="Georgia" w:cstheme="minorHAnsi"/>
          <w:bCs/>
          <w:i/>
        </w:rPr>
        <w:t>O Quinze</w:t>
      </w:r>
      <w:r w:rsidRPr="00347516">
        <w:rPr>
          <w:rFonts w:ascii="Georgia" w:hAnsi="Georgia" w:cstheme="minorHAnsi"/>
          <w:bCs/>
        </w:rPr>
        <w:t>,</w:t>
      </w:r>
      <w:r w:rsidRPr="00347516">
        <w:rPr>
          <w:rFonts w:ascii="Georgia" w:hAnsi="Georgia" w:cstheme="minorHAnsi"/>
          <w:bCs/>
          <w:i/>
        </w:rPr>
        <w:t xml:space="preserve"> Maria Luiza</w:t>
      </w:r>
      <w:r w:rsidRPr="00347516">
        <w:rPr>
          <w:rFonts w:ascii="Georgia" w:hAnsi="Georgia" w:cstheme="minorHAnsi"/>
          <w:bCs/>
        </w:rPr>
        <w:t xml:space="preserve">e </w:t>
      </w:r>
      <w:r w:rsidRPr="00347516">
        <w:rPr>
          <w:rFonts w:ascii="Georgia" w:hAnsi="Georgia" w:cstheme="minorHAnsi"/>
          <w:bCs/>
          <w:i/>
        </w:rPr>
        <w:t>Em Surdina</w:t>
      </w:r>
      <w:r w:rsidRPr="00347516">
        <w:rPr>
          <w:rFonts w:ascii="Georgia" w:hAnsi="Georgia" w:cstheme="minorHAnsi"/>
          <w:bCs/>
        </w:rPr>
        <w:t xml:space="preserve"> não eram nem de um, nem de outro tipo, por isso personagens de transição.</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 xml:space="preserve">A distinção entre namorada e prostituta é imanente ao romance de 30 e reflete o aprisionamento da mulher na sociedade brasileira àquele período. As mulheres representadas como namoradas e esposas – as mocinhas – eram as sem desejos. Mulheres que não questionavam o seu papel social: cuidar da casa e da família incansavelmente. Para além disso, eram perseguidas pela imposição do casamento. As outras, as prostitutas, compreendiam as mulheres que sentiam desejo, sendo elas majoritariamente mulatas, solteiras, desquitadas ou que almejassem independência financeira. Sobre a caracterização da mulher, diz Bueno (2006, p. 302): “(...) a ficção brasileira, assim como criara uma imagem simplificadora e exótica do homem do campo, do pobre, também aprisionara a mulher numa concepção redutora demais”. </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 xml:space="preserve">O local de aprisionamento, destacado por Bueno, é questionado no conto Transa de Gado. Um questionamento implícito, que seja dito. A personagem principal, que também é a narradora, não tem nome. Aliás, o único nome é dado ao homem-marido. Ela relata um fato ocorrido no ano de seu casório, quando um marchante se aproxima da propriedade para propor a compra do gado que estava minguando pela ausência da chuva. Num tempo, diz a </w:t>
      </w:r>
      <w:r w:rsidRPr="00347516">
        <w:rPr>
          <w:rFonts w:ascii="Georgia" w:hAnsi="Georgia" w:cstheme="minorHAnsi"/>
          <w:bCs/>
        </w:rPr>
        <w:lastRenderedPageBreak/>
        <w:t>narradora, que ainda era “verde e destraquejada” (MELO, 2009, p. 79)</w:t>
      </w:r>
      <w:r w:rsidRPr="00347516">
        <w:rPr>
          <w:rStyle w:val="Refdenotaderodap"/>
          <w:rFonts w:ascii="Georgia" w:hAnsi="Georgia" w:cstheme="minorHAnsi"/>
          <w:bCs/>
        </w:rPr>
        <w:footnoteReference w:id="66"/>
      </w:r>
      <w:r w:rsidRPr="00347516">
        <w:rPr>
          <w:rFonts w:ascii="Georgia" w:hAnsi="Georgia" w:cstheme="minorHAnsi"/>
          <w:bCs/>
        </w:rPr>
        <w:t>. A observação que faz sobre si mesma destaca a falta de maturidade que possuía quando se casou, bem como a falta de malícia para os eventos do mundo, sendo ela a do tipo esposa e não prostituta, como difere Bueno.</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A narradora situa a sua falta de traquejo, o seu papel social e a paisagem sertaneja já no início do conto, ao descrever a chegada do forasteiro. Personagem sem nome, mas que a narradora lhe atribui inúmeros adjetivos. Ela percebe a chegada do homem no momento em que tomava conta das panelas na cozinha, enquanto refletia sobre uma gravidez malsucedida.Referindo-se ao marido ora como “Zé”, ora como “Zé-Meu”, conta que recebeu o visitante com uma foice amolada nas mãos, debaixo de um pé de Juazeiro grande. A primeira imagem do marido, a de homem bruto e de pouca conversa é reforçada logo em seguida, ao reproduzir a postura dele diante do visitante: “Zé-meu, naquele jeito trancado dele, cubava o cujo a meio-olho, respostando em bom-tom quase resmungando” (p. 79).</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 xml:space="preserve">O visitante dizia-se interessado nos gados de Zé, e a convite do chefe da casa, entra para tratar de negócio. O alpendre deixa de ser parte do ambiente privado do casal, passando agora a pertencer aos dois homens. À mulher, apenas o “direito” de permanecer na cozinha trabalhando. Mas, apesar do lugar que lhe é destinado, ela se aproxima da conversa, esticando o pescoço para dar conta do andamento do encontro. A mulher conclui, ainda longe, que as vestimentas de boa qualidade e a voz grave do visitante só podem ser de um marchante.  </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Ao ser apresentada ao homem, a mulher parece dar um passo adiante em relação à sua imaturidade e à falta de traquejo pois, de certo modo, encanta-se com a presença daquele que não se sabe o nome, mas não se deixa levar por sua aparência:</w:t>
      </w:r>
    </w:p>
    <w:p w:rsidR="00097C07" w:rsidRPr="00347516" w:rsidRDefault="00097C07" w:rsidP="00C819CD">
      <w:pPr>
        <w:spacing w:after="0" w:line="240" w:lineRule="auto"/>
        <w:ind w:left="2268"/>
        <w:jc w:val="both"/>
        <w:rPr>
          <w:rFonts w:ascii="Georgia" w:hAnsi="Georgia" w:cstheme="minorHAnsi"/>
          <w:bCs/>
          <w:sz w:val="18"/>
          <w:szCs w:val="18"/>
        </w:rPr>
      </w:pPr>
      <w:r w:rsidRPr="00347516">
        <w:rPr>
          <w:rFonts w:ascii="Georgia" w:hAnsi="Georgia" w:cstheme="minorHAnsi"/>
          <w:bCs/>
          <w:sz w:val="18"/>
          <w:szCs w:val="18"/>
        </w:rPr>
        <w:t>O comprador, tipão de homem alvo, bem mais novo que Zé, sendo também mais cheio, corado e afilado. Mostrava modos sertanejos, embora que menos ronceiros, dizendo d’alguma fidalguia. Não nego que fosse tirado a bonito, vistoso mesmo (vige, que Zé nem sonhe assim achando!...). Senti demora no aperto de mão e, bem confesso, quase me encandeio no alumiar do sorriso, respeitoso, porém tinhoso (p. 80).</w:t>
      </w:r>
    </w:p>
    <w:p w:rsidR="00097C07" w:rsidRPr="00347516" w:rsidRDefault="00097C07" w:rsidP="00C819CD">
      <w:pPr>
        <w:spacing w:after="0" w:line="240" w:lineRule="auto"/>
        <w:jc w:val="both"/>
        <w:rPr>
          <w:rFonts w:ascii="Georgia" w:hAnsi="Georgia" w:cstheme="minorHAnsi"/>
          <w:bCs/>
        </w:rPr>
      </w:pP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Embora se dando ao direito do desfrute da imagem do homem, a mulher se retira sob o argumento de que precisa olhar o café e reforça o seu papel de boa esposa: “Mulher bem procedida há que mostrar compostura”. A postura da mulher a esta altura já está desenhada. Ela sabe o papel ao qual se destina, cumpre este papel, mas age em desconformidade ao que lhe é imposto. Mesmo que sua postura não resvale em suas ações, está presente em seu pensamento que, aliás, não teme compartilhar com o interlocutor da história narrada.</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 xml:space="preserve">Depois do café tomado, a negociação do gado continua, a mulher temendo o pavio curto do marido, que já não suportava o preço baixo colocado pelo marchante, interfere na conversa: “Dei voto que os bichinhos fossem vistoriados, gavando-lhes o bom estado. Zé-Meu careteou suspiroso, rejeitando meu pitaco” (p. 81). A mulher participa da conversa sem ser convidada, e sob o olhar reprovador do marido, ainda percebe que está sendo admirada pelo homem, como se fosse mercadoria. Diferente de Zé, o marchante concorda que é preciso ver o gado antes de fechar a venda. O marido sai para buscar o gado sozinho, mas antes, encara a mulher, como que a acusando de astúcia. </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lastRenderedPageBreak/>
        <w:t xml:space="preserve">Nesta altura do conto, a mulher não é mais aquela descrita no início da narrativa: “verde e destraquejada” (p. 82), a que poderia ser chamada de esposa. Está muito mais próxima da prostituta. Isto porque o visitante lança olhares de interesse sobre ela e o marido lhe culpa por estes olhares, como se fossem frutos do desejo dela. </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É tão intensa a influência do romance de 30 na obra de Bartolomeu Correia de Melo, que nela também é tratada a queda da mulher: a passagem de esposa a prostituta. Uma passagem rápida, marcada pela perda da inocência. Bueno comenta sobre a transição de um para outro status do papel feminino no romance de 30, dizendo que “nunca se viu tanta mulher caindo na vida como no romance de 30” (BUENO, 2006, p. 303).</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 xml:space="preserve">A queda da mulher em Transa de Gado não é o ponto de chegada da personagem. É ponto de passagem. Se o fato de se intrometer na conversa de homens, de adquirir traquejo para lidar com o assédio masculino e perceber a beleza do outro torna a mulher imprópria para o casamento, também lhe capacita para o lugar de comando. </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Depois que Zé parte para recolher o gado, deixando o homem e a mulher sozinhos em casa, é iniciada uma sequência de diálogos, em que o visitante, já não precisando disfarçar seu desejo, deixa explícito o seu interesse pela mulher. Após algumas investidas, compõe versos:</w:t>
      </w:r>
    </w:p>
    <w:p w:rsidR="00097C07" w:rsidRPr="005F4427" w:rsidRDefault="00097C07" w:rsidP="00C819CD">
      <w:pPr>
        <w:spacing w:after="0" w:line="240" w:lineRule="auto"/>
        <w:ind w:left="2268"/>
        <w:jc w:val="both"/>
        <w:rPr>
          <w:rFonts w:ascii="Georgia" w:hAnsi="Georgia" w:cstheme="minorHAnsi"/>
          <w:bCs/>
          <w:sz w:val="20"/>
          <w:szCs w:val="18"/>
        </w:rPr>
      </w:pPr>
      <w:r w:rsidRPr="005F4427">
        <w:rPr>
          <w:rFonts w:ascii="Georgia" w:hAnsi="Georgia" w:cstheme="minorHAnsi"/>
          <w:bCs/>
          <w:sz w:val="20"/>
          <w:szCs w:val="18"/>
        </w:rPr>
        <w:t>– A menina se desgosta</w:t>
      </w:r>
    </w:p>
    <w:p w:rsidR="00097C07" w:rsidRPr="005F4427" w:rsidRDefault="00097C07" w:rsidP="00C819CD">
      <w:pPr>
        <w:spacing w:after="0" w:line="240" w:lineRule="auto"/>
        <w:ind w:left="2268"/>
        <w:jc w:val="both"/>
        <w:rPr>
          <w:rFonts w:ascii="Georgia" w:hAnsi="Georgia" w:cstheme="minorHAnsi"/>
          <w:bCs/>
          <w:sz w:val="20"/>
          <w:szCs w:val="18"/>
        </w:rPr>
      </w:pPr>
      <w:r w:rsidRPr="005F4427">
        <w:rPr>
          <w:rFonts w:ascii="Georgia" w:hAnsi="Georgia" w:cstheme="minorHAnsi"/>
          <w:bCs/>
          <w:sz w:val="20"/>
          <w:szCs w:val="18"/>
        </w:rPr>
        <w:t>ou já entende, de início,</w:t>
      </w:r>
    </w:p>
    <w:p w:rsidR="00097C07" w:rsidRPr="005F4427" w:rsidRDefault="00097C07" w:rsidP="00C819CD">
      <w:pPr>
        <w:spacing w:after="0" w:line="240" w:lineRule="auto"/>
        <w:ind w:left="2268"/>
        <w:jc w:val="both"/>
        <w:rPr>
          <w:rFonts w:ascii="Georgia" w:hAnsi="Georgia" w:cstheme="minorHAnsi"/>
          <w:bCs/>
          <w:sz w:val="20"/>
          <w:szCs w:val="18"/>
        </w:rPr>
      </w:pPr>
      <w:r w:rsidRPr="005F4427">
        <w:rPr>
          <w:rFonts w:ascii="Georgia" w:hAnsi="Georgia" w:cstheme="minorHAnsi"/>
          <w:bCs/>
          <w:sz w:val="20"/>
          <w:szCs w:val="18"/>
        </w:rPr>
        <w:t>se lhe faço uma proposta?</w:t>
      </w:r>
    </w:p>
    <w:p w:rsidR="00097C07" w:rsidRPr="005F4427" w:rsidRDefault="00097C07" w:rsidP="00C819CD">
      <w:pPr>
        <w:spacing w:after="0" w:line="240" w:lineRule="auto"/>
        <w:ind w:left="2268"/>
        <w:jc w:val="both"/>
        <w:rPr>
          <w:rFonts w:ascii="Georgia" w:hAnsi="Georgia" w:cstheme="minorHAnsi"/>
          <w:bCs/>
          <w:sz w:val="20"/>
          <w:szCs w:val="18"/>
        </w:rPr>
      </w:pPr>
      <w:r w:rsidRPr="005F4427">
        <w:rPr>
          <w:rFonts w:ascii="Georgia" w:hAnsi="Georgia" w:cstheme="minorHAnsi"/>
          <w:bCs/>
          <w:sz w:val="20"/>
          <w:szCs w:val="18"/>
        </w:rPr>
        <w:t>Chegar onde a gente gosta,</w:t>
      </w:r>
    </w:p>
    <w:p w:rsidR="00097C07" w:rsidRPr="005F4427" w:rsidRDefault="00097C07" w:rsidP="00C819CD">
      <w:pPr>
        <w:spacing w:after="0" w:line="240" w:lineRule="auto"/>
        <w:ind w:left="2268"/>
        <w:jc w:val="both"/>
        <w:rPr>
          <w:rFonts w:ascii="Georgia" w:hAnsi="Georgia" w:cstheme="minorHAnsi"/>
          <w:bCs/>
          <w:sz w:val="20"/>
          <w:szCs w:val="18"/>
        </w:rPr>
      </w:pPr>
      <w:r w:rsidRPr="005F4427">
        <w:rPr>
          <w:rFonts w:ascii="Georgia" w:hAnsi="Georgia" w:cstheme="minorHAnsi"/>
          <w:bCs/>
          <w:sz w:val="20"/>
          <w:szCs w:val="18"/>
        </w:rPr>
        <w:t>pode ser ou tá difícil?... (p. 84)</w:t>
      </w:r>
    </w:p>
    <w:p w:rsidR="00097C07" w:rsidRPr="00347516" w:rsidRDefault="00097C07" w:rsidP="00C819CD">
      <w:pPr>
        <w:spacing w:after="0" w:line="240" w:lineRule="auto"/>
        <w:jc w:val="both"/>
        <w:rPr>
          <w:rFonts w:ascii="Georgia" w:hAnsi="Georgia" w:cstheme="minorHAnsi"/>
          <w:bCs/>
        </w:rPr>
      </w:pP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As frases rimadas não encorajam a mulher, de outro modo, ela reage: “Vôtes, que moda mais troncha!”. A esposa procura o marido, olhando pela janela. O marchante para disfarçar, faz proposta de compra, mas a mulher recusa, dizendo que o acerto deve ser feito com Zé. Mesmo a mulher rejeitando as investidas do homem, resolve colocar um ponto final na história sem descartá-lo definitivamente: “Pra rejeitar sem maltratar, logo inventei desculpas pelas grossuras de José, explicando que sofreres tidos na prisão – por morte, por roubo, não – lhe renderam lunduns e malestouros” (p. 84).</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O homem não se incomodou com a explicação da mulher e continua fazendo insinuações. Ela, já com dificuldades de resistir à tentação, evoca os santos disponíveis e aguarda a chegada do marido. Diz a mulher: “fui negaceando, negaceando com brandura, mas firmeza. Até que José enfim chegou, tangendo o gado curralinho adentro. Suspirei uma jaculatória” (p. 84).</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A passagem reforça mais uma vez o amadurecimento adquirido com a experiência da chegada do visitante. A mulher não mais se vitimiza por sentir-se atraída pela beleza do homem, como no início de sua trajetória, e gaba-se da força possuída para resistir aos encantos. Mas o marido não quer saber o quanto a mulher resistiu, mas da possibilidade de ter desejado e passa a olhá-la com desconfiança.</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 xml:space="preserve">O lugar de comando, conquistado após sua queda, fica evidente no desfecho do conto, quando a sua palavra e a sua astúcia impedem que o marido seja enganado pelo marchante. O homem, já bem à vontade na residência do casal sertanejo, oferece um baixo valor para o gado e ainda diz que entregará o dinheiro depois. A mulher entra na conversa e pergunta ao homem pela proposta feita há pouco. O homem fica pálido, gagueja e pergunta ao que está se referindo. A mulher responde, dizendo que se trata da proposta de um valor bem acima do </w:t>
      </w:r>
      <w:r w:rsidRPr="00347516">
        <w:rPr>
          <w:rFonts w:ascii="Georgia" w:hAnsi="Georgia" w:cstheme="minorHAnsi"/>
          <w:bCs/>
        </w:rPr>
        <w:lastRenderedPageBreak/>
        <w:t xml:space="preserve">falado para o marido. O homem trapaceado pela mulher, conclui: “Ah, sim! Sustento e pago no dinheiro vivo!”. </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A narrativa termina com a vitória da mulher sobre os dois personagens homens. Um deles o marido, que não lhe dava o direito de atuar nas decisões da casa e lhe condenava pelo desejo que o outro poderia sentir pela esposa; e o homem, que subestimara a capacidade da mulher em compreender a intenção por trás do assédio explícito, fazendo com ele, o que certamente teria feito com o seu marido: trapacear.</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 xml:space="preserve">2. O NARRADOR </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A ficção de Melo aproxima-se das narrativas da tradição oral, descritas por Benjamin (1993) como aquelas em que o narrador formula sua fala a partir do substrato extraído da experiência vivida e este narrador, segundo Benjamin, está em vias de extinção. Estaria assumindo o seu lugar, um narrador fabulado pelo escritor que investe menos em produzir conselhos do que em conduzir o leitor às venturas e desventuras de seus personagens.</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 xml:space="preserve">A morte do narrador da tradição oral foi anunciada por Benjamin no ensaio </w:t>
      </w:r>
      <w:r w:rsidRPr="00347516">
        <w:rPr>
          <w:rFonts w:ascii="Georgia" w:hAnsi="Georgia" w:cstheme="minorHAnsi"/>
          <w:bCs/>
          <w:i/>
        </w:rPr>
        <w:t>O narrador: considerações sobre a obra de Nikolai Leskov</w:t>
      </w:r>
      <w:r w:rsidRPr="00347516">
        <w:rPr>
          <w:rFonts w:ascii="Georgia" w:hAnsi="Georgia" w:cstheme="minorHAnsi"/>
          <w:bCs/>
        </w:rPr>
        <w:t>, escrito em 1936 – década que engendrou a Segunda Guerra Mundial. Assim, não se trata apenas da morte do narrador, também da morte do trabalho realizado com as mãos, da troca de olhares, da escuta, da experiência como fonte de sabedoria. Para Benjamin, era justamente este, o lugar das narrativas tradicionais, que, segundo o crítico, pressupõe modos de vida pré-capitalistas, antes mesmo de o homem ser guiado pela técnica científica e viver sob a égide do capital.</w:t>
      </w:r>
    </w:p>
    <w:p w:rsidR="00097C07" w:rsidRPr="00347516" w:rsidRDefault="00097C07" w:rsidP="00C819CD">
      <w:pPr>
        <w:spacing w:after="0" w:line="240" w:lineRule="auto"/>
        <w:ind w:left="2268"/>
        <w:jc w:val="both"/>
        <w:rPr>
          <w:rFonts w:ascii="Georgia" w:hAnsi="Georgia" w:cstheme="minorHAnsi"/>
          <w:bCs/>
          <w:sz w:val="18"/>
          <w:szCs w:val="18"/>
        </w:rPr>
      </w:pPr>
      <w:r w:rsidRPr="00347516">
        <w:rPr>
          <w:rFonts w:ascii="Georgia" w:hAnsi="Georgia" w:cstheme="minorHAnsi"/>
          <w:bCs/>
          <w:sz w:val="18"/>
          <w:szCs w:val="18"/>
        </w:rPr>
        <w:t>A alma, o olho e a mão estão assim inscritos no mesmo campo. Interagindo, eles definem uma prática. Essa prática deixou de nos ser familiar. O papel da mão no trabalho produtivo tornou-se mais modesto, e o lugar que ela ocupava durante a narração está agora vazio. (Pois a narração, em seu aspecto sensível, não é de modo algum o produto exclusivo da voz. Na verdadeira narração, a mão intervém decisivamente, com seus gestos, apreendidos na experiência do trabalho, que sustentam de cem maneiras o fluxo do que é dito.) A antiga coordenação da alma, do olhar e da mão (...) é típica do artesão, e é ela que encontramos sempre, onde quer que a arte de narrar seja praticada. Podemos ir mais longe e perguntar se a relação entre o narrador e sua matéria – a vida humana – não seria ela própria uma relação artesanal. Não seria sua tarefa trabalhar a matéria-prima da experiência – a sua e a dos outros – transformando-a num produto sólido. (BENJAMIN, 1993, p. 220).</w:t>
      </w:r>
    </w:p>
    <w:p w:rsidR="005952AF" w:rsidRPr="00347516" w:rsidRDefault="005952AF" w:rsidP="00C819CD">
      <w:pPr>
        <w:spacing w:after="0" w:line="240" w:lineRule="auto"/>
        <w:ind w:left="2268"/>
        <w:jc w:val="both"/>
        <w:rPr>
          <w:rFonts w:ascii="Georgia" w:hAnsi="Georgia" w:cstheme="minorHAnsi"/>
          <w:bCs/>
          <w:sz w:val="20"/>
          <w:szCs w:val="20"/>
        </w:rPr>
      </w:pP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Trata-se, então, de saber que a relação humana aventada pelo trabalho artesanal é deixada para trás, uma vez que a ordem, no contexto da vida moderna, assume o lugar. Esvaziam-se as relações diante da nova forma produtiva: aquela que paulatinamente substitui mãos por máquinas, o homem pela função que exerce. O narrador é abalado por este novo modelo de produção e passa a ser guia de um leitor solitário. Um leitor que abandona a escuta conjunta – processada em conluio com as mãos e os afazeres – para ficar apartado da coletividade diante de um livro. Diz Benjamin (1993, p. 201) que a origem do romance tradicional é o indivíduo isolado, que não pode mais falar exemplarmente sobre suas preocupações mais importantes e que não recebe conselhos nem sabe dá-los.</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O narrador dos contos de Bartolomeu está na contramão do romance tradicional e aproxima-se daquele da tradição oral de contar história. Em Transa de Gado, a narradora é a personagem. A estratégia usada pelo autor de ter uma narradora personagem não visa tão somente justificar o fato de ela saber antecipadamente os acontecimentos, nem de ter domínio sobre o fato narrado. A narradora sequer estabelece contato com o leitor. A matéria do conto, as páginas do livro escritas, parece ser o registro de um momento de conversa flagrado entre aquela que contava a história e sua interlocutora.</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lastRenderedPageBreak/>
        <w:t xml:space="preserve">A narrativa começa como se o diálogo entre as duas mulheres já tivesse sido iniciado, mas só daquele ponto passasse a ser registrado: “Deu-se no mesmo ano do nosso casório” (p. 79), diz a narradora. Ela inclui a sua interlocutora ao utilizar a primeira pessoa do plural: “entrado janeiro, </w:t>
      </w:r>
      <w:r w:rsidRPr="00347516">
        <w:rPr>
          <w:rFonts w:ascii="Georgia" w:hAnsi="Georgia" w:cstheme="minorHAnsi"/>
          <w:b/>
          <w:bCs/>
        </w:rPr>
        <w:t>cá em nós</w:t>
      </w:r>
      <w:r w:rsidRPr="00347516">
        <w:rPr>
          <w:rFonts w:ascii="Georgia" w:hAnsi="Georgia" w:cstheme="minorHAnsi"/>
          <w:bCs/>
        </w:rPr>
        <w:t xml:space="preserve">, derna de agosto” (p. 79, grifo nosso). Além de situar o local de onde partiu a história, a narradora fornece dados sobre a ouvinte: “Daí fechei-me em copas, </w:t>
      </w:r>
      <w:r w:rsidRPr="00347516">
        <w:rPr>
          <w:rFonts w:ascii="Georgia" w:hAnsi="Georgia" w:cstheme="minorHAnsi"/>
          <w:b/>
          <w:bCs/>
        </w:rPr>
        <w:t>amiga</w:t>
      </w:r>
      <w:r w:rsidRPr="00347516">
        <w:rPr>
          <w:rFonts w:ascii="Georgia" w:hAnsi="Georgia" w:cstheme="minorHAnsi"/>
          <w:bCs/>
        </w:rPr>
        <w:t>” (p. 84), “porém lhe digo, comadrezinha” (p. 86, grifo nosso).</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A conversa entre as mulheres se passa na casa onde ocorreu o fato. Inicialmente elas estão na cozinha: “Daqui mesmo da cozinha, espichei pescoço pela janela do oitão”. Em seguida a narradora se refere à cozinha como se estivesse distante dela: “escapuli pra cozinha, dizendo ser mode o café” (p. 80). A mudança de local é confirmada quando a mulher fala do alpendre como se ele estivesse próximo: “Saída aí neste alpendrinho, aguardei curiosa” (p. 80). A aproximação e o distanciamento dos ambientes da casa em relação ao fato narrado apontam para a tradição de contar histórias, descrita por Benjamin, onde a experiência da voz se aproxima da experiência do corpo. Percebe-se que, paralelo à narrativa, alguma ação está sendo executada por quem conta a história – provavelmente relacionada com atividades domésticas – e acompanhada por quem a ouve.</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Outro elemento que contribui para a composição de uma narrativa oral é a utilização de expressões faladas no sertão do conto de Melo: “destraquejada”, “derna de agosto”, “espichei o pescoço”, “o baque da porteira”, “arribou sem largar”, “cubava o cujo a meio-olho”, “tirando a bonito”, “dizendo ser mode o café”, “negoceio deles”, “a coisa gorasse”, “a frevura do tempo”, “coçando o quengo”, “findou convidando”, “mistura gozosa de arrupio e arreceio”, “dava uns tuncos”, “aquele frichilim”, “tibes”, “fhum”, “oiças”, “malensaiada”</w:t>
      </w:r>
      <w:r w:rsidRPr="00347516">
        <w:rPr>
          <w:rFonts w:ascii="Georgia" w:hAnsi="Georgia" w:cstheme="minorHAnsi"/>
          <w:bCs/>
          <w:color w:val="FF0000"/>
        </w:rPr>
        <w:t>,</w:t>
      </w:r>
      <w:r w:rsidRPr="00347516">
        <w:rPr>
          <w:rFonts w:ascii="Georgia" w:hAnsi="Georgia" w:cstheme="minorHAnsi"/>
          <w:bCs/>
        </w:rPr>
        <w:t xml:space="preserve"> dentre outras. </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Outro grupo de expressões que permanece com a força de representar uma narrativa oral, por se aproximar da fala, é o utilizado para descrever o marchante. Apesar de não ter seu nome revelado, ele é substituído por várias palavras e expressões qualificadoras: “o homem”, “forasteiro”, “o tal”, “o cujo”, “aquele um”, “marchante ou boiadeiro”, “o comprador”, “tipão de homem”, “tinhoso”, “sujeito”, “avesso safado”, “o malino”, “o diacho”, “malfazejo”, “aquele chiste”, “o cara-lisa”, “o azucrim”, “salafrário”, “sem-vergonha”, “enganoso”, “come-quieto”, “desgranido”, “galo-cego”.</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As palavras e expressões qualificadoras do personagem – transcritas na ordem em que são apresentadas no conto – representam o andamento da narrativa. O homem é tratado com indiferença e distanciamento quando a narradora ainda não conhece sua intenção: “o homem”, “forasteiro”, “o tal”, “o cujo”, “aquele um”, “marchante ou boiadeiro”, “o comprador”. Ao se dar conta da beleza do marchante, diz: “tipão de homem”. Deste ponto em diante, por se ver encurralada – tanto pela admiração sentida por ele, quanto pela forma com que o homem a observa – a narradora passa a se referir ao marchante com desprezo: “tinhoso”, “sujeito”, “avesso safado”, “o malino”, “o diacho”, “malfazejo”, “aquele chiste”, “o cara-lisa”, “o azucrim”, “salafrário”, “sem-vergonha”, “enganoso”, “come-quieto”, “desgranido”. No desfecho da história, quando vence a reprovação do marido e o assédio do marchante, a narradora lhe atribui a última expressão qualificadora: “galo-cego”. As linhas que descrevem a elevação e queda dos personagens (o homem e a mulher sem nomes) são exatamente opostas na narrativa.</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Além de o conto trazer uma narradora que fala se dirigindo a uma interlocutora personagem, como que a passar para ela uma experiência vivida; e fazer uso de palavras e expressões que são reconhecidamente orais, o conto ainda pode se aproximar das narrativas tradicionais, descritas por Benjamim, por trazer em seu interior a estrutura dos contos de uma tradição anterior à propagação da escrita.</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lastRenderedPageBreak/>
        <w:t xml:space="preserve">O marchante se assemelha a figura do diabo, quando bem vestido e com boa aparência se aproxima da propriedade do casal, ou mesmo ao lobo se postando no caminho da pequena vítima. O homem é o anúncio de algo ruim que está para acontecer. Naquele período de seca e da escassez progressiva do gado, o marchante é a personificação da morte, ou daquele que rouba a inocência das crianças. É seu papel arrebanhar o gado franzino para matá-lo ou simplesmente possuí-lo. Por outro lado, a vítima percorre um caminho que a leva ao amadurecimento. Adquire malícia, percebe a ameaça e em seguida, sendo mais rápida que o malfazejo, o sobrepuja. </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 xml:space="preserve">Neste sentido, o conto de Bartolomeu Correia de Melo, enquanto problematiza a relação da mulher, da religião, da seca, da falta de investimentos nos territórios afastados dos centros urbanos brasileiros, fala de uma realidade que ultrapassa sua região, seu país e seu tempo. É exatamente o que afirma Chiappini (1995, p. 155) sobre o regionalismo. Não se trata de confirmar a tendência que classifica de regionalista a literatura vinculada às áreas rurais onde são situadas as ações das personagens e as particularidades linguísticas, trata-se de enxergá-lo como um fenômeno moderno e, paradoxalmente, urbano; local e, paradoxalmente, universal. </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3. A PAISAGEM</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A paisagem natural que se configura no conto é a do sertão do sol intenso e da falta de chuva. Do gado faminto. Dos pés de juazeiros e das sombras requisitadas. Uma paisagem que aponta para escassez de trabalho e de alimento, mas que não chega a ameaçar a permanência de homens e mulheres. A relação dos personagens com o meio ambiente é uma relação de resignação. A paisagem vai sendo composta no decorrer da narrativa, entre um e outro acontecimento.</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Quando a mulher descreve o dia da visita do marchante, fornece os primeiros dados da paisagem: “Entrando janeiro, cá em nós, derna de agosto, secura reinando. Solão escancarado” (p. 79). Momentos depois relata a situação do gado: “Diz-que seca chegou, pasto secou, gado baixou” (p. 80).  O único lamento da mulher é ver a carne do gado ser comida pelos urubus.</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Em seguida, novo elemento é inserido na paisagem ao descrever o rincho de um jegue, “das onze pro meio-dia” (p. 81), hora de sol tão intenso onde “a frevura do tempo tremelicava a paisagem” (p. 81). Adiante, quando o marido saiu para buscar o gado, a mulher comenta: “com a água verdosa e pasto cinzento, os bichos ganhavam a mata, catando as ramas restantes” (p. 82).</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A paisagem apresentada em Transa de Gado não serve apenas para descrever fisicamente uma parte do território brasileiro. Não é uma visão ingênua do sertão. A tese número nove de Chiappini (1995, p. 160) mostra que o espaço da ficção regionalista atua como “portador de símbolos”. É preciso perceber que os valores veiculados nesta representação do regional estão entrelaçados nas paisagens e, ao passo em que representam um local específico, também representam o mundo.</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CONSIDERAÇÕES FINAIS</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O lugar da mulher, a postura do narrador e a paisagem se destacam no conto Transa de Gado como elementos do regionalismo que contribuem para a composição de valores do sertão contemporâneo. Estes elementos apresentam um estado de avanço e permanência na representação do sertão, o que aponta para uma sociedade em constante mutação.</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lastRenderedPageBreak/>
        <w:t xml:space="preserve">A representação da mulher no romance regionalista nascido na década de 30 era compatível com o papel prescrito pela sociedade àquela altura. Uma mulher sem voz e, portanto sem nome, imersa numa dicotomia cruel que a classificava ora como esposa, ora como prostituta. </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 xml:space="preserve">A mulher do sertão representada em Melo ainda ocupa o lugar da cozinha, ainda teme dar sugestões sobre negócio e ainda é punida pela possibilidade de sentir desejo. Estes são dados de permanência de um valor do passado. </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No entanto, esta mulher não é a mesma, pois já não é a mesma a própria sociedade. A história está sendo contada a uma amiga, mas a narradora não teme ser punida por ela e faz confissões sobre como ficou tocada com a beleza do marchante. Também é a mulher que sai de um lugar mais baixo, de inocência, e ascende para outro mais elevado, conquistado com maturidade e esperteza.</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Os homens da trama quando não caem em conceito, como o marchante que chega como astuto e sai como “galo-cego”, permanece numa linha reta, como o marido. Ou seja, há dentro da permanência sinais de avanço na representação da mulher no sertão.</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O mesmo pode ser dito da representação da paisagem. Melo fala no presente utilizando dados da memória.  Para compor o cenário do conto, lança mão da sua vivência, ainda quando criança, no sertão norte-rio-grandense. O que importa desta paisagem não é a sua representação enquanto paisagem natural, mas as relações estabelecidas entre ela e os demais elementos da ficção.</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 xml:space="preserve">Assim, a paisagem natural é um dado de permanência, mas a sua relação com outros elementos da ficção, não. Pois já não se trata de atribuir ao cenário árido a razão de destinos malsucedidos. O que se destaca é uma relação pacífica entre a aridez e os personagens, muito embora façam questão de comunicar o calor e a morte dos animais. O que não está mais em foco é o êxodo decorrente da falta de meios de subsistência. Não se trata de afirmar que a resignação dos personagens seja entendida como avanço, mas de destacar que há presença de movimento de um tipo para outro de representação. </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Outro elemento que se destaca é o narrador. Ele se posta como um narrador da tradição oral, que conta sua história a partir da experiência vivida, como que a aconselhar ou alertar o seu interlocutor. A visão que tem dos fatos está associada aos próprios fatos, não penetrando na consciência de nenhum outro personagem e não reproduzindo fluxos de consciência típicos de uma postura intimista. Este narrador, mesmo sendo um elemento de permanência, é o facilitador de todos os avanços.</w:t>
      </w:r>
    </w:p>
    <w:p w:rsidR="00097C07" w:rsidRPr="00347516" w:rsidRDefault="00097C07" w:rsidP="00DE7A12">
      <w:pPr>
        <w:spacing w:afterLines="150" w:after="360" w:line="240" w:lineRule="auto"/>
        <w:jc w:val="both"/>
        <w:rPr>
          <w:rFonts w:ascii="Georgia" w:hAnsi="Georgia" w:cstheme="minorHAnsi"/>
          <w:bCs/>
        </w:rPr>
      </w:pPr>
      <w:r w:rsidRPr="00347516">
        <w:rPr>
          <w:rFonts w:ascii="Georgia" w:hAnsi="Georgia" w:cstheme="minorHAnsi"/>
          <w:bCs/>
        </w:rPr>
        <w:t>Assim, a narrativa de Melo, na medida em que apresenta dados de avanço da representação do sertão brasileiro, também apresenta dados de permanência. A sua ficção reflete a manobra da literatura de absorver as transformações da sociedade, problematizando a realidade ficcionalizada.</w:t>
      </w:r>
    </w:p>
    <w:p w:rsidR="00097C07" w:rsidRPr="005F4427" w:rsidRDefault="00097C07" w:rsidP="00C819CD">
      <w:pPr>
        <w:spacing w:after="0" w:line="240" w:lineRule="auto"/>
        <w:jc w:val="both"/>
        <w:rPr>
          <w:rFonts w:ascii="Georgia" w:hAnsi="Georgia" w:cstheme="minorHAnsi"/>
          <w:b/>
          <w:bCs/>
          <w:sz w:val="18"/>
          <w:szCs w:val="18"/>
        </w:rPr>
      </w:pPr>
      <w:r w:rsidRPr="005F4427">
        <w:rPr>
          <w:rFonts w:ascii="Georgia" w:hAnsi="Georgia" w:cstheme="minorHAnsi"/>
          <w:b/>
          <w:bCs/>
          <w:sz w:val="18"/>
          <w:szCs w:val="18"/>
        </w:rPr>
        <w:t>REFERÊNCIAS</w:t>
      </w:r>
    </w:p>
    <w:p w:rsidR="00097C07" w:rsidRPr="005F4427" w:rsidRDefault="00097C07" w:rsidP="00C819CD">
      <w:pPr>
        <w:spacing w:after="0" w:line="240" w:lineRule="auto"/>
        <w:jc w:val="both"/>
        <w:rPr>
          <w:rFonts w:ascii="Georgia" w:hAnsi="Georgia" w:cstheme="minorHAnsi"/>
          <w:bCs/>
          <w:sz w:val="18"/>
          <w:szCs w:val="18"/>
        </w:rPr>
      </w:pPr>
    </w:p>
    <w:p w:rsidR="005952AF" w:rsidRPr="005F4427" w:rsidRDefault="00097C07" w:rsidP="00C819CD">
      <w:pPr>
        <w:spacing w:after="0" w:line="240" w:lineRule="auto"/>
        <w:jc w:val="both"/>
        <w:rPr>
          <w:rFonts w:ascii="Georgia" w:hAnsi="Georgia" w:cstheme="minorHAnsi"/>
          <w:sz w:val="18"/>
          <w:szCs w:val="18"/>
        </w:rPr>
      </w:pPr>
      <w:r w:rsidRPr="005F4427">
        <w:rPr>
          <w:rFonts w:ascii="Georgia" w:hAnsi="Georgia" w:cstheme="minorHAnsi"/>
          <w:sz w:val="18"/>
          <w:szCs w:val="18"/>
        </w:rPr>
        <w:t xml:space="preserve">BENJAMIN, Walter. O Narrador. In </w:t>
      </w:r>
      <w:r w:rsidRPr="005F4427">
        <w:rPr>
          <w:rFonts w:ascii="Georgia" w:hAnsi="Georgia" w:cstheme="minorHAnsi"/>
          <w:i/>
          <w:sz w:val="18"/>
          <w:szCs w:val="18"/>
        </w:rPr>
        <w:t>Obras escolhidas vol. I</w:t>
      </w:r>
      <w:r w:rsidRPr="005F4427">
        <w:rPr>
          <w:rFonts w:ascii="Georgia" w:hAnsi="Georgia" w:cstheme="minorHAnsi"/>
          <w:sz w:val="18"/>
          <w:szCs w:val="18"/>
        </w:rPr>
        <w:t>: magia e técnica, arte e política. São Paulo: Brasiliense,1993 a, p.197-121.</w:t>
      </w:r>
    </w:p>
    <w:p w:rsidR="00097C07" w:rsidRPr="005F4427" w:rsidRDefault="00097C07" w:rsidP="00C819CD">
      <w:pPr>
        <w:spacing w:after="0" w:line="240" w:lineRule="auto"/>
        <w:jc w:val="both"/>
        <w:rPr>
          <w:rFonts w:ascii="Georgia" w:hAnsi="Georgia" w:cstheme="minorHAnsi"/>
          <w:sz w:val="18"/>
          <w:szCs w:val="18"/>
        </w:rPr>
      </w:pPr>
      <w:r w:rsidRPr="005F4427">
        <w:rPr>
          <w:rFonts w:ascii="Georgia" w:hAnsi="Georgia" w:cstheme="minorHAnsi"/>
          <w:bCs/>
          <w:sz w:val="18"/>
          <w:szCs w:val="18"/>
        </w:rPr>
        <w:t xml:space="preserve">BUENO, Luís. </w:t>
      </w:r>
      <w:r w:rsidRPr="005F4427">
        <w:rPr>
          <w:rFonts w:ascii="Georgia" w:hAnsi="Georgia" w:cstheme="minorHAnsi"/>
          <w:bCs/>
          <w:i/>
          <w:sz w:val="18"/>
          <w:szCs w:val="18"/>
        </w:rPr>
        <w:t>Uma História do Romance de 30</w:t>
      </w:r>
      <w:r w:rsidRPr="005F4427">
        <w:rPr>
          <w:rFonts w:ascii="Georgia" w:hAnsi="Georgia" w:cstheme="minorHAnsi"/>
          <w:bCs/>
          <w:sz w:val="18"/>
          <w:szCs w:val="18"/>
        </w:rPr>
        <w:t>. São Paulo: Editora da Unicamp, 2006.</w:t>
      </w:r>
    </w:p>
    <w:p w:rsidR="00097C07" w:rsidRPr="005F4427" w:rsidRDefault="00097C07" w:rsidP="00C819CD">
      <w:pPr>
        <w:spacing w:after="0" w:line="240" w:lineRule="auto"/>
        <w:jc w:val="both"/>
        <w:rPr>
          <w:rFonts w:ascii="Georgia" w:hAnsi="Georgia" w:cstheme="minorHAnsi"/>
          <w:bCs/>
          <w:sz w:val="18"/>
          <w:szCs w:val="18"/>
        </w:rPr>
      </w:pPr>
      <w:r w:rsidRPr="005F4427">
        <w:rPr>
          <w:rFonts w:ascii="Georgia" w:hAnsi="Georgia" w:cstheme="minorHAnsi"/>
          <w:sz w:val="18"/>
          <w:szCs w:val="18"/>
        </w:rPr>
        <w:t xml:space="preserve">CANDIDO, Antonio. Prefácio. In: LAFETÁ, João Luiz. </w:t>
      </w:r>
      <w:r w:rsidRPr="005F4427">
        <w:rPr>
          <w:rFonts w:ascii="Georgia" w:hAnsi="Georgia" w:cstheme="minorHAnsi"/>
          <w:bCs/>
          <w:i/>
          <w:sz w:val="18"/>
          <w:szCs w:val="18"/>
        </w:rPr>
        <w:t>1930: a crítica e o Modernismo</w:t>
      </w:r>
      <w:r w:rsidRPr="005F4427">
        <w:rPr>
          <w:rFonts w:ascii="Georgia" w:hAnsi="Georgia" w:cstheme="minorHAnsi"/>
          <w:bCs/>
          <w:sz w:val="18"/>
          <w:szCs w:val="18"/>
        </w:rPr>
        <w:t>. Duas Cidades: Ed. 34, 2000.</w:t>
      </w:r>
    </w:p>
    <w:p w:rsidR="005F4427" w:rsidRDefault="00097C07" w:rsidP="00C819CD">
      <w:pPr>
        <w:spacing w:after="0" w:line="240" w:lineRule="auto"/>
        <w:jc w:val="both"/>
        <w:rPr>
          <w:rFonts w:ascii="Georgia" w:hAnsi="Georgia" w:cstheme="minorHAnsi"/>
          <w:sz w:val="18"/>
          <w:szCs w:val="18"/>
        </w:rPr>
      </w:pPr>
      <w:r w:rsidRPr="005F4427">
        <w:rPr>
          <w:rFonts w:ascii="Georgia" w:hAnsi="Georgia" w:cstheme="minorHAnsi"/>
          <w:sz w:val="18"/>
          <w:szCs w:val="18"/>
        </w:rPr>
        <w:t xml:space="preserve">CHIAPPINI, Ligia. Do beco ao belo: dez teses sobre o regionalismo na literatura. In: </w:t>
      </w:r>
      <w:r w:rsidRPr="005F4427">
        <w:rPr>
          <w:rFonts w:ascii="Georgia" w:hAnsi="Georgia" w:cstheme="minorHAnsi"/>
          <w:i/>
          <w:sz w:val="18"/>
          <w:szCs w:val="18"/>
        </w:rPr>
        <w:t>Estudos Históricos</w:t>
      </w:r>
      <w:r w:rsidRPr="005F4427">
        <w:rPr>
          <w:rFonts w:ascii="Georgia" w:hAnsi="Georgia" w:cstheme="minorHAnsi"/>
          <w:sz w:val="18"/>
          <w:szCs w:val="18"/>
        </w:rPr>
        <w:t xml:space="preserve">, Rio de Janeiro, vol. 8, n. 15, 1995, p. 153 – 159. Disponível em: </w:t>
      </w:r>
    </w:p>
    <w:p w:rsidR="00097C07" w:rsidRPr="005F4427" w:rsidRDefault="00097C07" w:rsidP="00C819CD">
      <w:pPr>
        <w:spacing w:after="0" w:line="240" w:lineRule="auto"/>
        <w:jc w:val="both"/>
        <w:rPr>
          <w:rFonts w:ascii="Georgia" w:hAnsi="Georgia" w:cstheme="minorHAnsi"/>
          <w:sz w:val="18"/>
          <w:szCs w:val="18"/>
        </w:rPr>
      </w:pPr>
      <w:r w:rsidRPr="005F4427">
        <w:rPr>
          <w:rFonts w:ascii="Georgia" w:hAnsi="Georgia" w:cstheme="minorHAnsi"/>
          <w:sz w:val="18"/>
          <w:szCs w:val="18"/>
        </w:rPr>
        <w:t xml:space="preserve">http://virtualbib.fgv.br/ojs/index.php/reh/article/view/1989/1128 Acesso em: 10/02/2014.  </w:t>
      </w:r>
    </w:p>
    <w:p w:rsidR="00097C07" w:rsidRPr="005F4427" w:rsidRDefault="00097C07" w:rsidP="00C819CD">
      <w:pPr>
        <w:spacing w:after="0" w:line="240" w:lineRule="auto"/>
        <w:jc w:val="both"/>
        <w:rPr>
          <w:rFonts w:ascii="Georgia" w:hAnsi="Georgia" w:cstheme="minorHAnsi"/>
          <w:sz w:val="18"/>
          <w:szCs w:val="18"/>
        </w:rPr>
      </w:pPr>
      <w:r w:rsidRPr="005F4427">
        <w:rPr>
          <w:rFonts w:ascii="Georgia" w:hAnsi="Georgia" w:cstheme="minorHAnsi"/>
          <w:sz w:val="18"/>
          <w:szCs w:val="18"/>
          <w:shd w:val="clear" w:color="auto" w:fill="FFFFFF"/>
        </w:rPr>
        <w:lastRenderedPageBreak/>
        <w:t xml:space="preserve">HOLANDA, L. A irradiação das sementes. In: PATRIOTA, N.; MARQUES, M. (Org.). </w:t>
      </w:r>
      <w:r w:rsidRPr="005F4427">
        <w:rPr>
          <w:rFonts w:ascii="Georgia" w:hAnsi="Georgia" w:cstheme="minorHAnsi"/>
          <w:i/>
          <w:sz w:val="18"/>
          <w:szCs w:val="18"/>
          <w:shd w:val="clear" w:color="auto" w:fill="FFFFFF"/>
        </w:rPr>
        <w:t>Louvor de Bartolomeu Correia de Melo.</w:t>
      </w:r>
      <w:r w:rsidRPr="005F4427">
        <w:rPr>
          <w:rFonts w:ascii="Georgia" w:hAnsi="Georgia" w:cstheme="minorHAnsi"/>
          <w:sz w:val="18"/>
          <w:szCs w:val="18"/>
          <w:shd w:val="clear" w:color="auto" w:fill="FFFFFF"/>
        </w:rPr>
        <w:t xml:space="preserve"> Recife: Bagaço, 2012. p. 49-54.</w:t>
      </w:r>
    </w:p>
    <w:p w:rsidR="00097C07" w:rsidRPr="005F4427" w:rsidRDefault="00097C07" w:rsidP="00C819CD">
      <w:pPr>
        <w:spacing w:after="0" w:line="240" w:lineRule="auto"/>
        <w:jc w:val="both"/>
        <w:rPr>
          <w:rFonts w:ascii="Georgia" w:hAnsi="Georgia" w:cstheme="minorHAnsi"/>
          <w:bCs/>
          <w:sz w:val="18"/>
          <w:szCs w:val="18"/>
        </w:rPr>
      </w:pPr>
      <w:r w:rsidRPr="005F4427">
        <w:rPr>
          <w:rFonts w:ascii="Georgia" w:hAnsi="Georgia" w:cstheme="minorHAnsi"/>
          <w:bCs/>
          <w:sz w:val="18"/>
          <w:szCs w:val="18"/>
        </w:rPr>
        <w:t xml:space="preserve">LAFETÁ, João Luiz. </w:t>
      </w:r>
      <w:r w:rsidRPr="005F4427">
        <w:rPr>
          <w:rFonts w:ascii="Georgia" w:hAnsi="Georgia" w:cstheme="minorHAnsi"/>
          <w:bCs/>
          <w:i/>
          <w:sz w:val="18"/>
          <w:szCs w:val="18"/>
        </w:rPr>
        <w:t>1930: a crítica e o Modernismo</w:t>
      </w:r>
      <w:r w:rsidRPr="005F4427">
        <w:rPr>
          <w:rFonts w:ascii="Georgia" w:hAnsi="Georgia" w:cstheme="minorHAnsi"/>
          <w:bCs/>
          <w:sz w:val="18"/>
          <w:szCs w:val="18"/>
        </w:rPr>
        <w:t>. Duas Cidades: Ed. 34, 2000.</w:t>
      </w:r>
    </w:p>
    <w:p w:rsidR="00097C07" w:rsidRPr="005F4427" w:rsidRDefault="00097C07" w:rsidP="00C819CD">
      <w:pPr>
        <w:spacing w:after="0" w:line="240" w:lineRule="auto"/>
        <w:jc w:val="both"/>
        <w:rPr>
          <w:rFonts w:ascii="Georgia" w:hAnsi="Georgia" w:cstheme="minorHAnsi"/>
          <w:sz w:val="18"/>
          <w:szCs w:val="18"/>
        </w:rPr>
      </w:pPr>
      <w:r w:rsidRPr="005F4427">
        <w:rPr>
          <w:rFonts w:ascii="Georgia" w:hAnsi="Georgia" w:cstheme="minorHAnsi"/>
          <w:sz w:val="18"/>
          <w:szCs w:val="18"/>
        </w:rPr>
        <w:t xml:space="preserve">MELO, Bartolomeu Correia de. </w:t>
      </w:r>
      <w:r w:rsidRPr="005F4427">
        <w:rPr>
          <w:rFonts w:ascii="Georgia" w:hAnsi="Georgia" w:cstheme="minorHAnsi"/>
          <w:i/>
          <w:sz w:val="18"/>
          <w:szCs w:val="18"/>
        </w:rPr>
        <w:t>Tempo de estórias.</w:t>
      </w:r>
      <w:r w:rsidRPr="005F4427">
        <w:rPr>
          <w:rFonts w:ascii="Georgia" w:hAnsi="Georgia" w:cstheme="minorHAnsi"/>
          <w:sz w:val="18"/>
          <w:szCs w:val="18"/>
        </w:rPr>
        <w:t>Recife: Editora Bagaço, 2009.</w:t>
      </w:r>
    </w:p>
    <w:p w:rsidR="00097C07" w:rsidRPr="005F4427" w:rsidRDefault="00097C07" w:rsidP="00C819CD">
      <w:pPr>
        <w:spacing w:after="0" w:line="240" w:lineRule="auto"/>
        <w:jc w:val="both"/>
        <w:rPr>
          <w:rFonts w:ascii="Georgia" w:hAnsi="Georgia" w:cstheme="minorHAnsi"/>
          <w:bCs/>
          <w:sz w:val="18"/>
          <w:szCs w:val="18"/>
        </w:rPr>
      </w:pPr>
    </w:p>
    <w:p w:rsidR="00097C07" w:rsidRPr="00347516" w:rsidRDefault="00097C07" w:rsidP="00C819CD">
      <w:pPr>
        <w:spacing w:after="0" w:line="240" w:lineRule="auto"/>
        <w:jc w:val="center"/>
        <w:rPr>
          <w:rFonts w:ascii="Georgia" w:hAnsi="Georgia" w:cstheme="minorHAnsi"/>
          <w:b/>
          <w:bCs/>
        </w:rPr>
      </w:pPr>
    </w:p>
    <w:p w:rsidR="005952AF" w:rsidRPr="00347516" w:rsidRDefault="005952AF" w:rsidP="00C819CD">
      <w:pPr>
        <w:spacing w:after="0" w:line="240" w:lineRule="auto"/>
        <w:jc w:val="center"/>
        <w:rPr>
          <w:rFonts w:ascii="Georgia" w:hAnsi="Georgia" w:cstheme="minorHAnsi"/>
          <w:b/>
          <w:bCs/>
        </w:rPr>
      </w:pPr>
    </w:p>
    <w:p w:rsidR="005952AF" w:rsidRPr="00347516" w:rsidRDefault="005952AF" w:rsidP="00C819CD">
      <w:pPr>
        <w:spacing w:after="0" w:line="240" w:lineRule="auto"/>
        <w:jc w:val="center"/>
        <w:rPr>
          <w:rFonts w:ascii="Georgia" w:hAnsi="Georgia" w:cstheme="minorHAnsi"/>
          <w:b/>
          <w:bCs/>
        </w:rPr>
      </w:pPr>
    </w:p>
    <w:p w:rsidR="005952AF" w:rsidRPr="00347516" w:rsidRDefault="005952AF" w:rsidP="00C819CD">
      <w:pPr>
        <w:spacing w:after="0" w:line="240" w:lineRule="auto"/>
        <w:jc w:val="center"/>
        <w:rPr>
          <w:rFonts w:ascii="Georgia" w:hAnsi="Georgia" w:cstheme="minorHAnsi"/>
          <w:b/>
          <w:bCs/>
        </w:rPr>
      </w:pPr>
    </w:p>
    <w:p w:rsidR="005952AF" w:rsidRPr="00347516" w:rsidRDefault="005952AF" w:rsidP="00C819CD">
      <w:pPr>
        <w:spacing w:after="0" w:line="240" w:lineRule="auto"/>
        <w:jc w:val="center"/>
        <w:rPr>
          <w:rFonts w:ascii="Georgia" w:hAnsi="Georgia" w:cstheme="minorHAnsi"/>
          <w:b/>
          <w:bCs/>
        </w:rPr>
      </w:pPr>
    </w:p>
    <w:p w:rsidR="005952AF" w:rsidRPr="00347516" w:rsidRDefault="005952AF" w:rsidP="00C819CD">
      <w:pPr>
        <w:spacing w:after="0" w:line="240" w:lineRule="auto"/>
        <w:jc w:val="center"/>
        <w:rPr>
          <w:rFonts w:ascii="Georgia" w:hAnsi="Georgia" w:cstheme="minorHAnsi"/>
          <w:b/>
          <w:bCs/>
        </w:rPr>
      </w:pPr>
    </w:p>
    <w:p w:rsidR="005952AF" w:rsidRPr="00347516" w:rsidRDefault="005952AF" w:rsidP="00C819CD">
      <w:pPr>
        <w:spacing w:after="0" w:line="240" w:lineRule="auto"/>
        <w:jc w:val="center"/>
        <w:rPr>
          <w:rFonts w:ascii="Georgia" w:hAnsi="Georgia" w:cstheme="minorHAnsi"/>
          <w:b/>
          <w:bCs/>
        </w:rPr>
      </w:pPr>
    </w:p>
    <w:p w:rsidR="007A37B3" w:rsidRPr="00347516" w:rsidRDefault="007A37B3" w:rsidP="00C819CD">
      <w:pPr>
        <w:spacing w:after="0" w:line="240" w:lineRule="auto"/>
        <w:jc w:val="center"/>
        <w:rPr>
          <w:rFonts w:ascii="Georgia" w:hAnsi="Georgia" w:cstheme="minorHAnsi"/>
          <w:b/>
          <w:bCs/>
        </w:rPr>
      </w:pPr>
    </w:p>
    <w:p w:rsidR="007A37B3" w:rsidRPr="00347516" w:rsidRDefault="007A37B3" w:rsidP="00C819CD">
      <w:pPr>
        <w:spacing w:after="0" w:line="240" w:lineRule="auto"/>
        <w:jc w:val="center"/>
        <w:rPr>
          <w:rFonts w:ascii="Georgia" w:hAnsi="Georgia" w:cstheme="minorHAnsi"/>
          <w:b/>
          <w:bCs/>
        </w:rPr>
      </w:pPr>
    </w:p>
    <w:p w:rsidR="007A37B3" w:rsidRDefault="007A37B3" w:rsidP="00C819CD">
      <w:pPr>
        <w:spacing w:after="0" w:line="240" w:lineRule="auto"/>
        <w:jc w:val="center"/>
        <w:rPr>
          <w:rFonts w:ascii="Georgia" w:hAnsi="Georgia" w:cstheme="minorHAnsi"/>
          <w:b/>
          <w:bCs/>
        </w:rPr>
      </w:pPr>
    </w:p>
    <w:p w:rsidR="0071787D" w:rsidRDefault="0071787D" w:rsidP="00C819CD">
      <w:pPr>
        <w:spacing w:after="0" w:line="240" w:lineRule="auto"/>
        <w:jc w:val="center"/>
        <w:rPr>
          <w:rFonts w:ascii="Georgia" w:hAnsi="Georgia" w:cstheme="minorHAnsi"/>
          <w:b/>
          <w:bCs/>
        </w:rPr>
      </w:pPr>
    </w:p>
    <w:p w:rsidR="0071787D" w:rsidRDefault="0071787D" w:rsidP="00C819CD">
      <w:pPr>
        <w:spacing w:after="0" w:line="240" w:lineRule="auto"/>
        <w:jc w:val="center"/>
        <w:rPr>
          <w:rFonts w:ascii="Georgia" w:hAnsi="Georgia" w:cstheme="minorHAnsi"/>
          <w:b/>
          <w:bCs/>
        </w:rPr>
      </w:pPr>
    </w:p>
    <w:p w:rsidR="0071787D" w:rsidRDefault="0071787D" w:rsidP="00C819CD">
      <w:pPr>
        <w:spacing w:after="0" w:line="240" w:lineRule="auto"/>
        <w:jc w:val="center"/>
        <w:rPr>
          <w:rFonts w:ascii="Georgia" w:hAnsi="Georgia" w:cstheme="minorHAnsi"/>
          <w:b/>
          <w:bCs/>
        </w:rPr>
      </w:pPr>
    </w:p>
    <w:p w:rsidR="0071787D" w:rsidRDefault="0071787D" w:rsidP="00C819CD">
      <w:pPr>
        <w:spacing w:after="0" w:line="240" w:lineRule="auto"/>
        <w:jc w:val="center"/>
        <w:rPr>
          <w:rFonts w:ascii="Georgia" w:hAnsi="Georgia" w:cstheme="minorHAnsi"/>
          <w:b/>
          <w:bCs/>
        </w:rPr>
      </w:pPr>
    </w:p>
    <w:p w:rsidR="0071787D" w:rsidRDefault="0071787D" w:rsidP="00C819CD">
      <w:pPr>
        <w:spacing w:after="0" w:line="240" w:lineRule="auto"/>
        <w:jc w:val="center"/>
        <w:rPr>
          <w:rFonts w:ascii="Georgia" w:hAnsi="Georgia" w:cstheme="minorHAnsi"/>
          <w:b/>
          <w:bCs/>
        </w:rPr>
      </w:pPr>
    </w:p>
    <w:p w:rsidR="0071787D" w:rsidRDefault="0071787D" w:rsidP="00C819CD">
      <w:pPr>
        <w:spacing w:after="0" w:line="240" w:lineRule="auto"/>
        <w:jc w:val="center"/>
        <w:rPr>
          <w:rFonts w:ascii="Georgia" w:hAnsi="Georgia" w:cstheme="minorHAnsi"/>
          <w:b/>
          <w:bCs/>
        </w:rPr>
      </w:pPr>
    </w:p>
    <w:p w:rsidR="0071787D" w:rsidRDefault="0071787D" w:rsidP="00C819CD">
      <w:pPr>
        <w:spacing w:after="0" w:line="240" w:lineRule="auto"/>
        <w:jc w:val="center"/>
        <w:rPr>
          <w:rFonts w:ascii="Georgia" w:hAnsi="Georgia" w:cstheme="minorHAnsi"/>
          <w:b/>
          <w:bCs/>
        </w:rPr>
      </w:pPr>
    </w:p>
    <w:p w:rsidR="0071787D" w:rsidRDefault="0071787D" w:rsidP="00C819CD">
      <w:pPr>
        <w:spacing w:after="0" w:line="240" w:lineRule="auto"/>
        <w:jc w:val="center"/>
        <w:rPr>
          <w:rFonts w:ascii="Georgia" w:hAnsi="Georgia" w:cstheme="minorHAnsi"/>
          <w:b/>
          <w:bCs/>
        </w:rPr>
      </w:pPr>
    </w:p>
    <w:p w:rsidR="0071787D" w:rsidRDefault="0071787D" w:rsidP="00C819CD">
      <w:pPr>
        <w:spacing w:after="0" w:line="240" w:lineRule="auto"/>
        <w:jc w:val="center"/>
        <w:rPr>
          <w:rFonts w:ascii="Georgia" w:hAnsi="Georgia" w:cstheme="minorHAnsi"/>
          <w:b/>
          <w:bCs/>
        </w:rPr>
      </w:pPr>
    </w:p>
    <w:p w:rsidR="0071787D" w:rsidRDefault="0071787D" w:rsidP="00C819CD">
      <w:pPr>
        <w:spacing w:after="0" w:line="240" w:lineRule="auto"/>
        <w:jc w:val="center"/>
        <w:rPr>
          <w:rFonts w:ascii="Georgia" w:hAnsi="Georgia" w:cstheme="minorHAnsi"/>
          <w:b/>
          <w:bCs/>
        </w:rPr>
      </w:pPr>
    </w:p>
    <w:p w:rsidR="0071787D" w:rsidRDefault="0071787D" w:rsidP="00C819CD">
      <w:pPr>
        <w:spacing w:after="0" w:line="240" w:lineRule="auto"/>
        <w:jc w:val="center"/>
        <w:rPr>
          <w:rFonts w:ascii="Georgia" w:hAnsi="Georgia" w:cstheme="minorHAnsi"/>
          <w:b/>
          <w:bCs/>
        </w:rPr>
      </w:pPr>
    </w:p>
    <w:p w:rsidR="0071787D" w:rsidRDefault="0071787D" w:rsidP="00C819CD">
      <w:pPr>
        <w:spacing w:after="0" w:line="240" w:lineRule="auto"/>
        <w:jc w:val="center"/>
        <w:rPr>
          <w:rFonts w:ascii="Georgia" w:hAnsi="Georgia" w:cstheme="minorHAnsi"/>
          <w:b/>
          <w:bCs/>
        </w:rPr>
      </w:pPr>
    </w:p>
    <w:p w:rsidR="0071787D" w:rsidRDefault="0071787D" w:rsidP="00C819CD">
      <w:pPr>
        <w:spacing w:after="0" w:line="240" w:lineRule="auto"/>
        <w:jc w:val="center"/>
        <w:rPr>
          <w:rFonts w:ascii="Georgia" w:hAnsi="Georgia" w:cstheme="minorHAnsi"/>
          <w:b/>
          <w:bCs/>
        </w:rPr>
      </w:pPr>
    </w:p>
    <w:p w:rsidR="0071787D" w:rsidRDefault="0071787D" w:rsidP="00C819CD">
      <w:pPr>
        <w:spacing w:after="0" w:line="240" w:lineRule="auto"/>
        <w:jc w:val="center"/>
        <w:rPr>
          <w:rFonts w:ascii="Georgia" w:hAnsi="Georgia" w:cstheme="minorHAnsi"/>
          <w:b/>
          <w:bCs/>
        </w:rPr>
      </w:pPr>
    </w:p>
    <w:p w:rsidR="0071787D" w:rsidRDefault="0071787D" w:rsidP="00C819CD">
      <w:pPr>
        <w:spacing w:after="0" w:line="240" w:lineRule="auto"/>
        <w:jc w:val="center"/>
        <w:rPr>
          <w:rFonts w:ascii="Georgia" w:hAnsi="Georgia" w:cstheme="minorHAnsi"/>
          <w:b/>
          <w:bCs/>
        </w:rPr>
      </w:pPr>
    </w:p>
    <w:p w:rsidR="0071787D" w:rsidRDefault="0071787D" w:rsidP="00C819CD">
      <w:pPr>
        <w:spacing w:after="0" w:line="240" w:lineRule="auto"/>
        <w:jc w:val="center"/>
        <w:rPr>
          <w:rFonts w:ascii="Georgia" w:hAnsi="Georgia" w:cstheme="minorHAnsi"/>
          <w:b/>
          <w:bCs/>
        </w:rPr>
      </w:pPr>
    </w:p>
    <w:p w:rsidR="0071787D" w:rsidRDefault="0071787D" w:rsidP="00C819CD">
      <w:pPr>
        <w:spacing w:after="0" w:line="240" w:lineRule="auto"/>
        <w:jc w:val="center"/>
        <w:rPr>
          <w:rFonts w:ascii="Georgia" w:hAnsi="Georgia" w:cstheme="minorHAnsi"/>
          <w:b/>
          <w:bCs/>
        </w:rPr>
      </w:pPr>
    </w:p>
    <w:p w:rsidR="0071787D" w:rsidRDefault="0071787D" w:rsidP="00C819CD">
      <w:pPr>
        <w:spacing w:after="0" w:line="240" w:lineRule="auto"/>
        <w:jc w:val="center"/>
        <w:rPr>
          <w:rFonts w:ascii="Georgia" w:hAnsi="Georgia" w:cstheme="minorHAnsi"/>
          <w:b/>
          <w:bCs/>
        </w:rPr>
      </w:pPr>
    </w:p>
    <w:p w:rsidR="0071787D" w:rsidRDefault="0071787D" w:rsidP="00C819CD">
      <w:pPr>
        <w:spacing w:after="0" w:line="240" w:lineRule="auto"/>
        <w:jc w:val="center"/>
        <w:rPr>
          <w:rFonts w:ascii="Georgia" w:hAnsi="Georgia" w:cstheme="minorHAnsi"/>
          <w:b/>
          <w:bCs/>
        </w:rPr>
      </w:pPr>
    </w:p>
    <w:p w:rsidR="0071787D" w:rsidRDefault="0071787D" w:rsidP="00C819CD">
      <w:pPr>
        <w:spacing w:after="0" w:line="240" w:lineRule="auto"/>
        <w:jc w:val="center"/>
        <w:rPr>
          <w:rFonts w:ascii="Georgia" w:hAnsi="Georgia" w:cstheme="minorHAnsi"/>
          <w:b/>
          <w:bCs/>
        </w:rPr>
      </w:pPr>
    </w:p>
    <w:p w:rsidR="0071787D" w:rsidRDefault="0071787D" w:rsidP="00C819CD">
      <w:pPr>
        <w:spacing w:after="0" w:line="240" w:lineRule="auto"/>
        <w:jc w:val="center"/>
        <w:rPr>
          <w:rFonts w:ascii="Georgia" w:hAnsi="Georgia" w:cstheme="minorHAnsi"/>
          <w:b/>
          <w:bCs/>
        </w:rPr>
      </w:pPr>
    </w:p>
    <w:p w:rsidR="0071787D" w:rsidRDefault="0071787D" w:rsidP="00C819CD">
      <w:pPr>
        <w:spacing w:after="0" w:line="240" w:lineRule="auto"/>
        <w:jc w:val="center"/>
        <w:rPr>
          <w:rFonts w:ascii="Georgia" w:hAnsi="Georgia" w:cstheme="minorHAnsi"/>
          <w:b/>
          <w:bCs/>
        </w:rPr>
      </w:pPr>
    </w:p>
    <w:p w:rsidR="0071787D" w:rsidRDefault="0071787D" w:rsidP="00C819CD">
      <w:pPr>
        <w:spacing w:after="0" w:line="240" w:lineRule="auto"/>
        <w:jc w:val="center"/>
        <w:rPr>
          <w:rFonts w:ascii="Georgia" w:hAnsi="Georgia" w:cstheme="minorHAnsi"/>
          <w:b/>
          <w:bCs/>
        </w:rPr>
      </w:pPr>
    </w:p>
    <w:p w:rsidR="0071787D" w:rsidRPr="00347516" w:rsidRDefault="0071787D" w:rsidP="00C819CD">
      <w:pPr>
        <w:spacing w:after="0" w:line="240" w:lineRule="auto"/>
        <w:jc w:val="center"/>
        <w:rPr>
          <w:rFonts w:ascii="Georgia" w:hAnsi="Georgia" w:cstheme="minorHAnsi"/>
          <w:b/>
          <w:bCs/>
        </w:rPr>
      </w:pPr>
    </w:p>
    <w:p w:rsidR="007A37B3" w:rsidRPr="00347516" w:rsidRDefault="007A37B3" w:rsidP="00C819CD">
      <w:pPr>
        <w:spacing w:after="0" w:line="240" w:lineRule="auto"/>
        <w:jc w:val="center"/>
        <w:rPr>
          <w:rFonts w:ascii="Georgia" w:hAnsi="Georgia" w:cstheme="minorHAnsi"/>
          <w:b/>
          <w:bCs/>
        </w:rPr>
      </w:pPr>
    </w:p>
    <w:p w:rsidR="007A37B3" w:rsidRPr="00347516" w:rsidRDefault="007A37B3" w:rsidP="00C819CD">
      <w:pPr>
        <w:spacing w:after="0" w:line="240" w:lineRule="auto"/>
        <w:jc w:val="center"/>
        <w:rPr>
          <w:rFonts w:ascii="Georgia" w:hAnsi="Georgia" w:cstheme="minorHAnsi"/>
          <w:b/>
          <w:bCs/>
        </w:rPr>
      </w:pPr>
    </w:p>
    <w:p w:rsidR="007A37B3" w:rsidRPr="00347516" w:rsidRDefault="007A37B3" w:rsidP="00C819CD">
      <w:pPr>
        <w:spacing w:after="0" w:line="240" w:lineRule="auto"/>
        <w:jc w:val="center"/>
        <w:rPr>
          <w:rFonts w:ascii="Georgia" w:hAnsi="Georgia" w:cstheme="minorHAnsi"/>
          <w:b/>
          <w:bCs/>
        </w:rPr>
      </w:pPr>
    </w:p>
    <w:p w:rsidR="007A37B3" w:rsidRPr="00347516" w:rsidRDefault="007A37B3" w:rsidP="00C819CD">
      <w:pPr>
        <w:spacing w:after="0" w:line="240" w:lineRule="auto"/>
        <w:jc w:val="center"/>
        <w:rPr>
          <w:rFonts w:ascii="Georgia" w:hAnsi="Georgia" w:cstheme="minorHAnsi"/>
          <w:b/>
          <w:bCs/>
        </w:rPr>
      </w:pPr>
    </w:p>
    <w:p w:rsidR="005952AF" w:rsidRDefault="005952AF" w:rsidP="00C819CD">
      <w:pPr>
        <w:spacing w:after="0" w:line="240" w:lineRule="auto"/>
        <w:jc w:val="center"/>
        <w:rPr>
          <w:rFonts w:ascii="Georgia" w:hAnsi="Georgia" w:cstheme="minorHAnsi"/>
          <w:b/>
          <w:bCs/>
        </w:rPr>
      </w:pPr>
    </w:p>
    <w:p w:rsidR="00BC63E6" w:rsidRDefault="00BC63E6" w:rsidP="00C819CD">
      <w:pPr>
        <w:spacing w:after="0" w:line="240" w:lineRule="auto"/>
        <w:jc w:val="center"/>
        <w:rPr>
          <w:rFonts w:ascii="Georgia" w:hAnsi="Georgia" w:cstheme="minorHAnsi"/>
          <w:b/>
          <w:bCs/>
        </w:rPr>
      </w:pPr>
    </w:p>
    <w:p w:rsidR="00BC63E6" w:rsidRDefault="00BC63E6" w:rsidP="00C819CD">
      <w:pPr>
        <w:spacing w:after="0" w:line="240" w:lineRule="auto"/>
        <w:jc w:val="center"/>
        <w:rPr>
          <w:rFonts w:ascii="Georgia" w:hAnsi="Georgia" w:cstheme="minorHAnsi"/>
          <w:b/>
          <w:bCs/>
        </w:rPr>
      </w:pPr>
    </w:p>
    <w:p w:rsidR="00BC63E6" w:rsidRDefault="00BC63E6" w:rsidP="00C819CD">
      <w:pPr>
        <w:spacing w:after="0" w:line="240" w:lineRule="auto"/>
        <w:jc w:val="center"/>
        <w:rPr>
          <w:rFonts w:ascii="Georgia" w:hAnsi="Georgia" w:cstheme="minorHAnsi"/>
          <w:b/>
          <w:bCs/>
        </w:rPr>
      </w:pPr>
    </w:p>
    <w:p w:rsidR="00BC63E6" w:rsidRDefault="00BC63E6" w:rsidP="00C819CD">
      <w:pPr>
        <w:spacing w:after="0" w:line="240" w:lineRule="auto"/>
        <w:jc w:val="center"/>
        <w:rPr>
          <w:rFonts w:ascii="Georgia" w:hAnsi="Georgia" w:cstheme="minorHAnsi"/>
          <w:b/>
          <w:bCs/>
        </w:rPr>
      </w:pPr>
    </w:p>
    <w:p w:rsidR="00BC63E6" w:rsidRDefault="00BC63E6" w:rsidP="00C819CD">
      <w:pPr>
        <w:spacing w:after="0" w:line="240" w:lineRule="auto"/>
        <w:jc w:val="center"/>
        <w:rPr>
          <w:rFonts w:ascii="Georgia" w:hAnsi="Georgia" w:cstheme="minorHAnsi"/>
          <w:b/>
          <w:bCs/>
        </w:rPr>
      </w:pPr>
    </w:p>
    <w:p w:rsidR="00BC63E6" w:rsidRDefault="00BC63E6" w:rsidP="00C819CD">
      <w:pPr>
        <w:spacing w:after="0" w:line="240" w:lineRule="auto"/>
        <w:jc w:val="center"/>
        <w:rPr>
          <w:rFonts w:ascii="Georgia" w:hAnsi="Georgia" w:cstheme="minorHAnsi"/>
          <w:b/>
          <w:bCs/>
        </w:rPr>
      </w:pPr>
    </w:p>
    <w:p w:rsidR="00BC63E6" w:rsidRDefault="00BC63E6" w:rsidP="00C819CD">
      <w:pPr>
        <w:spacing w:after="0" w:line="240" w:lineRule="auto"/>
        <w:jc w:val="center"/>
        <w:rPr>
          <w:rFonts w:ascii="Georgia" w:hAnsi="Georgia" w:cstheme="minorHAnsi"/>
          <w:b/>
          <w:bCs/>
        </w:rPr>
      </w:pPr>
    </w:p>
    <w:p w:rsidR="00BC63E6" w:rsidRDefault="00BC63E6" w:rsidP="00C819CD">
      <w:pPr>
        <w:spacing w:after="0" w:line="240" w:lineRule="auto"/>
        <w:jc w:val="center"/>
        <w:rPr>
          <w:rFonts w:ascii="Georgia" w:hAnsi="Georgia" w:cstheme="minorHAnsi"/>
          <w:b/>
          <w:bCs/>
        </w:rPr>
      </w:pPr>
    </w:p>
    <w:p w:rsidR="00BC63E6" w:rsidRPr="00347516" w:rsidRDefault="00BC63E6" w:rsidP="00C819CD">
      <w:pPr>
        <w:spacing w:after="0" w:line="240" w:lineRule="auto"/>
        <w:jc w:val="center"/>
        <w:rPr>
          <w:rFonts w:ascii="Georgia" w:hAnsi="Georgia" w:cstheme="minorHAnsi"/>
          <w:b/>
          <w:bCs/>
        </w:rPr>
      </w:pPr>
    </w:p>
    <w:p w:rsidR="005952AF" w:rsidRDefault="005952AF" w:rsidP="00C819CD">
      <w:pPr>
        <w:spacing w:after="0" w:line="240" w:lineRule="auto"/>
        <w:jc w:val="center"/>
        <w:rPr>
          <w:rFonts w:ascii="Georgia" w:hAnsi="Georgia" w:cstheme="minorHAnsi"/>
          <w:b/>
          <w:bCs/>
        </w:rPr>
      </w:pPr>
    </w:p>
    <w:p w:rsidR="00CD45CF" w:rsidRDefault="00CD45CF" w:rsidP="00CD45CF">
      <w:pPr>
        <w:pStyle w:val="Normal1"/>
        <w:rPr>
          <w:rFonts w:ascii="Georgia" w:hAnsi="Georgia" w:cstheme="minorHAnsi"/>
          <w:b/>
          <w:sz w:val="22"/>
          <w:szCs w:val="22"/>
        </w:rPr>
      </w:pPr>
    </w:p>
    <w:p w:rsidR="00097C07" w:rsidRPr="00347516" w:rsidRDefault="00097C07" w:rsidP="00C819CD">
      <w:pPr>
        <w:pStyle w:val="Normal1"/>
        <w:jc w:val="center"/>
        <w:rPr>
          <w:rFonts w:ascii="Georgia" w:hAnsi="Georgia" w:cstheme="minorHAnsi"/>
          <w:b/>
          <w:sz w:val="22"/>
          <w:szCs w:val="22"/>
        </w:rPr>
      </w:pPr>
      <w:r w:rsidRPr="00347516">
        <w:rPr>
          <w:rFonts w:ascii="Georgia" w:hAnsi="Georgia" w:cstheme="minorHAnsi"/>
          <w:b/>
          <w:sz w:val="22"/>
          <w:szCs w:val="22"/>
        </w:rPr>
        <w:lastRenderedPageBreak/>
        <w:t>A RELAÇÃO ENTRE O LOCAL E GLOBAL NA RECONSTITUIÇÃO DE MANGUE SECO COMO REPRESENTAÇÃO INDENTITÁRIA NORDESTINA NO ROMANCE</w:t>
      </w:r>
      <w:r w:rsidRPr="00347516">
        <w:rPr>
          <w:rFonts w:ascii="Georgia" w:hAnsi="Georgia" w:cstheme="minorHAnsi"/>
          <w:b/>
          <w:i/>
          <w:sz w:val="22"/>
          <w:szCs w:val="22"/>
        </w:rPr>
        <w:t xml:space="preserve"> “TIETA DO AGRETE”</w:t>
      </w:r>
      <w:r w:rsidRPr="00347516">
        <w:rPr>
          <w:rFonts w:ascii="Georgia" w:hAnsi="Georgia" w:cstheme="minorHAnsi"/>
          <w:b/>
          <w:sz w:val="22"/>
          <w:szCs w:val="22"/>
        </w:rPr>
        <w:t xml:space="preserve"> DE JORGE AMANDO</w:t>
      </w:r>
    </w:p>
    <w:p w:rsidR="00097C07" w:rsidRPr="00347516" w:rsidRDefault="00097C07" w:rsidP="00C819CD">
      <w:pPr>
        <w:pStyle w:val="Normal1"/>
        <w:jc w:val="center"/>
        <w:rPr>
          <w:rFonts w:ascii="Georgia" w:hAnsi="Georgia" w:cstheme="minorHAnsi"/>
          <w:b/>
          <w:sz w:val="22"/>
          <w:szCs w:val="22"/>
        </w:rPr>
      </w:pPr>
    </w:p>
    <w:p w:rsidR="00097C07" w:rsidRPr="00347516" w:rsidRDefault="00245D98" w:rsidP="007A37B3">
      <w:pPr>
        <w:pStyle w:val="Normal1"/>
        <w:jc w:val="center"/>
        <w:rPr>
          <w:rFonts w:ascii="Georgia" w:hAnsi="Georgia" w:cstheme="minorHAnsi"/>
          <w:sz w:val="22"/>
          <w:szCs w:val="22"/>
        </w:rPr>
      </w:pPr>
      <w:r>
        <w:rPr>
          <w:rFonts w:ascii="Georgia" w:hAnsi="Georgia" w:cstheme="minorHAnsi"/>
          <w:sz w:val="22"/>
          <w:szCs w:val="22"/>
        </w:rPr>
        <w:t xml:space="preserve">                                                                                                     </w:t>
      </w:r>
      <w:r w:rsidR="005952AF" w:rsidRPr="00347516">
        <w:rPr>
          <w:rFonts w:ascii="Georgia" w:hAnsi="Georgia" w:cstheme="minorHAnsi"/>
          <w:sz w:val="22"/>
          <w:szCs w:val="22"/>
        </w:rPr>
        <w:t>Thais Lan Paulino do Nascimento</w:t>
      </w:r>
    </w:p>
    <w:p w:rsidR="008942C7" w:rsidRPr="00347516" w:rsidRDefault="00104C46" w:rsidP="008942C7">
      <w:pPr>
        <w:spacing w:after="0" w:line="240" w:lineRule="auto"/>
        <w:jc w:val="right"/>
        <w:rPr>
          <w:rFonts w:ascii="Georgia" w:hAnsi="Georgia" w:cstheme="minorHAnsi"/>
        </w:rPr>
      </w:pPr>
      <w:r w:rsidRPr="00347516">
        <w:rPr>
          <w:rFonts w:ascii="Georgia" w:hAnsi="Georgia" w:cstheme="minorHAnsi"/>
        </w:rPr>
        <w:t>Graduanda</w:t>
      </w:r>
      <w:r w:rsidR="008942C7" w:rsidRPr="00347516">
        <w:rPr>
          <w:rFonts w:ascii="Georgia" w:hAnsi="Georgia" w:cstheme="minorHAnsi"/>
        </w:rPr>
        <w:t xml:space="preserve"> em Letras</w:t>
      </w:r>
      <w:r w:rsidRPr="00347516">
        <w:rPr>
          <w:rFonts w:ascii="Georgia" w:hAnsi="Georgia" w:cstheme="minorHAnsi"/>
        </w:rPr>
        <w:t xml:space="preserve"> Português</w:t>
      </w:r>
    </w:p>
    <w:p w:rsidR="008942C7" w:rsidRPr="00347516" w:rsidRDefault="008942C7" w:rsidP="008942C7">
      <w:pPr>
        <w:spacing w:after="0" w:line="240" w:lineRule="auto"/>
        <w:jc w:val="right"/>
        <w:rPr>
          <w:rFonts w:ascii="Georgia" w:hAnsi="Georgia" w:cstheme="minorHAnsi"/>
          <w:b/>
        </w:rPr>
      </w:pPr>
      <w:r w:rsidRPr="00347516">
        <w:rPr>
          <w:rFonts w:ascii="Georgia" w:hAnsi="Georgia" w:cstheme="minorHAnsi"/>
        </w:rPr>
        <w:t>Universidade de Pernambuco/Campus Petrolina</w:t>
      </w:r>
    </w:p>
    <w:p w:rsidR="00097C07" w:rsidRPr="00347516" w:rsidRDefault="00097C07" w:rsidP="007A37B3">
      <w:pPr>
        <w:pStyle w:val="Normal1"/>
        <w:jc w:val="right"/>
        <w:rPr>
          <w:rFonts w:ascii="Georgia" w:hAnsi="Georgia" w:cstheme="minorHAnsi"/>
          <w:sz w:val="22"/>
          <w:szCs w:val="22"/>
        </w:rPr>
      </w:pPr>
      <w:r w:rsidRPr="00347516">
        <w:rPr>
          <w:rFonts w:ascii="Georgia" w:hAnsi="Georgia" w:cstheme="minorHAnsi"/>
          <w:sz w:val="22"/>
          <w:szCs w:val="22"/>
        </w:rPr>
        <w:t>Orientadora: Prof.ª Dr. Clarissa Loureiro Marinho</w:t>
      </w:r>
    </w:p>
    <w:p w:rsidR="00097C07" w:rsidRPr="00347516" w:rsidRDefault="00097C07" w:rsidP="00C819CD">
      <w:pPr>
        <w:pStyle w:val="Normal1"/>
        <w:jc w:val="right"/>
        <w:rPr>
          <w:rFonts w:ascii="Georgia" w:hAnsi="Georgia" w:cstheme="minorHAnsi"/>
          <w:sz w:val="22"/>
          <w:szCs w:val="22"/>
        </w:rPr>
      </w:pPr>
      <w:r w:rsidRPr="00347516">
        <w:rPr>
          <w:rFonts w:ascii="Georgia" w:hAnsi="Georgia" w:cstheme="minorHAnsi"/>
          <w:sz w:val="22"/>
          <w:szCs w:val="22"/>
          <w:vertAlign w:val="superscript"/>
        </w:rPr>
        <w:t>*</w:t>
      </w:r>
    </w:p>
    <w:p w:rsidR="00097C07" w:rsidRPr="00347516" w:rsidRDefault="00097C07" w:rsidP="00C819CD">
      <w:pPr>
        <w:pStyle w:val="Normal1"/>
        <w:rPr>
          <w:rFonts w:ascii="Georgia" w:hAnsi="Georgia" w:cstheme="minorHAnsi"/>
          <w:sz w:val="22"/>
          <w:szCs w:val="22"/>
        </w:rPr>
      </w:pPr>
      <w:r w:rsidRPr="00347516">
        <w:rPr>
          <w:rFonts w:ascii="Georgia" w:hAnsi="Georgia" w:cstheme="minorHAnsi"/>
          <w:b/>
          <w:sz w:val="22"/>
          <w:szCs w:val="22"/>
        </w:rPr>
        <w:t>RESUMO:</w:t>
      </w:r>
      <w:r w:rsidR="00173642" w:rsidRPr="00347516">
        <w:rPr>
          <w:rFonts w:ascii="Georgia" w:hAnsi="Georgia" w:cstheme="minorHAnsi"/>
          <w:sz w:val="22"/>
          <w:szCs w:val="22"/>
        </w:rPr>
        <w:t xml:space="preserve"> Este trabalho trata de uma</w:t>
      </w:r>
      <w:r w:rsidRPr="00347516">
        <w:rPr>
          <w:rFonts w:ascii="Georgia" w:hAnsi="Georgia" w:cstheme="minorHAnsi"/>
          <w:sz w:val="22"/>
          <w:szCs w:val="22"/>
        </w:rPr>
        <w:t xml:space="preserve"> pesquisa bibliográfica que pretende estudar a representação do cenário no romance “Tieta de Agreste” de Jorge Amado. Analisando a relação entre o </w:t>
      </w:r>
      <w:r w:rsidRPr="00347516">
        <w:rPr>
          <w:rFonts w:ascii="Georgia" w:hAnsi="Georgia" w:cstheme="minorHAnsi"/>
          <w:i/>
          <w:sz w:val="22"/>
          <w:szCs w:val="22"/>
        </w:rPr>
        <w:t xml:space="preserve">local </w:t>
      </w:r>
      <w:r w:rsidRPr="00347516">
        <w:rPr>
          <w:rFonts w:ascii="Georgia" w:hAnsi="Georgia" w:cstheme="minorHAnsi"/>
          <w:sz w:val="22"/>
          <w:szCs w:val="22"/>
        </w:rPr>
        <w:t xml:space="preserve">e </w:t>
      </w:r>
      <w:r w:rsidRPr="00347516">
        <w:rPr>
          <w:rFonts w:ascii="Georgia" w:hAnsi="Georgia" w:cstheme="minorHAnsi"/>
          <w:i/>
          <w:sz w:val="22"/>
          <w:szCs w:val="22"/>
        </w:rPr>
        <w:t>global</w:t>
      </w:r>
      <w:r w:rsidRPr="00347516">
        <w:rPr>
          <w:rFonts w:ascii="Georgia" w:hAnsi="Georgia" w:cstheme="minorHAnsi"/>
          <w:sz w:val="22"/>
          <w:szCs w:val="22"/>
        </w:rPr>
        <w:t xml:space="preserve"> na reconstituição de </w:t>
      </w:r>
      <w:r w:rsidRPr="00347516">
        <w:rPr>
          <w:rFonts w:ascii="Georgia" w:hAnsi="Georgia" w:cstheme="minorHAnsi"/>
          <w:i/>
          <w:sz w:val="22"/>
          <w:szCs w:val="22"/>
        </w:rPr>
        <w:t>Mangue Seco</w:t>
      </w:r>
      <w:r w:rsidRPr="00347516">
        <w:rPr>
          <w:rFonts w:ascii="Georgia" w:hAnsi="Georgia" w:cstheme="minorHAnsi"/>
          <w:sz w:val="22"/>
          <w:szCs w:val="22"/>
        </w:rPr>
        <w:t xml:space="preserve"> como representação indenitária nordestina, constatou-se que esse é um traço folhetinesco de idealização na constituição do local como um paraíso perdido que se mantem como representação indenitária de um local por manter-se afastado da zona urbana e do progresso. Observa-se que os fatores que possa</w:t>
      </w:r>
      <w:r w:rsidR="005952AF" w:rsidRPr="00347516">
        <w:rPr>
          <w:rFonts w:ascii="Georgia" w:hAnsi="Georgia" w:cstheme="minorHAnsi"/>
          <w:sz w:val="22"/>
          <w:szCs w:val="22"/>
        </w:rPr>
        <w:t>m transformar o local e urbanizá</w:t>
      </w:r>
      <w:r w:rsidRPr="00347516">
        <w:rPr>
          <w:rFonts w:ascii="Georgia" w:hAnsi="Georgia" w:cstheme="minorHAnsi"/>
          <w:sz w:val="22"/>
          <w:szCs w:val="22"/>
        </w:rPr>
        <w:t xml:space="preserve">-lo são tidos como vilões. No enredo, a fábrica Brastânio traz a promessa de progresso e sob o ponto de vista estético e folhetinesco. Representa o vilão, o mal associado ao progresso. Este trabalho também analisa o uso da xilogravura como artificio estético de uma literatura popular que vem reforçar a busca de Jorge Amado de constituição de uma literatura moderna comprometida com uma reinvenção do </w:t>
      </w:r>
      <w:r w:rsidRPr="00347516">
        <w:rPr>
          <w:rFonts w:ascii="Georgia" w:hAnsi="Georgia" w:cstheme="minorHAnsi"/>
          <w:i/>
          <w:sz w:val="22"/>
          <w:szCs w:val="22"/>
        </w:rPr>
        <w:t xml:space="preserve">ethos </w:t>
      </w:r>
      <w:r w:rsidRPr="00347516">
        <w:rPr>
          <w:rFonts w:ascii="Georgia" w:hAnsi="Georgia" w:cstheme="minorHAnsi"/>
          <w:sz w:val="22"/>
          <w:szCs w:val="22"/>
        </w:rPr>
        <w:t xml:space="preserve">nordestino. Como resultado da pesquisa, percebe-se como a análise das xilogravuras demostra a forte ligação do progresso com o mal. A xilogravura analisada simboliza o medo dos habitantes com relação à urbanização de um local paradisíaco e intacto, revelando assim, a forte ligação entre local e identidade expressa no romance. </w:t>
      </w:r>
    </w:p>
    <w:p w:rsidR="00097C07" w:rsidRPr="00347516" w:rsidRDefault="00097C07" w:rsidP="00C819CD">
      <w:pPr>
        <w:pStyle w:val="Normal1"/>
        <w:rPr>
          <w:rFonts w:ascii="Georgia" w:hAnsi="Georgia" w:cstheme="minorHAnsi"/>
          <w:b/>
          <w:sz w:val="22"/>
          <w:szCs w:val="22"/>
          <w:lang w:val="en-US"/>
        </w:rPr>
      </w:pPr>
      <w:r w:rsidRPr="00347516">
        <w:rPr>
          <w:rFonts w:ascii="Georgia" w:hAnsi="Georgia" w:cstheme="minorHAnsi"/>
          <w:b/>
          <w:sz w:val="22"/>
          <w:szCs w:val="22"/>
        </w:rPr>
        <w:t xml:space="preserve">Palavras-chave: Romance. Dialogismo. Xilogravura. </w:t>
      </w:r>
      <w:r w:rsidRPr="00347516">
        <w:rPr>
          <w:rFonts w:ascii="Georgia" w:hAnsi="Georgia" w:cstheme="minorHAnsi"/>
          <w:b/>
          <w:sz w:val="22"/>
          <w:szCs w:val="22"/>
          <w:lang w:val="en-US"/>
        </w:rPr>
        <w:t>Identidade.</w:t>
      </w:r>
    </w:p>
    <w:p w:rsidR="00097C07" w:rsidRPr="00347516" w:rsidRDefault="00097C07" w:rsidP="00C819CD">
      <w:pPr>
        <w:spacing w:after="0" w:line="240" w:lineRule="auto"/>
        <w:rPr>
          <w:rFonts w:ascii="Georgia" w:hAnsi="Georgia" w:cstheme="minorHAnsi"/>
          <w:lang w:val="en-US"/>
        </w:rPr>
      </w:pPr>
    </w:p>
    <w:p w:rsidR="00097C07" w:rsidRPr="00347516" w:rsidRDefault="00097C07" w:rsidP="005952AF">
      <w:pPr>
        <w:spacing w:after="0" w:line="240" w:lineRule="auto"/>
        <w:jc w:val="both"/>
        <w:rPr>
          <w:rFonts w:ascii="Georgia" w:hAnsi="Georgia" w:cstheme="minorHAnsi"/>
          <w:lang w:val="en-US"/>
        </w:rPr>
      </w:pPr>
      <w:r w:rsidRPr="00347516">
        <w:rPr>
          <w:rFonts w:ascii="Georgia" w:hAnsi="Georgia" w:cstheme="minorHAnsi"/>
          <w:b/>
          <w:lang w:val="en-US"/>
        </w:rPr>
        <w:t>ABSTRACT:</w:t>
      </w:r>
      <w:r w:rsidRPr="00347516">
        <w:rPr>
          <w:rFonts w:ascii="Georgia" w:hAnsi="Georgia" w:cstheme="minorHAnsi"/>
          <w:lang w:val="en-US"/>
        </w:rPr>
        <w:t xml:space="preserve"> This paper is a literature review which aims to study the representation of the scene in the novel " Tieta do Agreste " by Jorge Amado. Analyzing the relationship between the local and global reconstruction of the Mangue Seco as Northeastern indenitária representation , it was found that this is a trait folhetinesco of idealization in the constitution of the place as a lost paradise that keeps indenitária representation as a place for keeping away from the urban area and progress . It is observed that the factors that can transform local urbanization and it is taken as villains . In the plot, the Brastanio factory brings the promise of progress and under the aesthetic point of view and folhetinesco . Is the villain , the evil associated with progress. This paper also examines the use of the woodcut as an aesthetic artifice of a popular literature that reinforces the search for Jorge Amado constitution of a modern literature committed to reinventing the northeastern ethos . As a result of the research , we find the analysis of woodcuts demonstrates the strong link with the progress of the evil. The woodcut analyzed symbolizes fear of the inhabitants regarding urbanization in a paradisiacal place and intact , thus revealing the strong link between place and identity expressed in the novel .</w:t>
      </w:r>
    </w:p>
    <w:p w:rsidR="00097C07" w:rsidRPr="00347516" w:rsidRDefault="00097C07" w:rsidP="00C819CD">
      <w:pPr>
        <w:spacing w:after="0" w:line="240" w:lineRule="auto"/>
        <w:rPr>
          <w:rFonts w:ascii="Georgia" w:hAnsi="Georgia" w:cstheme="minorHAnsi"/>
          <w:b/>
          <w:lang w:val="en-US"/>
        </w:rPr>
      </w:pPr>
      <w:r w:rsidRPr="00347516">
        <w:rPr>
          <w:rFonts w:ascii="Georgia" w:hAnsi="Georgia" w:cstheme="minorHAnsi"/>
          <w:b/>
          <w:lang w:val="en-US"/>
        </w:rPr>
        <w:t>Keywords : Novel. Dialogism . Woodcut . Identity.</w:t>
      </w:r>
    </w:p>
    <w:p w:rsidR="00097C07" w:rsidRPr="00347516" w:rsidRDefault="00097C07" w:rsidP="00C819CD">
      <w:pPr>
        <w:pStyle w:val="Normal1"/>
        <w:rPr>
          <w:rFonts w:ascii="Georgia" w:hAnsi="Georgia" w:cstheme="minorHAnsi"/>
          <w:b/>
          <w:sz w:val="22"/>
          <w:szCs w:val="22"/>
        </w:rPr>
      </w:pPr>
      <w:r w:rsidRPr="00347516">
        <w:rPr>
          <w:rFonts w:ascii="Georgia" w:hAnsi="Georgia" w:cstheme="minorHAnsi"/>
          <w:b/>
          <w:sz w:val="22"/>
          <w:szCs w:val="22"/>
        </w:rPr>
        <w:t>INTRODUÇÃO</w:t>
      </w:r>
    </w:p>
    <w:p w:rsidR="00557CBE" w:rsidRDefault="00557CBE" w:rsidP="005952AF">
      <w:pPr>
        <w:spacing w:after="0" w:line="240" w:lineRule="auto"/>
        <w:jc w:val="both"/>
        <w:rPr>
          <w:rFonts w:ascii="Georgia" w:hAnsi="Georgia" w:cstheme="minorHAnsi"/>
        </w:rPr>
      </w:pPr>
    </w:p>
    <w:p w:rsidR="00097C07" w:rsidRPr="00347516" w:rsidRDefault="00097C07" w:rsidP="005952AF">
      <w:pPr>
        <w:spacing w:after="0" w:line="240" w:lineRule="auto"/>
        <w:jc w:val="both"/>
        <w:rPr>
          <w:rFonts w:ascii="Georgia" w:hAnsi="Georgia" w:cstheme="minorHAnsi"/>
        </w:rPr>
      </w:pPr>
      <w:r w:rsidRPr="00347516">
        <w:rPr>
          <w:rFonts w:ascii="Georgia" w:hAnsi="Georgia" w:cstheme="minorHAnsi"/>
        </w:rPr>
        <w:t xml:space="preserve">A obra de Jorge Amado “Tieta do Agreste” configura-se como um romance folhetinesco expressivo de uma memória coletiva que atua como uma representação identitária nordestina.  No romance, diversos fatores da memória individual que estão ligados à memória coletiva de se cruzam na formação de um enredo que traz muito da identidade do nordestino. Jorge Amado faz isso ao associar a história de uma mulher com história de uma cidade, recriando a forte ligação do povo nordestino com seu lugar. A forte idealização de Mangue Seco é outro traço que instiga a memória individual (leitor) revisitando a memória coletiva (nordestino). Cada memória individual é um ponto de vista sobre a memória </w:t>
      </w:r>
      <w:r w:rsidRPr="00347516">
        <w:rPr>
          <w:rFonts w:ascii="Georgia" w:hAnsi="Georgia" w:cstheme="minorHAnsi"/>
        </w:rPr>
        <w:lastRenderedPageBreak/>
        <w:t xml:space="preserve">coletiva, este ponto de vista muda conforme o lugar que o indivíduo ocupa e este lugar muda segundo as relações que mantem-se com outros meios (HALBSWACH, 1990).   </w:t>
      </w:r>
    </w:p>
    <w:p w:rsidR="00097C07" w:rsidRPr="00347516" w:rsidRDefault="00097C07" w:rsidP="005952AF">
      <w:pPr>
        <w:spacing w:after="0" w:line="240" w:lineRule="auto"/>
        <w:jc w:val="both"/>
        <w:rPr>
          <w:rFonts w:ascii="Georgia" w:hAnsi="Georgia" w:cstheme="minorHAnsi"/>
        </w:rPr>
      </w:pPr>
      <w:r w:rsidRPr="00347516">
        <w:rPr>
          <w:rFonts w:ascii="Georgia" w:hAnsi="Georgia" w:cstheme="minorHAnsi"/>
        </w:rPr>
        <w:t>A narrativa expressa o medo do progresso, trazendo á tona o medo que o nordestino tem de perder seu lugar paradisíaco para às transformações da modernidade. Desse modo, o autor expressa na obra o conceito de Stuart Hall (2000) que diz que “A modernidade propicia a fragmentação da identidade”. Ao trazer essa temática, Jorge Amado recria o local como uma representação de identidade cultural e as mudanças nesse local afetariam a identidade dos seus habitantes. Neste sentido este trabalho se baseia na definição de Stuart Hall (2000), que diz que identidade cultural se constitui “daqueles aspectos de nossas identidades que surgem de nosso "pertencimento" a culturas étnicas, raciais, e, acima de tudo, nacionais.”.</w:t>
      </w:r>
    </w:p>
    <w:p w:rsidR="00097C07" w:rsidRPr="00347516" w:rsidRDefault="00097C07" w:rsidP="005952AF">
      <w:pPr>
        <w:pStyle w:val="Normal1"/>
        <w:rPr>
          <w:rFonts w:ascii="Georgia" w:hAnsi="Georgia" w:cstheme="minorHAnsi"/>
          <w:sz w:val="22"/>
          <w:szCs w:val="22"/>
        </w:rPr>
      </w:pPr>
      <w:r w:rsidRPr="00347516">
        <w:rPr>
          <w:rFonts w:ascii="Georgia" w:hAnsi="Georgia" w:cstheme="minorHAnsi"/>
          <w:sz w:val="22"/>
          <w:szCs w:val="22"/>
        </w:rPr>
        <w:t xml:space="preserve">Este trabalho analisa com Jorge Amado utilizou-se da relação entre Global e Local para constituir um lugar (Mangue Seco) que representa a identidade de um povo. A definição de Global e local neste artigo está baseada no conceito de Stuart Hall (2000) e Antônio Candido (2004) que abordam o local associado ao regional e à tradição.  O </w:t>
      </w:r>
      <w:r w:rsidRPr="00347516">
        <w:rPr>
          <w:rFonts w:ascii="Georgia" w:hAnsi="Georgia" w:cstheme="minorHAnsi"/>
          <w:color w:val="000000" w:themeColor="text1"/>
          <w:sz w:val="22"/>
          <w:szCs w:val="22"/>
        </w:rPr>
        <w:t xml:space="preserve">Global é </w:t>
      </w:r>
      <w:r w:rsidRPr="00347516">
        <w:rPr>
          <w:rFonts w:ascii="Georgia" w:hAnsi="Georgia" w:cstheme="minorHAnsi"/>
          <w:sz w:val="22"/>
          <w:szCs w:val="22"/>
        </w:rPr>
        <w:t xml:space="preserve">associado ao exterior, com uma origem universal ditada por valores exteriores a uma cultura brasileira. </w:t>
      </w:r>
    </w:p>
    <w:p w:rsidR="00097C07" w:rsidRPr="00347516" w:rsidRDefault="00097C07" w:rsidP="005952AF">
      <w:pPr>
        <w:pStyle w:val="Normal1"/>
        <w:rPr>
          <w:rFonts w:ascii="Georgia" w:hAnsi="Georgia" w:cstheme="minorHAnsi"/>
          <w:sz w:val="22"/>
          <w:szCs w:val="22"/>
        </w:rPr>
      </w:pPr>
      <w:r w:rsidRPr="00347516">
        <w:rPr>
          <w:rFonts w:ascii="Georgia" w:hAnsi="Georgia" w:cstheme="minorHAnsi"/>
          <w:sz w:val="22"/>
          <w:szCs w:val="22"/>
        </w:rPr>
        <w:t>No romance há uma valorização do popular na constituição da identidade brasileira, sobretudo, da nordestina. O autor se apropria de manifestações peculiares à região nordeste e as coloca dentro do romance, fazendo uso do que Candido (2004) chama de adaptação dos gêneros as necessidades e expressões dos sentimentos e da realidade local. É o caso da xilogravura que aparece como elemento interno de constituição da narrativa. Desse modo</w:t>
      </w:r>
      <w:r w:rsidRPr="00347516">
        <w:rPr>
          <w:rFonts w:ascii="Georgia" w:hAnsi="Georgia" w:cstheme="minorHAnsi"/>
          <w:color w:val="FF3333"/>
          <w:sz w:val="22"/>
          <w:szCs w:val="22"/>
        </w:rPr>
        <w:t>,</w:t>
      </w:r>
      <w:r w:rsidRPr="00347516">
        <w:rPr>
          <w:rFonts w:ascii="Georgia" w:hAnsi="Georgia" w:cstheme="minorHAnsi"/>
          <w:sz w:val="22"/>
          <w:szCs w:val="22"/>
        </w:rPr>
        <w:t xml:space="preserve"> o local também ganhou um novo sentido na obra e passa a ser um espaço de tradição.</w:t>
      </w:r>
    </w:p>
    <w:p w:rsidR="00097C07" w:rsidRPr="00347516" w:rsidRDefault="00097C07" w:rsidP="005952AF">
      <w:pPr>
        <w:pStyle w:val="Normal1"/>
        <w:rPr>
          <w:rFonts w:ascii="Georgia" w:hAnsi="Georgia" w:cstheme="minorHAnsi"/>
          <w:sz w:val="22"/>
          <w:szCs w:val="22"/>
        </w:rPr>
      </w:pPr>
      <w:r w:rsidRPr="00347516">
        <w:rPr>
          <w:rFonts w:ascii="Georgia" w:hAnsi="Georgia" w:cstheme="minorHAnsi"/>
          <w:sz w:val="22"/>
          <w:szCs w:val="22"/>
        </w:rPr>
        <w:t xml:space="preserve">O global na obra é representado pela metrópole que quer instalar uma fábrica na cidade trazendo com ela a modernidade e os valores de lá. Antônio cândido fala de valores exteriores que são ditados como melhores e únicos. Na </w:t>
      </w:r>
      <w:r w:rsidRPr="00347516">
        <w:rPr>
          <w:rFonts w:ascii="Georgia" w:hAnsi="Georgia" w:cstheme="minorHAnsi"/>
          <w:color w:val="000000" w:themeColor="text1"/>
          <w:sz w:val="22"/>
          <w:szCs w:val="22"/>
        </w:rPr>
        <w:t xml:space="preserve">obra, esses </w:t>
      </w:r>
      <w:r w:rsidRPr="00347516">
        <w:rPr>
          <w:rFonts w:ascii="Georgia" w:hAnsi="Georgia" w:cstheme="minorHAnsi"/>
          <w:sz w:val="22"/>
          <w:szCs w:val="22"/>
        </w:rPr>
        <w:t>valores estão associados ao progresso e</w:t>
      </w:r>
      <w:r w:rsidRPr="00347516">
        <w:rPr>
          <w:rFonts w:ascii="Georgia" w:hAnsi="Georgia" w:cstheme="minorHAnsi"/>
          <w:color w:val="000000" w:themeColor="text1"/>
          <w:sz w:val="22"/>
          <w:szCs w:val="22"/>
        </w:rPr>
        <w:t xml:space="preserve"> à </w:t>
      </w:r>
      <w:r w:rsidRPr="00347516">
        <w:rPr>
          <w:rFonts w:ascii="Georgia" w:hAnsi="Georgia" w:cstheme="minorHAnsi"/>
          <w:sz w:val="22"/>
          <w:szCs w:val="22"/>
        </w:rPr>
        <w:t xml:space="preserve">modernidade que a fábrica trará e que irá uniformizar hábitos associados a uma modernidade imposta em Mangue Seco. </w:t>
      </w:r>
    </w:p>
    <w:p w:rsidR="00097C07" w:rsidRPr="00347516" w:rsidRDefault="00097C07" w:rsidP="005952AF">
      <w:pPr>
        <w:pStyle w:val="Normal1"/>
        <w:rPr>
          <w:rFonts w:ascii="Georgia" w:hAnsi="Georgia" w:cstheme="minorHAnsi"/>
          <w:sz w:val="22"/>
          <w:szCs w:val="22"/>
        </w:rPr>
      </w:pPr>
      <w:r w:rsidRPr="00347516">
        <w:rPr>
          <w:rFonts w:ascii="Georgia" w:hAnsi="Georgia" w:cstheme="minorHAnsi"/>
          <w:sz w:val="22"/>
          <w:szCs w:val="22"/>
        </w:rPr>
        <w:t xml:space="preserve">A análise do romance neta pesquisa se estrutura em três tópicos. O primeiro analisa o traço folhetinesco de idealização na constituição de mangue seco como paraíso perdido que se mantem como representação indenitária de um local por manter-se afastado da zona urbana e </w:t>
      </w:r>
      <w:r w:rsidRPr="00347516">
        <w:rPr>
          <w:rFonts w:ascii="Georgia" w:hAnsi="Georgia" w:cstheme="minorHAnsi"/>
          <w:color w:val="000000" w:themeColor="text1"/>
          <w:sz w:val="22"/>
          <w:szCs w:val="22"/>
        </w:rPr>
        <w:t>do progresso. O segundo tópico aborda a representação simbólica da fabrica Brâstanio como valores globais urbanos de destruição do universo local nordestino associado a mangue seco. E o terceiro trata-se da analise do uso da xilogravura como artificio estético de uma literatura popular que vem reforçar a busca de Jorge Amado de constituição de uma literatura moderna comprometida com uma reinvenção do</w:t>
      </w:r>
      <w:r w:rsidRPr="00347516">
        <w:rPr>
          <w:rFonts w:ascii="Georgia" w:hAnsi="Georgia" w:cstheme="minorHAnsi"/>
          <w:i/>
          <w:color w:val="000000" w:themeColor="text1"/>
          <w:sz w:val="22"/>
          <w:szCs w:val="22"/>
        </w:rPr>
        <w:t xml:space="preserve"> ethos</w:t>
      </w:r>
      <w:r w:rsidRPr="00347516">
        <w:rPr>
          <w:rFonts w:ascii="Georgia" w:hAnsi="Georgia" w:cstheme="minorHAnsi"/>
          <w:color w:val="000000" w:themeColor="text1"/>
          <w:sz w:val="22"/>
          <w:szCs w:val="22"/>
        </w:rPr>
        <w:t xml:space="preserve"> nordestino.</w:t>
      </w:r>
    </w:p>
    <w:p w:rsidR="00097C07" w:rsidRPr="00347516" w:rsidRDefault="00097C07" w:rsidP="00C819CD">
      <w:pPr>
        <w:spacing w:after="0" w:line="240" w:lineRule="auto"/>
        <w:rPr>
          <w:rFonts w:ascii="Georgia" w:hAnsi="Georgia" w:cstheme="minorHAnsi"/>
        </w:rPr>
      </w:pPr>
    </w:p>
    <w:p w:rsidR="00097C07" w:rsidRPr="00347516" w:rsidRDefault="00097C07" w:rsidP="00C819CD">
      <w:pPr>
        <w:pStyle w:val="Normal1"/>
        <w:rPr>
          <w:rFonts w:ascii="Georgia" w:hAnsi="Georgia" w:cstheme="minorHAnsi"/>
          <w:sz w:val="22"/>
          <w:szCs w:val="22"/>
        </w:rPr>
      </w:pPr>
      <w:r w:rsidRPr="00347516">
        <w:rPr>
          <w:rFonts w:ascii="Georgia" w:hAnsi="Georgia" w:cstheme="minorHAnsi"/>
          <w:sz w:val="22"/>
          <w:szCs w:val="22"/>
        </w:rPr>
        <w:t>1.0 A IDEALIZAÇÃO NA CONSTITUIÇÃO DE MANGUE SECO COMO PARAÍSO PERDIDO QUE SE MANTEM COMO REPRESENTAÇÃO INDENITÁRIA DE UM LOCAL POR MANTER-SE AFASTADO DA ZONA URBANA E DO PROGRESSO.</w:t>
      </w:r>
    </w:p>
    <w:p w:rsidR="00097C07" w:rsidRPr="00347516" w:rsidRDefault="00097C07" w:rsidP="00C819CD">
      <w:pPr>
        <w:pStyle w:val="Normal1"/>
        <w:rPr>
          <w:rFonts w:ascii="Georgia" w:hAnsi="Georgia" w:cstheme="minorHAnsi"/>
          <w:b/>
          <w:sz w:val="22"/>
          <w:szCs w:val="22"/>
        </w:rPr>
      </w:pPr>
    </w:p>
    <w:p w:rsidR="00097C07" w:rsidRPr="00347516" w:rsidRDefault="00097C07" w:rsidP="00C819CD">
      <w:pPr>
        <w:pStyle w:val="Normal1"/>
        <w:rPr>
          <w:rFonts w:ascii="Georgia" w:hAnsi="Georgia" w:cstheme="minorHAnsi"/>
          <w:sz w:val="22"/>
          <w:szCs w:val="22"/>
        </w:rPr>
      </w:pPr>
      <w:r w:rsidRPr="00347516">
        <w:rPr>
          <w:rFonts w:ascii="Georgia" w:hAnsi="Georgia" w:cstheme="minorHAnsi"/>
          <w:sz w:val="22"/>
          <w:szCs w:val="22"/>
        </w:rPr>
        <w:t>O romance “Tieta do Agreste” narra a trajetória de uma mulher que na adolescência foi expulsa de sua cidade natal por viver aventuras amorosas que escandalizaram a população. Denunciada pela irmã mais velha, Perpétua, Tieta foi expulsa de casa e humilhada pelo povo da sua cidade. Tieta retornou anos depois para se reencontrar, pois, só naquelas terras encontra-se a verdadeira Tieta. A população esperava ansiosamente por sua “Filha Prodiga”, pois ela voltou uma mulher rica e poderosa que trazia consigo a esperança.</w:t>
      </w:r>
    </w:p>
    <w:p w:rsidR="00097C07" w:rsidRPr="00347516" w:rsidRDefault="00097C07" w:rsidP="00C819CD">
      <w:pPr>
        <w:pStyle w:val="Normal1"/>
        <w:rPr>
          <w:rFonts w:ascii="Georgia" w:hAnsi="Georgia" w:cstheme="minorHAnsi"/>
          <w:sz w:val="22"/>
          <w:szCs w:val="22"/>
        </w:rPr>
      </w:pPr>
      <w:r w:rsidRPr="00347516">
        <w:rPr>
          <w:rFonts w:ascii="Georgia" w:hAnsi="Georgia" w:cstheme="minorHAnsi"/>
          <w:sz w:val="22"/>
          <w:szCs w:val="22"/>
        </w:rPr>
        <w:t xml:space="preserve">A relação de Tieta com </w:t>
      </w:r>
      <w:r w:rsidRPr="00347516">
        <w:rPr>
          <w:rFonts w:ascii="Georgia" w:hAnsi="Georgia" w:cstheme="minorHAnsi"/>
          <w:i/>
          <w:sz w:val="22"/>
          <w:szCs w:val="22"/>
        </w:rPr>
        <w:t>Agreste</w:t>
      </w:r>
      <w:r w:rsidRPr="00347516">
        <w:rPr>
          <w:rFonts w:ascii="Georgia" w:hAnsi="Georgia" w:cstheme="minorHAnsi"/>
          <w:sz w:val="22"/>
          <w:szCs w:val="22"/>
        </w:rPr>
        <w:t xml:space="preserve"> se assemelha com a  </w:t>
      </w:r>
      <w:r w:rsidRPr="00347516">
        <w:rPr>
          <w:rFonts w:ascii="Georgia" w:hAnsi="Georgia" w:cstheme="minorHAnsi"/>
          <w:i/>
          <w:sz w:val="22"/>
          <w:szCs w:val="22"/>
        </w:rPr>
        <w:t>retirante- nordeste</w:t>
      </w:r>
      <w:r w:rsidRPr="00347516">
        <w:rPr>
          <w:rFonts w:ascii="Georgia" w:hAnsi="Georgia" w:cstheme="minorHAnsi"/>
          <w:sz w:val="22"/>
          <w:szCs w:val="22"/>
        </w:rPr>
        <w:t xml:space="preserve">. Assim como Tieta, o retirante é expulso de sua terra, por conta da seca, e depois retorna para sua cidade por ter deixado naquelas terras parte de si. O nordeste é para o retirante o que Mangue Seco é para Tieta: uma parte do seu </w:t>
      </w:r>
      <w:r w:rsidRPr="00347516">
        <w:rPr>
          <w:rFonts w:ascii="Georgia" w:hAnsi="Georgia" w:cstheme="minorHAnsi"/>
          <w:i/>
          <w:sz w:val="22"/>
          <w:szCs w:val="22"/>
        </w:rPr>
        <w:t xml:space="preserve">ethos </w:t>
      </w:r>
      <w:r w:rsidRPr="00347516">
        <w:rPr>
          <w:rFonts w:ascii="Georgia" w:hAnsi="Georgia" w:cstheme="minorHAnsi"/>
          <w:sz w:val="22"/>
          <w:szCs w:val="22"/>
        </w:rPr>
        <w:t>que compõe sua identidade, pois segundo Hall (2000) i</w:t>
      </w:r>
      <w:r w:rsidRPr="00347516">
        <w:rPr>
          <w:rFonts w:ascii="Georgia" w:eastAsia="Times New Roman" w:hAnsi="Georgia" w:cstheme="minorHAnsi"/>
          <w:color w:val="000000"/>
          <w:sz w:val="22"/>
          <w:szCs w:val="22"/>
          <w:lang w:eastAsia="pt-BR"/>
        </w:rPr>
        <w:t>dentidades “culturais são aqueles aspectos de nossas identidades que surgem de nosso pertencimento a culturas étnicas, raciais, lingüísticas, religiosas e, acima de tudo, nacionais.</w:t>
      </w:r>
      <w:r w:rsidRPr="00347516">
        <w:rPr>
          <w:rFonts w:ascii="Georgia" w:hAnsi="Georgia" w:cstheme="minorHAnsi"/>
          <w:sz w:val="22"/>
          <w:szCs w:val="22"/>
        </w:rPr>
        <w:t xml:space="preserve">” </w:t>
      </w:r>
      <w:r w:rsidRPr="00347516">
        <w:rPr>
          <w:rFonts w:ascii="Georgia" w:hAnsi="Georgia" w:cstheme="minorHAnsi"/>
          <w:sz w:val="22"/>
          <w:szCs w:val="22"/>
        </w:rPr>
        <w:lastRenderedPageBreak/>
        <w:t xml:space="preserve">Percebe-se em vários trechos da obra e na leitura do enredo geral a forte relação de Tieta com </w:t>
      </w:r>
      <w:r w:rsidRPr="00347516">
        <w:rPr>
          <w:rFonts w:ascii="Georgia" w:hAnsi="Georgia" w:cstheme="minorHAnsi"/>
          <w:color w:val="000000" w:themeColor="text1"/>
          <w:sz w:val="22"/>
          <w:szCs w:val="22"/>
        </w:rPr>
        <w:t>seu espaço de origem</w:t>
      </w:r>
      <w:r w:rsidRPr="00347516">
        <w:rPr>
          <w:rFonts w:ascii="Georgia" w:hAnsi="Georgia" w:cstheme="minorHAnsi"/>
          <w:sz w:val="22"/>
          <w:szCs w:val="22"/>
        </w:rPr>
        <w:t xml:space="preserve">. Mangue Seco se mantém como paraíso que proporciona felicidade, paz e </w:t>
      </w:r>
      <w:r w:rsidRPr="00347516">
        <w:rPr>
          <w:rFonts w:ascii="Georgia" w:hAnsi="Georgia" w:cstheme="minorHAnsi"/>
          <w:color w:val="000000" w:themeColor="text1"/>
          <w:sz w:val="22"/>
          <w:szCs w:val="22"/>
        </w:rPr>
        <w:t xml:space="preserve">bem-estar </w:t>
      </w:r>
      <w:r w:rsidRPr="00347516">
        <w:rPr>
          <w:rFonts w:ascii="Georgia" w:hAnsi="Georgia" w:cstheme="minorHAnsi"/>
          <w:sz w:val="22"/>
          <w:szCs w:val="22"/>
        </w:rPr>
        <w:t>acima de tudo. Mesmo tendo sofrido no passado com o preconceito típico de cidades pequenas e de uma população que é influenciada pelo pensamento patriarcal, Tieta não pensa duas vezes em retornar para seu lugar no mundo. Pois ali se encontra sua identidade e é somente em Agreste que se encontra a paz e a felicidade interior, como é observado abaixo</w:t>
      </w:r>
    </w:p>
    <w:p w:rsidR="00097C07" w:rsidRPr="00347516" w:rsidRDefault="00097C07" w:rsidP="00C819CD">
      <w:pPr>
        <w:pStyle w:val="Normal1"/>
        <w:ind w:left="2282"/>
        <w:rPr>
          <w:rFonts w:ascii="Georgia" w:hAnsi="Georgia" w:cstheme="minorHAnsi"/>
          <w:sz w:val="18"/>
          <w:szCs w:val="18"/>
        </w:rPr>
      </w:pPr>
      <w:r w:rsidRPr="00347516">
        <w:rPr>
          <w:rFonts w:ascii="Georgia" w:hAnsi="Georgia" w:cstheme="minorHAnsi"/>
          <w:sz w:val="18"/>
          <w:szCs w:val="18"/>
        </w:rPr>
        <w:t>[...] Nem por isso Tieta a desejou e previu menos grata e exaltante. Após os dias de tormenta, o sol iluminou o esplendor de Mangue Seco, jamais esteve tão bela a paisagem, o ar tão puro, a paz tão completa. Durante todos aqueles anos de exilio, Tieta sonhara possuir nas dunas de Mangue Seco pequeno chão de casa, nele erguer cabana onde repousar. [...] Viera aflita em busca de seus começos, ao reencontro da pastora de cabras da adolescente árdeg</w:t>
      </w:r>
      <w:r w:rsidR="005952AF" w:rsidRPr="00347516">
        <w:rPr>
          <w:rFonts w:ascii="Georgia" w:hAnsi="Georgia" w:cstheme="minorHAnsi"/>
          <w:sz w:val="18"/>
          <w:szCs w:val="18"/>
        </w:rPr>
        <w:t>a e feliz [...] (AMADO, 1977, p.</w:t>
      </w:r>
      <w:r w:rsidRPr="00347516">
        <w:rPr>
          <w:rFonts w:ascii="Georgia" w:hAnsi="Georgia" w:cstheme="minorHAnsi"/>
          <w:sz w:val="18"/>
          <w:szCs w:val="18"/>
        </w:rPr>
        <w:t xml:space="preserve"> 479). </w:t>
      </w:r>
    </w:p>
    <w:p w:rsidR="00097C07" w:rsidRPr="00347516" w:rsidRDefault="00097C07" w:rsidP="00C819CD">
      <w:pPr>
        <w:pStyle w:val="Normal1"/>
        <w:ind w:left="2282"/>
        <w:rPr>
          <w:rFonts w:ascii="Georgia" w:hAnsi="Georgia" w:cstheme="minorHAnsi"/>
          <w:color w:val="FF3333"/>
          <w:sz w:val="18"/>
          <w:szCs w:val="18"/>
        </w:rPr>
      </w:pPr>
      <w:r w:rsidRPr="00347516">
        <w:rPr>
          <w:rFonts w:ascii="Georgia" w:hAnsi="Georgia" w:cstheme="minorHAnsi"/>
          <w:sz w:val="18"/>
          <w:szCs w:val="18"/>
        </w:rPr>
        <w:t>[...] Deixei a Marinha e voltei para Agreste porque desejo viver em paz o resto da minha vida, tranquilo ao lado da minha mulher neste pedaço de paraíso [...] (AMADO, 1977</w:t>
      </w:r>
      <w:r w:rsidRPr="00347516">
        <w:rPr>
          <w:rFonts w:ascii="Georgia" w:hAnsi="Georgia" w:cstheme="minorHAnsi"/>
          <w:color w:val="000000" w:themeColor="text1"/>
          <w:sz w:val="18"/>
          <w:szCs w:val="18"/>
        </w:rPr>
        <w:t>, p. 516).</w:t>
      </w:r>
    </w:p>
    <w:p w:rsidR="00097C07" w:rsidRPr="00347516" w:rsidRDefault="00097C07" w:rsidP="00C819CD">
      <w:pPr>
        <w:pStyle w:val="Normal1"/>
        <w:rPr>
          <w:rFonts w:ascii="Georgia" w:hAnsi="Georgia" w:cstheme="minorHAnsi"/>
          <w:sz w:val="22"/>
          <w:szCs w:val="22"/>
        </w:rPr>
      </w:pPr>
    </w:p>
    <w:p w:rsidR="00097C07" w:rsidRPr="00347516" w:rsidRDefault="00097C07" w:rsidP="00C819CD">
      <w:pPr>
        <w:pStyle w:val="Normal1"/>
        <w:rPr>
          <w:rFonts w:ascii="Georgia" w:hAnsi="Georgia" w:cstheme="minorHAnsi"/>
          <w:sz w:val="22"/>
          <w:szCs w:val="22"/>
        </w:rPr>
      </w:pPr>
      <w:r w:rsidRPr="00347516">
        <w:rPr>
          <w:rFonts w:ascii="Georgia" w:hAnsi="Georgia" w:cstheme="minorHAnsi"/>
          <w:color w:val="000000" w:themeColor="text1"/>
          <w:sz w:val="22"/>
          <w:szCs w:val="22"/>
        </w:rPr>
        <w:t xml:space="preserve">Há, </w:t>
      </w:r>
      <w:r w:rsidRPr="00347516">
        <w:rPr>
          <w:rFonts w:ascii="Georgia" w:hAnsi="Georgia" w:cstheme="minorHAnsi"/>
          <w:sz w:val="22"/>
          <w:szCs w:val="22"/>
        </w:rPr>
        <w:t xml:space="preserve">então, a forte idealização do </w:t>
      </w:r>
      <w:r w:rsidRPr="00347516">
        <w:rPr>
          <w:rFonts w:ascii="Georgia" w:hAnsi="Georgia" w:cstheme="minorHAnsi"/>
          <w:i/>
          <w:sz w:val="22"/>
          <w:szCs w:val="22"/>
        </w:rPr>
        <w:t>local</w:t>
      </w:r>
      <w:r w:rsidRPr="00347516">
        <w:rPr>
          <w:rFonts w:ascii="Georgia" w:hAnsi="Georgia" w:cstheme="minorHAnsi"/>
          <w:sz w:val="22"/>
          <w:szCs w:val="22"/>
        </w:rPr>
        <w:t xml:space="preserve"> como um lugar divino e paradisíaco que independentemente de qualquer acontecimento carrega em suas terras um poder capaz de trazer felicidade aos moradores.  A descrição do</w:t>
      </w:r>
      <w:r w:rsidRPr="00347516">
        <w:rPr>
          <w:rFonts w:ascii="Georgia" w:hAnsi="Georgia" w:cstheme="minorHAnsi"/>
          <w:i/>
          <w:sz w:val="22"/>
          <w:szCs w:val="22"/>
        </w:rPr>
        <w:t xml:space="preserve"> local</w:t>
      </w:r>
      <w:r w:rsidRPr="00347516">
        <w:rPr>
          <w:rFonts w:ascii="Georgia" w:hAnsi="Georgia" w:cstheme="minorHAnsi"/>
          <w:sz w:val="22"/>
          <w:szCs w:val="22"/>
        </w:rPr>
        <w:t xml:space="preserve"> Mangue Seco se confunde com a descrição de um paraíso e difere-se da descrição de uma metrópole que tem características </w:t>
      </w:r>
      <w:r w:rsidRPr="00347516">
        <w:rPr>
          <w:rFonts w:ascii="Georgia" w:hAnsi="Georgia" w:cstheme="minorHAnsi"/>
          <w:i/>
          <w:sz w:val="22"/>
          <w:szCs w:val="22"/>
        </w:rPr>
        <w:t>globais</w:t>
      </w:r>
      <w:r w:rsidRPr="00347516">
        <w:rPr>
          <w:rFonts w:ascii="Georgia" w:hAnsi="Georgia" w:cstheme="minorHAnsi"/>
          <w:sz w:val="22"/>
          <w:szCs w:val="22"/>
        </w:rPr>
        <w:t xml:space="preserve"> e que nunca traria paz </w:t>
      </w:r>
      <w:r w:rsidRPr="00347516">
        <w:rPr>
          <w:rFonts w:ascii="Georgia" w:hAnsi="Georgia" w:cstheme="minorHAnsi"/>
          <w:color w:val="000000" w:themeColor="text1"/>
          <w:sz w:val="22"/>
          <w:szCs w:val="22"/>
        </w:rPr>
        <w:t xml:space="preserve">à </w:t>
      </w:r>
      <w:r w:rsidRPr="00347516">
        <w:rPr>
          <w:rFonts w:ascii="Georgia" w:hAnsi="Georgia" w:cstheme="minorHAnsi"/>
          <w:sz w:val="22"/>
          <w:szCs w:val="22"/>
        </w:rPr>
        <w:t xml:space="preserve">Tieta, sendo que a metrópole São Paulo era para Tieta como um </w:t>
      </w:r>
      <w:r w:rsidRPr="00347516">
        <w:rPr>
          <w:rFonts w:ascii="Georgia" w:hAnsi="Georgia" w:cstheme="minorHAnsi"/>
          <w:color w:val="000000" w:themeColor="text1"/>
          <w:sz w:val="22"/>
          <w:szCs w:val="22"/>
        </w:rPr>
        <w:t>exílio</w:t>
      </w:r>
      <w:r w:rsidRPr="00347516">
        <w:rPr>
          <w:rFonts w:ascii="Georgia" w:hAnsi="Georgia" w:cstheme="minorHAnsi"/>
          <w:sz w:val="22"/>
          <w:szCs w:val="22"/>
        </w:rPr>
        <w:t xml:space="preserve">. Os trechos acima expressam o sentimento dos personagens de paz encontrado em Mangue Seco, mostrando que a felicidade só é possível naquele pedaço de chão afastado do progresso e da zona urbana. As falas dos personagens mostraram a necessidade que eles sentiram em sair do seu local para prosperarem e a necessidade ainda mais forte </w:t>
      </w:r>
      <w:r w:rsidRPr="00347516">
        <w:rPr>
          <w:rFonts w:ascii="Georgia" w:hAnsi="Georgia" w:cstheme="minorHAnsi"/>
          <w:color w:val="000000" w:themeColor="text1"/>
          <w:sz w:val="22"/>
          <w:szCs w:val="22"/>
        </w:rPr>
        <w:t xml:space="preserve">sentida </w:t>
      </w:r>
      <w:r w:rsidRPr="00347516">
        <w:rPr>
          <w:rFonts w:ascii="Georgia" w:hAnsi="Georgia" w:cstheme="minorHAnsi"/>
          <w:sz w:val="22"/>
          <w:szCs w:val="22"/>
        </w:rPr>
        <w:t xml:space="preserve">de voltar para só assim serem felizes. Ao fazer essa relação, Jorge Amado traz à tona valores e memórias típicas dos nordestinos, principalmente sertanejos, criando uma identificação do enredo com a história do </w:t>
      </w:r>
      <w:r w:rsidRPr="00347516">
        <w:rPr>
          <w:rFonts w:ascii="Georgia" w:hAnsi="Georgia" w:cstheme="minorHAnsi"/>
          <w:color w:val="000000" w:themeColor="text1"/>
          <w:sz w:val="22"/>
          <w:szCs w:val="22"/>
        </w:rPr>
        <w:t>No</w:t>
      </w:r>
      <w:r w:rsidRPr="00347516">
        <w:rPr>
          <w:rFonts w:ascii="Georgia" w:hAnsi="Georgia" w:cstheme="minorHAnsi"/>
          <w:sz w:val="22"/>
          <w:szCs w:val="22"/>
        </w:rPr>
        <w:t xml:space="preserve">rdeste. Essa relação é indispensável para construção de uma literatura que recria a memória de seu povo. </w:t>
      </w:r>
      <w:r w:rsidRPr="00347516">
        <w:rPr>
          <w:rFonts w:ascii="Georgia" w:hAnsi="Georgia" w:cstheme="minorHAnsi"/>
          <w:color w:val="000000" w:themeColor="text1"/>
          <w:sz w:val="22"/>
          <w:szCs w:val="22"/>
        </w:rPr>
        <w:t>So</w:t>
      </w:r>
      <w:r w:rsidRPr="00347516">
        <w:rPr>
          <w:rFonts w:ascii="Georgia" w:hAnsi="Georgia" w:cstheme="minorHAnsi"/>
          <w:sz w:val="22"/>
          <w:szCs w:val="22"/>
        </w:rPr>
        <w:t>bre as memórias,</w:t>
      </w:r>
      <w:r w:rsidRPr="00347516">
        <w:rPr>
          <w:rFonts w:ascii="Georgia" w:hAnsi="Georgia" w:cstheme="minorHAnsi"/>
          <w:color w:val="000000" w:themeColor="text1"/>
          <w:sz w:val="22"/>
          <w:szCs w:val="22"/>
        </w:rPr>
        <w:t xml:space="preserve">Ortiz (1985, p.133) </w:t>
      </w:r>
      <w:r w:rsidRPr="00347516">
        <w:rPr>
          <w:rFonts w:ascii="Georgia" w:hAnsi="Georgia" w:cstheme="minorHAnsi"/>
          <w:sz w:val="22"/>
          <w:szCs w:val="22"/>
        </w:rPr>
        <w:t xml:space="preserve">nos diz que </w:t>
      </w:r>
    </w:p>
    <w:p w:rsidR="00097C07" w:rsidRPr="00347516" w:rsidRDefault="00097C07" w:rsidP="00C819CD">
      <w:pPr>
        <w:pStyle w:val="Normal1"/>
        <w:ind w:left="2268"/>
        <w:rPr>
          <w:rFonts w:ascii="Georgia" w:hAnsi="Georgia" w:cstheme="minorHAnsi"/>
          <w:sz w:val="18"/>
          <w:szCs w:val="18"/>
        </w:rPr>
      </w:pPr>
      <w:r w:rsidRPr="00347516">
        <w:rPr>
          <w:rFonts w:ascii="Georgia" w:hAnsi="Georgia" w:cstheme="minorHAnsi"/>
          <w:sz w:val="18"/>
          <w:szCs w:val="18"/>
        </w:rPr>
        <w:t xml:space="preserve">A memória coletiva deve necessariamente estar vinculada a um grupo social determinado. É o grupo que celebra a sua revivificação, e o mecanismo de conservação de um grupo está associado à preservação da memória. A dispersão de atores têm consequências drásticas e culmina com o esquecimento das expressões culturais. Por outro lado, a memória coletiva, só pode existir enquanto prática que se manifesta no cotidiano das pessoas. </w:t>
      </w:r>
    </w:p>
    <w:p w:rsidR="00097C07" w:rsidRPr="00347516" w:rsidRDefault="00097C07" w:rsidP="00C819CD">
      <w:pPr>
        <w:pStyle w:val="Normal1"/>
        <w:tabs>
          <w:tab w:val="left" w:pos="142"/>
        </w:tabs>
        <w:spacing w:before="240"/>
        <w:rPr>
          <w:rFonts w:ascii="Georgia" w:hAnsi="Georgia" w:cstheme="minorHAnsi"/>
          <w:sz w:val="22"/>
          <w:szCs w:val="22"/>
        </w:rPr>
      </w:pPr>
      <w:r w:rsidRPr="00347516">
        <w:rPr>
          <w:rFonts w:ascii="Georgia" w:hAnsi="Georgia" w:cstheme="minorHAnsi"/>
          <w:sz w:val="22"/>
          <w:szCs w:val="22"/>
        </w:rPr>
        <w:t>Neste sentid</w:t>
      </w:r>
      <w:r w:rsidRPr="00347516">
        <w:rPr>
          <w:rFonts w:ascii="Georgia" w:hAnsi="Georgia" w:cstheme="minorHAnsi"/>
          <w:color w:val="000000" w:themeColor="text1"/>
          <w:sz w:val="22"/>
          <w:szCs w:val="22"/>
        </w:rPr>
        <w:t xml:space="preserve">o, </w:t>
      </w:r>
      <w:r w:rsidRPr="00347516">
        <w:rPr>
          <w:rFonts w:ascii="Georgia" w:hAnsi="Georgia" w:cstheme="minorHAnsi"/>
          <w:sz w:val="22"/>
          <w:szCs w:val="22"/>
        </w:rPr>
        <w:t>constata-se que a obra analisada faz uma complementação da memória individual e da memória coletiva (HALBWACHS, 1990)</w:t>
      </w:r>
      <w:r w:rsidRPr="00347516">
        <w:rPr>
          <w:rFonts w:ascii="Georgia" w:hAnsi="Georgia" w:cstheme="minorHAnsi"/>
          <w:color w:val="000000" w:themeColor="text1"/>
          <w:sz w:val="22"/>
          <w:szCs w:val="22"/>
        </w:rPr>
        <w:t xml:space="preserve">. Ao utilizar fatores de retomam à memória coletiva nordestina (como: costumes, crenças, hábitos, valores e expressões culturais) Jorge Amado </w:t>
      </w:r>
      <w:r w:rsidRPr="00347516">
        <w:rPr>
          <w:rFonts w:ascii="Georgia" w:hAnsi="Georgia" w:cstheme="minorHAnsi"/>
          <w:sz w:val="22"/>
          <w:szCs w:val="22"/>
        </w:rPr>
        <w:t>contribui para a identificação da identidade cultural do leitor nordestino e principalmente para a recriação e preservação da memória nordestina.</w:t>
      </w:r>
    </w:p>
    <w:p w:rsidR="00097C07" w:rsidRPr="00347516" w:rsidRDefault="00097C07" w:rsidP="00C819CD">
      <w:pPr>
        <w:pStyle w:val="Normal1"/>
        <w:rPr>
          <w:rFonts w:ascii="Georgia" w:hAnsi="Georgia" w:cstheme="minorHAnsi"/>
          <w:sz w:val="22"/>
          <w:szCs w:val="22"/>
        </w:rPr>
      </w:pPr>
      <w:r w:rsidRPr="00347516">
        <w:rPr>
          <w:rFonts w:ascii="Georgia" w:hAnsi="Georgia" w:cstheme="minorHAnsi"/>
          <w:sz w:val="22"/>
          <w:szCs w:val="22"/>
        </w:rPr>
        <w:t>2.0 A REPRESENTAÇÃO SIMBÓLICA DA FABRICA BRÂSTANIO COMO VALORES GLOBAIS URBANOS DE DESTRUIÇÃO DO UNIVERSO LOCAL NORDESTINO ASSOCIADO A MANGUE SECO.</w:t>
      </w:r>
    </w:p>
    <w:p w:rsidR="00097C07" w:rsidRPr="00347516" w:rsidRDefault="00097C07" w:rsidP="005952AF">
      <w:pPr>
        <w:pStyle w:val="Normal1"/>
        <w:rPr>
          <w:rFonts w:ascii="Georgia" w:hAnsi="Georgia" w:cstheme="minorHAnsi"/>
          <w:sz w:val="22"/>
          <w:szCs w:val="22"/>
        </w:rPr>
      </w:pPr>
      <w:r w:rsidRPr="00347516">
        <w:rPr>
          <w:rFonts w:ascii="Georgia" w:hAnsi="Georgia" w:cstheme="minorHAnsi"/>
          <w:bCs/>
          <w:sz w:val="22"/>
          <w:szCs w:val="22"/>
        </w:rPr>
        <w:t>No romance, há uma especulação da vinda da indústria Brastânio para Agreste</w:t>
      </w:r>
      <w:r w:rsidRPr="00347516">
        <w:rPr>
          <w:rFonts w:ascii="Georgia" w:hAnsi="Georgia" w:cstheme="minorHAnsi"/>
          <w:bCs/>
          <w:color w:val="000000" w:themeColor="text1"/>
          <w:sz w:val="22"/>
          <w:szCs w:val="22"/>
        </w:rPr>
        <w:t xml:space="preserve">. Essa </w:t>
      </w:r>
      <w:r w:rsidRPr="00347516">
        <w:rPr>
          <w:rFonts w:ascii="Georgia" w:hAnsi="Georgia" w:cstheme="minorHAnsi"/>
          <w:bCs/>
          <w:sz w:val="22"/>
          <w:szCs w:val="22"/>
        </w:rPr>
        <w:t xml:space="preserve">possibilidade causa um grande tumulto e provoca medo nos personagens, pois a indústria traria destruição à cidade. Mangue Seco o </w:t>
      </w:r>
      <w:r w:rsidRPr="00347516">
        <w:rPr>
          <w:rFonts w:ascii="Georgia" w:hAnsi="Georgia" w:cstheme="minorHAnsi"/>
          <w:bCs/>
          <w:i/>
          <w:sz w:val="22"/>
          <w:szCs w:val="22"/>
        </w:rPr>
        <w:t>local</w:t>
      </w:r>
      <w:r w:rsidRPr="00347516">
        <w:rPr>
          <w:rFonts w:ascii="Georgia" w:hAnsi="Georgia" w:cstheme="minorHAnsi"/>
          <w:bCs/>
          <w:sz w:val="22"/>
          <w:szCs w:val="22"/>
        </w:rPr>
        <w:t xml:space="preserve"> intocável, o paraíso perdido com valores que diferem de valores </w:t>
      </w:r>
      <w:r w:rsidRPr="00347516">
        <w:rPr>
          <w:rFonts w:ascii="Georgia" w:hAnsi="Georgia" w:cstheme="minorHAnsi"/>
          <w:bCs/>
          <w:i/>
          <w:sz w:val="22"/>
          <w:szCs w:val="22"/>
        </w:rPr>
        <w:t>globais</w:t>
      </w:r>
      <w:r w:rsidRPr="00347516">
        <w:rPr>
          <w:rFonts w:ascii="Georgia" w:hAnsi="Georgia" w:cstheme="minorHAnsi"/>
          <w:bCs/>
          <w:sz w:val="22"/>
          <w:szCs w:val="22"/>
        </w:rPr>
        <w:t xml:space="preserve">, corre “o risco do progresso” “o risco da mudança". </w:t>
      </w:r>
      <w:r w:rsidRPr="00347516">
        <w:rPr>
          <w:rFonts w:ascii="Georgia" w:hAnsi="Georgia" w:cstheme="minorHAnsi"/>
          <w:bCs/>
          <w:color w:val="000000" w:themeColor="text1"/>
          <w:sz w:val="22"/>
          <w:szCs w:val="22"/>
        </w:rPr>
        <w:t>S</w:t>
      </w:r>
      <w:r w:rsidRPr="00347516">
        <w:rPr>
          <w:rFonts w:ascii="Georgia" w:hAnsi="Georgia" w:cstheme="minorHAnsi"/>
          <w:bCs/>
          <w:sz w:val="22"/>
          <w:szCs w:val="22"/>
        </w:rPr>
        <w:t>egundo Hall (2000) o global quando chega ao local tem poder de gerar mudanças no sentido de uniformizar os valores locais com os globais. A fábrica além de destruir a natureza, traria agitação e mudança de hábitos dos habitantes, Agreste não mais seria um lugar “bom para esperar a morte” (</w:t>
      </w:r>
      <w:r w:rsidRPr="00347516">
        <w:rPr>
          <w:rFonts w:ascii="Georgia" w:hAnsi="Georgia" w:cstheme="minorHAnsi"/>
          <w:sz w:val="22"/>
          <w:szCs w:val="22"/>
        </w:rPr>
        <w:t xml:space="preserve">AMADO, 1977, </w:t>
      </w:r>
      <w:r w:rsidRPr="00347516">
        <w:rPr>
          <w:rFonts w:ascii="Georgia" w:hAnsi="Georgia" w:cstheme="minorHAnsi"/>
          <w:color w:val="000000" w:themeColor="text1"/>
          <w:sz w:val="22"/>
          <w:szCs w:val="22"/>
        </w:rPr>
        <w:t>p</w:t>
      </w:r>
      <w:r w:rsidRPr="00347516">
        <w:rPr>
          <w:rFonts w:ascii="Georgia" w:hAnsi="Georgia" w:cstheme="minorHAnsi"/>
          <w:sz w:val="22"/>
          <w:szCs w:val="22"/>
        </w:rPr>
        <w:t xml:space="preserve">. 300). A vinda da fábrica acarretaria na perca da identidade </w:t>
      </w:r>
      <w:r w:rsidRPr="00347516">
        <w:rPr>
          <w:rFonts w:ascii="Georgia" w:hAnsi="Georgia" w:cstheme="minorHAnsi"/>
          <w:color w:val="000000" w:themeColor="text1"/>
          <w:sz w:val="22"/>
          <w:szCs w:val="22"/>
        </w:rPr>
        <w:t xml:space="preserve">do </w:t>
      </w:r>
      <w:r w:rsidRPr="00347516">
        <w:rPr>
          <w:rFonts w:ascii="Georgia" w:hAnsi="Georgia" w:cstheme="minorHAnsi"/>
          <w:sz w:val="22"/>
          <w:szCs w:val="22"/>
        </w:rPr>
        <w:t xml:space="preserve">Agreste e consecutivamente na perca da identidade cultural de seus moradores </w:t>
      </w:r>
      <w:r w:rsidRPr="00347516">
        <w:rPr>
          <w:rFonts w:ascii="Georgia" w:hAnsi="Georgia" w:cstheme="minorHAnsi"/>
          <w:sz w:val="22"/>
          <w:szCs w:val="22"/>
        </w:rPr>
        <w:lastRenderedPageBreak/>
        <w:t>que perderiam suas raízes, seu paraíso, o lugar no mundo que representa uma parte da essência dos moradores daquele local. Para Hall (2000</w:t>
      </w:r>
      <w:r w:rsidRPr="00347516">
        <w:rPr>
          <w:rFonts w:ascii="Georgia" w:hAnsi="Georgia" w:cstheme="minorHAnsi"/>
          <w:color w:val="000000" w:themeColor="text1"/>
          <w:sz w:val="22"/>
          <w:szCs w:val="22"/>
        </w:rPr>
        <w:t xml:space="preserve">), </w:t>
      </w:r>
      <w:r w:rsidRPr="00347516">
        <w:rPr>
          <w:rFonts w:ascii="Georgia" w:hAnsi="Georgia" w:cstheme="minorHAnsi"/>
          <w:sz w:val="22"/>
          <w:szCs w:val="22"/>
        </w:rPr>
        <w:t>“a globalização tem, sim, o efeito de contestar e deslocar as identidades centradas e "fechadas" de uma cultura nacional”</w:t>
      </w:r>
      <w:r w:rsidRPr="00347516">
        <w:rPr>
          <w:rFonts w:ascii="Georgia" w:hAnsi="Georgia" w:cstheme="minorHAnsi"/>
          <w:color w:val="FF3333"/>
          <w:sz w:val="22"/>
          <w:szCs w:val="22"/>
        </w:rPr>
        <w:t>.</w:t>
      </w:r>
      <w:r w:rsidRPr="00347516">
        <w:rPr>
          <w:rFonts w:ascii="Georgia" w:hAnsi="Georgia" w:cstheme="minorHAnsi"/>
          <w:sz w:val="22"/>
          <w:szCs w:val="22"/>
        </w:rPr>
        <w:t xml:space="preserve"> O enredo narra o medo dos personagens em perder esse local. </w:t>
      </w:r>
      <w:r w:rsidRPr="00347516">
        <w:rPr>
          <w:rFonts w:ascii="Georgia" w:hAnsi="Georgia" w:cstheme="minorHAnsi"/>
          <w:color w:val="000000" w:themeColor="text1"/>
          <w:sz w:val="22"/>
          <w:szCs w:val="22"/>
        </w:rPr>
        <w:t>Nota-se</w:t>
      </w:r>
      <w:r w:rsidRPr="00347516">
        <w:rPr>
          <w:rFonts w:ascii="Georgia" w:hAnsi="Georgia" w:cstheme="minorHAnsi"/>
          <w:sz w:val="22"/>
          <w:szCs w:val="22"/>
        </w:rPr>
        <w:t xml:space="preserve"> isso claramente no trecho em que se narra o medo contido em um sonho de Tieta em relação aos acontecimentos.  </w:t>
      </w:r>
      <w:r w:rsidR="005952AF" w:rsidRPr="00347516">
        <w:rPr>
          <w:rFonts w:ascii="Georgia" w:hAnsi="Georgia" w:cstheme="minorHAnsi"/>
          <w:sz w:val="22"/>
          <w:szCs w:val="22"/>
        </w:rPr>
        <w:t>“</w:t>
      </w:r>
      <w:r w:rsidRPr="00347516">
        <w:rPr>
          <w:rFonts w:ascii="Georgia" w:hAnsi="Georgia" w:cstheme="minorHAnsi"/>
          <w:sz w:val="22"/>
          <w:szCs w:val="22"/>
        </w:rPr>
        <w:t>Onde existira antes o esplendor paradisíaco da praia de Mangue Seco, crescera uma paisagem paulista de fábricas, cortiços de concreto, ferro aço, fumaça e morte</w:t>
      </w:r>
      <w:r w:rsidR="005952AF" w:rsidRPr="00347516">
        <w:rPr>
          <w:rFonts w:ascii="Georgia" w:hAnsi="Georgia" w:cstheme="minorHAnsi"/>
          <w:sz w:val="22"/>
          <w:szCs w:val="22"/>
        </w:rPr>
        <w:t>”</w:t>
      </w:r>
      <w:r w:rsidRPr="00347516">
        <w:rPr>
          <w:rFonts w:ascii="Georgia" w:hAnsi="Georgia" w:cstheme="minorHAnsi"/>
          <w:sz w:val="22"/>
          <w:szCs w:val="22"/>
        </w:rPr>
        <w:t>. (AMADO, 1977,</w:t>
      </w:r>
      <w:r w:rsidRPr="00347516">
        <w:rPr>
          <w:rFonts w:ascii="Georgia" w:hAnsi="Georgia" w:cstheme="minorHAnsi"/>
          <w:color w:val="000000" w:themeColor="text1"/>
          <w:sz w:val="22"/>
          <w:szCs w:val="22"/>
        </w:rPr>
        <w:t>p</w:t>
      </w:r>
      <w:r w:rsidRPr="00347516">
        <w:rPr>
          <w:rFonts w:ascii="Georgia" w:hAnsi="Georgia" w:cstheme="minorHAnsi"/>
          <w:color w:val="FF3333"/>
          <w:sz w:val="22"/>
          <w:szCs w:val="22"/>
        </w:rPr>
        <w:t xml:space="preserve">. </w:t>
      </w:r>
      <w:r w:rsidRPr="00347516">
        <w:rPr>
          <w:rFonts w:ascii="Georgia" w:hAnsi="Georgia" w:cstheme="minorHAnsi"/>
          <w:sz w:val="22"/>
          <w:szCs w:val="22"/>
        </w:rPr>
        <w:t>300).</w:t>
      </w:r>
    </w:p>
    <w:p w:rsidR="00097C07" w:rsidRPr="00347516" w:rsidRDefault="00097C07" w:rsidP="00C819CD">
      <w:pPr>
        <w:pStyle w:val="Normal1"/>
        <w:ind w:left="2268"/>
        <w:rPr>
          <w:rFonts w:ascii="Georgia" w:hAnsi="Georgia" w:cstheme="minorHAnsi"/>
          <w:sz w:val="22"/>
          <w:szCs w:val="22"/>
        </w:rPr>
      </w:pPr>
    </w:p>
    <w:p w:rsidR="00097C07" w:rsidRPr="00347516" w:rsidRDefault="00097C07" w:rsidP="00C819CD">
      <w:pPr>
        <w:pStyle w:val="Normal1"/>
        <w:rPr>
          <w:rFonts w:ascii="Georgia" w:hAnsi="Georgia" w:cstheme="minorHAnsi"/>
          <w:color w:val="000000" w:themeColor="text1"/>
          <w:sz w:val="22"/>
          <w:szCs w:val="22"/>
        </w:rPr>
      </w:pPr>
      <w:r w:rsidRPr="00347516">
        <w:rPr>
          <w:rFonts w:ascii="Georgia" w:hAnsi="Georgia" w:cstheme="minorHAnsi"/>
          <w:sz w:val="22"/>
          <w:szCs w:val="22"/>
        </w:rPr>
        <w:t>O que nos chama atenção é a descrição dos ambientes. O Agreste não só na descrição do trecho acima como também em outras, representa um lugar ameno, feliz com paisagens naturais, um lugar cheio de vida que faz bem para o povo que ali habita. O universo urbano, representado por São Paulo, significa destruição e em sua descrição não</w:t>
      </w:r>
      <w:r w:rsidRPr="00347516">
        <w:rPr>
          <w:rFonts w:ascii="Georgia" w:hAnsi="Georgia" w:cstheme="minorHAnsi"/>
          <w:color w:val="000000" w:themeColor="text1"/>
          <w:sz w:val="22"/>
          <w:szCs w:val="22"/>
        </w:rPr>
        <w:t xml:space="preserve">exalta-se </w:t>
      </w:r>
      <w:r w:rsidRPr="00347516">
        <w:rPr>
          <w:rFonts w:ascii="Georgia" w:hAnsi="Georgia" w:cstheme="minorHAnsi"/>
          <w:sz w:val="22"/>
          <w:szCs w:val="22"/>
        </w:rPr>
        <w:t xml:space="preserve">nada de bom. </w:t>
      </w:r>
      <w:r w:rsidRPr="00347516">
        <w:rPr>
          <w:rFonts w:ascii="Georgia" w:hAnsi="Georgia" w:cstheme="minorHAnsi"/>
          <w:color w:val="000000" w:themeColor="text1"/>
          <w:sz w:val="22"/>
          <w:szCs w:val="22"/>
        </w:rPr>
        <w:t>A n</w:t>
      </w:r>
      <w:r w:rsidRPr="00347516">
        <w:rPr>
          <w:rFonts w:ascii="Georgia" w:hAnsi="Georgia" w:cstheme="minorHAnsi"/>
          <w:sz w:val="22"/>
          <w:szCs w:val="22"/>
        </w:rPr>
        <w:t>arração leva o leitor a imaginar um lugar triste que não traz paz aos seus habitantes, um lugar que ninguém quer viver. Com esse discurso, Jorge amado traz</w:t>
      </w:r>
      <w:r w:rsidRPr="00347516">
        <w:rPr>
          <w:rFonts w:ascii="Georgia" w:hAnsi="Georgia" w:cstheme="minorHAnsi"/>
          <w:color w:val="000000" w:themeColor="text1"/>
          <w:sz w:val="22"/>
          <w:szCs w:val="22"/>
        </w:rPr>
        <w:t xml:space="preserve">à </w:t>
      </w:r>
      <w:r w:rsidRPr="00347516">
        <w:rPr>
          <w:rFonts w:ascii="Georgia" w:hAnsi="Georgia" w:cstheme="minorHAnsi"/>
          <w:sz w:val="22"/>
          <w:szCs w:val="22"/>
        </w:rPr>
        <w:t>tona</w:t>
      </w:r>
      <w:r w:rsidRPr="00347516">
        <w:rPr>
          <w:rFonts w:ascii="Georgia" w:hAnsi="Georgia" w:cstheme="minorHAnsi"/>
          <w:color w:val="000000" w:themeColor="text1"/>
          <w:sz w:val="22"/>
          <w:szCs w:val="22"/>
        </w:rPr>
        <w:t xml:space="preserve">a </w:t>
      </w:r>
      <w:r w:rsidRPr="00347516">
        <w:rPr>
          <w:rFonts w:ascii="Georgia" w:hAnsi="Georgia" w:cstheme="minorHAnsi"/>
          <w:sz w:val="22"/>
          <w:szCs w:val="22"/>
        </w:rPr>
        <w:t xml:space="preserve">memória coletiva do </w:t>
      </w:r>
      <w:r w:rsidRPr="00347516">
        <w:rPr>
          <w:rFonts w:ascii="Georgia" w:hAnsi="Georgia" w:cstheme="minorHAnsi"/>
          <w:color w:val="000000" w:themeColor="text1"/>
          <w:sz w:val="22"/>
          <w:szCs w:val="22"/>
        </w:rPr>
        <w:t>N</w:t>
      </w:r>
      <w:r w:rsidRPr="00347516">
        <w:rPr>
          <w:rFonts w:ascii="Georgia" w:hAnsi="Georgia" w:cstheme="minorHAnsi"/>
          <w:sz w:val="22"/>
          <w:szCs w:val="22"/>
        </w:rPr>
        <w:t xml:space="preserve">ordeste para adentrar na memória individual do leitor e assim emite um sentido ao enredo que contempla a identidade cultural do nordestino (HALBWACHS, 1990). O trecho acima analisado faz concluir-se que se instalada em Agreste a fábrica traria valores globais urbanos de destruição que acabaria com aquele local. As mudanças negativas ultrapassariam as mudanças no ambiente. </w:t>
      </w:r>
      <w:r w:rsidRPr="00347516">
        <w:rPr>
          <w:rFonts w:ascii="Georgia" w:hAnsi="Georgia" w:cstheme="minorHAnsi"/>
          <w:color w:val="000000" w:themeColor="text1"/>
          <w:sz w:val="22"/>
          <w:szCs w:val="22"/>
        </w:rPr>
        <w:t xml:space="preserve">O progresso </w:t>
      </w:r>
      <w:r w:rsidRPr="00347516">
        <w:rPr>
          <w:rFonts w:ascii="Georgia" w:hAnsi="Georgia" w:cstheme="minorHAnsi"/>
          <w:sz w:val="22"/>
          <w:szCs w:val="22"/>
        </w:rPr>
        <w:t xml:space="preserve">traz transformações nos hábitos e no caráter do povo como foi exposto na chamada do </w:t>
      </w:r>
      <w:r w:rsidRPr="00347516">
        <w:rPr>
          <w:rFonts w:ascii="Georgia" w:hAnsi="Georgia" w:cstheme="minorHAnsi"/>
          <w:color w:val="000000" w:themeColor="text1"/>
          <w:sz w:val="22"/>
          <w:szCs w:val="22"/>
        </w:rPr>
        <w:t xml:space="preserve">Epílogo: “Quando se sabe da ambição humana, da sede de poder e de como o poder corrompe, com referências a corrupção reinante” (AMADO, 1977, p. 300). </w:t>
      </w:r>
      <w:r w:rsidRPr="00347516">
        <w:rPr>
          <w:rFonts w:ascii="Georgia" w:hAnsi="Georgia" w:cstheme="minorHAnsi"/>
          <w:sz w:val="22"/>
          <w:szCs w:val="22"/>
        </w:rPr>
        <w:t xml:space="preserve">O medo da transformação do espaço está associado com o medo da perca de identidade, uma vez que a mudança que Agreste poderia vir a sofrer resultaria em mudanças no caráter do seu povo. Ao abordar isso no romance, </w:t>
      </w:r>
      <w:r w:rsidRPr="00347516">
        <w:rPr>
          <w:rFonts w:ascii="Georgia" w:hAnsi="Georgia" w:cstheme="minorHAnsi"/>
          <w:color w:val="000000" w:themeColor="text1"/>
          <w:sz w:val="22"/>
          <w:szCs w:val="22"/>
        </w:rPr>
        <w:t xml:space="preserve">Jorge Amado traz à </w:t>
      </w:r>
      <w:r w:rsidRPr="00347516">
        <w:rPr>
          <w:rFonts w:ascii="Georgia" w:hAnsi="Georgia" w:cstheme="minorHAnsi"/>
          <w:sz w:val="22"/>
          <w:szCs w:val="22"/>
        </w:rPr>
        <w:t>tona o conceito de Hall (2000) que diz que umas das consequências possíveis da globalização seriam a produção de novas identidades. Portanto</w:t>
      </w:r>
      <w:r w:rsidRPr="00347516">
        <w:rPr>
          <w:rFonts w:ascii="Georgia" w:hAnsi="Georgia" w:cstheme="minorHAnsi"/>
          <w:color w:val="000000" w:themeColor="text1"/>
          <w:sz w:val="22"/>
          <w:szCs w:val="22"/>
        </w:rPr>
        <w:t xml:space="preserve">, </w:t>
      </w:r>
      <w:r w:rsidRPr="00347516">
        <w:rPr>
          <w:rFonts w:ascii="Georgia" w:hAnsi="Georgia" w:cstheme="minorHAnsi"/>
          <w:sz w:val="22"/>
          <w:szCs w:val="22"/>
        </w:rPr>
        <w:t xml:space="preserve">aqueles costumes e valores estão enraizados com o local. </w:t>
      </w:r>
      <w:r w:rsidRPr="00347516">
        <w:rPr>
          <w:rFonts w:ascii="Georgia" w:hAnsi="Georgia" w:cstheme="minorHAnsi"/>
          <w:color w:val="000000" w:themeColor="text1"/>
          <w:sz w:val="22"/>
          <w:szCs w:val="22"/>
        </w:rPr>
        <w:t xml:space="preserve">São </w:t>
      </w:r>
      <w:r w:rsidRPr="00347516">
        <w:rPr>
          <w:rFonts w:ascii="Georgia" w:hAnsi="Georgia" w:cstheme="minorHAnsi"/>
          <w:sz w:val="22"/>
          <w:szCs w:val="22"/>
        </w:rPr>
        <w:t>costumes e valores daquele cenário especifi</w:t>
      </w:r>
      <w:r w:rsidRPr="00347516">
        <w:rPr>
          <w:rFonts w:ascii="Georgia" w:hAnsi="Georgia" w:cstheme="minorHAnsi"/>
          <w:color w:val="000000" w:themeColor="text1"/>
          <w:sz w:val="22"/>
          <w:szCs w:val="22"/>
        </w:rPr>
        <w:t>co</w:t>
      </w:r>
      <w:r w:rsidRPr="00347516">
        <w:rPr>
          <w:rFonts w:ascii="Georgia" w:hAnsi="Georgia" w:cstheme="minorHAnsi"/>
          <w:sz w:val="22"/>
          <w:szCs w:val="22"/>
        </w:rPr>
        <w:t>, não sendo possível ser a mesma pessoa em um lugar diferente. Os trechos abaixo expressam o medo da população em relação a essas mudanças</w:t>
      </w:r>
    </w:p>
    <w:p w:rsidR="00097C07" w:rsidRPr="00347516" w:rsidRDefault="00097C07" w:rsidP="00C819CD">
      <w:pPr>
        <w:pStyle w:val="Normal1"/>
        <w:rPr>
          <w:rFonts w:ascii="Georgia" w:hAnsi="Georgia" w:cstheme="minorHAnsi"/>
          <w:sz w:val="18"/>
          <w:szCs w:val="18"/>
        </w:rPr>
      </w:pPr>
    </w:p>
    <w:p w:rsidR="00097C07" w:rsidRPr="00347516" w:rsidRDefault="00097C07" w:rsidP="00C819CD">
      <w:pPr>
        <w:pStyle w:val="Normal1"/>
        <w:ind w:left="2268"/>
        <w:rPr>
          <w:rFonts w:ascii="Georgia" w:hAnsi="Georgia" w:cstheme="minorHAnsi"/>
          <w:bCs/>
          <w:color w:val="000000"/>
          <w:sz w:val="18"/>
          <w:szCs w:val="18"/>
        </w:rPr>
      </w:pPr>
      <w:r w:rsidRPr="00347516">
        <w:rPr>
          <w:rFonts w:ascii="Georgia" w:hAnsi="Georgia" w:cstheme="minorHAnsi"/>
          <w:sz w:val="18"/>
          <w:szCs w:val="18"/>
        </w:rPr>
        <w:t xml:space="preserve">Uma fábrica situada no coqueiral não somente atingiria a praia, tornando impraticáveis a pesca e o banho de mar, como destruiria a povoação de Mangue Seco ao envenenar as águas e o ar, transformando o oceano numa lata de lixo [...] lutar por todos os meios contra o que haviam passado a denominar de </w:t>
      </w:r>
      <w:r w:rsidRPr="00347516">
        <w:rPr>
          <w:rFonts w:ascii="Georgia" w:hAnsi="Georgia" w:cstheme="minorHAnsi"/>
          <w:i/>
          <w:sz w:val="18"/>
          <w:szCs w:val="18"/>
        </w:rPr>
        <w:t>a fumaça da morte</w:t>
      </w:r>
      <w:r w:rsidRPr="00347516">
        <w:rPr>
          <w:rFonts w:ascii="Georgia" w:hAnsi="Georgia" w:cstheme="minorHAnsi"/>
          <w:bCs/>
          <w:color w:val="000000"/>
          <w:sz w:val="18"/>
          <w:szCs w:val="18"/>
        </w:rPr>
        <w:t>(AMADO, 1977, p. 310)</w:t>
      </w:r>
    </w:p>
    <w:p w:rsidR="00097C07" w:rsidRPr="00347516" w:rsidRDefault="00097C07" w:rsidP="00C819CD">
      <w:pPr>
        <w:pStyle w:val="Normal1"/>
        <w:ind w:left="2268"/>
        <w:rPr>
          <w:rFonts w:ascii="Georgia" w:hAnsi="Georgia" w:cstheme="minorHAnsi"/>
          <w:bCs/>
          <w:color w:val="000000"/>
          <w:sz w:val="18"/>
          <w:szCs w:val="18"/>
        </w:rPr>
      </w:pPr>
      <w:r w:rsidRPr="00347516">
        <w:rPr>
          <w:rFonts w:ascii="Georgia" w:hAnsi="Georgia" w:cstheme="minorHAnsi"/>
          <w:sz w:val="18"/>
          <w:szCs w:val="18"/>
        </w:rPr>
        <w:t xml:space="preserve">Dizem que apodrece a água, envenena o ar. Está nos jornais [...] Com uma fábrica de dióxido de titânio funcionando aqui, nem vale a pena pensar nisso, nosso paraíso vai virar uma lata de lixo </w:t>
      </w:r>
      <w:r w:rsidRPr="00347516">
        <w:rPr>
          <w:rFonts w:ascii="Georgia" w:hAnsi="Georgia" w:cstheme="minorHAnsi"/>
          <w:bCs/>
          <w:color w:val="000000"/>
          <w:sz w:val="18"/>
          <w:szCs w:val="18"/>
        </w:rPr>
        <w:t>(AMADO, 1977, p. 516).</w:t>
      </w:r>
    </w:p>
    <w:p w:rsidR="00097C07" w:rsidRPr="00347516" w:rsidRDefault="00097C07" w:rsidP="00C819CD">
      <w:pPr>
        <w:pStyle w:val="Normal1"/>
        <w:ind w:left="2268"/>
        <w:rPr>
          <w:rFonts w:ascii="Georgia" w:hAnsi="Georgia" w:cstheme="minorHAnsi"/>
          <w:sz w:val="22"/>
          <w:szCs w:val="22"/>
        </w:rPr>
      </w:pPr>
    </w:p>
    <w:p w:rsidR="00097C07" w:rsidRPr="00347516" w:rsidRDefault="00097C07" w:rsidP="00C819CD">
      <w:pPr>
        <w:pStyle w:val="Normal1"/>
        <w:rPr>
          <w:rFonts w:ascii="Georgia" w:hAnsi="Georgia" w:cstheme="minorHAnsi"/>
          <w:sz w:val="22"/>
          <w:szCs w:val="22"/>
        </w:rPr>
      </w:pPr>
      <w:r w:rsidRPr="00347516">
        <w:rPr>
          <w:rFonts w:ascii="Georgia" w:hAnsi="Georgia" w:cstheme="minorHAnsi"/>
          <w:sz w:val="22"/>
          <w:szCs w:val="22"/>
        </w:rPr>
        <w:t xml:space="preserve">O </w:t>
      </w:r>
      <w:r w:rsidRPr="00347516">
        <w:rPr>
          <w:rFonts w:ascii="Georgia" w:hAnsi="Georgia" w:cstheme="minorHAnsi"/>
          <w:color w:val="000000" w:themeColor="text1"/>
          <w:sz w:val="22"/>
          <w:szCs w:val="22"/>
        </w:rPr>
        <w:t xml:space="preserve">progresso significa </w:t>
      </w:r>
      <w:r w:rsidRPr="00347516">
        <w:rPr>
          <w:rFonts w:ascii="Georgia" w:hAnsi="Georgia" w:cstheme="minorHAnsi"/>
          <w:sz w:val="22"/>
          <w:szCs w:val="22"/>
        </w:rPr>
        <w:t xml:space="preserve">a morte de uma natureza paradisíaca, que representa felicidade, e morte da identidade de um povo que só sobrevive nesse </w:t>
      </w:r>
      <w:r w:rsidRPr="00347516">
        <w:rPr>
          <w:rFonts w:ascii="Georgia" w:hAnsi="Georgia" w:cstheme="minorHAnsi"/>
          <w:i/>
          <w:sz w:val="22"/>
          <w:szCs w:val="22"/>
        </w:rPr>
        <w:t xml:space="preserve">local, </w:t>
      </w:r>
      <w:r w:rsidRPr="00347516">
        <w:rPr>
          <w:rFonts w:ascii="Georgia" w:hAnsi="Georgia" w:cstheme="minorHAnsi"/>
          <w:color w:val="000000" w:themeColor="text1"/>
          <w:sz w:val="22"/>
          <w:szCs w:val="22"/>
        </w:rPr>
        <w:t xml:space="preserve">pois </w:t>
      </w:r>
      <w:r w:rsidRPr="00347516">
        <w:rPr>
          <w:rFonts w:ascii="Georgia" w:hAnsi="Georgia" w:cstheme="minorHAnsi"/>
          <w:sz w:val="22"/>
          <w:szCs w:val="22"/>
        </w:rPr>
        <w:t>ainda algumas identidades gravitam ao redor daquilo que se chama de Tradição, tentando recuperar sua pureza anterior e recobrir as unidades e certezas que são sentidas como tendo sido perdidas (</w:t>
      </w:r>
      <w:r w:rsidRPr="00347516">
        <w:rPr>
          <w:rFonts w:ascii="Georgia" w:hAnsi="Georgia" w:cstheme="minorHAnsi"/>
          <w:color w:val="000000" w:themeColor="text1"/>
          <w:sz w:val="22"/>
          <w:szCs w:val="22"/>
        </w:rPr>
        <w:t xml:space="preserve">HALL, 2000). </w:t>
      </w:r>
      <w:r w:rsidRPr="00347516">
        <w:rPr>
          <w:rFonts w:ascii="Georgia" w:hAnsi="Georgia" w:cstheme="minorHAnsi"/>
          <w:sz w:val="22"/>
          <w:szCs w:val="22"/>
        </w:rPr>
        <w:t xml:space="preserve">A identidade do povo de agreste está enraizada ao local e perder o local seria perder a pureza de seus </w:t>
      </w:r>
      <w:r w:rsidRPr="00347516">
        <w:rPr>
          <w:rFonts w:ascii="Georgia" w:hAnsi="Georgia" w:cstheme="minorHAnsi"/>
          <w:i/>
          <w:sz w:val="22"/>
          <w:szCs w:val="22"/>
        </w:rPr>
        <w:t>ethos</w:t>
      </w:r>
      <w:r w:rsidRPr="00347516">
        <w:rPr>
          <w:rFonts w:ascii="Georgia" w:hAnsi="Georgia" w:cstheme="minorHAnsi"/>
          <w:sz w:val="22"/>
          <w:szCs w:val="22"/>
        </w:rPr>
        <w:t>. A modernidade resultaria na mudança da identidade daquele povo</w:t>
      </w:r>
      <w:r w:rsidRPr="00347516">
        <w:rPr>
          <w:rFonts w:ascii="Georgia" w:hAnsi="Georgia" w:cstheme="minorHAnsi"/>
          <w:color w:val="FF3333"/>
          <w:sz w:val="22"/>
          <w:szCs w:val="22"/>
        </w:rPr>
        <w:t xml:space="preserve">. </w:t>
      </w:r>
      <w:r w:rsidRPr="00347516">
        <w:rPr>
          <w:rFonts w:ascii="Georgia" w:hAnsi="Georgia" w:cstheme="minorHAnsi"/>
          <w:sz w:val="22"/>
          <w:szCs w:val="22"/>
        </w:rPr>
        <w:t>Segundo Hall (2000), o amplo processo de mudanças ocorridas nas sociedades modernas resulta em uma crise de identidade</w:t>
      </w:r>
      <w:r w:rsidRPr="00347516">
        <w:rPr>
          <w:rFonts w:ascii="Georgia" w:hAnsi="Georgia" w:cstheme="minorHAnsi"/>
          <w:color w:val="000000" w:themeColor="text1"/>
          <w:sz w:val="22"/>
          <w:szCs w:val="22"/>
        </w:rPr>
        <w:t xml:space="preserve">, </w:t>
      </w:r>
      <w:r w:rsidRPr="00347516">
        <w:rPr>
          <w:rFonts w:ascii="Georgia" w:hAnsi="Georgia" w:cstheme="minorHAnsi"/>
          <w:sz w:val="22"/>
          <w:szCs w:val="22"/>
        </w:rPr>
        <w:t xml:space="preserve">uma vez que os povos tendem a mudar para </w:t>
      </w:r>
      <w:r w:rsidRPr="00347516">
        <w:rPr>
          <w:rFonts w:ascii="Georgia" w:hAnsi="Georgia" w:cstheme="minorHAnsi"/>
          <w:color w:val="000000" w:themeColor="text1"/>
          <w:sz w:val="22"/>
          <w:szCs w:val="22"/>
        </w:rPr>
        <w:t xml:space="preserve">se uniformizarem </w:t>
      </w:r>
      <w:r w:rsidRPr="00347516">
        <w:rPr>
          <w:rFonts w:ascii="Georgia" w:hAnsi="Georgia" w:cstheme="minorHAnsi"/>
          <w:sz w:val="22"/>
          <w:szCs w:val="22"/>
        </w:rPr>
        <w:t xml:space="preserve">com as características globais. </w:t>
      </w:r>
      <w:r w:rsidRPr="00347516">
        <w:rPr>
          <w:rFonts w:ascii="Georgia" w:hAnsi="Georgia" w:cstheme="minorHAnsi"/>
          <w:color w:val="000000" w:themeColor="text1"/>
          <w:sz w:val="22"/>
          <w:szCs w:val="22"/>
        </w:rPr>
        <w:t xml:space="preserve">Jorge Amado </w:t>
      </w:r>
      <w:r w:rsidRPr="00347516">
        <w:rPr>
          <w:rFonts w:ascii="Georgia" w:hAnsi="Georgia" w:cstheme="minorHAnsi"/>
          <w:sz w:val="22"/>
          <w:szCs w:val="22"/>
        </w:rPr>
        <w:t xml:space="preserve">utiliza-se de elementos externos, no caso o fator social, de um modo que tais elementos têm forte participação no significado do enredo, e por isso, os elementos externos passam a ser internos. Passam a ser características pertinentes no sentido do enredo. (CANDIDO, 1976). As características sociais que envolvem o local e o tempo da obra tem grande representatividade na construção de sentido que o leitor fará, influenciando de forma significativa na constituição estética do </w:t>
      </w:r>
      <w:r w:rsidRPr="00347516">
        <w:rPr>
          <w:rFonts w:ascii="Georgia" w:hAnsi="Georgia" w:cstheme="minorHAnsi"/>
          <w:sz w:val="22"/>
          <w:szCs w:val="22"/>
        </w:rPr>
        <w:lastRenderedPageBreak/>
        <w:t>romance.</w:t>
      </w:r>
    </w:p>
    <w:p w:rsidR="00097C07" w:rsidRPr="00347516" w:rsidRDefault="00097C07" w:rsidP="00C819CD">
      <w:pPr>
        <w:pStyle w:val="Normal1"/>
        <w:rPr>
          <w:rFonts w:ascii="Georgia" w:hAnsi="Georgia" w:cstheme="minorHAnsi"/>
          <w:sz w:val="22"/>
          <w:szCs w:val="22"/>
        </w:rPr>
      </w:pPr>
      <w:r w:rsidRPr="00347516">
        <w:rPr>
          <w:rFonts w:ascii="Georgia" w:hAnsi="Georgia" w:cstheme="minorHAnsi"/>
          <w:sz w:val="22"/>
          <w:szCs w:val="22"/>
        </w:rPr>
        <w:t xml:space="preserve">3.0 O USO DA XILOGRAVURA COMO ARTIFICIO ESTÉTICO DE UMA LITERATURA POPULAR QUE VEM REFORÇAR A BUSCA DE JORGE AMADO DE CONSTITUIÇÃO DE UMA LITERATURA MODERNA COMPROMETIDA COM UMA REINVENÇÃO DO </w:t>
      </w:r>
      <w:r w:rsidRPr="00347516">
        <w:rPr>
          <w:rFonts w:ascii="Georgia" w:hAnsi="Georgia" w:cstheme="minorHAnsi"/>
          <w:i/>
          <w:sz w:val="22"/>
          <w:szCs w:val="22"/>
        </w:rPr>
        <w:t xml:space="preserve">ETHOS </w:t>
      </w:r>
      <w:r w:rsidRPr="00347516">
        <w:rPr>
          <w:rFonts w:ascii="Georgia" w:hAnsi="Georgia" w:cstheme="minorHAnsi"/>
          <w:sz w:val="22"/>
          <w:szCs w:val="22"/>
        </w:rPr>
        <w:t>NORDESTINO.</w:t>
      </w:r>
    </w:p>
    <w:p w:rsidR="00097C07" w:rsidRPr="00347516" w:rsidRDefault="00097C07" w:rsidP="00C819CD">
      <w:pPr>
        <w:pStyle w:val="Normal1"/>
        <w:rPr>
          <w:rFonts w:ascii="Georgia" w:hAnsi="Georgia" w:cstheme="minorHAnsi"/>
          <w:sz w:val="22"/>
          <w:szCs w:val="22"/>
        </w:rPr>
      </w:pPr>
      <w:r w:rsidRPr="00347516">
        <w:rPr>
          <w:rFonts w:ascii="Georgia" w:hAnsi="Georgia" w:cstheme="minorHAnsi"/>
          <w:sz w:val="22"/>
          <w:szCs w:val="22"/>
        </w:rPr>
        <w:t xml:space="preserve">A xilogravura que abre o último episódio do livro. </w:t>
      </w:r>
      <w:r w:rsidRPr="00347516">
        <w:rPr>
          <w:rFonts w:ascii="Georgia" w:hAnsi="Georgia" w:cstheme="minorHAnsi"/>
          <w:color w:val="000000" w:themeColor="text1"/>
          <w:sz w:val="22"/>
          <w:szCs w:val="22"/>
        </w:rPr>
        <w:t>R</w:t>
      </w:r>
      <w:r w:rsidRPr="00347516">
        <w:rPr>
          <w:rFonts w:ascii="Georgia" w:hAnsi="Georgia" w:cstheme="minorHAnsi"/>
          <w:sz w:val="22"/>
          <w:szCs w:val="22"/>
        </w:rPr>
        <w:t xml:space="preserve">ecria o que </w:t>
      </w:r>
      <w:r w:rsidRPr="00347516">
        <w:rPr>
          <w:rFonts w:ascii="Georgia" w:hAnsi="Georgia" w:cstheme="minorHAnsi"/>
          <w:color w:val="000000" w:themeColor="text1"/>
          <w:sz w:val="22"/>
          <w:szCs w:val="22"/>
        </w:rPr>
        <w:t xml:space="preserve">está </w:t>
      </w:r>
      <w:r w:rsidRPr="00347516">
        <w:rPr>
          <w:rFonts w:ascii="Georgia" w:hAnsi="Georgia" w:cstheme="minorHAnsi"/>
          <w:sz w:val="22"/>
          <w:szCs w:val="22"/>
        </w:rPr>
        <w:t>na imaginação do povo de Agreste em relação à vinda da Bratânio e dialoga com fatos da narrativa em que os personagens exprimem o medo da desgraça que a fabrica traria. Diante disso, a Brastânio se torna a grande vilã do romance. No entanto, a imagem não representa uma cena específica, mas sim o que está no imagético do povo. A xilogravura dialoga com o título do epílogo que faz uma alusão ao medo do povo: “Da poluição do Paraíso terrestre pelo dióxido de titânio”. Veja na xilogravura a seguir:</w:t>
      </w:r>
    </w:p>
    <w:p w:rsidR="00097C07" w:rsidRPr="00347516" w:rsidRDefault="0071787D" w:rsidP="00C819CD">
      <w:pPr>
        <w:pStyle w:val="Normal1"/>
        <w:rPr>
          <w:rFonts w:ascii="Georgia" w:hAnsi="Georgia" w:cstheme="minorHAnsi"/>
          <w:sz w:val="22"/>
          <w:szCs w:val="22"/>
        </w:rPr>
      </w:pPr>
      <w:r>
        <w:rPr>
          <w:rFonts w:ascii="Georgia" w:hAnsi="Georgia" w:cstheme="minorHAnsi"/>
          <w:noProof/>
          <w:sz w:val="22"/>
          <w:szCs w:val="22"/>
          <w:lang w:eastAsia="pt-BR" w:bidi="ar-SA"/>
        </w:rPr>
        <w:drawing>
          <wp:anchor distT="0" distB="0" distL="114300" distR="114300" simplePos="0" relativeHeight="251658239" behindDoc="1" locked="0" layoutInCell="1" allowOverlap="1">
            <wp:simplePos x="0" y="0"/>
            <wp:positionH relativeFrom="column">
              <wp:posOffset>1570607</wp:posOffset>
            </wp:positionH>
            <wp:positionV relativeFrom="paragraph">
              <wp:posOffset>40341</wp:posOffset>
            </wp:positionV>
            <wp:extent cx="2621639" cy="2294626"/>
            <wp:effectExtent l="19050" t="0" r="7261" b="0"/>
            <wp:wrapNone/>
            <wp:docPr id="106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37" cstate="print"/>
                    <a:srcRect/>
                    <a:stretch>
                      <a:fillRect/>
                    </a:stretch>
                  </pic:blipFill>
                  <pic:spPr bwMode="auto">
                    <a:xfrm>
                      <a:off x="0" y="0"/>
                      <a:ext cx="2621639" cy="2294626"/>
                    </a:xfrm>
                    <a:prstGeom prst="rect">
                      <a:avLst/>
                    </a:prstGeom>
                    <a:noFill/>
                  </pic:spPr>
                </pic:pic>
              </a:graphicData>
            </a:graphic>
          </wp:anchor>
        </w:drawing>
      </w:r>
    </w:p>
    <w:p w:rsidR="00097C07" w:rsidRPr="00347516" w:rsidRDefault="00097C07" w:rsidP="00C819CD">
      <w:pPr>
        <w:pStyle w:val="Normal1"/>
        <w:rPr>
          <w:rFonts w:ascii="Georgia" w:hAnsi="Georgia" w:cstheme="minorHAnsi"/>
          <w:sz w:val="22"/>
          <w:szCs w:val="22"/>
        </w:rPr>
      </w:pPr>
    </w:p>
    <w:p w:rsidR="00097C07" w:rsidRPr="00347516" w:rsidRDefault="00097C07" w:rsidP="00C819CD">
      <w:pPr>
        <w:pStyle w:val="Normal1"/>
        <w:rPr>
          <w:rFonts w:ascii="Georgia" w:hAnsi="Georgia" w:cstheme="minorHAnsi"/>
          <w:sz w:val="22"/>
          <w:szCs w:val="22"/>
        </w:rPr>
      </w:pPr>
    </w:p>
    <w:p w:rsidR="00097C07" w:rsidRPr="00347516" w:rsidRDefault="00097C07" w:rsidP="00C819CD">
      <w:pPr>
        <w:pStyle w:val="Normal1"/>
        <w:rPr>
          <w:rFonts w:ascii="Georgia" w:hAnsi="Georgia" w:cstheme="minorHAnsi"/>
          <w:sz w:val="22"/>
          <w:szCs w:val="22"/>
        </w:rPr>
      </w:pPr>
    </w:p>
    <w:p w:rsidR="00097C07" w:rsidRPr="00347516" w:rsidRDefault="00097C07" w:rsidP="00C819CD">
      <w:pPr>
        <w:pStyle w:val="Normal1"/>
        <w:rPr>
          <w:rFonts w:ascii="Georgia" w:hAnsi="Georgia" w:cstheme="minorHAnsi"/>
          <w:sz w:val="22"/>
          <w:szCs w:val="22"/>
        </w:rPr>
      </w:pPr>
    </w:p>
    <w:p w:rsidR="00097C07" w:rsidRPr="00347516" w:rsidRDefault="00097C07" w:rsidP="00C819CD">
      <w:pPr>
        <w:pStyle w:val="Normal1"/>
        <w:rPr>
          <w:rFonts w:ascii="Georgia" w:hAnsi="Georgia" w:cstheme="minorHAnsi"/>
          <w:sz w:val="22"/>
          <w:szCs w:val="22"/>
        </w:rPr>
      </w:pPr>
    </w:p>
    <w:p w:rsidR="00097C07" w:rsidRPr="00347516" w:rsidRDefault="00097C07" w:rsidP="00C819CD">
      <w:pPr>
        <w:pStyle w:val="Normal1"/>
        <w:rPr>
          <w:rFonts w:ascii="Georgia" w:hAnsi="Georgia" w:cstheme="minorHAnsi"/>
          <w:sz w:val="22"/>
          <w:szCs w:val="22"/>
        </w:rPr>
      </w:pPr>
    </w:p>
    <w:p w:rsidR="00097C07" w:rsidRPr="00347516" w:rsidRDefault="00097C07" w:rsidP="00C819CD">
      <w:pPr>
        <w:pStyle w:val="Normal1"/>
        <w:rPr>
          <w:rFonts w:ascii="Georgia" w:hAnsi="Georgia" w:cstheme="minorHAnsi"/>
          <w:sz w:val="22"/>
          <w:szCs w:val="22"/>
        </w:rPr>
      </w:pPr>
    </w:p>
    <w:p w:rsidR="00097C07" w:rsidRPr="00347516" w:rsidRDefault="00097C07" w:rsidP="00C819CD">
      <w:pPr>
        <w:pStyle w:val="Normal1"/>
        <w:rPr>
          <w:rFonts w:ascii="Georgia" w:hAnsi="Georgia" w:cstheme="minorHAnsi"/>
          <w:sz w:val="22"/>
          <w:szCs w:val="22"/>
        </w:rPr>
      </w:pPr>
    </w:p>
    <w:p w:rsidR="005952AF" w:rsidRPr="00347516" w:rsidRDefault="005952AF" w:rsidP="00C819CD">
      <w:pPr>
        <w:pStyle w:val="Normal1"/>
        <w:jc w:val="center"/>
        <w:rPr>
          <w:rFonts w:ascii="Georgia" w:hAnsi="Georgia" w:cstheme="minorHAnsi"/>
          <w:sz w:val="22"/>
          <w:szCs w:val="22"/>
        </w:rPr>
      </w:pPr>
    </w:p>
    <w:p w:rsidR="00097C07" w:rsidRPr="00430FB1" w:rsidRDefault="00097C07" w:rsidP="00430FB1">
      <w:pPr>
        <w:pStyle w:val="Normal1"/>
        <w:spacing w:before="0"/>
        <w:jc w:val="center"/>
        <w:rPr>
          <w:rFonts w:ascii="Georgia" w:hAnsi="Georgia" w:cstheme="minorHAnsi"/>
          <w:sz w:val="18"/>
          <w:szCs w:val="22"/>
        </w:rPr>
      </w:pPr>
      <w:r w:rsidRPr="00430FB1">
        <w:rPr>
          <w:rFonts w:ascii="Georgia" w:hAnsi="Georgia" w:cstheme="minorHAnsi"/>
          <w:sz w:val="18"/>
          <w:szCs w:val="22"/>
        </w:rPr>
        <w:t>Fonte: Amado, 1977, p. 489.</w:t>
      </w:r>
    </w:p>
    <w:p w:rsidR="00097C07" w:rsidRPr="00347516" w:rsidRDefault="00097C07" w:rsidP="0071787D">
      <w:pPr>
        <w:pStyle w:val="Normal1"/>
        <w:spacing w:before="0"/>
        <w:jc w:val="center"/>
        <w:rPr>
          <w:rFonts w:ascii="Georgia" w:hAnsi="Georgia" w:cstheme="minorHAnsi"/>
          <w:sz w:val="22"/>
          <w:szCs w:val="22"/>
        </w:rPr>
      </w:pPr>
    </w:p>
    <w:p w:rsidR="00097C07" w:rsidRPr="00347516" w:rsidRDefault="00097C07" w:rsidP="00C819CD">
      <w:pPr>
        <w:pStyle w:val="Normal1"/>
        <w:rPr>
          <w:rFonts w:ascii="Georgia" w:hAnsi="Georgia" w:cstheme="minorHAnsi"/>
          <w:sz w:val="22"/>
          <w:szCs w:val="22"/>
        </w:rPr>
      </w:pPr>
      <w:r w:rsidRPr="00347516">
        <w:rPr>
          <w:rFonts w:ascii="Georgia" w:hAnsi="Georgia" w:cstheme="minorHAnsi"/>
          <w:sz w:val="22"/>
          <w:szCs w:val="22"/>
        </w:rPr>
        <w:t xml:space="preserve">A xilogravura acima tem uma importante representatividade simbólica e dialoga com os acontecimentos que se passaram ao longo da narrativa, embora a imagem não represente uma cena especifica, mas sim o que está no imagético do popular. A xilogravura recria o que está na imaginação do povo de agreste em relação à vinda de uma fábrica de Titânio para Mangue Seco. Diante da poluição que a fábrica traria se se instalasse naquela cidade paradisíaca, acabando com os peixes, com a beleza da praia e </w:t>
      </w:r>
      <w:r w:rsidRPr="00347516">
        <w:rPr>
          <w:rFonts w:ascii="Georgia" w:hAnsi="Georgia" w:cstheme="minorHAnsi"/>
          <w:color w:val="000000" w:themeColor="text1"/>
          <w:sz w:val="22"/>
          <w:szCs w:val="22"/>
        </w:rPr>
        <w:t xml:space="preserve">a </w:t>
      </w:r>
      <w:r w:rsidRPr="00347516">
        <w:rPr>
          <w:rFonts w:ascii="Georgia" w:hAnsi="Georgia" w:cstheme="minorHAnsi"/>
          <w:sz w:val="22"/>
          <w:szCs w:val="22"/>
        </w:rPr>
        <w:t xml:space="preserve">paz do povo. A Brastânio se torna a grande vilã imagética do romance “Dizem que apodrece a água, envenena o ar. Está nos jornais” </w:t>
      </w:r>
      <w:r w:rsidRPr="00347516">
        <w:rPr>
          <w:rFonts w:ascii="Georgia" w:hAnsi="Georgia" w:cstheme="minorHAnsi"/>
          <w:bCs/>
          <w:color w:val="000000"/>
          <w:sz w:val="22"/>
          <w:szCs w:val="22"/>
        </w:rPr>
        <w:t>(AMADO, 1977, p. 516)</w:t>
      </w:r>
      <w:r w:rsidRPr="00347516">
        <w:rPr>
          <w:rFonts w:ascii="Georgia" w:hAnsi="Georgia" w:cstheme="minorHAnsi"/>
          <w:sz w:val="22"/>
          <w:szCs w:val="22"/>
        </w:rPr>
        <w:t>. Como vimos nas análises anteriores, somente a especulação de sua vinda já causa discórdia, acaba com grandes amizades, desperta a cobiça e a ganância de alguns. A xilogravura materializa o medo dos personagens, ao trazer a fábrica como um monstro, representando destruição. Esse monstro flutua sobre Agreste, carregando uma foice que representa a morte. Ao redor dele, paira uma fumaça preta que representa a poluição, com caveiras aludindo ao povo que morrerá. No fundo da imagem, a cabra deitada representa a tristeza que isso acarretará para o povo.</w:t>
      </w:r>
    </w:p>
    <w:p w:rsidR="00097C07" w:rsidRPr="00347516" w:rsidRDefault="00097C07" w:rsidP="00C819CD">
      <w:pPr>
        <w:pStyle w:val="Normal1"/>
        <w:rPr>
          <w:rFonts w:ascii="Georgia" w:hAnsi="Georgia" w:cstheme="minorHAnsi"/>
          <w:sz w:val="22"/>
          <w:szCs w:val="22"/>
        </w:rPr>
      </w:pPr>
      <w:r w:rsidRPr="00347516">
        <w:rPr>
          <w:rFonts w:ascii="Georgia" w:hAnsi="Georgia" w:cstheme="minorHAnsi"/>
          <w:sz w:val="22"/>
          <w:szCs w:val="22"/>
        </w:rPr>
        <w:t xml:space="preserve"> A xilogravura alude à fábrica Brastânio que acabaria com o paraíso que é Mangue Seco. O titulo do capítulo também faz uma alusão a esse medo da poluição: “Da poluição do paraíso terrestre pelo Dióxido de Titânio” anuncia uma catástrofe esperada pelo povo e pelo leitor. Porém, o mais interessante é que tudo isso não passou de especulação e da imaginação do povo da cidade que tinham muito medo das consequências que a instalação da fábrica traria à cidade. Consequências que vão desde a destruição da natureza, matando os animais, as </w:t>
      </w:r>
      <w:r w:rsidRPr="00347516">
        <w:rPr>
          <w:rFonts w:ascii="Georgia" w:hAnsi="Georgia" w:cstheme="minorHAnsi"/>
          <w:color w:val="000000" w:themeColor="text1"/>
          <w:sz w:val="22"/>
          <w:szCs w:val="22"/>
        </w:rPr>
        <w:t>árvores</w:t>
      </w:r>
      <w:r w:rsidRPr="00347516">
        <w:rPr>
          <w:rFonts w:ascii="Georgia" w:hAnsi="Georgia" w:cstheme="minorHAnsi"/>
          <w:sz w:val="22"/>
          <w:szCs w:val="22"/>
        </w:rPr>
        <w:t xml:space="preserve">e poluindo as águas. Até </w:t>
      </w:r>
      <w:r w:rsidRPr="00347516">
        <w:rPr>
          <w:rFonts w:ascii="Georgia" w:hAnsi="Georgia" w:cstheme="minorHAnsi"/>
          <w:color w:val="000000" w:themeColor="text1"/>
          <w:sz w:val="22"/>
          <w:szCs w:val="22"/>
        </w:rPr>
        <w:t>as</w:t>
      </w:r>
      <w:r w:rsidRPr="00347516">
        <w:rPr>
          <w:rFonts w:ascii="Georgia" w:hAnsi="Georgia" w:cstheme="minorHAnsi"/>
          <w:sz w:val="22"/>
          <w:szCs w:val="22"/>
        </w:rPr>
        <w:t xml:space="preserve">mudanças no modo de vida e na cultura de todo um povo. </w:t>
      </w:r>
      <w:r w:rsidRPr="00347516">
        <w:rPr>
          <w:rFonts w:ascii="Georgia" w:hAnsi="Georgia" w:cstheme="minorHAnsi"/>
          <w:color w:val="000000" w:themeColor="text1"/>
          <w:sz w:val="22"/>
          <w:szCs w:val="22"/>
        </w:rPr>
        <w:t>O</w:t>
      </w:r>
      <w:r w:rsidRPr="00347516">
        <w:rPr>
          <w:rFonts w:ascii="Georgia" w:hAnsi="Georgia" w:cstheme="minorHAnsi"/>
          <w:sz w:val="22"/>
          <w:szCs w:val="22"/>
        </w:rPr>
        <w:t xml:space="preserve"> que acarretaria com a perda de sua identidade. Ao abordar esse tema, Amado traz à tona a ideia de </w:t>
      </w:r>
      <w:r w:rsidRPr="00347516">
        <w:rPr>
          <w:rFonts w:ascii="Georgia" w:hAnsi="Georgia" w:cstheme="minorHAnsi"/>
          <w:color w:val="000000" w:themeColor="text1"/>
          <w:sz w:val="22"/>
          <w:szCs w:val="22"/>
        </w:rPr>
        <w:t xml:space="preserve">Hall (2000) de que um </w:t>
      </w:r>
      <w:r w:rsidRPr="00347516">
        <w:rPr>
          <w:rFonts w:ascii="Georgia" w:hAnsi="Georgia" w:cstheme="minorHAnsi"/>
          <w:sz w:val="22"/>
          <w:szCs w:val="22"/>
        </w:rPr>
        <w:t xml:space="preserve">“outro aspecto desta questão da identidade está relacionado ao caráter da mudança na modernidade tardia; em particular, ao processo de mudança conhecido como "globalização" e seu impacto sobre a identidade cultural.” </w:t>
      </w:r>
    </w:p>
    <w:p w:rsidR="00097C07" w:rsidRPr="00347516" w:rsidRDefault="00097C07" w:rsidP="00C819CD">
      <w:pPr>
        <w:pStyle w:val="Normal1"/>
        <w:rPr>
          <w:rFonts w:ascii="Georgia" w:hAnsi="Georgia" w:cstheme="minorHAnsi"/>
          <w:sz w:val="22"/>
          <w:szCs w:val="22"/>
        </w:rPr>
      </w:pPr>
      <w:r w:rsidRPr="00347516">
        <w:rPr>
          <w:rFonts w:ascii="Georgia" w:hAnsi="Georgia" w:cstheme="minorHAnsi"/>
          <w:sz w:val="22"/>
          <w:szCs w:val="22"/>
        </w:rPr>
        <w:lastRenderedPageBreak/>
        <w:t xml:space="preserve">Vale salientar que em nenhum momento se soube ao certo o que é o dióxido de Titânio. O que nos mostra que basta apenas uma ameaça, mesmo que sem muito fundamento, para gerar um medo coletivo de se perder o Mangue Seco. Esse medo está relacionado ao fato de Mangue Seco ser muito mais que um cenário, </w:t>
      </w:r>
      <w:r w:rsidRPr="00347516">
        <w:rPr>
          <w:rFonts w:ascii="Georgia" w:hAnsi="Georgia" w:cstheme="minorHAnsi"/>
          <w:color w:val="000000" w:themeColor="text1"/>
          <w:sz w:val="22"/>
          <w:szCs w:val="22"/>
        </w:rPr>
        <w:t xml:space="preserve">mas a representação da </w:t>
      </w:r>
      <w:r w:rsidRPr="00347516">
        <w:rPr>
          <w:rFonts w:ascii="Georgia" w:hAnsi="Georgia" w:cstheme="minorHAnsi"/>
          <w:sz w:val="22"/>
          <w:szCs w:val="22"/>
        </w:rPr>
        <w:t xml:space="preserve">identidade de seu povo. Em “Tieta do Agreste”, Jorge Amado faz uso da xilogravura como </w:t>
      </w:r>
      <w:r w:rsidRPr="00347516">
        <w:rPr>
          <w:rFonts w:ascii="Georgia" w:hAnsi="Georgia" w:cstheme="minorHAnsi"/>
          <w:color w:val="000000" w:themeColor="text1"/>
          <w:sz w:val="22"/>
          <w:szCs w:val="22"/>
        </w:rPr>
        <w:t>artifício</w:t>
      </w:r>
      <w:r w:rsidRPr="00347516">
        <w:rPr>
          <w:rFonts w:ascii="Georgia" w:hAnsi="Georgia" w:cstheme="minorHAnsi"/>
          <w:sz w:val="22"/>
          <w:szCs w:val="22"/>
        </w:rPr>
        <w:t xml:space="preserve"> estético de uma literatura popular que reforça a busca de constituição de uma literatura moderna comprometida com uma reinvenção do </w:t>
      </w:r>
      <w:r w:rsidRPr="00347516">
        <w:rPr>
          <w:rFonts w:ascii="Georgia" w:hAnsi="Georgia" w:cstheme="minorHAnsi"/>
          <w:i/>
          <w:sz w:val="22"/>
          <w:szCs w:val="22"/>
        </w:rPr>
        <w:t>ethos</w:t>
      </w:r>
      <w:r w:rsidRPr="00347516">
        <w:rPr>
          <w:rFonts w:ascii="Georgia" w:hAnsi="Georgia" w:cstheme="minorHAnsi"/>
          <w:sz w:val="22"/>
          <w:szCs w:val="22"/>
        </w:rPr>
        <w:t xml:space="preserve"> nordestino. A xilogravura é uma manifestação popular e na obra ela traz símbolos nordestinos como a cabra representando o próprio povo. Neste sentido, Candido (2004) fala de uma necessidade de usar a literatura de maneira, por vezes, </w:t>
      </w:r>
      <w:r w:rsidRPr="00347516">
        <w:rPr>
          <w:rFonts w:ascii="Georgia" w:hAnsi="Georgia" w:cstheme="minorHAnsi"/>
          <w:color w:val="000000" w:themeColor="text1"/>
          <w:sz w:val="22"/>
          <w:szCs w:val="22"/>
        </w:rPr>
        <w:t>de</w:t>
      </w:r>
      <w:r w:rsidRPr="00347516">
        <w:rPr>
          <w:rFonts w:ascii="Georgia" w:hAnsi="Georgia" w:cstheme="minorHAnsi"/>
          <w:sz w:val="22"/>
          <w:szCs w:val="22"/>
        </w:rPr>
        <w:t xml:space="preserve"> diferentes "formas", adaptando os gêneros às necessidades de expressão dos sentimentos e da realidade local. </w:t>
      </w:r>
    </w:p>
    <w:p w:rsidR="00097C07" w:rsidRPr="00347516" w:rsidRDefault="00097C07" w:rsidP="00C819CD">
      <w:pPr>
        <w:pStyle w:val="Normal1"/>
        <w:rPr>
          <w:rFonts w:ascii="Georgia" w:hAnsi="Georgia" w:cstheme="minorHAnsi"/>
          <w:sz w:val="22"/>
          <w:szCs w:val="22"/>
        </w:rPr>
      </w:pPr>
      <w:r w:rsidRPr="00347516">
        <w:rPr>
          <w:rFonts w:ascii="Georgia" w:hAnsi="Georgia" w:cstheme="minorHAnsi"/>
          <w:sz w:val="22"/>
          <w:szCs w:val="22"/>
        </w:rPr>
        <w:t xml:space="preserve">Desse </w:t>
      </w:r>
      <w:r w:rsidRPr="00347516">
        <w:rPr>
          <w:rFonts w:ascii="Georgia" w:hAnsi="Georgia" w:cstheme="minorHAnsi"/>
          <w:color w:val="000000" w:themeColor="text1"/>
          <w:sz w:val="22"/>
          <w:szCs w:val="22"/>
        </w:rPr>
        <w:t xml:space="preserve">modo, </w:t>
      </w:r>
      <w:r w:rsidRPr="00347516">
        <w:rPr>
          <w:rFonts w:ascii="Georgia" w:hAnsi="Georgia" w:cstheme="minorHAnsi"/>
          <w:sz w:val="22"/>
          <w:szCs w:val="22"/>
        </w:rPr>
        <w:t>Jorge Amado faz uso desses intertextos (BAKHTIN, 2002) que são manifestações populares significativas para a recriação das identidades do nordestino. A xilogravura é ressignificada na obra e, utilizando-se do conceito de Candido sobre o uso de manifestações populares, percebe-se que seu uso é todo voltado, “no intuito dos escritores ou na opinião dos críticos, para a construção duma cultura válida no país. Quem escreve, contribui e se inscreve num processo histórico de elaboração nacional” (CANDIDO, 2006, p.20).</w:t>
      </w:r>
    </w:p>
    <w:p w:rsidR="00097C07" w:rsidRPr="00347516" w:rsidRDefault="00097C07" w:rsidP="00C819CD">
      <w:pPr>
        <w:pStyle w:val="Normal1"/>
        <w:rPr>
          <w:rFonts w:ascii="Georgia" w:hAnsi="Georgia" w:cstheme="minorHAnsi"/>
          <w:color w:val="000000"/>
          <w:sz w:val="22"/>
          <w:szCs w:val="22"/>
        </w:rPr>
      </w:pPr>
      <w:r w:rsidRPr="00347516">
        <w:rPr>
          <w:rFonts w:ascii="Georgia" w:hAnsi="Georgia" w:cstheme="minorHAnsi"/>
          <w:sz w:val="22"/>
          <w:szCs w:val="22"/>
        </w:rPr>
        <w:t>Ao analisar a xilogravura e sua relação com a obra e com os fatos sociais que a sustentam</w:t>
      </w:r>
      <w:r w:rsidRPr="00347516">
        <w:rPr>
          <w:rFonts w:ascii="Georgia" w:hAnsi="Georgia" w:cstheme="minorHAnsi"/>
          <w:color w:val="FF3333"/>
          <w:sz w:val="22"/>
          <w:szCs w:val="22"/>
        </w:rPr>
        <w:t>,</w:t>
      </w:r>
      <w:r w:rsidRPr="00347516">
        <w:rPr>
          <w:rFonts w:ascii="Georgia" w:hAnsi="Georgia" w:cstheme="minorHAnsi"/>
          <w:sz w:val="22"/>
          <w:szCs w:val="22"/>
        </w:rPr>
        <w:t xml:space="preserve"> constata-se que o cruzamento de linguagens que compõe o enredo do romance “Tieta do Agreste” (</w:t>
      </w:r>
      <w:r w:rsidRPr="00347516">
        <w:rPr>
          <w:rFonts w:ascii="Georgia" w:hAnsi="Georgia" w:cstheme="minorHAnsi"/>
          <w:color w:val="000000"/>
          <w:sz w:val="22"/>
          <w:szCs w:val="22"/>
        </w:rPr>
        <w:t xml:space="preserve">BAKHTIN, 2002) </w:t>
      </w:r>
      <w:r w:rsidRPr="00347516">
        <w:rPr>
          <w:rFonts w:ascii="Georgia" w:hAnsi="Georgia" w:cstheme="minorHAnsi"/>
          <w:sz w:val="22"/>
          <w:szCs w:val="22"/>
        </w:rPr>
        <w:t xml:space="preserve">resultam em uma obra expressiva que recria a memória nordestina. </w:t>
      </w:r>
      <w:r w:rsidRPr="00347516">
        <w:rPr>
          <w:rFonts w:ascii="Georgia" w:hAnsi="Georgia" w:cstheme="minorHAnsi"/>
          <w:color w:val="000000"/>
          <w:sz w:val="22"/>
          <w:szCs w:val="22"/>
        </w:rPr>
        <w:t xml:space="preserve">Jorge Amado faz </w:t>
      </w:r>
      <w:r w:rsidRPr="00347516">
        <w:rPr>
          <w:rFonts w:ascii="Georgia" w:hAnsi="Georgia" w:cstheme="minorHAnsi"/>
          <w:color w:val="000000" w:themeColor="text1"/>
          <w:sz w:val="22"/>
          <w:szCs w:val="22"/>
        </w:rPr>
        <w:t xml:space="preserve">isso, ao </w:t>
      </w:r>
      <w:r w:rsidRPr="00347516">
        <w:rPr>
          <w:rFonts w:ascii="Georgia" w:hAnsi="Georgia" w:cstheme="minorHAnsi"/>
          <w:color w:val="000000"/>
          <w:sz w:val="22"/>
          <w:szCs w:val="22"/>
        </w:rPr>
        <w:t>orquestrar elementos populares fazendo uso de gêneros populares, usando a xilogravura para representar características da cultura nordestina na criação de um enredo que recria a memória de um povo.</w:t>
      </w:r>
    </w:p>
    <w:p w:rsidR="00097C07" w:rsidRPr="00347516" w:rsidRDefault="00097C07" w:rsidP="00C819CD">
      <w:pPr>
        <w:pStyle w:val="Normal1"/>
        <w:tabs>
          <w:tab w:val="left" w:pos="851"/>
        </w:tabs>
        <w:rPr>
          <w:rFonts w:ascii="Georgia" w:hAnsi="Georgia" w:cstheme="minorHAnsi"/>
          <w:b/>
          <w:color w:val="000000"/>
          <w:sz w:val="22"/>
          <w:szCs w:val="22"/>
        </w:rPr>
      </w:pPr>
      <w:r w:rsidRPr="00347516">
        <w:rPr>
          <w:rFonts w:ascii="Georgia" w:hAnsi="Georgia" w:cstheme="minorHAnsi"/>
          <w:b/>
          <w:color w:val="000000"/>
          <w:sz w:val="22"/>
          <w:szCs w:val="22"/>
        </w:rPr>
        <w:t xml:space="preserve">CONCLUSÃO      </w:t>
      </w:r>
    </w:p>
    <w:p w:rsidR="002F35C9" w:rsidRPr="00347516" w:rsidRDefault="00097C07" w:rsidP="00C819CD">
      <w:pPr>
        <w:pStyle w:val="Normal1"/>
        <w:tabs>
          <w:tab w:val="left" w:pos="851"/>
        </w:tabs>
        <w:rPr>
          <w:rFonts w:ascii="Georgia" w:hAnsi="Georgia" w:cstheme="minorHAnsi"/>
          <w:sz w:val="22"/>
          <w:szCs w:val="22"/>
        </w:rPr>
      </w:pPr>
      <w:r w:rsidRPr="00347516">
        <w:rPr>
          <w:rFonts w:ascii="Georgia" w:hAnsi="Georgia" w:cstheme="minorHAnsi"/>
          <w:color w:val="000000"/>
          <w:sz w:val="22"/>
          <w:szCs w:val="22"/>
        </w:rPr>
        <w:t xml:space="preserve">A partir da analise realizada, conclui-se que ao longo do romance Jorge Amado faz uso de diversos fatores que compõem a memória nordestina. Dentre eles o mais representativo é a relação entre o </w:t>
      </w:r>
      <w:r w:rsidRPr="00347516">
        <w:rPr>
          <w:rFonts w:ascii="Georgia" w:hAnsi="Georgia" w:cstheme="minorHAnsi"/>
          <w:i/>
          <w:color w:val="000000"/>
          <w:sz w:val="22"/>
          <w:szCs w:val="22"/>
        </w:rPr>
        <w:t>Local</w:t>
      </w:r>
      <w:r w:rsidRPr="00347516">
        <w:rPr>
          <w:rFonts w:ascii="Georgia" w:hAnsi="Georgia" w:cstheme="minorHAnsi"/>
          <w:sz w:val="22"/>
          <w:szCs w:val="22"/>
        </w:rPr>
        <w:t xml:space="preserve"> e o</w:t>
      </w:r>
      <w:r w:rsidRPr="00347516">
        <w:rPr>
          <w:rFonts w:ascii="Georgia" w:hAnsi="Georgia" w:cstheme="minorHAnsi"/>
          <w:i/>
          <w:sz w:val="22"/>
          <w:szCs w:val="22"/>
        </w:rPr>
        <w:t xml:space="preserve"> Global</w:t>
      </w:r>
      <w:r w:rsidRPr="00347516">
        <w:rPr>
          <w:rFonts w:ascii="Georgia" w:hAnsi="Georgia" w:cstheme="minorHAnsi"/>
          <w:sz w:val="22"/>
          <w:szCs w:val="22"/>
        </w:rPr>
        <w:t>. Amado recria nesse romance a identificação nordestina do seu local como sendo parte de si, como sendo sua identidade. O autor representa o nordeste como um paraíso que deve ser preservado, no enredo retrata-se o medo de que esse local se transforme e se urbanize. Mangue seco torna-se a representação indenitária nordestina que se expressa pela distinção entre valores locais e valores globais.</w:t>
      </w:r>
    </w:p>
    <w:p w:rsidR="00097C07" w:rsidRPr="00347516" w:rsidRDefault="00097C07" w:rsidP="00C819CD">
      <w:pPr>
        <w:pStyle w:val="Normal1"/>
        <w:tabs>
          <w:tab w:val="left" w:pos="851"/>
        </w:tabs>
        <w:rPr>
          <w:rFonts w:ascii="Georgia" w:hAnsi="Georgia" w:cstheme="minorHAnsi"/>
          <w:sz w:val="22"/>
          <w:szCs w:val="22"/>
        </w:rPr>
      </w:pPr>
      <w:r w:rsidRPr="00347516">
        <w:rPr>
          <w:rFonts w:ascii="Georgia" w:hAnsi="Georgia" w:cstheme="minorHAnsi"/>
          <w:sz w:val="22"/>
          <w:szCs w:val="22"/>
        </w:rPr>
        <w:t xml:space="preserve">Contatou-se nesta pesquisa, a forte idealização na constituição de Mangue Seco como paraíso perdido que se mantém como representação indenitária de um local por manter-se afastado da zona urbana e do progresso. Vários trechos comprovam o caráter paradisíaco atribuído a Mangue Seco e a necessidade desse local manter-se com as mesmas caraterísticas de sempre. Neste sentido, tudo que venha a ser uma promessa de urbanização será combatido e tido como vilão. Esse traço foi comprovado ao se analisar a </w:t>
      </w:r>
      <w:r w:rsidRPr="00347516">
        <w:rPr>
          <w:rFonts w:ascii="Georgia" w:hAnsi="Georgia" w:cstheme="minorHAnsi"/>
          <w:color w:val="000000"/>
          <w:sz w:val="22"/>
          <w:szCs w:val="22"/>
        </w:rPr>
        <w:t xml:space="preserve">representação simbólica da Fábrica Brâstanio como valores globais urbanos de destruição do universo local nordestino associado a Mangue Seco. A Brastânio se tornou a grande vilã do romance, a análise demostrou que a fábrica Bastânio vem como um monstro-máquina destruidor da paisagem e da vida de uma cidade que povoou o imaginário dos personagens, ao longo dos capítulos, de tal modo que se tornou um adversário concreto a ser derrubado ao longo enredo. </w:t>
      </w:r>
    </w:p>
    <w:p w:rsidR="00097C07" w:rsidRPr="00347516" w:rsidRDefault="00097C07" w:rsidP="00C819CD">
      <w:pPr>
        <w:pStyle w:val="Normal1"/>
        <w:rPr>
          <w:rFonts w:ascii="Georgia" w:hAnsi="Georgia" w:cstheme="minorHAnsi"/>
          <w:sz w:val="22"/>
          <w:szCs w:val="22"/>
        </w:rPr>
      </w:pPr>
      <w:r w:rsidRPr="00347516">
        <w:rPr>
          <w:rFonts w:ascii="Georgia" w:hAnsi="Georgia" w:cstheme="minorHAnsi"/>
          <w:color w:val="000000"/>
          <w:sz w:val="22"/>
          <w:szCs w:val="22"/>
        </w:rPr>
        <w:t>Constatou-se que o uso da xilogravura como artificio estético colabora para a identificação cultural de determinados leitores e para recriação e preservação da memória nordestina, sendo que Jorge Amado faz o uso da xilogravura como artificio estético de uma literatura popular que demostra a busca da constituição de uma literatura moderna comprometida com uma reinvenção do</w:t>
      </w:r>
      <w:r w:rsidRPr="00347516">
        <w:rPr>
          <w:rFonts w:ascii="Georgia" w:hAnsi="Georgia" w:cstheme="minorHAnsi"/>
          <w:i/>
          <w:color w:val="000000"/>
          <w:sz w:val="22"/>
          <w:szCs w:val="22"/>
        </w:rPr>
        <w:t xml:space="preserve"> ethos</w:t>
      </w:r>
      <w:r w:rsidRPr="00347516">
        <w:rPr>
          <w:rFonts w:ascii="Georgia" w:hAnsi="Georgia" w:cstheme="minorHAnsi"/>
          <w:color w:val="000000"/>
          <w:sz w:val="22"/>
          <w:szCs w:val="22"/>
        </w:rPr>
        <w:t xml:space="preserve"> nordestino. Observou-se com essa pesquisa que o autor descreve ao longo do romance as características de Mangue Seco com um viés de paraíso por manter-se afastado do progresso. Fica claro que a urbanização destruiria o paraíso o transformado em um inferno. Deste modo a urbanização está associada ao mal por ocasionar na perda de identidade nordestina. Sendo que a relação entre o local o Global, na obra, criam um Mangue </w:t>
      </w:r>
      <w:r w:rsidRPr="00347516">
        <w:rPr>
          <w:rFonts w:ascii="Georgia" w:hAnsi="Georgia" w:cstheme="minorHAnsi"/>
          <w:color w:val="000000"/>
          <w:sz w:val="22"/>
          <w:szCs w:val="22"/>
        </w:rPr>
        <w:lastRenderedPageBreak/>
        <w:t xml:space="preserve">Seco que se configura como representação indenitária nordestina o que nos mostra a </w:t>
      </w:r>
      <w:r w:rsidRPr="00347516">
        <w:rPr>
          <w:rFonts w:ascii="Georgia" w:hAnsi="Georgia" w:cstheme="minorHAnsi"/>
          <w:sz w:val="22"/>
          <w:szCs w:val="22"/>
        </w:rPr>
        <w:t xml:space="preserve">forte ligação entre local e identidade expressa no romance. </w:t>
      </w:r>
    </w:p>
    <w:p w:rsidR="00097C07" w:rsidRPr="00347516" w:rsidRDefault="00097C07" w:rsidP="00C819CD">
      <w:pPr>
        <w:pStyle w:val="Normal1"/>
        <w:rPr>
          <w:rFonts w:ascii="Georgia" w:hAnsi="Georgia" w:cstheme="minorHAnsi"/>
          <w:b/>
          <w:color w:val="000000"/>
          <w:sz w:val="22"/>
          <w:szCs w:val="22"/>
        </w:rPr>
      </w:pPr>
    </w:p>
    <w:p w:rsidR="00097C07" w:rsidRPr="00430FB1" w:rsidRDefault="00097C07" w:rsidP="00C819CD">
      <w:pPr>
        <w:pStyle w:val="Normal1"/>
        <w:jc w:val="left"/>
        <w:rPr>
          <w:rFonts w:ascii="Georgia" w:hAnsi="Georgia" w:cstheme="minorHAnsi"/>
          <w:b/>
          <w:color w:val="000000"/>
          <w:sz w:val="18"/>
          <w:szCs w:val="18"/>
        </w:rPr>
      </w:pPr>
      <w:r w:rsidRPr="00430FB1">
        <w:rPr>
          <w:rFonts w:ascii="Georgia" w:hAnsi="Georgia" w:cstheme="minorHAnsi"/>
          <w:b/>
          <w:color w:val="000000"/>
          <w:sz w:val="18"/>
          <w:szCs w:val="18"/>
        </w:rPr>
        <w:t>REFERÊNCIAS</w:t>
      </w:r>
    </w:p>
    <w:p w:rsidR="00097C07" w:rsidRPr="00430FB1" w:rsidRDefault="00097C07" w:rsidP="00C819CD">
      <w:pPr>
        <w:pStyle w:val="Contedodatabela"/>
        <w:spacing w:before="240"/>
        <w:rPr>
          <w:rFonts w:ascii="Georgia" w:hAnsi="Georgia" w:cstheme="minorHAnsi"/>
          <w:bCs/>
          <w:sz w:val="18"/>
          <w:szCs w:val="18"/>
        </w:rPr>
      </w:pPr>
      <w:r w:rsidRPr="00430FB1">
        <w:rPr>
          <w:rFonts w:ascii="Georgia" w:hAnsi="Georgia" w:cstheme="minorHAnsi"/>
          <w:bCs/>
          <w:sz w:val="18"/>
          <w:szCs w:val="18"/>
        </w:rPr>
        <w:t xml:space="preserve">AMADO, JORGE. </w:t>
      </w:r>
      <w:r w:rsidRPr="00430FB1">
        <w:rPr>
          <w:rFonts w:ascii="Georgia" w:hAnsi="Georgia" w:cstheme="minorHAnsi"/>
          <w:b/>
          <w:bCs/>
          <w:sz w:val="18"/>
          <w:szCs w:val="18"/>
        </w:rPr>
        <w:t>Tieta do Agreste, pastora de cabras ou A volta da filha pródiga, melodramático folhetim em cinco sensacionais e empolgantes episódios: emoção e suspense</w:t>
      </w:r>
      <w:r w:rsidRPr="00430FB1">
        <w:rPr>
          <w:rFonts w:ascii="Georgia" w:hAnsi="Georgia" w:cstheme="minorHAnsi"/>
          <w:bCs/>
          <w:sz w:val="18"/>
          <w:szCs w:val="18"/>
        </w:rPr>
        <w:t>. Rio de Janeiro: Record, 1977.</w:t>
      </w:r>
    </w:p>
    <w:p w:rsidR="00097C07" w:rsidRPr="00430FB1" w:rsidRDefault="00097C07" w:rsidP="00C819CD">
      <w:pPr>
        <w:pStyle w:val="Contedodatabela"/>
        <w:spacing w:before="240"/>
        <w:rPr>
          <w:rFonts w:ascii="Georgia" w:hAnsi="Georgia" w:cstheme="minorHAnsi"/>
          <w:bCs/>
          <w:sz w:val="18"/>
          <w:szCs w:val="18"/>
        </w:rPr>
      </w:pPr>
      <w:r w:rsidRPr="00430FB1">
        <w:rPr>
          <w:rFonts w:ascii="Georgia" w:hAnsi="Georgia" w:cstheme="minorHAnsi"/>
          <w:bCs/>
          <w:sz w:val="18"/>
          <w:szCs w:val="18"/>
        </w:rPr>
        <w:t>BAKHTIN</w:t>
      </w:r>
      <w:r w:rsidRPr="00430FB1">
        <w:rPr>
          <w:rFonts w:ascii="Georgia" w:hAnsi="Georgia" w:cstheme="minorHAnsi"/>
          <w:sz w:val="18"/>
          <w:szCs w:val="18"/>
        </w:rPr>
        <w:t xml:space="preserve">, Mikhail. </w:t>
      </w:r>
      <w:r w:rsidRPr="00430FB1">
        <w:rPr>
          <w:rFonts w:ascii="Georgia" w:hAnsi="Georgia" w:cstheme="minorHAnsi"/>
          <w:b/>
          <w:bCs/>
          <w:sz w:val="18"/>
          <w:szCs w:val="18"/>
        </w:rPr>
        <w:t>Estética da Criac</w:t>
      </w:r>
      <w:r w:rsidRPr="00430FB1">
        <w:rPr>
          <w:rFonts w:asciiTheme="minorHAnsi" w:hAnsiTheme="minorHAnsi" w:cstheme="minorHAnsi"/>
          <w:b/>
          <w:bCs/>
          <w:sz w:val="18"/>
          <w:szCs w:val="18"/>
        </w:rPr>
        <w:t>̧</w:t>
      </w:r>
      <w:r w:rsidRPr="00430FB1">
        <w:rPr>
          <w:rFonts w:ascii="Georgia" w:hAnsi="Georgia" w:cstheme="minorHAnsi"/>
          <w:b/>
          <w:bCs/>
          <w:sz w:val="18"/>
          <w:szCs w:val="18"/>
        </w:rPr>
        <w:t>a</w:t>
      </w:r>
      <w:r w:rsidRPr="00430FB1">
        <w:rPr>
          <w:rFonts w:asciiTheme="minorHAnsi" w:hAnsiTheme="minorHAnsi" w:cstheme="minorHAnsi"/>
          <w:b/>
          <w:bCs/>
          <w:sz w:val="18"/>
          <w:szCs w:val="18"/>
        </w:rPr>
        <w:t>̃</w:t>
      </w:r>
      <w:r w:rsidRPr="00430FB1">
        <w:rPr>
          <w:rFonts w:ascii="Georgia" w:hAnsi="Georgia" w:cstheme="minorHAnsi"/>
          <w:b/>
          <w:bCs/>
          <w:sz w:val="18"/>
          <w:szCs w:val="18"/>
        </w:rPr>
        <w:t>o Verbal.</w:t>
      </w:r>
      <w:r w:rsidRPr="00430FB1">
        <w:rPr>
          <w:rFonts w:ascii="Georgia" w:hAnsi="Georgia" w:cstheme="minorHAnsi"/>
          <w:sz w:val="18"/>
          <w:szCs w:val="18"/>
        </w:rPr>
        <w:t xml:space="preserve"> São Paulo: Martins Fontes, 2002.</w:t>
      </w:r>
    </w:p>
    <w:p w:rsidR="00097C07" w:rsidRPr="00430FB1" w:rsidRDefault="00097C07" w:rsidP="00C819CD">
      <w:pPr>
        <w:pStyle w:val="Contedodatabela"/>
        <w:spacing w:before="240"/>
        <w:rPr>
          <w:rFonts w:ascii="Georgia" w:hAnsi="Georgia" w:cstheme="minorHAnsi"/>
          <w:color w:val="000000"/>
          <w:sz w:val="18"/>
          <w:szCs w:val="18"/>
          <w:lang w:eastAsia="pt-BR"/>
        </w:rPr>
      </w:pPr>
      <w:r w:rsidRPr="00430FB1">
        <w:rPr>
          <w:rFonts w:ascii="Georgia" w:hAnsi="Georgia" w:cstheme="minorHAnsi"/>
          <w:bCs/>
          <w:color w:val="000000"/>
          <w:sz w:val="18"/>
          <w:szCs w:val="18"/>
          <w:lang w:eastAsia="pt-BR"/>
        </w:rPr>
        <w:t>CANDIDO</w:t>
      </w:r>
      <w:r w:rsidRPr="00430FB1">
        <w:rPr>
          <w:rFonts w:ascii="Georgia" w:hAnsi="Georgia" w:cstheme="minorHAnsi"/>
          <w:b/>
          <w:bCs/>
          <w:color w:val="000000"/>
          <w:sz w:val="18"/>
          <w:szCs w:val="18"/>
          <w:lang w:eastAsia="pt-BR"/>
        </w:rPr>
        <w:t xml:space="preserve">, </w:t>
      </w:r>
      <w:r w:rsidRPr="00430FB1">
        <w:rPr>
          <w:rFonts w:ascii="Georgia" w:hAnsi="Georgia" w:cstheme="minorHAnsi"/>
          <w:color w:val="000000"/>
          <w:sz w:val="18"/>
          <w:szCs w:val="18"/>
          <w:lang w:eastAsia="pt-BR"/>
        </w:rPr>
        <w:t xml:space="preserve">Antônio. </w:t>
      </w:r>
      <w:r w:rsidRPr="00430FB1">
        <w:rPr>
          <w:rFonts w:ascii="Georgia" w:hAnsi="Georgia" w:cstheme="minorHAnsi"/>
          <w:b/>
          <w:color w:val="000000"/>
          <w:sz w:val="18"/>
          <w:szCs w:val="18"/>
          <w:lang w:eastAsia="pt-BR"/>
        </w:rPr>
        <w:t>Crítica e sociologia</w:t>
      </w:r>
      <w:r w:rsidRPr="00430FB1">
        <w:rPr>
          <w:rFonts w:ascii="Georgia" w:hAnsi="Georgia" w:cstheme="minorHAnsi"/>
          <w:color w:val="000000"/>
          <w:sz w:val="18"/>
          <w:szCs w:val="18"/>
          <w:lang w:eastAsia="pt-BR"/>
        </w:rPr>
        <w:t xml:space="preserve">. In: </w:t>
      </w:r>
      <w:r w:rsidRPr="00430FB1">
        <w:rPr>
          <w:rFonts w:ascii="Georgia" w:hAnsi="Georgia" w:cstheme="minorHAnsi"/>
          <w:i/>
          <w:color w:val="000000"/>
          <w:sz w:val="18"/>
          <w:szCs w:val="18"/>
          <w:lang w:eastAsia="pt-BR"/>
        </w:rPr>
        <w:t>Literatura e sociedade: estudos de teoria e história da literatura.</w:t>
      </w:r>
      <w:r w:rsidRPr="00430FB1">
        <w:rPr>
          <w:rFonts w:ascii="Georgia" w:hAnsi="Georgia" w:cstheme="minorHAnsi"/>
          <w:color w:val="000000"/>
          <w:sz w:val="18"/>
          <w:szCs w:val="18"/>
          <w:lang w:eastAsia="pt-BR"/>
        </w:rPr>
        <w:t xml:space="preserve"> São Paulo: Nacional, 1976.</w:t>
      </w:r>
    </w:p>
    <w:p w:rsidR="00097C07" w:rsidRPr="00430FB1" w:rsidRDefault="00097C07" w:rsidP="00C819CD">
      <w:pPr>
        <w:pStyle w:val="Normal1"/>
        <w:spacing w:before="240"/>
        <w:rPr>
          <w:rFonts w:ascii="Georgia" w:hAnsi="Georgia" w:cstheme="minorHAnsi"/>
          <w:sz w:val="18"/>
          <w:szCs w:val="18"/>
        </w:rPr>
      </w:pPr>
      <w:r w:rsidRPr="00430FB1">
        <w:rPr>
          <w:rFonts w:ascii="Georgia" w:hAnsi="Georgia" w:cstheme="minorHAnsi"/>
          <w:sz w:val="18"/>
          <w:szCs w:val="18"/>
        </w:rPr>
        <w:t xml:space="preserve">________________. </w:t>
      </w:r>
      <w:r w:rsidRPr="00430FB1">
        <w:rPr>
          <w:rFonts w:ascii="Georgia" w:hAnsi="Georgia" w:cstheme="minorHAnsi"/>
          <w:b/>
          <w:sz w:val="18"/>
          <w:szCs w:val="18"/>
        </w:rPr>
        <w:t>Iniciação à Literatura Brasileira.</w:t>
      </w:r>
      <w:r w:rsidRPr="00430FB1">
        <w:rPr>
          <w:rFonts w:ascii="Georgia" w:hAnsi="Georgia" w:cstheme="minorHAnsi"/>
          <w:sz w:val="18"/>
          <w:szCs w:val="18"/>
        </w:rPr>
        <w:t xml:space="preserve"> 4 ed. Rio de Janeiro: Ouro Sobre Azul, 2004.</w:t>
      </w:r>
    </w:p>
    <w:p w:rsidR="00097C07" w:rsidRPr="00430FB1" w:rsidRDefault="00097C07" w:rsidP="00C819CD">
      <w:pPr>
        <w:pStyle w:val="Contedodatabela"/>
        <w:spacing w:before="240"/>
        <w:rPr>
          <w:rFonts w:ascii="Georgia" w:hAnsi="Georgia" w:cstheme="minorHAnsi"/>
          <w:color w:val="000000"/>
          <w:sz w:val="18"/>
          <w:szCs w:val="18"/>
          <w:lang w:eastAsia="pt-BR"/>
        </w:rPr>
      </w:pPr>
      <w:r w:rsidRPr="00430FB1">
        <w:rPr>
          <w:rFonts w:ascii="Georgia" w:hAnsi="Georgia" w:cstheme="minorHAnsi"/>
          <w:color w:val="000000"/>
          <w:sz w:val="18"/>
          <w:szCs w:val="18"/>
          <w:lang w:eastAsia="pt-BR"/>
        </w:rPr>
        <w:t xml:space="preserve">_______________. </w:t>
      </w:r>
      <w:r w:rsidRPr="00430FB1">
        <w:rPr>
          <w:rFonts w:ascii="Georgia" w:hAnsi="Georgia" w:cstheme="minorHAnsi"/>
          <w:b/>
          <w:color w:val="000000"/>
          <w:sz w:val="18"/>
          <w:szCs w:val="18"/>
          <w:lang w:eastAsia="pt-BR"/>
        </w:rPr>
        <w:t>Formação da Literatura Brasileira:</w:t>
      </w:r>
      <w:r w:rsidRPr="00430FB1">
        <w:rPr>
          <w:rFonts w:ascii="Georgia" w:hAnsi="Georgia" w:cstheme="minorHAnsi"/>
          <w:color w:val="000000"/>
          <w:sz w:val="18"/>
          <w:szCs w:val="18"/>
          <w:lang w:eastAsia="pt-BR"/>
        </w:rPr>
        <w:t xml:space="preserve"> Momentos Decisivos 1750-1880. 10ed. Rio de Janeiro: Ouro Sobre Azul, 2006.</w:t>
      </w:r>
    </w:p>
    <w:p w:rsidR="00097C07" w:rsidRPr="00430FB1" w:rsidRDefault="00097C07" w:rsidP="00C819CD">
      <w:pPr>
        <w:pStyle w:val="Contedodatabela"/>
        <w:spacing w:before="240"/>
        <w:rPr>
          <w:rFonts w:ascii="Georgia" w:eastAsia="TimesNewRoman" w:hAnsi="Georgia" w:cstheme="minorHAnsi"/>
          <w:color w:val="000000"/>
          <w:sz w:val="18"/>
          <w:szCs w:val="18"/>
          <w:lang w:eastAsia="pt-BR"/>
        </w:rPr>
      </w:pPr>
      <w:r w:rsidRPr="00430FB1">
        <w:rPr>
          <w:rFonts w:ascii="Georgia" w:hAnsi="Georgia" w:cstheme="minorHAnsi"/>
          <w:bCs/>
          <w:color w:val="000000"/>
          <w:sz w:val="18"/>
          <w:szCs w:val="18"/>
          <w:lang w:eastAsia="pt-BR"/>
        </w:rPr>
        <w:t>HALBWCAHS</w:t>
      </w:r>
      <w:r w:rsidRPr="00430FB1">
        <w:rPr>
          <w:rFonts w:ascii="Georgia" w:eastAsia="TimesNewRoman" w:hAnsi="Georgia" w:cstheme="minorHAnsi"/>
          <w:bCs/>
          <w:color w:val="000000"/>
          <w:sz w:val="18"/>
          <w:szCs w:val="18"/>
          <w:lang w:eastAsia="pt-BR"/>
        </w:rPr>
        <w:t>,</w:t>
      </w:r>
      <w:r w:rsidRPr="00430FB1">
        <w:rPr>
          <w:rFonts w:ascii="Georgia" w:hAnsi="Georgia" w:cstheme="minorHAnsi"/>
          <w:color w:val="000000"/>
          <w:sz w:val="18"/>
          <w:szCs w:val="18"/>
          <w:lang w:eastAsia="pt-BR"/>
        </w:rPr>
        <w:t>Maurice</w:t>
      </w:r>
      <w:r w:rsidRPr="00430FB1">
        <w:rPr>
          <w:rFonts w:ascii="Georgia" w:eastAsia="TimesNewRoman" w:hAnsi="Georgia" w:cstheme="minorHAnsi"/>
          <w:b/>
          <w:bCs/>
          <w:color w:val="000000"/>
          <w:sz w:val="18"/>
          <w:szCs w:val="18"/>
          <w:lang w:eastAsia="pt-BR"/>
        </w:rPr>
        <w:t xml:space="preserve">. </w:t>
      </w:r>
      <w:r w:rsidRPr="00430FB1">
        <w:rPr>
          <w:rFonts w:ascii="Georgia" w:hAnsi="Georgia" w:cstheme="minorHAnsi"/>
          <w:b/>
          <w:bCs/>
          <w:color w:val="000000"/>
          <w:sz w:val="18"/>
          <w:szCs w:val="18"/>
          <w:lang w:eastAsia="pt-BR"/>
        </w:rPr>
        <w:t>MemóriaColetiva</w:t>
      </w:r>
      <w:r w:rsidRPr="00430FB1">
        <w:rPr>
          <w:rFonts w:ascii="Georgia" w:eastAsia="TimesNewRoman" w:hAnsi="Georgia" w:cstheme="minorHAnsi"/>
          <w:b/>
          <w:bCs/>
          <w:color w:val="000000"/>
          <w:sz w:val="18"/>
          <w:szCs w:val="18"/>
          <w:lang w:eastAsia="pt-BR"/>
        </w:rPr>
        <w:t xml:space="preserve">. </w:t>
      </w:r>
      <w:r w:rsidRPr="00430FB1">
        <w:rPr>
          <w:rFonts w:ascii="Georgia" w:hAnsi="Georgia" w:cstheme="minorHAnsi"/>
          <w:color w:val="000000"/>
          <w:sz w:val="18"/>
          <w:szCs w:val="18"/>
          <w:lang w:eastAsia="pt-BR"/>
        </w:rPr>
        <w:t>SãoPaulo</w:t>
      </w:r>
      <w:r w:rsidRPr="00430FB1">
        <w:rPr>
          <w:rFonts w:ascii="Georgia" w:eastAsia="TimesNewRoman" w:hAnsi="Georgia" w:cstheme="minorHAnsi"/>
          <w:color w:val="000000"/>
          <w:sz w:val="18"/>
          <w:szCs w:val="18"/>
          <w:lang w:eastAsia="pt-BR"/>
        </w:rPr>
        <w:t xml:space="preserve">: </w:t>
      </w:r>
      <w:r w:rsidRPr="00430FB1">
        <w:rPr>
          <w:rFonts w:ascii="Georgia" w:hAnsi="Georgia" w:cstheme="minorHAnsi"/>
          <w:color w:val="000000"/>
          <w:sz w:val="18"/>
          <w:szCs w:val="18"/>
          <w:lang w:eastAsia="pt-BR"/>
        </w:rPr>
        <w:t>Centauro</w:t>
      </w:r>
      <w:r w:rsidRPr="00430FB1">
        <w:rPr>
          <w:rFonts w:ascii="Georgia" w:eastAsia="TimesNewRoman" w:hAnsi="Georgia" w:cstheme="minorHAnsi"/>
          <w:color w:val="000000"/>
          <w:sz w:val="18"/>
          <w:szCs w:val="18"/>
          <w:lang w:eastAsia="pt-BR"/>
        </w:rPr>
        <w:t>, 1990.</w:t>
      </w:r>
    </w:p>
    <w:p w:rsidR="00097C07" w:rsidRPr="00430FB1" w:rsidRDefault="00097C07" w:rsidP="00C819CD">
      <w:pPr>
        <w:pStyle w:val="Normal1"/>
        <w:spacing w:before="240"/>
        <w:rPr>
          <w:rFonts w:ascii="Georgia" w:hAnsi="Georgia" w:cstheme="minorHAnsi"/>
          <w:sz w:val="18"/>
          <w:szCs w:val="18"/>
        </w:rPr>
      </w:pPr>
      <w:r w:rsidRPr="00430FB1">
        <w:rPr>
          <w:rFonts w:ascii="Georgia" w:hAnsi="Georgia" w:cstheme="minorHAnsi"/>
          <w:sz w:val="18"/>
          <w:szCs w:val="18"/>
        </w:rPr>
        <w:t>HALL, STUART</w:t>
      </w:r>
      <w:r w:rsidRPr="00430FB1">
        <w:rPr>
          <w:rFonts w:ascii="Georgia" w:hAnsi="Georgia" w:cstheme="minorHAnsi"/>
          <w:b/>
          <w:sz w:val="18"/>
          <w:szCs w:val="18"/>
        </w:rPr>
        <w:t>. A identidade cultural na Pós-modernidade</w:t>
      </w:r>
      <w:r w:rsidRPr="00430FB1">
        <w:rPr>
          <w:rFonts w:ascii="Georgia" w:hAnsi="Georgia" w:cstheme="minorHAnsi"/>
          <w:sz w:val="18"/>
          <w:szCs w:val="18"/>
        </w:rPr>
        <w:t>. Rio de Janeiro: DPYA, 2000.</w:t>
      </w:r>
    </w:p>
    <w:p w:rsidR="00097C07" w:rsidRPr="00430FB1" w:rsidRDefault="00097C07" w:rsidP="00C819CD">
      <w:pPr>
        <w:pStyle w:val="Normal1"/>
        <w:spacing w:before="240"/>
        <w:rPr>
          <w:rFonts w:ascii="Georgia" w:hAnsi="Georgia" w:cstheme="minorHAnsi"/>
          <w:sz w:val="18"/>
          <w:szCs w:val="18"/>
        </w:rPr>
      </w:pPr>
      <w:r w:rsidRPr="00430FB1">
        <w:rPr>
          <w:rFonts w:ascii="Georgia" w:hAnsi="Georgia" w:cstheme="minorHAnsi"/>
          <w:sz w:val="18"/>
          <w:szCs w:val="18"/>
        </w:rPr>
        <w:t xml:space="preserve">ORTIZ, Renato. </w:t>
      </w:r>
      <w:r w:rsidRPr="00430FB1">
        <w:rPr>
          <w:rFonts w:ascii="Georgia" w:hAnsi="Georgia" w:cstheme="minorHAnsi"/>
          <w:b/>
          <w:sz w:val="18"/>
          <w:szCs w:val="18"/>
        </w:rPr>
        <w:t>Cultura brasileira e identidade nacional</w:t>
      </w:r>
      <w:r w:rsidRPr="00430FB1">
        <w:rPr>
          <w:rFonts w:ascii="Georgia" w:hAnsi="Georgia" w:cstheme="minorHAnsi"/>
          <w:sz w:val="18"/>
          <w:szCs w:val="18"/>
        </w:rPr>
        <w:t>. São Paulo: editora brasiliense, 1985.</w:t>
      </w:r>
    </w:p>
    <w:p w:rsidR="00097C07" w:rsidRPr="00347516" w:rsidRDefault="00097C07" w:rsidP="00C819CD">
      <w:pPr>
        <w:pStyle w:val="Normal1"/>
        <w:rPr>
          <w:rFonts w:ascii="Georgia" w:hAnsi="Georgia" w:cstheme="minorHAnsi"/>
          <w:sz w:val="22"/>
          <w:szCs w:val="22"/>
        </w:rPr>
      </w:pPr>
    </w:p>
    <w:p w:rsidR="00DD16CC" w:rsidRPr="00347516" w:rsidRDefault="00DD16CC" w:rsidP="00C819CD">
      <w:pPr>
        <w:pStyle w:val="Normal1"/>
        <w:rPr>
          <w:rFonts w:ascii="Georgia" w:hAnsi="Georgia" w:cstheme="minorHAnsi"/>
          <w:sz w:val="22"/>
          <w:szCs w:val="22"/>
        </w:rPr>
      </w:pPr>
    </w:p>
    <w:p w:rsidR="00DD16CC" w:rsidRPr="00347516" w:rsidRDefault="00DD16CC" w:rsidP="00C819CD">
      <w:pPr>
        <w:pStyle w:val="Normal1"/>
        <w:rPr>
          <w:rFonts w:ascii="Georgia" w:hAnsi="Georgia" w:cstheme="minorHAnsi"/>
          <w:sz w:val="22"/>
          <w:szCs w:val="22"/>
        </w:rPr>
      </w:pPr>
    </w:p>
    <w:p w:rsidR="00DD16CC" w:rsidRPr="00347516" w:rsidRDefault="00DD16CC" w:rsidP="00C819CD">
      <w:pPr>
        <w:pStyle w:val="Normal1"/>
        <w:rPr>
          <w:rFonts w:ascii="Georgia" w:hAnsi="Georgia" w:cstheme="minorHAnsi"/>
          <w:sz w:val="22"/>
          <w:szCs w:val="22"/>
        </w:rPr>
      </w:pPr>
    </w:p>
    <w:p w:rsidR="00DD16CC" w:rsidRPr="00347516" w:rsidRDefault="00DD16CC" w:rsidP="00C819CD">
      <w:pPr>
        <w:pStyle w:val="Normal1"/>
        <w:rPr>
          <w:rFonts w:ascii="Georgia" w:hAnsi="Georgia" w:cstheme="minorHAnsi"/>
          <w:sz w:val="22"/>
          <w:szCs w:val="22"/>
        </w:rPr>
      </w:pPr>
    </w:p>
    <w:p w:rsidR="00DD16CC" w:rsidRPr="00347516" w:rsidRDefault="00DD16CC" w:rsidP="00C819CD">
      <w:pPr>
        <w:pStyle w:val="Normal1"/>
        <w:rPr>
          <w:rFonts w:ascii="Georgia" w:hAnsi="Georgia" w:cstheme="minorHAnsi"/>
          <w:sz w:val="22"/>
          <w:szCs w:val="22"/>
        </w:rPr>
      </w:pPr>
    </w:p>
    <w:p w:rsidR="00AF167B" w:rsidRDefault="00AF167B" w:rsidP="00AF167B">
      <w:pPr>
        <w:spacing w:after="200" w:line="276" w:lineRule="auto"/>
        <w:rPr>
          <w:rFonts w:ascii="Georgia" w:hAnsi="Georgia" w:cstheme="minorHAnsi"/>
        </w:rPr>
      </w:pPr>
    </w:p>
    <w:p w:rsidR="00AF167B" w:rsidRDefault="00AF167B" w:rsidP="00AF167B">
      <w:pPr>
        <w:spacing w:after="200" w:line="276" w:lineRule="auto"/>
        <w:rPr>
          <w:rFonts w:ascii="Georgia" w:hAnsi="Georgia" w:cstheme="minorHAnsi"/>
        </w:rPr>
      </w:pPr>
    </w:p>
    <w:p w:rsidR="00AF167B" w:rsidRDefault="00AF167B" w:rsidP="00AF167B">
      <w:pPr>
        <w:spacing w:after="200" w:line="276" w:lineRule="auto"/>
        <w:rPr>
          <w:rFonts w:ascii="Georgia" w:hAnsi="Georgia" w:cstheme="minorHAnsi"/>
        </w:rPr>
      </w:pPr>
    </w:p>
    <w:p w:rsidR="00AF167B" w:rsidRDefault="00AF167B" w:rsidP="00AF167B">
      <w:pPr>
        <w:spacing w:after="200" w:line="276" w:lineRule="auto"/>
        <w:rPr>
          <w:rFonts w:ascii="Georgia" w:hAnsi="Georgia" w:cstheme="minorHAnsi"/>
        </w:rPr>
      </w:pPr>
    </w:p>
    <w:p w:rsidR="00AF167B" w:rsidRDefault="00AF167B" w:rsidP="00AF167B">
      <w:pPr>
        <w:spacing w:after="200" w:line="276" w:lineRule="auto"/>
        <w:rPr>
          <w:rFonts w:ascii="Georgia" w:hAnsi="Georgia" w:cstheme="minorHAnsi"/>
        </w:rPr>
      </w:pPr>
    </w:p>
    <w:p w:rsidR="00AF167B" w:rsidRDefault="00AF167B" w:rsidP="00AF167B">
      <w:pPr>
        <w:spacing w:after="200" w:line="276" w:lineRule="auto"/>
        <w:rPr>
          <w:rFonts w:ascii="Georgia" w:hAnsi="Georgia" w:cstheme="minorHAnsi"/>
        </w:rPr>
      </w:pPr>
    </w:p>
    <w:p w:rsidR="00AF167B" w:rsidRDefault="00AF167B" w:rsidP="00AF167B">
      <w:pPr>
        <w:spacing w:after="200" w:line="276" w:lineRule="auto"/>
        <w:rPr>
          <w:rFonts w:ascii="Georgia" w:hAnsi="Georgia" w:cstheme="minorHAnsi"/>
        </w:rPr>
      </w:pPr>
    </w:p>
    <w:p w:rsidR="00AF167B" w:rsidRDefault="00AF167B" w:rsidP="00AF167B">
      <w:pPr>
        <w:spacing w:after="200" w:line="276" w:lineRule="auto"/>
        <w:rPr>
          <w:rFonts w:ascii="Georgia" w:hAnsi="Georgia" w:cstheme="minorHAnsi"/>
        </w:rPr>
      </w:pPr>
    </w:p>
    <w:p w:rsidR="00AF167B" w:rsidRDefault="00AF167B" w:rsidP="00AF167B">
      <w:pPr>
        <w:spacing w:after="200" w:line="276" w:lineRule="auto"/>
        <w:rPr>
          <w:rFonts w:ascii="Georgia" w:hAnsi="Georgia" w:cstheme="minorHAnsi"/>
        </w:rPr>
      </w:pPr>
    </w:p>
    <w:p w:rsidR="00AF167B" w:rsidRDefault="00AF167B" w:rsidP="00AF167B">
      <w:pPr>
        <w:spacing w:after="200" w:line="276" w:lineRule="auto"/>
        <w:rPr>
          <w:rFonts w:ascii="Georgia" w:hAnsi="Georgia" w:cstheme="minorHAnsi"/>
        </w:rPr>
      </w:pPr>
    </w:p>
    <w:p w:rsidR="00AF167B" w:rsidRDefault="00AF167B" w:rsidP="00AF167B">
      <w:pPr>
        <w:spacing w:after="200" w:line="276" w:lineRule="auto"/>
        <w:rPr>
          <w:rFonts w:ascii="Georgia" w:hAnsi="Georgia" w:cstheme="minorHAnsi"/>
        </w:rPr>
      </w:pPr>
    </w:p>
    <w:p w:rsidR="00AF167B" w:rsidRDefault="00AF167B" w:rsidP="00AF167B">
      <w:pPr>
        <w:spacing w:after="200" w:line="276" w:lineRule="auto"/>
        <w:rPr>
          <w:rFonts w:ascii="Georgia" w:hAnsi="Georgia" w:cstheme="minorHAnsi"/>
        </w:rPr>
      </w:pPr>
    </w:p>
    <w:p w:rsidR="00AF167B" w:rsidRDefault="00AF167B" w:rsidP="00AF167B">
      <w:pPr>
        <w:spacing w:after="200" w:line="276" w:lineRule="auto"/>
        <w:rPr>
          <w:rFonts w:ascii="Georgia" w:hAnsi="Georgia" w:cstheme="minorHAnsi"/>
        </w:rPr>
      </w:pPr>
    </w:p>
    <w:p w:rsidR="00097C07" w:rsidRPr="00AF167B" w:rsidRDefault="00097C07" w:rsidP="00AF167B">
      <w:pPr>
        <w:spacing w:after="200" w:line="276" w:lineRule="auto"/>
        <w:rPr>
          <w:rFonts w:ascii="Georgia" w:eastAsia="Lucida Sans Unicode" w:hAnsi="Georgia" w:cstheme="minorHAnsi"/>
          <w:lang w:eastAsia="zh-CN" w:bidi="hi-IN"/>
        </w:rPr>
      </w:pPr>
      <w:r w:rsidRPr="00347516">
        <w:rPr>
          <w:rFonts w:ascii="Georgia" w:hAnsi="Georgia" w:cstheme="minorHAnsi"/>
          <w:b/>
        </w:rPr>
        <w:lastRenderedPageBreak/>
        <w:t>A REINVENÇÃO DO SERTÃO SERIDOENSE NAS MEMÓRIAS LITERÁRIAS</w:t>
      </w:r>
    </w:p>
    <w:p w:rsidR="00097C07" w:rsidRPr="00347516" w:rsidRDefault="00097C07" w:rsidP="00C819CD">
      <w:pPr>
        <w:pStyle w:val="SemEspaamento"/>
        <w:jc w:val="center"/>
        <w:rPr>
          <w:rFonts w:ascii="Georgia" w:hAnsi="Georgia" w:cstheme="minorHAnsi"/>
          <w:b/>
        </w:rPr>
      </w:pPr>
      <w:r w:rsidRPr="00347516">
        <w:rPr>
          <w:rFonts w:ascii="Georgia" w:hAnsi="Georgia" w:cstheme="minorHAnsi"/>
          <w:b/>
        </w:rPr>
        <w:t>DE DONA COTA</w:t>
      </w:r>
    </w:p>
    <w:p w:rsidR="00097C07" w:rsidRPr="00347516" w:rsidRDefault="00097C07" w:rsidP="00C819CD">
      <w:pPr>
        <w:pStyle w:val="SemEspaamento"/>
        <w:jc w:val="center"/>
        <w:rPr>
          <w:rFonts w:ascii="Georgia" w:hAnsi="Georgia" w:cstheme="minorHAnsi"/>
          <w:b/>
        </w:rPr>
      </w:pPr>
    </w:p>
    <w:p w:rsidR="00097C07" w:rsidRPr="00347516" w:rsidRDefault="00097C07" w:rsidP="00C819CD">
      <w:pPr>
        <w:pStyle w:val="SemEspaamento"/>
        <w:jc w:val="right"/>
        <w:rPr>
          <w:rFonts w:ascii="Georgia" w:hAnsi="Georgia" w:cstheme="minorHAnsi"/>
        </w:rPr>
      </w:pPr>
      <w:r w:rsidRPr="00347516">
        <w:rPr>
          <w:rFonts w:ascii="Georgia" w:hAnsi="Georgia" w:cstheme="minorHAnsi"/>
        </w:rPr>
        <w:t>Luciana Maria Carvalho Medeiros dos Santos</w:t>
      </w:r>
      <w:r w:rsidR="002F35C9" w:rsidRPr="00347516">
        <w:rPr>
          <w:rFonts w:ascii="Georgia" w:hAnsi="Georgia" w:cstheme="minorHAnsi"/>
        </w:rPr>
        <w:t>**</w:t>
      </w:r>
    </w:p>
    <w:p w:rsidR="00097C07" w:rsidRPr="00347516" w:rsidRDefault="00097C07" w:rsidP="00C819CD">
      <w:pPr>
        <w:pStyle w:val="SemEspaamento"/>
        <w:jc w:val="both"/>
        <w:rPr>
          <w:rFonts w:ascii="Georgia" w:hAnsi="Georgia" w:cstheme="minorHAnsi"/>
        </w:rPr>
      </w:pPr>
    </w:p>
    <w:p w:rsidR="00097C07" w:rsidRPr="00347516" w:rsidRDefault="00097C07" w:rsidP="00C819CD">
      <w:pPr>
        <w:pStyle w:val="SemEspaamento"/>
        <w:jc w:val="both"/>
        <w:rPr>
          <w:rFonts w:ascii="Georgia" w:hAnsi="Georgia" w:cstheme="minorHAnsi"/>
        </w:rPr>
      </w:pPr>
    </w:p>
    <w:p w:rsidR="00097C07" w:rsidRPr="00347516" w:rsidRDefault="00097C07" w:rsidP="00C819CD">
      <w:pPr>
        <w:pStyle w:val="SemEspaamento"/>
        <w:jc w:val="both"/>
        <w:rPr>
          <w:rFonts w:ascii="Georgia" w:hAnsi="Georgia" w:cstheme="minorHAnsi"/>
        </w:rPr>
      </w:pPr>
      <w:r w:rsidRPr="00347516">
        <w:rPr>
          <w:rFonts w:ascii="Georgia" w:hAnsi="Georgia" w:cstheme="minorHAnsi"/>
          <w:b/>
        </w:rPr>
        <w:t>RESUMO:</w:t>
      </w:r>
      <w:r w:rsidRPr="00347516">
        <w:rPr>
          <w:rFonts w:ascii="Georgia" w:hAnsi="Georgia" w:cstheme="minorHAnsi"/>
        </w:rPr>
        <w:t xml:space="preserve"> No gênero Memórias literárias o autor escreve suas lembranças pela via da criação estética, ou seja, o autor de memórias fala de suas experiências ofertando a cada uma nuances de criatividade, emoção e devaneio, o que confere a estas o caráter universal. O livro </w:t>
      </w:r>
      <w:r w:rsidRPr="00347516">
        <w:rPr>
          <w:rFonts w:ascii="Georgia" w:hAnsi="Georgia" w:cstheme="minorHAnsi"/>
          <w:i/>
        </w:rPr>
        <w:t xml:space="preserve">Minha infância minha vida: livro de memórias, </w:t>
      </w:r>
      <w:r w:rsidRPr="00347516">
        <w:rPr>
          <w:rFonts w:ascii="Georgia" w:hAnsi="Georgia" w:cstheme="minorHAnsi"/>
        </w:rPr>
        <w:t>foi escrito por Maria Raquel de Medeiros dos Santos (in memoriam), mais conhecida como Dona Cota, uma seridoense nascida em 1921, no interior do RN, onde viveu até os seus 92 anos de idade. O livro reúne trinta Textos/ Ilustrações (T/I) que guardam e contam suas histórias da meninice e juventude. Ler e observar os T/I de Dona Cota é aventurar-se em uma viagem feita de cores, palavras e lembranças. Suas memórias são contadas e desenhadas pelo caminho da realidade e da imaginação. Diversas são as imagens em que o belo e o apelo às cores sinalizam para um sertão colorido, florido, também vivido pelo sonho, pela fantasia. Trazer à análise essas memórias é possibilitar a indivíduos seridoenses ou não, desse ou de outros tempos, a experiência da leitura estética, a [re]significação do sertão seridoense, da identidade sertaneja.</w:t>
      </w:r>
    </w:p>
    <w:p w:rsidR="00097C07" w:rsidRPr="00347516" w:rsidRDefault="00097C07" w:rsidP="00C819CD">
      <w:pPr>
        <w:pStyle w:val="SemEspaamento"/>
        <w:jc w:val="both"/>
        <w:rPr>
          <w:rFonts w:ascii="Georgia" w:hAnsi="Georgia" w:cstheme="minorHAnsi"/>
        </w:rPr>
      </w:pPr>
    </w:p>
    <w:p w:rsidR="00097C07" w:rsidRPr="00347516" w:rsidRDefault="00097C07" w:rsidP="00C819CD">
      <w:pPr>
        <w:pStyle w:val="SemEspaamento"/>
        <w:jc w:val="both"/>
        <w:rPr>
          <w:rFonts w:ascii="Georgia" w:hAnsi="Georgia" w:cstheme="minorHAnsi"/>
          <w:lang w:val="en-US"/>
        </w:rPr>
      </w:pPr>
      <w:r w:rsidRPr="00347516">
        <w:rPr>
          <w:rFonts w:ascii="Georgia" w:hAnsi="Georgia" w:cstheme="minorHAnsi"/>
          <w:b/>
        </w:rPr>
        <w:t>PALAVRAS-CHAVE:</w:t>
      </w:r>
      <w:r w:rsidRPr="00347516">
        <w:rPr>
          <w:rFonts w:ascii="Georgia" w:hAnsi="Georgia" w:cstheme="minorHAnsi"/>
        </w:rPr>
        <w:t xml:space="preserve"> Memórias Literárias. Velhice. </w:t>
      </w:r>
      <w:r w:rsidRPr="00347516">
        <w:rPr>
          <w:rFonts w:ascii="Georgia" w:hAnsi="Georgia" w:cstheme="minorHAnsi"/>
          <w:lang w:val="en-US"/>
        </w:rPr>
        <w:t>Sertão Potiguar. Seridó.</w:t>
      </w:r>
    </w:p>
    <w:p w:rsidR="00097C07" w:rsidRPr="00347516" w:rsidRDefault="00097C07" w:rsidP="00C819CD">
      <w:pPr>
        <w:pStyle w:val="SemEspaamento"/>
        <w:jc w:val="both"/>
        <w:rPr>
          <w:rFonts w:ascii="Georgia" w:hAnsi="Georgia" w:cstheme="minorHAnsi"/>
          <w:lang w:val="en-US"/>
        </w:rPr>
      </w:pPr>
    </w:p>
    <w:p w:rsidR="00097C07" w:rsidRPr="00347516" w:rsidRDefault="00097C07" w:rsidP="00C819CD">
      <w:pPr>
        <w:pStyle w:val="SemEspaamento"/>
        <w:jc w:val="both"/>
        <w:rPr>
          <w:rFonts w:ascii="Georgia" w:hAnsi="Georgia" w:cstheme="minorHAnsi"/>
          <w:lang w:val="en-US"/>
        </w:rPr>
      </w:pPr>
      <w:r w:rsidRPr="00347516">
        <w:rPr>
          <w:rFonts w:ascii="Georgia" w:hAnsi="Georgia" w:cstheme="minorHAnsi"/>
          <w:b/>
          <w:lang w:val="en-US"/>
        </w:rPr>
        <w:t>ABSTRACT:</w:t>
      </w:r>
      <w:r w:rsidRPr="00347516">
        <w:rPr>
          <w:rFonts w:ascii="Georgia" w:hAnsi="Georgia" w:cstheme="minorHAnsi"/>
          <w:lang w:val="en-US"/>
        </w:rPr>
        <w:t xml:space="preserve"> In genre literary memories the author writes his memories by way of aesthetic creation, ie, the author speaks of memories of their experiences offering to each nuance of creativity, emotion and reverie, which gives these universal character, since the reader tends to identify each of these memories. The book My childhood my life: memoir, was written by Maria Raquel Medeiros dos Santos ( in memoriam) , better known as Dona Cota, a Seridó born in 1921 , in RN , where she lived until her 92 years old. The book brings together thirty Texts / Illustrations (T/ I) which save and share her stories of childhood and youth. To read and to follow Dona Cota's verbal texts and graphics is venturing on a journey made </w:t>
      </w:r>
      <w:r w:rsidRPr="00347516">
        <w:rPr>
          <w:rFonts w:cstheme="minorHAnsi"/>
          <w:lang w:val="en-US"/>
        </w:rPr>
        <w:t>​​</w:t>
      </w:r>
      <w:r w:rsidRPr="00347516">
        <w:rPr>
          <w:rFonts w:ascii="Georgia" w:hAnsi="Georgia" w:cstheme="minorHAnsi"/>
          <w:lang w:val="en-US"/>
        </w:rPr>
        <w:t>of colors, words, shapes and souvenirs. Her memoirs are told and drawn by way of reality and imagination. There are several images in which the beautiful and the colors appeal to point to a colorful, flowery wilderness, also lived the dream, the fantasy. Bring those memories to the analysis is to enable seridoenses (people who live in Serido region) or not, from this or other times , The experience of aesthetic reading , the [ re] significance of Seridó backcountry, backwoods identity of individuals.</w:t>
      </w:r>
    </w:p>
    <w:p w:rsidR="00097C07" w:rsidRPr="00347516" w:rsidRDefault="00097C07" w:rsidP="00C819CD">
      <w:pPr>
        <w:pStyle w:val="SemEspaamento"/>
        <w:rPr>
          <w:rFonts w:ascii="Georgia" w:hAnsi="Georgia" w:cstheme="minorHAnsi"/>
          <w:lang w:val="en-US"/>
        </w:rPr>
      </w:pPr>
    </w:p>
    <w:p w:rsidR="00097C07" w:rsidRPr="00347516" w:rsidRDefault="00097C07" w:rsidP="00C819CD">
      <w:pPr>
        <w:pStyle w:val="SemEspaamento"/>
        <w:rPr>
          <w:rFonts w:ascii="Georgia" w:hAnsi="Georgia" w:cstheme="minorHAnsi"/>
          <w:b/>
        </w:rPr>
      </w:pPr>
      <w:r w:rsidRPr="00347516">
        <w:rPr>
          <w:rFonts w:ascii="Georgia" w:hAnsi="Georgia" w:cstheme="minorHAnsi"/>
          <w:b/>
          <w:lang w:val="en-US"/>
        </w:rPr>
        <w:t>KEYWORDS:</w:t>
      </w:r>
      <w:r w:rsidRPr="00347516">
        <w:rPr>
          <w:rFonts w:ascii="Georgia" w:hAnsi="Georgia" w:cstheme="minorHAnsi"/>
          <w:lang w:val="en-US"/>
        </w:rPr>
        <w:t xml:space="preserve"> Literary Memoirs. Old age. </w:t>
      </w:r>
      <w:r w:rsidRPr="00347516">
        <w:rPr>
          <w:rFonts w:ascii="Georgia" w:hAnsi="Georgia" w:cstheme="minorHAnsi"/>
        </w:rPr>
        <w:t>Hinterland Potiguar. Seridó.</w:t>
      </w:r>
    </w:p>
    <w:p w:rsidR="00097C07" w:rsidRPr="00347516" w:rsidRDefault="00097C07" w:rsidP="00C819CD">
      <w:pPr>
        <w:pStyle w:val="SemEspaamento"/>
        <w:jc w:val="both"/>
        <w:rPr>
          <w:rFonts w:ascii="Georgia" w:hAnsi="Georgia" w:cstheme="minorHAnsi"/>
          <w:b/>
        </w:rPr>
      </w:pPr>
      <w:r w:rsidRPr="00347516">
        <w:rPr>
          <w:rFonts w:ascii="Georgia" w:hAnsi="Georgia" w:cstheme="minorHAnsi"/>
          <w:b/>
        </w:rPr>
        <w:t>INTRODUÇÃO</w:t>
      </w:r>
    </w:p>
    <w:p w:rsidR="00097C07" w:rsidRPr="00347516" w:rsidRDefault="00097C07" w:rsidP="00C819CD">
      <w:pPr>
        <w:pStyle w:val="SemEspaamento"/>
        <w:jc w:val="both"/>
        <w:rPr>
          <w:rFonts w:ascii="Georgia" w:hAnsi="Georgia" w:cstheme="minorHAnsi"/>
        </w:rPr>
      </w:pPr>
    </w:p>
    <w:p w:rsidR="00097C07" w:rsidRPr="00347516" w:rsidRDefault="00097C07" w:rsidP="002F35C9">
      <w:pPr>
        <w:pStyle w:val="SemEspaamento"/>
        <w:jc w:val="both"/>
        <w:rPr>
          <w:rFonts w:ascii="Georgia" w:hAnsi="Georgia" w:cstheme="minorHAnsi"/>
        </w:rPr>
      </w:pPr>
      <w:r w:rsidRPr="00347516">
        <w:rPr>
          <w:rFonts w:ascii="Georgia" w:hAnsi="Georgia" w:cstheme="minorHAnsi"/>
        </w:rPr>
        <w:t xml:space="preserve">Memórias literárias é considerado um gênero discursivo confessional em que um narrador apresenta fatos de sua vida, constituídos e constituintes de sua identidade, pelo viés da memória. </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 xml:space="preserve">mportante ressaltar a natureza da memória que aborda-se nesse estudo, tendo em vista que esta pode ser analisada por diversas áreas de estudo como a medicina, a psicologia, a antropologia, a sociologia e a literatura. </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 xml:space="preserve">A memória aqui estudada parte do princípio da faculdade de conservar determinados acontecimentos para, enfim, ser compreendida como o lugar em que imagens, impressões e fatos são guardados e, vez por outra, reavivados. </w:t>
      </w:r>
    </w:p>
    <w:p w:rsidR="00097C07" w:rsidRPr="00347516" w:rsidRDefault="00097C07" w:rsidP="00C819CD">
      <w:pPr>
        <w:pStyle w:val="SemEspaamento"/>
        <w:ind w:firstLine="851"/>
        <w:jc w:val="both"/>
        <w:rPr>
          <w:rFonts w:ascii="Georgia" w:hAnsi="Georgia" w:cstheme="minorHAnsi"/>
          <w:sz w:val="18"/>
          <w:szCs w:val="18"/>
        </w:rPr>
      </w:pPr>
    </w:p>
    <w:p w:rsidR="00430FB1" w:rsidRDefault="00430FB1" w:rsidP="00C819CD">
      <w:pPr>
        <w:pStyle w:val="SemEspaamento"/>
        <w:ind w:left="2268"/>
        <w:jc w:val="both"/>
        <w:rPr>
          <w:rFonts w:ascii="Georgia" w:hAnsi="Georgia" w:cstheme="minorHAnsi"/>
          <w:sz w:val="18"/>
          <w:szCs w:val="18"/>
        </w:rPr>
      </w:pPr>
    </w:p>
    <w:p w:rsidR="00430FB1" w:rsidRDefault="00430FB1" w:rsidP="00C819CD">
      <w:pPr>
        <w:pStyle w:val="SemEspaamento"/>
        <w:ind w:left="2268"/>
        <w:jc w:val="both"/>
        <w:rPr>
          <w:rFonts w:ascii="Georgia" w:hAnsi="Georgia" w:cstheme="minorHAnsi"/>
          <w:sz w:val="18"/>
          <w:szCs w:val="18"/>
        </w:rPr>
      </w:pPr>
    </w:p>
    <w:p w:rsidR="00430FB1" w:rsidRDefault="00430FB1" w:rsidP="00C819CD">
      <w:pPr>
        <w:pStyle w:val="SemEspaamento"/>
        <w:ind w:left="2268"/>
        <w:jc w:val="both"/>
        <w:rPr>
          <w:rFonts w:ascii="Georgia" w:hAnsi="Georgia" w:cstheme="minorHAnsi"/>
          <w:sz w:val="18"/>
          <w:szCs w:val="18"/>
        </w:rPr>
      </w:pPr>
    </w:p>
    <w:p w:rsidR="00430FB1" w:rsidRDefault="00430FB1" w:rsidP="00C819CD">
      <w:pPr>
        <w:pStyle w:val="SemEspaamento"/>
        <w:ind w:left="2268"/>
        <w:jc w:val="both"/>
        <w:rPr>
          <w:rFonts w:ascii="Georgia" w:hAnsi="Georgia" w:cstheme="minorHAnsi"/>
          <w:sz w:val="18"/>
          <w:szCs w:val="18"/>
        </w:rPr>
      </w:pPr>
    </w:p>
    <w:p w:rsidR="00430FB1" w:rsidRDefault="00430FB1" w:rsidP="00C819CD">
      <w:pPr>
        <w:pStyle w:val="SemEspaamento"/>
        <w:ind w:left="2268"/>
        <w:jc w:val="both"/>
        <w:rPr>
          <w:rFonts w:ascii="Georgia" w:hAnsi="Georgia" w:cstheme="minorHAnsi"/>
          <w:sz w:val="18"/>
          <w:szCs w:val="18"/>
        </w:rPr>
      </w:pPr>
    </w:p>
    <w:p w:rsidR="00097C07" w:rsidRPr="00347516" w:rsidRDefault="00097C07" w:rsidP="00C819CD">
      <w:pPr>
        <w:pStyle w:val="SemEspaamento"/>
        <w:ind w:left="2268"/>
        <w:jc w:val="both"/>
        <w:rPr>
          <w:rFonts w:ascii="Georgia" w:hAnsi="Georgia" w:cstheme="minorHAnsi"/>
          <w:sz w:val="18"/>
          <w:szCs w:val="18"/>
        </w:rPr>
      </w:pPr>
      <w:r w:rsidRPr="00347516">
        <w:rPr>
          <w:rFonts w:ascii="Georgia" w:hAnsi="Georgia" w:cstheme="minorHAnsi"/>
          <w:sz w:val="18"/>
          <w:szCs w:val="18"/>
        </w:rPr>
        <w:t>A memória, como capacidade de conservar certas informações, recorre, em primeiro lugar, a um conjunto de funções psíquicas, graças às quais o homem pode atualizar impressões ou informações passadas, que ele representa como passadas. [...] Os fenômenos da memória, seja nos seus aspectos biológicos ou psicológicos, mais não são do que os resultados dos sistemas dinâmicos de organização, e apenas existem enquanto a organização os mantem ou os recon</w:t>
      </w:r>
      <w:r w:rsidR="00DD16CC" w:rsidRPr="00347516">
        <w:rPr>
          <w:rFonts w:ascii="Georgia" w:hAnsi="Georgia" w:cstheme="minorHAnsi"/>
          <w:sz w:val="18"/>
          <w:szCs w:val="18"/>
        </w:rPr>
        <w:t>stitui. (LE GOFF, 1982, p. 9</w:t>
      </w:r>
      <w:r w:rsidRPr="00347516">
        <w:rPr>
          <w:rFonts w:ascii="Georgia" w:hAnsi="Georgia" w:cstheme="minorHAnsi"/>
          <w:sz w:val="18"/>
          <w:szCs w:val="18"/>
        </w:rPr>
        <w:t>)</w:t>
      </w:r>
    </w:p>
    <w:p w:rsidR="00430FB1" w:rsidRDefault="00430FB1" w:rsidP="002F35C9">
      <w:pPr>
        <w:pStyle w:val="SemEspaamento"/>
        <w:jc w:val="both"/>
        <w:rPr>
          <w:rFonts w:ascii="Georgia" w:hAnsi="Georgia" w:cstheme="minorHAnsi"/>
        </w:rPr>
      </w:pPr>
    </w:p>
    <w:p w:rsidR="00097C07" w:rsidRPr="00347516" w:rsidRDefault="002F35C9" w:rsidP="002F35C9">
      <w:pPr>
        <w:pStyle w:val="SemEspaamento"/>
        <w:jc w:val="both"/>
        <w:rPr>
          <w:rFonts w:ascii="Georgia" w:hAnsi="Georgia" w:cstheme="minorHAnsi"/>
        </w:rPr>
      </w:pPr>
      <w:r w:rsidRPr="00347516">
        <w:rPr>
          <w:rFonts w:ascii="Georgia" w:hAnsi="Georgia" w:cstheme="minorHAnsi"/>
        </w:rPr>
        <w:t xml:space="preserve">Dessa </w:t>
      </w:r>
      <w:r w:rsidR="00097C07" w:rsidRPr="00347516">
        <w:rPr>
          <w:rFonts w:ascii="Georgia" w:hAnsi="Georgia" w:cstheme="minorHAnsi"/>
        </w:rPr>
        <w:t>forma, é possível compreender o gênero memórias literárias como um espaço de fuga e encontro do eu, considerando que a literatura corresponde à necessidade intrínseca do ser humano de sonhar, (CANDIDO 2004, p: 174), ao escrever suas memórias o autor envereda-se no caminho da fuga do real, porque a realidade não satisfaz a sua necessidade de plenitude e, ao mesmo tempo em que foge dessa insatisfação, encontra-se na lembrança do que foi e no desejo do que podia ter sido – lembrar é, assim, viver novamente.</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Nesse gênero, o autor escreve suas memórias pela via da criação estética, ou seja, o autor de memórias fala de suas experiências ofertando a cada uma nuances de criatividade, emoção, devaneio e novidade, o que confere a estas memórias o caráter universal, uma vez que o leitor tende a se identificar com cada uma delas pelas inúmeras possibilidades de interpretação e identificação sugeridas por toda essa intersubjetividade.</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 xml:space="preserve">Portanto, o gênero memórias literárias configura-se como uma tentativa de busca da identidade pessoal, e por tratar-se de memórias compartilhadas com outros indivíduos, direta ou indiretamente, ultrapassa os limites da identidade pessoal e abarca a identidade de grupo, correspondendo a necessidade inerente do ser humano de permanência. </w:t>
      </w:r>
    </w:p>
    <w:p w:rsidR="00430FB1" w:rsidRDefault="00430FB1" w:rsidP="00C819CD">
      <w:pPr>
        <w:pStyle w:val="SemEspaamento"/>
        <w:jc w:val="both"/>
        <w:rPr>
          <w:rFonts w:ascii="Georgia" w:hAnsi="Georgia" w:cstheme="minorHAnsi"/>
          <w:b/>
        </w:rPr>
      </w:pPr>
    </w:p>
    <w:p w:rsidR="00097C07" w:rsidRPr="00347516" w:rsidRDefault="00097C07" w:rsidP="00C819CD">
      <w:pPr>
        <w:pStyle w:val="SemEspaamento"/>
        <w:jc w:val="both"/>
        <w:rPr>
          <w:rFonts w:ascii="Georgia" w:hAnsi="Georgia" w:cstheme="minorHAnsi"/>
          <w:b/>
        </w:rPr>
      </w:pPr>
      <w:r w:rsidRPr="00347516">
        <w:rPr>
          <w:rFonts w:ascii="Georgia" w:hAnsi="Georgia" w:cstheme="minorHAnsi"/>
          <w:b/>
        </w:rPr>
        <w:t>1. UMA VIAGEM NAS MEMÓRIAS LITERÁRIAS DE DONA COTA</w:t>
      </w:r>
    </w:p>
    <w:p w:rsidR="00097C07" w:rsidRPr="00347516" w:rsidRDefault="00097C07" w:rsidP="00C819CD">
      <w:pPr>
        <w:pStyle w:val="SemEspaamento"/>
        <w:jc w:val="both"/>
        <w:rPr>
          <w:rFonts w:ascii="Georgia" w:hAnsi="Georgia" w:cstheme="minorHAnsi"/>
        </w:rPr>
      </w:pPr>
    </w:p>
    <w:p w:rsidR="00097C07" w:rsidRPr="00347516" w:rsidRDefault="00097C07" w:rsidP="002F35C9">
      <w:pPr>
        <w:pStyle w:val="SemEspaamento"/>
        <w:jc w:val="both"/>
        <w:rPr>
          <w:rFonts w:ascii="Georgia" w:hAnsi="Georgia" w:cstheme="minorHAnsi"/>
        </w:rPr>
      </w:pPr>
      <w:r w:rsidRPr="00347516">
        <w:rPr>
          <w:rFonts w:ascii="Georgia" w:hAnsi="Georgia" w:cstheme="minorHAnsi"/>
        </w:rPr>
        <w:t>Ler e observar os textos verbais e as ilustrações de Dona Cota é aventurar-se em uma viagem feita de cores, palavras, formas e lembranças. Suas memórias de meninice e juventude são contadas e desenhadas pelo caminho da realidade e da imaginação. Muitos são os fatos em que visivelmente a emoção é flagrada entrecortando a narrativa. Diversas são as imagens em que o belo, o apelo às cores, sinalizam para um sertão colorido, florido, também vivido pelo sonho, pela fantasia.</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Assim, mesmo sendo Dona Cota e suas memórias “singulares”, visto que se trata da experiência de vida de uma pessoa em particular, trazer à análise e à discussão suas memórias é possibilitar a indivíduos, seridoenses ou não, desse ou de outros tempos, a experiência da leitura estética, a recriação, [re]significação de suas próprias lembranças, enfim, a [re]significação de sua identidade.</w:t>
      </w:r>
    </w:p>
    <w:p w:rsidR="00097C07" w:rsidRPr="00347516" w:rsidRDefault="00097C07" w:rsidP="00C819CD">
      <w:pPr>
        <w:pStyle w:val="SemEspaamento"/>
        <w:ind w:firstLine="851"/>
        <w:jc w:val="both"/>
        <w:rPr>
          <w:rFonts w:ascii="Georgia" w:hAnsi="Georgia" w:cstheme="minorHAnsi"/>
        </w:rPr>
      </w:pPr>
    </w:p>
    <w:p w:rsidR="00097C07" w:rsidRPr="00347516" w:rsidRDefault="00097C07" w:rsidP="00C819CD">
      <w:pPr>
        <w:pStyle w:val="SemEspaamento"/>
        <w:jc w:val="both"/>
        <w:rPr>
          <w:rFonts w:ascii="Georgia" w:hAnsi="Georgia" w:cstheme="minorHAnsi"/>
          <w:b/>
        </w:rPr>
      </w:pPr>
      <w:r w:rsidRPr="00347516">
        <w:rPr>
          <w:rFonts w:ascii="Georgia" w:hAnsi="Georgia" w:cstheme="minorHAnsi"/>
          <w:b/>
        </w:rPr>
        <w:t>1. 1. QUEM É DONA COTA</w:t>
      </w:r>
    </w:p>
    <w:p w:rsidR="00097C07" w:rsidRPr="00347516" w:rsidRDefault="00097C07" w:rsidP="00C819CD">
      <w:pPr>
        <w:pStyle w:val="SemEspaamento"/>
        <w:jc w:val="both"/>
        <w:rPr>
          <w:rFonts w:ascii="Georgia" w:hAnsi="Georgia" w:cstheme="minorHAnsi"/>
        </w:rPr>
      </w:pPr>
    </w:p>
    <w:p w:rsidR="00097C07" w:rsidRPr="00347516" w:rsidRDefault="00097C07" w:rsidP="002F35C9">
      <w:pPr>
        <w:pStyle w:val="SemEspaamento"/>
        <w:jc w:val="both"/>
        <w:rPr>
          <w:rFonts w:ascii="Georgia" w:hAnsi="Georgia" w:cstheme="minorHAnsi"/>
        </w:rPr>
      </w:pPr>
      <w:r w:rsidRPr="00347516">
        <w:rPr>
          <w:rFonts w:ascii="Georgia" w:hAnsi="Georgia" w:cstheme="minorHAnsi"/>
        </w:rPr>
        <w:t xml:space="preserve">Dona Cota é o apelido carinhoso de Maria Raquel de Medeiros dos Santos (in memoriam), uma seridoense nascida em 24 de fevereiro de 1921, no sítio Várzea, município de Acari-RN, onde morou até o seu casamento em 1942. Nesse momento, mudou-se para Jardim do Seridó-RN, cidade onde viveu até os seus 92 anos de idade. </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Cota teve uma infância alegre. Gostava de brincar de boneca, pular corda, de jogo de pedras, correr pelo terreiro e brincar embaixo das catingueiras com suas primas. Já na infância ajudava sua mãe cuidando da casa e dos irmãos menores.</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Aprendeu a ler cantando, segundo a própria Cota, quando na escola, ela e suas amigas soletravam as sílabas cantando e balançando as pernas.</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Casou-se com Hermes Conegones numa cerimônia simples, mas repleta de convidados e carnes diversas; a festa denominada “pagode” durou dois dias.</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Dona Cota teve 19 filhos, porém apenas 12 sobreviveram. Além de bastante dedicada à família e à fé católica, sempre dedicou parte de seu tempo à cozinha no preparo de pratos típicos do Seridó como canjica, pamonha, galinha caipira, e arroz doce.</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Vaidosa e delicada, quando precisava de roupas novas e os seus muitos ofícios não mais a permitiam costurar, dona Cota costumava desenhar suas próprias roupas antes de ir à costureira.</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lastRenderedPageBreak/>
        <w:t>Aos 90 anos, comprou um caderno e uma coleção de lápis de cor e decidiu escrever/ ilustrar suas lembranças de infância e juventude como um exercício de pura descontração. Como resultado dessa atividade, existem em torno de 30 Textos/ Ilustrações (T/ I) que guardam e, ao mesmo tempo, contam suas histórias da meninice e juventude cercadas de primos, bois, pássaros, rios e flores.</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 xml:space="preserve">Em 2013, aos 92 anos de idade, publicou suas memórias no livro </w:t>
      </w:r>
      <w:r w:rsidRPr="00347516">
        <w:rPr>
          <w:rFonts w:ascii="Georgia" w:hAnsi="Georgia" w:cstheme="minorHAnsi"/>
          <w:i/>
        </w:rPr>
        <w:t>Minha infância minha vida: livro de memórias</w:t>
      </w:r>
      <w:r w:rsidRPr="00347516">
        <w:rPr>
          <w:rFonts w:ascii="Georgia" w:hAnsi="Georgia" w:cstheme="minorHAnsi"/>
        </w:rPr>
        <w:t>. Faleceu no mesmo ano deixando um legado de cores e lembranças.</w:t>
      </w:r>
    </w:p>
    <w:p w:rsidR="00097C07" w:rsidRPr="00347516" w:rsidRDefault="00097C07" w:rsidP="00C819CD">
      <w:pPr>
        <w:pStyle w:val="SemEspaamento"/>
        <w:jc w:val="both"/>
        <w:rPr>
          <w:rFonts w:ascii="Georgia" w:hAnsi="Georgia" w:cstheme="minorHAnsi"/>
        </w:rPr>
      </w:pPr>
    </w:p>
    <w:p w:rsidR="00097C07" w:rsidRPr="00347516" w:rsidRDefault="00097C07" w:rsidP="00C819CD">
      <w:pPr>
        <w:pStyle w:val="SemEspaamento"/>
        <w:jc w:val="both"/>
        <w:rPr>
          <w:rFonts w:ascii="Georgia" w:hAnsi="Georgia" w:cstheme="minorHAnsi"/>
          <w:b/>
        </w:rPr>
      </w:pPr>
      <w:r w:rsidRPr="00347516">
        <w:rPr>
          <w:rFonts w:ascii="Georgia" w:hAnsi="Georgia" w:cstheme="minorHAnsi"/>
          <w:b/>
        </w:rPr>
        <w:t>2. UM SERIDÓ DE TODOS OS TEMPOS E DE TODAS AS GENTES</w:t>
      </w:r>
    </w:p>
    <w:p w:rsidR="00097C07" w:rsidRPr="00347516" w:rsidRDefault="00097C07" w:rsidP="00C819CD">
      <w:pPr>
        <w:pStyle w:val="SemEspaamento"/>
        <w:jc w:val="both"/>
        <w:rPr>
          <w:rFonts w:ascii="Georgia" w:hAnsi="Georgia" w:cstheme="minorHAnsi"/>
        </w:rPr>
      </w:pPr>
    </w:p>
    <w:p w:rsidR="00097C07" w:rsidRPr="00347516" w:rsidRDefault="00097C07" w:rsidP="002F35C9">
      <w:pPr>
        <w:pStyle w:val="SemEspaamento"/>
        <w:jc w:val="both"/>
        <w:rPr>
          <w:rFonts w:ascii="Georgia" w:hAnsi="Georgia" w:cstheme="minorHAnsi"/>
        </w:rPr>
      </w:pPr>
      <w:r w:rsidRPr="00347516">
        <w:rPr>
          <w:rFonts w:ascii="Georgia" w:hAnsi="Georgia" w:cstheme="minorHAnsi"/>
        </w:rPr>
        <w:t>O Seridó é o nome de uma das microrregiões que integram o sertão do Rio Grande do Norte. Está situado na porção centro-meridional do estado e, segundo o IBGE (Instituto Brasileiro de Geografia e Estatística) compreende atualmente um universo de dezessete municípios.</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O clima predominante no Seridó é o semiárido, caracterizado por chuvas irregulares e longos períodos de seca; a vegetação é a caatinga, facilmente adaptada à falta de água, e a bacia hidrográfica que banha a região é a Seridó (rio Seridó). Sobre algumas particularidades da geografia físi</w:t>
      </w:r>
      <w:r w:rsidR="002F35C9" w:rsidRPr="00347516">
        <w:rPr>
          <w:rFonts w:ascii="Georgia" w:hAnsi="Georgia" w:cstheme="minorHAnsi"/>
        </w:rPr>
        <w:t xml:space="preserve">ca do Seridó, </w:t>
      </w:r>
      <w:r w:rsidRPr="00347516">
        <w:rPr>
          <w:rFonts w:ascii="Georgia" w:hAnsi="Georgia" w:cstheme="minorHAnsi"/>
        </w:rPr>
        <w:t>Faria acrescenta:</w:t>
      </w:r>
    </w:p>
    <w:p w:rsidR="00097C07" w:rsidRPr="00347516" w:rsidRDefault="00097C07" w:rsidP="00C819CD">
      <w:pPr>
        <w:pStyle w:val="SemEspaamento"/>
        <w:jc w:val="both"/>
        <w:rPr>
          <w:rFonts w:ascii="Georgia" w:hAnsi="Georgia" w:cstheme="minorHAnsi"/>
          <w:sz w:val="18"/>
          <w:szCs w:val="18"/>
        </w:rPr>
      </w:pPr>
    </w:p>
    <w:p w:rsidR="00097C07" w:rsidRPr="00347516" w:rsidRDefault="00097C07" w:rsidP="00C819CD">
      <w:pPr>
        <w:pStyle w:val="SemEspaamento"/>
        <w:ind w:left="2268"/>
        <w:jc w:val="both"/>
        <w:rPr>
          <w:rFonts w:ascii="Georgia" w:hAnsi="Georgia" w:cstheme="minorHAnsi"/>
          <w:sz w:val="20"/>
          <w:szCs w:val="20"/>
        </w:rPr>
      </w:pPr>
      <w:r w:rsidRPr="00347516">
        <w:rPr>
          <w:rFonts w:ascii="Georgia" w:hAnsi="Georgia" w:cstheme="minorHAnsi"/>
          <w:sz w:val="18"/>
          <w:szCs w:val="18"/>
        </w:rPr>
        <w:t>As chuvas são esparsas e mal distribuídas; 4 meses de molhado para 8 secos – é o que Deus dá nos anos normais de inverno. Mas, tão cedo caem as primeiras chuvas, a vegetação estoura em verde nos arbustos – a rama – e o chão se atapeta de ervas</w:t>
      </w:r>
      <w:r w:rsidR="00DD16CC" w:rsidRPr="00347516">
        <w:rPr>
          <w:rFonts w:ascii="Georgia" w:hAnsi="Georgia" w:cstheme="minorHAnsi"/>
          <w:sz w:val="18"/>
          <w:szCs w:val="18"/>
        </w:rPr>
        <w:t xml:space="preserve"> e capins – a babugem. (1980, p.</w:t>
      </w:r>
      <w:r w:rsidRPr="00347516">
        <w:rPr>
          <w:rFonts w:ascii="Georgia" w:hAnsi="Georgia" w:cstheme="minorHAnsi"/>
          <w:sz w:val="18"/>
          <w:szCs w:val="18"/>
        </w:rPr>
        <w:t xml:space="preserve"> 174</w:t>
      </w:r>
      <w:r w:rsidRPr="00347516">
        <w:rPr>
          <w:rFonts w:ascii="Georgia" w:hAnsi="Georgia" w:cstheme="minorHAnsi"/>
          <w:sz w:val="20"/>
          <w:szCs w:val="20"/>
        </w:rPr>
        <w:t>)</w:t>
      </w:r>
    </w:p>
    <w:p w:rsidR="00097C07" w:rsidRPr="00347516" w:rsidRDefault="00097C07" w:rsidP="00C819CD">
      <w:pPr>
        <w:pStyle w:val="SemEspaamento"/>
        <w:jc w:val="both"/>
        <w:rPr>
          <w:rFonts w:ascii="Georgia" w:hAnsi="Georgia" w:cstheme="minorHAnsi"/>
        </w:rPr>
      </w:pPr>
    </w:p>
    <w:p w:rsidR="00097C07" w:rsidRPr="00347516" w:rsidRDefault="00097C07" w:rsidP="002F35C9">
      <w:pPr>
        <w:pStyle w:val="SemEspaamento"/>
        <w:jc w:val="both"/>
        <w:rPr>
          <w:rFonts w:ascii="Georgia" w:hAnsi="Georgia" w:cstheme="minorHAnsi"/>
        </w:rPr>
      </w:pPr>
      <w:r w:rsidRPr="00347516">
        <w:rPr>
          <w:rFonts w:ascii="Georgia" w:hAnsi="Georgia" w:cstheme="minorHAnsi"/>
        </w:rPr>
        <w:t>Por muito tempo, a cultura do algodão e a extração mineral foram as principais atividades econômicas do Seridó. Hoje, a economia da região sustenta-se de atividades ainda no campo da agricultura, além da fruticultura e do comércio, segundo dados apresentados no Atlas do Rio Grande do Norte.</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A experiência da religiosidade é vivida com bastante fé e força pelo povo seridoense. Grandes são as festas de padroeiras das cidades do Seridó. São festas religiosas que também agregam manifestações do profano, como as festas de clube, bailes, entre outros, que atraem a população local, das cidades vizinhas e antigos moradores que fazem da festa um espaço de reencontro.</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 xml:space="preserve">No que se refere às manifestações artísticas e culturais, o Seridó sempre foi, e continua sendo, um verdadeiro celeiro de artistas e ativistas culturais de tempos passados e da atualidade. </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Falar do Seridó é, portanto, falar de um povo feito de simplicidade, fé e tradição. É falar de uma gente que escreveu e escreve sua história em pedras e cactos, extraindo da dureza dos dias o sentimento de pertencimento e atualidade.</w:t>
      </w:r>
    </w:p>
    <w:p w:rsidR="00097C07" w:rsidRPr="00347516" w:rsidRDefault="00097C07" w:rsidP="00C819CD">
      <w:pPr>
        <w:pStyle w:val="SemEspaamento"/>
        <w:jc w:val="both"/>
        <w:rPr>
          <w:rFonts w:ascii="Georgia" w:hAnsi="Georgia" w:cstheme="minorHAnsi"/>
        </w:rPr>
      </w:pPr>
    </w:p>
    <w:p w:rsidR="00097C07" w:rsidRPr="00347516" w:rsidRDefault="00097C07" w:rsidP="00C819CD">
      <w:pPr>
        <w:pStyle w:val="SemEspaamento"/>
        <w:jc w:val="both"/>
        <w:rPr>
          <w:rFonts w:ascii="Georgia" w:hAnsi="Georgia" w:cstheme="minorHAnsi"/>
          <w:b/>
        </w:rPr>
      </w:pPr>
      <w:r w:rsidRPr="00347516">
        <w:rPr>
          <w:rFonts w:ascii="Georgia" w:hAnsi="Georgia" w:cstheme="minorHAnsi"/>
          <w:b/>
        </w:rPr>
        <w:t>3. METODOLOGIA</w:t>
      </w:r>
    </w:p>
    <w:p w:rsidR="00097C07" w:rsidRPr="00347516" w:rsidRDefault="00097C07" w:rsidP="00C819CD">
      <w:pPr>
        <w:pStyle w:val="SemEspaamento"/>
        <w:jc w:val="both"/>
        <w:rPr>
          <w:rFonts w:ascii="Georgia" w:hAnsi="Georgia" w:cstheme="minorHAnsi"/>
        </w:rPr>
      </w:pPr>
    </w:p>
    <w:p w:rsidR="00097C07" w:rsidRPr="00347516" w:rsidRDefault="00097C07" w:rsidP="002F35C9">
      <w:pPr>
        <w:pStyle w:val="SemEspaamento"/>
        <w:jc w:val="both"/>
        <w:rPr>
          <w:rFonts w:ascii="Georgia" w:hAnsi="Georgia" w:cstheme="minorHAnsi"/>
        </w:rPr>
      </w:pPr>
      <w:r w:rsidRPr="00347516">
        <w:rPr>
          <w:rFonts w:ascii="Georgia" w:hAnsi="Georgia" w:cstheme="minorHAnsi"/>
        </w:rPr>
        <w:t>Essa é uma pesquisa de abordagem qualitativa, tendo em vista o objeto que se pretende estudar e dos objetivos que irão orientar os estudos (OLIVEIRA, 2008, p: 66).</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Essa pesquisa procederá a uma investigação dos elementos representativos do sertão e da memória do povo seridoense em três T/ I de Dona Cota, identificando-os e analisando-os.</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O enfoque dessa abordagem será dado aos seguintes elementos: religiosidade, costumes, casa e família. A escolha desses elementos segue a própria natureza da maioria dos T/I que compõem a obra em estudo, além de fazerem parte do universo de significações representativas da região Seridó e seu povo, conforme outras leituras apontaram.</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Cada T/I analisado nesse artigo, assim como todos os outros que integram as memórias literárias de Dona Cota, apresentam textos verbais e não verbais que, juntos, contam os fatos, descrevem a cena e os personagens, construindo assim o sentido do texto em sua totalidade.</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Os T/I foram analisados a partir do que está expresso em palavras e imagens, mas também daquilo que aparece como sugestões de sentidos e impressões.</w:t>
      </w:r>
    </w:p>
    <w:p w:rsidR="00097C07" w:rsidRPr="00347516" w:rsidRDefault="00097C07" w:rsidP="00C819CD">
      <w:pPr>
        <w:pStyle w:val="SemEspaamento"/>
        <w:jc w:val="both"/>
        <w:rPr>
          <w:rFonts w:ascii="Georgia" w:hAnsi="Georgia" w:cstheme="minorHAnsi"/>
        </w:rPr>
      </w:pPr>
    </w:p>
    <w:p w:rsidR="00430FB1" w:rsidRDefault="00430FB1" w:rsidP="00C819CD">
      <w:pPr>
        <w:pStyle w:val="SemEspaamento"/>
        <w:jc w:val="both"/>
        <w:rPr>
          <w:rFonts w:ascii="Georgia" w:hAnsi="Georgia" w:cstheme="minorHAnsi"/>
          <w:b/>
        </w:rPr>
      </w:pPr>
    </w:p>
    <w:p w:rsidR="00097C07" w:rsidRPr="00347516" w:rsidRDefault="00097C07" w:rsidP="00C819CD">
      <w:pPr>
        <w:pStyle w:val="SemEspaamento"/>
        <w:jc w:val="both"/>
        <w:rPr>
          <w:rFonts w:ascii="Georgia" w:hAnsi="Georgia" w:cstheme="minorHAnsi"/>
          <w:b/>
        </w:rPr>
      </w:pPr>
      <w:r w:rsidRPr="00347516">
        <w:rPr>
          <w:rFonts w:ascii="Georgia" w:hAnsi="Georgia" w:cstheme="minorHAnsi"/>
          <w:b/>
        </w:rPr>
        <w:lastRenderedPageBreak/>
        <w:t>4. ANALISANDO AS MEMÓRIAS LITERÁRIAS DE DONA COTA</w:t>
      </w:r>
    </w:p>
    <w:p w:rsidR="00097C07" w:rsidRPr="00347516" w:rsidRDefault="00097C07" w:rsidP="00C819CD">
      <w:pPr>
        <w:pStyle w:val="SemEspaamento"/>
        <w:ind w:firstLine="851"/>
        <w:jc w:val="both"/>
        <w:rPr>
          <w:rFonts w:ascii="Georgia" w:hAnsi="Georgia" w:cstheme="minorHAnsi"/>
        </w:rPr>
      </w:pPr>
    </w:p>
    <w:p w:rsidR="00097C07" w:rsidRPr="00347516" w:rsidRDefault="00097C07" w:rsidP="002F35C9">
      <w:pPr>
        <w:pStyle w:val="SemEspaamento"/>
        <w:jc w:val="both"/>
        <w:rPr>
          <w:rFonts w:ascii="Georgia" w:hAnsi="Georgia" w:cstheme="minorHAnsi"/>
        </w:rPr>
      </w:pPr>
      <w:r w:rsidRPr="00347516">
        <w:rPr>
          <w:rFonts w:ascii="Georgia" w:hAnsi="Georgia" w:cstheme="minorHAnsi"/>
        </w:rPr>
        <w:t>Em muitos de seus registros é possível identificar a experiência da religiosidade como um elemento bastante representativo da tradição seridoense. A figura a seguir é um exemplo dessa experiência.</w:t>
      </w:r>
    </w:p>
    <w:p w:rsidR="00097C07" w:rsidRPr="00347516" w:rsidRDefault="00097C07" w:rsidP="00C819CD">
      <w:pPr>
        <w:pStyle w:val="SemEspaamento"/>
        <w:ind w:firstLine="851"/>
        <w:jc w:val="both"/>
        <w:rPr>
          <w:rFonts w:ascii="Georgia" w:hAnsi="Georgia" w:cstheme="minorHAnsi"/>
        </w:rPr>
      </w:pPr>
      <w:r w:rsidRPr="00347516">
        <w:rPr>
          <w:rFonts w:ascii="Georgia" w:hAnsi="Georgia" w:cstheme="minorHAnsi"/>
          <w:noProof/>
          <w:lang w:eastAsia="pt-BR"/>
        </w:rPr>
        <w:drawing>
          <wp:inline distT="0" distB="0" distL="0" distR="0">
            <wp:extent cx="4227195" cy="3200400"/>
            <wp:effectExtent l="19050" t="0" r="1905" b="0"/>
            <wp:docPr id="65" name="Imagem 1" descr="PQAAAMvwkH8aNstObyCsAV22TwAvxjp9fNP9wHD1Tiw_0LqTMth8uJo6xhmIpe5TPA2zACgJ6UGsXAscEq_3w1y4HRoAm1T1UGKLhgm-x-ZCimnzL5Kh-Idied8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PQAAAMvwkH8aNstObyCsAV22TwAvxjp9fNP9wHD1Tiw_0LqTMth8uJo6xhmIpe5TPA2zACgJ6UGsXAscEq_3w1y4HRoAm1T1UGKLhgm-x-ZCimnzL5Kh-Idied8G"/>
                    <pic:cNvPicPr>
                      <a:picLocks noChangeAspect="1" noChangeArrowheads="1"/>
                    </pic:cNvPicPr>
                  </pic:nvPicPr>
                  <pic:blipFill>
                    <a:blip r:embed="rId38" cstate="print"/>
                    <a:srcRect l="3354"/>
                    <a:stretch>
                      <a:fillRect/>
                    </a:stretch>
                  </pic:blipFill>
                  <pic:spPr bwMode="auto">
                    <a:xfrm>
                      <a:off x="0" y="0"/>
                      <a:ext cx="4227195" cy="3200400"/>
                    </a:xfrm>
                    <a:prstGeom prst="rect">
                      <a:avLst/>
                    </a:prstGeom>
                    <a:noFill/>
                    <a:ln w="9525">
                      <a:noFill/>
                      <a:miter lim="800000"/>
                      <a:headEnd/>
                      <a:tailEnd/>
                    </a:ln>
                  </pic:spPr>
                </pic:pic>
              </a:graphicData>
            </a:graphic>
          </wp:inline>
        </w:drawing>
      </w:r>
    </w:p>
    <w:p w:rsidR="00097C07" w:rsidRPr="00430FB1" w:rsidRDefault="00097C07" w:rsidP="00430FB1">
      <w:pPr>
        <w:pStyle w:val="SemEspaamento"/>
        <w:ind w:firstLine="851"/>
        <w:rPr>
          <w:rFonts w:ascii="Georgia" w:hAnsi="Georgia" w:cstheme="minorHAnsi"/>
          <w:sz w:val="18"/>
        </w:rPr>
      </w:pPr>
      <w:r w:rsidRPr="00430FB1">
        <w:rPr>
          <w:rFonts w:ascii="Georgia" w:hAnsi="Georgia" w:cstheme="minorHAnsi"/>
          <w:sz w:val="18"/>
        </w:rPr>
        <w:t>Figura 1 Papai ensinando-nos a rezar (MEDEIROS DOS SANTOS p: 25)</w:t>
      </w:r>
    </w:p>
    <w:p w:rsidR="00097C07" w:rsidRPr="00347516" w:rsidRDefault="00097C07" w:rsidP="00C819CD">
      <w:pPr>
        <w:pStyle w:val="SemEspaamento"/>
        <w:ind w:firstLine="851"/>
        <w:jc w:val="both"/>
        <w:rPr>
          <w:rFonts w:ascii="Georgia" w:hAnsi="Georgia" w:cstheme="minorHAnsi"/>
        </w:rPr>
      </w:pPr>
    </w:p>
    <w:p w:rsidR="00097C07" w:rsidRPr="00347516" w:rsidRDefault="00097C07" w:rsidP="002F35C9">
      <w:pPr>
        <w:pStyle w:val="SemEspaamento"/>
        <w:jc w:val="both"/>
        <w:rPr>
          <w:rFonts w:ascii="Georgia" w:hAnsi="Georgia" w:cstheme="minorHAnsi"/>
        </w:rPr>
      </w:pPr>
      <w:r w:rsidRPr="00347516">
        <w:rPr>
          <w:rFonts w:ascii="Georgia" w:hAnsi="Georgia" w:cstheme="minorHAnsi"/>
        </w:rPr>
        <w:t>Observa-se nesse T/I a experiência da religiosidade compartilhada entre alguns membros da família. O pai, tradicionalmente ocupando o posto de chefe da família, responsável pelo provimento e pela educação moral, é o condutor das orações realizadas depois da ceia: “</w:t>
      </w:r>
      <w:r w:rsidRPr="00347516">
        <w:rPr>
          <w:rFonts w:ascii="Georgia" w:hAnsi="Georgia" w:cstheme="minorHAnsi"/>
          <w:i/>
        </w:rPr>
        <w:t>Meninos vamos rezar, louvar a Deus pelas graças que recebemos todos os dias</w:t>
      </w:r>
      <w:r w:rsidRPr="00347516">
        <w:rPr>
          <w:rFonts w:ascii="Georgia" w:hAnsi="Georgia" w:cstheme="minorHAnsi"/>
        </w:rPr>
        <w:t xml:space="preserve">” (MEDEIROS DOS SANTOS, p: 25). A mãe representada no T/I em análise aparece realizando um de seus inúmeros ofícios como dona de casa, ofícios esses compreendidos pela própria Cota menina como “obrigação”. </w:t>
      </w:r>
    </w:p>
    <w:p w:rsidR="00097C07" w:rsidRPr="00347516" w:rsidRDefault="00097C07" w:rsidP="00C819CD">
      <w:pPr>
        <w:pStyle w:val="SemEspaamento"/>
        <w:jc w:val="both"/>
        <w:rPr>
          <w:rFonts w:ascii="Georgia" w:hAnsi="Georgia" w:cstheme="minorHAnsi"/>
        </w:rPr>
      </w:pPr>
    </w:p>
    <w:p w:rsidR="00097C07" w:rsidRPr="00347516" w:rsidRDefault="00097C07" w:rsidP="00C819CD">
      <w:pPr>
        <w:pStyle w:val="SemEspaamento"/>
        <w:ind w:left="2268"/>
        <w:jc w:val="both"/>
        <w:rPr>
          <w:rFonts w:ascii="Georgia" w:hAnsi="Georgia" w:cstheme="minorHAnsi"/>
          <w:sz w:val="18"/>
          <w:szCs w:val="18"/>
        </w:rPr>
      </w:pPr>
      <w:r w:rsidRPr="00347516">
        <w:rPr>
          <w:rFonts w:ascii="Georgia" w:hAnsi="Georgia" w:cstheme="minorHAnsi"/>
          <w:sz w:val="18"/>
          <w:szCs w:val="18"/>
        </w:rPr>
        <w:t>Se as mulheres não se dedicavam tanto às tarefas da roça é porque em casa a luta era árdua. Todos os trabalhos caseiros exigiam tempo e dedicação, já que também eram realizados de forma um tanto primitiva se comparados aos dias de h</w:t>
      </w:r>
      <w:r w:rsidR="00DD16CC" w:rsidRPr="00347516">
        <w:rPr>
          <w:rFonts w:ascii="Georgia" w:hAnsi="Georgia" w:cstheme="minorHAnsi"/>
          <w:sz w:val="18"/>
          <w:szCs w:val="18"/>
        </w:rPr>
        <w:t xml:space="preserve">oje.  (MACEDO, et all, 1997, p. </w:t>
      </w:r>
      <w:r w:rsidRPr="00347516">
        <w:rPr>
          <w:rFonts w:ascii="Georgia" w:hAnsi="Georgia" w:cstheme="minorHAnsi"/>
          <w:sz w:val="18"/>
          <w:szCs w:val="18"/>
        </w:rPr>
        <w:t>16).</w:t>
      </w:r>
    </w:p>
    <w:p w:rsidR="00097C07" w:rsidRPr="00347516" w:rsidRDefault="00097C07" w:rsidP="00C819CD">
      <w:pPr>
        <w:pStyle w:val="SemEspaamento"/>
        <w:ind w:firstLine="851"/>
        <w:jc w:val="both"/>
        <w:rPr>
          <w:rFonts w:ascii="Georgia" w:hAnsi="Georgia" w:cstheme="minorHAnsi"/>
          <w:sz w:val="18"/>
          <w:szCs w:val="18"/>
        </w:rPr>
      </w:pPr>
    </w:p>
    <w:p w:rsidR="00097C07" w:rsidRPr="00347516" w:rsidRDefault="00097C07" w:rsidP="002F35C9">
      <w:pPr>
        <w:pStyle w:val="SemEspaamento"/>
        <w:jc w:val="both"/>
        <w:rPr>
          <w:rFonts w:ascii="Georgia" w:hAnsi="Georgia" w:cstheme="minorHAnsi"/>
        </w:rPr>
      </w:pPr>
      <w:r w:rsidRPr="00347516">
        <w:rPr>
          <w:rFonts w:ascii="Georgia" w:hAnsi="Georgia" w:cstheme="minorHAnsi"/>
        </w:rPr>
        <w:t>A respeito da experiência da religiosidade, muitas são as manifestações e os registros que evidenciam a expressão da fé do povo seridoense como missas, terços, novenas, santos, promessas, procissões, entre outros.</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No T/I em análise, embora seja o pai que chama os filhos para rezar antes de dormir, é a figura feminina que geralmente emerge como representação da fé e da religiosidade no cenário nordestino. E é nesse cenário mais específico do Seridó que a mulher, representada no T/I analisado pela figura da mãe, assume o papel de difundir e preservar alguns costumes relacionados à religiosidade, como rezar terços e novenas.</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Ensinar os filhos a rezar é para o nordestino, e por sua vez, para o seridoense, mais que um ritual, é educação religiosa e moral, é confirmação de fé em Deus, é tradição que une e fortalece a família, pois</w:t>
      </w:r>
    </w:p>
    <w:p w:rsidR="00097C07" w:rsidRPr="00347516" w:rsidRDefault="00097C07" w:rsidP="00C819CD">
      <w:pPr>
        <w:pStyle w:val="SemEspaamento"/>
        <w:jc w:val="both"/>
        <w:rPr>
          <w:rFonts w:ascii="Georgia" w:hAnsi="Georgia" w:cstheme="minorHAnsi"/>
        </w:rPr>
      </w:pPr>
    </w:p>
    <w:p w:rsidR="00097C07" w:rsidRPr="00347516" w:rsidRDefault="00097C07" w:rsidP="00C819CD">
      <w:pPr>
        <w:pStyle w:val="SemEspaamento"/>
        <w:ind w:left="2268"/>
        <w:jc w:val="both"/>
        <w:rPr>
          <w:rFonts w:ascii="Georgia" w:hAnsi="Georgia" w:cstheme="minorHAnsi"/>
          <w:sz w:val="18"/>
          <w:szCs w:val="18"/>
        </w:rPr>
      </w:pPr>
      <w:r w:rsidRPr="00347516">
        <w:rPr>
          <w:rFonts w:ascii="Georgia" w:hAnsi="Georgia" w:cstheme="minorHAnsi"/>
          <w:sz w:val="18"/>
          <w:szCs w:val="18"/>
        </w:rPr>
        <w:t>através da tradição, algo é dito e entregue e o dito é entregue de geração a geração. De certa maneira, estamos, pois, instalados numa tradição, como que inseridos nela, a ponto de revelar-se muito difícil desembaraçar-se d</w:t>
      </w:r>
      <w:r w:rsidR="00DD16CC" w:rsidRPr="00347516">
        <w:rPr>
          <w:rFonts w:ascii="Georgia" w:hAnsi="Georgia" w:cstheme="minorHAnsi"/>
          <w:sz w:val="18"/>
          <w:szCs w:val="18"/>
        </w:rPr>
        <w:t>e suas peias. (BORNHEIM,1987, p.</w:t>
      </w:r>
      <w:r w:rsidRPr="00347516">
        <w:rPr>
          <w:rFonts w:ascii="Georgia" w:hAnsi="Georgia" w:cstheme="minorHAnsi"/>
          <w:sz w:val="18"/>
          <w:szCs w:val="18"/>
        </w:rPr>
        <w:t xml:space="preserve"> 18)</w:t>
      </w:r>
    </w:p>
    <w:p w:rsidR="00097C07" w:rsidRPr="00347516" w:rsidRDefault="00097C07" w:rsidP="00C819CD">
      <w:pPr>
        <w:pStyle w:val="SemEspaamento"/>
        <w:jc w:val="both"/>
        <w:rPr>
          <w:rFonts w:ascii="Georgia" w:hAnsi="Georgia" w:cstheme="minorHAnsi"/>
        </w:rPr>
      </w:pPr>
    </w:p>
    <w:p w:rsidR="00097C07" w:rsidRPr="00347516" w:rsidRDefault="00097C07" w:rsidP="002F35C9">
      <w:pPr>
        <w:pStyle w:val="SemEspaamento"/>
        <w:jc w:val="both"/>
        <w:rPr>
          <w:rFonts w:ascii="Georgia" w:hAnsi="Georgia" w:cstheme="minorHAnsi"/>
        </w:rPr>
      </w:pPr>
      <w:r w:rsidRPr="00347516">
        <w:rPr>
          <w:rFonts w:ascii="Georgia" w:hAnsi="Georgia" w:cstheme="minorHAnsi"/>
        </w:rPr>
        <w:lastRenderedPageBreak/>
        <w:t>Portanto, a tradição está enraizada em cada um como algo pertencente a natureza individual, mas que por vezes se confunde com o coletivo, visto que as interações sociais se completam na troca de experiências.</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Um outro aspecto interessante de observar no T/I em estudo é a prática da religiosidade atrelada à Igreja Católica. Isso é visível nas orações que o pai ensina às crianças como o Credo, o Pai-Nosso, a Ave-maria e a Salve rainha, todas essas orações pertencentes à crença católica.</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Essa adesão ao Catolicismo advém do período colonial, quando o Brasil esteve sob o poder de Portugal e todas as suas práticas no que se refere à língua, religião, trabalho, etc., foram impostas ao povo brasileiro como uma norma. Nesse sentido, a religião atuou no sentido de unificar crenças, servindo também como um instrumento de adestramento e de homogeneização cultural. E toda essa prática somente foi possível pela imposição da língua, certamente um dos elementos de maior poder quanto à identidade de um povo.</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O Seridó sempre se destacou, e provavelmente ainda mantém esse destaque, como uma região em que a expressão da fé é fortemente difundida e preservada, em especial pelos mais velhos. É claro que em tempos mais antigos essa religiosidade era vivida de maneira mais alienada, tendo em vista que muitas são as histórias contadas pelas pessoas mais velhas de fatos curiosos a respeito de promessas e crenças, como por exemplo a devoção aos padres, como o Padre Cícero, considerado por muitos sertanejos como um ser superior, dotado de dom divino (MACEDO, et all, 1997, p: 19).</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Em outros T/I de Dona Cota é possível identificar manifestações da religiosidade seridoense (p.24,25 e 41).</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Outro elemento representativo de uma determinada comunidade bastante percebido nos textos de memórias são os costumes. Observe o T/I abaixo que apresenta alguns costumes típicos do Seridó.</w:t>
      </w:r>
    </w:p>
    <w:p w:rsidR="00097C07" w:rsidRPr="00347516" w:rsidRDefault="00097C07" w:rsidP="00C819CD">
      <w:pPr>
        <w:pStyle w:val="SemEspaamento"/>
        <w:ind w:firstLine="851"/>
        <w:jc w:val="both"/>
        <w:rPr>
          <w:rFonts w:ascii="Georgia" w:hAnsi="Georgia" w:cstheme="minorHAnsi"/>
        </w:rPr>
      </w:pPr>
    </w:p>
    <w:p w:rsidR="00097C07" w:rsidRPr="00347516" w:rsidRDefault="00097C07" w:rsidP="00C819CD">
      <w:pPr>
        <w:pStyle w:val="SemEspaamento"/>
        <w:ind w:firstLine="851"/>
        <w:jc w:val="both"/>
        <w:rPr>
          <w:rFonts w:ascii="Georgia" w:hAnsi="Georgia" w:cstheme="minorHAnsi"/>
        </w:rPr>
      </w:pPr>
      <w:r w:rsidRPr="00347516">
        <w:rPr>
          <w:rFonts w:ascii="Georgia" w:hAnsi="Georgia" w:cstheme="minorHAnsi"/>
          <w:noProof/>
          <w:lang w:eastAsia="pt-BR"/>
        </w:rPr>
        <w:drawing>
          <wp:inline distT="0" distB="0" distL="0" distR="0">
            <wp:extent cx="4735830" cy="3588385"/>
            <wp:effectExtent l="19050" t="0" r="7620" b="0"/>
            <wp:docPr id="66" name="Imagem 4" descr="PQAAAIRPyWigtcuKryxyT6WkjDABy70JYDUl1QTn6JUTWrYNHJvRtodgMYPgC0fBZI9Rba0BqOb4rjE9qdp6vgmsqbsAm1T1UJk5YJGuiHWRqqu8hj2w9kZm2z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descr="PQAAAIRPyWigtcuKryxyT6WkjDABy70JYDUl1QTn6JUTWrYNHJvRtodgMYPgC0fBZI9Rba0BqOb4rjE9qdp6vgmsqbsAm1T1UJk5YJGuiHWRqqu8hj2w9kZm2zSD"/>
                    <pic:cNvPicPr>
                      <a:picLocks noChangeAspect="1" noChangeArrowheads="1"/>
                    </pic:cNvPicPr>
                  </pic:nvPicPr>
                  <pic:blipFill>
                    <a:blip r:embed="rId39" cstate="print"/>
                    <a:srcRect l="5820" t="1205" r="1762" b="2803"/>
                    <a:stretch>
                      <a:fillRect/>
                    </a:stretch>
                  </pic:blipFill>
                  <pic:spPr bwMode="auto">
                    <a:xfrm>
                      <a:off x="0" y="0"/>
                      <a:ext cx="4735830" cy="3588385"/>
                    </a:xfrm>
                    <a:prstGeom prst="rect">
                      <a:avLst/>
                    </a:prstGeom>
                    <a:noFill/>
                    <a:ln w="9525">
                      <a:noFill/>
                      <a:miter lim="800000"/>
                      <a:headEnd/>
                      <a:tailEnd/>
                    </a:ln>
                  </pic:spPr>
                </pic:pic>
              </a:graphicData>
            </a:graphic>
          </wp:inline>
        </w:drawing>
      </w:r>
    </w:p>
    <w:p w:rsidR="00097C07" w:rsidRPr="00430FB1" w:rsidRDefault="00097C07" w:rsidP="00C819CD">
      <w:pPr>
        <w:pStyle w:val="SemEspaamento"/>
        <w:ind w:left="851"/>
        <w:jc w:val="both"/>
        <w:rPr>
          <w:rFonts w:ascii="Georgia" w:hAnsi="Georgia" w:cstheme="minorHAnsi"/>
          <w:sz w:val="18"/>
        </w:rPr>
      </w:pPr>
      <w:r w:rsidRPr="00430FB1">
        <w:rPr>
          <w:rFonts w:ascii="Georgia" w:hAnsi="Georgia" w:cstheme="minorHAnsi"/>
          <w:sz w:val="18"/>
        </w:rPr>
        <w:t>Figura 2 Missa do Natal na Matriz de Nossa Senhora da Conceição em Jardim do Seridó-RN (MEDEIROS DOS SANTOS p: 16)</w:t>
      </w:r>
    </w:p>
    <w:p w:rsidR="00097C07" w:rsidRPr="00347516" w:rsidRDefault="00097C07" w:rsidP="00C819CD">
      <w:pPr>
        <w:pStyle w:val="SemEspaamento"/>
        <w:jc w:val="both"/>
        <w:rPr>
          <w:rFonts w:ascii="Georgia" w:hAnsi="Georgia" w:cstheme="minorHAnsi"/>
        </w:rPr>
      </w:pPr>
    </w:p>
    <w:p w:rsidR="00430FB1" w:rsidRDefault="00430FB1" w:rsidP="002F35C9">
      <w:pPr>
        <w:pStyle w:val="SemEspaamento"/>
        <w:jc w:val="both"/>
        <w:rPr>
          <w:rFonts w:ascii="Georgia" w:hAnsi="Georgia" w:cstheme="minorHAnsi"/>
        </w:rPr>
      </w:pPr>
    </w:p>
    <w:p w:rsidR="00430FB1" w:rsidRDefault="00430FB1" w:rsidP="002F35C9">
      <w:pPr>
        <w:pStyle w:val="SemEspaamento"/>
        <w:jc w:val="both"/>
        <w:rPr>
          <w:rFonts w:ascii="Georgia" w:hAnsi="Georgia" w:cstheme="minorHAnsi"/>
        </w:rPr>
      </w:pPr>
    </w:p>
    <w:p w:rsidR="00430FB1" w:rsidRDefault="00430FB1" w:rsidP="002F35C9">
      <w:pPr>
        <w:pStyle w:val="SemEspaamento"/>
        <w:jc w:val="both"/>
        <w:rPr>
          <w:rFonts w:ascii="Georgia" w:hAnsi="Georgia" w:cstheme="minorHAnsi"/>
        </w:rPr>
      </w:pPr>
    </w:p>
    <w:p w:rsidR="00097C07" w:rsidRPr="00347516" w:rsidRDefault="00097C07" w:rsidP="002F35C9">
      <w:pPr>
        <w:pStyle w:val="SemEspaamento"/>
        <w:jc w:val="both"/>
        <w:rPr>
          <w:rFonts w:ascii="Georgia" w:hAnsi="Georgia" w:cstheme="minorHAnsi"/>
        </w:rPr>
      </w:pPr>
      <w:r w:rsidRPr="00347516">
        <w:rPr>
          <w:rFonts w:ascii="Georgia" w:hAnsi="Georgia" w:cstheme="minorHAnsi"/>
        </w:rPr>
        <w:lastRenderedPageBreak/>
        <w:t>No T/I em análise, alguns costumes bem seridoenses são ressaltados. A ida à missa de Natal na Matriz de Nossa Senhora da Conceição, localizada no município de Jardim do Seridó, é além de uma manifestação de profunda religiosidade e apego às tradições, um grande evento social. Por essa razão, todos vão com suas melhores roupas, sapatos novos guardados por seus tios para serem usados somente na chegada à cidade. A respeito desse costume Macedo descreve no capítulo dedicado às festas profanas:</w:t>
      </w:r>
    </w:p>
    <w:p w:rsidR="00097C07" w:rsidRPr="00347516" w:rsidRDefault="00097C07" w:rsidP="00C819CD">
      <w:pPr>
        <w:pStyle w:val="SemEspaamento"/>
        <w:ind w:firstLine="851"/>
        <w:jc w:val="both"/>
        <w:rPr>
          <w:rFonts w:ascii="Georgia" w:hAnsi="Georgia" w:cstheme="minorHAnsi"/>
        </w:rPr>
      </w:pPr>
    </w:p>
    <w:p w:rsidR="00097C07" w:rsidRPr="00347516" w:rsidRDefault="00097C07" w:rsidP="00C819CD">
      <w:pPr>
        <w:pStyle w:val="SemEspaamento"/>
        <w:ind w:left="2268"/>
        <w:jc w:val="both"/>
        <w:rPr>
          <w:rFonts w:ascii="Georgia" w:hAnsi="Georgia" w:cstheme="minorHAnsi"/>
          <w:sz w:val="18"/>
          <w:szCs w:val="18"/>
        </w:rPr>
      </w:pPr>
      <w:r w:rsidRPr="00347516">
        <w:rPr>
          <w:rFonts w:ascii="Georgia" w:hAnsi="Georgia" w:cstheme="minorHAnsi"/>
          <w:sz w:val="18"/>
          <w:szCs w:val="18"/>
        </w:rPr>
        <w:t>Na vinda para as festas, as pessoas do campo que não possuíam casas na rua, traziam as roupas e os sapatos novos debaixo do braço. Ao chegar perto da cidade, trocavam de roupa e de calçados, deixando os velhos escondidos no mato. Na volta para casa mudavam de roupa, chegando a casa com a mesma que haviam saído. (MACEDO, et all, p:20)</w:t>
      </w:r>
    </w:p>
    <w:p w:rsidR="00097C07" w:rsidRPr="00347516" w:rsidRDefault="00097C07" w:rsidP="00C819CD">
      <w:pPr>
        <w:pStyle w:val="SemEspaamento"/>
        <w:ind w:firstLine="851"/>
        <w:jc w:val="both"/>
        <w:rPr>
          <w:rFonts w:ascii="Georgia" w:hAnsi="Georgia" w:cstheme="minorHAnsi"/>
        </w:rPr>
      </w:pPr>
    </w:p>
    <w:p w:rsidR="00097C07" w:rsidRPr="00347516" w:rsidRDefault="00097C07" w:rsidP="002F35C9">
      <w:pPr>
        <w:pStyle w:val="SemEspaamento"/>
        <w:jc w:val="both"/>
        <w:rPr>
          <w:rFonts w:ascii="Georgia" w:hAnsi="Georgia" w:cstheme="minorHAnsi"/>
        </w:rPr>
      </w:pPr>
      <w:r w:rsidRPr="00347516">
        <w:rPr>
          <w:rFonts w:ascii="Georgia" w:hAnsi="Georgia" w:cstheme="minorHAnsi"/>
        </w:rPr>
        <w:t xml:space="preserve">Esse costume sugere em sua simplicidade, nuanças da relação do homem do campo com a cidade. A cidade compreendida como espaço da modernidade, da vida em movimento, onde tudo acontece dentro de uma dinâmica bastante intensa. O vestir-se bem, escolher a melhor roupa e o melhor sapato para ir à cidade, denuncia a ideia da cidade como o lugar da norma estabelecida, dos modelos esperados. </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Nesse T/I, um outro fato também chama a atenção - a menção ao que as crianças iriam comprar com o dinheiro que o pai deu a elas: “</w:t>
      </w:r>
      <w:r w:rsidRPr="00347516">
        <w:rPr>
          <w:rFonts w:ascii="Georgia" w:hAnsi="Georgia" w:cstheme="minorHAnsi"/>
          <w:i/>
        </w:rPr>
        <w:t>Papai dava dinheiro para nós comprar rodela de abacaxi, cocada e doce seco, era o melhor da festa. A gente trazia também para nossas mães”</w:t>
      </w:r>
      <w:r w:rsidRPr="00347516">
        <w:rPr>
          <w:rFonts w:ascii="Georgia" w:hAnsi="Georgia" w:cstheme="minorHAnsi"/>
        </w:rPr>
        <w:t xml:space="preserve"> (Medeiros dos Santos, 2012, p: 16). Esse fato é mais uma representação da simplicidade do povo seridoense, em especial as crianças, pois é o que a menina Cota evidencia como “o melhor da festa”, a compra de rodela de abacaxi, cocada e doce seco, que denuncia esse aspecto de singeleza. </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 xml:space="preserve">A religiosidade é também um aspecto bem nítido no T/I em análise. Além de se tratar de um relato sobre a ida à missa de Natal na Matriz de Nossa Senhora da Conceição, o T/I traz a devoção das crianças envolvidas na cena quando, ao avistar a igreja, iniciam uma oração </w:t>
      </w:r>
      <w:r w:rsidRPr="00347516">
        <w:rPr>
          <w:rFonts w:ascii="Georgia" w:hAnsi="Georgia" w:cstheme="minorHAnsi"/>
          <w:i/>
        </w:rPr>
        <w:t>“Deus salve casa santa/ Onde Deus fez a morada/ Lá está o cálice bento/ E a hóstia consagrada”</w:t>
      </w:r>
      <w:r w:rsidRPr="00347516">
        <w:rPr>
          <w:rFonts w:ascii="Georgia" w:hAnsi="Georgia" w:cstheme="minorHAnsi"/>
        </w:rPr>
        <w:t xml:space="preserve"> (MEDEIROS DOS SANTOS, 2012, p: 16)</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 xml:space="preserve">Atenta-se também na leitura deste T/I para um outro fato: os apelidos usados por algumas das personagens que compõem esse T/I. Tia Nega, Mulata, Preta, além de Cota, são apelidos que revelam além da simplicidade, a cumplicidade nas relações. </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 xml:space="preserve">De fato, quem por aqui morava em tempos um pouco mais antigos, sabe da predominância dos apelidos entre todos os moradores de uma cidade pequena, ou pelo menos entre os mais conhecidos. Era comum, e mesmo hoje ainda é, embora não com tanta frequência, nominar alguém de um apelido, ou mesmo referenciá-lo sempre a uma outra pessoa, sendo esta o pai ou a mãe, ou mesmo o esposo. Confirma esse costume a literatura da época. </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 xml:space="preserve">No livro </w:t>
      </w:r>
      <w:r w:rsidRPr="00347516">
        <w:rPr>
          <w:rFonts w:ascii="Georgia" w:hAnsi="Georgia" w:cstheme="minorHAnsi"/>
          <w:i/>
        </w:rPr>
        <w:t>Os Brutos</w:t>
      </w:r>
      <w:r w:rsidRPr="00347516">
        <w:rPr>
          <w:rFonts w:ascii="Georgia" w:hAnsi="Georgia" w:cstheme="minorHAnsi"/>
        </w:rPr>
        <w:t xml:space="preserve">, do autor José Bezerra Gomes, muitos são os apelidos ofertados às suas personagens como </w:t>
      </w:r>
      <w:r w:rsidRPr="00347516">
        <w:rPr>
          <w:rFonts w:ascii="Georgia" w:hAnsi="Georgia" w:cstheme="minorHAnsi"/>
          <w:i/>
        </w:rPr>
        <w:t xml:space="preserve">Zé do Cego, João Bolo, Linda do Dr. João </w:t>
      </w:r>
      <w:r w:rsidRPr="00347516">
        <w:rPr>
          <w:rFonts w:ascii="Georgia" w:hAnsi="Georgia" w:cstheme="minorHAnsi"/>
        </w:rPr>
        <w:t>(GOMES, 1938, p: 18). O próprio escritor citado também tinha seus apelidos. Conhecido como “Seu Gomes” pelos que sabiam da sua importância e sua competência na arte da literatura, e como “o doido de Dona Venera” (sua mãe), sendo este apelido usado pelas pessoas da cidade que apenas o viam como um indivíduo de comportamento diferente dos demais devido sua sensibilidade e também porque José Bezerra Gomes apresentava alguns problemas mentais, segundo SILVA (2005, p:15).</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 xml:space="preserve">Assim, todos esses costumes atestam para o que a tradição é em sua natureza: “o conjunto dos valores dentro dos quais estamos estabelecidos” (BORNHEIM, p: 20). Ou seja, é por meio de todos esses traços de semelhança na forma de estar, pertencer e atuar no mundo entre uma determinada comunidade, ou entre um determinado povo, que faz da tradição um elemento que converge para a afirmação da identidade.  </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 xml:space="preserve">Caminhando pelas memórias literárias de Dona Cota, o leitor é, inúmeras vezes, convidado a compartilhar da alegria de estar em casa com a família e com os amigos. </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 xml:space="preserve">As casas ilustradas em seus T/I’s são sempre coloridas, agradáveis, acolhedoras. Espaço onde a família se reúne, no início e no fim do dia, sobretudo em momentos de refeição, é a casa </w:t>
      </w:r>
      <w:r w:rsidRPr="00347516">
        <w:rPr>
          <w:rFonts w:ascii="Georgia" w:hAnsi="Georgia" w:cstheme="minorHAnsi"/>
        </w:rPr>
        <w:lastRenderedPageBreak/>
        <w:t>para o seridoense um lugar sagrado, pois é o canto de morada, mas também de encontro, de confraternização.</w:t>
      </w:r>
    </w:p>
    <w:p w:rsidR="00097C07" w:rsidRPr="00347516" w:rsidRDefault="00430FB1" w:rsidP="002F35C9">
      <w:pPr>
        <w:pStyle w:val="SemEspaamento"/>
        <w:jc w:val="both"/>
        <w:rPr>
          <w:rFonts w:ascii="Georgia" w:hAnsi="Georgia" w:cstheme="minorHAnsi"/>
        </w:rPr>
      </w:pPr>
      <w:r>
        <w:rPr>
          <w:rFonts w:ascii="Georgia" w:hAnsi="Georgia" w:cstheme="minorHAnsi"/>
          <w:noProof/>
          <w:lang w:eastAsia="pt-BR"/>
        </w:rPr>
        <w:drawing>
          <wp:anchor distT="0" distB="0" distL="114300" distR="114300" simplePos="0" relativeHeight="251748352" behindDoc="1" locked="0" layoutInCell="1" allowOverlap="1">
            <wp:simplePos x="0" y="0"/>
            <wp:positionH relativeFrom="column">
              <wp:posOffset>34290</wp:posOffset>
            </wp:positionH>
            <wp:positionV relativeFrom="paragraph">
              <wp:posOffset>275590</wp:posOffset>
            </wp:positionV>
            <wp:extent cx="5193030" cy="4045585"/>
            <wp:effectExtent l="19050" t="0" r="7620" b="0"/>
            <wp:wrapNone/>
            <wp:docPr id="67" name="Imagem 2" descr="digitalizar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digitalizar0010"/>
                    <pic:cNvPicPr>
                      <a:picLocks noChangeAspect="1" noChangeArrowheads="1"/>
                    </pic:cNvPicPr>
                  </pic:nvPicPr>
                  <pic:blipFill>
                    <a:blip r:embed="rId40" cstate="print"/>
                    <a:srcRect l="2788" r="2974" b="3423"/>
                    <a:stretch>
                      <a:fillRect/>
                    </a:stretch>
                  </pic:blipFill>
                  <pic:spPr bwMode="auto">
                    <a:xfrm>
                      <a:off x="0" y="0"/>
                      <a:ext cx="5193030" cy="4045585"/>
                    </a:xfrm>
                    <a:prstGeom prst="rect">
                      <a:avLst/>
                    </a:prstGeom>
                    <a:noFill/>
                    <a:ln w="9525">
                      <a:noFill/>
                      <a:miter lim="800000"/>
                      <a:headEnd/>
                      <a:tailEnd/>
                    </a:ln>
                  </pic:spPr>
                </pic:pic>
              </a:graphicData>
            </a:graphic>
          </wp:anchor>
        </w:drawing>
      </w:r>
      <w:r w:rsidR="00097C07" w:rsidRPr="00347516">
        <w:rPr>
          <w:rFonts w:ascii="Georgia" w:hAnsi="Georgia" w:cstheme="minorHAnsi"/>
        </w:rPr>
        <w:t>Observe o T/I a seguir em que a casa ocupa um espaço de destaque na construção dessa memória.</w:t>
      </w:r>
    </w:p>
    <w:p w:rsidR="00097C07" w:rsidRPr="00347516" w:rsidRDefault="00097C07" w:rsidP="00C819CD">
      <w:pPr>
        <w:pStyle w:val="SemEspaamento"/>
        <w:jc w:val="both"/>
        <w:rPr>
          <w:rFonts w:ascii="Georgia" w:hAnsi="Georgia" w:cstheme="minorHAnsi"/>
        </w:rPr>
      </w:pPr>
    </w:p>
    <w:p w:rsidR="0071787D" w:rsidRDefault="0071787D" w:rsidP="0071787D">
      <w:pPr>
        <w:pStyle w:val="SemEspaamento"/>
        <w:ind w:firstLine="851"/>
        <w:jc w:val="center"/>
        <w:rPr>
          <w:rFonts w:ascii="Georgia" w:hAnsi="Georgia" w:cstheme="minorHAnsi"/>
        </w:rPr>
      </w:pPr>
    </w:p>
    <w:p w:rsidR="0071787D" w:rsidRDefault="0071787D" w:rsidP="0071787D">
      <w:pPr>
        <w:pStyle w:val="SemEspaamento"/>
        <w:ind w:firstLine="851"/>
        <w:jc w:val="center"/>
        <w:rPr>
          <w:rFonts w:ascii="Georgia" w:hAnsi="Georgia" w:cstheme="minorHAnsi"/>
        </w:rPr>
      </w:pPr>
    </w:p>
    <w:p w:rsidR="0071787D" w:rsidRDefault="0071787D" w:rsidP="0071787D">
      <w:pPr>
        <w:pStyle w:val="SemEspaamento"/>
        <w:ind w:firstLine="851"/>
        <w:jc w:val="center"/>
        <w:rPr>
          <w:rFonts w:ascii="Georgia" w:hAnsi="Georgia" w:cstheme="minorHAnsi"/>
        </w:rPr>
      </w:pPr>
    </w:p>
    <w:p w:rsidR="0071787D" w:rsidRDefault="0071787D" w:rsidP="0071787D">
      <w:pPr>
        <w:pStyle w:val="SemEspaamento"/>
        <w:ind w:firstLine="851"/>
        <w:jc w:val="center"/>
        <w:rPr>
          <w:rFonts w:ascii="Georgia" w:hAnsi="Georgia" w:cstheme="minorHAnsi"/>
        </w:rPr>
      </w:pPr>
    </w:p>
    <w:p w:rsidR="0071787D" w:rsidRDefault="0071787D" w:rsidP="0071787D">
      <w:pPr>
        <w:pStyle w:val="SemEspaamento"/>
        <w:ind w:firstLine="851"/>
        <w:jc w:val="center"/>
        <w:rPr>
          <w:rFonts w:ascii="Georgia" w:hAnsi="Georgia" w:cstheme="minorHAnsi"/>
        </w:rPr>
      </w:pPr>
    </w:p>
    <w:p w:rsidR="0071787D" w:rsidRDefault="0071787D" w:rsidP="0071787D">
      <w:pPr>
        <w:pStyle w:val="SemEspaamento"/>
        <w:ind w:firstLine="851"/>
        <w:jc w:val="center"/>
        <w:rPr>
          <w:rFonts w:ascii="Georgia" w:hAnsi="Georgia" w:cstheme="minorHAnsi"/>
        </w:rPr>
      </w:pPr>
    </w:p>
    <w:p w:rsidR="0071787D" w:rsidRDefault="0071787D" w:rsidP="0071787D">
      <w:pPr>
        <w:pStyle w:val="SemEspaamento"/>
        <w:ind w:firstLine="851"/>
        <w:jc w:val="center"/>
        <w:rPr>
          <w:rFonts w:ascii="Georgia" w:hAnsi="Georgia" w:cstheme="minorHAnsi"/>
        </w:rPr>
      </w:pPr>
    </w:p>
    <w:p w:rsidR="0071787D" w:rsidRDefault="0071787D" w:rsidP="0071787D">
      <w:pPr>
        <w:pStyle w:val="SemEspaamento"/>
        <w:ind w:firstLine="851"/>
        <w:jc w:val="center"/>
        <w:rPr>
          <w:rFonts w:ascii="Georgia" w:hAnsi="Georgia" w:cstheme="minorHAnsi"/>
        </w:rPr>
      </w:pPr>
    </w:p>
    <w:p w:rsidR="0071787D" w:rsidRDefault="0071787D" w:rsidP="0071787D">
      <w:pPr>
        <w:pStyle w:val="SemEspaamento"/>
        <w:ind w:firstLine="851"/>
        <w:jc w:val="center"/>
        <w:rPr>
          <w:rFonts w:ascii="Georgia" w:hAnsi="Georgia" w:cstheme="minorHAnsi"/>
        </w:rPr>
      </w:pPr>
    </w:p>
    <w:p w:rsidR="0071787D" w:rsidRDefault="0071787D" w:rsidP="0071787D">
      <w:pPr>
        <w:pStyle w:val="SemEspaamento"/>
        <w:ind w:firstLine="851"/>
        <w:jc w:val="center"/>
        <w:rPr>
          <w:rFonts w:ascii="Georgia" w:hAnsi="Georgia" w:cstheme="minorHAnsi"/>
        </w:rPr>
      </w:pPr>
    </w:p>
    <w:p w:rsidR="0071787D" w:rsidRDefault="0071787D" w:rsidP="0071787D">
      <w:pPr>
        <w:pStyle w:val="SemEspaamento"/>
        <w:ind w:firstLine="851"/>
        <w:jc w:val="center"/>
        <w:rPr>
          <w:rFonts w:ascii="Georgia" w:hAnsi="Georgia" w:cstheme="minorHAnsi"/>
        </w:rPr>
      </w:pPr>
    </w:p>
    <w:p w:rsidR="0071787D" w:rsidRDefault="0071787D" w:rsidP="0071787D">
      <w:pPr>
        <w:pStyle w:val="SemEspaamento"/>
        <w:ind w:firstLine="851"/>
        <w:jc w:val="center"/>
        <w:rPr>
          <w:rFonts w:ascii="Georgia" w:hAnsi="Georgia" w:cstheme="minorHAnsi"/>
        </w:rPr>
      </w:pPr>
    </w:p>
    <w:p w:rsidR="0071787D" w:rsidRDefault="0071787D" w:rsidP="0071787D">
      <w:pPr>
        <w:pStyle w:val="SemEspaamento"/>
        <w:ind w:firstLine="851"/>
        <w:jc w:val="center"/>
        <w:rPr>
          <w:rFonts w:ascii="Georgia" w:hAnsi="Georgia" w:cstheme="minorHAnsi"/>
        </w:rPr>
      </w:pPr>
    </w:p>
    <w:p w:rsidR="0071787D" w:rsidRDefault="0071787D" w:rsidP="0071787D">
      <w:pPr>
        <w:pStyle w:val="SemEspaamento"/>
        <w:ind w:firstLine="851"/>
        <w:jc w:val="center"/>
        <w:rPr>
          <w:rFonts w:ascii="Georgia" w:hAnsi="Georgia" w:cstheme="minorHAnsi"/>
        </w:rPr>
      </w:pPr>
    </w:p>
    <w:p w:rsidR="0071787D" w:rsidRDefault="0071787D" w:rsidP="0071787D">
      <w:pPr>
        <w:pStyle w:val="SemEspaamento"/>
        <w:ind w:firstLine="851"/>
        <w:jc w:val="center"/>
        <w:rPr>
          <w:rFonts w:ascii="Georgia" w:hAnsi="Georgia" w:cstheme="minorHAnsi"/>
        </w:rPr>
      </w:pPr>
    </w:p>
    <w:p w:rsidR="0071787D" w:rsidRDefault="0071787D" w:rsidP="0071787D">
      <w:pPr>
        <w:pStyle w:val="SemEspaamento"/>
        <w:ind w:firstLine="851"/>
        <w:jc w:val="center"/>
        <w:rPr>
          <w:rFonts w:ascii="Georgia" w:hAnsi="Georgia" w:cstheme="minorHAnsi"/>
        </w:rPr>
      </w:pPr>
    </w:p>
    <w:p w:rsidR="0071787D" w:rsidRDefault="0071787D" w:rsidP="0071787D">
      <w:pPr>
        <w:pStyle w:val="SemEspaamento"/>
        <w:ind w:firstLine="851"/>
        <w:jc w:val="center"/>
        <w:rPr>
          <w:rFonts w:ascii="Georgia" w:hAnsi="Georgia" w:cstheme="minorHAnsi"/>
        </w:rPr>
      </w:pPr>
    </w:p>
    <w:p w:rsidR="0071787D" w:rsidRDefault="0071787D" w:rsidP="0071787D">
      <w:pPr>
        <w:pStyle w:val="SemEspaamento"/>
        <w:ind w:firstLine="851"/>
        <w:jc w:val="center"/>
        <w:rPr>
          <w:rFonts w:ascii="Georgia" w:hAnsi="Georgia" w:cstheme="minorHAnsi"/>
        </w:rPr>
      </w:pPr>
    </w:p>
    <w:p w:rsidR="0071787D" w:rsidRDefault="0071787D" w:rsidP="0071787D">
      <w:pPr>
        <w:pStyle w:val="SemEspaamento"/>
        <w:ind w:firstLine="851"/>
        <w:jc w:val="center"/>
        <w:rPr>
          <w:rFonts w:ascii="Georgia" w:hAnsi="Georgia" w:cstheme="minorHAnsi"/>
        </w:rPr>
      </w:pPr>
    </w:p>
    <w:p w:rsidR="0071787D" w:rsidRDefault="0071787D" w:rsidP="0071787D">
      <w:pPr>
        <w:pStyle w:val="SemEspaamento"/>
        <w:ind w:firstLine="851"/>
        <w:jc w:val="center"/>
        <w:rPr>
          <w:rFonts w:ascii="Georgia" w:hAnsi="Georgia" w:cstheme="minorHAnsi"/>
        </w:rPr>
      </w:pPr>
    </w:p>
    <w:p w:rsidR="0071787D" w:rsidRDefault="0071787D" w:rsidP="0071787D">
      <w:pPr>
        <w:pStyle w:val="SemEspaamento"/>
        <w:ind w:firstLine="851"/>
        <w:jc w:val="center"/>
        <w:rPr>
          <w:rFonts w:ascii="Georgia" w:hAnsi="Georgia" w:cstheme="minorHAnsi"/>
        </w:rPr>
      </w:pPr>
    </w:p>
    <w:p w:rsidR="0071787D" w:rsidRDefault="0071787D" w:rsidP="0071787D">
      <w:pPr>
        <w:pStyle w:val="SemEspaamento"/>
        <w:ind w:firstLine="851"/>
        <w:jc w:val="center"/>
        <w:rPr>
          <w:rFonts w:ascii="Georgia" w:hAnsi="Georgia" w:cstheme="minorHAnsi"/>
        </w:rPr>
      </w:pPr>
    </w:p>
    <w:p w:rsidR="0071787D" w:rsidRDefault="0071787D" w:rsidP="0071787D">
      <w:pPr>
        <w:pStyle w:val="SemEspaamento"/>
        <w:ind w:firstLine="851"/>
        <w:jc w:val="center"/>
        <w:rPr>
          <w:rFonts w:ascii="Georgia" w:hAnsi="Georgia" w:cstheme="minorHAnsi"/>
        </w:rPr>
      </w:pPr>
    </w:p>
    <w:p w:rsidR="0071787D" w:rsidRPr="00347516" w:rsidRDefault="0071787D" w:rsidP="0071787D">
      <w:pPr>
        <w:pStyle w:val="SemEspaamento"/>
        <w:ind w:firstLine="851"/>
        <w:jc w:val="center"/>
        <w:rPr>
          <w:rFonts w:ascii="Georgia" w:hAnsi="Georgia" w:cstheme="minorHAnsi"/>
        </w:rPr>
      </w:pPr>
    </w:p>
    <w:p w:rsidR="00097C07" w:rsidRPr="00430FB1" w:rsidRDefault="00097C07" w:rsidP="00C819CD">
      <w:pPr>
        <w:pStyle w:val="SemEspaamento"/>
        <w:ind w:firstLine="851"/>
        <w:jc w:val="both"/>
        <w:rPr>
          <w:rFonts w:ascii="Georgia" w:hAnsi="Georgia" w:cstheme="minorHAnsi"/>
          <w:sz w:val="18"/>
        </w:rPr>
      </w:pPr>
      <w:r w:rsidRPr="00430FB1">
        <w:rPr>
          <w:rFonts w:ascii="Georgia" w:hAnsi="Georgia" w:cstheme="minorHAnsi"/>
          <w:sz w:val="18"/>
        </w:rPr>
        <w:t>Figura 3 Noite de Lua (MEDEIROS DOS SANTOS p: 43)</w:t>
      </w:r>
    </w:p>
    <w:p w:rsidR="0071787D" w:rsidRPr="00347516" w:rsidRDefault="0071787D" w:rsidP="00C819CD">
      <w:pPr>
        <w:pStyle w:val="SemEspaamento"/>
        <w:ind w:firstLine="851"/>
        <w:jc w:val="both"/>
        <w:rPr>
          <w:rFonts w:ascii="Georgia" w:hAnsi="Georgia" w:cstheme="minorHAnsi"/>
        </w:rPr>
      </w:pPr>
    </w:p>
    <w:p w:rsidR="00097C07" w:rsidRPr="00347516" w:rsidRDefault="00097C07" w:rsidP="002F35C9">
      <w:pPr>
        <w:pStyle w:val="SemEspaamento"/>
        <w:jc w:val="both"/>
        <w:rPr>
          <w:rFonts w:ascii="Georgia" w:hAnsi="Georgia" w:cstheme="minorHAnsi"/>
        </w:rPr>
      </w:pPr>
      <w:r w:rsidRPr="00347516">
        <w:rPr>
          <w:rFonts w:ascii="Georgia" w:hAnsi="Georgia" w:cstheme="minorHAnsi"/>
        </w:rPr>
        <w:t xml:space="preserve">Para falar desse T/I, toma-se como norte o pensamento de Bachelard em seu livro </w:t>
      </w:r>
      <w:r w:rsidRPr="00347516">
        <w:rPr>
          <w:rFonts w:ascii="Georgia" w:hAnsi="Georgia" w:cstheme="minorHAnsi"/>
          <w:i/>
        </w:rPr>
        <w:t>A Poética do Espaço</w:t>
      </w:r>
      <w:r w:rsidRPr="00347516">
        <w:rPr>
          <w:rFonts w:ascii="Georgia" w:hAnsi="Georgia" w:cstheme="minorHAnsi"/>
        </w:rPr>
        <w:t>, quando afirma que a memória constitui-se de lembranças e de imaginação, isto é, parte do que conservamos de memória é constituída de sonhos, devaneios, desejos de concretude e “é exatamente porque as lembranças das antigas moradas são revividas como devaneios que as moradas do passado são imperecíveis dentro de nós” (BACHELARD, 2008, p: 46).</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 xml:space="preserve">A casa apresentada nesse T/I quase que arrebata o olhar de quem passa a página, tudo em razão da luminosidade e do jogo de cores que pintam essa casa de amparo e aconchego. Aliás, as cores pintam a casa e seus arredores, pois que o “terreiro” (expressão bastante usada pelo seridoense para referir-se a parte externa da casa, as suas cercanias) também carrega essas nuanças de afago, proteção e aconchego. </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 xml:space="preserve">Imaginar uma casa antiga, que abrigou um dia um ser ainda pequeno, que foi leito para os seus primeiros dias, chão para os seus primeiros passos, parede para os seus primeiros limites, é pensar uma casa-mãe, protetora, guardadora da memória de seus melhores dias. Por isso, para caminhar pelos vãos da memória é necessário, muitas vezes, abrir a porta da antiga casa, da casa primeira.  </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 xml:space="preserve">A casa no T/I é apresentada sob dois aspectos: a casa enquanto espaço físico, abrigo, morada, e a casa enquanto espaço metafísico, circundado de sonhos e lembranças. </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É essa casa que abriga a menina Cota. Uma casa que guarda por entre paredes, chão, teto e cantos as experiências vividas na infância e tantas vezes confundidas com as lembranças de outros nas imagens projetadas em histórias contadas pelos mais velhos, por exemplo.</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 xml:space="preserve">Essa importância de compreender o estudo das obras literárias como norte para a real compreensão do indivíduo é evidenciada por Antonio Candido (2010, p: 175) quando afirma que “cada sociedade cria as suas manifestações ficcionais, poéticas e dramáticas de acordo </w:t>
      </w:r>
      <w:r w:rsidRPr="00347516">
        <w:rPr>
          <w:rFonts w:ascii="Georgia" w:hAnsi="Georgia" w:cstheme="minorHAnsi"/>
        </w:rPr>
        <w:lastRenderedPageBreak/>
        <w:t>com os seus impulsos, as suas crenças, os seus sentimentos, as suas normas, a fim de fortalecer em cada um a presença e atuação deles”.</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É essa memória que se configura como espaço de lembranças e nostalgia porque, por diversas vezes, é evocação daquilo que se foi em razão de uma profunda insatisfação com o atual, que se apresenta no T/I 3 de Dona Cota.</w:t>
      </w:r>
    </w:p>
    <w:p w:rsidR="00097C07" w:rsidRPr="00347516" w:rsidRDefault="00097C07" w:rsidP="00C819CD">
      <w:pPr>
        <w:pStyle w:val="SemEspaamento"/>
        <w:jc w:val="both"/>
        <w:rPr>
          <w:rFonts w:ascii="Georgia" w:hAnsi="Georgia" w:cstheme="minorHAnsi"/>
        </w:rPr>
      </w:pPr>
    </w:p>
    <w:p w:rsidR="00097C07" w:rsidRPr="00347516" w:rsidRDefault="00097C07" w:rsidP="00C819CD">
      <w:pPr>
        <w:pStyle w:val="SemEspaamento"/>
        <w:ind w:left="2268"/>
        <w:jc w:val="both"/>
        <w:rPr>
          <w:rFonts w:ascii="Georgia" w:hAnsi="Georgia" w:cstheme="minorHAnsi"/>
          <w:sz w:val="18"/>
          <w:szCs w:val="18"/>
        </w:rPr>
      </w:pPr>
      <w:r w:rsidRPr="00347516">
        <w:rPr>
          <w:rFonts w:ascii="Georgia" w:hAnsi="Georgia" w:cstheme="minorHAnsi"/>
          <w:sz w:val="18"/>
          <w:szCs w:val="18"/>
        </w:rPr>
        <w:t>Escrever sobre o Seridó era escrever-se em um espaço, lembrar-se dos tempos da meninice, dos antepassados, de um lugar que imprimiu marcas em suas subjetividades. Eram os tempos de outrora de si e do Seridó, era a tradição e a memória que passavam a delimitar a produção sobre essa terra e o espaço do eu. (</w:t>
      </w:r>
      <w:r w:rsidR="002F35C9" w:rsidRPr="00347516">
        <w:rPr>
          <w:rFonts w:ascii="Georgia" w:hAnsi="Georgia" w:cstheme="minorHAnsi"/>
          <w:sz w:val="18"/>
          <w:szCs w:val="18"/>
        </w:rPr>
        <w:t xml:space="preserve">MEDEIROS NETA, p. </w:t>
      </w:r>
      <w:r w:rsidRPr="00347516">
        <w:rPr>
          <w:rFonts w:ascii="Georgia" w:hAnsi="Georgia" w:cstheme="minorHAnsi"/>
          <w:sz w:val="18"/>
          <w:szCs w:val="18"/>
        </w:rPr>
        <w:t>277).</w:t>
      </w:r>
    </w:p>
    <w:p w:rsidR="00097C07" w:rsidRPr="00347516" w:rsidRDefault="00097C07" w:rsidP="00C819CD">
      <w:pPr>
        <w:pStyle w:val="SemEspaamento"/>
        <w:jc w:val="both"/>
        <w:rPr>
          <w:rFonts w:ascii="Georgia" w:hAnsi="Georgia" w:cstheme="minorHAnsi"/>
        </w:rPr>
      </w:pPr>
    </w:p>
    <w:p w:rsidR="00097C07" w:rsidRPr="00347516" w:rsidRDefault="00097C07" w:rsidP="002F35C9">
      <w:pPr>
        <w:pStyle w:val="SemEspaamento"/>
        <w:jc w:val="both"/>
        <w:rPr>
          <w:rFonts w:ascii="Georgia" w:hAnsi="Georgia" w:cstheme="minorHAnsi"/>
        </w:rPr>
      </w:pPr>
      <w:r w:rsidRPr="00347516">
        <w:rPr>
          <w:rFonts w:ascii="Georgia" w:hAnsi="Georgia" w:cstheme="minorHAnsi"/>
        </w:rPr>
        <w:t>A casa do T/I em análise traz uma das principais marcas das moradias do sertanejo: o alpendre. Era no alpendre que os mais velhos reuniam-se para contar causos, recitar versos (literatura de cordel), conversar, muitas vezes deitados em redes.</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 xml:space="preserve">É fato que o referido T/I não apresenta a memória de um fato em particular, mas de uma prática comum à menina Cota - varrer o terreiro com o claro da lua. Talvez a experiência de subverter o medo da noite e dos mistérios que ela carrega, medo comum a toda criança, essa atividade provocasse na menina uma espécie de magia, de encantamento. É possível assim deduzir ao observar a ternura com a qual Dona Cota representou tão delicadamente essas lembranças coloridas. </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Outros elementos próprios de nossa cultura e do nosso cenário também são explorados no T/I como a porteira, a carroça e os pássaros, representados no T/I pelo canário e pelo galo-de-campina. A luz que predomina no T/I é em função da lua e seu clarão, essa lua tão cantada e ecoada em versos da literatura de cordel ou nas canções populares.</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Falar das casas do Seridó, casas grandes e altas, cheias de tornos de madeira para o balanço da rede, cercadas de alpendre para o aconchego do fim das tardes é falar de um tempo que perpassa a existência de cada um do Seridó. Mesmo os que nunca viveram essa realidade das casas de sítio, das casas mais antigas, trazem essa vivência, na memória compartilhada com todos aqueles que o antecedem.</w:t>
      </w:r>
    </w:p>
    <w:p w:rsidR="00097C07" w:rsidRPr="00347516" w:rsidRDefault="00097C07" w:rsidP="00C819CD">
      <w:pPr>
        <w:pStyle w:val="SemEspaamento"/>
        <w:jc w:val="both"/>
        <w:rPr>
          <w:rFonts w:ascii="Georgia" w:hAnsi="Georgia" w:cstheme="minorHAnsi"/>
        </w:rPr>
      </w:pPr>
    </w:p>
    <w:p w:rsidR="00097C07" w:rsidRPr="00347516" w:rsidRDefault="00097C07" w:rsidP="00C819CD">
      <w:pPr>
        <w:pStyle w:val="SemEspaamento"/>
        <w:jc w:val="both"/>
        <w:rPr>
          <w:rFonts w:ascii="Georgia" w:hAnsi="Georgia" w:cstheme="minorHAnsi"/>
          <w:b/>
        </w:rPr>
      </w:pPr>
      <w:r w:rsidRPr="00347516">
        <w:rPr>
          <w:rFonts w:ascii="Georgia" w:hAnsi="Georgia" w:cstheme="minorHAnsi"/>
          <w:b/>
        </w:rPr>
        <w:t>CONSIDERAÇÕES FINAIS</w:t>
      </w:r>
    </w:p>
    <w:p w:rsidR="00097C07" w:rsidRPr="00347516" w:rsidRDefault="00097C07" w:rsidP="00C819CD">
      <w:pPr>
        <w:pStyle w:val="SemEspaamento"/>
        <w:jc w:val="both"/>
        <w:rPr>
          <w:rFonts w:ascii="Georgia" w:hAnsi="Georgia" w:cstheme="minorHAnsi"/>
        </w:rPr>
      </w:pPr>
    </w:p>
    <w:p w:rsidR="00097C07" w:rsidRPr="00347516" w:rsidRDefault="00097C07" w:rsidP="002F35C9">
      <w:pPr>
        <w:pStyle w:val="SemEspaamento"/>
        <w:jc w:val="both"/>
        <w:rPr>
          <w:rFonts w:ascii="Georgia" w:hAnsi="Georgia" w:cstheme="minorHAnsi"/>
        </w:rPr>
      </w:pPr>
      <w:r w:rsidRPr="00347516">
        <w:rPr>
          <w:rFonts w:ascii="Georgia" w:hAnsi="Georgia" w:cstheme="minorHAnsi"/>
        </w:rPr>
        <w:t>Caminhar por entre as lembranças de Dona Cota é ouvir os chocalhos das vacas, o chiado da vassoura varrendo o terreiro, meninos brincando e cantando de roda, homens e mulheres rezando, pedindo por novos tempos, tempos de chuva e fartura.</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Em seus Textos/ Ilustrações o te</w:t>
      </w:r>
      <w:r w:rsidR="002F35C9" w:rsidRPr="00347516">
        <w:rPr>
          <w:rFonts w:ascii="Georgia" w:hAnsi="Georgia" w:cstheme="minorHAnsi"/>
        </w:rPr>
        <w:t>mpo do seridoense é recontado e</w:t>
      </w:r>
      <w:r w:rsidRPr="00347516">
        <w:rPr>
          <w:rFonts w:ascii="Georgia" w:hAnsi="Georgia" w:cstheme="minorHAnsi"/>
        </w:rPr>
        <w:t xml:space="preserve">[re]significado, uma vez que a Cota que relata esses fatos, que traz para o presente essas lembranças, não é mais a Cota menina. </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Cota é a protagonista e também a narradora de suas histórias, e a estas dedica nuanças de alegria e saudade.</w:t>
      </w:r>
    </w:p>
    <w:p w:rsidR="00097C07" w:rsidRPr="00347516" w:rsidRDefault="00097C07" w:rsidP="00C819CD">
      <w:pPr>
        <w:pStyle w:val="SemEspaamento"/>
        <w:jc w:val="both"/>
        <w:rPr>
          <w:rFonts w:ascii="Georgia" w:hAnsi="Georgia" w:cstheme="minorHAnsi"/>
        </w:rPr>
      </w:pPr>
    </w:p>
    <w:p w:rsidR="00097C07" w:rsidRPr="00347516" w:rsidRDefault="00097C07" w:rsidP="00C819CD">
      <w:pPr>
        <w:pStyle w:val="SemEspaamento"/>
        <w:ind w:left="2268"/>
        <w:jc w:val="both"/>
        <w:rPr>
          <w:rFonts w:ascii="Georgia" w:hAnsi="Georgia" w:cstheme="minorHAnsi"/>
          <w:sz w:val="20"/>
          <w:szCs w:val="20"/>
        </w:rPr>
      </w:pPr>
      <w:r w:rsidRPr="00347516">
        <w:rPr>
          <w:rFonts w:ascii="Georgia" w:hAnsi="Georgia" w:cstheme="minorHAnsi"/>
          <w:sz w:val="20"/>
          <w:szCs w:val="20"/>
        </w:rPr>
        <w:t>Pensada assim, lançar-se para o passado não significa estabelecer-se fixo nos tempos idos, mas dá sentido ao que se foi movendo-o para o espaço do agora; a memória ativa e reconstrói o passado, de modo que a substância que aí se interpõe é o tempo social. (SANTOS, 2010, p: 112 - 113)</w:t>
      </w:r>
    </w:p>
    <w:p w:rsidR="00097C07" w:rsidRPr="00347516" w:rsidRDefault="00097C07" w:rsidP="00C819CD">
      <w:pPr>
        <w:pStyle w:val="SemEspaamento"/>
        <w:jc w:val="both"/>
        <w:rPr>
          <w:rFonts w:ascii="Georgia" w:hAnsi="Georgia" w:cstheme="minorHAnsi"/>
        </w:rPr>
      </w:pPr>
    </w:p>
    <w:p w:rsidR="00097C07" w:rsidRPr="00347516" w:rsidRDefault="00097C07" w:rsidP="002F35C9">
      <w:pPr>
        <w:pStyle w:val="SemEspaamento"/>
        <w:jc w:val="both"/>
        <w:rPr>
          <w:rFonts w:ascii="Georgia" w:hAnsi="Georgia" w:cstheme="minorHAnsi"/>
        </w:rPr>
      </w:pPr>
      <w:r w:rsidRPr="00347516">
        <w:rPr>
          <w:rFonts w:ascii="Georgia" w:hAnsi="Georgia" w:cstheme="minorHAnsi"/>
        </w:rPr>
        <w:t xml:space="preserve">Suas memórias, incontestavelmente tão suas, são quase que na mesma proporção de todos os seridoenses, pois compartilham dos mesmos traços, cenários e vozes. </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Em muitos dos T/I que integram sua obra, a tradição é apresentada como um elemento ao mesmo tempo constituinte e constituído da identidade do Seridó. As manifestações de fé, brincadeiras, festividades, a relação com a família, a casa e a natureza são algumas das representações da tradição seridoense tão bem ilustradas, descritas e relatadas por Dona Cota.</w:t>
      </w:r>
    </w:p>
    <w:p w:rsidR="00097C07" w:rsidRPr="00347516" w:rsidRDefault="00097C07" w:rsidP="002F35C9">
      <w:pPr>
        <w:pStyle w:val="SemEspaamento"/>
        <w:jc w:val="both"/>
        <w:rPr>
          <w:rFonts w:ascii="Georgia" w:hAnsi="Georgia" w:cstheme="minorHAnsi"/>
        </w:rPr>
      </w:pPr>
      <w:r w:rsidRPr="00347516">
        <w:rPr>
          <w:rFonts w:ascii="Georgia" w:hAnsi="Georgia" w:cstheme="minorHAnsi"/>
        </w:rPr>
        <w:t xml:space="preserve">Pensar na relevância de um registro dessa natureza é saber do caráter humanizador da literatura defendido por Antonio Candido, pois nesse caso as memórias impressas/ expressas no papel, embora estejam diretamente relacionadas à experiência de vida de um indivíduo </w:t>
      </w:r>
      <w:r w:rsidRPr="00347516">
        <w:rPr>
          <w:rFonts w:ascii="Georgia" w:hAnsi="Georgia" w:cstheme="minorHAnsi"/>
        </w:rPr>
        <w:lastRenderedPageBreak/>
        <w:t>em particular, concretizam aquilo que para muitos se faz vivo apenas na emoção, na imaginação e na lembrança e assim, garantem a permanência, pois “a literatura desenvolve em nós a quota de humanidade na medida em que nos torna mais compreensivos e abertos para a natureza, a sociedade, o semelhante (CANDIDO, 2004, p: 180)”.</w:t>
      </w:r>
    </w:p>
    <w:p w:rsidR="00097C07" w:rsidRPr="00347516" w:rsidRDefault="00097C07" w:rsidP="00C819CD">
      <w:pPr>
        <w:pStyle w:val="SemEspaamento"/>
        <w:jc w:val="both"/>
        <w:rPr>
          <w:rFonts w:ascii="Georgia" w:hAnsi="Georgia" w:cstheme="minorHAnsi"/>
        </w:rPr>
      </w:pPr>
    </w:p>
    <w:p w:rsidR="00097C07" w:rsidRPr="00347516" w:rsidRDefault="00097C07" w:rsidP="00C819CD">
      <w:pPr>
        <w:pStyle w:val="SemEspaamento"/>
        <w:jc w:val="both"/>
        <w:rPr>
          <w:rFonts w:ascii="Georgia" w:hAnsi="Georgia" w:cstheme="minorHAnsi"/>
          <w:b/>
        </w:rPr>
      </w:pPr>
    </w:p>
    <w:p w:rsidR="00097C07" w:rsidRPr="00430FB1" w:rsidRDefault="00097C07" w:rsidP="00C819CD">
      <w:pPr>
        <w:pStyle w:val="SemEspaamento"/>
        <w:jc w:val="both"/>
        <w:rPr>
          <w:rFonts w:ascii="Georgia" w:hAnsi="Georgia" w:cstheme="minorHAnsi"/>
          <w:b/>
          <w:sz w:val="18"/>
        </w:rPr>
      </w:pPr>
      <w:r w:rsidRPr="00430FB1">
        <w:rPr>
          <w:rFonts w:ascii="Georgia" w:hAnsi="Georgia" w:cstheme="minorHAnsi"/>
          <w:b/>
          <w:sz w:val="18"/>
        </w:rPr>
        <w:t>REFERÊNCIAS</w:t>
      </w:r>
    </w:p>
    <w:p w:rsidR="00097C07" w:rsidRPr="00430FB1" w:rsidRDefault="00097C07" w:rsidP="00C819CD">
      <w:pPr>
        <w:pStyle w:val="SemEspaamento"/>
        <w:jc w:val="both"/>
        <w:rPr>
          <w:rFonts w:ascii="Georgia" w:hAnsi="Georgia" w:cstheme="minorHAnsi"/>
          <w:sz w:val="18"/>
        </w:rPr>
      </w:pPr>
    </w:p>
    <w:p w:rsidR="00097C07" w:rsidRPr="00430FB1" w:rsidRDefault="00097C07" w:rsidP="00C819CD">
      <w:pPr>
        <w:pStyle w:val="SemEspaamento"/>
        <w:jc w:val="both"/>
        <w:rPr>
          <w:rFonts w:ascii="Georgia" w:hAnsi="Georgia" w:cstheme="minorHAnsi"/>
          <w:sz w:val="18"/>
        </w:rPr>
      </w:pPr>
      <w:r w:rsidRPr="00430FB1">
        <w:rPr>
          <w:rFonts w:ascii="Georgia" w:hAnsi="Georgia" w:cstheme="minorHAnsi"/>
          <w:sz w:val="18"/>
        </w:rPr>
        <w:t xml:space="preserve">BACHELARD, Gaston de. </w:t>
      </w:r>
      <w:r w:rsidRPr="00430FB1">
        <w:rPr>
          <w:rFonts w:ascii="Georgia" w:hAnsi="Georgia" w:cstheme="minorHAnsi"/>
          <w:i/>
          <w:sz w:val="18"/>
        </w:rPr>
        <w:t>A Poética do Espaço</w:t>
      </w:r>
      <w:r w:rsidRPr="00430FB1">
        <w:rPr>
          <w:rFonts w:ascii="Georgia" w:hAnsi="Georgia" w:cstheme="minorHAnsi"/>
          <w:sz w:val="18"/>
        </w:rPr>
        <w:t>. Martins Fontes, São Paulo, 2008.</w:t>
      </w:r>
    </w:p>
    <w:p w:rsidR="00097C07" w:rsidRPr="00430FB1" w:rsidRDefault="00097C07" w:rsidP="00C819CD">
      <w:pPr>
        <w:pStyle w:val="SemEspaamento"/>
        <w:jc w:val="both"/>
        <w:rPr>
          <w:rFonts w:ascii="Georgia" w:hAnsi="Georgia" w:cstheme="minorHAnsi"/>
          <w:sz w:val="18"/>
        </w:rPr>
      </w:pPr>
    </w:p>
    <w:p w:rsidR="00097C07" w:rsidRPr="00430FB1" w:rsidRDefault="00097C07" w:rsidP="00C819CD">
      <w:pPr>
        <w:pStyle w:val="SemEspaamento"/>
        <w:jc w:val="both"/>
        <w:rPr>
          <w:rFonts w:ascii="Georgia" w:hAnsi="Georgia" w:cstheme="minorHAnsi"/>
          <w:sz w:val="18"/>
        </w:rPr>
      </w:pPr>
      <w:r w:rsidRPr="00430FB1">
        <w:rPr>
          <w:rFonts w:ascii="Georgia" w:hAnsi="Georgia" w:cstheme="minorHAnsi"/>
          <w:sz w:val="18"/>
        </w:rPr>
        <w:t xml:space="preserve">BORNHEIM, Gerd. O conceito de tradição. In: _____. </w:t>
      </w:r>
      <w:r w:rsidRPr="00430FB1">
        <w:rPr>
          <w:rFonts w:ascii="Georgia" w:hAnsi="Georgia" w:cstheme="minorHAnsi"/>
          <w:i/>
          <w:sz w:val="18"/>
        </w:rPr>
        <w:t>Tradição/ Contradição</w:t>
      </w:r>
      <w:r w:rsidRPr="00430FB1">
        <w:rPr>
          <w:rFonts w:ascii="Georgia" w:hAnsi="Georgia" w:cstheme="minorHAnsi"/>
          <w:sz w:val="18"/>
        </w:rPr>
        <w:t>. Rio de Janeiro: Jorge Zahar, 1987.</w:t>
      </w:r>
    </w:p>
    <w:p w:rsidR="00097C07" w:rsidRPr="00430FB1" w:rsidRDefault="00097C07" w:rsidP="00C819CD">
      <w:pPr>
        <w:pStyle w:val="SemEspaamento"/>
        <w:jc w:val="both"/>
        <w:rPr>
          <w:rFonts w:ascii="Georgia" w:hAnsi="Georgia" w:cstheme="minorHAnsi"/>
          <w:sz w:val="18"/>
        </w:rPr>
      </w:pPr>
    </w:p>
    <w:p w:rsidR="00097C07" w:rsidRPr="00430FB1" w:rsidRDefault="00097C07" w:rsidP="00C819CD">
      <w:pPr>
        <w:pStyle w:val="SemEspaamento"/>
        <w:jc w:val="both"/>
        <w:rPr>
          <w:rFonts w:ascii="Georgia" w:hAnsi="Georgia" w:cstheme="minorHAnsi"/>
          <w:sz w:val="18"/>
        </w:rPr>
      </w:pPr>
      <w:r w:rsidRPr="00430FB1">
        <w:rPr>
          <w:rFonts w:ascii="Georgia" w:hAnsi="Georgia" w:cstheme="minorHAnsi"/>
          <w:sz w:val="18"/>
        </w:rPr>
        <w:t xml:space="preserve">CANDIDO, Antonio. O direito à literatura. In: ______. </w:t>
      </w:r>
      <w:r w:rsidRPr="00430FB1">
        <w:rPr>
          <w:rFonts w:ascii="Georgia" w:hAnsi="Georgia" w:cstheme="minorHAnsi"/>
          <w:i/>
          <w:sz w:val="18"/>
        </w:rPr>
        <w:t>Vários escritos</w:t>
      </w:r>
      <w:r w:rsidRPr="00430FB1">
        <w:rPr>
          <w:rFonts w:ascii="Georgia" w:hAnsi="Georgia" w:cstheme="minorHAnsi"/>
          <w:sz w:val="18"/>
        </w:rPr>
        <w:t>. 4 ed. Rio de Janeiro: Ouro sobre Azul/ São Paulo: Duas cidades, 2004, p. 169 – 191.</w:t>
      </w:r>
    </w:p>
    <w:p w:rsidR="00097C07" w:rsidRPr="00430FB1" w:rsidRDefault="00097C07" w:rsidP="00C819CD">
      <w:pPr>
        <w:pStyle w:val="SemEspaamento"/>
        <w:jc w:val="both"/>
        <w:rPr>
          <w:rFonts w:ascii="Georgia" w:hAnsi="Georgia" w:cstheme="minorHAnsi"/>
          <w:sz w:val="18"/>
        </w:rPr>
      </w:pPr>
      <w:r w:rsidRPr="00430FB1">
        <w:rPr>
          <w:rFonts w:ascii="Georgia" w:hAnsi="Georgia" w:cstheme="minorHAnsi"/>
          <w:sz w:val="18"/>
        </w:rPr>
        <w:t xml:space="preserve">FARIA, Oswaldo Lamartine de. </w:t>
      </w:r>
      <w:r w:rsidRPr="00430FB1">
        <w:rPr>
          <w:rFonts w:ascii="Georgia" w:hAnsi="Georgia" w:cstheme="minorHAnsi"/>
          <w:i/>
          <w:sz w:val="18"/>
        </w:rPr>
        <w:t>Sertões do Seridó</w:t>
      </w:r>
      <w:r w:rsidRPr="00430FB1">
        <w:rPr>
          <w:rFonts w:ascii="Georgia" w:hAnsi="Georgia" w:cstheme="minorHAnsi"/>
          <w:sz w:val="18"/>
        </w:rPr>
        <w:t>. Brasília, 1980.</w:t>
      </w:r>
    </w:p>
    <w:p w:rsidR="00097C07" w:rsidRPr="00430FB1" w:rsidRDefault="00097C07" w:rsidP="00C819CD">
      <w:pPr>
        <w:pStyle w:val="SemEspaamento"/>
        <w:jc w:val="both"/>
        <w:rPr>
          <w:rFonts w:ascii="Georgia" w:hAnsi="Georgia" w:cstheme="minorHAnsi"/>
          <w:sz w:val="18"/>
        </w:rPr>
      </w:pPr>
    </w:p>
    <w:p w:rsidR="00097C07" w:rsidRPr="00430FB1" w:rsidRDefault="00097C07" w:rsidP="00C819CD">
      <w:pPr>
        <w:pStyle w:val="SemEspaamento"/>
        <w:jc w:val="both"/>
        <w:rPr>
          <w:rFonts w:ascii="Georgia" w:hAnsi="Georgia" w:cstheme="minorHAnsi"/>
          <w:sz w:val="18"/>
        </w:rPr>
      </w:pPr>
      <w:r w:rsidRPr="00430FB1">
        <w:rPr>
          <w:rFonts w:ascii="Georgia" w:hAnsi="Georgia" w:cstheme="minorHAnsi"/>
          <w:sz w:val="18"/>
        </w:rPr>
        <w:t xml:space="preserve">GOMES, José Bezerra. </w:t>
      </w:r>
      <w:r w:rsidRPr="00430FB1">
        <w:rPr>
          <w:rFonts w:ascii="Georgia" w:hAnsi="Georgia" w:cstheme="minorHAnsi"/>
          <w:i/>
          <w:sz w:val="18"/>
        </w:rPr>
        <w:t>Antologia Poética</w:t>
      </w:r>
      <w:r w:rsidRPr="00430FB1">
        <w:rPr>
          <w:rFonts w:ascii="Georgia" w:hAnsi="Georgia" w:cstheme="minorHAnsi"/>
          <w:sz w:val="18"/>
        </w:rPr>
        <w:t>. Natal: Fundação José Augusto, s/ d.</w:t>
      </w:r>
    </w:p>
    <w:p w:rsidR="00097C07" w:rsidRPr="00430FB1" w:rsidRDefault="00097C07" w:rsidP="00C819CD">
      <w:pPr>
        <w:pStyle w:val="SemEspaamento"/>
        <w:jc w:val="both"/>
        <w:rPr>
          <w:rFonts w:ascii="Georgia" w:hAnsi="Georgia" w:cstheme="minorHAnsi"/>
          <w:sz w:val="18"/>
        </w:rPr>
      </w:pPr>
    </w:p>
    <w:p w:rsidR="00097C07" w:rsidRPr="00430FB1" w:rsidRDefault="00097C07" w:rsidP="00C819CD">
      <w:pPr>
        <w:pStyle w:val="SemEspaamento"/>
        <w:jc w:val="both"/>
        <w:rPr>
          <w:rFonts w:ascii="Georgia" w:hAnsi="Georgia" w:cstheme="minorHAnsi"/>
          <w:sz w:val="18"/>
        </w:rPr>
      </w:pPr>
      <w:r w:rsidRPr="00430FB1">
        <w:rPr>
          <w:rFonts w:ascii="Georgia" w:hAnsi="Georgia" w:cstheme="minorHAnsi"/>
          <w:sz w:val="18"/>
        </w:rPr>
        <w:t xml:space="preserve">LE GOOF, J. </w:t>
      </w:r>
      <w:r w:rsidRPr="00430FB1">
        <w:rPr>
          <w:rFonts w:ascii="Georgia" w:hAnsi="Georgia" w:cstheme="minorHAnsi"/>
          <w:i/>
          <w:sz w:val="18"/>
        </w:rPr>
        <w:t>História e memória</w:t>
      </w:r>
      <w:r w:rsidRPr="00430FB1">
        <w:rPr>
          <w:rFonts w:ascii="Georgia" w:hAnsi="Georgia" w:cstheme="minorHAnsi"/>
          <w:sz w:val="18"/>
        </w:rPr>
        <w:t>. São Paulo: Editora da Unicamp, 2003.</w:t>
      </w:r>
    </w:p>
    <w:p w:rsidR="00097C07" w:rsidRPr="00430FB1" w:rsidRDefault="00097C07" w:rsidP="00C819CD">
      <w:pPr>
        <w:pStyle w:val="SemEspaamento"/>
        <w:jc w:val="both"/>
        <w:rPr>
          <w:rFonts w:ascii="Georgia" w:hAnsi="Georgia" w:cstheme="minorHAnsi"/>
          <w:sz w:val="18"/>
        </w:rPr>
      </w:pPr>
    </w:p>
    <w:p w:rsidR="00097C07" w:rsidRPr="00430FB1" w:rsidRDefault="00097C07" w:rsidP="00C819CD">
      <w:pPr>
        <w:pStyle w:val="SemEspaamento"/>
        <w:jc w:val="both"/>
        <w:rPr>
          <w:rFonts w:ascii="Georgia" w:hAnsi="Georgia" w:cstheme="minorHAnsi"/>
          <w:sz w:val="18"/>
        </w:rPr>
      </w:pPr>
      <w:r w:rsidRPr="00430FB1">
        <w:rPr>
          <w:rFonts w:ascii="Georgia" w:hAnsi="Georgia" w:cstheme="minorHAnsi"/>
          <w:sz w:val="18"/>
        </w:rPr>
        <w:t xml:space="preserve">MACEDO, Adriana Medeiros de, et all. Como se vivia nos sertões do Seridó (século XIX e meados do século XX. In: ______ </w:t>
      </w:r>
      <w:r w:rsidRPr="00430FB1">
        <w:rPr>
          <w:rFonts w:ascii="Georgia" w:hAnsi="Georgia" w:cstheme="minorHAnsi"/>
          <w:i/>
          <w:sz w:val="18"/>
        </w:rPr>
        <w:t>Livro Seridó Antigo: história e cotidiano.</w:t>
      </w:r>
      <w:r w:rsidRPr="00430FB1">
        <w:rPr>
          <w:rFonts w:ascii="Georgia" w:hAnsi="Georgia" w:cstheme="minorHAnsi"/>
          <w:sz w:val="18"/>
        </w:rPr>
        <w:t xml:space="preserve"> Maria das Dores Medeiros (Org). Revista. Natal-RN. EDUFRN – Editora da UFRN. 1997 - 2ª edição.</w:t>
      </w:r>
    </w:p>
    <w:p w:rsidR="00097C07" w:rsidRPr="00430FB1" w:rsidRDefault="00097C07" w:rsidP="00C819CD">
      <w:pPr>
        <w:pStyle w:val="SemEspaamento"/>
        <w:jc w:val="both"/>
        <w:rPr>
          <w:rFonts w:ascii="Georgia" w:hAnsi="Georgia" w:cstheme="minorHAnsi"/>
          <w:sz w:val="18"/>
        </w:rPr>
      </w:pPr>
      <w:r w:rsidRPr="00430FB1">
        <w:rPr>
          <w:rFonts w:ascii="Georgia" w:hAnsi="Georgia" w:cstheme="minorHAnsi"/>
          <w:sz w:val="18"/>
        </w:rPr>
        <w:t>MORAIS, Grinaura Medeiros de e DANTAS, Eugênia. Livro de Memórias. João Pessoa: Ideia, 2006.</w:t>
      </w:r>
    </w:p>
    <w:p w:rsidR="00097C07" w:rsidRPr="00430FB1" w:rsidRDefault="00097C07" w:rsidP="00C819CD">
      <w:pPr>
        <w:pStyle w:val="SemEspaamento"/>
        <w:jc w:val="both"/>
        <w:rPr>
          <w:rFonts w:ascii="Georgia" w:hAnsi="Georgia" w:cstheme="minorHAnsi"/>
          <w:sz w:val="18"/>
        </w:rPr>
      </w:pPr>
    </w:p>
    <w:p w:rsidR="00097C07" w:rsidRPr="00430FB1" w:rsidRDefault="00097C07" w:rsidP="00C819CD">
      <w:pPr>
        <w:pStyle w:val="SemEspaamento"/>
        <w:jc w:val="both"/>
        <w:rPr>
          <w:rFonts w:ascii="Georgia" w:hAnsi="Georgia" w:cstheme="minorHAnsi"/>
          <w:sz w:val="18"/>
        </w:rPr>
      </w:pPr>
      <w:r w:rsidRPr="00430FB1">
        <w:rPr>
          <w:rFonts w:ascii="Georgia" w:hAnsi="Georgia" w:cstheme="minorHAnsi"/>
          <w:sz w:val="18"/>
        </w:rPr>
        <w:t xml:space="preserve">MEDEIROS DOS SANTOS, Maria Raquel de. </w:t>
      </w:r>
      <w:r w:rsidRPr="00430FB1">
        <w:rPr>
          <w:rFonts w:ascii="Georgia" w:hAnsi="Georgia" w:cstheme="minorHAnsi"/>
          <w:i/>
          <w:sz w:val="18"/>
        </w:rPr>
        <w:t>Minha Infância Minha Vida: Livro de Memórias.</w:t>
      </w:r>
      <w:r w:rsidRPr="00430FB1">
        <w:rPr>
          <w:rFonts w:ascii="Georgia" w:hAnsi="Georgia" w:cstheme="minorHAnsi"/>
          <w:sz w:val="18"/>
        </w:rPr>
        <w:t xml:space="preserve"> Natal: Unigráfica Natal, 2012.</w:t>
      </w:r>
    </w:p>
    <w:p w:rsidR="00097C07" w:rsidRPr="00430FB1" w:rsidRDefault="00097C07" w:rsidP="00C819CD">
      <w:pPr>
        <w:pStyle w:val="SemEspaamento"/>
        <w:jc w:val="both"/>
        <w:rPr>
          <w:rFonts w:ascii="Georgia" w:hAnsi="Georgia" w:cstheme="minorHAnsi"/>
          <w:sz w:val="18"/>
        </w:rPr>
      </w:pPr>
    </w:p>
    <w:p w:rsidR="00097C07" w:rsidRPr="00430FB1" w:rsidRDefault="00097C07" w:rsidP="00C819CD">
      <w:pPr>
        <w:pStyle w:val="SemEspaamento"/>
        <w:jc w:val="both"/>
        <w:rPr>
          <w:rFonts w:ascii="Georgia" w:hAnsi="Georgia" w:cstheme="minorHAnsi"/>
          <w:sz w:val="18"/>
        </w:rPr>
      </w:pPr>
    </w:p>
    <w:p w:rsidR="00097C07" w:rsidRPr="00430FB1" w:rsidRDefault="00097C07" w:rsidP="00C819CD">
      <w:pPr>
        <w:pStyle w:val="SemEspaamento"/>
        <w:jc w:val="both"/>
        <w:rPr>
          <w:rFonts w:ascii="Georgia" w:hAnsi="Georgia" w:cstheme="minorHAnsi"/>
          <w:sz w:val="18"/>
        </w:rPr>
      </w:pPr>
      <w:r w:rsidRPr="00430FB1">
        <w:rPr>
          <w:rFonts w:ascii="Georgia" w:hAnsi="Georgia" w:cstheme="minorHAnsi"/>
          <w:sz w:val="18"/>
        </w:rPr>
        <w:t xml:space="preserve">MEDEIROS NETA, Olívia Morais de. Configurações espaciais do Seridó Potiguar. In: ______ </w:t>
      </w:r>
      <w:r w:rsidRPr="00430FB1">
        <w:rPr>
          <w:rFonts w:ascii="Georgia" w:hAnsi="Georgia" w:cstheme="minorHAnsi"/>
          <w:i/>
          <w:sz w:val="18"/>
        </w:rPr>
        <w:t>Seridó Potiguar: tempos, espaços, movimentos</w:t>
      </w:r>
      <w:r w:rsidRPr="00430FB1">
        <w:rPr>
          <w:rFonts w:ascii="Georgia" w:hAnsi="Georgia" w:cstheme="minorHAnsi"/>
          <w:sz w:val="18"/>
        </w:rPr>
        <w:t>. Helder Alexandre Medeiros de Macedo (Org). João Pessoa: Ideia, 2011.</w:t>
      </w:r>
    </w:p>
    <w:p w:rsidR="00097C07" w:rsidRPr="00430FB1" w:rsidRDefault="00097C07" w:rsidP="00C819CD">
      <w:pPr>
        <w:pStyle w:val="SemEspaamento"/>
        <w:jc w:val="both"/>
        <w:rPr>
          <w:rFonts w:ascii="Georgia" w:hAnsi="Georgia" w:cstheme="minorHAnsi"/>
          <w:sz w:val="18"/>
        </w:rPr>
      </w:pPr>
    </w:p>
    <w:p w:rsidR="00097C07" w:rsidRPr="00430FB1" w:rsidRDefault="00097C07" w:rsidP="00C819CD">
      <w:pPr>
        <w:pStyle w:val="SemEspaamento"/>
        <w:jc w:val="both"/>
        <w:rPr>
          <w:rFonts w:ascii="Georgia" w:hAnsi="Georgia" w:cstheme="minorHAnsi"/>
          <w:sz w:val="18"/>
        </w:rPr>
      </w:pPr>
      <w:r w:rsidRPr="00430FB1">
        <w:rPr>
          <w:rFonts w:ascii="Georgia" w:hAnsi="Georgia" w:cstheme="minorHAnsi"/>
          <w:sz w:val="18"/>
        </w:rPr>
        <w:t xml:space="preserve">OLIVEIRA, Maria Marly de. </w:t>
      </w:r>
      <w:r w:rsidRPr="00430FB1">
        <w:rPr>
          <w:rFonts w:ascii="Georgia" w:hAnsi="Georgia" w:cstheme="minorHAnsi"/>
          <w:i/>
          <w:sz w:val="18"/>
        </w:rPr>
        <w:t>Como fazer pesquisa qualitativa</w:t>
      </w:r>
      <w:r w:rsidRPr="00430FB1">
        <w:rPr>
          <w:rFonts w:ascii="Georgia" w:hAnsi="Georgia" w:cstheme="minorHAnsi"/>
          <w:sz w:val="18"/>
        </w:rPr>
        <w:t>. 2ª ed. Petrópolis, RJ: Vozes, 2008.</w:t>
      </w:r>
    </w:p>
    <w:p w:rsidR="00097C07" w:rsidRPr="00430FB1" w:rsidRDefault="00097C07" w:rsidP="00C819CD">
      <w:pPr>
        <w:pStyle w:val="SemEspaamento"/>
        <w:jc w:val="both"/>
        <w:rPr>
          <w:rFonts w:ascii="Georgia" w:hAnsi="Georgia" w:cstheme="minorHAnsi"/>
          <w:sz w:val="18"/>
        </w:rPr>
      </w:pPr>
    </w:p>
    <w:p w:rsidR="00097C07" w:rsidRPr="00430FB1" w:rsidRDefault="00097C07" w:rsidP="00C819CD">
      <w:pPr>
        <w:pStyle w:val="SemEspaamento"/>
        <w:jc w:val="both"/>
        <w:rPr>
          <w:rFonts w:ascii="Georgia" w:hAnsi="Georgia" w:cstheme="minorHAnsi"/>
          <w:sz w:val="18"/>
        </w:rPr>
      </w:pPr>
      <w:r w:rsidRPr="00430FB1">
        <w:rPr>
          <w:rFonts w:ascii="Georgia" w:hAnsi="Georgia" w:cstheme="minorHAnsi"/>
          <w:sz w:val="18"/>
        </w:rPr>
        <w:t xml:space="preserve">SANTOS, Derivaldo dos. Memória, exercício de humildade na poesia de José Gomes. In: ______ </w:t>
      </w:r>
      <w:r w:rsidRPr="00430FB1">
        <w:rPr>
          <w:rFonts w:ascii="Georgia" w:hAnsi="Georgia" w:cstheme="minorHAnsi"/>
          <w:i/>
          <w:sz w:val="18"/>
        </w:rPr>
        <w:t>Trama de um cego labirinto: ensaios de literatura e sociedade</w:t>
      </w:r>
      <w:r w:rsidRPr="00430FB1">
        <w:rPr>
          <w:rFonts w:ascii="Georgia" w:hAnsi="Georgia" w:cstheme="minorHAnsi"/>
          <w:sz w:val="18"/>
        </w:rPr>
        <w:t>. João Pessoa: Ideia editora, 2010. p. 105 – 114.</w:t>
      </w:r>
    </w:p>
    <w:p w:rsidR="00097C07" w:rsidRPr="00430FB1" w:rsidRDefault="00097C07" w:rsidP="00C819CD">
      <w:pPr>
        <w:pStyle w:val="SemEspaamento"/>
        <w:jc w:val="both"/>
        <w:rPr>
          <w:rFonts w:ascii="Georgia" w:hAnsi="Georgia" w:cstheme="minorHAnsi"/>
          <w:sz w:val="18"/>
        </w:rPr>
      </w:pPr>
    </w:p>
    <w:p w:rsidR="00097C07" w:rsidRPr="00430FB1" w:rsidRDefault="00097C07" w:rsidP="00C819CD">
      <w:pPr>
        <w:pStyle w:val="SemEspaamento"/>
        <w:jc w:val="both"/>
        <w:rPr>
          <w:rFonts w:ascii="Georgia" w:hAnsi="Georgia" w:cstheme="minorHAnsi"/>
          <w:sz w:val="18"/>
        </w:rPr>
      </w:pPr>
      <w:r w:rsidRPr="00430FB1">
        <w:rPr>
          <w:rFonts w:ascii="Georgia" w:hAnsi="Georgia" w:cstheme="minorHAnsi"/>
          <w:sz w:val="18"/>
        </w:rPr>
        <w:t xml:space="preserve">SILVA, Vilma Nunes da. </w:t>
      </w:r>
      <w:r w:rsidRPr="00430FB1">
        <w:rPr>
          <w:rFonts w:ascii="Georgia" w:hAnsi="Georgia" w:cstheme="minorHAnsi"/>
          <w:i/>
          <w:sz w:val="18"/>
        </w:rPr>
        <w:t>Os Brutos: tradição literária e a memória cultural do Seridó.</w:t>
      </w:r>
      <w:r w:rsidRPr="00430FB1">
        <w:rPr>
          <w:rFonts w:ascii="Georgia" w:hAnsi="Georgia" w:cstheme="minorHAnsi"/>
          <w:sz w:val="18"/>
        </w:rPr>
        <w:t xml:space="preserve"> UFRN, 2005. Dissertação (Mestrado em Estudos da Linguagem).</w:t>
      </w:r>
    </w:p>
    <w:p w:rsidR="00097C07" w:rsidRPr="00347516" w:rsidRDefault="00097C07" w:rsidP="00C819CD">
      <w:pPr>
        <w:pStyle w:val="SemEspaamento"/>
        <w:jc w:val="both"/>
        <w:rPr>
          <w:rFonts w:ascii="Georgia" w:hAnsi="Georgia" w:cstheme="minorHAnsi"/>
        </w:rPr>
      </w:pPr>
    </w:p>
    <w:p w:rsidR="00097C07" w:rsidRPr="00347516" w:rsidRDefault="00097C07" w:rsidP="00C819CD">
      <w:pPr>
        <w:pStyle w:val="SemEspaamento"/>
        <w:jc w:val="both"/>
        <w:rPr>
          <w:rFonts w:ascii="Georgia" w:hAnsi="Georgia" w:cstheme="minorHAnsi"/>
        </w:rPr>
      </w:pPr>
    </w:p>
    <w:p w:rsidR="002F35C9" w:rsidRPr="00347516" w:rsidRDefault="002F35C9" w:rsidP="00C819CD">
      <w:pPr>
        <w:pStyle w:val="SemEspaamento"/>
        <w:jc w:val="both"/>
        <w:rPr>
          <w:rFonts w:ascii="Georgia" w:hAnsi="Georgia" w:cstheme="minorHAnsi"/>
        </w:rPr>
      </w:pPr>
    </w:p>
    <w:p w:rsidR="0071787D" w:rsidRDefault="0071787D" w:rsidP="00C819CD">
      <w:pPr>
        <w:spacing w:after="0" w:line="240" w:lineRule="auto"/>
        <w:jc w:val="center"/>
        <w:rPr>
          <w:rFonts w:ascii="Georgia" w:hAnsi="Georgia" w:cstheme="minorHAnsi"/>
          <w:b/>
          <w:bCs/>
        </w:rPr>
      </w:pPr>
    </w:p>
    <w:p w:rsidR="0071787D" w:rsidRDefault="0071787D" w:rsidP="00C819CD">
      <w:pPr>
        <w:spacing w:after="0" w:line="240" w:lineRule="auto"/>
        <w:jc w:val="center"/>
        <w:rPr>
          <w:rFonts w:ascii="Georgia" w:hAnsi="Georgia" w:cstheme="minorHAnsi"/>
          <w:b/>
          <w:bCs/>
        </w:rPr>
      </w:pPr>
    </w:p>
    <w:p w:rsidR="0071787D" w:rsidRDefault="0071787D" w:rsidP="00C819CD">
      <w:pPr>
        <w:spacing w:after="0" w:line="240" w:lineRule="auto"/>
        <w:jc w:val="center"/>
        <w:rPr>
          <w:rFonts w:ascii="Georgia" w:hAnsi="Georgia" w:cstheme="minorHAnsi"/>
          <w:b/>
          <w:bCs/>
        </w:rPr>
      </w:pPr>
    </w:p>
    <w:p w:rsidR="0071787D" w:rsidRDefault="0071787D" w:rsidP="00C819CD">
      <w:pPr>
        <w:spacing w:after="0" w:line="240" w:lineRule="auto"/>
        <w:jc w:val="center"/>
        <w:rPr>
          <w:rFonts w:ascii="Georgia" w:hAnsi="Georgia" w:cstheme="minorHAnsi"/>
          <w:b/>
          <w:bCs/>
        </w:rPr>
      </w:pPr>
    </w:p>
    <w:p w:rsidR="0071787D" w:rsidRDefault="0071787D" w:rsidP="00CD45CF">
      <w:pPr>
        <w:spacing w:after="0" w:line="240" w:lineRule="auto"/>
        <w:rPr>
          <w:rFonts w:ascii="Georgia" w:hAnsi="Georgia" w:cstheme="minorHAnsi"/>
          <w:b/>
          <w:bCs/>
        </w:rPr>
      </w:pPr>
    </w:p>
    <w:p w:rsidR="00BC63E6" w:rsidRDefault="00BC63E6" w:rsidP="00CD45CF">
      <w:pPr>
        <w:spacing w:after="0" w:line="240" w:lineRule="auto"/>
        <w:rPr>
          <w:rFonts w:ascii="Georgia" w:hAnsi="Georgia" w:cstheme="minorHAnsi"/>
          <w:b/>
          <w:bCs/>
        </w:rPr>
      </w:pPr>
    </w:p>
    <w:p w:rsidR="00BC63E6" w:rsidRDefault="00BC63E6" w:rsidP="00CD45CF">
      <w:pPr>
        <w:spacing w:after="0" w:line="240" w:lineRule="auto"/>
        <w:rPr>
          <w:rFonts w:ascii="Georgia" w:hAnsi="Georgia" w:cstheme="minorHAnsi"/>
          <w:b/>
          <w:bCs/>
        </w:rPr>
      </w:pPr>
    </w:p>
    <w:p w:rsidR="00BC63E6" w:rsidRDefault="00BC63E6" w:rsidP="00CD45CF">
      <w:pPr>
        <w:spacing w:after="0" w:line="240" w:lineRule="auto"/>
        <w:rPr>
          <w:rFonts w:ascii="Georgia" w:hAnsi="Georgia" w:cstheme="minorHAnsi"/>
          <w:b/>
          <w:bCs/>
        </w:rPr>
      </w:pPr>
    </w:p>
    <w:p w:rsidR="00BC63E6" w:rsidRDefault="00BC63E6" w:rsidP="00CD45CF">
      <w:pPr>
        <w:spacing w:after="0" w:line="240" w:lineRule="auto"/>
        <w:rPr>
          <w:rFonts w:ascii="Georgia" w:hAnsi="Georgia" w:cstheme="minorHAnsi"/>
          <w:b/>
          <w:bCs/>
        </w:rPr>
      </w:pPr>
    </w:p>
    <w:p w:rsidR="00BC63E6" w:rsidRDefault="00BC63E6" w:rsidP="00CD45CF">
      <w:pPr>
        <w:spacing w:after="0" w:line="240" w:lineRule="auto"/>
        <w:rPr>
          <w:rFonts w:ascii="Georgia" w:hAnsi="Georgia" w:cstheme="minorHAnsi"/>
          <w:b/>
          <w:bCs/>
        </w:rPr>
      </w:pPr>
    </w:p>
    <w:p w:rsidR="00BC63E6" w:rsidRDefault="00BC63E6" w:rsidP="00CD45CF">
      <w:pPr>
        <w:spacing w:after="0" w:line="240" w:lineRule="auto"/>
        <w:rPr>
          <w:rFonts w:ascii="Georgia" w:hAnsi="Georgia" w:cstheme="minorHAnsi"/>
          <w:b/>
          <w:bCs/>
        </w:rPr>
      </w:pPr>
    </w:p>
    <w:p w:rsidR="00BC63E6" w:rsidRDefault="00BC63E6" w:rsidP="00CD45CF">
      <w:pPr>
        <w:spacing w:after="0" w:line="240" w:lineRule="auto"/>
        <w:rPr>
          <w:rFonts w:ascii="Georgia" w:hAnsi="Georgia" w:cstheme="minorHAnsi"/>
          <w:b/>
          <w:bCs/>
        </w:rPr>
      </w:pPr>
    </w:p>
    <w:p w:rsidR="00BC63E6" w:rsidRDefault="00BC63E6" w:rsidP="00CD45CF">
      <w:pPr>
        <w:spacing w:after="0" w:line="240" w:lineRule="auto"/>
        <w:rPr>
          <w:rFonts w:ascii="Georgia" w:hAnsi="Georgia" w:cstheme="minorHAnsi"/>
          <w:b/>
          <w:bCs/>
        </w:rPr>
      </w:pPr>
    </w:p>
    <w:p w:rsidR="00BC63E6" w:rsidRDefault="00BC63E6" w:rsidP="00CD45CF">
      <w:pPr>
        <w:spacing w:after="0" w:line="240" w:lineRule="auto"/>
        <w:rPr>
          <w:rFonts w:ascii="Georgia" w:hAnsi="Georgia" w:cstheme="minorHAnsi"/>
          <w:b/>
          <w:bCs/>
        </w:rPr>
      </w:pPr>
    </w:p>
    <w:p w:rsidR="00BC63E6" w:rsidRDefault="00BC63E6" w:rsidP="00CD45CF">
      <w:pPr>
        <w:spacing w:after="0" w:line="240" w:lineRule="auto"/>
        <w:rPr>
          <w:rFonts w:ascii="Georgia" w:hAnsi="Georgia" w:cstheme="minorHAnsi"/>
          <w:b/>
          <w:bCs/>
        </w:rPr>
      </w:pPr>
    </w:p>
    <w:p w:rsidR="00BC63E6" w:rsidRDefault="00BC63E6" w:rsidP="00CD45CF">
      <w:pPr>
        <w:spacing w:after="0" w:line="240" w:lineRule="auto"/>
        <w:rPr>
          <w:rFonts w:ascii="Georgia" w:hAnsi="Georgia" w:cstheme="minorHAnsi"/>
          <w:b/>
          <w:bCs/>
        </w:rPr>
      </w:pPr>
    </w:p>
    <w:p w:rsidR="00CD45CF" w:rsidRDefault="00CD45CF" w:rsidP="00CD45CF">
      <w:pPr>
        <w:spacing w:after="0" w:line="240" w:lineRule="auto"/>
        <w:rPr>
          <w:rFonts w:ascii="Georgia" w:hAnsi="Georgia" w:cstheme="minorHAnsi"/>
          <w:b/>
          <w:bCs/>
        </w:rPr>
      </w:pPr>
    </w:p>
    <w:p w:rsidR="00097C07" w:rsidRPr="00347516" w:rsidRDefault="00097C07" w:rsidP="00C819CD">
      <w:pPr>
        <w:spacing w:after="0" w:line="240" w:lineRule="auto"/>
        <w:jc w:val="center"/>
        <w:rPr>
          <w:rFonts w:ascii="Georgia" w:hAnsi="Georgia" w:cstheme="minorHAnsi"/>
        </w:rPr>
      </w:pPr>
      <w:r w:rsidRPr="00347516">
        <w:rPr>
          <w:rFonts w:ascii="Georgia" w:hAnsi="Georgia" w:cstheme="minorHAnsi"/>
          <w:b/>
          <w:bCs/>
        </w:rPr>
        <w:lastRenderedPageBreak/>
        <w:t>A REDENÇÃO PELA ARTE: UMA ANÁLISE DA ILUMINOGRAVURA “DOM”, DE ARIANO SUASSUNA</w:t>
      </w:r>
    </w:p>
    <w:p w:rsidR="00097C07" w:rsidRPr="00347516" w:rsidRDefault="00097C07" w:rsidP="00C819CD">
      <w:pPr>
        <w:spacing w:after="0" w:line="240" w:lineRule="auto"/>
        <w:jc w:val="center"/>
        <w:rPr>
          <w:rFonts w:ascii="Georgia" w:hAnsi="Georgia" w:cstheme="minorHAnsi"/>
        </w:rPr>
      </w:pPr>
    </w:p>
    <w:p w:rsidR="00097C07" w:rsidRPr="00347516" w:rsidRDefault="00097C07" w:rsidP="00C819CD">
      <w:pPr>
        <w:spacing w:after="0" w:line="240" w:lineRule="auto"/>
        <w:jc w:val="center"/>
        <w:rPr>
          <w:rFonts w:ascii="Georgia" w:hAnsi="Georgia" w:cstheme="minorHAnsi"/>
        </w:rPr>
      </w:pPr>
    </w:p>
    <w:p w:rsidR="00097C07" w:rsidRPr="00347516" w:rsidRDefault="00097C07" w:rsidP="00C819CD">
      <w:pPr>
        <w:spacing w:after="0" w:line="240" w:lineRule="auto"/>
        <w:jc w:val="right"/>
        <w:rPr>
          <w:rFonts w:ascii="Georgia" w:hAnsi="Georgia" w:cstheme="minorHAnsi"/>
        </w:rPr>
      </w:pPr>
      <w:r w:rsidRPr="00347516">
        <w:rPr>
          <w:rFonts w:ascii="Georgia" w:hAnsi="Georgia" w:cstheme="minorHAnsi"/>
        </w:rPr>
        <w:t>Karina de Almeida Calado</w:t>
      </w:r>
      <w:r w:rsidRPr="00347516">
        <w:rPr>
          <w:rStyle w:val="Refdenotaderodap"/>
          <w:rFonts w:ascii="Georgia" w:hAnsi="Georgia" w:cstheme="minorHAnsi"/>
        </w:rPr>
        <w:footnoteReference w:customMarkFollows="1" w:id="67"/>
        <w:t>*</w:t>
      </w:r>
    </w:p>
    <w:p w:rsidR="00097C07" w:rsidRPr="00347516" w:rsidRDefault="00097C07" w:rsidP="00C819CD">
      <w:pPr>
        <w:spacing w:after="0" w:line="240" w:lineRule="auto"/>
        <w:jc w:val="right"/>
        <w:rPr>
          <w:rFonts w:ascii="Georgia" w:hAnsi="Georgia" w:cstheme="minorHAnsi"/>
        </w:rPr>
      </w:pPr>
    </w:p>
    <w:p w:rsidR="00097C07" w:rsidRPr="00347516" w:rsidRDefault="00097C07" w:rsidP="00DD16CC">
      <w:pPr>
        <w:spacing w:after="0" w:line="240" w:lineRule="auto"/>
        <w:rPr>
          <w:rFonts w:ascii="Georgia" w:hAnsi="Georgia" w:cstheme="minorHAnsi"/>
        </w:rPr>
      </w:pPr>
    </w:p>
    <w:p w:rsidR="00097C07" w:rsidRPr="00347516" w:rsidRDefault="00097C07" w:rsidP="00C819CD">
      <w:pPr>
        <w:spacing w:after="0" w:line="240" w:lineRule="auto"/>
        <w:jc w:val="both"/>
        <w:rPr>
          <w:rFonts w:ascii="Georgia" w:hAnsi="Georgia" w:cstheme="minorHAnsi"/>
          <w:color w:val="000000"/>
        </w:rPr>
      </w:pPr>
      <w:r w:rsidRPr="00347516">
        <w:rPr>
          <w:rFonts w:ascii="Georgia" w:hAnsi="Georgia" w:cstheme="minorHAnsi"/>
          <w:b/>
        </w:rPr>
        <w:t>RESUMO:</w:t>
      </w:r>
      <w:r w:rsidRPr="00347516">
        <w:rPr>
          <w:rFonts w:ascii="Georgia" w:hAnsi="Georgia" w:cstheme="minorHAnsi"/>
        </w:rPr>
        <w:t xml:space="preserve"> O presente estudo busca realizar uma leitura intersemiótica da iluminogravura “Dom”, obra de Ariano Suassuna constante do álbum </w:t>
      </w:r>
      <w:r w:rsidRPr="00347516">
        <w:rPr>
          <w:rFonts w:ascii="Georgia" w:hAnsi="Georgia" w:cstheme="minorHAnsi"/>
          <w:b/>
          <w:bCs/>
        </w:rPr>
        <w:t>Sonetos de Albano Cervonegro</w:t>
      </w:r>
      <w:r w:rsidRPr="00347516">
        <w:rPr>
          <w:rFonts w:ascii="Georgia" w:hAnsi="Georgia" w:cstheme="minorHAnsi"/>
        </w:rPr>
        <w:t xml:space="preserve">, publicado em 1985 e reproduzido, ao lado do álbum </w:t>
      </w:r>
      <w:r w:rsidRPr="00347516">
        <w:rPr>
          <w:rFonts w:ascii="Georgia" w:hAnsi="Georgia" w:cstheme="minorHAnsi"/>
          <w:b/>
          <w:bCs/>
        </w:rPr>
        <w:t>Sonetos com mote alheio</w:t>
      </w:r>
      <w:r w:rsidRPr="00347516">
        <w:rPr>
          <w:rFonts w:ascii="Georgia" w:hAnsi="Georgia" w:cstheme="minorHAnsi"/>
        </w:rPr>
        <w:t xml:space="preserve">, como parte integrante do Caderno de Iluminogravuras, que compõe o livro </w:t>
      </w:r>
      <w:r w:rsidRPr="00347516">
        <w:rPr>
          <w:rFonts w:ascii="Georgia" w:hAnsi="Georgia" w:cstheme="minorHAnsi"/>
          <w:b/>
          <w:bCs/>
        </w:rPr>
        <w:t>Ariano Suassuna 80, memória</w:t>
      </w:r>
      <w:r w:rsidRPr="00347516">
        <w:rPr>
          <w:rFonts w:ascii="Georgia" w:hAnsi="Georgia" w:cstheme="minorHAnsi"/>
        </w:rPr>
        <w:t xml:space="preserve">: catálogo e guia de fontes, publicado em comemoração aos oitenta anos do autor, em 2008. Parte-se do pressuposto de que essa iluminogravura oferece uma visão-síntese do imaginário poético de Ariano Suassuna, fundada na temática da morte e da redenção por meio da arte. Suassuna cria o termo “iluminogravura” para batizar o gênero original, com o qual realiza o amálgama entre arte medieval e arte popular nordestina. Adianta-se que o autor usa temas, imagens e expressões do imaginário popular como fonte de sua arte, trabalhando-os, com domínio técnico, em estilo rebuscado e estruturas consagradas da poesia erudita, o que denota uma extrema facilidade de deslocamento da tradição poética nordestina à tradição poética ocidental. Sua poesia apresenta características que evidenciam uma “visão trágica do mundo”, proposta por Newton Junior (1999), e o aproximam da noção de “homem trágico”, considerada por Nietzsche, em </w:t>
      </w:r>
      <w:r w:rsidRPr="00347516">
        <w:rPr>
          <w:rFonts w:ascii="Georgia" w:hAnsi="Georgia" w:cstheme="minorHAnsi"/>
          <w:b/>
          <w:bCs/>
        </w:rPr>
        <w:t xml:space="preserve">O Nascimento da Tragédia </w:t>
      </w:r>
      <w:r w:rsidRPr="00347516">
        <w:rPr>
          <w:rFonts w:ascii="Georgia" w:hAnsi="Georgia" w:cstheme="minorHAnsi"/>
        </w:rPr>
        <w:t xml:space="preserve">(1999). Este trabalho está ancorado, ainda, em estudos desenvolvidos por Ângela Vaz Leão (2003) e Idelette Muzart dos Santos (1999). </w:t>
      </w:r>
    </w:p>
    <w:p w:rsidR="00097C07" w:rsidRPr="00347516" w:rsidRDefault="00097C07" w:rsidP="00C819CD">
      <w:pPr>
        <w:spacing w:after="0" w:line="240" w:lineRule="auto"/>
        <w:jc w:val="both"/>
        <w:rPr>
          <w:rFonts w:ascii="Georgia" w:hAnsi="Georgia" w:cstheme="minorHAnsi"/>
          <w:color w:val="000000"/>
          <w:lang w:val="en-US"/>
        </w:rPr>
      </w:pPr>
      <w:r w:rsidRPr="00347516">
        <w:rPr>
          <w:rFonts w:ascii="Georgia" w:hAnsi="Georgia" w:cstheme="minorHAnsi"/>
          <w:color w:val="000000"/>
        </w:rPr>
        <w:t xml:space="preserve">PALAVRAS-CHAVE: Ariano Suassuna. Iluminogravura. </w:t>
      </w:r>
      <w:r w:rsidRPr="00347516">
        <w:rPr>
          <w:rFonts w:ascii="Georgia" w:hAnsi="Georgia" w:cstheme="minorHAnsi"/>
          <w:color w:val="000000"/>
          <w:lang w:val="en-US"/>
        </w:rPr>
        <w:t>Morte. Arte. Redenção.</w:t>
      </w:r>
    </w:p>
    <w:p w:rsidR="00097C07" w:rsidRPr="00347516" w:rsidRDefault="00097C07" w:rsidP="00C819CD">
      <w:pPr>
        <w:spacing w:after="0" w:line="240" w:lineRule="auto"/>
        <w:jc w:val="both"/>
        <w:rPr>
          <w:rFonts w:ascii="Georgia" w:hAnsi="Georgia" w:cstheme="minorHAnsi"/>
          <w:color w:val="000000"/>
          <w:lang w:val="en-US"/>
        </w:rPr>
      </w:pPr>
    </w:p>
    <w:p w:rsidR="00097C07" w:rsidRPr="00347516" w:rsidRDefault="00097C07" w:rsidP="00C819CD">
      <w:pPr>
        <w:spacing w:after="0" w:line="240" w:lineRule="auto"/>
        <w:jc w:val="both"/>
        <w:rPr>
          <w:rFonts w:ascii="Georgia" w:hAnsi="Georgia" w:cstheme="minorHAnsi"/>
          <w:color w:val="000000"/>
          <w:lang w:val="en-US"/>
        </w:rPr>
      </w:pPr>
      <w:r w:rsidRPr="00347516">
        <w:rPr>
          <w:rFonts w:ascii="Georgia" w:hAnsi="Georgia" w:cstheme="minorHAnsi"/>
          <w:b/>
          <w:color w:val="000000" w:themeColor="text1"/>
          <w:lang w:val="en-US"/>
        </w:rPr>
        <w:t>ABSTRACT:</w:t>
      </w:r>
      <w:r w:rsidRPr="00347516">
        <w:rPr>
          <w:rFonts w:ascii="Georgia" w:hAnsi="Georgia" w:cstheme="minorHAnsi"/>
          <w:color w:val="000000"/>
          <w:lang w:val="en-US"/>
        </w:rPr>
        <w:t xml:space="preserve"> This study brings an intersemiotic reading of the iluminogravura "Dom", a work by Ariano Suassuna that is part of the album "Sonetos de Albano Cervonegro", published in 1985 and republished, together with the album "Sonetos com mote alheio", as part of the "Caderno de Iluminogravuras", which belongs to the book "Ariano Suassuna 80, memória: catálogo e guia de fontes", published in celebration of the author's 80th birthday, in 2008. Assuming that this iluminogravura offers a synthetic view of Ariano Suassuna's poetic imagination, based on the themes of death and redemption through art. Suassuna crafted the word "iluminogravura" in order to define the original genre, with which he amalgamates medieval art and popular Northeastern Brazilian art. The author uses themes, images and expressions from the popular imagination as a source of his art, working on them, with technical skill, in a sophisticated style and with traditional structures taken from erudite poetry, indicating an extreme easiness of movement from the traditional Northeastern poetry to the traditional Western poetry. His poetry has characteristics that demonstrate a "tragic world view", proposed by Newton Junior (1999), leading him to the "tragic man" notion, considered by Nietzche in The Birth of Tragedy (1999). This work is anchored, too, in studies by Ângela Vaz Leão (2003) and by Idelette Muzart dos Santos (1999),</w:t>
      </w:r>
    </w:p>
    <w:p w:rsidR="00097C07" w:rsidRPr="00347516" w:rsidRDefault="00097C07" w:rsidP="00C819CD">
      <w:pPr>
        <w:spacing w:after="0" w:line="240" w:lineRule="auto"/>
        <w:jc w:val="both"/>
        <w:rPr>
          <w:rFonts w:ascii="Georgia" w:hAnsi="Georgia" w:cstheme="minorHAnsi"/>
          <w:color w:val="000000"/>
        </w:rPr>
      </w:pPr>
      <w:r w:rsidRPr="00347516">
        <w:rPr>
          <w:rFonts w:ascii="Georgia" w:hAnsi="Georgia" w:cstheme="minorHAnsi"/>
          <w:color w:val="000000"/>
        </w:rPr>
        <w:t xml:space="preserve">KEYWORDS: Ariano Suassuna. Iluminogravura. Death. Art. Redemption. </w:t>
      </w:r>
    </w:p>
    <w:p w:rsidR="00097C07" w:rsidRPr="00347516" w:rsidRDefault="00097C07" w:rsidP="00C819CD">
      <w:pPr>
        <w:spacing w:after="0" w:line="240" w:lineRule="auto"/>
        <w:jc w:val="both"/>
        <w:rPr>
          <w:rFonts w:ascii="Georgia" w:hAnsi="Georgia" w:cstheme="minorHAnsi"/>
          <w:color w:val="000000"/>
        </w:rPr>
      </w:pPr>
    </w:p>
    <w:p w:rsidR="00097C07" w:rsidRPr="00347516" w:rsidRDefault="00097C07" w:rsidP="00C819CD">
      <w:pPr>
        <w:pageBreakBefore/>
        <w:spacing w:after="0" w:line="240" w:lineRule="auto"/>
        <w:jc w:val="both"/>
        <w:rPr>
          <w:rFonts w:ascii="Georgia" w:hAnsi="Georgia" w:cstheme="minorHAnsi"/>
        </w:rPr>
      </w:pPr>
      <w:r w:rsidRPr="00347516">
        <w:rPr>
          <w:rFonts w:ascii="Georgia" w:hAnsi="Georgia" w:cstheme="minorHAnsi"/>
        </w:rPr>
        <w:lastRenderedPageBreak/>
        <w:t>O interesse pelo estudo das iluminogravuras de Ariano Suassuna se deu a partir da disciplina  “</w:t>
      </w:r>
      <w:r w:rsidRPr="00347516">
        <w:rPr>
          <w:rStyle w:val="Caracteresdenotaderodap"/>
          <w:rFonts w:ascii="Georgia" w:hAnsi="Georgia" w:cstheme="minorHAnsi"/>
        </w:rPr>
        <w:t xml:space="preserve">A arte armorial de Ariano Suassuna”, </w:t>
      </w:r>
      <w:r w:rsidRPr="00347516">
        <w:rPr>
          <w:rFonts w:ascii="Georgia" w:hAnsi="Georgia" w:cstheme="minorHAnsi"/>
        </w:rPr>
        <w:t xml:space="preserve">ministrada pela Professora Ângela Vaz Leão, no programa de Pós-Graduação da PUC-Minas. Ao longo dos instigantes encontros, tivemos o prazer de nos debruçarmos e de trocarmos impressões, verso a verso, palavra a palavra, símbolo a símbolo, sobre a obra poética do Mestre Ariano. Aulas memoráveis que nos deixaram encantamento e perplexidade diante da beleza contida no universo significativo de cada poema e da riqueza com que cada verso é intensamente trabalhado. No curso, fomos apresentados aos álbuns </w:t>
      </w:r>
      <w:r w:rsidRPr="00347516">
        <w:rPr>
          <w:rFonts w:ascii="Georgia" w:hAnsi="Georgia" w:cstheme="minorHAnsi"/>
          <w:b/>
          <w:bCs/>
        </w:rPr>
        <w:t xml:space="preserve">Sonetos com mote alheio </w:t>
      </w:r>
      <w:r w:rsidRPr="00347516">
        <w:rPr>
          <w:rFonts w:ascii="Georgia" w:hAnsi="Georgia" w:cstheme="minorHAnsi"/>
        </w:rPr>
        <w:t xml:space="preserve">(1980)e </w:t>
      </w:r>
      <w:r w:rsidRPr="00347516">
        <w:rPr>
          <w:rFonts w:ascii="Georgia" w:hAnsi="Georgia" w:cstheme="minorHAnsi"/>
          <w:b/>
          <w:bCs/>
        </w:rPr>
        <w:t xml:space="preserve">Sonetos de Albano Cervonegro </w:t>
      </w:r>
      <w:r w:rsidRPr="00347516">
        <w:rPr>
          <w:rFonts w:ascii="Georgia" w:hAnsi="Georgia" w:cstheme="minorHAnsi"/>
        </w:rPr>
        <w:t>(1985) e analisamos, coletivamente, todas as iluminogravuras inter-relacionando poesia e imagem. Do trabalho coletivo, surgiu a ideia de aprofundar a leitura, em caráter individual, da iluminogravura “Dom”.</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Os álbuns </w:t>
      </w:r>
      <w:r w:rsidRPr="00347516">
        <w:rPr>
          <w:rFonts w:ascii="Georgia" w:hAnsi="Georgia" w:cstheme="minorHAnsi"/>
          <w:b/>
          <w:bCs/>
        </w:rPr>
        <w:t xml:space="preserve">Sonetos com mote alheio </w:t>
      </w:r>
      <w:r w:rsidRPr="00347516">
        <w:rPr>
          <w:rFonts w:ascii="Georgia" w:hAnsi="Georgia" w:cstheme="minorHAnsi"/>
        </w:rPr>
        <w:t xml:space="preserve">(1980)e </w:t>
      </w:r>
      <w:r w:rsidRPr="00347516">
        <w:rPr>
          <w:rFonts w:ascii="Georgia" w:hAnsi="Georgia" w:cstheme="minorHAnsi"/>
          <w:b/>
          <w:bCs/>
        </w:rPr>
        <w:t xml:space="preserve">Sonetos de Albano Cervonegro </w:t>
      </w:r>
      <w:r w:rsidRPr="00347516">
        <w:rPr>
          <w:rFonts w:ascii="Georgia" w:hAnsi="Georgia" w:cstheme="minorHAnsi"/>
        </w:rPr>
        <w:t>(1985)foram produzidos em edição artesanal, manuscrita e iluminogravada pelo próprio Suassuna. Cada álbum contém dez iluminogravuras, que medem 44 por 66 cm, dispostas em pranchas soltas e acondicionadas em uma caixa de madeira. O termo iluminogravura foi concebido por Suassuna para batizar o gênero, também de sua criação, no qual integra poesia (soneto) e pintura. Trata-se de um neologismo composto pelo radical “ilumin”, da palavra “iluminura”, justaposto à palavra “gravura” por meio da vogal de ligação “-o-” (LEÃO, 2003, p.14).</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A iluminura é arte da ilustração e da ornamentação de manuscritos, desenvolvida e muito praticada na Idade Média. Aliando técnicas dessa arte aos processos modernos de gravação em papel, visando à posterior reprodução da iluminogravura em exemplares iguais, Suassuna cria gravuras para ilustrar suas composições literárias, integrando palavra e imagem em “um poema plástico”</w:t>
      </w:r>
      <w:r w:rsidR="002F35C9" w:rsidRPr="00347516">
        <w:rPr>
          <w:rFonts w:ascii="Georgia" w:hAnsi="Georgia" w:cstheme="minorHAnsi"/>
        </w:rPr>
        <w:t>*</w:t>
      </w:r>
      <w:r w:rsidRPr="00347516">
        <w:rPr>
          <w:rFonts w:ascii="Georgia" w:hAnsi="Georgia" w:cstheme="minorHAnsi"/>
        </w:rPr>
        <w:t>. Conforme Carlos Newton Júnior (1999, p. 125-126), as ilustrações podem aludir “ao texto integralmente, passando de episódios ou cenas descritas no poema a motivos do universo armorial, recolhidos tanto em nossa xilogravura popular quanto em arte pré-histórica”.</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Na nomenclatura do gênero, temos a síntese do explícito amálgama entre arte medieval e arte popular nordestina como fundamento de uma arte original. Compreender o propósito de fusão entre essas culturas é uma chave de entrada ao projeto estético de toda a arte de Ariano Suassuna, uma vez que as aproximações entre o O Romanceiro Popular Nordestino e a cultura medieval, dentre elas, a presença da poética da oralidade, fundam toda a sua produção artístico-literária.</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O ideal de integração entre as artes, que está na concepção fundadora da iluminogravura, reflete a postura do autor diante dos gêneros com os quais trabalha. Há uma coerência formidável entre tudo que Suassuna faz, entre todas as produções dentro de um mesmo gênero, ou entre produções de gênero diferentes. O crítico Newton Júnior (1999) atribui, inclusive, o hermetismo existente na poesia de Suassuna à unidade presente em toda a sua obra. De fato, quanto mais nos inserimos no imaginário do autor e quanto mais conhecemos a sua rica produção, mais nos familiarizamos com as imagens evocadas e com a linguagem trabalhada e mais propriedade de interpretação ganhamos. Newton Júnior salienta ainda que a poesia de Suassuna é a fonte profunda de toda a sua obra e exemplifica que todo um capítulo do romance </w:t>
      </w:r>
      <w:r w:rsidRPr="00347516">
        <w:rPr>
          <w:rFonts w:ascii="Georgia" w:hAnsi="Georgia" w:cstheme="minorHAnsi"/>
          <w:b/>
          <w:bCs/>
        </w:rPr>
        <w:t>A Pedra do Reino</w:t>
      </w:r>
      <w:r w:rsidRPr="00347516">
        <w:rPr>
          <w:rFonts w:ascii="Georgia" w:hAnsi="Georgia" w:cstheme="minorHAnsi"/>
        </w:rPr>
        <w:t>, o Folheto LVI – A Visagem da Bicha Bruzacã, é baseado num poema de sua autoria.</w:t>
      </w:r>
    </w:p>
    <w:p w:rsidR="002F35C9" w:rsidRPr="00347516" w:rsidRDefault="00097C07" w:rsidP="002F35C9">
      <w:pPr>
        <w:spacing w:after="0" w:line="240" w:lineRule="auto"/>
        <w:jc w:val="both"/>
        <w:rPr>
          <w:rFonts w:ascii="Georgia" w:hAnsi="Georgia" w:cstheme="minorHAnsi"/>
        </w:rPr>
      </w:pPr>
      <w:r w:rsidRPr="00347516">
        <w:rPr>
          <w:rFonts w:ascii="Georgia" w:hAnsi="Georgia" w:cstheme="minorHAnsi"/>
        </w:rPr>
        <w:t>Esse princípio da integração faz parte de toda a trajetória artística de Ariano Suassuna, pautando não só o seu fazer individual, mas se tornando também um dos fundamentos de uma estética concebida por ele. Suassuna é um dos idealizadores do Movimento Armorial, na década de 70, sendo o responsável por adotar o folheto de cordel como bandeira do movimento, compreendido como um “modelo de integração das formas artísticas” que une três caminhos artísticos:</w:t>
      </w:r>
    </w:p>
    <w:p w:rsidR="002F35C9" w:rsidRPr="00347516" w:rsidRDefault="002F35C9" w:rsidP="002F35C9">
      <w:pPr>
        <w:spacing w:after="0" w:line="240" w:lineRule="auto"/>
        <w:jc w:val="both"/>
        <w:rPr>
          <w:rFonts w:ascii="Georgia" w:hAnsi="Georgia" w:cstheme="minorHAnsi"/>
        </w:rPr>
      </w:pPr>
      <w:r w:rsidRPr="00347516">
        <w:rPr>
          <w:rFonts w:ascii="Georgia" w:hAnsi="Georgia" w:cstheme="minorHAnsi"/>
        </w:rPr>
        <w:t>________________________</w:t>
      </w:r>
    </w:p>
    <w:p w:rsidR="002F35C9" w:rsidRPr="00347516" w:rsidRDefault="002F35C9" w:rsidP="00C819CD">
      <w:pPr>
        <w:spacing w:after="0" w:line="240" w:lineRule="auto"/>
        <w:jc w:val="both"/>
        <w:rPr>
          <w:rFonts w:ascii="Georgia" w:hAnsi="Georgia" w:cstheme="minorHAnsi"/>
        </w:rPr>
      </w:pPr>
      <w:r w:rsidRPr="00347516">
        <w:rPr>
          <w:rStyle w:val="Caracteresdenotaderodap"/>
          <w:rFonts w:ascii="Georgia" w:hAnsi="Georgia" w:cstheme="minorHAnsi"/>
        </w:rPr>
        <w:t xml:space="preserve">* </w:t>
      </w:r>
      <w:r w:rsidRPr="00347516">
        <w:rPr>
          <w:rFonts w:ascii="Georgia" w:hAnsi="Georgia" w:cstheme="minorHAnsi"/>
        </w:rPr>
        <w:t>Informação dada pelo estudioso Newton Júnior (1999, p. 48).</w:t>
      </w:r>
    </w:p>
    <w:p w:rsidR="002F35C9" w:rsidRPr="00347516" w:rsidRDefault="00097C07" w:rsidP="00C819CD">
      <w:pPr>
        <w:spacing w:after="0" w:line="240" w:lineRule="auto"/>
        <w:ind w:left="2268"/>
        <w:jc w:val="both"/>
        <w:rPr>
          <w:rFonts w:ascii="Georgia" w:hAnsi="Georgia" w:cstheme="minorHAnsi"/>
          <w:sz w:val="18"/>
          <w:szCs w:val="18"/>
        </w:rPr>
      </w:pPr>
      <w:r w:rsidRPr="00347516">
        <w:rPr>
          <w:rFonts w:ascii="Georgia" w:hAnsi="Georgia" w:cstheme="minorHAnsi"/>
          <w:sz w:val="18"/>
          <w:szCs w:val="18"/>
        </w:rPr>
        <w:t>uma via literária, teatral e poética, que se inspira em seus versos e narrativas; uma outra via para as artes plásticas, apoiando-se nas xilogravuras que ilustram as capas de folheto;</w:t>
      </w:r>
    </w:p>
    <w:p w:rsidR="00097C07" w:rsidRPr="00347516" w:rsidRDefault="00097C07" w:rsidP="00C819CD">
      <w:pPr>
        <w:spacing w:after="0" w:line="240" w:lineRule="auto"/>
        <w:ind w:left="2268"/>
        <w:jc w:val="both"/>
        <w:rPr>
          <w:rFonts w:ascii="Georgia" w:hAnsi="Georgia" w:cstheme="minorHAnsi"/>
          <w:sz w:val="18"/>
          <w:szCs w:val="18"/>
        </w:rPr>
      </w:pPr>
      <w:r w:rsidRPr="00347516">
        <w:rPr>
          <w:rFonts w:ascii="Georgia" w:hAnsi="Georgia" w:cstheme="minorHAnsi"/>
          <w:sz w:val="18"/>
          <w:szCs w:val="18"/>
        </w:rPr>
        <w:lastRenderedPageBreak/>
        <w:t xml:space="preserve"> finalmente uma via musical que, através dos cantos e das músicas que acompanham a leitura-recitação do texto, reencontra a tradição da poesia oral, improvisada ou não (SUASSUNA </w:t>
      </w:r>
      <w:r w:rsidRPr="00347516">
        <w:rPr>
          <w:rFonts w:ascii="Georgia" w:hAnsi="Georgia" w:cstheme="minorHAnsi"/>
          <w:i/>
          <w:iCs/>
          <w:sz w:val="18"/>
          <w:szCs w:val="18"/>
        </w:rPr>
        <w:t>apud</w:t>
      </w:r>
      <w:r w:rsidRPr="00347516">
        <w:rPr>
          <w:rFonts w:ascii="Georgia" w:hAnsi="Georgia" w:cstheme="minorHAnsi"/>
          <w:sz w:val="18"/>
          <w:szCs w:val="18"/>
        </w:rPr>
        <w:t xml:space="preserve"> DOS SANTOS, 1999, p. 36).</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É importante salientar que a estética armorial sobrevive ao movimento e que Ariano Suassuna é o seu maior expoente. As iluminogravuras, bem como toda a sua obra escrita a partir de 1946</w:t>
      </w:r>
      <w:r w:rsidRPr="00347516">
        <w:rPr>
          <w:rStyle w:val="Refdenotaderodap"/>
          <w:rFonts w:ascii="Georgia" w:hAnsi="Georgia" w:cstheme="minorHAnsi"/>
        </w:rPr>
        <w:footnoteReference w:id="68"/>
      </w:r>
      <w:r w:rsidRPr="00347516">
        <w:rPr>
          <w:rFonts w:ascii="Georgia" w:hAnsi="Georgia" w:cstheme="minorHAnsi"/>
        </w:rPr>
        <w:t>, inserem-se nessa estética que possui, como característica marcante, conforme Idelette dos Santos (1999, p. 37), o intertexto de obras e temáticas desenvolvidas por artistas no interior do movimento armorial ou buscadas no Romanceiro Popular Nordestino e em autores da tradição poética ocidental. É comum nas iluminogravuras de Suassuna a referência a temas desenvolvidos por outros autores armoriais ou a temas e autores de outras estéticas. Augusto dos Anjos, por exemplo, é uma referência muito frequente. Suassuna usa temas, imagens e expressões do imaginário popular como fonte de sua arte, trabalhando-os com domínio técnico, em estilo rebuscado e estruturas consagradas da poesia erudita, tais como o soneto. Ele se desloca com facilidade extrema da tradição poética nordestina à tradição poética ocidental, facilidade explicada por Ângela Vaz Leão (2003, p. 15) ao afirmar que:</w:t>
      </w:r>
    </w:p>
    <w:p w:rsidR="00097C07" w:rsidRPr="00347516" w:rsidRDefault="00097C07" w:rsidP="00C819CD">
      <w:pPr>
        <w:spacing w:after="0" w:line="240" w:lineRule="auto"/>
        <w:ind w:left="2268"/>
        <w:jc w:val="both"/>
        <w:rPr>
          <w:rFonts w:ascii="Georgia" w:hAnsi="Georgia" w:cstheme="minorHAnsi"/>
          <w:sz w:val="18"/>
          <w:szCs w:val="18"/>
        </w:rPr>
      </w:pPr>
      <w:r w:rsidRPr="00347516">
        <w:rPr>
          <w:rFonts w:ascii="Georgia" w:hAnsi="Georgia" w:cstheme="minorHAnsi"/>
          <w:sz w:val="18"/>
          <w:szCs w:val="18"/>
        </w:rPr>
        <w:t>só um conhecimento profundo da dicotomia cultura popular e cultura erudita torna possível a opção por um dos dois polos. Suassuna opta por formas da cultura popular, mas dá-lhes um tratamento de alta categoria, solidamente enraizado na história da cultura erudita ocidental.</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Ousamos falar em visão-síntese, ao propor a nossa análise sobre o poema “Dom”, porque consideramos, como já aqui manifestamos, que toda a obra de Suassuna está intimamente interligada. Nesse sentido, Jarbas Maciel </w:t>
      </w:r>
      <w:r w:rsidRPr="00347516">
        <w:rPr>
          <w:rFonts w:ascii="Georgia" w:hAnsi="Georgia" w:cstheme="minorHAnsi"/>
          <w:i/>
          <w:iCs/>
        </w:rPr>
        <w:t>apud</w:t>
      </w:r>
      <w:r w:rsidRPr="00347516">
        <w:rPr>
          <w:rFonts w:ascii="Georgia" w:hAnsi="Georgia" w:cstheme="minorHAnsi"/>
        </w:rPr>
        <w:t xml:space="preserve"> Newton Júnior (1999, p. 16) defende que não pode faltar uma visão de sistema, uma visão que considere toda a sua obra, para que seja possível uma compreensão mais profunda da obra de Suassuna. Isso porque cada produção dialoga com o conjunto da obra.</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O poema “Dom” desenvolve uma temática presente no projeto artístico de uma vida inteira. Nele está presente o cruzamento entre biografia e arte, celebrando uma concepção de que a arte está entrelaçada à vida. Nesse sentido, a ideia da morte do pai, que marca a vida do autor desde sua infância, marcará também toda a sua produção artístico-literária. Acreditamos que em toda a obra de Suassuna pode ser encontrado o princípio de aceitação da morte e de redenção por meio da arte.</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Newton Júnior (1999, p. 126-127) afirma que as iluminogravuras de Suassuna compõem a sua autobiografia poética. Corroborando com essa definição, pensamos que seja interessante registrar algumas considerações da Professora Ângela Vaz Leão (2013, informação verbal)</w:t>
      </w:r>
      <w:r w:rsidR="00201075" w:rsidRPr="00347516">
        <w:rPr>
          <w:rFonts w:ascii="Georgia" w:hAnsi="Georgia" w:cstheme="minorHAnsi"/>
        </w:rPr>
        <w:t>**</w:t>
      </w:r>
      <w:r w:rsidRPr="00347516">
        <w:rPr>
          <w:rFonts w:ascii="Georgia" w:hAnsi="Georgia" w:cstheme="minorHAnsi"/>
        </w:rPr>
        <w:t xml:space="preserve"> sobre o processo de composição do título do álbum de iluminogravuras </w:t>
      </w:r>
      <w:r w:rsidRPr="00347516">
        <w:rPr>
          <w:rFonts w:ascii="Georgia" w:hAnsi="Georgia" w:cstheme="minorHAnsi"/>
          <w:b/>
          <w:bCs/>
        </w:rPr>
        <w:t>Sonetos de Albano Cervonegro</w:t>
      </w:r>
      <w:r w:rsidRPr="00347516">
        <w:rPr>
          <w:rFonts w:ascii="Georgia" w:hAnsi="Georgia" w:cstheme="minorHAnsi"/>
        </w:rPr>
        <w:t xml:space="preserve">. Leão (2013) explana que Albano Cervonegro corresponde etimologicamente, no Latim e no Tupi, respectivamente, ao nome Ariano Suassuna. Albano deriva de </w:t>
      </w:r>
      <w:r w:rsidRPr="00347516">
        <w:rPr>
          <w:rFonts w:ascii="Georgia" w:hAnsi="Georgia" w:cstheme="minorHAnsi"/>
          <w:i/>
          <w:iCs/>
        </w:rPr>
        <w:t>albus, -a, -um</w:t>
      </w:r>
      <w:r w:rsidRPr="00347516">
        <w:rPr>
          <w:rFonts w:ascii="Georgia" w:hAnsi="Georgia" w:cstheme="minorHAnsi"/>
        </w:rPr>
        <w:t xml:space="preserve">, significando alvo/alva, branco/branca. Ariano provém de </w:t>
      </w:r>
      <w:r w:rsidRPr="00347516">
        <w:rPr>
          <w:rFonts w:ascii="Georgia" w:hAnsi="Georgia" w:cstheme="minorHAnsi"/>
          <w:i/>
          <w:iCs/>
        </w:rPr>
        <w:t>arya</w:t>
      </w:r>
      <w:r w:rsidRPr="00347516">
        <w:rPr>
          <w:rFonts w:ascii="Georgia" w:hAnsi="Georgia" w:cstheme="minorHAnsi"/>
        </w:rPr>
        <w:t xml:space="preserve">, indivíduo dos árias, os mais antigos antepassados dos indo-europeus. Ariano seria, então, sinônimo de Albano. </w:t>
      </w:r>
      <w:r w:rsidRPr="00347516">
        <w:rPr>
          <w:rFonts w:ascii="Georgia" w:hAnsi="Georgia" w:cstheme="minorHAnsi"/>
          <w:i/>
          <w:iCs/>
        </w:rPr>
        <w:t>Suaçu</w:t>
      </w:r>
      <w:r w:rsidRPr="00347516">
        <w:rPr>
          <w:rFonts w:ascii="Georgia" w:hAnsi="Georgia" w:cstheme="minorHAnsi"/>
        </w:rPr>
        <w:t xml:space="preserve"> significa veado, cervo; </w:t>
      </w:r>
      <w:r w:rsidRPr="00347516">
        <w:rPr>
          <w:rFonts w:ascii="Georgia" w:hAnsi="Georgia" w:cstheme="minorHAnsi"/>
          <w:i/>
          <w:iCs/>
        </w:rPr>
        <w:t>una</w:t>
      </w:r>
      <w:r w:rsidRPr="00347516">
        <w:rPr>
          <w:rFonts w:ascii="Georgia" w:hAnsi="Georgia" w:cstheme="minorHAnsi"/>
        </w:rPr>
        <w:t>, negro. Suassuna denota cervo negro. Chegamos à conclusão que o título Sonetos de Albano Cervonegro equivale, portanto, a Sonetos de Ariano Suassuna.</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Antes de procedermos à leitura do poema, convém que façamos breves reflexões sobre alguns estranhamentos que pautaram a nossa leitura individual: o mote e as palavras iniciadas por maiúsculas no meio do verso.</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Como é frequente na estética armorial, o poeta afirma ter desenvolvido o texto a partir de um tema ou mote “deixado” por outro autor. Assim também acontece na poesia popular nordestina, com os cordelistas, violeiros, emboladores e aboiadores. No poema “Dom”, Suassuna declara ter partido de um tema do poeta armorial Ângelo Monteiro.</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Ao longo de todo o texto, há palavras iniciadas por letra maiúscula, como forma de valorizar palavras simbólicas. Essas palavras perdem o seu sentido comum e assumem o status de entidades e de símbolos. Algumas delas, como “Dom”, “Morte”, “Sangue”, “Fonte”, “Mundo”,“Marca”, “Sono”, “Vida”, “Sol” e “Reino”, aparecem em toda a obra de Suassuna. </w:t>
      </w:r>
      <w:r w:rsidRPr="00347516">
        <w:rPr>
          <w:rFonts w:ascii="Georgia" w:hAnsi="Georgia" w:cstheme="minorHAnsi"/>
        </w:rPr>
        <w:lastRenderedPageBreak/>
        <w:t>Parece-nos essencial notar que as palavras simbólicas se associam ou ao campo semântico da ideia de Morte (Garra, Sangue, Nefasto, Amarga, Mundo, Marca, Sono, Sol) ou ao da redenção pela arte (Dom, Fonte-sagrada, Voz, Veio, Tesouro, Vida, Bocais-de-ouro, Reino). Devemos salientar que a análise aqui apresentada, tanto do soneto quanto das gravuras que o ilustram, é uma leitura entre muitas outras possíveis.</w:t>
      </w:r>
    </w:p>
    <w:p w:rsidR="00430FB1" w:rsidRDefault="00430FB1" w:rsidP="00C819CD">
      <w:pPr>
        <w:spacing w:after="0" w:line="240" w:lineRule="auto"/>
        <w:ind w:left="2268"/>
        <w:jc w:val="both"/>
        <w:rPr>
          <w:rFonts w:ascii="Georgia" w:hAnsi="Georgia" w:cstheme="minorHAnsi"/>
          <w:sz w:val="18"/>
          <w:szCs w:val="18"/>
        </w:rPr>
      </w:pPr>
    </w:p>
    <w:p w:rsidR="00097C07" w:rsidRPr="00430FB1" w:rsidRDefault="00097C07" w:rsidP="00C819CD">
      <w:pPr>
        <w:spacing w:after="0" w:line="240" w:lineRule="auto"/>
        <w:ind w:left="2268"/>
        <w:jc w:val="both"/>
        <w:rPr>
          <w:rFonts w:ascii="Georgia" w:hAnsi="Georgia" w:cstheme="minorHAnsi"/>
          <w:sz w:val="20"/>
          <w:szCs w:val="18"/>
        </w:rPr>
      </w:pPr>
      <w:r w:rsidRPr="00430FB1">
        <w:rPr>
          <w:rFonts w:ascii="Georgia" w:hAnsi="Georgia" w:cstheme="minorHAnsi"/>
          <w:sz w:val="20"/>
          <w:szCs w:val="18"/>
        </w:rPr>
        <w:t>Dom</w:t>
      </w:r>
    </w:p>
    <w:p w:rsidR="00097C07" w:rsidRPr="00430FB1" w:rsidRDefault="00097C07" w:rsidP="00C819CD">
      <w:pPr>
        <w:spacing w:after="0" w:line="240" w:lineRule="auto"/>
        <w:ind w:left="2268"/>
        <w:jc w:val="both"/>
        <w:rPr>
          <w:rFonts w:ascii="Georgia" w:hAnsi="Georgia" w:cstheme="minorHAnsi"/>
          <w:sz w:val="20"/>
          <w:szCs w:val="18"/>
        </w:rPr>
      </w:pPr>
      <w:r w:rsidRPr="00430FB1">
        <w:rPr>
          <w:rFonts w:ascii="Georgia" w:hAnsi="Georgia" w:cstheme="minorHAnsi"/>
          <w:sz w:val="20"/>
          <w:szCs w:val="18"/>
        </w:rPr>
        <w:t>Com Tema de Ângelo Monteiro</w:t>
      </w:r>
    </w:p>
    <w:p w:rsidR="00097C07" w:rsidRPr="00430FB1" w:rsidRDefault="00097C07" w:rsidP="00C819CD">
      <w:pPr>
        <w:spacing w:after="0" w:line="240" w:lineRule="auto"/>
        <w:ind w:left="2268"/>
        <w:jc w:val="both"/>
        <w:rPr>
          <w:rFonts w:ascii="Georgia" w:hAnsi="Georgia" w:cstheme="minorHAnsi"/>
          <w:sz w:val="20"/>
          <w:szCs w:val="18"/>
        </w:rPr>
      </w:pPr>
    </w:p>
    <w:p w:rsidR="00097C07" w:rsidRPr="00430FB1" w:rsidRDefault="00097C07" w:rsidP="00C819CD">
      <w:pPr>
        <w:spacing w:after="0" w:line="240" w:lineRule="auto"/>
        <w:ind w:left="2268"/>
        <w:jc w:val="both"/>
        <w:rPr>
          <w:rFonts w:ascii="Georgia" w:hAnsi="Georgia" w:cstheme="minorHAnsi"/>
          <w:sz w:val="20"/>
          <w:szCs w:val="18"/>
        </w:rPr>
      </w:pPr>
      <w:r w:rsidRPr="00430FB1">
        <w:rPr>
          <w:rFonts w:ascii="Georgia" w:hAnsi="Georgia" w:cstheme="minorHAnsi"/>
          <w:sz w:val="20"/>
          <w:szCs w:val="18"/>
        </w:rPr>
        <w:t>Se a visagem da Morte — a dura Garra —</w:t>
      </w:r>
    </w:p>
    <w:p w:rsidR="00097C07" w:rsidRPr="00430FB1" w:rsidRDefault="00097C07" w:rsidP="00C819CD">
      <w:pPr>
        <w:spacing w:after="0" w:line="240" w:lineRule="auto"/>
        <w:ind w:left="2268"/>
        <w:jc w:val="both"/>
        <w:rPr>
          <w:rFonts w:ascii="Georgia" w:hAnsi="Georgia" w:cstheme="minorHAnsi"/>
          <w:sz w:val="20"/>
          <w:szCs w:val="18"/>
        </w:rPr>
      </w:pPr>
      <w:r w:rsidRPr="00430FB1">
        <w:rPr>
          <w:rFonts w:ascii="Georgia" w:hAnsi="Georgia" w:cstheme="minorHAnsi"/>
          <w:sz w:val="20"/>
          <w:szCs w:val="18"/>
        </w:rPr>
        <w:t>para sempre meu Sangue penetrou,</w:t>
      </w:r>
    </w:p>
    <w:p w:rsidR="00097C07" w:rsidRPr="00430FB1" w:rsidRDefault="00097C07" w:rsidP="00C819CD">
      <w:pPr>
        <w:spacing w:after="0" w:line="240" w:lineRule="auto"/>
        <w:ind w:left="2268"/>
        <w:jc w:val="both"/>
        <w:rPr>
          <w:rFonts w:ascii="Georgia" w:hAnsi="Georgia" w:cstheme="minorHAnsi"/>
          <w:sz w:val="20"/>
          <w:szCs w:val="18"/>
        </w:rPr>
      </w:pPr>
      <w:r w:rsidRPr="00430FB1">
        <w:rPr>
          <w:rFonts w:ascii="Georgia" w:hAnsi="Georgia" w:cstheme="minorHAnsi"/>
          <w:sz w:val="20"/>
          <w:szCs w:val="18"/>
        </w:rPr>
        <w:t>deu-me a Fonte-sagrada, e, sem amarras,</w:t>
      </w:r>
    </w:p>
    <w:p w:rsidR="00097C07" w:rsidRPr="00430FB1" w:rsidRDefault="00097C07" w:rsidP="00C819CD">
      <w:pPr>
        <w:spacing w:after="0" w:line="240" w:lineRule="auto"/>
        <w:ind w:left="2268"/>
        <w:jc w:val="both"/>
        <w:rPr>
          <w:rFonts w:ascii="Georgia" w:hAnsi="Georgia" w:cstheme="minorHAnsi"/>
          <w:sz w:val="20"/>
          <w:szCs w:val="18"/>
        </w:rPr>
      </w:pPr>
      <w:r w:rsidRPr="00430FB1">
        <w:rPr>
          <w:rFonts w:ascii="Georgia" w:hAnsi="Georgia" w:cstheme="minorHAnsi"/>
          <w:sz w:val="20"/>
          <w:szCs w:val="18"/>
        </w:rPr>
        <w:t>esta Voz em meu sangue se selou.</w:t>
      </w:r>
    </w:p>
    <w:p w:rsidR="00097C07" w:rsidRPr="00430FB1" w:rsidRDefault="00097C07" w:rsidP="00C819CD">
      <w:pPr>
        <w:spacing w:after="0" w:line="240" w:lineRule="auto"/>
        <w:ind w:left="2268"/>
        <w:jc w:val="both"/>
        <w:rPr>
          <w:rFonts w:ascii="Georgia" w:hAnsi="Georgia" w:cstheme="minorHAnsi"/>
          <w:sz w:val="20"/>
          <w:szCs w:val="18"/>
        </w:rPr>
      </w:pPr>
    </w:p>
    <w:p w:rsidR="00097C07" w:rsidRPr="00430FB1" w:rsidRDefault="00097C07" w:rsidP="00C819CD">
      <w:pPr>
        <w:spacing w:after="0" w:line="240" w:lineRule="auto"/>
        <w:ind w:left="2268"/>
        <w:jc w:val="both"/>
        <w:rPr>
          <w:rFonts w:ascii="Georgia" w:hAnsi="Georgia" w:cstheme="minorHAnsi"/>
          <w:sz w:val="20"/>
          <w:szCs w:val="18"/>
        </w:rPr>
      </w:pPr>
      <w:r w:rsidRPr="00430FB1">
        <w:rPr>
          <w:rFonts w:ascii="Georgia" w:hAnsi="Georgia" w:cstheme="minorHAnsi"/>
          <w:sz w:val="20"/>
          <w:szCs w:val="18"/>
        </w:rPr>
        <w:t>A visão do Nefasto, sol da Amarga,</w:t>
      </w:r>
    </w:p>
    <w:p w:rsidR="00097C07" w:rsidRPr="00430FB1" w:rsidRDefault="00097C07" w:rsidP="00C819CD">
      <w:pPr>
        <w:spacing w:after="0" w:line="240" w:lineRule="auto"/>
        <w:ind w:left="2268"/>
        <w:jc w:val="both"/>
        <w:rPr>
          <w:rFonts w:ascii="Georgia" w:hAnsi="Georgia" w:cstheme="minorHAnsi"/>
          <w:sz w:val="20"/>
          <w:szCs w:val="18"/>
        </w:rPr>
      </w:pPr>
      <w:r w:rsidRPr="00430FB1">
        <w:rPr>
          <w:rFonts w:ascii="Georgia" w:hAnsi="Georgia" w:cstheme="minorHAnsi"/>
          <w:sz w:val="20"/>
          <w:szCs w:val="18"/>
        </w:rPr>
        <w:t>todo o sangue do Mundo envenenou.</w:t>
      </w:r>
    </w:p>
    <w:p w:rsidR="00097C07" w:rsidRPr="00430FB1" w:rsidRDefault="00097C07" w:rsidP="00C819CD">
      <w:pPr>
        <w:spacing w:after="0" w:line="240" w:lineRule="auto"/>
        <w:ind w:left="2268"/>
        <w:jc w:val="both"/>
        <w:rPr>
          <w:rFonts w:ascii="Georgia" w:hAnsi="Georgia" w:cstheme="minorHAnsi"/>
          <w:sz w:val="20"/>
          <w:szCs w:val="18"/>
        </w:rPr>
      </w:pPr>
      <w:r w:rsidRPr="00430FB1">
        <w:rPr>
          <w:rFonts w:ascii="Georgia" w:hAnsi="Georgia" w:cstheme="minorHAnsi"/>
          <w:sz w:val="20"/>
          <w:szCs w:val="18"/>
        </w:rPr>
        <w:t>Nunca mais fui o mesmo, pois a Marca,</w:t>
      </w:r>
    </w:p>
    <w:p w:rsidR="00097C07" w:rsidRPr="00430FB1" w:rsidRDefault="00097C07" w:rsidP="00C819CD">
      <w:pPr>
        <w:spacing w:after="0" w:line="240" w:lineRule="auto"/>
        <w:ind w:left="2268"/>
        <w:jc w:val="both"/>
        <w:rPr>
          <w:rFonts w:ascii="Georgia" w:hAnsi="Georgia" w:cstheme="minorHAnsi"/>
          <w:sz w:val="20"/>
          <w:szCs w:val="18"/>
        </w:rPr>
      </w:pPr>
      <w:r w:rsidRPr="00430FB1">
        <w:rPr>
          <w:rFonts w:ascii="Georgia" w:hAnsi="Georgia" w:cstheme="minorHAnsi"/>
          <w:sz w:val="20"/>
          <w:szCs w:val="18"/>
        </w:rPr>
        <w:t>ao sol cruel do Sono, me apontou.</w:t>
      </w:r>
    </w:p>
    <w:p w:rsidR="00097C07" w:rsidRPr="00430FB1" w:rsidRDefault="00097C07" w:rsidP="00C819CD">
      <w:pPr>
        <w:spacing w:after="0" w:line="240" w:lineRule="auto"/>
        <w:ind w:left="2268"/>
        <w:jc w:val="both"/>
        <w:rPr>
          <w:rFonts w:ascii="Georgia" w:hAnsi="Georgia" w:cstheme="minorHAnsi"/>
          <w:sz w:val="20"/>
          <w:szCs w:val="18"/>
        </w:rPr>
      </w:pPr>
    </w:p>
    <w:p w:rsidR="00097C07" w:rsidRPr="00430FB1" w:rsidRDefault="00097C07" w:rsidP="00C819CD">
      <w:pPr>
        <w:spacing w:after="0" w:line="240" w:lineRule="auto"/>
        <w:ind w:left="2268"/>
        <w:jc w:val="both"/>
        <w:rPr>
          <w:rFonts w:ascii="Georgia" w:hAnsi="Georgia" w:cstheme="minorHAnsi"/>
          <w:sz w:val="20"/>
          <w:szCs w:val="18"/>
        </w:rPr>
      </w:pPr>
      <w:r w:rsidRPr="00430FB1">
        <w:rPr>
          <w:rFonts w:ascii="Georgia" w:hAnsi="Georgia" w:cstheme="minorHAnsi"/>
          <w:sz w:val="20"/>
          <w:szCs w:val="18"/>
        </w:rPr>
        <w:t>Mas, se fui para sempre assinalado,</w:t>
      </w:r>
    </w:p>
    <w:p w:rsidR="00097C07" w:rsidRPr="00430FB1" w:rsidRDefault="00097C07" w:rsidP="00C819CD">
      <w:pPr>
        <w:spacing w:after="0" w:line="240" w:lineRule="auto"/>
        <w:ind w:left="2268"/>
        <w:jc w:val="both"/>
        <w:rPr>
          <w:rFonts w:ascii="Georgia" w:hAnsi="Georgia" w:cstheme="minorHAnsi"/>
          <w:sz w:val="20"/>
          <w:szCs w:val="18"/>
        </w:rPr>
      </w:pPr>
      <w:r w:rsidRPr="00430FB1">
        <w:rPr>
          <w:rFonts w:ascii="Georgia" w:hAnsi="Georgia" w:cstheme="minorHAnsi"/>
          <w:sz w:val="20"/>
          <w:szCs w:val="18"/>
        </w:rPr>
        <w:t>achei o Veio, a chama do Tesouro,</w:t>
      </w:r>
    </w:p>
    <w:p w:rsidR="00097C07" w:rsidRPr="00430FB1" w:rsidRDefault="00097C07" w:rsidP="00C819CD">
      <w:pPr>
        <w:spacing w:after="0" w:line="240" w:lineRule="auto"/>
        <w:ind w:left="2268"/>
        <w:jc w:val="both"/>
        <w:rPr>
          <w:rFonts w:ascii="Georgia" w:hAnsi="Georgia" w:cstheme="minorHAnsi"/>
          <w:sz w:val="20"/>
          <w:szCs w:val="18"/>
        </w:rPr>
      </w:pPr>
      <w:r w:rsidRPr="00430FB1">
        <w:rPr>
          <w:rFonts w:ascii="Georgia" w:hAnsi="Georgia" w:cstheme="minorHAnsi"/>
          <w:sz w:val="20"/>
          <w:szCs w:val="18"/>
        </w:rPr>
        <w:t>que a Morte é sonho, a Vida é fogo e treino.</w:t>
      </w:r>
    </w:p>
    <w:p w:rsidR="00097C07" w:rsidRPr="00430FB1" w:rsidRDefault="00097C07" w:rsidP="00C819CD">
      <w:pPr>
        <w:spacing w:after="0" w:line="240" w:lineRule="auto"/>
        <w:ind w:left="2268"/>
        <w:jc w:val="both"/>
        <w:rPr>
          <w:rFonts w:ascii="Georgia" w:hAnsi="Georgia" w:cstheme="minorHAnsi"/>
          <w:sz w:val="20"/>
          <w:szCs w:val="18"/>
        </w:rPr>
      </w:pPr>
    </w:p>
    <w:p w:rsidR="00097C07" w:rsidRPr="00430FB1" w:rsidRDefault="00097C07" w:rsidP="00C819CD">
      <w:pPr>
        <w:spacing w:after="0" w:line="240" w:lineRule="auto"/>
        <w:ind w:left="2268"/>
        <w:jc w:val="both"/>
        <w:rPr>
          <w:rFonts w:ascii="Georgia" w:hAnsi="Georgia" w:cstheme="minorHAnsi"/>
          <w:sz w:val="20"/>
          <w:szCs w:val="18"/>
        </w:rPr>
      </w:pPr>
      <w:r w:rsidRPr="00430FB1">
        <w:rPr>
          <w:rFonts w:ascii="Georgia" w:hAnsi="Georgia" w:cstheme="minorHAnsi"/>
          <w:sz w:val="20"/>
          <w:szCs w:val="18"/>
        </w:rPr>
        <w:t>E, se o selo do Sol me tem, marcado,</w:t>
      </w:r>
    </w:p>
    <w:p w:rsidR="00097C07" w:rsidRPr="00430FB1" w:rsidRDefault="00097C07" w:rsidP="00C819CD">
      <w:pPr>
        <w:spacing w:after="0" w:line="240" w:lineRule="auto"/>
        <w:ind w:left="2268"/>
        <w:jc w:val="both"/>
        <w:rPr>
          <w:rFonts w:ascii="Georgia" w:hAnsi="Georgia" w:cstheme="minorHAnsi"/>
          <w:sz w:val="20"/>
          <w:szCs w:val="18"/>
        </w:rPr>
      </w:pPr>
      <w:r w:rsidRPr="00430FB1">
        <w:rPr>
          <w:rFonts w:ascii="Georgia" w:hAnsi="Georgia" w:cstheme="minorHAnsi"/>
          <w:sz w:val="20"/>
          <w:szCs w:val="18"/>
        </w:rPr>
        <w:t>me deu o Dom de, em três Bocais-de-ouro,</w:t>
      </w:r>
    </w:p>
    <w:p w:rsidR="00097C07" w:rsidRPr="00430FB1" w:rsidRDefault="00097C07" w:rsidP="00C819CD">
      <w:pPr>
        <w:spacing w:after="0" w:line="240" w:lineRule="auto"/>
        <w:ind w:left="2268"/>
        <w:jc w:val="both"/>
        <w:rPr>
          <w:rFonts w:ascii="Georgia" w:hAnsi="Georgia" w:cstheme="minorHAnsi"/>
          <w:sz w:val="20"/>
          <w:szCs w:val="18"/>
        </w:rPr>
      </w:pPr>
      <w:r w:rsidRPr="00430FB1">
        <w:rPr>
          <w:rFonts w:ascii="Georgia" w:hAnsi="Georgia" w:cstheme="minorHAnsi"/>
          <w:sz w:val="20"/>
          <w:szCs w:val="18"/>
        </w:rPr>
        <w:t>fazer ouvir as trompas do meu Reino.</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Do ponto de vista da composição formal do poema, trata-se de um soneto italiano (dois quartetos seguidos de dois tercetos). Os quatorze versos são decassílabos e as rimas são alternadas, dispostas em </w:t>
      </w:r>
      <w:r w:rsidRPr="00347516">
        <w:rPr>
          <w:rFonts w:ascii="Georgia" w:hAnsi="Georgia" w:cstheme="minorHAnsi"/>
          <w:b/>
          <w:bCs/>
        </w:rPr>
        <w:t>a-b-a-b</w:t>
      </w:r>
      <w:r w:rsidRPr="00347516">
        <w:rPr>
          <w:rFonts w:ascii="Georgia" w:hAnsi="Georgia" w:cstheme="minorHAnsi"/>
        </w:rPr>
        <w:t xml:space="preserve">, nos quartetos, com pequenas variações (-arra(s)/ -ga/ -ca; -ou); e </w:t>
      </w:r>
      <w:r w:rsidRPr="00347516">
        <w:rPr>
          <w:rFonts w:ascii="Georgia" w:hAnsi="Georgia" w:cstheme="minorHAnsi"/>
          <w:b/>
          <w:bCs/>
        </w:rPr>
        <w:t>c-d-e</w:t>
      </w:r>
      <w:r w:rsidRPr="00347516">
        <w:rPr>
          <w:rFonts w:ascii="Georgia" w:hAnsi="Georgia" w:cstheme="minorHAnsi"/>
        </w:rPr>
        <w:t>, nos tercetos, correspondentes às rimas (-ado; -ouro; -eino).</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Partindo do título do poema, compreendemos que a palavra “Dom” pode ser interpretada como “dádiva”. A morte marca profundamente o eu poético, mas compensa sua marca dando-lhe a fonte, o talento, para, na arte, superá-la. Pensamos que o verbo “dar”, empregado, por duas vezes ao longo poema, nos versos 3.º e 13.º, como compensação para a marca da morte, confirma a nossa escolha interpretativa. No entanto, como associamos a aparência da iluminogravura à imagem de um castelo, ideia que desenvolveremos adiante, podemos interpretar a palavra “Dom” como o título de nobreza mais alto do reino, o equivalente ao de rei.</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O poema é essencialmente metalinguístico. Ao mesmo tempo em que a temática da morte é desenvolvida no texto, a voz poética assinala que a temática também serve como fonte para a composição de toda a obra do autor.</w:t>
      </w:r>
    </w:p>
    <w:p w:rsidR="00097C07" w:rsidRPr="00347516" w:rsidRDefault="00097C07" w:rsidP="00C819CD">
      <w:pPr>
        <w:spacing w:after="0" w:line="240" w:lineRule="auto"/>
        <w:jc w:val="both"/>
        <w:rPr>
          <w:rFonts w:ascii="Georgia" w:eastAsia="Times New Roman" w:hAnsi="Georgia" w:cstheme="minorHAnsi"/>
        </w:rPr>
      </w:pPr>
      <w:r w:rsidRPr="00347516">
        <w:rPr>
          <w:rFonts w:ascii="Georgia" w:hAnsi="Georgia" w:cstheme="minorHAnsi"/>
        </w:rPr>
        <w:t>No primeiro verso do soneto “Dom”, o eu poético nos traz a primeira metáfora para a morte, que é sugerida como “a dura Garra”. Está explícita a ideia de tornar o substantivo abstrato “Morte” em uma imagem concreta: “a dura Garra”. Conforme Leão (2003, p. 15), a escolha de signos linguísticos que representem “imagens concretas, de contornos nítidos e firmes”</w:t>
      </w:r>
      <w:r w:rsidRPr="00347516">
        <w:rPr>
          <w:rFonts w:ascii="Georgia" w:hAnsi="Georgia" w:cstheme="minorHAnsi"/>
          <w:color w:val="231F20"/>
        </w:rPr>
        <w:t xml:space="preserve"> é recorrente </w:t>
      </w:r>
      <w:r w:rsidRPr="00347516">
        <w:rPr>
          <w:rFonts w:ascii="Georgia" w:hAnsi="Georgia" w:cstheme="minorHAnsi"/>
        </w:rPr>
        <w:t>na literatura de Ariano Suassuna.</w:t>
      </w:r>
    </w:p>
    <w:p w:rsidR="00097C07" w:rsidRPr="00347516" w:rsidRDefault="00097C07" w:rsidP="00C819CD">
      <w:pPr>
        <w:spacing w:after="0" w:line="240" w:lineRule="auto"/>
        <w:jc w:val="both"/>
        <w:rPr>
          <w:rFonts w:ascii="Georgia" w:eastAsia="SimSun" w:hAnsi="Georgia" w:cstheme="minorHAnsi"/>
        </w:rPr>
      </w:pPr>
      <w:r w:rsidRPr="00347516">
        <w:rPr>
          <w:rFonts w:ascii="Georgia" w:eastAsia="Times New Roman" w:hAnsi="Georgia" w:cstheme="minorHAnsi"/>
        </w:rPr>
        <w:t>“</w:t>
      </w:r>
      <w:r w:rsidRPr="00347516">
        <w:rPr>
          <w:rFonts w:ascii="Georgia" w:hAnsi="Georgia" w:cstheme="minorHAnsi"/>
        </w:rPr>
        <w:t xml:space="preserve">A dura Garra” é uma metonímia possível para ave de rapina ou para felino, uma vez que garra é uma acepção semântica para as unhas desses animais. Cabe-nos considerar que essa metáfora, reconstruída pelo sentido metonímico, é muito comum no imaginário suassuniano. A morte, em muitas ocorrências da produção do autor, é mimetizada como aves de rapina e felinos, a exemplo do gavião, da acauã e da onça. Podemos ilustrar tais argumentos recorrendo, intertextualmente, a dois poemas de Suassuna: “A Morte – A Moça Caetana” e “O Sol de Deus”. No primeiro exemplo, em que a Moça Caetana é mais uma metáfora para a morte, maneira como também é representada no imaginário sertanejo, Suassuna descreve e grava a Moça Caetana encenando-a com um gavião na fronte. Do mesmo modo, no poema “O Sol de Deus”, a imagem da morte é construída, dentre outras, no primeiro terceto, como uma </w:t>
      </w:r>
      <w:r w:rsidRPr="00347516">
        <w:rPr>
          <w:rFonts w:ascii="Georgia" w:hAnsi="Georgia" w:cstheme="minorHAnsi"/>
        </w:rPr>
        <w:lastRenderedPageBreak/>
        <w:t>mulher em que também se faz presente a imagem de um gavião: “Ela virá-Mulher-aflando as asas,/ com o mosto da Romã, o sono, a Casa,/ e há de sagrar-me a vista o Gavião”. A imagem da morte é transfigurada na imagem de um predador, com a qual a voz poética sugere que ela é a predadora universal, a que vitimiza todos o seres, da qual não se escapa, não se pode fugir.</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O segundo verso, “para sempre meu Sangue penetrou”, apresenta duas compreensões que se complementam: uma que sugere a referência à morte do pai, como fato que marca a biografia do eu poético, tendo na palavra “Sangue” a sinonímia do laço familiar; e uma segunda compreensão, indicando que esse fato biográfico pulsará eternamente em suas veias, assinalando a sua existência. Notemos que “Sangue” é uma palavra que denota o princípio da vida. A palavra adotada para a ação frasal é o verbo “penetrar”, com o qual, percebemos a ideia construída pelo eu poético de que “a visagem da Morte” está entranhada em seu íntimo e permanecerá durante toda a sua vida.</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Na sequência, a voz poética evidencia uma aceitação da ideia da morte, que é feita de modo afirmativo, ausente de pessimismo. A morte é deslocada para a condição de matéria do fazer artístico. É a “Fonte-sagrada”, o estado de poesia, o impulso criador. A arte revela-se ao homem como a melhor vingança sobre a morte, a sua vitória, ou, numa interpretação nietzschiana, o seu consolo metafísico. A “Fonte-sagrada” é o âmago de onde emana todo o repertório, que, livre, sem imposições ou limites, torna-se “Voz”, ao transfigurar a dor, o horrível, a inquietação que atravessa a sua existência, na beleza de seu canto. Essa fonte está necessariamente marcada pela dualidade: o horrível que almeja tornar-se belo, enquanto arte. Tal imagem poética evocada por Suassuna converge com a compreensão nietzschiana dos impulsos artísticos apolíneo e dionisíaco. Sob essa possível linha interpretativa, a primeira estrofe nos remeteria à necessidade de o dionisíaco (a dor, o sofrimento, o trauma da morte, a contradição e o tormento do mundo) ser liberto por meio do apolíneo (a aparência, a arte). Para Nietzsche, o artista está liberto de sua vontade individual, tornando-se um </w:t>
      </w:r>
      <w:r w:rsidRPr="00347516">
        <w:rPr>
          <w:rFonts w:ascii="Georgia" w:hAnsi="Georgia" w:cstheme="minorHAnsi"/>
          <w:i/>
          <w:iCs/>
        </w:rPr>
        <w:t xml:space="preserve">medium </w:t>
      </w:r>
      <w:r w:rsidRPr="00347516">
        <w:rPr>
          <w:rFonts w:ascii="Georgia" w:hAnsi="Georgia" w:cstheme="minorHAnsi"/>
        </w:rPr>
        <w:t>entre o impulso criador (a fonte) e a obra (a aparência). Em sua obra, o artista celebra a sua redenção.</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Compreendemos que, já a partir dessa primeira estrofe, é possível identificarmos algumas noções do trágico, apontadas por Nietzsche. Consideramos que a nossa interpretação converge com a caraterização feita por Newton Júnior (1999), que aponta </w:t>
      </w:r>
      <w:r w:rsidRPr="00347516">
        <w:rPr>
          <w:rFonts w:ascii="Georgia" w:hAnsi="Georgia" w:cstheme="minorHAnsi"/>
          <w:i/>
          <w:iCs/>
        </w:rPr>
        <w:t>a visão trágica do mundo</w:t>
      </w:r>
      <w:r w:rsidRPr="00347516">
        <w:rPr>
          <w:rFonts w:ascii="Georgia" w:hAnsi="Georgia" w:cstheme="minorHAnsi"/>
        </w:rPr>
        <w:t xml:space="preserve"> ou </w:t>
      </w:r>
      <w:r w:rsidRPr="00347516">
        <w:rPr>
          <w:rFonts w:ascii="Georgia" w:hAnsi="Georgia" w:cstheme="minorHAnsi"/>
          <w:i/>
          <w:iCs/>
        </w:rPr>
        <w:t>sentimento trágico da vida</w:t>
      </w:r>
      <w:r w:rsidRPr="00347516">
        <w:rPr>
          <w:rFonts w:ascii="Georgia" w:hAnsi="Georgia" w:cstheme="minorHAnsi"/>
        </w:rPr>
        <w:t>, na obra de Suassuna</w:t>
      </w:r>
      <w:r w:rsidRPr="00347516">
        <w:rPr>
          <w:rFonts w:ascii="Georgia" w:hAnsi="Georgia" w:cstheme="minorHAnsi"/>
          <w:i/>
          <w:iCs/>
        </w:rPr>
        <w:t>.</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Para Nietzsche, a vida possui uma destinação trágica. Citando Schopenhauer, ele considera que o mundo, a vida em si, não faz sentido, e que essa constatação nos conduz à resignação. A arte seria o mecanismo necessário para se viver, para se suportar a existência. Segundo o filósofo, o homem é “salvo pela arte, e através da arte salva-se nele – a vida.” (1999, p. 55). No trabalho incessante de criação das belas formas, o homem se redime do sofrimento, sem precisar negar a vida. De acordo com Nietzsche, a existência e o mundo só podem justificar-se eternamente como fenômeno estético. Desse modo, Suassuna seria o homem trágico proposto pelo filósofo, aquele ser que é capaz de justificar a sua existência na transfiguração do sofrimento.</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Nietzsche, a partir do estudo da tragédia grega, considera que a arte conta, em sua origem, com os deuses Apolo e Dionísio unidos conjugalmente, após prolongada luta prévia. Esses deuses são pensados como universos ou impulsos artísticos perceptíveis na natureza. Apolo, deus da luz, imagem divina da ordem, da medida e da harmonia. Dionísio, o deus da escuridão, do caos, da desmesura. Apolo seria o responsável por dar forma, em bela aparência, aos impulsos dionisíacos. Na visão grega, todo sujeito experimenta o sofrimento, o horror, e tem o seu íntimo marcado por imagens sombrias, tristes e escuras, da mesma forma que também experimenta de imagens agradáveis e amistosas. Na aparência da beleza apolínea reverbera a eterna dor primordial. Vejamos o que o filósofo nos diz sobre a necessidade de existência mútua desses deuses, união fundamental à atividade criadora:</w:t>
      </w:r>
    </w:p>
    <w:p w:rsidR="00097C07" w:rsidRPr="00347516" w:rsidRDefault="00097C07" w:rsidP="00C819CD">
      <w:pPr>
        <w:spacing w:after="0" w:line="240" w:lineRule="auto"/>
        <w:ind w:left="2268"/>
        <w:jc w:val="both"/>
        <w:rPr>
          <w:rFonts w:ascii="Georgia" w:hAnsi="Georgia" w:cstheme="minorHAnsi"/>
          <w:sz w:val="18"/>
          <w:szCs w:val="18"/>
        </w:rPr>
      </w:pPr>
      <w:r w:rsidRPr="00347516">
        <w:rPr>
          <w:rFonts w:ascii="Georgia" w:hAnsi="Georgia" w:cstheme="minorHAnsi"/>
          <w:sz w:val="18"/>
          <w:szCs w:val="18"/>
        </w:rPr>
        <w:t xml:space="preserve">quanto mais percebo na natureza aqueles onipotentes impulsos artísticos e neles um poderoso anelo pela aparência [Schein], pela redenção através da aparência, tanto mais me sinto impelido à suposição metafísica de que o verdadeiramente-existente [Wahrhaft-Seiende] e Uno-primordial, enquanto o eternopadecente e pleno de contradição necessita, para a sua constante redenção, também da visão extasiante, da </w:t>
      </w:r>
      <w:r w:rsidRPr="00347516">
        <w:rPr>
          <w:rFonts w:ascii="Georgia" w:hAnsi="Georgia" w:cstheme="minorHAnsi"/>
          <w:sz w:val="18"/>
          <w:szCs w:val="18"/>
        </w:rPr>
        <w:lastRenderedPageBreak/>
        <w:t>aparência prazerosa, aparência esta que nós, inteiramente envolvidos nela e dela consistentes, somos obrigados a sentir como o verdadeiramente não existente [Nichtseiende], isto é, como um ininterrupto vir-a-ser no tempo, espaço e causalidade, em outros termos, como realidade empírica. (NIETZSCHE, 1999, p. 39).</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A obra de Suassuna nos coloca exatamente diante dessa visão dialética, da inseparabilidade e inescapabilidade dos opostos. O eu poético em “Dom” tem ciência de que não é possível a correção da existência e, diante disso, aceita o seu destino, sabendo, ao mesmo tempo, que é detentor de mecanismos para transfigurá-lo. Tal percepção nos conduz ao conceito do apolíneo sugerido por Barbosa (2011, p. 14-15), em sua interpretação da obra nietzschiana. Para esse estudioso, o apolíneo é a “forma encontrada para a aceitação daquele lado da existência considerado escuro, insuportável, aterrador”, o impulso responsável por transfigurar o “aspecto ameaçador em algo suportável a todo vivente. […] a disposição formal do informe, a ordenação do caos.”</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Ainda, quando apontamos a presença da vida de Suassuna em sua obra, estamos diante de uma concepção de arte trágica dos gregos de que vida e arte estão intimamente ligadas, em conflito e equilíbrio constantes. A perspectiva de Reino literário, construída em toda a obra do autor, aproxima-se do “consolo metafísico”, essencial à tragédia grega, definido magistralmente por Nietzsche (1999, p. 101-102) nas seguintes considerações: “a alegria metafísica com o trágico é uma transposição da sabedoria dionisíaca instintivamente inconsciente para linguagem das imagens”.</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Agora que fizemos uma aproximação entre a perspectiva de redenção na arte de Suassuna e as considerações nietzschianas sobre essa mesma temática, podemos retomar a nossa análise do soneto.</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No segundo quarteto, observamos que o eu poético encena não só o seu infortúnio, mas também a destinação trágica de todo o mundo: a consciência da mortalidade. Temos, nos dois primeiros versos do quarteto, a representação da queda do homem do paraíso e, por sua vez, a perda da inocência e a tomada de conhecimento de que é um ser que nasce para morrer. A marca da morte faz parte da existência humana desde a sua concepção original. A queda do paraíso é, portanto, a peripécia original da humanidade. Não é aleatório o emprego do verbo “envenenar”. Pensamos tratar-se de uma clara referência ao veneno da serpente, símbolo do conhecimento e representação alegórica do demônio que tentou Adão e Eva no Éden. O veneno é uma substância que penetra na circulação sanguínea e altera a composição química do ser. Assim como o chamado “pecado original”, esse veneno também vai deixar a sua marca nos descendentes de Adão, ou, como sugerido no poema, em toda a humanidade.</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O terceiro e o quarto versos do segundo quarteto se referem à peripécia pessoal. O eu poético é expulso de seu paraíso: o universo da infância. A consciência da mortalidade humana lhe vem da maneira mais dolorosa: o brutal assassinato de seu pai. Toda a trajetória de felicidade é transformada no seu contrário. Nesse quarteto há um diálogo muito intenso com os poemas “Infância” e “Abertura 'sob pele de ovelha'”, dos quais destacamos, em especial, o primeiro terceto e o segundo quarteto, respectivamente: “E veio o Sonho: e foi despedaçado./ E veio o Sangue: o Marco iluminado,/ a luta extraviada e a minha Grei.” e “Eu, forçado a ascender, eu, Mutilado,/ busco a Estrela que chama, inapelável./ E a Pulsação do Ser, Fera indomável,/ arde ao sol do meu Pasto — incendiado.”. A peripécia, característica essencial da tragédia, é o mais forte laço entre os trechos e torna-se mais um exemplo da manifestação do trágico na obra do autor. Essa ponte pode ser observada com muita clareza nos seguintes exemplos: em “Dom”, o eu poético é apontado “ao sol cruel do Sono”; em “Infância”, o sonho, ou paraíso, é despedaçado; em “Abertura 'sob pele de ovelha'” o eu poético se vê como “mutilado”; e, de acordo com a leitura de Newton Júnior (1999), o pasto, que era verde, incendeia-se.</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Percebamos que a vida do autor é marcada pela peripécia, mas, assim como esta é essencial à tragédia grega, ela se torna fonte da poesia de Suassuna, condição primordial para sua existência. Há um movimento de busca pela inversão, o desejo de vingança contra a desgraça; algo que só é alcançável ao ser humano por meio da arte. Se da fortuna bruscamente veio o infortúnio, há o desejo de, na arte, reconstruir-se o reino destruído na vida empírica. Leitura que se faz clara nos seguintes versos: “E veio o Sangue: o Marco iluminado”, em que a morte é percebida com a possibilidade de ser transfigurada, ou a ação apolínea de dar uma bela </w:t>
      </w:r>
      <w:r w:rsidRPr="00347516">
        <w:rPr>
          <w:rFonts w:ascii="Georgia" w:hAnsi="Georgia" w:cstheme="minorHAnsi"/>
        </w:rPr>
        <w:lastRenderedPageBreak/>
        <w:t>aparência ao horrível; e “Eu, forçado a ascender […]”, no qual observamos a admissão da queda e a necessidade de superação.</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O primeiro terceto do poema  “Dom” se inicia com a conjunção adversativa “mas”. Essa marca gramatical evidencia uma mudança de sentido em relação à estrofe imediatamente anterior. Como expusemos acima, a temática da “queda” predomina na segunda estrofe. A terceira estrofe, então, opõe-se a ela para retomar a temática da compensação da morte por meio da arte, desenvolvida na primeira estofe.</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Na existência marcada pela morte, o eu poético encontra a base, a causa primeira de sua literatura, o tesouro de seu Reino, sugerido nos seguintes versos: “Mas, se fui para sempre assinalado,/ achei o Veio, a chama do Tesouro,”. No verso que fecha o primeiro terceto, “que a Morte é sonho, a Vida é fogo e treino.”, pensamos estar diante de uma imagem basilar ao universo suassuniano. Sugerimos que a imagem evocada em “a Morte é sonho” remete ao sonho de Quaderna, em “A Visagem da Onça Caetana”, capítulo d'</w:t>
      </w:r>
      <w:r w:rsidRPr="00347516">
        <w:rPr>
          <w:rFonts w:ascii="Georgia" w:hAnsi="Georgia" w:cstheme="minorHAnsi"/>
          <w:b/>
          <w:bCs/>
        </w:rPr>
        <w:t>A Pedra do Reino</w:t>
      </w:r>
      <w:r w:rsidRPr="00347516">
        <w:rPr>
          <w:rFonts w:ascii="Georgia" w:hAnsi="Georgia" w:cstheme="minorHAnsi"/>
        </w:rPr>
        <w:t>. Quaderna, esperando o interrogatório do Corregedor, adormece numa espreguiçadeira e sonha com a Moça Caetana passando o dedo na parede, de onde ia surgindo um texto. Esse texto é entendido por Suassuna como a origem de todo o romance d'A Pedra do Reino.</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Por aproximação, acreditamos que o sonho é uma referência à passagem bíblica, no Livro do Profeta Daniel, capítulo 5, no qual o rei dos caldeus, Belsazar, vê uma mão escrevendo palavras enigmáticas na caiadura do palácio real. O rei mandou chamar o Profeta Daniel, cativo do reino e conhecido por sua inteligência e sabedoria, para decifrar o enigma. Daniel revela que o enigma foi escrito pelas mãos de Deus e que se trata da mensagem que anuncia o final do reino dos caldeus com a morte de seu rei. Além disso, a imagem de Daniel, enquanto profeta e decifrador de enigmas, pode estar associada a um espelhamento do autor. Também “A Visagem da Onça Caetana” é um anúncio da morte do rei, no caso, o pai de Suassuna, e a consequente destruição de seu reino. O final do verso “A Vida é fogo e treino” refere-se à expressão latina </w:t>
      </w:r>
      <w:r w:rsidRPr="00347516">
        <w:rPr>
          <w:rFonts w:ascii="Georgia" w:hAnsi="Georgia" w:cstheme="minorHAnsi"/>
          <w:i/>
          <w:iCs/>
        </w:rPr>
        <w:t>fiat lux</w:t>
      </w:r>
      <w:r w:rsidRPr="00347516">
        <w:rPr>
          <w:rFonts w:ascii="Georgia" w:hAnsi="Georgia" w:cstheme="minorHAnsi"/>
        </w:rPr>
        <w:t>, que, aliada ao trabalho intenso, é condição indispensável à atividade criadora, que dá sentido à vida.</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Na última estrofe, “E, se o selo do Sol me tem, marcado,/ me deu o Dom de, em três Bocais-de-ouro,/ fazer ouvir as trompas do meu Reino”, o eu poético se vale de uma construção metafórica, “três Bocais-de-ouro”, para evidenciar o dom de escrever com maestria nos três grandes gêneros literários (épico, lírico e dramático). A literatura de Suassuna é, ao mesmo tempo que marcada pela morte de seu pai, a pedra com a qual ele reergue o Reino destruído e assume o trono deixado vago. O soar das trompas de seu Reino representam a vitória de sua arte contra a morte.</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Antes de passarmos à leitura das imagens, cabe salientar que o texto pictórico é formado por imagens que compõem o universo armorial suassuniano, de modo que nos foi necessário realizar uma incursão em outras obras para melhor o compreendermos. Tal constatação nos faz considerar que o desconhecimento do conjunto das iluminogravuras instalará no leitor, inicialmente, o sentimento de que está diante de vários enigmas. Foi justo com o propósito de atribuir interpretações a estes “enigmas” que realizamos a leitura que se segue.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noProof/>
          <w:lang w:eastAsia="pt-BR"/>
        </w:rPr>
        <w:lastRenderedPageBreak/>
        <w:drawing>
          <wp:anchor distT="0" distB="0" distL="0" distR="0" simplePos="0" relativeHeight="251725824" behindDoc="0" locked="0" layoutInCell="1" allowOverlap="1">
            <wp:simplePos x="0" y="0"/>
            <wp:positionH relativeFrom="column">
              <wp:align>center</wp:align>
            </wp:positionH>
            <wp:positionV relativeFrom="paragraph">
              <wp:posOffset>0</wp:posOffset>
            </wp:positionV>
            <wp:extent cx="5759450" cy="8485505"/>
            <wp:effectExtent l="19050" t="0" r="0" b="0"/>
            <wp:wrapSquare wrapText="largest"/>
            <wp:docPr id="1063"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print"/>
                    <a:srcRect/>
                    <a:stretch>
                      <a:fillRect/>
                    </a:stretch>
                  </pic:blipFill>
                  <pic:spPr bwMode="auto">
                    <a:xfrm>
                      <a:off x="0" y="0"/>
                      <a:ext cx="5759450" cy="8485505"/>
                    </a:xfrm>
                    <a:prstGeom prst="rect">
                      <a:avLst/>
                    </a:prstGeom>
                    <a:solidFill>
                      <a:srgbClr val="FFFFFF"/>
                    </a:solidFill>
                  </pic:spPr>
                </pic:pic>
              </a:graphicData>
            </a:graphic>
          </wp:anchor>
        </w:drawing>
      </w:r>
    </w:p>
    <w:p w:rsidR="00097C07" w:rsidRPr="00347516" w:rsidRDefault="00097C07" w:rsidP="00C819CD">
      <w:pPr>
        <w:pageBreakBefore/>
        <w:spacing w:after="0" w:line="240" w:lineRule="auto"/>
        <w:jc w:val="both"/>
        <w:rPr>
          <w:rFonts w:ascii="Georgia" w:hAnsi="Georgia" w:cstheme="minorHAnsi"/>
        </w:rPr>
      </w:pPr>
      <w:r w:rsidRPr="00347516">
        <w:rPr>
          <w:rFonts w:ascii="Georgia" w:hAnsi="Georgia" w:cstheme="minorHAnsi"/>
        </w:rPr>
        <w:lastRenderedPageBreak/>
        <w:t xml:space="preserve">Percebamos, inicialmente, que há uma referência clara às insculturas pré-históricas da Pedra do Ingá, no “D” do título e nas ilustrações dos quadros centrais.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noProof/>
          <w:lang w:eastAsia="pt-BR"/>
        </w:rPr>
        <w:drawing>
          <wp:anchor distT="0" distB="0" distL="0" distR="0" simplePos="0" relativeHeight="251727872" behindDoc="0" locked="0" layoutInCell="1" allowOverlap="1">
            <wp:simplePos x="0" y="0"/>
            <wp:positionH relativeFrom="column">
              <wp:posOffset>1543685</wp:posOffset>
            </wp:positionH>
            <wp:positionV relativeFrom="paragraph">
              <wp:posOffset>85725</wp:posOffset>
            </wp:positionV>
            <wp:extent cx="1050290" cy="1535430"/>
            <wp:effectExtent l="19050" t="0" r="0" b="0"/>
            <wp:wrapSquare wrapText="largest"/>
            <wp:docPr id="1062"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cstate="print"/>
                    <a:srcRect/>
                    <a:stretch>
                      <a:fillRect/>
                    </a:stretch>
                  </pic:blipFill>
                  <pic:spPr bwMode="auto">
                    <a:xfrm>
                      <a:off x="0" y="0"/>
                      <a:ext cx="1050290" cy="1535430"/>
                    </a:xfrm>
                    <a:prstGeom prst="rect">
                      <a:avLst/>
                    </a:prstGeom>
                    <a:solidFill>
                      <a:srgbClr val="FFFFFF"/>
                    </a:solidFill>
                  </pic:spPr>
                </pic:pic>
              </a:graphicData>
            </a:graphic>
          </wp:anchor>
        </w:drawing>
      </w:r>
    </w:p>
    <w:p w:rsidR="00097C07" w:rsidRPr="00347516" w:rsidRDefault="00B84247" w:rsidP="00C819CD">
      <w:pPr>
        <w:spacing w:after="0" w:line="240" w:lineRule="auto"/>
        <w:jc w:val="both"/>
        <w:rPr>
          <w:rFonts w:ascii="Georgia" w:hAnsi="Georgia" w:cstheme="minorHAnsi"/>
        </w:rPr>
      </w:pPr>
      <w:r>
        <w:rPr>
          <w:rFonts w:ascii="Georgia" w:hAnsi="Georgia" w:cstheme="minorHAnsi"/>
          <w:noProof/>
          <w:lang w:eastAsia="pt-BR"/>
        </w:rPr>
        <w:drawing>
          <wp:anchor distT="0" distB="0" distL="0" distR="0" simplePos="0" relativeHeight="251726848" behindDoc="0" locked="0" layoutInCell="1" allowOverlap="1">
            <wp:simplePos x="0" y="0"/>
            <wp:positionH relativeFrom="column">
              <wp:posOffset>304165</wp:posOffset>
            </wp:positionH>
            <wp:positionV relativeFrom="paragraph">
              <wp:posOffset>142875</wp:posOffset>
            </wp:positionV>
            <wp:extent cx="860425" cy="1042035"/>
            <wp:effectExtent l="19050" t="0" r="0" b="0"/>
            <wp:wrapSquare wrapText="largest"/>
            <wp:docPr id="1061"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cstate="print"/>
                    <a:srcRect/>
                    <a:stretch>
                      <a:fillRect/>
                    </a:stretch>
                  </pic:blipFill>
                  <pic:spPr bwMode="auto">
                    <a:xfrm>
                      <a:off x="0" y="0"/>
                      <a:ext cx="860425" cy="1042035"/>
                    </a:xfrm>
                    <a:prstGeom prst="rect">
                      <a:avLst/>
                    </a:prstGeom>
                    <a:solidFill>
                      <a:srgbClr val="FFFFFF"/>
                    </a:solidFill>
                  </pic:spPr>
                </pic:pic>
              </a:graphicData>
            </a:graphic>
          </wp:anchor>
        </w:drawing>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p>
    <w:p w:rsidR="00201075" w:rsidRPr="00347516" w:rsidRDefault="00201075" w:rsidP="00C819CD">
      <w:pPr>
        <w:spacing w:after="0" w:line="240" w:lineRule="auto"/>
        <w:jc w:val="both"/>
        <w:rPr>
          <w:rFonts w:ascii="Georgia" w:hAnsi="Georgia" w:cstheme="minorHAnsi"/>
        </w:rPr>
      </w:pPr>
    </w:p>
    <w:p w:rsidR="00201075" w:rsidRPr="00347516" w:rsidRDefault="00201075" w:rsidP="00C819CD">
      <w:pPr>
        <w:spacing w:after="0" w:line="240" w:lineRule="auto"/>
        <w:jc w:val="both"/>
        <w:rPr>
          <w:rFonts w:ascii="Georgia" w:hAnsi="Georgia" w:cstheme="minorHAnsi"/>
        </w:rPr>
      </w:pPr>
    </w:p>
    <w:p w:rsidR="00201075" w:rsidRPr="00347516" w:rsidRDefault="00201075" w:rsidP="00C819CD">
      <w:pPr>
        <w:spacing w:after="0" w:line="240" w:lineRule="auto"/>
        <w:jc w:val="both"/>
        <w:rPr>
          <w:rFonts w:ascii="Georgia" w:hAnsi="Georgia" w:cstheme="minorHAnsi"/>
        </w:rPr>
      </w:pPr>
    </w:p>
    <w:p w:rsidR="00201075" w:rsidRPr="00347516" w:rsidRDefault="00201075" w:rsidP="00C819CD">
      <w:pPr>
        <w:spacing w:after="0" w:line="240" w:lineRule="auto"/>
        <w:jc w:val="both"/>
        <w:rPr>
          <w:rFonts w:ascii="Georgia" w:hAnsi="Georgia" w:cstheme="minorHAnsi"/>
        </w:rPr>
      </w:pPr>
    </w:p>
    <w:p w:rsidR="00201075" w:rsidRPr="00347516" w:rsidRDefault="00201075"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A iluminogravura é dividida em três planos horizontais (quadros superior, central e inferior). Toda a imagem está decorada com a cor vermelha intensa e todos os espaços estão preenchidos, seja pela cor, pelas gravuras ou pelas tábuas do soneto. A cor de fundo não poderia ser outra, considerando-se que o vermelho simboliza a cor do sangue, o qual, por sua vez, representa a vida, a morte, os laços consanguíneos, a continuidade do reino. Planos, gravuras e soneto estão dispostos em perfeito equilíbrio simétrico, compensando-se mutuamente.</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No plano superior, observamos o título da iluminogravura, “Dom”, entre dois pares de patas e, na sequência, uma narrativa pictórica composta por um centauro, uma lua crescente, uma onça e uma forma circular que sugere o formato de um sol. O centauro, metade homem, metade cervo, indica a representação imagética do eu poético. Na iluminogravura, em vez de perseguidor de touro, o centauro acossa uma onça castanha. Essa caça representa, simbolicamente, a jornada empreendida pelo autor em busca da compreensão do “enigma do mundo”.</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No poema “O mundo do Sertão”, Suassuna remete a essa mesma imagem, ao escrever os seguintes versos: “Diante de mim, as malhas amarelas/ do mundo, Onça castanha e desmedida.”. A “Onça castanha e desmedida” é metáfora para “as malhas amarelas do mundo”, que seriam correspondentes ao seu grande “enigma”. Nesse poema, o eu poético se põe no papel de dar forma ao que é informe, tornar concreto o que é abstrato. O mundo cheio de mistérios e contradições é visualizado como as malhas amarelas da onça castanha.</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Essa leitura é ampliada pelos versos do poema “Abertura 'sob pele de ovelha'”, nos quais a voz poética enuncia: “Falso Profeta, insone, Extraviado,/ vivo, Cego, a sondar o Indecifrável:/ e, jaguar da Sibila – inevitável,/ meu Sangue traça a rota deste Fado.”. Aqui, temos o poeta diante de seu destino e da sua inevitável condição: a peleja vã para se tentar entender o que é indecifrável. Por uma vida inteira, a luta é assumida pelo artista; uma busca para encontrar sentido à sua existência. Um sentido que só por meio da arte é encontrado.</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A jornada se encerrará quando ele, enfim, estará diante do “Sol divino/ o olhar sagrado em que a Pantera arde”, e encontrá a resposta: “Saberei porque o laço do Destino/ não houve que cortasse ou desatasse”. A corrida empreendida pelo centauro é, na verdade, a busca pela decifração do enigma do mundo, que é o papel imposto a si mesmo por todo poeta. Conforme observado no diálogo com os outros poemas, há a aceitação do seu destino e de sua condição trágica. Quanto mais se aproxima de sua presa, ou de sua resposta, mais próximo fica da morte. Percebemos que nos poemas postos em diálogo com essa cena da iluminogravura há a imagem de um grande felino: onça castanha, jaguar e pantera.</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A lua crescente, de cor amarela, divide o quadro superior da iluminogravura “Dom” e está entre o centauro e a onça. Ao mesmo tempo, ela marca o eixo vertical central da composição. O outro ponto desse eixo vertical é o Sol do quadro inferior. Esses símbolos podem nos sugerir interpretações várias. O eixo composto por lua e sol pode representar a síntese dos opostos: noite e dia. A lua crescente pode encenar, simbolicamente, o exercício da espiritualidade ao longo da existência, acrescentando à compreensão de que a autobiografia não é só poética, mas também espiritual. A lua pode simbolizar também o feminino, conforme Leão (2003, p. 20), e o sol, o masculino. Teríamos lua e sol alinhados pelo mesmo </w:t>
      </w:r>
      <w:r w:rsidRPr="00347516">
        <w:rPr>
          <w:rFonts w:ascii="Georgia" w:hAnsi="Georgia" w:cstheme="minorHAnsi"/>
        </w:rPr>
        <w:lastRenderedPageBreak/>
        <w:t>eixo, informação que transcende o texto verbal e que remete à temática do amor, muito presente no universo suassuniano.</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Sol e lua entram no quadro, marcando também o movimento temporal da existência. Como o sentido de leitura no Ocidente, tanto para textos quanto para imagens, é o da esquerda para a direita, podemos considerar que a imagem do Sol na esquerda representa um nascer, um princípio. A onça castanha corre em direção ao Sol enquanto é perseguida pelo centauro. Essa cena acontece na fase da lua crescente, assim como os rituais de iniciação, que tradicionalmente aconteciam nesse período, ao qual os antigos atribuíam características favoráveis ao desenvolvimento da espiritualidade, por termos uma lua que aparece cada vez maior no céu, o que representa um processo de “amadurecimento”.</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O plano horizontal do meio se divide em três quadros verticais. É como se tivéssemos uma porta, aberta em duas abas, que dá para o interior de um castelo.</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Nas abas da porta, temos quatro gravuras inspiradas em insculturas pré-históricas. Essa informação nos é esclarecida a partir da análise feita por Newton Júnior (1999, p.139) sobre as figuras que integram a iluminogravura “Lápide”. Compostas, aparentemente, pela junção das duas gravuras que figuram no eixo vertical central das iluminogravuras “Abertura 'sob pele de ovelha'” e “Lápide”, pensamos que a interpretação das imagens demanda a nossa atenção sobre essas outras iluminogravuras.</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Primeiro, essas imagens só aparecem nessas três iluminogravuras e justo elas apresentam de maneira mais explícita a autobiografia poética de seu autor. “Abertura sob pele de ovelha” é o primeiro poema do álbum, representando o início de seu destino, e “Lápide”, o último poema, encena o seu final. Sugerimos que as imagens convergem com o ideal de Reino construído por Suassuna e representariam o seu brasão. No 3.º verso do 1.º terceto de “Abertura sob pele de ovelha”, encontramos a seguinte descrição: “transforma o sangue em Candelabro e Veiro”. A palavra “Veiro” é, para nós, a chave para a interpretação das imagens como o escudo, a identidade do Reino, o Reino da literatura e da arte. Por isso, as gravuras estão nas portas. São os escudos que defendem o Reino. Nossa interpretação é reforçada pelas palavras de Newton Júnior (1999, p. 106), ao afirmar que é “como se cada poema de Suassuna fizesse as vezes de um escudo de armas”.</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No quadro vertical do meio, o interior do castelo, encontramos o soneto manuscrito, que está dividido em três partes: dois blocos com os quartetos e um bloco com os dois tercetos. Pensamos que os blocos do soneto correspondem a tábuas escritas. Como também o título estaria inscrito em uma tábua. Cada tábua é intercalada por um quadro de imagens.</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No primeiro quadro de imagens, temos um rei coroado, em seu trono, ao lado de sua espada. Aqui, mais uma vez, visualizamos o correspondente imagético do eu lírico. No segundo quadro, uma figura humana com um livro na mão, simbolizando o Reino literário, ou o patrimônio literário como tesouro do Reino. A figura humana está ladeada de tochas, que representam a luz, a chama do tesouro, a vida literária como fogo e treino. À luz do fogo das tochas, temos o exercício de leitura e escrita. No terceiro quadro, acreditamos que a figura animalesca é um camaleão, pintado em três cores, representando a transfiguração, própria da arte. Os três desenhos iguais abaixo do camaleão representam os três “Bocais-de-ouro”, que são os três gêneros literários, que já expusemos anteriormente.</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No quadro inferior da prancha, observamos que um sol divide dois gaviões-reais, um em pouso, à direita da iluminogravura, e o outro em voo, à esquerda. Ambos detêm sob suas asas duas figuras humanas, que representam o pai e o filho separados pelo sol da morte.</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A imagem do gavião não foi escolhida de forma gratuita pelo autor. Por sua capacidade de voar muito alto, em civilizações antigas, como a egípcia e a greco-romana, o gavião simbolizava o Sol, o Céu, a morada dos deuses, sendo também associado à nobreza e à elevação espiritual. Na mitologia romana, por exemplo, o voo do gavião simbolizava a elevação do espírito de um soberano após a morte física; entre os gregos, representava a força e a espiritualidade. O pai estaria sob a asa do gavião em pouso, no final da jornada. O filho estaria sob a asa direita do gavião em voo e, sob a asa esquerda, o seu cavalo alazão. Embora os traços não marquem com precisão a anatomia da figura, pensamos que se trata de um cavalo, uma vez que podemos visualizar quatro patas e uma cauda, uma elevação superior traseira que sugere a forma de uma garupa e, na extremidade dianteira, a forma de orelhas, de onde desceriam traços para formar a fronte da cabeça, e, a partir desta, esses traços seguem até confundir-se com a pata dianteira. A presença do sol e do gavião também pode sugerir a representação do masculino e do feminino, uma vez que o gavião também é símbolo do poder feminino, pelo fato de a fêmea ser maior e mais forte que o macho.</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Nesta análise, pudemos constatar que o texto pictórico também está fundamentado na encenação da vida e da morte, na jornada poética e espiritual e na perspectiva do Reino, e que, portanto, corresponde tematicamente ao texto verbal.</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Procuramos, ao trazer as considerações de Nietzsche para analisarmos a iluminogravura de Suassuna, mostrar que a temática trabalhada pelo poeta, a redenção por meio da arte, pauta as inquietações humanas pelo menos desde a antiguidade grega. Essas considerações nos permitiram caracterizar o autor como um “homem trágico” e a temática de sua obra como “universal”.</w:t>
      </w:r>
    </w:p>
    <w:p w:rsidR="00097C07" w:rsidRPr="00347516" w:rsidRDefault="00097C07" w:rsidP="00C819CD">
      <w:pPr>
        <w:spacing w:after="0" w:line="240" w:lineRule="auto"/>
        <w:jc w:val="both"/>
        <w:rPr>
          <w:rFonts w:ascii="Georgia" w:hAnsi="Georgia" w:cstheme="minorHAnsi"/>
        </w:rPr>
      </w:pPr>
    </w:p>
    <w:p w:rsidR="00097C07" w:rsidRPr="00430FB1" w:rsidRDefault="00097C07" w:rsidP="00430FB1">
      <w:pPr>
        <w:spacing w:after="0" w:line="240" w:lineRule="auto"/>
        <w:jc w:val="both"/>
        <w:rPr>
          <w:rFonts w:ascii="Georgia" w:hAnsi="Georgia" w:cstheme="minorHAnsi"/>
          <w:b/>
          <w:sz w:val="18"/>
          <w:szCs w:val="18"/>
        </w:rPr>
      </w:pPr>
      <w:r w:rsidRPr="00430FB1">
        <w:rPr>
          <w:rFonts w:ascii="Georgia" w:hAnsi="Georgia" w:cstheme="minorHAnsi"/>
          <w:b/>
          <w:sz w:val="18"/>
          <w:szCs w:val="18"/>
        </w:rPr>
        <w:t>REFERÊNCIAS</w:t>
      </w:r>
    </w:p>
    <w:p w:rsidR="00097C07" w:rsidRPr="00430FB1" w:rsidRDefault="00097C07" w:rsidP="00430FB1">
      <w:pPr>
        <w:spacing w:after="0" w:line="240" w:lineRule="auto"/>
        <w:jc w:val="both"/>
        <w:rPr>
          <w:rFonts w:ascii="Georgia" w:hAnsi="Georgia" w:cstheme="minorHAnsi"/>
          <w:sz w:val="18"/>
          <w:szCs w:val="18"/>
        </w:rPr>
      </w:pPr>
    </w:p>
    <w:p w:rsidR="00097C07" w:rsidRPr="00430FB1" w:rsidRDefault="00097C07" w:rsidP="00430FB1">
      <w:pPr>
        <w:spacing w:after="0" w:line="240" w:lineRule="auto"/>
        <w:jc w:val="both"/>
        <w:rPr>
          <w:rFonts w:ascii="Georgia" w:hAnsi="Georgia" w:cstheme="minorHAnsi"/>
          <w:sz w:val="18"/>
          <w:szCs w:val="18"/>
        </w:rPr>
      </w:pPr>
      <w:r w:rsidRPr="00430FB1">
        <w:rPr>
          <w:rFonts w:ascii="Georgia" w:hAnsi="Georgia" w:cstheme="minorHAnsi"/>
          <w:sz w:val="18"/>
          <w:szCs w:val="18"/>
        </w:rPr>
        <w:t xml:space="preserve">BARBOSA, Ildenilson Meireles. </w:t>
      </w:r>
      <w:r w:rsidRPr="00430FB1">
        <w:rPr>
          <w:rFonts w:ascii="Georgia" w:hAnsi="Georgia" w:cstheme="minorHAnsi"/>
          <w:i/>
          <w:iCs/>
          <w:sz w:val="18"/>
          <w:szCs w:val="18"/>
        </w:rPr>
        <w:t>Arte trágica, pessimismo e redenção em O nascimento da tragédia</w:t>
      </w:r>
      <w:r w:rsidRPr="00430FB1">
        <w:rPr>
          <w:rFonts w:ascii="Georgia" w:hAnsi="Georgia" w:cstheme="minorHAnsi"/>
          <w:sz w:val="18"/>
          <w:szCs w:val="18"/>
        </w:rPr>
        <w:t xml:space="preserve">. Trilhas Filosóficas, Caicó/ RN, ano IV, n. 2, p. 9-19, 2. sem. 2011. </w:t>
      </w:r>
    </w:p>
    <w:p w:rsidR="00097C07" w:rsidRPr="00430FB1" w:rsidRDefault="00097C07" w:rsidP="00430FB1">
      <w:pPr>
        <w:spacing w:after="0" w:line="240" w:lineRule="auto"/>
        <w:jc w:val="both"/>
        <w:rPr>
          <w:rFonts w:ascii="Georgia" w:hAnsi="Georgia" w:cstheme="minorHAnsi"/>
          <w:sz w:val="18"/>
          <w:szCs w:val="18"/>
        </w:rPr>
      </w:pPr>
    </w:p>
    <w:p w:rsidR="00097C07" w:rsidRPr="00430FB1" w:rsidRDefault="00097C07" w:rsidP="00430FB1">
      <w:pPr>
        <w:spacing w:after="0" w:line="240" w:lineRule="auto"/>
        <w:jc w:val="both"/>
        <w:rPr>
          <w:rFonts w:ascii="Georgia" w:hAnsi="Georgia" w:cstheme="minorHAnsi"/>
          <w:sz w:val="18"/>
          <w:szCs w:val="18"/>
        </w:rPr>
      </w:pPr>
      <w:r w:rsidRPr="00430FB1">
        <w:rPr>
          <w:rFonts w:ascii="Georgia" w:hAnsi="Georgia" w:cstheme="minorHAnsi"/>
          <w:sz w:val="18"/>
          <w:szCs w:val="18"/>
        </w:rPr>
        <w:t xml:space="preserve">LEÃO, Ângela Vaz. </w:t>
      </w:r>
      <w:r w:rsidRPr="00430FB1">
        <w:rPr>
          <w:rFonts w:ascii="Georgia" w:hAnsi="Georgia" w:cstheme="minorHAnsi"/>
          <w:i/>
          <w:iCs/>
          <w:sz w:val="18"/>
          <w:szCs w:val="18"/>
        </w:rPr>
        <w:t>A tigre negra</w:t>
      </w:r>
      <w:r w:rsidRPr="00430FB1">
        <w:rPr>
          <w:rFonts w:ascii="Georgia" w:hAnsi="Georgia" w:cstheme="minorHAnsi"/>
          <w:sz w:val="18"/>
          <w:szCs w:val="18"/>
        </w:rPr>
        <w:t>: uma iluminogravura de Ariano Suassuna. Scripta, Belo Horizonte, v. 7, n. 13, p. 13-24, 2. sem. 2003.</w:t>
      </w:r>
    </w:p>
    <w:p w:rsidR="00097C07" w:rsidRPr="00430FB1" w:rsidRDefault="00097C07" w:rsidP="00430FB1">
      <w:pPr>
        <w:spacing w:after="0" w:line="240" w:lineRule="auto"/>
        <w:jc w:val="both"/>
        <w:rPr>
          <w:rFonts w:ascii="Georgia" w:hAnsi="Georgia" w:cstheme="minorHAnsi"/>
          <w:sz w:val="18"/>
          <w:szCs w:val="18"/>
        </w:rPr>
      </w:pPr>
    </w:p>
    <w:p w:rsidR="00097C07" w:rsidRPr="00430FB1" w:rsidRDefault="00097C07" w:rsidP="00430FB1">
      <w:pPr>
        <w:spacing w:after="0" w:line="240" w:lineRule="auto"/>
        <w:jc w:val="both"/>
        <w:rPr>
          <w:rFonts w:ascii="Georgia" w:hAnsi="Georgia" w:cstheme="minorHAnsi"/>
          <w:sz w:val="18"/>
          <w:szCs w:val="18"/>
        </w:rPr>
      </w:pPr>
      <w:r w:rsidRPr="00430FB1">
        <w:rPr>
          <w:rFonts w:ascii="Georgia" w:hAnsi="Georgia" w:cstheme="minorHAnsi"/>
          <w:sz w:val="18"/>
          <w:szCs w:val="18"/>
        </w:rPr>
        <w:t xml:space="preserve">NEWTON JÚNIOR, Carlos (Org.). </w:t>
      </w:r>
      <w:r w:rsidRPr="00430FB1">
        <w:rPr>
          <w:rFonts w:ascii="Georgia" w:hAnsi="Georgia" w:cstheme="minorHAnsi"/>
          <w:i/>
          <w:iCs/>
          <w:sz w:val="18"/>
          <w:szCs w:val="18"/>
        </w:rPr>
        <w:t>Ariano Suassuna 80, memória</w:t>
      </w:r>
      <w:r w:rsidRPr="00430FB1">
        <w:rPr>
          <w:rFonts w:ascii="Georgia" w:hAnsi="Georgia" w:cstheme="minorHAnsi"/>
          <w:sz w:val="18"/>
          <w:szCs w:val="18"/>
        </w:rPr>
        <w:t>: catálogo e guia de fontes. Rio de Janeiro: Sarau, 2008.</w:t>
      </w:r>
    </w:p>
    <w:p w:rsidR="00097C07" w:rsidRPr="00430FB1" w:rsidRDefault="00097C07" w:rsidP="00430FB1">
      <w:pPr>
        <w:spacing w:after="0" w:line="240" w:lineRule="auto"/>
        <w:jc w:val="both"/>
        <w:rPr>
          <w:rFonts w:ascii="Georgia" w:hAnsi="Georgia" w:cstheme="minorHAnsi"/>
          <w:sz w:val="18"/>
          <w:szCs w:val="18"/>
        </w:rPr>
      </w:pPr>
    </w:p>
    <w:p w:rsidR="00097C07" w:rsidRPr="00430FB1" w:rsidRDefault="00097C07" w:rsidP="00430FB1">
      <w:pPr>
        <w:spacing w:after="0" w:line="240" w:lineRule="auto"/>
        <w:jc w:val="both"/>
        <w:rPr>
          <w:rFonts w:ascii="Georgia" w:hAnsi="Georgia" w:cstheme="minorHAnsi"/>
          <w:sz w:val="18"/>
          <w:szCs w:val="18"/>
        </w:rPr>
      </w:pPr>
      <w:r w:rsidRPr="00430FB1">
        <w:rPr>
          <w:rFonts w:ascii="Georgia" w:hAnsi="Georgia" w:cstheme="minorHAnsi"/>
          <w:sz w:val="18"/>
          <w:szCs w:val="18"/>
        </w:rPr>
        <w:t xml:space="preserve">NEWTON JÚNIOR, Carlos. </w:t>
      </w:r>
      <w:r w:rsidRPr="00430FB1">
        <w:rPr>
          <w:rFonts w:ascii="Georgia" w:hAnsi="Georgia" w:cstheme="minorHAnsi"/>
          <w:i/>
          <w:iCs/>
          <w:sz w:val="18"/>
          <w:szCs w:val="18"/>
        </w:rPr>
        <w:t>O pai, o exílio e o rein</w:t>
      </w:r>
      <w:r w:rsidRPr="00430FB1">
        <w:rPr>
          <w:rFonts w:ascii="Georgia" w:hAnsi="Georgia" w:cstheme="minorHAnsi"/>
          <w:sz w:val="18"/>
          <w:szCs w:val="18"/>
        </w:rPr>
        <w:t>o: a poesia armorial de Ariano Suassuna. Recife: Ed. Universitária da UFPE, 1999.</w:t>
      </w:r>
    </w:p>
    <w:p w:rsidR="00097C07" w:rsidRPr="00430FB1" w:rsidRDefault="00097C07" w:rsidP="00430FB1">
      <w:pPr>
        <w:spacing w:after="0" w:line="240" w:lineRule="auto"/>
        <w:jc w:val="both"/>
        <w:rPr>
          <w:rFonts w:ascii="Georgia" w:hAnsi="Georgia" w:cstheme="minorHAnsi"/>
          <w:sz w:val="18"/>
          <w:szCs w:val="18"/>
        </w:rPr>
      </w:pPr>
    </w:p>
    <w:p w:rsidR="00097C07" w:rsidRPr="00430FB1" w:rsidRDefault="00097C07" w:rsidP="00430FB1">
      <w:pPr>
        <w:spacing w:after="0" w:line="240" w:lineRule="auto"/>
        <w:jc w:val="both"/>
        <w:rPr>
          <w:rFonts w:ascii="Georgia" w:hAnsi="Georgia" w:cstheme="minorHAnsi"/>
          <w:sz w:val="18"/>
          <w:szCs w:val="18"/>
        </w:rPr>
      </w:pPr>
      <w:r w:rsidRPr="00430FB1">
        <w:rPr>
          <w:rFonts w:ascii="Georgia" w:hAnsi="Georgia" w:cstheme="minorHAnsi"/>
          <w:sz w:val="18"/>
          <w:szCs w:val="18"/>
        </w:rPr>
        <w:t xml:space="preserve">NIETZSCHE, Friedrich Wilhetm. </w:t>
      </w:r>
      <w:r w:rsidRPr="00430FB1">
        <w:rPr>
          <w:rFonts w:ascii="Georgia" w:hAnsi="Georgia" w:cstheme="minorHAnsi"/>
          <w:i/>
          <w:iCs/>
          <w:sz w:val="18"/>
          <w:szCs w:val="18"/>
        </w:rPr>
        <w:t>O nascimento da tragédia, ou helenismo e pessimismo</w:t>
      </w:r>
      <w:r w:rsidRPr="00430FB1">
        <w:rPr>
          <w:rFonts w:ascii="Georgia" w:hAnsi="Georgia" w:cstheme="minorHAnsi"/>
          <w:sz w:val="18"/>
          <w:szCs w:val="18"/>
        </w:rPr>
        <w:t>. 2. ed. 3. reimpressão. Tradução, notas e posfácio J. Guinsburg. São Pauto: Companhia das Letras, 1999.</w:t>
      </w:r>
    </w:p>
    <w:p w:rsidR="00097C07" w:rsidRPr="00430FB1" w:rsidRDefault="00097C07" w:rsidP="00430FB1">
      <w:pPr>
        <w:spacing w:after="0" w:line="240" w:lineRule="auto"/>
        <w:jc w:val="both"/>
        <w:rPr>
          <w:rFonts w:ascii="Georgia" w:hAnsi="Georgia" w:cstheme="minorHAnsi"/>
          <w:sz w:val="18"/>
          <w:szCs w:val="18"/>
        </w:rPr>
      </w:pPr>
    </w:p>
    <w:p w:rsidR="00097C07" w:rsidRPr="00430FB1" w:rsidRDefault="00097C07" w:rsidP="00430FB1">
      <w:pPr>
        <w:spacing w:after="0" w:line="240" w:lineRule="auto"/>
        <w:jc w:val="both"/>
        <w:rPr>
          <w:rFonts w:ascii="Georgia" w:hAnsi="Georgia" w:cstheme="minorHAnsi"/>
          <w:sz w:val="18"/>
          <w:szCs w:val="18"/>
        </w:rPr>
      </w:pPr>
      <w:r w:rsidRPr="00430FB1">
        <w:rPr>
          <w:rFonts w:ascii="Georgia" w:hAnsi="Georgia" w:cstheme="minorHAnsi"/>
          <w:sz w:val="18"/>
          <w:szCs w:val="18"/>
        </w:rPr>
        <w:t xml:space="preserve">SANTOS, Idelette Muzart Fonseca dos. </w:t>
      </w:r>
      <w:r w:rsidRPr="00430FB1">
        <w:rPr>
          <w:rFonts w:ascii="Georgia" w:hAnsi="Georgia" w:cstheme="minorHAnsi"/>
          <w:i/>
          <w:iCs/>
          <w:sz w:val="18"/>
          <w:szCs w:val="18"/>
        </w:rPr>
        <w:t>Em demanda da poética popular</w:t>
      </w:r>
      <w:r w:rsidRPr="00430FB1">
        <w:rPr>
          <w:rFonts w:ascii="Georgia" w:hAnsi="Georgia" w:cstheme="minorHAnsi"/>
          <w:sz w:val="18"/>
          <w:szCs w:val="18"/>
        </w:rPr>
        <w:t xml:space="preserve">: Ariano </w:t>
      </w:r>
    </w:p>
    <w:p w:rsidR="00097C07" w:rsidRPr="00430FB1" w:rsidRDefault="00097C07" w:rsidP="00430FB1">
      <w:pPr>
        <w:spacing w:after="0" w:line="240" w:lineRule="auto"/>
        <w:jc w:val="both"/>
        <w:rPr>
          <w:rFonts w:ascii="Georgia" w:hAnsi="Georgia" w:cstheme="minorHAnsi"/>
          <w:sz w:val="18"/>
          <w:szCs w:val="18"/>
        </w:rPr>
      </w:pPr>
      <w:r w:rsidRPr="00430FB1">
        <w:rPr>
          <w:rFonts w:ascii="Georgia" w:hAnsi="Georgia" w:cstheme="minorHAnsi"/>
          <w:sz w:val="18"/>
          <w:szCs w:val="18"/>
        </w:rPr>
        <w:t>Suassuna e o Movimento Armorial. Campinas: Editora da Unicamp, 1999.</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jc w:val="center"/>
        <w:rPr>
          <w:rStyle w:val="Forte"/>
          <w:rFonts w:ascii="Georgia" w:hAnsi="Georgia" w:cstheme="minorHAnsi"/>
        </w:rPr>
      </w:pPr>
    </w:p>
    <w:p w:rsidR="00201075" w:rsidRPr="00347516" w:rsidRDefault="00201075" w:rsidP="00C819CD">
      <w:pPr>
        <w:spacing w:after="0" w:line="240" w:lineRule="auto"/>
        <w:jc w:val="center"/>
        <w:rPr>
          <w:rFonts w:ascii="Georgia" w:hAnsi="Georgia" w:cstheme="minorHAnsi"/>
          <w:b/>
        </w:rPr>
      </w:pPr>
    </w:p>
    <w:p w:rsidR="00201075" w:rsidRPr="00347516" w:rsidRDefault="00201075" w:rsidP="00C819CD">
      <w:pPr>
        <w:spacing w:after="0" w:line="240" w:lineRule="auto"/>
        <w:jc w:val="center"/>
        <w:rPr>
          <w:rFonts w:ascii="Georgia" w:hAnsi="Georgia" w:cstheme="minorHAnsi"/>
          <w:b/>
        </w:rPr>
      </w:pPr>
    </w:p>
    <w:p w:rsidR="00201075" w:rsidRPr="00347516" w:rsidRDefault="00201075" w:rsidP="00C819CD">
      <w:pPr>
        <w:spacing w:after="0" w:line="240" w:lineRule="auto"/>
        <w:jc w:val="center"/>
        <w:rPr>
          <w:rFonts w:ascii="Georgia" w:hAnsi="Georgia" w:cstheme="minorHAnsi"/>
          <w:b/>
        </w:rPr>
      </w:pPr>
    </w:p>
    <w:p w:rsidR="008942C7" w:rsidRPr="00347516" w:rsidRDefault="008942C7" w:rsidP="00C819CD">
      <w:pPr>
        <w:spacing w:after="0" w:line="240" w:lineRule="auto"/>
        <w:jc w:val="center"/>
        <w:rPr>
          <w:rFonts w:ascii="Georgia" w:hAnsi="Georgia" w:cstheme="minorHAnsi"/>
          <w:b/>
        </w:rPr>
      </w:pPr>
    </w:p>
    <w:p w:rsidR="008942C7" w:rsidRPr="00347516" w:rsidRDefault="008942C7" w:rsidP="00C819CD">
      <w:pPr>
        <w:spacing w:after="0" w:line="240" w:lineRule="auto"/>
        <w:jc w:val="center"/>
        <w:rPr>
          <w:rFonts w:ascii="Georgia" w:hAnsi="Georgia" w:cstheme="minorHAnsi"/>
          <w:b/>
        </w:rPr>
      </w:pPr>
    </w:p>
    <w:p w:rsidR="008942C7" w:rsidRPr="00347516" w:rsidRDefault="008942C7" w:rsidP="00C819CD">
      <w:pPr>
        <w:spacing w:after="0" w:line="240" w:lineRule="auto"/>
        <w:jc w:val="center"/>
        <w:rPr>
          <w:rFonts w:ascii="Georgia" w:hAnsi="Georgia" w:cstheme="minorHAnsi"/>
          <w:b/>
        </w:rPr>
      </w:pPr>
    </w:p>
    <w:p w:rsidR="00201075" w:rsidRPr="00347516" w:rsidRDefault="00201075" w:rsidP="00C819CD">
      <w:pPr>
        <w:spacing w:after="0" w:line="240" w:lineRule="auto"/>
        <w:jc w:val="center"/>
        <w:rPr>
          <w:rFonts w:ascii="Georgia" w:hAnsi="Georgia" w:cstheme="minorHAnsi"/>
          <w:b/>
        </w:rPr>
      </w:pPr>
    </w:p>
    <w:p w:rsidR="00201075" w:rsidRPr="00347516" w:rsidRDefault="00201075" w:rsidP="00C819CD">
      <w:pPr>
        <w:spacing w:after="0" w:line="240" w:lineRule="auto"/>
        <w:jc w:val="center"/>
        <w:rPr>
          <w:rFonts w:ascii="Georgia" w:hAnsi="Georgia" w:cstheme="minorHAnsi"/>
          <w:b/>
        </w:rPr>
      </w:pPr>
    </w:p>
    <w:p w:rsidR="00201075" w:rsidRPr="00347516" w:rsidRDefault="00201075" w:rsidP="00C819CD">
      <w:pPr>
        <w:spacing w:after="0" w:line="240" w:lineRule="auto"/>
        <w:jc w:val="center"/>
        <w:rPr>
          <w:rFonts w:ascii="Georgia" w:hAnsi="Georgia" w:cstheme="minorHAnsi"/>
          <w:b/>
        </w:rPr>
      </w:pPr>
    </w:p>
    <w:p w:rsidR="00201075" w:rsidRDefault="00201075" w:rsidP="00C819CD">
      <w:pPr>
        <w:spacing w:after="0" w:line="240" w:lineRule="auto"/>
        <w:jc w:val="center"/>
        <w:rPr>
          <w:rFonts w:ascii="Georgia" w:hAnsi="Georgia" w:cstheme="minorHAnsi"/>
          <w:b/>
        </w:rPr>
      </w:pPr>
    </w:p>
    <w:p w:rsidR="00B84247" w:rsidRDefault="00B84247" w:rsidP="00C819CD">
      <w:pPr>
        <w:spacing w:after="0" w:line="240" w:lineRule="auto"/>
        <w:jc w:val="center"/>
        <w:rPr>
          <w:rFonts w:ascii="Georgia" w:hAnsi="Georgia" w:cstheme="minorHAnsi"/>
          <w:b/>
        </w:rPr>
      </w:pPr>
    </w:p>
    <w:p w:rsidR="00B84247" w:rsidRDefault="00B84247" w:rsidP="00C819CD">
      <w:pPr>
        <w:spacing w:after="0" w:line="240" w:lineRule="auto"/>
        <w:jc w:val="center"/>
        <w:rPr>
          <w:rFonts w:ascii="Georgia" w:hAnsi="Georgia" w:cstheme="minorHAnsi"/>
          <w:b/>
        </w:rPr>
      </w:pPr>
    </w:p>
    <w:p w:rsidR="00B84247" w:rsidRDefault="00B84247" w:rsidP="00C819CD">
      <w:pPr>
        <w:spacing w:after="0" w:line="240" w:lineRule="auto"/>
        <w:jc w:val="center"/>
        <w:rPr>
          <w:rFonts w:ascii="Georgia" w:hAnsi="Georgia" w:cstheme="minorHAnsi"/>
          <w:b/>
        </w:rPr>
      </w:pPr>
    </w:p>
    <w:p w:rsidR="00B84247" w:rsidRDefault="00B84247" w:rsidP="00C819CD">
      <w:pPr>
        <w:spacing w:after="0" w:line="240" w:lineRule="auto"/>
        <w:jc w:val="center"/>
        <w:rPr>
          <w:rFonts w:ascii="Georgia" w:hAnsi="Georgia" w:cstheme="minorHAnsi"/>
          <w:b/>
        </w:rPr>
      </w:pPr>
    </w:p>
    <w:p w:rsidR="00B84247" w:rsidRDefault="00B84247" w:rsidP="00C819CD">
      <w:pPr>
        <w:spacing w:after="0" w:line="240" w:lineRule="auto"/>
        <w:jc w:val="center"/>
        <w:rPr>
          <w:rFonts w:ascii="Georgia" w:hAnsi="Georgia" w:cstheme="minorHAnsi"/>
          <w:b/>
        </w:rPr>
      </w:pPr>
    </w:p>
    <w:p w:rsidR="00B84247" w:rsidRDefault="00B84247" w:rsidP="00C819CD">
      <w:pPr>
        <w:spacing w:after="0" w:line="240" w:lineRule="auto"/>
        <w:jc w:val="center"/>
        <w:rPr>
          <w:rFonts w:ascii="Georgia" w:hAnsi="Georgia" w:cstheme="minorHAnsi"/>
          <w:b/>
        </w:rPr>
      </w:pPr>
    </w:p>
    <w:p w:rsidR="00B84247" w:rsidRDefault="00B84247" w:rsidP="00C819CD">
      <w:pPr>
        <w:spacing w:after="0" w:line="240" w:lineRule="auto"/>
        <w:jc w:val="center"/>
        <w:rPr>
          <w:rFonts w:ascii="Georgia" w:hAnsi="Georgia" w:cstheme="minorHAnsi"/>
          <w:b/>
        </w:rPr>
      </w:pPr>
    </w:p>
    <w:p w:rsidR="00B84247" w:rsidRDefault="00B84247" w:rsidP="00C819CD">
      <w:pPr>
        <w:spacing w:after="0" w:line="240" w:lineRule="auto"/>
        <w:jc w:val="center"/>
        <w:rPr>
          <w:rFonts w:ascii="Georgia" w:hAnsi="Georgia" w:cstheme="minorHAnsi"/>
          <w:b/>
        </w:rPr>
      </w:pPr>
    </w:p>
    <w:p w:rsidR="00BC63E6" w:rsidRDefault="00BC63E6" w:rsidP="00C819CD">
      <w:pPr>
        <w:spacing w:after="0" w:line="240" w:lineRule="auto"/>
        <w:jc w:val="center"/>
        <w:rPr>
          <w:rFonts w:ascii="Georgia" w:hAnsi="Georgia" w:cstheme="minorHAnsi"/>
          <w:b/>
        </w:rPr>
      </w:pPr>
    </w:p>
    <w:p w:rsidR="00BC63E6" w:rsidRDefault="00BC63E6" w:rsidP="00C819CD">
      <w:pPr>
        <w:spacing w:after="0" w:line="240" w:lineRule="auto"/>
        <w:jc w:val="center"/>
        <w:rPr>
          <w:rFonts w:ascii="Georgia" w:hAnsi="Georgia" w:cstheme="minorHAnsi"/>
          <w:b/>
        </w:rPr>
      </w:pPr>
    </w:p>
    <w:p w:rsidR="00BC63E6" w:rsidRDefault="00BC63E6" w:rsidP="00C819CD">
      <w:pPr>
        <w:spacing w:after="0" w:line="240" w:lineRule="auto"/>
        <w:jc w:val="center"/>
        <w:rPr>
          <w:rFonts w:ascii="Georgia" w:hAnsi="Georgia" w:cstheme="minorHAnsi"/>
          <w:b/>
        </w:rPr>
      </w:pPr>
    </w:p>
    <w:p w:rsidR="00BC63E6" w:rsidRDefault="00BC63E6" w:rsidP="00C819CD">
      <w:pPr>
        <w:spacing w:after="0" w:line="240" w:lineRule="auto"/>
        <w:jc w:val="center"/>
        <w:rPr>
          <w:rFonts w:ascii="Georgia" w:hAnsi="Georgia" w:cstheme="minorHAnsi"/>
          <w:b/>
        </w:rPr>
      </w:pPr>
    </w:p>
    <w:p w:rsidR="00201075" w:rsidRDefault="00201075" w:rsidP="00CD45CF">
      <w:pPr>
        <w:spacing w:after="0" w:line="240" w:lineRule="auto"/>
        <w:rPr>
          <w:rFonts w:ascii="Georgia" w:hAnsi="Georgia" w:cstheme="minorHAnsi"/>
          <w:b/>
        </w:rPr>
      </w:pPr>
    </w:p>
    <w:p w:rsidR="00CD45CF" w:rsidRDefault="00CD45CF" w:rsidP="00CD45CF">
      <w:pPr>
        <w:spacing w:after="0" w:line="240" w:lineRule="auto"/>
        <w:rPr>
          <w:rFonts w:ascii="Georgia" w:hAnsi="Georgia" w:cstheme="minorHAnsi"/>
          <w:b/>
        </w:rPr>
      </w:pPr>
    </w:p>
    <w:p w:rsidR="00CD45CF" w:rsidRPr="00347516" w:rsidRDefault="00CD45CF" w:rsidP="00CD45CF">
      <w:pPr>
        <w:spacing w:after="0" w:line="240" w:lineRule="auto"/>
        <w:rPr>
          <w:rFonts w:ascii="Georgia" w:hAnsi="Georgia" w:cstheme="minorHAnsi"/>
          <w:b/>
        </w:rPr>
      </w:pPr>
    </w:p>
    <w:p w:rsidR="00097C07" w:rsidRPr="00347516" w:rsidRDefault="00097C07" w:rsidP="00C819CD">
      <w:pPr>
        <w:spacing w:after="0" w:line="240" w:lineRule="auto"/>
        <w:jc w:val="center"/>
        <w:rPr>
          <w:rFonts w:ascii="Georgia" w:hAnsi="Georgia" w:cstheme="minorHAnsi"/>
          <w:b/>
        </w:rPr>
      </w:pPr>
      <w:r w:rsidRPr="00347516">
        <w:rPr>
          <w:rFonts w:ascii="Georgia" w:hAnsi="Georgia" w:cstheme="minorHAnsi"/>
          <w:b/>
        </w:rPr>
        <w:t>A INSUFICIÊNCIA DA SUBJETIVIDADE: INSPIRAÇÃO, DISTORÇÃO E OPORTUNISMO NA POÉTICA DE GREGÓRIO DUVIVIER</w:t>
      </w:r>
    </w:p>
    <w:p w:rsidR="00097C07" w:rsidRPr="00347516" w:rsidRDefault="00097C07" w:rsidP="00C819CD">
      <w:pPr>
        <w:spacing w:after="0" w:line="240" w:lineRule="auto"/>
        <w:jc w:val="center"/>
        <w:rPr>
          <w:rFonts w:ascii="Georgia" w:hAnsi="Georgia" w:cstheme="minorHAnsi"/>
          <w:b/>
        </w:rPr>
      </w:pPr>
    </w:p>
    <w:p w:rsidR="00097C07" w:rsidRPr="00347516" w:rsidRDefault="00097C07" w:rsidP="00C819CD">
      <w:pPr>
        <w:spacing w:after="0" w:line="240" w:lineRule="auto"/>
        <w:jc w:val="center"/>
        <w:rPr>
          <w:rFonts w:ascii="Georgia" w:hAnsi="Georgia" w:cstheme="minorHAnsi"/>
          <w:b/>
        </w:rPr>
      </w:pPr>
    </w:p>
    <w:p w:rsidR="00097C07" w:rsidRPr="00347516" w:rsidRDefault="00097C07" w:rsidP="00C819CD">
      <w:pPr>
        <w:spacing w:after="0" w:line="240" w:lineRule="auto"/>
        <w:jc w:val="right"/>
        <w:rPr>
          <w:rFonts w:ascii="Georgia" w:hAnsi="Georgia" w:cstheme="minorHAnsi"/>
        </w:rPr>
      </w:pPr>
      <w:r w:rsidRPr="00347516">
        <w:rPr>
          <w:rFonts w:ascii="Georgia" w:hAnsi="Georgia" w:cstheme="minorHAnsi"/>
        </w:rPr>
        <w:t>Johnatan Diêgo de Souza Gomes</w:t>
      </w:r>
    </w:p>
    <w:p w:rsidR="008942C7" w:rsidRPr="00347516" w:rsidRDefault="008942C7" w:rsidP="00C819CD">
      <w:pPr>
        <w:spacing w:after="0" w:line="240" w:lineRule="auto"/>
        <w:jc w:val="right"/>
        <w:rPr>
          <w:rFonts w:ascii="Georgia" w:hAnsi="Georgia" w:cstheme="minorHAnsi"/>
        </w:rPr>
      </w:pPr>
      <w:r w:rsidRPr="00347516">
        <w:rPr>
          <w:rFonts w:ascii="Georgia" w:hAnsi="Georgia" w:cstheme="minorHAnsi"/>
        </w:rPr>
        <w:t>Graduando em Letras</w:t>
      </w:r>
    </w:p>
    <w:p w:rsidR="008942C7" w:rsidRPr="00347516" w:rsidRDefault="008942C7" w:rsidP="00C819CD">
      <w:pPr>
        <w:spacing w:after="0" w:line="240" w:lineRule="auto"/>
        <w:jc w:val="right"/>
        <w:rPr>
          <w:rFonts w:ascii="Georgia" w:hAnsi="Georgia" w:cstheme="minorHAnsi"/>
          <w:b/>
        </w:rPr>
      </w:pPr>
      <w:r w:rsidRPr="00347516">
        <w:rPr>
          <w:rFonts w:ascii="Georgia" w:hAnsi="Georgia" w:cstheme="minorHAnsi"/>
        </w:rPr>
        <w:t>Universidade de Pernambuco/Campus Petrolina</w:t>
      </w:r>
    </w:p>
    <w:p w:rsidR="00097C07" w:rsidRPr="00347516" w:rsidRDefault="00097C07" w:rsidP="00C819CD">
      <w:pPr>
        <w:spacing w:after="0" w:line="240" w:lineRule="auto"/>
        <w:jc w:val="right"/>
        <w:rPr>
          <w:rFonts w:ascii="Georgia" w:hAnsi="Georgia" w:cstheme="minorHAnsi"/>
          <w:b/>
          <w:sz w:val="20"/>
          <w:szCs w:val="20"/>
        </w:rPr>
      </w:pPr>
    </w:p>
    <w:p w:rsidR="00097C07" w:rsidRPr="00347516" w:rsidRDefault="00097C07" w:rsidP="00C819CD">
      <w:pPr>
        <w:spacing w:after="0" w:line="240" w:lineRule="auto"/>
        <w:jc w:val="right"/>
        <w:rPr>
          <w:rFonts w:ascii="Georgia" w:hAnsi="Georgia" w:cstheme="minorHAnsi"/>
          <w:b/>
          <w:sz w:val="20"/>
          <w:szCs w:val="20"/>
        </w:rPr>
      </w:pPr>
    </w:p>
    <w:p w:rsidR="00097C07" w:rsidRPr="00347516" w:rsidRDefault="00097C07" w:rsidP="00C819CD">
      <w:pPr>
        <w:spacing w:after="0" w:line="240" w:lineRule="auto"/>
        <w:jc w:val="right"/>
        <w:rPr>
          <w:rFonts w:ascii="Georgia" w:hAnsi="Georgia" w:cstheme="minorHAnsi"/>
          <w:sz w:val="20"/>
          <w:szCs w:val="20"/>
        </w:rPr>
      </w:pPr>
    </w:p>
    <w:p w:rsidR="00097C07" w:rsidRPr="00347516" w:rsidRDefault="00201075" w:rsidP="00C819CD">
      <w:pPr>
        <w:spacing w:after="0" w:line="240" w:lineRule="auto"/>
        <w:rPr>
          <w:rFonts w:ascii="Georgia" w:hAnsi="Georgia" w:cstheme="minorHAnsi"/>
          <w:b/>
          <w:sz w:val="20"/>
          <w:szCs w:val="20"/>
        </w:rPr>
      </w:pPr>
      <w:r w:rsidRPr="00347516">
        <w:rPr>
          <w:rFonts w:ascii="Georgia" w:hAnsi="Georgia" w:cstheme="minorHAnsi"/>
          <w:b/>
          <w:sz w:val="20"/>
          <w:szCs w:val="20"/>
        </w:rPr>
        <w:t>RESUMO</w:t>
      </w:r>
    </w:p>
    <w:p w:rsidR="00097C07" w:rsidRPr="00347516" w:rsidRDefault="00201075" w:rsidP="00C819CD">
      <w:pPr>
        <w:spacing w:after="0" w:line="240" w:lineRule="auto"/>
        <w:jc w:val="both"/>
        <w:rPr>
          <w:rFonts w:ascii="Georgia" w:hAnsi="Georgia" w:cstheme="minorHAnsi"/>
          <w:sz w:val="20"/>
          <w:szCs w:val="20"/>
        </w:rPr>
      </w:pPr>
      <w:r w:rsidRPr="00347516">
        <w:rPr>
          <w:rFonts w:ascii="Georgia" w:hAnsi="Georgia" w:cstheme="minorHAnsi"/>
          <w:sz w:val="20"/>
          <w:szCs w:val="20"/>
        </w:rPr>
        <w:t>Este trabalho a</w:t>
      </w:r>
      <w:r w:rsidR="00097C07" w:rsidRPr="00347516">
        <w:rPr>
          <w:rFonts w:ascii="Georgia" w:hAnsi="Georgia" w:cstheme="minorHAnsi"/>
          <w:sz w:val="20"/>
          <w:szCs w:val="20"/>
        </w:rPr>
        <w:t>na</w:t>
      </w:r>
      <w:r w:rsidRPr="00347516">
        <w:rPr>
          <w:rFonts w:ascii="Georgia" w:hAnsi="Georgia" w:cstheme="minorHAnsi"/>
          <w:sz w:val="20"/>
          <w:szCs w:val="20"/>
        </w:rPr>
        <w:t>lisa</w:t>
      </w:r>
      <w:r w:rsidR="00097C07" w:rsidRPr="00347516">
        <w:rPr>
          <w:rFonts w:ascii="Georgia" w:hAnsi="Georgia" w:cstheme="minorHAnsi"/>
          <w:sz w:val="20"/>
          <w:szCs w:val="20"/>
        </w:rPr>
        <w:t xml:space="preserve"> como um discurso artístico pode fundamentar-se em argumentos dist</w:t>
      </w:r>
      <w:r w:rsidRPr="00347516">
        <w:rPr>
          <w:rFonts w:ascii="Georgia" w:hAnsi="Georgia" w:cstheme="minorHAnsi"/>
          <w:sz w:val="20"/>
          <w:szCs w:val="20"/>
        </w:rPr>
        <w:t>orcidos e oportunistas; descreve</w:t>
      </w:r>
      <w:r w:rsidR="00097C07" w:rsidRPr="00347516">
        <w:rPr>
          <w:rFonts w:ascii="Georgia" w:hAnsi="Georgia" w:cstheme="minorHAnsi"/>
          <w:sz w:val="20"/>
          <w:szCs w:val="20"/>
        </w:rPr>
        <w:t xml:space="preserve"> instrumentos reflexivos sobre tais argumentos para contribuir a professores e estudantes uma reflexão sobre a insufici</w:t>
      </w:r>
      <w:r w:rsidRPr="00347516">
        <w:rPr>
          <w:rFonts w:ascii="Georgia" w:hAnsi="Georgia" w:cstheme="minorHAnsi"/>
          <w:sz w:val="20"/>
          <w:szCs w:val="20"/>
        </w:rPr>
        <w:t>ência da subjetividade. Estuda</w:t>
      </w:r>
      <w:r w:rsidR="00097C07" w:rsidRPr="00347516">
        <w:rPr>
          <w:rFonts w:ascii="Georgia" w:hAnsi="Georgia" w:cstheme="minorHAnsi"/>
          <w:sz w:val="20"/>
          <w:szCs w:val="20"/>
        </w:rPr>
        <w:t xml:space="preserve"> os conceitos de “virtual”, de Pierre Levy, e “discurso”, de D</w:t>
      </w:r>
      <w:r w:rsidRPr="00347516">
        <w:rPr>
          <w:rFonts w:ascii="Georgia" w:hAnsi="Georgia" w:cstheme="minorHAnsi"/>
          <w:sz w:val="20"/>
          <w:szCs w:val="20"/>
        </w:rPr>
        <w:t>ominique Maingueneau. Descreve</w:t>
      </w:r>
      <w:r w:rsidR="00097C07" w:rsidRPr="00347516">
        <w:rPr>
          <w:rFonts w:ascii="Georgia" w:hAnsi="Georgia" w:cstheme="minorHAnsi"/>
          <w:sz w:val="20"/>
          <w:szCs w:val="20"/>
        </w:rPr>
        <w:t xml:space="preserve"> uma pesquisa qualitativa por meio do método dialético, escolha necessária para análise textual com referências históricas. Iniciamos a pesquisa observando a existência de uma arte que se fundamenta distorcendo a obra impactante de Duchamp (“Mictório”) na sociedade e contexto da época em que foi produzida. Hoje muitas artes fomentam a sociedade do espetáculo ou lucram com editais. Problematizamos a questão ao escolhermos o poema: “Receita para um dálmata (ou Sone</w:t>
      </w:r>
      <w:r w:rsidRPr="00347516">
        <w:rPr>
          <w:rFonts w:ascii="Georgia" w:hAnsi="Georgia" w:cstheme="minorHAnsi"/>
          <w:sz w:val="20"/>
          <w:szCs w:val="20"/>
        </w:rPr>
        <w:t xml:space="preserve">to branco com bolinhas pretas)”, </w:t>
      </w:r>
      <w:r w:rsidR="00097C07" w:rsidRPr="00347516">
        <w:rPr>
          <w:rFonts w:ascii="Georgia" w:hAnsi="Georgia" w:cstheme="minorHAnsi"/>
          <w:sz w:val="20"/>
          <w:szCs w:val="20"/>
        </w:rPr>
        <w:t xml:space="preserve">de Gregório Duvivier. No texto, há uma manipulação do discurso dadaísta que gera uma fusão entre argumento distorcido (por ridicularizar, primazias do meio/modo) e o oportunista (a arte contemporânea, primazias da finalidade). Revela-se na análise que entendemos por virtual: a potência de um texto está sempre se transformando, seja pela atualização da forma e conteúdo que são preenchidos pela leitura, seja pelo meio social em que o texto é construído. Diferentemente seria a análise se não tivéssemos a primazia do interdiscurso, o poema só poderia ser aceito na instância subjetiva. Compreendemos que a subjetividade está para além do emocionar, está no persuadir também. Instrumentalizar-se das primazias do discurso e ter em mente o conceito do virtual é recepcionar a arte feita e assumida por uma pessoa, mas também a serviço de algo e justificada por algo.  Quando os fins justificam os meios, é preciso cautela para que o meio vazio não venha a encher os olhos a uma finalidade de embuste. Subjetividade não é condescendência e permissividade, somos nós mesmos.  </w:t>
      </w:r>
    </w:p>
    <w:p w:rsidR="008942C7" w:rsidRPr="00347516" w:rsidRDefault="008942C7" w:rsidP="008942C7">
      <w:pPr>
        <w:spacing w:after="0" w:line="240" w:lineRule="auto"/>
        <w:jc w:val="both"/>
        <w:rPr>
          <w:rFonts w:ascii="Georgia" w:eastAsia="Times New Roman" w:hAnsi="Georgia" w:cstheme="minorHAnsi"/>
          <w:color w:val="222222"/>
          <w:sz w:val="20"/>
          <w:szCs w:val="20"/>
          <w:lang w:val="en-US" w:eastAsia="pt-BR"/>
        </w:rPr>
      </w:pPr>
      <w:r w:rsidRPr="00347516">
        <w:rPr>
          <w:rFonts w:ascii="Georgia" w:eastAsia="Times New Roman" w:hAnsi="Georgia" w:cstheme="minorHAnsi"/>
          <w:color w:val="222222"/>
          <w:sz w:val="20"/>
          <w:szCs w:val="20"/>
          <w:lang w:eastAsia="pt-BR"/>
        </w:rPr>
        <w:t xml:space="preserve">PALAVRAS-CHAVE: Arte. </w:t>
      </w:r>
      <w:r w:rsidRPr="00347516">
        <w:rPr>
          <w:rFonts w:ascii="Georgia" w:eastAsia="Times New Roman" w:hAnsi="Georgia" w:cstheme="minorHAnsi"/>
          <w:color w:val="222222"/>
          <w:sz w:val="20"/>
          <w:szCs w:val="20"/>
          <w:lang w:val="en-US" w:eastAsia="pt-BR"/>
        </w:rPr>
        <w:t>Literatura. Crítica. Discurso. Subjetividade.</w:t>
      </w:r>
    </w:p>
    <w:p w:rsidR="00097C07" w:rsidRPr="00347516" w:rsidRDefault="00097C07" w:rsidP="00C819CD">
      <w:pPr>
        <w:spacing w:after="0" w:line="240" w:lineRule="auto"/>
        <w:jc w:val="both"/>
        <w:rPr>
          <w:rFonts w:ascii="Georgia" w:hAnsi="Georgia" w:cstheme="minorHAnsi"/>
          <w:sz w:val="20"/>
          <w:szCs w:val="20"/>
          <w:lang w:val="en-US"/>
        </w:rPr>
      </w:pPr>
    </w:p>
    <w:p w:rsidR="00097C07" w:rsidRPr="00347516" w:rsidRDefault="00097C07" w:rsidP="00C819CD">
      <w:pPr>
        <w:spacing w:after="0" w:line="240" w:lineRule="auto"/>
        <w:jc w:val="both"/>
        <w:rPr>
          <w:rFonts w:ascii="Georgia" w:eastAsia="Times New Roman" w:hAnsi="Georgia" w:cstheme="minorHAnsi"/>
          <w:b/>
          <w:color w:val="222222"/>
          <w:sz w:val="20"/>
          <w:szCs w:val="20"/>
          <w:lang w:val="en-US" w:eastAsia="pt-BR"/>
        </w:rPr>
      </w:pPr>
      <w:r w:rsidRPr="00347516">
        <w:rPr>
          <w:rFonts w:ascii="Georgia" w:hAnsi="Georgia" w:cstheme="minorHAnsi"/>
          <w:b/>
          <w:sz w:val="20"/>
          <w:szCs w:val="20"/>
          <w:lang w:val="en-US"/>
        </w:rPr>
        <w:t>ABSTRACT</w:t>
      </w:r>
    </w:p>
    <w:p w:rsidR="00097C07" w:rsidRPr="00347516" w:rsidRDefault="00097C07" w:rsidP="008942C7">
      <w:pPr>
        <w:pStyle w:val="Ttulo"/>
        <w:jc w:val="both"/>
        <w:rPr>
          <w:rFonts w:ascii="Georgia" w:hAnsi="Georgia" w:cstheme="minorHAnsi"/>
          <w:sz w:val="22"/>
          <w:szCs w:val="22"/>
        </w:rPr>
      </w:pPr>
      <w:r w:rsidRPr="00347516">
        <w:rPr>
          <w:rFonts w:ascii="Georgia" w:hAnsi="Georgia" w:cstheme="minorHAnsi"/>
          <w:sz w:val="22"/>
          <w:szCs w:val="22"/>
          <w:lang w:val="en-US"/>
        </w:rPr>
        <w:t xml:space="preserve">We analyze how an artistic speech can be based on distorted arguments and opportunistic; We seek reflective instruments on such arguments to contribute to teachers and students a reflection on the lack of subjectivity. We studied the concepts of "virtual" by Pierre Levy, and "speech" by Dominique Maingueneau. We conducted a qualitative research through the dialectical method, choose necessary for textual analysis with historical references. We started the research noting the existence of an art that is distorting the work impact of Duchamp ("Urinal") in society and context of the time in which it was produced. Today many arts nurture the society of the spectacle or profit from edicts. We problematize the issue to choose the poem: "recipe for a Dalmatian (or white black polka Sonnet)" by Gregorio Duvivier. In the text, there is a manipulation of the Dadaist speech that generates a fusion between Fuzzy argument (by ridicule, primacies the Middle/mode) and the opportunist (contemporary art, primacies of purpose). The analysis reveals what we mean by virtual: the power of a text is always turning, either by updating the form and content which are filled by reading, either by the social environment in which the text is constructed. Unlike analysis would be if we didn't have the primacy of INTERDISCOURSE, the poem could only be accepted on subjective instance. We understand that subjectivity is beyond thrilled, in persuading too. Instrumentalize the primacies of speech and keep in mind the concept of the virtual is approve the art made and assumed by a person, but also in the service of something and justified for something.  When the ends justify the means, we must caution that the half empty will not fill your eyes to a purpose of hoax. </w:t>
      </w:r>
      <w:r w:rsidRPr="00347516">
        <w:rPr>
          <w:rFonts w:ascii="Georgia" w:hAnsi="Georgia" w:cstheme="minorHAnsi"/>
          <w:sz w:val="22"/>
          <w:szCs w:val="22"/>
        </w:rPr>
        <w:t>Subjectivity is not condescension and permissiveness, ourselves.</w:t>
      </w:r>
    </w:p>
    <w:p w:rsidR="00097C07" w:rsidRPr="00347516" w:rsidRDefault="00097C07" w:rsidP="008942C7">
      <w:pPr>
        <w:pStyle w:val="Ttulo"/>
        <w:jc w:val="both"/>
        <w:rPr>
          <w:rFonts w:ascii="Georgia" w:hAnsi="Georgia" w:cstheme="minorHAnsi"/>
          <w:sz w:val="22"/>
          <w:szCs w:val="22"/>
        </w:rPr>
      </w:pPr>
    </w:p>
    <w:p w:rsidR="00097C07" w:rsidRPr="00347516" w:rsidRDefault="00097C07" w:rsidP="00C819CD">
      <w:pPr>
        <w:spacing w:after="0" w:line="240" w:lineRule="auto"/>
        <w:jc w:val="both"/>
        <w:rPr>
          <w:rFonts w:ascii="Georgia" w:eastAsia="Times New Roman" w:hAnsi="Georgia" w:cstheme="minorHAnsi"/>
          <w:color w:val="222222"/>
          <w:lang w:eastAsia="pt-BR"/>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No nosso curso de Letras,  muito se tem discutido sobre o que seria poesia, o que seria literatura. Frequentemente, o professor aponta inúmeros textos estonteantemente diversificados, invariavelmente ele se </w:t>
      </w:r>
      <w:r w:rsidR="00201075" w:rsidRPr="00347516">
        <w:rPr>
          <w:rFonts w:ascii="Georgia" w:hAnsi="Georgia" w:cstheme="minorHAnsi"/>
        </w:rPr>
        <w:t>apodera</w:t>
      </w:r>
      <w:r w:rsidRPr="00347516">
        <w:rPr>
          <w:rFonts w:ascii="Georgia" w:hAnsi="Georgia" w:cstheme="minorHAnsi"/>
        </w:rPr>
        <w:t xml:space="preserve"> do método socrático e faz perguntas sobre como poderíamos ser tão inocentes em classificar as formas clássico-tradicionais prontamente em arte, literatura, poesia e outras formas sem estrutura, rima ou qualquer elemento facilmente perceptível como não-arte. Gera-se aí uma predisposição, um condicionamento a desarmar o olhar dos critérios convencionais de literatura (aqui definitivamente leia-se também como arte e poesia).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O estudante</w:t>
      </w:r>
      <w:r w:rsidR="003319C7" w:rsidRPr="00347516">
        <w:rPr>
          <w:rFonts w:ascii="Georgia" w:hAnsi="Georgia" w:cstheme="minorHAnsi"/>
        </w:rPr>
        <w:t xml:space="preserve">, </w:t>
      </w:r>
      <w:r w:rsidRPr="00347516">
        <w:rPr>
          <w:rFonts w:ascii="Georgia" w:hAnsi="Georgia" w:cstheme="minorHAnsi"/>
        </w:rPr>
        <w:t xml:space="preserve"> depois do fuzilamento de questionamentos, da implosão do que ele pensava ser, desconstrói todo um conhecimento “inútil, antiquado” de compreender o fenômeno literário. Uma das conclusões mais ontológicas é a de que “se isso mexe comigo, se isso me toca, é arte, é poesia, pois é subjetivo</w:t>
      </w:r>
      <w:r w:rsidR="00952FF9" w:rsidRPr="00347516">
        <w:rPr>
          <w:rFonts w:ascii="Georgia" w:hAnsi="Georgia" w:cstheme="minorHAnsi"/>
        </w:rPr>
        <w:t>”. Tal conclusão é</w:t>
      </w:r>
      <w:r w:rsidRPr="00347516">
        <w:rPr>
          <w:rFonts w:ascii="Georgia" w:hAnsi="Georgia" w:cstheme="minorHAnsi"/>
        </w:rPr>
        <w:t xml:space="preserve"> resultante da famigerada desconstrução que os professores universitários consolidam (e sentem-se deuses com isso, senhores que iluminam a ment</w:t>
      </w:r>
      <w:r w:rsidR="00952FF9" w:rsidRPr="00347516">
        <w:rPr>
          <w:rFonts w:ascii="Georgia" w:hAnsi="Georgia" w:cstheme="minorHAnsi"/>
        </w:rPr>
        <w:t>e de gente ignorante).</w:t>
      </w:r>
      <w:r w:rsidRPr="00347516">
        <w:rPr>
          <w:rFonts w:ascii="Georgia" w:hAnsi="Georgia" w:cstheme="minorHAnsi"/>
        </w:rPr>
        <w:t xml:space="preserve"> Na escola e no colégio, Carlos Drummond de Andrade e Manuel Bandeira agradam a alguns, intrigam outros, confunde uns tantos. A arte deixa de ser coisa arraigada/enraizada para condição de fenômeno.</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Uma vez que as convenções na arte já foram abolidas e é difícil reconhecer brilhantismo ou imanente personalidade poética ao recriar o cotidiano, optamos por investigar o comportamento da nossa subjetividade na recepção da obra. Com </w:t>
      </w:r>
      <w:r w:rsidRPr="00347516">
        <w:rPr>
          <w:rFonts w:ascii="Georgia" w:hAnsi="Georgia" w:cstheme="minorHAnsi"/>
          <w:i/>
        </w:rPr>
        <w:t>Receita para um Dálmata (ou Soneto branco com bolinhas pretas)</w:t>
      </w:r>
      <w:r w:rsidRPr="00347516">
        <w:rPr>
          <w:rFonts w:ascii="Georgia" w:hAnsi="Georgia" w:cstheme="minorHAnsi"/>
        </w:rPr>
        <w:t xml:space="preserve"> Gregório Duvivier, jovem poeta escritor, que não participou do tempo histórico de um Ferreira Gular ou de um Décio Pignatari, de um Paulo Leminski ou de uma Ana Cristina César, se expõe a um arsenal de leitores multiplicados por suas subjetividades. Leitores dos mais variados saberes: céticos sobre o destino da arte, entusiastas da constante renovação de uma linguagem, tradicionalistas (para não dizer, estruturalistas) e tantos outros.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Queremos dizer o que já foi dito e mais um pouco: um jovem escritor que não foi laureado pelo tempo nem pelos números de exemplares vendidos e muito menos pela influência política dos seus leitores que constrói uma obra simples (simplista, singela e superficial) seria ou não seria digno de uma interpretação mais que aparente? A pesquisa, ao procurar compreender a performance literária atualagrega em si estudos da área da linguística, no que diz respeito a discurso, e literatura, mas estritamente a crítica literária. Com um enfoque interdisciplinar, podemos evitar o que Sírio Possenti (1993, p.153) alega como defeito em qualquer teoria científica: “a iluminação de um aspecto coloca outro na sombra. O privilégio a uma abordagem acaba sendo a exclusividade de um aspecto”. Em seguida, Possenti menciona as três principais vertentes que na crítica literária que se aproximam dos compromissos da análise do discurso, são elas: a psicologizante, sociologizante e formalista.</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 A partir desta vertente teórica, este trabalho se estrutura da seguinte forma: </w:t>
      </w:r>
      <w:r w:rsidRPr="00347516">
        <w:rPr>
          <w:rFonts w:ascii="Georgia" w:hAnsi="Georgia" w:cstheme="minorHAnsi"/>
          <w:i/>
        </w:rPr>
        <w:t xml:space="preserve">Os impasse da subjetividade em trânsito na contemporaneidade </w:t>
      </w:r>
      <w:r w:rsidRPr="00347516">
        <w:rPr>
          <w:rFonts w:ascii="Georgia" w:hAnsi="Georgia" w:cstheme="minorHAnsi"/>
        </w:rPr>
        <w:t xml:space="preserve">e </w:t>
      </w:r>
      <w:r w:rsidRPr="00347516">
        <w:rPr>
          <w:rFonts w:ascii="Georgia" w:hAnsi="Georgia" w:cstheme="minorHAnsi"/>
          <w:i/>
        </w:rPr>
        <w:t xml:space="preserve">A busca de critérios para a interpretação da mensagem poética. </w:t>
      </w:r>
      <w:r w:rsidRPr="00347516">
        <w:rPr>
          <w:rFonts w:ascii="Georgia" w:hAnsi="Georgia" w:cstheme="minorHAnsi"/>
        </w:rPr>
        <w:t xml:space="preserve"> Ambos os tópicos são focados na leitura dos discurso simplista dos poetas contemporâneos. </w:t>
      </w:r>
      <w:r w:rsidRPr="00347516">
        <w:rPr>
          <w:rFonts w:ascii="Georgia" w:hAnsi="Georgia" w:cstheme="minorHAnsi"/>
          <w:i/>
        </w:rPr>
        <w:t xml:space="preserve">O impasse da subjetividade em trânsito na contemporaneidade </w:t>
      </w:r>
      <w:r w:rsidRPr="00347516">
        <w:rPr>
          <w:rFonts w:ascii="Georgia" w:hAnsi="Georgia" w:cstheme="minorHAnsi"/>
        </w:rPr>
        <w:t xml:space="preserve">busca mapear a crise da significação contemporânea produzida pelo olhar do leitor no que se refere a uma arte que rompe com a linguagem clássica como referente. Já o tópico </w:t>
      </w:r>
      <w:r w:rsidRPr="00347516">
        <w:rPr>
          <w:rFonts w:ascii="Georgia" w:hAnsi="Georgia" w:cstheme="minorHAnsi"/>
          <w:i/>
        </w:rPr>
        <w:t xml:space="preserve">A busca de critérios para a interpretação da mensagem poética </w:t>
      </w:r>
      <w:r w:rsidRPr="00347516">
        <w:rPr>
          <w:rFonts w:ascii="Georgia" w:hAnsi="Georgia" w:cstheme="minorHAnsi"/>
        </w:rPr>
        <w:t xml:space="preserve">centra-se na análise do poema </w:t>
      </w:r>
      <w:r w:rsidRPr="00347516">
        <w:rPr>
          <w:rFonts w:ascii="Georgia" w:hAnsi="Georgia" w:cstheme="minorHAnsi"/>
          <w:i/>
        </w:rPr>
        <w:t xml:space="preserve">Receita para um Dálmata (ou Soneto branco com bolinhas pretas) </w:t>
      </w:r>
      <w:r w:rsidRPr="00347516">
        <w:rPr>
          <w:rFonts w:ascii="Georgia" w:hAnsi="Georgia" w:cstheme="minorHAnsi"/>
        </w:rPr>
        <w:t xml:space="preserve">com o propósito de desenvolver ferramentas que proporcionem um olhar crítico-estético do leitor debruçado sobre a poesia contemporânea.   </w:t>
      </w:r>
    </w:p>
    <w:p w:rsidR="00097C07" w:rsidRPr="00347516" w:rsidRDefault="00097C07" w:rsidP="00C819CD">
      <w:pPr>
        <w:spacing w:after="0" w:line="240" w:lineRule="auto"/>
        <w:jc w:val="both"/>
        <w:rPr>
          <w:rFonts w:ascii="Georgia" w:hAnsi="Georgia" w:cstheme="minorHAnsi"/>
          <w:b/>
        </w:rPr>
      </w:pPr>
      <w:r w:rsidRPr="00347516">
        <w:rPr>
          <w:rFonts w:ascii="Georgia" w:hAnsi="Georgia" w:cstheme="minorHAnsi"/>
          <w:b/>
        </w:rPr>
        <w:t>1 .0 Os impasses da subjetividade em trânsito na contemporaneidade</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A prática da reprodução do cotidiano nas obras de arte é uma característica marcante do modernismo enquanto rompimento com uma tradição que por si só não se define). Tais tradições estavam saturadas de inúmeras convenções em várias esferas da sociedade. Na arte, em específico, a convenção da beleza e da verdade vivenciou uma situação limite de que não se podia mais resguardar-se a salas da elite, enclausurar-se a museus e a outros lugares inacessíveis à nova burguesia. A beleza e a verdade alçam voos a uma realidade do povo. A globalização muito contribuiu para o acontecimento. Segundo Gilles Lipovetsky e Jean Serroy (2001, p.31)“a desorientação contemporânea não resulta mais apenas da depreciação dos valores e da ruína dos fundamentos metafísicos do saber, da lei e do poder, mas da desintegração dos pontos de referência sociais mais comuns”.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No entanto, apesar das convenções já terem sido ultrapassadas pelo próprio contexto cultural da sociedade que a engendrou propiciando expressões artísticas que contrariavam as referências consagradas seja pela religião, pela ciência ou pela arte, ainda hoje persistem poetas em criar poesias que continuam retratando o cotidiano a uma linguagem extremamente coloquial, inteiramente despropositada. E podemos falar também descompromissada. O poema de um desses poetas é ponto de partida e chegada da nossa busca sobre a questão da subjeti vidade perante as performances literárias mais contemporâneas após o segundo milênio da era cristã. </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Mas para problematizarmos ainda mais a questão ao compasso que inserimos os conceitos que serão utilizadas, tecemos um paralelo entre a obra de Marcel Duchamp e objeto de nossa pesquisa. A obra </w:t>
      </w:r>
      <w:r w:rsidRPr="00347516">
        <w:rPr>
          <w:rFonts w:ascii="Georgia" w:hAnsi="Georgia" w:cstheme="minorHAnsi"/>
          <w:i/>
        </w:rPr>
        <w:t xml:space="preserve">A fonte, </w:t>
      </w:r>
      <w:r w:rsidRPr="00347516">
        <w:rPr>
          <w:rFonts w:ascii="Georgia" w:hAnsi="Georgia" w:cstheme="minorHAnsi"/>
        </w:rPr>
        <w:t xml:space="preserve">popularmente conhecida </w:t>
      </w:r>
      <w:r w:rsidRPr="00347516">
        <w:rPr>
          <w:rFonts w:ascii="Georgia" w:hAnsi="Georgia" w:cstheme="minorHAnsi"/>
          <w:i/>
        </w:rPr>
        <w:t xml:space="preserve">como O Mictório, </w:t>
      </w:r>
      <w:r w:rsidRPr="00347516">
        <w:rPr>
          <w:rFonts w:ascii="Georgia" w:hAnsi="Georgia" w:cstheme="minorHAnsi"/>
        </w:rPr>
        <w:t>pasmou muita gente na época em que foi apresentada. No início do século XX, estávamos a beira de uma guerra, o mundo parecia entrar em colapso. O repouso das formas nos quadros eram substituídos pela instantaneidade da fotografia. O teatro enquanto arte dramática estava cada vez mais dividindo lugar com a velocidade da sobreposição de imagens do cinema, ou seja, as formas esculturais, a inspiração do gênio romântico de antigamente certamente não passariam intactas às mudanças econômicas, políticas e tecnológicas.</w:t>
      </w:r>
    </w:p>
    <w:p w:rsidR="00097C07" w:rsidRPr="00347516" w:rsidRDefault="00097C07" w:rsidP="00C819CD">
      <w:pPr>
        <w:spacing w:after="0" w:line="240" w:lineRule="auto"/>
        <w:jc w:val="both"/>
        <w:rPr>
          <w:rFonts w:ascii="Georgia" w:hAnsi="Georgia" w:cstheme="minorHAnsi"/>
          <w:color w:val="FF0000"/>
        </w:rPr>
      </w:pPr>
      <w:r w:rsidRPr="00347516">
        <w:rPr>
          <w:rFonts w:ascii="Georgia" w:hAnsi="Georgia" w:cstheme="minorHAnsi"/>
        </w:rPr>
        <w:t xml:space="preserve"> A produção da arte de Duchamp está sociologicamente e psicologicamente de acordo com o um discurso fundamentado ao seu momento histórico que, ao contextualizá-lo, inferimos a autenticidade e a força criativa do artista, pois, conforme Dominique Maingueneau  (2001,  p.55) “não se pode atribuir um sentido a um enunciado fora de contexto; e o mesmo enunciado em dois lugares distintos corresponde a dois discursos distintos”. Não obstante, como foi dito, inúmeros outras expressões artísticas estavam a transformar-se, é preciso considerar o discurso do “mictório” no universo de outros discursos para que tenhamos um sentido representativo, tal pensamento alude ao que seria interdiscurso sendo uma interface com o universo de discursos produzidos no mesmo tempo-espaço.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Releituras diversas foram feitas em torno de Duchamp, e talvez tenha sido esse uma das intenções: chocar, desestabilizar, escandalizar. Tamanha foi a repercussão de sua obra que ele chamou por “A Fonte” que a obra deslocou-se do tempo de produção e está associada ao imaginário como uma revolução da arte ou o cúmulo da arte. É um novo jeito da arte pela arte, da arte conceitual. A compreensão desse fenômeno cede espaço para a contemplação inerte que muitas vezes, a depender do sujeito que o examina, o retransforma em coisa e sai de uma exposição atônito, calado, emudecido. Percebamos que no primeiro caso, ao situar o discurso artístico contextualizado e no bojo de um interdiscurso obtemos mais êxito do que reler indiscriminadamente a partir de uma subjetividade sem filtros.</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Não seria muito arriscado mencionar que a crise da significação da linguagem desde o modernismo fez fértil o terreno acadêmico para que a evolução da linguística englobando o avanço da pragmática, bem como o da semântica. Contudo, a Escola de Constância registra uma mudança da maneira de conceber a interpretação que até então se pautava  em texto-autor, agora a “abordagem alemã” enfatiza a relação texto-leitor.  Disso resulta um sem números de teorias sobre leitura, entre tantas, a estética da recepção de Hans Robert Jauss, a teoria do leitor implícito de W. Iser A multiplicidade de pontos de vista é também identificada por Antonio Costella: factual, expressional, técnico, convencional, estilístico, atualizado, institucional, comercial, neofactual e estético. A necessidade de ler demanda a sociedade teorias de como se ler, e a sociedade, como foi dito, responde à altura do pedido e fornece ferramentas, filtros, critérios para que o leitor consiga reconhecer a complexidade das linguagens.</w:t>
      </w:r>
    </w:p>
    <w:p w:rsidR="00097C07" w:rsidRDefault="00097C07" w:rsidP="00C819CD">
      <w:pPr>
        <w:spacing w:after="0" w:line="240" w:lineRule="auto"/>
        <w:jc w:val="both"/>
        <w:rPr>
          <w:rFonts w:ascii="Georgia" w:hAnsi="Georgia" w:cstheme="minorHAnsi"/>
        </w:rPr>
      </w:pPr>
    </w:p>
    <w:p w:rsidR="00557CBE" w:rsidRDefault="00557CBE" w:rsidP="00C819CD">
      <w:pPr>
        <w:spacing w:after="0" w:line="240" w:lineRule="auto"/>
        <w:jc w:val="both"/>
        <w:rPr>
          <w:rFonts w:ascii="Georgia" w:hAnsi="Georgia" w:cstheme="minorHAnsi"/>
        </w:rPr>
      </w:pPr>
    </w:p>
    <w:p w:rsidR="00557CBE" w:rsidRDefault="00557CBE" w:rsidP="00C819CD">
      <w:pPr>
        <w:spacing w:after="0" w:line="240" w:lineRule="auto"/>
        <w:jc w:val="both"/>
        <w:rPr>
          <w:rFonts w:ascii="Georgia" w:hAnsi="Georgia" w:cstheme="minorHAnsi"/>
        </w:rPr>
      </w:pPr>
    </w:p>
    <w:p w:rsidR="00557CBE" w:rsidRPr="00347516" w:rsidRDefault="00557CBE"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 Os engajados senhores apreciadores e consumidores de arte travam uma luta sobre a real situação dos limites da arte contemporânea. A arte plástica é a mais evidente tensão entre os estudiosos: a disposição da pintura, a textura, os recursos utilizados podem ser facilmente questionados sobre o status de arte. Mediante a fulminação de informações e produtos artísticos, faz-se necessário o uso de critérios interpretativos para que possamos dialogar com base em argumentos os elementos poéticos de uma obra. Segundo Antonio Costella (1997, p.15) para “apreender bem a mensagem contida em uma obra de arte, o espectador deve esforçar-se por aprimorar sua capacidade de percepção”. Outrossim, com quantos mais critérios interpretativos tivermos, maior será o alcance da nossa subjetividade em filtrar as mensagens chegadas. Assim, possivelmente, seremos mais transformados pela relação sujeito-obra, uma vez que a essência e algo mais poderá nos tocar. </w:t>
      </w:r>
    </w:p>
    <w:p w:rsidR="00097C07" w:rsidRPr="00347516" w:rsidRDefault="00097C07" w:rsidP="00C819CD">
      <w:pPr>
        <w:pStyle w:val="PargrafodaLista"/>
        <w:numPr>
          <w:ilvl w:val="0"/>
          <w:numId w:val="26"/>
        </w:numPr>
        <w:spacing w:after="0" w:line="240" w:lineRule="auto"/>
        <w:jc w:val="both"/>
        <w:rPr>
          <w:rFonts w:ascii="Georgia" w:hAnsi="Georgia" w:cstheme="minorHAnsi"/>
        </w:rPr>
      </w:pPr>
      <w:r w:rsidRPr="00347516">
        <w:rPr>
          <w:rFonts w:ascii="Georgia" w:hAnsi="Georgia" w:cstheme="minorHAnsi"/>
        </w:rPr>
        <w:t>Inspiração, distorção ou oportunismo: A busca de critérios para a interpretação da mensagem poética</w:t>
      </w:r>
    </w:p>
    <w:p w:rsidR="00097C07" w:rsidRPr="00347516" w:rsidRDefault="00097C07" w:rsidP="00C819CD">
      <w:pPr>
        <w:pStyle w:val="PargrafodaLista"/>
        <w:spacing w:after="0" w:line="240" w:lineRule="auto"/>
        <w:ind w:left="2832"/>
        <w:jc w:val="both"/>
        <w:rPr>
          <w:rStyle w:val="a"/>
          <w:rFonts w:ascii="Georgia" w:hAnsi="Georgia" w:cstheme="minorHAnsi"/>
        </w:rPr>
      </w:pPr>
    </w:p>
    <w:p w:rsidR="00097C07" w:rsidRPr="00347516" w:rsidRDefault="00097C07" w:rsidP="00C819CD">
      <w:pPr>
        <w:pStyle w:val="PargrafodaLista"/>
        <w:spacing w:after="0" w:line="240" w:lineRule="auto"/>
        <w:ind w:left="2832"/>
        <w:jc w:val="both"/>
        <w:rPr>
          <w:rFonts w:ascii="Georgia" w:hAnsi="Georgia" w:cstheme="minorHAnsi"/>
          <w:sz w:val="18"/>
          <w:szCs w:val="18"/>
        </w:rPr>
      </w:pPr>
      <w:r w:rsidRPr="00347516">
        <w:rPr>
          <w:rStyle w:val="a"/>
          <w:rFonts w:ascii="Georgia" w:hAnsi="Georgia" w:cstheme="minorHAnsi"/>
          <w:sz w:val="18"/>
          <w:szCs w:val="18"/>
        </w:rPr>
        <w:t>Pegue um papel, ou uma parede, ou algo/ que seja quase branco e bem vazio/ Amasse-o até que tome forma/ de um animal: focinho, corpo, patas/ Em cada pata ponha muitas unhas/ e em sua boca muitos dentes. (Caso/ queira, pinte o focinho de qualquer/ cor que pareça rosa). Atrás, na bunda/ ponha um fiapo nervoso: será seu/ rabo. Pronto. Ou quase: deixe-o lá/ fora e espere chover nanquim/ dê grama ao bicho. Se ele rejeitar,/ é dálmata. Se comer (e mugir) é uma</w:t>
      </w:r>
      <w:r w:rsidR="00952FF9" w:rsidRPr="00347516">
        <w:rPr>
          <w:rStyle w:val="a"/>
          <w:rFonts w:ascii="Georgia" w:hAnsi="Georgia" w:cstheme="minorHAnsi"/>
          <w:sz w:val="18"/>
          <w:szCs w:val="18"/>
        </w:rPr>
        <w:t xml:space="preserve"> vaca que tens. Tente outra vez</w:t>
      </w:r>
      <w:r w:rsidRPr="00347516">
        <w:rPr>
          <w:rStyle w:val="a"/>
          <w:rFonts w:ascii="Georgia" w:hAnsi="Georgia" w:cstheme="minorHAnsi"/>
          <w:sz w:val="18"/>
          <w:szCs w:val="18"/>
        </w:rPr>
        <w:t>. (DUVIVIER, p. 21)</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Não há maiores dificuldades na interpretação do poema </w:t>
      </w:r>
      <w:r w:rsidRPr="00347516">
        <w:rPr>
          <w:rFonts w:ascii="Georgia" w:hAnsi="Georgia" w:cstheme="minorHAnsi"/>
          <w:i/>
        </w:rPr>
        <w:t xml:space="preserve">Receita para um dálmata (ou Soneto branco com bolinhas pretas) </w:t>
      </w:r>
      <w:r w:rsidRPr="00347516">
        <w:rPr>
          <w:rFonts w:ascii="Georgia" w:hAnsi="Georgia" w:cstheme="minorHAnsi"/>
        </w:rPr>
        <w:t>e isso já oculta uma coisa que o torna complexo: ele está sujeito a todos os olhares, a todos os públicos, carrega consigo uma potencial ambiguidade. Nisso reside um triunfo extemporâneo, pois, sendo a leitura uma ação de várias facetas, uma vez que a obra literária sobrevive graças a um público, a própria história da literatura é menos a história da obra se comparada a contribuição dos sucessivos leitores (JOUVE,2002). Em suma, queremos dizer que uma obra poética como a de Gregório Duvivier não passa em branco no meio literário pois ela simula sua aparente fraqueza ao mesmo tempo que dissimula o seu discurso literário. Estamos ainda perante uma representação do cotidiano, temos uma linguagem coloquial e imagens inteiramente superficiais. Com isso, toda leitura é legítima?</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Como trata Vicent Jouve(apud Catherine Kerbrat-Orecchoni, 2002, p.25): “ler não é se deixar levar pelos caprichos de seu próprio desejo/delírio interpretativo, se se pode ler qualquer coisa atrás de qualquer texto... então todos os textos se tornam sinônimos”. A leitura enquanto processo afetivo é o que frequentemente ativa a nossa subjetividade, isso se manifesta no resultado estético primeiro do poema, pois ele nos causa o que causa um poema-piada, ainda que tenha um sentimentalismo debochado de si mesmo. No entanto, muitas vezes paramos no processo afetivo como se o texto se esgotasse nisso, porém, existem ainda a leitura como processo neurofisológico, cognitivo, argumentativo e simbólico (JOUVE, 2002) e é preciso reforçar tais categorias ao analisarmos a produção atual, possibilitamos, concomitantemente, após a leitura tendenciosa, uma releitura plural.</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Se quisermos ir além do entretenimento e vasculhar o real propósito do texto podendo retirar dele o mais proveitoso ao nosso desenvolvimento pessoal e ensaiar para que tenhamos outros posicionamentos na rotina da vida, admitir-nos-emos que o texto não nasceu pronto. É uma forma de ação que pode ser assumida ou não pelo sujeito que o criou. Retomando, algumas características da análise do discurso, Maingueneau (2003) “falar é uma forma de ação sobre o outro e não apenas uma representação do mundo”. Tal posicionamento do locutor terá por consequência algo que dialoga com Michel Picard, em </w:t>
      </w:r>
      <w:r w:rsidRPr="00347516">
        <w:rPr>
          <w:rFonts w:ascii="Georgia" w:hAnsi="Georgia" w:cstheme="minorHAnsi"/>
          <w:i/>
        </w:rPr>
        <w:t xml:space="preserve">La lecture comme jeu </w:t>
      </w:r>
      <w:r w:rsidRPr="00347516">
        <w:rPr>
          <w:rFonts w:ascii="Georgia" w:hAnsi="Georgia" w:cstheme="minorHAnsi"/>
        </w:rPr>
        <w:t>(A leitura como jogo) quando é abordado o descobrimento de três instância no leitor: o ledor (a circunstâncias externas que o rodeiam), o lido (o inconsciente que responde as formas e conteúdos fantasmagóricos do texto) e o leitante (uma secundaridade crítica que se compromete com uma perspectiva crítica da obra).</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Atentaremos ao passeio por entre as instâncias identificadas por Picard. Na instância do lido, em evidências por um ponto de vista factual, estamos diante de um poema intitulado como receita, e como sabemos o gênero-título implicitamente visa a concretização de algo e cumpre ao descrever minuciosamente o passo a passo de como fazer um dálmata. O último trecho serve de arremate para quem não conhece o autor, pois, serve de conclusão por seu caráter de desfecho-piada: “Agora dê grama ao bicho / Se ele rejeitar, é dálmata / Se comer (e mugir),</w:t>
      </w:r>
      <w:r w:rsidRPr="00347516">
        <w:rPr>
          <w:rFonts w:ascii="Georgia" w:hAnsi="Georgia" w:cstheme="minorHAnsi"/>
        </w:rPr>
        <w:br/>
        <w:t xml:space="preserve">é uma vaca que tens/ Tente outra vez”. Se partirmos mesmo para uma perspectiva textualista entre o leitor e mensagem, observaremos o quão “cara de pau” é o sujeito assume a ação. Ele colocou em versos uma linguagem simples, de não muita elaboração, sortida de verbos no modo imperativo ao indicar a facilidade e banalidade de se fazer um animal (que pode ser um origami) e desprezando o material de trabalho: “ou algo que seja quase branco e bem vazio”.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O tema da distorção do sentido da arte facilmente é ativada num leitor mediano, cujas circunstâncias do ledor faz com que surja um meio riso ao deparar-se com a simplicidade da poesia moderna ou mesmo com a frivolidade de lidar com coisas outrora muito estilizada, rebuscada, repleta de figuras de linguagem, pontuação e imagens. Ainda temos tudo isso, mas de outra maneira, pois o sujeito da ação que utiliza as informações e sensações do mundo, aplica sua cosmovisão somada aos questionamentos do seu tempo:</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ind w:left="2124"/>
        <w:jc w:val="both"/>
        <w:rPr>
          <w:rFonts w:ascii="Georgia" w:hAnsi="Georgia" w:cstheme="minorHAnsi"/>
          <w:sz w:val="18"/>
          <w:szCs w:val="18"/>
        </w:rPr>
      </w:pPr>
      <w:r w:rsidRPr="00347516">
        <w:rPr>
          <w:rFonts w:ascii="Georgia" w:hAnsi="Georgia" w:cstheme="minorHAnsi"/>
          <w:sz w:val="18"/>
          <w:szCs w:val="18"/>
        </w:rPr>
        <w:t>Cada obra de arte é em si mesma um sinal de descontentamento. Todo artista, diversamente do comportamento-padrão, em vez de simplesmente satisfazer-se com as obras já existentes, de ficar extasiado pela leitura de um livro, pela contemplação de uma pintura ou pela audição de uma música, prefere ir além: prefere produzir mais um livro ou pintura ou obra musical. Sintoma de uma insatisfação, cada obra de arte traz embutida uma crítica à própria noção de arte e pode mesmo modificar</w:t>
      </w:r>
      <w:r w:rsidR="00952FF9" w:rsidRPr="00347516">
        <w:rPr>
          <w:rFonts w:ascii="Georgia" w:hAnsi="Georgia" w:cstheme="minorHAnsi"/>
          <w:sz w:val="18"/>
          <w:szCs w:val="18"/>
        </w:rPr>
        <w:t xml:space="preserve"> aquilo que entendemos por arte </w:t>
      </w:r>
      <w:r w:rsidRPr="00347516">
        <w:rPr>
          <w:rFonts w:ascii="Georgia" w:hAnsi="Georgia" w:cstheme="minorHAnsi"/>
          <w:sz w:val="18"/>
          <w:szCs w:val="18"/>
        </w:rPr>
        <w:t>(FARIAS, p.14)</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Apontamos aqui uma fusão das principais vertentes já mencionadas da crítica literária em proveito da intertextualidade. Segund</w:t>
      </w:r>
      <w:r w:rsidR="00952FF9" w:rsidRPr="00347516">
        <w:rPr>
          <w:rFonts w:ascii="Georgia" w:hAnsi="Georgia" w:cstheme="minorHAnsi"/>
        </w:rPr>
        <w:t xml:space="preserve">o </w:t>
      </w:r>
      <w:r w:rsidRPr="00347516">
        <w:rPr>
          <w:rFonts w:ascii="Georgia" w:hAnsi="Georgia" w:cstheme="minorHAnsi"/>
        </w:rPr>
        <w:t>Maingueneau (2003), isso acontece, pontualmente , nos anos 60 quando a morte do autor após atingir o ápice, cede espaço para uma compreensão menos singular como unidade fundamental a uma integridade onde a obra analisada  é descoberta como latente de uma multiplicidade de outras. Assim também é o poema e para que cheguemos na instância leitante preconizada por Picard é preciso ir em busca desses implícitos que na aparente superficialidade do poema nos deixa inerte, ou melhor, sem motivações a um aprofundamento. Contudo, tenhamos em mente que o texto não nasceu pronto.</w:t>
      </w:r>
    </w:p>
    <w:p w:rsidR="00097C07" w:rsidRPr="00347516" w:rsidRDefault="00097C07" w:rsidP="00C819CD">
      <w:pPr>
        <w:spacing w:after="0" w:line="240" w:lineRule="auto"/>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Quem nasceu antes do texto, e aqui a essência precede a existência, foi o Gregório Duvivier. Em seu primeiro livro, o jovem já tem um currículo considerável: é roteirista, ator, formado em letras pela PUC-Rio desde 2008 e é também um dos diretores/realizadores de um canal de vídeo no site do YouTube. Ao sabermos disso, ativaremos que é comum na vida do artista a releitura, muitas vezes original, de situações históricas. Mas também o provável conhecimento da história da literatura. Um aspecto marcante na poética de Gregório Duvivier é o fascínio demonstrado na suas composições pelo aspecto lúdico da linguagem onde ele consegue brincar, inclusive de ser poeta.</w:t>
      </w:r>
    </w:p>
    <w:p w:rsidR="00097C07" w:rsidRPr="00347516" w:rsidRDefault="00097C07" w:rsidP="00C819CD">
      <w:pPr>
        <w:spacing w:after="0" w:line="240" w:lineRule="auto"/>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Toda essa possibilidade de riqueza textual é defendida pelo filósofo Pierre Levy que caracteriza o texto como uma instância virtual que está sempre se atualizando e adquirindo potência em cada ato de leitura  (LEVY, 1997). O próprio conceito de virtual faz menção ao conjunto dos estudos que ele realiza, entre elas a de conceber formas de tecnologias da inteligência, grosso modo, livrar de modos antigos de pensar: tal qual a lógica aristotélica de verdadeiro e falso, pois o próprio virtual é um ser e não ser ao mesmo tempo (LEVY, 1993). Portanto, ao refletir sobre a criação do contemporâneo nada melhor do que direcionar a nossa subjetividade a um pensar também contemporâneo.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  O pensamento do filósofo explica a inserção do leitor num ponto de vista mais crítico, instância leitante, esse “como se viu, sempre se lembra de que o texto é antes de mais nada uma construção, se toda construção supõe um arquiteto, o ‘leitante’ tem, consequentemente, como perspectiva, uma imagem do autor que o guia em sua relação com o texto” Jouve (2002, p. 51) Se nos atentarmos a tudo isso, mais uma vez ratificaremos a primazia de que o discurso é assumido por um sujeito, “um EU, que se coloca como fonte de referências pessoais, temporais, espaciais e, ao mesmo tempo, indica que atitude está tomando em relação a seu coenunciador” MAINGUENEAU(2001).</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Ao considerarmos que as condições do dizer e de quem diz atravessam o dito, teríamos um conhecer mais favorável a uma leitura crítica. Temos um poeta lúdico, inserido em esferas do humor na sociedade e que tem na bagagem um curso universitário de letras. Podemos até cogitar que o poema é uma releitura da ideologia dadaísta e assemelha-se muito com o modos </w:t>
      </w:r>
      <w:r w:rsidRPr="00347516">
        <w:rPr>
          <w:rFonts w:ascii="Georgia" w:hAnsi="Georgia" w:cstheme="minorHAnsi"/>
          <w:i/>
        </w:rPr>
        <w:t>operandis</w:t>
      </w:r>
      <w:r w:rsidRPr="00347516">
        <w:rPr>
          <w:rFonts w:ascii="Georgia" w:hAnsi="Georgia" w:cstheme="minorHAnsi"/>
        </w:rPr>
        <w:t xml:space="preserve"> da concretização do poema </w:t>
      </w:r>
      <w:r w:rsidRPr="00347516">
        <w:rPr>
          <w:rFonts w:ascii="Georgia" w:hAnsi="Georgia" w:cstheme="minorHAnsi"/>
          <w:i/>
        </w:rPr>
        <w:t>Receita dadaísta</w:t>
      </w:r>
      <w:r w:rsidRPr="00347516">
        <w:rPr>
          <w:rFonts w:ascii="Georgia" w:hAnsi="Georgia" w:cstheme="minorHAnsi"/>
        </w:rPr>
        <w:t xml:space="preserve">, de Tristan Tzara, compilado por Teles (1986, p. 81): </w:t>
      </w:r>
    </w:p>
    <w:p w:rsidR="00097C07" w:rsidRPr="00347516" w:rsidRDefault="00097C07" w:rsidP="00C819CD">
      <w:pPr>
        <w:spacing w:after="0" w:line="240" w:lineRule="auto"/>
        <w:jc w:val="both"/>
        <w:rPr>
          <w:rStyle w:val="a"/>
          <w:rFonts w:ascii="Georgia" w:hAnsi="Georgia" w:cstheme="minorHAnsi"/>
        </w:rPr>
      </w:pPr>
    </w:p>
    <w:p w:rsidR="00097C07" w:rsidRPr="00347516" w:rsidRDefault="00097C07" w:rsidP="00C819CD">
      <w:pPr>
        <w:spacing w:after="0" w:line="240" w:lineRule="auto"/>
        <w:ind w:left="2832"/>
        <w:jc w:val="both"/>
        <w:rPr>
          <w:rStyle w:val="a"/>
          <w:rFonts w:ascii="Georgia" w:hAnsi="Georgia" w:cstheme="minorHAnsi"/>
          <w:sz w:val="18"/>
          <w:szCs w:val="18"/>
        </w:rPr>
      </w:pPr>
      <w:r w:rsidRPr="00347516">
        <w:rPr>
          <w:rStyle w:val="a"/>
          <w:rFonts w:ascii="Georgia" w:hAnsi="Georgia" w:cstheme="minorHAnsi"/>
          <w:sz w:val="18"/>
          <w:szCs w:val="18"/>
        </w:rPr>
        <w:t xml:space="preserve">Pegue num jornal / Pegue numa tesoura / Escolha no jornal um artigo que tenha tamanho que pensa dar ao seu poema Recorte o artigo / Recorte seguidamente com cuidado as palavras que formam o artigo e meta-as num saco / Agite com cuidado / Seguidamente, retire os recortes um por um / Copie conscienciosamente segundo a ordem pela qual foram saindo do saco o poema parecer-se-á consigo / E você tornou-se um escritor infinitamente original / e de uma sensibilidade encantadora / ainda que incompreendida pelo vulgo. </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Usufruir melhor da nossa subjetividade sem com isso cair na cilada das ideias preconcebidas e arraigadas de um pensamento delimitado pela lógica e razão, de tal modo, estaria diretamente relacionado a construir possíveis cogitações ao que é extrínseco e intrínseco no texto. Assim, ao buscarmos tais elementos de produção textual, a partir do momento em que consideramos as faces positivas e negativas de do enunciador do discurso, estaremos mais aptos a preservar-nos de um iminente epidêmico charlatanismo na arte contemporânea. Gregório Duvivier, a primeira vista, com tal poema poderia ser muito bem um charlatão. Mas considerando todas as primazias do discurso, observamos um poeta que se inspira num movimento vanguardista e perfaz o discurso ideológico que deixa uma sugestão de distorção exacerbada. A graça nisso está também na inteligência do poeta em sacar a oportunidade que o momento atual proporciona e fazer ambíguo o seu poema. Se, por um lado, pode ser apenas um poema piada dessacralizador até mesmo do gênero soneto; por outro, pode refletir sobre o aspecto dadaísta da poesia em todas as artes.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Tome nota: a arte contemporânea ao se aproximar da vida quis também se confundir com ela. Muito provavelmente por estar a vida ontem e hoje escassa de significados, ora ela exacerba a mimesis num modo nonsense, ora ela representa pelo absurdo, ora ela se banaliza, como que para se igualar a um escândalo para que a vida a enxergue e possa reverenciá-la. Seja pelo humor, seja pela dor, seja pelo amor, seja plural e raramente unívoca. Gregório Duvivier, ao reapresentar o cotidiano no poema estudado, faz percebermos que ser subjetivo é insuficiente na poética dele. Rir do que ele diz sem mais implicações atende a um dos efeitos de sentido, mas também nos coloca no papel de um idiota se descobrirmos que podemos ir além.</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A nossa subjetividade, a grosso modo, tem filtros conceituais, parâmetros sobre os valores da arte. Hoje, cada vez mais, e muito frequentemente no âmbito educacional, os filtros são desprezados. Poemas que podem não dizer nada, poetas que podem simular uma dor, que diferente, deveras não sentira, mas dizem sentir para passar num edital ou agradar um público e respeitar o mercado do marketing. O embuste na arte existe, é fato. Hoje, mais que nunca, a lei Rouanet favorece isso.  Empresas financiam qualquer coisa desde que a companhia de teatro, o escritor, os músicos estejam devidamente com o Certificado de Regularidade Fiscal, registrado na Junta Comercial ou tenham um Alvará. Não estamos falando de uma epidemia, mas do presente potencial para a realização de um futuro desastroso. O estudo aqui não visou encaixotar, algemar ou solidificar a nossa subjetividade, mas pretendeu pensar critérios de como deixá-la senhora de si, pensante, e não paralisante, não estanque, não imóvel. Até porque a subjetividade não é uma coisa insignificante, uma coisa qualquer. É o nosso processo afetivo que está em jogo. Quando estamos na condição de subjetivos, somos nós, em princípios, </w:t>
      </w:r>
      <w:r w:rsidR="00D74F27" w:rsidRPr="00347516">
        <w:rPr>
          <w:rFonts w:ascii="Georgia" w:hAnsi="Georgia" w:cstheme="minorHAnsi"/>
        </w:rPr>
        <w:t>em humanidade. Isso, evidentemente, não desconsidera como</w:t>
      </w:r>
      <w:r w:rsidRPr="00347516">
        <w:rPr>
          <w:rFonts w:ascii="Georgia" w:hAnsi="Georgia" w:cstheme="minorHAnsi"/>
        </w:rPr>
        <w:t xml:space="preserve"> complexo o uso da subjetividade na recepção da arte.</w:t>
      </w:r>
    </w:p>
    <w:p w:rsidR="00097C07" w:rsidRPr="00430FB1" w:rsidRDefault="00097C07" w:rsidP="00C819CD">
      <w:pPr>
        <w:spacing w:before="240" w:after="0" w:line="240" w:lineRule="auto"/>
        <w:jc w:val="both"/>
        <w:rPr>
          <w:rStyle w:val="a"/>
          <w:rFonts w:ascii="Georgia" w:hAnsi="Georgia" w:cstheme="minorHAnsi"/>
          <w:b/>
          <w:sz w:val="18"/>
          <w:szCs w:val="18"/>
        </w:rPr>
      </w:pPr>
      <w:r w:rsidRPr="00430FB1">
        <w:rPr>
          <w:rStyle w:val="a"/>
          <w:rFonts w:ascii="Georgia" w:hAnsi="Georgia" w:cstheme="minorHAnsi"/>
          <w:b/>
          <w:sz w:val="18"/>
          <w:szCs w:val="18"/>
        </w:rPr>
        <w:t>Referências</w:t>
      </w:r>
    </w:p>
    <w:p w:rsidR="00097C07" w:rsidRPr="00430FB1" w:rsidRDefault="00097C07" w:rsidP="001F17CB">
      <w:pPr>
        <w:spacing w:after="0" w:line="240" w:lineRule="auto"/>
        <w:jc w:val="both"/>
        <w:rPr>
          <w:rFonts w:ascii="Georgia" w:hAnsi="Georgia" w:cstheme="minorHAnsi"/>
          <w:sz w:val="18"/>
          <w:szCs w:val="18"/>
        </w:rPr>
      </w:pPr>
      <w:r w:rsidRPr="00430FB1">
        <w:rPr>
          <w:rFonts w:ascii="Georgia" w:hAnsi="Georgia" w:cstheme="minorHAnsi"/>
          <w:sz w:val="18"/>
          <w:szCs w:val="18"/>
        </w:rPr>
        <w:t xml:space="preserve">COSTELLA, Antonio F. </w:t>
      </w:r>
      <w:r w:rsidRPr="00430FB1">
        <w:rPr>
          <w:rFonts w:ascii="Georgia" w:hAnsi="Georgia" w:cstheme="minorHAnsi"/>
          <w:b/>
          <w:sz w:val="18"/>
          <w:szCs w:val="18"/>
        </w:rPr>
        <w:t>Para apreciar a arte: roteiro didático</w:t>
      </w:r>
      <w:r w:rsidRPr="00430FB1">
        <w:rPr>
          <w:rFonts w:ascii="Georgia" w:hAnsi="Georgia" w:cstheme="minorHAnsi"/>
          <w:sz w:val="18"/>
          <w:szCs w:val="18"/>
        </w:rPr>
        <w:t>. São Paulo: Editora SENAC São Paulo; Campos do Jordão, SP: Editora Mantiqueira, 1997.</w:t>
      </w:r>
    </w:p>
    <w:p w:rsidR="001F17CB" w:rsidRPr="00430FB1" w:rsidRDefault="001F17CB" w:rsidP="001F17CB">
      <w:pPr>
        <w:spacing w:after="0" w:line="240" w:lineRule="auto"/>
        <w:jc w:val="both"/>
        <w:rPr>
          <w:rFonts w:ascii="Georgia" w:hAnsi="Georgia" w:cstheme="minorHAnsi"/>
          <w:sz w:val="18"/>
          <w:szCs w:val="18"/>
        </w:rPr>
      </w:pPr>
    </w:p>
    <w:p w:rsidR="001F17CB" w:rsidRPr="00430FB1" w:rsidRDefault="00097C07" w:rsidP="001F17CB">
      <w:pPr>
        <w:spacing w:after="0" w:line="240" w:lineRule="auto"/>
        <w:jc w:val="both"/>
        <w:rPr>
          <w:rFonts w:ascii="Georgia" w:hAnsi="Georgia" w:cstheme="minorHAnsi"/>
          <w:sz w:val="18"/>
          <w:szCs w:val="18"/>
        </w:rPr>
      </w:pPr>
      <w:r w:rsidRPr="00430FB1">
        <w:rPr>
          <w:rFonts w:ascii="Georgia" w:hAnsi="Georgia" w:cstheme="minorHAnsi"/>
          <w:sz w:val="18"/>
          <w:szCs w:val="18"/>
        </w:rPr>
        <w:t xml:space="preserve">DUVIVIER, Gregório. </w:t>
      </w:r>
      <w:r w:rsidRPr="00430FB1">
        <w:rPr>
          <w:rFonts w:ascii="Georgia" w:hAnsi="Georgia" w:cstheme="minorHAnsi"/>
          <w:b/>
          <w:sz w:val="18"/>
          <w:szCs w:val="18"/>
        </w:rPr>
        <w:t>A Partir de amanhã eu juro que a vida vai ser agora</w:t>
      </w:r>
      <w:r w:rsidRPr="00430FB1">
        <w:rPr>
          <w:rFonts w:ascii="Georgia" w:hAnsi="Georgia" w:cstheme="minorHAnsi"/>
          <w:sz w:val="18"/>
          <w:szCs w:val="18"/>
        </w:rPr>
        <w:t>. Rio de Janeiro: 7Letras, 2008</w:t>
      </w:r>
    </w:p>
    <w:p w:rsidR="001F17CB" w:rsidRPr="00430FB1" w:rsidRDefault="001F17CB" w:rsidP="001F17CB">
      <w:pPr>
        <w:spacing w:after="0" w:line="240" w:lineRule="auto"/>
        <w:jc w:val="both"/>
        <w:rPr>
          <w:rFonts w:ascii="Georgia" w:hAnsi="Georgia" w:cstheme="minorHAnsi"/>
          <w:sz w:val="18"/>
          <w:szCs w:val="18"/>
        </w:rPr>
      </w:pPr>
    </w:p>
    <w:p w:rsidR="00097C07" w:rsidRPr="00430FB1" w:rsidRDefault="001F17CB" w:rsidP="001F17CB">
      <w:pPr>
        <w:spacing w:after="0" w:line="240" w:lineRule="auto"/>
        <w:jc w:val="both"/>
        <w:rPr>
          <w:rFonts w:ascii="Georgia" w:hAnsi="Georgia" w:cstheme="minorHAnsi"/>
          <w:sz w:val="18"/>
          <w:szCs w:val="18"/>
        </w:rPr>
      </w:pPr>
      <w:r w:rsidRPr="00430FB1">
        <w:rPr>
          <w:rFonts w:ascii="Georgia" w:hAnsi="Georgia" w:cstheme="minorHAnsi"/>
          <w:sz w:val="18"/>
          <w:szCs w:val="18"/>
        </w:rPr>
        <w:t xml:space="preserve">FARIAS, Agnaldo. </w:t>
      </w:r>
      <w:r w:rsidRPr="00430FB1">
        <w:rPr>
          <w:rFonts w:ascii="Georgia" w:hAnsi="Georgia" w:cstheme="minorHAnsi"/>
          <w:b/>
          <w:sz w:val="18"/>
          <w:szCs w:val="18"/>
        </w:rPr>
        <w:t>Arte Brasileira Hoje</w:t>
      </w:r>
      <w:r w:rsidRPr="00430FB1">
        <w:rPr>
          <w:rFonts w:ascii="Georgia" w:hAnsi="Georgia" w:cstheme="minorHAnsi"/>
          <w:sz w:val="18"/>
          <w:szCs w:val="18"/>
        </w:rPr>
        <w:t>. São Paulo: Publifolha (Folha Explica), 2002.</w:t>
      </w:r>
    </w:p>
    <w:p w:rsidR="001F17CB" w:rsidRPr="00430FB1" w:rsidRDefault="001F17CB" w:rsidP="001F17CB">
      <w:pPr>
        <w:spacing w:after="0" w:line="240" w:lineRule="auto"/>
        <w:jc w:val="both"/>
        <w:rPr>
          <w:rFonts w:ascii="Georgia" w:hAnsi="Georgia" w:cstheme="minorHAnsi"/>
          <w:sz w:val="18"/>
          <w:szCs w:val="18"/>
        </w:rPr>
      </w:pPr>
    </w:p>
    <w:p w:rsidR="00097C07" w:rsidRPr="00430FB1" w:rsidRDefault="00097C07" w:rsidP="001F17CB">
      <w:pPr>
        <w:spacing w:after="0" w:line="240" w:lineRule="auto"/>
        <w:jc w:val="both"/>
        <w:rPr>
          <w:rFonts w:ascii="Georgia" w:hAnsi="Georgia" w:cstheme="minorHAnsi"/>
          <w:sz w:val="18"/>
          <w:szCs w:val="18"/>
        </w:rPr>
      </w:pPr>
      <w:r w:rsidRPr="00430FB1">
        <w:rPr>
          <w:rFonts w:ascii="Georgia" w:hAnsi="Georgia" w:cstheme="minorHAnsi"/>
          <w:sz w:val="18"/>
          <w:szCs w:val="18"/>
        </w:rPr>
        <w:t>JOUVE, Vincent</w:t>
      </w:r>
      <w:r w:rsidRPr="00430FB1">
        <w:rPr>
          <w:rFonts w:ascii="Georgia" w:hAnsi="Georgia" w:cstheme="minorHAnsi"/>
          <w:b/>
          <w:sz w:val="18"/>
          <w:szCs w:val="18"/>
        </w:rPr>
        <w:t>. A leitura</w:t>
      </w:r>
      <w:r w:rsidRPr="00430FB1">
        <w:rPr>
          <w:rFonts w:ascii="Georgia" w:hAnsi="Georgia" w:cstheme="minorHAnsi"/>
          <w:sz w:val="18"/>
          <w:szCs w:val="18"/>
        </w:rPr>
        <w:t>. Vicent Jouve; tradução Brigitte Hervor. São Paulo: Editora Uniesp, 2002.</w:t>
      </w:r>
    </w:p>
    <w:p w:rsidR="001F17CB" w:rsidRPr="00430FB1" w:rsidRDefault="001F17CB" w:rsidP="001F17CB">
      <w:pPr>
        <w:spacing w:after="0" w:line="240" w:lineRule="auto"/>
        <w:jc w:val="both"/>
        <w:rPr>
          <w:rFonts w:ascii="Georgia" w:hAnsi="Georgia" w:cstheme="minorHAnsi"/>
          <w:sz w:val="18"/>
          <w:szCs w:val="18"/>
        </w:rPr>
      </w:pPr>
    </w:p>
    <w:p w:rsidR="00097C07" w:rsidRPr="00430FB1" w:rsidRDefault="00097C07" w:rsidP="001F17CB">
      <w:pPr>
        <w:spacing w:after="0" w:line="240" w:lineRule="auto"/>
        <w:jc w:val="both"/>
        <w:rPr>
          <w:rFonts w:ascii="Georgia" w:hAnsi="Georgia" w:cstheme="minorHAnsi"/>
          <w:sz w:val="18"/>
          <w:szCs w:val="18"/>
        </w:rPr>
      </w:pPr>
      <w:r w:rsidRPr="00430FB1">
        <w:rPr>
          <w:rFonts w:ascii="Georgia" w:hAnsi="Georgia" w:cstheme="minorHAnsi"/>
          <w:sz w:val="18"/>
          <w:szCs w:val="18"/>
        </w:rPr>
        <w:t xml:space="preserve">LEVY, Pierre. </w:t>
      </w:r>
      <w:r w:rsidRPr="00430FB1">
        <w:rPr>
          <w:rFonts w:ascii="Georgia" w:hAnsi="Georgia" w:cstheme="minorHAnsi"/>
          <w:b/>
          <w:sz w:val="18"/>
          <w:szCs w:val="18"/>
        </w:rPr>
        <w:t>As Tecnologias da Inteligência:o futuro do pensamento na era da informática</w:t>
      </w:r>
      <w:r w:rsidRPr="00430FB1">
        <w:rPr>
          <w:rFonts w:ascii="Georgia" w:hAnsi="Georgia" w:cstheme="minorHAnsi"/>
          <w:sz w:val="18"/>
          <w:szCs w:val="18"/>
        </w:rPr>
        <w:t>/ Pierre Levy; tradução de Carlos Irineu Costa – Rio de Janeiro: Ed. 34, 1993.</w:t>
      </w:r>
    </w:p>
    <w:p w:rsidR="00097C07" w:rsidRPr="00430FB1" w:rsidRDefault="00097C07" w:rsidP="001F17CB">
      <w:pPr>
        <w:spacing w:after="0" w:line="240" w:lineRule="auto"/>
        <w:jc w:val="both"/>
        <w:rPr>
          <w:rFonts w:ascii="Georgia" w:hAnsi="Georgia" w:cstheme="minorHAnsi"/>
          <w:sz w:val="18"/>
          <w:szCs w:val="18"/>
        </w:rPr>
      </w:pPr>
      <w:r w:rsidRPr="00430FB1">
        <w:rPr>
          <w:rFonts w:ascii="Georgia" w:hAnsi="Georgia" w:cstheme="minorHAnsi"/>
          <w:sz w:val="18"/>
          <w:szCs w:val="18"/>
        </w:rPr>
        <w:t>_____________</w:t>
      </w:r>
      <w:r w:rsidRPr="00430FB1">
        <w:rPr>
          <w:rFonts w:ascii="Georgia" w:hAnsi="Georgia" w:cstheme="minorHAnsi"/>
          <w:b/>
          <w:sz w:val="18"/>
          <w:szCs w:val="18"/>
        </w:rPr>
        <w:t>O que é o virtual?</w:t>
      </w:r>
      <w:r w:rsidRPr="00430FB1">
        <w:rPr>
          <w:rFonts w:ascii="Georgia" w:hAnsi="Georgia" w:cstheme="minorHAnsi"/>
          <w:sz w:val="18"/>
          <w:szCs w:val="18"/>
        </w:rPr>
        <w:t xml:space="preserve"> Tradução de Paulo Neves – São Paulo: Ed. 34, 1996     </w:t>
      </w:r>
    </w:p>
    <w:p w:rsidR="001F17CB" w:rsidRPr="00430FB1" w:rsidRDefault="001F17CB" w:rsidP="001F17CB">
      <w:pPr>
        <w:spacing w:after="0" w:line="240" w:lineRule="auto"/>
        <w:jc w:val="both"/>
        <w:rPr>
          <w:rFonts w:ascii="Georgia" w:hAnsi="Georgia" w:cstheme="minorHAnsi"/>
          <w:sz w:val="18"/>
          <w:szCs w:val="18"/>
        </w:rPr>
      </w:pPr>
    </w:p>
    <w:p w:rsidR="00097C07" w:rsidRPr="00430FB1" w:rsidRDefault="00097C07" w:rsidP="001F17CB">
      <w:pPr>
        <w:spacing w:after="0" w:line="240" w:lineRule="auto"/>
        <w:jc w:val="both"/>
        <w:rPr>
          <w:rFonts w:ascii="Georgia" w:hAnsi="Georgia" w:cstheme="minorHAnsi"/>
          <w:sz w:val="18"/>
          <w:szCs w:val="18"/>
        </w:rPr>
      </w:pPr>
      <w:r w:rsidRPr="00430FB1">
        <w:rPr>
          <w:rFonts w:ascii="Georgia" w:hAnsi="Georgia" w:cstheme="minorHAnsi"/>
          <w:sz w:val="18"/>
          <w:szCs w:val="18"/>
        </w:rPr>
        <w:t xml:space="preserve">LIPOVETSKY, Gilles; </w:t>
      </w:r>
      <w:r w:rsidRPr="00430FB1">
        <w:rPr>
          <w:rFonts w:ascii="Georgia" w:hAnsi="Georgia" w:cstheme="minorHAnsi"/>
          <w:b/>
          <w:sz w:val="18"/>
          <w:szCs w:val="18"/>
        </w:rPr>
        <w:t>SERROY,</w:t>
      </w:r>
      <w:r w:rsidRPr="00430FB1">
        <w:rPr>
          <w:rFonts w:ascii="Georgia" w:hAnsi="Georgia" w:cstheme="minorHAnsi"/>
          <w:sz w:val="18"/>
          <w:szCs w:val="18"/>
        </w:rPr>
        <w:t xml:space="preserve"> Jean. </w:t>
      </w:r>
      <w:r w:rsidRPr="00430FB1">
        <w:rPr>
          <w:rFonts w:ascii="Georgia" w:hAnsi="Georgia" w:cstheme="minorHAnsi"/>
          <w:b/>
          <w:sz w:val="18"/>
          <w:szCs w:val="18"/>
        </w:rPr>
        <w:t>A cultura-mundo: resposta a uma sociedade desorientada</w:t>
      </w:r>
      <w:r w:rsidRPr="00430FB1">
        <w:rPr>
          <w:rFonts w:ascii="Georgia" w:hAnsi="Georgia" w:cstheme="minorHAnsi"/>
          <w:sz w:val="18"/>
          <w:szCs w:val="18"/>
        </w:rPr>
        <w:t>/ Gilles Lipovetsky e Jean Serroy; tradução Maria Lucia Machado. – São Paulo : Companhia das Letras, 2011.</w:t>
      </w:r>
    </w:p>
    <w:p w:rsidR="001F17CB" w:rsidRPr="00430FB1" w:rsidRDefault="001F17CB" w:rsidP="001F17CB">
      <w:pPr>
        <w:spacing w:after="0" w:line="240" w:lineRule="auto"/>
        <w:jc w:val="both"/>
        <w:rPr>
          <w:rFonts w:ascii="Georgia" w:hAnsi="Georgia" w:cstheme="minorHAnsi"/>
          <w:sz w:val="18"/>
          <w:szCs w:val="18"/>
        </w:rPr>
      </w:pPr>
    </w:p>
    <w:p w:rsidR="00097C07" w:rsidRPr="00430FB1" w:rsidRDefault="00097C07" w:rsidP="001F17CB">
      <w:pPr>
        <w:spacing w:after="0" w:line="240" w:lineRule="auto"/>
        <w:jc w:val="both"/>
        <w:rPr>
          <w:rFonts w:ascii="Georgia" w:hAnsi="Georgia" w:cstheme="minorHAnsi"/>
          <w:sz w:val="18"/>
          <w:szCs w:val="18"/>
        </w:rPr>
      </w:pPr>
      <w:r w:rsidRPr="00430FB1">
        <w:rPr>
          <w:rFonts w:ascii="Georgia" w:hAnsi="Georgia" w:cstheme="minorHAnsi"/>
          <w:sz w:val="18"/>
          <w:szCs w:val="18"/>
        </w:rPr>
        <w:t xml:space="preserve">MAINGUENEAU, D. </w:t>
      </w:r>
      <w:r w:rsidRPr="00430FB1">
        <w:rPr>
          <w:rFonts w:ascii="Georgia" w:hAnsi="Georgia" w:cstheme="minorHAnsi"/>
          <w:b/>
          <w:bCs/>
          <w:sz w:val="18"/>
          <w:szCs w:val="18"/>
        </w:rPr>
        <w:t>Análise de textos de comunicação</w:t>
      </w:r>
      <w:r w:rsidRPr="00430FB1">
        <w:rPr>
          <w:rFonts w:ascii="Georgia" w:hAnsi="Georgia" w:cstheme="minorHAnsi"/>
          <w:sz w:val="18"/>
          <w:szCs w:val="18"/>
        </w:rPr>
        <w:t>. Tradução Souza-e-Silva, C. P.; ROCHA, D. São Paulo: Cortez, 2001.</w:t>
      </w:r>
    </w:p>
    <w:p w:rsidR="001F17CB" w:rsidRPr="00430FB1" w:rsidRDefault="001F17CB" w:rsidP="001F17CB">
      <w:pPr>
        <w:spacing w:after="0" w:line="240" w:lineRule="auto"/>
        <w:jc w:val="both"/>
        <w:rPr>
          <w:rFonts w:ascii="Georgia" w:hAnsi="Georgia" w:cstheme="minorHAnsi"/>
          <w:sz w:val="18"/>
          <w:szCs w:val="18"/>
        </w:rPr>
      </w:pPr>
    </w:p>
    <w:p w:rsidR="00097C07" w:rsidRPr="00430FB1" w:rsidRDefault="00097C07" w:rsidP="001F17CB">
      <w:pPr>
        <w:spacing w:after="0" w:line="240" w:lineRule="auto"/>
        <w:jc w:val="both"/>
        <w:rPr>
          <w:rFonts w:ascii="Georgia" w:hAnsi="Georgia" w:cstheme="minorHAnsi"/>
          <w:sz w:val="18"/>
          <w:szCs w:val="18"/>
        </w:rPr>
      </w:pPr>
      <w:r w:rsidRPr="00430FB1">
        <w:rPr>
          <w:rFonts w:ascii="Georgia" w:hAnsi="Georgia" w:cstheme="minorHAnsi"/>
          <w:sz w:val="18"/>
          <w:szCs w:val="18"/>
        </w:rPr>
        <w:t xml:space="preserve">MELLO, R. </w:t>
      </w:r>
      <w:r w:rsidRPr="00430FB1">
        <w:rPr>
          <w:rFonts w:ascii="Georgia" w:hAnsi="Georgia" w:cstheme="minorHAnsi"/>
          <w:b/>
          <w:bCs/>
          <w:sz w:val="18"/>
          <w:szCs w:val="18"/>
        </w:rPr>
        <w:t>Análise do Discurso e Literatura</w:t>
      </w:r>
      <w:r w:rsidRPr="00430FB1">
        <w:rPr>
          <w:rFonts w:ascii="Georgia" w:hAnsi="Georgia" w:cstheme="minorHAnsi"/>
          <w:sz w:val="18"/>
          <w:szCs w:val="18"/>
        </w:rPr>
        <w:t>. Belo Horizonte: NADF/FALE/UFMG, 2005.</w:t>
      </w:r>
    </w:p>
    <w:p w:rsidR="001F17CB" w:rsidRPr="00430FB1" w:rsidRDefault="001F17CB" w:rsidP="001F17CB">
      <w:pPr>
        <w:spacing w:after="0" w:line="240" w:lineRule="auto"/>
        <w:jc w:val="both"/>
        <w:rPr>
          <w:rFonts w:ascii="Georgia" w:hAnsi="Georgia" w:cstheme="minorHAnsi"/>
          <w:sz w:val="18"/>
          <w:szCs w:val="18"/>
        </w:rPr>
      </w:pPr>
    </w:p>
    <w:p w:rsidR="00097C07" w:rsidRPr="00430FB1" w:rsidRDefault="00097C07" w:rsidP="001F17CB">
      <w:pPr>
        <w:spacing w:after="0" w:line="240" w:lineRule="auto"/>
        <w:jc w:val="both"/>
        <w:rPr>
          <w:rFonts w:ascii="Georgia" w:hAnsi="Georgia" w:cstheme="minorHAnsi"/>
          <w:sz w:val="18"/>
          <w:szCs w:val="18"/>
        </w:rPr>
      </w:pPr>
      <w:r w:rsidRPr="00430FB1">
        <w:rPr>
          <w:rFonts w:ascii="Georgia" w:hAnsi="Georgia" w:cstheme="minorHAnsi"/>
          <w:sz w:val="18"/>
          <w:szCs w:val="18"/>
        </w:rPr>
        <w:t xml:space="preserve">POSSENTI, Sírio. </w:t>
      </w:r>
      <w:r w:rsidRPr="00430FB1">
        <w:rPr>
          <w:rFonts w:ascii="Georgia" w:hAnsi="Georgia" w:cstheme="minorHAnsi"/>
          <w:b/>
          <w:sz w:val="18"/>
          <w:szCs w:val="18"/>
        </w:rPr>
        <w:t>Discurso, estilo e subjetividade</w:t>
      </w:r>
      <w:r w:rsidRPr="00430FB1">
        <w:rPr>
          <w:rFonts w:ascii="Georgia" w:hAnsi="Georgia" w:cstheme="minorHAnsi"/>
          <w:sz w:val="18"/>
          <w:szCs w:val="18"/>
        </w:rPr>
        <w:t>.  São Paulo: Martins Fontes, 1993.</w:t>
      </w:r>
    </w:p>
    <w:p w:rsidR="001F17CB" w:rsidRPr="00430FB1" w:rsidRDefault="001F17CB" w:rsidP="001F17CB">
      <w:pPr>
        <w:spacing w:after="0" w:line="240" w:lineRule="auto"/>
        <w:jc w:val="both"/>
        <w:rPr>
          <w:rFonts w:ascii="Georgia" w:hAnsi="Georgia" w:cstheme="minorHAnsi"/>
          <w:sz w:val="18"/>
          <w:szCs w:val="18"/>
        </w:rPr>
      </w:pPr>
    </w:p>
    <w:p w:rsidR="00097C07" w:rsidRPr="00430FB1" w:rsidRDefault="00097C07" w:rsidP="001F17CB">
      <w:pPr>
        <w:spacing w:after="0" w:line="240" w:lineRule="auto"/>
        <w:jc w:val="both"/>
        <w:rPr>
          <w:rFonts w:ascii="Georgia" w:hAnsi="Georgia" w:cstheme="minorHAnsi"/>
          <w:b/>
          <w:sz w:val="18"/>
          <w:szCs w:val="18"/>
        </w:rPr>
      </w:pPr>
      <w:r w:rsidRPr="00430FB1">
        <w:rPr>
          <w:rFonts w:ascii="Georgia" w:hAnsi="Georgia" w:cstheme="minorHAnsi"/>
          <w:sz w:val="18"/>
          <w:szCs w:val="18"/>
        </w:rPr>
        <w:t xml:space="preserve">TELES, Gilberto Medonça. </w:t>
      </w:r>
      <w:r w:rsidRPr="00430FB1">
        <w:rPr>
          <w:rFonts w:ascii="Georgia" w:hAnsi="Georgia" w:cstheme="minorHAnsi"/>
          <w:b/>
          <w:sz w:val="18"/>
          <w:szCs w:val="18"/>
        </w:rPr>
        <w:t xml:space="preserve">Vanguarda europeia e modernismo brasileiro. </w:t>
      </w:r>
      <w:r w:rsidRPr="00430FB1">
        <w:rPr>
          <w:rFonts w:ascii="Georgia" w:hAnsi="Georgia" w:cstheme="minorHAnsi"/>
          <w:sz w:val="18"/>
          <w:szCs w:val="18"/>
        </w:rPr>
        <w:t>9. Ed. Petrópolis: Editora Vozes, 1986</w:t>
      </w:r>
      <w:r w:rsidRPr="00430FB1">
        <w:rPr>
          <w:rFonts w:ascii="Georgia" w:hAnsi="Georgia" w:cstheme="minorHAnsi"/>
          <w:b/>
          <w:sz w:val="18"/>
          <w:szCs w:val="18"/>
        </w:rPr>
        <w:t>.</w:t>
      </w:r>
    </w:p>
    <w:p w:rsidR="00D74F27" w:rsidRPr="00347516" w:rsidRDefault="00D74F27" w:rsidP="00D74F27">
      <w:pPr>
        <w:spacing w:after="0" w:line="240" w:lineRule="auto"/>
        <w:rPr>
          <w:rFonts w:ascii="Georgia" w:hAnsi="Georgia" w:cstheme="minorHAnsi"/>
        </w:rPr>
      </w:pPr>
    </w:p>
    <w:p w:rsidR="001F17CB" w:rsidRPr="00347516" w:rsidRDefault="001F17CB" w:rsidP="00D74F27">
      <w:pPr>
        <w:spacing w:after="0" w:line="240" w:lineRule="auto"/>
        <w:rPr>
          <w:rStyle w:val="a"/>
          <w:rFonts w:ascii="Georgia" w:hAnsi="Georgia" w:cstheme="minorHAnsi"/>
          <w:b/>
        </w:rPr>
      </w:pPr>
    </w:p>
    <w:p w:rsidR="00D74F27" w:rsidRDefault="00D74F27" w:rsidP="00D74F27">
      <w:pPr>
        <w:spacing w:after="0" w:line="240" w:lineRule="auto"/>
        <w:rPr>
          <w:rStyle w:val="Forte"/>
          <w:rFonts w:ascii="Georgia" w:hAnsi="Georgia" w:cstheme="minorHAnsi"/>
        </w:rPr>
      </w:pPr>
    </w:p>
    <w:p w:rsidR="00B84247" w:rsidRDefault="00B84247" w:rsidP="00D74F27">
      <w:pPr>
        <w:spacing w:after="0" w:line="240" w:lineRule="auto"/>
        <w:rPr>
          <w:rStyle w:val="Forte"/>
          <w:rFonts w:ascii="Georgia" w:hAnsi="Georgia" w:cstheme="minorHAnsi"/>
        </w:rPr>
      </w:pPr>
    </w:p>
    <w:p w:rsidR="00B84247" w:rsidRDefault="00B84247" w:rsidP="00D74F27">
      <w:pPr>
        <w:spacing w:after="0" w:line="240" w:lineRule="auto"/>
        <w:rPr>
          <w:rStyle w:val="Forte"/>
          <w:rFonts w:ascii="Georgia" w:hAnsi="Georgia" w:cstheme="minorHAnsi"/>
        </w:rPr>
      </w:pPr>
    </w:p>
    <w:p w:rsidR="00B84247" w:rsidRDefault="00B84247" w:rsidP="00D74F27">
      <w:pPr>
        <w:spacing w:after="0" w:line="240" w:lineRule="auto"/>
        <w:rPr>
          <w:rStyle w:val="Forte"/>
          <w:rFonts w:ascii="Georgia" w:hAnsi="Georgia" w:cstheme="minorHAnsi"/>
        </w:rPr>
      </w:pPr>
    </w:p>
    <w:p w:rsidR="00B84247" w:rsidRDefault="00B84247" w:rsidP="00D74F27">
      <w:pPr>
        <w:spacing w:after="0" w:line="240" w:lineRule="auto"/>
        <w:rPr>
          <w:rStyle w:val="Forte"/>
          <w:rFonts w:ascii="Georgia" w:hAnsi="Georgia" w:cstheme="minorHAnsi"/>
        </w:rPr>
      </w:pPr>
    </w:p>
    <w:p w:rsidR="00B84247" w:rsidRDefault="00B84247" w:rsidP="00D74F27">
      <w:pPr>
        <w:spacing w:after="0" w:line="240" w:lineRule="auto"/>
        <w:rPr>
          <w:rStyle w:val="Forte"/>
          <w:rFonts w:ascii="Georgia" w:hAnsi="Georgia" w:cstheme="minorHAnsi"/>
        </w:rPr>
      </w:pPr>
    </w:p>
    <w:p w:rsidR="00B84247" w:rsidRDefault="00B84247" w:rsidP="00D74F27">
      <w:pPr>
        <w:spacing w:after="0" w:line="240" w:lineRule="auto"/>
        <w:rPr>
          <w:rStyle w:val="Forte"/>
          <w:rFonts w:ascii="Georgia" w:hAnsi="Georgia" w:cstheme="minorHAnsi"/>
        </w:rPr>
      </w:pPr>
    </w:p>
    <w:p w:rsidR="00B84247" w:rsidRDefault="00B84247" w:rsidP="00D74F27">
      <w:pPr>
        <w:spacing w:after="0" w:line="240" w:lineRule="auto"/>
        <w:rPr>
          <w:rStyle w:val="Forte"/>
          <w:rFonts w:ascii="Georgia" w:hAnsi="Georgia" w:cstheme="minorHAnsi"/>
        </w:rPr>
      </w:pPr>
    </w:p>
    <w:p w:rsidR="00B84247" w:rsidRDefault="00B84247" w:rsidP="00D74F27">
      <w:pPr>
        <w:spacing w:after="0" w:line="240" w:lineRule="auto"/>
        <w:rPr>
          <w:rStyle w:val="Forte"/>
          <w:rFonts w:ascii="Georgia" w:hAnsi="Georgia" w:cstheme="minorHAnsi"/>
        </w:rPr>
      </w:pPr>
    </w:p>
    <w:p w:rsidR="00B84247" w:rsidRDefault="00B84247" w:rsidP="00D74F27">
      <w:pPr>
        <w:spacing w:after="0" w:line="240" w:lineRule="auto"/>
        <w:rPr>
          <w:rStyle w:val="Forte"/>
          <w:rFonts w:ascii="Georgia" w:hAnsi="Georgia" w:cstheme="minorHAnsi"/>
        </w:rPr>
      </w:pPr>
    </w:p>
    <w:p w:rsidR="00B84247" w:rsidRDefault="00B84247" w:rsidP="00D74F27">
      <w:pPr>
        <w:spacing w:after="0" w:line="240" w:lineRule="auto"/>
        <w:rPr>
          <w:rStyle w:val="Forte"/>
          <w:rFonts w:ascii="Georgia" w:hAnsi="Georgia" w:cstheme="minorHAnsi"/>
        </w:rPr>
      </w:pPr>
    </w:p>
    <w:p w:rsidR="00B84247" w:rsidRDefault="00B84247" w:rsidP="00D74F27">
      <w:pPr>
        <w:spacing w:after="0" w:line="240" w:lineRule="auto"/>
        <w:rPr>
          <w:rStyle w:val="Forte"/>
          <w:rFonts w:ascii="Georgia" w:hAnsi="Georgia" w:cstheme="minorHAnsi"/>
        </w:rPr>
      </w:pPr>
    </w:p>
    <w:p w:rsidR="00B84247" w:rsidRDefault="00B84247" w:rsidP="00D74F27">
      <w:pPr>
        <w:spacing w:after="0" w:line="240" w:lineRule="auto"/>
        <w:rPr>
          <w:rStyle w:val="Forte"/>
          <w:rFonts w:ascii="Georgia" w:hAnsi="Georgia" w:cstheme="minorHAnsi"/>
        </w:rPr>
      </w:pPr>
    </w:p>
    <w:p w:rsidR="00B84247" w:rsidRDefault="00B84247" w:rsidP="00D74F27">
      <w:pPr>
        <w:spacing w:after="0" w:line="240" w:lineRule="auto"/>
        <w:rPr>
          <w:rStyle w:val="Forte"/>
          <w:rFonts w:ascii="Georgia" w:hAnsi="Georgia" w:cstheme="minorHAnsi"/>
        </w:rPr>
      </w:pPr>
    </w:p>
    <w:p w:rsidR="00430FB1" w:rsidRDefault="00430FB1" w:rsidP="00D74F27">
      <w:pPr>
        <w:spacing w:after="0" w:line="240" w:lineRule="auto"/>
        <w:rPr>
          <w:rStyle w:val="Forte"/>
          <w:rFonts w:ascii="Georgia" w:hAnsi="Georgia" w:cstheme="minorHAnsi"/>
        </w:rPr>
      </w:pPr>
    </w:p>
    <w:p w:rsidR="00430FB1" w:rsidRDefault="00430FB1" w:rsidP="00D74F27">
      <w:pPr>
        <w:spacing w:after="0" w:line="240" w:lineRule="auto"/>
        <w:rPr>
          <w:rStyle w:val="Forte"/>
          <w:rFonts w:ascii="Georgia" w:hAnsi="Georgia" w:cstheme="minorHAnsi"/>
        </w:rPr>
      </w:pPr>
    </w:p>
    <w:p w:rsidR="00430FB1" w:rsidRDefault="00430FB1" w:rsidP="00D74F27">
      <w:pPr>
        <w:spacing w:after="0" w:line="240" w:lineRule="auto"/>
        <w:rPr>
          <w:rStyle w:val="Forte"/>
          <w:rFonts w:ascii="Georgia" w:hAnsi="Georgia" w:cstheme="minorHAnsi"/>
        </w:rPr>
      </w:pPr>
    </w:p>
    <w:p w:rsidR="00430FB1" w:rsidRDefault="00430FB1" w:rsidP="00D74F27">
      <w:pPr>
        <w:spacing w:after="0" w:line="240" w:lineRule="auto"/>
        <w:rPr>
          <w:rStyle w:val="Forte"/>
          <w:rFonts w:ascii="Georgia" w:hAnsi="Georgia" w:cstheme="minorHAnsi"/>
        </w:rPr>
      </w:pPr>
    </w:p>
    <w:p w:rsidR="00430FB1" w:rsidRDefault="00430FB1" w:rsidP="00D74F27">
      <w:pPr>
        <w:spacing w:after="0" w:line="240" w:lineRule="auto"/>
        <w:rPr>
          <w:rStyle w:val="Forte"/>
          <w:rFonts w:ascii="Georgia" w:hAnsi="Georgia" w:cstheme="minorHAnsi"/>
        </w:rPr>
      </w:pPr>
    </w:p>
    <w:p w:rsidR="00430FB1" w:rsidRDefault="00430FB1" w:rsidP="00D74F27">
      <w:pPr>
        <w:spacing w:after="0" w:line="240" w:lineRule="auto"/>
        <w:rPr>
          <w:rStyle w:val="Forte"/>
          <w:rFonts w:ascii="Georgia" w:hAnsi="Georgia" w:cstheme="minorHAnsi"/>
        </w:rPr>
      </w:pPr>
    </w:p>
    <w:p w:rsidR="00430FB1" w:rsidRDefault="00430FB1" w:rsidP="00D74F27">
      <w:pPr>
        <w:spacing w:after="0" w:line="240" w:lineRule="auto"/>
        <w:rPr>
          <w:rStyle w:val="Forte"/>
          <w:rFonts w:ascii="Georgia" w:hAnsi="Georgia" w:cstheme="minorHAnsi"/>
        </w:rPr>
      </w:pPr>
    </w:p>
    <w:p w:rsidR="00B84247" w:rsidRDefault="00B84247" w:rsidP="00D74F27">
      <w:pPr>
        <w:spacing w:after="0" w:line="240" w:lineRule="auto"/>
        <w:rPr>
          <w:rStyle w:val="Forte"/>
          <w:rFonts w:ascii="Georgia" w:hAnsi="Georgia" w:cstheme="minorHAnsi"/>
        </w:rPr>
      </w:pPr>
    </w:p>
    <w:p w:rsidR="00BC63E6" w:rsidRDefault="00BC63E6" w:rsidP="00D74F27">
      <w:pPr>
        <w:spacing w:after="0" w:line="240" w:lineRule="auto"/>
        <w:rPr>
          <w:rStyle w:val="Forte"/>
          <w:rFonts w:ascii="Georgia" w:hAnsi="Georgia" w:cstheme="minorHAnsi"/>
        </w:rPr>
      </w:pPr>
    </w:p>
    <w:p w:rsidR="00BC63E6" w:rsidRDefault="00BC63E6" w:rsidP="00D74F27">
      <w:pPr>
        <w:spacing w:after="0" w:line="240" w:lineRule="auto"/>
        <w:rPr>
          <w:rStyle w:val="Forte"/>
          <w:rFonts w:ascii="Georgia" w:hAnsi="Georgia" w:cstheme="minorHAnsi"/>
        </w:rPr>
      </w:pPr>
    </w:p>
    <w:p w:rsidR="00BC63E6" w:rsidRDefault="00BC63E6" w:rsidP="00D74F27">
      <w:pPr>
        <w:spacing w:after="0" w:line="240" w:lineRule="auto"/>
        <w:rPr>
          <w:rStyle w:val="Forte"/>
          <w:rFonts w:ascii="Georgia" w:hAnsi="Georgia" w:cstheme="minorHAnsi"/>
        </w:rPr>
      </w:pPr>
    </w:p>
    <w:p w:rsidR="00BC63E6" w:rsidRDefault="00BC63E6" w:rsidP="00D74F27">
      <w:pPr>
        <w:spacing w:after="0" w:line="240" w:lineRule="auto"/>
        <w:rPr>
          <w:rStyle w:val="Forte"/>
          <w:rFonts w:ascii="Georgia" w:hAnsi="Georgia" w:cstheme="minorHAnsi"/>
        </w:rPr>
      </w:pPr>
    </w:p>
    <w:p w:rsidR="00BC63E6" w:rsidRDefault="00BC63E6" w:rsidP="00D74F27">
      <w:pPr>
        <w:spacing w:after="0" w:line="240" w:lineRule="auto"/>
        <w:rPr>
          <w:rStyle w:val="Forte"/>
          <w:rFonts w:ascii="Georgia" w:hAnsi="Georgia" w:cstheme="minorHAnsi"/>
        </w:rPr>
      </w:pPr>
    </w:p>
    <w:p w:rsidR="00BC63E6" w:rsidRDefault="00BC63E6" w:rsidP="00D74F27">
      <w:pPr>
        <w:spacing w:after="0" w:line="240" w:lineRule="auto"/>
        <w:rPr>
          <w:rStyle w:val="Forte"/>
          <w:rFonts w:ascii="Georgia" w:hAnsi="Georgia" w:cstheme="minorHAnsi"/>
        </w:rPr>
      </w:pPr>
    </w:p>
    <w:p w:rsidR="00BC63E6" w:rsidRDefault="00BC63E6" w:rsidP="00D74F27">
      <w:pPr>
        <w:spacing w:after="0" w:line="240" w:lineRule="auto"/>
        <w:rPr>
          <w:rStyle w:val="Forte"/>
          <w:rFonts w:ascii="Georgia" w:hAnsi="Georgia" w:cstheme="minorHAnsi"/>
        </w:rPr>
      </w:pPr>
    </w:p>
    <w:p w:rsidR="00BC63E6" w:rsidRDefault="00BC63E6" w:rsidP="00D74F27">
      <w:pPr>
        <w:spacing w:after="0" w:line="240" w:lineRule="auto"/>
        <w:rPr>
          <w:rStyle w:val="Forte"/>
          <w:rFonts w:ascii="Georgia" w:hAnsi="Georgia" w:cstheme="minorHAnsi"/>
        </w:rPr>
      </w:pPr>
    </w:p>
    <w:p w:rsidR="00B312A3" w:rsidRDefault="00B312A3" w:rsidP="00D74F27">
      <w:pPr>
        <w:spacing w:after="0" w:line="240" w:lineRule="auto"/>
        <w:rPr>
          <w:rStyle w:val="Forte"/>
          <w:rFonts w:ascii="Georgia" w:hAnsi="Georgia" w:cstheme="minorHAnsi"/>
        </w:rPr>
      </w:pPr>
    </w:p>
    <w:p w:rsidR="00B312A3" w:rsidRDefault="00B312A3" w:rsidP="00D74F27">
      <w:pPr>
        <w:spacing w:after="0" w:line="240" w:lineRule="auto"/>
        <w:rPr>
          <w:rStyle w:val="Forte"/>
          <w:rFonts w:ascii="Georgia" w:hAnsi="Georgia" w:cstheme="minorHAnsi"/>
        </w:rPr>
      </w:pPr>
    </w:p>
    <w:p w:rsidR="00097C07" w:rsidRPr="00347516" w:rsidRDefault="00097C07" w:rsidP="00C819CD">
      <w:pPr>
        <w:spacing w:after="0" w:line="240" w:lineRule="auto"/>
        <w:jc w:val="center"/>
        <w:rPr>
          <w:rStyle w:val="Forte"/>
          <w:rFonts w:ascii="Georgia" w:hAnsi="Georgia" w:cstheme="minorHAnsi"/>
        </w:rPr>
      </w:pPr>
      <w:r w:rsidRPr="00347516">
        <w:rPr>
          <w:rStyle w:val="Forte"/>
          <w:rFonts w:ascii="Georgia" w:hAnsi="Georgia" w:cstheme="minorHAnsi"/>
        </w:rPr>
        <w:t>A CONTRIBUIÇÃO DA LEITURA DO TEXTO LITERÁRIO PARA A FORMAÇÃO DOS ALUNOS DO ENSINO MÉDIO</w:t>
      </w:r>
    </w:p>
    <w:p w:rsidR="00097C07" w:rsidRPr="00347516" w:rsidRDefault="00097C07" w:rsidP="00C819CD">
      <w:pPr>
        <w:spacing w:after="0" w:line="240" w:lineRule="auto"/>
        <w:jc w:val="center"/>
        <w:rPr>
          <w:rStyle w:val="Forte"/>
          <w:rFonts w:ascii="Georgia" w:hAnsi="Georgia" w:cstheme="minorHAnsi"/>
        </w:rPr>
      </w:pPr>
    </w:p>
    <w:p w:rsidR="00097C07" w:rsidRPr="00347516" w:rsidRDefault="00097C07" w:rsidP="00C819CD">
      <w:pPr>
        <w:spacing w:after="0" w:line="240" w:lineRule="auto"/>
        <w:rPr>
          <w:rFonts w:ascii="Georgia" w:hAnsi="Georgia" w:cstheme="minorHAnsi"/>
        </w:rPr>
      </w:pPr>
      <w:r w:rsidRPr="00347516">
        <w:rPr>
          <w:rFonts w:ascii="Georgia" w:hAnsi="Georgia" w:cstheme="minorHAnsi"/>
        </w:rPr>
        <w:t>Maria de Lourdes Dionizio Santos</w:t>
      </w:r>
      <w:r w:rsidRPr="00347516">
        <w:rPr>
          <w:rStyle w:val="Refdenotaderodap"/>
          <w:rFonts w:ascii="Georgia" w:hAnsi="Georgia" w:cstheme="minorHAnsi"/>
        </w:rPr>
        <w:footnoteReference w:customMarkFollows="1" w:id="69"/>
        <w:t>*</w:t>
      </w:r>
    </w:p>
    <w:p w:rsidR="00097C07" w:rsidRPr="00347516" w:rsidRDefault="00097C07" w:rsidP="00C819CD">
      <w:pPr>
        <w:spacing w:after="0" w:line="240" w:lineRule="auto"/>
        <w:jc w:val="right"/>
        <w:rPr>
          <w:rStyle w:val="Forte"/>
          <w:rFonts w:ascii="Georgia" w:hAnsi="Georgia" w:cstheme="minorHAnsi"/>
        </w:rPr>
      </w:pPr>
    </w:p>
    <w:p w:rsidR="00097C07" w:rsidRPr="00347516" w:rsidRDefault="00097C07" w:rsidP="00C819CD">
      <w:pPr>
        <w:spacing w:after="0" w:line="240" w:lineRule="auto"/>
        <w:jc w:val="right"/>
        <w:rPr>
          <w:rStyle w:val="Forte"/>
          <w:rFonts w:ascii="Georgia" w:hAnsi="Georgia" w:cstheme="minorHAnsi"/>
        </w:rPr>
      </w:pPr>
    </w:p>
    <w:p w:rsidR="00097C07" w:rsidRPr="00347516" w:rsidRDefault="00097C07" w:rsidP="00A363B2">
      <w:pPr>
        <w:spacing w:after="0" w:line="240" w:lineRule="auto"/>
        <w:jc w:val="both"/>
        <w:rPr>
          <w:rFonts w:ascii="Georgia" w:hAnsi="Georgia" w:cstheme="minorHAnsi"/>
        </w:rPr>
      </w:pPr>
      <w:r w:rsidRPr="00347516">
        <w:rPr>
          <w:rFonts w:ascii="Georgia" w:hAnsi="Georgia" w:cstheme="minorHAnsi"/>
          <w:b/>
        </w:rPr>
        <w:t>RESUMO</w:t>
      </w:r>
      <w:r w:rsidRPr="00347516">
        <w:rPr>
          <w:rFonts w:ascii="Georgia" w:hAnsi="Georgia" w:cstheme="minorHAnsi"/>
        </w:rPr>
        <w:t>: Partimos do pressuposto de que os avanços tecnológicos e científicos têm se destacado com sua contribuição para o desenvolvimento do nosso mundo. Contudo, são visíveis as necessidades da leitura e da literatura entre o público juvenil. Compreendemos, assim, que o acesso à literatura e à cultura tem assegurado uma contribuição relevante à formação do cidadão, de modo que a evolução dessa formação se reflete nos domínios da produção intelectual do indivíduo que a ostenta, seja em mínima ou em larga proporção. No entanto, percebemos que a falta ou presença de leitura na vida do indivíduo altera sua condição de ser-cidadão. Com vistas nisso, propomo-nos realizar um projeto, no intuito de viabilizar e/ou ampliar o acesso à leitura de textos literários ao aluno do Ensino Médio, a fim de expandir sua capacidade de compreensão e seu senso crítico em relação a esse e a outros tipos de texto do seu cotidiano. Na execução desse trabalho, abordamos leituras de textos de literatura de língua portuguesa compatíveis com o nível de formação do estudante. Nosso aporte-teórico metodológico seguiu à luz de textos que fundamentam e dialogam com nossa discussão. Desse modo, os objetivos foram alcançados, visto que, a aluna bolsista aprimorou seus conhecimentos, desenvolvendo seu senso crítico e sua formação integral, através da leitura do texto literário.</w:t>
      </w:r>
    </w:p>
    <w:p w:rsidR="00097C07" w:rsidRPr="00347516" w:rsidRDefault="00097C07" w:rsidP="00A363B2">
      <w:pPr>
        <w:spacing w:after="0" w:line="240" w:lineRule="auto"/>
        <w:ind w:firstLine="567"/>
        <w:jc w:val="both"/>
        <w:rPr>
          <w:rFonts w:ascii="Georgia" w:hAnsi="Georgia" w:cstheme="minorHAnsi"/>
        </w:rPr>
      </w:pPr>
    </w:p>
    <w:p w:rsidR="00097C07" w:rsidRPr="00347516" w:rsidRDefault="00097C07" w:rsidP="00A363B2">
      <w:pPr>
        <w:spacing w:after="0" w:line="240" w:lineRule="auto"/>
        <w:jc w:val="both"/>
        <w:rPr>
          <w:rFonts w:ascii="Georgia" w:hAnsi="Georgia" w:cstheme="minorHAnsi"/>
          <w:lang w:val="en-US"/>
        </w:rPr>
      </w:pPr>
      <w:r w:rsidRPr="00347516">
        <w:rPr>
          <w:rFonts w:ascii="Georgia" w:hAnsi="Georgia" w:cstheme="minorHAnsi"/>
        </w:rPr>
        <w:t xml:space="preserve">PALAVRAS-CHAVE: Leitura e Literatura. </w:t>
      </w:r>
      <w:r w:rsidRPr="00347516">
        <w:rPr>
          <w:rFonts w:ascii="Georgia" w:hAnsi="Georgia" w:cstheme="minorHAnsi"/>
          <w:lang w:val="en-US"/>
        </w:rPr>
        <w:t>Formação Básica. Cidadania.</w:t>
      </w:r>
    </w:p>
    <w:p w:rsidR="00F27C7E" w:rsidRPr="00347516" w:rsidRDefault="00097C07" w:rsidP="00F27C7E">
      <w:pPr>
        <w:spacing w:after="0" w:line="240" w:lineRule="auto"/>
        <w:jc w:val="both"/>
        <w:rPr>
          <w:rFonts w:ascii="Georgia" w:hAnsi="Georgia" w:cstheme="minorHAnsi"/>
          <w:lang w:val="en-US"/>
        </w:rPr>
      </w:pPr>
      <w:r w:rsidRPr="00347516">
        <w:rPr>
          <w:rFonts w:ascii="Georgia" w:hAnsi="Georgia" w:cstheme="minorHAnsi"/>
          <w:b/>
          <w:lang w:val="en-US"/>
        </w:rPr>
        <w:t>ABSTRACT:</w:t>
      </w:r>
      <w:r w:rsidRPr="00347516">
        <w:rPr>
          <w:rFonts w:ascii="Georgia" w:hAnsi="Georgia" w:cstheme="minorHAnsi"/>
          <w:lang w:val="en-US"/>
        </w:rPr>
        <w:t xml:space="preserve"> We assumed that the technological and scientific advances have distinguished themselves with their contribution to the development of our world. However, we can see the needs of reading and literature among the young audience. We understand, therefore, that access to literature and culture has provided a significant contribution to the education of citizens, thus the evolution of this formation is reflected in the areas of intellectual production of the individual, either in minimum or in large proportion. However, we realize that the absence or presence of reading in the life of the individual changes his condition to be citizen. With that view, we propose to undertake a project in order to facilitate and to expand access to the reading of literary texts to high school students in order to expand their understanding and their ability to critical thinking in relation to this and other text of their everyday life. In performing this work, we accost readings of literary texts in Portuguese language, selected according to the school context, consistent with the educational level of student. Our theoretical and methodological approach followed the texts which talk about similar subject. The project achieved its goals, since the high school researcher student, through the reading of </w:t>
      </w:r>
    </w:p>
    <w:p w:rsidR="00F27C7E" w:rsidRPr="00347516" w:rsidRDefault="00F27C7E" w:rsidP="00F27C7E">
      <w:pPr>
        <w:spacing w:after="0" w:line="240" w:lineRule="auto"/>
        <w:jc w:val="both"/>
        <w:rPr>
          <w:rFonts w:ascii="Georgia" w:hAnsi="Georgia" w:cstheme="minorHAnsi"/>
          <w:lang w:val="en-US"/>
        </w:rPr>
      </w:pPr>
      <w:r w:rsidRPr="00347516">
        <w:rPr>
          <w:rFonts w:ascii="Georgia" w:hAnsi="Georgia" w:cstheme="minorHAnsi"/>
          <w:lang w:val="en-US"/>
        </w:rPr>
        <w:t>literary texts, increased knowledge and developed critical thinking, contributing to the integral formation.</w:t>
      </w:r>
    </w:p>
    <w:p w:rsidR="00F27C7E" w:rsidRPr="00347516" w:rsidRDefault="00F27C7E" w:rsidP="00A363B2">
      <w:pPr>
        <w:spacing w:after="0" w:line="240" w:lineRule="auto"/>
        <w:jc w:val="both"/>
        <w:rPr>
          <w:rFonts w:ascii="Georgia" w:hAnsi="Georgia" w:cstheme="minorHAnsi"/>
          <w:lang w:val="en-US"/>
        </w:rPr>
      </w:pPr>
    </w:p>
    <w:p w:rsidR="00F27C7E" w:rsidRPr="00347516" w:rsidRDefault="00F27C7E" w:rsidP="00A363B2">
      <w:pPr>
        <w:spacing w:after="0" w:line="240" w:lineRule="auto"/>
        <w:jc w:val="both"/>
        <w:rPr>
          <w:rStyle w:val="Forte"/>
          <w:rFonts w:ascii="Georgia" w:hAnsi="Georgia" w:cstheme="minorHAnsi"/>
          <w:b w:val="0"/>
          <w:bCs w:val="0"/>
        </w:rPr>
      </w:pPr>
      <w:r w:rsidRPr="00347516">
        <w:rPr>
          <w:rFonts w:ascii="Georgia" w:hAnsi="Georgia" w:cstheme="minorHAnsi"/>
          <w:lang w:val="en-US"/>
        </w:rPr>
        <w:t xml:space="preserve">KEYWORDS: Reading and Literature. Basic education. </w:t>
      </w:r>
      <w:r w:rsidRPr="00347516">
        <w:rPr>
          <w:rFonts w:ascii="Georgia" w:hAnsi="Georgia" w:cstheme="minorHAnsi"/>
        </w:rPr>
        <w:t>Citizenshi</w:t>
      </w:r>
    </w:p>
    <w:p w:rsidR="00097C07" w:rsidRPr="00347516" w:rsidRDefault="00097C07" w:rsidP="00F27C7E">
      <w:pPr>
        <w:spacing w:after="0" w:line="240" w:lineRule="auto"/>
        <w:jc w:val="both"/>
        <w:rPr>
          <w:rStyle w:val="Forte"/>
          <w:rFonts w:ascii="Georgia" w:hAnsi="Georgia" w:cstheme="minorHAnsi"/>
          <w:bCs w:val="0"/>
        </w:rPr>
      </w:pPr>
      <w:r w:rsidRPr="00347516">
        <w:rPr>
          <w:rStyle w:val="Forte"/>
          <w:rFonts w:ascii="Georgia" w:hAnsi="Georgia" w:cstheme="minorHAnsi"/>
          <w:bCs w:val="0"/>
        </w:rPr>
        <w:t>INTRODUÇÃO</w:t>
      </w:r>
    </w:p>
    <w:p w:rsidR="00097C07" w:rsidRPr="00347516" w:rsidRDefault="00097C07" w:rsidP="00A363B2">
      <w:pPr>
        <w:spacing w:after="0" w:line="240" w:lineRule="auto"/>
        <w:jc w:val="both"/>
        <w:rPr>
          <w:rStyle w:val="Forte"/>
          <w:rFonts w:ascii="Georgia" w:hAnsi="Georgia" w:cstheme="minorHAnsi"/>
          <w:b w:val="0"/>
          <w:bCs w:val="0"/>
        </w:rPr>
      </w:pPr>
    </w:p>
    <w:p w:rsidR="00097C07" w:rsidRPr="00347516" w:rsidRDefault="00097C07" w:rsidP="003321F7">
      <w:pPr>
        <w:pStyle w:val="Corpodetexto"/>
        <w:spacing w:after="0" w:line="240" w:lineRule="auto"/>
        <w:jc w:val="both"/>
        <w:rPr>
          <w:rFonts w:ascii="Georgia" w:hAnsi="Georgia" w:cstheme="minorHAnsi"/>
        </w:rPr>
      </w:pPr>
      <w:r w:rsidRPr="00347516">
        <w:rPr>
          <w:rFonts w:ascii="Georgia" w:hAnsi="Georgia" w:cstheme="minorHAnsi"/>
        </w:rPr>
        <w:t xml:space="preserve">Quando fazemos um retorno aos primórdios da humanidade em relação à sua formação cultural, constatamos que o seu universo imaginário – da oralidade à escrita – exerceu papel preponderante na disseminação e perpetuação do nosso legado histórico-cultural. A transmissão desse legado nos coloca diante de algumas reflexões sobre o modo com que ele nos é passado e recebido até nossos dias, quando, por diversas razões, nem sempre se tem acesso a isso. Neste sentido, vale </w:t>
      </w:r>
      <w:r w:rsidR="003321F7" w:rsidRPr="00347516">
        <w:rPr>
          <w:rFonts w:ascii="Georgia" w:hAnsi="Georgia" w:cstheme="minorHAnsi"/>
        </w:rPr>
        <w:t xml:space="preserve">ressaltar o que observa </w:t>
      </w:r>
      <w:r w:rsidRPr="00347516">
        <w:rPr>
          <w:rFonts w:ascii="Georgia" w:hAnsi="Georgia" w:cstheme="minorHAnsi"/>
        </w:rPr>
        <w:t>Candido (1995, p. 175</w:t>
      </w:r>
      <w:r w:rsidR="003321F7" w:rsidRPr="00347516">
        <w:rPr>
          <w:rFonts w:ascii="Georgia" w:hAnsi="Georgia" w:cstheme="minorHAnsi"/>
        </w:rPr>
        <w:t xml:space="preserve"> diz que:</w:t>
      </w:r>
    </w:p>
    <w:p w:rsidR="003321F7" w:rsidRPr="00347516" w:rsidRDefault="003321F7" w:rsidP="003321F7">
      <w:pPr>
        <w:pStyle w:val="Corpodetexto"/>
        <w:spacing w:after="0" w:line="240" w:lineRule="auto"/>
        <w:jc w:val="both"/>
        <w:rPr>
          <w:rFonts w:ascii="Georgia" w:hAnsi="Georgia" w:cstheme="minorHAnsi"/>
        </w:rPr>
      </w:pPr>
    </w:p>
    <w:p w:rsidR="00097C07" w:rsidRPr="00347516" w:rsidRDefault="00097C07" w:rsidP="00A363B2">
      <w:pPr>
        <w:spacing w:after="0" w:line="240" w:lineRule="auto"/>
        <w:ind w:left="2268"/>
        <w:jc w:val="both"/>
        <w:rPr>
          <w:rFonts w:ascii="Georgia" w:hAnsi="Georgia" w:cstheme="minorHAnsi"/>
          <w:sz w:val="18"/>
          <w:szCs w:val="18"/>
        </w:rPr>
      </w:pPr>
      <w:r w:rsidRPr="00347516">
        <w:rPr>
          <w:rFonts w:ascii="Georgia" w:hAnsi="Georgia" w:cstheme="minorHAnsi"/>
          <w:sz w:val="18"/>
          <w:szCs w:val="18"/>
        </w:rPr>
        <w:t xml:space="preserve">nas nossas sociedades a literatura tem sido um instrumento poderoso de instrução e educação, entrando nos currículos, sendo proposta a cada um como equipamento intelectual e afetivo. Os valores que a sociedade preconiza, ou os que considera prejudiciais, estão presentes nas diversas manifestações da ficção, da poesia e da ação dramática. A literatura confirma e nega, propõe e denuncia, apóia e combate, fornecendo a possibilidade de vivermos dialeticamente os problemas. </w:t>
      </w:r>
    </w:p>
    <w:p w:rsidR="00097C07" w:rsidRPr="00347516" w:rsidRDefault="00097C07" w:rsidP="00A363B2">
      <w:pPr>
        <w:spacing w:after="0" w:line="240" w:lineRule="auto"/>
        <w:ind w:left="2268"/>
        <w:jc w:val="both"/>
        <w:rPr>
          <w:rFonts w:ascii="Georgia" w:hAnsi="Georgia" w:cstheme="minorHAnsi"/>
        </w:rPr>
      </w:pPr>
    </w:p>
    <w:p w:rsidR="00097C07" w:rsidRPr="00347516" w:rsidRDefault="00097C07" w:rsidP="00A363B2">
      <w:pPr>
        <w:spacing w:after="0" w:line="240" w:lineRule="auto"/>
        <w:ind w:left="2268"/>
        <w:jc w:val="both"/>
        <w:rPr>
          <w:rFonts w:ascii="Georgia" w:hAnsi="Georgia" w:cstheme="minorHAnsi"/>
        </w:rPr>
      </w:pPr>
    </w:p>
    <w:p w:rsidR="00097C07" w:rsidRPr="00347516" w:rsidRDefault="00097C07" w:rsidP="00A363B2">
      <w:pPr>
        <w:spacing w:after="0" w:line="240" w:lineRule="auto"/>
        <w:jc w:val="both"/>
        <w:rPr>
          <w:rFonts w:ascii="Georgia" w:hAnsi="Georgia" w:cstheme="minorHAnsi"/>
        </w:rPr>
      </w:pPr>
      <w:r w:rsidRPr="00347516">
        <w:rPr>
          <w:rFonts w:ascii="Georgia" w:hAnsi="Georgia" w:cstheme="minorHAnsi"/>
        </w:rPr>
        <w:t>Candido (1995, p. 176) acrescenta que: “No âmbito da instrução escolar o livro chega a gerar conflitos, porque o seu efeito transcende as normas estabelecidas”.</w:t>
      </w:r>
    </w:p>
    <w:p w:rsidR="00097C07" w:rsidRPr="00347516" w:rsidRDefault="00097C07" w:rsidP="00A363B2">
      <w:pPr>
        <w:spacing w:after="0" w:line="240" w:lineRule="auto"/>
        <w:jc w:val="both"/>
        <w:rPr>
          <w:rFonts w:ascii="Georgia" w:hAnsi="Georgia" w:cstheme="minorHAnsi"/>
        </w:rPr>
      </w:pPr>
      <w:r w:rsidRPr="00347516">
        <w:rPr>
          <w:rFonts w:ascii="Georgia" w:hAnsi="Georgia" w:cstheme="minorHAnsi"/>
        </w:rPr>
        <w:t xml:space="preserve">Convém levar em consideração, aqui, a defesa da literatura feita por Antonio Candido, quando este a compreende como um direito que deve se estender a todos, por ser “uma necessidade universal”, um bem incompressível a ser satisfeito, tendo em vista a impossibilidade do ser humano sobreviver “sem mergulhar no universo da ficção e da poesia, visto que, em “uma sociedade, em todos os tipos de cultura”: </w:t>
      </w:r>
    </w:p>
    <w:p w:rsidR="00097C07" w:rsidRPr="00347516" w:rsidRDefault="00097C07" w:rsidP="00A363B2">
      <w:pPr>
        <w:spacing w:after="0" w:line="240" w:lineRule="auto"/>
        <w:ind w:firstLine="567"/>
        <w:jc w:val="both"/>
        <w:rPr>
          <w:rFonts w:ascii="Georgia" w:hAnsi="Georgia" w:cstheme="minorHAnsi"/>
        </w:rPr>
      </w:pPr>
    </w:p>
    <w:p w:rsidR="00097C07" w:rsidRPr="00347516" w:rsidRDefault="00097C07" w:rsidP="00A363B2">
      <w:pPr>
        <w:spacing w:after="0" w:line="240" w:lineRule="auto"/>
        <w:ind w:left="2268"/>
        <w:jc w:val="both"/>
        <w:rPr>
          <w:rFonts w:ascii="Georgia" w:hAnsi="Georgia" w:cstheme="minorHAnsi"/>
          <w:sz w:val="18"/>
          <w:szCs w:val="18"/>
        </w:rPr>
      </w:pPr>
      <w:r w:rsidRPr="00347516">
        <w:rPr>
          <w:rFonts w:ascii="Georgia" w:hAnsi="Georgia" w:cstheme="minorHAnsi"/>
          <w:sz w:val="18"/>
          <w:szCs w:val="18"/>
        </w:rPr>
        <w:t>a literatura aparece claramente como manifestação universal de todos os tempos. Não há povo e não há homem que possa viver sem ela, isto é, sem a possibilidade de entrar em contacto com alguma forma espécie de fabulação. Assim como todos os homens sonham todas as noites, ninguém é capaz de passar vinte e quatro horas do dia sem alguns momentos de entrega ao universo fabulado. O sonho assegura durante o sono a presença indispensável deste universo, independentemente da nossa vontade. E durante a vigília a criação ficcional ou poética, que é a mola da literatura em todos os seus níveis e modalidades, está presente em cada um de nós, analfabeto ou erudito, como anedota, causo, história em quadrinhos, noticiário policial, canção popular, moda de viola, samba carnavalesco. Ela se manifesta desde o devaneio amoroso ou econômico no ônibus até a atenção fixada na novbolela de televisão ou na leitura seguida de um romance. (CANDIDO, 1995, p. 174-175)</w:t>
      </w:r>
    </w:p>
    <w:p w:rsidR="00097C07" w:rsidRPr="00347516" w:rsidRDefault="00097C07" w:rsidP="00A363B2">
      <w:pPr>
        <w:pStyle w:val="Corpodetexto"/>
        <w:spacing w:after="0" w:line="240" w:lineRule="auto"/>
        <w:ind w:firstLine="360"/>
        <w:jc w:val="both"/>
        <w:rPr>
          <w:rFonts w:ascii="Georgia" w:hAnsi="Georgia" w:cstheme="minorHAnsi"/>
        </w:rPr>
      </w:pPr>
    </w:p>
    <w:p w:rsidR="00097C07" w:rsidRPr="00347516" w:rsidRDefault="00097C07" w:rsidP="00A363B2">
      <w:pPr>
        <w:pStyle w:val="Corpodetexto"/>
        <w:spacing w:after="0" w:line="240" w:lineRule="auto"/>
        <w:jc w:val="both"/>
        <w:rPr>
          <w:rFonts w:ascii="Georgia" w:hAnsi="Georgia" w:cstheme="minorHAnsi"/>
        </w:rPr>
      </w:pPr>
      <w:r w:rsidRPr="00347516">
        <w:rPr>
          <w:rFonts w:ascii="Georgia" w:hAnsi="Georgia" w:cstheme="minorHAnsi"/>
        </w:rPr>
        <w:t xml:space="preserve">Na esteira desse raciocínio, que compreende a literatura como forma de arte humanizadora, remetemos ao texto “O que pode a literatura?”, de Tzvetan Todorov (2000, p. 76), quando este autor afirma que  </w:t>
      </w:r>
    </w:p>
    <w:p w:rsidR="00097C07" w:rsidRPr="00347516" w:rsidRDefault="00097C07" w:rsidP="00A363B2">
      <w:pPr>
        <w:pStyle w:val="Corpodetexto"/>
        <w:spacing w:after="0" w:line="240" w:lineRule="auto"/>
        <w:ind w:firstLine="709"/>
        <w:jc w:val="both"/>
        <w:rPr>
          <w:rFonts w:ascii="Georgia" w:hAnsi="Georgia" w:cstheme="minorHAnsi"/>
          <w:sz w:val="18"/>
          <w:szCs w:val="18"/>
        </w:rPr>
      </w:pPr>
    </w:p>
    <w:p w:rsidR="00097C07" w:rsidRPr="00347516" w:rsidRDefault="00097C07" w:rsidP="00A363B2">
      <w:pPr>
        <w:pStyle w:val="Corpodetexto"/>
        <w:spacing w:after="0" w:line="240" w:lineRule="auto"/>
        <w:ind w:left="2268"/>
        <w:jc w:val="both"/>
        <w:rPr>
          <w:rFonts w:ascii="Georgia" w:hAnsi="Georgia" w:cstheme="minorHAnsi"/>
          <w:sz w:val="18"/>
          <w:szCs w:val="18"/>
        </w:rPr>
      </w:pPr>
      <w:r w:rsidRPr="00347516">
        <w:rPr>
          <w:rFonts w:ascii="Georgia" w:hAnsi="Georgia" w:cstheme="minorHAnsi"/>
          <w:sz w:val="18"/>
          <w:szCs w:val="18"/>
        </w:rPr>
        <w:t xml:space="preserve">A literatura pode muito. Ela pode estender a mão quando estamos profundamente deprimidos, nos tornar ainda mais próximos dos outros seres humanos que nos cercam, nos fazer compreender melhor o mundo e nos ajudar a viver. [...] revelação do mundo, ela pode também, em seu percurso, nos transformar a cada um de nós a partir de dentro. </w:t>
      </w:r>
    </w:p>
    <w:p w:rsidR="00097C07" w:rsidRPr="00347516" w:rsidRDefault="00097C07" w:rsidP="00A363B2">
      <w:pPr>
        <w:pStyle w:val="Corpodetexto"/>
        <w:spacing w:after="0" w:line="240" w:lineRule="auto"/>
        <w:ind w:firstLine="360"/>
        <w:jc w:val="both"/>
        <w:rPr>
          <w:rFonts w:ascii="Georgia" w:hAnsi="Georgia" w:cstheme="minorHAnsi"/>
        </w:rPr>
      </w:pPr>
    </w:p>
    <w:p w:rsidR="00097C07" w:rsidRPr="00347516" w:rsidRDefault="00097C07" w:rsidP="00A363B2">
      <w:pPr>
        <w:spacing w:after="0" w:line="240" w:lineRule="auto"/>
        <w:jc w:val="both"/>
        <w:rPr>
          <w:rFonts w:ascii="Georgia" w:hAnsi="Georgia" w:cstheme="minorHAnsi"/>
        </w:rPr>
      </w:pPr>
      <w:r w:rsidRPr="00347516">
        <w:rPr>
          <w:rFonts w:ascii="Georgia" w:hAnsi="Georgia" w:cstheme="minorHAnsi"/>
        </w:rPr>
        <w:t xml:space="preserve">Assim, por entender que imaginar é poder, acreditamos que, “através do fictício e da fantasia”, a literatura propicia ao jovem o poder de autonomia de pensamento, e a aquisição de “um saber sobre o mundo” (CADEMARTORI, 1986, p. 23). </w:t>
      </w:r>
    </w:p>
    <w:p w:rsidR="00097C07" w:rsidRPr="00347516" w:rsidRDefault="00097C07" w:rsidP="00A363B2">
      <w:pPr>
        <w:spacing w:after="0" w:line="240" w:lineRule="auto"/>
        <w:jc w:val="both"/>
        <w:rPr>
          <w:rFonts w:ascii="Georgia" w:hAnsi="Georgia" w:cstheme="minorHAnsi"/>
        </w:rPr>
      </w:pPr>
      <w:r w:rsidRPr="00347516">
        <w:rPr>
          <w:rFonts w:ascii="Georgia" w:hAnsi="Georgia" w:cstheme="minorHAnsi"/>
        </w:rPr>
        <w:t xml:space="preserve">Dessa forma, partimos de uma investigação sobre a contribuição da leitura de textos literários para a formação educacional do aluno do Ensino Médio, no intuito de descobrir de que modo esse tipo de leitura colabora com o desenvolvimento do seu potencial intelectivo. </w:t>
      </w:r>
    </w:p>
    <w:p w:rsidR="00097C07" w:rsidRPr="00347516" w:rsidRDefault="00097C07" w:rsidP="00A363B2">
      <w:pPr>
        <w:spacing w:after="0" w:line="240" w:lineRule="auto"/>
        <w:jc w:val="both"/>
        <w:rPr>
          <w:rFonts w:ascii="Georgia" w:hAnsi="Georgia" w:cstheme="minorHAnsi"/>
        </w:rPr>
      </w:pPr>
      <w:r w:rsidRPr="00347516">
        <w:rPr>
          <w:rFonts w:ascii="Georgia" w:hAnsi="Georgia" w:cstheme="minorHAnsi"/>
        </w:rPr>
        <w:t xml:space="preserve">Nesse sentido, buscamos verificar em que medida a leitura de textos fictícios possibilita o crescimento intelectual e a consciência de cidadania a partir da inserção desse aluno em um universo que lhe propicie aprendizagem e prática de reflexão, despertando o seu senso crítico para a realidade que o envolve. </w:t>
      </w:r>
    </w:p>
    <w:p w:rsidR="00097C07" w:rsidRPr="00347516" w:rsidRDefault="00097C07" w:rsidP="00A363B2">
      <w:pPr>
        <w:spacing w:after="0" w:line="240" w:lineRule="auto"/>
        <w:jc w:val="both"/>
        <w:rPr>
          <w:rFonts w:ascii="Georgia" w:hAnsi="Georgia" w:cstheme="minorHAnsi"/>
        </w:rPr>
      </w:pPr>
      <w:r w:rsidRPr="00347516">
        <w:rPr>
          <w:rFonts w:ascii="Georgia" w:hAnsi="Georgia" w:cstheme="minorHAnsi"/>
        </w:rPr>
        <w:t xml:space="preserve">Destarte, intentamos conhecer, através de relato escrito de suas experiências vivenciadas, o que esse aluno sente, pensa e deseja expressar a respeito de sua história de leitura literária, bem como sobre a contribuição destes textos para a sua formação escolar, visto que, para Paulo Freire (1995, p. 11), “a compreensão crítica da importância do ato de ler” constituiu-se a partir da releitura dos momentos fundamentais de sua “prática, guardados na memória, desde as experiências mais remotas de sua “infância”, “adolescência” e “mocidade”. </w:t>
      </w:r>
    </w:p>
    <w:p w:rsidR="00097C07" w:rsidRPr="00347516" w:rsidRDefault="00097C07" w:rsidP="00A363B2">
      <w:pPr>
        <w:spacing w:after="0" w:line="240" w:lineRule="auto"/>
        <w:jc w:val="both"/>
        <w:rPr>
          <w:rFonts w:ascii="Georgia" w:hAnsi="Georgia" w:cstheme="minorHAnsi"/>
        </w:rPr>
      </w:pPr>
      <w:r w:rsidRPr="00347516">
        <w:rPr>
          <w:rFonts w:ascii="Georgia" w:hAnsi="Georgia" w:cstheme="minorHAnsi"/>
        </w:rPr>
        <w:t xml:space="preserve">Em seu depoimento sobre sua experiência de leitura como professor de língua portuguesa, em </w:t>
      </w:r>
      <w:r w:rsidRPr="00347516">
        <w:rPr>
          <w:rFonts w:ascii="Georgia" w:hAnsi="Georgia" w:cstheme="minorHAnsi"/>
          <w:b/>
        </w:rPr>
        <w:t>A importância do ato de ler</w:t>
      </w:r>
      <w:r w:rsidRPr="00347516">
        <w:rPr>
          <w:rFonts w:ascii="Georgia" w:hAnsi="Georgia" w:cstheme="minorHAnsi"/>
        </w:rPr>
        <w:t xml:space="preserve">: em três artigos que se completam, Paulo Freire (1995, p. 18) ressalta a “necessidade que temos, educadores e educandos, de ler, sempre seriamente, os clássicos neste ou naquele campo do saber, de nos adentrarmos nos textos, de criar uma disciplina intelectual, sem a qual inviabilizamos a nossa prática enquanto professores e estudantes”. Freire (1995, p 18) destaca ainda: </w:t>
      </w:r>
    </w:p>
    <w:p w:rsidR="00097C07" w:rsidRPr="00347516" w:rsidRDefault="00097C07" w:rsidP="00A363B2">
      <w:pPr>
        <w:spacing w:after="0" w:line="240" w:lineRule="auto"/>
        <w:ind w:firstLine="709"/>
        <w:jc w:val="both"/>
        <w:rPr>
          <w:rFonts w:ascii="Georgia" w:hAnsi="Georgia" w:cstheme="minorHAnsi"/>
        </w:rPr>
      </w:pPr>
    </w:p>
    <w:p w:rsidR="00097C07" w:rsidRPr="00347516" w:rsidRDefault="00097C07" w:rsidP="00A363B2">
      <w:pPr>
        <w:spacing w:after="0" w:line="240" w:lineRule="auto"/>
        <w:ind w:firstLine="567"/>
        <w:jc w:val="both"/>
        <w:rPr>
          <w:rFonts w:ascii="Georgia" w:hAnsi="Georgia" w:cstheme="minorHAnsi"/>
        </w:rPr>
      </w:pPr>
    </w:p>
    <w:p w:rsidR="00097C07" w:rsidRPr="00347516" w:rsidRDefault="00097C07" w:rsidP="00A363B2">
      <w:pPr>
        <w:spacing w:after="0" w:line="240" w:lineRule="auto"/>
        <w:ind w:left="2268"/>
        <w:jc w:val="both"/>
        <w:rPr>
          <w:rFonts w:ascii="Georgia" w:hAnsi="Georgia" w:cstheme="minorHAnsi"/>
          <w:sz w:val="18"/>
          <w:szCs w:val="18"/>
        </w:rPr>
      </w:pPr>
      <w:r w:rsidRPr="00347516">
        <w:rPr>
          <w:rFonts w:ascii="Georgia" w:hAnsi="Georgia" w:cstheme="minorHAnsi"/>
          <w:sz w:val="18"/>
          <w:szCs w:val="18"/>
        </w:rPr>
        <w:t xml:space="preserve">Dentro ainda do momento bastante rico de minha experiência como professor de língua portuguesa, me lembro, tão vivamente quanto se ela fosse de agora e não de um ontem bem remoto, das vezes em que demorava na análise de textos de Gilberto Freyre, de Lins do Rego, de Graciliano Ramos, de Jorge Amado. Textos que eu levava de casa e que ia lendo com os estudantes, sublinhando aspectos de sua sintaxe estreitamente ligados ao bom gosto de sua linguagem. </w:t>
      </w:r>
    </w:p>
    <w:p w:rsidR="00097C07" w:rsidRPr="00347516" w:rsidRDefault="00097C07" w:rsidP="00A363B2">
      <w:pPr>
        <w:spacing w:after="0" w:line="240" w:lineRule="auto"/>
        <w:ind w:firstLine="709"/>
        <w:jc w:val="both"/>
        <w:rPr>
          <w:rFonts w:ascii="Georgia" w:hAnsi="Georgia" w:cstheme="minorHAnsi"/>
          <w:sz w:val="18"/>
          <w:szCs w:val="18"/>
        </w:rPr>
      </w:pPr>
    </w:p>
    <w:p w:rsidR="00097C07" w:rsidRPr="00347516" w:rsidRDefault="00097C07" w:rsidP="00A363B2">
      <w:pPr>
        <w:spacing w:after="0" w:line="240" w:lineRule="auto"/>
        <w:ind w:firstLine="709"/>
        <w:jc w:val="both"/>
        <w:rPr>
          <w:rFonts w:ascii="Georgia" w:hAnsi="Georgia" w:cstheme="minorHAnsi"/>
        </w:rPr>
      </w:pPr>
    </w:p>
    <w:p w:rsidR="00097C07" w:rsidRPr="00347516" w:rsidRDefault="00097C07" w:rsidP="00A363B2">
      <w:pPr>
        <w:spacing w:after="0" w:line="240" w:lineRule="auto"/>
        <w:jc w:val="both"/>
        <w:rPr>
          <w:rFonts w:ascii="Georgia" w:hAnsi="Georgia" w:cstheme="minorHAnsi"/>
        </w:rPr>
      </w:pPr>
      <w:r w:rsidRPr="00347516">
        <w:rPr>
          <w:rFonts w:ascii="Georgia" w:hAnsi="Georgia" w:cstheme="minorHAnsi"/>
        </w:rPr>
        <w:t xml:space="preserve">As lembranças referidas por Freire, sobre as “vezes em que demorava na análise de textos” dos escritores acima mencionados, nos permite um diálogo com o entendimento de José Edilson Amorim, ao nos apresentar “Idéias para um estudo interpretativo da poesia”, quando ele remete ao seu texto “Leitura, análise e interpretação,” cujas ideias defendem </w:t>
      </w:r>
    </w:p>
    <w:p w:rsidR="00097C07" w:rsidRPr="00347516" w:rsidRDefault="00097C07" w:rsidP="00A363B2">
      <w:pPr>
        <w:spacing w:after="0" w:line="240" w:lineRule="auto"/>
        <w:ind w:firstLine="567"/>
        <w:jc w:val="both"/>
        <w:rPr>
          <w:rFonts w:ascii="Georgia" w:hAnsi="Georgia" w:cstheme="minorHAnsi"/>
        </w:rPr>
      </w:pPr>
    </w:p>
    <w:p w:rsidR="00097C07" w:rsidRPr="00347516" w:rsidRDefault="00097C07" w:rsidP="00A363B2">
      <w:pPr>
        <w:spacing w:after="0" w:line="240" w:lineRule="auto"/>
        <w:ind w:firstLine="567"/>
        <w:jc w:val="both"/>
        <w:rPr>
          <w:rFonts w:ascii="Georgia" w:hAnsi="Georgia" w:cstheme="minorHAnsi"/>
        </w:rPr>
      </w:pPr>
    </w:p>
    <w:p w:rsidR="00097C07" w:rsidRPr="00347516" w:rsidRDefault="00097C07" w:rsidP="00A363B2">
      <w:pPr>
        <w:spacing w:after="0" w:line="240" w:lineRule="auto"/>
        <w:ind w:left="2268"/>
        <w:jc w:val="both"/>
        <w:rPr>
          <w:rFonts w:ascii="Georgia" w:hAnsi="Georgia" w:cstheme="minorHAnsi"/>
          <w:sz w:val="18"/>
          <w:szCs w:val="18"/>
        </w:rPr>
      </w:pPr>
      <w:r w:rsidRPr="00347516">
        <w:rPr>
          <w:rFonts w:ascii="Georgia" w:hAnsi="Georgia" w:cstheme="minorHAnsi"/>
          <w:sz w:val="18"/>
          <w:szCs w:val="18"/>
        </w:rPr>
        <w:t>que a leitura é uma experiência de convívio estreito com o texto, de aprendizado demorado; que a “interpretação” resulta da investigação, da pesquisa e da “análise” paciente e não da adivinhação; e que o diálogo entre um texto e os seus contextos (de produção, de circulação) é fundamental para o ato de interpretar. (AMORIM, 2006, p. 127)</w:t>
      </w:r>
    </w:p>
    <w:p w:rsidR="00097C07" w:rsidRPr="00347516" w:rsidRDefault="00097C07" w:rsidP="00A363B2">
      <w:pPr>
        <w:spacing w:after="0" w:line="240" w:lineRule="auto"/>
        <w:ind w:firstLine="567"/>
        <w:jc w:val="both"/>
        <w:rPr>
          <w:rFonts w:ascii="Georgia" w:hAnsi="Georgia" w:cstheme="minorHAnsi"/>
        </w:rPr>
      </w:pPr>
    </w:p>
    <w:p w:rsidR="00097C07" w:rsidRPr="00347516" w:rsidRDefault="00097C07" w:rsidP="00A363B2">
      <w:pPr>
        <w:spacing w:after="0" w:line="240" w:lineRule="auto"/>
        <w:jc w:val="both"/>
        <w:rPr>
          <w:rFonts w:ascii="Georgia" w:hAnsi="Georgia" w:cstheme="minorHAnsi"/>
        </w:rPr>
      </w:pPr>
      <w:r w:rsidRPr="00347516">
        <w:rPr>
          <w:rFonts w:ascii="Georgia" w:hAnsi="Georgia" w:cstheme="minorHAnsi"/>
        </w:rPr>
        <w:t xml:space="preserve">A propósito da leitura e compreensão dos textos literários, propomos a leitura e o seu respectivo comentário por escrito sobre textos frequentemente inseridos no conteúdo do Componente Curricular Literatura, no Ensino Médio. Propomos, ainda, estudos comparativos entre obras homônimas no âmbito da produção literária, no sentido de estabelecer diálogo entre si, para com isso ressaltar a contribuição, a atualidade, a validade da criação fictícia e poética de épocas diferentes, conferidas através da observação da intertextualidade presente nos textos de diversos autores, a exemplo das obras </w:t>
      </w:r>
      <w:r w:rsidRPr="00347516">
        <w:rPr>
          <w:rFonts w:ascii="Georgia" w:hAnsi="Georgia" w:cstheme="minorHAnsi"/>
          <w:b/>
        </w:rPr>
        <w:t>Vidas secas</w:t>
      </w:r>
      <w:r w:rsidRPr="00347516">
        <w:rPr>
          <w:rFonts w:ascii="Georgia" w:hAnsi="Georgia" w:cstheme="minorHAnsi"/>
        </w:rPr>
        <w:t>, e do seu filme homônimo, dirigido por Nelson Pereira dos Santos, na adaptação cinematográfica produzida em 1964, pela Companhia Herbert Hichers, com base no livro.</w:t>
      </w:r>
    </w:p>
    <w:p w:rsidR="00097C07" w:rsidRPr="00347516" w:rsidRDefault="00097C07" w:rsidP="00A363B2">
      <w:pPr>
        <w:spacing w:after="0" w:line="240" w:lineRule="auto"/>
        <w:jc w:val="both"/>
        <w:rPr>
          <w:rFonts w:ascii="Georgia" w:hAnsi="Georgia" w:cstheme="minorHAnsi"/>
        </w:rPr>
      </w:pPr>
      <w:r w:rsidRPr="00347516">
        <w:rPr>
          <w:rFonts w:ascii="Georgia" w:hAnsi="Georgia" w:cstheme="minorHAnsi"/>
        </w:rPr>
        <w:t>Esse caráter de intertextualidade que o texto literário apresenta, propõe uma relação de dialogicidade entre os discursos que perpassam a História da Humanidade, daí a literatura ser um Componente Curricular que contribui de modo efetivo com os demais Componentes que integram a Educação Básica, no sentido de facilitar a apreensão dos conteúdos destes.  Isso para ficarmos apenas no exemplo da Educação Formal do público infanto-juvenil, visto que a arte literária tem um poder incomensurável de auxílio nos mais diversos campos e níveis do saber, o que atesta sua fundamental importância para o desenvolvimento intelectual e cultural do homem.</w:t>
      </w:r>
    </w:p>
    <w:p w:rsidR="00097C07" w:rsidRPr="00347516" w:rsidRDefault="00097C07" w:rsidP="00A363B2">
      <w:pPr>
        <w:spacing w:after="0" w:line="240" w:lineRule="auto"/>
        <w:jc w:val="both"/>
        <w:rPr>
          <w:rFonts w:ascii="Georgia" w:hAnsi="Georgia" w:cstheme="minorHAnsi"/>
        </w:rPr>
      </w:pPr>
      <w:r w:rsidRPr="00347516">
        <w:rPr>
          <w:rFonts w:ascii="Georgia" w:hAnsi="Georgia" w:cstheme="minorHAnsi"/>
        </w:rPr>
        <w:t>Nessa perspectiva dialógica da leitura e compreensão do texto literário, relacionaremos os aspectos similares entre poemas, a exemplo de “Ao desconcerto do mundo”, de Camões, e “Desenganos da vida humana metaforicamente”, de Gregório de Matos. O primeiro, poeta exponencial do Classicismo português; o segundo, do Barroco brasileiro. Ambos os textos expressam o sentimento universal do homem em relação ao desencantamento da vida, não obstante a peculiaridade do estilo, da Escola Literária, da época e do lugar de origem de cada poeta. A partir disto, verificaremos a contribuição da criação poética de outrora para os nossos dias, conferindo aspectos que influenciaram na transformação ou na permanência da cultura humana, a exemplo dos problemas e da crítica que a literatura suscita ao leitor.</w:t>
      </w:r>
    </w:p>
    <w:p w:rsidR="00097C07" w:rsidRPr="00347516" w:rsidRDefault="00097C07" w:rsidP="00A363B2">
      <w:pPr>
        <w:spacing w:after="0" w:line="240" w:lineRule="auto"/>
        <w:jc w:val="both"/>
        <w:rPr>
          <w:rFonts w:ascii="Georgia" w:hAnsi="Georgia" w:cstheme="minorHAnsi"/>
        </w:rPr>
      </w:pPr>
      <w:r w:rsidRPr="00347516">
        <w:rPr>
          <w:rFonts w:ascii="Georgia" w:hAnsi="Georgia" w:cstheme="minorHAnsi"/>
        </w:rPr>
        <w:t xml:space="preserve">Ainda na perspectiva do estudo comparativo de textos, faremos a leitura e análise da obra </w:t>
      </w:r>
      <w:r w:rsidRPr="00347516">
        <w:rPr>
          <w:rFonts w:ascii="Georgia" w:hAnsi="Georgia" w:cstheme="minorHAnsi"/>
          <w:b/>
        </w:rPr>
        <w:t>O quinze</w:t>
      </w:r>
      <w:r w:rsidRPr="00347516">
        <w:rPr>
          <w:rFonts w:ascii="Georgia" w:hAnsi="Georgia" w:cstheme="minorHAnsi"/>
        </w:rPr>
        <w:t xml:space="preserve">, de Raquel de Queiroz, estabelecendo uma relação com “A trágica seca de 1915”, relatada em </w:t>
      </w:r>
      <w:r w:rsidRPr="00347516">
        <w:rPr>
          <w:rFonts w:ascii="Georgia" w:hAnsi="Georgia" w:cstheme="minorHAnsi"/>
          <w:b/>
        </w:rPr>
        <w:t>Memórias do Zé do Norte</w:t>
      </w:r>
      <w:r w:rsidRPr="00347516">
        <w:rPr>
          <w:rFonts w:ascii="Georgia" w:hAnsi="Georgia" w:cstheme="minorHAnsi"/>
        </w:rPr>
        <w:t>, por Alfredo Ricardo do Nascimento. Nesta análise serão destacados os aspectos pertinentes à temática da seca na região, de acordo com a narrativa de cada um dos autores, ressaltando os pontos comuns ou peculiares dos dramas experimentados pelos personagens dessas obras.</w:t>
      </w:r>
    </w:p>
    <w:p w:rsidR="00097C07" w:rsidRPr="00347516" w:rsidRDefault="00097C07" w:rsidP="00A363B2">
      <w:pPr>
        <w:spacing w:after="0" w:line="240" w:lineRule="auto"/>
        <w:jc w:val="both"/>
        <w:rPr>
          <w:rFonts w:ascii="Georgia" w:hAnsi="Georgia" w:cstheme="minorHAnsi"/>
        </w:rPr>
      </w:pPr>
      <w:r w:rsidRPr="00347516">
        <w:rPr>
          <w:rFonts w:ascii="Georgia" w:hAnsi="Georgia" w:cstheme="minorHAnsi"/>
        </w:rPr>
        <w:t>Desse modo, tomamos como referências a leitura do texto “O direito à literatura”, de Antônio Candido; numa perspectiva dialógica, remetemos também ao texto “O que pode a literatura?”, de Tzvetan Todorov;</w:t>
      </w:r>
      <w:r w:rsidRPr="00347516">
        <w:rPr>
          <w:rFonts w:ascii="Georgia" w:hAnsi="Georgia" w:cstheme="minorHAnsi"/>
          <w:b/>
        </w:rPr>
        <w:t>A importância do ato de ler</w:t>
      </w:r>
      <w:r w:rsidRPr="00347516">
        <w:rPr>
          <w:rFonts w:ascii="Georgia" w:hAnsi="Georgia" w:cstheme="minorHAnsi"/>
        </w:rPr>
        <w:t xml:space="preserve">: em três artigos que se completam,de Paulo Freire, cuja compreensão de leitura da palavra pressupõe um conhecimento prévio do mundo para que o sujeito interaja com o mundo, ou seja, a leitura engloba três aspectos básicos: percepção crítica, interpretação e “re-escrita” do lido; a </w:t>
      </w:r>
      <w:r w:rsidRPr="00347516">
        <w:rPr>
          <w:rFonts w:ascii="Georgia" w:hAnsi="Georgia" w:cstheme="minorHAnsi"/>
          <w:b/>
        </w:rPr>
        <w:t>Leitura e construção do real</w:t>
      </w:r>
      <w:r w:rsidRPr="00347516">
        <w:rPr>
          <w:rFonts w:ascii="Georgia" w:hAnsi="Georgia" w:cstheme="minorHAnsi"/>
        </w:rPr>
        <w:t>: o lugar da poesia e da ficção, livro organizado por Guaraciaba Micheletti, Letícia Paula de Freitas Peres e Ana Elvira Luciano Gebara. Em seu texto “A leitura como construção do texto e construção do real”, Guaraciaba Micheletti dialoga diretamente com a concepção freiriana sobre leitura, ao considerar que é da leitura processada em vários níveis que “brota a construção do real” e conduz o leitor a inferir e atribuir sentidos ao texto para a interpretação do mundo, e destacar que compartilha da “idéia de que ‘a leitura é um ato interativo e de compreensão de mundo’”. (MICHELETTI, 2006, p. 16).</w:t>
      </w:r>
    </w:p>
    <w:p w:rsidR="00097C07" w:rsidRPr="00347516" w:rsidRDefault="00097C07" w:rsidP="00A363B2">
      <w:pPr>
        <w:spacing w:after="0" w:line="240" w:lineRule="auto"/>
        <w:jc w:val="both"/>
        <w:rPr>
          <w:rFonts w:ascii="Georgia" w:hAnsi="Georgia" w:cstheme="minorHAnsi"/>
          <w:i/>
          <w:iCs/>
        </w:rPr>
      </w:pPr>
      <w:r w:rsidRPr="00347516">
        <w:rPr>
          <w:rFonts w:ascii="Georgia" w:hAnsi="Georgia" w:cstheme="minorHAnsi"/>
        </w:rPr>
        <w:t xml:space="preserve">Remeteremos ainda à obra </w:t>
      </w:r>
      <w:r w:rsidRPr="00347516">
        <w:rPr>
          <w:rFonts w:ascii="Georgia" w:hAnsi="Georgia" w:cstheme="minorHAnsi"/>
          <w:b/>
        </w:rPr>
        <w:t>Literatura</w:t>
      </w:r>
      <w:r w:rsidRPr="00347516">
        <w:rPr>
          <w:rFonts w:ascii="Georgia" w:hAnsi="Georgia" w:cstheme="minorHAnsi"/>
        </w:rPr>
        <w:t>: da crítica à sala de aula, organizada por Hélder Pinheiro e Marta Nóbrega; também à</w:t>
      </w:r>
      <w:r w:rsidRPr="00347516">
        <w:rPr>
          <w:rFonts w:ascii="Georgia" w:hAnsi="Georgia" w:cstheme="minorHAnsi"/>
          <w:b/>
        </w:rPr>
        <w:t xml:space="preserve"> Poesia na sala de aula</w:t>
      </w:r>
      <w:r w:rsidRPr="00347516">
        <w:rPr>
          <w:rFonts w:ascii="Georgia" w:hAnsi="Georgia" w:cstheme="minorHAnsi"/>
        </w:rPr>
        <w:t xml:space="preserve">, de Hélder Pinheiro, especialmente o texto “Poesia para jovens”, cujo tópico final ressalta “O poder da poesia”. </w:t>
      </w:r>
    </w:p>
    <w:p w:rsidR="00097C07" w:rsidRPr="00347516" w:rsidRDefault="00097C07" w:rsidP="00A363B2">
      <w:pPr>
        <w:spacing w:after="0" w:line="240" w:lineRule="auto"/>
        <w:jc w:val="both"/>
        <w:rPr>
          <w:rFonts w:ascii="Georgia" w:hAnsi="Georgia" w:cstheme="minorHAnsi"/>
        </w:rPr>
      </w:pPr>
      <w:r w:rsidRPr="00347516">
        <w:rPr>
          <w:rFonts w:ascii="Georgia" w:hAnsi="Georgia" w:cstheme="minorHAnsi"/>
        </w:rPr>
        <w:t xml:space="preserve">Dentre esses autores e obras, tomamos como suporte teórico para fundamentar este projeto o pensamento de autores versados na problemática brasileira da leitura e da abordagem literária, cuja discussão e alternativas para os problemas da nossa realidade, correspondem as nossas expectativas. Assim, recorreremos à obra </w:t>
      </w:r>
      <w:r w:rsidRPr="00347516">
        <w:rPr>
          <w:rFonts w:ascii="Georgia" w:hAnsi="Georgia" w:cstheme="minorHAnsi"/>
          <w:b/>
        </w:rPr>
        <w:t>A l</w:t>
      </w:r>
      <w:r w:rsidRPr="00347516">
        <w:rPr>
          <w:rFonts w:ascii="Georgia" w:hAnsi="Georgia" w:cstheme="minorHAnsi"/>
          <w:b/>
          <w:iCs/>
        </w:rPr>
        <w:t>iteratura infantil</w:t>
      </w:r>
      <w:r w:rsidRPr="00347516">
        <w:rPr>
          <w:rFonts w:ascii="Georgia" w:hAnsi="Georgia" w:cstheme="minorHAnsi"/>
        </w:rPr>
        <w:t xml:space="preserve">: História. Teoria. Análise: das origens orientais ao Brasil de hoje, de Nelly Novaes Coelho; à Literatura infanto-juvenil. </w:t>
      </w:r>
      <w:r w:rsidRPr="00347516">
        <w:rPr>
          <w:rFonts w:ascii="Georgia" w:hAnsi="Georgia" w:cstheme="minorHAnsi"/>
          <w:b/>
        </w:rPr>
        <w:t>Revista Tempo brasileiro</w:t>
      </w:r>
      <w:r w:rsidRPr="00347516">
        <w:rPr>
          <w:rFonts w:ascii="Georgia" w:hAnsi="Georgia" w:cstheme="minorHAnsi"/>
        </w:rPr>
        <w:t xml:space="preserve">, que contém artigos de Nelly Novaes Coelho e de outros autores. </w:t>
      </w:r>
    </w:p>
    <w:p w:rsidR="00097C07" w:rsidRPr="00347516" w:rsidRDefault="00097C07" w:rsidP="00A363B2">
      <w:pPr>
        <w:spacing w:after="0" w:line="240" w:lineRule="auto"/>
        <w:jc w:val="both"/>
        <w:rPr>
          <w:rFonts w:ascii="Georgia" w:hAnsi="Georgia" w:cstheme="minorHAnsi"/>
          <w:iCs/>
        </w:rPr>
      </w:pPr>
      <w:r w:rsidRPr="00347516">
        <w:rPr>
          <w:rFonts w:ascii="Georgia" w:hAnsi="Georgia" w:cstheme="minorHAnsi"/>
        </w:rPr>
        <w:t xml:space="preserve">Faremos recurso também a Alfredo Bosi, em suas obras </w:t>
      </w:r>
      <w:r w:rsidRPr="00347516">
        <w:rPr>
          <w:rFonts w:ascii="Georgia" w:hAnsi="Georgia" w:cstheme="minorHAnsi"/>
          <w:b/>
        </w:rPr>
        <w:t>História concisa da literatura brasileira</w:t>
      </w:r>
      <w:r w:rsidRPr="00347516">
        <w:rPr>
          <w:rFonts w:ascii="Georgia" w:hAnsi="Georgia" w:cstheme="minorHAnsi"/>
        </w:rPr>
        <w:t xml:space="preserve"> e </w:t>
      </w:r>
      <w:r w:rsidRPr="00347516">
        <w:rPr>
          <w:rFonts w:ascii="Georgia" w:hAnsi="Georgia" w:cstheme="minorHAnsi"/>
          <w:b/>
        </w:rPr>
        <w:t>O ser e o tempo da poesia</w:t>
      </w:r>
      <w:r w:rsidRPr="00347516">
        <w:rPr>
          <w:rFonts w:ascii="Georgia" w:hAnsi="Georgia" w:cstheme="minorHAnsi"/>
        </w:rPr>
        <w:t xml:space="preserve">. </w:t>
      </w:r>
      <w:r w:rsidRPr="00347516">
        <w:rPr>
          <w:rFonts w:ascii="Georgia" w:hAnsi="Georgia" w:cstheme="minorHAnsi"/>
          <w:iCs/>
        </w:rPr>
        <w:t xml:space="preserve">Ainda recorreremos </w:t>
      </w:r>
      <w:r w:rsidRPr="00347516">
        <w:rPr>
          <w:rFonts w:ascii="Georgia" w:hAnsi="Georgia" w:cstheme="minorHAnsi"/>
          <w:i/>
          <w:iCs/>
        </w:rPr>
        <w:t>a</w:t>
      </w:r>
      <w:r w:rsidRPr="00347516">
        <w:rPr>
          <w:rFonts w:ascii="Georgia" w:hAnsi="Georgia" w:cstheme="minorHAnsi"/>
        </w:rPr>
        <w:t xml:space="preserve">os textos: </w:t>
      </w:r>
      <w:r w:rsidRPr="00347516">
        <w:rPr>
          <w:rFonts w:ascii="Georgia" w:hAnsi="Georgia" w:cstheme="minorHAnsi"/>
          <w:b/>
          <w:iCs/>
        </w:rPr>
        <w:t>O que é leitura</w:t>
      </w:r>
      <w:r w:rsidRPr="00347516">
        <w:rPr>
          <w:rFonts w:ascii="Georgia" w:hAnsi="Georgia" w:cstheme="minorHAnsi"/>
        </w:rPr>
        <w:t xml:space="preserve">e “Leitura: enigmas e possibilidades”, de, Maria Helena Martins; </w:t>
      </w:r>
      <w:r w:rsidRPr="00347516">
        <w:rPr>
          <w:rFonts w:ascii="Georgia" w:hAnsi="Georgia" w:cstheme="minorHAnsi"/>
          <w:b/>
          <w:iCs/>
        </w:rPr>
        <w:t>Leitura em crise na escola</w:t>
      </w:r>
      <w:r w:rsidRPr="00347516">
        <w:rPr>
          <w:rFonts w:ascii="Georgia" w:hAnsi="Georgia" w:cstheme="minorHAnsi"/>
        </w:rPr>
        <w:t xml:space="preserve">: as alternativas do professor, organizado por Regina Zilberman, e à sua obra </w:t>
      </w:r>
      <w:r w:rsidRPr="00347516">
        <w:rPr>
          <w:rFonts w:ascii="Georgia" w:hAnsi="Georgia" w:cstheme="minorHAnsi"/>
          <w:b/>
          <w:iCs/>
        </w:rPr>
        <w:t>O que é literatura</w:t>
      </w:r>
      <w:r w:rsidRPr="00347516">
        <w:rPr>
          <w:rFonts w:ascii="Georgia" w:hAnsi="Georgia" w:cstheme="minorHAnsi"/>
          <w:iCs/>
        </w:rPr>
        <w:t>.</w:t>
      </w:r>
    </w:p>
    <w:p w:rsidR="00097C07" w:rsidRPr="00347516" w:rsidRDefault="00097C07" w:rsidP="00A363B2">
      <w:pPr>
        <w:spacing w:after="0" w:line="240" w:lineRule="auto"/>
        <w:jc w:val="both"/>
        <w:rPr>
          <w:rFonts w:ascii="Georgia" w:hAnsi="Georgia" w:cstheme="minorHAnsi"/>
          <w:color w:val="000000"/>
        </w:rPr>
      </w:pPr>
      <w:r w:rsidRPr="00347516">
        <w:rPr>
          <w:rFonts w:ascii="Georgia" w:hAnsi="Georgia" w:cstheme="minorHAnsi"/>
        </w:rPr>
        <w:t>Como exemplo elucidativo e prático para a compreensão da leitura literária, assim como sugestão de ideias e experiências, recorreremos às obras</w:t>
      </w:r>
      <w:r w:rsidRPr="00347516">
        <w:rPr>
          <w:rFonts w:ascii="Georgia" w:hAnsi="Georgia" w:cstheme="minorHAnsi"/>
          <w:b/>
          <w:color w:val="000000"/>
        </w:rPr>
        <w:t>Literatura infantil &amp; juvenil</w:t>
      </w:r>
      <w:r w:rsidRPr="00347516">
        <w:rPr>
          <w:rFonts w:ascii="Georgia" w:hAnsi="Georgia" w:cstheme="minorHAnsi"/>
          <w:color w:val="000000"/>
        </w:rPr>
        <w:t>: relatos de experiência na escola e</w:t>
      </w:r>
      <w:r w:rsidRPr="00347516">
        <w:rPr>
          <w:rFonts w:ascii="Georgia" w:hAnsi="Georgia" w:cstheme="minorHAnsi"/>
          <w:b/>
          <w:color w:val="000000"/>
        </w:rPr>
        <w:t>Literatura infantil &amp; juvenil</w:t>
      </w:r>
      <w:r w:rsidRPr="00347516">
        <w:rPr>
          <w:rFonts w:ascii="Georgia" w:hAnsi="Georgia" w:cstheme="minorHAnsi"/>
          <w:color w:val="000000"/>
        </w:rPr>
        <w:t>: vivências de leitura e expressão criadora, ambas</w:t>
      </w:r>
      <w:r w:rsidRPr="00347516">
        <w:rPr>
          <w:rFonts w:ascii="Georgia" w:hAnsi="Georgia" w:cstheme="minorHAnsi"/>
        </w:rPr>
        <w:t xml:space="preserve"> de</w:t>
      </w:r>
      <w:r w:rsidRPr="00347516">
        <w:rPr>
          <w:rFonts w:ascii="Georgia" w:hAnsi="Georgia" w:cstheme="minorHAnsi"/>
          <w:color w:val="000000"/>
        </w:rPr>
        <w:t xml:space="preserve"> Vânia MariaResende, entre outros.</w:t>
      </w:r>
    </w:p>
    <w:p w:rsidR="00097C07" w:rsidRPr="00347516" w:rsidRDefault="00097C07" w:rsidP="00A363B2">
      <w:pPr>
        <w:pStyle w:val="Corpodetexto"/>
        <w:spacing w:after="0" w:line="240" w:lineRule="auto"/>
        <w:jc w:val="both"/>
        <w:rPr>
          <w:rFonts w:ascii="Georgia" w:hAnsi="Georgia" w:cstheme="minorHAnsi"/>
        </w:rPr>
      </w:pPr>
      <w:r w:rsidRPr="00347516">
        <w:rPr>
          <w:rFonts w:ascii="Georgia" w:hAnsi="Georgia" w:cstheme="minorHAnsi"/>
        </w:rPr>
        <w:t xml:space="preserve">Outra referência a ser tomada para o desenvolvimento deste Projeto é Nelly Novaes Coelho, visto que, sua contribuição é muito significativa, conforme atestamos na </w:t>
      </w:r>
      <w:r w:rsidRPr="00347516">
        <w:rPr>
          <w:rFonts w:ascii="Georgia" w:hAnsi="Georgia" w:cstheme="minorHAnsi"/>
          <w:b/>
          <w:iCs/>
        </w:rPr>
        <w:t>Revista Tempo Brasileiro</w:t>
      </w:r>
      <w:r w:rsidRPr="00347516">
        <w:rPr>
          <w:rFonts w:ascii="Georgia" w:hAnsi="Georgia" w:cstheme="minorHAnsi"/>
        </w:rPr>
        <w:t xml:space="preserve"> – Literatura infanto-juvenil –, na qual Nelly inicia o seu texto intitulado “Literatura infantil, abertura para a formação de uma nova mentalidade” (Comunicação apresentada no 1º Encontro de Professores Universitários de Literatura Infantil e Juvenil, promovido pela Fundação Nacional do Livro Infantil e Juvenil e pela Faculdade de Educação da UFRJ, de 30/6 a 4/7/80):</w:t>
      </w:r>
    </w:p>
    <w:p w:rsidR="00097C07" w:rsidRPr="00347516" w:rsidRDefault="00097C07" w:rsidP="00A363B2">
      <w:pPr>
        <w:pStyle w:val="Corpodetexto"/>
        <w:spacing w:after="0" w:line="240" w:lineRule="auto"/>
        <w:ind w:firstLine="709"/>
        <w:jc w:val="both"/>
        <w:rPr>
          <w:rFonts w:ascii="Georgia" w:hAnsi="Georgia" w:cstheme="minorHAnsi"/>
        </w:rPr>
      </w:pPr>
    </w:p>
    <w:p w:rsidR="00097C07" w:rsidRPr="00347516" w:rsidRDefault="00097C07" w:rsidP="00A363B2">
      <w:pPr>
        <w:pStyle w:val="Corpodetexto"/>
        <w:spacing w:after="0" w:line="240" w:lineRule="auto"/>
        <w:ind w:firstLine="709"/>
        <w:jc w:val="both"/>
        <w:rPr>
          <w:rFonts w:ascii="Georgia" w:hAnsi="Georgia" w:cstheme="minorHAnsi"/>
        </w:rPr>
      </w:pPr>
    </w:p>
    <w:p w:rsidR="00097C07" w:rsidRPr="00347516" w:rsidRDefault="00097C07" w:rsidP="00A363B2">
      <w:pPr>
        <w:pStyle w:val="Corpodetexto"/>
        <w:spacing w:after="0" w:line="240" w:lineRule="auto"/>
        <w:ind w:left="2268"/>
        <w:jc w:val="both"/>
        <w:rPr>
          <w:rFonts w:ascii="Georgia" w:hAnsi="Georgia" w:cstheme="minorHAnsi"/>
          <w:sz w:val="18"/>
          <w:szCs w:val="18"/>
        </w:rPr>
      </w:pPr>
      <w:r w:rsidRPr="00347516">
        <w:rPr>
          <w:rFonts w:ascii="Georgia" w:hAnsi="Georgia" w:cstheme="minorHAnsi"/>
          <w:sz w:val="18"/>
          <w:szCs w:val="18"/>
        </w:rPr>
        <w:t>Partindo do dado básico de que é através de sua consciência cultural que os seres humanos se desenvolvem de maneira integral, é fácil compreendermos a importância do papel que a Literatura pode desempenhar para todos os seres em formação. É ela, dentre as diferentes manifestações da Arte, a que atua de maneira mais profunda e essencial, no sentido de dar forma e de divulgar os valores culturais que dinamizam uma sociedade ou uma civilização. (</w:t>
      </w:r>
      <w:r w:rsidR="003321F7" w:rsidRPr="00347516">
        <w:rPr>
          <w:rFonts w:ascii="Georgia" w:hAnsi="Georgia" w:cstheme="minorHAnsi"/>
          <w:sz w:val="18"/>
          <w:szCs w:val="18"/>
        </w:rPr>
        <w:t xml:space="preserve">COELHO, </w:t>
      </w:r>
      <w:r w:rsidRPr="00347516">
        <w:rPr>
          <w:rFonts w:ascii="Georgia" w:hAnsi="Georgia" w:cstheme="minorHAnsi"/>
          <w:sz w:val="18"/>
          <w:szCs w:val="18"/>
        </w:rPr>
        <w:t>1980, p. 3).</w:t>
      </w:r>
    </w:p>
    <w:p w:rsidR="00097C07" w:rsidRPr="00347516" w:rsidRDefault="00097C07" w:rsidP="00A363B2">
      <w:pPr>
        <w:pStyle w:val="Corpodetexto"/>
        <w:spacing w:after="0" w:line="240" w:lineRule="auto"/>
        <w:ind w:left="2268"/>
        <w:jc w:val="both"/>
        <w:rPr>
          <w:rFonts w:ascii="Georgia" w:hAnsi="Georgia" w:cstheme="minorHAnsi"/>
        </w:rPr>
      </w:pPr>
    </w:p>
    <w:p w:rsidR="00097C07" w:rsidRPr="00347516" w:rsidRDefault="00097C07" w:rsidP="00A363B2">
      <w:pPr>
        <w:pStyle w:val="Corpodetexto"/>
        <w:spacing w:after="0" w:line="240" w:lineRule="auto"/>
        <w:jc w:val="both"/>
        <w:rPr>
          <w:rFonts w:ascii="Georgia" w:hAnsi="Georgia" w:cstheme="minorHAnsi"/>
        </w:rPr>
      </w:pPr>
    </w:p>
    <w:p w:rsidR="00097C07" w:rsidRPr="00347516" w:rsidRDefault="00097C07" w:rsidP="00A363B2">
      <w:pPr>
        <w:pStyle w:val="Corpodetexto"/>
        <w:spacing w:after="0" w:line="240" w:lineRule="auto"/>
        <w:jc w:val="both"/>
        <w:rPr>
          <w:rFonts w:ascii="Georgia" w:hAnsi="Georgia" w:cstheme="minorHAnsi"/>
        </w:rPr>
      </w:pPr>
      <w:r w:rsidRPr="00347516">
        <w:rPr>
          <w:rFonts w:ascii="Georgia" w:hAnsi="Georgia" w:cstheme="minorHAnsi"/>
        </w:rPr>
        <w:t xml:space="preserve">Estes termos de Nelly Novaes Coelho são fundamentais para nos orientar na execução do projeto que aqui empreendemos, visto que é nessa linha de pensamento que pretendemos realizar, observando através do uso prático da literatura, na manifestação da linguagem expressa pelo sujeito, uma abertura para várias possibilidades de crescimento e amadurecimento de si, rumo à elevação de sua autoestima, bem como de sua autoafirmação. É da mesma autora a obra </w:t>
      </w:r>
      <w:r w:rsidRPr="00347516">
        <w:rPr>
          <w:rFonts w:ascii="Georgia" w:hAnsi="Georgia" w:cstheme="minorHAnsi"/>
          <w:b/>
          <w:iCs/>
        </w:rPr>
        <w:t xml:space="preserve">A literatura </w:t>
      </w:r>
      <w:r w:rsidRPr="00347516">
        <w:rPr>
          <w:rFonts w:ascii="Georgia" w:hAnsi="Georgia" w:cstheme="minorHAnsi"/>
          <w:b/>
        </w:rPr>
        <w:t>infantil</w:t>
      </w:r>
      <w:r w:rsidRPr="00347516">
        <w:rPr>
          <w:rFonts w:ascii="Georgia" w:hAnsi="Georgia" w:cstheme="minorHAnsi"/>
        </w:rPr>
        <w:t>: história, teoria, análise: das origens orientais ao Brasil de hoje, que faremos também recurso.</w:t>
      </w:r>
    </w:p>
    <w:p w:rsidR="00097C07" w:rsidRPr="00347516" w:rsidRDefault="00097C07" w:rsidP="00A363B2">
      <w:pPr>
        <w:pStyle w:val="Corpodetexto"/>
        <w:spacing w:after="0" w:line="240" w:lineRule="auto"/>
        <w:jc w:val="both"/>
        <w:rPr>
          <w:rFonts w:ascii="Georgia" w:hAnsi="Georgia" w:cstheme="minorHAnsi"/>
        </w:rPr>
      </w:pPr>
      <w:r w:rsidRPr="00347516">
        <w:rPr>
          <w:rFonts w:ascii="Georgia" w:hAnsi="Georgia" w:cstheme="minorHAnsi"/>
        </w:rPr>
        <w:t xml:space="preserve">Não poderia faltar à nossa fundamentação, a obra </w:t>
      </w:r>
      <w:r w:rsidRPr="00347516">
        <w:rPr>
          <w:rFonts w:ascii="Georgia" w:hAnsi="Georgia" w:cstheme="minorHAnsi"/>
          <w:b/>
          <w:iCs/>
        </w:rPr>
        <w:t>A literatura infantil na escola</w:t>
      </w:r>
      <w:r w:rsidRPr="00347516">
        <w:rPr>
          <w:rFonts w:ascii="Georgia" w:hAnsi="Georgia" w:cstheme="minorHAnsi"/>
          <w:iCs/>
        </w:rPr>
        <w:t>,</w:t>
      </w:r>
      <w:r w:rsidRPr="00347516">
        <w:rPr>
          <w:rFonts w:ascii="Georgia" w:hAnsi="Georgia" w:cstheme="minorHAnsi"/>
        </w:rPr>
        <w:t xml:space="preserve">escrita por Regina Zilberman, como também as obras: </w:t>
      </w:r>
      <w:r w:rsidRPr="00347516">
        <w:rPr>
          <w:rFonts w:ascii="Georgia" w:hAnsi="Georgia" w:cstheme="minorHAnsi"/>
          <w:b/>
          <w:iCs/>
        </w:rPr>
        <w:t>Um Brasil para crianças</w:t>
      </w:r>
      <w:r w:rsidRPr="00347516">
        <w:rPr>
          <w:rFonts w:ascii="Georgia" w:hAnsi="Georgia" w:cstheme="minorHAnsi"/>
        </w:rPr>
        <w:t xml:space="preserve">: para conhecer a literatura infantil brasileira: histórias, autores e textos; e, </w:t>
      </w:r>
      <w:r w:rsidRPr="00347516">
        <w:rPr>
          <w:rFonts w:ascii="Georgia" w:hAnsi="Georgia" w:cstheme="minorHAnsi"/>
          <w:b/>
          <w:iCs/>
        </w:rPr>
        <w:t>Literatura infantil brasileira</w:t>
      </w:r>
      <w:r w:rsidRPr="00347516">
        <w:rPr>
          <w:rFonts w:ascii="Georgia" w:hAnsi="Georgia" w:cstheme="minorHAnsi"/>
        </w:rPr>
        <w:t xml:space="preserve">: história &amp; histórias; ambas de sua autoria em parceria com Marisa Lajolo, entre outras obras organizadas pela referida autora, na mesma área de interesse, a exemplo de </w:t>
      </w:r>
      <w:r w:rsidRPr="00347516">
        <w:rPr>
          <w:rFonts w:ascii="Georgia" w:hAnsi="Georgia" w:cstheme="minorHAnsi"/>
          <w:b/>
          <w:iCs/>
        </w:rPr>
        <w:t>Leitura e crise na escola</w:t>
      </w:r>
      <w:r w:rsidRPr="00347516">
        <w:rPr>
          <w:rFonts w:ascii="Georgia" w:hAnsi="Georgia" w:cstheme="minorHAnsi"/>
        </w:rPr>
        <w:t xml:space="preserve">: as alternativas do professor. </w:t>
      </w:r>
    </w:p>
    <w:p w:rsidR="00097C07" w:rsidRPr="00347516" w:rsidRDefault="00097C07" w:rsidP="00A363B2">
      <w:pPr>
        <w:spacing w:after="0" w:line="240" w:lineRule="auto"/>
        <w:jc w:val="both"/>
        <w:rPr>
          <w:rFonts w:ascii="Georgia" w:hAnsi="Georgia" w:cstheme="minorHAnsi"/>
        </w:rPr>
      </w:pPr>
      <w:r w:rsidRPr="00347516">
        <w:rPr>
          <w:rFonts w:ascii="Georgia" w:hAnsi="Georgia" w:cstheme="minorHAnsi"/>
        </w:rPr>
        <w:t xml:space="preserve">A obra intitulada </w:t>
      </w:r>
      <w:r w:rsidRPr="00347516">
        <w:rPr>
          <w:rFonts w:ascii="Georgia" w:hAnsi="Georgia" w:cstheme="minorHAnsi"/>
          <w:b/>
          <w:iCs/>
        </w:rPr>
        <w:t>O texto na sala de aula</w:t>
      </w:r>
      <w:r w:rsidRPr="00347516">
        <w:rPr>
          <w:rFonts w:ascii="Georgia" w:hAnsi="Georgia" w:cstheme="minorHAnsi"/>
        </w:rPr>
        <w:t>: leitura &amp; produção, organizado por João Wanderley Geraldi, nos fornece respaldo significativo, haja vista as sugestões apresentadas por este autor no seu texto “Unidades Básicas do Ensino de Português”, cujo conteúdo fornece uma metodologia para a aplicabilidade dos textos a serem lidos e discutidos nesta pesquisa.</w:t>
      </w:r>
    </w:p>
    <w:p w:rsidR="00097C07" w:rsidRPr="00347516" w:rsidRDefault="00097C07" w:rsidP="00A363B2">
      <w:pPr>
        <w:widowControl w:val="0"/>
        <w:autoSpaceDE w:val="0"/>
        <w:autoSpaceDN w:val="0"/>
        <w:adjustRightInd w:val="0"/>
        <w:spacing w:after="0" w:line="240" w:lineRule="auto"/>
        <w:jc w:val="both"/>
        <w:rPr>
          <w:rFonts w:ascii="Georgia" w:hAnsi="Georgia" w:cstheme="minorHAnsi"/>
          <w:caps/>
        </w:rPr>
      </w:pPr>
    </w:p>
    <w:p w:rsidR="00097C07" w:rsidRPr="00347516" w:rsidRDefault="003321F7" w:rsidP="00A363B2">
      <w:pPr>
        <w:widowControl w:val="0"/>
        <w:autoSpaceDE w:val="0"/>
        <w:autoSpaceDN w:val="0"/>
        <w:adjustRightInd w:val="0"/>
        <w:spacing w:after="0" w:line="240" w:lineRule="auto"/>
        <w:jc w:val="both"/>
        <w:rPr>
          <w:rFonts w:ascii="Georgia" w:hAnsi="Georgia" w:cstheme="minorHAnsi"/>
        </w:rPr>
      </w:pPr>
      <w:r w:rsidRPr="00347516">
        <w:rPr>
          <w:rFonts w:ascii="Georgia" w:hAnsi="Georgia" w:cstheme="minorHAnsi"/>
        </w:rPr>
        <w:t>O objetivo geral foi e</w:t>
      </w:r>
      <w:r w:rsidR="00097C07" w:rsidRPr="00347516">
        <w:rPr>
          <w:rFonts w:ascii="Georgia" w:hAnsi="Georgia" w:cstheme="minorHAnsi"/>
        </w:rPr>
        <w:t>mpreender a busca sobre a contribuição da literatura para a formação do/a aluno/a do Ensino Médio, a partir da leitura de textos literários da língua portuguesa.</w:t>
      </w:r>
      <w:r w:rsidRPr="00347516">
        <w:rPr>
          <w:rFonts w:ascii="Georgia" w:hAnsi="Georgia" w:cstheme="minorHAnsi"/>
        </w:rPr>
        <w:t xml:space="preserve"> Quanto aos objetivos específicos, foram elencadas as seguintes ações:</w:t>
      </w:r>
    </w:p>
    <w:p w:rsidR="00097C07" w:rsidRPr="00347516" w:rsidRDefault="00097C07" w:rsidP="00A363B2">
      <w:pPr>
        <w:widowControl w:val="0"/>
        <w:autoSpaceDE w:val="0"/>
        <w:autoSpaceDN w:val="0"/>
        <w:adjustRightInd w:val="0"/>
        <w:spacing w:after="0" w:line="240" w:lineRule="auto"/>
        <w:jc w:val="both"/>
        <w:rPr>
          <w:rFonts w:ascii="Georgia" w:hAnsi="Georgia" w:cstheme="minorHAnsi"/>
        </w:rPr>
      </w:pPr>
    </w:p>
    <w:p w:rsidR="00097C07" w:rsidRPr="00347516" w:rsidRDefault="00097C07" w:rsidP="00A363B2">
      <w:pPr>
        <w:widowControl w:val="0"/>
        <w:numPr>
          <w:ilvl w:val="0"/>
          <w:numId w:val="25"/>
        </w:numPr>
        <w:tabs>
          <w:tab w:val="left" w:pos="284"/>
        </w:tabs>
        <w:autoSpaceDE w:val="0"/>
        <w:autoSpaceDN w:val="0"/>
        <w:adjustRightInd w:val="0"/>
        <w:spacing w:after="0" w:line="240" w:lineRule="auto"/>
        <w:ind w:left="142" w:firstLine="0"/>
        <w:jc w:val="both"/>
        <w:rPr>
          <w:rFonts w:ascii="Georgia" w:hAnsi="Georgia" w:cstheme="minorHAnsi"/>
        </w:rPr>
      </w:pPr>
      <w:r w:rsidRPr="00347516">
        <w:rPr>
          <w:rFonts w:ascii="Georgia" w:hAnsi="Georgia" w:cstheme="minorHAnsi"/>
        </w:rPr>
        <w:t>Ampliar o acesso à leitura de textos de literatura da língua portuguesa ao/à aluno/a do Ensino Médio, aperfeiçoando seu domínio linguístico-literário e viabilizando sua imersão em outras culturas.</w:t>
      </w:r>
    </w:p>
    <w:p w:rsidR="00097C07" w:rsidRPr="00347516" w:rsidRDefault="00097C07" w:rsidP="00A363B2">
      <w:pPr>
        <w:widowControl w:val="0"/>
        <w:numPr>
          <w:ilvl w:val="0"/>
          <w:numId w:val="25"/>
        </w:numPr>
        <w:tabs>
          <w:tab w:val="left" w:pos="284"/>
        </w:tabs>
        <w:autoSpaceDE w:val="0"/>
        <w:autoSpaceDN w:val="0"/>
        <w:adjustRightInd w:val="0"/>
        <w:spacing w:after="0" w:line="240" w:lineRule="auto"/>
        <w:ind w:left="142" w:firstLine="0"/>
        <w:jc w:val="both"/>
        <w:rPr>
          <w:rFonts w:ascii="Georgia" w:hAnsi="Georgia" w:cstheme="minorHAnsi"/>
        </w:rPr>
      </w:pPr>
      <w:r w:rsidRPr="00347516">
        <w:rPr>
          <w:rFonts w:ascii="Georgia" w:hAnsi="Georgia" w:cstheme="minorHAnsi"/>
        </w:rPr>
        <w:t>Desenvolver o senso crítico e a consciência de cidadania do indivíduo através da leitura de textos literários da língua portuguesa.</w:t>
      </w:r>
    </w:p>
    <w:p w:rsidR="00097C07" w:rsidRPr="00347516" w:rsidRDefault="00097C07" w:rsidP="00A363B2">
      <w:pPr>
        <w:widowControl w:val="0"/>
        <w:numPr>
          <w:ilvl w:val="0"/>
          <w:numId w:val="25"/>
        </w:numPr>
        <w:tabs>
          <w:tab w:val="left" w:pos="284"/>
        </w:tabs>
        <w:autoSpaceDE w:val="0"/>
        <w:autoSpaceDN w:val="0"/>
        <w:adjustRightInd w:val="0"/>
        <w:spacing w:after="0" w:line="240" w:lineRule="auto"/>
        <w:ind w:left="142" w:firstLine="0"/>
        <w:jc w:val="both"/>
        <w:rPr>
          <w:rFonts w:ascii="Georgia" w:hAnsi="Georgia" w:cstheme="minorHAnsi"/>
        </w:rPr>
      </w:pPr>
      <w:r w:rsidRPr="00347516">
        <w:rPr>
          <w:rFonts w:ascii="Georgia" w:hAnsi="Georgia" w:cstheme="minorHAnsi"/>
        </w:rPr>
        <w:t>Ler e analisar os textos literários indicados, refletindo sobre significações suscitadas a partir das linhas e entrelinhas do discurso poético.</w:t>
      </w:r>
    </w:p>
    <w:p w:rsidR="00097C07" w:rsidRPr="00347516" w:rsidRDefault="00097C07" w:rsidP="00A363B2">
      <w:pPr>
        <w:widowControl w:val="0"/>
        <w:numPr>
          <w:ilvl w:val="0"/>
          <w:numId w:val="25"/>
        </w:numPr>
        <w:tabs>
          <w:tab w:val="left" w:pos="284"/>
        </w:tabs>
        <w:autoSpaceDE w:val="0"/>
        <w:autoSpaceDN w:val="0"/>
        <w:adjustRightInd w:val="0"/>
        <w:spacing w:after="0" w:line="240" w:lineRule="auto"/>
        <w:ind w:left="142" w:firstLine="0"/>
        <w:jc w:val="both"/>
        <w:rPr>
          <w:rFonts w:ascii="Georgia" w:hAnsi="Georgia" w:cstheme="minorHAnsi"/>
        </w:rPr>
      </w:pPr>
      <w:r w:rsidRPr="00347516">
        <w:rPr>
          <w:rFonts w:ascii="Georgia" w:hAnsi="Georgia" w:cstheme="minorHAnsi"/>
        </w:rPr>
        <w:t xml:space="preserve">Estudar os textos literários observando os aspectos poéticos pertinentes em obras, gêneros e autores diferentes, destacando as suas relações de similaridade. </w:t>
      </w:r>
    </w:p>
    <w:p w:rsidR="00097C07" w:rsidRPr="00347516" w:rsidRDefault="00097C07" w:rsidP="00A363B2">
      <w:pPr>
        <w:widowControl w:val="0"/>
        <w:numPr>
          <w:ilvl w:val="0"/>
          <w:numId w:val="25"/>
        </w:numPr>
        <w:tabs>
          <w:tab w:val="left" w:pos="284"/>
        </w:tabs>
        <w:autoSpaceDE w:val="0"/>
        <w:autoSpaceDN w:val="0"/>
        <w:adjustRightInd w:val="0"/>
        <w:spacing w:after="0" w:line="240" w:lineRule="auto"/>
        <w:ind w:left="142" w:firstLine="0"/>
        <w:jc w:val="both"/>
        <w:rPr>
          <w:rFonts w:ascii="Georgia" w:hAnsi="Georgia" w:cstheme="minorHAnsi"/>
        </w:rPr>
      </w:pPr>
      <w:r w:rsidRPr="00347516">
        <w:rPr>
          <w:rFonts w:ascii="Georgia" w:hAnsi="Georgia" w:cstheme="minorHAnsi"/>
        </w:rPr>
        <w:t xml:space="preserve">Elevar a autoestima do/a aluno/a por meio da livre manifestação do seu ponto de vista sobre os textos lidos, promovendo sua autonomia de pensamento e seu potencial criador. </w:t>
      </w:r>
    </w:p>
    <w:p w:rsidR="00097C07" w:rsidRPr="00347516" w:rsidRDefault="00097C07" w:rsidP="00A363B2">
      <w:pPr>
        <w:pStyle w:val="Corpodetexto"/>
        <w:numPr>
          <w:ilvl w:val="0"/>
          <w:numId w:val="25"/>
        </w:numPr>
        <w:tabs>
          <w:tab w:val="left" w:pos="284"/>
        </w:tabs>
        <w:spacing w:after="0" w:line="240" w:lineRule="auto"/>
        <w:ind w:left="142" w:firstLine="0"/>
        <w:jc w:val="both"/>
        <w:rPr>
          <w:rFonts w:ascii="Georgia" w:hAnsi="Georgia" w:cstheme="minorHAnsi"/>
        </w:rPr>
      </w:pPr>
      <w:r w:rsidRPr="00347516">
        <w:rPr>
          <w:rFonts w:ascii="Georgia" w:hAnsi="Georgia" w:cstheme="minorHAnsi"/>
        </w:rPr>
        <w:t>Contribuir, por meio da leitura literária, com a formação intelectual e a conduta ética do indivíduo, propiciando-lhe um novo modo de olhar, compreender os fatos da realidade.</w:t>
      </w:r>
    </w:p>
    <w:p w:rsidR="00097C07" w:rsidRPr="00347516" w:rsidRDefault="00097C07" w:rsidP="00A363B2">
      <w:pPr>
        <w:pStyle w:val="Corpodetexto"/>
        <w:numPr>
          <w:ilvl w:val="0"/>
          <w:numId w:val="25"/>
        </w:numPr>
        <w:tabs>
          <w:tab w:val="left" w:pos="284"/>
        </w:tabs>
        <w:spacing w:after="0" w:line="240" w:lineRule="auto"/>
        <w:ind w:left="142" w:firstLine="0"/>
        <w:jc w:val="both"/>
        <w:rPr>
          <w:rFonts w:ascii="Georgia" w:hAnsi="Georgia" w:cstheme="minorHAnsi"/>
          <w:b/>
          <w:caps/>
        </w:rPr>
      </w:pPr>
      <w:r w:rsidRPr="00347516">
        <w:rPr>
          <w:rFonts w:ascii="Georgia" w:hAnsi="Georgia" w:cstheme="minorHAnsi"/>
        </w:rPr>
        <w:t>Instigar o indivíduo para o exercício da leitura e reflexão, a fim de que ele possa inferir sobre do mundo atual.</w:t>
      </w:r>
    </w:p>
    <w:p w:rsidR="00097C07" w:rsidRPr="00347516" w:rsidRDefault="00097C07" w:rsidP="00A363B2">
      <w:pPr>
        <w:pStyle w:val="Corpodetexto"/>
        <w:numPr>
          <w:ilvl w:val="0"/>
          <w:numId w:val="25"/>
        </w:numPr>
        <w:tabs>
          <w:tab w:val="left" w:pos="284"/>
        </w:tabs>
        <w:spacing w:after="0" w:line="240" w:lineRule="auto"/>
        <w:ind w:left="142" w:firstLine="0"/>
        <w:jc w:val="both"/>
        <w:rPr>
          <w:rFonts w:ascii="Georgia" w:hAnsi="Georgia" w:cstheme="minorHAnsi"/>
          <w:b/>
          <w:caps/>
        </w:rPr>
      </w:pPr>
      <w:r w:rsidRPr="00347516">
        <w:rPr>
          <w:rFonts w:ascii="Georgia" w:hAnsi="Georgia" w:cstheme="minorHAnsi"/>
        </w:rPr>
        <w:t>Destacar a contribuição do texto literário para a disseminação e permanência do nosso legado cultural, pontuando os aspectos mais relevantes em relatórios.</w:t>
      </w:r>
    </w:p>
    <w:p w:rsidR="00097C07" w:rsidRPr="00347516" w:rsidRDefault="00097C07" w:rsidP="00A363B2">
      <w:pPr>
        <w:spacing w:after="0" w:line="240" w:lineRule="auto"/>
        <w:jc w:val="both"/>
        <w:rPr>
          <w:rFonts w:ascii="Georgia" w:hAnsi="Georgia" w:cstheme="minorHAnsi"/>
          <w:b/>
          <w:caps/>
        </w:rPr>
      </w:pPr>
    </w:p>
    <w:p w:rsidR="00097C07" w:rsidRPr="00347516" w:rsidRDefault="00097C07" w:rsidP="00A363B2">
      <w:pPr>
        <w:spacing w:after="0" w:line="240" w:lineRule="auto"/>
        <w:jc w:val="both"/>
        <w:rPr>
          <w:rFonts w:ascii="Georgia" w:hAnsi="Georgia" w:cstheme="minorHAnsi"/>
        </w:rPr>
      </w:pPr>
      <w:r w:rsidRPr="00347516">
        <w:rPr>
          <w:rFonts w:ascii="Georgia" w:hAnsi="Georgia" w:cstheme="minorHAnsi"/>
        </w:rPr>
        <w:t xml:space="preserve">Nos últimos tempos, os avanços tecnológicos e científicos têm se destacado com sua contribuição para o desenvolvimento do nosso mundo. Contudo, são frequentes e notórias as contradições entre os modelos de comportamento humano atuais e os anteriores. Neste paradoxo, o homem não pode prescindir da cultura, visto que ela o acompanha porque lhe é inerente. Dela depende a sua formação, posto que ela sintetiza passado, presente e futuro do ser humano, o qual pode selecionar o que lhe servirá ou não aos seus anseios. </w:t>
      </w:r>
    </w:p>
    <w:p w:rsidR="00097C07" w:rsidRPr="00347516" w:rsidRDefault="00097C07" w:rsidP="00A363B2">
      <w:pPr>
        <w:spacing w:after="0" w:line="240" w:lineRule="auto"/>
        <w:jc w:val="both"/>
        <w:rPr>
          <w:rFonts w:ascii="Georgia" w:hAnsi="Georgia" w:cstheme="minorHAnsi"/>
        </w:rPr>
      </w:pPr>
    </w:p>
    <w:p w:rsidR="00097C07" w:rsidRPr="00347516" w:rsidRDefault="00097C07" w:rsidP="00A363B2">
      <w:pPr>
        <w:pStyle w:val="Corpodetexto"/>
        <w:spacing w:after="0" w:line="240" w:lineRule="auto"/>
        <w:jc w:val="both"/>
        <w:rPr>
          <w:rFonts w:ascii="Georgia" w:hAnsi="Georgia" w:cstheme="minorHAnsi"/>
        </w:rPr>
      </w:pPr>
      <w:r w:rsidRPr="00347516">
        <w:rPr>
          <w:rFonts w:ascii="Georgia" w:hAnsi="Georgia" w:cstheme="minorHAnsi"/>
        </w:rPr>
        <w:t>Nesse sentido, quando mencionamos a cultura, pensamos diretamente no legado histórico da humanidade, nosso patrimônio coletivo rico e poderoso que sobrevive graças à memória do homem. Este, imprescindível para transmitir sabedoria a gerações futuras, através de sua capacidade criadora e, assim, deixar o registro de sua criação, expresso de variadas formas.</w:t>
      </w:r>
    </w:p>
    <w:p w:rsidR="00097C07" w:rsidRPr="00347516" w:rsidRDefault="00097C07" w:rsidP="00A363B2">
      <w:pPr>
        <w:pStyle w:val="Corpodetexto"/>
        <w:spacing w:after="0" w:line="240" w:lineRule="auto"/>
        <w:jc w:val="both"/>
        <w:rPr>
          <w:rFonts w:ascii="Georgia" w:hAnsi="Georgia" w:cstheme="minorHAnsi"/>
        </w:rPr>
      </w:pPr>
      <w:r w:rsidRPr="00347516">
        <w:rPr>
          <w:rFonts w:ascii="Georgia" w:hAnsi="Georgia" w:cstheme="minorHAnsi"/>
        </w:rPr>
        <w:t xml:space="preserve">Dessa forma, entendemos que o acesso à literatura e à cultura, de um modo geral, tem assegurado uma contribuição relevante à formação do cidadão, de modo que a evolução dessa formação tem sua repercussão nos domínios da produção intelectual do indivíduo que a ostenta, seja em mínima ou em larga proporção. Não obstante essa evolução, percebemos, a partir de uma observação no campo da criatividade humana, nos últimos tempos, que a falta ou presença de leitura na vida do indivíduo tem interferido consideravelmente no desempenho de sua condição de ser-cidadão. Com vistas nisso, cientes do poder de criatividade do jovem que, no entanto, muitas vezes é/está contido por razões inaceitáveis que não o justificam, pensamos, com este projeto, viabilizar e/ou ampliar o acesso à leitura de textos literários ao aluno do Ensino Médio, no intuito de expandir sua capacidade de compreensão e seu poder de critica em relação a esse e a outros tipos de texto do seu cotidiano. </w:t>
      </w:r>
    </w:p>
    <w:p w:rsidR="00097C07" w:rsidRPr="00347516" w:rsidRDefault="00097C07" w:rsidP="00A363B2">
      <w:pPr>
        <w:pStyle w:val="Corpodetexto"/>
        <w:spacing w:after="0" w:line="240" w:lineRule="auto"/>
        <w:jc w:val="both"/>
        <w:rPr>
          <w:rFonts w:ascii="Georgia" w:hAnsi="Georgia" w:cstheme="minorHAnsi"/>
        </w:rPr>
      </w:pPr>
    </w:p>
    <w:p w:rsidR="00097C07" w:rsidRPr="00347516" w:rsidRDefault="00097C07" w:rsidP="00A363B2">
      <w:pPr>
        <w:pStyle w:val="Corpodetexto"/>
        <w:spacing w:after="0" w:line="240" w:lineRule="auto"/>
        <w:jc w:val="both"/>
        <w:rPr>
          <w:rFonts w:ascii="Georgia" w:hAnsi="Georgia" w:cstheme="minorHAnsi"/>
        </w:rPr>
      </w:pPr>
      <w:r w:rsidRPr="00347516">
        <w:rPr>
          <w:rFonts w:ascii="Georgia" w:hAnsi="Georgia" w:cstheme="minorHAnsi"/>
        </w:rPr>
        <w:t xml:space="preserve">Desse modo, acreditamos que a leitura do texto literário permite que esse indivíduo se firme como ser crítico e autônomo e busque a cidadania em suas ações, uma vez que esse tipo de atividade proporciona reflexão sobre atitudes que interferem direta ou indiretamente na conduta ética do ser humano, melhorando sua postura no mundo. </w:t>
      </w:r>
    </w:p>
    <w:p w:rsidR="00097C07" w:rsidRPr="00347516" w:rsidRDefault="00097C07" w:rsidP="00A363B2">
      <w:pPr>
        <w:pStyle w:val="Corpodetexto"/>
        <w:spacing w:after="0" w:line="240" w:lineRule="auto"/>
        <w:jc w:val="both"/>
        <w:rPr>
          <w:rFonts w:ascii="Georgia" w:hAnsi="Georgia" w:cstheme="minorHAnsi"/>
          <w:b/>
          <w:caps/>
        </w:rPr>
      </w:pPr>
      <w:r w:rsidRPr="00347516">
        <w:rPr>
          <w:rFonts w:ascii="Georgia" w:hAnsi="Georgia" w:cstheme="minorHAnsi"/>
        </w:rPr>
        <w:t>Partindo desse entendimento, na defesa de uma formação plena do indivíduo com mais possibilidades de vida digna, de acesso às condições imediatas das necessidades humanas, na perspectiva de que ele transcenda seus horizontes, acreditamos, com esse projeto, contribuir efetivamente com um mundo melhor, por meio da leitura literária, visto que esta permite ao ser humano, especialmente ao indivíduo em formação, não apenas um novo olhar e uma nova compreensão sobre os fatos da realidade do mundo atual, mas também uma condição também de expressar o seu pensamento, de forma autônoma, e assim contribuir também com elaboração de um mundo humanizado, mediado pela arte literária.</w:t>
      </w:r>
    </w:p>
    <w:p w:rsidR="00097C07" w:rsidRPr="00347516" w:rsidRDefault="00097C07" w:rsidP="00A363B2">
      <w:pPr>
        <w:spacing w:after="0" w:line="240" w:lineRule="auto"/>
        <w:jc w:val="both"/>
        <w:rPr>
          <w:rFonts w:ascii="Georgia" w:hAnsi="Georgia" w:cstheme="minorHAnsi"/>
          <w:b/>
          <w:caps/>
        </w:rPr>
      </w:pPr>
    </w:p>
    <w:p w:rsidR="00097C07" w:rsidRPr="00347516" w:rsidRDefault="00097C07" w:rsidP="00A363B2">
      <w:pPr>
        <w:spacing w:after="0" w:line="240" w:lineRule="auto"/>
        <w:jc w:val="both"/>
        <w:rPr>
          <w:rFonts w:ascii="Georgia" w:hAnsi="Georgia" w:cstheme="minorHAnsi"/>
          <w:b/>
          <w:caps/>
        </w:rPr>
      </w:pPr>
      <w:r w:rsidRPr="00347516">
        <w:rPr>
          <w:rFonts w:ascii="Georgia" w:hAnsi="Georgia" w:cstheme="minorHAnsi"/>
          <w:b/>
        </w:rPr>
        <w:t xml:space="preserve">METODOLOGIA E MATERIAIS </w:t>
      </w:r>
    </w:p>
    <w:p w:rsidR="00097C07" w:rsidRPr="00347516" w:rsidRDefault="00097C07" w:rsidP="00A363B2">
      <w:pPr>
        <w:spacing w:after="0" w:line="240" w:lineRule="auto"/>
        <w:jc w:val="both"/>
        <w:rPr>
          <w:rFonts w:ascii="Georgia" w:hAnsi="Georgia" w:cstheme="minorHAnsi"/>
          <w:b/>
          <w:caps/>
        </w:rPr>
      </w:pPr>
    </w:p>
    <w:p w:rsidR="00097C07" w:rsidRPr="00347516" w:rsidRDefault="00097C07" w:rsidP="00A363B2">
      <w:pPr>
        <w:spacing w:after="0" w:line="240" w:lineRule="auto"/>
        <w:jc w:val="both"/>
        <w:rPr>
          <w:rFonts w:ascii="Georgia" w:hAnsi="Georgia" w:cstheme="minorHAnsi"/>
        </w:rPr>
      </w:pPr>
      <w:r w:rsidRPr="00347516">
        <w:rPr>
          <w:rFonts w:ascii="Georgia" w:hAnsi="Georgia" w:cstheme="minorHAnsi"/>
        </w:rPr>
        <w:t xml:space="preserve">Como procedimentos metodológicos utilizaremos recursos que viabilizem o desenvolvimento do nosso trabalho através da leitura, discussão e produção textual a respeito dos assuntos abordados, estimulando a capacidade de reflexão e o senso crítico do/a aluno/a, de forma a ampliar o seu potencial intelectual. </w:t>
      </w:r>
    </w:p>
    <w:p w:rsidR="00097C07" w:rsidRPr="00347516" w:rsidRDefault="00097C07" w:rsidP="00A363B2">
      <w:pPr>
        <w:spacing w:after="0" w:line="240" w:lineRule="auto"/>
        <w:jc w:val="both"/>
        <w:rPr>
          <w:rFonts w:ascii="Georgia" w:hAnsi="Georgia" w:cstheme="minorHAnsi"/>
        </w:rPr>
      </w:pPr>
      <w:r w:rsidRPr="00347516">
        <w:rPr>
          <w:rFonts w:ascii="Georgia" w:hAnsi="Georgia" w:cstheme="minorHAnsi"/>
        </w:rPr>
        <w:t>A execução de nossa tarefa se fará através de leitura de textos de literatura de língua portuguesa, selecionados de acordo com o contexto escolar que envolve o conteúdo desse Componente Curricular e o nível de formação do/a estudante do Ensino Médio. Desta forma, buscaremos expandir no/a estudante, a capacidade de compreensão e análise escrita dos textos indicados para leitura, no universo da ficção e da poética.</w:t>
      </w:r>
    </w:p>
    <w:p w:rsidR="00097C07" w:rsidRPr="00347516" w:rsidRDefault="00097C07" w:rsidP="00A363B2">
      <w:pPr>
        <w:pStyle w:val="Corpodetexto"/>
        <w:spacing w:after="0" w:line="240" w:lineRule="auto"/>
        <w:jc w:val="both"/>
        <w:rPr>
          <w:rFonts w:ascii="Georgia" w:hAnsi="Georgia" w:cstheme="minorHAnsi"/>
        </w:rPr>
      </w:pPr>
      <w:r w:rsidRPr="00347516">
        <w:rPr>
          <w:rFonts w:ascii="Georgia" w:hAnsi="Georgia" w:cstheme="minorHAnsi"/>
        </w:rPr>
        <w:t>As discussões sobre os textos abordados serão tomadas para facultar a palavra ao/à aluno/a, no intuito de que este/a se expresse, manifestando, assim, voz e opinião sobre o assunto, de modo que possa exercer sua autonomia intelectual.</w:t>
      </w:r>
    </w:p>
    <w:p w:rsidR="00097C07" w:rsidRPr="00347516" w:rsidRDefault="00097C07" w:rsidP="00A363B2">
      <w:pPr>
        <w:spacing w:after="0" w:line="240" w:lineRule="auto"/>
        <w:jc w:val="both"/>
        <w:rPr>
          <w:rFonts w:ascii="Georgia" w:hAnsi="Georgia" w:cstheme="minorHAnsi"/>
          <w:i/>
          <w:iCs/>
        </w:rPr>
      </w:pPr>
      <w:r w:rsidRPr="00347516">
        <w:rPr>
          <w:rFonts w:ascii="Georgia" w:hAnsi="Georgia" w:cstheme="minorHAnsi"/>
        </w:rPr>
        <w:t>Assim, faremos leitura e discussão do/sobre o texto “Poesia para jovens”, cujo tópico final ressalta “O poder da poesia”, além de destacar suas ideias principais. Nessa mesma proposta de atividade, faremos a leitura para a compreensão sobre as obras</w:t>
      </w:r>
      <w:r w:rsidRPr="00347516">
        <w:rPr>
          <w:rFonts w:ascii="Georgia" w:hAnsi="Georgia" w:cstheme="minorHAnsi"/>
          <w:b/>
          <w:color w:val="000000"/>
        </w:rPr>
        <w:t>Literatura infantil &amp; juvenil</w:t>
      </w:r>
      <w:r w:rsidRPr="00347516">
        <w:rPr>
          <w:rFonts w:ascii="Georgia" w:hAnsi="Georgia" w:cstheme="minorHAnsi"/>
          <w:color w:val="000000"/>
        </w:rPr>
        <w:t>: relatos de experiência na escola, e</w:t>
      </w:r>
      <w:r w:rsidRPr="00347516">
        <w:rPr>
          <w:rFonts w:ascii="Georgia" w:hAnsi="Georgia" w:cstheme="minorHAnsi"/>
          <w:b/>
          <w:color w:val="000000"/>
        </w:rPr>
        <w:t>Literatura infantil &amp; juvenil</w:t>
      </w:r>
      <w:r w:rsidRPr="00347516">
        <w:rPr>
          <w:rFonts w:ascii="Georgia" w:hAnsi="Georgia" w:cstheme="minorHAnsi"/>
          <w:color w:val="000000"/>
        </w:rPr>
        <w:t>: vivências de leitura e expressão criadora, ambas</w:t>
      </w:r>
      <w:r w:rsidRPr="00347516">
        <w:rPr>
          <w:rFonts w:ascii="Georgia" w:hAnsi="Georgia" w:cstheme="minorHAnsi"/>
        </w:rPr>
        <w:t xml:space="preserve"> de</w:t>
      </w:r>
      <w:r w:rsidRPr="00347516">
        <w:rPr>
          <w:rFonts w:ascii="Georgia" w:hAnsi="Georgia" w:cstheme="minorHAnsi"/>
          <w:color w:val="000000"/>
        </w:rPr>
        <w:t xml:space="preserve"> Vânia MariaResende.</w:t>
      </w:r>
      <w:r w:rsidRPr="00347516">
        <w:rPr>
          <w:rFonts w:ascii="Georgia" w:hAnsi="Georgia" w:cstheme="minorHAnsi"/>
        </w:rPr>
        <w:t xml:space="preserve"> Também estudaremos as obras sobre literatura infanto-juvenilde Nelly Novaes Coelho, visto que, sua contribuição é muito significativa para a nossa leitura, análise e compreensão sobre os aspectos peculiares à crítica literária.</w:t>
      </w:r>
    </w:p>
    <w:p w:rsidR="00097C07" w:rsidRPr="00347516" w:rsidRDefault="00097C07" w:rsidP="00A363B2">
      <w:pPr>
        <w:spacing w:after="0" w:line="240" w:lineRule="auto"/>
        <w:jc w:val="both"/>
        <w:rPr>
          <w:rFonts w:ascii="Georgia" w:hAnsi="Georgia" w:cstheme="minorHAnsi"/>
          <w:i/>
          <w:iCs/>
        </w:rPr>
      </w:pPr>
    </w:p>
    <w:p w:rsidR="00097C07" w:rsidRPr="00347516" w:rsidRDefault="00097C07" w:rsidP="00A363B2">
      <w:pPr>
        <w:pStyle w:val="Corpodetexto"/>
        <w:spacing w:after="0" w:line="240" w:lineRule="auto"/>
        <w:jc w:val="both"/>
        <w:rPr>
          <w:rFonts w:ascii="Georgia" w:hAnsi="Georgia" w:cstheme="minorHAnsi"/>
        </w:rPr>
      </w:pPr>
      <w:r w:rsidRPr="00347516">
        <w:rPr>
          <w:rFonts w:ascii="Georgia" w:hAnsi="Georgia" w:cstheme="minorHAnsi"/>
        </w:rPr>
        <w:t>A partir da leitura do texto “O direito à literatura”, de Antônio Candido, estabeleceremos um com o texto “O que pode a literatura?”, de Tzvetan Todorov</w:t>
      </w:r>
      <w:r w:rsidRPr="00347516">
        <w:rPr>
          <w:rFonts w:ascii="Georgia" w:hAnsi="Georgia" w:cstheme="minorHAnsi"/>
          <w:b/>
        </w:rPr>
        <w:t>. A importância do ato de ler</w:t>
      </w:r>
      <w:r w:rsidRPr="00347516">
        <w:rPr>
          <w:rFonts w:ascii="Georgia" w:hAnsi="Georgia" w:cstheme="minorHAnsi"/>
        </w:rPr>
        <w:t xml:space="preserve">: em três artigos que se completam,de Paulo Freire, cuja compreensão de leitura da palavra pressupõe um conhecimento prévio do mundo para que o sujeito interaja com o mundo, possibilita uma reflexão que dá sustentação ao diálogo que perpassa outros textos, daí nossa metodologia seguir uma abordagem de estudos comparativos entre obras homônimas, no sentido de ressaltar a contribuição, a atualidade, a validade da criação fictícia e poética em épocas diferentes, conferidas através da observação da intertextualidade presente nos textos </w:t>
      </w:r>
      <w:r w:rsidRPr="00347516">
        <w:rPr>
          <w:rFonts w:ascii="Georgia" w:hAnsi="Georgia" w:cstheme="minorHAnsi"/>
          <w:b/>
        </w:rPr>
        <w:t>Vidas secas</w:t>
      </w:r>
      <w:r w:rsidRPr="00347516">
        <w:rPr>
          <w:rFonts w:ascii="Georgia" w:hAnsi="Georgia" w:cstheme="minorHAnsi"/>
        </w:rPr>
        <w:t xml:space="preserve">, e do seu filme homônimo, dirigido por Nelson Pereira dos Santos, na adaptação cinematográfica produzida em 1964, pela Companhia Herbert Hichers, com base no livro. </w:t>
      </w:r>
    </w:p>
    <w:p w:rsidR="00097C07" w:rsidRPr="00347516" w:rsidRDefault="00097C07" w:rsidP="00A363B2">
      <w:pPr>
        <w:spacing w:after="0" w:line="240" w:lineRule="auto"/>
        <w:jc w:val="both"/>
        <w:rPr>
          <w:rFonts w:ascii="Georgia" w:hAnsi="Georgia" w:cstheme="minorHAnsi"/>
        </w:rPr>
      </w:pPr>
      <w:r w:rsidRPr="00347516">
        <w:rPr>
          <w:rFonts w:ascii="Georgia" w:hAnsi="Georgia" w:cstheme="minorHAnsi"/>
        </w:rPr>
        <w:t>Nessa perspectiva de abordagem dialógica da leitura e compreensão do texto literário, relacionaremos os aspectos similares entre poemas, a exemplo de “Ao desconcerto do mundo”, de Camões, e “Desenganos da vida humana metaforicamente”, de Gregório de Matos. O primeiro, poeta exponencial do Classicismo português; o segundo, do Barroco brasileiro. Ambos os textos expressam o sentimento universal do homem em relação ao desencantamento da vida, não obstante a peculiaridade do estilo, da Escola Literária, da época e do lugar de origem de cada poeta.</w:t>
      </w:r>
    </w:p>
    <w:p w:rsidR="00097C07" w:rsidRPr="00347516" w:rsidRDefault="00097C07" w:rsidP="00A363B2">
      <w:pPr>
        <w:spacing w:after="0" w:line="240" w:lineRule="auto"/>
        <w:jc w:val="both"/>
        <w:rPr>
          <w:rFonts w:ascii="Georgia" w:hAnsi="Georgia" w:cstheme="minorHAnsi"/>
        </w:rPr>
      </w:pPr>
      <w:r w:rsidRPr="00347516">
        <w:rPr>
          <w:rFonts w:ascii="Georgia" w:hAnsi="Georgia" w:cstheme="minorHAnsi"/>
        </w:rPr>
        <w:t>A partir das leituras, reflexões e comentário escrito sobre estas obras, pelo/a aluno/a, empreenderemos nossa busca da contribuição da criação poética de outrora para os nossos dias, destacando os aspectos da arte literária que interferiram na transformação ou na permanência da cultura humana, a exemplo dos problemas e da crítica que a literatura suscita ao leitor.</w:t>
      </w:r>
    </w:p>
    <w:p w:rsidR="00097C07" w:rsidRPr="00347516" w:rsidRDefault="00097C07" w:rsidP="00A363B2">
      <w:pPr>
        <w:spacing w:after="0" w:line="240" w:lineRule="auto"/>
        <w:jc w:val="both"/>
        <w:rPr>
          <w:rFonts w:ascii="Georgia" w:hAnsi="Georgia" w:cstheme="minorHAnsi"/>
        </w:rPr>
      </w:pPr>
      <w:r w:rsidRPr="00347516">
        <w:rPr>
          <w:rFonts w:ascii="Georgia" w:hAnsi="Georgia" w:cstheme="minorHAnsi"/>
        </w:rPr>
        <w:t xml:space="preserve">Ainda na perspectiva do estudo comparativo de textos, faremos a leitura e análise e compreensão por escrito sobre </w:t>
      </w:r>
      <w:r w:rsidRPr="00347516">
        <w:rPr>
          <w:rFonts w:ascii="Georgia" w:hAnsi="Georgia" w:cstheme="minorHAnsi"/>
          <w:b/>
        </w:rPr>
        <w:t>O quinze</w:t>
      </w:r>
      <w:r w:rsidRPr="00347516">
        <w:rPr>
          <w:rFonts w:ascii="Georgia" w:hAnsi="Georgia" w:cstheme="minorHAnsi"/>
        </w:rPr>
        <w:t xml:space="preserve">, de Raquel de Queiroz, estabelecendo uma relação com “A trágica seca de 1915”, relatada em </w:t>
      </w:r>
      <w:r w:rsidRPr="00347516">
        <w:rPr>
          <w:rFonts w:ascii="Georgia" w:hAnsi="Georgia" w:cstheme="minorHAnsi"/>
          <w:b/>
        </w:rPr>
        <w:t>Memórias do Zé do Norte</w:t>
      </w:r>
      <w:r w:rsidRPr="00347516">
        <w:rPr>
          <w:rFonts w:ascii="Georgia" w:hAnsi="Georgia" w:cstheme="minorHAnsi"/>
        </w:rPr>
        <w:t>, por Alfredo Ricardo do Nascimento. Nesta análise serão destacados os aspectos pertinentes à temática da seca na região, de acordo com a narrativa de cada um dos autores, ressaltando os pontos comuns ou peculiares dos dramas experimentados pelos personagens dessas obras.</w:t>
      </w:r>
    </w:p>
    <w:p w:rsidR="00097C07" w:rsidRPr="00347516" w:rsidRDefault="00097C07" w:rsidP="00A363B2">
      <w:pPr>
        <w:pStyle w:val="Corpodetexto"/>
        <w:spacing w:after="0" w:line="240" w:lineRule="auto"/>
        <w:jc w:val="both"/>
        <w:rPr>
          <w:rFonts w:ascii="Georgia" w:hAnsi="Georgia" w:cstheme="minorHAnsi"/>
        </w:rPr>
      </w:pPr>
      <w:r w:rsidRPr="00347516">
        <w:rPr>
          <w:rFonts w:ascii="Georgia" w:hAnsi="Georgia" w:cstheme="minorHAnsi"/>
        </w:rPr>
        <w:t>Nesse sentido, a aplicabilidade dos textos visa desenvolver a capacidade intelectual do/a aluno/a do Ensino Médio e ampliar o seu conhecimento cultural, tanto no âmbito da oralidade quanto da escrita, através de leitura, reflexão e produção textual, contribuindo assim para a formação integral do/a estudante.</w:t>
      </w:r>
    </w:p>
    <w:p w:rsidR="00097C07" w:rsidRPr="00347516" w:rsidRDefault="00097C07" w:rsidP="00D67613">
      <w:pPr>
        <w:pStyle w:val="Corpodetexto"/>
        <w:spacing w:after="0" w:line="240" w:lineRule="auto"/>
        <w:jc w:val="both"/>
        <w:rPr>
          <w:rFonts w:ascii="Georgia" w:hAnsi="Georgia" w:cstheme="minorHAnsi"/>
        </w:rPr>
      </w:pPr>
      <w:r w:rsidRPr="00347516">
        <w:rPr>
          <w:rFonts w:ascii="Georgia" w:hAnsi="Georgia" w:cstheme="minorHAnsi"/>
        </w:rPr>
        <w:t xml:space="preserve">Oportunamente poderemos lançar mão de autores e obras da literatura que venham elucidar e enriquecer possíveis discussões, uma vez que uma história poderá remeter a outra. Ou, de outro modo, que possam fundamentar a nossa discussão nesta pesquisa.  </w:t>
      </w:r>
    </w:p>
    <w:p w:rsidR="00B84247" w:rsidRDefault="00B84247" w:rsidP="00A363B2">
      <w:pPr>
        <w:spacing w:after="0" w:line="240" w:lineRule="auto"/>
        <w:jc w:val="both"/>
        <w:rPr>
          <w:rFonts w:ascii="Georgia" w:hAnsi="Georgia" w:cstheme="minorHAnsi"/>
          <w:b/>
          <w:caps/>
        </w:rPr>
      </w:pPr>
    </w:p>
    <w:p w:rsidR="00097C07" w:rsidRPr="00430FB1" w:rsidRDefault="00097C07" w:rsidP="00A363B2">
      <w:pPr>
        <w:spacing w:after="0" w:line="240" w:lineRule="auto"/>
        <w:jc w:val="both"/>
        <w:rPr>
          <w:rFonts w:ascii="Georgia" w:hAnsi="Georgia" w:cstheme="minorHAnsi"/>
          <w:b/>
          <w:sz w:val="18"/>
          <w:szCs w:val="18"/>
        </w:rPr>
      </w:pPr>
      <w:r w:rsidRPr="00430FB1">
        <w:rPr>
          <w:rFonts w:ascii="Georgia" w:hAnsi="Georgia" w:cstheme="minorHAnsi"/>
          <w:b/>
          <w:caps/>
          <w:sz w:val="18"/>
          <w:szCs w:val="18"/>
        </w:rPr>
        <w:t>R</w:t>
      </w:r>
      <w:r w:rsidRPr="00430FB1">
        <w:rPr>
          <w:rFonts w:ascii="Georgia" w:hAnsi="Georgia" w:cstheme="minorHAnsi"/>
          <w:b/>
          <w:sz w:val="18"/>
          <w:szCs w:val="18"/>
        </w:rPr>
        <w:t xml:space="preserve">EFERÊNCIAS </w:t>
      </w:r>
    </w:p>
    <w:p w:rsidR="00097C07" w:rsidRPr="00430FB1" w:rsidRDefault="00097C07" w:rsidP="00A363B2">
      <w:pPr>
        <w:spacing w:after="0" w:line="240" w:lineRule="auto"/>
        <w:jc w:val="both"/>
        <w:rPr>
          <w:rFonts w:ascii="Georgia" w:hAnsi="Georgia" w:cstheme="minorHAnsi"/>
          <w:sz w:val="18"/>
          <w:szCs w:val="18"/>
        </w:rPr>
      </w:pPr>
    </w:p>
    <w:p w:rsidR="00097C07" w:rsidRPr="00430FB1" w:rsidRDefault="00097C07" w:rsidP="00A363B2">
      <w:pPr>
        <w:spacing w:after="0" w:line="240" w:lineRule="auto"/>
        <w:jc w:val="both"/>
        <w:rPr>
          <w:rFonts w:ascii="Georgia" w:hAnsi="Georgia" w:cstheme="minorHAnsi"/>
          <w:sz w:val="18"/>
          <w:szCs w:val="18"/>
        </w:rPr>
      </w:pPr>
      <w:r w:rsidRPr="00430FB1">
        <w:rPr>
          <w:rFonts w:ascii="Georgia" w:hAnsi="Georgia" w:cstheme="minorHAnsi"/>
          <w:sz w:val="18"/>
          <w:szCs w:val="18"/>
        </w:rPr>
        <w:t xml:space="preserve">AMORIM, José Edilson. Três textinhos. In: PINHEIRO, Hélder e NÓBREGA, Marta (Orgs.). </w:t>
      </w:r>
      <w:r w:rsidRPr="00430FB1">
        <w:rPr>
          <w:rFonts w:ascii="Georgia" w:hAnsi="Georgia" w:cstheme="minorHAnsi"/>
          <w:b/>
          <w:sz w:val="18"/>
          <w:szCs w:val="18"/>
        </w:rPr>
        <w:t>Literatura</w:t>
      </w:r>
      <w:r w:rsidRPr="00430FB1">
        <w:rPr>
          <w:rFonts w:ascii="Georgia" w:hAnsi="Georgia" w:cstheme="minorHAnsi"/>
          <w:sz w:val="18"/>
          <w:szCs w:val="18"/>
        </w:rPr>
        <w:t>: da crítica à sala de aula.  Campina Grande: Bagagem, 2006.</w:t>
      </w:r>
    </w:p>
    <w:p w:rsidR="00097C07" w:rsidRPr="00430FB1" w:rsidRDefault="00097C07" w:rsidP="00A363B2">
      <w:pPr>
        <w:spacing w:after="0" w:line="240" w:lineRule="auto"/>
        <w:jc w:val="both"/>
        <w:rPr>
          <w:rFonts w:ascii="Georgia" w:hAnsi="Georgia" w:cstheme="minorHAnsi"/>
          <w:sz w:val="18"/>
          <w:szCs w:val="18"/>
        </w:rPr>
      </w:pPr>
      <w:r w:rsidRPr="00430FB1">
        <w:rPr>
          <w:rFonts w:ascii="Georgia" w:hAnsi="Georgia" w:cstheme="minorHAnsi"/>
          <w:sz w:val="18"/>
          <w:szCs w:val="18"/>
        </w:rPr>
        <w:t xml:space="preserve">___. Leitura, análise e interpretação. In: PINHEIRO, Hélder (Org.). </w:t>
      </w:r>
      <w:r w:rsidRPr="00430FB1">
        <w:rPr>
          <w:rFonts w:ascii="Georgia" w:hAnsi="Georgia" w:cstheme="minorHAnsi"/>
          <w:b/>
          <w:sz w:val="18"/>
          <w:szCs w:val="18"/>
        </w:rPr>
        <w:t>Pesquisa em literatura</w:t>
      </w:r>
      <w:r w:rsidRPr="00430FB1">
        <w:rPr>
          <w:rFonts w:ascii="Georgia" w:hAnsi="Georgia" w:cstheme="minorHAnsi"/>
          <w:sz w:val="18"/>
          <w:szCs w:val="18"/>
        </w:rPr>
        <w:t>. Campina Grande: Bagagem, 2003. p. 47-82.</w:t>
      </w:r>
    </w:p>
    <w:p w:rsidR="00097C07" w:rsidRPr="00430FB1" w:rsidRDefault="00097C07" w:rsidP="00A363B2">
      <w:pPr>
        <w:spacing w:after="0" w:line="240" w:lineRule="auto"/>
        <w:jc w:val="both"/>
        <w:rPr>
          <w:rFonts w:ascii="Georgia" w:hAnsi="Georgia" w:cstheme="minorHAnsi"/>
          <w:sz w:val="18"/>
          <w:szCs w:val="18"/>
        </w:rPr>
      </w:pPr>
      <w:r w:rsidRPr="00430FB1">
        <w:rPr>
          <w:rFonts w:ascii="Georgia" w:hAnsi="Georgia" w:cstheme="minorHAnsi"/>
          <w:sz w:val="18"/>
          <w:szCs w:val="18"/>
        </w:rPr>
        <w:t xml:space="preserve">CADEMARTORI, Lígia. </w:t>
      </w:r>
      <w:r w:rsidRPr="00430FB1">
        <w:rPr>
          <w:rFonts w:ascii="Georgia" w:hAnsi="Georgia" w:cstheme="minorHAnsi"/>
          <w:b/>
          <w:iCs/>
          <w:sz w:val="18"/>
          <w:szCs w:val="18"/>
        </w:rPr>
        <w:t>O que é literatura infantil</w:t>
      </w:r>
      <w:r w:rsidRPr="00430FB1">
        <w:rPr>
          <w:rFonts w:ascii="Georgia" w:hAnsi="Georgia" w:cstheme="minorHAnsi"/>
          <w:sz w:val="18"/>
          <w:szCs w:val="18"/>
        </w:rPr>
        <w:t>. 2. ed. São Paulo: Brasiliense, 1986. (Coleção Primeiros Passos; 163).</w:t>
      </w:r>
    </w:p>
    <w:p w:rsidR="00097C07" w:rsidRPr="00430FB1" w:rsidRDefault="00097C07" w:rsidP="00A363B2">
      <w:pPr>
        <w:autoSpaceDE w:val="0"/>
        <w:autoSpaceDN w:val="0"/>
        <w:adjustRightInd w:val="0"/>
        <w:spacing w:after="0" w:line="240" w:lineRule="auto"/>
        <w:jc w:val="both"/>
        <w:rPr>
          <w:rFonts w:ascii="Georgia" w:hAnsi="Georgia" w:cstheme="minorHAnsi"/>
          <w:sz w:val="18"/>
          <w:szCs w:val="18"/>
        </w:rPr>
      </w:pPr>
      <w:r w:rsidRPr="00430FB1">
        <w:rPr>
          <w:rFonts w:ascii="Georgia" w:hAnsi="Georgia" w:cstheme="minorHAnsi"/>
          <w:sz w:val="18"/>
          <w:szCs w:val="18"/>
        </w:rPr>
        <w:t xml:space="preserve">CANDIDO, Antonio. O direito à literatura. In: ___. </w:t>
      </w:r>
      <w:r w:rsidRPr="00430FB1">
        <w:rPr>
          <w:rFonts w:ascii="Georgia" w:hAnsi="Georgia" w:cstheme="minorHAnsi"/>
          <w:b/>
          <w:bCs/>
          <w:sz w:val="18"/>
          <w:szCs w:val="18"/>
        </w:rPr>
        <w:t>Vários escritos</w:t>
      </w:r>
      <w:r w:rsidRPr="00430FB1">
        <w:rPr>
          <w:rFonts w:ascii="Georgia" w:hAnsi="Georgia" w:cstheme="minorHAnsi"/>
          <w:sz w:val="18"/>
          <w:szCs w:val="18"/>
        </w:rPr>
        <w:t>. 3. ed. São Paulo: Duas Cidades, 1995. p. 169-191.</w:t>
      </w:r>
    </w:p>
    <w:p w:rsidR="00097C07" w:rsidRPr="00430FB1" w:rsidRDefault="00097C07" w:rsidP="00A363B2">
      <w:pPr>
        <w:spacing w:after="0" w:line="240" w:lineRule="auto"/>
        <w:jc w:val="both"/>
        <w:rPr>
          <w:rFonts w:ascii="Georgia" w:hAnsi="Georgia" w:cstheme="minorHAnsi"/>
          <w:sz w:val="18"/>
          <w:szCs w:val="18"/>
        </w:rPr>
      </w:pPr>
      <w:r w:rsidRPr="00430FB1">
        <w:rPr>
          <w:rFonts w:ascii="Georgia" w:hAnsi="Georgia" w:cstheme="minorHAnsi"/>
          <w:sz w:val="18"/>
          <w:szCs w:val="18"/>
        </w:rPr>
        <w:t xml:space="preserve">COELHO, Nelly Novaes. </w:t>
      </w:r>
      <w:r w:rsidRPr="00430FB1">
        <w:rPr>
          <w:rFonts w:ascii="Georgia" w:hAnsi="Georgia" w:cstheme="minorHAnsi"/>
          <w:b/>
          <w:sz w:val="18"/>
          <w:szCs w:val="18"/>
        </w:rPr>
        <w:t>Panorama histórico da literatura infantil-juvenil</w:t>
      </w:r>
      <w:r w:rsidRPr="00430FB1">
        <w:rPr>
          <w:rFonts w:ascii="Georgia" w:hAnsi="Georgia" w:cstheme="minorHAnsi"/>
          <w:sz w:val="18"/>
          <w:szCs w:val="18"/>
        </w:rPr>
        <w:t>: da origens indoeuropéias ao Brasil contemporâneo. 3. Ed. São Paulo: Quíron, 1985. (Coleção Logos).</w:t>
      </w:r>
    </w:p>
    <w:p w:rsidR="00097C07" w:rsidRPr="00430FB1" w:rsidRDefault="00097C07" w:rsidP="00A363B2">
      <w:pPr>
        <w:spacing w:after="0" w:line="240" w:lineRule="auto"/>
        <w:jc w:val="both"/>
        <w:rPr>
          <w:rFonts w:ascii="Georgia" w:hAnsi="Georgia" w:cstheme="minorHAnsi"/>
          <w:sz w:val="18"/>
          <w:szCs w:val="18"/>
        </w:rPr>
      </w:pPr>
      <w:r w:rsidRPr="00430FB1">
        <w:rPr>
          <w:rFonts w:ascii="Georgia" w:hAnsi="Georgia" w:cstheme="minorHAnsi"/>
          <w:sz w:val="18"/>
          <w:szCs w:val="18"/>
        </w:rPr>
        <w:t xml:space="preserve">___. </w:t>
      </w:r>
      <w:r w:rsidRPr="00430FB1">
        <w:rPr>
          <w:rFonts w:ascii="Georgia" w:hAnsi="Georgia" w:cstheme="minorHAnsi"/>
          <w:b/>
          <w:iCs/>
          <w:sz w:val="18"/>
          <w:szCs w:val="18"/>
        </w:rPr>
        <w:t>A literatura infantil</w:t>
      </w:r>
      <w:r w:rsidRPr="00430FB1">
        <w:rPr>
          <w:rFonts w:ascii="Georgia" w:hAnsi="Georgia" w:cstheme="minorHAnsi"/>
          <w:sz w:val="18"/>
          <w:szCs w:val="18"/>
        </w:rPr>
        <w:t>: História. Teoria. Análise: das origens orientais ao Brasil de hoje. São Paulo: Quíron; Brasília: INL, 1981.</w:t>
      </w:r>
    </w:p>
    <w:p w:rsidR="00097C07" w:rsidRPr="00430FB1" w:rsidRDefault="00097C07" w:rsidP="00A363B2">
      <w:pPr>
        <w:spacing w:after="0" w:line="240" w:lineRule="auto"/>
        <w:jc w:val="both"/>
        <w:rPr>
          <w:rFonts w:ascii="Georgia" w:hAnsi="Georgia" w:cstheme="minorHAnsi"/>
          <w:sz w:val="18"/>
          <w:szCs w:val="18"/>
        </w:rPr>
      </w:pPr>
      <w:r w:rsidRPr="00430FB1">
        <w:rPr>
          <w:rFonts w:ascii="Georgia" w:hAnsi="Georgia" w:cstheme="minorHAnsi"/>
          <w:sz w:val="18"/>
          <w:szCs w:val="18"/>
        </w:rPr>
        <w:t xml:space="preserve">___. </w:t>
      </w:r>
      <w:r w:rsidRPr="00430FB1">
        <w:rPr>
          <w:rFonts w:ascii="Georgia" w:hAnsi="Georgia" w:cstheme="minorHAnsi"/>
          <w:b/>
          <w:sz w:val="18"/>
          <w:szCs w:val="18"/>
        </w:rPr>
        <w:t>Literatura e linguagem</w:t>
      </w:r>
      <w:r w:rsidRPr="00430FB1">
        <w:rPr>
          <w:rFonts w:ascii="Georgia" w:hAnsi="Georgia" w:cstheme="minorHAnsi"/>
          <w:sz w:val="18"/>
          <w:szCs w:val="18"/>
        </w:rPr>
        <w:t>: a obra literária e a expressão lingüística, introdução aos cursos de letras e de ciências humanas. Rio de Janeiro; J. Olympio, 1974.</w:t>
      </w:r>
    </w:p>
    <w:p w:rsidR="00097C07" w:rsidRPr="00430FB1" w:rsidRDefault="00097C07" w:rsidP="00A363B2">
      <w:pPr>
        <w:spacing w:after="0" w:line="240" w:lineRule="auto"/>
        <w:jc w:val="both"/>
        <w:rPr>
          <w:rFonts w:ascii="Georgia" w:hAnsi="Georgia" w:cstheme="minorHAnsi"/>
          <w:sz w:val="18"/>
          <w:szCs w:val="18"/>
        </w:rPr>
      </w:pPr>
      <w:r w:rsidRPr="00430FB1">
        <w:rPr>
          <w:rFonts w:ascii="Georgia" w:hAnsi="Georgia" w:cstheme="minorHAnsi"/>
          <w:sz w:val="18"/>
          <w:szCs w:val="18"/>
        </w:rPr>
        <w:t xml:space="preserve">COELHO, Nelly Novaes; SANDRONI, Laura Constância; MACHADO Ana Maria. et al. Literatura infanto-juvenil. </w:t>
      </w:r>
      <w:r w:rsidRPr="00430FB1">
        <w:rPr>
          <w:rFonts w:ascii="Georgia" w:hAnsi="Georgia" w:cstheme="minorHAnsi"/>
          <w:b/>
          <w:sz w:val="18"/>
          <w:szCs w:val="18"/>
        </w:rPr>
        <w:t>Revista Tempo brasileiro</w:t>
      </w:r>
      <w:r w:rsidRPr="00430FB1">
        <w:rPr>
          <w:rFonts w:ascii="Georgia" w:hAnsi="Georgia" w:cstheme="minorHAnsi"/>
          <w:sz w:val="18"/>
          <w:szCs w:val="18"/>
        </w:rPr>
        <w:t>. Rio de Janeiro, v. 63, p. 3-10, out.-dez. 1980.</w:t>
      </w:r>
    </w:p>
    <w:p w:rsidR="00097C07" w:rsidRPr="00430FB1" w:rsidRDefault="00097C07" w:rsidP="00A363B2">
      <w:pPr>
        <w:spacing w:after="0" w:line="240" w:lineRule="auto"/>
        <w:jc w:val="both"/>
        <w:rPr>
          <w:rFonts w:ascii="Georgia" w:hAnsi="Georgia" w:cstheme="minorHAnsi"/>
          <w:sz w:val="18"/>
          <w:szCs w:val="18"/>
        </w:rPr>
      </w:pPr>
      <w:r w:rsidRPr="00430FB1">
        <w:rPr>
          <w:rFonts w:ascii="Georgia" w:hAnsi="Georgia" w:cstheme="minorHAnsi"/>
          <w:sz w:val="18"/>
          <w:szCs w:val="18"/>
        </w:rPr>
        <w:t xml:space="preserve">FREIRE, Paulo. </w:t>
      </w:r>
      <w:r w:rsidRPr="00430FB1">
        <w:rPr>
          <w:rFonts w:ascii="Georgia" w:hAnsi="Georgia" w:cstheme="minorHAnsi"/>
          <w:b/>
          <w:sz w:val="18"/>
          <w:szCs w:val="18"/>
        </w:rPr>
        <w:t>A importância do ato de ler</w:t>
      </w:r>
      <w:r w:rsidRPr="00430FB1">
        <w:rPr>
          <w:rFonts w:ascii="Georgia" w:hAnsi="Georgia" w:cstheme="minorHAnsi"/>
          <w:sz w:val="18"/>
          <w:szCs w:val="18"/>
        </w:rPr>
        <w:t>: em três artigos que se completam. 30. ed. São Paulo: Autores Associados; Cortez, 1995.</w:t>
      </w:r>
    </w:p>
    <w:p w:rsidR="00097C07" w:rsidRPr="00430FB1" w:rsidRDefault="00097C07" w:rsidP="00A363B2">
      <w:pPr>
        <w:spacing w:after="0" w:line="240" w:lineRule="auto"/>
        <w:jc w:val="both"/>
        <w:rPr>
          <w:rFonts w:ascii="Georgia" w:hAnsi="Georgia" w:cstheme="minorHAnsi"/>
          <w:sz w:val="18"/>
          <w:szCs w:val="18"/>
        </w:rPr>
      </w:pPr>
      <w:r w:rsidRPr="00430FB1">
        <w:rPr>
          <w:rFonts w:ascii="Georgia" w:hAnsi="Georgia" w:cstheme="minorHAnsi"/>
          <w:sz w:val="18"/>
          <w:szCs w:val="18"/>
        </w:rPr>
        <w:t xml:space="preserve">GERALDI, João Wanderley (Org.) </w:t>
      </w:r>
      <w:r w:rsidRPr="00430FB1">
        <w:rPr>
          <w:rFonts w:ascii="Georgia" w:hAnsi="Georgia" w:cstheme="minorHAnsi"/>
          <w:b/>
          <w:iCs/>
          <w:sz w:val="18"/>
          <w:szCs w:val="18"/>
        </w:rPr>
        <w:t>O texto na sala de aula</w:t>
      </w:r>
      <w:r w:rsidRPr="00430FB1">
        <w:rPr>
          <w:rFonts w:ascii="Georgia" w:hAnsi="Georgia" w:cstheme="minorHAnsi"/>
          <w:sz w:val="18"/>
          <w:szCs w:val="18"/>
        </w:rPr>
        <w:t>: leitura e produção. 5. ed. Cascavel: ASSOESTE, 1984.</w:t>
      </w:r>
    </w:p>
    <w:p w:rsidR="00097C07" w:rsidRPr="00430FB1" w:rsidRDefault="00097C07" w:rsidP="00A363B2">
      <w:pPr>
        <w:spacing w:after="0" w:line="240" w:lineRule="auto"/>
        <w:jc w:val="both"/>
        <w:rPr>
          <w:rFonts w:ascii="Georgia" w:hAnsi="Georgia" w:cstheme="minorHAnsi"/>
          <w:sz w:val="18"/>
          <w:szCs w:val="18"/>
        </w:rPr>
      </w:pPr>
      <w:r w:rsidRPr="00430FB1">
        <w:rPr>
          <w:rFonts w:ascii="Georgia" w:hAnsi="Georgia" w:cstheme="minorHAnsi"/>
          <w:sz w:val="18"/>
          <w:szCs w:val="18"/>
        </w:rPr>
        <w:t xml:space="preserve">LAJOLO, Marisa; ZILBERMAN, Regina. </w:t>
      </w:r>
      <w:r w:rsidRPr="00430FB1">
        <w:rPr>
          <w:rFonts w:ascii="Georgia" w:hAnsi="Georgia" w:cstheme="minorHAnsi"/>
          <w:b/>
          <w:iCs/>
          <w:sz w:val="18"/>
          <w:szCs w:val="18"/>
        </w:rPr>
        <w:t>Literatura infantil brasileira</w:t>
      </w:r>
      <w:r w:rsidRPr="00430FB1">
        <w:rPr>
          <w:rFonts w:ascii="Georgia" w:hAnsi="Georgia" w:cstheme="minorHAnsi"/>
          <w:sz w:val="18"/>
          <w:szCs w:val="18"/>
        </w:rPr>
        <w:t>: história e histórias. 4. ed. São Paulo: Ática, 1988. (série Fundamentos; 5).</w:t>
      </w:r>
    </w:p>
    <w:p w:rsidR="00097C07" w:rsidRPr="00430FB1" w:rsidRDefault="00097C07" w:rsidP="00A363B2">
      <w:pPr>
        <w:spacing w:after="0" w:line="240" w:lineRule="auto"/>
        <w:jc w:val="both"/>
        <w:rPr>
          <w:rFonts w:ascii="Georgia" w:hAnsi="Georgia" w:cstheme="minorHAnsi"/>
          <w:sz w:val="18"/>
          <w:szCs w:val="18"/>
        </w:rPr>
      </w:pPr>
      <w:r w:rsidRPr="00430FB1">
        <w:rPr>
          <w:rFonts w:ascii="Georgia" w:hAnsi="Georgia" w:cstheme="minorHAnsi"/>
          <w:sz w:val="18"/>
          <w:szCs w:val="18"/>
        </w:rPr>
        <w:t xml:space="preserve">MATOS, Gregório de. </w:t>
      </w:r>
      <w:r w:rsidRPr="00430FB1">
        <w:rPr>
          <w:rFonts w:ascii="Georgia" w:hAnsi="Georgia" w:cstheme="minorHAnsi"/>
          <w:b/>
          <w:sz w:val="18"/>
          <w:szCs w:val="18"/>
        </w:rPr>
        <w:t>Poemas escolhidos</w:t>
      </w:r>
      <w:r w:rsidRPr="00430FB1">
        <w:rPr>
          <w:rFonts w:ascii="Georgia" w:hAnsi="Georgia" w:cstheme="minorHAnsi"/>
          <w:i/>
          <w:sz w:val="18"/>
          <w:szCs w:val="18"/>
        </w:rPr>
        <w:t xml:space="preserve">. </w:t>
      </w:r>
      <w:r w:rsidRPr="00430FB1">
        <w:rPr>
          <w:rFonts w:ascii="Georgia" w:hAnsi="Georgia" w:cstheme="minorHAnsi"/>
          <w:sz w:val="18"/>
          <w:szCs w:val="18"/>
        </w:rPr>
        <w:t>Seleção, introdução e notas de José Miguel Wisnik. 16. ed. São Paulo: Cultrix, 2009.</w:t>
      </w:r>
    </w:p>
    <w:p w:rsidR="00097C07" w:rsidRPr="00430FB1" w:rsidRDefault="00097C07" w:rsidP="00A363B2">
      <w:pPr>
        <w:spacing w:after="0" w:line="240" w:lineRule="auto"/>
        <w:jc w:val="both"/>
        <w:rPr>
          <w:rFonts w:ascii="Georgia" w:hAnsi="Georgia" w:cstheme="minorHAnsi"/>
          <w:sz w:val="18"/>
          <w:szCs w:val="18"/>
        </w:rPr>
      </w:pPr>
      <w:r w:rsidRPr="00430FB1">
        <w:rPr>
          <w:rFonts w:ascii="Georgia" w:hAnsi="Georgia" w:cstheme="minorHAnsi"/>
          <w:sz w:val="18"/>
          <w:szCs w:val="18"/>
        </w:rPr>
        <w:t xml:space="preserve">___. </w:t>
      </w:r>
      <w:r w:rsidRPr="00430FB1">
        <w:rPr>
          <w:rFonts w:ascii="Georgia" w:hAnsi="Georgia" w:cstheme="minorHAnsi"/>
          <w:b/>
          <w:iCs/>
          <w:sz w:val="18"/>
          <w:szCs w:val="18"/>
        </w:rPr>
        <w:t>O que é literatura</w:t>
      </w:r>
      <w:r w:rsidRPr="00430FB1">
        <w:rPr>
          <w:rFonts w:ascii="Georgia" w:hAnsi="Georgia" w:cstheme="minorHAnsi"/>
          <w:sz w:val="18"/>
          <w:szCs w:val="18"/>
        </w:rPr>
        <w:t>. 7. ed. São Paulo: Brasiliense, 1986. (Coleção Primeiros Passos; 53).</w:t>
      </w:r>
    </w:p>
    <w:p w:rsidR="00097C07" w:rsidRPr="00430FB1" w:rsidRDefault="00097C07" w:rsidP="00A363B2">
      <w:pPr>
        <w:spacing w:after="0" w:line="240" w:lineRule="auto"/>
        <w:jc w:val="both"/>
        <w:rPr>
          <w:rFonts w:ascii="Georgia" w:hAnsi="Georgia" w:cstheme="minorHAnsi"/>
          <w:sz w:val="18"/>
          <w:szCs w:val="18"/>
        </w:rPr>
      </w:pPr>
      <w:r w:rsidRPr="00430FB1">
        <w:rPr>
          <w:rFonts w:ascii="Georgia" w:hAnsi="Georgia" w:cstheme="minorHAnsi"/>
          <w:sz w:val="18"/>
          <w:szCs w:val="18"/>
        </w:rPr>
        <w:t xml:space="preserve">MARQUES JUNIOR, Milton. </w:t>
      </w:r>
      <w:r w:rsidRPr="00430FB1">
        <w:rPr>
          <w:rFonts w:ascii="Georgia" w:hAnsi="Georgia" w:cstheme="minorHAnsi"/>
          <w:b/>
          <w:sz w:val="18"/>
          <w:szCs w:val="18"/>
        </w:rPr>
        <w:t>Literatura brasileira</w:t>
      </w:r>
      <w:r w:rsidRPr="00430FB1">
        <w:rPr>
          <w:rFonts w:ascii="Georgia" w:hAnsi="Georgia" w:cstheme="minorHAnsi"/>
          <w:sz w:val="18"/>
          <w:szCs w:val="18"/>
        </w:rPr>
        <w:t>: Era Colonial (1500-1808/36) Periodização e textos. João Pessoa: Idéia, 2004.</w:t>
      </w:r>
    </w:p>
    <w:p w:rsidR="00097C07" w:rsidRPr="00430FB1" w:rsidRDefault="00097C07" w:rsidP="00A363B2">
      <w:pPr>
        <w:spacing w:after="0" w:line="240" w:lineRule="auto"/>
        <w:jc w:val="both"/>
        <w:rPr>
          <w:rFonts w:ascii="Georgia" w:hAnsi="Georgia" w:cstheme="minorHAnsi"/>
          <w:sz w:val="18"/>
          <w:szCs w:val="18"/>
        </w:rPr>
      </w:pPr>
      <w:r w:rsidRPr="00430FB1">
        <w:rPr>
          <w:rFonts w:ascii="Georgia" w:hAnsi="Georgia" w:cstheme="minorHAnsi"/>
          <w:sz w:val="18"/>
          <w:szCs w:val="18"/>
        </w:rPr>
        <w:t xml:space="preserve">MARTINS, Maria Helena. Leitura: enigmas e possibilidades. In: SILVA, Luiz Heron da (Org.). </w:t>
      </w:r>
      <w:r w:rsidRPr="00430FB1">
        <w:rPr>
          <w:rFonts w:ascii="Georgia" w:hAnsi="Georgia" w:cstheme="minorHAnsi"/>
          <w:b/>
          <w:iCs/>
          <w:sz w:val="18"/>
          <w:szCs w:val="18"/>
        </w:rPr>
        <w:t>A escola cidadã no contexto da globalização</w:t>
      </w:r>
      <w:r w:rsidRPr="00430FB1">
        <w:rPr>
          <w:rFonts w:ascii="Georgia" w:hAnsi="Georgia" w:cstheme="minorHAnsi"/>
          <w:sz w:val="18"/>
          <w:szCs w:val="18"/>
        </w:rPr>
        <w:t>. Petrópolis: Vozes, 1998. p. 287-297.</w:t>
      </w:r>
    </w:p>
    <w:p w:rsidR="00097C07" w:rsidRPr="00430FB1" w:rsidRDefault="00097C07" w:rsidP="00A363B2">
      <w:pPr>
        <w:spacing w:after="0" w:line="240" w:lineRule="auto"/>
        <w:jc w:val="both"/>
        <w:rPr>
          <w:rFonts w:ascii="Georgia" w:hAnsi="Georgia" w:cstheme="minorHAnsi"/>
          <w:sz w:val="18"/>
          <w:szCs w:val="18"/>
        </w:rPr>
      </w:pPr>
      <w:r w:rsidRPr="00430FB1">
        <w:rPr>
          <w:rFonts w:ascii="Georgia" w:hAnsi="Georgia" w:cstheme="minorHAnsi"/>
          <w:sz w:val="18"/>
          <w:szCs w:val="18"/>
        </w:rPr>
        <w:t xml:space="preserve">___. </w:t>
      </w:r>
      <w:r w:rsidRPr="00430FB1">
        <w:rPr>
          <w:rFonts w:ascii="Georgia" w:hAnsi="Georgia" w:cstheme="minorHAnsi"/>
          <w:b/>
          <w:iCs/>
          <w:sz w:val="18"/>
          <w:szCs w:val="18"/>
        </w:rPr>
        <w:t>O que é leitura</w:t>
      </w:r>
      <w:r w:rsidRPr="00430FB1">
        <w:rPr>
          <w:rFonts w:ascii="Georgia" w:hAnsi="Georgia" w:cstheme="minorHAnsi"/>
          <w:sz w:val="18"/>
          <w:szCs w:val="18"/>
        </w:rPr>
        <w:t>. 18. ed. São Paulo: Brasiliense, 1994. (Coleção Primeiros Passos; 74).</w:t>
      </w:r>
    </w:p>
    <w:p w:rsidR="00097C07" w:rsidRPr="00430FB1" w:rsidRDefault="00097C07" w:rsidP="00A363B2">
      <w:pPr>
        <w:spacing w:after="0" w:line="240" w:lineRule="auto"/>
        <w:jc w:val="both"/>
        <w:rPr>
          <w:rFonts w:ascii="Georgia" w:hAnsi="Georgia" w:cstheme="minorHAnsi"/>
          <w:sz w:val="18"/>
          <w:szCs w:val="18"/>
        </w:rPr>
      </w:pPr>
      <w:r w:rsidRPr="00430FB1">
        <w:rPr>
          <w:rFonts w:ascii="Georgia" w:hAnsi="Georgia" w:cstheme="minorHAnsi"/>
          <w:sz w:val="18"/>
          <w:szCs w:val="18"/>
        </w:rPr>
        <w:t xml:space="preserve">MICHELETTI, Guaraciaba (Coord.); PERES, Letícia Paula de Freitas; GEBARA, Ana Elvira Luciano. </w:t>
      </w:r>
      <w:r w:rsidRPr="00430FB1">
        <w:rPr>
          <w:rFonts w:ascii="Georgia" w:hAnsi="Georgia" w:cstheme="minorHAnsi"/>
          <w:b/>
          <w:sz w:val="18"/>
          <w:szCs w:val="18"/>
        </w:rPr>
        <w:t>Leitura e construção do real</w:t>
      </w:r>
      <w:r w:rsidRPr="00430FB1">
        <w:rPr>
          <w:rFonts w:ascii="Georgia" w:hAnsi="Georgia" w:cstheme="minorHAnsi"/>
          <w:sz w:val="18"/>
          <w:szCs w:val="18"/>
        </w:rPr>
        <w:t>: o lugar da poesia e da ficção. 4. ed. São Paulo: Cortez, 2006. (Coleção Aprender e Ensinar com Textos; v. 4).</w:t>
      </w:r>
    </w:p>
    <w:p w:rsidR="00097C07" w:rsidRPr="00430FB1" w:rsidRDefault="00097C07" w:rsidP="00A363B2">
      <w:pPr>
        <w:spacing w:after="0" w:line="240" w:lineRule="auto"/>
        <w:jc w:val="both"/>
        <w:rPr>
          <w:rFonts w:ascii="Georgia" w:hAnsi="Georgia" w:cstheme="minorHAnsi"/>
          <w:sz w:val="18"/>
          <w:szCs w:val="18"/>
        </w:rPr>
      </w:pPr>
      <w:r w:rsidRPr="00430FB1">
        <w:rPr>
          <w:rFonts w:ascii="Georgia" w:hAnsi="Georgia" w:cstheme="minorHAnsi"/>
          <w:sz w:val="18"/>
          <w:szCs w:val="18"/>
        </w:rPr>
        <w:t xml:space="preserve">NASCIMENTO, Alfredo Ricardo do. A trágica seca de 1915. In: ___. </w:t>
      </w:r>
      <w:r w:rsidRPr="00430FB1">
        <w:rPr>
          <w:rFonts w:ascii="Georgia" w:hAnsi="Georgia" w:cstheme="minorHAnsi"/>
          <w:b/>
          <w:sz w:val="18"/>
          <w:szCs w:val="18"/>
        </w:rPr>
        <w:t>Memórias do Zé do Norte</w:t>
      </w:r>
      <w:r w:rsidRPr="00430FB1">
        <w:rPr>
          <w:rFonts w:ascii="Georgia" w:hAnsi="Georgia" w:cstheme="minorHAnsi"/>
          <w:sz w:val="18"/>
          <w:szCs w:val="18"/>
        </w:rPr>
        <w:t>. Rio de Janeiro: Revista Continente Editorial LTDA, 1985. p. 77-79.</w:t>
      </w:r>
    </w:p>
    <w:p w:rsidR="00097C07" w:rsidRPr="00430FB1" w:rsidRDefault="00097C07" w:rsidP="00A363B2">
      <w:pPr>
        <w:spacing w:after="0" w:line="240" w:lineRule="auto"/>
        <w:jc w:val="both"/>
        <w:rPr>
          <w:rFonts w:ascii="Georgia" w:hAnsi="Georgia" w:cstheme="minorHAnsi"/>
          <w:sz w:val="18"/>
          <w:szCs w:val="18"/>
        </w:rPr>
      </w:pPr>
      <w:r w:rsidRPr="00430FB1">
        <w:rPr>
          <w:rFonts w:ascii="Georgia" w:hAnsi="Georgia" w:cstheme="minorHAnsi"/>
          <w:sz w:val="18"/>
          <w:szCs w:val="18"/>
        </w:rPr>
        <w:t xml:space="preserve">PINHEIRO, Hélder. </w:t>
      </w:r>
      <w:r w:rsidRPr="00430FB1">
        <w:rPr>
          <w:rFonts w:ascii="Georgia" w:hAnsi="Georgia" w:cstheme="minorHAnsi"/>
          <w:b/>
          <w:sz w:val="18"/>
          <w:szCs w:val="18"/>
        </w:rPr>
        <w:t>Poesia na sala de aula</w:t>
      </w:r>
      <w:r w:rsidRPr="00430FB1">
        <w:rPr>
          <w:rFonts w:ascii="Georgia" w:hAnsi="Georgia" w:cstheme="minorHAnsi"/>
          <w:sz w:val="18"/>
          <w:szCs w:val="18"/>
        </w:rPr>
        <w:t>. 3. ed. Campina Grande: Bagagem, 2007.</w:t>
      </w:r>
    </w:p>
    <w:p w:rsidR="00097C07" w:rsidRPr="00430FB1" w:rsidRDefault="00097C07" w:rsidP="00A363B2">
      <w:pPr>
        <w:spacing w:after="0" w:line="240" w:lineRule="auto"/>
        <w:jc w:val="both"/>
        <w:rPr>
          <w:rFonts w:ascii="Georgia" w:hAnsi="Georgia" w:cstheme="minorHAnsi"/>
          <w:sz w:val="18"/>
          <w:szCs w:val="18"/>
        </w:rPr>
      </w:pPr>
      <w:r w:rsidRPr="00430FB1">
        <w:rPr>
          <w:rFonts w:ascii="Georgia" w:hAnsi="Georgia" w:cstheme="minorHAnsi"/>
          <w:sz w:val="18"/>
          <w:szCs w:val="18"/>
        </w:rPr>
        <w:t xml:space="preserve">___. (Org.). </w:t>
      </w:r>
      <w:r w:rsidRPr="00430FB1">
        <w:rPr>
          <w:rFonts w:ascii="Georgia" w:hAnsi="Georgia" w:cstheme="minorHAnsi"/>
          <w:b/>
          <w:sz w:val="18"/>
          <w:szCs w:val="18"/>
        </w:rPr>
        <w:t>Pesquisa em literatura</w:t>
      </w:r>
      <w:r w:rsidRPr="00430FB1">
        <w:rPr>
          <w:rFonts w:ascii="Georgia" w:hAnsi="Georgia" w:cstheme="minorHAnsi"/>
          <w:sz w:val="18"/>
          <w:szCs w:val="18"/>
        </w:rPr>
        <w:t>. Campina Grande: Bagagem, 2003.</w:t>
      </w:r>
    </w:p>
    <w:p w:rsidR="00097C07" w:rsidRPr="00430FB1" w:rsidRDefault="00097C07" w:rsidP="00A363B2">
      <w:pPr>
        <w:spacing w:after="0" w:line="240" w:lineRule="auto"/>
        <w:jc w:val="both"/>
        <w:rPr>
          <w:rFonts w:ascii="Georgia" w:hAnsi="Georgia" w:cstheme="minorHAnsi"/>
          <w:sz w:val="18"/>
          <w:szCs w:val="18"/>
        </w:rPr>
      </w:pPr>
      <w:r w:rsidRPr="00430FB1">
        <w:rPr>
          <w:rFonts w:ascii="Georgia" w:hAnsi="Georgia" w:cstheme="minorHAnsi"/>
          <w:sz w:val="18"/>
          <w:szCs w:val="18"/>
        </w:rPr>
        <w:t xml:space="preserve">___. Teoria da literatura, crítica literária e ensino. In: PINHEIRO, Hélder e NÓBREGA, Marta (Orgs.). </w:t>
      </w:r>
      <w:r w:rsidRPr="00430FB1">
        <w:rPr>
          <w:rFonts w:ascii="Georgia" w:hAnsi="Georgia" w:cstheme="minorHAnsi"/>
          <w:b/>
          <w:sz w:val="18"/>
          <w:szCs w:val="18"/>
        </w:rPr>
        <w:t>Literatura</w:t>
      </w:r>
      <w:r w:rsidRPr="00430FB1">
        <w:rPr>
          <w:rFonts w:ascii="Georgia" w:hAnsi="Georgia" w:cstheme="minorHAnsi"/>
          <w:sz w:val="18"/>
          <w:szCs w:val="18"/>
        </w:rPr>
        <w:t>: da crítica à sala de aula. Campina Grande: Bagagem, 2006.</w:t>
      </w:r>
    </w:p>
    <w:p w:rsidR="00097C07" w:rsidRPr="00430FB1" w:rsidRDefault="00097C07" w:rsidP="00A363B2">
      <w:pPr>
        <w:spacing w:after="0" w:line="240" w:lineRule="auto"/>
        <w:jc w:val="both"/>
        <w:rPr>
          <w:rFonts w:ascii="Georgia" w:hAnsi="Georgia" w:cstheme="minorHAnsi"/>
          <w:sz w:val="18"/>
          <w:szCs w:val="18"/>
        </w:rPr>
      </w:pPr>
      <w:r w:rsidRPr="00430FB1">
        <w:rPr>
          <w:rFonts w:ascii="Georgia" w:hAnsi="Georgia" w:cstheme="minorHAnsi"/>
          <w:sz w:val="18"/>
          <w:szCs w:val="18"/>
        </w:rPr>
        <w:t xml:space="preserve">PINHEIRO, Hélder e NÓBREGA, Marta. (Orgs.). </w:t>
      </w:r>
      <w:r w:rsidRPr="00430FB1">
        <w:rPr>
          <w:rFonts w:ascii="Georgia" w:hAnsi="Georgia" w:cstheme="minorHAnsi"/>
          <w:b/>
          <w:sz w:val="18"/>
          <w:szCs w:val="18"/>
        </w:rPr>
        <w:t>Literatura</w:t>
      </w:r>
      <w:r w:rsidRPr="00430FB1">
        <w:rPr>
          <w:rFonts w:ascii="Georgia" w:hAnsi="Georgia" w:cstheme="minorHAnsi"/>
          <w:sz w:val="18"/>
          <w:szCs w:val="18"/>
        </w:rPr>
        <w:t>: da crítica à sala de aula. Campina Grande: Bagagem, 2006.</w:t>
      </w:r>
    </w:p>
    <w:p w:rsidR="00097C07" w:rsidRPr="00430FB1" w:rsidRDefault="00097C07" w:rsidP="00A363B2">
      <w:pPr>
        <w:spacing w:after="0" w:line="240" w:lineRule="auto"/>
        <w:jc w:val="both"/>
        <w:rPr>
          <w:rFonts w:ascii="Georgia" w:hAnsi="Georgia" w:cstheme="minorHAnsi"/>
          <w:color w:val="000000"/>
          <w:sz w:val="18"/>
          <w:szCs w:val="18"/>
        </w:rPr>
      </w:pPr>
      <w:r w:rsidRPr="00430FB1">
        <w:rPr>
          <w:rFonts w:ascii="Georgia" w:hAnsi="Georgia" w:cstheme="minorHAnsi"/>
          <w:color w:val="000000"/>
          <w:sz w:val="18"/>
          <w:szCs w:val="18"/>
        </w:rPr>
        <w:t xml:space="preserve">QUEIROZ, Rachel de. </w:t>
      </w:r>
      <w:r w:rsidRPr="00430FB1">
        <w:rPr>
          <w:rFonts w:ascii="Georgia" w:hAnsi="Georgia" w:cstheme="minorHAnsi"/>
          <w:b/>
          <w:sz w:val="18"/>
          <w:szCs w:val="18"/>
        </w:rPr>
        <w:t>O quinze</w:t>
      </w:r>
      <w:r w:rsidRPr="00430FB1">
        <w:rPr>
          <w:rFonts w:ascii="Georgia" w:hAnsi="Georgia" w:cstheme="minorHAnsi"/>
          <w:color w:val="000000"/>
          <w:sz w:val="18"/>
          <w:szCs w:val="18"/>
        </w:rPr>
        <w:t>. 52. ed. São Paulo: Siciliano, 1993.</w:t>
      </w:r>
    </w:p>
    <w:p w:rsidR="00097C07" w:rsidRPr="00430FB1" w:rsidRDefault="00097C07" w:rsidP="00A363B2">
      <w:pPr>
        <w:spacing w:after="0" w:line="240" w:lineRule="auto"/>
        <w:jc w:val="both"/>
        <w:rPr>
          <w:rFonts w:ascii="Georgia" w:hAnsi="Georgia" w:cstheme="minorHAnsi"/>
          <w:color w:val="000000"/>
          <w:sz w:val="18"/>
          <w:szCs w:val="18"/>
        </w:rPr>
      </w:pPr>
      <w:r w:rsidRPr="00430FB1">
        <w:rPr>
          <w:rFonts w:ascii="Georgia" w:hAnsi="Georgia" w:cstheme="minorHAnsi"/>
          <w:color w:val="000000"/>
          <w:sz w:val="18"/>
          <w:szCs w:val="18"/>
        </w:rPr>
        <w:t>RAMOS, Graciliano</w:t>
      </w:r>
      <w:r w:rsidRPr="00430FB1">
        <w:rPr>
          <w:rFonts w:ascii="Georgia" w:hAnsi="Georgia" w:cstheme="minorHAnsi"/>
          <w:sz w:val="18"/>
          <w:szCs w:val="18"/>
        </w:rPr>
        <w:t xml:space="preserve">. </w:t>
      </w:r>
      <w:r w:rsidRPr="00430FB1">
        <w:rPr>
          <w:rFonts w:ascii="Georgia" w:hAnsi="Georgia" w:cstheme="minorHAnsi"/>
          <w:b/>
          <w:sz w:val="18"/>
          <w:szCs w:val="18"/>
        </w:rPr>
        <w:t>Vidas secas</w:t>
      </w:r>
      <w:r w:rsidRPr="00430FB1">
        <w:rPr>
          <w:rFonts w:ascii="Georgia" w:hAnsi="Georgia" w:cstheme="minorHAnsi"/>
          <w:color w:val="000000"/>
          <w:sz w:val="18"/>
          <w:szCs w:val="18"/>
        </w:rPr>
        <w:t>. 67. ed. Rio de Janeiro: Record, 1994. (Coleção Graciliano Ramos, 12).</w:t>
      </w:r>
    </w:p>
    <w:p w:rsidR="00097C07" w:rsidRPr="00430FB1" w:rsidRDefault="00097C07" w:rsidP="00A363B2">
      <w:pPr>
        <w:spacing w:after="0" w:line="240" w:lineRule="auto"/>
        <w:jc w:val="both"/>
        <w:rPr>
          <w:rFonts w:ascii="Georgia" w:hAnsi="Georgia" w:cstheme="minorHAnsi"/>
          <w:color w:val="000000"/>
          <w:sz w:val="18"/>
          <w:szCs w:val="18"/>
        </w:rPr>
      </w:pPr>
      <w:r w:rsidRPr="00430FB1">
        <w:rPr>
          <w:rFonts w:ascii="Georgia" w:hAnsi="Georgia" w:cstheme="minorHAnsi"/>
          <w:color w:val="000000"/>
          <w:sz w:val="18"/>
          <w:szCs w:val="18"/>
        </w:rPr>
        <w:t xml:space="preserve">RESENDE, Vânia Maria. </w:t>
      </w:r>
      <w:r w:rsidRPr="00430FB1">
        <w:rPr>
          <w:rFonts w:ascii="Georgia" w:hAnsi="Georgia" w:cstheme="minorHAnsi"/>
          <w:b/>
          <w:color w:val="000000"/>
          <w:sz w:val="18"/>
          <w:szCs w:val="18"/>
        </w:rPr>
        <w:t>Literatura infantil &amp; juvenil</w:t>
      </w:r>
      <w:r w:rsidRPr="00430FB1">
        <w:rPr>
          <w:rFonts w:ascii="Georgia" w:hAnsi="Georgia" w:cstheme="minorHAnsi"/>
          <w:color w:val="000000"/>
          <w:sz w:val="18"/>
          <w:szCs w:val="18"/>
        </w:rPr>
        <w:t>: relatos de experiência na escola. Belo Horizonte: Editora Comunicação, 1983.</w:t>
      </w:r>
    </w:p>
    <w:p w:rsidR="00097C07" w:rsidRPr="00430FB1" w:rsidRDefault="00097C07" w:rsidP="00A363B2">
      <w:pPr>
        <w:spacing w:after="0" w:line="240" w:lineRule="auto"/>
        <w:jc w:val="both"/>
        <w:rPr>
          <w:rFonts w:ascii="Georgia" w:hAnsi="Georgia" w:cstheme="minorHAnsi"/>
          <w:color w:val="000000"/>
          <w:sz w:val="18"/>
          <w:szCs w:val="18"/>
        </w:rPr>
      </w:pPr>
      <w:r w:rsidRPr="00430FB1">
        <w:rPr>
          <w:rFonts w:ascii="Georgia" w:hAnsi="Georgia" w:cstheme="minorHAnsi"/>
          <w:sz w:val="18"/>
          <w:szCs w:val="18"/>
        </w:rPr>
        <w:t xml:space="preserve">___. </w:t>
      </w:r>
      <w:r w:rsidRPr="00430FB1">
        <w:rPr>
          <w:rFonts w:ascii="Georgia" w:hAnsi="Georgia" w:cstheme="minorHAnsi"/>
          <w:b/>
          <w:color w:val="000000"/>
          <w:sz w:val="18"/>
          <w:szCs w:val="18"/>
        </w:rPr>
        <w:t>Literatura infantil &amp; juvenil</w:t>
      </w:r>
      <w:r w:rsidRPr="00430FB1">
        <w:rPr>
          <w:rFonts w:ascii="Georgia" w:hAnsi="Georgia" w:cstheme="minorHAnsi"/>
          <w:color w:val="000000"/>
          <w:sz w:val="18"/>
          <w:szCs w:val="18"/>
        </w:rPr>
        <w:t xml:space="preserve">: vivências de leitura e expressão criadora. São Paulo: Saraiva, 1993. </w:t>
      </w:r>
    </w:p>
    <w:p w:rsidR="00097C07" w:rsidRPr="00430FB1" w:rsidRDefault="00097C07" w:rsidP="00A363B2">
      <w:pPr>
        <w:spacing w:after="0" w:line="240" w:lineRule="auto"/>
        <w:jc w:val="both"/>
        <w:rPr>
          <w:rFonts w:ascii="Georgia" w:hAnsi="Georgia" w:cstheme="minorHAnsi"/>
          <w:sz w:val="18"/>
          <w:szCs w:val="18"/>
        </w:rPr>
      </w:pPr>
      <w:r w:rsidRPr="00430FB1">
        <w:rPr>
          <w:rFonts w:ascii="Georgia" w:hAnsi="Georgia" w:cstheme="minorHAnsi"/>
          <w:sz w:val="18"/>
          <w:szCs w:val="18"/>
        </w:rPr>
        <w:t xml:space="preserve">SANTOS, Nelson Pereira dos. (Dir.). </w:t>
      </w:r>
      <w:r w:rsidRPr="00430FB1">
        <w:rPr>
          <w:rFonts w:ascii="Georgia" w:hAnsi="Georgia" w:cstheme="minorHAnsi"/>
          <w:b/>
          <w:sz w:val="18"/>
          <w:szCs w:val="18"/>
        </w:rPr>
        <w:t>Vidas secas</w:t>
      </w:r>
      <w:r w:rsidRPr="00430FB1">
        <w:rPr>
          <w:rFonts w:ascii="Georgia" w:hAnsi="Georgia" w:cstheme="minorHAnsi"/>
          <w:sz w:val="18"/>
          <w:szCs w:val="18"/>
        </w:rPr>
        <w:t>. Adaptação cinematográfica com base no livro homônimo. Produzido pela Companhia Herbert Hichers, 1964.</w:t>
      </w:r>
    </w:p>
    <w:p w:rsidR="00097C07" w:rsidRPr="00430FB1" w:rsidRDefault="00097C07" w:rsidP="00A363B2">
      <w:pPr>
        <w:spacing w:after="0" w:line="240" w:lineRule="auto"/>
        <w:jc w:val="both"/>
        <w:rPr>
          <w:rFonts w:ascii="Georgia" w:hAnsi="Georgia" w:cstheme="minorHAnsi"/>
          <w:sz w:val="18"/>
          <w:szCs w:val="18"/>
        </w:rPr>
      </w:pPr>
      <w:r w:rsidRPr="00430FB1">
        <w:rPr>
          <w:rFonts w:ascii="Georgia" w:hAnsi="Georgia" w:cstheme="minorHAnsi"/>
          <w:sz w:val="18"/>
          <w:szCs w:val="18"/>
        </w:rPr>
        <w:t xml:space="preserve">SARAIVA, António José. </w:t>
      </w:r>
      <w:r w:rsidRPr="00430FB1">
        <w:rPr>
          <w:rFonts w:ascii="Georgia" w:hAnsi="Georgia" w:cstheme="minorHAnsi"/>
          <w:b/>
          <w:sz w:val="18"/>
          <w:szCs w:val="18"/>
        </w:rPr>
        <w:t>Iniciação à Literatura Portuguesa</w:t>
      </w:r>
      <w:r w:rsidRPr="00430FB1">
        <w:rPr>
          <w:rFonts w:ascii="Georgia" w:hAnsi="Georgia" w:cstheme="minorHAnsi"/>
          <w:sz w:val="18"/>
          <w:szCs w:val="18"/>
        </w:rPr>
        <w:t>. São Paulo: Companhia das Letras, 2001.</w:t>
      </w:r>
    </w:p>
    <w:p w:rsidR="00097C07" w:rsidRPr="00430FB1" w:rsidRDefault="00097C07" w:rsidP="00A363B2">
      <w:pPr>
        <w:spacing w:after="0" w:line="240" w:lineRule="auto"/>
        <w:jc w:val="both"/>
        <w:rPr>
          <w:rFonts w:ascii="Georgia" w:hAnsi="Georgia" w:cstheme="minorHAnsi"/>
          <w:sz w:val="18"/>
          <w:szCs w:val="18"/>
        </w:rPr>
      </w:pPr>
      <w:r w:rsidRPr="00430FB1">
        <w:rPr>
          <w:rFonts w:ascii="Georgia" w:hAnsi="Georgia" w:cstheme="minorHAnsi"/>
          <w:sz w:val="18"/>
          <w:szCs w:val="18"/>
        </w:rPr>
        <w:t xml:space="preserve">SARAIVA, António José; LOPES, Óscar. </w:t>
      </w:r>
      <w:r w:rsidRPr="00430FB1">
        <w:rPr>
          <w:rFonts w:ascii="Georgia" w:hAnsi="Georgia" w:cstheme="minorHAnsi"/>
          <w:b/>
          <w:sz w:val="18"/>
          <w:szCs w:val="18"/>
        </w:rPr>
        <w:t>História da literatura portuguesa</w:t>
      </w:r>
      <w:r w:rsidRPr="00430FB1">
        <w:rPr>
          <w:rFonts w:ascii="Georgia" w:hAnsi="Georgia" w:cstheme="minorHAnsi"/>
          <w:sz w:val="18"/>
          <w:szCs w:val="18"/>
        </w:rPr>
        <w:t>. 17. Ed. Porto-Portugal: Porto Editora.</w:t>
      </w:r>
    </w:p>
    <w:p w:rsidR="00097C07" w:rsidRPr="00430FB1" w:rsidRDefault="00097C07" w:rsidP="00A363B2">
      <w:pPr>
        <w:spacing w:after="0" w:line="240" w:lineRule="auto"/>
        <w:jc w:val="both"/>
        <w:rPr>
          <w:rFonts w:ascii="Georgia" w:hAnsi="Georgia" w:cstheme="minorHAnsi"/>
          <w:sz w:val="18"/>
          <w:szCs w:val="18"/>
        </w:rPr>
      </w:pPr>
      <w:r w:rsidRPr="00430FB1">
        <w:rPr>
          <w:rFonts w:ascii="Georgia" w:hAnsi="Georgia" w:cstheme="minorHAnsi"/>
          <w:sz w:val="18"/>
          <w:szCs w:val="18"/>
        </w:rPr>
        <w:t xml:space="preserve">SILVA, Lílian Lopes Martin da. </w:t>
      </w:r>
      <w:r w:rsidRPr="00430FB1">
        <w:rPr>
          <w:rFonts w:ascii="Georgia" w:hAnsi="Georgia" w:cstheme="minorHAnsi"/>
          <w:b/>
          <w:iCs/>
          <w:sz w:val="18"/>
          <w:szCs w:val="18"/>
        </w:rPr>
        <w:t>A escolarização e o leitor</w:t>
      </w:r>
      <w:r w:rsidRPr="00430FB1">
        <w:rPr>
          <w:rFonts w:ascii="Georgia" w:hAnsi="Georgia" w:cstheme="minorHAnsi"/>
          <w:sz w:val="18"/>
          <w:szCs w:val="18"/>
        </w:rPr>
        <w:t>: a didática da destruição da leitura. Porto alegre: Mercado aberto, 1986. (Série Novas Perspectivas; 19).</w:t>
      </w:r>
    </w:p>
    <w:p w:rsidR="00097C07" w:rsidRPr="00430FB1" w:rsidRDefault="00097C07" w:rsidP="00A363B2">
      <w:pPr>
        <w:autoSpaceDE w:val="0"/>
        <w:autoSpaceDN w:val="0"/>
        <w:adjustRightInd w:val="0"/>
        <w:spacing w:after="0" w:line="240" w:lineRule="auto"/>
        <w:jc w:val="both"/>
        <w:rPr>
          <w:rFonts w:ascii="Georgia" w:hAnsi="Georgia" w:cstheme="minorHAnsi"/>
          <w:sz w:val="18"/>
          <w:szCs w:val="18"/>
        </w:rPr>
      </w:pPr>
      <w:r w:rsidRPr="00430FB1">
        <w:rPr>
          <w:rFonts w:ascii="Georgia" w:hAnsi="Georgia" w:cstheme="minorHAnsi"/>
          <w:sz w:val="18"/>
          <w:szCs w:val="18"/>
        </w:rPr>
        <w:t xml:space="preserve">TODOROV, Tzvetan. O que pode a literatura? In:___. </w:t>
      </w:r>
      <w:r w:rsidRPr="00430FB1">
        <w:rPr>
          <w:rFonts w:ascii="Georgia" w:hAnsi="Georgia" w:cstheme="minorHAnsi"/>
          <w:b/>
          <w:bCs/>
          <w:sz w:val="18"/>
          <w:szCs w:val="18"/>
        </w:rPr>
        <w:t>A literatura em perigo</w:t>
      </w:r>
      <w:r w:rsidRPr="00430FB1">
        <w:rPr>
          <w:rFonts w:ascii="Georgia" w:hAnsi="Georgia" w:cstheme="minorHAnsi"/>
          <w:sz w:val="18"/>
          <w:szCs w:val="18"/>
        </w:rPr>
        <w:t>. Tradução Caio Meira. 3. ed. Rio de Janeiro: DIFEL, 2000. p. 73-82.</w:t>
      </w:r>
    </w:p>
    <w:p w:rsidR="00097C07" w:rsidRPr="00430FB1" w:rsidRDefault="00097C07" w:rsidP="00A363B2">
      <w:pPr>
        <w:spacing w:after="0" w:line="240" w:lineRule="auto"/>
        <w:jc w:val="both"/>
        <w:rPr>
          <w:rFonts w:ascii="Georgia" w:hAnsi="Georgia" w:cstheme="minorHAnsi"/>
          <w:sz w:val="18"/>
          <w:szCs w:val="18"/>
        </w:rPr>
      </w:pPr>
      <w:r w:rsidRPr="00430FB1">
        <w:rPr>
          <w:rFonts w:ascii="Georgia" w:hAnsi="Georgia" w:cstheme="minorHAnsi"/>
          <w:sz w:val="18"/>
          <w:szCs w:val="18"/>
        </w:rPr>
        <w:t>ZILBERMAN, Regina (Org.).</w:t>
      </w:r>
      <w:r w:rsidRPr="00430FB1">
        <w:rPr>
          <w:rFonts w:ascii="Georgia" w:hAnsi="Georgia" w:cstheme="minorHAnsi"/>
          <w:b/>
          <w:iCs/>
          <w:sz w:val="18"/>
          <w:szCs w:val="18"/>
        </w:rPr>
        <w:t xml:space="preserve"> Leitura e crise na escola</w:t>
      </w:r>
      <w:r w:rsidRPr="00430FB1">
        <w:rPr>
          <w:rFonts w:ascii="Georgia" w:hAnsi="Georgia" w:cstheme="minorHAnsi"/>
          <w:sz w:val="18"/>
          <w:szCs w:val="18"/>
        </w:rPr>
        <w:t>: as alternativas do professor. 7. ed. Porto Alegre: Mercado Aberto, 1986. (Série Novas Perspectivas/Educação;1).</w:t>
      </w:r>
    </w:p>
    <w:p w:rsidR="00097C07" w:rsidRPr="00430FB1" w:rsidRDefault="00097C07" w:rsidP="00A363B2">
      <w:pPr>
        <w:spacing w:after="0" w:line="240" w:lineRule="auto"/>
        <w:jc w:val="both"/>
        <w:rPr>
          <w:rFonts w:ascii="Georgia" w:hAnsi="Georgia" w:cstheme="minorHAnsi"/>
          <w:sz w:val="18"/>
          <w:szCs w:val="18"/>
        </w:rPr>
      </w:pPr>
    </w:p>
    <w:p w:rsidR="00097C07" w:rsidRPr="00347516" w:rsidRDefault="00097C07" w:rsidP="00A363B2">
      <w:pPr>
        <w:spacing w:after="0" w:line="240" w:lineRule="auto"/>
        <w:jc w:val="both"/>
        <w:rPr>
          <w:rFonts w:ascii="Georgia" w:hAnsi="Georgia" w:cstheme="minorHAnsi"/>
        </w:rPr>
      </w:pPr>
    </w:p>
    <w:p w:rsidR="00097C07" w:rsidRPr="00347516" w:rsidRDefault="00097C07" w:rsidP="00C819CD">
      <w:pPr>
        <w:spacing w:after="0" w:line="240" w:lineRule="auto"/>
        <w:jc w:val="center"/>
        <w:rPr>
          <w:rFonts w:ascii="Georgia" w:hAnsi="Georgia" w:cstheme="minorHAnsi"/>
          <w:b/>
        </w:rPr>
      </w:pPr>
    </w:p>
    <w:p w:rsidR="00A363B2" w:rsidRPr="00347516" w:rsidRDefault="00A363B2" w:rsidP="00C819CD">
      <w:pPr>
        <w:spacing w:after="0" w:line="240" w:lineRule="auto"/>
        <w:jc w:val="center"/>
        <w:rPr>
          <w:rFonts w:ascii="Georgia" w:hAnsi="Georgia" w:cstheme="minorHAnsi"/>
          <w:b/>
        </w:rPr>
      </w:pPr>
    </w:p>
    <w:p w:rsidR="00A363B2" w:rsidRPr="00347516" w:rsidRDefault="00A363B2" w:rsidP="00C819CD">
      <w:pPr>
        <w:spacing w:after="0" w:line="240" w:lineRule="auto"/>
        <w:jc w:val="center"/>
        <w:rPr>
          <w:rFonts w:ascii="Georgia" w:hAnsi="Georgia" w:cstheme="minorHAnsi"/>
          <w:b/>
        </w:rPr>
      </w:pPr>
    </w:p>
    <w:p w:rsidR="00A363B2" w:rsidRPr="00347516" w:rsidRDefault="00A363B2" w:rsidP="00C819CD">
      <w:pPr>
        <w:spacing w:after="0" w:line="240" w:lineRule="auto"/>
        <w:jc w:val="center"/>
        <w:rPr>
          <w:rFonts w:ascii="Georgia" w:hAnsi="Georgia" w:cstheme="minorHAnsi"/>
          <w:b/>
        </w:rPr>
      </w:pPr>
    </w:p>
    <w:p w:rsidR="00A363B2" w:rsidRPr="00347516" w:rsidRDefault="00A363B2" w:rsidP="00C819CD">
      <w:pPr>
        <w:spacing w:after="0" w:line="240" w:lineRule="auto"/>
        <w:jc w:val="center"/>
        <w:rPr>
          <w:rFonts w:ascii="Georgia" w:hAnsi="Georgia" w:cstheme="minorHAnsi"/>
          <w:b/>
        </w:rPr>
      </w:pPr>
    </w:p>
    <w:p w:rsidR="00A363B2" w:rsidRPr="00347516" w:rsidRDefault="00A363B2" w:rsidP="00C819CD">
      <w:pPr>
        <w:spacing w:after="0" w:line="240" w:lineRule="auto"/>
        <w:jc w:val="center"/>
        <w:rPr>
          <w:rFonts w:ascii="Georgia" w:hAnsi="Georgia" w:cstheme="minorHAnsi"/>
          <w:b/>
        </w:rPr>
      </w:pPr>
    </w:p>
    <w:p w:rsidR="00A363B2" w:rsidRPr="00347516" w:rsidRDefault="00A363B2" w:rsidP="00C819CD">
      <w:pPr>
        <w:spacing w:after="0" w:line="240" w:lineRule="auto"/>
        <w:jc w:val="center"/>
        <w:rPr>
          <w:rFonts w:ascii="Georgia" w:hAnsi="Georgia" w:cstheme="minorHAnsi"/>
          <w:b/>
        </w:rPr>
      </w:pPr>
    </w:p>
    <w:p w:rsidR="00A363B2" w:rsidRDefault="00A363B2" w:rsidP="00C819CD">
      <w:pPr>
        <w:spacing w:after="0" w:line="240" w:lineRule="auto"/>
        <w:jc w:val="center"/>
        <w:rPr>
          <w:rFonts w:ascii="Georgia" w:hAnsi="Georgia" w:cstheme="minorHAnsi"/>
          <w:b/>
        </w:rPr>
      </w:pPr>
    </w:p>
    <w:p w:rsidR="00430FB1" w:rsidRDefault="00430FB1" w:rsidP="00C819CD">
      <w:pPr>
        <w:spacing w:after="0" w:line="240" w:lineRule="auto"/>
        <w:jc w:val="center"/>
        <w:rPr>
          <w:rFonts w:ascii="Georgia" w:hAnsi="Georgia" w:cstheme="minorHAnsi"/>
          <w:b/>
        </w:rPr>
      </w:pPr>
    </w:p>
    <w:p w:rsidR="00430FB1" w:rsidRDefault="00430FB1" w:rsidP="00C819CD">
      <w:pPr>
        <w:spacing w:after="0" w:line="240" w:lineRule="auto"/>
        <w:jc w:val="center"/>
        <w:rPr>
          <w:rFonts w:ascii="Georgia" w:hAnsi="Georgia" w:cstheme="minorHAnsi"/>
          <w:b/>
        </w:rPr>
      </w:pPr>
    </w:p>
    <w:p w:rsidR="00430FB1" w:rsidRDefault="00430FB1" w:rsidP="00C819CD">
      <w:pPr>
        <w:spacing w:after="0" w:line="240" w:lineRule="auto"/>
        <w:jc w:val="center"/>
        <w:rPr>
          <w:rFonts w:ascii="Georgia" w:hAnsi="Georgia" w:cstheme="minorHAnsi"/>
          <w:b/>
        </w:rPr>
      </w:pPr>
    </w:p>
    <w:p w:rsidR="00430FB1" w:rsidRDefault="00430FB1" w:rsidP="00C819CD">
      <w:pPr>
        <w:spacing w:after="0" w:line="240" w:lineRule="auto"/>
        <w:jc w:val="center"/>
        <w:rPr>
          <w:rFonts w:ascii="Georgia" w:hAnsi="Georgia" w:cstheme="minorHAnsi"/>
          <w:b/>
        </w:rPr>
      </w:pPr>
    </w:p>
    <w:p w:rsidR="00430FB1" w:rsidRDefault="00430FB1" w:rsidP="00C819CD">
      <w:pPr>
        <w:spacing w:after="0" w:line="240" w:lineRule="auto"/>
        <w:jc w:val="center"/>
        <w:rPr>
          <w:rFonts w:ascii="Georgia" w:hAnsi="Georgia" w:cstheme="minorHAnsi"/>
          <w:b/>
        </w:rPr>
      </w:pPr>
    </w:p>
    <w:p w:rsidR="00430FB1" w:rsidRDefault="00430FB1" w:rsidP="00C819CD">
      <w:pPr>
        <w:spacing w:after="0" w:line="240" w:lineRule="auto"/>
        <w:jc w:val="center"/>
        <w:rPr>
          <w:rFonts w:ascii="Georgia" w:hAnsi="Georgia" w:cstheme="minorHAnsi"/>
          <w:b/>
        </w:rPr>
      </w:pPr>
    </w:p>
    <w:p w:rsidR="00430FB1" w:rsidRDefault="00430FB1" w:rsidP="00C819CD">
      <w:pPr>
        <w:spacing w:after="0" w:line="240" w:lineRule="auto"/>
        <w:jc w:val="center"/>
        <w:rPr>
          <w:rFonts w:ascii="Georgia" w:hAnsi="Georgia" w:cstheme="minorHAnsi"/>
          <w:b/>
        </w:rPr>
      </w:pPr>
    </w:p>
    <w:p w:rsidR="00430FB1" w:rsidRDefault="00430FB1" w:rsidP="00C819CD">
      <w:pPr>
        <w:spacing w:after="0" w:line="240" w:lineRule="auto"/>
        <w:jc w:val="center"/>
        <w:rPr>
          <w:rFonts w:ascii="Georgia" w:hAnsi="Georgia" w:cstheme="minorHAnsi"/>
          <w:b/>
        </w:rPr>
      </w:pPr>
    </w:p>
    <w:p w:rsidR="00430FB1" w:rsidRDefault="00430FB1" w:rsidP="00C819CD">
      <w:pPr>
        <w:spacing w:after="0" w:line="240" w:lineRule="auto"/>
        <w:jc w:val="center"/>
        <w:rPr>
          <w:rFonts w:ascii="Georgia" w:hAnsi="Georgia" w:cstheme="minorHAnsi"/>
          <w:b/>
        </w:rPr>
      </w:pPr>
    </w:p>
    <w:p w:rsidR="00430FB1" w:rsidRDefault="00430FB1" w:rsidP="00C819CD">
      <w:pPr>
        <w:spacing w:after="0" w:line="240" w:lineRule="auto"/>
        <w:jc w:val="center"/>
        <w:rPr>
          <w:rFonts w:ascii="Georgia" w:hAnsi="Georgia" w:cstheme="minorHAnsi"/>
          <w:b/>
        </w:rPr>
      </w:pPr>
    </w:p>
    <w:p w:rsidR="00430FB1" w:rsidRDefault="00430FB1" w:rsidP="00C819CD">
      <w:pPr>
        <w:spacing w:after="0" w:line="240" w:lineRule="auto"/>
        <w:jc w:val="center"/>
        <w:rPr>
          <w:rFonts w:ascii="Georgia" w:hAnsi="Georgia" w:cstheme="minorHAnsi"/>
          <w:b/>
        </w:rPr>
      </w:pPr>
    </w:p>
    <w:p w:rsidR="00BC63E6" w:rsidRDefault="00BC63E6" w:rsidP="00C819CD">
      <w:pPr>
        <w:spacing w:after="0" w:line="240" w:lineRule="auto"/>
        <w:jc w:val="center"/>
        <w:rPr>
          <w:rFonts w:ascii="Georgia" w:hAnsi="Georgia" w:cstheme="minorHAnsi"/>
          <w:b/>
        </w:rPr>
      </w:pPr>
    </w:p>
    <w:p w:rsidR="00BC63E6" w:rsidRDefault="00BC63E6" w:rsidP="00C819CD">
      <w:pPr>
        <w:spacing w:after="0" w:line="240" w:lineRule="auto"/>
        <w:jc w:val="center"/>
        <w:rPr>
          <w:rFonts w:ascii="Georgia" w:hAnsi="Georgia" w:cstheme="minorHAnsi"/>
          <w:b/>
        </w:rPr>
      </w:pPr>
    </w:p>
    <w:p w:rsidR="00BC63E6" w:rsidRDefault="00BC63E6" w:rsidP="00C819CD">
      <w:pPr>
        <w:spacing w:after="0" w:line="240" w:lineRule="auto"/>
        <w:jc w:val="center"/>
        <w:rPr>
          <w:rFonts w:ascii="Georgia" w:hAnsi="Georgia" w:cstheme="minorHAnsi"/>
          <w:b/>
        </w:rPr>
      </w:pPr>
    </w:p>
    <w:p w:rsidR="00BC63E6" w:rsidRDefault="00BC63E6" w:rsidP="00C819CD">
      <w:pPr>
        <w:spacing w:after="0" w:line="240" w:lineRule="auto"/>
        <w:jc w:val="center"/>
        <w:rPr>
          <w:rFonts w:ascii="Georgia" w:hAnsi="Georgia" w:cstheme="minorHAnsi"/>
          <w:b/>
        </w:rPr>
      </w:pPr>
    </w:p>
    <w:p w:rsidR="00BC63E6" w:rsidRDefault="00BC63E6" w:rsidP="00C819CD">
      <w:pPr>
        <w:spacing w:after="0" w:line="240" w:lineRule="auto"/>
        <w:jc w:val="center"/>
        <w:rPr>
          <w:rFonts w:ascii="Georgia" w:hAnsi="Georgia" w:cstheme="minorHAnsi"/>
          <w:b/>
        </w:rPr>
      </w:pPr>
    </w:p>
    <w:p w:rsidR="00BC63E6" w:rsidRDefault="00BC63E6" w:rsidP="00C819CD">
      <w:pPr>
        <w:spacing w:after="0" w:line="240" w:lineRule="auto"/>
        <w:jc w:val="center"/>
        <w:rPr>
          <w:rFonts w:ascii="Georgia" w:hAnsi="Georgia" w:cstheme="minorHAnsi"/>
          <w:b/>
        </w:rPr>
      </w:pPr>
    </w:p>
    <w:p w:rsidR="00BC63E6" w:rsidRDefault="00BC63E6" w:rsidP="00C819CD">
      <w:pPr>
        <w:spacing w:after="0" w:line="240" w:lineRule="auto"/>
        <w:jc w:val="center"/>
        <w:rPr>
          <w:rFonts w:ascii="Georgia" w:hAnsi="Georgia" w:cstheme="minorHAnsi"/>
          <w:b/>
        </w:rPr>
      </w:pPr>
    </w:p>
    <w:p w:rsidR="00BC63E6" w:rsidRDefault="00BC63E6" w:rsidP="00C819CD">
      <w:pPr>
        <w:spacing w:after="0" w:line="240" w:lineRule="auto"/>
        <w:jc w:val="center"/>
        <w:rPr>
          <w:rFonts w:ascii="Georgia" w:hAnsi="Georgia" w:cstheme="minorHAnsi"/>
          <w:b/>
        </w:rPr>
      </w:pPr>
    </w:p>
    <w:p w:rsidR="00430FB1" w:rsidRDefault="00430FB1" w:rsidP="00C819CD">
      <w:pPr>
        <w:spacing w:after="0" w:line="240" w:lineRule="auto"/>
        <w:jc w:val="center"/>
        <w:rPr>
          <w:rFonts w:ascii="Georgia" w:hAnsi="Georgia" w:cstheme="minorHAnsi"/>
          <w:b/>
        </w:rPr>
      </w:pPr>
    </w:p>
    <w:p w:rsidR="00A363B2" w:rsidRDefault="00A363B2" w:rsidP="00B312A3">
      <w:pPr>
        <w:spacing w:after="0" w:line="240" w:lineRule="auto"/>
        <w:rPr>
          <w:rFonts w:ascii="Georgia" w:hAnsi="Georgia" w:cstheme="minorHAnsi"/>
          <w:b/>
        </w:rPr>
      </w:pPr>
    </w:p>
    <w:p w:rsidR="00B312A3" w:rsidRDefault="00B312A3" w:rsidP="00B312A3">
      <w:pPr>
        <w:spacing w:after="0" w:line="240" w:lineRule="auto"/>
        <w:rPr>
          <w:rFonts w:ascii="Georgia" w:hAnsi="Georgia" w:cstheme="minorHAnsi"/>
          <w:b/>
        </w:rPr>
      </w:pPr>
    </w:p>
    <w:p w:rsidR="00B312A3" w:rsidRPr="00347516" w:rsidRDefault="00B312A3" w:rsidP="00B312A3">
      <w:pPr>
        <w:spacing w:after="0" w:line="240" w:lineRule="auto"/>
        <w:rPr>
          <w:rFonts w:ascii="Georgia" w:hAnsi="Georgia" w:cstheme="minorHAnsi"/>
          <w:b/>
        </w:rPr>
      </w:pPr>
    </w:p>
    <w:p w:rsidR="00097C07" w:rsidRPr="00347516" w:rsidRDefault="00097C07" w:rsidP="00C819CD">
      <w:pPr>
        <w:spacing w:after="0" w:line="240" w:lineRule="auto"/>
        <w:jc w:val="center"/>
        <w:rPr>
          <w:rFonts w:ascii="Georgia" w:hAnsi="Georgia" w:cstheme="minorHAnsi"/>
          <w:b/>
        </w:rPr>
      </w:pPr>
      <w:r w:rsidRPr="00347516">
        <w:rPr>
          <w:rFonts w:ascii="Georgia" w:hAnsi="Georgia" w:cstheme="minorHAnsi"/>
          <w:b/>
        </w:rPr>
        <w:t>UMA BREVE ANÁLISE DO LETRAMENTO NAS COMUNIDADES ECLESIAIS DE BASE</w:t>
      </w:r>
    </w:p>
    <w:p w:rsidR="00097C07" w:rsidRPr="00347516" w:rsidRDefault="00097C07" w:rsidP="00C819CD">
      <w:pPr>
        <w:spacing w:after="0" w:line="240" w:lineRule="auto"/>
        <w:jc w:val="right"/>
        <w:rPr>
          <w:rFonts w:ascii="Georgia" w:hAnsi="Georgia" w:cstheme="minorHAnsi"/>
          <w:b/>
        </w:rPr>
      </w:pPr>
    </w:p>
    <w:p w:rsidR="00097C07" w:rsidRPr="00347516" w:rsidRDefault="00097C07" w:rsidP="00C819CD">
      <w:pPr>
        <w:spacing w:after="0" w:line="240" w:lineRule="auto"/>
        <w:jc w:val="right"/>
        <w:rPr>
          <w:rFonts w:ascii="Georgia" w:hAnsi="Georgia" w:cstheme="minorHAnsi"/>
        </w:rPr>
      </w:pPr>
      <w:r w:rsidRPr="00347516">
        <w:rPr>
          <w:rFonts w:ascii="Georgia" w:hAnsi="Georgia" w:cstheme="minorHAnsi"/>
        </w:rPr>
        <w:t>Liliane Alves da Silva</w:t>
      </w:r>
      <w:r w:rsidRPr="00347516">
        <w:rPr>
          <w:rStyle w:val="Refdenotadefim"/>
          <w:rFonts w:ascii="Georgia" w:hAnsi="Georgia" w:cstheme="minorHAnsi"/>
        </w:rPr>
        <w:endnoteReference w:id="2"/>
      </w:r>
    </w:p>
    <w:p w:rsidR="00097C07" w:rsidRPr="00347516" w:rsidRDefault="00097C07" w:rsidP="00C819CD">
      <w:pPr>
        <w:spacing w:after="0" w:line="240" w:lineRule="auto"/>
        <w:jc w:val="right"/>
        <w:rPr>
          <w:rFonts w:ascii="Georgia" w:hAnsi="Georgia" w:cstheme="minorHAnsi"/>
        </w:rPr>
      </w:pPr>
    </w:p>
    <w:p w:rsidR="00097C07" w:rsidRPr="00347516" w:rsidRDefault="00097C07" w:rsidP="00C819CD">
      <w:pPr>
        <w:spacing w:after="0" w:line="240" w:lineRule="auto"/>
        <w:jc w:val="right"/>
        <w:rPr>
          <w:rFonts w:ascii="Georgia" w:hAnsi="Georgia" w:cstheme="minorHAnsi"/>
        </w:rPr>
      </w:pPr>
    </w:p>
    <w:p w:rsidR="00097C07" w:rsidRPr="00347516" w:rsidRDefault="00097C07" w:rsidP="004815EE">
      <w:pPr>
        <w:spacing w:after="0" w:line="240" w:lineRule="auto"/>
        <w:jc w:val="both"/>
        <w:rPr>
          <w:rFonts w:ascii="Georgia" w:hAnsi="Georgia" w:cstheme="minorHAnsi"/>
        </w:rPr>
      </w:pPr>
      <w:r w:rsidRPr="00347516">
        <w:rPr>
          <w:rFonts w:ascii="Georgia" w:hAnsi="Georgia" w:cstheme="minorHAnsi"/>
          <w:b/>
        </w:rPr>
        <w:t>RESUMO</w:t>
      </w:r>
      <w:r w:rsidRPr="00347516">
        <w:rPr>
          <w:rFonts w:ascii="Georgia" w:hAnsi="Georgia" w:cstheme="minorHAnsi"/>
        </w:rPr>
        <w:t>:Os estudos acerca das práticas e eventos de letramento nos contextos sociais formais como a escola e a universidade têm sido alvo de muitas pesquisas, porém quando se trata das práticas que se desenvolvem em ambientes alternativos ou considerados informais, poucos estudos são encontrados. Por esta razão, o presente trabalho buscou analisar os eventos de letramento desenvolvidos pelas Comunidades Eclesiais de Base, já que elas primam pela formação de seus membros tanto no âmbito religioso, quanto no social. Nosso referencial teórico baseou-se nos estudos sobre práticas e eventos de letramento desenvolvidos por Street (1984), Kleiman (2007), Lêdo (2013), entre outros. Ainda fazem parte da nossa base teórica os estudos sobre gêneros desenvolvidos pelos pesquisadores Marcuschi (2008), Miller (2012), Bazerman (2005), Bawarshi e Reiff (2013), visto que tomamos gêneros como mediadores dos eventos de letramento. Para o cumprimento dos nossos objetivos observamos os encontros de formação promovidos pelas Comunidades Eclesiais de Base durante o segundo semestre de 2013 e o primeiro semestre de 2014 com a finalidade de observar que práticas de letramento orientam os eventos de letramento desenvolvidos com o letramento escolar.</w:t>
      </w:r>
    </w:p>
    <w:p w:rsidR="00097C07" w:rsidRPr="00347516" w:rsidRDefault="00097C07" w:rsidP="00A363B2">
      <w:pPr>
        <w:tabs>
          <w:tab w:val="left" w:pos="5320"/>
        </w:tabs>
        <w:spacing w:after="0" w:line="240" w:lineRule="auto"/>
        <w:jc w:val="both"/>
        <w:rPr>
          <w:rFonts w:ascii="Georgia" w:hAnsi="Georgia" w:cstheme="minorHAnsi"/>
          <w:lang w:val="en-US"/>
        </w:rPr>
      </w:pPr>
      <w:r w:rsidRPr="00347516">
        <w:rPr>
          <w:rFonts w:ascii="Georgia" w:hAnsi="Georgia" w:cstheme="minorHAnsi"/>
        </w:rPr>
        <w:t xml:space="preserve">Palavras-chave: Letramentos.Gêneros textuais. </w:t>
      </w:r>
      <w:r w:rsidRPr="00347516">
        <w:rPr>
          <w:rFonts w:ascii="Georgia" w:hAnsi="Georgia" w:cstheme="minorHAnsi"/>
          <w:lang w:val="en-US"/>
        </w:rPr>
        <w:t>Comunidades Eclesiais de Base.</w:t>
      </w:r>
    </w:p>
    <w:p w:rsidR="00097C07" w:rsidRPr="00347516" w:rsidRDefault="00097C07" w:rsidP="00A363B2">
      <w:pPr>
        <w:tabs>
          <w:tab w:val="left" w:pos="5320"/>
        </w:tabs>
        <w:spacing w:after="0" w:line="240" w:lineRule="auto"/>
        <w:jc w:val="both"/>
        <w:rPr>
          <w:rFonts w:ascii="Georgia" w:hAnsi="Georgia" w:cstheme="minorHAnsi"/>
          <w:lang w:val="en-US"/>
        </w:rPr>
      </w:pPr>
    </w:p>
    <w:p w:rsidR="00097C07" w:rsidRPr="00347516" w:rsidRDefault="00097C07" w:rsidP="00A363B2">
      <w:pPr>
        <w:tabs>
          <w:tab w:val="left" w:pos="5320"/>
        </w:tabs>
        <w:spacing w:after="0" w:line="240" w:lineRule="auto"/>
        <w:jc w:val="both"/>
        <w:rPr>
          <w:rFonts w:ascii="Georgia" w:hAnsi="Georgia" w:cstheme="minorHAnsi"/>
          <w:lang w:val="en-US"/>
        </w:rPr>
      </w:pPr>
      <w:r w:rsidRPr="00347516">
        <w:rPr>
          <w:rFonts w:ascii="Georgia" w:hAnsi="Georgia" w:cstheme="minorHAnsi"/>
          <w:b/>
          <w:lang w:val="en-US"/>
        </w:rPr>
        <w:t>ABSTRACT</w:t>
      </w:r>
      <w:r w:rsidRPr="00347516">
        <w:rPr>
          <w:rFonts w:ascii="Georgia" w:hAnsi="Georgia" w:cstheme="minorHAnsi"/>
          <w:lang w:val="en-US"/>
        </w:rPr>
        <w:t>:Studies on the practices and literacy events in formal social contexts such as schools and universities have been the target of much research, but when it comes to practices that develop in alternative environments or considered informal, few studies are found. For this reason, the present study aimed to examine literacy events developed by the Basic Ecclesial Communities, as they excel in training its members both in the religious sphere, as in the social. Our theoretical framework was based on studies on literacy events and practices developed by Street (1984), Kleiman (2007), Ledo (2013), among others. Still part of our theoretical studies based on genres developed by researchers Marcuschi (2008), Miller (2012), Bazerman (2005), Bawarshi and Reiff (2013), since we genres as mediators of literacy events. To accomplish our goals we observe the formation meetings promoted by the Basic Ecclesial Communities in the second half of 2013 and the first half of 2014 with the purpose of observing literacy practices that guide the literacy events developed with school literacy.</w:t>
      </w:r>
    </w:p>
    <w:p w:rsidR="00097C07" w:rsidRPr="00347516" w:rsidRDefault="00097C07" w:rsidP="00A363B2">
      <w:pPr>
        <w:spacing w:after="0" w:line="240" w:lineRule="auto"/>
        <w:jc w:val="both"/>
        <w:rPr>
          <w:rFonts w:ascii="Georgia" w:hAnsi="Georgia" w:cstheme="minorHAnsi"/>
          <w:b/>
          <w:lang w:val="en-US"/>
        </w:rPr>
      </w:pPr>
      <w:r w:rsidRPr="00347516">
        <w:rPr>
          <w:rFonts w:ascii="Georgia" w:hAnsi="Georgia" w:cstheme="minorHAnsi"/>
          <w:lang w:val="en-US"/>
        </w:rPr>
        <w:t>Keywords: Literacies. Textual genres. Basic Ecclesial Communities.</w:t>
      </w:r>
    </w:p>
    <w:p w:rsidR="00097C07" w:rsidRPr="00347516" w:rsidRDefault="00097C07" w:rsidP="00A363B2">
      <w:pPr>
        <w:spacing w:after="0" w:line="240" w:lineRule="auto"/>
        <w:jc w:val="both"/>
        <w:rPr>
          <w:rFonts w:ascii="Georgia" w:hAnsi="Georgia" w:cstheme="minorHAnsi"/>
          <w:b/>
          <w:lang w:val="en-US"/>
        </w:rPr>
      </w:pPr>
    </w:p>
    <w:p w:rsidR="00097C07" w:rsidRPr="00347516" w:rsidRDefault="00097C07" w:rsidP="00A363B2">
      <w:pPr>
        <w:spacing w:after="0" w:line="240" w:lineRule="auto"/>
        <w:jc w:val="both"/>
        <w:rPr>
          <w:rFonts w:ascii="Georgia" w:hAnsi="Georgia" w:cstheme="minorHAnsi"/>
          <w:b/>
        </w:rPr>
      </w:pPr>
      <w:r w:rsidRPr="00347516">
        <w:rPr>
          <w:rFonts w:ascii="Georgia" w:hAnsi="Georgia" w:cstheme="minorHAnsi"/>
          <w:b/>
        </w:rPr>
        <w:t>INTRODUÇÃO</w:t>
      </w:r>
    </w:p>
    <w:p w:rsidR="00097C07" w:rsidRPr="00347516" w:rsidRDefault="00097C07" w:rsidP="00A363B2">
      <w:pPr>
        <w:spacing w:after="0" w:line="240" w:lineRule="auto"/>
        <w:ind w:firstLine="567"/>
        <w:jc w:val="both"/>
        <w:rPr>
          <w:rFonts w:ascii="Georgia" w:hAnsi="Georgia" w:cstheme="minorHAnsi"/>
        </w:rPr>
      </w:pPr>
    </w:p>
    <w:p w:rsidR="00097C07" w:rsidRPr="00347516" w:rsidRDefault="00097C07" w:rsidP="004815EE">
      <w:pPr>
        <w:spacing w:after="0" w:line="240" w:lineRule="auto"/>
        <w:jc w:val="both"/>
        <w:rPr>
          <w:rFonts w:ascii="Georgia" w:hAnsi="Georgia" w:cstheme="minorHAnsi"/>
        </w:rPr>
      </w:pPr>
      <w:r w:rsidRPr="00347516">
        <w:rPr>
          <w:rFonts w:ascii="Georgia" w:hAnsi="Georgia" w:cstheme="minorHAnsi"/>
        </w:rPr>
        <w:t>Ultimamente muitos estudos têm sido feitos acerca do letramento. Atualmente esse tema é abordado como práticas que vão além da leitura e da escrita. Essas novas concepções relacionam o letramento aos contextos sociais e históricos, sendo esses uma realidade complexa que envolve relações de poder. De acordo com essa perspectiva, não existe apenas um tipo de letramento, mas múltiplos letramentos desde aqueles que são utilizados pelas pessoas no cotidiano até os mais complexos que estão no ambiente acadêmico, por exemplo.</w:t>
      </w:r>
    </w:p>
    <w:p w:rsidR="00097C07" w:rsidRPr="00347516" w:rsidRDefault="00097C07" w:rsidP="004815EE">
      <w:pPr>
        <w:spacing w:after="0" w:line="240" w:lineRule="auto"/>
        <w:jc w:val="both"/>
        <w:rPr>
          <w:rFonts w:ascii="Georgia" w:hAnsi="Georgia" w:cstheme="minorHAnsi"/>
        </w:rPr>
      </w:pPr>
      <w:r w:rsidRPr="00347516">
        <w:rPr>
          <w:rFonts w:ascii="Georgia" w:hAnsi="Georgia" w:cstheme="minorHAnsi"/>
        </w:rPr>
        <w:t>As diferentes estratégias de letramento tornaram-se essenciais na vida de todos os seres humanos. Estes, geralmente, o adquirem por meio das práticas sociais que realizam individualmente ou em grupos nos quais estão inseridos. Sabe-se que cada comunidade possui práticas de letramento diversificadas, as quais são desenvolvidas de forma particular por cada um desses grupos. Dessa forma, os objetivos que as comunidades pretendem alcançar são realizados por meio dessas práticas. Por isso, a presente pesquisa objetiva compreender como os membros das Comunidades Eclesiais de Base (CEBs) constituem-se sujeitos letrados dentro da realidade em que vivem.</w:t>
      </w:r>
    </w:p>
    <w:p w:rsidR="00097C07" w:rsidRPr="00347516" w:rsidRDefault="00097C07" w:rsidP="004815EE">
      <w:pPr>
        <w:spacing w:after="0" w:line="240" w:lineRule="auto"/>
        <w:jc w:val="both"/>
        <w:rPr>
          <w:rFonts w:ascii="Georgia" w:hAnsi="Georgia" w:cstheme="minorHAnsi"/>
        </w:rPr>
      </w:pPr>
      <w:r w:rsidRPr="00347516">
        <w:rPr>
          <w:rFonts w:ascii="Georgia" w:hAnsi="Georgia" w:cstheme="minorHAnsi"/>
        </w:rPr>
        <w:t xml:space="preserve">Nos dias atuais, uma pessoa letrada não se restringe apenas àquela que possui a habilidade de ler e escrever, mas sim a todas que conseguem desenvolver práticas sociais necessárias à sobrevivência em sociedade. No entanto, apesar de existirem muitos estudos acerca das estratégias de letramento, ainda são poucas as pesquisas que analisam essas práticas, quando vinculadas e desenvolvidas por comunidades discursivas que não pertencem ao âmbito escolar ou acadêmico. Com base nessa observação, a presente pesquisa pretende contribuir para o preenchimento dessa lacuna. </w:t>
      </w:r>
    </w:p>
    <w:p w:rsidR="00097C07" w:rsidRPr="00347516" w:rsidRDefault="00097C07" w:rsidP="004815EE">
      <w:pPr>
        <w:spacing w:after="0" w:line="240" w:lineRule="auto"/>
        <w:jc w:val="both"/>
        <w:rPr>
          <w:rFonts w:ascii="Georgia" w:hAnsi="Georgia" w:cstheme="minorHAnsi"/>
        </w:rPr>
      </w:pPr>
      <w:r w:rsidRPr="00347516">
        <w:rPr>
          <w:rFonts w:ascii="Georgia" w:hAnsi="Georgia" w:cstheme="minorHAnsi"/>
        </w:rPr>
        <w:t>Este artigo está estruturado da seguinte modo: no primeiro tópico, discutiremos o conceito de práticas e eventos de letramento. No segundo tópico, será apresentada uma breve reflexão sobre o letramento na escola. No terceiro tópico, trataremos dos gêneros nas atividades humanas. No quarto tópico, serão expostas algumas considerações sobre as CEBs e o seu papel na sociedade. No quinto tópico, daremos destaque à análise dos eventos de letramento promovidos pelas CEBs de Garanhuns. Por fim, nas considerações finais apresentaremos as conclusões da nossa pesquisa.</w:t>
      </w:r>
    </w:p>
    <w:p w:rsidR="00097C07" w:rsidRPr="00347516" w:rsidRDefault="00097C07" w:rsidP="00A363B2">
      <w:pPr>
        <w:spacing w:after="0" w:line="240" w:lineRule="auto"/>
        <w:jc w:val="both"/>
        <w:rPr>
          <w:rFonts w:ascii="Georgia" w:hAnsi="Georgia" w:cstheme="minorHAnsi"/>
        </w:rPr>
      </w:pPr>
    </w:p>
    <w:p w:rsidR="00097C07" w:rsidRPr="00347516" w:rsidRDefault="00097C07" w:rsidP="00A363B2">
      <w:pPr>
        <w:spacing w:after="0" w:line="240" w:lineRule="auto"/>
        <w:jc w:val="both"/>
        <w:rPr>
          <w:rFonts w:ascii="Georgia" w:hAnsi="Georgia" w:cstheme="minorHAnsi"/>
          <w:b/>
        </w:rPr>
      </w:pPr>
      <w:r w:rsidRPr="00347516">
        <w:rPr>
          <w:rFonts w:ascii="Georgia" w:hAnsi="Georgia" w:cstheme="minorHAnsi"/>
          <w:b/>
        </w:rPr>
        <w:t xml:space="preserve">1. DISCUTINDO O CONCEITO DE PRÁTICAS E EVENTOS DE LETRAMENTO </w:t>
      </w:r>
    </w:p>
    <w:p w:rsidR="00097C07" w:rsidRPr="00347516" w:rsidRDefault="00097C07" w:rsidP="004815EE">
      <w:pPr>
        <w:spacing w:after="0" w:line="240" w:lineRule="auto"/>
        <w:jc w:val="both"/>
        <w:rPr>
          <w:rFonts w:ascii="Georgia" w:hAnsi="Georgia" w:cstheme="minorHAnsi"/>
        </w:rPr>
      </w:pPr>
      <w:r w:rsidRPr="00347516">
        <w:rPr>
          <w:rFonts w:ascii="Georgia" w:hAnsi="Georgia" w:cstheme="minorHAnsi"/>
        </w:rPr>
        <w:t xml:space="preserve">Segundo Lêdo (2013), quando se fala em práticas de letramento é uma forma de evitar que esse conceito torne-se limitado a uma habilidade que adquirimos e transmitimos de maneira completa e finalizada. Sendo visto de outra forma, essa concepção possui caráter sócio-histórico e dinâmico. No entanto, de acordo com essa autora, as práticas referidas modelam o que chamamos de eventos de letramento. </w:t>
      </w:r>
    </w:p>
    <w:p w:rsidR="00097C07" w:rsidRPr="00347516" w:rsidRDefault="00097C07" w:rsidP="00A363B2">
      <w:pPr>
        <w:tabs>
          <w:tab w:val="left" w:pos="567"/>
        </w:tabs>
        <w:spacing w:after="0" w:line="240" w:lineRule="auto"/>
        <w:jc w:val="both"/>
        <w:rPr>
          <w:rFonts w:ascii="Georgia" w:hAnsi="Georgia" w:cstheme="minorHAnsi"/>
        </w:rPr>
      </w:pPr>
      <w:r w:rsidRPr="00347516">
        <w:rPr>
          <w:rFonts w:ascii="Georgia" w:hAnsi="Georgia" w:cstheme="minorHAnsi"/>
        </w:rPr>
        <w:t xml:space="preserve">Alguns pesquisadores (Street 2001; 2003, Bayhan 2004)observam que embora vozes dominantes caracterizem as populações locais como ‘iletradas’, uma rica variedade de práticas de letramento podem ser deflagradas em comunidades marginalizadas, sejam elas situadas em ambientes rurais ou urbanos. Defendem por isso, a necessidade de tornar visíveis as práticas de letramento cotidianas em toda a sua complexidade (apud OLIVEIRA, 2010). </w:t>
      </w:r>
    </w:p>
    <w:p w:rsidR="00097C07" w:rsidRPr="00347516" w:rsidRDefault="00097C07" w:rsidP="004815EE">
      <w:pPr>
        <w:spacing w:after="0" w:line="240" w:lineRule="auto"/>
        <w:jc w:val="both"/>
        <w:rPr>
          <w:rFonts w:ascii="Georgia" w:hAnsi="Georgia" w:cstheme="minorHAnsi"/>
        </w:rPr>
      </w:pPr>
      <w:r w:rsidRPr="00347516">
        <w:rPr>
          <w:rFonts w:ascii="Georgia" w:hAnsi="Georgia" w:cstheme="minorHAnsi"/>
        </w:rPr>
        <w:t xml:space="preserve">Em épocas distintas pode haver práticas de letramento diferenciadas, já que cada comunidade atualiza suas práticas a partir do contexto de que faz parte. Por isso, é possível observar que as práticas anteriores oferecidas pela escola diferem das atuais. </w:t>
      </w:r>
    </w:p>
    <w:p w:rsidR="00097C07" w:rsidRPr="00347516" w:rsidRDefault="00097C07" w:rsidP="004815EE">
      <w:pPr>
        <w:spacing w:after="0" w:line="240" w:lineRule="auto"/>
        <w:jc w:val="both"/>
        <w:rPr>
          <w:rFonts w:ascii="Georgia" w:hAnsi="Georgia" w:cstheme="minorHAnsi"/>
        </w:rPr>
      </w:pPr>
      <w:r w:rsidRPr="00347516">
        <w:rPr>
          <w:rFonts w:ascii="Georgia" w:hAnsi="Georgia" w:cstheme="minorHAnsi"/>
        </w:rPr>
        <w:t>Street (1984) “define práticas de letramento como práticas culturais discursivas, que determinam a produção e interpretação de textos orais e escritos, em contextos específicos” (apud LÊDO, 2013, p. 60). A partir disso, pode-se dizer que essas práticas podem ser realizadas por grupo ou comunidades que envolvem o uso da leitura e da escrita em contextos específicos. Nesse uso estão envolvidos vários aspectos, dentre os quais destacamos: as normas, os direitos, os papéis assumidos pelos membros de um grupo, as relações estabelecidas, bem como as percepções e valores que são atribuídos a cada participante do evento, nos quais se torna visível o desenvolvimento dessas práticas. (apud LÊDO, 2013)</w:t>
      </w:r>
    </w:p>
    <w:p w:rsidR="00097C07" w:rsidRPr="00347516" w:rsidRDefault="00097C07" w:rsidP="004815EE">
      <w:pPr>
        <w:spacing w:after="0" w:line="240" w:lineRule="auto"/>
        <w:jc w:val="both"/>
        <w:rPr>
          <w:rFonts w:ascii="Georgia" w:hAnsi="Georgia" w:cstheme="minorHAnsi"/>
        </w:rPr>
      </w:pPr>
      <w:r w:rsidRPr="00347516">
        <w:rPr>
          <w:rFonts w:ascii="Georgia" w:hAnsi="Georgia" w:cstheme="minorHAnsi"/>
        </w:rPr>
        <w:t>Os eventos de letramento podem acontecer em ambientes como o escolar e o universitário, além de outros que não são considerados formais. Por isso, Vieira (2005) deixa claro “que os eventos são ocasiões em que um texto escrito (ou mais de um) é elemento essencial nas interações entre pessoas (participantes) e nos processos de construção de sentidos que aí se desenvolvem.” (p. 104) Desse modo, eles não podem ser vinculados unicamente à alfabetização, mas podem ocorrer antes, mesmo que a criança, ou adulto, não seja alfabetizado. Durante a alfabetização, que atualmente é considerada um dos processos de letramento, ou depois que o indivíduo é alfabetizado, pois cada dia surgem novas formas de ler e escrever, essas atividades exigem do leitor novas habilidades, ou seja, novos letramentos.</w:t>
      </w:r>
    </w:p>
    <w:p w:rsidR="00097C07" w:rsidRPr="00347516" w:rsidRDefault="00097C07" w:rsidP="004815EE">
      <w:pPr>
        <w:spacing w:after="0" w:line="240" w:lineRule="auto"/>
        <w:jc w:val="both"/>
        <w:rPr>
          <w:rFonts w:ascii="Georgia" w:hAnsi="Georgia" w:cstheme="minorHAnsi"/>
        </w:rPr>
      </w:pPr>
      <w:r w:rsidRPr="00347516">
        <w:rPr>
          <w:rFonts w:ascii="Georgia" w:hAnsi="Georgia" w:cstheme="minorHAnsi"/>
        </w:rPr>
        <w:t xml:space="preserve">A respeito das práticas de letramento,Kleiman (2002) argumenta que elas podem estar relacionadas a conhecimentos do tipo social, que são aqueles que se inserem na identidade profissional do sujeito. Desse modo, os indivíduos estão aptos para produzir e interpretar gêneros que fazem parte do contexto em que estão inseridos. Contudo, essas práticas ainda podem envolver os conhecimentos que as pessoas têm dos ritos de sua Igreja, grupo, entre outros. </w:t>
      </w:r>
    </w:p>
    <w:p w:rsidR="00097C07" w:rsidRPr="00347516" w:rsidRDefault="00097C07" w:rsidP="004815EE">
      <w:pPr>
        <w:spacing w:after="0" w:line="240" w:lineRule="auto"/>
        <w:jc w:val="both"/>
        <w:rPr>
          <w:rFonts w:ascii="Georgia" w:hAnsi="Georgia" w:cstheme="minorHAnsi"/>
        </w:rPr>
      </w:pPr>
      <w:r w:rsidRPr="00347516">
        <w:rPr>
          <w:rFonts w:ascii="Georgia" w:hAnsi="Georgia" w:cstheme="minorHAnsi"/>
        </w:rPr>
        <w:t>Mais um aspecto relevante é o conhecimento das relações de poder entre os grupos sociais no que diz respeito às decisões sobre como, quando e a quem fazer um pedido. Por fim, outro conhecimento é o que se refere aos valores e hábitos do próprio grupo. Todas essas atividades realizadas e esses conhecimentos adquiridos pelos membros quando atuam em grupos constituem as práticas, que podem ser desenvolvidas em outros grupos que não possuem ligações com o contexto escolar. Porém, não podemos negar que esses letramentos sofrem influência um do outro. Barton &amp; Hamilton (2005) afirmam que:</w:t>
      </w:r>
    </w:p>
    <w:p w:rsidR="00097C07" w:rsidRPr="00347516" w:rsidRDefault="00097C07" w:rsidP="00A363B2">
      <w:pPr>
        <w:spacing w:after="0" w:line="240" w:lineRule="auto"/>
        <w:ind w:left="2268"/>
        <w:jc w:val="both"/>
        <w:rPr>
          <w:rFonts w:ascii="Georgia" w:hAnsi="Georgia" w:cstheme="minorHAnsi"/>
        </w:rPr>
      </w:pPr>
    </w:p>
    <w:p w:rsidR="00097C07" w:rsidRPr="00347516" w:rsidRDefault="00097C07" w:rsidP="00A363B2">
      <w:pPr>
        <w:spacing w:after="0" w:line="240" w:lineRule="auto"/>
        <w:ind w:left="2268"/>
        <w:jc w:val="both"/>
        <w:rPr>
          <w:rFonts w:ascii="Georgia" w:hAnsi="Georgia" w:cstheme="minorHAnsi"/>
          <w:sz w:val="18"/>
          <w:szCs w:val="18"/>
        </w:rPr>
      </w:pPr>
      <w:r w:rsidRPr="00347516">
        <w:rPr>
          <w:rFonts w:ascii="Georgia" w:hAnsi="Georgia" w:cstheme="minorHAnsi"/>
          <w:sz w:val="18"/>
          <w:szCs w:val="18"/>
        </w:rPr>
        <w:t>Algumas práticas são dominantes em relação a outras, que o letramento é significativo para as instituições em que os eventos são localizados, e que questões de poder são importantes. Na verdade, a maioria das interações de letramento envolvem distribuições desiguais de poder entre as pessoas. (apud LÊDO, 2013, p. 61)</w:t>
      </w:r>
    </w:p>
    <w:p w:rsidR="00097C07" w:rsidRPr="00347516" w:rsidRDefault="00097C07" w:rsidP="00A363B2">
      <w:pPr>
        <w:spacing w:after="0" w:line="240" w:lineRule="auto"/>
        <w:ind w:left="2268"/>
        <w:jc w:val="both"/>
        <w:rPr>
          <w:rFonts w:ascii="Georgia" w:hAnsi="Georgia" w:cstheme="minorHAnsi"/>
        </w:rPr>
      </w:pPr>
    </w:p>
    <w:p w:rsidR="00097C07" w:rsidRPr="00347516" w:rsidRDefault="00097C07" w:rsidP="004815EE">
      <w:pPr>
        <w:spacing w:after="0" w:line="240" w:lineRule="auto"/>
        <w:jc w:val="both"/>
        <w:rPr>
          <w:rFonts w:ascii="Georgia" w:hAnsi="Georgia" w:cstheme="minorHAnsi"/>
        </w:rPr>
      </w:pPr>
      <w:r w:rsidRPr="00347516">
        <w:rPr>
          <w:rFonts w:ascii="Georgia" w:hAnsi="Georgia" w:cstheme="minorHAnsi"/>
        </w:rPr>
        <w:t>Todas as práticas de letramento são permeadas por relações de poder e refletem as ideologias de cada grupo. Em maior ou menor grau há diferenças entre algumas práticas, em alguns casos umas possuem status mais valorizado do que outras. Para expor de forma mais simples as diferenças e semelhanças entre as práticas e eventos de letramento podemos observar neste quadro:</w:t>
      </w:r>
    </w:p>
    <w:p w:rsidR="00097C07" w:rsidRPr="00347516" w:rsidRDefault="00097C07" w:rsidP="00A363B2">
      <w:pPr>
        <w:spacing w:after="0" w:line="240" w:lineRule="auto"/>
        <w:ind w:firstLine="708"/>
        <w:jc w:val="both"/>
        <w:rPr>
          <w:rFonts w:ascii="Georgia" w:hAnsi="Georgia" w:cstheme="minorHAnsi"/>
          <w:b/>
        </w:rPr>
      </w:pPr>
    </w:p>
    <w:p w:rsidR="00097C07" w:rsidRPr="00347516" w:rsidRDefault="00097C07" w:rsidP="00A363B2">
      <w:pPr>
        <w:spacing w:after="0" w:line="240" w:lineRule="auto"/>
        <w:ind w:firstLine="708"/>
        <w:jc w:val="both"/>
        <w:rPr>
          <w:rFonts w:ascii="Georgia" w:hAnsi="Georgia" w:cstheme="minorHAnsi"/>
          <w:b/>
        </w:rPr>
      </w:pPr>
      <w:r w:rsidRPr="00347516">
        <w:rPr>
          <w:rFonts w:ascii="Georgia" w:hAnsi="Georgia" w:cstheme="minorHAnsi"/>
          <w:b/>
        </w:rPr>
        <w:t>Quadro: Síntese das características das práticas e eventos de letramento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5"/>
        <w:gridCol w:w="4606"/>
      </w:tblGrid>
      <w:tr w:rsidR="00097C07" w:rsidRPr="00347516" w:rsidTr="00097C07">
        <w:tc>
          <w:tcPr>
            <w:tcW w:w="4605" w:type="dxa"/>
            <w:tcBorders>
              <w:top w:val="single" w:sz="4" w:space="0" w:color="auto"/>
              <w:left w:val="single" w:sz="4" w:space="0" w:color="auto"/>
              <w:bottom w:val="single" w:sz="4" w:space="0" w:color="auto"/>
              <w:right w:val="single" w:sz="4" w:space="0" w:color="auto"/>
            </w:tcBorders>
            <w:hideMark/>
          </w:tcPr>
          <w:p w:rsidR="00097C07" w:rsidRPr="00347516" w:rsidRDefault="00097C07" w:rsidP="00A363B2">
            <w:pPr>
              <w:spacing w:after="0" w:line="240" w:lineRule="auto"/>
              <w:jc w:val="both"/>
              <w:rPr>
                <w:rFonts w:ascii="Georgia" w:hAnsi="Georgia" w:cstheme="minorHAnsi"/>
              </w:rPr>
            </w:pPr>
            <w:r w:rsidRPr="00347516">
              <w:rPr>
                <w:rFonts w:ascii="Georgia" w:hAnsi="Georgia" w:cstheme="minorHAnsi"/>
              </w:rPr>
              <w:t>Práticas de letramento</w:t>
            </w:r>
          </w:p>
        </w:tc>
        <w:tc>
          <w:tcPr>
            <w:tcW w:w="4606" w:type="dxa"/>
            <w:tcBorders>
              <w:top w:val="single" w:sz="4" w:space="0" w:color="auto"/>
              <w:left w:val="single" w:sz="4" w:space="0" w:color="auto"/>
              <w:bottom w:val="single" w:sz="4" w:space="0" w:color="auto"/>
              <w:right w:val="single" w:sz="4" w:space="0" w:color="auto"/>
            </w:tcBorders>
            <w:hideMark/>
          </w:tcPr>
          <w:p w:rsidR="00097C07" w:rsidRPr="00347516" w:rsidRDefault="00097C07" w:rsidP="00A363B2">
            <w:pPr>
              <w:spacing w:after="0" w:line="240" w:lineRule="auto"/>
              <w:jc w:val="both"/>
              <w:rPr>
                <w:rFonts w:ascii="Georgia" w:hAnsi="Georgia" w:cstheme="minorHAnsi"/>
              </w:rPr>
            </w:pPr>
            <w:r w:rsidRPr="00347516">
              <w:rPr>
                <w:rFonts w:ascii="Georgia" w:hAnsi="Georgia" w:cstheme="minorHAnsi"/>
              </w:rPr>
              <w:t>Eventos de letramento</w:t>
            </w:r>
          </w:p>
        </w:tc>
      </w:tr>
      <w:tr w:rsidR="00097C07" w:rsidRPr="00347516" w:rsidTr="00097C07">
        <w:tc>
          <w:tcPr>
            <w:tcW w:w="4605" w:type="dxa"/>
            <w:tcBorders>
              <w:top w:val="single" w:sz="4" w:space="0" w:color="auto"/>
              <w:left w:val="single" w:sz="4" w:space="0" w:color="auto"/>
              <w:bottom w:val="single" w:sz="4" w:space="0" w:color="auto"/>
              <w:right w:val="single" w:sz="4" w:space="0" w:color="auto"/>
            </w:tcBorders>
            <w:hideMark/>
          </w:tcPr>
          <w:p w:rsidR="00097C07" w:rsidRPr="00347516" w:rsidRDefault="00097C07" w:rsidP="00A363B2">
            <w:pPr>
              <w:spacing w:after="0" w:line="240" w:lineRule="auto"/>
              <w:jc w:val="both"/>
              <w:rPr>
                <w:rFonts w:ascii="Georgia" w:hAnsi="Georgia" w:cstheme="minorHAnsi"/>
              </w:rPr>
            </w:pPr>
            <w:r w:rsidRPr="00347516">
              <w:rPr>
                <w:rFonts w:ascii="Georgia" w:hAnsi="Georgia" w:cstheme="minorHAnsi"/>
              </w:rPr>
              <w:t>São mais gerais e abstratas</w:t>
            </w:r>
          </w:p>
        </w:tc>
        <w:tc>
          <w:tcPr>
            <w:tcW w:w="4606" w:type="dxa"/>
            <w:tcBorders>
              <w:top w:val="single" w:sz="4" w:space="0" w:color="auto"/>
              <w:left w:val="single" w:sz="4" w:space="0" w:color="auto"/>
              <w:bottom w:val="single" w:sz="4" w:space="0" w:color="auto"/>
              <w:right w:val="single" w:sz="4" w:space="0" w:color="auto"/>
            </w:tcBorders>
            <w:hideMark/>
          </w:tcPr>
          <w:p w:rsidR="00097C07" w:rsidRPr="00347516" w:rsidRDefault="00097C07" w:rsidP="00A363B2">
            <w:pPr>
              <w:spacing w:after="0" w:line="240" w:lineRule="auto"/>
              <w:jc w:val="both"/>
              <w:rPr>
                <w:rFonts w:ascii="Georgia" w:hAnsi="Georgia" w:cstheme="minorHAnsi"/>
              </w:rPr>
            </w:pPr>
            <w:r w:rsidRPr="00347516">
              <w:rPr>
                <w:rFonts w:ascii="Georgia" w:hAnsi="Georgia" w:cstheme="minorHAnsi"/>
              </w:rPr>
              <w:t>São mais específicos; visíveis; unidade de análise</w:t>
            </w:r>
          </w:p>
        </w:tc>
      </w:tr>
      <w:tr w:rsidR="00097C07" w:rsidRPr="00347516" w:rsidTr="00097C07">
        <w:tc>
          <w:tcPr>
            <w:tcW w:w="4605" w:type="dxa"/>
            <w:tcBorders>
              <w:top w:val="single" w:sz="4" w:space="0" w:color="auto"/>
              <w:left w:val="single" w:sz="4" w:space="0" w:color="auto"/>
              <w:bottom w:val="single" w:sz="4" w:space="0" w:color="auto"/>
              <w:right w:val="single" w:sz="4" w:space="0" w:color="auto"/>
            </w:tcBorders>
            <w:hideMark/>
          </w:tcPr>
          <w:p w:rsidR="00097C07" w:rsidRPr="00347516" w:rsidRDefault="00097C07" w:rsidP="00A363B2">
            <w:pPr>
              <w:spacing w:after="0" w:line="240" w:lineRule="auto"/>
              <w:jc w:val="both"/>
              <w:rPr>
                <w:rFonts w:ascii="Georgia" w:hAnsi="Georgia" w:cstheme="minorHAnsi"/>
              </w:rPr>
            </w:pPr>
            <w:r w:rsidRPr="00347516">
              <w:rPr>
                <w:rFonts w:ascii="Georgia" w:hAnsi="Georgia" w:cstheme="minorHAnsi"/>
              </w:rPr>
              <w:t>Estão associadas com domínios específicos da vida</w:t>
            </w:r>
          </w:p>
        </w:tc>
        <w:tc>
          <w:tcPr>
            <w:tcW w:w="4606" w:type="dxa"/>
            <w:tcBorders>
              <w:top w:val="single" w:sz="4" w:space="0" w:color="auto"/>
              <w:left w:val="single" w:sz="4" w:space="0" w:color="auto"/>
              <w:bottom w:val="single" w:sz="4" w:space="0" w:color="auto"/>
              <w:right w:val="single" w:sz="4" w:space="0" w:color="auto"/>
            </w:tcBorders>
            <w:hideMark/>
          </w:tcPr>
          <w:p w:rsidR="00097C07" w:rsidRPr="00347516" w:rsidRDefault="00097C07" w:rsidP="00A363B2">
            <w:pPr>
              <w:spacing w:after="0" w:line="240" w:lineRule="auto"/>
              <w:jc w:val="both"/>
              <w:rPr>
                <w:rFonts w:ascii="Georgia" w:hAnsi="Georgia" w:cstheme="minorHAnsi"/>
              </w:rPr>
            </w:pPr>
            <w:r w:rsidRPr="00347516">
              <w:rPr>
                <w:rFonts w:ascii="Georgia" w:hAnsi="Georgia" w:cstheme="minorHAnsi"/>
              </w:rPr>
              <w:t>São as “pontas do iceberg” das quais as práticas podem ser inferidas</w:t>
            </w:r>
          </w:p>
        </w:tc>
      </w:tr>
      <w:tr w:rsidR="00097C07" w:rsidRPr="00347516" w:rsidTr="00097C07">
        <w:tc>
          <w:tcPr>
            <w:tcW w:w="4605" w:type="dxa"/>
            <w:tcBorders>
              <w:top w:val="single" w:sz="4" w:space="0" w:color="auto"/>
              <w:left w:val="single" w:sz="4" w:space="0" w:color="auto"/>
              <w:bottom w:val="single" w:sz="4" w:space="0" w:color="auto"/>
              <w:right w:val="single" w:sz="4" w:space="0" w:color="auto"/>
            </w:tcBorders>
            <w:hideMark/>
          </w:tcPr>
          <w:p w:rsidR="00097C07" w:rsidRPr="00347516" w:rsidRDefault="00097C07" w:rsidP="00A363B2">
            <w:pPr>
              <w:spacing w:after="0" w:line="240" w:lineRule="auto"/>
              <w:jc w:val="both"/>
              <w:rPr>
                <w:rFonts w:ascii="Georgia" w:hAnsi="Georgia" w:cstheme="minorHAnsi"/>
              </w:rPr>
            </w:pPr>
            <w:r w:rsidRPr="00347516">
              <w:rPr>
                <w:rFonts w:ascii="Georgia" w:hAnsi="Georgia" w:cstheme="minorHAnsi"/>
              </w:rPr>
              <w:t>São culturalmente reconhecíveis</w:t>
            </w:r>
          </w:p>
        </w:tc>
        <w:tc>
          <w:tcPr>
            <w:tcW w:w="4606" w:type="dxa"/>
            <w:tcBorders>
              <w:top w:val="single" w:sz="4" w:space="0" w:color="auto"/>
              <w:left w:val="single" w:sz="4" w:space="0" w:color="auto"/>
              <w:bottom w:val="single" w:sz="4" w:space="0" w:color="auto"/>
              <w:right w:val="single" w:sz="4" w:space="0" w:color="auto"/>
            </w:tcBorders>
            <w:hideMark/>
          </w:tcPr>
          <w:p w:rsidR="00097C07" w:rsidRPr="00347516" w:rsidRDefault="00097C07" w:rsidP="00A363B2">
            <w:pPr>
              <w:spacing w:after="0" w:line="240" w:lineRule="auto"/>
              <w:jc w:val="both"/>
              <w:rPr>
                <w:rFonts w:ascii="Georgia" w:hAnsi="Georgia" w:cstheme="minorHAnsi"/>
              </w:rPr>
            </w:pPr>
            <w:r w:rsidRPr="00347516">
              <w:rPr>
                <w:rFonts w:ascii="Georgia" w:hAnsi="Georgia" w:cstheme="minorHAnsi"/>
              </w:rPr>
              <w:t>Podem ser recontextualizados</w:t>
            </w:r>
          </w:p>
        </w:tc>
      </w:tr>
      <w:tr w:rsidR="00097C07" w:rsidRPr="00347516" w:rsidTr="00097C07">
        <w:tc>
          <w:tcPr>
            <w:tcW w:w="4605" w:type="dxa"/>
            <w:tcBorders>
              <w:top w:val="single" w:sz="4" w:space="0" w:color="auto"/>
              <w:left w:val="single" w:sz="4" w:space="0" w:color="auto"/>
              <w:bottom w:val="single" w:sz="4" w:space="0" w:color="auto"/>
              <w:right w:val="single" w:sz="4" w:space="0" w:color="auto"/>
            </w:tcBorders>
            <w:hideMark/>
          </w:tcPr>
          <w:p w:rsidR="00097C07" w:rsidRPr="00347516" w:rsidRDefault="00097C07" w:rsidP="00A363B2">
            <w:pPr>
              <w:spacing w:after="0" w:line="240" w:lineRule="auto"/>
              <w:jc w:val="both"/>
              <w:rPr>
                <w:rFonts w:ascii="Georgia" w:hAnsi="Georgia" w:cstheme="minorHAnsi"/>
              </w:rPr>
            </w:pPr>
            <w:r w:rsidRPr="00347516">
              <w:rPr>
                <w:rFonts w:ascii="Georgia" w:hAnsi="Georgia" w:cstheme="minorHAnsi"/>
              </w:rPr>
              <w:t>Estão atreladas à estrutura social</w:t>
            </w:r>
          </w:p>
        </w:tc>
        <w:tc>
          <w:tcPr>
            <w:tcW w:w="4606" w:type="dxa"/>
            <w:tcBorders>
              <w:top w:val="single" w:sz="4" w:space="0" w:color="auto"/>
              <w:left w:val="single" w:sz="4" w:space="0" w:color="auto"/>
              <w:bottom w:val="single" w:sz="4" w:space="0" w:color="auto"/>
              <w:right w:val="single" w:sz="4" w:space="0" w:color="auto"/>
            </w:tcBorders>
            <w:hideMark/>
          </w:tcPr>
          <w:p w:rsidR="00097C07" w:rsidRPr="00347516" w:rsidRDefault="00097C07" w:rsidP="00A363B2">
            <w:pPr>
              <w:spacing w:after="0" w:line="240" w:lineRule="auto"/>
              <w:jc w:val="both"/>
              <w:rPr>
                <w:rFonts w:ascii="Georgia" w:hAnsi="Georgia" w:cstheme="minorHAnsi"/>
              </w:rPr>
            </w:pPr>
            <w:r w:rsidRPr="00347516">
              <w:rPr>
                <w:rFonts w:ascii="Georgia" w:hAnsi="Georgia" w:cstheme="minorHAnsi"/>
              </w:rPr>
              <w:t>Estão atrelados à estrutura social</w:t>
            </w:r>
          </w:p>
        </w:tc>
      </w:tr>
      <w:tr w:rsidR="00097C07" w:rsidRPr="00347516" w:rsidTr="00097C07">
        <w:tc>
          <w:tcPr>
            <w:tcW w:w="4605" w:type="dxa"/>
            <w:tcBorders>
              <w:top w:val="single" w:sz="4" w:space="0" w:color="auto"/>
              <w:left w:val="single" w:sz="4" w:space="0" w:color="auto"/>
              <w:bottom w:val="single" w:sz="4" w:space="0" w:color="auto"/>
              <w:right w:val="single" w:sz="4" w:space="0" w:color="auto"/>
            </w:tcBorders>
            <w:hideMark/>
          </w:tcPr>
          <w:p w:rsidR="00097C07" w:rsidRPr="00347516" w:rsidRDefault="00097C07" w:rsidP="00A363B2">
            <w:pPr>
              <w:spacing w:after="0" w:line="240" w:lineRule="auto"/>
              <w:jc w:val="both"/>
              <w:rPr>
                <w:rFonts w:ascii="Georgia" w:hAnsi="Georgia" w:cstheme="minorHAnsi"/>
              </w:rPr>
            </w:pPr>
            <w:r w:rsidRPr="00347516">
              <w:rPr>
                <w:rFonts w:ascii="Georgia" w:hAnsi="Georgia" w:cstheme="minorHAnsi"/>
              </w:rPr>
              <w:t>São históricas, locais</w:t>
            </w:r>
          </w:p>
        </w:tc>
        <w:tc>
          <w:tcPr>
            <w:tcW w:w="4606" w:type="dxa"/>
            <w:tcBorders>
              <w:top w:val="single" w:sz="4" w:space="0" w:color="auto"/>
              <w:left w:val="single" w:sz="4" w:space="0" w:color="auto"/>
              <w:bottom w:val="single" w:sz="4" w:space="0" w:color="auto"/>
              <w:right w:val="single" w:sz="4" w:space="0" w:color="auto"/>
            </w:tcBorders>
            <w:hideMark/>
          </w:tcPr>
          <w:p w:rsidR="00097C07" w:rsidRPr="00347516" w:rsidRDefault="00097C07" w:rsidP="00A363B2">
            <w:pPr>
              <w:spacing w:after="0" w:line="240" w:lineRule="auto"/>
              <w:jc w:val="both"/>
              <w:rPr>
                <w:rFonts w:ascii="Georgia" w:hAnsi="Georgia" w:cstheme="minorHAnsi"/>
              </w:rPr>
            </w:pPr>
            <w:r w:rsidRPr="00347516">
              <w:rPr>
                <w:rFonts w:ascii="Georgia" w:hAnsi="Georgia" w:cstheme="minorHAnsi"/>
              </w:rPr>
              <w:t>Estão ancorados em tempo e local específicos</w:t>
            </w:r>
          </w:p>
        </w:tc>
      </w:tr>
      <w:tr w:rsidR="00097C07" w:rsidRPr="00347516" w:rsidTr="00097C07">
        <w:tc>
          <w:tcPr>
            <w:tcW w:w="4605" w:type="dxa"/>
            <w:tcBorders>
              <w:top w:val="single" w:sz="4" w:space="0" w:color="auto"/>
              <w:left w:val="single" w:sz="4" w:space="0" w:color="auto"/>
              <w:bottom w:val="single" w:sz="4" w:space="0" w:color="auto"/>
              <w:right w:val="single" w:sz="4" w:space="0" w:color="auto"/>
            </w:tcBorders>
            <w:hideMark/>
          </w:tcPr>
          <w:p w:rsidR="00097C07" w:rsidRPr="00347516" w:rsidRDefault="00097C07" w:rsidP="00A363B2">
            <w:pPr>
              <w:spacing w:after="0" w:line="240" w:lineRule="auto"/>
              <w:jc w:val="both"/>
              <w:rPr>
                <w:rFonts w:ascii="Georgia" w:hAnsi="Georgia" w:cstheme="minorHAnsi"/>
              </w:rPr>
            </w:pPr>
            <w:r w:rsidRPr="00347516">
              <w:rPr>
                <w:rFonts w:ascii="Georgia" w:hAnsi="Georgia" w:cstheme="minorHAnsi"/>
              </w:rPr>
              <w:t xml:space="preserve">São dinâmicas </w:t>
            </w:r>
          </w:p>
        </w:tc>
        <w:tc>
          <w:tcPr>
            <w:tcW w:w="4606" w:type="dxa"/>
            <w:tcBorders>
              <w:top w:val="single" w:sz="4" w:space="0" w:color="auto"/>
              <w:left w:val="single" w:sz="4" w:space="0" w:color="auto"/>
              <w:bottom w:val="single" w:sz="4" w:space="0" w:color="auto"/>
              <w:right w:val="single" w:sz="4" w:space="0" w:color="auto"/>
            </w:tcBorders>
            <w:hideMark/>
          </w:tcPr>
          <w:p w:rsidR="00097C07" w:rsidRPr="00347516" w:rsidRDefault="00097C07" w:rsidP="00A363B2">
            <w:pPr>
              <w:spacing w:after="0" w:line="240" w:lineRule="auto"/>
              <w:jc w:val="both"/>
              <w:rPr>
                <w:rFonts w:ascii="Georgia" w:hAnsi="Georgia" w:cstheme="minorHAnsi"/>
              </w:rPr>
            </w:pPr>
            <w:r w:rsidRPr="00347516">
              <w:rPr>
                <w:rFonts w:ascii="Georgia" w:hAnsi="Georgia" w:cstheme="minorHAnsi"/>
              </w:rPr>
              <w:t>São dinâmicos</w:t>
            </w:r>
          </w:p>
        </w:tc>
      </w:tr>
      <w:tr w:rsidR="00097C07" w:rsidRPr="00347516" w:rsidTr="00097C07">
        <w:tc>
          <w:tcPr>
            <w:tcW w:w="4605" w:type="dxa"/>
            <w:tcBorders>
              <w:top w:val="single" w:sz="4" w:space="0" w:color="auto"/>
              <w:left w:val="single" w:sz="4" w:space="0" w:color="auto"/>
              <w:bottom w:val="single" w:sz="4" w:space="0" w:color="auto"/>
              <w:right w:val="single" w:sz="4" w:space="0" w:color="auto"/>
            </w:tcBorders>
            <w:hideMark/>
          </w:tcPr>
          <w:p w:rsidR="00097C07" w:rsidRPr="00347516" w:rsidRDefault="00097C07" w:rsidP="00A363B2">
            <w:pPr>
              <w:spacing w:after="0" w:line="240" w:lineRule="auto"/>
              <w:jc w:val="both"/>
              <w:rPr>
                <w:rFonts w:ascii="Georgia" w:hAnsi="Georgia" w:cstheme="minorHAnsi"/>
              </w:rPr>
            </w:pPr>
            <w:r w:rsidRPr="00347516">
              <w:rPr>
                <w:rFonts w:ascii="Georgia" w:hAnsi="Georgia" w:cstheme="minorHAnsi"/>
              </w:rPr>
              <w:t>São multimodais</w:t>
            </w:r>
          </w:p>
        </w:tc>
        <w:tc>
          <w:tcPr>
            <w:tcW w:w="4606" w:type="dxa"/>
            <w:tcBorders>
              <w:top w:val="single" w:sz="4" w:space="0" w:color="auto"/>
              <w:left w:val="single" w:sz="4" w:space="0" w:color="auto"/>
              <w:bottom w:val="single" w:sz="4" w:space="0" w:color="auto"/>
              <w:right w:val="single" w:sz="4" w:space="0" w:color="auto"/>
            </w:tcBorders>
            <w:hideMark/>
          </w:tcPr>
          <w:p w:rsidR="00097C07" w:rsidRPr="00347516" w:rsidRDefault="00097C07" w:rsidP="00A363B2">
            <w:pPr>
              <w:spacing w:after="0" w:line="240" w:lineRule="auto"/>
              <w:jc w:val="both"/>
              <w:rPr>
                <w:rFonts w:ascii="Georgia" w:hAnsi="Georgia" w:cstheme="minorHAnsi"/>
              </w:rPr>
            </w:pPr>
            <w:r w:rsidRPr="00347516">
              <w:rPr>
                <w:rFonts w:ascii="Georgia" w:hAnsi="Georgia" w:cstheme="minorHAnsi"/>
              </w:rPr>
              <w:t>São multimodais</w:t>
            </w:r>
          </w:p>
        </w:tc>
      </w:tr>
    </w:tbl>
    <w:p w:rsidR="00097C07" w:rsidRPr="00347516" w:rsidRDefault="00097C07" w:rsidP="00A363B2">
      <w:pPr>
        <w:spacing w:after="0" w:line="240" w:lineRule="auto"/>
        <w:ind w:firstLine="708"/>
        <w:jc w:val="both"/>
        <w:rPr>
          <w:rFonts w:ascii="Georgia" w:hAnsi="Georgia" w:cstheme="minorHAnsi"/>
          <w:b/>
        </w:rPr>
      </w:pPr>
      <w:r w:rsidRPr="00347516">
        <w:rPr>
          <w:rFonts w:ascii="Georgia" w:hAnsi="Georgia" w:cstheme="minorHAnsi"/>
          <w:b/>
        </w:rPr>
        <w:t>Fonte: Quadro elaborado por Lêdo (2013, p. 69)</w:t>
      </w:r>
    </w:p>
    <w:p w:rsidR="00097C07" w:rsidRPr="00347516" w:rsidRDefault="00097C07" w:rsidP="00A363B2">
      <w:pPr>
        <w:spacing w:after="0" w:line="240" w:lineRule="auto"/>
        <w:jc w:val="both"/>
        <w:rPr>
          <w:rFonts w:ascii="Georgia" w:hAnsi="Georgia" w:cstheme="minorHAnsi"/>
        </w:rPr>
      </w:pPr>
    </w:p>
    <w:p w:rsidR="00097C07" w:rsidRPr="00347516" w:rsidRDefault="00097C07" w:rsidP="004815EE">
      <w:pPr>
        <w:spacing w:after="0" w:line="240" w:lineRule="auto"/>
        <w:jc w:val="both"/>
        <w:rPr>
          <w:rFonts w:ascii="Georgia" w:hAnsi="Georgia" w:cstheme="minorHAnsi"/>
        </w:rPr>
      </w:pPr>
      <w:r w:rsidRPr="00347516">
        <w:rPr>
          <w:rFonts w:ascii="Georgia" w:hAnsi="Georgia" w:cstheme="minorHAnsi"/>
        </w:rPr>
        <w:t>Na perspectiva de Dantas (2005) os elementos que podem ser percebidos durante a realização de um evento de letramento são: os participantes (as pessoas que interagem por meio de textos escritos). O segundo, o ambiente que corresponde ao local físico, onde ocorre a interação. O terceiro, os artefatos que são os materiais e os acessórios que possibilitam a interação, inclusive os próprios textos. O quarto, são as atividades que, geralmente, são realizadas pelos participantes no momento em que o evento de letramento está acontecendo. Dando continuidade faremos uma exposição breve do letramento na escola.</w:t>
      </w:r>
    </w:p>
    <w:p w:rsidR="00097C07" w:rsidRPr="00347516" w:rsidRDefault="00097C07" w:rsidP="00A363B2">
      <w:pPr>
        <w:tabs>
          <w:tab w:val="left" w:pos="567"/>
        </w:tabs>
        <w:spacing w:after="0" w:line="240" w:lineRule="auto"/>
        <w:jc w:val="both"/>
        <w:rPr>
          <w:rFonts w:ascii="Georgia" w:hAnsi="Georgia" w:cstheme="minorHAnsi"/>
        </w:rPr>
      </w:pPr>
    </w:p>
    <w:p w:rsidR="00097C07" w:rsidRPr="00347516" w:rsidRDefault="00097C07" w:rsidP="00A363B2">
      <w:pPr>
        <w:spacing w:after="0" w:line="240" w:lineRule="auto"/>
        <w:jc w:val="both"/>
        <w:rPr>
          <w:rFonts w:ascii="Georgia" w:hAnsi="Georgia" w:cstheme="minorHAnsi"/>
          <w:b/>
        </w:rPr>
      </w:pPr>
      <w:r w:rsidRPr="00347516">
        <w:rPr>
          <w:rFonts w:ascii="Georgia" w:hAnsi="Georgia" w:cstheme="minorHAnsi"/>
          <w:b/>
        </w:rPr>
        <w:t>2. UMA BREVE REFLEXÃO SOBRE O LETRAMENTO NA ESCOLA</w:t>
      </w:r>
    </w:p>
    <w:p w:rsidR="00097C07" w:rsidRPr="00347516" w:rsidRDefault="00097C07" w:rsidP="004815EE">
      <w:pPr>
        <w:spacing w:after="0" w:line="240" w:lineRule="auto"/>
        <w:jc w:val="both"/>
        <w:rPr>
          <w:rFonts w:ascii="Georgia" w:hAnsi="Georgia" w:cstheme="minorHAnsi"/>
        </w:rPr>
      </w:pPr>
      <w:r w:rsidRPr="00347516">
        <w:rPr>
          <w:rFonts w:ascii="Georgia" w:hAnsi="Georgia" w:cstheme="minorHAnsi"/>
        </w:rPr>
        <w:t xml:space="preserve">Ao fazer referência às práticas de letramento na escola, Kleiman (2002, p.96) argumenta que “a diversidade nos usos da escrita do cotidiano deveria encontrar eco na escola. Entretanto, os estudos sobre o letramento têm mostrado que a escola privilegia apenas um tipo de prática, dominante na sociedade e que passou a ser considerada universal”. Para ela, as crianças, antes de chegar à escola, já são letradas, porque estas participam de eventos de letramentos que envolvem a escrita. Todavia, grande parte das atividades escolares são desvinculadas do contexto dos estudantes, pois ao invés de produzir textos, como reinvindicações, em grupos com a assinatura dos estudantes de modo coletivo, na escola os alunos são levados a produzir gêneros sozinhos, muitas vezes com um único objetivo; a obtenção de notas. Isso torna o ensino de gênero descontextualizado. </w:t>
      </w:r>
    </w:p>
    <w:p w:rsidR="00097C07" w:rsidRPr="00347516" w:rsidRDefault="00097C07" w:rsidP="004815EE">
      <w:pPr>
        <w:tabs>
          <w:tab w:val="left" w:pos="567"/>
        </w:tabs>
        <w:spacing w:after="0" w:line="240" w:lineRule="auto"/>
        <w:jc w:val="both"/>
        <w:rPr>
          <w:rFonts w:ascii="Georgia" w:hAnsi="Georgia" w:cstheme="minorHAnsi"/>
        </w:rPr>
      </w:pPr>
      <w:r w:rsidRPr="00347516">
        <w:rPr>
          <w:rFonts w:ascii="Georgia" w:hAnsi="Georgia" w:cstheme="minorHAnsi"/>
        </w:rPr>
        <w:t xml:space="preserve">Kleiman (2007) enfatiza que o professor deve atuar como um agente de letramento, e para que isso aconteça as exigências quanto à formação universitária serão maiores, porquanto os saberes acadêmicos e a familiaridade com as práticas de letramento do ambiente universitário são essenciais para que o professor possa agir como alguém que se encontra em um contínuo processo de letramento. O docente precisa considerar as práticas letradas que os estudantes adquirem fora do ambiente escolar e que atendem tanto a interesses particulares, quanto coletivos. Um estudante, ao aprender a ler e a escrever, mesmo que seja como reconhecimento do código, já está em processo de letramento, pois o letramento não é um método de ensino, uma vez que ele consiste na imersão dos indivíduos, sejam eles crianças, jovens e adultos no mundo da escrita (KLEIMAN, 2005).  </w:t>
      </w:r>
    </w:p>
    <w:p w:rsidR="00097C07" w:rsidRPr="00347516" w:rsidRDefault="00097C07" w:rsidP="004815EE">
      <w:pPr>
        <w:spacing w:after="0" w:line="240" w:lineRule="auto"/>
        <w:jc w:val="both"/>
        <w:rPr>
          <w:rFonts w:ascii="Georgia" w:hAnsi="Georgia" w:cstheme="minorHAnsi"/>
        </w:rPr>
      </w:pPr>
      <w:r w:rsidRPr="00347516">
        <w:rPr>
          <w:rFonts w:ascii="Georgia" w:hAnsi="Georgia" w:cstheme="minorHAnsi"/>
        </w:rPr>
        <w:t>De acordo com Kleiman (2005, p. 22), “as práticas de letramento fora da escola são em essência colaborativas, em contraposição às da escola em que há uma preocupação com o caráter individual do processo de aquisição que, normalmente, caracteriza a alfabetização.” Conforme argumenta a pesquisadora, todas as ocasiões em que a fala tem como base um texto escrito podem receber o nome de eventos de letramento. Nesses eventos a participação das pessoas se dá de forma coletiva e de modo interativo, diferente dos que ocorrem na escola que trabalham centrados na individualidade.</w:t>
      </w:r>
    </w:p>
    <w:p w:rsidR="00097C07" w:rsidRPr="00347516" w:rsidRDefault="00097C07" w:rsidP="004815EE">
      <w:pPr>
        <w:tabs>
          <w:tab w:val="left" w:pos="567"/>
        </w:tabs>
        <w:spacing w:after="0" w:line="240" w:lineRule="auto"/>
        <w:jc w:val="both"/>
        <w:rPr>
          <w:rFonts w:ascii="Georgia" w:hAnsi="Georgia" w:cstheme="minorHAnsi"/>
        </w:rPr>
      </w:pPr>
      <w:r w:rsidRPr="00347516">
        <w:rPr>
          <w:rFonts w:ascii="Georgia" w:hAnsi="Georgia" w:cstheme="minorHAnsi"/>
        </w:rPr>
        <w:t>Quanto às práticas de letramento, Marcuschi (2004, p. 19) as define como “um tipo de processo histórico e social que não se confunde com a realidade representada pela alfabetização regular e institucional [...]” Desse modo, não podemos afirmar que o simples fato de ser alfabetizada pode tornar uma pessoa letrada. O autor supracitado fala sobre “</w:t>
      </w:r>
      <w:r w:rsidRPr="00347516">
        <w:rPr>
          <w:rFonts w:ascii="Georgia" w:hAnsi="Georgia" w:cstheme="minorHAnsi"/>
          <w:color w:val="000000"/>
        </w:rPr>
        <w:t>letramentos sociais</w:t>
      </w:r>
      <w:r w:rsidRPr="00347516">
        <w:rPr>
          <w:rFonts w:ascii="Georgia" w:hAnsi="Georgia" w:cstheme="minorHAnsi"/>
        </w:rPr>
        <w:t>” que são desprezados e colocados à margem, porque eles surgem e se desenvolvem fora do contexto escolar. A seguir, discutiremos noções teóricas sobre gêneros, pois eles possuem grande importância para o desenvolvimento dos eventos de letramento.</w:t>
      </w:r>
    </w:p>
    <w:p w:rsidR="00097C07" w:rsidRPr="00347516" w:rsidRDefault="00097C07" w:rsidP="00A363B2">
      <w:pPr>
        <w:tabs>
          <w:tab w:val="left" w:pos="567"/>
        </w:tabs>
        <w:spacing w:after="0" w:line="240" w:lineRule="auto"/>
        <w:ind w:firstLine="567"/>
        <w:jc w:val="both"/>
        <w:rPr>
          <w:rFonts w:ascii="Georgia" w:hAnsi="Georgia" w:cstheme="minorHAnsi"/>
        </w:rPr>
      </w:pPr>
    </w:p>
    <w:p w:rsidR="00097C07" w:rsidRPr="00347516" w:rsidRDefault="00097C07" w:rsidP="00A363B2">
      <w:pPr>
        <w:tabs>
          <w:tab w:val="left" w:pos="5320"/>
        </w:tabs>
        <w:spacing w:after="0" w:line="240" w:lineRule="auto"/>
        <w:jc w:val="both"/>
        <w:rPr>
          <w:rFonts w:ascii="Georgia" w:hAnsi="Georgia" w:cstheme="minorHAnsi"/>
          <w:b/>
        </w:rPr>
      </w:pPr>
      <w:r w:rsidRPr="00347516">
        <w:rPr>
          <w:rFonts w:ascii="Georgia" w:hAnsi="Georgia" w:cstheme="minorHAnsi"/>
          <w:b/>
        </w:rPr>
        <w:t>3. O GÊNERO NAS ATIVIDADES HUMANAS</w:t>
      </w:r>
    </w:p>
    <w:p w:rsidR="00097C07" w:rsidRPr="00347516" w:rsidRDefault="00097C07" w:rsidP="004815EE">
      <w:pPr>
        <w:spacing w:after="0" w:line="240" w:lineRule="auto"/>
        <w:jc w:val="both"/>
        <w:rPr>
          <w:rFonts w:ascii="Georgia" w:hAnsi="Georgia" w:cstheme="minorHAnsi"/>
        </w:rPr>
      </w:pPr>
      <w:r w:rsidRPr="00347516">
        <w:rPr>
          <w:rFonts w:ascii="Georgia" w:hAnsi="Georgia" w:cstheme="minorHAnsi"/>
        </w:rPr>
        <w:t xml:space="preserve">Pode-se dizer que estudar os gêneros é conhecer o funcionamento da sociedade, considerando as mudanças que interferem na produção e recepção dos mesmos, pois os gêneros revelam as formas de organização da estrutura social, além de acompanharem o desenvolvimento da mesma. Visto que eles se transformam ou outros surgem a partir dos que já existem. De acordo com Miller (2012, p. 40) “Os gêneros originais persistem como estratégias constituintes dos gêneros contemporâneos”. Mesmo que um gênero passe por modificações ele permanece com aspectos que são peculiares e pelos quais somos capazes de identificar sua origem. Os gêneros são dinâmicos e com o passar do tempo alguns surgem, outros desaparecem, por isso concordamos com Bezerra (2006, p. 55) quando diz que “Os gêneros não podem ser vistos como traços formais, e sim como lugar privilegiado da realidade social.” Essa forma de ver os gêneros contribui para que compreendamos sua relevância na construção, manutenção ou modificação da sociedade, bem como nas práticas de letramento que são desenvolvidas por meio deles. </w:t>
      </w:r>
    </w:p>
    <w:p w:rsidR="00097C07" w:rsidRPr="00347516" w:rsidRDefault="00097C07" w:rsidP="004815EE">
      <w:pPr>
        <w:spacing w:after="0" w:line="240" w:lineRule="auto"/>
        <w:jc w:val="both"/>
        <w:rPr>
          <w:rFonts w:ascii="Georgia" w:hAnsi="Georgia" w:cstheme="minorHAnsi"/>
        </w:rPr>
      </w:pPr>
      <w:r w:rsidRPr="00347516">
        <w:rPr>
          <w:rFonts w:ascii="Georgia" w:hAnsi="Georgia" w:cstheme="minorHAnsi"/>
        </w:rPr>
        <w:t>Quando somos capazes de compreender os gêneros a partir desse ponto de vista, notamos que eles não se limitam apenas a um conjunto de traços formais que os tornam superficiais ao serem produzidos. Essa perspectiva nos faz recordar a concepção de gêneros de Atkinson (1999), que diz: “nota-se que os gêneros exercem ações sociais e que não poderemos jamais ensinar que a distinção entre os gêneros ocorre por meio de traços formais.”(apud BEZERRA, 2006, p.55) Contudo, não podemos esquecer que todo gênero possui traços distintos pelos quais somos capazes de identificá-los. Desse modo, aprender a produzir um gênero é mais do que aprender características formais, é atingir objetivos por meio de realizações linguísticas que são adequadas a contextos diferenciados.</w:t>
      </w:r>
    </w:p>
    <w:p w:rsidR="00097C07" w:rsidRPr="00347516" w:rsidRDefault="00097C07" w:rsidP="004815EE">
      <w:pPr>
        <w:tabs>
          <w:tab w:val="left" w:pos="567"/>
        </w:tabs>
        <w:autoSpaceDE w:val="0"/>
        <w:autoSpaceDN w:val="0"/>
        <w:adjustRightInd w:val="0"/>
        <w:spacing w:after="0" w:line="240" w:lineRule="auto"/>
        <w:jc w:val="both"/>
        <w:rPr>
          <w:rFonts w:ascii="Georgia" w:hAnsi="Georgia" w:cstheme="minorHAnsi"/>
        </w:rPr>
      </w:pPr>
      <w:r w:rsidRPr="00347516">
        <w:rPr>
          <w:rFonts w:ascii="Georgia" w:hAnsi="Georgia" w:cstheme="minorHAnsi"/>
        </w:rPr>
        <w:t xml:space="preserve">Bazerman (2005) defende a perspectiva de que os gêneros “são parte do modo como os seres humanos dão forma às atividades sociais.”(apud OLIVEIRA, 2010, p.330) Eles materializam-se por meio de textos e ao mesmo tempo contribuem para as distintas práticas de letramento. </w:t>
      </w:r>
    </w:p>
    <w:p w:rsidR="00097C07" w:rsidRPr="00347516" w:rsidRDefault="00097C07" w:rsidP="004815EE">
      <w:pPr>
        <w:autoSpaceDE w:val="0"/>
        <w:autoSpaceDN w:val="0"/>
        <w:adjustRightInd w:val="0"/>
        <w:spacing w:after="0" w:line="240" w:lineRule="auto"/>
        <w:jc w:val="both"/>
        <w:rPr>
          <w:rFonts w:ascii="Georgia" w:hAnsi="Georgia" w:cstheme="minorHAnsi"/>
        </w:rPr>
      </w:pPr>
      <w:r w:rsidRPr="00347516">
        <w:rPr>
          <w:rFonts w:ascii="Georgia" w:hAnsi="Georgia" w:cstheme="minorHAnsi"/>
        </w:rPr>
        <w:t>Para conhecer o funcionamento de uma sociedade faz-se necessário a análise dos gêneros que ela produz. Como lembra Marcuschi (2008, p. 154), “toda manifestação verbal se dá sempre por meio de textos realizados em algum gênero.”</w:t>
      </w:r>
      <w:r w:rsidRPr="00347516">
        <w:rPr>
          <w:rFonts w:ascii="Georgia" w:hAnsi="Georgia" w:cstheme="minorHAnsi"/>
          <w:color w:val="000000"/>
          <w:lang w:eastAsia="pt-BR"/>
        </w:rPr>
        <w:t xml:space="preserve">Através dessa afirmação percebe-se a importância dos gêneros textuais para a realização dos mais variados objetivos que diversas comunidades linguísticas ou pessoas pretendem alcançar. </w:t>
      </w:r>
      <w:r w:rsidRPr="00347516">
        <w:rPr>
          <w:rFonts w:ascii="Georgia" w:hAnsi="Georgia" w:cstheme="minorHAnsi"/>
        </w:rPr>
        <w:t>Estes são mediadores das comunicações que ocorrem entre os seres humanos, realizando assim diversas ações sociais que possibilitam transformações na sociedade.</w:t>
      </w:r>
    </w:p>
    <w:p w:rsidR="00097C07" w:rsidRPr="00347516" w:rsidRDefault="00097C07" w:rsidP="004815EE">
      <w:pPr>
        <w:spacing w:after="0" w:line="240" w:lineRule="auto"/>
        <w:ind w:right="-1"/>
        <w:jc w:val="both"/>
        <w:rPr>
          <w:rFonts w:ascii="Georgia" w:hAnsi="Georgia" w:cstheme="minorHAnsi"/>
        </w:rPr>
      </w:pPr>
      <w:r w:rsidRPr="00347516">
        <w:rPr>
          <w:rFonts w:ascii="Georgia" w:hAnsi="Georgia" w:cstheme="minorHAnsi"/>
        </w:rPr>
        <w:t>É por meio da análise dos gêneros produzidos por comunidadesou grupos que os conhecemos mais profundamente, pois eles possibilitam a observação dos objetivos, como também das intenções particulares dessas comunidades. Recordamos, assim, a concepção de Bazerman, o qual afirma que:</w:t>
      </w:r>
    </w:p>
    <w:p w:rsidR="00097C07" w:rsidRPr="00347516" w:rsidRDefault="00097C07" w:rsidP="00A363B2">
      <w:pPr>
        <w:spacing w:after="0" w:line="240" w:lineRule="auto"/>
        <w:ind w:left="2268" w:right="-1"/>
        <w:jc w:val="both"/>
        <w:rPr>
          <w:rFonts w:ascii="Georgia" w:hAnsi="Georgia" w:cstheme="minorHAnsi"/>
        </w:rPr>
      </w:pPr>
    </w:p>
    <w:p w:rsidR="00097C07" w:rsidRPr="00347516" w:rsidRDefault="00097C07" w:rsidP="00A363B2">
      <w:pPr>
        <w:spacing w:after="0" w:line="240" w:lineRule="auto"/>
        <w:ind w:left="2268" w:right="-1"/>
        <w:jc w:val="both"/>
        <w:rPr>
          <w:rFonts w:ascii="Georgia" w:hAnsi="Georgia" w:cstheme="minorHAnsi"/>
          <w:sz w:val="18"/>
          <w:szCs w:val="18"/>
        </w:rPr>
      </w:pPr>
      <w:r w:rsidRPr="00347516">
        <w:rPr>
          <w:rFonts w:ascii="Georgia" w:hAnsi="Georgia" w:cstheme="minorHAnsi"/>
          <w:sz w:val="18"/>
          <w:szCs w:val="18"/>
        </w:rPr>
        <w:t>Os gêneros são formas de vida, modos de ser. Eles são enquadres para ação social. São ambientes para aprendizagem [...] Os gêneros são lugares familiares a que recorremos para realizar uma ação comunicativa inteligível e as placas de sinalização que usamos para explorar um ambiente desconhecido. (2011, p. 23)</w:t>
      </w:r>
    </w:p>
    <w:p w:rsidR="00097C07" w:rsidRPr="00347516" w:rsidRDefault="00097C07" w:rsidP="00A363B2">
      <w:pPr>
        <w:spacing w:after="0" w:line="240" w:lineRule="auto"/>
        <w:ind w:right="-1" w:firstLine="708"/>
        <w:jc w:val="both"/>
        <w:rPr>
          <w:rFonts w:ascii="Georgia" w:hAnsi="Georgia" w:cstheme="minorHAnsi"/>
        </w:rPr>
      </w:pPr>
    </w:p>
    <w:p w:rsidR="00097C07" w:rsidRPr="00347516" w:rsidRDefault="00097C07" w:rsidP="004815EE">
      <w:pPr>
        <w:spacing w:after="0" w:line="240" w:lineRule="auto"/>
        <w:ind w:right="-1"/>
        <w:jc w:val="both"/>
        <w:rPr>
          <w:rFonts w:ascii="Georgia" w:hAnsi="Georgia" w:cstheme="minorHAnsi"/>
        </w:rPr>
      </w:pPr>
      <w:r w:rsidRPr="00347516">
        <w:rPr>
          <w:rFonts w:ascii="Georgia" w:hAnsi="Georgia" w:cstheme="minorHAnsi"/>
        </w:rPr>
        <w:t>A produção de gêneros não deve ser algo superficial, somente para um determinado fim, ou aprendizagem de estruturas, porque os gêneros estão além das formas, fazem parte da vida das pessoas revelando modos de ser e de agir das mesmas no ambiente social.Nesse caso, são dois modos diferentes de compreender os gêneros, sendo necessário entender que as funções deles variam em contextos diferentes, pois elas dependem da realidade vivenciada pela pessoa ou grupo que os utiliza. Para alguns, eles são ferramentas utilizadas para conhecer melhor padrões culturais, enquanto que para outros são uma forma de inserção em determinadas comunidades. Como percebemos, é essencial que as pessoas que desejam participar efetivamente de uma comunidade aprendam a produzir os gêneros próprios desse ambiente. Para compreendermos melhor nosso estudo serão apresentadas a seguir algumas considerações sobre as CEBs.</w:t>
      </w:r>
    </w:p>
    <w:p w:rsidR="00097C07" w:rsidRPr="00347516" w:rsidRDefault="00097C07" w:rsidP="00A363B2">
      <w:pPr>
        <w:spacing w:after="0" w:line="240" w:lineRule="auto"/>
        <w:jc w:val="both"/>
        <w:rPr>
          <w:rFonts w:ascii="Georgia" w:hAnsi="Georgia" w:cstheme="minorHAnsi"/>
          <w:b/>
        </w:rPr>
      </w:pPr>
    </w:p>
    <w:p w:rsidR="00097C07" w:rsidRPr="00347516" w:rsidRDefault="00097C07" w:rsidP="00A363B2">
      <w:pPr>
        <w:spacing w:after="0" w:line="240" w:lineRule="auto"/>
        <w:jc w:val="both"/>
        <w:rPr>
          <w:rFonts w:ascii="Georgia" w:hAnsi="Georgia" w:cstheme="minorHAnsi"/>
          <w:b/>
        </w:rPr>
      </w:pPr>
      <w:r w:rsidRPr="00347516">
        <w:rPr>
          <w:rFonts w:ascii="Georgia" w:hAnsi="Georgia" w:cstheme="minorHAnsi"/>
          <w:b/>
        </w:rPr>
        <w:t>4. CONSIDERAÇÕES A RESPEITO DAS CEBS</w:t>
      </w:r>
    </w:p>
    <w:p w:rsidR="00097C07" w:rsidRPr="00347516" w:rsidRDefault="00097C07" w:rsidP="004815EE">
      <w:pPr>
        <w:spacing w:after="0" w:line="240" w:lineRule="auto"/>
        <w:jc w:val="both"/>
        <w:rPr>
          <w:rFonts w:ascii="Georgia" w:hAnsi="Georgia" w:cstheme="minorHAnsi"/>
        </w:rPr>
      </w:pPr>
      <w:r w:rsidRPr="00347516">
        <w:rPr>
          <w:rFonts w:ascii="Georgia" w:hAnsi="Georgia" w:cstheme="minorHAnsi"/>
        </w:rPr>
        <w:t xml:space="preserve">O surgimento das CEBs dá-se a partir do ano de 1950, fortalecendo-se durante o Concílio Vaticano II. Elas autodenominam-se como um novo jeito de ser Igreja. Segundo Maués (2010), o engajamento nessas comunidades faz com que as pessoas assumam uma nova identidade que além de religiosa é, também política. Essa identidade, além de ser proporcionada, é construída pelos participantes dessas comunidades e uma vez adquirida, motiva as pessoas a lutar por seus direitos. </w:t>
      </w:r>
    </w:p>
    <w:p w:rsidR="00097C07" w:rsidRPr="00347516" w:rsidRDefault="00097C07" w:rsidP="004815EE">
      <w:pPr>
        <w:spacing w:after="0" w:line="240" w:lineRule="auto"/>
        <w:jc w:val="both"/>
        <w:rPr>
          <w:rFonts w:ascii="Georgia" w:hAnsi="Georgia" w:cstheme="minorHAnsi"/>
        </w:rPr>
      </w:pPr>
      <w:r w:rsidRPr="00347516">
        <w:rPr>
          <w:rFonts w:ascii="Georgia" w:hAnsi="Georgia" w:cstheme="minorHAnsi"/>
        </w:rPr>
        <w:t>Não se pode negar que as CEBs tornaram possível o surgimento de um número significativo de movimentos sociais. Esses grupos, por meio do engajamento na luta por dignidade, buscam tornar a sociedade justa e igualitária.</w:t>
      </w:r>
    </w:p>
    <w:p w:rsidR="00097C07" w:rsidRPr="00347516" w:rsidRDefault="00097C07" w:rsidP="004815EE">
      <w:pPr>
        <w:tabs>
          <w:tab w:val="left" w:pos="567"/>
        </w:tabs>
        <w:spacing w:after="0" w:line="240" w:lineRule="auto"/>
        <w:jc w:val="both"/>
        <w:rPr>
          <w:rFonts w:ascii="Georgia" w:hAnsi="Georgia" w:cstheme="minorHAnsi"/>
        </w:rPr>
      </w:pPr>
      <w:r w:rsidRPr="00347516">
        <w:rPr>
          <w:rFonts w:ascii="Georgia" w:hAnsi="Georgia" w:cstheme="minorHAnsi"/>
        </w:rPr>
        <w:t>Conforme Coutinho (2009), as CEBs começaram a ter uma vida independente a partir de 1970. Desenvolvendo-se em um período autoritário (mais especificamente o militar) atraíram um número grande de agentes sociais. Do ponto de vista ideal-típico, os aspectos que poderiam caracterizar as CEBs, de acordo com esse autor, são os “4Cs” das CEBs:</w:t>
      </w:r>
    </w:p>
    <w:p w:rsidR="00097C07" w:rsidRPr="00347516" w:rsidRDefault="00097C07" w:rsidP="00A363B2">
      <w:pPr>
        <w:numPr>
          <w:ilvl w:val="0"/>
          <w:numId w:val="23"/>
        </w:numPr>
        <w:spacing w:after="0" w:line="240" w:lineRule="auto"/>
        <w:jc w:val="both"/>
        <w:rPr>
          <w:rFonts w:ascii="Georgia" w:hAnsi="Georgia" w:cstheme="minorHAnsi"/>
        </w:rPr>
      </w:pPr>
      <w:r w:rsidRPr="00347516">
        <w:rPr>
          <w:rFonts w:ascii="Georgia" w:hAnsi="Georgia" w:cstheme="minorHAnsi"/>
        </w:rPr>
        <w:t>Celebração aos domingos com ou sem padre, com ou sem eucaristia;</w:t>
      </w:r>
    </w:p>
    <w:p w:rsidR="00097C07" w:rsidRPr="00347516" w:rsidRDefault="00097C07" w:rsidP="00A363B2">
      <w:pPr>
        <w:numPr>
          <w:ilvl w:val="0"/>
          <w:numId w:val="23"/>
        </w:numPr>
        <w:spacing w:after="0" w:line="240" w:lineRule="auto"/>
        <w:jc w:val="both"/>
        <w:rPr>
          <w:rFonts w:ascii="Georgia" w:hAnsi="Georgia" w:cstheme="minorHAnsi"/>
        </w:rPr>
      </w:pPr>
      <w:r w:rsidRPr="00347516">
        <w:rPr>
          <w:rFonts w:ascii="Georgia" w:hAnsi="Georgia" w:cstheme="minorHAnsi"/>
        </w:rPr>
        <w:t>Conselho Comunitário: grupo responsável pela coordenação da comunidade;</w:t>
      </w:r>
    </w:p>
    <w:p w:rsidR="00097C07" w:rsidRPr="00347516" w:rsidRDefault="00097C07" w:rsidP="00A363B2">
      <w:pPr>
        <w:numPr>
          <w:ilvl w:val="0"/>
          <w:numId w:val="23"/>
        </w:numPr>
        <w:spacing w:after="0" w:line="240" w:lineRule="auto"/>
        <w:jc w:val="both"/>
        <w:rPr>
          <w:rFonts w:ascii="Georgia" w:hAnsi="Georgia" w:cstheme="minorHAnsi"/>
        </w:rPr>
      </w:pPr>
      <w:r w:rsidRPr="00347516">
        <w:rPr>
          <w:rFonts w:ascii="Georgia" w:hAnsi="Georgia" w:cstheme="minorHAnsi"/>
        </w:rPr>
        <w:t>Círculos bíblicos: momento em que o texto bíblico é refletido, relacionando-o com a vida;</w:t>
      </w:r>
    </w:p>
    <w:p w:rsidR="00097C07" w:rsidRPr="00347516" w:rsidRDefault="00097C07" w:rsidP="00A363B2">
      <w:pPr>
        <w:numPr>
          <w:ilvl w:val="0"/>
          <w:numId w:val="23"/>
        </w:numPr>
        <w:spacing w:after="0" w:line="240" w:lineRule="auto"/>
        <w:jc w:val="both"/>
        <w:rPr>
          <w:rFonts w:ascii="Georgia" w:hAnsi="Georgia" w:cstheme="minorHAnsi"/>
        </w:rPr>
      </w:pPr>
      <w:r w:rsidRPr="00347516">
        <w:rPr>
          <w:rFonts w:ascii="Georgia" w:hAnsi="Georgia" w:cstheme="minorHAnsi"/>
        </w:rPr>
        <w:t>Compromisso sócio-transformador assumido por cada membro, por meio da opção preferencial pelos pobres, que pertence a Igreja Católica como um todo. Porém, são as CEBs que vivem com mais intensidade esse compromisso.</w:t>
      </w:r>
    </w:p>
    <w:p w:rsidR="00097C07" w:rsidRPr="00347516" w:rsidRDefault="00097C07" w:rsidP="004815EE">
      <w:pPr>
        <w:tabs>
          <w:tab w:val="left" w:pos="567"/>
        </w:tabs>
        <w:spacing w:after="0" w:line="240" w:lineRule="auto"/>
        <w:jc w:val="both"/>
        <w:rPr>
          <w:rFonts w:ascii="Georgia" w:hAnsi="Georgia" w:cstheme="minorHAnsi"/>
        </w:rPr>
      </w:pPr>
      <w:r w:rsidRPr="00347516">
        <w:rPr>
          <w:rFonts w:ascii="Georgia" w:hAnsi="Georgia" w:cstheme="minorHAnsi"/>
        </w:rPr>
        <w:t xml:space="preserve">O estudioso ainda afirma que “internamente às CEBs, os Conselhos comunitários têm uma importância fundamental para o aprendizado e o exercício da cidadania” (2009, p.182). O autor também acrescenta que nos últimos anos os participantes das CEBs tornaram-se atuantes em novos canais de exercício de cidadania como a participação em orçamentos participativos, conselhos tutelares, entre outros. </w:t>
      </w:r>
    </w:p>
    <w:p w:rsidR="00097C07" w:rsidRPr="00347516" w:rsidRDefault="00097C07" w:rsidP="004815EE">
      <w:pPr>
        <w:tabs>
          <w:tab w:val="left" w:pos="567"/>
        </w:tabs>
        <w:spacing w:after="0" w:line="240" w:lineRule="auto"/>
        <w:jc w:val="both"/>
        <w:rPr>
          <w:rFonts w:ascii="Georgia" w:hAnsi="Georgia" w:cstheme="minorHAnsi"/>
        </w:rPr>
      </w:pPr>
      <w:r w:rsidRPr="00347516">
        <w:rPr>
          <w:rFonts w:ascii="Georgia" w:hAnsi="Georgia" w:cstheme="minorHAnsi"/>
        </w:rPr>
        <w:t>Com o objetivo de unir as forças para transformar a sociedade, melhorando as condições de vida dos moradores do campo e da cidade, as CEBs buscam trabalhar de forma coletiva, combatendo o individualismo gerado pelo sistema capitalista. Os seus membros trabalham em conjunto e as decisões são tomadas em grupo depois de conversar e refletir sobre as ações possíveis para a resolução de problemas. O compromisso das CEBs é lutar por uma sociedade mais justa e contribuir para que a desigualdade social seja reduzida. Nisso é baseada toda formação oferecida pelas CEBs aos seus membros.</w:t>
      </w:r>
    </w:p>
    <w:p w:rsidR="00097C07" w:rsidRPr="00347516" w:rsidRDefault="00097C07" w:rsidP="004815EE">
      <w:pPr>
        <w:spacing w:after="0" w:line="240" w:lineRule="auto"/>
        <w:jc w:val="both"/>
        <w:rPr>
          <w:rFonts w:ascii="Georgia" w:hAnsi="Georgia" w:cstheme="minorHAnsi"/>
        </w:rPr>
      </w:pPr>
      <w:r w:rsidRPr="00347516">
        <w:rPr>
          <w:rFonts w:ascii="Georgia" w:hAnsi="Georgia" w:cstheme="minorHAnsi"/>
        </w:rPr>
        <w:t>Os responsáveis ou animadores, como são chamados àqueles que recebem formação para atuar nas comunidades, assumem o compromisso de partilhar com os grupos que estão na base os conhecimentos adquiridos nos encontros de formação. O encontro é sempre o lugar de rezar, mas também de discutir questões sociais que têm repercussão na sociedade, bem como problemas que afetam as comunidades tanto no campo quanto na cidade.</w:t>
      </w:r>
    </w:p>
    <w:p w:rsidR="00097C07" w:rsidRPr="00347516" w:rsidRDefault="00097C07" w:rsidP="004815EE">
      <w:pPr>
        <w:spacing w:after="0" w:line="240" w:lineRule="auto"/>
        <w:jc w:val="both"/>
        <w:rPr>
          <w:rFonts w:ascii="Georgia" w:hAnsi="Georgia" w:cstheme="minorHAnsi"/>
        </w:rPr>
      </w:pPr>
      <w:r w:rsidRPr="00347516">
        <w:rPr>
          <w:rFonts w:ascii="Georgia" w:hAnsi="Georgia" w:cstheme="minorHAnsi"/>
        </w:rPr>
        <w:t>As CEBs revelam-se como um jeito de ser Igreja que leva seus membros a comprometer-se com as causas sociais, iluminados pela Palavra de Deus, ligando a fé à vida. Desse modo, o desejo de construir um mundo onde haja justiça e fraternidade vem modificando a sociedade. Para muitas pessoas, isso parece ser apenas uma utopia, enquanto para as CEBs isso pode ser uma realidade.</w:t>
      </w:r>
    </w:p>
    <w:p w:rsidR="00097C07" w:rsidRPr="00347516" w:rsidRDefault="00097C07" w:rsidP="00A363B2">
      <w:pPr>
        <w:spacing w:after="0" w:line="240" w:lineRule="auto"/>
        <w:ind w:firstLine="567"/>
        <w:jc w:val="both"/>
        <w:rPr>
          <w:rFonts w:ascii="Georgia" w:hAnsi="Georgia" w:cstheme="minorHAnsi"/>
        </w:rPr>
      </w:pPr>
    </w:p>
    <w:p w:rsidR="00097C07" w:rsidRPr="00347516" w:rsidRDefault="00097C07" w:rsidP="00A363B2">
      <w:pPr>
        <w:spacing w:after="0" w:line="240" w:lineRule="auto"/>
        <w:jc w:val="both"/>
        <w:rPr>
          <w:rFonts w:ascii="Georgia" w:hAnsi="Georgia" w:cstheme="minorHAnsi"/>
          <w:b/>
        </w:rPr>
      </w:pPr>
      <w:r w:rsidRPr="00347516">
        <w:rPr>
          <w:rFonts w:ascii="Georgia" w:hAnsi="Georgia" w:cstheme="minorHAnsi"/>
          <w:b/>
        </w:rPr>
        <w:t>5.PRÁTICAS E EVENTOS DE LETRAMENTO NAS CEBS DE GARANHUNS</w:t>
      </w:r>
    </w:p>
    <w:p w:rsidR="00097C07" w:rsidRPr="00347516" w:rsidRDefault="00097C07" w:rsidP="004815EE">
      <w:pPr>
        <w:spacing w:after="0" w:line="240" w:lineRule="auto"/>
        <w:jc w:val="both"/>
        <w:rPr>
          <w:rFonts w:ascii="Georgia" w:hAnsi="Georgia" w:cstheme="minorHAnsi"/>
        </w:rPr>
      </w:pPr>
      <w:r w:rsidRPr="00347516">
        <w:rPr>
          <w:rFonts w:ascii="Georgia" w:hAnsi="Georgia" w:cstheme="minorHAnsi"/>
        </w:rPr>
        <w:t xml:space="preserve">Os eventos analisados por esta pesquisa ocorreram no Sítio Cruz em uma casa de encontro chamada Recanto Franciscano. Esses eventos reúnem animadores das comunidades pertencentes às cidades próximas à Garanhuns. No Sítio Cruz acontece três encontros nomeados por Ampliada das CEBs. </w:t>
      </w:r>
    </w:p>
    <w:p w:rsidR="00097C07" w:rsidRPr="00347516" w:rsidRDefault="00097C07" w:rsidP="004815EE">
      <w:pPr>
        <w:spacing w:after="0" w:line="240" w:lineRule="auto"/>
        <w:jc w:val="both"/>
        <w:rPr>
          <w:rFonts w:ascii="Georgia" w:hAnsi="Georgia" w:cstheme="minorHAnsi"/>
        </w:rPr>
      </w:pPr>
      <w:r w:rsidRPr="00347516">
        <w:rPr>
          <w:rFonts w:ascii="Georgia" w:hAnsi="Georgia" w:cstheme="minorHAnsi"/>
        </w:rPr>
        <w:t xml:space="preserve">Além disso, a cada ano as CEBs oferecem dois dias de formação específicos para os jovens e dois dias para as mulheres das comunidades, ambos os encontros com temáticas que envolvem aspectos religiosos e sociais como: Fé e compromisso social, Sexualidade e afetividade, O meio ambiente, entre outras. Numa tentativa de tornar os jovens e as mulheres protagonistas do seu futuro e contribuir para que a atuação desses sujeitos na sociedade se dê de forma crítica.   </w:t>
      </w:r>
    </w:p>
    <w:p w:rsidR="00097C07" w:rsidRPr="00347516" w:rsidRDefault="00097C07" w:rsidP="004815EE">
      <w:pPr>
        <w:spacing w:after="0" w:line="240" w:lineRule="auto"/>
        <w:jc w:val="both"/>
        <w:rPr>
          <w:rFonts w:ascii="Georgia" w:hAnsi="Georgia" w:cstheme="minorHAnsi"/>
        </w:rPr>
      </w:pPr>
      <w:r w:rsidRPr="00347516">
        <w:rPr>
          <w:rFonts w:ascii="Georgia" w:hAnsi="Georgia" w:cstheme="minorHAnsi"/>
        </w:rPr>
        <w:t xml:space="preserve">No segundo semestre de 2013participamos da Assembleia que, geralmente, acontece no mês de setembro. Esse encontro reúne um número maior de participantes vindos de diversas comunidades, muitas vezes chegando a um número de aproximadamente 70 pessoas. Outros encontros de que participamos foram as Ampliadas das CEBs,os quais reúnem um número menor de pessoas, pois são específicos para os animadores das comunidades.Foi percebido que os encontros seguem a mesma organização, tendo início sempre com um momento de acolhida que é feito por uma pessoa da coordenação, seguida pela oração de abertura para depois expor a temática. </w:t>
      </w:r>
    </w:p>
    <w:p w:rsidR="00097C07" w:rsidRPr="00347516" w:rsidRDefault="00097C07" w:rsidP="004815EE">
      <w:pPr>
        <w:spacing w:after="0" w:line="240" w:lineRule="auto"/>
        <w:jc w:val="both"/>
        <w:rPr>
          <w:rFonts w:ascii="Georgia" w:hAnsi="Georgia" w:cstheme="minorHAnsi"/>
        </w:rPr>
      </w:pPr>
      <w:r w:rsidRPr="00347516">
        <w:rPr>
          <w:rFonts w:ascii="Georgia" w:hAnsi="Georgia" w:cstheme="minorHAnsi"/>
        </w:rPr>
        <w:t xml:space="preserve">Na Assembleia o principal assunto abordado foi a preparação para o 13º Intereclesial das CEBs. No primeiro momento, um dos coordenadores fez a exposição do tema: Justiça e profecia a serviço da vida,assunto central no Intereclesial em que os participantes interagiram com o expositor, argumentando, questionando e defendendo seus pontos de vistas.No segundo momento, como ocorre em todos os encontros das CEBs, os participantes se organizam em grupo.NaAssembleia foi entregue a cada grupo um texto contendo a biografia das pessoas que lutaram em defesa da vida e da dignidade como: Antônio Conselheiro, Beato José Lourenço, Padre Ibiapina, Padre Cícero, entre outros. </w:t>
      </w:r>
    </w:p>
    <w:p w:rsidR="00097C07" w:rsidRPr="00347516" w:rsidRDefault="00097C07" w:rsidP="00A363B2">
      <w:pPr>
        <w:tabs>
          <w:tab w:val="left" w:pos="567"/>
        </w:tabs>
        <w:spacing w:after="0" w:line="240" w:lineRule="auto"/>
        <w:jc w:val="both"/>
        <w:rPr>
          <w:rFonts w:ascii="Georgia" w:hAnsi="Georgia" w:cstheme="minorHAnsi"/>
        </w:rPr>
      </w:pPr>
      <w:r w:rsidRPr="00347516">
        <w:rPr>
          <w:rFonts w:ascii="Georgia" w:hAnsi="Georgia" w:cstheme="minorHAnsi"/>
        </w:rPr>
        <w:t>Como se percebe a discussão no decorrer da exposição oral e nos trabalhos em grupo partem sempre de um texto escrito. Após as discussões em grupo os membros participam da plenária, momento em que um dos integrantes do grupo assume o papel de relator para expor oralmente as reflexões feitas nos grupos, porém na Assembleia as apresentações forampor meio de dramatizações. Os momentos finais dos encontros são reservados para planejar e propor ações comunitárias que possam surgir a partir das discussões durante o mesmo, bem como para informações e para a Celebração Eucarística.</w:t>
      </w:r>
    </w:p>
    <w:tbl>
      <w:tblPr>
        <w:tblStyle w:val="Tabelacomgrade"/>
        <w:tblpPr w:leftFromText="141" w:rightFromText="141" w:vertAnchor="text" w:horzAnchor="page" w:tblpX="4076" w:tblpY="1121"/>
        <w:tblW w:w="0" w:type="auto"/>
        <w:tblLook w:val="04A0" w:firstRow="1" w:lastRow="0" w:firstColumn="1" w:lastColumn="0" w:noHBand="0" w:noVBand="1"/>
      </w:tblPr>
      <w:tblGrid>
        <w:gridCol w:w="2406"/>
      </w:tblGrid>
      <w:tr w:rsidR="00B84247" w:rsidRPr="00347516" w:rsidTr="00B84247">
        <w:trPr>
          <w:trHeight w:val="2512"/>
        </w:trPr>
        <w:tc>
          <w:tcPr>
            <w:tcW w:w="2406" w:type="dxa"/>
            <w:tcBorders>
              <w:top w:val="single" w:sz="4" w:space="0" w:color="auto"/>
              <w:left w:val="single" w:sz="4" w:space="0" w:color="auto"/>
              <w:bottom w:val="single" w:sz="4" w:space="0" w:color="auto"/>
              <w:right w:val="single" w:sz="4" w:space="0" w:color="auto"/>
            </w:tcBorders>
            <w:hideMark/>
          </w:tcPr>
          <w:p w:rsidR="00B84247" w:rsidRPr="00347516" w:rsidRDefault="00B84247" w:rsidP="00B84247">
            <w:pPr>
              <w:spacing w:after="0" w:line="240" w:lineRule="auto"/>
              <w:jc w:val="both"/>
              <w:rPr>
                <w:rFonts w:ascii="Georgia" w:hAnsi="Georgia" w:cstheme="minorHAnsi"/>
              </w:rPr>
            </w:pPr>
            <w:r w:rsidRPr="00347516">
              <w:rPr>
                <w:rFonts w:ascii="Georgia" w:hAnsi="Georgia" w:cstheme="minorHAnsi"/>
                <w:noProof/>
                <w:lang w:eastAsia="pt-BR"/>
              </w:rPr>
              <w:drawing>
                <wp:inline distT="0" distB="0" distL="0" distR="0">
                  <wp:extent cx="1371600" cy="1828800"/>
                  <wp:effectExtent l="19050" t="0" r="0" b="0"/>
                  <wp:docPr id="2" name="Imagem 4" descr="WP_000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descr="WP_000826"/>
                          <pic:cNvPicPr>
                            <a:picLocks noChangeAspect="1" noChangeArrowheads="1"/>
                          </pic:cNvPicPr>
                        </pic:nvPicPr>
                        <pic:blipFill>
                          <a:blip r:embed="rId44" cstate="print"/>
                          <a:srcRect/>
                          <a:stretch>
                            <a:fillRect/>
                          </a:stretch>
                        </pic:blipFill>
                        <pic:spPr bwMode="auto">
                          <a:xfrm>
                            <a:off x="0" y="0"/>
                            <a:ext cx="1371600" cy="1828800"/>
                          </a:xfrm>
                          <a:prstGeom prst="rect">
                            <a:avLst/>
                          </a:prstGeom>
                          <a:noFill/>
                          <a:ln w="9525">
                            <a:noFill/>
                            <a:miter lim="800000"/>
                            <a:headEnd/>
                            <a:tailEnd/>
                          </a:ln>
                        </pic:spPr>
                      </pic:pic>
                    </a:graphicData>
                  </a:graphic>
                </wp:inline>
              </w:drawing>
            </w:r>
          </w:p>
        </w:tc>
      </w:tr>
    </w:tbl>
    <w:p w:rsidR="00097C07" w:rsidRPr="00347516" w:rsidRDefault="00097C07" w:rsidP="000528AA">
      <w:pPr>
        <w:spacing w:after="0" w:line="240" w:lineRule="auto"/>
        <w:jc w:val="both"/>
        <w:rPr>
          <w:rFonts w:ascii="Georgia" w:hAnsi="Georgia" w:cstheme="minorHAnsi"/>
        </w:rPr>
      </w:pPr>
      <w:r w:rsidRPr="00347516">
        <w:rPr>
          <w:rFonts w:ascii="Georgia" w:hAnsi="Georgia" w:cstheme="minorHAnsi"/>
        </w:rPr>
        <w:t>Quanto às Ampliadas, elas seguem a mesma organização acima apresentada, sofrendo modificações apenas nas temáticas. Entretanto, na Ampliada de novembrode que participamos a temática continuou a mesma, visto que estava no período de preparação para o 13º Intereclesial das CEBs. A discussão em grupo foi feita a partir dessa cartilha:</w:t>
      </w:r>
    </w:p>
    <w:p w:rsidR="00097C07" w:rsidRPr="00347516" w:rsidRDefault="00097C07" w:rsidP="00A363B2">
      <w:pPr>
        <w:spacing w:after="0" w:line="240" w:lineRule="auto"/>
        <w:ind w:firstLine="567"/>
        <w:jc w:val="both"/>
        <w:rPr>
          <w:rFonts w:ascii="Georgia" w:hAnsi="Georgia" w:cstheme="minorHAnsi"/>
        </w:rPr>
      </w:pPr>
    </w:p>
    <w:p w:rsidR="00B84247" w:rsidRDefault="00B84247" w:rsidP="000528AA">
      <w:pPr>
        <w:spacing w:after="0" w:line="240" w:lineRule="auto"/>
        <w:jc w:val="both"/>
        <w:rPr>
          <w:rFonts w:ascii="Georgia" w:hAnsi="Georgia" w:cstheme="minorHAnsi"/>
        </w:rPr>
      </w:pPr>
    </w:p>
    <w:p w:rsidR="00B84247" w:rsidRDefault="00B84247" w:rsidP="000528AA">
      <w:pPr>
        <w:spacing w:after="0" w:line="240" w:lineRule="auto"/>
        <w:jc w:val="both"/>
        <w:rPr>
          <w:rFonts w:ascii="Georgia" w:hAnsi="Georgia" w:cstheme="minorHAnsi"/>
        </w:rPr>
      </w:pPr>
    </w:p>
    <w:p w:rsidR="00B84247" w:rsidRDefault="00B84247" w:rsidP="000528AA">
      <w:pPr>
        <w:spacing w:after="0" w:line="240" w:lineRule="auto"/>
        <w:jc w:val="both"/>
        <w:rPr>
          <w:rFonts w:ascii="Georgia" w:hAnsi="Georgia" w:cstheme="minorHAnsi"/>
        </w:rPr>
      </w:pPr>
    </w:p>
    <w:p w:rsidR="00B84247" w:rsidRDefault="00B84247" w:rsidP="000528AA">
      <w:pPr>
        <w:spacing w:after="0" w:line="240" w:lineRule="auto"/>
        <w:jc w:val="both"/>
        <w:rPr>
          <w:rFonts w:ascii="Georgia" w:hAnsi="Georgia" w:cstheme="minorHAnsi"/>
        </w:rPr>
      </w:pPr>
    </w:p>
    <w:p w:rsidR="00B84247" w:rsidRDefault="00B84247" w:rsidP="000528AA">
      <w:pPr>
        <w:spacing w:after="0" w:line="240" w:lineRule="auto"/>
        <w:jc w:val="both"/>
        <w:rPr>
          <w:rFonts w:ascii="Georgia" w:hAnsi="Georgia" w:cstheme="minorHAnsi"/>
        </w:rPr>
      </w:pPr>
    </w:p>
    <w:p w:rsidR="00B84247" w:rsidRDefault="00B84247" w:rsidP="000528AA">
      <w:pPr>
        <w:spacing w:after="0" w:line="240" w:lineRule="auto"/>
        <w:jc w:val="both"/>
        <w:rPr>
          <w:rFonts w:ascii="Georgia" w:hAnsi="Georgia" w:cstheme="minorHAnsi"/>
        </w:rPr>
      </w:pPr>
    </w:p>
    <w:p w:rsidR="00B84247" w:rsidRDefault="00B84247" w:rsidP="000528AA">
      <w:pPr>
        <w:spacing w:after="0" w:line="240" w:lineRule="auto"/>
        <w:jc w:val="both"/>
        <w:rPr>
          <w:rFonts w:ascii="Georgia" w:hAnsi="Georgia" w:cstheme="minorHAnsi"/>
        </w:rPr>
      </w:pPr>
    </w:p>
    <w:p w:rsidR="00B84247" w:rsidRDefault="00B84247" w:rsidP="000528AA">
      <w:pPr>
        <w:spacing w:after="0" w:line="240" w:lineRule="auto"/>
        <w:jc w:val="both"/>
        <w:rPr>
          <w:rFonts w:ascii="Georgia" w:hAnsi="Georgia" w:cstheme="minorHAnsi"/>
        </w:rPr>
      </w:pPr>
    </w:p>
    <w:p w:rsidR="00B84247" w:rsidRDefault="00B84247" w:rsidP="000528AA">
      <w:pPr>
        <w:spacing w:after="0" w:line="240" w:lineRule="auto"/>
        <w:jc w:val="both"/>
        <w:rPr>
          <w:rFonts w:ascii="Georgia" w:hAnsi="Georgia" w:cstheme="minorHAnsi"/>
        </w:rPr>
      </w:pPr>
    </w:p>
    <w:p w:rsidR="00B84247" w:rsidRDefault="00B84247" w:rsidP="000528AA">
      <w:pPr>
        <w:spacing w:after="0" w:line="240" w:lineRule="auto"/>
        <w:jc w:val="both"/>
        <w:rPr>
          <w:rFonts w:ascii="Georgia" w:hAnsi="Georgia" w:cstheme="minorHAnsi"/>
        </w:rPr>
      </w:pPr>
    </w:p>
    <w:p w:rsidR="008443BE" w:rsidRDefault="008443BE" w:rsidP="000528AA">
      <w:pPr>
        <w:spacing w:after="0" w:line="240" w:lineRule="auto"/>
        <w:jc w:val="both"/>
        <w:rPr>
          <w:rFonts w:ascii="Georgia" w:hAnsi="Georgia" w:cstheme="minorHAnsi"/>
        </w:rPr>
      </w:pPr>
    </w:p>
    <w:p w:rsidR="00B84247" w:rsidRDefault="00B84247" w:rsidP="000528AA">
      <w:pPr>
        <w:spacing w:after="0" w:line="240" w:lineRule="auto"/>
        <w:jc w:val="both"/>
        <w:rPr>
          <w:rFonts w:ascii="Georgia" w:hAnsi="Georgia" w:cstheme="minorHAnsi"/>
        </w:rPr>
      </w:pPr>
    </w:p>
    <w:p w:rsidR="00097C07" w:rsidRPr="00347516" w:rsidRDefault="00097C07" w:rsidP="000528AA">
      <w:pPr>
        <w:spacing w:after="0" w:line="240" w:lineRule="auto"/>
        <w:jc w:val="both"/>
        <w:rPr>
          <w:rFonts w:ascii="Georgia" w:hAnsi="Georgia" w:cstheme="minorHAnsi"/>
        </w:rPr>
      </w:pPr>
      <w:r w:rsidRPr="00347516">
        <w:rPr>
          <w:rFonts w:ascii="Georgia" w:hAnsi="Georgia" w:cstheme="minorHAnsi"/>
        </w:rPr>
        <w:t xml:space="preserve">Esse material foi trabalhado na Assembleia com o objetivo de preparar alguns integrantes do grupo para participar desse encontro. Esse roteiro de reflexão divide-se em várias partes, cada qual com uma temática diferente, as quais foram discutidas em grupo para, em seguida,serapresentada na plenária.Essa atividade configura-se em um evento de letramento incluso no encontro de formação. </w:t>
      </w:r>
    </w:p>
    <w:p w:rsidR="00097C07" w:rsidRDefault="00097C07" w:rsidP="000528AA">
      <w:pPr>
        <w:spacing w:after="0" w:line="240" w:lineRule="auto"/>
        <w:jc w:val="both"/>
        <w:rPr>
          <w:rFonts w:ascii="Georgia" w:hAnsi="Georgia" w:cstheme="minorHAnsi"/>
        </w:rPr>
      </w:pPr>
      <w:r w:rsidRPr="00347516">
        <w:rPr>
          <w:rFonts w:ascii="Georgia" w:hAnsi="Georgia" w:cstheme="minorHAnsi"/>
        </w:rPr>
        <w:t>Na outra Ampliada que ocorreu em fevereiro do ano em curso, os participantes do 13º Intereclesial relataram oralmente as impressões que tiveram desse encontro. Observa-se, através desse relato, que os eventos de letramento são praticamente os mesmos, mantendo uma forma de organização e metodologias unificadas para as comunidades em diversos lugares. O tema abordado nessa Ampliada foi “O tráfico humano”, o qual foi trabalhado em grupo a partir desse roteiro de encontros.</w:t>
      </w:r>
    </w:p>
    <w:p w:rsidR="00B84247" w:rsidRPr="00347516" w:rsidRDefault="00B84247" w:rsidP="000528AA">
      <w:pPr>
        <w:spacing w:after="0" w:line="240" w:lineRule="auto"/>
        <w:jc w:val="both"/>
        <w:rPr>
          <w:rFonts w:ascii="Georgia" w:hAnsi="Georgia" w:cstheme="minorHAnsi"/>
        </w:rPr>
      </w:pPr>
    </w:p>
    <w:tbl>
      <w:tblPr>
        <w:tblStyle w:val="Tabelacomgrade"/>
        <w:tblW w:w="0" w:type="auto"/>
        <w:jc w:val="center"/>
        <w:tblLook w:val="04A0" w:firstRow="1" w:lastRow="0" w:firstColumn="1" w:lastColumn="0" w:noHBand="0" w:noVBand="1"/>
      </w:tblPr>
      <w:tblGrid>
        <w:gridCol w:w="2406"/>
      </w:tblGrid>
      <w:tr w:rsidR="00097C07" w:rsidRPr="00347516" w:rsidTr="00097C07">
        <w:trPr>
          <w:trHeight w:val="2815"/>
          <w:jc w:val="center"/>
        </w:trPr>
        <w:tc>
          <w:tcPr>
            <w:tcW w:w="2308" w:type="dxa"/>
            <w:tcBorders>
              <w:top w:val="single" w:sz="4" w:space="0" w:color="auto"/>
              <w:left w:val="single" w:sz="4" w:space="0" w:color="auto"/>
              <w:bottom w:val="single" w:sz="4" w:space="0" w:color="auto"/>
              <w:right w:val="single" w:sz="4" w:space="0" w:color="auto"/>
            </w:tcBorders>
            <w:hideMark/>
          </w:tcPr>
          <w:p w:rsidR="00097C07" w:rsidRPr="00347516" w:rsidRDefault="00097C07" w:rsidP="00A363B2">
            <w:pPr>
              <w:spacing w:after="0" w:line="240" w:lineRule="auto"/>
              <w:jc w:val="both"/>
              <w:rPr>
                <w:rFonts w:ascii="Georgia" w:hAnsi="Georgia" w:cstheme="minorHAnsi"/>
              </w:rPr>
            </w:pPr>
            <w:r w:rsidRPr="00347516">
              <w:rPr>
                <w:rFonts w:ascii="Georgia" w:hAnsi="Georgia" w:cstheme="minorHAnsi"/>
                <w:noProof/>
                <w:lang w:eastAsia="pt-BR"/>
              </w:rPr>
              <w:drawing>
                <wp:inline distT="0" distB="0" distL="0" distR="0">
                  <wp:extent cx="1362710" cy="1811655"/>
                  <wp:effectExtent l="19050" t="0" r="8890" b="0"/>
                  <wp:docPr id="1059" name="Imagem 3" descr="WP_000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descr="WP_000832"/>
                          <pic:cNvPicPr>
                            <a:picLocks noChangeAspect="1" noChangeArrowheads="1"/>
                          </pic:cNvPicPr>
                        </pic:nvPicPr>
                        <pic:blipFill>
                          <a:blip r:embed="rId45" cstate="print"/>
                          <a:srcRect/>
                          <a:stretch>
                            <a:fillRect/>
                          </a:stretch>
                        </pic:blipFill>
                        <pic:spPr bwMode="auto">
                          <a:xfrm>
                            <a:off x="0" y="0"/>
                            <a:ext cx="1362710" cy="1811655"/>
                          </a:xfrm>
                          <a:prstGeom prst="rect">
                            <a:avLst/>
                          </a:prstGeom>
                          <a:noFill/>
                          <a:ln w="9525">
                            <a:noFill/>
                            <a:miter lim="800000"/>
                            <a:headEnd/>
                            <a:tailEnd/>
                          </a:ln>
                        </pic:spPr>
                      </pic:pic>
                    </a:graphicData>
                  </a:graphic>
                </wp:inline>
              </w:drawing>
            </w:r>
          </w:p>
        </w:tc>
      </w:tr>
    </w:tbl>
    <w:p w:rsidR="00B84247" w:rsidRDefault="00B84247" w:rsidP="000528AA">
      <w:pPr>
        <w:spacing w:after="0" w:line="240" w:lineRule="auto"/>
        <w:jc w:val="both"/>
        <w:rPr>
          <w:rFonts w:ascii="Georgia" w:hAnsi="Georgia" w:cstheme="minorHAnsi"/>
        </w:rPr>
      </w:pPr>
    </w:p>
    <w:p w:rsidR="00097C07" w:rsidRPr="00347516" w:rsidRDefault="00097C07" w:rsidP="000528AA">
      <w:pPr>
        <w:spacing w:after="0" w:line="240" w:lineRule="auto"/>
        <w:jc w:val="both"/>
        <w:rPr>
          <w:rFonts w:ascii="Georgia" w:hAnsi="Georgia" w:cstheme="minorHAnsi"/>
        </w:rPr>
      </w:pPr>
      <w:r w:rsidRPr="00347516">
        <w:rPr>
          <w:rFonts w:ascii="Georgia" w:hAnsi="Georgia" w:cstheme="minorHAnsi"/>
        </w:rPr>
        <w:t>O trabalho com esse roteiro seguiu a mesma metodologia citada acima, a qual se repete nas comunidades de base que são coordenadas pelos animadores. Todas as cartilhas ou roteiros como são nomeados pelos membros das CEBs são levados pelos animadores às comunidades com o compromisso de refletir o que foi vivenciado nos encontros de formação. Desse modo, eles se tornam os formadores nas comunidades de base.</w:t>
      </w:r>
    </w:p>
    <w:p w:rsidR="00097C07" w:rsidRPr="00347516" w:rsidRDefault="00097C07" w:rsidP="000528AA">
      <w:pPr>
        <w:spacing w:after="0" w:line="240" w:lineRule="auto"/>
        <w:jc w:val="both"/>
        <w:rPr>
          <w:rFonts w:ascii="Georgia" w:hAnsi="Georgia" w:cstheme="minorHAnsi"/>
        </w:rPr>
      </w:pPr>
      <w:r w:rsidRPr="00347516">
        <w:rPr>
          <w:rFonts w:ascii="Georgia" w:hAnsi="Georgia" w:cstheme="minorHAnsi"/>
        </w:rPr>
        <w:t>As CEBs, nos momentos de formação de seus membros, seguem a metodologia da Educação Popular, a qual parte do conhecimento prévio dos interlocutores. Quanto aos métodos, os passos são os seguintes:</w:t>
      </w:r>
    </w:p>
    <w:p w:rsidR="00097C07" w:rsidRPr="00347516" w:rsidRDefault="00097C07" w:rsidP="00A363B2">
      <w:pPr>
        <w:numPr>
          <w:ilvl w:val="0"/>
          <w:numId w:val="24"/>
        </w:numPr>
        <w:spacing w:after="0" w:line="240" w:lineRule="auto"/>
        <w:jc w:val="both"/>
        <w:rPr>
          <w:rFonts w:ascii="Georgia" w:hAnsi="Georgia" w:cstheme="minorHAnsi"/>
        </w:rPr>
      </w:pPr>
      <w:r w:rsidRPr="00347516">
        <w:rPr>
          <w:rFonts w:ascii="Georgia" w:hAnsi="Georgia" w:cstheme="minorHAnsi"/>
          <w:b/>
        </w:rPr>
        <w:t xml:space="preserve">Ver, </w:t>
      </w:r>
      <w:r w:rsidRPr="00347516">
        <w:rPr>
          <w:rFonts w:ascii="Georgia" w:hAnsi="Georgia" w:cstheme="minorHAnsi"/>
        </w:rPr>
        <w:t xml:space="preserve">queconsiste na observação da realidade à sua volta feita durante a exposição oral; </w:t>
      </w:r>
    </w:p>
    <w:p w:rsidR="00097C07" w:rsidRPr="00347516" w:rsidRDefault="00097C07" w:rsidP="00A363B2">
      <w:pPr>
        <w:numPr>
          <w:ilvl w:val="0"/>
          <w:numId w:val="24"/>
        </w:numPr>
        <w:spacing w:after="0" w:line="240" w:lineRule="auto"/>
        <w:jc w:val="both"/>
        <w:rPr>
          <w:rFonts w:ascii="Georgia" w:hAnsi="Georgia" w:cstheme="minorHAnsi"/>
        </w:rPr>
      </w:pPr>
      <w:r w:rsidRPr="00347516">
        <w:rPr>
          <w:rFonts w:ascii="Georgia" w:hAnsi="Georgia" w:cstheme="minorHAnsi"/>
          <w:b/>
        </w:rPr>
        <w:t>Julgar</w:t>
      </w:r>
      <w:r w:rsidRPr="00347516">
        <w:rPr>
          <w:rFonts w:ascii="Georgia" w:hAnsi="Georgia" w:cstheme="minorHAnsi"/>
        </w:rPr>
        <w:t xml:space="preserve">, que analisa a situação procurando perceber se está certa ou errada, essa ação é desenvolvida nos trabalhos em grupos; </w:t>
      </w:r>
    </w:p>
    <w:p w:rsidR="00097C07" w:rsidRPr="00347516" w:rsidRDefault="00097C07" w:rsidP="00A363B2">
      <w:pPr>
        <w:numPr>
          <w:ilvl w:val="0"/>
          <w:numId w:val="24"/>
        </w:numPr>
        <w:spacing w:after="0" w:line="240" w:lineRule="auto"/>
        <w:jc w:val="both"/>
        <w:rPr>
          <w:rFonts w:ascii="Georgia" w:hAnsi="Georgia" w:cstheme="minorHAnsi"/>
        </w:rPr>
      </w:pPr>
      <w:r w:rsidRPr="00347516">
        <w:rPr>
          <w:rFonts w:ascii="Georgia" w:hAnsi="Georgia" w:cstheme="minorHAnsi"/>
          <w:b/>
        </w:rPr>
        <w:t>Agir,</w:t>
      </w:r>
      <w:r w:rsidRPr="00347516">
        <w:rPr>
          <w:rFonts w:ascii="Georgia" w:hAnsi="Georgia" w:cstheme="minorHAnsi"/>
        </w:rPr>
        <w:t>que geralmente iluminado pela Palavra bíblica, sendo nesse momento que surgem as propostas para serem colocadas em prática.</w:t>
      </w:r>
    </w:p>
    <w:p w:rsidR="00097C07" w:rsidRPr="00347516" w:rsidRDefault="00097C07" w:rsidP="00A363B2">
      <w:pPr>
        <w:numPr>
          <w:ilvl w:val="0"/>
          <w:numId w:val="24"/>
        </w:numPr>
        <w:spacing w:after="0" w:line="240" w:lineRule="auto"/>
        <w:jc w:val="both"/>
        <w:rPr>
          <w:rFonts w:ascii="Georgia" w:hAnsi="Georgia" w:cstheme="minorHAnsi"/>
        </w:rPr>
      </w:pPr>
      <w:r w:rsidRPr="00347516">
        <w:rPr>
          <w:rFonts w:ascii="Georgia" w:hAnsi="Georgia" w:cstheme="minorHAnsi"/>
          <w:b/>
        </w:rPr>
        <w:t>Celebrar,</w:t>
      </w:r>
      <w:r w:rsidRPr="00347516">
        <w:rPr>
          <w:rFonts w:ascii="Georgia" w:hAnsi="Georgia" w:cstheme="minorHAnsi"/>
        </w:rPr>
        <w:t xml:space="preserve"> momento de agradecimento pelas conquistas ou pela resolução de um problema que afeta a comunidade. </w:t>
      </w:r>
    </w:p>
    <w:p w:rsidR="00097C07" w:rsidRDefault="00097C07" w:rsidP="000528AA">
      <w:pPr>
        <w:spacing w:after="0" w:line="240" w:lineRule="auto"/>
        <w:jc w:val="both"/>
        <w:rPr>
          <w:rFonts w:ascii="Georgia" w:hAnsi="Georgia" w:cstheme="minorHAnsi"/>
        </w:rPr>
      </w:pPr>
      <w:r w:rsidRPr="00347516">
        <w:rPr>
          <w:rFonts w:ascii="Georgia" w:hAnsi="Georgia" w:cstheme="minorHAnsi"/>
        </w:rPr>
        <w:t xml:space="preserve">Ao observarmos os gêneros que circulam nas CEBs foi possível perceber que eles são de grande relevância para que as pessoas participem de modo organizado dos eventos de letramento e possam inserir-se nas práticas letradas. Os gêneros mais recorrentes durante os eventos de letramentos promovidos pelas CEBs são os que elencamos no quadro a seguir: </w:t>
      </w:r>
    </w:p>
    <w:p w:rsidR="00B84247" w:rsidRPr="00347516" w:rsidRDefault="00B84247" w:rsidP="000528AA">
      <w:pPr>
        <w:spacing w:after="0" w:line="240" w:lineRule="auto"/>
        <w:jc w:val="both"/>
        <w:rPr>
          <w:rFonts w:ascii="Georgia" w:hAnsi="Georgia" w:cstheme="minorHAnsi"/>
        </w:rPr>
      </w:pPr>
    </w:p>
    <w:p w:rsidR="00097C07" w:rsidRPr="00347516" w:rsidRDefault="00097C07" w:rsidP="00B84247">
      <w:pPr>
        <w:tabs>
          <w:tab w:val="left" w:pos="567"/>
        </w:tabs>
        <w:spacing w:after="0" w:line="240" w:lineRule="auto"/>
        <w:jc w:val="center"/>
        <w:rPr>
          <w:rFonts w:ascii="Georgia" w:hAnsi="Georgia" w:cstheme="minorHAnsi"/>
          <w:b/>
        </w:rPr>
      </w:pPr>
      <w:r w:rsidRPr="00347516">
        <w:rPr>
          <w:rFonts w:ascii="Georgia" w:hAnsi="Georgia" w:cstheme="minorHAnsi"/>
          <w:b/>
        </w:rPr>
        <w:t>Quadro:</w:t>
      </w:r>
      <w:r w:rsidRPr="00347516">
        <w:rPr>
          <w:rFonts w:ascii="Georgia" w:hAnsi="Georgia" w:cstheme="minorHAnsi"/>
        </w:rPr>
        <w:t xml:space="preserve"> g</w:t>
      </w:r>
      <w:r w:rsidRPr="00347516">
        <w:rPr>
          <w:rFonts w:ascii="Georgia" w:hAnsi="Georgia" w:cstheme="minorHAnsi"/>
          <w:b/>
        </w:rPr>
        <w:t>êneros que circulam nos encontros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6"/>
      </w:tblGrid>
      <w:tr w:rsidR="00097C07" w:rsidRPr="00347516" w:rsidTr="00097C07">
        <w:trPr>
          <w:trHeight w:val="354"/>
          <w:jc w:val="center"/>
        </w:trPr>
        <w:tc>
          <w:tcPr>
            <w:tcW w:w="2796" w:type="dxa"/>
            <w:tcBorders>
              <w:top w:val="single" w:sz="4" w:space="0" w:color="auto"/>
              <w:left w:val="single" w:sz="4" w:space="0" w:color="auto"/>
              <w:bottom w:val="single" w:sz="4" w:space="0" w:color="auto"/>
              <w:right w:val="single" w:sz="4" w:space="0" w:color="auto"/>
            </w:tcBorders>
            <w:hideMark/>
          </w:tcPr>
          <w:p w:rsidR="00097C07" w:rsidRPr="00347516" w:rsidRDefault="00097C07" w:rsidP="00A363B2">
            <w:pPr>
              <w:tabs>
                <w:tab w:val="left" w:pos="567"/>
              </w:tabs>
              <w:spacing w:after="0" w:line="240" w:lineRule="auto"/>
              <w:jc w:val="both"/>
              <w:rPr>
                <w:rFonts w:ascii="Georgia" w:hAnsi="Georgia" w:cstheme="minorHAnsi"/>
              </w:rPr>
            </w:pPr>
            <w:r w:rsidRPr="00347516">
              <w:rPr>
                <w:rFonts w:ascii="Georgia" w:hAnsi="Georgia" w:cstheme="minorHAnsi"/>
              </w:rPr>
              <w:t>Exposição oral</w:t>
            </w:r>
          </w:p>
        </w:tc>
      </w:tr>
      <w:tr w:rsidR="00097C07" w:rsidRPr="00347516" w:rsidTr="00097C07">
        <w:trPr>
          <w:trHeight w:val="345"/>
          <w:jc w:val="center"/>
        </w:trPr>
        <w:tc>
          <w:tcPr>
            <w:tcW w:w="2796" w:type="dxa"/>
            <w:tcBorders>
              <w:top w:val="single" w:sz="4" w:space="0" w:color="auto"/>
              <w:left w:val="single" w:sz="4" w:space="0" w:color="auto"/>
              <w:bottom w:val="single" w:sz="4" w:space="0" w:color="auto"/>
              <w:right w:val="single" w:sz="4" w:space="0" w:color="auto"/>
            </w:tcBorders>
            <w:hideMark/>
          </w:tcPr>
          <w:p w:rsidR="00097C07" w:rsidRPr="00347516" w:rsidRDefault="00097C07" w:rsidP="00A363B2">
            <w:pPr>
              <w:tabs>
                <w:tab w:val="left" w:pos="567"/>
              </w:tabs>
              <w:spacing w:after="0" w:line="240" w:lineRule="auto"/>
              <w:jc w:val="both"/>
              <w:rPr>
                <w:rFonts w:ascii="Georgia" w:hAnsi="Georgia" w:cstheme="minorHAnsi"/>
              </w:rPr>
            </w:pPr>
            <w:r w:rsidRPr="00347516">
              <w:rPr>
                <w:rFonts w:ascii="Georgia" w:hAnsi="Georgia" w:cstheme="minorHAnsi"/>
              </w:rPr>
              <w:t>Relatos orais</w:t>
            </w:r>
          </w:p>
        </w:tc>
      </w:tr>
      <w:tr w:rsidR="00097C07" w:rsidRPr="00347516" w:rsidTr="00097C07">
        <w:trPr>
          <w:trHeight w:val="354"/>
          <w:jc w:val="center"/>
        </w:trPr>
        <w:tc>
          <w:tcPr>
            <w:tcW w:w="2796" w:type="dxa"/>
            <w:tcBorders>
              <w:top w:val="single" w:sz="4" w:space="0" w:color="auto"/>
              <w:left w:val="single" w:sz="4" w:space="0" w:color="auto"/>
              <w:bottom w:val="single" w:sz="4" w:space="0" w:color="auto"/>
              <w:right w:val="single" w:sz="4" w:space="0" w:color="auto"/>
            </w:tcBorders>
            <w:hideMark/>
          </w:tcPr>
          <w:p w:rsidR="00097C07" w:rsidRPr="00347516" w:rsidRDefault="00097C07" w:rsidP="00A363B2">
            <w:pPr>
              <w:tabs>
                <w:tab w:val="left" w:pos="567"/>
              </w:tabs>
              <w:spacing w:after="0" w:line="240" w:lineRule="auto"/>
              <w:jc w:val="both"/>
              <w:rPr>
                <w:rFonts w:ascii="Georgia" w:hAnsi="Georgia" w:cstheme="minorHAnsi"/>
              </w:rPr>
            </w:pPr>
            <w:r w:rsidRPr="00347516">
              <w:rPr>
                <w:rFonts w:ascii="Georgia" w:hAnsi="Georgia" w:cstheme="minorHAnsi"/>
              </w:rPr>
              <w:t>Orações</w:t>
            </w:r>
          </w:p>
        </w:tc>
      </w:tr>
      <w:tr w:rsidR="00097C07" w:rsidRPr="00347516" w:rsidTr="00097C07">
        <w:trPr>
          <w:trHeight w:val="345"/>
          <w:jc w:val="center"/>
        </w:trPr>
        <w:tc>
          <w:tcPr>
            <w:tcW w:w="2796" w:type="dxa"/>
            <w:tcBorders>
              <w:top w:val="single" w:sz="4" w:space="0" w:color="auto"/>
              <w:left w:val="single" w:sz="4" w:space="0" w:color="auto"/>
              <w:bottom w:val="single" w:sz="4" w:space="0" w:color="auto"/>
              <w:right w:val="single" w:sz="4" w:space="0" w:color="auto"/>
            </w:tcBorders>
            <w:hideMark/>
          </w:tcPr>
          <w:p w:rsidR="00097C07" w:rsidRPr="00347516" w:rsidRDefault="00097C07" w:rsidP="00A363B2">
            <w:pPr>
              <w:tabs>
                <w:tab w:val="left" w:pos="567"/>
              </w:tabs>
              <w:spacing w:after="0" w:line="240" w:lineRule="auto"/>
              <w:jc w:val="both"/>
              <w:rPr>
                <w:rFonts w:ascii="Georgia" w:hAnsi="Georgia" w:cstheme="minorHAnsi"/>
              </w:rPr>
            </w:pPr>
            <w:r w:rsidRPr="00347516">
              <w:rPr>
                <w:rFonts w:ascii="Georgia" w:hAnsi="Georgia" w:cstheme="minorHAnsi"/>
              </w:rPr>
              <w:t>Cantos</w:t>
            </w:r>
          </w:p>
        </w:tc>
      </w:tr>
    </w:tbl>
    <w:p w:rsidR="000528AA" w:rsidRPr="00430FB1" w:rsidRDefault="00097C07" w:rsidP="00B84247">
      <w:pPr>
        <w:tabs>
          <w:tab w:val="left" w:pos="567"/>
        </w:tabs>
        <w:spacing w:after="0" w:line="240" w:lineRule="auto"/>
        <w:jc w:val="center"/>
        <w:rPr>
          <w:rFonts w:ascii="Georgia" w:hAnsi="Georgia" w:cstheme="minorHAnsi"/>
          <w:b/>
          <w:sz w:val="18"/>
        </w:rPr>
      </w:pPr>
      <w:r w:rsidRPr="00430FB1">
        <w:rPr>
          <w:rFonts w:ascii="Georgia" w:hAnsi="Georgia" w:cstheme="minorHAnsi"/>
          <w:b/>
          <w:sz w:val="18"/>
        </w:rPr>
        <w:t>Fonte: Elaborado pela autora</w:t>
      </w:r>
    </w:p>
    <w:p w:rsidR="00B84247" w:rsidRPr="00347516" w:rsidRDefault="00B84247" w:rsidP="00B84247">
      <w:pPr>
        <w:tabs>
          <w:tab w:val="left" w:pos="567"/>
        </w:tabs>
        <w:spacing w:after="0" w:line="240" w:lineRule="auto"/>
        <w:jc w:val="center"/>
        <w:rPr>
          <w:rFonts w:ascii="Georgia" w:hAnsi="Georgia" w:cstheme="minorHAnsi"/>
          <w:b/>
        </w:rPr>
      </w:pPr>
    </w:p>
    <w:p w:rsidR="00097C07" w:rsidRPr="00347516" w:rsidRDefault="00097C07" w:rsidP="00A363B2">
      <w:pPr>
        <w:tabs>
          <w:tab w:val="left" w:pos="567"/>
        </w:tabs>
        <w:spacing w:after="0" w:line="240" w:lineRule="auto"/>
        <w:jc w:val="both"/>
        <w:rPr>
          <w:rFonts w:ascii="Georgia" w:hAnsi="Georgia" w:cstheme="minorHAnsi"/>
          <w:b/>
        </w:rPr>
      </w:pPr>
      <w:r w:rsidRPr="00347516">
        <w:rPr>
          <w:rFonts w:ascii="Georgia" w:hAnsi="Georgia" w:cstheme="minorHAnsi"/>
        </w:rPr>
        <w:t xml:space="preserve">Nas CEBs, uma pessoa mesmo não sendo alfabetizada participa ativamente dos eventos de letramento, uma vez que a maioria dos gêneros produzidos no decorrer dos encontros são orais e as atividades são realizadas de forma coletiva. O assunto é abordado por uma ou mais pessoas, as quais utilizam recursos semióticos, sonoros, apresentações em slides, entre outros. Mas nem sempre essas tecnologias estiveram presentes, o que mostra que os eventos vão se modificando ao longo do tempo para se adequar às novas realidades. </w:t>
      </w:r>
    </w:p>
    <w:p w:rsidR="00097C07" w:rsidRPr="00347516" w:rsidRDefault="00097C07" w:rsidP="00A363B2">
      <w:pPr>
        <w:tabs>
          <w:tab w:val="left" w:pos="567"/>
        </w:tabs>
        <w:spacing w:after="0" w:line="240" w:lineRule="auto"/>
        <w:jc w:val="both"/>
        <w:rPr>
          <w:rFonts w:ascii="Georgia" w:hAnsi="Georgia" w:cstheme="minorHAnsi"/>
        </w:rPr>
      </w:pPr>
      <w:r w:rsidRPr="00347516">
        <w:rPr>
          <w:rFonts w:ascii="Georgia" w:hAnsi="Georgia" w:cstheme="minorHAnsi"/>
        </w:rPr>
        <w:t xml:space="preserve">A presença da escrita como em outros eventos de letramento é evidenciada, todavia a oralidade assume um papel relevante, já que nem todos os membros do grupo são alfabetizados.  Aos poucos os novatos vão se apropriando do discurso desse grupo. Nesses eventos o estudo do texto não está atrelado aos padrões linguísticos formais, uma vez que a maior preocupação das CEBs é a compreensão do texto de modo aprofundado, tentando entender a mensagem principal, considerando o contexto e a função social do mesmo. </w:t>
      </w:r>
    </w:p>
    <w:p w:rsidR="00097C07" w:rsidRPr="00347516" w:rsidRDefault="00097C07" w:rsidP="00A363B2">
      <w:pPr>
        <w:tabs>
          <w:tab w:val="left" w:pos="567"/>
        </w:tabs>
        <w:spacing w:after="0" w:line="240" w:lineRule="auto"/>
        <w:jc w:val="both"/>
        <w:rPr>
          <w:rFonts w:ascii="Georgia" w:hAnsi="Georgia" w:cstheme="minorHAnsi"/>
        </w:rPr>
      </w:pPr>
      <w:r w:rsidRPr="00347516">
        <w:rPr>
          <w:rFonts w:ascii="Georgia" w:hAnsi="Georgia" w:cstheme="minorHAnsi"/>
        </w:rPr>
        <w:t xml:space="preserve">Os integrantes das CEBs produzem textos orais em vários gêneros a partir de textos escritos, sem maiores preocupações com a classificação ou a identificação. Eles usam os gêneros de texto para alcançar seus objetivos, não como objeto de ensino-aprendizagem, mas como mediadores. Nesse ambiente, os gêneros são realmente formas de vida e modos de ser como afirma Bazerman (2005). </w:t>
      </w:r>
    </w:p>
    <w:p w:rsidR="00097C07" w:rsidRPr="00347516" w:rsidRDefault="00097C07" w:rsidP="00A363B2">
      <w:pPr>
        <w:tabs>
          <w:tab w:val="left" w:pos="567"/>
        </w:tabs>
        <w:spacing w:after="0" w:line="240" w:lineRule="auto"/>
        <w:jc w:val="both"/>
        <w:rPr>
          <w:rFonts w:ascii="Georgia" w:hAnsi="Georgia" w:cstheme="minorHAnsi"/>
        </w:rPr>
      </w:pPr>
      <w:r w:rsidRPr="00347516">
        <w:rPr>
          <w:rFonts w:ascii="Georgia" w:hAnsi="Georgia" w:cstheme="minorHAnsi"/>
        </w:rPr>
        <w:t>Com base nos estudos realizados por Lêdo (2013), a qual se ancorou nos estudos desenvolvidos por Hamilton (2000) e Dantas (2005), pode-se dizer que os elementos visíveis e não visíveis possibilitam o reconhecimento das noções de práticas e eventos de letramentos. Sendo assim, essas noções são fundamentais para utilizarmos de modo adequado os conceitos de letramento no que se refere às análises e as descrições com o objetivo de entender o letramento dos grupos de letramentos promovidos pelas CEBs são: os animadores que têm como principal função partilhar com a comunidade as temáticas refletidas nos encontros; os assessores,pessoas responsáveis pelas exposições e discussão de temas nos encontros e os coordenadores que articulam, organizam, comunicam e acompanham as comunidades por meio de visitas.  O ambiente em que acontecem é o Recanto Franciscano, casa de encontro que reúne grupos religiosos para encontros de formação. Os artefatos: equipamento de som, Datashow, papéis, quadro e os textos que sempre mediam as interações, podendo ser cantos, orações, textos bíblicos e outros que abordam temáticas que envolvem questõessociais. As atividades que são desenvolvidas como: trabalho em grupo, dinâmicas, plenárias, momentos de orações, entre outros.</w:t>
      </w:r>
    </w:p>
    <w:p w:rsidR="00097C07" w:rsidRPr="00347516" w:rsidRDefault="00097C07" w:rsidP="00A363B2">
      <w:pPr>
        <w:tabs>
          <w:tab w:val="left" w:pos="567"/>
        </w:tabs>
        <w:spacing w:after="0" w:line="240" w:lineRule="auto"/>
        <w:jc w:val="both"/>
        <w:rPr>
          <w:rFonts w:ascii="Georgia" w:hAnsi="Georgia" w:cstheme="minorHAnsi"/>
        </w:rPr>
      </w:pPr>
      <w:r w:rsidRPr="00347516">
        <w:rPr>
          <w:rFonts w:ascii="Georgia" w:hAnsi="Georgia" w:cstheme="minorHAnsi"/>
        </w:rPr>
        <w:t>Os elementos invisíveis que constituem as práticas de letramento nas CEBs são: o discurso religioso em consonância com o discurso político que busca a transformação da sociedade por meios de ações que garantam a dignidade humana, uma espiritualidade libertadora fundamentada na opção preferencial pelos pobres e o caráter hierárquico que organiza as relações de poder em que cada membro tem um papel definido, cada qual exercendo funções específicas. Essa mesclagem que envolve o discurso religioso e o político não é aceita por alguns membros da Igreja Católica, os quais argumentam que religião não deve ter nenhum envolvimento com a política. Na realidade essas pessoas parecem não compreender que a política não está limitada apenas à partidária e que as CEBs orientam suas ações a partir da política do bem comum.</w:t>
      </w:r>
    </w:p>
    <w:p w:rsidR="00097C07" w:rsidRPr="00347516" w:rsidRDefault="00097C07" w:rsidP="00A363B2">
      <w:pPr>
        <w:tabs>
          <w:tab w:val="left" w:pos="567"/>
        </w:tabs>
        <w:spacing w:after="0" w:line="240" w:lineRule="auto"/>
        <w:jc w:val="both"/>
        <w:rPr>
          <w:rFonts w:ascii="Georgia" w:hAnsi="Georgia" w:cstheme="minorHAnsi"/>
        </w:rPr>
      </w:pPr>
      <w:r w:rsidRPr="00347516">
        <w:rPr>
          <w:rFonts w:ascii="Georgia" w:hAnsi="Georgia" w:cstheme="minorHAnsi"/>
        </w:rPr>
        <w:t xml:space="preserve">No que se refere à regulação das ações que envolvem as práticas, o assessoramento de um encontro só é permitido àqueles que estão há mais tempo no grupo.Esse critério também serve para a escolha dos membros para exercer funções na coordenação. Aos coordenadores compete a organização dos encontros, a comunicação com o grupo que articula as CEBs no Regional, a escolha de temáticas para discussão nos encontros que atendam às necessidades do grupo e as visitasque devem ser feitas durante o ano às comunidades. Quanto aos animadores, suas principais funçõessão: a participação nas atividades durante os encontros e a realização das reuniões sugeridas pelos coordenadores nas comunidades de base.  </w:t>
      </w:r>
    </w:p>
    <w:p w:rsidR="00097C07" w:rsidRPr="00347516" w:rsidRDefault="00097C07" w:rsidP="00A363B2">
      <w:pPr>
        <w:tabs>
          <w:tab w:val="left" w:pos="567"/>
        </w:tabs>
        <w:spacing w:after="0" w:line="240" w:lineRule="auto"/>
        <w:jc w:val="both"/>
        <w:rPr>
          <w:rFonts w:ascii="Georgia" w:hAnsi="Georgia" w:cstheme="minorHAnsi"/>
        </w:rPr>
      </w:pPr>
      <w:r w:rsidRPr="00347516">
        <w:rPr>
          <w:rFonts w:ascii="Georgia" w:hAnsi="Georgia" w:cstheme="minorHAnsi"/>
        </w:rPr>
        <w:t>Dando continuidade apresentaremos as considerações finais deste estudo, embora a pesquisa ainda possa ser aprofundada em estudos futuros.</w:t>
      </w:r>
    </w:p>
    <w:p w:rsidR="00097C07" w:rsidRDefault="00097C07" w:rsidP="00A363B2">
      <w:pPr>
        <w:tabs>
          <w:tab w:val="left" w:pos="567"/>
        </w:tabs>
        <w:spacing w:after="0" w:line="240" w:lineRule="auto"/>
        <w:jc w:val="both"/>
        <w:rPr>
          <w:rFonts w:ascii="Georgia" w:hAnsi="Georgia" w:cstheme="minorHAnsi"/>
        </w:rPr>
      </w:pPr>
    </w:p>
    <w:p w:rsidR="00097C07" w:rsidRPr="00347516" w:rsidRDefault="00097C07" w:rsidP="00A363B2">
      <w:pPr>
        <w:tabs>
          <w:tab w:val="left" w:pos="567"/>
        </w:tabs>
        <w:spacing w:after="0" w:line="240" w:lineRule="auto"/>
        <w:jc w:val="both"/>
        <w:rPr>
          <w:rFonts w:ascii="Georgia" w:hAnsi="Georgia" w:cstheme="minorHAnsi"/>
          <w:b/>
        </w:rPr>
      </w:pPr>
      <w:r w:rsidRPr="00347516">
        <w:rPr>
          <w:rFonts w:ascii="Georgia" w:hAnsi="Georgia" w:cstheme="minorHAnsi"/>
          <w:b/>
        </w:rPr>
        <w:t>CONSIDERAÇÕES FINAIS</w:t>
      </w:r>
    </w:p>
    <w:p w:rsidR="00097C07" w:rsidRPr="00347516" w:rsidRDefault="00097C07" w:rsidP="00A363B2">
      <w:pPr>
        <w:tabs>
          <w:tab w:val="left" w:pos="567"/>
        </w:tabs>
        <w:spacing w:after="0" w:line="240" w:lineRule="auto"/>
        <w:jc w:val="both"/>
        <w:rPr>
          <w:rFonts w:ascii="Georgia" w:hAnsi="Georgia" w:cstheme="minorHAnsi"/>
        </w:rPr>
      </w:pPr>
      <w:r w:rsidRPr="00347516">
        <w:rPr>
          <w:rFonts w:ascii="Georgia" w:hAnsi="Georgia" w:cstheme="minorHAnsi"/>
        </w:rPr>
        <w:t>Neste estudo buscamos compreender as práticas e eventos de letramentos promovidos pelas Comunidades Eclesiais de Base. A análise foi feita a partir dos gêneros que organizam esses eventos, por reconhecermos que a maioria das práticas sociais, incluem os gêneros, que por sua vez, permitem a realização das atividades de vários grupos e a inserção de indivíduos nos eventos de letramento desses grupos. Tais eventos são mediados por gêneros (LÊDO, 2013).</w:t>
      </w:r>
    </w:p>
    <w:p w:rsidR="00097C07" w:rsidRPr="00347516" w:rsidRDefault="00097C07" w:rsidP="00A363B2">
      <w:pPr>
        <w:tabs>
          <w:tab w:val="left" w:pos="567"/>
        </w:tabs>
        <w:spacing w:after="0" w:line="240" w:lineRule="auto"/>
        <w:jc w:val="both"/>
        <w:rPr>
          <w:rFonts w:ascii="Georgia" w:hAnsi="Georgia" w:cstheme="minorHAnsi"/>
        </w:rPr>
      </w:pPr>
      <w:r w:rsidRPr="00347516">
        <w:rPr>
          <w:rFonts w:ascii="Georgia" w:hAnsi="Georgia" w:cstheme="minorHAnsi"/>
        </w:rPr>
        <w:t>A exposição</w:t>
      </w:r>
      <w:r w:rsidRPr="00347516">
        <w:rPr>
          <w:rStyle w:val="Refdecomentrio"/>
          <w:rFonts w:ascii="Georgia" w:hAnsi="Georgia" w:cstheme="minorHAnsi"/>
          <w:sz w:val="22"/>
          <w:szCs w:val="22"/>
        </w:rPr>
        <w:t>oral,</w:t>
      </w:r>
      <w:r w:rsidRPr="00347516">
        <w:rPr>
          <w:rFonts w:ascii="Georgia" w:hAnsi="Georgia" w:cstheme="minorHAnsi"/>
        </w:rPr>
        <w:t xml:space="preserve">gênero mais evidenciado nesses eventos, tem grande relevância para o desenvolvimento do letramento, porque permite que a discussão de temas amplie o senso crítico dos participantes, para que estes saibam defender seus ideais. Pode-se dizer que os membros das CEBs são letrados dentro da realidade em que vivem, visto que eles compreendem e proferem o discurso do grupo, participando ativamente dos eventos desse grupo. </w:t>
      </w:r>
    </w:p>
    <w:p w:rsidR="00097C07" w:rsidRPr="00347516" w:rsidRDefault="00097C07" w:rsidP="00A363B2">
      <w:pPr>
        <w:tabs>
          <w:tab w:val="left" w:pos="567"/>
        </w:tabs>
        <w:spacing w:after="0" w:line="240" w:lineRule="auto"/>
        <w:jc w:val="both"/>
        <w:rPr>
          <w:rFonts w:ascii="Georgia" w:hAnsi="Georgia" w:cstheme="minorHAnsi"/>
        </w:rPr>
      </w:pPr>
      <w:r w:rsidRPr="00347516">
        <w:rPr>
          <w:rFonts w:ascii="Georgia" w:hAnsi="Georgia" w:cstheme="minorHAnsi"/>
        </w:rPr>
        <w:t xml:space="preserve">As estratégias de letramentos evidenciadas no decorrer da observação participante, feita no período dos eventos, demonstraram que a formação oferecida pelas Comunidades Eclesiais de Base possibilita aos seus membros a aquisição do letramento crítico, de modo que essas pessoas poderão analisar, como também desafiar as forças opressoras presentes na sociedade. </w:t>
      </w:r>
    </w:p>
    <w:p w:rsidR="00097C07" w:rsidRPr="00347516" w:rsidRDefault="00097C07" w:rsidP="00A363B2">
      <w:pPr>
        <w:tabs>
          <w:tab w:val="left" w:pos="567"/>
        </w:tabs>
        <w:spacing w:after="0" w:line="240" w:lineRule="auto"/>
        <w:jc w:val="both"/>
        <w:rPr>
          <w:rFonts w:ascii="Georgia" w:hAnsi="Georgia" w:cstheme="minorHAnsi"/>
        </w:rPr>
      </w:pPr>
      <w:r w:rsidRPr="00347516">
        <w:rPr>
          <w:rFonts w:ascii="Georgia" w:hAnsi="Georgia" w:cstheme="minorHAnsi"/>
        </w:rPr>
        <w:t>Nos eventos de letramento das CEBs, os gêneros orais são os mais evidenciados, enquanto outras instâncias de letramento, principalmente a escola, centralizam suas práticas nos gêneros da modalidade escrita. Como foi percebido, os eventos de letramento das CEBs assemelham-se de certa forma às da escola, no que se refere à utilização dos gêneros para facilitar a aprendizagem. As CEBs objetivam fazer com que seus membros possam discutir acerca das temáticas tratadas nesses gêneros, na tentativa de reconhecer sua função social, bem como realizar ações por meio deles.</w:t>
      </w:r>
    </w:p>
    <w:p w:rsidR="00097C07" w:rsidRPr="00347516" w:rsidRDefault="00097C07" w:rsidP="00A363B2">
      <w:pPr>
        <w:tabs>
          <w:tab w:val="left" w:pos="567"/>
        </w:tabs>
        <w:spacing w:after="0" w:line="240" w:lineRule="auto"/>
        <w:jc w:val="both"/>
        <w:rPr>
          <w:rFonts w:ascii="Georgia" w:hAnsi="Georgia" w:cstheme="minorHAnsi"/>
        </w:rPr>
      </w:pPr>
    </w:p>
    <w:p w:rsidR="00097C07" w:rsidRPr="00430FB1" w:rsidRDefault="00097C07" w:rsidP="00A363B2">
      <w:pPr>
        <w:tabs>
          <w:tab w:val="left" w:pos="567"/>
        </w:tabs>
        <w:spacing w:after="0" w:line="240" w:lineRule="auto"/>
        <w:jc w:val="both"/>
        <w:rPr>
          <w:rFonts w:ascii="Georgia" w:hAnsi="Georgia" w:cstheme="minorHAnsi"/>
          <w:b/>
          <w:sz w:val="18"/>
          <w:szCs w:val="18"/>
        </w:rPr>
      </w:pPr>
      <w:r w:rsidRPr="00430FB1">
        <w:rPr>
          <w:rFonts w:ascii="Georgia" w:hAnsi="Georgia" w:cstheme="minorHAnsi"/>
          <w:b/>
          <w:sz w:val="18"/>
          <w:szCs w:val="18"/>
        </w:rPr>
        <w:t>REFERÊNCIAS</w:t>
      </w:r>
    </w:p>
    <w:p w:rsidR="00097C07" w:rsidRPr="00430FB1" w:rsidRDefault="00097C07" w:rsidP="00A363B2">
      <w:pPr>
        <w:autoSpaceDE w:val="0"/>
        <w:autoSpaceDN w:val="0"/>
        <w:adjustRightInd w:val="0"/>
        <w:spacing w:after="0" w:line="240" w:lineRule="auto"/>
        <w:jc w:val="both"/>
        <w:rPr>
          <w:rFonts w:ascii="Georgia" w:hAnsi="Georgia" w:cstheme="minorHAnsi"/>
          <w:sz w:val="18"/>
          <w:szCs w:val="18"/>
          <w:lang w:eastAsia="pt-BR"/>
        </w:rPr>
      </w:pPr>
    </w:p>
    <w:p w:rsidR="00097C07" w:rsidRPr="00430FB1" w:rsidRDefault="00097C07" w:rsidP="00430FB1">
      <w:pPr>
        <w:autoSpaceDE w:val="0"/>
        <w:autoSpaceDN w:val="0"/>
        <w:adjustRightInd w:val="0"/>
        <w:spacing w:after="0" w:line="240" w:lineRule="auto"/>
        <w:jc w:val="both"/>
        <w:rPr>
          <w:rFonts w:ascii="Georgia" w:hAnsi="Georgia" w:cstheme="minorHAnsi"/>
          <w:sz w:val="18"/>
          <w:szCs w:val="18"/>
          <w:lang w:eastAsia="pt-BR"/>
        </w:rPr>
      </w:pPr>
      <w:r w:rsidRPr="00430FB1">
        <w:rPr>
          <w:rFonts w:ascii="Georgia" w:hAnsi="Georgia" w:cstheme="minorHAnsi"/>
          <w:sz w:val="18"/>
          <w:szCs w:val="18"/>
          <w:lang w:eastAsia="pt-BR"/>
        </w:rPr>
        <w:t xml:space="preserve">BEZERRA, Benedito Gomes. </w:t>
      </w:r>
      <w:r w:rsidRPr="00430FB1">
        <w:rPr>
          <w:rFonts w:ascii="Georgia" w:hAnsi="Georgia" w:cstheme="minorHAnsi"/>
          <w:b/>
          <w:sz w:val="18"/>
          <w:szCs w:val="18"/>
          <w:lang w:eastAsia="pt-BR"/>
        </w:rPr>
        <w:t>Gêneros introdutórios em livros acadêmicos</w:t>
      </w:r>
      <w:r w:rsidRPr="00430FB1">
        <w:rPr>
          <w:rFonts w:ascii="Georgia" w:hAnsi="Georgia" w:cstheme="minorHAnsi"/>
          <w:i/>
          <w:sz w:val="18"/>
          <w:szCs w:val="18"/>
          <w:lang w:eastAsia="pt-BR"/>
        </w:rPr>
        <w:t>.</w:t>
      </w:r>
      <w:r w:rsidRPr="00430FB1">
        <w:rPr>
          <w:rFonts w:ascii="Georgia" w:hAnsi="Georgia" w:cstheme="minorHAnsi"/>
          <w:sz w:val="18"/>
          <w:szCs w:val="18"/>
          <w:lang w:eastAsia="pt-BR"/>
        </w:rPr>
        <w:t xml:space="preserve"> 2006.  256 f. Tese (Doutorado em linguística), Universidade Federal de Pernambuco. Recife, 2006.</w:t>
      </w:r>
    </w:p>
    <w:p w:rsidR="00097C07" w:rsidRPr="00430FB1" w:rsidRDefault="00097C07" w:rsidP="00430FB1">
      <w:pPr>
        <w:autoSpaceDE w:val="0"/>
        <w:autoSpaceDN w:val="0"/>
        <w:adjustRightInd w:val="0"/>
        <w:spacing w:after="0" w:line="240" w:lineRule="auto"/>
        <w:jc w:val="both"/>
        <w:rPr>
          <w:rFonts w:ascii="Georgia" w:hAnsi="Georgia" w:cstheme="minorHAnsi"/>
          <w:sz w:val="18"/>
          <w:szCs w:val="18"/>
        </w:rPr>
      </w:pPr>
      <w:r w:rsidRPr="00430FB1">
        <w:rPr>
          <w:rFonts w:ascii="Georgia" w:hAnsi="Georgia" w:cstheme="minorHAnsi"/>
          <w:sz w:val="18"/>
          <w:szCs w:val="18"/>
        </w:rPr>
        <w:t xml:space="preserve">BAZERMAN, Charles. </w:t>
      </w:r>
      <w:r w:rsidRPr="00430FB1">
        <w:rPr>
          <w:rFonts w:ascii="Georgia" w:hAnsi="Georgia" w:cstheme="minorHAnsi"/>
          <w:b/>
          <w:sz w:val="18"/>
          <w:szCs w:val="18"/>
        </w:rPr>
        <w:t>Gênero, Agência e Escrita</w:t>
      </w:r>
      <w:r w:rsidRPr="00430FB1">
        <w:rPr>
          <w:rFonts w:ascii="Georgia" w:hAnsi="Georgia" w:cstheme="minorHAnsi"/>
          <w:sz w:val="18"/>
          <w:szCs w:val="18"/>
        </w:rPr>
        <w:t>. São Paulo: Cortez, 2011.</w:t>
      </w:r>
    </w:p>
    <w:p w:rsidR="00097C07" w:rsidRPr="00430FB1" w:rsidRDefault="00097C07" w:rsidP="00430FB1">
      <w:pPr>
        <w:spacing w:after="0" w:line="240" w:lineRule="auto"/>
        <w:jc w:val="both"/>
        <w:outlineLvl w:val="2"/>
        <w:rPr>
          <w:rFonts w:ascii="Georgia" w:eastAsia="Times New Roman" w:hAnsi="Georgia" w:cstheme="minorHAnsi"/>
          <w:bCs/>
          <w:sz w:val="18"/>
          <w:szCs w:val="18"/>
          <w:lang w:eastAsia="pt-BR"/>
        </w:rPr>
      </w:pPr>
      <w:r w:rsidRPr="00430FB1">
        <w:rPr>
          <w:rFonts w:ascii="Georgia" w:hAnsi="Georgia" w:cstheme="minorHAnsi"/>
          <w:sz w:val="18"/>
          <w:szCs w:val="18"/>
        </w:rPr>
        <w:t xml:space="preserve">COUTINHO, Sérgio Ricardo. Comunidades Eclesiais de Base: presente, passado e futuro. </w:t>
      </w:r>
      <w:r w:rsidRPr="00430FB1">
        <w:rPr>
          <w:rFonts w:ascii="Georgia" w:hAnsi="Georgia" w:cstheme="minorHAnsi"/>
          <w:b/>
          <w:sz w:val="18"/>
          <w:szCs w:val="18"/>
        </w:rPr>
        <w:t>Interações: cultura e sociedade</w:t>
      </w:r>
      <w:r w:rsidRPr="00430FB1">
        <w:rPr>
          <w:rFonts w:ascii="Georgia" w:hAnsi="Georgia" w:cstheme="minorHAnsi"/>
          <w:sz w:val="18"/>
          <w:szCs w:val="18"/>
        </w:rPr>
        <w:t>. v.4 n.6 jul/dez. 2009. Minas Gerais. Disponível em: &lt;</w:t>
      </w:r>
      <w:hyperlink r:id="rId46" w:history="1">
        <w:r w:rsidRPr="00430FB1">
          <w:rPr>
            <w:rStyle w:val="Hyperlink"/>
            <w:rFonts w:ascii="Georgia" w:eastAsia="Times New Roman" w:hAnsi="Georgia" w:cstheme="minorHAnsi"/>
            <w:bCs/>
            <w:sz w:val="18"/>
            <w:szCs w:val="18"/>
            <w:lang w:eastAsia="pt-BR"/>
          </w:rPr>
          <w:t>http://www.redalyc.org/articulo.oa?id=313028473011</w:t>
        </w:r>
      </w:hyperlink>
      <w:r w:rsidRPr="00430FB1">
        <w:rPr>
          <w:rFonts w:ascii="Georgia" w:eastAsia="Times New Roman" w:hAnsi="Georgia" w:cstheme="minorHAnsi"/>
          <w:bCs/>
          <w:sz w:val="18"/>
          <w:szCs w:val="18"/>
          <w:lang w:eastAsia="pt-BR"/>
        </w:rPr>
        <w:t>&gt; Acesso em: 02 jan. 2014 pp. 173-185.</w:t>
      </w:r>
    </w:p>
    <w:p w:rsidR="00097C07" w:rsidRPr="00430FB1" w:rsidRDefault="00097C07" w:rsidP="00430FB1">
      <w:pPr>
        <w:spacing w:after="0" w:line="240" w:lineRule="auto"/>
        <w:jc w:val="both"/>
        <w:rPr>
          <w:rFonts w:ascii="Georgia" w:hAnsi="Georgia" w:cstheme="minorHAnsi"/>
          <w:sz w:val="18"/>
          <w:szCs w:val="18"/>
        </w:rPr>
      </w:pPr>
      <w:r w:rsidRPr="00430FB1">
        <w:rPr>
          <w:rFonts w:ascii="Georgia" w:hAnsi="Georgia" w:cstheme="minorHAnsi"/>
          <w:sz w:val="18"/>
          <w:szCs w:val="18"/>
        </w:rPr>
        <w:t xml:space="preserve">DANTAS, D. Blogs como eventos de letramento. </w:t>
      </w:r>
      <w:r w:rsidRPr="00430FB1">
        <w:rPr>
          <w:rFonts w:ascii="Georgia" w:hAnsi="Georgia" w:cstheme="minorHAnsi"/>
          <w:b/>
          <w:sz w:val="18"/>
          <w:szCs w:val="18"/>
        </w:rPr>
        <w:t>Anais eletrônicos do 15º Congresso de Leitura do Brasil</w:t>
      </w:r>
      <w:r w:rsidRPr="00430FB1">
        <w:rPr>
          <w:rFonts w:ascii="Georgia" w:hAnsi="Georgia" w:cstheme="minorHAnsi"/>
          <w:sz w:val="18"/>
          <w:szCs w:val="18"/>
        </w:rPr>
        <w:t>, 05 a 08 de julho de 2005, UNICAMP. Disponível em: &lt;http://alb.com .br/arquivo-morto/edicoes_anteriores/anais15/index.htm&gt;. Acesso em: 23 jun. 2012.</w:t>
      </w:r>
    </w:p>
    <w:p w:rsidR="00097C07" w:rsidRPr="00430FB1" w:rsidRDefault="00097C07" w:rsidP="00430FB1">
      <w:pPr>
        <w:autoSpaceDE w:val="0"/>
        <w:autoSpaceDN w:val="0"/>
        <w:adjustRightInd w:val="0"/>
        <w:spacing w:after="0" w:line="240" w:lineRule="auto"/>
        <w:jc w:val="both"/>
        <w:rPr>
          <w:rFonts w:ascii="Georgia" w:hAnsi="Georgia" w:cstheme="minorHAnsi"/>
          <w:sz w:val="18"/>
          <w:szCs w:val="18"/>
        </w:rPr>
      </w:pPr>
      <w:r w:rsidRPr="00430FB1">
        <w:rPr>
          <w:rFonts w:ascii="Georgia" w:hAnsi="Georgia" w:cstheme="minorHAnsi"/>
          <w:sz w:val="18"/>
          <w:szCs w:val="18"/>
        </w:rPr>
        <w:t xml:space="preserve">KLEIMAN, Angela B. </w:t>
      </w:r>
      <w:r w:rsidRPr="00430FB1">
        <w:rPr>
          <w:rFonts w:ascii="Georgia" w:hAnsi="Georgia" w:cstheme="minorHAnsi"/>
          <w:b/>
          <w:sz w:val="18"/>
          <w:szCs w:val="18"/>
        </w:rPr>
        <w:t>Leitura e Interdisciplinaridade</w:t>
      </w:r>
      <w:r w:rsidRPr="00430FB1">
        <w:rPr>
          <w:rFonts w:ascii="Georgia" w:hAnsi="Georgia" w:cstheme="minorHAnsi"/>
          <w:sz w:val="18"/>
          <w:szCs w:val="18"/>
        </w:rPr>
        <w:t xml:space="preserve">: tecendo redes nos projetos da escola. São Paulo: Mercado das letras, 2002.  </w:t>
      </w:r>
    </w:p>
    <w:p w:rsidR="00097C07" w:rsidRPr="00430FB1" w:rsidRDefault="00097C07" w:rsidP="00430FB1">
      <w:pPr>
        <w:autoSpaceDE w:val="0"/>
        <w:autoSpaceDN w:val="0"/>
        <w:adjustRightInd w:val="0"/>
        <w:spacing w:after="0" w:line="240" w:lineRule="auto"/>
        <w:jc w:val="both"/>
        <w:rPr>
          <w:rFonts w:ascii="Georgia" w:hAnsi="Georgia" w:cstheme="minorHAnsi"/>
          <w:sz w:val="18"/>
          <w:szCs w:val="18"/>
        </w:rPr>
      </w:pPr>
      <w:r w:rsidRPr="00430FB1">
        <w:rPr>
          <w:rFonts w:ascii="Georgia" w:hAnsi="Georgia" w:cstheme="minorHAnsi"/>
          <w:sz w:val="18"/>
          <w:szCs w:val="18"/>
        </w:rPr>
        <w:t xml:space="preserve">____________. Letramento e suas implicações para o ensino de língua materna. </w:t>
      </w:r>
      <w:r w:rsidRPr="00430FB1">
        <w:rPr>
          <w:rFonts w:ascii="Georgia" w:hAnsi="Georgia" w:cstheme="minorHAnsi"/>
          <w:b/>
          <w:sz w:val="18"/>
          <w:szCs w:val="18"/>
        </w:rPr>
        <w:t>Signo</w:t>
      </w:r>
      <w:r w:rsidRPr="00430FB1">
        <w:rPr>
          <w:rFonts w:ascii="Georgia" w:hAnsi="Georgia" w:cstheme="minorHAnsi"/>
          <w:sz w:val="18"/>
          <w:szCs w:val="18"/>
        </w:rPr>
        <w:t>. v. 32 n. 53 dez. Santa Cruz do Sul, 2007 Disponível em: &lt;http://online.unisc.br/seer/index.php/signo/article/view/242&gt; Acesso em: 05 jan. 2014  p.1-25</w:t>
      </w:r>
    </w:p>
    <w:p w:rsidR="00097C07" w:rsidRPr="00430FB1" w:rsidRDefault="00097C07" w:rsidP="00430FB1">
      <w:pPr>
        <w:autoSpaceDE w:val="0"/>
        <w:autoSpaceDN w:val="0"/>
        <w:adjustRightInd w:val="0"/>
        <w:spacing w:after="0" w:line="240" w:lineRule="auto"/>
        <w:jc w:val="both"/>
        <w:rPr>
          <w:rFonts w:ascii="Georgia" w:hAnsi="Georgia" w:cstheme="minorHAnsi"/>
          <w:sz w:val="18"/>
          <w:szCs w:val="18"/>
        </w:rPr>
      </w:pPr>
      <w:r w:rsidRPr="00430FB1">
        <w:rPr>
          <w:rFonts w:ascii="Georgia" w:hAnsi="Georgia" w:cstheme="minorHAnsi"/>
          <w:sz w:val="18"/>
          <w:szCs w:val="18"/>
        </w:rPr>
        <w:t xml:space="preserve">____________. </w:t>
      </w:r>
      <w:r w:rsidRPr="00430FB1">
        <w:rPr>
          <w:rFonts w:ascii="Georgia" w:hAnsi="Georgia" w:cstheme="minorHAnsi"/>
          <w:b/>
          <w:sz w:val="18"/>
          <w:szCs w:val="18"/>
        </w:rPr>
        <w:t>Preciso ensinar o letramento</w:t>
      </w:r>
      <w:r w:rsidRPr="00430FB1">
        <w:rPr>
          <w:rFonts w:ascii="Georgia" w:hAnsi="Georgia" w:cstheme="minorHAnsi"/>
          <w:sz w:val="18"/>
          <w:szCs w:val="18"/>
        </w:rPr>
        <w:t xml:space="preserve">? Não basta ensinar a ler e escrever? São Paulo: Unicamp, 2005. Disponível em: &lt;http://www.iel.unicamp.br/cefiel/alfaletras/biblioteca_ professor/arquivos5710.pdf Acesso em: 11 nov. 2013. </w:t>
      </w:r>
    </w:p>
    <w:p w:rsidR="00097C07" w:rsidRPr="00430FB1" w:rsidRDefault="00097C07" w:rsidP="00430FB1">
      <w:pPr>
        <w:autoSpaceDE w:val="0"/>
        <w:autoSpaceDN w:val="0"/>
        <w:adjustRightInd w:val="0"/>
        <w:spacing w:after="0" w:line="240" w:lineRule="auto"/>
        <w:jc w:val="both"/>
        <w:rPr>
          <w:rFonts w:ascii="Georgia" w:hAnsi="Georgia" w:cstheme="minorHAnsi"/>
          <w:sz w:val="18"/>
          <w:szCs w:val="18"/>
        </w:rPr>
      </w:pPr>
      <w:r w:rsidRPr="00430FB1">
        <w:rPr>
          <w:rFonts w:ascii="Georgia" w:hAnsi="Georgia" w:cstheme="minorHAnsi"/>
          <w:sz w:val="18"/>
          <w:szCs w:val="18"/>
        </w:rPr>
        <w:t xml:space="preserve">LÊDO, Amanda Cavalcante de Oliveira. </w:t>
      </w:r>
      <w:r w:rsidRPr="00430FB1">
        <w:rPr>
          <w:rFonts w:ascii="Georgia" w:hAnsi="Georgia" w:cstheme="minorHAnsi"/>
          <w:b/>
          <w:sz w:val="18"/>
          <w:szCs w:val="18"/>
        </w:rPr>
        <w:t xml:space="preserve">Letramentos acadêmicos: </w:t>
      </w:r>
      <w:r w:rsidRPr="00430FB1">
        <w:rPr>
          <w:rFonts w:ascii="Georgia" w:hAnsi="Georgia" w:cstheme="minorHAnsi"/>
          <w:sz w:val="18"/>
          <w:szCs w:val="18"/>
        </w:rPr>
        <w:t>práticas e eventos de letramentos na educação à distância. 2013. 155 f. Dissertação (Mestrado em Linguística), Universidade Federal de Pernambuco. Recife, 2013</w:t>
      </w:r>
    </w:p>
    <w:p w:rsidR="00097C07" w:rsidRPr="00430FB1" w:rsidRDefault="00097C07" w:rsidP="00430FB1">
      <w:pPr>
        <w:autoSpaceDE w:val="0"/>
        <w:autoSpaceDN w:val="0"/>
        <w:adjustRightInd w:val="0"/>
        <w:spacing w:after="0" w:line="240" w:lineRule="auto"/>
        <w:jc w:val="both"/>
        <w:rPr>
          <w:rFonts w:ascii="Georgia" w:hAnsi="Georgia" w:cstheme="minorHAnsi"/>
          <w:sz w:val="18"/>
          <w:szCs w:val="18"/>
          <w:lang w:eastAsia="pt-BR"/>
        </w:rPr>
      </w:pPr>
      <w:r w:rsidRPr="00430FB1">
        <w:rPr>
          <w:rFonts w:ascii="Georgia" w:hAnsi="Georgia" w:cstheme="minorHAnsi"/>
          <w:sz w:val="18"/>
          <w:szCs w:val="18"/>
          <w:lang w:eastAsia="pt-BR"/>
        </w:rPr>
        <w:t>MARCUSCHI, Luiz Antônio</w:t>
      </w:r>
      <w:r w:rsidRPr="00430FB1">
        <w:rPr>
          <w:rFonts w:ascii="Georgia" w:hAnsi="Georgia" w:cstheme="minorHAnsi"/>
          <w:b/>
          <w:bCs/>
          <w:sz w:val="18"/>
          <w:szCs w:val="18"/>
          <w:lang w:eastAsia="pt-BR"/>
        </w:rPr>
        <w:t>. Produção textual, análise de gêneros e compreensão</w:t>
      </w:r>
      <w:r w:rsidRPr="00430FB1">
        <w:rPr>
          <w:rFonts w:ascii="Georgia" w:hAnsi="Georgia" w:cstheme="minorHAnsi"/>
          <w:i/>
          <w:iCs/>
          <w:sz w:val="18"/>
          <w:szCs w:val="18"/>
          <w:lang w:eastAsia="pt-BR"/>
        </w:rPr>
        <w:t xml:space="preserve">. </w:t>
      </w:r>
      <w:r w:rsidRPr="00430FB1">
        <w:rPr>
          <w:rFonts w:ascii="Georgia" w:hAnsi="Georgia" w:cstheme="minorHAnsi"/>
          <w:sz w:val="18"/>
          <w:szCs w:val="18"/>
          <w:lang w:eastAsia="pt-BR"/>
        </w:rPr>
        <w:t>São Paulo: Parábola Editorial, 2008. 295 p.</w:t>
      </w:r>
    </w:p>
    <w:p w:rsidR="00097C07" w:rsidRPr="00430FB1" w:rsidRDefault="00097C07" w:rsidP="00430FB1">
      <w:pPr>
        <w:autoSpaceDE w:val="0"/>
        <w:autoSpaceDN w:val="0"/>
        <w:adjustRightInd w:val="0"/>
        <w:spacing w:after="0" w:line="240" w:lineRule="auto"/>
        <w:jc w:val="both"/>
        <w:rPr>
          <w:rFonts w:ascii="Georgia" w:hAnsi="Georgia" w:cstheme="minorHAnsi"/>
          <w:sz w:val="18"/>
          <w:szCs w:val="18"/>
          <w:lang w:eastAsia="pt-BR"/>
        </w:rPr>
      </w:pPr>
      <w:r w:rsidRPr="00430FB1">
        <w:rPr>
          <w:rFonts w:ascii="Georgia" w:hAnsi="Georgia" w:cstheme="minorHAnsi"/>
          <w:sz w:val="18"/>
          <w:szCs w:val="18"/>
          <w:lang w:eastAsia="pt-BR"/>
        </w:rPr>
        <w:t xml:space="preserve">__________________. Oralidade e Letramento. In: MARCUSCHI, L. A. (Org.) </w:t>
      </w:r>
      <w:r w:rsidRPr="00430FB1">
        <w:rPr>
          <w:rFonts w:ascii="Georgia" w:hAnsi="Georgia" w:cstheme="minorHAnsi"/>
          <w:b/>
          <w:sz w:val="18"/>
          <w:szCs w:val="18"/>
          <w:lang w:eastAsia="pt-BR"/>
        </w:rPr>
        <w:t>Da fala para a escrita</w:t>
      </w:r>
      <w:r w:rsidRPr="00430FB1">
        <w:rPr>
          <w:rFonts w:ascii="Georgia" w:hAnsi="Georgia" w:cstheme="minorHAnsi"/>
          <w:sz w:val="18"/>
          <w:szCs w:val="18"/>
          <w:lang w:eastAsia="pt-BR"/>
        </w:rPr>
        <w:t>: atividades de retextualização. 5. ed. São Paulo: Cortez, 2004.</w:t>
      </w:r>
    </w:p>
    <w:p w:rsidR="00097C07" w:rsidRPr="00430FB1" w:rsidRDefault="00097C07" w:rsidP="00430FB1">
      <w:pPr>
        <w:autoSpaceDE w:val="0"/>
        <w:autoSpaceDN w:val="0"/>
        <w:adjustRightInd w:val="0"/>
        <w:spacing w:after="0" w:line="240" w:lineRule="auto"/>
        <w:jc w:val="both"/>
        <w:rPr>
          <w:rFonts w:ascii="Georgia" w:hAnsi="Georgia" w:cstheme="minorHAnsi"/>
          <w:sz w:val="18"/>
          <w:szCs w:val="18"/>
        </w:rPr>
      </w:pPr>
      <w:r w:rsidRPr="00430FB1">
        <w:rPr>
          <w:rFonts w:ascii="Georgia" w:hAnsi="Georgia" w:cstheme="minorHAnsi"/>
          <w:sz w:val="18"/>
          <w:szCs w:val="18"/>
        </w:rPr>
        <w:t xml:space="preserve">MILLER, Carolyn R. </w:t>
      </w:r>
      <w:r w:rsidRPr="00430FB1">
        <w:rPr>
          <w:rFonts w:ascii="Georgia" w:hAnsi="Georgia" w:cstheme="minorHAnsi"/>
          <w:b/>
          <w:sz w:val="18"/>
          <w:szCs w:val="18"/>
        </w:rPr>
        <w:t>Gênero textual, agência e tecnologia.</w:t>
      </w:r>
      <w:r w:rsidRPr="00430FB1">
        <w:rPr>
          <w:rFonts w:ascii="Georgia" w:hAnsi="Georgia" w:cstheme="minorHAnsi"/>
          <w:sz w:val="18"/>
          <w:szCs w:val="18"/>
        </w:rPr>
        <w:t xml:space="preserve"> São Paulo: Parábola, 2012. 191 p.</w:t>
      </w:r>
    </w:p>
    <w:p w:rsidR="00097C07" w:rsidRPr="00430FB1" w:rsidRDefault="00097C07" w:rsidP="00430FB1">
      <w:pPr>
        <w:spacing w:after="0" w:line="240" w:lineRule="auto"/>
        <w:jc w:val="both"/>
        <w:outlineLvl w:val="2"/>
        <w:rPr>
          <w:rFonts w:ascii="Georgia" w:eastAsia="Calibri" w:hAnsi="Georgia" w:cstheme="minorHAnsi"/>
          <w:sz w:val="18"/>
          <w:szCs w:val="18"/>
        </w:rPr>
      </w:pPr>
      <w:r w:rsidRPr="00430FB1">
        <w:rPr>
          <w:rFonts w:ascii="Georgia" w:eastAsia="Calibri" w:hAnsi="Georgia" w:cstheme="minorHAnsi"/>
          <w:sz w:val="18"/>
          <w:szCs w:val="18"/>
        </w:rPr>
        <w:t xml:space="preserve">MAUÉS, Raymundo Heraldo. Comunidades “no sentido social da evangelização”. CEBs, camponeses e quilombolas na Amazônia Oriental brasileira. </w:t>
      </w:r>
      <w:r w:rsidRPr="00430FB1">
        <w:rPr>
          <w:rFonts w:ascii="Georgia" w:eastAsia="Calibri" w:hAnsi="Georgia" w:cstheme="minorHAnsi"/>
          <w:b/>
          <w:sz w:val="18"/>
          <w:szCs w:val="18"/>
        </w:rPr>
        <w:t>Rev. Religião e sociedade</w:t>
      </w:r>
      <w:r w:rsidRPr="00430FB1">
        <w:rPr>
          <w:rFonts w:ascii="Georgia" w:eastAsia="Calibri" w:hAnsi="Georgia" w:cstheme="minorHAnsi"/>
          <w:sz w:val="18"/>
          <w:szCs w:val="18"/>
        </w:rPr>
        <w:t>. V.10 n. 2 Rio de Janeiro: 2010 Disponível em:&lt;http://www.scielo.br.php?pid=S0100-85872010000200002&amp;script=sci_arttex&amp;tlng=es&gt; Acesso em: 05 jan. 2014.</w:t>
      </w:r>
    </w:p>
    <w:p w:rsidR="00097C07" w:rsidRPr="00430FB1" w:rsidRDefault="00097C07" w:rsidP="00430FB1">
      <w:pPr>
        <w:spacing w:after="0" w:line="240" w:lineRule="auto"/>
        <w:jc w:val="both"/>
        <w:outlineLvl w:val="2"/>
        <w:rPr>
          <w:rFonts w:ascii="Georgia" w:hAnsi="Georgia" w:cstheme="minorHAnsi"/>
          <w:b/>
          <w:sz w:val="18"/>
          <w:szCs w:val="18"/>
        </w:rPr>
      </w:pPr>
      <w:r w:rsidRPr="00430FB1">
        <w:rPr>
          <w:rFonts w:ascii="Georgia" w:hAnsi="Georgia" w:cstheme="minorHAnsi"/>
          <w:sz w:val="18"/>
          <w:szCs w:val="18"/>
        </w:rPr>
        <w:t xml:space="preserve">OLIVEIRA, Maria do Socorro. Gêneros textuais e letramento. Universidade do Rio Grande do Norte. </w:t>
      </w:r>
      <w:r w:rsidRPr="00430FB1">
        <w:rPr>
          <w:rFonts w:ascii="Georgia" w:hAnsi="Georgia" w:cstheme="minorHAnsi"/>
          <w:b/>
          <w:sz w:val="18"/>
          <w:szCs w:val="18"/>
        </w:rPr>
        <w:t>RBLA</w:t>
      </w:r>
      <w:r w:rsidRPr="00430FB1">
        <w:rPr>
          <w:rFonts w:ascii="Georgia" w:hAnsi="Georgia" w:cstheme="minorHAnsi"/>
          <w:sz w:val="18"/>
          <w:szCs w:val="18"/>
        </w:rPr>
        <w:t>, Belo Horizonte, v. 10, n. 2, p. 325-345, 2010. Disponível em: &lt;</w:t>
      </w:r>
      <w:hyperlink r:id="rId47" w:history="1">
        <w:r w:rsidRPr="00430FB1">
          <w:rPr>
            <w:rStyle w:val="Hyperlink"/>
            <w:rFonts w:ascii="Georgia" w:hAnsi="Georgia" w:cstheme="minorHAnsi"/>
            <w:sz w:val="18"/>
            <w:szCs w:val="18"/>
          </w:rPr>
          <w:t>http://wac.colostate.edu/siget/rbla/socorro.pdf</w:t>
        </w:r>
      </w:hyperlink>
      <w:r w:rsidRPr="00430FB1">
        <w:rPr>
          <w:rStyle w:val="Hyperlink"/>
          <w:rFonts w:ascii="Georgia" w:hAnsi="Georgia" w:cstheme="minorHAnsi"/>
          <w:sz w:val="18"/>
          <w:szCs w:val="18"/>
        </w:rPr>
        <w:t>&gt;</w:t>
      </w:r>
      <w:r w:rsidRPr="00430FB1">
        <w:rPr>
          <w:rFonts w:ascii="Georgia" w:hAnsi="Georgia" w:cstheme="minorHAnsi"/>
          <w:sz w:val="18"/>
          <w:szCs w:val="18"/>
          <w:lang w:eastAsia="pt-BR"/>
        </w:rPr>
        <w:t>Acesso em 20 fev. 2013</w:t>
      </w:r>
    </w:p>
    <w:p w:rsidR="00097C07" w:rsidRPr="00430FB1" w:rsidRDefault="00097C07" w:rsidP="00430FB1">
      <w:pPr>
        <w:spacing w:after="0" w:line="240" w:lineRule="auto"/>
        <w:jc w:val="both"/>
        <w:rPr>
          <w:rFonts w:ascii="Georgia" w:hAnsi="Georgia" w:cstheme="minorHAnsi"/>
          <w:b/>
          <w:sz w:val="18"/>
          <w:szCs w:val="18"/>
        </w:rPr>
      </w:pPr>
    </w:p>
    <w:p w:rsidR="00A363B2" w:rsidRPr="00430FB1" w:rsidRDefault="00A363B2" w:rsidP="00A363B2">
      <w:pPr>
        <w:spacing w:after="0" w:line="240" w:lineRule="auto"/>
        <w:jc w:val="center"/>
        <w:rPr>
          <w:rFonts w:ascii="Georgia" w:hAnsi="Georgia" w:cstheme="minorHAnsi"/>
          <w:b/>
          <w:sz w:val="18"/>
          <w:szCs w:val="18"/>
        </w:rPr>
      </w:pPr>
    </w:p>
    <w:p w:rsidR="00A363B2" w:rsidRPr="00430FB1" w:rsidRDefault="00A363B2" w:rsidP="00A363B2">
      <w:pPr>
        <w:spacing w:after="0" w:line="240" w:lineRule="auto"/>
        <w:jc w:val="center"/>
        <w:rPr>
          <w:rFonts w:ascii="Georgia" w:hAnsi="Georgia" w:cstheme="minorHAnsi"/>
          <w:b/>
          <w:sz w:val="18"/>
          <w:szCs w:val="18"/>
        </w:rPr>
      </w:pPr>
    </w:p>
    <w:p w:rsidR="00557CBE" w:rsidRDefault="00557CBE">
      <w:pPr>
        <w:spacing w:after="200" w:line="276" w:lineRule="auto"/>
        <w:rPr>
          <w:rFonts w:ascii="Georgia" w:hAnsi="Georgia" w:cstheme="minorHAnsi"/>
          <w:b/>
        </w:rPr>
      </w:pPr>
      <w:r>
        <w:rPr>
          <w:rFonts w:ascii="Georgia" w:hAnsi="Georgia" w:cstheme="minorHAnsi"/>
          <w:b/>
        </w:rPr>
        <w:br w:type="page"/>
      </w:r>
    </w:p>
    <w:p w:rsidR="00097C07" w:rsidRPr="00347516" w:rsidRDefault="00097C07" w:rsidP="00A363B2">
      <w:pPr>
        <w:spacing w:after="0" w:line="240" w:lineRule="auto"/>
        <w:jc w:val="center"/>
        <w:rPr>
          <w:rFonts w:ascii="Georgia" w:hAnsi="Georgia" w:cstheme="minorHAnsi"/>
          <w:b/>
        </w:rPr>
      </w:pPr>
      <w:r w:rsidRPr="00347516">
        <w:rPr>
          <w:rFonts w:ascii="Georgia" w:hAnsi="Georgia" w:cstheme="minorHAnsi"/>
          <w:b/>
        </w:rPr>
        <w:t>SÍNTESE BRASILEIRA DE GÊNEROS TEXTUAIS: O QUE REVELAM OS ESTUDOS PIONEIROS EM LIVROS E NOS ANAIS DO SIGET</w:t>
      </w:r>
    </w:p>
    <w:p w:rsidR="00097C07" w:rsidRPr="00347516" w:rsidRDefault="00097C07" w:rsidP="00A363B2">
      <w:pPr>
        <w:spacing w:after="0" w:line="240" w:lineRule="auto"/>
        <w:jc w:val="center"/>
        <w:rPr>
          <w:rFonts w:ascii="Georgia" w:hAnsi="Georgia" w:cstheme="minorHAnsi"/>
          <w:b/>
        </w:rPr>
      </w:pPr>
    </w:p>
    <w:p w:rsidR="00097C07" w:rsidRPr="00347516" w:rsidRDefault="00097C07"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Ivanadyja Dafyni de Lima</w:t>
      </w:r>
      <w:r w:rsidRPr="00347516">
        <w:rPr>
          <w:rStyle w:val="Refdenotaderodap"/>
          <w:rFonts w:ascii="Georgia" w:hAnsi="Georgia" w:cstheme="minorHAnsi"/>
          <w:sz w:val="20"/>
          <w:szCs w:val="20"/>
        </w:rPr>
        <w:footnoteReference w:id="70"/>
      </w:r>
      <w:r w:rsidRPr="00347516">
        <w:rPr>
          <w:rFonts w:ascii="Georgia" w:hAnsi="Georgia" w:cstheme="minorHAnsi"/>
          <w:sz w:val="20"/>
          <w:szCs w:val="20"/>
        </w:rPr>
        <w:t xml:space="preserve"> (UPE)</w:t>
      </w:r>
    </w:p>
    <w:p w:rsidR="00097C07" w:rsidRPr="00347516" w:rsidRDefault="00097C07"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Jeanine Barbosa da Silva</w:t>
      </w:r>
      <w:r w:rsidRPr="00347516">
        <w:rPr>
          <w:rStyle w:val="Refdenotaderodap"/>
          <w:rFonts w:ascii="Georgia" w:hAnsi="Georgia" w:cstheme="minorHAnsi"/>
          <w:sz w:val="20"/>
          <w:szCs w:val="20"/>
        </w:rPr>
        <w:footnoteReference w:id="71"/>
      </w:r>
      <w:r w:rsidRPr="00347516">
        <w:rPr>
          <w:rFonts w:ascii="Georgia" w:hAnsi="Georgia" w:cstheme="minorHAnsi"/>
          <w:sz w:val="20"/>
          <w:szCs w:val="20"/>
        </w:rPr>
        <w:t xml:space="preserve"> (UPE)</w:t>
      </w:r>
    </w:p>
    <w:p w:rsidR="00097C07" w:rsidRPr="00347516" w:rsidRDefault="00097C07" w:rsidP="00C819CD">
      <w:pPr>
        <w:spacing w:after="0" w:line="240" w:lineRule="auto"/>
        <w:jc w:val="right"/>
        <w:rPr>
          <w:rFonts w:ascii="Georgia" w:hAnsi="Georgia" w:cstheme="minorHAnsi"/>
          <w:sz w:val="20"/>
          <w:szCs w:val="20"/>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b/>
        </w:rPr>
        <w:t>RESUMO:</w:t>
      </w:r>
      <w:r w:rsidRPr="00347516">
        <w:rPr>
          <w:rFonts w:ascii="Georgia" w:hAnsi="Georgia" w:cstheme="minorHAnsi"/>
        </w:rPr>
        <w:t xml:space="preserve"> Atualmente, o estudo sobre gêneros tem se tornado comum e cada vez mais conhecido e reconhecido por meio dos inúmeros estudos e pesquisas, não só desenvolvidas, mas também publicadas na área. As questões que orientam este projeto  apresentam interesse não apenas teórico para o campo de estudo de gêneros, pois consideram a centralidade do conceito de gêneros e sua repercussão no ensino de língua no país contribuindo para que se perceba a complexidade do tema e a variedade de abordagens que podem ser utilizadas para tratá-lo. Além de compreender o rumo dos estudos e da pesquisa de gêneros no Brasil também pode contribuir para se colocar ao alcance dos docentes de língua portuguesa diversas outras concepções teóricas e metodológicas para o ensino, evitando que se tomem os PCN como uma espécie de caminho único para o tratamento do assunto. Além disso, tivemos como objetivo, fazer um mapeamento dos estudos de gêneros textuais no Brasil conforme apresentados em livros que foram publicados entre os anos de 2000 e 2010 e em artigos de pesquisadores vinculados à Universidade Federal de Santa Maria-RS (UFSM), Universidade Federal de Pernambuco (UFPE) e Universidade Federal de Santa Catarina (UFSC).</w:t>
      </w:r>
    </w:p>
    <w:p w:rsidR="00097C07" w:rsidRPr="00347516" w:rsidRDefault="00097C07" w:rsidP="00C819CD">
      <w:pPr>
        <w:spacing w:after="0" w:line="240" w:lineRule="auto"/>
        <w:ind w:firstLine="708"/>
        <w:jc w:val="both"/>
        <w:rPr>
          <w:rFonts w:ascii="Georgia" w:hAnsi="Georgia" w:cstheme="minorHAnsi"/>
          <w:lang w:val="en-US"/>
        </w:rPr>
      </w:pPr>
      <w:r w:rsidRPr="00347516">
        <w:rPr>
          <w:rFonts w:ascii="Georgia" w:eastAsia="Times New Roman" w:hAnsi="Georgia" w:cstheme="minorHAnsi"/>
          <w:color w:val="333333"/>
          <w:lang w:eastAsia="pt-BR"/>
        </w:rPr>
        <w:t xml:space="preserve">Palavras-chave: </w:t>
      </w:r>
      <w:r w:rsidRPr="00347516">
        <w:rPr>
          <w:rFonts w:ascii="Georgia" w:hAnsi="Georgia" w:cstheme="minorHAnsi"/>
        </w:rPr>
        <w:t xml:space="preserve">Gêneros. Síntese Brasileira. </w:t>
      </w:r>
      <w:r w:rsidRPr="00347516">
        <w:rPr>
          <w:rFonts w:ascii="Georgia" w:hAnsi="Georgia" w:cstheme="minorHAnsi"/>
          <w:lang w:val="en-US"/>
        </w:rPr>
        <w:t>Livros. Anais SIGET.</w:t>
      </w:r>
    </w:p>
    <w:p w:rsidR="00097C07" w:rsidRPr="00347516" w:rsidRDefault="00097C07" w:rsidP="00C819CD">
      <w:pPr>
        <w:spacing w:after="0" w:line="240" w:lineRule="auto"/>
        <w:ind w:firstLine="708"/>
        <w:jc w:val="both"/>
        <w:rPr>
          <w:rFonts w:ascii="Georgia" w:hAnsi="Georgia" w:cstheme="minorHAnsi"/>
          <w:lang w:val="en-US"/>
        </w:rPr>
      </w:pPr>
    </w:p>
    <w:p w:rsidR="00097C07" w:rsidRPr="00347516" w:rsidRDefault="00097C07" w:rsidP="00C819CD">
      <w:pPr>
        <w:spacing w:after="0" w:line="240" w:lineRule="auto"/>
        <w:jc w:val="both"/>
        <w:rPr>
          <w:rFonts w:ascii="Georgia" w:hAnsi="Georgia" w:cstheme="minorHAnsi"/>
          <w:lang w:val="en-US"/>
        </w:rPr>
      </w:pPr>
      <w:r w:rsidRPr="00347516">
        <w:rPr>
          <w:rFonts w:ascii="Georgia" w:hAnsi="Georgia" w:cstheme="minorHAnsi"/>
          <w:b/>
          <w:lang w:val="en-US"/>
        </w:rPr>
        <w:t xml:space="preserve">ABSTRACT: </w:t>
      </w:r>
      <w:r w:rsidRPr="00347516">
        <w:rPr>
          <w:rFonts w:ascii="Georgia" w:hAnsi="Georgia" w:cstheme="minorHAnsi"/>
          <w:lang w:val="en-US"/>
        </w:rPr>
        <w:t>Currently genre studies have become commonplace and increasingly known and recognized through numerous studies and research  not only developed , but also published in the area .The questions that guide this project are of interest not only to the field of theoretical study of genre as it considers the centrality of the concept of genre and its impact on language teaching in the country contributing to realize the complexity of the topic and the selection of approaches that can be used to treat it in addition to understanding the course of genre studies and research in Brazil can also help to put within the reach of language teachers several other theoretical and methodological concepts for teaching preventing to take the PCN as a kind of one way to treat the subject. Moreover , our objective is mapping studies of textual genres in Brazil as presented in books that were published between the years 2000 and 2010 and in articles by researchers from Federal University of Santa Maria - RS ( UFSM ) , University Federal de Pernambuco (UFPE) and Federal University of Santa Catarina ( UFSC) .</w:t>
      </w:r>
    </w:p>
    <w:p w:rsidR="00097C07" w:rsidRPr="00347516" w:rsidRDefault="00097C07" w:rsidP="00C819CD">
      <w:pPr>
        <w:spacing w:after="0" w:line="240" w:lineRule="auto"/>
        <w:jc w:val="both"/>
        <w:rPr>
          <w:rFonts w:ascii="Georgia" w:hAnsi="Georgia" w:cstheme="minorHAnsi"/>
          <w:lang w:val="en-US"/>
        </w:rPr>
      </w:pPr>
      <w:r w:rsidRPr="00347516">
        <w:rPr>
          <w:rFonts w:ascii="Georgia" w:hAnsi="Georgia" w:cstheme="minorHAnsi"/>
          <w:lang w:val="en-US"/>
        </w:rPr>
        <w:t>Keywords : Genres . Brazilian synthesis. Books .SIGET Proceedings.</w:t>
      </w:r>
    </w:p>
    <w:p w:rsidR="00097C07" w:rsidRPr="00347516" w:rsidRDefault="00097C07" w:rsidP="00C819CD">
      <w:pPr>
        <w:spacing w:after="0" w:line="240" w:lineRule="auto"/>
        <w:rPr>
          <w:rFonts w:ascii="Georgia" w:hAnsi="Georgia" w:cstheme="minorHAnsi"/>
          <w:b/>
        </w:rPr>
      </w:pPr>
      <w:r w:rsidRPr="00347516">
        <w:rPr>
          <w:rFonts w:ascii="Georgia" w:hAnsi="Georgia" w:cstheme="minorHAnsi"/>
          <w:b/>
        </w:rPr>
        <w:t>INTRODUÇÃO</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A pesquisa brasileira sobre gêneros textuais, divulgada mundialmente através dos livros que abordam o tema, e do Simpósio Internacional de Estudos de Gêneros Textuais (SIGET) e publicações deles derivadas, levou estudiosos norte-americanos a postularem, recentemente, a existência de uma “síntese brasileira de gêneros”, configurada como uma espécie de nova abordagem teórica, capaz de conciliar aportes de diferentes teorias estrangeiras com a ênfase nacional no ensino de gêneros integrado ao ensino de língua portuguesa.</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Os primeiros estudiosos a fazer isso foram Anis Bawarshi e Mary Jo Reiff em sua obra </w:t>
      </w:r>
      <w:r w:rsidRPr="00347516">
        <w:rPr>
          <w:rFonts w:ascii="Georgia" w:hAnsi="Georgia" w:cstheme="minorHAnsi"/>
          <w:i/>
        </w:rPr>
        <w:t xml:space="preserve">Gênero: História, Teoria, Pesquisa e Ensino </w:t>
      </w:r>
      <w:r w:rsidRPr="00347516">
        <w:rPr>
          <w:rFonts w:ascii="Georgia" w:hAnsi="Georgia" w:cstheme="minorHAnsi"/>
        </w:rPr>
        <w:t>(2010).</w:t>
      </w:r>
      <w:r w:rsidRPr="00347516">
        <w:rPr>
          <w:rStyle w:val="Refdenotaderodap"/>
          <w:rFonts w:ascii="Georgia" w:hAnsi="Georgia" w:cstheme="minorHAnsi"/>
        </w:rPr>
        <w:footnoteReference w:id="72"/>
      </w:r>
      <w:r w:rsidRPr="00347516">
        <w:rPr>
          <w:rFonts w:ascii="Georgia" w:hAnsi="Georgia" w:cstheme="minorHAnsi"/>
        </w:rPr>
        <w:t xml:space="preserve"> De acordo com os autores, o modelo educacional brasileiro, no que diz respeito aos gêneros textuais, pode ser definido como “uma abordagem pedagógica embasada na teoria do interacionismo sociodiscursivo na tradição suíça de gêneros”. Ainda segundo Bawarshi &amp; Reiff, “o modelo brasileiro combina um foco na consciência de gênero, na análise de convenções linguísticas e na atenção ao contexto social” (2010, p. 210).Entretanto, se, como Bawarshi &amp; Reiff afirmam, “a síntese brasileira foi dinamizada pelos Parâmetros Curriculares Nacionais do Ministério da Educação” (2010, p. 5), não nos parece pertinente reduzir os estudos de gêneros realizados no Brasil à preocupação com o ensino na educação básica nem com a abordagem teórica do interacionismo sociodiscursivo. O ensino de gêneros, sobre gêneros ou através de gêneros pode ser e é realizado com base nas diversas abordagens teóricas e visando a diferentes níveis de ensino, inclusive o ensino superior e de pós-graduação.De modo que a ideia de uma síntese brasileira nos estudos de gêneros textuais levanta algumas questões importantes: existe realmente uma síntese brasileira? Se existe, de que natureza é essa síntese? Qual é o papel do ensino na orientação dessa síntese? Que tipo de abordagem de estudos de gêneros serve de base para a pesquisa no Brasil? Existe uma escola de gêneros predominante na formulação de uma síntese brasileira? Quais são as principais contribuições dos estudos brasileiros para uma teoria de gêneros mais abrangente?As questões que orientam este projeto apresentam interesse não apenas teórico para o campo de estudo de gêneros. Considerando a centralidade do conceito de gêneros e sua repercussão no ensino de língua no país, trata-se de contribuir também para que se perceba a complexidade do tema e a variedade de abordagens que podem ser utilizadas para tratá-lo. E, além disso, compreender o rumo dos estudos e da pesquisa de gêneros no Brasil também pode contribuir para se colocar ao alcance dos docentes de língua portuguesa diversas outras concepções teóricas e metodológicas para o ensino, evitando que se tomem os PCN's como uma espécie de caminho único para o tratamento do assunto. O artigo tem início com os procedimentos metodológicos usados para a realização da pesquisa, logo depois traz as teorias relacionadas à Linguística Sistêmico Funcional, Inglês para fins específicos e gêneros nas tradições retóricas e sociológicas, além da análise dos artigos e livros selecionados e por fim as considerações finais.</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b/>
        </w:rPr>
      </w:pPr>
      <w:r w:rsidRPr="00347516">
        <w:rPr>
          <w:rFonts w:ascii="Georgia" w:hAnsi="Georgia" w:cstheme="minorHAnsi"/>
          <w:b/>
        </w:rPr>
        <w:t>1. PROCEDIMENTOS METODOLÓGICOS</w:t>
      </w:r>
    </w:p>
    <w:p w:rsidR="00097C07" w:rsidRPr="00347516" w:rsidRDefault="00097C07" w:rsidP="00C819CD">
      <w:pPr>
        <w:spacing w:after="0" w:line="240" w:lineRule="auto"/>
        <w:jc w:val="both"/>
        <w:rPr>
          <w:rFonts w:ascii="Georgia" w:hAnsi="Georgia" w:cstheme="minorHAnsi"/>
          <w:b/>
        </w:rPr>
      </w:pPr>
    </w:p>
    <w:p w:rsidR="00B84247" w:rsidRDefault="00097C07" w:rsidP="00C819CD">
      <w:pPr>
        <w:spacing w:after="0" w:line="240" w:lineRule="auto"/>
        <w:jc w:val="both"/>
        <w:rPr>
          <w:rFonts w:ascii="Georgia" w:hAnsi="Georgia" w:cstheme="minorHAnsi"/>
          <w:b/>
        </w:rPr>
      </w:pPr>
      <w:r w:rsidRPr="00347516">
        <w:rPr>
          <w:rFonts w:ascii="Georgia" w:hAnsi="Georgia" w:cstheme="minorHAnsi"/>
        </w:rPr>
        <w:t xml:space="preserve">A pesquisa, de natureza bibliográfica, se apoiou na análise da produção teórica e aplicada no campo dos estudos de gêneros realizados no Brasil, representada pela análise de capítulos de livros publicados no país entre os anos de 2000 e 2010 e também por artigos apresentados no SIGET e publicados nos anais.Para fins deste trabalho, considerando os principais centros irradiadores dos estudos de gêneros no Brasil, em termos de distribuição geográfica, foram definidos e analisados 3 livros que estão relacionados aos estudos sobre o tema. São eles: </w:t>
      </w:r>
      <w:r w:rsidRPr="00347516">
        <w:rPr>
          <w:rFonts w:ascii="Georgia" w:hAnsi="Georgia" w:cstheme="minorHAnsi"/>
          <w:i/>
        </w:rPr>
        <w:t>Gêneros Textuais e Ensino</w:t>
      </w:r>
      <w:r w:rsidRPr="00347516">
        <w:rPr>
          <w:rFonts w:ascii="Georgia" w:hAnsi="Georgia" w:cstheme="minorHAnsi"/>
        </w:rPr>
        <w:t xml:space="preserve"> (2002), </w:t>
      </w:r>
      <w:r w:rsidRPr="00347516">
        <w:rPr>
          <w:rFonts w:ascii="Georgia" w:hAnsi="Georgia" w:cstheme="minorHAnsi"/>
          <w:i/>
        </w:rPr>
        <w:t>Hipertexto e Gêneros Digitais</w:t>
      </w:r>
      <w:r w:rsidRPr="00347516">
        <w:rPr>
          <w:rFonts w:ascii="Georgia" w:hAnsi="Georgia" w:cstheme="minorHAnsi"/>
        </w:rPr>
        <w:t xml:space="preserve"> (2004), </w:t>
      </w:r>
      <w:r w:rsidRPr="00347516">
        <w:rPr>
          <w:rFonts w:ascii="Georgia" w:hAnsi="Georgia" w:cstheme="minorHAnsi"/>
          <w:i/>
        </w:rPr>
        <w:t>Gêneros teorias, Métodos, Debates</w:t>
      </w:r>
      <w:r w:rsidRPr="00347516">
        <w:rPr>
          <w:rFonts w:ascii="Georgia" w:hAnsi="Georgia" w:cstheme="minorHAnsi"/>
        </w:rPr>
        <w:t xml:space="preserve"> (2005). Em relação aos artigos publicados nos anais, foram selecionados 15 deles, estes, assinados por pesquisadores das seguintes Universidades: Universidade Federal de Santa Maria-RS (UFSM) e Universidade Federal de Pernambuco (UFPE).Para a análise dessas produções anteriormente citadas, serão levados em consideração principalmente, as introduções, as referências bibliográficas e os </w:t>
      </w:r>
      <w:r w:rsidRPr="00347516">
        <w:rPr>
          <w:rFonts w:ascii="Georgia" w:hAnsi="Georgia" w:cstheme="minorHAnsi"/>
          <w:i/>
        </w:rPr>
        <w:t>abstracts</w:t>
      </w:r>
      <w:r w:rsidRPr="00347516">
        <w:rPr>
          <w:rFonts w:ascii="Georgia" w:hAnsi="Georgia" w:cstheme="minorHAnsi"/>
        </w:rPr>
        <w:t xml:space="preserve">, sem desprezar quaisquer outras pistas que levem à identificação dos aportes teóricos adotados, bem como de possíveis combinações teóricas que possam indicar uma tentativa de síntese.O diálogo, a confrontação ou a combinação de teorias que foram identificados no decorrer das análises consideram os  principais autores de cada tendência bem como a referência explícita a esses autores e às correspondentes escolas. </w:t>
      </w:r>
    </w:p>
    <w:p w:rsidR="00B84247" w:rsidRDefault="00B84247" w:rsidP="00C819CD">
      <w:pPr>
        <w:spacing w:after="0" w:line="240" w:lineRule="auto"/>
        <w:jc w:val="both"/>
        <w:rPr>
          <w:rFonts w:ascii="Georgia" w:hAnsi="Georgia" w:cstheme="minorHAnsi"/>
          <w:b/>
        </w:rPr>
      </w:pPr>
    </w:p>
    <w:p w:rsidR="00097C07" w:rsidRPr="00347516" w:rsidRDefault="00097C07" w:rsidP="00C819CD">
      <w:pPr>
        <w:spacing w:after="0" w:line="240" w:lineRule="auto"/>
        <w:jc w:val="both"/>
        <w:rPr>
          <w:rFonts w:ascii="Georgia" w:hAnsi="Georgia" w:cstheme="minorHAnsi"/>
          <w:b/>
          <w:i/>
        </w:rPr>
      </w:pPr>
      <w:r w:rsidRPr="00347516">
        <w:rPr>
          <w:rFonts w:ascii="Georgia" w:hAnsi="Georgia" w:cstheme="minorHAnsi"/>
          <w:b/>
        </w:rPr>
        <w:t xml:space="preserve">2. LINGUÍSTICA SISTÊMICO FUNCIONAL E LINGUÍSTICA DE </w:t>
      </w:r>
      <w:r w:rsidRPr="00347516">
        <w:rPr>
          <w:rFonts w:ascii="Georgia" w:hAnsi="Georgia" w:cstheme="minorHAnsi"/>
          <w:b/>
          <w:i/>
        </w:rPr>
        <w:t>CORPUS</w:t>
      </w:r>
    </w:p>
    <w:p w:rsidR="00097C07" w:rsidRPr="00347516" w:rsidRDefault="00097C07" w:rsidP="00C819CD">
      <w:pPr>
        <w:spacing w:after="0" w:line="240" w:lineRule="auto"/>
        <w:jc w:val="both"/>
        <w:rPr>
          <w:rFonts w:ascii="Georgia" w:hAnsi="Georgia" w:cstheme="minorHAnsi"/>
          <w:b/>
          <w: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Como a própria definição da teoria sugere, a linguística sistêmico funcional         (LSF) vem trabalhar os gêneros com o propósito de fazer a junção exatamente do propósito social (função social) do gênero, com o c</w:t>
      </w:r>
      <w:r w:rsidR="00B10671" w:rsidRPr="00347516">
        <w:rPr>
          <w:rFonts w:ascii="Georgia" w:hAnsi="Georgia" w:cstheme="minorHAnsi"/>
        </w:rPr>
        <w:t xml:space="preserve">ontexto que ele está inserido. </w:t>
      </w:r>
      <w:r w:rsidRPr="00347516">
        <w:rPr>
          <w:rFonts w:ascii="Georgia" w:hAnsi="Georgia" w:cstheme="minorHAnsi"/>
        </w:rPr>
        <w:t xml:space="preserve">Portanto: </w:t>
      </w:r>
    </w:p>
    <w:p w:rsidR="00B10671" w:rsidRPr="00347516" w:rsidRDefault="00B10671" w:rsidP="00C819CD">
      <w:pPr>
        <w:spacing w:after="0" w:line="240" w:lineRule="auto"/>
        <w:jc w:val="both"/>
        <w:rPr>
          <w:rFonts w:ascii="Georgia" w:hAnsi="Georgia" w:cstheme="minorHAnsi"/>
        </w:rPr>
      </w:pPr>
    </w:p>
    <w:p w:rsidR="00097C07" w:rsidRPr="00347516" w:rsidRDefault="00097C07" w:rsidP="00C819CD">
      <w:pPr>
        <w:spacing w:after="0" w:line="240" w:lineRule="auto"/>
        <w:ind w:left="2268"/>
        <w:jc w:val="both"/>
        <w:rPr>
          <w:rFonts w:ascii="Georgia" w:hAnsi="Georgia" w:cstheme="minorHAnsi"/>
          <w:sz w:val="18"/>
          <w:szCs w:val="18"/>
        </w:rPr>
      </w:pPr>
      <w:r w:rsidRPr="00347516">
        <w:rPr>
          <w:rFonts w:ascii="Georgia" w:hAnsi="Georgia" w:cstheme="minorHAnsi"/>
          <w:sz w:val="18"/>
          <w:szCs w:val="18"/>
        </w:rPr>
        <w:t xml:space="preserve">o "funcional" diz respeito ao trabalho que a linguagem realiza dentro de determinados contextos. O "sistêmico" diz respeito à estrutura ou organização da linguagem de modo que possa ser usada para fazer determinadas coisas dentro daqueles contextos. O"sistêmico", então, se refere aos "sistemas de escolhas" disponíveis aos usuários da linguagem para a </w:t>
      </w:r>
      <w:r w:rsidRPr="00347516">
        <w:rPr>
          <w:rFonts w:ascii="Georgia" w:hAnsi="Georgia" w:cstheme="minorHAnsi"/>
          <w:i/>
          <w:sz w:val="18"/>
          <w:szCs w:val="18"/>
        </w:rPr>
        <w:t>realização</w:t>
      </w:r>
      <w:r w:rsidRPr="00347516">
        <w:rPr>
          <w:rFonts w:ascii="Georgia" w:hAnsi="Georgia" w:cstheme="minorHAnsi"/>
          <w:sz w:val="18"/>
          <w:szCs w:val="18"/>
        </w:rPr>
        <w:t xml:space="preserve"> de sentido. (</w:t>
      </w:r>
      <w:r w:rsidR="00B10671" w:rsidRPr="00347516">
        <w:rPr>
          <w:rFonts w:ascii="Georgia" w:hAnsi="Georgia" w:cstheme="minorHAnsi"/>
          <w:sz w:val="18"/>
          <w:szCs w:val="18"/>
        </w:rPr>
        <w:t xml:space="preserve">CHRISTIE, 1999, p, </w:t>
      </w:r>
      <w:r w:rsidRPr="00347516">
        <w:rPr>
          <w:rFonts w:ascii="Georgia" w:hAnsi="Georgia" w:cstheme="minorHAnsi"/>
          <w:sz w:val="18"/>
          <w:szCs w:val="18"/>
        </w:rPr>
        <w:t>759, itálico nosso). (p.47)</w:t>
      </w:r>
    </w:p>
    <w:p w:rsidR="00B10671" w:rsidRPr="00347516" w:rsidRDefault="00B10671" w:rsidP="00C819CD">
      <w:pPr>
        <w:spacing w:after="0" w:line="240" w:lineRule="auto"/>
        <w:ind w:left="2268"/>
        <w:jc w:val="both"/>
        <w:rPr>
          <w:rFonts w:ascii="Georgia" w:hAnsi="Georgia" w:cstheme="minorHAnsi"/>
          <w:sz w:val="18"/>
          <w:szCs w:val="18"/>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Esses estudos são atualmente aplicados tanto nas análises textuais, como também nos estudos que dizem respeito aos ensinos de língua. Os estudiosos que fazem parte dessa corrente teórica são Gunther Kress, Bill Cope, J. R. Martin, entre outros. Foram esses teóricos citados anteriormente que aplicaram tais teorias ao estudo dos gêneros que, influenciados, basearam grande partede seus estudos nas obras pioneiras de Michael Halliday</w:t>
      </w:r>
      <w:r w:rsidRPr="00347516">
        <w:rPr>
          <w:rStyle w:val="Refdenotaderodap"/>
          <w:rFonts w:ascii="Georgia" w:hAnsi="Georgia" w:cstheme="minorHAnsi"/>
        </w:rPr>
        <w:footnoteReference w:id="73"/>
      </w:r>
      <w:r w:rsidRPr="00347516">
        <w:rPr>
          <w:rFonts w:ascii="Georgia" w:hAnsi="Georgia" w:cstheme="minorHAnsi"/>
        </w:rPr>
        <w:t xml:space="preserve"> da Universidade de Sidney, por isso, o fato, dessa corrente teórica também ser conhecida como Escola de Sidney.Quando os estudos de Halliday se voltam para o propósito social, é necessário observar tanto o "campo" onde a situação acontece, considerando dessa forma o contexto, a "relação" entre os participantes no momento da interação, como também o "modo" usado por tais participantes para realização das ações, levando-nos a observação das "metafunções" da linguagem. São elas: ideacional, interpessoal e textual, se referindo, respectivamente à representação linguística de ( quem está fazendo o quê, a quem, quando e onde), (p. 26), a interação desses participantes e à relação dos mesmos.Já quando a teoria se volta para a linguística histórica de </w:t>
      </w:r>
      <w:r w:rsidRPr="00347516">
        <w:rPr>
          <w:rFonts w:ascii="Georgia" w:hAnsi="Georgia" w:cstheme="minorHAnsi"/>
          <w:i/>
        </w:rPr>
        <w:t xml:space="preserve">corpus, </w:t>
      </w:r>
      <w:r w:rsidRPr="00347516">
        <w:rPr>
          <w:rFonts w:ascii="Georgia" w:hAnsi="Georgia" w:cstheme="minorHAnsi"/>
        </w:rPr>
        <w:t>vem contribuir mais especificamente tanto com o ensino, quanto à pesquisa de gêneros, pois Hans-Jurgen Diller ampliou as análises das frases para os textos, levando os mesmos a uma categorização mais abrangente nos estudos, sendo estes dessa forma definidos por Longacre  como:</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ind w:left="2268"/>
        <w:jc w:val="both"/>
        <w:rPr>
          <w:rFonts w:ascii="Georgia" w:hAnsi="Georgia" w:cstheme="minorHAnsi"/>
          <w:sz w:val="18"/>
          <w:szCs w:val="18"/>
        </w:rPr>
      </w:pPr>
      <w:r w:rsidRPr="00347516">
        <w:rPr>
          <w:rFonts w:ascii="Georgia" w:hAnsi="Georgia" w:cstheme="minorHAnsi"/>
          <w:sz w:val="18"/>
          <w:szCs w:val="18"/>
        </w:rPr>
        <w:t>o modo narrativo abrange  gêneros como contos de fada, romances, contos e reportagens jornalísticas; o modo Procedural inclui gêneros como receitas culinárias, manuais de instrução etc,; o modo Comportamental inclui ensaios e artigos científicos; e o modo Expositivo inclui sermões, preleções, discursos etc. (</w:t>
      </w:r>
      <w:r w:rsidR="00B10671" w:rsidRPr="00347516">
        <w:rPr>
          <w:rFonts w:ascii="Georgia" w:hAnsi="Georgia" w:cstheme="minorHAnsi"/>
          <w:sz w:val="18"/>
          <w:szCs w:val="18"/>
        </w:rPr>
        <w:t xml:space="preserve">DILLER, </w:t>
      </w:r>
      <w:r w:rsidRPr="00347516">
        <w:rPr>
          <w:rFonts w:ascii="Georgia" w:hAnsi="Georgia" w:cstheme="minorHAnsi"/>
          <w:sz w:val="18"/>
          <w:szCs w:val="18"/>
        </w:rPr>
        <w:t>2001, p. 13). (56)</w:t>
      </w:r>
    </w:p>
    <w:p w:rsidR="00097C07" w:rsidRPr="00347516" w:rsidRDefault="00097C07" w:rsidP="00C819CD">
      <w:pPr>
        <w:spacing w:after="0" w:line="240" w:lineRule="auto"/>
        <w:jc w:val="both"/>
        <w:rPr>
          <w:rFonts w:ascii="Georgia" w:hAnsi="Georgia" w:cstheme="minorHAnsi"/>
          <w:sz w:val="18"/>
          <w:szCs w:val="18"/>
        </w:rPr>
      </w:pPr>
      <w:r w:rsidRPr="00347516">
        <w:rPr>
          <w:rFonts w:ascii="Georgia" w:hAnsi="Georgia" w:cstheme="minorHAnsi"/>
          <w:sz w:val="18"/>
          <w:szCs w:val="18"/>
        </w:rPr>
        <w:tab/>
      </w:r>
    </w:p>
    <w:p w:rsidR="00097C07" w:rsidRPr="00347516" w:rsidRDefault="00097C07" w:rsidP="00C819CD">
      <w:pPr>
        <w:spacing w:after="0" w:line="240" w:lineRule="auto"/>
        <w:jc w:val="both"/>
        <w:rPr>
          <w:rFonts w:ascii="Georgia" w:hAnsi="Georgia" w:cstheme="minorHAnsi"/>
          <w:b/>
        </w:rPr>
      </w:pPr>
      <w:r w:rsidRPr="00347516">
        <w:rPr>
          <w:rFonts w:ascii="Georgia" w:hAnsi="Georgia" w:cstheme="minorHAnsi"/>
          <w:b/>
        </w:rPr>
        <w:t>3. INGLÊS PARA FINS ESPECÍFICOS</w:t>
      </w:r>
    </w:p>
    <w:p w:rsidR="00097C07" w:rsidRPr="00347516" w:rsidRDefault="00097C07" w:rsidP="00C819CD">
      <w:pPr>
        <w:spacing w:after="0" w:line="240" w:lineRule="auto"/>
        <w:jc w:val="both"/>
        <w:rPr>
          <w:rFonts w:ascii="Georgia" w:hAnsi="Georgia" w:cstheme="minorHAnsi"/>
          <w:b/>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Além de estabelecer uma relação intrínseca de aspectos linguísticos e retóricos, essa teoria está inserida em uma categoria mais abrangente das línguas para fins específicos, focando seus estudos nas variedade de um inglês  que se volta para falantes não nativos do idioma, e que usam contextos avançados, incluindo dessa forma estudos mais especializados em suas análises. Podemos citar como exemplo o Inglês para Fins Acadêmicos, Inglês para fins Profissionais e Inglês para fins Médicos.</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No entanto, o foco desses estudos se dá tanto no inglês acadêmico e de pesquisa, como o uso da análise desses gêneros para fins aplicados, fazendo com que as mesmas se aprofundem também nos propósitos e efeitos comunicativos da língua em questão.</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É interessante que a teoria do Inglês para fins Específicos em muito conversa com a Linguística Sistêmico Funcional, pois </w:t>
      </w:r>
    </w:p>
    <w:p w:rsidR="00097C07" w:rsidRDefault="00097C07" w:rsidP="00C819CD">
      <w:pPr>
        <w:spacing w:after="0" w:line="240" w:lineRule="auto"/>
        <w:jc w:val="both"/>
        <w:rPr>
          <w:rFonts w:ascii="Georgia" w:hAnsi="Georgia" w:cstheme="minorHAnsi"/>
        </w:rPr>
      </w:pPr>
    </w:p>
    <w:p w:rsidR="00557CBE" w:rsidRDefault="00557CBE" w:rsidP="00C819CD">
      <w:pPr>
        <w:spacing w:after="0" w:line="240" w:lineRule="auto"/>
        <w:jc w:val="both"/>
        <w:rPr>
          <w:rFonts w:ascii="Georgia" w:hAnsi="Georgia" w:cstheme="minorHAnsi"/>
        </w:rPr>
      </w:pPr>
    </w:p>
    <w:p w:rsidR="00557CBE" w:rsidRDefault="00557CBE" w:rsidP="00C819CD">
      <w:pPr>
        <w:spacing w:after="0" w:line="240" w:lineRule="auto"/>
        <w:jc w:val="both"/>
        <w:rPr>
          <w:rFonts w:ascii="Georgia" w:hAnsi="Georgia" w:cstheme="minorHAnsi"/>
        </w:rPr>
      </w:pPr>
    </w:p>
    <w:p w:rsidR="00557CBE" w:rsidRPr="00347516" w:rsidRDefault="00557CBE" w:rsidP="00C819CD">
      <w:pPr>
        <w:spacing w:after="0" w:line="240" w:lineRule="auto"/>
        <w:jc w:val="both"/>
        <w:rPr>
          <w:rFonts w:ascii="Georgia" w:hAnsi="Georgia" w:cstheme="minorHAnsi"/>
        </w:rPr>
      </w:pPr>
    </w:p>
    <w:p w:rsidR="00097C07" w:rsidRPr="00347516" w:rsidRDefault="00097C07" w:rsidP="00C819CD">
      <w:pPr>
        <w:spacing w:after="0" w:line="240" w:lineRule="auto"/>
        <w:ind w:left="2268"/>
        <w:jc w:val="both"/>
        <w:rPr>
          <w:rFonts w:ascii="Georgia" w:hAnsi="Georgia" w:cstheme="minorHAnsi"/>
        </w:rPr>
      </w:pPr>
      <w:r w:rsidRPr="00347516">
        <w:rPr>
          <w:rFonts w:ascii="Georgia" w:hAnsi="Georgia" w:cstheme="minorHAnsi"/>
          <w:sz w:val="18"/>
          <w:szCs w:val="18"/>
        </w:rPr>
        <w:t>ambas partilham a concepção fundamental de que os traços linguísticos estão ligados ao contexto e à função social. E ambas se orientam pelo imperativo pedagógico de tornar visível para estudantes desfavorecidos as conexões entre língua e função social incorporadas p</w:t>
      </w:r>
      <w:r w:rsidR="00B10671" w:rsidRPr="00347516">
        <w:rPr>
          <w:rFonts w:ascii="Georgia" w:hAnsi="Georgia" w:cstheme="minorHAnsi"/>
          <w:sz w:val="18"/>
          <w:szCs w:val="18"/>
        </w:rPr>
        <w:t xml:space="preserve">elos gêneros ( BAWARSHI; REIFF, </w:t>
      </w:r>
      <w:r w:rsidRPr="00347516">
        <w:rPr>
          <w:rFonts w:ascii="Georgia" w:hAnsi="Georgia" w:cstheme="minorHAnsi"/>
          <w:sz w:val="18"/>
          <w:szCs w:val="18"/>
        </w:rPr>
        <w:t xml:space="preserve"> 2013, p.62).</w:t>
      </w:r>
    </w:p>
    <w:p w:rsidR="00557CBE" w:rsidRDefault="00557CBE"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No entanto, apesar dessas duas teorias apresentarem similaridades, há também distinções entre elas. Podemos por exemplo citar o fato de que o público-alvo da aplicação é diferenciado, pois enquanto o Inglês para fins Específicos (ESP) trabalha a aplicação em contextos avançados, como já foi citado anteriormente, a Linguística Sistêmico funcional visa crianças em idade escolar.</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As análises mais recentes em ESP se iniciam a partir a identificação do gênero e logo em seguida pelo propósito comunicativo que esse gênero irá desempenhar em dado contexto, caracterizados em sua maioria pelos movimentos retóricos, além é claro de considerar o contexto e a natureza dinâmica intertextual dos gêneros.</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b/>
        </w:rPr>
      </w:pPr>
    </w:p>
    <w:p w:rsidR="00097C07" w:rsidRPr="00347516" w:rsidRDefault="00097C07" w:rsidP="00C819CD">
      <w:pPr>
        <w:spacing w:after="0" w:line="240" w:lineRule="auto"/>
        <w:jc w:val="both"/>
        <w:rPr>
          <w:rFonts w:ascii="Georgia" w:hAnsi="Georgia" w:cstheme="minorHAnsi"/>
          <w:b/>
        </w:rPr>
      </w:pPr>
      <w:r w:rsidRPr="00347516">
        <w:rPr>
          <w:rFonts w:ascii="Georgia" w:hAnsi="Georgia" w:cstheme="minorHAnsi"/>
          <w:b/>
        </w:rPr>
        <w:t>4.GÊNEROS NAS TRADIÇÕES RETÓRICAS E SOCIOLÓGICAS</w:t>
      </w:r>
    </w:p>
    <w:p w:rsidR="00097C07" w:rsidRPr="00347516" w:rsidRDefault="00097C07" w:rsidP="00C819CD">
      <w:pPr>
        <w:spacing w:after="0" w:line="240" w:lineRule="auto"/>
        <w:jc w:val="both"/>
        <w:rPr>
          <w:rFonts w:ascii="Georgia" w:hAnsi="Georgia" w:cstheme="minorHAnsi"/>
          <w:b/>
        </w:rPr>
      </w:pPr>
    </w:p>
    <w:p w:rsidR="00097C07" w:rsidRPr="00347516" w:rsidRDefault="00097C07" w:rsidP="00C819CD">
      <w:pPr>
        <w:spacing w:after="0" w:line="240" w:lineRule="auto"/>
        <w:jc w:val="both"/>
        <w:rPr>
          <w:rFonts w:ascii="Georgia" w:hAnsi="Georgia" w:cstheme="minorHAnsi"/>
          <w:b/>
        </w:rPr>
      </w:pPr>
      <w:r w:rsidRPr="00347516">
        <w:rPr>
          <w:rFonts w:ascii="Georgia" w:hAnsi="Georgia" w:cstheme="minorHAnsi"/>
        </w:rPr>
        <w:t>A preocupação dessa teoria é saber como os gêneros capacitam os usuários da língua a fazer estudos retóricos desempenhando e se relacionando nas ações e relações sócias. Da mesma forma, se emprega para saber de que maneira os gêneros ajudam a reproduzir práticas e realidades sociais, tendo em seu objetivo maior a compreensão dos contextos e o seu desempenho. Assim afirma Bazerman, “O foco da análise de gêneros nos Estudos Retóricos de Gêneros (ERG), dessa forma foi dirigido para a compreensão de como os gêneros medeiam práticas, interações e realidades simbólicas situadas e “significados congruentes” ([2003] 2006, p. 117).Os Estudos Retóricos de Gêneros deram ênfase com a obra da nova retórica quando estudou jeitos retóricos tipificados de agir em modos sociais, e como estes se situavam socialmente. Em seu artigo “Gênero como ação social” ([1984] 2012),Carolyn Miller fez relações entre  as concepções retóricas da Retórica como ação simbólica e sociológica que focava a tipificação retórica e social. Edwin Black e Lloyd Bitzer, no ano de 1960, identificavam os gêneros como entidades conectadas a tipos de situação. As tradições recorrentes é um reconhecimento que permite os retóricos investigar as estratégias habituais que vêm a delinear amaneira de agir em situações semelhantes.</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Para David Fleming (1998, p. 176) a retórica é: “a condição de nossa existência como um modo de estar, conhecer, organizar e interagir no mundo”. </w:t>
      </w:r>
      <w:r w:rsidRPr="00347516">
        <w:rPr>
          <w:rFonts w:ascii="Georgia" w:hAnsi="Georgia" w:cstheme="minorHAnsi"/>
        </w:rPr>
        <w:tab/>
      </w:r>
    </w:p>
    <w:p w:rsidR="00097C07" w:rsidRPr="00347516" w:rsidRDefault="00097C07" w:rsidP="00C819CD">
      <w:pPr>
        <w:spacing w:after="0" w:line="240" w:lineRule="auto"/>
        <w:jc w:val="both"/>
        <w:rPr>
          <w:rFonts w:ascii="Georgia" w:hAnsi="Georgia" w:cstheme="minorHAnsi"/>
          <w:b/>
        </w:rPr>
      </w:pPr>
    </w:p>
    <w:p w:rsidR="00097C07" w:rsidRDefault="00097C07" w:rsidP="00C819CD">
      <w:pPr>
        <w:spacing w:after="0" w:line="240" w:lineRule="auto"/>
        <w:jc w:val="both"/>
        <w:rPr>
          <w:rFonts w:ascii="Georgia" w:hAnsi="Georgia" w:cstheme="minorHAnsi"/>
          <w:b/>
        </w:rPr>
      </w:pPr>
      <w:r w:rsidRPr="00347516">
        <w:rPr>
          <w:rFonts w:ascii="Georgia" w:hAnsi="Georgia" w:cstheme="minorHAnsi"/>
          <w:b/>
        </w:rPr>
        <w:t xml:space="preserve">5. ANÁLISES </w:t>
      </w:r>
    </w:p>
    <w:p w:rsidR="00EC4269" w:rsidRPr="00347516" w:rsidRDefault="00EC4269" w:rsidP="00C819CD">
      <w:pPr>
        <w:spacing w:after="0" w:line="240" w:lineRule="auto"/>
        <w:jc w:val="both"/>
        <w:rPr>
          <w:rFonts w:ascii="Georgia" w:hAnsi="Georgia" w:cstheme="minorHAnsi"/>
          <w:b/>
        </w:rPr>
      </w:pPr>
    </w:p>
    <w:p w:rsidR="00097C07" w:rsidRPr="00347516" w:rsidRDefault="00097C07" w:rsidP="00C819CD">
      <w:pPr>
        <w:spacing w:after="0" w:line="240" w:lineRule="auto"/>
        <w:jc w:val="both"/>
        <w:rPr>
          <w:rFonts w:ascii="Georgia" w:hAnsi="Georgia" w:cstheme="minorHAnsi"/>
          <w:b/>
        </w:rPr>
      </w:pPr>
      <w:r w:rsidRPr="00347516">
        <w:rPr>
          <w:rFonts w:ascii="Georgia" w:hAnsi="Georgia" w:cstheme="minorHAnsi"/>
        </w:rPr>
        <w:t>Inicialmente as análises vão se deter nas observações das introduções e referências, e também serão levadas em consideração as referências bibliográficas presentes nessas publicações e produções. Logo em seguida, cada capítulo e artigo será analisado mais minuciosamente, ou seja, a análise será feita de forma mais aprofundada sobre como se dá a presença das teorias, para a partir daí ser possível perceber quais teorias são mais difundidas nas publicações brasileiras, além de identificar quais são as possíveis e mais relevantes ligações e/ou misturas das mesmas.</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Partindo para a análise propriamente dita, o livro </w:t>
      </w:r>
      <w:r w:rsidRPr="00347516">
        <w:rPr>
          <w:rFonts w:ascii="Georgia" w:hAnsi="Georgia" w:cstheme="minorHAnsi"/>
          <w:i/>
        </w:rPr>
        <w:t>Gêneros Textuais e Ensino</w:t>
      </w:r>
      <w:r w:rsidRPr="00347516">
        <w:rPr>
          <w:rFonts w:ascii="Georgia" w:hAnsi="Georgia" w:cstheme="minorHAnsi"/>
        </w:rPr>
        <w:t>, possui quinze capítulos que são divididos em duas partes. A primeira delas é intitulada de "Suportes Teóricos e Práticas de Ensino", e a segunda de "Gêneros  textuais na mídia e ensino". Em um primeiro momento de análise foi observado o sumário da obra em questão e os respectivos títulos que, de cara já indicavam uma discussão dentro de algumas das teorias sobre gêneros que foram definidas para o projeto.</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Apenas através dessa observação inicial, foi percebido que dos oito capítulos presentes na primeira parte, cinco deles possuem indícios claros quanto a presença das teoria já citadas anteriormente. Já na parte seguinte, apenas um dos capítulos, dos sete presentes mostram claramente essas abordagens.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Logo em seguida, foram observados os capítulos que inicialmente não apresentam o nome "gêneros", propriamente dito, no entanto com uma observação mais atenta, foi possível perceber que eles possuem sim traços das teorias selecionadas para o desenvolvimento da pesquisa. Foi possível perceber a presença de quatro desses capítulos, sendo um deles na primeira parte e três na segunda parte. Já no livro Hipertexto e Gêneros Digitais , foram observados os capítulos que já indicavam uma discussão sobre gêneros. São eles: "Gêneros textuais emergentes no contexto da tecnologia digital" de Luiz Antônio Marcuschi, "E-mail: um novo gênero textual", de Vera Lúcia Menezes de Oliveira e Paiva e "A conversa na web: o estudo da transmutação em um gênero textual" de Júlio César Rosa de Araújo.</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É relevante observar que apenas um terço da obra apresenta de forma clara, a questão voltada para os gêneros.</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Ou</w:t>
      </w:r>
      <w:r w:rsidR="00DF500A">
        <w:rPr>
          <w:rFonts w:ascii="Georgia" w:hAnsi="Georgia" w:cstheme="minorHAnsi"/>
        </w:rPr>
        <w:t xml:space="preserve">tro ponto de relevância inicial </w:t>
      </w:r>
      <w:r w:rsidRPr="00347516">
        <w:rPr>
          <w:rFonts w:ascii="Georgia" w:hAnsi="Georgia" w:cstheme="minorHAnsi"/>
        </w:rPr>
        <w:t xml:space="preserve"> foi a observação das referências bibliográficas presentes no fim da obra que indicaram duas fortes presenças das teorias selecionadas para a pesquisa. Dentre elas, percebemos um dos trabalhos de JohnSwales intitulado "Genre Analysis. English in academic and research settings", (Análise Gênero. Inglês em ambientes acadêmicos e de pesquisas )</w:t>
      </w:r>
      <w:r w:rsidRPr="00347516">
        <w:rPr>
          <w:rStyle w:val="Refdenotaderodap"/>
          <w:rFonts w:ascii="Georgia" w:hAnsi="Georgia" w:cstheme="minorHAnsi"/>
        </w:rPr>
        <w:footnoteReference w:id="74"/>
      </w:r>
      <w:r w:rsidRPr="00347516">
        <w:rPr>
          <w:rFonts w:ascii="Georgia" w:hAnsi="Georgia" w:cstheme="minorHAnsi"/>
        </w:rPr>
        <w:t xml:space="preserve">, apresentando supostos indícios que teríamos presentes nas análises algumas das tendências do estudo do ESP "Inglês para Fins Especificos".A outra referência é de Halliday, do trabalho que tem como título "Language as Social Semiotic. </w:t>
      </w:r>
      <w:r w:rsidRPr="00DE7A12">
        <w:rPr>
          <w:rFonts w:ascii="Georgia" w:hAnsi="Georgia" w:cstheme="minorHAnsi"/>
        </w:rPr>
        <w:t xml:space="preserve">The social interpretacion of language and meaning." (A linguagem como semiótica social. </w:t>
      </w:r>
      <w:r w:rsidRPr="00347516">
        <w:rPr>
          <w:rFonts w:ascii="Georgia" w:hAnsi="Georgia" w:cstheme="minorHAnsi"/>
        </w:rPr>
        <w:t xml:space="preserve">A interpretação social da linguagem e do significado), indicando a presença de análises baseadas na LSF (Linguística Sistêmico Funcional) </w:t>
      </w:r>
      <w:r w:rsidRPr="00347516">
        <w:rPr>
          <w:rStyle w:val="Refdenotaderodap"/>
          <w:rFonts w:ascii="Georgia" w:hAnsi="Georgia" w:cstheme="minorHAnsi"/>
        </w:rPr>
        <w:footnoteReference w:id="75"/>
      </w:r>
      <w:r w:rsidRPr="00347516">
        <w:rPr>
          <w:rFonts w:ascii="Georgia" w:hAnsi="Georgia" w:cstheme="minorHAnsi"/>
        </w:rPr>
        <w:t>.</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Em se tratando do livro </w:t>
      </w:r>
      <w:r w:rsidRPr="00347516">
        <w:rPr>
          <w:rFonts w:ascii="Georgia" w:hAnsi="Georgia" w:cstheme="minorHAnsi"/>
          <w:i/>
        </w:rPr>
        <w:t>Gêneros teorias, métodos e debates</w:t>
      </w:r>
      <w:r w:rsidRPr="00347516">
        <w:rPr>
          <w:rFonts w:ascii="Georgia" w:hAnsi="Georgia" w:cstheme="minorHAnsi"/>
        </w:rPr>
        <w:t>, ele é dividido em três partes, sendo a primeira "Abordagens Sócio-Semióticas" com cinco capítulos, a segunda "Abordagens Sócio-Retóricas" com apenas dois, e a terceira parte "Abordagens Sócio-Discursivas" com cinco capítulos. Foi possível perceber que antes mesmo da análise minuciosa, e apenas a partir das observações de cada um dos títulos presentes no sumário, todos os doze capítulos da obra possuem uma indicação aberta sobre as abordagens de gêneros.</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Para demonstrar a presença das teorias presentes nessas publicações, foram selecionados alguns recortes dos livros selecionados. São eles: O capítulo intitulado "Gêneros discursivos e ensino de língua inglesa" que está no livro " Gêneros Textuais e Ensino". Nesse capítulo, podemos perceber a presença do ESP (Inglês para Fins Específicos), não de forma superficial e sim de forma prática. O autor em suas análises, fez uso de estratégias dinâmicas e intertextuais para solicitar aos seus alunos produções que fossem ao mesmo tempo familiar e complexas. Por exemplo, foi solicitado que os alunos produzissem cartões postais, slogans e cartas formais na língua não nativa. No caso, em inglês.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Portanto, " todos esses aspectos devem ser aprendidos mediante práticas sociais que desenvolvam as capacidades de linguagem dos aprendizes e as estratégias de aprendizagem". (Pág.56).</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Na análise do livro </w:t>
      </w:r>
      <w:r w:rsidRPr="00347516">
        <w:rPr>
          <w:rFonts w:ascii="Georgia" w:hAnsi="Georgia" w:cstheme="minorHAnsi"/>
          <w:i/>
        </w:rPr>
        <w:t>Gêneros teorias, métodos e debates</w:t>
      </w:r>
      <w:r w:rsidRPr="00347516">
        <w:rPr>
          <w:rFonts w:ascii="Georgia" w:hAnsi="Georgia" w:cstheme="minorHAnsi"/>
        </w:rPr>
        <w:t xml:space="preserve">, o recorte se deu no capítulo intitulado "A Proposta Sócio-Retórica de John M. Swales Para o Estudo de Gêneros Textuais". Fazendo a relação das teorias já citadas, podemos perceber que as autoras do capítulo fazem o diálogo das teorias de Swales, juntamente com a discussão sobre gênero a partir da Linguística Sistêmico Funcional (LSF) que visa a interação da função e do sistema. Além disso, também há o diálogo entre as ideias de Swales com Martin que analisa os gêneros e afirma que "realizam propósitos sociais e observa que a realização de um gênero se faz através do discurso e por isso a análise de estruturas discursivas se integra na abordagem dos estudos dos gêneros". (pág.112), sem deixar de levar em consideração os estudos da retórica e a necessidade de não apenas perceber a forma discursiva do gênero, "mas em vez disso, a ação social realizada pelo gênero" (MILLER, p. 113)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Quando as análises se voltam para os artigos, primeiramente as análises serão feitas a partir das observações nos </w:t>
      </w:r>
      <w:r w:rsidRPr="00347516">
        <w:rPr>
          <w:rFonts w:ascii="Georgia" w:hAnsi="Georgia" w:cstheme="minorHAnsi"/>
          <w:i/>
        </w:rPr>
        <w:t>abstracts</w:t>
      </w:r>
      <w:r w:rsidRPr="00347516">
        <w:rPr>
          <w:rFonts w:ascii="Georgia" w:hAnsi="Georgia" w:cstheme="minorHAnsi"/>
        </w:rPr>
        <w:t xml:space="preserve">. Dando continuidade  ao procedimento, serão analisadas mais detalhadamente as introduções e as referências bibliográficas, sem desprezar quaisquer outras pistas que levem à identificação dos aportes teóricos adotados, bem como de possíveis combinações teóricas que possam indicar uma tentativa de síntese.Com o objetivo de facilitar a leitura desta análise para busca de informações, foram selecionados em um primeiro momento artigos de pesquisadores da UFSM no IV SIGET, da UFSC no V SIGET e da UFPE no VI SIGET respectivamente, os quais possuem indícios claros de que tratam de tais teorias  citadas anteriormente. Nas figuras 1 é  possível observar um diálogo de teorias entre os estudos retóricos, sociológicos e a LSF, focalizando nos aspectos da linguagem para a análise de gêneros textuais, onde sabe-se que é por intermédio da linguagem que se organiza a maioria das ações humanas, uma vez que são identificáveis as falas os autores que se filiam em uma mesma perspectiva.  </w:t>
      </w:r>
    </w:p>
    <w:p w:rsidR="00097C07" w:rsidRPr="00347516" w:rsidRDefault="00097C07" w:rsidP="00C819CD">
      <w:pPr>
        <w:spacing w:after="0" w:line="240" w:lineRule="auto"/>
        <w:jc w:val="center"/>
        <w:rPr>
          <w:rFonts w:ascii="Georgia" w:hAnsi="Georgia" w:cstheme="minorHAnsi"/>
        </w:rPr>
      </w:pPr>
      <w:r w:rsidRPr="00347516">
        <w:rPr>
          <w:rFonts w:ascii="Georgia" w:hAnsi="Georgia" w:cstheme="minorHAnsi"/>
        </w:rPr>
        <w:t>Exemplo  1: Recortes do artigo: Acusação e defesa: A função ideacional da linguagem no gênero alegações finais.</w:t>
      </w:r>
      <w:r w:rsidRPr="00347516">
        <w:rPr>
          <w:rStyle w:val="Refdenotaderodap"/>
          <w:rFonts w:ascii="Georgia" w:hAnsi="Georgia" w:cstheme="minorHAnsi"/>
        </w:rPr>
        <w:footnoteReference w:id="76"/>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noProof/>
          <w:lang w:eastAsia="pt-BR"/>
        </w:rPr>
        <w:drawing>
          <wp:anchor distT="0" distB="0" distL="114300" distR="114300" simplePos="0" relativeHeight="251720704" behindDoc="0" locked="0" layoutInCell="1" allowOverlap="1">
            <wp:simplePos x="0" y="0"/>
            <wp:positionH relativeFrom="column">
              <wp:posOffset>-337185</wp:posOffset>
            </wp:positionH>
            <wp:positionV relativeFrom="paragraph">
              <wp:posOffset>1395095</wp:posOffset>
            </wp:positionV>
            <wp:extent cx="6019800" cy="1724025"/>
            <wp:effectExtent l="19050" t="0" r="0" b="0"/>
            <wp:wrapSquare wrapText="bothSides"/>
            <wp:docPr id="105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48" cstate="print"/>
                    <a:srcRect l="13348" t="10136" r="12010" b="45233"/>
                    <a:stretch>
                      <a:fillRect/>
                    </a:stretch>
                  </pic:blipFill>
                  <pic:spPr bwMode="auto">
                    <a:xfrm>
                      <a:off x="0" y="0"/>
                      <a:ext cx="6019800" cy="1724025"/>
                    </a:xfrm>
                    <a:prstGeom prst="rect">
                      <a:avLst/>
                    </a:prstGeom>
                    <a:noFill/>
                  </pic:spPr>
                </pic:pic>
              </a:graphicData>
            </a:graphic>
          </wp:anchor>
        </w:drawing>
      </w:r>
      <w:r w:rsidRPr="00347516">
        <w:rPr>
          <w:rFonts w:ascii="Georgia" w:hAnsi="Georgia" w:cstheme="minorHAnsi"/>
          <w:noProof/>
          <w:lang w:eastAsia="pt-BR"/>
        </w:rPr>
        <w:drawing>
          <wp:inline distT="0" distB="0" distL="0" distR="0">
            <wp:extent cx="5400040" cy="1121410"/>
            <wp:effectExtent l="19050" t="0" r="0" b="0"/>
            <wp:docPr id="105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pic:cNvPicPr>
                      <a:picLocks noChangeAspect="1" noChangeArrowheads="1"/>
                    </pic:cNvPicPr>
                  </pic:nvPicPr>
                  <pic:blipFill>
                    <a:blip r:embed="rId49" cstate="print"/>
                    <a:srcRect l="13225" t="64944" r="12790" b="6270"/>
                    <a:stretch>
                      <a:fillRect/>
                    </a:stretch>
                  </pic:blipFill>
                  <pic:spPr bwMode="auto">
                    <a:xfrm>
                      <a:off x="0" y="0"/>
                      <a:ext cx="5400040" cy="1121410"/>
                    </a:xfrm>
                    <a:prstGeom prst="rect">
                      <a:avLst/>
                    </a:prstGeom>
                    <a:noFill/>
                    <a:ln w="9525">
                      <a:noFill/>
                      <a:miter lim="800000"/>
                      <a:headEnd/>
                      <a:tailEnd/>
                    </a:ln>
                  </pic:spPr>
                </pic:pic>
              </a:graphicData>
            </a:graphic>
          </wp:inline>
        </w:drawing>
      </w:r>
    </w:p>
    <w:p w:rsidR="00097C07" w:rsidRPr="00347516" w:rsidRDefault="00097C07" w:rsidP="00C819CD">
      <w:pPr>
        <w:spacing w:after="0" w:line="240" w:lineRule="auto"/>
        <w:jc w:val="both"/>
        <w:rPr>
          <w:rFonts w:ascii="Georgia" w:hAnsi="Georgia" w:cstheme="minorHAnsi"/>
        </w:rPr>
      </w:pPr>
    </w:p>
    <w:p w:rsidR="00097C07" w:rsidRPr="00430FB1" w:rsidRDefault="00097C07" w:rsidP="00C819CD">
      <w:pPr>
        <w:spacing w:after="0" w:line="240" w:lineRule="auto"/>
        <w:jc w:val="center"/>
        <w:rPr>
          <w:rFonts w:ascii="Georgia" w:hAnsi="Georgia" w:cstheme="minorHAnsi"/>
          <w:sz w:val="18"/>
        </w:rPr>
      </w:pPr>
      <w:r w:rsidRPr="00430FB1">
        <w:rPr>
          <w:rFonts w:ascii="Georgia" w:hAnsi="Georgia" w:cstheme="minorHAnsi"/>
          <w:sz w:val="18"/>
        </w:rPr>
        <w:t xml:space="preserve">Disponível em: </w:t>
      </w:r>
      <w:hyperlink r:id="rId50" w:history="1">
        <w:r w:rsidRPr="00430FB1">
          <w:rPr>
            <w:rStyle w:val="Hyperlink"/>
            <w:rFonts w:ascii="Georgia" w:hAnsi="Georgia" w:cstheme="minorHAnsi"/>
            <w:sz w:val="18"/>
          </w:rPr>
          <w:t>http://linguagem.unisul.br/paginas/ensino/pos/linguagem/eventos/cd/index1.htm</w:t>
        </w:r>
      </w:hyperlink>
    </w:p>
    <w:p w:rsidR="00430FB1" w:rsidRDefault="00430FB1" w:rsidP="00C819CD">
      <w:pPr>
        <w:spacing w:after="0" w:line="240" w:lineRule="auto"/>
        <w:jc w:val="both"/>
        <w:rPr>
          <w:rFonts w:ascii="Georgia" w:hAnsi="Georgia" w:cstheme="minorHAnsi"/>
          <w:noProof/>
          <w:lang w:eastAsia="pt-BR"/>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noProof/>
          <w:lang w:eastAsia="pt-BR"/>
        </w:rPr>
        <w:t>Nas figuras 2, apresenta–se uma combinação entre os teoricos Marcuschi e Bazerman para a definição de gêneros textuais no ensino de línguas em funcionamento nas comunidades de fala e em  seus falantes pela grande variedade e diversidade linguística .</w:t>
      </w:r>
    </w:p>
    <w:p w:rsidR="00557CBE" w:rsidRDefault="00097C07" w:rsidP="00C819CD">
      <w:pPr>
        <w:spacing w:after="0" w:line="240" w:lineRule="auto"/>
        <w:jc w:val="both"/>
        <w:rPr>
          <w:rFonts w:ascii="Georgia" w:hAnsi="Georgia" w:cstheme="minorHAnsi"/>
          <w:noProof/>
          <w:lang w:eastAsia="pt-BR"/>
        </w:rPr>
      </w:pPr>
      <w:r w:rsidRPr="00347516">
        <w:rPr>
          <w:rFonts w:ascii="Georgia" w:hAnsi="Georgia" w:cstheme="minorHAnsi"/>
          <w:noProof/>
          <w:lang w:eastAsia="pt-BR"/>
        </w:rPr>
        <w:t>Exemplo 2 : Recortes do artigo: Livro didático de português para estrangeiros: Um gênero textual.</w:t>
      </w:r>
      <w:r w:rsidRPr="00347516">
        <w:rPr>
          <w:rStyle w:val="Refdenotaderodap"/>
          <w:rFonts w:ascii="Georgia" w:hAnsi="Georgia" w:cstheme="minorHAnsi"/>
          <w:noProof/>
          <w:lang w:eastAsia="pt-BR"/>
        </w:rPr>
        <w:footnoteReference w:id="77"/>
      </w:r>
    </w:p>
    <w:p w:rsidR="00097C07" w:rsidRPr="00347516" w:rsidRDefault="00097C07" w:rsidP="00C819CD">
      <w:pPr>
        <w:spacing w:after="0" w:line="240" w:lineRule="auto"/>
        <w:jc w:val="both"/>
        <w:rPr>
          <w:rFonts w:ascii="Georgia" w:hAnsi="Georgia" w:cstheme="minorHAnsi"/>
          <w:noProof/>
          <w:lang w:eastAsia="pt-BR"/>
        </w:rPr>
      </w:pPr>
      <w:r w:rsidRPr="00347516">
        <w:rPr>
          <w:rFonts w:ascii="Georgia" w:hAnsi="Georgia" w:cstheme="minorHAnsi"/>
          <w:noProof/>
          <w:lang w:eastAsia="pt-BR"/>
        </w:rPr>
        <w:drawing>
          <wp:inline distT="0" distB="0" distL="0" distR="0">
            <wp:extent cx="5400040" cy="534670"/>
            <wp:effectExtent l="19050" t="0" r="0" b="0"/>
            <wp:docPr id="105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51" cstate="print"/>
                    <a:srcRect l="15965" t="36980" r="10237" b="49338"/>
                    <a:stretch>
                      <a:fillRect/>
                    </a:stretch>
                  </pic:blipFill>
                  <pic:spPr bwMode="auto">
                    <a:xfrm>
                      <a:off x="0" y="0"/>
                      <a:ext cx="5400040" cy="534670"/>
                    </a:xfrm>
                    <a:prstGeom prst="rect">
                      <a:avLst/>
                    </a:prstGeom>
                    <a:noFill/>
                    <a:ln w="9525">
                      <a:noFill/>
                      <a:miter lim="800000"/>
                      <a:headEnd/>
                      <a:tailEnd/>
                    </a:ln>
                  </pic:spPr>
                </pic:pic>
              </a:graphicData>
            </a:graphic>
          </wp:inline>
        </w:drawing>
      </w:r>
    </w:p>
    <w:p w:rsidR="00557CBE" w:rsidRDefault="00557CBE" w:rsidP="00C819CD">
      <w:pPr>
        <w:spacing w:after="0" w:line="240" w:lineRule="auto"/>
        <w:jc w:val="both"/>
        <w:rPr>
          <w:rFonts w:ascii="Georgia" w:hAnsi="Georgia" w:cstheme="minorHAnsi"/>
          <w:sz w:val="18"/>
        </w:rPr>
      </w:pPr>
    </w:p>
    <w:p w:rsidR="00557CBE" w:rsidRDefault="00557CBE" w:rsidP="00C819CD">
      <w:pPr>
        <w:spacing w:after="0" w:line="240" w:lineRule="auto"/>
        <w:jc w:val="both"/>
        <w:rPr>
          <w:rFonts w:ascii="Georgia" w:hAnsi="Georgia" w:cstheme="minorHAnsi"/>
          <w:sz w:val="18"/>
        </w:rPr>
      </w:pPr>
    </w:p>
    <w:p w:rsidR="00557CBE" w:rsidRDefault="00557CBE" w:rsidP="00C819CD">
      <w:pPr>
        <w:spacing w:after="0" w:line="240" w:lineRule="auto"/>
        <w:jc w:val="both"/>
        <w:rPr>
          <w:rFonts w:ascii="Georgia" w:hAnsi="Georgia" w:cstheme="minorHAnsi"/>
          <w:sz w:val="18"/>
        </w:rPr>
      </w:pPr>
    </w:p>
    <w:p w:rsidR="00EC4269" w:rsidRPr="00430FB1" w:rsidRDefault="00097C07" w:rsidP="00C819CD">
      <w:pPr>
        <w:spacing w:after="0" w:line="240" w:lineRule="auto"/>
        <w:jc w:val="both"/>
        <w:rPr>
          <w:rFonts w:ascii="Georgia" w:hAnsi="Georgia" w:cstheme="minorHAnsi"/>
          <w:sz w:val="18"/>
        </w:rPr>
      </w:pPr>
      <w:r w:rsidRPr="00430FB1">
        <w:rPr>
          <w:rFonts w:ascii="Georgia" w:hAnsi="Georgia" w:cstheme="minorHAnsi"/>
          <w:noProof/>
          <w:sz w:val="18"/>
          <w:lang w:eastAsia="pt-BR"/>
        </w:rPr>
        <w:drawing>
          <wp:anchor distT="0" distB="0" distL="114300" distR="114300" simplePos="0" relativeHeight="251721728" behindDoc="0" locked="0" layoutInCell="1" allowOverlap="1">
            <wp:simplePos x="0" y="0"/>
            <wp:positionH relativeFrom="column">
              <wp:posOffset>-276225</wp:posOffset>
            </wp:positionH>
            <wp:positionV relativeFrom="paragraph">
              <wp:posOffset>-381635</wp:posOffset>
            </wp:positionV>
            <wp:extent cx="5992495" cy="1759585"/>
            <wp:effectExtent l="19050" t="0" r="8255" b="0"/>
            <wp:wrapSquare wrapText="bothSides"/>
            <wp:docPr id="1057"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pic:cNvPicPr>
                      <a:picLocks noChangeAspect="1" noChangeArrowheads="1"/>
                    </pic:cNvPicPr>
                  </pic:nvPicPr>
                  <pic:blipFill>
                    <a:blip r:embed="rId52" cstate="print"/>
                    <a:srcRect l="16232" t="20946" r="9637" b="26747"/>
                    <a:stretch>
                      <a:fillRect/>
                    </a:stretch>
                  </pic:blipFill>
                  <pic:spPr bwMode="auto">
                    <a:xfrm>
                      <a:off x="0" y="0"/>
                      <a:ext cx="5992495" cy="1759585"/>
                    </a:xfrm>
                    <a:prstGeom prst="rect">
                      <a:avLst/>
                    </a:prstGeom>
                    <a:noFill/>
                  </pic:spPr>
                </pic:pic>
              </a:graphicData>
            </a:graphic>
          </wp:anchor>
        </w:drawing>
      </w:r>
      <w:r w:rsidRPr="00430FB1">
        <w:rPr>
          <w:rFonts w:ascii="Georgia" w:hAnsi="Georgia" w:cstheme="minorHAnsi"/>
          <w:sz w:val="18"/>
        </w:rPr>
        <w:t xml:space="preserve">Disponível em: </w:t>
      </w:r>
    </w:p>
    <w:p w:rsidR="00097C07" w:rsidRPr="00430FB1" w:rsidRDefault="0029289D" w:rsidP="00C819CD">
      <w:pPr>
        <w:spacing w:after="0" w:line="240" w:lineRule="auto"/>
        <w:jc w:val="both"/>
        <w:rPr>
          <w:rFonts w:ascii="Georgia" w:hAnsi="Georgia" w:cstheme="minorHAnsi"/>
          <w:sz w:val="18"/>
        </w:rPr>
      </w:pPr>
      <w:hyperlink r:id="rId53" w:history="1">
        <w:r w:rsidR="00097C07" w:rsidRPr="00430FB1">
          <w:rPr>
            <w:rStyle w:val="Hyperlink"/>
            <w:rFonts w:ascii="Georgia" w:hAnsi="Georgia" w:cstheme="minorHAnsi"/>
            <w:sz w:val="18"/>
          </w:rPr>
          <w:t>http://linguagem.unisul.br/paginas/ensino/pos/linguagem/eventos/cd/index1.htm</w:t>
        </w:r>
      </w:hyperlink>
    </w:p>
    <w:p w:rsidR="00097C07" w:rsidRPr="00430FB1" w:rsidRDefault="00097C07" w:rsidP="00C819CD">
      <w:pPr>
        <w:spacing w:after="0" w:line="240" w:lineRule="auto"/>
        <w:jc w:val="both"/>
        <w:rPr>
          <w:rFonts w:ascii="Georgia" w:hAnsi="Georgia" w:cstheme="minorHAnsi"/>
          <w:noProof/>
          <w:sz w:val="18"/>
          <w:lang w:eastAsia="pt-BR"/>
        </w:rPr>
      </w:pPr>
      <w:r w:rsidRPr="00430FB1">
        <w:rPr>
          <w:rFonts w:ascii="Georgia" w:hAnsi="Georgia" w:cstheme="minorHAnsi"/>
          <w:sz w:val="18"/>
        </w:rPr>
        <w:t>Na figura que segue, mostra-se uma fala de Bakhtin por Rodrigues (2005) sobre a noção de tipificação denominando os gêneros do discurso para situar os estudos que se relacionam com os gêneros textuais.</w:t>
      </w:r>
    </w:p>
    <w:p w:rsidR="00097C07" w:rsidRPr="00347516" w:rsidRDefault="00097C07" w:rsidP="00C819CD">
      <w:pPr>
        <w:spacing w:after="0" w:line="240" w:lineRule="auto"/>
        <w:jc w:val="center"/>
        <w:rPr>
          <w:rFonts w:ascii="Georgia" w:hAnsi="Georgia" w:cstheme="minorHAnsi"/>
        </w:rPr>
      </w:pPr>
      <w:r w:rsidRPr="00347516">
        <w:rPr>
          <w:rFonts w:ascii="Georgia" w:hAnsi="Georgia" w:cstheme="minorHAnsi"/>
        </w:rPr>
        <w:t>Exemplo 3: recortes do artigo: A elaboração didática em uma abordagem de gêneros: Análise de planejamentos de ensino de língua portuguesa</w:t>
      </w:r>
      <w:r w:rsidRPr="00347516">
        <w:rPr>
          <w:rStyle w:val="Refdenotaderodap"/>
          <w:rFonts w:ascii="Georgia" w:hAnsi="Georgia" w:cstheme="minorHAnsi"/>
        </w:rPr>
        <w:footnoteReference w:id="78"/>
      </w:r>
    </w:p>
    <w:p w:rsidR="00097C07" w:rsidRPr="00347516" w:rsidRDefault="00097C07" w:rsidP="00C819CD">
      <w:pPr>
        <w:spacing w:after="0" w:line="240" w:lineRule="auto"/>
        <w:jc w:val="center"/>
        <w:rPr>
          <w:rFonts w:ascii="Georgia" w:hAnsi="Georgia" w:cstheme="minorHAnsi"/>
        </w:rPr>
      </w:pPr>
      <w:r w:rsidRPr="00347516">
        <w:rPr>
          <w:rFonts w:ascii="Georgia" w:hAnsi="Georgia" w:cstheme="minorHAnsi"/>
          <w:noProof/>
          <w:lang w:eastAsia="pt-BR"/>
        </w:rPr>
        <w:drawing>
          <wp:inline distT="0" distB="0" distL="0" distR="0">
            <wp:extent cx="5400040" cy="1147445"/>
            <wp:effectExtent l="19050" t="0" r="0" b="0"/>
            <wp:docPr id="1052"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
                    <pic:cNvPicPr>
                      <a:picLocks noChangeAspect="1" noChangeArrowheads="1"/>
                    </pic:cNvPicPr>
                  </pic:nvPicPr>
                  <pic:blipFill>
                    <a:blip r:embed="rId54" cstate="print"/>
                    <a:srcRect l="15417" t="61255" r="9837" b="3654"/>
                    <a:stretch>
                      <a:fillRect/>
                    </a:stretch>
                  </pic:blipFill>
                  <pic:spPr bwMode="auto">
                    <a:xfrm>
                      <a:off x="0" y="0"/>
                      <a:ext cx="5400040" cy="1147445"/>
                    </a:xfrm>
                    <a:prstGeom prst="rect">
                      <a:avLst/>
                    </a:prstGeom>
                    <a:noFill/>
                    <a:ln w="9525">
                      <a:noFill/>
                      <a:miter lim="800000"/>
                      <a:headEnd/>
                      <a:tailEnd/>
                    </a:ln>
                  </pic:spPr>
                </pic:pic>
              </a:graphicData>
            </a:graphic>
          </wp:inline>
        </w:drawing>
      </w:r>
    </w:p>
    <w:p w:rsidR="00097C07" w:rsidRPr="00430FB1" w:rsidRDefault="00097C07" w:rsidP="00C819CD">
      <w:pPr>
        <w:spacing w:after="0" w:line="240" w:lineRule="auto"/>
        <w:rPr>
          <w:rFonts w:ascii="Georgia" w:hAnsi="Georgia" w:cstheme="minorHAnsi"/>
          <w:sz w:val="18"/>
        </w:rPr>
      </w:pPr>
      <w:r w:rsidRPr="00430FB1">
        <w:rPr>
          <w:rFonts w:ascii="Georgia" w:hAnsi="Georgia" w:cstheme="minorHAnsi"/>
          <w:sz w:val="18"/>
        </w:rPr>
        <w:t>Disponível em: http://www.ucs.br/ucs/extensao/agenda/eventos/vsiget/portugues/anais/textos_autor</w:t>
      </w:r>
    </w:p>
    <w:p w:rsidR="00097C07" w:rsidRPr="00347516" w:rsidRDefault="00097C07" w:rsidP="00C819CD">
      <w:pPr>
        <w:spacing w:after="0" w:line="240" w:lineRule="auto"/>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As figuras abaixo se referem a uma noção sobre gênero textual e sua importância dentro da comunidade em que circulam e como ele foi identificado por Swales, em seguida apresenta-se uma ampliação da mesma teoria por Bhatia, destacando a realização dos propósitos atentando como não são pertencentes ao gênero.</w:t>
      </w:r>
    </w:p>
    <w:p w:rsidR="00097C07" w:rsidRDefault="00097C07" w:rsidP="00C819CD">
      <w:pPr>
        <w:spacing w:after="0" w:line="240" w:lineRule="auto"/>
        <w:jc w:val="center"/>
        <w:rPr>
          <w:rFonts w:ascii="Georgia" w:hAnsi="Georgia" w:cstheme="minorHAnsi"/>
        </w:rPr>
      </w:pPr>
      <w:r w:rsidRPr="00347516">
        <w:rPr>
          <w:rFonts w:ascii="Georgia" w:hAnsi="Georgia" w:cstheme="minorHAnsi"/>
        </w:rPr>
        <w:t>Exemplo 4: Recortes do artigo: Produção e recepção de gêneros acadêmicos: Dificuldades encontradas por alunos de EAD</w:t>
      </w:r>
      <w:r w:rsidRPr="00347516">
        <w:rPr>
          <w:rStyle w:val="Refdenotaderodap"/>
          <w:rFonts w:ascii="Georgia" w:hAnsi="Georgia" w:cstheme="minorHAnsi"/>
        </w:rPr>
        <w:footnoteReference w:id="79"/>
      </w:r>
    </w:p>
    <w:p w:rsidR="00EC4269" w:rsidRPr="00347516" w:rsidRDefault="00EC4269" w:rsidP="00C819CD">
      <w:pPr>
        <w:spacing w:after="0" w:line="240" w:lineRule="auto"/>
        <w:jc w:val="center"/>
        <w:rPr>
          <w:rFonts w:ascii="Georgia" w:hAnsi="Georgia" w:cstheme="minorHAnsi"/>
        </w:rPr>
      </w:pPr>
    </w:p>
    <w:p w:rsidR="00097C07" w:rsidRPr="00430FB1" w:rsidRDefault="00097C07" w:rsidP="00EC4269">
      <w:pPr>
        <w:spacing w:after="0" w:line="240" w:lineRule="auto"/>
        <w:jc w:val="right"/>
        <w:rPr>
          <w:rFonts w:ascii="Georgia" w:hAnsi="Georgia" w:cstheme="minorHAnsi"/>
          <w:sz w:val="18"/>
        </w:rPr>
      </w:pPr>
      <w:r w:rsidRPr="00430FB1">
        <w:rPr>
          <w:rFonts w:ascii="Georgia" w:hAnsi="Georgia" w:cstheme="minorHAnsi"/>
          <w:sz w:val="18"/>
        </w:rPr>
        <w:t xml:space="preserve">Disponível em: </w:t>
      </w:r>
      <w:hyperlink r:id="rId55" w:history="1">
        <w:r w:rsidRPr="00430FB1">
          <w:rPr>
            <w:rStyle w:val="Hyperlink"/>
            <w:rFonts w:ascii="Georgia" w:hAnsi="Georgia" w:cstheme="minorHAnsi"/>
            <w:sz w:val="18"/>
          </w:rPr>
          <w:t>http://www.cchla.ufrn.br/visiget/</w:t>
        </w:r>
      </w:hyperlink>
    </w:p>
    <w:p w:rsidR="00097C07" w:rsidRPr="00347516" w:rsidRDefault="00097C07" w:rsidP="00C819CD">
      <w:pPr>
        <w:spacing w:after="0" w:line="240" w:lineRule="auto"/>
        <w:jc w:val="center"/>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noProof/>
          <w:lang w:eastAsia="pt-BR"/>
        </w:rPr>
        <w:drawing>
          <wp:anchor distT="0" distB="0" distL="114300" distR="114300" simplePos="0" relativeHeight="251723776" behindDoc="0" locked="0" layoutInCell="1" allowOverlap="1">
            <wp:simplePos x="0" y="0"/>
            <wp:positionH relativeFrom="column">
              <wp:posOffset>120015</wp:posOffset>
            </wp:positionH>
            <wp:positionV relativeFrom="paragraph">
              <wp:posOffset>2372995</wp:posOffset>
            </wp:positionV>
            <wp:extent cx="5610225" cy="2333625"/>
            <wp:effectExtent l="19050" t="0" r="9525" b="0"/>
            <wp:wrapSquare wrapText="bothSides"/>
            <wp:docPr id="1056"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3"/>
                    <pic:cNvPicPr>
                      <a:picLocks noChangeAspect="1" noChangeArrowheads="1"/>
                    </pic:cNvPicPr>
                  </pic:nvPicPr>
                  <pic:blipFill>
                    <a:blip r:embed="rId56" cstate="print"/>
                    <a:srcRect l="16554" t="22604" r="10274" b="20197"/>
                    <a:stretch>
                      <a:fillRect/>
                    </a:stretch>
                  </pic:blipFill>
                  <pic:spPr bwMode="auto">
                    <a:xfrm>
                      <a:off x="0" y="0"/>
                      <a:ext cx="5610225" cy="2333625"/>
                    </a:xfrm>
                    <a:prstGeom prst="rect">
                      <a:avLst/>
                    </a:prstGeom>
                    <a:noFill/>
                  </pic:spPr>
                </pic:pic>
              </a:graphicData>
            </a:graphic>
          </wp:anchor>
        </w:drawing>
      </w:r>
      <w:r w:rsidRPr="00347516">
        <w:rPr>
          <w:rFonts w:ascii="Georgia" w:hAnsi="Georgia" w:cstheme="minorHAnsi"/>
          <w:noProof/>
          <w:lang w:eastAsia="pt-BR"/>
        </w:rPr>
        <w:drawing>
          <wp:anchor distT="0" distB="0" distL="114300" distR="114300" simplePos="0" relativeHeight="251722752" behindDoc="0" locked="0" layoutInCell="1" allowOverlap="1">
            <wp:simplePos x="0" y="0"/>
            <wp:positionH relativeFrom="column">
              <wp:posOffset>-232410</wp:posOffset>
            </wp:positionH>
            <wp:positionV relativeFrom="paragraph">
              <wp:posOffset>90805</wp:posOffset>
            </wp:positionV>
            <wp:extent cx="6086475" cy="2114550"/>
            <wp:effectExtent l="19050" t="0" r="9525" b="0"/>
            <wp:wrapSquare wrapText="bothSides"/>
            <wp:docPr id="1055"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cstate="print"/>
                    <a:srcRect l="15974" t="5904" r="9389" b="45387"/>
                    <a:stretch>
                      <a:fillRect/>
                    </a:stretch>
                  </pic:blipFill>
                  <pic:spPr bwMode="auto">
                    <a:xfrm>
                      <a:off x="0" y="0"/>
                      <a:ext cx="6086475" cy="2114550"/>
                    </a:xfrm>
                    <a:prstGeom prst="rect">
                      <a:avLst/>
                    </a:prstGeom>
                    <a:noFill/>
                  </pic:spPr>
                </pic:pic>
              </a:graphicData>
            </a:graphic>
          </wp:anchor>
        </w:drawing>
      </w:r>
    </w:p>
    <w:p w:rsidR="00097C07" w:rsidRPr="00347516" w:rsidRDefault="00097C07" w:rsidP="00C819CD">
      <w:pPr>
        <w:spacing w:after="0" w:line="240" w:lineRule="auto"/>
        <w:jc w:val="both"/>
        <w:rPr>
          <w:rFonts w:ascii="Georgia" w:hAnsi="Georgia" w:cstheme="minorHAnsi"/>
          <w:b/>
        </w:rPr>
      </w:pPr>
      <w:r w:rsidRPr="00347516">
        <w:rPr>
          <w:rFonts w:ascii="Georgia" w:hAnsi="Georgia" w:cstheme="minorHAnsi"/>
          <w:b/>
        </w:rPr>
        <w:t>CONSIDERAÇÕES FINAIS</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Por se tratar de um recorte de uma pesquisa maior, a análise se deteve em apenas 15 artigos, e a análise referente às publicações dos três livros selecionados, foi possível serem expostas as observações feitas apenas de quatro dos artigos selecionados, como também de apenas quatro dos capítulos dos livros anteriormente citados. Para essa escolha, observamos por exemplo as teorias que mais conversavam entre si, assim como as possíveis formações que indicassem as filiações, assim como as combinações entre as teorias. Concluindo,  foi plausível observar uma tentativa de síntese entre os diálogos e combinações das teorias abordadas pelas correspondentes escolas, sobre os mais variados gêneros.</w:t>
      </w:r>
    </w:p>
    <w:p w:rsidR="00097C07" w:rsidRPr="00347516" w:rsidRDefault="00097C07" w:rsidP="00C819CD">
      <w:pPr>
        <w:tabs>
          <w:tab w:val="left" w:pos="1297"/>
        </w:tabs>
        <w:spacing w:after="0" w:line="240" w:lineRule="auto"/>
        <w:rPr>
          <w:rFonts w:ascii="Georgia" w:hAnsi="Georgia" w:cstheme="minorHAnsi"/>
          <w:b/>
        </w:rPr>
      </w:pPr>
    </w:p>
    <w:p w:rsidR="00097C07" w:rsidRPr="00430FB1" w:rsidRDefault="00097C07" w:rsidP="00C819CD">
      <w:pPr>
        <w:tabs>
          <w:tab w:val="left" w:pos="1297"/>
        </w:tabs>
        <w:spacing w:after="0" w:line="240" w:lineRule="auto"/>
        <w:rPr>
          <w:rFonts w:ascii="Georgia" w:hAnsi="Georgia" w:cstheme="minorHAnsi"/>
          <w:sz w:val="18"/>
          <w:szCs w:val="18"/>
        </w:rPr>
      </w:pPr>
      <w:r w:rsidRPr="00430FB1">
        <w:rPr>
          <w:rFonts w:ascii="Georgia" w:hAnsi="Georgia" w:cstheme="minorHAnsi"/>
          <w:b/>
          <w:sz w:val="18"/>
          <w:szCs w:val="18"/>
        </w:rPr>
        <w:t>REFERÊNCIAS</w:t>
      </w:r>
    </w:p>
    <w:tbl>
      <w:tblPr>
        <w:tblW w:w="0" w:type="auto"/>
        <w:tblCellSpacing w:w="0" w:type="dxa"/>
        <w:tblCellMar>
          <w:left w:w="0" w:type="dxa"/>
          <w:right w:w="0" w:type="dxa"/>
        </w:tblCellMar>
        <w:tblLook w:val="04A0" w:firstRow="1" w:lastRow="0" w:firstColumn="1" w:lastColumn="0" w:noHBand="0" w:noVBand="1"/>
      </w:tblPr>
      <w:tblGrid>
        <w:gridCol w:w="6"/>
        <w:gridCol w:w="6"/>
      </w:tblGrid>
      <w:tr w:rsidR="00097C07" w:rsidRPr="00430FB1" w:rsidTr="00097C07">
        <w:trPr>
          <w:tblCellSpacing w:w="0" w:type="dxa"/>
        </w:trPr>
        <w:tc>
          <w:tcPr>
            <w:tcW w:w="0" w:type="auto"/>
            <w:noWrap/>
            <w:vAlign w:val="center"/>
            <w:hideMark/>
          </w:tcPr>
          <w:p w:rsidR="00097C07" w:rsidRPr="00430FB1" w:rsidRDefault="00097C07" w:rsidP="00C819CD">
            <w:pPr>
              <w:spacing w:after="0" w:line="240" w:lineRule="auto"/>
              <w:rPr>
                <w:rFonts w:ascii="Georgia" w:hAnsi="Georgia" w:cstheme="minorHAnsi"/>
                <w:sz w:val="18"/>
                <w:szCs w:val="18"/>
              </w:rPr>
            </w:pPr>
          </w:p>
        </w:tc>
        <w:tc>
          <w:tcPr>
            <w:tcW w:w="0" w:type="auto"/>
            <w:vAlign w:val="center"/>
            <w:hideMark/>
          </w:tcPr>
          <w:p w:rsidR="00097C07" w:rsidRPr="00430FB1" w:rsidRDefault="00097C07" w:rsidP="00C819CD">
            <w:pPr>
              <w:spacing w:after="0" w:line="240" w:lineRule="auto"/>
              <w:rPr>
                <w:rFonts w:ascii="Georgia" w:hAnsi="Georgia" w:cstheme="minorHAnsi"/>
                <w:sz w:val="18"/>
                <w:szCs w:val="18"/>
              </w:rPr>
            </w:pPr>
          </w:p>
        </w:tc>
      </w:tr>
    </w:tbl>
    <w:p w:rsidR="00097C07" w:rsidRPr="00430FB1" w:rsidRDefault="00097C07" w:rsidP="008443BE">
      <w:pPr>
        <w:spacing w:after="0" w:line="240" w:lineRule="auto"/>
        <w:rPr>
          <w:rFonts w:ascii="Georgia" w:hAnsi="Georgia" w:cstheme="minorHAnsi"/>
          <w:sz w:val="18"/>
          <w:szCs w:val="18"/>
        </w:rPr>
      </w:pPr>
      <w:r w:rsidRPr="00430FB1">
        <w:rPr>
          <w:rFonts w:ascii="Georgia" w:hAnsi="Georgia" w:cstheme="minorHAnsi"/>
          <w:sz w:val="18"/>
          <w:szCs w:val="18"/>
        </w:rPr>
        <w:t>BAWARSHI, A. S. ; REIFF,  M. J. Gênero História, Teoria, Pesquisa, Ensino. São Paulo: Parábola, 2013.</w:t>
      </w:r>
    </w:p>
    <w:p w:rsidR="00097C07" w:rsidRPr="00430FB1" w:rsidRDefault="00097C07" w:rsidP="008443BE">
      <w:pPr>
        <w:pStyle w:val="ecxmsonormal"/>
        <w:spacing w:before="0" w:beforeAutospacing="0" w:after="0" w:afterAutospacing="0"/>
        <w:jc w:val="both"/>
        <w:rPr>
          <w:rFonts w:ascii="Georgia" w:hAnsi="Georgia" w:cstheme="minorHAnsi"/>
          <w:color w:val="000000"/>
          <w:sz w:val="18"/>
          <w:szCs w:val="18"/>
        </w:rPr>
      </w:pPr>
      <w:r w:rsidRPr="00430FB1">
        <w:rPr>
          <w:rFonts w:ascii="Georgia" w:hAnsi="Georgia" w:cstheme="minorHAnsi"/>
          <w:color w:val="000000"/>
          <w:sz w:val="18"/>
          <w:szCs w:val="18"/>
        </w:rPr>
        <w:t>CAVICHIOLI, Fabricia; PINTO, Cândida Martins; RICHTER, Marcos Gustavo. Livro didático de português para estrangeiros: Um gênero textual. Disponível em:</w:t>
      </w:r>
      <w:hyperlink r:id="rId58" w:tgtFrame="_blank" w:history="1">
        <w:r w:rsidRPr="00430FB1">
          <w:rPr>
            <w:rStyle w:val="Hyperlink"/>
            <w:rFonts w:ascii="Georgia" w:hAnsi="Georgia" w:cstheme="minorHAnsi"/>
            <w:sz w:val="18"/>
            <w:szCs w:val="18"/>
          </w:rPr>
          <w:t>http://linguagem.unisul.br/paginas/ensino/pos/linguagem/eventos/cd/index1.htm</w:t>
        </w:r>
      </w:hyperlink>
      <w:r w:rsidRPr="00430FB1">
        <w:rPr>
          <w:rFonts w:ascii="Georgia" w:hAnsi="Georgia" w:cstheme="minorHAnsi"/>
          <w:color w:val="000000"/>
          <w:sz w:val="18"/>
          <w:szCs w:val="18"/>
        </w:rPr>
        <w:t xml:space="preserve"> Acesso em: 02 des. 2013.</w:t>
      </w:r>
    </w:p>
    <w:p w:rsidR="00097C07" w:rsidRPr="00430FB1" w:rsidRDefault="00097C07" w:rsidP="008443BE">
      <w:pPr>
        <w:pStyle w:val="ecxmsonormal"/>
        <w:spacing w:before="0" w:beforeAutospacing="0" w:after="0" w:afterAutospacing="0"/>
        <w:jc w:val="both"/>
        <w:rPr>
          <w:rFonts w:ascii="Georgia" w:hAnsi="Georgia" w:cstheme="minorHAnsi"/>
          <w:sz w:val="18"/>
          <w:szCs w:val="18"/>
        </w:rPr>
      </w:pPr>
      <w:r w:rsidRPr="00430FB1">
        <w:rPr>
          <w:rFonts w:ascii="Georgia" w:hAnsi="Georgia" w:cstheme="minorHAnsi"/>
          <w:sz w:val="18"/>
          <w:szCs w:val="18"/>
        </w:rPr>
        <w:t xml:space="preserve">DIONISIO, Angela Paiva; MACHADO, Anna Rachel; BEZERRA, Maria Auxiliadora. </w:t>
      </w:r>
      <w:r w:rsidRPr="00430FB1">
        <w:rPr>
          <w:rFonts w:ascii="Georgia" w:hAnsi="Georgia" w:cstheme="minorHAnsi"/>
          <w:bCs/>
          <w:sz w:val="18"/>
          <w:szCs w:val="18"/>
        </w:rPr>
        <w:t xml:space="preserve">Gêneros textuais e ensino. </w:t>
      </w:r>
      <w:r w:rsidRPr="00430FB1">
        <w:rPr>
          <w:rFonts w:ascii="Georgia" w:hAnsi="Georgia" w:cstheme="minorHAnsi"/>
          <w:sz w:val="18"/>
          <w:szCs w:val="18"/>
        </w:rPr>
        <w:t>Rio de Janeiro: Lucerna, 2002.</w:t>
      </w:r>
    </w:p>
    <w:p w:rsidR="00EC4269" w:rsidRPr="00430FB1" w:rsidRDefault="00097C07" w:rsidP="008443BE">
      <w:pPr>
        <w:pStyle w:val="ecxmsonormal"/>
        <w:spacing w:before="0" w:beforeAutospacing="0" w:after="0" w:afterAutospacing="0"/>
        <w:jc w:val="both"/>
        <w:rPr>
          <w:rFonts w:ascii="Georgia" w:hAnsi="Georgia" w:cstheme="minorHAnsi"/>
          <w:color w:val="000000"/>
          <w:sz w:val="18"/>
          <w:szCs w:val="18"/>
        </w:rPr>
      </w:pPr>
      <w:r w:rsidRPr="00430FB1">
        <w:rPr>
          <w:rFonts w:ascii="Georgia" w:hAnsi="Georgia" w:cstheme="minorHAnsi"/>
          <w:color w:val="000000"/>
          <w:sz w:val="18"/>
          <w:szCs w:val="18"/>
        </w:rPr>
        <w:t xml:space="preserve">FUZER, Cristiane. Acusação e defesa: A função ideacional da linguagem no gênero alegações finais.Disponível em: </w:t>
      </w:r>
    </w:p>
    <w:p w:rsidR="00097C07" w:rsidRPr="00430FB1" w:rsidRDefault="0029289D" w:rsidP="008443BE">
      <w:pPr>
        <w:pStyle w:val="ecxmsonormal"/>
        <w:spacing w:before="0" w:beforeAutospacing="0" w:after="0" w:afterAutospacing="0"/>
        <w:jc w:val="both"/>
        <w:rPr>
          <w:rFonts w:ascii="Georgia" w:hAnsi="Georgia" w:cstheme="minorHAnsi"/>
          <w:color w:val="000000"/>
          <w:sz w:val="18"/>
          <w:szCs w:val="18"/>
        </w:rPr>
      </w:pPr>
      <w:hyperlink r:id="rId59" w:tgtFrame="_blank" w:history="1">
        <w:r w:rsidR="00097C07" w:rsidRPr="00430FB1">
          <w:rPr>
            <w:rStyle w:val="Hyperlink"/>
            <w:rFonts w:ascii="Georgia" w:hAnsi="Georgia" w:cstheme="minorHAnsi"/>
            <w:sz w:val="18"/>
            <w:szCs w:val="18"/>
          </w:rPr>
          <w:t>http://linguagem.unisul.br/paginas/ensino/pos/linguagem/eventos/cd/index1.htm</w:t>
        </w:r>
      </w:hyperlink>
      <w:r w:rsidR="00097C07" w:rsidRPr="00430FB1">
        <w:rPr>
          <w:rFonts w:ascii="Georgia" w:hAnsi="Georgia" w:cstheme="minorHAnsi"/>
          <w:color w:val="000000"/>
          <w:sz w:val="18"/>
          <w:szCs w:val="18"/>
        </w:rPr>
        <w:t>. Acesso em: 02 des. 2013.</w:t>
      </w:r>
    </w:p>
    <w:p w:rsidR="00097C07" w:rsidRPr="00430FB1" w:rsidRDefault="00097C07" w:rsidP="008443BE">
      <w:pPr>
        <w:pStyle w:val="ecxmsonormal"/>
        <w:spacing w:before="0" w:beforeAutospacing="0" w:after="0" w:afterAutospacing="0"/>
        <w:jc w:val="both"/>
        <w:rPr>
          <w:rFonts w:ascii="Georgia" w:hAnsi="Georgia" w:cstheme="minorHAnsi"/>
          <w:color w:val="000000"/>
          <w:sz w:val="18"/>
          <w:szCs w:val="18"/>
        </w:rPr>
      </w:pPr>
      <w:r w:rsidRPr="00430FB1">
        <w:rPr>
          <w:rFonts w:ascii="Georgia" w:hAnsi="Georgia" w:cstheme="minorHAnsi"/>
          <w:color w:val="000000"/>
          <w:sz w:val="18"/>
          <w:szCs w:val="18"/>
        </w:rPr>
        <w:t xml:space="preserve">KRUGER, Simone Lesnhak. A elaboração didática em uma abordagem de gêneros: Análise de planejamentos de ensino de língua portuguesa. Disponível em: </w:t>
      </w:r>
      <w:hyperlink r:id="rId60" w:tgtFrame="_blank" w:history="1">
        <w:r w:rsidRPr="00430FB1">
          <w:rPr>
            <w:rStyle w:val="Hyperlink"/>
            <w:rFonts w:ascii="Georgia" w:hAnsi="Georgia" w:cstheme="minorHAnsi"/>
            <w:sz w:val="18"/>
            <w:szCs w:val="18"/>
          </w:rPr>
          <w:t>http://www.ucs.br/ucs/extensao/agenda/eventos/vsiget/portugues/anais/textos_autor</w:t>
        </w:r>
      </w:hyperlink>
      <w:r w:rsidRPr="00430FB1">
        <w:rPr>
          <w:rFonts w:ascii="Georgia" w:hAnsi="Georgia" w:cstheme="minorHAnsi"/>
          <w:color w:val="000000"/>
          <w:sz w:val="18"/>
          <w:szCs w:val="18"/>
        </w:rPr>
        <w:t xml:space="preserve"> Acesso em: 02 des. 2013.</w:t>
      </w:r>
    </w:p>
    <w:p w:rsidR="00097C07" w:rsidRPr="00430FB1" w:rsidRDefault="00097C07" w:rsidP="008443BE">
      <w:pPr>
        <w:pStyle w:val="ecxmsonormal"/>
        <w:spacing w:before="0" w:beforeAutospacing="0" w:after="0" w:afterAutospacing="0"/>
        <w:jc w:val="both"/>
        <w:rPr>
          <w:rFonts w:ascii="Georgia" w:hAnsi="Georgia" w:cstheme="minorHAnsi"/>
          <w:color w:val="000000"/>
          <w:sz w:val="18"/>
          <w:szCs w:val="18"/>
        </w:rPr>
      </w:pPr>
      <w:r w:rsidRPr="00430FB1">
        <w:rPr>
          <w:rFonts w:ascii="Georgia" w:hAnsi="Georgia" w:cstheme="minorHAnsi"/>
          <w:color w:val="000000"/>
          <w:sz w:val="18"/>
          <w:szCs w:val="18"/>
        </w:rPr>
        <w:t xml:space="preserve">LÊDO, Amanda C. de O. Produção e recepção de gêneros acadêmicos: Dificuldades encontradas por alunos de EAD. Disponível em: </w:t>
      </w:r>
      <w:hyperlink r:id="rId61" w:tgtFrame="_blank" w:history="1">
        <w:r w:rsidRPr="00430FB1">
          <w:rPr>
            <w:rStyle w:val="Hyperlink"/>
            <w:rFonts w:ascii="Georgia" w:hAnsi="Georgia" w:cstheme="minorHAnsi"/>
            <w:sz w:val="18"/>
            <w:szCs w:val="18"/>
          </w:rPr>
          <w:t>http://www.cchla.ufrn.br/visiget/</w:t>
        </w:r>
      </w:hyperlink>
      <w:r w:rsidRPr="00430FB1">
        <w:rPr>
          <w:rFonts w:ascii="Georgia" w:hAnsi="Georgia" w:cstheme="minorHAnsi"/>
          <w:color w:val="000000"/>
          <w:sz w:val="18"/>
          <w:szCs w:val="18"/>
        </w:rPr>
        <w:t xml:space="preserve"> Acesso em: 02 des. 2013.</w:t>
      </w:r>
    </w:p>
    <w:p w:rsidR="00097C07" w:rsidRPr="00430FB1" w:rsidRDefault="00097C07" w:rsidP="008443BE">
      <w:pPr>
        <w:pStyle w:val="ecxmsonormal"/>
        <w:spacing w:before="0" w:beforeAutospacing="0" w:after="0" w:afterAutospacing="0"/>
        <w:jc w:val="both"/>
        <w:rPr>
          <w:rFonts w:ascii="Georgia" w:hAnsi="Georgia" w:cstheme="minorHAnsi"/>
          <w:sz w:val="18"/>
          <w:szCs w:val="18"/>
        </w:rPr>
      </w:pPr>
      <w:r w:rsidRPr="009144FD">
        <w:rPr>
          <w:rFonts w:ascii="Georgia" w:hAnsi="Georgia" w:cstheme="minorHAnsi"/>
          <w:sz w:val="18"/>
          <w:szCs w:val="18"/>
          <w:lang w:val="es-ES"/>
        </w:rPr>
        <w:t xml:space="preserve">MARCUSCHI, L. A.; XAVIER, A. C. (Org.). </w:t>
      </w:r>
      <w:r w:rsidRPr="00430FB1">
        <w:rPr>
          <w:rFonts w:ascii="Georgia" w:hAnsi="Georgia" w:cstheme="minorHAnsi"/>
          <w:bCs/>
          <w:sz w:val="18"/>
          <w:szCs w:val="18"/>
        </w:rPr>
        <w:t xml:space="preserve">Hipertexto e gêneros digitais: </w:t>
      </w:r>
      <w:r w:rsidRPr="00430FB1">
        <w:rPr>
          <w:rFonts w:ascii="Georgia" w:hAnsi="Georgia" w:cstheme="minorHAnsi"/>
          <w:sz w:val="18"/>
          <w:szCs w:val="18"/>
        </w:rPr>
        <w:t>novas formas de construção de sentido. Rio de Janeiro: Lucerna, 2004.</w:t>
      </w:r>
    </w:p>
    <w:p w:rsidR="00097C07" w:rsidRPr="00B312A3" w:rsidRDefault="00097C07" w:rsidP="00B312A3">
      <w:pPr>
        <w:pStyle w:val="ecxmsonormal"/>
        <w:spacing w:before="0" w:beforeAutospacing="0" w:after="0" w:afterAutospacing="0"/>
        <w:jc w:val="both"/>
        <w:rPr>
          <w:rFonts w:ascii="Georgia" w:hAnsi="Georgia" w:cstheme="minorHAnsi"/>
          <w:color w:val="000000"/>
          <w:sz w:val="18"/>
          <w:szCs w:val="18"/>
        </w:rPr>
      </w:pPr>
      <w:r w:rsidRPr="00430FB1">
        <w:rPr>
          <w:rFonts w:ascii="Georgia" w:hAnsi="Georgia" w:cstheme="minorHAnsi"/>
          <w:color w:val="000000"/>
          <w:sz w:val="18"/>
          <w:szCs w:val="18"/>
        </w:rPr>
        <w:t>MEURER, J. L.; BONINI, A.; MOTTA-ROTH, D. (Org.). Gêneros teorias, métodos, debates.</w:t>
      </w:r>
      <w:r w:rsidR="00B312A3">
        <w:rPr>
          <w:rFonts w:ascii="Georgia" w:hAnsi="Georgia" w:cstheme="minorHAnsi"/>
          <w:color w:val="000000"/>
          <w:sz w:val="18"/>
          <w:szCs w:val="18"/>
        </w:rPr>
        <w:t xml:space="preserve"> Rio de Janeiro: Parábola, 2005.</w:t>
      </w:r>
    </w:p>
    <w:p w:rsidR="00097C07" w:rsidRPr="00347516" w:rsidRDefault="00097C07" w:rsidP="00C819CD">
      <w:pPr>
        <w:spacing w:after="0" w:line="240" w:lineRule="auto"/>
        <w:jc w:val="center"/>
        <w:rPr>
          <w:rFonts w:ascii="Georgia" w:hAnsi="Georgia" w:cstheme="minorHAnsi"/>
        </w:rPr>
      </w:pPr>
      <w:r w:rsidRPr="00347516">
        <w:rPr>
          <w:rFonts w:ascii="Georgia" w:hAnsi="Georgia" w:cstheme="minorHAnsi"/>
          <w:b/>
          <w:color w:val="000000"/>
        </w:rPr>
        <w:t>REFLETINDO SOB</w:t>
      </w:r>
      <w:r w:rsidRPr="00347516">
        <w:rPr>
          <w:rFonts w:ascii="Georgia" w:hAnsi="Georgia" w:cstheme="minorHAnsi"/>
          <w:b/>
        </w:rPr>
        <w:t>RE A ABORDAGEM DO POEMA DE CORDEL EM UM MANUAL DO 6º ANO</w:t>
      </w:r>
    </w:p>
    <w:p w:rsidR="00097C07" w:rsidRPr="00347516" w:rsidRDefault="00097C07" w:rsidP="00C819CD">
      <w:pPr>
        <w:spacing w:after="0" w:line="240" w:lineRule="auto"/>
        <w:jc w:val="right"/>
        <w:rPr>
          <w:rFonts w:ascii="Georgia" w:hAnsi="Georgia" w:cstheme="minorHAnsi"/>
        </w:rPr>
      </w:pPr>
    </w:p>
    <w:p w:rsidR="00097C07" w:rsidRPr="00347516" w:rsidRDefault="00097C07" w:rsidP="00C819CD">
      <w:pPr>
        <w:spacing w:after="0" w:line="240" w:lineRule="auto"/>
        <w:jc w:val="right"/>
        <w:rPr>
          <w:rFonts w:ascii="Georgia" w:hAnsi="Georgia" w:cstheme="minorHAnsi"/>
        </w:rPr>
      </w:pPr>
    </w:p>
    <w:p w:rsidR="00097C07" w:rsidRPr="00347516" w:rsidRDefault="00097C07"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Márcia Cassiana Rodrigues da Silva¹</w:t>
      </w:r>
    </w:p>
    <w:p w:rsidR="00097C07" w:rsidRPr="00347516" w:rsidRDefault="00097C07"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 xml:space="preserve">Monaliza Mikaela carneiro² </w:t>
      </w:r>
    </w:p>
    <w:p w:rsidR="00097C07" w:rsidRPr="00347516" w:rsidRDefault="00097C07"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 xml:space="preserve"> Drª Márcia Tavares³ </w:t>
      </w:r>
    </w:p>
    <w:p w:rsidR="00097C07" w:rsidRPr="00347516" w:rsidRDefault="00097C07" w:rsidP="00C819CD">
      <w:pPr>
        <w:spacing w:after="0" w:line="240" w:lineRule="auto"/>
        <w:jc w:val="right"/>
        <w:rPr>
          <w:rFonts w:ascii="Georgia" w:hAnsi="Georgia" w:cstheme="minorHAnsi"/>
        </w:rPr>
      </w:pPr>
    </w:p>
    <w:p w:rsidR="00097C07" w:rsidRPr="00347516" w:rsidRDefault="00097C07" w:rsidP="00C819CD">
      <w:pPr>
        <w:spacing w:after="0" w:line="240" w:lineRule="auto"/>
        <w:jc w:val="both"/>
        <w:rPr>
          <w:rFonts w:ascii="Georgia" w:hAnsi="Georgia" w:cstheme="minorHAnsi"/>
          <w:sz w:val="20"/>
          <w:szCs w:val="20"/>
        </w:rPr>
      </w:pPr>
    </w:p>
    <w:p w:rsidR="00097C07" w:rsidRPr="00347516" w:rsidRDefault="00097C07" w:rsidP="00C819CD">
      <w:pPr>
        <w:spacing w:after="0" w:line="240" w:lineRule="auto"/>
        <w:jc w:val="both"/>
        <w:rPr>
          <w:rFonts w:ascii="Georgia" w:hAnsi="Georgia" w:cstheme="minorHAnsi"/>
          <w:sz w:val="20"/>
          <w:szCs w:val="20"/>
        </w:rPr>
      </w:pPr>
      <w:r w:rsidRPr="00347516">
        <w:rPr>
          <w:rFonts w:ascii="Georgia" w:hAnsi="Georgia" w:cstheme="minorHAnsi"/>
          <w:b/>
          <w:sz w:val="20"/>
          <w:szCs w:val="20"/>
        </w:rPr>
        <w:t>RESUMO:</w:t>
      </w:r>
      <w:r w:rsidRPr="00347516">
        <w:rPr>
          <w:rFonts w:ascii="Georgia" w:hAnsi="Georgia" w:cstheme="minorHAnsi"/>
          <w:sz w:val="20"/>
          <w:szCs w:val="20"/>
        </w:rPr>
        <w:t xml:space="preserve"> A poesia popular, enquanto literatura oral já existe há mais de 3.500 anos. No Brasil o cordel chegou, trazido de Portugal, onde era vendido como "folhas soltas", mas foi com o poeta Leandro Gomes de Barros que ele ganhou celebridade e passou a ser comercializado em folheto na forma como conhecemos hoje.</w:t>
      </w:r>
      <w:r w:rsidRPr="00347516">
        <w:rPr>
          <w:rStyle w:val="apple-converted-space"/>
          <w:rFonts w:ascii="Georgia" w:hAnsi="Georgia" w:cstheme="minorHAnsi"/>
          <w:sz w:val="20"/>
          <w:szCs w:val="20"/>
        </w:rPr>
        <w:t xml:space="preserve"> A literatura de cordel é um </w:t>
      </w:r>
      <w:r w:rsidRPr="00347516">
        <w:rPr>
          <w:rFonts w:ascii="Georgia" w:hAnsi="Georgia" w:cstheme="minorHAnsi"/>
          <w:sz w:val="20"/>
          <w:szCs w:val="20"/>
        </w:rPr>
        <w:t>Patrimônio do Povo paraibano, nordestino e brasileiro que só se transformará em uma cultura conhecida e divulgada a partir do momento em que as escolas passarem a estimular o seu uso, adotando o hábito da leitura e conscientizando a todos da real necessidade de se preservar o cordel enquanto saber cultural. Acreditamos que estas devem incentivar e promover o trabalho com cordéis em sala de aula, mas sabemos que isto não é uma tarefa fácil tendo em vista que os livros didáticos têm assumido certa importância dentro da prática de ensino, sendo este instrumento de ensino-aprendizagem quem determina conteúdos e condiciona estratégias. Partindo deste pressuposto nossa pesquisa consistirá em analisar um livro didático do 6° ano do ensino fundamental, a fim de investigar qual o lugar dedicado à poesia popular neste manual, verificando as propostas de atividades e como estão sendo desenvolvidos os conteúdos referentes à abordagem do cordel no contexto escolar. Verificaremos ainda se o manual está em consonância com as propostas dos PCNs de Língua portuguesa (1997).  Fundamentaremos nossas discursões acerca da tipologia de perguntas em Marcuschi (1998) e o ensino de poemas em sala de aula em Pinheiro (2003,2007).</w:t>
      </w:r>
    </w:p>
    <w:p w:rsidR="00097C07" w:rsidRPr="00347516" w:rsidRDefault="00097C07" w:rsidP="00C819CD">
      <w:pPr>
        <w:spacing w:after="0" w:line="240" w:lineRule="auto"/>
        <w:jc w:val="both"/>
        <w:rPr>
          <w:rFonts w:ascii="Georgia" w:hAnsi="Georgia" w:cstheme="minorHAnsi"/>
          <w:sz w:val="20"/>
          <w:szCs w:val="20"/>
        </w:rPr>
      </w:pPr>
    </w:p>
    <w:p w:rsidR="00097C07" w:rsidRPr="00347516" w:rsidRDefault="00097C07" w:rsidP="00C819CD">
      <w:pPr>
        <w:spacing w:after="0" w:line="240" w:lineRule="auto"/>
        <w:jc w:val="both"/>
        <w:rPr>
          <w:rFonts w:ascii="Georgia" w:hAnsi="Georgia" w:cstheme="minorHAnsi"/>
          <w:sz w:val="20"/>
          <w:szCs w:val="20"/>
        </w:rPr>
      </w:pPr>
      <w:r w:rsidRPr="00347516">
        <w:rPr>
          <w:rFonts w:ascii="Georgia" w:hAnsi="Georgia" w:cstheme="minorHAnsi"/>
          <w:sz w:val="20"/>
          <w:szCs w:val="20"/>
        </w:rPr>
        <w:t>PALAVRAS-CHAVES: Poesia popular; Livro didático; ensino.</w:t>
      </w:r>
    </w:p>
    <w:p w:rsidR="00097C07" w:rsidRPr="00347516" w:rsidRDefault="00097C07" w:rsidP="00C819CD">
      <w:pPr>
        <w:spacing w:after="0" w:line="240" w:lineRule="auto"/>
        <w:jc w:val="both"/>
        <w:rPr>
          <w:rFonts w:ascii="Georgia" w:hAnsi="Georgia" w:cstheme="minorHAnsi"/>
          <w:sz w:val="20"/>
          <w:szCs w:val="20"/>
        </w:rPr>
      </w:pPr>
    </w:p>
    <w:p w:rsidR="00BE2021" w:rsidRPr="00347516" w:rsidRDefault="00BE2021" w:rsidP="00BE2021">
      <w:pPr>
        <w:spacing w:after="0" w:line="240" w:lineRule="auto"/>
        <w:jc w:val="both"/>
        <w:rPr>
          <w:rFonts w:ascii="Georgia" w:hAnsi="Georgia" w:cstheme="minorHAnsi"/>
          <w:sz w:val="20"/>
          <w:szCs w:val="20"/>
          <w:lang w:val="en-US"/>
        </w:rPr>
      </w:pPr>
      <w:r w:rsidRPr="00347516">
        <w:rPr>
          <w:rFonts w:ascii="Georgia" w:hAnsi="Georgia" w:cstheme="minorHAnsi"/>
          <w:b/>
          <w:bCs/>
          <w:sz w:val="20"/>
          <w:szCs w:val="20"/>
          <w:lang w:val="en-US"/>
        </w:rPr>
        <w:t>ABSTRACT:</w:t>
      </w:r>
      <w:r w:rsidRPr="00347516">
        <w:rPr>
          <w:rFonts w:ascii="Georgia" w:hAnsi="Georgia" w:cstheme="minorHAnsi"/>
          <w:sz w:val="20"/>
          <w:szCs w:val="20"/>
          <w:lang w:val="en-US"/>
        </w:rPr>
        <w:t xml:space="preserve"> The popular poetry as oral literature has existed for over 3,500 years . In Brazil the line came , brought from Portugal , where it was sold as " loose leaf " , but it was with the poet Leandro Gomes de Barros he gained celebrity and has been marketed in the brochure as </w:t>
      </w:r>
    </w:p>
    <w:p w:rsidR="00BE2021" w:rsidRPr="00347516" w:rsidRDefault="00BE2021" w:rsidP="00BE2021">
      <w:pPr>
        <w:spacing w:after="0" w:line="240" w:lineRule="auto"/>
        <w:jc w:val="both"/>
        <w:rPr>
          <w:rFonts w:ascii="Georgia" w:hAnsi="Georgia" w:cstheme="minorHAnsi"/>
          <w:sz w:val="20"/>
          <w:szCs w:val="20"/>
          <w:lang w:val="en-US"/>
        </w:rPr>
      </w:pPr>
      <w:r w:rsidRPr="00347516">
        <w:rPr>
          <w:rFonts w:ascii="Georgia" w:hAnsi="Georgia" w:cstheme="minorHAnsi"/>
          <w:sz w:val="20"/>
          <w:szCs w:val="20"/>
          <w:lang w:val="en-US"/>
        </w:rPr>
        <w:t>we know it today. The Cordel literature is a Heritage People of Paraíba , northeastern Brazil , and that just turns into a culture known and publicized from the moment that the schools spend to stimulate its use , adopting the habit of reading and aware of all real need to preserve the line as cultural knowledge . We believe these should encourage and promote the</w:t>
      </w:r>
    </w:p>
    <w:p w:rsidR="00BE2021" w:rsidRPr="00347516" w:rsidRDefault="00BE2021" w:rsidP="00BE2021">
      <w:pPr>
        <w:spacing w:after="0" w:line="240" w:lineRule="auto"/>
        <w:jc w:val="both"/>
        <w:rPr>
          <w:rFonts w:ascii="Georgia" w:hAnsi="Georgia" w:cstheme="minorHAnsi"/>
          <w:sz w:val="20"/>
          <w:szCs w:val="20"/>
          <w:lang w:val="en-US"/>
        </w:rPr>
      </w:pPr>
      <w:r w:rsidRPr="00347516">
        <w:rPr>
          <w:rFonts w:ascii="Georgia" w:hAnsi="Georgia" w:cstheme="minorHAnsi"/>
          <w:sz w:val="20"/>
          <w:szCs w:val="20"/>
          <w:lang w:val="en-US"/>
        </w:rPr>
        <w:t>work with strings in the classroom , but we know that this is not an easy task considering that the textbooks have assumed some importance in the practice of teaching , which is a teaching - learning who determines content and determines strategies. Under this assumption our research is to examine a textbook of 6th grade of elementary school , to investigate what place dedicated to folk poetry in this manual , checking the proposed activities and how the contents are being developed regarding the approach of the twine in the school context . Also verify if the manual is in line with the proposals of the PCNs Portuguese Language (1997 ) . Will base our discursões about the typology of questions in Marcuschi (1998) and the teaching of poetry in the classroom in Pinheiro (2003,2007).</w:t>
      </w:r>
    </w:p>
    <w:p w:rsidR="00BE2021" w:rsidRPr="00347516" w:rsidRDefault="00BE2021" w:rsidP="00BE2021">
      <w:pPr>
        <w:spacing w:after="0" w:line="240" w:lineRule="auto"/>
        <w:jc w:val="both"/>
        <w:rPr>
          <w:rFonts w:ascii="Georgia" w:hAnsi="Georgia" w:cstheme="minorHAnsi"/>
          <w:sz w:val="20"/>
          <w:szCs w:val="20"/>
          <w:lang w:val="en-US"/>
        </w:rPr>
      </w:pPr>
    </w:p>
    <w:p w:rsidR="00BE2021" w:rsidRPr="00347516" w:rsidRDefault="00BE2021" w:rsidP="00C819CD">
      <w:pPr>
        <w:spacing w:after="0" w:line="240" w:lineRule="auto"/>
        <w:jc w:val="both"/>
        <w:rPr>
          <w:rFonts w:ascii="Georgia" w:hAnsi="Georgia" w:cstheme="minorHAnsi"/>
          <w:sz w:val="20"/>
          <w:szCs w:val="20"/>
          <w:lang w:val="en-US"/>
        </w:rPr>
      </w:pPr>
      <w:r w:rsidRPr="00347516">
        <w:rPr>
          <w:rFonts w:ascii="Georgia" w:hAnsi="Georgia" w:cstheme="minorHAnsi"/>
          <w:sz w:val="20"/>
          <w:szCs w:val="20"/>
          <w:lang w:val="en-US"/>
        </w:rPr>
        <w:t>KEYWORDS : Folk Poetry ; Textbooks; education.</w:t>
      </w:r>
    </w:p>
    <w:p w:rsidR="00097C07" w:rsidRPr="00DE7A12" w:rsidRDefault="00097C07" w:rsidP="00C819CD">
      <w:pPr>
        <w:spacing w:after="0" w:line="240" w:lineRule="auto"/>
        <w:jc w:val="both"/>
        <w:rPr>
          <w:rFonts w:ascii="Georgia" w:hAnsi="Georgia" w:cstheme="minorHAnsi"/>
        </w:rPr>
      </w:pPr>
      <w:r w:rsidRPr="00DE7A12">
        <w:rPr>
          <w:rFonts w:ascii="Georgia" w:hAnsi="Georgia" w:cstheme="minorHAnsi"/>
        </w:rPr>
        <w:t>____________________________</w:t>
      </w:r>
    </w:p>
    <w:p w:rsidR="00097C07" w:rsidRPr="00DE7A12" w:rsidRDefault="00097C07" w:rsidP="00C819CD">
      <w:pPr>
        <w:spacing w:after="0" w:line="240" w:lineRule="auto"/>
        <w:jc w:val="both"/>
        <w:rPr>
          <w:rFonts w:ascii="Georgia" w:hAnsi="Georgia" w:cstheme="minorHAnsi"/>
          <w:sz w:val="18"/>
          <w:szCs w:val="18"/>
        </w:rPr>
      </w:pPr>
      <w:r w:rsidRPr="00DE7A12">
        <w:rPr>
          <w:rFonts w:ascii="Georgia" w:hAnsi="Georgia" w:cstheme="minorHAnsi"/>
          <w:sz w:val="18"/>
          <w:szCs w:val="18"/>
        </w:rPr>
        <w:t>¹ Graduanda pela Universidade Federal de Campina Grande, Campina Grande-PB</w:t>
      </w:r>
    </w:p>
    <w:p w:rsidR="00097C07" w:rsidRPr="00DE7A12" w:rsidRDefault="00097C07" w:rsidP="00C819CD">
      <w:pPr>
        <w:spacing w:after="0" w:line="240" w:lineRule="auto"/>
        <w:jc w:val="both"/>
        <w:rPr>
          <w:rFonts w:ascii="Georgia" w:hAnsi="Georgia" w:cstheme="minorHAnsi"/>
          <w:sz w:val="18"/>
          <w:szCs w:val="18"/>
        </w:rPr>
      </w:pPr>
      <w:r w:rsidRPr="00DE7A12">
        <w:rPr>
          <w:rFonts w:ascii="Georgia" w:hAnsi="Georgia" w:cstheme="minorHAnsi"/>
          <w:sz w:val="18"/>
          <w:szCs w:val="18"/>
        </w:rPr>
        <w:t>Cassianamarcia@yahoo.com.br</w:t>
      </w:r>
    </w:p>
    <w:p w:rsidR="00097C07" w:rsidRPr="00DE7A12" w:rsidRDefault="00097C07" w:rsidP="00C819CD">
      <w:pPr>
        <w:spacing w:after="0" w:line="240" w:lineRule="auto"/>
        <w:jc w:val="both"/>
        <w:rPr>
          <w:rFonts w:ascii="Georgia" w:hAnsi="Georgia" w:cstheme="minorHAnsi"/>
          <w:sz w:val="18"/>
          <w:szCs w:val="18"/>
        </w:rPr>
      </w:pPr>
      <w:r w:rsidRPr="00DE7A12">
        <w:rPr>
          <w:rFonts w:ascii="Georgia" w:hAnsi="Georgia" w:cstheme="minorHAnsi"/>
          <w:sz w:val="18"/>
          <w:szCs w:val="18"/>
        </w:rPr>
        <w:t>² Graduanda pela Universidade Federal de Campina Grande, Campina Grande- PB</w:t>
      </w:r>
    </w:p>
    <w:p w:rsidR="00097C07" w:rsidRPr="00347516" w:rsidRDefault="00097C07" w:rsidP="00C819CD">
      <w:pPr>
        <w:spacing w:after="0" w:line="240" w:lineRule="auto"/>
        <w:jc w:val="both"/>
        <w:rPr>
          <w:rFonts w:ascii="Georgia" w:hAnsi="Georgia" w:cstheme="minorHAnsi"/>
          <w:sz w:val="18"/>
          <w:szCs w:val="18"/>
        </w:rPr>
      </w:pPr>
      <w:r w:rsidRPr="00347516">
        <w:rPr>
          <w:rFonts w:ascii="Georgia" w:hAnsi="Georgia" w:cstheme="minorHAnsi"/>
          <w:sz w:val="18"/>
          <w:szCs w:val="18"/>
        </w:rPr>
        <w:t>Mikaelamona@hotmail.com</w:t>
      </w:r>
    </w:p>
    <w:p w:rsidR="00097C07" w:rsidRPr="00347516" w:rsidRDefault="00097C07" w:rsidP="00C819CD">
      <w:pPr>
        <w:spacing w:after="0" w:line="240" w:lineRule="auto"/>
        <w:jc w:val="both"/>
        <w:rPr>
          <w:rFonts w:ascii="Georgia" w:hAnsi="Georgia" w:cstheme="minorHAnsi"/>
          <w:sz w:val="18"/>
          <w:szCs w:val="18"/>
        </w:rPr>
      </w:pPr>
      <w:r w:rsidRPr="00347516">
        <w:rPr>
          <w:rFonts w:ascii="Georgia" w:hAnsi="Georgia" w:cstheme="minorHAnsi"/>
          <w:sz w:val="18"/>
          <w:szCs w:val="18"/>
        </w:rPr>
        <w:t>³ Doutora pela Universidade Federal da Paraíba- PB, atualmente é professora adjunta da Universidade Federal de Campina Grande, Campina Grande-PB</w:t>
      </w:r>
    </w:p>
    <w:p w:rsidR="00F913F1" w:rsidRPr="00BC63E6" w:rsidRDefault="0029289D" w:rsidP="00C819CD">
      <w:pPr>
        <w:spacing w:after="0" w:line="240" w:lineRule="auto"/>
        <w:jc w:val="both"/>
        <w:rPr>
          <w:rFonts w:ascii="Georgia" w:hAnsi="Georgia" w:cstheme="minorHAnsi"/>
          <w:sz w:val="18"/>
          <w:szCs w:val="18"/>
        </w:rPr>
      </w:pPr>
      <w:hyperlink r:id="rId62" w:history="1">
        <w:r w:rsidR="00BE2021" w:rsidRPr="00347516">
          <w:rPr>
            <w:rStyle w:val="Hyperlink"/>
            <w:rFonts w:ascii="Georgia" w:hAnsi="Georgia" w:cstheme="minorHAnsi"/>
            <w:sz w:val="18"/>
            <w:szCs w:val="18"/>
          </w:rPr>
          <w:t>tavaresufcg@gamil.com</w:t>
        </w:r>
      </w:hyperlink>
    </w:p>
    <w:p w:rsidR="00EC4269" w:rsidRPr="00347516" w:rsidRDefault="00EC4269"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b/>
        </w:rPr>
      </w:pPr>
      <w:r w:rsidRPr="00347516">
        <w:rPr>
          <w:rFonts w:ascii="Georgia" w:hAnsi="Georgia" w:cstheme="minorHAnsi"/>
          <w:b/>
        </w:rPr>
        <w:t>INTRODUÇÃO</w:t>
      </w:r>
    </w:p>
    <w:p w:rsidR="00097C07" w:rsidRPr="00347516" w:rsidRDefault="00097C07" w:rsidP="00C819CD">
      <w:pPr>
        <w:spacing w:after="0" w:line="240" w:lineRule="auto"/>
        <w:jc w:val="both"/>
        <w:rPr>
          <w:rFonts w:ascii="Georgia" w:hAnsi="Georgia" w:cstheme="minorHAnsi"/>
          <w:b/>
        </w:rPr>
      </w:pPr>
    </w:p>
    <w:p w:rsidR="00097C07" w:rsidRPr="00347516" w:rsidRDefault="00097C07" w:rsidP="00C819CD">
      <w:pPr>
        <w:autoSpaceDE w:val="0"/>
        <w:autoSpaceDN w:val="0"/>
        <w:adjustRightInd w:val="0"/>
        <w:spacing w:after="0" w:line="240" w:lineRule="auto"/>
        <w:jc w:val="both"/>
        <w:rPr>
          <w:rFonts w:ascii="Georgia" w:hAnsi="Georgia" w:cstheme="minorHAnsi"/>
        </w:rPr>
      </w:pPr>
      <w:r w:rsidRPr="00347516">
        <w:rPr>
          <w:rFonts w:ascii="Georgia" w:hAnsi="Georgia" w:cstheme="minorHAnsi"/>
        </w:rPr>
        <w:t>Ensinar é uma arte. Hoje, o professor precisa dominar muito bem seu ofício, desenvolver determinadas habilidades. A sociedade atual oferece uma diversidade de ferramentas ou recursos didáticos audiovisuais aos educadores, uma variedade de linguagens como o cinema, a TV, a fotografia, a música, por exemplo. Ademais, oferece outros tipos de linguagens como o jornal (impresso), revistas e todo tipo de literatura, em prosa e verso. Dentre os tipos de linguagem literária, destacamos a literatura de cordel, objeto de análise do presente artigo, que, a nosso ver, é muito pouco utilizada na sala de aula, mesmo no Nordeste, apesar de possuir uma riqueza imensa, tanto poética quanto documental.</w:t>
      </w:r>
    </w:p>
    <w:p w:rsidR="00097C07" w:rsidRPr="00347516" w:rsidRDefault="00097C07" w:rsidP="00C819CD">
      <w:pPr>
        <w:autoSpaceDE w:val="0"/>
        <w:autoSpaceDN w:val="0"/>
        <w:adjustRightInd w:val="0"/>
        <w:spacing w:after="0" w:line="240" w:lineRule="auto"/>
        <w:jc w:val="both"/>
        <w:rPr>
          <w:rFonts w:ascii="Georgia" w:hAnsi="Georgia" w:cstheme="minorHAnsi"/>
        </w:rPr>
      </w:pPr>
      <w:r w:rsidRPr="00347516">
        <w:rPr>
          <w:rStyle w:val="apple-converted-space"/>
          <w:rFonts w:ascii="Georgia" w:hAnsi="Georgia" w:cstheme="minorHAnsi"/>
        </w:rPr>
        <w:t xml:space="preserve">A literatura de cordel é um </w:t>
      </w:r>
      <w:r w:rsidRPr="00347516">
        <w:rPr>
          <w:rFonts w:ascii="Georgia" w:hAnsi="Georgia" w:cstheme="minorHAnsi"/>
        </w:rPr>
        <w:t xml:space="preserve">Patrimônio do povo paraibano, nordestino e brasileiro que só se transformará em uma cultura conhecida e divulgada a partir do momento em que as escolas passarem a estimular o seu uso, adotando o hábito da leitura e conscientizando a todos da real necessidade de se preservar o cordel enquanto saber cultural. Acreditamos que estas devem incentivar e promover o trabalho com cordéis em sala de aula, mas sabemos que isto não é uma tarefa fácil tendo em vista que os livros didáticos têm assumido certa importância dentro da prática de ensino, sendo este instrumento de ensino-aprendizagem quem determina conteúdos e condiciona estratégias. Partindo deste pressuposto nossa pesquisa consistirá em analisar um livro didático do 6° ano do ensino fundamental Intitulado </w:t>
      </w:r>
      <w:r w:rsidRPr="00347516">
        <w:rPr>
          <w:rFonts w:ascii="Georgia" w:hAnsi="Georgia" w:cstheme="minorHAnsi"/>
          <w:i/>
        </w:rPr>
        <w:t>Universos: Língua Portuguesa</w:t>
      </w:r>
      <w:r w:rsidRPr="00347516">
        <w:rPr>
          <w:rFonts w:ascii="Georgia" w:hAnsi="Georgia" w:cstheme="minorHAnsi"/>
        </w:rPr>
        <w:t xml:space="preserve">, a fim de investigar qual o lugar dedicado à poesia popular neste manual, verificando as propostas de atividades e como estão sendo desenvolvidos os conteúdos referentes à abordagem do cordel no contexto escolar. </w:t>
      </w:r>
    </w:p>
    <w:p w:rsidR="00097C07" w:rsidRPr="00347516" w:rsidRDefault="00097C07" w:rsidP="00C819CD">
      <w:pPr>
        <w:autoSpaceDE w:val="0"/>
        <w:autoSpaceDN w:val="0"/>
        <w:adjustRightInd w:val="0"/>
        <w:spacing w:after="0" w:line="240" w:lineRule="auto"/>
        <w:jc w:val="both"/>
        <w:rPr>
          <w:rFonts w:ascii="Georgia" w:hAnsi="Georgia" w:cstheme="minorHAnsi"/>
        </w:rPr>
      </w:pPr>
      <w:r w:rsidRPr="00347516">
        <w:rPr>
          <w:rFonts w:ascii="Georgia" w:hAnsi="Georgia" w:cstheme="minorHAnsi"/>
        </w:rPr>
        <w:t xml:space="preserve">Sabemos que são antigas as reclamações sobre a utilização de poemas em manuais escolares no Brasil. As razões destas reclamações ontem e hoje são bem diferentes, se por um lado, hoje os manuais não ostentam um número significativo de poemas de caráter moralista, presos a ensinamentos de boas condutas, por outro, os poemas ainda não foram vistos como um valor em si. Enquanto não se compreender que a poesia tem um valor, que não se trata apenas de um joguinho de palavras, ela continuará a ser tratada como gênero menor e, pior ainda, continuará a ser um dos gêneros literários menos apreciados no espaço escolar. Logo, é de grande relevância analisamos manuais escolares, uma vez que proporcionará constatamos se existe ou não mudança no modo como os poemas, neste trabalho especificamente os poemas de cordéis, são explorados em manuais escolares. </w:t>
      </w:r>
    </w:p>
    <w:p w:rsidR="00097C07" w:rsidRPr="00347516" w:rsidRDefault="00097C07" w:rsidP="00C819CD">
      <w:pPr>
        <w:autoSpaceDE w:val="0"/>
        <w:autoSpaceDN w:val="0"/>
        <w:adjustRightInd w:val="0"/>
        <w:spacing w:after="0" w:line="240" w:lineRule="auto"/>
        <w:jc w:val="both"/>
        <w:rPr>
          <w:rFonts w:ascii="Georgia" w:hAnsi="Georgia" w:cstheme="minorHAnsi"/>
        </w:rPr>
      </w:pPr>
      <w:r w:rsidRPr="00347516">
        <w:rPr>
          <w:rFonts w:ascii="Georgia" w:hAnsi="Georgia" w:cstheme="minorHAnsi"/>
        </w:rPr>
        <w:t>Para as discursões sobre o ensino de poemas em sala de aula recorreremos aos pressupostos teóricos de Pinheiro (2003,2007), entre outros e sobre as tipologias de perguntas nos basearemos nos estudos de Marcuschi (2008).</w:t>
      </w:r>
    </w:p>
    <w:p w:rsidR="00097C07" w:rsidRPr="00347516" w:rsidRDefault="00097C07" w:rsidP="00C819CD">
      <w:pPr>
        <w:autoSpaceDE w:val="0"/>
        <w:autoSpaceDN w:val="0"/>
        <w:adjustRightInd w:val="0"/>
        <w:spacing w:after="0" w:line="240" w:lineRule="auto"/>
        <w:jc w:val="both"/>
        <w:rPr>
          <w:rFonts w:ascii="Georgia" w:hAnsi="Georgia" w:cstheme="minorHAnsi"/>
        </w:rPr>
      </w:pPr>
      <w:r w:rsidRPr="00347516">
        <w:rPr>
          <w:rFonts w:ascii="Georgia" w:hAnsi="Georgia" w:cstheme="minorHAnsi"/>
        </w:rPr>
        <w:t xml:space="preserve">Este trabalho está organizado em cinco partes, além desta introdução. Inicialmente apresentaremos uma breve contextualização do surgimento da literatura de cordel, principalmente no Brasil. Na sequência abordaremos alguns aspectos da abordagem da literatura de cordel em sala de aula. Logo após será exposto as tipologias de perguntas de compreensão textual. Dando continuidade apesentaremos a análise do LDP no que se refere ao trabalho com poemas de cordéis. Por último, faremos nossas considerações finais sobre tudo o que foi exposto no presente trabalho. </w:t>
      </w:r>
    </w:p>
    <w:p w:rsidR="00097C07" w:rsidRPr="00347516" w:rsidRDefault="00097C07" w:rsidP="00C819CD">
      <w:pPr>
        <w:autoSpaceDE w:val="0"/>
        <w:autoSpaceDN w:val="0"/>
        <w:adjustRightInd w:val="0"/>
        <w:spacing w:after="0" w:line="240" w:lineRule="auto"/>
        <w:jc w:val="both"/>
        <w:rPr>
          <w:rFonts w:ascii="Georgia" w:hAnsi="Georgia" w:cstheme="minorHAnsi"/>
        </w:rPr>
      </w:pPr>
    </w:p>
    <w:p w:rsidR="00097C07" w:rsidRPr="00347516" w:rsidRDefault="00097C07" w:rsidP="00C819CD">
      <w:pPr>
        <w:autoSpaceDE w:val="0"/>
        <w:autoSpaceDN w:val="0"/>
        <w:adjustRightInd w:val="0"/>
        <w:spacing w:after="0" w:line="240" w:lineRule="auto"/>
        <w:jc w:val="both"/>
        <w:rPr>
          <w:rFonts w:ascii="Georgia" w:hAnsi="Georgia" w:cstheme="minorHAnsi"/>
          <w:b/>
        </w:rPr>
      </w:pPr>
      <w:r w:rsidRPr="00347516">
        <w:rPr>
          <w:rFonts w:ascii="Georgia" w:hAnsi="Georgia" w:cstheme="minorHAnsi"/>
          <w:b/>
        </w:rPr>
        <w:t>1. LITERATURA DE CORDEL: ASPECTOS HISTÓRICOS</w:t>
      </w:r>
    </w:p>
    <w:p w:rsidR="00097C07" w:rsidRPr="00347516" w:rsidRDefault="00097C07" w:rsidP="00C819CD">
      <w:pPr>
        <w:pStyle w:val="PargrafodaLista"/>
        <w:autoSpaceDE w:val="0"/>
        <w:autoSpaceDN w:val="0"/>
        <w:adjustRightInd w:val="0"/>
        <w:spacing w:after="0" w:line="240" w:lineRule="auto"/>
        <w:jc w:val="both"/>
        <w:rPr>
          <w:rFonts w:ascii="Georgia" w:hAnsi="Georgia" w:cstheme="minorHAnsi"/>
        </w:rPr>
      </w:pPr>
    </w:p>
    <w:p w:rsidR="00097C07" w:rsidRPr="00347516" w:rsidRDefault="00097C07" w:rsidP="00C819CD">
      <w:pPr>
        <w:autoSpaceDE w:val="0"/>
        <w:autoSpaceDN w:val="0"/>
        <w:adjustRightInd w:val="0"/>
        <w:spacing w:after="0" w:line="240" w:lineRule="auto"/>
        <w:rPr>
          <w:rFonts w:ascii="Georgia" w:hAnsi="Georgia" w:cstheme="minorHAnsi"/>
        </w:rPr>
      </w:pPr>
      <w:r w:rsidRPr="00347516">
        <w:rPr>
          <w:rFonts w:ascii="Georgia" w:hAnsi="Georgia" w:cstheme="minorHAnsi"/>
        </w:rPr>
        <w:t>Não há precisão da data em que se iniciou a Literatura de Cordel, em buscas feitas encontrou-se uma grande disparidade entre as datas, uns adotam o século XII, como relata a reportagem do jornal Mundo Lusíadas, por Costa Filho de 02/Abril/2007.</w:t>
      </w:r>
    </w:p>
    <w:p w:rsidR="00097C07" w:rsidRPr="00347516" w:rsidRDefault="00097C07" w:rsidP="00C819CD">
      <w:pPr>
        <w:autoSpaceDE w:val="0"/>
        <w:autoSpaceDN w:val="0"/>
        <w:adjustRightInd w:val="0"/>
        <w:spacing w:after="0" w:line="240" w:lineRule="auto"/>
        <w:ind w:left="2268"/>
        <w:jc w:val="both"/>
        <w:rPr>
          <w:rFonts w:ascii="Georgia" w:hAnsi="Georgia" w:cstheme="minorHAnsi"/>
        </w:rPr>
      </w:pPr>
    </w:p>
    <w:p w:rsidR="00097C07" w:rsidRPr="00347516" w:rsidRDefault="00097C07" w:rsidP="00C819CD">
      <w:pPr>
        <w:autoSpaceDE w:val="0"/>
        <w:autoSpaceDN w:val="0"/>
        <w:adjustRightInd w:val="0"/>
        <w:spacing w:after="0" w:line="240" w:lineRule="auto"/>
        <w:ind w:left="2268"/>
        <w:jc w:val="both"/>
        <w:rPr>
          <w:rFonts w:ascii="Georgia" w:hAnsi="Georgia" w:cstheme="minorHAnsi"/>
          <w:sz w:val="18"/>
          <w:szCs w:val="18"/>
        </w:rPr>
      </w:pPr>
      <w:r w:rsidRPr="00347516">
        <w:rPr>
          <w:rFonts w:ascii="Georgia" w:hAnsi="Georgia" w:cstheme="minorHAnsi"/>
          <w:sz w:val="18"/>
          <w:szCs w:val="18"/>
        </w:rPr>
        <w:t xml:space="preserve">A “Literatura de Cordel” vem de Portugal, começou ai por volta de inicio do século XVII (século 17), mesmo porque, a poesia é eterna, vem da alma dos poetas, dos declamadores, dos cancioneiros e temos notícias já do século XII (século 12), quando ainda falava-se o português arcaico, de poesias que ficaram gravadas para a posterioridade, como do poeta dessa data: João Rodrigues de Castelo Branco (COSTA FILHO, 2007, </w:t>
      </w:r>
      <w:r w:rsidRPr="00347516">
        <w:rPr>
          <w:rFonts w:ascii="Georgia" w:hAnsi="Georgia" w:cstheme="minorHAnsi"/>
          <w:i/>
          <w:iCs/>
          <w:sz w:val="18"/>
          <w:szCs w:val="18"/>
        </w:rPr>
        <w:t>on line)</w:t>
      </w:r>
      <w:r w:rsidRPr="00347516">
        <w:rPr>
          <w:rFonts w:ascii="Georgia" w:hAnsi="Georgia" w:cstheme="minorHAnsi"/>
          <w:sz w:val="18"/>
          <w:szCs w:val="18"/>
        </w:rPr>
        <w:t>.</w:t>
      </w:r>
    </w:p>
    <w:p w:rsidR="00097C07" w:rsidRPr="00347516" w:rsidRDefault="00097C07" w:rsidP="00C819CD">
      <w:pPr>
        <w:autoSpaceDE w:val="0"/>
        <w:autoSpaceDN w:val="0"/>
        <w:adjustRightInd w:val="0"/>
        <w:spacing w:after="0" w:line="240" w:lineRule="auto"/>
        <w:jc w:val="both"/>
        <w:rPr>
          <w:rFonts w:ascii="Georgia" w:hAnsi="Georgia" w:cstheme="minorHAnsi"/>
        </w:rPr>
      </w:pPr>
    </w:p>
    <w:p w:rsidR="00097C07" w:rsidRPr="00347516" w:rsidRDefault="00097C07" w:rsidP="00C819CD">
      <w:pPr>
        <w:autoSpaceDE w:val="0"/>
        <w:autoSpaceDN w:val="0"/>
        <w:adjustRightInd w:val="0"/>
        <w:spacing w:after="0" w:line="240" w:lineRule="auto"/>
        <w:jc w:val="both"/>
        <w:rPr>
          <w:rFonts w:ascii="Georgia" w:hAnsi="Georgia" w:cstheme="minorHAnsi"/>
        </w:rPr>
      </w:pPr>
      <w:r w:rsidRPr="00347516">
        <w:rPr>
          <w:rFonts w:ascii="Georgia" w:hAnsi="Georgia" w:cstheme="minorHAnsi"/>
        </w:rPr>
        <w:t>A literatura de cordel, narrativa poética construída em versos tem sua origem na oralidade, uma vez que é através das narrativas orais, contos e cantorias que surgiram os primeiro folhetos de cordéis, tendo a métrica, o ritmo e a rima como seus elementos formais e essencialmente marcantes dessa literatura.</w:t>
      </w:r>
    </w:p>
    <w:p w:rsidR="00097C07" w:rsidRPr="00347516" w:rsidRDefault="00097C07" w:rsidP="00C819CD">
      <w:pPr>
        <w:autoSpaceDE w:val="0"/>
        <w:autoSpaceDN w:val="0"/>
        <w:adjustRightInd w:val="0"/>
        <w:spacing w:after="0" w:line="240" w:lineRule="auto"/>
        <w:jc w:val="both"/>
        <w:rPr>
          <w:rFonts w:ascii="Georgia" w:hAnsi="Georgia" w:cstheme="minorHAnsi"/>
        </w:rPr>
      </w:pPr>
      <w:r w:rsidRPr="00347516">
        <w:rPr>
          <w:rFonts w:ascii="Georgia" w:hAnsi="Georgia" w:cstheme="minorHAnsi"/>
        </w:rPr>
        <w:t xml:space="preserve">A literatura de cordel foi trazida para o Brasil pelos portugueses, no século XVII. Em terras brasileiras, desenvolveu se na região Nordeste, onde surgiram as primeiras tipografias no final do século XIX. Os pioneiros nesse tipo de expressão poética foram Leandro Gomes de Barros, Francisco das Chagas e João Martins de Athayde, principais nomes da primeira metade do século XX. No entanto, é bom lembrar que a produção da literatura popular brasileira no foi denominada de literatura de cordel, e sim, de folhetos. Esse tipo de poesia denominada pelos próprios poetas como folhetos também era chamada de “romance” ou “livrinho”. É só a partir da década de 70 que alguns estudiosos começaram a chama-la de Literatura de Cordel. </w:t>
      </w:r>
    </w:p>
    <w:p w:rsidR="00097C07" w:rsidRPr="00347516" w:rsidRDefault="00097C07" w:rsidP="00C819CD">
      <w:pPr>
        <w:autoSpaceDE w:val="0"/>
        <w:autoSpaceDN w:val="0"/>
        <w:adjustRightInd w:val="0"/>
        <w:spacing w:after="0" w:line="240" w:lineRule="auto"/>
        <w:jc w:val="both"/>
        <w:rPr>
          <w:rFonts w:ascii="Georgia" w:hAnsi="Georgia" w:cstheme="minorHAnsi"/>
        </w:rPr>
      </w:pPr>
    </w:p>
    <w:p w:rsidR="00097C07" w:rsidRPr="00347516" w:rsidRDefault="00097C07" w:rsidP="00C819CD">
      <w:pPr>
        <w:autoSpaceDE w:val="0"/>
        <w:autoSpaceDN w:val="0"/>
        <w:adjustRightInd w:val="0"/>
        <w:spacing w:after="0" w:line="240" w:lineRule="auto"/>
        <w:jc w:val="both"/>
        <w:rPr>
          <w:rFonts w:ascii="Georgia" w:hAnsi="Georgia" w:cstheme="minorHAnsi"/>
          <w:b/>
        </w:rPr>
      </w:pPr>
      <w:r w:rsidRPr="00347516">
        <w:rPr>
          <w:rFonts w:ascii="Georgia" w:hAnsi="Georgia" w:cstheme="minorHAnsi"/>
          <w:b/>
        </w:rPr>
        <w:t xml:space="preserve">2. LITERATURA DE CORDEL EM SALA DE AULA </w:t>
      </w:r>
    </w:p>
    <w:p w:rsidR="00097C07" w:rsidRPr="00347516" w:rsidRDefault="00097C07" w:rsidP="00C819CD">
      <w:pPr>
        <w:autoSpaceDE w:val="0"/>
        <w:autoSpaceDN w:val="0"/>
        <w:adjustRightInd w:val="0"/>
        <w:spacing w:after="0" w:line="240" w:lineRule="auto"/>
        <w:jc w:val="both"/>
        <w:rPr>
          <w:rFonts w:ascii="Georgia" w:hAnsi="Georgia" w:cstheme="minorHAnsi"/>
        </w:rPr>
      </w:pPr>
    </w:p>
    <w:p w:rsidR="00097C07" w:rsidRPr="00347516" w:rsidRDefault="00097C07" w:rsidP="00C819CD">
      <w:pPr>
        <w:autoSpaceDE w:val="0"/>
        <w:autoSpaceDN w:val="0"/>
        <w:adjustRightInd w:val="0"/>
        <w:spacing w:after="0" w:line="240" w:lineRule="auto"/>
        <w:jc w:val="both"/>
        <w:rPr>
          <w:rFonts w:ascii="Georgia" w:hAnsi="Georgia" w:cstheme="minorHAnsi"/>
        </w:rPr>
      </w:pPr>
      <w:r w:rsidRPr="00347516">
        <w:rPr>
          <w:rFonts w:ascii="Georgia" w:hAnsi="Georgia" w:cstheme="minorHAnsi"/>
        </w:rPr>
        <w:t>Rasgar as amarras do preconceito faz parte da construção da educação, e é rompendo com o padrão de ensino de leitura que surge a “figura” da Literatura de Cordel na sala de aula como incentivo à leitura, em um mundo cada vez menor e alunos cercados de tecnologia, faz-se necessário lançar mão de artifícios para atrair a atenção dos alunos para a leitura, visando à necessidade de promover o desenvolvimento pelo prazer de ler, os incitando a ter uma aproximação maior com os livros, usando o Cordel como ponto de partida para causar interesse pela busca de novos tipos literários.</w:t>
      </w:r>
    </w:p>
    <w:p w:rsidR="00097C07" w:rsidRPr="00347516" w:rsidRDefault="00097C07" w:rsidP="00C819CD">
      <w:pPr>
        <w:autoSpaceDE w:val="0"/>
        <w:autoSpaceDN w:val="0"/>
        <w:adjustRightInd w:val="0"/>
        <w:spacing w:after="0" w:line="240" w:lineRule="auto"/>
        <w:jc w:val="both"/>
        <w:rPr>
          <w:rFonts w:ascii="Georgia" w:hAnsi="Georgia" w:cstheme="minorHAnsi"/>
        </w:rPr>
      </w:pPr>
      <w:r w:rsidRPr="00347516">
        <w:rPr>
          <w:rFonts w:ascii="Georgia" w:hAnsi="Georgia" w:cstheme="minorHAnsi"/>
        </w:rPr>
        <w:t>Segundo Hélder Pinheiro e Ana Cristina Lúcio (2001, p. 81) ao trabalhar com literatura popular em sala de aula é importante “recolher dos próprios alunos relatos de vivências, experiências deles conhecidas, e, ao mesmo tempo, partir das obras – os folhetos – e penetrar em questões que lá estão penetradas”. Entendemos que, ao observar o caráter denotativo dos folhetos de cordéis podemos efetivar um diálogo entre a Literatura Popular e a realidade vivenciada por alunos e professores, que se concretizará através de um ensino de literatura por meio de uma abordagem contextualizada, através do cordel. Pinheiro (2003) destaca que ao trabalhar com poema é de grande importância à realização da leitura oral do poema, uma questão que segundo o autor não é levantada nos manuais escolares, pois não se trata de uma tarefa simples. De acordo com Pinheiro (2003, p. 64):</w:t>
      </w:r>
    </w:p>
    <w:p w:rsidR="00097C07" w:rsidRPr="00347516" w:rsidRDefault="00097C07" w:rsidP="00C819CD">
      <w:pPr>
        <w:autoSpaceDE w:val="0"/>
        <w:autoSpaceDN w:val="0"/>
        <w:adjustRightInd w:val="0"/>
        <w:spacing w:after="0" w:line="240" w:lineRule="auto"/>
        <w:ind w:left="2268"/>
        <w:jc w:val="both"/>
        <w:rPr>
          <w:rFonts w:ascii="Georgia" w:hAnsi="Georgia" w:cstheme="minorHAnsi"/>
          <w:sz w:val="18"/>
          <w:szCs w:val="18"/>
        </w:rPr>
      </w:pPr>
      <w:r w:rsidRPr="00347516">
        <w:rPr>
          <w:rFonts w:ascii="Georgia" w:hAnsi="Georgia" w:cstheme="minorHAnsi"/>
          <w:sz w:val="18"/>
          <w:szCs w:val="18"/>
        </w:rPr>
        <w:t>Embora o valor atribuído à realização da oral do poema não seja consenso entre os estudiosos da poesia, acredito que uma leitura expressiva, que realce, por exemplo, o ritmo, a sonoridade e andamento do poema é um instrumento didático pedagógico da maior importância para cativar o encantar o leitor.</w:t>
      </w:r>
    </w:p>
    <w:p w:rsidR="00097C07" w:rsidRPr="00347516" w:rsidRDefault="00097C07" w:rsidP="00C819CD">
      <w:pPr>
        <w:autoSpaceDE w:val="0"/>
        <w:autoSpaceDN w:val="0"/>
        <w:adjustRightInd w:val="0"/>
        <w:spacing w:after="0" w:line="240" w:lineRule="auto"/>
        <w:jc w:val="both"/>
        <w:rPr>
          <w:rFonts w:ascii="Georgia" w:hAnsi="Georgia" w:cstheme="minorHAnsi"/>
        </w:rPr>
      </w:pPr>
    </w:p>
    <w:p w:rsidR="00097C07" w:rsidRPr="00347516" w:rsidRDefault="00097C07" w:rsidP="00C819CD">
      <w:pPr>
        <w:autoSpaceDE w:val="0"/>
        <w:autoSpaceDN w:val="0"/>
        <w:adjustRightInd w:val="0"/>
        <w:spacing w:after="0" w:line="240" w:lineRule="auto"/>
        <w:jc w:val="both"/>
        <w:rPr>
          <w:rFonts w:ascii="Georgia" w:hAnsi="Georgia" w:cstheme="minorHAnsi"/>
        </w:rPr>
      </w:pPr>
      <w:r w:rsidRPr="00347516">
        <w:rPr>
          <w:rFonts w:ascii="Georgia" w:hAnsi="Georgia" w:cstheme="minorHAnsi"/>
        </w:rPr>
        <w:t>Pinheiro (2006, p.106-107) também chama a atenção para o fato dos livros didáticos de português apresentarem poucas quantidades de textos literários, principalmente ao que se refere ao gênero lírico. Muita fragmentação e sempre relacionam o texto literário a um estilo de época (livros do ensino médio), engessando a obra, poucas referências bibliográficas e uso das figuras de linguagens. Ainda segundo o autor (op.cit., p.107) é importante destaca:</w:t>
      </w:r>
    </w:p>
    <w:p w:rsidR="00097C07" w:rsidRPr="00347516" w:rsidRDefault="00097C07" w:rsidP="00C819CD">
      <w:pPr>
        <w:autoSpaceDE w:val="0"/>
        <w:autoSpaceDN w:val="0"/>
        <w:adjustRightInd w:val="0"/>
        <w:spacing w:after="0" w:line="240" w:lineRule="auto"/>
        <w:ind w:left="2268"/>
        <w:jc w:val="both"/>
        <w:rPr>
          <w:rFonts w:ascii="Georgia" w:hAnsi="Georgia" w:cstheme="minorHAnsi"/>
        </w:rPr>
      </w:pPr>
    </w:p>
    <w:p w:rsidR="00097C07" w:rsidRPr="00347516" w:rsidRDefault="00097C07" w:rsidP="00C819CD">
      <w:pPr>
        <w:autoSpaceDE w:val="0"/>
        <w:autoSpaceDN w:val="0"/>
        <w:adjustRightInd w:val="0"/>
        <w:spacing w:after="0" w:line="240" w:lineRule="auto"/>
        <w:ind w:left="2268"/>
        <w:jc w:val="both"/>
        <w:rPr>
          <w:rFonts w:ascii="Georgia" w:hAnsi="Georgia" w:cstheme="minorHAnsi"/>
          <w:sz w:val="18"/>
          <w:szCs w:val="18"/>
        </w:rPr>
      </w:pPr>
      <w:r w:rsidRPr="00347516">
        <w:rPr>
          <w:rFonts w:ascii="Georgia" w:hAnsi="Georgia" w:cstheme="minorHAnsi"/>
          <w:sz w:val="18"/>
          <w:szCs w:val="18"/>
        </w:rPr>
        <w:t>(...) como os livros didáticos são, em sua totalidade, escritos no eixo Rio-São Paulo, os autores não priorizam autores contemporâneos de outras regiões do país. Não conheço nenhum livro didático do ensino médio que trabalhe com literatura de cordel, para ficarmos num dos gêneros da literatura popular. Autor como Leandro Gomes de Barros, por exemplo, é um ilustre desconhecidos dos alunos e professores, uma vez que não está no cânon.</w:t>
      </w:r>
    </w:p>
    <w:p w:rsidR="00097C07" w:rsidRPr="00347516" w:rsidRDefault="00097C07" w:rsidP="00C819CD">
      <w:pPr>
        <w:autoSpaceDE w:val="0"/>
        <w:autoSpaceDN w:val="0"/>
        <w:adjustRightInd w:val="0"/>
        <w:spacing w:after="0" w:line="240" w:lineRule="auto"/>
        <w:ind w:left="2268"/>
        <w:jc w:val="both"/>
        <w:rPr>
          <w:rFonts w:ascii="Georgia" w:hAnsi="Georgia" w:cstheme="minorHAnsi"/>
        </w:rPr>
      </w:pPr>
    </w:p>
    <w:p w:rsidR="00097C07" w:rsidRPr="00347516" w:rsidRDefault="00097C07" w:rsidP="00C819CD">
      <w:pPr>
        <w:autoSpaceDE w:val="0"/>
        <w:autoSpaceDN w:val="0"/>
        <w:adjustRightInd w:val="0"/>
        <w:spacing w:after="0" w:line="240" w:lineRule="auto"/>
        <w:jc w:val="both"/>
        <w:rPr>
          <w:rFonts w:ascii="Georgia" w:hAnsi="Georgia" w:cstheme="minorHAnsi"/>
        </w:rPr>
      </w:pPr>
      <w:r w:rsidRPr="00347516">
        <w:rPr>
          <w:rFonts w:ascii="Georgia" w:hAnsi="Georgia" w:cstheme="minorHAnsi"/>
        </w:rPr>
        <w:t>No ensino fundamental a história não é diferente, pois no seu currículo não há unidades especificas sobre a leitura literária e, mais particularmente, sobre o trabalho com o poema. Nos LDP destinados ao terceiro e quarto circulo do ensino fundamental, a presença de poemas é uma constante, mas o modo como são utilizados apresenta problemas sérios. Há problemas relativos à qualidade estética dos textos, à adequação ao leitor a que se destina e, sobretudo, ao modo de abordagem. O problema de escolha dos poemas, no plano geral das obras, está ligado aos núcleos temáticos, à possibilidade de maior exploração de aspectos gramaticais, interpretação textual e sugestões de criação. Portanto, a seleção dos poemas muitas vezes obedece a critérios que passam longe do valor estético. O ludismo sonoro, por exemplo, um atrativo para leitores mais jovens (e para qualquer leitor), quase nunca preside estas escolhas.</w:t>
      </w:r>
    </w:p>
    <w:p w:rsidR="00097C07" w:rsidRPr="00347516" w:rsidRDefault="00097C07" w:rsidP="00C819CD">
      <w:pPr>
        <w:spacing w:after="0" w:line="240" w:lineRule="auto"/>
        <w:jc w:val="both"/>
        <w:rPr>
          <w:rStyle w:val="apple-converted-space"/>
          <w:rFonts w:ascii="Georgia" w:hAnsi="Georgia" w:cstheme="minorHAnsi"/>
        </w:rPr>
      </w:pPr>
    </w:p>
    <w:p w:rsidR="00097C07" w:rsidRPr="00347516" w:rsidRDefault="00097C07" w:rsidP="00C819CD">
      <w:pPr>
        <w:spacing w:after="0" w:line="240" w:lineRule="auto"/>
        <w:jc w:val="both"/>
        <w:rPr>
          <w:rStyle w:val="apple-converted-space"/>
          <w:rFonts w:ascii="Georgia" w:hAnsi="Georgia" w:cstheme="minorHAnsi"/>
        </w:rPr>
      </w:pPr>
      <w:r w:rsidRPr="00347516">
        <w:rPr>
          <w:rStyle w:val="apple-converted-space"/>
          <w:rFonts w:ascii="Georgia" w:hAnsi="Georgia" w:cstheme="minorHAnsi"/>
        </w:rPr>
        <w:t>3. TIPOLOGIAS DAS PERGUNTAS DE COMPREENSÃO NOS LIVROS DIDÁTICOS</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Embora hoje se tenha uma maior consciência de que a compreensão não é um simples ato de extração de informações de textos por meio da leitura superficial, ainda persiste com frequência nos LDP/manuais escolares atuais atividade de leitura superficial. Tudo indica que esta questão esteja ligada a falta de reflexão em sala de aula, pois o “trabalho com a compreensão dentro de um paradigma que se ocupa com a interpretação e análise mais aprofundada exige que se reflita e discuta o tema e isto não é uma pratica comum em sala de aula” (MARCUSCHI, 2008, p.270).</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 xml:space="preserve">Marcuschi (op.cit) ao fazer análise dos exercícios de compreensão nos livros didáticos desenvolveu uma tipologia de perguntas. Os tipos de perguntas localizados nos exercícios de compreensão dos LDP analisados foram identificados a partir das estratégias que utilizavam. </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Ao fazer esta análise Marcuschi (op.cit., p.271-272) desenvolveu um quadro com nove tipos de perguntas encontradas nos LDP. Sobre os tipos de perguntas e suas definições apresentamos a seguir a tabela desenvolvida pelo autor:</w:t>
      </w:r>
    </w:p>
    <w:tbl>
      <w:tblPr>
        <w:tblStyle w:val="Tabelacomgrade"/>
        <w:tblW w:w="0" w:type="auto"/>
        <w:tblLook w:val="04A0" w:firstRow="1" w:lastRow="0" w:firstColumn="1" w:lastColumn="0" w:noHBand="0" w:noVBand="1"/>
      </w:tblPr>
      <w:tblGrid>
        <w:gridCol w:w="3070"/>
        <w:gridCol w:w="3070"/>
        <w:gridCol w:w="3071"/>
      </w:tblGrid>
      <w:tr w:rsidR="00097C07" w:rsidRPr="00347516" w:rsidTr="00097C07">
        <w:tc>
          <w:tcPr>
            <w:tcW w:w="3070"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spacing w:after="0" w:line="240" w:lineRule="auto"/>
              <w:jc w:val="center"/>
              <w:rPr>
                <w:rFonts w:ascii="Georgia" w:hAnsi="Georgia" w:cstheme="minorHAnsi"/>
                <w:shd w:val="clear" w:color="auto" w:fill="FFFFFF"/>
              </w:rPr>
            </w:pPr>
            <w:r w:rsidRPr="00347516">
              <w:rPr>
                <w:rFonts w:ascii="Georgia" w:hAnsi="Georgia" w:cstheme="minorHAnsi"/>
                <w:shd w:val="clear" w:color="auto" w:fill="FFFFFF"/>
              </w:rPr>
              <w:t>Tipos de Perguntas</w:t>
            </w:r>
          </w:p>
        </w:tc>
        <w:tc>
          <w:tcPr>
            <w:tcW w:w="3070"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spacing w:after="0" w:line="240" w:lineRule="auto"/>
              <w:jc w:val="center"/>
              <w:rPr>
                <w:rFonts w:ascii="Georgia" w:hAnsi="Georgia" w:cstheme="minorHAnsi"/>
                <w:shd w:val="clear" w:color="auto" w:fill="FFFFFF"/>
              </w:rPr>
            </w:pPr>
            <w:r w:rsidRPr="00347516">
              <w:rPr>
                <w:rFonts w:ascii="Georgia" w:hAnsi="Georgia" w:cstheme="minorHAnsi"/>
                <w:shd w:val="clear" w:color="auto" w:fill="FFFFFF"/>
              </w:rPr>
              <w:t>Explicação dos Tipos</w:t>
            </w:r>
          </w:p>
        </w:tc>
        <w:tc>
          <w:tcPr>
            <w:tcW w:w="3071"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spacing w:after="0" w:line="240" w:lineRule="auto"/>
              <w:jc w:val="center"/>
              <w:rPr>
                <w:rFonts w:ascii="Georgia" w:hAnsi="Georgia" w:cstheme="minorHAnsi"/>
                <w:shd w:val="clear" w:color="auto" w:fill="FFFFFF"/>
              </w:rPr>
            </w:pPr>
            <w:r w:rsidRPr="00347516">
              <w:rPr>
                <w:rFonts w:ascii="Georgia" w:hAnsi="Georgia" w:cstheme="minorHAnsi"/>
                <w:shd w:val="clear" w:color="auto" w:fill="FFFFFF"/>
              </w:rPr>
              <w:t>Exemplos</w:t>
            </w:r>
          </w:p>
        </w:tc>
      </w:tr>
      <w:tr w:rsidR="00097C07" w:rsidRPr="00347516" w:rsidTr="00097C07">
        <w:tc>
          <w:tcPr>
            <w:tcW w:w="3070" w:type="dxa"/>
            <w:tcBorders>
              <w:top w:val="single" w:sz="4" w:space="0" w:color="auto"/>
              <w:left w:val="single" w:sz="4" w:space="0" w:color="auto"/>
              <w:bottom w:val="single" w:sz="4" w:space="0" w:color="auto"/>
              <w:right w:val="single" w:sz="4" w:space="0" w:color="auto"/>
            </w:tcBorders>
          </w:tcPr>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A cor do cavalo branco de Napoleão</w:t>
            </w:r>
          </w:p>
        </w:tc>
        <w:tc>
          <w:tcPr>
            <w:tcW w:w="3070"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 xml:space="preserve">São perguntas não muito frequente e de perspicácia, mínima sendo já auto respondido pela própria formulação. </w:t>
            </w:r>
          </w:p>
        </w:tc>
        <w:tc>
          <w:tcPr>
            <w:tcW w:w="3071"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Ligue:</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Lilian - Não preciso falar sobre o que aconteceu.</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Mamãe – Mamãe desculpe, eu menti para você.</w:t>
            </w:r>
          </w:p>
        </w:tc>
      </w:tr>
      <w:tr w:rsidR="00097C07" w:rsidRPr="00347516" w:rsidTr="00097C07">
        <w:tc>
          <w:tcPr>
            <w:tcW w:w="3070" w:type="dxa"/>
            <w:tcBorders>
              <w:top w:val="single" w:sz="4" w:space="0" w:color="auto"/>
              <w:left w:val="single" w:sz="4" w:space="0" w:color="auto"/>
              <w:bottom w:val="single" w:sz="4" w:space="0" w:color="auto"/>
              <w:right w:val="single" w:sz="4" w:space="0" w:color="auto"/>
            </w:tcBorders>
          </w:tcPr>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center"/>
              <w:rPr>
                <w:rFonts w:ascii="Georgia" w:hAnsi="Georgia" w:cstheme="minorHAnsi"/>
                <w:shd w:val="clear" w:color="auto" w:fill="FFFFFF"/>
              </w:rPr>
            </w:pPr>
            <w:r w:rsidRPr="00347516">
              <w:rPr>
                <w:rFonts w:ascii="Georgia" w:hAnsi="Georgia" w:cstheme="minorHAnsi"/>
                <w:shd w:val="clear" w:color="auto" w:fill="FFFFFF"/>
              </w:rPr>
              <w:t>Cópias</w:t>
            </w:r>
          </w:p>
        </w:tc>
        <w:tc>
          <w:tcPr>
            <w:tcW w:w="3070"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São as perguntas que sugerem atividades mecânicas de transcrição de frases ou palavras. Verbos frequentes aqui são: copie, retire, aponte, indique, transcreva, complete, assinale, identifique etc.</w:t>
            </w:r>
          </w:p>
        </w:tc>
        <w:tc>
          <w:tcPr>
            <w:tcW w:w="3071" w:type="dxa"/>
            <w:tcBorders>
              <w:top w:val="single" w:sz="4" w:space="0" w:color="auto"/>
              <w:left w:val="single" w:sz="4" w:space="0" w:color="auto"/>
              <w:bottom w:val="single" w:sz="4" w:space="0" w:color="auto"/>
              <w:right w:val="single" w:sz="4" w:space="0" w:color="auto"/>
            </w:tcBorders>
          </w:tcPr>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 Copie a fala do trabalhador.</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 Retire do texto a fala que...</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 Complete de acordo com o texto.</w:t>
            </w:r>
          </w:p>
        </w:tc>
      </w:tr>
      <w:tr w:rsidR="00097C07" w:rsidRPr="00347516" w:rsidTr="00097C07">
        <w:tc>
          <w:tcPr>
            <w:tcW w:w="3070" w:type="dxa"/>
            <w:tcBorders>
              <w:top w:val="single" w:sz="4" w:space="0" w:color="auto"/>
              <w:left w:val="single" w:sz="4" w:space="0" w:color="auto"/>
              <w:bottom w:val="single" w:sz="4" w:space="0" w:color="auto"/>
              <w:right w:val="single" w:sz="4" w:space="0" w:color="auto"/>
            </w:tcBorders>
          </w:tcPr>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center"/>
              <w:rPr>
                <w:rFonts w:ascii="Georgia" w:hAnsi="Georgia" w:cstheme="minorHAnsi"/>
                <w:shd w:val="clear" w:color="auto" w:fill="FFFFFF"/>
              </w:rPr>
            </w:pPr>
            <w:r w:rsidRPr="00347516">
              <w:rPr>
                <w:rFonts w:ascii="Georgia" w:hAnsi="Georgia" w:cstheme="minorHAnsi"/>
                <w:shd w:val="clear" w:color="auto" w:fill="FFFFFF"/>
              </w:rPr>
              <w:t>Objetivas</w:t>
            </w:r>
          </w:p>
        </w:tc>
        <w:tc>
          <w:tcPr>
            <w:tcW w:w="3070"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São as perguntas que indagam sobre conteúdos objetivamente inscritos no texto (o que, quem, quando, como, onde...) numa atividade de pura decodificação. A resposta acha-se centrada só no texto.</w:t>
            </w:r>
          </w:p>
        </w:tc>
        <w:tc>
          <w:tcPr>
            <w:tcW w:w="3071" w:type="dxa"/>
            <w:tcBorders>
              <w:top w:val="single" w:sz="4" w:space="0" w:color="auto"/>
              <w:left w:val="single" w:sz="4" w:space="0" w:color="auto"/>
              <w:bottom w:val="single" w:sz="4" w:space="0" w:color="auto"/>
              <w:right w:val="single" w:sz="4" w:space="0" w:color="auto"/>
            </w:tcBorders>
          </w:tcPr>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-Quem comprou a meia azul?</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-O que ela faz todos os dias?</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-Assinale com x a resposta certa.</w:t>
            </w:r>
          </w:p>
        </w:tc>
      </w:tr>
      <w:tr w:rsidR="00097C07" w:rsidRPr="00347516" w:rsidTr="00097C07">
        <w:tc>
          <w:tcPr>
            <w:tcW w:w="3070" w:type="dxa"/>
            <w:tcBorders>
              <w:top w:val="single" w:sz="4" w:space="0" w:color="auto"/>
              <w:left w:val="single" w:sz="4" w:space="0" w:color="auto"/>
              <w:bottom w:val="single" w:sz="4" w:space="0" w:color="auto"/>
              <w:right w:val="single" w:sz="4" w:space="0" w:color="auto"/>
            </w:tcBorders>
          </w:tcPr>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center"/>
              <w:rPr>
                <w:rFonts w:ascii="Georgia" w:hAnsi="Georgia" w:cstheme="minorHAnsi"/>
                <w:shd w:val="clear" w:color="auto" w:fill="FFFFFF"/>
              </w:rPr>
            </w:pPr>
            <w:r w:rsidRPr="00347516">
              <w:rPr>
                <w:rFonts w:ascii="Georgia" w:hAnsi="Georgia" w:cstheme="minorHAnsi"/>
                <w:shd w:val="clear" w:color="auto" w:fill="FFFFFF"/>
              </w:rPr>
              <w:t>Inferenciais</w:t>
            </w:r>
          </w:p>
        </w:tc>
        <w:tc>
          <w:tcPr>
            <w:tcW w:w="3070"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Estas perguntas são as mais complexas, pois exigem conhecimentos textuais e outros, sejam eles pessoais, contextuais, enciclopédicos, bem como regras inferenciais e análise crítica para busca de resposta.</w:t>
            </w:r>
          </w:p>
        </w:tc>
        <w:tc>
          <w:tcPr>
            <w:tcW w:w="3071" w:type="dxa"/>
            <w:tcBorders>
              <w:top w:val="single" w:sz="4" w:space="0" w:color="auto"/>
              <w:left w:val="single" w:sz="4" w:space="0" w:color="auto"/>
              <w:bottom w:val="single" w:sz="4" w:space="0" w:color="auto"/>
              <w:right w:val="single" w:sz="4" w:space="0" w:color="auto"/>
            </w:tcBorders>
          </w:tcPr>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-A donzela do conto de Veríssimo costumava ir à praia ou não?</w:t>
            </w:r>
          </w:p>
        </w:tc>
      </w:tr>
      <w:tr w:rsidR="00097C07" w:rsidRPr="00347516" w:rsidTr="00097C07">
        <w:tc>
          <w:tcPr>
            <w:tcW w:w="3070" w:type="dxa"/>
            <w:tcBorders>
              <w:top w:val="single" w:sz="4" w:space="0" w:color="auto"/>
              <w:left w:val="single" w:sz="4" w:space="0" w:color="auto"/>
              <w:bottom w:val="single" w:sz="4" w:space="0" w:color="auto"/>
              <w:right w:val="single" w:sz="4" w:space="0" w:color="auto"/>
            </w:tcBorders>
          </w:tcPr>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center"/>
              <w:rPr>
                <w:rFonts w:ascii="Georgia" w:hAnsi="Georgia" w:cstheme="minorHAnsi"/>
                <w:shd w:val="clear" w:color="auto" w:fill="FFFFFF"/>
              </w:rPr>
            </w:pPr>
            <w:r w:rsidRPr="00347516">
              <w:rPr>
                <w:rFonts w:ascii="Georgia" w:hAnsi="Georgia" w:cstheme="minorHAnsi"/>
                <w:shd w:val="clear" w:color="auto" w:fill="FFFFFF"/>
              </w:rPr>
              <w:t>Globais</w:t>
            </w:r>
          </w:p>
        </w:tc>
        <w:tc>
          <w:tcPr>
            <w:tcW w:w="3070"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São as perguntas que levam em contra o texto como um todo e aspectos extratextuais, envolvendo processos inferenciais complexos.</w:t>
            </w:r>
          </w:p>
        </w:tc>
        <w:tc>
          <w:tcPr>
            <w:tcW w:w="3071" w:type="dxa"/>
            <w:tcBorders>
              <w:top w:val="single" w:sz="4" w:space="0" w:color="auto"/>
              <w:left w:val="single" w:sz="4" w:space="0" w:color="auto"/>
              <w:bottom w:val="single" w:sz="4" w:space="0" w:color="auto"/>
              <w:right w:val="single" w:sz="4" w:space="0" w:color="auto"/>
            </w:tcBorders>
          </w:tcPr>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-Qual a moral dessa história?</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-Que outro título você daria?</w:t>
            </w:r>
          </w:p>
          <w:p w:rsidR="00097C07" w:rsidRPr="00347516" w:rsidRDefault="00097C07" w:rsidP="00C819CD">
            <w:pPr>
              <w:spacing w:after="0" w:line="240" w:lineRule="auto"/>
              <w:jc w:val="both"/>
              <w:rPr>
                <w:rFonts w:ascii="Georgia" w:hAnsi="Georgia" w:cstheme="minorHAnsi"/>
                <w:shd w:val="clear" w:color="auto" w:fill="FFFFFF"/>
              </w:rPr>
            </w:pPr>
          </w:p>
        </w:tc>
      </w:tr>
      <w:tr w:rsidR="00097C07" w:rsidRPr="00347516" w:rsidTr="00097C07">
        <w:tc>
          <w:tcPr>
            <w:tcW w:w="3070" w:type="dxa"/>
            <w:tcBorders>
              <w:top w:val="single" w:sz="4" w:space="0" w:color="auto"/>
              <w:left w:val="single" w:sz="4" w:space="0" w:color="auto"/>
              <w:bottom w:val="single" w:sz="4" w:space="0" w:color="auto"/>
              <w:right w:val="single" w:sz="4" w:space="0" w:color="auto"/>
            </w:tcBorders>
          </w:tcPr>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center"/>
              <w:rPr>
                <w:rFonts w:ascii="Georgia" w:hAnsi="Georgia" w:cstheme="minorHAnsi"/>
                <w:shd w:val="clear" w:color="auto" w:fill="FFFFFF"/>
              </w:rPr>
            </w:pPr>
            <w:r w:rsidRPr="00347516">
              <w:rPr>
                <w:rFonts w:ascii="Georgia" w:hAnsi="Georgia" w:cstheme="minorHAnsi"/>
                <w:shd w:val="clear" w:color="auto" w:fill="FFFFFF"/>
              </w:rPr>
              <w:t>Subjetivas</w:t>
            </w:r>
          </w:p>
        </w:tc>
        <w:tc>
          <w:tcPr>
            <w:tcW w:w="3070"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Estas perguntas em geral têm a ver com o texto de maneira apenas superficial, sendo que a resposta fica por conta do aluno e não há como testá-la em sua validade. A justificativa tem um caráter apenas externo.</w:t>
            </w:r>
          </w:p>
        </w:tc>
        <w:tc>
          <w:tcPr>
            <w:tcW w:w="3071" w:type="dxa"/>
            <w:tcBorders>
              <w:top w:val="single" w:sz="4" w:space="0" w:color="auto"/>
              <w:left w:val="single" w:sz="4" w:space="0" w:color="auto"/>
              <w:bottom w:val="single" w:sz="4" w:space="0" w:color="auto"/>
              <w:right w:val="single" w:sz="4" w:space="0" w:color="auto"/>
            </w:tcBorders>
          </w:tcPr>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-Qual a sua opinião sobre...? Justifique.</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-O que você acha do...? Justifique.</w:t>
            </w:r>
          </w:p>
        </w:tc>
      </w:tr>
      <w:tr w:rsidR="00097C07" w:rsidRPr="00347516" w:rsidTr="00097C07">
        <w:tc>
          <w:tcPr>
            <w:tcW w:w="3070" w:type="dxa"/>
            <w:tcBorders>
              <w:top w:val="single" w:sz="4" w:space="0" w:color="auto"/>
              <w:left w:val="single" w:sz="4" w:space="0" w:color="auto"/>
              <w:bottom w:val="single" w:sz="4" w:space="0" w:color="auto"/>
              <w:right w:val="single" w:sz="4" w:space="0" w:color="auto"/>
            </w:tcBorders>
          </w:tcPr>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center"/>
              <w:rPr>
                <w:rFonts w:ascii="Georgia" w:hAnsi="Georgia" w:cstheme="minorHAnsi"/>
                <w:shd w:val="clear" w:color="auto" w:fill="FFFFFF"/>
              </w:rPr>
            </w:pPr>
            <w:r w:rsidRPr="00347516">
              <w:rPr>
                <w:rFonts w:ascii="Georgia" w:hAnsi="Georgia" w:cstheme="minorHAnsi"/>
                <w:shd w:val="clear" w:color="auto" w:fill="FFFFFF"/>
              </w:rPr>
              <w:t>Vale-Tudo</w:t>
            </w:r>
          </w:p>
        </w:tc>
        <w:tc>
          <w:tcPr>
            <w:tcW w:w="3070"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São as perguntas que indagam sobre questões que admitem qualquer resposta, não havendo a possiblidade de que se equivocar. A ligação com o texto é apenas um pretexto sem base alguma para a resposta. Distinguem-se das subjetivas por não exigirem nenhum tipo de justificativa ou relação textual.</w:t>
            </w:r>
          </w:p>
        </w:tc>
        <w:tc>
          <w:tcPr>
            <w:tcW w:w="3071" w:type="dxa"/>
            <w:tcBorders>
              <w:top w:val="single" w:sz="4" w:space="0" w:color="auto"/>
              <w:left w:val="single" w:sz="4" w:space="0" w:color="auto"/>
              <w:bottom w:val="single" w:sz="4" w:space="0" w:color="auto"/>
              <w:right w:val="single" w:sz="4" w:space="0" w:color="auto"/>
            </w:tcBorders>
          </w:tcPr>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-De que passagem do texto você mais gostou?</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-Você concorda com o título?</w:t>
            </w:r>
          </w:p>
        </w:tc>
      </w:tr>
      <w:tr w:rsidR="00097C07" w:rsidRPr="00347516" w:rsidTr="00097C07">
        <w:tc>
          <w:tcPr>
            <w:tcW w:w="3070" w:type="dxa"/>
            <w:tcBorders>
              <w:top w:val="single" w:sz="4" w:space="0" w:color="auto"/>
              <w:left w:val="single" w:sz="4" w:space="0" w:color="auto"/>
              <w:bottom w:val="single" w:sz="4" w:space="0" w:color="auto"/>
              <w:right w:val="single" w:sz="4" w:space="0" w:color="auto"/>
            </w:tcBorders>
          </w:tcPr>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center"/>
              <w:rPr>
                <w:rFonts w:ascii="Georgia" w:hAnsi="Georgia" w:cstheme="minorHAnsi"/>
                <w:shd w:val="clear" w:color="auto" w:fill="FFFFFF"/>
              </w:rPr>
            </w:pPr>
            <w:r w:rsidRPr="00347516">
              <w:rPr>
                <w:rFonts w:ascii="Georgia" w:hAnsi="Georgia" w:cstheme="minorHAnsi"/>
                <w:shd w:val="clear" w:color="auto" w:fill="FFFFFF"/>
              </w:rPr>
              <w:t>Impossíveis</w:t>
            </w:r>
          </w:p>
        </w:tc>
        <w:tc>
          <w:tcPr>
            <w:tcW w:w="3070"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 xml:space="preserve">Estas perguntas exigem conhecimentos externos ao texto e só pode ser respondidas com base em conhecimentos enciclopédicos. São questões antípodas às de cópia e às objetivas. </w:t>
            </w:r>
          </w:p>
        </w:tc>
        <w:tc>
          <w:tcPr>
            <w:tcW w:w="3071" w:type="dxa"/>
            <w:tcBorders>
              <w:top w:val="single" w:sz="4" w:space="0" w:color="auto"/>
              <w:left w:val="single" w:sz="4" w:space="0" w:color="auto"/>
              <w:bottom w:val="single" w:sz="4" w:space="0" w:color="auto"/>
              <w:right w:val="single" w:sz="4" w:space="0" w:color="auto"/>
            </w:tcBorders>
          </w:tcPr>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-Dê um exemplo de pleonasmo vicioso (não haverá pleonasmo no texto e isso não fora explicado na lição).</w:t>
            </w:r>
          </w:p>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both"/>
              <w:rPr>
                <w:rFonts w:ascii="Georgia" w:hAnsi="Georgia" w:cstheme="minorHAnsi"/>
                <w:shd w:val="clear" w:color="auto" w:fill="FFFFFF"/>
              </w:rPr>
            </w:pPr>
          </w:p>
        </w:tc>
      </w:tr>
      <w:tr w:rsidR="00097C07" w:rsidRPr="00347516" w:rsidTr="00097C07">
        <w:tc>
          <w:tcPr>
            <w:tcW w:w="3070" w:type="dxa"/>
            <w:tcBorders>
              <w:top w:val="single" w:sz="4" w:space="0" w:color="auto"/>
              <w:left w:val="single" w:sz="4" w:space="0" w:color="auto"/>
              <w:bottom w:val="single" w:sz="4" w:space="0" w:color="auto"/>
              <w:right w:val="single" w:sz="4" w:space="0" w:color="auto"/>
            </w:tcBorders>
          </w:tcPr>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center"/>
              <w:rPr>
                <w:rFonts w:ascii="Georgia" w:hAnsi="Georgia" w:cstheme="minorHAnsi"/>
                <w:shd w:val="clear" w:color="auto" w:fill="FFFFFF"/>
              </w:rPr>
            </w:pPr>
            <w:r w:rsidRPr="00347516">
              <w:rPr>
                <w:rFonts w:ascii="Georgia" w:hAnsi="Georgia" w:cstheme="minorHAnsi"/>
                <w:shd w:val="clear" w:color="auto" w:fill="FFFFFF"/>
              </w:rPr>
              <w:t>Metalinguísticas</w:t>
            </w:r>
          </w:p>
        </w:tc>
        <w:tc>
          <w:tcPr>
            <w:tcW w:w="3070"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São as perguntas que indagam sobre as questões formais geralmente da estrutura do texto ou do léxico, bem como de partes textuais. Aqui se situam as perguntas que levam o aluno a copiar vocábulo e depois identificar qual o significado que mais se adapta ao texto.</w:t>
            </w:r>
          </w:p>
        </w:tc>
        <w:tc>
          <w:tcPr>
            <w:tcW w:w="3071" w:type="dxa"/>
            <w:tcBorders>
              <w:top w:val="single" w:sz="4" w:space="0" w:color="auto"/>
              <w:left w:val="single" w:sz="4" w:space="0" w:color="auto"/>
              <w:bottom w:val="single" w:sz="4" w:space="0" w:color="auto"/>
              <w:right w:val="single" w:sz="4" w:space="0" w:color="auto"/>
            </w:tcBorders>
          </w:tcPr>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-Quantos parágrafos tem o texto?</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-Quantos versos tem o poema?</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-Numere os parágrafos do texto?</w:t>
            </w:r>
          </w:p>
        </w:tc>
      </w:tr>
    </w:tbl>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both"/>
        <w:rPr>
          <w:rFonts w:ascii="Georgia" w:hAnsi="Georgia" w:cstheme="minorHAnsi"/>
          <w:b/>
          <w:shd w:val="clear" w:color="auto" w:fill="FFFFFF"/>
        </w:rPr>
      </w:pPr>
      <w:r w:rsidRPr="00347516">
        <w:rPr>
          <w:rFonts w:ascii="Georgia" w:hAnsi="Georgia" w:cstheme="minorHAnsi"/>
          <w:b/>
          <w:shd w:val="clear" w:color="auto" w:fill="FFFFFF"/>
        </w:rPr>
        <w:t>4. A LITERATURA DE CORDEL NO LDP DO 6° ANO</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 xml:space="preserve">Neste tópico inicialmente apresentaremos uma breve contextualização do Livro didático, </w:t>
      </w:r>
      <w:r w:rsidRPr="00347516">
        <w:rPr>
          <w:rFonts w:ascii="Georgia" w:hAnsi="Georgia" w:cstheme="minorHAnsi"/>
          <w:i/>
          <w:shd w:val="clear" w:color="auto" w:fill="FFFFFF"/>
        </w:rPr>
        <w:t>Universos: Língua Portuguesa</w:t>
      </w:r>
      <w:r w:rsidRPr="00347516">
        <w:rPr>
          <w:rFonts w:ascii="Georgia" w:hAnsi="Georgia" w:cstheme="minorHAnsi"/>
          <w:shd w:val="clear" w:color="auto" w:fill="FFFFFF"/>
        </w:rPr>
        <w:t>, a fim de situar os nossos leitores do modo como a referida obra está organizada, na sequência expomos nossa análise do LDP analisado.</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4.1. CONTEXTUALIZADO O LDP</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 xml:space="preserve">O livro didático </w:t>
      </w:r>
      <w:r w:rsidRPr="00347516">
        <w:rPr>
          <w:rFonts w:ascii="Georgia" w:hAnsi="Georgia" w:cstheme="minorHAnsi"/>
          <w:i/>
          <w:shd w:val="clear" w:color="auto" w:fill="FFFFFF"/>
        </w:rPr>
        <w:t xml:space="preserve">Universos: Língua Portuguesa </w:t>
      </w:r>
      <w:r w:rsidRPr="00347516">
        <w:rPr>
          <w:rFonts w:ascii="Georgia" w:hAnsi="Georgia" w:cstheme="minorHAnsi"/>
          <w:shd w:val="clear" w:color="auto" w:fill="FFFFFF"/>
        </w:rPr>
        <w:t>é uma obra concebida coletivamente e desenvolvida e produzida por edições SM tendo como editor responsável Rogério de Araújo Ramos. Este LDP está organizado em quatro unidades, cada uma contendo três capítulos. Cada capítulo trabalha com um gênero textual voltado para o tema central da unidade, percebemos com isto que o livro didático apresenta uma das orientações proposta pelos PCN- trabalhar com gênero textual.</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Com relação ao trabalho com poemas, encontramos apenas o terceiro capítulo da primeira unidade intitulado “Poemas ao vento/cordel” que propõe o trabalho com poemas no gênero Cordel. Neste capítulo encontramos um total de três poemas, sendo: dois poemas na íntegra “Pedro Malasartes e a sopa de pedra” e “Patativa do Assaré: Vida e obra do poeta do povo” e um incompleto “Seu Lunga: o rei do mau humor”.</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Os referidos poemas encontram-se distribuídos da seguinte maneira: o primeiro poema de cordel “Pedro Malasartes e a sopa de pedra” está localizada no início do capítulo três, logo após as orientações referentes a postura de como ler um cordel em público. Em seguida, temos dois exercícios, o primeiro exercício é de interpretação do texto e o segundo exercício é voltado para análise linguística.</w:t>
      </w:r>
    </w:p>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4.2. ANÁLISE DO LIVRO DIDÁTICO</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 xml:space="preserve">Neste trabalho analisaremos como o trabalho didático organiza o conteúdo destinado ao trabalho com os poemas de Cordel. Para a análise do LDP retomo uma ampla pesquisa realizada por Pereira e Silva (apud DIONÍSIO &amp; BEZERRA, 2003, p.64). As referidas autoras após analisar várias coleções de livros didáticos agruparam os modos de abordagem em três núcleos: 1°) “Estudo de textos”, em que apontam o modo como os poemas são interpretados; 2°) “Vamos praticar”, em mostrar o uso do poema como pretexto para estudo gramatical; 3°) “Criando e compondo”, em que o poema aparece como estímulo para a produção escrita. </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 xml:space="preserve"> O capítulo é iniciado com uma breve descrição sobre como surgiu o cordel, atentando para histórias que possam de geração em geração por intermédio da oralidade, ou seja, do boca a boca. Em seguida, é aberto um tópico intitulado “Antes da leitura”, o qual é introduzido por meio de uma xilogravura, imagens utilizadas na ilustração dos poemas de cordéis, e de questionamentos que devem ser respondidos oralmente a respeito da xilogravura. Após uma rápida contextualização sobre como surgiram os poemas de cordel é aberto um novo tópico “Durante a leitura” este, apresenta informações de como os cordéis são recitados e em quais lugares são mais comuns encontramos alguém recitando esses textos. Partindo dessas informações, são expostas algumas orientações que ajudam a realizar a leitura de um cordel de forma expressiva. Transcrevo abaixo as orientações que o LDP oferece:</w:t>
      </w:r>
    </w:p>
    <w:p w:rsidR="00097C07" w:rsidRPr="00347516" w:rsidRDefault="00097C07" w:rsidP="00C819CD">
      <w:pPr>
        <w:spacing w:after="0" w:line="240" w:lineRule="auto"/>
        <w:jc w:val="both"/>
        <w:rPr>
          <w:rFonts w:ascii="Georgia" w:hAnsi="Georgia" w:cstheme="minorHAnsi"/>
          <w:sz w:val="20"/>
          <w:szCs w:val="20"/>
          <w:shd w:val="clear" w:color="auto" w:fill="FFFFFF"/>
        </w:rPr>
      </w:pPr>
      <w:r w:rsidRPr="00347516">
        <w:rPr>
          <w:rFonts w:ascii="Georgia" w:hAnsi="Georgia" w:cstheme="minorHAnsi"/>
          <w:sz w:val="20"/>
          <w:szCs w:val="20"/>
          <w:shd w:val="clear" w:color="auto" w:fill="FFFFFF"/>
        </w:rPr>
        <w:t>(1)</w:t>
      </w:r>
    </w:p>
    <w:p w:rsidR="00097C07" w:rsidRPr="00347516" w:rsidRDefault="00097C07" w:rsidP="00C819CD">
      <w:pPr>
        <w:spacing w:after="0" w:line="240" w:lineRule="auto"/>
        <w:jc w:val="both"/>
        <w:rPr>
          <w:rFonts w:ascii="Georgia" w:hAnsi="Georgia" w:cstheme="minorHAnsi"/>
          <w:sz w:val="20"/>
          <w:szCs w:val="20"/>
          <w:shd w:val="clear" w:color="auto" w:fill="FFFFFF"/>
        </w:rPr>
      </w:pPr>
      <w:r w:rsidRPr="00347516">
        <w:rPr>
          <w:rFonts w:ascii="Georgia" w:hAnsi="Georgia" w:cstheme="minorHAnsi"/>
          <w:sz w:val="20"/>
          <w:szCs w:val="20"/>
          <w:shd w:val="clear" w:color="auto" w:fill="FFFFFF"/>
        </w:rPr>
        <w:t>Veja como prepara uma leitura.</w:t>
      </w:r>
    </w:p>
    <w:p w:rsidR="00097C07" w:rsidRPr="00347516" w:rsidRDefault="00097C07" w:rsidP="00C819CD">
      <w:pPr>
        <w:spacing w:after="0" w:line="240" w:lineRule="auto"/>
        <w:jc w:val="both"/>
        <w:rPr>
          <w:rFonts w:ascii="Georgia" w:hAnsi="Georgia" w:cstheme="minorHAnsi"/>
          <w:sz w:val="20"/>
          <w:szCs w:val="20"/>
          <w:shd w:val="clear" w:color="auto" w:fill="FFFFFF"/>
        </w:rPr>
      </w:pPr>
      <w:r w:rsidRPr="00347516">
        <w:rPr>
          <w:rFonts w:ascii="Georgia" w:hAnsi="Georgia" w:cstheme="minorHAnsi"/>
          <w:sz w:val="20"/>
          <w:szCs w:val="20"/>
          <w:shd w:val="clear" w:color="auto" w:fill="FFFFFF"/>
        </w:rPr>
        <w:t>- Leia o texto, procurando torna-lo compreensível para você e para os ouvintes.</w:t>
      </w:r>
    </w:p>
    <w:p w:rsidR="00097C07" w:rsidRPr="00347516" w:rsidRDefault="00097C07" w:rsidP="00C819CD">
      <w:pPr>
        <w:spacing w:after="0" w:line="240" w:lineRule="auto"/>
        <w:jc w:val="both"/>
        <w:rPr>
          <w:rFonts w:ascii="Georgia" w:hAnsi="Georgia" w:cstheme="minorHAnsi"/>
          <w:sz w:val="20"/>
          <w:szCs w:val="20"/>
          <w:shd w:val="clear" w:color="auto" w:fill="FFFFFF"/>
        </w:rPr>
      </w:pPr>
      <w:r w:rsidRPr="00347516">
        <w:rPr>
          <w:rFonts w:ascii="Georgia" w:hAnsi="Georgia" w:cstheme="minorHAnsi"/>
          <w:sz w:val="20"/>
          <w:szCs w:val="20"/>
          <w:shd w:val="clear" w:color="auto" w:fill="FFFFFF"/>
        </w:rPr>
        <w:t>- Use entonações diferentes para que o texto não fique cansativo e monótono.</w:t>
      </w:r>
    </w:p>
    <w:p w:rsidR="00097C07" w:rsidRPr="00347516" w:rsidRDefault="00097C07" w:rsidP="00C819CD">
      <w:pPr>
        <w:spacing w:after="0" w:line="240" w:lineRule="auto"/>
        <w:jc w:val="both"/>
        <w:rPr>
          <w:rFonts w:ascii="Georgia" w:hAnsi="Georgia" w:cstheme="minorHAnsi"/>
          <w:sz w:val="20"/>
          <w:szCs w:val="20"/>
          <w:shd w:val="clear" w:color="auto" w:fill="FFFFFF"/>
        </w:rPr>
      </w:pPr>
      <w:r w:rsidRPr="00347516">
        <w:rPr>
          <w:rFonts w:ascii="Georgia" w:hAnsi="Georgia" w:cstheme="minorHAnsi"/>
          <w:sz w:val="20"/>
          <w:szCs w:val="20"/>
          <w:shd w:val="clear" w:color="auto" w:fill="FFFFFF"/>
        </w:rPr>
        <w:t>-Enfatize, pela entonação, uma palavra ou expressão, de acordo com o efeito de sentido que você queira produzir em seu ouvinte.</w:t>
      </w:r>
    </w:p>
    <w:p w:rsidR="00097C07" w:rsidRPr="00347516" w:rsidRDefault="00097C07" w:rsidP="00C819CD">
      <w:pPr>
        <w:spacing w:after="0" w:line="240" w:lineRule="auto"/>
        <w:jc w:val="both"/>
        <w:rPr>
          <w:rFonts w:ascii="Georgia" w:hAnsi="Georgia" w:cstheme="minorHAnsi"/>
          <w:sz w:val="20"/>
          <w:szCs w:val="20"/>
          <w:shd w:val="clear" w:color="auto" w:fill="FFFFFF"/>
        </w:rPr>
      </w:pPr>
      <w:r w:rsidRPr="00347516">
        <w:rPr>
          <w:rFonts w:ascii="Georgia" w:hAnsi="Georgia" w:cstheme="minorHAnsi"/>
          <w:sz w:val="20"/>
          <w:szCs w:val="20"/>
          <w:shd w:val="clear" w:color="auto" w:fill="FFFFFF"/>
        </w:rPr>
        <w:t>- Pronuncie todas as palavras de forma clara.</w:t>
      </w:r>
    </w:p>
    <w:p w:rsidR="00097C07" w:rsidRPr="00347516" w:rsidRDefault="00097C07" w:rsidP="00C819CD">
      <w:pPr>
        <w:spacing w:after="0" w:line="240" w:lineRule="auto"/>
        <w:jc w:val="both"/>
        <w:rPr>
          <w:rFonts w:ascii="Georgia" w:hAnsi="Georgia" w:cstheme="minorHAnsi"/>
          <w:sz w:val="20"/>
          <w:szCs w:val="20"/>
          <w:shd w:val="clear" w:color="auto" w:fill="FFFFFF"/>
        </w:rPr>
      </w:pPr>
      <w:r w:rsidRPr="00347516">
        <w:rPr>
          <w:rFonts w:ascii="Georgia" w:hAnsi="Georgia" w:cstheme="minorHAnsi"/>
          <w:sz w:val="20"/>
          <w:szCs w:val="20"/>
          <w:shd w:val="clear" w:color="auto" w:fill="FFFFFF"/>
        </w:rPr>
        <w:t>- Planeje as pausas, que devem respeitar a pontuação, para que você possa respirar e ganhar fôlego, assim como controlar o ritmo da leitura.</w:t>
      </w:r>
    </w:p>
    <w:p w:rsidR="00097C07" w:rsidRPr="00347516" w:rsidRDefault="00097C07" w:rsidP="00C819CD">
      <w:pPr>
        <w:spacing w:after="0" w:line="240" w:lineRule="auto"/>
        <w:jc w:val="both"/>
        <w:rPr>
          <w:rFonts w:ascii="Georgia" w:hAnsi="Georgia" w:cstheme="minorHAnsi"/>
          <w:sz w:val="20"/>
          <w:szCs w:val="20"/>
          <w:shd w:val="clear" w:color="auto" w:fill="FFFFFF"/>
        </w:rPr>
      </w:pPr>
      <w:r w:rsidRPr="00347516">
        <w:rPr>
          <w:rFonts w:ascii="Georgia" w:hAnsi="Georgia" w:cstheme="minorHAnsi"/>
          <w:sz w:val="20"/>
          <w:szCs w:val="20"/>
          <w:shd w:val="clear" w:color="auto" w:fill="FFFFFF"/>
        </w:rPr>
        <w:t>- Evite postura curvada, cabeça baixa e mão na boca.</w:t>
      </w:r>
    </w:p>
    <w:p w:rsidR="00097C07" w:rsidRPr="00347516" w:rsidRDefault="00097C07" w:rsidP="00C819CD">
      <w:pPr>
        <w:spacing w:after="0" w:line="240" w:lineRule="auto"/>
        <w:jc w:val="both"/>
        <w:rPr>
          <w:rFonts w:ascii="Georgia" w:hAnsi="Georgia" w:cstheme="minorHAnsi"/>
          <w:sz w:val="20"/>
          <w:szCs w:val="20"/>
          <w:shd w:val="clear" w:color="auto" w:fill="FFFFFF"/>
        </w:rPr>
      </w:pPr>
      <w:r w:rsidRPr="00347516">
        <w:rPr>
          <w:rFonts w:ascii="Georgia" w:hAnsi="Georgia" w:cstheme="minorHAnsi"/>
          <w:sz w:val="20"/>
          <w:szCs w:val="20"/>
          <w:shd w:val="clear" w:color="auto" w:fill="FFFFFF"/>
        </w:rPr>
        <w:t>- Faça uma leitura expressiva, indicando o sentido emocional dos versos. Por exemplo, se eles expressam tristezas e sofrimento, o tom de sua voz deve ser triste (ou seja, não leia de maneira entusiasmada, como se estivesse falando de coisas boas e alegres).</w:t>
      </w:r>
    </w:p>
    <w:p w:rsidR="00097C07" w:rsidRPr="00347516" w:rsidRDefault="00097C07" w:rsidP="00C819CD">
      <w:pPr>
        <w:spacing w:after="0" w:line="240" w:lineRule="auto"/>
        <w:jc w:val="right"/>
        <w:rPr>
          <w:rFonts w:ascii="Georgia" w:hAnsi="Georgia" w:cstheme="minorHAnsi"/>
          <w:sz w:val="20"/>
          <w:szCs w:val="20"/>
          <w:shd w:val="clear" w:color="auto" w:fill="FFFFFF"/>
        </w:rPr>
      </w:pPr>
      <w:r w:rsidRPr="00347516">
        <w:rPr>
          <w:rFonts w:ascii="Georgia" w:hAnsi="Georgia" w:cstheme="minorHAnsi"/>
          <w:sz w:val="20"/>
          <w:szCs w:val="20"/>
          <w:shd w:val="clear" w:color="auto" w:fill="FFFFFF"/>
        </w:rPr>
        <w:t>(RAMOS, 2012, p. 43)</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Neste tópico “Durante a leitura” que traz sugestões para a realização da leitura oral de um cordel observamos um ponto que segundo Pinheiro (2003) é pouco abordado nos LDP, a valorização da leitura oral do poema uma tarefa não muito simples, mas que é preciso praticar em sala de aula.</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O terceiro tópico “Leitura” é aberto com a proposta de leitura do cordel “Pedro Malasartes e a sopa de pedras”. Observamos que este cordel é extenso, seu conteúdo é exposto em quatro páginas. Não acreditamos estar inadequado utilizar o cordel na integra, mas não houve uma preparação anterior, no que diz respeito à leitura de outros cordéis, os alunos iniciarão o período da leitura com um texto muito longo, e considerando que são alunos do 6° ano com faixa etária entre dez e doze anos seja pouco provável que aceitem com facilidade textos muito longo. O trabalho com esse texto acontece por meio de exercícios de interpretação e exercícios gramaticais. Nos exercícios de interpretação, constatamos que algumas questões não requerem muito esforços dos alunos para respondê-las. Para comprovar o que acabamos de afirmar transcrevo a algumas questões da atividade:</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(2)</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1) Para começar, responda: Quem ganhou a aposta? Você estava certo sobre o final da história?</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2) Como o vencedor ganhou a aposta?</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5) Observe o significado de algumas palavras e expressões do texto:</w:t>
      </w:r>
    </w:p>
    <w:tbl>
      <w:tblPr>
        <w:tblStyle w:val="Tabelacomgrade"/>
        <w:tblW w:w="0" w:type="auto"/>
        <w:tblLook w:val="04A0" w:firstRow="1" w:lastRow="0" w:firstColumn="1" w:lastColumn="0" w:noHBand="0" w:noVBand="1"/>
      </w:tblPr>
      <w:tblGrid>
        <w:gridCol w:w="4605"/>
        <w:gridCol w:w="4606"/>
      </w:tblGrid>
      <w:tr w:rsidR="00097C07" w:rsidRPr="00347516" w:rsidTr="00097C07">
        <w:tc>
          <w:tcPr>
            <w:tcW w:w="4605"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spacing w:after="0" w:line="240" w:lineRule="auto"/>
              <w:jc w:val="center"/>
              <w:rPr>
                <w:rFonts w:ascii="Georgia" w:hAnsi="Georgia" w:cstheme="minorHAnsi"/>
                <w:shd w:val="clear" w:color="auto" w:fill="FFFFFF"/>
              </w:rPr>
            </w:pPr>
            <w:r w:rsidRPr="00347516">
              <w:rPr>
                <w:rFonts w:ascii="Georgia" w:hAnsi="Georgia" w:cstheme="minorHAnsi"/>
                <w:shd w:val="clear" w:color="auto" w:fill="FFFFFF"/>
              </w:rPr>
              <w:t>Pixote</w:t>
            </w:r>
          </w:p>
        </w:tc>
        <w:tc>
          <w:tcPr>
            <w:tcW w:w="4606"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Menino novo</w:t>
            </w:r>
          </w:p>
        </w:tc>
      </w:tr>
      <w:tr w:rsidR="00097C07" w:rsidRPr="00347516" w:rsidTr="00097C07">
        <w:tc>
          <w:tcPr>
            <w:tcW w:w="4605"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spacing w:after="0" w:line="240" w:lineRule="auto"/>
              <w:jc w:val="center"/>
              <w:rPr>
                <w:rFonts w:ascii="Georgia" w:hAnsi="Georgia" w:cstheme="minorHAnsi"/>
                <w:shd w:val="clear" w:color="auto" w:fill="FFFFFF"/>
              </w:rPr>
            </w:pPr>
            <w:r w:rsidRPr="00347516">
              <w:rPr>
                <w:rFonts w:ascii="Georgia" w:hAnsi="Georgia" w:cstheme="minorHAnsi"/>
                <w:shd w:val="clear" w:color="auto" w:fill="FFFFFF"/>
              </w:rPr>
              <w:t>Danada</w:t>
            </w:r>
          </w:p>
        </w:tc>
        <w:tc>
          <w:tcPr>
            <w:tcW w:w="4606"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Levado, esperto</w:t>
            </w:r>
          </w:p>
        </w:tc>
      </w:tr>
      <w:tr w:rsidR="00097C07" w:rsidRPr="00347516" w:rsidTr="00097C07">
        <w:tc>
          <w:tcPr>
            <w:tcW w:w="4605"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spacing w:after="0" w:line="240" w:lineRule="auto"/>
              <w:jc w:val="center"/>
              <w:rPr>
                <w:rFonts w:ascii="Georgia" w:hAnsi="Georgia" w:cstheme="minorHAnsi"/>
                <w:shd w:val="clear" w:color="auto" w:fill="FFFFFF"/>
              </w:rPr>
            </w:pPr>
            <w:r w:rsidRPr="00347516">
              <w:rPr>
                <w:rFonts w:ascii="Georgia" w:hAnsi="Georgia" w:cstheme="minorHAnsi"/>
                <w:shd w:val="clear" w:color="auto" w:fill="FFFFFF"/>
              </w:rPr>
              <w:t>Peraltice</w:t>
            </w:r>
          </w:p>
        </w:tc>
        <w:tc>
          <w:tcPr>
            <w:tcW w:w="4606"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Esperteza, molecagem</w:t>
            </w:r>
          </w:p>
        </w:tc>
      </w:tr>
      <w:tr w:rsidR="00097C07" w:rsidRPr="00347516" w:rsidTr="00097C07">
        <w:tc>
          <w:tcPr>
            <w:tcW w:w="4605"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spacing w:after="0" w:line="240" w:lineRule="auto"/>
              <w:jc w:val="center"/>
              <w:rPr>
                <w:rFonts w:ascii="Georgia" w:hAnsi="Georgia" w:cstheme="minorHAnsi"/>
                <w:shd w:val="clear" w:color="auto" w:fill="FFFFFF"/>
              </w:rPr>
            </w:pPr>
            <w:r w:rsidRPr="00347516">
              <w:rPr>
                <w:rFonts w:ascii="Georgia" w:hAnsi="Georgia" w:cstheme="minorHAnsi"/>
                <w:shd w:val="clear" w:color="auto" w:fill="FFFFFF"/>
              </w:rPr>
              <w:t>Peripécias</w:t>
            </w:r>
          </w:p>
        </w:tc>
        <w:tc>
          <w:tcPr>
            <w:tcW w:w="4606"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Aventuras</w:t>
            </w:r>
          </w:p>
        </w:tc>
      </w:tr>
      <w:tr w:rsidR="00097C07" w:rsidRPr="00347516" w:rsidTr="00097C07">
        <w:tc>
          <w:tcPr>
            <w:tcW w:w="4605"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spacing w:after="0" w:line="240" w:lineRule="auto"/>
              <w:jc w:val="center"/>
              <w:rPr>
                <w:rFonts w:ascii="Georgia" w:hAnsi="Georgia" w:cstheme="minorHAnsi"/>
                <w:shd w:val="clear" w:color="auto" w:fill="FFFFFF"/>
              </w:rPr>
            </w:pPr>
            <w:r w:rsidRPr="00347516">
              <w:rPr>
                <w:rFonts w:ascii="Georgia" w:hAnsi="Georgia" w:cstheme="minorHAnsi"/>
                <w:shd w:val="clear" w:color="auto" w:fill="FFFFFF"/>
              </w:rPr>
              <w:t>Trapaceiro</w:t>
            </w:r>
          </w:p>
        </w:tc>
        <w:tc>
          <w:tcPr>
            <w:tcW w:w="4606"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Individuo que faz trapaças, que engana</w:t>
            </w:r>
          </w:p>
        </w:tc>
      </w:tr>
      <w:tr w:rsidR="00097C07" w:rsidRPr="00347516" w:rsidTr="00097C07">
        <w:tc>
          <w:tcPr>
            <w:tcW w:w="4605"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spacing w:after="0" w:line="240" w:lineRule="auto"/>
              <w:jc w:val="center"/>
              <w:rPr>
                <w:rFonts w:ascii="Georgia" w:hAnsi="Georgia" w:cstheme="minorHAnsi"/>
                <w:shd w:val="clear" w:color="auto" w:fill="FFFFFF"/>
              </w:rPr>
            </w:pPr>
            <w:r w:rsidRPr="00347516">
              <w:rPr>
                <w:rFonts w:ascii="Georgia" w:hAnsi="Georgia" w:cstheme="minorHAnsi"/>
                <w:shd w:val="clear" w:color="auto" w:fill="FFFFFF"/>
              </w:rPr>
              <w:t>Zombateiro/Zombeteira</w:t>
            </w:r>
          </w:p>
        </w:tc>
        <w:tc>
          <w:tcPr>
            <w:tcW w:w="4606"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Individuo que zomba, que faz gozação</w:t>
            </w:r>
          </w:p>
        </w:tc>
      </w:tr>
      <w:tr w:rsidR="00097C07" w:rsidRPr="00347516" w:rsidTr="00097C07">
        <w:tc>
          <w:tcPr>
            <w:tcW w:w="4605"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spacing w:after="0" w:line="240" w:lineRule="auto"/>
              <w:jc w:val="center"/>
              <w:rPr>
                <w:rFonts w:ascii="Georgia" w:hAnsi="Georgia" w:cstheme="minorHAnsi"/>
                <w:shd w:val="clear" w:color="auto" w:fill="FFFFFF"/>
              </w:rPr>
            </w:pPr>
            <w:r w:rsidRPr="00347516">
              <w:rPr>
                <w:rFonts w:ascii="Georgia" w:hAnsi="Georgia" w:cstheme="minorHAnsi"/>
                <w:shd w:val="clear" w:color="auto" w:fill="FFFFFF"/>
              </w:rPr>
              <w:t>Cambio de mocotó</w:t>
            </w:r>
          </w:p>
        </w:tc>
        <w:tc>
          <w:tcPr>
            <w:tcW w:w="4606"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Perna fina</w:t>
            </w:r>
          </w:p>
        </w:tc>
      </w:tr>
      <w:tr w:rsidR="00097C07" w:rsidRPr="00347516" w:rsidTr="00097C07">
        <w:tc>
          <w:tcPr>
            <w:tcW w:w="4605"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spacing w:after="0" w:line="240" w:lineRule="auto"/>
              <w:jc w:val="center"/>
              <w:rPr>
                <w:rFonts w:ascii="Georgia" w:hAnsi="Georgia" w:cstheme="minorHAnsi"/>
                <w:shd w:val="clear" w:color="auto" w:fill="FFFFFF"/>
              </w:rPr>
            </w:pPr>
            <w:r w:rsidRPr="00347516">
              <w:rPr>
                <w:rFonts w:ascii="Georgia" w:hAnsi="Georgia" w:cstheme="minorHAnsi"/>
                <w:shd w:val="clear" w:color="auto" w:fill="FFFFFF"/>
              </w:rPr>
              <w:t>Cabeça de Sarapó</w:t>
            </w:r>
          </w:p>
        </w:tc>
        <w:tc>
          <w:tcPr>
            <w:tcW w:w="4606"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Cabeça pequena</w:t>
            </w:r>
          </w:p>
        </w:tc>
      </w:tr>
      <w:tr w:rsidR="00097C07" w:rsidRPr="00347516" w:rsidTr="00097C07">
        <w:tc>
          <w:tcPr>
            <w:tcW w:w="4605"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spacing w:after="0" w:line="240" w:lineRule="auto"/>
              <w:jc w:val="center"/>
              <w:rPr>
                <w:rFonts w:ascii="Georgia" w:hAnsi="Georgia" w:cstheme="minorHAnsi"/>
                <w:shd w:val="clear" w:color="auto" w:fill="FFFFFF"/>
              </w:rPr>
            </w:pPr>
            <w:r w:rsidRPr="00347516">
              <w:rPr>
                <w:rFonts w:ascii="Georgia" w:hAnsi="Georgia" w:cstheme="minorHAnsi"/>
                <w:shd w:val="clear" w:color="auto" w:fill="FFFFFF"/>
              </w:rPr>
              <w:t>Tranquinairo</w:t>
            </w:r>
          </w:p>
        </w:tc>
        <w:tc>
          <w:tcPr>
            <w:tcW w:w="4606"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Individuo que faz trambiques, malandro</w:t>
            </w:r>
          </w:p>
        </w:tc>
      </w:tr>
      <w:tr w:rsidR="00097C07" w:rsidRPr="00347516" w:rsidTr="00097C07">
        <w:tc>
          <w:tcPr>
            <w:tcW w:w="4605"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spacing w:after="0" w:line="240" w:lineRule="auto"/>
              <w:jc w:val="center"/>
              <w:rPr>
                <w:rFonts w:ascii="Georgia" w:hAnsi="Georgia" w:cstheme="minorHAnsi"/>
                <w:shd w:val="clear" w:color="auto" w:fill="FFFFFF"/>
              </w:rPr>
            </w:pPr>
            <w:r w:rsidRPr="00347516">
              <w:rPr>
                <w:rFonts w:ascii="Georgia" w:hAnsi="Georgia" w:cstheme="minorHAnsi"/>
                <w:shd w:val="clear" w:color="auto" w:fill="FFFFFF"/>
              </w:rPr>
              <w:t>Contar lorota</w:t>
            </w:r>
          </w:p>
        </w:tc>
        <w:tc>
          <w:tcPr>
            <w:tcW w:w="4606"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Falar mentira</w:t>
            </w:r>
          </w:p>
        </w:tc>
      </w:tr>
      <w:tr w:rsidR="00097C07" w:rsidRPr="00347516" w:rsidTr="00097C07">
        <w:tc>
          <w:tcPr>
            <w:tcW w:w="4605"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spacing w:after="0" w:line="240" w:lineRule="auto"/>
              <w:jc w:val="center"/>
              <w:rPr>
                <w:rFonts w:ascii="Georgia" w:hAnsi="Georgia" w:cstheme="minorHAnsi"/>
                <w:shd w:val="clear" w:color="auto" w:fill="FFFFFF"/>
              </w:rPr>
            </w:pPr>
            <w:r w:rsidRPr="00347516">
              <w:rPr>
                <w:rFonts w:ascii="Georgia" w:hAnsi="Georgia" w:cstheme="minorHAnsi"/>
                <w:shd w:val="clear" w:color="auto" w:fill="FFFFFF"/>
              </w:rPr>
              <w:t>Mofino</w:t>
            </w:r>
          </w:p>
        </w:tc>
        <w:tc>
          <w:tcPr>
            <w:tcW w:w="4606"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Medroso, covarde</w:t>
            </w:r>
          </w:p>
        </w:tc>
      </w:tr>
      <w:tr w:rsidR="00097C07" w:rsidRPr="00347516" w:rsidTr="00097C07">
        <w:tc>
          <w:tcPr>
            <w:tcW w:w="4605"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spacing w:after="0" w:line="240" w:lineRule="auto"/>
              <w:jc w:val="center"/>
              <w:rPr>
                <w:rFonts w:ascii="Georgia" w:hAnsi="Georgia" w:cstheme="minorHAnsi"/>
                <w:shd w:val="clear" w:color="auto" w:fill="FFFFFF"/>
              </w:rPr>
            </w:pPr>
            <w:r w:rsidRPr="00347516">
              <w:rPr>
                <w:rFonts w:ascii="Georgia" w:hAnsi="Georgia" w:cstheme="minorHAnsi"/>
                <w:shd w:val="clear" w:color="auto" w:fill="FFFFFF"/>
              </w:rPr>
              <w:t>Matreiro</w:t>
            </w:r>
          </w:p>
        </w:tc>
        <w:tc>
          <w:tcPr>
            <w:tcW w:w="4606"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Esperto, astuto, experiente</w:t>
            </w:r>
          </w:p>
        </w:tc>
      </w:tr>
      <w:tr w:rsidR="00097C07" w:rsidRPr="00347516" w:rsidTr="00097C07">
        <w:tc>
          <w:tcPr>
            <w:tcW w:w="4605"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spacing w:after="0" w:line="240" w:lineRule="auto"/>
              <w:jc w:val="center"/>
              <w:rPr>
                <w:rFonts w:ascii="Georgia" w:hAnsi="Georgia" w:cstheme="minorHAnsi"/>
                <w:shd w:val="clear" w:color="auto" w:fill="FFFFFF"/>
              </w:rPr>
            </w:pPr>
            <w:r w:rsidRPr="00347516">
              <w:rPr>
                <w:rFonts w:ascii="Georgia" w:hAnsi="Georgia" w:cstheme="minorHAnsi"/>
                <w:shd w:val="clear" w:color="auto" w:fill="FFFFFF"/>
              </w:rPr>
              <w:t>Engambelar/engabelar</w:t>
            </w:r>
          </w:p>
        </w:tc>
        <w:tc>
          <w:tcPr>
            <w:tcW w:w="4606"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Enganar individuo que não tem vergonha</w:t>
            </w:r>
          </w:p>
        </w:tc>
      </w:tr>
      <w:tr w:rsidR="00097C07" w:rsidRPr="00347516" w:rsidTr="00097C07">
        <w:tc>
          <w:tcPr>
            <w:tcW w:w="4605"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spacing w:after="0" w:line="240" w:lineRule="auto"/>
              <w:jc w:val="center"/>
              <w:rPr>
                <w:rFonts w:ascii="Georgia" w:hAnsi="Georgia" w:cstheme="minorHAnsi"/>
                <w:shd w:val="clear" w:color="auto" w:fill="FFFFFF"/>
              </w:rPr>
            </w:pPr>
            <w:r w:rsidRPr="00347516">
              <w:rPr>
                <w:rFonts w:ascii="Georgia" w:hAnsi="Georgia" w:cstheme="minorHAnsi"/>
                <w:shd w:val="clear" w:color="auto" w:fill="FFFFFF"/>
              </w:rPr>
              <w:t>Cara de pau</w:t>
            </w:r>
          </w:p>
        </w:tc>
        <w:tc>
          <w:tcPr>
            <w:tcW w:w="4606"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Indivíduo que não tem vergonha</w:t>
            </w:r>
          </w:p>
        </w:tc>
      </w:tr>
      <w:tr w:rsidR="00097C07" w:rsidRPr="00347516" w:rsidTr="00097C07">
        <w:tc>
          <w:tcPr>
            <w:tcW w:w="4605"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spacing w:after="0" w:line="240" w:lineRule="auto"/>
              <w:jc w:val="center"/>
              <w:rPr>
                <w:rFonts w:ascii="Georgia" w:hAnsi="Georgia" w:cstheme="minorHAnsi"/>
                <w:shd w:val="clear" w:color="auto" w:fill="FFFFFF"/>
              </w:rPr>
            </w:pPr>
            <w:r w:rsidRPr="00347516">
              <w:rPr>
                <w:rFonts w:ascii="Georgia" w:hAnsi="Georgia" w:cstheme="minorHAnsi"/>
                <w:shd w:val="clear" w:color="auto" w:fill="FFFFFF"/>
              </w:rPr>
              <w:t>Cara de janota</w:t>
            </w:r>
          </w:p>
        </w:tc>
        <w:tc>
          <w:tcPr>
            <w:tcW w:w="4606" w:type="dxa"/>
            <w:tcBorders>
              <w:top w:val="single" w:sz="4" w:space="0" w:color="auto"/>
              <w:left w:val="single" w:sz="4" w:space="0" w:color="auto"/>
              <w:bottom w:val="single" w:sz="4" w:space="0" w:color="auto"/>
              <w:right w:val="single" w:sz="4" w:space="0" w:color="auto"/>
            </w:tcBorders>
            <w:hideMark/>
          </w:tcPr>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Aparência de bom moço, de pessoa inofensiva</w:t>
            </w:r>
          </w:p>
        </w:tc>
      </w:tr>
    </w:tbl>
    <w:p w:rsidR="00097C07" w:rsidRPr="00347516" w:rsidRDefault="00097C07" w:rsidP="00C819CD">
      <w:pPr>
        <w:spacing w:after="0" w:line="240" w:lineRule="auto"/>
        <w:jc w:val="right"/>
        <w:rPr>
          <w:rFonts w:ascii="Georgia" w:hAnsi="Georgia" w:cstheme="minorHAnsi"/>
          <w:shd w:val="clear" w:color="auto" w:fill="FFFFFF"/>
        </w:rPr>
      </w:pPr>
      <w:r w:rsidRPr="00347516">
        <w:rPr>
          <w:rFonts w:ascii="Georgia" w:hAnsi="Georgia" w:cstheme="minorHAnsi"/>
          <w:shd w:val="clear" w:color="auto" w:fill="FFFFFF"/>
        </w:rPr>
        <w:tab/>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a) Esses termos estão relacionados a que personagem?</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b) Que termos se referem a características físicas da personagem?</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c) Quais termos se referem a características de comportamentos?</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d) Que termos indicam ações da personagem?</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e) O conjunto de palavras da uma ideia positiva ou negativa da personagem? Justifique.</w:t>
      </w:r>
    </w:p>
    <w:p w:rsidR="00097C07" w:rsidRPr="00347516" w:rsidRDefault="00097C07" w:rsidP="00C819CD">
      <w:pPr>
        <w:spacing w:after="0" w:line="240" w:lineRule="auto"/>
        <w:jc w:val="right"/>
        <w:rPr>
          <w:rFonts w:ascii="Georgia" w:hAnsi="Georgia" w:cstheme="minorHAnsi"/>
          <w:shd w:val="clear" w:color="auto" w:fill="FFFFFF"/>
        </w:rPr>
      </w:pPr>
      <w:r w:rsidRPr="00347516">
        <w:rPr>
          <w:rFonts w:ascii="Georgia" w:hAnsi="Georgia" w:cstheme="minorHAnsi"/>
          <w:shd w:val="clear" w:color="auto" w:fill="FFFFFF"/>
        </w:rPr>
        <w:t>(RAMOS, 2012, p. 48)</w:t>
      </w:r>
    </w:p>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 xml:space="preserve">Observe que em nenhum momento há sugestão de apreciação do poema de um ponto de um ponto de vista mais lúdico- não esqueçamos que são alunos do 6° ano; em nenhum momento tocou-se na fantasia poética de que está investido o poema. As questões um e dois são perguntas apenas de decodificação, uma vez que os alunos precisam apenas localizar no texto fragmentos que respondam a pergunta. Este tipo de pergunta Marcuschi (2008) classifica como sendo uma pergunta “Objetiva” já que são perguntas que indagam sobre conteúdos objetivamente transcritos no texto. Com relação à quinta questão é preciso apenas que os alunos leiam os significados das palavras e associem ao personagem da história, farão apenas o copia e cola. Nada, portanto, de apreciação do poema - suas imagens, seu ritmo e seu caráter social e até mesmo o contexto em que foi escrito. </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Com relação ao segundo núcleo, “Vamos praticar”, apresentados por Pereira e Silva (op.cit) podemos identifica-lo no LDP no tópico “oficina de texto” que é destinado à preparação e produção de um cordel. Para isto é apresentado um questionário que os alunos precisam pesquisar para ajudar na produção. Transcrevo na sequência algumas questões do questionário:</w:t>
      </w:r>
    </w:p>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(3)</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Preparação de conteúdos</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Você e usa dupla devem fazer um levantamento de informações sobre a vida da personalidade que escolheram.</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1.Vá  biblioteca da escola para pesquisar informações em livros e revistas especializados. Por exemplo, se a personalidade escolhida é um piloto de corrida, procure por revista de automobilismo ou de prática esportivas.</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3.Selecione as informações mais importantes. Veja alguns exemplos.</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a) Onde e quando nasceu o homenageado.</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b) Como foi a trajetória dele para alcançar o reconhecimento público e quais foram as dificuldades enfrentadas nesse percurso.</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e) Acontecimentos marcantes na vida da personalidade.</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f) Se for escrito ou cantor, nome ou trechos de textos ou músicas importantes.</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g) Se já faleceu, quando e como morreu.</w:t>
      </w:r>
    </w:p>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A primeira produção</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Escreva, com o colega, a primeira versão do seu cordel. Utilize as informações que você pesquisou, mas sem copia-las. Não esqueça de que o texto deve ser escrito em versos.</w:t>
      </w:r>
    </w:p>
    <w:p w:rsidR="00097C07" w:rsidRPr="00347516" w:rsidRDefault="00097C07" w:rsidP="00C819CD">
      <w:pPr>
        <w:spacing w:after="0" w:line="240" w:lineRule="auto"/>
        <w:jc w:val="right"/>
        <w:rPr>
          <w:rFonts w:ascii="Georgia" w:hAnsi="Georgia" w:cstheme="minorHAnsi"/>
          <w:shd w:val="clear" w:color="auto" w:fill="FFFFFF"/>
        </w:rPr>
      </w:pPr>
      <w:r w:rsidRPr="00347516">
        <w:rPr>
          <w:rFonts w:ascii="Georgia" w:hAnsi="Georgia" w:cstheme="minorHAnsi"/>
          <w:shd w:val="clear" w:color="auto" w:fill="FFFFFF"/>
        </w:rPr>
        <w:t>(RAMOS, 2012, p. 53)</w:t>
      </w:r>
    </w:p>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 xml:space="preserve">Neste exemplo retirado do LDP analisado podemos constatar a presença do gênero poema como pretexto para produção escrita, no entanto não é oferecida aos alunos nenhuma informação de como deve ser a escrita de um poema de cordel, uma vez que o questionário permitirá aos alunos apenas obter informações sobre o personagem que ira ser homenageado no texto. </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Sobre a utilização de poemas para o estudo gramatical não encontramos exercícios que explorar a gramática “pura”, mas sim exercícios que são aplicados com o pretexto de intensificar a reconstrução dos sentidos do texto a partir da gramática, como por exemplo no tópico “A gramática na reconstrução dos sentidos do texto” que é acompanhado de um questionário do qual transcrevo a seguir algumas questões:</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(4)</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1. Segundo o texto, Malasartes “passava todos para trás”.</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a) Se você pedisse ao colega sentado à sua frente para “passar a borracha para trás”, qual seria o significado dessa expressão?</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b) Se você dissesse que foi passado para trás ao comprar um produto com defeito, qual seria o significado da expressão?</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c) Qual dos dois sentidos da expressão você acha que seria mais difícil de traduzir para outra língua? Por quê?</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3. Por que o texto tem muitas expressões idiomáticas?</w:t>
      </w:r>
    </w:p>
    <w:p w:rsidR="00097C07" w:rsidRPr="00347516" w:rsidRDefault="00097C07" w:rsidP="00C819CD">
      <w:pPr>
        <w:spacing w:after="0" w:line="240" w:lineRule="auto"/>
        <w:jc w:val="right"/>
        <w:rPr>
          <w:rFonts w:ascii="Georgia" w:hAnsi="Georgia" w:cstheme="minorHAnsi"/>
          <w:shd w:val="clear" w:color="auto" w:fill="FFFFFF"/>
        </w:rPr>
      </w:pPr>
      <w:r w:rsidRPr="00347516">
        <w:rPr>
          <w:rFonts w:ascii="Georgia" w:hAnsi="Georgia" w:cstheme="minorHAnsi"/>
          <w:shd w:val="clear" w:color="auto" w:fill="FFFFFF"/>
        </w:rPr>
        <w:t>(RAMOS, 2012, p. 50)</w:t>
      </w:r>
    </w:p>
    <w:p w:rsidR="00097C07" w:rsidRPr="00347516" w:rsidRDefault="00097C07" w:rsidP="00C819CD">
      <w:pPr>
        <w:spacing w:after="0" w:line="240" w:lineRule="auto"/>
        <w:jc w:val="both"/>
        <w:rPr>
          <w:rFonts w:ascii="Georgia" w:hAnsi="Georgia" w:cstheme="minorHAnsi"/>
          <w:shd w:val="clear" w:color="auto" w:fill="FFFFFF"/>
        </w:rPr>
      </w:pP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Não acredito que esse modelo de questão consiga intensificar o encantamento pelo poema, que deveria ser o objeto do roteiro de aproveitamento, entretanto só pelo fato de não trabalhar com poemas questões de ordem puramente gramatical, mas o sentido de expressões no texto os autores do LDP já estão de parabéns. Com relação a classificação das perguntas segundo a tipologia de Marcuschi (2008) podemos classificar as letras a e b da primeira questão como perguntas “Vale tudo”, uma vez que admite qualquer resposta, já a questão três é uma pergunta “inferencial”, pois tem a ver com o texto apenas de modo superficial, sendo que a resposta fica por conta do aluno.</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Por último é apresentado um projeto, “Um sarau na escola” (Ramos, 2012, p.62), o qual sugere a produção de um sarau na escola. Os autores trazem um trecho do romance “A moreninha” de Joaquim Manoel de Macedo para que os alunos descobrissem como seria um sarau. Logo após, as três etapas em que o projeto deve ser organizado: “Sensibilidade – Atividade 1” – orientações para uma pesquisa que os alunos deveram desenvolver sobre poemas e histórias que chamam a atenção do aluno; “Sensibilidade – Atividade 2” – são apresentados os elementos que contribuem para uma boa leitura de um poema, tais como: ritmo e pausa, entonação, pronúncia, expressão corporal, no entanto, embora estes elementos sejam expostos não temos nenhuma explicação a respeito deles neste tópico. Após a apresentação destes elementos inicia-se um pequeno exercício com cinco questões que irão ajudar os alunos a declamar no sarau o poema escolhido de maneira expressiva intitulado  “Preparação” que é uma subdivisão onde os autores descrevem algumas decisões que devem ser tomada para a realização de um sarau, como por exemplo: tema, data e local; decoração do espaço onde vai acontecer o sarau etc; Na subdivisão “Produção” são apresentados algumas dicas de como os alunos devem proceder no dia do sarau.</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shd w:val="clear" w:color="auto" w:fill="FFFFFF"/>
        </w:rPr>
        <w:t>Consideramos muito interessante a proposta de produção de um sarau na escola, tanto do ponto de vista metodológico, no sentido de apresentar estratégias para o trabalho com os poemas de cordel, quanto por tornar o poema de cordel mais acessível aos alunos. Não podemos deixar de considerar que se deve ter bastante cuidado com esse tipo de proposta por se tratar de um público alvo recém-saído do ensino fundamental I, Por tanto, o professor deve estar preparado para elaborar, planejar e principalmente executar esse trabalho</w:t>
      </w:r>
      <w:r w:rsidRPr="00347516">
        <w:rPr>
          <w:rFonts w:ascii="Georgia" w:hAnsi="Georgia" w:cstheme="minorHAnsi"/>
        </w:rPr>
        <w:t>.</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Por fim, queremos ressaltar que o LDP analisado apresenta problemas no modo como explora o poema de cordel principalmente por não apreciar o poema no seu lado lúdico, entretanto devemos reconhecer que o LDP traz muitos apontamentos relevantes sobre o cordel especialmente no que diz respeito à leitura oral do poema e o desenvolvimento de um sarau na escola.</w:t>
      </w:r>
    </w:p>
    <w:p w:rsidR="00097C07" w:rsidRPr="00347516" w:rsidRDefault="00097C07" w:rsidP="00C819CD">
      <w:pPr>
        <w:spacing w:after="0" w:line="240" w:lineRule="auto"/>
        <w:jc w:val="both"/>
        <w:rPr>
          <w:rFonts w:ascii="Georgia" w:hAnsi="Georgia" w:cstheme="minorHAnsi"/>
          <w:color w:val="333333"/>
          <w:shd w:val="clear" w:color="auto" w:fill="FFFFFF"/>
        </w:rPr>
      </w:pPr>
    </w:p>
    <w:p w:rsidR="00097C07" w:rsidRPr="00347516" w:rsidRDefault="00097C07" w:rsidP="00C819CD">
      <w:pPr>
        <w:spacing w:after="0" w:line="240" w:lineRule="auto"/>
        <w:jc w:val="both"/>
        <w:rPr>
          <w:rFonts w:ascii="Georgia" w:hAnsi="Georgia" w:cstheme="minorHAnsi"/>
          <w:b/>
          <w:color w:val="333333"/>
          <w:shd w:val="clear" w:color="auto" w:fill="FFFFFF"/>
        </w:rPr>
      </w:pPr>
      <w:r w:rsidRPr="00347516">
        <w:rPr>
          <w:rFonts w:ascii="Georgia" w:hAnsi="Georgia" w:cstheme="minorHAnsi"/>
          <w:b/>
          <w:color w:val="333333"/>
          <w:shd w:val="clear" w:color="auto" w:fill="FFFFFF"/>
        </w:rPr>
        <w:t>CONSIDERAÇÕES FINAIS</w:t>
      </w:r>
    </w:p>
    <w:p w:rsidR="00097C07" w:rsidRPr="00347516" w:rsidRDefault="00097C07" w:rsidP="00C819CD">
      <w:pPr>
        <w:autoSpaceDE w:val="0"/>
        <w:autoSpaceDN w:val="0"/>
        <w:adjustRightInd w:val="0"/>
        <w:spacing w:after="0" w:line="240" w:lineRule="auto"/>
        <w:jc w:val="both"/>
        <w:rPr>
          <w:rFonts w:ascii="Georgia" w:hAnsi="Georgia" w:cstheme="minorHAnsi"/>
        </w:rPr>
      </w:pPr>
    </w:p>
    <w:p w:rsidR="00097C07" w:rsidRPr="00347516" w:rsidRDefault="00097C07" w:rsidP="00C819CD">
      <w:pPr>
        <w:autoSpaceDE w:val="0"/>
        <w:autoSpaceDN w:val="0"/>
        <w:adjustRightInd w:val="0"/>
        <w:spacing w:after="0" w:line="240" w:lineRule="auto"/>
        <w:jc w:val="both"/>
        <w:rPr>
          <w:rFonts w:ascii="Georgia" w:hAnsi="Georgia" w:cstheme="minorHAnsi"/>
        </w:rPr>
      </w:pPr>
      <w:r w:rsidRPr="00347516">
        <w:rPr>
          <w:rFonts w:ascii="Georgia" w:hAnsi="Georgia" w:cstheme="minorHAnsi"/>
        </w:rPr>
        <w:t>Ao usar a literatura de cordel enquanto documento, o professor estará, de forma direta, evidenciando aos alunos que as visões e as representações contidas nos folhetos de cordel são condicionadas pela ideologia dos autores; ao mesmo tempo, oportuniza aos alunos o desenvolvimento da reflexão, da atividade crítica; por fim, o professor contribuirá, nesse contexto didático-pedagógico, para o que Rafael Ruiz chama de “edificar o próprio ponto de vista”, ou seja, o aluno, construindo conceitos, levantando problemas, estabelecendo relações entre realidades (tempo/espaço) históricas diferentes.</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Os problemas detectados no LDP não invalidam de forma alguma a sua utilização em sala de aula. Sabemos que as condições sociais e a formação da absoluta maioria dos profissionais de ensino não permite que abdiquem desse instrumento de ensino. O ideal seria que os autores, conscientes da especificidade do texto literário, repensassem o modo de abordá-lo, bem como outros autores reproduzissem algumas abordagens do LDP analisado, a exemplo da valorização da leitura oral e da proposta de produção do sarau.</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Não creio que o afastamento do leitor jovem da poesia se deva apenas ao LDP e à escola. Mas não podemos negar que os dois não têm ajudado como poderiam ajudar. Acredito que se os autores e autoras de livros didáticos de português levassem em conta o apelo do poeta, provavelmente a poesia seria tratada de um modo mais sensível com uma valorização do seu lado lúdico. Num país em que milhares de crianças e jovens têm acesso à poesia apenas através do LDP, a ampliação do número de poemas nesses manuais com orientações de leitura que levassem em conta a dimensão estética do texto, não meramente técnica, seria bem-vinda.</w:t>
      </w:r>
    </w:p>
    <w:p w:rsidR="00097C07" w:rsidRPr="00347516" w:rsidRDefault="00097C07" w:rsidP="00C819CD">
      <w:pPr>
        <w:spacing w:after="0" w:line="240" w:lineRule="auto"/>
        <w:jc w:val="both"/>
        <w:rPr>
          <w:rFonts w:ascii="Georgia" w:hAnsi="Georgia" w:cstheme="minorHAnsi"/>
          <w:shd w:val="clear" w:color="auto" w:fill="FFFFFF"/>
        </w:rPr>
      </w:pPr>
    </w:p>
    <w:p w:rsidR="00097C07" w:rsidRPr="00430FB1" w:rsidRDefault="00A363B2" w:rsidP="00C819CD">
      <w:pPr>
        <w:spacing w:after="0" w:line="240" w:lineRule="auto"/>
        <w:jc w:val="both"/>
        <w:rPr>
          <w:rFonts w:ascii="Georgia" w:hAnsi="Georgia" w:cstheme="minorHAnsi"/>
          <w:b/>
          <w:sz w:val="18"/>
          <w:szCs w:val="18"/>
          <w:shd w:val="clear" w:color="auto" w:fill="FFFFFF"/>
        </w:rPr>
      </w:pPr>
      <w:r w:rsidRPr="00430FB1">
        <w:rPr>
          <w:rFonts w:ascii="Georgia" w:hAnsi="Georgia" w:cstheme="minorHAnsi"/>
          <w:b/>
          <w:sz w:val="18"/>
          <w:szCs w:val="18"/>
          <w:shd w:val="clear" w:color="auto" w:fill="FFFFFF"/>
        </w:rPr>
        <w:t>REFERÊNCIAS</w:t>
      </w:r>
    </w:p>
    <w:p w:rsidR="00097C07" w:rsidRPr="00430FB1" w:rsidRDefault="00097C07" w:rsidP="00C819CD">
      <w:pPr>
        <w:spacing w:after="0" w:line="240" w:lineRule="auto"/>
        <w:jc w:val="both"/>
        <w:rPr>
          <w:rFonts w:ascii="Georgia" w:hAnsi="Georgia" w:cstheme="minorHAnsi"/>
          <w:sz w:val="18"/>
          <w:szCs w:val="18"/>
          <w:shd w:val="clear" w:color="auto" w:fill="FFFFFF"/>
        </w:rPr>
      </w:pPr>
      <w:r w:rsidRPr="00430FB1">
        <w:rPr>
          <w:rFonts w:ascii="Georgia" w:hAnsi="Georgia" w:cstheme="minorHAnsi"/>
          <w:sz w:val="18"/>
          <w:szCs w:val="18"/>
          <w:shd w:val="clear" w:color="auto" w:fill="FFFFFF"/>
        </w:rPr>
        <w:t xml:space="preserve">MARCUSCHI, Antônio Luiz. Produção Textual, Análise de Gêneros e Compreensão. São Paulo: Parábola, 2008. </w:t>
      </w:r>
    </w:p>
    <w:p w:rsidR="00097C07" w:rsidRPr="00430FB1" w:rsidRDefault="00097C07" w:rsidP="00C819CD">
      <w:pPr>
        <w:spacing w:after="0" w:line="240" w:lineRule="auto"/>
        <w:jc w:val="both"/>
        <w:rPr>
          <w:rFonts w:ascii="Georgia" w:hAnsi="Georgia" w:cstheme="minorHAnsi"/>
          <w:sz w:val="18"/>
          <w:szCs w:val="18"/>
        </w:rPr>
      </w:pPr>
      <w:r w:rsidRPr="00430FB1">
        <w:rPr>
          <w:rFonts w:ascii="Georgia" w:hAnsi="Georgia" w:cstheme="minorHAnsi"/>
          <w:sz w:val="18"/>
          <w:szCs w:val="18"/>
        </w:rPr>
        <w:t xml:space="preserve">PINHEIRO, Hélder. Reflexões sobre o livro didático de literatura. In: BUNZEN, Clecio e MENDONÇA, Márcia. (Orgs.) </w:t>
      </w:r>
      <w:r w:rsidRPr="00430FB1">
        <w:rPr>
          <w:rFonts w:ascii="Georgia" w:hAnsi="Georgia" w:cstheme="minorHAnsi"/>
          <w:i/>
          <w:sz w:val="18"/>
          <w:szCs w:val="18"/>
        </w:rPr>
        <w:t>Português no ensino médio e formação de professor</w:t>
      </w:r>
      <w:r w:rsidRPr="00430FB1">
        <w:rPr>
          <w:rFonts w:ascii="Georgia" w:hAnsi="Georgia" w:cstheme="minorHAnsi"/>
          <w:sz w:val="18"/>
          <w:szCs w:val="18"/>
        </w:rPr>
        <w:t>. São Paulo: Parábola Editoria, 2006, p.103-116.</w:t>
      </w:r>
    </w:p>
    <w:p w:rsidR="00097C07" w:rsidRPr="00430FB1" w:rsidRDefault="00097C07" w:rsidP="00C819CD">
      <w:pPr>
        <w:spacing w:after="0" w:line="240" w:lineRule="auto"/>
        <w:jc w:val="both"/>
        <w:rPr>
          <w:rFonts w:ascii="Georgia" w:hAnsi="Georgia" w:cstheme="minorHAnsi"/>
          <w:sz w:val="18"/>
          <w:szCs w:val="18"/>
        </w:rPr>
      </w:pPr>
      <w:r w:rsidRPr="00430FB1">
        <w:rPr>
          <w:rFonts w:ascii="Georgia" w:hAnsi="Georgia" w:cstheme="minorHAnsi"/>
          <w:sz w:val="18"/>
          <w:szCs w:val="18"/>
        </w:rPr>
        <w:softHyphen/>
      </w:r>
      <w:r w:rsidRPr="00430FB1">
        <w:rPr>
          <w:rFonts w:ascii="Georgia" w:hAnsi="Georgia" w:cstheme="minorHAnsi"/>
          <w:sz w:val="18"/>
          <w:szCs w:val="18"/>
        </w:rPr>
        <w:softHyphen/>
      </w:r>
      <w:r w:rsidRPr="00430FB1">
        <w:rPr>
          <w:rFonts w:ascii="Georgia" w:hAnsi="Georgia" w:cstheme="minorHAnsi"/>
          <w:sz w:val="18"/>
          <w:szCs w:val="18"/>
        </w:rPr>
        <w:softHyphen/>
      </w:r>
      <w:r w:rsidRPr="00430FB1">
        <w:rPr>
          <w:rFonts w:ascii="Georgia" w:hAnsi="Georgia" w:cstheme="minorHAnsi"/>
          <w:sz w:val="18"/>
          <w:szCs w:val="18"/>
        </w:rPr>
        <w:softHyphen/>
      </w:r>
      <w:r w:rsidRPr="00430FB1">
        <w:rPr>
          <w:rFonts w:ascii="Georgia" w:hAnsi="Georgia" w:cstheme="minorHAnsi"/>
          <w:sz w:val="18"/>
          <w:szCs w:val="18"/>
        </w:rPr>
        <w:softHyphen/>
      </w:r>
      <w:r w:rsidRPr="00430FB1">
        <w:rPr>
          <w:rFonts w:ascii="Georgia" w:hAnsi="Georgia" w:cstheme="minorHAnsi"/>
          <w:sz w:val="18"/>
          <w:szCs w:val="18"/>
        </w:rPr>
        <w:softHyphen/>
      </w:r>
      <w:r w:rsidRPr="00430FB1">
        <w:rPr>
          <w:rFonts w:ascii="Georgia" w:hAnsi="Georgia" w:cstheme="minorHAnsi"/>
          <w:sz w:val="18"/>
          <w:szCs w:val="18"/>
        </w:rPr>
        <w:softHyphen/>
        <w:t xml:space="preserve">_____________.Teoria da literatura, crítica literária e ensino. In PINHEIRO, Hélder e NÓBREGA, Marta. (orgs.) </w:t>
      </w:r>
      <w:r w:rsidRPr="00430FB1">
        <w:rPr>
          <w:rFonts w:ascii="Georgia" w:hAnsi="Georgia" w:cstheme="minorHAnsi"/>
          <w:i/>
          <w:sz w:val="18"/>
          <w:szCs w:val="18"/>
        </w:rPr>
        <w:t>Literatura: da crítica à sala de aula</w:t>
      </w:r>
      <w:r w:rsidRPr="00430FB1">
        <w:rPr>
          <w:rFonts w:ascii="Georgia" w:hAnsi="Georgia" w:cstheme="minorHAnsi"/>
          <w:sz w:val="18"/>
          <w:szCs w:val="18"/>
        </w:rPr>
        <w:t>. Campina Grande: Bagagem, 2006, p.111-126.</w:t>
      </w:r>
    </w:p>
    <w:p w:rsidR="00097C07" w:rsidRPr="00430FB1" w:rsidRDefault="00097C07" w:rsidP="00C819CD">
      <w:pPr>
        <w:spacing w:after="0" w:line="240" w:lineRule="auto"/>
        <w:jc w:val="both"/>
        <w:rPr>
          <w:rFonts w:ascii="Georgia" w:hAnsi="Georgia" w:cstheme="minorHAnsi"/>
          <w:sz w:val="18"/>
          <w:szCs w:val="18"/>
        </w:rPr>
      </w:pPr>
      <w:r w:rsidRPr="00430FB1">
        <w:rPr>
          <w:rFonts w:ascii="Georgia" w:hAnsi="Georgia" w:cstheme="minorHAnsi"/>
          <w:sz w:val="18"/>
          <w:szCs w:val="18"/>
        </w:rPr>
        <w:t>______________. Abordagem do poema: Roteiro de um desencontro. In DIONÍSIO, A. P. e BEZERRA, M. A. O livro didático de português: Múltiplos olhares. Rio de Janeiro: Lucerna,2003.</w:t>
      </w:r>
    </w:p>
    <w:p w:rsidR="00097C07" w:rsidRPr="00430FB1" w:rsidRDefault="00097C07" w:rsidP="00C819CD">
      <w:pPr>
        <w:spacing w:after="0" w:line="240" w:lineRule="auto"/>
        <w:jc w:val="both"/>
        <w:rPr>
          <w:rFonts w:ascii="Georgia" w:hAnsi="Georgia" w:cstheme="minorHAnsi"/>
          <w:sz w:val="18"/>
          <w:szCs w:val="18"/>
        </w:rPr>
      </w:pPr>
      <w:r w:rsidRPr="00430FB1">
        <w:rPr>
          <w:rFonts w:ascii="Georgia" w:hAnsi="Georgia" w:cstheme="minorHAnsi"/>
          <w:sz w:val="18"/>
          <w:szCs w:val="18"/>
        </w:rPr>
        <w:t>_____________.</w:t>
      </w:r>
      <w:r w:rsidRPr="00430FB1">
        <w:rPr>
          <w:rFonts w:ascii="Georgia" w:hAnsi="Georgia" w:cstheme="minorHAnsi"/>
          <w:i/>
          <w:sz w:val="18"/>
          <w:szCs w:val="18"/>
        </w:rPr>
        <w:t>Poesia na sala de aula</w:t>
      </w:r>
      <w:r w:rsidRPr="00430FB1">
        <w:rPr>
          <w:rFonts w:ascii="Georgia" w:hAnsi="Georgia" w:cstheme="minorHAnsi"/>
          <w:sz w:val="18"/>
          <w:szCs w:val="18"/>
        </w:rPr>
        <w:t>. 2. Ed. João Pessoa: Ideia, 2002.</w:t>
      </w:r>
    </w:p>
    <w:p w:rsidR="00097C07" w:rsidRPr="00430FB1" w:rsidRDefault="00097C07" w:rsidP="00C819CD">
      <w:pPr>
        <w:spacing w:after="0" w:line="240" w:lineRule="auto"/>
        <w:jc w:val="both"/>
        <w:rPr>
          <w:rFonts w:ascii="Georgia" w:hAnsi="Georgia" w:cstheme="minorHAnsi"/>
          <w:sz w:val="18"/>
          <w:szCs w:val="18"/>
        </w:rPr>
      </w:pPr>
      <w:r w:rsidRPr="00430FB1">
        <w:rPr>
          <w:rFonts w:ascii="Georgia" w:hAnsi="Georgia" w:cstheme="minorHAnsi"/>
          <w:sz w:val="18"/>
          <w:szCs w:val="18"/>
        </w:rPr>
        <w:t>PINHEIRO, Hélder e LÚCIO, Ana Cristina Marinho</w:t>
      </w:r>
      <w:r w:rsidRPr="00430FB1">
        <w:rPr>
          <w:rFonts w:ascii="Georgia" w:hAnsi="Georgia" w:cstheme="minorHAnsi"/>
          <w:i/>
          <w:sz w:val="18"/>
          <w:szCs w:val="18"/>
        </w:rPr>
        <w:t>. Cordel na sala de aula</w:t>
      </w:r>
      <w:r w:rsidRPr="00430FB1">
        <w:rPr>
          <w:rFonts w:ascii="Georgia" w:hAnsi="Georgia" w:cstheme="minorHAnsi"/>
          <w:sz w:val="18"/>
          <w:szCs w:val="18"/>
        </w:rPr>
        <w:t>. São Paulo: Duas Cidades, 2001.</w:t>
      </w:r>
    </w:p>
    <w:p w:rsidR="00097C07" w:rsidRPr="00430FB1" w:rsidRDefault="00097C07" w:rsidP="00C819CD">
      <w:pPr>
        <w:spacing w:after="0" w:line="240" w:lineRule="auto"/>
        <w:jc w:val="both"/>
        <w:rPr>
          <w:rFonts w:ascii="Georgia" w:hAnsi="Georgia" w:cstheme="minorHAnsi"/>
          <w:color w:val="333333"/>
          <w:sz w:val="18"/>
          <w:szCs w:val="18"/>
          <w:shd w:val="clear" w:color="auto" w:fill="FFFFFF"/>
        </w:rPr>
      </w:pPr>
      <w:r w:rsidRPr="00430FB1">
        <w:rPr>
          <w:rFonts w:ascii="Georgia" w:hAnsi="Georgia" w:cstheme="minorHAnsi"/>
          <w:sz w:val="18"/>
          <w:szCs w:val="18"/>
          <w:shd w:val="clear" w:color="auto" w:fill="FFFFFF"/>
        </w:rPr>
        <w:t>UNIVERSOS: Língua Portuguesa, 6° ano/ Obra coletiva concebida, desenvolvida e produzida por edições SM; editor responsável Rogério de Araújo Ramos. – 1. Ed. São Paulo: Edições SM, 2012</w:t>
      </w:r>
      <w:r w:rsidRPr="00430FB1">
        <w:rPr>
          <w:rFonts w:ascii="Georgia" w:hAnsi="Georgia" w:cstheme="minorHAnsi"/>
          <w:color w:val="333333"/>
          <w:sz w:val="18"/>
          <w:szCs w:val="18"/>
          <w:shd w:val="clear" w:color="auto" w:fill="FFFFFF"/>
        </w:rPr>
        <w:t>.</w:t>
      </w:r>
    </w:p>
    <w:p w:rsidR="00430FB1" w:rsidRDefault="00097C07" w:rsidP="00B312A3">
      <w:pPr>
        <w:autoSpaceDE w:val="0"/>
        <w:autoSpaceDN w:val="0"/>
        <w:adjustRightInd w:val="0"/>
        <w:spacing w:after="0" w:line="240" w:lineRule="auto"/>
        <w:rPr>
          <w:rFonts w:ascii="Georgia" w:hAnsi="Georgia" w:cstheme="minorHAnsi"/>
          <w:sz w:val="18"/>
          <w:szCs w:val="18"/>
        </w:rPr>
      </w:pPr>
      <w:r w:rsidRPr="00430FB1">
        <w:rPr>
          <w:rFonts w:ascii="Georgia" w:hAnsi="Georgia" w:cstheme="minorHAnsi"/>
          <w:color w:val="000000"/>
          <w:sz w:val="18"/>
          <w:szCs w:val="18"/>
        </w:rPr>
        <w:t xml:space="preserve">Disponível em: </w:t>
      </w:r>
      <w:r w:rsidRPr="00430FB1">
        <w:rPr>
          <w:rFonts w:ascii="Georgia" w:hAnsi="Georgia" w:cstheme="minorHAnsi"/>
          <w:sz w:val="18"/>
          <w:szCs w:val="18"/>
        </w:rPr>
        <w:t>&lt;http://www.mundolusiada.com.br/COLUNAS/ml_coluna_023.htm&gt;. Acesso em: 17 de março de 2014.</w:t>
      </w:r>
    </w:p>
    <w:p w:rsidR="00BC63E6" w:rsidRDefault="00BC63E6" w:rsidP="00B312A3">
      <w:pPr>
        <w:autoSpaceDE w:val="0"/>
        <w:autoSpaceDN w:val="0"/>
        <w:adjustRightInd w:val="0"/>
        <w:spacing w:after="0" w:line="240" w:lineRule="auto"/>
        <w:rPr>
          <w:rFonts w:ascii="Georgia" w:hAnsi="Georgia" w:cstheme="minorHAnsi"/>
          <w:sz w:val="18"/>
          <w:szCs w:val="18"/>
        </w:rPr>
      </w:pPr>
    </w:p>
    <w:p w:rsidR="00BC63E6" w:rsidRDefault="00BC63E6" w:rsidP="00B312A3">
      <w:pPr>
        <w:autoSpaceDE w:val="0"/>
        <w:autoSpaceDN w:val="0"/>
        <w:adjustRightInd w:val="0"/>
        <w:spacing w:after="0" w:line="240" w:lineRule="auto"/>
        <w:rPr>
          <w:rFonts w:ascii="Georgia" w:hAnsi="Georgia" w:cstheme="minorHAnsi"/>
          <w:sz w:val="18"/>
          <w:szCs w:val="18"/>
        </w:rPr>
      </w:pPr>
    </w:p>
    <w:p w:rsidR="00BC63E6" w:rsidRDefault="00BC63E6" w:rsidP="00B312A3">
      <w:pPr>
        <w:autoSpaceDE w:val="0"/>
        <w:autoSpaceDN w:val="0"/>
        <w:adjustRightInd w:val="0"/>
        <w:spacing w:after="0" w:line="240" w:lineRule="auto"/>
        <w:rPr>
          <w:rFonts w:ascii="Georgia" w:hAnsi="Georgia" w:cstheme="minorHAnsi"/>
          <w:sz w:val="18"/>
          <w:szCs w:val="18"/>
        </w:rPr>
      </w:pPr>
    </w:p>
    <w:p w:rsidR="00BC63E6" w:rsidRDefault="00BC63E6" w:rsidP="00B312A3">
      <w:pPr>
        <w:autoSpaceDE w:val="0"/>
        <w:autoSpaceDN w:val="0"/>
        <w:adjustRightInd w:val="0"/>
        <w:spacing w:after="0" w:line="240" w:lineRule="auto"/>
        <w:rPr>
          <w:rFonts w:ascii="Georgia" w:hAnsi="Georgia" w:cstheme="minorHAnsi"/>
          <w:sz w:val="18"/>
          <w:szCs w:val="18"/>
        </w:rPr>
      </w:pPr>
    </w:p>
    <w:p w:rsidR="00BC63E6" w:rsidRDefault="00BC63E6" w:rsidP="00B312A3">
      <w:pPr>
        <w:autoSpaceDE w:val="0"/>
        <w:autoSpaceDN w:val="0"/>
        <w:adjustRightInd w:val="0"/>
        <w:spacing w:after="0" w:line="240" w:lineRule="auto"/>
        <w:rPr>
          <w:rFonts w:ascii="Georgia" w:hAnsi="Georgia" w:cstheme="minorHAnsi"/>
          <w:sz w:val="18"/>
          <w:szCs w:val="18"/>
        </w:rPr>
      </w:pPr>
    </w:p>
    <w:p w:rsidR="00BC63E6" w:rsidRDefault="00BC63E6" w:rsidP="00B312A3">
      <w:pPr>
        <w:autoSpaceDE w:val="0"/>
        <w:autoSpaceDN w:val="0"/>
        <w:adjustRightInd w:val="0"/>
        <w:spacing w:after="0" w:line="240" w:lineRule="auto"/>
        <w:rPr>
          <w:rFonts w:ascii="Georgia" w:hAnsi="Georgia" w:cstheme="minorHAnsi"/>
          <w:sz w:val="18"/>
          <w:szCs w:val="18"/>
        </w:rPr>
      </w:pPr>
    </w:p>
    <w:p w:rsidR="00BC63E6" w:rsidRDefault="00BC63E6" w:rsidP="00B312A3">
      <w:pPr>
        <w:autoSpaceDE w:val="0"/>
        <w:autoSpaceDN w:val="0"/>
        <w:adjustRightInd w:val="0"/>
        <w:spacing w:after="0" w:line="240" w:lineRule="auto"/>
        <w:rPr>
          <w:rFonts w:ascii="Georgia" w:hAnsi="Georgia" w:cstheme="minorHAnsi"/>
          <w:sz w:val="18"/>
          <w:szCs w:val="18"/>
        </w:rPr>
      </w:pPr>
    </w:p>
    <w:p w:rsidR="00BC63E6" w:rsidRDefault="00BC63E6" w:rsidP="00B312A3">
      <w:pPr>
        <w:autoSpaceDE w:val="0"/>
        <w:autoSpaceDN w:val="0"/>
        <w:adjustRightInd w:val="0"/>
        <w:spacing w:after="0" w:line="240" w:lineRule="auto"/>
        <w:rPr>
          <w:rFonts w:ascii="Georgia" w:hAnsi="Georgia" w:cstheme="minorHAnsi"/>
          <w:sz w:val="18"/>
          <w:szCs w:val="18"/>
        </w:rPr>
      </w:pPr>
    </w:p>
    <w:p w:rsidR="00BC63E6" w:rsidRDefault="00BC63E6" w:rsidP="00B312A3">
      <w:pPr>
        <w:autoSpaceDE w:val="0"/>
        <w:autoSpaceDN w:val="0"/>
        <w:adjustRightInd w:val="0"/>
        <w:spacing w:after="0" w:line="240" w:lineRule="auto"/>
        <w:rPr>
          <w:rFonts w:ascii="Georgia" w:hAnsi="Georgia" w:cstheme="minorHAnsi"/>
          <w:sz w:val="18"/>
          <w:szCs w:val="18"/>
        </w:rPr>
      </w:pPr>
    </w:p>
    <w:p w:rsidR="00BC63E6" w:rsidRDefault="00BC63E6" w:rsidP="00B312A3">
      <w:pPr>
        <w:autoSpaceDE w:val="0"/>
        <w:autoSpaceDN w:val="0"/>
        <w:adjustRightInd w:val="0"/>
        <w:spacing w:after="0" w:line="240" w:lineRule="auto"/>
        <w:rPr>
          <w:rFonts w:ascii="Georgia" w:hAnsi="Georgia" w:cstheme="minorHAnsi"/>
          <w:sz w:val="18"/>
          <w:szCs w:val="18"/>
        </w:rPr>
      </w:pPr>
    </w:p>
    <w:p w:rsidR="00BC63E6" w:rsidRDefault="00BC63E6" w:rsidP="00B312A3">
      <w:pPr>
        <w:autoSpaceDE w:val="0"/>
        <w:autoSpaceDN w:val="0"/>
        <w:adjustRightInd w:val="0"/>
        <w:spacing w:after="0" w:line="240" w:lineRule="auto"/>
        <w:rPr>
          <w:rFonts w:ascii="Georgia" w:hAnsi="Georgia" w:cstheme="minorHAnsi"/>
          <w:sz w:val="18"/>
          <w:szCs w:val="18"/>
        </w:rPr>
      </w:pPr>
    </w:p>
    <w:p w:rsidR="00BC63E6" w:rsidRDefault="00BC63E6" w:rsidP="00B312A3">
      <w:pPr>
        <w:autoSpaceDE w:val="0"/>
        <w:autoSpaceDN w:val="0"/>
        <w:adjustRightInd w:val="0"/>
        <w:spacing w:after="0" w:line="240" w:lineRule="auto"/>
        <w:rPr>
          <w:rFonts w:ascii="Georgia" w:hAnsi="Georgia" w:cstheme="minorHAnsi"/>
          <w:sz w:val="18"/>
          <w:szCs w:val="18"/>
        </w:rPr>
      </w:pPr>
    </w:p>
    <w:p w:rsidR="00B312A3" w:rsidRDefault="00B312A3" w:rsidP="00B312A3">
      <w:pPr>
        <w:autoSpaceDE w:val="0"/>
        <w:autoSpaceDN w:val="0"/>
        <w:adjustRightInd w:val="0"/>
        <w:spacing w:after="0" w:line="240" w:lineRule="auto"/>
        <w:rPr>
          <w:rFonts w:ascii="Georgia" w:hAnsi="Georgia" w:cstheme="minorHAnsi"/>
          <w:sz w:val="18"/>
          <w:szCs w:val="18"/>
        </w:rPr>
      </w:pPr>
    </w:p>
    <w:p w:rsidR="00B312A3" w:rsidRPr="00B312A3" w:rsidRDefault="00B312A3" w:rsidP="00B312A3">
      <w:pPr>
        <w:autoSpaceDE w:val="0"/>
        <w:autoSpaceDN w:val="0"/>
        <w:adjustRightInd w:val="0"/>
        <w:spacing w:after="0" w:line="240" w:lineRule="auto"/>
        <w:rPr>
          <w:rFonts w:ascii="Georgia" w:hAnsi="Georgia" w:cstheme="minorHAnsi"/>
          <w:sz w:val="18"/>
          <w:szCs w:val="18"/>
        </w:rPr>
      </w:pPr>
    </w:p>
    <w:p w:rsidR="00097C07" w:rsidRPr="00347516" w:rsidRDefault="00097C07" w:rsidP="00A363B2">
      <w:pPr>
        <w:spacing w:after="0" w:line="240" w:lineRule="auto"/>
        <w:jc w:val="center"/>
        <w:rPr>
          <w:rFonts w:ascii="Georgia" w:hAnsi="Georgia" w:cstheme="minorHAnsi"/>
          <w:b/>
        </w:rPr>
      </w:pPr>
      <w:r w:rsidRPr="00347516">
        <w:rPr>
          <w:rFonts w:ascii="Georgia" w:hAnsi="Georgia" w:cstheme="minorHAnsi"/>
          <w:b/>
        </w:rPr>
        <w:t>PRÁTICAS DE ESCRITA NO POVO INDÍGENA TRUKÁ –PE</w:t>
      </w:r>
    </w:p>
    <w:p w:rsidR="00097C07" w:rsidRPr="00347516" w:rsidRDefault="00097C07" w:rsidP="00C819CD">
      <w:pPr>
        <w:spacing w:after="0" w:line="240" w:lineRule="auto"/>
        <w:jc w:val="both"/>
        <w:rPr>
          <w:rFonts w:ascii="Georgia" w:hAnsi="Georgia" w:cstheme="minorHAnsi"/>
          <w:sz w:val="20"/>
          <w:szCs w:val="20"/>
        </w:rPr>
      </w:pPr>
    </w:p>
    <w:p w:rsidR="00097C07" w:rsidRPr="00347516" w:rsidRDefault="00097C07" w:rsidP="00C819CD">
      <w:pPr>
        <w:spacing w:after="0" w:line="240" w:lineRule="auto"/>
        <w:jc w:val="right"/>
        <w:rPr>
          <w:rFonts w:ascii="Georgia" w:hAnsi="Georgia" w:cstheme="minorHAnsi"/>
          <w:b/>
        </w:rPr>
      </w:pPr>
      <w:r w:rsidRPr="00347516">
        <w:rPr>
          <w:rFonts w:ascii="Georgia" w:hAnsi="Georgia" w:cstheme="minorHAnsi"/>
          <w:sz w:val="20"/>
          <w:szCs w:val="20"/>
        </w:rPr>
        <w:t>Katia Maria Rodrigues Gomes</w:t>
      </w:r>
      <w:r w:rsidRPr="00347516">
        <w:rPr>
          <w:rStyle w:val="Refdenotaderodap"/>
          <w:rFonts w:ascii="Georgia" w:hAnsi="Georgia" w:cstheme="minorHAnsi"/>
          <w:b/>
        </w:rPr>
        <w:footnoteReference w:id="80"/>
      </w:r>
    </w:p>
    <w:p w:rsidR="00097C07" w:rsidRPr="00347516" w:rsidRDefault="00097C07" w:rsidP="00C819CD">
      <w:pPr>
        <w:spacing w:after="0" w:line="240" w:lineRule="auto"/>
        <w:jc w:val="both"/>
        <w:rPr>
          <w:rFonts w:ascii="Georgia" w:hAnsi="Georgia" w:cstheme="minorHAnsi"/>
          <w:b/>
        </w:rPr>
      </w:pPr>
    </w:p>
    <w:p w:rsidR="00097C07" w:rsidRPr="00347516" w:rsidRDefault="00097C07" w:rsidP="00C819CD">
      <w:pPr>
        <w:spacing w:after="0" w:line="240" w:lineRule="auto"/>
        <w:jc w:val="both"/>
        <w:rPr>
          <w:rFonts w:ascii="Georgia" w:hAnsi="Georgia" w:cstheme="minorHAnsi"/>
          <w:b/>
        </w:rPr>
      </w:pPr>
      <w:r w:rsidRPr="00347516">
        <w:rPr>
          <w:rFonts w:ascii="Georgia" w:hAnsi="Georgia" w:cstheme="minorHAnsi"/>
          <w:b/>
        </w:rPr>
        <w:t xml:space="preserve">RESUMO: </w:t>
      </w:r>
      <w:r w:rsidRPr="00347516">
        <w:rPr>
          <w:rFonts w:ascii="Georgia" w:hAnsi="Georgia" w:cstheme="minorHAnsi"/>
        </w:rPr>
        <w:t>O presente trabalho tem o objetivo de socializar as práticas de escrita das professoras indígenas Truká, da Ilha da Assunção em Cabrobó-PE,na região do submédio São Francisco a 535 km de Recife.  Este trabalho está orientado pela perspectiva social e etnográfica do letramento (STREET, 2010); pela perspectiva de autonomia presenteem (FREIRE, 2011); como também pelo viés do conceito de autonomia/autoria a partir do estudo realizado por (CESAR, 2011), uma vez que para a autora essa construção na verdade é uma tentativa de compreender como os sujeitos subalternizados historicamente conseguem se potencializar e se autorizar como produtores de seus discursos. Dessa forma, focaliza como objeto de estudo, a escrita do livro “Índios na visão dos índios Truká”, de autoria coletiva dessas professoras indígenas.  A análise considera as práticas de escrita que, por oportunizar um material didático contextualizado e favorecer ao fortalecimento da identidade Truká, permitem a inserção dessas professoras/pesquisadoras em práticas de autoria na produção escrita - uma prática social e cultural ainda exclusiva dos escritores de grandes centros – discutindo, a partir dos seus saberes, temas poucos explorados nos currículos escolares tradicionais, tanto na própria escola indígena, quanto na escola do não-índio.</w:t>
      </w:r>
    </w:p>
    <w:p w:rsidR="00097C07" w:rsidRPr="00347516" w:rsidRDefault="00097C07" w:rsidP="00C819CD">
      <w:pPr>
        <w:spacing w:after="0" w:line="240" w:lineRule="auto"/>
        <w:jc w:val="both"/>
        <w:rPr>
          <w:rFonts w:ascii="Georgia" w:hAnsi="Georgia" w:cstheme="minorHAnsi"/>
          <w:lang w:val="en-US"/>
        </w:rPr>
      </w:pPr>
      <w:r w:rsidRPr="00347516">
        <w:rPr>
          <w:rFonts w:ascii="Georgia" w:hAnsi="Georgia" w:cstheme="minorHAnsi"/>
          <w:b/>
        </w:rPr>
        <w:t xml:space="preserve">PALAVRAS-CHAVE: </w:t>
      </w:r>
      <w:r w:rsidRPr="00347516">
        <w:rPr>
          <w:rFonts w:ascii="Georgia" w:hAnsi="Georgia" w:cstheme="minorHAnsi"/>
        </w:rPr>
        <w:t xml:space="preserve">Práticas de escrita. </w:t>
      </w:r>
      <w:r w:rsidRPr="00347516">
        <w:rPr>
          <w:rFonts w:ascii="Georgia" w:hAnsi="Georgia" w:cstheme="minorHAnsi"/>
          <w:lang w:val="en-US"/>
        </w:rPr>
        <w:t>Afirmação identitária. Professoras Truká.</w:t>
      </w:r>
    </w:p>
    <w:p w:rsidR="00097C07" w:rsidRPr="00347516" w:rsidRDefault="00097C07" w:rsidP="00C819CD">
      <w:pPr>
        <w:spacing w:after="0" w:line="240" w:lineRule="auto"/>
        <w:jc w:val="both"/>
        <w:rPr>
          <w:rFonts w:ascii="Georgia" w:hAnsi="Georgia" w:cstheme="minorHAnsi"/>
          <w:b/>
          <w:lang w:val="en-US"/>
        </w:rPr>
      </w:pPr>
    </w:p>
    <w:p w:rsidR="00097C07" w:rsidRPr="00347516" w:rsidRDefault="00097C07" w:rsidP="00C819CD">
      <w:pPr>
        <w:spacing w:after="0" w:line="240" w:lineRule="auto"/>
        <w:jc w:val="both"/>
        <w:rPr>
          <w:rFonts w:ascii="Georgia" w:hAnsi="Georgia" w:cstheme="minorHAnsi"/>
          <w:lang w:val="en-US"/>
        </w:rPr>
      </w:pPr>
      <w:r w:rsidRPr="00347516">
        <w:rPr>
          <w:rFonts w:ascii="Georgia" w:hAnsi="Georgia" w:cstheme="minorHAnsi"/>
          <w:b/>
          <w:lang w:val="en-US"/>
        </w:rPr>
        <w:t xml:space="preserve">ABSTRACT: </w:t>
      </w:r>
      <w:r w:rsidRPr="00347516">
        <w:rPr>
          <w:rFonts w:ascii="Georgia" w:hAnsi="Georgia" w:cstheme="minorHAnsi"/>
          <w:lang w:val="en-US"/>
        </w:rPr>
        <w:t>The work aims to socialize writing practices of indigenous teachers Truká, the island of Assumption in Cabrobó-PE, in the region of the São Francisco River San Francisco 535 km from Recife.  This work is guided by social and ethnographic perspective of literacy (STREET, 2010); the prospect of autonomy present (FREIRE, 2011); but also by the bias of the concept of autonomy/authorship from the study by (CESAR, 2011), once to the author this construct actually is an attempt to understand how the subject historically first manage to increase and if authorize as producers of his speeches. Thus, as an object of study focuses on the writing of the book "Indians in the vision of the Truká Indians," collective authoring of indigenous teachers.  The analysis considers the practices of writing that, by encouraging a contextualized teaching materials and promote the strengthening of identity Truká, allow the insertion of these teachers/researchers in authoring practices in written production-a social and cultural practice still exclusive writers of major centres – arguing, from their knowledge, few themes explored in traditional school curricula, both in own indigenous schoolthe non-Indian's school.</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b/>
          <w:lang w:val="en-US"/>
        </w:rPr>
        <w:t>KEYWORDS</w:t>
      </w:r>
      <w:r w:rsidRPr="00347516">
        <w:rPr>
          <w:rFonts w:ascii="Georgia" w:hAnsi="Georgia" w:cstheme="minorHAnsi"/>
          <w:lang w:val="en-US"/>
        </w:rPr>
        <w:t xml:space="preserve">: Writing practices. Statement of identity. </w:t>
      </w:r>
      <w:r w:rsidRPr="00347516">
        <w:rPr>
          <w:rFonts w:ascii="Georgia" w:hAnsi="Georgia" w:cstheme="minorHAnsi"/>
        </w:rPr>
        <w:t>Teachers Truká.</w:t>
      </w:r>
    </w:p>
    <w:p w:rsidR="00097C07" w:rsidRPr="00347516" w:rsidRDefault="00097C07" w:rsidP="00C819CD">
      <w:pPr>
        <w:spacing w:after="0" w:line="240" w:lineRule="auto"/>
        <w:jc w:val="both"/>
        <w:rPr>
          <w:rFonts w:ascii="Georgia" w:hAnsi="Georgia" w:cstheme="minorHAnsi"/>
          <w:b/>
        </w:rPr>
      </w:pPr>
    </w:p>
    <w:p w:rsidR="00097C07" w:rsidRPr="00347516" w:rsidRDefault="00097C07" w:rsidP="00C819CD">
      <w:pPr>
        <w:spacing w:after="0" w:line="240" w:lineRule="auto"/>
        <w:rPr>
          <w:rFonts w:ascii="Georgia" w:hAnsi="Georgia" w:cstheme="minorHAnsi"/>
          <w:b/>
        </w:rPr>
      </w:pPr>
      <w:r w:rsidRPr="00347516">
        <w:rPr>
          <w:rFonts w:ascii="Georgia" w:hAnsi="Georgia" w:cstheme="minorHAnsi"/>
          <w:b/>
        </w:rPr>
        <w:t>INTRODUÇÃO</w:t>
      </w:r>
    </w:p>
    <w:p w:rsidR="00097C07" w:rsidRPr="00347516" w:rsidRDefault="00097C07" w:rsidP="00C819CD">
      <w:pPr>
        <w:pStyle w:val="PargrafodaLista"/>
        <w:spacing w:after="0" w:line="240" w:lineRule="auto"/>
        <w:rPr>
          <w:rFonts w:ascii="Georgia" w:hAnsi="Georgia" w:cstheme="minorHAnsi"/>
          <w:b/>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Este estudo faz parte da experiência de vida das professoras indígenas Truká da Ilha da Assunção em Cabrobó na região do submédio São Francisco a 535 km de Refice-PE, as quais registraram pela primeira vez a versão da história de sua gente numa caminhada de busca pelo fortalecimento de sua identidade indígena. Atualmente o povo Truká tem uma população aproximada de 6 mil índios que habitam os 6.200 hectares da Ilha da Assunção e os 970 hectares do arquipélago, que abrangem 84 ilhas menores.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 Na narrativa do livro </w:t>
      </w:r>
      <w:r w:rsidRPr="00347516">
        <w:rPr>
          <w:rFonts w:ascii="Georgia" w:hAnsi="Georgia" w:cstheme="minorHAnsi"/>
          <w:i/>
        </w:rPr>
        <w:t>“Índios na visão dos índios Truká</w:t>
      </w:r>
      <w:r w:rsidRPr="00347516">
        <w:rPr>
          <w:rFonts w:ascii="Georgia" w:hAnsi="Georgia" w:cstheme="minorHAnsi"/>
        </w:rPr>
        <w:t xml:space="preserve">” é possível perceber a tentativa de mostrar o quanto esse povo é e está ativo pelo reconhecimento de sua história. Essas profissionais não deixam de lado a busca pelas mudanças sociais que lhes favorecem, não desprezam as “velhas tradições”, mas também não estão fechadas aos novos padrões e adaptações da realidade social. As professoras fazem uso das práticas de letramento para apresentar seus registros históricos com base, principalmente, no “acervo de histórias orais guardado pelos sábios e sábias do Reino da Assunção”; utilizam, como diz Street (2010), outras formas de se chegar ao significado.              </w:t>
      </w:r>
    </w:p>
    <w:p w:rsidR="00097C07" w:rsidRPr="00347516" w:rsidRDefault="00097C07" w:rsidP="00C819CD">
      <w:pPr>
        <w:autoSpaceDE w:val="0"/>
        <w:autoSpaceDN w:val="0"/>
        <w:adjustRightInd w:val="0"/>
        <w:spacing w:after="0" w:line="240" w:lineRule="auto"/>
        <w:jc w:val="both"/>
        <w:rPr>
          <w:rFonts w:ascii="Georgia" w:hAnsi="Georgia" w:cstheme="minorHAnsi"/>
          <w:i/>
        </w:rPr>
      </w:pPr>
      <w:r w:rsidRPr="00347516">
        <w:rPr>
          <w:rFonts w:ascii="Georgia" w:hAnsi="Georgia" w:cstheme="minorHAnsi"/>
        </w:rPr>
        <w:t xml:space="preserve">Para dar conta dessa abordagem, este trabalho está organizado da seguinte forma: na primeira seção, apresento os </w:t>
      </w:r>
      <w:r w:rsidRPr="00347516">
        <w:rPr>
          <w:rFonts w:ascii="Georgia" w:hAnsi="Georgia" w:cstheme="minorHAnsi"/>
          <w:i/>
        </w:rPr>
        <w:t>Aspectos gerais da obra:</w:t>
      </w:r>
      <w:r w:rsidRPr="00347516">
        <w:rPr>
          <w:rFonts w:ascii="Georgia" w:hAnsi="Georgia" w:cstheme="minorHAnsi"/>
        </w:rPr>
        <w:t xml:space="preserve"> com a descrição do que pode ser apreciado pelo leitor ao manusear esse livro; na segunda seção, trago mais detalhadamente a apresentação do livro acima citado na seção intitulada A produção escrita: </w:t>
      </w:r>
      <w:r w:rsidRPr="00347516">
        <w:rPr>
          <w:rFonts w:ascii="Georgia" w:hAnsi="Georgia" w:cstheme="minorHAnsi"/>
          <w:i/>
        </w:rPr>
        <w:t>“Índios na visão dos índios Truká</w:t>
      </w:r>
      <w:r w:rsidRPr="00347516">
        <w:rPr>
          <w:rFonts w:ascii="Georgia" w:hAnsi="Georgia" w:cstheme="minorHAnsi"/>
        </w:rPr>
        <w:t xml:space="preserve">” na tentativa de revelar os processos de autoria/autonomia implicados na produção das obras.; e finalizo este artigo com as considerações acerca dos </w:t>
      </w:r>
      <w:r w:rsidRPr="00347516">
        <w:rPr>
          <w:rFonts w:ascii="Georgia" w:hAnsi="Georgia" w:cstheme="minorHAnsi"/>
          <w:i/>
        </w:rPr>
        <w:t>Significados das práticas de escrita para as professoras Truká</w:t>
      </w:r>
      <w:r w:rsidRPr="00347516">
        <w:rPr>
          <w:rFonts w:ascii="Georgia" w:hAnsi="Georgia" w:cstheme="minorHAnsi"/>
        </w:rPr>
        <w:t xml:space="preserve">; </w:t>
      </w:r>
    </w:p>
    <w:p w:rsidR="00097C07" w:rsidRPr="00347516" w:rsidRDefault="00097C07" w:rsidP="00C819CD">
      <w:pPr>
        <w:autoSpaceDE w:val="0"/>
        <w:autoSpaceDN w:val="0"/>
        <w:adjustRightInd w:val="0"/>
        <w:spacing w:after="0" w:line="240" w:lineRule="auto"/>
        <w:jc w:val="both"/>
        <w:rPr>
          <w:rFonts w:ascii="Georgia" w:hAnsi="Georgia" w:cstheme="minorHAnsi"/>
          <w:i/>
        </w:rPr>
      </w:pPr>
      <w:r w:rsidRPr="00347516">
        <w:rPr>
          <w:rFonts w:ascii="Georgia" w:hAnsi="Georgia" w:cstheme="minorHAnsi"/>
          <w:color w:val="000000"/>
          <w:shd w:val="clear" w:color="auto" w:fill="FFFFFF"/>
        </w:rPr>
        <w:tab/>
      </w:r>
    </w:p>
    <w:p w:rsidR="00097C07" w:rsidRPr="00347516" w:rsidRDefault="00097C07" w:rsidP="00C819CD">
      <w:pPr>
        <w:spacing w:after="0" w:line="240" w:lineRule="auto"/>
        <w:jc w:val="both"/>
        <w:rPr>
          <w:rFonts w:ascii="Georgia" w:hAnsi="Georgia" w:cstheme="minorHAnsi"/>
          <w:b/>
        </w:rPr>
      </w:pPr>
      <w:r w:rsidRPr="00347516">
        <w:rPr>
          <w:rFonts w:ascii="Georgia" w:hAnsi="Georgia" w:cstheme="minorHAnsi"/>
          <w:b/>
        </w:rPr>
        <w:t>1 ASPECTOS GERAIS DA OBRA</w:t>
      </w:r>
    </w:p>
    <w:p w:rsidR="00097C07" w:rsidRPr="00347516" w:rsidRDefault="00097C07" w:rsidP="00C819CD">
      <w:pPr>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 xml:space="preserve">Em relação à linguagem, o livro estudado apresenta textos </w:t>
      </w:r>
      <w:r w:rsidRPr="00347516">
        <w:rPr>
          <w:rFonts w:ascii="Georgia" w:hAnsi="Georgia" w:cstheme="minorHAnsi"/>
          <w:bCs/>
          <w:color w:val="000000" w:themeColor="text1"/>
        </w:rPr>
        <w:t xml:space="preserve">multimodais, ou seja, a linguagem utilizada integra o texto verbal e o não verbal. Logo, </w:t>
      </w:r>
      <w:r w:rsidRPr="00347516">
        <w:rPr>
          <w:rFonts w:ascii="Georgia" w:hAnsi="Georgia" w:cstheme="minorHAnsi"/>
          <w:color w:val="000000" w:themeColor="text1"/>
        </w:rPr>
        <w:t xml:space="preserve">apresentam capas coloridas, geralmente com fotografias ou imagens produzidas pelas/os próprias/os professoras/es indígenas, narrativas recheadas de descrições, relatos de experiência, entrevistas, depoimentos e muitas ilustrações  em diversas cores e/ou fotos. </w:t>
      </w:r>
    </w:p>
    <w:p w:rsidR="00097C07" w:rsidRPr="00347516" w:rsidRDefault="00097C07" w:rsidP="00C819CD">
      <w:pPr>
        <w:spacing w:after="0" w:line="240" w:lineRule="auto"/>
        <w:jc w:val="both"/>
        <w:rPr>
          <w:rFonts w:ascii="Georgia" w:hAnsi="Georgia" w:cstheme="minorHAnsi"/>
          <w:color w:val="000000" w:themeColor="text1"/>
        </w:rPr>
      </w:pPr>
      <w:r w:rsidRPr="00347516">
        <w:rPr>
          <w:rFonts w:ascii="Georgia" w:hAnsi="Georgia" w:cstheme="minorHAnsi"/>
        </w:rPr>
        <w:t xml:space="preserve">No que diz respeito à metodologia da produção do livro, esta foi consolidada porque as professoras Truká se reuniram, pesquisaram, e organizaram seus textos e ilustrações, tanto para registrar por escrito a história das lutas e conquistas enfrentadas por seu povo, como também para utilizar este livro como material didático nas escolas indígenas e nas escolas do não-índio. </w:t>
      </w:r>
      <w:r w:rsidRPr="00347516">
        <w:rPr>
          <w:rFonts w:ascii="Georgia" w:hAnsi="Georgia" w:cstheme="minorHAnsi"/>
          <w:color w:val="000000" w:themeColor="text1"/>
        </w:rPr>
        <w:t xml:space="preserve">Vale ressaltar que o livro “Índios na visão dos índios Truká” é de autoria coletiva das próprias/os professoras e professores do povo Truká.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color w:val="000000" w:themeColor="text1"/>
        </w:rPr>
        <w:t>Quanto aos temas tratados, em geral, são temas referentes à terra; à organização do povo; à economia existente na comunidade; à religião; aos rituais; à natureza e à historia de lutas e conquistas do povo indígena, ou seja, são temas poucos explorados nos currículos escolares tradicionais</w:t>
      </w:r>
      <w:r w:rsidRPr="00347516">
        <w:rPr>
          <w:rFonts w:ascii="Georgia" w:hAnsi="Georgia" w:cstheme="minorHAnsi"/>
        </w:rPr>
        <w:t>, inclusive na própria escola indígena. Esses temas só chegaram ao ambiente escolar indígena porque esses povos tiveram essa iniciativa: tornaram-se pesquisadoras e pesquisadores da sua história para, assim, grafar os seus saberes.</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b/>
        </w:rPr>
      </w:pPr>
      <w:r w:rsidRPr="00347516">
        <w:rPr>
          <w:rFonts w:ascii="Georgia" w:hAnsi="Georgia" w:cstheme="minorHAnsi"/>
          <w:b/>
        </w:rPr>
        <w:t xml:space="preserve">2 A PRODUÇÃO ESCRITA: ÍNDIOS NA VISÃO DOS ÍNDIOS </w:t>
      </w:r>
    </w:p>
    <w:p w:rsidR="00097C07" w:rsidRPr="00430FB1" w:rsidRDefault="00097C07" w:rsidP="00C819CD">
      <w:pPr>
        <w:spacing w:after="0" w:line="240" w:lineRule="auto"/>
        <w:jc w:val="both"/>
        <w:rPr>
          <w:rFonts w:ascii="Georgia" w:hAnsi="Georgia" w:cstheme="minorHAnsi"/>
          <w:b/>
          <w:sz w:val="18"/>
        </w:rPr>
      </w:pPr>
      <w:r w:rsidRPr="00347516">
        <w:rPr>
          <w:rFonts w:ascii="Georgia" w:hAnsi="Georgia" w:cstheme="minorHAnsi"/>
          <w:b/>
          <w:noProof/>
          <w:lang w:eastAsia="pt-BR"/>
        </w:rPr>
        <w:drawing>
          <wp:inline distT="0" distB="0" distL="0" distR="0">
            <wp:extent cx="5486400" cy="2829560"/>
            <wp:effectExtent l="19050" t="0" r="0" b="0"/>
            <wp:docPr id="1049" name="Imagem 5"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 descr="004"/>
                    <pic:cNvPicPr>
                      <a:picLocks noChangeAspect="1" noChangeArrowheads="1"/>
                    </pic:cNvPicPr>
                  </pic:nvPicPr>
                  <pic:blipFill>
                    <a:blip r:embed="rId63" cstate="print"/>
                    <a:srcRect/>
                    <a:stretch>
                      <a:fillRect/>
                    </a:stretch>
                  </pic:blipFill>
                  <pic:spPr bwMode="auto">
                    <a:xfrm>
                      <a:off x="0" y="0"/>
                      <a:ext cx="5486400" cy="2829560"/>
                    </a:xfrm>
                    <a:prstGeom prst="rect">
                      <a:avLst/>
                    </a:prstGeom>
                    <a:noFill/>
                    <a:ln w="9525">
                      <a:noFill/>
                      <a:miter lim="800000"/>
                      <a:headEnd/>
                      <a:tailEnd/>
                    </a:ln>
                  </pic:spPr>
                </pic:pic>
              </a:graphicData>
            </a:graphic>
          </wp:inline>
        </w:drawing>
      </w:r>
      <w:r w:rsidRPr="00430FB1">
        <w:rPr>
          <w:rFonts w:ascii="Georgia" w:hAnsi="Georgia" w:cstheme="minorHAnsi"/>
          <w:b/>
          <w:sz w:val="18"/>
        </w:rPr>
        <w:t xml:space="preserve">Capa do livro </w:t>
      </w:r>
      <w:r w:rsidRPr="00430FB1">
        <w:rPr>
          <w:rFonts w:ascii="Georgia" w:hAnsi="Georgia" w:cstheme="minorHAnsi"/>
          <w:b/>
          <w:i/>
          <w:sz w:val="18"/>
        </w:rPr>
        <w:t xml:space="preserve">Índios na visão dos índios Truká, </w:t>
      </w:r>
      <w:r w:rsidRPr="00430FB1">
        <w:rPr>
          <w:rFonts w:ascii="Georgia" w:hAnsi="Georgia" w:cstheme="minorHAnsi"/>
          <w:b/>
          <w:sz w:val="18"/>
        </w:rPr>
        <w:t>com publicação em2002.</w:t>
      </w:r>
    </w:p>
    <w:p w:rsidR="00097C07" w:rsidRPr="00430FB1" w:rsidRDefault="00097C07" w:rsidP="00C819CD">
      <w:pPr>
        <w:autoSpaceDE w:val="0"/>
        <w:autoSpaceDN w:val="0"/>
        <w:adjustRightInd w:val="0"/>
        <w:spacing w:after="0" w:line="240" w:lineRule="auto"/>
        <w:jc w:val="both"/>
        <w:rPr>
          <w:rFonts w:ascii="Georgia" w:hAnsi="Georgia" w:cstheme="minorHAnsi"/>
          <w:b/>
          <w:sz w:val="18"/>
        </w:rPr>
      </w:pPr>
      <w:r w:rsidRPr="00430FB1">
        <w:rPr>
          <w:rFonts w:ascii="Georgia" w:hAnsi="Georgia" w:cstheme="minorHAnsi"/>
          <w:sz w:val="18"/>
        </w:rPr>
        <w:t>Este livro é fruto do Projeto Educativo Sociocultural: Índios na visão dos índios sob a coordenação de Sebastián Gerlic e a colaboração de Gabi de Melo através da ONG Thydêwá</w:t>
      </w:r>
      <w:r w:rsidRPr="00430FB1">
        <w:rPr>
          <w:rStyle w:val="Refdenotaderodap"/>
          <w:rFonts w:ascii="Georgia" w:hAnsi="Georgia" w:cstheme="minorHAnsi"/>
          <w:sz w:val="18"/>
        </w:rPr>
        <w:footnoteReference w:id="81"/>
      </w:r>
      <w:r w:rsidRPr="00430FB1">
        <w:rPr>
          <w:rFonts w:ascii="Georgia" w:hAnsi="Georgia" w:cstheme="minorHAnsi"/>
          <w:sz w:val="18"/>
        </w:rPr>
        <w:t xml:space="preserve"> e o apoio institucional da UNESCO</w:t>
      </w:r>
      <w:r w:rsidRPr="00430FB1">
        <w:rPr>
          <w:rStyle w:val="Refdenotaderodap"/>
          <w:rFonts w:ascii="Georgia" w:hAnsi="Georgia" w:cstheme="minorHAnsi"/>
          <w:sz w:val="18"/>
        </w:rPr>
        <w:footnoteReference w:id="82"/>
      </w:r>
      <w:r w:rsidRPr="00430FB1">
        <w:rPr>
          <w:rFonts w:ascii="Georgia" w:hAnsi="Georgia" w:cstheme="minorHAnsi"/>
          <w:sz w:val="18"/>
        </w:rPr>
        <w:t xml:space="preserve">. </w:t>
      </w:r>
    </w:p>
    <w:p w:rsidR="00097C07" w:rsidRPr="00347516" w:rsidRDefault="00097C07" w:rsidP="00C819CD">
      <w:pPr>
        <w:autoSpaceDE w:val="0"/>
        <w:autoSpaceDN w:val="0"/>
        <w:adjustRightInd w:val="0"/>
        <w:spacing w:after="0" w:line="240" w:lineRule="auto"/>
        <w:jc w:val="both"/>
        <w:rPr>
          <w:rFonts w:ascii="Georgia" w:hAnsi="Georgia" w:cstheme="minorHAnsi"/>
        </w:rPr>
      </w:pPr>
      <w:r w:rsidRPr="00347516">
        <w:rPr>
          <w:rFonts w:ascii="Georgia" w:hAnsi="Georgia" w:cstheme="minorHAnsi"/>
        </w:rPr>
        <w:t>Relevante ressaltar que a partir das Oficinas de Identidade e Expressão Criativa promovidas pelo projeto, cada povo indígena teve a sua história contada em um livro exclusivo, isto é, neste trabalho não estavam reunidas as histórias dos povos indígenas de Pernambuco em uma única obra. Dessa vez, o povo Truká teve o seu livro com exclusividade.  Assim, as professoras, lideranças e comunidade historiaram, fotografaram e organizaram seu próprio material em 62 páginas que retrataram sua identidade étnica. Logo, muitas fotografias compõem esta obra, a começar pela capa que traz a imagem da Ilha da Assunção, localizada em Cabrobó-PE, do rio São Francisco e de Seu Antonio Emiliano, conhecido por Toinho – grande liderança da ciência Truká - sob a imensidão de um céu azul, como pode ser visualizado na imagem acima.  Em 2003, a coleção já possuía sete livros de povos diversos e 21.000 exemplares.</w:t>
      </w:r>
    </w:p>
    <w:p w:rsidR="00097C07" w:rsidRPr="00347516" w:rsidRDefault="00097C07" w:rsidP="00C819CD">
      <w:pPr>
        <w:autoSpaceDE w:val="0"/>
        <w:autoSpaceDN w:val="0"/>
        <w:adjustRightInd w:val="0"/>
        <w:spacing w:after="0" w:line="240" w:lineRule="auto"/>
        <w:jc w:val="both"/>
        <w:rPr>
          <w:rFonts w:ascii="Georgia" w:hAnsi="Georgia" w:cstheme="minorHAnsi"/>
        </w:rPr>
      </w:pPr>
      <w:r w:rsidRPr="00347516">
        <w:rPr>
          <w:rFonts w:ascii="Georgia" w:hAnsi="Georgia" w:cstheme="minorHAnsi"/>
        </w:rPr>
        <w:t>Assim, surgiram nas aldeias as entrevistas, os depoimentos e as vivências do povo.  A comunidade participou ativamente no trabalho de campo. O povo Truká viveu com autonomia esse momento de registro em suas aldeias:</w:t>
      </w:r>
    </w:p>
    <w:p w:rsidR="00097C07" w:rsidRPr="00347516" w:rsidRDefault="00097C07" w:rsidP="00C819CD">
      <w:pPr>
        <w:autoSpaceDE w:val="0"/>
        <w:autoSpaceDN w:val="0"/>
        <w:adjustRightInd w:val="0"/>
        <w:spacing w:after="0" w:line="240" w:lineRule="auto"/>
        <w:jc w:val="both"/>
        <w:rPr>
          <w:rFonts w:ascii="Georgia" w:hAnsi="Georgia" w:cstheme="minorHAnsi"/>
        </w:rPr>
      </w:pPr>
    </w:p>
    <w:p w:rsidR="00097C07" w:rsidRPr="00430FB1" w:rsidRDefault="00097C07" w:rsidP="00C819CD">
      <w:pPr>
        <w:autoSpaceDE w:val="0"/>
        <w:autoSpaceDN w:val="0"/>
        <w:adjustRightInd w:val="0"/>
        <w:spacing w:after="0" w:line="240" w:lineRule="auto"/>
        <w:jc w:val="both"/>
        <w:rPr>
          <w:rFonts w:ascii="Georgia" w:hAnsi="Georgia" w:cstheme="minorHAnsi"/>
          <w:sz w:val="18"/>
        </w:rPr>
      </w:pPr>
      <w:r w:rsidRPr="00347516">
        <w:rPr>
          <w:rFonts w:ascii="Georgia" w:hAnsi="Georgia" w:cstheme="minorHAnsi"/>
          <w:noProof/>
          <w:lang w:eastAsia="pt-BR"/>
        </w:rPr>
        <w:drawing>
          <wp:inline distT="0" distB="0" distL="0" distR="0">
            <wp:extent cx="5495290" cy="2216785"/>
            <wp:effectExtent l="19050" t="0" r="0" b="0"/>
            <wp:docPr id="1048" name="Imagem 1"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003"/>
                    <pic:cNvPicPr>
                      <a:picLocks noChangeAspect="1" noChangeArrowheads="1"/>
                    </pic:cNvPicPr>
                  </pic:nvPicPr>
                  <pic:blipFill>
                    <a:blip r:embed="rId64" cstate="print"/>
                    <a:srcRect/>
                    <a:stretch>
                      <a:fillRect/>
                    </a:stretch>
                  </pic:blipFill>
                  <pic:spPr bwMode="auto">
                    <a:xfrm>
                      <a:off x="0" y="0"/>
                      <a:ext cx="5495290" cy="2216785"/>
                    </a:xfrm>
                    <a:prstGeom prst="rect">
                      <a:avLst/>
                    </a:prstGeom>
                    <a:noFill/>
                    <a:ln w="9525">
                      <a:noFill/>
                      <a:miter lim="800000"/>
                      <a:headEnd/>
                      <a:tailEnd/>
                    </a:ln>
                  </pic:spPr>
                </pic:pic>
              </a:graphicData>
            </a:graphic>
          </wp:inline>
        </w:drawing>
      </w:r>
      <w:r w:rsidRPr="00430FB1">
        <w:rPr>
          <w:rFonts w:ascii="Georgia" w:hAnsi="Georgia" w:cstheme="minorHAnsi"/>
          <w:b/>
          <w:sz w:val="18"/>
        </w:rPr>
        <w:t>Foto do povo Truká tirada por eles mesmos na elaboração do material para o livro Índios na visão dos índios Truká, 2002, p.60</w:t>
      </w:r>
    </w:p>
    <w:p w:rsidR="00097C07" w:rsidRPr="00347516" w:rsidRDefault="00097C07" w:rsidP="00C819CD">
      <w:pPr>
        <w:spacing w:after="0" w:line="240" w:lineRule="auto"/>
        <w:jc w:val="both"/>
        <w:rPr>
          <w:rFonts w:ascii="Georgia" w:hAnsi="Georgia" w:cstheme="minorHAnsi"/>
          <w:sz w:val="18"/>
          <w:szCs w:val="18"/>
        </w:rPr>
      </w:pPr>
    </w:p>
    <w:p w:rsidR="00097C07" w:rsidRPr="00347516" w:rsidRDefault="00097C07" w:rsidP="00C819CD">
      <w:pPr>
        <w:spacing w:after="0" w:line="240" w:lineRule="auto"/>
        <w:ind w:left="2832"/>
        <w:jc w:val="both"/>
        <w:rPr>
          <w:rFonts w:ascii="Georgia" w:hAnsi="Georgia" w:cstheme="minorHAnsi"/>
          <w:sz w:val="18"/>
          <w:szCs w:val="18"/>
        </w:rPr>
      </w:pPr>
      <w:r w:rsidRPr="00347516">
        <w:rPr>
          <w:rFonts w:ascii="Georgia" w:hAnsi="Georgia" w:cstheme="minorHAnsi"/>
          <w:sz w:val="18"/>
          <w:szCs w:val="18"/>
        </w:rPr>
        <w:t>Muitos guerreiros TRUKÁ aceitaram o desafio de empunhar uma máquina de fotos e um gravador, para ajuntar suas estórias, para contar sua História, para abrir ao conhecimento seus sentimentos e sua realidade. [...] Ouvimos os índios levantar sua VOZ em busca de respeito, na verdade de sua memória, para todos nós partilharmos, na arte de sua tradição, que a todos nós cabe cuidar.  (Sebastian Gerlic</w:t>
      </w:r>
      <w:r w:rsidRPr="00347516">
        <w:rPr>
          <w:rStyle w:val="Refdenotaderodap"/>
          <w:rFonts w:ascii="Georgia" w:hAnsi="Georgia" w:cstheme="minorHAnsi"/>
          <w:sz w:val="18"/>
          <w:szCs w:val="18"/>
        </w:rPr>
        <w:footnoteReference w:id="83"/>
      </w:r>
      <w:r w:rsidRPr="00347516">
        <w:rPr>
          <w:rFonts w:ascii="Georgia" w:hAnsi="Georgia" w:cstheme="minorHAnsi"/>
          <w:sz w:val="18"/>
          <w:szCs w:val="18"/>
        </w:rPr>
        <w:t>, 2002, p.60)</w:t>
      </w:r>
    </w:p>
    <w:p w:rsidR="00097C07" w:rsidRPr="00347516" w:rsidRDefault="00097C07" w:rsidP="00C819CD">
      <w:pPr>
        <w:spacing w:after="0" w:line="240" w:lineRule="auto"/>
        <w:ind w:left="2832"/>
        <w:jc w:val="both"/>
        <w:rPr>
          <w:rFonts w:ascii="Georgia" w:hAnsi="Georgia" w:cstheme="minorHAnsi"/>
        </w:rPr>
      </w:pPr>
    </w:p>
    <w:p w:rsidR="00097C07" w:rsidRPr="00430FB1" w:rsidRDefault="00097C07" w:rsidP="00C819CD">
      <w:pPr>
        <w:autoSpaceDE w:val="0"/>
        <w:autoSpaceDN w:val="0"/>
        <w:adjustRightInd w:val="0"/>
        <w:spacing w:after="0" w:line="240" w:lineRule="auto"/>
        <w:jc w:val="both"/>
        <w:rPr>
          <w:rFonts w:ascii="Georgia" w:hAnsi="Georgia" w:cstheme="minorHAnsi"/>
          <w:b/>
          <w:sz w:val="18"/>
        </w:rPr>
      </w:pPr>
      <w:r w:rsidRPr="00347516">
        <w:rPr>
          <w:rFonts w:ascii="Georgia" w:hAnsi="Georgia" w:cstheme="minorHAnsi"/>
          <w:noProof/>
          <w:lang w:eastAsia="pt-BR"/>
        </w:rPr>
        <w:drawing>
          <wp:inline distT="0" distB="0" distL="0" distR="0">
            <wp:extent cx="5495290" cy="4028440"/>
            <wp:effectExtent l="19050" t="0" r="0" b="0"/>
            <wp:docPr id="1047" name="Imagem 2"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003"/>
                    <pic:cNvPicPr>
                      <a:picLocks noChangeAspect="1" noChangeArrowheads="1"/>
                    </pic:cNvPicPr>
                  </pic:nvPicPr>
                  <pic:blipFill>
                    <a:blip r:embed="rId65" cstate="print"/>
                    <a:srcRect/>
                    <a:stretch>
                      <a:fillRect/>
                    </a:stretch>
                  </pic:blipFill>
                  <pic:spPr bwMode="auto">
                    <a:xfrm>
                      <a:off x="0" y="0"/>
                      <a:ext cx="5495290" cy="4028440"/>
                    </a:xfrm>
                    <a:prstGeom prst="rect">
                      <a:avLst/>
                    </a:prstGeom>
                    <a:noFill/>
                    <a:ln w="9525">
                      <a:noFill/>
                      <a:miter lim="800000"/>
                      <a:headEnd/>
                      <a:tailEnd/>
                    </a:ln>
                  </pic:spPr>
                </pic:pic>
              </a:graphicData>
            </a:graphic>
          </wp:inline>
        </w:drawing>
      </w:r>
      <w:r w:rsidRPr="00430FB1">
        <w:rPr>
          <w:rFonts w:ascii="Georgia" w:hAnsi="Georgia" w:cstheme="minorHAnsi"/>
          <w:b/>
          <w:sz w:val="18"/>
        </w:rPr>
        <w:t>Foto do povo Truká tirada por eles mesmos na elaboração do material para o livro Índios na visão dos índios Truká. 2002, p.60.</w:t>
      </w:r>
    </w:p>
    <w:p w:rsidR="00097C07" w:rsidRPr="00347516" w:rsidRDefault="00097C07" w:rsidP="00C819CD">
      <w:pPr>
        <w:autoSpaceDE w:val="0"/>
        <w:autoSpaceDN w:val="0"/>
        <w:adjustRightInd w:val="0"/>
        <w:spacing w:after="0" w:line="240" w:lineRule="auto"/>
        <w:jc w:val="both"/>
        <w:rPr>
          <w:rFonts w:ascii="Georgia" w:hAnsi="Georgia" w:cstheme="minorHAnsi"/>
        </w:rPr>
      </w:pPr>
    </w:p>
    <w:p w:rsidR="00097C07" w:rsidRPr="00347516" w:rsidRDefault="00097C07" w:rsidP="00C819CD">
      <w:pPr>
        <w:autoSpaceDE w:val="0"/>
        <w:autoSpaceDN w:val="0"/>
        <w:adjustRightInd w:val="0"/>
        <w:spacing w:after="0" w:line="240" w:lineRule="auto"/>
        <w:jc w:val="both"/>
        <w:rPr>
          <w:rFonts w:ascii="Georgia" w:hAnsi="Georgia" w:cstheme="minorHAnsi"/>
          <w:b/>
        </w:rPr>
      </w:pPr>
    </w:p>
    <w:p w:rsidR="00097C07" w:rsidRPr="00347516" w:rsidRDefault="00097C07" w:rsidP="00C819CD">
      <w:pPr>
        <w:autoSpaceDE w:val="0"/>
        <w:autoSpaceDN w:val="0"/>
        <w:adjustRightInd w:val="0"/>
        <w:spacing w:after="0" w:line="240" w:lineRule="auto"/>
        <w:jc w:val="both"/>
        <w:rPr>
          <w:rFonts w:ascii="Georgia" w:hAnsi="Georgia" w:cstheme="minorHAnsi"/>
        </w:rPr>
      </w:pPr>
      <w:r w:rsidRPr="00347516">
        <w:rPr>
          <w:rFonts w:ascii="Georgia" w:hAnsi="Georgia" w:cstheme="minorHAnsi"/>
        </w:rPr>
        <w:t xml:space="preserve">Dessa forma, fazendo jus ao título da obra: </w:t>
      </w:r>
      <w:r w:rsidRPr="00347516">
        <w:rPr>
          <w:rFonts w:ascii="Georgia" w:hAnsi="Georgia" w:cstheme="minorHAnsi"/>
          <w:i/>
        </w:rPr>
        <w:t>“Índios na visão dos índios Truká”</w:t>
      </w:r>
      <w:r w:rsidRPr="00347516">
        <w:rPr>
          <w:rFonts w:ascii="Georgia" w:hAnsi="Georgia" w:cstheme="minorHAnsi"/>
        </w:rPr>
        <w:t>, seus autores e autoras contam as histórias dos Encantados, falam do tempo de escravidão, das lutas durante o período das retomadas da terra, dos saberes dos mais velhos, da religião, dos rituais, da agricultura, dos remédios retirados da natureza, da luta coletiva do/a índio/a Truká contra o preconceito do não-índio:</w:t>
      </w:r>
    </w:p>
    <w:p w:rsidR="00097C07" w:rsidRPr="00347516" w:rsidRDefault="00097C07" w:rsidP="00C819CD">
      <w:pPr>
        <w:autoSpaceDE w:val="0"/>
        <w:autoSpaceDN w:val="0"/>
        <w:adjustRightInd w:val="0"/>
        <w:spacing w:after="0" w:line="240" w:lineRule="auto"/>
        <w:jc w:val="both"/>
        <w:rPr>
          <w:rFonts w:ascii="Georgia" w:hAnsi="Georgia" w:cstheme="minorHAnsi"/>
          <w:b/>
          <w:i/>
        </w:rPr>
      </w:pPr>
    </w:p>
    <w:p w:rsidR="00097C07" w:rsidRPr="00347516" w:rsidRDefault="00097C07" w:rsidP="00C819CD">
      <w:pPr>
        <w:spacing w:after="0" w:line="240" w:lineRule="auto"/>
        <w:rPr>
          <w:rFonts w:ascii="Georgia" w:hAnsi="Georgia" w:cstheme="minorHAnsi"/>
          <w:b/>
          <w:i/>
        </w:rPr>
        <w:sectPr w:rsidR="00097C07" w:rsidRPr="00347516" w:rsidSect="003B0A73">
          <w:pgSz w:w="11906" w:h="16838"/>
          <w:pgMar w:top="1701" w:right="1134" w:bottom="1134" w:left="1701" w:header="708" w:footer="708" w:gutter="0"/>
          <w:cols w:space="720"/>
        </w:sectPr>
      </w:pPr>
    </w:p>
    <w:p w:rsidR="00097C07" w:rsidRPr="00347516" w:rsidRDefault="00097C07" w:rsidP="00C819CD">
      <w:pPr>
        <w:pBdr>
          <w:top w:val="single" w:sz="4" w:space="1" w:color="auto"/>
          <w:left w:val="single" w:sz="4" w:space="4" w:color="auto"/>
          <w:bottom w:val="single" w:sz="4" w:space="1" w:color="auto"/>
          <w:right w:val="single" w:sz="4" w:space="1" w:color="auto"/>
        </w:pBdr>
        <w:shd w:val="clear" w:color="auto" w:fill="DDD9C3" w:themeFill="background2" w:themeFillShade="E6"/>
        <w:autoSpaceDE w:val="0"/>
        <w:autoSpaceDN w:val="0"/>
        <w:adjustRightInd w:val="0"/>
        <w:spacing w:after="0" w:line="240" w:lineRule="auto"/>
        <w:jc w:val="both"/>
        <w:rPr>
          <w:rFonts w:ascii="Georgia" w:hAnsi="Georgia" w:cstheme="minorHAnsi"/>
          <w:b/>
          <w:i/>
        </w:rPr>
      </w:pPr>
      <w:r w:rsidRPr="00347516">
        <w:rPr>
          <w:rFonts w:ascii="Georgia" w:hAnsi="Georgia" w:cstheme="minorHAnsi"/>
          <w:b/>
          <w:i/>
        </w:rPr>
        <w:t>JACARÉ</w:t>
      </w:r>
    </w:p>
    <w:p w:rsidR="00097C07" w:rsidRPr="00347516" w:rsidRDefault="00097C07" w:rsidP="00C819CD">
      <w:pPr>
        <w:pBdr>
          <w:top w:val="single" w:sz="4" w:space="1" w:color="auto"/>
          <w:left w:val="single" w:sz="4" w:space="4" w:color="auto"/>
          <w:bottom w:val="single" w:sz="4" w:space="1" w:color="auto"/>
          <w:right w:val="single" w:sz="4" w:space="1" w:color="auto"/>
        </w:pBdr>
        <w:shd w:val="clear" w:color="auto" w:fill="DDD9C3" w:themeFill="background2" w:themeFillShade="E6"/>
        <w:autoSpaceDE w:val="0"/>
        <w:autoSpaceDN w:val="0"/>
        <w:adjustRightInd w:val="0"/>
        <w:spacing w:after="0" w:line="240" w:lineRule="auto"/>
        <w:jc w:val="both"/>
        <w:rPr>
          <w:rFonts w:ascii="Georgia" w:hAnsi="Georgia" w:cstheme="minorHAnsi"/>
          <w:i/>
        </w:rPr>
      </w:pPr>
      <w:r w:rsidRPr="00347516">
        <w:rPr>
          <w:rFonts w:ascii="Georgia" w:hAnsi="Georgia" w:cstheme="minorHAnsi"/>
          <w:i/>
        </w:rPr>
        <w:t>A gente tira os dentes</w:t>
      </w:r>
    </w:p>
    <w:p w:rsidR="00097C07" w:rsidRPr="00347516" w:rsidRDefault="00097C07" w:rsidP="00C819CD">
      <w:pPr>
        <w:pBdr>
          <w:top w:val="single" w:sz="4" w:space="1" w:color="auto"/>
          <w:left w:val="single" w:sz="4" w:space="4" w:color="auto"/>
          <w:bottom w:val="single" w:sz="4" w:space="1" w:color="auto"/>
          <w:right w:val="single" w:sz="4" w:space="1" w:color="auto"/>
        </w:pBdr>
        <w:shd w:val="clear" w:color="auto" w:fill="DDD9C3" w:themeFill="background2" w:themeFillShade="E6"/>
        <w:autoSpaceDE w:val="0"/>
        <w:autoSpaceDN w:val="0"/>
        <w:adjustRightInd w:val="0"/>
        <w:spacing w:after="0" w:line="240" w:lineRule="auto"/>
        <w:jc w:val="both"/>
        <w:rPr>
          <w:rFonts w:ascii="Georgia" w:hAnsi="Georgia" w:cstheme="minorHAnsi"/>
          <w:i/>
        </w:rPr>
      </w:pPr>
      <w:r w:rsidRPr="00347516">
        <w:rPr>
          <w:rFonts w:ascii="Georgia" w:hAnsi="Georgia" w:cstheme="minorHAnsi"/>
          <w:i/>
        </w:rPr>
        <w:t>do jacaré p`ra botar</w:t>
      </w:r>
    </w:p>
    <w:p w:rsidR="00097C07" w:rsidRPr="00347516" w:rsidRDefault="00097C07" w:rsidP="00C819CD">
      <w:pPr>
        <w:pBdr>
          <w:top w:val="single" w:sz="4" w:space="1" w:color="auto"/>
          <w:left w:val="single" w:sz="4" w:space="4" w:color="auto"/>
          <w:bottom w:val="single" w:sz="4" w:space="1" w:color="auto"/>
          <w:right w:val="single" w:sz="4" w:space="1" w:color="auto"/>
        </w:pBdr>
        <w:shd w:val="clear" w:color="auto" w:fill="DDD9C3" w:themeFill="background2" w:themeFillShade="E6"/>
        <w:autoSpaceDE w:val="0"/>
        <w:autoSpaceDN w:val="0"/>
        <w:adjustRightInd w:val="0"/>
        <w:spacing w:after="0" w:line="240" w:lineRule="auto"/>
        <w:jc w:val="both"/>
        <w:rPr>
          <w:rFonts w:ascii="Georgia" w:hAnsi="Georgia" w:cstheme="minorHAnsi"/>
          <w:i/>
        </w:rPr>
      </w:pPr>
      <w:r w:rsidRPr="00347516">
        <w:rPr>
          <w:rFonts w:ascii="Georgia" w:hAnsi="Georgia" w:cstheme="minorHAnsi"/>
          <w:i/>
        </w:rPr>
        <w:t>nos braços das</w:t>
      </w:r>
    </w:p>
    <w:p w:rsidR="00097C07" w:rsidRPr="00347516" w:rsidRDefault="00097C07" w:rsidP="00C819CD">
      <w:pPr>
        <w:pBdr>
          <w:top w:val="single" w:sz="4" w:space="1" w:color="auto"/>
          <w:left w:val="single" w:sz="4" w:space="4" w:color="auto"/>
          <w:bottom w:val="single" w:sz="4" w:space="1" w:color="auto"/>
          <w:right w:val="single" w:sz="4" w:space="1" w:color="auto"/>
        </w:pBdr>
        <w:shd w:val="clear" w:color="auto" w:fill="DDD9C3" w:themeFill="background2" w:themeFillShade="E6"/>
        <w:autoSpaceDE w:val="0"/>
        <w:autoSpaceDN w:val="0"/>
        <w:adjustRightInd w:val="0"/>
        <w:spacing w:after="0" w:line="240" w:lineRule="auto"/>
        <w:jc w:val="both"/>
        <w:rPr>
          <w:rFonts w:ascii="Georgia" w:hAnsi="Georgia" w:cstheme="minorHAnsi"/>
          <w:i/>
        </w:rPr>
      </w:pPr>
      <w:r w:rsidRPr="00347516">
        <w:rPr>
          <w:rFonts w:ascii="Georgia" w:hAnsi="Georgia" w:cstheme="minorHAnsi"/>
          <w:i/>
        </w:rPr>
        <w:t>crianças contra o mal</w:t>
      </w:r>
    </w:p>
    <w:p w:rsidR="00097C07" w:rsidRPr="00347516" w:rsidRDefault="00097C07" w:rsidP="00C819CD">
      <w:pPr>
        <w:pBdr>
          <w:top w:val="single" w:sz="4" w:space="1" w:color="auto"/>
          <w:left w:val="single" w:sz="4" w:space="4" w:color="auto"/>
          <w:bottom w:val="single" w:sz="4" w:space="1" w:color="auto"/>
          <w:right w:val="single" w:sz="4" w:space="1" w:color="auto"/>
        </w:pBdr>
        <w:shd w:val="clear" w:color="auto" w:fill="DDD9C3" w:themeFill="background2" w:themeFillShade="E6"/>
        <w:autoSpaceDE w:val="0"/>
        <w:autoSpaceDN w:val="0"/>
        <w:adjustRightInd w:val="0"/>
        <w:spacing w:after="0" w:line="240" w:lineRule="auto"/>
        <w:jc w:val="both"/>
        <w:rPr>
          <w:rFonts w:ascii="Georgia" w:hAnsi="Georgia" w:cstheme="minorHAnsi"/>
          <w:i/>
        </w:rPr>
      </w:pPr>
      <w:r w:rsidRPr="00347516">
        <w:rPr>
          <w:rFonts w:ascii="Georgia" w:hAnsi="Georgia" w:cstheme="minorHAnsi"/>
          <w:i/>
        </w:rPr>
        <w:t>olhado! Fazemos</w:t>
      </w:r>
    </w:p>
    <w:p w:rsidR="00097C07" w:rsidRPr="00347516" w:rsidRDefault="00097C07" w:rsidP="00C819CD">
      <w:pPr>
        <w:pBdr>
          <w:top w:val="single" w:sz="4" w:space="1" w:color="auto"/>
          <w:left w:val="single" w:sz="4" w:space="4" w:color="auto"/>
          <w:bottom w:val="single" w:sz="4" w:space="1" w:color="auto"/>
          <w:right w:val="single" w:sz="4" w:space="1" w:color="auto"/>
        </w:pBdr>
        <w:shd w:val="clear" w:color="auto" w:fill="DDD9C3" w:themeFill="background2" w:themeFillShade="E6"/>
        <w:autoSpaceDE w:val="0"/>
        <w:autoSpaceDN w:val="0"/>
        <w:adjustRightInd w:val="0"/>
        <w:spacing w:after="0" w:line="240" w:lineRule="auto"/>
        <w:jc w:val="both"/>
        <w:rPr>
          <w:rFonts w:ascii="Georgia" w:hAnsi="Georgia" w:cstheme="minorHAnsi"/>
          <w:i/>
        </w:rPr>
      </w:pPr>
      <w:r w:rsidRPr="00347516">
        <w:rPr>
          <w:rFonts w:ascii="Georgia" w:hAnsi="Georgia" w:cstheme="minorHAnsi"/>
          <w:i/>
        </w:rPr>
        <w:t>pulseirinhas.</w:t>
      </w:r>
    </w:p>
    <w:p w:rsidR="00097C07" w:rsidRPr="00347516" w:rsidRDefault="00097C07" w:rsidP="00C819CD">
      <w:pPr>
        <w:pBdr>
          <w:top w:val="single" w:sz="4" w:space="1" w:color="auto"/>
          <w:left w:val="single" w:sz="4" w:space="4" w:color="auto"/>
          <w:bottom w:val="single" w:sz="4" w:space="1" w:color="auto"/>
          <w:right w:val="single" w:sz="4" w:space="1" w:color="auto"/>
        </w:pBdr>
        <w:shd w:val="clear" w:color="auto" w:fill="DDD9C3" w:themeFill="background2" w:themeFillShade="E6"/>
        <w:autoSpaceDE w:val="0"/>
        <w:autoSpaceDN w:val="0"/>
        <w:adjustRightInd w:val="0"/>
        <w:spacing w:after="0" w:line="240" w:lineRule="auto"/>
        <w:jc w:val="both"/>
        <w:rPr>
          <w:rFonts w:ascii="Georgia" w:hAnsi="Georgia" w:cstheme="minorHAnsi"/>
          <w:i/>
        </w:rPr>
      </w:pPr>
    </w:p>
    <w:p w:rsidR="00097C07" w:rsidRPr="00347516" w:rsidRDefault="00097C07" w:rsidP="00C819CD">
      <w:pPr>
        <w:pBdr>
          <w:top w:val="single" w:sz="4" w:space="1" w:color="auto"/>
          <w:left w:val="single" w:sz="4" w:space="4" w:color="auto"/>
          <w:bottom w:val="single" w:sz="4" w:space="1" w:color="auto"/>
          <w:right w:val="single" w:sz="4" w:space="1" w:color="auto"/>
        </w:pBdr>
        <w:shd w:val="clear" w:color="auto" w:fill="DDD9C3" w:themeFill="background2" w:themeFillShade="E6"/>
        <w:autoSpaceDE w:val="0"/>
        <w:autoSpaceDN w:val="0"/>
        <w:adjustRightInd w:val="0"/>
        <w:spacing w:after="0" w:line="240" w:lineRule="auto"/>
        <w:jc w:val="both"/>
        <w:rPr>
          <w:rFonts w:ascii="Georgia" w:hAnsi="Georgia" w:cstheme="minorHAnsi"/>
          <w:i/>
        </w:rPr>
      </w:pPr>
      <w:r w:rsidRPr="00347516">
        <w:rPr>
          <w:rFonts w:ascii="Georgia" w:hAnsi="Georgia" w:cstheme="minorHAnsi"/>
          <w:i/>
        </w:rPr>
        <w:t xml:space="preserve">O couro serve para </w:t>
      </w:r>
    </w:p>
    <w:p w:rsidR="00097C07" w:rsidRPr="00347516" w:rsidRDefault="00097C07" w:rsidP="00C819CD">
      <w:pPr>
        <w:pBdr>
          <w:top w:val="single" w:sz="4" w:space="1" w:color="auto"/>
          <w:left w:val="single" w:sz="4" w:space="4" w:color="auto"/>
          <w:bottom w:val="single" w:sz="4" w:space="1" w:color="auto"/>
          <w:right w:val="single" w:sz="4" w:space="1" w:color="auto"/>
        </w:pBdr>
        <w:shd w:val="clear" w:color="auto" w:fill="DDD9C3" w:themeFill="background2" w:themeFillShade="E6"/>
        <w:autoSpaceDE w:val="0"/>
        <w:autoSpaceDN w:val="0"/>
        <w:adjustRightInd w:val="0"/>
        <w:spacing w:after="0" w:line="240" w:lineRule="auto"/>
        <w:jc w:val="both"/>
        <w:rPr>
          <w:rFonts w:ascii="Georgia" w:hAnsi="Georgia" w:cstheme="minorHAnsi"/>
          <w:i/>
        </w:rPr>
      </w:pPr>
      <w:r w:rsidRPr="00347516">
        <w:rPr>
          <w:rFonts w:ascii="Georgia" w:hAnsi="Georgia" w:cstheme="minorHAnsi"/>
          <w:i/>
        </w:rPr>
        <w:t>remédio.</w:t>
      </w:r>
    </w:p>
    <w:p w:rsidR="00097C07" w:rsidRPr="00347516" w:rsidRDefault="00097C07" w:rsidP="00C819CD">
      <w:pPr>
        <w:pBdr>
          <w:top w:val="single" w:sz="4" w:space="1" w:color="auto"/>
          <w:left w:val="single" w:sz="4" w:space="4" w:color="auto"/>
          <w:bottom w:val="single" w:sz="4" w:space="1" w:color="auto"/>
          <w:right w:val="single" w:sz="4" w:space="1" w:color="auto"/>
        </w:pBdr>
        <w:shd w:val="clear" w:color="auto" w:fill="DDD9C3" w:themeFill="background2" w:themeFillShade="E6"/>
        <w:autoSpaceDE w:val="0"/>
        <w:autoSpaceDN w:val="0"/>
        <w:adjustRightInd w:val="0"/>
        <w:spacing w:after="0" w:line="240" w:lineRule="auto"/>
        <w:jc w:val="both"/>
        <w:rPr>
          <w:rFonts w:ascii="Georgia" w:hAnsi="Georgia" w:cstheme="minorHAnsi"/>
          <w:i/>
        </w:rPr>
      </w:pPr>
      <w:r w:rsidRPr="00347516">
        <w:rPr>
          <w:rFonts w:ascii="Georgia" w:hAnsi="Georgia" w:cstheme="minorHAnsi"/>
          <w:i/>
        </w:rPr>
        <w:t>O casco p`ra fazer</w:t>
      </w:r>
    </w:p>
    <w:p w:rsidR="00097C07" w:rsidRPr="00347516" w:rsidRDefault="00097C07" w:rsidP="00C819CD">
      <w:pPr>
        <w:pBdr>
          <w:top w:val="single" w:sz="4" w:space="1" w:color="auto"/>
          <w:left w:val="single" w:sz="4" w:space="4" w:color="auto"/>
          <w:bottom w:val="single" w:sz="4" w:space="1" w:color="auto"/>
          <w:right w:val="single" w:sz="4" w:space="1" w:color="auto"/>
        </w:pBdr>
        <w:shd w:val="clear" w:color="auto" w:fill="DDD9C3" w:themeFill="background2" w:themeFillShade="E6"/>
        <w:autoSpaceDE w:val="0"/>
        <w:autoSpaceDN w:val="0"/>
        <w:adjustRightInd w:val="0"/>
        <w:spacing w:after="0" w:line="240" w:lineRule="auto"/>
        <w:jc w:val="both"/>
        <w:rPr>
          <w:rFonts w:ascii="Georgia" w:hAnsi="Georgia" w:cstheme="minorHAnsi"/>
          <w:i/>
        </w:rPr>
      </w:pPr>
      <w:r w:rsidRPr="00347516">
        <w:rPr>
          <w:rFonts w:ascii="Georgia" w:hAnsi="Georgia" w:cstheme="minorHAnsi"/>
          <w:i/>
        </w:rPr>
        <w:t>defumador.</w:t>
      </w:r>
    </w:p>
    <w:p w:rsidR="00097C07" w:rsidRPr="00347516" w:rsidRDefault="00097C07" w:rsidP="00C819CD">
      <w:pPr>
        <w:pBdr>
          <w:top w:val="single" w:sz="4" w:space="1" w:color="auto"/>
          <w:left w:val="single" w:sz="4" w:space="4" w:color="auto"/>
          <w:bottom w:val="single" w:sz="4" w:space="1" w:color="auto"/>
          <w:right w:val="single" w:sz="4" w:space="1" w:color="auto"/>
        </w:pBdr>
        <w:shd w:val="clear" w:color="auto" w:fill="DDD9C3" w:themeFill="background2" w:themeFillShade="E6"/>
        <w:autoSpaceDE w:val="0"/>
        <w:autoSpaceDN w:val="0"/>
        <w:adjustRightInd w:val="0"/>
        <w:spacing w:after="0" w:line="240" w:lineRule="auto"/>
        <w:jc w:val="both"/>
        <w:rPr>
          <w:rFonts w:ascii="Georgia" w:hAnsi="Georgia" w:cstheme="minorHAnsi"/>
          <w:i/>
        </w:rPr>
      </w:pPr>
    </w:p>
    <w:p w:rsidR="00097C07" w:rsidRPr="00347516" w:rsidRDefault="00097C07" w:rsidP="00C819CD">
      <w:pPr>
        <w:pBdr>
          <w:top w:val="single" w:sz="4" w:space="1" w:color="auto"/>
          <w:left w:val="single" w:sz="4" w:space="4" w:color="auto"/>
          <w:bottom w:val="single" w:sz="4" w:space="1" w:color="auto"/>
          <w:right w:val="single" w:sz="4" w:space="1" w:color="auto"/>
        </w:pBdr>
        <w:shd w:val="clear" w:color="auto" w:fill="DDD9C3" w:themeFill="background2" w:themeFillShade="E6"/>
        <w:autoSpaceDE w:val="0"/>
        <w:autoSpaceDN w:val="0"/>
        <w:adjustRightInd w:val="0"/>
        <w:spacing w:after="0" w:line="240" w:lineRule="auto"/>
        <w:jc w:val="both"/>
        <w:rPr>
          <w:rFonts w:ascii="Georgia" w:hAnsi="Georgia" w:cstheme="minorHAnsi"/>
          <w:i/>
        </w:rPr>
      </w:pPr>
      <w:r w:rsidRPr="00347516">
        <w:rPr>
          <w:rFonts w:ascii="Georgia" w:hAnsi="Georgia" w:cstheme="minorHAnsi"/>
          <w:i/>
        </w:rPr>
        <w:t>A banha do jacaré é</w:t>
      </w:r>
    </w:p>
    <w:p w:rsidR="00097C07" w:rsidRPr="00347516" w:rsidRDefault="00097C07" w:rsidP="00C819CD">
      <w:pPr>
        <w:pBdr>
          <w:top w:val="single" w:sz="4" w:space="1" w:color="auto"/>
          <w:left w:val="single" w:sz="4" w:space="4" w:color="auto"/>
          <w:bottom w:val="single" w:sz="4" w:space="1" w:color="auto"/>
          <w:right w:val="single" w:sz="4" w:space="1" w:color="auto"/>
        </w:pBdr>
        <w:shd w:val="clear" w:color="auto" w:fill="DDD9C3" w:themeFill="background2" w:themeFillShade="E6"/>
        <w:autoSpaceDE w:val="0"/>
        <w:autoSpaceDN w:val="0"/>
        <w:adjustRightInd w:val="0"/>
        <w:spacing w:after="0" w:line="240" w:lineRule="auto"/>
        <w:jc w:val="both"/>
        <w:rPr>
          <w:rFonts w:ascii="Georgia" w:hAnsi="Georgia" w:cstheme="minorHAnsi"/>
          <w:i/>
        </w:rPr>
      </w:pPr>
      <w:r w:rsidRPr="00347516">
        <w:rPr>
          <w:rFonts w:ascii="Georgia" w:hAnsi="Georgia" w:cstheme="minorHAnsi"/>
          <w:i/>
        </w:rPr>
        <w:t>boa para reumatismo e</w:t>
      </w:r>
    </w:p>
    <w:p w:rsidR="00097C07" w:rsidRPr="00347516" w:rsidRDefault="00097C07" w:rsidP="00C819CD">
      <w:pPr>
        <w:pBdr>
          <w:top w:val="single" w:sz="4" w:space="1" w:color="auto"/>
          <w:left w:val="single" w:sz="4" w:space="4" w:color="auto"/>
          <w:bottom w:val="single" w:sz="4" w:space="1" w:color="auto"/>
          <w:right w:val="single" w:sz="4" w:space="1" w:color="auto"/>
        </w:pBdr>
        <w:shd w:val="clear" w:color="auto" w:fill="DDD9C3" w:themeFill="background2" w:themeFillShade="E6"/>
        <w:autoSpaceDE w:val="0"/>
        <w:autoSpaceDN w:val="0"/>
        <w:adjustRightInd w:val="0"/>
        <w:spacing w:after="0" w:line="240" w:lineRule="auto"/>
        <w:jc w:val="both"/>
        <w:rPr>
          <w:rFonts w:ascii="Georgia" w:hAnsi="Georgia" w:cstheme="minorHAnsi"/>
          <w:i/>
        </w:rPr>
      </w:pPr>
      <w:r w:rsidRPr="00347516">
        <w:rPr>
          <w:rFonts w:ascii="Georgia" w:hAnsi="Georgia" w:cstheme="minorHAnsi"/>
          <w:i/>
        </w:rPr>
        <w:t>dor no joelho</w:t>
      </w:r>
    </w:p>
    <w:p w:rsidR="00097C07" w:rsidRPr="00347516" w:rsidRDefault="00097C07" w:rsidP="00C819CD">
      <w:pPr>
        <w:pBdr>
          <w:top w:val="single" w:sz="4" w:space="1" w:color="auto"/>
          <w:left w:val="single" w:sz="4" w:space="4" w:color="auto"/>
          <w:bottom w:val="single" w:sz="4" w:space="1" w:color="auto"/>
          <w:right w:val="single" w:sz="4" w:space="1" w:color="auto"/>
        </w:pBdr>
        <w:shd w:val="clear" w:color="auto" w:fill="DDD9C3" w:themeFill="background2" w:themeFillShade="E6"/>
        <w:autoSpaceDE w:val="0"/>
        <w:autoSpaceDN w:val="0"/>
        <w:adjustRightInd w:val="0"/>
        <w:spacing w:after="0" w:line="240" w:lineRule="auto"/>
        <w:jc w:val="both"/>
        <w:rPr>
          <w:rFonts w:ascii="Georgia" w:hAnsi="Georgia" w:cstheme="minorHAnsi"/>
          <w:i/>
        </w:rPr>
      </w:pPr>
    </w:p>
    <w:p w:rsidR="00097C07" w:rsidRPr="00347516" w:rsidRDefault="00097C07" w:rsidP="00C819CD">
      <w:pPr>
        <w:pBdr>
          <w:top w:val="single" w:sz="4" w:space="1" w:color="auto"/>
          <w:left w:val="single" w:sz="4" w:space="4" w:color="auto"/>
          <w:bottom w:val="single" w:sz="4" w:space="1" w:color="auto"/>
          <w:right w:val="single" w:sz="4" w:space="1" w:color="auto"/>
        </w:pBdr>
        <w:shd w:val="clear" w:color="auto" w:fill="DDD9C3" w:themeFill="background2" w:themeFillShade="E6"/>
        <w:autoSpaceDE w:val="0"/>
        <w:autoSpaceDN w:val="0"/>
        <w:adjustRightInd w:val="0"/>
        <w:spacing w:after="0" w:line="240" w:lineRule="auto"/>
        <w:jc w:val="both"/>
        <w:rPr>
          <w:rFonts w:ascii="Georgia" w:hAnsi="Georgia" w:cstheme="minorHAnsi"/>
          <w:i/>
        </w:rPr>
      </w:pPr>
      <w:r w:rsidRPr="00347516">
        <w:rPr>
          <w:rFonts w:ascii="Georgia" w:hAnsi="Georgia" w:cstheme="minorHAnsi"/>
          <w:i/>
        </w:rPr>
        <w:t>E a carne é bem</w:t>
      </w:r>
    </w:p>
    <w:p w:rsidR="00097C07" w:rsidRPr="00347516" w:rsidRDefault="00097C07" w:rsidP="00C819CD">
      <w:pPr>
        <w:pBdr>
          <w:top w:val="single" w:sz="4" w:space="1" w:color="auto"/>
          <w:left w:val="single" w:sz="4" w:space="4" w:color="auto"/>
          <w:bottom w:val="single" w:sz="4" w:space="1" w:color="auto"/>
          <w:right w:val="single" w:sz="4" w:space="1" w:color="auto"/>
        </w:pBdr>
        <w:shd w:val="clear" w:color="auto" w:fill="DDD9C3" w:themeFill="background2" w:themeFillShade="E6"/>
        <w:autoSpaceDE w:val="0"/>
        <w:autoSpaceDN w:val="0"/>
        <w:adjustRightInd w:val="0"/>
        <w:spacing w:after="0" w:line="240" w:lineRule="auto"/>
        <w:jc w:val="both"/>
        <w:rPr>
          <w:rFonts w:ascii="Georgia" w:hAnsi="Georgia" w:cstheme="minorHAnsi"/>
          <w:i/>
        </w:rPr>
      </w:pPr>
      <w:r w:rsidRPr="00347516">
        <w:rPr>
          <w:rFonts w:ascii="Georgia" w:hAnsi="Georgia" w:cstheme="minorHAnsi"/>
          <w:i/>
        </w:rPr>
        <w:t xml:space="preserve">parecida com peixe!                                               (Mãe Rosa – Paulo </w:t>
      </w:r>
      <w:r w:rsidRPr="00347516">
        <w:rPr>
          <w:rFonts w:ascii="Georgia" w:hAnsi="Georgia" w:cstheme="minorHAnsi"/>
          <w:i/>
          <w:color w:val="000000" w:themeColor="text1"/>
        </w:rPr>
        <w:t>Ciriaco</w:t>
      </w:r>
      <w:r w:rsidRPr="00347516">
        <w:rPr>
          <w:rFonts w:ascii="Georgia" w:hAnsi="Georgia" w:cstheme="minorHAnsi"/>
          <w:i/>
        </w:rPr>
        <w:t>)</w:t>
      </w:r>
    </w:p>
    <w:p w:rsidR="00097C07" w:rsidRPr="00347516" w:rsidRDefault="00097C07" w:rsidP="00C819CD">
      <w:pPr>
        <w:spacing w:after="0" w:line="240" w:lineRule="auto"/>
        <w:rPr>
          <w:rFonts w:ascii="Georgia" w:hAnsi="Georgia" w:cstheme="minorHAnsi"/>
          <w:i/>
        </w:rPr>
        <w:sectPr w:rsidR="00097C07" w:rsidRPr="00347516" w:rsidSect="003B0A73">
          <w:type w:val="continuous"/>
          <w:pgSz w:w="11906" w:h="16838"/>
          <w:pgMar w:top="1701" w:right="1134" w:bottom="1134" w:left="1701" w:header="708" w:footer="708" w:gutter="0"/>
          <w:cols w:num="2" w:space="708"/>
        </w:sectPr>
      </w:pPr>
    </w:p>
    <w:p w:rsidR="00097C07" w:rsidRPr="00347516" w:rsidRDefault="00097C07" w:rsidP="00C819CD">
      <w:pPr>
        <w:spacing w:after="0" w:line="240" w:lineRule="auto"/>
        <w:rPr>
          <w:rFonts w:ascii="Georgia" w:hAnsi="Georgia" w:cstheme="minorHAnsi"/>
          <w:b/>
        </w:rPr>
      </w:pPr>
      <w:r w:rsidRPr="00347516">
        <w:rPr>
          <w:rFonts w:ascii="Georgia" w:hAnsi="Georgia" w:cstheme="minorHAnsi"/>
          <w:noProof/>
          <w:lang w:eastAsia="pt-BR"/>
        </w:rPr>
        <w:drawing>
          <wp:anchor distT="0" distB="0" distL="114300" distR="114300" simplePos="0" relativeHeight="251718656" behindDoc="0" locked="0" layoutInCell="1" allowOverlap="1">
            <wp:simplePos x="0" y="0"/>
            <wp:positionH relativeFrom="column">
              <wp:posOffset>-7620</wp:posOffset>
            </wp:positionH>
            <wp:positionV relativeFrom="paragraph">
              <wp:posOffset>429260</wp:posOffset>
            </wp:positionV>
            <wp:extent cx="5558790" cy="4623435"/>
            <wp:effectExtent l="19050" t="0" r="3810" b="0"/>
            <wp:wrapSquare wrapText="bothSides"/>
            <wp:docPr id="1051" name="Imagem 6"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 descr="005"/>
                    <pic:cNvPicPr>
                      <a:picLocks noChangeAspect="1" noChangeArrowheads="1"/>
                    </pic:cNvPicPr>
                  </pic:nvPicPr>
                  <pic:blipFill>
                    <a:blip r:embed="rId66" cstate="print"/>
                    <a:srcRect/>
                    <a:stretch>
                      <a:fillRect/>
                    </a:stretch>
                  </pic:blipFill>
                  <pic:spPr bwMode="auto">
                    <a:xfrm>
                      <a:off x="0" y="0"/>
                      <a:ext cx="5558790" cy="4623435"/>
                    </a:xfrm>
                    <a:prstGeom prst="rect">
                      <a:avLst/>
                    </a:prstGeom>
                    <a:noFill/>
                  </pic:spPr>
                </pic:pic>
              </a:graphicData>
            </a:graphic>
          </wp:anchor>
        </w:drawing>
      </w:r>
      <w:r w:rsidRPr="00347516">
        <w:rPr>
          <w:rFonts w:ascii="Georgia" w:hAnsi="Georgia" w:cstheme="minorHAnsi"/>
          <w:b/>
        </w:rPr>
        <w:t>Poema: Jacaré sobre a imagem que aponta a relação do indígena com o meio ambiente na aldeia. COMUNIDADE TRUKÁ, 2002,  p .51.</w:t>
      </w:r>
    </w:p>
    <w:p w:rsidR="005400AB" w:rsidRDefault="005400AB" w:rsidP="00C819CD">
      <w:pPr>
        <w:spacing w:after="0" w:line="240" w:lineRule="auto"/>
        <w:rPr>
          <w:rFonts w:ascii="Georgia" w:hAnsi="Georgia" w:cstheme="minorHAnsi"/>
          <w:b/>
        </w:rPr>
      </w:pPr>
    </w:p>
    <w:p w:rsidR="005400AB" w:rsidRDefault="005400AB" w:rsidP="00C819CD">
      <w:pPr>
        <w:spacing w:after="0" w:line="240" w:lineRule="auto"/>
        <w:rPr>
          <w:rFonts w:ascii="Georgia" w:hAnsi="Georgia" w:cstheme="minorHAnsi"/>
          <w:b/>
        </w:rPr>
      </w:pPr>
    </w:p>
    <w:p w:rsidR="005400AB" w:rsidRDefault="005400AB" w:rsidP="00C819CD">
      <w:pPr>
        <w:spacing w:after="0" w:line="240" w:lineRule="auto"/>
        <w:rPr>
          <w:rFonts w:ascii="Georgia" w:hAnsi="Georgia" w:cstheme="minorHAnsi"/>
          <w:b/>
        </w:rPr>
      </w:pPr>
    </w:p>
    <w:p w:rsidR="005400AB" w:rsidRDefault="005400AB" w:rsidP="00C819CD">
      <w:pPr>
        <w:spacing w:after="0" w:line="240" w:lineRule="auto"/>
        <w:rPr>
          <w:rFonts w:ascii="Georgia" w:hAnsi="Georgia" w:cstheme="minorHAnsi"/>
          <w:b/>
        </w:rPr>
      </w:pPr>
    </w:p>
    <w:p w:rsidR="005400AB" w:rsidRDefault="005400AB" w:rsidP="00C819CD">
      <w:pPr>
        <w:spacing w:after="0" w:line="240" w:lineRule="auto"/>
        <w:rPr>
          <w:rFonts w:ascii="Georgia" w:hAnsi="Georgia" w:cstheme="minorHAnsi"/>
          <w:b/>
        </w:rPr>
      </w:pPr>
    </w:p>
    <w:p w:rsidR="005400AB" w:rsidRDefault="005400AB" w:rsidP="00C819CD">
      <w:pPr>
        <w:spacing w:after="0" w:line="240" w:lineRule="auto"/>
        <w:rPr>
          <w:rFonts w:ascii="Georgia" w:hAnsi="Georgia" w:cstheme="minorHAnsi"/>
          <w:b/>
        </w:rPr>
      </w:pPr>
    </w:p>
    <w:p w:rsidR="005400AB" w:rsidRDefault="005400AB" w:rsidP="00C819CD">
      <w:pPr>
        <w:spacing w:after="0" w:line="240" w:lineRule="auto"/>
        <w:rPr>
          <w:rFonts w:ascii="Georgia" w:hAnsi="Georgia" w:cstheme="minorHAnsi"/>
          <w:b/>
        </w:rPr>
      </w:pPr>
    </w:p>
    <w:p w:rsidR="005400AB" w:rsidRDefault="005400AB" w:rsidP="00C819CD">
      <w:pPr>
        <w:spacing w:after="0" w:line="240" w:lineRule="auto"/>
        <w:rPr>
          <w:rFonts w:ascii="Georgia" w:hAnsi="Georgia" w:cstheme="minorHAnsi"/>
          <w:b/>
        </w:rPr>
      </w:pPr>
    </w:p>
    <w:p w:rsidR="005400AB" w:rsidRDefault="005400AB" w:rsidP="00C819CD">
      <w:pPr>
        <w:spacing w:after="0" w:line="240" w:lineRule="auto"/>
        <w:rPr>
          <w:rFonts w:ascii="Georgia" w:hAnsi="Georgia" w:cstheme="minorHAnsi"/>
          <w:b/>
        </w:rPr>
      </w:pPr>
    </w:p>
    <w:p w:rsidR="005400AB" w:rsidRPr="00347516" w:rsidRDefault="005400AB" w:rsidP="00C819CD">
      <w:pPr>
        <w:spacing w:after="0" w:line="240" w:lineRule="auto"/>
        <w:rPr>
          <w:rFonts w:ascii="Georgia" w:hAnsi="Georgia" w:cstheme="minorHAnsi"/>
          <w:b/>
        </w:rPr>
        <w:sectPr w:rsidR="005400AB" w:rsidRPr="00347516" w:rsidSect="003B0A73">
          <w:type w:val="continuous"/>
          <w:pgSz w:w="11906" w:h="16838"/>
          <w:pgMar w:top="1701" w:right="1134" w:bottom="1134" w:left="1701" w:header="708" w:footer="708" w:gutter="0"/>
          <w:cols w:space="720"/>
        </w:sect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Com este livro, as índias e os índios Truká ressignificam suas especificidades e são os verdadeiros autores das narrativas que compõem esta obra, tratando aqui a autoria como aborda América Cesar (2011), sob a perspectiva da ação do sujeito enquanto construtor social, já que este trabalho escrito é resultado dos textos, entrevistas e fotografias realizados durante as oficinas na própria aldeia.</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Essas professoras estão engajadas na “aquisição de um conjunto particular de práticas de letramento, [...], pode de fato ser um foco para transformação e desafio” (STREET, 2007, p.471) como sujeitos sociais na sua realidade, tanto em casa, na vila, na cidade, na escola quanto em movimentos fora da aldeia. Assim, o letramento é visto nessa pesquisa como "uma prática social, não simplesmente uma habilidade técnica e neutra. Trata-se de uma prática sustentada por princípios epistemológicos socialmente construídos.", (MARINHO, 2010, p.78).  </w:t>
      </w:r>
    </w:p>
    <w:p w:rsidR="00097C07" w:rsidRPr="00347516" w:rsidRDefault="00097C07" w:rsidP="00C819CD">
      <w:pPr>
        <w:tabs>
          <w:tab w:val="left" w:pos="5013"/>
        </w:tabs>
        <w:spacing w:after="0" w:line="240" w:lineRule="auto"/>
        <w:jc w:val="both"/>
        <w:rPr>
          <w:rFonts w:ascii="Georgia" w:hAnsi="Georgia" w:cstheme="minorHAnsi"/>
        </w:rPr>
      </w:pPr>
      <w:r w:rsidRPr="00347516">
        <w:rPr>
          <w:rFonts w:ascii="Georgia" w:hAnsi="Georgia" w:cstheme="minorHAnsi"/>
        </w:rPr>
        <w:t xml:space="preserve">Nessa direção, Kleiman (1995, p.41) aponta os níveis de letramento como decorrentes da familiaridade de falantes com usos, funções e organizações textuais da escrita que irão refletir diretamente no fazer desses sujeitos. Além da escola, são trabalhos onde o sujeito está sempre em contato com a escrita. Assim quando as professoras se organizam em grupos e saem visitando casa a casa os moradores mais antigos da aldeia em busca das histórias por eles vividas, para registrá-las por escrito, ocorre uma organização daquelas narrativas em forma de textos escritos e mais tarde a publicação de livros.  </w:t>
      </w:r>
    </w:p>
    <w:p w:rsidR="00097C07" w:rsidRPr="00347516" w:rsidRDefault="00097C07" w:rsidP="00C819CD">
      <w:pPr>
        <w:tabs>
          <w:tab w:val="left" w:pos="5013"/>
        </w:tabs>
        <w:spacing w:after="0" w:line="240" w:lineRule="auto"/>
        <w:jc w:val="both"/>
        <w:rPr>
          <w:rFonts w:ascii="Georgia" w:hAnsi="Georgia" w:cstheme="minorHAnsi"/>
        </w:rPr>
      </w:pPr>
    </w:p>
    <w:p w:rsidR="00097C07" w:rsidRPr="00347516" w:rsidRDefault="00097C07" w:rsidP="00C819CD">
      <w:pPr>
        <w:tabs>
          <w:tab w:val="left" w:pos="5013"/>
        </w:tabs>
        <w:spacing w:after="0" w:line="240" w:lineRule="auto"/>
        <w:jc w:val="both"/>
        <w:rPr>
          <w:rFonts w:ascii="Georgia" w:hAnsi="Georgia" w:cstheme="minorHAnsi"/>
        </w:rPr>
      </w:pPr>
      <w:r w:rsidRPr="00347516">
        <w:rPr>
          <w:rFonts w:ascii="Georgia" w:hAnsi="Georgia" w:cstheme="minorHAnsi"/>
        </w:rPr>
        <w:t xml:space="preserve"> Nesse sentido, Santos (2011, p.27) coloca que “o letramento não é apenas o efeito da escrita nas representações dos grupos, mas também as mudanças que as pessoas são capazes de fazer e que de fato fazem com a escrita, quando a usam em práticas sociais específicas”. Logo, quando essas professoras utilizam suas práticas de escrita no intuito de que“essas produções, elas estejam na sala de aula e que os alunos tenham contato com elas e que a gente consiga a partir da oralidade e dessa forma escrita e do professor em sala de aula, poder tá fortalecendo essa educação escolar indígena dentro do território [...]</w:t>
      </w:r>
      <w:r w:rsidRPr="00347516">
        <w:rPr>
          <w:rFonts w:ascii="Georgia" w:hAnsi="Georgia" w:cstheme="minorHAnsi"/>
          <w:vertAlign w:val="superscript"/>
        </w:rPr>
        <w:footnoteReference w:id="84"/>
      </w:r>
      <w:r w:rsidRPr="00347516">
        <w:rPr>
          <w:rFonts w:ascii="Georgia" w:hAnsi="Georgia" w:cstheme="minorHAnsi"/>
        </w:rPr>
        <w:t>”, as mudanças com o modo de se utilizar a escrita estão acontecendo, é uma nova forma de marcar o registro escrito dentro do povo Truká.</w:t>
      </w:r>
    </w:p>
    <w:p w:rsidR="00097C07" w:rsidRPr="00347516" w:rsidRDefault="00097C07" w:rsidP="00C819CD">
      <w:pPr>
        <w:tabs>
          <w:tab w:val="left" w:pos="5013"/>
        </w:tabs>
        <w:spacing w:after="0" w:line="240" w:lineRule="auto"/>
        <w:jc w:val="both"/>
        <w:rPr>
          <w:rFonts w:ascii="Georgia" w:hAnsi="Georgia" w:cstheme="minorHAnsi"/>
        </w:rPr>
      </w:pPr>
      <w:r w:rsidRPr="00347516">
        <w:rPr>
          <w:rFonts w:ascii="Georgia" w:hAnsi="Georgia" w:cstheme="minorHAnsi"/>
        </w:rPr>
        <w:t>É a autonomia do fazer das professoras fazendo valer seus saberes, costumes e a tradição Truká, relacionada com o fazer da terra, e para que isso aconteça é importante que haja “uma pedagogia da autonomia [...] centrada em experiências estimuladoras da decisão e da responsabilidade, vale dizer, em experiências respeitosas da liberdade”, (FREIRE, 2011, p.105).</w:t>
      </w:r>
    </w:p>
    <w:p w:rsidR="00097C07" w:rsidRPr="00347516" w:rsidRDefault="00097C07" w:rsidP="00C819CD">
      <w:pPr>
        <w:tabs>
          <w:tab w:val="left" w:pos="5013"/>
        </w:tabs>
        <w:spacing w:after="0" w:line="240" w:lineRule="auto"/>
        <w:jc w:val="both"/>
        <w:rPr>
          <w:rFonts w:ascii="Georgia" w:hAnsi="Georgia" w:cstheme="minorHAnsi"/>
        </w:rPr>
      </w:pPr>
    </w:p>
    <w:p w:rsidR="00097C07" w:rsidRPr="00347516" w:rsidRDefault="00097C07" w:rsidP="00C819CD">
      <w:pPr>
        <w:tabs>
          <w:tab w:val="left" w:pos="5013"/>
        </w:tabs>
        <w:spacing w:after="0" w:line="240" w:lineRule="auto"/>
        <w:jc w:val="both"/>
        <w:rPr>
          <w:rFonts w:ascii="Georgia" w:hAnsi="Georgia" w:cstheme="minorHAnsi"/>
        </w:rPr>
      </w:pPr>
      <w:r w:rsidRPr="00347516">
        <w:rPr>
          <w:rFonts w:ascii="Georgia" w:hAnsi="Georgia" w:cstheme="minorHAnsi"/>
        </w:rPr>
        <w:t>Neste sentido, as/os educadoras/es Truká usam esta obra escrita para denunciar o preconceito contra o indígena. A fala do Cacique Issor Truká</w:t>
      </w:r>
      <w:r w:rsidRPr="00347516">
        <w:rPr>
          <w:rStyle w:val="Refdenotaderodap"/>
          <w:rFonts w:ascii="Georgia" w:hAnsi="Georgia" w:cstheme="minorHAnsi"/>
        </w:rPr>
        <w:footnoteReference w:id="85"/>
      </w:r>
      <w:r w:rsidRPr="00347516">
        <w:rPr>
          <w:rFonts w:ascii="Georgia" w:hAnsi="Georgia" w:cstheme="minorHAnsi"/>
        </w:rPr>
        <w:t xml:space="preserve">, no livro acima citado, confirma a tal observação quando argumenta que: </w:t>
      </w:r>
    </w:p>
    <w:p w:rsidR="00097C07" w:rsidRPr="00347516" w:rsidRDefault="00097C07" w:rsidP="00C819CD">
      <w:pPr>
        <w:shd w:val="clear" w:color="auto" w:fill="FFFFFF" w:themeFill="background1"/>
        <w:spacing w:after="0" w:line="240" w:lineRule="auto"/>
        <w:jc w:val="both"/>
        <w:rPr>
          <w:rFonts w:ascii="Georgia" w:hAnsi="Georgia" w:cstheme="minorHAnsi"/>
        </w:rPr>
      </w:pPr>
    </w:p>
    <w:p w:rsidR="00097C07" w:rsidRPr="00347516" w:rsidRDefault="00097C07" w:rsidP="00C819CD">
      <w:pPr>
        <w:shd w:val="clear" w:color="auto" w:fill="FFFFFF" w:themeFill="background1"/>
        <w:spacing w:after="0" w:line="240" w:lineRule="auto"/>
        <w:ind w:left="2832"/>
        <w:jc w:val="both"/>
        <w:rPr>
          <w:rFonts w:ascii="Georgia" w:hAnsi="Georgia" w:cstheme="minorHAnsi"/>
          <w:b/>
          <w:sz w:val="18"/>
          <w:szCs w:val="18"/>
        </w:rPr>
      </w:pPr>
      <w:r w:rsidRPr="00347516">
        <w:rPr>
          <w:rFonts w:ascii="Georgia" w:hAnsi="Georgia" w:cstheme="minorHAnsi"/>
          <w:b/>
          <w:sz w:val="18"/>
          <w:szCs w:val="18"/>
        </w:rPr>
        <w:t>Ser índio é ser humano</w:t>
      </w:r>
      <w:r w:rsidRPr="00347516">
        <w:rPr>
          <w:rStyle w:val="Refdenotaderodap"/>
          <w:rFonts w:ascii="Georgia" w:hAnsi="Georgia" w:cstheme="minorHAnsi"/>
          <w:b/>
          <w:sz w:val="18"/>
          <w:szCs w:val="18"/>
        </w:rPr>
        <w:footnoteReference w:id="86"/>
      </w:r>
    </w:p>
    <w:p w:rsidR="00097C07" w:rsidRPr="00347516" w:rsidRDefault="00097C07" w:rsidP="00C819CD">
      <w:pPr>
        <w:shd w:val="clear" w:color="auto" w:fill="FFFFFF" w:themeFill="background1"/>
        <w:spacing w:after="0" w:line="240" w:lineRule="auto"/>
        <w:ind w:left="2832"/>
        <w:jc w:val="both"/>
        <w:rPr>
          <w:rFonts w:ascii="Georgia" w:hAnsi="Georgia" w:cstheme="minorHAnsi"/>
          <w:sz w:val="18"/>
          <w:szCs w:val="18"/>
        </w:rPr>
      </w:pPr>
      <w:r w:rsidRPr="00347516">
        <w:rPr>
          <w:rFonts w:ascii="Georgia" w:hAnsi="Georgia" w:cstheme="minorHAnsi"/>
          <w:sz w:val="18"/>
          <w:szCs w:val="18"/>
        </w:rPr>
        <w:t>Somos apenas pessoas diferentes porque temos culturas diferentes. Eu até me assusto quando vejo as pessoas criminalizar os índios, achar que índio é bicho do mato, que índio tem que andar no mato, tem que andar nu [...] Porque nós não ÉRAMOS índios; nós SOMOS índios com todos os direitos e deveres. Eu vejo com muita tristeza quando a sociedade trata a gente como animal. Nós temos o direito de ter carro, de ter casa boa, de ter telefone, de ter e dar aos nossos curumins e parentes uma vida digna.</w:t>
      </w:r>
    </w:p>
    <w:p w:rsidR="00097C07" w:rsidRPr="00347516" w:rsidRDefault="00097C07" w:rsidP="00C819CD">
      <w:pPr>
        <w:shd w:val="clear" w:color="auto" w:fill="FFFFFF" w:themeFill="background1"/>
        <w:spacing w:after="0" w:line="240" w:lineRule="auto"/>
        <w:ind w:left="2832"/>
        <w:jc w:val="both"/>
        <w:rPr>
          <w:rFonts w:ascii="Georgia" w:hAnsi="Georgia" w:cstheme="minorHAnsi"/>
          <w:sz w:val="18"/>
          <w:szCs w:val="18"/>
        </w:rPr>
      </w:pPr>
      <w:r w:rsidRPr="00347516">
        <w:rPr>
          <w:rFonts w:ascii="Georgia" w:hAnsi="Georgia" w:cstheme="minorHAnsi"/>
          <w:sz w:val="18"/>
          <w:szCs w:val="18"/>
        </w:rPr>
        <w:t xml:space="preserve">Nós precisamos estar informados, estar bem estruturados culturalmente, não só na cultura índia, mas na cultura da civilização branca. Tem  muitas coisas que não se resolvem com o branco, com cortina de fumaça, com sinais de sol. Tem coisas que se resolvem com telefone [...] </w:t>
      </w:r>
      <w:r w:rsidRPr="00347516">
        <w:rPr>
          <w:rFonts w:ascii="Georgia" w:hAnsi="Georgia" w:cstheme="minorHAnsi"/>
          <w:b/>
          <w:sz w:val="18"/>
          <w:szCs w:val="18"/>
        </w:rPr>
        <w:t>Nós precisamos ser respeitados</w:t>
      </w:r>
      <w:r w:rsidRPr="00347516">
        <w:rPr>
          <w:rStyle w:val="Refdenotaderodap"/>
          <w:rFonts w:ascii="Georgia" w:hAnsi="Georgia" w:cstheme="minorHAnsi"/>
          <w:b/>
          <w:sz w:val="18"/>
          <w:szCs w:val="18"/>
        </w:rPr>
        <w:footnoteReference w:id="87"/>
      </w:r>
      <w:r w:rsidRPr="00347516">
        <w:rPr>
          <w:rFonts w:ascii="Georgia" w:hAnsi="Georgia" w:cstheme="minorHAnsi"/>
          <w:sz w:val="18"/>
          <w:szCs w:val="18"/>
        </w:rPr>
        <w:t xml:space="preserve">. </w:t>
      </w:r>
    </w:p>
    <w:p w:rsidR="00097C07" w:rsidRPr="00347516" w:rsidRDefault="00097C07" w:rsidP="00044401">
      <w:pPr>
        <w:autoSpaceDE w:val="0"/>
        <w:autoSpaceDN w:val="0"/>
        <w:adjustRightInd w:val="0"/>
        <w:spacing w:after="0" w:line="240" w:lineRule="auto"/>
        <w:jc w:val="both"/>
        <w:rPr>
          <w:rFonts w:ascii="Georgia" w:hAnsi="Georgia" w:cstheme="minorHAnsi"/>
        </w:rPr>
      </w:pPr>
      <w:r w:rsidRPr="00347516">
        <w:rPr>
          <w:rFonts w:ascii="Georgia" w:hAnsi="Georgia" w:cstheme="minorHAnsi"/>
        </w:rPr>
        <w:t>Em outra ocasião, o depoimento do índio Rodrigo ainda no livro supracitado indica mais uma vez a discriminação, o preconceito que o índio tem enfrentado na sua luta cotidiana:</w:t>
      </w:r>
    </w:p>
    <w:p w:rsidR="00097C07" w:rsidRPr="00347516" w:rsidRDefault="00097C07" w:rsidP="00C819CD">
      <w:pPr>
        <w:shd w:val="clear" w:color="auto" w:fill="FFFFFF" w:themeFill="background1"/>
        <w:spacing w:after="0" w:line="240" w:lineRule="auto"/>
        <w:ind w:left="2829"/>
        <w:jc w:val="right"/>
        <w:rPr>
          <w:rFonts w:ascii="Georgia" w:hAnsi="Georgia" w:cstheme="minorHAnsi"/>
          <w:b/>
        </w:rPr>
      </w:pPr>
      <w:r w:rsidRPr="00347516">
        <w:rPr>
          <w:rFonts w:ascii="Georgia" w:hAnsi="Georgia" w:cstheme="minorHAnsi"/>
          <w:b/>
        </w:rPr>
        <w:t>Tu não é indio!</w:t>
      </w:r>
    </w:p>
    <w:p w:rsidR="00097C07" w:rsidRPr="00347516" w:rsidRDefault="00097C07" w:rsidP="00C819CD">
      <w:pPr>
        <w:shd w:val="clear" w:color="auto" w:fill="FFFFFF" w:themeFill="background1"/>
        <w:spacing w:after="0" w:line="240" w:lineRule="auto"/>
        <w:ind w:left="2829"/>
        <w:jc w:val="right"/>
        <w:rPr>
          <w:rFonts w:ascii="Georgia" w:hAnsi="Georgia" w:cstheme="minorHAnsi"/>
          <w:b/>
        </w:rPr>
      </w:pPr>
    </w:p>
    <w:p w:rsidR="00097C07" w:rsidRPr="00347516" w:rsidRDefault="00097C07" w:rsidP="00C819CD">
      <w:pPr>
        <w:shd w:val="clear" w:color="auto" w:fill="FFFFFF" w:themeFill="background1"/>
        <w:spacing w:after="0" w:line="240" w:lineRule="auto"/>
        <w:ind w:left="2829"/>
        <w:jc w:val="right"/>
        <w:rPr>
          <w:rFonts w:ascii="Georgia" w:hAnsi="Georgia" w:cstheme="minorHAnsi"/>
          <w:sz w:val="18"/>
          <w:szCs w:val="18"/>
        </w:rPr>
      </w:pPr>
      <w:r w:rsidRPr="00347516">
        <w:rPr>
          <w:rFonts w:ascii="Georgia" w:hAnsi="Georgia" w:cstheme="minorHAnsi"/>
          <w:sz w:val="18"/>
          <w:szCs w:val="18"/>
        </w:rPr>
        <w:t>Morar na ilha é mais saudável. Aqui é todos por um e um por todos. Lá na cidade, você se vire, ninguém é parente seu, ninguém é nada seu.</w:t>
      </w:r>
    </w:p>
    <w:p w:rsidR="00097C07" w:rsidRPr="00347516" w:rsidRDefault="00097C07" w:rsidP="00C819CD">
      <w:pPr>
        <w:shd w:val="clear" w:color="auto" w:fill="FFFFFF" w:themeFill="background1"/>
        <w:spacing w:after="0" w:line="240" w:lineRule="auto"/>
        <w:ind w:left="2829"/>
        <w:jc w:val="right"/>
        <w:rPr>
          <w:rFonts w:ascii="Georgia" w:hAnsi="Georgia" w:cstheme="minorHAnsi"/>
          <w:sz w:val="18"/>
          <w:szCs w:val="18"/>
        </w:rPr>
      </w:pPr>
      <w:r w:rsidRPr="00347516">
        <w:rPr>
          <w:rFonts w:ascii="Georgia" w:hAnsi="Georgia" w:cstheme="minorHAnsi"/>
          <w:sz w:val="18"/>
          <w:szCs w:val="18"/>
        </w:rPr>
        <w:t>Se disser que é índio lá é caçar confusão, é discriminação.</w:t>
      </w:r>
    </w:p>
    <w:p w:rsidR="00097C07" w:rsidRPr="00347516" w:rsidRDefault="00097C07" w:rsidP="00C819CD">
      <w:pPr>
        <w:shd w:val="clear" w:color="auto" w:fill="FFFFFF" w:themeFill="background1"/>
        <w:spacing w:after="0" w:line="240" w:lineRule="auto"/>
        <w:ind w:left="2829"/>
        <w:jc w:val="right"/>
        <w:rPr>
          <w:rFonts w:ascii="Georgia" w:hAnsi="Georgia" w:cstheme="minorHAnsi"/>
          <w:sz w:val="18"/>
          <w:szCs w:val="18"/>
        </w:rPr>
      </w:pPr>
      <w:r w:rsidRPr="00347516">
        <w:rPr>
          <w:rFonts w:ascii="Georgia" w:hAnsi="Georgia" w:cstheme="minorHAnsi"/>
          <w:sz w:val="18"/>
          <w:szCs w:val="18"/>
        </w:rPr>
        <w:t>Com meu primo aconteceu assim:</w:t>
      </w:r>
    </w:p>
    <w:p w:rsidR="00097C07" w:rsidRPr="00347516" w:rsidRDefault="00097C07" w:rsidP="00C819CD">
      <w:pPr>
        <w:shd w:val="clear" w:color="auto" w:fill="FFFFFF" w:themeFill="background1"/>
        <w:spacing w:after="0" w:line="240" w:lineRule="auto"/>
        <w:ind w:left="2829"/>
        <w:jc w:val="right"/>
        <w:rPr>
          <w:rFonts w:ascii="Georgia" w:hAnsi="Georgia" w:cstheme="minorHAnsi"/>
          <w:sz w:val="18"/>
          <w:szCs w:val="18"/>
        </w:rPr>
      </w:pPr>
      <w:r w:rsidRPr="00347516">
        <w:rPr>
          <w:rFonts w:ascii="Georgia" w:hAnsi="Georgia" w:cstheme="minorHAnsi"/>
          <w:sz w:val="18"/>
          <w:szCs w:val="18"/>
        </w:rPr>
        <w:t>Tu não é índio!</w:t>
      </w:r>
    </w:p>
    <w:p w:rsidR="00097C07" w:rsidRPr="00347516" w:rsidRDefault="00097C07" w:rsidP="00C819CD">
      <w:pPr>
        <w:shd w:val="clear" w:color="auto" w:fill="FFFFFF" w:themeFill="background1"/>
        <w:spacing w:after="0" w:line="240" w:lineRule="auto"/>
        <w:ind w:left="2829"/>
        <w:jc w:val="right"/>
        <w:rPr>
          <w:rFonts w:ascii="Georgia" w:hAnsi="Georgia" w:cstheme="minorHAnsi"/>
          <w:sz w:val="18"/>
          <w:szCs w:val="18"/>
        </w:rPr>
      </w:pPr>
      <w:r w:rsidRPr="00347516">
        <w:rPr>
          <w:rFonts w:ascii="Georgia" w:hAnsi="Georgia" w:cstheme="minorHAnsi"/>
          <w:sz w:val="18"/>
          <w:szCs w:val="18"/>
        </w:rPr>
        <w:t>Por que não sou?</w:t>
      </w:r>
    </w:p>
    <w:p w:rsidR="00097C07" w:rsidRPr="00347516" w:rsidRDefault="00097C07" w:rsidP="00C819CD">
      <w:pPr>
        <w:shd w:val="clear" w:color="auto" w:fill="FFFFFF" w:themeFill="background1"/>
        <w:spacing w:after="0" w:line="240" w:lineRule="auto"/>
        <w:ind w:left="2829"/>
        <w:jc w:val="right"/>
        <w:rPr>
          <w:rFonts w:ascii="Georgia" w:hAnsi="Georgia" w:cstheme="minorHAnsi"/>
          <w:sz w:val="18"/>
          <w:szCs w:val="18"/>
        </w:rPr>
      </w:pPr>
      <w:r w:rsidRPr="00347516">
        <w:rPr>
          <w:rFonts w:ascii="Georgia" w:hAnsi="Georgia" w:cstheme="minorHAnsi"/>
          <w:sz w:val="18"/>
          <w:szCs w:val="18"/>
        </w:rPr>
        <w:t>Porque não é! Nunca vi índio branco!</w:t>
      </w:r>
    </w:p>
    <w:p w:rsidR="00097C07" w:rsidRPr="00347516" w:rsidRDefault="00097C07" w:rsidP="00C819CD">
      <w:pPr>
        <w:shd w:val="clear" w:color="auto" w:fill="FFFFFF" w:themeFill="background1"/>
        <w:spacing w:after="0" w:line="240" w:lineRule="auto"/>
        <w:ind w:left="2829"/>
        <w:jc w:val="right"/>
        <w:rPr>
          <w:rFonts w:ascii="Georgia" w:hAnsi="Georgia" w:cstheme="minorHAnsi"/>
          <w:sz w:val="18"/>
          <w:szCs w:val="18"/>
        </w:rPr>
      </w:pPr>
      <w:r w:rsidRPr="00347516">
        <w:rPr>
          <w:rFonts w:ascii="Georgia" w:hAnsi="Georgia" w:cstheme="minorHAnsi"/>
          <w:sz w:val="18"/>
          <w:szCs w:val="18"/>
        </w:rPr>
        <w:t>Comigo eles dizem:</w:t>
      </w:r>
    </w:p>
    <w:p w:rsidR="00097C07" w:rsidRPr="00347516" w:rsidRDefault="00097C07" w:rsidP="00C819CD">
      <w:pPr>
        <w:shd w:val="clear" w:color="auto" w:fill="FFFFFF" w:themeFill="background1"/>
        <w:spacing w:after="0" w:line="240" w:lineRule="auto"/>
        <w:ind w:left="2829"/>
        <w:jc w:val="right"/>
        <w:rPr>
          <w:rFonts w:ascii="Georgia" w:hAnsi="Georgia" w:cstheme="minorHAnsi"/>
          <w:sz w:val="18"/>
          <w:szCs w:val="18"/>
        </w:rPr>
      </w:pPr>
      <w:r w:rsidRPr="00347516">
        <w:rPr>
          <w:rFonts w:ascii="Georgia" w:hAnsi="Georgia" w:cstheme="minorHAnsi"/>
          <w:sz w:val="18"/>
          <w:szCs w:val="18"/>
        </w:rPr>
        <w:t>Tu não é índio, tu morava perto de casa!</w:t>
      </w:r>
    </w:p>
    <w:p w:rsidR="00097C07" w:rsidRPr="00347516" w:rsidRDefault="00097C07" w:rsidP="00C819CD">
      <w:pPr>
        <w:shd w:val="clear" w:color="auto" w:fill="FFFFFF" w:themeFill="background1"/>
        <w:spacing w:after="0" w:line="240" w:lineRule="auto"/>
        <w:ind w:left="2829"/>
        <w:jc w:val="right"/>
        <w:rPr>
          <w:rFonts w:ascii="Georgia" w:hAnsi="Georgia" w:cstheme="minorHAnsi"/>
          <w:sz w:val="18"/>
          <w:szCs w:val="18"/>
        </w:rPr>
      </w:pPr>
      <w:r w:rsidRPr="00347516">
        <w:rPr>
          <w:rFonts w:ascii="Georgia" w:hAnsi="Georgia" w:cstheme="minorHAnsi"/>
          <w:sz w:val="18"/>
          <w:szCs w:val="18"/>
        </w:rPr>
        <w:t xml:space="preserve">Tem umas professoras que nos chamam de ladrão, diz que nós roubamos a terra. </w:t>
      </w:r>
    </w:p>
    <w:p w:rsidR="00097C07" w:rsidRPr="00347516" w:rsidRDefault="00097C07" w:rsidP="00C819CD">
      <w:pPr>
        <w:shd w:val="clear" w:color="auto" w:fill="FFFFFF" w:themeFill="background1"/>
        <w:spacing w:after="0" w:line="240" w:lineRule="auto"/>
        <w:ind w:left="2829"/>
        <w:jc w:val="right"/>
        <w:rPr>
          <w:rFonts w:ascii="Georgia" w:hAnsi="Georgia" w:cstheme="minorHAnsi"/>
          <w:sz w:val="18"/>
          <w:szCs w:val="18"/>
        </w:rPr>
      </w:pPr>
      <w:r w:rsidRPr="00347516">
        <w:rPr>
          <w:rFonts w:ascii="Georgia" w:hAnsi="Georgia" w:cstheme="minorHAnsi"/>
          <w:sz w:val="18"/>
          <w:szCs w:val="18"/>
        </w:rPr>
        <w:t>(Rodrigo)</w:t>
      </w:r>
    </w:p>
    <w:p w:rsidR="00097C07" w:rsidRPr="00347516" w:rsidRDefault="00097C07" w:rsidP="00C819CD">
      <w:pPr>
        <w:autoSpaceDE w:val="0"/>
        <w:autoSpaceDN w:val="0"/>
        <w:adjustRightInd w:val="0"/>
        <w:spacing w:after="0" w:line="240" w:lineRule="auto"/>
        <w:ind w:left="4956"/>
        <w:jc w:val="right"/>
        <w:rPr>
          <w:rFonts w:ascii="Georgia" w:hAnsi="Georgia" w:cstheme="minorHAnsi"/>
          <w:b/>
          <w:sz w:val="18"/>
          <w:szCs w:val="18"/>
        </w:rPr>
      </w:pPr>
      <w:r w:rsidRPr="00347516">
        <w:rPr>
          <w:rFonts w:ascii="Georgia" w:hAnsi="Georgia" w:cstheme="minorHAnsi"/>
          <w:b/>
          <w:sz w:val="18"/>
          <w:szCs w:val="18"/>
        </w:rPr>
        <w:t xml:space="preserve"> Depoimento do índio Rodrigo para o livro </w:t>
      </w:r>
      <w:r w:rsidRPr="00347516">
        <w:rPr>
          <w:rFonts w:ascii="Georgia" w:hAnsi="Georgia" w:cstheme="minorHAnsi"/>
          <w:b/>
          <w:i/>
          <w:sz w:val="18"/>
          <w:szCs w:val="18"/>
        </w:rPr>
        <w:t xml:space="preserve">Índios na visão dos índios Truká, </w:t>
      </w:r>
      <w:r w:rsidRPr="00347516">
        <w:rPr>
          <w:rFonts w:ascii="Georgia" w:hAnsi="Georgia" w:cstheme="minorHAnsi"/>
          <w:b/>
          <w:sz w:val="18"/>
          <w:szCs w:val="18"/>
        </w:rPr>
        <w:t>2002, p. 43</w:t>
      </w:r>
    </w:p>
    <w:p w:rsidR="00097C07" w:rsidRPr="00347516" w:rsidRDefault="00097C07" w:rsidP="00C819CD">
      <w:pPr>
        <w:shd w:val="clear" w:color="auto" w:fill="FFFFFF" w:themeFill="background1"/>
        <w:spacing w:after="0" w:line="240" w:lineRule="auto"/>
        <w:ind w:left="2829"/>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           Ainda nesse sentido, afirma seu Zé Carinhanha em seu depoimento para o livro </w:t>
      </w:r>
      <w:r w:rsidRPr="00347516">
        <w:rPr>
          <w:rFonts w:ascii="Georgia" w:hAnsi="Georgia" w:cstheme="minorHAnsi"/>
          <w:i/>
        </w:rPr>
        <w:t>Índios na visão dos índios Truká:</w:t>
      </w:r>
    </w:p>
    <w:p w:rsidR="00097C07" w:rsidRPr="00347516" w:rsidRDefault="00097C07" w:rsidP="00C819CD">
      <w:pPr>
        <w:shd w:val="clear" w:color="auto" w:fill="FFFFFF" w:themeFill="background1"/>
        <w:spacing w:after="0" w:line="240" w:lineRule="auto"/>
        <w:jc w:val="both"/>
        <w:rPr>
          <w:rFonts w:ascii="Georgia" w:hAnsi="Georgia" w:cstheme="minorHAnsi"/>
        </w:rPr>
      </w:pPr>
    </w:p>
    <w:p w:rsidR="00097C07" w:rsidRPr="00347516" w:rsidRDefault="00097C07" w:rsidP="00C819CD">
      <w:pPr>
        <w:shd w:val="clear" w:color="auto" w:fill="FFFFFF" w:themeFill="background1"/>
        <w:spacing w:after="0" w:line="240" w:lineRule="auto"/>
        <w:ind w:left="2829"/>
        <w:jc w:val="both"/>
        <w:rPr>
          <w:rFonts w:ascii="Georgia" w:hAnsi="Georgia" w:cstheme="minorHAnsi"/>
          <w:sz w:val="18"/>
          <w:szCs w:val="18"/>
        </w:rPr>
      </w:pPr>
      <w:r w:rsidRPr="00347516">
        <w:rPr>
          <w:rFonts w:ascii="Georgia" w:hAnsi="Georgia" w:cstheme="minorHAnsi"/>
          <w:sz w:val="18"/>
          <w:szCs w:val="18"/>
        </w:rPr>
        <w:t>Ainda tem gente que não sabe o significado de ser índio.</w:t>
      </w:r>
    </w:p>
    <w:p w:rsidR="00097C07" w:rsidRPr="00347516" w:rsidRDefault="00097C07" w:rsidP="00C819CD">
      <w:pPr>
        <w:shd w:val="clear" w:color="auto" w:fill="FFFFFF" w:themeFill="background1"/>
        <w:spacing w:after="0" w:line="240" w:lineRule="auto"/>
        <w:ind w:left="2829"/>
        <w:jc w:val="both"/>
        <w:rPr>
          <w:rFonts w:ascii="Georgia" w:hAnsi="Georgia" w:cstheme="minorHAnsi"/>
          <w:sz w:val="18"/>
          <w:szCs w:val="18"/>
        </w:rPr>
      </w:pPr>
      <w:r w:rsidRPr="00347516">
        <w:rPr>
          <w:rFonts w:ascii="Georgia" w:hAnsi="Georgia" w:cstheme="minorHAnsi"/>
          <w:sz w:val="18"/>
          <w:szCs w:val="18"/>
        </w:rPr>
        <w:t>Para mim, ser índio vem da natureza. Quando você nasce com aquele dom, e você sabe de onde vem sua raiz, você é índio.</w:t>
      </w:r>
    </w:p>
    <w:p w:rsidR="00097C07" w:rsidRPr="00347516" w:rsidRDefault="00097C07" w:rsidP="00C819CD">
      <w:pPr>
        <w:shd w:val="clear" w:color="auto" w:fill="FFFFFF" w:themeFill="background1"/>
        <w:spacing w:after="0" w:line="240" w:lineRule="auto"/>
        <w:ind w:left="2829"/>
        <w:jc w:val="both"/>
        <w:rPr>
          <w:rFonts w:ascii="Georgia" w:hAnsi="Georgia" w:cstheme="minorHAnsi"/>
          <w:sz w:val="18"/>
          <w:szCs w:val="18"/>
        </w:rPr>
      </w:pPr>
      <w:r w:rsidRPr="00347516">
        <w:rPr>
          <w:rFonts w:ascii="Georgia" w:hAnsi="Georgia" w:cstheme="minorHAnsi"/>
          <w:sz w:val="18"/>
          <w:szCs w:val="18"/>
        </w:rPr>
        <w:t>[...]Muita gente pega aquela imagem da televisão, dos índios da Amazônia, do cabelão liso, dos livros que tão tudo errado. É a mesma coisa que você dizer que foi Pedro Álvares Cabral quem descobriu o Brasil. Na época que eu comecei a estudar foi isso que eu aprendi.</w:t>
      </w:r>
    </w:p>
    <w:p w:rsidR="00097C07" w:rsidRPr="00347516" w:rsidRDefault="00097C07" w:rsidP="00C819CD">
      <w:pPr>
        <w:shd w:val="clear" w:color="auto" w:fill="FFFFFF" w:themeFill="background1"/>
        <w:spacing w:after="0" w:line="240" w:lineRule="auto"/>
        <w:ind w:left="2829"/>
        <w:jc w:val="right"/>
        <w:rPr>
          <w:rFonts w:ascii="Georgia" w:hAnsi="Georgia" w:cstheme="minorHAnsi"/>
          <w:sz w:val="18"/>
          <w:szCs w:val="18"/>
        </w:rPr>
      </w:pPr>
      <w:r w:rsidRPr="00347516">
        <w:rPr>
          <w:rFonts w:ascii="Georgia" w:hAnsi="Georgia" w:cstheme="minorHAnsi"/>
          <w:sz w:val="18"/>
          <w:szCs w:val="18"/>
        </w:rPr>
        <w:t>(Zé Carinhanha</w:t>
      </w:r>
      <w:r w:rsidRPr="00347516">
        <w:rPr>
          <w:rStyle w:val="Refdenotaderodap"/>
          <w:rFonts w:ascii="Georgia" w:hAnsi="Georgia" w:cstheme="minorHAnsi"/>
          <w:sz w:val="18"/>
          <w:szCs w:val="18"/>
        </w:rPr>
        <w:footnoteReference w:id="88"/>
      </w:r>
      <w:r w:rsidRPr="00347516">
        <w:rPr>
          <w:rFonts w:ascii="Georgia" w:hAnsi="Georgia" w:cstheme="minorHAnsi"/>
          <w:sz w:val="18"/>
          <w:szCs w:val="18"/>
        </w:rPr>
        <w:t>)</w:t>
      </w:r>
    </w:p>
    <w:p w:rsidR="00097C07" w:rsidRPr="00347516" w:rsidRDefault="00097C07" w:rsidP="00C819CD">
      <w:pPr>
        <w:shd w:val="clear" w:color="auto" w:fill="FFFFFF" w:themeFill="background1"/>
        <w:spacing w:after="0" w:line="240" w:lineRule="auto"/>
        <w:ind w:left="2829"/>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Sem compreender as especificidades que compõem a população indígena, o não-índio muitas vezes atribui o “ser índio” a traços da caracterização física. Comparam o índio do Nordeste com o índio da Amazônia; sem atentar, por exemplo, que os povos indígenas que vivem na região Nordeste convivem com situações adversas àqueles que estão na Amazônia, desde a questão climática até a questão territorial. Neste sentido, Oliveira (1997, p. 53)</w:t>
      </w:r>
      <w:r w:rsidRPr="00347516">
        <w:rPr>
          <w:rStyle w:val="Refdenotaderodap"/>
          <w:rFonts w:ascii="Georgia" w:hAnsi="Georgia" w:cstheme="minorHAnsi"/>
        </w:rPr>
        <w:footnoteReference w:id="89"/>
      </w:r>
      <w:r w:rsidRPr="00347516">
        <w:rPr>
          <w:rFonts w:ascii="Georgia" w:hAnsi="Georgia" w:cstheme="minorHAnsi"/>
        </w:rPr>
        <w:t xml:space="preserve"> destaca que “se na Amazônia, a mais grave ameaça é a invasão dos territórios indígenas e a degradação de seus recursos ambientais, no caso do Nordeste, o desafio à ação indigenista é </w:t>
      </w:r>
      <w:r w:rsidRPr="00347516">
        <w:rPr>
          <w:rFonts w:ascii="Georgia" w:hAnsi="Georgia" w:cstheme="minorHAnsi"/>
          <w:i/>
        </w:rPr>
        <w:t>restabelecer os territórios indígenas</w:t>
      </w:r>
      <w:r w:rsidRPr="00347516">
        <w:rPr>
          <w:rStyle w:val="Refdenotaderodap"/>
          <w:rFonts w:ascii="Georgia" w:hAnsi="Georgia" w:cstheme="minorHAnsi"/>
          <w:i/>
        </w:rPr>
        <w:footnoteReference w:id="90"/>
      </w:r>
      <w:r w:rsidRPr="00347516">
        <w:rPr>
          <w:rFonts w:ascii="Georgia" w:hAnsi="Georgia" w:cstheme="minorHAnsi"/>
          <w:i/>
        </w:rPr>
        <w:t xml:space="preserve">, </w:t>
      </w:r>
      <w:r w:rsidRPr="00347516">
        <w:rPr>
          <w:rFonts w:ascii="Georgia" w:hAnsi="Georgia" w:cstheme="minorHAnsi"/>
        </w:rPr>
        <w:t>promovendo a retirada dos não-índios [...]”</w:t>
      </w:r>
    </w:p>
    <w:p w:rsidR="00097C07" w:rsidRPr="00347516" w:rsidRDefault="00097C07" w:rsidP="00C819CD">
      <w:pPr>
        <w:spacing w:after="0" w:line="240" w:lineRule="auto"/>
        <w:jc w:val="both"/>
        <w:rPr>
          <w:rFonts w:ascii="Georgia" w:hAnsi="Georgia" w:cstheme="minorHAnsi"/>
          <w:i/>
        </w:rPr>
      </w:pPr>
      <w:r w:rsidRPr="00347516">
        <w:rPr>
          <w:rFonts w:ascii="Georgia" w:hAnsi="Georgia" w:cstheme="minorHAnsi"/>
        </w:rPr>
        <w:t>Dessa forma, o tema central dessa obra é apontar o preconceito existente na sociedade; a discriminação vivenciada pelos índios e índias Truká na luta diária para se afirmar como índio, uma vez que muitos dos não-índios teimam em proclamar que não há índio além do modelo amazônico ou dos citados nos livros didáticos. Como já dizia o líder Mozanir (hoje já falecido) quando lhe foi perguntado: “</w:t>
      </w:r>
      <w:r w:rsidRPr="00347516">
        <w:rPr>
          <w:rFonts w:ascii="Georgia" w:hAnsi="Georgia" w:cstheme="minorHAnsi"/>
          <w:i/>
        </w:rPr>
        <w:t>Antigamente, o Povo Truká era muito criticado?”:</w:t>
      </w:r>
    </w:p>
    <w:p w:rsidR="00097C07" w:rsidRPr="00347516" w:rsidRDefault="00097C07" w:rsidP="00C819CD">
      <w:pPr>
        <w:spacing w:after="0" w:line="240" w:lineRule="auto"/>
        <w:jc w:val="both"/>
        <w:rPr>
          <w:rFonts w:ascii="Georgia" w:hAnsi="Georgia" w:cstheme="minorHAnsi"/>
          <w:i/>
        </w:rPr>
      </w:pPr>
    </w:p>
    <w:p w:rsidR="00097C07" w:rsidRPr="00347516" w:rsidRDefault="00097C07" w:rsidP="00C819CD">
      <w:pPr>
        <w:spacing w:after="0" w:line="240" w:lineRule="auto"/>
        <w:ind w:left="2832"/>
        <w:jc w:val="both"/>
        <w:rPr>
          <w:rFonts w:ascii="Georgia" w:hAnsi="Georgia" w:cstheme="minorHAnsi"/>
          <w:sz w:val="18"/>
          <w:szCs w:val="18"/>
        </w:rPr>
      </w:pPr>
      <w:r w:rsidRPr="00347516">
        <w:rPr>
          <w:rFonts w:ascii="Georgia" w:hAnsi="Georgia" w:cstheme="minorHAnsi"/>
          <w:sz w:val="18"/>
          <w:szCs w:val="18"/>
        </w:rPr>
        <w:t xml:space="preserve">Sim, e muito. Até hoje somos criticados. Quando eu era criança da sua idade, 11 anos, estava no primário, já recebíamos críticas. As pessoas diziam que o povo Truká não existia e perguntavam quem éramos, já que os livros não falavam nada da gente. Eu sempre lutando, brigando, segui na luta. </w:t>
      </w:r>
    </w:p>
    <w:p w:rsidR="00097C07" w:rsidRPr="00347516" w:rsidRDefault="00097C07" w:rsidP="00C819CD">
      <w:pPr>
        <w:spacing w:after="0" w:line="240" w:lineRule="auto"/>
        <w:ind w:left="2832"/>
        <w:jc w:val="both"/>
        <w:rPr>
          <w:rFonts w:ascii="Georgia" w:hAnsi="Georgia" w:cstheme="minorHAnsi"/>
          <w:sz w:val="18"/>
          <w:szCs w:val="18"/>
        </w:rPr>
      </w:pPr>
      <w:r w:rsidRPr="00347516">
        <w:rPr>
          <w:rFonts w:ascii="Georgia" w:hAnsi="Georgia" w:cstheme="minorHAnsi"/>
          <w:sz w:val="18"/>
          <w:szCs w:val="18"/>
        </w:rPr>
        <w:t>Até mesmo na Câmara era difícil. Para dizer que nós existíamos tivemos que fazer muita zoada, muito Toré. Nosso Povo teve que ficar unido para dizer que nós existíamos. Eu me sinto uma pessoa abençoada pelos Encantos por ser a pessoa que estava à frente, pela primeira vez no Legislativo, na Câmara dos Vereadores, onde levava o nome Truká. (COMUNIDADE TRUKÁ, 2002, p. 59).</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Em relação aos rituais, o Toré é destacado na fala de Tonho de Chiquinho (Mestre) como afirmação da identidade Truká, quando diz:</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ind w:left="2832"/>
        <w:jc w:val="right"/>
        <w:rPr>
          <w:rFonts w:ascii="Georgia" w:hAnsi="Georgia" w:cstheme="minorHAnsi"/>
          <w:sz w:val="18"/>
          <w:szCs w:val="18"/>
        </w:rPr>
      </w:pPr>
      <w:r w:rsidRPr="00347516">
        <w:rPr>
          <w:rFonts w:ascii="Georgia" w:hAnsi="Georgia" w:cstheme="minorHAnsi"/>
          <w:sz w:val="18"/>
          <w:szCs w:val="18"/>
        </w:rPr>
        <w:t>Nosso costume é dançar Toré.</w:t>
      </w:r>
    </w:p>
    <w:p w:rsidR="00097C07" w:rsidRPr="00347516" w:rsidRDefault="00097C07" w:rsidP="00C819CD">
      <w:pPr>
        <w:spacing w:after="0" w:line="240" w:lineRule="auto"/>
        <w:ind w:left="2832"/>
        <w:jc w:val="right"/>
        <w:rPr>
          <w:rFonts w:ascii="Georgia" w:hAnsi="Georgia" w:cstheme="minorHAnsi"/>
          <w:sz w:val="18"/>
          <w:szCs w:val="18"/>
        </w:rPr>
      </w:pPr>
      <w:r w:rsidRPr="00347516">
        <w:rPr>
          <w:rFonts w:ascii="Georgia" w:hAnsi="Georgia" w:cstheme="minorHAnsi"/>
          <w:sz w:val="18"/>
          <w:szCs w:val="18"/>
        </w:rPr>
        <w:t>Não é samba, o pagode ou forró.</w:t>
      </w:r>
    </w:p>
    <w:p w:rsidR="00097C07" w:rsidRPr="00347516" w:rsidRDefault="00097C07" w:rsidP="00C819CD">
      <w:pPr>
        <w:spacing w:after="0" w:line="240" w:lineRule="auto"/>
        <w:ind w:left="2832"/>
        <w:jc w:val="right"/>
        <w:rPr>
          <w:rFonts w:ascii="Georgia" w:hAnsi="Georgia" w:cstheme="minorHAnsi"/>
          <w:sz w:val="18"/>
          <w:szCs w:val="18"/>
        </w:rPr>
      </w:pPr>
      <w:r w:rsidRPr="00347516">
        <w:rPr>
          <w:rFonts w:ascii="Georgia" w:hAnsi="Georgia" w:cstheme="minorHAnsi"/>
          <w:sz w:val="18"/>
          <w:szCs w:val="18"/>
        </w:rPr>
        <w:t>O Toré nos dá todo ensinamento.</w:t>
      </w:r>
    </w:p>
    <w:p w:rsidR="00097C07" w:rsidRPr="00347516" w:rsidRDefault="00097C07" w:rsidP="00C819CD">
      <w:pPr>
        <w:spacing w:after="0" w:line="240" w:lineRule="auto"/>
        <w:ind w:left="2832"/>
        <w:jc w:val="right"/>
        <w:rPr>
          <w:rFonts w:ascii="Georgia" w:hAnsi="Georgia" w:cstheme="minorHAnsi"/>
          <w:sz w:val="18"/>
          <w:szCs w:val="18"/>
        </w:rPr>
      </w:pPr>
      <w:r w:rsidRPr="00347516">
        <w:rPr>
          <w:rFonts w:ascii="Georgia" w:hAnsi="Georgia" w:cstheme="minorHAnsi"/>
          <w:sz w:val="18"/>
          <w:szCs w:val="18"/>
        </w:rPr>
        <w:t>Os antepassados dão orientação para a gente,</w:t>
      </w:r>
    </w:p>
    <w:p w:rsidR="00097C07" w:rsidRPr="00347516" w:rsidRDefault="00097C07" w:rsidP="00C819CD">
      <w:pPr>
        <w:spacing w:after="0" w:line="240" w:lineRule="auto"/>
        <w:ind w:left="2832"/>
        <w:jc w:val="right"/>
        <w:rPr>
          <w:rFonts w:ascii="Georgia" w:hAnsi="Georgia" w:cstheme="minorHAnsi"/>
          <w:sz w:val="18"/>
          <w:szCs w:val="18"/>
        </w:rPr>
      </w:pPr>
      <w:r w:rsidRPr="00347516">
        <w:rPr>
          <w:rFonts w:ascii="Georgia" w:hAnsi="Georgia" w:cstheme="minorHAnsi"/>
          <w:sz w:val="18"/>
          <w:szCs w:val="18"/>
        </w:rPr>
        <w:t>[...]</w:t>
      </w:r>
    </w:p>
    <w:p w:rsidR="00097C07" w:rsidRPr="00347516" w:rsidRDefault="00097C07" w:rsidP="00C819CD">
      <w:pPr>
        <w:spacing w:after="0" w:line="240" w:lineRule="auto"/>
        <w:ind w:left="2832"/>
        <w:jc w:val="right"/>
        <w:rPr>
          <w:rFonts w:ascii="Georgia" w:hAnsi="Georgia" w:cstheme="minorHAnsi"/>
          <w:sz w:val="18"/>
          <w:szCs w:val="18"/>
        </w:rPr>
      </w:pPr>
      <w:r w:rsidRPr="00347516">
        <w:rPr>
          <w:rFonts w:ascii="Georgia" w:hAnsi="Georgia" w:cstheme="minorHAnsi"/>
          <w:sz w:val="18"/>
          <w:szCs w:val="18"/>
        </w:rPr>
        <w:t>Sem o Toré não teria mais índio.</w:t>
      </w:r>
    </w:p>
    <w:p w:rsidR="00097C07" w:rsidRPr="00347516" w:rsidRDefault="00097C07" w:rsidP="00C819CD">
      <w:pPr>
        <w:spacing w:after="0" w:line="240" w:lineRule="auto"/>
        <w:ind w:left="2832"/>
        <w:jc w:val="right"/>
        <w:rPr>
          <w:rFonts w:ascii="Georgia" w:hAnsi="Georgia" w:cstheme="minorHAnsi"/>
          <w:sz w:val="18"/>
          <w:szCs w:val="18"/>
        </w:rPr>
      </w:pPr>
      <w:r w:rsidRPr="00347516">
        <w:rPr>
          <w:rFonts w:ascii="Georgia" w:hAnsi="Georgia" w:cstheme="minorHAnsi"/>
          <w:sz w:val="18"/>
          <w:szCs w:val="18"/>
        </w:rPr>
        <w:t>Nasci e me criei com o Toré.</w:t>
      </w:r>
    </w:p>
    <w:p w:rsidR="00097C07" w:rsidRPr="00347516" w:rsidRDefault="00097C07" w:rsidP="00C819CD">
      <w:pPr>
        <w:spacing w:after="0" w:line="240" w:lineRule="auto"/>
        <w:ind w:left="2832"/>
        <w:jc w:val="right"/>
        <w:rPr>
          <w:rFonts w:ascii="Georgia" w:hAnsi="Georgia" w:cstheme="minorHAnsi"/>
          <w:sz w:val="18"/>
          <w:szCs w:val="18"/>
        </w:rPr>
      </w:pPr>
      <w:r w:rsidRPr="00347516">
        <w:rPr>
          <w:rFonts w:ascii="Georgia" w:hAnsi="Georgia" w:cstheme="minorHAnsi"/>
          <w:sz w:val="18"/>
          <w:szCs w:val="18"/>
        </w:rPr>
        <w:t>Cantar, dançar, beber Jurema.</w:t>
      </w:r>
    </w:p>
    <w:p w:rsidR="00097C07" w:rsidRPr="00347516" w:rsidRDefault="00097C07" w:rsidP="00C819CD">
      <w:pPr>
        <w:spacing w:after="0" w:line="240" w:lineRule="auto"/>
        <w:ind w:left="2832"/>
        <w:jc w:val="right"/>
        <w:rPr>
          <w:rFonts w:ascii="Georgia" w:hAnsi="Georgia" w:cstheme="minorHAnsi"/>
          <w:sz w:val="18"/>
          <w:szCs w:val="18"/>
        </w:rPr>
      </w:pPr>
      <w:r w:rsidRPr="00347516">
        <w:rPr>
          <w:rFonts w:ascii="Georgia" w:hAnsi="Georgia" w:cstheme="minorHAnsi"/>
          <w:sz w:val="18"/>
          <w:szCs w:val="18"/>
        </w:rPr>
        <w:t>Maracá era daboca da noite até amanhecer, era sábados e quartas.(Ibidem, 2002, p. 27).</w:t>
      </w:r>
    </w:p>
    <w:p w:rsidR="00097C07" w:rsidRPr="00347516" w:rsidRDefault="00097C07" w:rsidP="00C819CD">
      <w:pPr>
        <w:spacing w:after="0" w:line="240" w:lineRule="auto"/>
        <w:jc w:val="both"/>
        <w:rPr>
          <w:rFonts w:ascii="Georgia" w:hAnsi="Georgia" w:cstheme="minorHAnsi"/>
          <w:sz w:val="18"/>
          <w:szCs w:val="18"/>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Assim, esta obra finaliza com a imagem de dois jovens índios Truká e o seguinte texto: </w:t>
      </w:r>
      <w:r w:rsidRPr="00347516">
        <w:rPr>
          <w:rFonts w:ascii="Georgia" w:hAnsi="Georgia" w:cstheme="minorHAnsi"/>
          <w:i/>
        </w:rPr>
        <w:t xml:space="preserve">“Sou índio Truká e espero que todos aqueles que tenham oportunidade de ler este livro conheçam um pouco de nossa cultura e de nossos costumes. Espero que os brancos tenham consciência e que colaborem com todas as nações indígenas do mundo”. </w:t>
      </w:r>
      <w:r w:rsidRPr="00347516">
        <w:rPr>
          <w:rFonts w:ascii="Georgia" w:hAnsi="Georgia" w:cstheme="minorHAnsi"/>
        </w:rPr>
        <w:t>(Jorge Truká).</w:t>
      </w:r>
    </w:p>
    <w:p w:rsidR="00097C07" w:rsidRPr="00347516" w:rsidRDefault="00097C07" w:rsidP="00C819CD">
      <w:pPr>
        <w:spacing w:after="0" w:line="240" w:lineRule="auto"/>
        <w:rPr>
          <w:rFonts w:ascii="Georgia" w:hAnsi="Georgia" w:cstheme="minorHAnsi"/>
        </w:rPr>
      </w:pPr>
    </w:p>
    <w:p w:rsidR="00097C07" w:rsidRPr="00347516" w:rsidRDefault="00EC4269" w:rsidP="00C819CD">
      <w:pPr>
        <w:spacing w:after="0" w:line="240" w:lineRule="auto"/>
        <w:rPr>
          <w:rFonts w:ascii="Georgia" w:hAnsi="Georgia" w:cstheme="minorHAnsi"/>
        </w:rPr>
      </w:pPr>
      <w:r>
        <w:rPr>
          <w:rFonts w:ascii="Georgia" w:hAnsi="Georgia" w:cstheme="minorHAnsi"/>
          <w:noProof/>
          <w:lang w:eastAsia="pt-BR"/>
        </w:rPr>
        <w:drawing>
          <wp:anchor distT="0" distB="0" distL="114300" distR="114300" simplePos="0" relativeHeight="251717632" behindDoc="0" locked="0" layoutInCell="1" allowOverlap="1">
            <wp:simplePos x="0" y="0"/>
            <wp:positionH relativeFrom="column">
              <wp:posOffset>551815</wp:posOffset>
            </wp:positionH>
            <wp:positionV relativeFrom="paragraph">
              <wp:posOffset>26670</wp:posOffset>
            </wp:positionV>
            <wp:extent cx="3983355" cy="4347210"/>
            <wp:effectExtent l="19050" t="0" r="0" b="0"/>
            <wp:wrapSquare wrapText="bothSides"/>
            <wp:docPr id="1050" name="Imagem 3"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descr="005"/>
                    <pic:cNvPicPr>
                      <a:picLocks noChangeAspect="1" noChangeArrowheads="1"/>
                    </pic:cNvPicPr>
                  </pic:nvPicPr>
                  <pic:blipFill>
                    <a:blip r:embed="rId67" cstate="print"/>
                    <a:srcRect/>
                    <a:stretch>
                      <a:fillRect/>
                    </a:stretch>
                  </pic:blipFill>
                  <pic:spPr bwMode="auto">
                    <a:xfrm>
                      <a:off x="0" y="0"/>
                      <a:ext cx="3983355" cy="4347210"/>
                    </a:xfrm>
                    <a:prstGeom prst="rect">
                      <a:avLst/>
                    </a:prstGeom>
                    <a:noFill/>
                  </pic:spPr>
                </pic:pic>
              </a:graphicData>
            </a:graphic>
          </wp:anchor>
        </w:drawing>
      </w:r>
    </w:p>
    <w:p w:rsidR="00097C07" w:rsidRPr="00347516" w:rsidRDefault="00097C07" w:rsidP="00C819CD">
      <w:pPr>
        <w:spacing w:after="0" w:line="240" w:lineRule="auto"/>
        <w:rPr>
          <w:rFonts w:ascii="Georgia" w:hAnsi="Georgia" w:cstheme="minorHAnsi"/>
        </w:rPr>
      </w:pPr>
    </w:p>
    <w:p w:rsidR="00097C07" w:rsidRPr="00347516" w:rsidRDefault="00097C07" w:rsidP="00C819CD">
      <w:pPr>
        <w:spacing w:after="0" w:line="240" w:lineRule="auto"/>
        <w:rPr>
          <w:rFonts w:ascii="Georgia" w:hAnsi="Georgia" w:cstheme="minorHAnsi"/>
        </w:rPr>
      </w:pPr>
    </w:p>
    <w:p w:rsidR="00097C07" w:rsidRPr="00347516" w:rsidRDefault="00097C07" w:rsidP="00C819CD">
      <w:pPr>
        <w:spacing w:after="0" w:line="240" w:lineRule="auto"/>
        <w:rPr>
          <w:rFonts w:ascii="Georgia" w:hAnsi="Georgia" w:cstheme="minorHAnsi"/>
        </w:rPr>
      </w:pPr>
    </w:p>
    <w:p w:rsidR="00385AAE" w:rsidRPr="00347516" w:rsidRDefault="00385AAE" w:rsidP="00C819CD">
      <w:pPr>
        <w:spacing w:after="0" w:line="240" w:lineRule="auto"/>
        <w:rPr>
          <w:rFonts w:ascii="Georgia" w:hAnsi="Georgia" w:cstheme="minorHAnsi"/>
          <w:b/>
        </w:rPr>
      </w:pPr>
    </w:p>
    <w:p w:rsidR="00385AAE" w:rsidRPr="00347516" w:rsidRDefault="00385AAE" w:rsidP="00C819CD">
      <w:pPr>
        <w:spacing w:after="0" w:line="240" w:lineRule="auto"/>
        <w:rPr>
          <w:rFonts w:ascii="Georgia" w:hAnsi="Georgia" w:cstheme="minorHAnsi"/>
          <w:b/>
        </w:rPr>
      </w:pPr>
    </w:p>
    <w:p w:rsidR="00385AAE" w:rsidRPr="00347516" w:rsidRDefault="00385AAE" w:rsidP="00C819CD">
      <w:pPr>
        <w:spacing w:after="0" w:line="240" w:lineRule="auto"/>
        <w:rPr>
          <w:rFonts w:ascii="Georgia" w:hAnsi="Georgia" w:cstheme="minorHAnsi"/>
          <w:b/>
        </w:rPr>
      </w:pPr>
    </w:p>
    <w:p w:rsidR="00385AAE" w:rsidRPr="00347516" w:rsidRDefault="00385AAE" w:rsidP="00C819CD">
      <w:pPr>
        <w:spacing w:after="0" w:line="240" w:lineRule="auto"/>
        <w:rPr>
          <w:rFonts w:ascii="Georgia" w:hAnsi="Georgia" w:cstheme="minorHAnsi"/>
          <w:b/>
        </w:rPr>
      </w:pPr>
    </w:p>
    <w:p w:rsidR="00385AAE" w:rsidRPr="00347516" w:rsidRDefault="00385AAE" w:rsidP="00C819CD">
      <w:pPr>
        <w:spacing w:after="0" w:line="240" w:lineRule="auto"/>
        <w:rPr>
          <w:rFonts w:ascii="Georgia" w:hAnsi="Georgia" w:cstheme="minorHAnsi"/>
          <w:b/>
        </w:rPr>
      </w:pPr>
    </w:p>
    <w:p w:rsidR="00385AAE" w:rsidRPr="00347516" w:rsidRDefault="00385AAE" w:rsidP="00C819CD">
      <w:pPr>
        <w:spacing w:after="0" w:line="240" w:lineRule="auto"/>
        <w:rPr>
          <w:rFonts w:ascii="Georgia" w:hAnsi="Georgia" w:cstheme="minorHAnsi"/>
          <w:b/>
        </w:rPr>
      </w:pPr>
    </w:p>
    <w:p w:rsidR="00385AAE" w:rsidRPr="00347516" w:rsidRDefault="00385AAE" w:rsidP="00C819CD">
      <w:pPr>
        <w:spacing w:after="0" w:line="240" w:lineRule="auto"/>
        <w:rPr>
          <w:rFonts w:ascii="Georgia" w:hAnsi="Georgia" w:cstheme="minorHAnsi"/>
          <w:b/>
        </w:rPr>
      </w:pPr>
    </w:p>
    <w:p w:rsidR="00385AAE" w:rsidRPr="00347516" w:rsidRDefault="00385AAE" w:rsidP="00C819CD">
      <w:pPr>
        <w:spacing w:after="0" w:line="240" w:lineRule="auto"/>
        <w:rPr>
          <w:rFonts w:ascii="Georgia" w:hAnsi="Georgia" w:cstheme="minorHAnsi"/>
          <w:b/>
        </w:rPr>
      </w:pPr>
    </w:p>
    <w:p w:rsidR="00385AAE" w:rsidRPr="00347516" w:rsidRDefault="00385AAE" w:rsidP="00C819CD">
      <w:pPr>
        <w:spacing w:after="0" w:line="240" w:lineRule="auto"/>
        <w:rPr>
          <w:rFonts w:ascii="Georgia" w:hAnsi="Georgia" w:cstheme="minorHAnsi"/>
          <w:b/>
        </w:rPr>
      </w:pPr>
    </w:p>
    <w:p w:rsidR="00385AAE" w:rsidRPr="00347516" w:rsidRDefault="00385AAE" w:rsidP="00C819CD">
      <w:pPr>
        <w:spacing w:after="0" w:line="240" w:lineRule="auto"/>
        <w:rPr>
          <w:rFonts w:ascii="Georgia" w:hAnsi="Georgia" w:cstheme="minorHAnsi"/>
          <w:b/>
        </w:rPr>
      </w:pPr>
    </w:p>
    <w:p w:rsidR="00385AAE" w:rsidRPr="00347516" w:rsidRDefault="00385AAE" w:rsidP="00C819CD">
      <w:pPr>
        <w:spacing w:after="0" w:line="240" w:lineRule="auto"/>
        <w:rPr>
          <w:rFonts w:ascii="Georgia" w:hAnsi="Georgia" w:cstheme="minorHAnsi"/>
          <w:b/>
        </w:rPr>
      </w:pPr>
    </w:p>
    <w:p w:rsidR="00385AAE" w:rsidRPr="00347516" w:rsidRDefault="00385AAE" w:rsidP="00C819CD">
      <w:pPr>
        <w:spacing w:after="0" w:line="240" w:lineRule="auto"/>
        <w:rPr>
          <w:rFonts w:ascii="Georgia" w:hAnsi="Georgia" w:cstheme="minorHAnsi"/>
          <w:b/>
        </w:rPr>
      </w:pPr>
    </w:p>
    <w:p w:rsidR="00385AAE" w:rsidRPr="00347516" w:rsidRDefault="00385AAE" w:rsidP="00C819CD">
      <w:pPr>
        <w:spacing w:after="0" w:line="240" w:lineRule="auto"/>
        <w:rPr>
          <w:rFonts w:ascii="Georgia" w:hAnsi="Georgia" w:cstheme="minorHAnsi"/>
          <w:b/>
        </w:rPr>
      </w:pPr>
    </w:p>
    <w:p w:rsidR="00385AAE" w:rsidRPr="00347516" w:rsidRDefault="00385AAE" w:rsidP="00C819CD">
      <w:pPr>
        <w:spacing w:after="0" w:line="240" w:lineRule="auto"/>
        <w:rPr>
          <w:rFonts w:ascii="Georgia" w:hAnsi="Georgia" w:cstheme="minorHAnsi"/>
          <w:b/>
        </w:rPr>
      </w:pPr>
    </w:p>
    <w:p w:rsidR="00385AAE" w:rsidRPr="00347516" w:rsidRDefault="00385AAE" w:rsidP="00C819CD">
      <w:pPr>
        <w:spacing w:after="0" w:line="240" w:lineRule="auto"/>
        <w:rPr>
          <w:rFonts w:ascii="Georgia" w:hAnsi="Georgia" w:cstheme="minorHAnsi"/>
          <w:b/>
        </w:rPr>
      </w:pPr>
    </w:p>
    <w:p w:rsidR="00385AAE" w:rsidRPr="00347516" w:rsidRDefault="00385AAE" w:rsidP="00C819CD">
      <w:pPr>
        <w:spacing w:after="0" w:line="240" w:lineRule="auto"/>
        <w:rPr>
          <w:rFonts w:ascii="Georgia" w:hAnsi="Georgia" w:cstheme="minorHAnsi"/>
          <w:b/>
        </w:rPr>
      </w:pPr>
    </w:p>
    <w:p w:rsidR="00385AAE" w:rsidRPr="00347516" w:rsidRDefault="00385AAE" w:rsidP="00C819CD">
      <w:pPr>
        <w:spacing w:after="0" w:line="240" w:lineRule="auto"/>
        <w:rPr>
          <w:rFonts w:ascii="Georgia" w:hAnsi="Georgia" w:cstheme="minorHAnsi"/>
          <w:b/>
        </w:rPr>
      </w:pPr>
    </w:p>
    <w:p w:rsidR="00385AAE" w:rsidRPr="00347516" w:rsidRDefault="00385AAE" w:rsidP="00C819CD">
      <w:pPr>
        <w:spacing w:after="0" w:line="240" w:lineRule="auto"/>
        <w:rPr>
          <w:rFonts w:ascii="Georgia" w:hAnsi="Georgia" w:cstheme="minorHAnsi"/>
          <w:b/>
        </w:rPr>
      </w:pPr>
    </w:p>
    <w:p w:rsidR="00385AAE" w:rsidRPr="00347516" w:rsidRDefault="00385AAE" w:rsidP="00C819CD">
      <w:pPr>
        <w:spacing w:after="0" w:line="240" w:lineRule="auto"/>
        <w:rPr>
          <w:rFonts w:ascii="Georgia" w:hAnsi="Georgia" w:cstheme="minorHAnsi"/>
          <w:b/>
        </w:rPr>
      </w:pPr>
    </w:p>
    <w:p w:rsidR="00385AAE" w:rsidRPr="00347516" w:rsidRDefault="00385AAE" w:rsidP="00C819CD">
      <w:pPr>
        <w:spacing w:after="0" w:line="240" w:lineRule="auto"/>
        <w:rPr>
          <w:rFonts w:ascii="Georgia" w:hAnsi="Georgia" w:cstheme="minorHAnsi"/>
          <w:b/>
        </w:rPr>
      </w:pPr>
    </w:p>
    <w:p w:rsidR="00385AAE" w:rsidRPr="00347516" w:rsidRDefault="00385AAE" w:rsidP="00C819CD">
      <w:pPr>
        <w:spacing w:after="0" w:line="240" w:lineRule="auto"/>
        <w:rPr>
          <w:rFonts w:ascii="Georgia" w:hAnsi="Georgia" w:cstheme="minorHAnsi"/>
          <w:b/>
        </w:rPr>
      </w:pPr>
    </w:p>
    <w:p w:rsidR="00385AAE" w:rsidRPr="00347516" w:rsidRDefault="00385AAE" w:rsidP="00C819CD">
      <w:pPr>
        <w:spacing w:after="0" w:line="240" w:lineRule="auto"/>
        <w:rPr>
          <w:rFonts w:ascii="Georgia" w:hAnsi="Georgia" w:cstheme="minorHAnsi"/>
          <w:b/>
        </w:rPr>
      </w:pPr>
    </w:p>
    <w:p w:rsidR="00385AAE" w:rsidRPr="00347516" w:rsidRDefault="00385AAE" w:rsidP="00C819CD">
      <w:pPr>
        <w:spacing w:after="0" w:line="240" w:lineRule="auto"/>
        <w:rPr>
          <w:rFonts w:ascii="Georgia" w:hAnsi="Georgia" w:cstheme="minorHAnsi"/>
          <w:b/>
        </w:rPr>
      </w:pPr>
    </w:p>
    <w:p w:rsidR="00EC4269" w:rsidRDefault="00EC4269" w:rsidP="00C819CD">
      <w:pPr>
        <w:spacing w:after="0" w:line="240" w:lineRule="auto"/>
        <w:rPr>
          <w:rFonts w:ascii="Georgia" w:hAnsi="Georgia" w:cstheme="minorHAnsi"/>
          <w:b/>
        </w:rPr>
      </w:pPr>
    </w:p>
    <w:p w:rsidR="00097C07" w:rsidRPr="00430FB1" w:rsidRDefault="00097C07" w:rsidP="00EC4269">
      <w:pPr>
        <w:spacing w:after="0" w:line="240" w:lineRule="auto"/>
        <w:jc w:val="both"/>
        <w:rPr>
          <w:rFonts w:ascii="Georgia" w:hAnsi="Georgia" w:cstheme="minorHAnsi"/>
          <w:b/>
          <w:i/>
          <w:sz w:val="18"/>
        </w:rPr>
      </w:pPr>
      <w:r w:rsidRPr="00430FB1">
        <w:rPr>
          <w:rFonts w:ascii="Georgia" w:hAnsi="Georgia" w:cstheme="minorHAnsi"/>
          <w:b/>
          <w:sz w:val="18"/>
        </w:rPr>
        <w:t>Foto do povo Truká tirada por eles mesmos na elaboração do material para o livro “</w:t>
      </w:r>
      <w:r w:rsidRPr="00430FB1">
        <w:rPr>
          <w:rFonts w:ascii="Georgia" w:hAnsi="Georgia" w:cstheme="minorHAnsi"/>
          <w:b/>
          <w:i/>
          <w:sz w:val="18"/>
        </w:rPr>
        <w:t>Índios na visão dos índios Truká”</w:t>
      </w:r>
    </w:p>
    <w:p w:rsidR="00097C07" w:rsidRPr="00347516" w:rsidRDefault="00097C07" w:rsidP="00C819CD">
      <w:pPr>
        <w:spacing w:after="0" w:line="240" w:lineRule="auto"/>
        <w:rPr>
          <w:rFonts w:ascii="Georgia" w:hAnsi="Georgia" w:cstheme="minorHAnsi"/>
          <w:b/>
          <w:i/>
        </w:rPr>
      </w:pPr>
    </w:p>
    <w:p w:rsidR="005400AB" w:rsidRDefault="005400AB" w:rsidP="00C819CD">
      <w:pPr>
        <w:spacing w:after="0" w:line="240" w:lineRule="auto"/>
        <w:rPr>
          <w:rFonts w:ascii="Georgia" w:hAnsi="Georgia" w:cstheme="minorHAnsi"/>
          <w:b/>
        </w:rPr>
      </w:pPr>
    </w:p>
    <w:p w:rsidR="005400AB" w:rsidRDefault="005400AB" w:rsidP="00C819CD">
      <w:pPr>
        <w:spacing w:after="0" w:line="240" w:lineRule="auto"/>
        <w:rPr>
          <w:rFonts w:ascii="Georgia" w:hAnsi="Georgia" w:cstheme="minorHAnsi"/>
          <w:b/>
        </w:rPr>
      </w:pPr>
    </w:p>
    <w:p w:rsidR="005400AB" w:rsidRDefault="005400AB" w:rsidP="00C819CD">
      <w:pPr>
        <w:spacing w:after="0" w:line="240" w:lineRule="auto"/>
        <w:rPr>
          <w:rFonts w:ascii="Georgia" w:hAnsi="Georgia" w:cstheme="minorHAnsi"/>
          <w:b/>
        </w:rPr>
      </w:pPr>
    </w:p>
    <w:p w:rsidR="00097C07" w:rsidRPr="00347516" w:rsidRDefault="00097C07" w:rsidP="00C819CD">
      <w:pPr>
        <w:spacing w:after="0" w:line="240" w:lineRule="auto"/>
        <w:rPr>
          <w:rFonts w:ascii="Georgia" w:hAnsi="Georgia" w:cstheme="minorHAnsi"/>
          <w:b/>
        </w:rPr>
      </w:pPr>
      <w:r w:rsidRPr="00347516">
        <w:rPr>
          <w:rFonts w:ascii="Georgia" w:hAnsi="Georgia" w:cstheme="minorHAnsi"/>
          <w:b/>
        </w:rPr>
        <w:t>CONSIDERAÇÕES</w:t>
      </w:r>
      <w:r w:rsidR="00184A9F" w:rsidRPr="00347516">
        <w:rPr>
          <w:rFonts w:ascii="Georgia" w:hAnsi="Georgia" w:cstheme="minorHAnsi"/>
          <w:b/>
        </w:rPr>
        <w:t xml:space="preserve"> FINAIS</w:t>
      </w:r>
    </w:p>
    <w:p w:rsidR="00097C07" w:rsidRPr="00347516" w:rsidRDefault="00097C07" w:rsidP="00C819CD">
      <w:pPr>
        <w:spacing w:after="0" w:line="240" w:lineRule="auto"/>
        <w:jc w:val="both"/>
        <w:rPr>
          <w:rFonts w:ascii="Georgia" w:eastAsia="Times New Roman" w:hAnsi="Georgia" w:cstheme="minorHAnsi"/>
        </w:rPr>
      </w:pPr>
    </w:p>
    <w:p w:rsidR="00097C07" w:rsidRPr="00347516" w:rsidRDefault="00097C07" w:rsidP="00C819CD">
      <w:pPr>
        <w:spacing w:after="0" w:line="240" w:lineRule="auto"/>
        <w:jc w:val="both"/>
        <w:rPr>
          <w:rFonts w:ascii="Georgia" w:eastAsia="Times New Roman" w:hAnsi="Georgia" w:cstheme="minorHAnsi"/>
        </w:rPr>
      </w:pPr>
      <w:r w:rsidRPr="00347516">
        <w:rPr>
          <w:rFonts w:ascii="Georgia" w:eastAsia="Times New Roman" w:hAnsi="Georgia" w:cstheme="minorHAnsi"/>
        </w:rPr>
        <w:t>Falar das professoras participantes deste trabalho de investigação enquanto escritoras na aldeia remetem-nos tanto ao movimento político-pedagógico existente no povo Truká em busca de uma maior autonomia dentro da escola indígena, “não como um horizonte totalizador de qualquer percurso político, mas como uma meta localizada e contraditoriamente constituída no interior dos conflitos sociais, no processo de afirmação étnica e política dessas sociedades [...]” (CESAR, 2011, p. 95).</w:t>
      </w:r>
    </w:p>
    <w:p w:rsidR="00097C07" w:rsidRPr="00347516" w:rsidRDefault="00097C07" w:rsidP="00C819CD">
      <w:pPr>
        <w:spacing w:after="0" w:line="240" w:lineRule="auto"/>
        <w:jc w:val="both"/>
        <w:rPr>
          <w:rFonts w:ascii="Georgia" w:eastAsia="Times New Roman" w:hAnsi="Georgia" w:cstheme="minorHAnsi"/>
        </w:rPr>
      </w:pPr>
    </w:p>
    <w:p w:rsidR="00097C07" w:rsidRPr="00347516" w:rsidRDefault="00097C07" w:rsidP="00C819CD">
      <w:pPr>
        <w:spacing w:after="0" w:line="240" w:lineRule="auto"/>
        <w:jc w:val="both"/>
        <w:rPr>
          <w:rFonts w:ascii="Georgia" w:eastAsia="Times New Roman" w:hAnsi="Georgia" w:cstheme="minorHAnsi"/>
        </w:rPr>
      </w:pPr>
      <w:r w:rsidRPr="00347516">
        <w:rPr>
          <w:rFonts w:ascii="Georgia" w:eastAsia="Times New Roman" w:hAnsi="Georgia" w:cstheme="minorHAnsi"/>
        </w:rPr>
        <w:t>Dessa forma, estas profissionais sentem que a partir dos registros escritos da sua história estarão firmando-se com mais propriedade diante de um sistema que já possui muitas leis que favorecem aos povos indígenas, entretanto com uma grande problemática na hora de serem efetivadas no dia a dia dentro das comunidades indígenas, como elas mesmas colocam, “difícil é na hora de se tirar do papel”</w:t>
      </w:r>
      <w:r w:rsidRPr="00347516">
        <w:rPr>
          <w:rStyle w:val="Refdenotaderodap"/>
          <w:rFonts w:ascii="Georgia" w:hAnsi="Georgia" w:cstheme="minorHAnsi"/>
        </w:rPr>
        <w:footnoteReference w:id="91"/>
      </w:r>
      <w:r w:rsidRPr="00347516">
        <w:rPr>
          <w:rFonts w:ascii="Georgia" w:eastAsia="Times New Roman" w:hAnsi="Georgia" w:cstheme="minorHAnsi"/>
        </w:rPr>
        <w:t>.</w:t>
      </w:r>
    </w:p>
    <w:p w:rsidR="00097C07" w:rsidRPr="00347516" w:rsidRDefault="00097C07" w:rsidP="00C819CD">
      <w:pPr>
        <w:tabs>
          <w:tab w:val="left" w:pos="2130"/>
        </w:tabs>
        <w:spacing w:after="0" w:line="240" w:lineRule="auto"/>
        <w:jc w:val="both"/>
        <w:rPr>
          <w:rFonts w:ascii="Georgia" w:eastAsia="Times New Roman" w:hAnsi="Georgia" w:cstheme="minorHAnsi"/>
        </w:rPr>
      </w:pPr>
    </w:p>
    <w:p w:rsidR="00097C07" w:rsidRPr="00347516" w:rsidRDefault="00097C07" w:rsidP="00C819CD">
      <w:pPr>
        <w:tabs>
          <w:tab w:val="left" w:pos="2130"/>
        </w:tabs>
        <w:spacing w:after="0" w:line="240" w:lineRule="auto"/>
        <w:jc w:val="both"/>
        <w:rPr>
          <w:rFonts w:ascii="Georgia" w:eastAsia="Times New Roman" w:hAnsi="Georgia" w:cstheme="minorHAnsi"/>
        </w:rPr>
      </w:pPr>
      <w:r w:rsidRPr="00347516">
        <w:rPr>
          <w:rFonts w:ascii="Georgia" w:eastAsia="Times New Roman" w:hAnsi="Georgia" w:cstheme="minorHAnsi"/>
        </w:rPr>
        <w:t xml:space="preserve">Diante disso, observo a autonomia das professoras enquanto sujeito que pesquisa, escreve, autoriza, registra e que conta sua história sob o viés da autoria indígena, fora dos modelos canônicos, já colocados na sociedade. Trago a autoria do sujeito que interage em suas práticas sociais e amplia sua compreensão na construção política e coletiva, numa convivência de oralidade e escrita, opondo-se ao silenciamento que lhe fora imposto no decorrer da sua história, e que agora se autoriza a falar por si e sobre si mesmo, produzindo, assim, “deslocamentos nas posições subalternas”. (CESAR, 2011). </w:t>
      </w:r>
    </w:p>
    <w:p w:rsidR="00097C07" w:rsidRPr="00347516" w:rsidRDefault="00097C07" w:rsidP="00C819CD">
      <w:pPr>
        <w:tabs>
          <w:tab w:val="left" w:pos="2130"/>
        </w:tabs>
        <w:spacing w:after="0" w:line="240" w:lineRule="auto"/>
        <w:jc w:val="both"/>
        <w:rPr>
          <w:rFonts w:ascii="Georgia" w:eastAsia="Times New Roman" w:hAnsi="Georgia" w:cstheme="minorHAnsi"/>
        </w:rPr>
      </w:pPr>
    </w:p>
    <w:p w:rsidR="00097C07" w:rsidRPr="00347516" w:rsidRDefault="00097C07" w:rsidP="00C819CD">
      <w:pPr>
        <w:tabs>
          <w:tab w:val="left" w:pos="2130"/>
        </w:tabs>
        <w:spacing w:after="0" w:line="240" w:lineRule="auto"/>
        <w:jc w:val="both"/>
        <w:rPr>
          <w:rFonts w:ascii="Georgia" w:eastAsia="Times New Roman" w:hAnsi="Georgia" w:cstheme="minorHAnsi"/>
        </w:rPr>
      </w:pPr>
      <w:r w:rsidRPr="00347516">
        <w:rPr>
          <w:rFonts w:ascii="Georgia" w:eastAsia="Times New Roman" w:hAnsi="Georgia" w:cstheme="minorHAnsi"/>
        </w:rPr>
        <w:t>Neste sentido, as professoras indígenas Truká valorizam esse empoderamento que as possibilita marcar a ressignificação de seus fazeres de modo que a sociedade nacional perceba, valorize e respeite-os em suas diferenças, especificidades e interculturalidade: “[...] Nós não somos comunidades do passado, nós somos comunidades do presente que reelaborou sua cultura, que reconstruiu aquilo que foi tentado tirar durante esse processo todo de colonização. Então... nos tornamos professores pesquisadores...”</w:t>
      </w:r>
      <w:r w:rsidRPr="00347516">
        <w:rPr>
          <w:rFonts w:ascii="Georgia" w:eastAsia="Times New Roman" w:hAnsi="Georgia" w:cstheme="minorHAnsi"/>
          <w:vertAlign w:val="superscript"/>
        </w:rPr>
        <w:footnoteReference w:id="92"/>
      </w:r>
    </w:p>
    <w:p w:rsidR="00184A9F" w:rsidRPr="00347516" w:rsidRDefault="00184A9F" w:rsidP="00C819CD">
      <w:pPr>
        <w:spacing w:after="0" w:line="240" w:lineRule="auto"/>
        <w:rPr>
          <w:rFonts w:ascii="Georgia" w:hAnsi="Georgia" w:cstheme="minorHAnsi"/>
          <w:b/>
        </w:rPr>
      </w:pPr>
    </w:p>
    <w:p w:rsidR="00097C07" w:rsidRPr="00430FB1" w:rsidRDefault="00097C07" w:rsidP="00C819CD">
      <w:pPr>
        <w:spacing w:after="0" w:line="240" w:lineRule="auto"/>
        <w:rPr>
          <w:rFonts w:ascii="Georgia" w:hAnsi="Georgia" w:cstheme="minorHAnsi"/>
          <w:b/>
          <w:sz w:val="16"/>
          <w:szCs w:val="16"/>
        </w:rPr>
      </w:pPr>
      <w:r w:rsidRPr="00430FB1">
        <w:rPr>
          <w:rFonts w:ascii="Georgia" w:hAnsi="Georgia" w:cstheme="minorHAnsi"/>
          <w:b/>
          <w:sz w:val="16"/>
          <w:szCs w:val="16"/>
        </w:rPr>
        <w:t>REFERÊNCIAS</w:t>
      </w:r>
    </w:p>
    <w:p w:rsidR="00184A9F" w:rsidRPr="00430FB1" w:rsidRDefault="00184A9F" w:rsidP="00C819CD">
      <w:pPr>
        <w:spacing w:after="0" w:line="240" w:lineRule="auto"/>
        <w:rPr>
          <w:rFonts w:ascii="Georgia" w:eastAsiaTheme="minorEastAsia" w:hAnsi="Georgia" w:cstheme="minorHAnsi"/>
          <w:b/>
          <w:sz w:val="16"/>
          <w:szCs w:val="16"/>
        </w:rPr>
      </w:pPr>
    </w:p>
    <w:p w:rsidR="00097C07" w:rsidRPr="00430FB1" w:rsidRDefault="00097C07" w:rsidP="00430FB1">
      <w:pPr>
        <w:autoSpaceDE w:val="0"/>
        <w:autoSpaceDN w:val="0"/>
        <w:adjustRightInd w:val="0"/>
        <w:spacing w:after="0" w:line="240" w:lineRule="auto"/>
        <w:jc w:val="both"/>
        <w:rPr>
          <w:rFonts w:ascii="Georgia" w:eastAsia="Times New Roman" w:hAnsi="Georgia" w:cstheme="minorHAnsi"/>
          <w:bCs/>
          <w:sz w:val="16"/>
          <w:szCs w:val="16"/>
        </w:rPr>
      </w:pPr>
      <w:r w:rsidRPr="00430FB1">
        <w:rPr>
          <w:rFonts w:ascii="Georgia" w:eastAsia="Times New Roman" w:hAnsi="Georgia" w:cstheme="minorHAnsi"/>
          <w:sz w:val="16"/>
          <w:szCs w:val="16"/>
        </w:rPr>
        <w:t xml:space="preserve">CESAR, America Lúcia Silva.  </w:t>
      </w:r>
      <w:r w:rsidRPr="00430FB1">
        <w:rPr>
          <w:rFonts w:ascii="Georgia" w:eastAsia="Times New Roman" w:hAnsi="Georgia" w:cstheme="minorHAnsi"/>
          <w:b/>
          <w:bCs/>
          <w:sz w:val="16"/>
          <w:szCs w:val="16"/>
        </w:rPr>
        <w:t xml:space="preserve">Lições de Abril: </w:t>
      </w:r>
      <w:r w:rsidRPr="00430FB1">
        <w:rPr>
          <w:rFonts w:ascii="Georgia" w:eastAsia="Times New Roman" w:hAnsi="Georgia" w:cstheme="minorHAnsi"/>
          <w:bCs/>
          <w:sz w:val="16"/>
          <w:szCs w:val="16"/>
        </w:rPr>
        <w:t>construções da autoria entre os pataxó de Coroa Vermelha</w:t>
      </w:r>
      <w:r w:rsidRPr="00430FB1">
        <w:rPr>
          <w:rFonts w:ascii="Georgia" w:eastAsia="Times New Roman" w:hAnsi="Georgia" w:cstheme="minorHAnsi"/>
          <w:b/>
          <w:bCs/>
          <w:i/>
          <w:iCs/>
          <w:sz w:val="16"/>
          <w:szCs w:val="16"/>
        </w:rPr>
        <w:t>.</w:t>
      </w:r>
      <w:r w:rsidRPr="00430FB1">
        <w:rPr>
          <w:rFonts w:ascii="Georgia" w:eastAsia="Times New Roman" w:hAnsi="Georgia" w:cstheme="minorHAnsi"/>
          <w:bCs/>
          <w:iCs/>
          <w:sz w:val="16"/>
          <w:szCs w:val="16"/>
        </w:rPr>
        <w:t xml:space="preserve"> Salvador: EDUFBA, 2011.</w:t>
      </w:r>
    </w:p>
    <w:p w:rsidR="00097C07" w:rsidRPr="00430FB1" w:rsidRDefault="00097C07" w:rsidP="00430FB1">
      <w:pPr>
        <w:spacing w:after="0" w:line="240" w:lineRule="auto"/>
        <w:jc w:val="both"/>
        <w:rPr>
          <w:rFonts w:ascii="Georgia" w:eastAsia="Times New Roman" w:hAnsi="Georgia" w:cstheme="minorHAnsi"/>
          <w:sz w:val="16"/>
          <w:szCs w:val="16"/>
        </w:rPr>
      </w:pPr>
      <w:r w:rsidRPr="00430FB1">
        <w:rPr>
          <w:rFonts w:ascii="Georgia" w:eastAsia="Times New Roman" w:hAnsi="Georgia" w:cstheme="minorHAnsi"/>
          <w:sz w:val="16"/>
          <w:szCs w:val="16"/>
        </w:rPr>
        <w:t xml:space="preserve">COMUNIDADE TRUKÁ. </w:t>
      </w:r>
      <w:r w:rsidRPr="00430FB1">
        <w:rPr>
          <w:rFonts w:ascii="Georgia" w:eastAsia="Times New Roman" w:hAnsi="Georgia" w:cstheme="minorHAnsi"/>
          <w:b/>
          <w:sz w:val="16"/>
          <w:szCs w:val="16"/>
        </w:rPr>
        <w:t xml:space="preserve">Índios na visão dos índios Truká. </w:t>
      </w:r>
      <w:r w:rsidRPr="00430FB1">
        <w:rPr>
          <w:rFonts w:ascii="Georgia" w:eastAsia="Times New Roman" w:hAnsi="Georgia" w:cstheme="minorHAnsi"/>
          <w:sz w:val="16"/>
          <w:szCs w:val="16"/>
        </w:rPr>
        <w:t xml:space="preserve"> Salvador: Thydêwá. 2002.</w:t>
      </w:r>
    </w:p>
    <w:p w:rsidR="00097C07" w:rsidRPr="00430FB1" w:rsidRDefault="00097C07" w:rsidP="00430FB1">
      <w:pPr>
        <w:spacing w:after="0" w:line="240" w:lineRule="auto"/>
        <w:jc w:val="both"/>
        <w:rPr>
          <w:rFonts w:ascii="Georgia" w:eastAsia="Times New Roman" w:hAnsi="Georgia" w:cstheme="minorHAnsi"/>
          <w:sz w:val="16"/>
          <w:szCs w:val="16"/>
        </w:rPr>
      </w:pPr>
      <w:r w:rsidRPr="00430FB1">
        <w:rPr>
          <w:rFonts w:ascii="Georgia" w:eastAsia="Times New Roman" w:hAnsi="Georgia" w:cstheme="minorHAnsi"/>
          <w:sz w:val="16"/>
          <w:szCs w:val="16"/>
        </w:rPr>
        <w:t xml:space="preserve">FREIRE, Paulo. </w:t>
      </w:r>
      <w:r w:rsidRPr="00430FB1">
        <w:rPr>
          <w:rFonts w:ascii="Georgia" w:eastAsia="Times New Roman" w:hAnsi="Georgia" w:cstheme="minorHAnsi"/>
          <w:b/>
          <w:sz w:val="16"/>
          <w:szCs w:val="16"/>
        </w:rPr>
        <w:t xml:space="preserve">Pedagogia da Autonomia: </w:t>
      </w:r>
      <w:r w:rsidRPr="00430FB1">
        <w:rPr>
          <w:rFonts w:ascii="Georgia" w:eastAsia="Times New Roman" w:hAnsi="Georgia" w:cstheme="minorHAnsi"/>
          <w:sz w:val="16"/>
          <w:szCs w:val="16"/>
        </w:rPr>
        <w:t>saberes necessários à prática educativa</w:t>
      </w:r>
      <w:r w:rsidRPr="00430FB1">
        <w:rPr>
          <w:rFonts w:ascii="Georgia" w:eastAsia="Times New Roman" w:hAnsi="Georgia" w:cstheme="minorHAnsi"/>
          <w:b/>
          <w:sz w:val="16"/>
          <w:szCs w:val="16"/>
        </w:rPr>
        <w:t xml:space="preserve">. </w:t>
      </w:r>
      <w:r w:rsidRPr="00430FB1">
        <w:rPr>
          <w:rFonts w:ascii="Georgia" w:eastAsia="Times New Roman" w:hAnsi="Georgia" w:cstheme="minorHAnsi"/>
          <w:sz w:val="16"/>
          <w:szCs w:val="16"/>
        </w:rPr>
        <w:t>São Paulo: Paz e Terra. 2011.</w:t>
      </w:r>
    </w:p>
    <w:p w:rsidR="00430FB1" w:rsidRPr="00430FB1" w:rsidRDefault="00097C07" w:rsidP="00430FB1">
      <w:pPr>
        <w:tabs>
          <w:tab w:val="left" w:pos="2130"/>
        </w:tabs>
        <w:spacing w:after="0" w:line="240" w:lineRule="auto"/>
        <w:jc w:val="both"/>
        <w:rPr>
          <w:rFonts w:ascii="Georgia" w:hAnsi="Georgia" w:cstheme="minorHAnsi"/>
          <w:sz w:val="16"/>
          <w:szCs w:val="16"/>
        </w:rPr>
      </w:pPr>
      <w:r w:rsidRPr="00430FB1">
        <w:rPr>
          <w:rFonts w:ascii="Georgia" w:hAnsi="Georgia" w:cstheme="minorHAnsi"/>
          <w:sz w:val="16"/>
          <w:szCs w:val="16"/>
        </w:rPr>
        <w:t xml:space="preserve">KLEIMAN,B. Angela. Modelos de Letramento e as Práticas de Alfabetização na Escola. In: KLEIMAN, A. B. (org.). </w:t>
      </w:r>
      <w:r w:rsidRPr="00430FB1">
        <w:rPr>
          <w:rFonts w:ascii="Georgia" w:hAnsi="Georgia" w:cstheme="minorHAnsi"/>
          <w:b/>
          <w:bCs/>
          <w:sz w:val="16"/>
          <w:szCs w:val="16"/>
        </w:rPr>
        <w:t xml:space="preserve">Os significados do letramento: </w:t>
      </w:r>
      <w:r w:rsidRPr="00430FB1">
        <w:rPr>
          <w:rFonts w:ascii="Georgia" w:hAnsi="Georgia" w:cstheme="minorHAnsi"/>
          <w:bCs/>
          <w:sz w:val="16"/>
          <w:szCs w:val="16"/>
        </w:rPr>
        <w:t>uma nova perspectiva sobre a prática social da escrita</w:t>
      </w:r>
      <w:r w:rsidRPr="00430FB1">
        <w:rPr>
          <w:rFonts w:ascii="Georgia" w:hAnsi="Georgia" w:cstheme="minorHAnsi"/>
          <w:b/>
          <w:bCs/>
          <w:sz w:val="16"/>
          <w:szCs w:val="16"/>
        </w:rPr>
        <w:t xml:space="preserve">. </w:t>
      </w:r>
      <w:r w:rsidRPr="00430FB1">
        <w:rPr>
          <w:rFonts w:ascii="Georgia" w:hAnsi="Georgia" w:cstheme="minorHAnsi"/>
          <w:sz w:val="16"/>
          <w:szCs w:val="16"/>
        </w:rPr>
        <w:t xml:space="preserve">Campinas, SP: Mercado Aberto, 1995. </w:t>
      </w:r>
    </w:p>
    <w:p w:rsidR="00097C07" w:rsidRPr="00430FB1" w:rsidRDefault="00097C07" w:rsidP="00430FB1">
      <w:pPr>
        <w:tabs>
          <w:tab w:val="left" w:pos="2130"/>
        </w:tabs>
        <w:spacing w:after="0" w:line="240" w:lineRule="auto"/>
        <w:jc w:val="both"/>
        <w:rPr>
          <w:rFonts w:ascii="Georgia" w:eastAsia="Times New Roman" w:hAnsi="Georgia" w:cstheme="minorHAnsi"/>
          <w:sz w:val="16"/>
          <w:szCs w:val="16"/>
        </w:rPr>
      </w:pPr>
      <w:r w:rsidRPr="00430FB1">
        <w:rPr>
          <w:rFonts w:ascii="Georgia" w:eastAsia="Times New Roman" w:hAnsi="Georgia" w:cstheme="minorHAnsi"/>
          <w:sz w:val="16"/>
          <w:szCs w:val="16"/>
        </w:rPr>
        <w:t>MARINHO, Marildes. Letramento: a criação de um neologismo e a construção de um  conceito. In: MARINHO, Marildes; CARVALHO, Gilcinei Teodoro (orgs).</w:t>
      </w:r>
      <w:r w:rsidRPr="00430FB1">
        <w:rPr>
          <w:rFonts w:ascii="Georgia" w:eastAsia="Times New Roman" w:hAnsi="Georgia" w:cstheme="minorHAnsi"/>
          <w:b/>
          <w:sz w:val="16"/>
          <w:szCs w:val="16"/>
        </w:rPr>
        <w:t>Cultura escrita e letramento</w:t>
      </w:r>
      <w:r w:rsidRPr="00430FB1">
        <w:rPr>
          <w:rFonts w:ascii="Georgia" w:eastAsia="Times New Roman" w:hAnsi="Georgia" w:cstheme="minorHAnsi"/>
          <w:sz w:val="16"/>
          <w:szCs w:val="16"/>
        </w:rPr>
        <w:t>. Belo Horizonte: UFMG, 2010.</w:t>
      </w:r>
    </w:p>
    <w:p w:rsidR="00097C07" w:rsidRPr="00430FB1" w:rsidRDefault="00097C07" w:rsidP="00430FB1">
      <w:pPr>
        <w:spacing w:after="0" w:line="240" w:lineRule="auto"/>
        <w:jc w:val="both"/>
        <w:rPr>
          <w:rFonts w:ascii="Georgia" w:eastAsia="Times New Roman" w:hAnsi="Georgia" w:cstheme="minorHAnsi"/>
          <w:sz w:val="16"/>
          <w:szCs w:val="16"/>
        </w:rPr>
      </w:pPr>
      <w:r w:rsidRPr="00430FB1">
        <w:rPr>
          <w:rFonts w:ascii="Georgia" w:eastAsia="Times New Roman" w:hAnsi="Georgia" w:cstheme="minorHAnsi"/>
          <w:sz w:val="16"/>
          <w:szCs w:val="16"/>
        </w:rPr>
        <w:t xml:space="preserve">Mesa Redonda sobre a </w:t>
      </w:r>
      <w:r w:rsidRPr="00430FB1">
        <w:rPr>
          <w:rFonts w:ascii="Georgia" w:eastAsia="Times New Roman" w:hAnsi="Georgia" w:cstheme="minorHAnsi"/>
          <w:b/>
          <w:sz w:val="16"/>
          <w:szCs w:val="16"/>
        </w:rPr>
        <w:t>Educação Escolar Indígena</w:t>
      </w:r>
      <w:r w:rsidRPr="00430FB1">
        <w:rPr>
          <w:rFonts w:ascii="Georgia" w:eastAsia="Times New Roman" w:hAnsi="Georgia" w:cstheme="minorHAnsi"/>
          <w:sz w:val="16"/>
          <w:szCs w:val="16"/>
        </w:rPr>
        <w:t>, na Universidade Federal do Vale do São Francisco-Univasf, em Petrolina-PE, em 30 de agosto de 2013.</w:t>
      </w:r>
    </w:p>
    <w:p w:rsidR="00097C07" w:rsidRPr="00430FB1" w:rsidRDefault="00097C07" w:rsidP="00430FB1">
      <w:pPr>
        <w:pStyle w:val="Textodenotaderodap"/>
        <w:jc w:val="both"/>
        <w:rPr>
          <w:rFonts w:ascii="Georgia" w:hAnsi="Georgia" w:cstheme="minorHAnsi"/>
          <w:sz w:val="16"/>
          <w:szCs w:val="16"/>
        </w:rPr>
      </w:pPr>
      <w:r w:rsidRPr="00430FB1">
        <w:rPr>
          <w:rFonts w:ascii="Georgia" w:hAnsi="Georgia" w:cstheme="minorHAnsi"/>
          <w:sz w:val="16"/>
          <w:szCs w:val="16"/>
        </w:rPr>
        <w:t xml:space="preserve">OLIVEIRA, João Pacheco de. Conferência realizada no concurso para professor-titular da disciplina Etnologia. 1997. Museu Nacional/UFRJ. Rio de Janeiro. </w:t>
      </w:r>
      <w:r w:rsidRPr="00430FB1">
        <w:rPr>
          <w:rFonts w:ascii="Georgia" w:hAnsi="Georgia" w:cstheme="minorHAnsi"/>
          <w:b/>
          <w:sz w:val="16"/>
          <w:szCs w:val="16"/>
        </w:rPr>
        <w:t>Uma etnologia dos “índios misturados”? Situação colonial, territorialização e fluxos culturais.</w:t>
      </w:r>
      <w:r w:rsidRPr="00430FB1">
        <w:rPr>
          <w:rFonts w:ascii="Georgia" w:hAnsi="Georgia" w:cstheme="minorHAnsi"/>
          <w:sz w:val="16"/>
          <w:szCs w:val="16"/>
        </w:rPr>
        <w:t xml:space="preserve"> Acessível </w:t>
      </w:r>
      <w:r w:rsidRPr="00430FB1">
        <w:rPr>
          <w:rFonts w:ascii="Georgia" w:hAnsi="Georgia" w:cstheme="minorHAnsi"/>
          <w:color w:val="000000" w:themeColor="text1"/>
          <w:sz w:val="16"/>
          <w:szCs w:val="16"/>
        </w:rPr>
        <w:t xml:space="preserve">em </w:t>
      </w:r>
      <w:hyperlink r:id="rId68" w:history="1">
        <w:r w:rsidRPr="00430FB1">
          <w:rPr>
            <w:rStyle w:val="Hyperlink"/>
            <w:rFonts w:ascii="Georgia" w:hAnsi="Georgia" w:cstheme="minorHAnsi"/>
            <w:color w:val="000000" w:themeColor="text1"/>
            <w:sz w:val="16"/>
            <w:szCs w:val="16"/>
          </w:rPr>
          <w:t>http://www.scielo.br/pdf/mana/v4n1/2426.pdf</w:t>
        </w:r>
      </w:hyperlink>
      <w:r w:rsidRPr="00430FB1">
        <w:rPr>
          <w:rFonts w:ascii="Georgia" w:hAnsi="Georgia" w:cstheme="minorHAnsi"/>
          <w:sz w:val="16"/>
          <w:szCs w:val="16"/>
        </w:rPr>
        <w:t xml:space="preserve">    Acesso em 10/01/2014</w:t>
      </w:r>
    </w:p>
    <w:p w:rsidR="00097C07" w:rsidRPr="00430FB1" w:rsidRDefault="00097C07" w:rsidP="00430FB1">
      <w:pPr>
        <w:pStyle w:val="Default"/>
        <w:jc w:val="both"/>
        <w:rPr>
          <w:rFonts w:ascii="Georgia" w:hAnsi="Georgia" w:cstheme="minorHAnsi"/>
          <w:sz w:val="16"/>
          <w:szCs w:val="16"/>
        </w:rPr>
      </w:pPr>
      <w:r w:rsidRPr="00430FB1">
        <w:rPr>
          <w:rFonts w:ascii="Georgia" w:hAnsi="Georgia" w:cstheme="minorHAnsi"/>
          <w:sz w:val="16"/>
          <w:szCs w:val="16"/>
        </w:rPr>
        <w:t xml:space="preserve">SANTOS, Cosme Batista dos. </w:t>
      </w:r>
      <w:r w:rsidRPr="00430FB1">
        <w:rPr>
          <w:rFonts w:ascii="Georgia" w:hAnsi="Georgia" w:cstheme="minorHAnsi"/>
          <w:b/>
          <w:sz w:val="16"/>
          <w:szCs w:val="16"/>
        </w:rPr>
        <w:t>Letramento e senso comum:</w:t>
      </w:r>
      <w:r w:rsidRPr="00430FB1">
        <w:rPr>
          <w:rFonts w:ascii="Georgia" w:hAnsi="Georgia" w:cstheme="minorHAnsi"/>
          <w:sz w:val="16"/>
          <w:szCs w:val="16"/>
        </w:rPr>
        <w:t xml:space="preserve"> a popularização da linguística na formação do professor. Campinas, SP: Mercado de Letras, 2011.</w:t>
      </w:r>
    </w:p>
    <w:p w:rsidR="00B312A3" w:rsidRDefault="00097C07" w:rsidP="00B312A3">
      <w:pPr>
        <w:autoSpaceDE w:val="0"/>
        <w:autoSpaceDN w:val="0"/>
        <w:adjustRightInd w:val="0"/>
        <w:spacing w:after="0" w:line="240" w:lineRule="auto"/>
        <w:jc w:val="both"/>
        <w:rPr>
          <w:rFonts w:ascii="Georgia" w:eastAsia="Times New Roman" w:hAnsi="Georgia" w:cstheme="minorHAnsi"/>
          <w:sz w:val="16"/>
          <w:szCs w:val="16"/>
        </w:rPr>
      </w:pPr>
      <w:r w:rsidRPr="00430FB1">
        <w:rPr>
          <w:rFonts w:ascii="Georgia" w:eastAsia="Times New Roman" w:hAnsi="Georgia" w:cstheme="minorHAnsi"/>
          <w:sz w:val="16"/>
          <w:szCs w:val="16"/>
        </w:rPr>
        <w:t xml:space="preserve">STREET, Brian. Os novos estudos sobre o letramento: histórico e perspectivas. In: </w:t>
      </w:r>
      <w:r w:rsidRPr="00430FB1">
        <w:rPr>
          <w:rFonts w:ascii="Georgia" w:eastAsia="Times New Roman" w:hAnsi="Georgia" w:cstheme="minorHAnsi"/>
          <w:b/>
          <w:bCs/>
          <w:sz w:val="16"/>
          <w:szCs w:val="16"/>
        </w:rPr>
        <w:t xml:space="preserve">Cultura Escrita e Letramento. </w:t>
      </w:r>
      <w:r w:rsidRPr="00430FB1">
        <w:rPr>
          <w:rFonts w:ascii="Georgia" w:eastAsia="Times New Roman" w:hAnsi="Georgia" w:cstheme="minorHAnsi"/>
          <w:sz w:val="16"/>
          <w:szCs w:val="16"/>
        </w:rPr>
        <w:t>Org. Marildes Martinho. São Paulo, 2010.</w:t>
      </w:r>
    </w:p>
    <w:p w:rsidR="00BC63E6" w:rsidRDefault="00BC63E6" w:rsidP="00B312A3">
      <w:pPr>
        <w:autoSpaceDE w:val="0"/>
        <w:autoSpaceDN w:val="0"/>
        <w:adjustRightInd w:val="0"/>
        <w:spacing w:after="0" w:line="240" w:lineRule="auto"/>
        <w:jc w:val="both"/>
        <w:rPr>
          <w:rFonts w:ascii="Georgia" w:eastAsia="Times New Roman" w:hAnsi="Georgia" w:cstheme="minorHAnsi"/>
          <w:sz w:val="16"/>
          <w:szCs w:val="16"/>
        </w:rPr>
      </w:pPr>
    </w:p>
    <w:p w:rsidR="00BC63E6" w:rsidRDefault="00BC63E6" w:rsidP="00B312A3">
      <w:pPr>
        <w:autoSpaceDE w:val="0"/>
        <w:autoSpaceDN w:val="0"/>
        <w:adjustRightInd w:val="0"/>
        <w:spacing w:after="0" w:line="240" w:lineRule="auto"/>
        <w:jc w:val="both"/>
        <w:rPr>
          <w:rFonts w:ascii="Georgia" w:eastAsia="Times New Roman" w:hAnsi="Georgia" w:cstheme="minorHAnsi"/>
          <w:sz w:val="16"/>
          <w:szCs w:val="16"/>
        </w:rPr>
      </w:pPr>
    </w:p>
    <w:p w:rsidR="00BC63E6" w:rsidRDefault="00BC63E6" w:rsidP="00B312A3">
      <w:pPr>
        <w:autoSpaceDE w:val="0"/>
        <w:autoSpaceDN w:val="0"/>
        <w:adjustRightInd w:val="0"/>
        <w:spacing w:after="0" w:line="240" w:lineRule="auto"/>
        <w:jc w:val="both"/>
        <w:rPr>
          <w:rFonts w:ascii="Georgia" w:eastAsia="Times New Roman" w:hAnsi="Georgia" w:cstheme="minorHAnsi"/>
          <w:sz w:val="16"/>
          <w:szCs w:val="16"/>
        </w:rPr>
      </w:pPr>
    </w:p>
    <w:p w:rsidR="00BC63E6" w:rsidRDefault="00BC63E6" w:rsidP="00B312A3">
      <w:pPr>
        <w:autoSpaceDE w:val="0"/>
        <w:autoSpaceDN w:val="0"/>
        <w:adjustRightInd w:val="0"/>
        <w:spacing w:after="0" w:line="240" w:lineRule="auto"/>
        <w:jc w:val="both"/>
        <w:rPr>
          <w:rFonts w:ascii="Georgia" w:eastAsia="Times New Roman" w:hAnsi="Georgia" w:cstheme="minorHAnsi"/>
          <w:sz w:val="16"/>
          <w:szCs w:val="16"/>
        </w:rPr>
      </w:pPr>
    </w:p>
    <w:p w:rsidR="00BC63E6" w:rsidRDefault="00BC63E6" w:rsidP="00B312A3">
      <w:pPr>
        <w:autoSpaceDE w:val="0"/>
        <w:autoSpaceDN w:val="0"/>
        <w:adjustRightInd w:val="0"/>
        <w:spacing w:after="0" w:line="240" w:lineRule="auto"/>
        <w:jc w:val="both"/>
        <w:rPr>
          <w:rFonts w:ascii="Georgia" w:eastAsia="Times New Roman" w:hAnsi="Georgia" w:cstheme="minorHAnsi"/>
          <w:sz w:val="16"/>
          <w:szCs w:val="16"/>
        </w:rPr>
      </w:pPr>
    </w:p>
    <w:p w:rsidR="00BC63E6" w:rsidRDefault="00BC63E6" w:rsidP="00B312A3">
      <w:pPr>
        <w:autoSpaceDE w:val="0"/>
        <w:autoSpaceDN w:val="0"/>
        <w:adjustRightInd w:val="0"/>
        <w:spacing w:after="0" w:line="240" w:lineRule="auto"/>
        <w:jc w:val="both"/>
        <w:rPr>
          <w:rFonts w:ascii="Georgia" w:eastAsia="Times New Roman" w:hAnsi="Georgia" w:cstheme="minorHAnsi"/>
          <w:sz w:val="16"/>
          <w:szCs w:val="16"/>
        </w:rPr>
      </w:pPr>
    </w:p>
    <w:p w:rsidR="00097C07" w:rsidRPr="00B312A3" w:rsidRDefault="00097C07" w:rsidP="00B312A3">
      <w:pPr>
        <w:autoSpaceDE w:val="0"/>
        <w:autoSpaceDN w:val="0"/>
        <w:adjustRightInd w:val="0"/>
        <w:spacing w:after="0" w:line="240" w:lineRule="auto"/>
        <w:jc w:val="both"/>
        <w:rPr>
          <w:rFonts w:ascii="Georgia" w:eastAsia="Times New Roman" w:hAnsi="Georgia" w:cstheme="minorHAnsi"/>
          <w:sz w:val="16"/>
          <w:szCs w:val="16"/>
        </w:rPr>
      </w:pPr>
      <w:r w:rsidRPr="00347516">
        <w:rPr>
          <w:rFonts w:ascii="Georgia" w:hAnsi="Georgia" w:cstheme="minorHAnsi"/>
          <w:b/>
        </w:rPr>
        <w:t>O USO DE IMAGENS EM PRÁTICAS PEDAGÓGICAS</w:t>
      </w:r>
    </w:p>
    <w:p w:rsidR="00097C07" w:rsidRPr="00347516" w:rsidRDefault="00097C07" w:rsidP="00C819CD">
      <w:pPr>
        <w:spacing w:after="0" w:line="240" w:lineRule="auto"/>
        <w:jc w:val="center"/>
        <w:rPr>
          <w:rFonts w:ascii="Georgia" w:hAnsi="Georgia" w:cstheme="minorHAnsi"/>
          <w:b/>
        </w:rPr>
      </w:pPr>
    </w:p>
    <w:p w:rsidR="00097C07" w:rsidRPr="00347516" w:rsidRDefault="00097C07" w:rsidP="00385AAE">
      <w:pPr>
        <w:spacing w:after="0" w:line="240" w:lineRule="auto"/>
        <w:jc w:val="right"/>
        <w:rPr>
          <w:rFonts w:ascii="Georgia" w:hAnsi="Georgia" w:cstheme="minorHAnsi"/>
          <w:sz w:val="20"/>
          <w:szCs w:val="20"/>
        </w:rPr>
      </w:pPr>
      <w:r w:rsidRPr="00347516">
        <w:rPr>
          <w:rFonts w:ascii="Georgia" w:hAnsi="Georgia" w:cstheme="minorHAnsi"/>
          <w:b/>
          <w:sz w:val="20"/>
          <w:szCs w:val="20"/>
        </w:rPr>
        <w:t xml:space="preserve">                                                                                                     *</w:t>
      </w:r>
      <w:r w:rsidRPr="00347516">
        <w:rPr>
          <w:rFonts w:ascii="Georgia" w:hAnsi="Georgia" w:cstheme="minorHAnsi"/>
          <w:sz w:val="20"/>
          <w:szCs w:val="20"/>
        </w:rPr>
        <w:t xml:space="preserve">Gracielia Novaes da Penha                    </w:t>
      </w:r>
    </w:p>
    <w:p w:rsidR="00097C07" w:rsidRPr="00347516" w:rsidRDefault="00097C07" w:rsidP="00C819CD">
      <w:pPr>
        <w:spacing w:after="0" w:line="240" w:lineRule="auto"/>
        <w:rPr>
          <w:rFonts w:ascii="Georgia" w:hAnsi="Georgia" w:cstheme="minorHAnsi"/>
        </w:rPr>
      </w:pPr>
    </w:p>
    <w:p w:rsidR="00097C07" w:rsidRPr="00347516" w:rsidRDefault="00097C07" w:rsidP="00C819CD">
      <w:pPr>
        <w:spacing w:after="0" w:line="240" w:lineRule="auto"/>
        <w:rPr>
          <w:rFonts w:ascii="Georgia" w:hAnsi="Georgia" w:cstheme="minorHAnsi"/>
        </w:rPr>
      </w:pPr>
    </w:p>
    <w:p w:rsidR="00097C07" w:rsidRPr="00347516" w:rsidRDefault="00097C07" w:rsidP="00C819CD">
      <w:pPr>
        <w:spacing w:after="0" w:line="240" w:lineRule="auto"/>
        <w:jc w:val="both"/>
        <w:rPr>
          <w:rFonts w:ascii="Georgia" w:eastAsia="Times New Roman" w:hAnsi="Georgia" w:cstheme="minorHAnsi"/>
          <w:lang w:eastAsia="pt-BR"/>
        </w:rPr>
      </w:pPr>
      <w:r w:rsidRPr="00347516">
        <w:rPr>
          <w:rFonts w:ascii="Georgia" w:hAnsi="Georgia" w:cstheme="minorHAnsi"/>
          <w:b/>
        </w:rPr>
        <w:t>RESUMO:</w:t>
      </w:r>
      <w:r w:rsidRPr="00347516">
        <w:rPr>
          <w:rFonts w:ascii="Georgia" w:hAnsi="Georgia" w:cstheme="minorHAnsi"/>
        </w:rPr>
        <w:t xml:space="preserve"> O presente trabalho pretende fazer um relato sobre a vivência do subprojeto do Pibid: </w:t>
      </w:r>
      <w:r w:rsidRPr="00347516">
        <w:rPr>
          <w:rFonts w:ascii="Georgia" w:hAnsi="Georgia" w:cstheme="minorHAnsi"/>
          <w:i/>
        </w:rPr>
        <w:t>Educação pela Imagem: formação cultural, leitura e escrita,</w:t>
      </w:r>
      <w:r w:rsidRPr="00347516">
        <w:rPr>
          <w:rFonts w:ascii="Georgia" w:hAnsi="Georgia" w:cstheme="minorHAnsi"/>
        </w:rPr>
        <w:t xml:space="preserve"> realizado no </w:t>
      </w:r>
      <w:r w:rsidRPr="00347516">
        <w:rPr>
          <w:rFonts w:ascii="Georgia" w:eastAsia="Times New Roman" w:hAnsi="Georgia" w:cstheme="minorHAnsi"/>
          <w:lang w:eastAsia="pt-BR"/>
        </w:rPr>
        <w:t>Colégio Modelo Luís Eduardo Magalhães no município de Jacobina e no Colégio Normal Estadual Arnaldo de Oliveira no município de Caém. A proposta da Educação pela Imagem procura oferecer aos estudantes do Ensino Médio uma formação cultural relacionada à formação geral dos sujeitos e ao conteúdo das disciplinas, através de intervenções em sala de aula e oficinas tematizadas. O trabalho é desenvolvido em torno da leitura, reflexão e produção de linguagem imagética associada à prática da leitura e escrita de textos de linguagem verbal, sob a ótica da interdisciplinaridade. Neste sentido, a proposta se apresenta como possibilidade de inovação das práticas pedagógicas através das ações e atividades desenvolvidas pelos bolsistas de Iniciação, bem como, na apropriação pelos alunos do Ensino Médio de linguagens contemporâneas em torno das questões subjacentes a leitura e produção de textos da cultura visual.</w:t>
      </w:r>
      <w:r w:rsidRPr="00347516">
        <w:rPr>
          <w:rFonts w:ascii="Georgia" w:eastAsia="Calibri" w:hAnsi="Georgia" w:cstheme="minorHAnsi"/>
          <w:lang w:eastAsia="pt-BR"/>
        </w:rPr>
        <w:t xml:space="preserve"> Para tanto, se fundamenta em autores tais como MANGUEL, 2002; OLIVEIRA, 2006; HERNANDEZ, 2000;</w:t>
      </w:r>
      <w:r w:rsidRPr="00347516">
        <w:rPr>
          <w:rFonts w:ascii="Georgia" w:eastAsia="Calibri" w:hAnsi="Georgia" w:cstheme="minorHAnsi"/>
          <w:shd w:val="clear" w:color="auto" w:fill="FFFFFF"/>
        </w:rPr>
        <w:t xml:space="preserve"> SARDELICH,2006;</w:t>
      </w:r>
      <w:r w:rsidRPr="00347516">
        <w:rPr>
          <w:rFonts w:ascii="Georgia" w:eastAsia="Calibri" w:hAnsi="Georgia" w:cstheme="minorHAnsi"/>
          <w:lang w:eastAsia="pt-BR"/>
        </w:rPr>
        <w:t xml:space="preserve"> VOLPATO, 2003, entre outros, que discutem a utilização do texto imagético, como objeto imprescindível para a formação de leitores proficientes, de diversos contextos, coerente com as demandas da atual sociedade que se ver cercada pelas produções advindas da cultura visual.</w:t>
      </w:r>
    </w:p>
    <w:p w:rsidR="00097C07" w:rsidRPr="00347516" w:rsidRDefault="00097C07" w:rsidP="00C819CD">
      <w:pPr>
        <w:spacing w:after="0" w:line="240" w:lineRule="auto"/>
        <w:jc w:val="both"/>
        <w:rPr>
          <w:rFonts w:ascii="Georgia" w:eastAsia="Times New Roman" w:hAnsi="Georgia" w:cstheme="minorHAnsi"/>
          <w:lang w:eastAsia="pt-BR"/>
        </w:rPr>
      </w:pPr>
    </w:p>
    <w:p w:rsidR="00097C07" w:rsidRPr="00347516" w:rsidRDefault="00097C07" w:rsidP="00C819CD">
      <w:pPr>
        <w:spacing w:after="0" w:line="240" w:lineRule="auto"/>
        <w:jc w:val="both"/>
        <w:rPr>
          <w:rFonts w:ascii="Georgia" w:eastAsia="Times New Roman" w:hAnsi="Georgia" w:cstheme="minorHAnsi"/>
          <w:lang w:eastAsia="pt-BR"/>
        </w:rPr>
      </w:pPr>
      <w:r w:rsidRPr="00347516">
        <w:rPr>
          <w:rFonts w:ascii="Georgia" w:eastAsia="Calibri" w:hAnsi="Georgia" w:cstheme="minorHAnsi"/>
          <w:lang w:eastAsia="pt-BR"/>
        </w:rPr>
        <w:t>Palavras Chaves: Texto Imagético. Leitura e Escrita. Cultura Visual. Formação de leitor.</w:t>
      </w:r>
    </w:p>
    <w:p w:rsidR="00097C07" w:rsidRPr="00347516" w:rsidRDefault="00097C07" w:rsidP="00C819CD">
      <w:pPr>
        <w:spacing w:after="0" w:line="240" w:lineRule="auto"/>
        <w:jc w:val="both"/>
        <w:rPr>
          <w:rFonts w:ascii="Georgia" w:eastAsia="Times New Roman" w:hAnsi="Georgia" w:cstheme="minorHAnsi"/>
          <w:lang w:val="en-US" w:eastAsia="pt-BR"/>
        </w:rPr>
      </w:pPr>
      <w:r w:rsidRPr="00347516">
        <w:rPr>
          <w:rFonts w:ascii="Georgia" w:eastAsia="Times New Roman" w:hAnsi="Georgia" w:cstheme="minorHAnsi"/>
          <w:b/>
          <w:lang w:val="en-US" w:eastAsia="pt-BR"/>
        </w:rPr>
        <w:t>ABSTRACT</w:t>
      </w:r>
      <w:r w:rsidRPr="00347516">
        <w:rPr>
          <w:rFonts w:ascii="Georgia" w:eastAsia="Times New Roman" w:hAnsi="Georgia" w:cstheme="minorHAnsi"/>
          <w:lang w:val="en-US" w:eastAsia="pt-BR"/>
        </w:rPr>
        <w:t xml:space="preserve">: This work intends to make a report on the experience of the subproject Pibid : Education for Image : cultural education , reading and writing , created the Colegio Modelo Luis Eduardo Magalhaes in the city of Jacobina and the Colegio Estadual Normal  Arnaldo de Oliveira in the city of Caem . The proposal by the Education Image seeks to provide high school students to a related general education subjects and content of cultural training courses, through interventions in the classroom and themed workshops. The work is developed around reading, reflection and production of language imagery associated with the practice of reading and writing texts of verbal language, from the perspective of interdisciplinaridade. In this sense, the proposal is presented as a possibility for innovation in teaching practices through the actions and activities of the Fellows of Initiation, as well as the appropriation by high school students of contemporary languages </w:t>
      </w:r>
      <w:r w:rsidRPr="00347516">
        <w:rPr>
          <w:rFonts w:eastAsia="Times New Roman" w:cstheme="minorHAnsi"/>
          <w:lang w:val="en-US" w:eastAsia="pt-BR"/>
        </w:rPr>
        <w:t>​​</w:t>
      </w:r>
      <w:r w:rsidRPr="00347516">
        <w:rPr>
          <w:rFonts w:ascii="Georgia" w:eastAsia="Times New Roman" w:hAnsi="Georgia" w:cstheme="minorHAnsi"/>
          <w:lang w:val="en-US" w:eastAsia="pt-BR"/>
        </w:rPr>
        <w:t xml:space="preserve">around the issues underlying reading and producing texts visual culture. For this, it is based on authors such as MANGUEL, 2002; OLIVEIRA , 2006; HERNANDEZ , 2000; </w:t>
      </w:r>
      <w:r w:rsidRPr="00347516">
        <w:rPr>
          <w:rFonts w:ascii="Georgia" w:eastAsia="Calibri" w:hAnsi="Georgia" w:cstheme="minorHAnsi"/>
          <w:shd w:val="clear" w:color="auto" w:fill="FFFFFF"/>
          <w:lang w:val="en-US"/>
        </w:rPr>
        <w:t>SARDELICH,2006;</w:t>
      </w:r>
      <w:r w:rsidRPr="00347516">
        <w:rPr>
          <w:rFonts w:ascii="Georgia" w:eastAsia="Times New Roman" w:hAnsi="Georgia" w:cstheme="minorHAnsi"/>
          <w:lang w:val="en-US" w:eastAsia="pt-BR"/>
        </w:rPr>
        <w:t>VOLPATO 2003 , among others, discuss the use of imagery text as essential for the formation of proficient readers in different contexts , consistent with the demands of today's society that is surrounded by deriving see productions of visual culture object.</w:t>
      </w:r>
    </w:p>
    <w:p w:rsidR="00097C07" w:rsidRPr="00347516" w:rsidRDefault="00097C07" w:rsidP="00C819CD">
      <w:pPr>
        <w:spacing w:after="0" w:line="240" w:lineRule="auto"/>
        <w:jc w:val="both"/>
        <w:rPr>
          <w:rFonts w:ascii="Georgia" w:eastAsia="Times New Roman" w:hAnsi="Georgia" w:cstheme="minorHAnsi"/>
          <w:lang w:val="en-US" w:eastAsia="pt-BR"/>
        </w:rPr>
      </w:pPr>
    </w:p>
    <w:p w:rsidR="00097C07" w:rsidRPr="00347516" w:rsidRDefault="00097C07" w:rsidP="00C819CD">
      <w:pPr>
        <w:spacing w:after="0" w:line="240" w:lineRule="auto"/>
        <w:jc w:val="both"/>
        <w:rPr>
          <w:rFonts w:ascii="Georgia" w:eastAsia="Times New Roman" w:hAnsi="Georgia" w:cstheme="minorHAnsi"/>
          <w:lang w:eastAsia="pt-BR"/>
        </w:rPr>
      </w:pPr>
      <w:r w:rsidRPr="00347516">
        <w:rPr>
          <w:rFonts w:ascii="Georgia" w:eastAsia="Times New Roman" w:hAnsi="Georgia" w:cstheme="minorHAnsi"/>
          <w:lang w:val="en-US" w:eastAsia="pt-BR"/>
        </w:rPr>
        <w:t xml:space="preserve">Keys words: Imagistic Text. Reading and Writing . </w:t>
      </w:r>
      <w:r w:rsidRPr="00347516">
        <w:rPr>
          <w:rFonts w:ascii="Georgia" w:eastAsia="Times New Roman" w:hAnsi="Georgia" w:cstheme="minorHAnsi"/>
          <w:lang w:eastAsia="pt-BR"/>
        </w:rPr>
        <w:t>Visual  Culture. Formation reader .</w:t>
      </w:r>
    </w:p>
    <w:p w:rsidR="00097C07" w:rsidRPr="00347516" w:rsidRDefault="00097C07" w:rsidP="00C819CD">
      <w:pPr>
        <w:spacing w:after="0" w:line="240" w:lineRule="auto"/>
        <w:jc w:val="both"/>
        <w:rPr>
          <w:rFonts w:ascii="Georgia" w:eastAsia="Calibri" w:hAnsi="Georgia" w:cstheme="minorHAnsi"/>
          <w:b/>
        </w:rPr>
      </w:pPr>
    </w:p>
    <w:p w:rsidR="00097C07" w:rsidRPr="00347516" w:rsidRDefault="00097C07" w:rsidP="00C819CD">
      <w:pPr>
        <w:spacing w:after="0" w:line="240" w:lineRule="auto"/>
        <w:jc w:val="both"/>
        <w:rPr>
          <w:rFonts w:ascii="Georgia" w:eastAsia="Calibri" w:hAnsi="Georgia" w:cstheme="minorHAnsi"/>
          <w:b/>
        </w:rPr>
      </w:pPr>
      <w:r w:rsidRPr="00347516">
        <w:rPr>
          <w:rFonts w:ascii="Georgia" w:eastAsia="Calibri" w:hAnsi="Georgia" w:cstheme="minorHAnsi"/>
          <w:b/>
        </w:rPr>
        <w:t>Introdução</w:t>
      </w:r>
    </w:p>
    <w:p w:rsidR="00097C07" w:rsidRPr="00347516" w:rsidRDefault="00097C07" w:rsidP="00C819CD">
      <w:pPr>
        <w:spacing w:after="0" w:line="240" w:lineRule="auto"/>
        <w:jc w:val="both"/>
        <w:rPr>
          <w:rFonts w:ascii="Georgia" w:eastAsia="Calibri" w:hAnsi="Georgia" w:cstheme="minorHAnsi"/>
        </w:rPr>
      </w:pPr>
    </w:p>
    <w:p w:rsidR="00097C07" w:rsidRPr="00347516" w:rsidRDefault="00097C07" w:rsidP="00C819CD">
      <w:pPr>
        <w:spacing w:after="0" w:line="240" w:lineRule="auto"/>
        <w:jc w:val="both"/>
        <w:rPr>
          <w:rFonts w:ascii="Georgia" w:eastAsia="Calibri" w:hAnsi="Georgia" w:cstheme="minorHAnsi"/>
        </w:rPr>
      </w:pPr>
      <w:r w:rsidRPr="00347516">
        <w:rPr>
          <w:rFonts w:ascii="Georgia" w:eastAsia="Calibri" w:hAnsi="Georgia" w:cstheme="minorHAnsi"/>
        </w:rPr>
        <w:t>Com o advento das novas tecnologias, onde a informação e os recursos midiáticos transformam o modo de vida do homem em sociedade, a linguagem imagética tornou-se, excepcionalmente, privilegiada. As imagens estão presentes em nossos pensamentos, nos meios de comunicação, enfim circundam cotidianamente a todos. Muitos são os usos que se fazem delas, em especial a mídia que a usa não apenas como meio de informação, mas, também com fins mercadológicos, o que leva a contemporaneidade ser marcada pela cultura do consumo propagada por essa avalanche de imagens midiáticas, publicitarias que são condensadas e assimiladas por grande parte da população, sem quase nenhum critério reflexivo, critico.</w:t>
      </w:r>
    </w:p>
    <w:p w:rsidR="00097C07" w:rsidRPr="00347516" w:rsidRDefault="00097C07" w:rsidP="00C819CD">
      <w:pPr>
        <w:spacing w:after="0" w:line="240" w:lineRule="auto"/>
        <w:jc w:val="both"/>
        <w:rPr>
          <w:rFonts w:ascii="Georgia" w:eastAsia="Calibri" w:hAnsi="Georgia" w:cstheme="minorHAnsi"/>
        </w:rPr>
      </w:pPr>
    </w:p>
    <w:p w:rsidR="00097C07" w:rsidRPr="00347516" w:rsidRDefault="00097C07" w:rsidP="00C819CD">
      <w:pPr>
        <w:spacing w:after="0" w:line="240" w:lineRule="auto"/>
        <w:jc w:val="both"/>
        <w:rPr>
          <w:rFonts w:ascii="Georgia" w:eastAsia="Calibri" w:hAnsi="Georgia" w:cstheme="minorHAnsi"/>
        </w:rPr>
      </w:pPr>
      <w:r w:rsidRPr="00347516">
        <w:rPr>
          <w:rFonts w:ascii="Georgia" w:eastAsia="Calibri" w:hAnsi="Georgia" w:cstheme="minorHAnsi"/>
        </w:rPr>
        <w:t xml:space="preserve">Nessa perspectiva, torna-se necessário que os espectadores passem a serem leitores dessas representações visuais, indo além da mera decodificação, do perceber apenas o que está posto num primeiro plano da imagem. É salutar que os sentidos sensoriais se juntem também com as experiências vividas de cada um e seus conhecimentos de mundo, a fim de que outro processo de apreensão seja inaugurado.  Aquele em que os sentidos culturais, ideológicos, sociais que constituem a imagem, desde o processo de sua criação até os mais diferentes usos, nos mais diferentes espaços, sejam identificados numa leitura critica reflexiva, fazendo com que este espectador-leitor seja capaz de gerar outras (res) significações e sentidos. Dando margem a possibilidades de produção do conhecimento, como bem aponta (CATANHO 2007, p.85), </w:t>
      </w:r>
    </w:p>
    <w:p w:rsidR="00097C07" w:rsidRPr="00347516" w:rsidRDefault="00097C07" w:rsidP="00C819CD">
      <w:pPr>
        <w:spacing w:after="0" w:line="240" w:lineRule="auto"/>
        <w:jc w:val="both"/>
        <w:rPr>
          <w:rFonts w:ascii="Georgia" w:eastAsia="Calibri" w:hAnsi="Georgia" w:cstheme="minorHAnsi"/>
        </w:rPr>
      </w:pPr>
    </w:p>
    <w:p w:rsidR="00097C07" w:rsidRPr="00347516" w:rsidRDefault="00097C07" w:rsidP="00C819CD">
      <w:pPr>
        <w:autoSpaceDE w:val="0"/>
        <w:autoSpaceDN w:val="0"/>
        <w:adjustRightInd w:val="0"/>
        <w:spacing w:after="0" w:line="240" w:lineRule="auto"/>
        <w:ind w:left="2268" w:right="-57"/>
        <w:jc w:val="both"/>
        <w:rPr>
          <w:rFonts w:ascii="Georgia" w:eastAsia="Calibri" w:hAnsi="Georgia" w:cstheme="minorHAnsi"/>
          <w:color w:val="231F20"/>
          <w:sz w:val="18"/>
          <w:szCs w:val="18"/>
          <w:lang w:eastAsia="pt-BR"/>
        </w:rPr>
      </w:pPr>
      <w:r w:rsidRPr="00347516">
        <w:rPr>
          <w:rFonts w:ascii="Georgia" w:eastAsia="Calibri" w:hAnsi="Georgia" w:cstheme="minorHAnsi"/>
          <w:color w:val="231F20"/>
          <w:sz w:val="18"/>
          <w:szCs w:val="18"/>
          <w:lang w:eastAsia="pt-BR"/>
        </w:rPr>
        <w:t>Não existe uma única forma de “ler” uma imagem. Sua recepção é um processo idiossincrático, depende essencialmente do “saber do mundo” de cada pessoa, sempre individual e, portanto, distinto. Não existe nas imagens uma única forma de interpretação, uma única realidade expressa. Elas podem proporcionar múltiplas leituras. Isso vai depender de como os indivíduos e grupos sociais as utilizam dentro de uma determinada cultura. Da mesma forma que o texto verbal pode não expressar para todas as pessoas os mesmos sentidos, as imagens também não são reproduções absolutas e passivas da realidade.</w:t>
      </w:r>
    </w:p>
    <w:p w:rsidR="00097C07" w:rsidRPr="00347516" w:rsidRDefault="00097C07" w:rsidP="00C819CD">
      <w:pPr>
        <w:tabs>
          <w:tab w:val="left" w:pos="709"/>
        </w:tabs>
        <w:spacing w:after="0" w:line="240" w:lineRule="auto"/>
        <w:jc w:val="both"/>
        <w:rPr>
          <w:rFonts w:ascii="Georgia" w:eastAsia="Calibri" w:hAnsi="Georgia" w:cstheme="minorHAnsi"/>
          <w:color w:val="231F20"/>
          <w:lang w:eastAsia="pt-BR"/>
        </w:rPr>
      </w:pPr>
    </w:p>
    <w:p w:rsidR="00097C07" w:rsidRPr="00347516" w:rsidRDefault="00097C07" w:rsidP="00C819CD">
      <w:pPr>
        <w:tabs>
          <w:tab w:val="left" w:pos="709"/>
        </w:tabs>
        <w:spacing w:after="0" w:line="240" w:lineRule="auto"/>
        <w:jc w:val="both"/>
        <w:rPr>
          <w:rFonts w:ascii="Georgia" w:eastAsia="Calibri" w:hAnsi="Georgia" w:cstheme="minorHAnsi"/>
        </w:rPr>
      </w:pPr>
      <w:r w:rsidRPr="00347516">
        <w:rPr>
          <w:rFonts w:ascii="Georgia" w:eastAsia="Calibri" w:hAnsi="Georgia" w:cstheme="minorHAnsi"/>
          <w:color w:val="231F20"/>
          <w:lang w:eastAsia="pt-BR"/>
        </w:rPr>
        <w:t xml:space="preserve">Vale ressaltar ainda, que este caráter de ser plural e significativo, que é peculiar a linguagem imagética, suscita a ideia de que o processo interpretativo frente às imagens é algo inacabado, pois muitas histórias podem ser contadas a partir de uma mesma representação visual, em diferentes perspectivas. Conforme assinala </w:t>
      </w:r>
      <w:r w:rsidRPr="00347516">
        <w:rPr>
          <w:rFonts w:ascii="Georgia" w:eastAsia="Calibri" w:hAnsi="Georgia" w:cstheme="minorHAnsi"/>
        </w:rPr>
        <w:t>Manguel (2001,p.26), quando menciona que, nenhuma narrativa criada a partir de uma imagem é definitiva, exclusiva, pois o que se ver é sempre uma leitura que parte das emoções do leitor: ou seja, de como as emoções do leitor afetam e são afetadas pela leitura das imagens.</w:t>
      </w:r>
    </w:p>
    <w:p w:rsidR="00097C07" w:rsidRPr="00347516" w:rsidRDefault="00097C07" w:rsidP="00C819CD">
      <w:pPr>
        <w:tabs>
          <w:tab w:val="left" w:pos="709"/>
        </w:tabs>
        <w:spacing w:after="0" w:line="240" w:lineRule="auto"/>
        <w:jc w:val="both"/>
        <w:rPr>
          <w:rFonts w:ascii="Georgia" w:eastAsia="Calibri" w:hAnsi="Georgia" w:cstheme="minorHAnsi"/>
        </w:rPr>
      </w:pPr>
    </w:p>
    <w:p w:rsidR="00097C07" w:rsidRPr="00347516" w:rsidRDefault="00097C07" w:rsidP="00C819CD">
      <w:pPr>
        <w:tabs>
          <w:tab w:val="left" w:pos="709"/>
        </w:tabs>
        <w:spacing w:after="0" w:line="240" w:lineRule="auto"/>
        <w:jc w:val="both"/>
        <w:rPr>
          <w:rFonts w:ascii="Georgia" w:eastAsia="Calibri" w:hAnsi="Georgia" w:cstheme="minorHAnsi"/>
        </w:rPr>
      </w:pPr>
      <w:r w:rsidRPr="00347516">
        <w:rPr>
          <w:rFonts w:ascii="Georgia" w:eastAsia="Calibri" w:hAnsi="Georgia" w:cstheme="minorHAnsi"/>
          <w:color w:val="231F20"/>
          <w:lang w:eastAsia="pt-BR"/>
        </w:rPr>
        <w:t>A partir desse ponto, surge outro aspecto que diz respeito à leitura de imagens, é o pedagógico, embora, seu uso neste sentido já tenha sido usado desde a antiguidade, hoje com proliferação do visual é iminente que sejamos suficientemente formados para a compreensão e efeitos de toda a produção advinda desse novo campo, o da cultura visual.</w:t>
      </w:r>
    </w:p>
    <w:p w:rsidR="00097C07" w:rsidRPr="00347516" w:rsidRDefault="00097C07" w:rsidP="00C819CD">
      <w:pPr>
        <w:tabs>
          <w:tab w:val="left" w:pos="709"/>
        </w:tabs>
        <w:spacing w:after="0" w:line="240" w:lineRule="auto"/>
        <w:jc w:val="both"/>
        <w:rPr>
          <w:rFonts w:ascii="Georgia" w:eastAsia="Calibri" w:hAnsi="Georgia" w:cstheme="minorHAnsi"/>
        </w:rPr>
      </w:pPr>
    </w:p>
    <w:p w:rsidR="00097C07" w:rsidRPr="00347516" w:rsidRDefault="00097C07" w:rsidP="00C819CD">
      <w:pPr>
        <w:autoSpaceDE w:val="0"/>
        <w:autoSpaceDN w:val="0"/>
        <w:adjustRightInd w:val="0"/>
        <w:spacing w:after="0" w:line="240" w:lineRule="auto"/>
        <w:ind w:right="-57"/>
        <w:jc w:val="both"/>
        <w:rPr>
          <w:rFonts w:ascii="Georgia" w:eastAsia="Calibri" w:hAnsi="Georgia" w:cstheme="minorHAnsi"/>
        </w:rPr>
      </w:pPr>
      <w:r w:rsidRPr="00347516">
        <w:rPr>
          <w:rFonts w:ascii="Georgia" w:eastAsia="Calibri" w:hAnsi="Georgia" w:cstheme="minorHAnsi"/>
          <w:color w:val="231F20"/>
          <w:lang w:eastAsia="pt-BR"/>
        </w:rPr>
        <w:t xml:space="preserve">É nesse interim que a Escola, espaço sócio e culturalmente determinado como sendo responsável pela transmissão e confecção de saberes, deve trazer para o centro de suas práticas o texto imagético, que pulula o cotidiano dos sujeitos ai implicados (alunos, professores). Esse imagético já faz parte da rotina diária desses sujeitos, seja com o uso dos celulares digitais e todos os seus aplicativos, das redes sociais, da televisão, internet, enfim dos mais diversos recursos. Em conformidade com </w:t>
      </w:r>
      <w:r w:rsidRPr="00347516">
        <w:rPr>
          <w:rFonts w:ascii="Georgia" w:eastAsia="Calibri" w:hAnsi="Georgia" w:cstheme="minorHAnsi"/>
        </w:rPr>
        <w:t xml:space="preserve">Hernandez (2007) que defende a ideia de que a sociedade está em plena elaboração de sentidos múltiplos, embutidos nas imagens que produz, logo, a educação para a imagem, para os </w:t>
      </w:r>
      <w:r w:rsidRPr="00347516">
        <w:rPr>
          <w:rFonts w:ascii="Georgia" w:eastAsia="Calibri" w:hAnsi="Georgia" w:cstheme="minorHAnsi"/>
          <w:i/>
        </w:rPr>
        <w:t xml:space="preserve">mass media </w:t>
      </w:r>
      <w:r w:rsidRPr="00347516">
        <w:rPr>
          <w:rFonts w:ascii="Georgia" w:eastAsia="Calibri" w:hAnsi="Georgia" w:cstheme="minorHAnsi"/>
        </w:rPr>
        <w:t xml:space="preserve">é tarefa crucial na formação do aluno. Portanto, o uso da imagem como conteúdo das aulas, e não somente ilustração ou decoração representa a adequação aos novos paradigmas educacionais contemporâneos. </w:t>
      </w:r>
    </w:p>
    <w:p w:rsidR="00097C07" w:rsidRPr="00347516" w:rsidRDefault="00097C07" w:rsidP="00C819CD">
      <w:pPr>
        <w:autoSpaceDE w:val="0"/>
        <w:autoSpaceDN w:val="0"/>
        <w:adjustRightInd w:val="0"/>
        <w:spacing w:after="0" w:line="240" w:lineRule="auto"/>
        <w:ind w:right="-57"/>
        <w:jc w:val="both"/>
        <w:rPr>
          <w:rFonts w:ascii="Georgia" w:eastAsia="Calibri" w:hAnsi="Georgia" w:cstheme="minorHAnsi"/>
        </w:rPr>
      </w:pPr>
    </w:p>
    <w:p w:rsidR="00097C07" w:rsidRPr="00347516" w:rsidRDefault="00097C07" w:rsidP="00C819CD">
      <w:pPr>
        <w:spacing w:after="0" w:line="240" w:lineRule="auto"/>
        <w:ind w:left="2268"/>
        <w:jc w:val="both"/>
        <w:rPr>
          <w:rFonts w:ascii="Georgia" w:eastAsia="Calibri" w:hAnsi="Georgia" w:cstheme="minorHAnsi"/>
          <w:sz w:val="18"/>
          <w:szCs w:val="18"/>
          <w:shd w:val="clear" w:color="auto" w:fill="FFFFFF"/>
        </w:rPr>
      </w:pPr>
      <w:r w:rsidRPr="00347516">
        <w:rPr>
          <w:rFonts w:ascii="Georgia" w:eastAsia="Calibri" w:hAnsi="Georgia" w:cstheme="minorHAnsi"/>
          <w:sz w:val="18"/>
          <w:szCs w:val="18"/>
          <w:shd w:val="clear" w:color="auto" w:fill="FFFFFF"/>
        </w:rPr>
        <w:t>[...] as imagens são mediadoras de valores culturais e contém metáforas nascidas da necessidade social de construir significados. Reconhecer essas metáforas e seu valor em diferentes culturas, assim como estabelecer as possibilidades de produzir outras, é uma das finalidades da educação para a compreensão da cultura visual (HERNÁNDEZ, 2000, p.133)</w:t>
      </w:r>
    </w:p>
    <w:p w:rsidR="00097C07" w:rsidRPr="00347516" w:rsidRDefault="00097C07" w:rsidP="00C819CD">
      <w:pPr>
        <w:spacing w:after="0" w:line="240" w:lineRule="auto"/>
        <w:jc w:val="both"/>
        <w:rPr>
          <w:rFonts w:ascii="Georgia" w:eastAsia="Calibri" w:hAnsi="Georgia" w:cstheme="minorHAnsi"/>
          <w:sz w:val="18"/>
          <w:szCs w:val="18"/>
          <w:shd w:val="clear" w:color="auto" w:fill="FFFFFF"/>
        </w:rPr>
      </w:pPr>
    </w:p>
    <w:p w:rsidR="00097C07" w:rsidRPr="00347516" w:rsidRDefault="00097C07" w:rsidP="00C819CD">
      <w:pPr>
        <w:spacing w:after="0" w:line="240" w:lineRule="auto"/>
        <w:jc w:val="both"/>
        <w:rPr>
          <w:rFonts w:ascii="Georgia" w:eastAsia="Calibri" w:hAnsi="Georgia" w:cstheme="minorHAnsi"/>
          <w:shd w:val="clear" w:color="auto" w:fill="FFFFFF"/>
        </w:rPr>
      </w:pPr>
      <w:r w:rsidRPr="00347516">
        <w:rPr>
          <w:rFonts w:ascii="Georgia" w:eastAsia="Calibri" w:hAnsi="Georgia" w:cstheme="minorHAnsi"/>
          <w:shd w:val="clear" w:color="auto" w:fill="FFFFFF"/>
        </w:rPr>
        <w:t xml:space="preserve">Todavia, é importante ressaltar que a utilização do texto imagético em várias práticas docentes, já é constada, o que importa conhecer, entretanto, é quais aspectos essas práticas conseguem de fato extrapolar a visão mais estrutural de apreensão da imagem, em favor de uma proposta baseada nos Estudos da Cultural Visual que dá ênfase a ideia que este campo de estudos não se organiza a partir de nomes de artefatos, fatos e ou sujeitos, mas sim de seus significados culturais, vinculando-se a mediação de representações, valores e identidades (SARDELICH,2006, p.461). </w:t>
      </w:r>
    </w:p>
    <w:p w:rsidR="00097C07" w:rsidRPr="00347516" w:rsidRDefault="00097C07" w:rsidP="00C819CD">
      <w:pPr>
        <w:spacing w:after="0" w:line="240" w:lineRule="auto"/>
        <w:jc w:val="both"/>
        <w:rPr>
          <w:rFonts w:ascii="Georgia" w:eastAsia="Calibri" w:hAnsi="Georgia" w:cstheme="minorHAnsi"/>
          <w:shd w:val="clear" w:color="auto" w:fill="FFFFFF"/>
        </w:rPr>
      </w:pPr>
    </w:p>
    <w:p w:rsidR="00097C07" w:rsidRPr="00347516" w:rsidRDefault="00097C07" w:rsidP="00C819CD">
      <w:pPr>
        <w:spacing w:after="0" w:line="240" w:lineRule="auto"/>
        <w:jc w:val="both"/>
        <w:rPr>
          <w:rFonts w:ascii="Georgia" w:eastAsia="Calibri" w:hAnsi="Georgia" w:cstheme="minorHAnsi"/>
          <w:shd w:val="clear" w:color="auto" w:fill="FFFFFF"/>
        </w:rPr>
      </w:pPr>
      <w:r w:rsidRPr="00347516">
        <w:rPr>
          <w:rFonts w:ascii="Georgia" w:eastAsia="Calibri" w:hAnsi="Georgia" w:cstheme="minorHAnsi"/>
          <w:shd w:val="clear" w:color="auto" w:fill="FFFFFF"/>
        </w:rPr>
        <w:t>Para Hernández isso seria dizer que o estudo sistemático da cultura visual pode proporcionar aos docentes e alunos uma compreensão critica do seu papel e suas funções sociais, como também de suas relações de poder, indo além da apreciação ou do prazer que as imagens proporcionam. Ou seja, é sai do lugar comum de práticas comuns que usam as representações visuais como acessório, ilustração ou recursos que apenas continuam evidenciando o sistema tradicional de ensino.</w:t>
      </w:r>
    </w:p>
    <w:p w:rsidR="00097C07" w:rsidRPr="00347516" w:rsidRDefault="00097C07" w:rsidP="00C819CD">
      <w:pPr>
        <w:spacing w:after="0" w:line="240" w:lineRule="auto"/>
        <w:jc w:val="both"/>
        <w:rPr>
          <w:rFonts w:ascii="Georgia" w:eastAsia="Calibri" w:hAnsi="Georgia" w:cstheme="minorHAnsi"/>
          <w:shd w:val="clear" w:color="auto" w:fill="FFFFFF"/>
        </w:rPr>
      </w:pPr>
    </w:p>
    <w:p w:rsidR="00097C07" w:rsidRPr="00347516" w:rsidRDefault="00097C07" w:rsidP="00C819CD">
      <w:pPr>
        <w:spacing w:after="0" w:line="240" w:lineRule="auto"/>
        <w:jc w:val="both"/>
        <w:rPr>
          <w:rFonts w:ascii="Georgia" w:eastAsia="Calibri" w:hAnsi="Georgia" w:cstheme="minorHAnsi"/>
          <w:shd w:val="clear" w:color="auto" w:fill="FFFFFF"/>
        </w:rPr>
      </w:pPr>
      <w:r w:rsidRPr="00347516">
        <w:rPr>
          <w:rFonts w:ascii="Georgia" w:eastAsia="Calibri" w:hAnsi="Georgia" w:cstheme="minorHAnsi"/>
          <w:shd w:val="clear" w:color="auto" w:fill="FFFFFF"/>
        </w:rPr>
        <w:t>Para tanto, um dos caminhos apontados pela Cultural Visual como forma de superar esse modelo de ensino tradicional, fragmentado em disciplinas seria o da aplicação de práticas onde a transdisciplinaridade e transversalidade sejam de fato responsáveis por criar possibilidades de produção de saberes, a partir de um processo dialógico, associativo e dialético entre as mais diversas áreas do conhecimento, tanto aqueles exigidos pela escola como aqueles advindos de outros espaços.</w:t>
      </w:r>
    </w:p>
    <w:p w:rsidR="00097C07" w:rsidRPr="00347516" w:rsidRDefault="00097C07" w:rsidP="00C819CD">
      <w:pPr>
        <w:tabs>
          <w:tab w:val="left" w:pos="2715"/>
        </w:tabs>
        <w:spacing w:after="0" w:line="240" w:lineRule="auto"/>
        <w:jc w:val="both"/>
        <w:rPr>
          <w:rFonts w:ascii="Georgia" w:eastAsia="+mn-ea" w:hAnsi="Georgia" w:cstheme="minorHAnsi"/>
          <w:b/>
          <w:bCs/>
          <w:color w:val="000000"/>
          <w:kern w:val="24"/>
        </w:rPr>
      </w:pPr>
    </w:p>
    <w:p w:rsidR="00097C07" w:rsidRPr="00347516" w:rsidRDefault="00097C07" w:rsidP="00C819CD">
      <w:pPr>
        <w:pStyle w:val="PargrafodaLista"/>
        <w:numPr>
          <w:ilvl w:val="0"/>
          <w:numId w:val="21"/>
        </w:numPr>
        <w:tabs>
          <w:tab w:val="left" w:pos="0"/>
          <w:tab w:val="left" w:pos="284"/>
        </w:tabs>
        <w:spacing w:after="0" w:line="240" w:lineRule="auto"/>
        <w:ind w:left="0" w:firstLine="0"/>
        <w:jc w:val="both"/>
        <w:rPr>
          <w:rFonts w:ascii="Georgia" w:eastAsia="+mn-ea" w:hAnsi="Georgia" w:cstheme="minorHAnsi"/>
          <w:b/>
          <w:bCs/>
          <w:color w:val="000000"/>
          <w:kern w:val="24"/>
        </w:rPr>
      </w:pPr>
      <w:r w:rsidRPr="00347516">
        <w:rPr>
          <w:rFonts w:ascii="Georgia" w:eastAsia="+mn-ea" w:hAnsi="Georgia" w:cstheme="minorHAnsi"/>
          <w:b/>
          <w:bCs/>
          <w:color w:val="000000"/>
          <w:kern w:val="24"/>
        </w:rPr>
        <w:t>Leitor de imagens</w:t>
      </w:r>
    </w:p>
    <w:p w:rsidR="00097C07" w:rsidRPr="00347516" w:rsidRDefault="00097C07" w:rsidP="00C819CD">
      <w:pPr>
        <w:tabs>
          <w:tab w:val="left" w:pos="2715"/>
        </w:tabs>
        <w:spacing w:after="0" w:line="240" w:lineRule="auto"/>
        <w:jc w:val="both"/>
        <w:rPr>
          <w:rFonts w:ascii="Georgia" w:eastAsia="Times New Roman" w:hAnsi="Georgia" w:cstheme="minorHAnsi"/>
          <w:lang w:eastAsia="pt-BR"/>
        </w:rPr>
      </w:pPr>
      <w:r w:rsidRPr="00347516">
        <w:rPr>
          <w:rFonts w:ascii="Georgia" w:eastAsia="Times New Roman" w:hAnsi="Georgia" w:cstheme="minorHAnsi"/>
          <w:lang w:eastAsia="pt-BR"/>
        </w:rPr>
        <w:t>“Uma imagem fala mais do que mil palavras”, essa é uma frase que se tornou comum. As pessoas costumam repeti-las quando querem se referir ao poder de alcance e potencial de sentidos que as imagens representam na contemporaneidade. A cada instante as pessoas são bombardeadas por centenas de imagens à sua volta, que chegam através dos meios de comunicação, especialmente pela internet. E essas imagens são carregadas de sentidos, que aguçam e potencializam o senso criativo dos expectadores.</w:t>
      </w:r>
    </w:p>
    <w:p w:rsidR="00097C07" w:rsidRPr="00347516" w:rsidRDefault="00097C07" w:rsidP="00C819CD">
      <w:pPr>
        <w:tabs>
          <w:tab w:val="left" w:pos="2715"/>
        </w:tabs>
        <w:spacing w:after="0" w:line="240" w:lineRule="auto"/>
        <w:jc w:val="both"/>
        <w:rPr>
          <w:rFonts w:ascii="Georgia" w:eastAsia="Times New Roman" w:hAnsi="Georgia" w:cstheme="minorHAnsi"/>
          <w:lang w:eastAsia="pt-BR"/>
        </w:rPr>
      </w:pPr>
    </w:p>
    <w:p w:rsidR="00097C07" w:rsidRPr="00347516" w:rsidRDefault="00097C07" w:rsidP="00D307CB">
      <w:pPr>
        <w:tabs>
          <w:tab w:val="left" w:pos="2715"/>
        </w:tabs>
        <w:spacing w:after="0" w:line="240" w:lineRule="auto"/>
        <w:jc w:val="both"/>
        <w:rPr>
          <w:rFonts w:ascii="Georgia" w:eastAsia="Times New Roman" w:hAnsi="Georgia" w:cstheme="minorHAnsi"/>
          <w:lang w:eastAsia="pt-BR"/>
        </w:rPr>
      </w:pPr>
      <w:r w:rsidRPr="00347516">
        <w:rPr>
          <w:rFonts w:ascii="Georgia" w:eastAsia="Times New Roman" w:hAnsi="Georgia" w:cstheme="minorHAnsi"/>
          <w:lang w:eastAsia="pt-BR"/>
        </w:rPr>
        <w:t>E quando essa relação de observar e interpretar as imagens estabelece um diálogo, a imagem passa ter uma conotação de texto. Pois, sua carga semântica é formada por símbolos advindos da cultura a qual seu produtor está inserido.</w:t>
      </w:r>
      <w:r w:rsidR="00D307CB" w:rsidRPr="00347516">
        <w:rPr>
          <w:rFonts w:ascii="Georgia" w:eastAsia="Times New Roman" w:hAnsi="Georgia" w:cstheme="minorHAnsi"/>
          <w:lang w:eastAsia="pt-BR"/>
        </w:rPr>
        <w:t xml:space="preserve"> “</w:t>
      </w:r>
      <w:r w:rsidRPr="00347516">
        <w:rPr>
          <w:rFonts w:ascii="Georgia" w:eastAsia="Calibri" w:hAnsi="Georgia" w:cstheme="minorHAnsi"/>
        </w:rPr>
        <w:t>Uma imagem, portanto, entendida como manifestação de um código, que por sua vez pertence a um determinado sistema, é expressa através de formas e cores, sons ou gestos – ou da simultaneidade destes elementos estruturantes - e pode se tornar um obje</w:t>
      </w:r>
      <w:r w:rsidR="00D307CB" w:rsidRPr="00347516">
        <w:rPr>
          <w:rFonts w:ascii="Georgia" w:eastAsia="Calibri" w:hAnsi="Georgia" w:cstheme="minorHAnsi"/>
        </w:rPr>
        <w:t>to ou evento passível de estudo”</w:t>
      </w:r>
      <w:r w:rsidRPr="00347516">
        <w:rPr>
          <w:rFonts w:ascii="Georgia" w:eastAsia="Calibri" w:hAnsi="Georgia" w:cstheme="minorHAnsi"/>
        </w:rPr>
        <w:t xml:space="preserve"> (OLIVEIRA, 1995, p.43)</w:t>
      </w:r>
    </w:p>
    <w:p w:rsidR="00097C07" w:rsidRPr="00347516" w:rsidRDefault="00097C07" w:rsidP="00C819CD">
      <w:pPr>
        <w:autoSpaceDE w:val="0"/>
        <w:autoSpaceDN w:val="0"/>
        <w:adjustRightInd w:val="0"/>
        <w:spacing w:after="0" w:line="240" w:lineRule="auto"/>
        <w:ind w:left="2127"/>
        <w:jc w:val="both"/>
        <w:rPr>
          <w:rFonts w:ascii="Georgia" w:eastAsia="Calibri" w:hAnsi="Georgia" w:cstheme="minorHAnsi"/>
          <w:i/>
        </w:rPr>
      </w:pPr>
    </w:p>
    <w:p w:rsidR="00097C07" w:rsidRPr="00347516" w:rsidRDefault="00097C07" w:rsidP="00C819CD">
      <w:pPr>
        <w:tabs>
          <w:tab w:val="left" w:pos="142"/>
        </w:tabs>
        <w:autoSpaceDE w:val="0"/>
        <w:autoSpaceDN w:val="0"/>
        <w:adjustRightInd w:val="0"/>
        <w:spacing w:after="0" w:line="240" w:lineRule="auto"/>
        <w:jc w:val="both"/>
        <w:rPr>
          <w:rFonts w:ascii="Georgia" w:eastAsia="Calibri" w:hAnsi="Georgia" w:cstheme="minorHAnsi"/>
        </w:rPr>
      </w:pPr>
      <w:r w:rsidRPr="00347516">
        <w:rPr>
          <w:rFonts w:ascii="Georgia" w:eastAsia="Calibri" w:hAnsi="Georgia" w:cstheme="minorHAnsi"/>
        </w:rPr>
        <w:t xml:space="preserve">Dessa forma a imagem compreendida como um objeto polissêmico e potencialmente um objeto de estudo, é considerado como texto. Nessa perspectiva todas as imagens podem ser lidas e interpretadas, o expectador agora, não é mais apenas um apreciador, mas seu olhar deve ser aguçado para interpretar os valores ideológico-culturais que formam esse texto. </w:t>
      </w:r>
    </w:p>
    <w:p w:rsidR="00097C07" w:rsidRPr="00347516" w:rsidRDefault="00097C07" w:rsidP="00C819CD">
      <w:pPr>
        <w:tabs>
          <w:tab w:val="left" w:pos="142"/>
        </w:tabs>
        <w:autoSpaceDE w:val="0"/>
        <w:autoSpaceDN w:val="0"/>
        <w:adjustRightInd w:val="0"/>
        <w:spacing w:after="0" w:line="240" w:lineRule="auto"/>
        <w:jc w:val="both"/>
        <w:rPr>
          <w:rFonts w:ascii="Georgia" w:eastAsia="Calibri" w:hAnsi="Georgia" w:cstheme="minorHAnsi"/>
        </w:rPr>
      </w:pPr>
    </w:p>
    <w:p w:rsidR="00097C07" w:rsidRPr="00347516" w:rsidRDefault="00097C07" w:rsidP="00C819CD">
      <w:pPr>
        <w:tabs>
          <w:tab w:val="left" w:pos="142"/>
        </w:tabs>
        <w:autoSpaceDE w:val="0"/>
        <w:autoSpaceDN w:val="0"/>
        <w:adjustRightInd w:val="0"/>
        <w:spacing w:after="0" w:line="240" w:lineRule="auto"/>
        <w:ind w:left="2268"/>
        <w:jc w:val="both"/>
        <w:rPr>
          <w:rFonts w:ascii="Georgia" w:eastAsia="Calibri" w:hAnsi="Georgia" w:cstheme="minorHAnsi"/>
          <w:sz w:val="18"/>
          <w:szCs w:val="18"/>
        </w:rPr>
      </w:pPr>
      <w:r w:rsidRPr="00347516">
        <w:rPr>
          <w:rFonts w:ascii="Georgia" w:eastAsia="Calibri" w:hAnsi="Georgia" w:cstheme="minorHAnsi"/>
          <w:sz w:val="18"/>
          <w:szCs w:val="18"/>
        </w:rPr>
        <w:t>Neste sentido, a imagem pode ser considerada, tal como a linguagem verbal, um texto simbólico, isto é, em determinada cultura, socialmente se define o significado de um elemento ou forma, como por exemplo: uma cor, como o vermelho, um conjunto de linhas como cruz e, todos que comungam do conhecimento da significação a eles atribuída, fazem sua leitura. (VOLPATO, 2003)</w:t>
      </w:r>
    </w:p>
    <w:p w:rsidR="00097C07" w:rsidRPr="00347516" w:rsidRDefault="00097C07" w:rsidP="00C819CD">
      <w:pPr>
        <w:tabs>
          <w:tab w:val="left" w:pos="142"/>
        </w:tabs>
        <w:autoSpaceDE w:val="0"/>
        <w:autoSpaceDN w:val="0"/>
        <w:adjustRightInd w:val="0"/>
        <w:spacing w:after="0" w:line="240" w:lineRule="auto"/>
        <w:ind w:left="1701"/>
        <w:jc w:val="both"/>
        <w:rPr>
          <w:rFonts w:ascii="Georgia" w:eastAsia="Calibri" w:hAnsi="Georgia" w:cstheme="minorHAnsi"/>
          <w:i/>
        </w:rPr>
      </w:pPr>
    </w:p>
    <w:p w:rsidR="00097C07" w:rsidRPr="00347516" w:rsidRDefault="00097C07" w:rsidP="00C819CD">
      <w:pPr>
        <w:tabs>
          <w:tab w:val="left" w:pos="142"/>
        </w:tabs>
        <w:autoSpaceDE w:val="0"/>
        <w:autoSpaceDN w:val="0"/>
        <w:adjustRightInd w:val="0"/>
        <w:spacing w:after="0" w:line="240" w:lineRule="auto"/>
        <w:jc w:val="both"/>
        <w:rPr>
          <w:rFonts w:ascii="Georgia" w:eastAsia="Calibri" w:hAnsi="Georgia" w:cstheme="minorHAnsi"/>
        </w:rPr>
      </w:pPr>
      <w:r w:rsidRPr="00347516">
        <w:rPr>
          <w:rFonts w:ascii="Georgia" w:eastAsia="Calibri" w:hAnsi="Georgia" w:cstheme="minorHAnsi"/>
        </w:rPr>
        <w:t xml:space="preserve"> Ou seja, ele se torna um leitor de textos imagéticos.</w:t>
      </w:r>
    </w:p>
    <w:p w:rsidR="00097C07" w:rsidRPr="00347516" w:rsidRDefault="00097C07" w:rsidP="00C819CD">
      <w:pPr>
        <w:tabs>
          <w:tab w:val="left" w:pos="142"/>
        </w:tabs>
        <w:autoSpaceDE w:val="0"/>
        <w:autoSpaceDN w:val="0"/>
        <w:adjustRightInd w:val="0"/>
        <w:spacing w:after="0" w:line="240" w:lineRule="auto"/>
        <w:jc w:val="both"/>
        <w:rPr>
          <w:rFonts w:ascii="Georgia" w:eastAsia="Calibri" w:hAnsi="Georgia" w:cstheme="minorHAnsi"/>
        </w:rPr>
      </w:pPr>
    </w:p>
    <w:p w:rsidR="00097C07" w:rsidRPr="00347516" w:rsidRDefault="00097C07" w:rsidP="00C819CD">
      <w:pPr>
        <w:tabs>
          <w:tab w:val="left" w:pos="142"/>
        </w:tabs>
        <w:autoSpaceDE w:val="0"/>
        <w:autoSpaceDN w:val="0"/>
        <w:adjustRightInd w:val="0"/>
        <w:spacing w:after="0" w:line="240" w:lineRule="auto"/>
        <w:jc w:val="both"/>
        <w:rPr>
          <w:rFonts w:ascii="Georgia" w:eastAsia="Calibri" w:hAnsi="Georgia" w:cstheme="minorHAnsi"/>
        </w:rPr>
      </w:pPr>
      <w:r w:rsidRPr="00347516">
        <w:rPr>
          <w:rFonts w:ascii="Georgia" w:eastAsia="Calibri" w:hAnsi="Georgia" w:cstheme="minorHAnsi"/>
        </w:rPr>
        <w:t>Assim, seguindo a lógica da teoria da leitura critica onde o ato de ler um texto (verbal) pressupõe compreender o processo de produção: quem escreveu, de que lugar, para quem, qual a intencionalidade; destacando esses fatores como de suma importância para o entendimento dos significados textuais e produção de novos sentidos, deixando de lado a ideia de que ler é decodificar o código. Ler é ir além. Da mesma forma ocorre com o texto imagético, embora outros mecanismos sejam usados na apropriação deste.</w:t>
      </w:r>
    </w:p>
    <w:p w:rsidR="00097C07" w:rsidRPr="00347516" w:rsidRDefault="00097C07" w:rsidP="00C819CD">
      <w:pPr>
        <w:tabs>
          <w:tab w:val="left" w:pos="142"/>
        </w:tabs>
        <w:autoSpaceDE w:val="0"/>
        <w:autoSpaceDN w:val="0"/>
        <w:adjustRightInd w:val="0"/>
        <w:spacing w:after="0" w:line="240" w:lineRule="auto"/>
        <w:jc w:val="both"/>
        <w:rPr>
          <w:rFonts w:ascii="Georgia" w:eastAsia="Calibri" w:hAnsi="Georgia" w:cstheme="minorHAnsi"/>
        </w:rPr>
      </w:pPr>
    </w:p>
    <w:p w:rsidR="00097C07" w:rsidRPr="00347516" w:rsidRDefault="00097C07" w:rsidP="00C819CD">
      <w:pPr>
        <w:tabs>
          <w:tab w:val="left" w:pos="142"/>
        </w:tabs>
        <w:autoSpaceDE w:val="0"/>
        <w:autoSpaceDN w:val="0"/>
        <w:adjustRightInd w:val="0"/>
        <w:spacing w:after="0" w:line="240" w:lineRule="auto"/>
        <w:jc w:val="both"/>
        <w:rPr>
          <w:rFonts w:ascii="Georgia" w:eastAsia="Calibri" w:hAnsi="Georgia" w:cstheme="minorHAnsi"/>
        </w:rPr>
      </w:pPr>
      <w:r w:rsidRPr="00347516">
        <w:rPr>
          <w:rFonts w:ascii="Georgia" w:eastAsia="Calibri" w:hAnsi="Georgia" w:cstheme="minorHAnsi"/>
        </w:rPr>
        <w:t xml:space="preserve"> Para que o leitor tenha compreensão dos significados e condição de produzir novos, é preciso que o mesmo utilize estratégias que o possibilite dialogar com a imagem, tais como rever seu repertorio de conhecimentos, fazendo associações do texto com as suas memórias. E ainda, fazer do ato de olhar a imagem, uma ação sensibilizadora apurando todos os sentidos, ou seja, ver não é somente decodificar, mas é também sentir, percebendo inclusive, o que não pode ser dito. Só assim, esse processo de leitura ganhará o aspecto reflexivo. Comungando com Ferrara quando afirma que:</w:t>
      </w:r>
      <w:r w:rsidRPr="00347516">
        <w:rPr>
          <w:rFonts w:ascii="Georgia" w:eastAsia="Calibri" w:hAnsi="Georgia" w:cstheme="minorHAnsi"/>
          <w:i/>
        </w:rPr>
        <w:t xml:space="preserve"> “</w:t>
      </w:r>
      <w:r w:rsidRPr="00347516">
        <w:rPr>
          <w:rFonts w:ascii="Georgia" w:eastAsia="Calibri" w:hAnsi="Georgia" w:cstheme="minorHAnsi"/>
          <w:i/>
          <w:iCs/>
        </w:rPr>
        <w:t xml:space="preserve">o objetivo da leitura não verbal vai muito além dadecodificação” </w:t>
      </w:r>
      <w:r w:rsidRPr="00347516">
        <w:rPr>
          <w:rFonts w:ascii="Georgia" w:eastAsia="Calibri" w:hAnsi="Georgia" w:cstheme="minorHAnsi"/>
        </w:rPr>
        <w:t>(FERRARA.2007. Leitura sem Palavras. P.28).</w:t>
      </w:r>
    </w:p>
    <w:p w:rsidR="00097C07" w:rsidRPr="00347516" w:rsidRDefault="00097C07" w:rsidP="00C819CD">
      <w:pPr>
        <w:tabs>
          <w:tab w:val="left" w:pos="142"/>
        </w:tabs>
        <w:autoSpaceDE w:val="0"/>
        <w:autoSpaceDN w:val="0"/>
        <w:adjustRightInd w:val="0"/>
        <w:spacing w:after="0" w:line="240" w:lineRule="auto"/>
        <w:jc w:val="both"/>
        <w:rPr>
          <w:rFonts w:ascii="Georgia" w:eastAsia="Calibri" w:hAnsi="Georgia" w:cstheme="minorHAnsi"/>
        </w:rPr>
      </w:pPr>
    </w:p>
    <w:p w:rsidR="00097C07" w:rsidRPr="00347516" w:rsidRDefault="00097C07" w:rsidP="00C819CD">
      <w:pPr>
        <w:tabs>
          <w:tab w:val="left" w:pos="142"/>
        </w:tabs>
        <w:autoSpaceDE w:val="0"/>
        <w:autoSpaceDN w:val="0"/>
        <w:adjustRightInd w:val="0"/>
        <w:spacing w:after="0" w:line="240" w:lineRule="auto"/>
        <w:jc w:val="both"/>
        <w:rPr>
          <w:rFonts w:ascii="Georgia" w:eastAsia="Times New Roman" w:hAnsi="Georgia" w:cstheme="minorHAnsi"/>
          <w:lang w:eastAsia="pt-BR"/>
        </w:rPr>
      </w:pPr>
      <w:r w:rsidRPr="00347516">
        <w:rPr>
          <w:rFonts w:ascii="Georgia" w:eastAsia="Calibri" w:hAnsi="Georgia" w:cstheme="minorHAnsi"/>
        </w:rPr>
        <w:t xml:space="preserve">O texto imagético representa a linguagem quando se associa e produz ideias novas a partir de inferências que mostra a proximidade e a comparação entre objetos e situações distantes. Nesse sentido, a visão apresentada aqui, é de que esse processo de “ler imagem” ganha aspectos pedagógicos, ou seja, a imagem agora pode e deve ser utilizada como texto em sala de aula, repleto de significados em si só, ou </w:t>
      </w:r>
      <w:r w:rsidRPr="00347516">
        <w:rPr>
          <w:rFonts w:ascii="Georgia" w:eastAsia="Times New Roman" w:hAnsi="Georgia" w:cstheme="minorHAnsi"/>
          <w:lang w:eastAsia="pt-BR"/>
        </w:rPr>
        <w:t xml:space="preserve">relacionados com outros.  Não é possível utilizar, pois, a imagem apenas como ilustração do texto verbal ou um pretexto, para o texto escrito. É necessário, concordando com Hernández, construir uma dinâmica de leitura imagética sob a perspectiva de interpretação, relacionando todos os elementos que formam o texto: da produção pelo autor à recepção do leitor (espectador), a fim de identificar significados e possibilidades de empregar ou criar novos sentidos. </w:t>
      </w:r>
    </w:p>
    <w:p w:rsidR="00097C07" w:rsidRPr="00347516" w:rsidRDefault="00097C07" w:rsidP="00C819CD">
      <w:pPr>
        <w:tabs>
          <w:tab w:val="left" w:pos="142"/>
        </w:tabs>
        <w:autoSpaceDE w:val="0"/>
        <w:autoSpaceDN w:val="0"/>
        <w:adjustRightInd w:val="0"/>
        <w:spacing w:after="0" w:line="240" w:lineRule="auto"/>
        <w:jc w:val="both"/>
        <w:rPr>
          <w:rFonts w:ascii="Georgia" w:eastAsia="Times New Roman" w:hAnsi="Georgia" w:cstheme="minorHAnsi"/>
          <w:lang w:eastAsia="pt-BR"/>
        </w:rPr>
      </w:pPr>
    </w:p>
    <w:p w:rsidR="00097C07" w:rsidRPr="00347516" w:rsidRDefault="00097C07" w:rsidP="00C819CD">
      <w:pPr>
        <w:tabs>
          <w:tab w:val="left" w:pos="142"/>
        </w:tabs>
        <w:autoSpaceDE w:val="0"/>
        <w:autoSpaceDN w:val="0"/>
        <w:adjustRightInd w:val="0"/>
        <w:spacing w:after="0" w:line="240" w:lineRule="auto"/>
        <w:jc w:val="both"/>
        <w:rPr>
          <w:rFonts w:ascii="Georgia" w:eastAsia="Times New Roman" w:hAnsi="Georgia" w:cstheme="minorHAnsi"/>
          <w:lang w:eastAsia="pt-BR"/>
        </w:rPr>
      </w:pPr>
      <w:r w:rsidRPr="00347516">
        <w:rPr>
          <w:rFonts w:ascii="Georgia" w:eastAsia="Times New Roman" w:hAnsi="Georgia" w:cstheme="minorHAnsi"/>
          <w:lang w:eastAsia="pt-BR"/>
        </w:rPr>
        <w:t>Já se sabe, conforme mencionado anteriormente, que o texto imagético é amplamente usado pelos meios de comunicação e informação. Por isso, sua imersão na escola é inevitável, os alunos estão em contato direto com imagens que vem e vão durante todo o tempo, sem, entretanto constituir uma relação de leitura critica. Assim:</w:t>
      </w:r>
    </w:p>
    <w:p w:rsidR="00097C07" w:rsidRPr="00347516" w:rsidRDefault="00097C07" w:rsidP="00C819CD">
      <w:pPr>
        <w:tabs>
          <w:tab w:val="left" w:pos="142"/>
        </w:tabs>
        <w:autoSpaceDE w:val="0"/>
        <w:autoSpaceDN w:val="0"/>
        <w:adjustRightInd w:val="0"/>
        <w:spacing w:after="0" w:line="240" w:lineRule="auto"/>
        <w:ind w:left="2268"/>
        <w:jc w:val="both"/>
        <w:rPr>
          <w:rFonts w:ascii="Georgia" w:eastAsia="Times New Roman" w:hAnsi="Georgia" w:cstheme="minorHAnsi"/>
          <w:i/>
          <w:lang w:eastAsia="pt-BR"/>
        </w:rPr>
      </w:pPr>
    </w:p>
    <w:p w:rsidR="00097C07" w:rsidRPr="00347516" w:rsidRDefault="00097C07" w:rsidP="00C819CD">
      <w:pPr>
        <w:tabs>
          <w:tab w:val="left" w:pos="142"/>
        </w:tabs>
        <w:autoSpaceDE w:val="0"/>
        <w:autoSpaceDN w:val="0"/>
        <w:adjustRightInd w:val="0"/>
        <w:spacing w:after="0" w:line="240" w:lineRule="auto"/>
        <w:ind w:left="2268"/>
        <w:jc w:val="both"/>
        <w:rPr>
          <w:rFonts w:ascii="Georgia" w:eastAsia="Times New Roman" w:hAnsi="Georgia" w:cstheme="minorHAnsi"/>
          <w:sz w:val="18"/>
          <w:szCs w:val="18"/>
          <w:lang w:eastAsia="pt-BR"/>
        </w:rPr>
      </w:pPr>
      <w:r w:rsidRPr="00347516">
        <w:rPr>
          <w:rFonts w:ascii="Georgia" w:eastAsia="Times New Roman" w:hAnsi="Georgia" w:cstheme="minorHAnsi"/>
          <w:i/>
          <w:sz w:val="18"/>
          <w:szCs w:val="18"/>
          <w:lang w:eastAsia="pt-BR"/>
        </w:rPr>
        <w:t>A leitura da imagem como uma tecnologia  incorporada a cultura, está ampliando seu campo e tomando a projeção que teve seu passado. O texto ocupou grande espaço após a invenção da impressa e da democratização do acesso à informação escrita. Na chamada sociedade moderna, a ênfase dada pela educação ao texto escrito foi muito maior do que a ênfase dada à educação pela imagem porque esta ultima permanece como atividade marginal, associada à ornamentação, ao lúdico, ao dispensável, secundário, ilustrativo. Consequentemente houve uma perda gradual da educação pela imagem. Hoje ninguém aprende a lê-la</w:t>
      </w:r>
      <w:r w:rsidRPr="00347516">
        <w:rPr>
          <w:rFonts w:ascii="Georgia" w:eastAsia="Times New Roman" w:hAnsi="Georgia" w:cstheme="minorHAnsi"/>
          <w:sz w:val="18"/>
          <w:szCs w:val="18"/>
          <w:lang w:eastAsia="pt-BR"/>
        </w:rPr>
        <w:t>. (BARBOSA, 1995, p. 5)</w:t>
      </w:r>
    </w:p>
    <w:p w:rsidR="00097C07" w:rsidRPr="00347516" w:rsidRDefault="00097C07" w:rsidP="00C819CD">
      <w:pPr>
        <w:tabs>
          <w:tab w:val="left" w:pos="142"/>
        </w:tabs>
        <w:autoSpaceDE w:val="0"/>
        <w:autoSpaceDN w:val="0"/>
        <w:adjustRightInd w:val="0"/>
        <w:spacing w:after="0" w:line="240" w:lineRule="auto"/>
        <w:jc w:val="both"/>
        <w:rPr>
          <w:rFonts w:ascii="Georgia" w:eastAsia="Times New Roman" w:hAnsi="Georgia" w:cstheme="minorHAnsi"/>
          <w:lang w:eastAsia="pt-BR"/>
        </w:rPr>
      </w:pPr>
    </w:p>
    <w:p w:rsidR="00097C07" w:rsidRPr="00347516" w:rsidRDefault="00097C07" w:rsidP="00C819CD">
      <w:pPr>
        <w:tabs>
          <w:tab w:val="left" w:pos="142"/>
        </w:tabs>
        <w:autoSpaceDE w:val="0"/>
        <w:autoSpaceDN w:val="0"/>
        <w:adjustRightInd w:val="0"/>
        <w:spacing w:after="0" w:line="240" w:lineRule="auto"/>
        <w:jc w:val="both"/>
        <w:rPr>
          <w:rFonts w:ascii="Georgia" w:eastAsia="Times New Roman" w:hAnsi="Georgia" w:cstheme="minorHAnsi"/>
          <w:lang w:eastAsia="pt-BR"/>
        </w:rPr>
      </w:pPr>
      <w:r w:rsidRPr="00347516">
        <w:rPr>
          <w:rFonts w:ascii="Georgia" w:eastAsia="Times New Roman" w:hAnsi="Georgia" w:cstheme="minorHAnsi"/>
          <w:lang w:eastAsia="pt-BR"/>
        </w:rPr>
        <w:t xml:space="preserve">Dessa maneira, ampliar a discussão e estudos sobre a problematização da imagem como texto, inserido nas práticas docentes, certamente favorecerá para uma formação mais adequada de alunos quanto leitores de textos imagético e também verbal, pois nesse processo de apropriação um não exclui o outro. Ao contrario, até porque vale acrescentar que há a formação de um texto hibrido a partir da junção do escrito, como imagético. </w:t>
      </w:r>
    </w:p>
    <w:p w:rsidR="00097C07" w:rsidRPr="00347516" w:rsidRDefault="00097C07" w:rsidP="00C819CD">
      <w:pPr>
        <w:tabs>
          <w:tab w:val="left" w:pos="2715"/>
        </w:tabs>
        <w:spacing w:after="0" w:line="240" w:lineRule="auto"/>
        <w:jc w:val="both"/>
        <w:rPr>
          <w:rFonts w:ascii="Georgia" w:eastAsia="+mn-ea" w:hAnsi="Georgia" w:cstheme="minorHAnsi"/>
          <w:bCs/>
          <w:color w:val="000000"/>
          <w:kern w:val="24"/>
        </w:rPr>
      </w:pPr>
    </w:p>
    <w:p w:rsidR="00097C07" w:rsidRPr="00347516" w:rsidRDefault="00097C07" w:rsidP="00C819CD">
      <w:pPr>
        <w:pStyle w:val="PargrafodaLista"/>
        <w:numPr>
          <w:ilvl w:val="0"/>
          <w:numId w:val="21"/>
        </w:numPr>
        <w:tabs>
          <w:tab w:val="left" w:pos="0"/>
          <w:tab w:val="left" w:pos="284"/>
        </w:tabs>
        <w:spacing w:after="0" w:line="240" w:lineRule="auto"/>
        <w:ind w:left="0" w:firstLine="0"/>
        <w:jc w:val="both"/>
        <w:rPr>
          <w:rFonts w:ascii="Georgia" w:eastAsia="+mn-ea" w:hAnsi="Georgia" w:cstheme="minorHAnsi"/>
          <w:b/>
          <w:bCs/>
          <w:color w:val="000000"/>
          <w:kern w:val="24"/>
        </w:rPr>
      </w:pPr>
      <w:r w:rsidRPr="00347516">
        <w:rPr>
          <w:rFonts w:ascii="Georgia" w:eastAsia="+mn-ea" w:hAnsi="Georgia" w:cstheme="minorHAnsi"/>
          <w:b/>
          <w:bCs/>
          <w:color w:val="000000"/>
          <w:kern w:val="24"/>
        </w:rPr>
        <w:t>Vivenciando a prática docente através do texto imagético no PIBID</w:t>
      </w:r>
    </w:p>
    <w:p w:rsidR="00097C07" w:rsidRPr="00347516" w:rsidRDefault="00097C07" w:rsidP="00C819CD">
      <w:pPr>
        <w:tabs>
          <w:tab w:val="left" w:pos="2715"/>
        </w:tabs>
        <w:spacing w:after="0" w:line="240" w:lineRule="auto"/>
        <w:jc w:val="both"/>
        <w:rPr>
          <w:rFonts w:ascii="Georgia" w:eastAsia="+mn-ea" w:hAnsi="Georgia" w:cstheme="minorHAnsi"/>
          <w:bCs/>
          <w:color w:val="000000"/>
          <w:kern w:val="24"/>
        </w:rPr>
      </w:pPr>
      <w:r w:rsidRPr="00347516">
        <w:rPr>
          <w:rFonts w:ascii="Georgia" w:eastAsia="+mn-ea" w:hAnsi="Georgia" w:cstheme="minorHAnsi"/>
          <w:bCs/>
          <w:color w:val="000000"/>
          <w:kern w:val="24"/>
        </w:rPr>
        <w:t xml:space="preserve">Sabe-se que, infelizmente, ao aluno que está na escola não lhe é garantido o sucesso pleno no domínio da leitura e da escrita, muitos terminam o ensino médio sem ter alcançado a proficiência nessas habilidades. Muitos acabam só desenvolvendo o conhecimento mínimo para decodificação do código escrito, fato que, torna cada vez maior a estatística dos chamados “analfabetos funcionais”. Fenômeno que, contraditoriamente, cresce entre os jovens que frequentam a escola. </w:t>
      </w:r>
    </w:p>
    <w:p w:rsidR="00097C07" w:rsidRPr="00347516" w:rsidRDefault="00097C07" w:rsidP="00C819CD">
      <w:pPr>
        <w:tabs>
          <w:tab w:val="left" w:pos="2715"/>
        </w:tabs>
        <w:spacing w:after="0" w:line="240" w:lineRule="auto"/>
        <w:jc w:val="both"/>
        <w:rPr>
          <w:rFonts w:ascii="Georgia" w:eastAsia="+mn-ea" w:hAnsi="Georgia" w:cstheme="minorHAnsi"/>
          <w:bCs/>
          <w:color w:val="000000"/>
          <w:kern w:val="24"/>
        </w:rPr>
      </w:pPr>
    </w:p>
    <w:p w:rsidR="00097C07" w:rsidRPr="00347516" w:rsidRDefault="00097C07" w:rsidP="00C819CD">
      <w:pPr>
        <w:tabs>
          <w:tab w:val="left" w:pos="2715"/>
        </w:tabs>
        <w:spacing w:after="0" w:line="240" w:lineRule="auto"/>
        <w:jc w:val="both"/>
        <w:rPr>
          <w:rFonts w:ascii="Georgia" w:eastAsia="+mn-ea" w:hAnsi="Georgia" w:cstheme="minorHAnsi"/>
          <w:bCs/>
          <w:color w:val="000000"/>
          <w:kern w:val="24"/>
        </w:rPr>
      </w:pPr>
      <w:r w:rsidRPr="00347516">
        <w:rPr>
          <w:rFonts w:ascii="Georgia" w:eastAsia="+mn-ea" w:hAnsi="Georgia" w:cstheme="minorHAnsi"/>
          <w:bCs/>
          <w:color w:val="000000"/>
          <w:kern w:val="24"/>
        </w:rPr>
        <w:t>Paralelo a isto as mídias contemporâneas tem exercido enorme influência sobre o comportamento e o interesse dos jovens, inspirando novas formas de pensar e de se comportar em sociedade; em verdade, as novas mídias com o advento das novas tecnologias da informação e da comunicação inauguram um novo “ethos” cultural que articula em um só corpo, diferenças culturais, diferenças espaço-temporais e variados níveis intelectuais. Esta multiplicidade de vozes e perspectivas que a linguagem das mídias encerra, coloca-se como possibilidade de integração das massas na contemporaneidade e articula as várias disciplinas do currículo escolar. Esta linguagem midiática que tem na imagem uma das principais formas de comunicação guarda em si diversos significados e símbolos culturais e ideológicos que atrai os jovens e possibilita à escola o desenvolvimento de ações formativas ligadas à cultura geral e aos conteúdos específicos.</w:t>
      </w:r>
    </w:p>
    <w:p w:rsidR="00097C07" w:rsidRDefault="00097C07" w:rsidP="00C819CD">
      <w:pPr>
        <w:tabs>
          <w:tab w:val="left" w:pos="2715"/>
        </w:tabs>
        <w:spacing w:after="0" w:line="240" w:lineRule="auto"/>
        <w:jc w:val="both"/>
        <w:rPr>
          <w:rFonts w:ascii="Georgia" w:eastAsia="+mn-ea" w:hAnsi="Georgia" w:cstheme="minorHAnsi"/>
          <w:bCs/>
          <w:color w:val="000000"/>
          <w:kern w:val="24"/>
        </w:rPr>
      </w:pPr>
    </w:p>
    <w:p w:rsidR="005400AB" w:rsidRDefault="005400AB" w:rsidP="00C819CD">
      <w:pPr>
        <w:tabs>
          <w:tab w:val="left" w:pos="2715"/>
        </w:tabs>
        <w:spacing w:after="0" w:line="240" w:lineRule="auto"/>
        <w:jc w:val="both"/>
        <w:rPr>
          <w:rFonts w:ascii="Georgia" w:eastAsia="+mn-ea" w:hAnsi="Georgia" w:cstheme="minorHAnsi"/>
          <w:bCs/>
          <w:color w:val="000000"/>
          <w:kern w:val="24"/>
        </w:rPr>
      </w:pPr>
    </w:p>
    <w:p w:rsidR="005400AB" w:rsidRPr="00347516" w:rsidRDefault="005400AB" w:rsidP="00C819CD">
      <w:pPr>
        <w:tabs>
          <w:tab w:val="left" w:pos="2715"/>
        </w:tabs>
        <w:spacing w:after="0" w:line="240" w:lineRule="auto"/>
        <w:jc w:val="both"/>
        <w:rPr>
          <w:rFonts w:ascii="Georgia" w:eastAsia="+mn-ea" w:hAnsi="Georgia" w:cstheme="minorHAnsi"/>
          <w:bCs/>
          <w:color w:val="000000"/>
          <w:kern w:val="24"/>
        </w:rPr>
      </w:pPr>
    </w:p>
    <w:p w:rsidR="00097C07" w:rsidRPr="00347516" w:rsidRDefault="00097C07" w:rsidP="00C819CD">
      <w:pPr>
        <w:tabs>
          <w:tab w:val="left" w:pos="2715"/>
        </w:tabs>
        <w:spacing w:after="0" w:line="240" w:lineRule="auto"/>
        <w:jc w:val="both"/>
        <w:rPr>
          <w:rFonts w:ascii="Georgia" w:eastAsia="+mn-ea" w:hAnsi="Georgia" w:cstheme="minorHAnsi"/>
          <w:bCs/>
          <w:color w:val="000000"/>
          <w:kern w:val="24"/>
        </w:rPr>
      </w:pPr>
      <w:r w:rsidRPr="00347516">
        <w:rPr>
          <w:rFonts w:ascii="Georgia" w:eastAsia="+mn-ea" w:hAnsi="Georgia" w:cstheme="minorHAnsi"/>
          <w:bCs/>
          <w:color w:val="000000"/>
          <w:kern w:val="24"/>
        </w:rPr>
        <w:t>Dessa forma, a utilização dos textos imagéticos nas práticas docentes traz a possibilidade de ampliar o universo de conhecimento do aluno.  Pois, ver e observar as mais diversas imagens, já é algo comum para todos, e ainda mais para os adolescentes e jovens que vivem em meio aos dispositivos midiáticos, com conexão em tempo real, cheios de aplicativos e imagens. Mas do que nunca é necessário que os professores lancem mão dessa linguagem imagética, a fim de efetivamente formar alunos que sejam leitores críticos tanto de textos verbal ou não.</w:t>
      </w:r>
    </w:p>
    <w:p w:rsidR="00097C07" w:rsidRPr="00347516" w:rsidRDefault="00097C07" w:rsidP="00C819CD">
      <w:pPr>
        <w:tabs>
          <w:tab w:val="left" w:pos="2715"/>
        </w:tabs>
        <w:spacing w:after="0" w:line="240" w:lineRule="auto"/>
        <w:jc w:val="both"/>
        <w:rPr>
          <w:rFonts w:ascii="Georgia" w:eastAsia="+mn-ea" w:hAnsi="Georgia" w:cstheme="minorHAnsi"/>
          <w:bCs/>
          <w:color w:val="000000"/>
          <w:kern w:val="24"/>
        </w:rPr>
      </w:pPr>
    </w:p>
    <w:p w:rsidR="00097C07" w:rsidRPr="00347516" w:rsidRDefault="00097C07" w:rsidP="00C819CD">
      <w:pPr>
        <w:spacing w:after="0" w:line="240" w:lineRule="auto"/>
        <w:jc w:val="both"/>
        <w:rPr>
          <w:rFonts w:ascii="Georgia" w:eastAsia="Times New Roman" w:hAnsi="Georgia" w:cstheme="minorHAnsi"/>
          <w:lang w:eastAsia="pt-BR"/>
        </w:rPr>
      </w:pPr>
      <w:r w:rsidRPr="00347516">
        <w:rPr>
          <w:rFonts w:ascii="Georgia" w:eastAsia="Times New Roman" w:hAnsi="Georgia" w:cstheme="minorHAnsi"/>
          <w:lang w:eastAsia="pt-BR"/>
        </w:rPr>
        <w:t>O subprojeto “Educação pela Imagem: formação cultural, leitura e escrita” que faz parte do</w:t>
      </w:r>
      <w:r w:rsidRPr="00347516">
        <w:rPr>
          <w:rFonts w:ascii="Georgia" w:eastAsia="+mn-ea" w:hAnsi="Georgia" w:cstheme="minorHAnsi"/>
          <w:bCs/>
          <w:color w:val="000000"/>
          <w:kern w:val="24"/>
        </w:rPr>
        <w:t xml:space="preserve"> Programa Institucional de Bolsas de Iniciação à Docência (PIBID), é desenvolvido noColégio Modelo Luís Eduardo Magalhães na cidade Jacobina, e no Colégio Estadual Normal Arnaldo de Oliveira na cidade de Caém no interior da Bahia, e traz como finalidades primordiais, 1) </w:t>
      </w:r>
      <w:r w:rsidRPr="00347516">
        <w:rPr>
          <w:rFonts w:ascii="Georgia" w:eastAsia="Calibri" w:hAnsi="Georgia" w:cstheme="minorHAnsi"/>
        </w:rPr>
        <w:t>proporcionar aos bolsistas de iniciação (alunos dos cursos de Letras e Inglês DCH-Campus IV) a vivência efetiva do cotidiano escolar, através do desenvolvimento de intervenções, de caráter interdisciplinar, com a utilização de textos imagéticos. e, 2)</w:t>
      </w:r>
      <w:r w:rsidRPr="00347516">
        <w:rPr>
          <w:rFonts w:ascii="Georgia" w:eastAsia="Times New Roman" w:hAnsi="Georgia" w:cstheme="minorHAnsi"/>
          <w:lang w:eastAsia="pt-BR"/>
        </w:rPr>
        <w:t xml:space="preserve"> através da abordagem de textos da cultura visual como tema de estudo transversal oferecer aos estudantes do Ensino Médio uma formação cultural relacionada à formação geral dos sujeitos e ao conteúdo das disciplinas, colaborando assim para a formação de leitores e produtores  proficientes. </w:t>
      </w:r>
    </w:p>
    <w:p w:rsidR="00097C07" w:rsidRPr="00347516" w:rsidRDefault="00097C07" w:rsidP="00C819CD">
      <w:pPr>
        <w:spacing w:after="0" w:line="240" w:lineRule="auto"/>
        <w:jc w:val="both"/>
        <w:rPr>
          <w:rFonts w:ascii="Georgia" w:eastAsia="Times New Roman" w:hAnsi="Georgia" w:cstheme="minorHAnsi"/>
          <w:lang w:eastAsia="pt-BR"/>
        </w:rPr>
      </w:pPr>
    </w:p>
    <w:p w:rsidR="00097C07" w:rsidRPr="00347516" w:rsidRDefault="00097C07" w:rsidP="00C819CD">
      <w:pPr>
        <w:spacing w:after="0" w:line="240" w:lineRule="auto"/>
        <w:jc w:val="both"/>
        <w:rPr>
          <w:rFonts w:ascii="Georgia" w:eastAsia="Times New Roman" w:hAnsi="Georgia" w:cstheme="minorHAnsi"/>
          <w:lang w:eastAsia="pt-BR"/>
        </w:rPr>
      </w:pPr>
      <w:r w:rsidRPr="00347516">
        <w:rPr>
          <w:rFonts w:ascii="Georgia" w:eastAsia="Times New Roman" w:hAnsi="Georgia" w:cstheme="minorHAnsi"/>
          <w:lang w:eastAsia="pt-BR"/>
        </w:rPr>
        <w:t xml:space="preserve">A proposta de caráter interdisciplinar (e transdisciplinar) busca com essa temática inovadora, tornar o texto imagético como problematizador durante as aulas das diversas disciplinas do currículo do ensino médio, provocando assim o diálogo e a construção de sentidos e novos conhecimentos nas mais diferentes áreas.  Então, o projeto gira em torno da leitura, reflexão e produção de textos imagéticos, associada á prática da leitura e escrita de textos de linguagem verbal também. </w:t>
      </w:r>
    </w:p>
    <w:p w:rsidR="00097C07" w:rsidRPr="00347516" w:rsidRDefault="00097C07" w:rsidP="00C819CD">
      <w:pPr>
        <w:spacing w:after="0" w:line="240" w:lineRule="auto"/>
        <w:jc w:val="both"/>
        <w:rPr>
          <w:rFonts w:ascii="Georgia" w:eastAsia="Times New Roman" w:hAnsi="Georgia" w:cstheme="minorHAnsi"/>
          <w:lang w:eastAsia="pt-BR"/>
        </w:rPr>
      </w:pPr>
    </w:p>
    <w:p w:rsidR="00097C07" w:rsidRPr="00347516" w:rsidRDefault="00097C07" w:rsidP="00C819CD">
      <w:pPr>
        <w:spacing w:after="0" w:line="240" w:lineRule="auto"/>
        <w:jc w:val="both"/>
        <w:rPr>
          <w:rFonts w:ascii="Georgia" w:eastAsia="Times New Roman" w:hAnsi="Georgia" w:cstheme="minorHAnsi"/>
          <w:lang w:eastAsia="pt-BR"/>
        </w:rPr>
      </w:pPr>
      <w:r w:rsidRPr="00347516">
        <w:rPr>
          <w:rFonts w:ascii="Georgia" w:eastAsia="Times New Roman" w:hAnsi="Georgia" w:cstheme="minorHAnsi"/>
          <w:lang w:eastAsia="pt-BR"/>
        </w:rPr>
        <w:t>Dessa forma, os alunos do Ensino Médio e também seus professores, se veem em meio a essas novas práticas pedagógicas, que visa através da apropriação de linguagens contemporâneas, ajudar na sua formação cultural em torno das questões subjacentes a produção do texto da cultura visual e das práticas de leitura e escrita em diferentes áreas do conhecimento.</w:t>
      </w:r>
    </w:p>
    <w:p w:rsidR="00097C07" w:rsidRPr="00347516" w:rsidRDefault="00097C07" w:rsidP="00C819CD">
      <w:pPr>
        <w:spacing w:after="0" w:line="240" w:lineRule="auto"/>
        <w:jc w:val="both"/>
        <w:rPr>
          <w:rFonts w:ascii="Georgia" w:eastAsia="Times New Roman" w:hAnsi="Georgia" w:cstheme="minorHAnsi"/>
          <w:lang w:eastAsia="pt-BR"/>
        </w:rPr>
      </w:pPr>
    </w:p>
    <w:p w:rsidR="00097C07" w:rsidRPr="00347516" w:rsidRDefault="00097C07" w:rsidP="00C819CD">
      <w:pPr>
        <w:spacing w:after="0" w:line="240" w:lineRule="auto"/>
        <w:jc w:val="both"/>
        <w:rPr>
          <w:rFonts w:ascii="Georgia" w:eastAsia="Times New Roman" w:hAnsi="Georgia" w:cstheme="minorHAnsi"/>
          <w:lang w:eastAsia="pt-BR"/>
        </w:rPr>
      </w:pPr>
      <w:r w:rsidRPr="00347516">
        <w:rPr>
          <w:rFonts w:ascii="Georgia" w:eastAsia="Times New Roman" w:hAnsi="Georgia" w:cstheme="minorHAnsi"/>
          <w:lang w:eastAsia="pt-BR"/>
        </w:rPr>
        <w:t xml:space="preserve">As atividades desenvolvidas se caracterizam em duas modalidades: </w:t>
      </w:r>
      <w:r w:rsidRPr="00347516">
        <w:rPr>
          <w:rFonts w:ascii="Georgia" w:eastAsia="Times New Roman" w:hAnsi="Georgia" w:cstheme="minorHAnsi"/>
          <w:b/>
          <w:lang w:eastAsia="pt-BR"/>
        </w:rPr>
        <w:t>Intervenções em sala de aula</w:t>
      </w:r>
      <w:r w:rsidRPr="00347516">
        <w:rPr>
          <w:rFonts w:ascii="Georgia" w:eastAsia="Times New Roman" w:hAnsi="Georgia" w:cstheme="minorHAnsi"/>
          <w:lang w:eastAsia="pt-BR"/>
        </w:rPr>
        <w:t xml:space="preserve">, que a aconteciam nas diversas disciplinas. Pois, compreende-se que a imagem traz em seu cerne o caráter de ser interdisciplinar. Seus sentidos são múltiplos e podem ser direcionados para os diversos conhecimentos disciplinares. </w:t>
      </w:r>
      <w:r w:rsidRPr="00347516">
        <w:rPr>
          <w:rFonts w:ascii="Georgia" w:eastAsia="Times New Roman" w:hAnsi="Georgia" w:cstheme="minorHAnsi"/>
          <w:b/>
          <w:lang w:eastAsia="pt-BR"/>
        </w:rPr>
        <w:t>Oficinas temáticas</w:t>
      </w:r>
      <w:r w:rsidRPr="00347516">
        <w:rPr>
          <w:rFonts w:ascii="Georgia" w:eastAsia="Times New Roman" w:hAnsi="Georgia" w:cstheme="minorHAnsi"/>
          <w:lang w:eastAsia="pt-BR"/>
        </w:rPr>
        <w:t>, como já posto, a imagem foi tratada neste projeto sendo observado seu caráter interdisciplinar, contudo, os significados e sentidos produzidos a partir de uma representação visual, por vezes extrapola esse caráter interdisciplinar lhe proporcionando uma outa característica, a da transversalidade. Afinal, há sentidos que atravessam a imagem e levam o leitor a fazer associações que vão além do conhecimento disciplinar. Por essa caraterística é que se justifica a confecção e execução de atividades em forma de oficinas. Estas contavam com uma carga horaria bem superior a das aulas, para realização, pois não havia a obrigatoriedade de entrelaçar ao estudo da imagem os conteúdos obrigatórios e pré-estabelecidos pelo currículo. O que permitia, nessa modalidade, uma liberdade maior para seleção de textos imagéticos e recursos diversos.</w:t>
      </w:r>
    </w:p>
    <w:p w:rsidR="00097C07" w:rsidRPr="00347516" w:rsidRDefault="00097C07" w:rsidP="00C819CD">
      <w:pPr>
        <w:spacing w:after="0" w:line="240" w:lineRule="auto"/>
        <w:jc w:val="both"/>
        <w:rPr>
          <w:rFonts w:ascii="Georgia" w:eastAsia="Times New Roman" w:hAnsi="Georgia" w:cstheme="minorHAnsi"/>
          <w:lang w:eastAsia="pt-BR"/>
        </w:rPr>
      </w:pPr>
    </w:p>
    <w:p w:rsidR="00097C07" w:rsidRPr="00347516" w:rsidRDefault="00097C07" w:rsidP="00C819CD">
      <w:pPr>
        <w:spacing w:after="0" w:line="240" w:lineRule="auto"/>
        <w:jc w:val="both"/>
        <w:rPr>
          <w:rFonts w:ascii="Georgia" w:eastAsia="Times New Roman" w:hAnsi="Georgia" w:cstheme="minorHAnsi"/>
          <w:lang w:eastAsia="pt-BR"/>
        </w:rPr>
      </w:pPr>
      <w:r w:rsidRPr="00347516">
        <w:rPr>
          <w:rFonts w:ascii="Georgia" w:eastAsia="Times New Roman" w:hAnsi="Georgia" w:cstheme="minorHAnsi"/>
          <w:lang w:eastAsia="pt-BR"/>
        </w:rPr>
        <w:t>Dentre as atividades desenvolvidas no decorrer do projeto com a finalidade de potencializar o poder interpretativo das imagens com vista a formar sujeitos leitores críticos de textos imagéticos, podemos destacar:</w:t>
      </w:r>
    </w:p>
    <w:p w:rsidR="00097C07" w:rsidRPr="00347516" w:rsidRDefault="00097C07" w:rsidP="00C819CD">
      <w:pPr>
        <w:spacing w:after="0" w:line="240" w:lineRule="auto"/>
        <w:jc w:val="both"/>
        <w:rPr>
          <w:rFonts w:ascii="Georgia" w:eastAsia="Times New Roman" w:hAnsi="Georgia" w:cstheme="minorHAnsi"/>
          <w:lang w:eastAsia="pt-BR"/>
        </w:rPr>
      </w:pPr>
    </w:p>
    <w:p w:rsidR="00097C07" w:rsidRPr="00347516" w:rsidRDefault="00097C07" w:rsidP="00C819CD">
      <w:pPr>
        <w:pStyle w:val="PargrafodaLista"/>
        <w:widowControl w:val="0"/>
        <w:numPr>
          <w:ilvl w:val="0"/>
          <w:numId w:val="22"/>
        </w:numPr>
        <w:suppressAutoHyphens/>
        <w:autoSpaceDE w:val="0"/>
        <w:autoSpaceDN w:val="0"/>
        <w:snapToGrid w:val="0"/>
        <w:spacing w:after="0" w:line="240" w:lineRule="auto"/>
        <w:jc w:val="both"/>
        <w:textAlignment w:val="baseline"/>
        <w:rPr>
          <w:rFonts w:ascii="Georgia" w:eastAsia="Times New Roman" w:hAnsi="Georgia" w:cstheme="minorHAnsi"/>
          <w:kern w:val="3"/>
          <w:lang w:eastAsia="pt-BR"/>
        </w:rPr>
      </w:pPr>
      <w:r w:rsidRPr="00347516">
        <w:rPr>
          <w:rFonts w:ascii="Georgia" w:eastAsia="Times New Roman" w:hAnsi="Georgia" w:cstheme="minorHAnsi"/>
          <w:b/>
          <w:lang w:eastAsia="pt-BR"/>
        </w:rPr>
        <w:t>Oficina de Fotografia:</w:t>
      </w:r>
      <w:r w:rsidRPr="00347516">
        <w:rPr>
          <w:rFonts w:ascii="Georgia" w:eastAsia="Times New Roman" w:hAnsi="Georgia" w:cstheme="minorHAnsi"/>
          <w:lang w:eastAsia="pt-BR"/>
        </w:rPr>
        <w:t xml:space="preserve"> Tema-</w:t>
      </w:r>
      <w:r w:rsidRPr="00347516">
        <w:rPr>
          <w:rFonts w:ascii="Georgia" w:eastAsia="Times New Roman" w:hAnsi="Georgia" w:cstheme="minorHAnsi"/>
          <w:bCs/>
          <w:i/>
          <w:kern w:val="3"/>
          <w:lang w:eastAsia="pt-BR"/>
        </w:rPr>
        <w:t>Crônica Visual: O cotidiano sob um olhar fotográfico</w:t>
      </w:r>
      <w:r w:rsidRPr="00347516">
        <w:rPr>
          <w:rFonts w:ascii="Georgia" w:eastAsia="Times New Roman" w:hAnsi="Georgia" w:cstheme="minorHAnsi"/>
          <w:bCs/>
          <w:kern w:val="3"/>
          <w:lang w:eastAsia="pt-BR"/>
        </w:rPr>
        <w:t xml:space="preserve">. Objetivos: </w:t>
      </w:r>
      <w:r w:rsidRPr="00347516">
        <w:rPr>
          <w:rFonts w:ascii="Georgia" w:eastAsia="Times New Roman" w:hAnsi="Georgia" w:cstheme="minorHAnsi"/>
          <w:kern w:val="3"/>
          <w:lang w:eastAsia="pt-BR"/>
        </w:rPr>
        <w:t xml:space="preserve">Conhecer a história da fotografia; Analisar a intencionalidade do autor fotográfico; Compreender o ato fotográfico; Analisar fotografias do cotidiano; Registrar fotografias de situações cotidianas do lugar em que vivem. </w:t>
      </w:r>
    </w:p>
    <w:p w:rsidR="00097C07" w:rsidRPr="00347516" w:rsidRDefault="00097C07" w:rsidP="00C819CD">
      <w:pPr>
        <w:pStyle w:val="PargrafodaLista"/>
        <w:widowControl w:val="0"/>
        <w:suppressAutoHyphens/>
        <w:autoSpaceDE w:val="0"/>
        <w:autoSpaceDN w:val="0"/>
        <w:snapToGrid w:val="0"/>
        <w:spacing w:after="0" w:line="240" w:lineRule="auto"/>
        <w:jc w:val="both"/>
        <w:textAlignment w:val="baseline"/>
        <w:rPr>
          <w:rFonts w:ascii="Georgia" w:eastAsia="Times New Roman" w:hAnsi="Georgia" w:cstheme="minorHAnsi"/>
          <w:kern w:val="3"/>
          <w:lang w:eastAsia="pt-BR"/>
        </w:rPr>
      </w:pPr>
      <w:r w:rsidRPr="00347516">
        <w:rPr>
          <w:rFonts w:ascii="Georgia" w:eastAsia="Times New Roman" w:hAnsi="Georgia" w:cstheme="minorHAnsi"/>
          <w:kern w:val="3"/>
          <w:lang w:eastAsia="pt-BR"/>
        </w:rPr>
        <w:t xml:space="preserve">Eixos norteadores: </w:t>
      </w:r>
      <w:r w:rsidRPr="00347516">
        <w:rPr>
          <w:rFonts w:ascii="Georgia" w:hAnsi="Georgia" w:cstheme="minorHAnsi"/>
          <w:kern w:val="3"/>
        </w:rPr>
        <w:t>História da fotografia (Contextualização)</w:t>
      </w:r>
      <w:r w:rsidRPr="00347516">
        <w:rPr>
          <w:rFonts w:ascii="Georgia" w:hAnsi="Georgia" w:cstheme="minorHAnsi"/>
        </w:rPr>
        <w:t xml:space="preserve">; </w:t>
      </w:r>
      <w:r w:rsidRPr="00347516">
        <w:rPr>
          <w:rFonts w:ascii="Georgia" w:eastAsia="Times New Roman" w:hAnsi="Georgia" w:cstheme="minorHAnsi"/>
          <w:kern w:val="3"/>
          <w:lang w:eastAsia="pt-BR"/>
        </w:rPr>
        <w:t>Fotografia – Perspectivas e diversos olhares.</w:t>
      </w:r>
    </w:p>
    <w:p w:rsidR="00097C07" w:rsidRPr="00347516" w:rsidRDefault="00097C07" w:rsidP="00C819CD">
      <w:pPr>
        <w:pStyle w:val="PargrafodaLista"/>
        <w:widowControl w:val="0"/>
        <w:suppressAutoHyphens/>
        <w:autoSpaceDE w:val="0"/>
        <w:autoSpaceDN w:val="0"/>
        <w:snapToGrid w:val="0"/>
        <w:spacing w:after="0" w:line="240" w:lineRule="auto"/>
        <w:jc w:val="both"/>
        <w:textAlignment w:val="baseline"/>
        <w:rPr>
          <w:rFonts w:ascii="Georgia" w:eastAsia="Times New Roman" w:hAnsi="Georgia" w:cstheme="minorHAnsi"/>
          <w:kern w:val="3"/>
          <w:lang w:eastAsia="pt-BR"/>
        </w:rPr>
      </w:pPr>
      <w:r w:rsidRPr="00347516">
        <w:rPr>
          <w:rFonts w:ascii="Georgia" w:eastAsia="Times New Roman" w:hAnsi="Georgia" w:cstheme="minorHAnsi"/>
          <w:kern w:val="3"/>
          <w:lang w:eastAsia="pt-BR"/>
        </w:rPr>
        <w:t>Produtos realizados: Registro do cotidiano pelo público participante da oficina. Exposição fotográfica (Produto do grupo – Escola e UNEB). Divulgação do trabalho no Blog do PIBID e outros espaços da web.</w:t>
      </w:r>
    </w:p>
    <w:p w:rsidR="00097C07" w:rsidRPr="00347516" w:rsidRDefault="00097C07" w:rsidP="00C819CD">
      <w:pPr>
        <w:pStyle w:val="PargrafodaLista"/>
        <w:widowControl w:val="0"/>
        <w:suppressAutoHyphens/>
        <w:autoSpaceDE w:val="0"/>
        <w:autoSpaceDN w:val="0"/>
        <w:snapToGrid w:val="0"/>
        <w:spacing w:after="0" w:line="240" w:lineRule="auto"/>
        <w:jc w:val="both"/>
        <w:textAlignment w:val="baseline"/>
        <w:rPr>
          <w:rFonts w:ascii="Georgia" w:eastAsia="Times New Roman" w:hAnsi="Georgia" w:cstheme="minorHAnsi"/>
          <w:kern w:val="3"/>
          <w:lang w:eastAsia="pt-BR"/>
        </w:rPr>
      </w:pPr>
    </w:p>
    <w:p w:rsidR="00097C07" w:rsidRPr="00347516" w:rsidRDefault="00097C07" w:rsidP="00C819CD">
      <w:pPr>
        <w:pStyle w:val="PargrafodaLista"/>
        <w:numPr>
          <w:ilvl w:val="0"/>
          <w:numId w:val="22"/>
        </w:numPr>
        <w:tabs>
          <w:tab w:val="left" w:pos="2685"/>
        </w:tabs>
        <w:autoSpaceDE w:val="0"/>
        <w:autoSpaceDN w:val="0"/>
        <w:adjustRightInd w:val="0"/>
        <w:spacing w:before="100" w:after="0" w:line="240" w:lineRule="auto"/>
        <w:jc w:val="both"/>
        <w:rPr>
          <w:rFonts w:ascii="Georgia" w:eastAsia="Calibri" w:hAnsi="Georgia" w:cstheme="minorHAnsi"/>
        </w:rPr>
      </w:pPr>
      <w:r w:rsidRPr="00347516">
        <w:rPr>
          <w:rFonts w:ascii="Georgia" w:eastAsia="Times New Roman" w:hAnsi="Georgia" w:cstheme="minorHAnsi"/>
          <w:b/>
          <w:lang w:eastAsia="pt-BR"/>
        </w:rPr>
        <w:t xml:space="preserve">Intervenção em sala de aula: </w:t>
      </w:r>
      <w:r w:rsidRPr="00347516">
        <w:rPr>
          <w:rFonts w:ascii="Georgia" w:eastAsia="Times New Roman" w:hAnsi="Georgia" w:cstheme="minorHAnsi"/>
          <w:lang w:eastAsia="pt-BR"/>
        </w:rPr>
        <w:t>Tema-</w:t>
      </w:r>
      <w:r w:rsidRPr="00347516">
        <w:rPr>
          <w:rFonts w:ascii="Georgia" w:eastAsia="Calibri" w:hAnsi="Georgia" w:cstheme="minorHAnsi"/>
          <w:i/>
        </w:rPr>
        <w:t>A religião na arte barroca.</w:t>
      </w:r>
    </w:p>
    <w:p w:rsidR="00097C07" w:rsidRPr="00347516" w:rsidRDefault="00097C07" w:rsidP="00C819CD">
      <w:pPr>
        <w:pStyle w:val="PargrafodaLista"/>
        <w:tabs>
          <w:tab w:val="left" w:pos="2685"/>
        </w:tabs>
        <w:autoSpaceDE w:val="0"/>
        <w:autoSpaceDN w:val="0"/>
        <w:adjustRightInd w:val="0"/>
        <w:spacing w:before="100" w:after="0" w:line="240" w:lineRule="auto"/>
        <w:jc w:val="both"/>
        <w:rPr>
          <w:rFonts w:ascii="Georgia" w:eastAsia="Calibri" w:hAnsi="Georgia" w:cstheme="minorHAnsi"/>
        </w:rPr>
      </w:pPr>
      <w:r w:rsidRPr="00347516">
        <w:rPr>
          <w:rFonts w:ascii="Georgia" w:eastAsia="Calibri" w:hAnsi="Georgia" w:cstheme="minorHAnsi"/>
        </w:rPr>
        <w:t>Objetivos:Ler e entender textos imagéticos provenientes desse período; Observar como a religiosidade era vista antigamente e nos dias atuais. Adquirir postura crítica. Conteúdo Trabalhado: Importância do Barroco; Marcas da religião no movimento barroquista.</w:t>
      </w:r>
    </w:p>
    <w:p w:rsidR="00097C07" w:rsidRPr="00347516" w:rsidRDefault="00097C07" w:rsidP="00C819CD">
      <w:pPr>
        <w:pStyle w:val="PargrafodaLista"/>
        <w:tabs>
          <w:tab w:val="left" w:pos="2685"/>
        </w:tabs>
        <w:autoSpaceDE w:val="0"/>
        <w:autoSpaceDN w:val="0"/>
        <w:adjustRightInd w:val="0"/>
        <w:spacing w:before="100" w:after="0" w:line="240" w:lineRule="auto"/>
        <w:jc w:val="both"/>
        <w:rPr>
          <w:rFonts w:ascii="Georgia" w:eastAsia="Calibri" w:hAnsi="Georgia" w:cstheme="minorHAnsi"/>
        </w:rPr>
      </w:pPr>
      <w:r w:rsidRPr="00347516">
        <w:rPr>
          <w:rFonts w:ascii="Georgia" w:eastAsia="Calibri" w:hAnsi="Georgia" w:cstheme="minorHAnsi"/>
        </w:rPr>
        <w:t xml:space="preserve">Produto Final: Registros de imagens da cidade de Jacobina do estilo barroco, a exemplo de igrejas, pinturas, imagens. </w:t>
      </w:r>
    </w:p>
    <w:p w:rsidR="00097C07" w:rsidRPr="00347516" w:rsidRDefault="00097C07" w:rsidP="00C819CD">
      <w:pPr>
        <w:pStyle w:val="PargrafodaLista"/>
        <w:tabs>
          <w:tab w:val="left" w:pos="2685"/>
        </w:tabs>
        <w:autoSpaceDE w:val="0"/>
        <w:autoSpaceDN w:val="0"/>
        <w:adjustRightInd w:val="0"/>
        <w:spacing w:before="100" w:after="0" w:line="240" w:lineRule="auto"/>
        <w:jc w:val="both"/>
        <w:rPr>
          <w:rFonts w:ascii="Georgia" w:hAnsi="Georgia" w:cstheme="minorHAnsi"/>
        </w:rPr>
      </w:pPr>
      <w:r w:rsidRPr="00347516">
        <w:rPr>
          <w:rFonts w:ascii="Georgia" w:eastAsia="Calibri" w:hAnsi="Georgia" w:cstheme="minorHAnsi"/>
        </w:rPr>
        <w:t xml:space="preserve">Interfaces com as disciplinas de </w:t>
      </w:r>
      <w:r w:rsidRPr="00347516">
        <w:rPr>
          <w:rFonts w:ascii="Georgia" w:hAnsi="Georgia" w:cstheme="minorHAnsi"/>
        </w:rPr>
        <w:t>Artes, Literatura, História.</w:t>
      </w:r>
    </w:p>
    <w:p w:rsidR="00097C07" w:rsidRPr="00347516" w:rsidRDefault="00097C07" w:rsidP="00C819CD">
      <w:pPr>
        <w:pStyle w:val="PargrafodaLista"/>
        <w:tabs>
          <w:tab w:val="left" w:pos="2685"/>
        </w:tabs>
        <w:autoSpaceDE w:val="0"/>
        <w:autoSpaceDN w:val="0"/>
        <w:adjustRightInd w:val="0"/>
        <w:spacing w:before="100" w:after="0" w:line="240" w:lineRule="auto"/>
        <w:jc w:val="both"/>
        <w:rPr>
          <w:rFonts w:ascii="Georgia" w:eastAsia="Calibri" w:hAnsi="Georgia" w:cstheme="minorHAnsi"/>
        </w:rPr>
      </w:pPr>
    </w:p>
    <w:p w:rsidR="00097C07" w:rsidRPr="00347516" w:rsidRDefault="00097C07" w:rsidP="00C819CD">
      <w:pPr>
        <w:pStyle w:val="PargrafodaLista"/>
        <w:numPr>
          <w:ilvl w:val="0"/>
          <w:numId w:val="22"/>
        </w:numPr>
        <w:tabs>
          <w:tab w:val="left" w:pos="2685"/>
        </w:tabs>
        <w:autoSpaceDE w:val="0"/>
        <w:autoSpaceDN w:val="0"/>
        <w:adjustRightInd w:val="0"/>
        <w:spacing w:before="100" w:after="0" w:line="240" w:lineRule="auto"/>
        <w:jc w:val="both"/>
        <w:rPr>
          <w:rFonts w:ascii="Georgia" w:eastAsia="Calibri" w:hAnsi="Georgia" w:cstheme="minorHAnsi"/>
          <w:b/>
        </w:rPr>
      </w:pPr>
      <w:r w:rsidRPr="00347516">
        <w:rPr>
          <w:rFonts w:ascii="Georgia" w:eastAsia="Calibri" w:hAnsi="Georgia" w:cstheme="minorHAnsi"/>
          <w:b/>
        </w:rPr>
        <w:t xml:space="preserve">Oficina de imagem: </w:t>
      </w:r>
      <w:r w:rsidRPr="00347516">
        <w:rPr>
          <w:rFonts w:ascii="Georgia" w:eastAsia="Calibri" w:hAnsi="Georgia" w:cstheme="minorHAnsi"/>
        </w:rPr>
        <w:t>Tema –Imagens na poesia negra</w:t>
      </w:r>
    </w:p>
    <w:p w:rsidR="00097C07" w:rsidRPr="00347516" w:rsidRDefault="00097C07" w:rsidP="00C819CD">
      <w:pPr>
        <w:pStyle w:val="PargrafodaLista"/>
        <w:tabs>
          <w:tab w:val="left" w:pos="2685"/>
        </w:tabs>
        <w:autoSpaceDE w:val="0"/>
        <w:autoSpaceDN w:val="0"/>
        <w:adjustRightInd w:val="0"/>
        <w:spacing w:before="100" w:after="0" w:line="240" w:lineRule="auto"/>
        <w:jc w:val="both"/>
        <w:rPr>
          <w:rFonts w:ascii="Georgia" w:eastAsia="Calibri" w:hAnsi="Georgia" w:cstheme="minorHAnsi"/>
        </w:rPr>
      </w:pPr>
      <w:r w:rsidRPr="00347516">
        <w:rPr>
          <w:rFonts w:ascii="Georgia" w:eastAsia="Calibri" w:hAnsi="Georgia" w:cstheme="minorHAnsi"/>
        </w:rPr>
        <w:t xml:space="preserve">Objetivos: Proporcionar discussão/debates a cerca do tema da consciência negra na sala de aula; Oportunizar o conhecimento e contato com a poesia negra; Possibilitar uma visão crítica da realidade no que se refere à temática discutida; Utilizar as imagens como principal instrumento de formação crítica. </w:t>
      </w:r>
    </w:p>
    <w:p w:rsidR="00097C07" w:rsidRPr="00347516" w:rsidRDefault="00097C07" w:rsidP="00C819CD">
      <w:pPr>
        <w:pStyle w:val="PargrafodaLista"/>
        <w:tabs>
          <w:tab w:val="left" w:pos="2685"/>
        </w:tabs>
        <w:autoSpaceDE w:val="0"/>
        <w:autoSpaceDN w:val="0"/>
        <w:adjustRightInd w:val="0"/>
        <w:spacing w:before="100" w:after="0" w:line="240" w:lineRule="auto"/>
        <w:jc w:val="both"/>
        <w:rPr>
          <w:rFonts w:ascii="Georgia" w:eastAsia="Calibri" w:hAnsi="Georgia" w:cstheme="minorHAnsi"/>
        </w:rPr>
      </w:pPr>
      <w:r w:rsidRPr="00347516">
        <w:rPr>
          <w:rFonts w:ascii="Georgia" w:eastAsia="Calibri" w:hAnsi="Georgia" w:cstheme="minorHAnsi"/>
        </w:rPr>
        <w:t xml:space="preserve">Temas Explorados: Dia Nacional da Consciência Negra; Poemas selecionados dos “Cadernos Negros”, dos poetas Cuti, Jamu Minka, Celinha, Carlos Assumpção e Esmeralda Ribeiro; Prefácio dos “Cadernos Negros”; Imagens selecionadas a partir da interpretação dos poemas; Vídeo sobre Cadernos Negros, da professora da UFBA Mara Rute; Vídeo com pronunciamento do Ministro Edson Santos sobre o dia Nacional da Consciência Negra (2009). </w:t>
      </w:r>
    </w:p>
    <w:p w:rsidR="00097C07" w:rsidRPr="00347516" w:rsidRDefault="00097C07" w:rsidP="00C819CD">
      <w:pPr>
        <w:pStyle w:val="PargrafodaLista"/>
        <w:tabs>
          <w:tab w:val="left" w:pos="2685"/>
        </w:tabs>
        <w:autoSpaceDE w:val="0"/>
        <w:autoSpaceDN w:val="0"/>
        <w:adjustRightInd w:val="0"/>
        <w:spacing w:before="100" w:after="0" w:line="240" w:lineRule="auto"/>
        <w:jc w:val="both"/>
        <w:rPr>
          <w:rFonts w:ascii="Georgia" w:eastAsia="Calibri" w:hAnsi="Georgia" w:cstheme="minorHAnsi"/>
        </w:rPr>
      </w:pPr>
      <w:r w:rsidRPr="00347516">
        <w:rPr>
          <w:rFonts w:ascii="Georgia" w:eastAsia="Calibri" w:hAnsi="Georgia" w:cstheme="minorHAnsi"/>
        </w:rPr>
        <w:t xml:space="preserve">Produto Final: Produção de um “sarau da poesia negra”.  </w:t>
      </w:r>
    </w:p>
    <w:p w:rsidR="00097C07" w:rsidRPr="00347516" w:rsidRDefault="00097C07" w:rsidP="00C819CD">
      <w:pPr>
        <w:pStyle w:val="PargrafodaLista"/>
        <w:tabs>
          <w:tab w:val="left" w:pos="2685"/>
        </w:tabs>
        <w:autoSpaceDE w:val="0"/>
        <w:autoSpaceDN w:val="0"/>
        <w:adjustRightInd w:val="0"/>
        <w:spacing w:before="100" w:after="0" w:line="240" w:lineRule="auto"/>
        <w:jc w:val="both"/>
        <w:rPr>
          <w:rFonts w:ascii="Georgia" w:eastAsia="Calibri" w:hAnsi="Georgia" w:cstheme="minorHAnsi"/>
        </w:rPr>
      </w:pPr>
      <w:r w:rsidRPr="00347516">
        <w:rPr>
          <w:rFonts w:ascii="Georgia" w:eastAsia="Calibri" w:hAnsi="Georgia" w:cstheme="minorHAnsi"/>
        </w:rPr>
        <w:t>Interfaces com as disciplinas: Historia Literatura, Sociologia.</w:t>
      </w:r>
    </w:p>
    <w:p w:rsidR="00097C07" w:rsidRPr="00347516" w:rsidRDefault="00097C07" w:rsidP="00C819CD">
      <w:pPr>
        <w:pStyle w:val="PargrafodaLista"/>
        <w:tabs>
          <w:tab w:val="left" w:pos="2685"/>
        </w:tabs>
        <w:autoSpaceDE w:val="0"/>
        <w:autoSpaceDN w:val="0"/>
        <w:adjustRightInd w:val="0"/>
        <w:spacing w:before="100" w:after="0" w:line="240" w:lineRule="auto"/>
        <w:jc w:val="both"/>
        <w:rPr>
          <w:rFonts w:ascii="Georgia" w:eastAsia="Calibri" w:hAnsi="Georgia" w:cstheme="minorHAnsi"/>
        </w:rPr>
      </w:pPr>
    </w:p>
    <w:p w:rsidR="00097C07" w:rsidRPr="00347516" w:rsidRDefault="00097C07" w:rsidP="00C819CD">
      <w:pPr>
        <w:pStyle w:val="PargrafodaLista"/>
        <w:numPr>
          <w:ilvl w:val="0"/>
          <w:numId w:val="22"/>
        </w:numPr>
        <w:spacing w:after="0" w:line="240" w:lineRule="auto"/>
        <w:jc w:val="both"/>
        <w:rPr>
          <w:rFonts w:ascii="Georgia" w:eastAsia="Calibri" w:hAnsi="Georgia" w:cstheme="minorHAnsi"/>
        </w:rPr>
      </w:pPr>
      <w:r w:rsidRPr="00347516">
        <w:rPr>
          <w:rFonts w:ascii="Georgia" w:eastAsia="Calibri" w:hAnsi="Georgia" w:cstheme="minorHAnsi"/>
          <w:b/>
        </w:rPr>
        <w:t xml:space="preserve">Intervenção em sala: </w:t>
      </w:r>
      <w:r w:rsidRPr="00347516">
        <w:rPr>
          <w:rFonts w:ascii="Georgia" w:eastAsia="Calibri" w:hAnsi="Georgia" w:cstheme="minorHAnsi"/>
        </w:rPr>
        <w:t>Tema – Novelas: encontro com a literatura</w:t>
      </w:r>
    </w:p>
    <w:p w:rsidR="00097C07" w:rsidRPr="00347516" w:rsidRDefault="00097C07" w:rsidP="00C819CD">
      <w:pPr>
        <w:pStyle w:val="PargrafodaLista"/>
        <w:spacing w:after="0" w:line="240" w:lineRule="auto"/>
        <w:jc w:val="both"/>
        <w:rPr>
          <w:rFonts w:ascii="Georgia" w:eastAsia="Calibri" w:hAnsi="Georgia" w:cstheme="minorHAnsi"/>
        </w:rPr>
      </w:pPr>
      <w:r w:rsidRPr="00347516">
        <w:rPr>
          <w:rFonts w:ascii="Georgia" w:eastAsia="Calibri" w:hAnsi="Georgia" w:cstheme="minorHAnsi"/>
        </w:rPr>
        <w:t xml:space="preserve">Objetivos: Promover análise/ discussões a cerca das telenovelas brasileiras adaptadas de obras literárias; Abordar de forma abrangente o gênero literário novela; Propor leitura e produção textual em torno do tema trabalhado. </w:t>
      </w:r>
    </w:p>
    <w:p w:rsidR="00097C07" w:rsidRPr="00347516" w:rsidRDefault="00097C07" w:rsidP="00C819CD">
      <w:pPr>
        <w:pStyle w:val="PargrafodaLista"/>
        <w:spacing w:after="0" w:line="240" w:lineRule="auto"/>
        <w:jc w:val="both"/>
        <w:rPr>
          <w:rFonts w:ascii="Georgia" w:eastAsia="Calibri" w:hAnsi="Georgia" w:cstheme="minorHAnsi"/>
        </w:rPr>
      </w:pPr>
      <w:r w:rsidRPr="00347516">
        <w:rPr>
          <w:rFonts w:ascii="Georgia" w:eastAsia="Calibri" w:hAnsi="Georgia" w:cstheme="minorHAnsi"/>
        </w:rPr>
        <w:t>Conteúdos trabalhados: Definição do termo novela; novelas baseadas em obras literárias; imagens dos livros ás novelas.</w:t>
      </w:r>
    </w:p>
    <w:p w:rsidR="00097C07" w:rsidRPr="00347516" w:rsidRDefault="00097C07" w:rsidP="00C819CD">
      <w:pPr>
        <w:pStyle w:val="PargrafodaLista"/>
        <w:tabs>
          <w:tab w:val="left" w:pos="2685"/>
        </w:tabs>
        <w:autoSpaceDE w:val="0"/>
        <w:autoSpaceDN w:val="0"/>
        <w:adjustRightInd w:val="0"/>
        <w:spacing w:before="100" w:after="0" w:line="240" w:lineRule="auto"/>
        <w:jc w:val="both"/>
        <w:rPr>
          <w:rFonts w:ascii="Georgia" w:eastAsia="Calibri" w:hAnsi="Georgia" w:cstheme="minorHAnsi"/>
        </w:rPr>
      </w:pPr>
      <w:r w:rsidRPr="00347516">
        <w:rPr>
          <w:rFonts w:ascii="Georgia" w:eastAsia="Calibri" w:hAnsi="Georgia" w:cstheme="minorHAnsi"/>
        </w:rPr>
        <w:t>Produto Final: Produção de texto a partir de um trecho das novelas apresentadas. Interfaces com as disciplinas: Literatura, Sociologia. Filosofia</w:t>
      </w:r>
    </w:p>
    <w:p w:rsidR="00097C07" w:rsidRPr="00347516" w:rsidRDefault="00097C07" w:rsidP="00C819CD">
      <w:pPr>
        <w:pStyle w:val="PargrafodaLista"/>
        <w:spacing w:after="0" w:line="240" w:lineRule="auto"/>
        <w:ind w:left="0"/>
        <w:rPr>
          <w:rFonts w:ascii="Georgia" w:eastAsia="Calibri" w:hAnsi="Georgia" w:cstheme="minorHAnsi"/>
        </w:rPr>
      </w:pPr>
    </w:p>
    <w:p w:rsidR="00097C07" w:rsidRPr="00347516" w:rsidRDefault="00097C07" w:rsidP="00C819CD">
      <w:pPr>
        <w:pStyle w:val="PargrafodaLista"/>
        <w:spacing w:after="0" w:line="240" w:lineRule="auto"/>
        <w:ind w:left="0"/>
        <w:jc w:val="both"/>
        <w:rPr>
          <w:rFonts w:ascii="Georgia" w:eastAsia="Calibri" w:hAnsi="Georgia" w:cstheme="minorHAnsi"/>
        </w:rPr>
      </w:pPr>
      <w:r w:rsidRPr="00347516">
        <w:rPr>
          <w:rFonts w:ascii="Georgia" w:eastAsia="Times New Roman" w:hAnsi="Georgia" w:cstheme="minorHAnsi"/>
          <w:lang w:eastAsia="pt-BR"/>
        </w:rPr>
        <w:t>Além dessas atividades destacadas acima, ainda podemos elencar outras ações tais como: com a promoção de palestras para discussão a cerca dos trabalhos desenvolvidos pelo PIBID, bem como os seus resultados; realização de aulas de campo em parceria com os professores; desenvolvimento de projetos de leitura e escrita oferecidos aos alunos das escolas participantes; além de oficinas de redação, vídeo e apoio efetivo aos projetos estruturantes da rede Estadual aderidos pelas escolas parceiras, tais como Festival da Canção Estudantil (FACE), Tempos de Artes Literária (TAL), Artes Visuais Estudantis (AVE), Educação Patrimonial Artística (EPA). Acrescenta-se ainda, de organização de exposição e sessão de filmes.</w:t>
      </w:r>
    </w:p>
    <w:p w:rsidR="00097C07" w:rsidRPr="00347516" w:rsidRDefault="00097C07" w:rsidP="00C819CD">
      <w:pPr>
        <w:spacing w:after="0" w:line="240" w:lineRule="auto"/>
        <w:jc w:val="both"/>
        <w:rPr>
          <w:rFonts w:ascii="Georgia" w:eastAsia="Times New Roman" w:hAnsi="Georgia" w:cstheme="minorHAnsi"/>
          <w:lang w:eastAsia="pt-BR"/>
        </w:rPr>
      </w:pPr>
    </w:p>
    <w:p w:rsidR="00097C07" w:rsidRPr="00347516" w:rsidRDefault="00097C07" w:rsidP="00C819CD">
      <w:pPr>
        <w:spacing w:after="0" w:line="240" w:lineRule="auto"/>
        <w:jc w:val="both"/>
        <w:rPr>
          <w:rFonts w:ascii="Georgia" w:eastAsia="Times New Roman" w:hAnsi="Georgia" w:cstheme="minorHAnsi"/>
          <w:lang w:eastAsia="pt-BR"/>
        </w:rPr>
      </w:pPr>
      <w:r w:rsidRPr="00347516">
        <w:rPr>
          <w:rFonts w:ascii="Georgia" w:eastAsia="Times New Roman" w:hAnsi="Georgia" w:cstheme="minorHAnsi"/>
          <w:lang w:eastAsia="pt-BR"/>
        </w:rPr>
        <w:t>Vale salientar, que a realização desse subprojeto além de instigar e contribuir para a formação leitora do aluno do ensino médio, oportunizou também aos bolsistas de iniciação (alunos da graduação) vivenciar de modo mais completo, pelo menos se comparado aos estágios supervisionados, à vivência de fato, ou mais aproximada da docência, pois os mesmos participaram como observadores e colaboradores de reuniões pedagógicas, atividades complementares, projetos e eventos desenvolvidos nas Unidades Escolares. E ainda, de modo colaborativo, professor regente e bolsista fazendo planejamento e execução de intervenções nas mais diversas disciplinas do Ensino Médio, interligadas a temática do projeto, a serem desenvolvidas na sala de aula. Por isso, os bolsistas se envolviam nas atividades desenvolvidas de modo efetivo. E de fato, criando e experimentando práticas leitoras de textos imagéticos. Ao mesmo tempo em que contribuíam para formação de leitores críticos de imagens, também se tornavam leitores, mais críticos e produtores mais conscientes e reflexivos de significados e sentidos a partir de representações visuais.</w:t>
      </w:r>
    </w:p>
    <w:p w:rsidR="00097C07" w:rsidRPr="00347516" w:rsidRDefault="00097C07" w:rsidP="00C819CD">
      <w:pPr>
        <w:spacing w:after="0" w:line="240" w:lineRule="auto"/>
        <w:jc w:val="both"/>
        <w:rPr>
          <w:rFonts w:ascii="Georgia" w:eastAsia="Times New Roman" w:hAnsi="Georgia" w:cstheme="minorHAnsi"/>
          <w:b/>
          <w:lang w:eastAsia="pt-BR"/>
        </w:rPr>
      </w:pPr>
    </w:p>
    <w:p w:rsidR="00097C07" w:rsidRPr="00347516" w:rsidRDefault="00097C07" w:rsidP="00C819CD">
      <w:pPr>
        <w:spacing w:after="0" w:line="240" w:lineRule="auto"/>
        <w:jc w:val="both"/>
        <w:rPr>
          <w:rFonts w:ascii="Georgia" w:eastAsia="Times New Roman" w:hAnsi="Georgia" w:cstheme="minorHAnsi"/>
          <w:b/>
          <w:lang w:eastAsia="pt-BR"/>
        </w:rPr>
      </w:pPr>
      <w:r w:rsidRPr="00347516">
        <w:rPr>
          <w:rFonts w:ascii="Georgia" w:eastAsia="Times New Roman" w:hAnsi="Georgia" w:cstheme="minorHAnsi"/>
          <w:b/>
          <w:lang w:eastAsia="pt-BR"/>
        </w:rPr>
        <w:t>Considerações finais</w:t>
      </w:r>
    </w:p>
    <w:p w:rsidR="00097C07" w:rsidRPr="00347516" w:rsidRDefault="00097C07" w:rsidP="00C819CD">
      <w:pPr>
        <w:spacing w:after="0" w:line="240" w:lineRule="auto"/>
        <w:jc w:val="both"/>
        <w:rPr>
          <w:rFonts w:ascii="Georgia" w:eastAsia="Times New Roman" w:hAnsi="Georgia" w:cstheme="minorHAnsi"/>
          <w:lang w:eastAsia="pt-BR"/>
        </w:rPr>
      </w:pPr>
      <w:r w:rsidRPr="00347516">
        <w:rPr>
          <w:rFonts w:ascii="Georgia" w:eastAsia="Times New Roman" w:hAnsi="Georgia" w:cstheme="minorHAnsi"/>
          <w:lang w:eastAsia="pt-BR"/>
        </w:rPr>
        <w:t>Considerando que o texto imagético, no subprojeto em questão, é o propulsor para produções de novas formas, práticas (estratégia) de lidar com essa linguagem (imagética) em sala de aula, percebe-se que a utilização da imagem na sala, como texto colabora e muito para formação dos alunos como leitores. Essas práticas levam os alunos a criarem uma consciência leitora crítica diante do texto observado. Onde os sentidos impressos pelo produtor, e que não estão de modo explicito, como elementos culturais, ideológicos, políticos, pessoais, serão identificados e colaborarão no processo de significação e produção de novos sentidos e outros textos.</w:t>
      </w:r>
    </w:p>
    <w:p w:rsidR="00097C07" w:rsidRPr="00347516" w:rsidRDefault="00097C07" w:rsidP="00C819CD">
      <w:pPr>
        <w:tabs>
          <w:tab w:val="left" w:pos="3180"/>
        </w:tabs>
        <w:spacing w:after="0" w:line="240" w:lineRule="auto"/>
        <w:jc w:val="both"/>
        <w:rPr>
          <w:rFonts w:ascii="Georgia" w:eastAsia="Times New Roman" w:hAnsi="Georgia" w:cstheme="minorHAnsi"/>
          <w:lang w:eastAsia="pt-BR"/>
        </w:rPr>
      </w:pPr>
    </w:p>
    <w:p w:rsidR="00097C07" w:rsidRPr="00347516" w:rsidRDefault="00097C07" w:rsidP="00C819CD">
      <w:pPr>
        <w:spacing w:after="0" w:line="240" w:lineRule="auto"/>
        <w:jc w:val="both"/>
        <w:rPr>
          <w:rFonts w:ascii="Georgia" w:eastAsia="Times New Roman" w:hAnsi="Georgia" w:cstheme="minorHAnsi"/>
          <w:lang w:eastAsia="pt-BR"/>
        </w:rPr>
      </w:pPr>
      <w:r w:rsidRPr="00347516">
        <w:rPr>
          <w:rFonts w:ascii="Georgia" w:eastAsia="Times New Roman" w:hAnsi="Georgia" w:cstheme="minorHAnsi"/>
          <w:lang w:eastAsia="pt-BR"/>
        </w:rPr>
        <w:t xml:space="preserve">É notória a necessidade de que os futuros professores, bem como os que já atuam possam perceber a importância da imagem na sala de aula, não só como ilustração, mas como textos carregados de sentidos, que devem fazer parte da aulas, pois já são partes do mundo. Portando, é preciso que haja mais pesquisas e experimentações metodológicas sobre o uso da imagem, para que se torne mais simples sua utilização pedagógica. </w:t>
      </w:r>
    </w:p>
    <w:p w:rsidR="00097C07" w:rsidRPr="00347516" w:rsidRDefault="00097C07" w:rsidP="00C819CD">
      <w:pPr>
        <w:spacing w:after="0" w:line="240" w:lineRule="auto"/>
        <w:jc w:val="both"/>
        <w:rPr>
          <w:rFonts w:ascii="Georgia" w:eastAsia="Times New Roman" w:hAnsi="Georgia" w:cstheme="minorHAnsi"/>
          <w:lang w:eastAsia="pt-BR"/>
        </w:rPr>
      </w:pPr>
    </w:p>
    <w:p w:rsidR="00097C07" w:rsidRPr="00347516" w:rsidRDefault="00097C07" w:rsidP="00C819CD">
      <w:pPr>
        <w:autoSpaceDE w:val="0"/>
        <w:autoSpaceDN w:val="0"/>
        <w:adjustRightInd w:val="0"/>
        <w:spacing w:after="0" w:line="240" w:lineRule="auto"/>
        <w:jc w:val="both"/>
        <w:rPr>
          <w:rFonts w:ascii="Georgia" w:eastAsia="Calibri" w:hAnsi="Georgia" w:cstheme="minorHAnsi"/>
        </w:rPr>
      </w:pPr>
      <w:r w:rsidRPr="00347516">
        <w:rPr>
          <w:rFonts w:ascii="Georgia" w:eastAsia="Calibri" w:hAnsi="Georgia" w:cstheme="minorHAnsi"/>
        </w:rPr>
        <w:t>Nesse sentido é que o papel da escola atualmente, através de práticas docentes implicadas em novos saberes, a exemplo das práticas visuais, torna-se fundamental para a formação de cidadãos que possam ler e interpretar as imagens do mundo que os cerca de forma consciente, crítica e proveitosa. A fim de que esses cidadãos leitores saibam intervir de modo produtivo em suas comunidades.</w:t>
      </w:r>
    </w:p>
    <w:p w:rsidR="00097C07" w:rsidRPr="00347516" w:rsidRDefault="00097C07" w:rsidP="00C819CD">
      <w:pPr>
        <w:spacing w:after="0" w:line="240" w:lineRule="auto"/>
        <w:jc w:val="both"/>
        <w:rPr>
          <w:rFonts w:ascii="Georgia" w:eastAsia="Times New Roman" w:hAnsi="Georgia" w:cstheme="minorHAnsi"/>
          <w:lang w:eastAsia="pt-BR"/>
        </w:rPr>
      </w:pPr>
    </w:p>
    <w:p w:rsidR="00097C07" w:rsidRPr="00430FB1" w:rsidRDefault="00D307CB" w:rsidP="00C819CD">
      <w:pPr>
        <w:spacing w:after="0" w:line="240" w:lineRule="auto"/>
        <w:jc w:val="both"/>
        <w:rPr>
          <w:rFonts w:ascii="Georgia" w:eastAsia="Times New Roman" w:hAnsi="Georgia" w:cstheme="minorHAnsi"/>
          <w:b/>
          <w:sz w:val="18"/>
          <w:szCs w:val="18"/>
          <w:lang w:eastAsia="pt-BR"/>
        </w:rPr>
      </w:pPr>
      <w:r w:rsidRPr="00430FB1">
        <w:rPr>
          <w:rFonts w:ascii="Georgia" w:eastAsia="Times New Roman" w:hAnsi="Georgia" w:cstheme="minorHAnsi"/>
          <w:b/>
          <w:sz w:val="18"/>
          <w:szCs w:val="18"/>
          <w:lang w:eastAsia="pt-BR"/>
        </w:rPr>
        <w:t>Referências</w:t>
      </w:r>
    </w:p>
    <w:p w:rsidR="00097C07" w:rsidRPr="00430FB1" w:rsidRDefault="00097C07" w:rsidP="00C819CD">
      <w:pPr>
        <w:spacing w:after="0" w:line="240" w:lineRule="auto"/>
        <w:jc w:val="both"/>
        <w:rPr>
          <w:rFonts w:ascii="Georgia" w:eastAsia="Times New Roman" w:hAnsi="Georgia" w:cstheme="minorHAnsi"/>
          <w:sz w:val="18"/>
          <w:szCs w:val="18"/>
          <w:lang w:eastAsia="pt-BR"/>
        </w:rPr>
      </w:pPr>
    </w:p>
    <w:p w:rsidR="00097C07" w:rsidRPr="00430FB1" w:rsidRDefault="00097C07" w:rsidP="00C819CD">
      <w:pPr>
        <w:autoSpaceDE w:val="0"/>
        <w:autoSpaceDN w:val="0"/>
        <w:adjustRightInd w:val="0"/>
        <w:spacing w:after="0" w:line="240" w:lineRule="auto"/>
        <w:jc w:val="both"/>
        <w:rPr>
          <w:rFonts w:ascii="Georgia" w:eastAsia="Times New Roman" w:hAnsi="Georgia" w:cstheme="minorHAnsi"/>
          <w:bCs/>
          <w:sz w:val="18"/>
          <w:szCs w:val="18"/>
        </w:rPr>
      </w:pPr>
      <w:r w:rsidRPr="00430FB1">
        <w:rPr>
          <w:rFonts w:ascii="Georgia" w:eastAsia="Times New Roman" w:hAnsi="Georgia" w:cstheme="minorHAnsi"/>
          <w:sz w:val="18"/>
          <w:szCs w:val="18"/>
          <w:lang w:eastAsia="pt-BR"/>
        </w:rPr>
        <w:t xml:space="preserve">BARBOSA, E. </w:t>
      </w:r>
      <w:r w:rsidRPr="00430FB1">
        <w:rPr>
          <w:rFonts w:ascii="Georgia" w:eastAsia="Times New Roman" w:hAnsi="Georgia" w:cstheme="minorHAnsi"/>
          <w:i/>
          <w:sz w:val="18"/>
          <w:szCs w:val="18"/>
          <w:lang w:eastAsia="pt-BR"/>
        </w:rPr>
        <w:t>Leitura e Midia</w:t>
      </w:r>
      <w:r w:rsidRPr="00430FB1">
        <w:rPr>
          <w:rFonts w:ascii="Georgia" w:eastAsia="Times New Roman" w:hAnsi="Georgia" w:cstheme="minorHAnsi"/>
          <w:sz w:val="18"/>
          <w:szCs w:val="18"/>
          <w:lang w:eastAsia="pt-BR"/>
        </w:rPr>
        <w:t>: Entre Ler, ano 1, nº 3jun|jul. PROLER. Casa da Leitura, Rio de Janeiro, 1995.</w:t>
      </w:r>
    </w:p>
    <w:p w:rsidR="00097C07" w:rsidRPr="00430FB1" w:rsidRDefault="00097C07" w:rsidP="00C819CD">
      <w:pPr>
        <w:autoSpaceDE w:val="0"/>
        <w:autoSpaceDN w:val="0"/>
        <w:adjustRightInd w:val="0"/>
        <w:spacing w:after="0" w:line="240" w:lineRule="auto"/>
        <w:jc w:val="both"/>
        <w:rPr>
          <w:rFonts w:ascii="Georgia" w:eastAsia="Times New Roman" w:hAnsi="Georgia" w:cstheme="minorHAnsi"/>
          <w:bCs/>
          <w:sz w:val="18"/>
          <w:szCs w:val="18"/>
        </w:rPr>
      </w:pPr>
    </w:p>
    <w:p w:rsidR="00097C07" w:rsidRPr="00430FB1" w:rsidRDefault="00097C07" w:rsidP="00C819CD">
      <w:pPr>
        <w:autoSpaceDE w:val="0"/>
        <w:autoSpaceDN w:val="0"/>
        <w:adjustRightInd w:val="0"/>
        <w:spacing w:after="0" w:line="240" w:lineRule="auto"/>
        <w:jc w:val="both"/>
        <w:rPr>
          <w:rFonts w:ascii="Georgia" w:eastAsia="Times New Roman" w:hAnsi="Georgia" w:cstheme="minorHAnsi"/>
          <w:bCs/>
          <w:sz w:val="18"/>
          <w:szCs w:val="18"/>
        </w:rPr>
      </w:pPr>
      <w:r w:rsidRPr="00430FB1">
        <w:rPr>
          <w:rFonts w:ascii="Georgia" w:eastAsia="Times New Roman" w:hAnsi="Georgia" w:cstheme="minorHAnsi"/>
          <w:bCs/>
          <w:sz w:val="18"/>
          <w:szCs w:val="18"/>
        </w:rPr>
        <w:t>FAGUNDES, André Luís de Oliveira</w:t>
      </w:r>
      <w:r w:rsidRPr="00430FB1">
        <w:rPr>
          <w:rFonts w:ascii="Georgia" w:eastAsia="Times New Roman" w:hAnsi="Georgia" w:cstheme="minorHAnsi"/>
          <w:b/>
          <w:bCs/>
          <w:sz w:val="18"/>
          <w:szCs w:val="18"/>
        </w:rPr>
        <w:t xml:space="preserve">. </w:t>
      </w:r>
      <w:r w:rsidRPr="00430FB1">
        <w:rPr>
          <w:rFonts w:ascii="Georgia" w:eastAsia="Times New Roman" w:hAnsi="Georgia" w:cstheme="minorHAnsi"/>
          <w:bCs/>
          <w:i/>
          <w:sz w:val="18"/>
          <w:szCs w:val="18"/>
        </w:rPr>
        <w:t>O Poder Formativo Das Imagens E Suas Implicações Pedagógicas.</w:t>
      </w:r>
      <w:r w:rsidRPr="00430FB1">
        <w:rPr>
          <w:rFonts w:ascii="Georgia" w:eastAsia="Times New Roman" w:hAnsi="Georgia" w:cstheme="minorHAnsi"/>
          <w:bCs/>
          <w:sz w:val="18"/>
          <w:szCs w:val="18"/>
        </w:rPr>
        <w:t xml:space="preserve"> Universidade Federal de Santa Maria (UFSM). 2009</w:t>
      </w:r>
    </w:p>
    <w:p w:rsidR="00097C07" w:rsidRPr="00430FB1" w:rsidRDefault="00097C07" w:rsidP="00C819CD">
      <w:pPr>
        <w:spacing w:after="0" w:line="240" w:lineRule="auto"/>
        <w:contextualSpacing/>
        <w:jc w:val="both"/>
        <w:rPr>
          <w:rFonts w:ascii="Georgia" w:eastAsia="Times New Roman" w:hAnsi="Georgia" w:cstheme="minorHAnsi"/>
          <w:sz w:val="18"/>
          <w:szCs w:val="18"/>
          <w:lang w:eastAsia="pt-BR"/>
        </w:rPr>
      </w:pPr>
    </w:p>
    <w:p w:rsidR="00097C07" w:rsidRPr="00430FB1" w:rsidRDefault="00097C07" w:rsidP="00C819CD">
      <w:pPr>
        <w:spacing w:after="0" w:line="240" w:lineRule="auto"/>
        <w:contextualSpacing/>
        <w:jc w:val="both"/>
        <w:rPr>
          <w:rFonts w:ascii="Georgia" w:eastAsia="+mn-ea" w:hAnsi="Georgia" w:cstheme="minorHAnsi"/>
          <w:color w:val="000000"/>
          <w:kern w:val="24"/>
          <w:sz w:val="18"/>
          <w:szCs w:val="18"/>
          <w:lang w:eastAsia="pt-BR"/>
        </w:rPr>
      </w:pPr>
      <w:r w:rsidRPr="00430FB1">
        <w:rPr>
          <w:rFonts w:ascii="Georgia" w:eastAsia="+mn-ea" w:hAnsi="Georgia" w:cstheme="minorHAnsi"/>
          <w:color w:val="000000"/>
          <w:kern w:val="24"/>
          <w:sz w:val="18"/>
          <w:szCs w:val="18"/>
          <w:lang w:eastAsia="pt-BR"/>
        </w:rPr>
        <w:t xml:space="preserve">FERRARA, Lucrecia D’Alésio. </w:t>
      </w:r>
      <w:r w:rsidRPr="00430FB1">
        <w:rPr>
          <w:rFonts w:ascii="Georgia" w:eastAsia="+mn-ea" w:hAnsi="Georgia" w:cstheme="minorHAnsi"/>
          <w:bCs/>
          <w:i/>
          <w:color w:val="000000"/>
          <w:kern w:val="24"/>
          <w:sz w:val="18"/>
          <w:szCs w:val="18"/>
          <w:lang w:eastAsia="pt-BR"/>
        </w:rPr>
        <w:t>Leitura sem palavras</w:t>
      </w:r>
      <w:r w:rsidRPr="00430FB1">
        <w:rPr>
          <w:rFonts w:ascii="Georgia" w:eastAsia="+mn-ea" w:hAnsi="Georgia" w:cstheme="minorHAnsi"/>
          <w:b/>
          <w:bCs/>
          <w:color w:val="000000"/>
          <w:kern w:val="24"/>
          <w:sz w:val="18"/>
          <w:szCs w:val="18"/>
          <w:lang w:eastAsia="pt-BR"/>
        </w:rPr>
        <w:t xml:space="preserve">. </w:t>
      </w:r>
      <w:r w:rsidRPr="00430FB1">
        <w:rPr>
          <w:rFonts w:ascii="Georgia" w:eastAsia="+mn-ea" w:hAnsi="Georgia" w:cstheme="minorHAnsi"/>
          <w:color w:val="000000"/>
          <w:kern w:val="24"/>
          <w:sz w:val="18"/>
          <w:szCs w:val="18"/>
          <w:lang w:eastAsia="pt-BR"/>
        </w:rPr>
        <w:t>São</w:t>
      </w:r>
      <w:r w:rsidRPr="00430FB1">
        <w:rPr>
          <w:rFonts w:ascii="Georgia" w:eastAsia="+mn-ea" w:hAnsi="Georgia" w:cstheme="minorHAnsi"/>
          <w:b/>
          <w:bCs/>
          <w:color w:val="000000"/>
          <w:kern w:val="24"/>
          <w:sz w:val="18"/>
          <w:szCs w:val="18"/>
          <w:lang w:eastAsia="pt-BR"/>
        </w:rPr>
        <w:t xml:space="preserve"> Paulo: </w:t>
      </w:r>
      <w:r w:rsidRPr="00430FB1">
        <w:rPr>
          <w:rFonts w:ascii="Georgia" w:eastAsia="+mn-ea" w:hAnsi="Georgia" w:cstheme="minorHAnsi"/>
          <w:color w:val="000000"/>
          <w:kern w:val="24"/>
          <w:sz w:val="18"/>
          <w:szCs w:val="18"/>
          <w:lang w:eastAsia="pt-BR"/>
        </w:rPr>
        <w:t>Ática, 2007.</w:t>
      </w:r>
    </w:p>
    <w:p w:rsidR="00097C07" w:rsidRPr="00430FB1" w:rsidRDefault="00097C07" w:rsidP="00C819CD">
      <w:pPr>
        <w:spacing w:after="0" w:line="240" w:lineRule="auto"/>
        <w:contextualSpacing/>
        <w:jc w:val="both"/>
        <w:rPr>
          <w:rFonts w:ascii="Georgia" w:eastAsia="Times New Roman" w:hAnsi="Georgia" w:cstheme="minorHAnsi"/>
          <w:color w:val="0BD0D9"/>
          <w:sz w:val="18"/>
          <w:szCs w:val="18"/>
          <w:lang w:eastAsia="pt-BR"/>
        </w:rPr>
      </w:pPr>
    </w:p>
    <w:p w:rsidR="00097C07" w:rsidRPr="00430FB1" w:rsidRDefault="00097C07" w:rsidP="00C819CD">
      <w:pPr>
        <w:spacing w:after="0" w:line="240" w:lineRule="auto"/>
        <w:jc w:val="both"/>
        <w:rPr>
          <w:rFonts w:ascii="Georgia" w:eastAsia="Calibri" w:hAnsi="Georgia" w:cstheme="minorHAnsi"/>
          <w:bCs/>
          <w:color w:val="000000"/>
          <w:sz w:val="18"/>
          <w:szCs w:val="18"/>
          <w:shd w:val="clear" w:color="auto" w:fill="FFFFFF"/>
        </w:rPr>
      </w:pPr>
      <w:r w:rsidRPr="00430FB1">
        <w:rPr>
          <w:rFonts w:ascii="Georgia" w:eastAsia="Calibri" w:hAnsi="Georgia" w:cstheme="minorHAnsi"/>
          <w:bCs/>
          <w:color w:val="000000"/>
          <w:sz w:val="18"/>
          <w:szCs w:val="18"/>
          <w:shd w:val="clear" w:color="auto" w:fill="FFFFFF"/>
        </w:rPr>
        <w:t>HERNÁNDEZ, Fernando. Catadores da cultura visual: transformando fragmentos em nova narrativa educacional. Trad.: Ana Duarte. Porto alegre: Mediação, 2007.</w:t>
      </w:r>
    </w:p>
    <w:p w:rsidR="00097C07" w:rsidRPr="00430FB1" w:rsidRDefault="00097C07" w:rsidP="00C819CD">
      <w:pPr>
        <w:keepNext/>
        <w:spacing w:after="0" w:line="240" w:lineRule="auto"/>
        <w:jc w:val="both"/>
        <w:outlineLvl w:val="3"/>
        <w:rPr>
          <w:rFonts w:ascii="Georgia" w:eastAsia="Times New Roman" w:hAnsi="Georgia" w:cstheme="minorHAnsi"/>
          <w:bCs/>
          <w:sz w:val="18"/>
          <w:szCs w:val="18"/>
          <w:shd w:val="clear" w:color="auto" w:fill="FFFFFF"/>
        </w:rPr>
      </w:pPr>
    </w:p>
    <w:p w:rsidR="00097C07" w:rsidRPr="00430FB1" w:rsidRDefault="00097C07" w:rsidP="00C819CD">
      <w:pPr>
        <w:keepNext/>
        <w:spacing w:after="0" w:line="240" w:lineRule="auto"/>
        <w:jc w:val="both"/>
        <w:outlineLvl w:val="3"/>
        <w:rPr>
          <w:rFonts w:ascii="Georgia" w:eastAsia="Times New Roman" w:hAnsi="Georgia" w:cstheme="minorHAnsi"/>
          <w:b/>
          <w:bCs/>
          <w:sz w:val="18"/>
          <w:szCs w:val="18"/>
        </w:rPr>
      </w:pPr>
      <w:r w:rsidRPr="00430FB1">
        <w:rPr>
          <w:rFonts w:ascii="Georgia" w:eastAsia="Times New Roman" w:hAnsi="Georgia" w:cstheme="minorHAnsi"/>
          <w:bCs/>
          <w:sz w:val="18"/>
          <w:szCs w:val="18"/>
          <w:shd w:val="clear" w:color="auto" w:fill="FFFFFF"/>
        </w:rPr>
        <w:t>GOMES, Antenor Rita</w:t>
      </w:r>
      <w:r w:rsidRPr="00430FB1">
        <w:rPr>
          <w:rFonts w:ascii="Georgia" w:eastAsia="Times New Roman" w:hAnsi="Georgia" w:cstheme="minorHAnsi"/>
          <w:b/>
          <w:bCs/>
          <w:sz w:val="18"/>
          <w:szCs w:val="18"/>
          <w:shd w:val="clear" w:color="auto" w:fill="FFFFFF"/>
        </w:rPr>
        <w:t xml:space="preserve">. </w:t>
      </w:r>
      <w:r w:rsidRPr="00430FB1">
        <w:rPr>
          <w:rFonts w:ascii="Georgia" w:eastAsia="Times New Roman" w:hAnsi="Georgia" w:cstheme="minorHAnsi"/>
          <w:bCs/>
          <w:i/>
          <w:sz w:val="18"/>
          <w:szCs w:val="18"/>
          <w:shd w:val="clear" w:color="auto" w:fill="FFFFFF"/>
        </w:rPr>
        <w:t>Linguagem Imagética e Educação</w:t>
      </w:r>
      <w:r w:rsidRPr="00430FB1">
        <w:rPr>
          <w:rFonts w:ascii="Georgia" w:eastAsia="Times New Roman" w:hAnsi="Georgia" w:cstheme="minorHAnsi"/>
          <w:b/>
          <w:bCs/>
          <w:sz w:val="18"/>
          <w:szCs w:val="18"/>
          <w:shd w:val="clear" w:color="auto" w:fill="FFFFFF"/>
        </w:rPr>
        <w:t xml:space="preserve">. </w:t>
      </w:r>
      <w:r w:rsidRPr="00430FB1">
        <w:rPr>
          <w:rFonts w:ascii="Georgia" w:eastAsia="Times New Roman" w:hAnsi="Georgia" w:cstheme="minorHAnsi"/>
          <w:bCs/>
          <w:sz w:val="18"/>
          <w:szCs w:val="18"/>
          <w:shd w:val="clear" w:color="auto" w:fill="FFFFFF"/>
        </w:rPr>
        <w:t>Guarapari-ES: Ex Libris, 2008</w:t>
      </w:r>
      <w:r w:rsidRPr="00430FB1">
        <w:rPr>
          <w:rFonts w:ascii="Georgia" w:eastAsia="Times New Roman" w:hAnsi="Georgia" w:cstheme="minorHAnsi"/>
          <w:b/>
          <w:bCs/>
          <w:sz w:val="18"/>
          <w:szCs w:val="18"/>
          <w:shd w:val="clear" w:color="auto" w:fill="FFFFFF"/>
        </w:rPr>
        <w:t>.</w:t>
      </w:r>
    </w:p>
    <w:p w:rsidR="00097C07" w:rsidRPr="00430FB1" w:rsidRDefault="00097C07" w:rsidP="00C819CD">
      <w:pPr>
        <w:spacing w:after="0" w:line="240" w:lineRule="auto"/>
        <w:jc w:val="both"/>
        <w:rPr>
          <w:rFonts w:ascii="Georgia" w:eastAsia="Calibri" w:hAnsi="Georgia" w:cstheme="minorHAnsi"/>
          <w:sz w:val="18"/>
          <w:szCs w:val="18"/>
          <w:shd w:val="clear" w:color="auto" w:fill="FFFFFF"/>
        </w:rPr>
      </w:pPr>
      <w:r w:rsidRPr="00430FB1">
        <w:rPr>
          <w:rFonts w:ascii="Georgia" w:eastAsia="Calibri" w:hAnsi="Georgia" w:cstheme="minorHAnsi"/>
          <w:sz w:val="18"/>
          <w:szCs w:val="18"/>
        </w:rPr>
        <w:t>Linguagem &amp; Ensino, Pelotas, v. 9, n. 1, p. 15-39, jan./jun. 2006.</w:t>
      </w:r>
    </w:p>
    <w:p w:rsidR="00097C07" w:rsidRPr="00430FB1" w:rsidRDefault="00097C07" w:rsidP="00C819CD">
      <w:pPr>
        <w:spacing w:after="0" w:line="240" w:lineRule="auto"/>
        <w:jc w:val="both"/>
        <w:rPr>
          <w:rFonts w:ascii="Georgia" w:eastAsia="Calibri" w:hAnsi="Georgia" w:cstheme="minorHAnsi"/>
          <w:bCs/>
          <w:color w:val="000000"/>
          <w:sz w:val="18"/>
          <w:szCs w:val="18"/>
          <w:shd w:val="clear" w:color="auto" w:fill="FFFFFF"/>
        </w:rPr>
      </w:pPr>
    </w:p>
    <w:p w:rsidR="00097C07" w:rsidRPr="00430FB1" w:rsidRDefault="00097C07" w:rsidP="00C819CD">
      <w:pPr>
        <w:spacing w:after="0" w:line="240" w:lineRule="auto"/>
        <w:jc w:val="both"/>
        <w:rPr>
          <w:rFonts w:ascii="Georgia" w:eastAsia="Calibri" w:hAnsi="Georgia" w:cstheme="minorHAnsi"/>
          <w:bCs/>
          <w:color w:val="000000"/>
          <w:sz w:val="18"/>
          <w:szCs w:val="18"/>
          <w:shd w:val="clear" w:color="auto" w:fill="FFFFFF"/>
        </w:rPr>
      </w:pPr>
      <w:r w:rsidRPr="00430FB1">
        <w:rPr>
          <w:rFonts w:ascii="Georgia" w:eastAsia="Calibri" w:hAnsi="Georgia" w:cstheme="minorHAnsi"/>
          <w:bCs/>
          <w:color w:val="000000"/>
          <w:sz w:val="18"/>
          <w:szCs w:val="18"/>
          <w:shd w:val="clear" w:color="auto" w:fill="FFFFFF"/>
        </w:rPr>
        <w:t>HERNÁNDEZ, Fernando.</w:t>
      </w:r>
      <w:r w:rsidRPr="00430FB1">
        <w:rPr>
          <w:rFonts w:ascii="Georgia" w:eastAsia="Calibri" w:hAnsi="Georgia" w:cstheme="minorHAnsi"/>
          <w:bCs/>
          <w:i/>
          <w:color w:val="000000"/>
          <w:sz w:val="18"/>
          <w:szCs w:val="18"/>
          <w:shd w:val="clear" w:color="auto" w:fill="FFFFFF"/>
        </w:rPr>
        <w:t xml:space="preserve"> Catadores da cultura visual: transformando fragmentos em nova narrativa educacional.</w:t>
      </w:r>
      <w:r w:rsidRPr="00430FB1">
        <w:rPr>
          <w:rFonts w:ascii="Georgia" w:eastAsia="Calibri" w:hAnsi="Georgia" w:cstheme="minorHAnsi"/>
          <w:bCs/>
          <w:color w:val="000000"/>
          <w:sz w:val="18"/>
          <w:szCs w:val="18"/>
          <w:shd w:val="clear" w:color="auto" w:fill="FFFFFF"/>
        </w:rPr>
        <w:t xml:space="preserve"> Trad.: Ana Duarte. Porto alegre: Mediação, 2007.</w:t>
      </w:r>
    </w:p>
    <w:p w:rsidR="00097C07" w:rsidRPr="00430FB1" w:rsidRDefault="00097C07" w:rsidP="00C819CD">
      <w:pPr>
        <w:spacing w:after="0" w:line="240" w:lineRule="auto"/>
        <w:jc w:val="both"/>
        <w:rPr>
          <w:rFonts w:ascii="Georgia" w:eastAsia="+mn-ea" w:hAnsi="Georgia" w:cstheme="minorHAnsi"/>
          <w:color w:val="000000"/>
          <w:kern w:val="24"/>
          <w:sz w:val="18"/>
          <w:szCs w:val="18"/>
          <w:lang w:eastAsia="pt-BR"/>
        </w:rPr>
      </w:pPr>
    </w:p>
    <w:p w:rsidR="00097C07" w:rsidRPr="00430FB1" w:rsidRDefault="00097C07" w:rsidP="00C819CD">
      <w:pPr>
        <w:spacing w:after="0" w:line="240" w:lineRule="auto"/>
        <w:jc w:val="both"/>
        <w:rPr>
          <w:rFonts w:ascii="Georgia" w:eastAsia="+mn-ea" w:hAnsi="Georgia" w:cstheme="minorHAnsi"/>
          <w:color w:val="000000"/>
          <w:kern w:val="24"/>
          <w:sz w:val="18"/>
          <w:szCs w:val="18"/>
          <w:lang w:eastAsia="pt-BR"/>
        </w:rPr>
      </w:pPr>
      <w:r w:rsidRPr="00430FB1">
        <w:rPr>
          <w:rFonts w:ascii="Georgia" w:eastAsia="+mn-ea" w:hAnsi="Georgia" w:cstheme="minorHAnsi"/>
          <w:color w:val="000000"/>
          <w:kern w:val="24"/>
          <w:sz w:val="18"/>
          <w:szCs w:val="18"/>
          <w:lang w:eastAsia="pt-BR"/>
        </w:rPr>
        <w:t>MANGUEL, Alberto</w:t>
      </w:r>
      <w:r w:rsidRPr="00430FB1">
        <w:rPr>
          <w:rFonts w:ascii="Georgia" w:eastAsia="+mn-ea" w:hAnsi="Georgia" w:cstheme="minorHAnsi"/>
          <w:i/>
          <w:color w:val="000000"/>
          <w:kern w:val="24"/>
          <w:sz w:val="18"/>
          <w:szCs w:val="18"/>
          <w:lang w:eastAsia="pt-BR"/>
        </w:rPr>
        <w:t xml:space="preserve">. </w:t>
      </w:r>
      <w:r w:rsidRPr="00430FB1">
        <w:rPr>
          <w:rFonts w:ascii="Georgia" w:eastAsia="+mn-ea" w:hAnsi="Georgia" w:cstheme="minorHAnsi"/>
          <w:bCs/>
          <w:i/>
          <w:color w:val="000000"/>
          <w:kern w:val="24"/>
          <w:sz w:val="18"/>
          <w:szCs w:val="18"/>
          <w:lang w:eastAsia="pt-BR"/>
        </w:rPr>
        <w:t>Lendo Imagens: uma historia de amor e ódio</w:t>
      </w:r>
      <w:r w:rsidRPr="00430FB1">
        <w:rPr>
          <w:rFonts w:ascii="Georgia" w:eastAsia="+mn-ea" w:hAnsi="Georgia" w:cstheme="minorHAnsi"/>
          <w:bCs/>
          <w:color w:val="000000"/>
          <w:kern w:val="24"/>
          <w:sz w:val="18"/>
          <w:szCs w:val="18"/>
          <w:lang w:eastAsia="pt-BR"/>
        </w:rPr>
        <w:t>.</w:t>
      </w:r>
      <w:r w:rsidRPr="00430FB1">
        <w:rPr>
          <w:rFonts w:ascii="Georgia" w:eastAsia="+mn-ea" w:hAnsi="Georgia" w:cstheme="minorHAnsi"/>
          <w:color w:val="000000"/>
          <w:kern w:val="24"/>
          <w:sz w:val="18"/>
          <w:szCs w:val="18"/>
          <w:lang w:eastAsia="pt-BR"/>
        </w:rPr>
        <w:t>São Paulo: Companhia das Letras, 2001.</w:t>
      </w:r>
    </w:p>
    <w:p w:rsidR="00097C07" w:rsidRPr="00430FB1" w:rsidRDefault="00097C07" w:rsidP="00C819CD">
      <w:pPr>
        <w:spacing w:after="0" w:line="240" w:lineRule="auto"/>
        <w:jc w:val="both"/>
        <w:rPr>
          <w:rFonts w:ascii="Georgia" w:eastAsia="+mn-ea" w:hAnsi="Georgia" w:cstheme="minorHAnsi"/>
          <w:color w:val="000000"/>
          <w:kern w:val="24"/>
          <w:sz w:val="18"/>
          <w:szCs w:val="18"/>
          <w:lang w:eastAsia="pt-BR"/>
        </w:rPr>
      </w:pPr>
    </w:p>
    <w:p w:rsidR="00097C07" w:rsidRPr="00430FB1" w:rsidRDefault="00097C07" w:rsidP="00C819CD">
      <w:pPr>
        <w:spacing w:after="0" w:line="240" w:lineRule="auto"/>
        <w:jc w:val="both"/>
        <w:rPr>
          <w:rFonts w:ascii="Georgia" w:eastAsia="+mn-ea" w:hAnsi="Georgia" w:cstheme="minorHAnsi"/>
          <w:color w:val="000000"/>
          <w:kern w:val="24"/>
          <w:sz w:val="18"/>
          <w:szCs w:val="18"/>
          <w:lang w:eastAsia="pt-BR"/>
        </w:rPr>
      </w:pPr>
      <w:r w:rsidRPr="00430FB1">
        <w:rPr>
          <w:rFonts w:ascii="Georgia" w:eastAsia="Calibri" w:hAnsi="Georgia" w:cstheme="minorHAnsi"/>
          <w:sz w:val="18"/>
          <w:szCs w:val="18"/>
        </w:rPr>
        <w:t xml:space="preserve"> OLIVEIRA, Sandra Regina</w:t>
      </w:r>
      <w:r w:rsidRPr="00430FB1">
        <w:rPr>
          <w:rFonts w:ascii="Georgia" w:eastAsia="Times New Roman" w:hAnsi="Georgia" w:cstheme="minorHAnsi"/>
          <w:i/>
          <w:sz w:val="18"/>
          <w:szCs w:val="18"/>
          <w:lang w:eastAsia="pt-BR"/>
        </w:rPr>
        <w:t xml:space="preserve">. </w:t>
      </w:r>
      <w:r w:rsidRPr="00430FB1">
        <w:rPr>
          <w:rFonts w:ascii="Georgia" w:eastAsia="Calibri" w:hAnsi="Georgia" w:cstheme="minorHAnsi"/>
          <w:i/>
          <w:sz w:val="18"/>
          <w:szCs w:val="18"/>
        </w:rPr>
        <w:t>Leitura de Imagens para a Educação</w:t>
      </w:r>
      <w:r w:rsidRPr="00430FB1">
        <w:rPr>
          <w:rFonts w:ascii="Georgia" w:eastAsia="Calibri" w:hAnsi="Georgia" w:cstheme="minorHAnsi"/>
          <w:sz w:val="18"/>
          <w:szCs w:val="18"/>
        </w:rPr>
        <w:t>. – São Paulo: s.n.,1998</w:t>
      </w:r>
      <w:r w:rsidRPr="00430FB1">
        <w:rPr>
          <w:rFonts w:ascii="Georgia" w:eastAsia="Times New Roman" w:hAnsi="Georgia" w:cstheme="minorHAnsi"/>
          <w:sz w:val="18"/>
          <w:szCs w:val="18"/>
          <w:lang w:eastAsia="pt-BR"/>
        </w:rPr>
        <w:t xml:space="preserve">. </w:t>
      </w:r>
      <w:r w:rsidRPr="00430FB1">
        <w:rPr>
          <w:rFonts w:ascii="Georgia" w:eastAsia="Calibri" w:hAnsi="Georgia" w:cstheme="minorHAnsi"/>
          <w:sz w:val="18"/>
          <w:szCs w:val="18"/>
        </w:rPr>
        <w:t>Tese (Doutorado) – Pontifícia UniversidadeCatólica de São Paulo</w:t>
      </w:r>
      <w:r w:rsidRPr="00430FB1">
        <w:rPr>
          <w:rFonts w:ascii="Georgia" w:eastAsia="Times New Roman" w:hAnsi="Georgia" w:cstheme="minorHAnsi"/>
          <w:sz w:val="18"/>
          <w:szCs w:val="18"/>
          <w:lang w:eastAsia="pt-BR"/>
        </w:rPr>
        <w:t xml:space="preserve">. </w:t>
      </w:r>
      <w:r w:rsidRPr="00430FB1">
        <w:rPr>
          <w:rFonts w:ascii="Georgia" w:eastAsia="Calibri" w:hAnsi="Georgia" w:cstheme="minorHAnsi"/>
          <w:sz w:val="18"/>
          <w:szCs w:val="18"/>
        </w:rPr>
        <w:t>Área de Concentração: Comunicação e Semiótica</w:t>
      </w:r>
    </w:p>
    <w:p w:rsidR="00097C07" w:rsidRPr="00430FB1" w:rsidRDefault="00097C07" w:rsidP="00C819CD">
      <w:pPr>
        <w:spacing w:after="0" w:line="240" w:lineRule="auto"/>
        <w:contextualSpacing/>
        <w:jc w:val="both"/>
        <w:rPr>
          <w:rFonts w:ascii="Georgia" w:eastAsia="+mn-ea" w:hAnsi="Georgia" w:cstheme="minorHAnsi"/>
          <w:color w:val="000000"/>
          <w:kern w:val="24"/>
          <w:sz w:val="18"/>
          <w:szCs w:val="18"/>
          <w:lang w:eastAsia="pt-BR"/>
        </w:rPr>
      </w:pPr>
      <w:r w:rsidRPr="00430FB1">
        <w:rPr>
          <w:rFonts w:ascii="Georgia" w:eastAsia="+mn-ea" w:hAnsi="Georgia" w:cstheme="minorHAnsi"/>
          <w:color w:val="000000"/>
          <w:kern w:val="24"/>
          <w:sz w:val="18"/>
          <w:szCs w:val="18"/>
          <w:lang w:eastAsia="pt-BR"/>
        </w:rPr>
        <w:t xml:space="preserve">PEREIRA, Maria Cristina C. L. </w:t>
      </w:r>
      <w:r w:rsidRPr="00430FB1">
        <w:rPr>
          <w:rFonts w:ascii="Georgia" w:eastAsia="+mn-ea" w:hAnsi="Georgia" w:cstheme="minorHAnsi"/>
          <w:bCs/>
          <w:i/>
          <w:color w:val="000000"/>
          <w:kern w:val="24"/>
          <w:sz w:val="18"/>
          <w:szCs w:val="18"/>
          <w:lang w:eastAsia="pt-BR"/>
        </w:rPr>
        <w:t>Uma arqueologia da história das imagens</w:t>
      </w:r>
      <w:r w:rsidRPr="00430FB1">
        <w:rPr>
          <w:rFonts w:ascii="Georgia" w:eastAsia="+mn-ea" w:hAnsi="Georgia" w:cstheme="minorHAnsi"/>
          <w:color w:val="000000"/>
          <w:kern w:val="24"/>
          <w:sz w:val="18"/>
          <w:szCs w:val="18"/>
          <w:lang w:eastAsia="pt-BR"/>
        </w:rPr>
        <w:t>. In: GOLINO, William (org). Seminário: A importância da teoria para a produção artística e cultural. Vitória, UFES, maio, 2004.   Site: http://www.tempodecritica.com/</w:t>
      </w:r>
    </w:p>
    <w:p w:rsidR="00097C07" w:rsidRPr="00430FB1" w:rsidRDefault="00097C07" w:rsidP="00C819CD">
      <w:pPr>
        <w:spacing w:after="0" w:line="240" w:lineRule="auto"/>
        <w:contextualSpacing/>
        <w:jc w:val="both"/>
        <w:rPr>
          <w:rFonts w:ascii="Georgia" w:eastAsia="Times New Roman" w:hAnsi="Georgia" w:cstheme="minorHAnsi"/>
          <w:color w:val="0BD0D9"/>
          <w:sz w:val="18"/>
          <w:szCs w:val="18"/>
          <w:lang w:eastAsia="pt-BR"/>
        </w:rPr>
      </w:pPr>
    </w:p>
    <w:p w:rsidR="00097C07" w:rsidRPr="00430FB1" w:rsidRDefault="00097C07" w:rsidP="00C819CD">
      <w:pPr>
        <w:spacing w:after="0" w:line="240" w:lineRule="auto"/>
        <w:jc w:val="both"/>
        <w:rPr>
          <w:rFonts w:ascii="Georgia" w:eastAsia="Calibri" w:hAnsi="Georgia" w:cstheme="minorHAnsi"/>
          <w:sz w:val="18"/>
          <w:szCs w:val="18"/>
        </w:rPr>
      </w:pPr>
      <w:r w:rsidRPr="00430FB1">
        <w:rPr>
          <w:rFonts w:ascii="Georgia" w:eastAsia="Calibri" w:hAnsi="Georgia" w:cstheme="minorHAnsi"/>
          <w:bCs/>
          <w:color w:val="000000"/>
          <w:sz w:val="18"/>
          <w:szCs w:val="18"/>
          <w:shd w:val="clear" w:color="auto" w:fill="FFFFFF"/>
        </w:rPr>
        <w:t>SARDELICH, Maria Emília</w:t>
      </w:r>
      <w:r w:rsidRPr="00430FB1">
        <w:rPr>
          <w:rFonts w:ascii="Georgia" w:eastAsia="Calibri" w:hAnsi="Georgia" w:cstheme="minorHAnsi"/>
          <w:bCs/>
          <w:i/>
          <w:color w:val="000000"/>
          <w:sz w:val="18"/>
          <w:szCs w:val="18"/>
          <w:shd w:val="clear" w:color="auto" w:fill="FFFFFF"/>
        </w:rPr>
        <w:t>. Leitura de imagens, cultura visual e prática educativa</w:t>
      </w:r>
      <w:r w:rsidRPr="00430FB1">
        <w:rPr>
          <w:rFonts w:ascii="Georgia" w:eastAsia="Calibri" w:hAnsi="Georgia" w:cstheme="minorHAnsi"/>
          <w:bCs/>
          <w:color w:val="000000"/>
          <w:sz w:val="18"/>
          <w:szCs w:val="18"/>
          <w:shd w:val="clear" w:color="auto" w:fill="FFFFFF"/>
        </w:rPr>
        <w:t xml:space="preserve">. </w:t>
      </w:r>
      <w:r w:rsidRPr="00430FB1">
        <w:rPr>
          <w:rFonts w:ascii="Georgia" w:eastAsia="Calibri" w:hAnsi="Georgia" w:cstheme="minorHAnsi"/>
          <w:bCs/>
          <w:sz w:val="18"/>
          <w:szCs w:val="18"/>
        </w:rPr>
        <w:t>Cadernos de Pesquisa, volume 36, número 128, páginas 451-472. Agosto 2006.</w:t>
      </w:r>
    </w:p>
    <w:p w:rsidR="00097C07" w:rsidRPr="00430FB1" w:rsidRDefault="00097C07" w:rsidP="00C819CD">
      <w:pPr>
        <w:spacing w:after="0" w:line="240" w:lineRule="auto"/>
        <w:contextualSpacing/>
        <w:jc w:val="both"/>
        <w:rPr>
          <w:rFonts w:ascii="Georgia" w:eastAsia="+mn-ea" w:hAnsi="Georgia" w:cstheme="minorHAnsi"/>
          <w:color w:val="000000"/>
          <w:kern w:val="24"/>
          <w:sz w:val="18"/>
          <w:szCs w:val="18"/>
          <w:lang w:eastAsia="pt-BR"/>
        </w:rPr>
      </w:pPr>
    </w:p>
    <w:p w:rsidR="00044401" w:rsidRPr="00B312A3" w:rsidRDefault="00097C07" w:rsidP="00B312A3">
      <w:pPr>
        <w:spacing w:after="0" w:line="240" w:lineRule="auto"/>
        <w:contextualSpacing/>
        <w:jc w:val="both"/>
        <w:rPr>
          <w:rFonts w:ascii="Georgia" w:eastAsia="Calibri" w:hAnsi="Georgia" w:cstheme="minorHAnsi"/>
          <w:sz w:val="18"/>
          <w:szCs w:val="18"/>
        </w:rPr>
      </w:pPr>
      <w:r w:rsidRPr="00430FB1">
        <w:rPr>
          <w:rFonts w:ascii="Georgia" w:eastAsia="Calibri" w:hAnsi="Georgia" w:cstheme="minorHAnsi"/>
          <w:bCs/>
          <w:sz w:val="18"/>
          <w:szCs w:val="18"/>
        </w:rPr>
        <w:t xml:space="preserve">VOLPATO,Edite. </w:t>
      </w:r>
      <w:r w:rsidRPr="00430FB1">
        <w:rPr>
          <w:rFonts w:ascii="Georgia" w:eastAsia="Calibri" w:hAnsi="Georgia" w:cstheme="minorHAnsi"/>
          <w:bCs/>
          <w:i/>
          <w:sz w:val="18"/>
          <w:szCs w:val="18"/>
        </w:rPr>
        <w:t>Cultura, Imagem e Educação</w:t>
      </w:r>
      <w:r w:rsidRPr="00430FB1">
        <w:rPr>
          <w:rFonts w:ascii="Georgia" w:eastAsia="Calibri" w:hAnsi="Georgia" w:cstheme="minorHAnsi"/>
          <w:bCs/>
          <w:sz w:val="18"/>
          <w:szCs w:val="18"/>
        </w:rPr>
        <w:t xml:space="preserve">. </w:t>
      </w:r>
      <w:r w:rsidRPr="00430FB1">
        <w:rPr>
          <w:rFonts w:ascii="Georgia" w:eastAsia="Calibri" w:hAnsi="Georgia" w:cstheme="minorHAnsi"/>
          <w:sz w:val="18"/>
          <w:szCs w:val="18"/>
        </w:rPr>
        <w:t xml:space="preserve">Universidade do Estado de Santa Catarina (UDESC), </w:t>
      </w:r>
    </w:p>
    <w:p w:rsidR="00DF7605" w:rsidRDefault="00DF7605" w:rsidP="00385AAE">
      <w:pPr>
        <w:pStyle w:val="Normal2"/>
        <w:spacing w:line="240" w:lineRule="auto"/>
        <w:jc w:val="center"/>
        <w:rPr>
          <w:rFonts w:ascii="Georgia" w:hAnsi="Georgia" w:cstheme="minorHAnsi"/>
          <w:b/>
          <w:szCs w:val="22"/>
        </w:rPr>
      </w:pPr>
    </w:p>
    <w:p w:rsidR="00DF7605" w:rsidRDefault="00DF7605" w:rsidP="00385AAE">
      <w:pPr>
        <w:pStyle w:val="Normal2"/>
        <w:spacing w:line="240" w:lineRule="auto"/>
        <w:jc w:val="center"/>
        <w:rPr>
          <w:rFonts w:ascii="Georgia" w:hAnsi="Georgia" w:cstheme="minorHAnsi"/>
          <w:b/>
          <w:szCs w:val="22"/>
        </w:rPr>
      </w:pPr>
    </w:p>
    <w:p w:rsidR="00DF7605" w:rsidRDefault="00DF7605" w:rsidP="00385AAE">
      <w:pPr>
        <w:pStyle w:val="Normal2"/>
        <w:spacing w:line="240" w:lineRule="auto"/>
        <w:jc w:val="center"/>
        <w:rPr>
          <w:rFonts w:ascii="Georgia" w:hAnsi="Georgia" w:cstheme="minorHAnsi"/>
          <w:b/>
          <w:szCs w:val="22"/>
        </w:rPr>
      </w:pPr>
    </w:p>
    <w:p w:rsidR="00DF7605" w:rsidRDefault="00DF7605" w:rsidP="00385AAE">
      <w:pPr>
        <w:pStyle w:val="Normal2"/>
        <w:spacing w:line="240" w:lineRule="auto"/>
        <w:jc w:val="center"/>
        <w:rPr>
          <w:rFonts w:ascii="Georgia" w:hAnsi="Georgia" w:cstheme="minorHAnsi"/>
          <w:b/>
          <w:szCs w:val="22"/>
        </w:rPr>
      </w:pPr>
    </w:p>
    <w:p w:rsidR="00097C07" w:rsidRPr="00347516" w:rsidRDefault="00097C07" w:rsidP="00385AAE">
      <w:pPr>
        <w:pStyle w:val="Normal2"/>
        <w:spacing w:line="240" w:lineRule="auto"/>
        <w:jc w:val="center"/>
        <w:rPr>
          <w:rFonts w:ascii="Georgia" w:hAnsi="Georgia" w:cstheme="minorHAnsi"/>
          <w:szCs w:val="22"/>
        </w:rPr>
      </w:pPr>
      <w:r w:rsidRPr="00347516">
        <w:rPr>
          <w:rFonts w:ascii="Georgia" w:hAnsi="Georgia" w:cstheme="minorHAnsi"/>
          <w:b/>
          <w:szCs w:val="22"/>
        </w:rPr>
        <w:t>PUBLICAÇÕES NA BAHIA: MAPEAMENTO E DIAGNÓSTICO DAS EDITORAS BAIANAS</w:t>
      </w:r>
    </w:p>
    <w:p w:rsidR="00097C07" w:rsidRPr="00347516" w:rsidRDefault="00097C07" w:rsidP="00C819CD">
      <w:pPr>
        <w:pStyle w:val="Normal2"/>
        <w:spacing w:line="240" w:lineRule="auto"/>
        <w:jc w:val="center"/>
        <w:rPr>
          <w:rFonts w:ascii="Georgia" w:hAnsi="Georgia" w:cstheme="minorHAnsi"/>
          <w:szCs w:val="22"/>
        </w:rPr>
      </w:pPr>
    </w:p>
    <w:p w:rsidR="00385AAE" w:rsidRPr="00347516" w:rsidRDefault="00097C07" w:rsidP="00C819CD">
      <w:pPr>
        <w:pStyle w:val="Normal2"/>
        <w:spacing w:line="240" w:lineRule="auto"/>
        <w:jc w:val="right"/>
        <w:rPr>
          <w:rFonts w:ascii="Georgia" w:hAnsi="Georgia" w:cstheme="minorHAnsi"/>
          <w:sz w:val="20"/>
        </w:rPr>
      </w:pPr>
      <w:r w:rsidRPr="00347516">
        <w:rPr>
          <w:rFonts w:ascii="Georgia" w:hAnsi="Georgia" w:cstheme="minorHAnsi"/>
          <w:sz w:val="20"/>
        </w:rPr>
        <w:t>Calila das Mercês Oliveira</w:t>
      </w:r>
      <w:r w:rsidRPr="00347516">
        <w:rPr>
          <w:rFonts w:ascii="Georgia" w:hAnsi="Georgia" w:cstheme="minorHAnsi"/>
          <w:sz w:val="20"/>
          <w:vertAlign w:val="superscript"/>
        </w:rPr>
        <w:footnoteReference w:id="93"/>
      </w:r>
      <w:r w:rsidR="00385AAE" w:rsidRPr="00347516">
        <w:rPr>
          <w:rFonts w:ascii="Georgia" w:hAnsi="Georgia" w:cstheme="minorHAnsi"/>
          <w:sz w:val="20"/>
        </w:rPr>
        <w:t>*</w:t>
      </w:r>
    </w:p>
    <w:p w:rsidR="00385AAE" w:rsidRPr="00347516" w:rsidRDefault="00097C07" w:rsidP="00C819CD">
      <w:pPr>
        <w:pStyle w:val="Normal2"/>
        <w:spacing w:line="240" w:lineRule="auto"/>
        <w:jc w:val="right"/>
        <w:rPr>
          <w:rFonts w:ascii="Georgia" w:hAnsi="Georgia" w:cstheme="minorHAnsi"/>
          <w:sz w:val="20"/>
        </w:rPr>
      </w:pPr>
      <w:r w:rsidRPr="00347516">
        <w:rPr>
          <w:rFonts w:ascii="Georgia" w:hAnsi="Georgia" w:cstheme="minorHAnsi"/>
          <w:sz w:val="20"/>
        </w:rPr>
        <w:t xml:space="preserve"> Raquel Machado Galvão</w:t>
      </w:r>
      <w:r w:rsidRPr="00347516">
        <w:rPr>
          <w:rFonts w:ascii="Georgia" w:hAnsi="Georgia" w:cstheme="minorHAnsi"/>
          <w:sz w:val="20"/>
          <w:vertAlign w:val="superscript"/>
        </w:rPr>
        <w:footnoteReference w:id="94"/>
      </w:r>
      <w:r w:rsidR="00385AAE" w:rsidRPr="00347516">
        <w:rPr>
          <w:rFonts w:ascii="Georgia" w:hAnsi="Georgia" w:cstheme="minorHAnsi"/>
          <w:sz w:val="20"/>
        </w:rPr>
        <w:t>**</w:t>
      </w:r>
    </w:p>
    <w:p w:rsidR="00097C07" w:rsidRPr="00347516" w:rsidRDefault="00097C07" w:rsidP="00C819CD">
      <w:pPr>
        <w:pStyle w:val="Normal2"/>
        <w:spacing w:line="240" w:lineRule="auto"/>
        <w:jc w:val="right"/>
        <w:rPr>
          <w:rFonts w:ascii="Georgia" w:hAnsi="Georgia" w:cstheme="minorHAnsi"/>
          <w:i/>
          <w:szCs w:val="22"/>
        </w:rPr>
      </w:pPr>
      <w:r w:rsidRPr="00347516">
        <w:rPr>
          <w:rFonts w:ascii="Georgia" w:hAnsi="Georgia" w:cstheme="minorHAnsi"/>
          <w:sz w:val="20"/>
        </w:rPr>
        <w:t xml:space="preserve"> Roberto Henrique Seidel</w:t>
      </w:r>
      <w:r w:rsidRPr="00347516">
        <w:rPr>
          <w:rFonts w:ascii="Georgia" w:hAnsi="Georgia" w:cstheme="minorHAnsi"/>
          <w:i/>
          <w:szCs w:val="22"/>
          <w:vertAlign w:val="superscript"/>
        </w:rPr>
        <w:footnoteReference w:id="95"/>
      </w:r>
      <w:r w:rsidRPr="00347516">
        <w:rPr>
          <w:rFonts w:ascii="Georgia" w:hAnsi="Georgia" w:cstheme="minorHAnsi"/>
          <w:i/>
          <w:szCs w:val="22"/>
        </w:rPr>
        <w:t xml:space="preserve">*** </w:t>
      </w:r>
    </w:p>
    <w:p w:rsidR="00097C07" w:rsidRPr="00347516" w:rsidRDefault="00097C07" w:rsidP="00C819CD">
      <w:pPr>
        <w:pStyle w:val="Normal2"/>
        <w:spacing w:line="240" w:lineRule="auto"/>
        <w:jc w:val="right"/>
        <w:rPr>
          <w:rFonts w:ascii="Georgia" w:hAnsi="Georgia" w:cstheme="minorHAnsi"/>
          <w:szCs w:val="22"/>
        </w:rPr>
      </w:pPr>
    </w:p>
    <w:p w:rsidR="00097C07" w:rsidRPr="00347516" w:rsidRDefault="00097C07" w:rsidP="00C819CD">
      <w:pPr>
        <w:pStyle w:val="Normal2"/>
        <w:spacing w:line="240" w:lineRule="auto"/>
        <w:jc w:val="both"/>
        <w:rPr>
          <w:rFonts w:ascii="Georgia" w:hAnsi="Georgia" w:cstheme="minorHAnsi"/>
          <w:szCs w:val="22"/>
        </w:rPr>
      </w:pPr>
      <w:r w:rsidRPr="00347516">
        <w:rPr>
          <w:rFonts w:ascii="Georgia" w:hAnsi="Georgia" w:cstheme="minorHAnsi"/>
          <w:b/>
          <w:szCs w:val="22"/>
        </w:rPr>
        <w:t>RESUMO:</w:t>
      </w:r>
      <w:r w:rsidRPr="00347516">
        <w:rPr>
          <w:rFonts w:ascii="Georgia" w:hAnsi="Georgia" w:cstheme="minorHAnsi"/>
          <w:szCs w:val="22"/>
        </w:rPr>
        <w:t xml:space="preserve"> A pesquisa “Publicações na Bahia: mapeamento e diagnóstico das editoras baianas” (CNPq/MinC/Secretaria de Economia Criativa), ligada ao Programa de Pós-Graduação em Estudos Literários da Universidade Estadual de Feira de Santana (UEFS), tem como objetivo principal realizar um mapeamento detalhado das editoras atualmente existentes na Bahia em suas diversas regiões, englobando tanto as que funcionam na formalidade com um apelo comercial, quanto as que operam de forma alternativa e não-tradicional. Este artigo visa apresentar e compartilhar de que forma esta pesquisa está sendo implementada no estado da Bahia, debatendo questões sobre a cadeia produtiva do livro. Devido à extensão territorial e a quantidade de municípios da Bahia (417 municípios), o mapeamento terá como referência sete mesorregiões do estado, a fim de não concentrar o trabalho em apenas uma área. Diante do desafio de realizar um levantamento sobre informações e dados da Economia Criativa, uma lacuna ainda em aberto, o projeto visa investigar experiências do setor criativo do livro, envolvendo uma articulação dos setores de livro e publicações de mídias impressas. Já tendo conhecimento da existência de algumas editoras, o projeto busca assimilar as que ainda não estão listadas e as que já trabalham de forma alternativa, como as editoras de cordéis, quadrinhos e gráficas que funcionam como editoras. Busca-se, com o projeto, aprofundar o conhecimento sobre o perfil dessa cadeia produtiva e as nuances de criação e empreendedorismo, considerando as especificidades de cada um dos agentes que a compõe.</w:t>
      </w:r>
    </w:p>
    <w:p w:rsidR="00097C07" w:rsidRPr="00347516" w:rsidRDefault="00097C07" w:rsidP="00C819CD">
      <w:pPr>
        <w:pStyle w:val="Normal2"/>
        <w:spacing w:line="240" w:lineRule="auto"/>
        <w:jc w:val="both"/>
        <w:rPr>
          <w:rFonts w:ascii="Georgia" w:hAnsi="Georgia" w:cstheme="minorHAnsi"/>
          <w:szCs w:val="22"/>
        </w:rPr>
      </w:pPr>
    </w:p>
    <w:p w:rsidR="00097C07" w:rsidRPr="00347516" w:rsidRDefault="00097C07" w:rsidP="00C819CD">
      <w:pPr>
        <w:pStyle w:val="Normal2"/>
        <w:spacing w:line="240" w:lineRule="auto"/>
        <w:jc w:val="both"/>
        <w:rPr>
          <w:rFonts w:ascii="Georgia" w:hAnsi="Georgia" w:cstheme="minorHAnsi"/>
          <w:szCs w:val="22"/>
          <w:lang w:val="en-US"/>
        </w:rPr>
      </w:pPr>
      <w:r w:rsidRPr="00347516">
        <w:rPr>
          <w:rFonts w:ascii="Georgia" w:hAnsi="Georgia" w:cstheme="minorHAnsi"/>
          <w:szCs w:val="22"/>
        </w:rPr>
        <w:t xml:space="preserve">PALAVRAS-CHAVE: Economia Criativa. Cadeia Produtiva do Livro. </w:t>
      </w:r>
      <w:r w:rsidRPr="00347516">
        <w:rPr>
          <w:rFonts w:ascii="Georgia" w:hAnsi="Georgia" w:cstheme="minorHAnsi"/>
          <w:szCs w:val="22"/>
          <w:lang w:val="en-US"/>
        </w:rPr>
        <w:t xml:space="preserve">Editoras Baianas. Livro. Mapeamento </w:t>
      </w:r>
    </w:p>
    <w:p w:rsidR="00097C07" w:rsidRPr="00347516" w:rsidRDefault="00097C07" w:rsidP="00C819CD">
      <w:pPr>
        <w:pStyle w:val="Normal2"/>
        <w:spacing w:line="240" w:lineRule="auto"/>
        <w:jc w:val="both"/>
        <w:rPr>
          <w:rFonts w:ascii="Georgia" w:hAnsi="Georgia" w:cstheme="minorHAnsi"/>
          <w:szCs w:val="22"/>
          <w:lang w:val="en-US"/>
        </w:rPr>
      </w:pPr>
    </w:p>
    <w:p w:rsidR="00097C07" w:rsidRPr="00347516" w:rsidRDefault="00097C07" w:rsidP="00C819CD">
      <w:pPr>
        <w:pStyle w:val="Normal2"/>
        <w:spacing w:line="240" w:lineRule="auto"/>
        <w:jc w:val="both"/>
        <w:rPr>
          <w:rFonts w:ascii="Georgia" w:hAnsi="Georgia" w:cstheme="minorHAnsi"/>
          <w:szCs w:val="22"/>
          <w:lang w:val="en-US"/>
        </w:rPr>
      </w:pPr>
      <w:r w:rsidRPr="00347516">
        <w:rPr>
          <w:rFonts w:ascii="Georgia" w:hAnsi="Georgia" w:cstheme="minorHAnsi"/>
          <w:b/>
          <w:szCs w:val="22"/>
          <w:lang w:val="en-US"/>
        </w:rPr>
        <w:t>ABSTRACT:</w:t>
      </w:r>
      <w:r w:rsidRPr="00347516">
        <w:rPr>
          <w:rFonts w:ascii="Georgia" w:hAnsi="Georgia" w:cstheme="minorHAnsi"/>
          <w:szCs w:val="22"/>
          <w:lang w:val="en-US"/>
        </w:rPr>
        <w:t xml:space="preserve"> The research “Publications in Bahia: mapping and diagnosis of Bahia’s Publishers” (CNPq/MinC/Department of Creative Economy), linked to the program of Pos-Gratuate in Literary Studies at the State University of Feira de Santana (UEFS), has the main objective to conduct a detailed mapping of currently existing in different regions in Bahia publishers, speaking of publishers who work in the formal sector with a commercial appeal, and who work for alternative and non-traditional way. This article aims to present and share how this research is being implemented in the state of Bahia, debating issues of the book production chain. Because of the territorial extension and the amount of cities of Bahia (417 cities), the mapping uses seven major regions as a reference, not to focus work on just one area. The main challenge of the project is to survey the information and data of the Creative Economy, a gap still open, and aims to investigate the creative sector experiences of the book, involving a network of articulation of book publications and print media sectors. Already aware of the existence of some publishers, the project seeks to assimilate those who are not yet listed and already working alternatively, as the editors of popular literature, comics and graphic that act as publishers. What is sought with the project is to deepen the knowledge about the profile of this productive chain and the nuances of creation and entrepreneurship, considering the specificities of the agents that compose it.</w:t>
      </w:r>
    </w:p>
    <w:p w:rsidR="00097C07" w:rsidRPr="00347516" w:rsidRDefault="00097C07" w:rsidP="00C819CD">
      <w:pPr>
        <w:pStyle w:val="Normal2"/>
        <w:spacing w:line="240" w:lineRule="auto"/>
        <w:jc w:val="both"/>
        <w:rPr>
          <w:rFonts w:ascii="Georgia" w:hAnsi="Georgia" w:cstheme="minorHAnsi"/>
          <w:szCs w:val="22"/>
          <w:lang w:val="en-US"/>
        </w:rPr>
      </w:pPr>
      <w:r w:rsidRPr="00347516">
        <w:rPr>
          <w:rFonts w:ascii="Georgia" w:hAnsi="Georgia" w:cstheme="minorHAnsi"/>
          <w:szCs w:val="22"/>
          <w:lang w:val="en-US"/>
        </w:rPr>
        <w:t>KEYWORDS: Creative Economy. Chain of production. Publishers of Bahia. Book. Mapping.</w:t>
      </w:r>
    </w:p>
    <w:p w:rsidR="00097C07" w:rsidRPr="00347516" w:rsidRDefault="00097C07" w:rsidP="00C819CD">
      <w:pPr>
        <w:pStyle w:val="Normal2"/>
        <w:spacing w:line="240" w:lineRule="auto"/>
        <w:jc w:val="both"/>
        <w:rPr>
          <w:rFonts w:ascii="Georgia" w:hAnsi="Georgia" w:cstheme="minorHAnsi"/>
          <w:szCs w:val="22"/>
          <w:lang w:val="en-US"/>
        </w:rPr>
      </w:pPr>
    </w:p>
    <w:p w:rsidR="00097C07" w:rsidRPr="00347516" w:rsidRDefault="00097C07" w:rsidP="00C819CD">
      <w:pPr>
        <w:pStyle w:val="Normal2"/>
        <w:spacing w:line="240" w:lineRule="auto"/>
        <w:jc w:val="both"/>
        <w:rPr>
          <w:rFonts w:ascii="Georgia" w:hAnsi="Georgia" w:cstheme="minorHAnsi"/>
          <w:szCs w:val="22"/>
        </w:rPr>
      </w:pPr>
      <w:r w:rsidRPr="00347516">
        <w:rPr>
          <w:rFonts w:ascii="Georgia" w:hAnsi="Georgia" w:cstheme="minorHAnsi"/>
          <w:b/>
          <w:szCs w:val="22"/>
        </w:rPr>
        <w:t>Introdução</w:t>
      </w:r>
    </w:p>
    <w:p w:rsidR="00097C07" w:rsidRPr="00347516" w:rsidRDefault="00097C07" w:rsidP="00C819CD">
      <w:pPr>
        <w:pStyle w:val="Normal2"/>
        <w:spacing w:line="240" w:lineRule="auto"/>
        <w:jc w:val="both"/>
        <w:rPr>
          <w:rFonts w:ascii="Georgia" w:hAnsi="Georgia" w:cstheme="minorHAnsi"/>
          <w:szCs w:val="22"/>
        </w:rPr>
      </w:pPr>
    </w:p>
    <w:p w:rsidR="00097C07" w:rsidRPr="00347516" w:rsidRDefault="00097C07" w:rsidP="00C819CD">
      <w:pPr>
        <w:pStyle w:val="Normal2"/>
        <w:spacing w:line="240" w:lineRule="auto"/>
        <w:jc w:val="both"/>
        <w:rPr>
          <w:rFonts w:ascii="Georgia" w:hAnsi="Georgia" w:cstheme="minorHAnsi"/>
          <w:szCs w:val="22"/>
        </w:rPr>
      </w:pPr>
      <w:r w:rsidRPr="00347516">
        <w:rPr>
          <w:rFonts w:ascii="Georgia" w:hAnsi="Georgia" w:cstheme="minorHAnsi"/>
          <w:szCs w:val="22"/>
        </w:rPr>
        <w:t>A Economia da Cultura é um novo campo de estudo. A criac</w:t>
      </w:r>
      <w:r w:rsidRPr="00347516">
        <w:rPr>
          <w:rFonts w:asciiTheme="minorHAnsi" w:hAnsiTheme="minorHAnsi" w:cstheme="minorHAnsi"/>
          <w:szCs w:val="22"/>
        </w:rPr>
        <w:t>̧</w:t>
      </w:r>
      <w:r w:rsidRPr="00347516">
        <w:rPr>
          <w:rFonts w:ascii="Georgia" w:hAnsi="Georgia" w:cstheme="minorHAnsi"/>
          <w:szCs w:val="22"/>
        </w:rPr>
        <w:t>a</w:t>
      </w:r>
      <w:r w:rsidRPr="00347516">
        <w:rPr>
          <w:rFonts w:asciiTheme="minorHAnsi" w:hAnsiTheme="minorHAnsi" w:cstheme="minorHAnsi"/>
          <w:szCs w:val="22"/>
        </w:rPr>
        <w:t>̃</w:t>
      </w:r>
      <w:r w:rsidRPr="00347516">
        <w:rPr>
          <w:rFonts w:ascii="Georgia" w:hAnsi="Georgia" w:cstheme="minorHAnsi"/>
          <w:szCs w:val="22"/>
        </w:rPr>
        <w:t>o recente, em 2011, de uma Secretaria ligada ao Ministério da Cultura insere as diversas áreas da cultura nesse debate, legitimando essa necessidade de diálogo sobre esse setor estruturante. Segundo a economista do IBGE e coordenadora do Sistema de Informac</w:t>
      </w:r>
      <w:r w:rsidRPr="00347516">
        <w:rPr>
          <w:rFonts w:asciiTheme="minorHAnsi" w:hAnsiTheme="minorHAnsi" w:cstheme="minorHAnsi"/>
          <w:szCs w:val="22"/>
        </w:rPr>
        <w:t>̧</w:t>
      </w:r>
      <w:r w:rsidRPr="00347516">
        <w:rPr>
          <w:rFonts w:ascii="Georgia" w:hAnsi="Georgia" w:cstheme="minorHAnsi"/>
          <w:szCs w:val="22"/>
        </w:rPr>
        <w:t>o</w:t>
      </w:r>
      <w:r w:rsidRPr="00347516">
        <w:rPr>
          <w:rFonts w:asciiTheme="minorHAnsi" w:hAnsiTheme="minorHAnsi" w:cstheme="minorHAnsi"/>
          <w:szCs w:val="22"/>
        </w:rPr>
        <w:t>̃</w:t>
      </w:r>
      <w:r w:rsidRPr="00347516">
        <w:rPr>
          <w:rFonts w:ascii="Georgia" w:hAnsi="Georgia" w:cstheme="minorHAnsi"/>
          <w:szCs w:val="22"/>
        </w:rPr>
        <w:t>es e Indicadores Culturais, Cristina Pereira de Carvalho Lins, faltam estatísticas governamentais para cobrir o setor das indústrias criativas, englobando questo</w:t>
      </w:r>
      <w:r w:rsidRPr="00347516">
        <w:rPr>
          <w:rFonts w:asciiTheme="minorHAnsi" w:hAnsiTheme="minorHAnsi" w:cstheme="minorHAnsi"/>
          <w:szCs w:val="22"/>
        </w:rPr>
        <w:t>̃</w:t>
      </w:r>
      <w:r w:rsidRPr="00347516">
        <w:rPr>
          <w:rFonts w:ascii="Georgia" w:hAnsi="Georgia" w:cstheme="minorHAnsi"/>
          <w:szCs w:val="22"/>
        </w:rPr>
        <w:t>es metodológicas, referências numéricas, produtivas e de nomenclatura. Para ela é preciso “aprofundar a reflexa</w:t>
      </w:r>
      <w:r w:rsidRPr="00347516">
        <w:rPr>
          <w:rFonts w:asciiTheme="minorHAnsi" w:hAnsiTheme="minorHAnsi" w:cstheme="minorHAnsi"/>
          <w:szCs w:val="22"/>
        </w:rPr>
        <w:t>̃</w:t>
      </w:r>
      <w:r w:rsidRPr="00347516">
        <w:rPr>
          <w:rFonts w:ascii="Georgia" w:hAnsi="Georgia" w:cstheme="minorHAnsi"/>
          <w:szCs w:val="22"/>
        </w:rPr>
        <w:t>o sobre o âmbito do conceito de cultura/economia criativa para a produc</w:t>
      </w:r>
      <w:r w:rsidRPr="00347516">
        <w:rPr>
          <w:rFonts w:asciiTheme="minorHAnsi" w:hAnsiTheme="minorHAnsi" w:cstheme="minorHAnsi"/>
          <w:szCs w:val="22"/>
        </w:rPr>
        <w:t>̧</w:t>
      </w:r>
      <w:r w:rsidRPr="00347516">
        <w:rPr>
          <w:rFonts w:ascii="Georgia" w:hAnsi="Georgia" w:cstheme="minorHAnsi"/>
          <w:szCs w:val="22"/>
        </w:rPr>
        <w:t>a</w:t>
      </w:r>
      <w:r w:rsidRPr="00347516">
        <w:rPr>
          <w:rFonts w:asciiTheme="minorHAnsi" w:hAnsiTheme="minorHAnsi" w:cstheme="minorHAnsi"/>
          <w:szCs w:val="22"/>
        </w:rPr>
        <w:t>̃</w:t>
      </w:r>
      <w:r w:rsidRPr="00347516">
        <w:rPr>
          <w:rFonts w:ascii="Georgia" w:hAnsi="Georgia" w:cstheme="minorHAnsi"/>
          <w:szCs w:val="22"/>
        </w:rPr>
        <w:t>o das estatísticas nacionais é uma condic</w:t>
      </w:r>
      <w:r w:rsidRPr="00347516">
        <w:rPr>
          <w:rFonts w:asciiTheme="minorHAnsi" w:hAnsiTheme="minorHAnsi" w:cstheme="minorHAnsi"/>
          <w:szCs w:val="22"/>
        </w:rPr>
        <w:t>̧</w:t>
      </w:r>
      <w:r w:rsidRPr="00347516">
        <w:rPr>
          <w:rFonts w:ascii="Georgia" w:hAnsi="Georgia" w:cstheme="minorHAnsi"/>
          <w:szCs w:val="22"/>
        </w:rPr>
        <w:t>a</w:t>
      </w:r>
      <w:r w:rsidRPr="00347516">
        <w:rPr>
          <w:rFonts w:asciiTheme="minorHAnsi" w:hAnsiTheme="minorHAnsi" w:cstheme="minorHAnsi"/>
          <w:szCs w:val="22"/>
        </w:rPr>
        <w:t>̃</w:t>
      </w:r>
      <w:r w:rsidRPr="00347516">
        <w:rPr>
          <w:rFonts w:ascii="Georgia" w:hAnsi="Georgia" w:cstheme="minorHAnsi"/>
          <w:szCs w:val="22"/>
        </w:rPr>
        <w:t>o para o avanc</w:t>
      </w:r>
      <w:r w:rsidRPr="00347516">
        <w:rPr>
          <w:rFonts w:asciiTheme="minorHAnsi" w:hAnsiTheme="minorHAnsi" w:cstheme="minorHAnsi"/>
          <w:szCs w:val="22"/>
        </w:rPr>
        <w:t>̧</w:t>
      </w:r>
      <w:r w:rsidRPr="00347516">
        <w:rPr>
          <w:rFonts w:ascii="Georgia" w:hAnsi="Georgia" w:cstheme="minorHAnsi"/>
          <w:szCs w:val="22"/>
        </w:rPr>
        <w:t>o do trabalho, nos termos da parceria” (MINC, 2011, p.108).</w:t>
      </w:r>
      <w:r w:rsidRPr="00347516">
        <w:rPr>
          <w:rFonts w:ascii="Georgia" w:hAnsi="Georgia" w:cstheme="minorHAnsi"/>
          <w:szCs w:val="22"/>
        </w:rPr>
        <w:tab/>
      </w:r>
      <w:r w:rsidRPr="00347516">
        <w:rPr>
          <w:rFonts w:ascii="Georgia" w:hAnsi="Georgia" w:cstheme="minorHAnsi"/>
          <w:szCs w:val="22"/>
        </w:rPr>
        <w:tab/>
      </w:r>
      <w:r w:rsidRPr="00347516">
        <w:rPr>
          <w:rFonts w:ascii="Georgia" w:hAnsi="Georgia" w:cstheme="minorHAnsi"/>
          <w:szCs w:val="22"/>
        </w:rPr>
        <w:tab/>
      </w:r>
    </w:p>
    <w:p w:rsidR="00097C07" w:rsidRPr="00347516" w:rsidRDefault="00097C07" w:rsidP="00C819CD">
      <w:pPr>
        <w:pStyle w:val="Normal2"/>
        <w:spacing w:line="240" w:lineRule="auto"/>
        <w:jc w:val="both"/>
        <w:rPr>
          <w:rFonts w:ascii="Georgia" w:hAnsi="Georgia" w:cstheme="minorHAnsi"/>
          <w:szCs w:val="22"/>
        </w:rPr>
      </w:pPr>
      <w:r w:rsidRPr="00347516">
        <w:rPr>
          <w:rFonts w:ascii="Georgia" w:hAnsi="Georgia" w:cstheme="minorHAnsi"/>
          <w:szCs w:val="22"/>
        </w:rPr>
        <w:t>Carlos Lopes, no artigo “Competências criativas para fortalecer a economia criativa no Brasil”, diz que “é preciso mapear as competências e avaliar as necessidades de formac</w:t>
      </w:r>
      <w:r w:rsidRPr="00347516">
        <w:rPr>
          <w:rFonts w:asciiTheme="minorHAnsi" w:hAnsiTheme="minorHAnsi" w:cstheme="minorHAnsi"/>
          <w:szCs w:val="22"/>
        </w:rPr>
        <w:t>̧</w:t>
      </w:r>
      <w:r w:rsidRPr="00347516">
        <w:rPr>
          <w:rFonts w:ascii="Georgia" w:hAnsi="Georgia" w:cstheme="minorHAnsi"/>
          <w:szCs w:val="22"/>
        </w:rPr>
        <w:t>a</w:t>
      </w:r>
      <w:r w:rsidRPr="00347516">
        <w:rPr>
          <w:rFonts w:asciiTheme="minorHAnsi" w:hAnsiTheme="minorHAnsi" w:cstheme="minorHAnsi"/>
          <w:szCs w:val="22"/>
        </w:rPr>
        <w:t>̃</w:t>
      </w:r>
      <w:r w:rsidRPr="00347516">
        <w:rPr>
          <w:rFonts w:ascii="Georgia" w:hAnsi="Georgia" w:cstheme="minorHAnsi"/>
          <w:szCs w:val="22"/>
        </w:rPr>
        <w:t>o de economia criativa brasileira” (LOPES, 2011, p.113). Só assim, artistas e empreendedores criativos podera</w:t>
      </w:r>
      <w:r w:rsidRPr="00347516">
        <w:rPr>
          <w:rFonts w:asciiTheme="minorHAnsi" w:hAnsiTheme="minorHAnsi" w:cstheme="minorHAnsi"/>
          <w:szCs w:val="22"/>
        </w:rPr>
        <w:t>̃</w:t>
      </w:r>
      <w:r w:rsidRPr="00347516">
        <w:rPr>
          <w:rFonts w:ascii="Georgia" w:hAnsi="Georgia" w:cstheme="minorHAnsi"/>
          <w:szCs w:val="22"/>
        </w:rPr>
        <w:t>o buscar uma inserc</w:t>
      </w:r>
      <w:r w:rsidRPr="00347516">
        <w:rPr>
          <w:rFonts w:asciiTheme="minorHAnsi" w:hAnsiTheme="minorHAnsi" w:cstheme="minorHAnsi"/>
          <w:szCs w:val="22"/>
        </w:rPr>
        <w:t>̧</w:t>
      </w:r>
      <w:r w:rsidRPr="00347516">
        <w:rPr>
          <w:rFonts w:ascii="Georgia" w:hAnsi="Georgia" w:cstheme="minorHAnsi"/>
          <w:szCs w:val="22"/>
        </w:rPr>
        <w:t>a</w:t>
      </w:r>
      <w:r w:rsidRPr="00347516">
        <w:rPr>
          <w:rFonts w:asciiTheme="minorHAnsi" w:hAnsiTheme="minorHAnsi" w:cstheme="minorHAnsi"/>
          <w:szCs w:val="22"/>
        </w:rPr>
        <w:t>̃</w:t>
      </w:r>
      <w:r w:rsidRPr="00347516">
        <w:rPr>
          <w:rFonts w:ascii="Georgia" w:hAnsi="Georgia" w:cstheme="minorHAnsi"/>
          <w:szCs w:val="22"/>
        </w:rPr>
        <w:t>o produtiva e social mais forte, com melhor rendimento e eficiência.</w:t>
      </w:r>
      <w:r w:rsidRPr="00347516">
        <w:rPr>
          <w:rFonts w:ascii="Georgia" w:hAnsi="Georgia" w:cstheme="minorHAnsi"/>
          <w:szCs w:val="22"/>
        </w:rPr>
        <w:tab/>
      </w:r>
      <w:r w:rsidRPr="00347516">
        <w:rPr>
          <w:rFonts w:ascii="Georgia" w:hAnsi="Georgia" w:cstheme="minorHAnsi"/>
          <w:szCs w:val="22"/>
        </w:rPr>
        <w:tab/>
      </w:r>
      <w:r w:rsidRPr="00347516">
        <w:rPr>
          <w:rFonts w:ascii="Georgia" w:hAnsi="Georgia" w:cstheme="minorHAnsi"/>
          <w:szCs w:val="22"/>
        </w:rPr>
        <w:tab/>
      </w:r>
    </w:p>
    <w:p w:rsidR="00097C07" w:rsidRPr="00347516" w:rsidRDefault="00097C07" w:rsidP="00C819CD">
      <w:pPr>
        <w:pStyle w:val="Normal2"/>
        <w:spacing w:line="240" w:lineRule="auto"/>
        <w:jc w:val="both"/>
        <w:rPr>
          <w:rFonts w:ascii="Georgia" w:hAnsi="Georgia" w:cstheme="minorHAnsi"/>
          <w:szCs w:val="22"/>
        </w:rPr>
      </w:pPr>
      <w:r w:rsidRPr="00347516">
        <w:rPr>
          <w:rFonts w:ascii="Georgia" w:hAnsi="Georgia" w:cstheme="minorHAnsi"/>
          <w:szCs w:val="22"/>
        </w:rPr>
        <w:t>Segundo Leita</w:t>
      </w:r>
      <w:r w:rsidRPr="00347516">
        <w:rPr>
          <w:rFonts w:asciiTheme="minorHAnsi" w:hAnsiTheme="minorHAnsi" w:cstheme="minorHAnsi"/>
          <w:szCs w:val="22"/>
        </w:rPr>
        <w:t>̃</w:t>
      </w:r>
      <w:r w:rsidRPr="00347516">
        <w:rPr>
          <w:rFonts w:ascii="Georgia" w:hAnsi="Georgia" w:cstheme="minorHAnsi"/>
          <w:szCs w:val="22"/>
        </w:rPr>
        <w:t>o (LEITA</w:t>
      </w:r>
      <w:r w:rsidRPr="00347516">
        <w:rPr>
          <w:rFonts w:asciiTheme="minorHAnsi" w:hAnsiTheme="minorHAnsi" w:cstheme="minorHAnsi"/>
          <w:szCs w:val="22"/>
        </w:rPr>
        <w:t>̃</w:t>
      </w:r>
      <w:r w:rsidRPr="00347516">
        <w:rPr>
          <w:rFonts w:ascii="Georgia" w:hAnsi="Georgia" w:cstheme="minorHAnsi"/>
          <w:szCs w:val="22"/>
        </w:rPr>
        <w:t>O, 2003, p.115), “cultura é, ao mesmo tempo, processo e produto. Algo tangível e intangível”. Quando o ensino superior, no seu papel de facilitador de acessos diversos, se propo</w:t>
      </w:r>
      <w:r w:rsidRPr="00347516">
        <w:rPr>
          <w:rFonts w:asciiTheme="minorHAnsi" w:hAnsiTheme="minorHAnsi" w:cstheme="minorHAnsi"/>
          <w:szCs w:val="22"/>
        </w:rPr>
        <w:t>̃</w:t>
      </w:r>
      <w:r w:rsidRPr="00347516">
        <w:rPr>
          <w:rFonts w:ascii="Georgia" w:hAnsi="Georgia" w:cstheme="minorHAnsi"/>
          <w:szCs w:val="22"/>
        </w:rPr>
        <w:t>e a realizar um estudo sobre o setor de livros, focado em publicac</w:t>
      </w:r>
      <w:r w:rsidRPr="00347516">
        <w:rPr>
          <w:rFonts w:ascii="Georgia" w:hAnsiTheme="minorHAnsi" w:cstheme="minorHAnsi"/>
          <w:szCs w:val="22"/>
        </w:rPr>
        <w:t>̧</w:t>
      </w:r>
      <w:r w:rsidRPr="00347516">
        <w:rPr>
          <w:rFonts w:ascii="Georgia" w:hAnsi="Georgia" w:cstheme="minorHAnsi"/>
          <w:szCs w:val="22"/>
        </w:rPr>
        <w:t>o</w:t>
      </w:r>
      <w:r w:rsidRPr="00347516">
        <w:rPr>
          <w:rFonts w:asciiTheme="minorHAnsi" w:hAnsiTheme="minorHAnsi" w:cstheme="minorHAnsi"/>
          <w:szCs w:val="22"/>
        </w:rPr>
        <w:t>̃</w:t>
      </w:r>
      <w:r w:rsidRPr="00347516">
        <w:rPr>
          <w:rFonts w:ascii="Georgia" w:hAnsi="Georgia" w:cstheme="minorHAnsi"/>
          <w:szCs w:val="22"/>
        </w:rPr>
        <w:t>es, mais do que mapear e conhecer, ele visa diagnosticar de que forma os artistas das letras e os empreendedores culturais esta</w:t>
      </w:r>
      <w:r w:rsidRPr="00347516">
        <w:rPr>
          <w:rFonts w:asciiTheme="minorHAnsi" w:hAnsiTheme="minorHAnsi" w:cstheme="minorHAnsi"/>
          <w:szCs w:val="22"/>
        </w:rPr>
        <w:t>̃</w:t>
      </w:r>
      <w:r w:rsidRPr="00347516">
        <w:rPr>
          <w:rFonts w:ascii="Georgia" w:hAnsi="Georgia" w:cstheme="minorHAnsi"/>
          <w:szCs w:val="22"/>
        </w:rPr>
        <w:t>o atuando, e como será possível a interrelac</w:t>
      </w:r>
      <w:r w:rsidRPr="00347516">
        <w:rPr>
          <w:rFonts w:asciiTheme="minorHAnsi" w:hAnsiTheme="minorHAnsi" w:cstheme="minorHAnsi"/>
          <w:szCs w:val="22"/>
        </w:rPr>
        <w:t>̧</w:t>
      </w:r>
      <w:r w:rsidRPr="00347516">
        <w:rPr>
          <w:rFonts w:ascii="Georgia" w:hAnsi="Georgia" w:cstheme="minorHAnsi"/>
          <w:szCs w:val="22"/>
        </w:rPr>
        <w:t>a</w:t>
      </w:r>
      <w:r w:rsidRPr="00347516">
        <w:rPr>
          <w:rFonts w:asciiTheme="minorHAnsi" w:hAnsiTheme="minorHAnsi" w:cstheme="minorHAnsi"/>
          <w:szCs w:val="22"/>
        </w:rPr>
        <w:t>̃</w:t>
      </w:r>
      <w:r w:rsidRPr="00347516">
        <w:rPr>
          <w:rFonts w:ascii="Georgia" w:hAnsi="Georgia" w:cstheme="minorHAnsi"/>
          <w:szCs w:val="22"/>
        </w:rPr>
        <w:t>o e cooperac</w:t>
      </w:r>
      <w:r w:rsidRPr="00347516">
        <w:rPr>
          <w:rFonts w:asciiTheme="minorHAnsi" w:hAnsiTheme="minorHAnsi" w:cstheme="minorHAnsi"/>
          <w:szCs w:val="22"/>
        </w:rPr>
        <w:t>̧</w:t>
      </w:r>
      <w:r w:rsidRPr="00347516">
        <w:rPr>
          <w:rFonts w:ascii="Georgia" w:hAnsi="Georgia" w:cstheme="minorHAnsi"/>
          <w:szCs w:val="22"/>
        </w:rPr>
        <w:t>a</w:t>
      </w:r>
      <w:r w:rsidRPr="00347516">
        <w:rPr>
          <w:rFonts w:asciiTheme="minorHAnsi" w:hAnsiTheme="minorHAnsi" w:cstheme="minorHAnsi"/>
          <w:szCs w:val="22"/>
        </w:rPr>
        <w:t>̃</w:t>
      </w:r>
      <w:r w:rsidRPr="00347516">
        <w:rPr>
          <w:rFonts w:ascii="Georgia" w:hAnsi="Georgia" w:cstheme="minorHAnsi"/>
          <w:szCs w:val="22"/>
        </w:rPr>
        <w:t>o entre os diversos agentes, para que os abismos sejam minimizados e possa existir um real fortalecimento da área, respeitando assim o pleno exercício da cultura, estabelecendo algo que vem sendo denominado de cidadania cultural.</w:t>
      </w:r>
    </w:p>
    <w:p w:rsidR="00097C07" w:rsidRPr="00347516" w:rsidRDefault="00097C07" w:rsidP="00C819CD">
      <w:pPr>
        <w:pStyle w:val="Normal2"/>
        <w:spacing w:line="240" w:lineRule="auto"/>
        <w:jc w:val="both"/>
        <w:rPr>
          <w:rFonts w:ascii="Georgia" w:hAnsi="Georgia" w:cstheme="minorHAnsi"/>
          <w:szCs w:val="22"/>
        </w:rPr>
      </w:pPr>
    </w:p>
    <w:p w:rsidR="00097C07" w:rsidRPr="00347516" w:rsidRDefault="00097C07" w:rsidP="00C819CD">
      <w:pPr>
        <w:pStyle w:val="Normal2"/>
        <w:spacing w:line="240" w:lineRule="auto"/>
        <w:jc w:val="both"/>
        <w:rPr>
          <w:rFonts w:ascii="Georgia" w:hAnsi="Georgia" w:cstheme="minorHAnsi"/>
          <w:szCs w:val="22"/>
        </w:rPr>
      </w:pPr>
      <w:r w:rsidRPr="00347516">
        <w:rPr>
          <w:rFonts w:ascii="Georgia" w:hAnsi="Georgia" w:cstheme="minorHAnsi"/>
          <w:b/>
          <w:szCs w:val="22"/>
        </w:rPr>
        <w:t>I - A Economia do Livro no contexto das Editoras Baianas</w:t>
      </w:r>
      <w:r w:rsidRPr="00347516">
        <w:rPr>
          <w:rFonts w:ascii="Georgia" w:hAnsi="Georgia" w:cstheme="minorHAnsi"/>
          <w:szCs w:val="22"/>
        </w:rPr>
        <w:tab/>
      </w:r>
      <w:r w:rsidRPr="00347516">
        <w:rPr>
          <w:rFonts w:ascii="Georgia" w:hAnsi="Georgia" w:cstheme="minorHAnsi"/>
          <w:szCs w:val="22"/>
        </w:rPr>
        <w:tab/>
      </w:r>
    </w:p>
    <w:p w:rsidR="00097C07" w:rsidRPr="00347516" w:rsidRDefault="00097C07" w:rsidP="00C819CD">
      <w:pPr>
        <w:pStyle w:val="Normal2"/>
        <w:spacing w:line="240" w:lineRule="auto"/>
        <w:jc w:val="both"/>
        <w:rPr>
          <w:rFonts w:ascii="Georgia" w:hAnsi="Georgia" w:cstheme="minorHAnsi"/>
          <w:szCs w:val="22"/>
        </w:rPr>
      </w:pPr>
    </w:p>
    <w:p w:rsidR="00097C07" w:rsidRPr="00347516" w:rsidRDefault="00097C07" w:rsidP="00C819CD">
      <w:pPr>
        <w:pStyle w:val="Normal2"/>
        <w:spacing w:line="240" w:lineRule="auto"/>
        <w:jc w:val="both"/>
        <w:rPr>
          <w:rFonts w:ascii="Georgia" w:hAnsi="Georgia" w:cstheme="minorHAnsi"/>
          <w:szCs w:val="22"/>
        </w:rPr>
      </w:pPr>
      <w:r w:rsidRPr="00347516">
        <w:rPr>
          <w:rFonts w:ascii="Georgia" w:hAnsi="Georgia" w:cstheme="minorHAnsi"/>
          <w:szCs w:val="22"/>
        </w:rPr>
        <w:t>A pesquisa "Publicac</w:t>
      </w:r>
      <w:r w:rsidRPr="00347516">
        <w:rPr>
          <w:rFonts w:asciiTheme="minorHAnsi" w:hAnsiTheme="minorHAnsi" w:cstheme="minorHAnsi"/>
          <w:szCs w:val="22"/>
        </w:rPr>
        <w:t>̧</w:t>
      </w:r>
      <w:r w:rsidRPr="00347516">
        <w:rPr>
          <w:rFonts w:ascii="Georgia" w:hAnsi="Georgia" w:cstheme="minorHAnsi"/>
          <w:szCs w:val="22"/>
        </w:rPr>
        <w:t>o</w:t>
      </w:r>
      <w:r w:rsidRPr="00347516">
        <w:rPr>
          <w:rFonts w:asciiTheme="minorHAnsi" w:hAnsiTheme="minorHAnsi" w:cstheme="minorHAnsi"/>
          <w:szCs w:val="22"/>
        </w:rPr>
        <w:t>̃</w:t>
      </w:r>
      <w:r w:rsidRPr="00347516">
        <w:rPr>
          <w:rFonts w:ascii="Georgia" w:hAnsi="Georgia" w:cstheme="minorHAnsi"/>
          <w:szCs w:val="22"/>
        </w:rPr>
        <w:t>es na Bahia: mapeamento e diagnóstico das editoras baianas", que está ligada ao Programa de Pós-Graduac</w:t>
      </w:r>
      <w:r w:rsidRPr="00347516">
        <w:rPr>
          <w:rFonts w:asciiTheme="minorHAnsi" w:hAnsiTheme="minorHAnsi" w:cstheme="minorHAnsi"/>
          <w:szCs w:val="22"/>
        </w:rPr>
        <w:t>̧</w:t>
      </w:r>
      <w:r w:rsidRPr="00347516">
        <w:rPr>
          <w:rFonts w:ascii="Georgia" w:hAnsi="Georgia" w:cstheme="minorHAnsi"/>
          <w:szCs w:val="22"/>
        </w:rPr>
        <w:t>a</w:t>
      </w:r>
      <w:r w:rsidRPr="00347516">
        <w:rPr>
          <w:rFonts w:asciiTheme="minorHAnsi" w:hAnsiTheme="minorHAnsi" w:cstheme="minorHAnsi"/>
          <w:szCs w:val="22"/>
        </w:rPr>
        <w:t>̃</w:t>
      </w:r>
      <w:r w:rsidRPr="00347516">
        <w:rPr>
          <w:rFonts w:ascii="Georgia" w:hAnsi="Georgia" w:cstheme="minorHAnsi"/>
          <w:szCs w:val="22"/>
        </w:rPr>
        <w:t>o em Estudos Literários da Universidade Estadual de Feira de Santana (UEFS), tem como objetivo principal realizar um mapeamento detalhado das editoras atualmente existentes na Bahia em suas diversas regio</w:t>
      </w:r>
      <w:r w:rsidRPr="00347516">
        <w:rPr>
          <w:rFonts w:asciiTheme="minorHAnsi" w:hAnsiTheme="minorHAnsi" w:cstheme="minorHAnsi"/>
          <w:szCs w:val="22"/>
        </w:rPr>
        <w:t>̃</w:t>
      </w:r>
      <w:r w:rsidRPr="00347516">
        <w:rPr>
          <w:rFonts w:ascii="Georgia" w:hAnsi="Georgia" w:cstheme="minorHAnsi"/>
          <w:szCs w:val="22"/>
        </w:rPr>
        <w:t>es, englobando tanto as que funcionam na formalidade com um apelo comercial, quanto as que operam de forma alternativa ou não-tradicional. No que diz respeito ao segmento dito alternativo, há que se destacar que “o Brasil está assistindo, nos últimos anos, a um movimento cultural vindo da periferia, englobando literatura, música, entre outras manifestac</w:t>
      </w:r>
      <w:r w:rsidRPr="00347516">
        <w:rPr>
          <w:rFonts w:asciiTheme="minorHAnsi" w:hAnsiTheme="minorHAnsi" w:cstheme="minorHAnsi"/>
          <w:szCs w:val="22"/>
        </w:rPr>
        <w:t>̧</w:t>
      </w:r>
      <w:r w:rsidRPr="00347516">
        <w:rPr>
          <w:rFonts w:ascii="Georgia" w:hAnsi="Georgia" w:cstheme="minorHAnsi"/>
          <w:szCs w:val="22"/>
        </w:rPr>
        <w:t>o</w:t>
      </w:r>
      <w:r w:rsidRPr="00347516">
        <w:rPr>
          <w:rFonts w:asciiTheme="minorHAnsi" w:hAnsiTheme="minorHAnsi" w:cstheme="minorHAnsi"/>
          <w:szCs w:val="22"/>
        </w:rPr>
        <w:t>̃</w:t>
      </w:r>
      <w:r w:rsidRPr="00347516">
        <w:rPr>
          <w:rFonts w:ascii="Georgia" w:hAnsi="Georgia" w:cstheme="minorHAnsi"/>
          <w:szCs w:val="22"/>
        </w:rPr>
        <w:t>es”, sendo que tal tendência, conforme a expressa</w:t>
      </w:r>
      <w:r w:rsidRPr="00347516">
        <w:rPr>
          <w:rFonts w:asciiTheme="minorHAnsi" w:hAnsiTheme="minorHAnsi" w:cstheme="minorHAnsi"/>
          <w:szCs w:val="22"/>
        </w:rPr>
        <w:t>̃</w:t>
      </w:r>
      <w:r w:rsidRPr="00347516">
        <w:rPr>
          <w:rFonts w:ascii="Georgia" w:hAnsi="Georgia" w:cstheme="minorHAnsi"/>
          <w:szCs w:val="22"/>
        </w:rPr>
        <w:t>o pública do próprio Sindicato Nacional dos Editores de Livros (SNEL), sinaliza para a “importância de se ter um padra</w:t>
      </w:r>
      <w:r w:rsidRPr="00347516">
        <w:rPr>
          <w:rFonts w:asciiTheme="minorHAnsi" w:hAnsiTheme="minorHAnsi" w:cstheme="minorHAnsi"/>
          <w:szCs w:val="22"/>
        </w:rPr>
        <w:t>̃</w:t>
      </w:r>
      <w:r w:rsidRPr="00347516">
        <w:rPr>
          <w:rFonts w:ascii="Georgia" w:hAnsi="Georgia" w:cstheme="minorHAnsi"/>
          <w:szCs w:val="22"/>
        </w:rPr>
        <w:t>o de qualidade no que se refere à literatura marginal, ou de periferia, [...] para que ela saia desse nicho e possa atingir o mercado como um todo” (GANDRA, 2013, online).</w:t>
      </w:r>
      <w:r w:rsidRPr="00347516">
        <w:rPr>
          <w:rFonts w:ascii="Georgia" w:hAnsi="Georgia" w:cstheme="minorHAnsi"/>
          <w:szCs w:val="22"/>
        </w:rPr>
        <w:tab/>
      </w:r>
      <w:r w:rsidRPr="00347516">
        <w:rPr>
          <w:rFonts w:ascii="Georgia" w:hAnsi="Georgia" w:cstheme="minorHAnsi"/>
          <w:szCs w:val="22"/>
        </w:rPr>
        <w:tab/>
      </w:r>
    </w:p>
    <w:p w:rsidR="00097C07" w:rsidRPr="00347516" w:rsidRDefault="00097C07" w:rsidP="00C819CD">
      <w:pPr>
        <w:pStyle w:val="Normal2"/>
        <w:spacing w:line="240" w:lineRule="auto"/>
        <w:jc w:val="both"/>
        <w:rPr>
          <w:rFonts w:ascii="Georgia" w:hAnsi="Georgia" w:cstheme="minorHAnsi"/>
          <w:szCs w:val="22"/>
        </w:rPr>
      </w:pPr>
      <w:r w:rsidRPr="00347516">
        <w:rPr>
          <w:rFonts w:ascii="Georgia" w:hAnsi="Georgia" w:cstheme="minorHAnsi"/>
          <w:szCs w:val="22"/>
        </w:rPr>
        <w:t>Devido à extensa</w:t>
      </w:r>
      <w:r w:rsidRPr="00347516">
        <w:rPr>
          <w:rFonts w:asciiTheme="minorHAnsi" w:hAnsiTheme="minorHAnsi" w:cstheme="minorHAnsi"/>
          <w:szCs w:val="22"/>
        </w:rPr>
        <w:t>̃</w:t>
      </w:r>
      <w:r w:rsidRPr="00347516">
        <w:rPr>
          <w:rFonts w:ascii="Georgia" w:hAnsi="Georgia" w:cstheme="minorHAnsi"/>
          <w:szCs w:val="22"/>
        </w:rPr>
        <w:t>o territorial e a quantidade de municípios da Bahia (417 municípios), está sendo adotada para o mapeamento a referência às sete mesorregio</w:t>
      </w:r>
      <w:r w:rsidRPr="00347516">
        <w:rPr>
          <w:rFonts w:asciiTheme="minorHAnsi" w:hAnsiTheme="minorHAnsi" w:cstheme="minorHAnsi"/>
          <w:szCs w:val="22"/>
        </w:rPr>
        <w:t>̃</w:t>
      </w:r>
      <w:r w:rsidRPr="00347516">
        <w:rPr>
          <w:rFonts w:ascii="Georgia" w:hAnsi="Georgia" w:cstheme="minorHAnsi"/>
          <w:szCs w:val="22"/>
        </w:rPr>
        <w:t>es do estado. Trabalhar com o conceito de mesorregia</w:t>
      </w:r>
      <w:r w:rsidRPr="00347516">
        <w:rPr>
          <w:rFonts w:asciiTheme="minorHAnsi" w:hAnsiTheme="minorHAnsi" w:cstheme="minorHAnsi"/>
          <w:szCs w:val="22"/>
        </w:rPr>
        <w:t>̃</w:t>
      </w:r>
      <w:r w:rsidRPr="00347516">
        <w:rPr>
          <w:rFonts w:ascii="Georgia" w:hAnsi="Georgia" w:cstheme="minorHAnsi"/>
          <w:szCs w:val="22"/>
        </w:rPr>
        <w:t>o significa levar em considerac</w:t>
      </w:r>
      <w:r w:rsidRPr="00347516">
        <w:rPr>
          <w:rFonts w:asciiTheme="minorHAnsi" w:hAnsiTheme="minorHAnsi" w:cstheme="minorHAnsi"/>
          <w:szCs w:val="22"/>
        </w:rPr>
        <w:t>̧</w:t>
      </w:r>
      <w:r w:rsidRPr="00347516">
        <w:rPr>
          <w:rFonts w:ascii="Georgia" w:hAnsi="Georgia" w:cstheme="minorHAnsi"/>
          <w:szCs w:val="22"/>
        </w:rPr>
        <w:t>a</w:t>
      </w:r>
      <w:r w:rsidRPr="00347516">
        <w:rPr>
          <w:rFonts w:asciiTheme="minorHAnsi" w:hAnsiTheme="minorHAnsi" w:cstheme="minorHAnsi"/>
          <w:szCs w:val="22"/>
        </w:rPr>
        <w:t>̃</w:t>
      </w:r>
      <w:r w:rsidRPr="00347516">
        <w:rPr>
          <w:rFonts w:ascii="Georgia" w:hAnsi="Georgia" w:cstheme="minorHAnsi"/>
          <w:szCs w:val="22"/>
        </w:rPr>
        <w:t>o aspectos mais vastos que apenas o histórico ou o econômico, de forma a ampliar as determinac</w:t>
      </w:r>
      <w:r w:rsidRPr="00347516">
        <w:rPr>
          <w:rFonts w:asciiTheme="minorHAnsi" w:hAnsiTheme="minorHAnsi" w:cstheme="minorHAnsi"/>
          <w:szCs w:val="22"/>
        </w:rPr>
        <w:t>̧</w:t>
      </w:r>
      <w:r w:rsidRPr="00347516">
        <w:rPr>
          <w:rFonts w:ascii="Georgia" w:hAnsi="Georgia" w:cstheme="minorHAnsi"/>
          <w:szCs w:val="22"/>
        </w:rPr>
        <w:t>o</w:t>
      </w:r>
      <w:r w:rsidRPr="00347516">
        <w:rPr>
          <w:rFonts w:asciiTheme="minorHAnsi" w:hAnsiTheme="minorHAnsi" w:cstheme="minorHAnsi"/>
          <w:szCs w:val="22"/>
        </w:rPr>
        <w:t>̃</w:t>
      </w:r>
      <w:r w:rsidRPr="00347516">
        <w:rPr>
          <w:rFonts w:ascii="Georgia" w:hAnsi="Georgia" w:cstheme="minorHAnsi"/>
          <w:szCs w:val="22"/>
        </w:rPr>
        <w:t>es no âmbito conjuntural, observando-se como elementos: “o processo social como determinante, o quadro natural como condicionante e a rede de comunicac</w:t>
      </w:r>
      <w:r w:rsidRPr="00347516">
        <w:rPr>
          <w:rFonts w:asciiTheme="minorHAnsi" w:hAnsiTheme="minorHAnsi" w:cstheme="minorHAnsi"/>
          <w:szCs w:val="22"/>
        </w:rPr>
        <w:t>̧</w:t>
      </w:r>
      <w:r w:rsidRPr="00347516">
        <w:rPr>
          <w:rFonts w:ascii="Georgia" w:hAnsi="Georgia" w:cstheme="minorHAnsi"/>
          <w:szCs w:val="22"/>
        </w:rPr>
        <w:t>a</w:t>
      </w:r>
      <w:r w:rsidRPr="00347516">
        <w:rPr>
          <w:rFonts w:asciiTheme="minorHAnsi" w:hAnsiTheme="minorHAnsi" w:cstheme="minorHAnsi"/>
          <w:szCs w:val="22"/>
        </w:rPr>
        <w:t>̃</w:t>
      </w:r>
      <w:r w:rsidRPr="00347516">
        <w:rPr>
          <w:rFonts w:ascii="Georgia" w:hAnsi="Georgia" w:cstheme="minorHAnsi"/>
          <w:szCs w:val="22"/>
        </w:rPr>
        <w:t>o e de lugares como elemento da articulac</w:t>
      </w:r>
      <w:r w:rsidRPr="00347516">
        <w:rPr>
          <w:rFonts w:asciiTheme="minorHAnsi" w:hAnsiTheme="minorHAnsi" w:cstheme="minorHAnsi"/>
          <w:szCs w:val="22"/>
        </w:rPr>
        <w:t>̧</w:t>
      </w:r>
      <w:r w:rsidRPr="00347516">
        <w:rPr>
          <w:rFonts w:ascii="Georgia" w:hAnsi="Georgia" w:cstheme="minorHAnsi"/>
          <w:szCs w:val="22"/>
        </w:rPr>
        <w:t>a</w:t>
      </w:r>
      <w:r w:rsidRPr="00347516">
        <w:rPr>
          <w:rFonts w:asciiTheme="minorHAnsi" w:hAnsiTheme="minorHAnsi" w:cstheme="minorHAnsi"/>
          <w:szCs w:val="22"/>
        </w:rPr>
        <w:t>̃</w:t>
      </w:r>
      <w:r w:rsidRPr="00347516">
        <w:rPr>
          <w:rFonts w:ascii="Georgia" w:hAnsi="Georgia" w:cstheme="minorHAnsi"/>
          <w:szCs w:val="22"/>
        </w:rPr>
        <w:t>o espacial” (IBGE, 2013, online).</w:t>
      </w:r>
      <w:r w:rsidRPr="00347516">
        <w:rPr>
          <w:rFonts w:ascii="Georgia" w:hAnsi="Georgia" w:cstheme="minorHAnsi"/>
          <w:szCs w:val="22"/>
        </w:rPr>
        <w:tab/>
      </w:r>
      <w:r w:rsidRPr="00347516">
        <w:rPr>
          <w:rFonts w:ascii="Georgia" w:hAnsi="Georgia" w:cstheme="minorHAnsi"/>
          <w:szCs w:val="22"/>
        </w:rPr>
        <w:tab/>
      </w:r>
      <w:r w:rsidRPr="00347516">
        <w:rPr>
          <w:rFonts w:ascii="Georgia" w:hAnsi="Georgia" w:cstheme="minorHAnsi"/>
          <w:szCs w:val="22"/>
        </w:rPr>
        <w:tab/>
      </w:r>
    </w:p>
    <w:p w:rsidR="00097C07" w:rsidRPr="00347516" w:rsidRDefault="00097C07" w:rsidP="003B0F1C">
      <w:pPr>
        <w:pStyle w:val="Normal2"/>
        <w:spacing w:line="240" w:lineRule="auto"/>
        <w:jc w:val="both"/>
        <w:rPr>
          <w:rFonts w:ascii="Georgia" w:hAnsi="Georgia" w:cstheme="minorHAnsi"/>
          <w:szCs w:val="22"/>
        </w:rPr>
      </w:pPr>
      <w:r w:rsidRPr="00347516">
        <w:rPr>
          <w:rFonts w:ascii="Georgia" w:hAnsi="Georgia" w:cstheme="minorHAnsi"/>
          <w:szCs w:val="22"/>
        </w:rPr>
        <w:t>Segundo o professor e pesquisador do Centro de Estudos Multidisciplinares em Cultura (Cult) da Universidade Federal da Bahia, Paulo Miguez (MIGUEZ, 2011, p.99):</w:t>
      </w:r>
      <w:r w:rsidR="003B0F1C" w:rsidRPr="00347516">
        <w:rPr>
          <w:rFonts w:ascii="Georgia" w:hAnsi="Georgia" w:cstheme="minorHAnsi"/>
          <w:szCs w:val="22"/>
        </w:rPr>
        <w:t xml:space="preserve"> “</w:t>
      </w:r>
      <w:r w:rsidRPr="00347516">
        <w:rPr>
          <w:rFonts w:ascii="Georgia" w:hAnsi="Georgia" w:cstheme="minorHAnsi"/>
          <w:sz w:val="18"/>
          <w:szCs w:val="18"/>
        </w:rPr>
        <w:t>é bastante plausível a expectativa de que a realizac</w:t>
      </w:r>
      <w:r w:rsidRPr="00347516">
        <w:rPr>
          <w:rFonts w:asciiTheme="minorHAnsi" w:hAnsiTheme="minorHAnsi" w:cstheme="minorHAnsi"/>
          <w:sz w:val="18"/>
          <w:szCs w:val="18"/>
        </w:rPr>
        <w:t>̧</w:t>
      </w:r>
      <w:r w:rsidRPr="00347516">
        <w:rPr>
          <w:rFonts w:ascii="Georgia" w:hAnsi="Georgia" w:cstheme="minorHAnsi"/>
          <w:sz w:val="18"/>
          <w:szCs w:val="18"/>
        </w:rPr>
        <w:t>a</w:t>
      </w:r>
      <w:r w:rsidRPr="00347516">
        <w:rPr>
          <w:rFonts w:asciiTheme="minorHAnsi" w:hAnsiTheme="minorHAnsi" w:cstheme="minorHAnsi"/>
          <w:sz w:val="18"/>
          <w:szCs w:val="18"/>
        </w:rPr>
        <w:t>̃</w:t>
      </w:r>
      <w:r w:rsidRPr="00347516">
        <w:rPr>
          <w:rFonts w:ascii="Georgia" w:hAnsi="Georgia" w:cstheme="minorHAnsi"/>
          <w:sz w:val="18"/>
          <w:szCs w:val="18"/>
        </w:rPr>
        <w:t>o de estudos e pesquisas voltados para responder às indagac</w:t>
      </w:r>
      <w:r w:rsidRPr="00347516">
        <w:rPr>
          <w:rFonts w:asciiTheme="minorHAnsi" w:hAnsiTheme="minorHAnsi" w:cstheme="minorHAnsi"/>
          <w:sz w:val="18"/>
          <w:szCs w:val="18"/>
        </w:rPr>
        <w:t>̧</w:t>
      </w:r>
      <w:r w:rsidRPr="00347516">
        <w:rPr>
          <w:rFonts w:ascii="Georgia" w:hAnsi="Georgia" w:cstheme="minorHAnsi"/>
          <w:sz w:val="18"/>
          <w:szCs w:val="18"/>
        </w:rPr>
        <w:t>o</w:t>
      </w:r>
      <w:r w:rsidRPr="00347516">
        <w:rPr>
          <w:rFonts w:asciiTheme="minorHAnsi" w:hAnsiTheme="minorHAnsi" w:cstheme="minorHAnsi"/>
          <w:sz w:val="18"/>
          <w:szCs w:val="18"/>
        </w:rPr>
        <w:t>̃</w:t>
      </w:r>
      <w:r w:rsidRPr="00347516">
        <w:rPr>
          <w:rFonts w:ascii="Georgia" w:hAnsi="Georgia" w:cstheme="minorHAnsi"/>
          <w:sz w:val="18"/>
          <w:szCs w:val="18"/>
        </w:rPr>
        <w:t>es próprias de toda a novidade venha garantir a densidade teórico-metodológica necessária ao enfrentamento do desafio de pensar o conceito de economia criativa em chave brasileira</w:t>
      </w:r>
      <w:r w:rsidR="003B0F1C" w:rsidRPr="00347516">
        <w:rPr>
          <w:rFonts w:ascii="Georgia" w:hAnsi="Georgia" w:cstheme="minorHAnsi"/>
          <w:sz w:val="18"/>
          <w:szCs w:val="18"/>
        </w:rPr>
        <w:t>”.</w:t>
      </w:r>
    </w:p>
    <w:p w:rsidR="00097C07" w:rsidRPr="00347516" w:rsidRDefault="00097C07" w:rsidP="008A4DC9">
      <w:pPr>
        <w:pStyle w:val="Normal2"/>
        <w:tabs>
          <w:tab w:val="left" w:pos="3402"/>
        </w:tabs>
        <w:spacing w:line="240" w:lineRule="auto"/>
        <w:jc w:val="both"/>
        <w:rPr>
          <w:rFonts w:ascii="Georgia" w:hAnsi="Georgia" w:cstheme="minorHAnsi"/>
          <w:szCs w:val="22"/>
        </w:rPr>
      </w:pPr>
      <w:r w:rsidRPr="00347516">
        <w:rPr>
          <w:rFonts w:ascii="Georgia" w:hAnsi="Georgia" w:cstheme="minorHAnsi"/>
          <w:szCs w:val="22"/>
        </w:rPr>
        <w:tab/>
      </w:r>
      <w:r w:rsidRPr="00347516">
        <w:rPr>
          <w:rFonts w:ascii="Georgia" w:hAnsi="Georgia" w:cstheme="minorHAnsi"/>
          <w:szCs w:val="22"/>
        </w:rPr>
        <w:tab/>
      </w:r>
      <w:r w:rsidRPr="00347516">
        <w:rPr>
          <w:rFonts w:ascii="Georgia" w:hAnsi="Georgia" w:cstheme="minorHAnsi"/>
          <w:szCs w:val="22"/>
        </w:rPr>
        <w:tab/>
      </w:r>
      <w:r w:rsidRPr="00347516">
        <w:rPr>
          <w:rFonts w:ascii="Georgia" w:hAnsi="Georgia" w:cstheme="minorHAnsi"/>
          <w:szCs w:val="22"/>
        </w:rPr>
        <w:tab/>
      </w:r>
    </w:p>
    <w:p w:rsidR="005400AB" w:rsidRDefault="005400AB" w:rsidP="00C819CD">
      <w:pPr>
        <w:pStyle w:val="Normal2"/>
        <w:spacing w:line="240" w:lineRule="auto"/>
        <w:jc w:val="both"/>
        <w:rPr>
          <w:rFonts w:ascii="Georgia" w:hAnsi="Georgia" w:cstheme="minorHAnsi"/>
          <w:szCs w:val="22"/>
        </w:rPr>
      </w:pPr>
    </w:p>
    <w:p w:rsidR="00097C07" w:rsidRPr="00347516" w:rsidRDefault="00097C07" w:rsidP="00C819CD">
      <w:pPr>
        <w:pStyle w:val="Normal2"/>
        <w:spacing w:line="240" w:lineRule="auto"/>
        <w:jc w:val="both"/>
        <w:rPr>
          <w:rFonts w:ascii="Georgia" w:hAnsi="Georgia" w:cstheme="minorHAnsi"/>
          <w:szCs w:val="22"/>
        </w:rPr>
      </w:pPr>
      <w:r w:rsidRPr="00347516">
        <w:rPr>
          <w:rFonts w:ascii="Georgia" w:hAnsi="Georgia" w:cstheme="minorHAnsi"/>
          <w:szCs w:val="22"/>
        </w:rPr>
        <w:t>Ao pensar o universo editorial, sabe-se que o número de editoras no Brasil até meados da década de 90 era muito inferior ao quadro que se tem hoje. Havia o domínio daquelas de grande porte, localizadas em grandes centros urbanos. Foi a partir da expansa</w:t>
      </w:r>
      <w:r w:rsidRPr="00347516">
        <w:rPr>
          <w:rFonts w:asciiTheme="minorHAnsi" w:hAnsiTheme="minorHAnsi" w:cstheme="minorHAnsi"/>
          <w:szCs w:val="22"/>
        </w:rPr>
        <w:t>̃</w:t>
      </w:r>
      <w:r w:rsidRPr="00347516">
        <w:rPr>
          <w:rFonts w:ascii="Georgia" w:hAnsi="Georgia" w:cstheme="minorHAnsi"/>
          <w:szCs w:val="22"/>
        </w:rPr>
        <w:t>o e ampliac</w:t>
      </w:r>
      <w:r w:rsidRPr="00347516">
        <w:rPr>
          <w:rFonts w:asciiTheme="minorHAnsi" w:hAnsiTheme="minorHAnsi" w:cstheme="minorHAnsi"/>
          <w:szCs w:val="22"/>
        </w:rPr>
        <w:t>̧</w:t>
      </w:r>
      <w:r w:rsidRPr="00347516">
        <w:rPr>
          <w:rFonts w:ascii="Georgia" w:hAnsi="Georgia" w:cstheme="minorHAnsi"/>
          <w:szCs w:val="22"/>
        </w:rPr>
        <w:t>a</w:t>
      </w:r>
      <w:r w:rsidRPr="00347516">
        <w:rPr>
          <w:rFonts w:asciiTheme="minorHAnsi" w:hAnsiTheme="minorHAnsi" w:cstheme="minorHAnsi"/>
          <w:szCs w:val="22"/>
        </w:rPr>
        <w:t>̃</w:t>
      </w:r>
      <w:r w:rsidRPr="00347516">
        <w:rPr>
          <w:rFonts w:ascii="Georgia" w:hAnsi="Georgia" w:cstheme="minorHAnsi"/>
          <w:szCs w:val="22"/>
        </w:rPr>
        <w:t>o das novas tecnologias da informac</w:t>
      </w:r>
      <w:r w:rsidRPr="00347516">
        <w:rPr>
          <w:rFonts w:asciiTheme="minorHAnsi" w:hAnsiTheme="minorHAnsi" w:cstheme="minorHAnsi"/>
          <w:szCs w:val="22"/>
        </w:rPr>
        <w:t>̧</w:t>
      </w:r>
      <w:r w:rsidRPr="00347516">
        <w:rPr>
          <w:rFonts w:ascii="Georgia" w:hAnsi="Georgia" w:cstheme="minorHAnsi"/>
          <w:szCs w:val="22"/>
        </w:rPr>
        <w:t>a</w:t>
      </w:r>
      <w:r w:rsidRPr="00347516">
        <w:rPr>
          <w:rFonts w:asciiTheme="minorHAnsi" w:hAnsiTheme="minorHAnsi" w:cstheme="minorHAnsi"/>
          <w:szCs w:val="22"/>
        </w:rPr>
        <w:t>̃</w:t>
      </w:r>
      <w:r w:rsidRPr="00347516">
        <w:rPr>
          <w:rFonts w:ascii="Georgia" w:hAnsi="Georgia" w:cstheme="minorHAnsi"/>
          <w:szCs w:val="22"/>
        </w:rPr>
        <w:t>o, da possibilidade da compra de maquinário, computadores, e softwares, que houve a mudanc</w:t>
      </w:r>
      <w:r w:rsidRPr="00347516">
        <w:rPr>
          <w:rFonts w:asciiTheme="minorHAnsi" w:hAnsiTheme="minorHAnsi" w:cstheme="minorHAnsi"/>
          <w:szCs w:val="22"/>
        </w:rPr>
        <w:t>̧</w:t>
      </w:r>
      <w:r w:rsidRPr="00347516">
        <w:rPr>
          <w:rFonts w:ascii="Georgia" w:hAnsi="Georgia" w:cstheme="minorHAnsi"/>
          <w:szCs w:val="22"/>
        </w:rPr>
        <w:t xml:space="preserve">a desse quadro. </w:t>
      </w:r>
    </w:p>
    <w:p w:rsidR="00097C07" w:rsidRPr="00347516" w:rsidRDefault="00097C07" w:rsidP="00C819CD">
      <w:pPr>
        <w:pStyle w:val="Normal2"/>
        <w:spacing w:line="240" w:lineRule="auto"/>
        <w:jc w:val="both"/>
        <w:rPr>
          <w:rFonts w:ascii="Georgia" w:hAnsi="Georgia" w:cstheme="minorHAnsi"/>
          <w:szCs w:val="22"/>
        </w:rPr>
      </w:pPr>
      <w:r w:rsidRPr="00347516">
        <w:rPr>
          <w:rFonts w:ascii="Georgia" w:hAnsi="Georgia" w:cstheme="minorHAnsi"/>
          <w:szCs w:val="22"/>
        </w:rPr>
        <w:t>No recorte da Bahia, sabe-se da existência de inúmeras editoras e de políticas culturais voltadas para elas. A cunho de exemplo, a Fundac</w:t>
      </w:r>
      <w:r w:rsidRPr="00347516">
        <w:rPr>
          <w:rFonts w:asciiTheme="minorHAnsi" w:hAnsiTheme="minorHAnsi" w:cstheme="minorHAnsi"/>
          <w:szCs w:val="22"/>
        </w:rPr>
        <w:t>̧</w:t>
      </w:r>
      <w:r w:rsidRPr="00347516">
        <w:rPr>
          <w:rFonts w:ascii="Georgia" w:hAnsi="Georgia" w:cstheme="minorHAnsi"/>
          <w:szCs w:val="22"/>
        </w:rPr>
        <w:t>a</w:t>
      </w:r>
      <w:r w:rsidRPr="00347516">
        <w:rPr>
          <w:rFonts w:asciiTheme="minorHAnsi" w:hAnsiTheme="minorHAnsi" w:cstheme="minorHAnsi"/>
          <w:szCs w:val="22"/>
        </w:rPr>
        <w:t>̃</w:t>
      </w:r>
      <w:r w:rsidRPr="00347516">
        <w:rPr>
          <w:rFonts w:ascii="Georgia" w:hAnsi="Georgia" w:cstheme="minorHAnsi"/>
          <w:szCs w:val="22"/>
        </w:rPr>
        <w:t>o Pedro Calmon, principal órga</w:t>
      </w:r>
      <w:r w:rsidRPr="00347516">
        <w:rPr>
          <w:rFonts w:asciiTheme="minorHAnsi" w:hAnsiTheme="minorHAnsi" w:cstheme="minorHAnsi"/>
          <w:szCs w:val="22"/>
        </w:rPr>
        <w:t>̃</w:t>
      </w:r>
      <w:r w:rsidRPr="00347516">
        <w:rPr>
          <w:rFonts w:ascii="Georgia" w:hAnsi="Georgia" w:cstheme="minorHAnsi"/>
          <w:szCs w:val="22"/>
        </w:rPr>
        <w:t>o governamental ligado ao setor de livros na Bahia, conta com uma Diretoria do Livro e da Leitura que promove políticas para o setor de publicac</w:t>
      </w:r>
      <w:r w:rsidRPr="00347516">
        <w:rPr>
          <w:rFonts w:asciiTheme="minorHAnsi" w:hAnsiTheme="minorHAnsi" w:cstheme="minorHAnsi"/>
          <w:szCs w:val="22"/>
        </w:rPr>
        <w:t>̧</w:t>
      </w:r>
      <w:r w:rsidRPr="00347516">
        <w:rPr>
          <w:rFonts w:ascii="Georgia" w:hAnsi="Georgia" w:cstheme="minorHAnsi"/>
          <w:szCs w:val="22"/>
        </w:rPr>
        <w:t>o</w:t>
      </w:r>
      <w:r w:rsidRPr="00347516">
        <w:rPr>
          <w:rFonts w:asciiTheme="minorHAnsi" w:hAnsiTheme="minorHAnsi" w:cstheme="minorHAnsi"/>
          <w:szCs w:val="22"/>
        </w:rPr>
        <w:t>̃</w:t>
      </w:r>
      <w:r w:rsidRPr="00347516">
        <w:rPr>
          <w:rFonts w:ascii="Georgia" w:hAnsi="Georgia" w:cstheme="minorHAnsi"/>
          <w:szCs w:val="22"/>
        </w:rPr>
        <w:t>es. A Fundac</w:t>
      </w:r>
      <w:r w:rsidRPr="00347516">
        <w:rPr>
          <w:rFonts w:asciiTheme="minorHAnsi" w:hAnsiTheme="minorHAnsi" w:cstheme="minorHAnsi"/>
          <w:szCs w:val="22"/>
        </w:rPr>
        <w:t>̧</w:t>
      </w:r>
      <w:r w:rsidRPr="00347516">
        <w:rPr>
          <w:rFonts w:ascii="Georgia" w:hAnsi="Georgia" w:cstheme="minorHAnsi"/>
          <w:szCs w:val="22"/>
        </w:rPr>
        <w:t>a</w:t>
      </w:r>
      <w:r w:rsidRPr="00347516">
        <w:rPr>
          <w:rFonts w:asciiTheme="minorHAnsi" w:hAnsiTheme="minorHAnsi" w:cstheme="minorHAnsi"/>
          <w:szCs w:val="22"/>
        </w:rPr>
        <w:t>̃</w:t>
      </w:r>
      <w:r w:rsidRPr="00347516">
        <w:rPr>
          <w:rFonts w:ascii="Georgia" w:hAnsi="Georgia" w:cstheme="minorHAnsi"/>
          <w:szCs w:val="22"/>
        </w:rPr>
        <w:t>o é a responsável pelos editais específicos para a publicac</w:t>
      </w:r>
      <w:r w:rsidRPr="00347516">
        <w:rPr>
          <w:rFonts w:asciiTheme="minorHAnsi" w:hAnsiTheme="minorHAnsi" w:cstheme="minorHAnsi"/>
          <w:szCs w:val="22"/>
        </w:rPr>
        <w:t>̧</w:t>
      </w:r>
      <w:r w:rsidRPr="00347516">
        <w:rPr>
          <w:rFonts w:ascii="Georgia" w:hAnsi="Georgia" w:cstheme="minorHAnsi"/>
          <w:szCs w:val="22"/>
        </w:rPr>
        <w:t>a</w:t>
      </w:r>
      <w:r w:rsidRPr="00347516">
        <w:rPr>
          <w:rFonts w:asciiTheme="minorHAnsi" w:hAnsiTheme="minorHAnsi" w:cstheme="minorHAnsi"/>
          <w:szCs w:val="22"/>
        </w:rPr>
        <w:t>̃</w:t>
      </w:r>
      <w:r w:rsidRPr="00347516">
        <w:rPr>
          <w:rFonts w:ascii="Georgia" w:hAnsi="Georgia" w:cstheme="minorHAnsi"/>
          <w:szCs w:val="22"/>
        </w:rPr>
        <w:t>o de livros por editoras baianas. No ano de 2012, tais editais tinham como objetivo:</w:t>
      </w:r>
    </w:p>
    <w:p w:rsidR="00097C07" w:rsidRPr="00347516" w:rsidRDefault="00097C07" w:rsidP="00C819CD">
      <w:pPr>
        <w:pStyle w:val="Normal2"/>
        <w:spacing w:line="240" w:lineRule="auto"/>
        <w:jc w:val="both"/>
        <w:rPr>
          <w:rFonts w:ascii="Georgia" w:hAnsi="Georgia" w:cstheme="minorHAnsi"/>
          <w:szCs w:val="22"/>
        </w:rPr>
      </w:pPr>
      <w:r w:rsidRPr="00347516">
        <w:rPr>
          <w:rFonts w:ascii="Georgia" w:hAnsi="Georgia" w:cstheme="minorHAnsi"/>
          <w:szCs w:val="22"/>
        </w:rPr>
        <w:tab/>
      </w:r>
      <w:r w:rsidRPr="00347516">
        <w:rPr>
          <w:rFonts w:ascii="Georgia" w:hAnsi="Georgia" w:cstheme="minorHAnsi"/>
          <w:szCs w:val="22"/>
        </w:rPr>
        <w:tab/>
      </w:r>
      <w:r w:rsidRPr="00347516">
        <w:rPr>
          <w:rFonts w:ascii="Georgia" w:hAnsi="Georgia" w:cstheme="minorHAnsi"/>
          <w:szCs w:val="22"/>
        </w:rPr>
        <w:tab/>
      </w:r>
      <w:r w:rsidRPr="00347516">
        <w:rPr>
          <w:rFonts w:ascii="Georgia" w:hAnsi="Georgia" w:cstheme="minorHAnsi"/>
          <w:szCs w:val="22"/>
        </w:rPr>
        <w:tab/>
      </w:r>
      <w:r w:rsidRPr="00347516">
        <w:rPr>
          <w:rFonts w:ascii="Georgia" w:hAnsi="Georgia" w:cstheme="minorHAnsi"/>
          <w:szCs w:val="22"/>
        </w:rPr>
        <w:tab/>
      </w:r>
      <w:r w:rsidRPr="00347516">
        <w:rPr>
          <w:rFonts w:ascii="Georgia" w:hAnsi="Georgia" w:cstheme="minorHAnsi"/>
          <w:szCs w:val="22"/>
        </w:rPr>
        <w:tab/>
      </w:r>
      <w:r w:rsidRPr="00347516">
        <w:rPr>
          <w:rFonts w:ascii="Georgia" w:hAnsi="Georgia" w:cstheme="minorHAnsi"/>
          <w:szCs w:val="22"/>
        </w:rPr>
        <w:tab/>
      </w:r>
      <w:r w:rsidRPr="00347516">
        <w:rPr>
          <w:rFonts w:ascii="Georgia" w:hAnsi="Georgia" w:cstheme="minorHAnsi"/>
          <w:szCs w:val="22"/>
        </w:rPr>
        <w:tab/>
      </w:r>
      <w:r w:rsidRPr="00347516">
        <w:rPr>
          <w:rFonts w:ascii="Georgia" w:hAnsi="Georgia" w:cstheme="minorHAnsi"/>
          <w:szCs w:val="22"/>
        </w:rPr>
        <w:tab/>
      </w:r>
    </w:p>
    <w:p w:rsidR="00097C07" w:rsidRPr="00347516" w:rsidRDefault="00097C07" w:rsidP="00C819CD">
      <w:pPr>
        <w:pStyle w:val="Normal2"/>
        <w:spacing w:line="240" w:lineRule="auto"/>
        <w:ind w:left="2610"/>
        <w:jc w:val="both"/>
        <w:rPr>
          <w:rFonts w:ascii="Georgia" w:hAnsi="Georgia" w:cstheme="minorHAnsi"/>
          <w:sz w:val="18"/>
          <w:szCs w:val="18"/>
        </w:rPr>
      </w:pPr>
      <w:r w:rsidRPr="00347516">
        <w:rPr>
          <w:rFonts w:ascii="Georgia" w:hAnsi="Georgia" w:cstheme="minorHAnsi"/>
          <w:sz w:val="18"/>
          <w:szCs w:val="18"/>
        </w:rPr>
        <w:t>Apoiar propostas de edic</w:t>
      </w:r>
      <w:r w:rsidRPr="00347516">
        <w:rPr>
          <w:rFonts w:asciiTheme="minorHAnsi" w:hAnsiTheme="minorHAnsi" w:cstheme="minorHAnsi"/>
          <w:sz w:val="18"/>
          <w:szCs w:val="18"/>
        </w:rPr>
        <w:t>̧</w:t>
      </w:r>
      <w:r w:rsidRPr="00347516">
        <w:rPr>
          <w:rFonts w:ascii="Georgia" w:hAnsi="Georgia" w:cstheme="minorHAnsi"/>
          <w:sz w:val="18"/>
          <w:szCs w:val="18"/>
        </w:rPr>
        <w:t>a</w:t>
      </w:r>
      <w:r w:rsidRPr="00347516">
        <w:rPr>
          <w:rFonts w:asciiTheme="minorHAnsi" w:hAnsiTheme="minorHAnsi" w:cstheme="minorHAnsi"/>
          <w:sz w:val="18"/>
          <w:szCs w:val="18"/>
        </w:rPr>
        <w:t>̃</w:t>
      </w:r>
      <w:r w:rsidRPr="00347516">
        <w:rPr>
          <w:rFonts w:ascii="Georgia" w:hAnsi="Georgia" w:cstheme="minorHAnsi"/>
          <w:sz w:val="18"/>
          <w:szCs w:val="18"/>
        </w:rPr>
        <w:t>o de livro ou colec</w:t>
      </w:r>
      <w:r w:rsidRPr="00347516">
        <w:rPr>
          <w:rFonts w:asciiTheme="minorHAnsi" w:hAnsiTheme="minorHAnsi" w:cstheme="minorHAnsi"/>
          <w:sz w:val="18"/>
          <w:szCs w:val="18"/>
        </w:rPr>
        <w:t>̧</w:t>
      </w:r>
      <w:r w:rsidRPr="00347516">
        <w:rPr>
          <w:rFonts w:ascii="Georgia" w:hAnsi="Georgia" w:cstheme="minorHAnsi"/>
          <w:sz w:val="18"/>
          <w:szCs w:val="18"/>
        </w:rPr>
        <w:t>a</w:t>
      </w:r>
      <w:r w:rsidRPr="00347516">
        <w:rPr>
          <w:rFonts w:asciiTheme="minorHAnsi" w:hAnsiTheme="minorHAnsi" w:cstheme="minorHAnsi"/>
          <w:sz w:val="18"/>
          <w:szCs w:val="18"/>
        </w:rPr>
        <w:t>̃</w:t>
      </w:r>
      <w:r w:rsidRPr="00347516">
        <w:rPr>
          <w:rFonts w:ascii="Georgia" w:hAnsi="Georgia" w:cstheme="minorHAnsi"/>
          <w:sz w:val="18"/>
          <w:szCs w:val="18"/>
        </w:rPr>
        <w:t>o de autores baianos, cuja temática seja a cultura baiana em suas diversas expresso</w:t>
      </w:r>
      <w:r w:rsidRPr="00347516">
        <w:rPr>
          <w:rFonts w:asciiTheme="minorHAnsi" w:hAnsiTheme="minorHAnsi" w:cstheme="minorHAnsi"/>
          <w:sz w:val="18"/>
          <w:szCs w:val="18"/>
        </w:rPr>
        <w:t>̃</w:t>
      </w:r>
      <w:r w:rsidRPr="00347516">
        <w:rPr>
          <w:rFonts w:ascii="Georgia" w:hAnsi="Georgia" w:cstheme="minorHAnsi"/>
          <w:sz w:val="18"/>
          <w:szCs w:val="18"/>
        </w:rPr>
        <w:t>es: cultura negra, cultura sertaneja, literatura (ficc</w:t>
      </w:r>
      <w:r w:rsidRPr="00347516">
        <w:rPr>
          <w:rFonts w:asciiTheme="minorHAnsi" w:hAnsiTheme="minorHAnsi" w:cstheme="minorHAnsi"/>
          <w:sz w:val="18"/>
          <w:szCs w:val="18"/>
        </w:rPr>
        <w:t>̧</w:t>
      </w:r>
      <w:r w:rsidRPr="00347516">
        <w:rPr>
          <w:rFonts w:ascii="Georgia" w:hAnsi="Georgia" w:cstheme="minorHAnsi"/>
          <w:sz w:val="18"/>
          <w:szCs w:val="18"/>
        </w:rPr>
        <w:t>a</w:t>
      </w:r>
      <w:r w:rsidRPr="00347516">
        <w:rPr>
          <w:rFonts w:asciiTheme="minorHAnsi" w:hAnsiTheme="minorHAnsi" w:cstheme="minorHAnsi"/>
          <w:sz w:val="18"/>
          <w:szCs w:val="18"/>
        </w:rPr>
        <w:t>̃</w:t>
      </w:r>
      <w:r w:rsidRPr="00347516">
        <w:rPr>
          <w:rFonts w:ascii="Georgia" w:hAnsi="Georgia" w:cstheme="minorHAnsi"/>
          <w:sz w:val="18"/>
          <w:szCs w:val="18"/>
        </w:rPr>
        <w:t>o e poesia), folclore, história da Bahia, biografias de personagens ilustres, literatura popular, fotografia, cultura praieira, etc. (BAHIA, SECULT, Edital 08/2012, p. 7).</w:t>
      </w:r>
    </w:p>
    <w:p w:rsidR="00097C07" w:rsidRPr="00347516" w:rsidRDefault="00097C07" w:rsidP="00C819CD">
      <w:pPr>
        <w:pStyle w:val="Normal2"/>
        <w:spacing w:line="240" w:lineRule="auto"/>
        <w:jc w:val="both"/>
        <w:rPr>
          <w:rFonts w:ascii="Georgia" w:hAnsi="Georgia" w:cstheme="minorHAnsi"/>
          <w:szCs w:val="22"/>
        </w:rPr>
      </w:pPr>
      <w:r w:rsidRPr="00347516">
        <w:rPr>
          <w:rFonts w:ascii="Georgia" w:hAnsi="Georgia" w:cstheme="minorHAnsi"/>
          <w:szCs w:val="22"/>
        </w:rPr>
        <w:tab/>
      </w:r>
      <w:r w:rsidRPr="00347516">
        <w:rPr>
          <w:rFonts w:ascii="Georgia" w:hAnsi="Georgia" w:cstheme="minorHAnsi"/>
          <w:szCs w:val="22"/>
        </w:rPr>
        <w:tab/>
      </w:r>
      <w:r w:rsidRPr="00347516">
        <w:rPr>
          <w:rFonts w:ascii="Georgia" w:hAnsi="Georgia" w:cstheme="minorHAnsi"/>
          <w:szCs w:val="22"/>
        </w:rPr>
        <w:tab/>
      </w:r>
      <w:r w:rsidRPr="00347516">
        <w:rPr>
          <w:rFonts w:ascii="Georgia" w:hAnsi="Georgia" w:cstheme="minorHAnsi"/>
          <w:szCs w:val="22"/>
        </w:rPr>
        <w:tab/>
      </w:r>
      <w:r w:rsidRPr="00347516">
        <w:rPr>
          <w:rFonts w:ascii="Georgia" w:hAnsi="Georgia" w:cstheme="minorHAnsi"/>
          <w:szCs w:val="22"/>
        </w:rPr>
        <w:tab/>
      </w:r>
    </w:p>
    <w:p w:rsidR="00097C07" w:rsidRPr="00347516" w:rsidRDefault="00097C07" w:rsidP="00C819CD">
      <w:pPr>
        <w:pStyle w:val="Normal2"/>
        <w:spacing w:line="240" w:lineRule="auto"/>
        <w:jc w:val="both"/>
        <w:rPr>
          <w:rFonts w:ascii="Georgia" w:hAnsi="Georgia" w:cstheme="minorHAnsi"/>
          <w:szCs w:val="22"/>
        </w:rPr>
      </w:pPr>
      <w:r w:rsidRPr="00347516">
        <w:rPr>
          <w:rFonts w:ascii="Georgia" w:hAnsi="Georgia" w:cstheme="minorHAnsi"/>
          <w:szCs w:val="22"/>
        </w:rPr>
        <w:t>O Plano Nacional do Livro e Leitura, formulado em 2010 pelo Ministério da Cultura em parceria com o Ministério da Educac</w:t>
      </w:r>
      <w:r w:rsidRPr="00347516">
        <w:rPr>
          <w:rFonts w:asciiTheme="minorHAnsi" w:hAnsiTheme="minorHAnsi" w:cstheme="minorHAnsi"/>
          <w:szCs w:val="22"/>
        </w:rPr>
        <w:t>̧</w:t>
      </w:r>
      <w:r w:rsidRPr="00347516">
        <w:rPr>
          <w:rFonts w:ascii="Georgia" w:hAnsi="Georgia" w:cstheme="minorHAnsi"/>
          <w:szCs w:val="22"/>
        </w:rPr>
        <w:t>a</w:t>
      </w:r>
      <w:r w:rsidRPr="00347516">
        <w:rPr>
          <w:rFonts w:asciiTheme="minorHAnsi" w:hAnsiTheme="minorHAnsi" w:cstheme="minorHAnsi"/>
          <w:szCs w:val="22"/>
        </w:rPr>
        <w:t>̃</w:t>
      </w:r>
      <w:r w:rsidRPr="00347516">
        <w:rPr>
          <w:rFonts w:ascii="Georgia" w:hAnsi="Georgia" w:cstheme="minorHAnsi"/>
          <w:szCs w:val="22"/>
        </w:rPr>
        <w:t>o, trouxe como um de seus eixos o Desenvolvimento da Economia do Livro. Elaborado em debate com a sociedade civil, o documento diz que:</w:t>
      </w:r>
    </w:p>
    <w:p w:rsidR="00097C07" w:rsidRPr="00347516" w:rsidRDefault="00097C07" w:rsidP="00C819CD">
      <w:pPr>
        <w:pStyle w:val="Normal2"/>
        <w:spacing w:line="240" w:lineRule="auto"/>
        <w:ind w:left="2700"/>
        <w:jc w:val="both"/>
        <w:rPr>
          <w:rFonts w:ascii="Georgia" w:hAnsi="Georgia" w:cstheme="minorHAnsi"/>
          <w:szCs w:val="22"/>
        </w:rPr>
      </w:pPr>
      <w:r w:rsidRPr="00347516">
        <w:rPr>
          <w:rFonts w:ascii="Georgia" w:hAnsi="Georgia" w:cstheme="minorHAnsi"/>
          <w:szCs w:val="22"/>
        </w:rPr>
        <w:tab/>
      </w:r>
      <w:r w:rsidRPr="00347516">
        <w:rPr>
          <w:rFonts w:ascii="Georgia" w:hAnsi="Georgia" w:cstheme="minorHAnsi"/>
          <w:szCs w:val="22"/>
        </w:rPr>
        <w:tab/>
      </w:r>
      <w:r w:rsidRPr="00347516">
        <w:rPr>
          <w:rFonts w:ascii="Georgia" w:hAnsi="Georgia" w:cstheme="minorHAnsi"/>
          <w:szCs w:val="22"/>
        </w:rPr>
        <w:tab/>
      </w:r>
      <w:r w:rsidRPr="00347516">
        <w:rPr>
          <w:rFonts w:ascii="Georgia" w:hAnsi="Georgia" w:cstheme="minorHAnsi"/>
          <w:szCs w:val="22"/>
        </w:rPr>
        <w:tab/>
      </w:r>
      <w:r w:rsidRPr="00347516">
        <w:rPr>
          <w:rFonts w:ascii="Georgia" w:hAnsi="Georgia" w:cstheme="minorHAnsi"/>
          <w:szCs w:val="22"/>
        </w:rPr>
        <w:tab/>
      </w:r>
    </w:p>
    <w:p w:rsidR="00097C07" w:rsidRPr="00347516" w:rsidRDefault="00097C07" w:rsidP="00C819CD">
      <w:pPr>
        <w:pStyle w:val="Normal2"/>
        <w:spacing w:line="240" w:lineRule="auto"/>
        <w:ind w:left="2700"/>
        <w:jc w:val="both"/>
        <w:rPr>
          <w:rFonts w:ascii="Georgia" w:hAnsi="Georgia" w:cstheme="minorHAnsi"/>
          <w:sz w:val="18"/>
          <w:szCs w:val="18"/>
        </w:rPr>
      </w:pPr>
      <w:r w:rsidRPr="00347516">
        <w:rPr>
          <w:rFonts w:ascii="Georgia" w:hAnsi="Georgia" w:cstheme="minorHAnsi"/>
          <w:sz w:val="18"/>
          <w:szCs w:val="18"/>
        </w:rPr>
        <w:t>A política para o livro e a leitura deve considerar também as diversas autorias e a criac</w:t>
      </w:r>
      <w:r w:rsidRPr="00347516">
        <w:rPr>
          <w:rFonts w:asciiTheme="minorHAnsi" w:hAnsiTheme="minorHAnsi" w:cstheme="minorHAnsi"/>
          <w:sz w:val="18"/>
          <w:szCs w:val="18"/>
        </w:rPr>
        <w:t>̧</w:t>
      </w:r>
      <w:r w:rsidRPr="00347516">
        <w:rPr>
          <w:rFonts w:ascii="Georgia" w:hAnsi="Georgia" w:cstheme="minorHAnsi"/>
          <w:sz w:val="18"/>
          <w:szCs w:val="18"/>
        </w:rPr>
        <w:t>ão liter ria, além das questo</w:t>
      </w:r>
      <w:r w:rsidRPr="00347516">
        <w:rPr>
          <w:rFonts w:asciiTheme="minorHAnsi" w:hAnsiTheme="minorHAnsi" w:cstheme="minorHAnsi"/>
          <w:sz w:val="18"/>
          <w:szCs w:val="18"/>
        </w:rPr>
        <w:t>̃</w:t>
      </w:r>
      <w:r w:rsidRPr="00347516">
        <w:rPr>
          <w:rFonts w:ascii="Georgia" w:hAnsi="Georgia" w:cstheme="minorHAnsi"/>
          <w:sz w:val="18"/>
          <w:szCs w:val="18"/>
        </w:rPr>
        <w:t>es de fomento do setor editorial e livreiro, de forma a criar condic</w:t>
      </w:r>
      <w:r w:rsidRPr="00347516">
        <w:rPr>
          <w:rFonts w:asciiTheme="minorHAnsi" w:hAnsiTheme="minorHAnsi" w:cstheme="minorHAnsi"/>
          <w:sz w:val="18"/>
          <w:szCs w:val="18"/>
        </w:rPr>
        <w:t>̧</w:t>
      </w:r>
      <w:r w:rsidRPr="00347516">
        <w:rPr>
          <w:rFonts w:ascii="Georgia" w:hAnsi="Georgia" w:cstheme="minorHAnsi"/>
          <w:sz w:val="18"/>
          <w:szCs w:val="18"/>
        </w:rPr>
        <w:t>o</w:t>
      </w:r>
      <w:r w:rsidRPr="00347516">
        <w:rPr>
          <w:rFonts w:asciiTheme="minorHAnsi" w:hAnsiTheme="minorHAnsi" w:cstheme="minorHAnsi"/>
          <w:sz w:val="18"/>
          <w:szCs w:val="18"/>
        </w:rPr>
        <w:t>̃</w:t>
      </w:r>
      <w:r w:rsidRPr="00347516">
        <w:rPr>
          <w:rFonts w:ascii="Georgia" w:hAnsi="Georgia" w:cstheme="minorHAnsi"/>
          <w:sz w:val="18"/>
          <w:szCs w:val="18"/>
        </w:rPr>
        <w:t>es para que a produc</w:t>
      </w:r>
      <w:r w:rsidRPr="00347516">
        <w:rPr>
          <w:rFonts w:asciiTheme="minorHAnsi" w:hAnsiTheme="minorHAnsi" w:cstheme="minorHAnsi"/>
          <w:sz w:val="18"/>
          <w:szCs w:val="18"/>
        </w:rPr>
        <w:t>̧</w:t>
      </w:r>
      <w:r w:rsidRPr="00347516">
        <w:rPr>
          <w:rFonts w:ascii="Georgia" w:hAnsi="Georgia" w:cstheme="minorHAnsi"/>
          <w:sz w:val="18"/>
          <w:szCs w:val="18"/>
        </w:rPr>
        <w:t>ão das obras necessárias acontec</w:t>
      </w:r>
      <w:r w:rsidRPr="00347516">
        <w:rPr>
          <w:rFonts w:asciiTheme="minorHAnsi" w:hAnsiTheme="minorHAnsi" w:cstheme="minorHAnsi"/>
          <w:sz w:val="18"/>
          <w:szCs w:val="18"/>
        </w:rPr>
        <w:t>̧</w:t>
      </w:r>
      <w:r w:rsidRPr="00347516">
        <w:rPr>
          <w:rFonts w:ascii="Georgia" w:hAnsi="Georgia" w:cstheme="minorHAnsi"/>
          <w:sz w:val="18"/>
          <w:szCs w:val="18"/>
        </w:rPr>
        <w:t>a de forma cada vez mais eficaz [...] (BRASIL, MinC. Plano Nacional do Livro e Leitura, 2010, p. 35).</w:t>
      </w:r>
    </w:p>
    <w:p w:rsidR="00097C07" w:rsidRPr="00347516" w:rsidRDefault="00097C07" w:rsidP="00C819CD">
      <w:pPr>
        <w:pStyle w:val="Normal2"/>
        <w:spacing w:line="240" w:lineRule="auto"/>
        <w:jc w:val="both"/>
        <w:rPr>
          <w:rFonts w:ascii="Georgia" w:hAnsi="Georgia" w:cstheme="minorHAnsi"/>
          <w:szCs w:val="22"/>
        </w:rPr>
      </w:pPr>
      <w:r w:rsidRPr="00347516">
        <w:rPr>
          <w:rFonts w:ascii="Georgia" w:hAnsi="Georgia" w:cstheme="minorHAnsi"/>
          <w:szCs w:val="22"/>
        </w:rPr>
        <w:tab/>
      </w:r>
      <w:r w:rsidRPr="00347516">
        <w:rPr>
          <w:rFonts w:ascii="Georgia" w:hAnsi="Georgia" w:cstheme="minorHAnsi"/>
          <w:szCs w:val="22"/>
        </w:rPr>
        <w:tab/>
      </w:r>
      <w:r w:rsidRPr="00347516">
        <w:rPr>
          <w:rFonts w:ascii="Georgia" w:hAnsi="Georgia" w:cstheme="minorHAnsi"/>
          <w:szCs w:val="22"/>
        </w:rPr>
        <w:tab/>
      </w:r>
      <w:r w:rsidRPr="00347516">
        <w:rPr>
          <w:rFonts w:ascii="Georgia" w:hAnsi="Georgia" w:cstheme="minorHAnsi"/>
          <w:szCs w:val="22"/>
        </w:rPr>
        <w:tab/>
      </w:r>
      <w:r w:rsidRPr="00347516">
        <w:rPr>
          <w:rFonts w:ascii="Georgia" w:hAnsi="Georgia" w:cstheme="minorHAnsi"/>
          <w:szCs w:val="22"/>
        </w:rPr>
        <w:tab/>
      </w:r>
    </w:p>
    <w:p w:rsidR="00097C07" w:rsidRPr="00347516" w:rsidRDefault="00097C07" w:rsidP="00C819CD">
      <w:pPr>
        <w:pStyle w:val="Normal2"/>
        <w:spacing w:line="240" w:lineRule="auto"/>
        <w:jc w:val="both"/>
        <w:rPr>
          <w:rFonts w:ascii="Georgia" w:hAnsi="Georgia" w:cstheme="minorHAnsi"/>
          <w:szCs w:val="22"/>
        </w:rPr>
      </w:pPr>
      <w:r w:rsidRPr="00347516">
        <w:rPr>
          <w:rFonts w:ascii="Georgia" w:hAnsi="Georgia" w:cstheme="minorHAnsi"/>
          <w:szCs w:val="22"/>
        </w:rPr>
        <w:t>O eixo de Desenvolvimento da Economia do Livro traz debates que englobam o desenvolvimento da cadeia produtiva do livro, o fomento à distribuic</w:t>
      </w:r>
      <w:r w:rsidRPr="00347516">
        <w:rPr>
          <w:rFonts w:asciiTheme="minorHAnsi" w:hAnsiTheme="minorHAnsi" w:cstheme="minorHAnsi"/>
          <w:szCs w:val="22"/>
        </w:rPr>
        <w:t>̧</w:t>
      </w:r>
      <w:r w:rsidRPr="00347516">
        <w:rPr>
          <w:rFonts w:ascii="Georgia" w:hAnsi="Georgia" w:cstheme="minorHAnsi"/>
          <w:szCs w:val="22"/>
        </w:rPr>
        <w:t>a</w:t>
      </w:r>
      <w:r w:rsidRPr="00347516">
        <w:rPr>
          <w:rFonts w:asciiTheme="minorHAnsi" w:hAnsiTheme="minorHAnsi" w:cstheme="minorHAnsi"/>
          <w:szCs w:val="22"/>
        </w:rPr>
        <w:t>̃</w:t>
      </w:r>
      <w:r w:rsidRPr="00347516">
        <w:rPr>
          <w:rFonts w:ascii="Georgia" w:hAnsi="Georgia" w:cstheme="minorHAnsi"/>
          <w:szCs w:val="22"/>
        </w:rPr>
        <w:t>o, circulac</w:t>
      </w:r>
      <w:r w:rsidRPr="00347516">
        <w:rPr>
          <w:rFonts w:asciiTheme="minorHAnsi" w:hAnsiTheme="minorHAnsi" w:cstheme="minorHAnsi"/>
          <w:szCs w:val="22"/>
        </w:rPr>
        <w:t>̧</w:t>
      </w:r>
      <w:r w:rsidRPr="00347516">
        <w:rPr>
          <w:rFonts w:ascii="Georgia" w:hAnsi="Georgia" w:cstheme="minorHAnsi"/>
          <w:szCs w:val="22"/>
        </w:rPr>
        <w:t>a</w:t>
      </w:r>
      <w:r w:rsidRPr="00347516">
        <w:rPr>
          <w:rFonts w:asciiTheme="minorHAnsi" w:hAnsiTheme="minorHAnsi" w:cstheme="minorHAnsi"/>
          <w:szCs w:val="22"/>
        </w:rPr>
        <w:t>̃</w:t>
      </w:r>
      <w:r w:rsidRPr="00347516">
        <w:rPr>
          <w:rFonts w:ascii="Georgia" w:hAnsi="Georgia" w:cstheme="minorHAnsi"/>
          <w:szCs w:val="22"/>
        </w:rPr>
        <w:t>o e consumo de bens de leitura, apoio à cadeia produtiva do livro e maior presenc</w:t>
      </w:r>
      <w:r w:rsidRPr="00347516">
        <w:rPr>
          <w:rFonts w:asciiTheme="minorHAnsi" w:hAnsiTheme="minorHAnsi" w:cstheme="minorHAnsi"/>
          <w:szCs w:val="22"/>
        </w:rPr>
        <w:t>̧</w:t>
      </w:r>
      <w:r w:rsidRPr="00347516">
        <w:rPr>
          <w:rFonts w:ascii="Georgia" w:hAnsi="Georgia" w:cstheme="minorHAnsi"/>
          <w:szCs w:val="22"/>
        </w:rPr>
        <w:t>a no exterior da produc</w:t>
      </w:r>
      <w:r w:rsidRPr="00347516">
        <w:rPr>
          <w:rFonts w:asciiTheme="minorHAnsi" w:hAnsiTheme="minorHAnsi" w:cstheme="minorHAnsi"/>
          <w:szCs w:val="22"/>
        </w:rPr>
        <w:t>̧</w:t>
      </w:r>
      <w:r w:rsidRPr="00347516">
        <w:rPr>
          <w:rFonts w:ascii="Georgia" w:hAnsi="Georgia" w:cstheme="minorHAnsi"/>
          <w:szCs w:val="22"/>
        </w:rPr>
        <w:t>a</w:t>
      </w:r>
      <w:r w:rsidRPr="00347516">
        <w:rPr>
          <w:rFonts w:asciiTheme="minorHAnsi" w:hAnsiTheme="minorHAnsi" w:cstheme="minorHAnsi"/>
          <w:szCs w:val="22"/>
        </w:rPr>
        <w:t>̃</w:t>
      </w:r>
      <w:r w:rsidRPr="00347516">
        <w:rPr>
          <w:rFonts w:ascii="Georgia" w:hAnsi="Georgia" w:cstheme="minorHAnsi"/>
          <w:szCs w:val="22"/>
        </w:rPr>
        <w:t>o nacional literária, científica e cultural editada. E sem o diagnóstico essas metas podem ficar com diversas lacunas.</w:t>
      </w:r>
    </w:p>
    <w:p w:rsidR="00097C07" w:rsidRPr="00347516" w:rsidRDefault="00097C07" w:rsidP="00C819CD">
      <w:pPr>
        <w:pStyle w:val="Normal2"/>
        <w:spacing w:line="240" w:lineRule="auto"/>
        <w:jc w:val="both"/>
        <w:rPr>
          <w:rFonts w:ascii="Georgia" w:hAnsi="Georgia" w:cstheme="minorHAnsi"/>
          <w:szCs w:val="22"/>
        </w:rPr>
      </w:pPr>
      <w:r w:rsidRPr="00347516">
        <w:rPr>
          <w:rFonts w:ascii="Georgia" w:hAnsi="Georgia" w:cstheme="minorHAnsi"/>
          <w:szCs w:val="22"/>
        </w:rPr>
        <w:t>O Plano Estadual do Livro e Leitura na Bahia (2013-2022) traz também como um de seus eixos o Desenvolvimento da Economia do Livro. Entre as estratégias definidas esta</w:t>
      </w:r>
      <w:r w:rsidRPr="00347516">
        <w:rPr>
          <w:rFonts w:asciiTheme="minorHAnsi" w:hAnsiTheme="minorHAnsi" w:cstheme="minorHAnsi"/>
          <w:szCs w:val="22"/>
        </w:rPr>
        <w:t>̃</w:t>
      </w:r>
      <w:r w:rsidRPr="00347516">
        <w:rPr>
          <w:rFonts w:ascii="Georgia" w:hAnsi="Georgia" w:cstheme="minorHAnsi"/>
          <w:szCs w:val="22"/>
        </w:rPr>
        <w:t>o: incrementar a rede produtiva do livro e apoiar a rede criativa do livro, incluindo entre seus objetivos fomentar a produc</w:t>
      </w:r>
      <w:r w:rsidRPr="00347516">
        <w:rPr>
          <w:rFonts w:asciiTheme="minorHAnsi" w:hAnsiTheme="minorHAnsi" w:cstheme="minorHAnsi"/>
          <w:szCs w:val="22"/>
        </w:rPr>
        <w:t>̧</w:t>
      </w:r>
      <w:r w:rsidRPr="00347516">
        <w:rPr>
          <w:rFonts w:ascii="Georgia" w:hAnsi="Georgia" w:cstheme="minorHAnsi"/>
          <w:szCs w:val="22"/>
        </w:rPr>
        <w:t>a</w:t>
      </w:r>
      <w:r w:rsidRPr="00347516">
        <w:rPr>
          <w:rFonts w:asciiTheme="minorHAnsi" w:hAnsiTheme="minorHAnsi" w:cstheme="minorHAnsi"/>
          <w:szCs w:val="22"/>
        </w:rPr>
        <w:t>̃</w:t>
      </w:r>
      <w:r w:rsidRPr="00347516">
        <w:rPr>
          <w:rFonts w:ascii="Georgia" w:hAnsi="Georgia" w:cstheme="minorHAnsi"/>
          <w:szCs w:val="22"/>
        </w:rPr>
        <w:t>o de indicadores sobre a situac</w:t>
      </w:r>
      <w:r w:rsidRPr="00347516">
        <w:rPr>
          <w:rFonts w:asciiTheme="minorHAnsi" w:hAnsiTheme="minorHAnsi" w:cstheme="minorHAnsi"/>
          <w:szCs w:val="22"/>
        </w:rPr>
        <w:t>̧</w:t>
      </w:r>
      <w:r w:rsidRPr="00347516">
        <w:rPr>
          <w:rFonts w:ascii="Georgia" w:hAnsi="Georgia" w:cstheme="minorHAnsi"/>
          <w:szCs w:val="22"/>
        </w:rPr>
        <w:t>a</w:t>
      </w:r>
      <w:r w:rsidRPr="00347516">
        <w:rPr>
          <w:rFonts w:asciiTheme="minorHAnsi" w:hAnsiTheme="minorHAnsi" w:cstheme="minorHAnsi"/>
          <w:szCs w:val="22"/>
        </w:rPr>
        <w:t>̃</w:t>
      </w:r>
      <w:r w:rsidRPr="00347516">
        <w:rPr>
          <w:rFonts w:ascii="Georgia" w:hAnsi="Georgia" w:cstheme="minorHAnsi"/>
          <w:szCs w:val="22"/>
        </w:rPr>
        <w:t>o do livro e leitura na Bahia, para cujo âmbito esse projeto se propo</w:t>
      </w:r>
      <w:r w:rsidRPr="00347516">
        <w:rPr>
          <w:rFonts w:asciiTheme="minorHAnsi" w:hAnsiTheme="minorHAnsi" w:cstheme="minorHAnsi"/>
          <w:szCs w:val="22"/>
        </w:rPr>
        <w:t>̃</w:t>
      </w:r>
      <w:r w:rsidRPr="00347516">
        <w:rPr>
          <w:rFonts w:ascii="Georgia" w:hAnsi="Georgia" w:cstheme="minorHAnsi"/>
          <w:szCs w:val="22"/>
        </w:rPr>
        <w:t>e em colaborar.</w:t>
      </w:r>
      <w:r w:rsidRPr="00347516">
        <w:rPr>
          <w:rFonts w:ascii="Georgia" w:hAnsi="Georgia" w:cstheme="minorHAnsi"/>
          <w:szCs w:val="22"/>
        </w:rPr>
        <w:tab/>
      </w:r>
      <w:r w:rsidRPr="00347516">
        <w:rPr>
          <w:rFonts w:ascii="Georgia" w:hAnsi="Georgia" w:cstheme="minorHAnsi"/>
          <w:szCs w:val="22"/>
        </w:rPr>
        <w:tab/>
      </w:r>
    </w:p>
    <w:p w:rsidR="00097C07" w:rsidRPr="00347516" w:rsidRDefault="00097C07" w:rsidP="00C819CD">
      <w:pPr>
        <w:pStyle w:val="Normal2"/>
        <w:spacing w:line="240" w:lineRule="auto"/>
        <w:ind w:left="700"/>
        <w:jc w:val="both"/>
        <w:rPr>
          <w:rFonts w:ascii="Georgia" w:hAnsi="Georgia" w:cstheme="minorHAnsi"/>
          <w:szCs w:val="22"/>
        </w:rPr>
      </w:pPr>
      <w:r w:rsidRPr="00347516">
        <w:rPr>
          <w:rFonts w:ascii="Georgia" w:hAnsi="Georgia" w:cstheme="minorHAnsi"/>
          <w:szCs w:val="22"/>
        </w:rPr>
        <w:tab/>
      </w:r>
      <w:r w:rsidRPr="00347516">
        <w:rPr>
          <w:rFonts w:ascii="Georgia" w:hAnsi="Georgia" w:cstheme="minorHAnsi"/>
          <w:szCs w:val="22"/>
        </w:rPr>
        <w:tab/>
      </w:r>
      <w:r w:rsidRPr="00347516">
        <w:rPr>
          <w:rFonts w:ascii="Georgia" w:hAnsi="Georgia" w:cstheme="minorHAnsi"/>
          <w:szCs w:val="22"/>
        </w:rPr>
        <w:tab/>
      </w:r>
      <w:r w:rsidRPr="00347516">
        <w:rPr>
          <w:rFonts w:ascii="Georgia" w:hAnsi="Georgia" w:cstheme="minorHAnsi"/>
          <w:szCs w:val="22"/>
        </w:rPr>
        <w:tab/>
      </w:r>
      <w:r w:rsidRPr="00347516">
        <w:rPr>
          <w:rFonts w:ascii="Georgia" w:hAnsi="Georgia" w:cstheme="minorHAnsi"/>
          <w:szCs w:val="22"/>
        </w:rPr>
        <w:tab/>
      </w:r>
    </w:p>
    <w:p w:rsidR="00097C07" w:rsidRPr="00347516" w:rsidRDefault="00097C07" w:rsidP="00C819CD">
      <w:pPr>
        <w:pStyle w:val="Normal2"/>
        <w:spacing w:line="240" w:lineRule="auto"/>
        <w:jc w:val="both"/>
        <w:rPr>
          <w:rFonts w:ascii="Georgia" w:hAnsi="Georgia" w:cstheme="minorHAnsi"/>
          <w:szCs w:val="22"/>
        </w:rPr>
      </w:pPr>
      <w:r w:rsidRPr="00347516">
        <w:rPr>
          <w:rFonts w:ascii="Georgia" w:hAnsi="Georgia" w:cstheme="minorHAnsi"/>
          <w:b/>
          <w:szCs w:val="22"/>
        </w:rPr>
        <w:t>II - Cadeia produtiva do livro e Diversidade Cultural</w:t>
      </w:r>
    </w:p>
    <w:p w:rsidR="00097C07" w:rsidRPr="00347516" w:rsidRDefault="00097C07" w:rsidP="00C819CD">
      <w:pPr>
        <w:pStyle w:val="Normal2"/>
        <w:spacing w:line="240" w:lineRule="auto"/>
        <w:jc w:val="both"/>
        <w:rPr>
          <w:rFonts w:ascii="Georgia" w:hAnsi="Georgia" w:cstheme="minorHAnsi"/>
          <w:szCs w:val="22"/>
        </w:rPr>
      </w:pPr>
    </w:p>
    <w:p w:rsidR="00097C07" w:rsidRPr="00347516" w:rsidRDefault="00097C07" w:rsidP="00C819CD">
      <w:pPr>
        <w:pStyle w:val="Normal2"/>
        <w:spacing w:line="240" w:lineRule="auto"/>
        <w:jc w:val="both"/>
        <w:rPr>
          <w:rFonts w:ascii="Georgia" w:hAnsi="Georgia" w:cstheme="minorHAnsi"/>
          <w:szCs w:val="22"/>
        </w:rPr>
      </w:pPr>
      <w:r w:rsidRPr="00347516">
        <w:rPr>
          <w:rFonts w:ascii="Georgia" w:hAnsi="Georgia" w:cstheme="minorHAnsi"/>
          <w:szCs w:val="22"/>
        </w:rPr>
        <w:t>Pensar a Bahia na sua diversidade territorial — portanto, sem focar apenas a capital e regia</w:t>
      </w:r>
      <w:r w:rsidRPr="00347516">
        <w:rPr>
          <w:rFonts w:asciiTheme="minorHAnsi" w:hAnsiTheme="minorHAnsi" w:cstheme="minorHAnsi"/>
          <w:szCs w:val="22"/>
        </w:rPr>
        <w:t>̃</w:t>
      </w:r>
      <w:r w:rsidRPr="00347516">
        <w:rPr>
          <w:rFonts w:ascii="Georgia" w:hAnsi="Georgia" w:cstheme="minorHAnsi"/>
          <w:szCs w:val="22"/>
        </w:rPr>
        <w:t>o metropolitana — é uma tarefa importante, uma oportunidade de possibilitar a voz e a vez aos demais territórios com diferentes e diversas características sócio-político-culturais, características estas que na</w:t>
      </w:r>
      <w:r w:rsidRPr="00347516">
        <w:rPr>
          <w:rFonts w:asciiTheme="minorHAnsi" w:hAnsiTheme="minorHAnsi" w:cstheme="minorHAnsi"/>
          <w:szCs w:val="22"/>
        </w:rPr>
        <w:t>̃</w:t>
      </w:r>
      <w:r w:rsidRPr="00347516">
        <w:rPr>
          <w:rFonts w:ascii="Georgia" w:hAnsi="Georgia" w:cstheme="minorHAnsi"/>
          <w:szCs w:val="22"/>
        </w:rPr>
        <w:t>o os coloca imunes à dinâmica de atividades artísticas e partícipes da área de Economia da Cultura. Em termos de abordagens acadêmicas (dissertac</w:t>
      </w:r>
      <w:r w:rsidRPr="00347516">
        <w:rPr>
          <w:rFonts w:asciiTheme="minorHAnsi" w:hAnsiTheme="minorHAnsi" w:cstheme="minorHAnsi"/>
          <w:szCs w:val="22"/>
        </w:rPr>
        <w:t>̧</w:t>
      </w:r>
      <w:r w:rsidRPr="00347516">
        <w:rPr>
          <w:rFonts w:ascii="Georgia" w:hAnsi="Georgia" w:cstheme="minorHAnsi"/>
          <w:szCs w:val="22"/>
        </w:rPr>
        <w:t>o</w:t>
      </w:r>
      <w:r w:rsidRPr="00347516">
        <w:rPr>
          <w:rFonts w:asciiTheme="minorHAnsi" w:hAnsiTheme="minorHAnsi" w:cstheme="minorHAnsi"/>
          <w:szCs w:val="22"/>
        </w:rPr>
        <w:t>̃</w:t>
      </w:r>
      <w:r w:rsidRPr="00347516">
        <w:rPr>
          <w:rFonts w:ascii="Georgia" w:hAnsi="Georgia" w:cstheme="minorHAnsi"/>
          <w:szCs w:val="22"/>
        </w:rPr>
        <w:t>es de mestrado), cita-se o exemplo de duas pesquisas recentes que deram conta da dinâmica cultural de escritores de duas diferentes regio</w:t>
      </w:r>
      <w:r w:rsidRPr="00347516">
        <w:rPr>
          <w:rFonts w:asciiTheme="minorHAnsi" w:hAnsiTheme="minorHAnsi" w:cstheme="minorHAnsi"/>
          <w:szCs w:val="22"/>
        </w:rPr>
        <w:t>̃</w:t>
      </w:r>
      <w:r w:rsidRPr="00347516">
        <w:rPr>
          <w:rFonts w:ascii="Georgia" w:hAnsi="Georgia" w:cstheme="minorHAnsi"/>
          <w:szCs w:val="22"/>
        </w:rPr>
        <w:t>es do interior da Bahia</w:t>
      </w:r>
      <w:r w:rsidRPr="00347516">
        <w:rPr>
          <w:rFonts w:ascii="Georgia" w:hAnsi="Georgia" w:cstheme="minorHAnsi"/>
          <w:szCs w:val="22"/>
          <w:vertAlign w:val="superscript"/>
        </w:rPr>
        <w:footnoteReference w:id="96"/>
      </w:r>
      <w:r w:rsidRPr="00347516">
        <w:rPr>
          <w:rFonts w:ascii="Georgia" w:hAnsi="Georgia" w:cstheme="minorHAnsi"/>
          <w:szCs w:val="22"/>
        </w:rPr>
        <w:t>, ambas apontando que há em regio</w:t>
      </w:r>
      <w:r w:rsidRPr="00347516">
        <w:rPr>
          <w:rFonts w:asciiTheme="minorHAnsi" w:hAnsiTheme="minorHAnsi" w:cstheme="minorHAnsi"/>
          <w:szCs w:val="22"/>
        </w:rPr>
        <w:t>̃</w:t>
      </w:r>
      <w:r w:rsidRPr="00347516">
        <w:rPr>
          <w:rFonts w:ascii="Georgia" w:hAnsi="Georgia" w:cstheme="minorHAnsi"/>
          <w:szCs w:val="22"/>
        </w:rPr>
        <w:t>es ta</w:t>
      </w:r>
      <w:r w:rsidRPr="00347516">
        <w:rPr>
          <w:rFonts w:asciiTheme="minorHAnsi" w:hAnsiTheme="minorHAnsi" w:cstheme="minorHAnsi"/>
          <w:szCs w:val="22"/>
        </w:rPr>
        <w:t>̃</w:t>
      </w:r>
      <w:r w:rsidRPr="00347516">
        <w:rPr>
          <w:rFonts w:ascii="Georgia" w:hAnsi="Georgia" w:cstheme="minorHAnsi"/>
          <w:szCs w:val="22"/>
        </w:rPr>
        <w:t>o distintas entre si e distantes espacialmente dos centros, tanto uma intelectualidade que escreve e publica, quanto um público leitor que demanda obras, sejam elas literárias, sejam na</w:t>
      </w:r>
      <w:r w:rsidRPr="00347516">
        <w:rPr>
          <w:rFonts w:asciiTheme="minorHAnsi" w:hAnsiTheme="minorHAnsi" w:cstheme="minorHAnsi"/>
          <w:szCs w:val="22"/>
        </w:rPr>
        <w:t>̃</w:t>
      </w:r>
      <w:r w:rsidRPr="00347516">
        <w:rPr>
          <w:rFonts w:ascii="Georgia" w:hAnsi="Georgia" w:cstheme="minorHAnsi"/>
          <w:szCs w:val="22"/>
        </w:rPr>
        <w:t>o literárias.</w:t>
      </w:r>
      <w:r w:rsidRPr="00347516">
        <w:rPr>
          <w:rFonts w:ascii="Georgia" w:hAnsi="Georgia" w:cstheme="minorHAnsi"/>
          <w:szCs w:val="22"/>
        </w:rPr>
        <w:tab/>
      </w:r>
    </w:p>
    <w:p w:rsidR="00097C07" w:rsidRPr="00347516" w:rsidRDefault="00097C07" w:rsidP="00C819CD">
      <w:pPr>
        <w:pStyle w:val="Normal2"/>
        <w:spacing w:line="240" w:lineRule="auto"/>
        <w:jc w:val="both"/>
        <w:rPr>
          <w:rFonts w:ascii="Georgia" w:hAnsi="Georgia" w:cstheme="minorHAnsi"/>
          <w:szCs w:val="22"/>
        </w:rPr>
      </w:pPr>
      <w:r w:rsidRPr="00347516">
        <w:rPr>
          <w:rFonts w:ascii="Georgia" w:hAnsi="Georgia" w:cstheme="minorHAnsi"/>
          <w:szCs w:val="22"/>
        </w:rPr>
        <w:t>Dessa forma, as microrregio</w:t>
      </w:r>
      <w:r w:rsidRPr="00347516">
        <w:rPr>
          <w:rFonts w:asciiTheme="minorHAnsi" w:hAnsiTheme="minorHAnsi" w:cstheme="minorHAnsi"/>
          <w:szCs w:val="22"/>
        </w:rPr>
        <w:t>̃</w:t>
      </w:r>
      <w:r w:rsidRPr="00347516">
        <w:rPr>
          <w:rFonts w:ascii="Georgia" w:hAnsi="Georgia" w:cstheme="minorHAnsi"/>
          <w:szCs w:val="22"/>
        </w:rPr>
        <w:t>es selecionadas para o início da pesquisa, que envolverá levantamentos locais, foram as seguintes: Mesorregia</w:t>
      </w:r>
      <w:r w:rsidRPr="00347516">
        <w:rPr>
          <w:rFonts w:asciiTheme="minorHAnsi" w:hAnsiTheme="minorHAnsi" w:cstheme="minorHAnsi"/>
          <w:szCs w:val="22"/>
        </w:rPr>
        <w:t>̃</w:t>
      </w:r>
      <w:r w:rsidRPr="00347516">
        <w:rPr>
          <w:rFonts w:ascii="Georgia" w:hAnsi="Georgia" w:cstheme="minorHAnsi"/>
          <w:szCs w:val="22"/>
        </w:rPr>
        <w:t>o Metropolitana de Salvador (Microrregia</w:t>
      </w:r>
      <w:r w:rsidRPr="00347516">
        <w:rPr>
          <w:rFonts w:asciiTheme="minorHAnsi" w:hAnsiTheme="minorHAnsi" w:cstheme="minorHAnsi"/>
          <w:szCs w:val="22"/>
        </w:rPr>
        <w:t>̃</w:t>
      </w:r>
      <w:r w:rsidRPr="00347516">
        <w:rPr>
          <w:rFonts w:ascii="Georgia" w:hAnsi="Georgia" w:cstheme="minorHAnsi"/>
          <w:szCs w:val="22"/>
        </w:rPr>
        <w:t>o de Salvador e de Santo Antônio de Jesus), Extremo Oeste Baiano (Microrregia</w:t>
      </w:r>
      <w:r w:rsidRPr="00347516">
        <w:rPr>
          <w:rFonts w:asciiTheme="minorHAnsi" w:hAnsiTheme="minorHAnsi" w:cstheme="minorHAnsi"/>
          <w:szCs w:val="22"/>
        </w:rPr>
        <w:t>̃</w:t>
      </w:r>
      <w:r w:rsidRPr="00347516">
        <w:rPr>
          <w:rFonts w:ascii="Georgia" w:hAnsi="Georgia" w:cstheme="minorHAnsi"/>
          <w:szCs w:val="22"/>
        </w:rPr>
        <w:t>o de Barreiras e de Santa Maria da Vitória), Vale Sa</w:t>
      </w:r>
      <w:r w:rsidRPr="00347516">
        <w:rPr>
          <w:rFonts w:asciiTheme="minorHAnsi" w:hAnsiTheme="minorHAnsi" w:cstheme="minorHAnsi"/>
          <w:szCs w:val="22"/>
        </w:rPr>
        <w:t>̃</w:t>
      </w:r>
      <w:r w:rsidRPr="00347516">
        <w:rPr>
          <w:rFonts w:ascii="Georgia" w:hAnsi="Georgia" w:cstheme="minorHAnsi"/>
          <w:szCs w:val="22"/>
        </w:rPr>
        <w:t>o-Franciscano Baiano (Microrregia</w:t>
      </w:r>
      <w:r w:rsidRPr="00347516">
        <w:rPr>
          <w:rFonts w:asciiTheme="minorHAnsi" w:hAnsiTheme="minorHAnsi" w:cstheme="minorHAnsi"/>
          <w:szCs w:val="22"/>
        </w:rPr>
        <w:t>̃</w:t>
      </w:r>
      <w:r w:rsidRPr="00347516">
        <w:rPr>
          <w:rFonts w:ascii="Georgia" w:hAnsi="Georgia" w:cstheme="minorHAnsi"/>
          <w:szCs w:val="22"/>
        </w:rPr>
        <w:t>o de Juazeiro e de Bom Jesus da Lapa), Centro-Sul Baiano (Microrregia</w:t>
      </w:r>
      <w:r w:rsidRPr="00347516">
        <w:rPr>
          <w:rFonts w:asciiTheme="minorHAnsi" w:hAnsiTheme="minorHAnsi" w:cstheme="minorHAnsi"/>
          <w:szCs w:val="22"/>
        </w:rPr>
        <w:t>̃</w:t>
      </w:r>
      <w:r w:rsidRPr="00347516">
        <w:rPr>
          <w:rFonts w:ascii="Georgia" w:hAnsi="Georgia" w:cstheme="minorHAnsi"/>
          <w:szCs w:val="22"/>
        </w:rPr>
        <w:t>o de Vitória da Conquista e de Seabra), Sul Baiano (Microrregia</w:t>
      </w:r>
      <w:r w:rsidRPr="00347516">
        <w:rPr>
          <w:rFonts w:asciiTheme="minorHAnsi" w:hAnsiTheme="minorHAnsi" w:cstheme="minorHAnsi"/>
          <w:szCs w:val="22"/>
        </w:rPr>
        <w:t>̃</w:t>
      </w:r>
      <w:r w:rsidRPr="00347516">
        <w:rPr>
          <w:rFonts w:ascii="Georgia" w:hAnsi="Georgia" w:cstheme="minorHAnsi"/>
          <w:szCs w:val="22"/>
        </w:rPr>
        <w:t>o de Porto Seguro e de Ilhéus- Itabuna), Centro-Norte Baiano (Microrregia</w:t>
      </w:r>
      <w:r w:rsidRPr="00347516">
        <w:rPr>
          <w:rFonts w:asciiTheme="minorHAnsi" w:hAnsiTheme="minorHAnsi" w:cstheme="minorHAnsi"/>
          <w:szCs w:val="22"/>
        </w:rPr>
        <w:t>̃</w:t>
      </w:r>
      <w:r w:rsidRPr="00347516">
        <w:rPr>
          <w:rFonts w:ascii="Georgia" w:hAnsi="Georgia" w:cstheme="minorHAnsi"/>
          <w:szCs w:val="22"/>
        </w:rPr>
        <w:t>o de Feira de Santana e de Irecê) e Nordeste Baiano (Microrregia</w:t>
      </w:r>
      <w:r w:rsidRPr="00347516">
        <w:rPr>
          <w:rFonts w:asciiTheme="minorHAnsi" w:hAnsiTheme="minorHAnsi" w:cstheme="minorHAnsi"/>
          <w:szCs w:val="22"/>
        </w:rPr>
        <w:t>̃</w:t>
      </w:r>
      <w:r w:rsidRPr="00347516">
        <w:rPr>
          <w:rFonts w:ascii="Georgia" w:hAnsi="Georgia" w:cstheme="minorHAnsi"/>
          <w:szCs w:val="22"/>
        </w:rPr>
        <w:t>o de Alagoinhas e de Euclides da Cunha).</w:t>
      </w:r>
      <w:r w:rsidRPr="00347516">
        <w:rPr>
          <w:rFonts w:ascii="Georgia" w:hAnsi="Georgia" w:cstheme="minorHAnsi"/>
          <w:szCs w:val="22"/>
        </w:rPr>
        <w:tab/>
      </w:r>
    </w:p>
    <w:p w:rsidR="00097C07" w:rsidRPr="00347516" w:rsidRDefault="00097C07" w:rsidP="00C819CD">
      <w:pPr>
        <w:pStyle w:val="Normal2"/>
        <w:spacing w:line="240" w:lineRule="auto"/>
        <w:jc w:val="both"/>
        <w:rPr>
          <w:rFonts w:ascii="Georgia" w:hAnsi="Georgia" w:cstheme="minorHAnsi"/>
          <w:szCs w:val="22"/>
        </w:rPr>
      </w:pPr>
      <w:r w:rsidRPr="00347516">
        <w:rPr>
          <w:rFonts w:ascii="Georgia" w:hAnsi="Georgia" w:cstheme="minorHAnsi"/>
          <w:szCs w:val="22"/>
        </w:rPr>
        <w:t>Diante do desafio de realizar um levantamento sobre informac</w:t>
      </w:r>
      <w:r w:rsidRPr="00347516">
        <w:rPr>
          <w:rFonts w:asciiTheme="minorHAnsi" w:hAnsiTheme="minorHAnsi" w:cstheme="minorHAnsi"/>
          <w:szCs w:val="22"/>
        </w:rPr>
        <w:t>̧</w:t>
      </w:r>
      <w:r w:rsidRPr="00347516">
        <w:rPr>
          <w:rFonts w:ascii="Georgia" w:hAnsi="Georgia" w:cstheme="minorHAnsi"/>
          <w:szCs w:val="22"/>
        </w:rPr>
        <w:t>o</w:t>
      </w:r>
      <w:r w:rsidRPr="00347516">
        <w:rPr>
          <w:rFonts w:asciiTheme="minorHAnsi" w:hAnsiTheme="minorHAnsi" w:cstheme="minorHAnsi"/>
          <w:szCs w:val="22"/>
        </w:rPr>
        <w:t>̃</w:t>
      </w:r>
      <w:r w:rsidRPr="00347516">
        <w:rPr>
          <w:rFonts w:ascii="Georgia" w:hAnsi="Georgia" w:cstheme="minorHAnsi"/>
          <w:szCs w:val="22"/>
        </w:rPr>
        <w:t>es e dados da economia criativa, uma lacuna ainda em aberto, a pesquisa visa investigar experiências do setor criativo de Livro, envolvendo uma articulac</w:t>
      </w:r>
      <w:r w:rsidRPr="00347516">
        <w:rPr>
          <w:rFonts w:asciiTheme="minorHAnsi" w:hAnsiTheme="minorHAnsi" w:cstheme="minorHAnsi"/>
          <w:szCs w:val="22"/>
        </w:rPr>
        <w:t>̧</w:t>
      </w:r>
      <w:r w:rsidRPr="00347516">
        <w:rPr>
          <w:rFonts w:ascii="Georgia" w:hAnsi="Georgia" w:cstheme="minorHAnsi"/>
          <w:szCs w:val="22"/>
        </w:rPr>
        <w:t>a</w:t>
      </w:r>
      <w:r w:rsidRPr="00347516">
        <w:rPr>
          <w:rFonts w:asciiTheme="minorHAnsi" w:hAnsiTheme="minorHAnsi" w:cstheme="minorHAnsi"/>
          <w:szCs w:val="22"/>
        </w:rPr>
        <w:t>̃</w:t>
      </w:r>
      <w:r w:rsidRPr="00347516">
        <w:rPr>
          <w:rFonts w:ascii="Georgia" w:hAnsi="Georgia" w:cstheme="minorHAnsi"/>
          <w:szCs w:val="22"/>
        </w:rPr>
        <w:t>o dos setores de Livro e Publicac</w:t>
      </w:r>
      <w:r w:rsidRPr="00347516">
        <w:rPr>
          <w:rFonts w:asciiTheme="minorHAnsi" w:hAnsiTheme="minorHAnsi" w:cstheme="minorHAnsi"/>
          <w:szCs w:val="22"/>
        </w:rPr>
        <w:t>̧</w:t>
      </w:r>
      <w:r w:rsidRPr="00347516">
        <w:rPr>
          <w:rFonts w:ascii="Georgia" w:hAnsi="Georgia" w:cstheme="minorHAnsi"/>
          <w:szCs w:val="22"/>
        </w:rPr>
        <w:t>o</w:t>
      </w:r>
      <w:r w:rsidRPr="00347516">
        <w:rPr>
          <w:rFonts w:asciiTheme="minorHAnsi" w:hAnsiTheme="minorHAnsi" w:cstheme="minorHAnsi"/>
          <w:szCs w:val="22"/>
        </w:rPr>
        <w:t>̃</w:t>
      </w:r>
      <w:r w:rsidRPr="00347516">
        <w:rPr>
          <w:rFonts w:ascii="Georgia" w:hAnsi="Georgia" w:cstheme="minorHAnsi"/>
          <w:szCs w:val="22"/>
        </w:rPr>
        <w:t>es de Mídias Impressas. Dessa forma, a pesquisa ancora no primeiro dos três eixos colocados pela Secretaria da Economia Criativa como sendo fundamentais para o desenvolvimento e/ou incremento da economia criativa no Brasil, quais sejam: a) mapeamento da informac</w:t>
      </w:r>
      <w:r w:rsidRPr="00347516">
        <w:rPr>
          <w:rFonts w:asciiTheme="minorHAnsi" w:hAnsiTheme="minorHAnsi" w:cstheme="minorHAnsi"/>
          <w:szCs w:val="22"/>
        </w:rPr>
        <w:t>̧</w:t>
      </w:r>
      <w:r w:rsidRPr="00347516">
        <w:rPr>
          <w:rFonts w:ascii="Georgia" w:hAnsi="Georgia" w:cstheme="minorHAnsi"/>
          <w:szCs w:val="22"/>
        </w:rPr>
        <w:t>a</w:t>
      </w:r>
      <w:r w:rsidRPr="00347516">
        <w:rPr>
          <w:rFonts w:asciiTheme="minorHAnsi" w:hAnsiTheme="minorHAnsi" w:cstheme="minorHAnsi"/>
          <w:szCs w:val="22"/>
        </w:rPr>
        <w:t>̃</w:t>
      </w:r>
      <w:r w:rsidRPr="00347516">
        <w:rPr>
          <w:rFonts w:ascii="Georgia" w:hAnsi="Georgia" w:cstheme="minorHAnsi"/>
          <w:szCs w:val="22"/>
        </w:rPr>
        <w:t>o das cadeias produtivas, com diagnóstico de territórios criativos, de vocac</w:t>
      </w:r>
      <w:r w:rsidRPr="00347516">
        <w:rPr>
          <w:rFonts w:asciiTheme="minorHAnsi" w:hAnsiTheme="minorHAnsi" w:cstheme="minorHAnsi"/>
          <w:szCs w:val="22"/>
        </w:rPr>
        <w:t>̧</w:t>
      </w:r>
      <w:r w:rsidRPr="00347516">
        <w:rPr>
          <w:rFonts w:ascii="Georgia" w:hAnsi="Georgia" w:cstheme="minorHAnsi"/>
          <w:szCs w:val="22"/>
        </w:rPr>
        <w:t>o</w:t>
      </w:r>
      <w:r w:rsidRPr="00347516">
        <w:rPr>
          <w:rFonts w:asciiTheme="minorHAnsi" w:hAnsiTheme="minorHAnsi" w:cstheme="minorHAnsi"/>
          <w:szCs w:val="22"/>
        </w:rPr>
        <w:t>̃</w:t>
      </w:r>
      <w:r w:rsidRPr="00347516">
        <w:rPr>
          <w:rFonts w:ascii="Georgia" w:hAnsi="Georgia" w:cstheme="minorHAnsi"/>
          <w:szCs w:val="22"/>
        </w:rPr>
        <w:t>es regionais, para formulac</w:t>
      </w:r>
      <w:r w:rsidRPr="00347516">
        <w:rPr>
          <w:rFonts w:asciiTheme="minorHAnsi" w:hAnsiTheme="minorHAnsi" w:cstheme="minorHAnsi"/>
          <w:szCs w:val="22"/>
        </w:rPr>
        <w:t>̧</w:t>
      </w:r>
      <w:r w:rsidRPr="00347516">
        <w:rPr>
          <w:rFonts w:ascii="Georgia" w:hAnsi="Georgia" w:cstheme="minorHAnsi"/>
          <w:szCs w:val="22"/>
        </w:rPr>
        <w:t>a</w:t>
      </w:r>
      <w:r w:rsidRPr="00347516">
        <w:rPr>
          <w:rFonts w:asciiTheme="minorHAnsi" w:hAnsiTheme="minorHAnsi" w:cstheme="minorHAnsi"/>
          <w:szCs w:val="22"/>
        </w:rPr>
        <w:t>̃</w:t>
      </w:r>
      <w:r w:rsidRPr="00347516">
        <w:rPr>
          <w:rFonts w:ascii="Georgia" w:hAnsi="Georgia" w:cstheme="minorHAnsi"/>
          <w:szCs w:val="22"/>
        </w:rPr>
        <w:t>o de políticas públicas; b) capacitac</w:t>
      </w:r>
      <w:r w:rsidRPr="00347516">
        <w:rPr>
          <w:rFonts w:asciiTheme="minorHAnsi" w:hAnsiTheme="minorHAnsi" w:cstheme="minorHAnsi"/>
          <w:szCs w:val="22"/>
        </w:rPr>
        <w:t>̧</w:t>
      </w:r>
      <w:r w:rsidRPr="00347516">
        <w:rPr>
          <w:rFonts w:ascii="Georgia" w:hAnsi="Georgia" w:cstheme="minorHAnsi"/>
          <w:szCs w:val="22"/>
        </w:rPr>
        <w:t>a</w:t>
      </w:r>
      <w:r w:rsidRPr="00347516">
        <w:rPr>
          <w:rFonts w:asciiTheme="minorHAnsi" w:hAnsiTheme="minorHAnsi" w:cstheme="minorHAnsi"/>
          <w:szCs w:val="22"/>
        </w:rPr>
        <w:t>̃</w:t>
      </w:r>
      <w:r w:rsidRPr="00347516">
        <w:rPr>
          <w:rFonts w:ascii="Georgia" w:hAnsi="Georgia" w:cstheme="minorHAnsi"/>
          <w:szCs w:val="22"/>
        </w:rPr>
        <w:t>o técnica para gesta</w:t>
      </w:r>
      <w:r w:rsidRPr="00347516">
        <w:rPr>
          <w:rFonts w:asciiTheme="minorHAnsi" w:hAnsiTheme="minorHAnsi" w:cstheme="minorHAnsi"/>
          <w:szCs w:val="22"/>
        </w:rPr>
        <w:t>̃</w:t>
      </w:r>
      <w:r w:rsidRPr="00347516">
        <w:rPr>
          <w:rFonts w:ascii="Georgia" w:hAnsi="Georgia" w:cstheme="minorHAnsi"/>
          <w:szCs w:val="22"/>
        </w:rPr>
        <w:t>o de negócios criativos, com formac</w:t>
      </w:r>
      <w:r w:rsidRPr="00347516">
        <w:rPr>
          <w:rFonts w:asciiTheme="minorHAnsi" w:hAnsiTheme="minorHAnsi" w:cstheme="minorHAnsi"/>
          <w:szCs w:val="22"/>
        </w:rPr>
        <w:t>̧</w:t>
      </w:r>
      <w:r w:rsidRPr="00347516">
        <w:rPr>
          <w:rFonts w:ascii="Georgia" w:hAnsi="Georgia" w:cstheme="minorHAnsi"/>
          <w:szCs w:val="22"/>
        </w:rPr>
        <w:t>a</w:t>
      </w:r>
      <w:r w:rsidRPr="00347516">
        <w:rPr>
          <w:rFonts w:asciiTheme="minorHAnsi" w:hAnsiTheme="minorHAnsi" w:cstheme="minorHAnsi"/>
          <w:szCs w:val="22"/>
        </w:rPr>
        <w:t>̃</w:t>
      </w:r>
      <w:r w:rsidRPr="00347516">
        <w:rPr>
          <w:rFonts w:ascii="Georgia" w:hAnsi="Georgia" w:cstheme="minorHAnsi"/>
          <w:szCs w:val="22"/>
        </w:rPr>
        <w:t>o de gestores, do artesanato à cultura digital; c) promoc</w:t>
      </w:r>
      <w:r w:rsidRPr="00347516">
        <w:rPr>
          <w:rFonts w:asciiTheme="minorHAnsi" w:hAnsiTheme="minorHAnsi" w:cstheme="minorHAnsi"/>
          <w:szCs w:val="22"/>
        </w:rPr>
        <w:t>̧</w:t>
      </w:r>
      <w:r w:rsidRPr="00347516">
        <w:rPr>
          <w:rFonts w:ascii="Georgia" w:hAnsi="Georgia" w:cstheme="minorHAnsi"/>
          <w:szCs w:val="22"/>
        </w:rPr>
        <w:t>a</w:t>
      </w:r>
      <w:r w:rsidRPr="00347516">
        <w:rPr>
          <w:rFonts w:asciiTheme="minorHAnsi" w:hAnsiTheme="minorHAnsi" w:cstheme="minorHAnsi"/>
          <w:szCs w:val="22"/>
        </w:rPr>
        <w:t>̃</w:t>
      </w:r>
      <w:r w:rsidRPr="00347516">
        <w:rPr>
          <w:rFonts w:ascii="Georgia" w:hAnsi="Georgia" w:cstheme="minorHAnsi"/>
          <w:szCs w:val="22"/>
        </w:rPr>
        <w:t>o e difusa</w:t>
      </w:r>
      <w:r w:rsidRPr="00347516">
        <w:rPr>
          <w:rFonts w:asciiTheme="minorHAnsi" w:hAnsiTheme="minorHAnsi" w:cstheme="minorHAnsi"/>
          <w:szCs w:val="22"/>
        </w:rPr>
        <w:t>̃</w:t>
      </w:r>
      <w:r w:rsidRPr="00347516">
        <w:rPr>
          <w:rFonts w:ascii="Georgia" w:hAnsi="Georgia" w:cstheme="minorHAnsi"/>
          <w:szCs w:val="22"/>
        </w:rPr>
        <w:t>o desses empreendimentos em feiras, rodadas de negócios, etc. (cf fala da secretária Claudia Leita</w:t>
      </w:r>
      <w:r w:rsidRPr="00347516">
        <w:rPr>
          <w:rFonts w:asciiTheme="minorHAnsi" w:hAnsiTheme="minorHAnsi" w:cstheme="minorHAnsi"/>
          <w:szCs w:val="22"/>
        </w:rPr>
        <w:t>̃</w:t>
      </w:r>
      <w:r w:rsidRPr="00347516">
        <w:rPr>
          <w:rFonts w:ascii="Georgia" w:hAnsi="Georgia" w:cstheme="minorHAnsi"/>
          <w:szCs w:val="22"/>
        </w:rPr>
        <w:t>o, apud Economia Criativa, Notícias do MinC, 27 mar. 2013, online).</w:t>
      </w:r>
      <w:r w:rsidRPr="00347516">
        <w:rPr>
          <w:rFonts w:ascii="Georgia" w:hAnsi="Georgia" w:cstheme="minorHAnsi"/>
          <w:szCs w:val="22"/>
        </w:rPr>
        <w:tab/>
      </w:r>
      <w:r w:rsidRPr="00347516">
        <w:rPr>
          <w:rFonts w:ascii="Georgia" w:hAnsi="Georgia" w:cstheme="minorHAnsi"/>
          <w:szCs w:val="22"/>
        </w:rPr>
        <w:tab/>
      </w:r>
      <w:r w:rsidRPr="00347516">
        <w:rPr>
          <w:rFonts w:ascii="Georgia" w:hAnsi="Georgia" w:cstheme="minorHAnsi"/>
          <w:szCs w:val="22"/>
        </w:rPr>
        <w:tab/>
      </w:r>
      <w:r w:rsidRPr="00347516">
        <w:rPr>
          <w:rFonts w:ascii="Georgia" w:hAnsi="Georgia" w:cstheme="minorHAnsi"/>
          <w:szCs w:val="22"/>
        </w:rPr>
        <w:tab/>
      </w:r>
    </w:p>
    <w:p w:rsidR="00097C07" w:rsidRPr="00347516" w:rsidRDefault="00097C07" w:rsidP="00C819CD">
      <w:pPr>
        <w:pStyle w:val="Normal2"/>
        <w:spacing w:line="240" w:lineRule="auto"/>
        <w:jc w:val="both"/>
        <w:rPr>
          <w:rFonts w:ascii="Georgia" w:hAnsi="Georgia" w:cstheme="minorHAnsi"/>
          <w:szCs w:val="22"/>
        </w:rPr>
      </w:pPr>
      <w:r w:rsidRPr="00347516">
        <w:rPr>
          <w:rFonts w:ascii="Georgia" w:hAnsi="Georgia" w:cstheme="minorHAnsi"/>
          <w:szCs w:val="22"/>
        </w:rPr>
        <w:t>Considerando aspectos do desenvolvimento como a diversidade, a sustentabilidade, a inovac</w:t>
      </w:r>
      <w:r w:rsidRPr="00347516">
        <w:rPr>
          <w:rFonts w:asciiTheme="minorHAnsi" w:hAnsiTheme="minorHAnsi" w:cstheme="minorHAnsi"/>
          <w:szCs w:val="22"/>
        </w:rPr>
        <w:t>̧</w:t>
      </w:r>
      <w:r w:rsidRPr="00347516">
        <w:rPr>
          <w:rFonts w:ascii="Georgia" w:hAnsi="Georgia" w:cstheme="minorHAnsi"/>
          <w:szCs w:val="22"/>
        </w:rPr>
        <w:t>a</w:t>
      </w:r>
      <w:r w:rsidRPr="00347516">
        <w:rPr>
          <w:rFonts w:asciiTheme="minorHAnsi" w:hAnsiTheme="minorHAnsi" w:cstheme="minorHAnsi"/>
          <w:szCs w:val="22"/>
        </w:rPr>
        <w:t>̃</w:t>
      </w:r>
      <w:r w:rsidRPr="00347516">
        <w:rPr>
          <w:rFonts w:ascii="Georgia" w:hAnsi="Georgia" w:cstheme="minorHAnsi"/>
          <w:szCs w:val="22"/>
        </w:rPr>
        <w:t>o e a inclusa</w:t>
      </w:r>
      <w:r w:rsidRPr="00347516">
        <w:rPr>
          <w:rFonts w:asciiTheme="minorHAnsi" w:hAnsiTheme="minorHAnsi" w:cstheme="minorHAnsi"/>
          <w:szCs w:val="22"/>
        </w:rPr>
        <w:t>̃</w:t>
      </w:r>
      <w:r w:rsidRPr="00347516">
        <w:rPr>
          <w:rFonts w:ascii="Georgia" w:hAnsi="Georgia" w:cstheme="minorHAnsi"/>
          <w:szCs w:val="22"/>
        </w:rPr>
        <w:t>o social, a pesquisa envolve uma investigac</w:t>
      </w:r>
      <w:r w:rsidRPr="00347516">
        <w:rPr>
          <w:rFonts w:asciiTheme="minorHAnsi" w:hAnsiTheme="minorHAnsi" w:cstheme="minorHAnsi"/>
          <w:szCs w:val="22"/>
        </w:rPr>
        <w:t>̧</w:t>
      </w:r>
      <w:r w:rsidRPr="00347516">
        <w:rPr>
          <w:rFonts w:ascii="Georgia" w:hAnsi="Georgia" w:cstheme="minorHAnsi"/>
          <w:szCs w:val="22"/>
        </w:rPr>
        <w:t>a</w:t>
      </w:r>
      <w:r w:rsidRPr="00347516">
        <w:rPr>
          <w:rFonts w:asciiTheme="minorHAnsi" w:hAnsiTheme="minorHAnsi" w:cstheme="minorHAnsi"/>
          <w:szCs w:val="22"/>
        </w:rPr>
        <w:t>̃</w:t>
      </w:r>
      <w:r w:rsidRPr="00347516">
        <w:rPr>
          <w:rFonts w:ascii="Georgia" w:hAnsi="Georgia" w:cstheme="minorHAnsi"/>
          <w:szCs w:val="22"/>
        </w:rPr>
        <w:t>o sobre experiências bem sucedidas com a publicac</w:t>
      </w:r>
      <w:r w:rsidRPr="00347516">
        <w:rPr>
          <w:rFonts w:asciiTheme="minorHAnsi" w:hAnsiTheme="minorHAnsi" w:cstheme="minorHAnsi"/>
          <w:szCs w:val="22"/>
        </w:rPr>
        <w:t>̧</w:t>
      </w:r>
      <w:r w:rsidRPr="00347516">
        <w:rPr>
          <w:rFonts w:ascii="Georgia" w:hAnsi="Georgia" w:cstheme="minorHAnsi"/>
          <w:szCs w:val="22"/>
        </w:rPr>
        <w:t>a</w:t>
      </w:r>
      <w:r w:rsidRPr="00347516">
        <w:rPr>
          <w:rFonts w:asciiTheme="minorHAnsi" w:hAnsiTheme="minorHAnsi" w:cstheme="minorHAnsi"/>
          <w:szCs w:val="22"/>
        </w:rPr>
        <w:t>̃</w:t>
      </w:r>
      <w:r w:rsidRPr="00347516">
        <w:rPr>
          <w:rFonts w:ascii="Georgia" w:hAnsi="Georgia" w:cstheme="minorHAnsi"/>
          <w:szCs w:val="22"/>
        </w:rPr>
        <w:t>o de livros, assim como o desempenho de coletivos, associac</w:t>
      </w:r>
      <w:r w:rsidRPr="00347516">
        <w:rPr>
          <w:rFonts w:asciiTheme="minorHAnsi" w:hAnsiTheme="minorHAnsi" w:cstheme="minorHAnsi"/>
          <w:szCs w:val="22"/>
        </w:rPr>
        <w:t>̧</w:t>
      </w:r>
      <w:r w:rsidRPr="00347516">
        <w:rPr>
          <w:rFonts w:ascii="Georgia" w:hAnsi="Georgia" w:cstheme="minorHAnsi"/>
          <w:szCs w:val="22"/>
        </w:rPr>
        <w:t>o</w:t>
      </w:r>
      <w:r w:rsidRPr="00347516">
        <w:rPr>
          <w:rFonts w:asciiTheme="minorHAnsi" w:hAnsiTheme="minorHAnsi" w:cstheme="minorHAnsi"/>
          <w:szCs w:val="22"/>
        </w:rPr>
        <w:t>̃</w:t>
      </w:r>
      <w:r w:rsidRPr="00347516">
        <w:rPr>
          <w:rFonts w:ascii="Georgia" w:hAnsi="Georgia" w:cstheme="minorHAnsi"/>
          <w:szCs w:val="22"/>
        </w:rPr>
        <w:t>es e cooperativas culturais que atuam na área (com impressa</w:t>
      </w:r>
      <w:r w:rsidRPr="00347516">
        <w:rPr>
          <w:rFonts w:asciiTheme="minorHAnsi" w:hAnsiTheme="minorHAnsi" w:cstheme="minorHAnsi"/>
          <w:szCs w:val="22"/>
        </w:rPr>
        <w:t>̃</w:t>
      </w:r>
      <w:r w:rsidRPr="00347516">
        <w:rPr>
          <w:rFonts w:ascii="Georgia" w:hAnsi="Georgia" w:cstheme="minorHAnsi"/>
          <w:szCs w:val="22"/>
        </w:rPr>
        <w:t>o de cordéis, livros artesanais) de forma alternativa, podendo ser exemplos de sustentabilidade econômica e social.</w:t>
      </w:r>
      <w:r w:rsidRPr="00347516">
        <w:rPr>
          <w:rFonts w:ascii="Georgia" w:hAnsi="Georgia" w:cstheme="minorHAnsi"/>
          <w:szCs w:val="22"/>
        </w:rPr>
        <w:tab/>
      </w:r>
    </w:p>
    <w:p w:rsidR="00097C07" w:rsidRPr="00347516" w:rsidRDefault="00097C07" w:rsidP="00C819CD">
      <w:pPr>
        <w:pStyle w:val="Normal2"/>
        <w:spacing w:line="240" w:lineRule="auto"/>
        <w:jc w:val="both"/>
        <w:rPr>
          <w:rFonts w:ascii="Georgia" w:hAnsi="Georgia" w:cstheme="minorHAnsi"/>
          <w:szCs w:val="22"/>
        </w:rPr>
      </w:pPr>
    </w:p>
    <w:p w:rsidR="00097C07" w:rsidRPr="00347516" w:rsidRDefault="00097C07" w:rsidP="00C819CD">
      <w:pPr>
        <w:pStyle w:val="Normal2"/>
        <w:spacing w:line="240" w:lineRule="auto"/>
        <w:jc w:val="both"/>
        <w:rPr>
          <w:rFonts w:ascii="Georgia" w:hAnsi="Georgia" w:cstheme="minorHAnsi"/>
          <w:szCs w:val="22"/>
        </w:rPr>
      </w:pPr>
      <w:r w:rsidRPr="00347516">
        <w:rPr>
          <w:rFonts w:ascii="Georgia" w:hAnsi="Georgia" w:cstheme="minorHAnsi"/>
          <w:b/>
          <w:szCs w:val="22"/>
        </w:rPr>
        <w:t>III - Mapeamento, Diagnóstico e  Economia da Cultura</w:t>
      </w:r>
    </w:p>
    <w:p w:rsidR="00097C07" w:rsidRPr="00347516" w:rsidRDefault="00097C07" w:rsidP="00C819CD">
      <w:pPr>
        <w:pStyle w:val="Normal2"/>
        <w:spacing w:line="240" w:lineRule="auto"/>
        <w:jc w:val="both"/>
        <w:rPr>
          <w:rFonts w:ascii="Georgia" w:hAnsi="Georgia" w:cstheme="minorHAnsi"/>
          <w:szCs w:val="22"/>
        </w:rPr>
      </w:pPr>
    </w:p>
    <w:p w:rsidR="00097C07" w:rsidRPr="00347516" w:rsidRDefault="00097C07" w:rsidP="00C819CD">
      <w:pPr>
        <w:pStyle w:val="Normal2"/>
        <w:spacing w:line="240" w:lineRule="auto"/>
        <w:jc w:val="both"/>
        <w:rPr>
          <w:rFonts w:ascii="Georgia" w:hAnsi="Georgia" w:cstheme="minorHAnsi"/>
          <w:szCs w:val="22"/>
        </w:rPr>
      </w:pPr>
      <w:r w:rsidRPr="00347516">
        <w:rPr>
          <w:rFonts w:ascii="Georgia" w:hAnsi="Georgia" w:cstheme="minorHAnsi"/>
          <w:szCs w:val="22"/>
        </w:rPr>
        <w:t>Para o professor e escritor baiano Mayrant Gallo (que já foi titular da Diretoria do Livro e da Leitura da Fundac</w:t>
      </w:r>
      <w:r w:rsidRPr="00347516">
        <w:rPr>
          <w:rFonts w:asciiTheme="minorHAnsi" w:hAnsiTheme="minorHAnsi" w:cstheme="minorHAnsi"/>
          <w:szCs w:val="22"/>
        </w:rPr>
        <w:t>̧</w:t>
      </w:r>
      <w:r w:rsidRPr="00347516">
        <w:rPr>
          <w:rFonts w:ascii="Georgia" w:hAnsi="Georgia" w:cstheme="minorHAnsi"/>
          <w:szCs w:val="22"/>
        </w:rPr>
        <w:t>a</w:t>
      </w:r>
      <w:r w:rsidRPr="00347516">
        <w:rPr>
          <w:rFonts w:asciiTheme="minorHAnsi" w:hAnsiTheme="minorHAnsi" w:cstheme="minorHAnsi"/>
          <w:szCs w:val="22"/>
        </w:rPr>
        <w:t>̃</w:t>
      </w:r>
      <w:r w:rsidRPr="00347516">
        <w:rPr>
          <w:rFonts w:ascii="Georgia" w:hAnsi="Georgia" w:cstheme="minorHAnsi"/>
          <w:szCs w:val="22"/>
        </w:rPr>
        <w:t>o Pedro Calmon), a produc</w:t>
      </w:r>
      <w:r w:rsidRPr="00347516">
        <w:rPr>
          <w:rFonts w:asciiTheme="minorHAnsi" w:hAnsiTheme="minorHAnsi" w:cstheme="minorHAnsi"/>
          <w:szCs w:val="22"/>
        </w:rPr>
        <w:t>̧</w:t>
      </w:r>
      <w:r w:rsidRPr="00347516">
        <w:rPr>
          <w:rFonts w:ascii="Georgia" w:hAnsi="Georgia" w:cstheme="minorHAnsi"/>
          <w:szCs w:val="22"/>
        </w:rPr>
        <w:t>a</w:t>
      </w:r>
      <w:r w:rsidRPr="00347516">
        <w:rPr>
          <w:rFonts w:asciiTheme="minorHAnsi" w:hAnsiTheme="minorHAnsi" w:cstheme="minorHAnsi"/>
          <w:szCs w:val="22"/>
        </w:rPr>
        <w:t>̃</w:t>
      </w:r>
      <w:r w:rsidRPr="00347516">
        <w:rPr>
          <w:rFonts w:ascii="Georgia" w:hAnsi="Georgia" w:cstheme="minorHAnsi"/>
          <w:szCs w:val="22"/>
        </w:rPr>
        <w:t>o editorial baiana atual na</w:t>
      </w:r>
      <w:r w:rsidRPr="00347516">
        <w:rPr>
          <w:rFonts w:asciiTheme="minorHAnsi" w:hAnsiTheme="minorHAnsi" w:cstheme="minorHAnsi"/>
          <w:szCs w:val="22"/>
        </w:rPr>
        <w:t>̃</w:t>
      </w:r>
      <w:r w:rsidRPr="00347516">
        <w:rPr>
          <w:rFonts w:ascii="Georgia" w:hAnsi="Georgia" w:cstheme="minorHAnsi"/>
          <w:szCs w:val="22"/>
        </w:rPr>
        <w:t>o fica a dever, em qualidade gráfica, a quase nenhuma editora das regio</w:t>
      </w:r>
      <w:r w:rsidRPr="00347516">
        <w:rPr>
          <w:rFonts w:asciiTheme="minorHAnsi" w:hAnsiTheme="minorHAnsi" w:cstheme="minorHAnsi"/>
          <w:szCs w:val="22"/>
        </w:rPr>
        <w:t>̃</w:t>
      </w:r>
      <w:r w:rsidRPr="00347516">
        <w:rPr>
          <w:rFonts w:ascii="Georgia" w:hAnsi="Georgia" w:cstheme="minorHAnsi"/>
          <w:szCs w:val="22"/>
        </w:rPr>
        <w:t>es Sudeste e Sul:</w:t>
      </w:r>
    </w:p>
    <w:p w:rsidR="00097C07" w:rsidRPr="00347516" w:rsidRDefault="00097C07" w:rsidP="00C819CD">
      <w:pPr>
        <w:pStyle w:val="Normal2"/>
        <w:spacing w:line="240" w:lineRule="auto"/>
        <w:jc w:val="both"/>
        <w:rPr>
          <w:rFonts w:ascii="Georgia" w:hAnsi="Georgia" w:cstheme="minorHAnsi"/>
          <w:szCs w:val="22"/>
        </w:rPr>
      </w:pPr>
      <w:r w:rsidRPr="00347516">
        <w:rPr>
          <w:rFonts w:ascii="Georgia" w:hAnsi="Georgia" w:cstheme="minorHAnsi"/>
          <w:szCs w:val="22"/>
        </w:rPr>
        <w:tab/>
      </w:r>
      <w:r w:rsidRPr="00347516">
        <w:rPr>
          <w:rFonts w:ascii="Georgia" w:hAnsi="Georgia" w:cstheme="minorHAnsi"/>
          <w:szCs w:val="22"/>
        </w:rPr>
        <w:tab/>
      </w:r>
      <w:r w:rsidRPr="00347516">
        <w:rPr>
          <w:rFonts w:ascii="Georgia" w:hAnsi="Georgia" w:cstheme="minorHAnsi"/>
          <w:szCs w:val="22"/>
        </w:rPr>
        <w:tab/>
      </w:r>
      <w:r w:rsidRPr="00347516">
        <w:rPr>
          <w:rFonts w:ascii="Georgia" w:hAnsi="Georgia" w:cstheme="minorHAnsi"/>
          <w:szCs w:val="22"/>
        </w:rPr>
        <w:tab/>
      </w:r>
      <w:r w:rsidRPr="00347516">
        <w:rPr>
          <w:rFonts w:ascii="Georgia" w:hAnsi="Georgia" w:cstheme="minorHAnsi"/>
          <w:szCs w:val="22"/>
        </w:rPr>
        <w:tab/>
      </w:r>
    </w:p>
    <w:p w:rsidR="00097C07" w:rsidRPr="00347516" w:rsidRDefault="00097C07" w:rsidP="00C819CD">
      <w:pPr>
        <w:pStyle w:val="Normal2"/>
        <w:spacing w:line="240" w:lineRule="auto"/>
        <w:ind w:left="2700"/>
        <w:jc w:val="both"/>
        <w:rPr>
          <w:rFonts w:ascii="Georgia" w:hAnsi="Georgia" w:cstheme="minorHAnsi"/>
          <w:sz w:val="18"/>
          <w:szCs w:val="18"/>
        </w:rPr>
      </w:pPr>
      <w:r w:rsidRPr="00347516">
        <w:rPr>
          <w:rFonts w:ascii="Georgia" w:hAnsi="Georgia" w:cstheme="minorHAnsi"/>
          <w:sz w:val="18"/>
          <w:szCs w:val="18"/>
        </w:rPr>
        <w:t>Posso estar enganado — e na</w:t>
      </w:r>
      <w:r w:rsidRPr="00347516">
        <w:rPr>
          <w:rFonts w:asciiTheme="minorHAnsi" w:hAnsiTheme="minorHAnsi" w:cstheme="minorHAnsi"/>
          <w:sz w:val="18"/>
          <w:szCs w:val="18"/>
        </w:rPr>
        <w:t>̃</w:t>
      </w:r>
      <w:r w:rsidRPr="00347516">
        <w:rPr>
          <w:rFonts w:ascii="Georgia" w:hAnsi="Georgia" w:cstheme="minorHAnsi"/>
          <w:sz w:val="18"/>
          <w:szCs w:val="18"/>
        </w:rPr>
        <w:t>o sa</w:t>
      </w:r>
      <w:r w:rsidRPr="00347516">
        <w:rPr>
          <w:rFonts w:asciiTheme="minorHAnsi" w:hAnsiTheme="minorHAnsi" w:cstheme="minorHAnsi"/>
          <w:sz w:val="18"/>
          <w:szCs w:val="18"/>
        </w:rPr>
        <w:t>̃</w:t>
      </w:r>
      <w:r w:rsidRPr="00347516">
        <w:rPr>
          <w:rFonts w:ascii="Georgia" w:hAnsi="Georgia" w:cstheme="minorHAnsi"/>
          <w:sz w:val="18"/>
          <w:szCs w:val="18"/>
        </w:rPr>
        <w:t>o poucos os homens que se enganam —, mas, ao que parece, uma nova era no meio editorial baiano comec</w:t>
      </w:r>
      <w:r w:rsidRPr="00347516">
        <w:rPr>
          <w:rFonts w:asciiTheme="minorHAnsi" w:hAnsiTheme="minorHAnsi" w:cstheme="minorHAnsi"/>
          <w:sz w:val="18"/>
          <w:szCs w:val="18"/>
        </w:rPr>
        <w:t>̧</w:t>
      </w:r>
      <w:r w:rsidRPr="00347516">
        <w:rPr>
          <w:rFonts w:ascii="Georgia" w:hAnsi="Georgia" w:cstheme="minorHAnsi"/>
          <w:sz w:val="18"/>
          <w:szCs w:val="18"/>
        </w:rPr>
        <w:t>ou. Já temos editoras — e editoras criteriosas —, em quantidade que nem sei se a constelac</w:t>
      </w:r>
      <w:r w:rsidRPr="00347516">
        <w:rPr>
          <w:rFonts w:asciiTheme="minorHAnsi" w:hAnsiTheme="minorHAnsi" w:cstheme="minorHAnsi"/>
          <w:sz w:val="18"/>
          <w:szCs w:val="18"/>
        </w:rPr>
        <w:t>̧</w:t>
      </w:r>
      <w:r w:rsidRPr="00347516">
        <w:rPr>
          <w:rFonts w:ascii="Georgia" w:hAnsi="Georgia" w:cstheme="minorHAnsi"/>
          <w:sz w:val="18"/>
          <w:szCs w:val="18"/>
        </w:rPr>
        <w:t>a</w:t>
      </w:r>
      <w:r w:rsidRPr="00347516">
        <w:rPr>
          <w:rFonts w:asciiTheme="minorHAnsi" w:hAnsiTheme="minorHAnsi" w:cstheme="minorHAnsi"/>
          <w:sz w:val="18"/>
          <w:szCs w:val="18"/>
        </w:rPr>
        <w:t>̃</w:t>
      </w:r>
      <w:r w:rsidRPr="00347516">
        <w:rPr>
          <w:rFonts w:ascii="Georgia" w:hAnsi="Georgia" w:cstheme="minorHAnsi"/>
          <w:sz w:val="18"/>
          <w:szCs w:val="18"/>
        </w:rPr>
        <w:t>o de leitores baianos a justifica. Na</w:t>
      </w:r>
      <w:r w:rsidRPr="00347516">
        <w:rPr>
          <w:rFonts w:asciiTheme="minorHAnsi" w:hAnsiTheme="minorHAnsi" w:cstheme="minorHAnsi"/>
          <w:sz w:val="18"/>
          <w:szCs w:val="18"/>
        </w:rPr>
        <w:t>̃</w:t>
      </w:r>
      <w:r w:rsidRPr="00347516">
        <w:rPr>
          <w:rFonts w:ascii="Georgia" w:hAnsi="Georgia" w:cstheme="minorHAnsi"/>
          <w:sz w:val="18"/>
          <w:szCs w:val="18"/>
        </w:rPr>
        <w:t>o faltam livros, portanto. Falta talvez que leiamos mais, que frequentemos mais as livrarias e aos lanc</w:t>
      </w:r>
      <w:r w:rsidRPr="00347516">
        <w:rPr>
          <w:rFonts w:asciiTheme="minorHAnsi" w:hAnsiTheme="minorHAnsi" w:cstheme="minorHAnsi"/>
          <w:sz w:val="18"/>
          <w:szCs w:val="18"/>
        </w:rPr>
        <w:t>̧</w:t>
      </w:r>
      <w:r w:rsidRPr="00347516">
        <w:rPr>
          <w:rFonts w:ascii="Georgia" w:hAnsi="Georgia" w:cstheme="minorHAnsi"/>
          <w:sz w:val="18"/>
          <w:szCs w:val="18"/>
        </w:rPr>
        <w:t>amentos de livros. Que nos “aculturemos” tanto para a mente quanto para o corpo (GALLO, 2013, online).</w:t>
      </w:r>
      <w:r w:rsidRPr="00347516">
        <w:rPr>
          <w:rFonts w:ascii="Georgia" w:hAnsi="Georgia" w:cstheme="minorHAnsi"/>
          <w:sz w:val="18"/>
          <w:szCs w:val="18"/>
        </w:rPr>
        <w:tab/>
      </w:r>
    </w:p>
    <w:p w:rsidR="00097C07" w:rsidRPr="00794B99" w:rsidRDefault="00097C07" w:rsidP="00C819CD">
      <w:pPr>
        <w:pStyle w:val="Normal2"/>
        <w:spacing w:line="240" w:lineRule="auto"/>
        <w:jc w:val="both"/>
        <w:rPr>
          <w:rFonts w:ascii="Georgia" w:hAnsi="Georgia" w:cstheme="minorHAnsi"/>
          <w:sz w:val="16"/>
          <w:szCs w:val="22"/>
        </w:rPr>
      </w:pPr>
    </w:p>
    <w:p w:rsidR="00097C07" w:rsidRPr="00347516" w:rsidRDefault="00097C07" w:rsidP="00C819CD">
      <w:pPr>
        <w:pStyle w:val="Normal2"/>
        <w:spacing w:line="240" w:lineRule="auto"/>
        <w:jc w:val="both"/>
        <w:rPr>
          <w:rFonts w:ascii="Georgia" w:hAnsi="Georgia" w:cstheme="minorHAnsi"/>
          <w:szCs w:val="22"/>
        </w:rPr>
      </w:pPr>
      <w:r w:rsidRPr="00347516">
        <w:rPr>
          <w:rFonts w:ascii="Georgia" w:hAnsi="Georgia" w:cstheme="minorHAnsi"/>
          <w:szCs w:val="22"/>
        </w:rPr>
        <w:t>Em uma de suas ac</w:t>
      </w:r>
      <w:r w:rsidRPr="00347516">
        <w:rPr>
          <w:rFonts w:asciiTheme="minorHAnsi" w:hAnsiTheme="minorHAnsi" w:cstheme="minorHAnsi"/>
          <w:szCs w:val="22"/>
        </w:rPr>
        <w:t>̧</w:t>
      </w:r>
      <w:r w:rsidRPr="00347516">
        <w:rPr>
          <w:rFonts w:ascii="Georgia" w:hAnsi="Georgia" w:cstheme="minorHAnsi"/>
          <w:szCs w:val="22"/>
        </w:rPr>
        <w:t>o</w:t>
      </w:r>
      <w:r w:rsidRPr="00347516">
        <w:rPr>
          <w:rFonts w:asciiTheme="minorHAnsi" w:hAnsiTheme="minorHAnsi" w:cstheme="minorHAnsi"/>
          <w:szCs w:val="22"/>
        </w:rPr>
        <w:t>̃</w:t>
      </w:r>
      <w:r w:rsidRPr="00347516">
        <w:rPr>
          <w:rFonts w:ascii="Georgia" w:hAnsi="Georgia" w:cstheme="minorHAnsi"/>
          <w:szCs w:val="22"/>
        </w:rPr>
        <w:t>es, a Fundac</w:t>
      </w:r>
      <w:r w:rsidRPr="00347516">
        <w:rPr>
          <w:rFonts w:asciiTheme="minorHAnsi" w:hAnsiTheme="minorHAnsi" w:cstheme="minorHAnsi"/>
          <w:szCs w:val="22"/>
        </w:rPr>
        <w:t>̧</w:t>
      </w:r>
      <w:r w:rsidRPr="00347516">
        <w:rPr>
          <w:rFonts w:ascii="Georgia" w:hAnsi="Georgia" w:cstheme="minorHAnsi"/>
          <w:szCs w:val="22"/>
        </w:rPr>
        <w:t>a</w:t>
      </w:r>
      <w:r w:rsidRPr="00347516">
        <w:rPr>
          <w:rFonts w:asciiTheme="minorHAnsi" w:hAnsiTheme="minorHAnsi" w:cstheme="minorHAnsi"/>
          <w:szCs w:val="22"/>
        </w:rPr>
        <w:t>̃</w:t>
      </w:r>
      <w:r w:rsidRPr="00347516">
        <w:rPr>
          <w:rFonts w:ascii="Georgia" w:hAnsi="Georgia" w:cstheme="minorHAnsi"/>
          <w:szCs w:val="22"/>
        </w:rPr>
        <w:t>o Pedro Calmon realizou uma chamada pública para selecionar editoras baianas para compor o estande da instituic</w:t>
      </w:r>
      <w:r w:rsidRPr="00347516">
        <w:rPr>
          <w:rFonts w:asciiTheme="minorHAnsi" w:hAnsiTheme="minorHAnsi" w:cstheme="minorHAnsi"/>
          <w:szCs w:val="22"/>
        </w:rPr>
        <w:t>̧</w:t>
      </w:r>
      <w:r w:rsidRPr="00347516">
        <w:rPr>
          <w:rFonts w:ascii="Georgia" w:hAnsi="Georgia" w:cstheme="minorHAnsi"/>
          <w:szCs w:val="22"/>
        </w:rPr>
        <w:t>a</w:t>
      </w:r>
      <w:r w:rsidRPr="00347516">
        <w:rPr>
          <w:rFonts w:asciiTheme="minorHAnsi" w:hAnsiTheme="minorHAnsi" w:cstheme="minorHAnsi"/>
          <w:szCs w:val="22"/>
        </w:rPr>
        <w:t>̃</w:t>
      </w:r>
      <w:r w:rsidRPr="00347516">
        <w:rPr>
          <w:rFonts w:ascii="Georgia" w:hAnsi="Georgia" w:cstheme="minorHAnsi"/>
          <w:szCs w:val="22"/>
        </w:rPr>
        <w:t>o na XI Bienal do Livro da Bahia, demonstrando um interesse por par das políticas públicas em fomentar o setor. Contudo, deve-se considerar que existem ainda editoras desconhecidas pelos mapeamentos até enta</w:t>
      </w:r>
      <w:r w:rsidRPr="00347516">
        <w:rPr>
          <w:rFonts w:asciiTheme="minorHAnsi" w:hAnsiTheme="minorHAnsi" w:cstheme="minorHAnsi"/>
          <w:szCs w:val="22"/>
        </w:rPr>
        <w:t>̃</w:t>
      </w:r>
      <w:r w:rsidRPr="00347516">
        <w:rPr>
          <w:rFonts w:ascii="Georgia" w:hAnsi="Georgia" w:cstheme="minorHAnsi"/>
          <w:szCs w:val="22"/>
        </w:rPr>
        <w:t>o realizados, muitas atuando de forma alternativa, como as editoras de cordeis, quadrinhos e gráficas que funcionam como editoras. Para envolvê-las e criar linhas de apoio para o financiamento de livros, como costa no plano de ac</w:t>
      </w:r>
      <w:r w:rsidRPr="00347516">
        <w:rPr>
          <w:rFonts w:asciiTheme="minorHAnsi" w:hAnsiTheme="minorHAnsi" w:cstheme="minorHAnsi"/>
          <w:szCs w:val="22"/>
        </w:rPr>
        <w:t>̧</w:t>
      </w:r>
      <w:r w:rsidRPr="00347516">
        <w:rPr>
          <w:rFonts w:ascii="Georgia" w:hAnsi="Georgia" w:cstheme="minorHAnsi"/>
          <w:szCs w:val="22"/>
        </w:rPr>
        <w:t>o</w:t>
      </w:r>
      <w:r w:rsidRPr="00347516">
        <w:rPr>
          <w:rFonts w:asciiTheme="minorHAnsi" w:hAnsiTheme="minorHAnsi" w:cstheme="minorHAnsi"/>
          <w:szCs w:val="22"/>
        </w:rPr>
        <w:t>̃</w:t>
      </w:r>
      <w:r w:rsidRPr="00347516">
        <w:rPr>
          <w:rFonts w:ascii="Georgia" w:hAnsi="Georgia" w:cstheme="minorHAnsi"/>
          <w:szCs w:val="22"/>
        </w:rPr>
        <w:t>es do Plano Estadual do Livro e da Leitura, é necessário conhecê-las, em mapeamento e diagnóstico. Ter em ma</w:t>
      </w:r>
      <w:r w:rsidRPr="00347516">
        <w:rPr>
          <w:rFonts w:asciiTheme="minorHAnsi" w:hAnsiTheme="minorHAnsi" w:cstheme="minorHAnsi"/>
          <w:szCs w:val="22"/>
        </w:rPr>
        <w:t>̃</w:t>
      </w:r>
      <w:r w:rsidRPr="00347516">
        <w:rPr>
          <w:rFonts w:ascii="Georgia" w:hAnsi="Georgia" w:cstheme="minorHAnsi"/>
          <w:szCs w:val="22"/>
        </w:rPr>
        <w:t>os informac</w:t>
      </w:r>
      <w:r w:rsidRPr="00347516">
        <w:rPr>
          <w:rFonts w:asciiTheme="minorHAnsi" w:hAnsiTheme="minorHAnsi" w:cstheme="minorHAnsi"/>
          <w:szCs w:val="22"/>
        </w:rPr>
        <w:t>̧</w:t>
      </w:r>
      <w:r w:rsidRPr="00347516">
        <w:rPr>
          <w:rFonts w:ascii="Georgia" w:hAnsi="Georgia" w:cstheme="minorHAnsi"/>
          <w:szCs w:val="22"/>
        </w:rPr>
        <w:t>o</w:t>
      </w:r>
      <w:r w:rsidRPr="00347516">
        <w:rPr>
          <w:rFonts w:asciiTheme="minorHAnsi" w:hAnsiTheme="minorHAnsi" w:cstheme="minorHAnsi"/>
          <w:szCs w:val="22"/>
        </w:rPr>
        <w:t>̃</w:t>
      </w:r>
      <w:r w:rsidRPr="00347516">
        <w:rPr>
          <w:rFonts w:ascii="Georgia" w:hAnsi="Georgia" w:cstheme="minorHAnsi"/>
          <w:szCs w:val="22"/>
        </w:rPr>
        <w:t>es sobre quais sa</w:t>
      </w:r>
      <w:r w:rsidRPr="00347516">
        <w:rPr>
          <w:rFonts w:asciiTheme="minorHAnsi" w:hAnsiTheme="minorHAnsi" w:cstheme="minorHAnsi"/>
          <w:szCs w:val="22"/>
        </w:rPr>
        <w:t>̃</w:t>
      </w:r>
      <w:r w:rsidRPr="00347516">
        <w:rPr>
          <w:rFonts w:ascii="Georgia" w:hAnsi="Georgia" w:cstheme="minorHAnsi"/>
          <w:szCs w:val="22"/>
        </w:rPr>
        <w:t>o as editoras baianas em atuac</w:t>
      </w:r>
      <w:r w:rsidRPr="00347516">
        <w:rPr>
          <w:rFonts w:asciiTheme="minorHAnsi" w:hAnsiTheme="minorHAnsi" w:cstheme="minorHAnsi"/>
          <w:szCs w:val="22"/>
        </w:rPr>
        <w:t>̧</w:t>
      </w:r>
      <w:r w:rsidRPr="00347516">
        <w:rPr>
          <w:rFonts w:ascii="Georgia" w:hAnsi="Georgia" w:cstheme="minorHAnsi"/>
          <w:szCs w:val="22"/>
        </w:rPr>
        <w:t>a</w:t>
      </w:r>
      <w:r w:rsidRPr="00347516">
        <w:rPr>
          <w:rFonts w:asciiTheme="minorHAnsi" w:hAnsiTheme="minorHAnsi" w:cstheme="minorHAnsi"/>
          <w:szCs w:val="22"/>
        </w:rPr>
        <w:t>̃</w:t>
      </w:r>
      <w:r w:rsidRPr="00347516">
        <w:rPr>
          <w:rFonts w:ascii="Georgia" w:hAnsi="Georgia" w:cstheme="minorHAnsi"/>
          <w:szCs w:val="22"/>
        </w:rPr>
        <w:t>o, investigando a sua cadeia produtiva — que inclui criac</w:t>
      </w:r>
      <w:r w:rsidRPr="00347516">
        <w:rPr>
          <w:rFonts w:asciiTheme="minorHAnsi" w:hAnsiTheme="minorHAnsi" w:cstheme="minorHAnsi"/>
          <w:szCs w:val="22"/>
        </w:rPr>
        <w:t>̧</w:t>
      </w:r>
      <w:r w:rsidRPr="00347516">
        <w:rPr>
          <w:rFonts w:ascii="Georgia" w:hAnsi="Georgia" w:cstheme="minorHAnsi"/>
          <w:szCs w:val="22"/>
        </w:rPr>
        <w:t>a</w:t>
      </w:r>
      <w:r w:rsidRPr="00347516">
        <w:rPr>
          <w:rFonts w:asciiTheme="minorHAnsi" w:hAnsiTheme="minorHAnsi" w:cstheme="minorHAnsi"/>
          <w:szCs w:val="22"/>
        </w:rPr>
        <w:t>̃</w:t>
      </w:r>
      <w:r w:rsidRPr="00347516">
        <w:rPr>
          <w:rFonts w:ascii="Georgia" w:hAnsi="Georgia" w:cstheme="minorHAnsi"/>
          <w:szCs w:val="22"/>
        </w:rPr>
        <w:t>o, produc</w:t>
      </w:r>
      <w:r w:rsidRPr="00347516">
        <w:rPr>
          <w:rFonts w:asciiTheme="minorHAnsi" w:hAnsiTheme="minorHAnsi" w:cstheme="minorHAnsi"/>
          <w:szCs w:val="22"/>
        </w:rPr>
        <w:t>̧</w:t>
      </w:r>
      <w:r w:rsidRPr="00347516">
        <w:rPr>
          <w:rFonts w:ascii="Georgia" w:hAnsi="Georgia" w:cstheme="minorHAnsi"/>
          <w:szCs w:val="22"/>
        </w:rPr>
        <w:t>a</w:t>
      </w:r>
      <w:r w:rsidRPr="00347516">
        <w:rPr>
          <w:rFonts w:asciiTheme="minorHAnsi" w:hAnsiTheme="minorHAnsi" w:cstheme="minorHAnsi"/>
          <w:szCs w:val="22"/>
        </w:rPr>
        <w:t>̃</w:t>
      </w:r>
      <w:r w:rsidRPr="00347516">
        <w:rPr>
          <w:rFonts w:ascii="Georgia" w:hAnsi="Georgia" w:cstheme="minorHAnsi"/>
          <w:szCs w:val="22"/>
        </w:rPr>
        <w:t>o e distribuic</w:t>
      </w:r>
      <w:r w:rsidRPr="00347516">
        <w:rPr>
          <w:rFonts w:asciiTheme="minorHAnsi" w:hAnsiTheme="minorHAnsi" w:cstheme="minorHAnsi"/>
          <w:szCs w:val="22"/>
        </w:rPr>
        <w:t>̧</w:t>
      </w:r>
      <w:r w:rsidRPr="00347516">
        <w:rPr>
          <w:rFonts w:ascii="Georgia" w:hAnsi="Georgia" w:cstheme="minorHAnsi"/>
          <w:szCs w:val="22"/>
        </w:rPr>
        <w:t>a</w:t>
      </w:r>
      <w:r w:rsidRPr="00347516">
        <w:rPr>
          <w:rFonts w:asciiTheme="minorHAnsi" w:hAnsiTheme="minorHAnsi" w:cstheme="minorHAnsi"/>
          <w:szCs w:val="22"/>
        </w:rPr>
        <w:t>̃</w:t>
      </w:r>
      <w:r w:rsidRPr="00347516">
        <w:rPr>
          <w:rFonts w:ascii="Georgia" w:hAnsi="Georgia" w:cstheme="minorHAnsi"/>
          <w:szCs w:val="22"/>
        </w:rPr>
        <w:t>o — já é um passo importante para divulgac</w:t>
      </w:r>
      <w:r w:rsidRPr="00347516">
        <w:rPr>
          <w:rFonts w:asciiTheme="minorHAnsi" w:hAnsiTheme="minorHAnsi" w:cstheme="minorHAnsi"/>
          <w:szCs w:val="22"/>
        </w:rPr>
        <w:t>̧</w:t>
      </w:r>
      <w:r w:rsidRPr="00347516">
        <w:rPr>
          <w:rFonts w:ascii="Georgia" w:hAnsi="Georgia" w:cstheme="minorHAnsi"/>
          <w:szCs w:val="22"/>
        </w:rPr>
        <w:t>a</w:t>
      </w:r>
      <w:r w:rsidRPr="00347516">
        <w:rPr>
          <w:rFonts w:asciiTheme="minorHAnsi" w:hAnsiTheme="minorHAnsi" w:cstheme="minorHAnsi"/>
          <w:szCs w:val="22"/>
        </w:rPr>
        <w:t>̃</w:t>
      </w:r>
      <w:r w:rsidRPr="00347516">
        <w:rPr>
          <w:rFonts w:ascii="Georgia" w:hAnsi="Georgia" w:cstheme="minorHAnsi"/>
          <w:szCs w:val="22"/>
        </w:rPr>
        <w:t>o e facilitac</w:t>
      </w:r>
      <w:r w:rsidRPr="00347516">
        <w:rPr>
          <w:rFonts w:asciiTheme="minorHAnsi" w:hAnsiTheme="minorHAnsi" w:cstheme="minorHAnsi"/>
          <w:szCs w:val="22"/>
        </w:rPr>
        <w:t>̧</w:t>
      </w:r>
      <w:r w:rsidRPr="00347516">
        <w:rPr>
          <w:rFonts w:ascii="Georgia" w:hAnsi="Georgia" w:cstheme="minorHAnsi"/>
          <w:szCs w:val="22"/>
        </w:rPr>
        <w:t>a</w:t>
      </w:r>
      <w:r w:rsidRPr="00347516">
        <w:rPr>
          <w:rFonts w:asciiTheme="minorHAnsi" w:hAnsiTheme="minorHAnsi" w:cstheme="minorHAnsi"/>
          <w:szCs w:val="22"/>
        </w:rPr>
        <w:t>̃</w:t>
      </w:r>
      <w:r w:rsidRPr="00347516">
        <w:rPr>
          <w:rFonts w:ascii="Georgia" w:hAnsi="Georgia" w:cstheme="minorHAnsi"/>
          <w:szCs w:val="22"/>
        </w:rPr>
        <w:t>o do trabalho delas em rede. Só a partir dessas informac</w:t>
      </w:r>
      <w:r w:rsidRPr="00347516">
        <w:rPr>
          <w:rFonts w:asciiTheme="minorHAnsi" w:hAnsiTheme="minorHAnsi" w:cstheme="minorHAnsi"/>
          <w:szCs w:val="22"/>
        </w:rPr>
        <w:t>̧</w:t>
      </w:r>
      <w:r w:rsidRPr="00347516">
        <w:rPr>
          <w:rFonts w:ascii="Georgia" w:hAnsi="Georgia" w:cstheme="minorHAnsi"/>
          <w:szCs w:val="22"/>
        </w:rPr>
        <w:t>o</w:t>
      </w:r>
      <w:r w:rsidRPr="00347516">
        <w:rPr>
          <w:rFonts w:asciiTheme="minorHAnsi" w:hAnsiTheme="minorHAnsi" w:cstheme="minorHAnsi"/>
          <w:szCs w:val="22"/>
        </w:rPr>
        <w:t>̃</w:t>
      </w:r>
      <w:r w:rsidRPr="00347516">
        <w:rPr>
          <w:rFonts w:ascii="Georgia" w:hAnsi="Georgia" w:cstheme="minorHAnsi"/>
          <w:szCs w:val="22"/>
        </w:rPr>
        <w:t>es será possível estimular capacitac</w:t>
      </w:r>
      <w:r w:rsidRPr="00347516">
        <w:rPr>
          <w:rFonts w:asciiTheme="minorHAnsi" w:hAnsiTheme="minorHAnsi" w:cstheme="minorHAnsi"/>
          <w:szCs w:val="22"/>
        </w:rPr>
        <w:t>̧</w:t>
      </w:r>
      <w:r w:rsidRPr="00347516">
        <w:rPr>
          <w:rFonts w:ascii="Georgia" w:hAnsi="Georgia" w:cstheme="minorHAnsi"/>
          <w:szCs w:val="22"/>
        </w:rPr>
        <w:t>a</w:t>
      </w:r>
      <w:r w:rsidRPr="00347516">
        <w:rPr>
          <w:rFonts w:asciiTheme="minorHAnsi" w:hAnsiTheme="minorHAnsi" w:cstheme="minorHAnsi"/>
          <w:szCs w:val="22"/>
        </w:rPr>
        <w:t>̃</w:t>
      </w:r>
      <w:r w:rsidRPr="00347516">
        <w:rPr>
          <w:rFonts w:ascii="Georgia" w:hAnsi="Georgia" w:cstheme="minorHAnsi"/>
          <w:szCs w:val="22"/>
        </w:rPr>
        <w:t>o e fomento a empreendimentos criativos em toda a Bahia.</w:t>
      </w:r>
      <w:r w:rsidRPr="00347516">
        <w:rPr>
          <w:rFonts w:ascii="Georgia" w:hAnsi="Georgia" w:cstheme="minorHAnsi"/>
          <w:szCs w:val="22"/>
        </w:rPr>
        <w:tab/>
      </w:r>
      <w:r w:rsidRPr="00347516">
        <w:rPr>
          <w:rFonts w:ascii="Georgia" w:hAnsi="Georgia" w:cstheme="minorHAnsi"/>
          <w:szCs w:val="22"/>
        </w:rPr>
        <w:tab/>
      </w:r>
      <w:r w:rsidRPr="00347516">
        <w:rPr>
          <w:rFonts w:ascii="Georgia" w:hAnsi="Georgia" w:cstheme="minorHAnsi"/>
          <w:szCs w:val="22"/>
        </w:rPr>
        <w:tab/>
      </w:r>
      <w:r w:rsidRPr="00347516">
        <w:rPr>
          <w:rFonts w:ascii="Georgia" w:hAnsi="Georgia" w:cstheme="minorHAnsi"/>
          <w:szCs w:val="22"/>
        </w:rPr>
        <w:tab/>
      </w:r>
    </w:p>
    <w:p w:rsidR="00097C07" w:rsidRPr="00347516" w:rsidRDefault="00097C07" w:rsidP="00C819CD">
      <w:pPr>
        <w:pStyle w:val="Normal2"/>
        <w:spacing w:line="240" w:lineRule="auto"/>
        <w:jc w:val="both"/>
        <w:rPr>
          <w:rFonts w:ascii="Georgia" w:hAnsi="Georgia" w:cstheme="minorHAnsi"/>
          <w:szCs w:val="22"/>
        </w:rPr>
      </w:pPr>
      <w:r w:rsidRPr="00347516">
        <w:rPr>
          <w:rFonts w:ascii="Georgia" w:hAnsi="Georgia" w:cstheme="minorHAnsi"/>
          <w:szCs w:val="22"/>
        </w:rPr>
        <w:t>Em um levantamento prévio em documentos ligados às políticas estaduais do setor de cultura, foram identificadas algumas editoras, com perfis diferenciados, que va</w:t>
      </w:r>
      <w:r w:rsidRPr="00347516">
        <w:rPr>
          <w:rFonts w:asciiTheme="minorHAnsi" w:hAnsiTheme="minorHAnsi" w:cstheme="minorHAnsi"/>
          <w:szCs w:val="22"/>
        </w:rPr>
        <w:t>̃</w:t>
      </w:r>
      <w:r w:rsidRPr="00347516">
        <w:rPr>
          <w:rFonts w:ascii="Georgia" w:hAnsi="Georgia" w:cstheme="minorHAnsi"/>
          <w:szCs w:val="22"/>
        </w:rPr>
        <w:t>o das universitárias, passando pelas que têm um perfil mais comercial, e outras comunitárias. Sa</w:t>
      </w:r>
      <w:r w:rsidRPr="00347516">
        <w:rPr>
          <w:rFonts w:asciiTheme="minorHAnsi" w:hAnsiTheme="minorHAnsi" w:cstheme="minorHAnsi"/>
          <w:szCs w:val="22"/>
        </w:rPr>
        <w:t>̃</w:t>
      </w:r>
      <w:r w:rsidRPr="00347516">
        <w:rPr>
          <w:rFonts w:ascii="Georgia" w:hAnsi="Georgia" w:cstheme="minorHAnsi"/>
          <w:szCs w:val="22"/>
        </w:rPr>
        <w:t>o exemplos: Cogito Editora (Salvador), Editora Vento Leste (Salvador), Pimenta Malagueta (Salvador), Mondrongo (Ilhéus), Quarteto (Salvador), Editora Kalango (Simo</w:t>
      </w:r>
      <w:r w:rsidRPr="00347516">
        <w:rPr>
          <w:rFonts w:asciiTheme="minorHAnsi" w:hAnsiTheme="minorHAnsi" w:cstheme="minorHAnsi"/>
          <w:szCs w:val="22"/>
        </w:rPr>
        <w:t>̃</w:t>
      </w:r>
      <w:r w:rsidRPr="00347516">
        <w:rPr>
          <w:rFonts w:ascii="Georgia" w:hAnsi="Georgia" w:cstheme="minorHAnsi"/>
          <w:szCs w:val="22"/>
        </w:rPr>
        <w:t>es Filho), P55 Edic</w:t>
      </w:r>
      <w:r w:rsidRPr="00347516">
        <w:rPr>
          <w:rFonts w:asciiTheme="minorHAnsi" w:hAnsiTheme="minorHAnsi" w:cstheme="minorHAnsi"/>
          <w:szCs w:val="22"/>
        </w:rPr>
        <w:t>̧</w:t>
      </w:r>
      <w:r w:rsidRPr="00347516">
        <w:rPr>
          <w:rFonts w:ascii="Georgia" w:hAnsi="Georgia" w:cstheme="minorHAnsi"/>
          <w:szCs w:val="22"/>
        </w:rPr>
        <w:t>o</w:t>
      </w:r>
      <w:r w:rsidRPr="00347516">
        <w:rPr>
          <w:rFonts w:asciiTheme="minorHAnsi" w:hAnsiTheme="minorHAnsi" w:cstheme="minorHAnsi"/>
          <w:szCs w:val="22"/>
        </w:rPr>
        <w:t>̃</w:t>
      </w:r>
      <w:r w:rsidRPr="00347516">
        <w:rPr>
          <w:rFonts w:ascii="Georgia" w:hAnsi="Georgia" w:cstheme="minorHAnsi"/>
          <w:szCs w:val="22"/>
        </w:rPr>
        <w:t>es (Salvador), Casara</w:t>
      </w:r>
      <w:r w:rsidRPr="00347516">
        <w:rPr>
          <w:rFonts w:asciiTheme="minorHAnsi" w:hAnsiTheme="minorHAnsi" w:cstheme="minorHAnsi"/>
          <w:szCs w:val="22"/>
        </w:rPr>
        <w:t>̃</w:t>
      </w:r>
      <w:r w:rsidRPr="00347516">
        <w:rPr>
          <w:rFonts w:ascii="Georgia" w:hAnsi="Georgia" w:cstheme="minorHAnsi"/>
          <w:szCs w:val="22"/>
        </w:rPr>
        <w:t>o do Verbo (Anagé), Cedraz (Salvador), Livro.com (Lauro de Freitas), Casa de Palavras (Salvador), Editora Corrupio (Salvador), EDITUS (Universidade Estadual de Santa Cruz, Ilhéus-Itabuna), EDUFBA (Universidade Federal da Bahia, Salvador), EDUNEB (Universidade Estadual da Bahia, Salvador), Òmnira Editorac</w:t>
      </w:r>
      <w:r w:rsidRPr="00347516">
        <w:rPr>
          <w:rFonts w:asciiTheme="minorHAnsi" w:hAnsiTheme="minorHAnsi" w:cstheme="minorHAnsi"/>
          <w:szCs w:val="22"/>
        </w:rPr>
        <w:t>̧</w:t>
      </w:r>
      <w:r w:rsidRPr="00347516">
        <w:rPr>
          <w:rFonts w:ascii="Georgia" w:hAnsi="Georgia" w:cstheme="minorHAnsi"/>
          <w:szCs w:val="22"/>
        </w:rPr>
        <w:t>a</w:t>
      </w:r>
      <w:r w:rsidRPr="00347516">
        <w:rPr>
          <w:rFonts w:asciiTheme="minorHAnsi" w:hAnsiTheme="minorHAnsi" w:cstheme="minorHAnsi"/>
          <w:szCs w:val="22"/>
        </w:rPr>
        <w:t>̃</w:t>
      </w:r>
      <w:r w:rsidRPr="00347516">
        <w:rPr>
          <w:rFonts w:ascii="Georgia" w:hAnsi="Georgia" w:cstheme="minorHAnsi"/>
          <w:szCs w:val="22"/>
        </w:rPr>
        <w:t>o e Revista (Salvador), Selo Arcádia (Salvador), Solisluna Editora (Lauro de Freitas), Todas as Falas (Porto Seguro), UEFS Editora (Universidade Estadual de Feira de Santana, Feira de Santana), UNIJORGE (Faculdade Jorge Amado, Salvador), Via Litterarum (Itabuna) e Egba (Salvador).</w:t>
      </w:r>
      <w:r w:rsidRPr="00347516">
        <w:rPr>
          <w:rFonts w:ascii="Georgia" w:hAnsi="Georgia" w:cstheme="minorHAnsi"/>
          <w:szCs w:val="22"/>
        </w:rPr>
        <w:tab/>
      </w:r>
      <w:r w:rsidRPr="00347516">
        <w:rPr>
          <w:rFonts w:ascii="Georgia" w:hAnsi="Georgia" w:cstheme="minorHAnsi"/>
          <w:szCs w:val="22"/>
        </w:rPr>
        <w:tab/>
      </w:r>
    </w:p>
    <w:p w:rsidR="00097C07" w:rsidRPr="00347516" w:rsidRDefault="00097C07" w:rsidP="00C819CD">
      <w:pPr>
        <w:pStyle w:val="Normal2"/>
        <w:spacing w:line="240" w:lineRule="auto"/>
        <w:jc w:val="both"/>
        <w:rPr>
          <w:rFonts w:ascii="Georgia" w:hAnsi="Georgia" w:cstheme="minorHAnsi"/>
          <w:szCs w:val="22"/>
        </w:rPr>
      </w:pPr>
      <w:r w:rsidRPr="00347516">
        <w:rPr>
          <w:rFonts w:ascii="Georgia" w:hAnsi="Georgia" w:cstheme="minorHAnsi"/>
          <w:szCs w:val="22"/>
        </w:rPr>
        <w:t>Já tendo conhecimento da existência dessas editoras, o projeto busca assimilar as que ainda na</w:t>
      </w:r>
      <w:r w:rsidRPr="00347516">
        <w:rPr>
          <w:rFonts w:asciiTheme="minorHAnsi" w:hAnsiTheme="minorHAnsi" w:cstheme="minorHAnsi"/>
          <w:szCs w:val="22"/>
        </w:rPr>
        <w:t>̃</w:t>
      </w:r>
      <w:r w:rsidRPr="00347516">
        <w:rPr>
          <w:rFonts w:ascii="Georgia" w:hAnsi="Georgia" w:cstheme="minorHAnsi"/>
          <w:szCs w:val="22"/>
        </w:rPr>
        <w:t>o esta</w:t>
      </w:r>
      <w:r w:rsidRPr="00347516">
        <w:rPr>
          <w:rFonts w:asciiTheme="minorHAnsi" w:hAnsiTheme="minorHAnsi" w:cstheme="minorHAnsi"/>
          <w:szCs w:val="22"/>
        </w:rPr>
        <w:t>̃</w:t>
      </w:r>
      <w:r w:rsidRPr="00347516">
        <w:rPr>
          <w:rFonts w:ascii="Georgia" w:hAnsi="Georgia" w:cstheme="minorHAnsi"/>
          <w:szCs w:val="22"/>
        </w:rPr>
        <w:t>o listadas e as que já trabalham de forma alternativa, como, por exemplo, as editoras de cordeis, quadrinhos e gráficas que funcionam como editoras. Munidos dos dados, deve-se chegar a um perfil das Editoras da Bahia, para que haja uma maior compreensão da cadeia produtiva do livro no âmbito da criação, produção e distribuição. Já em andamento, a pesquisa divulgará as informações em um site exclusivo (Publibahia) e, posteriormente, tornará públicas as informações também em formato e-book.</w:t>
      </w:r>
      <w:r w:rsidRPr="00347516">
        <w:rPr>
          <w:rFonts w:ascii="Georgia" w:hAnsi="Georgia" w:cstheme="minorHAnsi"/>
          <w:szCs w:val="22"/>
        </w:rPr>
        <w:tab/>
      </w:r>
      <w:r w:rsidRPr="00347516">
        <w:rPr>
          <w:rFonts w:ascii="Georgia" w:hAnsi="Georgia" w:cstheme="minorHAnsi"/>
          <w:szCs w:val="22"/>
        </w:rPr>
        <w:tab/>
      </w:r>
    </w:p>
    <w:p w:rsidR="00097C07" w:rsidRPr="00347516" w:rsidRDefault="00097C07" w:rsidP="00C819CD">
      <w:pPr>
        <w:pStyle w:val="Normal2"/>
        <w:spacing w:line="240" w:lineRule="auto"/>
        <w:ind w:firstLine="720"/>
        <w:jc w:val="both"/>
        <w:rPr>
          <w:rFonts w:ascii="Georgia" w:hAnsi="Georgia" w:cstheme="minorHAnsi"/>
          <w:szCs w:val="22"/>
        </w:rPr>
      </w:pPr>
      <w:r w:rsidRPr="00347516">
        <w:rPr>
          <w:rFonts w:ascii="Georgia" w:hAnsi="Georgia" w:cstheme="minorHAnsi"/>
          <w:szCs w:val="22"/>
        </w:rPr>
        <w:tab/>
      </w:r>
      <w:r w:rsidRPr="00347516">
        <w:rPr>
          <w:rFonts w:ascii="Georgia" w:hAnsi="Georgia" w:cstheme="minorHAnsi"/>
          <w:szCs w:val="22"/>
        </w:rPr>
        <w:tab/>
      </w:r>
      <w:r w:rsidRPr="00347516">
        <w:rPr>
          <w:rFonts w:ascii="Georgia" w:hAnsi="Georgia" w:cstheme="minorHAnsi"/>
          <w:szCs w:val="22"/>
        </w:rPr>
        <w:tab/>
      </w:r>
    </w:p>
    <w:p w:rsidR="00097C07" w:rsidRPr="00430FB1" w:rsidRDefault="00097C07" w:rsidP="00C819CD">
      <w:pPr>
        <w:pStyle w:val="Normal2"/>
        <w:spacing w:line="240" w:lineRule="auto"/>
        <w:jc w:val="both"/>
        <w:rPr>
          <w:rFonts w:ascii="Georgia" w:hAnsi="Georgia" w:cstheme="minorHAnsi"/>
          <w:b/>
          <w:sz w:val="18"/>
          <w:szCs w:val="18"/>
        </w:rPr>
      </w:pPr>
      <w:r w:rsidRPr="00430FB1">
        <w:rPr>
          <w:rFonts w:ascii="Georgia" w:hAnsi="Georgia" w:cstheme="minorHAnsi"/>
          <w:b/>
          <w:sz w:val="18"/>
          <w:szCs w:val="18"/>
        </w:rPr>
        <w:t>REFERÊNCIAS</w:t>
      </w:r>
    </w:p>
    <w:p w:rsidR="00097C07" w:rsidRPr="00430FB1" w:rsidRDefault="00097C07" w:rsidP="00C819CD">
      <w:pPr>
        <w:pStyle w:val="Normal2"/>
        <w:spacing w:line="240" w:lineRule="auto"/>
        <w:jc w:val="both"/>
        <w:rPr>
          <w:rFonts w:ascii="Georgia" w:hAnsi="Georgia" w:cstheme="minorHAnsi"/>
          <w:sz w:val="18"/>
          <w:szCs w:val="18"/>
        </w:rPr>
      </w:pPr>
      <w:r w:rsidRPr="00430FB1">
        <w:rPr>
          <w:rFonts w:ascii="Georgia" w:hAnsi="Georgia" w:cstheme="minorHAnsi"/>
          <w:sz w:val="18"/>
          <w:szCs w:val="18"/>
        </w:rPr>
        <w:tab/>
      </w:r>
      <w:r w:rsidRPr="00430FB1">
        <w:rPr>
          <w:rFonts w:ascii="Georgia" w:hAnsi="Georgia" w:cstheme="minorHAnsi"/>
          <w:sz w:val="18"/>
          <w:szCs w:val="18"/>
        </w:rPr>
        <w:tab/>
      </w:r>
      <w:r w:rsidRPr="00430FB1">
        <w:rPr>
          <w:rFonts w:ascii="Georgia" w:hAnsi="Georgia" w:cstheme="minorHAnsi"/>
          <w:sz w:val="18"/>
          <w:szCs w:val="18"/>
        </w:rPr>
        <w:tab/>
      </w:r>
    </w:p>
    <w:p w:rsidR="00097C07" w:rsidRPr="00430FB1" w:rsidRDefault="00097C07" w:rsidP="00C819CD">
      <w:pPr>
        <w:pStyle w:val="Normal2"/>
        <w:spacing w:line="240" w:lineRule="auto"/>
        <w:jc w:val="both"/>
        <w:rPr>
          <w:rFonts w:ascii="Georgia" w:hAnsi="Georgia" w:cstheme="minorHAnsi"/>
          <w:sz w:val="18"/>
          <w:szCs w:val="18"/>
        </w:rPr>
      </w:pPr>
      <w:r w:rsidRPr="00430FB1">
        <w:rPr>
          <w:rFonts w:ascii="Georgia" w:hAnsi="Georgia" w:cstheme="minorHAnsi"/>
          <w:sz w:val="18"/>
          <w:szCs w:val="18"/>
        </w:rPr>
        <w:t>ALVES, Cristiana da Cruz. O Junco: lugar-personagem na obra dos escritores d'Essa terra. Dissertac</w:t>
      </w:r>
      <w:r w:rsidRPr="00430FB1">
        <w:rPr>
          <w:rFonts w:asciiTheme="minorHAnsi" w:hAnsiTheme="minorHAnsi" w:cstheme="minorHAnsi"/>
          <w:sz w:val="18"/>
          <w:szCs w:val="18"/>
        </w:rPr>
        <w:t>̧</w:t>
      </w:r>
      <w:r w:rsidRPr="00430FB1">
        <w:rPr>
          <w:rFonts w:ascii="Georgia" w:hAnsi="Georgia" w:cstheme="minorHAnsi"/>
          <w:sz w:val="18"/>
          <w:szCs w:val="18"/>
        </w:rPr>
        <w:t>a</w:t>
      </w:r>
      <w:r w:rsidRPr="00430FB1">
        <w:rPr>
          <w:rFonts w:asciiTheme="minorHAnsi" w:hAnsiTheme="minorHAnsi" w:cstheme="minorHAnsi"/>
          <w:sz w:val="18"/>
          <w:szCs w:val="18"/>
        </w:rPr>
        <w:t>̃</w:t>
      </w:r>
      <w:r w:rsidRPr="00430FB1">
        <w:rPr>
          <w:rFonts w:ascii="Georgia" w:hAnsi="Georgia" w:cstheme="minorHAnsi"/>
          <w:sz w:val="18"/>
          <w:szCs w:val="18"/>
        </w:rPr>
        <w:t>o (Crítica Cultural). Universidade do Estado da Bahia, Campus II. Alagoinhas, 2011.</w:t>
      </w:r>
    </w:p>
    <w:p w:rsidR="00097C07" w:rsidRPr="00430FB1" w:rsidRDefault="00097C07" w:rsidP="00C819CD">
      <w:pPr>
        <w:pStyle w:val="Normal2"/>
        <w:spacing w:line="240" w:lineRule="auto"/>
        <w:jc w:val="both"/>
        <w:rPr>
          <w:rFonts w:ascii="Georgia" w:hAnsi="Georgia" w:cstheme="minorHAnsi"/>
          <w:sz w:val="18"/>
          <w:szCs w:val="18"/>
        </w:rPr>
      </w:pPr>
      <w:r w:rsidRPr="00430FB1">
        <w:rPr>
          <w:rFonts w:ascii="Georgia" w:hAnsi="Georgia" w:cstheme="minorHAnsi"/>
          <w:sz w:val="18"/>
          <w:szCs w:val="18"/>
        </w:rPr>
        <w:t>BAHIA, SECULT. Edital 08/2012. [Apoio à edic</w:t>
      </w:r>
      <w:r w:rsidRPr="00430FB1">
        <w:rPr>
          <w:rFonts w:asciiTheme="minorHAnsi" w:hAnsiTheme="minorHAnsi" w:cstheme="minorHAnsi"/>
          <w:sz w:val="18"/>
          <w:szCs w:val="18"/>
        </w:rPr>
        <w:t>̧</w:t>
      </w:r>
      <w:r w:rsidRPr="00430FB1">
        <w:rPr>
          <w:rFonts w:ascii="Georgia" w:hAnsi="Georgia" w:cstheme="minorHAnsi"/>
          <w:sz w:val="18"/>
          <w:szCs w:val="18"/>
        </w:rPr>
        <w:t>a</w:t>
      </w:r>
      <w:r w:rsidRPr="00430FB1">
        <w:rPr>
          <w:rFonts w:asciiTheme="minorHAnsi" w:hAnsiTheme="minorHAnsi" w:cstheme="minorHAnsi"/>
          <w:sz w:val="18"/>
          <w:szCs w:val="18"/>
        </w:rPr>
        <w:t>̃</w:t>
      </w:r>
      <w:r w:rsidRPr="00430FB1">
        <w:rPr>
          <w:rFonts w:ascii="Georgia" w:hAnsi="Georgia" w:cstheme="minorHAnsi"/>
          <w:sz w:val="18"/>
          <w:szCs w:val="18"/>
        </w:rPr>
        <w:t>o de livros]. Salvador: Fundac</w:t>
      </w:r>
      <w:r w:rsidRPr="00430FB1">
        <w:rPr>
          <w:rFonts w:asciiTheme="minorHAnsi" w:hAnsiTheme="minorHAnsi" w:cstheme="minorHAnsi"/>
          <w:sz w:val="18"/>
          <w:szCs w:val="18"/>
        </w:rPr>
        <w:t>̧</w:t>
      </w:r>
      <w:r w:rsidRPr="00430FB1">
        <w:rPr>
          <w:rFonts w:ascii="Georgia" w:hAnsi="Georgia" w:cstheme="minorHAnsi"/>
          <w:sz w:val="18"/>
          <w:szCs w:val="18"/>
        </w:rPr>
        <w:t>a</w:t>
      </w:r>
      <w:r w:rsidRPr="00430FB1">
        <w:rPr>
          <w:rFonts w:asciiTheme="minorHAnsi" w:hAnsiTheme="minorHAnsi" w:cstheme="minorHAnsi"/>
          <w:sz w:val="18"/>
          <w:szCs w:val="18"/>
        </w:rPr>
        <w:t>̃</w:t>
      </w:r>
      <w:r w:rsidRPr="00430FB1">
        <w:rPr>
          <w:rFonts w:ascii="Georgia" w:hAnsi="Georgia" w:cstheme="minorHAnsi"/>
          <w:sz w:val="18"/>
          <w:szCs w:val="18"/>
        </w:rPr>
        <w:t xml:space="preserve">o Pedro Calmon, 2012. Disponível em: </w:t>
      </w:r>
      <w:hyperlink r:id="rId69" w:history="1">
        <w:r w:rsidRPr="00430FB1">
          <w:rPr>
            <w:rStyle w:val="Hyperlink"/>
            <w:rFonts w:ascii="Georgia" w:hAnsi="Georgia" w:cstheme="minorHAnsi"/>
            <w:color w:val="1155CC"/>
            <w:sz w:val="18"/>
            <w:szCs w:val="18"/>
          </w:rPr>
          <w:t>http://www.cultura.ba.gov.br/edital/edital-n%C2%BA-08-2012/</w:t>
        </w:r>
      </w:hyperlink>
      <w:r w:rsidRPr="00430FB1">
        <w:rPr>
          <w:rFonts w:ascii="Georgia" w:hAnsi="Georgia" w:cstheme="minorHAnsi"/>
          <w:sz w:val="18"/>
          <w:szCs w:val="18"/>
        </w:rPr>
        <w:t>. Acesso em: 30 out. 2013.</w:t>
      </w:r>
    </w:p>
    <w:p w:rsidR="00097C07" w:rsidRPr="00430FB1" w:rsidRDefault="00097C07" w:rsidP="00C819CD">
      <w:pPr>
        <w:pStyle w:val="Normal2"/>
        <w:spacing w:line="240" w:lineRule="auto"/>
        <w:jc w:val="both"/>
        <w:rPr>
          <w:rFonts w:ascii="Georgia" w:hAnsi="Georgia" w:cstheme="minorHAnsi"/>
          <w:sz w:val="18"/>
          <w:szCs w:val="18"/>
        </w:rPr>
      </w:pPr>
      <w:r w:rsidRPr="00430FB1">
        <w:rPr>
          <w:rFonts w:ascii="Georgia" w:hAnsi="Georgia" w:cstheme="minorHAnsi"/>
          <w:sz w:val="18"/>
          <w:szCs w:val="18"/>
        </w:rPr>
        <w:t>BAHIA. SECULT. Plano estadual do livro e da leitura. Salvador, 2013. Disponível em http://www.cultura.ba.gov.br/wp-content/uploads/2013/03/Plano-Estadual-do-Livro-e-Leitura- do-Estado-da-Bahia00.pdf. Acesso em: 30 out. 2013.</w:t>
      </w:r>
    </w:p>
    <w:p w:rsidR="00097C07" w:rsidRPr="00430FB1" w:rsidRDefault="00097C07" w:rsidP="00C819CD">
      <w:pPr>
        <w:pStyle w:val="Normal2"/>
        <w:spacing w:line="240" w:lineRule="auto"/>
        <w:jc w:val="both"/>
        <w:rPr>
          <w:rFonts w:ascii="Georgia" w:hAnsi="Georgia" w:cstheme="minorHAnsi"/>
          <w:sz w:val="18"/>
          <w:szCs w:val="18"/>
        </w:rPr>
      </w:pPr>
      <w:r w:rsidRPr="00430FB1">
        <w:rPr>
          <w:rFonts w:ascii="Georgia" w:hAnsi="Georgia" w:cstheme="minorHAnsi"/>
          <w:sz w:val="18"/>
          <w:szCs w:val="18"/>
        </w:rPr>
        <w:t>BRASIL. MinC. Plano nacional do livro e da leitura. Brasília, 2010. Disponível em: http://www2.cultura.gov.br/cnpc/wp-content/uploads/2011/07/plano-nacional-do-livro-e- leitura1.pdf. Acesso em: 30 out. 2012.</w:t>
      </w:r>
    </w:p>
    <w:p w:rsidR="00097C07" w:rsidRPr="00430FB1" w:rsidRDefault="00097C07" w:rsidP="00C819CD">
      <w:pPr>
        <w:pStyle w:val="Normal2"/>
        <w:spacing w:line="240" w:lineRule="auto"/>
        <w:jc w:val="both"/>
        <w:rPr>
          <w:rFonts w:ascii="Georgia" w:hAnsi="Georgia" w:cstheme="minorHAnsi"/>
          <w:sz w:val="18"/>
          <w:szCs w:val="18"/>
        </w:rPr>
      </w:pPr>
      <w:r w:rsidRPr="00430FB1">
        <w:rPr>
          <w:rFonts w:ascii="Georgia" w:hAnsi="Georgia" w:cstheme="minorHAnsi"/>
          <w:sz w:val="18"/>
          <w:szCs w:val="18"/>
        </w:rPr>
        <w:t>BRASIL. MinC. Plano da secretaria da economia criativa: políticas, diretrizes e ações: 2011-2014. Brasília, 2011.</w:t>
      </w:r>
    </w:p>
    <w:p w:rsidR="00097C07" w:rsidRPr="00430FB1" w:rsidRDefault="00097C07" w:rsidP="00C819CD">
      <w:pPr>
        <w:pStyle w:val="Normal2"/>
        <w:spacing w:line="240" w:lineRule="auto"/>
        <w:jc w:val="both"/>
        <w:rPr>
          <w:rFonts w:ascii="Georgia" w:hAnsi="Georgia" w:cstheme="minorHAnsi"/>
          <w:sz w:val="18"/>
          <w:szCs w:val="18"/>
        </w:rPr>
      </w:pPr>
      <w:r w:rsidRPr="00430FB1">
        <w:rPr>
          <w:rFonts w:ascii="Georgia" w:hAnsi="Georgia" w:cstheme="minorHAnsi"/>
          <w:sz w:val="18"/>
          <w:szCs w:val="18"/>
        </w:rPr>
        <w:t>CÂMARA dos Deputados. Legislac</w:t>
      </w:r>
      <w:r w:rsidRPr="00430FB1">
        <w:rPr>
          <w:rFonts w:asciiTheme="minorHAnsi" w:hAnsiTheme="minorHAnsi" w:cstheme="minorHAnsi"/>
          <w:sz w:val="18"/>
          <w:szCs w:val="18"/>
        </w:rPr>
        <w:t>̧</w:t>
      </w:r>
      <w:r w:rsidRPr="00430FB1">
        <w:rPr>
          <w:rFonts w:ascii="Georgia" w:hAnsi="Georgia" w:cstheme="minorHAnsi"/>
          <w:sz w:val="18"/>
          <w:szCs w:val="18"/>
        </w:rPr>
        <w:t>a</w:t>
      </w:r>
      <w:r w:rsidRPr="00430FB1">
        <w:rPr>
          <w:rFonts w:asciiTheme="minorHAnsi" w:hAnsiTheme="minorHAnsi" w:cstheme="minorHAnsi"/>
          <w:sz w:val="18"/>
          <w:szCs w:val="18"/>
        </w:rPr>
        <w:t>̃</w:t>
      </w:r>
      <w:r w:rsidRPr="00430FB1">
        <w:rPr>
          <w:rFonts w:ascii="Georgia" w:hAnsi="Georgia" w:cstheme="minorHAnsi"/>
          <w:sz w:val="18"/>
          <w:szCs w:val="18"/>
        </w:rPr>
        <w:t>o sobre livro e leitura. Brasília: Edic</w:t>
      </w:r>
      <w:r w:rsidRPr="00430FB1">
        <w:rPr>
          <w:rFonts w:asciiTheme="minorHAnsi" w:hAnsiTheme="minorHAnsi" w:cstheme="minorHAnsi"/>
          <w:sz w:val="18"/>
          <w:szCs w:val="18"/>
        </w:rPr>
        <w:t>̧</w:t>
      </w:r>
      <w:r w:rsidRPr="00430FB1">
        <w:rPr>
          <w:rFonts w:ascii="Georgia" w:hAnsi="Georgia" w:cstheme="minorHAnsi"/>
          <w:sz w:val="18"/>
          <w:szCs w:val="18"/>
        </w:rPr>
        <w:t>o</w:t>
      </w:r>
      <w:r w:rsidRPr="00430FB1">
        <w:rPr>
          <w:rFonts w:asciiTheme="minorHAnsi" w:hAnsiTheme="minorHAnsi" w:cstheme="minorHAnsi"/>
          <w:sz w:val="18"/>
          <w:szCs w:val="18"/>
        </w:rPr>
        <w:t>̃</w:t>
      </w:r>
      <w:r w:rsidRPr="00430FB1">
        <w:rPr>
          <w:rFonts w:ascii="Georgia" w:hAnsi="Georgia" w:cstheme="minorHAnsi"/>
          <w:sz w:val="18"/>
          <w:szCs w:val="18"/>
        </w:rPr>
        <w:t>es Câmara, 2011. Série Legislac</w:t>
      </w:r>
      <w:r w:rsidRPr="00430FB1">
        <w:rPr>
          <w:rFonts w:asciiTheme="minorHAnsi" w:hAnsiTheme="minorHAnsi" w:cstheme="minorHAnsi"/>
          <w:sz w:val="18"/>
          <w:szCs w:val="18"/>
        </w:rPr>
        <w:t>̧</w:t>
      </w:r>
      <w:r w:rsidRPr="00430FB1">
        <w:rPr>
          <w:rFonts w:ascii="Georgia" w:hAnsi="Georgia" w:cstheme="minorHAnsi"/>
          <w:sz w:val="18"/>
          <w:szCs w:val="18"/>
        </w:rPr>
        <w:t>a</w:t>
      </w:r>
      <w:r w:rsidRPr="00430FB1">
        <w:rPr>
          <w:rFonts w:asciiTheme="minorHAnsi" w:hAnsiTheme="minorHAnsi" w:cstheme="minorHAnsi"/>
          <w:sz w:val="18"/>
          <w:szCs w:val="18"/>
        </w:rPr>
        <w:t>̃</w:t>
      </w:r>
      <w:r w:rsidRPr="00430FB1">
        <w:rPr>
          <w:rFonts w:ascii="Georgia" w:hAnsi="Georgia" w:cstheme="minorHAnsi"/>
          <w:sz w:val="18"/>
          <w:szCs w:val="18"/>
        </w:rPr>
        <w:t>o, 78. Disponível em: http://bd.camara.gov.br/bd/bitstream/ handle/bdcamara/8506/legislacao_livro_leitura.pdf?sequence=1. Acesso em: 8 nov. 2013.</w:t>
      </w:r>
    </w:p>
    <w:p w:rsidR="00097C07" w:rsidRPr="00430FB1" w:rsidRDefault="00097C07" w:rsidP="00C819CD">
      <w:pPr>
        <w:pStyle w:val="Normal2"/>
        <w:spacing w:line="240" w:lineRule="auto"/>
        <w:jc w:val="both"/>
        <w:rPr>
          <w:rFonts w:ascii="Georgia" w:hAnsi="Georgia" w:cstheme="minorHAnsi"/>
          <w:sz w:val="18"/>
          <w:szCs w:val="18"/>
        </w:rPr>
      </w:pPr>
      <w:r w:rsidRPr="00430FB1">
        <w:rPr>
          <w:rFonts w:ascii="Georgia" w:hAnsi="Georgia" w:cstheme="minorHAnsi"/>
          <w:sz w:val="18"/>
          <w:szCs w:val="18"/>
        </w:rPr>
        <w:t>ECONOMIA criativa, Notícias do MinC, 27 mar. 2013. Disponível em: http://www2.cultura.gov.br/site/2013/03/27/economia-criativa-26/. Acesso em: 30 out. 2013.</w:t>
      </w:r>
    </w:p>
    <w:p w:rsidR="00097C07" w:rsidRPr="00430FB1" w:rsidRDefault="00097C07" w:rsidP="00C819CD">
      <w:pPr>
        <w:pStyle w:val="Normal2"/>
        <w:spacing w:line="240" w:lineRule="auto"/>
        <w:jc w:val="both"/>
        <w:rPr>
          <w:rFonts w:ascii="Georgia" w:hAnsi="Georgia" w:cstheme="minorHAnsi"/>
          <w:sz w:val="18"/>
          <w:szCs w:val="18"/>
        </w:rPr>
      </w:pPr>
      <w:r w:rsidRPr="00430FB1">
        <w:rPr>
          <w:rFonts w:ascii="Georgia" w:hAnsi="Georgia" w:cstheme="minorHAnsi"/>
          <w:sz w:val="18"/>
          <w:szCs w:val="18"/>
        </w:rPr>
        <w:t>GALLO, Mayrant. Na</w:t>
      </w:r>
      <w:r w:rsidRPr="00430FB1">
        <w:rPr>
          <w:rFonts w:asciiTheme="minorHAnsi" w:hAnsiTheme="minorHAnsi" w:cstheme="minorHAnsi"/>
          <w:sz w:val="18"/>
          <w:szCs w:val="18"/>
        </w:rPr>
        <w:t>̃</w:t>
      </w:r>
      <w:r w:rsidRPr="00430FB1">
        <w:rPr>
          <w:rFonts w:ascii="Georgia" w:hAnsi="Georgia" w:cstheme="minorHAnsi"/>
          <w:sz w:val="18"/>
          <w:szCs w:val="18"/>
        </w:rPr>
        <w:t>o faltam editoras. Revista Verbo 21: Cultura e Literatura. Disponível em: http://www.verbo21.com.br/v5/index.php?option=com_content&amp;view=article&amp; id=457:nao-faltam-editoras&amp;catid=42:seara-do-gallo&amp;Itemid=126. Acesso em: 4 nov. 2013.</w:t>
      </w:r>
    </w:p>
    <w:p w:rsidR="00097C07" w:rsidRPr="00430FB1" w:rsidRDefault="00097C07" w:rsidP="00C819CD">
      <w:pPr>
        <w:pStyle w:val="Normal2"/>
        <w:spacing w:line="240" w:lineRule="auto"/>
        <w:jc w:val="both"/>
        <w:rPr>
          <w:rFonts w:ascii="Georgia" w:hAnsi="Georgia" w:cstheme="minorHAnsi"/>
          <w:sz w:val="18"/>
          <w:szCs w:val="18"/>
        </w:rPr>
      </w:pPr>
      <w:r w:rsidRPr="00430FB1">
        <w:rPr>
          <w:rFonts w:ascii="Georgia" w:hAnsi="Georgia" w:cstheme="minorHAnsi"/>
          <w:sz w:val="18"/>
          <w:szCs w:val="18"/>
        </w:rPr>
        <w:t>GANDRA, Alana. Literatura da periferia comec</w:t>
      </w:r>
      <w:r w:rsidRPr="00430FB1">
        <w:rPr>
          <w:rFonts w:asciiTheme="minorHAnsi" w:hAnsiTheme="minorHAnsi" w:cstheme="minorHAnsi"/>
          <w:sz w:val="18"/>
          <w:szCs w:val="18"/>
        </w:rPr>
        <w:t>̧</w:t>
      </w:r>
      <w:r w:rsidRPr="00430FB1">
        <w:rPr>
          <w:rFonts w:ascii="Georgia" w:hAnsi="Georgia" w:cstheme="minorHAnsi"/>
          <w:sz w:val="18"/>
          <w:szCs w:val="18"/>
        </w:rPr>
        <w:t>a a chamar a atenc</w:t>
      </w:r>
      <w:r w:rsidRPr="00430FB1">
        <w:rPr>
          <w:rFonts w:asciiTheme="minorHAnsi" w:hAnsiTheme="minorHAnsi" w:cstheme="minorHAnsi"/>
          <w:sz w:val="18"/>
          <w:szCs w:val="18"/>
        </w:rPr>
        <w:t>̧</w:t>
      </w:r>
      <w:r w:rsidRPr="00430FB1">
        <w:rPr>
          <w:rFonts w:ascii="Georgia" w:hAnsi="Georgia" w:cstheme="minorHAnsi"/>
          <w:sz w:val="18"/>
          <w:szCs w:val="18"/>
        </w:rPr>
        <w:t>a</w:t>
      </w:r>
      <w:r w:rsidRPr="00430FB1">
        <w:rPr>
          <w:rFonts w:asciiTheme="minorHAnsi" w:hAnsiTheme="minorHAnsi" w:cstheme="minorHAnsi"/>
          <w:sz w:val="18"/>
          <w:szCs w:val="18"/>
        </w:rPr>
        <w:t>̃</w:t>
      </w:r>
      <w:r w:rsidRPr="00430FB1">
        <w:rPr>
          <w:rFonts w:ascii="Georgia" w:hAnsi="Georgia" w:cstheme="minorHAnsi"/>
          <w:sz w:val="18"/>
          <w:szCs w:val="18"/>
        </w:rPr>
        <w:t>o do mercado, diz sindicato das editoras. Portal EBC, Brasília, 9 set. 2013. Disponível em: http://www.ebc.com.br/cultura/2013/09/literatura-da-periferia-comeca-a-chamar-a-atencao- do-mercado-diz-sindicato-de. Acesso em: 7 nov. 2013.</w:t>
      </w:r>
    </w:p>
    <w:p w:rsidR="00097C07" w:rsidRPr="00430FB1" w:rsidRDefault="00097C07" w:rsidP="00C819CD">
      <w:pPr>
        <w:pStyle w:val="Normal2"/>
        <w:spacing w:line="240" w:lineRule="auto"/>
        <w:jc w:val="both"/>
        <w:rPr>
          <w:rFonts w:ascii="Georgia" w:hAnsi="Georgia" w:cstheme="minorHAnsi"/>
          <w:sz w:val="18"/>
          <w:szCs w:val="18"/>
        </w:rPr>
      </w:pPr>
      <w:r w:rsidRPr="00430FB1">
        <w:rPr>
          <w:rFonts w:ascii="Georgia" w:hAnsi="Georgia" w:cstheme="minorHAnsi"/>
          <w:sz w:val="18"/>
          <w:szCs w:val="18"/>
        </w:rPr>
        <w:t>IBGE (Instituto Brasileiro de Geografia e Estatísticas). Definic</w:t>
      </w:r>
      <w:r w:rsidRPr="00430FB1">
        <w:rPr>
          <w:rFonts w:asciiTheme="minorHAnsi" w:hAnsiTheme="minorHAnsi" w:cstheme="minorHAnsi"/>
          <w:sz w:val="18"/>
          <w:szCs w:val="18"/>
        </w:rPr>
        <w:t>̧</w:t>
      </w:r>
      <w:r w:rsidRPr="00430FB1">
        <w:rPr>
          <w:rFonts w:ascii="Georgia" w:hAnsi="Georgia" w:cstheme="minorHAnsi"/>
          <w:sz w:val="18"/>
          <w:szCs w:val="18"/>
        </w:rPr>
        <w:t>a</w:t>
      </w:r>
      <w:r w:rsidRPr="00430FB1">
        <w:rPr>
          <w:rFonts w:asciiTheme="minorHAnsi" w:hAnsiTheme="minorHAnsi" w:cstheme="minorHAnsi"/>
          <w:sz w:val="18"/>
          <w:szCs w:val="18"/>
        </w:rPr>
        <w:t>̃</w:t>
      </w:r>
      <w:r w:rsidRPr="00430FB1">
        <w:rPr>
          <w:rFonts w:ascii="Georgia" w:hAnsi="Georgia" w:cstheme="minorHAnsi"/>
          <w:sz w:val="18"/>
          <w:szCs w:val="18"/>
        </w:rPr>
        <w:t>o de mesorregia</w:t>
      </w:r>
      <w:r w:rsidRPr="00430FB1">
        <w:rPr>
          <w:rFonts w:asciiTheme="minorHAnsi" w:hAnsiTheme="minorHAnsi" w:cstheme="minorHAnsi"/>
          <w:sz w:val="18"/>
          <w:szCs w:val="18"/>
        </w:rPr>
        <w:t>̃</w:t>
      </w:r>
      <w:r w:rsidRPr="00430FB1">
        <w:rPr>
          <w:rFonts w:ascii="Georgia" w:hAnsi="Georgia" w:cstheme="minorHAnsi"/>
          <w:sz w:val="18"/>
          <w:szCs w:val="18"/>
        </w:rPr>
        <w:t>o. Disponível em: http://www.ibge.gov.br/home/geociencias/geografia/default_div_int.shtm. Acesso em: 30 out. 2013.</w:t>
      </w:r>
    </w:p>
    <w:p w:rsidR="00097C07" w:rsidRPr="00430FB1" w:rsidRDefault="00097C07" w:rsidP="00C819CD">
      <w:pPr>
        <w:pStyle w:val="Normal2"/>
        <w:spacing w:line="240" w:lineRule="auto"/>
        <w:jc w:val="both"/>
        <w:rPr>
          <w:rFonts w:ascii="Georgia" w:hAnsi="Georgia" w:cstheme="minorHAnsi"/>
          <w:sz w:val="18"/>
          <w:szCs w:val="18"/>
        </w:rPr>
      </w:pPr>
      <w:r w:rsidRPr="00430FB1">
        <w:rPr>
          <w:rFonts w:ascii="Georgia" w:hAnsi="Georgia" w:cstheme="minorHAnsi"/>
          <w:sz w:val="18"/>
          <w:szCs w:val="18"/>
        </w:rPr>
        <w:t>LEITA</w:t>
      </w:r>
      <w:r w:rsidRPr="00430FB1">
        <w:rPr>
          <w:rFonts w:asciiTheme="minorHAnsi" w:hAnsiTheme="minorHAnsi" w:cstheme="minorHAnsi"/>
          <w:sz w:val="18"/>
          <w:szCs w:val="18"/>
        </w:rPr>
        <w:t>̃</w:t>
      </w:r>
      <w:r w:rsidRPr="00430FB1">
        <w:rPr>
          <w:rFonts w:ascii="Georgia" w:hAnsi="Georgia" w:cstheme="minorHAnsi"/>
          <w:sz w:val="18"/>
          <w:szCs w:val="18"/>
        </w:rPr>
        <w:t>O, Claudia. Cultura e municipalizac</w:t>
      </w:r>
      <w:r w:rsidRPr="00430FB1">
        <w:rPr>
          <w:rFonts w:asciiTheme="minorHAnsi" w:hAnsiTheme="minorHAnsi" w:cstheme="minorHAnsi"/>
          <w:sz w:val="18"/>
          <w:szCs w:val="18"/>
        </w:rPr>
        <w:t>̧</w:t>
      </w:r>
      <w:r w:rsidRPr="00430FB1">
        <w:rPr>
          <w:rFonts w:ascii="Georgia" w:hAnsi="Georgia" w:cstheme="minorHAnsi"/>
          <w:sz w:val="18"/>
          <w:szCs w:val="18"/>
        </w:rPr>
        <w:t>a</w:t>
      </w:r>
      <w:r w:rsidRPr="00430FB1">
        <w:rPr>
          <w:rFonts w:asciiTheme="minorHAnsi" w:hAnsiTheme="minorHAnsi" w:cstheme="minorHAnsi"/>
          <w:sz w:val="18"/>
          <w:szCs w:val="18"/>
        </w:rPr>
        <w:t>̃</w:t>
      </w:r>
      <w:r w:rsidRPr="00430FB1">
        <w:rPr>
          <w:rFonts w:ascii="Georgia" w:hAnsi="Georgia" w:cstheme="minorHAnsi"/>
          <w:sz w:val="18"/>
          <w:szCs w:val="18"/>
        </w:rPr>
        <w:t>o. Salvador, Secretaria de Cultura, Fundac</w:t>
      </w:r>
      <w:r w:rsidRPr="00430FB1">
        <w:rPr>
          <w:rFonts w:asciiTheme="minorHAnsi" w:hAnsiTheme="minorHAnsi" w:cstheme="minorHAnsi"/>
          <w:sz w:val="18"/>
          <w:szCs w:val="18"/>
        </w:rPr>
        <w:t>̧</w:t>
      </w:r>
      <w:r w:rsidRPr="00430FB1">
        <w:rPr>
          <w:rFonts w:ascii="Georgia" w:hAnsi="Georgia" w:cstheme="minorHAnsi"/>
          <w:sz w:val="18"/>
          <w:szCs w:val="18"/>
        </w:rPr>
        <w:t>a</w:t>
      </w:r>
      <w:r w:rsidRPr="00430FB1">
        <w:rPr>
          <w:rFonts w:asciiTheme="minorHAnsi" w:hAnsiTheme="minorHAnsi" w:cstheme="minorHAnsi"/>
          <w:sz w:val="18"/>
          <w:szCs w:val="18"/>
        </w:rPr>
        <w:t>̃</w:t>
      </w:r>
      <w:r w:rsidRPr="00430FB1">
        <w:rPr>
          <w:rFonts w:ascii="Georgia" w:hAnsi="Georgia" w:cstheme="minorHAnsi"/>
          <w:sz w:val="18"/>
          <w:szCs w:val="18"/>
        </w:rPr>
        <w:t>o Pedro Calmon, 2009.</w:t>
      </w:r>
    </w:p>
    <w:p w:rsidR="00097C07" w:rsidRPr="00430FB1" w:rsidRDefault="00097C07" w:rsidP="00C819CD">
      <w:pPr>
        <w:pStyle w:val="Normal2"/>
        <w:spacing w:line="240" w:lineRule="auto"/>
        <w:jc w:val="both"/>
        <w:rPr>
          <w:rFonts w:ascii="Georgia" w:hAnsi="Georgia" w:cstheme="minorHAnsi"/>
          <w:sz w:val="18"/>
          <w:szCs w:val="18"/>
        </w:rPr>
      </w:pPr>
      <w:r w:rsidRPr="00430FB1">
        <w:rPr>
          <w:rFonts w:ascii="Georgia" w:hAnsi="Georgia" w:cstheme="minorHAnsi"/>
          <w:sz w:val="18"/>
          <w:szCs w:val="18"/>
        </w:rPr>
        <w:t>LOPES, Carlos. Competências criativas para fortalecer a economia criativa no Brasil. Ministério da Cultura. In: Plano da secretaria da economia criativa: políticas, diretrizes e ações: 2011-2014. Brasília, Ministério da Cultura, 2011.</w:t>
      </w:r>
    </w:p>
    <w:p w:rsidR="00097C07" w:rsidRPr="00430FB1" w:rsidRDefault="00097C07" w:rsidP="00C819CD">
      <w:pPr>
        <w:pStyle w:val="Normal2"/>
        <w:spacing w:line="240" w:lineRule="auto"/>
        <w:jc w:val="both"/>
        <w:rPr>
          <w:rFonts w:ascii="Georgia" w:hAnsi="Georgia" w:cstheme="minorHAnsi"/>
          <w:sz w:val="18"/>
          <w:szCs w:val="18"/>
        </w:rPr>
      </w:pPr>
      <w:r w:rsidRPr="00430FB1">
        <w:rPr>
          <w:rFonts w:ascii="Georgia" w:hAnsi="Georgia" w:cstheme="minorHAnsi"/>
          <w:sz w:val="18"/>
          <w:szCs w:val="18"/>
        </w:rPr>
        <w:t>LOPES, Eduardo Pereira. A revoluc</w:t>
      </w:r>
      <w:r w:rsidRPr="00430FB1">
        <w:rPr>
          <w:rFonts w:asciiTheme="minorHAnsi" w:hAnsiTheme="minorHAnsi" w:cstheme="minorHAnsi"/>
          <w:sz w:val="18"/>
          <w:szCs w:val="18"/>
        </w:rPr>
        <w:t>̧</w:t>
      </w:r>
      <w:r w:rsidRPr="00430FB1">
        <w:rPr>
          <w:rFonts w:ascii="Georgia" w:hAnsi="Georgia" w:cstheme="minorHAnsi"/>
          <w:sz w:val="18"/>
          <w:szCs w:val="18"/>
        </w:rPr>
        <w:t>a</w:t>
      </w:r>
      <w:r w:rsidRPr="00430FB1">
        <w:rPr>
          <w:rFonts w:asciiTheme="minorHAnsi" w:hAnsiTheme="minorHAnsi" w:cstheme="minorHAnsi"/>
          <w:sz w:val="18"/>
          <w:szCs w:val="18"/>
        </w:rPr>
        <w:t>̃</w:t>
      </w:r>
      <w:r w:rsidRPr="00430FB1">
        <w:rPr>
          <w:rFonts w:ascii="Georgia" w:hAnsi="Georgia" w:cstheme="minorHAnsi"/>
          <w:sz w:val="18"/>
          <w:szCs w:val="18"/>
        </w:rPr>
        <w:t>o dos tomates: literatura de comunidade e engajamento intelectual na prosa de Enoch Carneiro. Dissertac</w:t>
      </w:r>
      <w:r w:rsidRPr="00430FB1">
        <w:rPr>
          <w:rFonts w:asciiTheme="minorHAnsi" w:hAnsiTheme="minorHAnsi" w:cstheme="minorHAnsi"/>
          <w:sz w:val="18"/>
          <w:szCs w:val="18"/>
        </w:rPr>
        <w:t>̧</w:t>
      </w:r>
      <w:r w:rsidRPr="00430FB1">
        <w:rPr>
          <w:rFonts w:ascii="Georgia" w:hAnsi="Georgia" w:cstheme="minorHAnsi"/>
          <w:sz w:val="18"/>
          <w:szCs w:val="18"/>
        </w:rPr>
        <w:t>a</w:t>
      </w:r>
      <w:r w:rsidRPr="00430FB1">
        <w:rPr>
          <w:rFonts w:asciiTheme="minorHAnsi" w:hAnsiTheme="minorHAnsi" w:cstheme="minorHAnsi"/>
          <w:sz w:val="18"/>
          <w:szCs w:val="18"/>
        </w:rPr>
        <w:t>̃</w:t>
      </w:r>
      <w:r w:rsidRPr="00430FB1">
        <w:rPr>
          <w:rFonts w:ascii="Georgia" w:hAnsi="Georgia" w:cstheme="minorHAnsi"/>
          <w:sz w:val="18"/>
          <w:szCs w:val="18"/>
        </w:rPr>
        <w:t>o (Literatura e Diversidade Cultural). Universidade Estadual de Feira de Santana. Feira de Santana, 2013.</w:t>
      </w:r>
    </w:p>
    <w:p w:rsidR="00097C07" w:rsidRPr="00430FB1" w:rsidRDefault="00097C07" w:rsidP="00C819CD">
      <w:pPr>
        <w:pStyle w:val="Normal2"/>
        <w:spacing w:line="240" w:lineRule="auto"/>
        <w:jc w:val="both"/>
        <w:rPr>
          <w:rFonts w:ascii="Georgia" w:hAnsi="Georgia" w:cstheme="minorHAnsi"/>
          <w:sz w:val="18"/>
          <w:szCs w:val="18"/>
        </w:rPr>
      </w:pPr>
      <w:r w:rsidRPr="00430FB1">
        <w:rPr>
          <w:rFonts w:ascii="Georgia" w:hAnsi="Georgia" w:cstheme="minorHAnsi"/>
          <w:sz w:val="18"/>
          <w:szCs w:val="18"/>
        </w:rPr>
        <w:t>MIGUEZ, Paulo. A economia da cultura como campo de estudos e a novidade da economia criativa. In:Plano da secretaria da economia criativa: políticas, diretrizes e ações: 2011-2014. Brasília, Ministério da Cultura, 2011.</w:t>
      </w:r>
    </w:p>
    <w:p w:rsidR="00097C07" w:rsidRDefault="00097C07" w:rsidP="00C819CD">
      <w:pPr>
        <w:pStyle w:val="Normal2"/>
        <w:spacing w:line="240" w:lineRule="auto"/>
        <w:jc w:val="both"/>
        <w:rPr>
          <w:rFonts w:ascii="Georgia" w:hAnsi="Georgia" w:cstheme="minorHAnsi"/>
          <w:sz w:val="18"/>
          <w:szCs w:val="18"/>
        </w:rPr>
      </w:pPr>
      <w:r w:rsidRPr="00430FB1">
        <w:rPr>
          <w:rFonts w:ascii="Georgia" w:hAnsi="Georgia" w:cstheme="minorHAnsi"/>
          <w:sz w:val="18"/>
          <w:szCs w:val="18"/>
        </w:rPr>
        <w:t>ONU. Relatório de economia criativa 2010: economia criativa: uma opc</w:t>
      </w:r>
      <w:r w:rsidRPr="00430FB1">
        <w:rPr>
          <w:rFonts w:asciiTheme="minorHAnsi" w:hAnsiTheme="minorHAnsi" w:cstheme="minorHAnsi"/>
          <w:sz w:val="18"/>
          <w:szCs w:val="18"/>
        </w:rPr>
        <w:t>̧</w:t>
      </w:r>
      <w:r w:rsidRPr="00430FB1">
        <w:rPr>
          <w:rFonts w:ascii="Georgia" w:hAnsi="Georgia" w:cstheme="minorHAnsi"/>
          <w:sz w:val="18"/>
          <w:szCs w:val="18"/>
        </w:rPr>
        <w:t>a</w:t>
      </w:r>
      <w:r w:rsidRPr="00430FB1">
        <w:rPr>
          <w:rFonts w:asciiTheme="minorHAnsi" w:hAnsiTheme="minorHAnsi" w:cstheme="minorHAnsi"/>
          <w:sz w:val="18"/>
          <w:szCs w:val="18"/>
        </w:rPr>
        <w:t>̃</w:t>
      </w:r>
      <w:r w:rsidRPr="00430FB1">
        <w:rPr>
          <w:rFonts w:ascii="Georgia" w:hAnsi="Georgia" w:cstheme="minorHAnsi"/>
          <w:sz w:val="18"/>
          <w:szCs w:val="18"/>
        </w:rPr>
        <w:t>o de desenvolvimento viável. Nac</w:t>
      </w:r>
      <w:r w:rsidRPr="00430FB1">
        <w:rPr>
          <w:rFonts w:asciiTheme="minorHAnsi" w:hAnsiTheme="minorHAnsi" w:cstheme="minorHAnsi"/>
          <w:sz w:val="18"/>
          <w:szCs w:val="18"/>
        </w:rPr>
        <w:t>̧</w:t>
      </w:r>
      <w:r w:rsidRPr="00430FB1">
        <w:rPr>
          <w:rFonts w:ascii="Georgia" w:hAnsi="Georgia" w:cstheme="minorHAnsi"/>
          <w:sz w:val="18"/>
          <w:szCs w:val="18"/>
        </w:rPr>
        <w:t>o</w:t>
      </w:r>
      <w:r w:rsidRPr="00430FB1">
        <w:rPr>
          <w:rFonts w:asciiTheme="minorHAnsi" w:hAnsiTheme="minorHAnsi" w:cstheme="minorHAnsi"/>
          <w:sz w:val="18"/>
          <w:szCs w:val="18"/>
        </w:rPr>
        <w:t>̃</w:t>
      </w:r>
      <w:r w:rsidR="00DF7605">
        <w:rPr>
          <w:rFonts w:ascii="Georgia" w:hAnsi="Georgia" w:cstheme="minorHAnsi"/>
          <w:sz w:val="18"/>
          <w:szCs w:val="18"/>
        </w:rPr>
        <w:t>es Unidas.</w:t>
      </w:r>
    </w:p>
    <w:p w:rsidR="00DF7605" w:rsidRDefault="00DF7605" w:rsidP="00C819CD">
      <w:pPr>
        <w:pStyle w:val="Normal2"/>
        <w:spacing w:line="240" w:lineRule="auto"/>
        <w:jc w:val="both"/>
        <w:rPr>
          <w:rFonts w:ascii="Georgia" w:hAnsi="Georgia" w:cstheme="minorHAnsi"/>
          <w:sz w:val="18"/>
          <w:szCs w:val="18"/>
        </w:rPr>
      </w:pPr>
    </w:p>
    <w:p w:rsidR="00DF7605" w:rsidRDefault="00DF7605" w:rsidP="00C819CD">
      <w:pPr>
        <w:pStyle w:val="Normal2"/>
        <w:spacing w:line="240" w:lineRule="auto"/>
        <w:jc w:val="both"/>
        <w:rPr>
          <w:rFonts w:ascii="Georgia" w:hAnsi="Georgia" w:cstheme="minorHAnsi"/>
          <w:sz w:val="18"/>
          <w:szCs w:val="18"/>
        </w:rPr>
      </w:pPr>
    </w:p>
    <w:p w:rsidR="00DF7605" w:rsidRDefault="00DF7605" w:rsidP="00C819CD">
      <w:pPr>
        <w:pStyle w:val="Normal2"/>
        <w:spacing w:line="240" w:lineRule="auto"/>
        <w:jc w:val="both"/>
        <w:rPr>
          <w:rFonts w:ascii="Georgia" w:hAnsi="Georgia" w:cstheme="minorHAnsi"/>
          <w:sz w:val="18"/>
          <w:szCs w:val="18"/>
        </w:rPr>
      </w:pPr>
    </w:p>
    <w:p w:rsidR="00DF7605" w:rsidRDefault="00DF7605" w:rsidP="00C819CD">
      <w:pPr>
        <w:pStyle w:val="Normal2"/>
        <w:spacing w:line="240" w:lineRule="auto"/>
        <w:jc w:val="both"/>
        <w:rPr>
          <w:rFonts w:ascii="Georgia" w:hAnsi="Georgia" w:cstheme="minorHAnsi"/>
          <w:sz w:val="18"/>
          <w:szCs w:val="18"/>
        </w:rPr>
      </w:pPr>
    </w:p>
    <w:p w:rsidR="00DF7605" w:rsidRDefault="00DF7605" w:rsidP="00C819CD">
      <w:pPr>
        <w:pStyle w:val="Normal2"/>
        <w:spacing w:line="240" w:lineRule="auto"/>
        <w:jc w:val="both"/>
        <w:rPr>
          <w:rFonts w:ascii="Georgia" w:hAnsi="Georgia" w:cstheme="minorHAnsi"/>
          <w:sz w:val="18"/>
          <w:szCs w:val="18"/>
        </w:rPr>
      </w:pPr>
    </w:p>
    <w:p w:rsidR="00DF7605" w:rsidRDefault="00DF7605" w:rsidP="00C819CD">
      <w:pPr>
        <w:pStyle w:val="Normal2"/>
        <w:spacing w:line="240" w:lineRule="auto"/>
        <w:jc w:val="both"/>
        <w:rPr>
          <w:rFonts w:ascii="Georgia" w:hAnsi="Georgia" w:cstheme="minorHAnsi"/>
          <w:sz w:val="18"/>
          <w:szCs w:val="18"/>
        </w:rPr>
      </w:pPr>
    </w:p>
    <w:p w:rsidR="00DF7605" w:rsidRPr="002E2F3D" w:rsidRDefault="00DF7605" w:rsidP="00C819CD">
      <w:pPr>
        <w:pStyle w:val="Normal2"/>
        <w:spacing w:line="240" w:lineRule="auto"/>
        <w:jc w:val="both"/>
        <w:rPr>
          <w:rFonts w:ascii="Georgia" w:hAnsi="Georgia" w:cstheme="minorHAnsi"/>
          <w:sz w:val="18"/>
          <w:szCs w:val="18"/>
        </w:rPr>
      </w:pPr>
    </w:p>
    <w:p w:rsidR="00097C07" w:rsidRPr="00347516" w:rsidRDefault="00097C07" w:rsidP="00C819CD">
      <w:pPr>
        <w:pStyle w:val="ecxmsonormal"/>
        <w:shd w:val="clear" w:color="auto" w:fill="FFFFFF"/>
        <w:spacing w:before="0" w:beforeAutospacing="0" w:after="0" w:afterAutospacing="0"/>
        <w:jc w:val="center"/>
        <w:rPr>
          <w:rFonts w:ascii="Georgia" w:hAnsi="Georgia" w:cstheme="minorHAnsi"/>
          <w:b/>
          <w:sz w:val="22"/>
          <w:szCs w:val="22"/>
        </w:rPr>
      </w:pPr>
      <w:r w:rsidRPr="00347516">
        <w:rPr>
          <w:rFonts w:ascii="Georgia" w:hAnsi="Georgia" w:cstheme="minorHAnsi"/>
          <w:b/>
          <w:sz w:val="22"/>
          <w:szCs w:val="22"/>
        </w:rPr>
        <w:t>LETRAMENTO, VISUALIDADES E PRÁTICAS SOCIAIS:</w:t>
      </w:r>
    </w:p>
    <w:p w:rsidR="00097C07" w:rsidRPr="00347516" w:rsidRDefault="00097C07" w:rsidP="00C819CD">
      <w:pPr>
        <w:pStyle w:val="ecxmsonormal"/>
        <w:shd w:val="clear" w:color="auto" w:fill="FFFFFF"/>
        <w:spacing w:before="0" w:beforeAutospacing="0" w:after="0" w:afterAutospacing="0"/>
        <w:jc w:val="center"/>
        <w:rPr>
          <w:rFonts w:ascii="Georgia" w:hAnsi="Georgia" w:cstheme="minorHAnsi"/>
          <w:b/>
          <w:sz w:val="22"/>
          <w:szCs w:val="22"/>
        </w:rPr>
      </w:pPr>
      <w:r w:rsidRPr="00347516">
        <w:rPr>
          <w:rFonts w:ascii="Georgia" w:hAnsi="Georgia" w:cstheme="minorHAnsi"/>
          <w:b/>
          <w:sz w:val="22"/>
          <w:szCs w:val="22"/>
        </w:rPr>
        <w:t>EDUCAÇÃO CONTEXTUALIZADA PARA CONVIVÊNCIA COM O SEMIÁRIDO¹</w:t>
      </w:r>
    </w:p>
    <w:p w:rsidR="00097C07" w:rsidRPr="00347516" w:rsidRDefault="00097C07" w:rsidP="00C819CD">
      <w:pPr>
        <w:pStyle w:val="ecxmsonormal"/>
        <w:shd w:val="clear" w:color="auto" w:fill="FFFFFF"/>
        <w:spacing w:before="0" w:beforeAutospacing="0" w:after="0" w:afterAutospacing="0"/>
        <w:rPr>
          <w:rFonts w:ascii="Georgia" w:hAnsi="Georgia" w:cstheme="minorHAnsi"/>
          <w:b/>
          <w:sz w:val="22"/>
          <w:szCs w:val="22"/>
        </w:rPr>
      </w:pPr>
    </w:p>
    <w:p w:rsidR="00097C07" w:rsidRPr="00347516" w:rsidRDefault="00097C07" w:rsidP="00C819CD">
      <w:pPr>
        <w:pStyle w:val="ecxmsonormal"/>
        <w:shd w:val="clear" w:color="auto" w:fill="FFFFFF"/>
        <w:spacing w:before="0" w:beforeAutospacing="0" w:after="0" w:afterAutospacing="0"/>
        <w:rPr>
          <w:rFonts w:ascii="Georgia" w:hAnsi="Georgia" w:cstheme="minorHAnsi"/>
          <w:b/>
          <w:sz w:val="22"/>
          <w:szCs w:val="22"/>
        </w:rPr>
      </w:pPr>
    </w:p>
    <w:p w:rsidR="00097C07" w:rsidRPr="00347516" w:rsidRDefault="00097C07" w:rsidP="00C819CD">
      <w:pPr>
        <w:spacing w:after="0" w:line="240" w:lineRule="auto"/>
        <w:jc w:val="right"/>
        <w:rPr>
          <w:rFonts w:ascii="Georgia" w:hAnsi="Georgia" w:cstheme="minorHAnsi"/>
          <w:b/>
        </w:rPr>
      </w:pPr>
      <w:r w:rsidRPr="00347516">
        <w:rPr>
          <w:rFonts w:ascii="Georgia" w:hAnsi="Georgia" w:cstheme="minorHAnsi"/>
          <w:sz w:val="20"/>
          <w:szCs w:val="20"/>
        </w:rPr>
        <w:t>Núbia Oliveira da Silva</w:t>
      </w:r>
      <w:r w:rsidRPr="00347516">
        <w:rPr>
          <w:rStyle w:val="Refdenotaderodap"/>
          <w:rFonts w:ascii="Georgia" w:hAnsi="Georgia" w:cstheme="minorHAnsi"/>
          <w:b/>
        </w:rPr>
        <w:footnoteReference w:id="97"/>
      </w:r>
    </w:p>
    <w:p w:rsidR="00097C07" w:rsidRPr="00347516" w:rsidRDefault="00097C07" w:rsidP="00C819CD">
      <w:pPr>
        <w:spacing w:after="0" w:line="240" w:lineRule="auto"/>
        <w:jc w:val="center"/>
        <w:rPr>
          <w:rFonts w:ascii="Georgia" w:hAnsi="Georgia" w:cstheme="minorHAnsi"/>
        </w:rPr>
      </w:pPr>
    </w:p>
    <w:p w:rsidR="000E5E34" w:rsidRDefault="000E5E34" w:rsidP="00C819CD">
      <w:pPr>
        <w:spacing w:after="0" w:line="240" w:lineRule="auto"/>
        <w:jc w:val="both"/>
        <w:rPr>
          <w:rFonts w:ascii="Georgia" w:hAnsi="Georgia" w:cstheme="minorHAnsi"/>
          <w:b/>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b/>
        </w:rPr>
        <w:t>RESUMO:</w:t>
      </w:r>
      <w:r w:rsidRPr="00347516">
        <w:rPr>
          <w:rFonts w:ascii="Georgia" w:hAnsi="Georgia" w:cstheme="minorHAnsi"/>
        </w:rPr>
        <w:t xml:space="preserve"> Este trabalho discute sobre as visualidades e a confluência das culturas do sertão na Festa do Licuri na perspectiva de análise das formas de letramentos e formação para a convivência com o semiárido. Embasado pelos ideais de Santos (2011) e Kleiman (2008), compreende o letramento como múltiplas habilidades em práticas sociais; e as visualidades, tomadas pelos estudos de Gomes (2012) como uma proposta de produção de sentidos e aprendizagens a partir das redes transversais; d</w:t>
      </w:r>
      <w:r w:rsidRPr="00347516">
        <w:rPr>
          <w:rFonts w:ascii="Georgia" w:hAnsi="Georgia" w:cstheme="minorHAnsi"/>
          <w:color w:val="000000"/>
          <w:shd w:val="clear" w:color="auto" w:fill="FFFFFF"/>
        </w:rPr>
        <w:t xml:space="preserve">e maneira que os elementos visuais emprestam condições aos fenômenos de letramento e referentes suficientes aos processos comunicativos contextualizados, visto que essas ocupam, nesses processos-fenômenos, um lugar central. </w:t>
      </w:r>
      <w:r w:rsidRPr="00347516">
        <w:rPr>
          <w:rFonts w:ascii="Georgia" w:hAnsi="Georgia" w:cstheme="minorHAnsi"/>
        </w:rPr>
        <w:t xml:space="preserve">Assim, se configura nossos interesses para pesquisar e defender a questão dos letramentos plurais a partir do visual e todas as questões habitadas no contexto e nos conceitos estudados. </w:t>
      </w:r>
    </w:p>
    <w:p w:rsidR="00097C07" w:rsidRPr="00347516" w:rsidRDefault="00097C07" w:rsidP="00C819CD">
      <w:pPr>
        <w:pStyle w:val="ecxmsonormal"/>
        <w:shd w:val="clear" w:color="auto" w:fill="FFFFFF"/>
        <w:spacing w:before="0" w:beforeAutospacing="0" w:after="0" w:afterAutospacing="0"/>
        <w:jc w:val="both"/>
        <w:rPr>
          <w:rFonts w:ascii="Georgia" w:hAnsi="Georgia" w:cstheme="minorHAnsi"/>
          <w:sz w:val="22"/>
          <w:szCs w:val="22"/>
        </w:rPr>
      </w:pPr>
    </w:p>
    <w:p w:rsidR="00097C07" w:rsidRPr="00347516" w:rsidRDefault="00097C07" w:rsidP="00C819CD">
      <w:pPr>
        <w:pStyle w:val="ecxmsonormal"/>
        <w:shd w:val="clear" w:color="auto" w:fill="FFFFFF"/>
        <w:spacing w:before="0" w:beforeAutospacing="0" w:after="0" w:afterAutospacing="0"/>
        <w:jc w:val="both"/>
        <w:rPr>
          <w:rFonts w:ascii="Georgia" w:hAnsi="Georgia" w:cstheme="minorHAnsi"/>
          <w:sz w:val="22"/>
          <w:szCs w:val="22"/>
        </w:rPr>
      </w:pPr>
      <w:r w:rsidRPr="00347516">
        <w:rPr>
          <w:rFonts w:ascii="Georgia" w:hAnsi="Georgia" w:cstheme="minorHAnsi"/>
          <w:sz w:val="22"/>
          <w:szCs w:val="22"/>
        </w:rPr>
        <w:t>PALAVRAS-CHAVE: Letramento. Visualidade. Educação Contextualizada.</w:t>
      </w:r>
    </w:p>
    <w:p w:rsidR="00097C07" w:rsidRPr="00347516" w:rsidRDefault="00097C07" w:rsidP="00C819CD">
      <w:pPr>
        <w:pStyle w:val="ecxmsonormal"/>
        <w:shd w:val="clear" w:color="auto" w:fill="FFFFFF"/>
        <w:spacing w:before="0" w:beforeAutospacing="0" w:after="0" w:afterAutospacing="0"/>
        <w:jc w:val="both"/>
        <w:rPr>
          <w:rFonts w:ascii="Georgia" w:hAnsi="Georgia" w:cstheme="minorHAnsi"/>
          <w:sz w:val="22"/>
          <w:szCs w:val="22"/>
          <w:lang w:val="en-US"/>
        </w:rPr>
      </w:pPr>
      <w:r w:rsidRPr="00347516">
        <w:rPr>
          <w:rFonts w:ascii="Georgia" w:hAnsi="Georgia" w:cstheme="minorHAnsi"/>
          <w:b/>
          <w:sz w:val="22"/>
          <w:szCs w:val="22"/>
          <w:lang w:val="en-US"/>
        </w:rPr>
        <w:t>ABSTRACT:</w:t>
      </w:r>
      <w:r w:rsidRPr="00347516">
        <w:rPr>
          <w:rFonts w:ascii="Georgia" w:hAnsi="Georgia" w:cstheme="minorHAnsi"/>
          <w:sz w:val="22"/>
          <w:szCs w:val="22"/>
          <w:lang w:val="en-US"/>
        </w:rPr>
        <w:t xml:space="preserve"> This work will deal with the visualities and the confluence of cultures of the Sertão at the Festa do Licuri in the perspective of analysis of the forms of literacies and training for acquaintanceship with the semiarid region. Based upon the ideals of Santos (2011) and Kleiman (2008), it comprises literacy as multiple skills in social practices; and the visualities by Gomes’s studies (2012) as a production of meanings and learning from the transversal networks; so the visual elements lend conditions to the phenomena of literacy and sufficient concerning to contextualized communicative processes, inasmuch as the visual elements occupy, in these processes-phenomena, a central place. Thus, it is set our interests to research and to defend the issue of plural literacies from the visual elements and all inhabited issues in the context and concepts studied.</w:t>
      </w:r>
    </w:p>
    <w:p w:rsidR="00097C07" w:rsidRPr="00347516" w:rsidRDefault="00097C07" w:rsidP="00C819CD">
      <w:pPr>
        <w:spacing w:after="0" w:line="240" w:lineRule="auto"/>
        <w:jc w:val="both"/>
        <w:rPr>
          <w:rFonts w:ascii="Georgia" w:hAnsi="Georgia" w:cstheme="minorHAnsi"/>
          <w:lang w:val="en-US"/>
        </w:rPr>
      </w:pPr>
    </w:p>
    <w:p w:rsidR="00097C07" w:rsidRPr="00347516" w:rsidRDefault="00097C07" w:rsidP="00C819CD">
      <w:pPr>
        <w:spacing w:after="0" w:line="240" w:lineRule="auto"/>
        <w:jc w:val="both"/>
        <w:rPr>
          <w:rFonts w:ascii="Georgia" w:hAnsi="Georgia" w:cstheme="minorHAnsi"/>
          <w:lang w:val="en-US"/>
        </w:rPr>
      </w:pPr>
      <w:r w:rsidRPr="00347516">
        <w:rPr>
          <w:rFonts w:ascii="Georgia" w:hAnsi="Georgia" w:cstheme="minorHAnsi"/>
          <w:lang w:val="en-US"/>
        </w:rPr>
        <w:t>Key-words: Literacy. Visuality. Contextual Education</w:t>
      </w:r>
    </w:p>
    <w:p w:rsidR="00097C07" w:rsidRPr="00347516" w:rsidRDefault="00097C07" w:rsidP="00C819CD">
      <w:pPr>
        <w:spacing w:after="0" w:line="240" w:lineRule="auto"/>
        <w:jc w:val="both"/>
        <w:rPr>
          <w:rFonts w:ascii="Georgia" w:hAnsi="Georgia" w:cstheme="minorHAnsi"/>
          <w:lang w:val="en-US"/>
        </w:rPr>
      </w:pPr>
    </w:p>
    <w:p w:rsidR="00097C07" w:rsidRPr="00347516" w:rsidRDefault="000C74E6" w:rsidP="00C819CD">
      <w:pPr>
        <w:spacing w:after="0" w:line="240" w:lineRule="auto"/>
        <w:jc w:val="both"/>
        <w:rPr>
          <w:rFonts w:ascii="Georgia" w:hAnsi="Georgia" w:cstheme="minorHAnsi"/>
          <w:b/>
        </w:rPr>
      </w:pPr>
      <w:r w:rsidRPr="00347516">
        <w:rPr>
          <w:rFonts w:ascii="Georgia" w:hAnsi="Georgia" w:cstheme="minorHAnsi"/>
          <w:b/>
        </w:rPr>
        <w:t>INTRODUÇÃO</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pStyle w:val="Default"/>
        <w:jc w:val="both"/>
        <w:rPr>
          <w:rFonts w:ascii="Georgia" w:hAnsi="Georgia" w:cstheme="minorHAnsi"/>
          <w:color w:val="auto"/>
          <w:sz w:val="22"/>
          <w:szCs w:val="22"/>
        </w:rPr>
      </w:pPr>
      <w:r w:rsidRPr="00347516">
        <w:rPr>
          <w:rFonts w:ascii="Georgia" w:hAnsi="Georgia" w:cstheme="minorHAnsi"/>
          <w:color w:val="auto"/>
          <w:sz w:val="22"/>
          <w:szCs w:val="22"/>
        </w:rPr>
        <w:t>Reis (2011), em seu artigo “</w:t>
      </w:r>
      <w:r w:rsidRPr="00347516">
        <w:rPr>
          <w:rFonts w:ascii="Georgia" w:hAnsi="Georgia" w:cstheme="minorHAnsi"/>
          <w:bCs/>
          <w:color w:val="auto"/>
          <w:sz w:val="22"/>
          <w:szCs w:val="22"/>
        </w:rPr>
        <w:t>Educação para a convivência com o Semiárido: desafios e possibilidades”, nos diz</w:t>
      </w:r>
      <w:r w:rsidRPr="00347516">
        <w:rPr>
          <w:rFonts w:ascii="Georgia" w:hAnsi="Georgia" w:cstheme="minorHAnsi"/>
          <w:color w:val="auto"/>
          <w:sz w:val="22"/>
          <w:szCs w:val="22"/>
        </w:rPr>
        <w:t xml:space="preserve"> que o “contexto do Semiárido é uma construção humana, e assim como o contexto, também aquilo que se fez historicamente é uma construção humana, e, portanto, possível de ser revertida, a depender da nossa vontade política de modificar as coisas”.  Essa vontade de mudança conclamada pelo autor deve ser vista como o mote das práticas educativas contextualizadas para a convivência integrada do homem com o semiárido, região que devido suas peculiaridades climáticas, favoreceu a criação de imagens artificializadas como representações do sertão. Ainda para o autor, “é essa uma das construções humanas que precisa ser desconstruída, pois esse ranço cultural reacionário contribui para a fabricação de ‘uma identidade de inclinação despótica”’. Reis, no mesmo artigo, defende que o clima seco da região</w:t>
      </w:r>
    </w:p>
    <w:p w:rsidR="00097C07" w:rsidRPr="00347516" w:rsidRDefault="00097C07" w:rsidP="00C819CD">
      <w:pPr>
        <w:pStyle w:val="Default"/>
        <w:jc w:val="both"/>
        <w:rPr>
          <w:rFonts w:ascii="Georgia" w:hAnsi="Georgia" w:cstheme="minorHAnsi"/>
          <w:color w:val="auto"/>
          <w:sz w:val="22"/>
          <w:szCs w:val="22"/>
        </w:rPr>
      </w:pPr>
    </w:p>
    <w:p w:rsidR="00097C07" w:rsidRPr="00347516" w:rsidRDefault="00097C07" w:rsidP="00C819CD">
      <w:pPr>
        <w:spacing w:after="0" w:line="240" w:lineRule="auto"/>
        <w:ind w:left="2268"/>
        <w:jc w:val="both"/>
        <w:rPr>
          <w:rFonts w:ascii="Georgia" w:hAnsi="Georgia" w:cstheme="minorHAnsi"/>
          <w:sz w:val="18"/>
          <w:szCs w:val="18"/>
        </w:rPr>
      </w:pPr>
      <w:r w:rsidRPr="00347516">
        <w:rPr>
          <w:rFonts w:ascii="Georgia" w:hAnsi="Georgia" w:cstheme="minorHAnsi"/>
          <w:sz w:val="18"/>
          <w:szCs w:val="18"/>
        </w:rPr>
        <w:t>permitiu se criar a ideia de calamidade pública que até hoje vigora na ideia e no imaginário social da população do nordeste e do Brasil como um todo que vai compreender o Semiárido apenas pela representação idealizada da fome, da miséria, quando na verdade existem muitas outras coisas nessa região, que precisariam de maior visibilidade (REIS, 2011, p.2).</w:t>
      </w:r>
    </w:p>
    <w:p w:rsidR="00097C07" w:rsidRPr="00347516" w:rsidRDefault="00097C07" w:rsidP="00C819CD">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Considerando essas questões em torno das representações, das imagens, das visualidades e visibilidades, da construção dos significados e dos sentidos como fundamentais para instrumentalizar os processos de comunicação e práticas discursivas, portanto, fundamentais para os processos de letramento, tomamos um evento, nomeadamente, a Festa do Licuri, como uma prática social promotora destes entrecruzamentos implicados nos processos formativos contextualizados e emancipatórios.</w:t>
      </w:r>
    </w:p>
    <w:p w:rsidR="00097C07" w:rsidRPr="00347516" w:rsidRDefault="00097C07" w:rsidP="00C819CD">
      <w:pPr>
        <w:spacing w:before="240" w:after="0" w:line="240" w:lineRule="auto"/>
        <w:jc w:val="both"/>
        <w:rPr>
          <w:rFonts w:ascii="Georgia" w:hAnsi="Georgia" w:cstheme="minorHAnsi"/>
          <w:shd w:val="clear" w:color="auto" w:fill="FFFFFF"/>
        </w:rPr>
      </w:pPr>
      <w:r w:rsidRPr="00347516">
        <w:rPr>
          <w:rFonts w:ascii="Georgia" w:hAnsi="Georgia" w:cstheme="minorHAnsi"/>
          <w:shd w:val="clear" w:color="auto" w:fill="FFFFFF"/>
        </w:rPr>
        <w:t xml:space="preserve">A Festa do Licuri é um evento que acontece anualmente </w:t>
      </w:r>
      <w:r w:rsidRPr="00347516">
        <w:rPr>
          <w:rFonts w:ascii="Georgia" w:hAnsi="Georgia" w:cstheme="minorHAnsi"/>
          <w:color w:val="000000"/>
          <w:shd w:val="clear" w:color="auto" w:fill="FFFFFF"/>
        </w:rPr>
        <w:t>no interior da Bahia com abrangência na região dos territórios do Piemonte Norte Itapicuru, Piemonte da Diamantina, Chapada Diamantina, Bacia do Jacuípe e Sisal. Essa festividade ao licurizeiro, sob a organização da COOPES (Cooperativa de Produção da Região do Piemonte da Diamantina) e outros parceiros, já ocorreu nas cidades de Mairi, Quixabeira, Várzea da Roça, Capim Grosso, Serrolândia, São José do Jacuípe. O evento tem proporcionado</w:t>
      </w:r>
      <w:r w:rsidRPr="00347516">
        <w:rPr>
          <w:rFonts w:ascii="Georgia" w:hAnsi="Georgia" w:cstheme="minorHAnsi"/>
          <w:shd w:val="clear" w:color="auto" w:fill="FFFFFF"/>
        </w:rPr>
        <w:t xml:space="preserve"> além da celebração do cultivo da palmeira, a integração do homem ao seu contexto e o encontro das diversas culturas do sertão. Ao proporcionar isto, a festa constitui-se como um lugar de fluxo de saberes. Nesse ponto, nos propusemos a investigar por meio de uma pesquisa etnográfica sobre as visualidades nela presentes compreendidas em termos de possibilidade de formas de letramentos e formação para convivência com o semiárido. </w:t>
      </w:r>
    </w:p>
    <w:p w:rsidR="00097C07" w:rsidRPr="00347516" w:rsidRDefault="00097C07" w:rsidP="00C819CD">
      <w:pPr>
        <w:spacing w:before="240" w:after="0" w:line="240" w:lineRule="auto"/>
        <w:jc w:val="both"/>
        <w:rPr>
          <w:rFonts w:ascii="Georgia" w:hAnsi="Georgia" w:cstheme="minorHAnsi"/>
          <w:shd w:val="clear" w:color="auto" w:fill="FFFFFF"/>
        </w:rPr>
      </w:pPr>
      <w:r w:rsidRPr="00347516">
        <w:rPr>
          <w:rFonts w:ascii="Georgia" w:hAnsi="Georgia" w:cstheme="minorHAnsi"/>
          <w:shd w:val="clear" w:color="auto" w:fill="FFFFFF"/>
        </w:rPr>
        <w:t xml:space="preserve">A razão pela qual escolhemos esse objeto de estudo foi motivada por diversos fatores. De antemão, consideramos nossos vínculos pessoais com os assuntos que nela se encontram engendrados sob a perspectiva de identidade com os sujeitos que participam dos festejos; com os elementos que a festa traz como representações do sertão e, consequentemente, com a relevância da valorização do contexto cultural e social do sujeito para os processos formativos contextualizados. </w:t>
      </w:r>
    </w:p>
    <w:p w:rsidR="00097C07" w:rsidRPr="00347516" w:rsidRDefault="00097C07" w:rsidP="00C819CD">
      <w:pPr>
        <w:spacing w:before="240" w:after="0" w:line="240" w:lineRule="auto"/>
        <w:jc w:val="both"/>
        <w:rPr>
          <w:rFonts w:ascii="Georgia" w:hAnsi="Georgia" w:cstheme="minorHAnsi"/>
        </w:rPr>
      </w:pPr>
      <w:r w:rsidRPr="00347516">
        <w:rPr>
          <w:rFonts w:ascii="Georgia" w:hAnsi="Georgia" w:cstheme="minorHAnsi"/>
          <w:shd w:val="clear" w:color="auto" w:fill="FFFFFF"/>
        </w:rPr>
        <w:t xml:space="preserve">Com o surgimento da Festa do Licuri, muitos sertanejos vêm despertando para a preservação do bioma da Caatinga e a readaptação integradora do homem ao seu contexto agora com novos olhares para o lugar, para suas representações e para os seus reflexos sobre a identidade da pessoa humana. Assim sendo, a pesquisa buscará responder como a festa do Licuri, enquanto espaço produtor de visualidades, se constitui como lugar de confluência das culturas do sertão e oportunidade de letramento/formação dos sujeitos na convivência com o semiárido? Para isto, buscar-se-á </w:t>
      </w:r>
      <w:r w:rsidRPr="00347516">
        <w:rPr>
          <w:rFonts w:ascii="Georgia" w:hAnsi="Georgia" w:cstheme="minorHAnsi"/>
        </w:rPr>
        <w:t xml:space="preserve">relacionar as simbologias da comunicação visual aí presentes às múltiplas formas de letramento; identificar formas de integração das diversas culturas do sertão, suas relações com o contexto e com as formas plurais de letramentos;  identificar </w:t>
      </w:r>
      <w:r w:rsidRPr="00347516">
        <w:rPr>
          <w:rFonts w:ascii="Georgia" w:hAnsi="Georgia" w:cstheme="minorHAnsi"/>
          <w:iCs/>
        </w:rPr>
        <w:t>temas geradores (sociais e culturais)</w:t>
      </w:r>
      <w:r w:rsidRPr="00347516">
        <w:rPr>
          <w:rFonts w:ascii="Georgia" w:hAnsi="Georgia" w:cstheme="minorHAnsi"/>
        </w:rPr>
        <w:t xml:space="preserve"> e alternativas interdiscursivas pautadas na comunicação visual e nos processos de </w:t>
      </w:r>
      <w:r w:rsidRPr="00347516">
        <w:rPr>
          <w:rFonts w:ascii="Georgia" w:hAnsi="Georgia" w:cstheme="minorHAnsi"/>
          <w:iCs/>
        </w:rPr>
        <w:t>letramento, por</w:t>
      </w:r>
      <w:r w:rsidRPr="00347516">
        <w:rPr>
          <w:rFonts w:ascii="Georgia" w:hAnsi="Georgia" w:cstheme="minorHAnsi"/>
        </w:rPr>
        <w:t xml:space="preserve"> intermédio das múltiplas formas de linguagens, aspectos cognitivos e formativos da identidade do povo sertanejo.</w:t>
      </w:r>
    </w:p>
    <w:p w:rsidR="00097C07" w:rsidRPr="00347516" w:rsidRDefault="00097C07" w:rsidP="00C819CD">
      <w:pPr>
        <w:spacing w:before="240" w:after="0" w:line="240" w:lineRule="auto"/>
        <w:jc w:val="both"/>
        <w:rPr>
          <w:rFonts w:ascii="Georgia" w:hAnsi="Georgia" w:cstheme="minorHAnsi"/>
          <w:shd w:val="clear" w:color="auto" w:fill="FFFFFF"/>
        </w:rPr>
      </w:pPr>
      <w:r w:rsidRPr="00347516">
        <w:rPr>
          <w:rFonts w:ascii="Georgia" w:hAnsi="Georgia" w:cstheme="minorHAnsi"/>
        </w:rPr>
        <w:t>Isso porque o olhar nos convida a produzir subjetividades para apreender e criar condições cognitivas necessárias ao desenvolvimento de competências para apropriação social, cultural e simbólica dos contextos de integração dos indivíduos.</w:t>
      </w:r>
      <w:r w:rsidRPr="00347516">
        <w:rPr>
          <w:rFonts w:ascii="Georgia" w:hAnsi="Georgia" w:cstheme="minorHAnsi"/>
          <w:shd w:val="clear" w:color="auto" w:fill="FFFFFF"/>
        </w:rPr>
        <w:t xml:space="preserve"> Dessa forma, destaca-se a questão do letramento e da interdiscursividade instauradas a partir das visualidades que se efetivam em práticas reais e situadas num campo de ação e produção de saberes, focalizando os fenômenos sociais, culturais e ideológicos, que diretamente, se correlacionam com o ecossistema discursivo da comunicação,  constituindo-se num lugar de compartilhar conhecimento de forma autônoma e autorizante. </w:t>
      </w:r>
    </w:p>
    <w:p w:rsidR="00097C07" w:rsidRPr="00347516" w:rsidRDefault="00097C07" w:rsidP="00C819CD">
      <w:pPr>
        <w:spacing w:after="0" w:line="240" w:lineRule="auto"/>
        <w:jc w:val="both"/>
        <w:rPr>
          <w:rFonts w:ascii="Georgia" w:hAnsi="Georgia" w:cstheme="minorHAnsi"/>
          <w:color w:val="000000"/>
          <w:shd w:val="clear" w:color="auto" w:fill="FFFFFF"/>
        </w:rPr>
      </w:pPr>
      <w:r w:rsidRPr="00347516">
        <w:rPr>
          <w:rFonts w:ascii="Georgia" w:hAnsi="Georgia" w:cstheme="minorHAnsi"/>
          <w:color w:val="000000"/>
        </w:rPr>
        <w:t xml:space="preserve">1 CULTURA VISUAL, LETRAMENTO E </w:t>
      </w:r>
      <w:r w:rsidRPr="00347516">
        <w:rPr>
          <w:rFonts w:ascii="Georgia" w:hAnsi="Georgia" w:cstheme="minorHAnsi"/>
          <w:color w:val="000000"/>
          <w:shd w:val="clear" w:color="auto" w:fill="FFFFFF"/>
        </w:rPr>
        <w:t>IMPLICAÇÕES PARA A EDUCAÇÃO CONTEXTUALIZADA.</w:t>
      </w:r>
    </w:p>
    <w:p w:rsidR="00097C07" w:rsidRPr="00347516" w:rsidRDefault="00097C07" w:rsidP="00C819CD">
      <w:pPr>
        <w:spacing w:after="0" w:line="240" w:lineRule="auto"/>
        <w:jc w:val="both"/>
        <w:rPr>
          <w:rFonts w:ascii="Georgia" w:hAnsi="Georgia" w:cstheme="minorHAnsi"/>
          <w:color w:val="000000"/>
          <w:shd w:val="clear" w:color="auto" w:fill="FFFFFF"/>
        </w:rPr>
      </w:pP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Compreendemos que a aprendizagem contextualizada para a convivência com o semiárido deve criar, conforme salienta Reis (2011), condições para construção de um conhecimento que permita aos sujeitos intervirem no mundo em que se vive por meio de sua compreensão e da articulação com os saberes diversos. Para tal, entendemos  que é preciso estar fundamentada na globalidade das situações sociais, na sustentabilidade solidária e nas diversas culturas do sertão. Entendemos que essa contextualização que se pretende é viva e vivificada pelos sujeitos. É enraizada nos valores culturais, nos aspectos naturais, históricos e sociais. Por esse caminho, transita o visual como facilitador, reconhecendo a ação social e ideológica do olhar como forma de produzir os significados simbólicos aí necessários, intrinsecamente ligados ao “eu-mundo”.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As hibridações delegadas nos diversos campos da sociedade implicam na organização de novas formas e novos contextos de aprendizagens abertos à interdiscursividade  agora de forma múltipla,  movente e favoráveis ao saber transversal. Nesse viés, a percepção visual, em especial, contribui substantivamente para a negociação dos significados representativos e simbólicos das relações sociais cotidianas.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Na Festa do Licuri, esses elementos encontram o ambiente favorável para essa inserção e a interação dos sujeitos com suas crenças, valores, saberes e (con)vivências. Estes, por sua vez, ao sentir-se integrados, produzem as representações significativas, as subjetividades e outras formas de compreensão de mundo, que são, por assim dizer, formas de letramentos. Santos (2011) e Kleiman (2008) interagem na discussão sobre letramento, apresentando esse conceito como múltiplas habilidades de conhecimentos que se efetivam em práticas sociais. Para Kleiman, </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ind w:left="2268"/>
        <w:jc w:val="both"/>
        <w:rPr>
          <w:rFonts w:ascii="Georgia" w:hAnsi="Georgia" w:cstheme="minorHAnsi"/>
          <w:sz w:val="18"/>
          <w:szCs w:val="18"/>
        </w:rPr>
      </w:pPr>
      <w:r w:rsidRPr="00347516">
        <w:rPr>
          <w:rFonts w:ascii="Georgia" w:hAnsi="Georgia" w:cstheme="minorHAnsi"/>
          <w:sz w:val="18"/>
          <w:szCs w:val="18"/>
        </w:rPr>
        <w:t>um evento de letramento inclui atividades que tem as características de outras atividades do mundo social: envolve mais de um participante e os envolvidos têm diferentes saberes, que são mobilizados na medida adequada, no momento necessário, em prol de interesses, intenções e objetivos individuais e de metas comuns. Daí ser um evento essencialmente colaborativo (KLEIMAN, 2005, p. 23).</w:t>
      </w:r>
    </w:p>
    <w:p w:rsidR="00097C07" w:rsidRPr="00347516" w:rsidRDefault="00097C07" w:rsidP="00C819CD">
      <w:pPr>
        <w:spacing w:after="0" w:line="240" w:lineRule="auto"/>
        <w:jc w:val="both"/>
        <w:rPr>
          <w:rFonts w:ascii="Georgia" w:hAnsi="Georgia" w:cstheme="minorHAnsi"/>
          <w:sz w:val="18"/>
          <w:szCs w:val="18"/>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À luz dessa reflexão, aportamos nas visualidades da Festa do Licuri como caracterização de um evento de letramento e como um espaço integrador do homem à comunidade, para isso, fica definido que esse evento é constituído em sentidos políticos, sociais, culturais e identitários. Assim, aos nossos olhares, trata-se de um espaço que combina o encontro com as culturas sertanejas mais formação para convivência com o semiárido mais possibilidades de letramentos.</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Além disso, Santos (2011) nos auxilia, ao trazer à luz, as representações sociais deslocadas para a atividade social. Segundo o autor, em consonância com Jodelet (2001), as representações são formas de conhecimento, socialmente elaboradas e partilhadas, que podem contribuir para a construção de uma realidade comum a um grupo social e se constituem num saber prático, ligando o sujeito representador ao objeto representado. </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2 O VISUAL E AS FORMAS DE LETRAMENTO</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pStyle w:val="ecxmsonormal"/>
        <w:shd w:val="clear" w:color="auto" w:fill="FFFFFF"/>
        <w:spacing w:before="0" w:beforeAutospacing="0" w:after="0" w:afterAutospacing="0"/>
        <w:jc w:val="both"/>
        <w:rPr>
          <w:rFonts w:ascii="Georgia" w:hAnsi="Georgia" w:cstheme="minorHAnsi"/>
          <w:sz w:val="22"/>
          <w:szCs w:val="22"/>
        </w:rPr>
      </w:pPr>
      <w:r w:rsidRPr="00347516">
        <w:rPr>
          <w:rFonts w:ascii="Georgia" w:hAnsi="Georgia" w:cstheme="minorHAnsi"/>
          <w:sz w:val="22"/>
          <w:szCs w:val="22"/>
        </w:rPr>
        <w:t xml:space="preserve">As reflexões acerca do letramento e da formação dos sujeitos para convivência com o semiárido, defendidas anteriormente, implicam na criação de eventos e práticas discursivas de letramento, na ressignificação do olhar sobre o lugar e sua gente e sobre a forma de como o homem, especialmente o do campo, se vê integrado ao mundo, agora, sob a ótica da visão plurissignificativa e da contextualização.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Soares (2010) enfatiza que para definição do letramento, são relevantes as questões em torno dos aspectos ideológicos e políticos. Portanto, o letramento cobre uma vasta gama de conhecimentos, habilidades, capacidades, valores, usos e funções sociais; envolve sutilezas e complexidades.</w:t>
      </w:r>
    </w:p>
    <w:p w:rsidR="00097C07" w:rsidRPr="00347516" w:rsidRDefault="00097C07" w:rsidP="00C819CD">
      <w:pPr>
        <w:spacing w:after="0" w:line="240" w:lineRule="auto"/>
        <w:jc w:val="both"/>
        <w:rPr>
          <w:rFonts w:ascii="Georgia" w:hAnsi="Georgia" w:cstheme="minorHAnsi"/>
          <w:color w:val="FF0000"/>
        </w:rPr>
      </w:pPr>
      <w:r w:rsidRPr="00347516">
        <w:rPr>
          <w:rFonts w:ascii="Georgia" w:hAnsi="Georgia" w:cstheme="minorHAnsi"/>
        </w:rPr>
        <w:t xml:space="preserve">Isso abre um legue para inteirar que com a crescente pulverização dos artefatos da cultura visual para os processos comunicativos, faz-se emergente, ao indivíduo do século XXI, o domínio de leituras outras além do livro, de competências outras, de letramentos plurais. Fato atestado pelos fenômenos do todo ecossistema comunicativo da contemporaneidade, que se apresenta impregnado pelas descentralizações, pelo hibridismo e pela mestiçagem discursiva conforme nos lembra Martín-Barbero (1999). </w:t>
      </w:r>
    </w:p>
    <w:p w:rsidR="00097C07" w:rsidRPr="00347516" w:rsidRDefault="00097C07" w:rsidP="00C819CD">
      <w:pPr>
        <w:pStyle w:val="ecxmsonormal"/>
        <w:shd w:val="clear" w:color="auto" w:fill="FFFFFF"/>
        <w:spacing w:before="0" w:beforeAutospacing="0" w:after="0" w:afterAutospacing="0"/>
        <w:jc w:val="both"/>
        <w:rPr>
          <w:rFonts w:ascii="Georgia" w:hAnsi="Georgia" w:cstheme="minorHAnsi"/>
          <w:sz w:val="22"/>
          <w:szCs w:val="22"/>
        </w:rPr>
      </w:pPr>
      <w:r w:rsidRPr="00347516">
        <w:rPr>
          <w:rFonts w:ascii="Georgia" w:hAnsi="Georgia" w:cstheme="minorHAnsi"/>
          <w:sz w:val="22"/>
          <w:szCs w:val="22"/>
        </w:rPr>
        <w:t>Para Magalhães (2012), a prática discursiva de letramento constitui conceitos, relações sociais, identidades, valores e crenças. A autora defende que a identidade social dos sujeitos se constitui pelo discurso, que por sua vez, é compreendido como prática social. Perpassa por esse caminho, o entendimento de que o discurso é uma ação sobre o mundo, um modo de representação da realidade, sobretudo, um modo de constituição e construção de significado.</w:t>
      </w:r>
    </w:p>
    <w:p w:rsidR="00097C07" w:rsidRPr="00347516" w:rsidRDefault="00097C07" w:rsidP="000C74E6">
      <w:pPr>
        <w:pStyle w:val="ecxmsonormal"/>
        <w:shd w:val="clear" w:color="auto" w:fill="FFFFFF"/>
        <w:spacing w:before="0" w:beforeAutospacing="0" w:after="0" w:afterAutospacing="0"/>
        <w:jc w:val="both"/>
        <w:rPr>
          <w:rFonts w:ascii="Georgia" w:hAnsi="Georgia" w:cstheme="minorHAnsi"/>
          <w:sz w:val="22"/>
          <w:szCs w:val="22"/>
        </w:rPr>
      </w:pPr>
      <w:r w:rsidRPr="00347516">
        <w:rPr>
          <w:rFonts w:ascii="Georgia" w:hAnsi="Georgia" w:cstheme="minorHAnsi"/>
          <w:sz w:val="22"/>
          <w:szCs w:val="22"/>
        </w:rPr>
        <w:t>Essa compreensão incide na organização de novas formas e novos contextos de aprendizagens abertos à interculturalidade, à intuição, à criatividade e ao diálogo propulsor de sentidos. Assim, é perceptível que a Festa do Licuri, no sentido de prática social de letramento a partir da identidade social e cultural dos sertanejos em interação e</w:t>
      </w:r>
      <w:r w:rsidR="000C74E6" w:rsidRPr="00347516">
        <w:rPr>
          <w:rFonts w:ascii="Georgia" w:hAnsi="Georgia" w:cstheme="minorHAnsi"/>
          <w:sz w:val="22"/>
          <w:szCs w:val="22"/>
        </w:rPr>
        <w:t xml:space="preserve"> “</w:t>
      </w:r>
      <w:r w:rsidRPr="00347516">
        <w:rPr>
          <w:rFonts w:ascii="Georgia" w:hAnsi="Georgia" w:cstheme="minorHAnsi"/>
          <w:sz w:val="22"/>
          <w:szCs w:val="22"/>
        </w:rPr>
        <w:t>por envolver o engajamento do indivíduo em projetos coletivos que transcendem os dados da experiência concreta individual, favorece o desenvolvimento de uma perspectiva cognitiva, isto é, que se debruça sobre o real como objeto de reflexão e não apenas de ação</w:t>
      </w:r>
      <w:r w:rsidR="000C74E6" w:rsidRPr="00347516">
        <w:rPr>
          <w:rFonts w:ascii="Georgia" w:hAnsi="Georgia" w:cstheme="minorHAnsi"/>
          <w:sz w:val="22"/>
          <w:szCs w:val="22"/>
        </w:rPr>
        <w:t xml:space="preserve">” </w:t>
      </w:r>
      <w:r w:rsidRPr="00347516">
        <w:rPr>
          <w:rFonts w:ascii="Georgia" w:hAnsi="Georgia" w:cstheme="minorHAnsi"/>
          <w:sz w:val="22"/>
          <w:szCs w:val="22"/>
        </w:rPr>
        <w:t>(OLIVEIRA, 2012, p.158).</w:t>
      </w:r>
    </w:p>
    <w:p w:rsidR="00097C07" w:rsidRPr="00347516" w:rsidRDefault="00097C07" w:rsidP="00C819CD">
      <w:pPr>
        <w:spacing w:before="240" w:after="0" w:line="240" w:lineRule="auto"/>
        <w:jc w:val="both"/>
        <w:rPr>
          <w:rFonts w:ascii="Georgia" w:hAnsi="Georgia" w:cstheme="minorHAnsi"/>
        </w:rPr>
      </w:pPr>
      <w:r w:rsidRPr="00347516">
        <w:rPr>
          <w:rFonts w:ascii="Georgia" w:hAnsi="Georgia" w:cstheme="minorHAnsi"/>
        </w:rPr>
        <w:t>Ao tomarmos a questão da cognição a partir do refletir sobre um objeto, adentramos nas questões voltadas para a produção de sentidos por meio do visual e todas as implicações que aí habitam.  Nesse contexto, são fundantes os estudos de Gomes (2012) no tocante à produção de conhecimentos e de aprendizagens contextualizadas pelo amparo das imagens e das visualidades. Para o autor (2012, p. 25), esse sentido cria “um espaço próprio do dizer; faz transgressões e transmutações; forja sentidos insuspeitados relacionados ao inconsciente e ao enigmático. Uma cadeia flutuante de significados que atravessa e vai além do sentido conotativo e denotativo, simplesmente”. Desse modo, cremos que por meio do sentido das visualidades e da confluência das culturas do sertão, a Festa do Licuri se caracteriza como um espaço plural de letramento porque proporciona múltiplas formas de produção se sentido e significados pelas diversas formas de tradição comunicativa-discursivas, especialmente aqui, a visual.</w:t>
      </w:r>
    </w:p>
    <w:p w:rsidR="00097C07" w:rsidRPr="00347516" w:rsidRDefault="00097C07" w:rsidP="00C819CD">
      <w:pPr>
        <w:spacing w:before="240" w:after="0" w:line="240" w:lineRule="auto"/>
        <w:jc w:val="both"/>
        <w:rPr>
          <w:rFonts w:ascii="Georgia" w:hAnsi="Georgia" w:cstheme="minorHAnsi"/>
        </w:rPr>
      </w:pPr>
      <w:r w:rsidRPr="00347516">
        <w:rPr>
          <w:rFonts w:ascii="Georgia" w:hAnsi="Georgia" w:cstheme="minorHAnsi"/>
        </w:rPr>
        <w:t>Santos (2008) conclama a favor de práticas discursivas (de letramento) a partir de uma significação local ou orientada a partir dos modos de saber e de dizer localmente situados. Assim, as diversas formas de linguagem devem ser a conexão entre as diversas formas de saber, de conhecer, de compreender e de interpretar com autonomia os enunciados da comunidade.</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shd w:val="clear" w:color="auto" w:fill="FFFFFF"/>
        </w:rPr>
        <w:t xml:space="preserve">Ademais, investimos na questão das visualidades por compreendermos que estas </w:t>
      </w:r>
      <w:r w:rsidRPr="00347516">
        <w:rPr>
          <w:rFonts w:ascii="Georgia" w:hAnsi="Georgia" w:cstheme="minorHAnsi"/>
        </w:rPr>
        <w:t xml:space="preserve">ocupam, desde os primórdios da humanidade, um lugar central nos processos de comunicação e nas diversas formas de propagação e produção do conhecimento. Aliás, as visualidades são entendidas aqui, em consonâncias com os pressupostos de Gomes (2012), como formas de o indivíduo ver o mundo e enxergar a si próprio como sujeito potencial construtor de seus conhecimentos.  Hernández (2012) por seu turno, alega que a cultura visual é uma condição cultural que, especialmente na época atual, está marcada por nossa relação com as tecnologias da aprendizagem e comunicação que afeta como nós vemos a nós mesmos e ao mundo. Assim sendo, portanto, um fenômeno relevante e implicado aos processos de letramento. </w:t>
      </w:r>
    </w:p>
    <w:p w:rsidR="00097C07" w:rsidRPr="00347516" w:rsidRDefault="00097C07" w:rsidP="00C819CD">
      <w:pPr>
        <w:spacing w:after="0" w:line="240" w:lineRule="auto"/>
        <w:jc w:val="both"/>
        <w:rPr>
          <w:rFonts w:ascii="Georgia" w:hAnsi="Georgia" w:cstheme="minorHAnsi"/>
          <w:color w:val="000000" w:themeColor="text1"/>
        </w:rPr>
      </w:pPr>
      <w:r w:rsidRPr="00347516">
        <w:rPr>
          <w:rFonts w:ascii="Georgia" w:hAnsi="Georgia" w:cstheme="minorHAnsi"/>
        </w:rPr>
        <w:t xml:space="preserve">Somadamente, saber contemplar o mundo e dele criar uma representação, possibilita a criação de um </w:t>
      </w:r>
      <w:r w:rsidRPr="00347516">
        <w:rPr>
          <w:rFonts w:ascii="Georgia" w:hAnsi="Georgia" w:cstheme="minorHAnsi"/>
          <w:i/>
        </w:rPr>
        <w:t>ethos</w:t>
      </w:r>
      <w:r w:rsidRPr="00347516">
        <w:rPr>
          <w:rFonts w:ascii="Georgia" w:hAnsi="Georgia" w:cstheme="minorHAnsi"/>
        </w:rPr>
        <w:t xml:space="preserve"> significativo do qual se produz as políticas de sentidos, que são atravessadas por determinantes e conexões emanados dos diversos contextos dos interactantes.  As aprendizagens a partir do visual estão fortemente ligadas à condição humana de interar com o próprio homem e o meio em que vive, compartilhando saberes e vivências, construindo aprendizagens e compreensões e, por assim dizer, formas de letramentos. </w:t>
      </w:r>
      <w:r w:rsidRPr="00347516">
        <w:rPr>
          <w:rFonts w:ascii="Georgia" w:hAnsi="Georgia" w:cstheme="minorHAnsi"/>
          <w:color w:val="000000" w:themeColor="text1"/>
        </w:rPr>
        <w:t>Trata-se, de uma racionalidade sensível, como sugere Gomes (2012), que faz com que o processo de produção de sentido seja localizado, complexo e híbrido. Ainda segundo o autor, trata-se de um processo que assume as abordagens transversais,  ancorado pelo paradigma  rizomático, deleuziano, e não aquele da fragmentação ou mapeamento dos territórios do conhecimento.</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Com efeito, ao pensarmos sobre as visualidades como forma de letramento, estamos inferindo sobre a produção de sentidos e sobre ela elucidar leituras de mundo, uma vez que estas precedem a leitura da palavra. Pensamos nestas leituras e compreensão a partir da transversalidade do visual como possibilidades de o indivíduo criar significados e desenvolver a consciência crítica e transformadora, pois à medida que o conhecimento é produzido a partir desses ideais, aprende-se a agir sobre o mundo. </w:t>
      </w:r>
      <w:r w:rsidRPr="00347516">
        <w:rPr>
          <w:rFonts w:ascii="Georgia" w:hAnsi="Georgia" w:cstheme="minorHAnsi"/>
          <w:lang w:val="es-ES_tradnl"/>
        </w:rPr>
        <w:t xml:space="preserve">Por isso, Gomes (2012, p. 138) nos diz que “la comprensión que nos llega por la mirada es una de las más importantes formas de dar sentido a nuestro mundo. </w:t>
      </w:r>
      <w:r w:rsidRPr="00347516">
        <w:rPr>
          <w:rFonts w:ascii="Georgia" w:hAnsi="Georgia" w:cstheme="minorHAnsi"/>
        </w:rPr>
        <w:t xml:space="preserve">Em muchas circunstancias, para su mejor comprension, es necessário ver, es preciso mirar”.  </w:t>
      </w:r>
    </w:p>
    <w:p w:rsidR="00097C07" w:rsidRPr="00347516" w:rsidRDefault="00097C07" w:rsidP="00C819CD">
      <w:pPr>
        <w:pStyle w:val="PargrafodaLista"/>
        <w:spacing w:before="240" w:after="0" w:line="240" w:lineRule="auto"/>
        <w:ind w:left="0"/>
        <w:jc w:val="both"/>
        <w:rPr>
          <w:rFonts w:ascii="Georgia" w:hAnsi="Georgia" w:cstheme="minorHAnsi"/>
          <w:color w:val="000000"/>
          <w:shd w:val="clear" w:color="auto" w:fill="FFFFFF"/>
        </w:rPr>
      </w:pPr>
      <w:r w:rsidRPr="00347516">
        <w:rPr>
          <w:rFonts w:ascii="Georgia" w:hAnsi="Georgia" w:cstheme="minorHAnsi"/>
        </w:rPr>
        <w:t xml:space="preserve">À luz dessas reflexões, Santos (2008) nos avisa que as práticas sócias ou as interações sociais são mediadas por gêneros específicos de discursos também específicos. E são nestas especificidades, conclamadas pelo autor, que as visualidades atendem aos propósitos de problematização entre os saberes que são negociados socialmente e efetivados em redes transversais de política de sentido, significados e representações. O visual se configura, pois, como um hipertexto, que potencializa as leituras de mundo de forma cidadã, crítica e autônoma. </w:t>
      </w:r>
      <w:r w:rsidRPr="00347516">
        <w:rPr>
          <w:rFonts w:ascii="Georgia" w:hAnsi="Georgia" w:cstheme="minorHAnsi"/>
          <w:color w:val="000000"/>
          <w:shd w:val="clear" w:color="auto" w:fill="FFFFFF"/>
        </w:rPr>
        <w:t>Por essa razão, para Gomes (2004), toda prática social humana se constitui de sentidos, e todo sentido é atravessado por práticas discursivas. Estas por sua vez, constituídas de uma multiplicidade de vozes que fazem do sentido uma configuração híbrida de complexas relações e fortes interferências políticos/sociais. Assim, quando o mesmo autor traz à luz as questões voltadas para o campo das visualidades, é perceptível que há algumas condições indissociáveis com a noção de letramento do ponto de vista ideológico, visto sua intrínseca conexão com as linguagens contemporâneas, os discursos, a produção de sentido e as formas de interpretação. De maneira que as visualidades emprestam aos fenômenos de letramento condições e referentes suficientes aos processos comunicativos contemporâneos, visto que essas ocupam, nesses processos-fenômenos, um lugar central. Gomes, completa essa reflexão, inferindo que</w:t>
      </w:r>
    </w:p>
    <w:p w:rsidR="00097C07" w:rsidRPr="00347516" w:rsidRDefault="00097C07" w:rsidP="00C819CD">
      <w:pPr>
        <w:pStyle w:val="PargrafodaLista"/>
        <w:spacing w:before="240" w:after="0" w:line="240" w:lineRule="auto"/>
        <w:ind w:left="2268"/>
        <w:jc w:val="both"/>
        <w:rPr>
          <w:rFonts w:ascii="Georgia" w:hAnsi="Georgia" w:cstheme="minorHAnsi"/>
          <w:color w:val="000000"/>
          <w:shd w:val="clear" w:color="auto" w:fill="FFFFFF"/>
        </w:rPr>
      </w:pPr>
    </w:p>
    <w:p w:rsidR="00097C07" w:rsidRPr="00347516" w:rsidRDefault="00097C07" w:rsidP="00C819CD">
      <w:pPr>
        <w:pStyle w:val="PargrafodaLista"/>
        <w:spacing w:before="240" w:after="0" w:line="240" w:lineRule="auto"/>
        <w:ind w:left="2268"/>
        <w:jc w:val="both"/>
        <w:rPr>
          <w:rFonts w:ascii="Georgia" w:hAnsi="Georgia" w:cstheme="minorHAnsi"/>
          <w:color w:val="000000"/>
          <w:sz w:val="18"/>
          <w:szCs w:val="18"/>
          <w:shd w:val="clear" w:color="auto" w:fill="FFFFFF"/>
        </w:rPr>
      </w:pPr>
      <w:r w:rsidRPr="00347516">
        <w:rPr>
          <w:rFonts w:ascii="Georgia" w:hAnsi="Georgia" w:cstheme="minorHAnsi"/>
          <w:color w:val="000000"/>
          <w:sz w:val="18"/>
          <w:szCs w:val="18"/>
          <w:shd w:val="clear" w:color="auto" w:fill="FFFFFF"/>
        </w:rPr>
        <w:t xml:space="preserve">nos processos de comunicação (incluindo aí os processos educativos e as manifestações culturais) imagens diversas são construídas e mobilizadas como representações dependentes da identidade e do sentimento de pertencimento dos sujeitos envolvendo aspectos cognitivos, culturais e afetivos, de tal modo, imbricados às experiências pessoais e sociais, que se configuram como o resultado das sofisticadas relações do “eu” com o “outro” e com o ambiente. São realidades linguísticas indexadas e por isso, parte indissociável dos processos culturais e comunicativos (GOMES, 2004, p. 62). </w:t>
      </w:r>
    </w:p>
    <w:p w:rsidR="00097C07" w:rsidRPr="00347516" w:rsidRDefault="00097C07" w:rsidP="00C819CD">
      <w:pPr>
        <w:pStyle w:val="PargrafodaLista"/>
        <w:spacing w:before="240" w:after="0" w:line="240" w:lineRule="auto"/>
        <w:ind w:left="2268"/>
        <w:jc w:val="both"/>
        <w:rPr>
          <w:rFonts w:ascii="Georgia" w:hAnsi="Georgia" w:cstheme="minorHAnsi"/>
          <w:color w:val="000000"/>
          <w:shd w:val="clear" w:color="auto" w:fill="FFFFFF"/>
        </w:rPr>
      </w:pPr>
    </w:p>
    <w:p w:rsidR="00097C07" w:rsidRPr="00347516" w:rsidRDefault="00097C07" w:rsidP="00C819CD">
      <w:pPr>
        <w:pStyle w:val="PargrafodaLista"/>
        <w:spacing w:before="240" w:after="0" w:line="240" w:lineRule="auto"/>
        <w:ind w:left="0"/>
        <w:jc w:val="both"/>
        <w:rPr>
          <w:rFonts w:ascii="Georgia" w:hAnsi="Georgia" w:cstheme="minorHAnsi"/>
        </w:rPr>
      </w:pPr>
      <w:r w:rsidRPr="00347516">
        <w:rPr>
          <w:rFonts w:ascii="Georgia" w:hAnsi="Georgia" w:cstheme="minorHAnsi"/>
        </w:rPr>
        <w:t xml:space="preserve">Portanto, ao tomarmos as questões envoltas do modelo ideológico de letramento numa perspectiva intercultural conforme propõem Santos (2008) e Kleiman (2012), desvelamos a abertura para a produção de sentidos de forma anti-hegemônica, abrindo caminhos para a entrada massiva das visualidades e todas as questões que aí habitam. É desse ponto de vista que as visualidades, apresentadas como instâncias abertas, híbridas e não </w:t>
      </w:r>
      <w:r w:rsidRPr="00347516">
        <w:rPr>
          <w:rFonts w:ascii="Georgia" w:eastAsia="Calibri" w:hAnsi="Georgia" w:cstheme="minorHAnsi"/>
          <w:color w:val="000000" w:themeColor="text1"/>
        </w:rPr>
        <w:t>aprisionadas pelos estatutos da lógica, nem pelos saberes compartimentados se prestam inteiramente às reflexões das emergências contemporâneas. Assim, entendemos que não compete a elas um letramento específico, mas sim, o letramento plural, que se efetiva contextualizado.</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3 ALGUMAS CONSIDERAÇÕES </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autoSpaceDE w:val="0"/>
        <w:autoSpaceDN w:val="0"/>
        <w:adjustRightInd w:val="0"/>
        <w:spacing w:before="240" w:after="0" w:line="240" w:lineRule="auto"/>
        <w:jc w:val="both"/>
        <w:rPr>
          <w:rFonts w:ascii="Georgia" w:hAnsi="Georgia" w:cstheme="minorHAnsi"/>
        </w:rPr>
      </w:pPr>
      <w:r w:rsidRPr="00347516">
        <w:rPr>
          <w:rFonts w:ascii="Georgia" w:hAnsi="Georgia" w:cstheme="minorHAnsi"/>
        </w:rPr>
        <w:t xml:space="preserve">Presentemente, as informações atingem a sociedade através de diversas modalidades, dentre as quais, e com merecido destaque, as visualidades, dada a suas inferências e construção de significados nos processos comunicativos. Fato que nos norteia a prescrição dos novos conceitos para o letramento, para, posteriormente, dialogarmos com suas práticas claramente associadas às questões da identidade cultural e das ideologias que habitam nestes processos. De modo que conforme sugere Street (2006) e  Santos (2008), um letramento plural que possa ser um lugar de negociação de significado e transformação.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Sabemos que a cultura visual não é ideologicamente neutra, portanto, entendemos que as visualidades presentes na Festa do Licuri realçam o sentido do ver-e-aprender com reflexo crítico e implicado em conhecer o que é essencialmente humano. Lembramos, assim, que “conhecer o humano é, antes de mais nada, situá-lo no universo, e não separá-lo dele”(MORIN, 2001, p. 47), um universo de contextualização multirreferencial e ampliado por conexões transversais entre os interactantes.</w:t>
      </w:r>
    </w:p>
    <w:p w:rsidR="00097C07" w:rsidRPr="00347516" w:rsidRDefault="00097C07" w:rsidP="00C819CD">
      <w:pPr>
        <w:spacing w:before="240" w:after="0" w:line="240" w:lineRule="auto"/>
        <w:jc w:val="both"/>
        <w:rPr>
          <w:rFonts w:ascii="Georgia" w:hAnsi="Georgia" w:cstheme="minorHAnsi"/>
        </w:rPr>
      </w:pPr>
      <w:r w:rsidRPr="00347516">
        <w:rPr>
          <w:rFonts w:ascii="Georgia" w:hAnsi="Georgia" w:cstheme="minorHAnsi"/>
        </w:rPr>
        <w:t>Dessa maneira, a ambientação da Festa do Licuri coloca em relevo a valorização dos eventos de letramentos, das visualidades e a integração das práticas culturais ao alcance dos sujeitos para sua formação para convivência com o semiárido. Assim, buscaremos desenhar por meio da pesquisa aqui anunciada, um caminho que se desvele em desafios e possibilidades para abarcar a  imensidão discursiva dos elementos encontrados ou não no contexto  daquele  evento, ressignificando-a dentro de uma cadeia maior de conceitos para os processos do letramento  em conexões fortemente  ligadas ao discurso, ao evento e aos sentidos que transitam pelos entornos do visual.</w:t>
      </w:r>
    </w:p>
    <w:p w:rsidR="00097C07" w:rsidRPr="00347516" w:rsidRDefault="00097C07" w:rsidP="00C819CD">
      <w:pPr>
        <w:spacing w:after="0" w:line="240" w:lineRule="auto"/>
        <w:jc w:val="both"/>
        <w:rPr>
          <w:rFonts w:ascii="Georgia" w:hAnsi="Georgia" w:cstheme="minorHAnsi"/>
        </w:rPr>
      </w:pPr>
    </w:p>
    <w:p w:rsidR="00097C07" w:rsidRPr="000E5E34" w:rsidRDefault="00097C07" w:rsidP="00C819CD">
      <w:pPr>
        <w:spacing w:after="0" w:line="240" w:lineRule="auto"/>
        <w:jc w:val="both"/>
        <w:rPr>
          <w:rFonts w:ascii="Georgia" w:hAnsi="Georgia" w:cstheme="minorHAnsi"/>
          <w:sz w:val="18"/>
          <w:szCs w:val="18"/>
        </w:rPr>
      </w:pPr>
      <w:r w:rsidRPr="000E5E34">
        <w:rPr>
          <w:rFonts w:ascii="Georgia" w:hAnsi="Georgia" w:cstheme="minorHAnsi"/>
          <w:sz w:val="18"/>
          <w:szCs w:val="18"/>
        </w:rPr>
        <w:t>REFRÊNCIAS</w:t>
      </w:r>
    </w:p>
    <w:p w:rsidR="00097C07" w:rsidRPr="000E5E34" w:rsidRDefault="00097C07" w:rsidP="00C819CD">
      <w:pPr>
        <w:spacing w:after="0" w:line="240" w:lineRule="auto"/>
        <w:jc w:val="both"/>
        <w:rPr>
          <w:rFonts w:ascii="Georgia" w:hAnsi="Georgia" w:cstheme="minorHAnsi"/>
          <w:sz w:val="18"/>
          <w:szCs w:val="18"/>
        </w:rPr>
      </w:pPr>
    </w:p>
    <w:p w:rsidR="00097C07" w:rsidRPr="000E5E34" w:rsidRDefault="00097C07" w:rsidP="00C819CD">
      <w:pPr>
        <w:spacing w:after="0" w:line="240" w:lineRule="auto"/>
        <w:jc w:val="both"/>
        <w:rPr>
          <w:rFonts w:ascii="Georgia" w:hAnsi="Georgia" w:cstheme="minorHAnsi"/>
          <w:sz w:val="18"/>
          <w:szCs w:val="18"/>
        </w:rPr>
      </w:pPr>
      <w:r w:rsidRPr="000E5E34">
        <w:rPr>
          <w:rFonts w:ascii="Georgia" w:hAnsi="Georgia" w:cstheme="minorHAnsi"/>
          <w:sz w:val="18"/>
          <w:szCs w:val="18"/>
        </w:rPr>
        <w:t xml:space="preserve">FREIRE, P. </w:t>
      </w:r>
      <w:r w:rsidRPr="000E5E34">
        <w:rPr>
          <w:rFonts w:ascii="Georgia" w:hAnsi="Georgia" w:cstheme="minorHAnsi"/>
          <w:b/>
          <w:sz w:val="18"/>
          <w:szCs w:val="18"/>
        </w:rPr>
        <w:t>Educação e mudança</w:t>
      </w:r>
      <w:r w:rsidRPr="000E5E34">
        <w:rPr>
          <w:rFonts w:ascii="Georgia" w:hAnsi="Georgia" w:cstheme="minorHAnsi"/>
          <w:sz w:val="18"/>
          <w:szCs w:val="18"/>
        </w:rPr>
        <w:t>. 12ª Ed. Paz e terra.</w:t>
      </w:r>
    </w:p>
    <w:p w:rsidR="00097C07" w:rsidRPr="000E5E34" w:rsidRDefault="00097C07" w:rsidP="00C819CD">
      <w:pPr>
        <w:spacing w:after="0" w:line="240" w:lineRule="auto"/>
        <w:jc w:val="both"/>
        <w:rPr>
          <w:rFonts w:ascii="Georgia" w:hAnsi="Georgia" w:cstheme="minorHAnsi"/>
          <w:sz w:val="18"/>
          <w:szCs w:val="18"/>
        </w:rPr>
      </w:pPr>
    </w:p>
    <w:p w:rsidR="00097C07" w:rsidRPr="000E5E34" w:rsidRDefault="00097C07" w:rsidP="00C819CD">
      <w:pPr>
        <w:spacing w:after="0" w:line="240" w:lineRule="auto"/>
        <w:jc w:val="both"/>
        <w:rPr>
          <w:rFonts w:ascii="Georgia" w:hAnsi="Georgia" w:cstheme="minorHAnsi"/>
          <w:bCs/>
          <w:sz w:val="18"/>
          <w:szCs w:val="18"/>
        </w:rPr>
      </w:pPr>
      <w:r w:rsidRPr="000E5E34">
        <w:rPr>
          <w:rFonts w:ascii="Georgia" w:hAnsi="Georgia" w:cstheme="minorHAnsi"/>
          <w:bCs/>
          <w:sz w:val="18"/>
          <w:szCs w:val="18"/>
        </w:rPr>
        <w:t xml:space="preserve">GOMES, A. R. </w:t>
      </w:r>
      <w:r w:rsidRPr="000E5E34">
        <w:rPr>
          <w:rFonts w:ascii="Georgia" w:hAnsi="Georgia" w:cstheme="minorHAnsi"/>
          <w:b/>
          <w:bCs/>
          <w:sz w:val="18"/>
          <w:szCs w:val="18"/>
        </w:rPr>
        <w:t>Ver e aprender: Proposições Pedagógicas sobre Educação e Cultura Visual</w:t>
      </w:r>
      <w:r w:rsidRPr="000E5E34">
        <w:rPr>
          <w:rFonts w:ascii="Georgia" w:hAnsi="Georgia" w:cstheme="minorHAnsi"/>
          <w:bCs/>
          <w:sz w:val="18"/>
          <w:szCs w:val="18"/>
        </w:rPr>
        <w:t>. Salvador: Eduneb, 2012.</w:t>
      </w:r>
    </w:p>
    <w:p w:rsidR="00097C07" w:rsidRPr="000E5E34" w:rsidRDefault="00097C07" w:rsidP="00C819CD">
      <w:pPr>
        <w:spacing w:after="0" w:line="240" w:lineRule="auto"/>
        <w:jc w:val="both"/>
        <w:rPr>
          <w:rFonts w:ascii="Georgia" w:hAnsi="Georgia" w:cstheme="minorHAnsi"/>
          <w:bCs/>
          <w:sz w:val="18"/>
          <w:szCs w:val="18"/>
        </w:rPr>
      </w:pPr>
    </w:p>
    <w:p w:rsidR="00097C07" w:rsidRPr="000E5E34" w:rsidRDefault="00097C07" w:rsidP="00C819CD">
      <w:pPr>
        <w:spacing w:after="0" w:line="240" w:lineRule="auto"/>
        <w:jc w:val="both"/>
        <w:rPr>
          <w:rFonts w:ascii="Georgia" w:hAnsi="Georgia" w:cstheme="minorHAnsi"/>
          <w:bCs/>
          <w:sz w:val="18"/>
          <w:szCs w:val="18"/>
        </w:rPr>
      </w:pPr>
      <w:r w:rsidRPr="000E5E34">
        <w:rPr>
          <w:rFonts w:ascii="Georgia" w:hAnsi="Georgia" w:cstheme="minorHAnsi"/>
          <w:bCs/>
          <w:sz w:val="18"/>
          <w:szCs w:val="18"/>
        </w:rPr>
        <w:t xml:space="preserve">__________ GOMES, A. R. </w:t>
      </w:r>
      <w:r w:rsidRPr="000E5E34">
        <w:rPr>
          <w:rFonts w:ascii="Georgia" w:hAnsi="Georgia" w:cstheme="minorHAnsi"/>
          <w:b/>
          <w:bCs/>
          <w:sz w:val="18"/>
          <w:szCs w:val="18"/>
        </w:rPr>
        <w:t>Falando em imagens! O processo de produção de sentido sócio-pedagógico no uso do texto imagético-verbal em atividades do ensino da língua portuguesa</w:t>
      </w:r>
      <w:r w:rsidRPr="000E5E34">
        <w:rPr>
          <w:rFonts w:ascii="Georgia" w:hAnsi="Georgia" w:cstheme="minorHAnsi"/>
          <w:bCs/>
          <w:sz w:val="18"/>
          <w:szCs w:val="18"/>
        </w:rPr>
        <w:t xml:space="preserve">. Tese (Doutorado em Educação). Faculdade de Educação. Universidade federal da Bahia. Salvador, 2004 </w:t>
      </w:r>
    </w:p>
    <w:p w:rsidR="00097C07" w:rsidRPr="000E5E34" w:rsidRDefault="00097C07" w:rsidP="00C819CD">
      <w:pPr>
        <w:spacing w:after="0" w:line="240" w:lineRule="auto"/>
        <w:jc w:val="both"/>
        <w:rPr>
          <w:rFonts w:ascii="Georgia" w:hAnsi="Georgia" w:cstheme="minorHAnsi"/>
          <w:bCs/>
          <w:sz w:val="18"/>
          <w:szCs w:val="18"/>
        </w:rPr>
      </w:pPr>
    </w:p>
    <w:p w:rsidR="00097C07" w:rsidRPr="000E5E34" w:rsidRDefault="00097C07" w:rsidP="00C819CD">
      <w:pPr>
        <w:spacing w:after="0" w:line="240" w:lineRule="auto"/>
        <w:jc w:val="both"/>
        <w:rPr>
          <w:rFonts w:ascii="Georgia" w:hAnsi="Georgia" w:cstheme="minorHAnsi"/>
          <w:bCs/>
          <w:sz w:val="18"/>
          <w:szCs w:val="18"/>
        </w:rPr>
      </w:pPr>
    </w:p>
    <w:p w:rsidR="00097C07" w:rsidRPr="000E5E34" w:rsidRDefault="00097C07" w:rsidP="00C819CD">
      <w:pPr>
        <w:spacing w:after="0" w:line="240" w:lineRule="auto"/>
        <w:jc w:val="both"/>
        <w:rPr>
          <w:rFonts w:ascii="Georgia" w:hAnsi="Georgia" w:cstheme="minorHAnsi"/>
          <w:bCs/>
          <w:sz w:val="18"/>
          <w:szCs w:val="18"/>
        </w:rPr>
      </w:pPr>
      <w:r w:rsidRPr="000E5E34">
        <w:rPr>
          <w:rFonts w:ascii="Georgia" w:hAnsi="Georgia" w:cstheme="minorHAnsi"/>
          <w:bCs/>
          <w:sz w:val="18"/>
          <w:szCs w:val="18"/>
        </w:rPr>
        <w:t xml:space="preserve">HERNÁNDEZ, F. </w:t>
      </w:r>
      <w:r w:rsidRPr="000E5E34">
        <w:rPr>
          <w:rFonts w:ascii="Georgia" w:hAnsi="Georgia" w:cstheme="minorHAnsi"/>
          <w:b/>
          <w:bCs/>
          <w:sz w:val="18"/>
          <w:szCs w:val="18"/>
        </w:rPr>
        <w:t>A cultura visual como um convite à deslocação do olhar e ao reposicionamento do sujeito.</w:t>
      </w:r>
      <w:r w:rsidRPr="000E5E34">
        <w:rPr>
          <w:rFonts w:ascii="Georgia" w:hAnsi="Georgia" w:cstheme="minorHAnsi"/>
          <w:bCs/>
          <w:sz w:val="18"/>
          <w:szCs w:val="18"/>
        </w:rPr>
        <w:t xml:space="preserve"> In MARTINS, R. &amp; TOURINHO, I. Educação da cultura visual: conceito e contextos. Santa Maria: editoraufsm, 2011.</w:t>
      </w:r>
    </w:p>
    <w:p w:rsidR="00097C07" w:rsidRPr="000E5E34" w:rsidRDefault="00097C07" w:rsidP="00C819CD">
      <w:pPr>
        <w:spacing w:after="0" w:line="240" w:lineRule="auto"/>
        <w:jc w:val="both"/>
        <w:rPr>
          <w:rFonts w:ascii="Georgia" w:hAnsi="Georgia" w:cstheme="minorHAnsi"/>
          <w:bCs/>
          <w:sz w:val="18"/>
          <w:szCs w:val="18"/>
        </w:rPr>
      </w:pPr>
    </w:p>
    <w:p w:rsidR="00097C07" w:rsidRPr="000E5E34" w:rsidRDefault="00097C07" w:rsidP="00C819CD">
      <w:pPr>
        <w:spacing w:after="0" w:line="240" w:lineRule="auto"/>
        <w:rPr>
          <w:rFonts w:ascii="Georgia" w:hAnsi="Georgia" w:cstheme="minorHAnsi"/>
          <w:sz w:val="18"/>
          <w:szCs w:val="18"/>
        </w:rPr>
      </w:pPr>
      <w:r w:rsidRPr="000E5E34">
        <w:rPr>
          <w:rFonts w:ascii="Georgia" w:hAnsi="Georgia" w:cstheme="minorHAnsi"/>
          <w:sz w:val="18"/>
          <w:szCs w:val="18"/>
        </w:rPr>
        <w:t xml:space="preserve">KLEIMAN, A. B. </w:t>
      </w:r>
      <w:r w:rsidRPr="000E5E34">
        <w:rPr>
          <w:rFonts w:ascii="Georgia" w:hAnsi="Georgia" w:cstheme="minorHAnsi"/>
          <w:b/>
          <w:sz w:val="18"/>
          <w:szCs w:val="18"/>
        </w:rPr>
        <w:t>Preciso “ensinar” o letramento? Não basta ensinar a ler e escrever</w:t>
      </w:r>
      <w:r w:rsidRPr="000E5E34">
        <w:rPr>
          <w:rFonts w:ascii="Georgia" w:hAnsi="Georgia" w:cstheme="minorHAnsi"/>
          <w:sz w:val="18"/>
          <w:szCs w:val="18"/>
        </w:rPr>
        <w:t xml:space="preserve">?  disponível in:  </w:t>
      </w:r>
      <w:hyperlink r:id="rId70" w:history="1">
        <w:r w:rsidRPr="000E5E34">
          <w:rPr>
            <w:rStyle w:val="Hyperlink"/>
            <w:rFonts w:ascii="Georgia" w:hAnsi="Georgia" w:cstheme="minorHAnsi"/>
            <w:sz w:val="18"/>
            <w:szCs w:val="18"/>
          </w:rPr>
          <w:t>www.iel.unicamp.br/cefiel/alfaletras/biblioteca_professor/arquivos/5710.pdf</w:t>
        </w:r>
      </w:hyperlink>
    </w:p>
    <w:p w:rsidR="00097C07" w:rsidRPr="000E5E34" w:rsidRDefault="00097C07" w:rsidP="00C819CD">
      <w:pPr>
        <w:spacing w:before="240" w:after="0" w:line="240" w:lineRule="auto"/>
        <w:jc w:val="both"/>
        <w:rPr>
          <w:rFonts w:ascii="Georgia" w:hAnsi="Georgia" w:cstheme="minorHAnsi"/>
          <w:sz w:val="18"/>
          <w:szCs w:val="18"/>
        </w:rPr>
      </w:pPr>
      <w:r w:rsidRPr="000E5E34">
        <w:rPr>
          <w:rFonts w:ascii="Georgia" w:hAnsi="Georgia" w:cstheme="minorHAnsi"/>
          <w:sz w:val="18"/>
          <w:szCs w:val="18"/>
        </w:rPr>
        <w:t xml:space="preserve">MAGALHÃES, I. </w:t>
      </w:r>
      <w:r w:rsidRPr="000E5E34">
        <w:rPr>
          <w:rFonts w:ascii="Georgia" w:hAnsi="Georgia" w:cstheme="minorHAnsi"/>
          <w:b/>
          <w:sz w:val="18"/>
          <w:szCs w:val="18"/>
        </w:rPr>
        <w:t>Práticas discursivas de letramento: A construção da identidade em relatos de mulheres</w:t>
      </w:r>
      <w:r w:rsidRPr="000E5E34">
        <w:rPr>
          <w:rFonts w:ascii="Georgia" w:hAnsi="Georgia" w:cstheme="minorHAnsi"/>
          <w:sz w:val="18"/>
          <w:szCs w:val="18"/>
        </w:rPr>
        <w:t>. In KLEIMAN, A. Os significados do letramento. Campinas: Mercado de letras, 2012.</w:t>
      </w:r>
    </w:p>
    <w:p w:rsidR="00097C07" w:rsidRPr="000E5E34" w:rsidRDefault="00097C07" w:rsidP="00C819CD">
      <w:pPr>
        <w:spacing w:before="240" w:after="0" w:line="240" w:lineRule="auto"/>
        <w:jc w:val="both"/>
        <w:rPr>
          <w:rFonts w:ascii="Georgia" w:hAnsi="Georgia" w:cstheme="minorHAnsi"/>
          <w:sz w:val="18"/>
          <w:szCs w:val="18"/>
        </w:rPr>
      </w:pPr>
    </w:p>
    <w:p w:rsidR="00097C07" w:rsidRPr="000E5E34" w:rsidRDefault="00097C07" w:rsidP="00C819CD">
      <w:pPr>
        <w:autoSpaceDE w:val="0"/>
        <w:autoSpaceDN w:val="0"/>
        <w:adjustRightInd w:val="0"/>
        <w:spacing w:after="0" w:line="240" w:lineRule="auto"/>
        <w:jc w:val="both"/>
        <w:rPr>
          <w:rFonts w:ascii="Georgia" w:hAnsi="Georgia" w:cstheme="minorHAnsi"/>
          <w:sz w:val="18"/>
          <w:szCs w:val="18"/>
        </w:rPr>
      </w:pPr>
      <w:r w:rsidRPr="000E5E34">
        <w:rPr>
          <w:rFonts w:ascii="Georgia" w:hAnsi="Georgia" w:cstheme="minorHAnsi"/>
          <w:sz w:val="18"/>
          <w:szCs w:val="18"/>
        </w:rPr>
        <w:t xml:space="preserve">MARTIN-BARBERO, Jesus. </w:t>
      </w:r>
      <w:r w:rsidRPr="000E5E34">
        <w:rPr>
          <w:rFonts w:ascii="Georgia" w:hAnsi="Georgia" w:cstheme="minorHAnsi"/>
          <w:b/>
          <w:sz w:val="18"/>
          <w:szCs w:val="18"/>
        </w:rPr>
        <w:t xml:space="preserve">Novos regimes de visualidade e descentralizações culturais. </w:t>
      </w:r>
      <w:r w:rsidRPr="000E5E34">
        <w:rPr>
          <w:rFonts w:ascii="Georgia" w:hAnsi="Georgia" w:cstheme="minorHAnsi"/>
          <w:sz w:val="18"/>
          <w:szCs w:val="18"/>
        </w:rPr>
        <w:t xml:space="preserve">In. </w:t>
      </w:r>
      <w:r w:rsidRPr="000E5E34">
        <w:rPr>
          <w:rFonts w:ascii="Georgia" w:hAnsi="Georgia" w:cstheme="minorHAnsi"/>
          <w:i/>
          <w:sz w:val="18"/>
          <w:szCs w:val="18"/>
        </w:rPr>
        <w:t>Mediatamente!</w:t>
      </w:r>
      <w:r w:rsidRPr="000E5E34">
        <w:rPr>
          <w:rFonts w:ascii="Georgia" w:hAnsi="Georgia" w:cstheme="minorHAnsi"/>
          <w:sz w:val="18"/>
          <w:szCs w:val="18"/>
        </w:rPr>
        <w:t xml:space="preserve"> Televisão, cultura e educação. Secretaria de Educação a Distancia. Brasília. Ministério da Educação, 1999.</w:t>
      </w:r>
    </w:p>
    <w:p w:rsidR="00097C07" w:rsidRPr="000E5E34" w:rsidRDefault="00097C07" w:rsidP="00C819CD">
      <w:pPr>
        <w:spacing w:before="240" w:after="0" w:line="240" w:lineRule="auto"/>
        <w:jc w:val="both"/>
        <w:rPr>
          <w:rFonts w:ascii="Georgia" w:hAnsi="Georgia" w:cstheme="minorHAnsi"/>
          <w:sz w:val="18"/>
          <w:szCs w:val="18"/>
        </w:rPr>
      </w:pPr>
      <w:r w:rsidRPr="000E5E34">
        <w:rPr>
          <w:rFonts w:ascii="Georgia" w:hAnsi="Georgia" w:cstheme="minorHAnsi"/>
          <w:sz w:val="18"/>
          <w:szCs w:val="18"/>
        </w:rPr>
        <w:t xml:space="preserve">MORIN, E. </w:t>
      </w:r>
      <w:r w:rsidRPr="000E5E34">
        <w:rPr>
          <w:rFonts w:ascii="Georgia" w:hAnsi="Georgia" w:cstheme="minorHAnsi"/>
          <w:b/>
          <w:sz w:val="18"/>
          <w:szCs w:val="18"/>
        </w:rPr>
        <w:t>Os sete saberes necessários à educação do futuro</w:t>
      </w:r>
      <w:r w:rsidRPr="000E5E34">
        <w:rPr>
          <w:rFonts w:ascii="Georgia" w:hAnsi="Georgia" w:cstheme="minorHAnsi"/>
          <w:sz w:val="18"/>
          <w:szCs w:val="18"/>
        </w:rPr>
        <w:t>. São Paulo: Cortez, 2001.</w:t>
      </w:r>
    </w:p>
    <w:p w:rsidR="00097C07" w:rsidRPr="000E5E34" w:rsidRDefault="00097C07" w:rsidP="00C819CD">
      <w:pPr>
        <w:spacing w:before="240" w:after="0" w:line="240" w:lineRule="auto"/>
        <w:jc w:val="both"/>
        <w:rPr>
          <w:rFonts w:ascii="Georgia" w:hAnsi="Georgia" w:cstheme="minorHAnsi"/>
          <w:sz w:val="18"/>
          <w:szCs w:val="18"/>
        </w:rPr>
      </w:pPr>
      <w:r w:rsidRPr="000E5E34">
        <w:rPr>
          <w:rFonts w:ascii="Georgia" w:hAnsi="Georgia" w:cstheme="minorHAnsi"/>
          <w:sz w:val="18"/>
          <w:szCs w:val="18"/>
        </w:rPr>
        <w:t xml:space="preserve">OLIVEIRA, M. K. </w:t>
      </w:r>
      <w:r w:rsidRPr="000E5E34">
        <w:rPr>
          <w:rFonts w:ascii="Georgia" w:hAnsi="Georgia" w:cstheme="minorHAnsi"/>
          <w:b/>
          <w:sz w:val="18"/>
          <w:szCs w:val="18"/>
        </w:rPr>
        <w:t>Letramento, cultura e modalidades de pensamento</w:t>
      </w:r>
      <w:r w:rsidRPr="000E5E34">
        <w:rPr>
          <w:rFonts w:ascii="Georgia" w:hAnsi="Georgia" w:cstheme="minorHAnsi"/>
          <w:sz w:val="18"/>
          <w:szCs w:val="18"/>
        </w:rPr>
        <w:t>. In KLEIMAN, A. Os significados do letramento. Campinas: Mercado de letras, 2012.</w:t>
      </w:r>
    </w:p>
    <w:p w:rsidR="00097C07" w:rsidRPr="000E5E34" w:rsidRDefault="00097C07" w:rsidP="00C819CD">
      <w:pPr>
        <w:spacing w:before="240" w:after="0" w:line="240" w:lineRule="auto"/>
        <w:jc w:val="both"/>
        <w:rPr>
          <w:rFonts w:ascii="Georgia" w:hAnsi="Georgia" w:cstheme="minorHAnsi"/>
          <w:sz w:val="18"/>
          <w:szCs w:val="18"/>
        </w:rPr>
      </w:pPr>
    </w:p>
    <w:p w:rsidR="00097C07" w:rsidRPr="000E5E34" w:rsidRDefault="00097C07" w:rsidP="00C819CD">
      <w:pPr>
        <w:pStyle w:val="Default"/>
        <w:rPr>
          <w:rFonts w:ascii="Georgia" w:hAnsi="Georgia" w:cstheme="minorHAnsi"/>
          <w:sz w:val="18"/>
          <w:szCs w:val="18"/>
        </w:rPr>
      </w:pPr>
      <w:r w:rsidRPr="000E5E34">
        <w:rPr>
          <w:rFonts w:ascii="Georgia" w:hAnsi="Georgia" w:cstheme="minorHAnsi"/>
          <w:sz w:val="18"/>
          <w:szCs w:val="18"/>
        </w:rPr>
        <w:t>REIS, E. S. E</w:t>
      </w:r>
      <w:r w:rsidRPr="000E5E34">
        <w:rPr>
          <w:rFonts w:ascii="Georgia" w:hAnsi="Georgia" w:cstheme="minorHAnsi"/>
          <w:b/>
          <w:bCs/>
          <w:sz w:val="18"/>
          <w:szCs w:val="18"/>
        </w:rPr>
        <w:t xml:space="preserve">ducação para a convivência com o semiárido: desafios e possibilidades. </w:t>
      </w:r>
      <w:r w:rsidRPr="000E5E34">
        <w:rPr>
          <w:rFonts w:ascii="Georgia" w:hAnsi="Georgia" w:cstheme="minorHAnsi"/>
          <w:bCs/>
          <w:sz w:val="18"/>
          <w:szCs w:val="18"/>
        </w:rPr>
        <w:t xml:space="preserve">2011. </w:t>
      </w:r>
      <w:r w:rsidRPr="000E5E34">
        <w:rPr>
          <w:rFonts w:ascii="Georgia" w:hAnsi="Georgia" w:cstheme="minorHAnsi"/>
          <w:b/>
          <w:bCs/>
          <w:sz w:val="18"/>
          <w:szCs w:val="18"/>
        </w:rPr>
        <w:t>Disponivel in:  h</w:t>
      </w:r>
      <w:r w:rsidRPr="000E5E34">
        <w:rPr>
          <w:rFonts w:ascii="Georgia" w:hAnsi="Georgia" w:cstheme="minorHAnsi"/>
          <w:sz w:val="18"/>
          <w:szCs w:val="18"/>
        </w:rPr>
        <w:t>ttp://api.ning.com/files/ TRVQsruyIfO2ibBmLcbgXhZK En4323t4D Aq4fFgRLJGhrwKAhU73m4Lt - xq0bSrxJz*VDHCrrMtJW1mdEtdCY2IxGcjIl7 X9/EducaoparaConvivnciadesafiosepossibilidades.pdf. Acesso em 25-09.2013</w:t>
      </w:r>
    </w:p>
    <w:p w:rsidR="00097C07" w:rsidRPr="000E5E34" w:rsidRDefault="00097C07" w:rsidP="00C819CD">
      <w:pPr>
        <w:spacing w:after="0" w:line="240" w:lineRule="auto"/>
        <w:jc w:val="both"/>
        <w:rPr>
          <w:rFonts w:ascii="Georgia" w:hAnsi="Georgia" w:cstheme="minorHAnsi"/>
          <w:sz w:val="18"/>
          <w:szCs w:val="18"/>
        </w:rPr>
      </w:pPr>
    </w:p>
    <w:p w:rsidR="00097C07" w:rsidRPr="000E5E34" w:rsidRDefault="00097C07" w:rsidP="00C819CD">
      <w:pPr>
        <w:spacing w:after="0" w:line="240" w:lineRule="auto"/>
        <w:jc w:val="both"/>
        <w:rPr>
          <w:rFonts w:ascii="Georgia" w:hAnsi="Georgia" w:cstheme="minorHAnsi"/>
          <w:sz w:val="18"/>
          <w:szCs w:val="18"/>
        </w:rPr>
      </w:pPr>
      <w:r w:rsidRPr="000E5E34">
        <w:rPr>
          <w:rFonts w:ascii="Georgia" w:hAnsi="Georgia" w:cstheme="minorHAnsi"/>
          <w:sz w:val="18"/>
          <w:szCs w:val="18"/>
        </w:rPr>
        <w:t xml:space="preserve">SANTOS, C. B. </w:t>
      </w:r>
      <w:r w:rsidRPr="000E5E34">
        <w:rPr>
          <w:rFonts w:ascii="Georgia" w:hAnsi="Georgia" w:cstheme="minorHAnsi"/>
          <w:b/>
          <w:sz w:val="18"/>
          <w:szCs w:val="18"/>
        </w:rPr>
        <w:t>Letramento e senso comum: a popularização da linguística na formação do professor.</w:t>
      </w:r>
      <w:r w:rsidRPr="000E5E34">
        <w:rPr>
          <w:rFonts w:ascii="Georgia" w:hAnsi="Georgia" w:cstheme="minorHAnsi"/>
          <w:sz w:val="18"/>
          <w:szCs w:val="18"/>
        </w:rPr>
        <w:t xml:space="preserve"> Campinas: Mercado de letras, 2011.</w:t>
      </w:r>
    </w:p>
    <w:p w:rsidR="00097C07" w:rsidRPr="000E5E34" w:rsidRDefault="00097C07" w:rsidP="00C819CD">
      <w:pPr>
        <w:spacing w:after="0" w:line="240" w:lineRule="auto"/>
        <w:jc w:val="both"/>
        <w:rPr>
          <w:rFonts w:ascii="Georgia" w:hAnsi="Georgia" w:cstheme="minorHAnsi"/>
          <w:sz w:val="18"/>
          <w:szCs w:val="18"/>
        </w:rPr>
      </w:pPr>
    </w:p>
    <w:p w:rsidR="00097C07" w:rsidRPr="000E5E34" w:rsidRDefault="00097C07" w:rsidP="00C819CD">
      <w:pPr>
        <w:pStyle w:val="Default"/>
        <w:rPr>
          <w:rFonts w:ascii="Georgia" w:hAnsi="Georgia" w:cstheme="minorHAnsi"/>
          <w:b/>
          <w:sz w:val="18"/>
          <w:szCs w:val="18"/>
        </w:rPr>
      </w:pPr>
      <w:r w:rsidRPr="000E5E34">
        <w:rPr>
          <w:rFonts w:ascii="Georgia" w:hAnsi="Georgia" w:cstheme="minorHAnsi"/>
          <w:sz w:val="18"/>
          <w:szCs w:val="18"/>
        </w:rPr>
        <w:t>__________. L</w:t>
      </w:r>
      <w:r w:rsidRPr="000E5E34">
        <w:rPr>
          <w:rFonts w:ascii="Georgia" w:hAnsi="Georgia" w:cstheme="minorHAnsi"/>
          <w:b/>
          <w:bCs/>
          <w:sz w:val="18"/>
          <w:szCs w:val="18"/>
        </w:rPr>
        <w:t>etramento e comunicação intercultural: o ensino e a formação do alfabetizador no semi-árido baiano</w:t>
      </w:r>
      <w:r w:rsidRPr="000E5E34">
        <w:rPr>
          <w:rFonts w:ascii="Georgia" w:hAnsi="Georgia" w:cstheme="minorHAnsi"/>
          <w:bCs/>
          <w:sz w:val="18"/>
          <w:szCs w:val="18"/>
        </w:rPr>
        <w:t>.  In MENDES, E; CASTRO, M. L. Saberes em Português: o ensino e a formação do professor. Organizado por e publicado pela Editora Pontes Campinas -SP. Disponível in: http://www.ppgesa.uneb.br/arquivos/Letramento.pdf</w:t>
      </w:r>
    </w:p>
    <w:p w:rsidR="00097C07" w:rsidRPr="000E5E34" w:rsidRDefault="00097C07" w:rsidP="00C819CD">
      <w:pPr>
        <w:spacing w:after="0" w:line="240" w:lineRule="auto"/>
        <w:rPr>
          <w:rFonts w:ascii="Georgia" w:hAnsi="Georgia" w:cstheme="minorHAnsi"/>
          <w:sz w:val="18"/>
          <w:szCs w:val="18"/>
        </w:rPr>
      </w:pPr>
    </w:p>
    <w:p w:rsidR="00097C07" w:rsidRPr="000E5E34" w:rsidRDefault="00097C07" w:rsidP="00C819CD">
      <w:pPr>
        <w:autoSpaceDE w:val="0"/>
        <w:autoSpaceDN w:val="0"/>
        <w:adjustRightInd w:val="0"/>
        <w:spacing w:after="0" w:line="240" w:lineRule="auto"/>
        <w:rPr>
          <w:rFonts w:ascii="Georgia" w:hAnsi="Georgia" w:cstheme="minorHAnsi"/>
          <w:color w:val="231F20"/>
          <w:sz w:val="18"/>
          <w:szCs w:val="18"/>
        </w:rPr>
      </w:pPr>
      <w:r w:rsidRPr="000E5E34">
        <w:rPr>
          <w:rFonts w:ascii="Georgia" w:hAnsi="Georgia" w:cstheme="minorHAnsi"/>
          <w:color w:val="000000" w:themeColor="text1"/>
          <w:sz w:val="18"/>
          <w:szCs w:val="18"/>
        </w:rPr>
        <w:t xml:space="preserve">STREET, B. </w:t>
      </w:r>
      <w:r w:rsidRPr="000E5E34">
        <w:rPr>
          <w:rFonts w:ascii="Georgia" w:hAnsi="Georgia" w:cstheme="minorHAnsi"/>
          <w:b/>
          <w:color w:val="231F20"/>
          <w:sz w:val="18"/>
          <w:szCs w:val="18"/>
        </w:rPr>
        <w:t xml:space="preserve">Perspectivas interculturais sobre o letramento, </w:t>
      </w:r>
      <w:r w:rsidRPr="000E5E34">
        <w:rPr>
          <w:rFonts w:ascii="Georgia" w:hAnsi="Georgia" w:cstheme="minorHAnsi"/>
          <w:color w:val="231F20"/>
          <w:sz w:val="18"/>
          <w:szCs w:val="18"/>
        </w:rPr>
        <w:t>filol. linguist. Port, nº8, p. 451-464, 2006.  Disponível in http://www.revistas.usp.br/flp/article/download/59767/62876</w:t>
      </w:r>
    </w:p>
    <w:p w:rsidR="00097C07" w:rsidRPr="000E5E34" w:rsidRDefault="00097C07" w:rsidP="00C819CD">
      <w:pPr>
        <w:spacing w:after="0" w:line="240" w:lineRule="auto"/>
        <w:rPr>
          <w:rFonts w:ascii="Georgia" w:eastAsia="Calibri" w:hAnsi="Georgia" w:cstheme="minorHAnsi"/>
          <w:color w:val="000000" w:themeColor="text1"/>
          <w:sz w:val="18"/>
          <w:szCs w:val="18"/>
        </w:rPr>
      </w:pPr>
    </w:p>
    <w:p w:rsidR="00097C07" w:rsidRPr="000E5E34" w:rsidRDefault="00097C07" w:rsidP="00C819CD">
      <w:pPr>
        <w:spacing w:after="0" w:line="240" w:lineRule="auto"/>
        <w:rPr>
          <w:rFonts w:ascii="Georgia" w:hAnsi="Georgia" w:cstheme="minorHAnsi"/>
          <w:sz w:val="18"/>
          <w:szCs w:val="18"/>
        </w:rPr>
      </w:pPr>
      <w:r w:rsidRPr="000E5E34">
        <w:rPr>
          <w:rFonts w:ascii="Georgia" w:hAnsi="Georgia" w:cstheme="minorHAnsi"/>
          <w:sz w:val="18"/>
          <w:szCs w:val="18"/>
        </w:rPr>
        <w:t xml:space="preserve">SOARES, M. </w:t>
      </w:r>
      <w:r w:rsidRPr="000E5E34">
        <w:rPr>
          <w:rFonts w:ascii="Georgia" w:hAnsi="Georgia" w:cstheme="minorHAnsi"/>
          <w:b/>
          <w:sz w:val="18"/>
          <w:szCs w:val="18"/>
        </w:rPr>
        <w:t>Letramento: um tema em três gêneros.</w:t>
      </w:r>
      <w:r w:rsidRPr="000E5E34">
        <w:rPr>
          <w:rFonts w:ascii="Georgia" w:hAnsi="Georgia" w:cstheme="minorHAnsi"/>
          <w:sz w:val="18"/>
          <w:szCs w:val="18"/>
        </w:rPr>
        <w:t xml:space="preserve"> 4 ed. Belo Horizonte: Autêntica Editora, 2010.</w:t>
      </w:r>
    </w:p>
    <w:p w:rsidR="00DF7605" w:rsidRDefault="00DF7605" w:rsidP="00DF500A">
      <w:pPr>
        <w:spacing w:after="200" w:line="276" w:lineRule="auto"/>
        <w:jc w:val="center"/>
        <w:rPr>
          <w:rFonts w:ascii="Georgia" w:hAnsi="Georgia" w:cstheme="minorHAnsi"/>
          <w:b/>
        </w:rPr>
      </w:pPr>
    </w:p>
    <w:p w:rsidR="00DF7605" w:rsidRDefault="00DF7605" w:rsidP="00DF500A">
      <w:pPr>
        <w:spacing w:after="200" w:line="276" w:lineRule="auto"/>
        <w:jc w:val="center"/>
        <w:rPr>
          <w:rFonts w:ascii="Georgia" w:hAnsi="Georgia" w:cstheme="minorHAnsi"/>
          <w:b/>
        </w:rPr>
      </w:pPr>
    </w:p>
    <w:p w:rsidR="00097C07" w:rsidRPr="00DF500A" w:rsidRDefault="00097C07" w:rsidP="00DF500A">
      <w:pPr>
        <w:spacing w:after="200" w:line="276" w:lineRule="auto"/>
        <w:jc w:val="center"/>
        <w:rPr>
          <w:rFonts w:ascii="Georgia" w:hAnsi="Georgia" w:cstheme="minorHAnsi"/>
        </w:rPr>
      </w:pPr>
      <w:r w:rsidRPr="00347516">
        <w:rPr>
          <w:rFonts w:ascii="Georgia" w:hAnsi="Georgia" w:cstheme="minorHAnsi"/>
          <w:b/>
        </w:rPr>
        <w:t>LETRAMENTO EM LÍNGUA INGLESA COMO PROPOSTA DE FORMAÇÃO CONTINUADA PARA PROFESSORES DA REDE PÚBLICA</w:t>
      </w:r>
    </w:p>
    <w:p w:rsidR="00097C07" w:rsidRPr="00347516" w:rsidRDefault="00097C07" w:rsidP="00385AAE">
      <w:pPr>
        <w:spacing w:after="0" w:line="240" w:lineRule="auto"/>
        <w:jc w:val="right"/>
        <w:rPr>
          <w:rFonts w:ascii="Georgia" w:hAnsi="Georgia" w:cstheme="minorHAnsi"/>
          <w:sz w:val="20"/>
          <w:szCs w:val="20"/>
        </w:rPr>
      </w:pPr>
    </w:p>
    <w:p w:rsidR="00097C07" w:rsidRPr="00347516" w:rsidRDefault="00097C07" w:rsidP="00385AAE">
      <w:pPr>
        <w:spacing w:after="0" w:line="240" w:lineRule="auto"/>
        <w:jc w:val="right"/>
        <w:rPr>
          <w:rFonts w:ascii="Georgia" w:hAnsi="Georgia" w:cstheme="minorHAnsi"/>
          <w:sz w:val="20"/>
          <w:szCs w:val="20"/>
          <w:vertAlign w:val="superscript"/>
        </w:rPr>
      </w:pPr>
      <w:r w:rsidRPr="00347516">
        <w:rPr>
          <w:rStyle w:val="Refdenotaderodap"/>
          <w:rFonts w:ascii="Georgia" w:hAnsi="Georgia" w:cstheme="minorHAnsi"/>
          <w:sz w:val="20"/>
          <w:szCs w:val="20"/>
        </w:rPr>
        <w:footnoteReference w:id="98"/>
      </w:r>
      <w:r w:rsidRPr="00347516">
        <w:rPr>
          <w:rFonts w:ascii="Georgia" w:hAnsi="Georgia" w:cstheme="minorHAnsi"/>
          <w:sz w:val="20"/>
          <w:szCs w:val="20"/>
        </w:rPr>
        <w:t>Ló Ruama Patrícia da Silva Lima</w:t>
      </w:r>
    </w:p>
    <w:p w:rsidR="00097C07" w:rsidRPr="00347516" w:rsidRDefault="00097C07" w:rsidP="00385AAE">
      <w:pPr>
        <w:spacing w:after="0" w:line="240" w:lineRule="auto"/>
        <w:jc w:val="right"/>
        <w:rPr>
          <w:rFonts w:ascii="Georgia" w:hAnsi="Georgia" w:cstheme="minorHAnsi"/>
          <w:sz w:val="20"/>
          <w:szCs w:val="20"/>
          <w:vertAlign w:val="superscript"/>
        </w:rPr>
      </w:pPr>
      <w:r w:rsidRPr="00347516">
        <w:rPr>
          <w:rStyle w:val="Refdenotaderodap"/>
          <w:rFonts w:ascii="Georgia" w:hAnsi="Georgia" w:cstheme="minorHAnsi"/>
          <w:sz w:val="20"/>
          <w:szCs w:val="20"/>
        </w:rPr>
        <w:footnoteReference w:id="99"/>
      </w:r>
      <w:r w:rsidRPr="00347516">
        <w:rPr>
          <w:rFonts w:ascii="Georgia" w:hAnsi="Georgia" w:cstheme="minorHAnsi"/>
          <w:sz w:val="20"/>
          <w:szCs w:val="20"/>
        </w:rPr>
        <w:t>Zaira Dantas de Miranda Cavalcanti</w:t>
      </w:r>
    </w:p>
    <w:p w:rsidR="00097C07" w:rsidRPr="00347516" w:rsidRDefault="00097C07" w:rsidP="00BA3E17">
      <w:pPr>
        <w:spacing w:after="0" w:line="240" w:lineRule="auto"/>
        <w:jc w:val="center"/>
        <w:rPr>
          <w:rFonts w:ascii="Georgia" w:hAnsi="Georgia" w:cstheme="minorHAnsi"/>
        </w:rPr>
      </w:pPr>
      <w:r w:rsidRPr="00347516">
        <w:rPr>
          <w:rFonts w:ascii="Georgia" w:hAnsi="Georgia" w:cstheme="minorHAnsi"/>
        </w:rPr>
        <w:tab/>
      </w:r>
    </w:p>
    <w:p w:rsidR="00097C07" w:rsidRPr="00347516" w:rsidRDefault="00097C07" w:rsidP="00C819CD">
      <w:pPr>
        <w:spacing w:after="0" w:line="240" w:lineRule="auto"/>
        <w:jc w:val="both"/>
        <w:rPr>
          <w:rFonts w:ascii="Georgia" w:eastAsia="+mn-ea" w:hAnsi="Georgia" w:cstheme="minorHAnsi"/>
        </w:rPr>
      </w:pPr>
      <w:r w:rsidRPr="00347516">
        <w:rPr>
          <w:rFonts w:ascii="Georgia" w:hAnsi="Georgia" w:cstheme="minorHAnsi"/>
          <w:b/>
        </w:rPr>
        <w:t>RESUMO</w:t>
      </w:r>
      <w:r w:rsidRPr="00347516">
        <w:rPr>
          <w:rFonts w:ascii="Georgia" w:hAnsi="Georgia" w:cstheme="minorHAnsi"/>
        </w:rPr>
        <w:t>:O Letramento em Língua Inglesa constitui uma ferramenta relevante para a constituição de sujeitos críticos, aptos a comunicar-se e a interagir com o outro nos diversos contextos sociais, possibilitando a inclusão dos mesmos no mundo e na pluralidade cultural por meio da língua. Diante dessa realidade, o professor precisa estar atento às demandas do ensino-aprendizagem, para que, diante do seu progresso profissional, possa atendê-las de forma eficiente. Partindo dessa perspectiva, a</w:t>
      </w:r>
      <w:r w:rsidRPr="00347516">
        <w:rPr>
          <w:rFonts w:ascii="Georgia" w:eastAsia="+mn-ea" w:hAnsi="Georgia" w:cstheme="minorHAnsi"/>
        </w:rPr>
        <w:t xml:space="preserve"> proposta pedagógica na qual a formação continuada baseia-se visa, por meio do letramento em Língua Inglesa, a ampliação das competências: linguístico-comunicativa, aplicada (teórica) e prática. Dessa forma, nosso trabalho teve como objetivo, p</w:t>
      </w:r>
      <w:r w:rsidRPr="00347516">
        <w:rPr>
          <w:rFonts w:ascii="Georgia" w:hAnsi="Georgia" w:cstheme="minorHAnsi"/>
        </w:rPr>
        <w:t>roporcionar aos professores de Inglês da Rede Pública, o aperfeiçoamento de suas práticas, por meio do estudo intensivo das habilidades de oralidade, escrita, leitura e audição. Assim, p</w:t>
      </w:r>
      <w:r w:rsidRPr="00347516">
        <w:rPr>
          <w:rFonts w:ascii="Georgia" w:eastAsia="+mn-ea" w:hAnsi="Georgia" w:cstheme="minorHAnsi"/>
        </w:rPr>
        <w:t>articiparam do</w:t>
      </w:r>
      <w:r w:rsidRPr="00347516">
        <w:rPr>
          <w:rFonts w:ascii="Georgia" w:hAnsi="Georgia" w:cstheme="minorHAnsi"/>
        </w:rPr>
        <w:t xml:space="preserve"> projeto, quarenta e cinco professores da</w:t>
      </w:r>
      <w:r w:rsidRPr="00347516">
        <w:rPr>
          <w:rFonts w:ascii="Georgia" w:eastAsia="+mn-ea" w:hAnsi="Georgia" w:cstheme="minorHAnsi"/>
        </w:rPr>
        <w:t xml:space="preserve"> rede pública estadual e municipal, com faixa etária de vinte e cinco a sessenta e cinco anos.</w:t>
      </w:r>
      <w:r w:rsidRPr="00347516">
        <w:rPr>
          <w:rFonts w:ascii="Georgia" w:hAnsi="Georgia" w:cstheme="minorHAnsi"/>
        </w:rPr>
        <w:t xml:space="preserve"> Assim, alcançamos como resultados, o desenvolvimento dos conhecimentos </w:t>
      </w:r>
      <w:r w:rsidRPr="00347516">
        <w:rPr>
          <w:rFonts w:ascii="Georgia" w:eastAsia="+mn-ea" w:hAnsi="Georgia" w:cstheme="minorHAnsi"/>
        </w:rPr>
        <w:t xml:space="preserve">linguísticos </w:t>
      </w:r>
      <w:r w:rsidRPr="00347516">
        <w:rPr>
          <w:rFonts w:ascii="Georgia" w:hAnsi="Georgia" w:cstheme="minorHAnsi"/>
        </w:rPr>
        <w:t xml:space="preserve">dos sujeitos envolvidos, o qual reflete </w:t>
      </w:r>
      <w:r w:rsidRPr="00347516">
        <w:rPr>
          <w:rFonts w:ascii="Georgia" w:eastAsia="+mn-ea" w:hAnsi="Georgia" w:cstheme="minorHAnsi"/>
        </w:rPr>
        <w:t>no processo de ensino-aprendizagem de Inglês nas escolas públicas, assim como uma reflexão quanto às práticas dos professores em sala de aula</w:t>
      </w:r>
      <w:r w:rsidRPr="00347516">
        <w:rPr>
          <w:rFonts w:ascii="Georgia" w:hAnsi="Georgia" w:cstheme="minorHAnsi"/>
        </w:rPr>
        <w:t xml:space="preserve">. </w:t>
      </w:r>
      <w:r w:rsidRPr="00347516">
        <w:rPr>
          <w:rFonts w:ascii="Georgia" w:eastAsia="+mn-ea" w:hAnsi="Georgia" w:cstheme="minorHAnsi"/>
        </w:rPr>
        <w:t xml:space="preserve">Nesse sentido, o </w:t>
      </w:r>
      <w:r w:rsidRPr="00347516">
        <w:rPr>
          <w:rFonts w:ascii="Georgia" w:hAnsi="Georgia" w:cstheme="minorHAnsi"/>
        </w:rPr>
        <w:t>projeto pôde</w:t>
      </w:r>
      <w:r w:rsidRPr="00347516">
        <w:rPr>
          <w:rFonts w:ascii="Georgia" w:eastAsia="+mn-ea" w:hAnsi="Georgia" w:cstheme="minorHAnsi"/>
        </w:rPr>
        <w:t xml:space="preserve"> contribuir para um novo olhar acerca da formação continuada dos professores como recurso importante para a educação.</w:t>
      </w:r>
    </w:p>
    <w:p w:rsidR="00097C07" w:rsidRPr="00347516" w:rsidRDefault="00097C07" w:rsidP="00C819CD">
      <w:pPr>
        <w:spacing w:after="0" w:line="240" w:lineRule="auto"/>
        <w:jc w:val="both"/>
        <w:rPr>
          <w:rFonts w:ascii="Georgia" w:eastAsia="Times New Roman" w:hAnsi="Georgia" w:cstheme="minorHAnsi"/>
        </w:rPr>
      </w:pPr>
    </w:p>
    <w:p w:rsidR="00097C07" w:rsidRPr="00347516" w:rsidRDefault="00097C07" w:rsidP="00C819CD">
      <w:pPr>
        <w:spacing w:after="0" w:line="240" w:lineRule="auto"/>
        <w:jc w:val="both"/>
        <w:rPr>
          <w:rFonts w:ascii="Georgia" w:hAnsi="Georgia" w:cstheme="minorHAnsi"/>
          <w:lang w:val="en-US"/>
        </w:rPr>
      </w:pPr>
      <w:r w:rsidRPr="00347516">
        <w:rPr>
          <w:rFonts w:ascii="Georgia" w:hAnsi="Georgia" w:cstheme="minorHAnsi"/>
          <w:b/>
        </w:rPr>
        <w:t>PALAVRAS-CHAVE</w:t>
      </w:r>
      <w:r w:rsidRPr="00347516">
        <w:rPr>
          <w:rFonts w:ascii="Georgia" w:hAnsi="Georgia" w:cstheme="minorHAnsi"/>
        </w:rPr>
        <w:t xml:space="preserve">: Letramento em Língua Inglesa. </w:t>
      </w:r>
      <w:r w:rsidRPr="00347516">
        <w:rPr>
          <w:rFonts w:ascii="Georgia" w:hAnsi="Georgia" w:cstheme="minorHAnsi"/>
          <w:lang w:val="en-US"/>
        </w:rPr>
        <w:t xml:space="preserve">Formação Continuada. Ensino-aprendizagem. </w:t>
      </w:r>
    </w:p>
    <w:p w:rsidR="00097C07" w:rsidRPr="00347516" w:rsidRDefault="00097C07" w:rsidP="00C819CD">
      <w:pPr>
        <w:spacing w:after="0" w:line="240" w:lineRule="auto"/>
        <w:rPr>
          <w:rFonts w:ascii="Georgia" w:hAnsi="Georgia" w:cstheme="minorHAnsi"/>
          <w:lang w:val="en-US"/>
        </w:rPr>
      </w:pPr>
    </w:p>
    <w:p w:rsidR="00097C07" w:rsidRPr="00347516" w:rsidRDefault="00097C07" w:rsidP="00C819CD">
      <w:pPr>
        <w:spacing w:after="0" w:line="240" w:lineRule="auto"/>
        <w:jc w:val="both"/>
        <w:rPr>
          <w:rFonts w:ascii="Georgia" w:hAnsi="Georgia" w:cstheme="minorHAnsi"/>
          <w:lang w:val="en-US"/>
        </w:rPr>
      </w:pPr>
      <w:r w:rsidRPr="00347516">
        <w:rPr>
          <w:rFonts w:ascii="Georgia" w:hAnsi="Georgia" w:cstheme="minorHAnsi"/>
          <w:b/>
          <w:lang w:val="en-US"/>
        </w:rPr>
        <w:t xml:space="preserve">ABSTRACT: </w:t>
      </w:r>
      <w:r w:rsidRPr="00347516">
        <w:rPr>
          <w:rFonts w:ascii="Georgia" w:hAnsi="Georgia" w:cstheme="minorHAnsi"/>
          <w:lang w:val="en-US"/>
        </w:rPr>
        <w:t>The Literacy in English language is an important tool for the formation of critical individuals, able to communicate and interact with others in different social contexts, enabling their inclusion in the world and cultural diversity through language. Given this reality the teacher needs to be aware of the demands of teaching and learning so that, through their professional progress they can actuate efficiently. From this perspective, the pedagogical approach in which continuing education is based aims through literacy in English Language, expansion of skills: linguistic-communicative, applied (theoretical) and practical. Thus, our work aimed to provide teacher of English Public schools the improvement of their practices, through the intensive study of the skills such as reading, writing, speaking and listening. Therefore, in the project took part forty-five teachers from the state and municipal public schools, aged from twenty-five to sixty-five years. Then, we achieved as a result the development of language skills of the involved subjects, which reflects on the teaching and learning English as public schools, as well as a reflection on the practices and management of teachers in the classroom. In this sense, the project could contribute to a new perspective on the continuing education of teachers as an important resource.</w:t>
      </w:r>
    </w:p>
    <w:p w:rsidR="00097C07" w:rsidRPr="00347516" w:rsidRDefault="00097C07" w:rsidP="00C819CD">
      <w:pPr>
        <w:spacing w:after="0" w:line="240" w:lineRule="auto"/>
        <w:jc w:val="both"/>
        <w:rPr>
          <w:rFonts w:ascii="Georgia" w:hAnsi="Georgia" w:cstheme="minorHAnsi"/>
          <w:lang w:val="en-US"/>
        </w:rPr>
      </w:pPr>
    </w:p>
    <w:p w:rsidR="00097C07" w:rsidRPr="00347516" w:rsidRDefault="00097C07" w:rsidP="00C819CD">
      <w:pPr>
        <w:spacing w:after="0" w:line="240" w:lineRule="auto"/>
        <w:jc w:val="both"/>
        <w:rPr>
          <w:rFonts w:ascii="Georgia" w:hAnsi="Georgia" w:cstheme="minorHAnsi"/>
          <w:lang w:val="en-US"/>
        </w:rPr>
      </w:pPr>
      <w:r w:rsidRPr="00347516">
        <w:rPr>
          <w:rFonts w:ascii="Georgia" w:hAnsi="Georgia" w:cstheme="minorHAnsi"/>
          <w:lang w:val="en-US"/>
        </w:rPr>
        <w:t xml:space="preserve">KEYWORDS: Literacy in English language. Continuing education. Teaching and learning. </w:t>
      </w:r>
    </w:p>
    <w:p w:rsidR="00097C07" w:rsidRPr="00347516" w:rsidRDefault="00097C07" w:rsidP="00C819CD">
      <w:pPr>
        <w:spacing w:after="0" w:line="240" w:lineRule="auto"/>
        <w:jc w:val="both"/>
        <w:rPr>
          <w:rFonts w:ascii="Georgia" w:hAnsi="Georgia" w:cstheme="minorHAnsi"/>
          <w:b/>
          <w:lang w:val="en-US"/>
        </w:rPr>
      </w:pPr>
    </w:p>
    <w:p w:rsidR="00097C07" w:rsidRPr="00347516" w:rsidRDefault="00097C07" w:rsidP="00C819CD">
      <w:pPr>
        <w:spacing w:after="0" w:line="240" w:lineRule="auto"/>
        <w:jc w:val="both"/>
        <w:rPr>
          <w:rFonts w:ascii="Georgia" w:hAnsi="Georgia" w:cstheme="minorHAnsi"/>
          <w:b/>
        </w:rPr>
      </w:pPr>
      <w:r w:rsidRPr="00347516">
        <w:rPr>
          <w:rFonts w:ascii="Georgia" w:hAnsi="Georgia" w:cstheme="minorHAnsi"/>
          <w:b/>
        </w:rPr>
        <w:t xml:space="preserve">1 Introdução </w:t>
      </w:r>
    </w:p>
    <w:p w:rsidR="00097C07" w:rsidRPr="00347516" w:rsidRDefault="00097C07" w:rsidP="00C819CD">
      <w:pPr>
        <w:spacing w:after="0" w:line="240" w:lineRule="auto"/>
        <w:jc w:val="both"/>
        <w:rPr>
          <w:rFonts w:ascii="Georgia" w:hAnsi="Georgia" w:cstheme="minorHAnsi"/>
          <w:b/>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Por meio da iniciativa aos projetos de extensão idealizados na Universidade de Pernambuco, obtivemos, no segundo semestre de 2013, a oportunidade de realizar um projeto intitulado “Curso de Aperfeiçoamento da Língua Inglesa para Professores da Rede Pública”, cuja finalidade é de dar continuidade à aquisição de conhecimentos linguísticos e práticos aos professores de Inglês como proposta de formação continuada, visando o progresso profissional e, consequentemente, educacional.</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A ideia de desenvolver o curso de aperfeiçoamento surgiu da observação em projetos de pesquisa realizados pelos alunos do curso de Letras - Língua Inglesa e suas Literaturas, na disciplina de Estágio Supervisionado I,II,III e IV, os quais apontavam para as dificuldades desse profissionais, assim como da experiência vivenciada pela professora da disciplina, durante os cursos de Formação Continuada promovidos na região, onde foi possível conhecer o perfil dos professores de Inglês, as competências a serem aperfeiçoadas nos estudos e a aplicação de ações específicas para os problemas apresentados, diante dos quais os professores mostram-se motivados em minimizá-los.</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Desse modo, nosso projeto teve o objetivo não apenas de potencializar os conhecimentos linguísticos dos professores como recurso essencial em suas práticas pedagógicas, sobretudo, de mostrar novos caminhos que apontassem para as melhorias possíveis, como também para apresentar ações pedagógicas úteis à aprendizagem significativa dos alunos.</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De acordo com Jordão e Halu (2011), adotar um modelo tradicionalista de ensino é ignorar o conhecimento dos professores aplicados em suas práticas, no planejamento. Nesse sentido, nos propomos a desenvolver todas as atividades de forma contextualizada, relacionando o conhecimento prévio desses profissionais àquilo que se buscava alcançar ao longo do curso, em situações reais de uso da língua, tentando aproximá-la da realidade dos professores, a fim de contribuir para o desenvolvimento da carreira profissional do educador e, por conseguinte, da vida acadêmica dos alunos das escolas públicas.</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b/>
        </w:rPr>
      </w:pPr>
      <w:r w:rsidRPr="00347516">
        <w:rPr>
          <w:rFonts w:ascii="Georgia" w:hAnsi="Georgia" w:cstheme="minorHAnsi"/>
          <w:b/>
        </w:rPr>
        <w:t>2 Formação Continuada e o ensino-aprendizagem de Língua Inglesa</w:t>
      </w:r>
    </w:p>
    <w:p w:rsidR="00097C07" w:rsidRPr="00347516" w:rsidRDefault="00097C07" w:rsidP="00C819CD">
      <w:pPr>
        <w:spacing w:after="0" w:line="240" w:lineRule="auto"/>
        <w:jc w:val="both"/>
        <w:rPr>
          <w:rFonts w:ascii="Georgia" w:hAnsi="Georgia" w:cstheme="minorHAnsi"/>
          <w:b/>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No ponto de vista de Walesko e Procailo (2011), antes de falarmos sobre formação continuada de professores e seus reflexos no ensino de Língua Inglesa nas escolas públicas, é importante conhecer os conceitos dados a este termo. De acordo com o dicionário Houaiss de Língua Portuguesa (2008, p. 356), podemos definir a palavra formação como sendo: 1. criação, constituição; 2. posicionamento, ordenamento; 3. conjunto de cursos concluídos e graus obtidos por uma pessoa; 4. maneira como uma pessoa é criada, educação. Relacionado o último conceito ao contexto educacional, podemos afirmar que, para exercer a função de um professor, é preciso que o indivíduo forme-se ou tenha sido formado por outros, isso significa que este, tenha se desenvolvido suas competências em um processo longo, a partir do ingresso em um curso universitário e da permanência durante toda sua carreira profissional. Acerca da formação profissional, Almeida Filho (1997) apud Walesko e Procailo (2011, p.207) assegura que: </w:t>
      </w:r>
    </w:p>
    <w:p w:rsidR="00097C07" w:rsidRPr="00347516" w:rsidRDefault="00097C07" w:rsidP="00C819CD">
      <w:pPr>
        <w:spacing w:after="0" w:line="240" w:lineRule="auto"/>
        <w:ind w:left="2268"/>
        <w:jc w:val="both"/>
        <w:rPr>
          <w:rFonts w:ascii="Georgia" w:hAnsi="Georgia" w:cstheme="minorHAnsi"/>
          <w:sz w:val="18"/>
          <w:szCs w:val="18"/>
        </w:rPr>
      </w:pPr>
      <w:r w:rsidRPr="00347516">
        <w:rPr>
          <w:rFonts w:ascii="Georgia" w:hAnsi="Georgia" w:cstheme="minorHAnsi"/>
          <w:sz w:val="18"/>
          <w:szCs w:val="18"/>
        </w:rPr>
        <w:t xml:space="preserve">É a competência profissional do professor credenciado pela universidade que terá de se fortalecer a partir de então no reconhecimento do valor de ser professor, das necessidades de movimento constante, de aperfeiçoamento em cursos, congressos, projetos, seminários, viagens de participação em eventos organizados por associações de docentes e pesquisadores.     </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Almeida Filho (1997) apud Walesko e Procailo (2011, p.2008) diz que, a formação continuada ou permanente: refere-se ao engajamento do professor em serviço pela busca do aperfeiçoamento profissional, seja em curso de formação de professores presenciais ou à distância ou de forma independente, a partir da reflexão sobre o próprio trabalho. </w:t>
      </w:r>
    </w:p>
    <w:p w:rsidR="00097C07" w:rsidRPr="00347516" w:rsidRDefault="00097C07" w:rsidP="00C819CD">
      <w:pPr>
        <w:spacing w:after="0" w:line="240" w:lineRule="auto"/>
        <w:jc w:val="both"/>
        <w:rPr>
          <w:rFonts w:ascii="Georgia" w:hAnsi="Georgia" w:cstheme="minorHAnsi"/>
          <w:color w:val="FF0000"/>
        </w:rPr>
      </w:pPr>
      <w:r w:rsidRPr="00347516">
        <w:rPr>
          <w:rFonts w:ascii="Georgia" w:hAnsi="Georgia" w:cstheme="minorHAnsi"/>
        </w:rPr>
        <w:t>Ainda, nas palavras de Walesko e Procailo (2011), grande parte dos cursos de graduação em licenciaturas em Letras no Brasil não consegue atingir plenamente os objetivos necessários para uma formação profissional sólida, ou seja, o domínio dos aspectos linguísticos, tanto na habilidade oral quanto na escrita, o que representa a falta de uma base pedagógica e de conhecimentos em Linguística Aplicada consistentes. A boa formação desse profissional é, muitas vezes, resultado do empenho individual, uma vez que os cursos de licenciatura ensinam sobre a língua sem propor aprofundamento na área específica de aprendizagem de Língua estrangeira.</w:t>
      </w:r>
    </w:p>
    <w:p w:rsidR="00097C07" w:rsidRPr="00347516" w:rsidRDefault="00097C07" w:rsidP="00C819CD">
      <w:pPr>
        <w:spacing w:after="0" w:line="240" w:lineRule="auto"/>
        <w:jc w:val="both"/>
        <w:rPr>
          <w:rFonts w:ascii="Georgia" w:hAnsi="Georgia" w:cstheme="minorHAnsi"/>
          <w:color w:val="FF0000"/>
        </w:rPr>
      </w:pPr>
      <w:r w:rsidRPr="00347516">
        <w:rPr>
          <w:rFonts w:ascii="Georgia" w:hAnsi="Georgia" w:cstheme="minorHAnsi"/>
        </w:rPr>
        <w:t>Lima (2011) também assegura que, o descaso com que o ensino de língua estrangeira sempre foi tratado nas escolas brasileiras, apesar de leis, resoluções e diretrizes publicadas no intuito de reverter esse contexto, tornou-se um tema constante no campo da Linguística Aplicada.</w:t>
      </w:r>
    </w:p>
    <w:p w:rsidR="00097C07" w:rsidRPr="00347516" w:rsidRDefault="00097C07" w:rsidP="00C819CD">
      <w:pPr>
        <w:spacing w:after="0" w:line="240" w:lineRule="auto"/>
        <w:jc w:val="both"/>
        <w:rPr>
          <w:rFonts w:ascii="Georgia" w:hAnsi="Georgia" w:cstheme="minorHAnsi"/>
          <w:color w:val="FF0000"/>
        </w:rPr>
      </w:pPr>
      <w:r w:rsidRPr="00347516">
        <w:rPr>
          <w:rFonts w:ascii="Georgia" w:hAnsi="Georgia" w:cstheme="minorHAnsi"/>
        </w:rPr>
        <w:t xml:space="preserve">Nas palavras de Paiva (1997) apud Walesko e Procailo (2011, p. 201),a deficiência na formação inicial do docente de línguas gera a necessidade de criação de ambientes de Formação Continuada, uma vez que, diante do grande número de professores que concluíram o curso de licenciatura há muitos anos, precisam reavaliar a validade das metodologias de ensino adotadas, assim como desenvolver suas habilidades cognitivas, o aprimoramento profissional e a motivação para continuar o caminho que escolheram seguir.     </w:t>
      </w:r>
    </w:p>
    <w:p w:rsidR="00097C07" w:rsidRPr="00347516" w:rsidRDefault="00097C07" w:rsidP="00C819CD">
      <w:pPr>
        <w:autoSpaceDE w:val="0"/>
        <w:autoSpaceDN w:val="0"/>
        <w:adjustRightInd w:val="0"/>
        <w:spacing w:after="0" w:line="240" w:lineRule="auto"/>
        <w:jc w:val="both"/>
        <w:rPr>
          <w:rFonts w:ascii="Georgia" w:hAnsi="Georgia" w:cstheme="minorHAnsi"/>
        </w:rPr>
      </w:pPr>
      <w:r w:rsidRPr="00347516">
        <w:rPr>
          <w:rFonts w:ascii="Georgia" w:hAnsi="Georgia" w:cstheme="minorHAnsi"/>
        </w:rPr>
        <w:t xml:space="preserve">Compreendemos que, a falta de um bom nível de conhecimentos na língua constitui um obstáculo no desempenho pedagógico do professor e, tal dificuldade apresenta-se nas crenças do mesmo, quando escutamos frases como a seguinte “como posso ensinar aquilo que não domino?”. Perguntas como essa nos conduzem à reflexão quanto ao que se tem feito para modificar a realidade da formação inicial do professor e os seus reflexos no processo de ensino de Língua Inglesa nas escolas públicas, nas quais, muitos professores, não apresentam aos alunos o uso da língua como prática social, mas, como um componente curricular obrigatório desconexo de uma utilização significativa na vida dos estudantes. Entendemos que, o professor, em sua posição de mediador deve conscientizar-se e conscientizar seus alunos do ponto de vista de um falante da língua e detentor de um instrumento de conexão, de intercâmbio de culturas, de conhecimento e ideologias. </w:t>
      </w:r>
    </w:p>
    <w:p w:rsidR="00097C07" w:rsidRPr="00347516" w:rsidRDefault="00097C07" w:rsidP="00C819CD">
      <w:pPr>
        <w:autoSpaceDE w:val="0"/>
        <w:autoSpaceDN w:val="0"/>
        <w:adjustRightInd w:val="0"/>
        <w:spacing w:after="0" w:line="240" w:lineRule="auto"/>
        <w:jc w:val="both"/>
        <w:rPr>
          <w:rFonts w:ascii="Georgia" w:hAnsi="Georgia" w:cstheme="minorHAnsi"/>
        </w:rPr>
      </w:pPr>
      <w:r w:rsidRPr="00347516">
        <w:rPr>
          <w:rFonts w:ascii="Georgia" w:hAnsi="Georgia" w:cstheme="minorHAnsi"/>
        </w:rPr>
        <w:t>Nesse sentido, limitar a concepção de ensino de Língua Inglesa à ideia de disciplina obrigatória, tendo como pressupostos teóricos métodos que não atinjam as demandas dos aprendizes, significa impedi-los de ingressar no mundo contemporâneo e em suas inúmeras oportunidades.</w:t>
      </w:r>
    </w:p>
    <w:p w:rsidR="00097C07" w:rsidRPr="00347516" w:rsidRDefault="00097C07" w:rsidP="00C819CD">
      <w:pPr>
        <w:autoSpaceDE w:val="0"/>
        <w:autoSpaceDN w:val="0"/>
        <w:adjustRightInd w:val="0"/>
        <w:spacing w:after="0" w:line="240" w:lineRule="auto"/>
        <w:jc w:val="both"/>
        <w:rPr>
          <w:rFonts w:ascii="Georgia" w:hAnsi="Georgia" w:cstheme="minorHAnsi"/>
        </w:rPr>
      </w:pPr>
      <w:r w:rsidRPr="00347516">
        <w:rPr>
          <w:rFonts w:ascii="Georgia" w:hAnsi="Georgia" w:cstheme="minorHAnsi"/>
        </w:rPr>
        <w:t>Ademais, acerca dessa problemática, Leffa (2011) apud Almeida Filho (advoga que, “é óbvio que não basta saber a língua estrangeira para ser bom professor, mas nem mesmo a língua muitos deles sabem, principalmente fora dos grandes centros”. Assim sendo, diante do despreparo do professor que ensina ao aluno algo que ele mesmo não conhece, há uma questão histórica e complexa. Em virtude disso, se faz necessária a aplicação de ações que contribuam para o aperfeiçoamento pedagógico do professor de Língua Inglesa. Em resposta a esses “velhos desafios”, muitas universidades do país têm pesquisado e proposto projetos de intervenção.</w:t>
      </w:r>
    </w:p>
    <w:p w:rsidR="00097C07" w:rsidRPr="00347516" w:rsidRDefault="00097C07" w:rsidP="00C819CD">
      <w:pPr>
        <w:autoSpaceDE w:val="0"/>
        <w:autoSpaceDN w:val="0"/>
        <w:adjustRightInd w:val="0"/>
        <w:spacing w:after="0" w:line="240" w:lineRule="auto"/>
        <w:ind w:firstLine="708"/>
        <w:jc w:val="both"/>
        <w:rPr>
          <w:rFonts w:ascii="Georgia" w:hAnsi="Georgia" w:cstheme="minorHAnsi"/>
          <w:b/>
        </w:rPr>
      </w:pPr>
    </w:p>
    <w:p w:rsidR="00097C07" w:rsidRPr="00347516" w:rsidRDefault="00097C07" w:rsidP="00C819CD">
      <w:pPr>
        <w:spacing w:after="0" w:line="240" w:lineRule="auto"/>
        <w:rPr>
          <w:rFonts w:ascii="Georgia" w:hAnsi="Georgia" w:cstheme="minorHAnsi"/>
          <w:b/>
        </w:rPr>
      </w:pPr>
      <w:r w:rsidRPr="00347516">
        <w:rPr>
          <w:rFonts w:ascii="Georgia" w:hAnsi="Georgia" w:cstheme="minorHAnsi"/>
          <w:b/>
        </w:rPr>
        <w:t xml:space="preserve">3 Língua Inglesa e Letramento </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Dentre as várias concepções dadas ao termo</w:t>
      </w:r>
      <w:r w:rsidRPr="00347516">
        <w:rPr>
          <w:rFonts w:ascii="Georgia" w:hAnsi="Georgia" w:cstheme="minorHAnsi"/>
          <w:i/>
        </w:rPr>
        <w:t xml:space="preserve"> letramento, </w:t>
      </w:r>
      <w:r w:rsidRPr="00347516">
        <w:rPr>
          <w:rFonts w:ascii="Georgia" w:hAnsi="Georgia" w:cstheme="minorHAnsi"/>
        </w:rPr>
        <w:t>destacamos aquela que o define comosendo o uso efetivo das práticas de leitura e escrita e suas implicações no meio social. Sendo assim, do ponto de vista de Soares (2004) os sujeitos que dominam as práticas de leitura e escrita estão aptos a integrar e atuar nas diferentes atividades sociais, podendo, então, estabelecer, por meio da interação com o outro, da produção discursiva e de conhecimento a condição ou estado de indivíduo participante de uma sociedade letrada. Dessa forma, o letramento torna-se um meio de relacionar as formas de linguagem escritas, como fio condutor à reflexão crítica, usando a língua como prática social e ferramenta de interação com o outro, estabelecendo e (re) negociando os sentidos e visões de mundo através da leitura e escrita. Logo, o letramento em Língua Inglesa permite ao aprendiz realizar inferências, novos olhares e interpretações irrestritas dos discursos produzidos nas relações sociais.</w:t>
      </w:r>
    </w:p>
    <w:p w:rsidR="00097C07" w:rsidRPr="00347516" w:rsidRDefault="00097C07" w:rsidP="00C819CD">
      <w:pPr>
        <w:autoSpaceDE w:val="0"/>
        <w:autoSpaceDN w:val="0"/>
        <w:adjustRightInd w:val="0"/>
        <w:spacing w:after="0" w:line="240" w:lineRule="auto"/>
        <w:jc w:val="both"/>
        <w:rPr>
          <w:rFonts w:ascii="Georgia" w:hAnsi="Georgia" w:cstheme="minorHAnsi"/>
        </w:rPr>
      </w:pPr>
      <w:r w:rsidRPr="00347516">
        <w:rPr>
          <w:rFonts w:ascii="Georgia" w:hAnsi="Georgia" w:cstheme="minorHAnsi"/>
        </w:rPr>
        <w:t>Com base na leitura das recomendações dos Parâmetros Curriculares Nacionais de Língua Estrangeira (PCN, 1997) percebemos que, as habilidades de leitura e escrita são privilegiadas no processo de ensino-aprendizagem de Língua Inglesa, haja vista que, tais habilidades são consideradas mais acessíveis aos estudantes em relação às práticas da oralidade e fala. É partindo dessa premissa que o ensino da língua norteado pelo letramento, propõe a expansão, desenvolvimento da competência crítica, aquisição de conhecimentos linguísticos, bem como o enriquecimento de cultural nas diversas formas em que a linguagem escrita se apresenta ao aprendiz.</w:t>
      </w:r>
      <w:r w:rsidRPr="00347516">
        <w:rPr>
          <w:rFonts w:ascii="Georgia" w:hAnsi="Georgia" w:cstheme="minorHAnsi"/>
          <w:color w:val="000000"/>
        </w:rPr>
        <w:t xml:space="preserve"> Ademais, a Lei</w:t>
      </w:r>
      <w:r w:rsidRPr="00347516">
        <w:rPr>
          <w:rFonts w:ascii="Georgia" w:hAnsi="Georgia" w:cstheme="minorHAnsi"/>
        </w:rPr>
        <w:t xml:space="preserve"> de Diretrizes e Bases da Educação Nacional - LDB n° 9394/96, no artigo 205 diz que, a educação “será promovida e incentivada, com a colaboração da sociedade, visando ao pleno desenvolvimento da pessoa, seu preparo para o exercício da cidadania”, </w:t>
      </w:r>
      <w:r w:rsidRPr="00347516">
        <w:rPr>
          <w:rFonts w:ascii="Georgia" w:hAnsi="Georgia" w:cstheme="minorHAnsi"/>
          <w:color w:val="000000"/>
        </w:rPr>
        <w:t>reafirmando assim, a importância da abordagem do letramento no ensino-aprendizagem de Língua Inglesa como recurso relevante para a constituição de cidadãos crítico-reflexivo.</w:t>
      </w:r>
    </w:p>
    <w:p w:rsidR="00097C07" w:rsidRPr="00347516" w:rsidRDefault="00097C07" w:rsidP="00C819CD">
      <w:pPr>
        <w:autoSpaceDE w:val="0"/>
        <w:autoSpaceDN w:val="0"/>
        <w:adjustRightInd w:val="0"/>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b/>
        </w:rPr>
      </w:pPr>
      <w:r w:rsidRPr="00347516">
        <w:rPr>
          <w:rFonts w:ascii="Georgia" w:hAnsi="Georgia" w:cstheme="minorHAnsi"/>
          <w:b/>
        </w:rPr>
        <w:t>4 METODOLOGIA</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O curso de aperfeiçoamento foi desenvolvido em dois ambientes distintos, no período de agosto a dezembro de 2013. Assim, foram formados dois grupos com professores da rede pública estadual e municipal, inicialmente de quarenta e cinco docentes, sendo uma turma em sala disponibilizada pela Universidade de Pernambuco, campus Petrolina e outra turma no espaço cedido pelo NEL (Núcleo de Ensino de Línguas) de uma escola de referência em ensino Médio de Petrolina - PE, com a carga horária de duas horas semanais em ambas as turmas.</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No grupo de estudo realizado no campus da universidade, vinte e um professores concluíram o nível 1 do curso, já no segundo, avançaram ao nível 2, quatorze professores.</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Propomos, no início das aulas um teste de nivelamento, com a finalidade de conhecer o nível em que cada um se encontrava, uma vez que, estávamos estabelecendo um ambiente de convívio com professores, que já tinham conhecimento na língua que ensinavam, a fim de inseri-los em uma turma onde se sentissem à vontade e que não quebrássemos a sequência cronológica da aprendizagem. Assim, o diálogo nos permitiu ter mais autonomia sobre as atividades, sendo negociadas em conjunto, sem submetê-las a esta ou aquela abordagem como única e intransferível, considerando as singularidades de cada participante.</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Em virtude do caráter heterogêneo das turmas, em termos de idade, formação acadêmica, (alguns professores, eram graduados em outras licenciaturas, entretanto, lecionavam a Língua Inglesa), tempo de experiência e nível de proficiência, nos possibilitou conhecer as necessidades específicas de cada professor. Esse conhecimento pôde nos nortear sobre como conduzi-los à aquisição dos conteúdos programados mediante as diversas formas de aprendizagem que cada possuía.</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Quanto às formas de avaliar o aprendizado, eram feitos testes orais e escritos ao final de cada unidade, bem como a observação da participação nas atividades de leitura, produção textual, </w:t>
      </w:r>
      <w:r w:rsidRPr="00347516">
        <w:rPr>
          <w:rFonts w:ascii="Georgia" w:hAnsi="Georgia" w:cstheme="minorHAnsi"/>
          <w:i/>
        </w:rPr>
        <w:t>homeworks</w:t>
      </w:r>
      <w:r w:rsidRPr="00347516">
        <w:rPr>
          <w:rFonts w:ascii="Georgia" w:hAnsi="Georgia" w:cstheme="minorHAnsi"/>
        </w:rPr>
        <w:t xml:space="preserve"> e </w:t>
      </w:r>
      <w:r w:rsidRPr="00347516">
        <w:rPr>
          <w:rFonts w:ascii="Georgia" w:hAnsi="Georgia" w:cstheme="minorHAnsi"/>
          <w:i/>
        </w:rPr>
        <w:t>games</w:t>
      </w:r>
      <w:r w:rsidRPr="00347516">
        <w:rPr>
          <w:rFonts w:ascii="Georgia" w:hAnsi="Georgia" w:cstheme="minorHAnsi"/>
        </w:rPr>
        <w:t>.</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b/>
        </w:rPr>
        <w:t>CONSIDERAÇÕES FINAIS</w:t>
      </w:r>
    </w:p>
    <w:p w:rsidR="00097C07" w:rsidRPr="00347516" w:rsidRDefault="00097C07" w:rsidP="00C819CD">
      <w:pPr>
        <w:spacing w:after="0" w:line="240" w:lineRule="auto"/>
        <w:jc w:val="both"/>
        <w:rPr>
          <w:rFonts w:ascii="Georgia" w:hAnsi="Georgia" w:cstheme="minorHAnsi"/>
          <w:b/>
        </w:rPr>
      </w:pPr>
    </w:p>
    <w:p w:rsidR="00097C07" w:rsidRPr="00460195" w:rsidRDefault="00097C07" w:rsidP="00C819CD">
      <w:pPr>
        <w:spacing w:after="0" w:line="240" w:lineRule="auto"/>
        <w:jc w:val="both"/>
        <w:rPr>
          <w:rFonts w:ascii="Georgia" w:hAnsi="Georgia" w:cstheme="minorHAnsi"/>
        </w:rPr>
      </w:pPr>
      <w:r w:rsidRPr="00347516">
        <w:rPr>
          <w:rFonts w:ascii="Georgia" w:hAnsi="Georgia" w:cstheme="minorHAnsi"/>
        </w:rPr>
        <w:t>Os resultados do curso de aperfeiçoamento confirmam que, por meio da vivência em um ambiente propício à aprendizagem, do letramento, assim como de uma abordagem de ensino comunicativo e contextualizado, é possível garantir aos professores de Inglês da Rede Pública acesso a conhecimentos linguísticos mais amplos e a formação de novas perspectivas educacionais, com base na troca de experiências em sala de aula. Esta é, portanto a característica que diferencia a experiência adquirida nos cursos de formação continuada daqueles oferecidos em escolas de idiomas, uma vez que, os espaços onde os programas de formação continuada acontecem são organizados por e para professores, garantindo assim a integração entre os docentes. Por essa razão, a criação e manutenção de cursos de aperfeiçoamento voltados exclusivamente para professores são relevantes para que o professor construa, a partir da interação com os demais, novas perspectivas e se aperfeiçoe de forma ininterrupta ao longo de sua carreira profissional. Nesse sentido, consideramos que, o aprimoramento profissional do professor reflete diretamente no processo de aprendizagem da Língua Inglesa pelos alunos, uma vez que, na medida em que o professor percebe-se melhor preparado para atender as necessidades e superar os novos desafios constantes procedentes do ensino-aprendizagem da língua nas escolas públicas, suas ações em sala de aula tornam-se, de igual modo, capazes de contribuir para a constituição de sujeitos mais conscientes de suas funções na sociedade, sejam eles professores ou alunos.</w:t>
      </w:r>
    </w:p>
    <w:p w:rsidR="00097C07" w:rsidRPr="000E5E34" w:rsidRDefault="00097C07" w:rsidP="00BA3E17">
      <w:pPr>
        <w:spacing w:after="0" w:line="240" w:lineRule="auto"/>
        <w:jc w:val="both"/>
        <w:rPr>
          <w:rFonts w:ascii="Georgia" w:hAnsi="Georgia" w:cstheme="minorHAnsi"/>
          <w:b/>
          <w:sz w:val="18"/>
          <w:szCs w:val="18"/>
        </w:rPr>
      </w:pPr>
      <w:r w:rsidRPr="000E5E34">
        <w:rPr>
          <w:rFonts w:ascii="Georgia" w:hAnsi="Georgia" w:cstheme="minorHAnsi"/>
          <w:b/>
          <w:sz w:val="18"/>
          <w:szCs w:val="18"/>
        </w:rPr>
        <w:t>Referências</w:t>
      </w:r>
    </w:p>
    <w:p w:rsidR="00097C07" w:rsidRPr="000E5E34" w:rsidRDefault="00097C07" w:rsidP="00BA3E17">
      <w:pPr>
        <w:spacing w:after="0" w:line="240" w:lineRule="auto"/>
        <w:jc w:val="both"/>
        <w:rPr>
          <w:rFonts w:ascii="Georgia" w:hAnsi="Georgia" w:cstheme="minorHAnsi"/>
          <w:b/>
          <w:sz w:val="18"/>
          <w:szCs w:val="18"/>
        </w:rPr>
      </w:pPr>
    </w:p>
    <w:p w:rsidR="00097C07" w:rsidRPr="000E5E34" w:rsidRDefault="00097C07" w:rsidP="00BA3E17">
      <w:pPr>
        <w:spacing w:after="0" w:line="240" w:lineRule="auto"/>
        <w:jc w:val="both"/>
        <w:rPr>
          <w:rFonts w:ascii="Georgia" w:hAnsi="Georgia" w:cstheme="minorHAnsi"/>
          <w:sz w:val="18"/>
          <w:szCs w:val="18"/>
        </w:rPr>
      </w:pPr>
      <w:r w:rsidRPr="000E5E34">
        <w:rPr>
          <w:rFonts w:ascii="Georgia" w:hAnsi="Georgia" w:cstheme="minorHAnsi"/>
          <w:sz w:val="18"/>
          <w:szCs w:val="18"/>
        </w:rPr>
        <w:t xml:space="preserve">ALMEIDA FILHO, J.C.P de. </w:t>
      </w:r>
      <w:r w:rsidRPr="000E5E34">
        <w:rPr>
          <w:rFonts w:ascii="Georgia" w:hAnsi="Georgia" w:cstheme="minorHAnsi"/>
          <w:b/>
          <w:i/>
          <w:sz w:val="18"/>
          <w:szCs w:val="18"/>
        </w:rPr>
        <w:t>O professor de inglês em formação</w:t>
      </w:r>
      <w:r w:rsidRPr="000E5E34">
        <w:rPr>
          <w:rFonts w:ascii="Georgia" w:hAnsi="Georgia" w:cstheme="minorHAnsi"/>
          <w:sz w:val="18"/>
          <w:szCs w:val="18"/>
        </w:rPr>
        <w:t>. (org). 3ed, Campinas, SP: Pontes, 2009.</w:t>
      </w:r>
    </w:p>
    <w:p w:rsidR="00097C07" w:rsidRPr="000E5E34" w:rsidRDefault="00097C07" w:rsidP="00BA3E17">
      <w:pPr>
        <w:pStyle w:val="PargrafodaLista"/>
        <w:spacing w:after="0" w:line="240" w:lineRule="auto"/>
        <w:ind w:left="0"/>
        <w:jc w:val="both"/>
        <w:rPr>
          <w:rFonts w:ascii="Georgia" w:hAnsi="Georgia" w:cstheme="minorHAnsi"/>
          <w:sz w:val="18"/>
          <w:szCs w:val="18"/>
        </w:rPr>
      </w:pPr>
      <w:r w:rsidRPr="000E5E34">
        <w:rPr>
          <w:rFonts w:ascii="Georgia" w:hAnsi="Georgia" w:cstheme="minorHAnsi"/>
          <w:sz w:val="18"/>
          <w:szCs w:val="18"/>
        </w:rPr>
        <w:t xml:space="preserve">BRASIL, Ministério da Educação. </w:t>
      </w:r>
      <w:r w:rsidRPr="000E5E34">
        <w:rPr>
          <w:rFonts w:ascii="Georgia" w:hAnsi="Georgia" w:cstheme="minorHAnsi"/>
          <w:b/>
          <w:i/>
          <w:sz w:val="18"/>
          <w:szCs w:val="18"/>
        </w:rPr>
        <w:t>Parâmetros Curriculares Nacionais</w:t>
      </w:r>
      <w:r w:rsidRPr="000E5E34">
        <w:rPr>
          <w:rFonts w:ascii="Georgia" w:hAnsi="Georgia" w:cstheme="minorHAnsi"/>
          <w:sz w:val="18"/>
          <w:szCs w:val="18"/>
        </w:rPr>
        <w:t>: Ensino Médio. Secretaria de Educação Média e Tecnológica. Brasília, 1997.</w:t>
      </w:r>
    </w:p>
    <w:p w:rsidR="00097C07" w:rsidRPr="000E5E34" w:rsidRDefault="00097C07" w:rsidP="00BA3E17">
      <w:pPr>
        <w:pStyle w:val="PargrafodaLista"/>
        <w:spacing w:after="0" w:line="240" w:lineRule="auto"/>
        <w:ind w:left="0"/>
        <w:jc w:val="both"/>
        <w:rPr>
          <w:rFonts w:ascii="Georgia" w:hAnsi="Georgia" w:cstheme="minorHAnsi"/>
          <w:sz w:val="18"/>
          <w:szCs w:val="18"/>
        </w:rPr>
      </w:pPr>
      <w:r w:rsidRPr="000E5E34">
        <w:rPr>
          <w:rFonts w:ascii="Georgia" w:hAnsi="Georgia" w:cstheme="minorHAnsi"/>
          <w:sz w:val="18"/>
          <w:szCs w:val="18"/>
        </w:rPr>
        <w:t xml:space="preserve">_______________________________________. Ministério da Educação. </w:t>
      </w:r>
      <w:r w:rsidRPr="000E5E34">
        <w:rPr>
          <w:rFonts w:ascii="Georgia" w:hAnsi="Georgia" w:cstheme="minorHAnsi"/>
          <w:b/>
          <w:i/>
          <w:sz w:val="18"/>
          <w:szCs w:val="18"/>
        </w:rPr>
        <w:t>Lei de Diretrizes e Bases da Educação Nacional – LDB</w:t>
      </w:r>
      <w:r w:rsidRPr="000E5E34">
        <w:rPr>
          <w:rFonts w:ascii="Georgia" w:hAnsi="Georgia" w:cstheme="minorHAnsi"/>
          <w:sz w:val="18"/>
          <w:szCs w:val="18"/>
        </w:rPr>
        <w:t>.Lei n° 9394/96. Brasília, 1996.</w:t>
      </w:r>
    </w:p>
    <w:p w:rsidR="00097C07" w:rsidRPr="000E5E34" w:rsidRDefault="00097C07" w:rsidP="00BA3E17">
      <w:pPr>
        <w:spacing w:after="0" w:line="240" w:lineRule="auto"/>
        <w:jc w:val="both"/>
        <w:rPr>
          <w:rFonts w:ascii="Georgia" w:hAnsi="Georgia" w:cstheme="minorHAnsi"/>
          <w:sz w:val="18"/>
          <w:szCs w:val="18"/>
        </w:rPr>
      </w:pPr>
      <w:r w:rsidRPr="000E5E34">
        <w:rPr>
          <w:rFonts w:ascii="Georgia" w:hAnsi="Georgia" w:cstheme="minorHAnsi"/>
          <w:sz w:val="18"/>
          <w:szCs w:val="18"/>
        </w:rPr>
        <w:t xml:space="preserve">FORMAÇÃO. In: HOUAISS, A.; VILLAR, M.S. </w:t>
      </w:r>
      <w:r w:rsidRPr="000E5E34">
        <w:rPr>
          <w:rFonts w:ascii="Georgia" w:hAnsi="Georgia" w:cstheme="minorHAnsi"/>
          <w:b/>
          <w:i/>
          <w:sz w:val="18"/>
          <w:szCs w:val="18"/>
        </w:rPr>
        <w:t>Minidicionário Houaiss da língua portuguesa</w:t>
      </w:r>
      <w:r w:rsidRPr="000E5E34">
        <w:rPr>
          <w:rFonts w:ascii="Georgia" w:hAnsi="Georgia" w:cstheme="minorHAnsi"/>
          <w:i/>
          <w:sz w:val="18"/>
          <w:szCs w:val="18"/>
        </w:rPr>
        <w:t xml:space="preserve"> – </w:t>
      </w:r>
      <w:r w:rsidRPr="000E5E34">
        <w:rPr>
          <w:rFonts w:ascii="Georgia" w:hAnsi="Georgia" w:cstheme="minorHAnsi"/>
          <w:sz w:val="18"/>
          <w:szCs w:val="18"/>
        </w:rPr>
        <w:t>3ª Ed. Ver. E aum., Rio de Janeiro: Objetiva, 2008.</w:t>
      </w:r>
    </w:p>
    <w:p w:rsidR="00097C07" w:rsidRPr="000E5E34" w:rsidRDefault="00097C07" w:rsidP="00BA3E17">
      <w:pPr>
        <w:spacing w:after="0" w:line="240" w:lineRule="auto"/>
        <w:jc w:val="both"/>
        <w:rPr>
          <w:rFonts w:ascii="Georgia" w:hAnsi="Georgia" w:cstheme="minorHAnsi"/>
          <w:i/>
          <w:sz w:val="18"/>
          <w:szCs w:val="18"/>
        </w:rPr>
      </w:pPr>
    </w:p>
    <w:p w:rsidR="00097C07" w:rsidRPr="000E5E34" w:rsidRDefault="00097C07" w:rsidP="00BA3E17">
      <w:pPr>
        <w:spacing w:after="0" w:line="240" w:lineRule="auto"/>
        <w:jc w:val="both"/>
        <w:rPr>
          <w:rFonts w:ascii="Georgia" w:hAnsi="Georgia" w:cstheme="minorHAnsi"/>
          <w:sz w:val="18"/>
          <w:szCs w:val="18"/>
        </w:rPr>
      </w:pPr>
      <w:r w:rsidRPr="000E5E34">
        <w:rPr>
          <w:rFonts w:ascii="Georgia" w:hAnsi="Georgia" w:cstheme="minorHAnsi"/>
          <w:sz w:val="18"/>
          <w:szCs w:val="18"/>
        </w:rPr>
        <w:t xml:space="preserve">JORDÃO, Clarissa Menezes; MARTINEZ, Juliana Zeggio; HALU, Regina Célia. (orgs). </w:t>
      </w:r>
      <w:r w:rsidRPr="000E5E34">
        <w:rPr>
          <w:rFonts w:ascii="Georgia" w:hAnsi="Georgia" w:cstheme="minorHAnsi"/>
          <w:b/>
          <w:i/>
          <w:sz w:val="18"/>
          <w:szCs w:val="18"/>
        </w:rPr>
        <w:t>Formação “Desformatada” Práticas com professores de Língua Inglesa</w:t>
      </w:r>
      <w:r w:rsidRPr="000E5E34">
        <w:rPr>
          <w:rFonts w:ascii="Georgia" w:hAnsi="Georgia" w:cstheme="minorHAnsi"/>
          <w:sz w:val="18"/>
          <w:szCs w:val="18"/>
        </w:rPr>
        <w:t xml:space="preserve">. Campinas: Pontes, 2011. </w:t>
      </w:r>
    </w:p>
    <w:p w:rsidR="00097C07" w:rsidRPr="000E5E34" w:rsidRDefault="00097C07" w:rsidP="00BA3E17">
      <w:pPr>
        <w:spacing w:after="0" w:line="240" w:lineRule="auto"/>
        <w:jc w:val="both"/>
        <w:rPr>
          <w:rFonts w:ascii="Georgia" w:hAnsi="Georgia" w:cstheme="minorHAnsi"/>
          <w:sz w:val="18"/>
          <w:szCs w:val="18"/>
        </w:rPr>
      </w:pPr>
    </w:p>
    <w:p w:rsidR="00097C07" w:rsidRPr="000E5E34" w:rsidRDefault="00097C07" w:rsidP="00BA3E17">
      <w:pPr>
        <w:spacing w:after="0" w:line="240" w:lineRule="auto"/>
        <w:jc w:val="both"/>
        <w:rPr>
          <w:rFonts w:ascii="Georgia" w:hAnsi="Georgia" w:cstheme="minorHAnsi"/>
          <w:sz w:val="18"/>
          <w:szCs w:val="18"/>
        </w:rPr>
      </w:pPr>
      <w:r w:rsidRPr="000E5E34">
        <w:rPr>
          <w:rFonts w:ascii="Georgia" w:hAnsi="Georgia" w:cstheme="minorHAnsi"/>
          <w:sz w:val="18"/>
          <w:szCs w:val="18"/>
        </w:rPr>
        <w:t xml:space="preserve">LIMA, D.C de. </w:t>
      </w:r>
      <w:r w:rsidRPr="000E5E34">
        <w:rPr>
          <w:rFonts w:ascii="Georgia" w:hAnsi="Georgia" w:cstheme="minorHAnsi"/>
          <w:b/>
          <w:i/>
          <w:sz w:val="18"/>
          <w:szCs w:val="18"/>
        </w:rPr>
        <w:t>Inglês em escolas públicas não funciona?</w:t>
      </w:r>
      <w:r w:rsidRPr="000E5E34">
        <w:rPr>
          <w:rFonts w:ascii="Georgia" w:hAnsi="Georgia" w:cstheme="minorHAnsi"/>
          <w:i/>
          <w:sz w:val="18"/>
          <w:szCs w:val="18"/>
        </w:rPr>
        <w:t>.</w:t>
      </w:r>
      <w:r w:rsidRPr="000E5E34">
        <w:rPr>
          <w:rFonts w:ascii="Georgia" w:hAnsi="Georgia" w:cstheme="minorHAnsi"/>
          <w:sz w:val="18"/>
          <w:szCs w:val="18"/>
        </w:rPr>
        <w:t xml:space="preserve"> Campinas, SP: Pontes, 2011. </w:t>
      </w:r>
    </w:p>
    <w:p w:rsidR="00097C07" w:rsidRPr="000E5E34" w:rsidRDefault="00097C07" w:rsidP="00BA3E17">
      <w:pPr>
        <w:spacing w:after="0" w:line="240" w:lineRule="auto"/>
        <w:jc w:val="both"/>
        <w:rPr>
          <w:rFonts w:ascii="Georgia" w:hAnsi="Georgia" w:cstheme="minorHAnsi"/>
          <w:sz w:val="18"/>
          <w:szCs w:val="18"/>
        </w:rPr>
      </w:pPr>
    </w:p>
    <w:p w:rsidR="00097C07" w:rsidRPr="000E5E34" w:rsidRDefault="00097C07" w:rsidP="00BA3E17">
      <w:pPr>
        <w:spacing w:after="0" w:line="240" w:lineRule="auto"/>
        <w:jc w:val="both"/>
        <w:rPr>
          <w:rFonts w:ascii="Georgia" w:hAnsi="Georgia" w:cstheme="minorHAnsi"/>
          <w:sz w:val="18"/>
          <w:szCs w:val="18"/>
        </w:rPr>
      </w:pPr>
      <w:r w:rsidRPr="000E5E34">
        <w:rPr>
          <w:rFonts w:ascii="Georgia" w:hAnsi="Georgia" w:cstheme="minorHAnsi"/>
          <w:sz w:val="18"/>
          <w:szCs w:val="18"/>
        </w:rPr>
        <w:t xml:space="preserve">WALESKO, A; PROCAILO, L. </w:t>
      </w:r>
      <w:r w:rsidRPr="000E5E34">
        <w:rPr>
          <w:rFonts w:ascii="Georgia" w:hAnsi="Georgia" w:cstheme="minorHAnsi"/>
          <w:i/>
          <w:sz w:val="18"/>
          <w:szCs w:val="18"/>
        </w:rPr>
        <w:t>Espaços para a formação continuada de professores de língua inglesa</w:t>
      </w:r>
      <w:r w:rsidRPr="000E5E34">
        <w:rPr>
          <w:rFonts w:ascii="Georgia" w:hAnsi="Georgia" w:cstheme="minorHAnsi"/>
          <w:sz w:val="18"/>
          <w:szCs w:val="18"/>
        </w:rPr>
        <w:t xml:space="preserve">. In: </w:t>
      </w:r>
      <w:r w:rsidRPr="000E5E34">
        <w:rPr>
          <w:rFonts w:ascii="Georgia" w:hAnsi="Georgia" w:cstheme="minorHAnsi"/>
          <w:b/>
          <w:i/>
          <w:sz w:val="18"/>
          <w:szCs w:val="18"/>
        </w:rPr>
        <w:t>Formação “Desformatada” Práticas com professores de Língua Inglesa</w:t>
      </w:r>
      <w:r w:rsidRPr="000E5E34">
        <w:rPr>
          <w:rFonts w:ascii="Georgia" w:hAnsi="Georgia" w:cstheme="minorHAnsi"/>
          <w:sz w:val="18"/>
          <w:szCs w:val="18"/>
        </w:rPr>
        <w:t xml:space="preserve">. Campinas: Pontes, 2011. </w:t>
      </w:r>
    </w:p>
    <w:p w:rsidR="00097C07" w:rsidRPr="000E5E34" w:rsidRDefault="00097C07" w:rsidP="00BA3E17">
      <w:pPr>
        <w:spacing w:after="0" w:line="240" w:lineRule="auto"/>
        <w:jc w:val="both"/>
        <w:rPr>
          <w:rFonts w:ascii="Georgia" w:hAnsi="Georgia" w:cstheme="minorHAnsi"/>
          <w:sz w:val="18"/>
          <w:szCs w:val="18"/>
        </w:rPr>
      </w:pPr>
    </w:p>
    <w:p w:rsidR="00097C07" w:rsidRPr="000E5E34" w:rsidRDefault="00097C07" w:rsidP="00BA3E17">
      <w:pPr>
        <w:spacing w:after="0" w:line="240" w:lineRule="auto"/>
        <w:jc w:val="both"/>
        <w:rPr>
          <w:rFonts w:ascii="Georgia" w:hAnsi="Georgia" w:cstheme="minorHAnsi"/>
          <w:sz w:val="18"/>
          <w:szCs w:val="18"/>
        </w:rPr>
      </w:pPr>
      <w:r w:rsidRPr="000E5E34">
        <w:rPr>
          <w:rFonts w:ascii="Georgia" w:hAnsi="Georgia" w:cstheme="minorHAnsi"/>
          <w:sz w:val="18"/>
          <w:szCs w:val="18"/>
        </w:rPr>
        <w:t xml:space="preserve">SOARES, M. </w:t>
      </w:r>
      <w:r w:rsidRPr="000E5E34">
        <w:rPr>
          <w:rFonts w:ascii="Georgia" w:hAnsi="Georgia" w:cstheme="minorHAnsi"/>
          <w:b/>
          <w:i/>
          <w:sz w:val="18"/>
          <w:szCs w:val="18"/>
        </w:rPr>
        <w:t xml:space="preserve">Alfabetização e letramentos: </w:t>
      </w:r>
      <w:r w:rsidRPr="000E5E34">
        <w:rPr>
          <w:rFonts w:ascii="Georgia" w:hAnsi="Georgia" w:cstheme="minorHAnsi"/>
          <w:i/>
          <w:sz w:val="18"/>
          <w:szCs w:val="18"/>
        </w:rPr>
        <w:t>caminhos e descaminhos</w:t>
      </w:r>
      <w:r w:rsidRPr="000E5E34">
        <w:rPr>
          <w:rFonts w:ascii="Georgia" w:hAnsi="Georgia" w:cstheme="minorHAnsi"/>
          <w:sz w:val="18"/>
          <w:szCs w:val="18"/>
        </w:rPr>
        <w:t xml:space="preserve">. Revista Pátio, n. 29. fev/abr 2004. Disponível em: &lt;http: </w:t>
      </w:r>
      <w:hyperlink r:id="rId71" w:history="1">
        <w:r w:rsidRPr="000E5E34">
          <w:rPr>
            <w:rStyle w:val="Hyperlink"/>
            <w:rFonts w:ascii="Georgia" w:hAnsi="Georgia" w:cstheme="minorHAnsi"/>
            <w:sz w:val="18"/>
            <w:szCs w:val="18"/>
          </w:rPr>
          <w:t>http://www.acervodigital.unesp.br/bitstream/123456789/40142/1/01d16t07.pdf</w:t>
        </w:r>
      </w:hyperlink>
      <w:r w:rsidRPr="000E5E34">
        <w:rPr>
          <w:rFonts w:ascii="Georgia" w:hAnsi="Georgia" w:cstheme="minorHAnsi"/>
          <w:sz w:val="18"/>
          <w:szCs w:val="18"/>
        </w:rPr>
        <w:t>. Acesso em abril de 2014.</w:t>
      </w:r>
    </w:p>
    <w:p w:rsidR="00097C07" w:rsidRPr="00347516" w:rsidRDefault="00097C07" w:rsidP="00BA3E17">
      <w:pPr>
        <w:spacing w:after="0" w:line="240" w:lineRule="auto"/>
        <w:jc w:val="both"/>
        <w:rPr>
          <w:rFonts w:ascii="Georgia" w:hAnsi="Georgia" w:cstheme="minorHAnsi"/>
          <w:b/>
        </w:rPr>
      </w:pPr>
    </w:p>
    <w:p w:rsidR="00097C07" w:rsidRPr="00347516" w:rsidRDefault="00097C07" w:rsidP="00BA3E17">
      <w:pPr>
        <w:spacing w:after="0" w:line="240" w:lineRule="auto"/>
        <w:jc w:val="both"/>
        <w:rPr>
          <w:rFonts w:ascii="Georgia" w:hAnsi="Georgia" w:cstheme="minorHAnsi"/>
          <w:b/>
        </w:rPr>
      </w:pPr>
    </w:p>
    <w:p w:rsidR="00385AAE" w:rsidRPr="00347516" w:rsidRDefault="00385AAE" w:rsidP="00C819CD">
      <w:pPr>
        <w:spacing w:after="0" w:line="240" w:lineRule="auto"/>
        <w:jc w:val="both"/>
        <w:rPr>
          <w:rFonts w:ascii="Georgia" w:hAnsi="Georgia" w:cstheme="minorHAnsi"/>
          <w:b/>
        </w:rPr>
      </w:pPr>
    </w:p>
    <w:p w:rsidR="00385AAE" w:rsidRPr="00347516" w:rsidRDefault="00385AAE" w:rsidP="00C819CD">
      <w:pPr>
        <w:spacing w:after="0" w:line="240" w:lineRule="auto"/>
        <w:jc w:val="both"/>
        <w:rPr>
          <w:rFonts w:ascii="Georgia" w:hAnsi="Georgia" w:cstheme="minorHAnsi"/>
          <w:b/>
        </w:rPr>
      </w:pPr>
    </w:p>
    <w:p w:rsidR="00385AAE" w:rsidRPr="00347516" w:rsidRDefault="00385AAE" w:rsidP="00C819CD">
      <w:pPr>
        <w:spacing w:after="0" w:line="240" w:lineRule="auto"/>
        <w:jc w:val="both"/>
        <w:rPr>
          <w:rFonts w:ascii="Georgia" w:hAnsi="Georgia" w:cstheme="minorHAnsi"/>
          <w:b/>
        </w:rPr>
      </w:pPr>
    </w:p>
    <w:p w:rsidR="00385AAE" w:rsidRPr="00347516" w:rsidRDefault="00385AAE" w:rsidP="00C819CD">
      <w:pPr>
        <w:spacing w:after="0" w:line="240" w:lineRule="auto"/>
        <w:jc w:val="both"/>
        <w:rPr>
          <w:rFonts w:ascii="Georgia" w:hAnsi="Georgia" w:cstheme="minorHAnsi"/>
          <w:b/>
        </w:rPr>
      </w:pPr>
    </w:p>
    <w:p w:rsidR="00385AAE" w:rsidRPr="00347516" w:rsidRDefault="00385AAE" w:rsidP="00C819CD">
      <w:pPr>
        <w:spacing w:after="0" w:line="240" w:lineRule="auto"/>
        <w:jc w:val="both"/>
        <w:rPr>
          <w:rFonts w:ascii="Georgia" w:hAnsi="Georgia" w:cstheme="minorHAnsi"/>
          <w:b/>
        </w:rPr>
      </w:pPr>
    </w:p>
    <w:p w:rsidR="00385AAE" w:rsidRPr="00347516" w:rsidRDefault="00385AAE" w:rsidP="00C819CD">
      <w:pPr>
        <w:spacing w:after="0" w:line="240" w:lineRule="auto"/>
        <w:jc w:val="both"/>
        <w:rPr>
          <w:rFonts w:ascii="Georgia" w:hAnsi="Georgia" w:cstheme="minorHAnsi"/>
          <w:b/>
        </w:rPr>
      </w:pPr>
    </w:p>
    <w:p w:rsidR="00385AAE" w:rsidRPr="00347516" w:rsidRDefault="00385AAE" w:rsidP="00C819CD">
      <w:pPr>
        <w:spacing w:after="0" w:line="240" w:lineRule="auto"/>
        <w:jc w:val="both"/>
        <w:rPr>
          <w:rFonts w:ascii="Georgia" w:hAnsi="Georgia" w:cstheme="minorHAnsi"/>
          <w:b/>
        </w:rPr>
      </w:pPr>
    </w:p>
    <w:p w:rsidR="00385AAE" w:rsidRPr="00347516" w:rsidRDefault="00385AAE" w:rsidP="00C819CD">
      <w:pPr>
        <w:spacing w:after="0" w:line="240" w:lineRule="auto"/>
        <w:jc w:val="both"/>
        <w:rPr>
          <w:rFonts w:ascii="Georgia" w:hAnsi="Georgia" w:cstheme="minorHAnsi"/>
          <w:b/>
        </w:rPr>
      </w:pPr>
    </w:p>
    <w:p w:rsidR="00385AAE" w:rsidRPr="00347516" w:rsidRDefault="00385AAE" w:rsidP="00C819CD">
      <w:pPr>
        <w:spacing w:after="0" w:line="240" w:lineRule="auto"/>
        <w:jc w:val="both"/>
        <w:rPr>
          <w:rFonts w:ascii="Georgia" w:hAnsi="Georgia" w:cstheme="minorHAnsi"/>
          <w:b/>
        </w:rPr>
      </w:pPr>
    </w:p>
    <w:p w:rsidR="00385AAE" w:rsidRPr="00347516" w:rsidRDefault="00385AAE" w:rsidP="00C819CD">
      <w:pPr>
        <w:spacing w:after="0" w:line="240" w:lineRule="auto"/>
        <w:jc w:val="both"/>
        <w:rPr>
          <w:rFonts w:ascii="Georgia" w:hAnsi="Georgia" w:cstheme="minorHAnsi"/>
          <w:b/>
        </w:rPr>
      </w:pPr>
    </w:p>
    <w:p w:rsidR="00385AAE" w:rsidRPr="00347516" w:rsidRDefault="00385AAE" w:rsidP="00C819CD">
      <w:pPr>
        <w:spacing w:after="0" w:line="240" w:lineRule="auto"/>
        <w:jc w:val="both"/>
        <w:rPr>
          <w:rFonts w:ascii="Georgia" w:hAnsi="Georgia" w:cstheme="minorHAnsi"/>
          <w:b/>
        </w:rPr>
      </w:pPr>
    </w:p>
    <w:p w:rsidR="00385AAE" w:rsidRPr="00347516" w:rsidRDefault="00385AAE" w:rsidP="00C819CD">
      <w:pPr>
        <w:spacing w:after="0" w:line="240" w:lineRule="auto"/>
        <w:jc w:val="both"/>
        <w:rPr>
          <w:rFonts w:ascii="Georgia" w:hAnsi="Georgia" w:cstheme="minorHAnsi"/>
          <w:b/>
        </w:rPr>
      </w:pPr>
    </w:p>
    <w:p w:rsidR="00385AAE" w:rsidRPr="00347516" w:rsidRDefault="00385AAE" w:rsidP="00C819CD">
      <w:pPr>
        <w:spacing w:after="0" w:line="240" w:lineRule="auto"/>
        <w:jc w:val="both"/>
        <w:rPr>
          <w:rFonts w:ascii="Georgia" w:hAnsi="Georgia" w:cstheme="minorHAnsi"/>
          <w:b/>
        </w:rPr>
      </w:pPr>
    </w:p>
    <w:p w:rsidR="00385AAE" w:rsidRPr="00347516" w:rsidRDefault="00385AAE" w:rsidP="00C819CD">
      <w:pPr>
        <w:spacing w:after="0" w:line="240" w:lineRule="auto"/>
        <w:jc w:val="both"/>
        <w:rPr>
          <w:rFonts w:ascii="Georgia" w:hAnsi="Georgia" w:cstheme="minorHAnsi"/>
          <w:b/>
        </w:rPr>
      </w:pPr>
    </w:p>
    <w:p w:rsidR="00385AAE" w:rsidRPr="00347516" w:rsidRDefault="00385AAE" w:rsidP="00C819CD">
      <w:pPr>
        <w:spacing w:after="0" w:line="240" w:lineRule="auto"/>
        <w:jc w:val="both"/>
        <w:rPr>
          <w:rFonts w:ascii="Georgia" w:hAnsi="Georgia" w:cstheme="minorHAnsi"/>
          <w:b/>
        </w:rPr>
      </w:pPr>
    </w:p>
    <w:p w:rsidR="00385AAE" w:rsidRPr="00347516" w:rsidRDefault="00385AAE" w:rsidP="00C819CD">
      <w:pPr>
        <w:spacing w:after="0" w:line="240" w:lineRule="auto"/>
        <w:jc w:val="both"/>
        <w:rPr>
          <w:rFonts w:ascii="Georgia" w:hAnsi="Georgia" w:cstheme="minorHAnsi"/>
          <w:b/>
        </w:rPr>
      </w:pPr>
    </w:p>
    <w:p w:rsidR="00385AAE" w:rsidRPr="00347516" w:rsidRDefault="00385AAE" w:rsidP="00C819CD">
      <w:pPr>
        <w:spacing w:after="0" w:line="240" w:lineRule="auto"/>
        <w:jc w:val="both"/>
        <w:rPr>
          <w:rFonts w:ascii="Georgia" w:hAnsi="Georgia" w:cstheme="minorHAnsi"/>
          <w:b/>
        </w:rPr>
      </w:pPr>
    </w:p>
    <w:p w:rsidR="00D73902" w:rsidRPr="00347516" w:rsidRDefault="00D73902" w:rsidP="00C819CD">
      <w:pPr>
        <w:spacing w:after="0" w:line="240" w:lineRule="auto"/>
        <w:jc w:val="both"/>
        <w:rPr>
          <w:rFonts w:ascii="Georgia" w:hAnsi="Georgia" w:cstheme="minorHAnsi"/>
          <w:b/>
        </w:rPr>
      </w:pPr>
    </w:p>
    <w:p w:rsidR="00D73902" w:rsidRPr="00347516" w:rsidRDefault="00D73902" w:rsidP="00C819CD">
      <w:pPr>
        <w:spacing w:after="0" w:line="240" w:lineRule="auto"/>
        <w:jc w:val="both"/>
        <w:rPr>
          <w:rFonts w:ascii="Georgia" w:hAnsi="Georgia" w:cstheme="minorHAnsi"/>
          <w:b/>
        </w:rPr>
      </w:pPr>
    </w:p>
    <w:p w:rsidR="00D73902" w:rsidRPr="00347516" w:rsidRDefault="00D73902" w:rsidP="00C819CD">
      <w:pPr>
        <w:spacing w:after="0" w:line="240" w:lineRule="auto"/>
        <w:jc w:val="both"/>
        <w:rPr>
          <w:rFonts w:ascii="Georgia" w:hAnsi="Georgia" w:cstheme="minorHAnsi"/>
          <w:b/>
        </w:rPr>
      </w:pPr>
    </w:p>
    <w:p w:rsidR="00D73902" w:rsidRPr="00347516" w:rsidRDefault="00D73902" w:rsidP="00C819CD">
      <w:pPr>
        <w:spacing w:after="0" w:line="240" w:lineRule="auto"/>
        <w:jc w:val="both"/>
        <w:rPr>
          <w:rFonts w:ascii="Georgia" w:hAnsi="Georgia" w:cstheme="minorHAnsi"/>
          <w:b/>
        </w:rPr>
      </w:pPr>
    </w:p>
    <w:p w:rsidR="00D73902" w:rsidRPr="00347516" w:rsidRDefault="00D73902" w:rsidP="00C819CD">
      <w:pPr>
        <w:spacing w:after="0" w:line="240" w:lineRule="auto"/>
        <w:jc w:val="both"/>
        <w:rPr>
          <w:rFonts w:ascii="Georgia" w:hAnsi="Georgia" w:cstheme="minorHAnsi"/>
          <w:b/>
        </w:rPr>
      </w:pPr>
    </w:p>
    <w:p w:rsidR="00385AAE" w:rsidRDefault="00385AAE" w:rsidP="00C819CD">
      <w:pPr>
        <w:spacing w:after="0" w:line="240" w:lineRule="auto"/>
        <w:jc w:val="both"/>
        <w:rPr>
          <w:rFonts w:ascii="Georgia" w:hAnsi="Georgia" w:cstheme="minorHAnsi"/>
          <w:b/>
        </w:rPr>
      </w:pPr>
    </w:p>
    <w:p w:rsidR="000E5E34" w:rsidRDefault="000E5E34" w:rsidP="00C819CD">
      <w:pPr>
        <w:spacing w:after="0" w:line="240" w:lineRule="auto"/>
        <w:jc w:val="both"/>
        <w:rPr>
          <w:rFonts w:ascii="Georgia" w:hAnsi="Georgia" w:cstheme="minorHAnsi"/>
          <w:b/>
        </w:rPr>
      </w:pPr>
    </w:p>
    <w:p w:rsidR="000E5E34" w:rsidRDefault="000E5E34" w:rsidP="00C819CD">
      <w:pPr>
        <w:spacing w:after="0" w:line="240" w:lineRule="auto"/>
        <w:jc w:val="both"/>
        <w:rPr>
          <w:rFonts w:ascii="Georgia" w:hAnsi="Georgia" w:cstheme="minorHAnsi"/>
          <w:b/>
        </w:rPr>
      </w:pPr>
    </w:p>
    <w:p w:rsidR="000E5E34" w:rsidRDefault="000E5E34" w:rsidP="00C819CD">
      <w:pPr>
        <w:spacing w:after="0" w:line="240" w:lineRule="auto"/>
        <w:jc w:val="both"/>
        <w:rPr>
          <w:rFonts w:ascii="Georgia" w:hAnsi="Georgia" w:cstheme="minorHAnsi"/>
          <w:b/>
        </w:rPr>
      </w:pPr>
    </w:p>
    <w:p w:rsidR="000E5E34" w:rsidRDefault="000E5E34" w:rsidP="00C819CD">
      <w:pPr>
        <w:spacing w:after="0" w:line="240" w:lineRule="auto"/>
        <w:jc w:val="both"/>
        <w:rPr>
          <w:rFonts w:ascii="Georgia" w:hAnsi="Georgia" w:cstheme="minorHAnsi"/>
          <w:b/>
        </w:rPr>
      </w:pPr>
    </w:p>
    <w:p w:rsidR="000E5E34" w:rsidRDefault="000E5E34" w:rsidP="00C819CD">
      <w:pPr>
        <w:spacing w:after="0" w:line="240" w:lineRule="auto"/>
        <w:jc w:val="both"/>
        <w:rPr>
          <w:rFonts w:ascii="Georgia" w:hAnsi="Georgia" w:cstheme="minorHAnsi"/>
          <w:b/>
        </w:rPr>
      </w:pPr>
    </w:p>
    <w:p w:rsidR="000E5E34" w:rsidRDefault="000E5E34" w:rsidP="00C819CD">
      <w:pPr>
        <w:spacing w:after="0" w:line="240" w:lineRule="auto"/>
        <w:jc w:val="both"/>
        <w:rPr>
          <w:rFonts w:ascii="Georgia" w:hAnsi="Georgia" w:cstheme="minorHAnsi"/>
          <w:b/>
        </w:rPr>
      </w:pPr>
    </w:p>
    <w:p w:rsidR="000E5E34" w:rsidRDefault="000E5E34" w:rsidP="00C819CD">
      <w:pPr>
        <w:spacing w:after="0" w:line="240" w:lineRule="auto"/>
        <w:jc w:val="both"/>
        <w:rPr>
          <w:rFonts w:ascii="Georgia" w:hAnsi="Georgia" w:cstheme="minorHAnsi"/>
          <w:b/>
        </w:rPr>
      </w:pPr>
    </w:p>
    <w:p w:rsidR="000E5E34" w:rsidRDefault="000E5E34" w:rsidP="00C819CD">
      <w:pPr>
        <w:spacing w:after="0" w:line="240" w:lineRule="auto"/>
        <w:jc w:val="both"/>
        <w:rPr>
          <w:rFonts w:ascii="Georgia" w:hAnsi="Georgia" w:cstheme="minorHAnsi"/>
          <w:b/>
        </w:rPr>
      </w:pPr>
    </w:p>
    <w:p w:rsidR="00794B99" w:rsidRPr="00347516" w:rsidRDefault="00794B99" w:rsidP="00C819CD">
      <w:pPr>
        <w:spacing w:after="0" w:line="240" w:lineRule="auto"/>
        <w:jc w:val="both"/>
        <w:rPr>
          <w:rFonts w:ascii="Georgia" w:hAnsi="Georgia" w:cstheme="minorHAnsi"/>
          <w:b/>
        </w:rPr>
      </w:pPr>
    </w:p>
    <w:p w:rsidR="00097C07" w:rsidRDefault="00097C07" w:rsidP="00C819CD">
      <w:pPr>
        <w:spacing w:after="0" w:line="240" w:lineRule="auto"/>
        <w:jc w:val="both"/>
        <w:rPr>
          <w:rFonts w:ascii="Georgia" w:hAnsi="Georgia" w:cstheme="minorHAnsi"/>
          <w:b/>
        </w:rPr>
      </w:pPr>
    </w:p>
    <w:p w:rsidR="00044401" w:rsidRDefault="00044401" w:rsidP="00C819CD">
      <w:pPr>
        <w:spacing w:after="0" w:line="240" w:lineRule="auto"/>
        <w:jc w:val="both"/>
        <w:rPr>
          <w:rFonts w:ascii="Georgia" w:hAnsi="Georgia" w:cstheme="minorHAnsi"/>
          <w:b/>
        </w:rPr>
      </w:pPr>
    </w:p>
    <w:p w:rsidR="00DF7605" w:rsidRDefault="00DF7605" w:rsidP="00C819CD">
      <w:pPr>
        <w:spacing w:after="0" w:line="240" w:lineRule="auto"/>
        <w:jc w:val="both"/>
        <w:rPr>
          <w:rFonts w:ascii="Georgia" w:hAnsi="Georgia" w:cstheme="minorHAnsi"/>
          <w:b/>
        </w:rPr>
      </w:pPr>
    </w:p>
    <w:p w:rsidR="00DF7605" w:rsidRDefault="00DF7605" w:rsidP="00C819CD">
      <w:pPr>
        <w:spacing w:after="0" w:line="240" w:lineRule="auto"/>
        <w:jc w:val="both"/>
        <w:rPr>
          <w:rFonts w:ascii="Georgia" w:hAnsi="Georgia" w:cstheme="minorHAnsi"/>
          <w:b/>
        </w:rPr>
      </w:pPr>
    </w:p>
    <w:p w:rsidR="00DF7605" w:rsidRDefault="00DF7605" w:rsidP="00C819CD">
      <w:pPr>
        <w:spacing w:after="0" w:line="240" w:lineRule="auto"/>
        <w:jc w:val="both"/>
        <w:rPr>
          <w:rFonts w:ascii="Georgia" w:hAnsi="Georgia" w:cstheme="minorHAnsi"/>
          <w:b/>
        </w:rPr>
      </w:pPr>
    </w:p>
    <w:p w:rsidR="002E2F3D" w:rsidRDefault="002E2F3D" w:rsidP="002E2F3D">
      <w:pPr>
        <w:spacing w:after="0" w:line="240" w:lineRule="auto"/>
        <w:rPr>
          <w:rFonts w:ascii="Georgia" w:hAnsi="Georgia" w:cstheme="minorHAnsi"/>
          <w:b/>
        </w:rPr>
      </w:pPr>
    </w:p>
    <w:p w:rsidR="00097C07" w:rsidRPr="00347516" w:rsidRDefault="00097C07" w:rsidP="002E2F3D">
      <w:pPr>
        <w:spacing w:after="0" w:line="240" w:lineRule="auto"/>
        <w:jc w:val="center"/>
        <w:rPr>
          <w:rFonts w:ascii="Georgia" w:hAnsi="Georgia" w:cstheme="minorHAnsi"/>
          <w:b/>
        </w:rPr>
      </w:pPr>
      <w:r w:rsidRPr="00347516">
        <w:rPr>
          <w:rFonts w:ascii="Georgia" w:hAnsi="Georgia" w:cstheme="minorHAnsi"/>
          <w:b/>
        </w:rPr>
        <w:t>JOVENS E ADULTOS LENDO, ESCREVENDO E APRENDENDO INGLÊS POR MEIO DE GÊNEROS TEXTUAIS</w:t>
      </w:r>
    </w:p>
    <w:p w:rsidR="00097C07" w:rsidRPr="00347516" w:rsidRDefault="00097C07" w:rsidP="00C819CD">
      <w:pPr>
        <w:spacing w:after="0" w:line="240" w:lineRule="auto"/>
        <w:jc w:val="right"/>
        <w:rPr>
          <w:rFonts w:ascii="Georgia" w:hAnsi="Georgia" w:cstheme="minorHAnsi"/>
          <w:sz w:val="20"/>
          <w:szCs w:val="20"/>
          <w:vertAlign w:val="superscript"/>
        </w:rPr>
      </w:pPr>
      <w:r w:rsidRPr="00347516">
        <w:rPr>
          <w:rFonts w:ascii="Georgia" w:hAnsi="Georgia" w:cstheme="minorHAnsi"/>
          <w:sz w:val="20"/>
          <w:szCs w:val="20"/>
        </w:rPr>
        <w:t>Kelliane Coêlho de Carvalho</w:t>
      </w:r>
      <w:r w:rsidRPr="00347516">
        <w:rPr>
          <w:rStyle w:val="Refdenotaderodap"/>
          <w:rFonts w:ascii="Georgia" w:hAnsi="Georgia" w:cstheme="minorHAnsi"/>
          <w:sz w:val="20"/>
          <w:szCs w:val="20"/>
        </w:rPr>
        <w:footnoteReference w:id="100"/>
      </w:r>
    </w:p>
    <w:p w:rsidR="00097C07" w:rsidRPr="00347516" w:rsidRDefault="00097C07" w:rsidP="00C819CD">
      <w:pPr>
        <w:spacing w:after="0" w:line="240" w:lineRule="auto"/>
        <w:jc w:val="right"/>
        <w:rPr>
          <w:rFonts w:ascii="Georgia" w:hAnsi="Georgia" w:cstheme="minorHAnsi"/>
          <w:sz w:val="20"/>
          <w:szCs w:val="20"/>
          <w:vertAlign w:val="superscript"/>
        </w:rPr>
      </w:pPr>
      <w:r w:rsidRPr="00347516">
        <w:rPr>
          <w:rFonts w:ascii="Georgia" w:hAnsi="Georgia" w:cstheme="minorHAnsi"/>
          <w:sz w:val="20"/>
          <w:szCs w:val="20"/>
        </w:rPr>
        <w:t>Maria Aparecida Amador Cavalcante</w:t>
      </w:r>
      <w:r w:rsidRPr="00347516">
        <w:rPr>
          <w:rStyle w:val="Refdenotaderodap"/>
          <w:rFonts w:ascii="Georgia" w:hAnsi="Georgia" w:cstheme="minorHAnsi"/>
          <w:sz w:val="20"/>
          <w:szCs w:val="20"/>
        </w:rPr>
        <w:footnoteReference w:id="101"/>
      </w:r>
    </w:p>
    <w:p w:rsidR="00097C07" w:rsidRPr="00347516" w:rsidRDefault="00097C07"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Relma Lúcia Passos de Castro Mudo</w:t>
      </w:r>
      <w:r w:rsidRPr="00347516">
        <w:rPr>
          <w:rStyle w:val="Refdenotaderodap"/>
          <w:rFonts w:ascii="Georgia" w:hAnsi="Georgia" w:cstheme="minorHAnsi"/>
          <w:sz w:val="20"/>
          <w:szCs w:val="20"/>
        </w:rPr>
        <w:footnoteReference w:id="102"/>
      </w:r>
    </w:p>
    <w:p w:rsidR="00097C07" w:rsidRPr="00347516" w:rsidRDefault="00097C07" w:rsidP="00C819CD">
      <w:pPr>
        <w:spacing w:after="0" w:line="240" w:lineRule="auto"/>
        <w:rPr>
          <w:rFonts w:ascii="Georgia" w:hAnsi="Georgia" w:cstheme="minorHAnsi"/>
          <w:b/>
          <w:sz w:val="20"/>
          <w:szCs w:val="20"/>
        </w:rPr>
      </w:pPr>
    </w:p>
    <w:p w:rsidR="00097C07" w:rsidRPr="00347516" w:rsidRDefault="00097C07" w:rsidP="00385AAE">
      <w:pPr>
        <w:spacing w:after="0" w:line="240" w:lineRule="auto"/>
        <w:jc w:val="both"/>
        <w:rPr>
          <w:rFonts w:ascii="Georgia" w:hAnsi="Georgia" w:cstheme="minorHAnsi"/>
        </w:rPr>
      </w:pPr>
      <w:r w:rsidRPr="00347516">
        <w:rPr>
          <w:rFonts w:ascii="Georgia" w:hAnsi="Georgia" w:cstheme="minorHAnsi"/>
          <w:b/>
        </w:rPr>
        <w:t>RESUMO:</w:t>
      </w:r>
      <w:r w:rsidRPr="00347516">
        <w:rPr>
          <w:rFonts w:ascii="Georgia" w:hAnsi="Georgia" w:cstheme="minorHAnsi"/>
        </w:rPr>
        <w:t xml:space="preserve"> A Educação de Jovens e Adultos (EJA) vem se constituindo no Brasil uma modalidade de ensino de grande importância pelo seu valor de inclusão de grupos menos favorecidos, pela oportunidade de crescimento na profissão ou pelo desejo de adquirir uma. Porém, para que ela cumpra de fato o seu papel de oferecer ensino de qualidade e preparatório para o mercado de trabalho, um dos seus desafios é redefinir a visão que muitos ainda possuem dela, de uma mera escolarização compensatória para um ensino que desenvolva a autonomia e sentido de responsabilidade das pessoas. Partindo desse ponto de vista, o presente artigo é resultado de um projeto de extensão que teve como objetivo oportunizar, para o aluno da EJA, o desenvolvimento de competências de leitura, habilidades de compreensão textual em Língua Inglesa a partir do uso de métodos e abordagens de ensino bem como dos gêneros textuais. Para tanto, buscou-se desenvolver conhecimentos, competências e habilidades por meio de atividades práticas, debates, leitura e compreensão de textos. Os resultados apontaram que o uso de um ensino contextualizado se mostrou eficaz, visto que houve motivação, interação e satisfação por parte dos alunos da EJA, o que os conduziram à familiarização de diferentes gêneros, à realização de previsões e inferências contextuais e à elaboração de um posicionamento crítico e reflexivo. Confirmando, assim, que trabalhar leitura, escrita, oralidade e aspectos gramaticais em conjunto e voltado para a realidade destes garantem uma aprendizagem mais significativa. </w:t>
      </w:r>
    </w:p>
    <w:p w:rsidR="00097C07" w:rsidRPr="00347516" w:rsidRDefault="00097C07" w:rsidP="00385AAE">
      <w:pPr>
        <w:spacing w:after="0" w:line="240" w:lineRule="auto"/>
        <w:jc w:val="both"/>
        <w:rPr>
          <w:rFonts w:ascii="Georgia" w:hAnsi="Georgia" w:cstheme="minorHAnsi"/>
          <w:lang w:val="en-US"/>
        </w:rPr>
      </w:pPr>
      <w:r w:rsidRPr="00347516">
        <w:rPr>
          <w:rFonts w:ascii="Georgia" w:hAnsi="Georgia" w:cstheme="minorHAnsi"/>
        </w:rPr>
        <w:t xml:space="preserve">PALAVRAS-CHAVE: Língua Inglesa. EJA. Leitura e compreensão de textos. </w:t>
      </w:r>
      <w:r w:rsidRPr="00347516">
        <w:rPr>
          <w:rFonts w:ascii="Georgia" w:hAnsi="Georgia" w:cstheme="minorHAnsi"/>
          <w:lang w:val="en-US"/>
        </w:rPr>
        <w:t>Gêneros Textuais.</w:t>
      </w:r>
    </w:p>
    <w:p w:rsidR="00097C07" w:rsidRPr="00347516" w:rsidRDefault="00097C07" w:rsidP="00385AAE">
      <w:pPr>
        <w:spacing w:after="0" w:line="240" w:lineRule="auto"/>
        <w:jc w:val="both"/>
        <w:rPr>
          <w:rFonts w:ascii="Georgia" w:hAnsi="Georgia" w:cstheme="minorHAnsi"/>
          <w:lang w:val="en-US"/>
        </w:rPr>
      </w:pPr>
      <w:r w:rsidRPr="00347516">
        <w:rPr>
          <w:rFonts w:ascii="Georgia" w:hAnsi="Georgia" w:cstheme="minorHAnsi"/>
          <w:b/>
          <w:lang w:val="en-US"/>
        </w:rPr>
        <w:t>ABSTRACT</w:t>
      </w:r>
      <w:r w:rsidRPr="00347516">
        <w:rPr>
          <w:rFonts w:ascii="Georgia" w:hAnsi="Georgia" w:cstheme="minorHAnsi"/>
          <w:lang w:val="en-US"/>
        </w:rPr>
        <w:t>: The Education of Youth and Adults, known in Brazil as EJA, has been constituted as an important way of teaching for its inclusion of disadvantaged groups , giving opportunity of profession growth or  the desire to acquire one . However, for the fact that it fulfills its objective of providing quality education and prepare for the labor market, one of its challenges is to redefine the vision that many people have about it, a mere compensatory education for teaching that develops autonomy and sense of responsibility. From this point of view, this article is the result of an extension project aimed to create opportunities for the student of EJA, with development of reading skills, reading comprehension in English Language from the use of methods and approaches teaching as well as textual genres. To this, it was developed knowledge, skills and abilities through practical activities, discussions, reading and texts comprehension. The results showed that the use of a contextualized teaching was effective, because there was motivation, interaction and satisfaction by the students of EJA, which brought familiarization of different genres, predictions, contextual inferences and critical and reflexive positioning. Confirming that, when it is worked reading, writing, speaking and grammatical aspects together, facing their reality, it can be guaranteed a more meaningful learning.</w:t>
      </w:r>
    </w:p>
    <w:p w:rsidR="00097C07" w:rsidRPr="00347516" w:rsidRDefault="00097C07" w:rsidP="00385AAE">
      <w:pPr>
        <w:spacing w:after="0" w:line="240" w:lineRule="auto"/>
        <w:jc w:val="both"/>
        <w:rPr>
          <w:rFonts w:ascii="Georgia" w:eastAsia="Times New Roman" w:hAnsi="Georgia" w:cstheme="minorHAnsi"/>
          <w:lang w:eastAsia="pt-BR"/>
        </w:rPr>
      </w:pPr>
      <w:r w:rsidRPr="00347516">
        <w:rPr>
          <w:rFonts w:ascii="Georgia" w:eastAsia="Times New Roman" w:hAnsi="Georgia" w:cstheme="minorHAnsi"/>
          <w:lang w:val="en-US" w:eastAsia="pt-BR"/>
        </w:rPr>
        <w:t xml:space="preserve">KEYWORDS: English Language. EJA. Reading and comprehension texts. </w:t>
      </w:r>
      <w:r w:rsidRPr="00347516">
        <w:rPr>
          <w:rFonts w:ascii="Georgia" w:eastAsia="Times New Roman" w:hAnsi="Georgia" w:cstheme="minorHAnsi"/>
          <w:lang w:eastAsia="pt-BR"/>
        </w:rPr>
        <w:t>Textual Genres.</w:t>
      </w:r>
    </w:p>
    <w:p w:rsidR="00097C07" w:rsidRPr="00347516" w:rsidRDefault="00097C07" w:rsidP="00385AAE">
      <w:pPr>
        <w:spacing w:after="0" w:line="240" w:lineRule="auto"/>
        <w:jc w:val="both"/>
        <w:rPr>
          <w:rFonts w:ascii="Georgia" w:hAnsi="Georgia" w:cstheme="minorHAnsi"/>
          <w:b/>
        </w:rPr>
      </w:pPr>
    </w:p>
    <w:p w:rsidR="00794B99" w:rsidRDefault="00794B99" w:rsidP="00385AAE">
      <w:pPr>
        <w:spacing w:after="0" w:line="240" w:lineRule="auto"/>
        <w:jc w:val="both"/>
        <w:rPr>
          <w:rFonts w:ascii="Georgia" w:hAnsi="Georgia" w:cstheme="minorHAnsi"/>
          <w:b/>
        </w:rPr>
      </w:pPr>
    </w:p>
    <w:p w:rsidR="00794B99" w:rsidRDefault="00794B99" w:rsidP="00385AAE">
      <w:pPr>
        <w:spacing w:after="0" w:line="240" w:lineRule="auto"/>
        <w:jc w:val="both"/>
        <w:rPr>
          <w:rFonts w:ascii="Georgia" w:hAnsi="Georgia" w:cstheme="minorHAnsi"/>
          <w:b/>
        </w:rPr>
      </w:pPr>
    </w:p>
    <w:p w:rsidR="00794B99" w:rsidRDefault="00794B99" w:rsidP="00385AAE">
      <w:pPr>
        <w:spacing w:after="0" w:line="240" w:lineRule="auto"/>
        <w:jc w:val="both"/>
        <w:rPr>
          <w:rFonts w:ascii="Georgia" w:hAnsi="Georgia" w:cstheme="minorHAnsi"/>
          <w:b/>
        </w:rPr>
      </w:pPr>
    </w:p>
    <w:p w:rsidR="00097C07" w:rsidRPr="00347516" w:rsidRDefault="00097C07" w:rsidP="00385AAE">
      <w:pPr>
        <w:spacing w:after="0" w:line="240" w:lineRule="auto"/>
        <w:jc w:val="both"/>
        <w:rPr>
          <w:rFonts w:ascii="Georgia" w:hAnsi="Georgia" w:cstheme="minorHAnsi"/>
          <w:b/>
        </w:rPr>
      </w:pPr>
      <w:r w:rsidRPr="00347516">
        <w:rPr>
          <w:rFonts w:ascii="Georgia" w:hAnsi="Georgia" w:cstheme="minorHAnsi"/>
          <w:b/>
        </w:rPr>
        <w:t xml:space="preserve">INTRODUÇÃO </w:t>
      </w:r>
    </w:p>
    <w:p w:rsidR="00097C07" w:rsidRPr="00347516" w:rsidRDefault="00097C07" w:rsidP="00385AAE">
      <w:pPr>
        <w:spacing w:after="0" w:line="240" w:lineRule="auto"/>
        <w:jc w:val="both"/>
        <w:rPr>
          <w:rFonts w:ascii="Georgia" w:hAnsi="Georgia" w:cstheme="minorHAnsi"/>
        </w:rPr>
      </w:pPr>
    </w:p>
    <w:p w:rsidR="00097C07" w:rsidRPr="00347516" w:rsidRDefault="00097C07" w:rsidP="00385AAE">
      <w:pPr>
        <w:spacing w:after="0" w:line="240" w:lineRule="auto"/>
        <w:jc w:val="both"/>
        <w:rPr>
          <w:rFonts w:ascii="Georgia" w:hAnsi="Georgia" w:cstheme="minorHAnsi"/>
        </w:rPr>
      </w:pPr>
      <w:r w:rsidRPr="00347516">
        <w:rPr>
          <w:rFonts w:ascii="Georgia" w:hAnsi="Georgia" w:cstheme="minorHAnsi"/>
        </w:rPr>
        <w:t xml:space="preserve">Conforme dito acima, o presente  artigo foi realizado a partir de experiência de um projeto de extensão em uma escola estadual da cidade de Petrolina - PE, na modalidade de ensino de Educação de Jovens e Adultos (EJA), durante os meses de maio e novembro de 2013. O mesmo teve como objetivo oportunizar, para o aluno da EJA, o desenvolvimento de competências de leitura, habilidades de compreensão textual em Língua Inglesa a partir do uso de métodos e abordagens de ensino bem como dos gêneros textuais. </w:t>
      </w:r>
    </w:p>
    <w:p w:rsidR="00097C07" w:rsidRPr="00347516" w:rsidRDefault="00097C07" w:rsidP="00385AAE">
      <w:pPr>
        <w:spacing w:after="0" w:line="240" w:lineRule="auto"/>
        <w:jc w:val="both"/>
        <w:rPr>
          <w:rFonts w:ascii="Georgia" w:hAnsi="Georgia" w:cstheme="minorHAnsi"/>
        </w:rPr>
      </w:pPr>
      <w:r w:rsidRPr="00347516">
        <w:rPr>
          <w:rFonts w:ascii="Georgia" w:hAnsi="Georgia" w:cstheme="minorHAnsi"/>
        </w:rPr>
        <w:t>Vale destacar que, a opção por essa escola deu-se pelo fato de uma das participantes desse estudo já ter realizado estágios anteriormente na instituição  e, assim, possuir conhecimento a respeito da dinâmica escolar e aproximação com os profissionais atuantes na mesma. Consideramos, também, importante ressaltar que a comunidade atendida pela escola é, em sua maioria, composta de famílias com formações diferenciadas, pessoas carentes e de renda baixa. Ressaltamos ainda que, as participantes desse projeto foram bem acolhidas pela gestão escolar e pelo professor regente da disciplina.</w:t>
      </w:r>
    </w:p>
    <w:p w:rsidR="00097C07" w:rsidRPr="00347516" w:rsidRDefault="00097C07" w:rsidP="00385AAE">
      <w:pPr>
        <w:spacing w:after="0" w:line="240" w:lineRule="auto"/>
        <w:jc w:val="both"/>
        <w:rPr>
          <w:rFonts w:ascii="Georgia" w:hAnsi="Georgia" w:cstheme="minorHAnsi"/>
        </w:rPr>
      </w:pPr>
      <w:r w:rsidRPr="00347516">
        <w:rPr>
          <w:rFonts w:ascii="Georgia" w:hAnsi="Georgia" w:cstheme="minorHAnsi"/>
        </w:rPr>
        <w:t xml:space="preserve">Antes de aplicar o projeto, as participantes passaram por meio um período de observação de aulas, onde ficou perceptível que o ensino da Língua Inglesa ainda estava distante da sua função comunicativa, realidade esta que vem sendo amplamente discutida na literatura científica e nos documentos do Ministério da Educação (MEC). Partindo dessa premissa, serão discorridos, ao longo do nosso artigo, uma breve análise teórica sobre a EJA e o ensino da Língua Inglesa, os gêneros textuais no contexto escolar, os procedimentos didáticos utilizados para a aplicação do projeto, bem como os resultados obtidos. </w:t>
      </w:r>
    </w:p>
    <w:p w:rsidR="00097C07" w:rsidRPr="00347516" w:rsidRDefault="00097C07" w:rsidP="00385AAE">
      <w:pPr>
        <w:spacing w:after="0" w:line="240" w:lineRule="auto"/>
        <w:jc w:val="both"/>
        <w:rPr>
          <w:rFonts w:ascii="Georgia" w:hAnsi="Georgia" w:cstheme="minorHAnsi"/>
        </w:rPr>
      </w:pPr>
      <w:r w:rsidRPr="00347516">
        <w:rPr>
          <w:rFonts w:ascii="Georgia" w:hAnsi="Georgia" w:cstheme="minorHAnsi"/>
        </w:rPr>
        <w:t xml:space="preserve">Com base nas informações adquiridas, a análise dos dados foi feita de forma qualitativa e descritiva tendo como referência os objetivos deste estudo, visto que a mesma recai sobre a compreensão de dados reais, levando em conta não só o contexto social no qual estão inseridos, mas as subjetividades e as opiniões dos sujeitos envolvidos. </w:t>
      </w:r>
    </w:p>
    <w:p w:rsidR="00097C07" w:rsidRPr="00347516" w:rsidRDefault="00097C07" w:rsidP="00385AAE">
      <w:pPr>
        <w:spacing w:after="0" w:line="240" w:lineRule="auto"/>
        <w:jc w:val="both"/>
        <w:rPr>
          <w:rFonts w:ascii="Georgia" w:hAnsi="Georgia" w:cstheme="minorHAnsi"/>
        </w:rPr>
      </w:pPr>
      <w:r w:rsidRPr="00347516">
        <w:rPr>
          <w:rFonts w:ascii="Georgia" w:hAnsi="Georgia" w:cstheme="minorHAnsi"/>
          <w:shd w:val="clear" w:color="auto" w:fill="FFFFFF"/>
        </w:rPr>
        <w:t>Assim sendo, esperamos que esse estudo possa contribuir com as pesquisas voltadas para o ensino de Língua Inglesa, assim como, possa lançar u</w:t>
      </w:r>
      <w:r w:rsidRPr="00347516">
        <w:rPr>
          <w:rFonts w:ascii="Georgia" w:eastAsia="Tahoma" w:hAnsi="Georgia" w:cstheme="minorHAnsi"/>
        </w:rPr>
        <w:t xml:space="preserve">m novo olhar sobre a  valorização dos sujeitos enquanto aprendizes de Língua Inglesa na modalidade de ensino EJA, levando em consideração os saberes construídos em suas trajetórias de vida, uma vez que a </w:t>
      </w:r>
      <w:r w:rsidRPr="00347516">
        <w:rPr>
          <w:rFonts w:ascii="Georgia" w:hAnsi="Georgia" w:cstheme="minorHAnsi"/>
        </w:rPr>
        <w:t>educação escolar atua historicamente na vida do indivíduo, constituindo-se não só como necessária para sua sobrevivência, mas também como base de informação e cultura para enfrentar o mercado de trabalho e, principalmente, como formadora de agente criador e transformador da sociedade.</w:t>
      </w:r>
    </w:p>
    <w:p w:rsidR="00097C07" w:rsidRPr="00347516" w:rsidRDefault="00097C07" w:rsidP="00385AAE">
      <w:pPr>
        <w:spacing w:after="0" w:line="240" w:lineRule="auto"/>
        <w:jc w:val="both"/>
        <w:rPr>
          <w:rFonts w:ascii="Georgia" w:hAnsi="Georgia" w:cstheme="minorHAnsi"/>
        </w:rPr>
      </w:pPr>
    </w:p>
    <w:p w:rsidR="00097C07" w:rsidRPr="00347516" w:rsidRDefault="00097C07" w:rsidP="00385AAE">
      <w:pPr>
        <w:spacing w:after="0" w:line="240" w:lineRule="auto"/>
        <w:jc w:val="both"/>
        <w:rPr>
          <w:rFonts w:ascii="Georgia" w:hAnsi="Georgia" w:cstheme="minorHAnsi"/>
          <w:b/>
        </w:rPr>
      </w:pPr>
      <w:r w:rsidRPr="00347516">
        <w:rPr>
          <w:rFonts w:ascii="Georgia" w:hAnsi="Georgia" w:cstheme="minorHAnsi"/>
          <w:b/>
        </w:rPr>
        <w:t>UM BREVE OLHAR SOBRE A EDUCAÇÃO DE JOVENS E ADULTOS E A APRENDIZAGEM DE UMA LÍNGUA INGLESA</w:t>
      </w:r>
    </w:p>
    <w:p w:rsidR="00097C07" w:rsidRPr="00347516" w:rsidRDefault="00097C07" w:rsidP="00385AAE">
      <w:pPr>
        <w:spacing w:after="0" w:line="240" w:lineRule="auto"/>
        <w:jc w:val="both"/>
        <w:rPr>
          <w:rFonts w:ascii="Georgia" w:hAnsi="Georgia" w:cstheme="minorHAnsi"/>
        </w:rPr>
      </w:pPr>
    </w:p>
    <w:p w:rsidR="00097C07" w:rsidRPr="00347516" w:rsidRDefault="00097C07" w:rsidP="00385AAE">
      <w:pPr>
        <w:spacing w:after="0" w:line="240" w:lineRule="auto"/>
        <w:jc w:val="both"/>
        <w:rPr>
          <w:rFonts w:ascii="Georgia" w:hAnsi="Georgia" w:cstheme="minorHAnsi"/>
        </w:rPr>
      </w:pPr>
      <w:r w:rsidRPr="00347516">
        <w:rPr>
          <w:rFonts w:ascii="Georgia" w:hAnsi="Georgia" w:cstheme="minorHAnsi"/>
        </w:rPr>
        <w:t>A Educação de Jovens e Adultos (EJA) vem se constituindo no Brasil uma modalidade de ensino de grande importância pelo seu valor de inclusão de grupos menos favorecidos, pela oportunidade de crescimento na profissão ou pelo desejo de adquirir uma. Porém, para que ela cumpra de fato o seu papel de oferecer ensino de qualidade e preparatório para o mercado de trabalho, um dos seus desafios é redefinir a visão que muitos ainda possuem dela, de uma mera escolarização compensatória para um ensino que desenvolva a autonomia e sentido de responsabilidade das pessoas.</w:t>
      </w:r>
    </w:p>
    <w:p w:rsidR="00097C07" w:rsidRPr="00347516" w:rsidRDefault="00097C07" w:rsidP="00385AAE">
      <w:pPr>
        <w:spacing w:after="0" w:line="240" w:lineRule="auto"/>
        <w:jc w:val="both"/>
        <w:rPr>
          <w:rFonts w:ascii="Georgia" w:eastAsia="Times New Roman" w:hAnsi="Georgia" w:cstheme="minorHAnsi"/>
          <w:lang w:eastAsia="pt-BR"/>
        </w:rPr>
      </w:pPr>
      <w:r w:rsidRPr="00347516">
        <w:rPr>
          <w:rFonts w:ascii="Georgia" w:hAnsi="Georgia" w:cstheme="minorHAnsi"/>
        </w:rPr>
        <w:t xml:space="preserve">Partindo desse ponto de vista, podemos afirmar que a aprendizagem de uma Língua Estrangeira é uma possibilidade de aumentar a auto percepção do aluno da EJA como ser humano e como cidadão. </w:t>
      </w:r>
      <w:r w:rsidRPr="00347516">
        <w:rPr>
          <w:rFonts w:ascii="Georgia" w:hAnsi="Georgia" w:cstheme="minorHAnsi"/>
          <w:shd w:val="clear" w:color="auto" w:fill="FFFFFF"/>
        </w:rPr>
        <w:t xml:space="preserve">Por esse motivo, segundo os Parâmetros Curriculares Nacionais de Língua Estrangeira (PCNs LE), “ela deve centrar-se no engajamento discursivo do aprendiz, ou seja, em sua capacidade de se engajar e engajar os outros no discurso de modo a poder agir no mundo social” (BRASIL, 1998, p. 15). Ainda segundo os PCNs LE (1998), esse ensino deve partir do desenvolvimento da habilidade de leitura, justamente por ser essa a forma mais encontrada e utilizada pelos alunos no seu cotidiano, colaborando também o seu desempenho como leitor em sua língua materna. </w:t>
      </w:r>
      <w:r w:rsidRPr="00347516">
        <w:rPr>
          <w:rFonts w:ascii="Georgia" w:eastAsia="Times New Roman" w:hAnsi="Georgia" w:cstheme="minorHAnsi"/>
          <w:lang w:eastAsia="pt-BR"/>
        </w:rPr>
        <w:t>Seguindo o mesmo pensamento, os PCNs LE (1998, p. 29-30) asseguram que:</w:t>
      </w:r>
    </w:p>
    <w:p w:rsidR="00097C07" w:rsidRPr="00347516" w:rsidRDefault="00097C07" w:rsidP="00385AAE">
      <w:pPr>
        <w:spacing w:after="0" w:line="240" w:lineRule="auto"/>
        <w:ind w:left="2268"/>
        <w:jc w:val="both"/>
        <w:rPr>
          <w:rFonts w:ascii="Georgia" w:hAnsi="Georgia" w:cstheme="minorHAnsi"/>
          <w:sz w:val="18"/>
          <w:szCs w:val="18"/>
        </w:rPr>
      </w:pPr>
      <w:r w:rsidRPr="00347516">
        <w:rPr>
          <w:rFonts w:ascii="Georgia" w:eastAsia="Times New Roman" w:hAnsi="Georgia" w:cstheme="minorHAnsi"/>
          <w:sz w:val="18"/>
          <w:szCs w:val="18"/>
          <w:lang w:eastAsia="pt-BR"/>
        </w:rPr>
        <w:t xml:space="preserve">Para que o processo de construção de significados de natureza sociointeracional seja possível, as pessoas utilizam três tipos de conhecimento: conhecimento sistêmico, conhecimento de mundo e conhecimento da organização dos textos. Esses conhecimentos compõem a competência comunicativa do aluno e o preparam para o engajamento discursivo (BRASIL, 1998, p.29-30). </w:t>
      </w:r>
    </w:p>
    <w:p w:rsidR="00097C07" w:rsidRPr="00347516" w:rsidRDefault="00097C07" w:rsidP="00385AAE">
      <w:pPr>
        <w:spacing w:after="0" w:line="240" w:lineRule="auto"/>
        <w:jc w:val="both"/>
        <w:rPr>
          <w:rFonts w:ascii="Georgia" w:hAnsi="Georgia" w:cstheme="minorHAnsi"/>
        </w:rPr>
      </w:pPr>
    </w:p>
    <w:p w:rsidR="00097C07" w:rsidRPr="00347516" w:rsidRDefault="00097C07" w:rsidP="00385AAE">
      <w:pPr>
        <w:spacing w:after="0" w:line="240" w:lineRule="auto"/>
        <w:jc w:val="both"/>
        <w:rPr>
          <w:rFonts w:ascii="Georgia" w:hAnsi="Georgia" w:cstheme="minorHAnsi"/>
        </w:rPr>
      </w:pPr>
      <w:r w:rsidRPr="00347516">
        <w:rPr>
          <w:rFonts w:ascii="Georgia" w:hAnsi="Georgia" w:cstheme="minorHAnsi"/>
        </w:rPr>
        <w:t xml:space="preserve">Na perspectiva Bakhtiniana (BAKHTIN, 2006), a linguagem é entendida como um fenômeno social e histórico e, em função disso, ideológico. É vista como tendo papel crucial na construção do homem como ser social. Diz, ainda, que, à medida que as vozes dos interagentes de cada situação de comunicação verbal entram em contato constroem, reconstroem, ou traduzem em sentidos os significados que estão sendo negociados, sua consciência, seu conhecimento do mundo e, em última análise, eles próprios se completam e se constroem continuamente, nas suas práticas discursivas e nas dos outros. Bakhtin vê o sujeito imbricado em seu meio social, sendo permeado e constituído pelos discursos que o circundam. Para o autor, a linguagem também é vista como uma arena de conflitos, é inseparável da questão do poder; cada signo é materialmente constituído no sentido de ser produzido dialogicamente no contexto de todos os outros signos sociais. Nesse sentido, podemos dizer que a função discursiva da língua, onde o ensino deve estar atrelado ao seu uso em diferentes contextos sociais, identificando e analisando as peculiaridades existentes em cada situação. </w:t>
      </w:r>
    </w:p>
    <w:p w:rsidR="00097C07" w:rsidRPr="00347516" w:rsidRDefault="00097C07" w:rsidP="00385AAE">
      <w:pPr>
        <w:spacing w:after="0" w:line="240" w:lineRule="auto"/>
        <w:jc w:val="both"/>
        <w:rPr>
          <w:rFonts w:ascii="Georgia" w:hAnsi="Georgia" w:cstheme="minorHAnsi"/>
        </w:rPr>
      </w:pPr>
      <w:r w:rsidRPr="00347516">
        <w:rPr>
          <w:rFonts w:ascii="Georgia" w:hAnsi="Georgia" w:cstheme="minorHAnsi"/>
        </w:rPr>
        <w:t xml:space="preserve">Em uma pesquisa realizada pelo Ministério da Educação (2002) sobre a EJA no Brasil, revela que as estratégias didáticas utilizadas por professores de Língua Estrangeira consistem em aulas expositivas com uso de livro didático ou apostila, onde na maioria dos casos, não é adaptado à realidade da turma. Vale também ressaltar que entre as atividades realizadas em sala de aula estão as que envolvem o estudo da gramática, seguido de leitura e tradução de textos e diálogos. Percebemos, com isso, a necessidade de mudanças no panorama da educação pública brasileira, principalmente quando se trata das turmas da EJA e do aprendizado da Língua Inglesa, cujo alunado, em sua maioria, não tem conhecimento da língua devido o seu afastamento da escola ou à sua condição de vida. </w:t>
      </w:r>
    </w:p>
    <w:p w:rsidR="00097C07" w:rsidRPr="00347516" w:rsidRDefault="00097C07" w:rsidP="00385AAE">
      <w:pPr>
        <w:autoSpaceDE w:val="0"/>
        <w:autoSpaceDN w:val="0"/>
        <w:adjustRightInd w:val="0"/>
        <w:spacing w:after="0" w:line="240" w:lineRule="auto"/>
        <w:jc w:val="both"/>
        <w:rPr>
          <w:rFonts w:ascii="Georgia" w:hAnsi="Georgia" w:cstheme="minorHAnsi"/>
          <w:lang w:bidi="he-IL"/>
        </w:rPr>
      </w:pPr>
      <w:r w:rsidRPr="00347516">
        <w:rPr>
          <w:rFonts w:ascii="Georgia" w:hAnsi="Georgia" w:cstheme="minorHAnsi"/>
        </w:rPr>
        <w:t xml:space="preserve">Podemos assegurar, também, que a aprendizagem de uma língua estrangeira  está intrinsecamente ligada ao tema da diversidade cultural que vem adquirindo crescente importância na atualidade, cuja </w:t>
      </w:r>
      <w:r w:rsidRPr="00347516">
        <w:rPr>
          <w:rFonts w:ascii="Georgia" w:hAnsi="Georgia" w:cstheme="minorHAnsi"/>
          <w:lang w:bidi="he-IL"/>
        </w:rPr>
        <w:t>a</w:t>
      </w:r>
      <w:r w:rsidRPr="00347516">
        <w:rPr>
          <w:rFonts w:ascii="Georgia" w:hAnsi="Georgia" w:cstheme="minorHAnsi"/>
        </w:rPr>
        <w:t xml:space="preserve">prendizagem passa a ser uma experiência completamente nova e que a Língua Inglesa, de um ponto de vista discursivo, não pode apenas representar algo já dado, uma vez que a linguagem constitui um elemento essencial de toda cultura, pois possibilita a transmissão oral ou escrita do passado de um sujeito ou de uma coletividade </w:t>
      </w:r>
      <w:r w:rsidRPr="00347516">
        <w:rPr>
          <w:rFonts w:ascii="Georgia" w:hAnsi="Georgia" w:cstheme="minorHAnsi"/>
          <w:lang w:bidi="he-IL"/>
        </w:rPr>
        <w:t xml:space="preserve">construída a partir de experiências pessoais, experiências dos outros, por discursos já constituídos ou a serem construídos pelos que o cercam.  </w:t>
      </w:r>
    </w:p>
    <w:p w:rsidR="00097C07" w:rsidRPr="00347516" w:rsidRDefault="00097C07" w:rsidP="00385AAE">
      <w:pPr>
        <w:spacing w:after="0" w:line="240" w:lineRule="auto"/>
        <w:jc w:val="both"/>
        <w:rPr>
          <w:rFonts w:ascii="Georgia" w:hAnsi="Georgia" w:cstheme="minorHAnsi"/>
          <w:b/>
        </w:rPr>
      </w:pPr>
    </w:p>
    <w:p w:rsidR="00097C07" w:rsidRPr="00347516" w:rsidRDefault="00097C07" w:rsidP="00385AAE">
      <w:pPr>
        <w:spacing w:after="0" w:line="240" w:lineRule="auto"/>
        <w:jc w:val="both"/>
        <w:rPr>
          <w:rFonts w:ascii="Georgia" w:hAnsi="Georgia" w:cstheme="minorHAnsi"/>
          <w:b/>
          <w:shd w:val="clear" w:color="auto" w:fill="FFFFFF"/>
        </w:rPr>
      </w:pPr>
      <w:r w:rsidRPr="00347516">
        <w:rPr>
          <w:rFonts w:ascii="Georgia" w:hAnsi="Georgia" w:cstheme="minorHAnsi"/>
          <w:b/>
          <w:shd w:val="clear" w:color="auto" w:fill="FFFFFF"/>
        </w:rPr>
        <w:t>GÊNEROS TEXTUAIS, CICLO DE TAREFAS E ESTRATÉGIAS DE LEITURA: O QUE PENSAM ALGUNS AUTORES</w:t>
      </w:r>
    </w:p>
    <w:p w:rsidR="00097C07" w:rsidRPr="00347516" w:rsidRDefault="00097C07" w:rsidP="00385AAE">
      <w:pPr>
        <w:spacing w:after="0" w:line="240" w:lineRule="auto"/>
        <w:jc w:val="both"/>
        <w:rPr>
          <w:rFonts w:ascii="Georgia" w:hAnsi="Georgia" w:cstheme="minorHAnsi"/>
          <w:b/>
          <w:shd w:val="clear" w:color="auto" w:fill="FFFFFF"/>
        </w:rPr>
      </w:pPr>
    </w:p>
    <w:p w:rsidR="00097C07" w:rsidRPr="00347516" w:rsidRDefault="00097C07" w:rsidP="00385AAE">
      <w:pPr>
        <w:spacing w:after="0" w:line="240" w:lineRule="auto"/>
        <w:jc w:val="both"/>
        <w:rPr>
          <w:rFonts w:ascii="Georgia" w:hAnsi="Georgia" w:cstheme="minorHAnsi"/>
          <w:shd w:val="clear" w:color="auto" w:fill="FFFFFF"/>
        </w:rPr>
      </w:pPr>
      <w:r w:rsidRPr="00347516">
        <w:rPr>
          <w:rFonts w:ascii="Georgia" w:hAnsi="Georgia" w:cstheme="minorHAnsi"/>
        </w:rPr>
        <w:t>Iniciemos o segundo ponto tentando compreender um pouco sobre a diferença entre tipologia e gênero textual. Para Marscuschi (2010), tipo textual é uma espécie de sequência teoricamente definida pela natureza linguística de sua composição e, em geral, abrangem cerca de meia dúzia de categorias conhecidas como: narração, argumentação, exposição, descrição, injunção, dentre outras. Já Gêneros textuais são, segundo Marscuschi (2010), textos materializados que encontramos na vida diária e que apresentam características sócio comunicativas definidas por conteúdos, propriedades funcionais, estilo e composição característica.</w:t>
      </w:r>
      <w:r w:rsidRPr="00347516">
        <w:rPr>
          <w:rFonts w:ascii="Georgia" w:hAnsi="Georgia" w:cstheme="minorHAnsi"/>
          <w:shd w:val="clear" w:color="auto" w:fill="FFFFFF"/>
        </w:rPr>
        <w:t xml:space="preserve"> Diante disso, podemos dizer que a melhor opção para o ensino de uma língua estrangeira está na manifestação concreta do discurso, seja oral ou escrita, na intertextualização de diversos escritos e realidades, gerando sentidos pelas suas marcas culturais, históricas, sociais e ideológicas de quem produz e do contexto onde foi esse material foi produzido.</w:t>
      </w:r>
    </w:p>
    <w:p w:rsidR="00097C07" w:rsidRPr="00347516" w:rsidRDefault="00097C07" w:rsidP="00385AAE">
      <w:pPr>
        <w:spacing w:after="0" w:line="240" w:lineRule="auto"/>
        <w:jc w:val="both"/>
        <w:rPr>
          <w:rFonts w:ascii="Georgia" w:hAnsi="Georgia" w:cstheme="minorHAnsi"/>
        </w:rPr>
      </w:pPr>
      <w:r w:rsidRPr="00347516">
        <w:rPr>
          <w:rFonts w:ascii="Georgia" w:hAnsi="Georgia" w:cstheme="minorHAnsi"/>
        </w:rPr>
        <w:t>Fazendo uso das palavras de Bakhtin apud Vargens e Almeida de Freitas (2010, p.195), a comunicação humana e a existência dos diferentes gêneros estão sempre relacionadas com as atividades e são compartilhadas pelos sujeitos em um tempo e em um lugar histórico específico. Portanto, para Vargens e Almeida de Freitas (2010, p.197), conhecer os gêneros de uma Língua Estrangeira é um elemento essencial para alcançar a competência discursiva nessa língua, isto é, para reproduzir e compreender sentidos que circulam nos contextos sócio culturais.</w:t>
      </w:r>
    </w:p>
    <w:p w:rsidR="00097C07" w:rsidRPr="00347516" w:rsidRDefault="00097C07" w:rsidP="00385AAE">
      <w:pPr>
        <w:spacing w:after="0" w:line="240" w:lineRule="auto"/>
        <w:jc w:val="both"/>
        <w:rPr>
          <w:rFonts w:ascii="Georgia" w:hAnsi="Georgia" w:cstheme="minorHAnsi"/>
        </w:rPr>
      </w:pPr>
      <w:r w:rsidRPr="00347516">
        <w:rPr>
          <w:rFonts w:ascii="Georgia" w:hAnsi="Georgia" w:cstheme="minorHAnsi"/>
          <w:shd w:val="clear" w:color="auto" w:fill="FFFFFF"/>
        </w:rPr>
        <w:t>Em se tratando de leitura e contextualização, nada melhor que trabalhar com gêneros textuais, visto que tal proposta possui a intenção de suprir as necessidades comunicativas entre as pessoas. Tal afirmativa é assegurada por M</w:t>
      </w:r>
      <w:r w:rsidRPr="00347516">
        <w:rPr>
          <w:rFonts w:ascii="Georgia" w:hAnsi="Georgia" w:cstheme="minorHAnsi"/>
        </w:rPr>
        <w:t>arcuschi (2002) apud Colferai (2009, p. 2) quando diz que o gênero textual é caracterizado por possuir função, organização composicional e suporte (canal comunicativo) específicos para cada função de comunicação que busca cumprir.</w:t>
      </w:r>
    </w:p>
    <w:p w:rsidR="00097C07" w:rsidRPr="00347516" w:rsidRDefault="00097C07" w:rsidP="00385AAE">
      <w:pPr>
        <w:spacing w:after="0" w:line="240" w:lineRule="auto"/>
        <w:jc w:val="both"/>
        <w:rPr>
          <w:rFonts w:ascii="Georgia" w:hAnsi="Georgia" w:cstheme="minorHAnsi"/>
        </w:rPr>
      </w:pPr>
      <w:r w:rsidRPr="00347516">
        <w:rPr>
          <w:rFonts w:ascii="Georgia" w:hAnsi="Georgia" w:cstheme="minorHAnsi"/>
        </w:rPr>
        <w:t xml:space="preserve">Tudo isso pode ser evidenciado ou não no texto proposto pelo professor, a depender de como esse texto é abordado na sala de aula. Lima (2009) fala que, atualmente, o ensino de línguas estrangeiras possui a meta de capacitar o estudante a ler e a compreender de forma crítica os textos, por sua vez, estes podem ser utilizados como recursos válidos para a introdução das questões lexicais, elementos morfológicos e sintáticos, aspectos fonológicos e os conteúdos culturais. </w:t>
      </w:r>
    </w:p>
    <w:p w:rsidR="00097C07" w:rsidRPr="00347516" w:rsidRDefault="00097C07" w:rsidP="00385AAE">
      <w:pPr>
        <w:autoSpaceDE w:val="0"/>
        <w:autoSpaceDN w:val="0"/>
        <w:adjustRightInd w:val="0"/>
        <w:spacing w:after="0" w:line="240" w:lineRule="auto"/>
        <w:jc w:val="both"/>
        <w:rPr>
          <w:rFonts w:ascii="Georgia" w:hAnsi="Georgia" w:cstheme="minorHAnsi"/>
        </w:rPr>
      </w:pPr>
      <w:r w:rsidRPr="00347516">
        <w:rPr>
          <w:rFonts w:ascii="Georgia" w:hAnsi="Georgia" w:cstheme="minorHAnsi"/>
          <w:color w:val="231F20"/>
        </w:rPr>
        <w:t xml:space="preserve">Especificamente, no processo de ensino aprendizagem de uma Língua Estrangeira, Govea Piña (2009, p.121), advoga que a leitura representa um instrumento primordial na aquisição de conhecimentos, já que permite não só ter acesso a diferentes fontes de informação, mas também oferece a oportunidade de praticar estruturas em um contexto real. Para Paiva (2000), </w:t>
      </w:r>
      <w:r w:rsidRPr="00347516">
        <w:rPr>
          <w:rFonts w:ascii="Georgia" w:hAnsi="Georgia" w:cstheme="minorHAnsi"/>
        </w:rPr>
        <w:t>Não há a menor dúvida de que a leitura é um dos componentes mais relevantes no ensino de uma LE. Além disso, a leitura é a maior fonte de exposição do idioma em contextos como o nosso, onde há pouco contato com falantes nativos</w:t>
      </w:r>
      <w:r w:rsidRPr="00347516">
        <w:rPr>
          <w:rFonts w:ascii="Georgia" w:hAnsi="Georgia" w:cstheme="minorHAnsi"/>
          <w:color w:val="231F20"/>
        </w:rPr>
        <w:t xml:space="preserve">. </w:t>
      </w:r>
      <w:r w:rsidRPr="00347516">
        <w:rPr>
          <w:rFonts w:ascii="Georgia" w:hAnsi="Georgia" w:cstheme="minorHAnsi"/>
        </w:rPr>
        <w:t xml:space="preserve">Segundo os PCNs (1998), aprender a ler em outra língua pode aumentar o desempenho do estudante como leitor em sua língua materna. </w:t>
      </w:r>
    </w:p>
    <w:p w:rsidR="00097C07" w:rsidRPr="00347516" w:rsidRDefault="00097C07" w:rsidP="00385AAE">
      <w:pPr>
        <w:autoSpaceDE w:val="0"/>
        <w:autoSpaceDN w:val="0"/>
        <w:adjustRightInd w:val="0"/>
        <w:spacing w:after="0" w:line="240" w:lineRule="auto"/>
        <w:jc w:val="both"/>
        <w:rPr>
          <w:rFonts w:ascii="Georgia" w:hAnsi="Georgia" w:cstheme="minorHAnsi"/>
          <w:shd w:val="clear" w:color="auto" w:fill="FFFFFF"/>
        </w:rPr>
      </w:pPr>
      <w:r w:rsidRPr="00347516">
        <w:rPr>
          <w:rFonts w:ascii="Georgia" w:hAnsi="Georgia" w:cstheme="minorHAnsi"/>
        </w:rPr>
        <w:t>Corroborando com essas ideias, Kleiman (2005) diz que, como</w:t>
      </w:r>
      <w:r w:rsidRPr="00347516">
        <w:rPr>
          <w:rFonts w:ascii="Georgia" w:hAnsi="Georgia" w:cstheme="minorHAnsi"/>
          <w:shd w:val="clear" w:color="auto" w:fill="FFFFFF"/>
        </w:rPr>
        <w:t xml:space="preserve"> toda ação, a leitura e a redação se dão em contextos específicos. O autor acrescenta ainda que, elas têm objetivos e se caracterizam pela intencionalidade e que são intersubjetivas, ocorrendo entre pelo menos dois sujeitos, neste caso, autor e leitor(es). Dessa interação é que se determina um dos princípios reguladores mais importantes da leitura e da redação. Diante desse entendimento, que podemos assegurar  que, para ler e compreender um texto em Língua Inglesa ou em qualquer outro idioma não precisamos apenas conhecer o léxico e as estruturas frasais. </w:t>
      </w:r>
    </w:p>
    <w:p w:rsidR="00097C07" w:rsidRPr="00347516" w:rsidRDefault="00097C07" w:rsidP="00385AAE">
      <w:pPr>
        <w:autoSpaceDE w:val="0"/>
        <w:autoSpaceDN w:val="0"/>
        <w:adjustRightInd w:val="0"/>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Precisamos, além disso, fazer uso de técnicas e estratégias de leitura. Esses esquemas interpretativos constituem-se nos conhecimentos prévios, que para Donnnini (2010) podem ser organizados em conhecimentos prévios de mundo, de língua e de organização textual. Portanto, o professor deve ter em mente a importância de planejar suas aulas de forma a resgatar os saberes que os alunos trazem consigo.</w:t>
      </w:r>
    </w:p>
    <w:p w:rsidR="00097C07" w:rsidRPr="00347516" w:rsidRDefault="00097C07" w:rsidP="00385AAE">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Sendo, assim, as técnicas e as estratégias de leitura são mais bem trabalhadas em forma de sequências didáticas, podendo ser inseridas no ciclo de tarefas (DONNINI, 2010). Nas palavras do autor, elas podem atuar na antecipação (</w:t>
      </w:r>
      <w:r w:rsidRPr="00347516">
        <w:rPr>
          <w:rFonts w:ascii="Georgia" w:hAnsi="Georgia" w:cstheme="minorHAnsi"/>
          <w:i/>
          <w:shd w:val="clear" w:color="auto" w:fill="FFFFFF"/>
        </w:rPr>
        <w:t>predicting/antecipating</w:t>
      </w:r>
      <w:r w:rsidRPr="00347516">
        <w:rPr>
          <w:rFonts w:ascii="Georgia" w:hAnsi="Georgia" w:cstheme="minorHAnsi"/>
          <w:shd w:val="clear" w:color="auto" w:fill="FFFFFF"/>
        </w:rPr>
        <w:t xml:space="preserve">) utilizada na fase de pré-tarefa como mecanismo de ativação dos conhecimentos prévios; durante a fase de tarefa, onde a mais utilizada é o </w:t>
      </w:r>
      <w:r w:rsidRPr="00347516">
        <w:rPr>
          <w:rFonts w:ascii="Georgia" w:hAnsi="Georgia" w:cstheme="minorHAnsi"/>
          <w:i/>
          <w:shd w:val="clear" w:color="auto" w:fill="FFFFFF"/>
        </w:rPr>
        <w:t>skimming</w:t>
      </w:r>
      <w:r w:rsidRPr="00347516">
        <w:rPr>
          <w:rFonts w:ascii="Georgia" w:hAnsi="Georgia" w:cstheme="minorHAnsi"/>
          <w:shd w:val="clear" w:color="auto" w:fill="FFFFFF"/>
        </w:rPr>
        <w:t xml:space="preserve"> - estratégia que exige rapidez na leitura para a apreensão do assunto geral; </w:t>
      </w:r>
      <w:r w:rsidRPr="00347516">
        <w:rPr>
          <w:rFonts w:ascii="Georgia" w:hAnsi="Georgia" w:cstheme="minorHAnsi"/>
          <w:i/>
          <w:shd w:val="clear" w:color="auto" w:fill="FFFFFF"/>
        </w:rPr>
        <w:t>scanning</w:t>
      </w:r>
      <w:r w:rsidRPr="00347516">
        <w:rPr>
          <w:rFonts w:ascii="Georgia" w:hAnsi="Georgia" w:cstheme="minorHAnsi"/>
          <w:shd w:val="clear" w:color="auto" w:fill="FFFFFF"/>
        </w:rPr>
        <w:t xml:space="preserve">, que exige rapidez na leitura a fim de localizar informações específicas e </w:t>
      </w:r>
      <w:r w:rsidRPr="00347516">
        <w:rPr>
          <w:rFonts w:ascii="Georgia" w:hAnsi="Georgia" w:cstheme="minorHAnsi"/>
          <w:i/>
          <w:shd w:val="clear" w:color="auto" w:fill="FFFFFF"/>
        </w:rPr>
        <w:t>detailed reading</w:t>
      </w:r>
      <w:r w:rsidRPr="00347516">
        <w:rPr>
          <w:rFonts w:ascii="Georgia" w:hAnsi="Georgia" w:cstheme="minorHAnsi"/>
          <w:shd w:val="clear" w:color="auto" w:fill="FFFFFF"/>
        </w:rPr>
        <w:t>, a qual exige um estudo detalhado do texto. Já na fase de pós-tarefa encontra-se a estratégia de elaboração pessoal (</w:t>
      </w:r>
      <w:r w:rsidRPr="00347516">
        <w:rPr>
          <w:rFonts w:ascii="Georgia" w:hAnsi="Georgia" w:cstheme="minorHAnsi"/>
          <w:i/>
          <w:shd w:val="clear" w:color="auto" w:fill="FFFFFF"/>
        </w:rPr>
        <w:t>personal elaboration</w:t>
      </w:r>
      <w:r w:rsidRPr="00347516">
        <w:rPr>
          <w:rFonts w:ascii="Georgia" w:hAnsi="Georgia" w:cstheme="minorHAnsi"/>
          <w:shd w:val="clear" w:color="auto" w:fill="FFFFFF"/>
        </w:rPr>
        <w:t xml:space="preserve">), que poderá se apresentar em diferentes atividades, como na elaboração de interpretações do texto, no posicionamento crítico em relação ao tema e na transposição de gêneros, podendo esta ir além da compreensão textual, passando também pelo intuito de desenvolver a formação crítica do aluno. </w:t>
      </w:r>
    </w:p>
    <w:p w:rsidR="00097C07" w:rsidRPr="00347516" w:rsidRDefault="00097C07" w:rsidP="00385AAE">
      <w:pPr>
        <w:pStyle w:val="NormalWeb"/>
        <w:shd w:val="clear" w:color="auto" w:fill="FFFFFF"/>
        <w:spacing w:before="0" w:beforeAutospacing="0" w:after="0" w:afterAutospacing="0"/>
        <w:jc w:val="both"/>
        <w:rPr>
          <w:rFonts w:ascii="Georgia" w:hAnsi="Georgia" w:cstheme="minorHAnsi"/>
          <w:sz w:val="22"/>
          <w:szCs w:val="22"/>
        </w:rPr>
      </w:pPr>
      <w:r w:rsidRPr="00347516">
        <w:rPr>
          <w:rFonts w:ascii="Georgia" w:hAnsi="Georgia" w:cstheme="minorHAnsi"/>
          <w:sz w:val="22"/>
          <w:szCs w:val="22"/>
        </w:rPr>
        <w:t xml:space="preserve">Nessa direção, vale ressaltar que </w:t>
      </w:r>
      <w:r w:rsidRPr="00347516">
        <w:rPr>
          <w:rFonts w:ascii="Georgia" w:hAnsi="Georgia" w:cstheme="minorHAnsi"/>
          <w:sz w:val="22"/>
          <w:szCs w:val="22"/>
          <w:lang w:bidi="he-IL"/>
        </w:rPr>
        <w:t xml:space="preserve">a aprendizagem de uma língua estrangeira não é um sistema vazio de sentido, visto que ela traz consigo, àrevelia do aprendiz, uma carga ideológica que o coloca em conflito permanente com a ideologia da língua materna. Nesse processo estão </w:t>
      </w:r>
      <w:r w:rsidRPr="00347516">
        <w:rPr>
          <w:rFonts w:ascii="Georgia" w:hAnsi="Georgia" w:cstheme="minorHAnsi"/>
          <w:sz w:val="22"/>
          <w:szCs w:val="22"/>
        </w:rPr>
        <w:t xml:space="preserve">em jogo valores, símbolos e imagens da língua materna onde </w:t>
      </w:r>
      <w:r w:rsidRPr="00347516">
        <w:rPr>
          <w:rFonts w:ascii="Georgia" w:hAnsi="Georgia" w:cstheme="minorHAnsi"/>
          <w:sz w:val="22"/>
          <w:szCs w:val="22"/>
          <w:lang w:bidi="he-IL"/>
        </w:rPr>
        <w:t xml:space="preserve">as representações que habitam o imaginário do sujeito são reveladoras de identidade. </w:t>
      </w:r>
      <w:r w:rsidRPr="00347516">
        <w:rPr>
          <w:rFonts w:ascii="Georgia" w:hAnsi="Georgia" w:cstheme="minorHAnsi"/>
          <w:sz w:val="22"/>
          <w:szCs w:val="22"/>
        </w:rPr>
        <w:t xml:space="preserve">É pela enunciação que o sentido novo pode surgir, uma vez que representa interpretação historicizada pelo sujeito da linguagem. </w:t>
      </w:r>
    </w:p>
    <w:p w:rsidR="00097C07" w:rsidRPr="00347516" w:rsidRDefault="00097C07" w:rsidP="00385AAE">
      <w:pPr>
        <w:spacing w:after="0" w:line="240" w:lineRule="auto"/>
        <w:jc w:val="both"/>
        <w:rPr>
          <w:rFonts w:ascii="Georgia" w:hAnsi="Georgia" w:cstheme="minorHAnsi"/>
          <w:b/>
        </w:rPr>
      </w:pPr>
      <w:r w:rsidRPr="00347516">
        <w:rPr>
          <w:rFonts w:ascii="Georgia" w:hAnsi="Georgia" w:cstheme="minorHAnsi"/>
        </w:rPr>
        <w:t>Portanto, envolver esses alunos em aulas voltadas para o uso e a função comunicativa da Língua Inglesa de forma crítica e reflexiva pode tornar o processo de ensino-aprendizado mais significativo.</w:t>
      </w:r>
    </w:p>
    <w:p w:rsidR="00097C07" w:rsidRPr="00347516" w:rsidRDefault="00097C07" w:rsidP="00385AAE">
      <w:pPr>
        <w:spacing w:after="0" w:line="240" w:lineRule="auto"/>
        <w:jc w:val="both"/>
        <w:rPr>
          <w:rFonts w:ascii="Georgia" w:hAnsi="Georgia" w:cstheme="minorHAnsi"/>
          <w:b/>
        </w:rPr>
      </w:pPr>
    </w:p>
    <w:p w:rsidR="00097C07" w:rsidRPr="00347516" w:rsidRDefault="00097C07" w:rsidP="00385AAE">
      <w:pPr>
        <w:spacing w:after="0" w:line="240" w:lineRule="auto"/>
        <w:jc w:val="both"/>
        <w:rPr>
          <w:rFonts w:ascii="Georgia" w:hAnsi="Georgia" w:cstheme="minorHAnsi"/>
          <w:b/>
          <w:shd w:val="clear" w:color="auto" w:fill="FFFFFF"/>
        </w:rPr>
      </w:pPr>
      <w:r w:rsidRPr="00347516">
        <w:rPr>
          <w:rFonts w:ascii="Georgia" w:hAnsi="Georgia" w:cstheme="minorHAnsi"/>
          <w:b/>
          <w:shd w:val="clear" w:color="auto" w:fill="FFFFFF"/>
        </w:rPr>
        <w:t>PROCEDIMENTOS PEDAGÓGICOS UTIZADOS NO DESENVOLVIMENTO DO PROJETO</w:t>
      </w:r>
    </w:p>
    <w:p w:rsidR="00097C07" w:rsidRPr="00347516" w:rsidRDefault="00097C07" w:rsidP="00385AAE">
      <w:pPr>
        <w:spacing w:after="0" w:line="240" w:lineRule="auto"/>
        <w:jc w:val="both"/>
        <w:rPr>
          <w:rFonts w:ascii="Georgia" w:hAnsi="Georgia" w:cstheme="minorHAnsi"/>
          <w:b/>
          <w:shd w:val="clear" w:color="auto" w:fill="FFFFFF"/>
        </w:rPr>
      </w:pPr>
    </w:p>
    <w:p w:rsidR="00097C07" w:rsidRPr="00347516" w:rsidRDefault="00097C07" w:rsidP="00385AAE">
      <w:pPr>
        <w:spacing w:after="0" w:line="240" w:lineRule="auto"/>
        <w:jc w:val="both"/>
        <w:rPr>
          <w:rFonts w:ascii="Georgia" w:hAnsi="Georgia" w:cstheme="minorHAnsi"/>
        </w:rPr>
      </w:pPr>
      <w:r w:rsidRPr="00347516">
        <w:rPr>
          <w:rFonts w:ascii="Georgia" w:hAnsi="Georgia" w:cstheme="minorHAnsi"/>
          <w:shd w:val="clear" w:color="auto" w:fill="FFFFFF"/>
        </w:rPr>
        <w:t xml:space="preserve">O presente estudo teve como sujeitos </w:t>
      </w:r>
      <w:r w:rsidRPr="00347516">
        <w:rPr>
          <w:rFonts w:ascii="Georgia" w:hAnsi="Georgia" w:cstheme="minorHAnsi"/>
        </w:rPr>
        <w:t>48 alunos distribuídos em duas turmas da EJA, com faixa etária entre 20 a 69 anos, sendo a maioria destes casados e do sexo feminino. Assim que foi apresentado o projeto de extensão à escola, os professores de língua inglesa nos informaram a respeito das dificuldades que os alunos da EJA tinham com a disciplina. Isso foi bastante válido, pois direcionou na adaptação das aulas à realidade dos alunos, com a inserção de aspectos gramaticais nas atividades envolvendo textos.</w:t>
      </w:r>
    </w:p>
    <w:p w:rsidR="00097C07" w:rsidRPr="00347516" w:rsidRDefault="00097C07" w:rsidP="00385AAE">
      <w:pPr>
        <w:spacing w:after="0" w:line="240" w:lineRule="auto"/>
        <w:jc w:val="both"/>
        <w:rPr>
          <w:rFonts w:ascii="Georgia" w:eastAsia="Times New Roman" w:hAnsi="Georgia" w:cstheme="minorHAnsi"/>
          <w:lang w:eastAsia="pt-BR"/>
        </w:rPr>
      </w:pPr>
      <w:r w:rsidRPr="00347516">
        <w:rPr>
          <w:rFonts w:ascii="Georgia" w:eastAsia="Times New Roman" w:hAnsi="Georgia" w:cstheme="minorHAnsi"/>
          <w:lang w:eastAsia="pt-BR"/>
        </w:rPr>
        <w:t>Seguindo as orientações de D</w:t>
      </w:r>
      <w:r w:rsidRPr="00347516">
        <w:rPr>
          <w:rFonts w:ascii="Georgia" w:hAnsi="Georgia" w:cstheme="minorHAnsi"/>
          <w:shd w:val="clear" w:color="auto" w:fill="FFFFFF"/>
        </w:rPr>
        <w:t>onnini (2010),</w:t>
      </w:r>
      <w:r w:rsidRPr="00347516">
        <w:rPr>
          <w:rFonts w:ascii="Georgia" w:eastAsia="Times New Roman" w:hAnsi="Georgia" w:cstheme="minorHAnsi"/>
          <w:lang w:eastAsia="pt-BR"/>
        </w:rPr>
        <w:t xml:space="preserve"> o planejamento das aulas/atividades foram utilizadas sequências didáticas inseridas em ciclos de tarefas. Com isso, o projeto de extensão buscou desenvolver conhecimentos, competências e habilidades por meio de atividades práticas, debates, leitura e compreensão de textos, bem como de aulas expositivas dialogadas. As ações realizadas encontram-se descritas abaixo: </w:t>
      </w:r>
    </w:p>
    <w:p w:rsidR="00097C07" w:rsidRPr="00347516" w:rsidRDefault="00097C07" w:rsidP="00385AAE">
      <w:pPr>
        <w:spacing w:after="0" w:line="240" w:lineRule="auto"/>
        <w:jc w:val="both"/>
        <w:rPr>
          <w:rFonts w:ascii="Georgia" w:eastAsia="Times New Roman" w:hAnsi="Georgia" w:cstheme="minorHAnsi"/>
          <w:lang w:eastAsia="pt-BR"/>
        </w:rPr>
      </w:pPr>
      <w:r w:rsidRPr="00347516">
        <w:rPr>
          <w:rFonts w:ascii="Georgia" w:eastAsia="Times New Roman" w:hAnsi="Georgia" w:cstheme="minorHAnsi"/>
          <w:lang w:eastAsia="pt-BR"/>
        </w:rPr>
        <w:t>1. Seleção e organização de materiais que envolvessem gêneros textuais diversificados; englobando textos autênticos e textos pedagógicos, onde foram abordados o reconhecimento da tipologia textual e as suas principais características.</w:t>
      </w:r>
    </w:p>
    <w:p w:rsidR="00097C07" w:rsidRPr="00347516" w:rsidRDefault="00097C07" w:rsidP="00385AAE">
      <w:pPr>
        <w:spacing w:after="0" w:line="240" w:lineRule="auto"/>
        <w:jc w:val="both"/>
        <w:rPr>
          <w:rFonts w:ascii="Georgia" w:eastAsia="Times New Roman" w:hAnsi="Georgia" w:cstheme="minorHAnsi"/>
          <w:lang w:eastAsia="pt-BR"/>
        </w:rPr>
      </w:pPr>
      <w:r w:rsidRPr="00347516">
        <w:rPr>
          <w:rFonts w:ascii="Georgia" w:eastAsia="Times New Roman" w:hAnsi="Georgia" w:cstheme="minorHAnsi"/>
          <w:lang w:eastAsia="pt-BR"/>
        </w:rPr>
        <w:t>2. Planejamento das aulas envolvendo atividades sequenciadas em torno de um ciclo de tarefas organizado em três fases: pré-leitura, leitura e pós-leitura. Na fase de pré-leitura foram mobilizados os conhecimentos prévios dos alunos a cerca do tema que foi abordado e da  tipologia textual, por meio de atividades que contemplassem a estratégia de antecipação (</w:t>
      </w:r>
      <w:r w:rsidRPr="00347516">
        <w:rPr>
          <w:rFonts w:ascii="Georgia" w:eastAsia="Times New Roman" w:hAnsi="Georgia" w:cstheme="minorHAnsi"/>
          <w:i/>
          <w:lang w:eastAsia="pt-BR"/>
        </w:rPr>
        <w:t>predicting/anticipating</w:t>
      </w:r>
      <w:r w:rsidRPr="00347516">
        <w:rPr>
          <w:rFonts w:ascii="Georgia" w:eastAsia="Times New Roman" w:hAnsi="Georgia" w:cstheme="minorHAnsi"/>
          <w:lang w:eastAsia="pt-BR"/>
        </w:rPr>
        <w:t>), tais como: identificação do formato (</w:t>
      </w:r>
      <w:r w:rsidRPr="00347516">
        <w:rPr>
          <w:rFonts w:ascii="Georgia" w:eastAsia="Times New Roman" w:hAnsi="Georgia" w:cstheme="minorHAnsi"/>
          <w:i/>
          <w:lang w:eastAsia="pt-BR"/>
        </w:rPr>
        <w:t>layout</w:t>
      </w:r>
      <w:r w:rsidRPr="00347516">
        <w:rPr>
          <w:rFonts w:ascii="Georgia" w:eastAsia="Times New Roman" w:hAnsi="Georgia" w:cstheme="minorHAnsi"/>
          <w:lang w:eastAsia="pt-BR"/>
        </w:rPr>
        <w:t>), dos recursos tipográficos (título, subtítulo, o uso do negrito/itálico, imagens), tempestade de ideias</w:t>
      </w:r>
      <w:r w:rsidRPr="00347516">
        <w:rPr>
          <w:rFonts w:ascii="Georgia" w:eastAsia="Times New Roman" w:hAnsi="Georgia" w:cstheme="minorHAnsi"/>
          <w:i/>
          <w:lang w:eastAsia="pt-BR"/>
        </w:rPr>
        <w:t xml:space="preserve"> (brainstorming)</w:t>
      </w:r>
      <w:r w:rsidRPr="00347516">
        <w:rPr>
          <w:rFonts w:ascii="Georgia" w:eastAsia="Times New Roman" w:hAnsi="Georgia" w:cstheme="minorHAnsi"/>
          <w:lang w:eastAsia="pt-BR"/>
        </w:rPr>
        <w:t xml:space="preserve"> e sequência de imagens (Picture Books).  Na fase de leitura foram utilizadas as estratégias de leitura (</w:t>
      </w:r>
      <w:r w:rsidRPr="00347516">
        <w:rPr>
          <w:rFonts w:ascii="Georgia" w:eastAsia="Times New Roman" w:hAnsi="Georgia" w:cstheme="minorHAnsi"/>
          <w:i/>
          <w:lang w:eastAsia="pt-BR"/>
        </w:rPr>
        <w:t>skimming</w:t>
      </w:r>
      <w:r w:rsidRPr="00347516">
        <w:rPr>
          <w:rFonts w:ascii="Georgia" w:eastAsia="Times New Roman" w:hAnsi="Georgia" w:cstheme="minorHAnsi"/>
          <w:lang w:eastAsia="pt-BR"/>
        </w:rPr>
        <w:t xml:space="preserve">, </w:t>
      </w:r>
      <w:r w:rsidRPr="00347516">
        <w:rPr>
          <w:rFonts w:ascii="Georgia" w:eastAsia="Times New Roman" w:hAnsi="Georgia" w:cstheme="minorHAnsi"/>
          <w:i/>
          <w:lang w:eastAsia="pt-BR"/>
        </w:rPr>
        <w:t>scanning</w:t>
      </w:r>
      <w:r w:rsidRPr="00347516">
        <w:rPr>
          <w:rFonts w:ascii="Georgia" w:eastAsia="Times New Roman" w:hAnsi="Georgia" w:cstheme="minorHAnsi"/>
          <w:lang w:eastAsia="pt-BR"/>
        </w:rPr>
        <w:t xml:space="preserve">, </w:t>
      </w:r>
      <w:r w:rsidRPr="00347516">
        <w:rPr>
          <w:rFonts w:ascii="Georgia" w:eastAsia="Times New Roman" w:hAnsi="Georgia" w:cstheme="minorHAnsi"/>
          <w:i/>
          <w:lang w:eastAsia="pt-BR"/>
        </w:rPr>
        <w:t>detailed reading</w:t>
      </w:r>
      <w:r w:rsidRPr="00347516">
        <w:rPr>
          <w:rFonts w:ascii="Georgia" w:eastAsia="Times New Roman" w:hAnsi="Georgia" w:cstheme="minorHAnsi"/>
          <w:lang w:eastAsia="pt-BR"/>
        </w:rPr>
        <w:t xml:space="preserve">, palavras cognatas, palavras-chave e informação não-verbal). Já na fase de pós-leitura foram desenvolvidas as habilidades de pensamento crítico e de compreensão de texto, utilizando de atividades que levaram o aluno a fazer inferências, a posicionar-se criticamente individual e coletivamente, bem como rever as suas opiniões, propiciando, assim, os alunos a serem leitores ativos e construtores de seus conhecimentos, o que poderá levá-los a um bom desempenho nas provas de vestibular e ENEM. </w:t>
      </w:r>
    </w:p>
    <w:p w:rsidR="00097C07" w:rsidRPr="00347516" w:rsidRDefault="00097C07" w:rsidP="00385AAE">
      <w:pPr>
        <w:spacing w:after="0" w:line="240" w:lineRule="auto"/>
        <w:jc w:val="both"/>
        <w:rPr>
          <w:rFonts w:ascii="Georgia" w:eastAsia="Times New Roman" w:hAnsi="Georgia" w:cstheme="minorHAnsi"/>
          <w:lang w:eastAsia="pt-BR"/>
        </w:rPr>
      </w:pPr>
      <w:r w:rsidRPr="00347516">
        <w:rPr>
          <w:rFonts w:ascii="Georgia" w:eastAsia="Times New Roman" w:hAnsi="Georgia" w:cstheme="minorHAnsi"/>
          <w:lang w:eastAsia="pt-BR"/>
        </w:rPr>
        <w:t xml:space="preserve">3. As aulas foram ministradas com duração de uma hora  e vinte minutos, previamente planejadas e adaptadas à realidade dos alunos, com temas previamente conhecidos e de interesse deles. Devido os alunos da modalidade EJA, na sua maioria, trabalharem durante a semana e aos sábados, foi acordado com a gestão escolar juntamente com o professor regente a possibilidade das aulas acontecerem no turno normal de aula, duas vezes por mês em cada turma. Felizmente os assuntos organizados pelo presente projeto – gêneros textuais e estratégias de leitura – também se encontravam no conteúdo programático que o professor de Língua Inglesa precisava cumprir durante o ano letivo.  </w:t>
      </w:r>
    </w:p>
    <w:p w:rsidR="00097C07" w:rsidRPr="00347516" w:rsidRDefault="00097C07" w:rsidP="00385AAE">
      <w:pPr>
        <w:spacing w:after="0" w:line="240" w:lineRule="auto"/>
        <w:jc w:val="both"/>
        <w:rPr>
          <w:rFonts w:ascii="Georgia" w:eastAsia="Times New Roman" w:hAnsi="Georgia" w:cstheme="minorHAnsi"/>
          <w:lang w:eastAsia="pt-BR"/>
        </w:rPr>
      </w:pPr>
      <w:r w:rsidRPr="00347516">
        <w:rPr>
          <w:rFonts w:ascii="Georgia" w:eastAsia="Times New Roman" w:hAnsi="Georgia" w:cstheme="minorHAnsi"/>
          <w:lang w:eastAsia="pt-BR"/>
        </w:rPr>
        <w:t>4. Foram aplicados questionários de avaliação e de auto avaliação com os alunos a fim de saber a satisfação destes com os métodos e abordagens utilizados em sala de aula e com o envolvimento da turma.</w:t>
      </w:r>
    </w:p>
    <w:p w:rsidR="00097C07" w:rsidRPr="00347516" w:rsidRDefault="00097C07" w:rsidP="00385AAE">
      <w:pPr>
        <w:spacing w:after="0" w:line="240" w:lineRule="auto"/>
        <w:jc w:val="both"/>
        <w:rPr>
          <w:rFonts w:ascii="Georgia" w:hAnsi="Georgia" w:cstheme="minorHAnsi"/>
          <w:b/>
        </w:rPr>
      </w:pPr>
    </w:p>
    <w:p w:rsidR="00097C07" w:rsidRPr="00347516" w:rsidRDefault="00097C07" w:rsidP="00385AAE">
      <w:pPr>
        <w:tabs>
          <w:tab w:val="left" w:pos="5896"/>
        </w:tabs>
        <w:spacing w:after="0" w:line="240" w:lineRule="auto"/>
        <w:jc w:val="both"/>
        <w:rPr>
          <w:rFonts w:ascii="Georgia" w:hAnsi="Georgia" w:cstheme="minorHAnsi"/>
          <w:b/>
          <w:shd w:val="clear" w:color="auto" w:fill="FFFFFF"/>
        </w:rPr>
      </w:pPr>
      <w:r w:rsidRPr="00347516">
        <w:rPr>
          <w:rFonts w:ascii="Georgia" w:hAnsi="Georgia" w:cstheme="minorHAnsi"/>
          <w:b/>
          <w:shd w:val="clear" w:color="auto" w:fill="FFFFFF"/>
        </w:rPr>
        <w:t>ANÁLISE DA EXPERIÊNCIA PEDAGÓGICA</w:t>
      </w:r>
      <w:r w:rsidRPr="00347516">
        <w:rPr>
          <w:rFonts w:ascii="Georgia" w:hAnsi="Georgia" w:cstheme="minorHAnsi"/>
          <w:b/>
          <w:shd w:val="clear" w:color="auto" w:fill="FFFFFF"/>
        </w:rPr>
        <w:tab/>
      </w:r>
    </w:p>
    <w:p w:rsidR="00097C07" w:rsidRPr="00347516" w:rsidRDefault="00097C07" w:rsidP="00385AAE">
      <w:pPr>
        <w:spacing w:after="0" w:line="240" w:lineRule="auto"/>
        <w:jc w:val="both"/>
        <w:rPr>
          <w:rFonts w:ascii="Georgia" w:hAnsi="Georgia" w:cstheme="minorHAnsi"/>
        </w:rPr>
      </w:pPr>
      <w:r w:rsidRPr="00347516">
        <w:rPr>
          <w:rFonts w:ascii="Georgia" w:hAnsi="Georgia" w:cstheme="minorHAnsi"/>
        </w:rPr>
        <w:t>Partindo do conhecimento da realidade e da necessidade dos alunos, as aulas foram organizadas de forma a trazer constantemente a importância de aprender uma língua estrangeira e a desenvolver as quatro habilidades de uma língua (ler, escrever, falar e ouvir), mostrando a importância do uso da língua dentro e fora da sala de aula. Como os alunos da EJA eram constituídos por um público de jovens, adultos e idosos que tinham deixado de estudar a certo tempo, os mesmos demonstraram interesse nas aulas e em conseguir desenvolver as atividades.  No entanto, pudemos verificar o grande apego que os mesmos tinham pelas aulas voltadas à tradução e focadas ao ensino de regras gramaticais.</w:t>
      </w:r>
    </w:p>
    <w:p w:rsidR="00097C07" w:rsidRPr="00347516" w:rsidRDefault="00097C07" w:rsidP="00385AAE">
      <w:pPr>
        <w:spacing w:after="0" w:line="240" w:lineRule="auto"/>
        <w:jc w:val="both"/>
        <w:rPr>
          <w:rFonts w:ascii="Georgia" w:hAnsi="Georgia" w:cstheme="minorHAnsi"/>
        </w:rPr>
      </w:pPr>
      <w:r w:rsidRPr="00347516">
        <w:rPr>
          <w:rFonts w:ascii="Georgia" w:hAnsi="Georgia" w:cstheme="minorHAnsi"/>
        </w:rPr>
        <w:t xml:space="preserve">Com a finalidade de se distanciá-los desse ensino tradicional, as aulas foram conduzidas de forma a trabalhar com os alunos a prática da dedução por meio da identificação de palavras cognatas e de inferências contextuais. Dessa forma, aos poucos os mesmos conseguiam chegar à resposta e, consequentemente, se sentiam capazes de ler e compreender um texto em inglês sem ajuda direta do professor ou de um dicionário. As aulas/atividades foram planejadas e conduzidas de forma a resgatar os conhecimentos prévios dos alunos, utilizando-se da sistematização de conteúdos em uma sequência didática e ciclo de tarefas, as quais cumpriram com o objetivo de proporcionar a participação e o envolvimento dos alunos. </w:t>
      </w:r>
    </w:p>
    <w:p w:rsidR="00097C07" w:rsidRPr="00347516" w:rsidRDefault="00097C07" w:rsidP="00385AAE">
      <w:pPr>
        <w:spacing w:after="0" w:line="240" w:lineRule="auto"/>
        <w:jc w:val="both"/>
        <w:rPr>
          <w:rFonts w:ascii="Georgia" w:hAnsi="Georgia" w:cstheme="minorHAnsi"/>
        </w:rPr>
      </w:pPr>
      <w:r w:rsidRPr="00347516">
        <w:rPr>
          <w:rFonts w:ascii="Georgia" w:hAnsi="Georgia" w:cstheme="minorHAnsi"/>
        </w:rPr>
        <w:t xml:space="preserve">Como previsto, as atividades giraram em torno das estratégias de antecipação, de leitura e de elaboração pessoal aplicadas em diferentes gêneros textuais, dentre eles reportagem, pequena biografia, diálogo, texto informativo sobre pontos turísticos de uma cidade, texto argumentativo, texto narrativo, pirâmide alimentar, rótulo nutricional, tirinhas e música. </w:t>
      </w:r>
    </w:p>
    <w:p w:rsidR="00097C07" w:rsidRPr="00347516" w:rsidRDefault="00097C07" w:rsidP="00385AAE">
      <w:pPr>
        <w:spacing w:after="0" w:line="240" w:lineRule="auto"/>
        <w:jc w:val="both"/>
        <w:rPr>
          <w:rFonts w:ascii="Georgia" w:hAnsi="Georgia" w:cstheme="minorHAnsi"/>
        </w:rPr>
      </w:pPr>
      <w:r w:rsidRPr="00347516">
        <w:rPr>
          <w:rFonts w:ascii="Georgia" w:hAnsi="Georgia" w:cstheme="minorHAnsi"/>
        </w:rPr>
        <w:t>Mediante as propostas, constatamos que os alunos corresponderam bem às atividades, fazendo previsões dos assuntos dos textos e identificando neles os gêneros textuais, sua função comunicativa e principais características,  como também fazendo uso das estratégias de leitura para facilitar na compreensão textual e na elaboração de opiniões em relação aos temas lidos.</w:t>
      </w:r>
    </w:p>
    <w:p w:rsidR="00097C07" w:rsidRPr="00347516" w:rsidRDefault="00097C07" w:rsidP="00385AAE">
      <w:pPr>
        <w:spacing w:after="0" w:line="240" w:lineRule="auto"/>
        <w:jc w:val="both"/>
        <w:rPr>
          <w:rFonts w:ascii="Georgia" w:hAnsi="Georgia" w:cstheme="minorHAnsi"/>
        </w:rPr>
      </w:pPr>
      <w:r w:rsidRPr="00347516">
        <w:rPr>
          <w:rFonts w:ascii="Georgia" w:hAnsi="Georgia" w:cstheme="minorHAnsi"/>
        </w:rPr>
        <w:t xml:space="preserve">A partir do momento em que os alunos da EJA adquiriram a habilidade de identificar e usar as estratégias de leitura foi detectado um grande avanço na compreensão de texto, confirmando, então, as palavras de Calixto (2007), quando diz que, havendo reciprocidade ou diálogo do aluno com o texto e o autor, isso lhe dará autonomia para entender melhor o texto. </w:t>
      </w:r>
    </w:p>
    <w:p w:rsidR="00097C07" w:rsidRPr="00347516" w:rsidRDefault="00097C07" w:rsidP="00385AAE">
      <w:pPr>
        <w:spacing w:after="0" w:line="240" w:lineRule="auto"/>
        <w:jc w:val="both"/>
        <w:rPr>
          <w:rFonts w:ascii="Georgia" w:hAnsi="Georgia" w:cstheme="minorHAnsi"/>
        </w:rPr>
      </w:pPr>
      <w:r w:rsidRPr="00347516">
        <w:rPr>
          <w:rFonts w:ascii="Georgia" w:hAnsi="Georgia" w:cstheme="minorHAnsi"/>
        </w:rPr>
        <w:t xml:space="preserve">Outro fator positivo alcançado foi o aumento do interesse e da presença dos alunos em sala de aula, o que também contagiou o professor regente despertando o seu interesse em aplicar as mesmas atividades em outra escola que lecionava. Evidenciando, dessa forma, o impacto positivo que os projetos de extensão vinculados às universidades podem promover no espaço escolar voltado para melhoria e fortalecimento da Educação Pública. </w:t>
      </w:r>
    </w:p>
    <w:p w:rsidR="00097C07" w:rsidRPr="00347516" w:rsidRDefault="00097C07" w:rsidP="00385AAE">
      <w:pPr>
        <w:spacing w:after="0" w:line="240" w:lineRule="auto"/>
        <w:jc w:val="both"/>
        <w:rPr>
          <w:rFonts w:ascii="Georgia" w:hAnsi="Georgia" w:cstheme="minorHAnsi"/>
        </w:rPr>
      </w:pPr>
      <w:r w:rsidRPr="00347516">
        <w:rPr>
          <w:rFonts w:ascii="Georgia" w:hAnsi="Georgia" w:cstheme="minorHAnsi"/>
        </w:rPr>
        <w:t>Para avaliação do projeto de extensão foi aplicado um questionário com os alunos, onde mostrou aprovação e satisfação com os métodos e abordagens utilizados em sala de aula (gráfico 1) e com a participação e envolvimento da turma (gráfico 2) pela maioria dos entrevistados. Alguns apontaram no questionário que deveriam ter se empenhado mais nas atividades e outros solicitaram mais projetos como este no meio escolar. De 48 alunos no total, apenas 38 participaram do questionário.</w:t>
      </w:r>
    </w:p>
    <w:p w:rsidR="00097C07" w:rsidRPr="00347516" w:rsidRDefault="00097C07" w:rsidP="00385AAE">
      <w:pPr>
        <w:spacing w:after="0" w:line="240" w:lineRule="auto"/>
        <w:jc w:val="both"/>
        <w:rPr>
          <w:rFonts w:ascii="Georgia" w:hAnsi="Georgia" w:cstheme="minorHAnsi"/>
        </w:rPr>
      </w:pPr>
    </w:p>
    <w:p w:rsidR="00097C07" w:rsidRPr="00347516" w:rsidRDefault="00097C07" w:rsidP="00385AAE">
      <w:pPr>
        <w:spacing w:after="0" w:line="240" w:lineRule="auto"/>
        <w:jc w:val="both"/>
        <w:rPr>
          <w:rFonts w:ascii="Georgia" w:hAnsi="Georgia" w:cstheme="minorHAnsi"/>
        </w:rPr>
      </w:pPr>
      <w:r w:rsidRPr="00347516">
        <w:rPr>
          <w:rFonts w:ascii="Georgia" w:hAnsi="Georgia" w:cstheme="minorHAnsi"/>
        </w:rPr>
        <w:t>Gráfico 1 – Satisfação dos alunos da EJA de uma escola estadual da cidade de Petrolina/PE.</w:t>
      </w:r>
    </w:p>
    <w:p w:rsidR="00DB50C8" w:rsidRPr="00347516" w:rsidRDefault="00DB50C8" w:rsidP="00385AAE">
      <w:pPr>
        <w:spacing w:after="0" w:line="240" w:lineRule="auto"/>
        <w:jc w:val="both"/>
        <w:rPr>
          <w:rFonts w:ascii="Georgia" w:hAnsi="Georgia" w:cstheme="minorHAnsi"/>
        </w:rPr>
      </w:pPr>
    </w:p>
    <w:p w:rsidR="00097C07" w:rsidRPr="00347516" w:rsidRDefault="00097C07" w:rsidP="00794B99">
      <w:pPr>
        <w:spacing w:after="0" w:line="240" w:lineRule="auto"/>
        <w:jc w:val="center"/>
        <w:rPr>
          <w:rFonts w:ascii="Georgia" w:hAnsi="Georgia" w:cstheme="minorHAnsi"/>
        </w:rPr>
      </w:pPr>
      <w:r w:rsidRPr="00347516">
        <w:rPr>
          <w:rFonts w:ascii="Georgia" w:hAnsi="Georgia" w:cstheme="minorHAnsi"/>
          <w:noProof/>
          <w:lang w:eastAsia="pt-BR"/>
        </w:rPr>
        <w:drawing>
          <wp:inline distT="0" distB="0" distL="0" distR="0">
            <wp:extent cx="4511675" cy="1405890"/>
            <wp:effectExtent l="0" t="0" r="0" b="0"/>
            <wp:docPr id="1046"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097C07" w:rsidRPr="000E5E34" w:rsidRDefault="00097C07" w:rsidP="00794B99">
      <w:pPr>
        <w:spacing w:after="0" w:line="240" w:lineRule="auto"/>
        <w:jc w:val="center"/>
        <w:rPr>
          <w:rFonts w:ascii="Georgia" w:hAnsi="Georgia" w:cstheme="minorHAnsi"/>
          <w:sz w:val="18"/>
        </w:rPr>
      </w:pPr>
      <w:r w:rsidRPr="000E5E34">
        <w:rPr>
          <w:rFonts w:ascii="Georgia" w:hAnsi="Georgia" w:cstheme="minorHAnsi"/>
          <w:sz w:val="18"/>
        </w:rPr>
        <w:t>Fonte: Questionário aplicado aos alunos (12 e 14/11/2013).</w:t>
      </w:r>
    </w:p>
    <w:p w:rsidR="00097C07" w:rsidRDefault="00097C07" w:rsidP="00385AAE">
      <w:pPr>
        <w:spacing w:after="0" w:line="240" w:lineRule="auto"/>
        <w:jc w:val="both"/>
        <w:rPr>
          <w:rFonts w:ascii="Georgia" w:hAnsi="Georgia" w:cstheme="minorHAnsi"/>
        </w:rPr>
      </w:pPr>
    </w:p>
    <w:p w:rsidR="000E5E34" w:rsidRDefault="000E5E34" w:rsidP="00385AAE">
      <w:pPr>
        <w:spacing w:after="0" w:line="240" w:lineRule="auto"/>
        <w:jc w:val="both"/>
        <w:rPr>
          <w:rFonts w:ascii="Georgia" w:hAnsi="Georgia" w:cstheme="minorHAnsi"/>
        </w:rPr>
      </w:pPr>
    </w:p>
    <w:p w:rsidR="000E5E34" w:rsidRDefault="000E5E34" w:rsidP="00385AAE">
      <w:pPr>
        <w:spacing w:after="0" w:line="240" w:lineRule="auto"/>
        <w:jc w:val="both"/>
        <w:rPr>
          <w:rFonts w:ascii="Georgia" w:hAnsi="Georgia" w:cstheme="minorHAnsi"/>
        </w:rPr>
      </w:pPr>
    </w:p>
    <w:p w:rsidR="000E5E34" w:rsidRDefault="000E5E34" w:rsidP="00385AAE">
      <w:pPr>
        <w:spacing w:after="0" w:line="240" w:lineRule="auto"/>
        <w:jc w:val="both"/>
        <w:rPr>
          <w:rFonts w:ascii="Georgia" w:hAnsi="Georgia" w:cstheme="minorHAnsi"/>
        </w:rPr>
      </w:pPr>
    </w:p>
    <w:p w:rsidR="000E5E34" w:rsidRDefault="000E5E34" w:rsidP="00385AAE">
      <w:pPr>
        <w:spacing w:after="0" w:line="240" w:lineRule="auto"/>
        <w:jc w:val="both"/>
        <w:rPr>
          <w:rFonts w:ascii="Georgia" w:hAnsi="Georgia" w:cstheme="minorHAnsi"/>
        </w:rPr>
      </w:pPr>
    </w:p>
    <w:p w:rsidR="000E5E34" w:rsidRDefault="000E5E34" w:rsidP="00385AAE">
      <w:pPr>
        <w:spacing w:after="0" w:line="240" w:lineRule="auto"/>
        <w:jc w:val="both"/>
        <w:rPr>
          <w:rFonts w:ascii="Georgia" w:hAnsi="Georgia" w:cstheme="minorHAnsi"/>
        </w:rPr>
      </w:pPr>
    </w:p>
    <w:p w:rsidR="00044401" w:rsidRDefault="00044401" w:rsidP="00385AAE">
      <w:pPr>
        <w:spacing w:after="0" w:line="240" w:lineRule="auto"/>
        <w:jc w:val="both"/>
        <w:rPr>
          <w:rFonts w:ascii="Georgia" w:hAnsi="Georgia" w:cstheme="minorHAnsi"/>
        </w:rPr>
      </w:pPr>
    </w:p>
    <w:p w:rsidR="00044401" w:rsidRDefault="00044401" w:rsidP="00385AAE">
      <w:pPr>
        <w:spacing w:after="0" w:line="240" w:lineRule="auto"/>
        <w:jc w:val="both"/>
        <w:rPr>
          <w:rFonts w:ascii="Georgia" w:hAnsi="Georgia" w:cstheme="minorHAnsi"/>
        </w:rPr>
      </w:pPr>
    </w:p>
    <w:p w:rsidR="00044401" w:rsidRDefault="00044401" w:rsidP="00385AAE">
      <w:pPr>
        <w:spacing w:after="0" w:line="240" w:lineRule="auto"/>
        <w:jc w:val="both"/>
        <w:rPr>
          <w:rFonts w:ascii="Georgia" w:hAnsi="Georgia" w:cstheme="minorHAnsi"/>
        </w:rPr>
      </w:pPr>
    </w:p>
    <w:p w:rsidR="00044401" w:rsidRDefault="00044401" w:rsidP="00385AAE">
      <w:pPr>
        <w:spacing w:after="0" w:line="240" w:lineRule="auto"/>
        <w:jc w:val="both"/>
        <w:rPr>
          <w:rFonts w:ascii="Georgia" w:hAnsi="Georgia" w:cstheme="minorHAnsi"/>
        </w:rPr>
      </w:pPr>
    </w:p>
    <w:p w:rsidR="00097C07" w:rsidRPr="00347516" w:rsidRDefault="00097C07" w:rsidP="00385AAE">
      <w:pPr>
        <w:spacing w:after="0" w:line="240" w:lineRule="auto"/>
        <w:jc w:val="both"/>
        <w:rPr>
          <w:rFonts w:ascii="Georgia" w:hAnsi="Georgia" w:cstheme="minorHAnsi"/>
        </w:rPr>
      </w:pPr>
      <w:r w:rsidRPr="00347516">
        <w:rPr>
          <w:rFonts w:ascii="Georgia" w:hAnsi="Georgia" w:cstheme="minorHAnsi"/>
        </w:rPr>
        <w:t>Gráfico 2 – Auto avaliação dos alunos da EJA de uma escola estadual da cidade dePetrolina/PE.</w:t>
      </w:r>
    </w:p>
    <w:p w:rsidR="00097C07" w:rsidRPr="00347516" w:rsidRDefault="00097C07" w:rsidP="00794B99">
      <w:pPr>
        <w:spacing w:after="0" w:line="240" w:lineRule="auto"/>
        <w:jc w:val="center"/>
        <w:rPr>
          <w:rFonts w:ascii="Georgia" w:hAnsi="Georgia" w:cstheme="minorHAnsi"/>
        </w:rPr>
      </w:pPr>
      <w:r w:rsidRPr="00347516">
        <w:rPr>
          <w:rFonts w:ascii="Georgia" w:hAnsi="Georgia" w:cstheme="minorHAnsi"/>
          <w:noProof/>
          <w:lang w:eastAsia="pt-BR"/>
        </w:rPr>
        <w:drawing>
          <wp:inline distT="0" distB="0" distL="0" distR="0">
            <wp:extent cx="5003165" cy="1880870"/>
            <wp:effectExtent l="0" t="0" r="0" b="0"/>
            <wp:docPr id="1045"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097C07" w:rsidRPr="000E5E34" w:rsidRDefault="00097C07" w:rsidP="00794B99">
      <w:pPr>
        <w:spacing w:after="0" w:line="240" w:lineRule="auto"/>
        <w:jc w:val="center"/>
        <w:rPr>
          <w:rFonts w:ascii="Georgia" w:hAnsi="Georgia" w:cstheme="minorHAnsi"/>
          <w:sz w:val="18"/>
        </w:rPr>
      </w:pPr>
      <w:r w:rsidRPr="000E5E34">
        <w:rPr>
          <w:rFonts w:ascii="Georgia" w:hAnsi="Georgia" w:cstheme="minorHAnsi"/>
          <w:sz w:val="18"/>
        </w:rPr>
        <w:t>Fonte: Questionário aplicado aos alunos (12 e 14/11/2013).</w:t>
      </w:r>
    </w:p>
    <w:p w:rsidR="00097C07" w:rsidRPr="00347516" w:rsidRDefault="00097C07" w:rsidP="00385AAE">
      <w:pPr>
        <w:spacing w:after="0" w:line="240" w:lineRule="auto"/>
        <w:jc w:val="both"/>
        <w:rPr>
          <w:rFonts w:ascii="Georgia" w:hAnsi="Georgia" w:cstheme="minorHAnsi"/>
        </w:rPr>
      </w:pPr>
    </w:p>
    <w:p w:rsidR="00097C07" w:rsidRPr="00347516" w:rsidRDefault="00097C07" w:rsidP="00385AAE">
      <w:pPr>
        <w:spacing w:after="0" w:line="240" w:lineRule="auto"/>
        <w:jc w:val="both"/>
        <w:rPr>
          <w:rFonts w:ascii="Georgia" w:hAnsi="Georgia" w:cstheme="minorHAnsi"/>
        </w:rPr>
      </w:pPr>
      <w:r w:rsidRPr="00347516">
        <w:rPr>
          <w:rFonts w:ascii="Georgia" w:hAnsi="Georgia" w:cstheme="minorHAnsi"/>
        </w:rPr>
        <w:t>Os resultados apontaram, então, que o uso de um ensino contextualizado se mostrou eficaz, visto que houve motivação, interação e satisfação por parte dos alunos da EJA, o que os conduziram à familiarização de diferentes gêneros e à elaboração de um posicionamento crítico e reflexivo, contribuindo também para a inclusão dos mesmos em um mundo rodeado cada vez mais de informações em língua estrangeira, e na propagação de novas abordagens e mecanismos no ensino de Língua Inglesa.</w:t>
      </w:r>
    </w:p>
    <w:p w:rsidR="00097C07" w:rsidRPr="00347516" w:rsidRDefault="00097C07" w:rsidP="00385AAE">
      <w:pPr>
        <w:spacing w:after="0" w:line="240" w:lineRule="auto"/>
        <w:jc w:val="both"/>
        <w:rPr>
          <w:rFonts w:ascii="Georgia" w:hAnsi="Georgia" w:cstheme="minorHAnsi"/>
        </w:rPr>
      </w:pPr>
      <w:r w:rsidRPr="00347516">
        <w:rPr>
          <w:rFonts w:ascii="Georgia" w:hAnsi="Georgia" w:cstheme="minorHAnsi"/>
        </w:rPr>
        <w:t xml:space="preserve">Assim sendo destacamos a relação saber-poder que Veiga-Neto (2005) fazendo uso das palavras de  que Foucault, ao estudar as articulações entre poder e saber, assegura que os saberes se constituem com base em uma vontade de poder e acabam funcionando como correias transmissoras do próprio poder que a servem e que ambos se articulam com a produção, num corpo, que é político. Acrescenta, ainda, que o poder se manifesta como resultado que cada um tem de atuar sobre a ação de outros e de governá-los. </w:t>
      </w:r>
    </w:p>
    <w:p w:rsidR="00097C07" w:rsidRPr="00347516" w:rsidRDefault="00097C07" w:rsidP="00385AAE">
      <w:pPr>
        <w:spacing w:after="0" w:line="240" w:lineRule="auto"/>
        <w:jc w:val="both"/>
        <w:rPr>
          <w:rFonts w:ascii="Georgia" w:hAnsi="Georgia" w:cstheme="minorHAnsi"/>
        </w:rPr>
      </w:pPr>
      <w:r w:rsidRPr="00347516">
        <w:rPr>
          <w:rFonts w:ascii="Georgia" w:hAnsi="Georgia" w:cstheme="minorHAnsi"/>
        </w:rPr>
        <w:t>Partindo desse ponto de vista, podemos afirmar que o indivíduo tem a necessidade de, pelo uso da linguagem, entender e ser entendido, uma vez que, no momento em que um sujeito aprende um novo idioma, abre-se um caminho de diferenças sócio-histórico-culturais onde cada um tem seus valores, e, por conseguinte, sua linguagem e sua forma de expressão.</w:t>
      </w:r>
    </w:p>
    <w:p w:rsidR="00097C07" w:rsidRPr="00347516" w:rsidRDefault="00097C07" w:rsidP="00385AAE">
      <w:pPr>
        <w:spacing w:after="0" w:line="240" w:lineRule="auto"/>
        <w:jc w:val="both"/>
        <w:rPr>
          <w:rFonts w:ascii="Georgia" w:hAnsi="Georgia" w:cstheme="minorHAnsi"/>
        </w:rPr>
      </w:pPr>
    </w:p>
    <w:p w:rsidR="00097C07" w:rsidRPr="00347516" w:rsidRDefault="00097C07" w:rsidP="00385AAE">
      <w:pPr>
        <w:spacing w:after="0" w:line="240" w:lineRule="auto"/>
        <w:jc w:val="both"/>
        <w:rPr>
          <w:rFonts w:ascii="Georgia" w:hAnsi="Georgia" w:cstheme="minorHAnsi"/>
        </w:rPr>
      </w:pPr>
    </w:p>
    <w:p w:rsidR="00097C07" w:rsidRPr="00347516" w:rsidRDefault="00097C07" w:rsidP="00385AAE">
      <w:pPr>
        <w:spacing w:after="0" w:line="240" w:lineRule="auto"/>
        <w:jc w:val="both"/>
        <w:rPr>
          <w:rFonts w:ascii="Georgia" w:hAnsi="Georgia" w:cstheme="minorHAnsi"/>
          <w:shd w:val="clear" w:color="auto" w:fill="FFFFFF"/>
        </w:rPr>
      </w:pPr>
      <w:r w:rsidRPr="00347516">
        <w:rPr>
          <w:rFonts w:ascii="Georgia" w:hAnsi="Georgia" w:cstheme="minorHAnsi"/>
          <w:b/>
        </w:rPr>
        <w:t>CONSIDERAÇÕES FINAIS</w:t>
      </w:r>
    </w:p>
    <w:p w:rsidR="00097C07" w:rsidRPr="00347516" w:rsidRDefault="00097C07" w:rsidP="00385AAE">
      <w:pPr>
        <w:spacing w:after="0" w:line="240" w:lineRule="auto"/>
        <w:jc w:val="both"/>
        <w:rPr>
          <w:rFonts w:ascii="Georgia" w:hAnsi="Georgia" w:cstheme="minorHAnsi"/>
        </w:rPr>
      </w:pPr>
    </w:p>
    <w:p w:rsidR="00097C07" w:rsidRPr="00347516" w:rsidRDefault="00097C07" w:rsidP="00385AAE">
      <w:pPr>
        <w:spacing w:after="0" w:line="240" w:lineRule="auto"/>
        <w:jc w:val="both"/>
        <w:rPr>
          <w:rFonts w:ascii="Georgia" w:hAnsi="Georgia" w:cstheme="minorHAnsi"/>
        </w:rPr>
      </w:pPr>
      <w:r w:rsidRPr="00347516">
        <w:rPr>
          <w:rFonts w:ascii="Georgia" w:hAnsi="Georgia" w:cstheme="minorHAnsi"/>
        </w:rPr>
        <w:t>É na tentativa de suprir algumas necessidades existentes no ensino de Língua Inglesa nas escolas, que os projetos de extensão surgem com a possibilidade de, junto com o professor e seus alunos, desenvolver um trabalho que articule os saberes difundidos na universidade e os apreendidos no dia a dia das instituições de ensino. Assim sendo, podemos assegurar que foi bastante gratificante a oportunidade de desenvolver esse trabalho com uma perspectiva de ensino diferente do que se tem visto nas escolas.</w:t>
      </w:r>
    </w:p>
    <w:p w:rsidR="00097C07" w:rsidRPr="00347516" w:rsidRDefault="00097C07" w:rsidP="00385AAE">
      <w:pPr>
        <w:spacing w:after="0" w:line="240" w:lineRule="auto"/>
        <w:jc w:val="both"/>
        <w:rPr>
          <w:rFonts w:ascii="Georgia" w:hAnsi="Georgia" w:cstheme="minorHAnsi"/>
        </w:rPr>
      </w:pPr>
      <w:r w:rsidRPr="00347516">
        <w:rPr>
          <w:rFonts w:ascii="Georgia" w:hAnsi="Georgia" w:cstheme="minorHAnsi"/>
        </w:rPr>
        <w:t>Vale destacar que, n</w:t>
      </w:r>
      <w:r w:rsidRPr="00347516">
        <w:rPr>
          <w:rFonts w:ascii="Georgia" w:eastAsia="Calibri" w:hAnsi="Georgia" w:cstheme="minorHAnsi"/>
        </w:rPr>
        <w:t xml:space="preserve">ão </w:t>
      </w:r>
      <w:r w:rsidRPr="00347516">
        <w:rPr>
          <w:rFonts w:ascii="Georgia" w:hAnsi="Georgia" w:cstheme="minorHAnsi"/>
        </w:rPr>
        <w:t>foi fácil trabalhar</w:t>
      </w:r>
      <w:r w:rsidRPr="00347516">
        <w:rPr>
          <w:rFonts w:ascii="Georgia" w:eastAsia="Calibri" w:hAnsi="Georgia" w:cstheme="minorHAnsi"/>
        </w:rPr>
        <w:t xml:space="preserve"> com esse público devido a sua heterogeneidade. Porém, notamos que a ativação dos seus conhecimentos prévios abriu espaço para o seu contexto sociocultural e trocas de experiências. </w:t>
      </w:r>
      <w:r w:rsidRPr="00347516">
        <w:rPr>
          <w:rFonts w:ascii="Georgia" w:hAnsi="Georgia" w:cstheme="minorHAnsi"/>
        </w:rPr>
        <w:t xml:space="preserve">O uso de gêneros textuais e estratégias de leituras aplicados nas aulas devolveram a autoestima dos alunos, fato que distanciou a prática de ensino tradicional que possuíam, fortalecendo tanto a função comunicativa da Língua Inglesa quanto o seu uso nas atividades propostas. </w:t>
      </w:r>
    </w:p>
    <w:p w:rsidR="00097C07" w:rsidRPr="00347516" w:rsidRDefault="00097C07" w:rsidP="00385AAE">
      <w:pPr>
        <w:spacing w:after="0" w:line="240" w:lineRule="auto"/>
        <w:jc w:val="both"/>
        <w:rPr>
          <w:rFonts w:ascii="Georgia" w:hAnsi="Georgia" w:cstheme="minorHAnsi"/>
        </w:rPr>
      </w:pPr>
      <w:r w:rsidRPr="00347516">
        <w:rPr>
          <w:rFonts w:ascii="Georgia" w:hAnsi="Georgia" w:cstheme="minorHAnsi"/>
        </w:rPr>
        <w:t xml:space="preserve">Assim, podemos dizer que conseguimos atingir o nosso objetivo que era de oportunizar, para o aluno da EJA, o desenvolvimento de competências de leitura, habilidades de compreensão textual em Língua Inglesa a partir do uso de métodos e abordagens de ensino bem como dos gêneros textuais.  Confirmando, assim, a nossa hipóteses de que trabalhar leitura, escrita, oralidade e aspectos gramaticais em conjunto e voltado para a realidade destes garantem uma aprendizagem mais significativa. </w:t>
      </w:r>
    </w:p>
    <w:p w:rsidR="00097C07" w:rsidRPr="00347516" w:rsidRDefault="00097C07" w:rsidP="00385AAE">
      <w:pPr>
        <w:spacing w:after="0" w:line="240" w:lineRule="auto"/>
        <w:jc w:val="both"/>
        <w:rPr>
          <w:rFonts w:ascii="Georgia" w:hAnsi="Georgia" w:cstheme="minorHAnsi"/>
        </w:rPr>
      </w:pPr>
      <w:r w:rsidRPr="00347516">
        <w:rPr>
          <w:rFonts w:ascii="Georgia" w:hAnsi="Georgia" w:cstheme="minorHAnsi"/>
        </w:rPr>
        <w:t>Com isso, destacamos a</w:t>
      </w:r>
      <w:r w:rsidRPr="00347516">
        <w:rPr>
          <w:rFonts w:ascii="Georgia" w:eastAsia="Calibri" w:hAnsi="Georgia" w:cstheme="minorHAnsi"/>
        </w:rPr>
        <w:t xml:space="preserve"> necessidade  de motivar, não só os alunos da EJA, mas todos aqueles que fazem parte de uma educação inclusiva, para a autonomia na construção do seu conhecimento, partindo de atividades que os envolvam e que tenham sentidos para a suas vidas, desfazendo, assim, a ideia que muitos alunos possuem de serem incapazes de compreender um texto em inglês.</w:t>
      </w:r>
    </w:p>
    <w:p w:rsidR="00097C07" w:rsidRPr="00347516" w:rsidRDefault="00097C07" w:rsidP="00385AAE">
      <w:pPr>
        <w:spacing w:after="0" w:line="240" w:lineRule="auto"/>
        <w:jc w:val="both"/>
        <w:rPr>
          <w:rFonts w:ascii="Georgia" w:hAnsi="Georgia" w:cstheme="minorHAnsi"/>
        </w:rPr>
      </w:pPr>
      <w:r w:rsidRPr="00347516">
        <w:rPr>
          <w:rFonts w:ascii="Georgia" w:hAnsi="Georgia" w:cstheme="minorHAnsi"/>
        </w:rPr>
        <w:t>Por fim, esperamos que a nossa experiência possa contribuir para uma ampliação do conhecimento ou um repensar sobre os métodos e abordagens de ensino utilizados pelos professores de Língua Inglesa, como também suscitar como determinados sentidos são produzidos e como os sujeitos se constituem na/pela linguagem nessa situação educacional.</w:t>
      </w:r>
    </w:p>
    <w:p w:rsidR="00097C07" w:rsidRPr="00347516" w:rsidRDefault="00097C07" w:rsidP="00385AAE">
      <w:pPr>
        <w:spacing w:after="0" w:line="240" w:lineRule="auto"/>
        <w:jc w:val="both"/>
        <w:rPr>
          <w:rFonts w:ascii="Georgia" w:hAnsi="Georgia" w:cstheme="minorHAnsi"/>
        </w:rPr>
      </w:pPr>
    </w:p>
    <w:p w:rsidR="00097C07" w:rsidRPr="000E5E34" w:rsidRDefault="00097C07" w:rsidP="00385AAE">
      <w:pPr>
        <w:spacing w:after="0" w:line="240" w:lineRule="auto"/>
        <w:jc w:val="both"/>
        <w:rPr>
          <w:rFonts w:ascii="Georgia" w:hAnsi="Georgia" w:cstheme="minorHAnsi"/>
          <w:b/>
          <w:sz w:val="18"/>
          <w:szCs w:val="18"/>
        </w:rPr>
      </w:pPr>
      <w:r w:rsidRPr="000E5E34">
        <w:rPr>
          <w:rFonts w:ascii="Georgia" w:hAnsi="Georgia" w:cstheme="minorHAnsi"/>
          <w:b/>
          <w:sz w:val="18"/>
          <w:szCs w:val="18"/>
        </w:rPr>
        <w:t>REFERÊNCIAS</w:t>
      </w:r>
    </w:p>
    <w:p w:rsidR="00097C07" w:rsidRPr="000E5E34" w:rsidRDefault="00097C07" w:rsidP="00385AAE">
      <w:pPr>
        <w:spacing w:after="0" w:line="240" w:lineRule="auto"/>
        <w:jc w:val="both"/>
        <w:rPr>
          <w:rFonts w:ascii="Georgia" w:hAnsi="Georgia" w:cstheme="minorHAnsi"/>
          <w:sz w:val="18"/>
          <w:szCs w:val="18"/>
        </w:rPr>
      </w:pPr>
      <w:r w:rsidRPr="000E5E34">
        <w:rPr>
          <w:rFonts w:ascii="Georgia" w:hAnsi="Georgia" w:cstheme="minorHAnsi"/>
          <w:sz w:val="18"/>
          <w:szCs w:val="18"/>
        </w:rPr>
        <w:t xml:space="preserve">BAKHTIN, Mikhail. </w:t>
      </w:r>
      <w:r w:rsidRPr="000E5E34">
        <w:rPr>
          <w:rFonts w:ascii="Georgia" w:hAnsi="Georgia" w:cstheme="minorHAnsi"/>
          <w:i/>
          <w:sz w:val="18"/>
          <w:szCs w:val="18"/>
        </w:rPr>
        <w:t>Marxismo e Filosofia da Linguagem.</w:t>
      </w:r>
      <w:r w:rsidRPr="000E5E34">
        <w:rPr>
          <w:rFonts w:ascii="Georgia" w:hAnsi="Georgia" w:cstheme="minorHAnsi"/>
          <w:sz w:val="18"/>
          <w:szCs w:val="18"/>
        </w:rPr>
        <w:t xml:space="preserve"> 12 ed., São Paulo: Hucitec, 2006.</w:t>
      </w:r>
    </w:p>
    <w:p w:rsidR="00097C07" w:rsidRPr="000E5E34" w:rsidRDefault="00097C07" w:rsidP="00385AAE">
      <w:pPr>
        <w:spacing w:after="0" w:line="240" w:lineRule="auto"/>
        <w:jc w:val="both"/>
        <w:rPr>
          <w:rFonts w:ascii="Georgia" w:hAnsi="Georgia" w:cstheme="minorHAnsi"/>
          <w:sz w:val="18"/>
          <w:szCs w:val="18"/>
        </w:rPr>
      </w:pPr>
      <w:r w:rsidRPr="000E5E34">
        <w:rPr>
          <w:rFonts w:ascii="Georgia" w:hAnsi="Georgia" w:cstheme="minorHAnsi"/>
          <w:sz w:val="18"/>
          <w:szCs w:val="18"/>
        </w:rPr>
        <w:t xml:space="preserve">BRASIL. Ministério da Educação. Secretaria de Educação Fundamental.Secretaria de Educação Fundamental. </w:t>
      </w:r>
      <w:r w:rsidRPr="000E5E34">
        <w:rPr>
          <w:rFonts w:ascii="Georgia" w:hAnsi="Georgia" w:cstheme="minorHAnsi"/>
          <w:i/>
          <w:sz w:val="18"/>
          <w:szCs w:val="18"/>
        </w:rPr>
        <w:t>Parâmetros Curriculares Nacionais</w:t>
      </w:r>
      <w:r w:rsidRPr="000E5E34">
        <w:rPr>
          <w:rFonts w:ascii="Georgia" w:hAnsi="Georgia" w:cstheme="minorHAnsi"/>
          <w:sz w:val="18"/>
          <w:szCs w:val="18"/>
        </w:rPr>
        <w:t>: terceiro e quarto ciclos do ensino fundamental: língua estrangeira. Secretaria de Educação Fundamental. Brasília: MEC/SEF, 1998.</w:t>
      </w:r>
    </w:p>
    <w:p w:rsidR="00097C07" w:rsidRPr="000E5E34" w:rsidRDefault="00097C07" w:rsidP="00385AAE">
      <w:pPr>
        <w:spacing w:after="0" w:line="240" w:lineRule="auto"/>
        <w:jc w:val="both"/>
        <w:rPr>
          <w:rFonts w:ascii="Georgia" w:hAnsi="Georgia" w:cstheme="minorHAnsi"/>
          <w:sz w:val="18"/>
          <w:szCs w:val="18"/>
        </w:rPr>
      </w:pPr>
    </w:p>
    <w:p w:rsidR="00097C07" w:rsidRPr="000E5E34" w:rsidRDefault="00097C07" w:rsidP="00385AAE">
      <w:pPr>
        <w:spacing w:after="0" w:line="240" w:lineRule="auto"/>
        <w:jc w:val="both"/>
        <w:rPr>
          <w:rFonts w:ascii="Georgia" w:hAnsi="Georgia" w:cstheme="minorHAnsi"/>
          <w:caps/>
          <w:sz w:val="18"/>
          <w:szCs w:val="18"/>
        </w:rPr>
      </w:pPr>
      <w:r w:rsidRPr="000E5E34">
        <w:rPr>
          <w:rFonts w:ascii="Georgia" w:hAnsi="Georgia" w:cstheme="minorHAnsi"/>
          <w:caps/>
          <w:sz w:val="18"/>
          <w:szCs w:val="18"/>
        </w:rPr>
        <w:t>___________</w:t>
      </w:r>
      <w:r w:rsidRPr="000E5E34">
        <w:rPr>
          <w:rFonts w:ascii="Georgia" w:hAnsi="Georgia" w:cstheme="minorHAnsi"/>
          <w:sz w:val="18"/>
          <w:szCs w:val="18"/>
        </w:rPr>
        <w:t>.</w:t>
      </w:r>
      <w:r w:rsidRPr="000E5E34">
        <w:rPr>
          <w:rFonts w:ascii="Georgia" w:hAnsi="Georgia" w:cstheme="minorHAnsi"/>
          <w:i/>
          <w:sz w:val="18"/>
          <w:szCs w:val="18"/>
        </w:rPr>
        <w:t>Proposta Curricular para a educação de jovens e adultos:</w:t>
      </w:r>
      <w:r w:rsidRPr="000E5E34">
        <w:rPr>
          <w:rFonts w:ascii="Georgia" w:hAnsi="Georgia" w:cstheme="minorHAnsi"/>
          <w:sz w:val="18"/>
          <w:szCs w:val="18"/>
        </w:rPr>
        <w:t xml:space="preserve"> segundo segmento do ensino fundamental: 5ª a 8ª série: introdução. Brasília: Ministério da Educação, Secretaria de Educação Fundamental, 2002.</w:t>
      </w:r>
    </w:p>
    <w:p w:rsidR="00097C07" w:rsidRPr="000E5E34" w:rsidRDefault="00097C07" w:rsidP="00385AAE">
      <w:pPr>
        <w:spacing w:after="0" w:line="240" w:lineRule="auto"/>
        <w:jc w:val="both"/>
        <w:rPr>
          <w:rFonts w:ascii="Georgia" w:hAnsi="Georgia" w:cstheme="minorHAnsi"/>
          <w:sz w:val="18"/>
          <w:szCs w:val="18"/>
        </w:rPr>
      </w:pPr>
    </w:p>
    <w:p w:rsidR="00097C07" w:rsidRPr="000E5E34" w:rsidRDefault="00097C07" w:rsidP="00385AAE">
      <w:pPr>
        <w:spacing w:after="0" w:line="240" w:lineRule="auto"/>
        <w:jc w:val="both"/>
        <w:rPr>
          <w:rFonts w:ascii="Georgia" w:hAnsi="Georgia" w:cstheme="minorHAnsi"/>
          <w:sz w:val="18"/>
          <w:szCs w:val="18"/>
        </w:rPr>
      </w:pPr>
      <w:r w:rsidRPr="000E5E34">
        <w:rPr>
          <w:rFonts w:ascii="Georgia" w:hAnsi="Georgia" w:cstheme="minorHAnsi"/>
          <w:sz w:val="18"/>
          <w:szCs w:val="18"/>
        </w:rPr>
        <w:t xml:space="preserve">CALIXTO, Benedito José. </w:t>
      </w:r>
      <w:r w:rsidRPr="000E5E34">
        <w:rPr>
          <w:rFonts w:ascii="Georgia" w:hAnsi="Georgia" w:cstheme="minorHAnsi"/>
          <w:i/>
          <w:sz w:val="18"/>
          <w:szCs w:val="18"/>
        </w:rPr>
        <w:t>Leitura: Compreensão e Interpretação</w:t>
      </w:r>
      <w:r w:rsidRPr="000E5E34">
        <w:rPr>
          <w:rFonts w:ascii="Georgia" w:hAnsi="Georgia" w:cstheme="minorHAnsi"/>
          <w:sz w:val="18"/>
          <w:szCs w:val="18"/>
        </w:rPr>
        <w:t xml:space="preserve">. Revista Expectativa, América do Sul. Volume 3. Agosto de 2007.   </w:t>
      </w:r>
    </w:p>
    <w:p w:rsidR="00097C07" w:rsidRPr="000E5E34" w:rsidRDefault="00097C07" w:rsidP="00385AAE">
      <w:pPr>
        <w:spacing w:after="0" w:line="240" w:lineRule="auto"/>
        <w:jc w:val="both"/>
        <w:rPr>
          <w:rFonts w:ascii="Georgia" w:hAnsi="Georgia" w:cstheme="minorHAnsi"/>
          <w:sz w:val="18"/>
          <w:szCs w:val="18"/>
        </w:rPr>
      </w:pPr>
    </w:p>
    <w:p w:rsidR="00097C07" w:rsidRPr="000E5E34" w:rsidRDefault="00097C07" w:rsidP="00385AAE">
      <w:pPr>
        <w:spacing w:after="0" w:line="240" w:lineRule="auto"/>
        <w:jc w:val="both"/>
        <w:rPr>
          <w:rFonts w:ascii="Georgia" w:hAnsi="Georgia" w:cstheme="minorHAnsi"/>
          <w:sz w:val="18"/>
          <w:szCs w:val="18"/>
        </w:rPr>
      </w:pPr>
      <w:r w:rsidRPr="000E5E34">
        <w:rPr>
          <w:rFonts w:ascii="Georgia" w:hAnsi="Georgia" w:cstheme="minorHAnsi"/>
          <w:sz w:val="18"/>
          <w:szCs w:val="18"/>
        </w:rPr>
        <w:t xml:space="preserve">COLFERAI, Luzia. </w:t>
      </w:r>
      <w:r w:rsidRPr="000E5E34">
        <w:rPr>
          <w:rFonts w:ascii="Georgia" w:hAnsi="Georgia" w:cstheme="minorHAnsi"/>
          <w:i/>
          <w:sz w:val="18"/>
          <w:szCs w:val="18"/>
        </w:rPr>
        <w:t>Gênero Textual: relevância e aplicação no ensino de língua estrangeira</w:t>
      </w:r>
      <w:r w:rsidRPr="000E5E34">
        <w:rPr>
          <w:rFonts w:ascii="Georgia" w:hAnsi="Georgia" w:cstheme="minorHAnsi"/>
          <w:sz w:val="18"/>
          <w:szCs w:val="18"/>
        </w:rPr>
        <w:t>. XV EPLE - Encontro de Professores de Línguas Estrangeiras do Paraná Línguas: culturas, diversidade, integração. 2009.</w:t>
      </w:r>
    </w:p>
    <w:p w:rsidR="00097C07" w:rsidRPr="000E5E34" w:rsidRDefault="00097C07" w:rsidP="00385AAE">
      <w:pPr>
        <w:spacing w:after="0" w:line="240" w:lineRule="auto"/>
        <w:jc w:val="both"/>
        <w:rPr>
          <w:rFonts w:ascii="Georgia" w:hAnsi="Georgia" w:cstheme="minorHAnsi"/>
          <w:sz w:val="18"/>
          <w:szCs w:val="18"/>
        </w:rPr>
      </w:pPr>
    </w:p>
    <w:p w:rsidR="00097C07" w:rsidRPr="000E5E34" w:rsidRDefault="00097C07" w:rsidP="00385AAE">
      <w:pPr>
        <w:spacing w:after="0" w:line="240" w:lineRule="auto"/>
        <w:jc w:val="both"/>
        <w:rPr>
          <w:rFonts w:ascii="Georgia" w:hAnsi="Georgia" w:cstheme="minorHAnsi"/>
          <w:sz w:val="18"/>
          <w:szCs w:val="18"/>
        </w:rPr>
      </w:pPr>
      <w:r w:rsidRPr="000E5E34">
        <w:rPr>
          <w:rFonts w:ascii="Georgia" w:hAnsi="Georgia" w:cstheme="minorHAnsi"/>
          <w:sz w:val="18"/>
          <w:szCs w:val="18"/>
        </w:rPr>
        <w:t xml:space="preserve">DONINI, Lívia et al. </w:t>
      </w:r>
      <w:r w:rsidRPr="000E5E34">
        <w:rPr>
          <w:rFonts w:ascii="Georgia" w:hAnsi="Georgia" w:cstheme="minorHAnsi"/>
          <w:i/>
          <w:sz w:val="18"/>
          <w:szCs w:val="18"/>
        </w:rPr>
        <w:t>Ensino de Língua Inglesa</w:t>
      </w:r>
      <w:r w:rsidRPr="000E5E34">
        <w:rPr>
          <w:rFonts w:ascii="Georgia" w:hAnsi="Georgia" w:cstheme="minorHAnsi"/>
          <w:sz w:val="18"/>
          <w:szCs w:val="18"/>
        </w:rPr>
        <w:t>. São Paulo: Cengage Learning, 2010.</w:t>
      </w:r>
    </w:p>
    <w:p w:rsidR="00097C07" w:rsidRPr="000E5E34" w:rsidRDefault="00097C07" w:rsidP="00385AAE">
      <w:pPr>
        <w:autoSpaceDE w:val="0"/>
        <w:autoSpaceDN w:val="0"/>
        <w:adjustRightInd w:val="0"/>
        <w:spacing w:after="0" w:line="240" w:lineRule="auto"/>
        <w:jc w:val="both"/>
        <w:rPr>
          <w:rFonts w:ascii="Georgia" w:eastAsia="Calibri" w:hAnsi="Georgia" w:cstheme="minorHAnsi"/>
          <w:bCs/>
          <w:sz w:val="18"/>
          <w:szCs w:val="18"/>
        </w:rPr>
      </w:pPr>
      <w:r w:rsidRPr="000E5E34">
        <w:rPr>
          <w:rFonts w:ascii="Georgia" w:eastAsia="Calibri" w:hAnsi="Georgia" w:cstheme="minorHAnsi"/>
          <w:sz w:val="18"/>
          <w:szCs w:val="18"/>
          <w:lang w:val="es-ES"/>
        </w:rPr>
        <w:t xml:space="preserve">GOVEA PIÑA, Lidia. </w:t>
      </w:r>
      <w:r w:rsidRPr="000E5E34">
        <w:rPr>
          <w:rFonts w:ascii="Georgia" w:eastAsia="Calibri" w:hAnsi="Georgia" w:cstheme="minorHAnsi"/>
          <w:bCs/>
          <w:i/>
          <w:sz w:val="18"/>
          <w:szCs w:val="18"/>
          <w:lang w:val="es-ES"/>
        </w:rPr>
        <w:t>La lectura en la producción de textos argumentativos en inglés como lengua extranjera</w:t>
      </w:r>
      <w:r w:rsidRPr="000E5E34">
        <w:rPr>
          <w:rFonts w:ascii="Georgia" w:eastAsia="Calibri" w:hAnsi="Georgia" w:cstheme="minorHAnsi"/>
          <w:b/>
          <w:bCs/>
          <w:sz w:val="18"/>
          <w:szCs w:val="18"/>
          <w:lang w:val="es-ES"/>
        </w:rPr>
        <w:t>.</w:t>
      </w:r>
      <w:r w:rsidRPr="006460DC">
        <w:rPr>
          <w:rFonts w:ascii="Georgia" w:eastAsia="Calibri" w:hAnsi="Georgia" w:cstheme="minorHAnsi"/>
          <w:bCs/>
          <w:sz w:val="18"/>
          <w:szCs w:val="18"/>
          <w:lang w:val="es-ES"/>
        </w:rPr>
        <w:t xml:space="preserve">Revista  Revicyhluz/omnia año 15, No. 3 (2009) p.117-129. </w:t>
      </w:r>
      <w:r w:rsidRPr="000E5E34">
        <w:rPr>
          <w:rFonts w:ascii="Georgia" w:eastAsia="Calibri" w:hAnsi="Georgia" w:cstheme="minorHAnsi"/>
          <w:bCs/>
          <w:sz w:val="18"/>
          <w:szCs w:val="18"/>
        </w:rPr>
        <w:t xml:space="preserve">Disponível em: </w:t>
      </w:r>
      <w:hyperlink r:id="rId74" w:history="1">
        <w:r w:rsidRPr="000E5E34">
          <w:rPr>
            <w:rStyle w:val="Hyperlink"/>
            <w:rFonts w:ascii="Georgia" w:eastAsia="Calibri" w:hAnsi="Georgia" w:cstheme="minorHAnsi"/>
            <w:bCs/>
            <w:sz w:val="18"/>
            <w:szCs w:val="18"/>
          </w:rPr>
          <w:t>http://revistas.luz.edu.ve/index.php/omnia/article/viewFile/8728/8701</w:t>
        </w:r>
      </w:hyperlink>
      <w:r w:rsidRPr="000E5E34">
        <w:rPr>
          <w:rFonts w:ascii="Georgia" w:eastAsia="Calibri" w:hAnsi="Georgia" w:cstheme="minorHAnsi"/>
          <w:bCs/>
          <w:sz w:val="18"/>
          <w:szCs w:val="18"/>
        </w:rPr>
        <w:t>. Acesso em 10 de abril 2014.</w:t>
      </w:r>
    </w:p>
    <w:p w:rsidR="00097C07" w:rsidRPr="000E5E34" w:rsidRDefault="00097C07" w:rsidP="00385AAE">
      <w:pPr>
        <w:spacing w:after="0" w:line="240" w:lineRule="auto"/>
        <w:jc w:val="both"/>
        <w:rPr>
          <w:rFonts w:ascii="Georgia" w:hAnsi="Georgia" w:cstheme="minorHAnsi"/>
          <w:sz w:val="18"/>
          <w:szCs w:val="18"/>
        </w:rPr>
      </w:pPr>
    </w:p>
    <w:p w:rsidR="00097C07" w:rsidRPr="000E5E34" w:rsidRDefault="00097C07" w:rsidP="00385AAE">
      <w:pPr>
        <w:spacing w:after="0" w:line="240" w:lineRule="auto"/>
        <w:jc w:val="both"/>
        <w:rPr>
          <w:rFonts w:ascii="Georgia" w:hAnsi="Georgia" w:cstheme="minorHAnsi"/>
          <w:sz w:val="18"/>
          <w:szCs w:val="18"/>
        </w:rPr>
      </w:pPr>
      <w:r w:rsidRPr="000E5E34">
        <w:rPr>
          <w:rFonts w:ascii="Georgia" w:hAnsi="Georgia" w:cstheme="minorHAnsi"/>
          <w:sz w:val="18"/>
          <w:szCs w:val="18"/>
        </w:rPr>
        <w:t xml:space="preserve">KLEIMAN, Ângela B. </w:t>
      </w:r>
      <w:r w:rsidRPr="000E5E34">
        <w:rPr>
          <w:rFonts w:ascii="Georgia" w:hAnsi="Georgia" w:cstheme="minorHAnsi"/>
          <w:i/>
          <w:sz w:val="18"/>
          <w:szCs w:val="18"/>
        </w:rPr>
        <w:t>Preciso “ensinar” o letramento? Não basta ensinar a ler e a escrever?</w:t>
      </w:r>
      <w:r w:rsidRPr="000E5E34">
        <w:rPr>
          <w:rFonts w:ascii="Georgia" w:hAnsi="Georgia" w:cstheme="minorHAnsi"/>
          <w:sz w:val="18"/>
          <w:szCs w:val="18"/>
        </w:rPr>
        <w:t xml:space="preserve"> Brasília: Unicamp. 2005.  </w:t>
      </w:r>
    </w:p>
    <w:p w:rsidR="00097C07" w:rsidRPr="000E5E34" w:rsidRDefault="00097C07" w:rsidP="00385AAE">
      <w:pPr>
        <w:spacing w:after="0" w:line="240" w:lineRule="auto"/>
        <w:jc w:val="both"/>
        <w:rPr>
          <w:rFonts w:ascii="Georgia" w:hAnsi="Georgia" w:cstheme="minorHAnsi"/>
          <w:sz w:val="18"/>
          <w:szCs w:val="18"/>
        </w:rPr>
      </w:pPr>
    </w:p>
    <w:p w:rsidR="00097C07" w:rsidRPr="000E5E34" w:rsidRDefault="00097C07" w:rsidP="00385AAE">
      <w:pPr>
        <w:spacing w:after="0" w:line="240" w:lineRule="auto"/>
        <w:jc w:val="both"/>
        <w:rPr>
          <w:rFonts w:ascii="Georgia" w:hAnsi="Georgia" w:cstheme="minorHAnsi"/>
          <w:sz w:val="18"/>
          <w:szCs w:val="18"/>
        </w:rPr>
      </w:pPr>
      <w:r w:rsidRPr="000E5E34">
        <w:rPr>
          <w:rFonts w:ascii="Georgia" w:hAnsi="Georgia" w:cstheme="minorHAnsi"/>
          <w:sz w:val="18"/>
          <w:szCs w:val="18"/>
        </w:rPr>
        <w:t xml:space="preserve">LIMA, Luciano Rodrigues. </w:t>
      </w:r>
      <w:r w:rsidRPr="000E5E34">
        <w:rPr>
          <w:rFonts w:ascii="Georgia" w:hAnsi="Georgia" w:cstheme="minorHAnsi"/>
          <w:i/>
          <w:sz w:val="18"/>
          <w:szCs w:val="18"/>
        </w:rPr>
        <w:t>Texto e discurso no ensino de inglês como língua estrangeira.</w:t>
      </w:r>
      <w:r w:rsidRPr="000E5E34">
        <w:rPr>
          <w:rFonts w:ascii="Georgia" w:hAnsi="Georgia" w:cstheme="minorHAnsi"/>
          <w:sz w:val="18"/>
          <w:szCs w:val="18"/>
        </w:rPr>
        <w:t xml:space="preserve"> In: Diógenes Cândido de Lima (org). Ensino e aprendizagem de língua inglesa: conversas com especialistas. São Paulo: Parábola Editorial, 2009.</w:t>
      </w:r>
    </w:p>
    <w:p w:rsidR="00097C07" w:rsidRPr="000E5E34" w:rsidRDefault="00097C07" w:rsidP="00385AAE">
      <w:pPr>
        <w:spacing w:after="0" w:line="240" w:lineRule="auto"/>
        <w:jc w:val="both"/>
        <w:rPr>
          <w:rFonts w:ascii="Georgia" w:hAnsi="Georgia" w:cstheme="minorHAnsi"/>
          <w:sz w:val="18"/>
          <w:szCs w:val="18"/>
        </w:rPr>
      </w:pPr>
    </w:p>
    <w:p w:rsidR="00097C07" w:rsidRPr="000E5E34" w:rsidRDefault="00097C07" w:rsidP="00385AAE">
      <w:pPr>
        <w:autoSpaceDE w:val="0"/>
        <w:autoSpaceDN w:val="0"/>
        <w:adjustRightInd w:val="0"/>
        <w:spacing w:after="0" w:line="240" w:lineRule="auto"/>
        <w:jc w:val="both"/>
        <w:rPr>
          <w:rFonts w:ascii="Georgia" w:eastAsia="Calibri" w:hAnsi="Georgia" w:cstheme="minorHAnsi"/>
          <w:sz w:val="18"/>
          <w:szCs w:val="18"/>
        </w:rPr>
      </w:pPr>
      <w:r w:rsidRPr="000E5E34">
        <w:rPr>
          <w:rFonts w:ascii="Georgia" w:eastAsia="Calibri" w:hAnsi="Georgia" w:cstheme="minorHAnsi"/>
          <w:sz w:val="18"/>
          <w:szCs w:val="18"/>
        </w:rPr>
        <w:t xml:space="preserve">MARCUSCHI, L.A. </w:t>
      </w:r>
      <w:r w:rsidRPr="000E5E34">
        <w:rPr>
          <w:rFonts w:ascii="Georgia" w:eastAsia="Calibri" w:hAnsi="Georgia" w:cstheme="minorHAnsi"/>
          <w:i/>
          <w:sz w:val="18"/>
          <w:szCs w:val="18"/>
        </w:rPr>
        <w:t>Gêneros textuais: definição e funcionalidade</w:t>
      </w:r>
      <w:r w:rsidRPr="000E5E34">
        <w:rPr>
          <w:rFonts w:ascii="Georgia" w:eastAsia="Calibri" w:hAnsi="Georgia" w:cstheme="minorHAnsi"/>
          <w:sz w:val="18"/>
          <w:szCs w:val="18"/>
        </w:rPr>
        <w:t xml:space="preserve">. In: DIONISIO,A.P. ;  MACHADO, A.R.; BEZERRA, M.A. (org.) </w:t>
      </w:r>
      <w:r w:rsidRPr="000E5E34">
        <w:rPr>
          <w:rFonts w:ascii="Georgia" w:eastAsia="Calibri" w:hAnsi="Georgia" w:cstheme="minorHAnsi"/>
          <w:bCs/>
          <w:i/>
          <w:sz w:val="18"/>
          <w:szCs w:val="18"/>
        </w:rPr>
        <w:t>Gêneros textuais e ensino</w:t>
      </w:r>
      <w:r w:rsidRPr="000E5E34">
        <w:rPr>
          <w:rFonts w:ascii="Georgia" w:eastAsia="Calibri" w:hAnsi="Georgia" w:cstheme="minorHAnsi"/>
          <w:sz w:val="18"/>
          <w:szCs w:val="18"/>
        </w:rPr>
        <w:t>. São Paulo: Parábola Editora, 2010.</w:t>
      </w:r>
    </w:p>
    <w:p w:rsidR="00097C07" w:rsidRPr="000E5E34" w:rsidRDefault="00097C07" w:rsidP="00385AAE">
      <w:pPr>
        <w:spacing w:after="0" w:line="240" w:lineRule="auto"/>
        <w:jc w:val="both"/>
        <w:rPr>
          <w:rFonts w:ascii="Georgia" w:hAnsi="Georgia" w:cstheme="minorHAnsi"/>
          <w:sz w:val="18"/>
          <w:szCs w:val="18"/>
        </w:rPr>
      </w:pPr>
    </w:p>
    <w:p w:rsidR="00097C07" w:rsidRPr="000E5E34" w:rsidRDefault="00097C07" w:rsidP="00385AAE">
      <w:pPr>
        <w:spacing w:after="0" w:line="240" w:lineRule="auto"/>
        <w:jc w:val="both"/>
        <w:rPr>
          <w:rFonts w:ascii="Georgia" w:hAnsi="Georgia" w:cstheme="minorHAnsi"/>
          <w:sz w:val="18"/>
          <w:szCs w:val="18"/>
        </w:rPr>
      </w:pPr>
      <w:r w:rsidRPr="000E5E34">
        <w:rPr>
          <w:rFonts w:ascii="Georgia" w:hAnsi="Georgia" w:cstheme="minorHAnsi"/>
          <w:sz w:val="18"/>
          <w:szCs w:val="18"/>
        </w:rPr>
        <w:t xml:space="preserve">PAIVA, V.L.M.O. O lugar da leitura na aula de língua estrangeira </w:t>
      </w:r>
      <w:r w:rsidRPr="000E5E34">
        <w:rPr>
          <w:rFonts w:ascii="Georgia" w:hAnsi="Georgia" w:cstheme="minorHAnsi"/>
          <w:i/>
          <w:iCs/>
          <w:sz w:val="18"/>
          <w:szCs w:val="18"/>
        </w:rPr>
        <w:t>Vertentes</w:t>
      </w:r>
      <w:r w:rsidRPr="000E5E34">
        <w:rPr>
          <w:rFonts w:ascii="Georgia" w:hAnsi="Georgia" w:cstheme="minorHAnsi"/>
          <w:sz w:val="18"/>
          <w:szCs w:val="18"/>
        </w:rPr>
        <w:t xml:space="preserve">. n. 16 – julho/dezembro 2000. p.24-29. Disponível em: </w:t>
      </w:r>
      <w:hyperlink r:id="rId75" w:history="1">
        <w:r w:rsidRPr="000E5E34">
          <w:rPr>
            <w:rStyle w:val="Hyperlink"/>
            <w:rFonts w:ascii="Georgia" w:hAnsi="Georgia" w:cstheme="minorHAnsi"/>
            <w:sz w:val="18"/>
            <w:szCs w:val="18"/>
          </w:rPr>
          <w:t>http://www.veramenezes.com/leitura.htm</w:t>
        </w:r>
      </w:hyperlink>
      <w:r w:rsidRPr="000E5E34">
        <w:rPr>
          <w:rFonts w:ascii="Georgia" w:hAnsi="Georgia" w:cstheme="minorHAnsi"/>
          <w:sz w:val="18"/>
          <w:szCs w:val="18"/>
        </w:rPr>
        <w:t xml:space="preserve"> . Acesso em 3 de abril de 2014.</w:t>
      </w:r>
    </w:p>
    <w:p w:rsidR="00097C07" w:rsidRPr="000E5E34" w:rsidRDefault="00097C07" w:rsidP="00385AAE">
      <w:pPr>
        <w:spacing w:after="0" w:line="240" w:lineRule="auto"/>
        <w:jc w:val="both"/>
        <w:rPr>
          <w:rFonts w:ascii="Georgia" w:hAnsi="Georgia" w:cstheme="minorHAnsi"/>
          <w:sz w:val="18"/>
          <w:szCs w:val="18"/>
        </w:rPr>
      </w:pPr>
    </w:p>
    <w:p w:rsidR="00385AAE" w:rsidRPr="000E5E34" w:rsidRDefault="00097C07" w:rsidP="00DB50C8">
      <w:pPr>
        <w:spacing w:after="0" w:line="240" w:lineRule="auto"/>
        <w:jc w:val="both"/>
        <w:rPr>
          <w:rFonts w:ascii="Georgia" w:hAnsi="Georgia" w:cstheme="minorHAnsi"/>
          <w:sz w:val="18"/>
          <w:szCs w:val="18"/>
        </w:rPr>
      </w:pPr>
      <w:r w:rsidRPr="000E5E34">
        <w:rPr>
          <w:rFonts w:ascii="Georgia" w:hAnsi="Georgia" w:cstheme="minorHAnsi"/>
          <w:sz w:val="18"/>
          <w:szCs w:val="18"/>
        </w:rPr>
        <w:t xml:space="preserve">VEIGA-NETO, Alfredo. </w:t>
      </w:r>
      <w:r w:rsidRPr="000E5E34">
        <w:rPr>
          <w:rFonts w:ascii="Georgia" w:hAnsi="Georgia" w:cstheme="minorHAnsi"/>
          <w:i/>
          <w:sz w:val="18"/>
          <w:szCs w:val="18"/>
        </w:rPr>
        <w:t>Focault e a Educação</w:t>
      </w:r>
      <w:r w:rsidRPr="000E5E34">
        <w:rPr>
          <w:rFonts w:ascii="Georgia" w:hAnsi="Georgia" w:cstheme="minorHAnsi"/>
          <w:sz w:val="18"/>
          <w:szCs w:val="18"/>
        </w:rPr>
        <w:t>. 2 ed., Belo Horizonte: Autêntica, 2005</w:t>
      </w:r>
      <w:r w:rsidR="00DB50C8" w:rsidRPr="000E5E34">
        <w:rPr>
          <w:rFonts w:ascii="Georgia" w:hAnsi="Georgia" w:cstheme="minorHAnsi"/>
          <w:sz w:val="18"/>
          <w:szCs w:val="18"/>
        </w:rPr>
        <w:t>.</w:t>
      </w:r>
    </w:p>
    <w:p w:rsidR="00385AAE" w:rsidRPr="000E5E34" w:rsidRDefault="00385AAE" w:rsidP="00C819CD">
      <w:pPr>
        <w:spacing w:after="0" w:line="240" w:lineRule="auto"/>
        <w:jc w:val="center"/>
        <w:rPr>
          <w:rFonts w:ascii="Georgia" w:hAnsi="Georgia" w:cstheme="minorHAnsi"/>
          <w:b/>
          <w:sz w:val="18"/>
          <w:szCs w:val="18"/>
        </w:rPr>
      </w:pPr>
    </w:p>
    <w:p w:rsidR="00794B99" w:rsidRDefault="00794B99" w:rsidP="00C819CD">
      <w:pPr>
        <w:spacing w:after="0" w:line="240" w:lineRule="auto"/>
        <w:jc w:val="center"/>
        <w:rPr>
          <w:rFonts w:ascii="Georgia" w:hAnsi="Georgia" w:cstheme="minorHAnsi"/>
          <w:b/>
        </w:rPr>
      </w:pPr>
    </w:p>
    <w:p w:rsidR="00794B99" w:rsidRDefault="00794B99" w:rsidP="00C819CD">
      <w:pPr>
        <w:spacing w:after="0" w:line="240" w:lineRule="auto"/>
        <w:jc w:val="center"/>
        <w:rPr>
          <w:rFonts w:ascii="Georgia" w:hAnsi="Georgia" w:cstheme="minorHAnsi"/>
          <w:b/>
        </w:rPr>
      </w:pPr>
    </w:p>
    <w:p w:rsidR="00794B99" w:rsidRDefault="00794B99" w:rsidP="00C819CD">
      <w:pPr>
        <w:spacing w:after="0" w:line="240" w:lineRule="auto"/>
        <w:jc w:val="center"/>
        <w:rPr>
          <w:rFonts w:ascii="Georgia" w:hAnsi="Georgia" w:cstheme="minorHAnsi"/>
          <w:b/>
        </w:rPr>
      </w:pPr>
    </w:p>
    <w:p w:rsidR="00794B99" w:rsidRDefault="00794B99" w:rsidP="00C819CD">
      <w:pPr>
        <w:spacing w:after="0" w:line="240" w:lineRule="auto"/>
        <w:jc w:val="center"/>
        <w:rPr>
          <w:rFonts w:ascii="Georgia" w:hAnsi="Georgia" w:cstheme="minorHAnsi"/>
          <w:b/>
        </w:rPr>
      </w:pPr>
    </w:p>
    <w:p w:rsidR="00794B99" w:rsidRDefault="00794B99" w:rsidP="00C819CD">
      <w:pPr>
        <w:spacing w:after="0" w:line="240" w:lineRule="auto"/>
        <w:jc w:val="center"/>
        <w:rPr>
          <w:rFonts w:ascii="Georgia" w:hAnsi="Georgia" w:cstheme="minorHAnsi"/>
          <w:b/>
        </w:rPr>
      </w:pPr>
    </w:p>
    <w:p w:rsidR="00794B99" w:rsidRDefault="00794B99" w:rsidP="00C819CD">
      <w:pPr>
        <w:spacing w:after="0" w:line="240" w:lineRule="auto"/>
        <w:jc w:val="center"/>
        <w:rPr>
          <w:rFonts w:ascii="Georgia" w:hAnsi="Georgia" w:cstheme="minorHAnsi"/>
          <w:b/>
        </w:rPr>
      </w:pPr>
    </w:p>
    <w:p w:rsidR="00DF7605" w:rsidRDefault="00DF7605" w:rsidP="00C819CD">
      <w:pPr>
        <w:spacing w:after="0" w:line="240" w:lineRule="auto"/>
        <w:jc w:val="center"/>
        <w:rPr>
          <w:rFonts w:ascii="Georgia" w:hAnsi="Georgia" w:cstheme="minorHAnsi"/>
          <w:b/>
        </w:rPr>
      </w:pPr>
    </w:p>
    <w:p w:rsidR="00DF7605" w:rsidRDefault="00DF7605" w:rsidP="00C819CD">
      <w:pPr>
        <w:spacing w:after="0" w:line="240" w:lineRule="auto"/>
        <w:jc w:val="center"/>
        <w:rPr>
          <w:rFonts w:ascii="Georgia" w:hAnsi="Georgia" w:cstheme="minorHAnsi"/>
          <w:b/>
        </w:rPr>
      </w:pPr>
    </w:p>
    <w:p w:rsidR="00DF7605" w:rsidRDefault="00DF7605" w:rsidP="00C819CD">
      <w:pPr>
        <w:spacing w:after="0" w:line="240" w:lineRule="auto"/>
        <w:jc w:val="center"/>
        <w:rPr>
          <w:rFonts w:ascii="Georgia" w:hAnsi="Georgia" w:cstheme="minorHAnsi"/>
          <w:b/>
        </w:rPr>
      </w:pPr>
    </w:p>
    <w:p w:rsidR="00DF7605" w:rsidRDefault="00DF7605" w:rsidP="00C819CD">
      <w:pPr>
        <w:spacing w:after="0" w:line="240" w:lineRule="auto"/>
        <w:jc w:val="center"/>
        <w:rPr>
          <w:rFonts w:ascii="Georgia" w:hAnsi="Georgia" w:cstheme="minorHAnsi"/>
          <w:b/>
        </w:rPr>
      </w:pPr>
    </w:p>
    <w:p w:rsidR="00DF7605" w:rsidRPr="00347516" w:rsidRDefault="00DF7605" w:rsidP="00C819CD">
      <w:pPr>
        <w:spacing w:after="0" w:line="240" w:lineRule="auto"/>
        <w:jc w:val="center"/>
        <w:rPr>
          <w:rFonts w:ascii="Georgia" w:hAnsi="Georgia" w:cstheme="minorHAnsi"/>
          <w:b/>
        </w:rPr>
      </w:pPr>
    </w:p>
    <w:p w:rsidR="00385AAE" w:rsidRDefault="00385AAE" w:rsidP="00C819CD">
      <w:pPr>
        <w:spacing w:after="0" w:line="240" w:lineRule="auto"/>
        <w:jc w:val="center"/>
        <w:rPr>
          <w:rFonts w:ascii="Georgia" w:hAnsi="Georgia" w:cstheme="minorHAnsi"/>
          <w:b/>
        </w:rPr>
      </w:pPr>
    </w:p>
    <w:p w:rsidR="000E5E34" w:rsidRDefault="000E5E34" w:rsidP="00C819CD">
      <w:pPr>
        <w:spacing w:after="0" w:line="240" w:lineRule="auto"/>
        <w:jc w:val="center"/>
        <w:rPr>
          <w:rFonts w:ascii="Georgia" w:hAnsi="Georgia" w:cstheme="minorHAnsi"/>
          <w:b/>
        </w:rPr>
      </w:pPr>
    </w:p>
    <w:p w:rsidR="000E5E34" w:rsidRDefault="000E5E34" w:rsidP="00C819CD">
      <w:pPr>
        <w:spacing w:after="0" w:line="240" w:lineRule="auto"/>
        <w:jc w:val="center"/>
        <w:rPr>
          <w:rFonts w:ascii="Georgia" w:hAnsi="Georgia" w:cstheme="minorHAnsi"/>
          <w:b/>
        </w:rPr>
      </w:pPr>
    </w:p>
    <w:p w:rsidR="00044401" w:rsidRDefault="00044401" w:rsidP="002E2F3D">
      <w:pPr>
        <w:spacing w:after="0" w:line="240" w:lineRule="auto"/>
        <w:rPr>
          <w:rFonts w:ascii="Georgia" w:hAnsi="Georgia" w:cstheme="minorHAnsi"/>
          <w:b/>
        </w:rPr>
      </w:pPr>
    </w:p>
    <w:p w:rsidR="00044401" w:rsidRDefault="00044401" w:rsidP="00C819CD">
      <w:pPr>
        <w:spacing w:after="0" w:line="240" w:lineRule="auto"/>
        <w:jc w:val="center"/>
        <w:rPr>
          <w:rFonts w:ascii="Georgia" w:hAnsi="Georgia" w:cstheme="minorHAnsi"/>
          <w:b/>
        </w:rPr>
      </w:pPr>
    </w:p>
    <w:p w:rsidR="00044401" w:rsidRDefault="00044401" w:rsidP="00C819CD">
      <w:pPr>
        <w:spacing w:after="0" w:line="240" w:lineRule="auto"/>
        <w:jc w:val="center"/>
        <w:rPr>
          <w:rFonts w:ascii="Georgia" w:hAnsi="Georgia" w:cstheme="minorHAnsi"/>
          <w:b/>
        </w:rPr>
      </w:pPr>
    </w:p>
    <w:p w:rsidR="00097C07" w:rsidRPr="00347516" w:rsidRDefault="00097C07" w:rsidP="00C819CD">
      <w:pPr>
        <w:spacing w:after="0" w:line="240" w:lineRule="auto"/>
        <w:jc w:val="center"/>
        <w:rPr>
          <w:rFonts w:ascii="Georgia" w:hAnsi="Georgia" w:cstheme="minorHAnsi"/>
          <w:b/>
        </w:rPr>
      </w:pPr>
      <w:r w:rsidRPr="00347516">
        <w:rPr>
          <w:rFonts w:ascii="Georgia" w:hAnsi="Georgia" w:cstheme="minorHAnsi"/>
          <w:b/>
        </w:rPr>
        <w:t>GRUPO DE ESTUDO EM POLÍTICAS DE LETRAMENTO – GPOL E AS PRÁTICAS DE INVENÇÃO DOCENTE.</w:t>
      </w:r>
    </w:p>
    <w:p w:rsidR="00097C07" w:rsidRPr="00347516" w:rsidRDefault="00097C07" w:rsidP="00C819CD">
      <w:pPr>
        <w:spacing w:after="0" w:line="240" w:lineRule="auto"/>
        <w:jc w:val="right"/>
        <w:rPr>
          <w:rFonts w:ascii="Georgia" w:hAnsi="Georgia" w:cstheme="minorHAnsi"/>
        </w:rPr>
      </w:pPr>
    </w:p>
    <w:p w:rsidR="00097C07" w:rsidRPr="00347516" w:rsidRDefault="00097C07" w:rsidP="00C819CD">
      <w:pPr>
        <w:spacing w:after="0" w:line="240" w:lineRule="auto"/>
        <w:jc w:val="right"/>
        <w:rPr>
          <w:rFonts w:ascii="Georgia" w:hAnsi="Georgia" w:cstheme="minorHAnsi"/>
        </w:rPr>
      </w:pPr>
      <w:r w:rsidRPr="00347516">
        <w:rPr>
          <w:rFonts w:ascii="Georgia" w:hAnsi="Georgia" w:cstheme="minorHAnsi"/>
        </w:rPr>
        <w:t>*</w:t>
      </w:r>
      <w:r w:rsidRPr="00347516">
        <w:rPr>
          <w:rFonts w:ascii="Georgia" w:hAnsi="Georgia" w:cstheme="minorHAnsi"/>
          <w:sz w:val="20"/>
          <w:szCs w:val="20"/>
        </w:rPr>
        <w:t>Nazarete Andrade Mariano</w:t>
      </w:r>
      <w:r w:rsidRPr="00347516">
        <w:rPr>
          <w:rStyle w:val="Refdenotaderodap"/>
          <w:rFonts w:ascii="Georgia" w:hAnsi="Georgia" w:cstheme="minorHAnsi"/>
        </w:rPr>
        <w:footnoteReference w:id="103"/>
      </w:r>
    </w:p>
    <w:p w:rsidR="00097C07" w:rsidRPr="00347516" w:rsidRDefault="00097C07" w:rsidP="00C819CD">
      <w:pPr>
        <w:spacing w:after="0" w:line="240" w:lineRule="auto"/>
        <w:jc w:val="center"/>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b/>
        </w:rPr>
        <w:t xml:space="preserve">RESUMO: </w:t>
      </w:r>
      <w:r w:rsidRPr="00347516">
        <w:rPr>
          <w:rFonts w:ascii="Georgia" w:hAnsi="Georgia" w:cstheme="minorHAnsi"/>
        </w:rPr>
        <w:t>Este trabalho trata um grupo de estudo que inclui discussões sobre leitura de professoras de Língua Portuguesa que trabalham na Educação Básica de Escolas Públicas do Vale do São Francisco e, que participam de uma pesquisa de mestrado em andamento. O GPOL discute questões voltadas para as politicas de letramento, com contornos particulares na reflexão da formação e as práticas de leitura de professores e professoras que desenvolvem seus trabalhos nas Escolas Públicas Estaduais e Municipais. Docentes que se preocupam com a própria formação. A fundamentação teórica partiu da concepção de invenção e apropriação cunhada por (CERTEAU, 2012); também de (FREIRE, 1996) na perspectiva da autonomia docente; (STREET, 2010) com os novos estudos do letramento E (KLEIMAN, 1995/2001) com as práticas sociais de leitura e o letramento docente e (SANTOS, 2013) que contribui para dar uma noção de pesquisa em formação. O objetivo desse trabalho é socializar uma experiência de um grupo de estudo (GPOL) pelo prisma da pesquisa-formação. O enfoque ancora-se em discussões voltadas para as práticas de invenção docente que possibilitam a fomentação nas práticas de leitura desenvolvida nas salas de aulas. Nesse sentido, o grupo possibilita uma aproximação dos espaços acadêmicos com as práticas desenvolvidas na Educação Básica, em especial sobre as práticas de leitura.</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b/>
        </w:rPr>
        <w:t>PALAVRAS-CHAVE</w:t>
      </w:r>
      <w:r w:rsidRPr="00347516">
        <w:rPr>
          <w:rFonts w:ascii="Georgia" w:hAnsi="Georgia" w:cstheme="minorHAnsi"/>
        </w:rPr>
        <w:t>: grupo de estudo; professoras inventoras; práticas de leitura; pesquisa-formação.</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lang w:val="en-US"/>
        </w:rPr>
      </w:pPr>
      <w:r w:rsidRPr="00347516">
        <w:rPr>
          <w:rFonts w:ascii="Georgia" w:eastAsia="Times New Roman" w:hAnsi="Georgia" w:cstheme="minorHAnsi"/>
          <w:b/>
          <w:color w:val="000000" w:themeColor="text1"/>
          <w:lang w:val="en-US" w:eastAsia="pt-BR"/>
        </w:rPr>
        <w:t>ABSTRACT</w:t>
      </w:r>
      <w:r w:rsidRPr="00347516">
        <w:rPr>
          <w:rFonts w:ascii="Georgia" w:eastAsia="Times New Roman" w:hAnsi="Georgia" w:cstheme="minorHAnsi"/>
          <w:color w:val="000000" w:themeColor="text1"/>
          <w:lang w:val="en-US" w:eastAsia="pt-BR"/>
        </w:rPr>
        <w:t>:</w:t>
      </w:r>
      <w:r w:rsidRPr="00347516">
        <w:rPr>
          <w:rFonts w:ascii="Georgia" w:hAnsi="Georgia" w:cstheme="minorHAnsi"/>
          <w:lang w:val="en-US"/>
        </w:rPr>
        <w:t xml:space="preserve"> This work deals with a study group that includes discussions about reading of Portuguese language teachers who work in basic education public schools do Vale do São Francisco, and participating in a Masters research in progress. The GPOL discusses issues facing literacy policies, with particular contours on reflection training and reading practices of teachers and teachers who develop their work in the State and municipal public schools. Teachers who care about the training itself. The theoretical foundation of conception of invention and appropriation coined by (CERTEAU, 2012); also (FREIRE, 1996) in the perspective of teaching autonomy; (STREET, 2010) with the new literacy studies and (KLEIMAN, 1995/2001) with the social practices of reading and teaching literacy and (SAINTS, 2013) which contributes to give a notion of training research. The objective of this work is to socialize an experiment of a study group (GPOL) through the prism of research training. The focus ancora in discussions aimed at teaching invention practices which allow the fomentation reading practices developed in the classrooms. Accordingly, the group allows an approximation of the academic spaces with the practices developed in basic education, in particular on the practices of reading.</w:t>
      </w:r>
    </w:p>
    <w:p w:rsidR="00097C07" w:rsidRPr="00347516" w:rsidRDefault="00097C07" w:rsidP="00C819CD">
      <w:pPr>
        <w:spacing w:after="0" w:line="240" w:lineRule="auto"/>
        <w:jc w:val="both"/>
        <w:rPr>
          <w:rFonts w:ascii="Georgia" w:hAnsi="Georgia" w:cstheme="minorHAnsi"/>
          <w:lang w:val="en-US"/>
        </w:rPr>
      </w:pPr>
    </w:p>
    <w:p w:rsidR="00097C07" w:rsidRPr="00347516" w:rsidRDefault="00097C07" w:rsidP="00C819CD">
      <w:pPr>
        <w:spacing w:after="0" w:line="240" w:lineRule="auto"/>
        <w:jc w:val="both"/>
        <w:rPr>
          <w:rFonts w:ascii="Georgia" w:hAnsi="Georgia" w:cstheme="minorHAnsi"/>
          <w:lang w:val="en-US"/>
        </w:rPr>
      </w:pPr>
      <w:r w:rsidRPr="00347516">
        <w:rPr>
          <w:rFonts w:ascii="Georgia" w:hAnsi="Georgia" w:cstheme="minorHAnsi"/>
          <w:b/>
          <w:lang w:val="en-US"/>
        </w:rPr>
        <w:t>Keywords</w:t>
      </w:r>
      <w:r w:rsidRPr="00347516">
        <w:rPr>
          <w:rFonts w:ascii="Georgia" w:hAnsi="Georgia" w:cstheme="minorHAnsi"/>
          <w:lang w:val="en-US"/>
        </w:rPr>
        <w:t>: study group; teachers inventoras; reading practices; research-training.</w:t>
      </w:r>
    </w:p>
    <w:p w:rsidR="00097C07" w:rsidRPr="00347516" w:rsidRDefault="00097C07" w:rsidP="00C819CD">
      <w:pPr>
        <w:spacing w:after="0" w:line="240" w:lineRule="auto"/>
        <w:jc w:val="both"/>
        <w:rPr>
          <w:rFonts w:ascii="Georgia" w:hAnsi="Georgia" w:cstheme="minorHAnsi"/>
          <w:b/>
          <w:lang w:val="en-US"/>
        </w:rPr>
      </w:pPr>
    </w:p>
    <w:p w:rsidR="00097C07" w:rsidRPr="00347516" w:rsidRDefault="00DB50C8" w:rsidP="00C819CD">
      <w:pPr>
        <w:spacing w:after="0" w:line="240" w:lineRule="auto"/>
        <w:jc w:val="both"/>
        <w:rPr>
          <w:rFonts w:ascii="Georgia" w:hAnsi="Georgia" w:cstheme="minorHAnsi"/>
          <w:b/>
        </w:rPr>
      </w:pPr>
      <w:r w:rsidRPr="00347516">
        <w:rPr>
          <w:rFonts w:ascii="Georgia" w:hAnsi="Georgia" w:cstheme="minorHAnsi"/>
          <w:b/>
        </w:rPr>
        <w:t>I</w:t>
      </w:r>
      <w:r w:rsidR="00097C07" w:rsidRPr="00347516">
        <w:rPr>
          <w:rFonts w:ascii="Georgia" w:hAnsi="Georgia" w:cstheme="minorHAnsi"/>
          <w:b/>
        </w:rPr>
        <w:t>NTRODUÇÃO</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Este estudo reflete sobre práticas de invenção docente voltada para o trabalho com leitura em sala de aula da Escola Pública, especial da inserção uma das professoras de Língua Portuguesa do Grupo de pesquisa e estudo voltado para Politicas de Letramento – GPOL. Neste artigo trataremos de discussões como: praticas de leitura; formação docente; Práticas de invenção e GPOL – Grupo de Estudo sobre Políticas de Letramento. </w:t>
      </w:r>
    </w:p>
    <w:p w:rsidR="00097C07" w:rsidRPr="00347516" w:rsidRDefault="00097C07" w:rsidP="00C819CD">
      <w:pPr>
        <w:spacing w:after="0" w:line="240" w:lineRule="auto"/>
        <w:jc w:val="both"/>
        <w:rPr>
          <w:rFonts w:ascii="Georgia" w:hAnsi="Georgia" w:cstheme="minorHAnsi"/>
        </w:rPr>
      </w:pPr>
      <w:r w:rsidRPr="00347516">
        <w:rPr>
          <w:rFonts w:ascii="Georgia" w:eastAsia="Calibri" w:hAnsi="Georgia" w:cstheme="minorHAnsi"/>
        </w:rPr>
        <w:t>Nessa perspectiva oferece uma reflexão sobre o processo de invenção e diálogos como apoio formativo para as docentes através do GPOL, pois acredita-se não ser suficiente apenas investigar sobre o que pensam as professoras participantes, é preciso saber suas práticas e suas apropriações.</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Para direcionar este estudo serão abordados conceitos tratados na pesquisa de mestrado</w:t>
      </w:r>
      <w:r w:rsidRPr="00347516">
        <w:rPr>
          <w:rStyle w:val="Refdenotaderodap"/>
          <w:rFonts w:ascii="Georgia" w:hAnsi="Georgia" w:cstheme="minorHAnsi"/>
        </w:rPr>
        <w:footnoteReference w:id="104"/>
      </w:r>
      <w:r w:rsidRPr="00347516">
        <w:rPr>
          <w:rFonts w:ascii="Georgia" w:hAnsi="Georgia" w:cstheme="minorHAnsi"/>
        </w:rPr>
        <w:t xml:space="preserve"> que investiga as práticas de invenção docente que durante o processo de pesquisa resultou em um grupo de estudo voltado para Políticas de Letramento – GPOL, por sua vez, proporcionou a inserção de professoras de Língua Portuguesa no debate voltado aos teóricos que compõem a discussão da referida pesquisa, inclusive que as mesmas são participantes. Para tanto, nos valemos de Certeau (2012) na perspectiva de invenção e apropriação; Street (2010) e Kleiman (1995/2001) com as práticas sociais de leitura com as práticas sociais de leitura e o letramento docente e (SANTOS, 2013) que contribui para dar uma noção de pesquisa em formação.</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O texto é organizado em tópicos seguindo a seguinte ordem: Uma espiada em questões sobre formação e práticas docentes, situando o leitor sobre uma breve reflexão da formação docente; as práticas de invenção docente, para tanto, será escolhida apenas uma das participantes da investigação, Sayonara</w:t>
      </w:r>
      <w:r w:rsidRPr="00347516">
        <w:rPr>
          <w:rStyle w:val="Refdenotaderodap"/>
          <w:rFonts w:ascii="Georgia" w:hAnsi="Georgia" w:cstheme="minorHAnsi"/>
          <w:b/>
        </w:rPr>
        <w:footnoteReference w:id="105"/>
      </w:r>
      <w:r w:rsidRPr="00347516">
        <w:rPr>
          <w:rFonts w:ascii="Georgia" w:hAnsi="Georgia" w:cstheme="minorHAnsi"/>
        </w:rPr>
        <w:t xml:space="preserve"> e as práticas de Leitura e a subjetividade desenvolvidas com estudantes da Modalidade de Ensino Fundamental. A inserção da participante da pesquisa ao Grupo de Estudo de Políticas de Letramento - GPOL levou a apontar uma noção de método, a pesquisa-formação, por fim, os possíveis impactos do GPOL e as considerações sobre este estudo. </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b/>
        </w:rPr>
      </w:pPr>
      <w:r w:rsidRPr="00347516">
        <w:rPr>
          <w:rFonts w:ascii="Georgia" w:hAnsi="Georgia" w:cstheme="minorHAnsi"/>
          <w:b/>
        </w:rPr>
        <w:t>1 UMA ESPIADA EM QUESTÕES SOBRE FORMAÇÃO E PRÁTICAS DOCENTES DE LEITURA.</w:t>
      </w:r>
    </w:p>
    <w:p w:rsidR="00097C07" w:rsidRPr="00347516" w:rsidRDefault="00097C07" w:rsidP="00C819CD">
      <w:pPr>
        <w:spacing w:after="0" w:line="240" w:lineRule="auto"/>
        <w:jc w:val="both"/>
        <w:rPr>
          <w:rFonts w:ascii="Georgia" w:hAnsi="Georgia" w:cstheme="minorHAnsi"/>
          <w:b/>
        </w:rPr>
      </w:pPr>
    </w:p>
    <w:p w:rsidR="00097C07" w:rsidRPr="00347516" w:rsidRDefault="00097C07" w:rsidP="00C819CD">
      <w:pPr>
        <w:spacing w:after="0" w:line="240" w:lineRule="auto"/>
        <w:jc w:val="both"/>
        <w:rPr>
          <w:rFonts w:ascii="Georgia" w:eastAsia="Calibri" w:hAnsi="Georgia" w:cstheme="minorHAnsi"/>
          <w:shd w:val="clear" w:color="auto" w:fill="FFFFFF"/>
        </w:rPr>
      </w:pPr>
      <w:r w:rsidRPr="00347516">
        <w:rPr>
          <w:rFonts w:ascii="Georgia" w:eastAsia="Calibri" w:hAnsi="Georgia" w:cstheme="minorHAnsi"/>
          <w:shd w:val="clear" w:color="auto" w:fill="FFFFFF"/>
        </w:rPr>
        <w:t xml:space="preserve">Mesmo com o impulso democrático e demográfico, mesmo com a gratuidade e/ou sistema de cotas em algumas universidades, ainda há uma ideia de uma cultura sem a devida consideração à diversidade trazida por essa nova situação. NOVÓA (2007) nos lembra de que “muitas vezes os discursos sobre a profissionalização dos professores são uma estratégia dos especialistas e investigadores em educação para melhorar o seu estatuto e o seu prestígio no seio da universidade.”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Considerando as discussões de Nóvoa e André, percebe-se que a formação é uma invenção recente no meio educacional e nas discussões sobre a profissão docente, seja nos discursos de teóricos renomados, seja nas discussões nos interiores das Unidades Escolares. Mas sempre foi assim? O que mudou?  Vale lembrar que falar de formação é inevitavelmente falar sobre professores e não apenas pronunciar ou escrever uma palavra, mas sim um signo que nos remete a vários significados que vão da influência às práxis docentes (teorias e práticas) até as políticas públicas presentes no cenário educacional.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Parafraseando as palavras de Nóvoa, a formação docente deve funcionar como um aspecto primordial nesse enorme desafio de legitimar as práticas de professores nos diversos espaços que a escola dispõe, em especial de profissionais que criam situações diversas para desenvolver suas práticas, uma vez que estes fazem parte de um grupo de profissionais com qualificações e potencia cultural que não podem ser relegados ao anonimato das discussões acadêmicas, pois, “Não podemos continuar a desprezar e a minorizar as capacidades de desenvolvimento dos professores” (NÓVOA, 2006, 31)</w:t>
      </w:r>
    </w:p>
    <w:p w:rsidR="00097C07" w:rsidRPr="00347516" w:rsidRDefault="00097C07" w:rsidP="00C819CD">
      <w:pPr>
        <w:spacing w:after="0" w:line="240" w:lineRule="auto"/>
        <w:jc w:val="both"/>
        <w:rPr>
          <w:rStyle w:val="textexposedshow"/>
          <w:rFonts w:ascii="Georgia" w:hAnsi="Georgia" w:cstheme="minorHAnsi"/>
          <w:shd w:val="clear" w:color="auto" w:fill="FFFFFF"/>
        </w:rPr>
      </w:pPr>
      <w:r w:rsidRPr="00347516">
        <w:rPr>
          <w:rFonts w:ascii="Georgia" w:hAnsi="Georgia" w:cstheme="minorHAnsi"/>
        </w:rPr>
        <w:t xml:space="preserve">Nóvoa nos leva a refletir sobre algumas questões em torno desse debate, uma vez que se fala consideravelmente que o professor precisa ser reflexivo, entretanto pode ter chances consideráveis de esse professor reflexivo já existir mesmo antes dos discursos acadêmicos terem tornados recorrentes nos debates sobre formação docente e ação reflexiva. </w:t>
      </w:r>
      <w:r w:rsidRPr="00347516">
        <w:rPr>
          <w:rStyle w:val="textexposedshow"/>
          <w:rFonts w:ascii="Georgia" w:hAnsi="Georgia" w:cstheme="minorHAnsi"/>
          <w:shd w:val="clear" w:color="auto" w:fill="FFFFFF"/>
        </w:rPr>
        <w:t xml:space="preserve">Ainda segundo NÓVOA (2007), muitas vezes os discursos sobre a profissionalização dos professores são uma estratégia dos especialistas e investigadores em educação para melhorar o seu estatuto e o seu prestígio no seio da universidade.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Certeau, filosofo e historiador Frances, nos coloca que “a escola poderia ser um dos lugares onde seja possível reaprender” (CERTEAU 1995, 129), uma vez que ela constitui um laboratório adequado para desenvolver diversas experimentações, inclusive para trabalhar a formação continuada do professor in Lócus, como apontam Kleiman (2001)</w:t>
      </w:r>
      <w:r w:rsidRPr="00347516">
        <w:rPr>
          <w:rStyle w:val="Refdenotadefim"/>
          <w:rFonts w:ascii="Georgia" w:hAnsi="Georgia" w:cstheme="minorHAnsi"/>
        </w:rPr>
        <w:endnoteReference w:id="3"/>
      </w:r>
      <w:r w:rsidRPr="00347516">
        <w:rPr>
          <w:rFonts w:ascii="Georgia" w:hAnsi="Georgia" w:cstheme="minorHAnsi"/>
        </w:rPr>
        <w:t xml:space="preserve"> e Santos e Orge (2010)</w:t>
      </w:r>
      <w:r w:rsidRPr="00347516">
        <w:rPr>
          <w:rStyle w:val="Refdenotadefim"/>
          <w:rFonts w:ascii="Georgia" w:hAnsi="Georgia" w:cstheme="minorHAnsi"/>
        </w:rPr>
        <w:endnoteReference w:id="4"/>
      </w:r>
      <w:r w:rsidRPr="00347516">
        <w:rPr>
          <w:rFonts w:ascii="Georgia" w:hAnsi="Georgia" w:cstheme="minorHAnsi"/>
        </w:rPr>
        <w:t>, a formação e o letramento do professor no e pelo local de trabalho.</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Este processo de formação que considera os significados do letramento (KLEIMAN, 1995), também possibilita o professor refletir inicialmente sua própria prática, isto é, o letramento pessoal do professor, para em seguida refletir suas ações nas práticas docentes e consequentemente as ações formativas direcionadas à sua profissão docente. A formação continuada teve ter esse caráter, pois os estudos e reflexões em serviços devem partir do interesse do educador que tem anseios singulares, uma vez que algumas políticas de formação não dão conta das demandas exigidas no cotidiano escolar.</w:t>
      </w:r>
    </w:p>
    <w:p w:rsidR="00097C07" w:rsidRPr="00347516" w:rsidRDefault="00097C07" w:rsidP="00C819CD">
      <w:pPr>
        <w:autoSpaceDE w:val="0"/>
        <w:autoSpaceDN w:val="0"/>
        <w:adjustRightInd w:val="0"/>
        <w:spacing w:after="0" w:line="240" w:lineRule="auto"/>
        <w:rPr>
          <w:rFonts w:ascii="Georgia" w:eastAsia="Calibri" w:hAnsi="Georgia" w:cstheme="minorHAnsi"/>
        </w:rPr>
      </w:pPr>
      <w:r w:rsidRPr="00347516">
        <w:rPr>
          <w:rFonts w:ascii="Georgia" w:eastAsia="Calibri" w:hAnsi="Georgia" w:cstheme="minorHAnsi"/>
        </w:rPr>
        <w:t xml:space="preserve">Nesse sentido, é preciso pensar em formatos de formações que possam considerar de fato a realidade vivida pelos docentes em sala de aulas: suas identidades, inquietações, seus conhecimentos e, por conseguinte suas invenções. Pois precisamos pensar uma escola dialogada com os espaços interdependentes. </w:t>
      </w:r>
    </w:p>
    <w:p w:rsidR="00097C07" w:rsidRPr="00347516" w:rsidRDefault="00097C07" w:rsidP="00C819CD">
      <w:pPr>
        <w:spacing w:after="0" w:line="240" w:lineRule="auto"/>
        <w:jc w:val="both"/>
        <w:rPr>
          <w:rFonts w:ascii="Georgia" w:hAnsi="Georgia" w:cstheme="minorHAnsi"/>
          <w:b/>
        </w:rPr>
      </w:pPr>
    </w:p>
    <w:p w:rsidR="00097C07" w:rsidRPr="00347516" w:rsidRDefault="00097C07" w:rsidP="00C819CD">
      <w:pPr>
        <w:spacing w:after="0" w:line="240" w:lineRule="auto"/>
        <w:jc w:val="both"/>
        <w:rPr>
          <w:rFonts w:ascii="Georgia" w:hAnsi="Georgia" w:cstheme="minorHAnsi"/>
          <w:b/>
        </w:rPr>
      </w:pPr>
      <w:r w:rsidRPr="00347516">
        <w:rPr>
          <w:rFonts w:ascii="Georgia" w:hAnsi="Georgia" w:cstheme="minorHAnsi"/>
          <w:b/>
        </w:rPr>
        <w:t xml:space="preserve">2 PRÁTICAS DE INVENÇÃO DOCENTE COM VIÉS À LEITURA </w:t>
      </w:r>
    </w:p>
    <w:p w:rsidR="00097C07" w:rsidRPr="00347516" w:rsidRDefault="00097C07" w:rsidP="00C819CD">
      <w:pPr>
        <w:spacing w:after="0" w:line="240" w:lineRule="auto"/>
        <w:jc w:val="both"/>
        <w:rPr>
          <w:rFonts w:ascii="Georgia" w:hAnsi="Georgia" w:cstheme="minorHAnsi"/>
          <w:b/>
        </w:rPr>
      </w:pPr>
    </w:p>
    <w:p w:rsidR="00097C07" w:rsidRPr="00347516" w:rsidRDefault="00097C07" w:rsidP="00C819CD">
      <w:pPr>
        <w:autoSpaceDE w:val="0"/>
        <w:autoSpaceDN w:val="0"/>
        <w:adjustRightInd w:val="0"/>
        <w:spacing w:after="0" w:line="240" w:lineRule="auto"/>
        <w:jc w:val="both"/>
        <w:rPr>
          <w:rFonts w:ascii="Georgia" w:eastAsia="Calibri" w:hAnsi="Georgia" w:cstheme="minorHAnsi"/>
        </w:rPr>
      </w:pPr>
      <w:r w:rsidRPr="00347516">
        <w:rPr>
          <w:rFonts w:ascii="Georgia" w:eastAsia="Calibri" w:hAnsi="Georgia" w:cstheme="minorHAnsi"/>
        </w:rPr>
        <w:t>Nas Escolas Públicas de Petrolina-PE, tal como deve ocorrer em outras realidades da Educação Básica, há prática docente envolvendo a leitura que vai além do currículo imposto pela Rede de Ensino. Isso se configura a partir de táticas astuciosas de criação docente como, por exemplo: Professoras que desenvolvem micropolíticas</w:t>
      </w:r>
      <w:r w:rsidRPr="00347516">
        <w:rPr>
          <w:rStyle w:val="Refdenotaderodap"/>
          <w:rFonts w:ascii="Georgia" w:eastAsia="Calibri" w:hAnsi="Georgia" w:cstheme="minorHAnsi"/>
        </w:rPr>
        <w:footnoteReference w:id="106"/>
      </w:r>
      <w:r w:rsidRPr="00347516">
        <w:rPr>
          <w:rFonts w:ascii="Georgia" w:eastAsia="Calibri" w:hAnsi="Georgia" w:cstheme="minorHAnsi"/>
        </w:rPr>
        <w:t xml:space="preserve"> para chamar atenção de seus estudantes como a subjetividade poética e contação de histórias da professora Sayonara para estimular a prática em sala de aula.</w:t>
      </w:r>
    </w:p>
    <w:p w:rsidR="00097C07" w:rsidRPr="00347516" w:rsidRDefault="00097C07" w:rsidP="00C819CD">
      <w:pPr>
        <w:spacing w:after="0" w:line="240" w:lineRule="auto"/>
        <w:jc w:val="both"/>
        <w:rPr>
          <w:rFonts w:ascii="Georgia" w:hAnsi="Georgia" w:cstheme="minorHAnsi"/>
          <w:color w:val="000000"/>
        </w:rPr>
      </w:pPr>
      <w:r w:rsidRPr="00347516">
        <w:rPr>
          <w:rFonts w:ascii="Georgia" w:hAnsi="Georgia" w:cstheme="minorHAnsi"/>
          <w:color w:val="000000"/>
        </w:rPr>
        <w:t xml:space="preserve">Mesmo presas a determinadas regras voltadas para resultados quantitativos, as professoras da Educação Básica criam situações inusitadas para o desenvolvimento de prática de invenção voltada para a leitura desapropriando e (re)apropriando os mais variados ambientes, muitas vezes sem apoio até mesmo para ter acesso ao material didático que possibilite desenvolver situações que contribuam com suas atividades para e na formação de leitores e escritores críticos. </w:t>
      </w:r>
    </w:p>
    <w:p w:rsidR="00097C07" w:rsidRPr="00347516" w:rsidRDefault="00097C07" w:rsidP="00C819CD">
      <w:pPr>
        <w:spacing w:after="0" w:line="240" w:lineRule="auto"/>
        <w:jc w:val="both"/>
        <w:rPr>
          <w:rFonts w:ascii="Georgia" w:eastAsia="Times New Roman" w:hAnsi="Georgia" w:cstheme="minorHAnsi"/>
          <w:lang w:eastAsia="pt-BR"/>
        </w:rPr>
      </w:pPr>
      <w:r w:rsidRPr="00347516">
        <w:rPr>
          <w:rFonts w:ascii="Georgia" w:eastAsia="Times New Roman" w:hAnsi="Georgia" w:cstheme="minorHAnsi"/>
          <w:lang w:eastAsia="pt-BR"/>
        </w:rPr>
        <w:t xml:space="preserve">Vale lembrar que existem situações no cotidiano escolar que não consideram os diversos contextos daqueles que poderiam ser os usuários de leitura da biblioteca. Com isso, Street (1984) afirma que as práticas de letramento [...] são social e culturalmente determinadas, e, como tal, os significados específicos que a escrita assume para um grupo social dependem dos contextos e instituições em que ela foi adquirida. </w:t>
      </w:r>
    </w:p>
    <w:p w:rsidR="00097C07" w:rsidRPr="00347516" w:rsidRDefault="00097C07" w:rsidP="00C819CD">
      <w:pPr>
        <w:spacing w:after="0" w:line="240" w:lineRule="auto"/>
        <w:jc w:val="both"/>
        <w:rPr>
          <w:rFonts w:ascii="Georgia" w:eastAsia="Calibri" w:hAnsi="Georgia" w:cstheme="minorHAnsi"/>
        </w:rPr>
      </w:pPr>
      <w:r w:rsidRPr="00347516">
        <w:rPr>
          <w:rFonts w:ascii="Georgia" w:eastAsia="Calibri" w:hAnsi="Georgia" w:cstheme="minorHAnsi"/>
        </w:rPr>
        <w:t xml:space="preserve">Sabemos que a leitura é tão importante quanto à escrita, inclusive porque a escola uniu estes dois eixos, apesar de muitas vezes deixar de lado o ouvir e o falar, enfim as tradições orais tão importantes para o desenvolvimento do ato de ler. Neste sentido, Chartier coloca a leitura como, </w:t>
      </w:r>
    </w:p>
    <w:p w:rsidR="00097C07" w:rsidRPr="00347516" w:rsidRDefault="00097C07" w:rsidP="00C819CD">
      <w:pPr>
        <w:spacing w:after="0" w:line="240" w:lineRule="auto"/>
        <w:ind w:firstLine="360"/>
        <w:jc w:val="both"/>
        <w:rPr>
          <w:rFonts w:ascii="Georgia" w:eastAsia="Calibri" w:hAnsi="Georgia" w:cstheme="minorHAnsi"/>
        </w:rPr>
      </w:pPr>
    </w:p>
    <w:p w:rsidR="00097C07" w:rsidRPr="00347516" w:rsidRDefault="00097C07" w:rsidP="00C819CD">
      <w:pPr>
        <w:spacing w:after="0" w:line="240" w:lineRule="auto"/>
        <w:ind w:left="2126"/>
        <w:jc w:val="both"/>
        <w:rPr>
          <w:rFonts w:ascii="Georgia" w:eastAsia="Calibri" w:hAnsi="Georgia" w:cstheme="minorHAnsi"/>
          <w:sz w:val="18"/>
          <w:szCs w:val="18"/>
        </w:rPr>
      </w:pPr>
      <w:r w:rsidRPr="00347516">
        <w:rPr>
          <w:rFonts w:ascii="Georgia" w:eastAsia="Calibri" w:hAnsi="Georgia" w:cstheme="minorHAnsi"/>
          <w:sz w:val="18"/>
          <w:szCs w:val="18"/>
        </w:rPr>
        <w:t>Prática de invenção de sentido, uma produção de sentido. A partir de tal fato, devemos compreender que essa invenção não é aleatória , mas está sempre inscrita dentro de coações, restrições e limitações compartilhadas; e por outro lado que, como invenção, sempre desloca ou supera estas limitações que a restringem. É algo parecido com a ideia de uma história das liberdades limitadas ou das restrições superadas, que seria o coro de uma história da leitura. (CHARTIER, 2001, 43)</w:t>
      </w:r>
    </w:p>
    <w:p w:rsidR="00097C07" w:rsidRPr="00347516" w:rsidRDefault="00097C07" w:rsidP="00C819CD">
      <w:pPr>
        <w:spacing w:after="0" w:line="240" w:lineRule="auto"/>
        <w:ind w:firstLine="360"/>
        <w:jc w:val="both"/>
        <w:rPr>
          <w:rFonts w:ascii="Georgia" w:eastAsia="Calibri" w:hAnsi="Georgia" w:cstheme="minorHAnsi"/>
        </w:rPr>
      </w:pPr>
    </w:p>
    <w:p w:rsidR="00097C07" w:rsidRPr="00347516" w:rsidRDefault="00097C07" w:rsidP="00C819CD">
      <w:pPr>
        <w:spacing w:after="0" w:line="240" w:lineRule="auto"/>
        <w:jc w:val="both"/>
        <w:rPr>
          <w:rFonts w:ascii="Georgia" w:eastAsia="Times New Roman" w:hAnsi="Georgia" w:cstheme="minorHAnsi"/>
          <w:lang w:eastAsia="pt-BR"/>
        </w:rPr>
      </w:pPr>
      <w:r w:rsidRPr="00347516">
        <w:rPr>
          <w:rFonts w:ascii="Georgia" w:eastAsia="Calibri" w:hAnsi="Georgia" w:cstheme="minorHAnsi"/>
        </w:rPr>
        <w:t>Esse aspecto nos faz refletir que a escola por muito tempo também compartilhou a leitura com restrições onde os aprendizes tinham que peregrinar por este sistema sem muitos questionamentos.</w:t>
      </w:r>
    </w:p>
    <w:p w:rsidR="00097C07" w:rsidRDefault="00097C07" w:rsidP="00DB50C8">
      <w:pPr>
        <w:spacing w:after="0" w:line="240" w:lineRule="auto"/>
        <w:jc w:val="both"/>
        <w:rPr>
          <w:rFonts w:ascii="Georgia" w:eastAsia="Times New Roman" w:hAnsi="Georgia" w:cstheme="minorHAnsi"/>
          <w:lang w:eastAsia="pt-BR"/>
        </w:rPr>
      </w:pPr>
    </w:p>
    <w:p w:rsidR="00097C07" w:rsidRPr="00347516" w:rsidRDefault="00097C07" w:rsidP="00C819CD">
      <w:pPr>
        <w:spacing w:after="0" w:line="240" w:lineRule="auto"/>
        <w:jc w:val="both"/>
        <w:rPr>
          <w:rFonts w:ascii="Georgia" w:hAnsi="Georgia" w:cstheme="minorHAnsi"/>
        </w:rPr>
      </w:pPr>
      <w:r w:rsidRPr="00347516">
        <w:rPr>
          <w:rFonts w:ascii="Georgia" w:eastAsia="Times New Roman" w:hAnsi="Georgia" w:cstheme="minorHAnsi"/>
          <w:lang w:eastAsia="pt-BR"/>
        </w:rPr>
        <w:t>2.1</w:t>
      </w:r>
      <w:r w:rsidRPr="00347516">
        <w:rPr>
          <w:rFonts w:ascii="Georgia" w:hAnsi="Georgia" w:cstheme="minorHAnsi"/>
        </w:rPr>
        <w:t xml:space="preserve"> AS PRÁTICAS DE LEITURA E A SUBJETIVIDADE DOCENTE.</w:t>
      </w:r>
    </w:p>
    <w:p w:rsidR="00097C07" w:rsidRPr="00347516" w:rsidRDefault="00097C07" w:rsidP="00C819CD">
      <w:pPr>
        <w:spacing w:after="0" w:line="240" w:lineRule="auto"/>
        <w:jc w:val="both"/>
        <w:rPr>
          <w:rFonts w:ascii="Georgia" w:eastAsia="Times New Roman" w:hAnsi="Georgia" w:cstheme="minorHAnsi"/>
          <w:lang w:eastAsia="pt-BR"/>
        </w:rPr>
      </w:pPr>
    </w:p>
    <w:p w:rsidR="00097C07" w:rsidRPr="00347516" w:rsidRDefault="00097C07" w:rsidP="00C819CD">
      <w:pPr>
        <w:spacing w:after="0" w:line="240" w:lineRule="auto"/>
        <w:ind w:left="2124"/>
        <w:jc w:val="both"/>
        <w:rPr>
          <w:rFonts w:ascii="Georgia" w:eastAsia="Calibri" w:hAnsi="Georgia" w:cstheme="minorHAnsi"/>
          <w:sz w:val="18"/>
          <w:szCs w:val="18"/>
        </w:rPr>
      </w:pPr>
      <w:r w:rsidRPr="00347516">
        <w:rPr>
          <w:rFonts w:ascii="Georgia" w:eastAsia="Calibri" w:hAnsi="Georgia" w:cstheme="minorHAnsi"/>
          <w:sz w:val="18"/>
          <w:szCs w:val="18"/>
        </w:rPr>
        <w:t>contações de histórias:Contar histórias, estórias, assuntos, causos, enredos, prosas, entre outros rótulos dados para contar uma narrativa, faz com que a imaginação do homem invente, e com seu jeito único, transforme assuntos singulares, dos afazeres domésticos, das pescarias, das brincadeiras, em fantásticas. Contações de histórias que não se sabe se emergem de um dom ou de influências arraigadas na família, essas influenciam no espaço escolar. (SAYONARA)</w:t>
      </w:r>
    </w:p>
    <w:p w:rsidR="00097C07" w:rsidRPr="00347516" w:rsidRDefault="00097C07" w:rsidP="00C819CD">
      <w:pPr>
        <w:spacing w:after="0" w:line="240" w:lineRule="auto"/>
        <w:ind w:left="2124"/>
        <w:jc w:val="both"/>
        <w:rPr>
          <w:rFonts w:ascii="Georgia" w:eastAsia="Calibri" w:hAnsi="Georgia" w:cstheme="minorHAnsi"/>
          <w:sz w:val="18"/>
          <w:szCs w:val="18"/>
        </w:rPr>
      </w:pPr>
    </w:p>
    <w:p w:rsidR="00097C07" w:rsidRPr="00347516" w:rsidRDefault="00097C07" w:rsidP="00C819CD">
      <w:pPr>
        <w:spacing w:after="0" w:line="240" w:lineRule="auto"/>
        <w:jc w:val="both"/>
        <w:rPr>
          <w:rFonts w:ascii="Georgia" w:eastAsia="Calibri" w:hAnsi="Georgia" w:cstheme="minorHAnsi"/>
        </w:rPr>
      </w:pPr>
      <w:r w:rsidRPr="00347516">
        <w:rPr>
          <w:rFonts w:ascii="Georgia" w:hAnsi="Georgia" w:cstheme="minorHAnsi"/>
        </w:rPr>
        <w:t>Trazer para as discussões centrais, relatos de pessoas anônimas, é também trazer a tona fazeres anônimos, que estão às margens, imbuídos à cultura do fazer comum do cotidiano das pessoas que trabalham, andam, leem, consomem, enfim, das pessoas que fazem o dia a dia acontecer. Estes fazeres é parte que realçam as práticas vividas por professoras que trazem nas suas histórias de vida dados que são acontecimentos históricos relegados ao anonimato, em detrimento aos grandes acontecimentos que movimentam as questões centrais. Assim, é o fazer inventivo de professora como Sayonara</w:t>
      </w:r>
      <w:r w:rsidRPr="00347516">
        <w:rPr>
          <w:rStyle w:val="Refdenotaderodap"/>
          <w:rFonts w:ascii="Georgia" w:hAnsi="Georgia" w:cstheme="minorHAnsi"/>
        </w:rPr>
        <w:footnoteReference w:id="107"/>
      </w:r>
      <w:r w:rsidRPr="00347516">
        <w:rPr>
          <w:rFonts w:ascii="Georgia" w:hAnsi="Georgia" w:cstheme="minorHAnsi"/>
        </w:rPr>
        <w:t xml:space="preserve"> que faz de sua subjetividade poética astucia para empoderar seus estudantes com as práticas de leitura. </w:t>
      </w:r>
    </w:p>
    <w:p w:rsidR="00097C07" w:rsidRPr="00347516" w:rsidRDefault="00097C07" w:rsidP="00C819CD">
      <w:pPr>
        <w:spacing w:after="0" w:line="240" w:lineRule="auto"/>
        <w:jc w:val="both"/>
        <w:rPr>
          <w:rFonts w:ascii="Georgia" w:eastAsia="Calibri" w:hAnsi="Georgia" w:cstheme="minorHAnsi"/>
        </w:rPr>
      </w:pPr>
      <w:r w:rsidRPr="00347516">
        <w:rPr>
          <w:rFonts w:ascii="Georgia" w:eastAsia="Calibri" w:hAnsi="Georgia" w:cstheme="minorHAnsi"/>
        </w:rPr>
        <w:t xml:space="preserve">A poesia e a contação de história da professora Sayonara foram pensadas para trabalhar com turmas do 9º (nono) ano do Ensino Fundamental da Escola Eneida Paixão Coelho localizada em outro bairro periférico da cidade de Petrolina-PE. A subjetividade presente em sala de aula chama a atenção dos alunos do 9º (nono) ano. São as poesias que Sayonara produz para introduzir um tema, conteúdo ou para a leitura deleite. Ela cria em suas aulas situações subjetivas para envolver seus estudantes, inclusive boa parte dos seus depoimentos para este estudo foram em versos. </w:t>
      </w:r>
    </w:p>
    <w:p w:rsidR="00097C07" w:rsidRPr="00347516" w:rsidRDefault="00097C07" w:rsidP="00C819CD">
      <w:pPr>
        <w:spacing w:after="0" w:line="240" w:lineRule="auto"/>
        <w:jc w:val="both"/>
        <w:rPr>
          <w:rFonts w:ascii="Georgia" w:eastAsia="Times New Roman" w:hAnsi="Georgia" w:cstheme="minorHAnsi"/>
          <w:lang w:eastAsia="pt-BR"/>
        </w:rPr>
      </w:pPr>
      <w:r w:rsidRPr="00347516">
        <w:rPr>
          <w:rFonts w:ascii="Georgia" w:eastAsia="Times New Roman" w:hAnsi="Georgia" w:cstheme="minorHAnsi"/>
          <w:lang w:eastAsia="pt-BR"/>
        </w:rPr>
        <w:t xml:space="preserve">Foi trabalhando significados diversos que encontramos a professora Sayonara com outras práticas de leituras distintas da convencional, envolvendo seus aprendizes na subjetividade poética e nas contações de história. </w:t>
      </w:r>
    </w:p>
    <w:p w:rsidR="00097C07" w:rsidRPr="00347516" w:rsidRDefault="00097C07" w:rsidP="00C819CD">
      <w:pPr>
        <w:spacing w:after="0" w:line="240" w:lineRule="auto"/>
        <w:jc w:val="both"/>
        <w:rPr>
          <w:rFonts w:ascii="Georgia" w:hAnsi="Georgia" w:cstheme="minorHAnsi"/>
          <w:i/>
        </w:rPr>
      </w:pPr>
      <w:r w:rsidRPr="00347516">
        <w:rPr>
          <w:rFonts w:ascii="Georgia" w:hAnsi="Georgia" w:cstheme="minorHAnsi"/>
        </w:rPr>
        <w:t xml:space="preserve">Esta professora evidencia sua subjetividade nas suas falas e nos seus fazeres, pois mesmo com tantas dificuldades cria possibilidades de mudanças perceptíveis em prol de uma causa que considera maior; o letramento dos seus estudantes. Implicando outras possibilidades de construção do ser e do fazer. </w:t>
      </w:r>
    </w:p>
    <w:p w:rsidR="00097C07" w:rsidRPr="00347516" w:rsidRDefault="00097C07" w:rsidP="00C819CD">
      <w:pPr>
        <w:spacing w:after="0" w:line="240" w:lineRule="auto"/>
        <w:jc w:val="both"/>
        <w:rPr>
          <w:rFonts w:ascii="Georgia" w:eastAsia="Calibri" w:hAnsi="Georgia" w:cstheme="minorHAnsi"/>
        </w:rPr>
      </w:pPr>
      <w:r w:rsidRPr="00347516">
        <w:rPr>
          <w:rFonts w:ascii="Georgia" w:eastAsia="Calibri" w:hAnsi="Georgia" w:cstheme="minorHAnsi"/>
        </w:rPr>
        <w:t>Conta que seu gosto pela leitura adquiriu com a relação que sua mãe tinha com a leitura e das histórias que seu pai contava e povoava seu imaginário de menina moleca. Nas várias conversas</w:t>
      </w:r>
      <w:r w:rsidRPr="00347516">
        <w:rPr>
          <w:rStyle w:val="Refdenotaderodap"/>
          <w:rFonts w:ascii="Georgia" w:eastAsia="Calibri" w:hAnsi="Georgia" w:cstheme="minorHAnsi"/>
        </w:rPr>
        <w:footnoteReference w:id="108"/>
      </w:r>
      <w:r w:rsidRPr="00347516">
        <w:rPr>
          <w:rFonts w:ascii="Georgia" w:eastAsia="Calibri" w:hAnsi="Georgia" w:cstheme="minorHAnsi"/>
        </w:rPr>
        <w:t xml:space="preserve"> ela relata, “</w:t>
      </w:r>
      <w:r w:rsidRPr="00347516">
        <w:rPr>
          <w:rFonts w:ascii="Georgia" w:eastAsia="Calibri" w:hAnsi="Georgia" w:cstheme="minorHAnsi"/>
          <w:i/>
        </w:rPr>
        <w:t>Minha mãe lia muito e meu pai contava histórias fantásticas para mim, e para meus irmãos. Adoro ler, adoro contar histórias.”</w:t>
      </w:r>
    </w:p>
    <w:p w:rsidR="00097C07" w:rsidRPr="00347516" w:rsidRDefault="00097C07" w:rsidP="00C819CD">
      <w:pPr>
        <w:spacing w:after="0" w:line="240" w:lineRule="auto"/>
        <w:jc w:val="both"/>
        <w:rPr>
          <w:rFonts w:ascii="Georgia" w:eastAsia="Calibri" w:hAnsi="Georgia" w:cstheme="minorHAnsi"/>
        </w:rPr>
      </w:pPr>
    </w:p>
    <w:p w:rsidR="00097C07" w:rsidRPr="00347516" w:rsidRDefault="00097C07" w:rsidP="00C819CD">
      <w:pPr>
        <w:spacing w:after="0" w:line="240" w:lineRule="auto"/>
        <w:jc w:val="both"/>
        <w:rPr>
          <w:rFonts w:ascii="Georgia" w:eastAsia="Calibri" w:hAnsi="Georgia" w:cstheme="minorHAnsi"/>
        </w:rPr>
      </w:pPr>
    </w:p>
    <w:p w:rsidR="00097C07" w:rsidRPr="000E5E34" w:rsidRDefault="00097C07" w:rsidP="00C819CD">
      <w:pPr>
        <w:spacing w:after="0" w:line="240" w:lineRule="auto"/>
        <w:ind w:left="2124"/>
        <w:contextualSpacing/>
        <w:rPr>
          <w:rFonts w:ascii="Georgia" w:hAnsi="Georgia" w:cstheme="minorHAnsi"/>
          <w:sz w:val="20"/>
          <w:szCs w:val="18"/>
        </w:rPr>
      </w:pPr>
      <w:r w:rsidRPr="000E5E34">
        <w:rPr>
          <w:rFonts w:ascii="Georgia" w:hAnsi="Georgia" w:cstheme="minorHAnsi"/>
          <w:sz w:val="20"/>
          <w:szCs w:val="18"/>
        </w:rPr>
        <w:t>Aos dezoito anos já era professora</w:t>
      </w:r>
    </w:p>
    <w:p w:rsidR="00097C07" w:rsidRPr="000E5E34" w:rsidRDefault="00097C07" w:rsidP="00C819CD">
      <w:pPr>
        <w:spacing w:after="0" w:line="240" w:lineRule="auto"/>
        <w:ind w:left="2124"/>
        <w:contextualSpacing/>
        <w:rPr>
          <w:rFonts w:ascii="Georgia" w:hAnsi="Georgia" w:cstheme="minorHAnsi"/>
          <w:sz w:val="20"/>
          <w:szCs w:val="18"/>
        </w:rPr>
      </w:pPr>
      <w:r w:rsidRPr="000E5E34">
        <w:rPr>
          <w:rFonts w:ascii="Georgia" w:hAnsi="Georgia" w:cstheme="minorHAnsi"/>
          <w:sz w:val="20"/>
          <w:szCs w:val="18"/>
        </w:rPr>
        <w:t>O Magistério foi à única condição</w:t>
      </w:r>
    </w:p>
    <w:p w:rsidR="00097C07" w:rsidRPr="000E5E34" w:rsidRDefault="00097C07" w:rsidP="00C819CD">
      <w:pPr>
        <w:spacing w:after="0" w:line="240" w:lineRule="auto"/>
        <w:ind w:left="2124"/>
        <w:contextualSpacing/>
        <w:rPr>
          <w:rFonts w:ascii="Georgia" w:hAnsi="Georgia" w:cstheme="minorHAnsi"/>
          <w:sz w:val="20"/>
          <w:szCs w:val="18"/>
        </w:rPr>
      </w:pPr>
      <w:r w:rsidRPr="000E5E34">
        <w:rPr>
          <w:rFonts w:ascii="Georgia" w:hAnsi="Georgia" w:cstheme="minorHAnsi"/>
          <w:sz w:val="20"/>
          <w:szCs w:val="18"/>
        </w:rPr>
        <w:t>Logo num Concurso passei</w:t>
      </w:r>
    </w:p>
    <w:p w:rsidR="00097C07" w:rsidRPr="000E5E34" w:rsidRDefault="00097C07" w:rsidP="00C819CD">
      <w:pPr>
        <w:spacing w:after="0" w:line="240" w:lineRule="auto"/>
        <w:ind w:left="2124"/>
        <w:contextualSpacing/>
        <w:rPr>
          <w:rFonts w:ascii="Georgia" w:hAnsi="Georgia" w:cstheme="minorHAnsi"/>
          <w:sz w:val="20"/>
          <w:szCs w:val="18"/>
        </w:rPr>
      </w:pPr>
      <w:r w:rsidRPr="000E5E34">
        <w:rPr>
          <w:rFonts w:ascii="Georgia" w:hAnsi="Georgia" w:cstheme="minorHAnsi"/>
          <w:sz w:val="20"/>
          <w:szCs w:val="18"/>
        </w:rPr>
        <w:t>Não teve jeito não.</w:t>
      </w:r>
    </w:p>
    <w:p w:rsidR="00097C07" w:rsidRPr="000E5E34" w:rsidRDefault="00097C07" w:rsidP="00C819CD">
      <w:pPr>
        <w:spacing w:after="0" w:line="240" w:lineRule="auto"/>
        <w:ind w:left="2124"/>
        <w:contextualSpacing/>
        <w:rPr>
          <w:rFonts w:ascii="Georgia" w:hAnsi="Georgia" w:cstheme="minorHAnsi"/>
          <w:sz w:val="20"/>
          <w:szCs w:val="18"/>
        </w:rPr>
      </w:pPr>
    </w:p>
    <w:p w:rsidR="00097C07" w:rsidRPr="000E5E34" w:rsidRDefault="00097C07" w:rsidP="00C819CD">
      <w:pPr>
        <w:spacing w:after="0" w:line="240" w:lineRule="auto"/>
        <w:ind w:left="2124"/>
        <w:contextualSpacing/>
        <w:rPr>
          <w:rFonts w:ascii="Georgia" w:hAnsi="Georgia" w:cstheme="minorHAnsi"/>
          <w:sz w:val="20"/>
          <w:szCs w:val="18"/>
        </w:rPr>
      </w:pPr>
    </w:p>
    <w:p w:rsidR="00097C07" w:rsidRPr="000E5E34" w:rsidRDefault="00097C07" w:rsidP="00C819CD">
      <w:pPr>
        <w:spacing w:after="0" w:line="240" w:lineRule="auto"/>
        <w:ind w:left="2124"/>
        <w:contextualSpacing/>
        <w:rPr>
          <w:rFonts w:ascii="Georgia" w:hAnsi="Georgia" w:cstheme="minorHAnsi"/>
          <w:sz w:val="20"/>
          <w:szCs w:val="18"/>
        </w:rPr>
      </w:pPr>
      <w:r w:rsidRPr="000E5E34">
        <w:rPr>
          <w:rFonts w:ascii="Georgia" w:hAnsi="Georgia" w:cstheme="minorHAnsi"/>
          <w:sz w:val="20"/>
          <w:szCs w:val="18"/>
        </w:rPr>
        <w:t>Andei muito chão</w:t>
      </w:r>
    </w:p>
    <w:p w:rsidR="00097C07" w:rsidRPr="000E5E34" w:rsidRDefault="00097C07" w:rsidP="00C819CD">
      <w:pPr>
        <w:spacing w:after="0" w:line="240" w:lineRule="auto"/>
        <w:ind w:left="2124"/>
        <w:contextualSpacing/>
        <w:rPr>
          <w:rFonts w:ascii="Georgia" w:hAnsi="Georgia" w:cstheme="minorHAnsi"/>
          <w:sz w:val="20"/>
          <w:szCs w:val="18"/>
        </w:rPr>
      </w:pPr>
      <w:r w:rsidRPr="000E5E34">
        <w:rPr>
          <w:rFonts w:ascii="Georgia" w:hAnsi="Georgia" w:cstheme="minorHAnsi"/>
          <w:sz w:val="20"/>
          <w:szCs w:val="18"/>
        </w:rPr>
        <w:t>Por acreditar numa paixão</w:t>
      </w:r>
    </w:p>
    <w:p w:rsidR="00097C07" w:rsidRPr="000E5E34" w:rsidRDefault="00097C07" w:rsidP="00C819CD">
      <w:pPr>
        <w:spacing w:after="0" w:line="240" w:lineRule="auto"/>
        <w:ind w:left="2124"/>
        <w:contextualSpacing/>
        <w:rPr>
          <w:rFonts w:ascii="Georgia" w:hAnsi="Georgia" w:cstheme="minorHAnsi"/>
          <w:sz w:val="20"/>
          <w:szCs w:val="18"/>
        </w:rPr>
      </w:pPr>
      <w:r w:rsidRPr="000E5E34">
        <w:rPr>
          <w:rFonts w:ascii="Georgia" w:hAnsi="Georgia" w:cstheme="minorHAnsi"/>
          <w:sz w:val="20"/>
          <w:szCs w:val="18"/>
        </w:rPr>
        <w:t>Meus alunos não só alfabetizei</w:t>
      </w:r>
    </w:p>
    <w:p w:rsidR="00097C07" w:rsidRPr="000E5E34" w:rsidRDefault="00097C07" w:rsidP="00C819CD">
      <w:pPr>
        <w:spacing w:after="0" w:line="240" w:lineRule="auto"/>
        <w:ind w:left="2124"/>
        <w:contextualSpacing/>
        <w:rPr>
          <w:rFonts w:ascii="Georgia" w:hAnsi="Georgia" w:cstheme="minorHAnsi"/>
          <w:sz w:val="20"/>
          <w:szCs w:val="18"/>
        </w:rPr>
      </w:pPr>
      <w:r w:rsidRPr="000E5E34">
        <w:rPr>
          <w:rFonts w:ascii="Georgia" w:hAnsi="Georgia" w:cstheme="minorHAnsi"/>
          <w:sz w:val="20"/>
          <w:szCs w:val="18"/>
        </w:rPr>
        <w:t>Eu me doei, eu amei.</w:t>
      </w:r>
    </w:p>
    <w:p w:rsidR="00097C07" w:rsidRPr="00347516" w:rsidRDefault="00097C07" w:rsidP="00C819CD">
      <w:pPr>
        <w:spacing w:after="0" w:line="240" w:lineRule="auto"/>
        <w:jc w:val="both"/>
        <w:rPr>
          <w:rFonts w:ascii="Georgia" w:eastAsia="Calibri" w:hAnsi="Georgia" w:cstheme="minorHAnsi"/>
        </w:rPr>
      </w:pPr>
    </w:p>
    <w:p w:rsidR="00097C07" w:rsidRPr="00347516" w:rsidRDefault="00097C07" w:rsidP="00C819CD">
      <w:pPr>
        <w:spacing w:after="0" w:line="240" w:lineRule="auto"/>
        <w:jc w:val="both"/>
        <w:rPr>
          <w:rFonts w:ascii="Georgia" w:hAnsi="Georgia" w:cstheme="minorHAnsi"/>
          <w:b/>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Como uma andarilha anônima</w:t>
      </w:r>
      <w:r w:rsidRPr="00347516">
        <w:rPr>
          <w:rStyle w:val="Refdenotaderodap"/>
          <w:rFonts w:ascii="Georgia" w:hAnsi="Georgia" w:cstheme="minorHAnsi"/>
        </w:rPr>
        <w:footnoteReference w:id="109"/>
      </w:r>
      <w:r w:rsidRPr="00347516">
        <w:rPr>
          <w:rFonts w:ascii="Georgia" w:hAnsi="Georgia" w:cstheme="minorHAnsi"/>
        </w:rPr>
        <w:t>, Sayonara sai em busca do seu espaço, ressurge de suas ruínas</w:t>
      </w:r>
      <w:r w:rsidRPr="00347516">
        <w:rPr>
          <w:rStyle w:val="Refdenotaderodap"/>
          <w:rFonts w:ascii="Georgia" w:hAnsi="Georgia" w:cstheme="minorHAnsi"/>
        </w:rPr>
        <w:footnoteReference w:id="110"/>
      </w:r>
      <w:r w:rsidRPr="00347516">
        <w:rPr>
          <w:rFonts w:ascii="Georgia" w:hAnsi="Georgia" w:cstheme="minorHAnsi"/>
        </w:rPr>
        <w:t xml:space="preserve"> historicamente construídas pelo outro. Inventando pelas margens de um sistema fechado e excludente. Para tanto recorremos à contribuição de Nóvoa (2007,10) que interpela dizendo, “é preciso dar passos concretos, apoiar iniciativas, construir redes, partilhar experiências, avaliar o que se fez o que ficou por fazer. É preciso começar.” </w:t>
      </w:r>
    </w:p>
    <w:p w:rsidR="00097C07" w:rsidRPr="00347516" w:rsidRDefault="00097C07" w:rsidP="00C819CD">
      <w:pPr>
        <w:spacing w:after="0" w:line="240" w:lineRule="auto"/>
        <w:jc w:val="both"/>
        <w:rPr>
          <w:rFonts w:ascii="Georgia" w:eastAsia="Calibri" w:hAnsi="Georgia" w:cstheme="minorHAnsi"/>
        </w:rPr>
      </w:pPr>
      <w:r w:rsidRPr="00347516">
        <w:rPr>
          <w:rFonts w:ascii="Georgia" w:eastAsia="Calibri" w:hAnsi="Georgia" w:cstheme="minorHAnsi"/>
        </w:rPr>
        <w:t xml:space="preserve">Que esse começar seja iniciado pela valorização de oportunidades que as docentes criam em favor de práticas de leitura em sala aula, pois acredita ser um fator determinante no aprendizado do seu alunado. </w:t>
      </w:r>
    </w:p>
    <w:p w:rsidR="00097C07" w:rsidRPr="00347516" w:rsidRDefault="00097C07" w:rsidP="00C819CD">
      <w:pPr>
        <w:spacing w:after="0" w:line="240" w:lineRule="auto"/>
        <w:jc w:val="both"/>
        <w:rPr>
          <w:rFonts w:ascii="Georgia" w:eastAsia="Calibri" w:hAnsi="Georgia" w:cstheme="minorHAnsi"/>
        </w:rPr>
      </w:pPr>
      <w:r w:rsidRPr="00347516">
        <w:rPr>
          <w:rFonts w:ascii="Georgia" w:eastAsia="Calibri" w:hAnsi="Georgia" w:cstheme="minorHAnsi"/>
        </w:rPr>
        <w:t>A professora Sayionara diz que quando trabalhava com as séries iniciais, levava sempre uma mala personalizada para suas aulas “</w:t>
      </w:r>
      <w:r w:rsidRPr="00347516">
        <w:rPr>
          <w:rFonts w:ascii="Georgia" w:eastAsia="Calibri" w:hAnsi="Georgia" w:cstheme="minorHAnsi"/>
          <w:i/>
        </w:rPr>
        <w:t>para estimular a leitura, eu levava essas malas para ele</w:t>
      </w:r>
      <w:r w:rsidRPr="00347516">
        <w:rPr>
          <w:rFonts w:ascii="Georgia" w:eastAsia="Calibri" w:hAnsi="Georgia" w:cstheme="minorHAnsi"/>
        </w:rPr>
        <w:t xml:space="preserve">s (alunos e alunas) </w:t>
      </w:r>
      <w:r w:rsidRPr="00347516">
        <w:rPr>
          <w:rFonts w:ascii="Georgia" w:eastAsia="Calibri" w:hAnsi="Georgia" w:cstheme="minorHAnsi"/>
          <w:i/>
        </w:rPr>
        <w:t>escolherem os livros</w:t>
      </w:r>
      <w:r w:rsidRPr="00347516">
        <w:rPr>
          <w:rFonts w:ascii="Georgia" w:eastAsia="Calibri" w:hAnsi="Georgia" w:cstheme="minorHAnsi"/>
        </w:rPr>
        <w:t>. A</w:t>
      </w:r>
      <w:r w:rsidRPr="00347516">
        <w:rPr>
          <w:rFonts w:ascii="Georgia" w:eastAsia="Calibri" w:hAnsi="Georgia" w:cstheme="minorHAnsi"/>
          <w:i/>
        </w:rPr>
        <w:t xml:space="preserve">quela mesma sequência de escolher livros...” </w:t>
      </w:r>
      <w:r w:rsidRPr="00347516">
        <w:rPr>
          <w:rFonts w:ascii="Georgia" w:eastAsia="Calibri" w:hAnsi="Georgia" w:cstheme="minorHAnsi"/>
        </w:rPr>
        <w:t>cada um levava um livro, ela diz que muitos livros não voltaram nesse processo de emprestar, mas não se incomoda em ter perdido alguns, pois aqueles que devolviam sempre tinham histórias para contar sobre as leituras lidas e, os que não voltavam, eram porque estavam servindo para outras leituras.</w:t>
      </w:r>
    </w:p>
    <w:p w:rsidR="00097C07" w:rsidRPr="00347516" w:rsidRDefault="00097C07" w:rsidP="00C819CD">
      <w:pPr>
        <w:keepNext/>
        <w:spacing w:after="0" w:line="240" w:lineRule="auto"/>
        <w:jc w:val="both"/>
        <w:rPr>
          <w:rFonts w:ascii="Georgia" w:hAnsi="Georgia" w:cstheme="minorHAnsi"/>
        </w:rPr>
      </w:pPr>
      <w:r w:rsidRPr="00347516">
        <w:rPr>
          <w:rFonts w:ascii="Georgia" w:eastAsia="Calibri" w:hAnsi="Georgia" w:cstheme="minorHAnsi"/>
        </w:rPr>
        <w:t xml:space="preserve">Além do seu acervo particular, ela também cria poesias para trabalhar as práticas de leituras com seus estudantes, a mesma conta história com uma peculiaridade dos poetas, e contadoras de histórias. Às vezes, didatiza suas poesias para trabalhar outros aspectos da língua, mas sempre com a preocupação de ler os livros que planeja para atividades com os alunos. </w:t>
      </w:r>
      <w:r w:rsidRPr="00347516">
        <w:rPr>
          <w:rFonts w:ascii="Georgia" w:hAnsi="Georgia" w:cstheme="minorHAnsi"/>
        </w:rPr>
        <w:t xml:space="preserve">A maioria das suas poesias e histórias narradas é de cabeça, dificilmente Sayonra as transpõem para o papel. Ela Envolve seus alunos nessa teia de contações poéticas de histórias.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Práticas como essas possibilitam que seus estudantes se soltem de amarras da segregação e da ignorância às vezes proporcionadas pela própria escola e possibilite uma prática de reflexão como nos presenteia o mestre Paulo Freire (2011, 71), com seu pensamento em defesa aos oprimidos, “Ninguém liberta ninguém, ninguém se liberta sozinho: os homens se libertam em comunhão.” É nessa perspectiva que observamos o trabalho de Sayonara, à medida que ensina, aprende e nessa troca ela também se liberta das arramas impostas por uma escola que indicava o que ela não poderia ser</w:t>
      </w:r>
      <w:r w:rsidRPr="00347516">
        <w:rPr>
          <w:rStyle w:val="Refdenotaderodap"/>
          <w:rFonts w:ascii="Georgia" w:hAnsi="Georgia" w:cstheme="minorHAnsi"/>
        </w:rPr>
        <w:footnoteReference w:id="111"/>
      </w:r>
      <w:r w:rsidRPr="00347516">
        <w:rPr>
          <w:rFonts w:ascii="Georgia" w:hAnsi="Georgia" w:cstheme="minorHAnsi"/>
        </w:rPr>
        <w:t xml:space="preserve">! </w:t>
      </w:r>
    </w:p>
    <w:p w:rsidR="00097C07" w:rsidRPr="00347516" w:rsidRDefault="00097C07" w:rsidP="00C819CD">
      <w:pPr>
        <w:spacing w:after="0" w:line="240" w:lineRule="auto"/>
        <w:jc w:val="both"/>
        <w:rPr>
          <w:rFonts w:ascii="Georgia" w:hAnsi="Georgia" w:cstheme="minorHAnsi"/>
          <w:b/>
        </w:rPr>
      </w:pPr>
    </w:p>
    <w:p w:rsidR="00097C07" w:rsidRPr="00347516" w:rsidRDefault="00097C07" w:rsidP="00C819CD">
      <w:pPr>
        <w:spacing w:after="0" w:line="240" w:lineRule="auto"/>
        <w:jc w:val="both"/>
        <w:rPr>
          <w:rFonts w:ascii="Georgia" w:hAnsi="Georgia" w:cstheme="minorHAnsi"/>
          <w:b/>
        </w:rPr>
      </w:pPr>
    </w:p>
    <w:p w:rsidR="00097C07" w:rsidRPr="00347516" w:rsidRDefault="00097C07" w:rsidP="00C819CD">
      <w:pPr>
        <w:spacing w:after="0" w:line="240" w:lineRule="auto"/>
        <w:jc w:val="both"/>
        <w:rPr>
          <w:rFonts w:ascii="Georgia" w:hAnsi="Georgia" w:cstheme="minorHAnsi"/>
          <w:b/>
        </w:rPr>
      </w:pPr>
      <w:r w:rsidRPr="00347516">
        <w:rPr>
          <w:rFonts w:ascii="Georgia" w:hAnsi="Georgia" w:cstheme="minorHAnsi"/>
          <w:b/>
        </w:rPr>
        <w:t>3 GRUPO DE ESTUDO EM POLÍTICAS DE LETRAMENTO – GPOL: apontando uma pesquisa – formação</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eastAsia="Calibri" w:hAnsi="Georgia" w:cstheme="minorHAnsi"/>
        </w:rPr>
      </w:pPr>
      <w:r w:rsidRPr="00347516">
        <w:rPr>
          <w:rFonts w:ascii="Georgia" w:eastAsia="Calibri" w:hAnsi="Georgia" w:cstheme="minorHAnsi"/>
        </w:rPr>
        <w:t xml:space="preserve">Este tópico trata de uma abordagem sobre a participação das professoras no GPOL- Grupo de Estudos em Políticas de Letramento, além de discutir questões voltadas para as politicas de letramento, ganhou um contorno particular de refletir à formação e auto formação de professores/as, que desenvolvem seus trabalhos nas Escolas Públicas Estaduais e Municipais. Docentes que se preocupam com a própria formação, que querem seguir estudando pesquisando e inventando. </w:t>
      </w:r>
    </w:p>
    <w:p w:rsidR="00097C07" w:rsidRPr="00347516" w:rsidRDefault="00097C07" w:rsidP="00C819CD">
      <w:pPr>
        <w:spacing w:after="0" w:line="240" w:lineRule="auto"/>
        <w:jc w:val="both"/>
        <w:rPr>
          <w:rFonts w:ascii="Georgia" w:hAnsi="Georgia" w:cstheme="minorHAnsi"/>
          <w:bCs/>
        </w:rPr>
      </w:pPr>
      <w:r w:rsidRPr="00347516">
        <w:rPr>
          <w:rFonts w:ascii="Georgia" w:hAnsi="Georgia" w:cstheme="minorHAnsi"/>
          <w:bCs/>
        </w:rPr>
        <w:t>Quando passamos a investigar a vida e as práticas docentes encontramos professoras envolvidas com suas práticas, fazendo a diferença em sala de aula, porém encontramos uma professora desmotivada que sentia desvalorizada, estudando para fazer concurso em outras áreas e sair da educação, tudo pela falta de valorização e incentivo em continuar na docência</w:t>
      </w:r>
      <w:r w:rsidRPr="00347516">
        <w:rPr>
          <w:rStyle w:val="Refdenotaderodap"/>
          <w:rFonts w:ascii="Georgia" w:hAnsi="Georgia" w:cstheme="minorHAnsi"/>
          <w:bCs/>
        </w:rPr>
        <w:footnoteReference w:id="112"/>
      </w:r>
      <w:r w:rsidRPr="00347516">
        <w:rPr>
          <w:rFonts w:ascii="Georgia" w:hAnsi="Georgia" w:cstheme="minorHAnsi"/>
          <w:bCs/>
        </w:rPr>
        <w:t xml:space="preserve">.  </w:t>
      </w:r>
    </w:p>
    <w:p w:rsidR="00097C07" w:rsidRPr="00347516" w:rsidRDefault="00097C07" w:rsidP="00C819CD">
      <w:pPr>
        <w:spacing w:after="0" w:line="240" w:lineRule="auto"/>
        <w:jc w:val="both"/>
        <w:rPr>
          <w:rFonts w:ascii="Georgia" w:eastAsia="Calibri" w:hAnsi="Georgia" w:cstheme="minorHAnsi"/>
        </w:rPr>
      </w:pPr>
      <w:r w:rsidRPr="00347516">
        <w:rPr>
          <w:rFonts w:ascii="Georgia" w:hAnsi="Georgia" w:cstheme="minorHAnsi"/>
          <w:bCs/>
        </w:rPr>
        <w:t xml:space="preserve">Como uma das intenções da pesquisa era envolver as participantes em discussões a partir do quadro teórico escolhido à pesquisa, intensificamos a constituição do GPOL – Grupo de Estudo em Politicas de Letramentos como proposta de dá um retorno durante a pesquisa. </w:t>
      </w:r>
      <w:r w:rsidRPr="00347516">
        <w:rPr>
          <w:rFonts w:ascii="Georgia" w:eastAsia="Calibri" w:hAnsi="Georgia" w:cstheme="minorHAnsi"/>
        </w:rPr>
        <w:t>Um processo de formação que considere os significados do letramento (KLEIMAN, 1995), possibilita o professor refletir inicialmente sua própria prática, para em seguida refletir suas ações nas práticas docentes e consequentemente as ações formativas direcionadas à sua profissão docente.</w:t>
      </w:r>
    </w:p>
    <w:p w:rsidR="00097C07" w:rsidRPr="00347516" w:rsidRDefault="00097C07" w:rsidP="00C819CD">
      <w:pPr>
        <w:spacing w:after="0" w:line="240" w:lineRule="auto"/>
        <w:jc w:val="both"/>
        <w:rPr>
          <w:rFonts w:ascii="Georgia" w:eastAsia="Calibri" w:hAnsi="Georgia" w:cstheme="minorHAnsi"/>
        </w:rPr>
      </w:pPr>
      <w:r w:rsidRPr="00347516">
        <w:rPr>
          <w:rFonts w:ascii="Georgia" w:eastAsia="Calibri" w:hAnsi="Georgia" w:cstheme="minorHAnsi"/>
        </w:rPr>
        <w:t xml:space="preserve">É preciso enfatizar a necessidade de criação de novos instrumentos que mudem de alguma forma as práticas docentes e consequentemente possam adquirir novos conhecimentos em conjunto com o discente. Reflexões como essas só são pertinentes pelo fato de as professoras estarem envolvidas com as discussões de sala de aula, envolvidas também com seus alunos e considerando que o ensino possibilita ações a serem investigadas. </w:t>
      </w:r>
    </w:p>
    <w:p w:rsidR="00097C07" w:rsidRPr="00347516" w:rsidRDefault="00097C07" w:rsidP="00C819CD">
      <w:pPr>
        <w:spacing w:after="0" w:line="240" w:lineRule="auto"/>
        <w:jc w:val="both"/>
        <w:rPr>
          <w:rFonts w:ascii="Georgia" w:eastAsia="Calibri" w:hAnsi="Georgia" w:cstheme="minorHAnsi"/>
        </w:rPr>
      </w:pPr>
      <w:r w:rsidRPr="00347516">
        <w:rPr>
          <w:rFonts w:ascii="Georgia" w:eastAsia="Calibri" w:hAnsi="Georgia" w:cstheme="minorHAnsi"/>
        </w:rPr>
        <w:t>Apesar de os procedimentos formativos virem muitas vezes esvaziados de uma reflexão teórica voltada ao saber-fazer, as pesquisadas sempre tiram proveitos desses encontros, pois algumas ficam mais encantadas com a educação. Sayonara acredita que de certa forma esses espaços formativos contribuem para o desenvolvimento do letramento docente, diferente de outras propostas de formação que há um discurso vazio, evidencia que “</w:t>
      </w:r>
      <w:r w:rsidRPr="00347516">
        <w:rPr>
          <w:rFonts w:ascii="Georgia" w:eastAsia="Calibri" w:hAnsi="Georgia" w:cstheme="minorHAnsi"/>
          <w:i/>
        </w:rPr>
        <w:t xml:space="preserve">muitos formadores não vivenciaram a prática na sala de aula, fugindo do contexto, exceto em eventuais casos, como a do Gestar II”. </w:t>
      </w:r>
      <w:r w:rsidRPr="00347516">
        <w:rPr>
          <w:rFonts w:ascii="Georgia" w:eastAsia="Calibri" w:hAnsi="Georgia" w:cstheme="minorHAnsi"/>
        </w:rPr>
        <w:t xml:space="preserve">( Sayonara, GPOL). Professora como Sayonara traz uma proposição real de um quadro caótico no processo de formação docente; na Rede Pública em que atuam, há um dia para as aulas atividades destinado à formação no interior da escola, porém, isso não vem ocorrendo como gostaria. </w:t>
      </w:r>
    </w:p>
    <w:p w:rsidR="00097C07" w:rsidRPr="00347516" w:rsidRDefault="00097C07" w:rsidP="00C819CD">
      <w:pPr>
        <w:spacing w:after="0" w:line="240" w:lineRule="auto"/>
        <w:jc w:val="both"/>
        <w:rPr>
          <w:rFonts w:ascii="Georgia" w:eastAsia="Calibri" w:hAnsi="Georgia" w:cstheme="minorHAnsi"/>
        </w:rPr>
      </w:pPr>
      <w:r w:rsidRPr="00347516">
        <w:rPr>
          <w:rFonts w:ascii="Georgia" w:eastAsia="Calibri" w:hAnsi="Georgia" w:cstheme="minorHAnsi"/>
        </w:rPr>
        <w:t>Isso nos leva a um olhar para o construto de pesquisa em formação docente, uma vez que professoras, como Sayonara, articulam a teórica à prática para desenvolver suas invenções sem o formalismo técnico das teorias positivistas. Suas práxis atendem as demandas que surgem constantemente em sala e não apenas uma parcela dela, além de configurarem em um “saber já escrito nas práticas, mas não ainda esclarecido.” (CERTEAU, 2012, 131)</w:t>
      </w:r>
    </w:p>
    <w:p w:rsidR="00097C07" w:rsidRPr="00347516" w:rsidRDefault="00097C07" w:rsidP="00C819CD">
      <w:pPr>
        <w:spacing w:after="0" w:line="240" w:lineRule="auto"/>
        <w:ind w:firstLine="708"/>
        <w:jc w:val="both"/>
        <w:rPr>
          <w:rFonts w:ascii="Georgia" w:eastAsia="Calibri" w:hAnsi="Georgia" w:cstheme="minorHAnsi"/>
        </w:rPr>
      </w:pPr>
    </w:p>
    <w:p w:rsidR="00097C07" w:rsidRPr="00347516" w:rsidRDefault="00097C07" w:rsidP="00C819CD">
      <w:pPr>
        <w:spacing w:after="0" w:line="240" w:lineRule="auto"/>
        <w:ind w:firstLine="708"/>
        <w:jc w:val="both"/>
        <w:rPr>
          <w:rFonts w:ascii="Georgia" w:eastAsia="Calibri"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3.1 UM DEDINHO SOBRE PESQUISA-FORMAÇÃO.</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eastAsia="Calibri" w:hAnsi="Georgia" w:cstheme="minorHAnsi"/>
        </w:rPr>
      </w:pPr>
      <w:r w:rsidRPr="00347516">
        <w:rPr>
          <w:rFonts w:ascii="Georgia" w:eastAsia="Calibri" w:hAnsi="Georgia" w:cstheme="minorHAnsi"/>
        </w:rPr>
        <w:t xml:space="preserve">Com a dimensão que o grupo ganhou como uma politica de formação durante a pesquisa sentiu-se uma necessidade de uma aproximação entre as discussões acadêmicas da universidade e da docência na Educação Básica. Apontamos assim, a pesquisa-formação docente, ou simplesmente, </w:t>
      </w:r>
      <w:r w:rsidRPr="00347516">
        <w:rPr>
          <w:rFonts w:ascii="Georgia" w:eastAsia="Calibri" w:hAnsi="Georgia" w:cstheme="minorHAnsi"/>
          <w:i/>
        </w:rPr>
        <w:t>pesquisa-formação.</w:t>
      </w:r>
      <w:r w:rsidRPr="00347516">
        <w:rPr>
          <w:rFonts w:ascii="Georgia" w:eastAsia="Calibri" w:hAnsi="Georgia" w:cstheme="minorHAnsi"/>
        </w:rPr>
        <w:t xml:space="preserve"> E assim pensou uma possível noção de método.</w:t>
      </w:r>
    </w:p>
    <w:p w:rsidR="00097C07" w:rsidRPr="00347516" w:rsidRDefault="00097C07" w:rsidP="00C819CD">
      <w:pPr>
        <w:spacing w:after="0" w:line="240" w:lineRule="auto"/>
        <w:jc w:val="both"/>
        <w:rPr>
          <w:rFonts w:ascii="Georgia" w:eastAsia="Calibri" w:hAnsi="Georgia" w:cstheme="minorHAnsi"/>
        </w:rPr>
      </w:pPr>
      <w:r w:rsidRPr="00347516">
        <w:rPr>
          <w:rFonts w:ascii="Georgia" w:eastAsia="Calibri" w:hAnsi="Georgia" w:cstheme="minorHAnsi"/>
        </w:rPr>
        <w:t>Neste sentido, o processo formativo que se desenvolveu nesta pesquisa visou fortalecer as práticas de docentes como Sayonara e empoderando suas reflexões sobre as suas práticas e, se configurou através de estudos dos referenciais básicos, explorando temas ligados como a “formação”, “invenção” e “letramento”. Estes encontros do grupo de estudo GPOL, podem servir de fendas para constituir a ação que possibilite o empoderamento de micropolíticas desenvolvidas pela professora inventora que é também, mulher, mãe, militante, dona de casa e vários outros atributos femininos – muitos deles impostos por práticas historicamente construídas.</w:t>
      </w:r>
    </w:p>
    <w:p w:rsidR="00097C07" w:rsidRPr="00347516" w:rsidRDefault="00097C07" w:rsidP="00DB50C8">
      <w:pPr>
        <w:spacing w:after="0" w:line="240" w:lineRule="auto"/>
        <w:jc w:val="both"/>
        <w:rPr>
          <w:rFonts w:ascii="Georgia" w:eastAsia="Calibri" w:hAnsi="Georgia" w:cstheme="minorHAnsi"/>
        </w:rPr>
      </w:pPr>
      <w:r w:rsidRPr="00347516">
        <w:rPr>
          <w:rFonts w:ascii="Georgia" w:eastAsia="Calibri" w:hAnsi="Georgia" w:cstheme="minorHAnsi"/>
        </w:rPr>
        <w:t>Sayonara complementa, dizendo:</w:t>
      </w:r>
      <w:r w:rsidR="00DB50C8" w:rsidRPr="00347516">
        <w:rPr>
          <w:rFonts w:ascii="Georgia" w:eastAsia="Calibri" w:hAnsi="Georgia" w:cstheme="minorHAnsi"/>
        </w:rPr>
        <w:t xml:space="preserve"> “</w:t>
      </w:r>
      <w:r w:rsidRPr="00347516">
        <w:rPr>
          <w:rFonts w:ascii="Georgia" w:eastAsia="Calibri" w:hAnsi="Georgia" w:cstheme="minorHAnsi"/>
        </w:rPr>
        <w:t xml:space="preserve">O momento do encontro neste grupo é um momento deleite, pois essas discussões desses teóricos nos levam a reflexão sobre a teoria articulada em nossas práticas, a gente tá atrás da facilidade que o grupo proporciona, mas quando a gente volta para a escola não tem ninguém </w:t>
      </w:r>
      <w:r w:rsidR="00DB50C8" w:rsidRPr="00347516">
        <w:rPr>
          <w:rFonts w:ascii="Georgia" w:eastAsia="Calibri" w:hAnsi="Georgia" w:cstheme="minorHAnsi"/>
        </w:rPr>
        <w:t>para discutir ou refletir”</w:t>
      </w:r>
      <w:r w:rsidRPr="00347516">
        <w:rPr>
          <w:rFonts w:ascii="Georgia" w:eastAsia="Calibri" w:hAnsi="Georgia" w:cstheme="minorHAnsi"/>
        </w:rPr>
        <w:t xml:space="preserve">  (SAYONARA, GPOL)</w:t>
      </w:r>
    </w:p>
    <w:p w:rsidR="00097C07" w:rsidRPr="00347516" w:rsidRDefault="00097C07" w:rsidP="00C819CD">
      <w:pPr>
        <w:spacing w:after="0" w:line="240" w:lineRule="auto"/>
        <w:ind w:left="2126"/>
        <w:jc w:val="both"/>
        <w:rPr>
          <w:rFonts w:ascii="Georgia" w:eastAsia="Calibri" w:hAnsi="Georgia" w:cstheme="minorHAnsi"/>
          <w:color w:val="FF0000"/>
        </w:rPr>
      </w:pPr>
    </w:p>
    <w:p w:rsidR="00097C07" w:rsidRPr="00347516" w:rsidRDefault="00097C07" w:rsidP="00C819CD">
      <w:pPr>
        <w:spacing w:after="0" w:line="240" w:lineRule="auto"/>
        <w:jc w:val="both"/>
        <w:rPr>
          <w:rFonts w:ascii="Georgia" w:eastAsia="Calibri" w:hAnsi="Georgia" w:cstheme="minorHAnsi"/>
        </w:rPr>
      </w:pPr>
      <w:r w:rsidRPr="00347516">
        <w:rPr>
          <w:rFonts w:ascii="Georgia" w:eastAsia="Calibri" w:hAnsi="Georgia" w:cstheme="minorHAnsi"/>
        </w:rPr>
        <w:t>Nessa fala evidencia a solidão que as professoras vivem em suas escolas, talvez pela não inserção de uma cultura que valorize também o ordinário e o singular agregado no coletivo docente, pois muitas situações postas na escola não consideram os fazeres das professoras que pensam suas práxis.</w:t>
      </w:r>
    </w:p>
    <w:p w:rsidR="00097C07" w:rsidRPr="00347516" w:rsidRDefault="00097C07" w:rsidP="00C819CD">
      <w:pPr>
        <w:spacing w:after="0" w:line="240" w:lineRule="auto"/>
        <w:jc w:val="both"/>
        <w:rPr>
          <w:rFonts w:ascii="Georgia" w:eastAsia="Calibri" w:hAnsi="Georgia" w:cstheme="minorHAnsi"/>
        </w:rPr>
      </w:pPr>
      <w:r w:rsidRPr="00347516">
        <w:rPr>
          <w:rFonts w:ascii="Georgia" w:eastAsia="Calibri" w:hAnsi="Georgia" w:cstheme="minorHAnsi"/>
        </w:rPr>
        <w:t xml:space="preserve">Assim definimos que a </w:t>
      </w:r>
      <w:r w:rsidRPr="00347516">
        <w:rPr>
          <w:rFonts w:ascii="Georgia" w:eastAsia="Calibri" w:hAnsi="Georgia" w:cstheme="minorHAnsi"/>
          <w:i/>
        </w:rPr>
        <w:t>pesquisa-formação</w:t>
      </w:r>
      <w:r w:rsidRPr="00347516">
        <w:rPr>
          <w:rStyle w:val="Refdenotaderodap"/>
          <w:rFonts w:ascii="Georgia" w:eastAsia="Calibri" w:hAnsi="Georgia" w:cstheme="minorHAnsi"/>
          <w:i/>
        </w:rPr>
        <w:footnoteReference w:id="113"/>
      </w:r>
      <w:r w:rsidRPr="00347516">
        <w:rPr>
          <w:rFonts w:ascii="Georgia" w:eastAsia="Calibri" w:hAnsi="Georgia" w:cstheme="minorHAnsi"/>
          <w:i/>
        </w:rPr>
        <w:t xml:space="preserve"> é</w:t>
      </w:r>
      <w:r w:rsidRPr="00347516">
        <w:rPr>
          <w:rFonts w:ascii="Georgia" w:eastAsia="Calibri" w:hAnsi="Georgia" w:cstheme="minorHAnsi"/>
        </w:rPr>
        <w:t xml:space="preserve"> uma pesquisa qualitativa que reflete as ações direcionadas para a formação do professor, como parte do benefício social e cultural de uma pesquisa na escola, que demanda ou que resulta em formação em serviço ou de uma formação continuada ou universitária, que visa ou que resulta em um trabalho de pesquisa.</w:t>
      </w:r>
    </w:p>
    <w:p w:rsidR="00097C07" w:rsidRPr="00347516" w:rsidRDefault="00097C07" w:rsidP="00C819CD">
      <w:pPr>
        <w:spacing w:after="0" w:line="240" w:lineRule="auto"/>
        <w:jc w:val="both"/>
        <w:rPr>
          <w:rFonts w:ascii="Georgia" w:eastAsia="Calibri" w:hAnsi="Georgia" w:cstheme="minorHAnsi"/>
        </w:rPr>
      </w:pPr>
      <w:r w:rsidRPr="00347516">
        <w:rPr>
          <w:rFonts w:ascii="Georgia" w:eastAsia="Calibri" w:hAnsi="Georgia" w:cstheme="minorHAnsi"/>
        </w:rPr>
        <w:t>Vale lembrar que a nossa participação no grupo enquanto pesquisadora/orientador, não foi para delimitar as questões apenas teóricas ou acadêmicas, mas para que haja uma reciprocidade com as participantes, nos propusemos a colaborar, desempenhando um papel ativo nas reflexões construídas nos encontros de estudos, inclusive na realidade das práticas investigadas.</w:t>
      </w:r>
    </w:p>
    <w:p w:rsidR="00794B99" w:rsidRDefault="00794B99"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3.2 POSSÍVEIS IMPACTOS NO GPOL. </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O grupo além de refletir sobre discussões teóricas relacionando com a prática desenvolvida por professora na Educação Básica. Mas, o impacto maior foi exatamente em relação às perspectivas de Sayonara que ao iniciar nossa investigação queria mudar definitivamente de profissão e com o envolvimento dessa professora em nossos estudos e encontros com outras pessoas que discutem práticas de invenção e de formação para trabalhar as práxis sociais de leitura suas expectativas foram modificadas.</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Por esse prisma, durante a pesquisa o GPOL já gerava resultados, pois a professora Sayonara que estava disposta a sair da educação, se envolve com as discussões teóricas, passa a trabalhar em formações e mais, não só passou em seleção de mestrado acadêmico e público como ficou em segundo lugar na seleção do projeto, cuja temática é exatamente sobre contações de histórias.</w:t>
      </w:r>
    </w:p>
    <w:p w:rsidR="00097C07" w:rsidRPr="00347516" w:rsidRDefault="00097C07" w:rsidP="00C819CD">
      <w:pPr>
        <w:spacing w:after="0" w:line="240" w:lineRule="auto"/>
        <w:jc w:val="both"/>
        <w:rPr>
          <w:rFonts w:ascii="Georgia" w:hAnsi="Georgia" w:cstheme="minorHAnsi"/>
        </w:rPr>
      </w:pPr>
      <w:r w:rsidRPr="00347516">
        <w:rPr>
          <w:rFonts w:ascii="Georgia" w:eastAsia="Calibri" w:hAnsi="Georgia" w:cstheme="minorHAnsi"/>
        </w:rPr>
        <w:t>Acredita-se que o GPOL criou outras condições para o desenvolvimento de (auto) formação, para que professora como Sayonara, mesmo no anonimato, estude, discuta, reflita e crie possibilidades de um novo olhar à profissão, mapeando as necessidades vitais nas suas práticas de invenção docentes.</w:t>
      </w:r>
    </w:p>
    <w:p w:rsidR="00097C07" w:rsidRPr="00347516" w:rsidRDefault="00097C07" w:rsidP="00C819CD">
      <w:pPr>
        <w:spacing w:after="0" w:line="240" w:lineRule="auto"/>
        <w:jc w:val="both"/>
        <w:rPr>
          <w:rFonts w:ascii="Georgia" w:hAnsi="Georgia" w:cstheme="minorHAnsi"/>
          <w:bCs/>
        </w:rPr>
      </w:pPr>
      <w:r w:rsidRPr="00347516">
        <w:rPr>
          <w:rFonts w:ascii="Georgia" w:hAnsi="Georgia" w:cstheme="minorHAnsi"/>
        </w:rPr>
        <w:t>P</w:t>
      </w:r>
      <w:r w:rsidRPr="00347516">
        <w:rPr>
          <w:rFonts w:ascii="Georgia" w:hAnsi="Georgia" w:cstheme="minorHAnsi"/>
          <w:bCs/>
        </w:rPr>
        <w:t>ortanto, que as políticas de formações quebrem as barreiras e vão ao encontro dos professores dentro das escolas para concretizar sua presença na vida profissional dos professores da Educação Básica, assegurando as diversidades presentes no ensino e, que estejam de fato fazendo parte dessas discussões que o professor precisa se apropriar, considerando o lugar de fala dos professores e das professoras nos contextos em que são inseridos/as.</w:t>
      </w:r>
    </w:p>
    <w:p w:rsidR="00097C07" w:rsidRPr="00347516" w:rsidRDefault="00097C07" w:rsidP="00C819CD">
      <w:pPr>
        <w:spacing w:after="0" w:line="240" w:lineRule="auto"/>
        <w:jc w:val="both"/>
        <w:rPr>
          <w:rFonts w:ascii="Georgia" w:hAnsi="Georgia" w:cstheme="minorHAnsi"/>
          <w:bCs/>
        </w:rPr>
      </w:pPr>
    </w:p>
    <w:p w:rsidR="00097C07" w:rsidRPr="00347516" w:rsidRDefault="00097C07" w:rsidP="00C819CD">
      <w:pPr>
        <w:spacing w:after="0" w:line="240" w:lineRule="auto"/>
        <w:jc w:val="both"/>
        <w:rPr>
          <w:rFonts w:ascii="Georgia" w:hAnsi="Georgia" w:cstheme="minorHAnsi"/>
          <w:b/>
        </w:rPr>
      </w:pPr>
      <w:r w:rsidRPr="00347516">
        <w:rPr>
          <w:rFonts w:ascii="Georgia" w:hAnsi="Georgia" w:cstheme="minorHAnsi"/>
          <w:b/>
        </w:rPr>
        <w:t>CONSIDERAÇÕES</w:t>
      </w:r>
      <w:r w:rsidR="00DB50C8" w:rsidRPr="00347516">
        <w:rPr>
          <w:rFonts w:ascii="Georgia" w:hAnsi="Georgia" w:cstheme="minorHAnsi"/>
          <w:b/>
        </w:rPr>
        <w:t xml:space="preserve"> FINAIS</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No decorrer deste estudo tentamos enfatizar reflexões que evidenciam em relação às invenções docentes voltadas para a leitura e propondo um método de pesquisa que atenda diretamente a formação docente,  a pesquisa - formação para que se possa situar a prática docente com possibilidades de configurar um novo contexto dentro da profissão, pois “quem parece ter interesses de pesquisa mais afins é o educador”. (Kleiman, 2001, 16), uma vez que este profissional tem condições de anunciar outras hipóteses de trabalhar a formação do professor e, principalmente convidando os especialistas de formações a revisitarem suas práticas de leitura. </w:t>
      </w:r>
    </w:p>
    <w:p w:rsidR="00097C07" w:rsidRPr="00347516" w:rsidRDefault="00097C07" w:rsidP="00C819CD">
      <w:pPr>
        <w:spacing w:after="0" w:line="240" w:lineRule="auto"/>
        <w:jc w:val="both"/>
        <w:rPr>
          <w:rFonts w:ascii="Georgia" w:hAnsi="Georgia" w:cstheme="minorHAnsi"/>
          <w:bCs/>
        </w:rPr>
      </w:pPr>
      <w:r w:rsidRPr="00347516">
        <w:rPr>
          <w:rFonts w:ascii="Georgia" w:eastAsia="Calibri" w:hAnsi="Georgia" w:cstheme="minorHAnsi"/>
        </w:rPr>
        <w:t>A professora que inventa é também uma transformadora de sua prática, do seu tempo e de sua sala de aula, usa lugares não legitimados, subverte a ordem em prol de um poder de criação e de libertação através outras leituras, isto talvez seja um dos maiores impactos de seus inventos.</w:t>
      </w:r>
    </w:p>
    <w:p w:rsidR="00097C07" w:rsidRPr="00347516" w:rsidRDefault="00097C07" w:rsidP="00C819CD">
      <w:pPr>
        <w:tabs>
          <w:tab w:val="num" w:pos="720"/>
        </w:tabs>
        <w:spacing w:after="0" w:line="240" w:lineRule="auto"/>
        <w:jc w:val="both"/>
        <w:rPr>
          <w:rFonts w:ascii="Georgia" w:hAnsi="Georgia" w:cstheme="minorHAnsi"/>
        </w:rPr>
      </w:pPr>
      <w:r w:rsidRPr="00347516">
        <w:rPr>
          <w:rFonts w:ascii="Georgia" w:hAnsi="Georgia" w:cstheme="minorHAnsi"/>
        </w:rPr>
        <w:t xml:space="preserve">Nesse sentido que, Acredita-se em formação docente que considere as micropolíticas de leitura desenvolvidas por professoras, principalmente valorizar as necessidades dos docentes e suas leituras que já trazem dos seus contextos. Acima de tudo que garanta o direito de escolha, principalmente de querer ou não em continuar em busca de titulações outras para fortalecer suas discussões na Educação Básica. </w:t>
      </w:r>
    </w:p>
    <w:p w:rsidR="00097C07" w:rsidRPr="00347516" w:rsidRDefault="00097C07" w:rsidP="00C819CD">
      <w:pPr>
        <w:tabs>
          <w:tab w:val="num" w:pos="720"/>
        </w:tabs>
        <w:spacing w:after="0" w:line="240" w:lineRule="auto"/>
        <w:jc w:val="both"/>
        <w:rPr>
          <w:rFonts w:ascii="Georgia" w:hAnsi="Georgia" w:cstheme="minorHAnsi"/>
        </w:rPr>
      </w:pPr>
    </w:p>
    <w:p w:rsidR="00097C07" w:rsidRPr="000E5E34" w:rsidRDefault="00097C07" w:rsidP="00C819CD">
      <w:pPr>
        <w:spacing w:after="0" w:line="240" w:lineRule="auto"/>
        <w:jc w:val="both"/>
        <w:rPr>
          <w:rFonts w:ascii="Georgia" w:hAnsi="Georgia" w:cstheme="minorHAnsi"/>
          <w:b/>
          <w:sz w:val="18"/>
          <w:szCs w:val="18"/>
        </w:rPr>
      </w:pPr>
      <w:r w:rsidRPr="000E5E34">
        <w:rPr>
          <w:rFonts w:ascii="Georgia" w:hAnsi="Georgia" w:cstheme="minorHAnsi"/>
          <w:b/>
          <w:sz w:val="18"/>
          <w:szCs w:val="18"/>
        </w:rPr>
        <w:t>REFERÊNCIAS</w:t>
      </w:r>
    </w:p>
    <w:p w:rsidR="00097C07" w:rsidRPr="000E5E34" w:rsidRDefault="00097C07" w:rsidP="00C819CD">
      <w:pPr>
        <w:spacing w:after="0" w:line="240" w:lineRule="auto"/>
        <w:jc w:val="both"/>
        <w:rPr>
          <w:rFonts w:ascii="Georgia" w:hAnsi="Georgia" w:cstheme="minorHAnsi"/>
          <w:b/>
          <w:sz w:val="18"/>
          <w:szCs w:val="18"/>
        </w:rPr>
      </w:pPr>
    </w:p>
    <w:p w:rsidR="00097C07" w:rsidRPr="000E5E34" w:rsidRDefault="00097C07" w:rsidP="00C819CD">
      <w:pPr>
        <w:spacing w:after="0" w:line="240" w:lineRule="auto"/>
        <w:jc w:val="both"/>
        <w:rPr>
          <w:rFonts w:ascii="Georgia" w:hAnsi="Georgia" w:cstheme="minorHAnsi"/>
          <w:sz w:val="18"/>
          <w:szCs w:val="18"/>
        </w:rPr>
      </w:pPr>
      <w:r w:rsidRPr="000E5E34">
        <w:rPr>
          <w:rFonts w:ascii="Georgia" w:hAnsi="Georgia" w:cstheme="minorHAnsi"/>
          <w:sz w:val="18"/>
          <w:szCs w:val="18"/>
        </w:rPr>
        <w:t>ANDRÉ, Marli</w:t>
      </w:r>
      <w:r w:rsidRPr="000E5E34">
        <w:rPr>
          <w:rFonts w:ascii="Georgia" w:hAnsi="Georgia" w:cstheme="minorHAnsi"/>
          <w:b/>
          <w:sz w:val="18"/>
          <w:szCs w:val="18"/>
        </w:rPr>
        <w:t xml:space="preserve">. Formação de professores:  a construção de um campo de estudos: </w:t>
      </w:r>
      <w:r w:rsidRPr="000E5E34">
        <w:rPr>
          <w:rFonts w:ascii="Georgia" w:hAnsi="Georgia" w:cstheme="minorHAnsi"/>
          <w:sz w:val="18"/>
          <w:szCs w:val="18"/>
        </w:rPr>
        <w:t xml:space="preserve">Educação, Porto Alegre, V.33, n. 5, p. 174-181, set/dez. 2010. </w:t>
      </w:r>
    </w:p>
    <w:p w:rsidR="00097C07" w:rsidRPr="000E5E34" w:rsidRDefault="00097C07" w:rsidP="00C819CD">
      <w:pPr>
        <w:spacing w:after="0" w:line="240" w:lineRule="auto"/>
        <w:jc w:val="both"/>
        <w:rPr>
          <w:rFonts w:ascii="Georgia" w:eastAsia="Calibri" w:hAnsi="Georgia" w:cstheme="minorHAnsi"/>
          <w:sz w:val="18"/>
          <w:szCs w:val="18"/>
        </w:rPr>
      </w:pPr>
      <w:r w:rsidRPr="000E5E34">
        <w:rPr>
          <w:rFonts w:ascii="Georgia" w:eastAsia="Calibri" w:hAnsi="Georgia" w:cstheme="minorHAnsi"/>
          <w:sz w:val="18"/>
          <w:szCs w:val="18"/>
        </w:rPr>
        <w:t xml:space="preserve">CHARTIER, Roger.  </w:t>
      </w:r>
      <w:r w:rsidRPr="000E5E34">
        <w:rPr>
          <w:rFonts w:ascii="Georgia" w:eastAsia="Calibri" w:hAnsi="Georgia" w:cstheme="minorHAnsi"/>
          <w:b/>
          <w:sz w:val="18"/>
          <w:szCs w:val="18"/>
        </w:rPr>
        <w:t>Cultura escrita, literatura e história: conversas de Roger Chartier com Carlos Aguirre Anaya, Jesús Anaya Rosique, Daniel Goldin e Antonio Saborit</w:t>
      </w:r>
      <w:r w:rsidRPr="000E5E34">
        <w:rPr>
          <w:rFonts w:ascii="Georgia" w:eastAsia="Calibri" w:hAnsi="Georgia" w:cstheme="minorHAnsi"/>
          <w:sz w:val="18"/>
          <w:szCs w:val="18"/>
        </w:rPr>
        <w:t>. Porto Alegre: ARTMED, 2001</w:t>
      </w:r>
    </w:p>
    <w:p w:rsidR="00097C07" w:rsidRPr="000E5E34" w:rsidRDefault="00097C07" w:rsidP="00C819CD">
      <w:pPr>
        <w:spacing w:after="0" w:line="240" w:lineRule="auto"/>
        <w:jc w:val="both"/>
        <w:rPr>
          <w:rFonts w:ascii="Georgia" w:hAnsi="Georgia" w:cstheme="minorHAnsi"/>
          <w:sz w:val="18"/>
          <w:szCs w:val="18"/>
        </w:rPr>
      </w:pPr>
      <w:r w:rsidRPr="000E5E34">
        <w:rPr>
          <w:rFonts w:ascii="Georgia" w:hAnsi="Georgia" w:cstheme="minorHAnsi"/>
          <w:sz w:val="18"/>
          <w:szCs w:val="18"/>
        </w:rPr>
        <w:t>CERTEAU, Michel.</w:t>
      </w:r>
      <w:r w:rsidRPr="000E5E34">
        <w:rPr>
          <w:rFonts w:ascii="Georgia" w:hAnsi="Georgia" w:cstheme="minorHAnsi"/>
          <w:b/>
          <w:sz w:val="18"/>
          <w:szCs w:val="18"/>
        </w:rPr>
        <w:t xml:space="preserve"> A Invenção do Cotidiano 1. Artes de fazer.</w:t>
      </w:r>
      <w:r w:rsidRPr="000E5E34">
        <w:rPr>
          <w:rFonts w:ascii="Georgia" w:hAnsi="Georgia" w:cstheme="minorHAnsi"/>
          <w:sz w:val="18"/>
          <w:szCs w:val="18"/>
        </w:rPr>
        <w:t xml:space="preserve"> 18.ed. Trad. Ephraim Ferreira Alves. Petrópolis, RJ: Vozes, 2012. </w:t>
      </w:r>
    </w:p>
    <w:p w:rsidR="00097C07" w:rsidRPr="000E5E34" w:rsidRDefault="00097C07" w:rsidP="00C819CD">
      <w:pPr>
        <w:spacing w:after="0" w:line="240" w:lineRule="auto"/>
        <w:jc w:val="both"/>
        <w:rPr>
          <w:rStyle w:val="citfont1"/>
          <w:rFonts w:ascii="Georgia" w:hAnsi="Georgia" w:cstheme="minorHAnsi"/>
          <w:sz w:val="18"/>
          <w:szCs w:val="18"/>
        </w:rPr>
      </w:pPr>
      <w:r w:rsidRPr="000E5E34">
        <w:rPr>
          <w:rStyle w:val="citfont1"/>
          <w:rFonts w:ascii="Georgia" w:hAnsi="Georgia" w:cstheme="minorHAnsi"/>
          <w:sz w:val="18"/>
          <w:szCs w:val="18"/>
        </w:rPr>
        <w:t>FREIRE, Paulo. Pedagogia da Autonomia. São Paulo: Cortez, 1996.</w:t>
      </w:r>
    </w:p>
    <w:p w:rsidR="00097C07" w:rsidRPr="000E5E34" w:rsidRDefault="00097C07" w:rsidP="00C819CD">
      <w:pPr>
        <w:spacing w:after="0" w:line="240" w:lineRule="auto"/>
        <w:jc w:val="both"/>
        <w:rPr>
          <w:rStyle w:val="citfont1"/>
          <w:rFonts w:ascii="Georgia" w:hAnsi="Georgia" w:cstheme="minorHAnsi"/>
          <w:sz w:val="18"/>
          <w:szCs w:val="18"/>
        </w:rPr>
      </w:pPr>
      <w:r w:rsidRPr="000E5E34">
        <w:rPr>
          <w:rStyle w:val="citfont1"/>
          <w:rFonts w:ascii="Georgia" w:hAnsi="Georgia" w:cstheme="minorHAnsi"/>
          <w:b/>
          <w:sz w:val="18"/>
          <w:szCs w:val="18"/>
        </w:rPr>
        <w:t>_______________________ A importância do ato de ler: em três artigos que se completam</w:t>
      </w:r>
      <w:r w:rsidRPr="000E5E34">
        <w:rPr>
          <w:rStyle w:val="nfase"/>
          <w:rFonts w:ascii="Georgia" w:hAnsi="Georgia" w:cstheme="minorHAnsi"/>
          <w:b/>
          <w:sz w:val="18"/>
          <w:szCs w:val="18"/>
        </w:rPr>
        <w:t>. 49 ed. São Paulo</w:t>
      </w:r>
      <w:r w:rsidRPr="000E5E34">
        <w:rPr>
          <w:rStyle w:val="citfont1"/>
          <w:rFonts w:ascii="Georgia" w:hAnsi="Georgia" w:cstheme="minorHAnsi"/>
          <w:sz w:val="18"/>
          <w:szCs w:val="18"/>
        </w:rPr>
        <w:t>: Cortez, 2008.</w:t>
      </w:r>
    </w:p>
    <w:p w:rsidR="00097C07" w:rsidRPr="000E5E34" w:rsidRDefault="00097C07" w:rsidP="00C819CD">
      <w:pPr>
        <w:autoSpaceDE w:val="0"/>
        <w:autoSpaceDN w:val="0"/>
        <w:adjustRightInd w:val="0"/>
        <w:spacing w:after="0" w:line="240" w:lineRule="auto"/>
        <w:jc w:val="both"/>
        <w:rPr>
          <w:rFonts w:ascii="Georgia" w:hAnsi="Georgia" w:cstheme="minorHAnsi"/>
          <w:iCs/>
          <w:sz w:val="18"/>
          <w:szCs w:val="18"/>
        </w:rPr>
      </w:pPr>
      <w:r w:rsidRPr="000E5E34">
        <w:rPr>
          <w:rFonts w:ascii="Georgia" w:hAnsi="Georgia" w:cstheme="minorHAnsi"/>
          <w:iCs/>
          <w:sz w:val="18"/>
          <w:szCs w:val="18"/>
        </w:rPr>
        <w:t xml:space="preserve">_________________ </w:t>
      </w:r>
      <w:r w:rsidRPr="000E5E34">
        <w:rPr>
          <w:rFonts w:ascii="Georgia" w:hAnsi="Georgia" w:cstheme="minorHAnsi"/>
          <w:b/>
          <w:iCs/>
          <w:sz w:val="18"/>
          <w:szCs w:val="18"/>
        </w:rPr>
        <w:t>Pedagogia do oprimido.</w:t>
      </w:r>
      <w:r w:rsidRPr="000E5E34">
        <w:rPr>
          <w:rFonts w:ascii="Georgia" w:hAnsi="Georgia" w:cstheme="minorHAnsi"/>
          <w:iCs/>
          <w:sz w:val="18"/>
          <w:szCs w:val="18"/>
        </w:rPr>
        <w:t xml:space="preserve"> 50. Ed.rev.atual.- Rio de Janeiro: Paz e Terra, 2001.</w:t>
      </w:r>
    </w:p>
    <w:p w:rsidR="00097C07" w:rsidRPr="000E5E34" w:rsidRDefault="00097C07" w:rsidP="00C819CD">
      <w:pPr>
        <w:autoSpaceDE w:val="0"/>
        <w:autoSpaceDN w:val="0"/>
        <w:adjustRightInd w:val="0"/>
        <w:spacing w:after="0" w:line="240" w:lineRule="auto"/>
        <w:jc w:val="both"/>
        <w:rPr>
          <w:rFonts w:ascii="Georgia" w:hAnsi="Georgia" w:cstheme="minorHAnsi"/>
          <w:sz w:val="18"/>
          <w:szCs w:val="18"/>
        </w:rPr>
      </w:pPr>
      <w:r w:rsidRPr="000E5E34">
        <w:rPr>
          <w:rFonts w:ascii="Georgia" w:hAnsi="Georgia" w:cstheme="minorHAnsi"/>
          <w:sz w:val="18"/>
          <w:szCs w:val="18"/>
        </w:rPr>
        <w:t xml:space="preserve">KLEIMAN,B. Angela. Modelos de Letramento e as Práticas de Alfabetização na Escola. In: KLEIMAN, A. B. (org.). </w:t>
      </w:r>
      <w:r w:rsidRPr="000E5E34">
        <w:rPr>
          <w:rFonts w:ascii="Georgia" w:hAnsi="Georgia" w:cstheme="minorHAnsi"/>
          <w:b/>
          <w:bCs/>
          <w:sz w:val="18"/>
          <w:szCs w:val="18"/>
        </w:rPr>
        <w:t xml:space="preserve">Os significados do letramento: uma nova perspectiva sobre a prática social da escrita. </w:t>
      </w:r>
      <w:r w:rsidRPr="000E5E34">
        <w:rPr>
          <w:rFonts w:ascii="Georgia" w:hAnsi="Georgia" w:cstheme="minorHAnsi"/>
          <w:sz w:val="18"/>
          <w:szCs w:val="18"/>
        </w:rPr>
        <w:t>Campinas, SP: Mercado Aberto, 1995.</w:t>
      </w:r>
    </w:p>
    <w:p w:rsidR="00097C07" w:rsidRPr="000E5E34" w:rsidRDefault="00097C07" w:rsidP="00C819CD">
      <w:pPr>
        <w:spacing w:after="0" w:line="240" w:lineRule="auto"/>
        <w:jc w:val="both"/>
        <w:rPr>
          <w:rFonts w:ascii="Georgia" w:hAnsi="Georgia" w:cstheme="minorHAnsi"/>
          <w:sz w:val="18"/>
          <w:szCs w:val="18"/>
        </w:rPr>
      </w:pPr>
      <w:r w:rsidRPr="000E5E34">
        <w:rPr>
          <w:rFonts w:ascii="Georgia" w:hAnsi="Georgia" w:cstheme="minorHAnsi"/>
          <w:sz w:val="18"/>
          <w:szCs w:val="18"/>
        </w:rPr>
        <w:t>____________________</w:t>
      </w:r>
      <w:r w:rsidRPr="000E5E34">
        <w:rPr>
          <w:rFonts w:ascii="Georgia" w:hAnsi="Georgia" w:cstheme="minorHAnsi"/>
          <w:b/>
          <w:sz w:val="18"/>
          <w:szCs w:val="18"/>
        </w:rPr>
        <w:t xml:space="preserve"> Formação do professor: retrospectiva na pesquisa</w:t>
      </w:r>
      <w:r w:rsidRPr="000E5E34">
        <w:rPr>
          <w:rFonts w:ascii="Georgia" w:hAnsi="Georgia" w:cstheme="minorHAnsi"/>
          <w:sz w:val="18"/>
          <w:szCs w:val="18"/>
        </w:rPr>
        <w:t>. In.A formação do professor: perspectiva da linguística aplicada. Org. Ângela B. Kleiman. – Campinas-SP: Mercado das Letras, 2001.</w:t>
      </w:r>
    </w:p>
    <w:p w:rsidR="00097C07" w:rsidRPr="000E5E34" w:rsidRDefault="00097C07" w:rsidP="00C819CD">
      <w:pPr>
        <w:autoSpaceDE w:val="0"/>
        <w:autoSpaceDN w:val="0"/>
        <w:adjustRightInd w:val="0"/>
        <w:spacing w:after="0" w:line="240" w:lineRule="auto"/>
        <w:jc w:val="both"/>
        <w:rPr>
          <w:rFonts w:ascii="Georgia" w:hAnsi="Georgia" w:cstheme="minorHAnsi"/>
          <w:sz w:val="18"/>
          <w:szCs w:val="18"/>
        </w:rPr>
      </w:pPr>
      <w:r w:rsidRPr="000E5E34">
        <w:rPr>
          <w:rFonts w:ascii="Georgia" w:hAnsi="Georgia" w:cstheme="minorHAnsi"/>
          <w:sz w:val="18"/>
          <w:szCs w:val="18"/>
        </w:rPr>
        <w:t xml:space="preserve">NÓVOA, António. </w:t>
      </w:r>
      <w:r w:rsidRPr="000E5E34">
        <w:rPr>
          <w:rFonts w:ascii="Georgia" w:hAnsi="Georgia" w:cstheme="minorHAnsi"/>
          <w:b/>
          <w:sz w:val="18"/>
          <w:szCs w:val="18"/>
        </w:rPr>
        <w:t>O passado e o presente dos professores.</w:t>
      </w:r>
      <w:r w:rsidRPr="000E5E34">
        <w:rPr>
          <w:rFonts w:ascii="Georgia" w:hAnsi="Georgia" w:cstheme="minorHAnsi"/>
          <w:sz w:val="18"/>
          <w:szCs w:val="18"/>
        </w:rPr>
        <w:t xml:space="preserve"> In Profissão Professor. Org. António Nóvoa. Porto – Portugal: porto editora, 2008.</w:t>
      </w:r>
    </w:p>
    <w:p w:rsidR="00097C07" w:rsidRPr="000E5E34" w:rsidRDefault="00097C07" w:rsidP="00C819CD">
      <w:pPr>
        <w:autoSpaceDE w:val="0"/>
        <w:autoSpaceDN w:val="0"/>
        <w:adjustRightInd w:val="0"/>
        <w:spacing w:after="0" w:line="240" w:lineRule="auto"/>
        <w:jc w:val="both"/>
        <w:rPr>
          <w:rFonts w:ascii="Georgia" w:hAnsi="Georgia" w:cstheme="minorHAnsi"/>
          <w:sz w:val="18"/>
          <w:szCs w:val="18"/>
        </w:rPr>
      </w:pPr>
      <w:r w:rsidRPr="000E5E34">
        <w:rPr>
          <w:rFonts w:ascii="Georgia" w:hAnsi="Georgia" w:cstheme="minorHAnsi"/>
          <w:sz w:val="18"/>
          <w:szCs w:val="18"/>
        </w:rPr>
        <w:t xml:space="preserve">___________________  O </w:t>
      </w:r>
      <w:r w:rsidRPr="000E5E34">
        <w:rPr>
          <w:rFonts w:ascii="Georgia" w:hAnsi="Georgia" w:cstheme="minorHAnsi"/>
          <w:b/>
          <w:sz w:val="18"/>
          <w:szCs w:val="18"/>
        </w:rPr>
        <w:t>regresso  dos professores</w:t>
      </w:r>
      <w:r w:rsidRPr="000E5E34">
        <w:rPr>
          <w:rFonts w:ascii="Georgia" w:hAnsi="Georgia" w:cstheme="minorHAnsi"/>
          <w:sz w:val="18"/>
          <w:szCs w:val="18"/>
        </w:rPr>
        <w:t>. Livro da conferência desenvolvimento profissional de professores para a qualidade e para a equidade da aprendizagem ao longo da vida. Lisboa: Ministério da Educação, 2008.</w:t>
      </w:r>
    </w:p>
    <w:p w:rsidR="00097C07" w:rsidRPr="000E5E34" w:rsidRDefault="00097C07" w:rsidP="00C819CD">
      <w:pPr>
        <w:pStyle w:val="SemEspaamento"/>
        <w:jc w:val="both"/>
        <w:rPr>
          <w:rFonts w:ascii="Georgia" w:hAnsi="Georgia" w:cstheme="minorHAnsi"/>
          <w:sz w:val="18"/>
          <w:szCs w:val="18"/>
        </w:rPr>
      </w:pPr>
      <w:r w:rsidRPr="000E5E34">
        <w:rPr>
          <w:rFonts w:ascii="Georgia" w:hAnsi="Georgia" w:cstheme="minorHAnsi"/>
          <w:sz w:val="18"/>
          <w:szCs w:val="18"/>
        </w:rPr>
        <w:t xml:space="preserve">SANTOS, Cosme B. e ORGE, Lívia. </w:t>
      </w:r>
      <w:r w:rsidRPr="000E5E34">
        <w:rPr>
          <w:rFonts w:ascii="Georgia" w:hAnsi="Georgia" w:cstheme="minorHAnsi"/>
          <w:b/>
          <w:sz w:val="18"/>
          <w:szCs w:val="18"/>
        </w:rPr>
        <w:t>Letramento do alfabetizador no local de trabalho</w:t>
      </w:r>
      <w:r w:rsidRPr="000E5E34">
        <w:rPr>
          <w:rFonts w:ascii="Georgia" w:hAnsi="Georgia" w:cstheme="minorHAnsi"/>
          <w:sz w:val="18"/>
          <w:szCs w:val="18"/>
        </w:rPr>
        <w:t>: o efeito da Revista Nova Escola. In. Claudia Vóvio, Luanda Sito e Paula de Grande (Orgs.). Campinas (SP): Mercado de Letras, 2010.</w:t>
      </w:r>
    </w:p>
    <w:p w:rsidR="00097C07" w:rsidRPr="00347516" w:rsidRDefault="00097C07" w:rsidP="00C819CD">
      <w:pPr>
        <w:spacing w:after="0" w:line="240" w:lineRule="auto"/>
        <w:jc w:val="both"/>
        <w:rPr>
          <w:rFonts w:ascii="Georgia" w:hAnsi="Georgia" w:cstheme="minorHAnsi"/>
        </w:rPr>
      </w:pPr>
    </w:p>
    <w:p w:rsidR="00385AAE" w:rsidRPr="00347516" w:rsidRDefault="00385AAE" w:rsidP="00C819CD">
      <w:pPr>
        <w:spacing w:after="0" w:line="240" w:lineRule="auto"/>
        <w:jc w:val="both"/>
        <w:rPr>
          <w:rFonts w:ascii="Georgia" w:hAnsi="Georgia" w:cstheme="minorHAnsi"/>
        </w:rPr>
      </w:pPr>
    </w:p>
    <w:p w:rsidR="00385AAE" w:rsidRPr="00347516" w:rsidRDefault="00385AAE" w:rsidP="00C819CD">
      <w:pPr>
        <w:spacing w:after="0" w:line="240" w:lineRule="auto"/>
        <w:jc w:val="both"/>
        <w:rPr>
          <w:rFonts w:ascii="Georgia" w:hAnsi="Georgia" w:cstheme="minorHAnsi"/>
        </w:rPr>
      </w:pPr>
    </w:p>
    <w:p w:rsidR="00385AAE" w:rsidRPr="00347516" w:rsidRDefault="00385AAE" w:rsidP="00C819CD">
      <w:pPr>
        <w:spacing w:after="0" w:line="240" w:lineRule="auto"/>
        <w:jc w:val="both"/>
        <w:rPr>
          <w:rFonts w:ascii="Georgia" w:hAnsi="Georgia" w:cstheme="minorHAnsi"/>
        </w:rPr>
      </w:pPr>
    </w:p>
    <w:p w:rsidR="00284061" w:rsidRDefault="00284061">
      <w:pPr>
        <w:spacing w:after="200" w:line="276" w:lineRule="auto"/>
        <w:rPr>
          <w:rFonts w:ascii="Georgia" w:hAnsi="Georgia" w:cstheme="minorHAnsi"/>
        </w:rPr>
      </w:pPr>
      <w:r>
        <w:rPr>
          <w:rFonts w:ascii="Georgia" w:hAnsi="Georgia" w:cstheme="minorHAnsi"/>
        </w:rPr>
        <w:br w:type="page"/>
      </w:r>
    </w:p>
    <w:p w:rsidR="00097C07" w:rsidRPr="00347516" w:rsidRDefault="00097C07" w:rsidP="00C819CD">
      <w:pPr>
        <w:pStyle w:val="Textodecomentrio"/>
        <w:spacing w:after="0" w:line="240" w:lineRule="auto"/>
        <w:ind w:firstLine="709"/>
        <w:jc w:val="center"/>
        <w:rPr>
          <w:rFonts w:ascii="Georgia" w:hAnsi="Georgia" w:cstheme="minorHAnsi"/>
          <w:b/>
          <w:sz w:val="22"/>
          <w:szCs w:val="22"/>
        </w:rPr>
      </w:pPr>
      <w:r w:rsidRPr="00347516">
        <w:rPr>
          <w:rFonts w:ascii="Georgia" w:hAnsi="Georgia" w:cstheme="minorHAnsi"/>
          <w:b/>
          <w:sz w:val="22"/>
          <w:szCs w:val="22"/>
        </w:rPr>
        <w:t>GÊNERO E MOVIMENTO SOCIAL: LEITURAS E VIVÊNCIAS NO SERTÃO DA BAHIA</w:t>
      </w:r>
    </w:p>
    <w:p w:rsidR="00097C07" w:rsidRPr="00347516" w:rsidRDefault="00097C07" w:rsidP="00C819CD">
      <w:pPr>
        <w:pStyle w:val="Textodecomentrio"/>
        <w:spacing w:after="0" w:line="240" w:lineRule="auto"/>
        <w:ind w:firstLine="709"/>
        <w:jc w:val="center"/>
        <w:rPr>
          <w:rFonts w:ascii="Georgia" w:hAnsi="Georgia" w:cstheme="minorHAnsi"/>
          <w:b/>
          <w:sz w:val="22"/>
          <w:szCs w:val="22"/>
        </w:rPr>
      </w:pPr>
    </w:p>
    <w:p w:rsidR="00097C07" w:rsidRPr="00347516" w:rsidRDefault="00097C07"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Pedro Paulo Souza Rios</w:t>
      </w:r>
      <w:r w:rsidRPr="00347516">
        <w:rPr>
          <w:rStyle w:val="Refdenotaderodap"/>
          <w:rFonts w:ascii="Georgia" w:hAnsi="Georgia" w:cstheme="minorHAnsi"/>
          <w:sz w:val="20"/>
          <w:szCs w:val="20"/>
        </w:rPr>
        <w:footnoteReference w:id="114"/>
      </w:r>
    </w:p>
    <w:p w:rsidR="00097C07" w:rsidRPr="00347516" w:rsidRDefault="00097C07" w:rsidP="00C819CD">
      <w:pPr>
        <w:spacing w:after="0" w:line="240" w:lineRule="auto"/>
        <w:jc w:val="right"/>
        <w:rPr>
          <w:rFonts w:ascii="Georgia" w:hAnsi="Georgia" w:cstheme="minorHAnsi"/>
          <w:b/>
        </w:rPr>
      </w:pPr>
      <w:r w:rsidRPr="00347516">
        <w:rPr>
          <w:rFonts w:ascii="Georgia" w:hAnsi="Georgia" w:cstheme="minorHAnsi"/>
          <w:sz w:val="20"/>
          <w:szCs w:val="20"/>
        </w:rPr>
        <w:t>Adson dos Santos Bastos</w:t>
      </w:r>
      <w:r w:rsidRPr="00347516">
        <w:rPr>
          <w:rStyle w:val="Refdenotaderodap"/>
          <w:rFonts w:ascii="Georgia" w:hAnsi="Georgia" w:cstheme="minorHAnsi"/>
          <w:b/>
        </w:rPr>
        <w:footnoteReference w:id="115"/>
      </w:r>
    </w:p>
    <w:p w:rsidR="00097C07" w:rsidRPr="00347516" w:rsidRDefault="00097C07" w:rsidP="00C819CD">
      <w:pPr>
        <w:spacing w:after="0" w:line="240" w:lineRule="auto"/>
        <w:jc w:val="both"/>
        <w:rPr>
          <w:rFonts w:ascii="Georgia" w:hAnsi="Georgia" w:cstheme="minorHAnsi"/>
          <w:color w:val="000000" w:themeColor="text1"/>
        </w:rPr>
      </w:pPr>
    </w:p>
    <w:p w:rsidR="00097C07" w:rsidRPr="00347516" w:rsidRDefault="00097C07" w:rsidP="00C819CD">
      <w:pPr>
        <w:spacing w:after="0" w:line="240" w:lineRule="auto"/>
        <w:jc w:val="both"/>
        <w:rPr>
          <w:rFonts w:ascii="Georgia" w:hAnsi="Georgia" w:cstheme="minorHAnsi"/>
          <w:color w:val="000000" w:themeColor="text1"/>
        </w:rPr>
      </w:pPr>
      <w:r w:rsidRPr="00347516">
        <w:rPr>
          <w:rFonts w:ascii="Georgia" w:hAnsi="Georgia" w:cstheme="minorHAnsi"/>
          <w:b/>
          <w:color w:val="000000" w:themeColor="text1"/>
        </w:rPr>
        <w:t>RESUMO:</w:t>
      </w:r>
      <w:r w:rsidRPr="00347516">
        <w:rPr>
          <w:rFonts w:ascii="Georgia" w:hAnsi="Georgia" w:cstheme="minorHAnsi"/>
          <w:color w:val="000000" w:themeColor="text1"/>
        </w:rPr>
        <w:t xml:space="preserve"> O mundo contemporâneo será profundamente marcado pela velocidade com que os fatos ocorrem. No atual modelo de sociedade nada está posto como pronto, somos seres em processo, sendo assim, poderíamos dizer que as relações com o meio social são construídas e estabelecidas de acordo as necessidades/interesses políticos, sociais, culturais, econômicos e geográficos, concepções que podem ser ampliada ou reduzidas a partir das leituras que tecemos no mundo e com o mundo. Intensifica-se o debate e a reflexão em torno de questões tidas e consideradas tabus pela sociedade, como: sexualidade, orientação sexual, preconceito racial e étnico, além da garantia de direitos de categorias como mulheres, crianças e adolescentes, e idosos/as. Gênero é outra categoria, que nas últimas décadas saiu do anonimato, e passou a ser pensada e discutida. Vale salientar a importante contribuição dos movimentos sociais, inicialmente o movimento feminista e posterior outros movimentos em defesa dos direitos humanos, das organizações não governamentais, das Pastorais Sociais, dentre outros setores que se debruçaram sobre essa temática. A metodologia utilizada nessa pesquisa foi a etnográfica com método qualitativo. A pesquisa foi desenvolvida no Projeto de Assentamento Nova Canaã – Pindobaçu – Bahia. A partir das analises dos dados constata-se que há por parte dos assentados e assentadas uma legitimação sobre a importância da discussão da temática, relações sociais de gênero, contudo, no cotidiano a vivência dessas relações acontecem na sua maioria de acordo o modelo patriarcal. </w:t>
      </w:r>
    </w:p>
    <w:p w:rsidR="00097C07" w:rsidRPr="00347516" w:rsidRDefault="00097C07" w:rsidP="00C819CD">
      <w:pPr>
        <w:spacing w:after="0" w:line="240" w:lineRule="auto"/>
        <w:jc w:val="both"/>
        <w:rPr>
          <w:rFonts w:ascii="Georgia" w:hAnsi="Georgia" w:cstheme="minorHAnsi"/>
          <w:color w:val="000000"/>
          <w:lang w:val="en-US"/>
        </w:rPr>
      </w:pPr>
      <w:r w:rsidRPr="00347516">
        <w:rPr>
          <w:rFonts w:ascii="Georgia" w:hAnsi="Georgia" w:cstheme="minorHAnsi"/>
          <w:b/>
        </w:rPr>
        <w:t xml:space="preserve">Palavras-Chaves: </w:t>
      </w:r>
      <w:r w:rsidRPr="00347516">
        <w:rPr>
          <w:rFonts w:ascii="Georgia" w:hAnsi="Georgia" w:cstheme="minorHAnsi"/>
        </w:rPr>
        <w:t xml:space="preserve">Relações Gênero. Movimentos Sociais. </w:t>
      </w:r>
      <w:r w:rsidRPr="00347516">
        <w:rPr>
          <w:rFonts w:ascii="Georgia" w:hAnsi="Georgia" w:cstheme="minorHAnsi"/>
          <w:lang w:val="en-US"/>
        </w:rPr>
        <w:t xml:space="preserve">Formação. Semiárido </w:t>
      </w:r>
    </w:p>
    <w:p w:rsidR="00097C07" w:rsidRPr="00347516" w:rsidRDefault="00097C07" w:rsidP="00C819CD">
      <w:pPr>
        <w:spacing w:after="0" w:line="240" w:lineRule="auto"/>
        <w:jc w:val="both"/>
        <w:rPr>
          <w:rFonts w:ascii="Georgia" w:hAnsi="Georgia" w:cstheme="minorHAnsi"/>
          <w:color w:val="000000" w:themeColor="text1"/>
          <w:lang w:val="en-US"/>
        </w:rPr>
      </w:pPr>
    </w:p>
    <w:p w:rsidR="00097C07" w:rsidRPr="00347516" w:rsidRDefault="00097C07" w:rsidP="00C819CD">
      <w:pPr>
        <w:spacing w:after="0" w:line="240" w:lineRule="auto"/>
        <w:jc w:val="both"/>
        <w:rPr>
          <w:rFonts w:ascii="Georgia" w:hAnsi="Georgia" w:cstheme="minorHAnsi"/>
          <w:lang w:val="en-US"/>
        </w:rPr>
      </w:pPr>
      <w:r w:rsidRPr="00347516">
        <w:rPr>
          <w:rFonts w:ascii="Georgia" w:eastAsia="Times New Roman" w:hAnsi="Georgia" w:cstheme="minorHAnsi"/>
          <w:b/>
          <w:lang w:val="en-US" w:eastAsia="pt-BR"/>
        </w:rPr>
        <w:t>ABSTRACT:</w:t>
      </w:r>
      <w:r w:rsidRPr="00347516">
        <w:rPr>
          <w:rFonts w:ascii="Georgia" w:hAnsi="Georgia" w:cstheme="minorHAnsi"/>
          <w:lang w:val="en-US"/>
        </w:rPr>
        <w:t xml:space="preserve"> The contemporary world is deeply marked by the speed inwhich events occur. In the current model of society nothing is posited as something ready, we are beings in progress, so we could say that the relationship with the social environment are constructed and established in accordance with the political, social, cultural, economic and geographic needs/interests, conceptions that can be enlarged or reduced from the readings we weave in the world and with the world. The debate and reflection are intensified around issues taken and considered taboo by society, such as sexuality, sexual orientation, racial and ethnic prejudice, as well as ensuring rights of categories such as women, children and teenagers, and the elderly. Gender is another category, which in recent decades has left anonymity, and came to be considered and discussed. It is worth emphasizing the important contribution of social movements, initially the feminist movement and further other movements in defense of human rights, non-governmental organizations, the Social Pastoral, among other sectors that have studied this issue. The methodology used in this research was the ethnographic one with qualitative method. The research was conducted at Projeto de Assentamento Nova Canaã – Pindobaçu – Bahia. Based on the analyzes of the data it appears that there is, on the part of the settlers, a legitimation about the importance of the discussion of the theme, social relations of gender, however, in daily life, the experiencing of these relationships happens mostly according to patriarchal model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lang w:val="en-US"/>
        </w:rPr>
        <w:t xml:space="preserve">Key – words: Gender Relations. Social Movements. </w:t>
      </w:r>
      <w:r w:rsidRPr="00347516">
        <w:rPr>
          <w:rFonts w:ascii="Georgia" w:hAnsi="Georgia" w:cstheme="minorHAnsi"/>
        </w:rPr>
        <w:t>Training. Semiarid</w:t>
      </w:r>
    </w:p>
    <w:p w:rsidR="00097C07" w:rsidRPr="00347516" w:rsidRDefault="00097C07" w:rsidP="00C819CD">
      <w:pPr>
        <w:pStyle w:val="Textodecomentrio"/>
        <w:spacing w:after="0" w:line="240" w:lineRule="auto"/>
        <w:ind w:firstLine="709"/>
        <w:jc w:val="both"/>
        <w:rPr>
          <w:rFonts w:ascii="Georgia" w:hAnsi="Georgia" w:cstheme="minorHAnsi"/>
          <w:sz w:val="22"/>
          <w:szCs w:val="22"/>
        </w:rPr>
      </w:pPr>
    </w:p>
    <w:p w:rsidR="00097C07" w:rsidRPr="00347516" w:rsidRDefault="00097C07" w:rsidP="00C819CD">
      <w:pPr>
        <w:pStyle w:val="Textodecomentrio"/>
        <w:spacing w:after="0" w:line="240" w:lineRule="auto"/>
        <w:jc w:val="both"/>
        <w:rPr>
          <w:rFonts w:ascii="Georgia" w:hAnsi="Georgia" w:cstheme="minorHAnsi"/>
          <w:b/>
          <w:sz w:val="22"/>
          <w:szCs w:val="22"/>
        </w:rPr>
      </w:pPr>
      <w:r w:rsidRPr="00347516">
        <w:rPr>
          <w:rFonts w:ascii="Georgia" w:hAnsi="Georgia" w:cstheme="minorHAnsi"/>
          <w:b/>
          <w:sz w:val="22"/>
          <w:szCs w:val="22"/>
        </w:rPr>
        <w:t xml:space="preserve">INTRODUÇÃO: O QUE SE LER DO SERTÃO E O SERTÃO A SER LIDO </w:t>
      </w:r>
    </w:p>
    <w:p w:rsidR="00097C07" w:rsidRPr="00347516" w:rsidRDefault="00097C07" w:rsidP="00C819CD">
      <w:pPr>
        <w:pStyle w:val="Textodecomentrio"/>
        <w:spacing w:after="0" w:line="240" w:lineRule="auto"/>
        <w:ind w:firstLine="709"/>
        <w:jc w:val="both"/>
        <w:rPr>
          <w:rFonts w:ascii="Georgia" w:hAnsi="Georgia" w:cstheme="minorHAnsi"/>
          <w:sz w:val="22"/>
          <w:szCs w:val="22"/>
        </w:rPr>
      </w:pPr>
    </w:p>
    <w:p w:rsidR="00097C07" w:rsidRPr="00347516" w:rsidRDefault="00097C07" w:rsidP="00C819CD">
      <w:pPr>
        <w:pStyle w:val="Textodecomentrio"/>
        <w:spacing w:after="0" w:line="240" w:lineRule="auto"/>
        <w:jc w:val="both"/>
        <w:rPr>
          <w:rFonts w:ascii="Georgia" w:hAnsi="Georgia" w:cstheme="minorHAnsi"/>
          <w:sz w:val="22"/>
          <w:szCs w:val="22"/>
        </w:rPr>
      </w:pPr>
      <w:r w:rsidRPr="00347516">
        <w:rPr>
          <w:rFonts w:ascii="Georgia" w:hAnsi="Georgia" w:cstheme="minorHAnsi"/>
          <w:sz w:val="22"/>
          <w:szCs w:val="22"/>
        </w:rPr>
        <w:t>Um olhar mais atento é o suficiente para constatarmos que os relatos, literaturas e imagens relacionadas ao Semiárido Brasileiro, desde o período colônia, até os dias atuais, em sua maioria, dão ênfase a paisagens naturais desoladoras, tais como açudes secos e solo rachado, ou, ainda, as situações de miséria da população sertaneja nos períodos de seca. O perfil do homem e da mulher nordestina também aparece intimamente ligado a essa imagem, sendo retratado quase sempre pela sua condição de miserabilidade. Podemos encontrar nas mais diferentes manifestações artísticas e literárias a figura da mulher rodeada de crianças, geralmente com expressão que nos remetem à imagem da fome e da seca, enquanto seus companheiros engrossavam a fileira dos retirantes. E por essa ótica o Semiárido foi produzido, reproduzido e perpetuado durante intensas décadas. Nossos olhos foram acostumados apenas a essas imagens tão bem representadas nos jornais, na música, na poesia, na literatura e principalmente por meio do livro didático difundido de norte a sul do país.</w:t>
      </w:r>
    </w:p>
    <w:p w:rsidR="00097C07" w:rsidRPr="00347516" w:rsidRDefault="00097C07" w:rsidP="00C819CD">
      <w:pPr>
        <w:pStyle w:val="Textodecomentrio"/>
        <w:spacing w:after="0" w:line="240" w:lineRule="auto"/>
        <w:jc w:val="both"/>
        <w:rPr>
          <w:rFonts w:ascii="Georgia" w:hAnsi="Georgia" w:cstheme="minorHAnsi"/>
          <w:sz w:val="22"/>
          <w:szCs w:val="22"/>
        </w:rPr>
      </w:pPr>
      <w:r w:rsidRPr="00347516">
        <w:rPr>
          <w:rFonts w:ascii="Georgia" w:hAnsi="Georgia" w:cstheme="minorHAnsi"/>
          <w:sz w:val="22"/>
          <w:szCs w:val="22"/>
        </w:rPr>
        <w:t xml:space="preserve">Nesse processo era desconsiderado o povo, a cultura, a arte, a religiosidade e a identidade do ser homem e do ser mulher no Sertão, prevalecendo a figura patriarcal do coronel, contudo, novos olhares em torno dessa realidade começam a surgir a partir da primeira metade do século XX, quando pesquisadores/as das mais diferentes áreas do conhecimento, com predominância das ciências humanas, fazem uma releitura, agora com mais criticidade sobre a complexidade que permeiam as relações estruturantes presentes no Semiárido. Nesse período o Brasil atravessava o momento pós-ditadura, onde as lutas sociais, tanto urbanas quanto rurais, ocorrem num contexto de grandes transformações. A desigualdade econômica, social, étnica e política de gênero é uma das preocupações com a qual nos deparamos nesse contexto histórico. </w:t>
      </w:r>
    </w:p>
    <w:p w:rsidR="00097C07" w:rsidRPr="00347516" w:rsidRDefault="00097C07" w:rsidP="00C819CD">
      <w:pPr>
        <w:pStyle w:val="Textodecomentrio"/>
        <w:spacing w:after="0" w:line="240" w:lineRule="auto"/>
        <w:jc w:val="both"/>
        <w:rPr>
          <w:rFonts w:ascii="Georgia" w:hAnsi="Georgia" w:cstheme="minorHAnsi"/>
          <w:color w:val="000000" w:themeColor="text1"/>
          <w:sz w:val="22"/>
          <w:szCs w:val="22"/>
        </w:rPr>
      </w:pPr>
      <w:r w:rsidRPr="00347516">
        <w:rPr>
          <w:rFonts w:ascii="Georgia" w:hAnsi="Georgia" w:cstheme="minorHAnsi"/>
          <w:color w:val="000000" w:themeColor="text1"/>
          <w:sz w:val="22"/>
          <w:szCs w:val="22"/>
        </w:rPr>
        <w:t xml:space="preserve">A década 1980 se configura como o estopim para a discussão e consolidação de grupos sociais organizados e articulados em defesa das mais diferentes causas, dentre elas uma parcela significativa da população que foi excluída de todo processo politico, cultural e econômico. Para exemplificar o que estamos dizendo podemos citar o Movimento Muda Nordeste, que desponta denunciando a situação de miséria em que o Nordeste estava submetido (FAVERO, 2002) e o Movimento Feminista com a reflexão em torno das questões de gênero. Vale ressaltar que a pesquisa em torno das questões de gênero não nasce necessariamente nesse período, mas é nesse momento que se dá o grande passo. </w:t>
      </w:r>
    </w:p>
    <w:p w:rsidR="00097C07" w:rsidRPr="00347516" w:rsidRDefault="00097C07" w:rsidP="00C819CD">
      <w:pPr>
        <w:pStyle w:val="Textodecomentrio"/>
        <w:spacing w:after="0" w:line="240" w:lineRule="auto"/>
        <w:jc w:val="both"/>
        <w:rPr>
          <w:rFonts w:ascii="Georgia" w:hAnsi="Georgia" w:cstheme="minorHAnsi"/>
          <w:sz w:val="22"/>
          <w:szCs w:val="22"/>
        </w:rPr>
      </w:pPr>
      <w:r w:rsidRPr="00347516">
        <w:rPr>
          <w:rFonts w:ascii="Georgia" w:hAnsi="Georgia" w:cstheme="minorHAnsi"/>
          <w:color w:val="000000" w:themeColor="text1"/>
          <w:sz w:val="22"/>
          <w:szCs w:val="22"/>
        </w:rPr>
        <w:t xml:space="preserve">Podemos perceber a organização das mulheres também no Semiárido Brasileiro. </w:t>
      </w:r>
      <w:r w:rsidRPr="00347516">
        <w:rPr>
          <w:rFonts w:ascii="Georgia" w:hAnsi="Georgia" w:cstheme="minorHAnsi"/>
          <w:sz w:val="22"/>
          <w:szCs w:val="22"/>
        </w:rPr>
        <w:t>Conforme Carvalho (2011) houve contribuição do movimento de mulheres na configuração desse novo momento. Dessa maneira, entendemos que não há como pensar em novas formas de convivência com o Semiárido sem considerar as questões pertinentes às relações de gênero e a importância dessa temática na configuração desse novo momento.</w:t>
      </w:r>
    </w:p>
    <w:p w:rsidR="00097C07" w:rsidRPr="00347516" w:rsidRDefault="00097C07" w:rsidP="00C819CD">
      <w:pPr>
        <w:pStyle w:val="Textodecomentrio"/>
        <w:spacing w:after="0" w:line="240" w:lineRule="auto"/>
        <w:jc w:val="both"/>
        <w:rPr>
          <w:rFonts w:ascii="Georgia" w:hAnsi="Georgia" w:cstheme="minorHAnsi"/>
          <w:sz w:val="22"/>
          <w:szCs w:val="22"/>
        </w:rPr>
      </w:pPr>
    </w:p>
    <w:p w:rsidR="00097C07" w:rsidRPr="00347516" w:rsidRDefault="00097C07" w:rsidP="00C819CD">
      <w:pPr>
        <w:spacing w:after="0" w:line="240" w:lineRule="auto"/>
        <w:rPr>
          <w:rFonts w:ascii="Georgia" w:hAnsi="Georgia" w:cstheme="minorHAnsi"/>
          <w:b/>
        </w:rPr>
      </w:pPr>
      <w:r w:rsidRPr="00347516">
        <w:rPr>
          <w:rFonts w:ascii="Georgia" w:hAnsi="Georgia" w:cstheme="minorHAnsi"/>
          <w:b/>
        </w:rPr>
        <w:t xml:space="preserve">1 GÊNERO UMA CONSTRUÇÃO SOCIOCULTURAL: O SURGIMENTO DE NOVAS LEITURAS </w:t>
      </w:r>
    </w:p>
    <w:p w:rsidR="00097C07" w:rsidRPr="00347516" w:rsidRDefault="00097C07" w:rsidP="00C819CD">
      <w:pPr>
        <w:pStyle w:val="PargrafodaLista"/>
        <w:spacing w:after="0" w:line="240" w:lineRule="auto"/>
        <w:rPr>
          <w:rFonts w:ascii="Georgia" w:hAnsi="Georgia" w:cstheme="minorHAnsi"/>
          <w:b/>
        </w:rPr>
      </w:pPr>
    </w:p>
    <w:p w:rsidR="00097C07" w:rsidRPr="00347516" w:rsidRDefault="00097C07" w:rsidP="00C819CD">
      <w:pPr>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 xml:space="preserve">O mundo contemporâneo será profundamente marcado pela velocidade com que os fatos ocorrem. Acontecimentos que demoravam dias para serem noticiados, com o advento da tecnologia viram notícias em fração de segundos. A tecnologia nas suas mais variadas formas, cores, cheiros e odores adentram nossas casas nos deixando reféns de recursos tecnológicos que há bem pouco tempo eram inconcebíveis. No atual modelo de sociedade nada está posto como pronto e acabado, somos seres em processo, sendo assim, poderíamos dizer que as relações com o meio social são construídas e estabelecidas a partir das necessidades/interesses políticos, sociais, culturais, econômicos e geográficos. </w:t>
      </w:r>
    </w:p>
    <w:p w:rsidR="00097C07" w:rsidRPr="00347516" w:rsidRDefault="00097C07" w:rsidP="00C819CD">
      <w:pPr>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 xml:space="preserve">Um ligeiro olhar sobre a realidade brasileira nos permite identificar a velocidade com que as mudanças vêm ocorrendo nos últimos tempos. Podemos identificar a intensificação do debate e da reflexão em torno de questões tidas e consideradas tabus pela sociedade, como: sexualidade, orientação sexual, preconceito racial e étnico, além da garantia de direitos de categorias como mulheres, crianças e adolescentes, e idosos/as. Gênero é outra categoria, que nas últimas décadas saiu do anonimato, e passou a ser pensada e discutida. Nos últimos anos já podemos constatar um novo cenário no que se refere às relações sociais de gênero no mundo e consequentemente no Brasil. A eleição de Dilma Rousseff, a primeira mulher eleita para o cargo político mais importante da nação serve bem para ilustrar o que estamos dizendo.  </w:t>
      </w:r>
    </w:p>
    <w:p w:rsidR="00097C07" w:rsidRPr="00347516" w:rsidRDefault="00097C07" w:rsidP="00C819CD">
      <w:pPr>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 xml:space="preserve">As abordagens de gênero proporcionam uma nova perspectiva que nos permite vislumbrar novos significados e almejar novos horizontes ao tempo em nos ajuda a compreender de que maneira a contínua construção das relações sociais tem sido fértil em criar estratégias que permitam transformá-las em experiências equitativas entre homens e mulheres e entre estes e estas e o seu meio. Pesquisas realizadas em várias partes do mundo, sobre a temática de gênero, ressaltam que esta categoria por si só não consegue fornecer elementos que garantam uma interpretação condizente e coerente da realidade, sendo necessário para isso é estabelecer mediações com outras categorias, como: raça e etnia, orientação sexual, classe social, conflito geracional dentre outros possibilitando assim, uma leitura complexa e ampla da realidade. </w:t>
      </w:r>
    </w:p>
    <w:p w:rsidR="00097C07" w:rsidRPr="00347516" w:rsidRDefault="00097C07" w:rsidP="00C819CD">
      <w:pPr>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 xml:space="preserve">A discussão e reflexão sobre gênero passou a ser uma tendência na difusão das abordagens dessa temática dentro da academia. As vozes que antes eram silenciadas ou de pouca expressão passam a serem escutadas e respeitadas. Nesse sentido, não podemos deixar de salientar a importante contribuição dos movimentos sociais, inicialmente o movimento feminista e posterior outros movimentos em defesa dos direitos humanos, das organizações não governamentais, das Pastorais Sociais dentre outros setores que se debruçaram sobre essa temática. </w:t>
      </w:r>
    </w:p>
    <w:p w:rsidR="00097C07" w:rsidRPr="00347516" w:rsidRDefault="00097C07" w:rsidP="00C819CD">
      <w:pPr>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Ao pesquisarmos a temática gênero, muitas vezes nos deparamos com uma diversidade de abordagens que nem sempre conseguem atingir o cerne da questão, já que muitas dessas abordagens limitam-se muitas vezes a contemplar a realidade das mulheres, sem, no entanto considerar o aspecto relacional do gênero, no que diz respeito às relações sociais de poder, como os conflitos geracionais, as lutas de classes, étnicas, a diversidade sexual dentre outras.</w:t>
      </w:r>
    </w:p>
    <w:p w:rsidR="00097C07" w:rsidRPr="00347516" w:rsidRDefault="00097C07" w:rsidP="00C819CD">
      <w:pPr>
        <w:spacing w:after="0" w:line="240" w:lineRule="auto"/>
        <w:jc w:val="both"/>
        <w:rPr>
          <w:rFonts w:ascii="Georgia" w:hAnsi="Georgia" w:cstheme="minorHAnsi"/>
          <w:color w:val="000000" w:themeColor="text1"/>
        </w:rPr>
      </w:pPr>
    </w:p>
    <w:p w:rsidR="00097C07" w:rsidRPr="00347516" w:rsidRDefault="00097C07" w:rsidP="00C819CD">
      <w:pPr>
        <w:spacing w:after="0" w:line="240" w:lineRule="auto"/>
        <w:jc w:val="both"/>
        <w:rPr>
          <w:rFonts w:ascii="Georgia" w:hAnsi="Georgia" w:cstheme="minorHAnsi"/>
          <w:b/>
        </w:rPr>
      </w:pPr>
      <w:r w:rsidRPr="00347516">
        <w:rPr>
          <w:rFonts w:ascii="Georgia" w:hAnsi="Georgia" w:cstheme="minorHAnsi"/>
          <w:b/>
        </w:rPr>
        <w:t>1.1 LEITURAS HISTÓRICAS NA PERSPECTIVA DE GÊNERO</w:t>
      </w:r>
    </w:p>
    <w:p w:rsidR="00097C07" w:rsidRPr="00347516" w:rsidRDefault="00097C07" w:rsidP="00C819CD">
      <w:pPr>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 xml:space="preserve">O despontar do novo século trouxe para a humanidade uma extensa e inesgotável pauta que precisa ser refletida e analisada. Essa pauta traz em seu bojo questões, problemas e indagações que dizem respeito às inquietações de homens e mulheres e que pensávamos ser algo já superado, no entanto, temos percebido que, elas estão presentes e latentes, perpassando todas as esferas das nossas relações, transitando desde o bate-papo informal entre vizinhos e familiares em conversas informais ao tempo em que adentram as discussões e pesquisas acadêmicas, fazendo emergir novos conhecimentos que correspondam com os anseios da atual sociedade e que sejam verdadeiramente de respeito ao diferente. </w:t>
      </w:r>
    </w:p>
    <w:p w:rsidR="00097C07" w:rsidRPr="00347516" w:rsidRDefault="00097C07" w:rsidP="00C819CD">
      <w:pPr>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Essa pauta não se apresenta como algo que já vem pronto, ao contrário, se mostra como algo a ser construído a partir das inquietações que envolvem o ser humano em sua complexidade. Sendo assim, ela é um convite que nos instiga e nos desafia, possibilitando um olhar completamente novo sobre a realidade que nos cerca.</w:t>
      </w:r>
    </w:p>
    <w:p w:rsidR="00097C07" w:rsidRPr="00347516" w:rsidRDefault="00097C07" w:rsidP="00C819CD">
      <w:pPr>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 xml:space="preserve">A abordagem de gênero nasce configurando-se como um paradigma novo que se mostra capaz de desnaturalizar a subordinação das mulheres na sociedade. A experiência do movimento feminista na década de 1960 revelou uma forte rejeição a esta maneira de interpretar a realidade na perspectiva do determinismo biológico, a partir da noção de sexo ou de diferença sexual, passando a utilizar a palavra gênero, “como uma maneira de se referir à organização social da relação entre sexo”. (SCOTT, 1990, 5). </w:t>
      </w:r>
    </w:p>
    <w:p w:rsidR="00097C07" w:rsidRPr="00347516" w:rsidRDefault="00097C07" w:rsidP="00C819CD">
      <w:pPr>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 xml:space="preserve">Num primeiro momento a categoria gênero nasce num contexto de construção da crítica de que os estudos sobre as mulheres estavam voltados para as elas mesmas sem levar em consideração o aspecto relacional entre as mulheres e os homens. As reflexões que surgem a partir da consciência destes limites motivaram o movimento feminista a fazerem uma revisão e repensar a dominação de um sexo sobre o outro, trazendo a ideia do aspecto relacional. Foi considerando essas questões que as feministas estadunidenses passaram a utilizar o termo gênero, do inglês </w:t>
      </w:r>
      <w:r w:rsidRPr="00347516">
        <w:rPr>
          <w:rFonts w:ascii="Georgia" w:hAnsi="Georgia" w:cstheme="minorHAnsi"/>
          <w:i/>
          <w:color w:val="000000" w:themeColor="text1"/>
        </w:rPr>
        <w:t>gender.</w:t>
      </w:r>
    </w:p>
    <w:p w:rsidR="00097C07" w:rsidRPr="00347516" w:rsidRDefault="00097C07" w:rsidP="00C819CD">
      <w:pPr>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A categoria gênero vem evoluindo ao tempo em que se materializa dentro de um processo contínuo de reconstrução das suas fundamentações que tem provocado mudanças quantitativas e qualitativas na sua estrutura conceitual e metodológica. Sendo que uma dessas mudanças é a evolução do gênero enquanto categoria analítica. Para Scott (1990) não se tratava apenas de reconhecer a participação das mulheres na história, mas de recontar a própria história.  Dessa forma, a concepção de gênero inaugura no debate da questão masculina e feminina a noção de relações sociais e de historicidade. O que segundo Scott:</w:t>
      </w:r>
    </w:p>
    <w:p w:rsidR="00097C07" w:rsidRPr="00347516" w:rsidRDefault="00097C07" w:rsidP="00C819CD">
      <w:pPr>
        <w:spacing w:after="0" w:line="240" w:lineRule="auto"/>
        <w:ind w:left="2268"/>
        <w:jc w:val="both"/>
        <w:rPr>
          <w:rFonts w:ascii="Georgia" w:hAnsi="Georgia" w:cstheme="minorHAnsi"/>
          <w:color w:val="000000" w:themeColor="text1"/>
          <w:sz w:val="18"/>
          <w:szCs w:val="18"/>
        </w:rPr>
      </w:pPr>
      <w:r w:rsidRPr="00347516">
        <w:rPr>
          <w:rFonts w:ascii="Georgia" w:hAnsi="Georgia" w:cstheme="minorHAnsi"/>
          <w:color w:val="000000" w:themeColor="text1"/>
          <w:sz w:val="18"/>
          <w:szCs w:val="18"/>
        </w:rPr>
        <w:t>O gênero torna-se, antes, uma maneira de indicar ‘construções sociais’ – a criação inteiramente social de ideias sobre os papéis adequados aos homens e às mulheres. É uma maneira de se referir às origens exclusivamente sociais das identidades subjetivas dos homens e das mulheres. O gênero é, segundo esta definição, uma categoria social imposta sobre um corpo sexuado (1990, p. 7).</w:t>
      </w:r>
    </w:p>
    <w:p w:rsidR="00666F1C" w:rsidRPr="00347516" w:rsidRDefault="00666F1C" w:rsidP="00C819CD">
      <w:pPr>
        <w:spacing w:after="0" w:line="240" w:lineRule="auto"/>
        <w:ind w:left="2268"/>
        <w:jc w:val="both"/>
        <w:rPr>
          <w:rFonts w:ascii="Georgia" w:hAnsi="Georgia" w:cstheme="minorHAnsi"/>
          <w:color w:val="000000" w:themeColor="text1"/>
        </w:rPr>
      </w:pPr>
    </w:p>
    <w:p w:rsidR="00097C07" w:rsidRPr="00347516" w:rsidRDefault="00097C07" w:rsidP="00C819CD">
      <w:pPr>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 xml:space="preserve">Sendo assim, o pensamento de Scott apresenta-se como alternativo às duas abordagens de gênero comumente utilizadas pelas/os historiadoras/es, sendo uma essencialmente descritiva e a outra de ordem causal. Na concepção da autora mesmo que esses estudos considerassem a participação das mulheres nos diversos momentos históricos não foram capazes de se constituírem em novas análises, uma vez que estavam pautadas em princípios e explicações universais. Identificando os limites do alcance dessas abordagens a autora propõe um terceiro caminho: gênero enquanto categoria de análise.   </w:t>
      </w:r>
    </w:p>
    <w:p w:rsidR="00097C07" w:rsidRPr="00347516" w:rsidRDefault="00097C07" w:rsidP="00C819CD">
      <w:pPr>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 xml:space="preserve">Considerando o enfoque de gênero enquanto categoria de análise, Scott (1998, 1990) apresenta como proposta, uma abordagem que seja capaz de desconstruir a lógica dicotômica e desnaturalizar as verdades estabelecidas até então, referentes a relações sociais entre homens e mulheres na história. Ela considera que o gênero é constituído de quatro elementos e que há uma articulação entre eles: os símbolos, que são cultural e socialmente cristalizados, e que quase sempre são contraditórios; os conceitos normativos, que acabam fundamentando e dando evidência às significações simbólicas, geralmente por meio de doutrina religiosas, educativas, científicas, políticas e jurídicas, fundamentando os sistemas binários e dicotômicos, dentre eles, a concepção feminino/masculino; as instituições e organizações sociais, dentre elas o sistema educacional, a Igreja, a família, entre outros, são os espaços que são fundados nos símbolos e conceitos normativos; a identidade subjetiva, que é a construção individual de aceitação e reprodução do que é estabelecido como verdadeiro. </w:t>
      </w:r>
    </w:p>
    <w:p w:rsidR="00097C07" w:rsidRPr="00347516" w:rsidRDefault="00097C07" w:rsidP="00533511">
      <w:pPr>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 xml:space="preserve">Estes quatro elementos estão intrinsecamente imbricados e presentes na nossa realidade, ainda que não tenhamos consciência da sua existência. Essa divisão é meramente didática e a autora utiliza deste recurso apenas como forma de demonstrar os fundamentos da categoria gênero. A sistematização desses quatro elementos tem se constituído como eixo central deste texto de Scott (1990). Nessa direção, Sílvia Camurça (2001), nos chama a atenção para o fato de que Scott aplica gênero como categoria de análise para abordar política e poder, quase sempre tomado como questão secundária na obra da autora. </w:t>
      </w:r>
      <w:r w:rsidR="00533511" w:rsidRPr="00347516">
        <w:rPr>
          <w:rFonts w:ascii="Georgia" w:hAnsi="Georgia" w:cstheme="minorHAnsi"/>
          <w:color w:val="000000" w:themeColor="text1"/>
        </w:rPr>
        <w:t>“</w:t>
      </w:r>
      <w:r w:rsidRPr="00347516">
        <w:rPr>
          <w:rFonts w:ascii="Georgia" w:hAnsi="Georgia" w:cstheme="minorHAnsi"/>
          <w:color w:val="000000" w:themeColor="text1"/>
        </w:rPr>
        <w:t>Gênero é a construção cultural que toda sociedade elabora sobre o sexo anatômico e que vai determinar, ao menos em alguma medida, e segundo a época e cultura de que se trata, o destino da pessoa, seus principais roles, seu status e até sua identidade em tanto identidade sexuada</w:t>
      </w:r>
      <w:r w:rsidR="00533511" w:rsidRPr="00347516">
        <w:rPr>
          <w:rFonts w:ascii="Georgia" w:hAnsi="Georgia" w:cstheme="minorHAnsi"/>
          <w:color w:val="000000" w:themeColor="text1"/>
        </w:rPr>
        <w:t>”</w:t>
      </w:r>
      <w:r w:rsidRPr="00347516">
        <w:rPr>
          <w:rFonts w:ascii="Georgia" w:hAnsi="Georgia" w:cstheme="minorHAnsi"/>
          <w:color w:val="000000" w:themeColor="text1"/>
        </w:rPr>
        <w:t xml:space="preserve"> (2001, p. 29).</w:t>
      </w:r>
    </w:p>
    <w:p w:rsidR="00666F1C" w:rsidRPr="00347516" w:rsidRDefault="00666F1C" w:rsidP="00C819CD">
      <w:pPr>
        <w:spacing w:after="0" w:line="240" w:lineRule="auto"/>
        <w:ind w:left="2268"/>
        <w:jc w:val="both"/>
        <w:rPr>
          <w:rFonts w:ascii="Georgia" w:hAnsi="Georgia" w:cstheme="minorHAnsi"/>
          <w:color w:val="000000" w:themeColor="text1"/>
        </w:rPr>
      </w:pPr>
    </w:p>
    <w:p w:rsidR="00097C07" w:rsidRPr="00347516" w:rsidRDefault="00097C07" w:rsidP="00C819CD">
      <w:pPr>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 xml:space="preserve">Sendo assim, a concepção de gênero acaba por ser contrária ao conceito de diferença sexual que é fundamentada meramente nas questões de ordem biológica, não considerando as relações de poder estabelecida entre os sexos. De acordo com o conceito de diferença sexual a consideração da mulher e do feminino precede a relação com o sexo oposto e o caminho para a libertação da mulher reside dentro dela e entre elas, desconsiderando ou secundarizando a dimensão cultural e relacional proposta na categoria gênero. </w:t>
      </w:r>
    </w:p>
    <w:p w:rsidR="00097C07" w:rsidRPr="00347516" w:rsidRDefault="00097C07" w:rsidP="00C819CD">
      <w:pPr>
        <w:spacing w:after="0" w:line="240" w:lineRule="auto"/>
        <w:ind w:firstLine="708"/>
        <w:jc w:val="both"/>
        <w:rPr>
          <w:rFonts w:ascii="Georgia" w:hAnsi="Georgia" w:cstheme="minorHAnsi"/>
          <w:color w:val="000000" w:themeColor="text1"/>
        </w:rPr>
      </w:pPr>
    </w:p>
    <w:p w:rsidR="00097C07" w:rsidRPr="00347516" w:rsidRDefault="00097C07" w:rsidP="00C819CD">
      <w:pPr>
        <w:spacing w:after="0" w:line="240" w:lineRule="auto"/>
        <w:jc w:val="both"/>
        <w:rPr>
          <w:rFonts w:ascii="Georgia" w:hAnsi="Georgia" w:cstheme="minorHAnsi"/>
          <w:b/>
          <w:color w:val="000000" w:themeColor="text1"/>
        </w:rPr>
      </w:pPr>
      <w:r w:rsidRPr="00347516">
        <w:rPr>
          <w:rFonts w:ascii="Georgia" w:hAnsi="Georgia" w:cstheme="minorHAnsi"/>
          <w:b/>
          <w:color w:val="000000" w:themeColor="text1"/>
        </w:rPr>
        <w:t>1.2 GÊNERO NOS ESPAÇOS ESCOLARES</w:t>
      </w:r>
    </w:p>
    <w:p w:rsidR="00097C07" w:rsidRPr="00347516" w:rsidRDefault="00097C07" w:rsidP="00C819CD">
      <w:pPr>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 xml:space="preserve">As relações humanas são construídas no fazer cotidiano dos homens e das mulheres e muitas vezes nem percebemos as sutis relações de poder, estabelecidas numa sociedade hierarquizada, que em alguns casos impõe modelos a serem seguidos por todos e todas. Sem que percebamos acabamos por naturalizar alguns hábitos, concepções e valores. Várias pesquisas dedicam que essas questões apontam que às crianças têm sido oferecidos modelos de mulheres e homens com bases sexistas, racistas e classistas. Sendo a escola um espaço privilegiado de manutenção desses valores discriminatórios. </w:t>
      </w:r>
    </w:p>
    <w:p w:rsidR="00097C07" w:rsidRPr="00347516" w:rsidRDefault="00097C07" w:rsidP="00C819CD">
      <w:pPr>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A escola é sem dúvida um espaço marcado pelas relações interpessoais, não somente entre alunos/as, mas esses/as e seus professores/as e esses/as e os funcionários/as da instituição, devemos considerar ainda a relação com os pais e mães dos/as alunos/as, dessa maneira entendemos que as relações interpessoais estabelecidas dentro do processo pedagógico vão influenciar de maneira significativa nas questões de gênero, por exemplo, nas atividades de educação física diferenciadas para meninos e meninas, o que reflete uma concepção dos professores de que as meninas são mais incapazes que os meninos na realização de atividades motoras. Além disso, a prática do futebol é uma constante referência à virilidade dos alunos (LOURO, 2003). Outras formas de socialização sexista seriam as brincadeiras infantis e as escolhas de brinquedos em que também se manifestam as relações de gênero, por exemplo, quando são oferecidos às meninas brinquedos que simulam atividades domésticas e a vaidade, enquanto são oferecidos aos meninos jogos que envolvem raciocínio lógico, força ou exploração do espaço físico.</w:t>
      </w:r>
    </w:p>
    <w:p w:rsidR="00097C07" w:rsidRPr="00347516" w:rsidRDefault="00097C07" w:rsidP="00C819CD">
      <w:pPr>
        <w:spacing w:after="0" w:line="240" w:lineRule="auto"/>
        <w:jc w:val="both"/>
        <w:rPr>
          <w:rFonts w:ascii="Georgia" w:hAnsi="Georgia" w:cstheme="minorHAnsi"/>
          <w:color w:val="000000"/>
        </w:rPr>
      </w:pPr>
    </w:p>
    <w:p w:rsidR="00097C07" w:rsidRPr="00347516" w:rsidRDefault="00097C07" w:rsidP="00C819CD">
      <w:pPr>
        <w:spacing w:after="0" w:line="240" w:lineRule="auto"/>
        <w:jc w:val="both"/>
        <w:rPr>
          <w:rFonts w:ascii="Georgia" w:hAnsi="Georgia" w:cstheme="minorHAnsi"/>
          <w:b/>
          <w:color w:val="000000"/>
        </w:rPr>
      </w:pPr>
      <w:r w:rsidRPr="00347516">
        <w:rPr>
          <w:rFonts w:ascii="Georgia" w:hAnsi="Georgia" w:cstheme="minorHAnsi"/>
          <w:b/>
          <w:color w:val="000000"/>
        </w:rPr>
        <w:t>2. SEMIÁRIDO: TERRITÓRIO DE POSSIBILIDADES</w:t>
      </w:r>
    </w:p>
    <w:p w:rsidR="00097C07" w:rsidRPr="00347516" w:rsidRDefault="00097C07" w:rsidP="00C819CD">
      <w:pPr>
        <w:pStyle w:val="Textodecomentrio"/>
        <w:spacing w:after="0" w:line="240" w:lineRule="auto"/>
        <w:jc w:val="both"/>
        <w:rPr>
          <w:rFonts w:ascii="Georgia" w:hAnsi="Georgia" w:cstheme="minorHAnsi"/>
          <w:color w:val="000000" w:themeColor="text1"/>
          <w:sz w:val="22"/>
          <w:szCs w:val="22"/>
        </w:rPr>
      </w:pPr>
      <w:r w:rsidRPr="00347516">
        <w:rPr>
          <w:rFonts w:ascii="Georgia" w:hAnsi="Georgia" w:cstheme="minorHAnsi"/>
          <w:color w:val="000000" w:themeColor="text1"/>
          <w:sz w:val="22"/>
          <w:szCs w:val="22"/>
        </w:rPr>
        <w:t xml:space="preserve">É nesse sentido que entendemos que não podemos pensar em processos educacionais no Semiárido desconhecendo suas fragilidades e potencialidades. As regiões semiáridas são caracterizadas geralmente pela aridez do clima, escassez de água e presença de solos pobres em matéria orgânica. Contudo, mesmo com essas características gerais, o Semiárido brasileiro é muito mais que isso, ele se apresenta como uma realidade complexa, tanto no que se refere aos aspectos geofísicos, quanto à ocupação humana e à exploração dos recursos naturais. Segundo Albuquerque Jr. (1999), </w:t>
      </w:r>
      <w:r w:rsidRPr="00347516">
        <w:rPr>
          <w:rFonts w:ascii="Georgia" w:hAnsi="Georgia" w:cstheme="minorHAnsi"/>
          <w:sz w:val="22"/>
          <w:szCs w:val="22"/>
        </w:rPr>
        <w:t>a idealização e delimitação geográfica do Nordeste Brasileiro trazem a marca de um ranço negativo. Para o autor, esse ranço da elite nordestina, forjou a criação do Nordeste, na contramão da história, sendo suportado inclusive, na ideia de calamidade originada no clima e principalmente, na manifestação do fenômeno da seca.</w:t>
      </w:r>
    </w:p>
    <w:p w:rsidR="00097C07" w:rsidRPr="00347516" w:rsidRDefault="00097C07" w:rsidP="00C819CD">
      <w:pPr>
        <w:pStyle w:val="Textodecomentrio"/>
        <w:spacing w:after="0" w:line="240" w:lineRule="auto"/>
        <w:jc w:val="both"/>
        <w:rPr>
          <w:rFonts w:ascii="Georgia" w:hAnsi="Georgia" w:cstheme="minorHAnsi"/>
          <w:b/>
          <w:sz w:val="22"/>
          <w:szCs w:val="22"/>
        </w:rPr>
      </w:pPr>
      <w:r w:rsidRPr="00347516">
        <w:rPr>
          <w:rFonts w:ascii="Georgia" w:hAnsi="Georgia" w:cstheme="minorHAnsi"/>
          <w:color w:val="000000" w:themeColor="text1"/>
          <w:sz w:val="22"/>
          <w:szCs w:val="22"/>
        </w:rPr>
        <w:t xml:space="preserve">Para Malvezzi (2007, p. 9) “o Semiárido brasileiro não é apenas clima, vegetação, solo, Sol ou água. É povo, música, festa, arte, religião, política, história. É processo social. Não se pode compreendê-lo de um ângulo só”. Pensar o Sertão considerando apenas um desses ângulos seria continuar perpetuando as estruturas de desigualdades estabelecidas até então, que tem por base estrutural a figura patriarcal do coronel, colocando no centro das relações um modelo machista de submissão ao sexo masculino, </w:t>
      </w:r>
      <w:r w:rsidRPr="00347516">
        <w:rPr>
          <w:rFonts w:ascii="Georgia" w:hAnsi="Georgia" w:cstheme="minorHAnsi"/>
          <w:sz w:val="22"/>
          <w:szCs w:val="22"/>
        </w:rPr>
        <w:t>ao contrário</w:t>
      </w:r>
      <w:r w:rsidRPr="00347516">
        <w:rPr>
          <w:rFonts w:ascii="Georgia" w:hAnsi="Georgia" w:cstheme="minorHAnsi"/>
          <w:color w:val="000000" w:themeColor="text1"/>
          <w:sz w:val="22"/>
          <w:szCs w:val="22"/>
        </w:rPr>
        <w:t>, pensá-lo em sua complexidade significa criar novas possibilidades de convivência nesse território e com o povo que nele habita, por meio de relações dialógicas construídas e estabelecidas no respeito ao diferente, ao outro.</w:t>
      </w:r>
    </w:p>
    <w:p w:rsidR="00097C07" w:rsidRPr="00347516" w:rsidRDefault="00097C07" w:rsidP="00533511">
      <w:pPr>
        <w:pStyle w:val="Textodecomentrio"/>
        <w:spacing w:after="0" w:line="240" w:lineRule="auto"/>
        <w:jc w:val="both"/>
        <w:rPr>
          <w:rFonts w:ascii="Georgia" w:hAnsi="Georgia" w:cstheme="minorHAnsi"/>
          <w:color w:val="000000" w:themeColor="text1"/>
          <w:sz w:val="22"/>
          <w:szCs w:val="22"/>
        </w:rPr>
      </w:pPr>
      <w:r w:rsidRPr="00347516">
        <w:rPr>
          <w:rFonts w:ascii="Georgia" w:hAnsi="Georgia" w:cstheme="minorHAnsi"/>
          <w:color w:val="000000" w:themeColor="text1"/>
          <w:sz w:val="22"/>
          <w:szCs w:val="22"/>
        </w:rPr>
        <w:t>Esses processos requerem uma abordagem negociada e contratual de identificação de necessidades, de capacidades locais e do aproveitamento dos recursos potenciais para a melhoria das condições de vida da população. Sendo assim, devemos considerar o fato de que não há como pensar em convivência com o Semiárido desconsiderando os saberes prévios e o fazer educação nesse território. Nesse sentido, Carvalho (2011, p.187) destaca:</w:t>
      </w:r>
      <w:r w:rsidR="00533511" w:rsidRPr="00347516">
        <w:rPr>
          <w:rFonts w:ascii="Georgia" w:hAnsi="Georgia" w:cstheme="minorHAnsi"/>
          <w:color w:val="000000" w:themeColor="text1"/>
          <w:sz w:val="22"/>
          <w:szCs w:val="22"/>
        </w:rPr>
        <w:t xml:space="preserve"> “</w:t>
      </w:r>
      <w:r w:rsidRPr="00347516">
        <w:rPr>
          <w:rFonts w:ascii="Georgia" w:hAnsi="Georgia" w:cstheme="minorHAnsi"/>
          <w:color w:val="000000" w:themeColor="text1"/>
          <w:sz w:val="22"/>
          <w:szCs w:val="22"/>
        </w:rPr>
        <w:t>Mais do que uma fundamentação metodológica, presentes nas ações de ‘Convivência’, em suas diferentes maneiras de usá-las, é a recuperação do sujeito pensante, é a valorização dos saberes não científicos e da percepção como formas válidas do conhecimento, tão negados e postos de lado na Ciência Moderna</w:t>
      </w:r>
      <w:r w:rsidR="00533511" w:rsidRPr="00347516">
        <w:rPr>
          <w:rFonts w:ascii="Georgia" w:hAnsi="Georgia" w:cstheme="minorHAnsi"/>
          <w:color w:val="000000" w:themeColor="text1"/>
          <w:sz w:val="22"/>
          <w:szCs w:val="22"/>
        </w:rPr>
        <w:t>”</w:t>
      </w:r>
      <w:r w:rsidRPr="00347516">
        <w:rPr>
          <w:rFonts w:ascii="Georgia" w:hAnsi="Georgia" w:cstheme="minorHAnsi"/>
          <w:color w:val="000000" w:themeColor="text1"/>
          <w:sz w:val="22"/>
          <w:szCs w:val="22"/>
        </w:rPr>
        <w:t>.</w:t>
      </w:r>
    </w:p>
    <w:p w:rsidR="00097C07" w:rsidRPr="00347516" w:rsidRDefault="00097C07" w:rsidP="00C819CD">
      <w:pPr>
        <w:pStyle w:val="Textodecomentrio"/>
        <w:spacing w:after="0" w:line="240" w:lineRule="auto"/>
        <w:ind w:left="2268"/>
        <w:jc w:val="both"/>
        <w:rPr>
          <w:rFonts w:ascii="Georgia" w:hAnsi="Georgia" w:cstheme="minorHAnsi"/>
          <w:color w:val="000000" w:themeColor="text1"/>
          <w:sz w:val="22"/>
          <w:szCs w:val="22"/>
        </w:rPr>
      </w:pPr>
    </w:p>
    <w:p w:rsidR="00097C07" w:rsidRPr="00347516" w:rsidRDefault="00097C07" w:rsidP="00533511">
      <w:pPr>
        <w:pStyle w:val="Textodecomentrio"/>
        <w:spacing w:after="0" w:line="240" w:lineRule="auto"/>
        <w:jc w:val="both"/>
        <w:rPr>
          <w:rFonts w:ascii="Georgia" w:hAnsi="Georgia" w:cstheme="minorHAnsi"/>
          <w:color w:val="000000" w:themeColor="text1"/>
          <w:sz w:val="22"/>
          <w:szCs w:val="22"/>
        </w:rPr>
      </w:pPr>
      <w:r w:rsidRPr="00347516">
        <w:rPr>
          <w:rFonts w:ascii="Georgia" w:hAnsi="Georgia" w:cstheme="minorHAnsi"/>
          <w:color w:val="000000" w:themeColor="text1"/>
          <w:sz w:val="22"/>
          <w:szCs w:val="22"/>
        </w:rPr>
        <w:t xml:space="preserve">Devemos ainda estabelecer uma relação entre os discursos de convivência com o Semiárido e a valorização do local, da diversidade cultural, da recomposição e afirmação de identidades de gênero e territórios. Sendo essa uma perspectiva importante na compreensão de convivência, considerando que as questões devam ser pensadas e formuladas, no próprio lugar, valorizando e resgatando os conhecimentos locais, como propõe Zaoual (2003), com o conceito de espaço simbólico de pertencimento: </w:t>
      </w:r>
      <w:r w:rsidR="00533511" w:rsidRPr="00347516">
        <w:rPr>
          <w:rFonts w:ascii="Georgia" w:hAnsi="Georgia" w:cstheme="minorHAnsi"/>
          <w:color w:val="000000" w:themeColor="text1"/>
          <w:sz w:val="22"/>
          <w:szCs w:val="22"/>
        </w:rPr>
        <w:t>“</w:t>
      </w:r>
      <w:r w:rsidRPr="00347516">
        <w:rPr>
          <w:rFonts w:ascii="Georgia" w:hAnsi="Georgia" w:cstheme="minorHAnsi"/>
          <w:color w:val="000000" w:themeColor="text1"/>
          <w:sz w:val="22"/>
          <w:szCs w:val="22"/>
        </w:rPr>
        <w:t>Um espaço de crenças e práticas ajustado às circunstâncias locais. Sua transversalidade articula a cultura dos atores da situação, com a sociedade e o meio ambiente. Contrariamente à exclusiva visão de mercado que subtrai o homem do seu ambiente social, o sítio o inclui e o vincula a suas raízes</w:t>
      </w:r>
      <w:r w:rsidR="00533511" w:rsidRPr="00347516">
        <w:rPr>
          <w:rFonts w:ascii="Georgia" w:hAnsi="Georgia" w:cstheme="minorHAnsi"/>
          <w:color w:val="000000" w:themeColor="text1"/>
          <w:sz w:val="22"/>
          <w:szCs w:val="22"/>
        </w:rPr>
        <w:t>”</w:t>
      </w:r>
      <w:r w:rsidRPr="00347516">
        <w:rPr>
          <w:rFonts w:ascii="Georgia" w:hAnsi="Georgia" w:cstheme="minorHAnsi"/>
          <w:color w:val="000000" w:themeColor="text1"/>
          <w:sz w:val="22"/>
          <w:szCs w:val="22"/>
        </w:rPr>
        <w:t xml:space="preserve"> (ZAOUAL, 2003, p. 95).</w:t>
      </w:r>
    </w:p>
    <w:p w:rsidR="00097C07" w:rsidRPr="00347516" w:rsidRDefault="00097C07" w:rsidP="00C819CD">
      <w:pPr>
        <w:pStyle w:val="Textodecomentrio"/>
        <w:spacing w:after="0" w:line="240" w:lineRule="auto"/>
        <w:ind w:left="2268"/>
        <w:jc w:val="both"/>
        <w:rPr>
          <w:rFonts w:ascii="Georgia" w:hAnsi="Georgia" w:cstheme="minorHAnsi"/>
          <w:color w:val="000000" w:themeColor="text1"/>
          <w:sz w:val="22"/>
          <w:szCs w:val="22"/>
        </w:rPr>
      </w:pPr>
    </w:p>
    <w:p w:rsidR="00097C07" w:rsidRPr="00347516" w:rsidRDefault="00097C07" w:rsidP="00C819CD">
      <w:pPr>
        <w:pStyle w:val="Textodecomentrio"/>
        <w:spacing w:after="0" w:line="240" w:lineRule="auto"/>
        <w:jc w:val="both"/>
        <w:rPr>
          <w:rFonts w:ascii="Georgia" w:hAnsi="Georgia" w:cstheme="minorHAnsi"/>
          <w:color w:val="000000" w:themeColor="text1"/>
          <w:sz w:val="22"/>
          <w:szCs w:val="22"/>
        </w:rPr>
      </w:pPr>
      <w:r w:rsidRPr="00347516">
        <w:rPr>
          <w:rFonts w:ascii="Georgia" w:hAnsi="Georgia" w:cstheme="minorHAnsi"/>
          <w:color w:val="000000" w:themeColor="text1"/>
          <w:sz w:val="22"/>
          <w:szCs w:val="22"/>
        </w:rPr>
        <w:t>Nessa perspectiva, valorizar o espaço territorial para convivência requer maneiras novas de pensar, sentir e agir no ambiente no qual se está inserido. Sendo assim, a convivência é um reaprendizado constante entre os sujeitos e a realidade do Semiárido por meio de experiências e vivências concretas. A mudança de percepção sobre essa realidade e a experimentação de alternativas de produção apropriada pela população passa a ser a principal garantia da convivência. Segundo Pimentel (2002, p, 19) uma: “coexistência regida pelos princípios da reciprocidade, da aceitação e do cuidado com o outro reconhecido em sua legitimidade enquanto outro da partilha, aquele com quem cada uma das partes da convivência estabelece laços de complementaridade e interdependência”.</w:t>
      </w:r>
    </w:p>
    <w:p w:rsidR="00097C07" w:rsidRDefault="00097C07" w:rsidP="00C819CD">
      <w:pPr>
        <w:pStyle w:val="Textodecomentrio"/>
        <w:spacing w:after="0" w:line="240" w:lineRule="auto"/>
        <w:ind w:firstLine="708"/>
        <w:jc w:val="both"/>
        <w:rPr>
          <w:rFonts w:ascii="Georgia" w:hAnsi="Georgia" w:cstheme="minorHAnsi"/>
          <w:color w:val="000000" w:themeColor="text1"/>
          <w:sz w:val="22"/>
          <w:szCs w:val="22"/>
        </w:rPr>
      </w:pPr>
    </w:p>
    <w:p w:rsidR="00097C07" w:rsidRPr="00347516" w:rsidRDefault="00097C07" w:rsidP="00C819CD">
      <w:pPr>
        <w:pStyle w:val="Textodecomentrio"/>
        <w:spacing w:after="0" w:line="240" w:lineRule="auto"/>
        <w:jc w:val="both"/>
        <w:rPr>
          <w:rFonts w:ascii="Georgia" w:hAnsi="Georgia" w:cstheme="minorHAnsi"/>
          <w:color w:val="000000" w:themeColor="text1"/>
          <w:sz w:val="22"/>
          <w:szCs w:val="22"/>
        </w:rPr>
      </w:pPr>
      <w:r w:rsidRPr="00347516">
        <w:rPr>
          <w:rFonts w:ascii="Georgia" w:hAnsi="Georgia" w:cstheme="minorHAnsi"/>
          <w:b/>
          <w:sz w:val="22"/>
          <w:szCs w:val="22"/>
        </w:rPr>
        <w:t>3. RELENDO O SEMIÁRIDO: ANALISANDO DADOS</w:t>
      </w:r>
    </w:p>
    <w:p w:rsidR="00097C07" w:rsidRPr="00347516" w:rsidRDefault="00097C07" w:rsidP="00C819CD">
      <w:pPr>
        <w:pStyle w:val="Textodecomentrio"/>
        <w:spacing w:after="0" w:line="240" w:lineRule="auto"/>
        <w:ind w:left="720"/>
        <w:jc w:val="both"/>
        <w:rPr>
          <w:rFonts w:ascii="Georgia" w:hAnsi="Georgia" w:cstheme="minorHAnsi"/>
          <w:color w:val="000000" w:themeColor="text1"/>
          <w:sz w:val="22"/>
          <w:szCs w:val="22"/>
        </w:rPr>
      </w:pPr>
    </w:p>
    <w:p w:rsidR="00097C07" w:rsidRPr="00347516" w:rsidRDefault="00097C07" w:rsidP="00C819CD">
      <w:pPr>
        <w:autoSpaceDE w:val="0"/>
        <w:autoSpaceDN w:val="0"/>
        <w:adjustRightInd w:val="0"/>
        <w:spacing w:after="0" w:line="240" w:lineRule="auto"/>
        <w:jc w:val="both"/>
        <w:rPr>
          <w:rFonts w:ascii="Georgia" w:hAnsi="Georgia" w:cstheme="minorHAnsi"/>
        </w:rPr>
      </w:pPr>
      <w:r w:rsidRPr="00347516">
        <w:rPr>
          <w:rFonts w:ascii="Georgia" w:hAnsi="Georgia" w:cstheme="minorHAnsi"/>
        </w:rPr>
        <w:t xml:space="preserve">Gênero é uma categoria historicamente determinada, ainda que não seja construída apenas sobre a diferença de sexos, mas, sobretudo, uma categoria que serve para dar sentido a esta diferença, sendo assim, gênero serve para determinar tudo que é social, cultural e historicamente determinado, conforme afirma SCOTT (1995). </w:t>
      </w:r>
    </w:p>
    <w:p w:rsidR="00097C07" w:rsidRPr="00347516" w:rsidRDefault="00097C07" w:rsidP="00C819CD">
      <w:pPr>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 xml:space="preserve">A experiência dos movimentos feministas no mundo, e de maneira particular no Brasil ao longo dos séculos XIX e XX, se apresenta a partir de perspectivas contraditórias ao provocar uma ruptura no modelo de pensamento que é legitimado por princípios meramente biológicos para justificar as desigualdades entre homens e mulheres. Além de expressarem a forte resistência das mulheres, o movimento feminista, também tece veementemente uma crítica à lógica patriarcal em que foram fundadas as sociedades ocidentais. </w:t>
      </w:r>
    </w:p>
    <w:p w:rsidR="00097C07" w:rsidRPr="00347516" w:rsidRDefault="00097C07" w:rsidP="00C819CD">
      <w:pPr>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Para Bandeira “o feminismo constitui-se no movimento social que mais profundamente interferiu no pensamento social e político ocidental, da forma como este se estruturava desde o século XVI”.  (2000, 15). Ainda segunda a autora o movimento feminista foi o portador de vozes silenciadas desde o período grego até a modernidade, o que o movimento fez foi resgatar a mulher da condição de inferioridade à qual ela foi submetida, e não apenas como categoria, mas principalmente enquanto ser sócio histórico.</w:t>
      </w:r>
    </w:p>
    <w:p w:rsidR="00097C07" w:rsidRPr="00347516" w:rsidRDefault="00097C07" w:rsidP="00C819CD">
      <w:pPr>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 xml:space="preserve">Foi nesse contexto de luta e resistência em todas as partes do mundo que as mulheres se organizaram politica e socialmente articulando os movimentos de mulheres e os movimentos feministas. Ao longo da história esses movimentos continuam sendo cenário de lutas, conquistas, resistências e avanços contribuindo significativamente na construção de modelos sociais e culturais mais igualitários tanto na esfera pública quanto privada. </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hd w:val="clear" w:color="auto" w:fill="FFFFFF"/>
        <w:spacing w:after="0" w:line="240" w:lineRule="auto"/>
        <w:rPr>
          <w:rFonts w:ascii="Georgia" w:hAnsi="Georgia" w:cstheme="minorHAnsi"/>
          <w:color w:val="000000"/>
        </w:rPr>
      </w:pPr>
      <w:r w:rsidRPr="00347516">
        <w:rPr>
          <w:rFonts w:ascii="Georgia" w:hAnsi="Georgia" w:cstheme="minorHAnsi"/>
          <w:b/>
          <w:bCs/>
          <w:color w:val="000000"/>
        </w:rPr>
        <w:t>3.1 ESPAÇO DA PESQUISA</w:t>
      </w:r>
    </w:p>
    <w:p w:rsidR="00097C07" w:rsidRPr="00347516" w:rsidRDefault="00097C07" w:rsidP="00C819CD">
      <w:pPr>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A pesquisa foi desenvolvida no Assentamento Nova Canaã. A luta pela possa da terra na então Fazenda Canaã tem seu início em 2002, com a organização de famílias sem terra militantes do Movimento CETA – Coordenação Estadual dos Assentados e Assentadas da Bahia, de diferentes cidades da Bahia, com predominância dos municípios de Pindobaçu, Cansanção, Itiúba e Queimadas. Em 2006 é constituído o Assentamento Nova Canaã, com um total de 81 famílias assentadas, que vivem na sua maioria da agricultura familiar, além de desenvolverem atividades comerciais na sede do município e outras atividades econômicas tais como diaristas em roças de terceiros ou em casa de famílias.</w:t>
      </w:r>
    </w:p>
    <w:p w:rsidR="000E5E34" w:rsidRDefault="000E5E34" w:rsidP="00C819CD">
      <w:pPr>
        <w:spacing w:after="0" w:line="240" w:lineRule="auto"/>
        <w:jc w:val="both"/>
        <w:rPr>
          <w:rFonts w:ascii="Georgia" w:hAnsi="Georgia" w:cstheme="minorHAnsi"/>
          <w:b/>
        </w:rPr>
      </w:pPr>
    </w:p>
    <w:p w:rsidR="00097C07" w:rsidRPr="00347516" w:rsidRDefault="00097C07" w:rsidP="00C819CD">
      <w:pPr>
        <w:spacing w:after="0" w:line="240" w:lineRule="auto"/>
        <w:jc w:val="both"/>
        <w:rPr>
          <w:rFonts w:ascii="Georgia" w:hAnsi="Georgia" w:cstheme="minorHAnsi"/>
          <w:b/>
        </w:rPr>
      </w:pPr>
      <w:r w:rsidRPr="00347516">
        <w:rPr>
          <w:rFonts w:ascii="Georgia" w:hAnsi="Georgia" w:cstheme="minorHAnsi"/>
          <w:b/>
        </w:rPr>
        <w:t>3.2 SUJEITOS DA PESQUISA</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A pesquisa teve como sujeitos os posseiros e as posseiras do Assentamento Nova Canaã. Nas entrevistas priorizamos a participação dos membros da Coordenação do Assentamento, por entendermos que os mesmos, por serem representantes eleitos em assembleia, melhor compreenderiam a dinâmica nos e dos processos que legitimavam legalmente a construção das relações de gênero nos espaços coletivos do Assentamento. Pela coordenação participaram das entrevistas José de Cintra Novaes, tesoureiro e Tonis de Jesus Salvador, Secretário. </w:t>
      </w:r>
    </w:p>
    <w:p w:rsidR="00097C07" w:rsidRPr="00347516" w:rsidRDefault="00097C07" w:rsidP="00C819CD">
      <w:pPr>
        <w:spacing w:after="0" w:line="240" w:lineRule="auto"/>
        <w:jc w:val="both"/>
        <w:rPr>
          <w:rFonts w:ascii="Georgia" w:hAnsi="Georgia" w:cstheme="minorHAnsi"/>
          <w:color w:val="FF0000"/>
        </w:rPr>
      </w:pPr>
      <w:r w:rsidRPr="00347516">
        <w:rPr>
          <w:rFonts w:ascii="Georgia" w:hAnsi="Georgia" w:cstheme="minorHAnsi"/>
        </w:rPr>
        <w:t>No grupo focal, optamos por trabalhar com oficinas. Foram realizadas três (3) oficinas, com duração de quatro horas (4) cada uma. A organização e convocação das oficinas ficou a carga da Comissão de Gênero do Assentamento, tendo por critério a assiduidade nos três momentos. Participaram das oficinas Jucileide Mota de Almeida, Claudinei Gonçalves da Silva, Terezinha da Jesus Oliveira, José de Cintra Novaes, Marivanea de Jesus, Tonis de Jesus Salvador, Margarida Jesus da Silva, Edineia Oliveira dos Santos, Pedro Matos de Souza e Maria dos Santos.</w:t>
      </w:r>
    </w:p>
    <w:p w:rsidR="00097C07" w:rsidRPr="00347516" w:rsidRDefault="00097C07" w:rsidP="00C819CD">
      <w:pPr>
        <w:spacing w:after="0" w:line="240" w:lineRule="auto"/>
        <w:jc w:val="both"/>
        <w:rPr>
          <w:rFonts w:ascii="Georgia" w:hAnsi="Georgia" w:cstheme="minorHAnsi"/>
          <w:color w:val="000000" w:themeColor="text1"/>
        </w:rPr>
      </w:pPr>
    </w:p>
    <w:p w:rsidR="00284061" w:rsidRDefault="00284061" w:rsidP="00C819CD">
      <w:pPr>
        <w:spacing w:after="0" w:line="240" w:lineRule="auto"/>
        <w:jc w:val="both"/>
        <w:rPr>
          <w:rFonts w:ascii="Georgia" w:hAnsi="Georgia" w:cstheme="minorHAnsi"/>
          <w:b/>
        </w:rPr>
      </w:pPr>
    </w:p>
    <w:p w:rsidR="00284061" w:rsidRDefault="00284061" w:rsidP="00C819CD">
      <w:pPr>
        <w:spacing w:after="0" w:line="240" w:lineRule="auto"/>
        <w:jc w:val="both"/>
        <w:rPr>
          <w:rFonts w:ascii="Georgia" w:hAnsi="Georgia" w:cstheme="minorHAnsi"/>
          <w:b/>
        </w:rPr>
      </w:pPr>
    </w:p>
    <w:p w:rsidR="00284061" w:rsidRDefault="00284061" w:rsidP="00C819CD">
      <w:pPr>
        <w:spacing w:after="0" w:line="240" w:lineRule="auto"/>
        <w:jc w:val="both"/>
        <w:rPr>
          <w:rFonts w:ascii="Georgia" w:hAnsi="Georgia" w:cstheme="minorHAnsi"/>
          <w:b/>
        </w:rPr>
      </w:pPr>
    </w:p>
    <w:p w:rsidR="00097C07" w:rsidRPr="00347516" w:rsidRDefault="00097C07" w:rsidP="00C819CD">
      <w:pPr>
        <w:spacing w:after="0" w:line="240" w:lineRule="auto"/>
        <w:jc w:val="both"/>
        <w:rPr>
          <w:rFonts w:ascii="Georgia" w:hAnsi="Georgia" w:cstheme="minorHAnsi"/>
          <w:color w:val="000000" w:themeColor="text1"/>
        </w:rPr>
      </w:pPr>
      <w:r w:rsidRPr="00347516">
        <w:rPr>
          <w:rFonts w:ascii="Georgia" w:hAnsi="Georgia" w:cstheme="minorHAnsi"/>
          <w:b/>
        </w:rPr>
        <w:t>3.3 LEITURA VIVA: VIVÊNCIAS NO ASSENTAMENTO</w:t>
      </w:r>
    </w:p>
    <w:p w:rsidR="00097C07" w:rsidRPr="00347516" w:rsidRDefault="00097C07" w:rsidP="00C819CD">
      <w:pPr>
        <w:autoSpaceDE w:val="0"/>
        <w:autoSpaceDN w:val="0"/>
        <w:adjustRightInd w:val="0"/>
        <w:spacing w:after="0" w:line="240" w:lineRule="auto"/>
        <w:jc w:val="both"/>
        <w:rPr>
          <w:rFonts w:ascii="Georgia" w:hAnsi="Georgia" w:cstheme="minorHAnsi"/>
        </w:rPr>
      </w:pPr>
    </w:p>
    <w:p w:rsidR="00097C07" w:rsidRPr="00347516" w:rsidRDefault="00097C07" w:rsidP="00C819CD">
      <w:pPr>
        <w:autoSpaceDE w:val="0"/>
        <w:autoSpaceDN w:val="0"/>
        <w:adjustRightInd w:val="0"/>
        <w:spacing w:after="0" w:line="240" w:lineRule="auto"/>
        <w:jc w:val="both"/>
        <w:rPr>
          <w:rFonts w:ascii="Georgia" w:hAnsi="Georgia" w:cstheme="minorHAnsi"/>
        </w:rPr>
      </w:pPr>
      <w:r w:rsidRPr="00347516">
        <w:rPr>
          <w:rFonts w:ascii="Georgia" w:hAnsi="Georgia" w:cstheme="minorHAnsi"/>
        </w:rPr>
        <w:t>Para Beauvoir (1949), o fato de nos dizemos homens ou mulheres já é em si construção social, nessa perspectiva ela vai dizer que nascemos humanos, o que nos torna masculino ou feminino é exatamente o processo histórico e suas nuances sociais e culturais.</w:t>
      </w:r>
    </w:p>
    <w:p w:rsidR="00097C07" w:rsidRPr="00347516" w:rsidRDefault="00097C07" w:rsidP="00C819CD">
      <w:pPr>
        <w:autoSpaceDE w:val="0"/>
        <w:autoSpaceDN w:val="0"/>
        <w:adjustRightInd w:val="0"/>
        <w:spacing w:after="0" w:line="240" w:lineRule="auto"/>
        <w:jc w:val="both"/>
        <w:rPr>
          <w:rFonts w:ascii="Georgia" w:hAnsi="Georgia" w:cstheme="minorHAnsi"/>
        </w:rPr>
      </w:pPr>
      <w:r w:rsidRPr="00347516">
        <w:rPr>
          <w:rFonts w:ascii="Georgia" w:hAnsi="Georgia" w:cstheme="minorHAnsi"/>
        </w:rPr>
        <w:t xml:space="preserve">Os posseiros e posseiras do Assentamento Nova Canaã, a partir de dados coletados em uma oficina, definem que gênero </w:t>
      </w:r>
      <w:r w:rsidRPr="00347516">
        <w:rPr>
          <w:rFonts w:ascii="Georgia" w:hAnsi="Georgia" w:cstheme="minorHAnsi"/>
          <w:i/>
        </w:rPr>
        <w:t xml:space="preserve">“É uma construção social.” </w:t>
      </w:r>
      <w:r w:rsidRPr="00347516">
        <w:rPr>
          <w:rFonts w:ascii="Georgia" w:hAnsi="Georgia" w:cstheme="minorHAnsi"/>
        </w:rPr>
        <w:t>(POSSEIRA 1). E acrescentam que as desigualdades, tão evidenciadas entre os gêneros, na atual sociedade é consequência de um longo processo de subordinação e dominação legitimado por meio de um modelo social que constituí o sexo masculino como o “natural” colocando-o no centro da tomada de decisões. Esse modelo foi e ainda é considerado como o verdadeiro e qualquer outro possibilidade de organização social entre os gêneros será uma transgressão, isso porque “</w:t>
      </w:r>
      <w:r w:rsidRPr="00347516">
        <w:rPr>
          <w:rFonts w:ascii="Georgia" w:hAnsi="Georgia" w:cstheme="minorHAnsi"/>
          <w:i/>
        </w:rPr>
        <w:t xml:space="preserve">essas desigualdades vieram sendo construídas desde o tempo das comunidades primitivas, sendo repassada de uma geração para outra” </w:t>
      </w:r>
      <w:r w:rsidRPr="00347516">
        <w:rPr>
          <w:rFonts w:ascii="Georgia" w:hAnsi="Georgia" w:cstheme="minorHAnsi"/>
        </w:rPr>
        <w:t xml:space="preserve">(POSSEIRA 1). </w:t>
      </w:r>
    </w:p>
    <w:p w:rsidR="00097C07" w:rsidRPr="00347516" w:rsidRDefault="00097C07" w:rsidP="00C819CD">
      <w:pPr>
        <w:autoSpaceDE w:val="0"/>
        <w:autoSpaceDN w:val="0"/>
        <w:adjustRightInd w:val="0"/>
        <w:spacing w:after="0" w:line="240" w:lineRule="auto"/>
        <w:jc w:val="both"/>
        <w:rPr>
          <w:rFonts w:ascii="Georgia" w:hAnsi="Georgia" w:cstheme="minorHAnsi"/>
        </w:rPr>
      </w:pPr>
      <w:r w:rsidRPr="00347516">
        <w:rPr>
          <w:rFonts w:ascii="Georgia" w:hAnsi="Georgia" w:cstheme="minorHAnsi"/>
        </w:rPr>
        <w:t>Gênero não diz respeito apenas às mulheres, mas também aos homens e por isso extrapolam as dimensões ligadas às questões do masculino e feminino. Para a Posseira 2 “</w:t>
      </w:r>
      <w:r w:rsidRPr="00347516">
        <w:rPr>
          <w:rFonts w:ascii="Georgia" w:hAnsi="Georgia" w:cstheme="minorHAnsi"/>
          <w:i/>
        </w:rPr>
        <w:t>É um conceito de igualdade entre ambas as partes, homem, mulher, rico, pobre, brancos e negro, velhos e velhas e jovens e crianças. Diz respeito as relações sociais dos seres humanos”.</w:t>
      </w:r>
      <w:r w:rsidRPr="00347516">
        <w:rPr>
          <w:rFonts w:ascii="Georgia" w:hAnsi="Georgia" w:cstheme="minorHAnsi"/>
        </w:rPr>
        <w:t xml:space="preserve"> Podemos perceber que a discussão de gênero no âmbito dos movimentos sociais avança um pouco mais, trazendo para o debate as relações sociais de poder, tais como etnia, geração, orientação sexual dentre outras.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A conceituação do termo gênero enquanto construção sociocultural das relações de poder foi perceptível durante a pesquisa. </w:t>
      </w:r>
    </w:p>
    <w:p w:rsidR="00794B99" w:rsidRDefault="00794B99" w:rsidP="00C819CD">
      <w:pPr>
        <w:spacing w:after="0" w:line="240" w:lineRule="auto"/>
        <w:ind w:left="2268"/>
        <w:jc w:val="both"/>
        <w:rPr>
          <w:rFonts w:ascii="Georgia" w:hAnsi="Georgia" w:cstheme="minorHAnsi"/>
          <w:sz w:val="18"/>
          <w:szCs w:val="18"/>
        </w:rPr>
      </w:pPr>
    </w:p>
    <w:p w:rsidR="00097C07" w:rsidRPr="00347516" w:rsidRDefault="00097C07" w:rsidP="00C819CD">
      <w:pPr>
        <w:spacing w:after="0" w:line="240" w:lineRule="auto"/>
        <w:ind w:left="2268"/>
        <w:jc w:val="both"/>
        <w:rPr>
          <w:rFonts w:ascii="Georgia" w:hAnsi="Georgia" w:cstheme="minorHAnsi"/>
          <w:sz w:val="18"/>
          <w:szCs w:val="18"/>
        </w:rPr>
      </w:pPr>
      <w:r w:rsidRPr="00347516">
        <w:rPr>
          <w:rFonts w:ascii="Georgia" w:hAnsi="Georgia" w:cstheme="minorHAnsi"/>
          <w:sz w:val="18"/>
          <w:szCs w:val="18"/>
        </w:rPr>
        <w:t>Relações sociais de gênero é aquela relação que existe não só entre homens e mulheres, que a gente sabe que tem a criança tem o adolescente o idoso, tudo isso envolve relações de gênero. Essa relação que vem sendo construída ao longo do tempo que agora a gente está tentando mudar. As mulheres estão aí na luta pra ver se consegue conquistar seu espaço, porque a mulher percebeu que não dava pra continuar do jeito que estava então foi à luta (POSSEIRA 1)</w:t>
      </w:r>
    </w:p>
    <w:p w:rsidR="00666F1C" w:rsidRPr="00347516" w:rsidRDefault="00666F1C" w:rsidP="00C819CD">
      <w:pPr>
        <w:spacing w:after="0" w:line="240" w:lineRule="auto"/>
        <w:ind w:left="2268"/>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Os teóricos e as teóricas de gênero encontram no movimento feminista e de mulheres sua primeira fonte, é aí que estudiosos e estudiosas vão buscar sanar suas primeiras inquietações ao tempo em que buscam suscitar outras tantas.Nessa perspectiva entendemos que é necessário que aja uma ruptura com a ideia de que o masculino e o feminino se constroem na dominação de um sexo sobre o outro. É neste sentido que os estudos recentes apontam que a categoria gênero é uma categoria de análise histórica. A discussão de gênero deve abarcar a totalidade das relações humanas em todas as suas nuances e não restringir-se a apenas um dos sexos.</w:t>
      </w:r>
    </w:p>
    <w:p w:rsidR="00097C07" w:rsidRPr="00347516" w:rsidRDefault="00097C07" w:rsidP="00C819CD">
      <w:pPr>
        <w:spacing w:after="0" w:line="240" w:lineRule="auto"/>
        <w:jc w:val="both"/>
        <w:rPr>
          <w:rFonts w:ascii="Georgia" w:hAnsi="Georgia" w:cstheme="minorHAnsi"/>
          <w:i/>
        </w:rPr>
      </w:pPr>
    </w:p>
    <w:p w:rsidR="00097C07" w:rsidRPr="00347516" w:rsidRDefault="00097C07" w:rsidP="00C819CD">
      <w:pPr>
        <w:spacing w:after="0" w:line="240" w:lineRule="auto"/>
        <w:jc w:val="both"/>
        <w:rPr>
          <w:rFonts w:ascii="Georgia" w:hAnsi="Georgia" w:cstheme="minorHAnsi"/>
          <w:i/>
        </w:rPr>
      </w:pPr>
      <w:r w:rsidRPr="00347516">
        <w:rPr>
          <w:rFonts w:ascii="Georgia" w:hAnsi="Georgia" w:cstheme="minorHAnsi"/>
          <w:b/>
        </w:rPr>
        <w:t>3.4</w:t>
      </w:r>
      <w:r w:rsidRPr="00347516">
        <w:rPr>
          <w:rFonts w:ascii="Georgia" w:hAnsi="Georgia" w:cstheme="minorHAnsi"/>
          <w:b/>
          <w:color w:val="000000" w:themeColor="text1"/>
        </w:rPr>
        <w:t xml:space="preserve">RELAÇÕES SOCIAIS DE GÊNERO NO ASSENTAMENTO NOVA CANAÃ </w:t>
      </w:r>
    </w:p>
    <w:p w:rsidR="00097C07" w:rsidRPr="00347516" w:rsidRDefault="00097C07" w:rsidP="00C819CD">
      <w:pPr>
        <w:autoSpaceDE w:val="0"/>
        <w:autoSpaceDN w:val="0"/>
        <w:adjustRightInd w:val="0"/>
        <w:spacing w:after="0" w:line="240" w:lineRule="auto"/>
        <w:jc w:val="both"/>
        <w:rPr>
          <w:rFonts w:ascii="Georgia" w:hAnsi="Georgia" w:cstheme="minorHAnsi"/>
          <w:color w:val="000000" w:themeColor="text1"/>
        </w:rPr>
      </w:pPr>
    </w:p>
    <w:p w:rsidR="00097C07" w:rsidRPr="00347516" w:rsidRDefault="00097C07" w:rsidP="00533511">
      <w:pPr>
        <w:autoSpaceDE w:val="0"/>
        <w:autoSpaceDN w:val="0"/>
        <w:adjustRightInd w:val="0"/>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 xml:space="preserve">Historicamente, nos movimentos sociais há toda uma preocupação com as questões de gênero. Normalmente é formada uma comissão que irá deliberar questões relacionadas a essa temática, sendo responsabilidade dessa comissão proporcionar momentos de formação e reflexão em torno do assunto, além de motivar e incentivar políticas de equidade e ações cotidianas que favoreçam relações de igualdade social. No Estatuto da Associação dos Assentados e Assentadas do Projeto de Assentamento Nova Canaã, na seção IV, que diz respeito às comissão, no Art. 36º lê-se: </w:t>
      </w:r>
      <w:r w:rsidR="00533511" w:rsidRPr="00347516">
        <w:rPr>
          <w:rFonts w:ascii="Georgia" w:hAnsi="Georgia" w:cstheme="minorHAnsi"/>
          <w:color w:val="000000" w:themeColor="text1"/>
        </w:rPr>
        <w:t>“</w:t>
      </w:r>
      <w:r w:rsidRPr="00347516">
        <w:rPr>
          <w:rFonts w:ascii="Georgia" w:hAnsi="Georgia" w:cstheme="minorHAnsi"/>
          <w:color w:val="000000" w:themeColor="text1"/>
        </w:rPr>
        <w:t xml:space="preserve">As comissões de </w:t>
      </w:r>
      <w:r w:rsidRPr="00347516">
        <w:rPr>
          <w:rFonts w:ascii="Georgia" w:hAnsi="Georgia" w:cstheme="minorHAnsi"/>
          <w:b/>
          <w:color w:val="000000" w:themeColor="text1"/>
        </w:rPr>
        <w:t>Gênero</w:t>
      </w:r>
      <w:r w:rsidRPr="00347516">
        <w:rPr>
          <w:rFonts w:ascii="Georgia" w:hAnsi="Georgia" w:cstheme="minorHAnsi"/>
          <w:color w:val="000000" w:themeColor="text1"/>
        </w:rPr>
        <w:t xml:space="preserve"> (grifo nosso), Jovens, Produção/Comercialização, Finanças, Formação/Educação, Meio Ambiente, Ocupação, Esporte e Lazer e outras que vierem surgir por necessidade do assentamento, serão de caráter permanente, composta de, no mínimo 03 (três) membros cada, escolhidos em sua assembleia específica</w:t>
      </w:r>
      <w:r w:rsidR="00533511" w:rsidRPr="00347516">
        <w:rPr>
          <w:rFonts w:ascii="Georgia" w:hAnsi="Georgia" w:cstheme="minorHAnsi"/>
          <w:color w:val="000000" w:themeColor="text1"/>
        </w:rPr>
        <w:t>”</w:t>
      </w:r>
      <w:r w:rsidRPr="00347516">
        <w:rPr>
          <w:rFonts w:ascii="Georgia" w:hAnsi="Georgia" w:cstheme="minorHAnsi"/>
          <w:color w:val="000000" w:themeColor="text1"/>
        </w:rPr>
        <w:t>.</w:t>
      </w:r>
    </w:p>
    <w:p w:rsidR="00666F1C" w:rsidRDefault="00666F1C" w:rsidP="00C819CD">
      <w:pPr>
        <w:autoSpaceDE w:val="0"/>
        <w:autoSpaceDN w:val="0"/>
        <w:adjustRightInd w:val="0"/>
        <w:spacing w:after="0" w:line="240" w:lineRule="auto"/>
        <w:ind w:left="2268"/>
        <w:jc w:val="both"/>
        <w:rPr>
          <w:rFonts w:ascii="Georgia" w:hAnsi="Georgia" w:cstheme="minorHAnsi"/>
          <w:color w:val="000000" w:themeColor="text1"/>
        </w:rPr>
      </w:pPr>
    </w:p>
    <w:p w:rsidR="00097C07" w:rsidRPr="00347516" w:rsidRDefault="00097C07" w:rsidP="00C819CD">
      <w:pPr>
        <w:autoSpaceDE w:val="0"/>
        <w:autoSpaceDN w:val="0"/>
        <w:adjustRightInd w:val="0"/>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Dessa maneira constata-se que nos primeiros sinais de organização do Assentamento já havia uma preocupação com a questão de gênero. De acordo com Claudinei “</w:t>
      </w:r>
      <w:r w:rsidRPr="00347516">
        <w:rPr>
          <w:rFonts w:ascii="Georgia" w:hAnsi="Georgia" w:cstheme="minorHAnsi"/>
          <w:i/>
          <w:color w:val="000000" w:themeColor="text1"/>
        </w:rPr>
        <w:t>A</w:t>
      </w:r>
      <w:r w:rsidRPr="00347516">
        <w:rPr>
          <w:rFonts w:ascii="Georgia" w:hAnsi="Georgia" w:cstheme="minorHAnsi"/>
          <w:i/>
        </w:rPr>
        <w:t xml:space="preserve"> gente </w:t>
      </w:r>
      <w:r w:rsidRPr="00347516">
        <w:rPr>
          <w:rFonts w:ascii="Georgia" w:hAnsi="Georgia" w:cstheme="minorHAnsi"/>
        </w:rPr>
        <w:t>(assentados e assentadas)</w:t>
      </w:r>
      <w:r w:rsidRPr="00347516">
        <w:rPr>
          <w:rFonts w:ascii="Georgia" w:hAnsi="Georgia" w:cstheme="minorHAnsi"/>
          <w:i/>
        </w:rPr>
        <w:t xml:space="preserve"> já vem trabalhando ha muito tempo, desde do inicio da fundação do assentamento, a gente vem trabalhando essa questão de gênero para que o homem tenha consciência</w:t>
      </w:r>
      <w:r w:rsidRPr="00347516">
        <w:rPr>
          <w:rFonts w:ascii="Georgia" w:hAnsi="Georgia" w:cstheme="minorHAnsi"/>
        </w:rPr>
        <w:t>”.</w:t>
      </w:r>
    </w:p>
    <w:p w:rsidR="00097C07" w:rsidRPr="00347516" w:rsidRDefault="00097C07" w:rsidP="00C819CD">
      <w:pPr>
        <w:autoSpaceDE w:val="0"/>
        <w:autoSpaceDN w:val="0"/>
        <w:adjustRightInd w:val="0"/>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O Art. 38º do Estatuto diz respeito às atribuições da comissão de gênero, sendo elas:</w:t>
      </w:r>
    </w:p>
    <w:p w:rsidR="00097C07" w:rsidRPr="00347516" w:rsidRDefault="00097C07" w:rsidP="00C819CD">
      <w:pPr>
        <w:autoSpaceDE w:val="0"/>
        <w:autoSpaceDN w:val="0"/>
        <w:adjustRightInd w:val="0"/>
        <w:spacing w:after="0" w:line="240" w:lineRule="auto"/>
        <w:ind w:left="2268"/>
        <w:jc w:val="both"/>
        <w:rPr>
          <w:rFonts w:ascii="Georgia" w:hAnsi="Georgia" w:cstheme="minorHAnsi"/>
          <w:color w:val="000000" w:themeColor="text1"/>
          <w:sz w:val="18"/>
          <w:szCs w:val="18"/>
        </w:rPr>
      </w:pPr>
      <w:r w:rsidRPr="00347516">
        <w:rPr>
          <w:rFonts w:ascii="Georgia" w:hAnsi="Georgia" w:cstheme="minorHAnsi"/>
          <w:color w:val="000000" w:themeColor="text1"/>
          <w:sz w:val="18"/>
          <w:szCs w:val="18"/>
        </w:rPr>
        <w:t>I - Compor e participar da coordenação colegiada; II - Procurar resolver os problemas das companheiras em Assembleia das mesmas; III - Organizar as companheiras nos trabalhos coletivos; IV - Buscar autonomia financeira; V - Conscientizar as companheiras da necessidade e importância de se associarem na Associação do Projeto de Assentamento; VI - Participar das Assembleias ou outras atividades do Assentamento e do Movimento, bem como motivar as demais companheiras assim fazerem; VII - Levar sempre a questão de gênero em pauta de discussão da área.</w:t>
      </w:r>
    </w:p>
    <w:p w:rsidR="00097C07" w:rsidRPr="00347516" w:rsidRDefault="00097C07" w:rsidP="00C819CD">
      <w:pPr>
        <w:autoSpaceDE w:val="0"/>
        <w:autoSpaceDN w:val="0"/>
        <w:adjustRightInd w:val="0"/>
        <w:spacing w:after="0" w:line="240" w:lineRule="auto"/>
        <w:ind w:firstLine="708"/>
        <w:jc w:val="both"/>
        <w:rPr>
          <w:rFonts w:ascii="Georgia" w:hAnsi="Georgia" w:cstheme="minorHAnsi"/>
          <w:color w:val="000000" w:themeColor="text1"/>
          <w:sz w:val="18"/>
          <w:szCs w:val="18"/>
        </w:rPr>
      </w:pPr>
    </w:p>
    <w:p w:rsidR="00097C07" w:rsidRPr="00347516" w:rsidRDefault="00097C07" w:rsidP="00C819CD">
      <w:pPr>
        <w:autoSpaceDE w:val="0"/>
        <w:autoSpaceDN w:val="0"/>
        <w:adjustRightInd w:val="0"/>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 xml:space="preserve">É curioso notar que todo o texto diz respeito apenas às mulheres, referindo-se apenas às companheiras. Em momento algum se contempla a participação dos homens, tanto na comissão quanto nas assembleias do coletivo, como se o assunto fosse algo pertinente apenas às mulheres. Mesmo considerando e sabendo da importância da temática nos espaços formativos do Assentamento. Podendo ser confirmado na fala de Jucileide: </w:t>
      </w:r>
      <w:r w:rsidRPr="00347516">
        <w:rPr>
          <w:rFonts w:ascii="Georgia" w:hAnsi="Georgia" w:cstheme="minorHAnsi"/>
          <w:i/>
        </w:rPr>
        <w:t xml:space="preserve">“É importante sim, por que a gente sabe que aqui na comunidade se a gente deixasse, por exemplo, só para os homens tocarem a situação ficaria complicada, porque a mulher é importante tem o seu papel aqui na comunidade, eu acho importante sim essa discursão porque, vem trazer a mulher para a luta”. </w:t>
      </w:r>
    </w:p>
    <w:p w:rsidR="00097C07" w:rsidRPr="00347516" w:rsidRDefault="00097C07" w:rsidP="00C819CD">
      <w:pPr>
        <w:spacing w:after="0" w:line="240" w:lineRule="auto"/>
        <w:jc w:val="both"/>
        <w:rPr>
          <w:rFonts w:ascii="Georgia" w:hAnsi="Georgia" w:cstheme="minorHAnsi"/>
          <w:i/>
        </w:rPr>
      </w:pPr>
      <w:r w:rsidRPr="00347516">
        <w:rPr>
          <w:rFonts w:ascii="Georgia" w:hAnsi="Georgia" w:cstheme="minorHAnsi"/>
        </w:rPr>
        <w:t>Em alguns momentos fica evidente que não há uma participação efetiva das mulheres nas decisões do Assentamento, competindo a ela a esfera do privado e aos homens a esfera do público. As mulheres, em sua maioria, ficam em casa, cuidando dos afazeres domésticos e do cuidado dos filhos, atividades que dizem respeito ao universo do privado. Aos homens compete participar das assembleias e dos momentos de tomadas de decisão. De acordo com Tonis “</w:t>
      </w:r>
      <w:r w:rsidRPr="00347516">
        <w:rPr>
          <w:rFonts w:ascii="Georgia" w:hAnsi="Georgia" w:cstheme="minorHAnsi"/>
          <w:i/>
        </w:rPr>
        <w:t xml:space="preserve">Nem todas participam, não sei por que, são poucas que tem mais interesse, no início quando começou mesmo, era muitas mulheres que participou, mas hoje tem muitas mulheres que pensam no interesse particular e não pensa no todo.”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Verificamos </w:t>
      </w:r>
      <w:r w:rsidRPr="00347516">
        <w:rPr>
          <w:rFonts w:ascii="Georgia" w:hAnsi="Georgia" w:cstheme="minorHAnsi"/>
        </w:rPr>
        <w:tab/>
        <w:t>que nas assembleias no Assentamento, atividade que acontece sempre na primeira terça-feira de cada mês, que no período da manhã a participação maior era dos homens, já no período da tarde esse cenário era invertido. Essa constatação me faz pensar que na primeira metade do dia as mulheres ficam em casa executando as atividades do lar, tais como: fazer comida, lavar roupa, cuidar da casa, enquanto seus maridos as representam, já no período da tarde, esses vão para a roça ou desenvolver outra atividade enquanto suas esposas participam da assembleia. Vale ressaltar que as decisões mais importantes são sempre encaminhadas no período da manhã, no período da tarde a pauta se limita aos informes e encaminhamentos.</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É unanime entre os posseiros e as posseiras a importância dessa temática para que aja uma convivência baseada no respeito ao diferente, mas também reconhecem que na prática as coisas acontecem de maneira bem diferente, mesmo reconhecendo seu valor. De acordo com José Cintra na coordenação do Assentamento sempre há participação de mulheres, vale esclarecer que a coordenação é constituída pelo coordenador ou coordenadora de cada comissão eleito/a nas assembleias das próprias comissões e validada pela assembleia geral</w:t>
      </w:r>
      <w:r w:rsidRPr="00347516">
        <w:rPr>
          <w:rFonts w:ascii="Georgia" w:hAnsi="Georgia" w:cstheme="minorHAnsi"/>
          <w:i/>
        </w:rPr>
        <w:t xml:space="preserve">:  “Porque sempre que se elege uma coordenação, sempre tem mulheres. Normalmente é educação e gênero”. </w:t>
      </w:r>
      <w:r w:rsidRPr="00347516">
        <w:rPr>
          <w:rFonts w:ascii="Georgia" w:hAnsi="Georgia" w:cstheme="minorHAnsi"/>
        </w:rPr>
        <w:t xml:space="preserve">Mesmo com a participação das mulheres podemos perceber que a elas competem apenas algumas funções na coordenação, legitimadas pelo coletivo de gênero, espaço considerado feminino e pelo coletivo de educação, que podemos classificar também como uma atividade feminilizada. </w:t>
      </w:r>
    </w:p>
    <w:p w:rsidR="00097C07" w:rsidRDefault="00097C07" w:rsidP="00C819CD">
      <w:pPr>
        <w:spacing w:after="0" w:line="240" w:lineRule="auto"/>
        <w:jc w:val="both"/>
        <w:rPr>
          <w:rFonts w:ascii="Georgia" w:hAnsi="Georgia" w:cstheme="minorHAnsi"/>
        </w:rPr>
      </w:pPr>
    </w:p>
    <w:p w:rsidR="00097C07" w:rsidRPr="00347516" w:rsidRDefault="00666F1C" w:rsidP="00C819CD">
      <w:pPr>
        <w:spacing w:after="0" w:line="240" w:lineRule="auto"/>
        <w:jc w:val="both"/>
        <w:rPr>
          <w:rFonts w:ascii="Georgia" w:hAnsi="Georgia" w:cstheme="minorHAnsi"/>
          <w:b/>
        </w:rPr>
      </w:pPr>
      <w:r w:rsidRPr="00347516">
        <w:rPr>
          <w:rFonts w:ascii="Georgia" w:hAnsi="Georgia" w:cstheme="minorHAnsi"/>
          <w:b/>
        </w:rPr>
        <w:t>CONCLUSÃO</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Podemos dizer então que novas relações de gênero se apresentam como um ideal, já legitimado pelo Movimento em seus documentos, e isso é um bom começo, no cotidiano o que se percebe é um desejo enorme por equidade, mas essa não acontece da noite por dia, se dá por meio de um processo de construção diária. Construção requer novas leituras e interpretações, requer ainda, tempo, planejamento e organização, é construir na ação, no fazer, no arregaçar as mangas e colocar a mão na massa. Constatou-se que as relações estabelecidas até então não correspondem às reais necessidades dos homens mulheres contemporâneos. Que caminhos percorrer? Essa é tarefa a ser feita por homens e mulheres que vislumbram relações que tenham por base a equidade entre os seres humanos independentes do sexo, etnia, classe social, orientação sexual dentre outras diferenças.</w:t>
      </w:r>
    </w:p>
    <w:p w:rsidR="00097C07" w:rsidRPr="00347516" w:rsidRDefault="00097C07" w:rsidP="00C819CD">
      <w:pPr>
        <w:autoSpaceDE w:val="0"/>
        <w:autoSpaceDN w:val="0"/>
        <w:adjustRightInd w:val="0"/>
        <w:spacing w:after="0" w:line="240" w:lineRule="auto"/>
        <w:jc w:val="both"/>
        <w:rPr>
          <w:rFonts w:ascii="Georgia" w:hAnsi="Georgia" w:cstheme="minorHAnsi"/>
          <w:b/>
          <w:color w:val="000000" w:themeColor="text1"/>
        </w:rPr>
      </w:pPr>
    </w:p>
    <w:p w:rsidR="00097C07" w:rsidRPr="000E5E34" w:rsidRDefault="00097C07" w:rsidP="00C819CD">
      <w:pPr>
        <w:autoSpaceDE w:val="0"/>
        <w:autoSpaceDN w:val="0"/>
        <w:adjustRightInd w:val="0"/>
        <w:spacing w:after="0" w:line="240" w:lineRule="auto"/>
        <w:jc w:val="both"/>
        <w:rPr>
          <w:rFonts w:ascii="Georgia" w:hAnsi="Georgia" w:cstheme="minorHAnsi"/>
          <w:b/>
          <w:color w:val="000000" w:themeColor="text1"/>
          <w:sz w:val="18"/>
          <w:szCs w:val="18"/>
        </w:rPr>
      </w:pPr>
      <w:r w:rsidRPr="000E5E34">
        <w:rPr>
          <w:rFonts w:ascii="Georgia" w:hAnsi="Georgia" w:cstheme="minorHAnsi"/>
          <w:b/>
          <w:color w:val="000000" w:themeColor="text1"/>
          <w:sz w:val="18"/>
          <w:szCs w:val="18"/>
        </w:rPr>
        <w:t>REFERÊNCIAS</w:t>
      </w:r>
    </w:p>
    <w:p w:rsidR="00794B99" w:rsidRPr="000E5E34" w:rsidRDefault="00794B99" w:rsidP="00C819CD">
      <w:pPr>
        <w:autoSpaceDE w:val="0"/>
        <w:autoSpaceDN w:val="0"/>
        <w:adjustRightInd w:val="0"/>
        <w:spacing w:after="0" w:line="240" w:lineRule="auto"/>
        <w:jc w:val="both"/>
        <w:rPr>
          <w:rFonts w:ascii="Georgia" w:hAnsi="Georgia" w:cstheme="minorHAnsi"/>
          <w:b/>
          <w:color w:val="000000" w:themeColor="text1"/>
          <w:sz w:val="18"/>
          <w:szCs w:val="18"/>
        </w:rPr>
      </w:pPr>
    </w:p>
    <w:p w:rsidR="00097C07" w:rsidRPr="000E5E34" w:rsidRDefault="00097C07" w:rsidP="00794B99">
      <w:pPr>
        <w:spacing w:after="0" w:line="240" w:lineRule="auto"/>
        <w:jc w:val="both"/>
        <w:rPr>
          <w:rFonts w:ascii="Georgia" w:hAnsi="Georgia" w:cstheme="minorHAnsi"/>
          <w:sz w:val="18"/>
          <w:szCs w:val="18"/>
        </w:rPr>
      </w:pPr>
      <w:r w:rsidRPr="000E5E34">
        <w:rPr>
          <w:rFonts w:ascii="Georgia" w:hAnsi="Georgia" w:cstheme="minorHAnsi"/>
          <w:sz w:val="18"/>
          <w:szCs w:val="18"/>
        </w:rPr>
        <w:t>ALBUQUERQUE Jr., Durval Muniz. A invenção do Nordeste e outras artes. FJN, Ed. Massangana; São Paulo: Cortez, 1999.</w:t>
      </w:r>
    </w:p>
    <w:p w:rsidR="00097C07" w:rsidRPr="000E5E34" w:rsidRDefault="00097C07" w:rsidP="00794B99">
      <w:pPr>
        <w:spacing w:after="0" w:line="240" w:lineRule="auto"/>
        <w:jc w:val="both"/>
        <w:rPr>
          <w:rFonts w:ascii="Georgia" w:hAnsi="Georgia" w:cstheme="minorHAnsi"/>
          <w:sz w:val="18"/>
          <w:szCs w:val="18"/>
        </w:rPr>
      </w:pPr>
      <w:r w:rsidRPr="000E5E34">
        <w:rPr>
          <w:rFonts w:ascii="Georgia" w:hAnsi="Georgia" w:cstheme="minorHAnsi"/>
          <w:sz w:val="18"/>
          <w:szCs w:val="18"/>
        </w:rPr>
        <w:t xml:space="preserve">BEAUVOIR, Simone. O segundo sexo: fatos e mitos. Tradução: Sérgio Milliet. Vol.1. Rio de Janeiro: Nova Fronteira, 1949. </w:t>
      </w:r>
    </w:p>
    <w:p w:rsidR="00097C07" w:rsidRPr="000E5E34" w:rsidRDefault="00097C07" w:rsidP="00794B99">
      <w:pPr>
        <w:spacing w:after="0" w:line="240" w:lineRule="auto"/>
        <w:jc w:val="both"/>
        <w:rPr>
          <w:rFonts w:ascii="Georgia" w:hAnsi="Georgia" w:cstheme="minorHAnsi"/>
          <w:color w:val="000000" w:themeColor="text1"/>
          <w:sz w:val="18"/>
          <w:szCs w:val="18"/>
        </w:rPr>
      </w:pPr>
      <w:r w:rsidRPr="000E5E34">
        <w:rPr>
          <w:rFonts w:ascii="Georgia" w:hAnsi="Georgia" w:cstheme="minorHAnsi"/>
          <w:color w:val="000000" w:themeColor="text1"/>
          <w:sz w:val="18"/>
          <w:szCs w:val="18"/>
        </w:rPr>
        <w:t xml:space="preserve">CAMURÇA, Sílvia. A Política como questão: revisando Joan Scott e articulando alguns conceitos. In: Textos e imagens do feminismo: mulheres construindo a igualdade. ÁVILA, Maria Betânia (org.). Recife: SOS Corpo, 2001. </w:t>
      </w:r>
    </w:p>
    <w:p w:rsidR="00097C07" w:rsidRPr="000E5E34" w:rsidRDefault="00097C07" w:rsidP="00794B99">
      <w:pPr>
        <w:spacing w:after="0" w:line="240" w:lineRule="auto"/>
        <w:jc w:val="both"/>
        <w:rPr>
          <w:rFonts w:ascii="Georgia" w:eastAsia="Calibri" w:hAnsi="Georgia" w:cstheme="minorHAnsi"/>
          <w:sz w:val="18"/>
          <w:szCs w:val="18"/>
        </w:rPr>
      </w:pPr>
      <w:r w:rsidRPr="000E5E34">
        <w:rPr>
          <w:rFonts w:ascii="Georgia" w:hAnsi="Georgia" w:cstheme="minorHAnsi"/>
          <w:sz w:val="18"/>
          <w:szCs w:val="18"/>
        </w:rPr>
        <w:t>CARVALHO, L.D. Educação contextualizada: Fundamentos e Práticas. UNEB – Campus III, 2011, Juazeiro, BA.</w:t>
      </w:r>
    </w:p>
    <w:p w:rsidR="00097C07" w:rsidRPr="000E5E34" w:rsidRDefault="00097C07" w:rsidP="00794B99">
      <w:pPr>
        <w:autoSpaceDE w:val="0"/>
        <w:autoSpaceDN w:val="0"/>
        <w:adjustRightInd w:val="0"/>
        <w:spacing w:after="0" w:line="240" w:lineRule="auto"/>
        <w:jc w:val="both"/>
        <w:rPr>
          <w:rFonts w:ascii="Georgia" w:hAnsi="Georgia" w:cstheme="minorHAnsi"/>
          <w:sz w:val="18"/>
          <w:szCs w:val="18"/>
        </w:rPr>
      </w:pPr>
      <w:r w:rsidRPr="000E5E34">
        <w:rPr>
          <w:rFonts w:ascii="Georgia" w:hAnsi="Georgia" w:cstheme="minorHAnsi"/>
          <w:sz w:val="18"/>
          <w:szCs w:val="18"/>
        </w:rPr>
        <w:t>FAVERO, Celso Antunes. Semiárido: fome, esperança e vida digna. Salvador (BA): EDUNEB, 2002.</w:t>
      </w:r>
    </w:p>
    <w:p w:rsidR="00097C07" w:rsidRPr="000E5E34" w:rsidRDefault="00097C07" w:rsidP="00794B99">
      <w:pPr>
        <w:spacing w:after="0" w:line="240" w:lineRule="auto"/>
        <w:jc w:val="both"/>
        <w:rPr>
          <w:rFonts w:ascii="Georgia" w:hAnsi="Georgia" w:cstheme="minorHAnsi"/>
          <w:sz w:val="18"/>
          <w:szCs w:val="18"/>
        </w:rPr>
      </w:pPr>
      <w:r w:rsidRPr="000E5E34">
        <w:rPr>
          <w:rFonts w:ascii="Georgia" w:hAnsi="Georgia" w:cstheme="minorHAnsi"/>
          <w:sz w:val="18"/>
          <w:szCs w:val="18"/>
        </w:rPr>
        <w:t>LOURO, Guacira. Gênero, sexualidade e educação. Uma perspectiva pós-estruturalista. Petrópolis – RJ: Vozes. 2007.</w:t>
      </w:r>
    </w:p>
    <w:p w:rsidR="00097C07" w:rsidRPr="000E5E34" w:rsidRDefault="00097C07" w:rsidP="00794B99">
      <w:pPr>
        <w:spacing w:after="0" w:line="240" w:lineRule="auto"/>
        <w:jc w:val="both"/>
        <w:rPr>
          <w:rFonts w:ascii="Georgia" w:hAnsi="Georgia" w:cstheme="minorHAnsi"/>
          <w:sz w:val="18"/>
          <w:szCs w:val="18"/>
        </w:rPr>
      </w:pPr>
      <w:r w:rsidRPr="000E5E34">
        <w:rPr>
          <w:rFonts w:ascii="Georgia" w:hAnsi="Georgia" w:cstheme="minorHAnsi"/>
          <w:sz w:val="18"/>
          <w:szCs w:val="18"/>
        </w:rPr>
        <w:t>_____________. Currículo, Gênero e Sexualidade. Portugal: Porto Editora 2003.</w:t>
      </w:r>
    </w:p>
    <w:p w:rsidR="00097C07" w:rsidRPr="000E5E34" w:rsidRDefault="00097C07" w:rsidP="00794B99">
      <w:pPr>
        <w:spacing w:after="0" w:line="240" w:lineRule="auto"/>
        <w:jc w:val="both"/>
        <w:rPr>
          <w:rFonts w:ascii="Georgia" w:hAnsi="Georgia" w:cstheme="minorHAnsi"/>
          <w:color w:val="000000" w:themeColor="text1"/>
          <w:sz w:val="18"/>
          <w:szCs w:val="18"/>
        </w:rPr>
      </w:pPr>
      <w:r w:rsidRPr="000E5E34">
        <w:rPr>
          <w:rFonts w:ascii="Georgia" w:hAnsi="Georgia" w:cstheme="minorHAnsi"/>
          <w:color w:val="000000" w:themeColor="text1"/>
          <w:sz w:val="18"/>
          <w:szCs w:val="18"/>
        </w:rPr>
        <w:t xml:space="preserve">MALLMANN, </w:t>
      </w:r>
      <w:hyperlink r:id="rId76" w:tooltip="veja mais livros de Maria Izabel Mallmann" w:history="1">
        <w:r w:rsidRPr="000E5E34">
          <w:rPr>
            <w:rStyle w:val="Hyperlink"/>
            <w:rFonts w:ascii="Georgia" w:hAnsi="Georgia" w:cstheme="minorHAnsi"/>
            <w:color w:val="000000" w:themeColor="text1"/>
            <w:sz w:val="18"/>
            <w:szCs w:val="18"/>
          </w:rPr>
          <w:t xml:space="preserve">Maria Izabel. </w:t>
        </w:r>
      </w:hyperlink>
      <w:r w:rsidRPr="000E5E34">
        <w:rPr>
          <w:rFonts w:ascii="Georgia" w:hAnsi="Georgia" w:cstheme="minorHAnsi"/>
          <w:color w:val="000000" w:themeColor="text1"/>
          <w:spacing w:val="-9"/>
          <w:kern w:val="36"/>
          <w:sz w:val="18"/>
          <w:szCs w:val="18"/>
        </w:rPr>
        <w:t>O Ganchos da Década Perdida</w:t>
      </w:r>
      <w:r w:rsidRPr="000E5E34">
        <w:rPr>
          <w:rFonts w:ascii="Georgia" w:hAnsi="Georgia" w:cstheme="minorHAnsi"/>
          <w:color w:val="000000" w:themeColor="text1"/>
          <w:sz w:val="18"/>
          <w:szCs w:val="18"/>
        </w:rPr>
        <w:t xml:space="preserve">. </w:t>
      </w:r>
      <w:r w:rsidRPr="000E5E34">
        <w:rPr>
          <w:rFonts w:ascii="Georgia" w:hAnsi="Georgia" w:cstheme="minorHAnsi"/>
          <w:bCs/>
          <w:color w:val="000000" w:themeColor="text1"/>
          <w:sz w:val="18"/>
          <w:szCs w:val="18"/>
        </w:rPr>
        <w:t>Editora:</w:t>
      </w:r>
      <w:hyperlink r:id="rId77" w:tooltip="veja mais livros da editora Edipucrs" w:history="1">
        <w:r w:rsidRPr="000E5E34">
          <w:rPr>
            <w:rStyle w:val="Hyperlink"/>
            <w:rFonts w:ascii="Georgia" w:hAnsi="Georgia" w:cstheme="minorHAnsi"/>
            <w:color w:val="000000" w:themeColor="text1"/>
            <w:sz w:val="18"/>
            <w:szCs w:val="18"/>
          </w:rPr>
          <w:t>Edipucrs</w:t>
        </w:r>
      </w:hyperlink>
      <w:r w:rsidRPr="000E5E34">
        <w:rPr>
          <w:rFonts w:ascii="Georgia" w:hAnsi="Georgia" w:cstheme="minorHAnsi"/>
          <w:color w:val="000000" w:themeColor="text1"/>
          <w:sz w:val="18"/>
          <w:szCs w:val="18"/>
        </w:rPr>
        <w:t>, 2008</w:t>
      </w:r>
    </w:p>
    <w:p w:rsidR="00097C07" w:rsidRPr="000E5E34" w:rsidRDefault="00097C07" w:rsidP="00794B99">
      <w:pPr>
        <w:spacing w:after="0" w:line="240" w:lineRule="auto"/>
        <w:jc w:val="both"/>
        <w:rPr>
          <w:rFonts w:ascii="Georgia" w:hAnsi="Georgia" w:cstheme="minorHAnsi"/>
          <w:sz w:val="18"/>
          <w:szCs w:val="18"/>
        </w:rPr>
      </w:pPr>
      <w:r w:rsidRPr="000E5E34">
        <w:rPr>
          <w:rFonts w:ascii="Georgia" w:hAnsi="Georgia" w:cstheme="minorHAnsi"/>
          <w:sz w:val="18"/>
          <w:szCs w:val="18"/>
        </w:rPr>
        <w:t>MALVEZZI, Roberto. Semi-árido: uma visão holística. Brasília: Confea, 2007.</w:t>
      </w:r>
    </w:p>
    <w:p w:rsidR="00097C07" w:rsidRPr="000E5E34" w:rsidRDefault="00097C07" w:rsidP="00794B99">
      <w:pPr>
        <w:spacing w:after="0" w:line="240" w:lineRule="auto"/>
        <w:jc w:val="both"/>
        <w:rPr>
          <w:rFonts w:ascii="Georgia" w:hAnsi="Georgia" w:cstheme="minorHAnsi"/>
          <w:sz w:val="18"/>
          <w:szCs w:val="18"/>
        </w:rPr>
      </w:pPr>
      <w:r w:rsidRPr="000E5E34">
        <w:rPr>
          <w:rFonts w:ascii="Georgia" w:hAnsi="Georgia" w:cstheme="minorHAnsi"/>
          <w:sz w:val="18"/>
          <w:szCs w:val="18"/>
        </w:rPr>
        <w:t>PIMENTEL, A. O elogio da convivência e suas pedagogias subterrâneas no Semiárido brasileiro. 2002. 341 f. Tese (Doutorado em Educação) – Universidade Federal do Rio Grande do Sul, Porto Alegre, 2002.</w:t>
      </w:r>
    </w:p>
    <w:p w:rsidR="00097C07" w:rsidRPr="000E5E34" w:rsidRDefault="00097C07" w:rsidP="00794B99">
      <w:pPr>
        <w:autoSpaceDE w:val="0"/>
        <w:autoSpaceDN w:val="0"/>
        <w:adjustRightInd w:val="0"/>
        <w:spacing w:after="0" w:line="240" w:lineRule="auto"/>
        <w:jc w:val="both"/>
        <w:rPr>
          <w:rFonts w:ascii="Georgia" w:hAnsi="Georgia" w:cstheme="minorHAnsi"/>
          <w:color w:val="000000" w:themeColor="text1"/>
          <w:sz w:val="18"/>
          <w:szCs w:val="18"/>
        </w:rPr>
      </w:pPr>
      <w:r w:rsidRPr="000E5E34">
        <w:rPr>
          <w:rFonts w:ascii="Georgia" w:hAnsi="Georgia" w:cstheme="minorHAnsi"/>
          <w:color w:val="000000" w:themeColor="text1"/>
          <w:sz w:val="18"/>
          <w:szCs w:val="18"/>
        </w:rPr>
        <w:t>PISCITELLI, Adriana. “Re-criando a (categoria) Mulher”.In: L. M. Algranti (org.) A Prática Feminista e o Conceito de Gênero. Textos Didáticos, n.48, 2002. . Disponível em:</w:t>
      </w:r>
      <w:hyperlink r:id="rId78" w:tgtFrame="_blank" w:history="1">
        <w:r w:rsidRPr="000E5E34">
          <w:rPr>
            <w:rStyle w:val="Hyperlink"/>
            <w:rFonts w:ascii="Georgia" w:hAnsi="Georgia" w:cstheme="minorHAnsi"/>
            <w:color w:val="000000" w:themeColor="text1"/>
            <w:sz w:val="18"/>
            <w:szCs w:val="18"/>
          </w:rPr>
          <w:t>http://www.ifch.unicamp.br/pagu/sites/www.ifch.unicamp.br.pagu/files/Adriana01.pdf</w:t>
        </w:r>
      </w:hyperlink>
    </w:p>
    <w:p w:rsidR="00097C07" w:rsidRPr="000E5E34" w:rsidRDefault="00097C07" w:rsidP="00794B99">
      <w:pPr>
        <w:spacing w:after="0" w:line="240" w:lineRule="auto"/>
        <w:jc w:val="both"/>
        <w:rPr>
          <w:rFonts w:ascii="Georgia" w:eastAsia="Calibri" w:hAnsi="Georgia" w:cstheme="minorHAnsi"/>
          <w:sz w:val="18"/>
          <w:szCs w:val="18"/>
        </w:rPr>
      </w:pPr>
      <w:r w:rsidRPr="000E5E34">
        <w:rPr>
          <w:rFonts w:ascii="Georgia" w:hAnsi="Georgia" w:cstheme="minorHAnsi"/>
          <w:sz w:val="18"/>
          <w:szCs w:val="18"/>
        </w:rPr>
        <w:t xml:space="preserve">SALVARO, Giovana Ilka Jacinto. </w:t>
      </w:r>
      <w:r w:rsidRPr="000E5E34">
        <w:rPr>
          <w:rFonts w:ascii="Georgia" w:hAnsi="Georgia" w:cstheme="minorHAnsi"/>
          <w:bCs/>
          <w:sz w:val="18"/>
          <w:szCs w:val="18"/>
        </w:rPr>
        <w:t xml:space="preserve">Jornadas de trabalho de mulheres e homens em um assentamento do MST. </w:t>
      </w:r>
      <w:r w:rsidRPr="000E5E34">
        <w:rPr>
          <w:rFonts w:ascii="Georgia" w:hAnsi="Georgia" w:cstheme="minorHAnsi"/>
          <w:sz w:val="18"/>
          <w:szCs w:val="18"/>
        </w:rPr>
        <w:t>2004. Disponível em: &lt;http://www.scielo.br/scielo.php?script=sci_arttext&amp;pid=S0104 026X2004000100017&amp;lang=pt&gt;.</w:t>
      </w:r>
    </w:p>
    <w:p w:rsidR="00097C07" w:rsidRPr="000E5E34" w:rsidRDefault="00097C07" w:rsidP="00794B99">
      <w:pPr>
        <w:autoSpaceDE w:val="0"/>
        <w:autoSpaceDN w:val="0"/>
        <w:adjustRightInd w:val="0"/>
        <w:spacing w:after="0" w:line="240" w:lineRule="auto"/>
        <w:jc w:val="both"/>
        <w:rPr>
          <w:rFonts w:ascii="Georgia" w:hAnsi="Georgia" w:cstheme="minorHAnsi"/>
          <w:sz w:val="18"/>
          <w:szCs w:val="18"/>
        </w:rPr>
      </w:pPr>
      <w:r w:rsidRPr="000E5E34">
        <w:rPr>
          <w:rFonts w:ascii="Georgia" w:hAnsi="Georgia" w:cstheme="minorHAnsi"/>
          <w:sz w:val="18"/>
          <w:szCs w:val="18"/>
        </w:rPr>
        <w:t>SCOTT, Joan. Gênero: uma categoria útil de análise histórica</w:t>
      </w:r>
      <w:r w:rsidRPr="000E5E34">
        <w:rPr>
          <w:rFonts w:ascii="Georgia" w:hAnsi="Georgia" w:cstheme="minorHAnsi"/>
          <w:i/>
          <w:iCs/>
          <w:sz w:val="18"/>
          <w:szCs w:val="18"/>
        </w:rPr>
        <w:t xml:space="preserve">. </w:t>
      </w:r>
      <w:r w:rsidRPr="000E5E34">
        <w:rPr>
          <w:rFonts w:ascii="Georgia" w:hAnsi="Georgia" w:cstheme="minorHAnsi"/>
          <w:iCs/>
          <w:sz w:val="18"/>
          <w:szCs w:val="18"/>
        </w:rPr>
        <w:t>Educação e Realidade</w:t>
      </w:r>
      <w:r w:rsidRPr="000E5E34">
        <w:rPr>
          <w:rFonts w:ascii="Georgia" w:hAnsi="Georgia" w:cstheme="minorHAnsi"/>
          <w:sz w:val="18"/>
          <w:szCs w:val="18"/>
        </w:rPr>
        <w:t>, Porto Alegre, v. 20, n. 2, jul./dez. 1995.</w:t>
      </w:r>
    </w:p>
    <w:p w:rsidR="00097C07" w:rsidRPr="000E5E34" w:rsidRDefault="00097C07" w:rsidP="00794B99">
      <w:pPr>
        <w:spacing w:after="0" w:line="240" w:lineRule="auto"/>
        <w:jc w:val="both"/>
        <w:rPr>
          <w:rFonts w:ascii="Georgia" w:eastAsia="Calibri" w:hAnsi="Georgia" w:cstheme="minorHAnsi"/>
          <w:sz w:val="18"/>
          <w:szCs w:val="18"/>
        </w:rPr>
      </w:pPr>
      <w:r w:rsidRPr="000E5E34">
        <w:rPr>
          <w:rFonts w:ascii="Georgia" w:hAnsi="Georgia" w:cstheme="minorHAnsi"/>
          <w:sz w:val="18"/>
          <w:szCs w:val="18"/>
        </w:rPr>
        <w:t xml:space="preserve">___________. História das mulheres. </w:t>
      </w:r>
      <w:r w:rsidRPr="000E5E34">
        <w:rPr>
          <w:rFonts w:ascii="Georgia" w:hAnsi="Georgia" w:cstheme="minorHAnsi"/>
          <w:i/>
          <w:sz w:val="18"/>
          <w:szCs w:val="18"/>
        </w:rPr>
        <w:t>In</w:t>
      </w:r>
      <w:r w:rsidRPr="000E5E34">
        <w:rPr>
          <w:rFonts w:ascii="Georgia" w:hAnsi="Georgia" w:cstheme="minorHAnsi"/>
          <w:sz w:val="18"/>
          <w:szCs w:val="18"/>
        </w:rPr>
        <w:t>: A Escrita da história: novas perspectivas: UNESP, São Paulo,1992.</w:t>
      </w:r>
    </w:p>
    <w:p w:rsidR="00097C07" w:rsidRPr="000E5E34" w:rsidRDefault="00097C07" w:rsidP="00794B99">
      <w:pPr>
        <w:spacing w:after="0" w:line="240" w:lineRule="auto"/>
        <w:jc w:val="both"/>
        <w:rPr>
          <w:rFonts w:ascii="Georgia" w:hAnsi="Georgia" w:cstheme="minorHAnsi"/>
          <w:sz w:val="18"/>
          <w:szCs w:val="18"/>
        </w:rPr>
      </w:pPr>
      <w:r w:rsidRPr="000E5E34">
        <w:rPr>
          <w:rFonts w:ascii="Georgia" w:hAnsi="Georgia" w:cstheme="minorHAnsi"/>
          <w:sz w:val="18"/>
          <w:szCs w:val="18"/>
        </w:rPr>
        <w:t>___________. Gênero: uma categoria útil: Educação e Sociedade, Porto Alegre, 1990.</w:t>
      </w:r>
    </w:p>
    <w:p w:rsidR="00097C07" w:rsidRPr="000E5E34" w:rsidRDefault="00097C07" w:rsidP="00794B99">
      <w:pPr>
        <w:spacing w:after="0" w:line="240" w:lineRule="auto"/>
        <w:jc w:val="both"/>
        <w:rPr>
          <w:rFonts w:ascii="Georgia" w:hAnsi="Georgia" w:cstheme="minorHAnsi"/>
          <w:color w:val="000000" w:themeColor="text1"/>
          <w:sz w:val="18"/>
          <w:szCs w:val="18"/>
        </w:rPr>
      </w:pPr>
      <w:r w:rsidRPr="000E5E34">
        <w:rPr>
          <w:rFonts w:ascii="Georgia" w:hAnsi="Georgia" w:cstheme="minorHAnsi"/>
          <w:color w:val="000000" w:themeColor="text1"/>
          <w:sz w:val="18"/>
          <w:szCs w:val="18"/>
        </w:rPr>
        <w:t>ZAOUAL, H. Globalização e diversidade cultural. São Paulo: Vozes, 2003.</w:t>
      </w:r>
    </w:p>
    <w:p w:rsidR="00097C07" w:rsidRPr="000E5E34" w:rsidRDefault="00097C07" w:rsidP="00C819CD">
      <w:pPr>
        <w:spacing w:after="0" w:line="240" w:lineRule="auto"/>
        <w:jc w:val="both"/>
        <w:rPr>
          <w:rFonts w:ascii="Georgia" w:hAnsi="Georgia" w:cstheme="minorHAnsi"/>
          <w:sz w:val="18"/>
          <w:szCs w:val="18"/>
        </w:rPr>
      </w:pPr>
    </w:p>
    <w:p w:rsidR="00097C07" w:rsidRPr="00347516" w:rsidRDefault="00097C07" w:rsidP="00C819CD">
      <w:pPr>
        <w:spacing w:after="0" w:line="240" w:lineRule="auto"/>
        <w:jc w:val="center"/>
        <w:rPr>
          <w:rFonts w:ascii="Georgia" w:hAnsi="Georgia" w:cstheme="minorHAnsi"/>
          <w:b/>
        </w:rPr>
      </w:pPr>
    </w:p>
    <w:p w:rsidR="00097C07" w:rsidRPr="00347516" w:rsidRDefault="00097C07" w:rsidP="00C819CD">
      <w:pPr>
        <w:spacing w:after="0" w:line="240" w:lineRule="auto"/>
        <w:jc w:val="center"/>
        <w:rPr>
          <w:rFonts w:ascii="Georgia" w:hAnsi="Georgia" w:cstheme="minorHAnsi"/>
          <w:b/>
        </w:rPr>
      </w:pPr>
    </w:p>
    <w:p w:rsidR="00666F1C" w:rsidRPr="00347516" w:rsidRDefault="00666F1C" w:rsidP="00C819CD">
      <w:pPr>
        <w:spacing w:after="0" w:line="240" w:lineRule="auto"/>
        <w:jc w:val="center"/>
        <w:rPr>
          <w:rFonts w:ascii="Georgia" w:hAnsi="Georgia" w:cstheme="minorHAnsi"/>
          <w:b/>
        </w:rPr>
      </w:pPr>
    </w:p>
    <w:p w:rsidR="00666F1C" w:rsidRPr="00347516" w:rsidRDefault="00666F1C" w:rsidP="00C819CD">
      <w:pPr>
        <w:spacing w:after="0" w:line="240" w:lineRule="auto"/>
        <w:jc w:val="center"/>
        <w:rPr>
          <w:rFonts w:ascii="Georgia" w:hAnsi="Georgia" w:cstheme="minorHAnsi"/>
          <w:b/>
        </w:rPr>
      </w:pPr>
    </w:p>
    <w:p w:rsidR="00666F1C" w:rsidRPr="00347516" w:rsidRDefault="00666F1C" w:rsidP="00C819CD">
      <w:pPr>
        <w:spacing w:after="0" w:line="240" w:lineRule="auto"/>
        <w:jc w:val="center"/>
        <w:rPr>
          <w:rFonts w:ascii="Georgia" w:hAnsi="Georgia" w:cstheme="minorHAnsi"/>
          <w:b/>
        </w:rPr>
      </w:pPr>
    </w:p>
    <w:p w:rsidR="00666F1C" w:rsidRPr="00347516" w:rsidRDefault="00666F1C" w:rsidP="00C819CD">
      <w:pPr>
        <w:spacing w:after="0" w:line="240" w:lineRule="auto"/>
        <w:jc w:val="center"/>
        <w:rPr>
          <w:rFonts w:ascii="Georgia" w:hAnsi="Georgia" w:cstheme="minorHAnsi"/>
          <w:b/>
        </w:rPr>
      </w:pPr>
    </w:p>
    <w:p w:rsidR="00666F1C" w:rsidRPr="00347516" w:rsidRDefault="00666F1C" w:rsidP="00C819CD">
      <w:pPr>
        <w:spacing w:after="0" w:line="240" w:lineRule="auto"/>
        <w:jc w:val="center"/>
        <w:rPr>
          <w:rFonts w:ascii="Georgia" w:hAnsi="Georgia" w:cstheme="minorHAnsi"/>
          <w:b/>
        </w:rPr>
      </w:pPr>
    </w:p>
    <w:p w:rsidR="00666F1C" w:rsidRDefault="00666F1C" w:rsidP="00C819CD">
      <w:pPr>
        <w:spacing w:after="0" w:line="240" w:lineRule="auto"/>
        <w:jc w:val="center"/>
        <w:rPr>
          <w:rFonts w:ascii="Georgia" w:hAnsi="Georgia" w:cstheme="minorHAnsi"/>
          <w:b/>
        </w:rPr>
      </w:pPr>
    </w:p>
    <w:p w:rsidR="000E5E34" w:rsidRDefault="000E5E34" w:rsidP="00C819CD">
      <w:pPr>
        <w:spacing w:after="0" w:line="240" w:lineRule="auto"/>
        <w:jc w:val="center"/>
        <w:rPr>
          <w:rFonts w:ascii="Georgia" w:hAnsi="Georgia" w:cstheme="minorHAnsi"/>
          <w:b/>
        </w:rPr>
      </w:pPr>
    </w:p>
    <w:p w:rsidR="000E5E34" w:rsidRDefault="000E5E34" w:rsidP="00C819CD">
      <w:pPr>
        <w:spacing w:after="0" w:line="240" w:lineRule="auto"/>
        <w:jc w:val="center"/>
        <w:rPr>
          <w:rFonts w:ascii="Georgia" w:hAnsi="Georgia" w:cstheme="minorHAnsi"/>
          <w:b/>
        </w:rPr>
      </w:pPr>
    </w:p>
    <w:p w:rsidR="000E5E34" w:rsidRDefault="000E5E34" w:rsidP="00C819CD">
      <w:pPr>
        <w:spacing w:after="0" w:line="240" w:lineRule="auto"/>
        <w:jc w:val="center"/>
        <w:rPr>
          <w:rFonts w:ascii="Georgia" w:hAnsi="Georgia" w:cstheme="minorHAnsi"/>
          <w:b/>
        </w:rPr>
      </w:pPr>
    </w:p>
    <w:p w:rsidR="000E5E34" w:rsidRDefault="000E5E34" w:rsidP="00C819CD">
      <w:pPr>
        <w:spacing w:after="0" w:line="240" w:lineRule="auto"/>
        <w:jc w:val="center"/>
        <w:rPr>
          <w:rFonts w:ascii="Georgia" w:hAnsi="Georgia" w:cstheme="minorHAnsi"/>
          <w:b/>
        </w:rPr>
      </w:pPr>
    </w:p>
    <w:p w:rsidR="000E5E34" w:rsidRDefault="000E5E34" w:rsidP="00C819CD">
      <w:pPr>
        <w:spacing w:after="0" w:line="240" w:lineRule="auto"/>
        <w:jc w:val="center"/>
        <w:rPr>
          <w:rFonts w:ascii="Georgia" w:hAnsi="Georgia" w:cstheme="minorHAnsi"/>
          <w:b/>
        </w:rPr>
      </w:pPr>
    </w:p>
    <w:p w:rsidR="000E5E34" w:rsidRDefault="000E5E34" w:rsidP="00C819CD">
      <w:pPr>
        <w:spacing w:after="0" w:line="240" w:lineRule="auto"/>
        <w:jc w:val="center"/>
        <w:rPr>
          <w:rFonts w:ascii="Georgia" w:hAnsi="Georgia" w:cstheme="minorHAnsi"/>
          <w:b/>
        </w:rPr>
      </w:pPr>
    </w:p>
    <w:p w:rsidR="000E5E34" w:rsidRDefault="000E5E34" w:rsidP="00C819CD">
      <w:pPr>
        <w:spacing w:after="0" w:line="240" w:lineRule="auto"/>
        <w:jc w:val="center"/>
        <w:rPr>
          <w:rFonts w:ascii="Georgia" w:hAnsi="Georgia" w:cstheme="minorHAnsi"/>
          <w:b/>
        </w:rPr>
      </w:pPr>
    </w:p>
    <w:p w:rsidR="00044401" w:rsidRDefault="00044401">
      <w:pPr>
        <w:spacing w:after="200" w:line="276" w:lineRule="auto"/>
        <w:rPr>
          <w:rFonts w:ascii="Georgia" w:hAnsi="Georgia" w:cstheme="minorHAnsi"/>
          <w:b/>
        </w:rPr>
      </w:pPr>
      <w:r>
        <w:rPr>
          <w:rFonts w:ascii="Georgia" w:hAnsi="Georgia" w:cstheme="minorHAnsi"/>
          <w:b/>
        </w:rPr>
        <w:br w:type="page"/>
      </w:r>
    </w:p>
    <w:p w:rsidR="00097C07" w:rsidRPr="00347516" w:rsidRDefault="00097C07" w:rsidP="00C819CD">
      <w:pPr>
        <w:spacing w:after="0" w:line="240" w:lineRule="auto"/>
        <w:jc w:val="center"/>
        <w:rPr>
          <w:rFonts w:ascii="Georgia" w:hAnsi="Georgia" w:cstheme="minorHAnsi"/>
          <w:b/>
        </w:rPr>
      </w:pPr>
      <w:r w:rsidRPr="00347516">
        <w:rPr>
          <w:rFonts w:ascii="Georgia" w:hAnsi="Georgia" w:cstheme="minorHAnsi"/>
          <w:b/>
        </w:rPr>
        <w:t>GÊNERO CORDEL: UM RECURSO NO PROCESSO DE LETRAMENTO INTERDISCIPLINAR</w:t>
      </w:r>
    </w:p>
    <w:p w:rsidR="00097C07" w:rsidRPr="00347516" w:rsidRDefault="00097C07" w:rsidP="00C819CD">
      <w:pPr>
        <w:spacing w:after="0" w:line="240" w:lineRule="auto"/>
        <w:rPr>
          <w:rFonts w:ascii="Georgia" w:hAnsi="Georgia" w:cstheme="minorHAnsi"/>
        </w:rPr>
      </w:pPr>
    </w:p>
    <w:p w:rsidR="00097C07" w:rsidRPr="00347516" w:rsidRDefault="00097C07" w:rsidP="00C819CD">
      <w:pPr>
        <w:spacing w:after="0" w:line="240" w:lineRule="auto"/>
        <w:rPr>
          <w:rFonts w:ascii="Georgia" w:hAnsi="Georgia" w:cstheme="minorHAnsi"/>
          <w:sz w:val="20"/>
          <w:szCs w:val="20"/>
        </w:rPr>
      </w:pPr>
    </w:p>
    <w:p w:rsidR="00097C07" w:rsidRPr="00347516" w:rsidRDefault="00097C07" w:rsidP="00C819CD">
      <w:pPr>
        <w:spacing w:after="0" w:line="240" w:lineRule="auto"/>
        <w:jc w:val="right"/>
        <w:rPr>
          <w:rFonts w:ascii="Georgia" w:hAnsi="Georgia" w:cstheme="minorHAnsi"/>
        </w:rPr>
      </w:pPr>
      <w:r w:rsidRPr="00347516">
        <w:rPr>
          <w:rFonts w:ascii="Georgia" w:hAnsi="Georgia" w:cstheme="minorHAnsi"/>
          <w:sz w:val="20"/>
          <w:szCs w:val="20"/>
        </w:rPr>
        <w:t>*Marília Roberta da Silva Leite</w:t>
      </w:r>
      <w:r w:rsidRPr="00347516">
        <w:rPr>
          <w:rStyle w:val="Refdenotaderodap"/>
          <w:rFonts w:ascii="Georgia" w:hAnsi="Georgia" w:cstheme="minorHAnsi"/>
        </w:rPr>
        <w:footnoteReference w:id="116"/>
      </w:r>
    </w:p>
    <w:p w:rsidR="00097C07" w:rsidRPr="00347516" w:rsidRDefault="00097C07" w:rsidP="00C819CD">
      <w:pPr>
        <w:spacing w:after="0" w:line="240" w:lineRule="auto"/>
        <w:jc w:val="center"/>
        <w:rPr>
          <w:rFonts w:ascii="Georgia" w:hAnsi="Georgia" w:cstheme="minorHAnsi"/>
        </w:rPr>
      </w:pPr>
    </w:p>
    <w:p w:rsidR="00097C07" w:rsidRPr="00347516" w:rsidRDefault="00097C07" w:rsidP="00C819CD">
      <w:pPr>
        <w:spacing w:after="0" w:line="240" w:lineRule="auto"/>
        <w:rPr>
          <w:rFonts w:ascii="Georgia" w:hAnsi="Georgia" w:cstheme="minorHAnsi"/>
        </w:rPr>
      </w:pPr>
    </w:p>
    <w:p w:rsidR="00097C07" w:rsidRPr="00347516" w:rsidRDefault="00097C07" w:rsidP="00533511">
      <w:pPr>
        <w:spacing w:after="0" w:line="240" w:lineRule="auto"/>
        <w:jc w:val="both"/>
        <w:rPr>
          <w:rFonts w:ascii="Georgia" w:hAnsi="Georgia" w:cstheme="minorHAnsi"/>
          <w:b/>
        </w:rPr>
      </w:pPr>
      <w:r w:rsidRPr="00347516">
        <w:rPr>
          <w:rFonts w:ascii="Georgia" w:hAnsi="Georgia" w:cstheme="minorHAnsi"/>
          <w:b/>
        </w:rPr>
        <w:t>RESUMO</w:t>
      </w:r>
      <w:r w:rsidR="00533511" w:rsidRPr="00347516">
        <w:rPr>
          <w:rFonts w:ascii="Georgia" w:hAnsi="Georgia" w:cstheme="minorHAnsi"/>
          <w:b/>
        </w:rPr>
        <w:t xml:space="preserve">: </w:t>
      </w:r>
      <w:r w:rsidRPr="00347516">
        <w:rPr>
          <w:rFonts w:ascii="Georgia" w:hAnsi="Georgia" w:cstheme="minorHAnsi"/>
        </w:rPr>
        <w:t xml:space="preserve">Os gêneros textuais estão em todos os lugares mediando à comunicação entre as pessoas, tanto os gêneros orais quanto os escritos, pois eles são a materialidade da língua nas diferentes situações comunicativas e práticas sociais. Podemos destacar entre os gêneros o cordel, este que materializa na sua composição a cultura, a história, a geografia e ou o social de uma comunidade.  Dessa forma, este artigo está </w:t>
      </w:r>
      <w:r w:rsidRPr="00347516">
        <w:rPr>
          <w:rFonts w:ascii="Georgia" w:hAnsi="Georgia" w:cstheme="minorHAnsi"/>
          <w:color w:val="000000"/>
        </w:rPr>
        <w:t xml:space="preserve">inserido na esfera de discussões acercados gêneros discursivos </w:t>
      </w:r>
      <w:r w:rsidRPr="00347516">
        <w:rPr>
          <w:rFonts w:ascii="Georgia" w:hAnsi="Georgia" w:cstheme="minorHAnsi"/>
        </w:rPr>
        <w:t>como um recurso no processo de</w:t>
      </w:r>
      <w:r w:rsidRPr="00347516">
        <w:rPr>
          <w:rFonts w:ascii="Georgia" w:hAnsi="Georgia" w:cstheme="minorHAnsi"/>
          <w:color w:val="000000"/>
        </w:rPr>
        <w:t xml:space="preserve">ensino, em especial o da leitura e interpretação interdisciplinar, pois a partir de um cordel pode-se discutir sobre política, condições climáticas, aspectos históricos, diferenças sociais, preconceitos etc, temas importantes para a formação leitora e cidadã. </w:t>
      </w:r>
      <w:r w:rsidRPr="00347516">
        <w:rPr>
          <w:rFonts w:ascii="Georgia" w:hAnsi="Georgia" w:cstheme="minorHAnsi"/>
        </w:rPr>
        <w:t>Ter os gêneros como recurso no ensino de língua é ensinar também aos alunos a competência comunicativa, saber usar a linguagem nos diversos ambientes, uma habilidade tão importante nesta sociedade dinâmica e interativa, marcada pela velocidade da comunicação</w:t>
      </w:r>
      <w:r w:rsidRPr="00347516">
        <w:rPr>
          <w:rFonts w:ascii="Georgia" w:hAnsi="Georgia" w:cstheme="minorHAnsi"/>
          <w:color w:val="000000"/>
        </w:rPr>
        <w:t>.  O presente artigo, então, segue</w:t>
      </w:r>
      <w:r w:rsidRPr="00347516">
        <w:rPr>
          <w:rFonts w:ascii="Georgia" w:hAnsi="Georgia" w:cstheme="minorHAnsi"/>
        </w:rPr>
        <w:t xml:space="preserve"> realizando algumas reflexões sobre os gêneros (definições e características) e suas contribuições no processo de letramento dos alunos, já que, a partir deles podem ser entendidos os aspectos funcionais da língua, vendo-a também como uma prática social. O uso dos gêneros perpassa também por uma escolha de uma concepção de língua. Para tanto, o presente trabalho discorre sobres os gêneros e tipos, fundamentando-se nos seguintes autores:</w:t>
      </w:r>
      <w:r w:rsidRPr="00347516">
        <w:rPr>
          <w:rFonts w:ascii="Georgia" w:hAnsi="Georgia" w:cstheme="minorHAnsi"/>
          <w:color w:val="000000"/>
        </w:rPr>
        <w:t xml:space="preserve"> Bakhtin (2003), </w:t>
      </w:r>
      <w:r w:rsidRPr="00347516">
        <w:rPr>
          <w:rFonts w:ascii="Georgia" w:hAnsi="Georgia" w:cstheme="minorHAnsi"/>
        </w:rPr>
        <w:t>Schneuwly e Dolz (2004), Marcuschi (2004 e 2008), Batista (1997) e Bazerman (2011).</w:t>
      </w:r>
    </w:p>
    <w:p w:rsidR="00097C07" w:rsidRPr="00347516" w:rsidRDefault="00097C07" w:rsidP="00533511">
      <w:pPr>
        <w:spacing w:after="0" w:line="240" w:lineRule="auto"/>
        <w:jc w:val="both"/>
        <w:rPr>
          <w:rFonts w:ascii="Georgia" w:hAnsi="Georgia" w:cstheme="minorHAnsi"/>
        </w:rPr>
      </w:pPr>
    </w:p>
    <w:p w:rsidR="00097C07" w:rsidRPr="00347516" w:rsidRDefault="00097C07" w:rsidP="00533511">
      <w:pPr>
        <w:spacing w:after="0" w:line="240" w:lineRule="auto"/>
        <w:jc w:val="both"/>
        <w:rPr>
          <w:rFonts w:ascii="Georgia" w:hAnsi="Georgia" w:cstheme="minorHAnsi"/>
          <w:lang w:val="en-US"/>
        </w:rPr>
      </w:pPr>
      <w:r w:rsidRPr="00347516">
        <w:rPr>
          <w:rFonts w:ascii="Georgia" w:hAnsi="Georgia" w:cstheme="minorHAnsi"/>
          <w:b/>
        </w:rPr>
        <w:t>PALAVRAS-CHAVE</w:t>
      </w:r>
      <w:r w:rsidRPr="00347516">
        <w:rPr>
          <w:rFonts w:ascii="Georgia" w:hAnsi="Georgia" w:cstheme="minorHAnsi"/>
        </w:rPr>
        <w:t xml:space="preserve">: Gênero. Cordel. Leitura. </w:t>
      </w:r>
      <w:r w:rsidRPr="00347516">
        <w:rPr>
          <w:rFonts w:ascii="Georgia" w:hAnsi="Georgia" w:cstheme="minorHAnsi"/>
          <w:lang w:val="en-US"/>
        </w:rPr>
        <w:t>Interdisciplinaridade</w:t>
      </w:r>
    </w:p>
    <w:p w:rsidR="00097C07" w:rsidRPr="00347516" w:rsidRDefault="00097C07" w:rsidP="00533511">
      <w:pPr>
        <w:spacing w:after="0" w:line="240" w:lineRule="auto"/>
        <w:jc w:val="both"/>
        <w:rPr>
          <w:rFonts w:ascii="Georgia" w:hAnsi="Georgia" w:cstheme="minorHAnsi"/>
          <w:lang w:val="en-US"/>
        </w:rPr>
      </w:pPr>
    </w:p>
    <w:p w:rsidR="00097C07" w:rsidRPr="00347516" w:rsidRDefault="00097C07" w:rsidP="00C819CD">
      <w:pPr>
        <w:spacing w:after="0" w:line="240" w:lineRule="auto"/>
        <w:jc w:val="both"/>
        <w:rPr>
          <w:rFonts w:ascii="Georgia" w:hAnsi="Georgia" w:cstheme="minorHAnsi"/>
          <w:b/>
          <w:lang w:val="en-US"/>
        </w:rPr>
      </w:pPr>
      <w:r w:rsidRPr="00347516">
        <w:rPr>
          <w:rStyle w:val="hps"/>
          <w:rFonts w:ascii="Georgia" w:hAnsi="Georgia" w:cstheme="minorHAnsi"/>
          <w:b/>
          <w:lang w:val="en-US"/>
        </w:rPr>
        <w:t>ABSTRACT</w:t>
      </w:r>
      <w:r w:rsidR="00533511" w:rsidRPr="00347516">
        <w:rPr>
          <w:rFonts w:ascii="Georgia" w:hAnsi="Georgia" w:cstheme="minorHAnsi"/>
          <w:b/>
          <w:lang w:val="en-US"/>
        </w:rPr>
        <w:t xml:space="preserve">: </w:t>
      </w:r>
      <w:r w:rsidRPr="00347516">
        <w:rPr>
          <w:rStyle w:val="hps"/>
          <w:rFonts w:ascii="Georgia" w:hAnsi="Georgia" w:cstheme="minorHAnsi"/>
          <w:lang w:val="en-US"/>
        </w:rPr>
        <w:t>Thetextual genresareeverywheremediatingthecommunication between people</w:t>
      </w:r>
      <w:r w:rsidRPr="00347516">
        <w:rPr>
          <w:rFonts w:ascii="Georgia" w:hAnsi="Georgia" w:cstheme="minorHAnsi"/>
          <w:lang w:val="en-US"/>
        </w:rPr>
        <w:t xml:space="preserve">, </w:t>
      </w:r>
      <w:r w:rsidRPr="00347516">
        <w:rPr>
          <w:rStyle w:val="hps"/>
          <w:rFonts w:ascii="Georgia" w:hAnsi="Georgia" w:cstheme="minorHAnsi"/>
          <w:lang w:val="en-US"/>
        </w:rPr>
        <w:t>bothoral genresaswritten</w:t>
      </w:r>
      <w:r w:rsidRPr="00347516">
        <w:rPr>
          <w:rFonts w:ascii="Georgia" w:hAnsi="Georgia" w:cstheme="minorHAnsi"/>
          <w:lang w:val="en-US"/>
        </w:rPr>
        <w:t xml:space="preserve">, </w:t>
      </w:r>
      <w:r w:rsidRPr="00347516">
        <w:rPr>
          <w:rStyle w:val="hps"/>
          <w:rFonts w:ascii="Georgia" w:hAnsi="Georgia" w:cstheme="minorHAnsi"/>
          <w:lang w:val="en-US"/>
        </w:rPr>
        <w:t>they are themateriality oflanguage indifferent communicativesituations andsocial practices</w:t>
      </w:r>
      <w:r w:rsidRPr="00347516">
        <w:rPr>
          <w:rFonts w:ascii="Georgia" w:hAnsi="Georgia" w:cstheme="minorHAnsi"/>
          <w:lang w:val="en-US"/>
        </w:rPr>
        <w:t xml:space="preserve">. </w:t>
      </w:r>
      <w:r w:rsidRPr="00347516">
        <w:rPr>
          <w:rStyle w:val="hps"/>
          <w:rFonts w:ascii="Georgia" w:hAnsi="Georgia" w:cstheme="minorHAnsi"/>
          <w:lang w:val="en-US"/>
        </w:rPr>
        <w:t>We highlightthe linebetween genders</w:t>
      </w:r>
      <w:r w:rsidRPr="00347516">
        <w:rPr>
          <w:rFonts w:ascii="Georgia" w:hAnsi="Georgia" w:cstheme="minorHAnsi"/>
          <w:lang w:val="en-US"/>
        </w:rPr>
        <w:t xml:space="preserve">, </w:t>
      </w:r>
      <w:r w:rsidRPr="00347516">
        <w:rPr>
          <w:rStyle w:val="hps"/>
          <w:rFonts w:ascii="Georgia" w:hAnsi="Georgia" w:cstheme="minorHAnsi"/>
          <w:lang w:val="en-US"/>
        </w:rPr>
        <w:t>thatthismaterializesin its composition theculture, history</w:t>
      </w:r>
      <w:r w:rsidRPr="00347516">
        <w:rPr>
          <w:rFonts w:ascii="Georgia" w:hAnsi="Georgia" w:cstheme="minorHAnsi"/>
          <w:lang w:val="en-US"/>
        </w:rPr>
        <w:t xml:space="preserve">, </w:t>
      </w:r>
      <w:r w:rsidRPr="00347516">
        <w:rPr>
          <w:rStyle w:val="hps"/>
          <w:rFonts w:ascii="Georgia" w:hAnsi="Georgia" w:cstheme="minorHAnsi"/>
          <w:lang w:val="en-US"/>
        </w:rPr>
        <w:t>geography andsocialora community</w:t>
      </w:r>
      <w:r w:rsidRPr="00347516">
        <w:rPr>
          <w:rFonts w:ascii="Georgia" w:hAnsi="Georgia" w:cstheme="minorHAnsi"/>
          <w:lang w:val="en-US"/>
        </w:rPr>
        <w:t xml:space="preserve">. this article </w:t>
      </w:r>
      <w:r w:rsidRPr="00347516">
        <w:rPr>
          <w:rStyle w:val="hps"/>
          <w:rFonts w:ascii="Georgia" w:hAnsi="Georgia" w:cstheme="minorHAnsi"/>
          <w:lang w:val="en-US"/>
        </w:rPr>
        <w:t>is inserted in thesphere ofdiscussionsofspeech genresas a resourcein the teaching process</w:t>
      </w:r>
      <w:r w:rsidRPr="00347516">
        <w:rPr>
          <w:rFonts w:ascii="Georgia" w:hAnsi="Georgia" w:cstheme="minorHAnsi"/>
          <w:lang w:val="en-US"/>
        </w:rPr>
        <w:t xml:space="preserve">, </w:t>
      </w:r>
      <w:r w:rsidRPr="00347516">
        <w:rPr>
          <w:rStyle w:val="hps"/>
          <w:rFonts w:ascii="Georgia" w:hAnsi="Georgia" w:cstheme="minorHAnsi"/>
          <w:lang w:val="en-US"/>
        </w:rPr>
        <w:t>especiallyreading andinterdisciplinaryinterpretation</w:t>
      </w:r>
      <w:r w:rsidRPr="00347516">
        <w:rPr>
          <w:rFonts w:ascii="Georgia" w:hAnsi="Georgia" w:cstheme="minorHAnsi"/>
          <w:lang w:val="en-US"/>
        </w:rPr>
        <w:t xml:space="preserve">, because </w:t>
      </w:r>
      <w:r w:rsidRPr="00347516">
        <w:rPr>
          <w:rStyle w:val="hps"/>
          <w:rFonts w:ascii="Georgia" w:hAnsi="Georgia" w:cstheme="minorHAnsi"/>
          <w:lang w:val="en-US"/>
        </w:rPr>
        <w:t>from astringcandiscusspolitics,weather</w:t>
      </w:r>
      <w:r w:rsidRPr="00347516">
        <w:rPr>
          <w:rFonts w:ascii="Georgia" w:hAnsi="Georgia" w:cstheme="minorHAnsi"/>
          <w:lang w:val="en-US"/>
        </w:rPr>
        <w:t xml:space="preserve">, </w:t>
      </w:r>
      <w:r w:rsidRPr="00347516">
        <w:rPr>
          <w:rStyle w:val="hps"/>
          <w:rFonts w:ascii="Georgia" w:hAnsi="Georgia" w:cstheme="minorHAnsi"/>
          <w:lang w:val="en-US"/>
        </w:rPr>
        <w:t>historical aspects,social differences</w:t>
      </w:r>
      <w:r w:rsidRPr="00347516">
        <w:rPr>
          <w:rFonts w:ascii="Georgia" w:hAnsi="Georgia" w:cstheme="minorHAnsi"/>
          <w:lang w:val="en-US"/>
        </w:rPr>
        <w:t xml:space="preserve">, prejudices, </w:t>
      </w:r>
      <w:r w:rsidRPr="00347516">
        <w:rPr>
          <w:rStyle w:val="hps"/>
          <w:rFonts w:ascii="Georgia" w:hAnsi="Georgia" w:cstheme="minorHAnsi"/>
          <w:lang w:val="en-US"/>
        </w:rPr>
        <w:t>etc.</w:t>
      </w:r>
      <w:r w:rsidRPr="00347516">
        <w:rPr>
          <w:rFonts w:ascii="Georgia" w:hAnsi="Georgia" w:cstheme="minorHAnsi"/>
          <w:lang w:val="en-US"/>
        </w:rPr>
        <w:t xml:space="preserve">, </w:t>
      </w:r>
      <w:r w:rsidRPr="00347516">
        <w:rPr>
          <w:rStyle w:val="hps"/>
          <w:rFonts w:ascii="Georgia" w:hAnsi="Georgia" w:cstheme="minorHAnsi"/>
          <w:lang w:val="en-US"/>
        </w:rPr>
        <w:t>relevant to thereader andcivic educationtopics</w:t>
      </w:r>
      <w:r w:rsidRPr="00347516">
        <w:rPr>
          <w:rFonts w:ascii="Georgia" w:hAnsi="Georgia" w:cstheme="minorHAnsi"/>
          <w:lang w:val="en-US"/>
        </w:rPr>
        <w:t xml:space="preserve">. </w:t>
      </w:r>
      <w:r w:rsidRPr="00347516">
        <w:rPr>
          <w:rStyle w:val="hps"/>
          <w:rFonts w:ascii="Georgia" w:hAnsi="Georgia" w:cstheme="minorHAnsi"/>
          <w:lang w:val="en-US"/>
        </w:rPr>
        <w:t>Havinggenreslikefeature inlanguage teachingis alsoteaching studentscommunication skills</w:t>
      </w:r>
      <w:r w:rsidRPr="00347516">
        <w:rPr>
          <w:rFonts w:ascii="Georgia" w:hAnsi="Georgia" w:cstheme="minorHAnsi"/>
          <w:lang w:val="en-US"/>
        </w:rPr>
        <w:t xml:space="preserve">, </w:t>
      </w:r>
      <w:r w:rsidRPr="00347516">
        <w:rPr>
          <w:rStyle w:val="hps"/>
          <w:rFonts w:ascii="Georgia" w:hAnsi="Georgia" w:cstheme="minorHAnsi"/>
          <w:lang w:val="en-US"/>
        </w:rPr>
        <w:t>learnto use languagein variousenvironments</w:t>
      </w:r>
      <w:r w:rsidRPr="00347516">
        <w:rPr>
          <w:rFonts w:ascii="Georgia" w:hAnsi="Georgia" w:cstheme="minorHAnsi"/>
          <w:lang w:val="en-US"/>
        </w:rPr>
        <w:t xml:space="preserve">, </w:t>
      </w:r>
      <w:r w:rsidRPr="00347516">
        <w:rPr>
          <w:rStyle w:val="hps"/>
          <w:rFonts w:ascii="Georgia" w:hAnsi="Georgia" w:cstheme="minorHAnsi"/>
          <w:lang w:val="en-US"/>
        </w:rPr>
        <w:t>an importantskill in thisdynamic and interactivesociety, markedby the speed ofcommunication. The articlethencontinues performingsome reflections ongenres(</w:t>
      </w:r>
      <w:r w:rsidRPr="00347516">
        <w:rPr>
          <w:rFonts w:ascii="Georgia" w:hAnsi="Georgia" w:cstheme="minorHAnsi"/>
          <w:lang w:val="en-US"/>
        </w:rPr>
        <w:t xml:space="preserve">definitions and </w:t>
      </w:r>
      <w:r w:rsidRPr="00347516">
        <w:rPr>
          <w:rStyle w:val="hps"/>
          <w:rFonts w:ascii="Georgia" w:hAnsi="Georgia" w:cstheme="minorHAnsi"/>
          <w:lang w:val="en-US"/>
        </w:rPr>
        <w:t>characteristics</w:t>
      </w:r>
      <w:r w:rsidRPr="00347516">
        <w:rPr>
          <w:rFonts w:ascii="Georgia" w:hAnsi="Georgia" w:cstheme="minorHAnsi"/>
          <w:lang w:val="en-US"/>
        </w:rPr>
        <w:t xml:space="preserve">) </w:t>
      </w:r>
      <w:r w:rsidRPr="00347516">
        <w:rPr>
          <w:rStyle w:val="hps"/>
          <w:rFonts w:ascii="Georgia" w:hAnsi="Georgia" w:cstheme="minorHAnsi"/>
          <w:lang w:val="en-US"/>
        </w:rPr>
        <w:t>and their contributionsin theliteracyprocess of students</w:t>
      </w:r>
      <w:r w:rsidRPr="00347516">
        <w:rPr>
          <w:rFonts w:ascii="Georgia" w:hAnsi="Georgia" w:cstheme="minorHAnsi"/>
          <w:lang w:val="en-US"/>
        </w:rPr>
        <w:t xml:space="preserve">, since </w:t>
      </w:r>
      <w:r w:rsidRPr="00347516">
        <w:rPr>
          <w:rStyle w:val="hps"/>
          <w:rFonts w:ascii="Georgia" w:hAnsi="Georgia" w:cstheme="minorHAnsi"/>
          <w:lang w:val="en-US"/>
        </w:rPr>
        <w:t>from themthe functional aspects oflanguagecan be understood</w:t>
      </w:r>
      <w:r w:rsidRPr="00347516">
        <w:rPr>
          <w:rFonts w:ascii="Georgia" w:hAnsi="Georgia" w:cstheme="minorHAnsi"/>
          <w:lang w:val="en-US"/>
        </w:rPr>
        <w:t xml:space="preserve">. </w:t>
      </w:r>
      <w:r w:rsidRPr="00347516">
        <w:rPr>
          <w:rStyle w:val="hps"/>
          <w:rFonts w:ascii="Georgia" w:hAnsi="Georgia" w:cstheme="minorHAnsi"/>
          <w:lang w:val="en-US"/>
        </w:rPr>
        <w:t>The useofgenresalsopermeatesa choice ofa conception oflanguage</w:t>
      </w:r>
      <w:r w:rsidRPr="00347516">
        <w:rPr>
          <w:rFonts w:ascii="Georgia" w:hAnsi="Georgia" w:cstheme="minorHAnsi"/>
          <w:lang w:val="en-US"/>
        </w:rPr>
        <w:t xml:space="preserve">. </w:t>
      </w:r>
      <w:r w:rsidRPr="00347516">
        <w:rPr>
          <w:rStyle w:val="hps"/>
          <w:rFonts w:ascii="Georgia" w:hAnsi="Georgia" w:cstheme="minorHAnsi"/>
          <w:lang w:val="en-US"/>
        </w:rPr>
        <w:t>To this end,this paperdiscussesenvelopesgenres andtypes</w:t>
      </w:r>
      <w:r w:rsidRPr="00347516">
        <w:rPr>
          <w:rFonts w:ascii="Georgia" w:hAnsi="Georgia" w:cstheme="minorHAnsi"/>
          <w:lang w:val="en-US"/>
        </w:rPr>
        <w:t xml:space="preserve">, basing </w:t>
      </w:r>
      <w:r w:rsidRPr="00347516">
        <w:rPr>
          <w:rStyle w:val="hps"/>
          <w:rFonts w:ascii="Georgia" w:hAnsi="Georgia" w:cstheme="minorHAnsi"/>
          <w:lang w:val="en-US"/>
        </w:rPr>
        <w:t>on the followingauthors</w:t>
      </w:r>
      <w:r w:rsidRPr="00347516">
        <w:rPr>
          <w:rFonts w:ascii="Georgia" w:hAnsi="Georgia" w:cstheme="minorHAnsi"/>
          <w:lang w:val="en-US"/>
        </w:rPr>
        <w:t xml:space="preserve">: </w:t>
      </w:r>
      <w:r w:rsidRPr="00347516">
        <w:rPr>
          <w:rStyle w:val="hps"/>
          <w:rFonts w:ascii="Georgia" w:hAnsi="Georgia" w:cstheme="minorHAnsi"/>
          <w:lang w:val="en-US"/>
        </w:rPr>
        <w:t>Bakhtin(2003</w:t>
      </w:r>
      <w:r w:rsidRPr="00347516">
        <w:rPr>
          <w:rFonts w:ascii="Georgia" w:hAnsi="Georgia" w:cstheme="minorHAnsi"/>
          <w:lang w:val="en-US"/>
        </w:rPr>
        <w:t xml:space="preserve">), </w:t>
      </w:r>
      <w:r w:rsidRPr="00347516">
        <w:rPr>
          <w:rStyle w:val="hps"/>
          <w:rFonts w:ascii="Georgia" w:hAnsi="Georgia" w:cstheme="minorHAnsi"/>
          <w:lang w:val="en-US"/>
        </w:rPr>
        <w:t>andSchneuwlyDolz(2004</w:t>
      </w:r>
      <w:r w:rsidRPr="00347516">
        <w:rPr>
          <w:rFonts w:ascii="Georgia" w:hAnsi="Georgia" w:cstheme="minorHAnsi"/>
          <w:lang w:val="en-US"/>
        </w:rPr>
        <w:t xml:space="preserve">), </w:t>
      </w:r>
      <w:r w:rsidRPr="00347516">
        <w:rPr>
          <w:rStyle w:val="hps"/>
          <w:rFonts w:ascii="Georgia" w:hAnsi="Georgia" w:cstheme="minorHAnsi"/>
          <w:lang w:val="en-US"/>
        </w:rPr>
        <w:t>Marcuschi(2004and 2008</w:t>
      </w:r>
      <w:r w:rsidRPr="00347516">
        <w:rPr>
          <w:rFonts w:ascii="Georgia" w:hAnsi="Georgia" w:cstheme="minorHAnsi"/>
          <w:lang w:val="en-US"/>
        </w:rPr>
        <w:t xml:space="preserve">), </w:t>
      </w:r>
      <w:r w:rsidRPr="00347516">
        <w:rPr>
          <w:rStyle w:val="hps"/>
          <w:rFonts w:ascii="Georgia" w:hAnsi="Georgia" w:cstheme="minorHAnsi"/>
          <w:lang w:val="en-US"/>
        </w:rPr>
        <w:t>Batista(</w:t>
      </w:r>
      <w:r w:rsidRPr="00347516">
        <w:rPr>
          <w:rFonts w:ascii="Georgia" w:hAnsi="Georgia" w:cstheme="minorHAnsi"/>
          <w:lang w:val="en-US"/>
        </w:rPr>
        <w:t xml:space="preserve">1997) and </w:t>
      </w:r>
      <w:r w:rsidRPr="00347516">
        <w:rPr>
          <w:rStyle w:val="hps"/>
          <w:rFonts w:ascii="Georgia" w:hAnsi="Georgia" w:cstheme="minorHAnsi"/>
          <w:lang w:val="en-US"/>
        </w:rPr>
        <w:t>Bazerman(2011</w:t>
      </w:r>
      <w:r w:rsidRPr="00347516">
        <w:rPr>
          <w:rFonts w:ascii="Georgia" w:hAnsi="Georgia" w:cstheme="minorHAnsi"/>
          <w:lang w:val="en-US"/>
        </w:rPr>
        <w:t>).</w:t>
      </w:r>
    </w:p>
    <w:p w:rsidR="00097C07" w:rsidRPr="00347516" w:rsidRDefault="00097C07" w:rsidP="00C819CD">
      <w:pPr>
        <w:spacing w:after="0" w:line="240" w:lineRule="auto"/>
        <w:rPr>
          <w:rFonts w:ascii="Georgia" w:hAnsi="Georgia" w:cstheme="minorHAnsi"/>
          <w:b/>
          <w:lang w:val="en-US"/>
        </w:rPr>
      </w:pPr>
    </w:p>
    <w:p w:rsidR="00097C07" w:rsidRPr="00347516" w:rsidRDefault="00097C07" w:rsidP="00C819CD">
      <w:pPr>
        <w:spacing w:after="0" w:line="240" w:lineRule="auto"/>
        <w:rPr>
          <w:rStyle w:val="hps"/>
          <w:rFonts w:ascii="Georgia" w:hAnsi="Georgia" w:cstheme="minorHAnsi"/>
          <w:lang w:val="en-US"/>
        </w:rPr>
      </w:pPr>
      <w:r w:rsidRPr="00347516">
        <w:rPr>
          <w:rStyle w:val="hps"/>
          <w:rFonts w:ascii="Georgia" w:hAnsi="Georgia" w:cstheme="minorHAnsi"/>
          <w:b/>
          <w:lang w:val="en-US"/>
        </w:rPr>
        <w:t>KEYWORDS</w:t>
      </w:r>
      <w:r w:rsidRPr="00347516">
        <w:rPr>
          <w:rFonts w:ascii="Georgia" w:hAnsi="Georgia" w:cstheme="minorHAnsi"/>
          <w:b/>
          <w:lang w:val="en-US"/>
        </w:rPr>
        <w:t>:</w:t>
      </w:r>
      <w:r w:rsidRPr="00347516">
        <w:rPr>
          <w:rFonts w:ascii="Georgia" w:hAnsi="Georgia" w:cstheme="minorHAnsi"/>
          <w:lang w:val="en-US"/>
        </w:rPr>
        <w:t xml:space="preserve"> Gender. </w:t>
      </w:r>
      <w:r w:rsidRPr="00347516">
        <w:rPr>
          <w:rStyle w:val="hps"/>
          <w:rFonts w:ascii="Georgia" w:hAnsi="Georgia" w:cstheme="minorHAnsi"/>
          <w:lang w:val="en-US"/>
        </w:rPr>
        <w:t>Line.Reading</w:t>
      </w:r>
      <w:r w:rsidRPr="00347516">
        <w:rPr>
          <w:rFonts w:ascii="Georgia" w:hAnsi="Georgia" w:cstheme="minorHAnsi"/>
          <w:lang w:val="en-US"/>
        </w:rPr>
        <w:t xml:space="preserve">. </w:t>
      </w:r>
      <w:r w:rsidRPr="00347516">
        <w:rPr>
          <w:rStyle w:val="hps"/>
          <w:rFonts w:ascii="Georgia" w:hAnsi="Georgia" w:cstheme="minorHAnsi"/>
          <w:lang w:val="en-US"/>
        </w:rPr>
        <w:t>Interdisciplinarity</w:t>
      </w:r>
    </w:p>
    <w:p w:rsidR="00097C07" w:rsidRPr="00347516" w:rsidRDefault="00097C07" w:rsidP="00C819CD">
      <w:pPr>
        <w:spacing w:after="0" w:line="240" w:lineRule="auto"/>
        <w:rPr>
          <w:rStyle w:val="hps"/>
          <w:rFonts w:ascii="Georgia" w:hAnsi="Georgia" w:cstheme="minorHAnsi"/>
          <w:lang w:val="en-US"/>
        </w:rPr>
      </w:pPr>
    </w:p>
    <w:p w:rsidR="00097C07" w:rsidRDefault="00097C07" w:rsidP="00C819CD">
      <w:pPr>
        <w:spacing w:after="0" w:line="240" w:lineRule="auto"/>
        <w:rPr>
          <w:rFonts w:ascii="Georgia" w:hAnsi="Georgia" w:cstheme="minorHAnsi"/>
          <w:b/>
          <w:lang w:val="en-US"/>
        </w:rPr>
      </w:pPr>
    </w:p>
    <w:p w:rsidR="00794B99" w:rsidRDefault="00794B99" w:rsidP="00C819CD">
      <w:pPr>
        <w:spacing w:after="0" w:line="240" w:lineRule="auto"/>
        <w:rPr>
          <w:rFonts w:ascii="Georgia" w:hAnsi="Georgia" w:cstheme="minorHAnsi"/>
          <w:b/>
          <w:lang w:val="en-US"/>
        </w:rPr>
      </w:pPr>
    </w:p>
    <w:p w:rsidR="00044401" w:rsidRDefault="00044401" w:rsidP="00C819CD">
      <w:pPr>
        <w:spacing w:after="0" w:line="240" w:lineRule="auto"/>
        <w:rPr>
          <w:rFonts w:ascii="Georgia" w:hAnsi="Georgia" w:cstheme="minorHAnsi"/>
          <w:b/>
          <w:lang w:val="en-US"/>
        </w:rPr>
      </w:pPr>
    </w:p>
    <w:p w:rsidR="00044401" w:rsidRDefault="00044401" w:rsidP="00C819CD">
      <w:pPr>
        <w:spacing w:after="0" w:line="240" w:lineRule="auto"/>
        <w:rPr>
          <w:rFonts w:ascii="Georgia" w:hAnsi="Georgia" w:cstheme="minorHAnsi"/>
          <w:b/>
          <w:lang w:val="en-US"/>
        </w:rPr>
      </w:pPr>
    </w:p>
    <w:p w:rsidR="00794B99" w:rsidRDefault="00794B99" w:rsidP="00C819CD">
      <w:pPr>
        <w:spacing w:after="0" w:line="240" w:lineRule="auto"/>
        <w:rPr>
          <w:rFonts w:ascii="Georgia" w:hAnsi="Georgia" w:cstheme="minorHAnsi"/>
          <w:b/>
          <w:lang w:val="en-US"/>
        </w:rPr>
      </w:pPr>
    </w:p>
    <w:p w:rsidR="00794B99" w:rsidRDefault="00794B99" w:rsidP="00C819CD">
      <w:pPr>
        <w:spacing w:after="0" w:line="240" w:lineRule="auto"/>
        <w:rPr>
          <w:rFonts w:ascii="Georgia" w:hAnsi="Georgia" w:cstheme="minorHAnsi"/>
          <w:b/>
          <w:lang w:val="en-US"/>
        </w:rPr>
      </w:pPr>
    </w:p>
    <w:p w:rsidR="00097C07" w:rsidRPr="00347516" w:rsidRDefault="00097C07" w:rsidP="00C819CD">
      <w:pPr>
        <w:spacing w:after="0" w:line="240" w:lineRule="auto"/>
        <w:rPr>
          <w:rFonts w:ascii="Georgia" w:hAnsi="Georgia" w:cstheme="minorHAnsi"/>
          <w:b/>
          <w:lang w:val="en-US"/>
        </w:rPr>
      </w:pPr>
      <w:r w:rsidRPr="00347516">
        <w:rPr>
          <w:rFonts w:ascii="Georgia" w:hAnsi="Georgia" w:cstheme="minorHAnsi"/>
          <w:b/>
          <w:lang w:val="en-US"/>
        </w:rPr>
        <w:t xml:space="preserve">INTRODUÇÃO </w:t>
      </w:r>
    </w:p>
    <w:p w:rsidR="00097C07" w:rsidRPr="00347516" w:rsidRDefault="00097C07" w:rsidP="00C819CD">
      <w:pPr>
        <w:spacing w:after="0" w:line="240" w:lineRule="auto"/>
        <w:jc w:val="both"/>
        <w:rPr>
          <w:rFonts w:ascii="Georgia" w:hAnsi="Georgia" w:cstheme="minorHAnsi"/>
          <w:lang w:val="en-US"/>
        </w:rPr>
      </w:pPr>
    </w:p>
    <w:p w:rsidR="00097C07" w:rsidRPr="00347516" w:rsidRDefault="00097C07" w:rsidP="00533511">
      <w:pPr>
        <w:spacing w:after="0" w:line="240" w:lineRule="auto"/>
        <w:jc w:val="both"/>
        <w:rPr>
          <w:rFonts w:ascii="Georgia" w:hAnsi="Georgia" w:cstheme="minorHAnsi"/>
        </w:rPr>
      </w:pPr>
      <w:r w:rsidRPr="00347516">
        <w:rPr>
          <w:rFonts w:ascii="Georgia" w:hAnsi="Georgia" w:cstheme="minorHAnsi"/>
        </w:rPr>
        <w:t>Os gêneros discursivos são inúmeros, visto que as ações humanas são específicas, em contextos e funções diferentes. Por conta dessas características, Bakhtin (2003) cita que para cada momento comunicativo o enunciador utiliza de algum gênero. O gênero conforme o autor tem a capacidade de organizar a interação social. Ressalta-se que a utilização dos gêneros é um fato particular a cada sociedade e cultura.  Para Bazerman (2011) não se pode considerar que eles sejam iguais ou utilizados da mesma forma em todos os lugares, já que se têm culturas tão ímpares. Por essa grandeza funcional e linguística, os gêneros são mediadores importantes no ensino-aprendizagem da língua, dando contribuições importantes para o ensino de produção e recepção textual, maneira pela qual entendemos a língua como prática social. São destas contribuições que nasce este artigo. Logo, o objetivo central é refletir sobre os processos de aprendizagens de leitura e escrita mediadas pelos gêneros, sejam eles orais ou escritos.</w:t>
      </w:r>
    </w:p>
    <w:p w:rsidR="00097C07" w:rsidRPr="00347516" w:rsidRDefault="00097C07" w:rsidP="00533511">
      <w:pPr>
        <w:spacing w:after="0" w:line="240" w:lineRule="auto"/>
        <w:jc w:val="both"/>
        <w:rPr>
          <w:rFonts w:ascii="Georgia" w:hAnsi="Georgia" w:cstheme="minorHAnsi"/>
          <w:color w:val="000000"/>
        </w:rPr>
      </w:pPr>
      <w:r w:rsidRPr="00347516">
        <w:rPr>
          <w:rFonts w:ascii="Georgia" w:hAnsi="Georgia" w:cstheme="minorHAnsi"/>
        </w:rPr>
        <w:t xml:space="preserve">Nesse processo de contribuições dos gêneros no ensino e aprendizagem é destacado que a variedade de gêneros colabora decisivamente na competência comunicativa. Dentro desta variedade está o cordel. </w:t>
      </w:r>
      <w:r w:rsidRPr="00347516">
        <w:rPr>
          <w:rFonts w:ascii="Georgia" w:hAnsi="Georgia" w:cstheme="minorHAnsi"/>
          <w:color w:val="000000"/>
        </w:rPr>
        <w:t xml:space="preserve">Conforme Bazerman (2011, p. 16) “os alunos precisam de habilidade e flexibilidade para se adaptar às situações da escrita”.  Analisar os diferentes gêneros na sala de aula é criar oportunidades para que o aluno veja o uso da língua como algo dinâmico, a linguagem que se concretiza no dia a dia para atender aos objetivos das situações comunicativas. No entanto, salienta-se que, por muitas vezes, os alunos já possuem contato com muitos gêneros. Cabe ao professor criar situações em que estes gêneros são utilizados e assim o aluno perceber a sua função social. </w:t>
      </w:r>
    </w:p>
    <w:p w:rsidR="00097C07" w:rsidRPr="00347516" w:rsidRDefault="00097C07" w:rsidP="00C819CD">
      <w:pPr>
        <w:spacing w:after="0" w:line="240" w:lineRule="auto"/>
        <w:ind w:firstLine="708"/>
        <w:jc w:val="both"/>
        <w:rPr>
          <w:rFonts w:ascii="Georgia" w:hAnsi="Georgia" w:cstheme="minorHAnsi"/>
          <w:b/>
        </w:rPr>
      </w:pPr>
    </w:p>
    <w:p w:rsidR="00097C07" w:rsidRPr="00347516" w:rsidRDefault="00097C07" w:rsidP="00C819CD">
      <w:pPr>
        <w:spacing w:after="0" w:line="240" w:lineRule="auto"/>
        <w:rPr>
          <w:rFonts w:ascii="Georgia" w:hAnsi="Georgia" w:cstheme="minorHAnsi"/>
          <w:b/>
        </w:rPr>
      </w:pPr>
      <w:r w:rsidRPr="00347516">
        <w:rPr>
          <w:rFonts w:ascii="Georgia" w:hAnsi="Georgia" w:cstheme="minorHAnsi"/>
          <w:b/>
        </w:rPr>
        <w:t xml:space="preserve">1 OS DIFERENTES GÊNEROS </w:t>
      </w:r>
    </w:p>
    <w:p w:rsidR="00097C07" w:rsidRPr="00347516" w:rsidRDefault="00097C07" w:rsidP="00C819CD">
      <w:pPr>
        <w:spacing w:after="0" w:line="240" w:lineRule="auto"/>
        <w:jc w:val="both"/>
        <w:rPr>
          <w:rFonts w:ascii="Georgia" w:hAnsi="Georgia" w:cstheme="minorHAnsi"/>
        </w:rPr>
      </w:pPr>
    </w:p>
    <w:p w:rsidR="00097C07" w:rsidRPr="00347516" w:rsidRDefault="00097C07" w:rsidP="00533511">
      <w:pPr>
        <w:spacing w:after="0" w:line="240" w:lineRule="auto"/>
        <w:jc w:val="both"/>
        <w:rPr>
          <w:rFonts w:ascii="Georgia" w:hAnsi="Georgia" w:cstheme="minorHAnsi"/>
        </w:rPr>
      </w:pPr>
      <w:r w:rsidRPr="00347516">
        <w:rPr>
          <w:rFonts w:ascii="Georgia" w:hAnsi="Georgia" w:cstheme="minorHAnsi"/>
        </w:rPr>
        <w:t xml:space="preserve"> Os gêneros ampliaram-se principalmente com o advento da escrita, e hoje estão mais diversificados com os suportes tecnológicos oferecidos pela sociedade. Marcuschi (2005) cita que os gêneros surgem emparelhados a necessidade e atividade sócio-cultural e dessa forma situam-se e integram-se funcionalmente nas culturas em que se desenvolvem (cultura oral, escrita e informatizada), são cartas, romances, blog, poemas, contos, e-mail, reportagem, aviso, que enriquecem a linguagem. Neste contexto de variedade, destacam-se os gêneros surgidos a partir da oralidade, os chamados gêneros primários, aqueles não menos importante, mas os gêneros que acontecem conforme Bakthin (2003) no contexto imediato como o diálogo. A partir das novas atividades sociais nasceram outros gêneros, a exemplo: o mito, a ode, o coral, o drama, conto popular, adivinhas etc, também baseados na oralidade. </w:t>
      </w:r>
    </w:p>
    <w:p w:rsidR="00097C07" w:rsidRPr="00347516" w:rsidRDefault="00097C07" w:rsidP="00533511">
      <w:pPr>
        <w:spacing w:after="0" w:line="240" w:lineRule="auto"/>
        <w:jc w:val="both"/>
        <w:rPr>
          <w:rFonts w:ascii="Georgia" w:hAnsi="Georgia" w:cstheme="minorHAnsi"/>
        </w:rPr>
      </w:pPr>
      <w:r w:rsidRPr="00347516">
        <w:rPr>
          <w:rFonts w:ascii="Georgia" w:hAnsi="Georgia" w:cstheme="minorHAnsi"/>
        </w:rPr>
        <w:t>O surgimento da escrita proporcionou mudanças significativas na nossa sociedade que, hoje, valoriza insistentemente essa produção. Nasceram, então, novos gêneros fundamentados na escrita. Neste sentido, Bazerman (2011, p. 63) afirma:</w:t>
      </w:r>
      <w:r w:rsidR="00533511" w:rsidRPr="00347516">
        <w:rPr>
          <w:rFonts w:ascii="Georgia" w:hAnsi="Georgia" w:cstheme="minorHAnsi"/>
        </w:rPr>
        <w:t xml:space="preserve"> “</w:t>
      </w:r>
      <w:r w:rsidRPr="00347516">
        <w:rPr>
          <w:rFonts w:ascii="Georgia" w:hAnsi="Georgia" w:cstheme="minorHAnsi"/>
        </w:rPr>
        <w:t xml:space="preserve">o surgimento de gênero está intricadamente ligado às mudanças nas relações e nos papéis profissionais, às mudanças institucionais, ao surgimento de normas e identidades profissionais, às ideologias, à epistemologia, </w:t>
      </w:r>
      <w:r w:rsidR="00533511" w:rsidRPr="00347516">
        <w:rPr>
          <w:rFonts w:ascii="Georgia" w:hAnsi="Georgia" w:cstheme="minorHAnsi"/>
        </w:rPr>
        <w:t>à ontologia e à psicologia”</w:t>
      </w:r>
      <w:r w:rsidRPr="00347516">
        <w:rPr>
          <w:rFonts w:ascii="Georgia" w:hAnsi="Georgia" w:cstheme="minorHAnsi"/>
        </w:rPr>
        <w:t>.</w:t>
      </w:r>
    </w:p>
    <w:p w:rsidR="00097C07" w:rsidRPr="00347516" w:rsidRDefault="00097C07" w:rsidP="00C819CD">
      <w:pPr>
        <w:spacing w:after="0" w:line="240" w:lineRule="auto"/>
        <w:ind w:left="2832" w:firstLine="33"/>
        <w:jc w:val="both"/>
        <w:rPr>
          <w:rFonts w:ascii="Georgia" w:hAnsi="Georgia" w:cstheme="minorHAnsi"/>
        </w:rPr>
      </w:pPr>
    </w:p>
    <w:p w:rsidR="00097C07" w:rsidRPr="00347516" w:rsidRDefault="00097C07" w:rsidP="00533511">
      <w:pPr>
        <w:spacing w:after="0" w:line="240" w:lineRule="auto"/>
        <w:jc w:val="both"/>
        <w:rPr>
          <w:rFonts w:ascii="Georgia" w:hAnsi="Georgia" w:cstheme="minorHAnsi"/>
        </w:rPr>
      </w:pPr>
      <w:r w:rsidRPr="00347516">
        <w:rPr>
          <w:rFonts w:ascii="Georgia" w:hAnsi="Georgia" w:cstheme="minorHAnsi"/>
        </w:rPr>
        <w:t xml:space="preserve">Fazemos parte de uma realidade em que a escrita é o centro. Marcuschi (2003, p.17) afirma que “a escrita chegou a um </w:t>
      </w:r>
      <w:r w:rsidRPr="00347516">
        <w:rPr>
          <w:rFonts w:ascii="Georgia" w:hAnsi="Georgia" w:cstheme="minorHAnsi"/>
          <w:i/>
        </w:rPr>
        <w:t>status</w:t>
      </w:r>
      <w:r w:rsidRPr="00347516">
        <w:rPr>
          <w:rFonts w:ascii="Georgia" w:hAnsi="Georgia" w:cstheme="minorHAnsi"/>
        </w:rPr>
        <w:t xml:space="preserve"> de simbolizar educação, desenvolvimento e poder, ou seja, [...] a apropriação da escrita é um fenômeno ideologizável [...]” (MARCUSCHI, 2003, p.24). Por outro lado, Bazerman (2011) chama atenção que a grande necessidade da nossa sociedade é ensinar aos alunos que escrever bem requer muito mais do que a produção de sentenças, envolve a comunicação bem sucedida de mensagens significativas para o outro. Dessa forma, não basta ensinar o código, mas conduzir o aluno a entender a situação comunicativa e entender que tipo de linguagem ele deve empregar naquele contexto específico.</w:t>
      </w:r>
    </w:p>
    <w:p w:rsidR="00097C07" w:rsidRPr="00347516" w:rsidRDefault="00097C07" w:rsidP="00533511">
      <w:pPr>
        <w:spacing w:after="0" w:line="240" w:lineRule="auto"/>
        <w:jc w:val="both"/>
        <w:rPr>
          <w:rFonts w:ascii="Georgia" w:hAnsi="Georgia" w:cstheme="minorHAnsi"/>
        </w:rPr>
      </w:pPr>
      <w:r w:rsidRPr="00347516">
        <w:rPr>
          <w:rFonts w:ascii="Georgia" w:hAnsi="Georgia" w:cstheme="minorHAnsi"/>
        </w:rPr>
        <w:t>Sobre os diferentes gêneros, além do contexto social, deve-se se levar em consideração também o suporte, Marcuschi (2008, p.182) o define como: “... um lócus físico ou virtual com formato específico que serve de base ou ambiente de fixação do gênero materializado como texto...” Pode-se dizer sobre o suporte de um gênero:</w:t>
      </w:r>
    </w:p>
    <w:p w:rsidR="00097C07" w:rsidRPr="00347516" w:rsidRDefault="00097C07" w:rsidP="00C819CD">
      <w:pPr>
        <w:numPr>
          <w:ilvl w:val="0"/>
          <w:numId w:val="19"/>
        </w:numPr>
        <w:spacing w:after="0" w:line="240" w:lineRule="auto"/>
        <w:jc w:val="both"/>
        <w:rPr>
          <w:rFonts w:ascii="Georgia" w:hAnsi="Georgia" w:cstheme="minorHAnsi"/>
        </w:rPr>
      </w:pPr>
      <w:r w:rsidRPr="00347516">
        <w:rPr>
          <w:rFonts w:ascii="Georgia" w:hAnsi="Georgia" w:cstheme="minorHAnsi"/>
        </w:rPr>
        <w:t>Suporte é um lugar (físico ou virtual);</w:t>
      </w:r>
    </w:p>
    <w:p w:rsidR="00097C07" w:rsidRPr="00347516" w:rsidRDefault="00097C07" w:rsidP="00C819CD">
      <w:pPr>
        <w:numPr>
          <w:ilvl w:val="0"/>
          <w:numId w:val="19"/>
        </w:numPr>
        <w:spacing w:after="0" w:line="240" w:lineRule="auto"/>
        <w:jc w:val="both"/>
        <w:rPr>
          <w:rFonts w:ascii="Georgia" w:hAnsi="Georgia" w:cstheme="minorHAnsi"/>
        </w:rPr>
      </w:pPr>
      <w:r w:rsidRPr="00347516">
        <w:rPr>
          <w:rFonts w:ascii="Georgia" w:hAnsi="Georgia" w:cstheme="minorHAnsi"/>
        </w:rPr>
        <w:t>Suporte tem formato específico;</w:t>
      </w:r>
    </w:p>
    <w:p w:rsidR="00097C07" w:rsidRPr="00347516" w:rsidRDefault="00097C07" w:rsidP="00C819CD">
      <w:pPr>
        <w:numPr>
          <w:ilvl w:val="0"/>
          <w:numId w:val="19"/>
        </w:numPr>
        <w:spacing w:after="0" w:line="240" w:lineRule="auto"/>
        <w:jc w:val="both"/>
        <w:rPr>
          <w:rFonts w:ascii="Georgia" w:hAnsi="Georgia" w:cstheme="minorHAnsi"/>
        </w:rPr>
      </w:pPr>
      <w:r w:rsidRPr="00347516">
        <w:rPr>
          <w:rFonts w:ascii="Georgia" w:hAnsi="Georgia" w:cstheme="minorHAnsi"/>
        </w:rPr>
        <w:t>Suporte serve para fixar e mostrar o texto;</w:t>
      </w:r>
    </w:p>
    <w:p w:rsidR="00097C07" w:rsidRPr="00347516" w:rsidRDefault="00097C07" w:rsidP="00C819CD">
      <w:pPr>
        <w:spacing w:after="0" w:line="240" w:lineRule="auto"/>
        <w:ind w:left="1068"/>
        <w:jc w:val="both"/>
        <w:rPr>
          <w:rFonts w:ascii="Georgia" w:hAnsi="Georgia" w:cstheme="minorHAnsi"/>
        </w:rPr>
      </w:pPr>
    </w:p>
    <w:p w:rsidR="00097C07" w:rsidRPr="00347516" w:rsidRDefault="00097C07" w:rsidP="00533511">
      <w:pPr>
        <w:spacing w:after="0" w:line="240" w:lineRule="auto"/>
        <w:jc w:val="both"/>
        <w:rPr>
          <w:rFonts w:ascii="Georgia" w:hAnsi="Georgia" w:cstheme="minorHAnsi"/>
        </w:rPr>
      </w:pPr>
      <w:r w:rsidRPr="00347516">
        <w:rPr>
          <w:rFonts w:ascii="Georgia" w:hAnsi="Georgia" w:cstheme="minorHAnsi"/>
        </w:rPr>
        <w:t>Assim, telefone, o jornal, o rádio, o papel etc. são suportes que influenciam nas características dos gêneros. Uma mensagem exposta através dos ambientes virtuais, ganha estilo diferente daquela que é exposta usando a fala. São recursos diferentes que não mudam o conteúdo, mas que facilita a identificação do gênero. Dessa forma, no processo de estudo sobre um gênero, o suporte é um elemento importante, já que este, de acordo com Marcuschi (2008) não é neutro e nem fica indiferente a ele, pois para o autor, o suporte é meio para que o gênero circule na sociedade.</w:t>
      </w:r>
    </w:p>
    <w:p w:rsidR="00097C07" w:rsidRPr="00347516" w:rsidRDefault="00097C07" w:rsidP="00533511">
      <w:pPr>
        <w:spacing w:after="0" w:line="240" w:lineRule="auto"/>
        <w:jc w:val="both"/>
        <w:rPr>
          <w:rFonts w:ascii="Georgia" w:hAnsi="Georgia" w:cstheme="minorHAnsi"/>
        </w:rPr>
      </w:pPr>
      <w:r w:rsidRPr="00347516">
        <w:rPr>
          <w:rFonts w:ascii="Georgia" w:hAnsi="Georgia" w:cstheme="minorHAnsi"/>
        </w:rPr>
        <w:t>Entendo a variedade dos gêneros, a sua relação intrínseca com a situação comunicativa, percebe-se o quanto estes são exímios mediadores no processo da leitura, especificamente a leitura interdisciplinar, pois eles contemplam na sua estrutura, conteúdo e estilo aspectos importantes para o leitor como dinamicidade, intertextualidade, competência comunicativa etc. Ler um gráfico, por exemplo, é um exercício interessante e que não deve ser restrito às aulas de matemática. O gráfico exige do leitor uma relação de sentidos com os números e com o objetivo deste gênero. Ler qualquer gênero é ir além da decodificação, ler nas entrelinhas e perceber qual a função daquele gênero na sociedade.</w:t>
      </w:r>
    </w:p>
    <w:p w:rsidR="00097C07" w:rsidRPr="00347516" w:rsidRDefault="00097C07" w:rsidP="00C819CD">
      <w:pPr>
        <w:spacing w:after="0" w:line="240" w:lineRule="auto"/>
        <w:ind w:firstLine="708"/>
        <w:jc w:val="both"/>
        <w:rPr>
          <w:rFonts w:ascii="Georgia" w:hAnsi="Georgia" w:cstheme="minorHAnsi"/>
        </w:rPr>
      </w:pPr>
    </w:p>
    <w:p w:rsidR="00097C07" w:rsidRPr="00347516" w:rsidRDefault="00097C07" w:rsidP="00C819CD">
      <w:pPr>
        <w:spacing w:after="0" w:line="240" w:lineRule="auto"/>
        <w:rPr>
          <w:rFonts w:ascii="Georgia" w:hAnsi="Georgia" w:cstheme="minorHAnsi"/>
          <w:b/>
        </w:rPr>
      </w:pPr>
      <w:r w:rsidRPr="00347516">
        <w:rPr>
          <w:rFonts w:ascii="Georgia" w:hAnsi="Georgia" w:cstheme="minorHAnsi"/>
          <w:b/>
        </w:rPr>
        <w:t>2 O CORDEL NO PROCESSO DE ENSINO</w:t>
      </w:r>
    </w:p>
    <w:p w:rsidR="00097C07" w:rsidRPr="00347516" w:rsidRDefault="00097C07" w:rsidP="00C819CD">
      <w:pPr>
        <w:spacing w:after="0" w:line="240" w:lineRule="auto"/>
        <w:rPr>
          <w:rFonts w:ascii="Georgia" w:hAnsi="Georgia" w:cstheme="minorHAnsi"/>
          <w:b/>
        </w:rPr>
      </w:pPr>
    </w:p>
    <w:p w:rsidR="00097C07" w:rsidRPr="00347516" w:rsidRDefault="00097C07" w:rsidP="00C819CD">
      <w:pPr>
        <w:autoSpaceDE w:val="0"/>
        <w:autoSpaceDN w:val="0"/>
        <w:adjustRightInd w:val="0"/>
        <w:spacing w:after="0" w:line="240" w:lineRule="auto"/>
        <w:jc w:val="both"/>
        <w:rPr>
          <w:rFonts w:ascii="Georgia" w:hAnsi="Georgia" w:cstheme="minorHAnsi"/>
        </w:rPr>
      </w:pPr>
      <w:r w:rsidRPr="00347516">
        <w:rPr>
          <w:rFonts w:ascii="Georgia" w:hAnsi="Georgia" w:cstheme="minorHAnsi"/>
        </w:rPr>
        <w:t xml:space="preserve">O cordel faz parte da literatura popular nordestina no Brasil, sendo um gênero vendido nas feiras livres ou praças. Esta herança européia chegou ao Brasil por meio dos colonizadores portugueses, Batista (1997, p. 3), “é uma das heranças que devemos, o Brasil a Portugal, os outros países americanos à Espanha”. O cordel, no entanto, só veio se firmar no nordeste brasileiro no final do século XIX. </w:t>
      </w:r>
    </w:p>
    <w:p w:rsidR="00097C07" w:rsidRPr="00347516" w:rsidRDefault="00097C07" w:rsidP="00C819CD">
      <w:pPr>
        <w:autoSpaceDE w:val="0"/>
        <w:autoSpaceDN w:val="0"/>
        <w:adjustRightInd w:val="0"/>
        <w:spacing w:after="0" w:line="240" w:lineRule="auto"/>
        <w:jc w:val="both"/>
        <w:rPr>
          <w:rFonts w:ascii="Georgia" w:hAnsi="Georgia" w:cstheme="minorHAnsi"/>
        </w:rPr>
      </w:pPr>
    </w:p>
    <w:p w:rsidR="00097C07" w:rsidRPr="00347516" w:rsidRDefault="00097C07" w:rsidP="00C819CD">
      <w:pPr>
        <w:spacing w:after="0" w:line="240" w:lineRule="auto"/>
        <w:ind w:left="2832"/>
        <w:jc w:val="both"/>
        <w:rPr>
          <w:rFonts w:ascii="Georgia" w:eastAsia="Times New Roman" w:hAnsi="Georgia" w:cstheme="minorHAnsi"/>
          <w:sz w:val="18"/>
          <w:szCs w:val="18"/>
          <w:lang w:eastAsia="pt-BR"/>
        </w:rPr>
      </w:pPr>
      <w:r w:rsidRPr="00347516">
        <w:rPr>
          <w:rFonts w:ascii="Georgia" w:eastAsia="Times New Roman" w:hAnsi="Georgia" w:cstheme="minorHAnsi"/>
          <w:sz w:val="18"/>
          <w:szCs w:val="18"/>
          <w:lang w:eastAsia="pt-BR"/>
        </w:rPr>
        <w:t xml:space="preserve">No Nordeste, por condições sociais e culturais peculiares, foi possível o surgimento da literatura de cordel, da maneira como se tornou hoje em dia, característica da própria fisionomia da região. Fatores de formação social contribuíram para isso: a organização da sociedade patriarcal; o surgimento de manifestações messiânicas; o aparecimento de bandos de cangaceiros ou bandidos; as secas periódicas provocando desequilíbrios econômicos e sociais; as lutas de famílias que deram oportunidade, entre outros fatores, para que se verificasse o surgimento de grupos de cantadores como instrumento do pensamento coletivo, das manifestações da memória popular. (BATISTA, 1997, p.74) </w:t>
      </w:r>
    </w:p>
    <w:p w:rsidR="00097C07" w:rsidRPr="00347516" w:rsidRDefault="00097C07" w:rsidP="00C819CD">
      <w:pPr>
        <w:autoSpaceDE w:val="0"/>
        <w:autoSpaceDN w:val="0"/>
        <w:adjustRightInd w:val="0"/>
        <w:spacing w:after="0" w:line="240" w:lineRule="auto"/>
        <w:jc w:val="both"/>
        <w:rPr>
          <w:rFonts w:ascii="Georgia" w:eastAsia="Calibri" w:hAnsi="Georgia" w:cstheme="minorHAnsi"/>
        </w:rPr>
      </w:pPr>
    </w:p>
    <w:p w:rsidR="00097C07" w:rsidRPr="00347516" w:rsidRDefault="00097C07" w:rsidP="00533511">
      <w:pPr>
        <w:autoSpaceDE w:val="0"/>
        <w:autoSpaceDN w:val="0"/>
        <w:adjustRightInd w:val="0"/>
        <w:spacing w:after="0" w:line="240" w:lineRule="auto"/>
        <w:jc w:val="both"/>
        <w:rPr>
          <w:rFonts w:ascii="Georgia" w:hAnsi="Georgia" w:cstheme="minorHAnsi"/>
          <w:lang w:eastAsia="pt-BR"/>
        </w:rPr>
      </w:pPr>
      <w:r w:rsidRPr="00347516">
        <w:rPr>
          <w:rFonts w:ascii="Georgia" w:hAnsi="Georgia" w:cstheme="minorHAnsi"/>
          <w:lang w:eastAsia="pt-BR"/>
        </w:rPr>
        <w:t>Devido a este enfoque regionalista, a literatura de cordel achou refúgio nas mãos do povo nordestino, que soube cultivar e aprimorar essa riqueza cultural, explorando nas narrativas a história e a cultura local.</w:t>
      </w:r>
      <w:r w:rsidRPr="00347516">
        <w:rPr>
          <w:rFonts w:ascii="Georgia" w:hAnsi="Georgia" w:cstheme="minorHAnsi"/>
        </w:rPr>
        <w:t xml:space="preserve"> Narrando histórias de vaqueiros, o cordel conquistou seu espaço, pois retrata com fidelidade a realidade, seja através das personagens ou da linguagem do povo nordestino. O gênero cordel se transformou ao longo do tempo (comparando a estrutura e a temática desde a Europa até o Brasil), ratificando que o gênero não pode ser visto como formas estanques, mas conforme Marcuschi (2008, p.151) entidades dinâmicas, cujos limites são fluidos.</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Utilizando de vários temas como seca, tradição religiosa, figuras atuais, pelejas, sofrimento, adultério, corrupção, o cordel tornar-se um bom recurso no processo de letramento. Vale ressaltar que por essas características o cordel não é um gênero exclusivo para as aulas de Língua Portuguesa, podendo ser interdisciplinar, qualquer educador ao utilizar um cordel, explorando seu tema, proporcionará uma leitura interdisciplinar, ou seja, o diálogo das disciplinas, das vozes que ecoam no texto bem como utilizar a língua escrita em situações diferentes. Estamos, assim, destacando um processo de letramento que deve ocorrer em todas as disciplinas. Entender o funcionamento da língua falada e escrita não é restrito aos professores de Língua Portuguesa. Os cordéis de Patativa do Assaré, por exemplo, retratam a realidade dura de muitos sertanejos que sofrem com a seca. O uso desses cordéis possibilita uma leitura critica e interdisciplinar, já que o educador pode estabelecer pontes com outras leituras (geografia, história, literatura, física, biologia). A partir da leitura o aluno pode ser motivado a escrever textos argumentativos e opinativos, explorando a leitura crítica.</w:t>
      </w:r>
    </w:p>
    <w:p w:rsidR="00097C07" w:rsidRPr="00A47721" w:rsidRDefault="00097C07" w:rsidP="00C819CD">
      <w:pPr>
        <w:spacing w:after="0" w:line="240" w:lineRule="auto"/>
        <w:jc w:val="both"/>
        <w:rPr>
          <w:rFonts w:ascii="Georgia" w:hAnsi="Georgia" w:cstheme="minorHAnsi"/>
          <w:sz w:val="8"/>
        </w:rPr>
      </w:pPr>
    </w:p>
    <w:p w:rsidR="00655201" w:rsidRPr="00A47721" w:rsidRDefault="00097C07" w:rsidP="00C819CD">
      <w:pPr>
        <w:spacing w:after="0" w:line="240" w:lineRule="auto"/>
        <w:jc w:val="center"/>
        <w:rPr>
          <w:rFonts w:ascii="Georgia" w:hAnsi="Georgia" w:cstheme="minorHAnsi"/>
          <w:sz w:val="20"/>
          <w:szCs w:val="18"/>
        </w:rPr>
      </w:pPr>
      <w:r w:rsidRPr="00A47721">
        <w:rPr>
          <w:rFonts w:ascii="Georgia" w:hAnsi="Georgia" w:cstheme="minorHAnsi"/>
          <w:sz w:val="20"/>
          <w:szCs w:val="18"/>
        </w:rPr>
        <w:t>Meu Deus, meu Deus. . .</w:t>
      </w:r>
      <w:r w:rsidRPr="00A47721">
        <w:rPr>
          <w:rFonts w:ascii="Georgia" w:hAnsi="Georgia" w:cstheme="minorHAnsi"/>
          <w:sz w:val="20"/>
          <w:szCs w:val="18"/>
        </w:rPr>
        <w:br/>
        <w:t xml:space="preserve">Setembro passou </w:t>
      </w:r>
      <w:r w:rsidRPr="00A47721">
        <w:rPr>
          <w:rFonts w:ascii="Georgia" w:hAnsi="Georgia" w:cstheme="minorHAnsi"/>
          <w:sz w:val="20"/>
          <w:szCs w:val="18"/>
        </w:rPr>
        <w:br/>
        <w:t xml:space="preserve">Outubro e Novembro </w:t>
      </w:r>
      <w:r w:rsidRPr="00A47721">
        <w:rPr>
          <w:rFonts w:ascii="Georgia" w:hAnsi="Georgia" w:cstheme="minorHAnsi"/>
          <w:sz w:val="20"/>
          <w:szCs w:val="18"/>
        </w:rPr>
        <w:br/>
        <w:t xml:space="preserve">Já tamo em Dezembro </w:t>
      </w:r>
      <w:r w:rsidRPr="00A47721">
        <w:rPr>
          <w:rFonts w:ascii="Georgia" w:hAnsi="Georgia" w:cstheme="minorHAnsi"/>
          <w:sz w:val="20"/>
          <w:szCs w:val="18"/>
        </w:rPr>
        <w:br/>
        <w:t xml:space="preserve">Meu Deus, que é de nós, </w:t>
      </w:r>
      <w:r w:rsidRPr="00A47721">
        <w:rPr>
          <w:rFonts w:ascii="Georgia" w:hAnsi="Georgia" w:cstheme="minorHAnsi"/>
          <w:sz w:val="20"/>
          <w:szCs w:val="18"/>
        </w:rPr>
        <w:br/>
        <w:t xml:space="preserve">Meu Deus, meu Deus </w:t>
      </w:r>
      <w:r w:rsidRPr="00A47721">
        <w:rPr>
          <w:rFonts w:ascii="Georgia" w:hAnsi="Georgia" w:cstheme="minorHAnsi"/>
          <w:sz w:val="20"/>
          <w:szCs w:val="18"/>
        </w:rPr>
        <w:br/>
        <w:t xml:space="preserve">Assim fala o pobre </w:t>
      </w:r>
      <w:r w:rsidRPr="00A47721">
        <w:rPr>
          <w:rFonts w:ascii="Georgia" w:hAnsi="Georgia" w:cstheme="minorHAnsi"/>
          <w:sz w:val="20"/>
          <w:szCs w:val="18"/>
        </w:rPr>
        <w:br/>
        <w:t xml:space="preserve">Do seco Nordeste </w:t>
      </w:r>
      <w:r w:rsidRPr="00A47721">
        <w:rPr>
          <w:rFonts w:ascii="Georgia" w:hAnsi="Georgia" w:cstheme="minorHAnsi"/>
          <w:sz w:val="20"/>
          <w:szCs w:val="18"/>
        </w:rPr>
        <w:br/>
        <w:t xml:space="preserve">Com medo </w:t>
      </w:r>
      <w:r w:rsidR="00655201" w:rsidRPr="00A47721">
        <w:rPr>
          <w:rFonts w:ascii="Georgia" w:hAnsi="Georgia" w:cstheme="minorHAnsi"/>
          <w:sz w:val="20"/>
          <w:szCs w:val="18"/>
        </w:rPr>
        <w:t xml:space="preserve">da peste </w:t>
      </w:r>
      <w:r w:rsidR="00655201" w:rsidRPr="00A47721">
        <w:rPr>
          <w:rFonts w:ascii="Georgia" w:hAnsi="Georgia" w:cstheme="minorHAnsi"/>
          <w:sz w:val="20"/>
          <w:szCs w:val="18"/>
        </w:rPr>
        <w:br/>
        <w:t>Da fome feroz [...]</w:t>
      </w:r>
    </w:p>
    <w:p w:rsidR="00097C07" w:rsidRPr="00A47721" w:rsidRDefault="00655201" w:rsidP="00C819CD">
      <w:pPr>
        <w:spacing w:after="0" w:line="240" w:lineRule="auto"/>
        <w:jc w:val="center"/>
        <w:rPr>
          <w:rFonts w:ascii="Georgia" w:hAnsi="Georgia" w:cstheme="minorHAnsi"/>
          <w:sz w:val="20"/>
          <w:szCs w:val="18"/>
        </w:rPr>
      </w:pPr>
      <w:r w:rsidRPr="00A47721">
        <w:rPr>
          <w:rFonts w:ascii="Georgia" w:hAnsi="Georgia" w:cstheme="minorHAnsi"/>
          <w:sz w:val="20"/>
          <w:szCs w:val="18"/>
        </w:rPr>
        <w:t>(</w:t>
      </w:r>
      <w:r w:rsidR="00097C07" w:rsidRPr="00A47721">
        <w:rPr>
          <w:rFonts w:ascii="Georgia" w:hAnsi="Georgia" w:cstheme="minorHAnsi"/>
          <w:sz w:val="20"/>
          <w:szCs w:val="18"/>
        </w:rPr>
        <w:t>Patativa do Assaré, 2014)</w:t>
      </w:r>
    </w:p>
    <w:p w:rsidR="00097C07" w:rsidRPr="00A47721" w:rsidRDefault="00097C07" w:rsidP="00C819CD">
      <w:pPr>
        <w:spacing w:after="0" w:line="240" w:lineRule="auto"/>
        <w:jc w:val="center"/>
        <w:rPr>
          <w:rFonts w:ascii="Georgia" w:hAnsi="Georgia" w:cstheme="minorHAnsi"/>
          <w:sz w:val="12"/>
        </w:rPr>
      </w:pPr>
    </w:p>
    <w:p w:rsidR="00097C07" w:rsidRPr="00347516" w:rsidRDefault="00097C07" w:rsidP="00655201">
      <w:pPr>
        <w:spacing w:after="0" w:line="240" w:lineRule="auto"/>
        <w:jc w:val="both"/>
        <w:rPr>
          <w:rFonts w:ascii="Georgia" w:hAnsi="Georgia" w:cstheme="minorHAnsi"/>
        </w:rPr>
      </w:pPr>
      <w:r w:rsidRPr="00347516">
        <w:rPr>
          <w:rFonts w:ascii="Georgia" w:hAnsi="Georgia" w:cstheme="minorHAnsi"/>
        </w:rPr>
        <w:t xml:space="preserve">O seguinte trecho do cordel “Triste Partida” possibilita uma leitura atenciosa de um eu lírico que clama a Deus por tanto sofrimento, do medo de viver com a fome, que para o sertanejo é considerado uma peste. Compreende-se, dessa forma, que o cordel abre um leque para o estudo semântico, sintático bem como para a realização de leituras dialógicas, ou seja, ler um texto associando a outros. A partir deste cordel, o professor pode explorar a leitura de outros gêneros como o romance Vidas Secas de Graciliano Ramos, as letras de Luiz Gonzaga ou Os Sertões de Euclides da Cunha a depender da turma em que o cordel está sendo estudado. Vale neste momento o olhar atento do professor, aquele que deve ter no centro de suas atividades uma prática flexível e interativa. </w:t>
      </w:r>
    </w:p>
    <w:p w:rsidR="00097C07" w:rsidRPr="00A47721" w:rsidRDefault="00097C07" w:rsidP="00C819CD">
      <w:pPr>
        <w:spacing w:after="0" w:line="240" w:lineRule="auto"/>
        <w:ind w:firstLine="708"/>
        <w:jc w:val="both"/>
        <w:rPr>
          <w:rFonts w:ascii="Georgia" w:hAnsi="Georgia" w:cstheme="minorHAnsi"/>
          <w:sz w:val="10"/>
        </w:rPr>
      </w:pPr>
    </w:p>
    <w:p w:rsidR="00655201" w:rsidRPr="00A47721" w:rsidRDefault="00097C07" w:rsidP="00C819CD">
      <w:pPr>
        <w:spacing w:after="0" w:line="240" w:lineRule="auto"/>
        <w:jc w:val="center"/>
        <w:rPr>
          <w:rFonts w:ascii="Georgia" w:hAnsi="Georgia" w:cstheme="minorHAnsi"/>
          <w:sz w:val="20"/>
          <w:szCs w:val="18"/>
        </w:rPr>
      </w:pPr>
      <w:r w:rsidRPr="00A47721">
        <w:rPr>
          <w:rFonts w:ascii="Georgia" w:hAnsi="Georgia" w:cstheme="minorHAnsi"/>
          <w:sz w:val="20"/>
          <w:szCs w:val="18"/>
        </w:rPr>
        <w:t xml:space="preserve"> Amazônia é equação</w:t>
      </w:r>
      <w:r w:rsidRPr="00A47721">
        <w:rPr>
          <w:rFonts w:ascii="Georgia" w:hAnsi="Georgia" w:cstheme="minorHAnsi"/>
          <w:sz w:val="20"/>
          <w:szCs w:val="18"/>
        </w:rPr>
        <w:br/>
        <w:t>Que temos que resolver</w:t>
      </w:r>
      <w:r w:rsidRPr="00A47721">
        <w:rPr>
          <w:rFonts w:ascii="Georgia" w:hAnsi="Georgia" w:cstheme="minorHAnsi"/>
          <w:sz w:val="20"/>
          <w:szCs w:val="18"/>
        </w:rPr>
        <w:br/>
        <w:t>Se será fácil ou difícil</w:t>
      </w:r>
      <w:r w:rsidRPr="00A47721">
        <w:rPr>
          <w:rFonts w:ascii="Georgia" w:hAnsi="Georgia" w:cstheme="minorHAnsi"/>
          <w:sz w:val="20"/>
          <w:szCs w:val="18"/>
        </w:rPr>
        <w:br/>
        <w:t>O tempo é quem vai dizer</w:t>
      </w:r>
      <w:r w:rsidRPr="00A47721">
        <w:rPr>
          <w:rFonts w:ascii="Georgia" w:hAnsi="Georgia" w:cstheme="minorHAnsi"/>
          <w:sz w:val="20"/>
          <w:szCs w:val="18"/>
        </w:rPr>
        <w:br/>
        <w:t>É nosso dever de c</w:t>
      </w:r>
      <w:r w:rsidR="00655201" w:rsidRPr="00A47721">
        <w:rPr>
          <w:rFonts w:ascii="Georgia" w:hAnsi="Georgia" w:cstheme="minorHAnsi"/>
          <w:sz w:val="20"/>
          <w:szCs w:val="18"/>
        </w:rPr>
        <w:t>asa</w:t>
      </w:r>
      <w:r w:rsidR="00655201" w:rsidRPr="00A47721">
        <w:rPr>
          <w:rFonts w:ascii="Georgia" w:hAnsi="Georgia" w:cstheme="minorHAnsi"/>
          <w:sz w:val="20"/>
          <w:szCs w:val="18"/>
        </w:rPr>
        <w:br/>
        <w:t xml:space="preserve">E vamos ter que fazer </w:t>
      </w:r>
    </w:p>
    <w:p w:rsidR="00097C07" w:rsidRPr="00A47721" w:rsidRDefault="00097C07" w:rsidP="00C819CD">
      <w:pPr>
        <w:spacing w:after="0" w:line="240" w:lineRule="auto"/>
        <w:jc w:val="center"/>
        <w:rPr>
          <w:rFonts w:ascii="Georgia" w:hAnsi="Georgia" w:cstheme="minorHAnsi"/>
          <w:sz w:val="20"/>
          <w:szCs w:val="18"/>
        </w:rPr>
      </w:pPr>
      <w:r w:rsidRPr="00A47721">
        <w:rPr>
          <w:rFonts w:ascii="Georgia" w:hAnsi="Georgia" w:cstheme="minorHAnsi"/>
          <w:sz w:val="20"/>
          <w:szCs w:val="18"/>
        </w:rPr>
        <w:t xml:space="preserve"> (Marcus Lucenna, 2014)</w:t>
      </w:r>
    </w:p>
    <w:p w:rsidR="00097C07" w:rsidRPr="00A47721" w:rsidRDefault="00097C07" w:rsidP="00C819CD">
      <w:pPr>
        <w:spacing w:after="0" w:line="240" w:lineRule="auto"/>
        <w:jc w:val="center"/>
        <w:rPr>
          <w:rFonts w:ascii="Georgia" w:hAnsi="Georgia" w:cstheme="minorHAnsi"/>
          <w:sz w:val="14"/>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Ampliando os conhecimentos, o cordel de Marcus Lucenna retoma as discussões sobre a Amazônia, a exploração e o interesse político e econômico de outros países sob ela. Ressalta-se que o cordel pode ser explorado em diferentes turmas, desde o infantil ao ensino médio, cada professor escolhe um cordel de acordo com os conhecimentos prévio dos seus alunos, visto que o aluno só estabelece sentido em um texto a partir do que ele tem de conhecimento, as relações sociais que ele estabelece; sobre isto Marcuschi (2008, p.126) destaca que a coerência de um texto deve estar ligada aos processos sociointerativos, isto é, o leitor para inferir sentido não precisa só conhecer aspectos linguísticos.</w:t>
      </w:r>
    </w:p>
    <w:p w:rsidR="00097C07" w:rsidRPr="00347516" w:rsidRDefault="00097C07" w:rsidP="00655201">
      <w:pPr>
        <w:spacing w:after="0" w:line="240" w:lineRule="auto"/>
        <w:jc w:val="both"/>
        <w:rPr>
          <w:rFonts w:ascii="Georgia" w:hAnsi="Georgia" w:cstheme="minorHAnsi"/>
        </w:rPr>
      </w:pPr>
      <w:r w:rsidRPr="00347516">
        <w:rPr>
          <w:rFonts w:ascii="Georgia" w:hAnsi="Georgia" w:cstheme="minorHAnsi"/>
        </w:rPr>
        <w:t>A partir do entendimento de que existem inúmeros gêneros, orais e escritos, etc. considera-se que o professor tem em mãos um riquíssimo aparato para o ensino de língua. Por outro lado, os gêneros só podem ser bons recursos de ensino desde que na base da prática educativa do professor, ele conceba a língua como algo interativo, fruto das relações entre sujeitos. Quem tem por base a concepção de língua estruturalista, baseada no estudo da forma, que conceiptualiza a língua como algo estanque, os gêneros são pretextos para o estudo de uma gramática descontextualizada. O ensino de língua mediado pelos gêneros oferece condições para aprendizagem da leitura, a produção textual (em que podem ser estudados os aspectos gramaticais), compreende-se a língua como uma prática social, a língua modificada com tempo e as circunstâncias sociocomunicativas.</w:t>
      </w:r>
    </w:p>
    <w:p w:rsidR="00097C07" w:rsidRPr="00347516" w:rsidRDefault="00097C07" w:rsidP="00655201">
      <w:pPr>
        <w:spacing w:after="0" w:line="240" w:lineRule="auto"/>
        <w:jc w:val="both"/>
        <w:rPr>
          <w:rFonts w:ascii="Georgia" w:hAnsi="Georgia" w:cstheme="minorHAnsi"/>
        </w:rPr>
      </w:pPr>
      <w:r w:rsidRPr="00347516">
        <w:rPr>
          <w:rFonts w:ascii="Georgia" w:hAnsi="Georgia" w:cstheme="minorHAnsi"/>
        </w:rPr>
        <w:t xml:space="preserve">O uso do cordel na prática escolar, assim, requer inicialmente uma concepção de língua aberta para os sujeitos e o contexto social, cultural de uma comunidade linguística. Inserimos nessas discussões o processo de letramento, pois falar de leitura, interpretação e escrita é estudar as diferentes situações em que a escrita está inserida, neste caso, a partir dos gêneros. O professor deverá compreender que o processo de letramento se estende para além da aprendizagem da escrita, mas que há diversas formas de letramento, isto é de usar e produzir sentido sob a escrita. Kleiman (1995, p.39), por exemplo, considera que as práticas de letramento se constituem conforme o contexto. No entanto, ela ainda critica que a escola mantém alguns modelos de letramento, sustentando ideologias discriminatórias. </w:t>
      </w:r>
    </w:p>
    <w:p w:rsidR="00097C07" w:rsidRPr="00347516" w:rsidRDefault="00097C07" w:rsidP="00655201">
      <w:pPr>
        <w:spacing w:after="0" w:line="240" w:lineRule="auto"/>
        <w:jc w:val="both"/>
        <w:rPr>
          <w:rFonts w:ascii="Georgia" w:hAnsi="Georgia" w:cstheme="minorHAnsi"/>
        </w:rPr>
      </w:pPr>
      <w:r w:rsidRPr="00347516">
        <w:rPr>
          <w:rFonts w:ascii="Georgia" w:hAnsi="Georgia" w:cstheme="minorHAnsi"/>
        </w:rPr>
        <w:t xml:space="preserve">O uso dos gêneros, especificamente os gêneros orais são importantes na sala de aula, pois desmistificam que o letramento se restringe à escrita. Rojo (1995) considera que a partir da oralidade pode se desenvolver práticas de letramento nos ambientes em que a criança, por exemplo, esteja inserida, ou seja, desenvolver com as crianças desde a idade pré-escolar práticas discursivas, para que, por conseguinte a escrita seja desenvolvida. </w:t>
      </w:r>
    </w:p>
    <w:p w:rsidR="00097C07" w:rsidRPr="00347516" w:rsidRDefault="00097C07" w:rsidP="00655201">
      <w:pPr>
        <w:spacing w:after="0" w:line="240" w:lineRule="auto"/>
        <w:jc w:val="both"/>
        <w:rPr>
          <w:rFonts w:ascii="Georgia" w:hAnsi="Georgia" w:cstheme="minorHAnsi"/>
        </w:rPr>
      </w:pPr>
      <w:r w:rsidRPr="00347516">
        <w:rPr>
          <w:rFonts w:ascii="Georgia" w:hAnsi="Georgia" w:cstheme="minorHAnsi"/>
        </w:rPr>
        <w:t>Nesse sentido, vale ressaltar a importância de inserir no ensino de leitura o cordel, já que é um gênero que além da forma impressa retoma a forma oral, ou seja, o cordel cantado ou recitado e que tem um valor importante. A utilização do cordel em uma prática dialógica, isto é, entender que enunciado ali cantado dialoga com outros enunciados, possibilita que o educando compreenda que a oralidade é tão importante quanto à escrita. Ouvir ou ler um cordel condiciona um olhar mais sensível aos fatos do mundo, contribuindo para a produção de textos, seja o próprio cordel outro gênero textual.</w:t>
      </w:r>
    </w:p>
    <w:p w:rsidR="00097C07" w:rsidRPr="00347516" w:rsidRDefault="00097C07" w:rsidP="00655201">
      <w:pPr>
        <w:spacing w:after="0" w:line="240" w:lineRule="auto"/>
        <w:jc w:val="both"/>
        <w:rPr>
          <w:rFonts w:ascii="Georgia" w:hAnsi="Georgia" w:cstheme="minorHAnsi"/>
          <w:lang w:eastAsia="pt-BR"/>
        </w:rPr>
      </w:pPr>
      <w:r w:rsidRPr="00347516">
        <w:rPr>
          <w:rFonts w:ascii="Georgia" w:hAnsi="Georgia" w:cstheme="minorHAnsi"/>
        </w:rPr>
        <w:t xml:space="preserve">A presença dos gêneros nas escolas como um recurso de aprendizagem deve-se também às reflexões dos PCN. Os Parâmetros Curriculares Nacionais apresentam os gêneros como mediadores no processo de aprendizagem da escrita, o desenvolvimento e incentivo à leitura. Qualquer gênero conforme Dolz e Schneuwly (2004) são (mega) instrumentos tanto de ensino quanto no saber agir em situações de linguagem. </w:t>
      </w:r>
    </w:p>
    <w:p w:rsidR="00097C07" w:rsidRPr="00347516" w:rsidRDefault="00097C07" w:rsidP="00655201">
      <w:pPr>
        <w:spacing w:after="0" w:line="240" w:lineRule="auto"/>
        <w:jc w:val="both"/>
        <w:rPr>
          <w:rFonts w:ascii="Georgia" w:hAnsi="Georgia" w:cstheme="minorHAnsi"/>
        </w:rPr>
      </w:pPr>
      <w:r w:rsidRPr="00347516">
        <w:rPr>
          <w:rFonts w:ascii="Georgia" w:hAnsi="Georgia" w:cstheme="minorHAnsi"/>
        </w:rPr>
        <w:t xml:space="preserve">Schneuwly &amp; Dozl (2004) propõem uma sistematização do uso dos gêneros textuais. A ideia é que se crie uma sequência a fim de que se depreendam tudo que o gênero possa oferecer, principalmente a questão da flexibilidade da linguagem diante das diversas situações de comunicação. Os autores defendem que os gêneros devem fazer parte do cotidiano escolar, pois eles usados de maneira correta colaboram no desenvolvimento da linguagem, chamam atenção também que o ensino não pode se restringir aos gêneros “cânones” </w:t>
      </w:r>
      <w:r w:rsidRPr="00347516">
        <w:rPr>
          <w:rStyle w:val="Refdenotaderodap"/>
          <w:rFonts w:ascii="Georgia" w:hAnsi="Georgia" w:cstheme="minorHAnsi"/>
        </w:rPr>
        <w:footnoteReference w:id="117"/>
      </w:r>
      <w:r w:rsidRPr="00347516">
        <w:rPr>
          <w:rFonts w:ascii="Georgia" w:hAnsi="Georgia" w:cstheme="minorHAnsi"/>
        </w:rPr>
        <w:t xml:space="preserve">, mas buscar no próprio escolar, gêneros que são utilizados entre alunos, professores, direção, ratificando que a mesma é um espaço comunicativo, que o texto é utilizado para representar os objetivos dos interlocutores. </w:t>
      </w:r>
    </w:p>
    <w:p w:rsidR="00097C07" w:rsidRPr="00347516" w:rsidRDefault="00097C07" w:rsidP="00655201">
      <w:pPr>
        <w:spacing w:after="0" w:line="240" w:lineRule="auto"/>
        <w:jc w:val="both"/>
        <w:rPr>
          <w:rFonts w:ascii="Georgia" w:hAnsi="Georgia" w:cstheme="minorHAnsi"/>
        </w:rPr>
      </w:pPr>
      <w:r w:rsidRPr="00347516">
        <w:rPr>
          <w:rFonts w:ascii="Georgia" w:hAnsi="Georgia" w:cstheme="minorHAnsi"/>
        </w:rPr>
        <w:t xml:space="preserve">Para as escolas em que o cordel faz parte da realidade, ele segue como esse mega recurso que pode ser sistematizado através das sequências didáticas, propondo aos alunos uma reflexão de sua própria realidade, constitui-se neste momento a formação de um cidadão que não só analisa a realidade alheia, mas que entende os processos históricos, políticos, culturais que envolvem sua comunidade e como pode transformá-la.  Kleiman (1995, p.20) também destaca que a escola a partir das suas escolhas restringe o conceito de letramento “[...] Pode-se afirmar que a escola, a mais importante das </w:t>
      </w:r>
      <w:r w:rsidRPr="00347516">
        <w:rPr>
          <w:rFonts w:ascii="Georgia" w:hAnsi="Georgia" w:cstheme="minorHAnsi"/>
          <w:i/>
        </w:rPr>
        <w:t>agências de letramento</w:t>
      </w:r>
      <w:r w:rsidRPr="00347516">
        <w:rPr>
          <w:rFonts w:ascii="Georgia" w:hAnsi="Georgia" w:cstheme="minorHAnsi"/>
        </w:rPr>
        <w:t>, preocupa-se, não como o letramento, prática social, mas apenas como um tipo de prática de letramento, a alfabetização, o processo de aquisição de códigos [...]”, isto é, se uma escola nega o valor de um cordel, ela nega ao aluno a oportunidade de valorizar sua cultura ou de conhecer o novo. O recorte a seguir do cordel a “Importância do Cordel” de Mundi do Vale representa um pouco disso.</w:t>
      </w:r>
    </w:p>
    <w:p w:rsidR="00097C07" w:rsidRPr="00A47721" w:rsidRDefault="00097C07" w:rsidP="00C819CD">
      <w:pPr>
        <w:spacing w:after="0" w:line="240" w:lineRule="auto"/>
        <w:jc w:val="center"/>
        <w:rPr>
          <w:rFonts w:ascii="Georgia" w:hAnsi="Georgia" w:cstheme="minorHAnsi"/>
          <w:sz w:val="20"/>
          <w:szCs w:val="18"/>
        </w:rPr>
      </w:pPr>
      <w:r w:rsidRPr="00A47721">
        <w:rPr>
          <w:rFonts w:ascii="Georgia" w:hAnsi="Georgia" w:cstheme="minorHAnsi"/>
          <w:sz w:val="20"/>
          <w:szCs w:val="18"/>
        </w:rPr>
        <w:t>“[...] O cordel tem seu valor</w:t>
      </w:r>
      <w:r w:rsidRPr="00A47721">
        <w:rPr>
          <w:rFonts w:ascii="Georgia" w:hAnsi="Georgia" w:cstheme="minorHAnsi"/>
          <w:sz w:val="20"/>
          <w:szCs w:val="18"/>
        </w:rPr>
        <w:br/>
        <w:t>Por ser de fácil leitura.</w:t>
      </w:r>
      <w:r w:rsidRPr="00A47721">
        <w:rPr>
          <w:rFonts w:ascii="Georgia" w:hAnsi="Georgia" w:cstheme="minorHAnsi"/>
          <w:sz w:val="20"/>
          <w:szCs w:val="18"/>
        </w:rPr>
        <w:br/>
        <w:t>Tem muita arte na capa</w:t>
      </w:r>
      <w:r w:rsidRPr="00A47721">
        <w:rPr>
          <w:rFonts w:ascii="Georgia" w:hAnsi="Georgia" w:cstheme="minorHAnsi"/>
          <w:sz w:val="20"/>
          <w:szCs w:val="18"/>
        </w:rPr>
        <w:br/>
        <w:t>Feita em xilogravura.</w:t>
      </w:r>
      <w:r w:rsidRPr="00A47721">
        <w:rPr>
          <w:rFonts w:ascii="Georgia" w:hAnsi="Georgia" w:cstheme="minorHAnsi"/>
          <w:sz w:val="20"/>
          <w:szCs w:val="18"/>
        </w:rPr>
        <w:br/>
        <w:t>A métrica faz a grandeza,</w:t>
      </w:r>
      <w:r w:rsidRPr="00A47721">
        <w:rPr>
          <w:rFonts w:ascii="Georgia" w:hAnsi="Georgia" w:cstheme="minorHAnsi"/>
          <w:sz w:val="20"/>
          <w:szCs w:val="18"/>
        </w:rPr>
        <w:br/>
        <w:t>A rima gera beleza</w:t>
      </w:r>
      <w:r w:rsidRPr="00A47721">
        <w:rPr>
          <w:rFonts w:ascii="Georgia" w:hAnsi="Georgia" w:cstheme="minorHAnsi"/>
          <w:sz w:val="20"/>
          <w:szCs w:val="18"/>
        </w:rPr>
        <w:br/>
        <w:t>Para elevar a cultura.</w:t>
      </w:r>
    </w:p>
    <w:p w:rsidR="00097C07" w:rsidRPr="00A47721" w:rsidRDefault="00097C07" w:rsidP="00C819CD">
      <w:pPr>
        <w:spacing w:after="0" w:line="240" w:lineRule="auto"/>
        <w:jc w:val="center"/>
        <w:rPr>
          <w:rFonts w:ascii="Georgia" w:hAnsi="Georgia" w:cstheme="minorHAnsi"/>
          <w:sz w:val="14"/>
          <w:szCs w:val="18"/>
        </w:rPr>
      </w:pPr>
    </w:p>
    <w:p w:rsidR="00097C07" w:rsidRPr="00A47721" w:rsidRDefault="00097C07" w:rsidP="00C819CD">
      <w:pPr>
        <w:spacing w:after="0" w:line="240" w:lineRule="auto"/>
        <w:jc w:val="center"/>
        <w:rPr>
          <w:rFonts w:ascii="Georgia" w:hAnsi="Georgia" w:cstheme="minorHAnsi"/>
          <w:sz w:val="20"/>
          <w:szCs w:val="18"/>
        </w:rPr>
      </w:pPr>
      <w:r w:rsidRPr="00A47721">
        <w:rPr>
          <w:rFonts w:ascii="Georgia" w:hAnsi="Georgia" w:cstheme="minorHAnsi"/>
          <w:sz w:val="20"/>
          <w:szCs w:val="18"/>
        </w:rPr>
        <w:t>O cordel noticiou</w:t>
      </w:r>
      <w:r w:rsidRPr="00A47721">
        <w:rPr>
          <w:rFonts w:ascii="Georgia" w:hAnsi="Georgia" w:cstheme="minorHAnsi"/>
          <w:sz w:val="20"/>
          <w:szCs w:val="18"/>
        </w:rPr>
        <w:br/>
        <w:t>Para o povo nordestino,</w:t>
      </w:r>
      <w:r w:rsidRPr="00A47721">
        <w:rPr>
          <w:rFonts w:ascii="Georgia" w:hAnsi="Georgia" w:cstheme="minorHAnsi"/>
          <w:sz w:val="20"/>
          <w:szCs w:val="18"/>
        </w:rPr>
        <w:br/>
        <w:t>O suicídio de Vargas</w:t>
      </w:r>
      <w:r w:rsidRPr="00A47721">
        <w:rPr>
          <w:rFonts w:ascii="Georgia" w:hAnsi="Georgia" w:cstheme="minorHAnsi"/>
          <w:sz w:val="20"/>
          <w:szCs w:val="18"/>
        </w:rPr>
        <w:br/>
        <w:t>E a prisão de Antônio Silvino.</w:t>
      </w:r>
      <w:r w:rsidRPr="00A47721">
        <w:rPr>
          <w:rFonts w:ascii="Georgia" w:hAnsi="Georgia" w:cstheme="minorHAnsi"/>
          <w:sz w:val="24"/>
        </w:rPr>
        <w:br/>
      </w:r>
      <w:r w:rsidRPr="00A47721">
        <w:rPr>
          <w:rFonts w:ascii="Georgia" w:hAnsi="Georgia" w:cstheme="minorHAnsi"/>
          <w:sz w:val="20"/>
          <w:szCs w:val="18"/>
        </w:rPr>
        <w:t>Deu notícia da chacina,</w:t>
      </w:r>
      <w:r w:rsidRPr="00A47721">
        <w:rPr>
          <w:rFonts w:ascii="Georgia" w:hAnsi="Georgia" w:cstheme="minorHAnsi"/>
          <w:sz w:val="20"/>
          <w:szCs w:val="18"/>
        </w:rPr>
        <w:br/>
        <w:t>No Largo da Catarina</w:t>
      </w:r>
      <w:r w:rsidRPr="00A47721">
        <w:rPr>
          <w:rFonts w:ascii="Georgia" w:hAnsi="Georgia" w:cstheme="minorHAnsi"/>
          <w:sz w:val="20"/>
          <w:szCs w:val="18"/>
        </w:rPr>
        <w:br/>
        <w:t>Quando morreu Virgulino.[...]” (Vale, 2014)</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A sistematização do ensino de gênero para Dolz &amp; Scheneuwy (2004) consiste em adotar estratégias de intervenção exercidas pelo educador a fim de que  o educando consiga desempenhar com maestria a interação com o texto. Assim, o educador deverá proporcionar condições de produções para qualquer gênero como conhecer e adaptar-se às características do contexto e do referente. No processo de aprendizagem Dolz &amp; Schneuwy (2004, p.46) citam algumas atitudes: </w:t>
      </w:r>
    </w:p>
    <w:p w:rsidR="00097C07" w:rsidRPr="00347516" w:rsidRDefault="00097C07" w:rsidP="00C819CD">
      <w:pPr>
        <w:numPr>
          <w:ilvl w:val="0"/>
          <w:numId w:val="20"/>
        </w:numPr>
        <w:spacing w:after="0" w:line="240" w:lineRule="auto"/>
        <w:jc w:val="both"/>
        <w:rPr>
          <w:rFonts w:ascii="Georgia" w:hAnsi="Georgia" w:cstheme="minorHAnsi"/>
          <w:sz w:val="18"/>
          <w:szCs w:val="18"/>
        </w:rPr>
      </w:pPr>
      <w:r w:rsidRPr="00347516">
        <w:rPr>
          <w:rFonts w:ascii="Georgia" w:hAnsi="Georgia" w:cstheme="minorHAnsi"/>
          <w:sz w:val="18"/>
          <w:szCs w:val="18"/>
        </w:rPr>
        <w:t>Adaptar a escolha de gêneros e de situações de comunicação às capacidades de linguagem apresentadas pelos alunos;</w:t>
      </w:r>
    </w:p>
    <w:p w:rsidR="00097C07" w:rsidRPr="00347516" w:rsidRDefault="00097C07" w:rsidP="00C819CD">
      <w:pPr>
        <w:numPr>
          <w:ilvl w:val="0"/>
          <w:numId w:val="20"/>
        </w:numPr>
        <w:spacing w:after="0" w:line="240" w:lineRule="auto"/>
        <w:jc w:val="both"/>
        <w:rPr>
          <w:rFonts w:ascii="Georgia" w:hAnsi="Georgia" w:cstheme="minorHAnsi"/>
          <w:sz w:val="18"/>
          <w:szCs w:val="18"/>
        </w:rPr>
      </w:pPr>
      <w:r w:rsidRPr="00347516">
        <w:rPr>
          <w:rFonts w:ascii="Georgia" w:hAnsi="Georgia" w:cstheme="minorHAnsi"/>
          <w:sz w:val="18"/>
          <w:szCs w:val="18"/>
        </w:rPr>
        <w:t>Antecipar as transformações possíveis e as etapas que poderiam ser transpostas;</w:t>
      </w:r>
    </w:p>
    <w:p w:rsidR="00097C07" w:rsidRPr="00347516" w:rsidRDefault="00097C07" w:rsidP="00C819CD">
      <w:pPr>
        <w:numPr>
          <w:ilvl w:val="0"/>
          <w:numId w:val="20"/>
        </w:numPr>
        <w:spacing w:after="0" w:line="240" w:lineRule="auto"/>
        <w:jc w:val="both"/>
        <w:rPr>
          <w:rFonts w:ascii="Georgia" w:hAnsi="Georgia" w:cstheme="minorHAnsi"/>
          <w:sz w:val="18"/>
          <w:szCs w:val="18"/>
        </w:rPr>
      </w:pPr>
      <w:r w:rsidRPr="00347516">
        <w:rPr>
          <w:rFonts w:ascii="Georgia" w:hAnsi="Georgia" w:cstheme="minorHAnsi"/>
          <w:sz w:val="18"/>
          <w:szCs w:val="18"/>
        </w:rPr>
        <w:t>Simplificar a complexidade da tarefa, em função dos elementos que excedem as capacidades iniciais das crianças;</w:t>
      </w:r>
    </w:p>
    <w:p w:rsidR="00097C07" w:rsidRPr="00347516" w:rsidRDefault="00097C07" w:rsidP="00C819CD">
      <w:pPr>
        <w:numPr>
          <w:ilvl w:val="0"/>
          <w:numId w:val="20"/>
        </w:numPr>
        <w:spacing w:after="0" w:line="240" w:lineRule="auto"/>
        <w:jc w:val="both"/>
        <w:rPr>
          <w:rFonts w:ascii="Georgia" w:hAnsi="Georgia" w:cstheme="minorHAnsi"/>
          <w:sz w:val="18"/>
          <w:szCs w:val="18"/>
        </w:rPr>
      </w:pPr>
      <w:r w:rsidRPr="00347516">
        <w:rPr>
          <w:rFonts w:ascii="Georgia" w:hAnsi="Georgia" w:cstheme="minorHAnsi"/>
          <w:sz w:val="18"/>
          <w:szCs w:val="18"/>
        </w:rPr>
        <w:t>Esclarecer com os alunos os objetivos limitados visados e o itinerário a percorrer para atingi-los;</w:t>
      </w:r>
    </w:p>
    <w:p w:rsidR="00097C07" w:rsidRPr="00347516" w:rsidRDefault="00097C07" w:rsidP="00C819CD">
      <w:pPr>
        <w:numPr>
          <w:ilvl w:val="0"/>
          <w:numId w:val="20"/>
        </w:numPr>
        <w:spacing w:after="0" w:line="240" w:lineRule="auto"/>
        <w:jc w:val="both"/>
        <w:rPr>
          <w:rFonts w:ascii="Georgia" w:hAnsi="Georgia" w:cstheme="minorHAnsi"/>
          <w:sz w:val="18"/>
          <w:szCs w:val="18"/>
        </w:rPr>
      </w:pPr>
      <w:r w:rsidRPr="00347516">
        <w:rPr>
          <w:rFonts w:ascii="Georgia" w:hAnsi="Georgia" w:cstheme="minorHAnsi"/>
          <w:sz w:val="18"/>
          <w:szCs w:val="18"/>
        </w:rPr>
        <w:t>Dar tempo suficiente para permitir as aprendizagens;</w:t>
      </w:r>
    </w:p>
    <w:p w:rsidR="00097C07" w:rsidRPr="00347516" w:rsidRDefault="00097C07" w:rsidP="00C819CD">
      <w:pPr>
        <w:numPr>
          <w:ilvl w:val="0"/>
          <w:numId w:val="20"/>
        </w:numPr>
        <w:spacing w:after="0" w:line="240" w:lineRule="auto"/>
        <w:jc w:val="both"/>
        <w:rPr>
          <w:rFonts w:ascii="Georgia" w:hAnsi="Georgia" w:cstheme="minorHAnsi"/>
          <w:sz w:val="18"/>
          <w:szCs w:val="18"/>
        </w:rPr>
      </w:pPr>
      <w:r w:rsidRPr="00347516">
        <w:rPr>
          <w:rFonts w:ascii="Georgia" w:hAnsi="Georgia" w:cstheme="minorHAnsi"/>
          <w:sz w:val="18"/>
          <w:szCs w:val="18"/>
        </w:rPr>
        <w:t>Ordenar as intervenções de maneira a permitir as transformações;</w:t>
      </w:r>
    </w:p>
    <w:p w:rsidR="00097C07" w:rsidRPr="00347516" w:rsidRDefault="00097C07" w:rsidP="00C819CD">
      <w:pPr>
        <w:numPr>
          <w:ilvl w:val="0"/>
          <w:numId w:val="20"/>
        </w:numPr>
        <w:spacing w:after="0" w:line="240" w:lineRule="auto"/>
        <w:jc w:val="both"/>
        <w:rPr>
          <w:rFonts w:ascii="Georgia" w:hAnsi="Georgia" w:cstheme="minorHAnsi"/>
          <w:sz w:val="18"/>
          <w:szCs w:val="18"/>
        </w:rPr>
      </w:pPr>
      <w:r w:rsidRPr="00347516">
        <w:rPr>
          <w:rFonts w:ascii="Georgia" w:hAnsi="Georgia" w:cstheme="minorHAnsi"/>
          <w:sz w:val="18"/>
          <w:szCs w:val="18"/>
        </w:rPr>
        <w:t>Escolher os momentos de colaboração com os outros alunos para facilitar as transformações;</w:t>
      </w:r>
    </w:p>
    <w:p w:rsidR="00097C07" w:rsidRPr="00347516" w:rsidRDefault="00097C07" w:rsidP="00C819CD">
      <w:pPr>
        <w:numPr>
          <w:ilvl w:val="0"/>
          <w:numId w:val="20"/>
        </w:numPr>
        <w:spacing w:after="0" w:line="240" w:lineRule="auto"/>
        <w:jc w:val="both"/>
        <w:rPr>
          <w:rFonts w:ascii="Georgia" w:hAnsi="Georgia" w:cstheme="minorHAnsi"/>
        </w:rPr>
      </w:pPr>
      <w:r w:rsidRPr="00347516">
        <w:rPr>
          <w:rFonts w:ascii="Georgia" w:hAnsi="Georgia" w:cstheme="minorHAnsi"/>
          <w:sz w:val="18"/>
          <w:szCs w:val="18"/>
        </w:rPr>
        <w:t>Avaliar as transformações produzidas</w:t>
      </w:r>
      <w:r w:rsidRPr="00347516">
        <w:rPr>
          <w:rFonts w:ascii="Georgia" w:hAnsi="Georgia" w:cstheme="minorHAnsi"/>
        </w:rPr>
        <w:t>;</w:t>
      </w:r>
    </w:p>
    <w:p w:rsidR="00097C07" w:rsidRPr="00347516" w:rsidRDefault="00097C07" w:rsidP="00C819CD">
      <w:pPr>
        <w:spacing w:after="0" w:line="240" w:lineRule="auto"/>
        <w:jc w:val="both"/>
        <w:rPr>
          <w:rFonts w:ascii="Georgia" w:hAnsi="Georgia" w:cstheme="minorHAnsi"/>
        </w:rPr>
      </w:pPr>
    </w:p>
    <w:p w:rsidR="00097C07" w:rsidRPr="00347516" w:rsidRDefault="00097C07" w:rsidP="00655201">
      <w:pPr>
        <w:spacing w:after="0" w:line="240" w:lineRule="auto"/>
        <w:jc w:val="both"/>
        <w:rPr>
          <w:rFonts w:ascii="Georgia" w:hAnsi="Georgia" w:cstheme="minorHAnsi"/>
        </w:rPr>
      </w:pPr>
      <w:r w:rsidRPr="00347516">
        <w:rPr>
          <w:rFonts w:ascii="Georgia" w:hAnsi="Georgia" w:cstheme="minorHAnsi"/>
        </w:rPr>
        <w:t>Essa proposta faz uma reflexão pertinente do uso dos gêneros e consequentemente do ensino de língua. A postura do educador, mais do que nunca, será de um mediador que deverá conhecer os limites da sua turma e como o texto pode ser aprendido na sala de aula. No final o trabalho com o texto será um processo e não uma ação descontextualizada. A turma, dessa forma, vai compreender o gênero como um mediador linguístico das interações social.</w:t>
      </w:r>
    </w:p>
    <w:p w:rsidR="00097C07" w:rsidRPr="00347516" w:rsidRDefault="00097C07" w:rsidP="00C819CD">
      <w:pPr>
        <w:spacing w:after="0" w:line="240" w:lineRule="auto"/>
        <w:ind w:firstLine="708"/>
        <w:jc w:val="both"/>
        <w:rPr>
          <w:rFonts w:ascii="Georgia" w:hAnsi="Georgia" w:cstheme="minorHAnsi"/>
          <w:b/>
          <w:color w:val="FF0000"/>
        </w:rPr>
      </w:pPr>
    </w:p>
    <w:p w:rsidR="00097C07" w:rsidRPr="00347516" w:rsidRDefault="00097C07" w:rsidP="00C819CD">
      <w:pPr>
        <w:spacing w:after="0" w:line="240" w:lineRule="auto"/>
        <w:jc w:val="both"/>
        <w:rPr>
          <w:rFonts w:ascii="Georgia" w:hAnsi="Georgia" w:cstheme="minorHAnsi"/>
          <w:b/>
        </w:rPr>
      </w:pPr>
      <w:r w:rsidRPr="00347516">
        <w:rPr>
          <w:rFonts w:ascii="Georgia" w:hAnsi="Georgia" w:cstheme="minorHAnsi"/>
          <w:b/>
        </w:rPr>
        <w:t xml:space="preserve">CONSIDERAÇÕES FINAIS </w:t>
      </w:r>
    </w:p>
    <w:p w:rsidR="00097C07" w:rsidRPr="00347516" w:rsidRDefault="00097C07" w:rsidP="00C819CD">
      <w:pPr>
        <w:spacing w:after="0" w:line="240" w:lineRule="auto"/>
        <w:ind w:firstLine="708"/>
        <w:jc w:val="both"/>
        <w:rPr>
          <w:rFonts w:ascii="Georgia" w:hAnsi="Georgia" w:cstheme="minorHAnsi"/>
          <w:b/>
        </w:rPr>
      </w:pPr>
    </w:p>
    <w:p w:rsidR="00097C07" w:rsidRPr="00347516" w:rsidRDefault="00097C07" w:rsidP="00655201">
      <w:pPr>
        <w:spacing w:after="0" w:line="240" w:lineRule="auto"/>
        <w:jc w:val="both"/>
        <w:rPr>
          <w:rFonts w:ascii="Georgia" w:hAnsi="Georgia" w:cstheme="minorHAnsi"/>
        </w:rPr>
      </w:pPr>
      <w:r w:rsidRPr="00347516">
        <w:rPr>
          <w:rFonts w:ascii="Georgia" w:hAnsi="Georgia" w:cstheme="minorHAnsi"/>
        </w:rPr>
        <w:t>Valorizar o estudo do texto a partir do contexto é amadurecer nos educandos uma leitura crítica do mundo, da sua sociedade. O gênero desse ponto de vista é um recurso valioso para aquisição de saberes interdisciplinares, tanto pelos textos escritos como orais. Os gêneros contribuem, dessa forma, na formação cidadã, pois são produções textuais que refletem a cultura, a ideologia, etc.</w:t>
      </w:r>
    </w:p>
    <w:p w:rsidR="00097C07" w:rsidRPr="00347516" w:rsidRDefault="00097C07" w:rsidP="00655201">
      <w:pPr>
        <w:spacing w:after="0" w:line="240" w:lineRule="auto"/>
        <w:jc w:val="both"/>
        <w:rPr>
          <w:rFonts w:ascii="Georgia" w:hAnsi="Georgia" w:cstheme="minorHAnsi"/>
        </w:rPr>
      </w:pPr>
      <w:r w:rsidRPr="00347516">
        <w:rPr>
          <w:rFonts w:ascii="Georgia" w:hAnsi="Georgia" w:cstheme="minorHAnsi"/>
        </w:rPr>
        <w:t>O uso do gênero na sala de aula, especificamente o cordel, parte inicialmente de uma visão sociointeracionista da língua. Fazer com que os educandos entendam o funcionamento da língua não se dar só por meio de regras gramaticais, mas pela situação comunicativa. É preciso estimular outras competências como a discursiva, sociolinguística.  Além disso, Dolz &amp; Schneuwly (2004) ratificam que o gênero na escola requer uma reorganização didática, ou seja, procurar adequar o gênero a realidade dos educandos, criando uma sequência didática pertinente à turma, a fim de alcançar os objetivos traçados.</w:t>
      </w:r>
    </w:p>
    <w:p w:rsidR="00097C07" w:rsidRPr="00347516" w:rsidRDefault="00097C07" w:rsidP="00C819CD">
      <w:pPr>
        <w:spacing w:after="0" w:line="240" w:lineRule="auto"/>
        <w:jc w:val="both"/>
        <w:rPr>
          <w:rFonts w:ascii="Georgia" w:hAnsi="Georgia" w:cstheme="minorHAnsi"/>
          <w:b/>
        </w:rPr>
      </w:pPr>
    </w:p>
    <w:p w:rsidR="00097C07" w:rsidRPr="00A47721" w:rsidRDefault="00097C07" w:rsidP="00C819CD">
      <w:pPr>
        <w:spacing w:after="0" w:line="240" w:lineRule="auto"/>
        <w:jc w:val="both"/>
        <w:rPr>
          <w:rFonts w:ascii="Georgia" w:hAnsi="Georgia" w:cstheme="minorHAnsi"/>
          <w:b/>
          <w:sz w:val="18"/>
          <w:szCs w:val="18"/>
        </w:rPr>
      </w:pPr>
      <w:r w:rsidRPr="00A47721">
        <w:rPr>
          <w:rFonts w:ascii="Georgia" w:hAnsi="Georgia" w:cstheme="minorHAnsi"/>
          <w:b/>
          <w:sz w:val="18"/>
          <w:szCs w:val="18"/>
        </w:rPr>
        <w:t>REFERÊNCIAS</w:t>
      </w:r>
    </w:p>
    <w:p w:rsidR="00097C07" w:rsidRPr="00A47721" w:rsidRDefault="00097C07" w:rsidP="00C819CD">
      <w:pPr>
        <w:spacing w:after="0" w:line="240" w:lineRule="auto"/>
        <w:ind w:firstLine="708"/>
        <w:jc w:val="both"/>
        <w:rPr>
          <w:rFonts w:ascii="Georgia" w:hAnsi="Georgia" w:cstheme="minorHAnsi"/>
          <w:b/>
          <w:sz w:val="18"/>
          <w:szCs w:val="18"/>
        </w:rPr>
      </w:pPr>
    </w:p>
    <w:p w:rsidR="00097C07" w:rsidRPr="00A47721" w:rsidRDefault="00097C07" w:rsidP="00A47721">
      <w:pPr>
        <w:spacing w:after="0" w:line="240" w:lineRule="auto"/>
        <w:jc w:val="both"/>
        <w:rPr>
          <w:rFonts w:ascii="Georgia" w:eastAsia="Times New Roman" w:hAnsi="Georgia" w:cstheme="minorHAnsi"/>
          <w:sz w:val="18"/>
          <w:szCs w:val="18"/>
          <w:lang w:eastAsia="pt-BR"/>
        </w:rPr>
      </w:pPr>
      <w:r w:rsidRPr="00A47721">
        <w:rPr>
          <w:rFonts w:ascii="Georgia" w:eastAsia="Times New Roman" w:hAnsi="Georgia" w:cstheme="minorHAnsi"/>
          <w:sz w:val="18"/>
          <w:szCs w:val="18"/>
          <w:lang w:eastAsia="pt-BR"/>
        </w:rPr>
        <w:t xml:space="preserve">ASSARÉ, Patativa. </w:t>
      </w:r>
      <w:r w:rsidRPr="00A47721">
        <w:rPr>
          <w:rFonts w:ascii="Georgia" w:eastAsia="Times New Roman" w:hAnsi="Georgia" w:cstheme="minorHAnsi"/>
          <w:b/>
          <w:sz w:val="18"/>
          <w:szCs w:val="18"/>
          <w:lang w:eastAsia="pt-BR"/>
        </w:rPr>
        <w:t>A triste partida</w:t>
      </w:r>
      <w:r w:rsidRPr="00A47721">
        <w:rPr>
          <w:rFonts w:ascii="Georgia" w:eastAsia="Times New Roman" w:hAnsi="Georgia" w:cstheme="minorHAnsi"/>
          <w:sz w:val="18"/>
          <w:szCs w:val="18"/>
          <w:lang w:eastAsia="pt-BR"/>
        </w:rPr>
        <w:t xml:space="preserve">. Disponível em </w:t>
      </w:r>
      <w:hyperlink r:id="rId79" w:history="1">
        <w:r w:rsidRPr="00A47721">
          <w:rPr>
            <w:rStyle w:val="Hyperlink"/>
            <w:rFonts w:ascii="Georgia" w:eastAsia="Times New Roman" w:hAnsi="Georgia" w:cstheme="minorHAnsi"/>
            <w:sz w:val="18"/>
            <w:szCs w:val="18"/>
            <w:lang w:eastAsia="pt-BR"/>
          </w:rPr>
          <w:t>www.letras.com</w:t>
        </w:r>
      </w:hyperlink>
      <w:r w:rsidRPr="00A47721">
        <w:rPr>
          <w:rFonts w:ascii="Georgia" w:eastAsia="Times New Roman" w:hAnsi="Georgia" w:cstheme="minorHAnsi"/>
          <w:sz w:val="18"/>
          <w:szCs w:val="18"/>
          <w:lang w:eastAsia="pt-BR"/>
        </w:rPr>
        <w:t>. Acesso em 11 de fevereiro de 2014.</w:t>
      </w:r>
    </w:p>
    <w:p w:rsidR="00097C07" w:rsidRPr="00A47721" w:rsidRDefault="00097C07" w:rsidP="00A47721">
      <w:pPr>
        <w:spacing w:after="0" w:line="240" w:lineRule="auto"/>
        <w:jc w:val="both"/>
        <w:rPr>
          <w:rFonts w:ascii="Georgia" w:eastAsia="Times New Roman" w:hAnsi="Georgia" w:cstheme="minorHAnsi"/>
          <w:sz w:val="18"/>
          <w:szCs w:val="18"/>
          <w:lang w:eastAsia="pt-BR"/>
        </w:rPr>
      </w:pPr>
    </w:p>
    <w:p w:rsidR="00097C07" w:rsidRPr="00A47721" w:rsidRDefault="00097C07" w:rsidP="00A47721">
      <w:pPr>
        <w:spacing w:after="0" w:line="240" w:lineRule="auto"/>
        <w:jc w:val="both"/>
        <w:rPr>
          <w:rFonts w:ascii="Georgia" w:eastAsia="Times New Roman" w:hAnsi="Georgia" w:cstheme="minorHAnsi"/>
          <w:sz w:val="18"/>
          <w:szCs w:val="18"/>
          <w:lang w:eastAsia="pt-BR"/>
        </w:rPr>
      </w:pPr>
      <w:r w:rsidRPr="00A47721">
        <w:rPr>
          <w:rFonts w:ascii="Georgia" w:eastAsia="Times New Roman" w:hAnsi="Georgia" w:cstheme="minorHAnsi"/>
          <w:sz w:val="18"/>
          <w:szCs w:val="18"/>
          <w:lang w:eastAsia="pt-BR"/>
        </w:rPr>
        <w:t xml:space="preserve">BAKHTIN, M. (2003 [1951-1953]). Os gêneros do discurso. In:________. </w:t>
      </w:r>
      <w:r w:rsidRPr="00A47721">
        <w:rPr>
          <w:rFonts w:ascii="Georgia" w:eastAsia="Times New Roman" w:hAnsi="Georgia" w:cstheme="minorHAnsi"/>
          <w:b/>
          <w:sz w:val="18"/>
          <w:szCs w:val="18"/>
          <w:lang w:eastAsia="pt-BR"/>
        </w:rPr>
        <w:t>Estética da criação verbal</w:t>
      </w:r>
      <w:r w:rsidRPr="00A47721">
        <w:rPr>
          <w:rFonts w:ascii="Georgia" w:eastAsia="Times New Roman" w:hAnsi="Georgia" w:cstheme="minorHAnsi"/>
          <w:sz w:val="18"/>
          <w:szCs w:val="18"/>
          <w:lang w:eastAsia="pt-BR"/>
        </w:rPr>
        <w:t xml:space="preserve">. 4 ed. Trad. Paulo Bezerra. São Paulo: Martins Fontes. </w:t>
      </w:r>
    </w:p>
    <w:p w:rsidR="00097C07" w:rsidRPr="00A47721" w:rsidRDefault="00097C07" w:rsidP="00A47721">
      <w:pPr>
        <w:pStyle w:val="Textodenotaderodap"/>
        <w:jc w:val="both"/>
        <w:rPr>
          <w:rFonts w:ascii="Georgia" w:eastAsia="Calibri" w:hAnsi="Georgia" w:cstheme="minorHAnsi"/>
          <w:sz w:val="18"/>
          <w:szCs w:val="18"/>
          <w:lang w:eastAsia="en-US"/>
        </w:rPr>
      </w:pPr>
    </w:p>
    <w:p w:rsidR="00097C07" w:rsidRPr="00A47721" w:rsidRDefault="00097C07" w:rsidP="00A47721">
      <w:pPr>
        <w:spacing w:after="0" w:line="240" w:lineRule="auto"/>
        <w:jc w:val="both"/>
        <w:rPr>
          <w:rFonts w:ascii="Georgia" w:hAnsi="Georgia" w:cstheme="minorHAnsi"/>
          <w:sz w:val="18"/>
          <w:szCs w:val="18"/>
        </w:rPr>
      </w:pPr>
      <w:r w:rsidRPr="00A47721">
        <w:rPr>
          <w:rFonts w:ascii="Georgia" w:hAnsi="Georgia" w:cstheme="minorHAnsi"/>
          <w:sz w:val="18"/>
          <w:szCs w:val="18"/>
        </w:rPr>
        <w:t xml:space="preserve">BAZERMAN, C. (2011). </w:t>
      </w:r>
      <w:r w:rsidRPr="00A47721">
        <w:rPr>
          <w:rFonts w:ascii="Georgia" w:hAnsi="Georgia" w:cstheme="minorHAnsi"/>
          <w:b/>
          <w:iCs/>
          <w:sz w:val="18"/>
          <w:szCs w:val="18"/>
        </w:rPr>
        <w:t>Gêneros textuais tipificação e interação</w:t>
      </w:r>
      <w:r w:rsidRPr="00A47721">
        <w:rPr>
          <w:rFonts w:ascii="Georgia" w:hAnsi="Georgia" w:cstheme="minorHAnsi"/>
          <w:b/>
          <w:sz w:val="18"/>
          <w:szCs w:val="18"/>
        </w:rPr>
        <w:t>.</w:t>
      </w:r>
      <w:r w:rsidRPr="00A47721">
        <w:rPr>
          <w:rFonts w:ascii="Georgia" w:hAnsi="Georgia" w:cstheme="minorHAnsi"/>
          <w:sz w:val="18"/>
          <w:szCs w:val="18"/>
        </w:rPr>
        <w:t xml:space="preserve"> Ângela Paiva Dionísio, Judith Chamblis Hoffnagel (org.). Revisão técnica Ana Regina Vieira et al. São Paulo: Cortez.</w:t>
      </w:r>
    </w:p>
    <w:p w:rsidR="00097C07" w:rsidRPr="00A47721" w:rsidRDefault="00097C07" w:rsidP="00A47721">
      <w:pPr>
        <w:spacing w:after="0" w:line="240" w:lineRule="auto"/>
        <w:jc w:val="both"/>
        <w:rPr>
          <w:rFonts w:ascii="Georgia" w:hAnsi="Georgia" w:cstheme="minorHAnsi"/>
          <w:sz w:val="18"/>
          <w:szCs w:val="18"/>
        </w:rPr>
      </w:pPr>
    </w:p>
    <w:p w:rsidR="00097C07" w:rsidRPr="00A47721" w:rsidRDefault="00097C07" w:rsidP="00A47721">
      <w:pPr>
        <w:spacing w:after="0" w:line="240" w:lineRule="auto"/>
        <w:jc w:val="both"/>
        <w:rPr>
          <w:rFonts w:ascii="Georgia" w:eastAsia="Times New Roman" w:hAnsi="Georgia" w:cstheme="minorHAnsi"/>
          <w:sz w:val="18"/>
          <w:szCs w:val="18"/>
          <w:lang w:eastAsia="pt-BR"/>
        </w:rPr>
      </w:pPr>
      <w:r w:rsidRPr="00A47721">
        <w:rPr>
          <w:rFonts w:ascii="Georgia" w:hAnsi="Georgia" w:cstheme="minorHAnsi"/>
          <w:sz w:val="18"/>
          <w:szCs w:val="18"/>
        </w:rPr>
        <w:t xml:space="preserve">BATISTA, </w:t>
      </w:r>
      <w:r w:rsidRPr="00A47721">
        <w:rPr>
          <w:rFonts w:ascii="Georgia" w:eastAsia="Times New Roman" w:hAnsi="Georgia" w:cstheme="minorHAnsi"/>
          <w:sz w:val="18"/>
          <w:szCs w:val="18"/>
          <w:lang w:eastAsia="pt-BR"/>
        </w:rPr>
        <w:t>Sebastião Nunes</w:t>
      </w:r>
      <w:r w:rsidRPr="00A47721">
        <w:rPr>
          <w:rFonts w:ascii="Georgia" w:hAnsi="Georgia" w:cstheme="minorHAnsi"/>
          <w:sz w:val="18"/>
          <w:szCs w:val="18"/>
        </w:rPr>
        <w:t>, (1997)</w:t>
      </w:r>
      <w:r w:rsidRPr="00A47721">
        <w:rPr>
          <w:rFonts w:ascii="Georgia" w:eastAsia="Times New Roman" w:hAnsi="Georgia" w:cstheme="minorHAnsi"/>
          <w:sz w:val="18"/>
          <w:szCs w:val="18"/>
          <w:lang w:eastAsia="pt-BR"/>
        </w:rPr>
        <w:t xml:space="preserve">. </w:t>
      </w:r>
      <w:r w:rsidRPr="00A47721">
        <w:rPr>
          <w:rFonts w:ascii="Georgia" w:eastAsia="Times New Roman" w:hAnsi="Georgia" w:cstheme="minorHAnsi"/>
          <w:b/>
          <w:sz w:val="18"/>
          <w:szCs w:val="18"/>
          <w:lang w:eastAsia="pt-BR"/>
        </w:rPr>
        <w:t>Antologia da Literatura de Cordel</w:t>
      </w:r>
      <w:r w:rsidRPr="00A47721">
        <w:rPr>
          <w:rFonts w:ascii="Georgia" w:eastAsia="Times New Roman" w:hAnsi="Georgia" w:cstheme="minorHAnsi"/>
          <w:sz w:val="18"/>
          <w:szCs w:val="18"/>
          <w:lang w:eastAsia="pt-BR"/>
        </w:rPr>
        <w:t>. São Paulo: Fundação José Augusto.</w:t>
      </w:r>
    </w:p>
    <w:p w:rsidR="00097C07" w:rsidRPr="00A47721" w:rsidRDefault="00097C07" w:rsidP="00A47721">
      <w:pPr>
        <w:spacing w:after="0" w:line="240" w:lineRule="auto"/>
        <w:jc w:val="both"/>
        <w:rPr>
          <w:rFonts w:ascii="Georgia" w:eastAsia="Calibri" w:hAnsi="Georgia" w:cstheme="minorHAnsi"/>
          <w:sz w:val="18"/>
          <w:szCs w:val="18"/>
        </w:rPr>
      </w:pPr>
    </w:p>
    <w:p w:rsidR="00097C07" w:rsidRPr="00A47721" w:rsidRDefault="00097C07" w:rsidP="00A47721">
      <w:pPr>
        <w:pStyle w:val="Textodenotaderodap"/>
        <w:jc w:val="both"/>
        <w:rPr>
          <w:rFonts w:ascii="Georgia" w:hAnsi="Georgia" w:cstheme="minorHAnsi"/>
          <w:sz w:val="18"/>
          <w:szCs w:val="18"/>
        </w:rPr>
      </w:pPr>
      <w:r w:rsidRPr="00A47721">
        <w:rPr>
          <w:rFonts w:ascii="Georgia" w:hAnsi="Georgia" w:cstheme="minorHAnsi"/>
          <w:sz w:val="18"/>
          <w:szCs w:val="18"/>
        </w:rPr>
        <w:t xml:space="preserve">BRASIL, Ministério da Educação, Secretaria de Educação Média e Tecnológica. </w:t>
      </w:r>
      <w:r w:rsidRPr="00A47721">
        <w:rPr>
          <w:rFonts w:ascii="Georgia" w:hAnsi="Georgia" w:cstheme="minorHAnsi"/>
          <w:b/>
          <w:iCs/>
          <w:sz w:val="18"/>
          <w:szCs w:val="18"/>
        </w:rPr>
        <w:t>Parâmetros curriculares nacionais</w:t>
      </w:r>
      <w:r w:rsidRPr="00A47721">
        <w:rPr>
          <w:rFonts w:ascii="Georgia" w:hAnsi="Georgia" w:cstheme="minorHAnsi"/>
          <w:iCs/>
          <w:sz w:val="18"/>
          <w:szCs w:val="18"/>
        </w:rPr>
        <w:t>: códigos e suas tecnologias. Língua Portuguesa</w:t>
      </w:r>
      <w:r w:rsidRPr="00A47721">
        <w:rPr>
          <w:rFonts w:ascii="Georgia" w:hAnsi="Georgia" w:cstheme="minorHAnsi"/>
          <w:i/>
          <w:iCs/>
          <w:sz w:val="18"/>
          <w:szCs w:val="18"/>
        </w:rPr>
        <w:t>.</w:t>
      </w:r>
      <w:r w:rsidRPr="00A47721">
        <w:rPr>
          <w:rFonts w:ascii="Georgia" w:hAnsi="Georgia" w:cstheme="minorHAnsi"/>
          <w:sz w:val="18"/>
          <w:szCs w:val="18"/>
        </w:rPr>
        <w:t xml:space="preserve"> Brasília: MEC, 1999.</w:t>
      </w:r>
    </w:p>
    <w:p w:rsidR="00097C07" w:rsidRPr="00A47721" w:rsidRDefault="00097C07" w:rsidP="00A47721">
      <w:pPr>
        <w:spacing w:after="0" w:line="240" w:lineRule="auto"/>
        <w:jc w:val="both"/>
        <w:rPr>
          <w:rFonts w:ascii="Georgia" w:hAnsi="Georgia" w:cstheme="minorHAnsi"/>
          <w:color w:val="000000"/>
          <w:sz w:val="18"/>
          <w:szCs w:val="18"/>
        </w:rPr>
      </w:pPr>
    </w:p>
    <w:p w:rsidR="00097C07" w:rsidRPr="00A47721" w:rsidRDefault="00097C07" w:rsidP="00A47721">
      <w:pPr>
        <w:autoSpaceDE w:val="0"/>
        <w:autoSpaceDN w:val="0"/>
        <w:adjustRightInd w:val="0"/>
        <w:spacing w:after="0" w:line="240" w:lineRule="auto"/>
        <w:jc w:val="both"/>
        <w:rPr>
          <w:rFonts w:ascii="Georgia" w:hAnsi="Georgia" w:cstheme="minorHAnsi"/>
          <w:sz w:val="18"/>
          <w:szCs w:val="18"/>
          <w:lang w:eastAsia="pt-BR"/>
        </w:rPr>
      </w:pPr>
      <w:r w:rsidRPr="00A47721">
        <w:rPr>
          <w:rFonts w:ascii="Georgia" w:hAnsi="Georgia" w:cstheme="minorHAnsi"/>
          <w:sz w:val="18"/>
          <w:szCs w:val="18"/>
          <w:lang w:eastAsia="pt-BR"/>
        </w:rPr>
        <w:t xml:space="preserve">KLEIMAN, Angela B. (1995). Modelos de letramento e as práticas de alfabetização na escola. In: KLEIMAN, Angela B. (org.). </w:t>
      </w:r>
      <w:r w:rsidRPr="00A47721">
        <w:rPr>
          <w:rFonts w:ascii="Georgia" w:hAnsi="Georgia" w:cstheme="minorHAnsi"/>
          <w:b/>
          <w:iCs/>
          <w:sz w:val="18"/>
          <w:szCs w:val="18"/>
          <w:lang w:eastAsia="pt-BR"/>
        </w:rPr>
        <w:t>Os significados do letramento</w:t>
      </w:r>
      <w:r w:rsidRPr="00A47721">
        <w:rPr>
          <w:rFonts w:ascii="Georgia" w:hAnsi="Georgia" w:cstheme="minorHAnsi"/>
          <w:sz w:val="18"/>
          <w:szCs w:val="18"/>
          <w:lang w:eastAsia="pt-BR"/>
        </w:rPr>
        <w:t>. Campinas, São Paulo:Mercado de Letras.</w:t>
      </w:r>
    </w:p>
    <w:p w:rsidR="00097C07" w:rsidRPr="00A47721" w:rsidRDefault="00097C07" w:rsidP="00A47721">
      <w:pPr>
        <w:autoSpaceDE w:val="0"/>
        <w:autoSpaceDN w:val="0"/>
        <w:adjustRightInd w:val="0"/>
        <w:spacing w:after="0" w:line="240" w:lineRule="auto"/>
        <w:jc w:val="both"/>
        <w:rPr>
          <w:rFonts w:ascii="Georgia" w:hAnsi="Georgia" w:cstheme="minorHAnsi"/>
          <w:sz w:val="18"/>
          <w:szCs w:val="18"/>
          <w:lang w:eastAsia="pt-BR"/>
        </w:rPr>
      </w:pPr>
    </w:p>
    <w:p w:rsidR="00097C07" w:rsidRPr="00A47721" w:rsidRDefault="00097C07" w:rsidP="00A47721">
      <w:pPr>
        <w:autoSpaceDE w:val="0"/>
        <w:autoSpaceDN w:val="0"/>
        <w:adjustRightInd w:val="0"/>
        <w:spacing w:after="0" w:line="240" w:lineRule="auto"/>
        <w:jc w:val="both"/>
        <w:rPr>
          <w:rFonts w:ascii="Georgia" w:hAnsi="Georgia" w:cstheme="minorHAnsi"/>
          <w:sz w:val="18"/>
          <w:szCs w:val="18"/>
          <w:lang w:eastAsia="pt-BR"/>
        </w:rPr>
      </w:pPr>
      <w:r w:rsidRPr="00A47721">
        <w:rPr>
          <w:rFonts w:ascii="Georgia" w:hAnsi="Georgia" w:cstheme="minorHAnsi"/>
          <w:sz w:val="18"/>
          <w:szCs w:val="18"/>
          <w:lang w:eastAsia="pt-BR"/>
        </w:rPr>
        <w:t xml:space="preserve">LUCENNA, Marcus. A Amazônia é nossa. </w:t>
      </w:r>
      <w:r w:rsidRPr="00A47721">
        <w:rPr>
          <w:rFonts w:ascii="Georgia" w:hAnsi="Georgia" w:cstheme="minorHAnsi"/>
          <w:color w:val="000000"/>
          <w:sz w:val="18"/>
          <w:szCs w:val="18"/>
        </w:rPr>
        <w:t>Disponível em www.mundocordel.blogspot.com.br. Acesso em 11 de fevereiro de 2014.</w:t>
      </w:r>
    </w:p>
    <w:p w:rsidR="00097C07" w:rsidRPr="00A47721" w:rsidRDefault="00097C07" w:rsidP="00A47721">
      <w:pPr>
        <w:spacing w:after="0" w:line="240" w:lineRule="auto"/>
        <w:jc w:val="both"/>
        <w:rPr>
          <w:rFonts w:ascii="Georgia" w:hAnsi="Georgia" w:cstheme="minorHAnsi"/>
          <w:color w:val="000000"/>
          <w:sz w:val="18"/>
          <w:szCs w:val="18"/>
        </w:rPr>
      </w:pPr>
    </w:p>
    <w:p w:rsidR="00097C07" w:rsidRPr="00A47721" w:rsidRDefault="00097C07" w:rsidP="00A47721">
      <w:pPr>
        <w:spacing w:after="0" w:line="240" w:lineRule="auto"/>
        <w:jc w:val="both"/>
        <w:rPr>
          <w:rFonts w:ascii="Georgia" w:hAnsi="Georgia" w:cstheme="minorHAnsi"/>
          <w:color w:val="000000"/>
          <w:sz w:val="18"/>
          <w:szCs w:val="18"/>
        </w:rPr>
      </w:pPr>
      <w:r w:rsidRPr="00A47721">
        <w:rPr>
          <w:rFonts w:ascii="Georgia" w:hAnsi="Georgia" w:cstheme="minorHAnsi"/>
          <w:color w:val="000000"/>
          <w:sz w:val="18"/>
          <w:szCs w:val="18"/>
        </w:rPr>
        <w:t xml:space="preserve">MARCUSCHI, Luiz Antônio. (2008). </w:t>
      </w:r>
      <w:r w:rsidRPr="00A47721">
        <w:rPr>
          <w:rFonts w:ascii="Georgia" w:hAnsi="Georgia" w:cstheme="minorHAnsi"/>
          <w:b/>
          <w:color w:val="000000"/>
          <w:sz w:val="18"/>
          <w:szCs w:val="18"/>
        </w:rPr>
        <w:t>A</w:t>
      </w:r>
      <w:r w:rsidRPr="00A47721">
        <w:rPr>
          <w:rFonts w:ascii="Georgia" w:hAnsi="Georgia" w:cstheme="minorHAnsi"/>
          <w:b/>
          <w:iCs/>
          <w:color w:val="000000"/>
          <w:sz w:val="18"/>
          <w:szCs w:val="18"/>
        </w:rPr>
        <w:t>produção textual, análise de gêneros e compreensão</w:t>
      </w:r>
      <w:r w:rsidRPr="00A47721">
        <w:rPr>
          <w:rFonts w:ascii="Georgia" w:hAnsi="Georgia" w:cstheme="minorHAnsi"/>
          <w:color w:val="000000"/>
          <w:sz w:val="18"/>
          <w:szCs w:val="18"/>
        </w:rPr>
        <w:t>. São Paulo: Parábola.</w:t>
      </w:r>
    </w:p>
    <w:p w:rsidR="00097C07" w:rsidRPr="00A47721" w:rsidRDefault="00097C07" w:rsidP="00A47721">
      <w:pPr>
        <w:spacing w:after="0" w:line="240" w:lineRule="auto"/>
        <w:jc w:val="both"/>
        <w:rPr>
          <w:rFonts w:ascii="Georgia" w:hAnsi="Georgia" w:cstheme="minorHAnsi"/>
          <w:sz w:val="18"/>
          <w:szCs w:val="18"/>
        </w:rPr>
      </w:pPr>
    </w:p>
    <w:p w:rsidR="00097C07" w:rsidRPr="00A47721" w:rsidRDefault="00097C07" w:rsidP="00A47721">
      <w:pPr>
        <w:autoSpaceDE w:val="0"/>
        <w:autoSpaceDN w:val="0"/>
        <w:adjustRightInd w:val="0"/>
        <w:spacing w:after="0" w:line="240" w:lineRule="auto"/>
        <w:jc w:val="both"/>
        <w:rPr>
          <w:rFonts w:ascii="Georgia" w:hAnsi="Georgia" w:cstheme="minorHAnsi"/>
          <w:sz w:val="18"/>
          <w:szCs w:val="18"/>
        </w:rPr>
      </w:pPr>
      <w:r w:rsidRPr="00A47721">
        <w:rPr>
          <w:rFonts w:ascii="Georgia" w:hAnsi="Georgia" w:cstheme="minorHAnsi"/>
          <w:color w:val="000000"/>
          <w:sz w:val="18"/>
          <w:szCs w:val="18"/>
        </w:rPr>
        <w:t>MARCUSCHI, Luiz Antônio</w:t>
      </w:r>
      <w:r w:rsidRPr="00A47721">
        <w:rPr>
          <w:rFonts w:ascii="Georgia" w:hAnsi="Georgia" w:cstheme="minorHAnsi"/>
          <w:sz w:val="18"/>
          <w:szCs w:val="18"/>
        </w:rPr>
        <w:t>. (2005). Gêneros textuais emergentes no contexto da tecnologia digital. In: ________.</w:t>
      </w:r>
      <w:r w:rsidRPr="00A47721">
        <w:rPr>
          <w:rFonts w:ascii="Georgia" w:hAnsi="Georgia" w:cstheme="minorHAnsi"/>
          <w:b/>
          <w:sz w:val="18"/>
          <w:szCs w:val="18"/>
        </w:rPr>
        <w:t>Hipertexto e gêneros digitais</w:t>
      </w:r>
      <w:r w:rsidRPr="00A47721">
        <w:rPr>
          <w:rFonts w:ascii="Georgia" w:hAnsi="Georgia" w:cstheme="minorHAnsi"/>
          <w:sz w:val="18"/>
          <w:szCs w:val="18"/>
        </w:rPr>
        <w:t>: novas formas de construção de sentidos. Rio de Janeiro: Lucerna, p. 13-67. Disponível em: http://www.googleacademico.com.br//. Acesso em: 9 jan. 2010.</w:t>
      </w:r>
    </w:p>
    <w:p w:rsidR="00097C07" w:rsidRPr="00A47721" w:rsidRDefault="00097C07" w:rsidP="00A47721">
      <w:pPr>
        <w:autoSpaceDE w:val="0"/>
        <w:autoSpaceDN w:val="0"/>
        <w:adjustRightInd w:val="0"/>
        <w:spacing w:after="0" w:line="240" w:lineRule="auto"/>
        <w:jc w:val="both"/>
        <w:rPr>
          <w:rFonts w:ascii="Georgia" w:hAnsi="Georgia" w:cstheme="minorHAnsi"/>
          <w:sz w:val="18"/>
          <w:szCs w:val="18"/>
        </w:rPr>
      </w:pPr>
    </w:p>
    <w:p w:rsidR="00097C07" w:rsidRPr="00A47721" w:rsidRDefault="00097C07" w:rsidP="00A47721">
      <w:pPr>
        <w:autoSpaceDE w:val="0"/>
        <w:autoSpaceDN w:val="0"/>
        <w:adjustRightInd w:val="0"/>
        <w:spacing w:after="0" w:line="240" w:lineRule="auto"/>
        <w:jc w:val="both"/>
        <w:rPr>
          <w:rFonts w:ascii="Georgia" w:hAnsi="Georgia" w:cstheme="minorHAnsi"/>
          <w:sz w:val="18"/>
          <w:szCs w:val="18"/>
          <w:lang w:eastAsia="pt-BR"/>
        </w:rPr>
      </w:pPr>
      <w:r w:rsidRPr="00A47721">
        <w:rPr>
          <w:rFonts w:ascii="Georgia" w:hAnsi="Georgia" w:cstheme="minorHAnsi"/>
          <w:sz w:val="18"/>
          <w:szCs w:val="18"/>
          <w:lang w:eastAsia="pt-BR"/>
        </w:rPr>
        <w:t>ROJO, R.H.R. (1995) Concepções não-valorizadas de escrita: a escrita como “um outro</w:t>
      </w:r>
    </w:p>
    <w:p w:rsidR="00097C07" w:rsidRPr="00A47721" w:rsidRDefault="00097C07" w:rsidP="00A47721">
      <w:pPr>
        <w:autoSpaceDE w:val="0"/>
        <w:autoSpaceDN w:val="0"/>
        <w:adjustRightInd w:val="0"/>
        <w:spacing w:after="0" w:line="240" w:lineRule="auto"/>
        <w:jc w:val="both"/>
        <w:rPr>
          <w:rFonts w:ascii="Georgia" w:hAnsi="Georgia" w:cstheme="minorHAnsi"/>
          <w:sz w:val="18"/>
          <w:szCs w:val="18"/>
          <w:lang w:eastAsia="pt-BR"/>
        </w:rPr>
      </w:pPr>
      <w:r w:rsidRPr="00A47721">
        <w:rPr>
          <w:rFonts w:ascii="Georgia" w:hAnsi="Georgia" w:cstheme="minorHAnsi"/>
          <w:sz w:val="18"/>
          <w:szCs w:val="18"/>
          <w:lang w:eastAsia="pt-BR"/>
        </w:rPr>
        <w:t>modo de falar”</w:t>
      </w:r>
      <w:r w:rsidRPr="00A47721">
        <w:rPr>
          <w:rFonts w:ascii="Georgia" w:hAnsi="Georgia" w:cstheme="minorHAnsi"/>
          <w:b/>
          <w:bCs/>
          <w:sz w:val="18"/>
          <w:szCs w:val="18"/>
          <w:lang w:eastAsia="pt-BR"/>
        </w:rPr>
        <w:t xml:space="preserve">. </w:t>
      </w:r>
      <w:r w:rsidRPr="00A47721">
        <w:rPr>
          <w:rFonts w:ascii="Georgia" w:hAnsi="Georgia" w:cstheme="minorHAnsi"/>
          <w:sz w:val="18"/>
          <w:szCs w:val="18"/>
          <w:lang w:eastAsia="pt-BR"/>
        </w:rPr>
        <w:t xml:space="preserve">In: KLEIMAN, A. (org.). </w:t>
      </w:r>
      <w:r w:rsidRPr="00A47721">
        <w:rPr>
          <w:rFonts w:ascii="Georgia" w:hAnsi="Georgia" w:cstheme="minorHAnsi"/>
          <w:b/>
          <w:iCs/>
          <w:sz w:val="18"/>
          <w:szCs w:val="18"/>
          <w:lang w:eastAsia="pt-BR"/>
        </w:rPr>
        <w:t>Os significados do letramento</w:t>
      </w:r>
      <w:r w:rsidRPr="00A47721">
        <w:rPr>
          <w:rFonts w:ascii="Georgia" w:hAnsi="Georgia" w:cstheme="minorHAnsi"/>
          <w:sz w:val="18"/>
          <w:szCs w:val="18"/>
          <w:lang w:eastAsia="pt-BR"/>
        </w:rPr>
        <w:t>. Campinas-</w:t>
      </w:r>
    </w:p>
    <w:p w:rsidR="00097C07" w:rsidRPr="00A47721" w:rsidRDefault="00097C07" w:rsidP="00A47721">
      <w:pPr>
        <w:autoSpaceDE w:val="0"/>
        <w:autoSpaceDN w:val="0"/>
        <w:adjustRightInd w:val="0"/>
        <w:spacing w:after="0" w:line="240" w:lineRule="auto"/>
        <w:jc w:val="both"/>
        <w:rPr>
          <w:rFonts w:ascii="Georgia" w:hAnsi="Georgia" w:cstheme="minorHAnsi"/>
          <w:sz w:val="18"/>
          <w:szCs w:val="18"/>
        </w:rPr>
      </w:pPr>
      <w:r w:rsidRPr="00A47721">
        <w:rPr>
          <w:rFonts w:ascii="Georgia" w:hAnsi="Georgia" w:cstheme="minorHAnsi"/>
          <w:sz w:val="18"/>
          <w:szCs w:val="18"/>
          <w:lang w:eastAsia="pt-BR"/>
        </w:rPr>
        <w:t>SP: Mercado de Letras.</w:t>
      </w:r>
    </w:p>
    <w:p w:rsidR="00097C07" w:rsidRPr="00A47721" w:rsidRDefault="00097C07" w:rsidP="00A47721">
      <w:pPr>
        <w:spacing w:after="0" w:line="240" w:lineRule="auto"/>
        <w:jc w:val="both"/>
        <w:rPr>
          <w:rFonts w:ascii="Georgia" w:hAnsi="Georgia" w:cstheme="minorHAnsi"/>
          <w:color w:val="000000"/>
          <w:sz w:val="18"/>
          <w:szCs w:val="18"/>
        </w:rPr>
      </w:pPr>
    </w:p>
    <w:p w:rsidR="00097C07" w:rsidRPr="00A47721" w:rsidRDefault="00097C07" w:rsidP="00A47721">
      <w:pPr>
        <w:spacing w:after="0" w:line="240" w:lineRule="auto"/>
        <w:jc w:val="both"/>
        <w:rPr>
          <w:rFonts w:ascii="Georgia" w:hAnsi="Georgia" w:cstheme="minorHAnsi"/>
          <w:color w:val="000000"/>
          <w:sz w:val="18"/>
          <w:szCs w:val="18"/>
        </w:rPr>
      </w:pPr>
      <w:r w:rsidRPr="00A47721">
        <w:rPr>
          <w:rFonts w:ascii="Georgia" w:hAnsi="Georgia" w:cstheme="minorHAnsi"/>
          <w:color w:val="000000"/>
          <w:sz w:val="18"/>
          <w:szCs w:val="18"/>
        </w:rPr>
        <w:t xml:space="preserve">SCHNEUWLY, Bernard; DOLZ, Joaquim etal. (2004). </w:t>
      </w:r>
      <w:r w:rsidRPr="00A47721">
        <w:rPr>
          <w:rFonts w:ascii="Georgia" w:hAnsi="Georgia" w:cstheme="minorHAnsi"/>
          <w:b/>
          <w:iCs/>
          <w:color w:val="000000"/>
          <w:sz w:val="18"/>
          <w:szCs w:val="18"/>
        </w:rPr>
        <w:t>Gêneros orais e escritos na escola</w:t>
      </w:r>
      <w:r w:rsidRPr="00A47721">
        <w:rPr>
          <w:rFonts w:ascii="Georgia" w:hAnsi="Georgia" w:cstheme="minorHAnsi"/>
          <w:iCs/>
          <w:color w:val="000000"/>
          <w:sz w:val="18"/>
          <w:szCs w:val="18"/>
        </w:rPr>
        <w:t xml:space="preserve">. </w:t>
      </w:r>
      <w:r w:rsidRPr="00A47721">
        <w:rPr>
          <w:rFonts w:ascii="Georgia" w:hAnsi="Georgia" w:cstheme="minorHAnsi"/>
          <w:color w:val="000000"/>
          <w:sz w:val="18"/>
          <w:szCs w:val="18"/>
        </w:rPr>
        <w:t>Campinas, SP: Mercado de Letras.</w:t>
      </w:r>
    </w:p>
    <w:p w:rsidR="00097C07" w:rsidRPr="00A47721" w:rsidRDefault="00097C07" w:rsidP="00A47721">
      <w:pPr>
        <w:spacing w:after="0" w:line="240" w:lineRule="auto"/>
        <w:jc w:val="both"/>
        <w:rPr>
          <w:rFonts w:ascii="Georgia" w:hAnsi="Georgia" w:cstheme="minorHAnsi"/>
          <w:color w:val="000000"/>
          <w:sz w:val="18"/>
          <w:szCs w:val="18"/>
        </w:rPr>
      </w:pPr>
    </w:p>
    <w:p w:rsidR="00097C07" w:rsidRPr="00A47721" w:rsidRDefault="00097C07" w:rsidP="00A47721">
      <w:pPr>
        <w:spacing w:after="0" w:line="240" w:lineRule="auto"/>
        <w:jc w:val="both"/>
        <w:rPr>
          <w:rFonts w:ascii="Georgia" w:hAnsi="Georgia" w:cstheme="minorHAnsi"/>
          <w:color w:val="000000"/>
          <w:sz w:val="18"/>
          <w:szCs w:val="18"/>
        </w:rPr>
      </w:pPr>
      <w:r w:rsidRPr="00A47721">
        <w:rPr>
          <w:rFonts w:ascii="Georgia" w:hAnsi="Georgia" w:cstheme="minorHAnsi"/>
          <w:color w:val="000000"/>
          <w:sz w:val="18"/>
          <w:szCs w:val="18"/>
        </w:rPr>
        <w:t xml:space="preserve">VALE, Mundin do (2008). </w:t>
      </w:r>
      <w:r w:rsidRPr="00A47721">
        <w:rPr>
          <w:rFonts w:ascii="Georgia" w:hAnsi="Georgia" w:cstheme="minorHAnsi"/>
          <w:b/>
          <w:color w:val="000000"/>
          <w:sz w:val="18"/>
          <w:szCs w:val="18"/>
        </w:rPr>
        <w:t>A importância do cordel</w:t>
      </w:r>
      <w:r w:rsidRPr="00A47721">
        <w:rPr>
          <w:rFonts w:ascii="Georgia" w:hAnsi="Georgia" w:cstheme="minorHAnsi"/>
          <w:color w:val="000000"/>
          <w:sz w:val="18"/>
          <w:szCs w:val="18"/>
        </w:rPr>
        <w:t>. Disponível em www.mundocordel.blogspot.com.br. Acesso em 11 de fevereiro de 2014.</w:t>
      </w:r>
    </w:p>
    <w:p w:rsidR="00097C07" w:rsidRPr="00A47721" w:rsidRDefault="00097C07" w:rsidP="00A47721">
      <w:pPr>
        <w:spacing w:after="0" w:line="240" w:lineRule="auto"/>
        <w:jc w:val="both"/>
        <w:rPr>
          <w:rFonts w:ascii="Georgia" w:hAnsi="Georgia" w:cstheme="minorHAnsi"/>
          <w:b/>
          <w:sz w:val="18"/>
          <w:szCs w:val="18"/>
        </w:rPr>
      </w:pPr>
    </w:p>
    <w:p w:rsidR="00666F1C" w:rsidRPr="00A47721" w:rsidRDefault="00666F1C" w:rsidP="00C819CD">
      <w:pPr>
        <w:spacing w:after="0" w:line="240" w:lineRule="auto"/>
        <w:jc w:val="center"/>
        <w:rPr>
          <w:rFonts w:ascii="Georgia" w:hAnsi="Georgia" w:cstheme="minorHAnsi"/>
          <w:b/>
          <w:sz w:val="18"/>
          <w:szCs w:val="18"/>
        </w:rPr>
      </w:pPr>
    </w:p>
    <w:p w:rsidR="00666F1C" w:rsidRPr="00A47721" w:rsidRDefault="00666F1C" w:rsidP="00C819CD">
      <w:pPr>
        <w:spacing w:after="0" w:line="240" w:lineRule="auto"/>
        <w:jc w:val="center"/>
        <w:rPr>
          <w:rFonts w:ascii="Georgia" w:hAnsi="Georgia" w:cstheme="minorHAnsi"/>
          <w:b/>
          <w:sz w:val="18"/>
          <w:szCs w:val="18"/>
        </w:rPr>
      </w:pPr>
    </w:p>
    <w:p w:rsidR="00666F1C" w:rsidRPr="00347516" w:rsidRDefault="00666F1C" w:rsidP="00C819CD">
      <w:pPr>
        <w:spacing w:after="0" w:line="240" w:lineRule="auto"/>
        <w:jc w:val="center"/>
        <w:rPr>
          <w:rFonts w:ascii="Georgia" w:hAnsi="Georgia" w:cstheme="minorHAnsi"/>
          <w:b/>
        </w:rPr>
      </w:pPr>
    </w:p>
    <w:p w:rsidR="00666F1C" w:rsidRPr="00347516" w:rsidRDefault="00666F1C" w:rsidP="00C819CD">
      <w:pPr>
        <w:spacing w:after="0" w:line="240" w:lineRule="auto"/>
        <w:jc w:val="center"/>
        <w:rPr>
          <w:rFonts w:ascii="Georgia" w:hAnsi="Georgia" w:cstheme="minorHAnsi"/>
          <w:b/>
        </w:rPr>
      </w:pPr>
    </w:p>
    <w:p w:rsidR="00666F1C" w:rsidRPr="00347516" w:rsidRDefault="00666F1C" w:rsidP="00C819CD">
      <w:pPr>
        <w:spacing w:after="0" w:line="240" w:lineRule="auto"/>
        <w:jc w:val="center"/>
        <w:rPr>
          <w:rFonts w:ascii="Georgia" w:hAnsi="Georgia" w:cstheme="minorHAnsi"/>
          <w:b/>
        </w:rPr>
      </w:pPr>
    </w:p>
    <w:p w:rsidR="00666F1C" w:rsidRPr="00347516" w:rsidRDefault="00666F1C" w:rsidP="00C819CD">
      <w:pPr>
        <w:spacing w:after="0" w:line="240" w:lineRule="auto"/>
        <w:jc w:val="center"/>
        <w:rPr>
          <w:rFonts w:ascii="Georgia" w:hAnsi="Georgia" w:cstheme="minorHAnsi"/>
          <w:b/>
        </w:rPr>
      </w:pPr>
    </w:p>
    <w:p w:rsidR="00666F1C" w:rsidRPr="00347516" w:rsidRDefault="00666F1C" w:rsidP="00C819CD">
      <w:pPr>
        <w:spacing w:after="0" w:line="240" w:lineRule="auto"/>
        <w:jc w:val="center"/>
        <w:rPr>
          <w:rFonts w:ascii="Georgia" w:hAnsi="Georgia" w:cstheme="minorHAnsi"/>
          <w:b/>
        </w:rPr>
      </w:pPr>
    </w:p>
    <w:p w:rsidR="00666F1C" w:rsidRPr="00347516" w:rsidRDefault="00666F1C" w:rsidP="00C819CD">
      <w:pPr>
        <w:spacing w:after="0" w:line="240" w:lineRule="auto"/>
        <w:jc w:val="center"/>
        <w:rPr>
          <w:rFonts w:ascii="Georgia" w:hAnsi="Georgia" w:cstheme="minorHAnsi"/>
          <w:b/>
        </w:rPr>
      </w:pPr>
    </w:p>
    <w:p w:rsidR="00666F1C" w:rsidRPr="00347516" w:rsidRDefault="00666F1C" w:rsidP="00C819CD">
      <w:pPr>
        <w:spacing w:after="0" w:line="240" w:lineRule="auto"/>
        <w:jc w:val="center"/>
        <w:rPr>
          <w:rFonts w:ascii="Georgia" w:hAnsi="Georgia" w:cstheme="minorHAnsi"/>
          <w:b/>
        </w:rPr>
      </w:pPr>
    </w:p>
    <w:p w:rsidR="00666F1C" w:rsidRPr="00347516" w:rsidRDefault="00666F1C" w:rsidP="00C819CD">
      <w:pPr>
        <w:spacing w:after="0" w:line="240" w:lineRule="auto"/>
        <w:jc w:val="center"/>
        <w:rPr>
          <w:rFonts w:ascii="Georgia" w:hAnsi="Georgia" w:cstheme="minorHAnsi"/>
          <w:b/>
        </w:rPr>
      </w:pPr>
    </w:p>
    <w:p w:rsidR="00666F1C" w:rsidRPr="00347516" w:rsidRDefault="00666F1C" w:rsidP="00C819CD">
      <w:pPr>
        <w:spacing w:after="0" w:line="240" w:lineRule="auto"/>
        <w:jc w:val="center"/>
        <w:rPr>
          <w:rFonts w:ascii="Georgia" w:hAnsi="Georgia" w:cstheme="minorHAnsi"/>
          <w:b/>
        </w:rPr>
      </w:pPr>
    </w:p>
    <w:p w:rsidR="00666F1C" w:rsidRPr="00347516" w:rsidRDefault="00666F1C" w:rsidP="00C819CD">
      <w:pPr>
        <w:spacing w:after="0" w:line="240" w:lineRule="auto"/>
        <w:jc w:val="center"/>
        <w:rPr>
          <w:rFonts w:ascii="Georgia" w:hAnsi="Georgia" w:cstheme="minorHAnsi"/>
          <w:b/>
        </w:rPr>
      </w:pPr>
    </w:p>
    <w:p w:rsidR="00666F1C" w:rsidRPr="00347516" w:rsidRDefault="00666F1C" w:rsidP="00C819CD">
      <w:pPr>
        <w:spacing w:after="0" w:line="240" w:lineRule="auto"/>
        <w:jc w:val="center"/>
        <w:rPr>
          <w:rFonts w:ascii="Georgia" w:hAnsi="Georgia" w:cstheme="minorHAnsi"/>
          <w:b/>
        </w:rPr>
      </w:pPr>
    </w:p>
    <w:p w:rsidR="00666F1C" w:rsidRPr="00347516" w:rsidRDefault="00666F1C" w:rsidP="00C819CD">
      <w:pPr>
        <w:spacing w:after="0" w:line="240" w:lineRule="auto"/>
        <w:jc w:val="center"/>
        <w:rPr>
          <w:rFonts w:ascii="Georgia" w:hAnsi="Georgia" w:cstheme="minorHAnsi"/>
          <w:b/>
        </w:rPr>
      </w:pPr>
    </w:p>
    <w:p w:rsidR="00666F1C" w:rsidRPr="00347516" w:rsidRDefault="00666F1C" w:rsidP="00C819CD">
      <w:pPr>
        <w:spacing w:after="0" w:line="240" w:lineRule="auto"/>
        <w:jc w:val="center"/>
        <w:rPr>
          <w:rFonts w:ascii="Georgia" w:hAnsi="Georgia" w:cstheme="minorHAnsi"/>
          <w:b/>
        </w:rPr>
      </w:pPr>
    </w:p>
    <w:p w:rsidR="00666F1C" w:rsidRPr="00347516" w:rsidRDefault="00666F1C" w:rsidP="00C819CD">
      <w:pPr>
        <w:spacing w:after="0" w:line="240" w:lineRule="auto"/>
        <w:jc w:val="center"/>
        <w:rPr>
          <w:rFonts w:ascii="Georgia" w:hAnsi="Georgia" w:cstheme="minorHAnsi"/>
          <w:b/>
        </w:rPr>
      </w:pPr>
    </w:p>
    <w:p w:rsidR="00666F1C" w:rsidRPr="00347516" w:rsidRDefault="00666F1C" w:rsidP="00C819CD">
      <w:pPr>
        <w:spacing w:after="0" w:line="240" w:lineRule="auto"/>
        <w:jc w:val="center"/>
        <w:rPr>
          <w:rFonts w:ascii="Georgia" w:hAnsi="Georgia" w:cstheme="minorHAnsi"/>
          <w:b/>
        </w:rPr>
      </w:pPr>
    </w:p>
    <w:p w:rsidR="00666F1C" w:rsidRPr="00347516" w:rsidRDefault="00666F1C" w:rsidP="00C819CD">
      <w:pPr>
        <w:spacing w:after="0" w:line="240" w:lineRule="auto"/>
        <w:jc w:val="center"/>
        <w:rPr>
          <w:rFonts w:ascii="Georgia" w:hAnsi="Georgia" w:cstheme="minorHAnsi"/>
          <w:b/>
        </w:rPr>
      </w:pPr>
    </w:p>
    <w:p w:rsidR="00666F1C" w:rsidRPr="00347516" w:rsidRDefault="00666F1C" w:rsidP="00C819CD">
      <w:pPr>
        <w:spacing w:after="0" w:line="240" w:lineRule="auto"/>
        <w:jc w:val="center"/>
        <w:rPr>
          <w:rFonts w:ascii="Georgia" w:hAnsi="Georgia" w:cstheme="minorHAnsi"/>
          <w:b/>
        </w:rPr>
      </w:pPr>
    </w:p>
    <w:p w:rsidR="00666F1C" w:rsidRPr="00347516" w:rsidRDefault="00666F1C" w:rsidP="00C819CD">
      <w:pPr>
        <w:spacing w:after="0" w:line="240" w:lineRule="auto"/>
        <w:jc w:val="center"/>
        <w:rPr>
          <w:rFonts w:ascii="Georgia" w:hAnsi="Georgia" w:cstheme="minorHAnsi"/>
          <w:b/>
        </w:rPr>
      </w:pPr>
    </w:p>
    <w:p w:rsidR="00666F1C" w:rsidRPr="00347516" w:rsidRDefault="00666F1C" w:rsidP="00C819CD">
      <w:pPr>
        <w:spacing w:after="0" w:line="240" w:lineRule="auto"/>
        <w:jc w:val="center"/>
        <w:rPr>
          <w:rFonts w:ascii="Georgia" w:hAnsi="Georgia" w:cstheme="minorHAnsi"/>
          <w:b/>
        </w:rPr>
      </w:pPr>
    </w:p>
    <w:p w:rsidR="00666F1C" w:rsidRPr="00347516" w:rsidRDefault="00666F1C" w:rsidP="00C819CD">
      <w:pPr>
        <w:spacing w:after="0" w:line="240" w:lineRule="auto"/>
        <w:jc w:val="center"/>
        <w:rPr>
          <w:rFonts w:ascii="Georgia" w:hAnsi="Georgia" w:cstheme="minorHAnsi"/>
          <w:b/>
        </w:rPr>
      </w:pPr>
    </w:p>
    <w:p w:rsidR="00666F1C" w:rsidRPr="00347516" w:rsidRDefault="00666F1C" w:rsidP="00C819CD">
      <w:pPr>
        <w:spacing w:after="0" w:line="240" w:lineRule="auto"/>
        <w:jc w:val="center"/>
        <w:rPr>
          <w:rFonts w:ascii="Georgia" w:hAnsi="Georgia" w:cstheme="minorHAnsi"/>
          <w:b/>
        </w:rPr>
      </w:pPr>
    </w:p>
    <w:p w:rsidR="00666F1C" w:rsidRPr="00347516" w:rsidRDefault="00666F1C" w:rsidP="00C819CD">
      <w:pPr>
        <w:spacing w:after="0" w:line="240" w:lineRule="auto"/>
        <w:jc w:val="center"/>
        <w:rPr>
          <w:rFonts w:ascii="Georgia" w:hAnsi="Georgia" w:cstheme="minorHAnsi"/>
          <w:b/>
        </w:rPr>
      </w:pPr>
    </w:p>
    <w:p w:rsidR="00655201" w:rsidRPr="00347516" w:rsidRDefault="00655201" w:rsidP="00C819CD">
      <w:pPr>
        <w:spacing w:after="0" w:line="240" w:lineRule="auto"/>
        <w:jc w:val="center"/>
        <w:rPr>
          <w:rFonts w:ascii="Georgia" w:hAnsi="Georgia" w:cstheme="minorHAnsi"/>
          <w:b/>
        </w:rPr>
      </w:pPr>
    </w:p>
    <w:p w:rsidR="00655201" w:rsidRDefault="00655201" w:rsidP="00C819CD">
      <w:pPr>
        <w:spacing w:after="0" w:line="240" w:lineRule="auto"/>
        <w:jc w:val="center"/>
        <w:rPr>
          <w:rFonts w:ascii="Georgia" w:hAnsi="Georgia" w:cstheme="minorHAnsi"/>
          <w:b/>
        </w:rPr>
      </w:pPr>
    </w:p>
    <w:p w:rsidR="00A47721" w:rsidRDefault="00A47721" w:rsidP="00C819CD">
      <w:pPr>
        <w:spacing w:after="0" w:line="240" w:lineRule="auto"/>
        <w:jc w:val="center"/>
        <w:rPr>
          <w:rFonts w:ascii="Georgia" w:hAnsi="Georgia" w:cstheme="minorHAnsi"/>
          <w:b/>
        </w:rPr>
      </w:pPr>
    </w:p>
    <w:p w:rsidR="00A47721" w:rsidRDefault="00A47721" w:rsidP="00C819CD">
      <w:pPr>
        <w:spacing w:after="0" w:line="240" w:lineRule="auto"/>
        <w:jc w:val="center"/>
        <w:rPr>
          <w:rFonts w:ascii="Georgia" w:hAnsi="Georgia" w:cstheme="minorHAnsi"/>
          <w:b/>
        </w:rPr>
      </w:pPr>
    </w:p>
    <w:p w:rsidR="00A47721" w:rsidRDefault="00A47721" w:rsidP="00C819CD">
      <w:pPr>
        <w:spacing w:after="0" w:line="240" w:lineRule="auto"/>
        <w:jc w:val="center"/>
        <w:rPr>
          <w:rFonts w:ascii="Georgia" w:hAnsi="Georgia" w:cstheme="minorHAnsi"/>
          <w:b/>
        </w:rPr>
      </w:pPr>
    </w:p>
    <w:p w:rsidR="00A47721" w:rsidRDefault="00A47721" w:rsidP="00C819CD">
      <w:pPr>
        <w:spacing w:after="0" w:line="240" w:lineRule="auto"/>
        <w:jc w:val="center"/>
        <w:rPr>
          <w:rFonts w:ascii="Georgia" w:hAnsi="Georgia" w:cstheme="minorHAnsi"/>
          <w:b/>
        </w:rPr>
      </w:pPr>
    </w:p>
    <w:p w:rsidR="00A47721" w:rsidRDefault="00A47721" w:rsidP="00C819CD">
      <w:pPr>
        <w:spacing w:after="0" w:line="240" w:lineRule="auto"/>
        <w:jc w:val="center"/>
        <w:rPr>
          <w:rFonts w:ascii="Georgia" w:hAnsi="Georgia" w:cstheme="minorHAnsi"/>
          <w:b/>
        </w:rPr>
      </w:pPr>
    </w:p>
    <w:p w:rsidR="00DF7605" w:rsidRDefault="00DF7605" w:rsidP="00C819CD">
      <w:pPr>
        <w:spacing w:after="0" w:line="240" w:lineRule="auto"/>
        <w:jc w:val="center"/>
        <w:rPr>
          <w:rFonts w:ascii="Georgia" w:hAnsi="Georgia" w:cstheme="minorHAnsi"/>
          <w:b/>
        </w:rPr>
      </w:pPr>
    </w:p>
    <w:p w:rsidR="00DF7605" w:rsidRDefault="00DF7605" w:rsidP="00C819CD">
      <w:pPr>
        <w:spacing w:after="0" w:line="240" w:lineRule="auto"/>
        <w:jc w:val="center"/>
        <w:rPr>
          <w:rFonts w:ascii="Georgia" w:hAnsi="Georgia" w:cstheme="minorHAnsi"/>
          <w:b/>
        </w:rPr>
      </w:pPr>
    </w:p>
    <w:p w:rsidR="00DF7605" w:rsidRDefault="00DF7605" w:rsidP="00C819CD">
      <w:pPr>
        <w:spacing w:after="0" w:line="240" w:lineRule="auto"/>
        <w:jc w:val="center"/>
        <w:rPr>
          <w:rFonts w:ascii="Georgia" w:hAnsi="Georgia" w:cstheme="minorHAnsi"/>
          <w:b/>
        </w:rPr>
      </w:pPr>
    </w:p>
    <w:p w:rsidR="00DF7605" w:rsidRDefault="00DF7605" w:rsidP="00C819CD">
      <w:pPr>
        <w:spacing w:after="0" w:line="240" w:lineRule="auto"/>
        <w:jc w:val="center"/>
        <w:rPr>
          <w:rFonts w:ascii="Georgia" w:hAnsi="Georgia" w:cstheme="minorHAnsi"/>
          <w:b/>
        </w:rPr>
      </w:pPr>
    </w:p>
    <w:p w:rsidR="00DF7605" w:rsidRDefault="00DF7605" w:rsidP="00C819CD">
      <w:pPr>
        <w:spacing w:after="0" w:line="240" w:lineRule="auto"/>
        <w:jc w:val="center"/>
        <w:rPr>
          <w:rFonts w:ascii="Georgia" w:hAnsi="Georgia" w:cstheme="minorHAnsi"/>
          <w:b/>
        </w:rPr>
      </w:pPr>
    </w:p>
    <w:p w:rsidR="00DF7605" w:rsidRDefault="00DF7605" w:rsidP="00C819CD">
      <w:pPr>
        <w:spacing w:after="0" w:line="240" w:lineRule="auto"/>
        <w:jc w:val="center"/>
        <w:rPr>
          <w:rFonts w:ascii="Georgia" w:hAnsi="Georgia" w:cstheme="minorHAnsi"/>
          <w:b/>
        </w:rPr>
      </w:pPr>
    </w:p>
    <w:p w:rsidR="00DF7605" w:rsidRDefault="00DF7605" w:rsidP="00C819CD">
      <w:pPr>
        <w:spacing w:after="0" w:line="240" w:lineRule="auto"/>
        <w:jc w:val="center"/>
        <w:rPr>
          <w:rFonts w:ascii="Georgia" w:hAnsi="Georgia" w:cstheme="minorHAnsi"/>
          <w:b/>
        </w:rPr>
      </w:pPr>
    </w:p>
    <w:p w:rsidR="00A47721" w:rsidRDefault="00A47721" w:rsidP="00C819CD">
      <w:pPr>
        <w:spacing w:after="0" w:line="240" w:lineRule="auto"/>
        <w:jc w:val="center"/>
        <w:rPr>
          <w:rFonts w:ascii="Georgia" w:hAnsi="Georgia" w:cstheme="minorHAnsi"/>
          <w:b/>
        </w:rPr>
      </w:pPr>
    </w:p>
    <w:p w:rsidR="00044401" w:rsidRDefault="00044401" w:rsidP="00494FAB">
      <w:pPr>
        <w:spacing w:after="0" w:line="240" w:lineRule="auto"/>
        <w:rPr>
          <w:rFonts w:ascii="Georgia" w:hAnsi="Georgia" w:cstheme="minorHAnsi"/>
          <w:b/>
        </w:rPr>
      </w:pPr>
    </w:p>
    <w:p w:rsidR="00494FAB" w:rsidRDefault="00494FAB" w:rsidP="00494FAB">
      <w:pPr>
        <w:spacing w:after="0" w:line="240" w:lineRule="auto"/>
        <w:rPr>
          <w:rFonts w:ascii="Georgia" w:hAnsi="Georgia" w:cstheme="minorHAnsi"/>
          <w:b/>
        </w:rPr>
      </w:pPr>
    </w:p>
    <w:p w:rsidR="00A47721" w:rsidRDefault="00A47721" w:rsidP="00C819CD">
      <w:pPr>
        <w:spacing w:after="0" w:line="240" w:lineRule="auto"/>
        <w:jc w:val="center"/>
        <w:rPr>
          <w:rFonts w:ascii="Georgia" w:hAnsi="Georgia" w:cstheme="minorHAnsi"/>
          <w:b/>
        </w:rPr>
      </w:pPr>
    </w:p>
    <w:p w:rsidR="00097C07" w:rsidRPr="00347516" w:rsidRDefault="00C4627C" w:rsidP="00C819CD">
      <w:pPr>
        <w:spacing w:after="0" w:line="240" w:lineRule="auto"/>
        <w:jc w:val="center"/>
        <w:rPr>
          <w:rFonts w:ascii="Georgia" w:hAnsi="Georgia" w:cstheme="minorHAnsi"/>
          <w:b/>
        </w:rPr>
      </w:pPr>
      <w:r w:rsidRPr="00347516">
        <w:rPr>
          <w:rFonts w:ascii="Georgia" w:hAnsi="Georgia" w:cstheme="minorHAnsi"/>
          <w:b/>
        </w:rPr>
        <w:t>EDUCAÇÃO A</w:t>
      </w:r>
      <w:r w:rsidR="00097C07" w:rsidRPr="00347516">
        <w:rPr>
          <w:rFonts w:ascii="Georgia" w:hAnsi="Georgia" w:cstheme="minorHAnsi"/>
          <w:b/>
        </w:rPr>
        <w:t xml:space="preserve"> DISTÂNCIA NO IF SERTÃO PE: O DESAFIO DE ARTICULAR MÚLTIPLAS LINGUAGENS MEDIADAS PELA TECNOLOGIA DA INFORMAÇÃO</w:t>
      </w:r>
    </w:p>
    <w:p w:rsidR="00097C07" w:rsidRPr="00347516" w:rsidRDefault="00097C07" w:rsidP="00C819CD">
      <w:pPr>
        <w:spacing w:after="0" w:line="240" w:lineRule="auto"/>
        <w:jc w:val="right"/>
        <w:rPr>
          <w:rFonts w:ascii="Georgia" w:hAnsi="Georgia" w:cstheme="minorHAnsi"/>
        </w:rPr>
      </w:pPr>
    </w:p>
    <w:p w:rsidR="00097C07" w:rsidRPr="00347516" w:rsidRDefault="00097C07"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Maria do Socorro Tavares Cavalcante Vieira</w:t>
      </w:r>
      <w:r w:rsidRPr="00347516">
        <w:rPr>
          <w:rFonts w:ascii="Georgia" w:hAnsi="Georgia" w:cstheme="minorHAnsi"/>
          <w:sz w:val="20"/>
          <w:szCs w:val="20"/>
          <w:vertAlign w:val="superscript"/>
        </w:rPr>
        <w:t>1</w:t>
      </w:r>
    </w:p>
    <w:p w:rsidR="00097C07" w:rsidRPr="00347516" w:rsidRDefault="00097C07"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Geraldo Vieira de Lima Junior</w:t>
      </w:r>
      <w:r w:rsidRPr="00347516">
        <w:rPr>
          <w:rFonts w:ascii="Georgia" w:hAnsi="Georgia" w:cstheme="minorHAnsi"/>
          <w:sz w:val="20"/>
          <w:szCs w:val="20"/>
          <w:vertAlign w:val="superscript"/>
        </w:rPr>
        <w:t>2</w:t>
      </w:r>
    </w:p>
    <w:p w:rsidR="00097C07" w:rsidRPr="00347516" w:rsidRDefault="00097C07" w:rsidP="00C819CD">
      <w:pPr>
        <w:spacing w:after="0" w:line="240" w:lineRule="auto"/>
        <w:jc w:val="right"/>
        <w:rPr>
          <w:rFonts w:ascii="Georgia" w:hAnsi="Georgia" w:cstheme="minorHAnsi"/>
          <w:sz w:val="20"/>
          <w:szCs w:val="20"/>
          <w:vertAlign w:val="superscript"/>
        </w:rPr>
      </w:pPr>
      <w:r w:rsidRPr="00347516">
        <w:rPr>
          <w:rFonts w:ascii="Georgia" w:hAnsi="Georgia" w:cstheme="minorHAnsi"/>
          <w:sz w:val="20"/>
          <w:szCs w:val="20"/>
        </w:rPr>
        <w:t>Hommel Almeida de Barros Lima</w:t>
      </w:r>
      <w:r w:rsidRPr="00347516">
        <w:rPr>
          <w:rFonts w:ascii="Georgia" w:hAnsi="Georgia" w:cstheme="minorHAnsi"/>
          <w:sz w:val="20"/>
          <w:szCs w:val="20"/>
          <w:vertAlign w:val="superscript"/>
        </w:rPr>
        <w:t>3</w:t>
      </w:r>
    </w:p>
    <w:p w:rsidR="00097C07" w:rsidRPr="00347516" w:rsidRDefault="00097C07" w:rsidP="00C819CD">
      <w:pPr>
        <w:spacing w:after="0" w:line="240" w:lineRule="auto"/>
        <w:jc w:val="right"/>
        <w:rPr>
          <w:rFonts w:ascii="Georgia" w:hAnsi="Georgia" w:cstheme="minorHAnsi"/>
          <w:color w:val="FFFFFF" w:themeColor="background1"/>
          <w:sz w:val="20"/>
          <w:szCs w:val="20"/>
          <w:vertAlign w:val="superscript"/>
        </w:rPr>
      </w:pPr>
      <w:r w:rsidRPr="00347516">
        <w:rPr>
          <w:rStyle w:val="Refdenotaderodap"/>
          <w:rFonts w:ascii="Georgia" w:hAnsi="Georgia" w:cstheme="minorHAnsi"/>
          <w:color w:val="FFFFFF" w:themeColor="background1"/>
          <w:sz w:val="20"/>
          <w:szCs w:val="20"/>
        </w:rPr>
        <w:footnoteReference w:id="118"/>
      </w:r>
    </w:p>
    <w:p w:rsidR="00097C07" w:rsidRPr="00347516" w:rsidRDefault="00097C07" w:rsidP="00C819CD">
      <w:pPr>
        <w:spacing w:after="0" w:line="240" w:lineRule="auto"/>
        <w:jc w:val="right"/>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b/>
        </w:rPr>
        <w:t>RESUMO:</w:t>
      </w:r>
      <w:r w:rsidRPr="00347516">
        <w:rPr>
          <w:rFonts w:ascii="Georgia" w:hAnsi="Georgia" w:cstheme="minorHAnsi"/>
        </w:rPr>
        <w:t xml:space="preserve"> A linguagem, como poderosa instituição social na sociedade da informação e do conhecimento, requer constantemente melhorias em seus instrumentos, posto que necessita viabilizar a comunicação eficiente e consequentemente a transmissão de informações que atendam ás demandas geradas pelos sujeitos dessa sociedade. A educação é distância não é uma inovação dessa sociedade, mas suas ações foram potencializadas nela a partir do uso de ferramentas que possibilitam o acesso mais rápido as diversas formas de interagir com o conhecimento acumulado pela humanidade. Garantir, através das dinâmicas de educação à distância, o acesso à diversidade textual seja acadêmica ou não, utilizando-se da multiplicidade de e tecnologias da informação e da comunicação promovendo articulações nessas linguagens é o primeiro grande desafio dos cursos na modalidade à distância vivenciados no IF SERTÃO – Campus Petrolina. Para a elaboração desse estudo foram traçados objetivos que possibilitassem descrever as experiências com formas de linguagem, de leitura e interpretação de textos nos ambientes virtuais de aprendizagens nas disciplinas dos cursos estudados.</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PALAVRAS-CHAVE: Linguagem. Tecnologia. Aprendizagem.</w:t>
      </w:r>
    </w:p>
    <w:p w:rsidR="00097C07" w:rsidRPr="00347516" w:rsidRDefault="00097C07" w:rsidP="00C819CD">
      <w:pPr>
        <w:spacing w:after="0" w:line="240" w:lineRule="auto"/>
        <w:jc w:val="both"/>
        <w:rPr>
          <w:rFonts w:ascii="Georgia" w:hAnsi="Georgia" w:cstheme="minorHAnsi"/>
          <w:lang w:val="en-US"/>
        </w:rPr>
      </w:pPr>
      <w:r w:rsidRPr="00347516">
        <w:rPr>
          <w:rFonts w:ascii="Georgia" w:hAnsi="Georgia" w:cstheme="minorHAnsi"/>
          <w:b/>
          <w:lang w:val="en-US"/>
        </w:rPr>
        <w:t>ABSTRACT:</w:t>
      </w:r>
      <w:r w:rsidRPr="00347516">
        <w:rPr>
          <w:rFonts w:ascii="Georgia" w:hAnsi="Georgia" w:cstheme="minorHAnsi"/>
          <w:lang w:val="en-US"/>
        </w:rPr>
        <w:t xml:space="preserve"> The language, as powerful social institution in the information and knowledge society requires constant improvements on their instruments, since they need to facilitate efficient communication and consequently the transmission of information to meet the demands generated by the actors of the company. Education is away is not an innovation of the company, but their actions were potentiated it from the use of tools that enable faster access various ways to interact with the knowledge accumulated by humanity. Ensure, through the dynamics of distance education, access to textual diversity is academic or not, using the plethora of information and communication technologies and promoting connections in these languages </w:t>
      </w:r>
      <w:r w:rsidRPr="00347516">
        <w:rPr>
          <w:rFonts w:cstheme="minorHAnsi"/>
          <w:lang w:val="en-US"/>
        </w:rPr>
        <w:t>​​</w:t>
      </w:r>
      <w:r w:rsidRPr="00347516">
        <w:rPr>
          <w:rFonts w:ascii="Georgia" w:hAnsi="Georgia" w:cstheme="minorHAnsi"/>
          <w:lang w:val="en-US"/>
        </w:rPr>
        <w:t>is the first major challenge of the courses in the distance experienced in IF SERTÃO - Campus Petrolina. In carrying out this study aims to describe the experiences that enabled with forms of language, reading and interpretation of texts in virtual environments for learning in academic courses studied were plotted.</w:t>
      </w:r>
    </w:p>
    <w:p w:rsidR="00097C07" w:rsidRPr="00347516" w:rsidRDefault="00097C07" w:rsidP="00C819CD">
      <w:pPr>
        <w:spacing w:after="0" w:line="240" w:lineRule="auto"/>
        <w:jc w:val="both"/>
        <w:rPr>
          <w:rStyle w:val="shorttext"/>
          <w:rFonts w:ascii="Georgia" w:hAnsi="Georgia" w:cstheme="minorHAnsi"/>
        </w:rPr>
      </w:pPr>
      <w:r w:rsidRPr="00347516">
        <w:rPr>
          <w:rStyle w:val="hps"/>
          <w:rFonts w:ascii="Georgia" w:hAnsi="Georgia" w:cstheme="minorHAnsi"/>
        </w:rPr>
        <w:t>KEYWORDS</w:t>
      </w:r>
      <w:r w:rsidRPr="00347516">
        <w:rPr>
          <w:rStyle w:val="shorttext"/>
          <w:rFonts w:ascii="Georgia" w:hAnsi="Georgia" w:cstheme="minorHAnsi"/>
        </w:rPr>
        <w:t xml:space="preserve">: Language. </w:t>
      </w:r>
      <w:r w:rsidRPr="00347516">
        <w:rPr>
          <w:rStyle w:val="hps"/>
          <w:rFonts w:ascii="Georgia" w:hAnsi="Georgia" w:cstheme="minorHAnsi"/>
        </w:rPr>
        <w:t>Tech</w:t>
      </w:r>
      <w:r w:rsidRPr="00347516">
        <w:rPr>
          <w:rStyle w:val="shorttext"/>
          <w:rFonts w:ascii="Georgia" w:hAnsi="Georgia" w:cstheme="minorHAnsi"/>
        </w:rPr>
        <w:t xml:space="preserve">. </w:t>
      </w:r>
      <w:r w:rsidRPr="00347516">
        <w:rPr>
          <w:rStyle w:val="hps"/>
          <w:rFonts w:ascii="Georgia" w:hAnsi="Georgia" w:cstheme="minorHAnsi"/>
        </w:rPr>
        <w:t>Learning</w:t>
      </w:r>
      <w:r w:rsidRPr="00347516">
        <w:rPr>
          <w:rStyle w:val="shorttext"/>
          <w:rFonts w:ascii="Georgia" w:hAnsi="Georgia" w:cstheme="minorHAnsi"/>
        </w:rPr>
        <w:t>.</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b/>
        </w:rPr>
      </w:pPr>
      <w:r w:rsidRPr="00347516">
        <w:rPr>
          <w:rFonts w:ascii="Georgia" w:hAnsi="Georgia" w:cstheme="minorHAnsi"/>
          <w:b/>
        </w:rPr>
        <w:t>INTRODUÇÃO</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A modalidade de Educação à Distância não pode ser considerada um grande feito da sociedade contemporânea que preza pelo pragmatismo das mais variadas situações de convivência humana. Após o advento da escrita, muitos foram instrumentos organizados para possibilitar que a informação chegasse o mais longe possível cumprindo na íntegra a função comunicativa. No início do Século XX o ensino à distância acontecia pela utilização do rádio de materiais impressos sobre os mais diversos temas enviados através dos serviços de correio. Desses mecanismos e com o surgimento de estruturas de comunicação remota, como a </w:t>
      </w:r>
      <w:r w:rsidRPr="00347516">
        <w:rPr>
          <w:rFonts w:ascii="Georgia" w:hAnsi="Georgia" w:cstheme="minorHAnsi"/>
          <w:i/>
          <w:iCs/>
        </w:rPr>
        <w:t xml:space="preserve">internet </w:t>
      </w:r>
      <w:r w:rsidRPr="00347516">
        <w:rPr>
          <w:rFonts w:ascii="Georgia" w:hAnsi="Georgia" w:cstheme="minorHAnsi"/>
        </w:rPr>
        <w:t>e suas ferramentas de uso coletivo ou individual as linguagens se aprimoram em função das novas exigências sociais.</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bCs/>
        </w:rPr>
        <w:t>Essas formas de</w:t>
      </w:r>
      <w:r w:rsidRPr="00347516">
        <w:rPr>
          <w:rFonts w:ascii="Georgia" w:hAnsi="Georgia" w:cstheme="minorHAnsi"/>
        </w:rPr>
        <w:t xml:space="preserve"> linguagem presentes nos materiais didáticos, destinados a educação à distância, devem ser clara, sucinta (sem ser resumida demais), com precisão inerente ao assunto, acessível e adaptada ao aluno que se destina, considerando níveis de escolaridades exigidos para a modalidade do curso. Todo material deve ter em seu bojo linguagem auto instrucional que possibilite certa independência ao aluno.</w:t>
      </w:r>
    </w:p>
    <w:p w:rsidR="00097C07" w:rsidRPr="00347516" w:rsidRDefault="00097C07" w:rsidP="00C819CD">
      <w:pPr>
        <w:pStyle w:val="Default"/>
        <w:jc w:val="both"/>
        <w:rPr>
          <w:rFonts w:ascii="Georgia" w:hAnsi="Georgia" w:cstheme="minorHAnsi"/>
          <w:sz w:val="22"/>
          <w:szCs w:val="22"/>
        </w:rPr>
      </w:pPr>
      <w:r w:rsidRPr="00347516">
        <w:rPr>
          <w:rFonts w:ascii="Georgia" w:hAnsi="Georgia" w:cstheme="minorHAnsi"/>
          <w:sz w:val="22"/>
          <w:szCs w:val="22"/>
        </w:rPr>
        <w:t xml:space="preserve">Os espaços configurados como sala de aula desse novo segmento seguem um padrão específico como, com linguagem peculiarque se apresenta como um espaço virtual de aprendizagem com procedimentos de abordagens pedagógicas que viabilizam o estudo de conteúdos através de pressupostos didáticos definidos a partir do padrão “à distância”. Esse padrão prioriza mecanismos de interação, colaboração, mediação e linguagem articuladora. </w:t>
      </w:r>
    </w:p>
    <w:p w:rsidR="00097C07" w:rsidRPr="00347516" w:rsidRDefault="00097C07" w:rsidP="00C819CD">
      <w:pPr>
        <w:pStyle w:val="Default"/>
        <w:jc w:val="both"/>
        <w:rPr>
          <w:rFonts w:ascii="Georgia" w:hAnsi="Georgia" w:cstheme="minorHAnsi"/>
          <w:sz w:val="22"/>
          <w:szCs w:val="22"/>
        </w:rPr>
      </w:pPr>
      <w:r w:rsidRPr="00347516">
        <w:rPr>
          <w:rFonts w:ascii="Georgia" w:hAnsi="Georgia" w:cstheme="minorHAnsi"/>
          <w:sz w:val="22"/>
          <w:szCs w:val="22"/>
        </w:rPr>
        <w:t>No IF SERTÃO PE são vivenciados atualmente cursos de Manutenção e Suporte em Informática nos cinco Polos que o compõem com um público oriundo das zonas urbanas e rurais das cidadãs onde estão implantados seus Campi. Essa realidade está posta no Referencial Metodológico de EaD do IF SERTÃO PE (2014) quando evidencia que, amparado pela legislação, vem concentrando esforços para levar a educação onde for necessário.</w:t>
      </w:r>
    </w:p>
    <w:p w:rsidR="00097C07" w:rsidRPr="00347516" w:rsidRDefault="00097C07"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O desafio de apresentar formas de linguagens eficientes é constante, pois nem sempre o que  foi planejado chega de forma clara ao aluno que não está cotidianamente na sala de aula convencional (com professor, quadro, alunos enfileirados) mas diante de um equipamento eletrônico que funciona como canal de comunicação e apresenta uma aula.  Para a elaboração desse estudo foram delineados objetivos que possibilitassem descrever as experiências com formas de linguagem, de leitura e interpretação de textos nos ambientes virtuais de aprendizagens nas disciplinas dos cursos estudados. Os alunos alvo do estudo, matriculados no CEAD</w:t>
      </w:r>
      <w:r w:rsidRPr="00347516">
        <w:rPr>
          <w:rFonts w:ascii="Georgia" w:hAnsi="Georgia" w:cstheme="minorHAnsi"/>
          <w:vertAlign w:val="superscript"/>
        </w:rPr>
        <w:t>4</w:t>
      </w:r>
      <w:r w:rsidRPr="00347516">
        <w:rPr>
          <w:rStyle w:val="Refdenotaderodap"/>
          <w:rFonts w:ascii="Georgia" w:hAnsi="Georgia" w:cstheme="minorHAnsi"/>
          <w:color w:val="FFFFFF" w:themeColor="background1"/>
        </w:rPr>
        <w:footnoteReference w:id="119"/>
      </w:r>
      <w:r w:rsidRPr="00347516">
        <w:rPr>
          <w:rFonts w:ascii="Georgia" w:hAnsi="Georgia" w:cstheme="minorHAnsi"/>
        </w:rPr>
        <w:t xml:space="preserve">Polo Salgueiro– IF SERTÃO PE cursam Manutenção e Suporte em Informática. </w:t>
      </w:r>
    </w:p>
    <w:p w:rsidR="00097C07" w:rsidRPr="00347516" w:rsidRDefault="00097C07" w:rsidP="00C819CD">
      <w:pPr>
        <w:tabs>
          <w:tab w:val="left" w:pos="1165"/>
        </w:tabs>
        <w:spacing w:after="0" w:line="240" w:lineRule="auto"/>
        <w:jc w:val="both"/>
        <w:rPr>
          <w:rFonts w:ascii="Georgia" w:hAnsi="Georgia" w:cstheme="minorHAnsi"/>
        </w:rPr>
      </w:pPr>
      <w:r w:rsidRPr="00347516">
        <w:rPr>
          <w:rFonts w:ascii="Georgia" w:hAnsi="Georgia" w:cstheme="minorHAnsi"/>
          <w:color w:val="000000" w:themeColor="text1"/>
        </w:rPr>
        <w:t xml:space="preserve">Caracterizada como uma pesquisa </w:t>
      </w:r>
      <w:r w:rsidRPr="00347516">
        <w:rPr>
          <w:rFonts w:ascii="Georgia" w:hAnsi="Georgia" w:cstheme="minorHAnsi"/>
        </w:rPr>
        <w:t xml:space="preserve">descritiva utilizou-se de questionários de perguntas fechadas pautadas na moda estatística observando maioria de um conjunto de dados. Nesses termos, justifica-se essa escolha, pela moda estatística, considerando o valor que detém o maior número de observações, ou seja, valores ocorrem com maior freqüência num conjunto de dados, sendo assim, aponta-se o valor mais comum. </w:t>
      </w:r>
    </w:p>
    <w:p w:rsidR="00097C07" w:rsidRPr="00347516" w:rsidRDefault="00097C07" w:rsidP="00C819CD">
      <w:pPr>
        <w:tabs>
          <w:tab w:val="left" w:pos="1165"/>
        </w:tabs>
        <w:spacing w:after="0" w:line="240" w:lineRule="auto"/>
        <w:jc w:val="both"/>
        <w:rPr>
          <w:rFonts w:ascii="Georgia" w:hAnsi="Georgia" w:cstheme="minorHAnsi"/>
        </w:rPr>
      </w:pPr>
      <w:r w:rsidRPr="00347516">
        <w:rPr>
          <w:rFonts w:ascii="Georgia" w:hAnsi="Georgia" w:cstheme="minorHAnsi"/>
        </w:rPr>
        <w:t>Além da aplicação de questionários foi feita observação direta em sala de aula do polo pesquisado. Os resultados desse estudo interessam diretamente a todos que buscam entender os potenciais oferecidos pelas tecnologias da informação e da comunicação no desempenho de habilidades de leitura, escrita e interpretação de textos.</w:t>
      </w:r>
    </w:p>
    <w:p w:rsidR="00097C07" w:rsidRPr="00347516" w:rsidRDefault="00097C07" w:rsidP="00C819CD">
      <w:pPr>
        <w:tabs>
          <w:tab w:val="left" w:pos="1165"/>
        </w:tabs>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b/>
        </w:rPr>
      </w:pPr>
      <w:r w:rsidRPr="00347516">
        <w:rPr>
          <w:rFonts w:ascii="Georgia" w:hAnsi="Georgia" w:cstheme="minorHAnsi"/>
          <w:b/>
        </w:rPr>
        <w:t xml:space="preserve">1 AMBIENTES VIRTUAIS DE APRENDIZAGEM, PERSONIFICAÇÃO DAS TECNOLOGIAS DA INFORMAÇÃO  E AS NOVAS FORMA DE LINGUAGEM </w:t>
      </w:r>
    </w:p>
    <w:p w:rsidR="00097C07" w:rsidRPr="00347516" w:rsidRDefault="00097C07" w:rsidP="00C819CD">
      <w:pPr>
        <w:autoSpaceDE w:val="0"/>
        <w:autoSpaceDN w:val="0"/>
        <w:adjustRightInd w:val="0"/>
        <w:spacing w:after="0" w:line="240" w:lineRule="auto"/>
        <w:jc w:val="both"/>
        <w:rPr>
          <w:rFonts w:ascii="Georgia" w:hAnsi="Georgia" w:cstheme="minorHAnsi"/>
        </w:rPr>
      </w:pPr>
      <w:r w:rsidRPr="00347516">
        <w:rPr>
          <w:rFonts w:ascii="Georgia" w:hAnsi="Georgia" w:cstheme="minorHAnsi"/>
        </w:rPr>
        <w:t xml:space="preserve">Os conceitos de aula e de sala de aula a partir do advento das novas tecnologias da informação e da comunicação tem nova configuração refletindo diretamente nas práticas pedagógicas cotidianas. Ou seja, o “movimento aula” pode acontecer de forma mais tradicional ou menos tradicional a partir dos meios que se utilizam para viabilizar o trabalho com os conteúdos. Com o surgimento dos Ambientes Virtuais de Aprendizagem (AVA’s) há uma espécie de transformação em que os conceitos subjetivos de tecnologia da comunicação e da informação passam a ser compreendidos como elementos palpáveis, visíveis e passíveis de utilização na realidade. Uma das primeiras observações diz respeito ao uso da linguagem necessária à transmissão de conteúdos dispersos nas mais diversas situações que antes, organizados de forma mais tradicional, limitava a acessos e interações. </w:t>
      </w:r>
    </w:p>
    <w:p w:rsidR="00097C07" w:rsidRPr="00347516" w:rsidRDefault="00097C07" w:rsidP="00C819CD">
      <w:pPr>
        <w:autoSpaceDE w:val="0"/>
        <w:autoSpaceDN w:val="0"/>
        <w:adjustRightInd w:val="0"/>
        <w:spacing w:after="0" w:line="240" w:lineRule="auto"/>
        <w:rPr>
          <w:rFonts w:ascii="Georgia" w:hAnsi="Georgia" w:cstheme="minorHAnsi"/>
        </w:rPr>
      </w:pPr>
    </w:p>
    <w:p w:rsidR="00097C07" w:rsidRPr="00347516" w:rsidRDefault="00097C07" w:rsidP="00C819CD">
      <w:pPr>
        <w:autoSpaceDE w:val="0"/>
        <w:autoSpaceDN w:val="0"/>
        <w:adjustRightInd w:val="0"/>
        <w:spacing w:after="0" w:line="240" w:lineRule="auto"/>
        <w:ind w:left="2832"/>
        <w:jc w:val="both"/>
        <w:rPr>
          <w:rFonts w:ascii="Georgia" w:eastAsia="Calibri" w:hAnsi="Georgia" w:cstheme="minorHAnsi"/>
          <w:b/>
          <w:sz w:val="18"/>
          <w:szCs w:val="18"/>
        </w:rPr>
      </w:pPr>
      <w:r w:rsidRPr="00347516">
        <w:rPr>
          <w:rFonts w:ascii="Georgia" w:hAnsi="Georgia" w:cstheme="minorHAnsi"/>
          <w:sz w:val="18"/>
          <w:szCs w:val="18"/>
        </w:rPr>
        <w:t>[...] o ambiente tecnológico no ciberespaço que permite o processo de ensino e aprendizagem através da mediação pedagógica entre alunos ou um grupo de alunos e o professor ou um grupo de professores, ou outros agentes geograficamente dispersos. Apresenta-se em forma de portais, banco de dados, bibliotecas virtuais, cursos a distância, museus ou outros. (GOMES, 2001, p. 25).</w:t>
      </w:r>
    </w:p>
    <w:p w:rsidR="00097C07" w:rsidRPr="00347516" w:rsidRDefault="00097C07" w:rsidP="00C819CD">
      <w:pPr>
        <w:spacing w:after="0" w:line="240" w:lineRule="auto"/>
        <w:jc w:val="both"/>
        <w:rPr>
          <w:rFonts w:ascii="Georgia" w:hAnsi="Georgia" w:cstheme="minorHAnsi"/>
          <w:b/>
        </w:rPr>
      </w:pPr>
    </w:p>
    <w:p w:rsidR="00097C07" w:rsidRPr="00347516" w:rsidRDefault="00097C07" w:rsidP="00C819CD">
      <w:pPr>
        <w:autoSpaceDE w:val="0"/>
        <w:autoSpaceDN w:val="0"/>
        <w:adjustRightInd w:val="0"/>
        <w:spacing w:after="0" w:line="240" w:lineRule="auto"/>
        <w:jc w:val="both"/>
        <w:rPr>
          <w:rFonts w:ascii="Georgia" w:hAnsi="Georgia" w:cstheme="minorHAnsi"/>
        </w:rPr>
      </w:pPr>
      <w:r w:rsidRPr="00347516">
        <w:rPr>
          <w:rFonts w:ascii="Georgia" w:hAnsi="Georgia" w:cstheme="minorHAnsi"/>
        </w:rPr>
        <w:t xml:space="preserve">Os diversos modelos de salas de aula virtuais, quando usadas com planejamento e responsabilidade, contribuem para o desenvolvimento de muitas habilidades além da aquisição de conhecimentos permitindo assim, ampliar conexões linguísticas, interpessoais, de autonomia e flexibilidade. </w:t>
      </w:r>
    </w:p>
    <w:p w:rsidR="00097C07" w:rsidRPr="00347516" w:rsidRDefault="00097C07" w:rsidP="00C819CD">
      <w:pPr>
        <w:autoSpaceDE w:val="0"/>
        <w:autoSpaceDN w:val="0"/>
        <w:adjustRightInd w:val="0"/>
        <w:spacing w:after="0" w:line="240" w:lineRule="auto"/>
        <w:jc w:val="both"/>
        <w:rPr>
          <w:rFonts w:ascii="Georgia" w:hAnsi="Georgia" w:cstheme="minorHAnsi"/>
        </w:rPr>
      </w:pPr>
    </w:p>
    <w:p w:rsidR="00097C07" w:rsidRPr="00347516" w:rsidRDefault="00097C07" w:rsidP="00C819CD">
      <w:pPr>
        <w:autoSpaceDE w:val="0"/>
        <w:autoSpaceDN w:val="0"/>
        <w:adjustRightInd w:val="0"/>
        <w:spacing w:after="0" w:line="240" w:lineRule="auto"/>
        <w:jc w:val="both"/>
        <w:rPr>
          <w:rFonts w:ascii="Georgia" w:hAnsi="Georgia" w:cstheme="minorHAnsi"/>
        </w:rPr>
      </w:pPr>
      <w:r w:rsidRPr="00347516">
        <w:rPr>
          <w:rFonts w:ascii="Georgia" w:hAnsi="Georgia" w:cstheme="minorHAnsi"/>
        </w:rPr>
        <w:t>Os alunos e professores usuários dos Ambientes Virtuais de Aprendizagem têm maior flexibilidade para delimitar seus tempos pedagógicos determinando dias e horários para se dedicar às suas atividades virtuais considerando, que o ambiente fica disponível em tempo integral (24 horas por dia), e, por isso, podem ser usados segundo cada conveniência do usuário e atentando para a responsabilidade do tempo limite que é determinado muitas vezes eletronicamente. Em síntese, um Ambiente Virtual de Aprendizagem pode ser conceituado como "um espaço fecundo de significação onde seres humanos e objetos técnicos interagem, potencializando a construção de conhecimento" (SANTOS, 2005, p. 91).</w:t>
      </w:r>
    </w:p>
    <w:p w:rsidR="00097C07" w:rsidRPr="00347516" w:rsidRDefault="00097C07" w:rsidP="00C819CD">
      <w:pPr>
        <w:autoSpaceDE w:val="0"/>
        <w:autoSpaceDN w:val="0"/>
        <w:adjustRightInd w:val="0"/>
        <w:spacing w:after="0" w:line="240" w:lineRule="auto"/>
        <w:jc w:val="both"/>
        <w:rPr>
          <w:rFonts w:ascii="Georgia" w:hAnsi="Georgia" w:cstheme="minorHAnsi"/>
          <w:color w:val="FF0000"/>
        </w:rPr>
      </w:pPr>
    </w:p>
    <w:p w:rsidR="00097C07" w:rsidRPr="00347516" w:rsidRDefault="00097C07" w:rsidP="00C819CD">
      <w:pPr>
        <w:autoSpaceDE w:val="0"/>
        <w:autoSpaceDN w:val="0"/>
        <w:adjustRightInd w:val="0"/>
        <w:spacing w:after="0" w:line="240" w:lineRule="auto"/>
        <w:jc w:val="both"/>
        <w:rPr>
          <w:rFonts w:ascii="Georgia" w:hAnsi="Georgia" w:cstheme="minorHAnsi"/>
        </w:rPr>
      </w:pPr>
      <w:r w:rsidRPr="00347516">
        <w:rPr>
          <w:rFonts w:ascii="Georgia" w:hAnsi="Georgia" w:cstheme="minorHAnsi"/>
        </w:rPr>
        <w:t>Harasim (2005, p. 31) observa que "a interação através das redes ajuda a romper barreiras de comunicação e inibições que frequentemente asfixiam a troca aberta de ideias nas salas de aula tradicionais".  Os personagens que interagem nos Ambientes Virtuais de Aprendizagem dispõem de informações necessárias disponíveis para o bom andamento das atividades. Em outras situações também podem enriquecer suas ideias partindo de maiores informações, também disponíveis de outros ambientes similares. Em decorrência dessa forma interativa de linguagem há a possibilidade de transformar suas experiências, as quais ficarão disponíveis aos demais participantes do mesmo ambiente, propiciando um repensar das formas de conhecer o mundo.</w:t>
      </w:r>
    </w:p>
    <w:p w:rsidR="00097C07" w:rsidRPr="00347516" w:rsidRDefault="00097C07" w:rsidP="00C819CD">
      <w:pPr>
        <w:autoSpaceDE w:val="0"/>
        <w:autoSpaceDN w:val="0"/>
        <w:adjustRightInd w:val="0"/>
        <w:spacing w:after="0" w:line="240" w:lineRule="auto"/>
        <w:jc w:val="both"/>
        <w:rPr>
          <w:rFonts w:ascii="Georgia" w:hAnsi="Georgia" w:cstheme="minorHAnsi"/>
        </w:rPr>
      </w:pPr>
    </w:p>
    <w:p w:rsidR="00097C07" w:rsidRPr="00347516" w:rsidRDefault="00097C07" w:rsidP="00C819CD">
      <w:pPr>
        <w:autoSpaceDE w:val="0"/>
        <w:autoSpaceDN w:val="0"/>
        <w:adjustRightInd w:val="0"/>
        <w:spacing w:after="0" w:line="240" w:lineRule="auto"/>
        <w:jc w:val="both"/>
        <w:rPr>
          <w:rFonts w:ascii="Georgia" w:hAnsi="Georgia" w:cstheme="minorHAnsi"/>
        </w:rPr>
      </w:pPr>
      <w:r w:rsidRPr="00347516">
        <w:rPr>
          <w:rFonts w:ascii="Georgia" w:hAnsi="Georgia" w:cstheme="minorHAnsi"/>
        </w:rPr>
        <w:t xml:space="preserve">A interação num Ambiente Virtual de Aprendizagem ocorre de forma síncrona caracterizando-se como todas as ferramentas que possibilitam a comunicação do professor e do aluno no mesmo espaço de tempo, como o telefone, </w:t>
      </w:r>
      <w:r w:rsidRPr="00347516">
        <w:rPr>
          <w:rFonts w:ascii="Georgia" w:hAnsi="Georgia" w:cstheme="minorHAnsi"/>
          <w:i/>
          <w:iCs/>
        </w:rPr>
        <w:t xml:space="preserve">Chat, </w:t>
      </w:r>
      <w:r w:rsidRPr="00347516">
        <w:rPr>
          <w:rFonts w:ascii="Georgia" w:hAnsi="Georgia" w:cstheme="minorHAnsi"/>
        </w:rPr>
        <w:t xml:space="preserve">vídeo conferência, Web conferência. Mas também podem ocorrer de forma por assíncrona que possibilita o uso de recursos em espaço de tempo diferenciados, ou seja, situações em que professor e alunos não estão em aula ao mesmo tempo. Como exemplos dessa situação pode-se citar a utilização de </w:t>
      </w:r>
      <w:r w:rsidRPr="00347516">
        <w:rPr>
          <w:rFonts w:ascii="Georgia" w:hAnsi="Georgia" w:cstheme="minorHAnsi"/>
          <w:i/>
          <w:iCs/>
        </w:rPr>
        <w:t xml:space="preserve">e-mail </w:t>
      </w:r>
      <w:r w:rsidRPr="00347516">
        <w:rPr>
          <w:rFonts w:ascii="Georgia" w:hAnsi="Georgia" w:cstheme="minorHAnsi"/>
        </w:rPr>
        <w:t xml:space="preserve">ou participação em fóruns de discussão. Nas duas situações as formas de linguagem específicas, são necessárias para que a comunicação seja eficiente. </w:t>
      </w:r>
    </w:p>
    <w:p w:rsidR="00097C07" w:rsidRPr="00347516" w:rsidRDefault="00097C07" w:rsidP="00C819CD">
      <w:pPr>
        <w:autoSpaceDE w:val="0"/>
        <w:autoSpaceDN w:val="0"/>
        <w:adjustRightInd w:val="0"/>
        <w:spacing w:after="0" w:line="240" w:lineRule="auto"/>
        <w:jc w:val="both"/>
        <w:rPr>
          <w:rFonts w:ascii="Georgia" w:hAnsi="Georgia" w:cstheme="minorHAnsi"/>
        </w:rPr>
      </w:pPr>
    </w:p>
    <w:p w:rsidR="00097C07" w:rsidRPr="00347516" w:rsidRDefault="00097C07" w:rsidP="00C819CD">
      <w:pPr>
        <w:autoSpaceDE w:val="0"/>
        <w:autoSpaceDN w:val="0"/>
        <w:adjustRightInd w:val="0"/>
        <w:spacing w:after="0" w:line="240" w:lineRule="auto"/>
        <w:jc w:val="both"/>
        <w:rPr>
          <w:rFonts w:ascii="Georgia" w:hAnsi="Georgia" w:cstheme="minorHAnsi"/>
        </w:rPr>
      </w:pPr>
      <w:r w:rsidRPr="00347516">
        <w:rPr>
          <w:rFonts w:ascii="Georgia" w:hAnsi="Georgia" w:cstheme="minorHAnsi"/>
        </w:rPr>
        <w:t xml:space="preserve">Para discutir a importância da linguagem nos Ambientes Virtuais de Aprendizagem é necessário compreender, antes de qualquer outra coisa, as premissas básicas dos processos de comunicação formais. Kerbrat-Orecchioni (1998), evidencia que muitas vezes parece “difícil argumentar”, que "falar é interagir", que "a interação verbal é a realidade fundamental da língua", e que não pode, por conseguinte, ter a esperança de compreender a verdadeira natureza da linguagem sem uma atenção cuidadosa e exigente dos meios que ela usa para alcançar suas comunicações. Eis então o grande desafio dos processos de aprendizagem presentes nos Ambientes Virtuais de Aprendizagem. </w:t>
      </w:r>
    </w:p>
    <w:p w:rsidR="00097C07" w:rsidRPr="00347516" w:rsidRDefault="00097C07" w:rsidP="00C819CD">
      <w:pPr>
        <w:autoSpaceDE w:val="0"/>
        <w:autoSpaceDN w:val="0"/>
        <w:adjustRightInd w:val="0"/>
        <w:spacing w:after="0" w:line="240" w:lineRule="auto"/>
        <w:jc w:val="both"/>
        <w:rPr>
          <w:rFonts w:ascii="Georgia" w:hAnsi="Georgia" w:cstheme="minorHAnsi"/>
        </w:rPr>
      </w:pPr>
    </w:p>
    <w:p w:rsidR="00097C07" w:rsidRPr="00347516" w:rsidRDefault="00097C07" w:rsidP="00C819CD">
      <w:pPr>
        <w:autoSpaceDE w:val="0"/>
        <w:autoSpaceDN w:val="0"/>
        <w:adjustRightInd w:val="0"/>
        <w:spacing w:after="0" w:line="240" w:lineRule="auto"/>
        <w:jc w:val="both"/>
        <w:rPr>
          <w:rFonts w:ascii="Georgia" w:hAnsi="Georgia" w:cstheme="minorHAnsi"/>
        </w:rPr>
      </w:pPr>
      <w:r w:rsidRPr="00347516">
        <w:rPr>
          <w:rFonts w:ascii="Georgia" w:hAnsi="Georgia" w:cstheme="minorHAnsi"/>
        </w:rPr>
        <w:t>As páginas virtuais presentes nos citados ambientes, variam entre textos, hipertextos, mídias diversas, que organizam os espaços específicos, considerando todas as ações comunicativas, constantes no evento, sejam síncronas ou assíncronas. O principal ponto a considerar diz respeito às estratégias destinadas à garantia da compreensão na interlocução e posterior êxito na conclusão da atividade proposta principalmente em relação à interpretação dos escritos e capacidades de síntese.</w:t>
      </w:r>
    </w:p>
    <w:p w:rsidR="00097C07" w:rsidRPr="00347516" w:rsidRDefault="00097C07" w:rsidP="00C819CD">
      <w:pPr>
        <w:spacing w:after="0" w:line="240" w:lineRule="auto"/>
        <w:jc w:val="both"/>
        <w:rPr>
          <w:rFonts w:ascii="Georgia" w:eastAsia="Times New Roman" w:hAnsi="Georgia" w:cstheme="minorHAnsi"/>
          <w:lang w:eastAsia="pt-BR"/>
        </w:rPr>
      </w:pPr>
    </w:p>
    <w:p w:rsidR="00097C07" w:rsidRPr="00347516" w:rsidRDefault="00097C07" w:rsidP="00C819CD">
      <w:pPr>
        <w:spacing w:after="0" w:line="240" w:lineRule="auto"/>
        <w:jc w:val="both"/>
        <w:rPr>
          <w:rFonts w:ascii="Georgia" w:eastAsia="Calibri" w:hAnsi="Georgia" w:cstheme="minorHAnsi"/>
          <w:b/>
        </w:rPr>
      </w:pPr>
      <w:r w:rsidRPr="00347516">
        <w:rPr>
          <w:rFonts w:ascii="Georgia" w:eastAsia="Times New Roman" w:hAnsi="Georgia" w:cstheme="minorHAnsi"/>
          <w:lang w:eastAsia="pt-BR"/>
        </w:rPr>
        <w:t>Portanto, uma forma de linguagem oferece a seus usuários diferentes formas “de falar e escrever”, e, segundo os princípios que regem a linguística, não existe uma forma melhor ou pior de empregá-las. As diversas formas de linguagem configuram uma realidade diversa, extremamente variável e vinculada à realidade da sociedade, da econômica, de aspectos culturais e regionais em que está inserida.  As ações de comunicação têm finalidades das mais variadas e realizam-se nas mais diferentes circunstâncias de tempo e história, por  isso são também muito variados os elementos contextuais que influem na maneira como a linguagem deve ser ajustada à situação ou finalidades da comunicação pretendida. A linguagem no AVA é basicamente escrita, bem como a apresentação dos diferentes níveis de linguagem, assim como a função de cada um e seus diferentes usos e características.</w:t>
      </w:r>
    </w:p>
    <w:p w:rsidR="00A47721" w:rsidRDefault="00A47721" w:rsidP="00C819CD">
      <w:pPr>
        <w:spacing w:after="0" w:line="240" w:lineRule="auto"/>
        <w:jc w:val="both"/>
        <w:rPr>
          <w:rFonts w:ascii="Georgia" w:hAnsi="Georgia" w:cstheme="minorHAnsi"/>
          <w:b/>
        </w:rPr>
      </w:pPr>
    </w:p>
    <w:p w:rsidR="00097C07" w:rsidRPr="00347516" w:rsidRDefault="00097C07" w:rsidP="00C819CD">
      <w:pPr>
        <w:spacing w:after="0" w:line="240" w:lineRule="auto"/>
        <w:jc w:val="both"/>
        <w:rPr>
          <w:rFonts w:ascii="Georgia" w:hAnsi="Georgia" w:cstheme="minorHAnsi"/>
          <w:b/>
        </w:rPr>
      </w:pPr>
      <w:r w:rsidRPr="00347516">
        <w:rPr>
          <w:rFonts w:ascii="Georgia" w:hAnsi="Georgia" w:cstheme="minorHAnsi"/>
          <w:b/>
        </w:rPr>
        <w:t>2 DISCUSSÃO DE RESULTADOS</w:t>
      </w:r>
    </w:p>
    <w:p w:rsidR="00097C07" w:rsidRPr="00347516" w:rsidRDefault="00097C07" w:rsidP="00C819CD">
      <w:pPr>
        <w:autoSpaceDE w:val="0"/>
        <w:autoSpaceDN w:val="0"/>
        <w:adjustRightInd w:val="0"/>
        <w:spacing w:after="0" w:line="240" w:lineRule="auto"/>
        <w:jc w:val="both"/>
        <w:rPr>
          <w:rFonts w:ascii="Georgia" w:hAnsi="Georgia" w:cstheme="minorHAnsi"/>
        </w:rPr>
      </w:pPr>
      <w:r w:rsidRPr="00347516">
        <w:rPr>
          <w:rFonts w:ascii="Georgia" w:hAnsi="Georgia" w:cstheme="minorHAnsi"/>
        </w:rPr>
        <w:t>Como anteriormente citado a coleta de dados em busca de respostas ao tema proposto foi baseada, na aplicação de questionários de perguntas fechadas seguindo os parâmetros da moda estatística. Ou seja, "no valor que ocorre com maior frequência num conjunto de dados, isto é, o valor mais comum" (SPIEGEL, 1976, p. 74). Vale salientar que a palavra "moda” nesse contexto, significa no cotidiano, ser "muito usado" e segundo Clegg (1995) expressa com propriedade o significado da moda estatística. Esta é o valor que se repete o maior número de vezes, num conjunto de valores, isto é, o mais frequente. Destaca-se que a expressão “a maioria” num conjunto de dados, nem sempre representa a moda estatística (HUOT, 2009). Considerou-se no questionário valores de 1 a 5 onde 1 representa menor valor e 5 maior valor seja em sentido negativo ou positivo disposto na pergunta.</w:t>
      </w:r>
    </w:p>
    <w:p w:rsidR="00097C07" w:rsidRPr="00347516" w:rsidRDefault="00097C07" w:rsidP="00C819CD">
      <w:pPr>
        <w:autoSpaceDE w:val="0"/>
        <w:autoSpaceDN w:val="0"/>
        <w:adjustRightInd w:val="0"/>
        <w:spacing w:after="0" w:line="240" w:lineRule="auto"/>
        <w:jc w:val="both"/>
        <w:rPr>
          <w:rFonts w:ascii="Georgia" w:hAnsi="Georgia" w:cstheme="minorHAnsi"/>
        </w:rPr>
      </w:pPr>
    </w:p>
    <w:p w:rsidR="00097C07" w:rsidRPr="00347516" w:rsidRDefault="00097C07" w:rsidP="00C819CD">
      <w:pPr>
        <w:autoSpaceDE w:val="0"/>
        <w:autoSpaceDN w:val="0"/>
        <w:adjustRightInd w:val="0"/>
        <w:spacing w:after="0" w:line="240" w:lineRule="auto"/>
        <w:jc w:val="both"/>
        <w:rPr>
          <w:rFonts w:ascii="Georgia" w:hAnsi="Georgia" w:cstheme="minorHAnsi"/>
        </w:rPr>
      </w:pPr>
      <w:r w:rsidRPr="00347516">
        <w:rPr>
          <w:rFonts w:ascii="Georgia" w:hAnsi="Georgia" w:cstheme="minorHAnsi"/>
        </w:rPr>
        <w:t>É um parâmetro fácil de calcular e não é afetada pelos valores extremos. Segundo Bunchaft e Kellner (1997, p.119): "A moda tem como característica importante a sua aplicabilidade a todos os níveis de medida - nominal, ordinal e intervalar - sendo seu emprego desejável em se tratando de dados em categorias, ou seja, distribuições de variáveis qualitativas".</w:t>
      </w:r>
    </w:p>
    <w:p w:rsidR="00097C07" w:rsidRPr="00347516" w:rsidRDefault="00097C07" w:rsidP="00C819CD">
      <w:pPr>
        <w:autoSpaceDE w:val="0"/>
        <w:autoSpaceDN w:val="0"/>
        <w:adjustRightInd w:val="0"/>
        <w:spacing w:after="0" w:line="240" w:lineRule="auto"/>
        <w:jc w:val="both"/>
        <w:rPr>
          <w:rFonts w:ascii="Georgia" w:eastAsia="Calibri" w:hAnsi="Georgia" w:cstheme="minorHAnsi"/>
        </w:rPr>
      </w:pPr>
    </w:p>
    <w:p w:rsidR="00097C07" w:rsidRPr="00347516" w:rsidRDefault="00097C07" w:rsidP="00C819CD">
      <w:pPr>
        <w:spacing w:after="0" w:line="240" w:lineRule="auto"/>
        <w:jc w:val="both"/>
        <w:rPr>
          <w:rFonts w:ascii="Georgia" w:hAnsi="Georgia" w:cstheme="minorHAnsi"/>
          <w:b/>
        </w:rPr>
      </w:pPr>
      <w:r w:rsidRPr="00347516">
        <w:rPr>
          <w:rFonts w:ascii="Georgia" w:hAnsi="Georgia" w:cstheme="minorHAnsi"/>
          <w:b/>
        </w:rPr>
        <w:t>2. 1 DIFICULDADES COM A LINGUAGEM DISPOSTA NO AMBIENTE VIRTUAL</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Desde o início das atividades do curso de Manutenção e Suporte em Informática muitas foram as dificuldades relatadas informalmente pelos alunos que, empolgados, pelas novas perspectivas buscavam melhores formas de interagir e ter êxito em suas aprendizagens. Citavam situações estruturais de acesso e fatos de cunho particular para justificar o não cumprimento de determinadas atividades. Porém, considera-se nesse contexto a máxima popular que afirma “tudo que é novo assusta e desafia”.</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Todavia, observando as postagens e situações de necessária interação percebeu-se que poderia ser o formato da linguagem do Ambiente Virtual de Aprendizagem a grande dificuldade. O fato do indivíduo estar conectado à </w:t>
      </w:r>
      <w:r w:rsidRPr="00347516">
        <w:rPr>
          <w:rFonts w:ascii="Georgia" w:hAnsi="Georgia" w:cstheme="minorHAnsi"/>
          <w:i/>
        </w:rPr>
        <w:t xml:space="preserve">internet, </w:t>
      </w:r>
      <w:r w:rsidRPr="00347516">
        <w:rPr>
          <w:rFonts w:ascii="Georgia" w:hAnsi="Georgia" w:cstheme="minorHAnsi"/>
        </w:rPr>
        <w:t>através de redes sociais ou qualquer outro tipo de acesso não significa necessariamente que o sujeito tenha compreensão real da totalidade em que está inserido. Não significa nem mesmo afirmar que está compreendendo de forma ampla a linguagem vivenciada nesses mecanismos. A seguir a disposição de respostas em relação a essa situação.</w:t>
      </w:r>
    </w:p>
    <w:p w:rsidR="002E2640" w:rsidRPr="00347516" w:rsidRDefault="002E2640" w:rsidP="00C819CD">
      <w:pPr>
        <w:spacing w:after="0" w:line="240" w:lineRule="auto"/>
        <w:jc w:val="both"/>
        <w:rPr>
          <w:rFonts w:ascii="Georgia" w:hAnsi="Georgia" w:cstheme="minorHAnsi"/>
        </w:rPr>
      </w:pPr>
    </w:p>
    <w:p w:rsidR="00097C07" w:rsidRPr="00347516" w:rsidRDefault="00097C07" w:rsidP="00C819CD">
      <w:pPr>
        <w:spacing w:after="0" w:line="240" w:lineRule="auto"/>
        <w:jc w:val="center"/>
        <w:rPr>
          <w:rFonts w:ascii="Georgia" w:hAnsi="Georgia" w:cstheme="minorHAnsi"/>
          <w:b/>
        </w:rPr>
      </w:pPr>
      <w:r w:rsidRPr="00347516">
        <w:rPr>
          <w:rFonts w:ascii="Georgia" w:hAnsi="Georgia" w:cstheme="minorHAnsi"/>
          <w:noProof/>
          <w:lang w:eastAsia="pt-BR"/>
        </w:rPr>
        <w:drawing>
          <wp:anchor distT="0" distB="0" distL="114300" distR="114300" simplePos="0" relativeHeight="251713536" behindDoc="0" locked="0" layoutInCell="1" allowOverlap="1">
            <wp:simplePos x="0" y="0"/>
            <wp:positionH relativeFrom="column">
              <wp:posOffset>403225</wp:posOffset>
            </wp:positionH>
            <wp:positionV relativeFrom="paragraph">
              <wp:posOffset>187325</wp:posOffset>
            </wp:positionV>
            <wp:extent cx="5059680" cy="2779395"/>
            <wp:effectExtent l="0" t="0" r="0" b="0"/>
            <wp:wrapNone/>
            <wp:docPr id="1044"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anchor>
        </w:drawing>
      </w:r>
      <w:r w:rsidRPr="00347516">
        <w:rPr>
          <w:rFonts w:ascii="Georgia" w:hAnsi="Georgia" w:cstheme="minorHAnsi"/>
          <w:b/>
        </w:rPr>
        <w:t>Gráfico 1: Dificuldades com a Linguagem do AVA</w:t>
      </w:r>
    </w:p>
    <w:p w:rsidR="00097C07" w:rsidRPr="00347516" w:rsidRDefault="00097C07" w:rsidP="00C819CD">
      <w:pPr>
        <w:spacing w:after="0" w:line="240" w:lineRule="auto"/>
        <w:jc w:val="center"/>
        <w:rPr>
          <w:rFonts w:ascii="Georgia" w:hAnsi="Georgia" w:cstheme="minorHAnsi"/>
          <w:b/>
        </w:rPr>
      </w:pPr>
    </w:p>
    <w:p w:rsidR="00097C07" w:rsidRPr="00347516" w:rsidRDefault="00097C07" w:rsidP="00C819CD">
      <w:pPr>
        <w:spacing w:after="0" w:line="240" w:lineRule="auto"/>
        <w:jc w:val="center"/>
        <w:rPr>
          <w:rFonts w:ascii="Georgia" w:hAnsi="Georgia" w:cstheme="minorHAnsi"/>
          <w:b/>
        </w:rPr>
      </w:pPr>
    </w:p>
    <w:p w:rsidR="00097C07" w:rsidRPr="00347516" w:rsidRDefault="00097C07" w:rsidP="00C819CD">
      <w:pPr>
        <w:spacing w:after="0" w:line="240" w:lineRule="auto"/>
        <w:jc w:val="center"/>
        <w:rPr>
          <w:rFonts w:ascii="Georgia" w:hAnsi="Georgia" w:cstheme="minorHAnsi"/>
          <w:b/>
        </w:rPr>
      </w:pPr>
    </w:p>
    <w:p w:rsidR="00097C07" w:rsidRPr="00347516" w:rsidRDefault="00097C07" w:rsidP="00C819CD">
      <w:pPr>
        <w:spacing w:after="0" w:line="240" w:lineRule="auto"/>
        <w:jc w:val="center"/>
        <w:rPr>
          <w:rFonts w:ascii="Georgia" w:hAnsi="Georgia" w:cstheme="minorHAnsi"/>
          <w:b/>
        </w:rPr>
      </w:pPr>
    </w:p>
    <w:p w:rsidR="00097C07" w:rsidRPr="00347516" w:rsidRDefault="00097C07" w:rsidP="00C819CD">
      <w:pPr>
        <w:spacing w:after="0" w:line="240" w:lineRule="auto"/>
        <w:jc w:val="center"/>
        <w:rPr>
          <w:rFonts w:ascii="Georgia" w:hAnsi="Georgia" w:cstheme="minorHAnsi"/>
          <w:b/>
        </w:rPr>
      </w:pPr>
    </w:p>
    <w:p w:rsidR="00097C07" w:rsidRPr="00347516" w:rsidRDefault="00097C07" w:rsidP="00C819CD">
      <w:pPr>
        <w:spacing w:after="0" w:line="240" w:lineRule="auto"/>
        <w:jc w:val="center"/>
        <w:rPr>
          <w:rFonts w:ascii="Georgia" w:hAnsi="Georgia" w:cstheme="minorHAnsi"/>
          <w:b/>
        </w:rPr>
      </w:pPr>
    </w:p>
    <w:p w:rsidR="00097C07" w:rsidRPr="00347516" w:rsidRDefault="00097C07" w:rsidP="00C819CD">
      <w:pPr>
        <w:spacing w:after="0" w:line="240" w:lineRule="auto"/>
        <w:jc w:val="center"/>
        <w:rPr>
          <w:rFonts w:ascii="Georgia" w:hAnsi="Georgia" w:cstheme="minorHAnsi"/>
          <w:b/>
        </w:rPr>
      </w:pPr>
    </w:p>
    <w:p w:rsidR="00097C07" w:rsidRPr="00347516" w:rsidRDefault="00097C07" w:rsidP="00C819CD">
      <w:pPr>
        <w:spacing w:after="0" w:line="240" w:lineRule="auto"/>
        <w:jc w:val="center"/>
        <w:rPr>
          <w:rFonts w:ascii="Georgia" w:hAnsi="Georgia" w:cstheme="minorHAnsi"/>
          <w:b/>
        </w:rPr>
      </w:pPr>
      <w:r w:rsidRPr="00347516">
        <w:rPr>
          <w:rFonts w:ascii="Georgia" w:hAnsi="Georgia" w:cstheme="minorHAnsi"/>
          <w:b/>
        </w:rPr>
        <w:t>Fonte: Dados da Pesquisa</w:t>
      </w:r>
    </w:p>
    <w:p w:rsidR="002E2640" w:rsidRPr="00347516" w:rsidRDefault="002E2640" w:rsidP="00C819CD">
      <w:pPr>
        <w:spacing w:after="0" w:line="240" w:lineRule="auto"/>
        <w:jc w:val="both"/>
        <w:rPr>
          <w:rFonts w:ascii="Georgia" w:hAnsi="Georgia" w:cstheme="minorHAnsi"/>
        </w:rPr>
      </w:pPr>
    </w:p>
    <w:p w:rsidR="002E2640" w:rsidRPr="00347516" w:rsidRDefault="002E2640" w:rsidP="00C819CD">
      <w:pPr>
        <w:spacing w:after="0" w:line="240" w:lineRule="auto"/>
        <w:jc w:val="both"/>
        <w:rPr>
          <w:rFonts w:ascii="Georgia" w:hAnsi="Georgia" w:cstheme="minorHAnsi"/>
        </w:rPr>
      </w:pPr>
    </w:p>
    <w:p w:rsidR="002E2640" w:rsidRPr="00347516" w:rsidRDefault="002E2640" w:rsidP="00C819CD">
      <w:pPr>
        <w:spacing w:after="0" w:line="240" w:lineRule="auto"/>
        <w:jc w:val="both"/>
        <w:rPr>
          <w:rFonts w:ascii="Georgia" w:hAnsi="Georgia" w:cstheme="minorHAnsi"/>
        </w:rPr>
      </w:pPr>
    </w:p>
    <w:p w:rsidR="002E2640" w:rsidRPr="00347516" w:rsidRDefault="002E2640" w:rsidP="00C819CD">
      <w:pPr>
        <w:spacing w:after="0" w:line="240" w:lineRule="auto"/>
        <w:jc w:val="both"/>
        <w:rPr>
          <w:rFonts w:ascii="Georgia" w:hAnsi="Georgia" w:cstheme="minorHAnsi"/>
        </w:rPr>
      </w:pPr>
    </w:p>
    <w:p w:rsidR="002E2640" w:rsidRPr="00347516" w:rsidRDefault="002E2640" w:rsidP="00C819CD">
      <w:pPr>
        <w:spacing w:after="0" w:line="240" w:lineRule="auto"/>
        <w:jc w:val="both"/>
        <w:rPr>
          <w:rFonts w:ascii="Georgia" w:hAnsi="Georgia" w:cstheme="minorHAnsi"/>
        </w:rPr>
      </w:pPr>
    </w:p>
    <w:p w:rsidR="002E2640" w:rsidRPr="00347516" w:rsidRDefault="002E2640" w:rsidP="00C819CD">
      <w:pPr>
        <w:spacing w:after="0" w:line="240" w:lineRule="auto"/>
        <w:jc w:val="both"/>
        <w:rPr>
          <w:rFonts w:ascii="Georgia" w:hAnsi="Georgia" w:cstheme="minorHAnsi"/>
        </w:rPr>
      </w:pPr>
    </w:p>
    <w:p w:rsidR="002E2640" w:rsidRPr="00347516" w:rsidRDefault="002E2640" w:rsidP="00C819CD">
      <w:pPr>
        <w:spacing w:after="0" w:line="240" w:lineRule="auto"/>
        <w:jc w:val="both"/>
        <w:rPr>
          <w:rFonts w:ascii="Georgia" w:hAnsi="Georgia" w:cstheme="minorHAnsi"/>
        </w:rPr>
      </w:pPr>
    </w:p>
    <w:p w:rsidR="002E2640" w:rsidRPr="00347516" w:rsidRDefault="002E2640" w:rsidP="00C819CD">
      <w:pPr>
        <w:spacing w:after="0" w:line="240" w:lineRule="auto"/>
        <w:jc w:val="both"/>
        <w:rPr>
          <w:rFonts w:ascii="Georgia" w:hAnsi="Georgia" w:cstheme="minorHAnsi"/>
        </w:rPr>
      </w:pPr>
    </w:p>
    <w:p w:rsidR="002E2640" w:rsidRPr="00347516" w:rsidRDefault="002E2640" w:rsidP="00C819CD">
      <w:pPr>
        <w:spacing w:after="0" w:line="240" w:lineRule="auto"/>
        <w:jc w:val="both"/>
        <w:rPr>
          <w:rFonts w:ascii="Georgia" w:hAnsi="Georgia" w:cstheme="minorHAnsi"/>
        </w:rPr>
      </w:pPr>
    </w:p>
    <w:p w:rsidR="002E2640" w:rsidRPr="00347516" w:rsidRDefault="002E2640" w:rsidP="00C819CD">
      <w:pPr>
        <w:spacing w:after="0" w:line="240" w:lineRule="auto"/>
        <w:jc w:val="both"/>
        <w:rPr>
          <w:rFonts w:ascii="Georgia" w:hAnsi="Georgia" w:cstheme="minorHAnsi"/>
        </w:rPr>
      </w:pPr>
    </w:p>
    <w:p w:rsidR="00794B99" w:rsidRDefault="00794B99"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Certamente a partir do disposto será necessário um repensar constante das atividades a fim de evitar problemas típicos das formas de educação presencial, como a evasão ou retenção por falta de aproveitamento nos componentes curriculares. Adaptar novas formas de linguagem nas atividades dispostas nos Ambientes Virtuais de Aprendizagem é mais um desafio para a articulação das múltiplas linguagens imbricadas no processo. As demais situações certamente terão seus êxitos interligados a essas ações.</w:t>
      </w:r>
    </w:p>
    <w:p w:rsidR="00794B99" w:rsidRDefault="00794B99" w:rsidP="00C819CD">
      <w:pPr>
        <w:spacing w:after="0" w:line="240" w:lineRule="auto"/>
        <w:jc w:val="both"/>
        <w:rPr>
          <w:rFonts w:ascii="Georgia" w:hAnsi="Georgia" w:cstheme="minorHAnsi"/>
          <w:b/>
        </w:rPr>
      </w:pPr>
    </w:p>
    <w:p w:rsidR="00097C07" w:rsidRDefault="00097C07" w:rsidP="00C819CD">
      <w:pPr>
        <w:spacing w:after="0" w:line="240" w:lineRule="auto"/>
        <w:jc w:val="both"/>
        <w:rPr>
          <w:rFonts w:ascii="Georgia" w:hAnsi="Georgia" w:cstheme="minorHAnsi"/>
          <w:b/>
        </w:rPr>
      </w:pPr>
      <w:r w:rsidRPr="00347516">
        <w:rPr>
          <w:rFonts w:ascii="Georgia" w:hAnsi="Georgia" w:cstheme="minorHAnsi"/>
          <w:b/>
        </w:rPr>
        <w:t>2.2 MUDANÇAS EM RELAÇÃO À COMPREENSÃO DAS LINGUAGENS DO AVA.</w:t>
      </w:r>
    </w:p>
    <w:p w:rsidR="00794B99" w:rsidRPr="00347516" w:rsidRDefault="00794B99" w:rsidP="00C819CD">
      <w:pPr>
        <w:spacing w:after="0" w:line="240" w:lineRule="auto"/>
        <w:jc w:val="both"/>
        <w:rPr>
          <w:rFonts w:ascii="Georgia" w:hAnsi="Georgia" w:cstheme="minorHAnsi"/>
          <w:b/>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Perceber se houve mudança na compreensão do que está posto no Ambiente Virtual de Aprendizagem, ou não, após vivências com as atividades em educação à distância requer tempo e observação apurados, porém, após um módulo com seis disciplinas cursadas, tanto de área técnica como de área propedêutica, é possível questionar a respeito.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Essas possíveis e esperadas mudanças dizem respeito a maior agilidade em resolução de problemas montados nas diversas atividades sejam de fóruns, </w:t>
      </w:r>
      <w:r w:rsidRPr="00347516">
        <w:rPr>
          <w:rFonts w:ascii="Georgia" w:hAnsi="Georgia" w:cstheme="minorHAnsi"/>
          <w:i/>
        </w:rPr>
        <w:t xml:space="preserve">webquests </w:t>
      </w:r>
      <w:r w:rsidRPr="00347516">
        <w:rPr>
          <w:rFonts w:ascii="Georgia" w:hAnsi="Georgia" w:cstheme="minorHAnsi"/>
        </w:rPr>
        <w:t xml:space="preserve"> ou chats. Interpretar com maior clareza o objeto escrito contribui para que o aluno avance nos demais segmentos da educação formal.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Considerando que a linguagem escrita é o principal objeto de comunicação dos ambientes virtuais de aprendizagem, a leitura é elemento indissociável e a interpretação correta é a consequência esperada no processo, que realimentado, a cada nova atividades apresentada.</w:t>
      </w:r>
    </w:p>
    <w:p w:rsidR="00794B99" w:rsidRDefault="00794B99" w:rsidP="00C819CD">
      <w:pPr>
        <w:spacing w:after="0" w:line="240" w:lineRule="auto"/>
        <w:jc w:val="center"/>
        <w:rPr>
          <w:rFonts w:ascii="Georgia" w:hAnsi="Georgia" w:cstheme="minorHAnsi"/>
          <w:b/>
        </w:rPr>
      </w:pPr>
    </w:p>
    <w:p w:rsidR="00097C07" w:rsidRPr="00347516" w:rsidRDefault="00097C07" w:rsidP="00C819CD">
      <w:pPr>
        <w:spacing w:after="0" w:line="240" w:lineRule="auto"/>
        <w:jc w:val="center"/>
        <w:rPr>
          <w:rFonts w:ascii="Georgia" w:hAnsi="Georgia" w:cstheme="minorHAnsi"/>
          <w:b/>
        </w:rPr>
      </w:pPr>
      <w:r w:rsidRPr="00347516">
        <w:rPr>
          <w:rFonts w:ascii="Georgia" w:hAnsi="Georgia" w:cstheme="minorHAnsi"/>
          <w:b/>
        </w:rPr>
        <w:t>Gráfico 2: Mudanças na Linguagem</w:t>
      </w:r>
    </w:p>
    <w:p w:rsidR="00097C07" w:rsidRPr="00347516" w:rsidRDefault="00097C07" w:rsidP="00C819CD">
      <w:pPr>
        <w:spacing w:after="0" w:line="240" w:lineRule="auto"/>
        <w:jc w:val="both"/>
        <w:rPr>
          <w:rFonts w:ascii="Georgia" w:hAnsi="Georgia" w:cstheme="minorHAnsi"/>
          <w:b/>
        </w:rPr>
      </w:pPr>
      <w:r w:rsidRPr="00347516">
        <w:rPr>
          <w:rFonts w:ascii="Georgia" w:hAnsi="Georgia" w:cstheme="minorHAnsi"/>
          <w:noProof/>
          <w:lang w:eastAsia="pt-BR"/>
        </w:rPr>
        <w:drawing>
          <wp:anchor distT="0" distB="0" distL="114300" distR="114300" simplePos="0" relativeHeight="251714560" behindDoc="0" locked="0" layoutInCell="1" allowOverlap="1">
            <wp:simplePos x="0" y="0"/>
            <wp:positionH relativeFrom="column">
              <wp:posOffset>445770</wp:posOffset>
            </wp:positionH>
            <wp:positionV relativeFrom="paragraph">
              <wp:posOffset>62230</wp:posOffset>
            </wp:positionV>
            <wp:extent cx="5059680" cy="2779395"/>
            <wp:effectExtent l="0" t="0" r="0" b="0"/>
            <wp:wrapNone/>
            <wp:docPr id="104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anchor>
        </w:drawing>
      </w:r>
    </w:p>
    <w:p w:rsidR="00097C07" w:rsidRPr="00347516" w:rsidRDefault="00097C07" w:rsidP="00C819CD">
      <w:pPr>
        <w:spacing w:after="0" w:line="240" w:lineRule="auto"/>
        <w:jc w:val="both"/>
        <w:rPr>
          <w:rFonts w:ascii="Georgia" w:hAnsi="Georgia" w:cstheme="minorHAnsi"/>
          <w:b/>
        </w:rPr>
      </w:pPr>
    </w:p>
    <w:p w:rsidR="00097C07" w:rsidRPr="00347516" w:rsidRDefault="00097C07" w:rsidP="00C819CD">
      <w:pPr>
        <w:spacing w:after="0" w:line="240" w:lineRule="auto"/>
        <w:jc w:val="both"/>
        <w:rPr>
          <w:rFonts w:ascii="Georgia" w:hAnsi="Georgia" w:cstheme="minorHAnsi"/>
          <w:b/>
        </w:rPr>
      </w:pPr>
    </w:p>
    <w:p w:rsidR="00097C07" w:rsidRPr="00347516" w:rsidRDefault="00097C07" w:rsidP="00C819CD">
      <w:pPr>
        <w:spacing w:after="0" w:line="240" w:lineRule="auto"/>
        <w:jc w:val="both"/>
        <w:rPr>
          <w:rFonts w:ascii="Georgia" w:hAnsi="Georgia" w:cstheme="minorHAnsi"/>
          <w:b/>
        </w:rPr>
      </w:pPr>
    </w:p>
    <w:p w:rsidR="00097C07" w:rsidRPr="00347516" w:rsidRDefault="00097C07" w:rsidP="00C819CD">
      <w:pPr>
        <w:spacing w:after="0" w:line="240" w:lineRule="auto"/>
        <w:jc w:val="both"/>
        <w:rPr>
          <w:rFonts w:ascii="Georgia" w:hAnsi="Georgia" w:cstheme="minorHAnsi"/>
          <w:b/>
        </w:rPr>
      </w:pPr>
    </w:p>
    <w:p w:rsidR="00097C07" w:rsidRPr="00347516" w:rsidRDefault="00097C07" w:rsidP="00C819CD">
      <w:pPr>
        <w:spacing w:after="0" w:line="240" w:lineRule="auto"/>
        <w:jc w:val="both"/>
        <w:rPr>
          <w:rFonts w:ascii="Georgia" w:hAnsi="Georgia" w:cstheme="minorHAnsi"/>
          <w:b/>
        </w:rPr>
      </w:pPr>
    </w:p>
    <w:p w:rsidR="00097C07" w:rsidRPr="00347516" w:rsidRDefault="00097C07" w:rsidP="00C819CD">
      <w:pPr>
        <w:spacing w:after="0" w:line="240" w:lineRule="auto"/>
        <w:jc w:val="both"/>
        <w:rPr>
          <w:rFonts w:ascii="Georgia" w:hAnsi="Georgia" w:cstheme="minorHAnsi"/>
          <w:b/>
        </w:rPr>
      </w:pPr>
    </w:p>
    <w:p w:rsidR="00097C07" w:rsidRPr="00347516" w:rsidRDefault="00097C07" w:rsidP="00C819CD">
      <w:pPr>
        <w:spacing w:after="0" w:line="240" w:lineRule="auto"/>
        <w:jc w:val="right"/>
        <w:rPr>
          <w:rFonts w:ascii="Georgia" w:hAnsi="Georgia" w:cstheme="minorHAnsi"/>
          <w:b/>
        </w:rPr>
      </w:pPr>
    </w:p>
    <w:p w:rsidR="00097C07" w:rsidRPr="00347516" w:rsidRDefault="00097C07" w:rsidP="00C819CD">
      <w:pPr>
        <w:spacing w:after="0" w:line="240" w:lineRule="auto"/>
        <w:jc w:val="center"/>
        <w:rPr>
          <w:rFonts w:ascii="Georgia" w:hAnsi="Georgia" w:cstheme="minorHAnsi"/>
          <w:b/>
        </w:rPr>
      </w:pPr>
      <w:r w:rsidRPr="00347516">
        <w:rPr>
          <w:rFonts w:ascii="Georgia" w:hAnsi="Georgia" w:cstheme="minorHAnsi"/>
          <w:b/>
        </w:rPr>
        <w:t>Fonte: Dados da Pesquisa</w:t>
      </w:r>
    </w:p>
    <w:p w:rsidR="002E2640" w:rsidRPr="00347516" w:rsidRDefault="002E2640" w:rsidP="00C819CD">
      <w:pPr>
        <w:spacing w:after="0" w:line="240" w:lineRule="auto"/>
        <w:jc w:val="both"/>
        <w:rPr>
          <w:rFonts w:ascii="Georgia" w:hAnsi="Georgia" w:cstheme="minorHAnsi"/>
        </w:rPr>
      </w:pPr>
    </w:p>
    <w:p w:rsidR="002E2640" w:rsidRPr="00347516" w:rsidRDefault="002E2640" w:rsidP="00C819CD">
      <w:pPr>
        <w:spacing w:after="0" w:line="240" w:lineRule="auto"/>
        <w:jc w:val="both"/>
        <w:rPr>
          <w:rFonts w:ascii="Georgia" w:hAnsi="Georgia" w:cstheme="minorHAnsi"/>
        </w:rPr>
      </w:pPr>
    </w:p>
    <w:p w:rsidR="002E2640" w:rsidRPr="00347516" w:rsidRDefault="002E2640" w:rsidP="00C819CD">
      <w:pPr>
        <w:spacing w:after="0" w:line="240" w:lineRule="auto"/>
        <w:jc w:val="both"/>
        <w:rPr>
          <w:rFonts w:ascii="Georgia" w:hAnsi="Georgia" w:cstheme="minorHAnsi"/>
        </w:rPr>
      </w:pPr>
    </w:p>
    <w:p w:rsidR="002E2640" w:rsidRPr="00347516" w:rsidRDefault="002E2640" w:rsidP="00C819CD">
      <w:pPr>
        <w:spacing w:after="0" w:line="240" w:lineRule="auto"/>
        <w:jc w:val="both"/>
        <w:rPr>
          <w:rFonts w:ascii="Georgia" w:hAnsi="Georgia" w:cstheme="minorHAnsi"/>
        </w:rPr>
      </w:pPr>
    </w:p>
    <w:p w:rsidR="002E2640" w:rsidRPr="00347516" w:rsidRDefault="002E2640" w:rsidP="00C819CD">
      <w:pPr>
        <w:spacing w:after="0" w:line="240" w:lineRule="auto"/>
        <w:jc w:val="both"/>
        <w:rPr>
          <w:rFonts w:ascii="Georgia" w:hAnsi="Georgia" w:cstheme="minorHAnsi"/>
        </w:rPr>
      </w:pPr>
    </w:p>
    <w:p w:rsidR="002E2640" w:rsidRPr="00347516" w:rsidRDefault="002E2640" w:rsidP="00C819CD">
      <w:pPr>
        <w:spacing w:after="0" w:line="240" w:lineRule="auto"/>
        <w:jc w:val="both"/>
        <w:rPr>
          <w:rFonts w:ascii="Georgia" w:hAnsi="Georgia" w:cstheme="minorHAnsi"/>
        </w:rPr>
      </w:pPr>
    </w:p>
    <w:p w:rsidR="002E2640" w:rsidRPr="00347516" w:rsidRDefault="002E2640" w:rsidP="00C819CD">
      <w:pPr>
        <w:spacing w:after="0" w:line="240" w:lineRule="auto"/>
        <w:jc w:val="both"/>
        <w:rPr>
          <w:rFonts w:ascii="Georgia" w:hAnsi="Georgia" w:cstheme="minorHAnsi"/>
        </w:rPr>
      </w:pPr>
    </w:p>
    <w:p w:rsidR="002E2640" w:rsidRPr="00347516" w:rsidRDefault="002E2640" w:rsidP="00C819CD">
      <w:pPr>
        <w:spacing w:after="0" w:line="240" w:lineRule="auto"/>
        <w:jc w:val="both"/>
        <w:rPr>
          <w:rFonts w:ascii="Georgia" w:hAnsi="Georgia" w:cstheme="minorHAnsi"/>
        </w:rPr>
      </w:pPr>
    </w:p>
    <w:p w:rsidR="002E2640" w:rsidRPr="00347516" w:rsidRDefault="002E2640" w:rsidP="00C819CD">
      <w:pPr>
        <w:spacing w:after="0" w:line="240" w:lineRule="auto"/>
        <w:jc w:val="both"/>
        <w:rPr>
          <w:rFonts w:ascii="Georgia" w:hAnsi="Georgia" w:cstheme="minorHAnsi"/>
        </w:rPr>
      </w:pPr>
    </w:p>
    <w:p w:rsidR="002E2640" w:rsidRPr="00347516" w:rsidRDefault="002E2640"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Toda aprendizagem, de certa forma, implica em mudanças sejam comportamentais, atitudinais ou de qualquer outra ordem. É esperado que todo aluno que, experimentando situações inovadoras, consiga incorporar elementos novos e se transformar de alguma forma contribuindo consigo inicialmente e com a sociedade de forma mais ampla.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Afirmar que essas mudanças ocorreram depende muito de um conjunto de fatores que interligados sinalizam para a melhor resposta. Acredita-se, pelas respostas apresentadas no gráfico acima, que houve avanço em relação a apropriação de novos elementos ao conjunto de aprendizagens desejadas aos alunos em questão.</w:t>
      </w:r>
    </w:p>
    <w:p w:rsidR="00794B99" w:rsidRDefault="00794B99" w:rsidP="00C819CD">
      <w:pPr>
        <w:spacing w:after="0" w:line="240" w:lineRule="auto"/>
        <w:jc w:val="both"/>
        <w:rPr>
          <w:rFonts w:ascii="Georgia" w:hAnsi="Georgia" w:cstheme="minorHAnsi"/>
          <w:b/>
        </w:rPr>
      </w:pPr>
    </w:p>
    <w:p w:rsidR="00097C07" w:rsidRDefault="00097C07" w:rsidP="00C819CD">
      <w:pPr>
        <w:spacing w:after="0" w:line="240" w:lineRule="auto"/>
        <w:jc w:val="both"/>
        <w:rPr>
          <w:rFonts w:ascii="Georgia" w:hAnsi="Georgia" w:cstheme="minorHAnsi"/>
          <w:b/>
        </w:rPr>
      </w:pPr>
      <w:r w:rsidRPr="00347516">
        <w:rPr>
          <w:rFonts w:ascii="Georgia" w:hAnsi="Georgia" w:cstheme="minorHAnsi"/>
          <w:b/>
        </w:rPr>
        <w:t xml:space="preserve">2.3 NIVEL DE DIFICULDADE ESPECIFICAMENTE COM A ESCRITA, LEITURA E INTERPRETAÇÃO DE TEXTOS DISPOSTA NO AMBIENTE VIRTUAL DE APRENDIZAGEM. </w:t>
      </w:r>
    </w:p>
    <w:p w:rsidR="00794B99" w:rsidRPr="00347516" w:rsidRDefault="00794B99" w:rsidP="00C819CD">
      <w:pPr>
        <w:spacing w:after="0" w:line="240" w:lineRule="auto"/>
        <w:jc w:val="both"/>
        <w:rPr>
          <w:rFonts w:ascii="Georgia" w:hAnsi="Georgia" w:cstheme="minorHAnsi"/>
          <w:b/>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Ler e interpretar são desafios constantes a qualquer modalidade de escolarização formal desde as primeiras intervenções. A escrita é um mecanismo convencional que requer domínio de signos e símbolos que juntos formam um contexto. A leitura é a capacidade de enxergar as ideias organizadas na escrita e a interpretação da escrita, através da leitura, apela para a subjetividade do sujeito que põe em jogo sua condição de ser no mundo.</w:t>
      </w:r>
    </w:p>
    <w:p w:rsidR="00097C07" w:rsidRPr="00347516" w:rsidRDefault="00097C07" w:rsidP="00C819CD">
      <w:pPr>
        <w:spacing w:after="0" w:line="240" w:lineRule="auto"/>
        <w:jc w:val="both"/>
        <w:rPr>
          <w:rFonts w:ascii="Georgia" w:hAnsi="Georgia" w:cstheme="minorHAnsi"/>
          <w:b/>
        </w:rPr>
      </w:pPr>
      <w:r w:rsidRPr="00347516">
        <w:rPr>
          <w:rFonts w:ascii="Georgia" w:hAnsi="Georgia" w:cstheme="minorHAnsi"/>
        </w:rPr>
        <w:t>Entender os conteúdos postos na multiplicidade de textos usados na educação à distância desafia o sujeito a interagir de forma ímpar com tudo que já aprendeu com a escolarização formal e com a vida de modo geral. Ele não aprende a ler na modalidade à distância. Ele aprimora seus conhecimentos e agrega novos valores. O não entendimento de textos compromete qualquer situação de vida seja escolar ou não.</w:t>
      </w:r>
    </w:p>
    <w:p w:rsidR="00794B99" w:rsidRDefault="00794B99" w:rsidP="00C819CD">
      <w:pPr>
        <w:spacing w:after="0" w:line="240" w:lineRule="auto"/>
        <w:jc w:val="center"/>
        <w:rPr>
          <w:rFonts w:ascii="Georgia" w:hAnsi="Georgia" w:cstheme="minorHAnsi"/>
          <w:b/>
        </w:rPr>
      </w:pPr>
    </w:p>
    <w:p w:rsidR="00097C07" w:rsidRPr="00347516" w:rsidRDefault="00097C07" w:rsidP="00C819CD">
      <w:pPr>
        <w:spacing w:after="0" w:line="240" w:lineRule="auto"/>
        <w:jc w:val="center"/>
        <w:rPr>
          <w:rFonts w:ascii="Georgia" w:hAnsi="Georgia" w:cstheme="minorHAnsi"/>
          <w:b/>
        </w:rPr>
      </w:pPr>
      <w:r w:rsidRPr="00347516">
        <w:rPr>
          <w:rFonts w:ascii="Georgia" w:hAnsi="Georgia" w:cstheme="minorHAnsi"/>
          <w:noProof/>
          <w:lang w:eastAsia="pt-BR"/>
        </w:rPr>
        <w:drawing>
          <wp:anchor distT="0" distB="0" distL="114300" distR="114300" simplePos="0" relativeHeight="251715584" behindDoc="0" locked="0" layoutInCell="1" allowOverlap="1">
            <wp:simplePos x="0" y="0"/>
            <wp:positionH relativeFrom="column">
              <wp:posOffset>399415</wp:posOffset>
            </wp:positionH>
            <wp:positionV relativeFrom="paragraph">
              <wp:posOffset>316865</wp:posOffset>
            </wp:positionV>
            <wp:extent cx="5059680" cy="2816860"/>
            <wp:effectExtent l="0" t="0" r="0" b="0"/>
            <wp:wrapNone/>
            <wp:docPr id="1042"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anchor>
        </w:drawing>
      </w:r>
      <w:r w:rsidRPr="00347516">
        <w:rPr>
          <w:rFonts w:ascii="Georgia" w:hAnsi="Georgia" w:cstheme="minorHAnsi"/>
          <w:b/>
        </w:rPr>
        <w:t>Gráfico 3: Leitura e interpretação de texto no AVA</w:t>
      </w:r>
    </w:p>
    <w:p w:rsidR="00097C07" w:rsidRPr="00347516" w:rsidRDefault="00097C07" w:rsidP="00C819CD">
      <w:pPr>
        <w:spacing w:after="0" w:line="240" w:lineRule="auto"/>
        <w:jc w:val="both"/>
        <w:rPr>
          <w:rFonts w:ascii="Georgia" w:hAnsi="Georgia" w:cstheme="minorHAnsi"/>
          <w:b/>
        </w:rPr>
      </w:pPr>
    </w:p>
    <w:p w:rsidR="00097C07" w:rsidRPr="00347516" w:rsidRDefault="00097C07" w:rsidP="00C819CD">
      <w:pPr>
        <w:spacing w:after="0" w:line="240" w:lineRule="auto"/>
        <w:jc w:val="both"/>
        <w:rPr>
          <w:rFonts w:ascii="Georgia" w:hAnsi="Georgia" w:cstheme="minorHAnsi"/>
          <w:b/>
        </w:rPr>
      </w:pPr>
    </w:p>
    <w:p w:rsidR="00097C07" w:rsidRPr="00347516" w:rsidRDefault="00097C07" w:rsidP="00C819CD">
      <w:pPr>
        <w:spacing w:after="0" w:line="240" w:lineRule="auto"/>
        <w:jc w:val="both"/>
        <w:rPr>
          <w:rFonts w:ascii="Georgia" w:hAnsi="Georgia" w:cstheme="minorHAnsi"/>
          <w:b/>
        </w:rPr>
      </w:pPr>
    </w:p>
    <w:p w:rsidR="00097C07" w:rsidRPr="00347516" w:rsidRDefault="00097C07" w:rsidP="00C819CD">
      <w:pPr>
        <w:spacing w:after="0" w:line="240" w:lineRule="auto"/>
        <w:jc w:val="both"/>
        <w:rPr>
          <w:rFonts w:ascii="Georgia" w:hAnsi="Georgia" w:cstheme="minorHAnsi"/>
          <w:b/>
        </w:rPr>
      </w:pPr>
    </w:p>
    <w:p w:rsidR="00097C07" w:rsidRPr="00347516" w:rsidRDefault="00097C07" w:rsidP="00C819CD">
      <w:pPr>
        <w:spacing w:after="0" w:line="240" w:lineRule="auto"/>
        <w:jc w:val="both"/>
        <w:rPr>
          <w:rFonts w:ascii="Georgia" w:hAnsi="Georgia" w:cstheme="minorHAnsi"/>
          <w:b/>
        </w:rPr>
      </w:pPr>
    </w:p>
    <w:p w:rsidR="00097C07" w:rsidRPr="00347516" w:rsidRDefault="00097C07" w:rsidP="00C819CD">
      <w:pPr>
        <w:spacing w:after="0" w:line="240" w:lineRule="auto"/>
        <w:jc w:val="both"/>
        <w:rPr>
          <w:rFonts w:ascii="Georgia" w:hAnsi="Georgia" w:cstheme="minorHAnsi"/>
          <w:b/>
        </w:rPr>
      </w:pPr>
    </w:p>
    <w:p w:rsidR="00097C07" w:rsidRPr="00347516" w:rsidRDefault="00097C07" w:rsidP="00C819CD">
      <w:pPr>
        <w:spacing w:after="0" w:line="240" w:lineRule="auto"/>
        <w:jc w:val="both"/>
        <w:rPr>
          <w:rFonts w:ascii="Georgia" w:hAnsi="Georgia" w:cstheme="minorHAnsi"/>
          <w:b/>
        </w:rPr>
      </w:pPr>
    </w:p>
    <w:p w:rsidR="00097C07" w:rsidRPr="00347516" w:rsidRDefault="00097C07" w:rsidP="00C819CD">
      <w:pPr>
        <w:spacing w:after="0" w:line="240" w:lineRule="auto"/>
        <w:jc w:val="center"/>
        <w:rPr>
          <w:rFonts w:ascii="Georgia" w:hAnsi="Georgia" w:cstheme="minorHAnsi"/>
          <w:b/>
        </w:rPr>
      </w:pPr>
      <w:r w:rsidRPr="00347516">
        <w:rPr>
          <w:rFonts w:ascii="Georgia" w:hAnsi="Georgia" w:cstheme="minorHAnsi"/>
          <w:b/>
        </w:rPr>
        <w:t>Fonte: Dados da Pesquisa</w:t>
      </w:r>
    </w:p>
    <w:p w:rsidR="002E2640" w:rsidRPr="00347516" w:rsidRDefault="002E2640" w:rsidP="00C819CD">
      <w:pPr>
        <w:spacing w:after="0" w:line="240" w:lineRule="auto"/>
        <w:jc w:val="both"/>
        <w:rPr>
          <w:rFonts w:ascii="Georgia" w:hAnsi="Georgia" w:cstheme="minorHAnsi"/>
          <w:b/>
        </w:rPr>
      </w:pPr>
    </w:p>
    <w:p w:rsidR="002E2640" w:rsidRPr="00347516" w:rsidRDefault="002E2640" w:rsidP="00C819CD">
      <w:pPr>
        <w:spacing w:after="0" w:line="240" w:lineRule="auto"/>
        <w:jc w:val="both"/>
        <w:rPr>
          <w:rFonts w:ascii="Georgia" w:hAnsi="Georgia" w:cstheme="minorHAnsi"/>
          <w:b/>
        </w:rPr>
      </w:pPr>
    </w:p>
    <w:p w:rsidR="002E2640" w:rsidRPr="00347516" w:rsidRDefault="002E2640" w:rsidP="00C819CD">
      <w:pPr>
        <w:spacing w:after="0" w:line="240" w:lineRule="auto"/>
        <w:jc w:val="both"/>
        <w:rPr>
          <w:rFonts w:ascii="Georgia" w:hAnsi="Georgia" w:cstheme="minorHAnsi"/>
          <w:b/>
        </w:rPr>
      </w:pPr>
    </w:p>
    <w:p w:rsidR="002E2640" w:rsidRPr="00347516" w:rsidRDefault="002E2640" w:rsidP="00C819CD">
      <w:pPr>
        <w:spacing w:after="0" w:line="240" w:lineRule="auto"/>
        <w:jc w:val="both"/>
        <w:rPr>
          <w:rFonts w:ascii="Georgia" w:hAnsi="Georgia" w:cstheme="minorHAnsi"/>
          <w:b/>
        </w:rPr>
      </w:pPr>
    </w:p>
    <w:p w:rsidR="002E2640" w:rsidRPr="00347516" w:rsidRDefault="002E2640" w:rsidP="00C819CD">
      <w:pPr>
        <w:spacing w:after="0" w:line="240" w:lineRule="auto"/>
        <w:jc w:val="both"/>
        <w:rPr>
          <w:rFonts w:ascii="Georgia" w:hAnsi="Georgia" w:cstheme="minorHAnsi"/>
          <w:b/>
        </w:rPr>
      </w:pPr>
    </w:p>
    <w:p w:rsidR="002E2640" w:rsidRPr="00347516" w:rsidRDefault="002E2640" w:rsidP="00C819CD">
      <w:pPr>
        <w:spacing w:after="0" w:line="240" w:lineRule="auto"/>
        <w:jc w:val="both"/>
        <w:rPr>
          <w:rFonts w:ascii="Georgia" w:hAnsi="Georgia" w:cstheme="minorHAnsi"/>
          <w:b/>
        </w:rPr>
      </w:pPr>
    </w:p>
    <w:p w:rsidR="002E2640" w:rsidRPr="00347516" w:rsidRDefault="002E2640" w:rsidP="00C819CD">
      <w:pPr>
        <w:spacing w:after="0" w:line="240" w:lineRule="auto"/>
        <w:jc w:val="both"/>
        <w:rPr>
          <w:rFonts w:ascii="Georgia" w:hAnsi="Georgia" w:cstheme="minorHAnsi"/>
          <w:b/>
        </w:rPr>
      </w:pPr>
    </w:p>
    <w:p w:rsidR="002E2640" w:rsidRPr="00347516" w:rsidRDefault="002E2640" w:rsidP="00C819CD">
      <w:pPr>
        <w:spacing w:after="0" w:line="240" w:lineRule="auto"/>
        <w:jc w:val="both"/>
        <w:rPr>
          <w:rFonts w:ascii="Georgia" w:hAnsi="Georgia" w:cstheme="minorHAnsi"/>
          <w:b/>
        </w:rPr>
      </w:pPr>
    </w:p>
    <w:p w:rsidR="002E2640" w:rsidRPr="00347516" w:rsidRDefault="002E2640" w:rsidP="00C819CD">
      <w:pPr>
        <w:spacing w:after="0" w:line="240" w:lineRule="auto"/>
        <w:jc w:val="both"/>
        <w:rPr>
          <w:rFonts w:ascii="Georgia" w:hAnsi="Georgia" w:cstheme="minorHAnsi"/>
          <w:b/>
        </w:rPr>
      </w:pPr>
    </w:p>
    <w:p w:rsidR="002E2640" w:rsidRPr="00347516" w:rsidRDefault="002E2640" w:rsidP="00C819CD">
      <w:pPr>
        <w:spacing w:after="0" w:line="240" w:lineRule="auto"/>
        <w:jc w:val="both"/>
        <w:rPr>
          <w:rFonts w:ascii="Georgia" w:hAnsi="Georgia" w:cstheme="minorHAnsi"/>
          <w:b/>
        </w:rPr>
      </w:pPr>
    </w:p>
    <w:p w:rsidR="002E2640" w:rsidRPr="00347516" w:rsidRDefault="002E2640" w:rsidP="00C819CD">
      <w:pPr>
        <w:spacing w:after="0" w:line="240" w:lineRule="auto"/>
        <w:jc w:val="both"/>
        <w:rPr>
          <w:rFonts w:ascii="Georgia" w:hAnsi="Georgia" w:cstheme="minorHAnsi"/>
          <w:b/>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Outros estudos nessa perspectiva poderão evidenciar elementos, que agregados a este, darão uma dimensão maior a estudo do tema e delinearão um cenário mais definido para fundamentar os planejamentos dos próximos módulos e as ações necessárias para o desempenho satisfatório dos cursos de EaD no IF SERTÃO PE.</w:t>
      </w:r>
    </w:p>
    <w:p w:rsidR="00097C07" w:rsidRPr="00347516" w:rsidRDefault="00097C07" w:rsidP="00C819CD">
      <w:pPr>
        <w:autoSpaceDE w:val="0"/>
        <w:autoSpaceDN w:val="0"/>
        <w:adjustRightInd w:val="0"/>
        <w:spacing w:after="0" w:line="240" w:lineRule="auto"/>
        <w:jc w:val="both"/>
        <w:rPr>
          <w:rFonts w:ascii="Georgia" w:hAnsi="Georgia" w:cstheme="minorHAnsi"/>
        </w:rPr>
      </w:pPr>
      <w:r w:rsidRPr="00347516">
        <w:rPr>
          <w:rFonts w:ascii="Georgia" w:hAnsi="Georgia" w:cstheme="minorHAnsi"/>
        </w:rPr>
        <w:t>Ler e escrever não é passear por cima das palavras, dizia Paulo Freire</w:t>
      </w:r>
      <w:r w:rsidRPr="00347516">
        <w:rPr>
          <w:rFonts w:ascii="Georgia" w:hAnsi="Georgia" w:cstheme="minorHAnsi"/>
          <w:vertAlign w:val="superscript"/>
        </w:rPr>
        <w:t>5</w:t>
      </w:r>
      <w:r w:rsidRPr="00347516">
        <w:rPr>
          <w:rFonts w:ascii="Georgia" w:hAnsi="Georgia" w:cstheme="minorHAnsi"/>
        </w:rPr>
        <w:t xml:space="preserve">, ler é ter a convicção profunda e estética do lido. E, se este </w:t>
      </w:r>
      <w:r w:rsidRPr="00347516">
        <w:rPr>
          <w:rStyle w:val="Refdenotaderodap"/>
          <w:rFonts w:ascii="Georgia" w:hAnsi="Georgia" w:cstheme="minorHAnsi"/>
          <w:color w:val="FFFFFF" w:themeColor="background1"/>
        </w:rPr>
        <w:footnoteReference w:id="120"/>
      </w:r>
      <w:r w:rsidRPr="00347516">
        <w:rPr>
          <w:rFonts w:ascii="Georgia" w:hAnsi="Georgia" w:cstheme="minorHAnsi"/>
        </w:rPr>
        <w:t>país não levasse a sério o exercício da leitura, da palavra, associada à leitura do mundo com todas as suas implicações estéticas, de beleza ("boniteza") e de liberdade de criação, ensinar a ler e a escrever, numa perspectiva como essa,</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faria parte da pedagogia, da democracia.</w:t>
      </w:r>
    </w:p>
    <w:p w:rsidR="00F400AB" w:rsidRPr="00347516" w:rsidRDefault="00F400AB" w:rsidP="00C819CD">
      <w:pPr>
        <w:spacing w:after="0" w:line="240" w:lineRule="auto"/>
        <w:jc w:val="both"/>
        <w:rPr>
          <w:rFonts w:ascii="Georgia" w:hAnsi="Georgia" w:cstheme="minorHAnsi"/>
        </w:rPr>
      </w:pPr>
    </w:p>
    <w:p w:rsidR="00097C07" w:rsidRPr="00347516" w:rsidRDefault="00097C07" w:rsidP="00C819CD">
      <w:pPr>
        <w:spacing w:after="0" w:line="240" w:lineRule="auto"/>
        <w:jc w:val="both"/>
        <w:rPr>
          <w:rFonts w:ascii="Georgia" w:hAnsi="Georgia" w:cstheme="minorHAnsi"/>
          <w:b/>
        </w:rPr>
      </w:pPr>
      <w:r w:rsidRPr="00347516">
        <w:rPr>
          <w:rFonts w:ascii="Georgia" w:hAnsi="Georgia" w:cstheme="minorHAnsi"/>
          <w:b/>
        </w:rPr>
        <w:t>3 CONSIDERAÇÕES FINAIS</w:t>
      </w:r>
    </w:p>
    <w:p w:rsidR="00F400AB" w:rsidRPr="00347516" w:rsidRDefault="00F400AB" w:rsidP="00C819CD">
      <w:pPr>
        <w:spacing w:after="0" w:line="240" w:lineRule="auto"/>
        <w:jc w:val="both"/>
        <w:rPr>
          <w:rFonts w:ascii="Georgia" w:eastAsia="Calibri" w:hAnsi="Georgia" w:cstheme="minorHAnsi"/>
          <w:b/>
        </w:rPr>
      </w:pPr>
    </w:p>
    <w:p w:rsidR="00097C07" w:rsidRPr="00347516" w:rsidRDefault="00097C07" w:rsidP="00C819CD">
      <w:pPr>
        <w:spacing w:after="0" w:line="240" w:lineRule="auto"/>
        <w:jc w:val="both"/>
        <w:rPr>
          <w:rFonts w:ascii="Georgia" w:eastAsia="Times New Roman" w:hAnsi="Georgia" w:cstheme="minorHAnsi"/>
          <w:lang w:eastAsia="pt-BR"/>
        </w:rPr>
      </w:pPr>
      <w:r w:rsidRPr="00347516">
        <w:rPr>
          <w:rFonts w:ascii="Georgia" w:eastAsia="Times New Roman" w:hAnsi="Georgia" w:cstheme="minorHAnsi"/>
          <w:lang w:eastAsia="pt-BR"/>
        </w:rPr>
        <w:t xml:space="preserve">A linguagem humana, com o passar dos tempos, dos usos cotidianos, e das muitas intervenções evoluiu, ficou mais leve, mais solta, mais funcional e mais dinâmica. Ultrapassou o limite dos gestos e falas toscas e chegou a complexidade a comunicação remota que está pautada das velocidades, sejam dos próprios meio utilizados para sua propagação, como da urgência de renovação constante.  </w:t>
      </w:r>
    </w:p>
    <w:p w:rsidR="00097C07" w:rsidRPr="00347516" w:rsidRDefault="00097C07" w:rsidP="00C819CD">
      <w:pPr>
        <w:spacing w:after="0" w:line="240" w:lineRule="auto"/>
        <w:jc w:val="both"/>
        <w:rPr>
          <w:rFonts w:ascii="Georgia" w:eastAsia="Times New Roman" w:hAnsi="Georgia" w:cstheme="minorHAnsi"/>
          <w:lang w:eastAsia="pt-BR"/>
        </w:rPr>
      </w:pPr>
      <w:r w:rsidRPr="00347516">
        <w:rPr>
          <w:rFonts w:ascii="Georgia" w:eastAsia="Times New Roman" w:hAnsi="Georgia" w:cstheme="minorHAnsi"/>
          <w:lang w:eastAsia="pt-BR"/>
        </w:rPr>
        <w:t xml:space="preserve">Essa mesma linguagem deixou as paredes da norma culta e ganhou ares de informalidade, inclusive nos ambientes escolares. O uso coloquial da língua extrapolou o convívio das relações familiares e de encontros de amigos e evolui sem respeitar domínios, donos ou formas aprisionantes. </w:t>
      </w:r>
    </w:p>
    <w:p w:rsidR="00097C07" w:rsidRPr="00347516" w:rsidRDefault="00097C07" w:rsidP="00C819CD">
      <w:pPr>
        <w:spacing w:after="0" w:line="240" w:lineRule="auto"/>
        <w:jc w:val="both"/>
        <w:rPr>
          <w:rFonts w:ascii="Georgia" w:eastAsia="Times New Roman" w:hAnsi="Georgia" w:cstheme="minorHAnsi"/>
          <w:lang w:eastAsia="pt-BR"/>
        </w:rPr>
      </w:pPr>
      <w:r w:rsidRPr="00347516">
        <w:rPr>
          <w:rFonts w:ascii="Georgia" w:eastAsia="Times New Roman" w:hAnsi="Georgia" w:cstheme="minorHAnsi"/>
          <w:lang w:eastAsia="pt-BR"/>
        </w:rPr>
        <w:t>E suas mais variadas nuances, as formas de linguagem se apropriaram do amplo espaço oferecido pelas redes sociais, que assumiram o papel de interlocutor no ambiente de convívio social, dos mais formais aos mais íntimos e chegou até os ambientes virtuais escolares, ou melhor, aos ambientes virtuais de aprendizagem. O desafio está diante de nós: fazer a necessária articulação entre os pressupostos escolares, o desejo dos estudantes, as urgências sociais e as linguagens inerentes a essa realidade.</w:t>
      </w:r>
    </w:p>
    <w:p w:rsidR="002E2640" w:rsidRPr="00347516" w:rsidRDefault="002E2640" w:rsidP="00C819CD">
      <w:pPr>
        <w:spacing w:after="0" w:line="240" w:lineRule="auto"/>
        <w:jc w:val="both"/>
        <w:rPr>
          <w:rFonts w:ascii="Georgia" w:eastAsia="Times New Roman" w:hAnsi="Georgia" w:cstheme="minorHAnsi"/>
          <w:lang w:eastAsia="pt-BR"/>
        </w:rPr>
      </w:pPr>
    </w:p>
    <w:p w:rsidR="00097C07" w:rsidRPr="00A47721" w:rsidRDefault="00097C07" w:rsidP="00C819CD">
      <w:pPr>
        <w:spacing w:after="0" w:line="240" w:lineRule="auto"/>
        <w:jc w:val="both"/>
        <w:rPr>
          <w:rFonts w:ascii="Georgia" w:eastAsia="Calibri" w:hAnsi="Georgia" w:cstheme="minorHAnsi"/>
          <w:b/>
          <w:sz w:val="18"/>
          <w:szCs w:val="18"/>
        </w:rPr>
      </w:pPr>
      <w:r w:rsidRPr="00A47721">
        <w:rPr>
          <w:rFonts w:ascii="Georgia" w:hAnsi="Georgia" w:cstheme="minorHAnsi"/>
          <w:b/>
          <w:sz w:val="18"/>
          <w:szCs w:val="18"/>
        </w:rPr>
        <w:t>REFERÊNCIAS</w:t>
      </w:r>
    </w:p>
    <w:p w:rsidR="00C4627C" w:rsidRPr="00A47721" w:rsidRDefault="00C4627C" w:rsidP="00C819CD">
      <w:pPr>
        <w:autoSpaceDE w:val="0"/>
        <w:autoSpaceDN w:val="0"/>
        <w:adjustRightInd w:val="0"/>
        <w:spacing w:after="0" w:line="240" w:lineRule="auto"/>
        <w:rPr>
          <w:rFonts w:ascii="Georgia" w:hAnsi="Georgia" w:cstheme="minorHAnsi"/>
          <w:sz w:val="18"/>
          <w:szCs w:val="18"/>
        </w:rPr>
      </w:pPr>
    </w:p>
    <w:p w:rsidR="00097C07" w:rsidRPr="00A47721" w:rsidRDefault="00097C07" w:rsidP="00C819CD">
      <w:pPr>
        <w:autoSpaceDE w:val="0"/>
        <w:autoSpaceDN w:val="0"/>
        <w:adjustRightInd w:val="0"/>
        <w:spacing w:after="0" w:line="240" w:lineRule="auto"/>
        <w:rPr>
          <w:rFonts w:ascii="Georgia" w:hAnsi="Georgia" w:cstheme="minorHAnsi"/>
          <w:b/>
          <w:sz w:val="18"/>
          <w:szCs w:val="18"/>
        </w:rPr>
      </w:pPr>
      <w:r w:rsidRPr="00A47721">
        <w:rPr>
          <w:rFonts w:ascii="Georgia" w:hAnsi="Georgia" w:cstheme="minorHAnsi"/>
          <w:sz w:val="18"/>
          <w:szCs w:val="18"/>
        </w:rPr>
        <w:t xml:space="preserve">BUNCHAFT, Guenia; KELLNER, Sheilah R. Oliveira. </w:t>
      </w:r>
      <w:r w:rsidRPr="00A47721">
        <w:rPr>
          <w:rFonts w:ascii="Georgia" w:hAnsi="Georgia" w:cstheme="minorHAnsi"/>
          <w:b/>
          <w:sz w:val="18"/>
          <w:szCs w:val="18"/>
        </w:rPr>
        <w:t xml:space="preserve"> Estatística sem mistérios. </w:t>
      </w:r>
      <w:r w:rsidRPr="00A47721">
        <w:rPr>
          <w:rFonts w:ascii="Georgia" w:hAnsi="Georgia" w:cstheme="minorHAnsi"/>
          <w:sz w:val="18"/>
          <w:szCs w:val="18"/>
        </w:rPr>
        <w:t>V. I. 2.ed. Petrópolis: Vozes, 1997.</w:t>
      </w:r>
    </w:p>
    <w:p w:rsidR="00097C07" w:rsidRPr="00A47721" w:rsidRDefault="00097C07" w:rsidP="00C819CD">
      <w:pPr>
        <w:spacing w:after="0" w:line="240" w:lineRule="auto"/>
        <w:rPr>
          <w:rFonts w:ascii="Georgia" w:hAnsi="Georgia" w:cstheme="minorHAnsi"/>
          <w:sz w:val="18"/>
          <w:szCs w:val="18"/>
        </w:rPr>
      </w:pPr>
      <w:r w:rsidRPr="00A47721">
        <w:rPr>
          <w:rFonts w:ascii="Georgia" w:hAnsi="Georgia" w:cstheme="minorHAnsi"/>
          <w:sz w:val="18"/>
          <w:szCs w:val="18"/>
        </w:rPr>
        <w:t xml:space="preserve">CLEGG, Frances. </w:t>
      </w:r>
      <w:r w:rsidRPr="00A47721">
        <w:rPr>
          <w:rFonts w:ascii="Georgia" w:hAnsi="Georgia" w:cstheme="minorHAnsi"/>
          <w:b/>
          <w:sz w:val="18"/>
          <w:szCs w:val="18"/>
        </w:rPr>
        <w:t xml:space="preserve">Estatística para todos. </w:t>
      </w:r>
      <w:r w:rsidRPr="00A47721">
        <w:rPr>
          <w:rFonts w:ascii="Georgia" w:hAnsi="Georgia" w:cstheme="minorHAnsi"/>
          <w:sz w:val="18"/>
          <w:szCs w:val="18"/>
        </w:rPr>
        <w:t>Lisboa: Gradiva, 1995.</w:t>
      </w:r>
    </w:p>
    <w:p w:rsidR="00C4627C" w:rsidRPr="00A47721" w:rsidRDefault="00C4627C" w:rsidP="00C819CD">
      <w:pPr>
        <w:spacing w:after="0" w:line="240" w:lineRule="auto"/>
        <w:rPr>
          <w:rFonts w:ascii="Georgia" w:hAnsi="Georgia" w:cstheme="minorHAnsi"/>
          <w:sz w:val="18"/>
          <w:szCs w:val="18"/>
        </w:rPr>
      </w:pPr>
    </w:p>
    <w:p w:rsidR="00097C07" w:rsidRPr="00A47721" w:rsidRDefault="00097C07" w:rsidP="00C819CD">
      <w:pPr>
        <w:spacing w:after="0" w:line="240" w:lineRule="auto"/>
        <w:rPr>
          <w:rFonts w:ascii="Georgia" w:hAnsi="Georgia" w:cstheme="minorHAnsi"/>
          <w:sz w:val="18"/>
          <w:szCs w:val="18"/>
        </w:rPr>
      </w:pPr>
      <w:r w:rsidRPr="00A47721">
        <w:rPr>
          <w:rFonts w:ascii="Georgia" w:hAnsi="Georgia" w:cstheme="minorHAnsi"/>
          <w:sz w:val="18"/>
          <w:szCs w:val="18"/>
        </w:rPr>
        <w:t xml:space="preserve">GOMES, P.V. </w:t>
      </w:r>
      <w:r w:rsidRPr="00A47721">
        <w:rPr>
          <w:rFonts w:ascii="Georgia" w:hAnsi="Georgia" w:cstheme="minorHAnsi"/>
          <w:b/>
          <w:sz w:val="18"/>
          <w:szCs w:val="18"/>
        </w:rPr>
        <w:t>Eureka na PUC/PR:</w:t>
      </w:r>
      <w:r w:rsidRPr="00A47721">
        <w:rPr>
          <w:rFonts w:ascii="Georgia" w:hAnsi="Georgia" w:cstheme="minorHAnsi"/>
          <w:sz w:val="18"/>
          <w:szCs w:val="18"/>
        </w:rPr>
        <w:t xml:space="preserve"> um ambiente para aprendizagem colaborativa baseado na www. Curitiba: Champagnat, 2001.</w:t>
      </w:r>
    </w:p>
    <w:p w:rsidR="00C4627C" w:rsidRPr="00A47721" w:rsidRDefault="00C4627C" w:rsidP="00C819CD">
      <w:pPr>
        <w:spacing w:after="0" w:line="240" w:lineRule="auto"/>
        <w:rPr>
          <w:rFonts w:ascii="Georgia" w:hAnsi="Georgia" w:cstheme="minorHAnsi"/>
          <w:sz w:val="18"/>
          <w:szCs w:val="18"/>
        </w:rPr>
      </w:pPr>
    </w:p>
    <w:p w:rsidR="00097C07" w:rsidRPr="00A47721" w:rsidRDefault="00097C07" w:rsidP="00C819CD">
      <w:pPr>
        <w:spacing w:after="0" w:line="240" w:lineRule="auto"/>
        <w:rPr>
          <w:rFonts w:ascii="Georgia" w:hAnsi="Georgia" w:cstheme="minorHAnsi"/>
          <w:sz w:val="18"/>
          <w:szCs w:val="18"/>
        </w:rPr>
      </w:pPr>
      <w:r w:rsidRPr="00A47721">
        <w:rPr>
          <w:rFonts w:ascii="Georgia" w:hAnsi="Georgia" w:cstheme="minorHAnsi"/>
          <w:sz w:val="18"/>
          <w:szCs w:val="18"/>
        </w:rPr>
        <w:t xml:space="preserve">HUOT, Réjean. </w:t>
      </w:r>
      <w:r w:rsidRPr="00A47721">
        <w:rPr>
          <w:rFonts w:ascii="Georgia" w:hAnsi="Georgia" w:cstheme="minorHAnsi"/>
          <w:b/>
          <w:sz w:val="18"/>
          <w:szCs w:val="18"/>
        </w:rPr>
        <w:t xml:space="preserve"> Métos quantitativos para ciências humana. </w:t>
      </w:r>
      <w:r w:rsidRPr="00A47721">
        <w:rPr>
          <w:rFonts w:ascii="Georgia" w:hAnsi="Georgia" w:cstheme="minorHAnsi"/>
          <w:sz w:val="18"/>
          <w:szCs w:val="18"/>
        </w:rPr>
        <w:t>Lisboa: Piaget, 1999.</w:t>
      </w:r>
    </w:p>
    <w:p w:rsidR="00C4627C" w:rsidRPr="00A47721" w:rsidRDefault="00C4627C" w:rsidP="00C819CD">
      <w:pPr>
        <w:spacing w:after="0" w:line="240" w:lineRule="auto"/>
        <w:rPr>
          <w:rFonts w:ascii="Georgia" w:hAnsi="Georgia" w:cstheme="minorHAnsi"/>
          <w:sz w:val="18"/>
          <w:szCs w:val="18"/>
        </w:rPr>
      </w:pPr>
    </w:p>
    <w:p w:rsidR="00097C07" w:rsidRPr="00A47721" w:rsidRDefault="00097C07" w:rsidP="00C819CD">
      <w:pPr>
        <w:spacing w:after="0" w:line="240" w:lineRule="auto"/>
        <w:rPr>
          <w:rFonts w:ascii="Georgia" w:hAnsi="Georgia" w:cstheme="minorHAnsi"/>
          <w:sz w:val="18"/>
          <w:szCs w:val="18"/>
        </w:rPr>
      </w:pPr>
      <w:r w:rsidRPr="00A47721">
        <w:rPr>
          <w:rFonts w:ascii="Georgia" w:hAnsi="Georgia" w:cstheme="minorHAnsi"/>
          <w:sz w:val="18"/>
          <w:szCs w:val="18"/>
        </w:rPr>
        <w:t>HARASIM, L. Redes de aprendizagem: um guia para ensino e aprendizagem online. Trad. Ibraíma Dafonte Tavares. São Paulo: Senac, 2005</w:t>
      </w:r>
    </w:p>
    <w:p w:rsidR="00C4627C" w:rsidRPr="00A47721" w:rsidRDefault="00C4627C" w:rsidP="00C819CD">
      <w:pPr>
        <w:spacing w:after="0" w:line="240" w:lineRule="auto"/>
        <w:jc w:val="both"/>
        <w:rPr>
          <w:rFonts w:ascii="Georgia" w:hAnsi="Georgia" w:cstheme="minorHAnsi"/>
          <w:sz w:val="18"/>
          <w:szCs w:val="18"/>
        </w:rPr>
      </w:pPr>
    </w:p>
    <w:p w:rsidR="00097C07" w:rsidRPr="00A47721" w:rsidRDefault="00097C07" w:rsidP="00C819CD">
      <w:pPr>
        <w:spacing w:after="0" w:line="240" w:lineRule="auto"/>
        <w:jc w:val="both"/>
        <w:rPr>
          <w:rFonts w:ascii="Georgia" w:hAnsi="Georgia" w:cstheme="minorHAnsi"/>
          <w:sz w:val="18"/>
          <w:szCs w:val="18"/>
        </w:rPr>
      </w:pPr>
      <w:r w:rsidRPr="00A47721">
        <w:rPr>
          <w:rFonts w:ascii="Georgia" w:hAnsi="Georgia" w:cstheme="minorHAnsi"/>
          <w:sz w:val="18"/>
          <w:szCs w:val="18"/>
        </w:rPr>
        <w:t xml:space="preserve">KERBRAT-ORECCHIONI, Catharine. </w:t>
      </w:r>
      <w:r w:rsidRPr="00A47721">
        <w:rPr>
          <w:rFonts w:ascii="Georgia" w:hAnsi="Georgia" w:cstheme="minorHAnsi"/>
          <w:b/>
          <w:sz w:val="18"/>
          <w:szCs w:val="18"/>
        </w:rPr>
        <w:t xml:space="preserve"> Análise da conservação: </w:t>
      </w:r>
      <w:r w:rsidRPr="00A47721">
        <w:rPr>
          <w:rFonts w:ascii="Georgia" w:hAnsi="Georgia" w:cstheme="minorHAnsi"/>
          <w:sz w:val="18"/>
          <w:szCs w:val="18"/>
        </w:rPr>
        <w:t>princípios e métodos. Trad. Carlos Piovezani Filho. São Paulo: Parábola Editorial, 1998.</w:t>
      </w:r>
    </w:p>
    <w:p w:rsidR="00C4627C" w:rsidRPr="00A47721" w:rsidRDefault="00C4627C" w:rsidP="00C819CD">
      <w:pPr>
        <w:autoSpaceDE w:val="0"/>
        <w:autoSpaceDN w:val="0"/>
        <w:adjustRightInd w:val="0"/>
        <w:spacing w:after="0" w:line="240" w:lineRule="auto"/>
        <w:rPr>
          <w:rFonts w:ascii="Georgia" w:hAnsi="Georgia" w:cstheme="minorHAnsi"/>
          <w:sz w:val="18"/>
          <w:szCs w:val="18"/>
        </w:rPr>
      </w:pPr>
    </w:p>
    <w:p w:rsidR="00097C07" w:rsidRPr="00A47721" w:rsidRDefault="00097C07" w:rsidP="00C819CD">
      <w:pPr>
        <w:autoSpaceDE w:val="0"/>
        <w:autoSpaceDN w:val="0"/>
        <w:adjustRightInd w:val="0"/>
        <w:spacing w:after="0" w:line="240" w:lineRule="auto"/>
        <w:rPr>
          <w:rFonts w:ascii="Georgia" w:hAnsi="Georgia" w:cstheme="minorHAnsi"/>
          <w:sz w:val="18"/>
          <w:szCs w:val="18"/>
        </w:rPr>
      </w:pPr>
      <w:r w:rsidRPr="00A47721">
        <w:rPr>
          <w:rFonts w:ascii="Georgia" w:hAnsi="Georgia" w:cstheme="minorHAnsi"/>
          <w:sz w:val="18"/>
          <w:szCs w:val="18"/>
        </w:rPr>
        <w:t>SANTOS, E. O. Educação online, cibercultura e pesquisa: formação na prática docente. Tese, Salavandor:UFBA, 2005.</w:t>
      </w:r>
    </w:p>
    <w:p w:rsidR="00C4627C" w:rsidRPr="00A47721" w:rsidRDefault="00C4627C" w:rsidP="00C819CD">
      <w:pPr>
        <w:autoSpaceDE w:val="0"/>
        <w:autoSpaceDN w:val="0"/>
        <w:adjustRightInd w:val="0"/>
        <w:spacing w:after="0" w:line="240" w:lineRule="auto"/>
        <w:rPr>
          <w:rFonts w:ascii="Georgia" w:hAnsi="Georgia" w:cstheme="minorHAnsi"/>
          <w:sz w:val="18"/>
          <w:szCs w:val="18"/>
        </w:rPr>
      </w:pPr>
    </w:p>
    <w:p w:rsidR="00097C07" w:rsidRPr="00A47721" w:rsidRDefault="00097C07" w:rsidP="00C819CD">
      <w:pPr>
        <w:autoSpaceDE w:val="0"/>
        <w:autoSpaceDN w:val="0"/>
        <w:adjustRightInd w:val="0"/>
        <w:spacing w:after="0" w:line="240" w:lineRule="auto"/>
        <w:rPr>
          <w:rFonts w:ascii="Georgia" w:hAnsi="Georgia" w:cstheme="minorHAnsi"/>
          <w:sz w:val="18"/>
          <w:szCs w:val="18"/>
        </w:rPr>
      </w:pPr>
      <w:r w:rsidRPr="00A47721">
        <w:rPr>
          <w:rFonts w:ascii="Georgia" w:hAnsi="Georgia" w:cstheme="minorHAnsi"/>
          <w:sz w:val="18"/>
          <w:szCs w:val="18"/>
        </w:rPr>
        <w:t>SPIEGEL, Murray R. Estatsitica. São Paulo: McGraw-Hill do Brasil, 1976</w:t>
      </w:r>
    </w:p>
    <w:p w:rsidR="00097C07" w:rsidRPr="00347516" w:rsidRDefault="00097C07" w:rsidP="00C819CD">
      <w:pPr>
        <w:spacing w:after="0" w:line="240" w:lineRule="auto"/>
        <w:jc w:val="center"/>
        <w:rPr>
          <w:rFonts w:ascii="Georgia" w:eastAsia="Calibri" w:hAnsi="Georgia" w:cstheme="minorHAnsi"/>
        </w:rPr>
      </w:pPr>
    </w:p>
    <w:p w:rsidR="00F400AB" w:rsidRPr="00347516" w:rsidRDefault="00F400AB" w:rsidP="00C819CD">
      <w:pPr>
        <w:spacing w:after="0" w:line="240" w:lineRule="auto"/>
        <w:jc w:val="center"/>
        <w:rPr>
          <w:rFonts w:ascii="Georgia" w:eastAsia="Calibri" w:hAnsi="Georgia" w:cstheme="minorHAnsi"/>
          <w:b/>
        </w:rPr>
      </w:pPr>
    </w:p>
    <w:p w:rsidR="00F400AB" w:rsidRPr="00347516" w:rsidRDefault="00F400AB" w:rsidP="00C819CD">
      <w:pPr>
        <w:spacing w:after="0" w:line="240" w:lineRule="auto"/>
        <w:jc w:val="center"/>
        <w:rPr>
          <w:rFonts w:ascii="Georgia" w:eastAsia="Calibri" w:hAnsi="Georgia" w:cstheme="minorHAnsi"/>
          <w:b/>
        </w:rPr>
      </w:pPr>
    </w:p>
    <w:p w:rsidR="00F400AB" w:rsidRPr="00347516" w:rsidRDefault="00F400AB" w:rsidP="00C819CD">
      <w:pPr>
        <w:spacing w:after="0" w:line="240" w:lineRule="auto"/>
        <w:jc w:val="center"/>
        <w:rPr>
          <w:rFonts w:ascii="Georgia" w:eastAsia="Calibri" w:hAnsi="Georgia" w:cstheme="minorHAnsi"/>
          <w:b/>
        </w:rPr>
      </w:pPr>
    </w:p>
    <w:p w:rsidR="00F400AB" w:rsidRPr="00347516" w:rsidRDefault="00F400AB" w:rsidP="00C819CD">
      <w:pPr>
        <w:spacing w:after="0" w:line="240" w:lineRule="auto"/>
        <w:jc w:val="center"/>
        <w:rPr>
          <w:rFonts w:ascii="Georgia" w:eastAsia="Calibri" w:hAnsi="Georgia" w:cstheme="minorHAnsi"/>
          <w:b/>
        </w:rPr>
      </w:pPr>
    </w:p>
    <w:p w:rsidR="00F400AB" w:rsidRPr="00347516" w:rsidRDefault="00F400AB" w:rsidP="00C819CD">
      <w:pPr>
        <w:spacing w:after="0" w:line="240" w:lineRule="auto"/>
        <w:jc w:val="center"/>
        <w:rPr>
          <w:rFonts w:ascii="Georgia" w:eastAsia="Calibri" w:hAnsi="Georgia" w:cstheme="minorHAnsi"/>
          <w:b/>
        </w:rPr>
      </w:pPr>
    </w:p>
    <w:p w:rsidR="00F400AB" w:rsidRPr="00347516" w:rsidRDefault="00F400AB" w:rsidP="00C819CD">
      <w:pPr>
        <w:spacing w:after="0" w:line="240" w:lineRule="auto"/>
        <w:jc w:val="center"/>
        <w:rPr>
          <w:rFonts w:ascii="Georgia" w:eastAsia="Calibri" w:hAnsi="Georgia" w:cstheme="minorHAnsi"/>
          <w:b/>
        </w:rPr>
      </w:pPr>
    </w:p>
    <w:p w:rsidR="00F400AB" w:rsidRPr="00347516" w:rsidRDefault="00F400AB" w:rsidP="00C819CD">
      <w:pPr>
        <w:spacing w:after="0" w:line="240" w:lineRule="auto"/>
        <w:jc w:val="center"/>
        <w:rPr>
          <w:rFonts w:ascii="Georgia" w:eastAsia="Calibri" w:hAnsi="Georgia" w:cstheme="minorHAnsi"/>
          <w:b/>
        </w:rPr>
      </w:pPr>
    </w:p>
    <w:p w:rsidR="00F400AB" w:rsidRPr="00347516" w:rsidRDefault="00F400AB" w:rsidP="00C819CD">
      <w:pPr>
        <w:spacing w:after="0" w:line="240" w:lineRule="auto"/>
        <w:jc w:val="center"/>
        <w:rPr>
          <w:rFonts w:ascii="Georgia" w:eastAsia="Calibri" w:hAnsi="Georgia" w:cstheme="minorHAnsi"/>
          <w:b/>
        </w:rPr>
      </w:pPr>
    </w:p>
    <w:p w:rsidR="00F400AB" w:rsidRPr="00347516" w:rsidRDefault="00F400AB" w:rsidP="00C819CD">
      <w:pPr>
        <w:spacing w:after="0" w:line="240" w:lineRule="auto"/>
        <w:jc w:val="center"/>
        <w:rPr>
          <w:rFonts w:ascii="Georgia" w:eastAsia="Calibri" w:hAnsi="Georgia" w:cstheme="minorHAnsi"/>
          <w:b/>
        </w:rPr>
      </w:pPr>
    </w:p>
    <w:p w:rsidR="00F400AB" w:rsidRPr="00347516" w:rsidRDefault="00F400AB" w:rsidP="00C819CD">
      <w:pPr>
        <w:spacing w:after="0" w:line="240" w:lineRule="auto"/>
        <w:jc w:val="center"/>
        <w:rPr>
          <w:rFonts w:ascii="Georgia" w:eastAsia="Calibri" w:hAnsi="Georgia" w:cstheme="minorHAnsi"/>
          <w:b/>
        </w:rPr>
      </w:pPr>
    </w:p>
    <w:p w:rsidR="00F400AB" w:rsidRPr="00347516" w:rsidRDefault="00F400AB" w:rsidP="00C819CD">
      <w:pPr>
        <w:spacing w:after="0" w:line="240" w:lineRule="auto"/>
        <w:jc w:val="center"/>
        <w:rPr>
          <w:rFonts w:ascii="Georgia" w:eastAsia="Calibri" w:hAnsi="Georgia" w:cstheme="minorHAnsi"/>
          <w:b/>
        </w:rPr>
      </w:pPr>
    </w:p>
    <w:p w:rsidR="00F400AB" w:rsidRPr="00347516" w:rsidRDefault="00F400AB" w:rsidP="00C819CD">
      <w:pPr>
        <w:spacing w:after="0" w:line="240" w:lineRule="auto"/>
        <w:jc w:val="center"/>
        <w:rPr>
          <w:rFonts w:ascii="Georgia" w:eastAsia="Calibri" w:hAnsi="Georgia" w:cstheme="minorHAnsi"/>
          <w:b/>
        </w:rPr>
      </w:pPr>
    </w:p>
    <w:p w:rsidR="00F400AB" w:rsidRPr="00347516" w:rsidRDefault="00F400AB" w:rsidP="00C819CD">
      <w:pPr>
        <w:spacing w:after="0" w:line="240" w:lineRule="auto"/>
        <w:jc w:val="center"/>
        <w:rPr>
          <w:rFonts w:ascii="Georgia" w:eastAsia="Calibri" w:hAnsi="Georgia" w:cstheme="minorHAnsi"/>
          <w:b/>
        </w:rPr>
      </w:pPr>
    </w:p>
    <w:p w:rsidR="00F400AB" w:rsidRPr="00347516" w:rsidRDefault="00F400AB" w:rsidP="00C819CD">
      <w:pPr>
        <w:spacing w:after="0" w:line="240" w:lineRule="auto"/>
        <w:jc w:val="center"/>
        <w:rPr>
          <w:rFonts w:ascii="Georgia" w:eastAsia="Calibri" w:hAnsi="Georgia" w:cstheme="minorHAnsi"/>
          <w:b/>
        </w:rPr>
      </w:pPr>
    </w:p>
    <w:p w:rsidR="00F400AB" w:rsidRPr="00347516" w:rsidRDefault="00F400AB" w:rsidP="00C819CD">
      <w:pPr>
        <w:spacing w:after="0" w:line="240" w:lineRule="auto"/>
        <w:jc w:val="center"/>
        <w:rPr>
          <w:rFonts w:ascii="Georgia" w:eastAsia="Calibri" w:hAnsi="Georgia" w:cstheme="minorHAnsi"/>
          <w:b/>
        </w:rPr>
      </w:pPr>
    </w:p>
    <w:p w:rsidR="00F400AB" w:rsidRPr="00347516" w:rsidRDefault="00F400AB" w:rsidP="00C819CD">
      <w:pPr>
        <w:spacing w:after="0" w:line="240" w:lineRule="auto"/>
        <w:jc w:val="center"/>
        <w:rPr>
          <w:rFonts w:ascii="Georgia" w:eastAsia="Calibri" w:hAnsi="Georgia" w:cstheme="minorHAnsi"/>
          <w:b/>
        </w:rPr>
      </w:pPr>
    </w:p>
    <w:p w:rsidR="00F400AB" w:rsidRPr="00347516" w:rsidRDefault="00F400AB" w:rsidP="00C819CD">
      <w:pPr>
        <w:spacing w:after="0" w:line="240" w:lineRule="auto"/>
        <w:jc w:val="center"/>
        <w:rPr>
          <w:rFonts w:ascii="Georgia" w:eastAsia="Calibri" w:hAnsi="Georgia" w:cstheme="minorHAnsi"/>
          <w:b/>
        </w:rPr>
      </w:pPr>
    </w:p>
    <w:p w:rsidR="00F400AB" w:rsidRPr="00347516" w:rsidRDefault="00F400AB" w:rsidP="00C819CD">
      <w:pPr>
        <w:spacing w:after="0" w:line="240" w:lineRule="auto"/>
        <w:jc w:val="center"/>
        <w:rPr>
          <w:rFonts w:ascii="Georgia" w:eastAsia="Calibri" w:hAnsi="Georgia" w:cstheme="minorHAnsi"/>
          <w:b/>
        </w:rPr>
      </w:pPr>
    </w:p>
    <w:p w:rsidR="00F400AB" w:rsidRPr="00347516" w:rsidRDefault="00F400AB" w:rsidP="00C819CD">
      <w:pPr>
        <w:spacing w:after="0" w:line="240" w:lineRule="auto"/>
        <w:jc w:val="center"/>
        <w:rPr>
          <w:rFonts w:ascii="Georgia" w:eastAsia="Calibri" w:hAnsi="Georgia" w:cstheme="minorHAnsi"/>
          <w:b/>
        </w:rPr>
      </w:pPr>
    </w:p>
    <w:p w:rsidR="00F400AB" w:rsidRDefault="00F400AB" w:rsidP="00C819CD">
      <w:pPr>
        <w:spacing w:after="0" w:line="240" w:lineRule="auto"/>
        <w:jc w:val="center"/>
        <w:rPr>
          <w:rFonts w:ascii="Georgia" w:eastAsia="Calibri" w:hAnsi="Georgia" w:cstheme="minorHAnsi"/>
          <w:b/>
        </w:rPr>
      </w:pPr>
    </w:p>
    <w:p w:rsidR="00A47721" w:rsidRDefault="00A47721" w:rsidP="00C819CD">
      <w:pPr>
        <w:spacing w:after="0" w:line="240" w:lineRule="auto"/>
        <w:jc w:val="center"/>
        <w:rPr>
          <w:rFonts w:ascii="Georgia" w:eastAsia="Calibri" w:hAnsi="Georgia" w:cstheme="minorHAnsi"/>
          <w:b/>
        </w:rPr>
      </w:pPr>
    </w:p>
    <w:p w:rsidR="00A47721" w:rsidRDefault="00A47721" w:rsidP="00C819CD">
      <w:pPr>
        <w:spacing w:after="0" w:line="240" w:lineRule="auto"/>
        <w:jc w:val="center"/>
        <w:rPr>
          <w:rFonts w:ascii="Georgia" w:eastAsia="Calibri" w:hAnsi="Georgia" w:cstheme="minorHAnsi"/>
          <w:b/>
        </w:rPr>
      </w:pPr>
    </w:p>
    <w:p w:rsidR="00A47721" w:rsidRPr="00347516" w:rsidRDefault="00A47721" w:rsidP="00C819CD">
      <w:pPr>
        <w:spacing w:after="0" w:line="240" w:lineRule="auto"/>
        <w:jc w:val="center"/>
        <w:rPr>
          <w:rFonts w:ascii="Georgia" w:eastAsia="Calibri" w:hAnsi="Georgia" w:cstheme="minorHAnsi"/>
          <w:b/>
        </w:rPr>
      </w:pPr>
    </w:p>
    <w:p w:rsidR="004E0D74" w:rsidRPr="00347516" w:rsidRDefault="004E0D74" w:rsidP="00C819CD">
      <w:pPr>
        <w:spacing w:after="0" w:line="240" w:lineRule="auto"/>
        <w:jc w:val="center"/>
        <w:rPr>
          <w:rFonts w:ascii="Georgia" w:eastAsia="Calibri" w:hAnsi="Georgia" w:cstheme="minorHAnsi"/>
          <w:b/>
        </w:rPr>
      </w:pPr>
    </w:p>
    <w:p w:rsidR="004E0D74" w:rsidRPr="00347516" w:rsidRDefault="004E0D74" w:rsidP="00C819CD">
      <w:pPr>
        <w:spacing w:after="0" w:line="240" w:lineRule="auto"/>
        <w:jc w:val="center"/>
        <w:rPr>
          <w:rFonts w:ascii="Georgia" w:eastAsia="Calibri" w:hAnsi="Georgia" w:cstheme="minorHAnsi"/>
          <w:b/>
        </w:rPr>
      </w:pPr>
    </w:p>
    <w:p w:rsidR="00044401" w:rsidRDefault="00044401">
      <w:pPr>
        <w:spacing w:after="200" w:line="276" w:lineRule="auto"/>
        <w:rPr>
          <w:rFonts w:ascii="Georgia" w:eastAsia="Calibri" w:hAnsi="Georgia" w:cstheme="minorHAnsi"/>
          <w:b/>
        </w:rPr>
      </w:pPr>
      <w:r>
        <w:rPr>
          <w:rFonts w:ascii="Georgia" w:eastAsia="Calibri" w:hAnsi="Georgia" w:cstheme="minorHAnsi"/>
          <w:b/>
        </w:rPr>
        <w:br w:type="page"/>
      </w:r>
    </w:p>
    <w:p w:rsidR="00097C07" w:rsidRPr="00347516" w:rsidRDefault="00097C07" w:rsidP="00C819CD">
      <w:pPr>
        <w:spacing w:after="0" w:line="240" w:lineRule="auto"/>
        <w:jc w:val="center"/>
        <w:rPr>
          <w:rFonts w:ascii="Georgia" w:eastAsia="Calibri" w:hAnsi="Georgia" w:cstheme="minorHAnsi"/>
          <w:b/>
        </w:rPr>
      </w:pPr>
      <w:r w:rsidRPr="00347516">
        <w:rPr>
          <w:rFonts w:ascii="Georgia" w:eastAsia="Calibri" w:hAnsi="Georgia" w:cstheme="minorHAnsi"/>
          <w:b/>
        </w:rPr>
        <w:t>A VARIAÇÃO ESTILÍSTICA NOS JORNAIS POPULARES: HÁ DIFERENÇAS DE REGISTRO ENTRE JORNAIS DE PERNAMBUCO E DA PARAÍBA?</w:t>
      </w:r>
    </w:p>
    <w:p w:rsidR="00097C07" w:rsidRPr="00347516" w:rsidRDefault="00097C07" w:rsidP="00C819CD">
      <w:pPr>
        <w:spacing w:after="0" w:line="240" w:lineRule="auto"/>
        <w:jc w:val="center"/>
        <w:rPr>
          <w:rFonts w:ascii="Georgia" w:eastAsia="Calibri" w:hAnsi="Georgia" w:cstheme="minorHAnsi"/>
        </w:rPr>
      </w:pPr>
    </w:p>
    <w:p w:rsidR="00097C07" w:rsidRPr="00347516" w:rsidRDefault="00097C07" w:rsidP="00C819CD">
      <w:pPr>
        <w:spacing w:after="0" w:line="240" w:lineRule="auto"/>
        <w:jc w:val="right"/>
        <w:rPr>
          <w:rFonts w:ascii="Georgia" w:eastAsia="Calibri" w:hAnsi="Georgia" w:cstheme="minorHAnsi"/>
          <w:sz w:val="18"/>
          <w:szCs w:val="18"/>
        </w:rPr>
      </w:pPr>
      <w:r w:rsidRPr="00347516">
        <w:rPr>
          <w:rFonts w:ascii="Georgia" w:eastAsia="Calibri" w:hAnsi="Georgia" w:cstheme="minorHAnsi"/>
          <w:sz w:val="18"/>
          <w:szCs w:val="18"/>
        </w:rPr>
        <w:t>Igor Soares Araújo (Universidade Federal De Campina Grande - Graduando)</w:t>
      </w:r>
    </w:p>
    <w:p w:rsidR="00097C07" w:rsidRPr="00347516" w:rsidRDefault="00097C07" w:rsidP="00C819CD">
      <w:pPr>
        <w:spacing w:after="0" w:line="240" w:lineRule="auto"/>
        <w:jc w:val="right"/>
        <w:rPr>
          <w:rFonts w:ascii="Georgia" w:eastAsia="Calibri" w:hAnsi="Georgia" w:cstheme="minorHAnsi"/>
          <w:sz w:val="18"/>
          <w:szCs w:val="18"/>
        </w:rPr>
      </w:pPr>
      <w:r w:rsidRPr="00347516">
        <w:rPr>
          <w:rFonts w:ascii="Georgia" w:eastAsia="Calibri" w:hAnsi="Georgia" w:cstheme="minorHAnsi"/>
          <w:sz w:val="18"/>
          <w:szCs w:val="18"/>
        </w:rPr>
        <w:t>Júlia Neves Gonçalves (Universidade Federal De Campina Grande - Graduanda)</w:t>
      </w:r>
    </w:p>
    <w:p w:rsidR="00097C07" w:rsidRPr="00347516" w:rsidRDefault="00097C07" w:rsidP="00C819CD">
      <w:pPr>
        <w:spacing w:after="0" w:line="240" w:lineRule="auto"/>
        <w:jc w:val="right"/>
        <w:rPr>
          <w:rFonts w:ascii="Georgia" w:eastAsia="Calibri" w:hAnsi="Georgia" w:cstheme="minorHAnsi"/>
          <w:sz w:val="18"/>
          <w:szCs w:val="18"/>
        </w:rPr>
      </w:pPr>
      <w:r w:rsidRPr="00347516">
        <w:rPr>
          <w:rFonts w:ascii="Georgia" w:eastAsia="Calibri" w:hAnsi="Georgia" w:cstheme="minorHAnsi"/>
          <w:sz w:val="18"/>
          <w:szCs w:val="18"/>
        </w:rPr>
        <w:t>Luciene Maria Patriota (Universidade Federal De Campina Grande – Professora doutora)</w:t>
      </w:r>
    </w:p>
    <w:p w:rsidR="00097C07" w:rsidRPr="00347516" w:rsidRDefault="00097C07" w:rsidP="00C819CD">
      <w:pPr>
        <w:spacing w:after="0" w:line="240" w:lineRule="auto"/>
        <w:jc w:val="right"/>
        <w:rPr>
          <w:rFonts w:ascii="Georgia" w:eastAsia="Calibri" w:hAnsi="Georgia" w:cstheme="minorHAnsi"/>
        </w:rPr>
      </w:pPr>
    </w:p>
    <w:p w:rsidR="00097C07" w:rsidRPr="00347516" w:rsidRDefault="00097C07" w:rsidP="00C819CD">
      <w:pPr>
        <w:spacing w:after="0" w:line="240" w:lineRule="auto"/>
        <w:jc w:val="both"/>
        <w:rPr>
          <w:rFonts w:ascii="Georgia" w:eastAsia="Calibri" w:hAnsi="Georgia" w:cstheme="minorHAnsi"/>
        </w:rPr>
      </w:pPr>
      <w:r w:rsidRPr="00347516">
        <w:rPr>
          <w:rFonts w:ascii="Georgia" w:eastAsia="Calibri" w:hAnsi="Georgia" w:cstheme="minorHAnsi"/>
          <w:b/>
        </w:rPr>
        <w:t>RESUMO</w:t>
      </w:r>
      <w:r w:rsidR="00C4627C" w:rsidRPr="00347516">
        <w:rPr>
          <w:rFonts w:ascii="Georgia" w:eastAsia="Calibri" w:hAnsi="Georgia" w:cstheme="minorHAnsi"/>
          <w:b/>
        </w:rPr>
        <w:t>:</w:t>
      </w:r>
      <w:r w:rsidRPr="00347516">
        <w:rPr>
          <w:rFonts w:ascii="Georgia" w:eastAsia="Calibri" w:hAnsi="Georgia" w:cstheme="minorHAnsi"/>
        </w:rPr>
        <w:t>Todo veículo de comunicação tem seu lugar de atuação e um modo de empregar a linguagem, seja na fala, seja na escrita. Os jornais impressos, como veículos de comunicação de massa, fazem uso de diversos tipos de uso da língua, dependendo do assunto que eles veiculam, para quem eles veiculam e onde estão veiculando a informação. É o que se chama de variação estilística, ou de registro, é a variação dentro de um contexto específico. Os usuários “adéquam” o uso da língua dependendo das circunstâncias de utilização dela. Diante disso, o objeto de estudo deste artigo são os jornais populares que circulam no estado de Pernambuco e na Paraíba e seus correspondentes mais tradicionais. São considerados populares por atenderem a um público específico, situado em classes sociais menos privilegiadas, por custarem mais barato que os jornais mais tradicionais e por usarem a língua num registro mais informal como forma de alcançarem esse público, fazendo com que tenham acesso à informação. Para subsidiar a pesquisa, seguimos como fundamentação teórica os trabalhos em Sociolinguística de autores como Alkmin (2005), Camacho (2005), Scherre (2008), dentre outros, que trabalham com a questão da variação linguística, especificamente os registros linguísticos, em vários contextos. O corpus da pesquisa é constituído de exemplares de jornais populares e tradicionais de Pernambuco (o chamado Aqui PE) e da Paraíba (que tem o nome de Já). A análise será realizada comparando o registro de um e de outro jornal para detectar se a linguagem difere ou não nestes jornais, chegando assim a saber se, de fato, há discrepâncias entre o uso da língua nos veículos de Pernambuco e da Paraíba.</w:t>
      </w:r>
    </w:p>
    <w:p w:rsidR="00097C07" w:rsidRPr="00347516" w:rsidRDefault="00097C07" w:rsidP="00C819CD">
      <w:pPr>
        <w:spacing w:after="0" w:line="240" w:lineRule="auto"/>
        <w:jc w:val="both"/>
        <w:rPr>
          <w:rFonts w:ascii="Georgia" w:eastAsia="Calibri" w:hAnsi="Georgia" w:cstheme="minorHAnsi"/>
        </w:rPr>
      </w:pPr>
    </w:p>
    <w:p w:rsidR="00097C07" w:rsidRPr="00347516" w:rsidRDefault="00097C07" w:rsidP="00C819CD">
      <w:pPr>
        <w:spacing w:after="0" w:line="240" w:lineRule="auto"/>
        <w:jc w:val="both"/>
        <w:rPr>
          <w:rFonts w:ascii="Georgia" w:eastAsia="Calibri" w:hAnsi="Georgia" w:cstheme="minorHAnsi"/>
        </w:rPr>
      </w:pPr>
      <w:r w:rsidRPr="00347516">
        <w:rPr>
          <w:rFonts w:ascii="Georgia" w:eastAsia="Calibri" w:hAnsi="Georgia" w:cstheme="minorHAnsi"/>
        </w:rPr>
        <w:t>PALAVRAS-CHAVE: Variação estilística. Jornais populares. Uso da língua.</w:t>
      </w:r>
    </w:p>
    <w:p w:rsidR="00097C07" w:rsidRPr="00347516" w:rsidRDefault="00097C07" w:rsidP="00C819CD">
      <w:pPr>
        <w:spacing w:after="0" w:line="240" w:lineRule="auto"/>
        <w:jc w:val="both"/>
        <w:rPr>
          <w:rFonts w:ascii="Georgia" w:eastAsiaTheme="minorEastAsia" w:hAnsi="Georgia" w:cstheme="minorHAns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1. INTRODUÇÃO</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O artigo ora apresentado está embasado na Sociolinguística, área da Linguística em que seus estudiosos versam sobre as variações da língua, afinal a língua é um construto social  e, como tal, fica difícil dizer que a língua não muda de acordo com o social e, semelhantemente, não há como dizer que haja atividades linguísticas bem sucedidas que não se deem pelo e no social (BAGNO, 2008; LABOV, 2008)</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Tendo esse conceito por base, este trabalho tem como objetivo analisar como se dá os registros em jornais populares de Pernambuco para sabermos se há discrepâncias com relação aos usos da linguagem nos dois jornais.</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Por se tratar de uma pesquisa de cunho comparativo, cruzaremos os dados obtidos da análise dos dois jornais para pesarmos as diferenças entre um e outro veículo de comunicação e.</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O estudo aqui realizado justifica-se no fato de que a variação linguística existe em todos os lugares e cada pessoa está situada em um contexto que pode ser diferente dentro de um contexto ainda maior. Por exemplo, o Brasil é um só país, mas tem, dentro de seu território, diversas variedades linguística, diversos falares e escreveres. Outro exemplo é que, dentro de um mesmo estado, varia a linguagem e isso é motivo para descrevermos e estudarmos os usos de linguagem dentro dessas comunidades. Para comprovar isso, mesmo sendo em outro meio - o livro didático e o ensino - as palavras de Bagno quando cita os PCN no que diz respeito a variedades dialetais (2008: 27). Ou seja, diversas variedades existem e precisam ser lvadas em consideração nos nossos estudos.</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Sabemos que o caminho é longo, mas acreditamos estar começando aqui a trilhar este caminho e nos próximo itens apresentaremos os pressupostos em que nos baseamos para analisarmos os jornais populares e as análises de cada um dos jornais e dos dois adotados como corpus entre si.</w:t>
      </w:r>
    </w:p>
    <w:p w:rsidR="00097C07" w:rsidRDefault="00097C07" w:rsidP="00C819CD">
      <w:pPr>
        <w:spacing w:after="0" w:line="240" w:lineRule="auto"/>
        <w:jc w:val="both"/>
        <w:rPr>
          <w:rFonts w:ascii="Georgia" w:hAnsi="Georgia" w:cstheme="minorHAnsi"/>
        </w:rPr>
      </w:pPr>
    </w:p>
    <w:p w:rsidR="00794B99" w:rsidRDefault="00794B99" w:rsidP="00C819CD">
      <w:pPr>
        <w:spacing w:after="0" w:line="240" w:lineRule="auto"/>
        <w:jc w:val="both"/>
        <w:rPr>
          <w:rFonts w:ascii="Georgia" w:hAnsi="Georgia" w:cstheme="minorHAnsi"/>
        </w:rPr>
      </w:pPr>
    </w:p>
    <w:p w:rsidR="00097C07" w:rsidRDefault="00097C07" w:rsidP="00C819CD">
      <w:pPr>
        <w:spacing w:after="0" w:line="240" w:lineRule="auto"/>
        <w:jc w:val="both"/>
        <w:rPr>
          <w:rFonts w:ascii="Georgia" w:hAnsi="Georgia" w:cstheme="minorHAnsi"/>
        </w:rPr>
      </w:pPr>
      <w:r w:rsidRPr="00347516">
        <w:rPr>
          <w:rFonts w:ascii="Georgia" w:hAnsi="Georgia" w:cstheme="minorHAnsi"/>
        </w:rPr>
        <w:t>2. FUNDAMENTAÇÃO TEÓRICA</w:t>
      </w:r>
    </w:p>
    <w:p w:rsidR="00794B99" w:rsidRPr="00347516" w:rsidRDefault="00794B99" w:rsidP="00C819CD">
      <w:pPr>
        <w:spacing w:after="0" w:line="240" w:lineRule="auto"/>
        <w:jc w:val="both"/>
        <w:rPr>
          <w:rFonts w:ascii="Georgia" w:hAnsi="Georgia" w:cstheme="minorHAnsi"/>
        </w:rPr>
      </w:pPr>
    </w:p>
    <w:p w:rsidR="00097C07" w:rsidRPr="00347516" w:rsidRDefault="00097C07" w:rsidP="00C4627C">
      <w:pPr>
        <w:spacing w:after="0" w:line="240" w:lineRule="auto"/>
        <w:jc w:val="both"/>
        <w:rPr>
          <w:rFonts w:ascii="Georgia" w:hAnsi="Georgia" w:cstheme="minorHAnsi"/>
        </w:rPr>
      </w:pPr>
      <w:r w:rsidRPr="00347516">
        <w:rPr>
          <w:rFonts w:ascii="Georgia" w:hAnsi="Georgia" w:cstheme="minorHAnsi"/>
        </w:rPr>
        <w:t>É interessante ver como a língua é mutante mesmo em gêneros iguais. Estamos falando dos jornais impressos. Ainda que estejamos falando sobre jornais impressos de nuances diferentes – os de maior circulação no ambiente mais rico e os de maior circulação no âmbito menos abastado – usa-se ilustrações diferentes e, principalmente, linguagem diferente para transmitir uma mesma coisa.</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ab/>
        <w:t>Pensando nisso, este trabalho visa a estudar como os jornais impressos mais prestigiados e menos prestigiados utilizam a mesma língua em locais diferentes. É o que chamamos de variação estilística, ou variação de registro. Camacho (2005: 60) conceitua a variação de registro como sendo “o resultado da adequação da expressão às finalidades específicas do processo de interação verbal com base no grau de reflexão sobre as formas que seleciona para compor seu enunciado”. Trocando em miúdos, o usuário da língua reflete no que vai usar em cada contexto específico, utilizando o registro mais conveniente com a situação, ou seja, o usuário alterna entre os registros em cada contexto de uso.</w:t>
      </w:r>
    </w:p>
    <w:p w:rsidR="00097C07" w:rsidRDefault="00097C07" w:rsidP="00C819CD">
      <w:pPr>
        <w:spacing w:after="0" w:line="240" w:lineRule="auto"/>
        <w:jc w:val="both"/>
        <w:rPr>
          <w:rFonts w:ascii="Georgia" w:hAnsi="Georgia" w:cstheme="minorHAnsi"/>
        </w:rPr>
      </w:pPr>
      <w:r w:rsidRPr="00347516">
        <w:rPr>
          <w:rFonts w:ascii="Georgia" w:hAnsi="Georgia" w:cstheme="minorHAnsi"/>
        </w:rPr>
        <w:tab/>
        <w:t xml:space="preserve">Ainda conceituando a variação de registro (doravante VR), Alkmin (2005: 38) apresenta essas como a variação que decorre do contexto em que os falantes diversificam a sua maneira de empregar a fala nas suas interações verbais. Essa conceituação de VR que traz Alkmin pode suscitar um desconforto, pois, se somente na fala é que ocorre diversificação, voltamos à discussão que se formou com relação à dicotomia fala/escrita, em que a fala está para o caos (ainda que organizado, como alguns teóricos afirmam) e a escrita para a normalidade. Já Bagno (2007: 45) crítico ferrenho da noção de que fala é um caos e escrita é uniformidade e normalidade, conceitua a variação estilística da seguinte forma: </w:t>
      </w:r>
    </w:p>
    <w:p w:rsidR="00794B99" w:rsidRPr="00347516" w:rsidRDefault="00794B99" w:rsidP="00C819CD">
      <w:pPr>
        <w:spacing w:after="0" w:line="240" w:lineRule="auto"/>
        <w:jc w:val="both"/>
        <w:rPr>
          <w:rFonts w:ascii="Georgia" w:hAnsi="Georgia" w:cstheme="minorHAnsi"/>
        </w:rPr>
      </w:pPr>
    </w:p>
    <w:p w:rsidR="00097C07" w:rsidRPr="00347516" w:rsidRDefault="00097C07" w:rsidP="00C819CD">
      <w:pPr>
        <w:spacing w:after="0" w:line="240" w:lineRule="auto"/>
        <w:ind w:left="2268"/>
        <w:jc w:val="both"/>
        <w:rPr>
          <w:rFonts w:ascii="Georgia" w:hAnsi="Georgia" w:cstheme="minorHAnsi"/>
          <w:sz w:val="18"/>
          <w:szCs w:val="18"/>
        </w:rPr>
      </w:pPr>
      <w:r w:rsidRPr="00347516">
        <w:rPr>
          <w:rFonts w:ascii="Georgia" w:hAnsi="Georgia" w:cstheme="minorHAnsi"/>
          <w:sz w:val="18"/>
          <w:szCs w:val="18"/>
        </w:rPr>
        <w:t xml:space="preserve">Empregramos os termos </w:t>
      </w:r>
      <w:r w:rsidRPr="00347516">
        <w:rPr>
          <w:rFonts w:ascii="Georgia" w:hAnsi="Georgia" w:cstheme="minorHAnsi"/>
          <w:i/>
          <w:sz w:val="18"/>
          <w:szCs w:val="18"/>
        </w:rPr>
        <w:t>estilo</w:t>
      </w:r>
      <w:r w:rsidRPr="00347516">
        <w:rPr>
          <w:rFonts w:ascii="Georgia" w:hAnsi="Georgia" w:cstheme="minorHAnsi"/>
          <w:sz w:val="18"/>
          <w:szCs w:val="18"/>
        </w:rPr>
        <w:t xml:space="preserve"> ou </w:t>
      </w:r>
      <w:r w:rsidRPr="00347516">
        <w:rPr>
          <w:rFonts w:ascii="Georgia" w:hAnsi="Georgia" w:cstheme="minorHAnsi"/>
          <w:i/>
          <w:sz w:val="18"/>
          <w:szCs w:val="18"/>
        </w:rPr>
        <w:t>registro</w:t>
      </w:r>
      <w:r w:rsidRPr="00347516">
        <w:rPr>
          <w:rFonts w:ascii="Georgia" w:hAnsi="Georgia" w:cstheme="minorHAnsi"/>
          <w:sz w:val="18"/>
          <w:szCs w:val="18"/>
        </w:rPr>
        <w:t xml:space="preserve"> para designar a variação presente na fala de um indivíduo segundo a situação em que ele se encontra. Para classificar os estilos ou registros, é mais adequado usar as gradações de monitoramento (mais monitorado, menos monitorado etc.) do que certos termos vagos e imprecisos como "estilo coloquial", "registro culto", "estilo cuidado" etc. (BAGNO, op. cit.)</w:t>
      </w:r>
    </w:p>
    <w:p w:rsidR="00C4627C" w:rsidRPr="00347516" w:rsidRDefault="00C4627C" w:rsidP="00C819CD">
      <w:pPr>
        <w:spacing w:after="0" w:line="240" w:lineRule="auto"/>
        <w:ind w:left="2268"/>
        <w:jc w:val="both"/>
        <w:rPr>
          <w:rFonts w:ascii="Georgia" w:hAnsi="Georgia" w:cstheme="minorHAnsi"/>
          <w:sz w:val="18"/>
          <w:szCs w:val="18"/>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ab/>
        <w:t>Quando se fala em alternância entre registros, estamos falando de trocas entre dois tipos de registros: o formal e o informal. Quanto a isso, Camacho (op. cit.) aponta que, quando se fala em registro formal, fala-se em um maior grau de reflexão acerca da linguagem, enquanto que o registro informal caracteriza-se pelo baixo grau de reflexão das expressões que são utilizadas pelo usuário.</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Apesar de Bagno falar em variação apenas na fala, a variação estilística também se dá na escrita, mas não de maneira tão exacerbada como na fala. Consideramos interessante citar Ilari e Basso (2006: 181) no que diz respeito à variação entre fala e escrita. Apesar de os autores discorrerem sobre a variação diamésica (a variação que se dá pelo meio), o discurso destes exemplifica bem a diferença de uso da linguagem nos dois meios:</w:t>
      </w:r>
    </w:p>
    <w:p w:rsidR="00794B99" w:rsidRDefault="00794B99" w:rsidP="00C819CD">
      <w:pPr>
        <w:spacing w:after="0" w:line="240" w:lineRule="auto"/>
        <w:ind w:left="2268"/>
        <w:jc w:val="both"/>
        <w:rPr>
          <w:rFonts w:ascii="Georgia" w:hAnsi="Georgia" w:cstheme="minorHAnsi"/>
          <w:sz w:val="18"/>
          <w:szCs w:val="18"/>
        </w:rPr>
      </w:pPr>
    </w:p>
    <w:p w:rsidR="00097C07" w:rsidRDefault="00097C07" w:rsidP="00C819CD">
      <w:pPr>
        <w:spacing w:after="0" w:line="240" w:lineRule="auto"/>
        <w:ind w:left="2268"/>
        <w:jc w:val="both"/>
        <w:rPr>
          <w:rFonts w:ascii="Georgia" w:hAnsi="Georgia" w:cstheme="minorHAnsi"/>
          <w:sz w:val="18"/>
          <w:szCs w:val="18"/>
        </w:rPr>
      </w:pPr>
      <w:r w:rsidRPr="00347516">
        <w:rPr>
          <w:rFonts w:ascii="Georgia" w:hAnsi="Georgia" w:cstheme="minorHAnsi"/>
          <w:sz w:val="18"/>
          <w:szCs w:val="18"/>
        </w:rPr>
        <w:t xml:space="preserve">A variação diamésica compreende, antes de mais nada, as profundas diferenças que se observam entre a língua falada e a língua escrita. [...] Na fala, as pessoas dizem coisas como </w:t>
      </w:r>
      <w:r w:rsidRPr="00347516">
        <w:rPr>
          <w:rFonts w:ascii="Georgia" w:hAnsi="Georgia" w:cstheme="minorHAnsi"/>
          <w:i/>
          <w:sz w:val="18"/>
          <w:szCs w:val="18"/>
        </w:rPr>
        <w:t xml:space="preserve">"né", "ocêis", "disséro", "téquinico", </w:t>
      </w:r>
      <w:r w:rsidRPr="00347516">
        <w:rPr>
          <w:rFonts w:ascii="Georgia" w:hAnsi="Georgia" w:cstheme="minorHAnsi"/>
          <w:sz w:val="18"/>
          <w:szCs w:val="18"/>
        </w:rPr>
        <w:t xml:space="preserve">pensando que dizem </w:t>
      </w:r>
      <w:r w:rsidRPr="00347516">
        <w:rPr>
          <w:rFonts w:ascii="Georgia" w:hAnsi="Georgia" w:cstheme="minorHAnsi"/>
          <w:i/>
          <w:sz w:val="18"/>
          <w:szCs w:val="18"/>
        </w:rPr>
        <w:t xml:space="preserve">"não é", "vocês", "disseram", "técnico". </w:t>
      </w:r>
      <w:r w:rsidRPr="00347516">
        <w:rPr>
          <w:rFonts w:ascii="Georgia" w:hAnsi="Georgia" w:cstheme="minorHAnsi"/>
          <w:sz w:val="18"/>
          <w:szCs w:val="18"/>
        </w:rPr>
        <w:t>Mas a diferença entre o escrito e o falado vai muito além dos fenômenos que dizem respeito à forma das palavras. (ILARI E BASSO, 2006: 181)</w:t>
      </w:r>
    </w:p>
    <w:p w:rsidR="00794B99" w:rsidRPr="00347516" w:rsidRDefault="00794B99" w:rsidP="00C819CD">
      <w:pPr>
        <w:spacing w:after="0" w:line="240" w:lineRule="auto"/>
        <w:ind w:left="2268"/>
        <w:jc w:val="both"/>
        <w:rPr>
          <w:rFonts w:ascii="Georgia" w:hAnsi="Georgia" w:cstheme="minorHAnsi"/>
          <w:sz w:val="18"/>
          <w:szCs w:val="18"/>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A título de comentário, é evidente que na fala dizemos uma coisa e na escrita, outra, o que não quer dizer que uma seja considerada errada e a outra correta, mas que diferem por causa da situação em que estão sendo utilizadas.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Obviamente, a escrita é mais monitorada do que a fala, ainda mais quando se fala em contextos específicos, ou comunidades de fala específicas, o que podemos chamar de normas. Uma norma é a variedade linguística utilizada dentro de uma comunidade de fala, onde seus componentes compartilham do mesmo registro e esta variedade pode diferir das variedades adotadas por outras comunidades (FARACO, 2008: 33). Sendo assim, os jornais populares adotam normas ou alguns tipos de normas que são acessíveis a comunidades de fala diversas.</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Alguns trabalhos utilizando os jornais tendo como objeto os jornais (não apenas os populares) já foram escritos antes deste artigo. Um dos trabalhos fala justamente da variação linguística nos jornais, tendo como base de análise a variação diamésica em jornais de Piracicaba e de Curitiba, escrito por Linamaria Moraes e Daniela de Moraes (2012). Ainda que não sirva de referência teórica para este artigo, é importante citá-lo pelo fato de já estar em evidência a questão da análise da variação linguística em jornais. Outro trabalho interessante na área de variação linguística em jornais é o de Osias (2010), em que a autora discorre acerca do preconceito linguístico nos jornais populares, com relação à mídia e como esta propaga o "falar bem". </w:t>
      </w:r>
    </w:p>
    <w:p w:rsidR="00097C07" w:rsidRPr="00347516" w:rsidRDefault="00097C07" w:rsidP="004E0D74">
      <w:pPr>
        <w:spacing w:after="0" w:line="240" w:lineRule="auto"/>
        <w:jc w:val="both"/>
        <w:rPr>
          <w:rFonts w:ascii="Georgia" w:hAnsi="Georgia" w:cstheme="minorHAnsi"/>
        </w:rPr>
      </w:pPr>
      <w:r w:rsidRPr="00347516">
        <w:rPr>
          <w:rFonts w:ascii="Georgia" w:hAnsi="Georgia" w:cstheme="minorHAnsi"/>
        </w:rPr>
        <w:t>Adiante passaremos à análise do registro nos jornais impressos, em que apresentaremos os jornais e partes destes que demonstram como a linguagem é empregada e um comparativo entre estes tipos de linguagem.</w:t>
      </w:r>
    </w:p>
    <w:p w:rsidR="00097C07" w:rsidRPr="00347516" w:rsidRDefault="00097C07" w:rsidP="00C819CD">
      <w:pPr>
        <w:spacing w:after="0" w:line="240" w:lineRule="auto"/>
        <w:rPr>
          <w:rFonts w:ascii="Georgia" w:hAnsi="Georgia" w:cstheme="minorHAnsi"/>
        </w:rPr>
      </w:pPr>
    </w:p>
    <w:p w:rsidR="00097C07" w:rsidRPr="00347516" w:rsidRDefault="00097C07" w:rsidP="00C819CD">
      <w:pPr>
        <w:spacing w:after="0" w:line="240" w:lineRule="auto"/>
        <w:rPr>
          <w:rFonts w:ascii="Georgia" w:hAnsi="Georgia" w:cstheme="minorHAnsi"/>
        </w:rPr>
      </w:pPr>
      <w:r w:rsidRPr="00347516">
        <w:rPr>
          <w:rFonts w:ascii="Georgia" w:hAnsi="Georgia" w:cstheme="minorHAnsi"/>
        </w:rPr>
        <w:t>3. OS OBJETOS DE ANÁLISE: OS JORNAIS POPULARES DE PERNAMBUCO E PARAÍBA</w:t>
      </w:r>
    </w:p>
    <w:p w:rsidR="00EE515E" w:rsidRDefault="00EE515E" w:rsidP="00C819CD">
      <w:pPr>
        <w:spacing w:after="0" w:line="240" w:lineRule="auto"/>
        <w:rPr>
          <w:rFonts w:ascii="Georgia" w:hAnsi="Georgia" w:cstheme="minorHAnsi"/>
        </w:rPr>
      </w:pPr>
    </w:p>
    <w:p w:rsidR="00097C07" w:rsidRPr="00347516" w:rsidRDefault="00097C07" w:rsidP="00C819CD">
      <w:pPr>
        <w:spacing w:after="0" w:line="240" w:lineRule="auto"/>
        <w:rPr>
          <w:rFonts w:ascii="Georgia" w:hAnsi="Georgia" w:cstheme="minorHAnsi"/>
        </w:rPr>
      </w:pPr>
      <w:r w:rsidRPr="00347516">
        <w:rPr>
          <w:rFonts w:ascii="Georgia" w:hAnsi="Georgia" w:cstheme="minorHAnsi"/>
        </w:rPr>
        <w:t xml:space="preserve">3.1. O JORNAL </w:t>
      </w:r>
      <w:r w:rsidRPr="00347516">
        <w:rPr>
          <w:rFonts w:ascii="Georgia" w:hAnsi="Georgia" w:cstheme="minorHAnsi"/>
          <w:i/>
        </w:rPr>
        <w:t>JÁ</w:t>
      </w:r>
    </w:p>
    <w:p w:rsidR="00097C07" w:rsidRPr="00347516" w:rsidRDefault="00097C07" w:rsidP="00C4627C">
      <w:pPr>
        <w:spacing w:after="0" w:line="240" w:lineRule="auto"/>
        <w:jc w:val="both"/>
        <w:rPr>
          <w:rFonts w:ascii="Georgia" w:hAnsi="Georgia" w:cstheme="minorHAnsi"/>
        </w:rPr>
      </w:pPr>
      <w:r w:rsidRPr="00347516">
        <w:rPr>
          <w:rFonts w:ascii="Georgia" w:hAnsi="Georgia" w:cstheme="minorHAnsi"/>
        </w:rPr>
        <w:t>O Jornal Já Paraíba surgiu no Sistema Correio de Comunicação no ano de 2009. Circula no Estado da Paraíba sendo vendido ao preço de R$ 0,50 (cinquenta centavos).  Pelo valor, já se percebe que ele aponta para um público de menor poder aquisitivo, pertencente a classes sociais menos favorecidas. A própria linguagem configura outro indício claro da proposta do jornal: ser acessível a um público menos favorecido, levando informações numa linguagem que faz parte do universo linguístico desse público, ou seja, sem dependência de uma norma culta exigida, exigente, imposta e excludente. A existência de um jornal como o Já Paraíba mostra-nos que modalidades linguísticas diversas podem coexistir, sem que isso represente a morte da língua portuguesa. Assim apresenta o jornal Já o Sistema Correio de Comunicação, seu criador:</w:t>
      </w:r>
    </w:p>
    <w:p w:rsidR="00097C07" w:rsidRPr="00347516" w:rsidRDefault="00097C07" w:rsidP="00C819CD">
      <w:pPr>
        <w:spacing w:after="0" w:line="240" w:lineRule="auto"/>
        <w:ind w:left="2268"/>
        <w:jc w:val="both"/>
        <w:rPr>
          <w:rFonts w:ascii="Georgia" w:hAnsi="Georgia" w:cstheme="minorHAnsi"/>
          <w:sz w:val="18"/>
          <w:szCs w:val="18"/>
        </w:rPr>
      </w:pPr>
      <w:r w:rsidRPr="00347516">
        <w:rPr>
          <w:rFonts w:ascii="Georgia" w:hAnsi="Georgia" w:cstheme="minorHAnsi"/>
          <w:color w:val="3B3B3B"/>
          <w:sz w:val="18"/>
          <w:szCs w:val="18"/>
        </w:rPr>
        <w:t>Composto de matérias que falam dos acontecimentos do nosso estado e do mundo, destaca notícias sobre esporte, bem-estar, matérias que falam dos acontecimentos do nosso estado e do mundo, destacando também a vida dos famoso, horóscopo entre outros, tudo isso em um formato mais enxuto e preço popular. [...] O Jornal Já alcançou uma ótima aceitação no mercado, colaborando para aumentar o hábito da leitura das classes C, D e E, conquistando espaço no dia a dia da população, tornando seus leitores, clientes fiéis da informação mais acessível da Paraíba (Site: Portal Correio)</w:t>
      </w:r>
    </w:p>
    <w:p w:rsidR="00097C07" w:rsidRPr="00347516" w:rsidRDefault="00097C07" w:rsidP="00C4627C">
      <w:pPr>
        <w:spacing w:after="0" w:line="240" w:lineRule="auto"/>
        <w:jc w:val="both"/>
        <w:rPr>
          <w:rFonts w:ascii="Georgia" w:hAnsi="Georgia" w:cstheme="minorHAnsi"/>
        </w:rPr>
      </w:pPr>
      <w:r w:rsidRPr="00347516">
        <w:rPr>
          <w:rFonts w:ascii="Georgia" w:hAnsi="Georgia" w:cstheme="minorHAnsi"/>
        </w:rPr>
        <w:t>Esse tipo de mídia tem tido aumento de circulação, o que nos leva a constatar que mais pessoas de classes menos favorecidas estão tendo acesso à leitura, à informação, não importando se a linguagem utilizada neles é culta ou não, mas importando a funcionalidade dessa leitura. O Jornal Já Paraíba foge desse padrão e aponta para uma prioridade: a eficiência da comunicação verbal frente ao público-alvo em questão, e não a observância rígida a um padrão linguístico pouco (ou nada) frequente no contexto social desse público.</w:t>
      </w:r>
    </w:p>
    <w:p w:rsidR="00097C07" w:rsidRPr="00347516" w:rsidRDefault="00097C07" w:rsidP="00C4627C">
      <w:pPr>
        <w:spacing w:after="0" w:line="240" w:lineRule="auto"/>
        <w:jc w:val="both"/>
        <w:rPr>
          <w:rFonts w:ascii="Georgia" w:hAnsi="Georgia" w:cstheme="minorHAnsi"/>
        </w:rPr>
      </w:pPr>
      <w:r w:rsidRPr="00347516">
        <w:rPr>
          <w:rFonts w:ascii="Georgia" w:hAnsi="Georgia" w:cstheme="minorHAnsi"/>
        </w:rPr>
        <w:t xml:space="preserve">A mídia é uma das responsáveis por essa sedimentação, muitas vezes, sistematizando  um comportamento de verdadeira patrulha em nome do “bom” uso da língua.  O Jornal Já Paraíba, periódico de circulação no Estado da Paraíba, é um exemplo contrário a essa patrulha e uma confirmação de que há público para todas as modalidades da língua – oral formal, oral informal, escrita com influência de oralidade, escrita formal, escrita com presença de gírias, oral com presença de gírias, entre outras possibilidades. Ele chega ao público usando uma linguagem condizente com a condição social, com a classe social e com a realidade linguística do leitor – um leitor que escolhe essa leitura porque se identifica com ela. Nessa identificação que está a funcionalidade dessa leitura, a eficiência comunicativa – é isso que interessa.  Nenhuma modalidade da língua está morrendo ou sendo desrespeitada – apenas há modalidades diversas e geradas por diversos contextos e situações, e todas podem coexistir. Sem preconceito, sem restrições e levando-se em consideração que elas existem e não podem, simplesmente, ser ignoradas, ou condenadas, ou relegadas à condição de chulas ou grosseiras, quando são, na verdade, formas eficientes de comunicação. </w:t>
      </w:r>
    </w:p>
    <w:p w:rsidR="00097C07" w:rsidRPr="00347516" w:rsidRDefault="00097C07" w:rsidP="00C4627C">
      <w:pPr>
        <w:spacing w:after="0" w:line="240" w:lineRule="auto"/>
        <w:jc w:val="both"/>
        <w:rPr>
          <w:rFonts w:ascii="Georgia" w:hAnsi="Georgia" w:cstheme="minorHAnsi"/>
        </w:rPr>
      </w:pPr>
      <w:r w:rsidRPr="00347516">
        <w:rPr>
          <w:rFonts w:ascii="Georgia" w:hAnsi="Georgia" w:cstheme="minorHAnsi"/>
        </w:rPr>
        <w:t>Uma das particularidades já mencionadas na apresentação do jornal Já é a linguagem acessível, o que faz com que o jornal seja bastante aceito. Abaixo está a capa do Jornal Já:</w:t>
      </w:r>
    </w:p>
    <w:p w:rsidR="00C4627C" w:rsidRPr="00347516" w:rsidRDefault="00C4627C" w:rsidP="00C4627C">
      <w:pPr>
        <w:spacing w:after="0" w:line="240" w:lineRule="auto"/>
        <w:jc w:val="both"/>
        <w:rPr>
          <w:rFonts w:ascii="Georgia" w:hAnsi="Georgia" w:cstheme="minorHAnsi"/>
        </w:rPr>
      </w:pPr>
    </w:p>
    <w:p w:rsidR="00097C07" w:rsidRPr="00347516" w:rsidRDefault="00097C07" w:rsidP="00C819CD">
      <w:pPr>
        <w:spacing w:after="0" w:line="240" w:lineRule="auto"/>
        <w:jc w:val="center"/>
        <w:rPr>
          <w:rFonts w:ascii="Georgia" w:hAnsi="Georgia" w:cstheme="minorHAnsi"/>
        </w:rPr>
      </w:pPr>
      <w:r w:rsidRPr="00347516">
        <w:rPr>
          <w:rFonts w:ascii="Georgia" w:hAnsi="Georgia" w:cstheme="minorHAnsi"/>
          <w:noProof/>
          <w:lang w:eastAsia="pt-BR"/>
        </w:rPr>
        <w:drawing>
          <wp:inline distT="0" distB="0" distL="0" distR="0">
            <wp:extent cx="3726815" cy="4175125"/>
            <wp:effectExtent l="19050" t="0" r="6985" b="0"/>
            <wp:docPr id="1041" name="Imagem 2" descr="Capa_JAP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Capa_JAPB.jpg"/>
                    <pic:cNvPicPr>
                      <a:picLocks noChangeAspect="1" noChangeArrowheads="1"/>
                    </pic:cNvPicPr>
                  </pic:nvPicPr>
                  <pic:blipFill>
                    <a:blip r:embed="rId83" cstate="print"/>
                    <a:srcRect/>
                    <a:stretch>
                      <a:fillRect/>
                    </a:stretch>
                  </pic:blipFill>
                  <pic:spPr bwMode="auto">
                    <a:xfrm>
                      <a:off x="0" y="0"/>
                      <a:ext cx="3726815" cy="4175125"/>
                    </a:xfrm>
                    <a:prstGeom prst="rect">
                      <a:avLst/>
                    </a:prstGeom>
                    <a:noFill/>
                    <a:ln w="9525">
                      <a:noFill/>
                      <a:miter lim="800000"/>
                      <a:headEnd/>
                      <a:tailEnd/>
                    </a:ln>
                  </pic:spPr>
                </pic:pic>
              </a:graphicData>
            </a:graphic>
          </wp:inline>
        </w:drawing>
      </w:r>
    </w:p>
    <w:p w:rsidR="00EE515E" w:rsidRDefault="00EE515E" w:rsidP="00C4627C">
      <w:pPr>
        <w:spacing w:after="0" w:line="240" w:lineRule="auto"/>
        <w:jc w:val="both"/>
        <w:rPr>
          <w:rFonts w:ascii="Georgia" w:hAnsi="Georgia" w:cstheme="minorHAnsi"/>
        </w:rPr>
      </w:pPr>
    </w:p>
    <w:p w:rsidR="00097C07" w:rsidRPr="00347516" w:rsidRDefault="00097C07" w:rsidP="00C4627C">
      <w:pPr>
        <w:spacing w:after="0" w:line="240" w:lineRule="auto"/>
        <w:jc w:val="both"/>
        <w:rPr>
          <w:rFonts w:ascii="Georgia" w:hAnsi="Georgia" w:cstheme="minorHAnsi"/>
        </w:rPr>
      </w:pPr>
      <w:r w:rsidRPr="00347516">
        <w:rPr>
          <w:rFonts w:ascii="Georgia" w:hAnsi="Georgia" w:cstheme="minorHAnsi"/>
        </w:rPr>
        <w:t>Algo que chama bastante a atenção dos leitores não é só a linguagem de fácil entendimento, mas as imagens de cunho apelativo que fazem com que o público (principalmente) masculino seja atraído a comprar o jornal. A linguagem também é abordada de maneira leve, de fácil compreensão por parte do leitor das camadas sociais a que o jornal se presta a atingir, ou seja, um registro menos monitorado, mais adequado ao leitor das camadas mais desfavorecidas.</w:t>
      </w:r>
    </w:p>
    <w:p w:rsidR="00097C07" w:rsidRPr="00347516" w:rsidRDefault="00097C07" w:rsidP="00C4627C">
      <w:pPr>
        <w:spacing w:after="0" w:line="240" w:lineRule="auto"/>
        <w:jc w:val="both"/>
        <w:rPr>
          <w:rFonts w:ascii="Georgia" w:hAnsi="Georgia" w:cstheme="minorHAnsi"/>
        </w:rPr>
      </w:pPr>
      <w:r w:rsidRPr="00347516">
        <w:rPr>
          <w:rFonts w:ascii="Georgia" w:hAnsi="Georgia" w:cstheme="minorHAnsi"/>
        </w:rPr>
        <w:t>Um outro fator que particulariza, no que tange à linguagem, o jornal Já são as notícias e a forma como são abordadas tais notícias. Abaixo um exemplo de manchete e notícia que comprovam a particularidade de tal meio:</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noProof/>
          <w:lang w:eastAsia="pt-BR"/>
        </w:rPr>
        <w:drawing>
          <wp:inline distT="0" distB="0" distL="0" distR="0">
            <wp:extent cx="5943600" cy="1457960"/>
            <wp:effectExtent l="19050" t="0" r="0" b="0"/>
            <wp:docPr id="62" name="Imagem 3" descr="ApComGrNoBol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descr="ApComGrNoBolso.jpg"/>
                    <pic:cNvPicPr>
                      <a:picLocks noChangeAspect="1" noChangeArrowheads="1"/>
                    </pic:cNvPicPr>
                  </pic:nvPicPr>
                  <pic:blipFill>
                    <a:blip r:embed="rId84" cstate="print"/>
                    <a:srcRect/>
                    <a:stretch>
                      <a:fillRect/>
                    </a:stretch>
                  </pic:blipFill>
                  <pic:spPr bwMode="auto">
                    <a:xfrm>
                      <a:off x="0" y="0"/>
                      <a:ext cx="5943600" cy="1457960"/>
                    </a:xfrm>
                    <a:prstGeom prst="rect">
                      <a:avLst/>
                    </a:prstGeom>
                    <a:noFill/>
                    <a:ln w="9525">
                      <a:noFill/>
                      <a:miter lim="800000"/>
                      <a:headEnd/>
                      <a:tailEnd/>
                    </a:ln>
                  </pic:spPr>
                </pic:pic>
              </a:graphicData>
            </a:graphic>
          </wp:inline>
        </w:drawing>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O que torna o Jornal Já particular, na nossa visão, é a mistura de registro. Na manchete acima vemos uma expressão que pode circular em todas as camadas sociais, a expressão "grana no bolso". É evidente que poderiam ser usadas outros tipos de expressões, mas, devido sempre ao público leitor, a expressão menos monitorada foi utilizada. Contudo, no que diz respeito à linguagem empregada no corpo da mensagem, não conseguimos perceber a presença de expressões que remetam a uma linguagem menos monitorada, o que pode ser considerado como híbrido em sua linguagem.</w:t>
      </w:r>
    </w:p>
    <w:p w:rsidR="00097C07" w:rsidRPr="00347516" w:rsidRDefault="00097C07" w:rsidP="00C819CD">
      <w:pPr>
        <w:spacing w:after="0" w:line="240" w:lineRule="auto"/>
        <w:rPr>
          <w:rFonts w:ascii="Georgia" w:hAnsi="Georgia" w:cstheme="minorHAnsi"/>
        </w:rPr>
      </w:pPr>
      <w:r w:rsidRPr="00347516">
        <w:rPr>
          <w:rFonts w:ascii="Georgia" w:hAnsi="Georgia" w:cstheme="minorHAnsi"/>
        </w:rPr>
        <w:t xml:space="preserve">Terminada a análise estilística, passemos à análise do jornal </w:t>
      </w:r>
      <w:r w:rsidRPr="00347516">
        <w:rPr>
          <w:rFonts w:ascii="Georgia" w:hAnsi="Georgia" w:cstheme="minorHAnsi"/>
          <w:i/>
        </w:rPr>
        <w:t>Aqui PE</w:t>
      </w:r>
      <w:r w:rsidRPr="00347516">
        <w:rPr>
          <w:rFonts w:ascii="Georgia" w:hAnsi="Georgia" w:cstheme="minorHAnsi"/>
        </w:rPr>
        <w:t xml:space="preserve">, jornal popular que circula neste estado e que pode ser considerado de mesmo cunho que o </w:t>
      </w:r>
      <w:r w:rsidRPr="00347516">
        <w:rPr>
          <w:rFonts w:ascii="Georgia" w:hAnsi="Georgia" w:cstheme="minorHAnsi"/>
          <w:i/>
        </w:rPr>
        <w:t>Já.</w:t>
      </w:r>
    </w:p>
    <w:p w:rsidR="00EE515E" w:rsidRDefault="00EE515E" w:rsidP="00C819CD">
      <w:pPr>
        <w:spacing w:after="0" w:line="240" w:lineRule="auto"/>
        <w:rPr>
          <w:rFonts w:ascii="Georgia" w:hAnsi="Georgia" w:cstheme="minorHAnsi"/>
        </w:rPr>
      </w:pPr>
    </w:p>
    <w:p w:rsidR="00097C07" w:rsidRDefault="00097C07" w:rsidP="00C819CD">
      <w:pPr>
        <w:spacing w:after="0" w:line="240" w:lineRule="auto"/>
        <w:rPr>
          <w:rFonts w:ascii="Georgia" w:hAnsi="Georgia" w:cstheme="minorHAnsi"/>
          <w:i/>
        </w:rPr>
      </w:pPr>
      <w:r w:rsidRPr="00347516">
        <w:rPr>
          <w:rFonts w:ascii="Georgia" w:hAnsi="Georgia" w:cstheme="minorHAnsi"/>
        </w:rPr>
        <w:t xml:space="preserve">3.2. O JORNAL </w:t>
      </w:r>
      <w:r w:rsidRPr="00347516">
        <w:rPr>
          <w:rFonts w:ascii="Georgia" w:hAnsi="Georgia" w:cstheme="minorHAnsi"/>
          <w:i/>
        </w:rPr>
        <w:t>AQUI – PE</w:t>
      </w:r>
    </w:p>
    <w:p w:rsidR="00EE515E" w:rsidRDefault="00EE515E" w:rsidP="00C819CD">
      <w:pPr>
        <w:spacing w:after="0" w:line="240" w:lineRule="auto"/>
        <w:rPr>
          <w:rFonts w:ascii="Georgia" w:hAnsi="Georgia" w:cstheme="minorHAnsi"/>
          <w:i/>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Jornal do grupo </w:t>
      </w:r>
      <w:r w:rsidRPr="00347516">
        <w:rPr>
          <w:rFonts w:ascii="Georgia" w:hAnsi="Georgia" w:cstheme="minorHAnsi"/>
          <w:i/>
        </w:rPr>
        <w:t>Diários Associados</w:t>
      </w:r>
      <w:r w:rsidRPr="00347516">
        <w:rPr>
          <w:rFonts w:ascii="Georgia" w:hAnsi="Georgia" w:cstheme="minorHAnsi"/>
        </w:rPr>
        <w:t xml:space="preserve"> (omesmo grupo do </w:t>
      </w:r>
      <w:r w:rsidRPr="00347516">
        <w:rPr>
          <w:rFonts w:ascii="Georgia" w:hAnsi="Georgia" w:cstheme="minorHAnsi"/>
          <w:i/>
        </w:rPr>
        <w:t>Diario de Pernambuco</w:t>
      </w:r>
      <w:r w:rsidRPr="00347516">
        <w:rPr>
          <w:rFonts w:ascii="Georgia" w:hAnsi="Georgia" w:cstheme="minorHAnsi"/>
        </w:rPr>
        <w:t xml:space="preserve">), circula no estado de Pernambuco e atinge não apenas um determinado tipo de público, mas, similarmente ao </w:t>
      </w:r>
      <w:r w:rsidRPr="00347516">
        <w:rPr>
          <w:rFonts w:ascii="Georgia" w:hAnsi="Georgia" w:cstheme="minorHAnsi"/>
          <w:i/>
        </w:rPr>
        <w:t>Já</w:t>
      </w:r>
      <w:r w:rsidRPr="00347516">
        <w:rPr>
          <w:rFonts w:ascii="Georgia" w:hAnsi="Georgia" w:cstheme="minorHAnsi"/>
        </w:rPr>
        <w:t xml:space="preserve">, alcançam desde as camadas menos favorecidas até as médias. </w:t>
      </w:r>
      <w:r w:rsidRPr="00347516">
        <w:rPr>
          <w:rFonts w:ascii="Georgia" w:hAnsi="Georgia" w:cstheme="minorHAnsi"/>
          <w:i/>
        </w:rPr>
        <w:t>Diários Associados</w:t>
      </w:r>
      <w:r w:rsidRPr="00347516">
        <w:rPr>
          <w:rFonts w:ascii="Georgia" w:hAnsi="Georgia" w:cstheme="minorHAnsi"/>
        </w:rPr>
        <w:t xml:space="preserve"> apresenta assim o </w:t>
      </w:r>
      <w:r w:rsidRPr="00347516">
        <w:rPr>
          <w:rFonts w:ascii="Georgia" w:hAnsi="Georgia" w:cstheme="minorHAnsi"/>
          <w:i/>
        </w:rPr>
        <w:t>Aqui PE</w:t>
      </w:r>
      <w:r w:rsidRPr="00347516">
        <w:rPr>
          <w:rFonts w:ascii="Georgia" w:hAnsi="Georgia" w:cstheme="minorHAnsi"/>
        </w:rPr>
        <w:t>:</w:t>
      </w:r>
    </w:p>
    <w:p w:rsidR="00097C07" w:rsidRPr="00347516" w:rsidRDefault="00097C07" w:rsidP="00C819CD">
      <w:pPr>
        <w:spacing w:after="0" w:line="240" w:lineRule="auto"/>
        <w:ind w:left="2880"/>
        <w:jc w:val="both"/>
        <w:rPr>
          <w:rFonts w:ascii="Georgia" w:hAnsi="Georgia" w:cstheme="minorHAnsi"/>
          <w:sz w:val="18"/>
          <w:szCs w:val="18"/>
        </w:rPr>
      </w:pPr>
      <w:r w:rsidRPr="00347516">
        <w:rPr>
          <w:rFonts w:ascii="Georgia" w:hAnsi="Georgia" w:cstheme="minorHAnsi"/>
          <w:sz w:val="18"/>
          <w:szCs w:val="18"/>
        </w:rPr>
        <w:t>O Aqui PE, um dos veículos dos Diários Associados, é um jornal com um conteúdo informativo e o objetivo. Tem como linha editorial o tripe básico: Cidades/Polícia, Entretenimento e Esportes. Hoje é uma das principais fonts de informação diária das classes C e DE de Pernambuco, que representam metdade dos lares brasileiros. (Site: Diários Associados)</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Além de atrair o público leitor com os assuntos de que trata, assuntos estes do cotidiano de todo o público que alcança ou pretende alcançar, um dos artifícios de que se utilize o jornal são o sensacionalismo das manchetes que andam juntamente com a linguagem empregada na manchete e no corpo da notícia, e isto é o objeto deste trabalho, não a junção, mas a linguagem empregada pelo jornal. Abaixo, uma capa do jornal </w:t>
      </w:r>
      <w:r w:rsidRPr="00347516">
        <w:rPr>
          <w:rFonts w:ascii="Georgia" w:hAnsi="Georgia" w:cstheme="minorHAnsi"/>
          <w:i/>
        </w:rPr>
        <w:t>Aqui PE</w:t>
      </w:r>
      <w:r w:rsidRPr="00347516">
        <w:rPr>
          <w:rFonts w:ascii="Georgia" w:hAnsi="Georgia" w:cstheme="minorHAnsi"/>
        </w:rPr>
        <w:t xml:space="preserve"> nos dá uma ideia do que estamos escrevendo aqui:</w:t>
      </w:r>
    </w:p>
    <w:p w:rsidR="00711706" w:rsidRDefault="00711706" w:rsidP="00C819CD">
      <w:pPr>
        <w:spacing w:after="0" w:line="240" w:lineRule="auto"/>
        <w:jc w:val="center"/>
        <w:rPr>
          <w:rFonts w:ascii="Georgia" w:hAnsi="Georgia" w:cstheme="minorHAnsi"/>
          <w:noProof/>
        </w:rPr>
      </w:pPr>
      <w:r>
        <w:rPr>
          <w:rFonts w:ascii="Georgia" w:hAnsi="Georgia" w:cstheme="minorHAnsi"/>
          <w:noProof/>
          <w:lang w:eastAsia="pt-BR"/>
        </w:rPr>
        <w:drawing>
          <wp:anchor distT="0" distB="0" distL="114300" distR="114300" simplePos="0" relativeHeight="251755520" behindDoc="1" locked="0" layoutInCell="1" allowOverlap="1">
            <wp:simplePos x="0" y="0"/>
            <wp:positionH relativeFrom="column">
              <wp:posOffset>1759585</wp:posOffset>
            </wp:positionH>
            <wp:positionV relativeFrom="paragraph">
              <wp:posOffset>43815</wp:posOffset>
            </wp:positionV>
            <wp:extent cx="2282825" cy="3268980"/>
            <wp:effectExtent l="19050" t="0" r="3175" b="0"/>
            <wp:wrapNone/>
            <wp:docPr id="61" name="Imagem 0" descr="aqui-pe_2908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0" descr="aqui-pe_29082012.jpg"/>
                    <pic:cNvPicPr>
                      <a:picLocks noChangeAspect="1" noChangeArrowheads="1"/>
                    </pic:cNvPicPr>
                  </pic:nvPicPr>
                  <pic:blipFill>
                    <a:blip r:embed="rId85" cstate="print"/>
                    <a:srcRect/>
                    <a:stretch>
                      <a:fillRect/>
                    </a:stretch>
                  </pic:blipFill>
                  <pic:spPr bwMode="auto">
                    <a:xfrm>
                      <a:off x="0" y="0"/>
                      <a:ext cx="2282825" cy="3268980"/>
                    </a:xfrm>
                    <a:prstGeom prst="rect">
                      <a:avLst/>
                    </a:prstGeom>
                    <a:noFill/>
                    <a:ln w="9525">
                      <a:noFill/>
                      <a:miter lim="800000"/>
                      <a:headEnd/>
                      <a:tailEnd/>
                    </a:ln>
                  </pic:spPr>
                </pic:pic>
              </a:graphicData>
            </a:graphic>
          </wp:anchor>
        </w:drawing>
      </w:r>
    </w:p>
    <w:p w:rsidR="00711706" w:rsidRDefault="00711706" w:rsidP="00C819CD">
      <w:pPr>
        <w:spacing w:after="0" w:line="240" w:lineRule="auto"/>
        <w:jc w:val="center"/>
        <w:rPr>
          <w:rFonts w:ascii="Georgia" w:hAnsi="Georgia" w:cstheme="minorHAnsi"/>
          <w:noProof/>
        </w:rPr>
      </w:pPr>
    </w:p>
    <w:p w:rsidR="00711706" w:rsidRDefault="00711706" w:rsidP="00C819CD">
      <w:pPr>
        <w:spacing w:after="0" w:line="240" w:lineRule="auto"/>
        <w:jc w:val="center"/>
        <w:rPr>
          <w:rFonts w:ascii="Georgia" w:hAnsi="Georgia" w:cstheme="minorHAnsi"/>
          <w:noProof/>
        </w:rPr>
      </w:pPr>
    </w:p>
    <w:p w:rsidR="00711706" w:rsidRDefault="00711706" w:rsidP="00C819CD">
      <w:pPr>
        <w:spacing w:after="0" w:line="240" w:lineRule="auto"/>
        <w:jc w:val="center"/>
        <w:rPr>
          <w:rFonts w:ascii="Georgia" w:hAnsi="Georgia" w:cstheme="minorHAnsi"/>
          <w:noProof/>
        </w:rPr>
      </w:pPr>
    </w:p>
    <w:p w:rsidR="00711706" w:rsidRDefault="00711706" w:rsidP="00C819CD">
      <w:pPr>
        <w:spacing w:after="0" w:line="240" w:lineRule="auto"/>
        <w:jc w:val="center"/>
        <w:rPr>
          <w:rFonts w:ascii="Georgia" w:hAnsi="Georgia" w:cstheme="minorHAnsi"/>
          <w:noProof/>
        </w:rPr>
      </w:pPr>
    </w:p>
    <w:p w:rsidR="00711706" w:rsidRDefault="00711706" w:rsidP="00C819CD">
      <w:pPr>
        <w:spacing w:after="0" w:line="240" w:lineRule="auto"/>
        <w:jc w:val="center"/>
        <w:rPr>
          <w:rFonts w:ascii="Georgia" w:hAnsi="Georgia" w:cstheme="minorHAnsi"/>
          <w:noProof/>
        </w:rPr>
      </w:pPr>
    </w:p>
    <w:p w:rsidR="00711706" w:rsidRDefault="00711706" w:rsidP="00C819CD">
      <w:pPr>
        <w:spacing w:after="0" w:line="240" w:lineRule="auto"/>
        <w:jc w:val="center"/>
        <w:rPr>
          <w:rFonts w:ascii="Georgia" w:hAnsi="Georgia" w:cstheme="minorHAnsi"/>
          <w:noProof/>
        </w:rPr>
      </w:pPr>
    </w:p>
    <w:p w:rsidR="00711706" w:rsidRDefault="00711706" w:rsidP="00C819CD">
      <w:pPr>
        <w:spacing w:after="0" w:line="240" w:lineRule="auto"/>
        <w:jc w:val="center"/>
        <w:rPr>
          <w:rFonts w:ascii="Georgia" w:hAnsi="Georgia" w:cstheme="minorHAnsi"/>
          <w:noProof/>
        </w:rPr>
      </w:pPr>
    </w:p>
    <w:p w:rsidR="00711706" w:rsidRDefault="00711706" w:rsidP="00C819CD">
      <w:pPr>
        <w:spacing w:after="0" w:line="240" w:lineRule="auto"/>
        <w:jc w:val="center"/>
        <w:rPr>
          <w:rFonts w:ascii="Georgia" w:hAnsi="Georgia" w:cstheme="minorHAnsi"/>
          <w:noProof/>
        </w:rPr>
      </w:pPr>
    </w:p>
    <w:p w:rsidR="00711706" w:rsidRDefault="00711706" w:rsidP="00C819CD">
      <w:pPr>
        <w:spacing w:after="0" w:line="240" w:lineRule="auto"/>
        <w:jc w:val="center"/>
        <w:rPr>
          <w:rFonts w:ascii="Georgia" w:hAnsi="Georgia" w:cstheme="minorHAnsi"/>
          <w:noProof/>
        </w:rPr>
      </w:pPr>
    </w:p>
    <w:p w:rsidR="00711706" w:rsidRDefault="00711706" w:rsidP="00C819CD">
      <w:pPr>
        <w:spacing w:after="0" w:line="240" w:lineRule="auto"/>
        <w:jc w:val="center"/>
        <w:rPr>
          <w:rFonts w:ascii="Georgia" w:hAnsi="Georgia" w:cstheme="minorHAnsi"/>
          <w:noProof/>
        </w:rPr>
      </w:pPr>
    </w:p>
    <w:p w:rsidR="00711706" w:rsidRDefault="00711706" w:rsidP="00C819CD">
      <w:pPr>
        <w:spacing w:after="0" w:line="240" w:lineRule="auto"/>
        <w:jc w:val="center"/>
        <w:rPr>
          <w:rFonts w:ascii="Georgia" w:hAnsi="Georgia" w:cstheme="minorHAnsi"/>
          <w:noProof/>
        </w:rPr>
      </w:pPr>
    </w:p>
    <w:p w:rsidR="00711706" w:rsidRDefault="00711706" w:rsidP="00C819CD">
      <w:pPr>
        <w:spacing w:after="0" w:line="240" w:lineRule="auto"/>
        <w:jc w:val="center"/>
        <w:rPr>
          <w:rFonts w:ascii="Georgia" w:hAnsi="Georgia" w:cstheme="minorHAnsi"/>
          <w:noProof/>
        </w:rPr>
      </w:pPr>
    </w:p>
    <w:p w:rsidR="00711706" w:rsidRDefault="00711706" w:rsidP="00C819CD">
      <w:pPr>
        <w:spacing w:after="0" w:line="240" w:lineRule="auto"/>
        <w:jc w:val="center"/>
        <w:rPr>
          <w:rFonts w:ascii="Georgia" w:hAnsi="Georgia" w:cstheme="minorHAnsi"/>
          <w:noProof/>
        </w:rPr>
      </w:pPr>
    </w:p>
    <w:p w:rsidR="00711706" w:rsidRDefault="00711706" w:rsidP="00C819CD">
      <w:pPr>
        <w:spacing w:after="0" w:line="240" w:lineRule="auto"/>
        <w:jc w:val="center"/>
        <w:rPr>
          <w:rFonts w:ascii="Georgia" w:hAnsi="Georgia" w:cstheme="minorHAnsi"/>
          <w:noProof/>
        </w:rPr>
      </w:pPr>
    </w:p>
    <w:p w:rsidR="00711706" w:rsidRDefault="00711706" w:rsidP="00C819CD">
      <w:pPr>
        <w:spacing w:after="0" w:line="240" w:lineRule="auto"/>
        <w:jc w:val="center"/>
        <w:rPr>
          <w:rFonts w:ascii="Georgia" w:hAnsi="Georgia" w:cstheme="minorHAnsi"/>
          <w:noProof/>
        </w:rPr>
      </w:pPr>
    </w:p>
    <w:p w:rsidR="00711706" w:rsidRDefault="00711706" w:rsidP="00C819CD">
      <w:pPr>
        <w:spacing w:after="0" w:line="240" w:lineRule="auto"/>
        <w:jc w:val="center"/>
        <w:rPr>
          <w:rFonts w:ascii="Georgia" w:hAnsi="Georgia" w:cstheme="minorHAnsi"/>
          <w:noProof/>
        </w:rPr>
      </w:pPr>
    </w:p>
    <w:p w:rsidR="00711706" w:rsidRDefault="00711706" w:rsidP="00C819CD">
      <w:pPr>
        <w:spacing w:after="0" w:line="240" w:lineRule="auto"/>
        <w:jc w:val="center"/>
        <w:rPr>
          <w:rFonts w:ascii="Georgia" w:hAnsi="Georgia" w:cstheme="minorHAnsi"/>
          <w:noProof/>
        </w:rPr>
      </w:pPr>
    </w:p>
    <w:p w:rsidR="00711706" w:rsidRDefault="00711706" w:rsidP="00C819CD">
      <w:pPr>
        <w:spacing w:after="0" w:line="240" w:lineRule="auto"/>
        <w:jc w:val="center"/>
        <w:rPr>
          <w:rFonts w:ascii="Georgia" w:hAnsi="Georgia" w:cstheme="minorHAnsi"/>
          <w:noProof/>
        </w:rPr>
      </w:pPr>
    </w:p>
    <w:p w:rsidR="00711706" w:rsidRDefault="00711706" w:rsidP="00C819CD">
      <w:pPr>
        <w:spacing w:after="0" w:line="240" w:lineRule="auto"/>
        <w:jc w:val="center"/>
        <w:rPr>
          <w:rFonts w:ascii="Georgia" w:hAnsi="Georgia" w:cstheme="minorHAnsi"/>
          <w:noProof/>
        </w:rPr>
      </w:pPr>
    </w:p>
    <w:p w:rsidR="00711706" w:rsidRDefault="00711706" w:rsidP="00C819CD">
      <w:pPr>
        <w:spacing w:after="0" w:line="240" w:lineRule="auto"/>
        <w:jc w:val="center"/>
        <w:rPr>
          <w:rFonts w:ascii="Georgia" w:hAnsi="Georgia" w:cstheme="minorHAnsi"/>
          <w:noProof/>
        </w:rPr>
      </w:pP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noProof/>
        </w:rPr>
        <w:t xml:space="preserve">Logo no início da capa do jornal </w:t>
      </w:r>
      <w:r w:rsidRPr="00347516">
        <w:rPr>
          <w:rFonts w:ascii="Georgia" w:hAnsi="Georgia" w:cstheme="minorHAnsi"/>
          <w:i/>
          <w:noProof/>
        </w:rPr>
        <w:t>Aqui PE</w:t>
      </w:r>
      <w:r w:rsidRPr="00347516">
        <w:rPr>
          <w:rFonts w:ascii="Georgia" w:hAnsi="Georgia" w:cstheme="minorHAnsi"/>
        </w:rPr>
        <w:t xml:space="preserve"> o jornal já traz uma imagem apelativa que funciona como atrativo para que o leitor (principalmente masculino) compre e leia o jornal. Em sua manchete principal com uma linguagem apelativa e chamativa pela sua diferença dos outros jornais que circulam nas camadas mais favorecidas da sociedade. Aí encontramos o nosso primeiro registro de diversidade dos estilos que podem surgir e que estão associados às comunidades diversas, tomando como base o fato de que o jornal é voltado para certos tipos de camadas sociais, de acordo com o site do </w:t>
      </w:r>
      <w:r w:rsidRPr="00347516">
        <w:rPr>
          <w:rFonts w:ascii="Georgia" w:hAnsi="Georgia" w:cstheme="minorHAnsi"/>
          <w:i/>
        </w:rPr>
        <w:t>Diários Associados.</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O jornal </w:t>
      </w:r>
      <w:r w:rsidRPr="00347516">
        <w:rPr>
          <w:rFonts w:ascii="Georgia" w:hAnsi="Georgia" w:cstheme="minorHAnsi"/>
          <w:i/>
        </w:rPr>
        <w:t>Aqui PE</w:t>
      </w:r>
      <w:r w:rsidRPr="00347516">
        <w:rPr>
          <w:rFonts w:ascii="Georgia" w:hAnsi="Georgia" w:cstheme="minorHAnsi"/>
        </w:rPr>
        <w:t xml:space="preserve">, diferentemente do seu “coirmão” paraibano, o Jornal </w:t>
      </w:r>
      <w:r w:rsidRPr="00347516">
        <w:rPr>
          <w:rFonts w:ascii="Georgia" w:hAnsi="Georgia" w:cstheme="minorHAnsi"/>
          <w:i/>
        </w:rPr>
        <w:t>Já</w:t>
      </w:r>
      <w:r w:rsidRPr="00347516">
        <w:rPr>
          <w:rFonts w:ascii="Georgia" w:hAnsi="Georgia" w:cstheme="minorHAnsi"/>
        </w:rPr>
        <w:t>, quando se fala em linguagem, adota um estilo mais informal, ou seja, monitora menos o seu uso da linguagem, visando, principalmente, a atingir os leitores. O jornal popular pernambucano utiliza de expressões que são quase que totalmente próprias do falar popular, mas que são trazidas para a escrita. Abaixo um recorte de uma notícia que ilustra como se dá a veiculação da notícia no jornal:</w:t>
      </w:r>
    </w:p>
    <w:p w:rsidR="00097C07" w:rsidRPr="00347516" w:rsidRDefault="00097C07" w:rsidP="00C819CD">
      <w:pPr>
        <w:spacing w:after="0" w:line="240" w:lineRule="auto"/>
        <w:jc w:val="center"/>
        <w:rPr>
          <w:rFonts w:ascii="Georgia" w:hAnsi="Georgia" w:cstheme="minorHAnsi"/>
        </w:rPr>
      </w:pPr>
      <w:r w:rsidRPr="00347516">
        <w:rPr>
          <w:rFonts w:ascii="Georgia" w:hAnsi="Georgia" w:cstheme="minorHAnsi"/>
          <w:noProof/>
          <w:lang w:eastAsia="pt-BR"/>
        </w:rPr>
        <w:drawing>
          <wp:inline distT="0" distB="0" distL="0" distR="0">
            <wp:extent cx="3010535" cy="3277870"/>
            <wp:effectExtent l="19050" t="0" r="0" b="0"/>
            <wp:docPr id="1" name="Imagem 1" descr="10261838_858678760825042_17480247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10261838_858678760825042_1748024715_n.jpg"/>
                    <pic:cNvPicPr>
                      <a:picLocks noChangeAspect="1" noChangeArrowheads="1"/>
                    </pic:cNvPicPr>
                  </pic:nvPicPr>
                  <pic:blipFill>
                    <a:blip r:embed="rId86" cstate="print"/>
                    <a:srcRect/>
                    <a:stretch>
                      <a:fillRect/>
                    </a:stretch>
                  </pic:blipFill>
                  <pic:spPr bwMode="auto">
                    <a:xfrm>
                      <a:off x="0" y="0"/>
                      <a:ext cx="3010535" cy="3277870"/>
                    </a:xfrm>
                    <a:prstGeom prst="rect">
                      <a:avLst/>
                    </a:prstGeom>
                    <a:noFill/>
                    <a:ln w="9525">
                      <a:noFill/>
                      <a:miter lim="800000"/>
                      <a:headEnd/>
                      <a:tailEnd/>
                    </a:ln>
                  </pic:spPr>
                </pic:pic>
              </a:graphicData>
            </a:graphic>
          </wp:inline>
        </w:drawing>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Algumas palavras e/ou expressões podem ser levadas em consideração quando se fala em registro, como o uso da palavra “bufa” e da expressão “detonasse a flatulência”. A palavra "bufa", de acordo com o dicionário online Priberam, significa "ventosidade expelida pelo ânus", "flautlência". A linguagem utilizada revela não somente um recurso lexical que exprime uma situação engraçada, mas revela o baixíssimo monitoramento da linguagem utilizada ainda que o gênero geralmente requeira uma linguagem mais monitorada, em que o vocábulo "bufa" poderia facilmente ser modificado e, em seu lugar, utilizado "flatulência" ou ainda, "flato", entretanto o recurso é utilizado devido à pessoa que lê e sua camada social. A outra ocorrência, a expressão "detonasse a flatulência", revela dois fatores: 1) sintaxe normal - não provoca nenhuma mudança quanto à sintaxe o fato de a linguagem ser pouco monitorada; 2) o pouco monitoramento não afeta o movimento anafórico (flatulência/bufa) e nem afeta o cunho engraçado que o escritor imprimiu ao usar tais palavras/expressões.</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4. ANÁLISE CRUZADA ENTRE OS DOIS JORNAIS</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Depois de analisados separadamente, consideramos importante cruzá-los para que possamos ter um panorama da variação estilística entre um estado e outro no tangente aos jornais populares.</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De acordo com as análises feitas, o que pudemos depreender é que, mesmo que Pernambuco e Paraíba sejam estados próximos, algumas diferenças no registro podem ser notadas, no que diz respeito ao uso no meios de comunicação anteriormente citados e no arranjo das notícias também. A análise também nos mostrou que não é necessário estar em duas regiões diferentes ou, neste caso, dois estados diferentes para que tenhamos dois estilos diferentes, mesmo que estejamos falando em estilos menos monitorados. Nesse sentido, o </w:t>
      </w:r>
      <w:r w:rsidRPr="00347516">
        <w:rPr>
          <w:rFonts w:ascii="Georgia" w:hAnsi="Georgia" w:cstheme="minorHAnsi"/>
          <w:i/>
        </w:rPr>
        <w:t>Já</w:t>
      </w:r>
      <w:r w:rsidRPr="00347516">
        <w:rPr>
          <w:rFonts w:ascii="Georgia" w:hAnsi="Georgia" w:cstheme="minorHAnsi"/>
        </w:rPr>
        <w:t xml:space="preserve"> demonstrou utilizar linguagem um pouco mais monitorada do que o </w:t>
      </w:r>
      <w:r w:rsidRPr="00347516">
        <w:rPr>
          <w:rFonts w:ascii="Georgia" w:hAnsi="Georgia" w:cstheme="minorHAnsi"/>
          <w:i/>
        </w:rPr>
        <w:t>Aqui PE</w:t>
      </w:r>
      <w:r w:rsidRPr="00347516">
        <w:rPr>
          <w:rFonts w:ascii="Georgia" w:hAnsi="Georgia" w:cstheme="minorHAnsi"/>
        </w:rPr>
        <w:t>¸ pois, como vimos, o jornal paraibano ainda emprega certo monitoramento na veiculação da informação, enquanto o pernambucano emprega uma linguagem ainda menos monitorada que o seu "coirmão" paraibano.</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5. ALGUMAS CONSIDERAÇÕES FINAIS</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Algumas coisas podem ser pontuadas aqui como considerações finais. A primeira delas é que o trabalho com variação linguística é mais extenso do que podemos ter em mente e ainda está só no começo. Seja nos jornais de grande circulação, nos jornais populares ou em outros veículos de comunicação, podemos estudar variação linguística em todo tipos de objeto. </w:t>
      </w:r>
    </w:p>
    <w:p w:rsidR="00097C07" w:rsidRPr="00347516" w:rsidRDefault="00097C07" w:rsidP="00C819CD">
      <w:pPr>
        <w:spacing w:after="0" w:line="240" w:lineRule="auto"/>
        <w:jc w:val="both"/>
        <w:rPr>
          <w:rFonts w:ascii="Georgia" w:hAnsi="Georgia" w:cstheme="minorHAnsi"/>
        </w:rPr>
      </w:pPr>
      <w:r w:rsidRPr="00347516">
        <w:rPr>
          <w:rFonts w:ascii="Georgia" w:hAnsi="Georgia" w:cstheme="minorHAnsi"/>
        </w:rPr>
        <w:t xml:space="preserve">Em segundo lugar, os jornais são território onde circulam diversos tipos de linguagem, seja verbal ou não-verbal e, dependendo do tipo de jornal em seu meio de comunicação (televisão ou impresso), escrita ou falada, os jornais são fontes inesgotáveis para análise linguística, seja de variação, seja semiótica ou qualquer outra. </w:t>
      </w:r>
    </w:p>
    <w:p w:rsidR="00097C07" w:rsidRPr="00347516" w:rsidRDefault="00097C07" w:rsidP="00C828AE">
      <w:pPr>
        <w:spacing w:after="0" w:line="240" w:lineRule="auto"/>
        <w:jc w:val="both"/>
        <w:rPr>
          <w:rFonts w:ascii="Georgia" w:hAnsi="Georgia" w:cstheme="minorHAnsi"/>
        </w:rPr>
      </w:pPr>
      <w:r w:rsidRPr="00347516">
        <w:rPr>
          <w:rFonts w:ascii="Georgia" w:hAnsi="Georgia" w:cstheme="minorHAnsi"/>
        </w:rPr>
        <w:t>Em terceiro lugar, os jornais são também fontes de objetos de análise em variação linguística em todas as suas vertentes, principalmente que foi desenvolvida neste trabalho e na variação diamésica, aquela que se dá pelo meio em que se propaga (ILARI e BASSO, op. cit.), o que pode ser um estudo muito interessante.Mas o principal é que temos muito o que fazer ainda em variação e não podemos parar de estudá-la, pois falamos de diversidade de linguagens, ou seja, a língua</w:t>
      </w:r>
      <w:r w:rsidR="00C828AE" w:rsidRPr="00347516">
        <w:rPr>
          <w:rFonts w:ascii="Georgia" w:hAnsi="Georgia" w:cstheme="minorHAnsi"/>
        </w:rPr>
        <w:t xml:space="preserve">: </w:t>
      </w:r>
      <w:r w:rsidRPr="00347516">
        <w:rPr>
          <w:rFonts w:ascii="Georgia" w:hAnsi="Georgia" w:cstheme="minorHAnsi"/>
        </w:rPr>
        <w:t>é "intrinsecamente heterogênea, múltipla, variável, instável e está sempre em desconstrução e em reconstrução. ao contrário de um produto pronto e acabado, um monumento histórico feito de pedra e cimento, a língua é um processo, um fazer-se permanente e nunca concluído. A língua é um trabalho social [...]" (BAGNO, 2007: 36)</w:t>
      </w:r>
    </w:p>
    <w:p w:rsidR="00097C07" w:rsidRPr="00347516" w:rsidRDefault="00097C07" w:rsidP="00C819CD">
      <w:pPr>
        <w:spacing w:after="0" w:line="240" w:lineRule="auto"/>
        <w:rPr>
          <w:rFonts w:ascii="Georgia" w:hAnsi="Georgia" w:cstheme="minorHAnsi"/>
        </w:rPr>
      </w:pPr>
    </w:p>
    <w:p w:rsidR="00097C07" w:rsidRPr="00A47721" w:rsidRDefault="00F400AB" w:rsidP="00C819CD">
      <w:pPr>
        <w:spacing w:after="0" w:line="240" w:lineRule="auto"/>
        <w:rPr>
          <w:rFonts w:ascii="Georgia" w:hAnsi="Georgia" w:cstheme="minorHAnsi"/>
          <w:b/>
          <w:sz w:val="18"/>
          <w:szCs w:val="18"/>
        </w:rPr>
      </w:pPr>
      <w:r w:rsidRPr="00A47721">
        <w:rPr>
          <w:rFonts w:ascii="Georgia" w:hAnsi="Georgia" w:cstheme="minorHAnsi"/>
          <w:b/>
          <w:sz w:val="18"/>
          <w:szCs w:val="18"/>
        </w:rPr>
        <w:t xml:space="preserve">REFERÊNCIAS </w:t>
      </w:r>
    </w:p>
    <w:p w:rsidR="00F400AB" w:rsidRPr="00A47721" w:rsidRDefault="00F400AB" w:rsidP="00C819CD">
      <w:pPr>
        <w:spacing w:after="0" w:line="240" w:lineRule="auto"/>
        <w:rPr>
          <w:rFonts w:ascii="Georgia" w:hAnsi="Georgia" w:cstheme="minorHAnsi"/>
          <w:sz w:val="18"/>
          <w:szCs w:val="18"/>
        </w:rPr>
      </w:pPr>
    </w:p>
    <w:p w:rsidR="00097C07" w:rsidRPr="00A47721" w:rsidRDefault="00097C07" w:rsidP="00C819CD">
      <w:pPr>
        <w:spacing w:after="0" w:line="240" w:lineRule="auto"/>
        <w:jc w:val="both"/>
        <w:rPr>
          <w:rFonts w:ascii="Georgia" w:hAnsi="Georgia" w:cstheme="minorHAnsi"/>
          <w:sz w:val="18"/>
          <w:szCs w:val="18"/>
        </w:rPr>
      </w:pPr>
      <w:r w:rsidRPr="00A47721">
        <w:rPr>
          <w:rFonts w:ascii="Georgia" w:hAnsi="Georgia" w:cstheme="minorHAnsi"/>
          <w:sz w:val="18"/>
          <w:szCs w:val="18"/>
        </w:rPr>
        <w:t xml:space="preserve">ALKMIN, T. Sociolinguística: Parte I. In: MUSSALIM, F.; BENTES, A. C. (orgs.) </w:t>
      </w:r>
      <w:r w:rsidRPr="00A47721">
        <w:rPr>
          <w:rFonts w:ascii="Georgia" w:hAnsi="Georgia" w:cstheme="minorHAnsi"/>
          <w:i/>
          <w:sz w:val="18"/>
          <w:szCs w:val="18"/>
        </w:rPr>
        <w:t>Introdução à Linguística:</w:t>
      </w:r>
      <w:r w:rsidRPr="00A47721">
        <w:rPr>
          <w:rFonts w:ascii="Georgia" w:hAnsi="Georgia" w:cstheme="minorHAnsi"/>
          <w:sz w:val="18"/>
          <w:szCs w:val="18"/>
        </w:rPr>
        <w:t xml:space="preserve"> domínios e fronteiras, vol. 1. São Paulo: Cortez, 2001.</w:t>
      </w:r>
    </w:p>
    <w:p w:rsidR="00097C07" w:rsidRPr="00A47721" w:rsidRDefault="00097C07" w:rsidP="00C819CD">
      <w:pPr>
        <w:spacing w:after="0" w:line="240" w:lineRule="auto"/>
        <w:jc w:val="both"/>
        <w:rPr>
          <w:rFonts w:ascii="Georgia" w:hAnsi="Georgia" w:cstheme="minorHAnsi"/>
          <w:sz w:val="18"/>
          <w:szCs w:val="18"/>
        </w:rPr>
      </w:pPr>
      <w:r w:rsidRPr="00A47721">
        <w:rPr>
          <w:rFonts w:ascii="Georgia" w:hAnsi="Georgia" w:cstheme="minorHAnsi"/>
          <w:sz w:val="18"/>
          <w:szCs w:val="18"/>
        </w:rPr>
        <w:t xml:space="preserve">BAGNO, M. </w:t>
      </w:r>
      <w:r w:rsidRPr="00A47721">
        <w:rPr>
          <w:rFonts w:ascii="Georgia" w:hAnsi="Georgia" w:cstheme="minorHAnsi"/>
          <w:i/>
          <w:sz w:val="18"/>
          <w:szCs w:val="18"/>
        </w:rPr>
        <w:t xml:space="preserve">Nada na língua é por acaso: </w:t>
      </w:r>
      <w:r w:rsidRPr="00A47721">
        <w:rPr>
          <w:rFonts w:ascii="Georgia" w:hAnsi="Georgia" w:cstheme="minorHAnsi"/>
          <w:sz w:val="18"/>
          <w:szCs w:val="18"/>
        </w:rPr>
        <w:t>por uma pedagogia da variação linguística. São Paulo: Parábola Editorial, 2007.</w:t>
      </w:r>
    </w:p>
    <w:p w:rsidR="00097C07" w:rsidRPr="00A47721" w:rsidRDefault="00097C07" w:rsidP="00C819CD">
      <w:pPr>
        <w:spacing w:after="0" w:line="240" w:lineRule="auto"/>
        <w:jc w:val="both"/>
        <w:rPr>
          <w:rFonts w:ascii="Georgia" w:hAnsi="Georgia" w:cstheme="minorHAnsi"/>
          <w:sz w:val="18"/>
          <w:szCs w:val="18"/>
        </w:rPr>
      </w:pPr>
      <w:r w:rsidRPr="00A47721">
        <w:rPr>
          <w:rFonts w:ascii="Georgia" w:hAnsi="Georgia" w:cstheme="minorHAnsi"/>
          <w:sz w:val="18"/>
          <w:szCs w:val="18"/>
        </w:rPr>
        <w:t xml:space="preserve">CAMACHO, R. G. Sociolinguística: Parte II. In: MUSSALIM, F.; BENTES, A. C. (orgs.). </w:t>
      </w:r>
      <w:r w:rsidRPr="00A47721">
        <w:rPr>
          <w:rFonts w:ascii="Georgia" w:hAnsi="Georgia" w:cstheme="minorHAnsi"/>
          <w:i/>
          <w:sz w:val="18"/>
          <w:szCs w:val="18"/>
        </w:rPr>
        <w:t xml:space="preserve">Introdução à Linguística: </w:t>
      </w:r>
      <w:r w:rsidRPr="00A47721">
        <w:rPr>
          <w:rFonts w:ascii="Georgia" w:hAnsi="Georgia" w:cstheme="minorHAnsi"/>
          <w:sz w:val="18"/>
          <w:szCs w:val="18"/>
        </w:rPr>
        <w:t>domínios e fronteiras, vol 1. São Paulo: Cortez, 2001.</w:t>
      </w:r>
    </w:p>
    <w:p w:rsidR="00097C07" w:rsidRPr="00A47721" w:rsidRDefault="00097C07" w:rsidP="00C819CD">
      <w:pPr>
        <w:spacing w:after="0" w:line="240" w:lineRule="auto"/>
        <w:jc w:val="both"/>
        <w:rPr>
          <w:rFonts w:ascii="Georgia" w:hAnsi="Georgia" w:cstheme="minorHAnsi"/>
          <w:sz w:val="18"/>
          <w:szCs w:val="18"/>
        </w:rPr>
      </w:pPr>
      <w:r w:rsidRPr="00A47721">
        <w:rPr>
          <w:rFonts w:ascii="Georgia" w:hAnsi="Georgia" w:cstheme="minorHAnsi"/>
          <w:sz w:val="18"/>
          <w:szCs w:val="18"/>
        </w:rPr>
        <w:t xml:space="preserve">DIÁRIOS ASSOCIADOS. </w:t>
      </w:r>
      <w:r w:rsidRPr="00A47721">
        <w:rPr>
          <w:rFonts w:ascii="Georgia" w:hAnsi="Georgia" w:cstheme="minorHAnsi"/>
          <w:i/>
          <w:sz w:val="18"/>
          <w:szCs w:val="18"/>
        </w:rPr>
        <w:t xml:space="preserve">Aqui PE. </w:t>
      </w:r>
      <w:r w:rsidRPr="00A47721">
        <w:rPr>
          <w:rFonts w:ascii="Georgia" w:hAnsi="Georgia" w:cstheme="minorHAnsi"/>
          <w:sz w:val="18"/>
          <w:szCs w:val="18"/>
        </w:rPr>
        <w:t>Disponível em: &lt;http://www.diariosassociados.com.br/home/veiculos.php?co_veiculo=32&gt;. Acessado em 24/04/2014.</w:t>
      </w:r>
    </w:p>
    <w:p w:rsidR="00097C07" w:rsidRPr="00A47721" w:rsidRDefault="00097C07" w:rsidP="00C819CD">
      <w:pPr>
        <w:spacing w:after="0" w:line="240" w:lineRule="auto"/>
        <w:jc w:val="both"/>
        <w:rPr>
          <w:rFonts w:ascii="Georgia" w:hAnsi="Georgia" w:cstheme="minorHAnsi"/>
          <w:sz w:val="18"/>
          <w:szCs w:val="18"/>
        </w:rPr>
      </w:pPr>
      <w:r w:rsidRPr="00A47721">
        <w:rPr>
          <w:rFonts w:ascii="Georgia" w:hAnsi="Georgia" w:cstheme="minorHAnsi"/>
          <w:sz w:val="18"/>
          <w:szCs w:val="18"/>
        </w:rPr>
        <w:t xml:space="preserve">FARACO, C. A. </w:t>
      </w:r>
      <w:r w:rsidRPr="00A47721">
        <w:rPr>
          <w:rFonts w:ascii="Georgia" w:hAnsi="Georgia" w:cstheme="minorHAnsi"/>
          <w:i/>
          <w:sz w:val="18"/>
          <w:szCs w:val="18"/>
        </w:rPr>
        <w:t>Norma culta brasileira:</w:t>
      </w:r>
      <w:r w:rsidRPr="00A47721">
        <w:rPr>
          <w:rFonts w:ascii="Georgia" w:hAnsi="Georgia" w:cstheme="minorHAnsi"/>
          <w:sz w:val="18"/>
          <w:szCs w:val="18"/>
        </w:rPr>
        <w:t xml:space="preserve"> desatando alguns nós. São Paulo: Parábola Editorial. 2008. p. 33 - 107.</w:t>
      </w:r>
    </w:p>
    <w:p w:rsidR="00097C07" w:rsidRPr="00A47721" w:rsidRDefault="00097C07" w:rsidP="00C819CD">
      <w:pPr>
        <w:spacing w:after="0" w:line="240" w:lineRule="auto"/>
        <w:jc w:val="both"/>
        <w:rPr>
          <w:rFonts w:ascii="Georgia" w:hAnsi="Georgia" w:cstheme="minorHAnsi"/>
          <w:sz w:val="18"/>
          <w:szCs w:val="18"/>
        </w:rPr>
      </w:pPr>
      <w:r w:rsidRPr="00A47721">
        <w:rPr>
          <w:rFonts w:ascii="Georgia" w:hAnsi="Georgia" w:cstheme="minorHAnsi"/>
          <w:sz w:val="18"/>
          <w:szCs w:val="18"/>
        </w:rPr>
        <w:t xml:space="preserve">ILARI, R.; BASSO, R. </w:t>
      </w:r>
      <w:r w:rsidRPr="00A47721">
        <w:rPr>
          <w:rFonts w:ascii="Georgia" w:hAnsi="Georgia" w:cstheme="minorHAnsi"/>
          <w:i/>
          <w:sz w:val="18"/>
          <w:szCs w:val="18"/>
        </w:rPr>
        <w:t xml:space="preserve">O português da gente: </w:t>
      </w:r>
      <w:r w:rsidRPr="00A47721">
        <w:rPr>
          <w:rFonts w:ascii="Georgia" w:hAnsi="Georgia" w:cstheme="minorHAnsi"/>
          <w:sz w:val="18"/>
          <w:szCs w:val="18"/>
        </w:rPr>
        <w:t>a língua que estudamos a língua que falamos. São Paulo: Contexto. 2006.</w:t>
      </w:r>
    </w:p>
    <w:p w:rsidR="00097C07" w:rsidRPr="00A47721" w:rsidRDefault="00097C07" w:rsidP="00C819CD">
      <w:pPr>
        <w:spacing w:after="0" w:line="240" w:lineRule="auto"/>
        <w:jc w:val="both"/>
        <w:rPr>
          <w:rFonts w:ascii="Georgia" w:hAnsi="Georgia" w:cstheme="minorHAnsi"/>
          <w:sz w:val="18"/>
          <w:szCs w:val="18"/>
        </w:rPr>
      </w:pPr>
      <w:r w:rsidRPr="00A47721">
        <w:rPr>
          <w:rFonts w:ascii="Georgia" w:hAnsi="Georgia" w:cstheme="minorHAnsi"/>
          <w:sz w:val="18"/>
          <w:szCs w:val="18"/>
        </w:rPr>
        <w:t xml:space="preserve">LABOV, W. </w:t>
      </w:r>
      <w:r w:rsidRPr="00A47721">
        <w:rPr>
          <w:rFonts w:ascii="Georgia" w:hAnsi="Georgia" w:cstheme="minorHAnsi"/>
          <w:i/>
          <w:sz w:val="18"/>
          <w:szCs w:val="18"/>
        </w:rPr>
        <w:t xml:space="preserve">Padrões Sociolinguísticos. </w:t>
      </w:r>
      <w:r w:rsidRPr="00A47721">
        <w:rPr>
          <w:rFonts w:ascii="Georgia" w:hAnsi="Georgia" w:cstheme="minorHAnsi"/>
          <w:sz w:val="18"/>
          <w:szCs w:val="18"/>
        </w:rPr>
        <w:t>São Paulo: Parábola Editorial. 2008.</w:t>
      </w:r>
    </w:p>
    <w:p w:rsidR="00097C07" w:rsidRPr="00A47721" w:rsidRDefault="00097C07" w:rsidP="00C819CD">
      <w:pPr>
        <w:spacing w:after="0" w:line="240" w:lineRule="auto"/>
        <w:jc w:val="both"/>
        <w:rPr>
          <w:rFonts w:ascii="Georgia" w:hAnsi="Georgia" w:cstheme="minorHAnsi"/>
          <w:sz w:val="18"/>
          <w:szCs w:val="18"/>
        </w:rPr>
      </w:pPr>
      <w:r w:rsidRPr="00A47721">
        <w:rPr>
          <w:rFonts w:ascii="Georgia" w:hAnsi="Georgia" w:cstheme="minorHAnsi"/>
          <w:sz w:val="18"/>
          <w:szCs w:val="18"/>
        </w:rPr>
        <w:t>OSIAS, J. P. A. Jornal Já Paraíba</w:t>
      </w:r>
      <w:r w:rsidRPr="00A47721">
        <w:rPr>
          <w:rFonts w:ascii="Georgia" w:hAnsi="Georgia" w:cstheme="minorHAnsi"/>
          <w:i/>
          <w:sz w:val="18"/>
          <w:szCs w:val="18"/>
        </w:rPr>
        <w:t xml:space="preserve">: </w:t>
      </w:r>
      <w:r w:rsidRPr="00A47721">
        <w:rPr>
          <w:rFonts w:ascii="Georgia" w:hAnsi="Georgia" w:cstheme="minorHAnsi"/>
          <w:sz w:val="18"/>
          <w:szCs w:val="18"/>
        </w:rPr>
        <w:t xml:space="preserve">quebrando paradigmas no ciclo midiático do preconceito linguístico. </w:t>
      </w:r>
      <w:r w:rsidRPr="00A47721">
        <w:rPr>
          <w:rFonts w:ascii="Georgia" w:hAnsi="Georgia" w:cstheme="minorHAnsi"/>
          <w:i/>
          <w:sz w:val="18"/>
          <w:szCs w:val="18"/>
        </w:rPr>
        <w:t>Revista Eletrônia Temática.</w:t>
      </w:r>
      <w:r w:rsidRPr="00A47721">
        <w:rPr>
          <w:rFonts w:ascii="Georgia" w:hAnsi="Georgia" w:cstheme="minorHAnsi"/>
          <w:sz w:val="18"/>
          <w:szCs w:val="18"/>
        </w:rPr>
        <w:t xml:space="preserve"> João Pessoa - UFPB, no. 9, ano VI, Set/2010. &lt;http://www.insite.pro.br/2010/Setembro/preconceito_linguistico_jornaljaparaiba.pdf&gt; Acessado em 24/04/2014.</w:t>
      </w:r>
    </w:p>
    <w:p w:rsidR="00097C07" w:rsidRPr="00A47721" w:rsidRDefault="00097C07" w:rsidP="00C819CD">
      <w:pPr>
        <w:spacing w:after="0" w:line="240" w:lineRule="auto"/>
        <w:jc w:val="both"/>
        <w:rPr>
          <w:rFonts w:ascii="Georgia" w:hAnsi="Georgia" w:cstheme="minorHAnsi"/>
          <w:sz w:val="18"/>
          <w:szCs w:val="18"/>
        </w:rPr>
      </w:pPr>
      <w:r w:rsidRPr="00A47721">
        <w:rPr>
          <w:rFonts w:ascii="Georgia" w:hAnsi="Georgia" w:cstheme="minorHAnsi"/>
          <w:sz w:val="18"/>
          <w:szCs w:val="18"/>
        </w:rPr>
        <w:t xml:space="preserve">PINELLI, D. M. P.; MORAIS, L. S. R.; OLVEIRA, D. F. Variação Linguística em Jornais. </w:t>
      </w:r>
      <w:r w:rsidRPr="00A47721">
        <w:rPr>
          <w:rFonts w:ascii="Georgia" w:hAnsi="Georgia" w:cstheme="minorHAnsi"/>
          <w:i/>
          <w:sz w:val="18"/>
          <w:szCs w:val="18"/>
        </w:rPr>
        <w:t xml:space="preserve">10ªMostra Acadêmica Unimep. </w:t>
      </w:r>
      <w:r w:rsidRPr="00A47721">
        <w:rPr>
          <w:rFonts w:ascii="Georgia" w:hAnsi="Georgia" w:cstheme="minorHAnsi"/>
          <w:sz w:val="18"/>
          <w:szCs w:val="18"/>
        </w:rPr>
        <w:t>Piracicaba. &lt; http://www.unimep.br/phpg/mostraacademica/anais/10mostra/4/297.pdf&gt; Acessado em: 24/04/2014</w:t>
      </w:r>
    </w:p>
    <w:p w:rsidR="00097C07" w:rsidRPr="00A47721" w:rsidRDefault="00097C07" w:rsidP="00C819CD">
      <w:pPr>
        <w:spacing w:after="0" w:line="240" w:lineRule="auto"/>
        <w:jc w:val="both"/>
        <w:rPr>
          <w:rFonts w:ascii="Georgia" w:hAnsi="Georgia" w:cstheme="minorHAnsi"/>
          <w:sz w:val="18"/>
          <w:szCs w:val="18"/>
        </w:rPr>
      </w:pPr>
      <w:r w:rsidRPr="00A47721">
        <w:rPr>
          <w:rFonts w:ascii="Georgia" w:hAnsi="Georgia" w:cstheme="minorHAnsi"/>
          <w:sz w:val="18"/>
          <w:szCs w:val="18"/>
        </w:rPr>
        <w:t xml:space="preserve">SISTEMA CORREIO DE COMUNICAÇÃO. </w:t>
      </w:r>
      <w:r w:rsidRPr="00A47721">
        <w:rPr>
          <w:rFonts w:ascii="Georgia" w:hAnsi="Georgia" w:cstheme="minorHAnsi"/>
          <w:i/>
          <w:sz w:val="18"/>
          <w:szCs w:val="18"/>
        </w:rPr>
        <w:t>Jornal Já Paraíba.</w:t>
      </w:r>
      <w:r w:rsidRPr="00A47721">
        <w:rPr>
          <w:rFonts w:ascii="Georgia" w:hAnsi="Georgia" w:cstheme="minorHAnsi"/>
          <w:sz w:val="18"/>
          <w:szCs w:val="18"/>
        </w:rPr>
        <w:t xml:space="preserve"> Disponível em: &lt;http://www2.portalcorreio.com.br/sites/jornalja/&gt;. Acessado em 24/04/2014.</w:t>
      </w:r>
    </w:p>
    <w:p w:rsidR="008739FA" w:rsidRPr="00347516" w:rsidRDefault="008739FA" w:rsidP="00C819CD">
      <w:pPr>
        <w:spacing w:after="0" w:line="240" w:lineRule="auto"/>
        <w:jc w:val="center"/>
        <w:rPr>
          <w:rFonts w:ascii="Georgia" w:hAnsi="Georgia" w:cstheme="minorHAnsi"/>
          <w:b/>
          <w:color w:val="000000"/>
        </w:rPr>
      </w:pPr>
    </w:p>
    <w:p w:rsidR="00F400AB" w:rsidRPr="00347516" w:rsidRDefault="00F400AB" w:rsidP="00C819CD">
      <w:pPr>
        <w:spacing w:after="0" w:line="240" w:lineRule="auto"/>
        <w:jc w:val="center"/>
        <w:rPr>
          <w:rFonts w:ascii="Georgia" w:hAnsi="Georgia" w:cstheme="minorHAnsi"/>
          <w:b/>
        </w:rPr>
      </w:pPr>
    </w:p>
    <w:p w:rsidR="00F400AB" w:rsidRPr="00347516" w:rsidRDefault="00F400AB" w:rsidP="00C819CD">
      <w:pPr>
        <w:spacing w:after="0" w:line="240" w:lineRule="auto"/>
        <w:jc w:val="center"/>
        <w:rPr>
          <w:rFonts w:ascii="Georgia" w:hAnsi="Georgia" w:cstheme="minorHAnsi"/>
          <w:b/>
        </w:rPr>
      </w:pPr>
    </w:p>
    <w:p w:rsidR="00F400AB" w:rsidRPr="00347516" w:rsidRDefault="00F400AB" w:rsidP="00C819CD">
      <w:pPr>
        <w:spacing w:after="0" w:line="240" w:lineRule="auto"/>
        <w:jc w:val="center"/>
        <w:rPr>
          <w:rFonts w:ascii="Georgia" w:hAnsi="Georgia" w:cstheme="minorHAnsi"/>
          <w:b/>
        </w:rPr>
      </w:pPr>
    </w:p>
    <w:p w:rsidR="00F400AB" w:rsidRPr="00347516" w:rsidRDefault="00F400AB" w:rsidP="00C819CD">
      <w:pPr>
        <w:spacing w:after="0" w:line="240" w:lineRule="auto"/>
        <w:jc w:val="center"/>
        <w:rPr>
          <w:rFonts w:ascii="Georgia" w:hAnsi="Georgia" w:cstheme="minorHAnsi"/>
          <w:b/>
        </w:rPr>
      </w:pPr>
    </w:p>
    <w:p w:rsidR="00F400AB" w:rsidRPr="00347516" w:rsidRDefault="00F400AB" w:rsidP="00C819CD">
      <w:pPr>
        <w:spacing w:after="0" w:line="240" w:lineRule="auto"/>
        <w:jc w:val="center"/>
        <w:rPr>
          <w:rFonts w:ascii="Georgia" w:hAnsi="Georgia" w:cstheme="minorHAnsi"/>
          <w:b/>
        </w:rPr>
      </w:pPr>
    </w:p>
    <w:p w:rsidR="00F400AB" w:rsidRPr="00347516" w:rsidRDefault="00F400AB" w:rsidP="00C819CD">
      <w:pPr>
        <w:spacing w:after="0" w:line="240" w:lineRule="auto"/>
        <w:jc w:val="center"/>
        <w:rPr>
          <w:rFonts w:ascii="Georgia" w:hAnsi="Georgia" w:cstheme="minorHAnsi"/>
          <w:b/>
        </w:rPr>
      </w:pPr>
    </w:p>
    <w:p w:rsidR="00F400AB" w:rsidRPr="00347516" w:rsidRDefault="00F400AB" w:rsidP="00C819CD">
      <w:pPr>
        <w:spacing w:after="0" w:line="240" w:lineRule="auto"/>
        <w:jc w:val="center"/>
        <w:rPr>
          <w:rFonts w:ascii="Georgia" w:hAnsi="Georgia" w:cstheme="minorHAnsi"/>
          <w:b/>
        </w:rPr>
      </w:pPr>
    </w:p>
    <w:p w:rsidR="00F400AB" w:rsidRPr="00347516" w:rsidRDefault="00F400AB" w:rsidP="00C819CD">
      <w:pPr>
        <w:spacing w:after="0" w:line="240" w:lineRule="auto"/>
        <w:jc w:val="center"/>
        <w:rPr>
          <w:rFonts w:ascii="Georgia" w:hAnsi="Georgia" w:cstheme="minorHAnsi"/>
          <w:b/>
        </w:rPr>
      </w:pPr>
    </w:p>
    <w:p w:rsidR="00F400AB" w:rsidRPr="00347516" w:rsidRDefault="00F400AB" w:rsidP="00C819CD">
      <w:pPr>
        <w:spacing w:after="0" w:line="240" w:lineRule="auto"/>
        <w:jc w:val="center"/>
        <w:rPr>
          <w:rFonts w:ascii="Georgia" w:hAnsi="Georgia" w:cstheme="minorHAnsi"/>
          <w:b/>
        </w:rPr>
      </w:pPr>
    </w:p>
    <w:p w:rsidR="00F400AB" w:rsidRPr="00347516" w:rsidRDefault="00F400AB" w:rsidP="00C819CD">
      <w:pPr>
        <w:spacing w:after="0" w:line="240" w:lineRule="auto"/>
        <w:jc w:val="center"/>
        <w:rPr>
          <w:rFonts w:ascii="Georgia" w:hAnsi="Georgia" w:cstheme="minorHAnsi"/>
          <w:b/>
        </w:rPr>
      </w:pPr>
    </w:p>
    <w:p w:rsidR="00F400AB" w:rsidRPr="00347516" w:rsidRDefault="00F400AB" w:rsidP="00C819CD">
      <w:pPr>
        <w:spacing w:after="0" w:line="240" w:lineRule="auto"/>
        <w:jc w:val="center"/>
        <w:rPr>
          <w:rFonts w:ascii="Georgia" w:hAnsi="Georgia" w:cstheme="minorHAnsi"/>
          <w:b/>
        </w:rPr>
      </w:pPr>
    </w:p>
    <w:p w:rsidR="00F400AB" w:rsidRPr="00347516" w:rsidRDefault="00F400AB" w:rsidP="00C819CD">
      <w:pPr>
        <w:spacing w:after="0" w:line="240" w:lineRule="auto"/>
        <w:jc w:val="center"/>
        <w:rPr>
          <w:rFonts w:ascii="Georgia" w:hAnsi="Georgia" w:cstheme="minorHAnsi"/>
          <w:b/>
        </w:rPr>
      </w:pPr>
    </w:p>
    <w:p w:rsidR="00F400AB" w:rsidRPr="00347516" w:rsidRDefault="00F400AB" w:rsidP="00C819CD">
      <w:pPr>
        <w:spacing w:after="0" w:line="240" w:lineRule="auto"/>
        <w:jc w:val="center"/>
        <w:rPr>
          <w:rFonts w:ascii="Georgia" w:hAnsi="Georgia" w:cstheme="minorHAnsi"/>
          <w:b/>
        </w:rPr>
      </w:pPr>
    </w:p>
    <w:p w:rsidR="00F400AB" w:rsidRPr="00347516" w:rsidRDefault="00F400AB" w:rsidP="00C819CD">
      <w:pPr>
        <w:spacing w:after="0" w:line="240" w:lineRule="auto"/>
        <w:jc w:val="center"/>
        <w:rPr>
          <w:rFonts w:ascii="Georgia" w:hAnsi="Georgia" w:cstheme="minorHAnsi"/>
          <w:b/>
        </w:rPr>
      </w:pPr>
    </w:p>
    <w:p w:rsidR="00F400AB" w:rsidRPr="00347516" w:rsidRDefault="00F400AB" w:rsidP="00C819CD">
      <w:pPr>
        <w:spacing w:after="0" w:line="240" w:lineRule="auto"/>
        <w:jc w:val="center"/>
        <w:rPr>
          <w:rFonts w:ascii="Georgia" w:hAnsi="Georgia" w:cstheme="minorHAnsi"/>
          <w:b/>
        </w:rPr>
      </w:pPr>
    </w:p>
    <w:p w:rsidR="00F400AB" w:rsidRPr="00347516" w:rsidRDefault="00F400AB" w:rsidP="00C819CD">
      <w:pPr>
        <w:spacing w:after="0" w:line="240" w:lineRule="auto"/>
        <w:jc w:val="center"/>
        <w:rPr>
          <w:rFonts w:ascii="Georgia" w:hAnsi="Georgia" w:cstheme="minorHAnsi"/>
          <w:b/>
        </w:rPr>
      </w:pPr>
    </w:p>
    <w:p w:rsidR="00F400AB" w:rsidRDefault="00F400AB" w:rsidP="00C819CD">
      <w:pPr>
        <w:spacing w:after="0" w:line="240" w:lineRule="auto"/>
        <w:jc w:val="center"/>
        <w:rPr>
          <w:rFonts w:ascii="Georgia" w:hAnsi="Georgia" w:cstheme="minorHAnsi"/>
          <w:b/>
        </w:rPr>
      </w:pPr>
    </w:p>
    <w:p w:rsidR="00A47721" w:rsidRDefault="00A47721" w:rsidP="00C819CD">
      <w:pPr>
        <w:spacing w:after="0" w:line="240" w:lineRule="auto"/>
        <w:jc w:val="center"/>
        <w:rPr>
          <w:rFonts w:ascii="Georgia" w:hAnsi="Georgia" w:cstheme="minorHAnsi"/>
          <w:b/>
        </w:rPr>
      </w:pPr>
    </w:p>
    <w:p w:rsidR="00DF7605" w:rsidRDefault="00DF7605" w:rsidP="00C819CD">
      <w:pPr>
        <w:spacing w:after="0" w:line="240" w:lineRule="auto"/>
        <w:jc w:val="center"/>
        <w:rPr>
          <w:rFonts w:ascii="Georgia" w:hAnsi="Georgia" w:cstheme="minorHAnsi"/>
          <w:b/>
        </w:rPr>
      </w:pPr>
    </w:p>
    <w:p w:rsidR="00DF7605" w:rsidRDefault="00DF7605" w:rsidP="00C819CD">
      <w:pPr>
        <w:spacing w:after="0" w:line="240" w:lineRule="auto"/>
        <w:jc w:val="center"/>
        <w:rPr>
          <w:rFonts w:ascii="Georgia" w:hAnsi="Georgia" w:cstheme="minorHAnsi"/>
          <w:b/>
        </w:rPr>
      </w:pPr>
    </w:p>
    <w:p w:rsidR="00DF7605" w:rsidRDefault="00DF7605" w:rsidP="00C819CD">
      <w:pPr>
        <w:spacing w:after="0" w:line="240" w:lineRule="auto"/>
        <w:jc w:val="center"/>
        <w:rPr>
          <w:rFonts w:ascii="Georgia" w:hAnsi="Georgia" w:cstheme="minorHAnsi"/>
          <w:b/>
        </w:rPr>
      </w:pPr>
    </w:p>
    <w:p w:rsidR="00DF7605" w:rsidRDefault="00DF7605" w:rsidP="00C819CD">
      <w:pPr>
        <w:spacing w:after="0" w:line="240" w:lineRule="auto"/>
        <w:jc w:val="center"/>
        <w:rPr>
          <w:rFonts w:ascii="Georgia" w:hAnsi="Georgia" w:cstheme="minorHAnsi"/>
          <w:b/>
        </w:rPr>
      </w:pPr>
    </w:p>
    <w:p w:rsidR="00A47721" w:rsidRDefault="00A47721" w:rsidP="00C819CD">
      <w:pPr>
        <w:spacing w:after="0" w:line="240" w:lineRule="auto"/>
        <w:jc w:val="center"/>
        <w:rPr>
          <w:rFonts w:ascii="Georgia" w:hAnsi="Georgia" w:cstheme="minorHAnsi"/>
          <w:b/>
        </w:rPr>
      </w:pPr>
    </w:p>
    <w:p w:rsidR="00F400AB" w:rsidRPr="00347516" w:rsidRDefault="00F400AB" w:rsidP="00494FAB">
      <w:pPr>
        <w:spacing w:after="0" w:line="240" w:lineRule="auto"/>
        <w:rPr>
          <w:rFonts w:ascii="Georgia" w:hAnsi="Georgia" w:cstheme="minorHAnsi"/>
          <w:b/>
        </w:rPr>
      </w:pPr>
    </w:p>
    <w:p w:rsidR="00711706" w:rsidRDefault="00711706" w:rsidP="00C819CD">
      <w:pPr>
        <w:spacing w:after="0" w:line="240" w:lineRule="auto"/>
        <w:jc w:val="center"/>
        <w:rPr>
          <w:rFonts w:ascii="Georgia" w:hAnsi="Georgia" w:cstheme="minorHAnsi"/>
          <w:b/>
        </w:rPr>
      </w:pPr>
    </w:p>
    <w:p w:rsidR="00711706" w:rsidRDefault="00711706" w:rsidP="00C819CD">
      <w:pPr>
        <w:spacing w:after="0" w:line="240" w:lineRule="auto"/>
        <w:jc w:val="center"/>
        <w:rPr>
          <w:rFonts w:ascii="Georgia" w:hAnsi="Georgia" w:cstheme="minorHAnsi"/>
          <w:b/>
        </w:rPr>
      </w:pPr>
    </w:p>
    <w:p w:rsidR="008739FA" w:rsidRPr="00347516" w:rsidRDefault="008739FA" w:rsidP="00C819CD">
      <w:pPr>
        <w:spacing w:after="0" w:line="240" w:lineRule="auto"/>
        <w:jc w:val="center"/>
        <w:rPr>
          <w:rFonts w:ascii="Georgia" w:hAnsi="Georgia" w:cstheme="minorHAnsi"/>
          <w:b/>
        </w:rPr>
      </w:pPr>
      <w:r w:rsidRPr="00347516">
        <w:rPr>
          <w:rFonts w:ascii="Georgia" w:hAnsi="Georgia" w:cstheme="minorHAnsi"/>
          <w:b/>
        </w:rPr>
        <w:t>TOPA – TODOS PELA ALFABETIZAÇÃO: DESAFIOS À CONTEXTUALIZAÇÃO E AO LETRAMENTO - RELATOS DE ALFABETIZANDOS DO PROGRAMA NO SEMIÁRIDO JUAZEIRENSE</w:t>
      </w:r>
    </w:p>
    <w:p w:rsidR="008739FA" w:rsidRPr="00347516" w:rsidRDefault="008739FA" w:rsidP="00C819CD">
      <w:pPr>
        <w:spacing w:after="0" w:line="240" w:lineRule="auto"/>
        <w:jc w:val="center"/>
        <w:rPr>
          <w:rFonts w:ascii="Georgia" w:hAnsi="Georgia" w:cstheme="minorHAnsi"/>
          <w:b/>
        </w:rPr>
      </w:pPr>
    </w:p>
    <w:p w:rsidR="008739FA" w:rsidRPr="00347516" w:rsidRDefault="008739FA" w:rsidP="00C819CD">
      <w:pPr>
        <w:spacing w:after="0" w:line="240" w:lineRule="auto"/>
        <w:jc w:val="right"/>
        <w:rPr>
          <w:rFonts w:ascii="Georgia" w:hAnsi="Georgia" w:cstheme="minorHAnsi"/>
          <w:sz w:val="18"/>
          <w:szCs w:val="18"/>
        </w:rPr>
      </w:pPr>
      <w:r w:rsidRPr="00347516">
        <w:rPr>
          <w:rFonts w:ascii="Georgia" w:hAnsi="Georgia" w:cstheme="minorHAnsi"/>
          <w:sz w:val="18"/>
          <w:szCs w:val="18"/>
        </w:rPr>
        <w:t>Patrícia Lopes Jacinto Mendes</w:t>
      </w:r>
    </w:p>
    <w:p w:rsidR="008739FA" w:rsidRPr="00347516" w:rsidRDefault="008739FA" w:rsidP="00C819CD">
      <w:pPr>
        <w:spacing w:after="0" w:line="240" w:lineRule="auto"/>
        <w:jc w:val="right"/>
        <w:rPr>
          <w:rFonts w:ascii="Georgia" w:hAnsi="Georgia" w:cstheme="minorHAnsi"/>
          <w:sz w:val="18"/>
          <w:szCs w:val="18"/>
        </w:rPr>
      </w:pPr>
      <w:r w:rsidRPr="00347516">
        <w:rPr>
          <w:rFonts w:ascii="Georgia" w:hAnsi="Georgia" w:cstheme="minorHAnsi"/>
          <w:sz w:val="18"/>
          <w:szCs w:val="18"/>
        </w:rPr>
        <w:t xml:space="preserve">Mestranda do Programa de Pós-graduação </w:t>
      </w:r>
    </w:p>
    <w:p w:rsidR="008739FA" w:rsidRPr="00347516" w:rsidRDefault="008739FA" w:rsidP="00C819CD">
      <w:pPr>
        <w:spacing w:after="0" w:line="240" w:lineRule="auto"/>
        <w:jc w:val="right"/>
        <w:rPr>
          <w:rFonts w:ascii="Georgia" w:hAnsi="Georgia" w:cstheme="minorHAnsi"/>
          <w:sz w:val="18"/>
          <w:szCs w:val="18"/>
        </w:rPr>
      </w:pPr>
      <w:r w:rsidRPr="00347516">
        <w:rPr>
          <w:rFonts w:ascii="Georgia" w:hAnsi="Georgia" w:cstheme="minorHAnsi"/>
          <w:sz w:val="18"/>
          <w:szCs w:val="18"/>
        </w:rPr>
        <w:t>Mestrado em Educação, Cultura e Territórios Semiáridos</w:t>
      </w:r>
    </w:p>
    <w:p w:rsidR="008739FA" w:rsidRPr="00347516" w:rsidRDefault="008739FA" w:rsidP="00C819CD">
      <w:pPr>
        <w:spacing w:after="0" w:line="240" w:lineRule="auto"/>
        <w:jc w:val="right"/>
        <w:rPr>
          <w:rFonts w:ascii="Georgia" w:hAnsi="Georgia" w:cstheme="minorHAnsi"/>
          <w:sz w:val="18"/>
          <w:szCs w:val="18"/>
        </w:rPr>
      </w:pPr>
      <w:r w:rsidRPr="00347516">
        <w:rPr>
          <w:rFonts w:ascii="Georgia" w:hAnsi="Georgia" w:cstheme="minorHAnsi"/>
          <w:sz w:val="18"/>
          <w:szCs w:val="18"/>
        </w:rPr>
        <w:t>Universidade do Estado da Bahia – UNEB</w:t>
      </w:r>
    </w:p>
    <w:p w:rsidR="008739FA" w:rsidRPr="00347516" w:rsidRDefault="008739FA" w:rsidP="00C819CD">
      <w:pPr>
        <w:spacing w:after="0" w:line="240" w:lineRule="auto"/>
        <w:jc w:val="right"/>
        <w:rPr>
          <w:rFonts w:ascii="Georgia" w:hAnsi="Georgia" w:cstheme="minorHAnsi"/>
          <w:sz w:val="20"/>
          <w:szCs w:val="20"/>
        </w:rPr>
      </w:pPr>
    </w:p>
    <w:p w:rsidR="008739FA" w:rsidRPr="00347516" w:rsidRDefault="008739FA" w:rsidP="00C819CD">
      <w:pPr>
        <w:spacing w:after="0" w:line="240" w:lineRule="auto"/>
        <w:jc w:val="both"/>
        <w:rPr>
          <w:rFonts w:ascii="Georgia" w:hAnsi="Georgia" w:cstheme="minorHAnsi"/>
          <w:b/>
        </w:rPr>
      </w:pPr>
      <w:r w:rsidRPr="00347516">
        <w:rPr>
          <w:rFonts w:ascii="Georgia" w:hAnsi="Georgia" w:cstheme="minorHAnsi"/>
          <w:b/>
        </w:rPr>
        <w:t>Resumo</w:t>
      </w:r>
      <w:r w:rsidR="00C828AE" w:rsidRPr="00347516">
        <w:rPr>
          <w:rFonts w:ascii="Georgia" w:hAnsi="Georgia" w:cstheme="minorHAnsi"/>
          <w:b/>
        </w:rPr>
        <w:t xml:space="preserve">: </w:t>
      </w:r>
      <w:r w:rsidRPr="00347516">
        <w:rPr>
          <w:rFonts w:ascii="Georgia" w:hAnsi="Georgia" w:cstheme="minorHAnsi"/>
          <w:bCs/>
        </w:rPr>
        <w:t>A ideia da construção deste trabalho é fruto de algumas reflexões concebidas a partir de observações nas turmas de alfabetização do TOPA – Todos pela Alfabetização, no qual sou coordenadora de turma no município de Juazeiro-BA, região do Semiárido Brasileiro. O estudo objetiva fazer um recorte retratando homens e mulheres sertanejos e sua trajetória educacional, num contexto histórico de políticas públicas assistencialistas de combate às secas. A partir dos relatos desses senhores e senhoras é possível compreender como se deu o processo histórico de constituição dessa região estigmatizada, invisível aos olhos do Poder Público que não promovia políticas educacionais que de fato promovessem a permanência desse povo em seus territórios e o desenvolvimento da região. Analisar e problematizar as práticas educativas na perspectiva da contextualização e do letramento nas salas de aula do Programa também faz parte da pesquisa, uma vez que vivemos um período de mudanças paradigmáticas focadas no rompimento com o colonialismo científico, que durante muitos anos traçou os contornos desse Semiárido retratado de forma distorcida nos livros didáticos e que de certa forma subjugou a capacidade desse povo de viver e conviver nesse território. Com a pretensão de provocar uma discussão acerca das práticas educativas, tendo em vista que a contextualização e o letramento são pressupostos fundamentais na desconstrução dessa imagem de Semiárido “seco”, “feio”, “pobre” e a ressignificação de um território habitado por gentes, que pensam que sentem e que desejam ser ouvidas. Dessa forma, é possível compreender a necessidade de uma política educacional fundamentada em práticas educativas na perspectiva da construção identitária desses sujeitos.</w:t>
      </w:r>
    </w:p>
    <w:p w:rsidR="008739FA" w:rsidRPr="00347516" w:rsidRDefault="008739FA" w:rsidP="00C819CD">
      <w:pPr>
        <w:spacing w:after="0" w:line="240" w:lineRule="auto"/>
        <w:jc w:val="both"/>
        <w:rPr>
          <w:rFonts w:ascii="Georgia" w:hAnsi="Georgia" w:cstheme="minorHAnsi"/>
          <w:bCs/>
        </w:rPr>
      </w:pPr>
    </w:p>
    <w:p w:rsidR="008739FA" w:rsidRPr="00347516" w:rsidRDefault="008739FA" w:rsidP="00C819CD">
      <w:pPr>
        <w:spacing w:after="0" w:line="240" w:lineRule="auto"/>
        <w:jc w:val="both"/>
        <w:rPr>
          <w:rFonts w:ascii="Georgia" w:hAnsi="Georgia" w:cstheme="minorHAnsi"/>
          <w:bCs/>
        </w:rPr>
      </w:pPr>
      <w:r w:rsidRPr="00347516">
        <w:rPr>
          <w:rFonts w:ascii="Georgia" w:hAnsi="Georgia" w:cstheme="minorHAnsi"/>
          <w:b/>
          <w:bCs/>
        </w:rPr>
        <w:t>PALAVRAS-CHAVE</w:t>
      </w:r>
      <w:r w:rsidRPr="00347516">
        <w:rPr>
          <w:rFonts w:ascii="Georgia" w:hAnsi="Georgia" w:cstheme="minorHAnsi"/>
          <w:bCs/>
        </w:rPr>
        <w:t>: Educação de Jovens e Adultos. Letramento. Contextualização. Semiárido.</w:t>
      </w:r>
    </w:p>
    <w:p w:rsidR="008739FA" w:rsidRPr="00347516" w:rsidRDefault="008739FA" w:rsidP="00C819CD">
      <w:pPr>
        <w:spacing w:after="0" w:line="240" w:lineRule="auto"/>
        <w:jc w:val="both"/>
        <w:rPr>
          <w:rFonts w:ascii="Georgia" w:hAnsi="Georgia" w:cstheme="minorHAnsi"/>
          <w:bCs/>
        </w:rPr>
      </w:pPr>
    </w:p>
    <w:p w:rsidR="008739FA" w:rsidRPr="00347516" w:rsidRDefault="008739FA" w:rsidP="00C819CD">
      <w:pPr>
        <w:spacing w:after="0" w:line="240" w:lineRule="auto"/>
        <w:jc w:val="both"/>
        <w:rPr>
          <w:rFonts w:ascii="Georgia" w:hAnsi="Georgia" w:cstheme="minorHAnsi"/>
          <w:b/>
          <w:bCs/>
        </w:rPr>
      </w:pPr>
      <w:r w:rsidRPr="00347516">
        <w:rPr>
          <w:rFonts w:ascii="Georgia" w:hAnsi="Georgia" w:cstheme="minorHAnsi"/>
          <w:b/>
          <w:bCs/>
        </w:rPr>
        <w:t>INTRODUÇÂO</w:t>
      </w:r>
    </w:p>
    <w:p w:rsidR="008739FA" w:rsidRPr="00347516" w:rsidRDefault="008739FA" w:rsidP="00C828AE">
      <w:pPr>
        <w:tabs>
          <w:tab w:val="left" w:pos="851"/>
        </w:tabs>
        <w:spacing w:after="0" w:line="240" w:lineRule="auto"/>
        <w:jc w:val="both"/>
        <w:rPr>
          <w:rFonts w:ascii="Georgia" w:hAnsi="Georgia" w:cstheme="minorHAnsi"/>
          <w:bCs/>
        </w:rPr>
      </w:pPr>
      <w:r w:rsidRPr="00347516">
        <w:rPr>
          <w:rFonts w:ascii="Georgia" w:hAnsi="Georgia" w:cstheme="minorHAnsi"/>
          <w:bCs/>
        </w:rPr>
        <w:t>O desejo de se fazer um estudo focado no ensino da Educação de Jovens e Adultos se deu a partir da experiência enquanto coordenadora do Programa Todos pela Alfabetização (TOPA), buscando através dessa pesquisa, desenvolver uma investigação sistemática das práticas educativas dos educadores que atuam nesse segmento, com vistas a provocar uma discussão analisando os aspectos relacionados à contextualização e ao letramento na perspectiva da Convivência como o Semiárido, uma vez que os educandos que fazem parte dessa pesquisa estão inseridos nesse contexto inventado como região-problema.</w:t>
      </w:r>
    </w:p>
    <w:p w:rsidR="008739FA" w:rsidRPr="00347516" w:rsidRDefault="008739FA" w:rsidP="00C828AE">
      <w:pPr>
        <w:tabs>
          <w:tab w:val="left" w:pos="851"/>
        </w:tabs>
        <w:spacing w:after="0" w:line="240" w:lineRule="auto"/>
        <w:jc w:val="both"/>
        <w:rPr>
          <w:rFonts w:ascii="Georgia" w:hAnsi="Georgia" w:cstheme="minorHAnsi"/>
          <w:bCs/>
        </w:rPr>
      </w:pPr>
      <w:r w:rsidRPr="00347516">
        <w:rPr>
          <w:rFonts w:ascii="Georgia" w:hAnsi="Georgia" w:cstheme="minorHAnsi"/>
          <w:bCs/>
        </w:rPr>
        <w:t>Pensar na alfabetização de Jovens e Adultos pressupõe compreender esse segmento na concepção de que esses sujeitos aprendentes trazem consigo uma história de vida e, portanto, são portadores de conhecimentos  variados sejam eles adquiridos de sua experiência pessoal, profissional ou escolar, que precisam ser respeitados e valorizados nas entrelinhas das práticas alfabetizadoras, que possibilitem fazer desses sujeitos críticos e pensantes na formação de pretensos agentes sociais. Entretanto, de acordo com Di Pierro et al (2001, p.01) “o lugar da Educação de Jovens e Adultos pode ser entendido como marginal ou secundário, sem maior interesse do ponto de vista da formulação política e da reflexão pedagógica”.</w:t>
      </w:r>
    </w:p>
    <w:p w:rsidR="008739FA" w:rsidRPr="00347516" w:rsidRDefault="008739FA" w:rsidP="00C828AE">
      <w:pPr>
        <w:tabs>
          <w:tab w:val="left" w:pos="851"/>
        </w:tabs>
        <w:spacing w:after="0" w:line="240" w:lineRule="auto"/>
        <w:jc w:val="both"/>
        <w:rPr>
          <w:rFonts w:ascii="Georgia" w:hAnsi="Georgia" w:cstheme="minorHAnsi"/>
          <w:bCs/>
        </w:rPr>
      </w:pPr>
      <w:r w:rsidRPr="00347516">
        <w:rPr>
          <w:rFonts w:ascii="Georgia" w:hAnsi="Georgia" w:cstheme="minorHAnsi"/>
          <w:bCs/>
        </w:rPr>
        <w:t>O estudo ora proposto tem como campo empírico seis turmas de alfabetização do Programa TOPA, localizadas no Semiárido Juazeirense e é nesse ambiente de investigação que teremos como foco a prática educacional dos educadores da EJA analisando os aspectos relacionados à contextualização e ao letramento como pressupostos imprescindíveis na perspectiva da Convivência como o Semiárido.</w:t>
      </w:r>
    </w:p>
    <w:p w:rsidR="008739FA" w:rsidRPr="00347516" w:rsidRDefault="008739FA" w:rsidP="00C828AE">
      <w:pPr>
        <w:tabs>
          <w:tab w:val="left" w:pos="851"/>
        </w:tabs>
        <w:spacing w:after="0" w:line="240" w:lineRule="auto"/>
        <w:jc w:val="both"/>
        <w:rPr>
          <w:rFonts w:ascii="Georgia" w:hAnsi="Georgia" w:cstheme="minorHAnsi"/>
          <w:bCs/>
        </w:rPr>
      </w:pPr>
      <w:r w:rsidRPr="00347516">
        <w:rPr>
          <w:rFonts w:ascii="Georgia" w:hAnsi="Georgia" w:cstheme="minorHAnsi"/>
          <w:bCs/>
        </w:rPr>
        <w:t xml:space="preserve">Nesse sentido a pesquisa é de caráter qualitativo por ser, sem dúvida o melhor caminho, tendo em vista que se pretende fazer uma análise reflexiva e perceptiva, pressupondo assim, estar mais próximo dos sujeitos pesquisados, educadores e alunos, contexto escolar. </w:t>
      </w:r>
    </w:p>
    <w:p w:rsidR="008739FA" w:rsidRPr="00347516" w:rsidRDefault="008739FA" w:rsidP="00C828AE">
      <w:pPr>
        <w:tabs>
          <w:tab w:val="left" w:pos="851"/>
        </w:tabs>
        <w:spacing w:after="0" w:line="240" w:lineRule="auto"/>
        <w:jc w:val="both"/>
        <w:rPr>
          <w:rFonts w:ascii="Georgia" w:hAnsi="Georgia" w:cstheme="minorHAnsi"/>
          <w:bCs/>
        </w:rPr>
      </w:pPr>
      <w:r w:rsidRPr="00347516">
        <w:rPr>
          <w:rFonts w:ascii="Georgia" w:hAnsi="Georgia" w:cstheme="minorHAnsi"/>
          <w:bCs/>
        </w:rPr>
        <w:t>Para tanto a construção do texto foi dividido em partes: a primeira trata de fazer um breve recorte dos princípios que fundamentam o Programa de alfabetização TOPA, num segundo momento farar-se-á uma relação entre os relatos desses senhores e senhoras como forma de compreender como se deu o processo histórico de constituição do analfabetismo nessa região estigmatizada que é o semiárido e na terceira e última parte será feita uma análise e uma problematização das práticas educativas dos alfabetizadores na perspectiva da contextualização e do letramento nas salas de aula do Programa.</w:t>
      </w:r>
    </w:p>
    <w:p w:rsidR="00EE515E" w:rsidRDefault="00EE515E" w:rsidP="00C819CD">
      <w:pPr>
        <w:spacing w:after="0" w:line="240" w:lineRule="auto"/>
        <w:jc w:val="both"/>
        <w:rPr>
          <w:rFonts w:ascii="Georgia" w:hAnsi="Georgia" w:cstheme="minorHAnsi"/>
          <w:b/>
        </w:rPr>
      </w:pPr>
    </w:p>
    <w:p w:rsidR="008739FA" w:rsidRPr="00347516" w:rsidRDefault="008739FA" w:rsidP="00C819CD">
      <w:pPr>
        <w:spacing w:after="0" w:line="240" w:lineRule="auto"/>
        <w:jc w:val="both"/>
        <w:rPr>
          <w:rFonts w:ascii="Georgia" w:hAnsi="Georgia" w:cstheme="minorHAnsi"/>
          <w:b/>
        </w:rPr>
      </w:pPr>
      <w:r w:rsidRPr="00347516">
        <w:rPr>
          <w:rFonts w:ascii="Georgia" w:hAnsi="Georgia" w:cstheme="minorHAnsi"/>
          <w:b/>
        </w:rPr>
        <w:t>O Programa Topa – Todos pela Alfabetização e o analfabetismo de Jovens e Adultos no estado da Bahia</w:t>
      </w:r>
    </w:p>
    <w:p w:rsidR="008739FA" w:rsidRPr="00347516" w:rsidRDefault="008739FA" w:rsidP="00C819CD">
      <w:pPr>
        <w:spacing w:after="0" w:line="240" w:lineRule="auto"/>
        <w:jc w:val="both"/>
        <w:rPr>
          <w:rFonts w:ascii="Georgia" w:hAnsi="Georgia" w:cstheme="minorHAnsi"/>
          <w:b/>
        </w:rPr>
      </w:pPr>
    </w:p>
    <w:p w:rsidR="008739FA" w:rsidRPr="00347516" w:rsidRDefault="008739FA" w:rsidP="00C828AE">
      <w:pPr>
        <w:spacing w:after="0" w:line="240" w:lineRule="auto"/>
        <w:jc w:val="both"/>
        <w:rPr>
          <w:rFonts w:ascii="Georgia" w:hAnsi="Georgia" w:cstheme="minorHAnsi"/>
        </w:rPr>
      </w:pPr>
      <w:r w:rsidRPr="00347516">
        <w:rPr>
          <w:rFonts w:ascii="Georgia" w:hAnsi="Georgia" w:cstheme="minorHAnsi"/>
        </w:rPr>
        <w:t xml:space="preserve">O Programa TOPA - Todos pela Alfabetização foi implantado pelo Governador do Estado da Bahia Jacques Wagner, no ano de 2007, como um desdobramento do Programa Brasil Alfabetizado idealizado pelo então ministro da educação Fernando Haddad. O programa tem como objetivo alfabetizar jovens e adultos baianos que tiveram seu direito a educação na idade certa, negado. </w:t>
      </w:r>
    </w:p>
    <w:p w:rsidR="008739FA" w:rsidRPr="00347516" w:rsidRDefault="008739FA" w:rsidP="00C828AE">
      <w:pPr>
        <w:spacing w:after="0" w:line="240" w:lineRule="auto"/>
        <w:jc w:val="both"/>
        <w:rPr>
          <w:rFonts w:ascii="Georgia" w:hAnsi="Georgia" w:cstheme="minorHAnsi"/>
        </w:rPr>
      </w:pPr>
      <w:r w:rsidRPr="00347516">
        <w:rPr>
          <w:rFonts w:ascii="Georgia" w:hAnsi="Georgia" w:cstheme="minorHAnsi"/>
        </w:rPr>
        <w:t>O TOPA de acordo com a Secretaria de Educação da Bahia intenciona “elevar o nível de alfabetismo de pessoas jovens, adultas e adultos idosos, a fim de garantir-lhes as oportunidades necessárias à apropriação da leitura, da escrita e da numeralização, propiciando-lhes às condições objetivas para intervir na sua realidade” ( PPAlfa, SEC-BA, 2007). Através de parcerias estabelecidas com empresas públicas e privadas, movimentos sociais, Universidades e Prefeituras Municipais por todo o estado da Bahia.</w:t>
      </w:r>
    </w:p>
    <w:p w:rsidR="008739FA" w:rsidRPr="00347516" w:rsidRDefault="008739FA" w:rsidP="00C828AE">
      <w:pPr>
        <w:spacing w:after="0" w:line="240" w:lineRule="auto"/>
        <w:jc w:val="both"/>
        <w:rPr>
          <w:rFonts w:ascii="Georgia" w:hAnsi="Georgia" w:cstheme="minorHAnsi"/>
        </w:rPr>
      </w:pPr>
      <w:r w:rsidRPr="00347516">
        <w:rPr>
          <w:rFonts w:ascii="Georgia" w:hAnsi="Georgia" w:cstheme="minorHAnsi"/>
        </w:rPr>
        <w:t>De acordo com o último censo realizado pelo Instituto Brasileiro de Geografia e Estatística (IBGE) em 2012, “os estados do Nordeste têm os piores índices de analfabetismo do Brasil, e foi constatado que 15,86% da população baiana é analfabeta”.</w:t>
      </w:r>
    </w:p>
    <w:p w:rsidR="008739FA" w:rsidRPr="00347516" w:rsidRDefault="008739FA" w:rsidP="00C819CD">
      <w:pPr>
        <w:spacing w:after="0" w:line="240" w:lineRule="auto"/>
        <w:ind w:firstLine="851"/>
        <w:jc w:val="both"/>
        <w:rPr>
          <w:rFonts w:ascii="Georgia" w:hAnsi="Georgia" w:cstheme="minorHAnsi"/>
        </w:rPr>
      </w:pPr>
      <w:r w:rsidRPr="00347516">
        <w:rPr>
          <w:rFonts w:ascii="Georgia" w:hAnsi="Georgia" w:cstheme="minorHAnsi"/>
        </w:rPr>
        <w:t>Tabela 1:</w:t>
      </w:r>
    </w:p>
    <w:p w:rsidR="008739FA" w:rsidRPr="00347516" w:rsidRDefault="008739FA" w:rsidP="00C819CD">
      <w:pPr>
        <w:spacing w:after="0" w:line="240" w:lineRule="auto"/>
        <w:ind w:firstLine="851"/>
        <w:jc w:val="center"/>
        <w:rPr>
          <w:rFonts w:ascii="Georgia" w:hAnsi="Georgia" w:cstheme="minorHAnsi"/>
        </w:rPr>
      </w:pPr>
      <w:r w:rsidRPr="00347516">
        <w:rPr>
          <w:rFonts w:ascii="Georgia" w:hAnsi="Georgia" w:cstheme="minorHAnsi"/>
          <w:noProof/>
          <w:lang w:eastAsia="pt-BR"/>
        </w:rPr>
        <w:drawing>
          <wp:inline distT="0" distB="0" distL="0" distR="0">
            <wp:extent cx="2984739" cy="1958196"/>
            <wp:effectExtent l="0" t="0" r="6350" b="4445"/>
            <wp:docPr id="1040" name="Imagem 1040" descr="http://w3.ibsttc.net/uploads/RTEmagicC_TabelaAnalfa.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3.ibsttc.net/uploads/RTEmagicC_TabelaAnalfa.jpg.jpg"/>
                    <pic:cNvPicPr>
                      <a:picLocks noChangeAspect="1" noChangeArrowheads="1"/>
                    </pic:cNvPicPr>
                  </pic:nvPicPr>
                  <pic:blipFill>
                    <a:blip r:embed="rId87" cstate="print">
                      <a:extLst>
                        <a:ext uri="{BEBA8EAE-BF5A-486C-A8C5-ECC9F3942E4B}">
                          <a14:imgProps xmlns:a14="http://schemas.microsoft.com/office/drawing/2010/main">
                            <a14:imgLayer r:embed="rId8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91617" cy="1962708"/>
                    </a:xfrm>
                    <a:prstGeom prst="rect">
                      <a:avLst/>
                    </a:prstGeom>
                    <a:noFill/>
                    <a:ln>
                      <a:noFill/>
                    </a:ln>
                  </pic:spPr>
                </pic:pic>
              </a:graphicData>
            </a:graphic>
          </wp:inline>
        </w:drawing>
      </w:r>
    </w:p>
    <w:p w:rsidR="008739FA" w:rsidRPr="00347516" w:rsidRDefault="008739FA" w:rsidP="00C828AE">
      <w:pPr>
        <w:spacing w:after="0" w:line="240" w:lineRule="auto"/>
        <w:jc w:val="both"/>
        <w:rPr>
          <w:rFonts w:ascii="Georgia" w:hAnsi="Georgia" w:cstheme="minorHAnsi"/>
        </w:rPr>
      </w:pPr>
      <w:r w:rsidRPr="00347516">
        <w:rPr>
          <w:rFonts w:ascii="Georgia" w:hAnsi="Georgia" w:cstheme="minorHAnsi"/>
        </w:rPr>
        <w:t>Ao observamos a tabela acima, podemos constatar como o restante do Brasil, o percentual de analfabetos aumenta de acordo com a idade. Ou seja, os maiores índices estão na faixa etária entre adultos e idosos. Vale ressaltar que esses números são percebidos mais na zona rural, uma vez que o estado da Bahia ainda é muito rural, pois de acordo com o IBGE (2012) 3,728 milhões de baianos vivem na zona rural.</w:t>
      </w:r>
    </w:p>
    <w:p w:rsidR="008739FA" w:rsidRPr="00347516" w:rsidRDefault="008739FA" w:rsidP="00C819CD">
      <w:pPr>
        <w:tabs>
          <w:tab w:val="left" w:pos="937"/>
        </w:tabs>
        <w:spacing w:after="0" w:line="240" w:lineRule="auto"/>
        <w:jc w:val="both"/>
        <w:rPr>
          <w:rFonts w:ascii="Georgia" w:hAnsi="Georgia" w:cstheme="minorHAnsi"/>
        </w:rPr>
      </w:pPr>
      <w:r w:rsidRPr="00347516">
        <w:rPr>
          <w:rFonts w:ascii="Georgia" w:hAnsi="Georgia" w:cstheme="minorHAnsi"/>
        </w:rPr>
        <w:t>Nesse sentido, o TOPA representa mais um programa de alfabetização de jovens e adultos idealizado pelo movimento político nacional de instituição de políticas públicas educacionais que visam a erradicação do analfabetismo nessa faixa etária, porém como a maioria dos programas seu formato não estabelece uma relação com uma política identitária dos sujeitos que fazem parte da clientela.</w:t>
      </w:r>
    </w:p>
    <w:p w:rsidR="008739FA" w:rsidRPr="00347516" w:rsidRDefault="008739FA" w:rsidP="00C828AE">
      <w:pPr>
        <w:tabs>
          <w:tab w:val="left" w:pos="937"/>
        </w:tabs>
        <w:spacing w:after="0" w:line="240" w:lineRule="auto"/>
        <w:jc w:val="both"/>
        <w:rPr>
          <w:rFonts w:ascii="Georgia" w:hAnsi="Georgia" w:cstheme="minorHAnsi"/>
        </w:rPr>
      </w:pPr>
      <w:r w:rsidRPr="00347516">
        <w:rPr>
          <w:rFonts w:ascii="Georgia" w:hAnsi="Georgia" w:cstheme="minorHAnsi"/>
        </w:rPr>
        <w:t>O que implica numa situação recorrente, provando a ineficácia do sistema educacional brasileiro que continua a pregoar políticas educacionais inadequadas e superficiais que pouco ou em nada favorecem na erradicação do analfabetismo de fato.</w:t>
      </w:r>
    </w:p>
    <w:p w:rsidR="008739FA" w:rsidRPr="00347516" w:rsidRDefault="008739FA" w:rsidP="00C819CD">
      <w:pPr>
        <w:tabs>
          <w:tab w:val="left" w:pos="937"/>
        </w:tabs>
        <w:spacing w:after="0" w:line="240" w:lineRule="auto"/>
        <w:jc w:val="both"/>
        <w:rPr>
          <w:rFonts w:ascii="Georgia" w:hAnsi="Georgia" w:cstheme="minorHAnsi"/>
        </w:rPr>
      </w:pPr>
      <w:r w:rsidRPr="00347516">
        <w:rPr>
          <w:rFonts w:ascii="Georgia" w:hAnsi="Georgia" w:cstheme="minorHAnsi"/>
        </w:rPr>
        <w:t>Acerca disso Oliveira (2007</w:t>
      </w:r>
      <w:r w:rsidR="00C828AE" w:rsidRPr="00347516">
        <w:rPr>
          <w:rFonts w:ascii="Georgia" w:hAnsi="Georgia" w:cstheme="minorHAnsi"/>
        </w:rPr>
        <w:t xml:space="preserve">, </w:t>
      </w:r>
      <w:r w:rsidRPr="00347516">
        <w:rPr>
          <w:rFonts w:ascii="Georgia" w:hAnsi="Georgia" w:cstheme="minorHAnsi"/>
        </w:rPr>
        <w:t xml:space="preserve"> p. 55) postula que:</w:t>
      </w:r>
    </w:p>
    <w:p w:rsidR="008739FA" w:rsidRPr="00347516" w:rsidRDefault="008739FA" w:rsidP="00C819CD">
      <w:pPr>
        <w:tabs>
          <w:tab w:val="left" w:pos="937"/>
        </w:tabs>
        <w:spacing w:after="0" w:line="240" w:lineRule="auto"/>
        <w:ind w:left="2268"/>
        <w:jc w:val="both"/>
        <w:rPr>
          <w:rFonts w:ascii="Georgia" w:hAnsi="Georgia" w:cstheme="minorHAnsi"/>
          <w:sz w:val="18"/>
          <w:szCs w:val="18"/>
        </w:rPr>
      </w:pPr>
      <w:r w:rsidRPr="00347516">
        <w:rPr>
          <w:rFonts w:ascii="Georgia" w:hAnsi="Georgia" w:cstheme="minorHAnsi"/>
          <w:sz w:val="18"/>
          <w:szCs w:val="18"/>
        </w:rPr>
        <w:t>[...] o problema do analfabetismo no nosso país é uma questão recorrente, apesar das tentativas de erradicá-lo. Resulta da ineficiência do nosso sistema educacional e de políticas públicas inadequadas, materializadas em programas e campanhas descontinuadas, tão antigas quanto ineficientes, que apareceram para erradicar o analfabetismo desde o primeiro programa oficial criado em 1947.</w:t>
      </w:r>
    </w:p>
    <w:p w:rsidR="008739FA" w:rsidRPr="00347516" w:rsidRDefault="008739FA" w:rsidP="00C819CD">
      <w:pPr>
        <w:tabs>
          <w:tab w:val="left" w:pos="937"/>
        </w:tabs>
        <w:spacing w:after="0" w:line="240" w:lineRule="auto"/>
        <w:jc w:val="both"/>
        <w:rPr>
          <w:rFonts w:ascii="Georgia" w:hAnsi="Georgia" w:cstheme="minorHAnsi"/>
        </w:rPr>
      </w:pPr>
    </w:p>
    <w:p w:rsidR="008739FA" w:rsidRPr="00347516" w:rsidRDefault="008739FA" w:rsidP="007961B3">
      <w:pPr>
        <w:spacing w:after="0" w:line="240" w:lineRule="auto"/>
        <w:contextualSpacing/>
        <w:jc w:val="both"/>
        <w:rPr>
          <w:rFonts w:ascii="Georgia" w:hAnsi="Georgia" w:cstheme="minorHAnsi"/>
        </w:rPr>
      </w:pPr>
      <w:r w:rsidRPr="00347516">
        <w:rPr>
          <w:rFonts w:ascii="Georgia" w:hAnsi="Georgia" w:cstheme="minorHAnsi"/>
        </w:rPr>
        <w:t>O Estado por meio de políticas públicas compensatórias, assistencialistas e pontuais tenta atender as necessidades demandadas. Porém, passados vários programas de alfabetização implantados no país, hoje vivemos a era do Brasil Alfabetizado, programa de alfabetização de jovens adultos de curta duração, representado no Estado da Bahia pelo Programa TOPA – Todos pela Alfabetização, que tem como bandeira “alfabetizar um milhão de baianos”. Albuquerque (2004, p.55) alerta para:</w:t>
      </w:r>
    </w:p>
    <w:p w:rsidR="00EE515E" w:rsidRDefault="00EE515E" w:rsidP="00C819CD">
      <w:pPr>
        <w:spacing w:after="0" w:line="240" w:lineRule="auto"/>
        <w:ind w:left="2268"/>
        <w:contextualSpacing/>
        <w:jc w:val="both"/>
        <w:rPr>
          <w:rFonts w:ascii="Georgia" w:hAnsi="Georgia" w:cstheme="minorHAnsi"/>
          <w:sz w:val="18"/>
          <w:szCs w:val="18"/>
        </w:rPr>
      </w:pPr>
    </w:p>
    <w:p w:rsidR="008739FA" w:rsidRPr="00347516" w:rsidRDefault="008739FA" w:rsidP="00C819CD">
      <w:pPr>
        <w:spacing w:after="0" w:line="240" w:lineRule="auto"/>
        <w:ind w:left="2268"/>
        <w:contextualSpacing/>
        <w:jc w:val="both"/>
        <w:rPr>
          <w:rFonts w:ascii="Georgia" w:hAnsi="Georgia" w:cstheme="minorHAnsi"/>
          <w:sz w:val="18"/>
          <w:szCs w:val="18"/>
        </w:rPr>
      </w:pPr>
      <w:r w:rsidRPr="00347516">
        <w:rPr>
          <w:rFonts w:ascii="Georgia" w:hAnsi="Georgia" w:cstheme="minorHAnsi"/>
          <w:sz w:val="18"/>
          <w:szCs w:val="18"/>
        </w:rPr>
        <w:t>Mas, afinal, onde se insere o Brasil Alfabetizado nessa rede de histórias? Por um lado, embora alguns de seus idealizadores neguem, o Programa tem um aspecto geral de campanha, na medida em que sua tônica está em baixar as estatísticas, na concepção de que em seis meses é possível alfabetizar um adulto, no pressuposto de que qualquer pessoa é capaz de alfabetizar, na disseminação do discurso de que o analfabetismo é um mal em si mesmo, uma mazela social semelhante à escravidão. Por consequência, acaba por identificar o analfabeto à dependência, à incapacidade, à menoridade.</w:t>
      </w:r>
    </w:p>
    <w:p w:rsidR="008739FA" w:rsidRPr="00347516" w:rsidRDefault="008739FA" w:rsidP="00C819CD">
      <w:pPr>
        <w:spacing w:after="0" w:line="240" w:lineRule="auto"/>
        <w:ind w:left="2268"/>
        <w:contextualSpacing/>
        <w:jc w:val="both"/>
        <w:rPr>
          <w:rFonts w:ascii="Georgia" w:hAnsi="Georgia" w:cstheme="minorHAnsi"/>
          <w:sz w:val="18"/>
          <w:szCs w:val="18"/>
        </w:rPr>
      </w:pPr>
    </w:p>
    <w:p w:rsidR="008739FA" w:rsidRPr="00347516" w:rsidRDefault="008739FA" w:rsidP="007961B3">
      <w:pPr>
        <w:spacing w:after="0" w:line="240" w:lineRule="auto"/>
        <w:contextualSpacing/>
        <w:jc w:val="both"/>
        <w:rPr>
          <w:rFonts w:ascii="Georgia" w:hAnsi="Georgia" w:cstheme="minorHAnsi"/>
        </w:rPr>
      </w:pPr>
      <w:r w:rsidRPr="00347516">
        <w:rPr>
          <w:rFonts w:ascii="Georgia" w:hAnsi="Georgia" w:cstheme="minorHAnsi"/>
        </w:rPr>
        <w:t xml:space="preserve">O Programa TOPA, dessa forma, trabalha com um quadro de alfabetizadores na perspectiva da educação popular. Entretanto, enquanto sujeito no processo de ensino-aprendizagem, é necessário compreender como acontece na prática essa oportunização massificada pelas políticas públicas educacinais de jovens e adultos. </w:t>
      </w:r>
    </w:p>
    <w:p w:rsidR="008739FA" w:rsidRPr="00347516" w:rsidRDefault="008739FA" w:rsidP="007961B3">
      <w:pPr>
        <w:spacing w:after="0" w:line="240" w:lineRule="auto"/>
        <w:contextualSpacing/>
        <w:jc w:val="both"/>
        <w:rPr>
          <w:rFonts w:ascii="Georgia" w:hAnsi="Georgia" w:cstheme="minorHAnsi"/>
        </w:rPr>
      </w:pPr>
      <w:r w:rsidRPr="00347516">
        <w:rPr>
          <w:rFonts w:ascii="Georgia" w:hAnsi="Georgia" w:cstheme="minorHAnsi"/>
        </w:rPr>
        <w:t>Lima (2009, p.28) corrobora elucidando que:</w:t>
      </w:r>
    </w:p>
    <w:p w:rsidR="00EE515E" w:rsidRDefault="00EE515E" w:rsidP="00C819CD">
      <w:pPr>
        <w:spacing w:after="0" w:line="240" w:lineRule="auto"/>
        <w:ind w:left="2268"/>
        <w:contextualSpacing/>
        <w:jc w:val="both"/>
        <w:rPr>
          <w:rFonts w:ascii="Georgia" w:hAnsi="Georgia" w:cstheme="minorHAnsi"/>
          <w:sz w:val="18"/>
          <w:szCs w:val="18"/>
        </w:rPr>
      </w:pPr>
    </w:p>
    <w:p w:rsidR="008739FA" w:rsidRPr="00347516" w:rsidRDefault="008739FA" w:rsidP="00C819CD">
      <w:pPr>
        <w:spacing w:after="0" w:line="240" w:lineRule="auto"/>
        <w:ind w:left="2268"/>
        <w:contextualSpacing/>
        <w:jc w:val="both"/>
        <w:rPr>
          <w:rFonts w:ascii="Georgia" w:hAnsi="Georgia" w:cstheme="minorHAnsi"/>
          <w:sz w:val="18"/>
          <w:szCs w:val="18"/>
        </w:rPr>
      </w:pPr>
      <w:r w:rsidRPr="00347516">
        <w:rPr>
          <w:rFonts w:ascii="Georgia" w:hAnsi="Georgia" w:cstheme="minorHAnsi"/>
          <w:sz w:val="18"/>
          <w:szCs w:val="18"/>
        </w:rPr>
        <w:t>Ao tratar de políticas públicas de Educação de Jovens e Adultos, inúmeras vozes reacendem o debate sobre a questão no cenário brasileiro, exigindo uma análise crítica sobre a implementação de políticas públicas de EJA no Brasil e na Bahia que, durante décadas, se deu a partir de programas de alfabetização modificados ou suprimidos ao sabor das mudanças de governo.</w:t>
      </w:r>
    </w:p>
    <w:p w:rsidR="008739FA" w:rsidRPr="00347516" w:rsidRDefault="008739FA" w:rsidP="00C819CD">
      <w:pPr>
        <w:spacing w:after="0" w:line="240" w:lineRule="auto"/>
        <w:ind w:left="2268"/>
        <w:contextualSpacing/>
        <w:jc w:val="both"/>
        <w:rPr>
          <w:rFonts w:ascii="Georgia" w:hAnsi="Georgia" w:cstheme="minorHAnsi"/>
        </w:rPr>
      </w:pPr>
    </w:p>
    <w:p w:rsidR="008739FA" w:rsidRPr="00347516" w:rsidRDefault="008739FA" w:rsidP="007961B3">
      <w:pPr>
        <w:spacing w:after="0" w:line="240" w:lineRule="auto"/>
        <w:contextualSpacing/>
        <w:jc w:val="both"/>
        <w:rPr>
          <w:rFonts w:ascii="Georgia" w:hAnsi="Georgia" w:cstheme="minorHAnsi"/>
        </w:rPr>
      </w:pPr>
      <w:r w:rsidRPr="00347516">
        <w:rPr>
          <w:rFonts w:ascii="Georgia" w:hAnsi="Georgia" w:cstheme="minorHAnsi"/>
        </w:rPr>
        <w:t xml:space="preserve">Nessa perspectiva, o Estado objetiva reduzir em 50% o índice de analfabetos em todo o território baiano, entretanto elevar a quantidade de alunos alfabetizados, não significa dizer que a alfabetização ofertada seja de fato significativa, que atenda as necessidades e as especificidades demandadas. Ou seja, uma alfabetização pautada nos princípios da contextualização e do letramento, que provoquem no educando o sentimento de pertencimento nesse território, permeado de subjetividades. </w:t>
      </w:r>
    </w:p>
    <w:p w:rsidR="008739FA" w:rsidRPr="00347516" w:rsidRDefault="008739FA" w:rsidP="00C819CD">
      <w:pPr>
        <w:tabs>
          <w:tab w:val="left" w:pos="937"/>
        </w:tabs>
        <w:spacing w:after="0" w:line="240" w:lineRule="auto"/>
        <w:jc w:val="both"/>
        <w:rPr>
          <w:rFonts w:ascii="Georgia" w:hAnsi="Georgia" w:cstheme="minorHAnsi"/>
        </w:rPr>
      </w:pPr>
      <w:r w:rsidRPr="00347516">
        <w:rPr>
          <w:rFonts w:ascii="Georgia" w:hAnsi="Georgia" w:cstheme="minorHAnsi"/>
        </w:rPr>
        <w:t>O analfabetismo, de acordo com Galvão; Soares (2004, p. 27) está sempre relacionado à condição de pobreza, porém é sabido que esse fenômeno é reflexo da construção histórica de uma sociedade injusta e não igualitária. Nesse sentido, “a alfabetização de adultos deveria contribuir para a transformação da realidade social” e não apenas sendo representada por programas emergenciais de erradicação dos altos índices de analfabetismo.</w:t>
      </w:r>
    </w:p>
    <w:p w:rsidR="008739FA" w:rsidRPr="00347516" w:rsidRDefault="008739FA" w:rsidP="00C819CD">
      <w:pPr>
        <w:tabs>
          <w:tab w:val="left" w:pos="937"/>
        </w:tabs>
        <w:spacing w:after="0" w:line="240" w:lineRule="auto"/>
        <w:rPr>
          <w:rFonts w:ascii="Georgia" w:hAnsi="Georgia" w:cstheme="minorHAnsi"/>
        </w:rPr>
      </w:pPr>
      <w:r w:rsidRPr="00347516">
        <w:rPr>
          <w:rFonts w:ascii="Georgia" w:hAnsi="Georgia" w:cstheme="minorHAnsi"/>
        </w:rPr>
        <w:t>Nesse contexto Galvão;Soares (2004, p.49)  também alerta para:</w:t>
      </w:r>
    </w:p>
    <w:p w:rsidR="008739FA" w:rsidRPr="00347516" w:rsidRDefault="008739FA" w:rsidP="00C819CD">
      <w:pPr>
        <w:tabs>
          <w:tab w:val="left" w:pos="937"/>
        </w:tabs>
        <w:spacing w:after="0" w:line="240" w:lineRule="auto"/>
        <w:ind w:left="2268"/>
        <w:jc w:val="both"/>
        <w:rPr>
          <w:rFonts w:ascii="Georgia" w:hAnsi="Georgia" w:cstheme="minorHAnsi"/>
          <w:sz w:val="18"/>
          <w:szCs w:val="18"/>
        </w:rPr>
      </w:pPr>
      <w:r w:rsidRPr="00347516">
        <w:rPr>
          <w:rFonts w:ascii="Georgia" w:hAnsi="Georgia" w:cstheme="minorHAnsi"/>
          <w:sz w:val="18"/>
          <w:szCs w:val="18"/>
        </w:rPr>
        <w:t>Chegamos, então, ao século XXI, com um índice elevado de brasileiros que ainda não têm o domínio da leitura, da escrita e das operações matemáticas básicas: são quase 20 milhões de analfabetos considerados absolutos e passam de 30 milhões os considerados analfabetos funcionais que chegaram a frequentar uma escola, mas, por falta de uso da leitura e da escrita, retornaram à posição anterior. [...] São produto de uma nova exclusão: mesmo tendo se escolarizado, não conseguem ler e interpretar um simples bilhete ou texto. Esse novo contingente estará fazendo parte do público demandatário da Educação de Jovens e Adultos.</w:t>
      </w:r>
    </w:p>
    <w:p w:rsidR="00EE515E" w:rsidRDefault="00EE515E" w:rsidP="00C819CD">
      <w:pPr>
        <w:tabs>
          <w:tab w:val="left" w:pos="851"/>
        </w:tabs>
        <w:spacing w:after="0" w:line="240" w:lineRule="auto"/>
        <w:jc w:val="both"/>
        <w:rPr>
          <w:rFonts w:ascii="Georgia" w:hAnsi="Georgia" w:cstheme="minorHAnsi"/>
        </w:rPr>
      </w:pPr>
    </w:p>
    <w:p w:rsidR="008739FA" w:rsidRPr="00347516" w:rsidRDefault="008739FA" w:rsidP="00C819CD">
      <w:pPr>
        <w:tabs>
          <w:tab w:val="left" w:pos="851"/>
        </w:tabs>
        <w:spacing w:after="0" w:line="240" w:lineRule="auto"/>
        <w:jc w:val="both"/>
        <w:rPr>
          <w:rFonts w:ascii="Georgia" w:hAnsi="Georgia" w:cstheme="minorHAnsi"/>
        </w:rPr>
      </w:pPr>
      <w:r w:rsidRPr="00347516">
        <w:rPr>
          <w:rFonts w:ascii="Georgia" w:hAnsi="Georgia" w:cstheme="minorHAnsi"/>
        </w:rPr>
        <w:t>Assim, os desafios da EJA estão para além de considerarmos os sujeitos aprendentes das salas de alfabetização de jovens e adultos como vítimas, coitadinhos, dignos de piedade.  Requer sim, um olhar diferente sobre as questões que se consolidaram e caracterizaram a trajetória escolar desses sujeitos que habitam o Brasil e principalmente o Semiárido Brasileiro (SAB).</w:t>
      </w:r>
    </w:p>
    <w:p w:rsidR="008739FA" w:rsidRPr="00347516" w:rsidRDefault="008739FA" w:rsidP="00C819CD">
      <w:pPr>
        <w:tabs>
          <w:tab w:val="left" w:pos="851"/>
        </w:tabs>
        <w:spacing w:after="0" w:line="240" w:lineRule="auto"/>
        <w:jc w:val="both"/>
        <w:rPr>
          <w:rFonts w:ascii="Georgia" w:hAnsi="Georgia" w:cstheme="minorHAnsi"/>
        </w:rPr>
      </w:pPr>
      <w:r w:rsidRPr="00347516">
        <w:rPr>
          <w:rFonts w:ascii="Georgia" w:hAnsi="Georgia" w:cstheme="minorHAnsi"/>
        </w:rPr>
        <w:t>A trajetória escolar desses homens e mulheres que vivem no SAB se confunde com a história da maioria dos adultos e jovens que hoje frequentam uma sala de EJA no restante do país. Devido às dificuldades econômicas de suas famílias, esses sujeitos ao invés de irem à escola enquanto crianças foram obrigadas a trabalhar desde cedo para ajudar os pais nos roçados onde nasceram.</w:t>
      </w:r>
    </w:p>
    <w:p w:rsidR="008739FA" w:rsidRPr="00347516" w:rsidRDefault="008739FA" w:rsidP="00C819CD">
      <w:pPr>
        <w:tabs>
          <w:tab w:val="left" w:pos="851"/>
        </w:tabs>
        <w:spacing w:after="0" w:line="240" w:lineRule="auto"/>
        <w:jc w:val="both"/>
        <w:rPr>
          <w:rFonts w:ascii="Georgia" w:hAnsi="Georgia" w:cstheme="minorHAnsi"/>
        </w:rPr>
      </w:pPr>
    </w:p>
    <w:p w:rsidR="008739FA" w:rsidRPr="00347516" w:rsidRDefault="008739FA" w:rsidP="00C819CD">
      <w:pPr>
        <w:tabs>
          <w:tab w:val="left" w:pos="851"/>
        </w:tabs>
        <w:spacing w:after="0" w:line="240" w:lineRule="auto"/>
        <w:jc w:val="both"/>
        <w:rPr>
          <w:rFonts w:ascii="Georgia" w:hAnsi="Georgia" w:cstheme="minorHAnsi"/>
          <w:b/>
        </w:rPr>
      </w:pPr>
      <w:r w:rsidRPr="00347516">
        <w:rPr>
          <w:rFonts w:ascii="Georgia" w:hAnsi="Georgia" w:cstheme="minorHAnsi"/>
          <w:b/>
        </w:rPr>
        <w:t>Semiárido e trajetória escolar dos alfabetizandos do Topa</w:t>
      </w:r>
    </w:p>
    <w:p w:rsidR="008739FA" w:rsidRPr="00347516" w:rsidRDefault="008739FA" w:rsidP="00C819CD">
      <w:pPr>
        <w:tabs>
          <w:tab w:val="left" w:pos="851"/>
        </w:tabs>
        <w:spacing w:after="0" w:line="240" w:lineRule="auto"/>
        <w:jc w:val="both"/>
        <w:rPr>
          <w:rFonts w:ascii="Georgia" w:hAnsi="Georgia" w:cstheme="minorHAnsi"/>
          <w:b/>
        </w:rPr>
      </w:pPr>
    </w:p>
    <w:p w:rsidR="008739FA" w:rsidRPr="00347516" w:rsidRDefault="008739FA" w:rsidP="007961B3">
      <w:pPr>
        <w:tabs>
          <w:tab w:val="left" w:pos="3119"/>
        </w:tabs>
        <w:spacing w:after="0" w:line="240" w:lineRule="auto"/>
        <w:contextualSpacing/>
        <w:jc w:val="both"/>
        <w:rPr>
          <w:rFonts w:ascii="Georgia" w:eastAsia="Times New Roman" w:hAnsi="Georgia" w:cstheme="minorHAnsi"/>
          <w:lang w:eastAsia="ar-SA"/>
        </w:rPr>
      </w:pPr>
      <w:r w:rsidRPr="00347516">
        <w:rPr>
          <w:rFonts w:ascii="Georgia" w:eastAsia="Times New Roman" w:hAnsi="Georgia" w:cstheme="minorHAnsi"/>
          <w:lang w:eastAsia="ar-SA"/>
        </w:rPr>
        <w:t>Para se compreender a historiografia da educação no Semiárido Brasileiro, é necessário fazer uma abordagem histórica acerca da construção estereotipada e marginalizada de um Semiárido retratado de forma distorcida nas narrativas hegemônicas dos verdadeiros interessados em manter essa visibilidade, os políticos e a elite nordestina, que utilizam a demagogia do discurso da seca como estratégia política.</w:t>
      </w:r>
    </w:p>
    <w:p w:rsidR="008739FA" w:rsidRDefault="008739FA" w:rsidP="007961B3">
      <w:pPr>
        <w:spacing w:after="0" w:line="240" w:lineRule="auto"/>
        <w:contextualSpacing/>
        <w:jc w:val="both"/>
        <w:rPr>
          <w:rFonts w:ascii="Georgia" w:eastAsia="Times New Roman" w:hAnsi="Georgia" w:cstheme="minorHAnsi"/>
          <w:lang w:eastAsia="pt-BR"/>
        </w:rPr>
      </w:pPr>
      <w:r w:rsidRPr="00347516">
        <w:rPr>
          <w:rFonts w:ascii="Georgia" w:eastAsia="Times New Roman" w:hAnsi="Georgia" w:cstheme="minorHAnsi"/>
          <w:lang w:eastAsia="pt-BR"/>
        </w:rPr>
        <w:t>Farias (2009, p.13) pontua que:</w:t>
      </w:r>
    </w:p>
    <w:p w:rsidR="00EE515E" w:rsidRPr="00347516" w:rsidRDefault="00EE515E" w:rsidP="007961B3">
      <w:pPr>
        <w:spacing w:after="0" w:line="240" w:lineRule="auto"/>
        <w:contextualSpacing/>
        <w:jc w:val="both"/>
        <w:rPr>
          <w:rFonts w:ascii="Georgia" w:eastAsia="Times New Roman" w:hAnsi="Georgia" w:cstheme="minorHAnsi"/>
          <w:lang w:eastAsia="pt-BR"/>
        </w:rPr>
      </w:pPr>
    </w:p>
    <w:p w:rsidR="008739FA" w:rsidRPr="00347516" w:rsidRDefault="008739FA" w:rsidP="00C819CD">
      <w:pPr>
        <w:spacing w:after="0" w:line="240" w:lineRule="auto"/>
        <w:ind w:left="2268"/>
        <w:contextualSpacing/>
        <w:jc w:val="both"/>
        <w:rPr>
          <w:rFonts w:ascii="Georgia" w:eastAsia="Times New Roman" w:hAnsi="Georgia" w:cstheme="minorHAnsi"/>
          <w:sz w:val="18"/>
          <w:szCs w:val="18"/>
          <w:lang w:eastAsia="pt-BR"/>
        </w:rPr>
      </w:pPr>
      <w:r w:rsidRPr="00347516">
        <w:rPr>
          <w:rFonts w:ascii="Georgia" w:eastAsia="Times New Roman" w:hAnsi="Georgia" w:cstheme="minorHAnsi"/>
          <w:sz w:val="18"/>
          <w:szCs w:val="18"/>
          <w:lang w:eastAsia="pt-BR"/>
        </w:rPr>
        <w:t xml:space="preserve">A tragédia inerente às secas é pintada com cores fortes, explorando ao extremo seu cenário e conteúdo trágico. Os discursos e as imagens – construtores do regionalismo – que falam e mostram o Nordeste estão repletos de subjetivações que depreciam/estereotipam a região e os seus habitantes. Um imaginário social composto por “flagelados”, “retirantes”, “mortos de fome”, “figuras esqueléticas”, habitantes de uma região “inócua, de vegetação cinza e solo pedregoso”, que tem na figura do vaqueiro e do agricultor o baluarte da resistência. </w:t>
      </w:r>
    </w:p>
    <w:p w:rsidR="008739FA" w:rsidRPr="00347516" w:rsidRDefault="008739FA" w:rsidP="00C819CD">
      <w:pPr>
        <w:tabs>
          <w:tab w:val="left" w:pos="3119"/>
        </w:tabs>
        <w:spacing w:after="0" w:line="240" w:lineRule="auto"/>
        <w:ind w:firstLine="567"/>
        <w:contextualSpacing/>
        <w:jc w:val="both"/>
        <w:rPr>
          <w:rFonts w:ascii="Georgia" w:eastAsia="Times New Roman" w:hAnsi="Georgia" w:cstheme="minorHAnsi"/>
          <w:sz w:val="18"/>
          <w:szCs w:val="18"/>
          <w:lang w:eastAsia="ar-SA"/>
        </w:rPr>
      </w:pPr>
    </w:p>
    <w:p w:rsidR="008739FA" w:rsidRPr="00347516" w:rsidRDefault="008739FA" w:rsidP="005E2382">
      <w:pPr>
        <w:tabs>
          <w:tab w:val="left" w:pos="3119"/>
        </w:tabs>
        <w:spacing w:after="0" w:line="240" w:lineRule="auto"/>
        <w:contextualSpacing/>
        <w:jc w:val="both"/>
        <w:rPr>
          <w:rFonts w:ascii="Georgia" w:eastAsia="Times New Roman" w:hAnsi="Georgia" w:cstheme="minorHAnsi"/>
          <w:lang w:eastAsia="ar-SA"/>
        </w:rPr>
      </w:pPr>
      <w:r w:rsidRPr="00347516">
        <w:rPr>
          <w:rFonts w:ascii="Georgia" w:eastAsia="Times New Roman" w:hAnsi="Georgia" w:cstheme="minorHAnsi"/>
          <w:lang w:eastAsia="ar-SA"/>
        </w:rPr>
        <w:t>A Educação de Jovens e Adultos emerge de movimentos de lutas, desafios e conquistas da educação popular. Segundo Wanderley (1980, p. 63) entende-se por educação popular “aquela que é produzida pelas classes populares ou para as classes populares, em função de seus interesses de classe”.</w:t>
      </w:r>
    </w:p>
    <w:p w:rsidR="008739FA" w:rsidRPr="00347516" w:rsidRDefault="008739FA" w:rsidP="005E2382">
      <w:pPr>
        <w:tabs>
          <w:tab w:val="left" w:pos="3119"/>
        </w:tabs>
        <w:spacing w:after="0" w:line="240" w:lineRule="auto"/>
        <w:contextualSpacing/>
        <w:jc w:val="both"/>
        <w:rPr>
          <w:rFonts w:ascii="Georgia" w:eastAsia="Times New Roman" w:hAnsi="Georgia" w:cstheme="minorHAnsi"/>
          <w:lang w:eastAsia="ar-SA"/>
        </w:rPr>
      </w:pPr>
      <w:r w:rsidRPr="00347516">
        <w:rPr>
          <w:rFonts w:ascii="Georgia" w:eastAsia="Times New Roman" w:hAnsi="Georgia" w:cstheme="minorHAnsi"/>
          <w:lang w:eastAsia="ar-SA"/>
        </w:rPr>
        <w:t>A história dos ideais e lutas em torno da Educação de Jovens e Adultos no Brasil se confunde com a própria história da educação como um todo, que também se vê entrelaçada com a história econômica e política do país, bem como com a história das relações de poder, dos grupos que estão no exercício do poder.</w:t>
      </w:r>
    </w:p>
    <w:p w:rsidR="008739FA" w:rsidRPr="00347516" w:rsidRDefault="008739FA" w:rsidP="005E2382">
      <w:pPr>
        <w:tabs>
          <w:tab w:val="left" w:pos="3119"/>
        </w:tabs>
        <w:spacing w:after="0" w:line="240" w:lineRule="auto"/>
        <w:contextualSpacing/>
        <w:jc w:val="both"/>
        <w:rPr>
          <w:rFonts w:ascii="Georgia" w:eastAsia="Times New Roman" w:hAnsi="Georgia" w:cstheme="minorHAnsi"/>
          <w:lang w:eastAsia="ar-SA"/>
        </w:rPr>
      </w:pPr>
      <w:r w:rsidRPr="00347516">
        <w:rPr>
          <w:rFonts w:ascii="Georgia" w:eastAsia="Times New Roman" w:hAnsi="Georgia" w:cstheme="minorHAnsi"/>
          <w:lang w:eastAsia="ar-SA"/>
        </w:rPr>
        <w:t>No que tange a educação no Semiárido brasileiro o retrato ainda se torna mais agravante, uma vez que esta região sempre foi representada nos livros didáticos como um lugar feio, miserável, violento e seco. Essas representações sobre o Semiárido, segundo Santos (2005, p.76), “são as mais variadas possíveis, a maioria delas superficiais e preconceituosas”.</w:t>
      </w:r>
    </w:p>
    <w:p w:rsidR="008739FA" w:rsidRPr="00347516" w:rsidRDefault="008739FA" w:rsidP="005E2382">
      <w:pPr>
        <w:tabs>
          <w:tab w:val="left" w:pos="3119"/>
        </w:tabs>
        <w:spacing w:after="0" w:line="240" w:lineRule="auto"/>
        <w:contextualSpacing/>
        <w:jc w:val="both"/>
        <w:rPr>
          <w:rFonts w:ascii="Georgia" w:eastAsia="Times New Roman" w:hAnsi="Georgia" w:cstheme="minorHAnsi"/>
          <w:lang w:eastAsia="ar-SA"/>
        </w:rPr>
      </w:pPr>
      <w:r w:rsidRPr="00347516">
        <w:rPr>
          <w:rFonts w:ascii="Georgia" w:eastAsia="Times New Roman" w:hAnsi="Georgia" w:cstheme="minorHAnsi"/>
          <w:lang w:eastAsia="ar-SA"/>
        </w:rPr>
        <w:t>Deste modo, Silva (2010, p.3) pontua que:</w:t>
      </w:r>
    </w:p>
    <w:p w:rsidR="00EE515E" w:rsidRDefault="00EE515E" w:rsidP="00C819CD">
      <w:pPr>
        <w:tabs>
          <w:tab w:val="left" w:pos="3119"/>
        </w:tabs>
        <w:spacing w:after="0" w:line="240" w:lineRule="auto"/>
        <w:ind w:left="2268"/>
        <w:contextualSpacing/>
        <w:jc w:val="both"/>
        <w:rPr>
          <w:rFonts w:ascii="Georgia" w:eastAsia="Times New Roman" w:hAnsi="Georgia" w:cstheme="minorHAnsi"/>
          <w:sz w:val="18"/>
          <w:szCs w:val="18"/>
          <w:lang w:eastAsia="ar-SA"/>
        </w:rPr>
      </w:pPr>
    </w:p>
    <w:p w:rsidR="008739FA" w:rsidRPr="00347516" w:rsidRDefault="008739FA" w:rsidP="00C819CD">
      <w:pPr>
        <w:tabs>
          <w:tab w:val="left" w:pos="3119"/>
        </w:tabs>
        <w:spacing w:after="0" w:line="240" w:lineRule="auto"/>
        <w:ind w:left="2268"/>
        <w:contextualSpacing/>
        <w:jc w:val="both"/>
        <w:rPr>
          <w:rFonts w:ascii="Georgia" w:eastAsia="Times New Roman" w:hAnsi="Georgia" w:cstheme="minorHAnsi"/>
          <w:sz w:val="18"/>
          <w:szCs w:val="18"/>
          <w:lang w:eastAsia="ar-SA"/>
        </w:rPr>
      </w:pPr>
      <w:r w:rsidRPr="00347516">
        <w:rPr>
          <w:rFonts w:ascii="Georgia" w:eastAsia="Times New Roman" w:hAnsi="Georgia" w:cstheme="minorHAnsi"/>
          <w:sz w:val="18"/>
          <w:szCs w:val="18"/>
          <w:lang w:eastAsia="ar-SA"/>
        </w:rPr>
        <w:t>A visão de mundo e o pensamento que instituíram o Semiárido brasileiro como “região-problema” têm origem na ciência moderna, que viabilizou a consolidação do capitalismo a partir dos séculos XVI e XVII, e nos legou o paradigma clássico de inovação que penetrou e condicionou a natureza e a dinâmica da “educação universal” que temos, mas que não queremos e devemos superar.</w:t>
      </w:r>
    </w:p>
    <w:p w:rsidR="008739FA" w:rsidRPr="00347516" w:rsidRDefault="008739FA" w:rsidP="00C819CD">
      <w:pPr>
        <w:tabs>
          <w:tab w:val="left" w:pos="3119"/>
        </w:tabs>
        <w:spacing w:after="0" w:line="240" w:lineRule="auto"/>
        <w:ind w:firstLine="851"/>
        <w:contextualSpacing/>
        <w:jc w:val="both"/>
        <w:rPr>
          <w:rFonts w:ascii="Georgia" w:eastAsia="Times New Roman" w:hAnsi="Georgia" w:cstheme="minorHAnsi"/>
          <w:lang w:eastAsia="ar-SA"/>
        </w:rPr>
      </w:pPr>
    </w:p>
    <w:p w:rsidR="008739FA" w:rsidRPr="00347516" w:rsidRDefault="008739FA" w:rsidP="005E2382">
      <w:pPr>
        <w:tabs>
          <w:tab w:val="left" w:pos="3119"/>
        </w:tabs>
        <w:spacing w:after="0" w:line="240" w:lineRule="auto"/>
        <w:contextualSpacing/>
        <w:jc w:val="both"/>
        <w:rPr>
          <w:rFonts w:ascii="Georgia" w:eastAsia="Times New Roman" w:hAnsi="Georgia" w:cstheme="minorHAnsi"/>
          <w:lang w:eastAsia="ar-SA"/>
        </w:rPr>
      </w:pPr>
      <w:r w:rsidRPr="00347516">
        <w:rPr>
          <w:rFonts w:ascii="Georgia" w:eastAsia="Times New Roman" w:hAnsi="Georgia" w:cstheme="minorHAnsi"/>
          <w:lang w:eastAsia="ar-SA"/>
        </w:rPr>
        <w:t>Esse paradigma clássico ressalta o autor, nos deixou uma educação alienadora e domesticadora, que ignora a diversidade, as especificidades, os símbolos e o modo de se viver nessa regiãosubjetividade. Uma educação alheia à realidade na qual os sujeitos estão inseridos, descontextualizada em relação à cultura e a história construída por este povo, que historicamente foram estereotipados e marginalizados, reféns da dicotomia superior-inferior, civilizados-primitivos, desenvolvidos-subdesenvolvidos. (SILVA, 2010, p.3)</w:t>
      </w:r>
    </w:p>
    <w:p w:rsidR="008739FA" w:rsidRPr="00347516" w:rsidRDefault="008739FA" w:rsidP="005E2382">
      <w:pPr>
        <w:tabs>
          <w:tab w:val="left" w:pos="3119"/>
        </w:tabs>
        <w:spacing w:after="0" w:line="240" w:lineRule="auto"/>
        <w:contextualSpacing/>
        <w:jc w:val="both"/>
        <w:rPr>
          <w:rFonts w:ascii="Georgia" w:eastAsia="Times New Roman" w:hAnsi="Georgia" w:cstheme="minorHAnsi"/>
          <w:lang w:eastAsia="pt-BR"/>
        </w:rPr>
      </w:pPr>
      <w:r w:rsidRPr="00347516">
        <w:rPr>
          <w:rFonts w:ascii="Georgia" w:eastAsia="Times New Roman" w:hAnsi="Georgia" w:cstheme="minorHAnsi"/>
          <w:lang w:eastAsia="pt-BR"/>
        </w:rPr>
        <w:t xml:space="preserve">Desse modo, a história da educação escolar no semiárido não difere muito de outros contextos marginalizados de outras regiões do Brasil, apresentando os mesmos problemas encontrados na educação pública no restante do país: falta de estrutura, de políticas, de conteúdos, de professores formados e qualificados. </w:t>
      </w:r>
    </w:p>
    <w:p w:rsidR="005E2382" w:rsidRPr="00347516" w:rsidRDefault="008739FA" w:rsidP="005E2382">
      <w:pPr>
        <w:tabs>
          <w:tab w:val="left" w:pos="3119"/>
        </w:tabs>
        <w:spacing w:after="0" w:line="240" w:lineRule="auto"/>
        <w:contextualSpacing/>
        <w:jc w:val="both"/>
        <w:rPr>
          <w:rFonts w:ascii="Georgia" w:eastAsia="Times New Roman" w:hAnsi="Georgia" w:cstheme="minorHAnsi"/>
          <w:lang w:eastAsia="pt-BR"/>
        </w:rPr>
      </w:pPr>
      <w:r w:rsidRPr="00347516">
        <w:rPr>
          <w:rFonts w:ascii="Georgia" w:eastAsia="Times New Roman" w:hAnsi="Georgia" w:cstheme="minorHAnsi"/>
          <w:lang w:eastAsia="pt-BR"/>
        </w:rPr>
        <w:t xml:space="preserve">Essas limitações legitimaram ao longo dos tempos fatores que implicavam no não desenvolvimento da região </w:t>
      </w:r>
    </w:p>
    <w:p w:rsidR="008739FA" w:rsidRPr="00347516" w:rsidRDefault="008739FA" w:rsidP="005E2382">
      <w:pPr>
        <w:tabs>
          <w:tab w:val="left" w:pos="3119"/>
        </w:tabs>
        <w:spacing w:after="0" w:line="240" w:lineRule="auto"/>
        <w:contextualSpacing/>
        <w:jc w:val="both"/>
        <w:rPr>
          <w:rFonts w:ascii="Georgia" w:eastAsia="Times New Roman" w:hAnsi="Georgia" w:cstheme="minorHAnsi"/>
          <w:color w:val="000000"/>
          <w:lang w:eastAsia="pt-BR"/>
        </w:rPr>
      </w:pPr>
      <w:r w:rsidRPr="00347516">
        <w:rPr>
          <w:rFonts w:ascii="Georgia" w:eastAsia="Times New Roman" w:hAnsi="Georgia" w:cstheme="minorHAnsi"/>
          <w:lang w:eastAsia="pt-BR"/>
        </w:rPr>
        <w:t>Nordeste como um todo, dificultando ações e intervenções que fossem capazes de criar sustentabilidade socioeconômica por parte da população rural. (CARVALHO, 2011)</w:t>
      </w:r>
    </w:p>
    <w:p w:rsidR="005E2382" w:rsidRPr="00347516" w:rsidRDefault="008739FA" w:rsidP="005E2382">
      <w:pPr>
        <w:tabs>
          <w:tab w:val="left" w:pos="3119"/>
        </w:tabs>
        <w:spacing w:after="0" w:line="240" w:lineRule="auto"/>
        <w:contextualSpacing/>
        <w:jc w:val="both"/>
        <w:rPr>
          <w:rFonts w:ascii="Georgia" w:eastAsia="Times New Roman" w:hAnsi="Georgia" w:cstheme="minorHAnsi"/>
          <w:lang w:eastAsia="ar-SA"/>
        </w:rPr>
      </w:pPr>
      <w:r w:rsidRPr="00347516">
        <w:rPr>
          <w:rFonts w:ascii="Georgia" w:eastAsia="Times New Roman" w:hAnsi="Georgia" w:cstheme="minorHAnsi"/>
          <w:lang w:eastAsia="ar-SA"/>
        </w:rPr>
        <w:t xml:space="preserve">O relato de um alfabetizando confirma essa afirmativa: </w:t>
      </w:r>
    </w:p>
    <w:p w:rsidR="008739FA" w:rsidRPr="00347516" w:rsidRDefault="005E2382" w:rsidP="005E2382">
      <w:pPr>
        <w:tabs>
          <w:tab w:val="left" w:pos="3119"/>
        </w:tabs>
        <w:spacing w:after="0" w:line="240" w:lineRule="auto"/>
        <w:ind w:left="2268"/>
        <w:contextualSpacing/>
        <w:jc w:val="both"/>
        <w:rPr>
          <w:rFonts w:ascii="Georgia" w:eastAsia="Times New Roman" w:hAnsi="Georgia" w:cstheme="minorHAnsi"/>
          <w:sz w:val="20"/>
          <w:szCs w:val="20"/>
          <w:lang w:eastAsia="ar-SA"/>
        </w:rPr>
      </w:pPr>
      <w:r w:rsidRPr="00347516">
        <w:rPr>
          <w:rFonts w:ascii="Georgia" w:eastAsia="Times New Roman" w:hAnsi="Georgia" w:cstheme="minorHAnsi"/>
          <w:lang w:eastAsia="ar-SA"/>
        </w:rPr>
        <w:t>“</w:t>
      </w:r>
      <w:r w:rsidRPr="00347516">
        <w:rPr>
          <w:rFonts w:ascii="Georgia" w:eastAsia="Times New Roman" w:hAnsi="Georgia" w:cstheme="minorHAnsi"/>
          <w:sz w:val="20"/>
          <w:szCs w:val="20"/>
          <w:lang w:eastAsia="ar-SA"/>
        </w:rPr>
        <w:t>Nasci em 1976 e em 1978 meu pai morreu. Dai em diante eu não me lembro da minha infância, eu só sei que foi de muita dificuldade, tive que trabalhar para ajudar meus irmãos e não tive como ir para escola. (A.A.S., entrevista, Setembro/2013, Juazeiro-BA”.</w:t>
      </w:r>
    </w:p>
    <w:p w:rsidR="008739FA" w:rsidRPr="00347516" w:rsidRDefault="008739FA" w:rsidP="00C819CD">
      <w:pPr>
        <w:tabs>
          <w:tab w:val="left" w:pos="3119"/>
        </w:tabs>
        <w:spacing w:after="0" w:line="240" w:lineRule="auto"/>
        <w:ind w:left="2268"/>
        <w:contextualSpacing/>
        <w:jc w:val="both"/>
        <w:rPr>
          <w:rFonts w:ascii="Georgia" w:eastAsia="Times New Roman" w:hAnsi="Georgia" w:cstheme="minorHAnsi"/>
          <w:lang w:eastAsia="ar-SA"/>
        </w:rPr>
      </w:pPr>
    </w:p>
    <w:p w:rsidR="008739FA" w:rsidRPr="00347516" w:rsidRDefault="008739FA" w:rsidP="005E2382">
      <w:pPr>
        <w:tabs>
          <w:tab w:val="left" w:pos="3119"/>
        </w:tabs>
        <w:spacing w:after="0" w:line="240" w:lineRule="auto"/>
        <w:contextualSpacing/>
        <w:jc w:val="both"/>
        <w:rPr>
          <w:rFonts w:ascii="Georgia" w:eastAsia="Times New Roman" w:hAnsi="Georgia" w:cstheme="minorHAnsi"/>
          <w:lang w:eastAsia="pt-BR"/>
        </w:rPr>
      </w:pPr>
      <w:r w:rsidRPr="00347516">
        <w:rPr>
          <w:rFonts w:ascii="Georgia" w:eastAsia="Times New Roman" w:hAnsi="Georgia" w:cstheme="minorHAnsi"/>
          <w:lang w:eastAsia="pt-BR"/>
        </w:rPr>
        <w:t>A aceitação das condições sociais e históricas cristaliza um discurso que reproduz a imagem equivocada do Semiárido, o que nos permite entender como as relações de força, de poder e os lugares sociais de onde se fala irão perpetuar, historicamente, suas marcas.</w:t>
      </w:r>
    </w:p>
    <w:p w:rsidR="008739FA" w:rsidRPr="00347516" w:rsidRDefault="008739FA" w:rsidP="005E2382">
      <w:pPr>
        <w:tabs>
          <w:tab w:val="left" w:pos="3119"/>
        </w:tabs>
        <w:autoSpaceDE w:val="0"/>
        <w:autoSpaceDN w:val="0"/>
        <w:adjustRightInd w:val="0"/>
        <w:spacing w:after="0" w:line="240" w:lineRule="auto"/>
        <w:contextualSpacing/>
        <w:jc w:val="both"/>
        <w:rPr>
          <w:rFonts w:ascii="Georgia" w:eastAsia="Times New Roman" w:hAnsi="Georgia" w:cstheme="minorHAnsi"/>
          <w:lang w:eastAsia="pt-BR"/>
        </w:rPr>
      </w:pPr>
      <w:r w:rsidRPr="00347516">
        <w:rPr>
          <w:rFonts w:ascii="Georgia" w:eastAsia="Times New Roman" w:hAnsi="Georgia" w:cstheme="minorHAnsi"/>
          <w:lang w:eastAsia="pt-BR"/>
        </w:rPr>
        <w:t>Neste sentido, Ferreira (2004), afirma que homens e mulheres são fazedores de histórias e, portanto responsáveis pelo processo histórico, no meio em que vivem pelas gerações que virão e pelos efeitos deste processo em torno da vida de todos, os seres.</w:t>
      </w:r>
    </w:p>
    <w:p w:rsidR="008739FA" w:rsidRPr="00347516" w:rsidRDefault="008739FA" w:rsidP="006A009C">
      <w:pPr>
        <w:tabs>
          <w:tab w:val="left" w:pos="3119"/>
        </w:tabs>
        <w:autoSpaceDE w:val="0"/>
        <w:autoSpaceDN w:val="0"/>
        <w:adjustRightInd w:val="0"/>
        <w:spacing w:after="0" w:line="240" w:lineRule="auto"/>
        <w:contextualSpacing/>
        <w:jc w:val="both"/>
        <w:rPr>
          <w:rFonts w:ascii="Georgia" w:eastAsia="Times New Roman" w:hAnsi="Georgia" w:cstheme="minorHAnsi"/>
          <w:lang w:eastAsia="pt-BR"/>
        </w:rPr>
      </w:pPr>
      <w:r w:rsidRPr="00347516">
        <w:rPr>
          <w:rFonts w:ascii="Georgia" w:eastAsia="Times New Roman" w:hAnsi="Georgia" w:cstheme="minorHAnsi"/>
          <w:lang w:eastAsia="pt-BR"/>
        </w:rPr>
        <w:t>Esse pensamento é abordado também por Nora (1993, p.09):</w:t>
      </w:r>
      <w:r w:rsidR="006A009C" w:rsidRPr="00347516">
        <w:rPr>
          <w:rFonts w:ascii="Georgia" w:eastAsia="Times New Roman" w:hAnsi="Georgia" w:cstheme="minorHAnsi"/>
          <w:lang w:eastAsia="pt-BR"/>
        </w:rPr>
        <w:t xml:space="preserve"> “</w:t>
      </w:r>
      <w:r w:rsidRPr="00347516">
        <w:rPr>
          <w:rFonts w:ascii="Georgia" w:eastAsia="Times New Roman" w:hAnsi="Georgia" w:cstheme="minorHAnsi"/>
          <w:lang w:eastAsia="pt-BR"/>
        </w:rPr>
        <w:t>A memória é vida, sempre carregada por grupos vivos e, nesse sentido, a está em permanente evolução, aberta à dialética da lembrança e do esquecimento, inconsciente de suas deformações sucessivas, vulnerável a todos os usos e manipulações, susceptível de longas latências</w:t>
      </w:r>
      <w:r w:rsidR="006A009C" w:rsidRPr="00347516">
        <w:rPr>
          <w:rFonts w:ascii="Georgia" w:eastAsia="Times New Roman" w:hAnsi="Georgia" w:cstheme="minorHAnsi"/>
          <w:lang w:eastAsia="pt-BR"/>
        </w:rPr>
        <w:t xml:space="preserve"> e de repentinas revitalizações”.</w:t>
      </w:r>
    </w:p>
    <w:p w:rsidR="008739FA" w:rsidRPr="00347516" w:rsidRDefault="008739FA" w:rsidP="00C819CD">
      <w:pPr>
        <w:tabs>
          <w:tab w:val="left" w:pos="3119"/>
        </w:tabs>
        <w:spacing w:after="0" w:line="240" w:lineRule="auto"/>
        <w:ind w:left="2268"/>
        <w:contextualSpacing/>
        <w:jc w:val="both"/>
        <w:rPr>
          <w:rFonts w:ascii="Georgia" w:eastAsia="Times New Roman" w:hAnsi="Georgia" w:cstheme="minorHAnsi"/>
          <w:lang w:eastAsia="pt-BR"/>
        </w:rPr>
      </w:pPr>
    </w:p>
    <w:p w:rsidR="008739FA" w:rsidRPr="00347516" w:rsidRDefault="008739FA" w:rsidP="006A009C">
      <w:pPr>
        <w:tabs>
          <w:tab w:val="left" w:pos="3119"/>
        </w:tabs>
        <w:spacing w:after="0" w:line="240" w:lineRule="auto"/>
        <w:contextualSpacing/>
        <w:jc w:val="both"/>
        <w:rPr>
          <w:rFonts w:ascii="Georgia" w:eastAsia="Times New Roman" w:hAnsi="Georgia" w:cstheme="minorHAnsi"/>
          <w:lang w:eastAsia="pt-BR"/>
        </w:rPr>
      </w:pPr>
      <w:r w:rsidRPr="00347516">
        <w:rPr>
          <w:rFonts w:ascii="Georgia" w:eastAsia="Times New Roman" w:hAnsi="Georgia" w:cstheme="minorHAnsi"/>
          <w:lang w:eastAsia="pt-BR"/>
        </w:rPr>
        <w:t>Segundo recorda outro alfabetizando do programa:</w:t>
      </w:r>
    </w:p>
    <w:p w:rsidR="008739FA" w:rsidRPr="00347516" w:rsidRDefault="006A009C" w:rsidP="00C819CD">
      <w:pPr>
        <w:tabs>
          <w:tab w:val="left" w:pos="3119"/>
        </w:tabs>
        <w:spacing w:after="0" w:line="240" w:lineRule="auto"/>
        <w:ind w:left="2268"/>
        <w:contextualSpacing/>
        <w:jc w:val="both"/>
        <w:rPr>
          <w:rFonts w:ascii="Georgia" w:eastAsia="Times New Roman" w:hAnsi="Georgia" w:cstheme="minorHAnsi"/>
          <w:lang w:eastAsia="pt-BR"/>
        </w:rPr>
      </w:pPr>
      <w:r w:rsidRPr="00347516">
        <w:rPr>
          <w:rFonts w:ascii="Georgia" w:eastAsia="Times New Roman" w:hAnsi="Georgia" w:cstheme="minorHAnsi"/>
          <w:lang w:eastAsia="pt-BR"/>
        </w:rPr>
        <w:t>“</w:t>
      </w:r>
      <w:r w:rsidR="008739FA" w:rsidRPr="00347516">
        <w:rPr>
          <w:rFonts w:ascii="Georgia" w:eastAsia="Times New Roman" w:hAnsi="Georgia" w:cstheme="minorHAnsi"/>
          <w:lang w:eastAsia="pt-BR"/>
        </w:rPr>
        <w:t>Lá no interior onde nasci e vivi minha infância na roça junto com meus pais e meus oito irmãos, a vida não era fácil. Eu achava que o mundo se resumia apenas àquele lugar, pois desconhecia a existência de outros mundos. Eu trabalhava todos os dias de sol a sol, ajudando meu pai a plantar feijão, milho, mamona e nunca fui à escola. Naquela época só havia escola na cidade e ficava muito distante de onde nós morávamos, o que dificultava manter uma vida escolar ativa. (A.B.S. entrevista, Setembro/2013, Juazeiro-BA)</w:t>
      </w:r>
      <w:r w:rsidRPr="00347516">
        <w:rPr>
          <w:rFonts w:ascii="Georgia" w:eastAsia="Times New Roman" w:hAnsi="Georgia" w:cstheme="minorHAnsi"/>
          <w:lang w:eastAsia="pt-BR"/>
        </w:rPr>
        <w:t>”</w:t>
      </w:r>
      <w:r w:rsidR="008739FA" w:rsidRPr="00347516">
        <w:rPr>
          <w:rFonts w:ascii="Georgia" w:eastAsia="Times New Roman" w:hAnsi="Georgia" w:cstheme="minorHAnsi"/>
          <w:lang w:eastAsia="pt-BR"/>
        </w:rPr>
        <w:t>.</w:t>
      </w:r>
    </w:p>
    <w:p w:rsidR="008739FA" w:rsidRPr="00347516" w:rsidRDefault="008739FA" w:rsidP="00C819CD">
      <w:pPr>
        <w:tabs>
          <w:tab w:val="left" w:pos="3119"/>
        </w:tabs>
        <w:spacing w:after="0" w:line="240" w:lineRule="auto"/>
        <w:contextualSpacing/>
        <w:jc w:val="both"/>
        <w:rPr>
          <w:rFonts w:ascii="Georgia" w:eastAsia="Times New Roman" w:hAnsi="Georgia" w:cstheme="minorHAnsi"/>
          <w:lang w:eastAsia="pt-BR"/>
        </w:rPr>
      </w:pPr>
    </w:p>
    <w:p w:rsidR="008739FA" w:rsidRPr="00347516" w:rsidRDefault="008739FA" w:rsidP="006A009C">
      <w:pPr>
        <w:tabs>
          <w:tab w:val="left" w:pos="3119"/>
        </w:tabs>
        <w:spacing w:after="0" w:line="240" w:lineRule="auto"/>
        <w:contextualSpacing/>
        <w:jc w:val="both"/>
        <w:rPr>
          <w:rFonts w:ascii="Georgia" w:eastAsia="Times New Roman" w:hAnsi="Georgia" w:cstheme="minorHAnsi"/>
          <w:lang w:eastAsia="pt-BR"/>
        </w:rPr>
      </w:pPr>
      <w:r w:rsidRPr="00347516">
        <w:rPr>
          <w:rFonts w:ascii="Georgia" w:eastAsia="Times New Roman" w:hAnsi="Georgia" w:cstheme="minorHAnsi"/>
          <w:lang w:eastAsia="pt-BR"/>
        </w:rPr>
        <w:t>É nesse contexto de exclusão histórica, que as ações do governo federal se resumiam em oferecer carros pipas, cestas básicas e outras ações assistencialistas, paliativos que não ofereciam uma melhoria substancial nas condições de vida dessas pessoas, mas sim ampliavam cada vez mais os vínculos de dependência entre as gentes locais e a “politicagem” do Nordeste.</w:t>
      </w:r>
    </w:p>
    <w:p w:rsidR="008739FA" w:rsidRPr="00347516" w:rsidRDefault="008739FA" w:rsidP="006A009C">
      <w:pPr>
        <w:tabs>
          <w:tab w:val="left" w:pos="851"/>
        </w:tabs>
        <w:spacing w:after="0" w:line="240" w:lineRule="auto"/>
        <w:jc w:val="both"/>
        <w:rPr>
          <w:rFonts w:ascii="Georgia" w:hAnsi="Georgia" w:cstheme="minorHAnsi"/>
        </w:rPr>
      </w:pPr>
      <w:r w:rsidRPr="00347516">
        <w:rPr>
          <w:rFonts w:ascii="Georgia" w:hAnsi="Georgia" w:cstheme="minorHAnsi"/>
        </w:rPr>
        <w:t>Outra alfabetizanda elucida que:</w:t>
      </w:r>
    </w:p>
    <w:p w:rsidR="00EE515E" w:rsidRDefault="00EE515E" w:rsidP="00C819CD">
      <w:pPr>
        <w:tabs>
          <w:tab w:val="left" w:pos="851"/>
        </w:tabs>
        <w:spacing w:after="0" w:line="240" w:lineRule="auto"/>
        <w:ind w:left="2268"/>
        <w:jc w:val="both"/>
        <w:rPr>
          <w:rFonts w:ascii="Georgia" w:hAnsi="Georgia" w:cstheme="minorHAnsi"/>
        </w:rPr>
      </w:pPr>
    </w:p>
    <w:p w:rsidR="008739FA" w:rsidRPr="00347516" w:rsidRDefault="006A009C" w:rsidP="00C819CD">
      <w:pPr>
        <w:tabs>
          <w:tab w:val="left" w:pos="851"/>
        </w:tabs>
        <w:spacing w:after="0" w:line="240" w:lineRule="auto"/>
        <w:ind w:left="2268"/>
        <w:jc w:val="both"/>
        <w:rPr>
          <w:rFonts w:ascii="Georgia" w:hAnsi="Georgia" w:cstheme="minorHAnsi"/>
        </w:rPr>
      </w:pPr>
      <w:r w:rsidRPr="00347516">
        <w:rPr>
          <w:rFonts w:ascii="Georgia" w:hAnsi="Georgia" w:cstheme="minorHAnsi"/>
        </w:rPr>
        <w:t>“</w:t>
      </w:r>
      <w:r w:rsidR="008739FA" w:rsidRPr="00347516">
        <w:rPr>
          <w:rFonts w:ascii="Georgia" w:hAnsi="Georgia" w:cstheme="minorHAnsi"/>
        </w:rPr>
        <w:t>Nasci na zona rural, minha mãe me matriculava na escola, porém como a escola ficava longe, logo desistia de estudar, aos 12 anos ainda trabalhava na roça e nunca mais voltei para a escola. Depois de muito tempo, resolvi entrar no TOPA, para aprender a ler e escrever. (T.M.S., entrevista, Setembro/2013, Juazeiro-BA)</w:t>
      </w:r>
      <w:r w:rsidRPr="00347516">
        <w:rPr>
          <w:rFonts w:ascii="Georgia" w:hAnsi="Georgia" w:cstheme="minorHAnsi"/>
        </w:rPr>
        <w:t>”.</w:t>
      </w:r>
    </w:p>
    <w:p w:rsidR="008739FA" w:rsidRPr="00347516" w:rsidRDefault="008739FA" w:rsidP="00C819CD">
      <w:pPr>
        <w:tabs>
          <w:tab w:val="left" w:pos="851"/>
        </w:tabs>
        <w:spacing w:after="0" w:line="240" w:lineRule="auto"/>
        <w:ind w:firstLine="851"/>
        <w:jc w:val="both"/>
        <w:rPr>
          <w:rFonts w:ascii="Georgia" w:hAnsi="Georgia" w:cstheme="minorHAnsi"/>
        </w:rPr>
      </w:pPr>
    </w:p>
    <w:p w:rsidR="008739FA" w:rsidRPr="00347516" w:rsidRDefault="006A009C" w:rsidP="006A009C">
      <w:pPr>
        <w:tabs>
          <w:tab w:val="left" w:pos="851"/>
        </w:tabs>
        <w:spacing w:after="0" w:line="240" w:lineRule="auto"/>
        <w:jc w:val="both"/>
        <w:rPr>
          <w:rFonts w:ascii="Georgia" w:hAnsi="Georgia" w:cstheme="minorHAnsi"/>
        </w:rPr>
      </w:pPr>
      <w:r w:rsidRPr="00347516">
        <w:rPr>
          <w:rFonts w:ascii="Georgia" w:hAnsi="Georgia" w:cstheme="minorHAnsi"/>
        </w:rPr>
        <w:t>Essa cond</w:t>
      </w:r>
      <w:r w:rsidR="008739FA" w:rsidRPr="00347516">
        <w:rPr>
          <w:rFonts w:ascii="Georgia" w:hAnsi="Georgia" w:cstheme="minorHAnsi"/>
        </w:rPr>
        <w:t>ição da alfabetizanda só vem a revelar o quão precárias eram as políticas educacionais no Nordeste, especialmente no Semiárido, onde o sistema educacional da época em que esses adultos se encontravam em “idade escolar” era ineficiente, excludente. Entretanto, apesar dos avanços, atualmente percebe-se que as políticas educacionais voltadas para a Educação de Jovens e Adultos ainda não garantem de fato o direito à educação para esses sujeitos aprendentes.</w:t>
      </w:r>
    </w:p>
    <w:p w:rsidR="008739FA" w:rsidRPr="00347516" w:rsidRDefault="008739FA" w:rsidP="006A009C">
      <w:pPr>
        <w:tabs>
          <w:tab w:val="left" w:pos="851"/>
        </w:tabs>
        <w:spacing w:after="0" w:line="240" w:lineRule="auto"/>
        <w:jc w:val="both"/>
        <w:rPr>
          <w:rFonts w:ascii="Georgia" w:hAnsi="Georgia" w:cstheme="minorHAnsi"/>
        </w:rPr>
      </w:pPr>
      <w:r w:rsidRPr="00347516">
        <w:rPr>
          <w:rFonts w:ascii="Georgia" w:hAnsi="Georgia" w:cstheme="minorHAnsi"/>
        </w:rPr>
        <w:t>Soares (2001, p. 221) valida essa elucidação expondo:</w:t>
      </w:r>
    </w:p>
    <w:p w:rsidR="00EE515E" w:rsidRDefault="00EE515E" w:rsidP="00C819CD">
      <w:pPr>
        <w:tabs>
          <w:tab w:val="left" w:pos="851"/>
        </w:tabs>
        <w:spacing w:after="0" w:line="240" w:lineRule="auto"/>
        <w:ind w:left="2268"/>
        <w:jc w:val="both"/>
        <w:rPr>
          <w:rFonts w:ascii="Georgia" w:hAnsi="Georgia" w:cstheme="minorHAnsi"/>
          <w:sz w:val="18"/>
          <w:szCs w:val="18"/>
        </w:rPr>
      </w:pPr>
    </w:p>
    <w:p w:rsidR="008739FA" w:rsidRPr="00347516" w:rsidRDefault="008739FA" w:rsidP="00C819CD">
      <w:pPr>
        <w:tabs>
          <w:tab w:val="left" w:pos="851"/>
        </w:tabs>
        <w:spacing w:after="0" w:line="240" w:lineRule="auto"/>
        <w:ind w:left="2268"/>
        <w:jc w:val="both"/>
        <w:rPr>
          <w:rFonts w:ascii="Georgia" w:hAnsi="Georgia" w:cstheme="minorHAnsi"/>
          <w:sz w:val="18"/>
          <w:szCs w:val="18"/>
        </w:rPr>
      </w:pPr>
      <w:r w:rsidRPr="00347516">
        <w:rPr>
          <w:rFonts w:ascii="Georgia" w:hAnsi="Georgia" w:cstheme="minorHAnsi"/>
          <w:sz w:val="18"/>
          <w:szCs w:val="18"/>
        </w:rPr>
        <w:t>Partindo do princípio de que não há educação sem utopia, qualquer esforço educativo se relaciona com a vontade de construir uma sociedade melhor. A educação de jovens e adultos precisa ser assumida no âmbito de um concepção mais ampla, que contemple os múltiplos processos de formação. Nessa direção a educação continuada, que implica apropriação, criação e aquisição de novas competências ao longo da vida, é a modalidade que mais se próxima do ideário da EJA.</w:t>
      </w:r>
    </w:p>
    <w:p w:rsidR="00EE515E" w:rsidRDefault="00EE515E" w:rsidP="006A009C">
      <w:pPr>
        <w:tabs>
          <w:tab w:val="left" w:pos="851"/>
        </w:tabs>
        <w:spacing w:after="0" w:line="240" w:lineRule="auto"/>
        <w:jc w:val="both"/>
        <w:rPr>
          <w:rFonts w:ascii="Georgia" w:hAnsi="Georgia" w:cstheme="minorHAnsi"/>
        </w:rPr>
      </w:pPr>
    </w:p>
    <w:p w:rsidR="00284061" w:rsidRDefault="00284061" w:rsidP="006A009C">
      <w:pPr>
        <w:tabs>
          <w:tab w:val="left" w:pos="851"/>
        </w:tabs>
        <w:spacing w:after="0" w:line="240" w:lineRule="auto"/>
        <w:jc w:val="both"/>
        <w:rPr>
          <w:rFonts w:ascii="Georgia" w:hAnsi="Georgia" w:cstheme="minorHAnsi"/>
        </w:rPr>
      </w:pPr>
    </w:p>
    <w:p w:rsidR="008739FA" w:rsidRPr="00347516" w:rsidRDefault="008739FA" w:rsidP="006A009C">
      <w:pPr>
        <w:tabs>
          <w:tab w:val="left" w:pos="851"/>
        </w:tabs>
        <w:spacing w:after="0" w:line="240" w:lineRule="auto"/>
        <w:jc w:val="both"/>
        <w:rPr>
          <w:rFonts w:ascii="Georgia" w:hAnsi="Georgia" w:cstheme="minorHAnsi"/>
        </w:rPr>
      </w:pPr>
      <w:r w:rsidRPr="00347516">
        <w:rPr>
          <w:rFonts w:ascii="Georgia" w:hAnsi="Georgia" w:cstheme="minorHAnsi"/>
        </w:rPr>
        <w:t>Dessa forma, é necessária e urgente uma educação que transcenda os moldes estruturais que fundamentam os atuais programas de alfabetização de jovens e adultos que apontam para a necessidade de mudanças paradigmáticas principalmente no aspecto relacionado ao ensino-aprendizagem, na preocupação de alfabetizar para a vida, ou seja, “letrar” esses sujeitos partindo do contexto no qual esses sujeitos estão inseridos, de forma que possam problematizar, se indignar e transformar sua realidade.</w:t>
      </w:r>
    </w:p>
    <w:p w:rsidR="008739FA" w:rsidRPr="00347516" w:rsidRDefault="008739FA" w:rsidP="00C819CD">
      <w:pPr>
        <w:tabs>
          <w:tab w:val="left" w:pos="851"/>
        </w:tabs>
        <w:spacing w:after="0" w:line="240" w:lineRule="auto"/>
        <w:ind w:firstLine="851"/>
        <w:jc w:val="both"/>
        <w:rPr>
          <w:rFonts w:ascii="Georgia" w:hAnsi="Georgia" w:cstheme="minorHAnsi"/>
        </w:rPr>
      </w:pPr>
    </w:p>
    <w:p w:rsidR="008739FA" w:rsidRPr="00347516" w:rsidRDefault="008739FA" w:rsidP="00C819CD">
      <w:pPr>
        <w:tabs>
          <w:tab w:val="left" w:pos="851"/>
        </w:tabs>
        <w:spacing w:after="0" w:line="240" w:lineRule="auto"/>
        <w:jc w:val="both"/>
        <w:rPr>
          <w:rFonts w:ascii="Georgia" w:hAnsi="Georgia" w:cstheme="minorHAnsi"/>
          <w:b/>
        </w:rPr>
      </w:pPr>
      <w:r w:rsidRPr="00347516">
        <w:rPr>
          <w:rFonts w:ascii="Georgia" w:hAnsi="Georgia" w:cstheme="minorHAnsi"/>
          <w:b/>
        </w:rPr>
        <w:t>Educação de jovens e adultos desafios e possibilidades à contextualização e ao letramento</w:t>
      </w:r>
    </w:p>
    <w:p w:rsidR="008739FA" w:rsidRPr="00347516" w:rsidRDefault="008739FA" w:rsidP="00C819CD">
      <w:pPr>
        <w:tabs>
          <w:tab w:val="left" w:pos="851"/>
        </w:tabs>
        <w:spacing w:after="0" w:line="240" w:lineRule="auto"/>
        <w:jc w:val="both"/>
        <w:rPr>
          <w:rFonts w:ascii="Georgia" w:hAnsi="Georgia" w:cstheme="minorHAnsi"/>
          <w:b/>
        </w:rPr>
      </w:pPr>
    </w:p>
    <w:p w:rsidR="008739FA" w:rsidRPr="00347516" w:rsidRDefault="008739FA" w:rsidP="00C819CD">
      <w:pPr>
        <w:tabs>
          <w:tab w:val="left" w:pos="851"/>
        </w:tabs>
        <w:spacing w:after="0" w:line="240" w:lineRule="auto"/>
        <w:jc w:val="both"/>
        <w:rPr>
          <w:rFonts w:ascii="Georgia" w:hAnsi="Georgia" w:cstheme="minorHAnsi"/>
          <w:b/>
        </w:rPr>
      </w:pPr>
      <w:r w:rsidRPr="00347516">
        <w:rPr>
          <w:rFonts w:ascii="Georgia" w:hAnsi="Georgia" w:cstheme="minorHAnsi"/>
        </w:rPr>
        <w:t>Quando abordamos o tema educação de jovens e adultos, não nos limitamos apenas a especificidade etária dessa modalidade de ensino da educação básica. Mas, principalmente consideramos esses sujeitos aprendentes com especificidade cultural próprio. Oliveira (2001, p. 15) ressalta que “apesar do corte por idade (jovens e adultos são, basicamente, “não-crianças”).</w:t>
      </w:r>
    </w:p>
    <w:p w:rsidR="008739FA" w:rsidRPr="00347516" w:rsidRDefault="008739FA" w:rsidP="00C819CD">
      <w:pPr>
        <w:tabs>
          <w:tab w:val="left" w:pos="851"/>
        </w:tabs>
        <w:spacing w:after="0" w:line="240" w:lineRule="auto"/>
        <w:jc w:val="both"/>
        <w:rPr>
          <w:rFonts w:ascii="Georgia" w:hAnsi="Georgia" w:cstheme="minorHAnsi"/>
        </w:rPr>
      </w:pPr>
      <w:r w:rsidRPr="00347516">
        <w:rPr>
          <w:rFonts w:ascii="Georgia" w:hAnsi="Georgia" w:cstheme="minorHAnsi"/>
        </w:rPr>
        <w:t>A autora complementa enfatizando que:</w:t>
      </w:r>
    </w:p>
    <w:p w:rsidR="008739FA" w:rsidRPr="00347516" w:rsidRDefault="008739FA" w:rsidP="00C819CD">
      <w:pPr>
        <w:tabs>
          <w:tab w:val="left" w:pos="851"/>
        </w:tabs>
        <w:spacing w:after="0" w:line="240" w:lineRule="auto"/>
        <w:ind w:left="2268"/>
        <w:jc w:val="both"/>
        <w:rPr>
          <w:rFonts w:ascii="Georgia" w:hAnsi="Georgia" w:cstheme="minorHAnsi"/>
          <w:sz w:val="18"/>
          <w:szCs w:val="18"/>
        </w:rPr>
      </w:pPr>
      <w:r w:rsidRPr="00347516">
        <w:rPr>
          <w:rFonts w:ascii="Georgia" w:hAnsi="Georgia" w:cstheme="minorHAnsi"/>
          <w:sz w:val="18"/>
          <w:szCs w:val="18"/>
        </w:rPr>
        <w:t>O adulto – para a educação de jovens e adultos – não é o estudante universitário, o profissional qualificado que frequenta cursos de formação continuada ou de especialização [...]. Ele é geralmente o migrante que chega às grandes metrópoles proveniente de áreas rurais empobrecidas, filho de trabalhadores rurais não-qualificados e com baixo nível de instrução escolar (muitos frequentemente analfabetos), [...] que busca a escola tardiamente para alfabetizar-se ou cursar algumas séries</w:t>
      </w:r>
      <w:r w:rsidR="006A009C" w:rsidRPr="00347516">
        <w:rPr>
          <w:rFonts w:ascii="Georgia" w:hAnsi="Georgia" w:cstheme="minorHAnsi"/>
          <w:sz w:val="18"/>
          <w:szCs w:val="18"/>
        </w:rPr>
        <w:t xml:space="preserve"> do ensino supletivo (OLIVEIRA, </w:t>
      </w:r>
      <w:r w:rsidRPr="00347516">
        <w:rPr>
          <w:rFonts w:ascii="Georgia" w:hAnsi="Georgia" w:cstheme="minorHAnsi"/>
          <w:sz w:val="18"/>
          <w:szCs w:val="18"/>
        </w:rPr>
        <w:t>2001, p.16)</w:t>
      </w:r>
    </w:p>
    <w:p w:rsidR="008739FA" w:rsidRPr="00347516" w:rsidRDefault="008739FA" w:rsidP="00C819CD">
      <w:pPr>
        <w:tabs>
          <w:tab w:val="left" w:pos="851"/>
        </w:tabs>
        <w:spacing w:after="0" w:line="240" w:lineRule="auto"/>
        <w:jc w:val="both"/>
        <w:rPr>
          <w:rFonts w:ascii="Georgia" w:hAnsi="Georgia" w:cstheme="minorHAnsi"/>
          <w:b/>
        </w:rPr>
      </w:pPr>
    </w:p>
    <w:p w:rsidR="008739FA" w:rsidRPr="00347516" w:rsidRDefault="008739FA" w:rsidP="006A009C">
      <w:pPr>
        <w:autoSpaceDE w:val="0"/>
        <w:autoSpaceDN w:val="0"/>
        <w:adjustRightInd w:val="0"/>
        <w:spacing w:after="0" w:line="240" w:lineRule="auto"/>
        <w:jc w:val="both"/>
        <w:rPr>
          <w:rFonts w:ascii="Georgia" w:eastAsia="Times New Roman" w:hAnsi="Georgia" w:cstheme="minorHAnsi"/>
          <w:shd w:val="clear" w:color="auto" w:fill="FFFFFF"/>
          <w:lang w:eastAsia="pt-BR"/>
        </w:rPr>
      </w:pPr>
      <w:r w:rsidRPr="00347516">
        <w:rPr>
          <w:rFonts w:ascii="Georgia" w:eastAsia="Times New Roman" w:hAnsi="Georgia" w:cstheme="minorHAnsi"/>
          <w:shd w:val="clear" w:color="auto" w:fill="FFFFFF"/>
          <w:lang w:eastAsia="pt-BR"/>
        </w:rPr>
        <w:t>De acordo com as Diretrizes Curriculares Nacionais para EJA, essa modalidade de educação desempenha as funções “reparadora, equalizadora e qualificadora” no processo educacional (SOEK, 2009, p. 43). Isso significa reconhecer que:</w:t>
      </w:r>
    </w:p>
    <w:p w:rsidR="00EE515E" w:rsidRDefault="00EE515E" w:rsidP="00C819CD">
      <w:pPr>
        <w:autoSpaceDE w:val="0"/>
        <w:autoSpaceDN w:val="0"/>
        <w:adjustRightInd w:val="0"/>
        <w:spacing w:after="0" w:line="240" w:lineRule="auto"/>
        <w:ind w:left="2268"/>
        <w:jc w:val="both"/>
        <w:rPr>
          <w:rFonts w:ascii="Georgia" w:eastAsia="Times New Roman" w:hAnsi="Georgia" w:cstheme="minorHAnsi"/>
          <w:sz w:val="18"/>
          <w:szCs w:val="18"/>
          <w:shd w:val="clear" w:color="auto" w:fill="FFFFFF"/>
          <w:lang w:eastAsia="pt-BR"/>
        </w:rPr>
      </w:pPr>
    </w:p>
    <w:p w:rsidR="008739FA" w:rsidRPr="00347516" w:rsidRDefault="008739FA" w:rsidP="00C819CD">
      <w:pPr>
        <w:autoSpaceDE w:val="0"/>
        <w:autoSpaceDN w:val="0"/>
        <w:adjustRightInd w:val="0"/>
        <w:spacing w:after="0" w:line="240" w:lineRule="auto"/>
        <w:ind w:left="2268"/>
        <w:jc w:val="both"/>
        <w:rPr>
          <w:rFonts w:ascii="Georgia" w:eastAsia="Times New Roman" w:hAnsi="Georgia" w:cstheme="minorHAnsi"/>
          <w:sz w:val="18"/>
          <w:szCs w:val="18"/>
          <w:shd w:val="clear" w:color="auto" w:fill="FFFFFF"/>
          <w:lang w:eastAsia="pt-BR"/>
        </w:rPr>
      </w:pPr>
      <w:r w:rsidRPr="00347516">
        <w:rPr>
          <w:rFonts w:ascii="Georgia" w:eastAsia="Times New Roman" w:hAnsi="Georgia" w:cstheme="minorHAnsi"/>
          <w:sz w:val="18"/>
          <w:szCs w:val="18"/>
          <w:shd w:val="clear" w:color="auto" w:fill="FFFFFF"/>
          <w:lang w:eastAsia="pt-BR"/>
        </w:rPr>
        <w:t xml:space="preserve">A Educação de Jovens e Adultos representa uma dívida social não reparada para com os que não tiveram acesso e nem domínio da escrita e leitura como bens sociais, na escola ou fora dela, e tenham sido a força de trabalho empregada na constituição de riquezas e na elevação de obras públicas. Ser privado desse acesso é de fato a perda de um instrumento imprescindível para uma presença significativa na convivência social contemporânea. </w:t>
      </w:r>
    </w:p>
    <w:p w:rsidR="008739FA" w:rsidRPr="00347516" w:rsidRDefault="008739FA" w:rsidP="00C819CD">
      <w:pPr>
        <w:autoSpaceDE w:val="0"/>
        <w:autoSpaceDN w:val="0"/>
        <w:adjustRightInd w:val="0"/>
        <w:spacing w:after="0" w:line="240" w:lineRule="auto"/>
        <w:ind w:left="2268"/>
        <w:jc w:val="both"/>
        <w:rPr>
          <w:rFonts w:ascii="Georgia" w:eastAsia="Times New Roman" w:hAnsi="Georgia" w:cstheme="minorHAnsi"/>
          <w:shd w:val="clear" w:color="auto" w:fill="FFFFFF"/>
          <w:lang w:eastAsia="pt-BR"/>
        </w:rPr>
      </w:pPr>
    </w:p>
    <w:p w:rsidR="008739FA" w:rsidRPr="00347516" w:rsidRDefault="008739FA" w:rsidP="006A009C">
      <w:pPr>
        <w:autoSpaceDE w:val="0"/>
        <w:autoSpaceDN w:val="0"/>
        <w:adjustRightInd w:val="0"/>
        <w:spacing w:after="0" w:line="240" w:lineRule="auto"/>
        <w:contextualSpacing/>
        <w:jc w:val="both"/>
        <w:rPr>
          <w:rFonts w:ascii="Georgia" w:eastAsia="Times New Roman" w:hAnsi="Georgia" w:cstheme="minorHAnsi"/>
          <w:shd w:val="clear" w:color="auto" w:fill="FFFFFF"/>
          <w:lang w:eastAsia="pt-BR"/>
        </w:rPr>
      </w:pPr>
      <w:r w:rsidRPr="00347516">
        <w:rPr>
          <w:rFonts w:ascii="Georgia" w:eastAsia="Times New Roman" w:hAnsi="Georgia" w:cstheme="minorHAnsi"/>
          <w:shd w:val="clear" w:color="auto" w:fill="FFFFFF"/>
          <w:lang w:eastAsia="pt-BR"/>
        </w:rPr>
        <w:t>O relato de um dos alfabetizandos ajuda a compreender essa demanda decorrente da urgência e da necessidade de cumprimento dos direitos básicos dos cidadãos que dentre muitos, está o direito à educação.</w:t>
      </w:r>
    </w:p>
    <w:p w:rsidR="008739FA" w:rsidRPr="00347516" w:rsidRDefault="006A009C" w:rsidP="006A009C">
      <w:pPr>
        <w:autoSpaceDE w:val="0"/>
        <w:autoSpaceDN w:val="0"/>
        <w:adjustRightInd w:val="0"/>
        <w:spacing w:after="0" w:line="240" w:lineRule="auto"/>
        <w:contextualSpacing/>
        <w:jc w:val="both"/>
        <w:rPr>
          <w:rFonts w:ascii="Georgia" w:eastAsia="Times New Roman" w:hAnsi="Georgia" w:cstheme="minorHAnsi"/>
          <w:shd w:val="clear" w:color="auto" w:fill="FFFFFF"/>
          <w:lang w:eastAsia="pt-BR"/>
        </w:rPr>
      </w:pPr>
      <w:r w:rsidRPr="00347516">
        <w:rPr>
          <w:rFonts w:ascii="Georgia" w:eastAsia="Times New Roman" w:hAnsi="Georgia" w:cstheme="minorHAnsi"/>
          <w:shd w:val="clear" w:color="auto" w:fill="FFFFFF"/>
          <w:lang w:eastAsia="pt-BR"/>
        </w:rPr>
        <w:t>T</w:t>
      </w:r>
      <w:r w:rsidR="008739FA" w:rsidRPr="00347516">
        <w:rPr>
          <w:rFonts w:ascii="Georgia" w:eastAsia="Times New Roman" w:hAnsi="Georgia" w:cstheme="minorHAnsi"/>
          <w:shd w:val="clear" w:color="auto" w:fill="FFFFFF"/>
          <w:lang w:eastAsia="pt-BR"/>
        </w:rPr>
        <w:t>al afirmação se confirma nas palavras de um aluno:</w:t>
      </w:r>
    </w:p>
    <w:p w:rsidR="00EE515E" w:rsidRDefault="00EE515E" w:rsidP="00C819CD">
      <w:pPr>
        <w:autoSpaceDE w:val="0"/>
        <w:autoSpaceDN w:val="0"/>
        <w:adjustRightInd w:val="0"/>
        <w:spacing w:after="0" w:line="240" w:lineRule="auto"/>
        <w:ind w:left="2268"/>
        <w:contextualSpacing/>
        <w:jc w:val="both"/>
        <w:rPr>
          <w:rFonts w:ascii="Georgia" w:eastAsia="Times New Roman" w:hAnsi="Georgia" w:cstheme="minorHAnsi"/>
          <w:shd w:val="clear" w:color="auto" w:fill="FFFFFF"/>
          <w:lang w:eastAsia="pt-BR"/>
        </w:rPr>
      </w:pPr>
    </w:p>
    <w:p w:rsidR="008739FA" w:rsidRPr="00347516" w:rsidRDefault="006A009C" w:rsidP="00C819CD">
      <w:pPr>
        <w:autoSpaceDE w:val="0"/>
        <w:autoSpaceDN w:val="0"/>
        <w:adjustRightInd w:val="0"/>
        <w:spacing w:after="0" w:line="240" w:lineRule="auto"/>
        <w:ind w:left="2268"/>
        <w:contextualSpacing/>
        <w:jc w:val="both"/>
        <w:rPr>
          <w:rFonts w:ascii="Georgia" w:eastAsia="Times New Roman" w:hAnsi="Georgia" w:cstheme="minorHAnsi"/>
          <w:shd w:val="clear" w:color="auto" w:fill="FFFFFF"/>
          <w:lang w:eastAsia="pt-BR"/>
        </w:rPr>
      </w:pPr>
      <w:r w:rsidRPr="00347516">
        <w:rPr>
          <w:rFonts w:ascii="Georgia" w:eastAsia="Times New Roman" w:hAnsi="Georgia" w:cstheme="minorHAnsi"/>
          <w:shd w:val="clear" w:color="auto" w:fill="FFFFFF"/>
          <w:lang w:eastAsia="pt-BR"/>
        </w:rPr>
        <w:t>“</w:t>
      </w:r>
      <w:r w:rsidR="008739FA" w:rsidRPr="00347516">
        <w:rPr>
          <w:rFonts w:ascii="Georgia" w:eastAsia="Times New Roman" w:hAnsi="Georgia" w:cstheme="minorHAnsi"/>
          <w:shd w:val="clear" w:color="auto" w:fill="FFFFFF"/>
          <w:lang w:eastAsia="pt-BR"/>
        </w:rPr>
        <w:t>Por não ter frequentado a escola na idade certa, e não saber ler e escrever dificultava arranjar bons empregos. Por isso, resolvi voltar a estudar, para ter acesso às novas tecnologias e uma melhoria na qualidade de vida, pois sem educação o homem não é nada. (G.A.O, entrevista, Setembro/2013, Juazeiro-BA)</w:t>
      </w:r>
      <w:r w:rsidRPr="00347516">
        <w:rPr>
          <w:rFonts w:ascii="Georgia" w:eastAsia="Times New Roman" w:hAnsi="Georgia" w:cstheme="minorHAnsi"/>
          <w:shd w:val="clear" w:color="auto" w:fill="FFFFFF"/>
          <w:lang w:eastAsia="pt-BR"/>
        </w:rPr>
        <w:t>”.</w:t>
      </w:r>
    </w:p>
    <w:p w:rsidR="00EE515E" w:rsidRDefault="00EE515E" w:rsidP="006A009C">
      <w:pPr>
        <w:autoSpaceDE w:val="0"/>
        <w:autoSpaceDN w:val="0"/>
        <w:adjustRightInd w:val="0"/>
        <w:spacing w:after="0" w:line="240" w:lineRule="auto"/>
        <w:contextualSpacing/>
        <w:jc w:val="both"/>
        <w:rPr>
          <w:rFonts w:ascii="Georgia" w:eastAsia="Times New Roman" w:hAnsi="Georgia" w:cstheme="minorHAnsi"/>
          <w:lang w:eastAsia="pt-BR"/>
        </w:rPr>
      </w:pPr>
    </w:p>
    <w:p w:rsidR="008739FA" w:rsidRPr="00347516" w:rsidRDefault="008739FA" w:rsidP="006A009C">
      <w:pPr>
        <w:autoSpaceDE w:val="0"/>
        <w:autoSpaceDN w:val="0"/>
        <w:adjustRightInd w:val="0"/>
        <w:spacing w:after="0" w:line="240" w:lineRule="auto"/>
        <w:contextualSpacing/>
        <w:jc w:val="both"/>
        <w:rPr>
          <w:rFonts w:ascii="Georgia" w:eastAsia="Times New Roman" w:hAnsi="Georgia" w:cstheme="minorHAnsi"/>
          <w:shd w:val="clear" w:color="auto" w:fill="FBFBFB"/>
          <w:lang w:eastAsia="pt-BR"/>
        </w:rPr>
      </w:pPr>
      <w:r w:rsidRPr="00347516">
        <w:rPr>
          <w:rFonts w:ascii="Georgia" w:eastAsia="Times New Roman" w:hAnsi="Georgia" w:cstheme="minorHAnsi"/>
          <w:lang w:eastAsia="pt-BR"/>
        </w:rPr>
        <w:t xml:space="preserve">Dessa forma, esses sujeitos não são apenas simples trabalhadores subempregados, oprimidos e excluídos por políticas públicas elitistas, caracterizadas pelo coronelismo, onde a figura tradicional do “coronel” além de deter o </w:t>
      </w:r>
      <w:r w:rsidRPr="00347516">
        <w:rPr>
          <w:rFonts w:ascii="Georgia" w:eastAsia="MinionPro-Regular" w:hAnsi="Georgia" w:cstheme="minorHAnsi"/>
          <w:lang w:eastAsia="pt-BR"/>
        </w:rPr>
        <w:t>poder econômico e político da região, também detinha o poder de usar a força para amedrontar aqueles que ousavam ser contrários as suas ordens. E</w:t>
      </w:r>
      <w:r w:rsidRPr="00347516">
        <w:rPr>
          <w:rFonts w:ascii="Georgia" w:eastAsia="Times New Roman" w:hAnsi="Georgia" w:cstheme="minorHAnsi"/>
          <w:lang w:eastAsia="pt-BR"/>
        </w:rPr>
        <w:t xml:space="preserve">les são acima de tudo gentes que compartilham o mesmo sonho de aprender a ler e escrever. </w:t>
      </w:r>
    </w:p>
    <w:p w:rsidR="006A009C" w:rsidRPr="00347516" w:rsidRDefault="008739FA" w:rsidP="006A009C">
      <w:pPr>
        <w:autoSpaceDE w:val="0"/>
        <w:autoSpaceDN w:val="0"/>
        <w:adjustRightInd w:val="0"/>
        <w:spacing w:after="0" w:line="240" w:lineRule="auto"/>
        <w:jc w:val="both"/>
        <w:rPr>
          <w:rFonts w:ascii="Georgia" w:eastAsia="Times New Roman" w:hAnsi="Georgia" w:cstheme="minorHAnsi"/>
          <w:lang w:eastAsia="pt-BR"/>
        </w:rPr>
      </w:pPr>
      <w:r w:rsidRPr="00347516">
        <w:rPr>
          <w:rFonts w:ascii="Georgia" w:eastAsia="Times New Roman" w:hAnsi="Georgia" w:cstheme="minorHAnsi"/>
          <w:lang w:eastAsia="pt-BR"/>
        </w:rPr>
        <w:t>Surgem as discussões e os desafios em torno das práticas educativas dos educadores da EJA, uma vez que estes indivíduos sentem-se envergonhados de voltar à sala de aula depois de atingiram a idade adulta, pois no imaginário deles a escola é um espaço de aprendizagem para as crianças, se consideram cansados, “ruins da vista”, com sono. A maioria acredita que o fato de não ter estudado, é culpa deles mesmos, desconhecendo eles que é direito constitucional e assegurado o seu acesso à escolarização.</w:t>
      </w:r>
    </w:p>
    <w:p w:rsidR="008739FA" w:rsidRPr="00347516" w:rsidRDefault="008739FA" w:rsidP="006A009C">
      <w:pPr>
        <w:autoSpaceDE w:val="0"/>
        <w:autoSpaceDN w:val="0"/>
        <w:adjustRightInd w:val="0"/>
        <w:spacing w:after="0" w:line="240" w:lineRule="auto"/>
        <w:jc w:val="both"/>
        <w:rPr>
          <w:rFonts w:ascii="Georgia" w:eastAsia="Times New Roman" w:hAnsi="Georgia" w:cstheme="minorHAnsi"/>
          <w:lang w:eastAsia="pt-BR"/>
        </w:rPr>
      </w:pPr>
      <w:r w:rsidRPr="00347516">
        <w:rPr>
          <w:rFonts w:ascii="Georgia" w:hAnsi="Georgia" w:cstheme="minorHAnsi"/>
        </w:rPr>
        <w:t>Esses e outros fatores podem interferir na motivação desses alfabetizandos em sala de aula o desafio é portanto, romper com a postura fatalista e criar possibilidades, caminhos para uma prática escolar que minimize as dificuldades de cada um, respeitando a autonomia, as diversidades e as especificidades individuais, de forma a promover a permanência desses homens e mulheres no processo educacional.</w:t>
      </w:r>
    </w:p>
    <w:p w:rsidR="008739FA" w:rsidRPr="00347516" w:rsidRDefault="008739FA" w:rsidP="006A009C">
      <w:pPr>
        <w:spacing w:after="0" w:line="240" w:lineRule="auto"/>
        <w:contextualSpacing/>
        <w:jc w:val="both"/>
        <w:rPr>
          <w:rFonts w:ascii="Georgia" w:hAnsi="Georgia" w:cstheme="minorHAnsi"/>
        </w:rPr>
      </w:pPr>
      <w:r w:rsidRPr="00347516">
        <w:rPr>
          <w:rFonts w:ascii="Georgia" w:hAnsi="Georgia" w:cstheme="minorHAnsi"/>
        </w:rPr>
        <w:t xml:space="preserve">Freire em seus escritos também faz duras críticas aos métodos de alfabetização utilizados nas turmas de jovens e adultos, argumentando que o uso de velhas cartilhas, cujos conteúdos pautavam-se na repetição: “Ivo viu a uva”, é totalmente descontextualizada com a realidade e o universo </w:t>
      </w:r>
      <w:r w:rsidR="006A009C" w:rsidRPr="00347516">
        <w:rPr>
          <w:rFonts w:ascii="Georgia" w:hAnsi="Georgia" w:cstheme="minorHAnsi"/>
        </w:rPr>
        <w:t xml:space="preserve">dos adultos. </w:t>
      </w:r>
    </w:p>
    <w:p w:rsidR="00EE515E" w:rsidRDefault="00EE515E" w:rsidP="00C819CD">
      <w:pPr>
        <w:spacing w:after="0" w:line="240" w:lineRule="auto"/>
        <w:ind w:left="2268"/>
        <w:contextualSpacing/>
        <w:jc w:val="both"/>
        <w:rPr>
          <w:rFonts w:ascii="Georgia" w:hAnsi="Georgia" w:cstheme="minorHAnsi"/>
          <w:sz w:val="18"/>
          <w:szCs w:val="18"/>
        </w:rPr>
      </w:pPr>
    </w:p>
    <w:p w:rsidR="008739FA" w:rsidRPr="00347516" w:rsidRDefault="008739FA" w:rsidP="00C819CD">
      <w:pPr>
        <w:spacing w:after="0" w:line="240" w:lineRule="auto"/>
        <w:ind w:left="2268"/>
        <w:contextualSpacing/>
        <w:jc w:val="both"/>
        <w:rPr>
          <w:rFonts w:ascii="Georgia" w:hAnsi="Georgia" w:cstheme="minorHAnsi"/>
          <w:sz w:val="18"/>
          <w:szCs w:val="18"/>
        </w:rPr>
      </w:pPr>
      <w:r w:rsidRPr="00347516">
        <w:rPr>
          <w:rFonts w:ascii="Georgia" w:hAnsi="Georgia" w:cstheme="minorHAnsi"/>
          <w:sz w:val="18"/>
          <w:szCs w:val="18"/>
        </w:rPr>
        <w:t>...as palavras com que organizar o programa de alfabetização deveriam vir do universo vocabular dos grupos populares, expressando a sua real linguagem, os seus anseios, as suas inquietações, as suas reinvindicações, os seus sonhos. Deveriam vir carregadas de significação de sua experiência existencial, e não da experiência do educador. (FREIRE, 1996, p.20)</w:t>
      </w:r>
    </w:p>
    <w:p w:rsidR="00EE515E" w:rsidRDefault="00EE515E" w:rsidP="006A009C">
      <w:pPr>
        <w:spacing w:after="0" w:line="240" w:lineRule="auto"/>
        <w:contextualSpacing/>
        <w:jc w:val="both"/>
        <w:rPr>
          <w:rFonts w:ascii="Georgia" w:hAnsi="Georgia" w:cstheme="minorHAnsi"/>
        </w:rPr>
      </w:pPr>
    </w:p>
    <w:p w:rsidR="008739FA" w:rsidRPr="00347516" w:rsidRDefault="008739FA" w:rsidP="006A009C">
      <w:pPr>
        <w:spacing w:after="0" w:line="240" w:lineRule="auto"/>
        <w:contextualSpacing/>
        <w:jc w:val="both"/>
        <w:rPr>
          <w:rFonts w:ascii="Georgia" w:hAnsi="Georgia" w:cstheme="minorHAnsi"/>
        </w:rPr>
      </w:pPr>
      <w:r w:rsidRPr="00347516">
        <w:rPr>
          <w:rFonts w:ascii="Georgia" w:hAnsi="Georgia" w:cstheme="minorHAnsi"/>
        </w:rPr>
        <w:t>Uma alfabetização que construa significados para esses sujeitos, capaz de promover a “intervenção no mundo” (FREIRE, 1996), rompendo com a ideologia dominante, excludente que predomina há séculos no território nordestino. Valorizando os aspectos culturais e sociais do lugar onde vivemos. Bem como a simbologia, a cultura e a história desse povo, tornando-os capazes de promover uma transformação na constante busca de uma melhor qualidade de vida, respeitando suas diversidades e seu ecossistema.</w:t>
      </w:r>
    </w:p>
    <w:p w:rsidR="008739FA" w:rsidRPr="00347516" w:rsidRDefault="008739FA" w:rsidP="006A009C">
      <w:pPr>
        <w:spacing w:after="0" w:line="240" w:lineRule="auto"/>
        <w:contextualSpacing/>
        <w:jc w:val="both"/>
        <w:rPr>
          <w:rFonts w:ascii="Georgia" w:hAnsi="Georgia" w:cstheme="minorHAnsi"/>
        </w:rPr>
      </w:pPr>
      <w:r w:rsidRPr="00347516">
        <w:rPr>
          <w:rFonts w:ascii="Georgia" w:hAnsi="Georgia" w:cstheme="minorHAnsi"/>
        </w:rPr>
        <w:t>Os desafios dos alfabetizadores do TOPA no contexto do Semiárido estão em provocar uma visão holística a cerca das questões que se consolidaram e caracterizaram a trajetória escolar desses sujeitos que habitam esse lugar.</w:t>
      </w:r>
    </w:p>
    <w:p w:rsidR="008739FA" w:rsidRPr="00347516" w:rsidRDefault="008739FA" w:rsidP="006A009C">
      <w:pPr>
        <w:spacing w:after="0" w:line="240" w:lineRule="auto"/>
        <w:contextualSpacing/>
        <w:jc w:val="both"/>
        <w:rPr>
          <w:rFonts w:ascii="Georgia" w:hAnsi="Georgia" w:cstheme="minorHAnsi"/>
        </w:rPr>
      </w:pPr>
      <w:r w:rsidRPr="00347516">
        <w:rPr>
          <w:rFonts w:ascii="Georgia" w:hAnsi="Georgia" w:cstheme="minorHAnsi"/>
        </w:rPr>
        <w:t>Oliveira (2001, p.16) acrescenta assegurando que:</w:t>
      </w:r>
      <w:r w:rsidR="006A009C" w:rsidRPr="00347516">
        <w:rPr>
          <w:rFonts w:ascii="Georgia" w:hAnsi="Georgia" w:cstheme="minorHAnsi"/>
        </w:rPr>
        <w:t xml:space="preserve"> “</w:t>
      </w:r>
      <w:r w:rsidRPr="00347516">
        <w:rPr>
          <w:rFonts w:ascii="Georgia" w:hAnsi="Georgia" w:cstheme="minorHAnsi"/>
        </w:rPr>
        <w:t>Refletir sobre como esses jovens e adultos pensam e aprendem envolve, portanto, transitar pelo menos por três campos que contribuem para a definição de seu lugar social: a condição de “não-crianças”, a condição de excluídos da escola e a condição de membros de determinados grupos culturais</w:t>
      </w:r>
      <w:r w:rsidR="006A009C" w:rsidRPr="00347516">
        <w:rPr>
          <w:rFonts w:ascii="Georgia" w:hAnsi="Georgia" w:cstheme="minorHAnsi"/>
        </w:rPr>
        <w:t>”</w:t>
      </w:r>
      <w:r w:rsidRPr="00347516">
        <w:rPr>
          <w:rFonts w:ascii="Georgia" w:hAnsi="Georgia" w:cstheme="minorHAnsi"/>
        </w:rPr>
        <w:t>.</w:t>
      </w:r>
    </w:p>
    <w:p w:rsidR="008739FA" w:rsidRPr="00347516" w:rsidRDefault="008739FA" w:rsidP="00C819CD">
      <w:pPr>
        <w:spacing w:after="0" w:line="240" w:lineRule="auto"/>
        <w:ind w:left="2268"/>
        <w:contextualSpacing/>
        <w:jc w:val="both"/>
        <w:rPr>
          <w:rFonts w:ascii="Georgia" w:hAnsi="Georgia" w:cstheme="minorHAnsi"/>
        </w:rPr>
      </w:pPr>
    </w:p>
    <w:p w:rsidR="008739FA" w:rsidRPr="00347516" w:rsidRDefault="008739FA" w:rsidP="006A009C">
      <w:pPr>
        <w:autoSpaceDE w:val="0"/>
        <w:autoSpaceDN w:val="0"/>
        <w:adjustRightInd w:val="0"/>
        <w:spacing w:after="0" w:line="240" w:lineRule="auto"/>
        <w:contextualSpacing/>
        <w:jc w:val="both"/>
        <w:rPr>
          <w:rFonts w:ascii="Georgia" w:eastAsia="Times New Roman" w:hAnsi="Georgia" w:cstheme="minorHAnsi"/>
          <w:lang w:eastAsia="pt-BR"/>
        </w:rPr>
      </w:pPr>
      <w:r w:rsidRPr="00347516">
        <w:rPr>
          <w:rFonts w:ascii="Georgia" w:eastAsia="Times New Roman" w:hAnsi="Georgia" w:cstheme="minorHAnsi"/>
          <w:lang w:eastAsia="pt-BR"/>
        </w:rPr>
        <w:t>Freire (1996, p.92) demonstra sempre uma preocupação com a prática educativa dos alfabetizadores da EJA, por acreditar que a mesma não pode estar alheia as condições concretas do tempo-espaço em que se dá o processo de ensino e aprendizagem, fundamentada nos sujeitos e na sua relação com a história e a cultura no contexto no qual está inserido.</w:t>
      </w:r>
    </w:p>
    <w:p w:rsidR="008739FA" w:rsidRPr="00347516" w:rsidRDefault="008739FA" w:rsidP="00C819CD">
      <w:pPr>
        <w:autoSpaceDE w:val="0"/>
        <w:autoSpaceDN w:val="0"/>
        <w:adjustRightInd w:val="0"/>
        <w:spacing w:after="0" w:line="240" w:lineRule="auto"/>
        <w:jc w:val="both"/>
        <w:rPr>
          <w:rFonts w:ascii="Georgia" w:eastAsia="Times New Roman" w:hAnsi="Georgia" w:cstheme="minorHAnsi"/>
          <w:lang w:eastAsia="pt-BR"/>
        </w:rPr>
      </w:pPr>
      <w:r w:rsidRPr="00347516">
        <w:rPr>
          <w:rFonts w:ascii="Georgia" w:eastAsia="Times New Roman" w:hAnsi="Georgia" w:cstheme="minorHAnsi"/>
          <w:lang w:eastAsia="pt-BR"/>
        </w:rPr>
        <w:t>Sobre a contextualização Silva (2011, p.24) postula que:</w:t>
      </w:r>
    </w:p>
    <w:p w:rsidR="00EE515E" w:rsidRDefault="00EE515E" w:rsidP="00C819CD">
      <w:pPr>
        <w:autoSpaceDE w:val="0"/>
        <w:autoSpaceDN w:val="0"/>
        <w:adjustRightInd w:val="0"/>
        <w:spacing w:after="0" w:line="240" w:lineRule="auto"/>
        <w:ind w:left="2268"/>
        <w:jc w:val="both"/>
        <w:rPr>
          <w:rFonts w:ascii="Georgia" w:eastAsia="Times New Roman" w:hAnsi="Georgia" w:cstheme="minorHAnsi"/>
          <w:sz w:val="18"/>
          <w:szCs w:val="18"/>
          <w:lang w:eastAsia="pt-BR"/>
        </w:rPr>
      </w:pPr>
    </w:p>
    <w:p w:rsidR="008739FA" w:rsidRPr="00347516" w:rsidRDefault="008739FA" w:rsidP="00C819CD">
      <w:pPr>
        <w:autoSpaceDE w:val="0"/>
        <w:autoSpaceDN w:val="0"/>
        <w:adjustRightInd w:val="0"/>
        <w:spacing w:after="0" w:line="240" w:lineRule="auto"/>
        <w:ind w:left="2268"/>
        <w:jc w:val="both"/>
        <w:rPr>
          <w:rFonts w:ascii="Georgia" w:eastAsia="Times New Roman" w:hAnsi="Georgia" w:cstheme="minorHAnsi"/>
          <w:lang w:eastAsia="pt-BR"/>
        </w:rPr>
      </w:pPr>
      <w:r w:rsidRPr="00347516">
        <w:rPr>
          <w:rFonts w:ascii="Georgia" w:eastAsia="Times New Roman" w:hAnsi="Georgia" w:cstheme="minorHAnsi"/>
          <w:sz w:val="18"/>
          <w:szCs w:val="18"/>
          <w:lang w:eastAsia="pt-BR"/>
        </w:rPr>
        <w:t>É um processo facilitador da compreensão do sentido das coisas, dos fenômenos e da vida, enfatizando informações que o estudante tem e, encorajando a busca de novas informações a partir dessas. Enfim, contextualizar implica em problematizar o objeto em estudo a partir dos conteúdos, dos componentes curriculares, fazendo a vinculação com a realidade, situando-os no contexto e retornando com um novo olhar</w:t>
      </w:r>
      <w:r w:rsidRPr="00347516">
        <w:rPr>
          <w:rFonts w:ascii="Georgia" w:eastAsia="Times New Roman" w:hAnsi="Georgia" w:cstheme="minorHAnsi"/>
          <w:lang w:eastAsia="pt-BR"/>
        </w:rPr>
        <w:t>.</w:t>
      </w:r>
    </w:p>
    <w:p w:rsidR="006A009C" w:rsidRPr="00347516" w:rsidRDefault="006A009C" w:rsidP="00C819CD">
      <w:pPr>
        <w:autoSpaceDE w:val="0"/>
        <w:autoSpaceDN w:val="0"/>
        <w:adjustRightInd w:val="0"/>
        <w:spacing w:after="0" w:line="240" w:lineRule="auto"/>
        <w:ind w:left="2268"/>
        <w:jc w:val="both"/>
        <w:rPr>
          <w:rFonts w:ascii="Georgia" w:eastAsia="Times New Roman" w:hAnsi="Georgia" w:cstheme="minorHAnsi"/>
          <w:lang w:eastAsia="pt-BR"/>
        </w:rPr>
      </w:pPr>
    </w:p>
    <w:p w:rsidR="008739FA" w:rsidRPr="00347516" w:rsidRDefault="008739FA" w:rsidP="00C819CD">
      <w:pPr>
        <w:autoSpaceDE w:val="0"/>
        <w:autoSpaceDN w:val="0"/>
        <w:adjustRightInd w:val="0"/>
        <w:spacing w:after="0" w:line="240" w:lineRule="auto"/>
        <w:jc w:val="both"/>
        <w:rPr>
          <w:rFonts w:ascii="Georgia" w:eastAsia="Times New Roman" w:hAnsi="Georgia" w:cstheme="minorHAnsi"/>
          <w:lang w:eastAsia="pt-BR"/>
        </w:rPr>
      </w:pPr>
      <w:r w:rsidRPr="00347516">
        <w:rPr>
          <w:rFonts w:ascii="Georgia" w:eastAsia="Times New Roman" w:hAnsi="Georgia" w:cstheme="minorHAnsi"/>
          <w:lang w:eastAsia="pt-BR"/>
        </w:rPr>
        <w:t>Isto significa dizer que para conseguir o sucesso com os alfabetizandos da EJA as práticas “educativo-críticas” (FREIRE, 1996, p.110) devem estar pautadas na contextualização e no letramento, uma vez que esses são pressupostos que embasam um processo de ensino/aprendizagem capaz de promover a construção da cidadania bem como a capacidade de intervenção desses indivíduos na realidade e no seu contexto, compreendendo e buscando alternativas de desenvolvimento que promovam uma melhoria na qualidade de vida de suas gentes e de seu ambiente natural. (FREIRE, 1996, p.110)</w:t>
      </w:r>
    </w:p>
    <w:p w:rsidR="008739FA" w:rsidRPr="00347516" w:rsidRDefault="008739FA" w:rsidP="006A009C">
      <w:pPr>
        <w:tabs>
          <w:tab w:val="left" w:pos="851"/>
        </w:tabs>
        <w:spacing w:after="0" w:line="240" w:lineRule="auto"/>
        <w:jc w:val="both"/>
        <w:rPr>
          <w:rFonts w:ascii="Georgia" w:hAnsi="Georgia" w:cstheme="minorHAnsi"/>
        </w:rPr>
      </w:pPr>
      <w:r w:rsidRPr="00347516">
        <w:rPr>
          <w:rFonts w:ascii="Georgia" w:hAnsi="Georgia" w:cstheme="minorHAnsi"/>
        </w:rPr>
        <w:t>Soares (2003, p. 18) diferencia letramento de alfabetização:</w:t>
      </w:r>
    </w:p>
    <w:p w:rsidR="00EE515E" w:rsidRDefault="00EE515E" w:rsidP="00C819CD">
      <w:pPr>
        <w:tabs>
          <w:tab w:val="left" w:pos="851"/>
        </w:tabs>
        <w:spacing w:after="0" w:line="240" w:lineRule="auto"/>
        <w:ind w:left="2268"/>
        <w:jc w:val="both"/>
        <w:rPr>
          <w:rFonts w:ascii="Georgia" w:hAnsi="Georgia" w:cstheme="minorHAnsi"/>
          <w:sz w:val="18"/>
          <w:szCs w:val="18"/>
        </w:rPr>
      </w:pPr>
    </w:p>
    <w:p w:rsidR="008739FA" w:rsidRPr="00347516" w:rsidRDefault="008739FA" w:rsidP="00C819CD">
      <w:pPr>
        <w:tabs>
          <w:tab w:val="left" w:pos="851"/>
        </w:tabs>
        <w:spacing w:after="0" w:line="240" w:lineRule="auto"/>
        <w:ind w:left="2268"/>
        <w:jc w:val="both"/>
        <w:rPr>
          <w:rFonts w:ascii="Georgia" w:hAnsi="Georgia" w:cstheme="minorHAnsi"/>
        </w:rPr>
      </w:pPr>
      <w:r w:rsidRPr="00347516">
        <w:rPr>
          <w:rFonts w:ascii="Georgia" w:hAnsi="Georgia" w:cstheme="minorHAnsi"/>
          <w:sz w:val="18"/>
          <w:szCs w:val="18"/>
        </w:rPr>
        <w:t>[...] um indivíduo alfabetizado não é necessariamente um indivíduo  letrado: alfabetizado é aquele indivíduo que sabe ler e escrever; já o indivíduo letrado, o indivíduo que vive em estado de letramento, é não só aquele que sabe ler e escrever, mas aquele que usa socialmente a leitura e a escrita, pratica a leitura e a escrita, responde adequadamente às demandas sociais de leitura e de escrita</w:t>
      </w:r>
      <w:r w:rsidRPr="00347516">
        <w:rPr>
          <w:rFonts w:ascii="Georgia" w:hAnsi="Georgia" w:cstheme="minorHAnsi"/>
        </w:rPr>
        <w:t>.</w:t>
      </w:r>
    </w:p>
    <w:p w:rsidR="008739FA" w:rsidRPr="00347516" w:rsidRDefault="008739FA" w:rsidP="00C819CD">
      <w:pPr>
        <w:tabs>
          <w:tab w:val="left" w:pos="851"/>
        </w:tabs>
        <w:spacing w:after="0" w:line="240" w:lineRule="auto"/>
        <w:jc w:val="both"/>
        <w:rPr>
          <w:rFonts w:ascii="Georgia" w:hAnsi="Georgia" w:cstheme="minorHAnsi"/>
        </w:rPr>
      </w:pPr>
    </w:p>
    <w:p w:rsidR="008739FA" w:rsidRPr="00347516" w:rsidRDefault="008739FA" w:rsidP="006A009C">
      <w:pPr>
        <w:tabs>
          <w:tab w:val="left" w:pos="851"/>
        </w:tabs>
        <w:spacing w:after="0" w:line="240" w:lineRule="auto"/>
        <w:jc w:val="both"/>
        <w:rPr>
          <w:rFonts w:ascii="Georgia" w:hAnsi="Georgia" w:cstheme="minorHAnsi"/>
        </w:rPr>
      </w:pPr>
      <w:r w:rsidRPr="00347516">
        <w:rPr>
          <w:rFonts w:ascii="Georgia" w:hAnsi="Georgia" w:cstheme="minorHAnsi"/>
        </w:rPr>
        <w:t>Dessa forma, letramento está para além da simples decodificação da escrita. Ou seja, o sujeito aprendente deve ser capaz de aplicar a leitura e a escrita nas suas práticas sociais do dia-a-dia como: ler livros, jornais e revistas, redigir uma carta, conseguir interpretar informações numa conta de luz, ou numa bula de remédio, dentre outras.</w:t>
      </w:r>
    </w:p>
    <w:p w:rsidR="008739FA" w:rsidRPr="00347516" w:rsidRDefault="008739FA" w:rsidP="00B3454E">
      <w:pPr>
        <w:autoSpaceDE w:val="0"/>
        <w:autoSpaceDN w:val="0"/>
        <w:adjustRightInd w:val="0"/>
        <w:spacing w:after="0" w:line="240" w:lineRule="auto"/>
        <w:jc w:val="both"/>
        <w:rPr>
          <w:rFonts w:ascii="Georgia" w:eastAsia="Times New Roman" w:hAnsi="Georgia" w:cstheme="minorHAnsi"/>
          <w:lang w:eastAsia="pt-BR"/>
        </w:rPr>
      </w:pPr>
      <w:r w:rsidRPr="00347516">
        <w:rPr>
          <w:rFonts w:ascii="Georgia" w:eastAsia="Times New Roman" w:hAnsi="Georgia" w:cstheme="minorHAnsi"/>
          <w:lang w:eastAsia="pt-BR"/>
        </w:rPr>
        <w:t>No caso específico dos alfabetizandos da EJA do Semiárido Brasileiro, a alfabetização, os temas abordados devem ser efetivados de forma que possam trazer significados para cotidiano desses agentes, “e que sejam capazes de aplicá-los, por exemplo, ao estudo de fenômenos da realidade e à vida”. (SILVA, 2011, p.27)</w:t>
      </w:r>
    </w:p>
    <w:p w:rsidR="008739FA" w:rsidRPr="00347516" w:rsidRDefault="008739FA" w:rsidP="00B3454E">
      <w:pPr>
        <w:autoSpaceDE w:val="0"/>
        <w:autoSpaceDN w:val="0"/>
        <w:adjustRightInd w:val="0"/>
        <w:spacing w:after="0" w:line="240" w:lineRule="auto"/>
        <w:jc w:val="both"/>
        <w:rPr>
          <w:rFonts w:ascii="Georgia" w:eastAsia="Times New Roman" w:hAnsi="Georgia" w:cstheme="minorHAnsi"/>
          <w:lang w:eastAsia="pt-BR"/>
        </w:rPr>
      </w:pPr>
      <w:r w:rsidRPr="00347516">
        <w:rPr>
          <w:rFonts w:ascii="Georgia" w:eastAsia="Times New Roman" w:hAnsi="Georgia" w:cstheme="minorHAnsi"/>
          <w:lang w:eastAsia="pt-BR"/>
        </w:rPr>
        <w:t>Nessa perspectiva alfabetizar a partir de práticas fundamentadas no letramento e na contextualização, significa alfabetizar significativamente de modo que o sujeito aprendente possa ampliar e reconfigurar seus saberes já existentes na sua bagagem histórica e com isso ser capaz de relacionar e acessar novos conhecimentos associando com elementos da realidade, e assim problematizar e compreender o contexto que o cerca.</w:t>
      </w:r>
    </w:p>
    <w:p w:rsidR="008739FA" w:rsidRPr="00347516" w:rsidRDefault="008739FA" w:rsidP="00B3454E">
      <w:pPr>
        <w:autoSpaceDE w:val="0"/>
        <w:autoSpaceDN w:val="0"/>
        <w:adjustRightInd w:val="0"/>
        <w:spacing w:after="0" w:line="240" w:lineRule="auto"/>
        <w:jc w:val="both"/>
        <w:rPr>
          <w:rFonts w:ascii="Georgia" w:eastAsia="Times New Roman" w:hAnsi="Georgia" w:cstheme="minorHAnsi"/>
          <w:lang w:eastAsia="pt-BR"/>
        </w:rPr>
      </w:pPr>
      <w:r w:rsidRPr="00347516">
        <w:rPr>
          <w:rFonts w:ascii="Georgia" w:eastAsia="Times New Roman" w:hAnsi="Georgia" w:cstheme="minorHAnsi"/>
          <w:lang w:eastAsia="pt-BR"/>
        </w:rPr>
        <w:t xml:space="preserve"> Freire (1996, p.77) compactua desse pensamento quando diz que:</w:t>
      </w:r>
    </w:p>
    <w:p w:rsidR="00EE515E" w:rsidRDefault="00EE515E" w:rsidP="00C819CD">
      <w:pPr>
        <w:autoSpaceDE w:val="0"/>
        <w:autoSpaceDN w:val="0"/>
        <w:adjustRightInd w:val="0"/>
        <w:spacing w:after="0" w:line="240" w:lineRule="auto"/>
        <w:ind w:left="2268"/>
        <w:jc w:val="both"/>
        <w:rPr>
          <w:rFonts w:ascii="Georgia" w:eastAsia="Times New Roman" w:hAnsi="Georgia" w:cstheme="minorHAnsi"/>
          <w:sz w:val="18"/>
          <w:szCs w:val="18"/>
          <w:lang w:eastAsia="pt-BR"/>
        </w:rPr>
      </w:pPr>
    </w:p>
    <w:p w:rsidR="008739FA" w:rsidRDefault="008739FA" w:rsidP="00C819CD">
      <w:pPr>
        <w:autoSpaceDE w:val="0"/>
        <w:autoSpaceDN w:val="0"/>
        <w:adjustRightInd w:val="0"/>
        <w:spacing w:after="0" w:line="240" w:lineRule="auto"/>
        <w:ind w:left="2268"/>
        <w:jc w:val="both"/>
        <w:rPr>
          <w:rFonts w:ascii="Georgia" w:eastAsia="Times New Roman" w:hAnsi="Georgia" w:cstheme="minorHAnsi"/>
          <w:sz w:val="18"/>
          <w:szCs w:val="18"/>
          <w:lang w:eastAsia="pt-BR"/>
        </w:rPr>
      </w:pPr>
      <w:r w:rsidRPr="00347516">
        <w:rPr>
          <w:rFonts w:ascii="Georgia" w:eastAsia="Times New Roman" w:hAnsi="Georgia" w:cstheme="minorHAnsi"/>
          <w:sz w:val="18"/>
          <w:szCs w:val="18"/>
          <w:lang w:eastAsia="pt-BR"/>
        </w:rPr>
        <w:t xml:space="preserve">Mulheres e homens, somos os únicos seres que, social e historicamente, nos tornamos capazes de </w:t>
      </w:r>
      <w:r w:rsidRPr="00347516">
        <w:rPr>
          <w:rFonts w:ascii="Georgia" w:eastAsia="Times New Roman" w:hAnsi="Georgia" w:cstheme="minorHAnsi"/>
          <w:i/>
          <w:sz w:val="18"/>
          <w:szCs w:val="18"/>
          <w:lang w:eastAsia="pt-BR"/>
        </w:rPr>
        <w:t>apreender</w:t>
      </w:r>
      <w:r w:rsidRPr="00347516">
        <w:rPr>
          <w:rFonts w:ascii="Georgia" w:eastAsia="Times New Roman" w:hAnsi="Georgia" w:cstheme="minorHAnsi"/>
          <w:sz w:val="18"/>
          <w:szCs w:val="18"/>
          <w:lang w:eastAsia="pt-BR"/>
        </w:rPr>
        <w:t xml:space="preserve">. Por isso, somos os únicos em quem </w:t>
      </w:r>
      <w:r w:rsidRPr="00347516">
        <w:rPr>
          <w:rFonts w:ascii="Georgia" w:eastAsia="Times New Roman" w:hAnsi="Georgia" w:cstheme="minorHAnsi"/>
          <w:i/>
          <w:sz w:val="18"/>
          <w:szCs w:val="18"/>
          <w:lang w:eastAsia="pt-BR"/>
        </w:rPr>
        <w:t xml:space="preserve">aprender </w:t>
      </w:r>
      <w:r w:rsidRPr="00347516">
        <w:rPr>
          <w:rFonts w:ascii="Georgia" w:eastAsia="Times New Roman" w:hAnsi="Georgia" w:cstheme="minorHAnsi"/>
          <w:sz w:val="18"/>
          <w:szCs w:val="18"/>
          <w:lang w:eastAsia="pt-BR"/>
        </w:rPr>
        <w:t xml:space="preserve">é uma aventura criadora, algo, por isso mesmo, muito mais rico do que meramente repetir a </w:t>
      </w:r>
      <w:r w:rsidRPr="00347516">
        <w:rPr>
          <w:rFonts w:ascii="Georgia" w:eastAsia="Times New Roman" w:hAnsi="Georgia" w:cstheme="minorHAnsi"/>
          <w:i/>
          <w:sz w:val="18"/>
          <w:szCs w:val="18"/>
          <w:lang w:eastAsia="pt-BR"/>
        </w:rPr>
        <w:t>lição dada</w:t>
      </w:r>
      <w:r w:rsidRPr="00347516">
        <w:rPr>
          <w:rFonts w:ascii="Georgia" w:eastAsia="Times New Roman" w:hAnsi="Georgia" w:cstheme="minorHAnsi"/>
          <w:sz w:val="18"/>
          <w:szCs w:val="18"/>
          <w:lang w:eastAsia="pt-BR"/>
        </w:rPr>
        <w:t xml:space="preserve">. Aprender para nós </w:t>
      </w:r>
      <w:r w:rsidRPr="00347516">
        <w:rPr>
          <w:rFonts w:ascii="Georgia" w:eastAsia="Times New Roman" w:hAnsi="Georgia" w:cstheme="minorHAnsi"/>
          <w:i/>
          <w:sz w:val="18"/>
          <w:szCs w:val="18"/>
          <w:lang w:eastAsia="pt-BR"/>
        </w:rPr>
        <w:t xml:space="preserve">é construir, </w:t>
      </w:r>
      <w:r w:rsidRPr="00347516">
        <w:rPr>
          <w:rFonts w:ascii="Georgia" w:eastAsia="Times New Roman" w:hAnsi="Georgia" w:cstheme="minorHAnsi"/>
          <w:sz w:val="18"/>
          <w:szCs w:val="18"/>
          <w:lang w:eastAsia="pt-BR"/>
        </w:rPr>
        <w:t xml:space="preserve">reconstruir, </w:t>
      </w:r>
      <w:r w:rsidRPr="00347516">
        <w:rPr>
          <w:rFonts w:ascii="Georgia" w:eastAsia="Times New Roman" w:hAnsi="Georgia" w:cstheme="minorHAnsi"/>
          <w:i/>
          <w:sz w:val="18"/>
          <w:szCs w:val="18"/>
          <w:lang w:eastAsia="pt-BR"/>
        </w:rPr>
        <w:t xml:space="preserve">constatar para mudar, </w:t>
      </w:r>
      <w:r w:rsidRPr="00347516">
        <w:rPr>
          <w:rFonts w:ascii="Georgia" w:eastAsia="Times New Roman" w:hAnsi="Georgia" w:cstheme="minorHAnsi"/>
          <w:sz w:val="18"/>
          <w:szCs w:val="18"/>
          <w:lang w:eastAsia="pt-BR"/>
        </w:rPr>
        <w:t>o que não se faz sem abertura ao risco e à aventura do espírito.</w:t>
      </w:r>
    </w:p>
    <w:p w:rsidR="00EE515E" w:rsidRPr="00347516" w:rsidRDefault="00EE515E" w:rsidP="00C819CD">
      <w:pPr>
        <w:autoSpaceDE w:val="0"/>
        <w:autoSpaceDN w:val="0"/>
        <w:adjustRightInd w:val="0"/>
        <w:spacing w:after="0" w:line="240" w:lineRule="auto"/>
        <w:ind w:left="2268"/>
        <w:jc w:val="both"/>
        <w:rPr>
          <w:rFonts w:ascii="Georgia" w:eastAsia="Times New Roman" w:hAnsi="Georgia" w:cstheme="minorHAnsi"/>
          <w:sz w:val="18"/>
          <w:szCs w:val="18"/>
          <w:lang w:eastAsia="pt-BR"/>
        </w:rPr>
      </w:pPr>
    </w:p>
    <w:p w:rsidR="008739FA" w:rsidRPr="00347516" w:rsidRDefault="008739FA" w:rsidP="00C819CD">
      <w:pPr>
        <w:autoSpaceDE w:val="0"/>
        <w:autoSpaceDN w:val="0"/>
        <w:adjustRightInd w:val="0"/>
        <w:spacing w:after="0" w:line="240" w:lineRule="auto"/>
        <w:jc w:val="both"/>
        <w:rPr>
          <w:rFonts w:ascii="Georgia" w:eastAsia="Times New Roman" w:hAnsi="Georgia" w:cstheme="minorHAnsi"/>
          <w:lang w:eastAsia="pt-BR"/>
        </w:rPr>
      </w:pPr>
      <w:r w:rsidRPr="00347516">
        <w:rPr>
          <w:rFonts w:ascii="Georgia" w:eastAsia="Times New Roman" w:hAnsi="Georgia" w:cstheme="minorHAnsi"/>
          <w:lang w:eastAsia="pt-BR"/>
        </w:rPr>
        <w:t>Pensar então, numa alfabetização de jovens e adultos fundamentada no letramento e na contextualização é pensar numa prática educativa sistematizada que problematize e que proponham alternativas de desenvolvimento que busquem uma melhoria na qualidade de vida desses sujeitos que tiveram o acesso à escolarização negado, Que promova principalmente a cidadania da população desse Território, que garanta o uso sustentável dos recursos naturais, viabilizando iniciativas econômicas que propiciem uma melhor distribuição de renda, valorizando as peculiaridades e as potencialidades do SAB, bem como construindo novos paradigmas acerca de suas gentes e de seu ambiente natural.</w:t>
      </w:r>
    </w:p>
    <w:p w:rsidR="008739FA" w:rsidRPr="00347516" w:rsidRDefault="008739FA" w:rsidP="00C819CD">
      <w:pPr>
        <w:spacing w:after="0" w:line="240" w:lineRule="auto"/>
        <w:contextualSpacing/>
        <w:jc w:val="both"/>
        <w:rPr>
          <w:rFonts w:ascii="Georgia" w:eastAsia="Times New Roman" w:hAnsi="Georgia" w:cstheme="minorHAnsi"/>
          <w:b/>
          <w:lang w:eastAsia="pt-BR"/>
        </w:rPr>
      </w:pPr>
    </w:p>
    <w:p w:rsidR="008739FA" w:rsidRPr="00347516" w:rsidRDefault="008739FA" w:rsidP="00C819CD">
      <w:pPr>
        <w:spacing w:after="0" w:line="240" w:lineRule="auto"/>
        <w:contextualSpacing/>
        <w:jc w:val="both"/>
        <w:rPr>
          <w:rFonts w:ascii="Georgia" w:eastAsia="Times New Roman" w:hAnsi="Georgia" w:cstheme="minorHAnsi"/>
          <w:b/>
          <w:lang w:eastAsia="pt-BR"/>
        </w:rPr>
      </w:pPr>
      <w:r w:rsidRPr="00347516">
        <w:rPr>
          <w:rFonts w:ascii="Georgia" w:eastAsia="Times New Roman" w:hAnsi="Georgia" w:cstheme="minorHAnsi"/>
          <w:b/>
          <w:lang w:eastAsia="pt-BR"/>
        </w:rPr>
        <w:t>Considerações finais</w:t>
      </w:r>
    </w:p>
    <w:p w:rsidR="008739FA" w:rsidRPr="00347516" w:rsidRDefault="008739FA" w:rsidP="00B3454E">
      <w:pPr>
        <w:spacing w:after="0" w:line="240" w:lineRule="auto"/>
        <w:contextualSpacing/>
        <w:jc w:val="both"/>
        <w:rPr>
          <w:rFonts w:ascii="Georgia" w:eastAsia="Times New Roman" w:hAnsi="Georgia" w:cstheme="minorHAnsi"/>
          <w:lang w:eastAsia="pt-BR"/>
        </w:rPr>
      </w:pPr>
      <w:r w:rsidRPr="00347516">
        <w:rPr>
          <w:rFonts w:ascii="Georgia" w:eastAsia="Times New Roman" w:hAnsi="Georgia" w:cstheme="minorHAnsi"/>
          <w:lang w:eastAsia="pt-BR"/>
        </w:rPr>
        <w:t xml:space="preserve">A realização deste estudo proporcionou uma maior proximidade com a cultura da alfabetização de Jovens e Adultos, a partir de programas padronizados que não respeitam as diversidades culturais, sociais e econômicas dos aprendentes que habitam o Semiárido Brasileiro, um território permeado de complexidades histórico-geográficas e socioculturais concebidas ao longo dos anos pelo estigma de “região problema”, imagem que reproduziu a lógica excludente da educação formal capitalista. </w:t>
      </w:r>
    </w:p>
    <w:p w:rsidR="008739FA" w:rsidRPr="00347516" w:rsidRDefault="008739FA" w:rsidP="00B3454E">
      <w:pPr>
        <w:spacing w:after="0" w:line="240" w:lineRule="auto"/>
        <w:contextualSpacing/>
        <w:jc w:val="both"/>
        <w:rPr>
          <w:rFonts w:ascii="Georgia" w:eastAsia="Times New Roman" w:hAnsi="Georgia" w:cstheme="minorHAnsi"/>
          <w:lang w:eastAsia="pt-BR"/>
        </w:rPr>
      </w:pPr>
      <w:r w:rsidRPr="00347516">
        <w:rPr>
          <w:rFonts w:ascii="Georgia" w:eastAsia="Times New Roman" w:hAnsi="Georgia" w:cstheme="minorHAnsi"/>
          <w:lang w:eastAsia="pt-BR"/>
        </w:rPr>
        <w:t>O caminho percorrido durante a investigação foi importante na compreensão e na percepção de que não há uma exigência com relação a formação do alfabetizador, o que vai na contramão do que indicado na Lei de Diretrizes e Bases da Educação, Lei nº 9394/96, uma vez que exigido apenas do alfabetizador, o ensino médio:</w:t>
      </w:r>
    </w:p>
    <w:p w:rsidR="00EE515E" w:rsidRDefault="00EE515E" w:rsidP="00C819CD">
      <w:pPr>
        <w:spacing w:after="0" w:line="240" w:lineRule="auto"/>
        <w:ind w:left="2268"/>
        <w:contextualSpacing/>
        <w:jc w:val="both"/>
        <w:rPr>
          <w:rFonts w:ascii="Georgia" w:eastAsia="Times New Roman" w:hAnsi="Georgia" w:cstheme="minorHAnsi"/>
          <w:sz w:val="18"/>
          <w:szCs w:val="18"/>
          <w:lang w:eastAsia="pt-BR"/>
        </w:rPr>
      </w:pPr>
    </w:p>
    <w:p w:rsidR="008739FA" w:rsidRPr="00347516" w:rsidRDefault="008739FA" w:rsidP="00C819CD">
      <w:pPr>
        <w:spacing w:after="0" w:line="240" w:lineRule="auto"/>
        <w:ind w:left="2268"/>
        <w:contextualSpacing/>
        <w:jc w:val="both"/>
        <w:rPr>
          <w:rFonts w:ascii="Georgia" w:eastAsia="Times New Roman" w:hAnsi="Georgia" w:cstheme="minorHAnsi"/>
          <w:sz w:val="18"/>
          <w:szCs w:val="18"/>
          <w:lang w:eastAsia="pt-BR"/>
        </w:rPr>
      </w:pPr>
      <w:r w:rsidRPr="00347516">
        <w:rPr>
          <w:rFonts w:ascii="Georgia" w:eastAsia="Times New Roman" w:hAnsi="Georgia" w:cstheme="minorHAnsi"/>
          <w:sz w:val="18"/>
          <w:szCs w:val="18"/>
          <w:lang w:eastAsia="pt-BR"/>
        </w:rPr>
        <w:t>Art. 62º. A formação de docentes para atuar na educação básica far-se-á em nível superior, em curso de licenciatura, de graduação plena, em universidades e institutos superiores de educação, admitida, como formação mínima para o exercício do magistério na educação infantil e nas quatro primeiras séries do ensino fundamental, a oferecida em nível médio, na modalidade Normal.</w:t>
      </w:r>
    </w:p>
    <w:p w:rsidR="008739FA" w:rsidRPr="00347516" w:rsidRDefault="008739FA" w:rsidP="00C819CD">
      <w:pPr>
        <w:spacing w:after="0" w:line="240" w:lineRule="auto"/>
        <w:contextualSpacing/>
        <w:jc w:val="both"/>
        <w:rPr>
          <w:rFonts w:ascii="Georgia" w:eastAsia="Times New Roman" w:hAnsi="Georgia" w:cstheme="minorHAnsi"/>
          <w:lang w:eastAsia="pt-BR"/>
        </w:rPr>
      </w:pPr>
    </w:p>
    <w:p w:rsidR="008739FA" w:rsidRPr="00347516" w:rsidRDefault="008739FA" w:rsidP="00B3454E">
      <w:pPr>
        <w:spacing w:after="0" w:line="240" w:lineRule="auto"/>
        <w:contextualSpacing/>
        <w:jc w:val="both"/>
        <w:rPr>
          <w:rFonts w:ascii="Georgia" w:hAnsi="Georgia" w:cstheme="minorHAnsi"/>
        </w:rPr>
      </w:pPr>
      <w:r w:rsidRPr="00347516">
        <w:rPr>
          <w:rFonts w:ascii="Georgia" w:hAnsi="Georgia" w:cstheme="minorHAnsi"/>
        </w:rPr>
        <w:t xml:space="preserve">Abordagem desse tempo também possibilitou uma análise mais íntriseca das estruturas pedagógica, política e social que fundamentam a concepção teórica do Programa que tem em sua bandeira o respeito ao direto à cidadania, ao aprendizado buscando assegurar uma educação de qualidade. </w:t>
      </w:r>
    </w:p>
    <w:p w:rsidR="008739FA" w:rsidRPr="00347516" w:rsidRDefault="008739FA" w:rsidP="00B3454E">
      <w:pPr>
        <w:spacing w:after="0" w:line="240" w:lineRule="auto"/>
        <w:contextualSpacing/>
        <w:jc w:val="both"/>
        <w:rPr>
          <w:rFonts w:ascii="Georgia" w:hAnsi="Georgia" w:cstheme="minorHAnsi"/>
        </w:rPr>
      </w:pPr>
      <w:r w:rsidRPr="00347516">
        <w:rPr>
          <w:rFonts w:ascii="Georgia" w:hAnsi="Georgia" w:cstheme="minorHAnsi"/>
        </w:rPr>
        <w:t>Entretanto, como assegurar uma alfabetização de qualidade quando a exigência mínima para ser um alfabetizador popular, basta ter formação no ensino médio. Ou seja, se ele não é habilitado para exercer o magistério quais são os paradigmas que fundamentam sua prática enquanto alfabetizador?</w:t>
      </w:r>
    </w:p>
    <w:p w:rsidR="008739FA" w:rsidRPr="00347516" w:rsidRDefault="008739FA" w:rsidP="00B3454E">
      <w:pPr>
        <w:spacing w:after="0" w:line="240" w:lineRule="auto"/>
        <w:contextualSpacing/>
        <w:jc w:val="both"/>
        <w:rPr>
          <w:rFonts w:ascii="Georgia" w:hAnsi="Georgia" w:cstheme="minorHAnsi"/>
        </w:rPr>
      </w:pPr>
      <w:r w:rsidRPr="00347516">
        <w:rPr>
          <w:rFonts w:ascii="Georgia" w:hAnsi="Georgia" w:cstheme="minorHAnsi"/>
        </w:rPr>
        <w:t xml:space="preserve">Diante disso, pode-se concluir que o nível de escolaridade dos alfabetizadores precisa ser revisto, uma vez que se esse alfabetizador precisa estar habilitado e ter os conhecimentos mínimos sobre os processos de alfabetização e letramento. Devendo o alfabetizador fundamentar sua prática educativa na perspectiva de esses sujeitos aprendentes necessitam para além do aprendizado da escrita e da leitura, precisam sim reconstruir seus saberes e possibilitar uma aprendizagem que qualifiquem o alfabetizando a pensar criticamente esse lugar “inventado”. </w:t>
      </w:r>
    </w:p>
    <w:p w:rsidR="008739FA" w:rsidRPr="00347516" w:rsidRDefault="008739FA" w:rsidP="00C819CD">
      <w:pPr>
        <w:spacing w:after="0" w:line="240" w:lineRule="auto"/>
        <w:contextualSpacing/>
        <w:jc w:val="both"/>
        <w:rPr>
          <w:rFonts w:ascii="Georgia" w:eastAsia="ArialMT" w:hAnsi="Georgia" w:cstheme="minorHAnsi"/>
          <w:lang w:eastAsia="pt-BR"/>
        </w:rPr>
      </w:pPr>
      <w:r w:rsidRPr="00347516">
        <w:rPr>
          <w:rFonts w:ascii="Georgia" w:eastAsia="ArialMT" w:hAnsi="Georgia" w:cstheme="minorHAnsi"/>
          <w:lang w:eastAsia="pt-BR"/>
        </w:rPr>
        <w:t xml:space="preserve">Os relatos dos sujeitos entrevistados contribuíram na investigação indicando que a história desse povo sertanejo é recorrente, no qual a negação indenitária de homens e mulheres, seres histórico-sociais contribuíram no formato desse triste retrato do analfabetismo fortemente existente no Semiárido. </w:t>
      </w:r>
    </w:p>
    <w:p w:rsidR="008739FA" w:rsidRPr="00347516" w:rsidRDefault="008739FA" w:rsidP="00B3454E">
      <w:pPr>
        <w:spacing w:after="0" w:line="240" w:lineRule="auto"/>
        <w:contextualSpacing/>
        <w:jc w:val="both"/>
        <w:rPr>
          <w:rFonts w:ascii="Georgia" w:eastAsia="ArialMT" w:hAnsi="Georgia" w:cstheme="minorHAnsi"/>
          <w:lang w:eastAsia="pt-BR"/>
        </w:rPr>
      </w:pPr>
      <w:r w:rsidRPr="00347516">
        <w:rPr>
          <w:rFonts w:ascii="Georgia" w:eastAsia="ArialMT" w:hAnsi="Georgia" w:cstheme="minorHAnsi"/>
          <w:lang w:eastAsia="pt-BR"/>
        </w:rPr>
        <w:t xml:space="preserve">Dessa forma é necessário e urgente uma ressignificação holística das práticas alfabetizadoras, especialmente na EJA, é necessário uma busca constante por metodologias e estratégias de ensino que facilitem o aprendizado crítico-reflexivo, imbuído na promoção de melhorias na qualidade de vida dessas pessoas que vivem e convivem com as peculiaridades desta região demasiadamente singular. </w:t>
      </w:r>
    </w:p>
    <w:p w:rsidR="008739FA" w:rsidRPr="00347516" w:rsidRDefault="008739FA" w:rsidP="00C819CD">
      <w:pPr>
        <w:spacing w:after="0" w:line="240" w:lineRule="auto"/>
        <w:contextualSpacing/>
        <w:jc w:val="both"/>
        <w:rPr>
          <w:rFonts w:ascii="Georgia" w:eastAsia="ArialMT" w:hAnsi="Georgia" w:cstheme="minorHAnsi"/>
          <w:lang w:eastAsia="pt-BR"/>
        </w:rPr>
      </w:pPr>
    </w:p>
    <w:p w:rsidR="008739FA" w:rsidRPr="002C4827" w:rsidRDefault="008739FA" w:rsidP="00C819CD">
      <w:pPr>
        <w:spacing w:after="0" w:line="240" w:lineRule="auto"/>
        <w:contextualSpacing/>
        <w:jc w:val="both"/>
        <w:rPr>
          <w:rFonts w:ascii="Georgia" w:eastAsia="ArialMT" w:hAnsi="Georgia" w:cstheme="minorHAnsi"/>
          <w:b/>
          <w:sz w:val="18"/>
          <w:szCs w:val="18"/>
          <w:lang w:eastAsia="pt-BR"/>
        </w:rPr>
      </w:pPr>
      <w:r w:rsidRPr="002C4827">
        <w:rPr>
          <w:rFonts w:ascii="Georgia" w:eastAsia="ArialMT" w:hAnsi="Georgia" w:cstheme="minorHAnsi"/>
          <w:b/>
          <w:sz w:val="18"/>
          <w:szCs w:val="18"/>
          <w:lang w:eastAsia="pt-BR"/>
        </w:rPr>
        <w:t>Referências</w:t>
      </w:r>
    </w:p>
    <w:p w:rsidR="002C4827" w:rsidRDefault="002C4827" w:rsidP="00B3454E">
      <w:pPr>
        <w:spacing w:after="0" w:line="240" w:lineRule="auto"/>
        <w:contextualSpacing/>
        <w:jc w:val="both"/>
        <w:rPr>
          <w:rFonts w:ascii="Georgia" w:eastAsia="ArialMT" w:hAnsi="Georgia" w:cstheme="minorHAnsi"/>
          <w:sz w:val="18"/>
          <w:szCs w:val="18"/>
          <w:lang w:eastAsia="pt-BR"/>
        </w:rPr>
      </w:pPr>
    </w:p>
    <w:p w:rsidR="008739FA" w:rsidRPr="002C4827" w:rsidRDefault="008739FA" w:rsidP="00B3454E">
      <w:pPr>
        <w:spacing w:after="0" w:line="240" w:lineRule="auto"/>
        <w:contextualSpacing/>
        <w:jc w:val="both"/>
        <w:rPr>
          <w:rFonts w:ascii="Georgia" w:eastAsia="ArialMT" w:hAnsi="Georgia" w:cstheme="minorHAnsi"/>
          <w:sz w:val="18"/>
          <w:szCs w:val="18"/>
          <w:lang w:eastAsia="pt-BR"/>
        </w:rPr>
      </w:pPr>
      <w:r w:rsidRPr="002C4827">
        <w:rPr>
          <w:rFonts w:ascii="Georgia" w:eastAsia="ArialMT" w:hAnsi="Georgia" w:cstheme="minorHAnsi"/>
          <w:sz w:val="18"/>
          <w:szCs w:val="18"/>
          <w:lang w:eastAsia="pt-BR"/>
        </w:rPr>
        <w:t xml:space="preserve">ALBUQUERQUE, Eliana Borges Correia de. LEAL, Telma Ferraz (Orgs.). </w:t>
      </w:r>
      <w:r w:rsidRPr="002C4827">
        <w:rPr>
          <w:rFonts w:ascii="Georgia" w:eastAsia="ArialMT" w:hAnsi="Georgia" w:cstheme="minorHAnsi"/>
          <w:b/>
          <w:sz w:val="18"/>
          <w:szCs w:val="18"/>
          <w:lang w:eastAsia="pt-BR"/>
        </w:rPr>
        <w:t>A alfabetização de jovens e adultos: uma perspectiva de letramento.</w:t>
      </w:r>
      <w:r w:rsidRPr="002C4827">
        <w:rPr>
          <w:rFonts w:ascii="Georgia" w:eastAsia="ArialMT" w:hAnsi="Georgia" w:cstheme="minorHAnsi"/>
          <w:sz w:val="18"/>
          <w:szCs w:val="18"/>
          <w:lang w:eastAsia="pt-BR"/>
        </w:rPr>
        <w:t xml:space="preserve"> Belo Horizonte: Autêntica, 2004.</w:t>
      </w:r>
    </w:p>
    <w:p w:rsidR="008739FA" w:rsidRPr="002C4827" w:rsidRDefault="008739FA" w:rsidP="00B3454E">
      <w:pPr>
        <w:spacing w:after="0" w:line="240" w:lineRule="auto"/>
        <w:contextualSpacing/>
        <w:jc w:val="both"/>
        <w:rPr>
          <w:rFonts w:ascii="Georgia" w:eastAsia="ArialMT" w:hAnsi="Georgia" w:cstheme="minorHAnsi"/>
          <w:sz w:val="18"/>
          <w:szCs w:val="18"/>
          <w:lang w:eastAsia="pt-BR"/>
        </w:rPr>
      </w:pPr>
      <w:r w:rsidRPr="002C4827">
        <w:rPr>
          <w:rFonts w:ascii="Georgia" w:hAnsi="Georgia" w:cstheme="minorHAnsi"/>
          <w:color w:val="000000"/>
          <w:sz w:val="18"/>
          <w:szCs w:val="18"/>
          <w:shd w:val="clear" w:color="auto" w:fill="F2F2F2"/>
        </w:rPr>
        <w:t xml:space="preserve">BRASIL. Senado Federal. </w:t>
      </w:r>
      <w:r w:rsidRPr="002C4827">
        <w:rPr>
          <w:rFonts w:ascii="Georgia" w:hAnsi="Georgia" w:cstheme="minorHAnsi"/>
          <w:b/>
          <w:color w:val="000000"/>
          <w:sz w:val="18"/>
          <w:szCs w:val="18"/>
          <w:shd w:val="clear" w:color="auto" w:fill="F2F2F2"/>
        </w:rPr>
        <w:t>Lei de Diretrizes e Bases da Educação Nacional: nº 9394/96</w:t>
      </w:r>
      <w:r w:rsidRPr="002C4827">
        <w:rPr>
          <w:rFonts w:ascii="Georgia" w:hAnsi="Georgia" w:cstheme="minorHAnsi"/>
          <w:color w:val="000000"/>
          <w:sz w:val="18"/>
          <w:szCs w:val="18"/>
          <w:shd w:val="clear" w:color="auto" w:fill="F2F2F2"/>
        </w:rPr>
        <w:t>. Brasília : 1996.</w:t>
      </w:r>
    </w:p>
    <w:p w:rsidR="008739FA" w:rsidRPr="002C4827" w:rsidRDefault="008739FA" w:rsidP="00B3454E">
      <w:pPr>
        <w:spacing w:after="0" w:line="240" w:lineRule="auto"/>
        <w:jc w:val="both"/>
        <w:rPr>
          <w:rFonts w:ascii="Georgia" w:eastAsia="Times New Roman" w:hAnsi="Georgia" w:cstheme="minorHAnsi"/>
          <w:sz w:val="18"/>
          <w:szCs w:val="18"/>
          <w:lang w:eastAsia="pt-BR"/>
        </w:rPr>
      </w:pPr>
      <w:r w:rsidRPr="002C4827">
        <w:rPr>
          <w:rFonts w:ascii="Georgia" w:eastAsia="Times New Roman" w:hAnsi="Georgia" w:cstheme="minorHAnsi"/>
          <w:sz w:val="18"/>
          <w:szCs w:val="18"/>
          <w:lang w:eastAsia="pt-BR"/>
        </w:rPr>
        <w:t xml:space="preserve">CARVALHO, Luzineide Dourado. </w:t>
      </w:r>
      <w:r w:rsidRPr="002C4827">
        <w:rPr>
          <w:rFonts w:ascii="Georgia" w:eastAsia="Times New Roman" w:hAnsi="Georgia" w:cstheme="minorHAnsi"/>
          <w:b/>
          <w:sz w:val="18"/>
          <w:szCs w:val="18"/>
          <w:lang w:eastAsia="pt-BR"/>
        </w:rPr>
        <w:t>Ressignificação e reapropriação social da natureza: Práticas e Programas de “Convivência com o Semiárido</w:t>
      </w:r>
      <w:r w:rsidRPr="002C4827">
        <w:rPr>
          <w:rFonts w:eastAsia="Times New Roman" w:cstheme="minorHAnsi"/>
          <w:b/>
          <w:sz w:val="18"/>
          <w:szCs w:val="18"/>
          <w:lang w:eastAsia="pt-BR"/>
        </w:rPr>
        <w:t>‟</w:t>
      </w:r>
      <w:r w:rsidRPr="002C4827">
        <w:rPr>
          <w:rFonts w:ascii="Georgia" w:eastAsia="Times New Roman" w:hAnsi="Georgia" w:cstheme="minorHAnsi"/>
          <w:b/>
          <w:sz w:val="18"/>
          <w:szCs w:val="18"/>
          <w:lang w:eastAsia="pt-BR"/>
        </w:rPr>
        <w:t xml:space="preserve"> no Território de Juazeiro – Bahia. </w:t>
      </w:r>
      <w:r w:rsidRPr="002C4827">
        <w:rPr>
          <w:rFonts w:ascii="Georgia" w:eastAsia="Times New Roman" w:hAnsi="Georgia" w:cstheme="minorHAnsi"/>
          <w:sz w:val="18"/>
          <w:szCs w:val="18"/>
          <w:lang w:eastAsia="pt-BR"/>
        </w:rPr>
        <w:t xml:space="preserve">Disponível em: </w:t>
      </w:r>
      <w:hyperlink r:id="rId89" w:history="1">
        <w:r w:rsidRPr="002C4827">
          <w:rPr>
            <w:rFonts w:ascii="Georgia" w:eastAsia="Times New Roman" w:hAnsi="Georgia" w:cstheme="minorHAnsi"/>
            <w:color w:val="0000FF"/>
            <w:sz w:val="18"/>
            <w:szCs w:val="18"/>
            <w:u w:val="single"/>
            <w:lang w:eastAsia="pt-BR"/>
          </w:rPr>
          <w:t>www.fundaj.gov.br/geral/.../livros-e.../tesedoutorado-luzineidedourado.pdf</w:t>
        </w:r>
      </w:hyperlink>
      <w:r w:rsidRPr="002C4827">
        <w:rPr>
          <w:rFonts w:ascii="Georgia" w:eastAsia="Times New Roman" w:hAnsi="Georgia" w:cstheme="minorHAnsi"/>
          <w:sz w:val="18"/>
          <w:szCs w:val="18"/>
          <w:lang w:eastAsia="pt-BR"/>
        </w:rPr>
        <w:t xml:space="preserve">  Acesso em 16/05/2013.</w:t>
      </w:r>
    </w:p>
    <w:p w:rsidR="008739FA" w:rsidRPr="002C4827" w:rsidRDefault="008739FA" w:rsidP="00B3454E">
      <w:pPr>
        <w:spacing w:after="0" w:line="240" w:lineRule="auto"/>
        <w:jc w:val="both"/>
        <w:rPr>
          <w:rFonts w:ascii="Georgia" w:eastAsia="Times New Roman" w:hAnsi="Georgia" w:cstheme="minorHAnsi"/>
          <w:sz w:val="18"/>
          <w:szCs w:val="18"/>
          <w:lang w:eastAsia="pt-BR"/>
        </w:rPr>
      </w:pPr>
      <w:r w:rsidRPr="002C4827">
        <w:rPr>
          <w:rFonts w:ascii="Georgia" w:eastAsia="Times New Roman" w:hAnsi="Georgia" w:cstheme="minorHAnsi"/>
          <w:sz w:val="18"/>
          <w:szCs w:val="18"/>
          <w:lang w:eastAsia="pt-BR"/>
        </w:rPr>
        <w:t xml:space="preserve">FARIAS, Ana Elizabete Moreira de. </w:t>
      </w:r>
      <w:r w:rsidRPr="002C4827">
        <w:rPr>
          <w:rFonts w:ascii="Georgia" w:eastAsia="Times New Roman" w:hAnsi="Georgia" w:cstheme="minorHAnsi"/>
          <w:b/>
          <w:sz w:val="18"/>
          <w:szCs w:val="18"/>
          <w:lang w:eastAsia="pt-BR"/>
        </w:rPr>
        <w:t>Educação Contextualizada e a Convivência Com o Semi-Árido no Assentamento Acauã - Pb.</w:t>
      </w:r>
      <w:r w:rsidRPr="002C4827">
        <w:rPr>
          <w:rFonts w:ascii="Georgia" w:eastAsia="Times New Roman" w:hAnsi="Georgia" w:cstheme="minorHAnsi"/>
          <w:sz w:val="18"/>
          <w:szCs w:val="18"/>
          <w:lang w:eastAsia="pt-BR"/>
        </w:rPr>
        <w:t xml:space="preserve"> JOÃO PESSOA - PB, Fevereiro/2009 Disponível em: http://www.cchla.ufpb.br/ppgh/2009_mest_ana_farias.pdf Acesso em: 11/07/2013</w:t>
      </w:r>
    </w:p>
    <w:p w:rsidR="008739FA" w:rsidRPr="002C4827" w:rsidRDefault="008739FA" w:rsidP="00B3454E">
      <w:pPr>
        <w:spacing w:after="0" w:line="240" w:lineRule="auto"/>
        <w:contextualSpacing/>
        <w:jc w:val="both"/>
        <w:rPr>
          <w:rFonts w:ascii="Georgia" w:eastAsia="Times New Roman" w:hAnsi="Georgia" w:cstheme="minorHAnsi"/>
          <w:sz w:val="18"/>
          <w:szCs w:val="18"/>
          <w:lang w:eastAsia="pt-BR"/>
        </w:rPr>
      </w:pPr>
      <w:r w:rsidRPr="002C4827">
        <w:rPr>
          <w:rFonts w:ascii="Georgia" w:eastAsia="Times New Roman" w:hAnsi="Georgia" w:cstheme="minorHAnsi"/>
          <w:sz w:val="18"/>
          <w:szCs w:val="18"/>
          <w:lang w:eastAsia="pt-BR"/>
        </w:rPr>
        <w:t xml:space="preserve">FERREIRA, Ruth de Souza Dias. </w:t>
      </w:r>
      <w:r w:rsidRPr="002C4827">
        <w:rPr>
          <w:rFonts w:ascii="Georgia" w:eastAsia="Times New Roman" w:hAnsi="Georgia" w:cstheme="minorHAnsi"/>
          <w:b/>
          <w:sz w:val="18"/>
          <w:szCs w:val="18"/>
          <w:lang w:eastAsia="pt-BR"/>
        </w:rPr>
        <w:t>Presença da Educação nos processos de convivência.</w:t>
      </w:r>
      <w:r w:rsidRPr="002C4827">
        <w:rPr>
          <w:rFonts w:ascii="Georgia" w:eastAsia="Times New Roman" w:hAnsi="Georgia" w:cstheme="minorHAnsi"/>
          <w:sz w:val="18"/>
          <w:szCs w:val="18"/>
          <w:lang w:eastAsia="pt-BR"/>
        </w:rPr>
        <w:t xml:space="preserve"> In. FERREIRA, Ruth de Souza Dias. Presença da Educação e convivência com semiárido brasileiro: experiência de uma ONG em Curaçá –Bahia. Dissertação apresentada a Universidade Du Québec ã Chicoutimi/ Universidade do estado da Bahia, 2004, p. 52-61.</w:t>
      </w:r>
    </w:p>
    <w:p w:rsidR="008739FA" w:rsidRPr="002C4827" w:rsidRDefault="008739FA" w:rsidP="00B3454E">
      <w:pPr>
        <w:spacing w:after="0" w:line="240" w:lineRule="auto"/>
        <w:contextualSpacing/>
        <w:jc w:val="both"/>
        <w:rPr>
          <w:rFonts w:ascii="Georgia" w:eastAsia="Times New Roman" w:hAnsi="Georgia" w:cstheme="minorHAnsi"/>
          <w:sz w:val="18"/>
          <w:szCs w:val="18"/>
          <w:lang w:eastAsia="pt-BR"/>
        </w:rPr>
      </w:pPr>
      <w:r w:rsidRPr="002C4827">
        <w:rPr>
          <w:rFonts w:ascii="Georgia" w:eastAsia="Times New Roman" w:hAnsi="Georgia" w:cstheme="minorHAnsi"/>
          <w:sz w:val="18"/>
          <w:szCs w:val="18"/>
          <w:lang w:eastAsia="pt-BR"/>
        </w:rPr>
        <w:t xml:space="preserve">FREIRE, Paulo. </w:t>
      </w:r>
      <w:r w:rsidRPr="002C4827">
        <w:rPr>
          <w:rFonts w:ascii="Georgia" w:eastAsia="Times New Roman" w:hAnsi="Georgia" w:cstheme="minorHAnsi"/>
          <w:b/>
          <w:sz w:val="18"/>
          <w:szCs w:val="18"/>
          <w:lang w:eastAsia="pt-BR"/>
        </w:rPr>
        <w:t xml:space="preserve">Pedagogia da Autonomia. </w:t>
      </w:r>
      <w:r w:rsidRPr="002C4827">
        <w:rPr>
          <w:rFonts w:ascii="Georgia" w:eastAsia="Times New Roman" w:hAnsi="Georgia" w:cstheme="minorHAnsi"/>
          <w:sz w:val="18"/>
          <w:szCs w:val="18"/>
          <w:lang w:eastAsia="pt-BR"/>
        </w:rPr>
        <w:t>São Paulo: Paz e Terra, 1996.</w:t>
      </w:r>
    </w:p>
    <w:p w:rsidR="008739FA" w:rsidRPr="002C4827" w:rsidRDefault="008739FA" w:rsidP="00B3454E">
      <w:pPr>
        <w:spacing w:after="0" w:line="240" w:lineRule="auto"/>
        <w:contextualSpacing/>
        <w:jc w:val="both"/>
        <w:rPr>
          <w:rFonts w:ascii="Georgia" w:eastAsia="Times New Roman" w:hAnsi="Georgia" w:cstheme="minorHAnsi"/>
          <w:sz w:val="18"/>
          <w:szCs w:val="18"/>
          <w:lang w:eastAsia="pt-BR"/>
        </w:rPr>
      </w:pPr>
      <w:r w:rsidRPr="002C4827">
        <w:rPr>
          <w:rFonts w:ascii="Georgia" w:eastAsia="Times New Roman" w:hAnsi="Georgia" w:cstheme="minorHAnsi"/>
          <w:sz w:val="18"/>
          <w:szCs w:val="18"/>
          <w:lang w:eastAsia="pt-BR"/>
        </w:rPr>
        <w:t xml:space="preserve">GALVÃO, Ana Maria de Oliveira; SOARES, Leôncio José Gomes. História da alfabetização de adultos no Brasil. In: ALBUQUERQUE, Eliane Borges Correia de; LEAL, Telma Ferraz. </w:t>
      </w:r>
      <w:r w:rsidRPr="002C4827">
        <w:rPr>
          <w:rFonts w:ascii="Georgia" w:eastAsia="Times New Roman" w:hAnsi="Georgia" w:cstheme="minorHAnsi"/>
          <w:b/>
          <w:sz w:val="18"/>
          <w:szCs w:val="18"/>
          <w:lang w:eastAsia="pt-BR"/>
        </w:rPr>
        <w:t>Alfabetização de jovens e adultos: em uma perspectiva de letramento.</w:t>
      </w:r>
      <w:r w:rsidRPr="002C4827">
        <w:rPr>
          <w:rFonts w:ascii="Georgia" w:eastAsia="Times New Roman" w:hAnsi="Georgia" w:cstheme="minorHAnsi"/>
          <w:sz w:val="18"/>
          <w:szCs w:val="18"/>
          <w:lang w:eastAsia="pt-BR"/>
        </w:rPr>
        <w:t xml:space="preserve"> Belo Horizonte: Autêntica, 2004, p. 27-58.</w:t>
      </w:r>
    </w:p>
    <w:p w:rsidR="008739FA" w:rsidRPr="002C4827" w:rsidRDefault="008739FA" w:rsidP="00B3454E">
      <w:pPr>
        <w:spacing w:after="0" w:line="240" w:lineRule="auto"/>
        <w:contextualSpacing/>
        <w:jc w:val="both"/>
        <w:rPr>
          <w:rFonts w:ascii="Georgia" w:eastAsia="Times New Roman" w:hAnsi="Georgia" w:cstheme="minorHAnsi"/>
          <w:sz w:val="18"/>
          <w:szCs w:val="18"/>
          <w:lang w:eastAsia="pt-BR"/>
        </w:rPr>
      </w:pPr>
      <w:r w:rsidRPr="002C4827">
        <w:rPr>
          <w:rFonts w:ascii="Georgia" w:eastAsia="Times New Roman" w:hAnsi="Georgia" w:cstheme="minorHAnsi"/>
          <w:sz w:val="18"/>
          <w:szCs w:val="18"/>
          <w:lang w:eastAsia="pt-BR"/>
        </w:rPr>
        <w:t xml:space="preserve">MACEDO, Odomaria Rosa Bandeira. </w:t>
      </w:r>
      <w:r w:rsidRPr="002C4827">
        <w:rPr>
          <w:rFonts w:ascii="Georgia" w:eastAsia="Times New Roman" w:hAnsi="Georgia" w:cstheme="minorHAnsi"/>
          <w:b/>
          <w:sz w:val="18"/>
          <w:szCs w:val="18"/>
          <w:lang w:eastAsia="pt-BR"/>
        </w:rPr>
        <w:t>Cultura, subjetividade e Semiárido Brasileiro. Um dos temas da pauta do Seminário do IRPAA sobre Reforma Agrária no semiárido brasileiro</w:t>
      </w:r>
      <w:r w:rsidRPr="002C4827">
        <w:rPr>
          <w:rFonts w:ascii="Georgia" w:eastAsia="Times New Roman" w:hAnsi="Georgia" w:cstheme="minorHAnsi"/>
          <w:sz w:val="18"/>
          <w:szCs w:val="18"/>
          <w:lang w:eastAsia="pt-BR"/>
        </w:rPr>
        <w:t>. Disponível em: www.irpaa.org/publicacoes/.../odomaria-cultura-subjetividade-irpaa.doc</w:t>
      </w:r>
      <w:r w:rsidRPr="002C4827">
        <w:rPr>
          <w:rFonts w:eastAsia="Times New Roman" w:cstheme="minorHAnsi"/>
          <w:sz w:val="18"/>
          <w:szCs w:val="18"/>
          <w:lang w:eastAsia="pt-BR"/>
        </w:rPr>
        <w:t>‎</w:t>
      </w:r>
      <w:r w:rsidRPr="002C4827">
        <w:rPr>
          <w:rFonts w:ascii="Georgia" w:eastAsia="Times New Roman" w:hAnsi="Georgia" w:cstheme="minorHAnsi"/>
          <w:sz w:val="18"/>
          <w:szCs w:val="18"/>
          <w:lang w:eastAsia="pt-BR"/>
        </w:rPr>
        <w:t xml:space="preserve"> Acesso em: 29/03/2013.</w:t>
      </w:r>
    </w:p>
    <w:p w:rsidR="008739FA" w:rsidRPr="002C4827" w:rsidRDefault="008739FA" w:rsidP="00B3454E">
      <w:pPr>
        <w:spacing w:after="0" w:line="240" w:lineRule="auto"/>
        <w:jc w:val="both"/>
        <w:rPr>
          <w:rFonts w:ascii="Georgia" w:hAnsi="Georgia" w:cstheme="minorHAnsi"/>
          <w:sz w:val="18"/>
          <w:szCs w:val="18"/>
        </w:rPr>
      </w:pPr>
      <w:r w:rsidRPr="002C4827">
        <w:rPr>
          <w:rFonts w:ascii="Georgia" w:hAnsi="Georgia" w:cstheme="minorHAnsi"/>
          <w:sz w:val="18"/>
          <w:szCs w:val="18"/>
        </w:rPr>
        <w:t xml:space="preserve">OLIVEIRA, João Batista Araújo e. </w:t>
      </w:r>
      <w:r w:rsidRPr="002C4827">
        <w:rPr>
          <w:rFonts w:ascii="Georgia" w:hAnsi="Georgia" w:cstheme="minorHAnsi"/>
          <w:b/>
          <w:sz w:val="18"/>
          <w:szCs w:val="18"/>
        </w:rPr>
        <w:t>Alfabetização de crianças e adultos: novos parâmetros.</w:t>
      </w:r>
      <w:r w:rsidRPr="002C4827">
        <w:rPr>
          <w:rFonts w:ascii="Georgia" w:hAnsi="Georgia" w:cstheme="minorHAnsi"/>
          <w:sz w:val="18"/>
          <w:szCs w:val="18"/>
        </w:rPr>
        <w:t xml:space="preserve"> 9ª ed., Belo Horizonte, Alfa Educativa, 2001.</w:t>
      </w:r>
    </w:p>
    <w:p w:rsidR="008739FA" w:rsidRPr="002C4827" w:rsidRDefault="008739FA" w:rsidP="00B3454E">
      <w:pPr>
        <w:spacing w:after="0" w:line="240" w:lineRule="auto"/>
        <w:jc w:val="both"/>
        <w:rPr>
          <w:rFonts w:ascii="Georgia" w:hAnsi="Georgia" w:cstheme="minorHAnsi"/>
          <w:sz w:val="18"/>
          <w:szCs w:val="18"/>
        </w:rPr>
      </w:pPr>
      <w:r w:rsidRPr="002C4827">
        <w:rPr>
          <w:rFonts w:ascii="Georgia" w:hAnsi="Georgia" w:cstheme="minorHAnsi"/>
          <w:sz w:val="18"/>
          <w:szCs w:val="18"/>
        </w:rPr>
        <w:t xml:space="preserve">OLIVEIRA, Marta Kohl. Jovens e adultos como sujeitos de conhecimento e aprendizagem. In: RIBEIRO, Vera Masagão (Org.) </w:t>
      </w:r>
      <w:r w:rsidRPr="002C4827">
        <w:rPr>
          <w:rFonts w:ascii="Georgia" w:hAnsi="Georgia" w:cstheme="minorHAnsi"/>
          <w:b/>
          <w:sz w:val="18"/>
          <w:szCs w:val="18"/>
        </w:rPr>
        <w:t>Educação de Jovens e Adultos: novos leitores, novas leituras</w:t>
      </w:r>
      <w:r w:rsidRPr="002C4827">
        <w:rPr>
          <w:rFonts w:ascii="Georgia" w:hAnsi="Georgia" w:cstheme="minorHAnsi"/>
          <w:sz w:val="18"/>
          <w:szCs w:val="18"/>
        </w:rPr>
        <w:t>. Campinas – SP: Mercado de Letras, ABL; Ação Educativa, 2001. P. 15-43.</w:t>
      </w:r>
    </w:p>
    <w:p w:rsidR="008739FA" w:rsidRPr="002C4827" w:rsidRDefault="008739FA" w:rsidP="00B3454E">
      <w:pPr>
        <w:spacing w:after="0" w:line="240" w:lineRule="auto"/>
        <w:jc w:val="both"/>
        <w:rPr>
          <w:rFonts w:ascii="Georgia" w:hAnsi="Georgia" w:cstheme="minorHAnsi"/>
          <w:sz w:val="18"/>
          <w:szCs w:val="18"/>
        </w:rPr>
      </w:pPr>
      <w:r w:rsidRPr="002C4827">
        <w:rPr>
          <w:rFonts w:ascii="Georgia" w:hAnsi="Georgia" w:cstheme="minorHAnsi"/>
          <w:sz w:val="18"/>
          <w:szCs w:val="18"/>
        </w:rPr>
        <w:t xml:space="preserve">SANTOS, Juracy Marques dos. </w:t>
      </w:r>
      <w:r w:rsidRPr="002C4827">
        <w:rPr>
          <w:rFonts w:ascii="Georgia" w:hAnsi="Georgia" w:cstheme="minorHAnsi"/>
          <w:b/>
          <w:sz w:val="18"/>
          <w:szCs w:val="18"/>
        </w:rPr>
        <w:t>Ecologia de Homens e Mulheres do Semiárido</w:t>
      </w:r>
      <w:r w:rsidRPr="002C4827">
        <w:rPr>
          <w:rFonts w:ascii="Georgia" w:hAnsi="Georgia" w:cstheme="minorHAnsi"/>
          <w:sz w:val="18"/>
          <w:szCs w:val="18"/>
        </w:rPr>
        <w:t>. Paulo Afonso-BA. Editora Fonte Viva, 2005.</w:t>
      </w:r>
    </w:p>
    <w:p w:rsidR="008739FA" w:rsidRPr="002C4827" w:rsidRDefault="008739FA" w:rsidP="00B3454E">
      <w:pPr>
        <w:spacing w:after="0" w:line="240" w:lineRule="auto"/>
        <w:jc w:val="both"/>
        <w:rPr>
          <w:rFonts w:ascii="Georgia" w:hAnsi="Georgia" w:cstheme="minorHAnsi"/>
          <w:sz w:val="18"/>
          <w:szCs w:val="18"/>
        </w:rPr>
      </w:pPr>
      <w:r w:rsidRPr="002C4827">
        <w:rPr>
          <w:rFonts w:ascii="Georgia" w:hAnsi="Georgia" w:cstheme="minorHAnsi"/>
          <w:sz w:val="18"/>
          <w:szCs w:val="18"/>
        </w:rPr>
        <w:t xml:space="preserve">SILVA, Adelaide Pereira da. Educação Contextualizada, Transposição Didática e Complexidade: Um começo de conversa. </w:t>
      </w:r>
      <w:r w:rsidRPr="002C4827">
        <w:rPr>
          <w:rFonts w:ascii="Georgia" w:hAnsi="Georgia" w:cstheme="minorHAnsi"/>
          <w:b/>
          <w:sz w:val="18"/>
          <w:szCs w:val="18"/>
        </w:rPr>
        <w:t>Educação Contextualizada Fundamentos e Práticas – Reflexões Teórico-Práticas.</w:t>
      </w:r>
      <w:r w:rsidRPr="002C4827">
        <w:rPr>
          <w:rFonts w:ascii="Georgia" w:hAnsi="Georgia" w:cstheme="minorHAnsi"/>
          <w:sz w:val="18"/>
          <w:szCs w:val="18"/>
        </w:rPr>
        <w:t xml:space="preserve"> Edmerson dos Santos Reis e Luzineide Dourado Carvalho (Orgs) . Juazeiro, UNEB, 2011.</w:t>
      </w:r>
    </w:p>
    <w:p w:rsidR="008739FA" w:rsidRPr="002C4827" w:rsidRDefault="008739FA" w:rsidP="00B3454E">
      <w:pPr>
        <w:spacing w:after="0" w:line="240" w:lineRule="auto"/>
        <w:jc w:val="both"/>
        <w:rPr>
          <w:rFonts w:ascii="Georgia" w:hAnsi="Georgia" w:cstheme="minorHAnsi"/>
          <w:sz w:val="18"/>
          <w:szCs w:val="18"/>
        </w:rPr>
      </w:pPr>
      <w:r w:rsidRPr="002C4827">
        <w:rPr>
          <w:rFonts w:ascii="Georgia" w:hAnsi="Georgia" w:cstheme="minorHAnsi"/>
          <w:sz w:val="18"/>
          <w:szCs w:val="18"/>
        </w:rPr>
        <w:t xml:space="preserve">SILVA, José de Souza. </w:t>
      </w:r>
      <w:r w:rsidRPr="002C4827">
        <w:rPr>
          <w:rFonts w:ascii="Georgia" w:hAnsi="Georgia" w:cstheme="minorHAnsi"/>
          <w:b/>
          <w:sz w:val="18"/>
          <w:szCs w:val="18"/>
        </w:rPr>
        <w:t>Aridez mental, problema maior</w:t>
      </w:r>
      <w:r w:rsidRPr="002C4827">
        <w:rPr>
          <w:rFonts w:ascii="Georgia" w:hAnsi="Georgia" w:cstheme="minorHAnsi"/>
          <w:sz w:val="18"/>
          <w:szCs w:val="18"/>
        </w:rPr>
        <w:t xml:space="preserve"> – </w:t>
      </w:r>
      <w:r w:rsidRPr="002C4827">
        <w:rPr>
          <w:rFonts w:ascii="Georgia" w:hAnsi="Georgia" w:cstheme="minorHAnsi"/>
          <w:b/>
          <w:sz w:val="18"/>
          <w:szCs w:val="18"/>
        </w:rPr>
        <w:t xml:space="preserve">Contextualizar a educação para construir o dia depois do desenvolvimento no Semiárido Brasileiro. </w:t>
      </w:r>
      <w:r w:rsidRPr="002C4827">
        <w:rPr>
          <w:rFonts w:ascii="Georgia" w:hAnsi="Georgia" w:cstheme="minorHAnsi"/>
          <w:sz w:val="18"/>
          <w:szCs w:val="18"/>
        </w:rPr>
        <w:t>In.: SEMINÁRIO NACIONAL SOBRE EDUCAÇÃO CONTEXTUALIZADA PARA A CONVIVÊNCIA COM O SEMIÁRIDO BRASILEIRO, 2010, Campina Grande. Tese... Campina Grande: 31 mai a 02 Jun. 2010, p. 47-1.</w:t>
      </w:r>
    </w:p>
    <w:p w:rsidR="008739FA" w:rsidRPr="002C4827" w:rsidRDefault="008739FA" w:rsidP="00B3454E">
      <w:pPr>
        <w:spacing w:after="0" w:line="240" w:lineRule="auto"/>
        <w:jc w:val="both"/>
        <w:rPr>
          <w:rFonts w:ascii="Georgia" w:hAnsi="Georgia" w:cstheme="minorHAnsi"/>
          <w:sz w:val="18"/>
          <w:szCs w:val="18"/>
        </w:rPr>
      </w:pPr>
      <w:r w:rsidRPr="002C4827">
        <w:rPr>
          <w:rFonts w:ascii="Georgia" w:hAnsi="Georgia" w:cstheme="minorHAnsi"/>
          <w:sz w:val="18"/>
          <w:szCs w:val="18"/>
        </w:rPr>
        <w:t xml:space="preserve">SOARES, Leôncio José Gomes. As políticas de EJA e as necessidades de aprendizagem dos jovens e adultos.  RIBEIRO, Vera Masagão (Org.) </w:t>
      </w:r>
      <w:r w:rsidRPr="002C4827">
        <w:rPr>
          <w:rFonts w:ascii="Georgia" w:hAnsi="Georgia" w:cstheme="minorHAnsi"/>
          <w:b/>
          <w:sz w:val="18"/>
          <w:szCs w:val="18"/>
        </w:rPr>
        <w:t>Educação de Jovens e Adultos: novos leitores, novas leituras</w:t>
      </w:r>
      <w:r w:rsidRPr="002C4827">
        <w:rPr>
          <w:rFonts w:ascii="Georgia" w:hAnsi="Georgia" w:cstheme="minorHAnsi"/>
          <w:sz w:val="18"/>
          <w:szCs w:val="18"/>
        </w:rPr>
        <w:t>.  ABL. Ação Educativa. Mercado de Letras, 2001</w:t>
      </w:r>
    </w:p>
    <w:p w:rsidR="008739FA" w:rsidRPr="002C4827" w:rsidRDefault="008739FA" w:rsidP="00B3454E">
      <w:pPr>
        <w:spacing w:after="0" w:line="240" w:lineRule="auto"/>
        <w:jc w:val="both"/>
        <w:rPr>
          <w:rFonts w:ascii="Georgia" w:hAnsi="Georgia" w:cstheme="minorHAnsi"/>
          <w:sz w:val="18"/>
          <w:szCs w:val="18"/>
        </w:rPr>
      </w:pPr>
      <w:r w:rsidRPr="002C4827">
        <w:rPr>
          <w:rFonts w:ascii="Georgia" w:hAnsi="Georgia" w:cstheme="minorHAnsi"/>
          <w:sz w:val="18"/>
          <w:szCs w:val="18"/>
        </w:rPr>
        <w:t xml:space="preserve">SOARES, Magda. </w:t>
      </w:r>
      <w:r w:rsidRPr="002C4827">
        <w:rPr>
          <w:rFonts w:ascii="Georgia" w:hAnsi="Georgia" w:cstheme="minorHAnsi"/>
          <w:b/>
          <w:sz w:val="18"/>
          <w:szCs w:val="18"/>
        </w:rPr>
        <w:t>Letramento: um tema em três gêneros</w:t>
      </w:r>
      <w:r w:rsidRPr="002C4827">
        <w:rPr>
          <w:rFonts w:ascii="Georgia" w:hAnsi="Georgia" w:cstheme="minorHAnsi"/>
          <w:sz w:val="18"/>
          <w:szCs w:val="18"/>
        </w:rPr>
        <w:t>. 2 ed., 6. Reimpr. Belo Horizonte: Autêntica, 2003.</w:t>
      </w:r>
    </w:p>
    <w:p w:rsidR="008739FA" w:rsidRPr="002C4827" w:rsidRDefault="008739FA" w:rsidP="00B3454E">
      <w:pPr>
        <w:spacing w:after="0" w:line="240" w:lineRule="auto"/>
        <w:jc w:val="both"/>
        <w:rPr>
          <w:rFonts w:ascii="Georgia" w:hAnsi="Georgia" w:cstheme="minorHAnsi"/>
          <w:sz w:val="18"/>
          <w:szCs w:val="18"/>
        </w:rPr>
      </w:pPr>
      <w:r w:rsidRPr="002C4827">
        <w:rPr>
          <w:rFonts w:ascii="Georgia" w:hAnsi="Georgia" w:cstheme="minorHAnsi"/>
          <w:sz w:val="18"/>
          <w:szCs w:val="18"/>
        </w:rPr>
        <w:t xml:space="preserve">SOEK, Ana Maria. </w:t>
      </w:r>
      <w:r w:rsidRPr="002C4827">
        <w:rPr>
          <w:rFonts w:ascii="Georgia" w:hAnsi="Georgia" w:cstheme="minorHAnsi"/>
          <w:b/>
          <w:sz w:val="18"/>
          <w:szCs w:val="18"/>
        </w:rPr>
        <w:t>Mediação Pedagógica na alfabetização de jovens e adultos</w:t>
      </w:r>
      <w:r w:rsidRPr="002C4827">
        <w:rPr>
          <w:rFonts w:ascii="Georgia" w:hAnsi="Georgia" w:cstheme="minorHAnsi"/>
          <w:sz w:val="18"/>
          <w:szCs w:val="18"/>
        </w:rPr>
        <w:t>. Curitiba: Ed.Positivo, 2009.</w:t>
      </w:r>
    </w:p>
    <w:p w:rsidR="00FA4523" w:rsidRPr="002C4827" w:rsidRDefault="008739FA" w:rsidP="00B3454E">
      <w:pPr>
        <w:spacing w:after="0" w:line="240" w:lineRule="auto"/>
        <w:jc w:val="both"/>
        <w:rPr>
          <w:rFonts w:ascii="Georgia" w:eastAsia="Times New Roman" w:hAnsi="Georgia" w:cstheme="minorHAnsi"/>
          <w:bCs/>
          <w:sz w:val="18"/>
          <w:szCs w:val="18"/>
          <w:shd w:val="clear" w:color="auto" w:fill="FFFFFF"/>
          <w:lang w:eastAsia="pt-BR"/>
        </w:rPr>
      </w:pPr>
      <w:r w:rsidRPr="002C4827">
        <w:rPr>
          <w:rFonts w:ascii="Georgia" w:eastAsia="Times New Roman" w:hAnsi="Georgia" w:cstheme="minorHAnsi"/>
          <w:bCs/>
          <w:sz w:val="18"/>
          <w:szCs w:val="18"/>
          <w:shd w:val="clear" w:color="auto" w:fill="FFFFFF"/>
          <w:lang w:eastAsia="pt-BR"/>
        </w:rPr>
        <w:t xml:space="preserve">WANDERLEY, Luiz Eduardo W. </w:t>
      </w:r>
      <w:r w:rsidRPr="002C4827">
        <w:rPr>
          <w:rFonts w:ascii="Georgia" w:eastAsia="Times New Roman" w:hAnsi="Georgia" w:cstheme="minorHAnsi"/>
          <w:b/>
          <w:bCs/>
          <w:sz w:val="18"/>
          <w:szCs w:val="18"/>
          <w:shd w:val="clear" w:color="auto" w:fill="FFFFFF"/>
          <w:lang w:eastAsia="pt-BR"/>
        </w:rPr>
        <w:t xml:space="preserve">Educação Popular e processo de democratização. </w:t>
      </w:r>
      <w:r w:rsidRPr="002C4827">
        <w:rPr>
          <w:rFonts w:ascii="Georgia" w:eastAsia="Times New Roman" w:hAnsi="Georgia" w:cstheme="minorHAnsi"/>
          <w:bCs/>
          <w:sz w:val="18"/>
          <w:szCs w:val="18"/>
          <w:shd w:val="clear" w:color="auto" w:fill="FFFFFF"/>
          <w:lang w:eastAsia="pt-BR"/>
        </w:rPr>
        <w:t>A questão Política da Educação Popular. São Paulo, 7ª ed., Editora Brasiliense, 1980.</w:t>
      </w:r>
    </w:p>
    <w:p w:rsidR="00E9240A" w:rsidRPr="002C4827" w:rsidRDefault="00E9240A" w:rsidP="00C819CD">
      <w:pPr>
        <w:spacing w:after="0" w:line="240" w:lineRule="auto"/>
        <w:rPr>
          <w:rFonts w:ascii="Georgia" w:eastAsia="Times New Roman" w:hAnsi="Georgia" w:cstheme="minorHAnsi"/>
          <w:bCs/>
          <w:sz w:val="18"/>
          <w:szCs w:val="18"/>
          <w:shd w:val="clear" w:color="auto" w:fill="FFFFFF"/>
          <w:lang w:eastAsia="pt-BR"/>
        </w:rPr>
      </w:pPr>
    </w:p>
    <w:p w:rsidR="00E9240A" w:rsidRPr="002C4827" w:rsidRDefault="00E9240A" w:rsidP="00C819CD">
      <w:pPr>
        <w:spacing w:after="0" w:line="240" w:lineRule="auto"/>
        <w:rPr>
          <w:rFonts w:ascii="Georgia" w:eastAsia="Times New Roman" w:hAnsi="Georgia" w:cstheme="minorHAnsi"/>
          <w:bCs/>
          <w:sz w:val="18"/>
          <w:szCs w:val="18"/>
          <w:shd w:val="clear" w:color="auto" w:fill="FFFFFF"/>
          <w:lang w:eastAsia="pt-BR"/>
        </w:rPr>
      </w:pPr>
    </w:p>
    <w:p w:rsidR="00E9240A" w:rsidRPr="002C4827" w:rsidRDefault="00E9240A" w:rsidP="00C819CD">
      <w:pPr>
        <w:spacing w:after="0" w:line="240" w:lineRule="auto"/>
        <w:rPr>
          <w:rFonts w:ascii="Georgia" w:eastAsia="Times New Roman" w:hAnsi="Georgia" w:cstheme="minorHAnsi"/>
          <w:bCs/>
          <w:sz w:val="18"/>
          <w:szCs w:val="18"/>
          <w:shd w:val="clear" w:color="auto" w:fill="FFFFFF"/>
          <w:lang w:eastAsia="pt-BR"/>
        </w:rPr>
      </w:pPr>
    </w:p>
    <w:p w:rsidR="00494FAB" w:rsidRDefault="00494FAB" w:rsidP="00C819CD">
      <w:pPr>
        <w:spacing w:after="0" w:line="240" w:lineRule="auto"/>
        <w:rPr>
          <w:rFonts w:ascii="Georgia" w:eastAsia="Times New Roman" w:hAnsi="Georgia" w:cstheme="minorHAnsi"/>
          <w:bCs/>
          <w:shd w:val="clear" w:color="auto" w:fill="FFFFFF"/>
          <w:lang w:eastAsia="pt-BR"/>
        </w:rPr>
      </w:pPr>
    </w:p>
    <w:p w:rsidR="00DF7605" w:rsidRDefault="00DF7605" w:rsidP="00C819CD">
      <w:pPr>
        <w:spacing w:after="0" w:line="240" w:lineRule="auto"/>
        <w:rPr>
          <w:rFonts w:ascii="Georgia" w:eastAsia="Times New Roman" w:hAnsi="Georgia" w:cstheme="minorHAnsi"/>
          <w:bCs/>
          <w:shd w:val="clear" w:color="auto" w:fill="FFFFFF"/>
          <w:lang w:eastAsia="pt-BR"/>
        </w:rPr>
      </w:pPr>
    </w:p>
    <w:p w:rsidR="00DF7605" w:rsidRDefault="00DF7605" w:rsidP="00C819CD">
      <w:pPr>
        <w:spacing w:after="0" w:line="240" w:lineRule="auto"/>
        <w:rPr>
          <w:rFonts w:ascii="Georgia" w:eastAsia="Times New Roman" w:hAnsi="Georgia" w:cstheme="minorHAnsi"/>
          <w:bCs/>
          <w:shd w:val="clear" w:color="auto" w:fill="FFFFFF"/>
          <w:lang w:eastAsia="pt-BR"/>
        </w:rPr>
      </w:pPr>
    </w:p>
    <w:p w:rsidR="00494FAB" w:rsidRPr="00347516" w:rsidRDefault="00494FAB" w:rsidP="00C819CD">
      <w:pPr>
        <w:spacing w:after="0" w:line="240" w:lineRule="auto"/>
        <w:rPr>
          <w:rFonts w:ascii="Georgia" w:eastAsia="Times New Roman" w:hAnsi="Georgia" w:cstheme="minorHAnsi"/>
          <w:bCs/>
          <w:shd w:val="clear" w:color="auto" w:fill="FFFFFF"/>
          <w:lang w:eastAsia="pt-BR"/>
        </w:rPr>
      </w:pPr>
    </w:p>
    <w:p w:rsidR="008739FA" w:rsidRPr="00347516" w:rsidRDefault="008739FA" w:rsidP="00C819CD">
      <w:pPr>
        <w:spacing w:after="0" w:line="240" w:lineRule="auto"/>
        <w:jc w:val="center"/>
        <w:rPr>
          <w:rFonts w:ascii="Georgia" w:hAnsi="Georgia" w:cstheme="minorHAnsi"/>
          <w:b/>
          <w:color w:val="000000"/>
        </w:rPr>
      </w:pPr>
      <w:r w:rsidRPr="00347516">
        <w:rPr>
          <w:rFonts w:ascii="Georgia" w:hAnsi="Georgia" w:cstheme="minorHAnsi"/>
          <w:b/>
          <w:color w:val="000000"/>
        </w:rPr>
        <w:t>LIVRARIAS E LUGARES LIVRES: UMA LEITURA D</w:t>
      </w:r>
      <w:r w:rsidR="00B3454E" w:rsidRPr="00347516">
        <w:rPr>
          <w:rFonts w:ascii="Georgia" w:hAnsi="Georgia" w:cstheme="minorHAnsi"/>
          <w:b/>
          <w:color w:val="000000"/>
        </w:rPr>
        <w:t>O SER HUMANO</w:t>
      </w:r>
    </w:p>
    <w:p w:rsidR="008739FA" w:rsidRPr="00347516" w:rsidRDefault="008739FA" w:rsidP="00C819CD">
      <w:pPr>
        <w:spacing w:after="0" w:line="240" w:lineRule="auto"/>
        <w:jc w:val="right"/>
        <w:rPr>
          <w:rFonts w:ascii="Georgia" w:hAnsi="Georgia" w:cstheme="minorHAnsi"/>
          <w:color w:val="000000"/>
          <w:sz w:val="20"/>
          <w:szCs w:val="20"/>
        </w:rPr>
      </w:pPr>
      <w:r w:rsidRPr="00347516">
        <w:rPr>
          <w:rFonts w:ascii="Georgia" w:hAnsi="Georgia" w:cstheme="minorHAnsi"/>
          <w:color w:val="000000"/>
          <w:sz w:val="20"/>
          <w:szCs w:val="20"/>
        </w:rPr>
        <w:t>Ingrid Rodrigues</w:t>
      </w:r>
      <w:r w:rsidRPr="00347516">
        <w:rPr>
          <w:rStyle w:val="Refdenotaderodap"/>
          <w:rFonts w:ascii="Georgia" w:hAnsi="Georgia" w:cstheme="minorHAnsi"/>
          <w:color w:val="000000"/>
          <w:sz w:val="20"/>
          <w:szCs w:val="20"/>
        </w:rPr>
        <w:footnoteReference w:id="121"/>
      </w:r>
      <w:r w:rsidRPr="00347516">
        <w:rPr>
          <w:rFonts w:ascii="Georgia" w:hAnsi="Georgia" w:cstheme="minorHAnsi"/>
          <w:color w:val="000000"/>
          <w:sz w:val="20"/>
          <w:szCs w:val="20"/>
        </w:rPr>
        <w:br/>
        <w:t>Vinicius Pascoal</w:t>
      </w:r>
      <w:r w:rsidRPr="00347516">
        <w:rPr>
          <w:rStyle w:val="Refdenotaderodap"/>
          <w:rFonts w:ascii="Georgia" w:hAnsi="Georgia" w:cstheme="minorHAnsi"/>
          <w:color w:val="000000"/>
          <w:sz w:val="20"/>
          <w:szCs w:val="20"/>
        </w:rPr>
        <w:footnoteReference w:id="122"/>
      </w:r>
    </w:p>
    <w:p w:rsidR="008739FA" w:rsidRPr="00347516" w:rsidRDefault="008739FA" w:rsidP="00C819CD">
      <w:pPr>
        <w:spacing w:after="0" w:line="240" w:lineRule="auto"/>
        <w:jc w:val="right"/>
        <w:rPr>
          <w:rFonts w:ascii="Georgia" w:hAnsi="Georgia" w:cstheme="minorHAnsi"/>
          <w:b/>
          <w:color w:val="000000"/>
        </w:rPr>
      </w:pPr>
    </w:p>
    <w:p w:rsidR="008739FA" w:rsidRPr="00347516" w:rsidRDefault="008739FA" w:rsidP="00C819CD">
      <w:pPr>
        <w:spacing w:after="0" w:line="240" w:lineRule="auto"/>
        <w:jc w:val="both"/>
        <w:rPr>
          <w:rFonts w:ascii="Georgia" w:hAnsi="Georgia" w:cstheme="minorHAnsi"/>
          <w:color w:val="000000"/>
        </w:rPr>
      </w:pPr>
      <w:r w:rsidRPr="00347516">
        <w:rPr>
          <w:rFonts w:ascii="Georgia" w:hAnsi="Georgia" w:cstheme="minorHAnsi"/>
          <w:b/>
          <w:color w:val="000000"/>
        </w:rPr>
        <w:t>RESUMO:</w:t>
      </w:r>
      <w:r w:rsidRPr="00347516">
        <w:rPr>
          <w:rFonts w:ascii="Georgia" w:hAnsi="Georgia" w:cstheme="minorHAnsi"/>
          <w:color w:val="000000"/>
        </w:rPr>
        <w:t xml:space="preserve"> As livrarias, durante muitos anos, foram espaço de encontros intelectuais, onde grandes ideias eram debatidas e grandes pensadores encontravam-se num entrelugar de boemia, para discutir não só literatura, mas política e todo o tipo de questão social. Esses espaços físicos abriam suas portas para o saber e para a fomentação de novos ideais políticos. Segundo Morin (2007), Adorno (2002) e Sardar (2010), as livrarias eram mais do que um local da indústria cultural: era um espaço cultural. Contudo, nos últimos anos com o aumento da tecnologia e dos meios de comunicação em massa, o acesso aos livros vem sendo facilitado por mecanismos inovadores: desde as fontes institucionais de consulta online (</w:t>
      </w:r>
      <w:r w:rsidRPr="00347516">
        <w:rPr>
          <w:rFonts w:ascii="Georgia" w:hAnsi="Georgia" w:cstheme="minorHAnsi"/>
          <w:i/>
          <w:color w:val="000000"/>
        </w:rPr>
        <w:t>Internet Archive, JSTOR, OpenLibrary</w:t>
      </w:r>
      <w:r w:rsidRPr="00347516">
        <w:rPr>
          <w:rFonts w:ascii="Georgia" w:hAnsi="Georgia" w:cstheme="minorHAnsi"/>
          <w:color w:val="000000"/>
        </w:rPr>
        <w:t>, etc) até os caminhos livres (</w:t>
      </w:r>
      <w:r w:rsidRPr="00347516">
        <w:rPr>
          <w:rFonts w:ascii="Georgia" w:hAnsi="Georgia" w:cstheme="minorHAnsi"/>
          <w:i/>
          <w:color w:val="000000"/>
        </w:rPr>
        <w:t>P2P, 4Shared, Scribd, Megaupload, entre outros</w:t>
      </w:r>
      <w:r w:rsidRPr="00347516">
        <w:rPr>
          <w:rFonts w:ascii="Georgia" w:hAnsi="Georgia" w:cstheme="minorHAnsi"/>
          <w:color w:val="000000"/>
        </w:rPr>
        <w:t xml:space="preserve">). As campanhas publicitárias direcionadas pelo </w:t>
      </w:r>
      <w:r w:rsidRPr="00347516">
        <w:rPr>
          <w:rFonts w:ascii="Georgia" w:hAnsi="Georgia" w:cstheme="minorHAnsi"/>
          <w:i/>
          <w:color w:val="000000"/>
        </w:rPr>
        <w:t xml:space="preserve">greencommerce </w:t>
      </w:r>
      <w:r w:rsidRPr="00347516">
        <w:rPr>
          <w:rFonts w:ascii="Georgia" w:hAnsi="Georgia" w:cstheme="minorHAnsi"/>
          <w:color w:val="000000"/>
        </w:rPr>
        <w:t xml:space="preserve">também posicionam um duelo do papel impresso </w:t>
      </w:r>
      <w:r w:rsidRPr="00347516">
        <w:rPr>
          <w:rFonts w:ascii="Georgia" w:hAnsi="Georgia" w:cstheme="minorHAnsi"/>
          <w:i/>
          <w:color w:val="000000"/>
        </w:rPr>
        <w:t>versus E-Ink</w:t>
      </w:r>
      <w:r w:rsidRPr="00347516">
        <w:rPr>
          <w:rFonts w:ascii="Georgia" w:hAnsi="Georgia" w:cstheme="minorHAnsi"/>
          <w:color w:val="000000"/>
        </w:rPr>
        <w:t xml:space="preserve">. Tudo pelo bem da natureza ou do habitat mercadológico? As livrarias estão mudando seu espaço, diminuindo fisicamente enquanto ampliam a logística dos longínquos destinos através da internet, redes sociais e correios. Em tempos atuais, restaria ao livro, e às suas catedrais chamadas livrarias, o destino apocalíptico que fora denunciado por Ray Bradbury em </w:t>
      </w:r>
      <w:r w:rsidRPr="00347516">
        <w:rPr>
          <w:rFonts w:ascii="Georgia" w:hAnsi="Georgia" w:cstheme="minorHAnsi"/>
          <w:b/>
          <w:color w:val="000000"/>
        </w:rPr>
        <w:t>Fahrenheit 451</w:t>
      </w:r>
      <w:r w:rsidRPr="00347516">
        <w:rPr>
          <w:rFonts w:ascii="Georgia" w:hAnsi="Georgia" w:cstheme="minorHAnsi"/>
          <w:color w:val="000000"/>
        </w:rPr>
        <w:t xml:space="preserve"> (1951), George Orwell, em </w:t>
      </w:r>
      <w:r w:rsidRPr="00347516">
        <w:rPr>
          <w:rFonts w:ascii="Georgia" w:hAnsi="Georgia" w:cstheme="minorHAnsi"/>
          <w:b/>
          <w:color w:val="000000"/>
        </w:rPr>
        <w:t>1984</w:t>
      </w:r>
      <w:r w:rsidRPr="00347516">
        <w:rPr>
          <w:rFonts w:ascii="Georgia" w:hAnsi="Georgia" w:cstheme="minorHAnsi"/>
          <w:color w:val="000000"/>
        </w:rPr>
        <w:t xml:space="preserve"> (1949) ou Huxley, em </w:t>
      </w:r>
      <w:r w:rsidRPr="00347516">
        <w:rPr>
          <w:rFonts w:ascii="Georgia" w:hAnsi="Georgia" w:cstheme="minorHAnsi"/>
          <w:b/>
          <w:color w:val="000000"/>
        </w:rPr>
        <w:t>Brave New World</w:t>
      </w:r>
      <w:r w:rsidRPr="00347516">
        <w:rPr>
          <w:rFonts w:ascii="Georgia" w:hAnsi="Georgia" w:cstheme="minorHAnsi"/>
          <w:color w:val="000000"/>
        </w:rPr>
        <w:t xml:space="preserve"> (1932)? Esta comunicação visa discutir que espaço sobra às livrarias, e também debater as atuais formas de acesso aos livros. </w:t>
      </w:r>
    </w:p>
    <w:p w:rsidR="008739FA" w:rsidRPr="00347516" w:rsidRDefault="008739FA" w:rsidP="00C819CD">
      <w:pPr>
        <w:spacing w:after="0" w:line="240" w:lineRule="auto"/>
        <w:jc w:val="both"/>
        <w:rPr>
          <w:rFonts w:ascii="Georgia" w:hAnsi="Georgia" w:cstheme="minorHAnsi"/>
          <w:color w:val="000000"/>
          <w:lang w:val="en-US"/>
        </w:rPr>
      </w:pPr>
      <w:r w:rsidRPr="00347516">
        <w:rPr>
          <w:rFonts w:ascii="Georgia" w:hAnsi="Georgia" w:cstheme="minorHAnsi"/>
          <w:color w:val="000000"/>
        </w:rPr>
        <w:t xml:space="preserve">PALAVRAS- CHAVE: Formação de Leitores. Indústria cultural. Literatura de massa. </w:t>
      </w:r>
      <w:r w:rsidRPr="00347516">
        <w:rPr>
          <w:rFonts w:ascii="Georgia" w:hAnsi="Georgia" w:cstheme="minorHAnsi"/>
          <w:color w:val="000000"/>
          <w:lang w:val="en-US"/>
        </w:rPr>
        <w:t>Literatura online. Locais de Cultura</w:t>
      </w:r>
    </w:p>
    <w:p w:rsidR="008739FA" w:rsidRPr="00347516" w:rsidRDefault="008739FA" w:rsidP="00C819CD">
      <w:pPr>
        <w:spacing w:after="0" w:line="240" w:lineRule="auto"/>
        <w:jc w:val="both"/>
        <w:rPr>
          <w:rFonts w:ascii="Georgia" w:hAnsi="Georgia" w:cstheme="minorHAnsi"/>
          <w:b/>
          <w:color w:val="000000"/>
          <w:lang w:val="en-US"/>
        </w:rPr>
      </w:pPr>
      <w:r w:rsidRPr="00347516">
        <w:rPr>
          <w:rFonts w:ascii="Georgia" w:hAnsi="Georgia" w:cstheme="minorHAnsi"/>
          <w:b/>
          <w:color w:val="000000"/>
          <w:lang w:val="en-US"/>
        </w:rPr>
        <w:t xml:space="preserve">ABSTRACT: </w:t>
      </w:r>
      <w:r w:rsidRPr="00347516">
        <w:rPr>
          <w:rFonts w:ascii="Georgia" w:hAnsi="Georgia" w:cstheme="minorHAnsi"/>
          <w:color w:val="000000"/>
          <w:lang w:val="en-US"/>
        </w:rPr>
        <w:t xml:space="preserve">Bookstores during many years have been a place to intellectual meeting and great ideas debates. A place to hobnob not only about literature but also about new political ideals. </w:t>
      </w:r>
      <w:r w:rsidRPr="00347516">
        <w:rPr>
          <w:rFonts w:ascii="Georgia" w:hAnsi="Georgia" w:cstheme="minorHAnsi"/>
          <w:color w:val="000000"/>
          <w:lang w:val="en-US"/>
        </w:rPr>
        <w:br/>
        <w:t>As Morin (2007), Adorno (2002) and Sardar (2010) think, bookstores were more than a cultural industry’s place it is a cultural place. Nowadays technological culture brings easier mechanisms to book diffusion (</w:t>
      </w:r>
      <w:r w:rsidRPr="00347516">
        <w:rPr>
          <w:rFonts w:ascii="Georgia" w:hAnsi="Georgia" w:cstheme="minorHAnsi"/>
          <w:i/>
          <w:color w:val="000000"/>
          <w:lang w:val="en-US"/>
        </w:rPr>
        <w:t>Internet Archive, JSTOR, OpenLibrary</w:t>
      </w:r>
      <w:r w:rsidRPr="00347516">
        <w:rPr>
          <w:rFonts w:ascii="Georgia" w:hAnsi="Georgia" w:cstheme="minorHAnsi"/>
          <w:color w:val="000000"/>
          <w:lang w:val="en-US"/>
        </w:rPr>
        <w:t>, etc) and non-licensed options (</w:t>
      </w:r>
      <w:r w:rsidRPr="00347516">
        <w:rPr>
          <w:rFonts w:ascii="Georgia" w:hAnsi="Georgia" w:cstheme="minorHAnsi"/>
          <w:i/>
          <w:color w:val="000000"/>
          <w:lang w:val="en-US"/>
        </w:rPr>
        <w:t>P2P, 4Shared, Scribd, Megaupload, entre outros</w:t>
      </w:r>
      <w:r w:rsidRPr="00347516">
        <w:rPr>
          <w:rFonts w:ascii="Georgia" w:hAnsi="Georgia" w:cstheme="minorHAnsi"/>
          <w:color w:val="000000"/>
          <w:lang w:val="en-US"/>
        </w:rPr>
        <w:t xml:space="preserve">) while publicitary campaigns known as </w:t>
      </w:r>
      <w:r w:rsidRPr="00347516">
        <w:rPr>
          <w:rFonts w:ascii="Georgia" w:hAnsi="Georgia" w:cstheme="minorHAnsi"/>
          <w:i/>
          <w:color w:val="000000"/>
          <w:lang w:val="en-US"/>
        </w:rPr>
        <w:t xml:space="preserve">greencommerce </w:t>
      </w:r>
      <w:r w:rsidRPr="00347516">
        <w:rPr>
          <w:rFonts w:ascii="Georgia" w:hAnsi="Georgia" w:cstheme="minorHAnsi"/>
          <w:color w:val="000000"/>
          <w:lang w:val="en-US"/>
        </w:rPr>
        <w:t xml:space="preserve">posit a duel against paper and </w:t>
      </w:r>
      <w:r w:rsidRPr="00347516">
        <w:rPr>
          <w:rFonts w:ascii="Georgia" w:hAnsi="Georgia" w:cstheme="minorHAnsi"/>
          <w:i/>
          <w:color w:val="000000"/>
          <w:lang w:val="en-US"/>
        </w:rPr>
        <w:t xml:space="preserve">E-ink </w:t>
      </w:r>
      <w:r w:rsidRPr="00347516">
        <w:rPr>
          <w:rFonts w:ascii="Georgia" w:hAnsi="Georgia" w:cstheme="minorHAnsi"/>
          <w:color w:val="000000"/>
          <w:lang w:val="en-US"/>
        </w:rPr>
        <w:t xml:space="preserve">and physical bookstores migrate their stores through virtual web space to achieve more and more consumers around the world. This article proposes a critical review about bookstores in our society alluding to Ray Bradbury in </w:t>
      </w:r>
      <w:r w:rsidRPr="00347516">
        <w:rPr>
          <w:rFonts w:ascii="Georgia" w:hAnsi="Georgia" w:cstheme="minorHAnsi"/>
          <w:b/>
          <w:color w:val="000000"/>
          <w:lang w:val="en-US"/>
        </w:rPr>
        <w:t>Fahrenheit 451</w:t>
      </w:r>
      <w:r w:rsidRPr="00347516">
        <w:rPr>
          <w:rFonts w:ascii="Georgia" w:hAnsi="Georgia" w:cstheme="minorHAnsi"/>
          <w:color w:val="000000"/>
          <w:lang w:val="en-US"/>
        </w:rPr>
        <w:t xml:space="preserve"> (1951), George Orwell, in </w:t>
      </w:r>
      <w:r w:rsidRPr="00347516">
        <w:rPr>
          <w:rFonts w:ascii="Georgia" w:hAnsi="Georgia" w:cstheme="minorHAnsi"/>
          <w:b/>
          <w:color w:val="000000"/>
          <w:lang w:val="en-US"/>
        </w:rPr>
        <w:t>1984</w:t>
      </w:r>
      <w:r w:rsidRPr="00347516">
        <w:rPr>
          <w:rFonts w:ascii="Georgia" w:hAnsi="Georgia" w:cstheme="minorHAnsi"/>
          <w:color w:val="000000"/>
          <w:lang w:val="en-US"/>
        </w:rPr>
        <w:t xml:space="preserve"> (1949) and Adous Huxley, in </w:t>
      </w:r>
      <w:r w:rsidRPr="00347516">
        <w:rPr>
          <w:rFonts w:ascii="Georgia" w:hAnsi="Georgia" w:cstheme="minorHAnsi"/>
          <w:b/>
          <w:color w:val="000000"/>
          <w:lang w:val="en-US"/>
        </w:rPr>
        <w:t>Brave New World</w:t>
      </w:r>
      <w:r w:rsidRPr="00347516">
        <w:rPr>
          <w:rFonts w:ascii="Georgia" w:hAnsi="Georgia" w:cstheme="minorHAnsi"/>
          <w:color w:val="000000"/>
          <w:lang w:val="en-US"/>
        </w:rPr>
        <w:t xml:space="preserve"> (1932). </w:t>
      </w:r>
    </w:p>
    <w:p w:rsidR="008739FA" w:rsidRPr="00347516" w:rsidRDefault="008739FA" w:rsidP="00C819CD">
      <w:pPr>
        <w:spacing w:after="0" w:line="240" w:lineRule="auto"/>
        <w:jc w:val="both"/>
        <w:rPr>
          <w:rFonts w:ascii="Georgia" w:hAnsi="Georgia" w:cstheme="minorHAnsi"/>
          <w:color w:val="000000"/>
          <w:lang w:val="en-US"/>
        </w:rPr>
      </w:pPr>
      <w:r w:rsidRPr="00347516">
        <w:rPr>
          <w:rFonts w:ascii="Georgia" w:hAnsi="Georgia" w:cstheme="minorHAnsi"/>
          <w:color w:val="000000"/>
          <w:lang w:val="en-US"/>
        </w:rPr>
        <w:t>KEYWORDS: Reader’s formation; cultural industry; mass literature; internet literature; local of culture;</w:t>
      </w:r>
    </w:p>
    <w:p w:rsidR="008739FA" w:rsidRPr="00347516" w:rsidRDefault="008739FA" w:rsidP="00C819CD">
      <w:pPr>
        <w:spacing w:after="0" w:line="240" w:lineRule="auto"/>
        <w:jc w:val="both"/>
        <w:rPr>
          <w:rFonts w:ascii="Georgia" w:hAnsi="Georgia" w:cstheme="minorHAnsi"/>
          <w:color w:val="000000"/>
          <w:lang w:val="en-US"/>
        </w:rPr>
      </w:pPr>
    </w:p>
    <w:p w:rsidR="008739FA" w:rsidRPr="00347516" w:rsidRDefault="008739FA" w:rsidP="00B3454E">
      <w:pPr>
        <w:spacing w:after="0" w:line="240" w:lineRule="auto"/>
        <w:jc w:val="both"/>
        <w:rPr>
          <w:rFonts w:ascii="Georgia" w:hAnsi="Georgia" w:cstheme="minorHAnsi"/>
          <w:b/>
          <w:color w:val="000000"/>
        </w:rPr>
      </w:pPr>
      <w:r w:rsidRPr="00347516">
        <w:rPr>
          <w:rFonts w:ascii="Georgia" w:hAnsi="Georgia" w:cstheme="minorHAnsi"/>
          <w:b/>
          <w:color w:val="000000"/>
        </w:rPr>
        <w:t>Introdução</w:t>
      </w:r>
    </w:p>
    <w:p w:rsidR="008739FA" w:rsidRPr="00347516" w:rsidRDefault="008739FA" w:rsidP="00B3454E">
      <w:pPr>
        <w:spacing w:after="0" w:line="240" w:lineRule="auto"/>
        <w:jc w:val="both"/>
        <w:rPr>
          <w:rFonts w:ascii="Georgia" w:hAnsi="Georgia" w:cstheme="minorHAnsi"/>
          <w:color w:val="000000"/>
        </w:rPr>
      </w:pPr>
      <w:r w:rsidRPr="00347516">
        <w:rPr>
          <w:rFonts w:ascii="Georgia" w:hAnsi="Georgia" w:cstheme="minorHAnsi"/>
          <w:color w:val="000000"/>
        </w:rPr>
        <w:t xml:space="preserve">Da invenção do Papiro à era digital, o livro passou por profundas transformações, conseguintemente, sua forma de reprodução e circulação sofreu os ajustes necessários do tempo e das novas estruturas sociais que surgem e mesclam-se continuamente. O livro, tal qual conhecemos hoje impresso, foi possível graças à invenção da imprensa </w:t>
      </w:r>
      <w:r w:rsidRPr="00347516">
        <w:rPr>
          <w:rFonts w:ascii="Georgia" w:hAnsi="Georgia" w:cstheme="minorHAnsi"/>
          <w:i/>
          <w:color w:val="000000"/>
        </w:rPr>
        <w:t>por Johannes Gutember</w:t>
      </w:r>
      <w:r w:rsidRPr="00347516">
        <w:rPr>
          <w:rFonts w:ascii="Georgia" w:hAnsi="Georgia" w:cstheme="minorHAnsi"/>
          <w:color w:val="000000"/>
        </w:rPr>
        <w:t xml:space="preserve">g no século XV. De lá pra cá, a metodologia para impressão de escritos evoluiu, a tipografia deu subsídio para modernas impressões e melhorias gráficas. Os livros foram subindo de qualidade e variedade e seus locais de circulação também foram ampliados. </w:t>
      </w:r>
    </w:p>
    <w:p w:rsidR="008739FA" w:rsidRPr="00347516" w:rsidRDefault="008739FA" w:rsidP="00B3454E">
      <w:pPr>
        <w:spacing w:after="0" w:line="240" w:lineRule="auto"/>
        <w:jc w:val="both"/>
        <w:rPr>
          <w:rFonts w:ascii="Georgia" w:hAnsi="Georgia" w:cstheme="minorHAnsi"/>
          <w:color w:val="000000"/>
        </w:rPr>
      </w:pPr>
      <w:r w:rsidRPr="00347516">
        <w:rPr>
          <w:rFonts w:ascii="Georgia" w:hAnsi="Georgia" w:cstheme="minorHAnsi"/>
          <w:color w:val="000000"/>
        </w:rPr>
        <w:t xml:space="preserve">O domínio da palavra escrita durante muito tempo esteve restrita ao clero, nos mosteiros haviam enormes bibliotecas e aquele acervo esteve ligado à pratica religiosa. A população não tinha acesso aos livros. Os poucos livros que circulavam eram enviados sob encomenda. Não havia um espaço fixo para esse tipo de comercialização. Buscar datas sobre qual foi de fato a primeira livraria da história é uma tarefa infindável. Entretanto, o </w:t>
      </w:r>
      <w:r w:rsidRPr="00347516">
        <w:rPr>
          <w:rFonts w:ascii="Georgia" w:hAnsi="Georgia" w:cstheme="minorHAnsi"/>
          <w:i/>
          <w:color w:val="000000"/>
        </w:rPr>
        <w:t>Guiness Book</w:t>
      </w:r>
      <w:r w:rsidRPr="00347516">
        <w:rPr>
          <w:rFonts w:ascii="Georgia" w:hAnsi="Georgia" w:cstheme="minorHAnsi"/>
          <w:color w:val="000000"/>
        </w:rPr>
        <w:t xml:space="preserve"> adotou a </w:t>
      </w:r>
      <w:r w:rsidRPr="00347516">
        <w:rPr>
          <w:rFonts w:ascii="Georgia" w:hAnsi="Georgia" w:cstheme="minorHAnsi"/>
          <w:i/>
          <w:color w:val="000000"/>
        </w:rPr>
        <w:t>Livraria Bertrand</w:t>
      </w:r>
      <w:r w:rsidRPr="00347516">
        <w:rPr>
          <w:rFonts w:ascii="Georgia" w:hAnsi="Georgia" w:cstheme="minorHAnsi"/>
          <w:color w:val="000000"/>
        </w:rPr>
        <w:t xml:space="preserve">, localizada em Lisboa Portugal, como a livraria mais antiga em funcionamento no mundo. Aberta desde o ano de 1732, ela nunca cessou o seu funcionamento. Sendo um dos lugares mais frequentados no Chiado, contando com um acervo que se renova continuamente. Há também em Portugal, a </w:t>
      </w:r>
      <w:r w:rsidRPr="00347516">
        <w:rPr>
          <w:rFonts w:ascii="Georgia" w:hAnsi="Georgia" w:cstheme="minorHAnsi"/>
          <w:i/>
          <w:color w:val="000000"/>
        </w:rPr>
        <w:t>Livraria Lelo e Irmão</w:t>
      </w:r>
      <w:r w:rsidRPr="00347516">
        <w:rPr>
          <w:rFonts w:ascii="Georgia" w:hAnsi="Georgia" w:cstheme="minorHAnsi"/>
          <w:color w:val="000000"/>
        </w:rPr>
        <w:t>, localizada na freguesia Vitória, em Porto. Que está em funcionamento desde 1864 e ainda preserva a estrutura original, considerada por muitos intelectuais uma das mais belas do mundo, é ponto de encontro dos estudantes da Universidade do Porto, que utilizam de seus corredores para discutir arte, filosofia, política entre outros assuntos. Fazendo da livraria mais que local de consumo, mas um local para troca de ideias.</w:t>
      </w:r>
    </w:p>
    <w:p w:rsidR="008739FA" w:rsidRPr="00347516" w:rsidRDefault="008739FA" w:rsidP="00B3454E">
      <w:pPr>
        <w:spacing w:after="0" w:line="240" w:lineRule="auto"/>
        <w:jc w:val="both"/>
        <w:rPr>
          <w:rFonts w:ascii="Georgia" w:hAnsi="Georgia" w:cstheme="minorHAnsi"/>
          <w:color w:val="000000"/>
        </w:rPr>
      </w:pPr>
      <w:r w:rsidRPr="00347516">
        <w:rPr>
          <w:rFonts w:ascii="Georgia" w:hAnsi="Georgia" w:cstheme="minorHAnsi"/>
          <w:color w:val="000000"/>
        </w:rPr>
        <w:t xml:space="preserve">No Brasil, a história das livrarias se mescla com a história da formação intelectual do próprio país. Inicialmente os jovens estudantes precisavam fazer encomendas de livros da Europa. Segundo MACHADO (2009), o Colégio dos Jesuítas foi o primeiro ponto de venda dos livros no Rio de Janeiro. Com a vinda da família real portuguesa para o Brasil, no ano de 1808, o comércio de livreiros começou a se espalhar, contribuindo para a formação de um público leitor e a implantação das primeiras livrarias. Também no Rio de Janeiro, está localizada a livraria </w:t>
      </w:r>
      <w:r w:rsidRPr="00347516">
        <w:rPr>
          <w:rFonts w:ascii="Georgia" w:hAnsi="Georgia" w:cstheme="minorHAnsi"/>
          <w:i/>
          <w:color w:val="000000"/>
        </w:rPr>
        <w:t>Ao Livro Verde</w:t>
      </w:r>
      <w:r w:rsidRPr="00347516">
        <w:rPr>
          <w:rFonts w:ascii="Georgia" w:hAnsi="Georgia" w:cstheme="minorHAnsi"/>
          <w:color w:val="000000"/>
        </w:rPr>
        <w:t>, em funcionamento desde 1844 e considerada a livraria mais antiga e ainda em funcionamento de todo o país. Tendo passado por duas guerras mundiais, e acontecimentos políticos importantes no Brasil como a abolição da escravatura, proclamação da república e ditadura. Interessante entender esse processo, que tem haver com a própria formação do publico leitor no Brasil.</w:t>
      </w:r>
    </w:p>
    <w:p w:rsidR="008739FA" w:rsidRPr="00347516" w:rsidRDefault="008739FA" w:rsidP="00C819CD">
      <w:pPr>
        <w:spacing w:after="0" w:line="240" w:lineRule="auto"/>
        <w:ind w:firstLine="360"/>
        <w:jc w:val="both"/>
        <w:rPr>
          <w:rFonts w:ascii="Georgia" w:hAnsi="Georgia" w:cstheme="minorHAnsi"/>
          <w:color w:val="000000"/>
        </w:rPr>
      </w:pPr>
    </w:p>
    <w:p w:rsidR="008739FA" w:rsidRPr="00347516" w:rsidRDefault="008739FA" w:rsidP="00B3454E">
      <w:pPr>
        <w:spacing w:after="0" w:line="240" w:lineRule="auto"/>
        <w:jc w:val="both"/>
        <w:rPr>
          <w:rFonts w:ascii="Georgia" w:hAnsi="Georgia" w:cstheme="minorHAnsi"/>
          <w:b/>
          <w:color w:val="000000"/>
        </w:rPr>
      </w:pPr>
      <w:r w:rsidRPr="00347516">
        <w:rPr>
          <w:rFonts w:ascii="Georgia" w:hAnsi="Georgia" w:cstheme="minorHAnsi"/>
          <w:b/>
          <w:color w:val="000000"/>
        </w:rPr>
        <w:t>Da origem do idioma ao processo de formação dos leitores no Brasil</w:t>
      </w:r>
    </w:p>
    <w:p w:rsidR="008739FA" w:rsidRPr="00347516" w:rsidRDefault="008739FA" w:rsidP="00C819CD">
      <w:pPr>
        <w:spacing w:after="0" w:line="240" w:lineRule="auto"/>
        <w:jc w:val="both"/>
        <w:rPr>
          <w:rFonts w:ascii="Georgia" w:hAnsi="Georgia" w:cstheme="minorHAnsi"/>
          <w:color w:val="000000"/>
        </w:rPr>
      </w:pPr>
    </w:p>
    <w:p w:rsidR="008739FA" w:rsidRPr="00347516" w:rsidRDefault="008739FA" w:rsidP="00B3454E">
      <w:pPr>
        <w:spacing w:after="0" w:line="240" w:lineRule="auto"/>
        <w:jc w:val="both"/>
        <w:rPr>
          <w:rFonts w:ascii="Georgia" w:hAnsi="Georgia" w:cstheme="minorHAnsi"/>
        </w:rPr>
      </w:pPr>
      <w:r w:rsidRPr="00347516">
        <w:rPr>
          <w:rFonts w:ascii="Georgia" w:hAnsi="Georgia" w:cstheme="minorHAnsi"/>
        </w:rPr>
        <w:t>O idioma falado no Brasil, tal como conhecemos hoje, foi o processo de várias mudanças significativas no português de Portugal, mais a fusão dos diversos dialetos indígenas, a influência dos idiomas trazidos pelos imigrantes de todas as partes do mundo que aqui se instalaram, além é claro, dos dialetos trazidos pelos escravos dos diversos países do continente africano. Podemos dizer que o português brasileiro, ou simplesmente “</w:t>
      </w:r>
      <w:r w:rsidRPr="00347516">
        <w:rPr>
          <w:rFonts w:ascii="Georgia" w:hAnsi="Georgia" w:cstheme="minorHAnsi"/>
          <w:i/>
        </w:rPr>
        <w:t>brasileiro</w:t>
      </w:r>
      <w:r w:rsidRPr="00347516">
        <w:rPr>
          <w:rFonts w:ascii="Georgia" w:hAnsi="Georgia" w:cstheme="minorHAnsi"/>
        </w:rPr>
        <w:t xml:space="preserve">”, não é uma língua única. Ele é diversificado em sua própria raiz e através de seus próprios falantes. Com um país numa extensão tão grande, é impossível não ter variações linguísticas tão difusas. De norte a sul, a língua é o reflexo da </w:t>
      </w:r>
      <w:r w:rsidRPr="00347516">
        <w:rPr>
          <w:rFonts w:ascii="Georgia" w:hAnsi="Georgia" w:cstheme="minorHAnsi"/>
          <w:i/>
        </w:rPr>
        <w:t>transculturalidade</w:t>
      </w:r>
      <w:r w:rsidRPr="00347516">
        <w:rPr>
          <w:rStyle w:val="Refdenotaderodap"/>
          <w:rFonts w:ascii="Georgia" w:hAnsi="Georgia" w:cstheme="minorHAnsi"/>
          <w:i/>
        </w:rPr>
        <w:footnoteReference w:id="123"/>
      </w:r>
      <w:r w:rsidRPr="00347516">
        <w:rPr>
          <w:rFonts w:ascii="Georgia" w:hAnsi="Georgia" w:cstheme="minorHAnsi"/>
        </w:rPr>
        <w:t xml:space="preserve"> do nosso país. Essa variação na língua falada pelo país, durante muitos anos foi “esquecida” durante o estudo da língua escrita, criando-se um mito de univocidade da língua.  Não existe forma legítima de falar “brasileiro” o que existem são variações que foram utilizadas como padrão pela gramática normativa. Essa padronização mais tem haver com interesses econômicos, que linguísticos, sendo chamado até de língua “culta”.</w:t>
      </w:r>
    </w:p>
    <w:p w:rsidR="008739FA" w:rsidRPr="00347516" w:rsidRDefault="008739FA" w:rsidP="00B3454E">
      <w:pPr>
        <w:spacing w:after="0" w:line="240" w:lineRule="auto"/>
        <w:jc w:val="both"/>
        <w:rPr>
          <w:rFonts w:ascii="Georgia" w:hAnsi="Georgia" w:cstheme="minorHAnsi"/>
        </w:rPr>
      </w:pPr>
      <w:r w:rsidRPr="00347516">
        <w:rPr>
          <w:rFonts w:ascii="Georgia" w:hAnsi="Georgia" w:cstheme="minorHAnsi"/>
        </w:rPr>
        <w:t xml:space="preserve">A reflexão sobre a linguagem não é um assunto novo, na Grécia antiga muitos pensadores já buscavam as formas de estudar a língua, bem como seus mecanismos de funcionamento, entretanto, só a partir do século XX, com os estudos de Saussure, que a linguística passa a ser adotada como ciência e vem se estruturar como o estudo da linguagem, propriamente dito, nos seus usos e costumes dentro de uma sociedade. </w:t>
      </w:r>
      <w:r w:rsidRPr="00347516">
        <w:rPr>
          <w:rFonts w:ascii="Georgia" w:hAnsi="Georgia" w:cstheme="minorHAnsi"/>
        </w:rPr>
        <w:tab/>
      </w:r>
    </w:p>
    <w:p w:rsidR="008739FA" w:rsidRPr="00347516" w:rsidRDefault="008739FA" w:rsidP="00B3454E">
      <w:pPr>
        <w:spacing w:after="0" w:line="240" w:lineRule="auto"/>
        <w:jc w:val="both"/>
        <w:rPr>
          <w:rFonts w:ascii="Georgia" w:hAnsi="Georgia" w:cstheme="minorHAnsi"/>
          <w:color w:val="000000"/>
        </w:rPr>
      </w:pPr>
      <w:r w:rsidRPr="00347516">
        <w:rPr>
          <w:rFonts w:ascii="Georgia" w:hAnsi="Georgia" w:cstheme="minorHAnsi"/>
        </w:rPr>
        <w:t>Competência linguística é o que se diz quando o falante sabe se adequar em diferentes situações que requerem diferentes usos da língua. A linguística ajuda a entender a estrutura e a especificidade de cada língua e o surgimento desta ciência foi um divisor de águas dentro da sociedade e tem sido um agente modificador nesta forma de pensar, encontrando conceitos linguísticos universais que se apliquem, mesmo que de forma abstrata, a todos os usuários de todos os tipos de linguagem humana.</w:t>
      </w:r>
    </w:p>
    <w:p w:rsidR="008739FA" w:rsidRPr="00347516" w:rsidRDefault="008739FA" w:rsidP="00B3454E">
      <w:pPr>
        <w:spacing w:after="0" w:line="240" w:lineRule="auto"/>
        <w:jc w:val="both"/>
        <w:rPr>
          <w:rFonts w:ascii="Georgia" w:hAnsi="Georgia" w:cstheme="minorHAnsi"/>
        </w:rPr>
      </w:pPr>
      <w:r w:rsidRPr="00347516">
        <w:rPr>
          <w:rFonts w:ascii="Georgia" w:hAnsi="Georgia" w:cstheme="minorHAnsi"/>
        </w:rPr>
        <w:t xml:space="preserve">Língua e poder estão diretamente ligados, na sociedade brasileira só quem tem direito à fala é uma minoria. A norma culta está canonizada nos livros e na gramática, nas situações cotidianas as variantes se mesclam e nos dão um panorama social do país.  A língua(gem) do motorista de ônibus, não é a mesma do médico; que por sua vez, não é a mesma língua(gem) de um político. Um pedreiro não fala a língua(gem) do bancário, mas dentre todas essas profissões citadas, há uma relação de necessidade e poder. A língua(gem) é o distanciamento e a aproximação. Como se fala determinará quem você é, infelizmente é o nosso retrato social. Quando aparecem na televisão entrevistas de pessoas mais simples, que não tiveram acesso à educação, o discurso do indivíduo muitas vezes é satirizado, ou pior, usado para diminuição do mesmo. As diferenças linguísticas são diferenças sociais. O direito à fala é dado aos mais competentes, mas essa competência é distribuída de maneira muito injusta. O competente é tido como aquele que sabe se comportar e relacionar nas mais diversas variações da língua. O que o torna capaz de comunicar-se com qualquer pessoa. É uma democratização da fala, um “intérprete” dos mundos, das classes, das tribos, das regiões.  A competência linguística gera poder de persuasão. Mas essa tal competência, deveria teoricamente ser distribuída para todos durante a escolarização. Mas o direito à expressão ainda não é de interesse político. Uma possível explicação para o baixo investimento financeiro, por parte dos governantes, numa educação de qualidade para todo o povo. Um sujeito competente é aquele que seria capaz de raciocinar e interferir efetivamente no país, na política, no consumo. Não há espaço para mais “pensantes” neste país que cresce vendo o joio e o trigo se fortalecendo na mesma proporção. Uma mistura de desenvolvimento econômico e escândalos de corrupção. A realidade é que uma população ignorante é passível de ser controlada. </w:t>
      </w:r>
    </w:p>
    <w:p w:rsidR="008739FA" w:rsidRPr="00347516" w:rsidRDefault="008739FA" w:rsidP="00B3454E">
      <w:pPr>
        <w:spacing w:after="0" w:line="240" w:lineRule="auto"/>
        <w:jc w:val="both"/>
        <w:rPr>
          <w:rFonts w:ascii="Georgia" w:hAnsi="Georgia" w:cstheme="minorHAnsi"/>
        </w:rPr>
      </w:pPr>
      <w:r w:rsidRPr="00347516">
        <w:rPr>
          <w:rFonts w:ascii="Georgia" w:hAnsi="Georgia" w:cstheme="minorHAnsi"/>
        </w:rPr>
        <w:t>Os processos de ensino da língua brasileira influenciam transversalmente na competência linguística dos brasileiros. A língua brasileira, cheia de ambiguidades e beleza, não é ministrada de maneira diligente nas escolas. O ensino é muito mais normativo que descritivo. A grande maioria dos brasileiros tem contato com a literatura apenas como disciplina escolar, e não como uma brecha de libertação de mente, ou uma forma de manifestação da arte. Os brasileiros aprendem texto não com o objetivo de interferir e compreender as entrelinhas, mas de aprender a responder questões. Não estimulam os jovens a pensarem, talvez para que isso não se torne um problema no futuro. A implantação de um pensamento crítico na infância poderia levar um país ou ao desenvolvimento, ou a loucura, ou ao caos. Segundo Bakhtin (2000) os mecanismos signicos que tangem os processos da linguagem, tanto os linguísticos como os extralinguísticos, são essenciais para compreensão da fala. Isso ocorre pelo fato que cada um compreende a vida, a língua e os discursos, ponderando de acordo com o conhecimento de mundo que carrega em si mesmo.</w:t>
      </w:r>
    </w:p>
    <w:p w:rsidR="008739FA" w:rsidRPr="00347516" w:rsidRDefault="008739FA" w:rsidP="00B3454E">
      <w:pPr>
        <w:spacing w:after="0" w:line="240" w:lineRule="auto"/>
        <w:jc w:val="both"/>
        <w:rPr>
          <w:rFonts w:ascii="Georgia" w:hAnsi="Georgia" w:cstheme="minorHAnsi"/>
        </w:rPr>
      </w:pPr>
      <w:r w:rsidRPr="00347516">
        <w:rPr>
          <w:rFonts w:ascii="Georgia" w:hAnsi="Georgia" w:cstheme="minorHAnsi"/>
        </w:rPr>
        <w:t xml:space="preserve">Diante de tudo isso, fica difícil obter uma diagnose de um público leitor no Brasil, dos anos que se iniciou a alfabetização do país, até os dias de hoje, o público leitor do Brasil cresceu na mesma proporção das livrarias. Não pode-se afirmar que eram tipos leitores conscientes mas durante um momento histórico muito importante no país, esses frequentadores de livrarias, foram de importância fundamental para as transformações políticas que aconteciam de foras das portas desses redutos literários. </w:t>
      </w:r>
    </w:p>
    <w:p w:rsidR="008739FA" w:rsidRPr="00347516" w:rsidRDefault="008739FA" w:rsidP="00B3454E">
      <w:pPr>
        <w:spacing w:after="0" w:line="240" w:lineRule="auto"/>
        <w:jc w:val="both"/>
        <w:rPr>
          <w:rFonts w:ascii="Georgia" w:hAnsi="Georgia" w:cstheme="minorHAnsi"/>
        </w:rPr>
      </w:pPr>
      <w:r w:rsidRPr="00347516">
        <w:rPr>
          <w:rFonts w:ascii="Georgia" w:hAnsi="Georgia" w:cstheme="minorHAnsi"/>
        </w:rPr>
        <w:t xml:space="preserve">O Brasil é um país jovem, quinhentos anos de história, não conseguem dar conta de tanta informação e da formação intelectual que alcance a todos. Quinhentos anos também não dão conta de uma literatura, e ainda mais: Não fecham esse déficit de informações que foram negadas durante muito tempo aos brasileiros. O direito a fala, e o direito a escrita. </w:t>
      </w:r>
    </w:p>
    <w:p w:rsidR="008739FA" w:rsidRPr="00347516" w:rsidRDefault="008739FA" w:rsidP="00B3454E">
      <w:pPr>
        <w:spacing w:after="0" w:line="240" w:lineRule="auto"/>
        <w:jc w:val="both"/>
        <w:rPr>
          <w:rFonts w:ascii="Georgia" w:hAnsi="Georgia" w:cstheme="minorHAnsi"/>
          <w:color w:val="000000"/>
        </w:rPr>
      </w:pPr>
      <w:r w:rsidRPr="00347516">
        <w:rPr>
          <w:rFonts w:ascii="Georgia" w:hAnsi="Georgia" w:cstheme="minorHAnsi"/>
        </w:rPr>
        <w:t>Após mais de trezentos anos de “descoberto” é que o país conquistou sua primeira livraria. E o que isso representa, uma possibilidade de mudança social.  Um espaço dedicado não só à literatura e leitura, mas espaços de conversas.  Esses espaços de cultura, propriamente, darão suporte para o que viria no Brasil no século XX.</w:t>
      </w:r>
    </w:p>
    <w:p w:rsidR="008739FA" w:rsidRPr="00347516" w:rsidRDefault="008739FA" w:rsidP="00C819CD">
      <w:pPr>
        <w:spacing w:after="0" w:line="240" w:lineRule="auto"/>
        <w:jc w:val="both"/>
        <w:rPr>
          <w:rFonts w:ascii="Georgia" w:hAnsi="Georgia" w:cstheme="minorHAnsi"/>
          <w:color w:val="000000"/>
        </w:rPr>
      </w:pPr>
    </w:p>
    <w:p w:rsidR="008739FA" w:rsidRPr="00347516" w:rsidRDefault="008739FA" w:rsidP="00B3454E">
      <w:pPr>
        <w:spacing w:after="0" w:line="240" w:lineRule="auto"/>
        <w:jc w:val="both"/>
        <w:rPr>
          <w:rFonts w:ascii="Georgia" w:hAnsi="Georgia" w:cstheme="minorHAnsi"/>
          <w:b/>
          <w:color w:val="000000"/>
        </w:rPr>
      </w:pPr>
      <w:r w:rsidRPr="00347516">
        <w:rPr>
          <w:rFonts w:ascii="Georgia" w:hAnsi="Georgia" w:cstheme="minorHAnsi"/>
          <w:b/>
          <w:color w:val="000000"/>
        </w:rPr>
        <w:t xml:space="preserve">Livrarias e Locais de Cultura </w:t>
      </w:r>
    </w:p>
    <w:p w:rsidR="008739FA" w:rsidRPr="00347516" w:rsidRDefault="008739FA" w:rsidP="00C819CD">
      <w:pPr>
        <w:spacing w:after="0" w:line="240" w:lineRule="auto"/>
        <w:jc w:val="both"/>
        <w:rPr>
          <w:rFonts w:ascii="Georgia" w:hAnsi="Georgia" w:cstheme="minorHAnsi"/>
          <w:color w:val="000000"/>
        </w:rPr>
      </w:pPr>
    </w:p>
    <w:p w:rsidR="008739FA" w:rsidRPr="00347516" w:rsidRDefault="00B3454E" w:rsidP="00B3454E">
      <w:pPr>
        <w:spacing w:after="0" w:line="240" w:lineRule="auto"/>
        <w:jc w:val="both"/>
        <w:rPr>
          <w:rFonts w:ascii="Georgia" w:hAnsi="Georgia" w:cstheme="minorHAnsi"/>
          <w:color w:val="000000"/>
        </w:rPr>
      </w:pPr>
      <w:r w:rsidRPr="00347516">
        <w:rPr>
          <w:rFonts w:ascii="Georgia" w:hAnsi="Georgia" w:cstheme="minorHAnsi"/>
          <w:color w:val="000000"/>
        </w:rPr>
        <w:t xml:space="preserve">Para </w:t>
      </w:r>
      <w:r w:rsidR="008739FA" w:rsidRPr="00347516">
        <w:rPr>
          <w:rFonts w:ascii="Georgia" w:hAnsi="Georgia" w:cstheme="minorHAnsi"/>
          <w:color w:val="000000"/>
        </w:rPr>
        <w:t>Lajolo (2012</w:t>
      </w:r>
      <w:r w:rsidRPr="00347516">
        <w:rPr>
          <w:rFonts w:ascii="Georgia" w:hAnsi="Georgia" w:cstheme="minorHAnsi"/>
          <w:color w:val="000000"/>
        </w:rPr>
        <w:t>, p. 123</w:t>
      </w:r>
      <w:r w:rsidR="008739FA" w:rsidRPr="00347516">
        <w:rPr>
          <w:rFonts w:ascii="Georgia" w:hAnsi="Georgia" w:cstheme="minorHAnsi"/>
          <w:color w:val="000000"/>
        </w:rPr>
        <w:t xml:space="preserve">) a literatura e a leitura tem um valor positivo por um status que ela concede aos seus “dominadores”. É a marca no imaginário que o conhecimento era restrito a determinados grupos sociais. </w:t>
      </w:r>
    </w:p>
    <w:p w:rsidR="00EE515E" w:rsidRDefault="00EE515E" w:rsidP="00C819CD">
      <w:pPr>
        <w:spacing w:after="0" w:line="240" w:lineRule="auto"/>
        <w:ind w:firstLine="360"/>
        <w:jc w:val="both"/>
        <w:rPr>
          <w:rFonts w:ascii="Georgia" w:hAnsi="Georgia" w:cstheme="minorHAnsi"/>
          <w:color w:val="000000"/>
        </w:rPr>
      </w:pPr>
    </w:p>
    <w:p w:rsidR="00284061" w:rsidRDefault="00284061" w:rsidP="00C819CD">
      <w:pPr>
        <w:spacing w:after="0" w:line="240" w:lineRule="auto"/>
        <w:ind w:firstLine="360"/>
        <w:jc w:val="both"/>
        <w:rPr>
          <w:rFonts w:ascii="Georgia" w:hAnsi="Georgia" w:cstheme="minorHAnsi"/>
          <w:color w:val="000000"/>
        </w:rPr>
      </w:pPr>
    </w:p>
    <w:p w:rsidR="00284061" w:rsidRDefault="00284061" w:rsidP="00C819CD">
      <w:pPr>
        <w:spacing w:after="0" w:line="240" w:lineRule="auto"/>
        <w:ind w:firstLine="360"/>
        <w:jc w:val="both"/>
        <w:rPr>
          <w:rFonts w:ascii="Georgia" w:hAnsi="Georgia" w:cstheme="minorHAnsi"/>
          <w:color w:val="000000"/>
        </w:rPr>
      </w:pPr>
    </w:p>
    <w:p w:rsidR="00284061" w:rsidRPr="00347516" w:rsidRDefault="00284061" w:rsidP="00C819CD">
      <w:pPr>
        <w:spacing w:after="0" w:line="240" w:lineRule="auto"/>
        <w:ind w:firstLine="360"/>
        <w:jc w:val="both"/>
        <w:rPr>
          <w:rFonts w:ascii="Georgia" w:hAnsi="Georgia" w:cstheme="minorHAnsi"/>
          <w:color w:val="000000"/>
        </w:rPr>
      </w:pPr>
    </w:p>
    <w:p w:rsidR="008739FA" w:rsidRPr="00347516" w:rsidRDefault="008739FA" w:rsidP="00C819CD">
      <w:pPr>
        <w:spacing w:after="0" w:line="240" w:lineRule="auto"/>
        <w:ind w:left="2124"/>
        <w:jc w:val="both"/>
        <w:rPr>
          <w:rFonts w:ascii="Georgia" w:hAnsi="Georgia" w:cstheme="minorHAnsi"/>
          <w:color w:val="000000"/>
          <w:sz w:val="18"/>
          <w:szCs w:val="18"/>
        </w:rPr>
      </w:pPr>
      <w:r w:rsidRPr="00347516">
        <w:rPr>
          <w:rFonts w:ascii="Georgia" w:hAnsi="Georgia" w:cstheme="minorHAnsi"/>
          <w:color w:val="000000"/>
          <w:sz w:val="18"/>
          <w:szCs w:val="18"/>
        </w:rPr>
        <w:t>Como vimos, durante largo tempo, em vários locais, leitura e escrita foram privilégio dos sacerdotes. Depois o privilégio foi se estendendo a outros grupos sociais. Depois, finalmente, leitura e escrita democratizaram-se. Democratizaram-se em teoria, ao menos. O que já é alguma coisa! Por aí. E é nesse momento de democratização da leitura e da escrita que se pode inscrever a reinvindicação do acesso amplo, geral e irrestrito, à literatura.  A toda e qualquer literatura. À popular e a erudita. À tida como excelente e À tida c</w:t>
      </w:r>
      <w:r w:rsidR="00B3454E" w:rsidRPr="00347516">
        <w:rPr>
          <w:rFonts w:ascii="Georgia" w:hAnsi="Georgia" w:cstheme="minorHAnsi"/>
          <w:color w:val="000000"/>
          <w:sz w:val="18"/>
          <w:szCs w:val="18"/>
        </w:rPr>
        <w:t xml:space="preserve">omo não tão excelente. Não é? </w:t>
      </w:r>
    </w:p>
    <w:p w:rsidR="008739FA" w:rsidRPr="00347516" w:rsidRDefault="008739FA" w:rsidP="00C819CD">
      <w:pPr>
        <w:spacing w:after="0" w:line="240" w:lineRule="auto"/>
        <w:ind w:left="2124"/>
        <w:jc w:val="both"/>
        <w:rPr>
          <w:rFonts w:ascii="Georgia" w:hAnsi="Georgia" w:cstheme="minorHAnsi"/>
          <w:color w:val="000000"/>
        </w:rPr>
      </w:pPr>
    </w:p>
    <w:p w:rsidR="008739FA" w:rsidRPr="00347516" w:rsidRDefault="008739FA" w:rsidP="00B3454E">
      <w:pPr>
        <w:spacing w:after="0" w:line="240" w:lineRule="auto"/>
        <w:jc w:val="both"/>
        <w:rPr>
          <w:rFonts w:ascii="Georgia" w:hAnsi="Georgia" w:cstheme="minorHAnsi"/>
          <w:color w:val="000000"/>
        </w:rPr>
      </w:pPr>
      <w:r w:rsidRPr="00347516">
        <w:rPr>
          <w:rFonts w:ascii="Georgia" w:hAnsi="Georgia" w:cstheme="minorHAnsi"/>
          <w:color w:val="000000"/>
        </w:rPr>
        <w:t>O pensamento de Lajolo é coerente com a busca de igualdade que procuramos para o nosso país, infelizmente, não faz parte da nossa realidade essa democratização da leitura, pelo menos, ainda há um caminho muito longo a ser caminhado até esse suposto acesso irrestrito. Os caminhos até as livrarias já são mais democráticos, elas fazem parte do círculo social de muitas pessoas, o passeio à livraria já é muito praticado. Livros para ter livros, não para ler livros. Apenas reflexo da indústria de consumo. Um produto da Indústria Cultural. Mas nem sempre foi assim. O local sagrado da livraria já foi usado para o oposto de tudo isso.</w:t>
      </w:r>
    </w:p>
    <w:p w:rsidR="008739FA" w:rsidRPr="00347516" w:rsidRDefault="008739FA" w:rsidP="00B3454E">
      <w:pPr>
        <w:spacing w:after="0" w:line="240" w:lineRule="auto"/>
        <w:jc w:val="both"/>
        <w:rPr>
          <w:rFonts w:ascii="Georgia" w:hAnsi="Georgia" w:cstheme="minorHAnsi"/>
          <w:color w:val="000000"/>
        </w:rPr>
      </w:pPr>
      <w:r w:rsidRPr="00347516">
        <w:rPr>
          <w:rFonts w:ascii="Georgia" w:hAnsi="Georgia" w:cstheme="minorHAnsi"/>
          <w:color w:val="000000"/>
        </w:rPr>
        <w:t xml:space="preserve">Ao longo deste século, assistimos mutações no modo de viver dos brasileiros, juntamente com as transformações sociais, vieram transformações nas esferas culturais que foram de extrema importância para a solidificação intelectual do nosso país. A história se constrói com o sacrifício de muitos, a fomentação de ideias e o desejo de melhorar. A história do Brasil foi rabiscada dentro de inúmeras livrarias espalhadas pelo Brasil, que reunia intelectuais de diversas áreas, que discutiam sobre política, literatura, poesia, filosofia, entre outros assuntos. </w:t>
      </w:r>
    </w:p>
    <w:p w:rsidR="008739FA" w:rsidRPr="00347516" w:rsidRDefault="008739FA" w:rsidP="00B3454E">
      <w:pPr>
        <w:spacing w:after="0" w:line="240" w:lineRule="auto"/>
        <w:jc w:val="both"/>
        <w:rPr>
          <w:rFonts w:ascii="Georgia" w:hAnsi="Georgia" w:cstheme="minorHAnsi"/>
          <w:color w:val="000000"/>
        </w:rPr>
      </w:pPr>
      <w:r w:rsidRPr="00347516">
        <w:rPr>
          <w:rFonts w:ascii="Georgia" w:hAnsi="Georgia" w:cstheme="minorHAnsi"/>
          <w:color w:val="000000"/>
        </w:rPr>
        <w:t xml:space="preserve">As livrarias eram ponto de encontro, e por vezes pontos de resistência. Durante a ditadura militar no Brasil, mascarados pela Boemia (ou não) muitos intelectuais, usavam esses espaços de cultura para lutar contra o regime que estavam vivendo. Há um exemplo muito bom para esse assunto. No Recife, a livraria </w:t>
      </w:r>
      <w:r w:rsidRPr="00347516">
        <w:rPr>
          <w:rFonts w:ascii="Georgia" w:hAnsi="Georgia" w:cstheme="minorHAnsi"/>
          <w:i/>
          <w:color w:val="000000"/>
        </w:rPr>
        <w:t>Livro Sete</w:t>
      </w:r>
      <w:r w:rsidRPr="00347516">
        <w:rPr>
          <w:rFonts w:ascii="Georgia" w:hAnsi="Georgia" w:cstheme="minorHAnsi"/>
          <w:color w:val="000000"/>
        </w:rPr>
        <w:t xml:space="preserve">, foi fundada na década de 70. E foi um berço onde nasceram vários escritores, na realidade ele é considerada como grande quartel general da geração de poetas pernambucanos de 65. </w:t>
      </w:r>
    </w:p>
    <w:p w:rsidR="00EE515E" w:rsidRDefault="00EE515E" w:rsidP="00C819CD">
      <w:pPr>
        <w:spacing w:after="0" w:line="240" w:lineRule="auto"/>
        <w:ind w:left="2124"/>
        <w:jc w:val="both"/>
        <w:rPr>
          <w:rFonts w:ascii="Georgia" w:hAnsi="Georgia" w:cstheme="minorHAnsi"/>
          <w:color w:val="000000"/>
          <w:sz w:val="18"/>
          <w:szCs w:val="18"/>
          <w:shd w:val="clear" w:color="auto" w:fill="FFFFFF"/>
        </w:rPr>
      </w:pPr>
    </w:p>
    <w:p w:rsidR="008739FA" w:rsidRPr="00347516" w:rsidRDefault="008739FA" w:rsidP="00C819CD">
      <w:pPr>
        <w:spacing w:after="0" w:line="240" w:lineRule="auto"/>
        <w:ind w:left="2124"/>
        <w:jc w:val="both"/>
        <w:rPr>
          <w:rFonts w:ascii="Georgia" w:hAnsi="Georgia" w:cstheme="minorHAnsi"/>
          <w:color w:val="333333"/>
          <w:sz w:val="18"/>
          <w:szCs w:val="18"/>
          <w:shd w:val="clear" w:color="auto" w:fill="FFFFFF"/>
        </w:rPr>
      </w:pPr>
      <w:r w:rsidRPr="00347516">
        <w:rPr>
          <w:rFonts w:ascii="Georgia" w:hAnsi="Georgia" w:cstheme="minorHAnsi"/>
          <w:color w:val="000000"/>
          <w:sz w:val="18"/>
          <w:szCs w:val="18"/>
          <w:shd w:val="clear" w:color="auto" w:fill="FFFFFF"/>
        </w:rPr>
        <w:t>[...] A Livro 7 transcendeu a carismática figura de Tarcísio Pereira, a hegemonia de um bloco de esquerda, e tornou-se orgulho de todo o pernambucano. [...] passou a ser uma espécie de </w:t>
      </w:r>
      <w:hyperlink r:id="rId90" w:history="1">
        <w:r w:rsidRPr="00347516">
          <w:rPr>
            <w:rStyle w:val="Hyperlink"/>
            <w:rFonts w:ascii="Georgia" w:hAnsi="Georgia" w:cstheme="minorHAnsi"/>
            <w:color w:val="000000"/>
            <w:sz w:val="18"/>
            <w:szCs w:val="18"/>
            <w:shd w:val="clear" w:color="auto" w:fill="FFFFFF"/>
          </w:rPr>
          <w:t>Academia Pernambucana de Letras</w:t>
        </w:r>
      </w:hyperlink>
      <w:r w:rsidRPr="00347516">
        <w:rPr>
          <w:rFonts w:ascii="Georgia" w:hAnsi="Georgia" w:cstheme="minorHAnsi"/>
          <w:color w:val="000000"/>
          <w:sz w:val="18"/>
          <w:szCs w:val="18"/>
          <w:shd w:val="clear" w:color="auto" w:fill="FFFFFF"/>
        </w:rPr>
        <w:t>, na qual ter o seu retrato acima das estantes significava um reconhecimento e uma certa imortalidade para a sociedade literária pernambucana. Não foram poucos os intelectuais, escritores e poetas que doaram os seus retratos para ali ficarem expostos: </w:t>
      </w:r>
      <w:hyperlink r:id="rId91" w:history="1">
        <w:r w:rsidRPr="00347516">
          <w:rPr>
            <w:rStyle w:val="Hyperlink"/>
            <w:rFonts w:ascii="Georgia" w:hAnsi="Georgia" w:cstheme="minorHAnsi"/>
            <w:color w:val="000000"/>
            <w:sz w:val="18"/>
            <w:szCs w:val="18"/>
            <w:shd w:val="clear" w:color="auto" w:fill="FFFFFF"/>
          </w:rPr>
          <w:t>Gilberto Freyre</w:t>
        </w:r>
      </w:hyperlink>
      <w:r w:rsidRPr="00347516">
        <w:rPr>
          <w:rFonts w:ascii="Georgia" w:hAnsi="Georgia" w:cstheme="minorHAnsi"/>
          <w:color w:val="000000"/>
          <w:sz w:val="18"/>
          <w:szCs w:val="18"/>
          <w:shd w:val="clear" w:color="auto" w:fill="FFFFFF"/>
        </w:rPr>
        <w:t>, </w:t>
      </w:r>
      <w:hyperlink r:id="rId92" w:history="1">
        <w:r w:rsidRPr="00347516">
          <w:rPr>
            <w:rStyle w:val="Hyperlink"/>
            <w:rFonts w:ascii="Georgia" w:hAnsi="Georgia" w:cstheme="minorHAnsi"/>
            <w:color w:val="000000"/>
            <w:sz w:val="18"/>
            <w:szCs w:val="18"/>
            <w:shd w:val="clear" w:color="auto" w:fill="FFFFFF"/>
          </w:rPr>
          <w:t>Ariano Suassuna</w:t>
        </w:r>
      </w:hyperlink>
      <w:r w:rsidRPr="00347516">
        <w:rPr>
          <w:rFonts w:ascii="Georgia" w:hAnsi="Georgia" w:cstheme="minorHAnsi"/>
          <w:color w:val="000000"/>
          <w:sz w:val="18"/>
          <w:szCs w:val="18"/>
          <w:shd w:val="clear" w:color="auto" w:fill="FFFFFF"/>
        </w:rPr>
        <w:t>, </w:t>
      </w:r>
      <w:hyperlink r:id="rId93" w:history="1">
        <w:r w:rsidRPr="00347516">
          <w:rPr>
            <w:rStyle w:val="Hyperlink"/>
            <w:rFonts w:ascii="Georgia" w:hAnsi="Georgia" w:cstheme="minorHAnsi"/>
            <w:color w:val="000000"/>
            <w:sz w:val="18"/>
            <w:szCs w:val="18"/>
            <w:shd w:val="clear" w:color="auto" w:fill="FFFFFF"/>
          </w:rPr>
          <w:t>César Leal</w:t>
        </w:r>
      </w:hyperlink>
      <w:r w:rsidRPr="00347516">
        <w:rPr>
          <w:rFonts w:ascii="Georgia" w:hAnsi="Georgia" w:cstheme="minorHAnsi"/>
          <w:color w:val="000000"/>
          <w:sz w:val="18"/>
          <w:szCs w:val="18"/>
          <w:shd w:val="clear" w:color="auto" w:fill="FFFFFF"/>
        </w:rPr>
        <w:t>, </w:t>
      </w:r>
      <w:hyperlink r:id="rId94" w:history="1">
        <w:r w:rsidRPr="00347516">
          <w:rPr>
            <w:rStyle w:val="Hyperlink"/>
            <w:rFonts w:ascii="Georgia" w:hAnsi="Georgia" w:cstheme="minorHAnsi"/>
            <w:color w:val="000000"/>
            <w:sz w:val="18"/>
            <w:szCs w:val="18"/>
            <w:shd w:val="clear" w:color="auto" w:fill="FFFFFF"/>
          </w:rPr>
          <w:t>João Cabral de Mello Neto</w:t>
        </w:r>
      </w:hyperlink>
      <w:r w:rsidRPr="00347516">
        <w:rPr>
          <w:rFonts w:ascii="Georgia" w:hAnsi="Georgia" w:cstheme="minorHAnsi"/>
          <w:color w:val="000000"/>
          <w:sz w:val="18"/>
          <w:szCs w:val="18"/>
          <w:shd w:val="clear" w:color="auto" w:fill="FFFFFF"/>
        </w:rPr>
        <w:t> [...] (</w:t>
      </w:r>
      <w:r w:rsidRPr="00347516">
        <w:rPr>
          <w:rFonts w:ascii="Georgia" w:hAnsi="Georgia" w:cstheme="minorHAnsi"/>
          <w:color w:val="333333"/>
          <w:sz w:val="18"/>
          <w:szCs w:val="18"/>
          <w:shd w:val="clear" w:color="auto" w:fill="FFFFFF"/>
        </w:rPr>
        <w:t>D’MORAIS, 2008).</w:t>
      </w:r>
    </w:p>
    <w:p w:rsidR="008739FA" w:rsidRPr="00347516" w:rsidRDefault="008739FA" w:rsidP="00C819CD">
      <w:pPr>
        <w:spacing w:after="0" w:line="240" w:lineRule="auto"/>
        <w:jc w:val="both"/>
        <w:rPr>
          <w:rFonts w:ascii="Georgia" w:hAnsi="Georgia" w:cstheme="minorHAnsi"/>
          <w:color w:val="000000"/>
        </w:rPr>
      </w:pPr>
    </w:p>
    <w:p w:rsidR="008739FA" w:rsidRPr="00347516" w:rsidRDefault="008739FA" w:rsidP="00C819CD">
      <w:pPr>
        <w:spacing w:after="0" w:line="240" w:lineRule="auto"/>
        <w:jc w:val="both"/>
        <w:rPr>
          <w:rFonts w:ascii="Georgia" w:hAnsi="Georgia" w:cstheme="minorHAnsi"/>
          <w:color w:val="000000"/>
        </w:rPr>
      </w:pPr>
      <w:r w:rsidRPr="00347516">
        <w:rPr>
          <w:rFonts w:ascii="Georgia" w:hAnsi="Georgia" w:cstheme="minorHAnsi"/>
          <w:color w:val="000000"/>
        </w:rPr>
        <w:t xml:space="preserve">A </w:t>
      </w:r>
      <w:r w:rsidRPr="00347516">
        <w:rPr>
          <w:rFonts w:ascii="Georgia" w:hAnsi="Georgia" w:cstheme="minorHAnsi"/>
          <w:i/>
          <w:color w:val="000000"/>
        </w:rPr>
        <w:t xml:space="preserve">Livro 7, </w:t>
      </w:r>
      <w:r w:rsidRPr="00347516">
        <w:rPr>
          <w:rFonts w:ascii="Georgia" w:hAnsi="Georgia" w:cstheme="minorHAnsi"/>
          <w:color w:val="000000"/>
        </w:rPr>
        <w:t xml:space="preserve">ilustra o papel social e cultural das livrarias naquela época. Pouco depois, durante a ditadura, o seu proprietário, Tarcísio Pereira, ignorou todas as regras e repressão e continuou importando todos os tipos de livros. E continuou abrindo suas portas para as reuniões que aconteciam continuamente. Esta livraria por cinco anos foi a maior do Brasil, referência da intelectualidade Pernambucana e um ponto Turístico. A Livro 7 foi pioneira em abrir seu espaço e deixar os livros a mostra, para que os leitores pudesses folheá-los. Era quase como uma grande biblioteca. Com grandes poltronas, espaço amplo e ambiente aconchegante. Também promovia lançamentos de livros, noites de autógrafos entre outras atrações para promover a livraria. Hoje, várias livrarias utilizam desse conceito para atrair mais clientes-leitores. </w:t>
      </w:r>
    </w:p>
    <w:p w:rsidR="008739FA" w:rsidRPr="00347516" w:rsidRDefault="008739FA" w:rsidP="00C819CD">
      <w:pPr>
        <w:spacing w:after="0" w:line="240" w:lineRule="auto"/>
        <w:jc w:val="both"/>
        <w:rPr>
          <w:rFonts w:ascii="Georgia" w:hAnsi="Georgia" w:cstheme="minorHAnsi"/>
          <w:color w:val="000000"/>
        </w:rPr>
      </w:pPr>
      <w:r w:rsidRPr="00347516">
        <w:rPr>
          <w:rFonts w:ascii="Georgia" w:hAnsi="Georgia" w:cstheme="minorHAnsi"/>
          <w:color w:val="000000"/>
        </w:rPr>
        <w:t xml:space="preserve">É embaraçoso ver como o papel social das livrarias mudou, ainda é um ponto de encontro. Mas o espaço da intelectualidade foi sufocado pela indústria cultural. E as livrarias hoje são </w:t>
      </w:r>
      <w:r w:rsidRPr="00347516">
        <w:rPr>
          <w:rFonts w:ascii="Georgia" w:hAnsi="Georgia" w:cstheme="minorHAnsi"/>
          <w:i/>
          <w:color w:val="000000"/>
        </w:rPr>
        <w:t>Megastores</w:t>
      </w:r>
      <w:r w:rsidRPr="00347516">
        <w:rPr>
          <w:rFonts w:ascii="Georgia" w:hAnsi="Georgia" w:cstheme="minorHAnsi"/>
          <w:color w:val="000000"/>
        </w:rPr>
        <w:t xml:space="preserve"> que não estão preocupadas com a propagação da leitura, tampouco no auxílio da divulgação de novos escritores, o que nos resta nas grandes livrarias são grandes cafés para “pseudo intelectuais” e um afogamento nos chamados </w:t>
      </w:r>
      <w:r w:rsidRPr="00347516">
        <w:rPr>
          <w:rFonts w:ascii="Georgia" w:hAnsi="Georgia" w:cstheme="minorHAnsi"/>
          <w:i/>
          <w:color w:val="000000"/>
        </w:rPr>
        <w:t>Best sellers</w:t>
      </w:r>
      <w:r w:rsidRPr="00347516">
        <w:rPr>
          <w:rFonts w:ascii="Georgia" w:hAnsi="Georgia" w:cstheme="minorHAnsi"/>
          <w:color w:val="000000"/>
        </w:rPr>
        <w:t xml:space="preserve"> escolhidos pelas grandes editoras. Toda essa “calmaria” política esfriou a chama reacionária dos frequentadores de livraria, ou simplesmente as pessoas mudaram. Não somos contra a democratização das livrarias, longe disso. Somos militantes no que se refere à qualidade da leitura que será oferecida a esses novos leitores. Lajolo (2012) fala de </w:t>
      </w:r>
      <w:r w:rsidRPr="00347516">
        <w:rPr>
          <w:rFonts w:ascii="Georgia" w:hAnsi="Georgia" w:cstheme="minorHAnsi"/>
          <w:i/>
          <w:color w:val="000000"/>
        </w:rPr>
        <w:t xml:space="preserve">qualquer </w:t>
      </w:r>
      <w:r w:rsidRPr="00347516">
        <w:rPr>
          <w:rFonts w:ascii="Georgia" w:hAnsi="Georgia" w:cstheme="minorHAnsi"/>
          <w:color w:val="000000"/>
        </w:rPr>
        <w:t>literatura. Pensamos sobre isso com um pouco mais de responsabilidade. Como já foi supracitado, a aumento de pessoas alfabetizadas não significa o aumento de leitores, pelo menos não proporcionalmente, também é preciso se pensar, que o aumento de leitores, não implica na qualidade das leituras, sem utilizar de um olhar elitista. Apenas com um olhar mais crítico. Se a função principal da literatura é estimular o leitor a pensar, ao engolir esses livros expelidos pela indústria cultural o leitor (com toda boa vontade de se iniciar leitor) não estará sendo contemplado por essa função principal. Evidente, deve-se começar por algum ponto. E não condenamos ficções nem tampouco desmerecemos todos os livros na lista “dos mais vendidos”. Apenas entendemos que todo o sistema mudou e que infelizmente, livros e livrarias não cumprem como deveriam seu papel essencial. Será preciso uma reformulação nas estruturas das livrarias? A morte do livro está eminente?  Ou a livraria de fato, já é uma instituição falida? Essas grandes lojas não passam de mais um local para bens de consumo?</w:t>
      </w:r>
    </w:p>
    <w:p w:rsidR="008739FA" w:rsidRPr="00347516" w:rsidRDefault="008739FA" w:rsidP="00C819CD">
      <w:pPr>
        <w:spacing w:after="0" w:line="240" w:lineRule="auto"/>
        <w:jc w:val="both"/>
        <w:rPr>
          <w:rFonts w:ascii="Georgia" w:hAnsi="Georgia" w:cstheme="minorHAnsi"/>
          <w:color w:val="000000"/>
        </w:rPr>
      </w:pPr>
      <w:r w:rsidRPr="00347516">
        <w:rPr>
          <w:rFonts w:ascii="Georgia" w:hAnsi="Georgia" w:cstheme="minorHAnsi"/>
          <w:color w:val="000000"/>
        </w:rPr>
        <w:t>Veremos adiante esses conceitos e como as novas tecnologias mudaram as estruturas das livrarias.</w:t>
      </w:r>
    </w:p>
    <w:p w:rsidR="008739FA" w:rsidRPr="00347516" w:rsidRDefault="008739FA" w:rsidP="00C819CD">
      <w:pPr>
        <w:spacing w:after="0" w:line="240" w:lineRule="auto"/>
        <w:jc w:val="both"/>
        <w:rPr>
          <w:rFonts w:ascii="Georgia" w:hAnsi="Georgia" w:cstheme="minorHAnsi"/>
          <w:color w:val="000000"/>
        </w:rPr>
      </w:pPr>
    </w:p>
    <w:p w:rsidR="008739FA" w:rsidRPr="00347516" w:rsidRDefault="00B3454E" w:rsidP="00C819CD">
      <w:pPr>
        <w:spacing w:after="0" w:line="240" w:lineRule="auto"/>
        <w:jc w:val="both"/>
        <w:rPr>
          <w:rFonts w:ascii="Georgia" w:hAnsi="Georgia" w:cstheme="minorHAnsi"/>
          <w:b/>
          <w:color w:val="000000"/>
        </w:rPr>
      </w:pPr>
      <w:r w:rsidRPr="00347516">
        <w:rPr>
          <w:rFonts w:ascii="Georgia" w:hAnsi="Georgia" w:cstheme="minorHAnsi"/>
          <w:b/>
          <w:color w:val="000000"/>
        </w:rPr>
        <w:t>L</w:t>
      </w:r>
      <w:r w:rsidR="008739FA" w:rsidRPr="00347516">
        <w:rPr>
          <w:rFonts w:ascii="Georgia" w:hAnsi="Georgia" w:cstheme="minorHAnsi"/>
          <w:b/>
          <w:color w:val="000000"/>
        </w:rPr>
        <w:t>UGARES LIVRES</w:t>
      </w:r>
    </w:p>
    <w:p w:rsidR="008739FA" w:rsidRPr="00347516" w:rsidRDefault="008739FA" w:rsidP="00C819CD">
      <w:pPr>
        <w:spacing w:after="0" w:line="240" w:lineRule="auto"/>
        <w:jc w:val="both"/>
        <w:rPr>
          <w:rFonts w:ascii="Georgia" w:hAnsi="Georgia" w:cstheme="minorHAnsi"/>
          <w:color w:val="000000"/>
        </w:rPr>
      </w:pPr>
    </w:p>
    <w:p w:rsidR="008739FA" w:rsidRPr="00347516" w:rsidRDefault="008739FA" w:rsidP="00C819CD">
      <w:pPr>
        <w:spacing w:after="0" w:line="240" w:lineRule="auto"/>
        <w:jc w:val="both"/>
        <w:rPr>
          <w:rFonts w:ascii="Georgia" w:hAnsi="Georgia" w:cstheme="minorHAnsi"/>
          <w:color w:val="000000"/>
        </w:rPr>
      </w:pPr>
      <w:r w:rsidRPr="00347516">
        <w:rPr>
          <w:rFonts w:ascii="Georgia" w:hAnsi="Georgia" w:cstheme="minorHAnsi"/>
          <w:color w:val="000000"/>
        </w:rPr>
        <w:t xml:space="preserve">Muito foi dito e problematizado, neste ensaio principalmente, sobre o espaço estrutural e físico onde habita o livro. Se levado em consideração a dual campanha de opositores feita por Eco (2008), em Apocalípticos e Integrados, o diagnóstico de nosso sistema de aquisição e difusão de livros em locais físicos estará entre assumir uma posição apocalíptica ou integrada. A opinião do crítico, aqui, sendo estendida não apenas aos objetos da cultura de massa, mas às livrarias também. Contudo, se for possível ampliar a compreensão do mundo daqueles que se dizem leitores críticos o resultado desta leitura do ser humano não tenderá nem ao apocalipse nem à integração em totalidade. Temos aqui uma posição influenciada tanto por Baudrillard (2004), em Às sombras das maiorias silenciosas, Morin (2007), em A Cultura de Massas, e do canadense Marshall Mcluhan (2008), em The Medium is the Massage. </w:t>
      </w:r>
    </w:p>
    <w:p w:rsidR="008739FA" w:rsidRPr="00347516" w:rsidRDefault="008739FA" w:rsidP="00C819CD">
      <w:pPr>
        <w:spacing w:after="0" w:line="240" w:lineRule="auto"/>
        <w:jc w:val="both"/>
        <w:rPr>
          <w:rFonts w:ascii="Georgia" w:hAnsi="Georgia" w:cstheme="minorHAnsi"/>
          <w:color w:val="000000"/>
        </w:rPr>
      </w:pPr>
      <w:r w:rsidRPr="00347516">
        <w:rPr>
          <w:rFonts w:ascii="Georgia" w:hAnsi="Georgia" w:cstheme="minorHAnsi"/>
          <w:color w:val="000000"/>
        </w:rPr>
        <w:t xml:space="preserve">No atual estado dito pós-contemporâneo de nosso mundo a livraria, definitivamente, não carrega mais o </w:t>
      </w:r>
      <w:r w:rsidRPr="00347516">
        <w:rPr>
          <w:rFonts w:ascii="Georgia" w:hAnsi="Georgia" w:cstheme="minorHAnsi"/>
          <w:i/>
          <w:color w:val="000000"/>
        </w:rPr>
        <w:t>status</w:t>
      </w:r>
      <w:r w:rsidRPr="00347516">
        <w:rPr>
          <w:rFonts w:ascii="Georgia" w:hAnsi="Georgia" w:cstheme="minorHAnsi"/>
          <w:color w:val="000000"/>
        </w:rPr>
        <w:t xml:space="preserve"> de espaço cultural. Ela é antes de tudo um símbolo social e cultural. Símbolo esse que em nossa sociedade atribui qualidade valorativa aos seus frequentadores. Assim, vista aquele espaço o erudito, o intelectual, o cidadão diferenciado. Embora, todos esses estejam naquele ambiente apenas de passagem. Passagem para o café do final de semana. Para a foto </w:t>
      </w:r>
      <w:r w:rsidRPr="00347516">
        <w:rPr>
          <w:rFonts w:ascii="Georgia" w:hAnsi="Georgia" w:cstheme="minorHAnsi"/>
          <w:i/>
          <w:color w:val="000000"/>
        </w:rPr>
        <w:t>selfie</w:t>
      </w:r>
      <w:r w:rsidRPr="00347516">
        <w:rPr>
          <w:rFonts w:ascii="Georgia" w:hAnsi="Georgia" w:cstheme="minorHAnsi"/>
          <w:color w:val="000000"/>
        </w:rPr>
        <w:t xml:space="preserve">, para o encontro corriqueiro com os amigos, que em seguida vão ao show, ou ao museu, espaço cultural, bar da esquina, circuito de barco e afins. A livraria se torna um local aurático múltiplo de uma sociedade mercadologicamente serva do capitalismo. A livraria, na sua condição atual de </w:t>
      </w:r>
      <w:r w:rsidRPr="00347516">
        <w:rPr>
          <w:rFonts w:ascii="Georgia" w:hAnsi="Georgia" w:cstheme="minorHAnsi"/>
          <w:i/>
          <w:color w:val="000000"/>
        </w:rPr>
        <w:t xml:space="preserve">Megastore </w:t>
      </w:r>
      <w:r w:rsidRPr="00347516">
        <w:rPr>
          <w:rFonts w:ascii="Georgia" w:hAnsi="Georgia" w:cstheme="minorHAnsi"/>
          <w:color w:val="000000"/>
        </w:rPr>
        <w:t>seriam objetos de desejo (e prazer) analítico aos bons críticos da amável semiótica da cultura, aos militantes dos estudos culturais e também ao Bourdieu, Barthes e Baumman.</w:t>
      </w:r>
    </w:p>
    <w:p w:rsidR="008739FA" w:rsidRPr="00347516" w:rsidRDefault="008739FA" w:rsidP="00C819CD">
      <w:pPr>
        <w:spacing w:after="0" w:line="240" w:lineRule="auto"/>
        <w:jc w:val="both"/>
        <w:rPr>
          <w:rFonts w:ascii="Georgia" w:hAnsi="Georgia" w:cstheme="minorHAnsi"/>
          <w:color w:val="000000"/>
        </w:rPr>
      </w:pPr>
      <w:r w:rsidRPr="00347516">
        <w:rPr>
          <w:rFonts w:ascii="Georgia" w:hAnsi="Georgia" w:cstheme="minorHAnsi"/>
          <w:color w:val="000000"/>
        </w:rPr>
        <w:t xml:space="preserve">A livraria é um local para se passar o dia. E na condição de </w:t>
      </w:r>
      <w:r w:rsidRPr="00347516">
        <w:rPr>
          <w:rFonts w:ascii="Georgia" w:hAnsi="Georgia" w:cstheme="minorHAnsi"/>
          <w:i/>
          <w:color w:val="000000"/>
        </w:rPr>
        <w:t>Megastore</w:t>
      </w:r>
      <w:r w:rsidRPr="00347516">
        <w:rPr>
          <w:rFonts w:ascii="Georgia" w:hAnsi="Georgia" w:cstheme="minorHAnsi"/>
          <w:color w:val="000000"/>
        </w:rPr>
        <w:t xml:space="preserve"> também serve para salvar o planeta, seja com bolsas ecológicas a preços [nada]módicos ou mensagens positivas em marcadores de texto. É um espaço que substitui sacolas plásticas quando o cliente já dispõe de bolsa, mochila ou acessório semelhante. É onde o </w:t>
      </w:r>
      <w:r w:rsidRPr="00347516">
        <w:rPr>
          <w:rFonts w:ascii="Georgia" w:hAnsi="Georgia" w:cstheme="minorHAnsi"/>
          <w:i/>
          <w:color w:val="000000"/>
        </w:rPr>
        <w:t xml:space="preserve">Pocket Show </w:t>
      </w:r>
      <w:r w:rsidRPr="00347516">
        <w:rPr>
          <w:rFonts w:ascii="Georgia" w:hAnsi="Georgia" w:cstheme="minorHAnsi"/>
          <w:color w:val="000000"/>
        </w:rPr>
        <w:t xml:space="preserve">gratuito vende cd’s e dvd’s enquanto divulga novos artistas e lançamentos das mais diversas expressões artísticas. É a livraria que acolhe os artistas de hoje e os intelectuais em formação de amanhã. </w:t>
      </w:r>
    </w:p>
    <w:p w:rsidR="008739FA" w:rsidRPr="00347516" w:rsidRDefault="008739FA" w:rsidP="00B3454E">
      <w:pPr>
        <w:spacing w:after="0" w:line="240" w:lineRule="auto"/>
        <w:jc w:val="both"/>
        <w:rPr>
          <w:rFonts w:ascii="Georgia" w:hAnsi="Georgia" w:cstheme="minorHAnsi"/>
          <w:color w:val="000000"/>
        </w:rPr>
      </w:pPr>
      <w:r w:rsidRPr="00347516">
        <w:rPr>
          <w:rFonts w:ascii="Georgia" w:hAnsi="Georgia" w:cstheme="minorHAnsi"/>
          <w:color w:val="000000"/>
        </w:rPr>
        <w:t xml:space="preserve">Toda livraria é templo simbólico que marca o fim da (longínqua) torre de marfim. </w:t>
      </w:r>
      <w:r w:rsidRPr="00347516">
        <w:rPr>
          <w:rFonts w:ascii="Georgia" w:hAnsi="Georgia" w:cstheme="minorHAnsi"/>
          <w:color w:val="000000"/>
        </w:rPr>
        <w:br/>
        <w:t xml:space="preserve">O poeta, o escritor, o artista e o pensador da (pós)modernidade pode, e deve, se assim quiser de fato assumir sua condição </w:t>
      </w:r>
      <w:r w:rsidRPr="00347516">
        <w:rPr>
          <w:rFonts w:ascii="Georgia" w:hAnsi="Georgia" w:cstheme="minorHAnsi"/>
          <w:i/>
          <w:color w:val="000000"/>
        </w:rPr>
        <w:t>pop</w:t>
      </w:r>
      <w:r w:rsidRPr="00347516">
        <w:rPr>
          <w:rFonts w:ascii="Georgia" w:hAnsi="Georgia" w:cstheme="minorHAnsi"/>
          <w:color w:val="000000"/>
        </w:rPr>
        <w:t xml:space="preserve"> estar, ou ser, vislumbrável em horários comerciais pela livraria, de preferência nos ambientes destinados aos comestíveis. O </w:t>
      </w:r>
      <w:r w:rsidRPr="00347516">
        <w:rPr>
          <w:rFonts w:ascii="Georgia" w:hAnsi="Georgia" w:cstheme="minorHAnsi"/>
          <w:i/>
          <w:color w:val="000000"/>
        </w:rPr>
        <w:t xml:space="preserve">pop </w:t>
      </w:r>
      <w:r w:rsidRPr="00347516">
        <w:rPr>
          <w:rFonts w:ascii="Georgia" w:hAnsi="Georgia" w:cstheme="minorHAnsi"/>
          <w:color w:val="000000"/>
        </w:rPr>
        <w:t>é tudo aquilo que é popular. A livraria é um lugar popular. Popular é tudo aquilo que seja usado, comum, do agrado ou pertencente ao povo. O comerciante, a doméstica, o motorista, o cobrador, a atendente de telemarketing, o médico, o juiz e o doutor. Tudo listado é povo. E assim como todo empreendimento previsto por Marx em O capital (1867), a livraria também estará de braços, melhor: portas, abertas a receber o capital do povo.</w:t>
      </w:r>
    </w:p>
    <w:p w:rsidR="008739FA" w:rsidRPr="00347516" w:rsidRDefault="008739FA" w:rsidP="00B3454E">
      <w:pPr>
        <w:spacing w:after="0" w:line="240" w:lineRule="auto"/>
        <w:jc w:val="both"/>
        <w:rPr>
          <w:rFonts w:ascii="Georgia" w:hAnsi="Georgia" w:cstheme="minorHAnsi"/>
          <w:color w:val="000000"/>
        </w:rPr>
      </w:pPr>
      <w:r w:rsidRPr="00347516">
        <w:rPr>
          <w:rFonts w:ascii="Georgia" w:hAnsi="Georgia" w:cstheme="minorHAnsi"/>
          <w:color w:val="000000"/>
        </w:rPr>
        <w:t xml:space="preserve">Em Bradbury Fahrenheit 451 (1951), George Orwell, em 1984 (1949) ou Huxley, em Brave New World (1932), anunciavam-se mundos em que o povo era alvo de tamanha opressão intelectual que não conseguia mais pensar o espaço livre das livrarias. Em Fahrenheit (451) o livro se torna objeto aurático, espaço limite em que a imaginação humana não pode mais acessar. Em 1984 (1949), o ser humano entra em embate com o sistema que domina e molda suas práticas culturais, enquanto que em Brave New World (1932) a sociedade dividida em castas já indica o </w:t>
      </w:r>
      <w:r w:rsidRPr="00347516">
        <w:rPr>
          <w:rFonts w:ascii="Georgia" w:hAnsi="Georgia" w:cstheme="minorHAnsi"/>
          <w:i/>
          <w:color w:val="000000"/>
        </w:rPr>
        <w:t>modus operandi</w:t>
      </w:r>
      <w:r w:rsidRPr="00347516">
        <w:rPr>
          <w:rFonts w:ascii="Georgia" w:hAnsi="Georgia" w:cstheme="minorHAnsi"/>
          <w:color w:val="000000"/>
        </w:rPr>
        <w:t xml:space="preserve"> de cada ser humano naquela sociedade e que práticas culturais ele estará disposto a estabelecer. Nas três obras supramencionadas encontra-se semelhanças e diferenças quando comparadas ao nosso mundo empírico do século XXI. </w:t>
      </w:r>
    </w:p>
    <w:p w:rsidR="008739FA" w:rsidRPr="00347516" w:rsidRDefault="008739FA" w:rsidP="00B3454E">
      <w:pPr>
        <w:spacing w:after="0" w:line="240" w:lineRule="auto"/>
        <w:jc w:val="both"/>
        <w:rPr>
          <w:rFonts w:ascii="Georgia" w:hAnsi="Georgia" w:cstheme="minorHAnsi"/>
          <w:color w:val="000000"/>
        </w:rPr>
      </w:pPr>
      <w:r w:rsidRPr="00347516">
        <w:rPr>
          <w:rFonts w:ascii="Georgia" w:hAnsi="Georgia" w:cstheme="minorHAnsi"/>
          <w:color w:val="000000"/>
        </w:rPr>
        <w:t>Essas questões de acessibilidade e difusão da cultura inquietam filósofos, sociólogos, críticos literários e demais conjunto de pensadores do tempo atual. Contudo, não nos resta solução de intervenção direta. Não há mais espaço para uma resolução teleológica como propunham as grandes narrativas que nos antecedem. E é interessante lembrar que nas três obras ditas “ficcionais” acima nenhuma resolução favorece a humanidade oprimida. Nenhum dos personagens protagonistas, seja Montag, Winston Smith ou John, consegue a libertação heroica de seu povo.  O desespero humano em busca de um lugar livre é aquilo que move essas três personagens. O desespero e a inquietação. O desassossego que estimula a repensar o sentido de liberdade das práticas humanas, seja a de leitura ou a de pensamento. A que vale levantar um debate sobre as livrarias quando se vive numa sociedade em que o cidadão precisa escolher entre os itens da cesta básica ao invés da cultura e da informação? Onde o letramento não é conclusivo e efetivo. Onde os índices de analfabetismo funcional continuam ganhando espaço em pesquisas e levantamentos. A literatura é a grande arma, o grande tesouro dos locais livres. A livraria também se vale de morada da literatura. Mas embora hoje a literatura esteja disponível em demasiados lugares livres, a internet e os aplicativos de celulares, por exemplo, ela ainda é um espaço pouco procurado, pouco visitado pela geração atual. É preciso trabalho e ações, sejam públicas ou privadas, em busca de uma nova cultura da educação, informação. Uma disposição que esteja além dos papéis. Para mesurar o desconforto das livrarias e dos lugares livres, eis um resultado de pesquisa recente que foi desenvolvido pelo SESC SP, entre 31 de Agosto e 8 de Setembro de 2013, em 25 estados, 139 municípios e 2.400 entrevistados:</w:t>
      </w:r>
    </w:p>
    <w:p w:rsidR="008739FA" w:rsidRPr="00347516" w:rsidRDefault="00BB412E" w:rsidP="00C819CD">
      <w:pPr>
        <w:spacing w:after="0" w:line="240" w:lineRule="auto"/>
        <w:ind w:firstLine="708"/>
        <w:jc w:val="both"/>
        <w:rPr>
          <w:rFonts w:ascii="Georgia" w:hAnsi="Georgia" w:cstheme="minorHAnsi"/>
          <w:color w:val="000000"/>
        </w:rPr>
      </w:pPr>
      <w:r>
        <w:rPr>
          <w:rFonts w:ascii="Georgia" w:hAnsi="Georgia" w:cstheme="minorHAnsi"/>
          <w:noProof/>
          <w:color w:val="000000"/>
          <w:lang w:eastAsia="pt-BR"/>
        </w:rPr>
        <w:drawing>
          <wp:anchor distT="0" distB="0" distL="114300" distR="114300" simplePos="0" relativeHeight="251711488" behindDoc="0" locked="0" layoutInCell="1" allowOverlap="1">
            <wp:simplePos x="0" y="0"/>
            <wp:positionH relativeFrom="column">
              <wp:posOffset>-52070</wp:posOffset>
            </wp:positionH>
            <wp:positionV relativeFrom="paragraph">
              <wp:posOffset>172085</wp:posOffset>
            </wp:positionV>
            <wp:extent cx="5751830" cy="2216785"/>
            <wp:effectExtent l="19050" t="0" r="1270" b="0"/>
            <wp:wrapSquare wrapText="bothSides"/>
            <wp:docPr id="1039" name="Imagem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51830" cy="2216785"/>
                    </a:xfrm>
                    <a:prstGeom prst="rect">
                      <a:avLst/>
                    </a:prstGeom>
                    <a:noFill/>
                    <a:ln>
                      <a:noFill/>
                    </a:ln>
                  </pic:spPr>
                </pic:pic>
              </a:graphicData>
            </a:graphic>
          </wp:anchor>
        </w:drawing>
      </w:r>
    </w:p>
    <w:p w:rsidR="008739FA" w:rsidRPr="00BB412E" w:rsidRDefault="008739FA" w:rsidP="00BB412E">
      <w:pPr>
        <w:spacing w:after="0" w:line="240" w:lineRule="auto"/>
        <w:jc w:val="both"/>
        <w:rPr>
          <w:rFonts w:ascii="Georgia" w:hAnsi="Georgia" w:cstheme="minorHAnsi"/>
          <w:color w:val="000000"/>
          <w:sz w:val="18"/>
        </w:rPr>
      </w:pPr>
      <w:r w:rsidRPr="00BB412E">
        <w:rPr>
          <w:rFonts w:ascii="Georgia" w:hAnsi="Georgia" w:cstheme="minorHAnsi"/>
          <w:color w:val="000000"/>
          <w:sz w:val="18"/>
        </w:rPr>
        <w:t>(Disponível em:</w:t>
      </w:r>
      <w:hyperlink r:id="rId96" w:history="1">
        <w:r w:rsidRPr="00BB412E">
          <w:rPr>
            <w:rStyle w:val="Hyperlink"/>
            <w:rFonts w:ascii="Georgia" w:hAnsi="Georgia" w:cstheme="minorHAnsi"/>
            <w:sz w:val="18"/>
          </w:rPr>
          <w:t>http://www.sesc.com.br/portal/site/publicosdecultura/gostosculturais/P29</w:t>
        </w:r>
      </w:hyperlink>
      <w:r w:rsidRPr="00BB412E">
        <w:rPr>
          <w:rFonts w:ascii="Georgia" w:hAnsi="Georgia" w:cstheme="minorHAnsi"/>
          <w:color w:val="000000"/>
          <w:sz w:val="18"/>
        </w:rPr>
        <w:t>. Acesso: 20/04/2014)</w:t>
      </w:r>
    </w:p>
    <w:p w:rsidR="008739FA" w:rsidRPr="00347516" w:rsidRDefault="008739FA" w:rsidP="00C819CD">
      <w:pPr>
        <w:spacing w:after="0" w:line="240" w:lineRule="auto"/>
        <w:jc w:val="both"/>
        <w:rPr>
          <w:rFonts w:ascii="Georgia" w:hAnsi="Georgia" w:cstheme="minorHAnsi"/>
          <w:b/>
          <w:color w:val="000000"/>
        </w:rPr>
      </w:pPr>
    </w:p>
    <w:p w:rsidR="008739FA" w:rsidRPr="00BB412E" w:rsidRDefault="008739FA" w:rsidP="00C819CD">
      <w:pPr>
        <w:spacing w:after="0" w:line="240" w:lineRule="auto"/>
        <w:jc w:val="both"/>
        <w:rPr>
          <w:rFonts w:ascii="Georgia" w:hAnsi="Georgia" w:cstheme="minorHAnsi"/>
          <w:b/>
          <w:color w:val="000000"/>
          <w:sz w:val="18"/>
          <w:szCs w:val="18"/>
        </w:rPr>
      </w:pPr>
      <w:r w:rsidRPr="00BB412E">
        <w:rPr>
          <w:rFonts w:ascii="Georgia" w:hAnsi="Georgia" w:cstheme="minorHAnsi"/>
          <w:b/>
          <w:color w:val="000000"/>
          <w:sz w:val="18"/>
          <w:szCs w:val="18"/>
        </w:rPr>
        <w:t>Referências</w:t>
      </w:r>
    </w:p>
    <w:p w:rsidR="008739FA" w:rsidRPr="00BB412E" w:rsidRDefault="008739FA" w:rsidP="00C819CD">
      <w:pPr>
        <w:spacing w:after="0" w:line="240" w:lineRule="auto"/>
        <w:jc w:val="both"/>
        <w:rPr>
          <w:rFonts w:ascii="Georgia" w:hAnsi="Georgia" w:cstheme="minorHAnsi"/>
          <w:color w:val="000000"/>
          <w:sz w:val="18"/>
          <w:szCs w:val="18"/>
        </w:rPr>
      </w:pPr>
    </w:p>
    <w:p w:rsidR="008739FA" w:rsidRPr="00BB412E" w:rsidRDefault="008739FA" w:rsidP="00C819CD">
      <w:pPr>
        <w:spacing w:after="0" w:line="240" w:lineRule="auto"/>
        <w:jc w:val="both"/>
        <w:rPr>
          <w:rFonts w:ascii="Georgia" w:hAnsi="Georgia" w:cstheme="minorHAnsi"/>
          <w:sz w:val="18"/>
          <w:szCs w:val="18"/>
        </w:rPr>
      </w:pPr>
      <w:r w:rsidRPr="00BB412E">
        <w:rPr>
          <w:rFonts w:ascii="Georgia" w:hAnsi="Georgia" w:cstheme="minorHAnsi"/>
          <w:sz w:val="18"/>
          <w:szCs w:val="18"/>
        </w:rPr>
        <w:t>ADORNO, Theodor W. Indústria Cultural e Sociedade. Coleção Leitura. São Paulo: Paz e Terra, 2002.</w:t>
      </w:r>
    </w:p>
    <w:p w:rsidR="008739FA" w:rsidRPr="00BB412E" w:rsidRDefault="008739FA" w:rsidP="00C819CD">
      <w:pPr>
        <w:spacing w:after="0" w:line="240" w:lineRule="auto"/>
        <w:jc w:val="both"/>
        <w:rPr>
          <w:rFonts w:ascii="Georgia" w:hAnsi="Georgia" w:cstheme="minorHAnsi"/>
          <w:sz w:val="18"/>
          <w:szCs w:val="18"/>
        </w:rPr>
      </w:pPr>
      <w:r w:rsidRPr="00BB412E">
        <w:rPr>
          <w:rFonts w:ascii="Georgia" w:hAnsi="Georgia" w:cstheme="minorHAnsi"/>
          <w:sz w:val="18"/>
          <w:szCs w:val="18"/>
        </w:rPr>
        <w:t xml:space="preserve">BAGNO, Marcos. </w:t>
      </w:r>
      <w:r w:rsidRPr="00BB412E">
        <w:rPr>
          <w:rFonts w:ascii="Georgia" w:hAnsi="Georgia" w:cstheme="minorHAnsi"/>
          <w:bCs/>
          <w:i/>
          <w:sz w:val="18"/>
          <w:szCs w:val="18"/>
        </w:rPr>
        <w:t>Preconceito Lingüístico</w:t>
      </w:r>
      <w:r w:rsidRPr="00BB412E">
        <w:rPr>
          <w:rFonts w:ascii="Georgia" w:hAnsi="Georgia" w:cstheme="minorHAnsi"/>
          <w:i/>
          <w:sz w:val="18"/>
          <w:szCs w:val="18"/>
        </w:rPr>
        <w:t>:</w:t>
      </w:r>
      <w:r w:rsidRPr="00BB412E">
        <w:rPr>
          <w:rFonts w:ascii="Georgia" w:hAnsi="Georgia" w:cstheme="minorHAnsi"/>
          <w:sz w:val="18"/>
          <w:szCs w:val="18"/>
        </w:rPr>
        <w:t xml:space="preserve"> o que é, como se faz. São Paulo: Ed. Loyola, 2001.</w:t>
      </w:r>
    </w:p>
    <w:p w:rsidR="008739FA" w:rsidRPr="00BB412E" w:rsidRDefault="008739FA" w:rsidP="00C819CD">
      <w:pPr>
        <w:spacing w:after="0" w:line="240" w:lineRule="auto"/>
        <w:jc w:val="both"/>
        <w:rPr>
          <w:rFonts w:ascii="Georgia" w:hAnsi="Georgia" w:cstheme="minorHAnsi"/>
          <w:sz w:val="18"/>
          <w:szCs w:val="18"/>
        </w:rPr>
      </w:pPr>
      <w:r w:rsidRPr="00BB412E">
        <w:rPr>
          <w:rFonts w:ascii="Georgia" w:hAnsi="Georgia" w:cstheme="minorHAnsi"/>
          <w:sz w:val="18"/>
          <w:szCs w:val="18"/>
        </w:rPr>
        <w:t xml:space="preserve">BAKTHIN, M. </w:t>
      </w:r>
      <w:r w:rsidRPr="00BB412E">
        <w:rPr>
          <w:rFonts w:ascii="Georgia" w:hAnsi="Georgia" w:cstheme="minorHAnsi"/>
          <w:bCs/>
          <w:i/>
          <w:sz w:val="18"/>
          <w:szCs w:val="18"/>
        </w:rPr>
        <w:t>Estética da criação verbal</w:t>
      </w:r>
      <w:r w:rsidRPr="00BB412E">
        <w:rPr>
          <w:rFonts w:ascii="Georgia" w:hAnsi="Georgia" w:cstheme="minorHAnsi"/>
          <w:sz w:val="18"/>
          <w:szCs w:val="18"/>
        </w:rPr>
        <w:t>. São Paulo: Martins Fontes, 2000.</w:t>
      </w:r>
    </w:p>
    <w:p w:rsidR="008739FA" w:rsidRPr="00BB412E" w:rsidRDefault="008739FA" w:rsidP="00C819CD">
      <w:pPr>
        <w:spacing w:after="0" w:line="240" w:lineRule="auto"/>
        <w:jc w:val="both"/>
        <w:rPr>
          <w:rFonts w:ascii="Georgia" w:hAnsi="Georgia" w:cstheme="minorHAnsi"/>
          <w:sz w:val="18"/>
          <w:szCs w:val="18"/>
        </w:rPr>
      </w:pPr>
      <w:r w:rsidRPr="00BB412E">
        <w:rPr>
          <w:rFonts w:ascii="Georgia" w:hAnsi="Georgia" w:cstheme="minorHAnsi"/>
          <w:sz w:val="18"/>
          <w:szCs w:val="18"/>
        </w:rPr>
        <w:t>BAUDRILLARD, Jean. À sombra das maiorias silenciosas. Fim do social e o surgimento das massas. São Paulo: Editora Brasiliense. 1.ed., 2004.</w:t>
      </w:r>
    </w:p>
    <w:p w:rsidR="008739FA" w:rsidRPr="00BB412E" w:rsidRDefault="008739FA" w:rsidP="00C819CD">
      <w:pPr>
        <w:spacing w:after="0" w:line="240" w:lineRule="auto"/>
        <w:jc w:val="both"/>
        <w:rPr>
          <w:rFonts w:ascii="Georgia" w:hAnsi="Georgia" w:cstheme="minorHAnsi"/>
          <w:sz w:val="18"/>
          <w:szCs w:val="18"/>
        </w:rPr>
      </w:pPr>
      <w:r w:rsidRPr="00BB412E">
        <w:rPr>
          <w:rFonts w:ascii="Georgia" w:hAnsi="Georgia" w:cstheme="minorHAnsi"/>
          <w:sz w:val="18"/>
          <w:szCs w:val="18"/>
        </w:rPr>
        <w:t xml:space="preserve">BHABA, Homi K. </w:t>
      </w:r>
      <w:r w:rsidRPr="00BB412E">
        <w:rPr>
          <w:rFonts w:ascii="Georgia" w:hAnsi="Georgia" w:cstheme="minorHAnsi"/>
          <w:i/>
          <w:sz w:val="18"/>
          <w:szCs w:val="18"/>
        </w:rPr>
        <w:t>O Local da Cultura</w:t>
      </w:r>
      <w:r w:rsidRPr="00BB412E">
        <w:rPr>
          <w:rFonts w:ascii="Georgia" w:hAnsi="Georgia" w:cstheme="minorHAnsi"/>
          <w:sz w:val="18"/>
          <w:szCs w:val="18"/>
        </w:rPr>
        <w:t>. Belo Horizonte: Editora UFMG, 1998.</w:t>
      </w:r>
    </w:p>
    <w:p w:rsidR="008739FA" w:rsidRPr="00BB412E" w:rsidRDefault="008739FA" w:rsidP="00C819CD">
      <w:pPr>
        <w:spacing w:after="0" w:line="240" w:lineRule="auto"/>
        <w:jc w:val="both"/>
        <w:rPr>
          <w:rFonts w:ascii="Georgia" w:hAnsi="Georgia" w:cstheme="minorHAnsi"/>
          <w:sz w:val="18"/>
          <w:szCs w:val="18"/>
        </w:rPr>
      </w:pPr>
      <w:r w:rsidRPr="00BB412E">
        <w:rPr>
          <w:rFonts w:ascii="Georgia" w:hAnsi="Georgia" w:cstheme="minorHAnsi"/>
          <w:sz w:val="18"/>
          <w:szCs w:val="18"/>
        </w:rPr>
        <w:t>BRADBURY, Ray. Fahrenheit 451. HarperVoyager, 2008.</w:t>
      </w:r>
    </w:p>
    <w:p w:rsidR="008739FA" w:rsidRPr="00BB412E" w:rsidRDefault="008739FA" w:rsidP="00C819CD">
      <w:pPr>
        <w:spacing w:after="0" w:line="240" w:lineRule="auto"/>
        <w:jc w:val="both"/>
        <w:rPr>
          <w:rFonts w:ascii="Georgia" w:hAnsi="Georgia" w:cstheme="minorHAnsi"/>
          <w:color w:val="000000"/>
          <w:sz w:val="18"/>
          <w:szCs w:val="18"/>
          <w:shd w:val="clear" w:color="auto" w:fill="FFFFFF"/>
        </w:rPr>
      </w:pPr>
      <w:r w:rsidRPr="00BB412E">
        <w:rPr>
          <w:rFonts w:ascii="Georgia" w:hAnsi="Georgia" w:cstheme="minorHAnsi"/>
          <w:color w:val="000000"/>
          <w:sz w:val="18"/>
          <w:szCs w:val="18"/>
          <w:shd w:val="clear" w:color="auto" w:fill="FFFFFF"/>
        </w:rPr>
        <w:t>D’ MORAIS, Marcos.</w:t>
      </w:r>
      <w:r w:rsidRPr="00BB412E">
        <w:rPr>
          <w:rStyle w:val="apple-converted-space"/>
          <w:rFonts w:ascii="Georgia" w:hAnsi="Georgia" w:cstheme="minorHAnsi"/>
          <w:color w:val="000000"/>
          <w:sz w:val="18"/>
          <w:szCs w:val="18"/>
          <w:shd w:val="clear" w:color="auto" w:fill="FFFFFF"/>
        </w:rPr>
        <w:t> </w:t>
      </w:r>
      <w:r w:rsidRPr="00BB412E">
        <w:rPr>
          <w:rStyle w:val="nfase"/>
          <w:rFonts w:ascii="Georgia" w:hAnsi="Georgia" w:cstheme="minorHAnsi"/>
          <w:color w:val="000000"/>
          <w:sz w:val="18"/>
          <w:szCs w:val="18"/>
          <w:shd w:val="clear" w:color="auto" w:fill="FFFFFF"/>
        </w:rPr>
        <w:t>O Livro &amp; e a Geração 65</w:t>
      </w:r>
      <w:r w:rsidRPr="00BB412E">
        <w:rPr>
          <w:rFonts w:ascii="Georgia" w:hAnsi="Georgia" w:cstheme="minorHAnsi"/>
          <w:color w:val="000000"/>
          <w:sz w:val="18"/>
          <w:szCs w:val="18"/>
          <w:shd w:val="clear" w:color="auto" w:fill="FFFFFF"/>
        </w:rPr>
        <w:t>. 2008. Disponível em: &lt;</w:t>
      </w:r>
      <w:hyperlink r:id="rId97" w:history="1">
        <w:r w:rsidRPr="00BB412E">
          <w:rPr>
            <w:rStyle w:val="Hyperlink"/>
            <w:rFonts w:ascii="Georgia" w:hAnsi="Georgia" w:cstheme="minorHAnsi"/>
            <w:color w:val="000000"/>
            <w:sz w:val="18"/>
            <w:szCs w:val="18"/>
            <w:shd w:val="clear" w:color="auto" w:fill="FFFFFF"/>
          </w:rPr>
          <w:t>http://interpoetica.com/site/index.php?option=com_content&amp;view=article&amp;id=703&amp;catid=0</w:t>
        </w:r>
      </w:hyperlink>
      <w:r w:rsidRPr="00BB412E">
        <w:rPr>
          <w:rFonts w:ascii="Georgia" w:hAnsi="Georgia" w:cstheme="minorHAnsi"/>
          <w:color w:val="000000"/>
          <w:sz w:val="18"/>
          <w:szCs w:val="18"/>
          <w:shd w:val="clear" w:color="auto" w:fill="FFFFFF"/>
        </w:rPr>
        <w:t>&gt;. Acesso em: 04.Abril de 2014</w:t>
      </w:r>
    </w:p>
    <w:p w:rsidR="008739FA" w:rsidRPr="00BB412E" w:rsidRDefault="008739FA" w:rsidP="00C819CD">
      <w:pPr>
        <w:spacing w:after="0" w:line="240" w:lineRule="auto"/>
        <w:jc w:val="both"/>
        <w:rPr>
          <w:rFonts w:ascii="Georgia" w:hAnsi="Georgia" w:cstheme="minorHAnsi"/>
          <w:color w:val="000000"/>
          <w:sz w:val="18"/>
          <w:szCs w:val="18"/>
          <w:shd w:val="clear" w:color="auto" w:fill="FFFFFF"/>
        </w:rPr>
      </w:pPr>
      <w:r w:rsidRPr="00BB412E">
        <w:rPr>
          <w:rFonts w:ascii="Georgia" w:hAnsi="Georgia" w:cstheme="minorHAnsi"/>
          <w:color w:val="000000"/>
          <w:sz w:val="18"/>
          <w:szCs w:val="18"/>
          <w:shd w:val="clear" w:color="auto" w:fill="FFFFFF"/>
        </w:rPr>
        <w:t xml:space="preserve">ECO, Humberto. </w:t>
      </w:r>
      <w:r w:rsidRPr="00BB412E">
        <w:rPr>
          <w:rFonts w:ascii="Georgia" w:hAnsi="Georgia" w:cstheme="minorHAnsi"/>
          <w:i/>
          <w:color w:val="000000"/>
          <w:sz w:val="18"/>
          <w:szCs w:val="18"/>
          <w:shd w:val="clear" w:color="auto" w:fill="FFFFFF"/>
        </w:rPr>
        <w:t>Apocalípticos e Integrados</w:t>
      </w:r>
      <w:r w:rsidRPr="00BB412E">
        <w:rPr>
          <w:rFonts w:ascii="Georgia" w:hAnsi="Georgia" w:cstheme="minorHAnsi"/>
          <w:color w:val="000000"/>
          <w:sz w:val="18"/>
          <w:szCs w:val="18"/>
          <w:shd w:val="clear" w:color="auto" w:fill="FFFFFF"/>
        </w:rPr>
        <w:t>. São Paulo: Editora Perspectiva, 2008.</w:t>
      </w:r>
    </w:p>
    <w:p w:rsidR="008739FA" w:rsidRPr="00BB412E" w:rsidRDefault="008739FA" w:rsidP="00C819CD">
      <w:pPr>
        <w:spacing w:after="0" w:line="240" w:lineRule="auto"/>
        <w:jc w:val="both"/>
        <w:rPr>
          <w:rFonts w:ascii="Georgia" w:hAnsi="Georgia" w:cstheme="minorHAnsi"/>
          <w:color w:val="000000"/>
          <w:sz w:val="18"/>
          <w:szCs w:val="18"/>
          <w:shd w:val="clear" w:color="auto" w:fill="FFFFFF"/>
        </w:rPr>
      </w:pPr>
      <w:r w:rsidRPr="00BB412E">
        <w:rPr>
          <w:rFonts w:ascii="Georgia" w:hAnsi="Georgia" w:cstheme="minorHAnsi"/>
          <w:sz w:val="18"/>
          <w:szCs w:val="18"/>
          <w:lang w:val="en-US"/>
        </w:rPr>
        <w:t xml:space="preserve">HUXLEY, Aldous. Brave New World. </w:t>
      </w:r>
      <w:r w:rsidRPr="00BB412E">
        <w:rPr>
          <w:rFonts w:ascii="Georgia" w:hAnsi="Georgia" w:cstheme="minorHAnsi"/>
          <w:sz w:val="18"/>
          <w:szCs w:val="18"/>
        </w:rPr>
        <w:t>Vintage Books, December 2007.</w:t>
      </w:r>
    </w:p>
    <w:p w:rsidR="008739FA" w:rsidRPr="00BB412E" w:rsidRDefault="008739FA" w:rsidP="00C819CD">
      <w:pPr>
        <w:spacing w:after="0" w:line="240" w:lineRule="auto"/>
        <w:jc w:val="both"/>
        <w:rPr>
          <w:rFonts w:ascii="Georgia" w:hAnsi="Georgia" w:cstheme="minorHAnsi"/>
          <w:color w:val="000000"/>
          <w:sz w:val="18"/>
          <w:szCs w:val="18"/>
          <w:lang w:val="en-US"/>
        </w:rPr>
      </w:pPr>
      <w:r w:rsidRPr="00BB412E">
        <w:rPr>
          <w:rFonts w:ascii="Georgia" w:hAnsi="Georgia" w:cstheme="minorHAnsi"/>
          <w:color w:val="000000"/>
          <w:sz w:val="18"/>
          <w:szCs w:val="18"/>
        </w:rPr>
        <w:t xml:space="preserve">MACHADO, Ubiratan. </w:t>
      </w:r>
      <w:r w:rsidRPr="00BB412E">
        <w:rPr>
          <w:rFonts w:ascii="Georgia" w:hAnsi="Georgia" w:cstheme="minorHAnsi"/>
          <w:i/>
          <w:color w:val="000000"/>
          <w:sz w:val="18"/>
          <w:szCs w:val="18"/>
        </w:rPr>
        <w:t>Pequeno Guia Histórico das livrarias brasileiras</w:t>
      </w:r>
      <w:r w:rsidRPr="00BB412E">
        <w:rPr>
          <w:rFonts w:ascii="Georgia" w:hAnsi="Georgia" w:cstheme="minorHAnsi"/>
          <w:color w:val="000000"/>
          <w:sz w:val="18"/>
          <w:szCs w:val="18"/>
        </w:rPr>
        <w:t xml:space="preserve">. </w:t>
      </w:r>
      <w:r w:rsidRPr="00BB412E">
        <w:rPr>
          <w:rFonts w:ascii="Georgia" w:hAnsi="Georgia" w:cstheme="minorHAnsi"/>
          <w:color w:val="000000"/>
          <w:sz w:val="18"/>
          <w:szCs w:val="18"/>
          <w:lang w:val="en-US"/>
        </w:rPr>
        <w:t>São Paulo: Ateliê Editorial, 2009</w:t>
      </w:r>
    </w:p>
    <w:p w:rsidR="008739FA" w:rsidRPr="00BB412E" w:rsidRDefault="008739FA" w:rsidP="00C819CD">
      <w:pPr>
        <w:spacing w:after="0" w:line="240" w:lineRule="auto"/>
        <w:jc w:val="both"/>
        <w:rPr>
          <w:rFonts w:ascii="Georgia" w:hAnsi="Georgia" w:cstheme="minorHAnsi"/>
          <w:color w:val="000000"/>
          <w:sz w:val="18"/>
          <w:szCs w:val="18"/>
          <w:lang w:val="en-US"/>
        </w:rPr>
      </w:pPr>
      <w:r w:rsidRPr="00BB412E">
        <w:rPr>
          <w:rFonts w:ascii="Georgia" w:hAnsi="Georgia" w:cstheme="minorHAnsi"/>
          <w:color w:val="000000"/>
          <w:sz w:val="18"/>
          <w:szCs w:val="18"/>
          <w:lang w:val="en-US"/>
        </w:rPr>
        <w:t>MCLUHAN, Marshall. The Medium is the massage. An inventory of effects. UK: Penguin, 2008.</w:t>
      </w:r>
    </w:p>
    <w:p w:rsidR="008739FA" w:rsidRPr="00BB412E" w:rsidRDefault="008739FA" w:rsidP="00C819CD">
      <w:pPr>
        <w:spacing w:after="0" w:line="240" w:lineRule="auto"/>
        <w:jc w:val="both"/>
        <w:rPr>
          <w:rFonts w:ascii="Georgia" w:hAnsi="Georgia" w:cstheme="minorHAnsi"/>
          <w:color w:val="000000"/>
          <w:sz w:val="18"/>
          <w:szCs w:val="18"/>
        </w:rPr>
      </w:pPr>
      <w:r w:rsidRPr="00BB412E">
        <w:rPr>
          <w:rFonts w:ascii="Georgia" w:hAnsi="Georgia" w:cstheme="minorHAnsi"/>
          <w:color w:val="000000"/>
          <w:sz w:val="18"/>
          <w:szCs w:val="18"/>
        </w:rPr>
        <w:t>MORIN, Edgar. Cultura de Massas no Século XX, V1: Neurose. Coleção Espírito do tempo. São Paulo: Forsense Universitária, 2007.</w:t>
      </w:r>
    </w:p>
    <w:p w:rsidR="008739FA" w:rsidRPr="00BB412E" w:rsidRDefault="008739FA" w:rsidP="00C819CD">
      <w:pPr>
        <w:spacing w:after="0" w:line="240" w:lineRule="auto"/>
        <w:jc w:val="both"/>
        <w:rPr>
          <w:rFonts w:ascii="Georgia" w:hAnsi="Georgia" w:cstheme="minorHAnsi"/>
          <w:sz w:val="18"/>
          <w:szCs w:val="18"/>
        </w:rPr>
      </w:pPr>
      <w:r w:rsidRPr="00BB412E">
        <w:rPr>
          <w:rFonts w:ascii="Georgia" w:hAnsi="Georgia" w:cstheme="minorHAnsi"/>
          <w:sz w:val="18"/>
          <w:szCs w:val="18"/>
          <w:lang w:val="en-US"/>
        </w:rPr>
        <w:t xml:space="preserve">ORWELL, George. Nineteen Eighty-four. </w:t>
      </w:r>
      <w:r w:rsidRPr="00BB412E">
        <w:rPr>
          <w:rFonts w:ascii="Georgia" w:hAnsi="Georgia" w:cstheme="minorHAnsi"/>
          <w:sz w:val="18"/>
          <w:szCs w:val="18"/>
        </w:rPr>
        <w:t>Penguin Books Ltd, October, 2008.</w:t>
      </w:r>
    </w:p>
    <w:p w:rsidR="008739FA" w:rsidRPr="00BB412E" w:rsidRDefault="008739FA" w:rsidP="00C819CD">
      <w:pPr>
        <w:spacing w:after="0" w:line="240" w:lineRule="auto"/>
        <w:jc w:val="both"/>
        <w:rPr>
          <w:rFonts w:ascii="Georgia" w:hAnsi="Georgia" w:cstheme="minorHAnsi"/>
          <w:color w:val="000000"/>
          <w:sz w:val="18"/>
          <w:szCs w:val="18"/>
          <w:shd w:val="clear" w:color="auto" w:fill="FFFFFF"/>
          <w:lang w:val="en-US"/>
        </w:rPr>
      </w:pPr>
      <w:r w:rsidRPr="00BB412E">
        <w:rPr>
          <w:rFonts w:ascii="Georgia" w:hAnsi="Georgia" w:cstheme="minorHAnsi"/>
          <w:color w:val="000000"/>
          <w:sz w:val="18"/>
          <w:szCs w:val="18"/>
          <w:shd w:val="clear" w:color="auto" w:fill="FFFFFF"/>
        </w:rPr>
        <w:t>PEREIRA, Tarcísio. A livraria Livro 7 e a Geração 65. In: BEZERRA, Jaci (Org.).</w:t>
      </w:r>
      <w:r w:rsidRPr="00BB412E">
        <w:rPr>
          <w:rStyle w:val="apple-converted-space"/>
          <w:rFonts w:ascii="Georgia" w:hAnsi="Georgia" w:cstheme="minorHAnsi"/>
          <w:color w:val="000000"/>
          <w:sz w:val="18"/>
          <w:szCs w:val="18"/>
          <w:shd w:val="clear" w:color="auto" w:fill="FFFFFF"/>
        </w:rPr>
        <w:t> </w:t>
      </w:r>
      <w:r w:rsidRPr="00BB412E">
        <w:rPr>
          <w:rStyle w:val="nfase"/>
          <w:rFonts w:ascii="Georgia" w:hAnsi="Georgia" w:cstheme="minorHAnsi"/>
          <w:color w:val="000000"/>
          <w:sz w:val="18"/>
          <w:szCs w:val="18"/>
          <w:shd w:val="clear" w:color="auto" w:fill="FFFFFF"/>
        </w:rPr>
        <w:t>Geração 65</w:t>
      </w:r>
      <w:r w:rsidRPr="00BB412E">
        <w:rPr>
          <w:rFonts w:ascii="Georgia" w:hAnsi="Georgia" w:cstheme="minorHAnsi"/>
          <w:color w:val="000000"/>
          <w:sz w:val="18"/>
          <w:szCs w:val="18"/>
          <w:shd w:val="clear" w:color="auto" w:fill="FFFFFF"/>
        </w:rPr>
        <w:t xml:space="preserve">: o livro dos trinta anos. </w:t>
      </w:r>
      <w:r w:rsidRPr="00BB412E">
        <w:rPr>
          <w:rFonts w:ascii="Georgia" w:hAnsi="Georgia" w:cstheme="minorHAnsi"/>
          <w:color w:val="000000"/>
          <w:sz w:val="18"/>
          <w:szCs w:val="18"/>
          <w:shd w:val="clear" w:color="auto" w:fill="FFFFFF"/>
          <w:lang w:val="en-US"/>
        </w:rPr>
        <w:t>Recife: Fundarpe, 1997.  p. 140-1454. </w:t>
      </w:r>
    </w:p>
    <w:p w:rsidR="008739FA" w:rsidRPr="00BB412E" w:rsidRDefault="008739FA" w:rsidP="00C819CD">
      <w:pPr>
        <w:spacing w:after="0" w:line="240" w:lineRule="auto"/>
        <w:jc w:val="both"/>
        <w:rPr>
          <w:rFonts w:ascii="Georgia" w:hAnsi="Georgia" w:cstheme="minorHAnsi"/>
          <w:color w:val="000000"/>
          <w:sz w:val="18"/>
          <w:szCs w:val="18"/>
        </w:rPr>
      </w:pPr>
      <w:r w:rsidRPr="00BB412E">
        <w:rPr>
          <w:rFonts w:ascii="Georgia" w:hAnsi="Georgia" w:cstheme="minorHAnsi"/>
          <w:color w:val="000000"/>
          <w:sz w:val="18"/>
          <w:szCs w:val="18"/>
          <w:lang w:val="en-US"/>
        </w:rPr>
        <w:t xml:space="preserve">SARDAR, Ziauddin. VAN LOON, Borin. Introducing Cultural Studies: A graphic guide. </w:t>
      </w:r>
      <w:r w:rsidRPr="00BB412E">
        <w:rPr>
          <w:rFonts w:ascii="Georgia" w:hAnsi="Georgia" w:cstheme="minorHAnsi"/>
          <w:color w:val="000000"/>
          <w:sz w:val="18"/>
          <w:szCs w:val="18"/>
        </w:rPr>
        <w:t>Icon Books, September 2010.</w:t>
      </w:r>
    </w:p>
    <w:p w:rsidR="008739FA" w:rsidRPr="00BB412E" w:rsidRDefault="008739FA" w:rsidP="00C819CD">
      <w:pPr>
        <w:pStyle w:val="Default"/>
        <w:rPr>
          <w:rFonts w:ascii="Georgia" w:hAnsi="Georgia" w:cstheme="minorHAnsi"/>
          <w:sz w:val="18"/>
          <w:szCs w:val="18"/>
        </w:rPr>
      </w:pPr>
      <w:r w:rsidRPr="00BB412E">
        <w:rPr>
          <w:rFonts w:ascii="Georgia" w:hAnsi="Georgia" w:cstheme="minorHAnsi"/>
          <w:sz w:val="18"/>
          <w:szCs w:val="18"/>
        </w:rPr>
        <w:softHyphen/>
      </w:r>
      <w:r w:rsidRPr="00BB412E">
        <w:rPr>
          <w:rFonts w:ascii="Georgia" w:hAnsi="Georgia" w:cstheme="minorHAnsi"/>
          <w:sz w:val="18"/>
          <w:szCs w:val="18"/>
        </w:rPr>
        <w:softHyphen/>
      </w:r>
      <w:r w:rsidRPr="00BB412E">
        <w:rPr>
          <w:rFonts w:ascii="Georgia" w:hAnsi="Georgia" w:cstheme="minorHAnsi"/>
          <w:sz w:val="18"/>
          <w:szCs w:val="18"/>
        </w:rPr>
        <w:softHyphen/>
      </w:r>
      <w:r w:rsidRPr="00BB412E">
        <w:rPr>
          <w:rFonts w:ascii="Georgia" w:hAnsi="Georgia" w:cstheme="minorHAnsi"/>
          <w:sz w:val="18"/>
          <w:szCs w:val="18"/>
        </w:rPr>
        <w:softHyphen/>
      </w:r>
    </w:p>
    <w:p w:rsidR="008739FA" w:rsidRPr="00347516" w:rsidRDefault="008739FA" w:rsidP="00C819CD">
      <w:pPr>
        <w:spacing w:after="0" w:line="240" w:lineRule="auto"/>
        <w:jc w:val="both"/>
        <w:rPr>
          <w:rFonts w:ascii="Georgia" w:hAnsi="Georgia" w:cstheme="minorHAnsi"/>
          <w:color w:val="000000"/>
        </w:rPr>
      </w:pPr>
    </w:p>
    <w:p w:rsidR="00284061" w:rsidRDefault="00284061">
      <w:pPr>
        <w:spacing w:after="200" w:line="276" w:lineRule="auto"/>
        <w:rPr>
          <w:rFonts w:ascii="Georgia" w:hAnsi="Georgia" w:cstheme="minorHAnsi"/>
          <w:b/>
        </w:rPr>
      </w:pPr>
      <w:r>
        <w:rPr>
          <w:rFonts w:ascii="Georgia" w:hAnsi="Georgia" w:cstheme="minorHAnsi"/>
          <w:b/>
        </w:rPr>
        <w:br w:type="page"/>
      </w:r>
    </w:p>
    <w:p w:rsidR="008739FA" w:rsidRPr="00347516" w:rsidRDefault="00FA4523" w:rsidP="00C819CD">
      <w:pPr>
        <w:pStyle w:val="SemEspaamento"/>
        <w:jc w:val="center"/>
        <w:rPr>
          <w:rFonts w:ascii="Georgia" w:hAnsi="Georgia" w:cstheme="minorHAnsi"/>
          <w:b/>
        </w:rPr>
      </w:pPr>
      <w:r w:rsidRPr="00347516">
        <w:rPr>
          <w:rFonts w:ascii="Georgia" w:hAnsi="Georgia" w:cstheme="minorHAnsi"/>
          <w:b/>
        </w:rPr>
        <w:t>[ENTRE] LAÇOS DE MEMÓRIAS: COMPARTILHANDO AS LEMBRANÇAS DA INFÂNCIA</w:t>
      </w:r>
    </w:p>
    <w:p w:rsidR="008739FA" w:rsidRPr="00347516" w:rsidRDefault="00FA4523" w:rsidP="00C819CD">
      <w:pPr>
        <w:pStyle w:val="SemEspaamento"/>
        <w:jc w:val="center"/>
        <w:rPr>
          <w:rFonts w:ascii="Georgia" w:hAnsi="Georgia" w:cstheme="minorHAnsi"/>
          <w:b/>
        </w:rPr>
      </w:pPr>
      <w:r w:rsidRPr="00347516">
        <w:rPr>
          <w:rFonts w:ascii="Georgia" w:hAnsi="Georgia" w:cstheme="minorHAnsi"/>
          <w:b/>
        </w:rPr>
        <w:t>NA PERSPECTIVA DO LETRAMENTO LITERÁRIO</w:t>
      </w:r>
    </w:p>
    <w:p w:rsidR="008739FA" w:rsidRPr="00347516" w:rsidRDefault="008739FA" w:rsidP="00C819CD">
      <w:pPr>
        <w:pStyle w:val="SemEspaamento"/>
        <w:jc w:val="both"/>
        <w:rPr>
          <w:rFonts w:ascii="Georgia" w:hAnsi="Georgia" w:cstheme="minorHAnsi"/>
        </w:rPr>
      </w:pPr>
    </w:p>
    <w:p w:rsidR="008739FA" w:rsidRPr="00347516" w:rsidRDefault="008739FA" w:rsidP="00C819CD">
      <w:pPr>
        <w:pStyle w:val="SemEspaamento"/>
        <w:jc w:val="both"/>
        <w:rPr>
          <w:rFonts w:ascii="Georgia" w:hAnsi="Georgia" w:cstheme="minorHAnsi"/>
        </w:rPr>
      </w:pPr>
    </w:p>
    <w:p w:rsidR="008739FA" w:rsidRPr="00347516" w:rsidRDefault="008739FA" w:rsidP="00C819CD">
      <w:pPr>
        <w:pStyle w:val="SemEspaamento"/>
        <w:jc w:val="right"/>
        <w:rPr>
          <w:rFonts w:ascii="Georgia" w:hAnsi="Georgia" w:cstheme="minorHAnsi"/>
          <w:sz w:val="20"/>
          <w:szCs w:val="20"/>
        </w:rPr>
      </w:pPr>
      <w:r w:rsidRPr="00347516">
        <w:rPr>
          <w:rFonts w:ascii="Georgia" w:hAnsi="Georgia" w:cstheme="minorHAnsi"/>
          <w:sz w:val="20"/>
          <w:szCs w:val="20"/>
        </w:rPr>
        <w:t>Luciana Maria Carvalho Medeiros dos Santos</w:t>
      </w:r>
      <w:r w:rsidRPr="00347516">
        <w:rPr>
          <w:rStyle w:val="Refdenotaderodap"/>
          <w:rFonts w:ascii="Georgia" w:hAnsi="Georgia" w:cstheme="minorHAnsi"/>
          <w:sz w:val="20"/>
          <w:szCs w:val="20"/>
        </w:rPr>
        <w:footnoteReference w:id="124"/>
      </w:r>
    </w:p>
    <w:p w:rsidR="008739FA" w:rsidRPr="00347516" w:rsidRDefault="008739FA" w:rsidP="00C819CD">
      <w:pPr>
        <w:pStyle w:val="SemEspaamento"/>
        <w:jc w:val="both"/>
        <w:rPr>
          <w:rFonts w:ascii="Georgia" w:hAnsi="Georgia" w:cstheme="minorHAnsi"/>
        </w:rPr>
      </w:pPr>
    </w:p>
    <w:p w:rsidR="008739FA" w:rsidRPr="00347516" w:rsidRDefault="008739FA" w:rsidP="00C819CD">
      <w:pPr>
        <w:pStyle w:val="SemEspaamento"/>
        <w:jc w:val="both"/>
        <w:rPr>
          <w:rFonts w:ascii="Georgia" w:hAnsi="Georgia" w:cstheme="minorHAnsi"/>
        </w:rPr>
      </w:pPr>
      <w:r w:rsidRPr="00347516">
        <w:rPr>
          <w:rFonts w:ascii="Georgia" w:hAnsi="Georgia" w:cstheme="minorHAnsi"/>
          <w:b/>
        </w:rPr>
        <w:t>RESUMO:</w:t>
      </w:r>
      <w:r w:rsidRPr="00347516">
        <w:rPr>
          <w:rFonts w:ascii="Georgia" w:hAnsi="Georgia" w:cstheme="minorHAnsi"/>
        </w:rPr>
        <w:t xml:space="preserve"> A leitura é uma atividade naturalmente interativa, pois o leitor interage com o autor e todas as vozes que dali emergem por meio do texto. Quando se trata da leitura literária, são muitos os desencontros na sala de aula. Por essa razão, a escola precisa conscientizar-se do seu papel fundamental na formação do leitor literário. A pesquisa aqui apresentada configura-se como um relato de experiência na perspectiva do letramento literário, vivenciada no segundo semestre do ano de dois mil e treze, junto a uma turma do 9º Ano do Ensino Fundamental da Escola Estadual Tristão de Barros (Currais Novos-RN). Apresenta uma abordagem qualitativa e segue a orientação das quatro categorias defendidas por Hamilton. A atividade que foi intermediada por textos/ ilustrações produzidos por uma senhora de 92 anos, foi avaliada como bastante significativa, considerando a dinâmica de interação dos alunos e demais participantes e também porque promoveu a reflexão e a [re]significação da leitura, sobretudo a leitura literária, e das concepções de memória e velhice.</w:t>
      </w:r>
    </w:p>
    <w:p w:rsidR="008739FA" w:rsidRPr="00347516" w:rsidRDefault="008739FA" w:rsidP="00C819CD">
      <w:pPr>
        <w:pStyle w:val="SemEspaamento"/>
        <w:jc w:val="both"/>
        <w:rPr>
          <w:rFonts w:ascii="Georgia" w:hAnsi="Georgia" w:cstheme="minorHAnsi"/>
        </w:rPr>
      </w:pPr>
    </w:p>
    <w:p w:rsidR="008739FA" w:rsidRPr="00347516" w:rsidRDefault="008739FA" w:rsidP="00C819CD">
      <w:pPr>
        <w:pStyle w:val="SemEspaamento"/>
        <w:jc w:val="both"/>
        <w:rPr>
          <w:rFonts w:ascii="Georgia" w:hAnsi="Georgia" w:cstheme="minorHAnsi"/>
          <w:lang w:val="en-US"/>
        </w:rPr>
      </w:pPr>
      <w:r w:rsidRPr="00347516">
        <w:rPr>
          <w:rFonts w:ascii="Georgia" w:hAnsi="Georgia" w:cstheme="minorHAnsi"/>
          <w:b/>
        </w:rPr>
        <w:t>PALAVRAS-CHAVE:</w:t>
      </w:r>
      <w:r w:rsidRPr="00347516">
        <w:rPr>
          <w:rFonts w:ascii="Georgia" w:hAnsi="Georgia" w:cstheme="minorHAnsi"/>
        </w:rPr>
        <w:t xml:space="preserve"> Letramento Literário. Sala de Aula. </w:t>
      </w:r>
      <w:r w:rsidRPr="00347516">
        <w:rPr>
          <w:rFonts w:ascii="Georgia" w:hAnsi="Georgia" w:cstheme="minorHAnsi"/>
          <w:lang w:val="en-US"/>
        </w:rPr>
        <w:t>Memórias. Família.</w:t>
      </w:r>
    </w:p>
    <w:p w:rsidR="008739FA" w:rsidRPr="00347516" w:rsidRDefault="008739FA" w:rsidP="00C819CD">
      <w:pPr>
        <w:pStyle w:val="SemEspaamento"/>
        <w:jc w:val="both"/>
        <w:rPr>
          <w:rFonts w:ascii="Georgia" w:hAnsi="Georgia" w:cstheme="minorHAnsi"/>
          <w:lang w:val="en-US"/>
        </w:rPr>
      </w:pPr>
    </w:p>
    <w:p w:rsidR="008739FA" w:rsidRPr="00347516" w:rsidRDefault="008739FA" w:rsidP="00C819CD">
      <w:pPr>
        <w:pStyle w:val="SemEspaamento"/>
        <w:jc w:val="both"/>
        <w:rPr>
          <w:rFonts w:ascii="Georgia" w:hAnsi="Georgia" w:cstheme="minorHAnsi"/>
          <w:lang w:val="en-US"/>
        </w:rPr>
      </w:pPr>
      <w:r w:rsidRPr="00347516">
        <w:rPr>
          <w:rFonts w:ascii="Georgia" w:hAnsi="Georgia" w:cstheme="minorHAnsi"/>
          <w:b/>
          <w:lang w:val="en-US"/>
        </w:rPr>
        <w:t xml:space="preserve">ABSTRACT: </w:t>
      </w:r>
      <w:r w:rsidRPr="00347516">
        <w:rPr>
          <w:rFonts w:ascii="Georgia" w:hAnsi="Georgia" w:cstheme="minorHAnsi"/>
          <w:lang w:val="en-US"/>
        </w:rPr>
        <w:t>Reading is a naturally interactive activity, as the reader interacts with the author and all the voices that emerge from there through the text. When it comes to literary reading, there are many disagreements in the classroom. For this reason, the school needs to become aware of its key role in the formation of the literary reader. The research presented here appears as an experience report from the perspective of literary literacy , experienced in the second half of the year two thousand and thirteen along to a class of 9th grade Basic Education State School Tristão de Barros (Currais Novos-RN). It presents a qualitative approach and follows the guidance of the four categories advocated by Hamilton. The activity that was mediated by texts / graphics produced by a lady of 92 years was assessed as very significant, considering the dynamics of interaction between students and other participants and also because it promoted reflection and [ re] significance of reading, especially reading literary, and conceptions of memory and aging.</w:t>
      </w:r>
    </w:p>
    <w:p w:rsidR="008739FA" w:rsidRPr="00347516" w:rsidRDefault="008739FA" w:rsidP="00C819CD">
      <w:pPr>
        <w:pStyle w:val="SemEspaamento"/>
        <w:jc w:val="both"/>
        <w:rPr>
          <w:rFonts w:ascii="Georgia" w:hAnsi="Georgia" w:cstheme="minorHAnsi"/>
          <w:lang w:val="en-US"/>
        </w:rPr>
      </w:pPr>
    </w:p>
    <w:p w:rsidR="008739FA" w:rsidRPr="00347516" w:rsidRDefault="008739FA" w:rsidP="00C819CD">
      <w:pPr>
        <w:pStyle w:val="SemEspaamento"/>
        <w:jc w:val="both"/>
        <w:rPr>
          <w:rFonts w:ascii="Georgia" w:hAnsi="Georgia" w:cstheme="minorHAnsi"/>
        </w:rPr>
      </w:pPr>
      <w:r w:rsidRPr="00347516">
        <w:rPr>
          <w:rFonts w:ascii="Georgia" w:hAnsi="Georgia" w:cstheme="minorHAnsi"/>
          <w:b/>
          <w:lang w:val="en-US"/>
        </w:rPr>
        <w:t>KEYWORDS</w:t>
      </w:r>
      <w:r w:rsidRPr="00347516">
        <w:rPr>
          <w:rFonts w:ascii="Georgia" w:hAnsi="Georgia" w:cstheme="minorHAnsi"/>
          <w:lang w:val="en-US"/>
        </w:rPr>
        <w:t xml:space="preserve">: Literary Literacy. Classroom. Memories. </w:t>
      </w:r>
      <w:r w:rsidRPr="00347516">
        <w:rPr>
          <w:rFonts w:ascii="Georgia" w:hAnsi="Georgia" w:cstheme="minorHAnsi"/>
        </w:rPr>
        <w:t xml:space="preserve">Family. </w:t>
      </w:r>
    </w:p>
    <w:p w:rsidR="008739FA" w:rsidRPr="00347516" w:rsidRDefault="008739FA" w:rsidP="00C819CD">
      <w:pPr>
        <w:pStyle w:val="SemEspaamento"/>
        <w:jc w:val="both"/>
        <w:rPr>
          <w:rFonts w:ascii="Georgia" w:hAnsi="Georgia" w:cstheme="minorHAnsi"/>
          <w:b/>
        </w:rPr>
      </w:pPr>
    </w:p>
    <w:p w:rsidR="008739FA" w:rsidRPr="00347516" w:rsidRDefault="008739FA" w:rsidP="00C819CD">
      <w:pPr>
        <w:pStyle w:val="SemEspaamento"/>
        <w:jc w:val="both"/>
        <w:rPr>
          <w:rFonts w:ascii="Georgia" w:hAnsi="Georgia" w:cstheme="minorHAnsi"/>
          <w:b/>
        </w:rPr>
      </w:pPr>
      <w:r w:rsidRPr="00347516">
        <w:rPr>
          <w:rFonts w:ascii="Georgia" w:hAnsi="Georgia" w:cstheme="minorHAnsi"/>
          <w:b/>
        </w:rPr>
        <w:t>INTRODUÇÃO</w:t>
      </w:r>
    </w:p>
    <w:p w:rsidR="008739FA" w:rsidRPr="00347516" w:rsidRDefault="008739FA" w:rsidP="00B3454E">
      <w:pPr>
        <w:pStyle w:val="SemEspaamento"/>
        <w:jc w:val="both"/>
        <w:rPr>
          <w:rFonts w:ascii="Georgia" w:hAnsi="Georgia" w:cstheme="minorHAnsi"/>
        </w:rPr>
      </w:pPr>
      <w:r w:rsidRPr="00347516">
        <w:rPr>
          <w:rFonts w:ascii="Georgia" w:hAnsi="Georgia" w:cstheme="minorHAnsi"/>
        </w:rPr>
        <w:t>A leitura é uma atividade naturalmente interativa, pois o leitor interage com o autor e todas as vozes que dali emergem por meio do texto.</w:t>
      </w:r>
    </w:p>
    <w:p w:rsidR="008739FA" w:rsidRPr="00347516" w:rsidRDefault="008739FA" w:rsidP="00B3454E">
      <w:pPr>
        <w:pStyle w:val="SemEspaamento"/>
        <w:jc w:val="both"/>
        <w:rPr>
          <w:rFonts w:ascii="Georgia" w:hAnsi="Georgia" w:cstheme="minorHAnsi"/>
        </w:rPr>
      </w:pPr>
      <w:r w:rsidRPr="00347516">
        <w:rPr>
          <w:rFonts w:ascii="Georgia" w:hAnsi="Georgia" w:cstheme="minorHAnsi"/>
        </w:rPr>
        <w:t>Entretanto, quando pensamos na leitura dentro do espaço escolar, muitas vezes seu encaminhamento segue uma abordagem fechada, utilitarista e homogênea, provocando assim a perda significativa de sua função social, pois não transcende aos limites da decodificação.</w:t>
      </w:r>
    </w:p>
    <w:p w:rsidR="008739FA" w:rsidRPr="00347516" w:rsidRDefault="008739FA" w:rsidP="00B3454E">
      <w:pPr>
        <w:pStyle w:val="SemEspaamento"/>
        <w:jc w:val="both"/>
        <w:rPr>
          <w:rFonts w:ascii="Georgia" w:hAnsi="Georgia" w:cstheme="minorHAnsi"/>
        </w:rPr>
      </w:pPr>
      <w:r w:rsidRPr="00347516">
        <w:rPr>
          <w:rFonts w:ascii="Georgia" w:hAnsi="Georgia" w:cstheme="minorHAnsi"/>
        </w:rPr>
        <w:t xml:space="preserve">Quando se trata da leitura literária, os desencontros na sala de aula são ainda maiores e mais graves. Certamente pela subjetividade que o texto literário apresenta, ou pela dificuldade de se atribuir a este sentidos homogêneos, o texto literário ainda se encontre em segundo plano no ambiente escolar, ou mesmo marginalizado. </w:t>
      </w:r>
    </w:p>
    <w:p w:rsidR="008739FA" w:rsidRPr="00347516" w:rsidRDefault="008739FA" w:rsidP="00B3454E">
      <w:pPr>
        <w:pStyle w:val="SemEspaamento"/>
        <w:jc w:val="both"/>
        <w:rPr>
          <w:rFonts w:ascii="Georgia" w:hAnsi="Georgia" w:cstheme="minorHAnsi"/>
        </w:rPr>
      </w:pPr>
      <w:r w:rsidRPr="00347516">
        <w:rPr>
          <w:rFonts w:ascii="Georgia" w:hAnsi="Georgia" w:cstheme="minorHAnsi"/>
        </w:rPr>
        <w:t>A escola, a agência institucionalmente reconhecida como promotora do letramento, é o espaço que precisa conscientizar-se do seu papel fundamental na formação do leitor. Dessa forma, é o professor um dos principais personagens responsável pela difusão da leitura.</w:t>
      </w:r>
    </w:p>
    <w:p w:rsidR="008739FA" w:rsidRPr="00347516" w:rsidRDefault="008739FA" w:rsidP="00B3454E">
      <w:pPr>
        <w:pStyle w:val="SemEspaamento"/>
        <w:jc w:val="both"/>
        <w:rPr>
          <w:rFonts w:ascii="Georgia" w:hAnsi="Georgia" w:cstheme="minorHAnsi"/>
        </w:rPr>
      </w:pPr>
      <w:r w:rsidRPr="00347516">
        <w:rPr>
          <w:rFonts w:ascii="Georgia" w:hAnsi="Georgia" w:cstheme="minorHAnsi"/>
        </w:rPr>
        <w:t>Nesse sentido, a pesquisa aqui apresentada configura-se como um relato de experiência na perspectiva do letramento literário, vivenciada no segundo semestre do ano de dois mil e treze, junto a uma turma do 9º Ano do Ensino Fundamental da Escola Estadual Tristão de Barros.</w:t>
      </w:r>
    </w:p>
    <w:p w:rsidR="008739FA" w:rsidRPr="00347516" w:rsidRDefault="008739FA" w:rsidP="00B3454E">
      <w:pPr>
        <w:pStyle w:val="SemEspaamento"/>
        <w:jc w:val="both"/>
        <w:rPr>
          <w:rFonts w:ascii="Georgia" w:hAnsi="Georgia" w:cstheme="minorHAnsi"/>
        </w:rPr>
      </w:pPr>
      <w:r w:rsidRPr="00347516">
        <w:rPr>
          <w:rFonts w:ascii="Georgia" w:hAnsi="Georgia" w:cstheme="minorHAnsi"/>
        </w:rPr>
        <w:t>Trata-se de um evento de letramento em que os alunos foram instigados a reavivar as suas memórias de infância, para enfim, pensar na dimensão dessas memórias quando a idade é outra, ou seja, pensar no significado dessas memórias sob a perspectiva do olhar de alguém mais velho.</w:t>
      </w:r>
    </w:p>
    <w:p w:rsidR="008739FA" w:rsidRPr="00347516" w:rsidRDefault="008739FA" w:rsidP="00B3454E">
      <w:pPr>
        <w:pStyle w:val="SemEspaamento"/>
        <w:jc w:val="both"/>
        <w:rPr>
          <w:rFonts w:ascii="Georgia" w:hAnsi="Georgia" w:cstheme="minorHAnsi"/>
        </w:rPr>
      </w:pPr>
      <w:r w:rsidRPr="00347516">
        <w:rPr>
          <w:rFonts w:ascii="Georgia" w:hAnsi="Georgia" w:cstheme="minorHAnsi"/>
        </w:rPr>
        <w:t>Para isso, os alunos leram, observaram e interpretaram alguns Textos/Ilustrações (T/I) que compõem as memórias literárias de Dona Cota.</w:t>
      </w:r>
    </w:p>
    <w:p w:rsidR="008739FA" w:rsidRPr="00347516" w:rsidRDefault="008739FA" w:rsidP="00B3454E">
      <w:pPr>
        <w:pStyle w:val="SemEspaamento"/>
        <w:jc w:val="both"/>
        <w:rPr>
          <w:rFonts w:ascii="Georgia" w:hAnsi="Georgia" w:cstheme="minorHAnsi"/>
        </w:rPr>
      </w:pPr>
      <w:r w:rsidRPr="00347516">
        <w:rPr>
          <w:rFonts w:ascii="Georgia" w:hAnsi="Georgia" w:cstheme="minorHAnsi"/>
        </w:rPr>
        <w:t>A pesquisa apresenta uma abordagem qualitativa e segue a orientação das quatro categorias defendidas por Hamilton.</w:t>
      </w:r>
    </w:p>
    <w:p w:rsidR="008739FA" w:rsidRPr="00347516" w:rsidRDefault="008739FA" w:rsidP="00B3454E">
      <w:pPr>
        <w:pStyle w:val="SemEspaamento"/>
        <w:jc w:val="both"/>
        <w:rPr>
          <w:rFonts w:ascii="Georgia" w:hAnsi="Georgia" w:cstheme="minorHAnsi"/>
        </w:rPr>
      </w:pPr>
      <w:r w:rsidRPr="00347516">
        <w:rPr>
          <w:rFonts w:ascii="Georgia" w:hAnsi="Georgia" w:cstheme="minorHAnsi"/>
        </w:rPr>
        <w:t>A atividade foi avaliada como bastante significativa, considerando a dinâmica de interação dos alunos e demais participantes e também porque promoveu a reflexão e a [re]significação da leitura, sobretudo a leitura literária, e das concepções de memória e velhice.</w:t>
      </w:r>
    </w:p>
    <w:p w:rsidR="008739FA" w:rsidRPr="00347516" w:rsidRDefault="008739FA" w:rsidP="00C819CD">
      <w:pPr>
        <w:pStyle w:val="SemEspaamento"/>
        <w:ind w:firstLine="851"/>
        <w:jc w:val="both"/>
        <w:rPr>
          <w:rFonts w:ascii="Georgia" w:hAnsi="Georgia" w:cstheme="minorHAnsi"/>
        </w:rPr>
      </w:pPr>
    </w:p>
    <w:p w:rsidR="008739FA" w:rsidRPr="00347516" w:rsidRDefault="008739FA" w:rsidP="00C819CD">
      <w:pPr>
        <w:pStyle w:val="SemEspaamento"/>
        <w:jc w:val="both"/>
        <w:rPr>
          <w:rFonts w:ascii="Georgia" w:hAnsi="Georgia" w:cstheme="minorHAnsi"/>
          <w:b/>
        </w:rPr>
      </w:pPr>
      <w:r w:rsidRPr="00347516">
        <w:rPr>
          <w:rFonts w:ascii="Georgia" w:hAnsi="Georgia" w:cstheme="minorHAnsi"/>
          <w:b/>
        </w:rPr>
        <w:t>1. COM LICENÇA, PROFESSOR. POSSO ENTRAR?</w:t>
      </w:r>
    </w:p>
    <w:p w:rsidR="008739FA" w:rsidRPr="00347516" w:rsidRDefault="008739FA" w:rsidP="00C819CD">
      <w:pPr>
        <w:pStyle w:val="SemEspaamento"/>
        <w:ind w:firstLine="851"/>
        <w:jc w:val="both"/>
        <w:rPr>
          <w:rFonts w:ascii="Georgia" w:hAnsi="Georgia" w:cstheme="minorHAnsi"/>
        </w:rPr>
      </w:pPr>
    </w:p>
    <w:p w:rsidR="008739FA" w:rsidRPr="00347516" w:rsidRDefault="008739FA" w:rsidP="00B3454E">
      <w:pPr>
        <w:pStyle w:val="SemEspaamento"/>
        <w:jc w:val="both"/>
        <w:rPr>
          <w:rFonts w:ascii="Georgia" w:hAnsi="Georgia" w:cstheme="minorHAnsi"/>
        </w:rPr>
      </w:pPr>
      <w:r w:rsidRPr="00347516">
        <w:rPr>
          <w:rFonts w:ascii="Georgia" w:hAnsi="Georgia" w:cstheme="minorHAnsi"/>
        </w:rPr>
        <w:t>A Escola Estadual Tristão de Barros está localizada na zona urbana do município de Currais Novos – RN.A escola atua na cidade há trinta e cinco anos e contempla o Ensino Fundamental durante o turno matutino, e o Ensino Médio, na nova configuração de Ensino Médio Inovador, nos turnos vespertino e noturno.</w:t>
      </w:r>
    </w:p>
    <w:p w:rsidR="008739FA" w:rsidRPr="00347516" w:rsidRDefault="008739FA" w:rsidP="00B3454E">
      <w:pPr>
        <w:pStyle w:val="SemEspaamento"/>
        <w:jc w:val="both"/>
        <w:rPr>
          <w:rFonts w:ascii="Georgia" w:hAnsi="Georgia" w:cstheme="minorHAnsi"/>
        </w:rPr>
      </w:pPr>
      <w:r w:rsidRPr="00347516">
        <w:rPr>
          <w:rFonts w:ascii="Georgia" w:hAnsi="Georgia" w:cstheme="minorHAnsi"/>
        </w:rPr>
        <w:t>Os professores que compõem o corpo docente da escola são todos formados em suas áreas de atuação, o que possibilita uma maior credibilidade ao trabalho realizado por toda a equipe.</w:t>
      </w:r>
    </w:p>
    <w:p w:rsidR="008739FA" w:rsidRPr="00347516" w:rsidRDefault="008739FA" w:rsidP="00B3454E">
      <w:pPr>
        <w:pStyle w:val="SemEspaamento"/>
        <w:jc w:val="both"/>
        <w:rPr>
          <w:rFonts w:ascii="Georgia" w:hAnsi="Georgia" w:cstheme="minorHAnsi"/>
        </w:rPr>
      </w:pPr>
      <w:r w:rsidRPr="00347516">
        <w:rPr>
          <w:rFonts w:ascii="Georgia" w:hAnsi="Georgia" w:cstheme="minorHAnsi"/>
        </w:rPr>
        <w:t>Dentre as inúmeras proposições que integram a concepção pedagógica da escola está a necessidade de difundir e potencializar as atividades de leitura, como forma de promover a aquisição das competências necessárias ao aluno para que este possa interagir com textos orais e escritos, nas mais diversas esferas sociais, de forma proficiente. Assim, os professores são constantemente estimulados e provocados a propor aos alunos a leitura de textos dos mais diversos gêneros, inclusive os literários.</w:t>
      </w:r>
    </w:p>
    <w:p w:rsidR="008739FA" w:rsidRPr="00347516" w:rsidRDefault="008739FA" w:rsidP="00C819CD">
      <w:pPr>
        <w:pStyle w:val="SemEspaamento"/>
        <w:ind w:firstLine="851"/>
        <w:jc w:val="both"/>
        <w:rPr>
          <w:rFonts w:ascii="Georgia" w:hAnsi="Georgia" w:cstheme="minorHAnsi"/>
        </w:rPr>
      </w:pPr>
    </w:p>
    <w:p w:rsidR="008739FA" w:rsidRPr="00347516" w:rsidRDefault="008739FA" w:rsidP="00C819CD">
      <w:pPr>
        <w:pStyle w:val="SemEspaamento"/>
        <w:jc w:val="both"/>
        <w:rPr>
          <w:rFonts w:ascii="Georgia" w:hAnsi="Georgia" w:cstheme="minorHAnsi"/>
          <w:b/>
        </w:rPr>
      </w:pPr>
      <w:r w:rsidRPr="00347516">
        <w:rPr>
          <w:rFonts w:ascii="Georgia" w:hAnsi="Georgia" w:cstheme="minorHAnsi"/>
          <w:b/>
        </w:rPr>
        <w:t>2. MEMÓRIAS LITERÁRIAS: LEMBRANÇAS COLORIDAS DE UM TEMPO EM PRETO E BRANCO</w:t>
      </w:r>
    </w:p>
    <w:p w:rsidR="008739FA" w:rsidRPr="00347516" w:rsidRDefault="008739FA" w:rsidP="00C819CD">
      <w:pPr>
        <w:pStyle w:val="SemEspaamento"/>
        <w:ind w:firstLine="851"/>
        <w:jc w:val="both"/>
        <w:rPr>
          <w:rFonts w:ascii="Georgia" w:hAnsi="Georgia" w:cstheme="minorHAnsi"/>
        </w:rPr>
      </w:pPr>
    </w:p>
    <w:p w:rsidR="008739FA" w:rsidRPr="00347516" w:rsidRDefault="008739FA" w:rsidP="00B3454E">
      <w:pPr>
        <w:pStyle w:val="SemEspaamento"/>
        <w:jc w:val="both"/>
        <w:rPr>
          <w:rFonts w:ascii="Georgia" w:hAnsi="Georgia" w:cstheme="minorHAnsi"/>
        </w:rPr>
      </w:pPr>
      <w:r w:rsidRPr="00347516">
        <w:rPr>
          <w:rFonts w:ascii="Georgia" w:hAnsi="Georgia" w:cstheme="minorHAnsi"/>
        </w:rPr>
        <w:t>Os textos pertencentes ao gênero Memórias literárias têm um caráter discursivo confessional, visto que um narrador apresenta fatos de sua vida pelo viés da memória, sendo esta memória aqui entendida a partir do conceito de Le Goff:</w:t>
      </w:r>
    </w:p>
    <w:p w:rsidR="008739FA" w:rsidRPr="00347516" w:rsidRDefault="008739FA" w:rsidP="00C819CD">
      <w:pPr>
        <w:pStyle w:val="SemEspaamento"/>
        <w:ind w:firstLine="851"/>
        <w:jc w:val="both"/>
        <w:rPr>
          <w:rFonts w:ascii="Georgia" w:hAnsi="Georgia" w:cstheme="minorHAnsi"/>
        </w:rPr>
      </w:pPr>
    </w:p>
    <w:p w:rsidR="008739FA" w:rsidRPr="00347516" w:rsidRDefault="008739FA" w:rsidP="00C819CD">
      <w:pPr>
        <w:pStyle w:val="SemEspaamento"/>
        <w:ind w:left="2268"/>
        <w:jc w:val="both"/>
        <w:rPr>
          <w:rFonts w:ascii="Georgia" w:hAnsi="Georgia" w:cstheme="minorHAnsi"/>
          <w:sz w:val="18"/>
          <w:szCs w:val="18"/>
        </w:rPr>
      </w:pPr>
      <w:r w:rsidRPr="00347516">
        <w:rPr>
          <w:rFonts w:ascii="Georgia" w:hAnsi="Georgia" w:cstheme="minorHAnsi"/>
          <w:sz w:val="18"/>
          <w:szCs w:val="18"/>
        </w:rPr>
        <w:t>A memória, como capacidade de conservar certas informações, recorre, em primeiro lugar, a um conjunto de funções psíquicas, graças às quais o homem pode atualizar impressões ou informações passadas, que ele representa como passadas. [...] Os fenômenos da memória, seja nos seus aspectos biológicos ou psicológicos, mais não são do que os resultados dos sistemas dinâmicos de organização, e apenas existem enquanto a organização os mante</w:t>
      </w:r>
      <w:r w:rsidR="00B3454E" w:rsidRPr="00347516">
        <w:rPr>
          <w:rFonts w:ascii="Georgia" w:hAnsi="Georgia" w:cstheme="minorHAnsi"/>
          <w:sz w:val="18"/>
          <w:szCs w:val="18"/>
        </w:rPr>
        <w:t>m ou os reconstitui. ( 1982, p. 9</w:t>
      </w:r>
      <w:r w:rsidRPr="00347516">
        <w:rPr>
          <w:rFonts w:ascii="Georgia" w:hAnsi="Georgia" w:cstheme="minorHAnsi"/>
          <w:sz w:val="18"/>
          <w:szCs w:val="18"/>
        </w:rPr>
        <w:t>)</w:t>
      </w:r>
    </w:p>
    <w:p w:rsidR="008739FA" w:rsidRPr="00347516" w:rsidRDefault="008739FA" w:rsidP="00C819CD">
      <w:pPr>
        <w:pStyle w:val="SemEspaamento"/>
        <w:ind w:firstLine="851"/>
        <w:jc w:val="both"/>
        <w:rPr>
          <w:rFonts w:ascii="Georgia" w:hAnsi="Georgia" w:cstheme="minorHAnsi"/>
        </w:rPr>
      </w:pPr>
    </w:p>
    <w:p w:rsidR="008739FA" w:rsidRPr="00347516" w:rsidRDefault="008739FA" w:rsidP="00C50262">
      <w:pPr>
        <w:pStyle w:val="SemEspaamento"/>
        <w:jc w:val="both"/>
        <w:rPr>
          <w:rFonts w:ascii="Georgia" w:hAnsi="Georgia" w:cstheme="minorHAnsi"/>
        </w:rPr>
      </w:pPr>
      <w:r w:rsidRPr="00347516">
        <w:rPr>
          <w:rFonts w:ascii="Georgia" w:hAnsi="Georgia" w:cstheme="minorHAnsi"/>
        </w:rPr>
        <w:t>Nesse gênero, o autor escreve suas memórias não pelo simples ato de relatar fatos acontecidos em um determinado tempo e espaço, mas escreve-as pela via da criação estética, ou seja, o autor de memórias fala de suas experiências com adornos de criatividade, inventividade, emoção e devaneio</w:t>
      </w:r>
      <w:r w:rsidR="00C50262" w:rsidRPr="00347516">
        <w:rPr>
          <w:rFonts w:ascii="Georgia" w:hAnsi="Georgia" w:cstheme="minorHAnsi"/>
        </w:rPr>
        <w:t xml:space="preserve">. </w:t>
      </w:r>
      <w:r w:rsidRPr="00347516">
        <w:rPr>
          <w:rFonts w:ascii="Georgia" w:hAnsi="Georgia" w:cstheme="minorHAnsi"/>
        </w:rPr>
        <w:t>Dessa forma, estas memórias ultrapassam os limites da individualidade e adquirem o caráter universal, considerando que o leitor tende a se identificar com cada uma delas pelas inúmeras possibilidades de interpretação e identificação sugeridas.</w:t>
      </w:r>
    </w:p>
    <w:p w:rsidR="008739FA" w:rsidRDefault="008739FA" w:rsidP="00C819CD">
      <w:pPr>
        <w:pStyle w:val="SemEspaamento"/>
        <w:ind w:firstLine="851"/>
        <w:jc w:val="both"/>
        <w:rPr>
          <w:rFonts w:ascii="Georgia" w:hAnsi="Georgia" w:cstheme="minorHAnsi"/>
        </w:rPr>
      </w:pPr>
    </w:p>
    <w:p w:rsidR="00284061" w:rsidRDefault="00284061" w:rsidP="00C819CD">
      <w:pPr>
        <w:pStyle w:val="SemEspaamento"/>
        <w:ind w:firstLine="851"/>
        <w:jc w:val="both"/>
        <w:rPr>
          <w:rFonts w:ascii="Georgia" w:hAnsi="Georgia" w:cstheme="minorHAnsi"/>
        </w:rPr>
      </w:pPr>
    </w:p>
    <w:p w:rsidR="00284061" w:rsidRDefault="00284061" w:rsidP="00C819CD">
      <w:pPr>
        <w:pStyle w:val="SemEspaamento"/>
        <w:ind w:firstLine="851"/>
        <w:jc w:val="both"/>
        <w:rPr>
          <w:rFonts w:ascii="Georgia" w:hAnsi="Georgia" w:cstheme="minorHAnsi"/>
        </w:rPr>
      </w:pPr>
    </w:p>
    <w:p w:rsidR="00284061" w:rsidRDefault="00284061" w:rsidP="00C819CD">
      <w:pPr>
        <w:pStyle w:val="SemEspaamento"/>
        <w:ind w:firstLine="851"/>
        <w:jc w:val="both"/>
        <w:rPr>
          <w:rFonts w:ascii="Georgia" w:hAnsi="Georgia" w:cstheme="minorHAnsi"/>
        </w:rPr>
      </w:pPr>
    </w:p>
    <w:p w:rsidR="00284061" w:rsidRDefault="00284061" w:rsidP="00C819CD">
      <w:pPr>
        <w:pStyle w:val="SemEspaamento"/>
        <w:ind w:firstLine="851"/>
        <w:jc w:val="both"/>
        <w:rPr>
          <w:rFonts w:ascii="Georgia" w:hAnsi="Georgia" w:cstheme="minorHAnsi"/>
        </w:rPr>
      </w:pPr>
    </w:p>
    <w:p w:rsidR="008739FA" w:rsidRPr="00347516" w:rsidRDefault="008739FA" w:rsidP="00C819CD">
      <w:pPr>
        <w:pStyle w:val="SemEspaamento"/>
        <w:jc w:val="both"/>
        <w:rPr>
          <w:rFonts w:ascii="Georgia" w:hAnsi="Georgia" w:cstheme="minorHAnsi"/>
          <w:b/>
        </w:rPr>
      </w:pPr>
      <w:r w:rsidRPr="00347516">
        <w:rPr>
          <w:rFonts w:ascii="Georgia" w:hAnsi="Georgia" w:cstheme="minorHAnsi"/>
          <w:b/>
        </w:rPr>
        <w:t>3. MAS, QUEM É DONA COTA?</w:t>
      </w:r>
    </w:p>
    <w:p w:rsidR="008739FA" w:rsidRPr="00347516" w:rsidRDefault="008739FA" w:rsidP="00C819CD">
      <w:pPr>
        <w:pStyle w:val="SemEspaamento"/>
        <w:ind w:firstLine="851"/>
        <w:jc w:val="both"/>
        <w:rPr>
          <w:rFonts w:ascii="Georgia" w:hAnsi="Georgia" w:cstheme="minorHAnsi"/>
        </w:rPr>
      </w:pPr>
    </w:p>
    <w:p w:rsidR="008739FA" w:rsidRPr="00347516" w:rsidRDefault="008739FA" w:rsidP="00C50262">
      <w:pPr>
        <w:pStyle w:val="SemEspaamento"/>
        <w:jc w:val="both"/>
        <w:rPr>
          <w:rFonts w:ascii="Georgia" w:hAnsi="Georgia" w:cstheme="minorHAnsi"/>
        </w:rPr>
      </w:pPr>
      <w:r w:rsidRPr="00347516">
        <w:rPr>
          <w:rFonts w:ascii="Georgia" w:hAnsi="Georgia" w:cstheme="minorHAnsi"/>
        </w:rPr>
        <w:t xml:space="preserve">Maria Raquel de Medeiros dos Santos (in memoriam), mais conhecida como Dona Cota, nasceu em 24 de fevereiro de 1921, no sítio Várzea, município de Acari-RN, cidade em que morou até 1942, quando se casou e, em seguida, mudou-se para Jardim do Seridó, cidade onde viveu até os seus 92 anos de idade. </w:t>
      </w:r>
    </w:p>
    <w:p w:rsidR="008739FA" w:rsidRPr="00347516" w:rsidRDefault="008739FA" w:rsidP="00C819CD">
      <w:pPr>
        <w:pStyle w:val="SemEspaamento"/>
        <w:ind w:firstLine="851"/>
        <w:jc w:val="both"/>
        <w:rPr>
          <w:rFonts w:ascii="Georgia" w:hAnsi="Georgia" w:cstheme="minorHAnsi"/>
        </w:rPr>
      </w:pPr>
    </w:p>
    <w:p w:rsidR="008739FA" w:rsidRPr="00347516" w:rsidRDefault="008739FA" w:rsidP="00FF26EC">
      <w:pPr>
        <w:pStyle w:val="SemEspaamento"/>
        <w:ind w:firstLine="851"/>
        <w:jc w:val="center"/>
        <w:rPr>
          <w:rFonts w:ascii="Georgia" w:hAnsi="Georgia" w:cstheme="minorHAnsi"/>
        </w:rPr>
      </w:pPr>
      <w:r w:rsidRPr="00347516">
        <w:rPr>
          <w:rFonts w:ascii="Georgia" w:hAnsi="Georgia" w:cstheme="minorHAnsi"/>
          <w:noProof/>
          <w:lang w:eastAsia="pt-BR"/>
        </w:rPr>
        <w:drawing>
          <wp:inline distT="0" distB="0" distL="0" distR="0">
            <wp:extent cx="3619500" cy="2416014"/>
            <wp:effectExtent l="0" t="0" r="0" b="3810"/>
            <wp:docPr id="1024" name="Imagem 1024" descr="D:\Documentos\Luciana Carvalho\ilustrações vovo cota\PQAAAONZEB__2hQ2_Fa8K6hsSfm-Dj47vOAjK4YGJbDvXivQtaF9K8_WXsNT52GdPJqoVuIMIODKNR6X3m-1MxBDc2UAm1T1UK4bbWueyRpNurecUuVcHH5pubj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os\Luciana Carvalho\ilustrações vovo cota\PQAAAONZEB__2hQ2_Fa8K6hsSfm-Dj47vOAjK4YGJbDvXivQtaF9K8_WXsNT52GdPJqoVuIMIODKNR6X3m-1MxBDc2UAm1T1UK4bbWueyRpNurecUuVcHH5pubjl.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663853" cy="2445620"/>
                    </a:xfrm>
                    <a:prstGeom prst="rect">
                      <a:avLst/>
                    </a:prstGeom>
                    <a:noFill/>
                    <a:ln>
                      <a:noFill/>
                    </a:ln>
                  </pic:spPr>
                </pic:pic>
              </a:graphicData>
            </a:graphic>
          </wp:inline>
        </w:drawing>
      </w:r>
    </w:p>
    <w:p w:rsidR="008739FA" w:rsidRPr="00347516" w:rsidRDefault="008739FA" w:rsidP="00FF26EC">
      <w:pPr>
        <w:pStyle w:val="SemEspaamento"/>
        <w:ind w:firstLine="851"/>
        <w:jc w:val="center"/>
        <w:rPr>
          <w:rFonts w:ascii="Georgia" w:hAnsi="Georgia" w:cstheme="minorHAnsi"/>
        </w:rPr>
      </w:pPr>
      <w:r w:rsidRPr="00347516">
        <w:rPr>
          <w:rFonts w:ascii="Georgia" w:hAnsi="Georgia" w:cstheme="minorHAnsi"/>
        </w:rPr>
        <w:t>Figura 1 Dona Cota aos 91 anos</w:t>
      </w:r>
    </w:p>
    <w:p w:rsidR="008739FA" w:rsidRPr="00347516" w:rsidRDefault="008739FA" w:rsidP="00C819CD">
      <w:pPr>
        <w:pStyle w:val="SemEspaamento"/>
        <w:ind w:firstLine="851"/>
        <w:jc w:val="both"/>
        <w:rPr>
          <w:rFonts w:ascii="Georgia" w:hAnsi="Georgia" w:cstheme="minorHAnsi"/>
        </w:rPr>
      </w:pPr>
    </w:p>
    <w:p w:rsidR="008739FA" w:rsidRPr="00347516" w:rsidRDefault="008739FA" w:rsidP="00C50262">
      <w:pPr>
        <w:pStyle w:val="SemEspaamento"/>
        <w:jc w:val="both"/>
        <w:rPr>
          <w:rFonts w:ascii="Georgia" w:hAnsi="Georgia" w:cstheme="minorHAnsi"/>
        </w:rPr>
      </w:pPr>
      <w:r w:rsidRPr="00347516">
        <w:rPr>
          <w:rFonts w:ascii="Georgia" w:hAnsi="Georgia" w:cstheme="minorHAnsi"/>
        </w:rPr>
        <w:t>Na infância gostava de brincar com seus primos embaixo dos cajueiros e de correr pelo terreiro. Ajudava sua mãe a cuidar da casa e dos irmãos menores.</w:t>
      </w:r>
    </w:p>
    <w:p w:rsidR="008739FA" w:rsidRPr="00347516" w:rsidRDefault="008739FA" w:rsidP="00C50262">
      <w:pPr>
        <w:pStyle w:val="SemEspaamento"/>
        <w:jc w:val="both"/>
        <w:rPr>
          <w:rFonts w:ascii="Georgia" w:hAnsi="Georgia" w:cstheme="minorHAnsi"/>
        </w:rPr>
      </w:pPr>
      <w:r w:rsidRPr="00347516">
        <w:rPr>
          <w:rFonts w:ascii="Georgia" w:hAnsi="Georgia" w:cstheme="minorHAnsi"/>
        </w:rPr>
        <w:t>Dona Cota teve 19 filhos, entretanto apenas 12 destes sobreviveram. Sempre dedicada à família e à fé católica, dedicou parte de seu tempo à cozinha no preparo de pratos típicos do Seridó como canjica, pamonha, galinha caipira, e arroz doce.</w:t>
      </w:r>
    </w:p>
    <w:p w:rsidR="008739FA" w:rsidRPr="00347516" w:rsidRDefault="008739FA" w:rsidP="00C50262">
      <w:pPr>
        <w:pStyle w:val="SemEspaamento"/>
        <w:jc w:val="both"/>
        <w:rPr>
          <w:rFonts w:ascii="Georgia" w:hAnsi="Georgia" w:cstheme="minorHAnsi"/>
        </w:rPr>
      </w:pPr>
      <w:r w:rsidRPr="00347516">
        <w:rPr>
          <w:rFonts w:ascii="Georgia" w:hAnsi="Georgia" w:cstheme="minorHAnsi"/>
        </w:rPr>
        <w:t xml:space="preserve">Aos 90 anos, decidiu comprar um caderno de desenho e uma coleção de lápis de cor para registrar suas lembranças da infância e juventude como um exercício de pura descontração. Produziu 30 Textos/ Ilustrações (T/ I) que foram publicados e lançados em 2013, no livro </w:t>
      </w:r>
      <w:r w:rsidRPr="00347516">
        <w:rPr>
          <w:rFonts w:ascii="Georgia" w:hAnsi="Georgia" w:cstheme="minorHAnsi"/>
          <w:i/>
        </w:rPr>
        <w:t>Minha infância minha vida: livro de memórias</w:t>
      </w:r>
      <w:r w:rsidRPr="00347516">
        <w:rPr>
          <w:rFonts w:ascii="Georgia" w:hAnsi="Georgia" w:cstheme="minorHAnsi"/>
        </w:rPr>
        <w:t>. Faleceu no mesmo ano, aos 92 anos de idade, deixando um legado de cores e lembranças.</w:t>
      </w:r>
    </w:p>
    <w:p w:rsidR="008739FA" w:rsidRPr="00347516" w:rsidRDefault="008739FA" w:rsidP="00C819CD">
      <w:pPr>
        <w:pStyle w:val="SemEspaamento"/>
        <w:ind w:firstLine="851"/>
        <w:jc w:val="both"/>
        <w:rPr>
          <w:rFonts w:ascii="Georgia" w:hAnsi="Georgia" w:cstheme="minorHAnsi"/>
        </w:rPr>
      </w:pPr>
    </w:p>
    <w:p w:rsidR="008739FA" w:rsidRPr="00347516" w:rsidRDefault="008739FA" w:rsidP="00C819CD">
      <w:pPr>
        <w:pStyle w:val="SemEspaamento"/>
        <w:jc w:val="both"/>
        <w:rPr>
          <w:rFonts w:ascii="Georgia" w:hAnsi="Georgia" w:cstheme="minorHAnsi"/>
          <w:b/>
        </w:rPr>
      </w:pPr>
      <w:r w:rsidRPr="00347516">
        <w:rPr>
          <w:rFonts w:ascii="Georgia" w:hAnsi="Georgia" w:cstheme="minorHAnsi"/>
          <w:b/>
        </w:rPr>
        <w:t>4. METODOLOGIA</w:t>
      </w:r>
    </w:p>
    <w:p w:rsidR="008739FA" w:rsidRPr="00347516" w:rsidRDefault="008739FA" w:rsidP="00C819CD">
      <w:pPr>
        <w:pStyle w:val="SemEspaamento"/>
        <w:ind w:firstLine="851"/>
        <w:jc w:val="both"/>
        <w:rPr>
          <w:rFonts w:ascii="Georgia" w:hAnsi="Georgia" w:cstheme="minorHAnsi"/>
        </w:rPr>
      </w:pPr>
    </w:p>
    <w:p w:rsidR="008739FA" w:rsidRPr="00347516" w:rsidRDefault="008739FA" w:rsidP="00C50262">
      <w:pPr>
        <w:pStyle w:val="SemEspaamento"/>
        <w:jc w:val="both"/>
        <w:rPr>
          <w:rFonts w:ascii="Georgia" w:hAnsi="Georgia" w:cstheme="minorHAnsi"/>
        </w:rPr>
      </w:pPr>
      <w:r w:rsidRPr="00347516">
        <w:rPr>
          <w:rFonts w:ascii="Georgia" w:hAnsi="Georgia" w:cstheme="minorHAnsi"/>
        </w:rPr>
        <w:t>A referida pesquisa segue uma abordagem qualitativa considerando o objeto estudado, pois não há a possibilidade de uma mensuração quantitativa dos dados coletados.Além disso, configura-se como uma pesquisa-ação, pois implica na realização de um estudo junto a grupos sociais (OLIVEIRA, M 2008, p: 74), no caso específico desse estudo, uma turma de Ensino Fundamental da Escola Estadual Tristão de Barros.</w:t>
      </w:r>
    </w:p>
    <w:p w:rsidR="008739FA" w:rsidRPr="00347516" w:rsidRDefault="008739FA" w:rsidP="00C50262">
      <w:pPr>
        <w:pStyle w:val="SemEspaamento"/>
        <w:jc w:val="both"/>
        <w:rPr>
          <w:rFonts w:ascii="Georgia" w:hAnsi="Georgia" w:cstheme="minorHAnsi"/>
        </w:rPr>
      </w:pPr>
      <w:r w:rsidRPr="00347516">
        <w:rPr>
          <w:rFonts w:ascii="Georgia" w:hAnsi="Georgia" w:cstheme="minorHAnsi"/>
        </w:rPr>
        <w:t xml:space="preserve">A atividade é, inicialmente, uma proposta de leitura literária de alguns Textos/Ilustrações que integram o livro </w:t>
      </w:r>
      <w:r w:rsidRPr="00347516">
        <w:rPr>
          <w:rFonts w:ascii="Georgia" w:hAnsi="Georgia" w:cstheme="minorHAnsi"/>
          <w:i/>
        </w:rPr>
        <w:t>Minha infância minha vida: livro de memórias</w:t>
      </w:r>
      <w:r w:rsidRPr="00347516">
        <w:rPr>
          <w:rFonts w:ascii="Georgia" w:hAnsi="Georgia" w:cstheme="minorHAnsi"/>
        </w:rPr>
        <w:t xml:space="preserve"> de Dona Cota, para enfim tornar-se uma entrevista junto a pessoas mais velhas da família a respeito das memórias resguardadas por cada um, além do registro em forma de ilustrações das memórias relatadas.</w:t>
      </w:r>
    </w:p>
    <w:p w:rsidR="008739FA" w:rsidRPr="00347516" w:rsidRDefault="008739FA" w:rsidP="00C819CD">
      <w:pPr>
        <w:pStyle w:val="SemEspaamento"/>
        <w:ind w:firstLine="851"/>
        <w:jc w:val="both"/>
        <w:rPr>
          <w:rFonts w:ascii="Georgia" w:hAnsi="Georgia" w:cstheme="minorHAnsi"/>
        </w:rPr>
      </w:pPr>
    </w:p>
    <w:p w:rsidR="008739FA" w:rsidRPr="00347516" w:rsidRDefault="008739FA" w:rsidP="00C819CD">
      <w:pPr>
        <w:pStyle w:val="SemEspaamento"/>
        <w:jc w:val="both"/>
        <w:rPr>
          <w:rFonts w:ascii="Georgia" w:hAnsi="Georgia" w:cstheme="minorHAnsi"/>
          <w:b/>
        </w:rPr>
      </w:pPr>
      <w:r w:rsidRPr="00347516">
        <w:rPr>
          <w:rFonts w:ascii="Georgia" w:hAnsi="Georgia" w:cstheme="minorHAnsi"/>
          <w:b/>
        </w:rPr>
        <w:t>5. LITERATURA E LETRAMENTOS DE MÃOS DADAS NA ESCOLA</w:t>
      </w:r>
    </w:p>
    <w:p w:rsidR="008739FA" w:rsidRPr="00347516" w:rsidRDefault="008739FA" w:rsidP="00C819CD">
      <w:pPr>
        <w:pStyle w:val="SemEspaamento"/>
        <w:ind w:firstLine="851"/>
        <w:jc w:val="both"/>
        <w:rPr>
          <w:rFonts w:ascii="Georgia" w:hAnsi="Georgia" w:cstheme="minorHAnsi"/>
        </w:rPr>
      </w:pPr>
    </w:p>
    <w:p w:rsidR="008739FA" w:rsidRPr="00347516" w:rsidRDefault="008739FA" w:rsidP="00C50262">
      <w:pPr>
        <w:pStyle w:val="SemEspaamento"/>
        <w:jc w:val="both"/>
        <w:rPr>
          <w:rFonts w:ascii="Georgia" w:hAnsi="Georgia" w:cstheme="minorHAnsi"/>
        </w:rPr>
      </w:pPr>
      <w:r w:rsidRPr="00347516">
        <w:rPr>
          <w:rFonts w:ascii="Georgia" w:hAnsi="Georgia" w:cstheme="minorHAnsi"/>
        </w:rPr>
        <w:t>Os estudos realizados no Brasil na perspectiva do letramento são bastante recentes, embora bem articulados, e em razão dessa pouca “idade”, ainda são muitos os caminhos e os descaminhos que esta ciência encontra, sobretudo no ambiente escolar.</w:t>
      </w:r>
    </w:p>
    <w:p w:rsidR="008739FA" w:rsidRPr="00347516" w:rsidRDefault="008739FA" w:rsidP="00C50262">
      <w:pPr>
        <w:pStyle w:val="SemEspaamento"/>
        <w:jc w:val="both"/>
        <w:rPr>
          <w:rFonts w:ascii="Georgia" w:hAnsi="Georgia" w:cstheme="minorHAnsi"/>
        </w:rPr>
      </w:pPr>
      <w:r w:rsidRPr="00347516">
        <w:rPr>
          <w:rFonts w:ascii="Georgia" w:hAnsi="Georgia" w:cstheme="minorHAnsi"/>
        </w:rPr>
        <w:t>Todas as discussões que emergem dos estudos do letramento configuram-se como uma proposta de [re]significação das práticas de leitura e escrita, considerando que essas práticas correspondem ao exercício pleno da cidadania.</w:t>
      </w:r>
    </w:p>
    <w:p w:rsidR="008739FA" w:rsidRPr="00347516" w:rsidRDefault="008739FA" w:rsidP="00C50262">
      <w:pPr>
        <w:pStyle w:val="SemEspaamento"/>
        <w:jc w:val="both"/>
        <w:rPr>
          <w:rFonts w:ascii="Georgia" w:hAnsi="Georgia" w:cstheme="minorHAnsi"/>
        </w:rPr>
      </w:pPr>
      <w:r w:rsidRPr="00347516">
        <w:rPr>
          <w:rFonts w:ascii="Georgia" w:hAnsi="Georgia" w:cstheme="minorHAnsi"/>
        </w:rPr>
        <w:t>A respeito da relevância dessa nova vertente de pesquisa, Kleiman aponta:</w:t>
      </w:r>
    </w:p>
    <w:p w:rsidR="008739FA" w:rsidRPr="00347516" w:rsidRDefault="008739FA" w:rsidP="00C819CD">
      <w:pPr>
        <w:pStyle w:val="SemEspaamento"/>
        <w:ind w:firstLine="851"/>
        <w:jc w:val="both"/>
        <w:rPr>
          <w:rFonts w:ascii="Georgia" w:hAnsi="Georgia" w:cstheme="minorHAnsi"/>
        </w:rPr>
      </w:pPr>
    </w:p>
    <w:p w:rsidR="008739FA" w:rsidRPr="00347516" w:rsidRDefault="008739FA" w:rsidP="00C819CD">
      <w:pPr>
        <w:pStyle w:val="SemEspaamento"/>
        <w:ind w:left="2268"/>
        <w:jc w:val="both"/>
        <w:rPr>
          <w:rFonts w:ascii="Georgia" w:hAnsi="Georgia" w:cstheme="minorHAnsi"/>
          <w:sz w:val="18"/>
          <w:szCs w:val="18"/>
        </w:rPr>
      </w:pPr>
      <w:r w:rsidRPr="00347516">
        <w:rPr>
          <w:rFonts w:ascii="Georgia" w:hAnsi="Georgia" w:cstheme="minorHAnsi"/>
          <w:sz w:val="18"/>
          <w:szCs w:val="18"/>
        </w:rPr>
        <w:t>O fenômeno do letramento, então, extrapola o mundo da escrita tal qual ele é concebido pelas instituições que se encarregam de introduzir formalmente os sujeitos no mundo da escrita. Pode-se afirmar que a escola, a mais importante das agências de letramento, preocupa-se, não com o letramento, prática social, mas com apenas um tipo de prática de letramento, a alfabetização, o processo de aquisição de códigos (alfabético, numérico), processo geralmente concebido em termos de uma competência individual necessária para o sucesso e promoção na escola. Já outras agências de letramento, como a família, a igreja, a rua como lugar de trabalho, mostram orientações de letramento muito diferentes. (Kleiman, 2006, p. 20)</w:t>
      </w:r>
    </w:p>
    <w:p w:rsidR="008739FA" w:rsidRPr="00347516" w:rsidRDefault="008739FA" w:rsidP="00C819CD">
      <w:pPr>
        <w:pStyle w:val="SemEspaamento"/>
        <w:ind w:firstLine="851"/>
        <w:jc w:val="both"/>
        <w:rPr>
          <w:rFonts w:ascii="Georgia" w:hAnsi="Georgia" w:cstheme="minorHAnsi"/>
          <w:sz w:val="18"/>
          <w:szCs w:val="18"/>
        </w:rPr>
      </w:pPr>
    </w:p>
    <w:p w:rsidR="008739FA" w:rsidRPr="00347516" w:rsidRDefault="008739FA" w:rsidP="00C50262">
      <w:pPr>
        <w:pStyle w:val="SemEspaamento"/>
        <w:jc w:val="both"/>
        <w:rPr>
          <w:rFonts w:ascii="Georgia" w:hAnsi="Georgia" w:cstheme="minorHAnsi"/>
        </w:rPr>
      </w:pPr>
      <w:r w:rsidRPr="00347516">
        <w:rPr>
          <w:rFonts w:ascii="Georgia" w:hAnsi="Georgia" w:cstheme="minorHAnsi"/>
        </w:rPr>
        <w:t>Ao considerar a leitura e escrita como práticas sociais que têm o poder de legitimar papeis sociais, potencializar a cidadania e [re]significar a inserção e atuação do indivíduo na sociedade por meio da reflexão, a literatura, que é um projeto discursivo permeado de singularidades e sentidos, em que interlocutores interagem em um processo constante de construção e desconstrução de sentidos, precisa assumir um papel de importância na escola. Ou seja, são necessárias e urgentes muitas discussões voltadas para o letramento literário no âmbito escolar, na tentativa de avaliar e propor novos caminhos mais adequados para sua escolarização.</w:t>
      </w:r>
    </w:p>
    <w:p w:rsidR="008739FA" w:rsidRPr="00347516" w:rsidRDefault="008739FA" w:rsidP="000E3DC3">
      <w:pPr>
        <w:pStyle w:val="SemEspaamento"/>
        <w:jc w:val="both"/>
        <w:rPr>
          <w:rFonts w:ascii="Georgia" w:hAnsi="Georgia" w:cstheme="minorHAnsi"/>
        </w:rPr>
      </w:pPr>
      <w:r w:rsidRPr="00347516">
        <w:rPr>
          <w:rFonts w:ascii="Georgia" w:hAnsi="Georgia" w:cstheme="minorHAnsi"/>
        </w:rPr>
        <w:t>É sim o letramento literário um grande desafio, pois, a princípio, não é possível e nem mesmo desejado, evitar que a literatura passe por esse processo de escolarização. É imprescindível que a escola se aproprie da função de promover a inserção e a valorização da literatura em seus espaços de construção de saber. No entanto, segundo Soares, é necessário estar atento para uma escolarização da literatura pautada em propostas errôneas, inadequadas, que comprometem, corrompem o literário quando o transforma em escolar. (2001, Apud COSSON, 2006, p: 19)</w:t>
      </w:r>
    </w:p>
    <w:p w:rsidR="008739FA" w:rsidRPr="00347516" w:rsidRDefault="008739FA" w:rsidP="000E3DC3">
      <w:pPr>
        <w:pStyle w:val="SemEspaamento"/>
        <w:jc w:val="both"/>
        <w:rPr>
          <w:rFonts w:ascii="Georgia" w:hAnsi="Georgia" w:cstheme="minorHAnsi"/>
        </w:rPr>
      </w:pPr>
      <w:r w:rsidRPr="00347516">
        <w:rPr>
          <w:rFonts w:ascii="Georgia" w:hAnsi="Georgia" w:cstheme="minorHAnsi"/>
        </w:rPr>
        <w:t xml:space="preserve">Pensar a literatura enquanto projeto estético, discursivo, é pensar na sua natureza particular de pensar e dizer o que muitos pensam e dizem; a literatura pensa e diz de maneira única, complexa e compreensível a todos, porque organiza seus sentidos pelo viés da fruição, por isso humaniza, porque amplia, multiplica, [re]significa o sentido da vida. </w:t>
      </w:r>
    </w:p>
    <w:p w:rsidR="008739FA" w:rsidRPr="00347516" w:rsidRDefault="008739FA" w:rsidP="00C819CD">
      <w:pPr>
        <w:pStyle w:val="SemEspaamento"/>
        <w:ind w:left="2268"/>
        <w:jc w:val="both"/>
        <w:rPr>
          <w:rFonts w:ascii="Georgia" w:hAnsi="Georgia" w:cstheme="minorHAnsi"/>
          <w:sz w:val="18"/>
          <w:szCs w:val="18"/>
        </w:rPr>
      </w:pPr>
      <w:r w:rsidRPr="00347516">
        <w:rPr>
          <w:rFonts w:ascii="Georgia" w:hAnsi="Georgia" w:cstheme="minorHAnsi"/>
          <w:sz w:val="18"/>
          <w:szCs w:val="18"/>
        </w:rPr>
        <w:t>Humanização é o processo que confirma no homem aqueles traços que reputamos essenciais, como o exercício da reflexão, a aquisição do saber, a boa disposição para com o próximo, o afinamento das emoções, a capacidade de penetrar nos problemas da vida, o senso da beleza, a percepção da complexidade do mundo e dos seres, o cultivo do humor. A literatura desenvolve em nós a quota de humanidade na medida em que nos torna mais compreensivos e abertos para a natureza, a sociedade, o semelhante. (CANDIDO, 2004, p. 180)</w:t>
      </w:r>
    </w:p>
    <w:p w:rsidR="008739FA" w:rsidRPr="00347516" w:rsidRDefault="008739FA" w:rsidP="00C819CD">
      <w:pPr>
        <w:pStyle w:val="SemEspaamento"/>
        <w:ind w:firstLine="851"/>
        <w:jc w:val="both"/>
        <w:rPr>
          <w:rFonts w:ascii="Georgia" w:hAnsi="Georgia" w:cstheme="minorHAnsi"/>
          <w:sz w:val="18"/>
          <w:szCs w:val="18"/>
        </w:rPr>
      </w:pPr>
    </w:p>
    <w:p w:rsidR="008739FA" w:rsidRPr="00347516" w:rsidRDefault="008739FA" w:rsidP="000E3DC3">
      <w:pPr>
        <w:pStyle w:val="SemEspaamento"/>
        <w:jc w:val="both"/>
        <w:rPr>
          <w:rFonts w:ascii="Georgia" w:hAnsi="Georgia" w:cstheme="minorHAnsi"/>
        </w:rPr>
      </w:pPr>
      <w:r w:rsidRPr="00347516">
        <w:rPr>
          <w:rFonts w:ascii="Georgia" w:hAnsi="Georgia" w:cstheme="minorHAnsi"/>
        </w:rPr>
        <w:t>Assim, somente quando a literatura assumir o papel de protagonista na escola, em especial na formação do leitor e, consequentemente, na promoção do letramento, as lacunas que insistem em contornar a educação serão preenchidas de forma consistente, criativa e significativa.</w:t>
      </w:r>
    </w:p>
    <w:p w:rsidR="008739FA" w:rsidRPr="00347516" w:rsidRDefault="008739FA" w:rsidP="00C819CD">
      <w:pPr>
        <w:pStyle w:val="SemEspaamento"/>
        <w:ind w:firstLine="851"/>
        <w:jc w:val="both"/>
        <w:rPr>
          <w:rFonts w:ascii="Georgia" w:hAnsi="Georgia" w:cstheme="minorHAnsi"/>
        </w:rPr>
      </w:pPr>
    </w:p>
    <w:p w:rsidR="008739FA" w:rsidRPr="00347516" w:rsidRDefault="008739FA" w:rsidP="00C819CD">
      <w:pPr>
        <w:pStyle w:val="SemEspaamento"/>
        <w:jc w:val="both"/>
        <w:rPr>
          <w:rFonts w:ascii="Georgia" w:hAnsi="Georgia" w:cstheme="minorHAnsi"/>
          <w:b/>
        </w:rPr>
      </w:pPr>
      <w:r w:rsidRPr="00347516">
        <w:rPr>
          <w:rFonts w:ascii="Georgia" w:hAnsi="Georgia" w:cstheme="minorHAnsi"/>
          <w:b/>
        </w:rPr>
        <w:t>6. CUIDANDO DAS MEMÓRIAS</w:t>
      </w:r>
    </w:p>
    <w:p w:rsidR="008739FA" w:rsidRPr="00347516" w:rsidRDefault="008739FA" w:rsidP="00C819CD">
      <w:pPr>
        <w:pStyle w:val="SemEspaamento"/>
        <w:ind w:firstLine="851"/>
        <w:jc w:val="both"/>
        <w:rPr>
          <w:rFonts w:ascii="Georgia" w:hAnsi="Georgia" w:cstheme="minorHAnsi"/>
        </w:rPr>
      </w:pPr>
    </w:p>
    <w:p w:rsidR="008739FA" w:rsidRPr="00347516" w:rsidRDefault="008739FA" w:rsidP="000E3DC3">
      <w:pPr>
        <w:pStyle w:val="SemEspaamento"/>
        <w:jc w:val="both"/>
        <w:rPr>
          <w:rFonts w:ascii="Georgia" w:hAnsi="Georgia" w:cstheme="minorHAnsi"/>
        </w:rPr>
      </w:pPr>
      <w:r w:rsidRPr="00347516">
        <w:rPr>
          <w:rFonts w:ascii="Georgia" w:hAnsi="Georgia" w:cstheme="minorHAnsi"/>
        </w:rPr>
        <w:t>Cuidando das Memórias é o nome da atividade aqui apresentada. Para compreender sua dinâmica aqui estudada parte-se das considerações de Hamilton acerca do conjunto de elementos que integram a cena de todo e qualquer evento de letramento.</w:t>
      </w:r>
    </w:p>
    <w:p w:rsidR="008739FA" w:rsidRPr="00347516" w:rsidRDefault="008739FA" w:rsidP="000E3DC3">
      <w:pPr>
        <w:pStyle w:val="SemEspaamento"/>
        <w:jc w:val="both"/>
        <w:rPr>
          <w:rFonts w:ascii="Georgia" w:hAnsi="Georgia" w:cstheme="minorHAnsi"/>
        </w:rPr>
      </w:pPr>
      <w:r w:rsidRPr="00347516">
        <w:rPr>
          <w:rFonts w:ascii="Georgia" w:hAnsi="Georgia" w:cstheme="minorHAnsi"/>
        </w:rPr>
        <w:t>A presença desses elementos aponta para a complexidade do letramento em uso. Para entendê-lo, devemos levar em consideração não apenas as evidências empíricas observáveis nos eventos de letramento – quem faz uso de textos, onde e como – mas também os elementos invisíveis, tais como sentimentos, conhecimentos, propósitos, relações de poder, valores e ideologias, nem sempre inferíveis de dados documentais, conforme chamam atenção Barton, Hamilton e Ivanic (2000 Apud OLIVEIRA, S. 2007, p: 103).Portanto, é necessária a compreensão de cada um dos elementos que perpassam todo evento e prática de letramentos – participantes, ambiente, artefatos e atividades - para uma ampla compreensão da complexidade do letramento em questão.</w:t>
      </w:r>
    </w:p>
    <w:p w:rsidR="008739FA" w:rsidRPr="00347516" w:rsidRDefault="008739FA" w:rsidP="00C819CD">
      <w:pPr>
        <w:pStyle w:val="SemEspaamento"/>
        <w:ind w:firstLine="851"/>
        <w:jc w:val="both"/>
        <w:rPr>
          <w:rFonts w:ascii="Georgia" w:hAnsi="Georgia" w:cstheme="minorHAnsi"/>
        </w:rPr>
      </w:pPr>
    </w:p>
    <w:p w:rsidR="008739FA" w:rsidRPr="00347516" w:rsidRDefault="008739FA" w:rsidP="00C819CD">
      <w:pPr>
        <w:pStyle w:val="SemEspaamento"/>
        <w:jc w:val="both"/>
        <w:rPr>
          <w:rFonts w:ascii="Georgia" w:hAnsi="Georgia" w:cstheme="minorHAnsi"/>
          <w:b/>
        </w:rPr>
      </w:pPr>
      <w:r w:rsidRPr="00347516">
        <w:rPr>
          <w:rFonts w:ascii="Georgia" w:hAnsi="Georgia" w:cstheme="minorHAnsi"/>
          <w:b/>
        </w:rPr>
        <w:t>6.1. PARTICIPANTES</w:t>
      </w:r>
    </w:p>
    <w:p w:rsidR="008739FA" w:rsidRPr="00347516" w:rsidRDefault="008739FA" w:rsidP="00C819CD">
      <w:pPr>
        <w:pStyle w:val="SemEspaamento"/>
        <w:ind w:firstLine="851"/>
        <w:jc w:val="both"/>
        <w:rPr>
          <w:rFonts w:ascii="Georgia" w:hAnsi="Georgia" w:cstheme="minorHAnsi"/>
        </w:rPr>
      </w:pPr>
    </w:p>
    <w:p w:rsidR="008739FA" w:rsidRPr="00347516" w:rsidRDefault="008739FA" w:rsidP="000E3DC3">
      <w:pPr>
        <w:pStyle w:val="SemEspaamento"/>
        <w:jc w:val="both"/>
        <w:rPr>
          <w:rFonts w:ascii="Georgia" w:hAnsi="Georgia" w:cstheme="minorHAnsi"/>
        </w:rPr>
      </w:pPr>
      <w:r w:rsidRPr="00347516">
        <w:rPr>
          <w:rFonts w:ascii="Georgia" w:hAnsi="Georgia" w:cstheme="minorHAnsi"/>
        </w:rPr>
        <w:t>Os participantes envolvidos na atividade são trinta e um alunos de um universo de trinta e cinco, a professora de Língua Portuguesa orientadora da atividade e familiares de alguns dos alunos envolvidos.</w:t>
      </w:r>
    </w:p>
    <w:p w:rsidR="008739FA" w:rsidRPr="00347516" w:rsidRDefault="008739FA" w:rsidP="00C819CD">
      <w:pPr>
        <w:pStyle w:val="SemEspaamento"/>
        <w:ind w:firstLine="851"/>
        <w:jc w:val="both"/>
        <w:rPr>
          <w:rFonts w:ascii="Georgia" w:hAnsi="Georgia" w:cstheme="minorHAnsi"/>
        </w:rPr>
      </w:pPr>
    </w:p>
    <w:p w:rsidR="008739FA" w:rsidRPr="00347516" w:rsidRDefault="008739FA" w:rsidP="00FF26EC">
      <w:pPr>
        <w:pStyle w:val="SemEspaamento"/>
        <w:ind w:firstLine="851"/>
        <w:jc w:val="center"/>
        <w:rPr>
          <w:rFonts w:ascii="Georgia" w:hAnsi="Georgia" w:cstheme="minorHAnsi"/>
        </w:rPr>
      </w:pPr>
      <w:r w:rsidRPr="00347516">
        <w:rPr>
          <w:rFonts w:ascii="Georgia" w:hAnsi="Georgia" w:cstheme="minorHAnsi"/>
          <w:noProof/>
          <w:lang w:eastAsia="pt-BR"/>
        </w:rPr>
        <w:drawing>
          <wp:inline distT="0" distB="0" distL="0" distR="0">
            <wp:extent cx="3149600" cy="2176933"/>
            <wp:effectExtent l="0" t="0" r="0" b="0"/>
            <wp:docPr id="1025" name="Imagem 1025" descr="D:\Documentos\EETB\2013\fotos\101MSDCF\DSC08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os\EETB\2013\fotos\101MSDCF\DSC08081.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7843"/>
                    <a:stretch/>
                  </pic:blipFill>
                  <pic:spPr bwMode="auto">
                    <a:xfrm>
                      <a:off x="0" y="0"/>
                      <a:ext cx="3172691" cy="2192893"/>
                    </a:xfrm>
                    <a:prstGeom prst="rect">
                      <a:avLst/>
                    </a:prstGeom>
                    <a:noFill/>
                    <a:ln>
                      <a:noFill/>
                    </a:ln>
                    <a:extLst>
                      <a:ext uri="{53640926-AAD7-44D8-BBD7-CCE9431645EC}">
                        <a14:shadowObscured xmlns:a14="http://schemas.microsoft.com/office/drawing/2010/main"/>
                      </a:ext>
                    </a:extLst>
                  </pic:spPr>
                </pic:pic>
              </a:graphicData>
            </a:graphic>
          </wp:inline>
        </w:drawing>
      </w:r>
    </w:p>
    <w:p w:rsidR="008739FA" w:rsidRPr="00BB412E" w:rsidRDefault="008739FA" w:rsidP="00BB412E">
      <w:pPr>
        <w:pStyle w:val="SemEspaamento"/>
        <w:ind w:firstLine="851"/>
        <w:jc w:val="center"/>
        <w:rPr>
          <w:rFonts w:ascii="Georgia" w:hAnsi="Georgia" w:cstheme="minorHAnsi"/>
          <w:sz w:val="18"/>
        </w:rPr>
      </w:pPr>
      <w:r w:rsidRPr="00BB412E">
        <w:rPr>
          <w:rFonts w:ascii="Georgia" w:hAnsi="Georgia" w:cstheme="minorHAnsi"/>
          <w:sz w:val="18"/>
        </w:rPr>
        <w:t>Figura 2 Alunos do 9º Ano A da Escola Estadual Tristão de Barros (2013)</w:t>
      </w:r>
    </w:p>
    <w:p w:rsidR="008739FA" w:rsidRPr="00347516" w:rsidRDefault="008739FA" w:rsidP="00C819CD">
      <w:pPr>
        <w:pStyle w:val="SemEspaamento"/>
        <w:ind w:firstLine="851"/>
        <w:jc w:val="both"/>
        <w:rPr>
          <w:rFonts w:ascii="Georgia" w:hAnsi="Georgia" w:cstheme="minorHAnsi"/>
        </w:rPr>
      </w:pPr>
    </w:p>
    <w:p w:rsidR="008739FA" w:rsidRPr="00347516" w:rsidRDefault="008739FA" w:rsidP="000E3DC3">
      <w:pPr>
        <w:pStyle w:val="SemEspaamento"/>
        <w:jc w:val="both"/>
        <w:rPr>
          <w:rFonts w:ascii="Georgia" w:hAnsi="Georgia" w:cstheme="minorHAnsi"/>
        </w:rPr>
      </w:pPr>
      <w:r w:rsidRPr="00347516">
        <w:rPr>
          <w:rFonts w:ascii="Georgia" w:hAnsi="Georgia" w:cstheme="minorHAnsi"/>
        </w:rPr>
        <w:t>Os alunos situam-se na faixa etária dos catorze aos quinze anos de idade e são todos residentes na zona urbana do município de Currais Novos, moradores dos mais diversos bairros da cidade, inclusive alguns bastante afastados da escola.</w:t>
      </w:r>
    </w:p>
    <w:p w:rsidR="008739FA" w:rsidRPr="00347516" w:rsidRDefault="008739FA" w:rsidP="000E3DC3">
      <w:pPr>
        <w:pStyle w:val="SemEspaamento"/>
        <w:jc w:val="both"/>
        <w:rPr>
          <w:rFonts w:ascii="Georgia" w:hAnsi="Georgia" w:cstheme="minorHAnsi"/>
        </w:rPr>
      </w:pPr>
      <w:r w:rsidRPr="00347516">
        <w:rPr>
          <w:rFonts w:ascii="Georgia" w:hAnsi="Georgia" w:cstheme="minorHAnsi"/>
        </w:rPr>
        <w:t>A turma apresenta algumas dificuldades no que diz respeito à aprendizagem, mas nada muito significativo, o que possivelmente é consequência da indisciplina que a caracteriza.</w:t>
      </w:r>
    </w:p>
    <w:p w:rsidR="008739FA" w:rsidRPr="00347516" w:rsidRDefault="008739FA" w:rsidP="000E3DC3">
      <w:pPr>
        <w:pStyle w:val="SemEspaamento"/>
        <w:jc w:val="both"/>
        <w:rPr>
          <w:rFonts w:ascii="Georgia" w:hAnsi="Georgia" w:cstheme="minorHAnsi"/>
        </w:rPr>
      </w:pPr>
      <w:r w:rsidRPr="00347516">
        <w:rPr>
          <w:rFonts w:ascii="Georgia" w:hAnsi="Georgia" w:cstheme="minorHAnsi"/>
        </w:rPr>
        <w:t>É essa turma constantemente comentada em reuniões e conselhos escolares como necessitada de novos encaminhamentos, novas estratégias, pois é composta de alunos consideravelmente inquietos, dispersos, entretanto, bastante participativos.</w:t>
      </w:r>
    </w:p>
    <w:p w:rsidR="008739FA" w:rsidRPr="00347516" w:rsidRDefault="008739FA" w:rsidP="000E3DC3">
      <w:pPr>
        <w:pStyle w:val="SemEspaamento"/>
        <w:jc w:val="both"/>
        <w:rPr>
          <w:rFonts w:ascii="Georgia" w:hAnsi="Georgia" w:cstheme="minorHAnsi"/>
        </w:rPr>
      </w:pPr>
      <w:r w:rsidRPr="00347516">
        <w:rPr>
          <w:rFonts w:ascii="Georgia" w:hAnsi="Georgia" w:cstheme="minorHAnsi"/>
        </w:rPr>
        <w:t>No que se refere à professora de Língua Portuguesa, orientadora dessa atividade, realiza suas atividades junto a essa turma desde o início do ano de dois mil e treze.</w:t>
      </w:r>
    </w:p>
    <w:p w:rsidR="008739FA" w:rsidRPr="00347516" w:rsidRDefault="008739FA" w:rsidP="000E3DC3">
      <w:pPr>
        <w:pStyle w:val="SemEspaamento"/>
        <w:jc w:val="both"/>
        <w:rPr>
          <w:rFonts w:ascii="Georgia" w:hAnsi="Georgia" w:cstheme="minorHAnsi"/>
        </w:rPr>
      </w:pPr>
      <w:r w:rsidRPr="00347516">
        <w:rPr>
          <w:rFonts w:ascii="Georgia" w:hAnsi="Georgia" w:cstheme="minorHAnsi"/>
        </w:rPr>
        <w:t>A professora, que mantem um relacionamento bastante agradável com a turma, constantemente aborda o texto literário na sala de aula e, na maioria das vezes, as suas singularidades enquanto textos literários são respeitadas e exploradas.</w:t>
      </w:r>
    </w:p>
    <w:p w:rsidR="008739FA" w:rsidRPr="00347516" w:rsidRDefault="008739FA" w:rsidP="000E3DC3">
      <w:pPr>
        <w:pStyle w:val="SemEspaamento"/>
        <w:jc w:val="both"/>
        <w:rPr>
          <w:rFonts w:ascii="Georgia" w:hAnsi="Georgia" w:cstheme="minorHAnsi"/>
        </w:rPr>
      </w:pPr>
      <w:r w:rsidRPr="00347516">
        <w:rPr>
          <w:rFonts w:ascii="Georgia" w:hAnsi="Georgia" w:cstheme="minorHAnsi"/>
        </w:rPr>
        <w:t>Os familiares que participaram de maneira indireta na atividade, mas não menos significativa, são em sua maioria mulheres, muitas destas mães dos alunos envolvidos.</w:t>
      </w:r>
    </w:p>
    <w:p w:rsidR="008739FA" w:rsidRPr="00347516" w:rsidRDefault="008739FA" w:rsidP="00C819CD">
      <w:pPr>
        <w:pStyle w:val="SemEspaamento"/>
        <w:ind w:firstLine="851"/>
        <w:jc w:val="both"/>
        <w:rPr>
          <w:rFonts w:ascii="Georgia" w:hAnsi="Georgia" w:cstheme="minorHAnsi"/>
        </w:rPr>
      </w:pPr>
    </w:p>
    <w:p w:rsidR="008739FA" w:rsidRPr="00347516" w:rsidRDefault="008739FA" w:rsidP="00C819CD">
      <w:pPr>
        <w:pStyle w:val="SemEspaamento"/>
        <w:jc w:val="both"/>
        <w:rPr>
          <w:rFonts w:ascii="Georgia" w:hAnsi="Georgia" w:cstheme="minorHAnsi"/>
          <w:b/>
        </w:rPr>
      </w:pPr>
      <w:r w:rsidRPr="00347516">
        <w:rPr>
          <w:rFonts w:ascii="Georgia" w:hAnsi="Georgia" w:cstheme="minorHAnsi"/>
          <w:b/>
        </w:rPr>
        <w:t>6.2. AMBIENTE</w:t>
      </w:r>
    </w:p>
    <w:p w:rsidR="008739FA" w:rsidRPr="00347516" w:rsidRDefault="008739FA" w:rsidP="00C819CD">
      <w:pPr>
        <w:pStyle w:val="SemEspaamento"/>
        <w:ind w:firstLine="851"/>
        <w:jc w:val="both"/>
        <w:rPr>
          <w:rFonts w:ascii="Georgia" w:hAnsi="Georgia" w:cstheme="minorHAnsi"/>
        </w:rPr>
      </w:pPr>
    </w:p>
    <w:p w:rsidR="008739FA" w:rsidRPr="00347516" w:rsidRDefault="008739FA" w:rsidP="000E3DC3">
      <w:pPr>
        <w:pStyle w:val="SemEspaamento"/>
        <w:jc w:val="both"/>
        <w:rPr>
          <w:rFonts w:ascii="Georgia" w:hAnsi="Georgia" w:cstheme="minorHAnsi"/>
        </w:rPr>
      </w:pPr>
      <w:r w:rsidRPr="00347516">
        <w:rPr>
          <w:rFonts w:ascii="Georgia" w:hAnsi="Georgia" w:cstheme="minorHAnsi"/>
        </w:rPr>
        <w:t>A escola adota o sistema de salas-ambiente, ou seja, há uma sala de aula específica para cada disciplina e o professor de cada turno é o responsável pela organização da sala. Entretanto, no ano de dois mil e treze a escola abarcou para o Ensino Fundamental mais um professor de Língua Portuguesa, somando assim três professores, o que inviabilizou o número adequado de salas-ambientes referentes à disciplina de Língua Portuguesa para o referido turno.</w:t>
      </w:r>
    </w:p>
    <w:p w:rsidR="008739FA" w:rsidRPr="00347516" w:rsidRDefault="008739FA" w:rsidP="000E3DC3">
      <w:pPr>
        <w:pStyle w:val="SemEspaamento"/>
        <w:jc w:val="both"/>
        <w:rPr>
          <w:rFonts w:ascii="Georgia" w:hAnsi="Georgia" w:cstheme="minorHAnsi"/>
        </w:rPr>
      </w:pPr>
      <w:r w:rsidRPr="00347516">
        <w:rPr>
          <w:rFonts w:ascii="Georgia" w:hAnsi="Georgia" w:cstheme="minorHAnsi"/>
        </w:rPr>
        <w:t xml:space="preserve">Assim, a professora personagem dessa pesquisa trabalha suas aulas junto aos alunos do Ensino Fundamental na sala doze, referente à disciplina de Química, já que a mesma não é utilizada durante as aulas da manhã. A professora também costuma realizar suas atividades na biblioteca, na tentativa de dinamizar o espaço e promover a familiarização do aluno com a biblioteca e sua real função no espaço escolar. </w:t>
      </w:r>
    </w:p>
    <w:p w:rsidR="008739FA" w:rsidRPr="00347516" w:rsidRDefault="008739FA" w:rsidP="000E3DC3">
      <w:pPr>
        <w:pStyle w:val="SemEspaamento"/>
        <w:jc w:val="both"/>
        <w:rPr>
          <w:rFonts w:ascii="Georgia" w:hAnsi="Georgia" w:cstheme="minorHAnsi"/>
        </w:rPr>
      </w:pPr>
      <w:r w:rsidRPr="00347516">
        <w:rPr>
          <w:rFonts w:ascii="Georgia" w:hAnsi="Georgia" w:cstheme="minorHAnsi"/>
        </w:rPr>
        <w:t>A sala de aula é razoavelmente ampla, bem iluminada, principalmente durante o turno matutino e bastante arejada, pois possui janelas grandes, além de ventiladores.</w:t>
      </w:r>
    </w:p>
    <w:p w:rsidR="008739FA" w:rsidRPr="00347516" w:rsidRDefault="008739FA" w:rsidP="000E3DC3">
      <w:pPr>
        <w:pStyle w:val="SemEspaamento"/>
        <w:jc w:val="both"/>
        <w:rPr>
          <w:rFonts w:ascii="Georgia" w:hAnsi="Georgia" w:cstheme="minorHAnsi"/>
        </w:rPr>
      </w:pPr>
      <w:r w:rsidRPr="00347516">
        <w:rPr>
          <w:rFonts w:ascii="Georgia" w:hAnsi="Georgia" w:cstheme="minorHAnsi"/>
        </w:rPr>
        <w:t>A biblioteca da Escola Estadual Tristão de Barros que recebe o nome de Monteiro Lobato como forma de homenagear esse escritor tão importante em nossa literatura, dispõe de um acervo bibliográfico bastante interessante, como livros de literatura brasileira e estrangeira – romances, contos, poesias, etc – revistas de circulação nacional, jornais, periódicos, entre outros. É um espaço não muito grande, em virtude do acervo que se espalha em algumas estantes, entretanto é bastante iluminada e arejada.</w:t>
      </w:r>
    </w:p>
    <w:p w:rsidR="008739FA" w:rsidRDefault="008739FA" w:rsidP="000E3DC3">
      <w:pPr>
        <w:pStyle w:val="SemEspaamento"/>
        <w:jc w:val="both"/>
        <w:rPr>
          <w:rFonts w:ascii="Georgia" w:hAnsi="Georgia" w:cstheme="minorHAnsi"/>
        </w:rPr>
      </w:pPr>
      <w:r w:rsidRPr="00347516">
        <w:rPr>
          <w:rFonts w:ascii="Georgia" w:hAnsi="Georgia" w:cstheme="minorHAnsi"/>
        </w:rPr>
        <w:t xml:space="preserve">Os alunos do Ensino Fundamental apresentam uma frequência razoável à biblioteca. Alguns destes são instigados pelos professores a frequentar o espaço, outros já têm o hábito da leitura e, independente de orientações, ou mesmo solicitações de algum professor, costumam frequentar o espaço com bastante autonomia e interesse. </w:t>
      </w:r>
    </w:p>
    <w:p w:rsidR="00711706" w:rsidRPr="00347516" w:rsidRDefault="00711706" w:rsidP="000E3DC3">
      <w:pPr>
        <w:pStyle w:val="SemEspaamento"/>
        <w:jc w:val="both"/>
        <w:rPr>
          <w:rFonts w:ascii="Georgia" w:hAnsi="Georgia" w:cstheme="minorHAnsi"/>
        </w:rPr>
      </w:pPr>
    </w:p>
    <w:p w:rsidR="008739FA" w:rsidRPr="00347516" w:rsidRDefault="008739FA" w:rsidP="00C819CD">
      <w:pPr>
        <w:pStyle w:val="SemEspaamento"/>
        <w:ind w:firstLine="851"/>
        <w:jc w:val="both"/>
        <w:rPr>
          <w:rFonts w:ascii="Georgia" w:hAnsi="Georgia" w:cstheme="minorHAnsi"/>
        </w:rPr>
      </w:pPr>
    </w:p>
    <w:p w:rsidR="008739FA" w:rsidRPr="00347516" w:rsidRDefault="008739FA" w:rsidP="00FF26EC">
      <w:pPr>
        <w:pStyle w:val="SemEspaamento"/>
        <w:ind w:firstLine="851"/>
        <w:jc w:val="center"/>
        <w:rPr>
          <w:rFonts w:ascii="Georgia" w:hAnsi="Georgia" w:cstheme="minorHAnsi"/>
        </w:rPr>
      </w:pPr>
      <w:r w:rsidRPr="00347516">
        <w:rPr>
          <w:rFonts w:ascii="Georgia" w:hAnsi="Georgia" w:cstheme="minorHAnsi"/>
          <w:noProof/>
          <w:lang w:eastAsia="pt-BR"/>
        </w:rPr>
        <w:drawing>
          <wp:anchor distT="0" distB="0" distL="114300" distR="114300" simplePos="0" relativeHeight="251749376" behindDoc="1" locked="0" layoutInCell="1" allowOverlap="1">
            <wp:simplePos x="0" y="0"/>
            <wp:positionH relativeFrom="column">
              <wp:posOffset>2191074</wp:posOffset>
            </wp:positionH>
            <wp:positionV relativeFrom="paragraph">
              <wp:posOffset>3079</wp:posOffset>
            </wp:positionV>
            <wp:extent cx="1740739" cy="2337759"/>
            <wp:effectExtent l="19050" t="0" r="0" b="0"/>
            <wp:wrapNone/>
            <wp:docPr id="1029" name="Imagem 1029" descr="D:\Documentos\EETB\2013\9º ANO\9º A\Grupo de Brenda, Laryssa, Sabrina, Thiago e Midiã\100_1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os\EETB\2013\9º ANO\9º A\Grupo de Brenda, Laryssa, Sabrina, Thiago e Midiã\100_1598.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740739" cy="2337759"/>
                    </a:xfrm>
                    <a:prstGeom prst="rect">
                      <a:avLst/>
                    </a:prstGeom>
                    <a:noFill/>
                    <a:ln>
                      <a:noFill/>
                    </a:ln>
                  </pic:spPr>
                </pic:pic>
              </a:graphicData>
            </a:graphic>
          </wp:anchor>
        </w:drawing>
      </w:r>
    </w:p>
    <w:p w:rsidR="00FF26EC" w:rsidRDefault="00FF26EC" w:rsidP="00C819CD">
      <w:pPr>
        <w:pStyle w:val="SemEspaamento"/>
        <w:ind w:firstLine="851"/>
        <w:jc w:val="both"/>
        <w:rPr>
          <w:rFonts w:ascii="Georgia" w:hAnsi="Georgia" w:cstheme="minorHAnsi"/>
        </w:rPr>
      </w:pPr>
    </w:p>
    <w:p w:rsidR="00FF26EC" w:rsidRDefault="00FF26EC" w:rsidP="00C819CD">
      <w:pPr>
        <w:pStyle w:val="SemEspaamento"/>
        <w:ind w:firstLine="851"/>
        <w:jc w:val="both"/>
        <w:rPr>
          <w:rFonts w:ascii="Georgia" w:hAnsi="Georgia" w:cstheme="minorHAnsi"/>
        </w:rPr>
      </w:pPr>
    </w:p>
    <w:p w:rsidR="00FF26EC" w:rsidRDefault="00FF26EC" w:rsidP="00C819CD">
      <w:pPr>
        <w:pStyle w:val="SemEspaamento"/>
        <w:ind w:firstLine="851"/>
        <w:jc w:val="both"/>
        <w:rPr>
          <w:rFonts w:ascii="Georgia" w:hAnsi="Georgia" w:cstheme="minorHAnsi"/>
        </w:rPr>
      </w:pPr>
    </w:p>
    <w:p w:rsidR="00FF26EC" w:rsidRDefault="00FF26EC" w:rsidP="00C819CD">
      <w:pPr>
        <w:pStyle w:val="SemEspaamento"/>
        <w:ind w:firstLine="851"/>
        <w:jc w:val="both"/>
        <w:rPr>
          <w:rFonts w:ascii="Georgia" w:hAnsi="Georgia" w:cstheme="minorHAnsi"/>
        </w:rPr>
      </w:pPr>
    </w:p>
    <w:p w:rsidR="00FF26EC" w:rsidRDefault="00FF26EC" w:rsidP="00C819CD">
      <w:pPr>
        <w:pStyle w:val="SemEspaamento"/>
        <w:ind w:firstLine="851"/>
        <w:jc w:val="both"/>
        <w:rPr>
          <w:rFonts w:ascii="Georgia" w:hAnsi="Georgia" w:cstheme="minorHAnsi"/>
        </w:rPr>
      </w:pPr>
    </w:p>
    <w:p w:rsidR="00FF26EC" w:rsidRDefault="00FF26EC" w:rsidP="00C819CD">
      <w:pPr>
        <w:pStyle w:val="SemEspaamento"/>
        <w:ind w:firstLine="851"/>
        <w:jc w:val="both"/>
        <w:rPr>
          <w:rFonts w:ascii="Georgia" w:hAnsi="Georgia" w:cstheme="minorHAnsi"/>
        </w:rPr>
      </w:pPr>
    </w:p>
    <w:p w:rsidR="00FF26EC" w:rsidRDefault="00FF26EC" w:rsidP="00C819CD">
      <w:pPr>
        <w:pStyle w:val="SemEspaamento"/>
        <w:ind w:firstLine="851"/>
        <w:jc w:val="both"/>
        <w:rPr>
          <w:rFonts w:ascii="Georgia" w:hAnsi="Georgia" w:cstheme="minorHAnsi"/>
        </w:rPr>
      </w:pPr>
    </w:p>
    <w:p w:rsidR="00FF26EC" w:rsidRDefault="00FF26EC" w:rsidP="00C819CD">
      <w:pPr>
        <w:pStyle w:val="SemEspaamento"/>
        <w:ind w:firstLine="851"/>
        <w:jc w:val="both"/>
        <w:rPr>
          <w:rFonts w:ascii="Georgia" w:hAnsi="Georgia" w:cstheme="minorHAnsi"/>
        </w:rPr>
      </w:pPr>
    </w:p>
    <w:p w:rsidR="00FF26EC" w:rsidRDefault="00FF26EC" w:rsidP="00C819CD">
      <w:pPr>
        <w:pStyle w:val="SemEspaamento"/>
        <w:ind w:firstLine="851"/>
        <w:jc w:val="both"/>
        <w:rPr>
          <w:rFonts w:ascii="Georgia" w:hAnsi="Georgia" w:cstheme="minorHAnsi"/>
        </w:rPr>
      </w:pPr>
    </w:p>
    <w:p w:rsidR="00FF26EC" w:rsidRDefault="00FF26EC" w:rsidP="00C819CD">
      <w:pPr>
        <w:pStyle w:val="SemEspaamento"/>
        <w:ind w:firstLine="851"/>
        <w:jc w:val="both"/>
        <w:rPr>
          <w:rFonts w:ascii="Georgia" w:hAnsi="Georgia" w:cstheme="minorHAnsi"/>
        </w:rPr>
      </w:pPr>
    </w:p>
    <w:p w:rsidR="00FF26EC" w:rsidRDefault="00FF26EC" w:rsidP="00C819CD">
      <w:pPr>
        <w:pStyle w:val="SemEspaamento"/>
        <w:ind w:firstLine="851"/>
        <w:jc w:val="both"/>
        <w:rPr>
          <w:rFonts w:ascii="Georgia" w:hAnsi="Georgia" w:cstheme="minorHAnsi"/>
        </w:rPr>
      </w:pPr>
    </w:p>
    <w:p w:rsidR="00FF26EC" w:rsidRDefault="00FF26EC" w:rsidP="00C819CD">
      <w:pPr>
        <w:pStyle w:val="SemEspaamento"/>
        <w:ind w:firstLine="851"/>
        <w:jc w:val="both"/>
        <w:rPr>
          <w:rFonts w:ascii="Georgia" w:hAnsi="Georgia" w:cstheme="minorHAnsi"/>
        </w:rPr>
      </w:pPr>
    </w:p>
    <w:p w:rsidR="00FF26EC" w:rsidRDefault="00FF26EC" w:rsidP="00C819CD">
      <w:pPr>
        <w:pStyle w:val="SemEspaamento"/>
        <w:ind w:firstLine="851"/>
        <w:jc w:val="both"/>
        <w:rPr>
          <w:rFonts w:ascii="Georgia" w:hAnsi="Georgia" w:cstheme="minorHAnsi"/>
        </w:rPr>
      </w:pPr>
    </w:p>
    <w:p w:rsidR="00FF26EC" w:rsidRPr="00BB412E" w:rsidRDefault="00FF26EC" w:rsidP="00BB412E">
      <w:pPr>
        <w:pStyle w:val="SemEspaamento"/>
        <w:ind w:firstLine="851"/>
        <w:jc w:val="center"/>
        <w:rPr>
          <w:rFonts w:ascii="Georgia" w:hAnsi="Georgia" w:cstheme="minorHAnsi"/>
          <w:sz w:val="18"/>
        </w:rPr>
      </w:pPr>
    </w:p>
    <w:p w:rsidR="008739FA" w:rsidRPr="00BB412E" w:rsidRDefault="008739FA" w:rsidP="00BB412E">
      <w:pPr>
        <w:pStyle w:val="SemEspaamento"/>
        <w:ind w:firstLine="851"/>
        <w:rPr>
          <w:rFonts w:ascii="Georgia" w:hAnsi="Georgia" w:cstheme="minorHAnsi"/>
          <w:sz w:val="18"/>
        </w:rPr>
      </w:pPr>
      <w:r w:rsidRPr="00BB412E">
        <w:rPr>
          <w:rFonts w:ascii="Georgia" w:hAnsi="Georgia" w:cstheme="minorHAnsi"/>
          <w:sz w:val="18"/>
        </w:rPr>
        <w:t>Figura 3 Aluna em uma atividade de leitura na Biblioteca</w:t>
      </w:r>
    </w:p>
    <w:p w:rsidR="008739FA" w:rsidRPr="00347516" w:rsidRDefault="008739FA" w:rsidP="00C819CD">
      <w:pPr>
        <w:pStyle w:val="SemEspaamento"/>
        <w:jc w:val="both"/>
        <w:rPr>
          <w:rFonts w:ascii="Georgia" w:hAnsi="Georgia" w:cstheme="minorHAnsi"/>
          <w:b/>
        </w:rPr>
      </w:pPr>
    </w:p>
    <w:p w:rsidR="008739FA" w:rsidRPr="00347516" w:rsidRDefault="008739FA" w:rsidP="00C819CD">
      <w:pPr>
        <w:pStyle w:val="SemEspaamento"/>
        <w:jc w:val="both"/>
        <w:rPr>
          <w:rFonts w:ascii="Georgia" w:hAnsi="Georgia" w:cstheme="minorHAnsi"/>
          <w:b/>
        </w:rPr>
      </w:pPr>
      <w:r w:rsidRPr="00347516">
        <w:rPr>
          <w:rFonts w:ascii="Georgia" w:hAnsi="Georgia" w:cstheme="minorHAnsi"/>
          <w:b/>
        </w:rPr>
        <w:t>6.3. ARTEFATOS</w:t>
      </w:r>
    </w:p>
    <w:p w:rsidR="008739FA" w:rsidRPr="00347516" w:rsidRDefault="008739FA" w:rsidP="00C819CD">
      <w:pPr>
        <w:pStyle w:val="SemEspaamento"/>
        <w:ind w:firstLine="851"/>
        <w:jc w:val="both"/>
        <w:rPr>
          <w:rFonts w:ascii="Georgia" w:hAnsi="Georgia" w:cstheme="minorHAnsi"/>
        </w:rPr>
      </w:pPr>
    </w:p>
    <w:p w:rsidR="008739FA" w:rsidRPr="00347516" w:rsidRDefault="00FF26EC" w:rsidP="000E3DC3">
      <w:pPr>
        <w:pStyle w:val="SemEspaamento"/>
        <w:jc w:val="both"/>
        <w:rPr>
          <w:rFonts w:ascii="Georgia" w:hAnsi="Georgia" w:cstheme="minorHAnsi"/>
        </w:rPr>
      </w:pPr>
      <w:r>
        <w:rPr>
          <w:rFonts w:ascii="Georgia" w:hAnsi="Georgia" w:cstheme="minorHAnsi"/>
          <w:noProof/>
          <w:lang w:eastAsia="pt-BR"/>
        </w:rPr>
        <w:drawing>
          <wp:anchor distT="0" distB="0" distL="114300" distR="114300" simplePos="0" relativeHeight="251750400" behindDoc="1" locked="0" layoutInCell="1" allowOverlap="1">
            <wp:simplePos x="0" y="0"/>
            <wp:positionH relativeFrom="column">
              <wp:posOffset>2072005</wp:posOffset>
            </wp:positionH>
            <wp:positionV relativeFrom="paragraph">
              <wp:posOffset>403225</wp:posOffset>
            </wp:positionV>
            <wp:extent cx="1618615" cy="2578735"/>
            <wp:effectExtent l="495300" t="0" r="476885" b="0"/>
            <wp:wrapNone/>
            <wp:docPr id="1030" name="Imagem 1" descr="C:\Users\Icaro César\Pictures\Minhas digitalizações\2013-10 (out)\digitalizar0001.jpg"/>
            <wp:cNvGraphicFramePr/>
            <a:graphic xmlns:a="http://schemas.openxmlformats.org/drawingml/2006/main">
              <a:graphicData uri="http://schemas.openxmlformats.org/drawingml/2006/picture">
                <pic:pic xmlns:pic="http://schemas.openxmlformats.org/drawingml/2006/picture">
                  <pic:nvPicPr>
                    <pic:cNvPr id="3" name="Imagem 1" descr="C:\Users\Icaro César\Pictures\Minhas digitalizações\2013-10 (out)\digitalizar0001.jpg"/>
                    <pic:cNvPicPr/>
                  </pic:nvPicPr>
                  <pic:blipFill>
                    <a:blip r:embed="rId101" cstate="print"/>
                    <a:srcRect/>
                    <a:stretch>
                      <a:fillRect/>
                    </a:stretch>
                  </pic:blipFill>
                  <pic:spPr bwMode="auto">
                    <a:xfrm rot="5400000">
                      <a:off x="0" y="0"/>
                      <a:ext cx="1618615" cy="2578735"/>
                    </a:xfrm>
                    <a:prstGeom prst="rect">
                      <a:avLst/>
                    </a:prstGeom>
                    <a:noFill/>
                    <a:ln w="9525">
                      <a:noFill/>
                      <a:miter lim="800000"/>
                      <a:headEnd/>
                      <a:tailEnd/>
                    </a:ln>
                  </pic:spPr>
                </pic:pic>
              </a:graphicData>
            </a:graphic>
          </wp:anchor>
        </w:drawing>
      </w:r>
      <w:r w:rsidR="008739FA" w:rsidRPr="00347516">
        <w:rPr>
          <w:rFonts w:ascii="Georgia" w:hAnsi="Georgia" w:cstheme="minorHAnsi"/>
        </w:rPr>
        <w:t xml:space="preserve">Para a realização da atividade </w:t>
      </w:r>
      <w:r w:rsidR="008739FA" w:rsidRPr="00347516">
        <w:rPr>
          <w:rFonts w:ascii="Georgia" w:hAnsi="Georgia" w:cstheme="minorHAnsi"/>
          <w:i/>
        </w:rPr>
        <w:t>Cuidando das Memórias</w:t>
      </w:r>
      <w:r w:rsidR="008739FA" w:rsidRPr="00347516">
        <w:rPr>
          <w:rFonts w:ascii="Georgia" w:hAnsi="Georgia" w:cstheme="minorHAnsi"/>
        </w:rPr>
        <w:t xml:space="preserve"> alguns elementos materiais e simbólicos foram utilizados na mediação das ações desenvolvidas.Os alunos foram convidados a viajar nas memórias literárias de Dona Cota, lendo, observando, comentando e interpretando alguns dos T/I que fazem parte de seu livro </w:t>
      </w:r>
      <w:r w:rsidR="008739FA" w:rsidRPr="00347516">
        <w:rPr>
          <w:rFonts w:ascii="Georgia" w:hAnsi="Georgia" w:cstheme="minorHAnsi"/>
          <w:i/>
        </w:rPr>
        <w:t>Minha infância minha vida: livro de memórias.</w:t>
      </w:r>
    </w:p>
    <w:p w:rsidR="008739FA" w:rsidRPr="00347516" w:rsidRDefault="008739FA" w:rsidP="003B0A73">
      <w:pPr>
        <w:pStyle w:val="SemEspaamento"/>
        <w:jc w:val="center"/>
        <w:rPr>
          <w:rFonts w:ascii="Georgia" w:hAnsi="Georgia" w:cstheme="minorHAnsi"/>
        </w:rPr>
      </w:pPr>
    </w:p>
    <w:p w:rsidR="00FF26EC" w:rsidRDefault="00FF26EC" w:rsidP="000E3DC3">
      <w:pPr>
        <w:pStyle w:val="SemEspaamento"/>
        <w:ind w:firstLine="851"/>
        <w:jc w:val="center"/>
        <w:rPr>
          <w:rFonts w:ascii="Georgia" w:hAnsi="Georgia" w:cstheme="minorHAnsi"/>
        </w:rPr>
      </w:pPr>
    </w:p>
    <w:p w:rsidR="00FF26EC" w:rsidRDefault="00FF26EC" w:rsidP="000E3DC3">
      <w:pPr>
        <w:pStyle w:val="SemEspaamento"/>
        <w:ind w:firstLine="851"/>
        <w:jc w:val="center"/>
        <w:rPr>
          <w:rFonts w:ascii="Georgia" w:hAnsi="Georgia" w:cstheme="minorHAnsi"/>
        </w:rPr>
      </w:pPr>
    </w:p>
    <w:p w:rsidR="00FF26EC" w:rsidRDefault="00FF26EC" w:rsidP="000E3DC3">
      <w:pPr>
        <w:pStyle w:val="SemEspaamento"/>
        <w:ind w:firstLine="851"/>
        <w:jc w:val="center"/>
        <w:rPr>
          <w:rFonts w:ascii="Georgia" w:hAnsi="Georgia" w:cstheme="minorHAnsi"/>
        </w:rPr>
      </w:pPr>
    </w:p>
    <w:p w:rsidR="00FF26EC" w:rsidRDefault="00FF26EC" w:rsidP="000E3DC3">
      <w:pPr>
        <w:pStyle w:val="SemEspaamento"/>
        <w:ind w:firstLine="851"/>
        <w:jc w:val="center"/>
        <w:rPr>
          <w:rFonts w:ascii="Georgia" w:hAnsi="Georgia" w:cstheme="minorHAnsi"/>
        </w:rPr>
      </w:pPr>
    </w:p>
    <w:p w:rsidR="00FF26EC" w:rsidRDefault="00FF26EC" w:rsidP="000E3DC3">
      <w:pPr>
        <w:pStyle w:val="SemEspaamento"/>
        <w:ind w:firstLine="851"/>
        <w:jc w:val="center"/>
        <w:rPr>
          <w:rFonts w:ascii="Georgia" w:hAnsi="Georgia" w:cstheme="minorHAnsi"/>
        </w:rPr>
      </w:pPr>
    </w:p>
    <w:p w:rsidR="00FF26EC" w:rsidRDefault="00FF26EC" w:rsidP="000E3DC3">
      <w:pPr>
        <w:pStyle w:val="SemEspaamento"/>
        <w:ind w:firstLine="851"/>
        <w:jc w:val="center"/>
        <w:rPr>
          <w:rFonts w:ascii="Georgia" w:hAnsi="Georgia" w:cstheme="minorHAnsi"/>
        </w:rPr>
      </w:pPr>
    </w:p>
    <w:p w:rsidR="00FF26EC" w:rsidRDefault="00FF26EC" w:rsidP="000E3DC3">
      <w:pPr>
        <w:pStyle w:val="SemEspaamento"/>
        <w:ind w:firstLine="851"/>
        <w:jc w:val="center"/>
        <w:rPr>
          <w:rFonts w:ascii="Georgia" w:hAnsi="Georgia" w:cstheme="minorHAnsi"/>
        </w:rPr>
      </w:pPr>
    </w:p>
    <w:p w:rsidR="00FF26EC" w:rsidRDefault="00FF26EC" w:rsidP="000E3DC3">
      <w:pPr>
        <w:pStyle w:val="SemEspaamento"/>
        <w:ind w:firstLine="851"/>
        <w:jc w:val="center"/>
        <w:rPr>
          <w:rFonts w:ascii="Georgia" w:hAnsi="Georgia" w:cstheme="minorHAnsi"/>
        </w:rPr>
      </w:pPr>
    </w:p>
    <w:p w:rsidR="00FF26EC" w:rsidRDefault="00FF26EC" w:rsidP="00FF26EC">
      <w:pPr>
        <w:pStyle w:val="SemEspaamento"/>
        <w:ind w:firstLine="851"/>
        <w:rPr>
          <w:rFonts w:ascii="Georgia" w:hAnsi="Georgia" w:cstheme="minorHAnsi"/>
        </w:rPr>
      </w:pPr>
    </w:p>
    <w:p w:rsidR="00FF26EC" w:rsidRDefault="00FF26EC" w:rsidP="00FF26EC">
      <w:pPr>
        <w:pStyle w:val="SemEspaamento"/>
        <w:ind w:firstLine="851"/>
        <w:rPr>
          <w:rFonts w:ascii="Georgia" w:hAnsi="Georgia" w:cstheme="minorHAnsi"/>
        </w:rPr>
      </w:pPr>
    </w:p>
    <w:p w:rsidR="008739FA" w:rsidRPr="00BB412E" w:rsidRDefault="008739FA" w:rsidP="00FF26EC">
      <w:pPr>
        <w:pStyle w:val="SemEspaamento"/>
        <w:ind w:firstLine="851"/>
        <w:rPr>
          <w:rFonts w:ascii="Georgia" w:hAnsi="Georgia" w:cstheme="minorHAnsi"/>
          <w:sz w:val="18"/>
        </w:rPr>
      </w:pPr>
      <w:r w:rsidRPr="00BB412E">
        <w:rPr>
          <w:rFonts w:ascii="Georgia" w:hAnsi="Georgia" w:cstheme="minorHAnsi"/>
          <w:sz w:val="18"/>
        </w:rPr>
        <w:t>Figura 4 Capa do Livro de Dona Cota</w:t>
      </w:r>
    </w:p>
    <w:p w:rsidR="000E3DC3" w:rsidRPr="00347516" w:rsidRDefault="000E3DC3" w:rsidP="000E3DC3">
      <w:pPr>
        <w:pStyle w:val="SemEspaamento"/>
        <w:jc w:val="both"/>
        <w:rPr>
          <w:rFonts w:ascii="Georgia" w:hAnsi="Georgia" w:cstheme="minorHAnsi"/>
        </w:rPr>
      </w:pPr>
    </w:p>
    <w:p w:rsidR="008739FA" w:rsidRPr="00347516" w:rsidRDefault="008739FA" w:rsidP="000E3DC3">
      <w:pPr>
        <w:pStyle w:val="SemEspaamento"/>
        <w:jc w:val="both"/>
        <w:rPr>
          <w:rFonts w:ascii="Georgia" w:hAnsi="Georgia" w:cstheme="minorHAnsi"/>
        </w:rPr>
      </w:pPr>
      <w:r w:rsidRPr="00347516">
        <w:rPr>
          <w:rFonts w:ascii="Georgia" w:hAnsi="Georgia" w:cstheme="minorHAnsi"/>
        </w:rPr>
        <w:t>Um dos T/ I entregue aos alunos para a leitura da imagem e do texto verbal tratava das noites de São João: a preparação da fogueira, as comidas típicas, etc.</w:t>
      </w:r>
    </w:p>
    <w:p w:rsidR="008739FA" w:rsidRPr="00347516" w:rsidRDefault="008739FA" w:rsidP="00C819CD">
      <w:pPr>
        <w:pStyle w:val="SemEspaamento"/>
        <w:ind w:firstLine="851"/>
        <w:jc w:val="both"/>
        <w:rPr>
          <w:rFonts w:ascii="Georgia" w:hAnsi="Georgia" w:cstheme="minorHAnsi"/>
        </w:rPr>
      </w:pPr>
    </w:p>
    <w:p w:rsidR="008739FA" w:rsidRPr="00347516" w:rsidRDefault="008739FA" w:rsidP="00C819CD">
      <w:pPr>
        <w:pStyle w:val="SemEspaamento"/>
        <w:ind w:firstLine="851"/>
        <w:jc w:val="both"/>
        <w:rPr>
          <w:rFonts w:ascii="Georgia" w:hAnsi="Georgia" w:cstheme="minorHAnsi"/>
        </w:rPr>
      </w:pPr>
      <w:r w:rsidRPr="00347516">
        <w:rPr>
          <w:rFonts w:ascii="Georgia" w:hAnsi="Georgia" w:cstheme="minorHAnsi"/>
          <w:noProof/>
          <w:lang w:eastAsia="pt-BR"/>
        </w:rPr>
        <w:drawing>
          <wp:inline distT="0" distB="0" distL="0" distR="0">
            <wp:extent cx="4185135" cy="3088640"/>
            <wp:effectExtent l="0" t="0" r="6350" b="0"/>
            <wp:docPr id="1031" name="Imagem 1031" descr="D:\Documentos\Luciana Carvalho\ilustrações vovo cota\PQAAAJncuBnfFG0y6r5q7Kgut0xiUpKVzz58zGYhYCmSWG4j-jbIS3Ld7oQ55NotQo1ciRjWssqLy5oAE84wsQUUzFEAm1T1UCWJZy0ZqKyww7auJ33RJVtRAh0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os\Luciana Carvalho\ilustrações vovo cota\PQAAAJncuBnfFG0y6r5q7Kgut0xiUpKVzz58zGYhYCmSWG4j-jbIS3Ld7oQ55NotQo1ciRjWssqLy5oAE84wsQUUzFEAm1T1UCWJZy0ZqKyww7auJ33RJVtRAh0h.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2137" r="1496"/>
                    <a:stretch/>
                  </pic:blipFill>
                  <pic:spPr bwMode="auto">
                    <a:xfrm>
                      <a:off x="0" y="0"/>
                      <a:ext cx="4194402" cy="3095479"/>
                    </a:xfrm>
                    <a:prstGeom prst="rect">
                      <a:avLst/>
                    </a:prstGeom>
                    <a:noFill/>
                    <a:ln>
                      <a:noFill/>
                    </a:ln>
                    <a:extLst>
                      <a:ext uri="{53640926-AAD7-44D8-BBD7-CCE9431645EC}">
                        <a14:shadowObscured xmlns:a14="http://schemas.microsoft.com/office/drawing/2010/main"/>
                      </a:ext>
                    </a:extLst>
                  </pic:spPr>
                </pic:pic>
              </a:graphicData>
            </a:graphic>
          </wp:inline>
        </w:drawing>
      </w:r>
    </w:p>
    <w:p w:rsidR="008739FA" w:rsidRPr="00BB412E" w:rsidRDefault="008739FA" w:rsidP="00BB412E">
      <w:pPr>
        <w:pStyle w:val="SemEspaamento"/>
        <w:ind w:firstLine="851"/>
        <w:jc w:val="center"/>
        <w:rPr>
          <w:rFonts w:ascii="Georgia" w:hAnsi="Georgia" w:cstheme="minorHAnsi"/>
          <w:sz w:val="18"/>
        </w:rPr>
      </w:pPr>
      <w:r w:rsidRPr="00BB412E">
        <w:rPr>
          <w:rFonts w:ascii="Georgia" w:hAnsi="Georgia" w:cstheme="minorHAnsi"/>
          <w:sz w:val="18"/>
        </w:rPr>
        <w:t>Figura 5 Noite de São João na casa de papai (MEDEIROS DOS SANTOS p: 18)</w:t>
      </w:r>
    </w:p>
    <w:p w:rsidR="008739FA" w:rsidRPr="00347516" w:rsidRDefault="008739FA" w:rsidP="00C819CD">
      <w:pPr>
        <w:pStyle w:val="SemEspaamento"/>
        <w:ind w:firstLine="851"/>
        <w:jc w:val="both"/>
        <w:rPr>
          <w:rFonts w:ascii="Georgia" w:hAnsi="Georgia" w:cstheme="minorHAnsi"/>
        </w:rPr>
      </w:pPr>
    </w:p>
    <w:p w:rsidR="008739FA" w:rsidRDefault="008739FA" w:rsidP="000E3DC3">
      <w:pPr>
        <w:pStyle w:val="SemEspaamento"/>
        <w:jc w:val="both"/>
        <w:rPr>
          <w:rFonts w:ascii="Georgia" w:hAnsi="Georgia" w:cstheme="minorHAnsi"/>
        </w:rPr>
      </w:pPr>
      <w:r w:rsidRPr="00347516">
        <w:rPr>
          <w:rFonts w:ascii="Georgia" w:hAnsi="Georgia" w:cstheme="minorHAnsi"/>
        </w:rPr>
        <w:t>Um outro T/ I apresentado aos alunos tratava dos primeiros momentos da aquisição da leitura e da escrita da menina Cota na zona rural e através da cartilha do ABC.</w:t>
      </w:r>
    </w:p>
    <w:p w:rsidR="00BB412E" w:rsidRPr="00347516" w:rsidRDefault="00BB412E" w:rsidP="000E3DC3">
      <w:pPr>
        <w:pStyle w:val="SemEspaamento"/>
        <w:jc w:val="both"/>
        <w:rPr>
          <w:rFonts w:ascii="Georgia" w:hAnsi="Georgia" w:cstheme="minorHAnsi"/>
        </w:rPr>
      </w:pPr>
    </w:p>
    <w:p w:rsidR="008739FA" w:rsidRPr="00347516" w:rsidRDefault="008739FA" w:rsidP="00BB412E">
      <w:pPr>
        <w:pStyle w:val="SemEspaamento"/>
        <w:ind w:firstLine="851"/>
        <w:jc w:val="center"/>
        <w:rPr>
          <w:rFonts w:ascii="Georgia" w:hAnsi="Georgia" w:cstheme="minorHAnsi"/>
        </w:rPr>
      </w:pPr>
      <w:r w:rsidRPr="00347516">
        <w:rPr>
          <w:rFonts w:ascii="Georgia" w:hAnsi="Georgia" w:cstheme="minorHAnsi"/>
          <w:noProof/>
          <w:lang w:eastAsia="pt-BR"/>
        </w:rPr>
        <w:drawing>
          <wp:inline distT="0" distB="0" distL="0" distR="0">
            <wp:extent cx="4145280" cy="3144059"/>
            <wp:effectExtent l="0" t="0" r="7620" b="0"/>
            <wp:docPr id="1032" name="Imagem 1032" descr="D:\Documentos\Luciana Carvalho\ilustrações vovo cota\PQAAABMAgsHm7-KIvjWBOLeyUoIr5vJ-r43YkKuiQ2f3owffvjhDq5CSFmxHwfGTNEmZCG7kmho6ckvgA9bH7z2x6X8Am1T1UNvKu1bTm3YbrmPmzAIUV09GjTK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os\Luciana Carvalho\ilustrações vovo cota\PQAAABMAgsHm7-KIvjWBOLeyUoIr5vJ-r43YkKuiQ2f3owffvjhDq5CSFmxHwfGTNEmZCG7kmho6ckvgA9bH7z2x6X8Am1T1UNvKu1bTm3YbrmPmzAIUV09GjTKv.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195105" cy="3181850"/>
                    </a:xfrm>
                    <a:prstGeom prst="rect">
                      <a:avLst/>
                    </a:prstGeom>
                    <a:noFill/>
                    <a:ln>
                      <a:noFill/>
                    </a:ln>
                  </pic:spPr>
                </pic:pic>
              </a:graphicData>
            </a:graphic>
          </wp:inline>
        </w:drawing>
      </w:r>
    </w:p>
    <w:p w:rsidR="008739FA" w:rsidRPr="00BB412E" w:rsidRDefault="008739FA" w:rsidP="00BB412E">
      <w:pPr>
        <w:pStyle w:val="SemEspaamento"/>
        <w:ind w:firstLine="851"/>
        <w:jc w:val="center"/>
        <w:rPr>
          <w:rFonts w:ascii="Georgia" w:hAnsi="Georgia" w:cstheme="minorHAnsi"/>
          <w:sz w:val="18"/>
        </w:rPr>
      </w:pPr>
      <w:r w:rsidRPr="00BB412E">
        <w:rPr>
          <w:rFonts w:ascii="Georgia" w:hAnsi="Georgia" w:cstheme="minorHAnsi"/>
          <w:sz w:val="18"/>
        </w:rPr>
        <w:t>Figura 6 Aprendendo a Cartilha do ABC (MEDEIROS DOS SANTOS p. 14)</w:t>
      </w:r>
    </w:p>
    <w:p w:rsidR="001905A7" w:rsidRDefault="001905A7" w:rsidP="000E3DC3">
      <w:pPr>
        <w:pStyle w:val="SemEspaamento"/>
        <w:jc w:val="both"/>
        <w:rPr>
          <w:rFonts w:ascii="Georgia" w:hAnsi="Georgia" w:cstheme="minorHAnsi"/>
        </w:rPr>
      </w:pPr>
    </w:p>
    <w:p w:rsidR="008739FA" w:rsidRPr="00347516" w:rsidRDefault="008739FA" w:rsidP="000E3DC3">
      <w:pPr>
        <w:pStyle w:val="SemEspaamento"/>
        <w:jc w:val="both"/>
        <w:rPr>
          <w:rFonts w:ascii="Georgia" w:hAnsi="Georgia" w:cstheme="minorHAnsi"/>
        </w:rPr>
      </w:pPr>
      <w:r w:rsidRPr="00347516">
        <w:rPr>
          <w:rFonts w:ascii="Georgia" w:hAnsi="Georgia" w:cstheme="minorHAnsi"/>
        </w:rPr>
        <w:t>O Terceiro T/I entregue aos alunos para a apreciação apresentava elementos relacionados aos costumes e a manifestação da fé seridoense.</w:t>
      </w:r>
    </w:p>
    <w:p w:rsidR="008739FA" w:rsidRPr="00347516" w:rsidRDefault="008739FA" w:rsidP="00C819CD">
      <w:pPr>
        <w:pStyle w:val="SemEspaamento"/>
        <w:ind w:firstLine="851"/>
        <w:jc w:val="both"/>
        <w:rPr>
          <w:rFonts w:ascii="Georgia" w:hAnsi="Georgia" w:cstheme="minorHAnsi"/>
        </w:rPr>
      </w:pPr>
    </w:p>
    <w:p w:rsidR="008739FA" w:rsidRPr="00347516" w:rsidRDefault="008739FA" w:rsidP="00BB412E">
      <w:pPr>
        <w:pStyle w:val="SemEspaamento"/>
        <w:ind w:firstLine="851"/>
        <w:jc w:val="center"/>
        <w:rPr>
          <w:rFonts w:ascii="Georgia" w:hAnsi="Georgia" w:cstheme="minorHAnsi"/>
        </w:rPr>
      </w:pPr>
      <w:r w:rsidRPr="00347516">
        <w:rPr>
          <w:rFonts w:ascii="Georgia" w:hAnsi="Georgia" w:cstheme="minorHAnsi"/>
          <w:noProof/>
          <w:lang w:eastAsia="pt-BR"/>
        </w:rPr>
        <w:drawing>
          <wp:inline distT="0" distB="0" distL="0" distR="0">
            <wp:extent cx="4114800" cy="3125209"/>
            <wp:effectExtent l="0" t="0" r="0" b="0"/>
            <wp:docPr id="1033" name="Imagem 1033" descr="D:\Documentos\Luciana Carvalho\ilustrações vovo cota\PQAAAMvwkH8aNstObyCsAV22TwAvxjp9fNP9wHD1Tiw_0LqTMth8uJo6xhmIpe5TPA2zACgJ6UGsXAscEq_3w1y4HRoAm1T1UGKLhgm-x-ZCimnzL5Kh-Idied8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cumentos\Luciana Carvalho\ilustrações vovo cota\PQAAAMvwkH8aNstObyCsAV22TwAvxjp9fNP9wHD1Tiw_0LqTMth8uJo6xhmIpe5TPA2zACgJ6UGsXAscEq_3w1y4HRoAm1T1UGKLhgm-x-ZCimnzL5Kh-Idied8G.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3555"/>
                    <a:stretch/>
                  </pic:blipFill>
                  <pic:spPr bwMode="auto">
                    <a:xfrm>
                      <a:off x="0" y="0"/>
                      <a:ext cx="4144383" cy="3147678"/>
                    </a:xfrm>
                    <a:prstGeom prst="rect">
                      <a:avLst/>
                    </a:prstGeom>
                    <a:noFill/>
                    <a:ln>
                      <a:noFill/>
                    </a:ln>
                    <a:extLst>
                      <a:ext uri="{53640926-AAD7-44D8-BBD7-CCE9431645EC}">
                        <a14:shadowObscured xmlns:a14="http://schemas.microsoft.com/office/drawing/2010/main"/>
                      </a:ext>
                    </a:extLst>
                  </pic:spPr>
                </pic:pic>
              </a:graphicData>
            </a:graphic>
          </wp:inline>
        </w:drawing>
      </w:r>
    </w:p>
    <w:p w:rsidR="008739FA" w:rsidRPr="00BB412E" w:rsidRDefault="008739FA" w:rsidP="00BB412E">
      <w:pPr>
        <w:pStyle w:val="SemEspaamento"/>
        <w:ind w:firstLine="851"/>
        <w:jc w:val="center"/>
        <w:rPr>
          <w:rFonts w:ascii="Georgia" w:hAnsi="Georgia" w:cstheme="minorHAnsi"/>
          <w:sz w:val="18"/>
        </w:rPr>
      </w:pPr>
      <w:r w:rsidRPr="00BB412E">
        <w:rPr>
          <w:rFonts w:ascii="Georgia" w:hAnsi="Georgia" w:cstheme="minorHAnsi"/>
          <w:sz w:val="18"/>
        </w:rPr>
        <w:t>Figura 7 Papai ensinando-nos a rezar (MEDEIROS DOS SANTOS p. 25)</w:t>
      </w:r>
    </w:p>
    <w:p w:rsidR="008739FA" w:rsidRPr="00347516" w:rsidRDefault="008739FA" w:rsidP="00C819CD">
      <w:pPr>
        <w:pStyle w:val="SemEspaamento"/>
        <w:ind w:firstLine="851"/>
        <w:jc w:val="both"/>
        <w:rPr>
          <w:rFonts w:ascii="Georgia" w:hAnsi="Georgia" w:cstheme="minorHAnsi"/>
        </w:rPr>
      </w:pPr>
    </w:p>
    <w:p w:rsidR="008739FA" w:rsidRPr="00347516" w:rsidRDefault="008739FA" w:rsidP="000E3DC3">
      <w:pPr>
        <w:pStyle w:val="SemEspaamento"/>
        <w:jc w:val="both"/>
        <w:rPr>
          <w:rFonts w:ascii="Georgia" w:hAnsi="Georgia" w:cstheme="minorHAnsi"/>
        </w:rPr>
      </w:pPr>
      <w:r w:rsidRPr="00347516">
        <w:rPr>
          <w:rFonts w:ascii="Georgia" w:hAnsi="Georgia" w:cstheme="minorHAnsi"/>
        </w:rPr>
        <w:t>O quarto T/I trazia uma cena em que a menina Cota, mesmo bem pequena, ajudava a mãe nos afazeres domésticos.</w:t>
      </w:r>
    </w:p>
    <w:p w:rsidR="008739FA" w:rsidRPr="00347516" w:rsidRDefault="008739FA" w:rsidP="00C819CD">
      <w:pPr>
        <w:pStyle w:val="SemEspaamento"/>
        <w:ind w:firstLine="851"/>
        <w:jc w:val="both"/>
        <w:rPr>
          <w:rFonts w:ascii="Georgia" w:hAnsi="Georgia" w:cstheme="minorHAnsi"/>
        </w:rPr>
      </w:pPr>
      <w:r w:rsidRPr="00347516">
        <w:rPr>
          <w:rFonts w:ascii="Georgia" w:hAnsi="Georgia" w:cstheme="minorHAnsi"/>
          <w:noProof/>
          <w:lang w:eastAsia="pt-BR"/>
        </w:rPr>
        <w:drawing>
          <wp:inline distT="0" distB="0" distL="0" distR="0">
            <wp:extent cx="4111695" cy="3343275"/>
            <wp:effectExtent l="0" t="0" r="3175" b="0"/>
            <wp:docPr id="1034" name="Imagem 1034" descr="D:\Documentos\Luciana Carvalho\ilustrações vovo cota\PQAAAJN73_A5J0iTrHodsVwSL3OMzprllsl9cHRB_ZT56VfiqRtnq_zifKzesmX5pz1TJP08YfqUFKAc3fXjF8eSvOAAm1T1UBVYLOR94VjbP7BFRQ2Hof6Woru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os\Luciana Carvalho\ilustrações vovo cota\PQAAAJN73_A5J0iTrHodsVwSL3OMzprllsl9cHRB_ZT56VfiqRtnq_zifKzesmX5pz1TJP08YfqUFKAc3fXjF8eSvOAAm1T1UBVYLOR94VjbP7BFRQ2Hof6WoruB.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t="2660" b="3067"/>
                    <a:stretch/>
                  </pic:blipFill>
                  <pic:spPr bwMode="auto">
                    <a:xfrm>
                      <a:off x="0" y="0"/>
                      <a:ext cx="4137875" cy="3364562"/>
                    </a:xfrm>
                    <a:prstGeom prst="rect">
                      <a:avLst/>
                    </a:prstGeom>
                    <a:noFill/>
                    <a:ln>
                      <a:noFill/>
                    </a:ln>
                    <a:extLst>
                      <a:ext uri="{53640926-AAD7-44D8-BBD7-CCE9431645EC}">
                        <a14:shadowObscured xmlns:a14="http://schemas.microsoft.com/office/drawing/2010/main"/>
                      </a:ext>
                    </a:extLst>
                  </pic:spPr>
                </pic:pic>
              </a:graphicData>
            </a:graphic>
          </wp:inline>
        </w:drawing>
      </w:r>
    </w:p>
    <w:p w:rsidR="008739FA" w:rsidRPr="00BB412E" w:rsidRDefault="008739FA" w:rsidP="00BB412E">
      <w:pPr>
        <w:pStyle w:val="SemEspaamento"/>
        <w:ind w:firstLine="851"/>
        <w:rPr>
          <w:rFonts w:ascii="Georgia" w:hAnsi="Georgia" w:cstheme="minorHAnsi"/>
          <w:sz w:val="18"/>
        </w:rPr>
      </w:pPr>
      <w:r w:rsidRPr="00BB412E">
        <w:rPr>
          <w:rFonts w:ascii="Georgia" w:hAnsi="Georgia" w:cstheme="minorHAnsi"/>
          <w:sz w:val="18"/>
        </w:rPr>
        <w:t>Figura 8 Torrando café (Cota com 08 anos) (MEDEIROS DOS SANTOS p. 10)</w:t>
      </w:r>
    </w:p>
    <w:p w:rsidR="001905A7" w:rsidRDefault="001905A7" w:rsidP="00C819CD">
      <w:pPr>
        <w:pStyle w:val="SemEspaamento"/>
        <w:jc w:val="both"/>
        <w:rPr>
          <w:rFonts w:ascii="Georgia" w:hAnsi="Georgia" w:cstheme="minorHAnsi"/>
          <w:b/>
        </w:rPr>
      </w:pPr>
    </w:p>
    <w:p w:rsidR="001905A7" w:rsidRDefault="001905A7" w:rsidP="00C819CD">
      <w:pPr>
        <w:pStyle w:val="SemEspaamento"/>
        <w:jc w:val="both"/>
        <w:rPr>
          <w:rFonts w:ascii="Georgia" w:hAnsi="Georgia" w:cstheme="minorHAnsi"/>
          <w:b/>
        </w:rPr>
      </w:pPr>
    </w:p>
    <w:p w:rsidR="001905A7" w:rsidRDefault="001905A7" w:rsidP="00C819CD">
      <w:pPr>
        <w:pStyle w:val="SemEspaamento"/>
        <w:jc w:val="both"/>
        <w:rPr>
          <w:rFonts w:ascii="Georgia" w:hAnsi="Georgia" w:cstheme="minorHAnsi"/>
          <w:b/>
        </w:rPr>
      </w:pPr>
    </w:p>
    <w:p w:rsidR="001905A7" w:rsidRDefault="001905A7" w:rsidP="00C819CD">
      <w:pPr>
        <w:pStyle w:val="SemEspaamento"/>
        <w:jc w:val="both"/>
        <w:rPr>
          <w:rFonts w:ascii="Georgia" w:hAnsi="Georgia" w:cstheme="minorHAnsi"/>
          <w:b/>
        </w:rPr>
      </w:pPr>
    </w:p>
    <w:p w:rsidR="001905A7" w:rsidRDefault="001905A7" w:rsidP="00C819CD">
      <w:pPr>
        <w:pStyle w:val="SemEspaamento"/>
        <w:jc w:val="both"/>
        <w:rPr>
          <w:rFonts w:ascii="Georgia" w:hAnsi="Georgia" w:cstheme="minorHAnsi"/>
          <w:b/>
        </w:rPr>
      </w:pPr>
    </w:p>
    <w:p w:rsidR="001905A7" w:rsidRDefault="001905A7" w:rsidP="00C819CD">
      <w:pPr>
        <w:pStyle w:val="SemEspaamento"/>
        <w:jc w:val="both"/>
        <w:rPr>
          <w:rFonts w:ascii="Georgia" w:hAnsi="Georgia" w:cstheme="minorHAnsi"/>
          <w:b/>
        </w:rPr>
      </w:pPr>
    </w:p>
    <w:p w:rsidR="001905A7" w:rsidRDefault="001905A7" w:rsidP="00C819CD">
      <w:pPr>
        <w:pStyle w:val="SemEspaamento"/>
        <w:jc w:val="both"/>
        <w:rPr>
          <w:rFonts w:ascii="Georgia" w:hAnsi="Georgia" w:cstheme="minorHAnsi"/>
          <w:b/>
        </w:rPr>
      </w:pPr>
    </w:p>
    <w:p w:rsidR="001905A7" w:rsidRDefault="001905A7" w:rsidP="00C819CD">
      <w:pPr>
        <w:pStyle w:val="SemEspaamento"/>
        <w:jc w:val="both"/>
        <w:rPr>
          <w:rFonts w:ascii="Georgia" w:hAnsi="Georgia" w:cstheme="minorHAnsi"/>
          <w:b/>
        </w:rPr>
      </w:pPr>
    </w:p>
    <w:p w:rsidR="001905A7" w:rsidRDefault="001905A7" w:rsidP="00C819CD">
      <w:pPr>
        <w:pStyle w:val="SemEspaamento"/>
        <w:jc w:val="both"/>
        <w:rPr>
          <w:rFonts w:ascii="Georgia" w:hAnsi="Georgia" w:cstheme="minorHAnsi"/>
          <w:b/>
        </w:rPr>
      </w:pPr>
    </w:p>
    <w:p w:rsidR="00711706" w:rsidRDefault="00711706" w:rsidP="00C819CD">
      <w:pPr>
        <w:pStyle w:val="SemEspaamento"/>
        <w:jc w:val="both"/>
        <w:rPr>
          <w:rFonts w:ascii="Georgia" w:hAnsi="Georgia" w:cstheme="minorHAnsi"/>
          <w:b/>
        </w:rPr>
      </w:pPr>
    </w:p>
    <w:p w:rsidR="008739FA" w:rsidRPr="00347516" w:rsidRDefault="008739FA" w:rsidP="00C819CD">
      <w:pPr>
        <w:pStyle w:val="SemEspaamento"/>
        <w:jc w:val="both"/>
        <w:rPr>
          <w:rFonts w:ascii="Georgia" w:hAnsi="Georgia" w:cstheme="minorHAnsi"/>
          <w:b/>
        </w:rPr>
      </w:pPr>
      <w:r w:rsidRPr="00347516">
        <w:rPr>
          <w:rFonts w:ascii="Georgia" w:hAnsi="Georgia" w:cstheme="minorHAnsi"/>
          <w:b/>
        </w:rPr>
        <w:t>6.4. ATIVIDADE</w:t>
      </w:r>
    </w:p>
    <w:p w:rsidR="008739FA" w:rsidRPr="00347516" w:rsidRDefault="008739FA" w:rsidP="00C819CD">
      <w:pPr>
        <w:pStyle w:val="SemEspaamento"/>
        <w:ind w:firstLine="851"/>
        <w:jc w:val="both"/>
        <w:rPr>
          <w:rFonts w:ascii="Georgia" w:hAnsi="Georgia" w:cstheme="minorHAnsi"/>
        </w:rPr>
      </w:pPr>
    </w:p>
    <w:p w:rsidR="008739FA" w:rsidRPr="00347516" w:rsidRDefault="008739FA" w:rsidP="000E3DC3">
      <w:pPr>
        <w:pStyle w:val="SemEspaamento"/>
        <w:jc w:val="both"/>
        <w:rPr>
          <w:rFonts w:ascii="Georgia" w:hAnsi="Georgia" w:cstheme="minorHAnsi"/>
        </w:rPr>
      </w:pPr>
      <w:r w:rsidRPr="00347516">
        <w:rPr>
          <w:rFonts w:ascii="Georgia" w:hAnsi="Georgia" w:cstheme="minorHAnsi"/>
        </w:rPr>
        <w:t xml:space="preserve">A atividade aqui apresentada recebe o nome de </w:t>
      </w:r>
      <w:r w:rsidRPr="00347516">
        <w:rPr>
          <w:rFonts w:ascii="Georgia" w:hAnsi="Georgia" w:cstheme="minorHAnsi"/>
          <w:i/>
        </w:rPr>
        <w:t>Cuidando das Memórias</w:t>
      </w:r>
      <w:r w:rsidRPr="00347516">
        <w:rPr>
          <w:rFonts w:ascii="Georgia" w:hAnsi="Georgia" w:cstheme="minorHAnsi"/>
        </w:rPr>
        <w:t xml:space="preserve"> e foi realizada durante cinco aulas dentro de uma mesma semana, iniciando no dia vinte e um de outubro de dois mil e treze e encerrando no dia vinte e três do mesmo mês.No primeiro dia de atividade os alunos receberam para leitura e discussão os T/I de Dona Cota. Para esse momento, os alunos dividiram-se em grupos de quatro componentes e para cada um foi entregue um T/I diferente para apreciação.Em seguida, os alunos apresentavam seus T/I, apresentavam suas impressões acerca do texto, as possíveis memórias reavivadas, entre outras observações.</w:t>
      </w:r>
    </w:p>
    <w:p w:rsidR="008739FA" w:rsidRPr="00347516" w:rsidRDefault="008739FA" w:rsidP="00C819CD">
      <w:pPr>
        <w:pStyle w:val="SemEspaamento"/>
        <w:ind w:firstLine="851"/>
        <w:jc w:val="both"/>
        <w:rPr>
          <w:rFonts w:ascii="Georgia" w:hAnsi="Georgia" w:cstheme="minorHAnsi"/>
        </w:rPr>
      </w:pPr>
    </w:p>
    <w:p w:rsidR="008739FA" w:rsidRPr="00347516" w:rsidRDefault="008739FA" w:rsidP="00C819CD">
      <w:pPr>
        <w:pStyle w:val="SemEspaamento"/>
        <w:ind w:left="2268"/>
        <w:jc w:val="both"/>
        <w:rPr>
          <w:rFonts w:ascii="Georgia" w:hAnsi="Georgia" w:cstheme="minorHAnsi"/>
          <w:sz w:val="20"/>
          <w:szCs w:val="20"/>
        </w:rPr>
      </w:pPr>
      <w:r w:rsidRPr="00347516">
        <w:rPr>
          <w:rFonts w:ascii="Georgia" w:hAnsi="Georgia" w:cstheme="minorHAnsi"/>
          <w:sz w:val="20"/>
          <w:szCs w:val="20"/>
        </w:rPr>
        <w:t>“Os desenhos dela parecem de uma criança.” (Aluno 1)</w:t>
      </w:r>
    </w:p>
    <w:p w:rsidR="008739FA" w:rsidRPr="00347516" w:rsidRDefault="008739FA" w:rsidP="00C819CD">
      <w:pPr>
        <w:pStyle w:val="SemEspaamento"/>
        <w:ind w:left="2268"/>
        <w:jc w:val="both"/>
        <w:rPr>
          <w:rFonts w:ascii="Georgia" w:hAnsi="Georgia" w:cstheme="minorHAnsi"/>
          <w:sz w:val="20"/>
          <w:szCs w:val="20"/>
        </w:rPr>
      </w:pPr>
      <w:r w:rsidRPr="00347516">
        <w:rPr>
          <w:rFonts w:ascii="Georgia" w:hAnsi="Georgia" w:cstheme="minorHAnsi"/>
          <w:sz w:val="20"/>
          <w:szCs w:val="20"/>
        </w:rPr>
        <w:t>“Dá pra imaginar que a infância dela foi muito feliz, porque é tudo tão colorido.” (Aluno 2)</w:t>
      </w:r>
    </w:p>
    <w:p w:rsidR="008739FA" w:rsidRPr="00347516" w:rsidRDefault="008739FA" w:rsidP="00C819CD">
      <w:pPr>
        <w:pStyle w:val="SemEspaamento"/>
        <w:ind w:left="2268"/>
        <w:jc w:val="both"/>
        <w:rPr>
          <w:rFonts w:ascii="Georgia" w:hAnsi="Georgia" w:cstheme="minorHAnsi"/>
          <w:sz w:val="20"/>
          <w:szCs w:val="20"/>
        </w:rPr>
      </w:pPr>
      <w:r w:rsidRPr="00347516">
        <w:rPr>
          <w:rFonts w:ascii="Georgia" w:hAnsi="Georgia" w:cstheme="minorHAnsi"/>
          <w:sz w:val="20"/>
          <w:szCs w:val="20"/>
        </w:rPr>
        <w:t>“Acho que a vida da minha avó era também assim.” (Aluno 3)</w:t>
      </w:r>
    </w:p>
    <w:p w:rsidR="008739FA" w:rsidRPr="00347516" w:rsidRDefault="008739FA" w:rsidP="00C819CD">
      <w:pPr>
        <w:pStyle w:val="SemEspaamento"/>
        <w:ind w:firstLine="851"/>
        <w:jc w:val="both"/>
        <w:rPr>
          <w:rFonts w:ascii="Georgia" w:hAnsi="Georgia" w:cstheme="minorHAnsi"/>
        </w:rPr>
      </w:pPr>
    </w:p>
    <w:p w:rsidR="008739FA" w:rsidRPr="00347516" w:rsidRDefault="008739FA" w:rsidP="000E3DC3">
      <w:pPr>
        <w:pStyle w:val="SemEspaamento"/>
        <w:jc w:val="both"/>
        <w:rPr>
          <w:rFonts w:ascii="Georgia" w:hAnsi="Georgia" w:cstheme="minorHAnsi"/>
        </w:rPr>
      </w:pPr>
      <w:r w:rsidRPr="00347516">
        <w:rPr>
          <w:rFonts w:ascii="Georgia" w:hAnsi="Georgia" w:cstheme="minorHAnsi"/>
        </w:rPr>
        <w:t>Depois de todos os comentários, os alunos assistiram a um pequeno vídeo em que a senhora Dona Cota fala da sua experiência enquanto escritora de memórias.</w:t>
      </w:r>
    </w:p>
    <w:p w:rsidR="008739FA" w:rsidRPr="00347516" w:rsidRDefault="008739FA" w:rsidP="000E3DC3">
      <w:pPr>
        <w:pStyle w:val="SemEspaamento"/>
        <w:jc w:val="both"/>
        <w:rPr>
          <w:rFonts w:ascii="Georgia" w:hAnsi="Georgia" w:cstheme="minorHAnsi"/>
        </w:rPr>
      </w:pPr>
      <w:r w:rsidRPr="00347516">
        <w:rPr>
          <w:rFonts w:ascii="Georgia" w:hAnsi="Georgia" w:cstheme="minorHAnsi"/>
        </w:rPr>
        <w:t>No segundo momento da atividade, os alunos foram convidados a refletir sobre suas memórias de infância, os momentos marcantes, além da projeção para o futuro, por meio de uma atividade impressa composta de seis questões subjetivas.</w:t>
      </w:r>
    </w:p>
    <w:p w:rsidR="008739FA" w:rsidRPr="00347516" w:rsidRDefault="008739FA" w:rsidP="00C819CD">
      <w:pPr>
        <w:pStyle w:val="SemEspaamento"/>
        <w:ind w:firstLine="851"/>
        <w:jc w:val="both"/>
        <w:rPr>
          <w:rFonts w:ascii="Georgia" w:hAnsi="Georgia" w:cstheme="minorHAnsi"/>
        </w:rPr>
      </w:pPr>
    </w:p>
    <w:p w:rsidR="008739FA" w:rsidRPr="00347516" w:rsidRDefault="008739FA" w:rsidP="000E3DC3">
      <w:pPr>
        <w:pStyle w:val="SemEspaamento"/>
        <w:ind w:firstLine="851"/>
        <w:jc w:val="center"/>
        <w:rPr>
          <w:rFonts w:ascii="Georgia" w:hAnsi="Georgia" w:cstheme="minorHAnsi"/>
        </w:rPr>
      </w:pPr>
      <w:r w:rsidRPr="00347516">
        <w:rPr>
          <w:rFonts w:ascii="Georgia" w:hAnsi="Georgia" w:cstheme="minorHAnsi"/>
          <w:b/>
          <w:noProof/>
          <w:lang w:eastAsia="pt-BR"/>
        </w:rPr>
        <w:drawing>
          <wp:anchor distT="0" distB="0" distL="114300" distR="114300" simplePos="0" relativeHeight="251751424" behindDoc="1" locked="0" layoutInCell="1" allowOverlap="1">
            <wp:simplePos x="0" y="0"/>
            <wp:positionH relativeFrom="column">
              <wp:posOffset>1362937</wp:posOffset>
            </wp:positionH>
            <wp:positionV relativeFrom="paragraph">
              <wp:posOffset>875</wp:posOffset>
            </wp:positionV>
            <wp:extent cx="3017448" cy="3821502"/>
            <wp:effectExtent l="19050" t="0" r="0" b="0"/>
            <wp:wrapNone/>
            <wp:docPr id="1035" name="Imagem 1035" descr="D:\Documentos\UFRN\SCAN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os\UFRN\SCAN0065.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t="1584" b="6414"/>
                    <a:stretch/>
                  </pic:blipFill>
                  <pic:spPr bwMode="auto">
                    <a:xfrm>
                      <a:off x="0" y="0"/>
                      <a:ext cx="3017448" cy="3821502"/>
                    </a:xfrm>
                    <a:prstGeom prst="rect">
                      <a:avLst/>
                    </a:prstGeom>
                    <a:noFill/>
                    <a:ln>
                      <a:noFill/>
                    </a:ln>
                    <a:extLst>
                      <a:ext uri="{53640926-AAD7-44D8-BBD7-CCE9431645EC}">
                        <a14:shadowObscured xmlns:a14="http://schemas.microsoft.com/office/drawing/2010/main"/>
                      </a:ext>
                    </a:extLst>
                  </pic:spPr>
                </pic:pic>
              </a:graphicData>
            </a:graphic>
          </wp:anchor>
        </w:drawing>
      </w:r>
    </w:p>
    <w:p w:rsidR="001905A7" w:rsidRDefault="001905A7" w:rsidP="00C819CD">
      <w:pPr>
        <w:pStyle w:val="SemEspaamento"/>
        <w:ind w:firstLine="851"/>
        <w:jc w:val="both"/>
        <w:rPr>
          <w:rFonts w:ascii="Georgia" w:hAnsi="Georgia" w:cstheme="minorHAnsi"/>
        </w:rPr>
      </w:pPr>
    </w:p>
    <w:p w:rsidR="001905A7" w:rsidRDefault="001905A7" w:rsidP="00C819CD">
      <w:pPr>
        <w:pStyle w:val="SemEspaamento"/>
        <w:ind w:firstLine="851"/>
        <w:jc w:val="both"/>
        <w:rPr>
          <w:rFonts w:ascii="Georgia" w:hAnsi="Georgia" w:cstheme="minorHAnsi"/>
        </w:rPr>
      </w:pPr>
    </w:p>
    <w:p w:rsidR="001905A7" w:rsidRDefault="001905A7" w:rsidP="00C819CD">
      <w:pPr>
        <w:pStyle w:val="SemEspaamento"/>
        <w:ind w:firstLine="851"/>
        <w:jc w:val="both"/>
        <w:rPr>
          <w:rFonts w:ascii="Georgia" w:hAnsi="Georgia" w:cstheme="minorHAnsi"/>
        </w:rPr>
      </w:pPr>
    </w:p>
    <w:p w:rsidR="001905A7" w:rsidRDefault="001905A7" w:rsidP="00C819CD">
      <w:pPr>
        <w:pStyle w:val="SemEspaamento"/>
        <w:ind w:firstLine="851"/>
        <w:jc w:val="both"/>
        <w:rPr>
          <w:rFonts w:ascii="Georgia" w:hAnsi="Georgia" w:cstheme="minorHAnsi"/>
        </w:rPr>
      </w:pPr>
    </w:p>
    <w:p w:rsidR="001905A7" w:rsidRDefault="001905A7" w:rsidP="00C819CD">
      <w:pPr>
        <w:pStyle w:val="SemEspaamento"/>
        <w:ind w:firstLine="851"/>
        <w:jc w:val="both"/>
        <w:rPr>
          <w:rFonts w:ascii="Georgia" w:hAnsi="Georgia" w:cstheme="minorHAnsi"/>
        </w:rPr>
      </w:pPr>
    </w:p>
    <w:p w:rsidR="001905A7" w:rsidRDefault="001905A7" w:rsidP="00C819CD">
      <w:pPr>
        <w:pStyle w:val="SemEspaamento"/>
        <w:ind w:firstLine="851"/>
        <w:jc w:val="both"/>
        <w:rPr>
          <w:rFonts w:ascii="Georgia" w:hAnsi="Georgia" w:cstheme="minorHAnsi"/>
        </w:rPr>
      </w:pPr>
    </w:p>
    <w:p w:rsidR="001905A7" w:rsidRDefault="001905A7" w:rsidP="00C819CD">
      <w:pPr>
        <w:pStyle w:val="SemEspaamento"/>
        <w:ind w:firstLine="851"/>
        <w:jc w:val="both"/>
        <w:rPr>
          <w:rFonts w:ascii="Georgia" w:hAnsi="Georgia" w:cstheme="minorHAnsi"/>
        </w:rPr>
      </w:pPr>
    </w:p>
    <w:p w:rsidR="001905A7" w:rsidRDefault="001905A7" w:rsidP="00C819CD">
      <w:pPr>
        <w:pStyle w:val="SemEspaamento"/>
        <w:ind w:firstLine="851"/>
        <w:jc w:val="both"/>
        <w:rPr>
          <w:rFonts w:ascii="Georgia" w:hAnsi="Georgia" w:cstheme="minorHAnsi"/>
        </w:rPr>
      </w:pPr>
    </w:p>
    <w:p w:rsidR="001905A7" w:rsidRDefault="001905A7" w:rsidP="00C819CD">
      <w:pPr>
        <w:pStyle w:val="SemEspaamento"/>
        <w:ind w:firstLine="851"/>
        <w:jc w:val="both"/>
        <w:rPr>
          <w:rFonts w:ascii="Georgia" w:hAnsi="Georgia" w:cstheme="minorHAnsi"/>
        </w:rPr>
      </w:pPr>
    </w:p>
    <w:p w:rsidR="001905A7" w:rsidRDefault="001905A7" w:rsidP="00C819CD">
      <w:pPr>
        <w:pStyle w:val="SemEspaamento"/>
        <w:ind w:firstLine="851"/>
        <w:jc w:val="both"/>
        <w:rPr>
          <w:rFonts w:ascii="Georgia" w:hAnsi="Georgia" w:cstheme="minorHAnsi"/>
        </w:rPr>
      </w:pPr>
    </w:p>
    <w:p w:rsidR="001905A7" w:rsidRDefault="001905A7" w:rsidP="00C819CD">
      <w:pPr>
        <w:pStyle w:val="SemEspaamento"/>
        <w:ind w:firstLine="851"/>
        <w:jc w:val="both"/>
        <w:rPr>
          <w:rFonts w:ascii="Georgia" w:hAnsi="Georgia" w:cstheme="minorHAnsi"/>
        </w:rPr>
      </w:pPr>
    </w:p>
    <w:p w:rsidR="001905A7" w:rsidRDefault="001905A7" w:rsidP="00C819CD">
      <w:pPr>
        <w:pStyle w:val="SemEspaamento"/>
        <w:ind w:firstLine="851"/>
        <w:jc w:val="both"/>
        <w:rPr>
          <w:rFonts w:ascii="Georgia" w:hAnsi="Georgia" w:cstheme="minorHAnsi"/>
        </w:rPr>
      </w:pPr>
    </w:p>
    <w:p w:rsidR="001905A7" w:rsidRDefault="001905A7" w:rsidP="00C819CD">
      <w:pPr>
        <w:pStyle w:val="SemEspaamento"/>
        <w:ind w:firstLine="851"/>
        <w:jc w:val="both"/>
        <w:rPr>
          <w:rFonts w:ascii="Georgia" w:hAnsi="Georgia" w:cstheme="minorHAnsi"/>
        </w:rPr>
      </w:pPr>
    </w:p>
    <w:p w:rsidR="001905A7" w:rsidRDefault="001905A7" w:rsidP="00C819CD">
      <w:pPr>
        <w:pStyle w:val="SemEspaamento"/>
        <w:ind w:firstLine="851"/>
        <w:jc w:val="both"/>
        <w:rPr>
          <w:rFonts w:ascii="Georgia" w:hAnsi="Georgia" w:cstheme="minorHAnsi"/>
        </w:rPr>
      </w:pPr>
    </w:p>
    <w:p w:rsidR="001905A7" w:rsidRDefault="001905A7" w:rsidP="00C819CD">
      <w:pPr>
        <w:pStyle w:val="SemEspaamento"/>
        <w:ind w:firstLine="851"/>
        <w:jc w:val="both"/>
        <w:rPr>
          <w:rFonts w:ascii="Georgia" w:hAnsi="Georgia" w:cstheme="minorHAnsi"/>
        </w:rPr>
      </w:pPr>
    </w:p>
    <w:p w:rsidR="001905A7" w:rsidRDefault="001905A7" w:rsidP="00C819CD">
      <w:pPr>
        <w:pStyle w:val="SemEspaamento"/>
        <w:ind w:firstLine="851"/>
        <w:jc w:val="both"/>
        <w:rPr>
          <w:rFonts w:ascii="Georgia" w:hAnsi="Georgia" w:cstheme="minorHAnsi"/>
        </w:rPr>
      </w:pPr>
    </w:p>
    <w:p w:rsidR="001905A7" w:rsidRDefault="001905A7" w:rsidP="00C819CD">
      <w:pPr>
        <w:pStyle w:val="SemEspaamento"/>
        <w:ind w:firstLine="851"/>
        <w:jc w:val="both"/>
        <w:rPr>
          <w:rFonts w:ascii="Georgia" w:hAnsi="Georgia" w:cstheme="minorHAnsi"/>
        </w:rPr>
      </w:pPr>
    </w:p>
    <w:p w:rsidR="001905A7" w:rsidRDefault="001905A7" w:rsidP="00C819CD">
      <w:pPr>
        <w:pStyle w:val="SemEspaamento"/>
        <w:ind w:firstLine="851"/>
        <w:jc w:val="both"/>
        <w:rPr>
          <w:rFonts w:ascii="Georgia" w:hAnsi="Georgia" w:cstheme="minorHAnsi"/>
        </w:rPr>
      </w:pPr>
    </w:p>
    <w:p w:rsidR="001905A7" w:rsidRDefault="001905A7" w:rsidP="00C819CD">
      <w:pPr>
        <w:pStyle w:val="SemEspaamento"/>
        <w:ind w:firstLine="851"/>
        <w:jc w:val="both"/>
        <w:rPr>
          <w:rFonts w:ascii="Georgia" w:hAnsi="Georgia" w:cstheme="minorHAnsi"/>
        </w:rPr>
      </w:pPr>
    </w:p>
    <w:p w:rsidR="001905A7" w:rsidRDefault="001905A7" w:rsidP="00C819CD">
      <w:pPr>
        <w:pStyle w:val="SemEspaamento"/>
        <w:ind w:firstLine="851"/>
        <w:jc w:val="both"/>
        <w:rPr>
          <w:rFonts w:ascii="Georgia" w:hAnsi="Georgia" w:cstheme="minorHAnsi"/>
        </w:rPr>
      </w:pPr>
    </w:p>
    <w:p w:rsidR="001905A7" w:rsidRDefault="001905A7" w:rsidP="00C819CD">
      <w:pPr>
        <w:pStyle w:val="SemEspaamento"/>
        <w:ind w:firstLine="851"/>
        <w:jc w:val="both"/>
        <w:rPr>
          <w:rFonts w:ascii="Georgia" w:hAnsi="Georgia" w:cstheme="minorHAnsi"/>
        </w:rPr>
      </w:pPr>
    </w:p>
    <w:p w:rsidR="001905A7" w:rsidRDefault="001905A7" w:rsidP="00C819CD">
      <w:pPr>
        <w:pStyle w:val="SemEspaamento"/>
        <w:ind w:firstLine="851"/>
        <w:jc w:val="both"/>
        <w:rPr>
          <w:rFonts w:ascii="Georgia" w:hAnsi="Georgia" w:cstheme="minorHAnsi"/>
        </w:rPr>
      </w:pPr>
    </w:p>
    <w:p w:rsidR="001905A7" w:rsidRDefault="001905A7" w:rsidP="00C819CD">
      <w:pPr>
        <w:pStyle w:val="SemEspaamento"/>
        <w:ind w:firstLine="851"/>
        <w:jc w:val="both"/>
        <w:rPr>
          <w:rFonts w:ascii="Georgia" w:hAnsi="Georgia" w:cstheme="minorHAnsi"/>
        </w:rPr>
      </w:pPr>
    </w:p>
    <w:p w:rsidR="008739FA" w:rsidRPr="00BB412E" w:rsidRDefault="008739FA" w:rsidP="00C819CD">
      <w:pPr>
        <w:pStyle w:val="SemEspaamento"/>
        <w:ind w:firstLine="851"/>
        <w:jc w:val="both"/>
        <w:rPr>
          <w:rFonts w:ascii="Georgia" w:hAnsi="Georgia" w:cstheme="minorHAnsi"/>
          <w:sz w:val="18"/>
        </w:rPr>
      </w:pPr>
      <w:r w:rsidRPr="00BB412E">
        <w:rPr>
          <w:rFonts w:ascii="Georgia" w:hAnsi="Georgia" w:cstheme="minorHAnsi"/>
          <w:sz w:val="18"/>
        </w:rPr>
        <w:t>Figura 9 Atividade Cuidando das Memórias Parte 1</w:t>
      </w:r>
    </w:p>
    <w:p w:rsidR="000E3DC3" w:rsidRPr="00347516" w:rsidRDefault="000E3DC3" w:rsidP="000E3DC3">
      <w:pPr>
        <w:pStyle w:val="SemEspaamento"/>
        <w:jc w:val="both"/>
        <w:rPr>
          <w:rFonts w:ascii="Georgia" w:hAnsi="Georgia" w:cstheme="minorHAnsi"/>
        </w:rPr>
      </w:pPr>
    </w:p>
    <w:p w:rsidR="008739FA" w:rsidRPr="00347516" w:rsidRDefault="008739FA" w:rsidP="000E3DC3">
      <w:pPr>
        <w:pStyle w:val="SemEspaamento"/>
        <w:jc w:val="both"/>
        <w:rPr>
          <w:rFonts w:ascii="Georgia" w:hAnsi="Georgia" w:cstheme="minorHAnsi"/>
        </w:rPr>
      </w:pPr>
      <w:r w:rsidRPr="00347516">
        <w:rPr>
          <w:rFonts w:ascii="Georgia" w:hAnsi="Georgia" w:cstheme="minorHAnsi"/>
        </w:rPr>
        <w:t xml:space="preserve">A terceira aula foi iniciada com a canção </w:t>
      </w:r>
      <w:r w:rsidRPr="00347516">
        <w:rPr>
          <w:rFonts w:ascii="Georgia" w:hAnsi="Georgia" w:cstheme="minorHAnsi"/>
          <w:i/>
        </w:rPr>
        <w:t>Epitáfio</w:t>
      </w:r>
      <w:r w:rsidRPr="00347516">
        <w:rPr>
          <w:rFonts w:ascii="Georgia" w:hAnsi="Georgia" w:cstheme="minorHAnsi"/>
        </w:rPr>
        <w:t xml:space="preserve"> dos Titãs. Os alunos receberam a letra impressa e, dessa forma, foram incentivados a cantar juntos.Depois de ouvir a canção duas vezes, a professora levantou algumas questões sobre a temática abordada na letra da música, as impressões apontadas sobre o tempo passado e o presente, entre outros aspectos.Em seguida, a professora apresentou uma proposta de produção textual: a produção de uma pequena entrevista junto a algum membro da família com mais idade, preferencialmente alguém com no mínimo 30 anos; o entrevistado também poderia ser um vizinho ou alguém da escolha do entrevistador.Para essa produção, a professora abordou um pouco das características que delineiam o gênero entrevista, apontando, inclusive as diferenças entre a entrevista gravada e a escrita.</w:t>
      </w:r>
    </w:p>
    <w:p w:rsidR="008739FA" w:rsidRPr="00347516" w:rsidRDefault="008739FA" w:rsidP="000E3DC3">
      <w:pPr>
        <w:pStyle w:val="SemEspaamento"/>
        <w:jc w:val="both"/>
        <w:rPr>
          <w:rFonts w:ascii="Georgia" w:hAnsi="Georgia" w:cstheme="minorHAnsi"/>
        </w:rPr>
      </w:pPr>
      <w:r w:rsidRPr="00347516">
        <w:rPr>
          <w:rFonts w:ascii="Georgia" w:hAnsi="Georgia" w:cstheme="minorHAnsi"/>
        </w:rPr>
        <w:t>Os alunos também foram orientados a como se comportar diante do entrevistado; o uso da linguagem mais adequada, o modo de tratamento, a fidelidade à resposta do entrevistado, etc.A professora pediu para que os alunos levassem os T/I de Dona Cota para mostrar aos entrevistados e, assim, estimulá-los para também produzir seus T/I como forma de ilustrar as memórias relatadas na entrevista. Essa proposta de produção de texto acompanhada de todas as orientações foi realizada em duas aulas.</w:t>
      </w:r>
    </w:p>
    <w:p w:rsidR="008739FA" w:rsidRPr="00347516" w:rsidRDefault="008739FA" w:rsidP="00C819CD">
      <w:pPr>
        <w:pStyle w:val="SemEspaamento"/>
        <w:ind w:firstLine="851"/>
        <w:jc w:val="both"/>
        <w:rPr>
          <w:rFonts w:ascii="Georgia" w:hAnsi="Georgia" w:cstheme="minorHAnsi"/>
        </w:rPr>
      </w:pPr>
    </w:p>
    <w:p w:rsidR="008739FA" w:rsidRPr="00347516" w:rsidRDefault="008739FA" w:rsidP="001905A7">
      <w:pPr>
        <w:pStyle w:val="SemEspaamento"/>
        <w:ind w:firstLine="851"/>
        <w:jc w:val="center"/>
        <w:rPr>
          <w:rFonts w:ascii="Georgia" w:hAnsi="Georgia" w:cstheme="minorHAnsi"/>
        </w:rPr>
      </w:pPr>
      <w:r w:rsidRPr="00347516">
        <w:rPr>
          <w:rFonts w:ascii="Georgia" w:hAnsi="Georgia" w:cstheme="minorHAnsi"/>
          <w:noProof/>
          <w:lang w:eastAsia="pt-BR"/>
        </w:rPr>
        <w:drawing>
          <wp:inline distT="0" distB="0" distL="0" distR="0">
            <wp:extent cx="2930556" cy="2126717"/>
            <wp:effectExtent l="0" t="0" r="3175" b="6985"/>
            <wp:docPr id="1036" name="Imagem 1036" descr="D:\Documentos\UFRN\SCAN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os\UFRN\SCAN0062.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924540" cy="2122351"/>
                    </a:xfrm>
                    <a:prstGeom prst="rect">
                      <a:avLst/>
                    </a:prstGeom>
                    <a:noFill/>
                    <a:ln>
                      <a:noFill/>
                    </a:ln>
                  </pic:spPr>
                </pic:pic>
              </a:graphicData>
            </a:graphic>
          </wp:inline>
        </w:drawing>
      </w:r>
    </w:p>
    <w:p w:rsidR="008739FA" w:rsidRPr="00BB412E" w:rsidRDefault="008739FA" w:rsidP="00C819CD">
      <w:pPr>
        <w:pStyle w:val="SemEspaamento"/>
        <w:ind w:firstLine="851"/>
        <w:jc w:val="both"/>
        <w:rPr>
          <w:rFonts w:ascii="Georgia" w:hAnsi="Georgia" w:cstheme="minorHAnsi"/>
          <w:sz w:val="18"/>
        </w:rPr>
      </w:pPr>
      <w:r w:rsidRPr="00BB412E">
        <w:rPr>
          <w:rFonts w:ascii="Georgia" w:hAnsi="Georgia" w:cstheme="minorHAnsi"/>
          <w:sz w:val="18"/>
        </w:rPr>
        <w:t>Figura 10 Cuidando das Memórias Parte 2 (Memórias da mãe de um dos alunos)</w:t>
      </w:r>
    </w:p>
    <w:p w:rsidR="008739FA" w:rsidRPr="00347516" w:rsidRDefault="008739FA" w:rsidP="00C819CD">
      <w:pPr>
        <w:pStyle w:val="SemEspaamento"/>
        <w:ind w:firstLine="851"/>
        <w:jc w:val="both"/>
        <w:rPr>
          <w:rFonts w:ascii="Georgia" w:hAnsi="Georgia" w:cstheme="minorHAnsi"/>
        </w:rPr>
      </w:pPr>
    </w:p>
    <w:p w:rsidR="008739FA" w:rsidRPr="00347516" w:rsidRDefault="008739FA" w:rsidP="000E3DC3">
      <w:pPr>
        <w:pStyle w:val="SemEspaamento"/>
        <w:jc w:val="both"/>
        <w:rPr>
          <w:rFonts w:ascii="Georgia" w:hAnsi="Georgia" w:cstheme="minorHAnsi"/>
        </w:rPr>
      </w:pPr>
      <w:r w:rsidRPr="00347516">
        <w:rPr>
          <w:rFonts w:ascii="Georgia" w:hAnsi="Georgia" w:cstheme="minorHAnsi"/>
        </w:rPr>
        <w:t xml:space="preserve">Na quinta e última aula dessa proposta de atividade, os alunos apresentaram para os outros colegas o material produzido em casa - a entrevista e as ilustrações. </w:t>
      </w:r>
    </w:p>
    <w:p w:rsidR="008739FA" w:rsidRPr="00347516" w:rsidRDefault="008739FA" w:rsidP="00C819CD">
      <w:pPr>
        <w:pStyle w:val="SemEspaamento"/>
        <w:ind w:left="2268"/>
        <w:jc w:val="both"/>
        <w:rPr>
          <w:rFonts w:ascii="Georgia" w:hAnsi="Georgia" w:cstheme="minorHAnsi"/>
        </w:rPr>
      </w:pPr>
      <w:r w:rsidRPr="00347516">
        <w:rPr>
          <w:rFonts w:ascii="Georgia" w:hAnsi="Georgia" w:cstheme="minorHAnsi"/>
        </w:rPr>
        <w:t>“Minha mãe me contou histórias de quando era criança. Eu gostei de conversar sobre isso com ela. A vida dela foi bem diferente da minha.” (Aluno 4)</w:t>
      </w:r>
    </w:p>
    <w:p w:rsidR="008739FA" w:rsidRPr="00347516" w:rsidRDefault="008739FA" w:rsidP="00C819CD">
      <w:pPr>
        <w:pStyle w:val="SemEspaamento"/>
        <w:ind w:left="2268"/>
        <w:jc w:val="both"/>
        <w:rPr>
          <w:rFonts w:ascii="Georgia" w:hAnsi="Georgia" w:cstheme="minorHAnsi"/>
        </w:rPr>
      </w:pPr>
    </w:p>
    <w:p w:rsidR="008739FA" w:rsidRPr="00347516" w:rsidRDefault="008739FA" w:rsidP="001905A7">
      <w:pPr>
        <w:pStyle w:val="SemEspaamento"/>
        <w:ind w:firstLine="851"/>
        <w:jc w:val="center"/>
        <w:rPr>
          <w:rFonts w:ascii="Georgia" w:hAnsi="Georgia" w:cstheme="minorHAnsi"/>
        </w:rPr>
      </w:pPr>
      <w:r w:rsidRPr="00347516">
        <w:rPr>
          <w:rFonts w:ascii="Georgia" w:hAnsi="Georgia" w:cstheme="minorHAnsi"/>
          <w:noProof/>
          <w:lang w:eastAsia="pt-BR"/>
        </w:rPr>
        <w:drawing>
          <wp:inline distT="0" distB="0" distL="0" distR="0">
            <wp:extent cx="2993994" cy="2170066"/>
            <wp:effectExtent l="0" t="0" r="0" b="1905"/>
            <wp:docPr id="1037" name="Imagem 1037" descr="D:\Documentos\UFRN\SCAN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os\UFRN\SCAN0059.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005227" cy="2178208"/>
                    </a:xfrm>
                    <a:prstGeom prst="rect">
                      <a:avLst/>
                    </a:prstGeom>
                    <a:noFill/>
                    <a:ln>
                      <a:noFill/>
                    </a:ln>
                  </pic:spPr>
                </pic:pic>
              </a:graphicData>
            </a:graphic>
          </wp:inline>
        </w:drawing>
      </w:r>
    </w:p>
    <w:p w:rsidR="008739FA" w:rsidRPr="00BB412E" w:rsidRDefault="008739FA" w:rsidP="00BB412E">
      <w:pPr>
        <w:pStyle w:val="SemEspaamento"/>
        <w:ind w:firstLine="851"/>
        <w:jc w:val="center"/>
        <w:rPr>
          <w:rFonts w:ascii="Georgia" w:hAnsi="Georgia" w:cstheme="minorHAnsi"/>
          <w:sz w:val="18"/>
        </w:rPr>
      </w:pPr>
      <w:r w:rsidRPr="00BB412E">
        <w:rPr>
          <w:rFonts w:ascii="Georgia" w:hAnsi="Georgia" w:cstheme="minorHAnsi"/>
          <w:sz w:val="18"/>
        </w:rPr>
        <w:t>Figura 11 Cuidando das Memórias Parte 2 (Memórias da mãe de uma aluna)</w:t>
      </w:r>
    </w:p>
    <w:p w:rsidR="008739FA" w:rsidRPr="00347516" w:rsidRDefault="008739FA" w:rsidP="00C819CD">
      <w:pPr>
        <w:pStyle w:val="SemEspaamento"/>
        <w:ind w:firstLine="851"/>
        <w:jc w:val="both"/>
        <w:rPr>
          <w:rFonts w:ascii="Georgia" w:hAnsi="Georgia" w:cstheme="minorHAnsi"/>
        </w:rPr>
      </w:pPr>
    </w:p>
    <w:p w:rsidR="008739FA" w:rsidRPr="00347516" w:rsidRDefault="008739FA" w:rsidP="001905A7">
      <w:pPr>
        <w:pStyle w:val="SemEspaamento"/>
        <w:ind w:firstLine="851"/>
        <w:jc w:val="center"/>
        <w:rPr>
          <w:rFonts w:ascii="Georgia" w:hAnsi="Georgia" w:cstheme="minorHAnsi"/>
        </w:rPr>
      </w:pPr>
      <w:r w:rsidRPr="00347516">
        <w:rPr>
          <w:rFonts w:ascii="Georgia" w:hAnsi="Georgia" w:cstheme="minorHAnsi"/>
          <w:noProof/>
          <w:lang w:eastAsia="pt-BR"/>
        </w:rPr>
        <w:drawing>
          <wp:inline distT="0" distB="0" distL="0" distR="0">
            <wp:extent cx="3494278" cy="2449902"/>
            <wp:effectExtent l="19050" t="0" r="0" b="0"/>
            <wp:docPr id="1038" name="Imagem 1038" descr="D:\Documentos\UFRN\SCAN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os\UFRN\SCAN0057.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19385" t="27309" r="2466"/>
                    <a:stretch/>
                  </pic:blipFill>
                  <pic:spPr bwMode="auto">
                    <a:xfrm>
                      <a:off x="0" y="0"/>
                      <a:ext cx="3508059" cy="2459564"/>
                    </a:xfrm>
                    <a:prstGeom prst="rect">
                      <a:avLst/>
                    </a:prstGeom>
                    <a:noFill/>
                    <a:ln>
                      <a:noFill/>
                    </a:ln>
                    <a:extLst>
                      <a:ext uri="{53640926-AAD7-44D8-BBD7-CCE9431645EC}">
                        <a14:shadowObscured xmlns:a14="http://schemas.microsoft.com/office/drawing/2010/main"/>
                      </a:ext>
                    </a:extLst>
                  </pic:spPr>
                </pic:pic>
              </a:graphicData>
            </a:graphic>
          </wp:inline>
        </w:drawing>
      </w:r>
    </w:p>
    <w:p w:rsidR="008739FA" w:rsidRPr="00BB412E" w:rsidRDefault="008739FA" w:rsidP="00BB412E">
      <w:pPr>
        <w:pStyle w:val="SemEspaamento"/>
        <w:ind w:firstLine="851"/>
        <w:jc w:val="center"/>
        <w:rPr>
          <w:rFonts w:ascii="Georgia" w:hAnsi="Georgia" w:cstheme="minorHAnsi"/>
          <w:sz w:val="18"/>
        </w:rPr>
      </w:pPr>
      <w:r w:rsidRPr="00BB412E">
        <w:rPr>
          <w:rFonts w:ascii="Georgia" w:hAnsi="Georgia" w:cstheme="minorHAnsi"/>
          <w:sz w:val="18"/>
        </w:rPr>
        <w:t>Figura 12 Cuidando das Memórias Parte 2 (Memórias da mãe de uma aluna)</w:t>
      </w:r>
    </w:p>
    <w:p w:rsidR="008739FA" w:rsidRPr="00347516" w:rsidRDefault="008739FA" w:rsidP="00C819CD">
      <w:pPr>
        <w:pStyle w:val="SemEspaamento"/>
        <w:ind w:firstLine="851"/>
        <w:jc w:val="both"/>
        <w:rPr>
          <w:rFonts w:ascii="Georgia" w:hAnsi="Georgia" w:cstheme="minorHAnsi"/>
        </w:rPr>
      </w:pPr>
    </w:p>
    <w:p w:rsidR="008739FA" w:rsidRPr="00347516" w:rsidRDefault="008739FA" w:rsidP="000E3DC3">
      <w:pPr>
        <w:pStyle w:val="SemEspaamento"/>
        <w:jc w:val="both"/>
        <w:rPr>
          <w:rFonts w:ascii="Georgia" w:hAnsi="Georgia" w:cstheme="minorHAnsi"/>
        </w:rPr>
      </w:pPr>
      <w:r w:rsidRPr="00347516">
        <w:rPr>
          <w:rFonts w:ascii="Georgia" w:hAnsi="Georgia" w:cstheme="minorHAnsi"/>
        </w:rPr>
        <w:t>A avaliação que a professora fez da atividade depois de toda a dinâmica e a interação, em sala de aula e com os familiares, foi bastante positiva, pois apresentou-se como uma proposta inovadora de construção/ desconstrução das concepções de velhice, juventude e memória pautada nas concepções do letramento literário.</w:t>
      </w:r>
    </w:p>
    <w:p w:rsidR="008739FA" w:rsidRPr="00347516" w:rsidRDefault="008739FA" w:rsidP="00C819CD">
      <w:pPr>
        <w:pStyle w:val="SemEspaamento"/>
        <w:ind w:firstLine="851"/>
        <w:jc w:val="both"/>
        <w:rPr>
          <w:rFonts w:ascii="Georgia" w:hAnsi="Georgia" w:cstheme="minorHAnsi"/>
        </w:rPr>
      </w:pPr>
    </w:p>
    <w:p w:rsidR="008739FA" w:rsidRPr="00347516" w:rsidRDefault="008739FA" w:rsidP="00C819CD">
      <w:pPr>
        <w:pStyle w:val="SemEspaamento"/>
        <w:jc w:val="both"/>
        <w:rPr>
          <w:rFonts w:ascii="Georgia" w:hAnsi="Georgia" w:cstheme="minorHAnsi"/>
          <w:b/>
        </w:rPr>
      </w:pPr>
      <w:r w:rsidRPr="00347516">
        <w:rPr>
          <w:rFonts w:ascii="Georgia" w:hAnsi="Georgia" w:cstheme="minorHAnsi"/>
          <w:b/>
        </w:rPr>
        <w:t>CONSIDERAÇÕES FINAIS</w:t>
      </w:r>
    </w:p>
    <w:p w:rsidR="008739FA" w:rsidRPr="00347516" w:rsidRDefault="008739FA" w:rsidP="00C819CD">
      <w:pPr>
        <w:pStyle w:val="SemEspaamento"/>
        <w:ind w:firstLine="851"/>
        <w:jc w:val="both"/>
        <w:rPr>
          <w:rFonts w:ascii="Georgia" w:hAnsi="Georgia" w:cstheme="minorHAnsi"/>
        </w:rPr>
      </w:pPr>
    </w:p>
    <w:p w:rsidR="008739FA" w:rsidRPr="00347516" w:rsidRDefault="008739FA" w:rsidP="000E3DC3">
      <w:pPr>
        <w:pStyle w:val="SemEspaamento"/>
        <w:jc w:val="both"/>
        <w:rPr>
          <w:rFonts w:ascii="Georgia" w:hAnsi="Georgia" w:cstheme="minorHAnsi"/>
        </w:rPr>
      </w:pPr>
      <w:r w:rsidRPr="00347516">
        <w:rPr>
          <w:rFonts w:ascii="Georgia" w:hAnsi="Georgia" w:cstheme="minorHAnsi"/>
        </w:rPr>
        <w:t>Promover atividades de leitura pautadas na diversidade de gêneros, sobretudo nas necessidades e afinidades dos alunos, é tarefa essencial para possibilitar a competência linguística e um caminhar seguro por toda e qualquer esfera social em que a interação se faça por meio da linguagem.E, embora a noção de letramento no espaço escolar esteja quase que sempre associado à disciplina e ao professor de Língua Portuguesa, é missão de todos da escola pensar a linguagem como artefato social e cultural, portanto, essencial a natureza humana.</w:t>
      </w:r>
    </w:p>
    <w:p w:rsidR="008739FA" w:rsidRPr="00347516" w:rsidRDefault="008739FA" w:rsidP="000E3DC3">
      <w:pPr>
        <w:pStyle w:val="SemEspaamento"/>
        <w:jc w:val="both"/>
        <w:rPr>
          <w:rFonts w:ascii="Georgia" w:hAnsi="Georgia" w:cstheme="minorHAnsi"/>
        </w:rPr>
      </w:pPr>
      <w:r w:rsidRPr="00347516">
        <w:rPr>
          <w:rFonts w:ascii="Georgia" w:hAnsi="Georgia" w:cstheme="minorHAnsi"/>
        </w:rPr>
        <w:t>É também função da escola propor a leitura de textos literários considerando sua natureza estética e inventiva.</w:t>
      </w:r>
    </w:p>
    <w:p w:rsidR="008739FA" w:rsidRPr="00347516" w:rsidRDefault="008739FA" w:rsidP="000E3DC3">
      <w:pPr>
        <w:pStyle w:val="SemEspaamento"/>
        <w:jc w:val="both"/>
        <w:rPr>
          <w:rFonts w:ascii="Georgia" w:hAnsi="Georgia" w:cstheme="minorHAnsi"/>
        </w:rPr>
      </w:pPr>
      <w:r w:rsidRPr="00347516">
        <w:rPr>
          <w:rFonts w:ascii="Georgia" w:hAnsi="Georgia" w:cstheme="minorHAnsi"/>
        </w:rPr>
        <w:t>Enfim, é a escola o lugar onde as mais diversas possibilidades de interação por meio da linguagem precisam ter espaço sempre aberto e atraente para acontecer, pois é da natureza humana a necessidade de expressão e cabe, assim, a escola, orientar quais os meios mais adequados para uma expressão que satisfaça a todos os interlocutores.</w:t>
      </w:r>
    </w:p>
    <w:p w:rsidR="008739FA" w:rsidRPr="00347516" w:rsidRDefault="008739FA" w:rsidP="00C819CD">
      <w:pPr>
        <w:pStyle w:val="SemEspaamento"/>
        <w:ind w:firstLine="851"/>
        <w:jc w:val="both"/>
        <w:rPr>
          <w:rFonts w:ascii="Georgia" w:hAnsi="Georgia" w:cstheme="minorHAnsi"/>
        </w:rPr>
      </w:pPr>
    </w:p>
    <w:p w:rsidR="008739FA" w:rsidRPr="00347516" w:rsidRDefault="008739FA" w:rsidP="00C819CD">
      <w:pPr>
        <w:pStyle w:val="SemEspaamento"/>
        <w:ind w:firstLine="851"/>
        <w:jc w:val="both"/>
        <w:rPr>
          <w:rFonts w:ascii="Georgia" w:hAnsi="Georgia" w:cstheme="minorHAnsi"/>
        </w:rPr>
      </w:pPr>
    </w:p>
    <w:p w:rsidR="008739FA" w:rsidRPr="00BB412E" w:rsidRDefault="008739FA" w:rsidP="00C819CD">
      <w:pPr>
        <w:pStyle w:val="SemEspaamento"/>
        <w:jc w:val="both"/>
        <w:rPr>
          <w:rFonts w:ascii="Georgia" w:hAnsi="Georgia" w:cstheme="minorHAnsi"/>
          <w:b/>
          <w:sz w:val="18"/>
          <w:szCs w:val="18"/>
        </w:rPr>
      </w:pPr>
      <w:r w:rsidRPr="00BB412E">
        <w:rPr>
          <w:rFonts w:ascii="Georgia" w:hAnsi="Georgia" w:cstheme="minorHAnsi"/>
          <w:b/>
          <w:sz w:val="18"/>
          <w:szCs w:val="18"/>
        </w:rPr>
        <w:t>REFERÊNCIAS</w:t>
      </w:r>
    </w:p>
    <w:p w:rsidR="008739FA" w:rsidRPr="00BB412E" w:rsidRDefault="008739FA" w:rsidP="00C819CD">
      <w:pPr>
        <w:pStyle w:val="SemEspaamento"/>
        <w:jc w:val="both"/>
        <w:rPr>
          <w:rFonts w:ascii="Georgia" w:hAnsi="Georgia" w:cstheme="minorHAnsi"/>
          <w:sz w:val="18"/>
          <w:szCs w:val="18"/>
        </w:rPr>
      </w:pPr>
    </w:p>
    <w:p w:rsidR="008739FA" w:rsidRPr="00BB412E" w:rsidRDefault="008739FA" w:rsidP="00C819CD">
      <w:pPr>
        <w:pStyle w:val="SemEspaamento"/>
        <w:jc w:val="both"/>
        <w:rPr>
          <w:rFonts w:ascii="Georgia" w:hAnsi="Georgia" w:cstheme="minorHAnsi"/>
          <w:sz w:val="18"/>
          <w:szCs w:val="18"/>
        </w:rPr>
      </w:pPr>
      <w:r w:rsidRPr="00BB412E">
        <w:rPr>
          <w:rFonts w:ascii="Georgia" w:hAnsi="Georgia" w:cstheme="minorHAnsi"/>
          <w:sz w:val="18"/>
          <w:szCs w:val="18"/>
        </w:rPr>
        <w:t xml:space="preserve">CANDIDO, Antonio. </w:t>
      </w:r>
      <w:r w:rsidRPr="00BB412E">
        <w:rPr>
          <w:rFonts w:ascii="Georgia" w:hAnsi="Georgia" w:cstheme="minorHAnsi"/>
          <w:i/>
          <w:sz w:val="18"/>
          <w:szCs w:val="18"/>
        </w:rPr>
        <w:t>O direito à literatura</w:t>
      </w:r>
      <w:r w:rsidRPr="00BB412E">
        <w:rPr>
          <w:rFonts w:ascii="Georgia" w:hAnsi="Georgia" w:cstheme="minorHAnsi"/>
          <w:sz w:val="18"/>
          <w:szCs w:val="18"/>
        </w:rPr>
        <w:t>. In: ______. Vários escritos. 4 ed. Rio de Janeiro: Ouro sobre Azul/ São Paulo: Duas cidades, 2004, p. 169 – 191.</w:t>
      </w:r>
    </w:p>
    <w:p w:rsidR="008739FA" w:rsidRPr="00BB412E" w:rsidRDefault="008739FA" w:rsidP="00C819CD">
      <w:pPr>
        <w:pStyle w:val="SemEspaamento"/>
        <w:jc w:val="both"/>
        <w:rPr>
          <w:rFonts w:ascii="Georgia" w:hAnsi="Georgia" w:cstheme="minorHAnsi"/>
          <w:sz w:val="18"/>
          <w:szCs w:val="18"/>
        </w:rPr>
      </w:pPr>
    </w:p>
    <w:p w:rsidR="008739FA" w:rsidRPr="00BB412E" w:rsidRDefault="008739FA" w:rsidP="00C819CD">
      <w:pPr>
        <w:pStyle w:val="SemEspaamento"/>
        <w:jc w:val="both"/>
        <w:rPr>
          <w:rFonts w:ascii="Georgia" w:hAnsi="Georgia" w:cstheme="minorHAnsi"/>
          <w:sz w:val="18"/>
          <w:szCs w:val="18"/>
        </w:rPr>
      </w:pPr>
      <w:r w:rsidRPr="00BB412E">
        <w:rPr>
          <w:rFonts w:ascii="Georgia" w:hAnsi="Georgia" w:cstheme="minorHAnsi"/>
          <w:sz w:val="18"/>
          <w:szCs w:val="18"/>
        </w:rPr>
        <w:t>COSSON, Rildo. Letramento literário: teoria e prática. São Paulo: Contexto, 2006.</w:t>
      </w:r>
    </w:p>
    <w:p w:rsidR="008739FA" w:rsidRPr="00BB412E" w:rsidRDefault="008739FA" w:rsidP="00C819CD">
      <w:pPr>
        <w:pStyle w:val="SemEspaamento"/>
        <w:jc w:val="both"/>
        <w:rPr>
          <w:rFonts w:ascii="Georgia" w:hAnsi="Georgia" w:cstheme="minorHAnsi"/>
          <w:sz w:val="18"/>
          <w:szCs w:val="18"/>
        </w:rPr>
      </w:pPr>
    </w:p>
    <w:p w:rsidR="008739FA" w:rsidRPr="00BB412E" w:rsidRDefault="008739FA" w:rsidP="00C819CD">
      <w:pPr>
        <w:pStyle w:val="SemEspaamento"/>
        <w:jc w:val="both"/>
        <w:rPr>
          <w:rFonts w:ascii="Georgia" w:hAnsi="Georgia" w:cstheme="minorHAnsi"/>
          <w:sz w:val="18"/>
          <w:szCs w:val="18"/>
        </w:rPr>
      </w:pPr>
      <w:r w:rsidRPr="00BB412E">
        <w:rPr>
          <w:rFonts w:ascii="Georgia" w:hAnsi="Georgia" w:cstheme="minorHAnsi"/>
          <w:sz w:val="18"/>
          <w:szCs w:val="18"/>
        </w:rPr>
        <w:t xml:space="preserve">KLEIMAN, Angela B. </w:t>
      </w:r>
      <w:r w:rsidRPr="00BB412E">
        <w:rPr>
          <w:rFonts w:ascii="Georgia" w:hAnsi="Georgia" w:cstheme="minorHAnsi"/>
          <w:i/>
          <w:sz w:val="18"/>
          <w:szCs w:val="18"/>
        </w:rPr>
        <w:t>Os significados do letramento: uma nova perspectiva sobre a prática social da escrita</w:t>
      </w:r>
      <w:r w:rsidRPr="00BB412E">
        <w:rPr>
          <w:rFonts w:ascii="Georgia" w:hAnsi="Georgia" w:cstheme="minorHAnsi"/>
          <w:sz w:val="18"/>
          <w:szCs w:val="18"/>
        </w:rPr>
        <w:t xml:space="preserve"> (Org.) Campinas, São Paulo: Mercado de letras, 1995. Coleção Letramento, Educação e Sociedade. </w:t>
      </w:r>
    </w:p>
    <w:p w:rsidR="008739FA" w:rsidRPr="00BB412E" w:rsidRDefault="008739FA" w:rsidP="00C819CD">
      <w:pPr>
        <w:pStyle w:val="SemEspaamento"/>
        <w:jc w:val="both"/>
        <w:rPr>
          <w:rFonts w:ascii="Georgia" w:hAnsi="Georgia" w:cstheme="minorHAnsi"/>
          <w:sz w:val="18"/>
          <w:szCs w:val="18"/>
        </w:rPr>
      </w:pPr>
    </w:p>
    <w:p w:rsidR="008739FA" w:rsidRPr="00BB412E" w:rsidRDefault="008739FA" w:rsidP="00C819CD">
      <w:pPr>
        <w:pStyle w:val="SemEspaamento"/>
        <w:jc w:val="both"/>
        <w:rPr>
          <w:rFonts w:ascii="Georgia" w:hAnsi="Georgia" w:cstheme="minorHAnsi"/>
          <w:sz w:val="18"/>
          <w:szCs w:val="18"/>
        </w:rPr>
      </w:pPr>
      <w:r w:rsidRPr="00BB412E">
        <w:rPr>
          <w:rFonts w:ascii="Georgia" w:hAnsi="Georgia" w:cstheme="minorHAnsi"/>
          <w:sz w:val="18"/>
          <w:szCs w:val="18"/>
        </w:rPr>
        <w:t xml:space="preserve">LE GOOF, J. </w:t>
      </w:r>
      <w:r w:rsidRPr="00BB412E">
        <w:rPr>
          <w:rFonts w:ascii="Georgia" w:hAnsi="Georgia" w:cstheme="minorHAnsi"/>
          <w:i/>
          <w:sz w:val="18"/>
          <w:szCs w:val="18"/>
        </w:rPr>
        <w:t>História e memória</w:t>
      </w:r>
      <w:r w:rsidRPr="00BB412E">
        <w:rPr>
          <w:rFonts w:ascii="Georgia" w:hAnsi="Georgia" w:cstheme="minorHAnsi"/>
          <w:sz w:val="18"/>
          <w:szCs w:val="18"/>
        </w:rPr>
        <w:t>. São Paulo: Editora da Unicamp, 2003.</w:t>
      </w:r>
    </w:p>
    <w:p w:rsidR="008739FA" w:rsidRPr="00BB412E" w:rsidRDefault="008739FA" w:rsidP="00C819CD">
      <w:pPr>
        <w:pStyle w:val="SemEspaamento"/>
        <w:jc w:val="both"/>
        <w:rPr>
          <w:rFonts w:ascii="Georgia" w:hAnsi="Georgia" w:cstheme="minorHAnsi"/>
          <w:sz w:val="18"/>
          <w:szCs w:val="18"/>
        </w:rPr>
      </w:pPr>
    </w:p>
    <w:p w:rsidR="008739FA" w:rsidRPr="00BB412E" w:rsidRDefault="008739FA" w:rsidP="00C819CD">
      <w:pPr>
        <w:pStyle w:val="SemEspaamento"/>
        <w:jc w:val="both"/>
        <w:rPr>
          <w:rFonts w:ascii="Georgia" w:hAnsi="Georgia" w:cstheme="minorHAnsi"/>
          <w:sz w:val="18"/>
          <w:szCs w:val="18"/>
        </w:rPr>
      </w:pPr>
      <w:r w:rsidRPr="00BB412E">
        <w:rPr>
          <w:rFonts w:ascii="Georgia" w:hAnsi="Georgia" w:cstheme="minorHAnsi"/>
          <w:sz w:val="18"/>
          <w:szCs w:val="18"/>
        </w:rPr>
        <w:t xml:space="preserve">OLIVEIRA, Maria Marly de. </w:t>
      </w:r>
      <w:r w:rsidRPr="00BB412E">
        <w:rPr>
          <w:rFonts w:ascii="Georgia" w:hAnsi="Georgia" w:cstheme="minorHAnsi"/>
          <w:i/>
          <w:sz w:val="18"/>
          <w:szCs w:val="18"/>
        </w:rPr>
        <w:t>Como fazer pesquisa qualitativa</w:t>
      </w:r>
      <w:r w:rsidRPr="00BB412E">
        <w:rPr>
          <w:rFonts w:ascii="Georgia" w:hAnsi="Georgia" w:cstheme="minorHAnsi"/>
          <w:sz w:val="18"/>
          <w:szCs w:val="18"/>
        </w:rPr>
        <w:t>. 2ª ed. Petrópolis, RJ: Vozes, 2008.</w:t>
      </w:r>
    </w:p>
    <w:p w:rsidR="008739FA" w:rsidRPr="00BB412E" w:rsidRDefault="008739FA" w:rsidP="00C819CD">
      <w:pPr>
        <w:pStyle w:val="SemEspaamento"/>
        <w:jc w:val="both"/>
        <w:rPr>
          <w:rFonts w:ascii="Georgia" w:hAnsi="Georgia" w:cstheme="minorHAnsi"/>
          <w:sz w:val="18"/>
          <w:szCs w:val="18"/>
        </w:rPr>
      </w:pPr>
    </w:p>
    <w:p w:rsidR="008739FA" w:rsidRPr="00BB412E" w:rsidRDefault="008739FA" w:rsidP="00C819CD">
      <w:pPr>
        <w:pStyle w:val="SemEspaamento"/>
        <w:jc w:val="both"/>
        <w:rPr>
          <w:rFonts w:ascii="Georgia" w:hAnsi="Georgia" w:cstheme="minorHAnsi"/>
          <w:sz w:val="18"/>
          <w:szCs w:val="18"/>
        </w:rPr>
      </w:pPr>
      <w:r w:rsidRPr="00BB412E">
        <w:rPr>
          <w:rFonts w:ascii="Georgia" w:hAnsi="Georgia" w:cstheme="minorHAnsi"/>
          <w:sz w:val="18"/>
          <w:szCs w:val="18"/>
        </w:rPr>
        <w:t>OLIVEIRA, Maria do Socorro. Projetos: uma prática de letramento no cotidiano do professor de língua materna. Pesquisa de pós-doutorado – IEL/ UNICAMP. 2004 A 2006. Orientação Profª. Dra. Angela B. Kleiman</w:t>
      </w:r>
    </w:p>
    <w:p w:rsidR="008739FA" w:rsidRPr="00BB412E" w:rsidRDefault="008739FA" w:rsidP="00C819CD">
      <w:pPr>
        <w:pStyle w:val="SemEspaamento"/>
        <w:jc w:val="both"/>
        <w:rPr>
          <w:rFonts w:ascii="Georgia" w:hAnsi="Georgia" w:cstheme="minorHAnsi"/>
          <w:sz w:val="18"/>
          <w:szCs w:val="18"/>
        </w:rPr>
      </w:pPr>
    </w:p>
    <w:p w:rsidR="00BF53DD" w:rsidRPr="00494FAB" w:rsidRDefault="008739FA" w:rsidP="00C819CD">
      <w:pPr>
        <w:pStyle w:val="SemEspaamento"/>
        <w:jc w:val="both"/>
        <w:rPr>
          <w:rFonts w:ascii="Georgia" w:hAnsi="Georgia" w:cstheme="minorHAnsi"/>
          <w:sz w:val="18"/>
          <w:szCs w:val="18"/>
        </w:rPr>
      </w:pPr>
      <w:r w:rsidRPr="00BB412E">
        <w:rPr>
          <w:rFonts w:ascii="Georgia" w:hAnsi="Georgia" w:cstheme="minorHAnsi"/>
          <w:sz w:val="18"/>
          <w:szCs w:val="18"/>
        </w:rPr>
        <w:t xml:space="preserve">SANTOS, Maria Raquel Medeiros dos. </w:t>
      </w:r>
      <w:r w:rsidRPr="00BB412E">
        <w:rPr>
          <w:rFonts w:ascii="Georgia" w:hAnsi="Georgia" w:cstheme="minorHAnsi"/>
          <w:i/>
          <w:sz w:val="18"/>
          <w:szCs w:val="18"/>
        </w:rPr>
        <w:t>Minha Infância Minha Vida: Livro de Memórias</w:t>
      </w:r>
      <w:r w:rsidRPr="00BB412E">
        <w:rPr>
          <w:rFonts w:ascii="Georgia" w:hAnsi="Georgia" w:cstheme="minorHAnsi"/>
          <w:sz w:val="18"/>
          <w:szCs w:val="18"/>
        </w:rPr>
        <w:t>. Natal: Unigráfica Natal, 2012</w:t>
      </w:r>
    </w:p>
    <w:p w:rsidR="00DF7605" w:rsidRDefault="00DF7605" w:rsidP="00C819CD">
      <w:pPr>
        <w:spacing w:after="0" w:line="240" w:lineRule="auto"/>
        <w:jc w:val="center"/>
        <w:rPr>
          <w:rFonts w:ascii="Georgia" w:hAnsi="Georgia" w:cstheme="minorHAnsi"/>
          <w:b/>
        </w:rPr>
      </w:pPr>
    </w:p>
    <w:p w:rsidR="008739FA" w:rsidRPr="00347516" w:rsidRDefault="008739FA" w:rsidP="00C819CD">
      <w:pPr>
        <w:spacing w:after="0" w:line="240" w:lineRule="auto"/>
        <w:jc w:val="center"/>
        <w:rPr>
          <w:rFonts w:ascii="Georgia" w:hAnsi="Georgia" w:cstheme="minorHAnsi"/>
          <w:b/>
        </w:rPr>
      </w:pPr>
      <w:r w:rsidRPr="00347516">
        <w:rPr>
          <w:rFonts w:ascii="Georgia" w:hAnsi="Georgia" w:cstheme="minorHAnsi"/>
          <w:b/>
        </w:rPr>
        <w:t>CARTA DO LEITOR: UMA ESCRITA PARA ALÉM DA SALA DE AULA</w:t>
      </w:r>
    </w:p>
    <w:p w:rsidR="008739FA" w:rsidRPr="00347516" w:rsidRDefault="008739FA" w:rsidP="00C819CD">
      <w:pPr>
        <w:spacing w:after="0" w:line="240" w:lineRule="auto"/>
        <w:jc w:val="center"/>
        <w:rPr>
          <w:rFonts w:ascii="Georgia" w:hAnsi="Georgia" w:cstheme="minorHAnsi"/>
          <w:b/>
        </w:rPr>
      </w:pPr>
    </w:p>
    <w:p w:rsidR="008739FA" w:rsidRPr="00347516" w:rsidRDefault="008739FA"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Maria Alcione Gonçalves da Costa</w:t>
      </w:r>
      <w:r w:rsidRPr="00347516">
        <w:rPr>
          <w:rStyle w:val="Refdenotaderodap"/>
          <w:rFonts w:ascii="Georgia" w:hAnsi="Georgia" w:cstheme="minorHAnsi"/>
          <w:sz w:val="20"/>
          <w:szCs w:val="20"/>
        </w:rPr>
        <w:footnoteReference w:id="125"/>
      </w:r>
    </w:p>
    <w:p w:rsidR="008739FA" w:rsidRPr="00347516" w:rsidRDefault="008739FA" w:rsidP="00C819CD">
      <w:pPr>
        <w:spacing w:after="0" w:line="240" w:lineRule="auto"/>
        <w:jc w:val="right"/>
        <w:rPr>
          <w:rFonts w:ascii="Georgia" w:hAnsi="Georgia" w:cstheme="minorHAnsi"/>
          <w:bCs/>
          <w:sz w:val="20"/>
          <w:szCs w:val="20"/>
        </w:rPr>
      </w:pPr>
      <w:r w:rsidRPr="00347516">
        <w:rPr>
          <w:rFonts w:ascii="Georgia" w:hAnsi="Georgia" w:cstheme="minorHAnsi"/>
          <w:sz w:val="20"/>
          <w:szCs w:val="20"/>
        </w:rPr>
        <w:t xml:space="preserve">Orientadora: </w:t>
      </w:r>
      <w:r w:rsidRPr="00347516">
        <w:rPr>
          <w:rFonts w:ascii="Georgia" w:hAnsi="Georgia" w:cstheme="minorHAnsi"/>
          <w:bCs/>
          <w:sz w:val="20"/>
          <w:szCs w:val="20"/>
        </w:rPr>
        <w:t>Professora Doutora Jaciara Josefa Gomes</w:t>
      </w:r>
      <w:r w:rsidRPr="00347516">
        <w:rPr>
          <w:rStyle w:val="Refdenotaderodap"/>
          <w:rFonts w:ascii="Georgia" w:hAnsi="Georgia" w:cstheme="minorHAnsi"/>
          <w:bCs/>
          <w:sz w:val="20"/>
          <w:szCs w:val="20"/>
        </w:rPr>
        <w:footnoteReference w:id="126"/>
      </w:r>
    </w:p>
    <w:p w:rsidR="008739FA" w:rsidRPr="00347516" w:rsidRDefault="008739FA" w:rsidP="00C819CD">
      <w:pPr>
        <w:spacing w:after="0" w:line="240" w:lineRule="auto"/>
        <w:jc w:val="right"/>
        <w:rPr>
          <w:rFonts w:ascii="Georgia" w:hAnsi="Georgia" w:cstheme="minorHAnsi"/>
          <w:b/>
          <w:bCs/>
          <w:sz w:val="20"/>
          <w:szCs w:val="20"/>
        </w:rPr>
      </w:pPr>
    </w:p>
    <w:p w:rsidR="008739FA" w:rsidRPr="00347516" w:rsidRDefault="008739FA" w:rsidP="00C819CD">
      <w:pPr>
        <w:spacing w:after="0" w:line="240" w:lineRule="auto"/>
        <w:jc w:val="right"/>
        <w:rPr>
          <w:rFonts w:ascii="Georgia" w:hAnsi="Georgia" w:cstheme="minorHAnsi"/>
          <w:b/>
          <w:bCs/>
        </w:rPr>
      </w:pP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b/>
        </w:rPr>
        <w:t>RESUMO</w:t>
      </w:r>
      <w:r w:rsidRPr="00347516">
        <w:rPr>
          <w:rFonts w:ascii="Georgia" w:hAnsi="Georgia" w:cstheme="minorHAnsi"/>
        </w:rPr>
        <w:t>: Ao reconhecer a necessidade e urgência de estratégias que tornem as práticas de produção textual efetivas, a presente pesquisa apresenta possibilidades do ensino da produção do gênero – Carta do leitor – para uma turma de 6º ano do Ensino Fundamental II. Adotamos como aporte teórico o Interacionismo Sociodiscursivo interconectado com os estudos de gêneros desenvolvidos pelas tradições sociológicas e retóricas, além dos estudos sobre letramento. Para tanto, fizemos o acompanhamento de seis alunos da rede pública do Município de Caruaru a partir da realização de atividades de ensino da produção escrita (sequência didática), analisando as dificuldades e os resultados alcançados durante o processo. Com base nos dados coletados, percebemos que é possível se ensinar os gêneros textuais, inserindo nossos alunos em contextos sociais de uso da língua nos quais eles possam aprender de forma significativa novos modelos de enunciação, ou seja, novos gêneros textuais. Além disso, é importante ressaltar que, ao ensinar um gênero, podemos também ensinar habilidades comunicativas, argumentativas e linguísticas, contribuindo, assim, para a ampliação do grau de letramento de nossos alunos.</w:t>
      </w:r>
    </w:p>
    <w:p w:rsidR="008739FA" w:rsidRPr="00347516" w:rsidRDefault="008739FA" w:rsidP="00C819CD">
      <w:pPr>
        <w:spacing w:after="0" w:line="240" w:lineRule="auto"/>
        <w:rPr>
          <w:rFonts w:ascii="Georgia" w:hAnsi="Georgia" w:cstheme="minorHAnsi"/>
          <w:lang w:val="en-US"/>
        </w:rPr>
      </w:pPr>
      <w:r w:rsidRPr="00347516">
        <w:rPr>
          <w:rFonts w:ascii="Georgia" w:hAnsi="Georgia" w:cstheme="minorHAnsi"/>
          <w:b/>
        </w:rPr>
        <w:t>PALAVRAS-CHAVE:</w:t>
      </w:r>
      <w:r w:rsidRPr="00347516">
        <w:rPr>
          <w:rFonts w:ascii="Georgia" w:hAnsi="Georgia" w:cstheme="minorHAnsi"/>
        </w:rPr>
        <w:t xml:space="preserve"> Ensino. Gêneros textuais. </w:t>
      </w:r>
      <w:r w:rsidRPr="00347516">
        <w:rPr>
          <w:rFonts w:ascii="Georgia" w:hAnsi="Georgia" w:cstheme="minorHAnsi"/>
          <w:lang w:val="en-US"/>
        </w:rPr>
        <w:t>Sequência didática. Letramento</w:t>
      </w:r>
    </w:p>
    <w:p w:rsidR="008739FA" w:rsidRPr="00347516" w:rsidRDefault="008739FA" w:rsidP="00C819CD">
      <w:pPr>
        <w:spacing w:after="0" w:line="240" w:lineRule="auto"/>
        <w:jc w:val="both"/>
        <w:rPr>
          <w:rFonts w:ascii="Georgia" w:hAnsi="Georgia" w:cstheme="minorHAnsi"/>
          <w:lang w:val="en-US"/>
        </w:rPr>
      </w:pPr>
      <w:r w:rsidRPr="00347516">
        <w:rPr>
          <w:rFonts w:ascii="Georgia" w:hAnsi="Georgia" w:cstheme="minorHAnsi"/>
          <w:b/>
          <w:lang w:val="en-US"/>
        </w:rPr>
        <w:t xml:space="preserve">ABSTRACT: </w:t>
      </w:r>
      <w:r w:rsidRPr="00347516">
        <w:rPr>
          <w:rFonts w:ascii="Georgia" w:hAnsi="Georgia" w:cstheme="minorHAnsi"/>
          <w:lang w:val="en-US"/>
        </w:rPr>
        <w:t>Recognizing the necessity and urgency of strategies that make the textual production practices effective, the present research presents possibilities of the genre production teaching – Letter to Readers – for a 6</w:t>
      </w:r>
      <w:r w:rsidRPr="00347516">
        <w:rPr>
          <w:rFonts w:ascii="Georgia" w:hAnsi="Georgia" w:cstheme="minorHAnsi"/>
          <w:vertAlign w:val="superscript"/>
          <w:lang w:val="en-US"/>
        </w:rPr>
        <w:t>th</w:t>
      </w:r>
      <w:r w:rsidRPr="00347516">
        <w:rPr>
          <w:rFonts w:ascii="Georgia" w:hAnsi="Georgia" w:cstheme="minorHAnsi"/>
          <w:lang w:val="en-US"/>
        </w:rPr>
        <w:t xml:space="preserve"> class of Primary School. We adopted as a theoretical asset the Socio-discursive Interactionism interconnected with the developed genre studies through the rhetorical and sociological traditions, beyond the studies over literacy. For this purpose, we have made de follow up of six public school students of the Municipality of Caruaru from the execution of teaching activities of writing (didactic sequence), analyzing the difficulties and the outcomes achieved during the process. Based on the data collected, we realized that it is possible to teach textual genres by inserting our students into social contexts of the language use in which they can learn in a meaningful way, new models of enunciation, we mean, new textual genres. Besides, it is important to highlight that by teaching a genre we can teach communicative, argumentative and linguistic abilities, thus contributing to the amplification of the degree of literacy of our students. </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b/>
          <w:lang w:val="en-US"/>
        </w:rPr>
        <w:t>KEY WORDS</w:t>
      </w:r>
      <w:r w:rsidRPr="00347516">
        <w:rPr>
          <w:rFonts w:ascii="Georgia" w:hAnsi="Georgia" w:cstheme="minorHAnsi"/>
          <w:lang w:val="en-US"/>
        </w:rPr>
        <w:t xml:space="preserve">: Teaching. Textual genres. </w:t>
      </w:r>
      <w:r w:rsidRPr="00347516">
        <w:rPr>
          <w:rFonts w:ascii="Georgia" w:hAnsi="Georgia" w:cstheme="minorHAnsi"/>
        </w:rPr>
        <w:t>Didactic sequence. Literacy</w:t>
      </w:r>
    </w:p>
    <w:p w:rsidR="000E3DC3" w:rsidRPr="00347516" w:rsidRDefault="000E3DC3" w:rsidP="00C819CD">
      <w:pPr>
        <w:spacing w:after="0" w:line="240" w:lineRule="auto"/>
        <w:rPr>
          <w:rFonts w:ascii="Georgia" w:hAnsi="Georgia" w:cstheme="minorHAnsi"/>
          <w:b/>
        </w:rPr>
      </w:pPr>
    </w:p>
    <w:p w:rsidR="008739FA" w:rsidRPr="00347516" w:rsidRDefault="008739FA" w:rsidP="00C819CD">
      <w:pPr>
        <w:spacing w:after="0" w:line="240" w:lineRule="auto"/>
        <w:rPr>
          <w:rFonts w:ascii="Georgia" w:hAnsi="Georgia" w:cstheme="minorHAnsi"/>
          <w:b/>
        </w:rPr>
      </w:pPr>
      <w:r w:rsidRPr="00347516">
        <w:rPr>
          <w:rFonts w:ascii="Georgia" w:hAnsi="Georgia" w:cstheme="minorHAnsi"/>
          <w:b/>
        </w:rPr>
        <w:t>INTRODUÇÃO</w:t>
      </w:r>
    </w:p>
    <w:p w:rsidR="008739FA" w:rsidRPr="00347516" w:rsidRDefault="008739FA" w:rsidP="000E3DC3">
      <w:pPr>
        <w:spacing w:after="0" w:line="240" w:lineRule="auto"/>
        <w:jc w:val="both"/>
        <w:rPr>
          <w:rFonts w:ascii="Georgia" w:hAnsi="Georgia" w:cstheme="minorHAnsi"/>
        </w:rPr>
      </w:pPr>
      <w:r w:rsidRPr="00347516">
        <w:rPr>
          <w:rFonts w:ascii="Georgia" w:hAnsi="Georgia" w:cstheme="minorHAnsi"/>
        </w:rPr>
        <w:t>O ensino da produção oral e escrita dos gêneros textuais tem despertado o interesse de estudiosos e de professores de Língua Portuguesa.  Isso se deve ao fato de haver um consenso de que só nos comunicamos por meio dos gêneros (Bakhtin, 2011), assim como ao fato do processo de ensino/aprendizagem, ainda, apresentar dificuldades que urgem ser superadas. No que se refere ao terceiro e quarto ciclos do Ensino Fundamental, percebemos que as dificuldades do aluno acentuam-se, especialmente, nas práticas de produção escrita de textos argumentativos. Por isso o foco da pesquisa será o ensino da produção do gênero “Carta do leitor” com alunos do 6º ano de uma escola pública do município de Caruaru.</w:t>
      </w:r>
    </w:p>
    <w:p w:rsidR="008739FA" w:rsidRPr="00347516" w:rsidRDefault="008739FA" w:rsidP="000E3DC3">
      <w:pPr>
        <w:spacing w:after="0" w:line="240" w:lineRule="auto"/>
        <w:jc w:val="both"/>
        <w:rPr>
          <w:rFonts w:ascii="Georgia" w:hAnsi="Georgia" w:cstheme="minorHAnsi"/>
        </w:rPr>
      </w:pPr>
      <w:r w:rsidRPr="00347516">
        <w:rPr>
          <w:rFonts w:ascii="Georgia" w:hAnsi="Georgia" w:cstheme="minorHAnsi"/>
        </w:rPr>
        <w:t xml:space="preserve">Sabemos que os estudos atuais sobre os gêneros textuais são vários e têm ampliado as discussões sobre o ensino da Língua Portuguesa, porém, diante das dificuldades encontradas em sala de aula, percebemos que ainda são necessários novos olhares sobre o ensino do gênero. Assim sendo, a presente pesquisa pretende estabelecer um elo entre teoria e prática, apresentando estratégias de ensino da “carta do leitor” a partir da perspectiva dos gêneros como formas “relativamente estáveis” de enunciados (Bakhtin, 2011) através das quais participamos das práticas de leitura e escrita com vistas à transformação social. Assim sendo, dialogamos também com os estudos retóricos de gêneros de Bazerman (2011) e com a perspectiva do letramento em Soares (2001) como um conjunto de práticas sociais de leitura e escrita a partir das quais o trabalho pedagógico precisa ser organizado e direcionado, com o intuito de levar o indivíduo a ampliar o seu grau de letramento. A respeito do ensino dos gêneros, baseamo-nos na proposta de Dolz e Shneuwly (2011) a qual tem como base o trabalho com “sequências didáticas”. </w:t>
      </w:r>
    </w:p>
    <w:p w:rsidR="008739FA" w:rsidRPr="00347516" w:rsidRDefault="008739FA" w:rsidP="00C819CD">
      <w:pPr>
        <w:spacing w:after="0" w:line="240" w:lineRule="auto"/>
        <w:ind w:firstLine="851"/>
        <w:jc w:val="both"/>
        <w:rPr>
          <w:rFonts w:ascii="Georgia" w:hAnsi="Georgia" w:cstheme="minorHAnsi"/>
        </w:rPr>
      </w:pPr>
      <w:r w:rsidRPr="00347516">
        <w:rPr>
          <w:rFonts w:ascii="Georgia" w:hAnsi="Georgia" w:cstheme="minorHAnsi"/>
        </w:rPr>
        <w:t xml:space="preserve">Com isso, esperamos apresentar contribuições relevantes para que os professores possam ressignificar o ensino de produção escrita e os alunos possam produzir significativamente. Como o gênero Carta do Leitor tem uma essência </w:t>
      </w:r>
      <w:r w:rsidRPr="00347516">
        <w:rPr>
          <w:rFonts w:ascii="Georgia" w:hAnsi="Georgia" w:cstheme="minorHAnsi"/>
          <w:i/>
        </w:rPr>
        <w:t xml:space="preserve">explicitamente </w:t>
      </w:r>
      <w:r w:rsidRPr="00347516">
        <w:rPr>
          <w:rFonts w:ascii="Georgia" w:hAnsi="Georgia" w:cstheme="minorHAnsi"/>
        </w:rPr>
        <w:t>dialógica, pois estabelece a interação entre sujeitos (leitor-editor) dentro de contextos bem definidos, buscamos garantir as condições de produção propostas por Geraldi (2013) necessárias para que o ato de produzir fosse, de fato, uma atividade de produção de sentidos por sujeitos conscientes de seu papel dentro do processo de interação, assim como incluímos o contexto de uso do gênero na proposta didática, enviando as cartas para os responsáveis da revista Ciência Hoje das Crianças a fim de tornar a atividade de escrita efetiva.</w:t>
      </w:r>
    </w:p>
    <w:p w:rsidR="00BB412E" w:rsidRDefault="00BB412E" w:rsidP="00953A6D">
      <w:pPr>
        <w:spacing w:after="0" w:line="240" w:lineRule="auto"/>
        <w:jc w:val="both"/>
        <w:rPr>
          <w:rFonts w:ascii="Georgia" w:hAnsi="Georgia" w:cstheme="minorHAnsi"/>
          <w:b/>
        </w:rPr>
      </w:pPr>
    </w:p>
    <w:p w:rsidR="008739FA" w:rsidRPr="00347516" w:rsidRDefault="008739FA" w:rsidP="00953A6D">
      <w:pPr>
        <w:spacing w:after="0" w:line="240" w:lineRule="auto"/>
        <w:jc w:val="both"/>
        <w:rPr>
          <w:rFonts w:ascii="Georgia" w:hAnsi="Georgia" w:cstheme="minorHAnsi"/>
          <w:b/>
        </w:rPr>
      </w:pPr>
      <w:r w:rsidRPr="00347516">
        <w:rPr>
          <w:rFonts w:ascii="Georgia" w:hAnsi="Georgia" w:cstheme="minorHAnsi"/>
          <w:b/>
        </w:rPr>
        <w:t>1. LEITURA E ESCRITA: PRÁTICAS ESCOLARES DE LETRAMENTO</w:t>
      </w:r>
    </w:p>
    <w:p w:rsidR="008739FA" w:rsidRPr="00347516" w:rsidRDefault="008739FA" w:rsidP="00953A6D">
      <w:pPr>
        <w:spacing w:after="0" w:line="240" w:lineRule="auto"/>
        <w:jc w:val="both"/>
        <w:rPr>
          <w:rFonts w:ascii="Georgia" w:hAnsi="Georgia" w:cstheme="minorHAnsi"/>
        </w:rPr>
      </w:pPr>
      <w:r w:rsidRPr="00347516">
        <w:rPr>
          <w:rFonts w:ascii="Georgia" w:hAnsi="Georgia" w:cstheme="minorHAnsi"/>
        </w:rPr>
        <w:t xml:space="preserve">Os estudos sobre os gêneros textuais e as práticas de leitura e produção textual na escola têm revelado a necessidade de uma ressignificação do ensino tanto da leitura quanto da produção textual. As discussões acerca do assunto são múltiplas, dando origem a várias tendências que, a seu modo, contribuem para essa mudança de postura do professor de Língua Portuguesa, tais como a Análise do Discurso, a Análise Crítica do Discurso, a Sociolinguística, a Psicolinguística, a Linguística Textual, entre outras, as quais reforçam a ideia de língua como interação social. Isso nos leva a perceber o ensino de Língua Portuguesa a partir do texto, ou melhor, dos gêneros textuais, visto que é através deles que interagimos nas diversas situações comunicativas. Segundo Bakhtin (2011, p. 262), “[...] cada enunciado particular é individual, mas cada campo de utilização da língua elabora seus </w:t>
      </w:r>
      <w:r w:rsidRPr="00347516">
        <w:rPr>
          <w:rFonts w:ascii="Georgia" w:hAnsi="Georgia" w:cstheme="minorHAnsi"/>
          <w:i/>
        </w:rPr>
        <w:t xml:space="preserve">tipos relativamente estáveis </w:t>
      </w:r>
      <w:r w:rsidRPr="00347516">
        <w:rPr>
          <w:rFonts w:ascii="Georgia" w:hAnsi="Georgia" w:cstheme="minorHAnsi"/>
        </w:rPr>
        <w:t>de enunciados [...]”, ou seja, os gêneros são construtos sociais que se materializam nos contextos de comunicação e que, apesar de apresentarem uma forma reconhecida pelos falantes, podem sofrer alterações. Ainda segundo o autor, os gêneros são classificados em primários e secundários, sendo os primeiros mais simples e construídos em situações de comunicação imediata e os últimos mais complexos e desenvolvidos no convívio cultural desenvolvido e organizado. Daí entendermos que cabe à escola inserir os gêneros secundários no processo de ensino, ampliando a grau de letramento de nossos alunos, pois a partir do contato com novos gêneros, eles poderão participar de práticas novas de leitura e produção textual.</w:t>
      </w:r>
    </w:p>
    <w:p w:rsidR="008739FA" w:rsidRPr="00347516" w:rsidRDefault="008739FA" w:rsidP="00953A6D">
      <w:pPr>
        <w:spacing w:after="0" w:line="240" w:lineRule="auto"/>
        <w:jc w:val="both"/>
        <w:rPr>
          <w:rFonts w:ascii="Georgia" w:hAnsi="Georgia" w:cstheme="minorHAnsi"/>
        </w:rPr>
      </w:pPr>
      <w:r w:rsidRPr="00347516">
        <w:rPr>
          <w:rFonts w:ascii="Georgia" w:hAnsi="Georgia" w:cstheme="minorHAnsi"/>
        </w:rPr>
        <w:t xml:space="preserve">Outra questão relevante para nossa pesquisa é a aceitação de que os gêneros podem ser sistematicamente ensinados. Por isso, também nos baseamos nos estudos de Dolz e Schnewuly (2011) que propõem o ensino do gênero textual por meio de sequências didáticas (SDs), vistas como uma forma de levar os alunos a se confrontarem com práticas discursivas historicamente construídas (gêneros textuais), fazendo com que eles se apropriem delas em contextos reais (ou próximos) de comunicação. Além disso, também adotamos a proposta de agrupamento de gêneros dos referidos autores, enveredando-nos, em especial, no aspecto tipológico do argumentar, visto que é consenso entre autores tais como Melo (2003) e Chaparro (1992) o enquadramento da carta do leitor na categoria argumentativa, pois através dela o leitor expressa sua opinião sobre temas diversos ou sobre a própria revista/jornal. </w:t>
      </w:r>
    </w:p>
    <w:p w:rsidR="008739FA" w:rsidRPr="00347516" w:rsidRDefault="008739FA" w:rsidP="00953A6D">
      <w:pPr>
        <w:spacing w:after="0" w:line="240" w:lineRule="auto"/>
        <w:jc w:val="both"/>
        <w:rPr>
          <w:rFonts w:ascii="Georgia" w:hAnsi="Georgia" w:cstheme="minorHAnsi"/>
        </w:rPr>
      </w:pPr>
      <w:r w:rsidRPr="00347516">
        <w:rPr>
          <w:rFonts w:ascii="Georgia" w:hAnsi="Georgia" w:cstheme="minorHAnsi"/>
        </w:rPr>
        <w:t xml:space="preserve">Assim sendo, resta ao professor, criar estratégias que possibilitem o ensino do gênero em contexto escolar, tarefa esta que não é fácil, visto que tais gêneros podem não fazer parte do convívio imediato dos educandos. Além do mais o trabalho com o gênero nem sempre permite a inserção de seu contexto de uso, sendo necessário, pois, ensiná-lo fora de seu contexto social o que exige do professor a criação de uma situação comunicativa que torne a produção significativa e que desperte o interesse do aluno para produzir um texto de certa forma fictício, ou seja, para um leitor imaginário dentro de um contexto de uso também imaginário. De qualquer forma concordamos com Bazerman sobre o fato de que o gênero “[...] é um meio de agência e não pode ser ensinado divorciado da ação e das situações dentro das quais aquelas ações são significativas e motivadoras.” (2011, p. 10). Por isso, se não for possível agregar o contexto de uso do gênero ao processo de ensino/aprendizagem, faz-se necessário (re)criá-lo  em situações próximas das reais. </w:t>
      </w:r>
    </w:p>
    <w:p w:rsidR="008739FA" w:rsidRPr="00347516" w:rsidRDefault="008739FA" w:rsidP="00953A6D">
      <w:pPr>
        <w:spacing w:after="0" w:line="240" w:lineRule="auto"/>
        <w:jc w:val="both"/>
        <w:rPr>
          <w:rFonts w:ascii="Georgia" w:hAnsi="Georgia" w:cstheme="minorHAnsi"/>
        </w:rPr>
      </w:pPr>
      <w:r w:rsidRPr="00347516">
        <w:rPr>
          <w:rFonts w:ascii="Georgia" w:hAnsi="Georgia" w:cstheme="minorHAnsi"/>
        </w:rPr>
        <w:t xml:space="preserve">No entanto, percebe-se que ao ensinarmos a produção de um gênero, seja em contextos de uso ou em contextos escolares, precisamos ter definidos os elementos básicos da situação comunicativa: </w:t>
      </w:r>
      <w:r w:rsidRPr="00347516">
        <w:rPr>
          <w:rFonts w:ascii="Georgia" w:hAnsi="Georgia" w:cstheme="minorHAnsi"/>
          <w:i/>
        </w:rPr>
        <w:t>o que dizer, para quem dizer, por que dizer e como dizer</w:t>
      </w:r>
      <w:r w:rsidRPr="00347516">
        <w:rPr>
          <w:rFonts w:ascii="Georgia" w:hAnsi="Georgia" w:cstheme="minorHAnsi"/>
        </w:rPr>
        <w:t xml:space="preserve"> (Geraldi, 2013) além de motivarmos o aluno a dizer o que tem a dizer ao leitor pretendido por meio do gênero proposto. Isso significa dizer que ensinar um gênero, além de exigir do professor o conhecimento do gênero e da metodologia adequada (SD), exigirá a criação de estratégias que motivem a turma a produzir o texto, adentrando-se na situação comunicativa proposta, seja ela real ou imaginária, pois só assim o aluno poderá assumir-se como sujeito de discurso. A respeito da relação entre o locutor e interlocutor na construção dos sentidos de textos, levamos em consideração os estudos de Marcuschi (2008) que nos revelam que o ato de compreender não é individual, mas é uma atividade colaborativa.</w:t>
      </w:r>
    </w:p>
    <w:p w:rsidR="008739FA" w:rsidRPr="00347516" w:rsidRDefault="008739FA" w:rsidP="00953A6D">
      <w:pPr>
        <w:spacing w:after="0" w:line="240" w:lineRule="auto"/>
        <w:ind w:left="2268"/>
        <w:jc w:val="both"/>
        <w:rPr>
          <w:rFonts w:ascii="Georgia" w:hAnsi="Georgia" w:cstheme="minorHAnsi"/>
          <w:sz w:val="18"/>
          <w:szCs w:val="18"/>
        </w:rPr>
      </w:pPr>
      <w:r w:rsidRPr="00347516">
        <w:rPr>
          <w:rFonts w:ascii="Georgia" w:hAnsi="Georgia" w:cstheme="minorHAnsi"/>
          <w:sz w:val="18"/>
          <w:szCs w:val="18"/>
        </w:rPr>
        <w:t xml:space="preserve">Um texto bem-sucedido é aquele que consegue dizer o suficiente para ser bem-entendido, supondo apenas aquilo que é possível esperar como sabido pelo ouvinte ou leitor. Se o autor ou falante de um texto diz uma parte e supõe outra parte como de responsabilidades do leitor ou ouvinte, então a atividade de produção de sentido (ou de compreensão de texto) é sempre uma </w:t>
      </w:r>
      <w:r w:rsidRPr="00347516">
        <w:rPr>
          <w:rFonts w:ascii="Georgia" w:hAnsi="Georgia" w:cstheme="minorHAnsi"/>
          <w:i/>
          <w:sz w:val="18"/>
          <w:szCs w:val="18"/>
        </w:rPr>
        <w:t>atividade de co-autoria.</w:t>
      </w:r>
      <w:r w:rsidRPr="00347516">
        <w:rPr>
          <w:rFonts w:ascii="Georgia" w:hAnsi="Georgia" w:cstheme="minorHAnsi"/>
          <w:sz w:val="18"/>
          <w:szCs w:val="18"/>
        </w:rPr>
        <w:t>(2008, p. 241)</w:t>
      </w:r>
    </w:p>
    <w:p w:rsidR="008739FA" w:rsidRPr="00347516" w:rsidRDefault="008739FA" w:rsidP="00953A6D">
      <w:pPr>
        <w:spacing w:after="0" w:line="240" w:lineRule="auto"/>
        <w:jc w:val="both"/>
        <w:rPr>
          <w:rFonts w:ascii="Georgia" w:hAnsi="Georgia" w:cstheme="minorHAnsi"/>
        </w:rPr>
      </w:pPr>
      <w:r w:rsidRPr="00347516">
        <w:rPr>
          <w:rFonts w:ascii="Georgia" w:hAnsi="Georgia" w:cstheme="minorHAnsi"/>
        </w:rPr>
        <w:t xml:space="preserve">Dessa forma, percebe-se que a relação autor-leitor é ativa, visto que ambos participam do processo de construção de sentidos, por isso reafirmamos a importância do professor, no processo de ensino de um gênero, definir bem a situação comunicativa, possibilitando ao aluno assumir uma postura consciente no ato de produção, levando em conta a </w:t>
      </w:r>
      <w:r w:rsidRPr="00347516">
        <w:rPr>
          <w:rFonts w:ascii="Georgia" w:hAnsi="Georgia" w:cstheme="minorHAnsi"/>
          <w:i/>
        </w:rPr>
        <w:t>colaboração</w:t>
      </w:r>
      <w:r w:rsidRPr="00347516">
        <w:rPr>
          <w:rFonts w:ascii="Georgia" w:hAnsi="Georgia" w:cstheme="minorHAnsi"/>
        </w:rPr>
        <w:t xml:space="preserve"> do leitor. A situação comunicativa aqui é vista como “conjunto de condições situacionais não enunciadas que determinam em parte o sentido do ato de linguagem e que fariam deste um objeto de troca contratual entre as duas partes envolvidas.” (Charaudeau, 2010, p. 7), ou seja, é através da situação comunicativa que o produtor do texto dialoga com seu interlocutor e ambos produzem os sentidos. Eis, portanto, um dos grandes desafios do professor de Língua Portuguesa: criar uma situação comunicativa para a produção textual do gênero em que o aluno se envolva de tal forma que assuma a posição de sujeito consciente do ato de dizer, ou seja, reconheça o propósito da ação comunicativa, pensando no leitor pretendido.</w:t>
      </w:r>
    </w:p>
    <w:p w:rsidR="008739FA" w:rsidRPr="00347516" w:rsidRDefault="008739FA" w:rsidP="00953A6D">
      <w:pPr>
        <w:autoSpaceDE w:val="0"/>
        <w:autoSpaceDN w:val="0"/>
        <w:adjustRightInd w:val="0"/>
        <w:spacing w:after="0" w:line="240" w:lineRule="auto"/>
        <w:jc w:val="both"/>
        <w:rPr>
          <w:rFonts w:ascii="Georgia" w:hAnsi="Georgia" w:cstheme="minorHAnsi"/>
        </w:rPr>
      </w:pPr>
      <w:r w:rsidRPr="00347516">
        <w:rPr>
          <w:rFonts w:ascii="Georgia" w:hAnsi="Georgia" w:cstheme="minorHAnsi"/>
        </w:rPr>
        <w:t>Dessa forma, percebe-se claramente que o ensino do gênero textual precisa estar voltado para práticas sociais de uso da leitura e da escrita, isto é, para práticas de letramento. Sendo importante ressaltar que o letramento, como afirma Soares (2001, p. 44) “[...] é o estado ou condição de quem se envolve nas numerosas e variadas práticas sociais de leitura e escrita”, isto é, o letramento é mais que a aquisição da tecnologia da leitura e da escrita, é a capacidade de, após o domínio dessa tecnologia, poder usá-la de forma consciente em contextos diversos. Assim, ao ensinarmos um gênero textual, estamos ensinando o aluno a usar a leitura e a escrita e quando conseguimos inserir essas práticas em contexto reais, ressignificamos ainda mais o ensino da Língua Portuguesa, pois acreditamos ser a prática da leitura e da escrita um importante instrumento para a formação de sujeitos críticos e atuantes na sociedade. A respeito do ensino dos gêneros, Bazerman afirma que</w:t>
      </w:r>
    </w:p>
    <w:p w:rsidR="008739FA" w:rsidRPr="00347516" w:rsidRDefault="008739FA" w:rsidP="00953A6D">
      <w:pPr>
        <w:autoSpaceDE w:val="0"/>
        <w:autoSpaceDN w:val="0"/>
        <w:adjustRightInd w:val="0"/>
        <w:spacing w:after="0" w:line="240" w:lineRule="auto"/>
        <w:ind w:left="2268"/>
        <w:jc w:val="both"/>
        <w:rPr>
          <w:rFonts w:ascii="Georgia" w:hAnsi="Georgia" w:cstheme="minorHAnsi"/>
          <w:sz w:val="18"/>
          <w:szCs w:val="18"/>
        </w:rPr>
      </w:pPr>
      <w:r w:rsidRPr="00347516">
        <w:rPr>
          <w:rFonts w:ascii="Georgia" w:hAnsi="Georgia" w:cstheme="minorHAnsi"/>
          <w:sz w:val="18"/>
          <w:szCs w:val="18"/>
        </w:rPr>
        <w:t>Cabe a nós, professores, ativarmos o dinamismo da sala de aula de forma a manter vivos, nas ações significativas de comunicação escolar, os gêneros que solicitamos aos nossos alunos produzirem. Isso pode ser feito, tomando-se como base a experiência prévia dos alunos com os gêneros, em situações sociais que eles consideram significativas, ou explorando o desejo dos alunos de se envolverem em situações discursivas novas e particulares, ou ainda tornando vital para o interesse dos alunos o terreno discursivo que queremos convidá-los a explorar.  (2011: 30)</w:t>
      </w:r>
    </w:p>
    <w:p w:rsidR="008739FA" w:rsidRPr="00347516" w:rsidRDefault="008739FA" w:rsidP="00953A6D">
      <w:pPr>
        <w:autoSpaceDE w:val="0"/>
        <w:autoSpaceDN w:val="0"/>
        <w:adjustRightInd w:val="0"/>
        <w:spacing w:after="0" w:line="240" w:lineRule="auto"/>
        <w:ind w:firstLine="708"/>
        <w:jc w:val="both"/>
        <w:rPr>
          <w:rFonts w:ascii="Georgia" w:hAnsi="Georgia" w:cstheme="minorHAnsi"/>
        </w:rPr>
      </w:pPr>
    </w:p>
    <w:p w:rsidR="008739FA" w:rsidRPr="00347516" w:rsidRDefault="008739FA" w:rsidP="00953A6D">
      <w:pPr>
        <w:spacing w:after="0" w:line="240" w:lineRule="auto"/>
        <w:jc w:val="both"/>
        <w:rPr>
          <w:rFonts w:ascii="Georgia" w:hAnsi="Georgia" w:cstheme="minorHAnsi"/>
        </w:rPr>
      </w:pPr>
      <w:r w:rsidRPr="00347516">
        <w:rPr>
          <w:rFonts w:ascii="Georgia" w:hAnsi="Georgia" w:cstheme="minorHAnsi"/>
        </w:rPr>
        <w:t>Dessa forma, percebemos que, ao ensinarmos um gênero, precisamos criar estratégias que motivem o aluno a se disporem a aprendê-lo. Sendo que tais estratégias devem levar em consideração a relevância do gênero para a vida do aluno seja em relação a suas experiências prévias ou em relação a situações com as quais eles poderão se deparar. Portanto, não só é possível ensinar os gêneros textuais, como se faz necessário que o aluno esteja inserido em situações reais de comunicação que lhe revelem as possibilidades de produção de sentidos.</w:t>
      </w:r>
    </w:p>
    <w:p w:rsidR="002C3CAA" w:rsidRDefault="002C3CAA" w:rsidP="00953A6D">
      <w:pPr>
        <w:pStyle w:val="Textodecomentrio"/>
        <w:spacing w:after="0" w:line="240" w:lineRule="auto"/>
        <w:jc w:val="both"/>
        <w:rPr>
          <w:rFonts w:ascii="Georgia" w:hAnsi="Georgia" w:cstheme="minorHAnsi"/>
          <w:b/>
          <w:sz w:val="22"/>
          <w:szCs w:val="22"/>
        </w:rPr>
      </w:pPr>
    </w:p>
    <w:p w:rsidR="002C3CAA" w:rsidRDefault="002C3CAA" w:rsidP="00953A6D">
      <w:pPr>
        <w:pStyle w:val="Textodecomentrio"/>
        <w:spacing w:after="0" w:line="240" w:lineRule="auto"/>
        <w:jc w:val="both"/>
        <w:rPr>
          <w:rFonts w:ascii="Georgia" w:hAnsi="Georgia" w:cstheme="minorHAnsi"/>
          <w:b/>
          <w:sz w:val="22"/>
          <w:szCs w:val="22"/>
        </w:rPr>
      </w:pPr>
    </w:p>
    <w:p w:rsidR="008739FA" w:rsidRPr="00347516" w:rsidRDefault="008739FA" w:rsidP="00953A6D">
      <w:pPr>
        <w:pStyle w:val="Textodecomentrio"/>
        <w:spacing w:after="0" w:line="240" w:lineRule="auto"/>
        <w:jc w:val="both"/>
        <w:rPr>
          <w:rFonts w:ascii="Georgia" w:hAnsi="Georgia" w:cstheme="minorHAnsi"/>
          <w:b/>
          <w:sz w:val="22"/>
          <w:szCs w:val="22"/>
        </w:rPr>
      </w:pPr>
      <w:r w:rsidRPr="00347516">
        <w:rPr>
          <w:rFonts w:ascii="Georgia" w:hAnsi="Georgia" w:cstheme="minorHAnsi"/>
          <w:b/>
          <w:sz w:val="22"/>
          <w:szCs w:val="22"/>
        </w:rPr>
        <w:t>2. O ENSINO SISTEMÁTICO DO GÊNERO CARTA DO LEITOR: UMA ANÁLISE DO PROCESSO DE PRODUÇÃO ESCRITA</w:t>
      </w:r>
    </w:p>
    <w:p w:rsidR="008739FA" w:rsidRPr="00347516" w:rsidRDefault="008739FA" w:rsidP="00953A6D">
      <w:pPr>
        <w:spacing w:after="0" w:line="240" w:lineRule="auto"/>
        <w:jc w:val="both"/>
        <w:rPr>
          <w:rFonts w:ascii="Georgia" w:hAnsi="Georgia" w:cstheme="minorHAnsi"/>
        </w:rPr>
      </w:pPr>
      <w:r w:rsidRPr="00347516">
        <w:rPr>
          <w:rFonts w:ascii="Georgia" w:hAnsi="Georgia" w:cstheme="minorHAnsi"/>
        </w:rPr>
        <w:t xml:space="preserve">A nossa pesquisa, que se caracteriza como qualitativa por fazer uma descrição e compreensão do processo de ensino-aprendizagem do gênero “carta do leitor” desenvolvido com um grupo de seis alunos do 6º ano da Escola Municipal Professor Luiz Pessoa em Caruaru, tem como </w:t>
      </w:r>
      <w:r w:rsidRPr="00347516">
        <w:rPr>
          <w:rFonts w:ascii="Georgia" w:hAnsi="Georgia" w:cstheme="minorHAnsi"/>
          <w:i/>
        </w:rPr>
        <w:t>corpus</w:t>
      </w:r>
      <w:r w:rsidRPr="00347516">
        <w:rPr>
          <w:rFonts w:ascii="Georgia" w:hAnsi="Georgia" w:cstheme="minorHAnsi"/>
        </w:rPr>
        <w:t xml:space="preserve"> um conjunto de atividades (sequência didática) elaborado e aplicado com os referidos alunos, através do qual se apresentam os avanços e as dificuldades apresentadas durante as etapas do processo de ensino do gênero proposto, assim como as intervenções realizadas. Para o desenvolvimento do trabalho, escolhemos a revista </w:t>
      </w:r>
      <w:r w:rsidRPr="00347516">
        <w:rPr>
          <w:rFonts w:ascii="Georgia" w:hAnsi="Georgia" w:cstheme="minorHAnsi"/>
          <w:i/>
        </w:rPr>
        <w:t>Ciência Hoje das Crianças (CHC</w:t>
      </w:r>
      <w:r w:rsidRPr="00347516">
        <w:rPr>
          <w:rFonts w:ascii="Georgia" w:hAnsi="Georgia" w:cstheme="minorHAnsi"/>
        </w:rPr>
        <w:t>) como referencial para a leitura e escrita do gênero textual “carta do leitor”. Essa escolha deve-se ao fato de que a escola tem a assinatura da revista, CHC, além do mais a revista atende ao público alvo de nossa pesquisa.</w:t>
      </w:r>
    </w:p>
    <w:p w:rsidR="008739FA" w:rsidRPr="00347516" w:rsidRDefault="008739FA" w:rsidP="00953A6D">
      <w:pPr>
        <w:spacing w:after="0" w:line="240" w:lineRule="auto"/>
        <w:jc w:val="both"/>
        <w:rPr>
          <w:rFonts w:ascii="Georgia" w:hAnsi="Georgia" w:cstheme="minorHAnsi"/>
        </w:rPr>
      </w:pPr>
      <w:r w:rsidRPr="00347516">
        <w:rPr>
          <w:rFonts w:ascii="Georgia" w:hAnsi="Georgia" w:cstheme="minorHAnsi"/>
        </w:rPr>
        <w:t xml:space="preserve">No desenvolvimento das atividades de ensino da produção do gênero carta do leitor, seguimos as etapas propostas por Dolz e Schnewuly </w:t>
      </w:r>
    </w:p>
    <w:p w:rsidR="008739FA" w:rsidRPr="00347516" w:rsidRDefault="008739FA" w:rsidP="00953A6D">
      <w:pPr>
        <w:spacing w:after="0" w:line="240" w:lineRule="auto"/>
        <w:ind w:left="2268"/>
        <w:jc w:val="both"/>
        <w:rPr>
          <w:rFonts w:ascii="Georgia" w:hAnsi="Georgia" w:cstheme="minorHAnsi"/>
          <w:sz w:val="18"/>
          <w:szCs w:val="18"/>
        </w:rPr>
      </w:pPr>
      <w:r w:rsidRPr="00347516">
        <w:rPr>
          <w:rFonts w:ascii="Georgia" w:hAnsi="Georgia" w:cstheme="minorHAnsi"/>
          <w:sz w:val="18"/>
          <w:szCs w:val="18"/>
        </w:rPr>
        <w:t xml:space="preserve">Após uma </w:t>
      </w:r>
      <w:r w:rsidRPr="00347516">
        <w:rPr>
          <w:rFonts w:ascii="Georgia" w:hAnsi="Georgia" w:cstheme="minorHAnsi"/>
          <w:i/>
          <w:sz w:val="18"/>
          <w:szCs w:val="18"/>
        </w:rPr>
        <w:t>apresentação da situação</w:t>
      </w:r>
      <w:r w:rsidRPr="00347516">
        <w:rPr>
          <w:rFonts w:ascii="Georgia" w:hAnsi="Georgia" w:cstheme="minorHAnsi"/>
          <w:sz w:val="18"/>
          <w:szCs w:val="18"/>
        </w:rPr>
        <w:t xml:space="preserve"> na qual é descrita de maneira detalhada a tarefa de expressão oral e escrita que os alunos deverão realizar, estes elaboram um primeiro texto inicial, oral ou escrito, que corresponde ao gênero trabalhado, é a </w:t>
      </w:r>
      <w:r w:rsidRPr="00347516">
        <w:rPr>
          <w:rFonts w:ascii="Georgia" w:hAnsi="Georgia" w:cstheme="minorHAnsi"/>
          <w:i/>
          <w:sz w:val="18"/>
          <w:szCs w:val="18"/>
        </w:rPr>
        <w:t>primeira produção</w:t>
      </w:r>
      <w:r w:rsidRPr="00347516">
        <w:rPr>
          <w:rFonts w:ascii="Georgia" w:hAnsi="Georgia" w:cstheme="minorHAnsi"/>
          <w:sz w:val="18"/>
          <w:szCs w:val="18"/>
        </w:rPr>
        <w:t xml:space="preserve">. Essa etapa permite ao professor avaliar as capacidades já adquiridas e ajustar as atividades e os exercícios previstos na sequência às possibilidades e dificuldades reais de uma turma. Além disso, ela define o significado de uma sequência para o aluno, isto é, as capacidades que deve dominar para melhor dominar o gênero de texto em questão. </w:t>
      </w:r>
      <w:r w:rsidRPr="00347516">
        <w:rPr>
          <w:rFonts w:ascii="Georgia" w:hAnsi="Georgia" w:cstheme="minorHAnsi"/>
          <w:i/>
          <w:sz w:val="18"/>
          <w:szCs w:val="18"/>
        </w:rPr>
        <w:t>Os módulos</w:t>
      </w:r>
      <w:r w:rsidRPr="00347516">
        <w:rPr>
          <w:rFonts w:ascii="Georgia" w:hAnsi="Georgia" w:cstheme="minorHAnsi"/>
          <w:sz w:val="18"/>
          <w:szCs w:val="18"/>
        </w:rPr>
        <w:t xml:space="preserve">, constituídos por várias atividades ou exercícios, dão-lhe os instrumentos necessários para este domínio [...]. No momento da </w:t>
      </w:r>
      <w:r w:rsidRPr="00347516">
        <w:rPr>
          <w:rFonts w:ascii="Georgia" w:hAnsi="Georgia" w:cstheme="minorHAnsi"/>
          <w:i/>
          <w:sz w:val="18"/>
          <w:szCs w:val="18"/>
        </w:rPr>
        <w:t>produção final</w:t>
      </w:r>
      <w:r w:rsidRPr="00347516">
        <w:rPr>
          <w:rFonts w:ascii="Georgia" w:hAnsi="Georgia" w:cstheme="minorHAnsi"/>
          <w:sz w:val="18"/>
          <w:szCs w:val="18"/>
        </w:rPr>
        <w:t>, o aluno pode pôr em prática os conhecimentos adquiridos e, com o professor, medir os progressos alcançados. (2011, p. 84)</w:t>
      </w:r>
    </w:p>
    <w:p w:rsidR="00953A6D" w:rsidRPr="00347516" w:rsidRDefault="00953A6D" w:rsidP="00953A6D">
      <w:pPr>
        <w:pStyle w:val="Textodecomentrio"/>
        <w:spacing w:after="0" w:line="240" w:lineRule="auto"/>
        <w:ind w:firstLine="851"/>
        <w:jc w:val="both"/>
        <w:rPr>
          <w:rFonts w:ascii="Georgia" w:hAnsi="Georgia" w:cstheme="minorHAnsi"/>
          <w:sz w:val="22"/>
          <w:szCs w:val="22"/>
        </w:rPr>
      </w:pPr>
    </w:p>
    <w:p w:rsidR="008739FA" w:rsidRPr="00347516" w:rsidRDefault="008739FA" w:rsidP="00953A6D">
      <w:pPr>
        <w:pStyle w:val="Textodecomentrio"/>
        <w:spacing w:after="0" w:line="240" w:lineRule="auto"/>
        <w:jc w:val="both"/>
        <w:rPr>
          <w:rFonts w:ascii="Georgia" w:hAnsi="Georgia" w:cstheme="minorHAnsi"/>
          <w:sz w:val="22"/>
          <w:szCs w:val="22"/>
        </w:rPr>
      </w:pPr>
      <w:r w:rsidRPr="00347516">
        <w:rPr>
          <w:rFonts w:ascii="Georgia" w:hAnsi="Georgia" w:cstheme="minorHAnsi"/>
          <w:sz w:val="22"/>
          <w:szCs w:val="22"/>
        </w:rPr>
        <w:t xml:space="preserve">No entanto, antes da introdução da situação comunicativa, aplicamos um questionário por escrito para fazermos um levantamento prévio do conhecimento que os alunos possuíam acerca da revista, do gênero textual e do tema do artigo escolhido para leitura. Com isso, percebemos que o conhecimento deles a respeito da revista e do gênero era pouco: dos seis alunos, três não conheciam a revista e apenas um afirmou conhecer a carta do leitor. </w:t>
      </w:r>
    </w:p>
    <w:p w:rsidR="008739FA" w:rsidRPr="00347516" w:rsidRDefault="008739FA" w:rsidP="00953A6D">
      <w:pPr>
        <w:spacing w:after="0" w:line="240" w:lineRule="auto"/>
        <w:jc w:val="both"/>
        <w:rPr>
          <w:rFonts w:ascii="Georgia" w:hAnsi="Georgia" w:cstheme="minorHAnsi"/>
        </w:rPr>
      </w:pPr>
      <w:r w:rsidRPr="00347516">
        <w:rPr>
          <w:rFonts w:ascii="Georgia" w:hAnsi="Georgia" w:cstheme="minorHAnsi"/>
        </w:rPr>
        <w:t>Após a aplicação do questionário demos início à aplicação da sequência didática a qual foi realizada em cinco encontros e apresentou as seguintes etapas: primeira produção, conjunto de atividades sequenciadas com intenções específicas de ensino-aprendizagem a partir das dificuldades apresentadas pelos alunos (apresentar a organização composicional do gênero carta do leitor, ampliar a competência argumentativa do aluno para avaliação do artigo lido e da própria revista, refletir sobre questões relacionadas ao conhecimento ortográfico) e, por fim, a última produção, que consistiu na reescrita do texto inicial, fazendo as adequações necessárias, visto que as cartas seriam enviadas para os editores da CHC, podendo, assim, serem escolhidas para a publicação na próxima edição.</w:t>
      </w:r>
    </w:p>
    <w:p w:rsidR="008739FA" w:rsidRPr="00347516" w:rsidRDefault="008739FA" w:rsidP="00953A6D">
      <w:pPr>
        <w:spacing w:after="0" w:line="240" w:lineRule="auto"/>
        <w:jc w:val="both"/>
        <w:rPr>
          <w:rFonts w:ascii="Georgia" w:hAnsi="Georgia" w:cstheme="minorHAnsi"/>
        </w:rPr>
      </w:pPr>
      <w:r w:rsidRPr="00347516">
        <w:rPr>
          <w:rFonts w:ascii="Georgia" w:hAnsi="Georgia" w:cstheme="minorHAnsi"/>
        </w:rPr>
        <w:t>No primeiro encontro, buscamos criar a situação inicial para a atividade comunicativa, por isso o primeiro passo da atividade foi a leitura do artigo “por que o leite materno é importante?” publicado na revista Ciência Hoje das Crianças n° 249, que serviu de base para a produção inicial. No entanto, antes da leitura, perguntamos aos alunos o que eles sabiam a respeito da importância do leite materno e percebemos que eles traziam algumas informações a respeito do tema tais como: “porque ajuda o bebê a ficar forte”, “porque é saudável”. Após a discussão, fizemos a leitura coletiva do artigo, ampliando o saber dos alunos sobre o tema e em seguida solicitamos a produção da carta para os editores da revista, avaliando o artigo lido. Com isso, criamos a situação comunicativa, apresentando as condições de produção: o que dizer, para quem dizer e por que dizer propostas por Geraldi (2013). Não apresentamos a condição do “como dizer”, que seria o estudo do gênero, porque nossa intenção era saber a representação que os alunos tinham desse modelo textual, ou seja, ao produzir uma primeira versão da carta sem ter tido o contato prévio com textos do gênero, os alunos iriam revelar os conhecimentos que tinham sobre a estrutura formal e sobre o propósito comunicativo da carta do leitor.</w:t>
      </w:r>
    </w:p>
    <w:p w:rsidR="008739FA" w:rsidRPr="00347516" w:rsidRDefault="008739FA" w:rsidP="00953A6D">
      <w:pPr>
        <w:spacing w:after="0" w:line="240" w:lineRule="auto"/>
        <w:jc w:val="both"/>
        <w:rPr>
          <w:rFonts w:ascii="Georgia" w:hAnsi="Georgia" w:cstheme="minorHAnsi"/>
        </w:rPr>
      </w:pPr>
      <w:r w:rsidRPr="00347516">
        <w:rPr>
          <w:rFonts w:ascii="Georgia" w:hAnsi="Georgia" w:cstheme="minorHAnsi"/>
        </w:rPr>
        <w:t>Ao analisar a primeira produção, pudemos perceber que a representação textual do gênero carta do leitor dos alunos era pouca e bem mais próxima da representação do gênero “carta pessoal” (quatro alunos começaram o texto, colocando na margem direita o local e a data), sendo importante ressaltar que o fato dos alunos não estarem familiarizados com a revista, nem com o gênero dificultou a produção discursiva. Assim sendo, três alunos fizeram um resumo geral do artigo lido sem se posicionar diante do tema, ou seja, não assumiram a voz de sujeitos do ato de dizer, ou melhor, do ato de avaliar o artigo lido de forma argumentativa, nem estabeleceram diálogo com os editores da CHC.</w:t>
      </w:r>
    </w:p>
    <w:p w:rsidR="00953A6D" w:rsidRPr="00347516" w:rsidRDefault="00953A6D" w:rsidP="00953A6D">
      <w:pPr>
        <w:spacing w:after="0" w:line="240" w:lineRule="auto"/>
        <w:jc w:val="both"/>
        <w:rPr>
          <w:rFonts w:ascii="Georgia" w:hAnsi="Georgia" w:cstheme="minorHAnsi"/>
        </w:rPr>
      </w:pPr>
    </w:p>
    <w:p w:rsidR="008739FA" w:rsidRPr="00347516" w:rsidRDefault="008739FA" w:rsidP="00953A6D">
      <w:pPr>
        <w:spacing w:after="0" w:line="240" w:lineRule="auto"/>
        <w:jc w:val="both"/>
        <w:rPr>
          <w:rFonts w:ascii="Georgia" w:hAnsi="Georgia" w:cstheme="minorHAnsi"/>
        </w:rPr>
      </w:pPr>
      <w:r w:rsidRPr="00347516">
        <w:rPr>
          <w:rFonts w:ascii="Georgia" w:hAnsi="Georgia" w:cstheme="minorHAnsi"/>
        </w:rPr>
        <w:t>Vejamos a primeira produção de dois alunos:</w:t>
      </w:r>
    </w:p>
    <w:p w:rsidR="008739FA" w:rsidRPr="00347516" w:rsidRDefault="008739FA" w:rsidP="00953A6D">
      <w:pPr>
        <w:spacing w:after="0" w:line="240" w:lineRule="auto"/>
        <w:jc w:val="center"/>
        <w:rPr>
          <w:rFonts w:ascii="Georgia" w:hAnsi="Georgia" w:cstheme="minorHAnsi"/>
          <w:b/>
        </w:rPr>
      </w:pPr>
      <w:r w:rsidRPr="00347516">
        <w:rPr>
          <w:rFonts w:ascii="Georgia" w:hAnsi="Georgia" w:cstheme="minorHAnsi"/>
          <w:b/>
        </w:rPr>
        <w:t>Texto 1</w:t>
      </w:r>
    </w:p>
    <w:p w:rsidR="008739FA" w:rsidRPr="00347516" w:rsidRDefault="008739FA" w:rsidP="00953A6D">
      <w:pPr>
        <w:spacing w:after="0" w:line="240" w:lineRule="auto"/>
        <w:jc w:val="center"/>
        <w:rPr>
          <w:rFonts w:ascii="Georgia" w:hAnsi="Georgia" w:cstheme="minorHAnsi"/>
        </w:rPr>
      </w:pPr>
      <w:r w:rsidRPr="00347516">
        <w:rPr>
          <w:rFonts w:ascii="Georgia" w:hAnsi="Georgia" w:cstheme="minorHAnsi"/>
          <w:noProof/>
          <w:lang w:eastAsia="pt-BR"/>
        </w:rPr>
        <w:drawing>
          <wp:inline distT="0" distB="0" distL="0" distR="0">
            <wp:extent cx="4142509" cy="3089564"/>
            <wp:effectExtent l="0" t="0" r="0" b="0"/>
            <wp:docPr id="1026" name="Picture 2" descr="C:\Users\Gilmara\Documents\Mestrado\Texto e Ensino\Artigo científico\Sequência Didática\Levantamento de dados\Primeira produção Dáph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Gilmara\Documents\Mestrado\Texto e Ensino\Artigo científico\Sequência Didática\Levantamento de dados\Primeira produção Dáphine.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9435" t="36566" r="7492" b="18384"/>
                    <a:stretch/>
                  </pic:blipFill>
                  <pic:spPr bwMode="auto">
                    <a:xfrm>
                      <a:off x="0" y="0"/>
                      <a:ext cx="4142509" cy="3089564"/>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8739FA" w:rsidRPr="00347516" w:rsidRDefault="008739FA" w:rsidP="00953A6D">
      <w:pPr>
        <w:spacing w:after="0" w:line="240" w:lineRule="auto"/>
        <w:jc w:val="center"/>
        <w:rPr>
          <w:rFonts w:ascii="Georgia" w:hAnsi="Georgia" w:cstheme="minorHAnsi"/>
          <w:b/>
        </w:rPr>
      </w:pPr>
      <w:r w:rsidRPr="00347516">
        <w:rPr>
          <w:rFonts w:ascii="Georgia" w:hAnsi="Georgia" w:cstheme="minorHAnsi"/>
          <w:b/>
        </w:rPr>
        <w:t>Texto 2</w:t>
      </w:r>
    </w:p>
    <w:p w:rsidR="008739FA" w:rsidRPr="00347516" w:rsidRDefault="008739FA" w:rsidP="00953A6D">
      <w:pPr>
        <w:spacing w:after="0" w:line="240" w:lineRule="auto"/>
        <w:jc w:val="center"/>
        <w:rPr>
          <w:rFonts w:ascii="Georgia" w:hAnsi="Georgia" w:cstheme="minorHAnsi"/>
        </w:rPr>
      </w:pPr>
      <w:r w:rsidRPr="00347516">
        <w:rPr>
          <w:rFonts w:ascii="Georgia" w:hAnsi="Georgia" w:cstheme="minorHAnsi"/>
          <w:noProof/>
          <w:lang w:eastAsia="pt-BR"/>
        </w:rPr>
        <w:drawing>
          <wp:inline distT="0" distB="0" distL="0" distR="0">
            <wp:extent cx="3990109" cy="1981201"/>
            <wp:effectExtent l="0" t="0" r="0" b="0"/>
            <wp:docPr id="1027" name="Picture 3" descr="C:\Users\Gilmara\Downloads\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Gilmara\Downloads\010.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11659" t="38182" r="8324" b="32929"/>
                    <a:stretch/>
                  </pic:blipFill>
                  <pic:spPr bwMode="auto">
                    <a:xfrm>
                      <a:off x="0" y="0"/>
                      <a:ext cx="3990109" cy="1981201"/>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8739FA" w:rsidRPr="00347516" w:rsidRDefault="008739FA" w:rsidP="00953A6D">
      <w:pPr>
        <w:spacing w:after="0" w:line="240" w:lineRule="auto"/>
        <w:jc w:val="both"/>
        <w:rPr>
          <w:rFonts w:ascii="Georgia" w:hAnsi="Georgia" w:cstheme="minorHAnsi"/>
        </w:rPr>
      </w:pPr>
      <w:r w:rsidRPr="00347516">
        <w:rPr>
          <w:rFonts w:ascii="Georgia" w:hAnsi="Georgia" w:cstheme="minorHAnsi"/>
        </w:rPr>
        <w:t xml:space="preserve">Ao analisar os dois textos acima, percebemos que propósito comunicativo não corresponde ao propósito do gênero carta do leitor, visto que os autores não estabeleceram uma comunicação explícita com o leitor (editores). O texto 1, embora apresente a marca formal de local e data é, na verdade, um resumo das principais ideias do artigo lido, no qual a aluna seleciona informações sobre os benefícios do leite materno e conclui afirmando que “o leite materno é muito importante para o bebê”. O texto 2 não é muito diferente, pois o aluno já inicia dizendo que vai falar sobre o que entendeu da leitura do artigo, revelando assim que a sua compreensão não corresponde ao que foi solicitado – estabelecer comunicação com os editores, avaliando o artigo lido. Sendo importante ressaltar que ele apresenta as informações em sequências, predominantemente, expositivas. </w:t>
      </w:r>
    </w:p>
    <w:p w:rsidR="008739FA" w:rsidRPr="00347516" w:rsidRDefault="008739FA" w:rsidP="00953A6D">
      <w:pPr>
        <w:spacing w:after="0" w:line="240" w:lineRule="auto"/>
        <w:jc w:val="both"/>
        <w:rPr>
          <w:rFonts w:ascii="Georgia" w:hAnsi="Georgia" w:cstheme="minorHAnsi"/>
        </w:rPr>
      </w:pPr>
      <w:r w:rsidRPr="00347516">
        <w:rPr>
          <w:rFonts w:ascii="Georgia" w:hAnsi="Georgia" w:cstheme="minorHAnsi"/>
        </w:rPr>
        <w:t xml:space="preserve">No segundo encontro, levamos exemplares da revista CHC e solicitamos que os alunos a folheassem, lendo os textos que achassem interessantes. Esse momento foi essencial para que os alunos pudessem conhecer melhor o suporte. Após o contato inicial com a revista, direcionamos a análise do gênero carta do leitor a partir dos textos presentes na sessão das cartas. Cada aluno foi convidado a escolher a carta que mais despertou sua atenção e realizar a leitura coletivamente. Em seguida, entregamos a primeira produção realizada por eles para que pudessem compará-la com a carta escolhida, analisando as diferenças e semelhanças encontradas entre elas. Durante a execução da atividade, os próprios alunos perceberam detalhes da organização composicional do gênero carta do leitor, tais como: o título e a identificação do autor da carta. As partes da carta que os alunos não identificaram (saudação, vocativo, assunto/finalidade, despedida) foram problematizadas em sala, possibilitando, pois, a representação completa do gênero. Ainda nesse encontro, os alunos fizeram a reescrita da carta, buscando atender à modalidade do gênero. O resultado foi muito satisfatório, pois os alunos revelaram ter construído uma nova representação do gênero. </w:t>
      </w:r>
    </w:p>
    <w:p w:rsidR="008739FA" w:rsidRPr="00347516" w:rsidRDefault="008739FA" w:rsidP="00953A6D">
      <w:pPr>
        <w:spacing w:after="0" w:line="240" w:lineRule="auto"/>
        <w:jc w:val="both"/>
        <w:rPr>
          <w:rFonts w:ascii="Georgia" w:hAnsi="Georgia" w:cstheme="minorHAnsi"/>
        </w:rPr>
      </w:pPr>
      <w:r w:rsidRPr="00347516">
        <w:rPr>
          <w:rFonts w:ascii="Georgia" w:hAnsi="Georgia" w:cstheme="minorHAnsi"/>
        </w:rPr>
        <w:t>Assim, percebemos que a leitura do gênero deve ser uma atividade anterior à sua produção, porém esse contato inicial não é suficiente para a aprendizagem do gênero, ou seja, ler cartas de leitor não garante que o aluno seja capaz de produzi-las; é preciso que o professor conheça bem o gênero para, de forma consciente, direcionar o seu ensino, levando o aluno a perceber sua organização composicional e seu propósito comunicativo, conhecimentos fundamentais para que possam assumir-se como sujeitos do discurso e desenvolvê-lo a partir de modelos representativos já conhecidos.</w:t>
      </w:r>
    </w:p>
    <w:p w:rsidR="008739FA" w:rsidRPr="00347516" w:rsidRDefault="008739FA" w:rsidP="00953A6D">
      <w:pPr>
        <w:spacing w:after="0" w:line="240" w:lineRule="auto"/>
        <w:jc w:val="both"/>
        <w:rPr>
          <w:rFonts w:ascii="Georgia" w:hAnsi="Georgia" w:cstheme="minorHAnsi"/>
        </w:rPr>
      </w:pPr>
      <w:r w:rsidRPr="00347516">
        <w:rPr>
          <w:rFonts w:ascii="Georgia" w:hAnsi="Georgia" w:cstheme="minorHAnsi"/>
        </w:rPr>
        <w:t>No terceiro encontro, buscamos desenvolver a competência argumentativa dos alunos a respeito do artigo lido, por isso fizemos a releitura do texto e cada aluno foi levado a dizer o que achou do artigo, argumentando. Em seguida, eles fizeram uma atividade escrita de leitura e interpretação do artigo na qual retomamos informações relevantes sobre o assunto “a importância do leite materno”.</w:t>
      </w:r>
    </w:p>
    <w:p w:rsidR="008739FA" w:rsidRPr="00347516" w:rsidRDefault="008739FA" w:rsidP="00953A6D">
      <w:pPr>
        <w:spacing w:after="0" w:line="240" w:lineRule="auto"/>
        <w:jc w:val="both"/>
        <w:rPr>
          <w:rFonts w:ascii="Georgia" w:hAnsi="Georgia" w:cstheme="minorHAnsi"/>
        </w:rPr>
      </w:pPr>
      <w:r w:rsidRPr="00347516">
        <w:rPr>
          <w:rFonts w:ascii="Georgia" w:hAnsi="Georgia" w:cstheme="minorHAnsi"/>
        </w:rPr>
        <w:t xml:space="preserve">No quarto encontro, foi feita uma reflexão sobre o uso do S e do SS em contextos regulares, tais como a desinência verbal de subjuntivo “sse” “ssem” e a representação fonética das letras S e SS entre vogais. Sendo a primeira representada por [Z] e a segunda por [S]. Essa análise foi motivada pelos erros ortográficos cometidos pelas crianças na primeira produção e na reescrita tais como “necesarios”, “colocace”, “puplicasem”. É importante ressaltar que o trabalho com a produção escrita de gêneros textuais torna-se importante instrumento para o professor levar os alunos a refletirem sobre regularidades ortográficas de nosso sistema de escrita, sobre a pontuação, sobre a sintaxe, enfim, sobre a gramática de nossa língua, pois na produção escrita os alunos revelam desvios do padrão da língua diversos que podem ser analisados de forma crítico-reflexiva. </w:t>
      </w:r>
    </w:p>
    <w:p w:rsidR="008739FA" w:rsidRPr="00347516" w:rsidRDefault="008739FA" w:rsidP="00953A6D">
      <w:pPr>
        <w:spacing w:after="0" w:line="240" w:lineRule="auto"/>
        <w:jc w:val="both"/>
        <w:rPr>
          <w:rFonts w:ascii="Georgia" w:hAnsi="Georgia" w:cstheme="minorHAnsi"/>
        </w:rPr>
      </w:pPr>
      <w:r w:rsidRPr="00347516">
        <w:rPr>
          <w:rFonts w:ascii="Georgia" w:hAnsi="Georgia" w:cstheme="minorHAnsi"/>
        </w:rPr>
        <w:t>No quinto e último encontro solicitamos que os alunos reescrevessem a carta, fazendo as adequações necessárias para isso fizemos um cartaz no qual enumeramos os pontos a serem observados por eles (organização composicional do gênero, argumentação e o uso das letras S e SS) os quais foram foco das atividades realizadas em sala.</w:t>
      </w:r>
    </w:p>
    <w:p w:rsidR="008739FA" w:rsidRPr="00347516" w:rsidRDefault="008739FA" w:rsidP="00953A6D">
      <w:pPr>
        <w:spacing w:after="0" w:line="240" w:lineRule="auto"/>
        <w:jc w:val="both"/>
        <w:rPr>
          <w:rFonts w:ascii="Georgia" w:hAnsi="Georgia" w:cstheme="minorHAnsi"/>
        </w:rPr>
      </w:pPr>
      <w:r w:rsidRPr="00347516">
        <w:rPr>
          <w:rFonts w:ascii="Georgia" w:hAnsi="Georgia" w:cstheme="minorHAnsi"/>
        </w:rPr>
        <w:t>Vejamos as duas produções de uma das alunas:</w:t>
      </w:r>
    </w:p>
    <w:p w:rsidR="00BB412E" w:rsidRDefault="00BB412E" w:rsidP="00953A6D">
      <w:pPr>
        <w:spacing w:after="0" w:line="240" w:lineRule="auto"/>
        <w:jc w:val="center"/>
        <w:rPr>
          <w:rFonts w:ascii="Georgia" w:hAnsi="Georgia" w:cstheme="minorHAnsi"/>
          <w:b/>
        </w:rPr>
      </w:pPr>
    </w:p>
    <w:p w:rsidR="00BB412E" w:rsidRDefault="00BB412E" w:rsidP="00953A6D">
      <w:pPr>
        <w:spacing w:after="0" w:line="240" w:lineRule="auto"/>
        <w:jc w:val="center"/>
        <w:rPr>
          <w:rFonts w:ascii="Georgia" w:hAnsi="Georgia" w:cstheme="minorHAnsi"/>
          <w:b/>
        </w:rPr>
      </w:pPr>
    </w:p>
    <w:p w:rsidR="00BB412E" w:rsidRDefault="00BB412E" w:rsidP="00953A6D">
      <w:pPr>
        <w:spacing w:after="0" w:line="240" w:lineRule="auto"/>
        <w:jc w:val="center"/>
        <w:rPr>
          <w:rFonts w:ascii="Georgia" w:hAnsi="Georgia" w:cstheme="minorHAnsi"/>
          <w:b/>
        </w:rPr>
      </w:pPr>
    </w:p>
    <w:p w:rsidR="00BB412E" w:rsidRDefault="00BB412E" w:rsidP="00953A6D">
      <w:pPr>
        <w:spacing w:after="0" w:line="240" w:lineRule="auto"/>
        <w:jc w:val="center"/>
        <w:rPr>
          <w:rFonts w:ascii="Georgia" w:hAnsi="Georgia" w:cstheme="minorHAnsi"/>
          <w:b/>
        </w:rPr>
      </w:pPr>
    </w:p>
    <w:p w:rsidR="00BB412E" w:rsidRDefault="00BB412E" w:rsidP="00953A6D">
      <w:pPr>
        <w:spacing w:after="0" w:line="240" w:lineRule="auto"/>
        <w:jc w:val="center"/>
        <w:rPr>
          <w:rFonts w:ascii="Georgia" w:hAnsi="Georgia" w:cstheme="minorHAnsi"/>
          <w:b/>
        </w:rPr>
      </w:pPr>
    </w:p>
    <w:p w:rsidR="00BB412E" w:rsidRDefault="00BB412E" w:rsidP="00953A6D">
      <w:pPr>
        <w:spacing w:after="0" w:line="240" w:lineRule="auto"/>
        <w:jc w:val="center"/>
        <w:rPr>
          <w:rFonts w:ascii="Georgia" w:hAnsi="Georgia" w:cstheme="minorHAnsi"/>
          <w:b/>
        </w:rPr>
      </w:pPr>
    </w:p>
    <w:p w:rsidR="00BB412E" w:rsidRDefault="00BB412E" w:rsidP="00953A6D">
      <w:pPr>
        <w:spacing w:after="0" w:line="240" w:lineRule="auto"/>
        <w:jc w:val="center"/>
        <w:rPr>
          <w:rFonts w:ascii="Georgia" w:hAnsi="Georgia" w:cstheme="minorHAnsi"/>
          <w:b/>
        </w:rPr>
      </w:pPr>
    </w:p>
    <w:p w:rsidR="00BB412E" w:rsidRDefault="00BB412E" w:rsidP="00953A6D">
      <w:pPr>
        <w:spacing w:after="0" w:line="240" w:lineRule="auto"/>
        <w:jc w:val="center"/>
        <w:rPr>
          <w:rFonts w:ascii="Georgia" w:hAnsi="Georgia" w:cstheme="minorHAnsi"/>
          <w:b/>
        </w:rPr>
      </w:pPr>
    </w:p>
    <w:p w:rsidR="00BB412E" w:rsidRDefault="00BB412E" w:rsidP="00953A6D">
      <w:pPr>
        <w:spacing w:after="0" w:line="240" w:lineRule="auto"/>
        <w:jc w:val="center"/>
        <w:rPr>
          <w:rFonts w:ascii="Georgia" w:hAnsi="Georgia" w:cstheme="minorHAnsi"/>
          <w:b/>
        </w:rPr>
      </w:pPr>
    </w:p>
    <w:p w:rsidR="00BB412E" w:rsidRDefault="00BB412E" w:rsidP="00953A6D">
      <w:pPr>
        <w:spacing w:after="0" w:line="240" w:lineRule="auto"/>
        <w:jc w:val="center"/>
        <w:rPr>
          <w:rFonts w:ascii="Georgia" w:hAnsi="Georgia" w:cstheme="minorHAnsi"/>
          <w:b/>
        </w:rPr>
      </w:pPr>
    </w:p>
    <w:p w:rsidR="00BB412E" w:rsidRDefault="00BB412E" w:rsidP="00953A6D">
      <w:pPr>
        <w:spacing w:after="0" w:line="240" w:lineRule="auto"/>
        <w:jc w:val="center"/>
        <w:rPr>
          <w:rFonts w:ascii="Georgia" w:hAnsi="Georgia" w:cstheme="minorHAnsi"/>
          <w:b/>
        </w:rPr>
      </w:pPr>
    </w:p>
    <w:p w:rsidR="002C3CAA" w:rsidRDefault="002C3CAA" w:rsidP="00953A6D">
      <w:pPr>
        <w:spacing w:after="0" w:line="240" w:lineRule="auto"/>
        <w:jc w:val="center"/>
        <w:rPr>
          <w:rFonts w:ascii="Georgia" w:hAnsi="Georgia" w:cstheme="minorHAnsi"/>
          <w:b/>
        </w:rPr>
      </w:pPr>
    </w:p>
    <w:p w:rsidR="002C3CAA" w:rsidRDefault="002C3CAA" w:rsidP="00953A6D">
      <w:pPr>
        <w:spacing w:after="0" w:line="240" w:lineRule="auto"/>
        <w:jc w:val="center"/>
        <w:rPr>
          <w:rFonts w:ascii="Georgia" w:hAnsi="Georgia" w:cstheme="minorHAnsi"/>
          <w:b/>
        </w:rPr>
      </w:pPr>
    </w:p>
    <w:p w:rsidR="002C3CAA" w:rsidRDefault="002C3CAA" w:rsidP="00953A6D">
      <w:pPr>
        <w:spacing w:after="0" w:line="240" w:lineRule="auto"/>
        <w:jc w:val="center"/>
        <w:rPr>
          <w:rFonts w:ascii="Georgia" w:hAnsi="Georgia" w:cstheme="minorHAnsi"/>
          <w:b/>
        </w:rPr>
      </w:pPr>
    </w:p>
    <w:p w:rsidR="002C3CAA" w:rsidRDefault="002C3CAA" w:rsidP="00953A6D">
      <w:pPr>
        <w:spacing w:after="0" w:line="240" w:lineRule="auto"/>
        <w:jc w:val="center"/>
        <w:rPr>
          <w:rFonts w:ascii="Georgia" w:hAnsi="Georgia" w:cstheme="minorHAnsi"/>
          <w:b/>
        </w:rPr>
      </w:pPr>
    </w:p>
    <w:p w:rsidR="008739FA" w:rsidRPr="00347516" w:rsidRDefault="008739FA" w:rsidP="00953A6D">
      <w:pPr>
        <w:spacing w:after="0" w:line="240" w:lineRule="auto"/>
        <w:jc w:val="center"/>
        <w:rPr>
          <w:rFonts w:ascii="Georgia" w:hAnsi="Georgia" w:cstheme="minorHAnsi"/>
          <w:b/>
        </w:rPr>
      </w:pPr>
      <w:r w:rsidRPr="00347516">
        <w:rPr>
          <w:rFonts w:ascii="Georgia" w:hAnsi="Georgia" w:cstheme="minorHAnsi"/>
          <w:b/>
        </w:rPr>
        <w:t>Primeira produção</w:t>
      </w:r>
    </w:p>
    <w:p w:rsidR="008739FA" w:rsidRPr="00347516" w:rsidRDefault="008739FA" w:rsidP="00953A6D">
      <w:pPr>
        <w:spacing w:after="0" w:line="240" w:lineRule="auto"/>
        <w:ind w:firstLine="708"/>
        <w:jc w:val="center"/>
        <w:rPr>
          <w:rFonts w:ascii="Georgia" w:hAnsi="Georgia" w:cstheme="minorHAnsi"/>
        </w:rPr>
      </w:pPr>
      <w:r w:rsidRPr="00347516">
        <w:rPr>
          <w:rFonts w:ascii="Georgia" w:hAnsi="Georgia" w:cstheme="minorHAnsi"/>
          <w:noProof/>
          <w:lang w:eastAsia="pt-BR"/>
        </w:rPr>
        <w:drawing>
          <wp:inline distT="0" distB="0" distL="0" distR="0">
            <wp:extent cx="3948546" cy="2992582"/>
            <wp:effectExtent l="0" t="0" r="0" b="0"/>
            <wp:docPr id="63" name="Picture 3" descr="C:\Users\Gilmara\Documents\Mestrado\Texto e Ensino\Artigo científico\Sequência Didática\Levantamento de dados\Primeira produção Dáph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Gilmara\Documents\Mestrado\Texto e Ensino\Artigo científico\Sequência Didática\Levantamento de dados\Primeira produção Dáphine.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10825" t="37778" r="9991" b="18586"/>
                    <a:stretch/>
                  </pic:blipFill>
                  <pic:spPr bwMode="auto">
                    <a:xfrm>
                      <a:off x="0" y="0"/>
                      <a:ext cx="3948546" cy="2992582"/>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902873" w:rsidRPr="00347516" w:rsidRDefault="00902873" w:rsidP="00953A6D">
      <w:pPr>
        <w:spacing w:after="0" w:line="240" w:lineRule="auto"/>
        <w:jc w:val="both"/>
        <w:rPr>
          <w:rFonts w:ascii="Georgia" w:hAnsi="Georgia" w:cstheme="minorHAnsi"/>
          <w:b/>
        </w:rPr>
      </w:pPr>
    </w:p>
    <w:p w:rsidR="00902873" w:rsidRPr="00347516" w:rsidRDefault="00902873" w:rsidP="00953A6D">
      <w:pPr>
        <w:spacing w:after="0" w:line="240" w:lineRule="auto"/>
        <w:jc w:val="both"/>
        <w:rPr>
          <w:rFonts w:ascii="Georgia" w:hAnsi="Georgia" w:cstheme="minorHAnsi"/>
          <w:b/>
        </w:rPr>
      </w:pPr>
    </w:p>
    <w:p w:rsidR="008739FA" w:rsidRPr="00347516" w:rsidRDefault="008739FA" w:rsidP="00953A6D">
      <w:pPr>
        <w:spacing w:after="0" w:line="240" w:lineRule="auto"/>
        <w:jc w:val="both"/>
        <w:rPr>
          <w:rFonts w:ascii="Georgia" w:hAnsi="Georgia" w:cstheme="minorHAnsi"/>
          <w:b/>
        </w:rPr>
      </w:pPr>
      <w:r w:rsidRPr="00347516">
        <w:rPr>
          <w:rFonts w:ascii="Georgia" w:hAnsi="Georgia" w:cstheme="minorHAnsi"/>
          <w:b/>
        </w:rPr>
        <w:t>Produção final</w:t>
      </w:r>
    </w:p>
    <w:p w:rsidR="008739FA" w:rsidRPr="00347516" w:rsidRDefault="005054D1" w:rsidP="00953A6D">
      <w:pPr>
        <w:spacing w:after="0" w:line="240" w:lineRule="auto"/>
        <w:ind w:firstLine="708"/>
        <w:jc w:val="both"/>
        <w:rPr>
          <w:rFonts w:ascii="Georgia" w:hAnsi="Georgia" w:cstheme="minorHAnsi"/>
        </w:rPr>
      </w:pPr>
      <w:r>
        <w:rPr>
          <w:rFonts w:ascii="Georgia" w:hAnsi="Georgia" w:cstheme="minorHAnsi"/>
          <w:noProof/>
          <w:lang w:eastAsia="pt-BR"/>
        </w:rPr>
        <mc:AlternateContent>
          <mc:Choice Requires="wps">
            <w:drawing>
              <wp:anchor distT="0" distB="0" distL="114300" distR="114300" simplePos="0" relativeHeight="251709440" behindDoc="0" locked="0" layoutInCell="1" allowOverlap="1">
                <wp:simplePos x="0" y="0"/>
                <wp:positionH relativeFrom="column">
                  <wp:posOffset>3068320</wp:posOffset>
                </wp:positionH>
                <wp:positionV relativeFrom="paragraph">
                  <wp:posOffset>788670</wp:posOffset>
                </wp:positionV>
                <wp:extent cx="561975" cy="167640"/>
                <wp:effectExtent l="0" t="0" r="28575" b="22860"/>
                <wp:wrapNone/>
                <wp:docPr id="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167640"/>
                        </a:xfrm>
                        <a:prstGeom prst="rect">
                          <a:avLst/>
                        </a:prstGeom>
                        <a:solidFill>
                          <a:srgbClr val="FFFFFF"/>
                        </a:solidFill>
                        <a:ln w="9525">
                          <a:solidFill>
                            <a:srgbClr val="000000"/>
                          </a:solidFill>
                          <a:miter lim="800000"/>
                          <a:headEnd/>
                          <a:tailEnd/>
                        </a:ln>
                      </wps:spPr>
                      <wps:txbx>
                        <w:txbxContent>
                          <w:p w:rsidR="0029289D" w:rsidRDefault="0029289D" w:rsidP="008739F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 o:spid="_x0000_s1051" type="#_x0000_t202" style="position:absolute;left:0;text-align:left;margin-left:241.6pt;margin-top:62.1pt;width:44.25pt;height:13.2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">
                <v:textbox>
                  <w:txbxContent>
                    <w:p w:rsidR="001D69A8" w:rsidRDefault="001D69A8" w:rsidP="008739FA"/>
                  </w:txbxContent>
                </v:textbox>
              </v:shape>
            </w:pict>
          </mc:Fallback>
        </mc:AlternateContent>
      </w:r>
      <w:r>
        <w:rPr>
          <w:rFonts w:ascii="Georgia" w:hAnsi="Georgia" w:cstheme="minorHAnsi"/>
          <w:noProof/>
          <w:lang w:eastAsia="pt-BR"/>
        </w:rPr>
        <mc:AlternateContent>
          <mc:Choice Requires="wps">
            <w:drawing>
              <wp:anchor distT="0" distB="0" distL="114300" distR="114300" simplePos="0" relativeHeight="251708416" behindDoc="0" locked="0" layoutInCell="1" allowOverlap="1">
                <wp:simplePos x="0" y="0"/>
                <wp:positionH relativeFrom="column">
                  <wp:posOffset>694690</wp:posOffset>
                </wp:positionH>
                <wp:positionV relativeFrom="paragraph">
                  <wp:posOffset>1765935</wp:posOffset>
                </wp:positionV>
                <wp:extent cx="3314700" cy="389255"/>
                <wp:effectExtent l="0" t="0" r="19050" b="10795"/>
                <wp:wrapNone/>
                <wp:docPr id="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389255"/>
                        </a:xfrm>
                        <a:prstGeom prst="rect">
                          <a:avLst/>
                        </a:prstGeom>
                        <a:solidFill>
                          <a:srgbClr val="FFFFFF"/>
                        </a:solidFill>
                        <a:ln w="9525">
                          <a:solidFill>
                            <a:srgbClr val="000000"/>
                          </a:solidFill>
                          <a:miter lim="800000"/>
                          <a:headEnd/>
                          <a:tailEnd/>
                        </a:ln>
                      </wps:spPr>
                      <wps:txbx>
                        <w:txbxContent>
                          <w:p w:rsidR="0029289D" w:rsidRPr="00125F38" w:rsidRDefault="0029289D" w:rsidP="008739FA">
                            <w:pPr>
                              <w:jc w:val="center"/>
                              <w:rPr>
                                <w:b/>
                              </w:rPr>
                            </w:pPr>
                            <w:r w:rsidRPr="00125F38">
                              <w:rPr>
                                <w:b/>
                              </w:rPr>
                              <w:t>Nome da aluna e endereço postal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aixa de Texto 2" o:spid="_x0000_s1052" type="#_x0000_t202" style="position:absolute;left:0;text-align:left;margin-left:54.7pt;margin-top:139.05pt;width:261pt;height:30.6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">
                <v:textbox>
                  <w:txbxContent>
                    <w:p w:rsidR="001D69A8" w:rsidRPr="00125F38" w:rsidRDefault="001D69A8" w:rsidP="008739FA">
                      <w:pPr>
                        <w:jc w:val="center"/>
                        <w:rPr>
                          <w:b/>
                        </w:rPr>
                      </w:pPr>
                      <w:r w:rsidRPr="00125F38">
                        <w:rPr>
                          <w:b/>
                        </w:rPr>
                        <w:t>Nome da aluna e endereço postal</w:t>
                      </w:r>
                    </w:p>
                  </w:txbxContent>
                </v:textbox>
              </v:shape>
            </w:pict>
          </mc:Fallback>
        </mc:AlternateContent>
      </w:r>
      <w:r w:rsidR="008739FA" w:rsidRPr="00347516">
        <w:rPr>
          <w:rFonts w:ascii="Georgia" w:hAnsi="Georgia" w:cstheme="minorHAnsi"/>
          <w:noProof/>
          <w:lang w:eastAsia="pt-BR"/>
        </w:rPr>
        <w:drawing>
          <wp:inline distT="0" distB="0" distL="0" distR="0">
            <wp:extent cx="3879274" cy="2646218"/>
            <wp:effectExtent l="19050" t="0" r="6926" b="0"/>
            <wp:docPr id="1028" name="Picture 4" descr="C:\Users\Gilmara\Documents\Mestrado\Texto e Ensino\Artigo científico\Sequência Didática\Levantamento de dados\Produção final Dáph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C:\Users\Gilmara\Documents\Mestrado\Texto e Ensino\Artigo científico\Sequência Didática\Levantamento de dados\Produção final Dáphine.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8325" t="36970" r="13881" b="24445"/>
                    <a:stretch/>
                  </pic:blipFill>
                  <pic:spPr bwMode="auto">
                    <a:xfrm>
                      <a:off x="0" y="0"/>
                      <a:ext cx="3879274" cy="2646218"/>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8739FA" w:rsidRPr="00347516" w:rsidRDefault="008739FA" w:rsidP="00902873">
      <w:pPr>
        <w:spacing w:after="0" w:line="240" w:lineRule="auto"/>
        <w:jc w:val="both"/>
        <w:rPr>
          <w:rFonts w:ascii="Georgia" w:hAnsi="Georgia" w:cstheme="minorHAnsi"/>
        </w:rPr>
      </w:pPr>
      <w:r w:rsidRPr="00347516">
        <w:rPr>
          <w:rFonts w:ascii="Georgia" w:hAnsi="Georgia" w:cstheme="minorHAnsi"/>
        </w:rPr>
        <w:t>É notável a mudança realizada pela aluna, especialmente, no que se refere à organização composicional do gênero e, consequentemente, ao propósito do ato comunicativo, pois na produção final percebemos que a aluna assume-se como sujeito da ação comunicativa, revelando uma intenção explícita – dialogar com os editores da revista – além de apresentar uma avaliação sobre o artigo.</w:t>
      </w:r>
    </w:p>
    <w:p w:rsidR="008739FA" w:rsidRPr="00347516" w:rsidRDefault="008739FA" w:rsidP="00902873">
      <w:pPr>
        <w:spacing w:after="0" w:line="240" w:lineRule="auto"/>
        <w:jc w:val="both"/>
        <w:rPr>
          <w:rFonts w:ascii="Georgia" w:hAnsi="Georgia" w:cstheme="minorHAnsi"/>
        </w:rPr>
      </w:pPr>
      <w:r w:rsidRPr="00347516">
        <w:rPr>
          <w:rFonts w:ascii="Georgia" w:hAnsi="Georgia" w:cstheme="minorHAnsi"/>
        </w:rPr>
        <w:t xml:space="preserve">Portanto, verificamos que é possível, sim, ensinar-se um gênero textual em contextos escolares, visto que, ao compararmos as produções iniciais e finais dos alunos, podemos perceber o quanto a representação do gênero foi ampliada de forma que todos os seis alunos revelaram o domínio, especialmente, da organização composicional – foco central de nosso trabalho. Isso se deve ao fato de que, ao sistematizarmos o ensino do gênero a partir da proposta da Sequência Didática (SD), criamos possibilidades de aprendizagem de habilidades de escrita do gênero tais como: o reconhecimento da organização composicional da carta do leitor, o desenvolvimento da argumentação na avaliação do artigo e da revista, a reflexão sobre regularidades ortográficas e o reconhecimento do propósito comunicativo, permitindo que os alunos refletissem sobre a escrita, assumindo-se como sujeitos sociais dentro do contexto discursivo bem definido. Assim, percebemos que a proposta de ensino do gênero teve grande relevância para a formação cidadã dos alunos, pois lhes permitiu participar de práticas </w:t>
      </w:r>
      <w:r w:rsidRPr="00347516">
        <w:rPr>
          <w:rFonts w:ascii="Georgia" w:hAnsi="Georgia" w:cstheme="minorHAnsi"/>
          <w:i/>
        </w:rPr>
        <w:t>reais</w:t>
      </w:r>
      <w:r w:rsidRPr="00347516">
        <w:rPr>
          <w:rFonts w:ascii="Georgia" w:hAnsi="Georgia" w:cstheme="minorHAnsi"/>
        </w:rPr>
        <w:t xml:space="preserve"> de leitura e escrita de um gênero “novo” a partir do contato com o suporte/revista, ampliando, assim, o grau de letramento deles. </w:t>
      </w:r>
    </w:p>
    <w:p w:rsidR="008739FA" w:rsidRPr="00347516" w:rsidRDefault="008739FA" w:rsidP="00953A6D">
      <w:pPr>
        <w:spacing w:after="0" w:line="240" w:lineRule="auto"/>
        <w:jc w:val="both"/>
        <w:rPr>
          <w:rFonts w:ascii="Georgia" w:hAnsi="Georgia" w:cstheme="minorHAnsi"/>
          <w:b/>
        </w:rPr>
      </w:pPr>
    </w:p>
    <w:p w:rsidR="008739FA" w:rsidRPr="00347516" w:rsidRDefault="008739FA" w:rsidP="00953A6D">
      <w:pPr>
        <w:spacing w:after="0" w:line="240" w:lineRule="auto"/>
        <w:jc w:val="both"/>
        <w:rPr>
          <w:rFonts w:ascii="Georgia" w:hAnsi="Georgia" w:cstheme="minorHAnsi"/>
          <w:b/>
        </w:rPr>
      </w:pPr>
    </w:p>
    <w:p w:rsidR="008739FA" w:rsidRPr="00347516" w:rsidRDefault="008739FA" w:rsidP="00953A6D">
      <w:pPr>
        <w:spacing w:after="0" w:line="240" w:lineRule="auto"/>
        <w:jc w:val="both"/>
        <w:rPr>
          <w:rFonts w:ascii="Georgia" w:hAnsi="Georgia" w:cstheme="minorHAnsi"/>
          <w:b/>
        </w:rPr>
      </w:pPr>
      <w:r w:rsidRPr="00347516">
        <w:rPr>
          <w:rFonts w:ascii="Georgia" w:hAnsi="Georgia" w:cstheme="minorHAnsi"/>
          <w:b/>
        </w:rPr>
        <w:t>CONCLUSÃO</w:t>
      </w:r>
    </w:p>
    <w:p w:rsidR="008739FA" w:rsidRPr="00347516" w:rsidRDefault="008739FA" w:rsidP="00902873">
      <w:pPr>
        <w:spacing w:after="0" w:line="240" w:lineRule="auto"/>
        <w:jc w:val="both"/>
        <w:rPr>
          <w:rFonts w:ascii="Georgia" w:hAnsi="Georgia" w:cstheme="minorHAnsi"/>
        </w:rPr>
      </w:pPr>
      <w:r w:rsidRPr="00347516">
        <w:rPr>
          <w:rFonts w:ascii="Georgia" w:hAnsi="Georgia" w:cstheme="minorHAnsi"/>
        </w:rPr>
        <w:t>A partir do trabalho desenvolvido, percebemos que as práticas de leitura e escrita realizadas na escola, especialmente, nas aulas de Língua Portuguesa, quando bem fundamentadas e direcionadas, podem contribuir para a ampliação do grau de letramento de nossos alunos, pois à medida que introduzimos um gênero novo nas práticas escolares de leitura e escrita, estamos, na verdade, possibilitando ao aluno a participação efetiva em práticas sociais de leitura e escrita. Além do mais, estamos contribuindo para a formação de sujeitos críticos e atuantes, pois como afirma Soares “[...] fazer uso da leitura e da escrita transformam o indivíduo, levam o indivíduo a um outro estado ou condição sob vários aspectos: social, cultural, cognitivo, linguístico, entre outros” (2001, p. 38). Assim, reafirmamos a ideia de que a escola é um importante espaço de ampliação do grau de letramento de nossos alunos, pois através de práticas de ensino de leitura e escrita, o professor poderá inserir o aluno em novos contextos de comunicação, além de contribuir para a sua (trans)formação.</w:t>
      </w:r>
    </w:p>
    <w:p w:rsidR="008739FA" w:rsidRPr="00347516" w:rsidRDefault="008739FA" w:rsidP="00902873">
      <w:pPr>
        <w:spacing w:after="0" w:line="240" w:lineRule="auto"/>
        <w:jc w:val="both"/>
        <w:rPr>
          <w:rFonts w:ascii="Georgia" w:hAnsi="Georgia" w:cstheme="minorHAnsi"/>
        </w:rPr>
      </w:pPr>
      <w:r w:rsidRPr="00347516">
        <w:rPr>
          <w:rFonts w:ascii="Georgia" w:hAnsi="Georgia" w:cstheme="minorHAnsi"/>
        </w:rPr>
        <w:t>No entanto, para que isso possa de fato acontecer, não se pode desvencilhar o ensino da leitura e da escrita da perspectiva dos gêneros, pois como afirma Marcuschi, “os textos sempre se realizam em algum gênero textual [...] E cada gênero tem maneiras especiais de ser entendido [...]” (2008, p. 243). Dessa forma, evidencia-se que o ensino dos gêneros é imprescindível, visto que é por meio deles que interagimos com o outro e mais, cada gênero possui especificidades próprias que precisam ser conhecidas pelos usuários da língua, para que eles possam, de fato, produzir sentidos seja na leitura seja na escrita. Sem falar que uma prática pedagógica verdadeiramente significativa precisa superar as práticas tradicionais e fracassadas de ensino da escrita, nas quais os alunos não conseguem se envolver por diversos motivos: o leitor dos textos, muitas vezes, é apenas o professor; o ato de escrever perde sua essência dialógica e passa a ser meramente uma tarefa escolar; o gênero não é ensinado de maneira contextual, ou seja, não se (re)cria situações comunicativas próximas às situações de uso. Com isso, afirmamos que as práticas de leitura e escrita realizadas na escola precisam ultrapassar os muros da sala de aula e alcançar as práticas sociais para que, assim, o aprender seja uma prática estimulante e, especialmente, significativa para aos alunos.</w:t>
      </w:r>
    </w:p>
    <w:p w:rsidR="00BB412E" w:rsidRDefault="00BB412E" w:rsidP="00953A6D">
      <w:pPr>
        <w:spacing w:after="0" w:line="240" w:lineRule="auto"/>
        <w:jc w:val="both"/>
        <w:rPr>
          <w:rFonts w:ascii="Georgia" w:hAnsi="Georgia" w:cstheme="minorHAnsi"/>
          <w:b/>
        </w:rPr>
      </w:pPr>
    </w:p>
    <w:p w:rsidR="008739FA" w:rsidRPr="00BB412E" w:rsidRDefault="008739FA" w:rsidP="00953A6D">
      <w:pPr>
        <w:spacing w:after="0" w:line="240" w:lineRule="auto"/>
        <w:jc w:val="both"/>
        <w:rPr>
          <w:rFonts w:ascii="Georgia" w:hAnsi="Georgia" w:cstheme="minorHAnsi"/>
          <w:b/>
          <w:sz w:val="18"/>
          <w:szCs w:val="18"/>
        </w:rPr>
      </w:pPr>
      <w:r w:rsidRPr="00BB412E">
        <w:rPr>
          <w:rFonts w:ascii="Georgia" w:hAnsi="Georgia" w:cstheme="minorHAnsi"/>
          <w:b/>
          <w:sz w:val="18"/>
          <w:szCs w:val="18"/>
        </w:rPr>
        <w:t>REFERÊNCIAS</w:t>
      </w:r>
    </w:p>
    <w:p w:rsidR="008739FA" w:rsidRPr="00BB412E" w:rsidRDefault="008739FA" w:rsidP="00953A6D">
      <w:pPr>
        <w:spacing w:after="0" w:line="240" w:lineRule="auto"/>
        <w:jc w:val="both"/>
        <w:rPr>
          <w:rFonts w:ascii="Georgia" w:hAnsi="Georgia" w:cstheme="minorHAnsi"/>
          <w:sz w:val="18"/>
          <w:szCs w:val="18"/>
        </w:rPr>
      </w:pPr>
      <w:r w:rsidRPr="00BB412E">
        <w:rPr>
          <w:rFonts w:ascii="Georgia" w:hAnsi="Georgia" w:cstheme="minorHAnsi"/>
          <w:sz w:val="18"/>
          <w:szCs w:val="18"/>
        </w:rPr>
        <w:t xml:space="preserve">BAKHTIN, Mikhail. </w:t>
      </w:r>
      <w:r w:rsidRPr="00BB412E">
        <w:rPr>
          <w:rFonts w:ascii="Georgia" w:hAnsi="Georgia" w:cstheme="minorHAnsi"/>
          <w:b/>
          <w:sz w:val="18"/>
          <w:szCs w:val="18"/>
        </w:rPr>
        <w:t>Estética da criação verbal</w:t>
      </w:r>
      <w:r w:rsidRPr="00BB412E">
        <w:rPr>
          <w:rFonts w:ascii="Georgia" w:hAnsi="Georgia" w:cstheme="minorHAnsi"/>
          <w:sz w:val="18"/>
          <w:szCs w:val="18"/>
        </w:rPr>
        <w:t>. 6. ed. São Paulo: WMF Martins Fontes, 2011.</w:t>
      </w:r>
    </w:p>
    <w:p w:rsidR="008739FA" w:rsidRPr="00BB412E" w:rsidRDefault="008739FA" w:rsidP="00953A6D">
      <w:pPr>
        <w:spacing w:after="0" w:line="240" w:lineRule="auto"/>
        <w:jc w:val="both"/>
        <w:rPr>
          <w:rFonts w:ascii="Georgia" w:hAnsi="Georgia" w:cstheme="minorHAnsi"/>
          <w:sz w:val="18"/>
          <w:szCs w:val="18"/>
        </w:rPr>
      </w:pPr>
      <w:r w:rsidRPr="00BB412E">
        <w:rPr>
          <w:rFonts w:ascii="Georgia" w:hAnsi="Georgia" w:cstheme="minorHAnsi"/>
          <w:sz w:val="18"/>
          <w:szCs w:val="18"/>
        </w:rPr>
        <w:t xml:space="preserve">BAKHTIN, Mikhail. </w:t>
      </w:r>
      <w:r w:rsidRPr="00BB412E">
        <w:rPr>
          <w:rFonts w:ascii="Georgia" w:hAnsi="Georgia" w:cstheme="minorHAnsi"/>
          <w:b/>
          <w:sz w:val="18"/>
          <w:szCs w:val="18"/>
        </w:rPr>
        <w:t xml:space="preserve">Marxismo e filosofia da linguagem. </w:t>
      </w:r>
      <w:r w:rsidRPr="00BB412E">
        <w:rPr>
          <w:rFonts w:ascii="Georgia" w:hAnsi="Georgia" w:cstheme="minorHAnsi"/>
          <w:sz w:val="18"/>
          <w:szCs w:val="18"/>
        </w:rPr>
        <w:t>12 ed. São Paulo: Hucitec, 2006.</w:t>
      </w:r>
    </w:p>
    <w:p w:rsidR="008739FA" w:rsidRPr="00BB412E" w:rsidRDefault="008739FA" w:rsidP="00953A6D">
      <w:pPr>
        <w:spacing w:after="0" w:line="240" w:lineRule="auto"/>
        <w:jc w:val="both"/>
        <w:rPr>
          <w:rFonts w:ascii="Georgia" w:hAnsi="Georgia" w:cstheme="minorHAnsi"/>
          <w:sz w:val="18"/>
          <w:szCs w:val="18"/>
        </w:rPr>
      </w:pPr>
      <w:r w:rsidRPr="00BB412E">
        <w:rPr>
          <w:rFonts w:ascii="Georgia" w:hAnsi="Georgia" w:cstheme="minorHAnsi"/>
          <w:sz w:val="18"/>
          <w:szCs w:val="18"/>
        </w:rPr>
        <w:t>BAZERMAN, Charles. Gênero, agência e escrita. 2. Ed. São Paulo: Cortez, 2011.</w:t>
      </w:r>
    </w:p>
    <w:p w:rsidR="008739FA" w:rsidRPr="00BB412E" w:rsidRDefault="008739FA" w:rsidP="00953A6D">
      <w:pPr>
        <w:spacing w:after="0" w:line="240" w:lineRule="auto"/>
        <w:jc w:val="both"/>
        <w:rPr>
          <w:rFonts w:ascii="Georgia" w:hAnsi="Georgia" w:cstheme="minorHAnsi"/>
          <w:sz w:val="18"/>
          <w:szCs w:val="18"/>
        </w:rPr>
      </w:pPr>
      <w:r w:rsidRPr="00BB412E">
        <w:rPr>
          <w:rFonts w:ascii="Georgia" w:hAnsi="Georgia" w:cstheme="minorHAnsi"/>
          <w:sz w:val="18"/>
          <w:szCs w:val="18"/>
        </w:rPr>
        <w:t xml:space="preserve">CHAPARRO, Manuel Carlos. </w:t>
      </w:r>
      <w:r w:rsidRPr="00BB412E">
        <w:rPr>
          <w:rFonts w:ascii="Georgia" w:hAnsi="Georgia" w:cstheme="minorHAnsi"/>
          <w:b/>
          <w:sz w:val="18"/>
          <w:szCs w:val="18"/>
        </w:rPr>
        <w:t>Pragmática do jornalismo</w:t>
      </w:r>
      <w:r w:rsidRPr="00BB412E">
        <w:rPr>
          <w:rFonts w:ascii="Georgia" w:hAnsi="Georgia" w:cstheme="minorHAnsi"/>
          <w:sz w:val="18"/>
          <w:szCs w:val="18"/>
        </w:rPr>
        <w:t>. São Paulo: Summus, 1992.</w:t>
      </w:r>
    </w:p>
    <w:p w:rsidR="008739FA" w:rsidRPr="00BB412E" w:rsidRDefault="008739FA" w:rsidP="00953A6D">
      <w:pPr>
        <w:autoSpaceDE w:val="0"/>
        <w:autoSpaceDN w:val="0"/>
        <w:adjustRightInd w:val="0"/>
        <w:spacing w:after="0" w:line="240" w:lineRule="auto"/>
        <w:jc w:val="both"/>
        <w:rPr>
          <w:rFonts w:ascii="Georgia" w:hAnsi="Georgia" w:cstheme="minorHAnsi"/>
          <w:sz w:val="18"/>
          <w:szCs w:val="18"/>
        </w:rPr>
      </w:pPr>
      <w:r w:rsidRPr="00BB412E">
        <w:rPr>
          <w:rFonts w:ascii="Georgia" w:hAnsi="Georgia" w:cstheme="minorHAnsi"/>
          <w:sz w:val="18"/>
          <w:szCs w:val="18"/>
        </w:rPr>
        <w:t>CHARAUDEAU, Patrick. Um modelo sócio-comunicacional do discurso: entre situação</w:t>
      </w:r>
    </w:p>
    <w:p w:rsidR="008739FA" w:rsidRPr="00BB412E" w:rsidRDefault="008739FA" w:rsidP="00953A6D">
      <w:pPr>
        <w:spacing w:after="0" w:line="240" w:lineRule="auto"/>
        <w:jc w:val="both"/>
        <w:rPr>
          <w:rFonts w:ascii="Georgia" w:hAnsi="Georgia" w:cstheme="minorHAnsi"/>
          <w:sz w:val="18"/>
          <w:szCs w:val="18"/>
        </w:rPr>
      </w:pPr>
      <w:r w:rsidRPr="00BB412E">
        <w:rPr>
          <w:rFonts w:ascii="Georgia" w:hAnsi="Georgia" w:cstheme="minorHAnsi"/>
          <w:sz w:val="18"/>
          <w:szCs w:val="18"/>
        </w:rPr>
        <w:t xml:space="preserve">de comunicação e estratégias de individualização. In. STAFUZZA, Grenissa; PAULA, Luciana de (org.). </w:t>
      </w:r>
      <w:r w:rsidRPr="00BB412E">
        <w:rPr>
          <w:rFonts w:ascii="Georgia" w:hAnsi="Georgia" w:cstheme="minorHAnsi"/>
          <w:b/>
          <w:sz w:val="18"/>
          <w:szCs w:val="18"/>
        </w:rPr>
        <w:t xml:space="preserve">Da análise do discurso no Brasil à análise do discurso do Brasil. </w:t>
      </w:r>
      <w:r w:rsidRPr="00BB412E">
        <w:rPr>
          <w:rFonts w:ascii="Georgia" w:hAnsi="Georgia" w:cstheme="minorHAnsi"/>
          <w:sz w:val="18"/>
          <w:szCs w:val="18"/>
        </w:rPr>
        <w:t>Uberlândia: Edufu, 2010.</w:t>
      </w:r>
    </w:p>
    <w:p w:rsidR="008739FA" w:rsidRPr="00BB412E" w:rsidRDefault="008739FA" w:rsidP="00953A6D">
      <w:pPr>
        <w:spacing w:after="0" w:line="240" w:lineRule="auto"/>
        <w:jc w:val="both"/>
        <w:rPr>
          <w:rFonts w:ascii="Georgia" w:hAnsi="Georgia" w:cstheme="minorHAnsi"/>
          <w:sz w:val="18"/>
          <w:szCs w:val="18"/>
        </w:rPr>
      </w:pPr>
      <w:r w:rsidRPr="00BB412E">
        <w:rPr>
          <w:rFonts w:ascii="Georgia" w:hAnsi="Georgia" w:cstheme="minorHAnsi"/>
          <w:sz w:val="18"/>
          <w:szCs w:val="18"/>
        </w:rPr>
        <w:t xml:space="preserve">DOLZ, J, NOVERRAZ, N. e SCHNEUWLY, B. Sequências didáticas para o oral e a escrita: apresentação de um procedimento. In. DOLZ, J. e SCHNEUWLY, B. </w:t>
      </w:r>
      <w:r w:rsidRPr="00BB412E">
        <w:rPr>
          <w:rFonts w:ascii="Georgia" w:hAnsi="Georgia" w:cstheme="minorHAnsi"/>
          <w:b/>
          <w:sz w:val="18"/>
          <w:szCs w:val="18"/>
        </w:rPr>
        <w:t xml:space="preserve">Gêneros orais e escritos na escola. </w:t>
      </w:r>
      <w:r w:rsidRPr="00BB412E">
        <w:rPr>
          <w:rFonts w:ascii="Georgia" w:hAnsi="Georgia" w:cstheme="minorHAnsi"/>
          <w:sz w:val="18"/>
          <w:szCs w:val="18"/>
        </w:rPr>
        <w:t>3. ed. Campinas, SP: Mercado das Letras, 2011, pp. 81-108.</w:t>
      </w:r>
    </w:p>
    <w:p w:rsidR="008739FA" w:rsidRPr="00BB412E" w:rsidRDefault="008739FA" w:rsidP="00953A6D">
      <w:pPr>
        <w:spacing w:after="0" w:line="240" w:lineRule="auto"/>
        <w:jc w:val="both"/>
        <w:rPr>
          <w:rFonts w:ascii="Georgia" w:hAnsi="Georgia" w:cstheme="minorHAnsi"/>
          <w:sz w:val="18"/>
          <w:szCs w:val="18"/>
        </w:rPr>
      </w:pPr>
      <w:r w:rsidRPr="00BB412E">
        <w:rPr>
          <w:rFonts w:ascii="Georgia" w:hAnsi="Georgia" w:cstheme="minorHAnsi"/>
          <w:sz w:val="18"/>
          <w:szCs w:val="18"/>
        </w:rPr>
        <w:t xml:space="preserve">GERALDI, J. Wanderley. </w:t>
      </w:r>
      <w:r w:rsidRPr="00BB412E">
        <w:rPr>
          <w:rFonts w:ascii="Georgia" w:hAnsi="Georgia" w:cstheme="minorHAnsi"/>
          <w:b/>
          <w:sz w:val="18"/>
          <w:szCs w:val="18"/>
        </w:rPr>
        <w:t xml:space="preserve">Portos de passagem. </w:t>
      </w:r>
      <w:r w:rsidRPr="00BB412E">
        <w:rPr>
          <w:rFonts w:ascii="Georgia" w:hAnsi="Georgia" w:cstheme="minorHAnsi"/>
          <w:sz w:val="18"/>
          <w:szCs w:val="18"/>
        </w:rPr>
        <w:t>5. ed. São Paulo: WMF Martins Fontes: 2013.</w:t>
      </w:r>
    </w:p>
    <w:p w:rsidR="008739FA" w:rsidRPr="00BB412E" w:rsidRDefault="008739FA" w:rsidP="00953A6D">
      <w:pPr>
        <w:spacing w:after="0" w:line="240" w:lineRule="auto"/>
        <w:jc w:val="both"/>
        <w:rPr>
          <w:rFonts w:ascii="Georgia" w:hAnsi="Georgia" w:cstheme="minorHAnsi"/>
          <w:sz w:val="18"/>
          <w:szCs w:val="18"/>
        </w:rPr>
      </w:pPr>
      <w:r w:rsidRPr="00BB412E">
        <w:rPr>
          <w:rFonts w:ascii="Georgia" w:hAnsi="Georgia" w:cstheme="minorHAnsi"/>
          <w:sz w:val="18"/>
          <w:szCs w:val="18"/>
        </w:rPr>
        <w:t xml:space="preserve">MELO, José Marques de. </w:t>
      </w:r>
      <w:r w:rsidRPr="00BB412E">
        <w:rPr>
          <w:rFonts w:ascii="Georgia" w:hAnsi="Georgia" w:cstheme="minorHAnsi"/>
          <w:b/>
          <w:sz w:val="18"/>
          <w:szCs w:val="18"/>
        </w:rPr>
        <w:t>Jornalismo opinativo</w:t>
      </w:r>
      <w:r w:rsidRPr="00BB412E">
        <w:rPr>
          <w:rFonts w:ascii="Georgia" w:hAnsi="Georgia" w:cstheme="minorHAnsi"/>
          <w:sz w:val="18"/>
          <w:szCs w:val="18"/>
        </w:rPr>
        <w:t>. São Paulo: Mantiqueira, 2003.</w:t>
      </w:r>
    </w:p>
    <w:p w:rsidR="008739FA" w:rsidRPr="00BB412E" w:rsidRDefault="008739FA" w:rsidP="00953A6D">
      <w:pPr>
        <w:spacing w:after="0" w:line="240" w:lineRule="auto"/>
        <w:jc w:val="both"/>
        <w:rPr>
          <w:rFonts w:ascii="Georgia" w:hAnsi="Georgia" w:cstheme="minorHAnsi"/>
          <w:sz w:val="18"/>
          <w:szCs w:val="18"/>
        </w:rPr>
      </w:pPr>
      <w:r w:rsidRPr="00BB412E">
        <w:rPr>
          <w:rFonts w:ascii="Georgia" w:hAnsi="Georgia" w:cstheme="minorHAnsi"/>
          <w:sz w:val="18"/>
          <w:szCs w:val="18"/>
        </w:rPr>
        <w:t xml:space="preserve">MARCUSCHI, Luiz Antônio. </w:t>
      </w:r>
      <w:r w:rsidRPr="00BB412E">
        <w:rPr>
          <w:rFonts w:ascii="Georgia" w:hAnsi="Georgia" w:cstheme="minorHAnsi"/>
          <w:b/>
          <w:sz w:val="18"/>
          <w:szCs w:val="18"/>
        </w:rPr>
        <w:t xml:space="preserve">Produção textual, análise de gêneros e compreensão. </w:t>
      </w:r>
      <w:r w:rsidRPr="00BB412E">
        <w:rPr>
          <w:rFonts w:ascii="Georgia" w:hAnsi="Georgia" w:cstheme="minorHAnsi"/>
          <w:sz w:val="18"/>
          <w:szCs w:val="18"/>
        </w:rPr>
        <w:t>São Paulo, SP: Parábola, 2008.</w:t>
      </w:r>
    </w:p>
    <w:p w:rsidR="00B32470" w:rsidRPr="00494FAB" w:rsidRDefault="008739FA" w:rsidP="00953A6D">
      <w:pPr>
        <w:spacing w:after="0" w:line="240" w:lineRule="auto"/>
        <w:jc w:val="both"/>
        <w:rPr>
          <w:rFonts w:ascii="Georgia" w:hAnsi="Georgia" w:cstheme="minorHAnsi"/>
          <w:sz w:val="18"/>
          <w:szCs w:val="18"/>
        </w:rPr>
      </w:pPr>
      <w:r w:rsidRPr="00BB412E">
        <w:rPr>
          <w:rFonts w:ascii="Georgia" w:hAnsi="Georgia" w:cstheme="minorHAnsi"/>
          <w:sz w:val="18"/>
          <w:szCs w:val="18"/>
        </w:rPr>
        <w:t xml:space="preserve">SOARES, Magda. </w:t>
      </w:r>
      <w:r w:rsidRPr="00BB412E">
        <w:rPr>
          <w:rFonts w:ascii="Georgia" w:hAnsi="Georgia" w:cstheme="minorHAnsi"/>
          <w:b/>
          <w:sz w:val="18"/>
          <w:szCs w:val="18"/>
        </w:rPr>
        <w:t>Letramento: um tema em três gêneros</w:t>
      </w:r>
      <w:r w:rsidRPr="00BB412E">
        <w:rPr>
          <w:rFonts w:ascii="Georgia" w:hAnsi="Georgia" w:cstheme="minorHAnsi"/>
          <w:sz w:val="18"/>
          <w:szCs w:val="18"/>
        </w:rPr>
        <w:t>. Belo Horizonte: Autêntica, 2001</w:t>
      </w:r>
      <w:r w:rsidR="00494FAB">
        <w:rPr>
          <w:rFonts w:ascii="Georgia" w:hAnsi="Georgia" w:cstheme="minorHAnsi"/>
          <w:sz w:val="18"/>
          <w:szCs w:val="18"/>
        </w:rPr>
        <w:t>.</w:t>
      </w:r>
    </w:p>
    <w:p w:rsidR="00DF7605" w:rsidRDefault="00DF7605" w:rsidP="00902873">
      <w:pPr>
        <w:spacing w:after="0" w:line="240" w:lineRule="auto"/>
        <w:jc w:val="center"/>
        <w:rPr>
          <w:rFonts w:ascii="Georgia" w:hAnsi="Georgia" w:cstheme="minorHAnsi"/>
          <w:b/>
        </w:rPr>
      </w:pPr>
    </w:p>
    <w:p w:rsidR="00DF7605" w:rsidRDefault="00DF7605" w:rsidP="00902873">
      <w:pPr>
        <w:spacing w:after="0" w:line="240" w:lineRule="auto"/>
        <w:jc w:val="center"/>
        <w:rPr>
          <w:rFonts w:ascii="Georgia" w:hAnsi="Georgia" w:cstheme="minorHAnsi"/>
          <w:b/>
        </w:rPr>
      </w:pPr>
    </w:p>
    <w:p w:rsidR="00DF7605" w:rsidRDefault="00DF7605" w:rsidP="00902873">
      <w:pPr>
        <w:spacing w:after="0" w:line="240" w:lineRule="auto"/>
        <w:jc w:val="center"/>
        <w:rPr>
          <w:rFonts w:ascii="Georgia" w:hAnsi="Georgia" w:cstheme="minorHAnsi"/>
          <w:b/>
        </w:rPr>
      </w:pPr>
    </w:p>
    <w:p w:rsidR="00DF7605" w:rsidRDefault="00DF7605" w:rsidP="00902873">
      <w:pPr>
        <w:spacing w:after="0" w:line="240" w:lineRule="auto"/>
        <w:jc w:val="center"/>
        <w:rPr>
          <w:rFonts w:ascii="Georgia" w:hAnsi="Georgia" w:cstheme="minorHAnsi"/>
          <w:b/>
        </w:rPr>
      </w:pPr>
    </w:p>
    <w:p w:rsidR="00DF7605" w:rsidRDefault="00DF7605" w:rsidP="00902873">
      <w:pPr>
        <w:spacing w:after="0" w:line="240" w:lineRule="auto"/>
        <w:jc w:val="center"/>
        <w:rPr>
          <w:rFonts w:ascii="Georgia" w:hAnsi="Georgia" w:cstheme="minorHAnsi"/>
          <w:b/>
        </w:rPr>
      </w:pPr>
    </w:p>
    <w:p w:rsidR="00DF7605" w:rsidRDefault="00DF7605" w:rsidP="00902873">
      <w:pPr>
        <w:spacing w:after="0" w:line="240" w:lineRule="auto"/>
        <w:jc w:val="center"/>
        <w:rPr>
          <w:rFonts w:ascii="Georgia" w:hAnsi="Georgia" w:cstheme="minorHAnsi"/>
          <w:b/>
        </w:rPr>
      </w:pPr>
    </w:p>
    <w:p w:rsidR="00DF7605" w:rsidRDefault="00DF7605" w:rsidP="00902873">
      <w:pPr>
        <w:spacing w:after="0" w:line="240" w:lineRule="auto"/>
        <w:jc w:val="center"/>
        <w:rPr>
          <w:rFonts w:ascii="Georgia" w:hAnsi="Georgia" w:cstheme="minorHAnsi"/>
          <w:b/>
        </w:rPr>
      </w:pPr>
    </w:p>
    <w:p w:rsidR="00DF7605" w:rsidRDefault="00DF7605" w:rsidP="00902873">
      <w:pPr>
        <w:spacing w:after="0" w:line="240" w:lineRule="auto"/>
        <w:jc w:val="center"/>
        <w:rPr>
          <w:rFonts w:ascii="Georgia" w:hAnsi="Georgia" w:cstheme="minorHAnsi"/>
          <w:b/>
        </w:rPr>
      </w:pPr>
    </w:p>
    <w:p w:rsidR="00DF7605" w:rsidRDefault="00DF7605" w:rsidP="00902873">
      <w:pPr>
        <w:spacing w:after="0" w:line="240" w:lineRule="auto"/>
        <w:jc w:val="center"/>
        <w:rPr>
          <w:rFonts w:ascii="Georgia" w:hAnsi="Georgia" w:cstheme="minorHAnsi"/>
          <w:b/>
        </w:rPr>
      </w:pPr>
    </w:p>
    <w:p w:rsidR="008739FA" w:rsidRPr="00347516" w:rsidRDefault="008739FA" w:rsidP="00902873">
      <w:pPr>
        <w:spacing w:after="0" w:line="240" w:lineRule="auto"/>
        <w:jc w:val="center"/>
        <w:rPr>
          <w:rFonts w:ascii="Georgia" w:hAnsi="Georgia" w:cstheme="minorHAnsi"/>
          <w:b/>
        </w:rPr>
      </w:pPr>
      <w:r w:rsidRPr="00347516">
        <w:rPr>
          <w:rFonts w:ascii="Georgia" w:hAnsi="Georgia" w:cstheme="minorHAnsi"/>
          <w:b/>
        </w:rPr>
        <w:t>A REPRESENTAÇÃO DOS BICHOS NA POESIA POPULAR DESTINADA ÀS CRIANÇAS</w:t>
      </w:r>
    </w:p>
    <w:p w:rsidR="008739FA" w:rsidRPr="00347516" w:rsidRDefault="008739FA" w:rsidP="00C819CD">
      <w:pPr>
        <w:spacing w:after="0" w:line="240" w:lineRule="auto"/>
        <w:jc w:val="center"/>
        <w:rPr>
          <w:rFonts w:ascii="Georgia" w:hAnsi="Georgia" w:cstheme="minorHAnsi"/>
          <w:b/>
        </w:rPr>
      </w:pPr>
    </w:p>
    <w:p w:rsidR="008739FA" w:rsidRPr="00347516" w:rsidRDefault="008739FA" w:rsidP="00C819CD">
      <w:pPr>
        <w:spacing w:after="0" w:line="240" w:lineRule="auto"/>
        <w:jc w:val="right"/>
        <w:rPr>
          <w:rFonts w:ascii="Georgia" w:hAnsi="Georgia" w:cstheme="minorHAnsi"/>
        </w:rPr>
      </w:pPr>
      <w:r w:rsidRPr="00347516">
        <w:rPr>
          <w:rFonts w:ascii="Georgia" w:hAnsi="Georgia" w:cstheme="minorHAnsi"/>
          <w:sz w:val="20"/>
          <w:szCs w:val="20"/>
        </w:rPr>
        <w:t>Morgana de Medeiros Farias</w:t>
      </w:r>
      <w:r w:rsidRPr="00347516">
        <w:rPr>
          <w:rStyle w:val="Refdenotaderodap"/>
          <w:rFonts w:ascii="Georgia" w:hAnsi="Georgia" w:cstheme="minorHAnsi"/>
        </w:rPr>
        <w:footnoteReference w:id="127"/>
      </w:r>
    </w:p>
    <w:p w:rsidR="008739FA" w:rsidRPr="00347516" w:rsidRDefault="008739FA" w:rsidP="00C819CD">
      <w:pPr>
        <w:spacing w:after="0" w:line="240" w:lineRule="auto"/>
        <w:jc w:val="right"/>
        <w:rPr>
          <w:rFonts w:ascii="Georgia" w:hAnsi="Georgia" w:cstheme="minorHAnsi"/>
        </w:rPr>
      </w:pPr>
    </w:p>
    <w:p w:rsidR="008739FA" w:rsidRPr="00347516" w:rsidRDefault="008739FA" w:rsidP="00C819CD">
      <w:pPr>
        <w:spacing w:after="0" w:line="240" w:lineRule="auto"/>
        <w:jc w:val="both"/>
        <w:rPr>
          <w:rFonts w:ascii="Georgia" w:hAnsi="Georgia" w:cstheme="minorHAnsi"/>
        </w:rPr>
      </w:pP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b/>
        </w:rPr>
        <w:t>RESUMO:</w:t>
      </w:r>
      <w:r w:rsidRPr="00347516">
        <w:rPr>
          <w:rFonts w:ascii="Georgia" w:hAnsi="Georgia" w:cstheme="minorHAnsi"/>
        </w:rPr>
        <w:t xml:space="preserve"> A literatura popular explicita genuinamente o espírito de um povo e o seu modo de viver. Muitos podem ser os temas abordados por essa vertente literária, dentre eles, aqueles que são voltados ao público infantil. A partir dessas assertivas, adentraremos à poesia popular, que representa a infância através de bichos, seres encantados, entre outros. Examinaremos de que forma o tema dos bichos é abordado na antologia de poesias infantis “</w:t>
      </w:r>
      <w:r w:rsidRPr="00347516">
        <w:rPr>
          <w:rFonts w:ascii="Georgia" w:hAnsi="Georgia" w:cstheme="minorHAnsi"/>
          <w:i/>
        </w:rPr>
        <w:t>Pássaros e bichos na voz de poetas populares</w:t>
      </w:r>
      <w:r w:rsidRPr="00347516">
        <w:rPr>
          <w:rFonts w:ascii="Georgia" w:hAnsi="Georgia" w:cstheme="minorHAnsi"/>
        </w:rPr>
        <w:t xml:space="preserve">”, observando aspectos que compõem o mundo desses escritos. </w:t>
      </w:r>
    </w:p>
    <w:p w:rsidR="008739FA" w:rsidRPr="00347516" w:rsidRDefault="008739FA" w:rsidP="00C819CD">
      <w:pPr>
        <w:spacing w:after="0" w:line="240" w:lineRule="auto"/>
        <w:jc w:val="both"/>
        <w:rPr>
          <w:rFonts w:ascii="Georgia" w:hAnsi="Georgia" w:cstheme="minorHAnsi"/>
        </w:rPr>
      </w:pPr>
    </w:p>
    <w:p w:rsidR="008739FA" w:rsidRPr="00347516" w:rsidRDefault="008739FA" w:rsidP="00C819CD">
      <w:pPr>
        <w:spacing w:after="0" w:line="240" w:lineRule="auto"/>
        <w:jc w:val="both"/>
        <w:rPr>
          <w:rFonts w:ascii="Georgia" w:hAnsi="Georgia" w:cstheme="minorHAnsi"/>
          <w:lang w:val="en-US"/>
        </w:rPr>
      </w:pPr>
      <w:r w:rsidRPr="00347516">
        <w:rPr>
          <w:rFonts w:ascii="Georgia" w:hAnsi="Georgia" w:cstheme="minorHAnsi"/>
        </w:rPr>
        <w:t xml:space="preserve">Palavras-chave: Literatura popular. Literatura infantil. </w:t>
      </w:r>
      <w:r w:rsidRPr="00347516">
        <w:rPr>
          <w:rFonts w:ascii="Georgia" w:hAnsi="Georgia" w:cstheme="minorHAnsi"/>
          <w:lang w:val="en-US"/>
        </w:rPr>
        <w:t>Bichos. Fantasia.</w:t>
      </w:r>
    </w:p>
    <w:p w:rsidR="008739FA" w:rsidRPr="00347516" w:rsidRDefault="008739FA" w:rsidP="00C819CD">
      <w:pPr>
        <w:spacing w:after="0" w:line="240" w:lineRule="auto"/>
        <w:jc w:val="both"/>
        <w:rPr>
          <w:rFonts w:ascii="Georgia" w:hAnsi="Georgia" w:cstheme="minorHAnsi"/>
          <w:lang w:val="en-US"/>
        </w:rPr>
      </w:pPr>
    </w:p>
    <w:p w:rsidR="008739FA" w:rsidRPr="00347516" w:rsidRDefault="008739FA" w:rsidP="00C819CD">
      <w:pPr>
        <w:spacing w:after="0" w:line="240" w:lineRule="auto"/>
        <w:jc w:val="both"/>
        <w:rPr>
          <w:rFonts w:ascii="Georgia" w:hAnsi="Georgia" w:cstheme="minorHAnsi"/>
          <w:lang w:val="en-US"/>
        </w:rPr>
      </w:pPr>
    </w:p>
    <w:p w:rsidR="008739FA" w:rsidRPr="00347516" w:rsidRDefault="008739FA" w:rsidP="00C819CD">
      <w:pPr>
        <w:spacing w:after="0" w:line="240" w:lineRule="auto"/>
        <w:jc w:val="both"/>
        <w:rPr>
          <w:rFonts w:ascii="Georgia" w:hAnsi="Georgia" w:cstheme="minorHAnsi"/>
          <w:lang w:val="en-US"/>
        </w:rPr>
      </w:pPr>
    </w:p>
    <w:p w:rsidR="008739FA" w:rsidRPr="00347516" w:rsidRDefault="008739FA" w:rsidP="00C819CD">
      <w:pPr>
        <w:spacing w:after="0" w:line="240" w:lineRule="auto"/>
        <w:jc w:val="both"/>
        <w:rPr>
          <w:rFonts w:ascii="Georgia" w:hAnsi="Georgia" w:cstheme="minorHAnsi"/>
          <w:lang w:val="en-US"/>
        </w:rPr>
      </w:pPr>
      <w:r w:rsidRPr="00347516">
        <w:rPr>
          <w:rFonts w:ascii="Georgia" w:hAnsi="Georgia" w:cstheme="minorHAnsi"/>
          <w:b/>
          <w:lang w:val="en-US"/>
        </w:rPr>
        <w:t>ABSTRACT:</w:t>
      </w:r>
      <w:r w:rsidRPr="00347516">
        <w:rPr>
          <w:rFonts w:ascii="Georgia" w:hAnsi="Georgia" w:cstheme="minorHAnsi"/>
          <w:lang w:val="en-US"/>
        </w:rPr>
        <w:t xml:space="preserve"> The genuinely popular literature explains the spirit of a people and their way of living. Many topics can be addressed by this literary aspect, among them, those that are geared to children. From these assertions, enter to popular poetry, representing infancy through animals, faeries, among others. Examine how the theme of animals is covered in the anthology of children's poetry "</w:t>
      </w:r>
      <w:r w:rsidRPr="00347516">
        <w:rPr>
          <w:rFonts w:ascii="Georgia" w:hAnsi="Georgia" w:cstheme="minorHAnsi"/>
          <w:i/>
          <w:lang w:val="en-US"/>
        </w:rPr>
        <w:t>Birds and animals in the voice of popular poets</w:t>
      </w:r>
      <w:r w:rsidRPr="00347516">
        <w:rPr>
          <w:rFonts w:ascii="Georgia" w:hAnsi="Georgia" w:cstheme="minorHAnsi"/>
          <w:lang w:val="en-US"/>
        </w:rPr>
        <w:t xml:space="preserve">," noting aspects that make up the world of those writings. </w:t>
      </w:r>
    </w:p>
    <w:p w:rsidR="008739FA" w:rsidRPr="00347516" w:rsidRDefault="008739FA" w:rsidP="00C819CD">
      <w:pPr>
        <w:spacing w:after="0" w:line="240" w:lineRule="auto"/>
        <w:jc w:val="both"/>
        <w:rPr>
          <w:rFonts w:ascii="Georgia" w:hAnsi="Georgia" w:cstheme="minorHAnsi"/>
          <w:lang w:val="en-US"/>
        </w:rPr>
      </w:pP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lang w:val="en-US"/>
        </w:rPr>
        <w:t xml:space="preserve">Keywords: Folk Literature. Children's literature. </w:t>
      </w:r>
      <w:r w:rsidRPr="00347516">
        <w:rPr>
          <w:rFonts w:ascii="Georgia" w:hAnsi="Georgia" w:cstheme="minorHAnsi"/>
        </w:rPr>
        <w:t xml:space="preserve">Animals. Fantasy. </w:t>
      </w:r>
    </w:p>
    <w:p w:rsidR="008739FA" w:rsidRPr="00347516" w:rsidRDefault="008739FA" w:rsidP="00C819CD">
      <w:pPr>
        <w:spacing w:after="0" w:line="240" w:lineRule="auto"/>
        <w:jc w:val="both"/>
        <w:rPr>
          <w:rFonts w:ascii="Georgia" w:hAnsi="Georgia" w:cstheme="minorHAnsi"/>
        </w:rPr>
      </w:pPr>
    </w:p>
    <w:p w:rsidR="008739FA" w:rsidRPr="00347516" w:rsidRDefault="008739FA" w:rsidP="00C819CD">
      <w:pPr>
        <w:spacing w:after="0" w:line="240" w:lineRule="auto"/>
        <w:jc w:val="both"/>
        <w:rPr>
          <w:rFonts w:ascii="Georgia" w:hAnsi="Georgia" w:cstheme="minorHAnsi"/>
        </w:rPr>
      </w:pPr>
    </w:p>
    <w:p w:rsidR="008739FA" w:rsidRPr="00347516" w:rsidRDefault="008739FA" w:rsidP="00C819CD">
      <w:pPr>
        <w:spacing w:after="0" w:line="240" w:lineRule="auto"/>
        <w:jc w:val="both"/>
        <w:rPr>
          <w:rFonts w:ascii="Georgia" w:hAnsi="Georgia" w:cstheme="minorHAnsi"/>
          <w:b/>
        </w:rPr>
      </w:pPr>
      <w:r w:rsidRPr="00347516">
        <w:rPr>
          <w:rFonts w:ascii="Georgia" w:hAnsi="Georgia" w:cstheme="minorHAnsi"/>
          <w:b/>
        </w:rPr>
        <w:t>INTRODUÇÃO</w:t>
      </w:r>
    </w:p>
    <w:p w:rsidR="008739FA" w:rsidRPr="00347516" w:rsidRDefault="008739FA" w:rsidP="00C819CD">
      <w:pPr>
        <w:spacing w:after="0" w:line="240" w:lineRule="auto"/>
        <w:jc w:val="both"/>
        <w:rPr>
          <w:rFonts w:ascii="Georgia" w:hAnsi="Georgia" w:cstheme="minorHAnsi"/>
          <w:b/>
        </w:rPr>
      </w:pP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Quem esteve inserido, há muitos anos, no âmbito rural ou em pequenas cidades e povoados do interior do Nordeste, provavelmente teve acesso a uma belíssima experiência com a poesia popular oral, essa que, como o próprio nome já diz, emana do povo, da vivência diária dessas pessoas com os diversos elementos que compõem suas vidas. Normalmente, vendedores de folhetos, repentistas, emboladores de coco, entre outros artistas, estão sempre enaltecendo essa cultura de gente simples e pobre, mas que não deixa a desejar em relação às outras quanto à emoção que é capaz de provocar em diferentes povos. </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Se nos voltarmos para o lado das crianças, também encontraremos escritos populares de muita qualidade para os pequenos, sobretudo poesias. A poesia popular destinada a meninos e meninas representa de forma muito bonita os bichos que fazem parte da nossa fauna. Frequentemente, na obra poética para as crianças, encontramos estrofes compostas por seis versos (sextilhas). Esses poemas revelam aspectos como sonoridade, fantasia poética, humor, inventabilidade e a originalidade inerente aos nossos poetas. </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Lamentavelmente, com o passar dos anos, a escola apagou essa vivência com a literatura popular, já que a mesma não é tida por muitos, até hoje, como uma leitura de valor. Assuntos relacionados à estética são transformados em preconceito, este que leva as obras de muitos autores para a margem da literatura brasileira. Essas experiências artísticas são deixadas de lado, já que a literatura erudita é considerada como uma produção superior, esteticamente falando. Muitos estudiosos e professores deixam a vertente popular longe do ensino de literatura.</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Levando em consideração os fatos discorridos, essa pesquisa tem por intenção mostrar uma parte dessa vertente de escritos populares – a poesia popular destinada às crianças -, com ênfase na forma como os bichos são mostrados ao público infantil. Aproveitando o ensejo, podemos afirmar o quanto essa literatura é bonita e que ela poderia ser trabalhada nas escolas ou em qualquer outro segmento, a fim de torná-la acessível a todos, pois ao contrário do que muitos pensam, esses escritos alcançam um nível estético de construção muito superior.</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A obra que será analisada denomina-se “</w:t>
      </w:r>
      <w:r w:rsidRPr="00347516">
        <w:rPr>
          <w:rFonts w:ascii="Georgia" w:hAnsi="Georgia" w:cstheme="minorHAnsi"/>
          <w:i/>
        </w:rPr>
        <w:t>Pássaros e bichos na voz de poetas populares</w:t>
      </w:r>
      <w:r w:rsidRPr="00347516">
        <w:rPr>
          <w:rFonts w:ascii="Georgia" w:hAnsi="Georgia" w:cstheme="minorHAnsi"/>
        </w:rPr>
        <w:t xml:space="preserve">”, uma antologia que contém poesias de variados escritores como Manoel Xudu, Manoel Filó, Antônio Lucena, Pedro Costa, Zé Vicente e muitos outros, organizada pelo professor da Universidade Federal de Campina Grande, Hélder Pinheiro. De acordo com os objetivos encontrados nessa antologia, o livro foi idealizado com o intuito de partilhar da alegria que acompanha os admiradores da poesia popular, sempre que leem esses poemas. Sendo assim, as famílias podem viajar junto com suas crianças pelas belas criações dos nossos poetas. </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Com essa análise, que é de cunho bibliográfico, tendemos, entre outras coisas, a fazer uma ligação entre os bichos que encontraremos no decorrer da obra e a fantasia, esta que é de suma importância para a construção do imaginário infantil. Veremos, então, que o imaginário é um forte impulsionador do real e, deste modo, leva a criança ao progresso, ao desenvolvimento, pois, assim, ela cultiva a sua inteligência, a sua sensibilidade, sentimentos que frequentemente estão em falta no mundo em que nos encontramos. Ao se trabalhar a fantasia com responsabilidade, os pequenos não serão alienados, mas aprenderão a driblar – brincando – as verdadeiras dificuldades do seu cotidiano.</w:t>
      </w:r>
    </w:p>
    <w:p w:rsidR="008739FA" w:rsidRPr="00347516" w:rsidRDefault="008739FA" w:rsidP="00C819CD">
      <w:pPr>
        <w:spacing w:after="0" w:line="240" w:lineRule="auto"/>
        <w:jc w:val="both"/>
        <w:rPr>
          <w:rFonts w:ascii="Georgia" w:hAnsi="Georgia" w:cstheme="minorHAnsi"/>
        </w:rPr>
      </w:pPr>
    </w:p>
    <w:p w:rsidR="008739FA" w:rsidRPr="00347516" w:rsidRDefault="008739FA" w:rsidP="00C819CD">
      <w:pPr>
        <w:spacing w:after="0" w:line="240" w:lineRule="auto"/>
        <w:jc w:val="both"/>
        <w:rPr>
          <w:rFonts w:ascii="Georgia" w:hAnsi="Georgia" w:cstheme="minorHAnsi"/>
          <w:b/>
        </w:rPr>
      </w:pPr>
      <w:r w:rsidRPr="00347516">
        <w:rPr>
          <w:rFonts w:ascii="Georgia" w:hAnsi="Georgia" w:cstheme="minorHAnsi"/>
          <w:b/>
        </w:rPr>
        <w:t xml:space="preserve">I – PONDERAÇÕES ACERCA DA POESIA INFANTIL </w:t>
      </w:r>
    </w:p>
    <w:p w:rsidR="008739FA" w:rsidRPr="00347516" w:rsidRDefault="008739FA" w:rsidP="00C819CD">
      <w:pPr>
        <w:spacing w:after="0" w:line="240" w:lineRule="auto"/>
        <w:jc w:val="both"/>
        <w:rPr>
          <w:rFonts w:ascii="Georgia" w:hAnsi="Georgia" w:cstheme="minorHAnsi"/>
        </w:rPr>
      </w:pP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Quando nos deparamos, no território brasileiro, com algumas obras relacionadas à poesia para crianças, percebemos que muitos dos poetas que compõem essas obras têm como parâmetros os escritos da literatura popular. A linguagem utilizada nessas produções, seus temas, sua sonoridade, chama a atenção do público infantil, que se adapta pouco a pouco ao que lê/ouve. Para Bordini (1986:42)“Trata-se da poesia infantil de origem popular, cuja autoria desapareceu da memória popular coletiva e que se transmite (ou se produz) nas classes sociais dominadas, espelhando seus interesses postergados”. </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Segundo Alves (2008: 35) “Adivinhas, parlendas, provérbios, ditos populares são, muitas vezes, pontos de partida de importantes poetas para a criação de seuspoemas”.Porém, paradoxalmente, alguns pedagogos sustentaram a opinião de que as crianças não estavam aptas a compreenderem a poesia, portanto, ela devia ser limitada no âmbito escolar. Os exemplos elencados pelo autor citado acima são provas cabais de que a poesia sempre fez parte do nosso cotidiano, embora não fosse com essa denominação específica. Quem nunca ouviu um “causo” contado em versos por algum familiar geralmente proveniente da zona rural? São situações como essas que aproximam as pessoas da poesia sem sequer elas sentirem. </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É errôneo pensar que a capacidade de entendimento das crianças não é tão evoluída, pelo contrário, muitas delas são capazes, inclusive, de criarem seus próprios poemas. Sosa (1978: 179) nos esclarece que </w:t>
      </w:r>
    </w:p>
    <w:p w:rsidR="008739FA" w:rsidRPr="00347516" w:rsidRDefault="008739FA" w:rsidP="00C819CD">
      <w:pPr>
        <w:spacing w:after="0" w:line="240" w:lineRule="auto"/>
        <w:jc w:val="both"/>
        <w:rPr>
          <w:rFonts w:ascii="Georgia" w:hAnsi="Georgia" w:cstheme="minorHAnsi"/>
        </w:rPr>
      </w:pPr>
    </w:p>
    <w:p w:rsidR="008739FA" w:rsidRPr="00347516" w:rsidRDefault="008739FA" w:rsidP="00C819CD">
      <w:pPr>
        <w:spacing w:after="0" w:line="240" w:lineRule="auto"/>
        <w:ind w:left="2268"/>
        <w:jc w:val="both"/>
        <w:rPr>
          <w:rFonts w:ascii="Georgia" w:hAnsi="Georgia" w:cstheme="minorHAnsi"/>
          <w:sz w:val="18"/>
          <w:szCs w:val="18"/>
        </w:rPr>
      </w:pPr>
      <w:r w:rsidRPr="00347516">
        <w:rPr>
          <w:rFonts w:ascii="Georgia" w:hAnsi="Georgia" w:cstheme="minorHAnsi"/>
          <w:sz w:val="18"/>
          <w:szCs w:val="18"/>
        </w:rPr>
        <w:t xml:space="preserve">Há muitas experiências modernas comprobatórias de que, no atinente à expressão da criança, sua poemática é extraordinariamente rica; de que ela é capaz de traduzir os matizes mais delicados do espírito humano, em seus volteios e imagens exatas, e nem sequer lhe falta originalidade quanto à forma, porque a criança, assim como o primitivo que pensava por imagens e não por raciocínios, é direta na transcrição de suas emoções. </w:t>
      </w:r>
    </w:p>
    <w:p w:rsidR="008739FA" w:rsidRPr="00347516" w:rsidRDefault="008739FA" w:rsidP="00C819CD">
      <w:pPr>
        <w:spacing w:after="0" w:line="240" w:lineRule="auto"/>
        <w:ind w:left="2268"/>
        <w:jc w:val="both"/>
        <w:rPr>
          <w:rFonts w:ascii="Georgia" w:hAnsi="Georgia" w:cstheme="minorHAnsi"/>
          <w:sz w:val="18"/>
          <w:szCs w:val="18"/>
        </w:rPr>
      </w:pP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A poesia, devido às rimas que possui, pode ser facilmente memorizada. O ouvido das crianças é agradavelmente embalado pelo compasso dos versos, pela sua harmonia e pela própria qualidade dos sons. </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É do conhecimento de muitos que a poesia foi banida da escola porque a julgaram através de um critério utilitarista que se perpetuou por muitos anos no ensino. O conteúdo que não possuísse um viés que pudesse “preparar o aluno para a vida”, não faria parte do currículo escolar. Atualmente, mesmo que não haja mais esse pensamento, há diferenças entre as finalidades propostas por quem ensina e os objetivos dos alunos em relação ao tema. É bom que o professor possa aproximar a criança da arte. </w:t>
      </w:r>
    </w:p>
    <w:p w:rsidR="008739FA" w:rsidRPr="00347516" w:rsidRDefault="008739FA" w:rsidP="00C819CD">
      <w:pPr>
        <w:spacing w:after="0" w:line="240" w:lineRule="auto"/>
        <w:ind w:left="2268"/>
        <w:jc w:val="both"/>
        <w:rPr>
          <w:rFonts w:ascii="Georgia" w:hAnsi="Georgia" w:cstheme="minorHAnsi"/>
          <w:sz w:val="18"/>
          <w:szCs w:val="18"/>
        </w:rPr>
      </w:pPr>
      <w:r w:rsidRPr="00347516">
        <w:rPr>
          <w:rFonts w:ascii="Georgia" w:hAnsi="Georgia" w:cstheme="minorHAnsi"/>
          <w:sz w:val="18"/>
          <w:szCs w:val="18"/>
        </w:rPr>
        <w:t>As crianças, sabendo que a imagem que traziam com ela e que a escola consegue verter em linguagem trivial adulterada é moeda com grande valor de troca, afirmam-se nela e procuram animar o que as cerca, hierarquizando formas, fatos e coisas de maneira admirável. Porque – e antes de tudo – a criança tem uma alma poética. E é essencialmente criadora. (SOSA, 1978: 182).</w:t>
      </w:r>
    </w:p>
    <w:p w:rsidR="008739FA" w:rsidRPr="00347516" w:rsidRDefault="008739FA" w:rsidP="00C819CD">
      <w:pPr>
        <w:spacing w:after="0" w:line="240" w:lineRule="auto"/>
        <w:ind w:left="2268"/>
        <w:jc w:val="both"/>
        <w:rPr>
          <w:rFonts w:ascii="Georgia" w:hAnsi="Georgia" w:cstheme="minorHAnsi"/>
        </w:rPr>
      </w:pP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O valor educacional que a poesia possui é intrínseco. Elementos como o ritmo e a forma dos versos, recorrem à imaginação, mas também a outros meios psíquicos que tornam a sensibilidade infantil uma constante. Por esses fatos elencados, a poesia destinada às crianças não deve possuir um cunho moral ou especulativo, mas deve ser generosa, de linguagem bonita, que seja capaz de emocionar autenticamente as almas desses pequenos seres. Desse modo, pode-se criar na fria classe escolar, uma atmosfera poética, esta que se projetará nos alunos sem penas ou angústias.</w:t>
      </w:r>
    </w:p>
    <w:p w:rsidR="008739FA" w:rsidRPr="00347516" w:rsidRDefault="008739FA" w:rsidP="00C819CD">
      <w:pPr>
        <w:spacing w:after="0" w:line="240" w:lineRule="auto"/>
        <w:jc w:val="both"/>
        <w:rPr>
          <w:rFonts w:ascii="Georgia" w:hAnsi="Georgia" w:cstheme="minorHAnsi"/>
        </w:rPr>
      </w:pPr>
    </w:p>
    <w:p w:rsidR="008739FA" w:rsidRPr="00347516" w:rsidRDefault="008739FA" w:rsidP="00C819CD">
      <w:pPr>
        <w:spacing w:after="0" w:line="240" w:lineRule="auto"/>
        <w:jc w:val="both"/>
        <w:rPr>
          <w:rFonts w:ascii="Georgia" w:hAnsi="Georgia" w:cstheme="minorHAnsi"/>
          <w:b/>
        </w:rPr>
      </w:pPr>
      <w:r w:rsidRPr="00347516">
        <w:rPr>
          <w:rFonts w:ascii="Georgia" w:hAnsi="Georgia" w:cstheme="minorHAnsi"/>
          <w:b/>
        </w:rPr>
        <w:t>II – O POPULAR E O INFANTIL</w:t>
      </w:r>
    </w:p>
    <w:p w:rsidR="008739FA" w:rsidRPr="00347516" w:rsidRDefault="008739FA" w:rsidP="00C819CD">
      <w:pPr>
        <w:spacing w:after="0" w:line="240" w:lineRule="auto"/>
        <w:jc w:val="both"/>
        <w:rPr>
          <w:rFonts w:ascii="Georgia" w:hAnsi="Georgia" w:cstheme="minorHAnsi"/>
          <w:b/>
        </w:rPr>
      </w:pP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Se formos partir para uma investigação relacionada à literatura popular, sobre o que é ou a quem é destinada, uma boa ideia seria começar analisando a sua própria denominação. </w:t>
      </w:r>
      <w:r w:rsidRPr="00347516">
        <w:rPr>
          <w:rFonts w:ascii="Georgia" w:hAnsi="Georgia" w:cstheme="minorHAnsi"/>
          <w:b/>
        </w:rPr>
        <w:tab/>
      </w:r>
      <w:r w:rsidRPr="00347516">
        <w:rPr>
          <w:rFonts w:ascii="Georgia" w:hAnsi="Georgia" w:cstheme="minorHAnsi"/>
        </w:rPr>
        <w:t>O que é popular? Utilizando-se de um significado simples, podemos dizer que é aquilo que diz respeito ao povo. Desse modo, a literatura popular, de forma espontânea, exprime o espírito de muitos povos, como suas crenças, seus valores tradicionais, seu viver histórico, entre outras coisas.</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Nesse sentido, a literatura popular assume uma relação muito próxima com a literatura oral, já que muitos dos autores que compõem essa modalidade literária, também se expressam através de repentes, de rimas e outros. Essa literatura é composta pelo povo e para o povo, e se opõem, portanto, à literatura erudita, que é fruto de uma cultura letrada. Por esse fato, os escritos formados através desse viés popular, foram, por muito tempo, relegados à marginalização, pois se acreditava que eram de pouca qualidade e, portanto, eram deixados de lado, talvez por ser produzida por pessoas simples, humildes, sem alto grau de estudo. </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Partindo de um conceito geográfico, vemos que a literatura popular é mais valorizada na região Nordeste, onde se encontram com mais frequência pessoas que são possuidoras de um espírito que representa a cultura viva de um povo. Só que, mesmo nessa região, os estudos relacionados ao popular ainda são tratados com descaso, não é dado a eles o devido valor. Muitos estudiosos renegam a literatura popular como uma representação da cultura de um povo. Esse fato pouco a pouco vai sendo desconstruído, pois, com todo o preconceito que ainda existe por parte de muitos que compõem e admiram a cultura erudita, a cultura popular está sendo inserida no âmbito das universidades, das escolas e, dessa forma, se chagará a um ponto comum: a sua valorização.</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Ao levarmos em consideração o percurso histórico da literatura desde as suas abordagens no passado, veremos que não havia uma literatura destinada às crianças, elas observavam a arte do mundo adulto. Com o passar do tempo, foi criado um caminho dentro daquilo que era destinado aos adultos e, nesse caminho, figurava a literatura infantil, que nasceu através dos contos populares para crianças. </w:t>
      </w:r>
    </w:p>
    <w:p w:rsidR="008739FA" w:rsidRPr="00347516" w:rsidRDefault="008739FA" w:rsidP="00C819CD">
      <w:pPr>
        <w:spacing w:after="0" w:line="240" w:lineRule="auto"/>
        <w:jc w:val="both"/>
        <w:rPr>
          <w:rFonts w:ascii="Georgia" w:hAnsi="Georgia" w:cstheme="minorHAnsi"/>
        </w:rPr>
      </w:pPr>
    </w:p>
    <w:p w:rsidR="008739FA" w:rsidRPr="00347516" w:rsidRDefault="008739FA" w:rsidP="00C819CD">
      <w:pPr>
        <w:spacing w:after="0" w:line="240" w:lineRule="auto"/>
        <w:ind w:left="2268"/>
        <w:jc w:val="both"/>
        <w:rPr>
          <w:rFonts w:ascii="Georgia" w:hAnsi="Georgia" w:cstheme="minorHAnsi"/>
          <w:sz w:val="18"/>
          <w:szCs w:val="18"/>
        </w:rPr>
      </w:pPr>
      <w:r w:rsidRPr="00347516">
        <w:rPr>
          <w:rFonts w:ascii="Georgia" w:hAnsi="Georgia" w:cstheme="minorHAnsi"/>
          <w:sz w:val="18"/>
          <w:szCs w:val="18"/>
        </w:rPr>
        <w:t xml:space="preserve">Dentre os fatores que podem ser apontados como comuns às obras adultas que falaram (ou falam) às crianças, estão os da popularidade e os da exemplaridade. Todas as que se haviam transformado em clássicos da literatura infantil nasceram no meio popular (ou em meio culto e depois se popularizaram em adaptações). Portanto, antes de se perpetuarem como literatura infantil, foram literatura popular. (COELHO, 2000: 41). </w:t>
      </w:r>
    </w:p>
    <w:p w:rsidR="00BB412E" w:rsidRDefault="00BB412E" w:rsidP="00C819CD">
      <w:pPr>
        <w:spacing w:after="0" w:line="240" w:lineRule="auto"/>
        <w:jc w:val="both"/>
        <w:rPr>
          <w:rFonts w:ascii="Georgia" w:hAnsi="Georgia" w:cstheme="minorHAnsi"/>
        </w:rPr>
      </w:pP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Opondo a literatura popular e a infantil e, ao mesmo tempo, investigando a identidade entre elas, podemos inferir que o que mais aproxima as duas é o fato de ambas conhecerem a realidade através da sensibilidade e da emoção, diferente do que acontece com a literatura mais culta destinada aos adultos, que convoca o racional, a inteligência e o intelectual. Por isso, o popular e o infantil se sentem atraídos pelas mesmas realidades. </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Dentro dessas manifestações populares está a poesia infantil, que resgata, tanto no plano semântico, quanto no fônico, a poesia popular. Verificamos que nas cantigas de roda, cantigas de ninar, parlendas e advinhas estão inseridas as propriedades específicas dessa poesia, como sonoridade, ritmo e temas fantásticos que juntos constituem, na maioria dos casos, uma linguagem simples e acessível aos pequenos.</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O procedimento que leva os bebês a iniciarem a degustação poética começa justamente através das canções de ninar, que os tranquiliza tanto, ao ponto de fazê-los dormir. </w:t>
      </w:r>
    </w:p>
    <w:p w:rsidR="008739FA" w:rsidRPr="00347516" w:rsidRDefault="008739FA" w:rsidP="00C819CD">
      <w:pPr>
        <w:spacing w:after="0" w:line="240" w:lineRule="auto"/>
        <w:jc w:val="both"/>
        <w:rPr>
          <w:rFonts w:ascii="Georgia" w:hAnsi="Georgia" w:cstheme="minorHAnsi"/>
        </w:rPr>
      </w:pPr>
    </w:p>
    <w:p w:rsidR="008739FA" w:rsidRPr="00347516" w:rsidRDefault="008739FA" w:rsidP="00C819CD">
      <w:pPr>
        <w:spacing w:after="0" w:line="240" w:lineRule="auto"/>
        <w:ind w:left="2268"/>
        <w:jc w:val="both"/>
        <w:rPr>
          <w:rFonts w:ascii="Georgia" w:hAnsi="Georgia" w:cstheme="minorHAnsi"/>
          <w:sz w:val="18"/>
          <w:szCs w:val="18"/>
        </w:rPr>
      </w:pPr>
      <w:r w:rsidRPr="00347516">
        <w:rPr>
          <w:rFonts w:ascii="Georgia" w:hAnsi="Georgia" w:cstheme="minorHAnsi"/>
          <w:sz w:val="18"/>
          <w:szCs w:val="18"/>
        </w:rPr>
        <w:t>Sua mente, ainda indiferenciada para a generalidade dos processos psíquicos, mais ou menos complexos, do entendimento, prende-se, no entanto, ao som produzido pelas palavras cantadas, encadeadas aos clássicos estribilhos onomatopaicos, e assim ela sente o gozo puro mais da música, do que das palavras. (SO</w:t>
      </w:r>
      <w:r w:rsidR="00946951" w:rsidRPr="00347516">
        <w:rPr>
          <w:rFonts w:ascii="Georgia" w:hAnsi="Georgia" w:cstheme="minorHAnsi"/>
          <w:sz w:val="18"/>
          <w:szCs w:val="18"/>
        </w:rPr>
        <w:t>U</w:t>
      </w:r>
      <w:r w:rsidRPr="00347516">
        <w:rPr>
          <w:rFonts w:ascii="Georgia" w:hAnsi="Georgia" w:cstheme="minorHAnsi"/>
          <w:sz w:val="18"/>
          <w:szCs w:val="18"/>
        </w:rPr>
        <w:t>SA, 1978: 184).</w:t>
      </w:r>
    </w:p>
    <w:p w:rsidR="008739FA" w:rsidRPr="00347516" w:rsidRDefault="008739FA" w:rsidP="00C819CD">
      <w:pPr>
        <w:spacing w:after="0" w:line="240" w:lineRule="auto"/>
        <w:jc w:val="both"/>
        <w:rPr>
          <w:rFonts w:ascii="Georgia" w:hAnsi="Georgia" w:cstheme="minorHAnsi"/>
        </w:rPr>
      </w:pP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A partir desse contato com a sonoridade, as crianças podem, se direcionadas a isso, ser admiradoras da poesia. Assim, elas passam por um constante aprendizado e uma longa experiência poética. O poema cantado ou o canto em forma de poema, num brincadeira de roda, ou em outro momento, pode ser transmitido de geração para geração. </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Desse modo, se aproximarmos as crianças da literatura infantil, ela estará próxima também da literatura popular, já que uma linha muito tênue separa essas duas produções. É importante que os nossos meninos e meninas tenham esse contato com a leitura sem pararem para pensar naquilo que é mais difundido, como uma literatura de maior qualidade, o que é o caso da literatura clássica, dos contos de fadas. O viés popular também tem muito a mostrar, é possuidor de muitas qualidades, inclusive estéticas e, também por esse fato, não deve ser esquecido.</w:t>
      </w:r>
    </w:p>
    <w:p w:rsidR="008739FA" w:rsidRPr="00347516" w:rsidRDefault="008739FA" w:rsidP="00C819CD">
      <w:pPr>
        <w:spacing w:after="0" w:line="240" w:lineRule="auto"/>
        <w:jc w:val="both"/>
        <w:rPr>
          <w:rFonts w:ascii="Georgia" w:hAnsi="Georgia" w:cstheme="minorHAnsi"/>
        </w:rPr>
      </w:pPr>
    </w:p>
    <w:p w:rsidR="008739FA" w:rsidRPr="00347516" w:rsidRDefault="008739FA" w:rsidP="00C819CD">
      <w:pPr>
        <w:spacing w:after="0" w:line="240" w:lineRule="auto"/>
        <w:jc w:val="both"/>
        <w:rPr>
          <w:rFonts w:ascii="Georgia" w:hAnsi="Georgia" w:cstheme="minorHAnsi"/>
          <w:b/>
        </w:rPr>
      </w:pPr>
      <w:r w:rsidRPr="00347516">
        <w:rPr>
          <w:rFonts w:ascii="Georgia" w:hAnsi="Georgia" w:cstheme="minorHAnsi"/>
          <w:b/>
        </w:rPr>
        <w:t>III – A PRESENÇA DOS BICHOS NA POESIA POPULAR</w:t>
      </w:r>
    </w:p>
    <w:p w:rsidR="008739FA" w:rsidRPr="00347516" w:rsidRDefault="008739FA" w:rsidP="00C819CD">
      <w:pPr>
        <w:spacing w:after="0" w:line="240" w:lineRule="auto"/>
        <w:jc w:val="both"/>
        <w:rPr>
          <w:rFonts w:ascii="Georgia" w:hAnsi="Georgia" w:cstheme="minorHAnsi"/>
          <w:b/>
        </w:rPr>
      </w:pP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Chegamos ao ápice, ao ponto proposto por este trabalho, que é ver como os bichos são abordados na obra </w:t>
      </w:r>
      <w:r w:rsidRPr="00347516">
        <w:rPr>
          <w:rFonts w:ascii="Georgia" w:hAnsi="Georgia" w:cstheme="minorHAnsi"/>
          <w:i/>
        </w:rPr>
        <w:t>Pássaros e bichos na voz de poetas populares</w:t>
      </w:r>
      <w:r w:rsidRPr="00347516">
        <w:rPr>
          <w:rFonts w:ascii="Georgia" w:hAnsi="Georgia" w:cstheme="minorHAnsi"/>
        </w:rPr>
        <w:t>. Começamos fazendo alguns questionamentos: porque pensarmos na presença dos bichos nas poesias populares para crianças? Ora, há algo que chame mais a atenção dos nossos pequenos do que a vida animal? Quem nunca se deparou com uma criança imitando bichos ou até dizendo que é um deles? Pois é, esses são fatos recorrentes na infância. Ademais, nós possuímos uma fauna bastante diversificada, logo, há muitos bichos a serem imitados e admirados, cada um com sua peculiaridade.</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Gostaríamos de ressaltar que as poesias que serão demonstradas são sextilhas, todas falando sobre os animais. Também poderemos notar que todos os versos são compostos por redondilhas maiores, ou seja, são de sete sílabas poéticas, algo que lhes atribui uma musicalidade bastante agradável. Para Alves (2008: 39) “O esquema rítmico é quase sempre o mesmo: versos de sete sílabas com a primeira acentuação variando entre a segunda e a quinta tônica, e a última sempre na sétima sílaba. Quanto às rimas, predomina o esquema: ABCBDB 3. Ou seja, rimam os versos 2, 4 e 6”.</w:t>
      </w:r>
    </w:p>
    <w:p w:rsidR="00284061" w:rsidRPr="00DF7605" w:rsidRDefault="008739FA" w:rsidP="00C819CD">
      <w:pPr>
        <w:spacing w:after="0" w:line="240" w:lineRule="auto"/>
        <w:jc w:val="both"/>
        <w:rPr>
          <w:rFonts w:ascii="Georgia" w:hAnsi="Georgia" w:cstheme="minorHAnsi"/>
        </w:rPr>
      </w:pPr>
      <w:r w:rsidRPr="00347516">
        <w:rPr>
          <w:rFonts w:ascii="Georgia" w:hAnsi="Georgia" w:cstheme="minorHAnsi"/>
        </w:rPr>
        <w:t xml:space="preserve">Analisando as vontades infantis, poderíamos afirmar que esses pequenos seres projetam suas vontades nos animais. Que criança nunca imitou um porco, por exemplo? Será que a imitação é somente pelo animal, por ele muitas vezes ser mostrado como fofinho? Um porco não escova os dentes, não tem hora para tomar banho, não obedece às ordens da mamãe. Isso seria uma boa para qualquer criança, não? Concordando com Held (1980: 105), podemos afirmar que “Se o animismo infantil personifica a pedra, a planta, o astro, o objeto inerte fabricado pelo próprio homem, sua predileção – isso foi dito muitas vezes – é pelo animal: sonho longínquo, sonho ancestral de fundir-se com ele (...)”. </w:t>
      </w:r>
    </w:p>
    <w:p w:rsidR="008739FA" w:rsidRPr="00347516" w:rsidRDefault="008739FA" w:rsidP="00C819CD">
      <w:pPr>
        <w:spacing w:after="0" w:line="240" w:lineRule="auto"/>
        <w:jc w:val="both"/>
        <w:rPr>
          <w:rFonts w:ascii="Georgia" w:hAnsi="Georgia" w:cstheme="minorHAnsi"/>
          <w:b/>
        </w:rPr>
      </w:pPr>
      <w:r w:rsidRPr="00347516">
        <w:rPr>
          <w:rFonts w:ascii="Georgia" w:hAnsi="Georgia" w:cstheme="minorHAnsi"/>
          <w:b/>
        </w:rPr>
        <w:t>Os animais alados: pássaro e insetos</w:t>
      </w:r>
    </w:p>
    <w:p w:rsidR="008739FA" w:rsidRPr="00347516" w:rsidRDefault="008739FA" w:rsidP="00C819CD">
      <w:pPr>
        <w:spacing w:after="0" w:line="240" w:lineRule="auto"/>
        <w:jc w:val="both"/>
        <w:rPr>
          <w:rFonts w:ascii="Georgia" w:hAnsi="Georgia" w:cstheme="minorHAnsi"/>
        </w:rPr>
      </w:pP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Voltando agora as nossas atenções para a obra supracitada, analisaremos algumas poesias e a representação dos bichos nelas inseridas. A primeira delas é atribuída ao poeta Jô Patriota e denomina-se “O ninho da rolinha”.</w:t>
      </w:r>
    </w:p>
    <w:p w:rsidR="008739FA" w:rsidRPr="00347516" w:rsidRDefault="008739FA" w:rsidP="00C819CD">
      <w:pPr>
        <w:spacing w:after="0" w:line="240" w:lineRule="auto"/>
        <w:ind w:left="2268"/>
        <w:jc w:val="both"/>
        <w:rPr>
          <w:rFonts w:ascii="Georgia" w:hAnsi="Georgia" w:cstheme="minorHAnsi"/>
        </w:rPr>
      </w:pPr>
    </w:p>
    <w:p w:rsidR="008739FA" w:rsidRPr="00BB412E" w:rsidRDefault="008739FA" w:rsidP="00C819CD">
      <w:pPr>
        <w:spacing w:after="0" w:line="240" w:lineRule="auto"/>
        <w:ind w:left="2268"/>
        <w:jc w:val="both"/>
        <w:rPr>
          <w:rFonts w:ascii="Georgia" w:hAnsi="Georgia" w:cstheme="minorHAnsi"/>
          <w:sz w:val="20"/>
          <w:szCs w:val="18"/>
        </w:rPr>
      </w:pPr>
      <w:r w:rsidRPr="00BB412E">
        <w:rPr>
          <w:rFonts w:ascii="Georgia" w:hAnsi="Georgia" w:cstheme="minorHAnsi"/>
          <w:sz w:val="20"/>
          <w:szCs w:val="18"/>
        </w:rPr>
        <w:t>No Moxotó, a rolinha</w:t>
      </w:r>
    </w:p>
    <w:p w:rsidR="008739FA" w:rsidRPr="00BB412E" w:rsidRDefault="008739FA" w:rsidP="00C819CD">
      <w:pPr>
        <w:spacing w:after="0" w:line="240" w:lineRule="auto"/>
        <w:ind w:left="2268"/>
        <w:jc w:val="both"/>
        <w:rPr>
          <w:rFonts w:ascii="Georgia" w:hAnsi="Georgia" w:cstheme="minorHAnsi"/>
          <w:sz w:val="20"/>
          <w:szCs w:val="18"/>
        </w:rPr>
      </w:pPr>
      <w:r w:rsidRPr="00BB412E">
        <w:rPr>
          <w:rFonts w:ascii="Georgia" w:hAnsi="Georgia" w:cstheme="minorHAnsi"/>
          <w:sz w:val="20"/>
          <w:szCs w:val="18"/>
        </w:rPr>
        <w:t>Voa sem saber pra onde,</w:t>
      </w:r>
    </w:p>
    <w:p w:rsidR="008739FA" w:rsidRPr="00BB412E" w:rsidRDefault="008739FA" w:rsidP="00C819CD">
      <w:pPr>
        <w:spacing w:after="0" w:line="240" w:lineRule="auto"/>
        <w:ind w:left="2268"/>
        <w:jc w:val="both"/>
        <w:rPr>
          <w:rFonts w:ascii="Georgia" w:hAnsi="Georgia" w:cstheme="minorHAnsi"/>
          <w:sz w:val="20"/>
          <w:szCs w:val="18"/>
        </w:rPr>
      </w:pPr>
      <w:r w:rsidRPr="00BB412E">
        <w:rPr>
          <w:rFonts w:ascii="Georgia" w:hAnsi="Georgia" w:cstheme="minorHAnsi"/>
          <w:sz w:val="20"/>
          <w:szCs w:val="18"/>
        </w:rPr>
        <w:t>Não pode fazer seu ninho,</w:t>
      </w:r>
    </w:p>
    <w:p w:rsidR="008739FA" w:rsidRPr="00BB412E" w:rsidRDefault="008739FA" w:rsidP="00C819CD">
      <w:pPr>
        <w:spacing w:after="0" w:line="240" w:lineRule="auto"/>
        <w:ind w:left="2268"/>
        <w:jc w:val="both"/>
        <w:rPr>
          <w:rFonts w:ascii="Georgia" w:hAnsi="Georgia" w:cstheme="minorHAnsi"/>
          <w:sz w:val="20"/>
          <w:szCs w:val="18"/>
        </w:rPr>
      </w:pPr>
      <w:r w:rsidRPr="00BB412E">
        <w:rPr>
          <w:rFonts w:ascii="Georgia" w:hAnsi="Georgia" w:cstheme="minorHAnsi"/>
          <w:sz w:val="20"/>
          <w:szCs w:val="18"/>
        </w:rPr>
        <w:t>As árvores têm mais fronde</w:t>
      </w:r>
    </w:p>
    <w:p w:rsidR="008739FA" w:rsidRPr="00BB412E" w:rsidRDefault="008739FA" w:rsidP="00C819CD">
      <w:pPr>
        <w:spacing w:after="0" w:line="240" w:lineRule="auto"/>
        <w:ind w:left="2268"/>
        <w:jc w:val="both"/>
        <w:rPr>
          <w:rFonts w:ascii="Georgia" w:hAnsi="Georgia" w:cstheme="minorHAnsi"/>
          <w:sz w:val="20"/>
          <w:szCs w:val="18"/>
        </w:rPr>
      </w:pPr>
      <w:r w:rsidRPr="00BB412E">
        <w:rPr>
          <w:rFonts w:ascii="Georgia" w:hAnsi="Georgia" w:cstheme="minorHAnsi"/>
          <w:sz w:val="20"/>
          <w:szCs w:val="18"/>
        </w:rPr>
        <w:t>E às vezes busca refúgio</w:t>
      </w:r>
    </w:p>
    <w:p w:rsidR="008739FA" w:rsidRPr="00BB412E" w:rsidRDefault="008739FA" w:rsidP="00C819CD">
      <w:pPr>
        <w:spacing w:after="0" w:line="240" w:lineRule="auto"/>
        <w:ind w:left="2268"/>
        <w:jc w:val="both"/>
        <w:rPr>
          <w:rFonts w:ascii="Georgia" w:hAnsi="Georgia" w:cstheme="minorHAnsi"/>
          <w:sz w:val="20"/>
          <w:szCs w:val="18"/>
        </w:rPr>
      </w:pPr>
      <w:r w:rsidRPr="00BB412E">
        <w:rPr>
          <w:rFonts w:ascii="Georgia" w:hAnsi="Georgia" w:cstheme="minorHAnsi"/>
          <w:sz w:val="20"/>
          <w:szCs w:val="18"/>
        </w:rPr>
        <w:t>Onde o gavião se esconde. (p. 11).</w:t>
      </w:r>
    </w:p>
    <w:p w:rsidR="008739FA" w:rsidRPr="00347516" w:rsidRDefault="008739FA" w:rsidP="00C819CD">
      <w:pPr>
        <w:spacing w:after="0" w:line="240" w:lineRule="auto"/>
        <w:ind w:left="2268"/>
        <w:jc w:val="both"/>
        <w:rPr>
          <w:rFonts w:ascii="Georgia" w:hAnsi="Georgia" w:cstheme="minorHAnsi"/>
        </w:rPr>
      </w:pP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Nessa poesia, podemos ver a presença de um pássaro bem comum e facilmente encontrável na região Nordeste: a rolinha. Podemos perceber que o passarinho está buscando um lugar para fazer seu ninho nos ramos das árvores e, já que se vê sem rumo, busca abrigo onde o gavião se esconde. </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Os pássaros, assim como outros animais alados, chamam a atenção dos pequenos devido a sua capacidade de voar, esta que lhes atribui uma forte ideia de liberdade. Segundo Held (1980: 114), “Para a criança, a ave também está próxima. Está carregada de sonhos. Encarna a nostalgia de voar. A partir do momento em que a criança se expressa, aparecem numerosos textos que testemunham familiaridade, desejo de projeção, de assimilação a esse mundo alado”.</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A própria figura do passarinho, um bicho pequeno, bonitinho, fofo, é uma imagem delicada, bonita de se ver ou ser imaginada. Na poesia, vemos esse bichinho buscando um lugar para construir sua casa. No segundo verso “Voa sem saber pra onde”, reafirmamos a ideia de liberdade passada às crianças através do que podem fazer esses animais com as suas asas. Ir sem querer saber para onde está indo, sem precisar dar satisfações é um desejo que muitos adultos, inclusive, desejam realizar. O poeta popular narra o que acontece com a rolinha como se estivesse perto dela, vendo o que lhe ocorre. </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Para Alves (2008: 39) “Um aspecto curioso, ligado às relações, diríamos familiares entre os animais, e que comparece em muitas sextilhas populares, são os </w:t>
      </w:r>
      <w:r w:rsidRPr="00347516">
        <w:rPr>
          <w:rFonts w:ascii="Georgia" w:hAnsi="Georgia" w:cstheme="minorHAnsi"/>
          <w:i/>
        </w:rPr>
        <w:t>cuidados dos bichos para com suas crias</w:t>
      </w:r>
      <w:r w:rsidRPr="00347516">
        <w:rPr>
          <w:rFonts w:ascii="Georgia" w:hAnsi="Georgia" w:cstheme="minorHAnsi"/>
        </w:rPr>
        <w:t>”. Pensando por essa perspectiva, mostraremos outra poesia de Manuel Xudu, que fala das galinhas:</w:t>
      </w:r>
    </w:p>
    <w:p w:rsidR="008739FA" w:rsidRPr="00347516" w:rsidRDefault="008739FA" w:rsidP="00C819CD">
      <w:pPr>
        <w:spacing w:after="0" w:line="240" w:lineRule="auto"/>
        <w:jc w:val="both"/>
        <w:rPr>
          <w:rFonts w:ascii="Georgia" w:hAnsi="Georgia" w:cstheme="minorHAnsi"/>
          <w:sz w:val="18"/>
          <w:szCs w:val="18"/>
        </w:rPr>
      </w:pPr>
    </w:p>
    <w:p w:rsidR="008739FA" w:rsidRPr="00BB412E" w:rsidRDefault="008739FA" w:rsidP="00C819CD">
      <w:pPr>
        <w:spacing w:after="0" w:line="240" w:lineRule="auto"/>
        <w:ind w:left="2268"/>
        <w:jc w:val="both"/>
        <w:rPr>
          <w:rFonts w:ascii="Georgia" w:hAnsi="Georgia" w:cstheme="minorHAnsi"/>
          <w:b/>
          <w:sz w:val="20"/>
          <w:szCs w:val="18"/>
        </w:rPr>
      </w:pPr>
      <w:r w:rsidRPr="00BB412E">
        <w:rPr>
          <w:rFonts w:ascii="Georgia" w:hAnsi="Georgia" w:cstheme="minorHAnsi"/>
          <w:b/>
          <w:sz w:val="20"/>
          <w:szCs w:val="18"/>
        </w:rPr>
        <w:t>A GALINHA</w:t>
      </w:r>
    </w:p>
    <w:p w:rsidR="008739FA" w:rsidRPr="00BB412E" w:rsidRDefault="008739FA" w:rsidP="00C819CD">
      <w:pPr>
        <w:spacing w:after="0" w:line="240" w:lineRule="auto"/>
        <w:ind w:left="2268"/>
        <w:jc w:val="both"/>
        <w:rPr>
          <w:rFonts w:ascii="Georgia" w:hAnsi="Georgia" w:cstheme="minorHAnsi"/>
          <w:b/>
          <w:sz w:val="20"/>
          <w:szCs w:val="18"/>
        </w:rPr>
      </w:pPr>
    </w:p>
    <w:p w:rsidR="008739FA" w:rsidRPr="00BB412E" w:rsidRDefault="008739FA" w:rsidP="00C819CD">
      <w:pPr>
        <w:spacing w:after="0" w:line="240" w:lineRule="auto"/>
        <w:ind w:left="2268"/>
        <w:jc w:val="both"/>
        <w:rPr>
          <w:rFonts w:ascii="Georgia" w:hAnsi="Georgia" w:cstheme="minorHAnsi"/>
          <w:sz w:val="20"/>
          <w:szCs w:val="18"/>
        </w:rPr>
      </w:pPr>
      <w:r w:rsidRPr="00BB412E">
        <w:rPr>
          <w:rFonts w:ascii="Georgia" w:hAnsi="Georgia" w:cstheme="minorHAnsi"/>
          <w:sz w:val="20"/>
          <w:szCs w:val="18"/>
        </w:rPr>
        <w:t xml:space="preserve">Uma galinha pequena </w:t>
      </w:r>
    </w:p>
    <w:p w:rsidR="008739FA" w:rsidRPr="00BB412E" w:rsidRDefault="008739FA" w:rsidP="00C819CD">
      <w:pPr>
        <w:spacing w:after="0" w:line="240" w:lineRule="auto"/>
        <w:ind w:left="2268"/>
        <w:jc w:val="both"/>
        <w:rPr>
          <w:rFonts w:ascii="Georgia" w:hAnsi="Georgia" w:cstheme="minorHAnsi"/>
          <w:sz w:val="20"/>
          <w:szCs w:val="18"/>
        </w:rPr>
      </w:pPr>
      <w:r w:rsidRPr="00BB412E">
        <w:rPr>
          <w:rFonts w:ascii="Georgia" w:hAnsi="Georgia" w:cstheme="minorHAnsi"/>
          <w:sz w:val="20"/>
          <w:szCs w:val="18"/>
        </w:rPr>
        <w:t>Faz coisa que eu me comovo:</w:t>
      </w:r>
    </w:p>
    <w:p w:rsidR="008739FA" w:rsidRPr="00BB412E" w:rsidRDefault="008739FA" w:rsidP="00C819CD">
      <w:pPr>
        <w:spacing w:after="0" w:line="240" w:lineRule="auto"/>
        <w:ind w:left="2268"/>
        <w:jc w:val="both"/>
        <w:rPr>
          <w:rFonts w:ascii="Georgia" w:hAnsi="Georgia" w:cstheme="minorHAnsi"/>
          <w:sz w:val="20"/>
          <w:szCs w:val="18"/>
        </w:rPr>
      </w:pPr>
      <w:r w:rsidRPr="00BB412E">
        <w:rPr>
          <w:rFonts w:ascii="Georgia" w:hAnsi="Georgia" w:cstheme="minorHAnsi"/>
          <w:sz w:val="20"/>
          <w:szCs w:val="18"/>
        </w:rPr>
        <w:t>Fica na ponta das asas</w:t>
      </w:r>
    </w:p>
    <w:p w:rsidR="008739FA" w:rsidRPr="00BB412E" w:rsidRDefault="008739FA" w:rsidP="00C819CD">
      <w:pPr>
        <w:spacing w:after="0" w:line="240" w:lineRule="auto"/>
        <w:ind w:left="2268"/>
        <w:jc w:val="both"/>
        <w:rPr>
          <w:rFonts w:ascii="Georgia" w:hAnsi="Georgia" w:cstheme="minorHAnsi"/>
          <w:sz w:val="20"/>
          <w:szCs w:val="18"/>
        </w:rPr>
      </w:pPr>
      <w:r w:rsidRPr="00BB412E">
        <w:rPr>
          <w:rFonts w:ascii="Georgia" w:hAnsi="Georgia" w:cstheme="minorHAnsi"/>
          <w:sz w:val="20"/>
          <w:szCs w:val="18"/>
        </w:rPr>
        <w:t>Para beliscar o ovo,</w:t>
      </w:r>
    </w:p>
    <w:p w:rsidR="008739FA" w:rsidRPr="00BB412E" w:rsidRDefault="008739FA" w:rsidP="00C819CD">
      <w:pPr>
        <w:spacing w:after="0" w:line="240" w:lineRule="auto"/>
        <w:ind w:left="2268"/>
        <w:jc w:val="both"/>
        <w:rPr>
          <w:rFonts w:ascii="Georgia" w:hAnsi="Georgia" w:cstheme="minorHAnsi"/>
          <w:sz w:val="20"/>
          <w:szCs w:val="18"/>
        </w:rPr>
      </w:pPr>
      <w:r w:rsidRPr="00BB412E">
        <w:rPr>
          <w:rFonts w:ascii="Georgia" w:hAnsi="Georgia" w:cstheme="minorHAnsi"/>
          <w:sz w:val="20"/>
          <w:szCs w:val="18"/>
        </w:rPr>
        <w:t>Quando vê que vem sem força</w:t>
      </w:r>
    </w:p>
    <w:p w:rsidR="008739FA" w:rsidRPr="00BB412E" w:rsidRDefault="008739FA" w:rsidP="00C819CD">
      <w:pPr>
        <w:spacing w:after="0" w:line="240" w:lineRule="auto"/>
        <w:ind w:left="2268"/>
        <w:jc w:val="both"/>
        <w:rPr>
          <w:rFonts w:ascii="Georgia" w:hAnsi="Georgia" w:cstheme="minorHAnsi"/>
          <w:sz w:val="20"/>
          <w:szCs w:val="18"/>
        </w:rPr>
      </w:pPr>
      <w:r w:rsidRPr="00BB412E">
        <w:rPr>
          <w:rFonts w:ascii="Georgia" w:hAnsi="Georgia" w:cstheme="minorHAnsi"/>
          <w:sz w:val="20"/>
          <w:szCs w:val="18"/>
        </w:rPr>
        <w:t>O bico do pinto novo. (p. 6).</w:t>
      </w:r>
    </w:p>
    <w:p w:rsidR="008739FA" w:rsidRPr="00347516" w:rsidRDefault="008739FA" w:rsidP="00C819CD">
      <w:pPr>
        <w:spacing w:after="0" w:line="240" w:lineRule="auto"/>
        <w:ind w:left="2268"/>
        <w:jc w:val="both"/>
        <w:rPr>
          <w:rFonts w:ascii="Georgia" w:hAnsi="Georgia" w:cstheme="minorHAnsi"/>
        </w:rPr>
      </w:pP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A poesia em questão mostra a galinha de uma forma muito bonita: no momento em que auxilia os seus filhotes a virem ao mundo. O autor aborda o fato do animal, mesmo sendo pequeno, conseguir ser forte quando solicitado. Essa sextilha demonstra a percepção do poeta diante do caráter protetor dos animais, da atenção que eles destinam às suas crias. Através da leitura, essa percepção relacionada ao cuidado é aguçada, implica em uma observação detida da natureza. As crianças apreciam muito o que diz respeito a esse meio natural. </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Levando em consideração o aspecto sonoro do poema, destacamos três versos: o segundo, o quarto e o sexto. As palavras que os encerram são sempre terminadas em “ovo”: comovo, ovo e novo. Em termos de sonoridade, vemos que há uma ênfase no plano temático da poesia, que é o cuidado da galinha com o ovo no momento em que nasce o seu pintinho. O poeta está sempre falando nisso, mesmo que indiretamente, com a palavra inserida em outras. </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Concluindo essa parte destinada às aves, mostraremos uma poesia que fala de um passarinho muito bonito, comum na América do Sul e, portanto, no Brasil e nas terras do Nordeste. Estamos falando do sabiá, ave de um canto muito bonito. O poeta Biu Gomes retrata lindamente o cotidiano dessa ave.</w:t>
      </w:r>
    </w:p>
    <w:p w:rsidR="008739FA" w:rsidRPr="00347516" w:rsidRDefault="008739FA" w:rsidP="00C819CD">
      <w:pPr>
        <w:spacing w:after="0" w:line="240" w:lineRule="auto"/>
        <w:jc w:val="both"/>
        <w:rPr>
          <w:rFonts w:ascii="Georgia" w:hAnsi="Georgia" w:cstheme="minorHAnsi"/>
        </w:rPr>
      </w:pPr>
    </w:p>
    <w:p w:rsidR="00DF7605" w:rsidRDefault="00DF7605" w:rsidP="00946951">
      <w:pPr>
        <w:spacing w:after="0" w:line="240" w:lineRule="auto"/>
        <w:ind w:left="2268"/>
        <w:jc w:val="center"/>
        <w:rPr>
          <w:rFonts w:ascii="Georgia" w:hAnsi="Georgia" w:cstheme="minorHAnsi"/>
          <w:b/>
          <w:sz w:val="20"/>
          <w:szCs w:val="18"/>
        </w:rPr>
      </w:pPr>
    </w:p>
    <w:p w:rsidR="008739FA" w:rsidRPr="00BB412E" w:rsidRDefault="008739FA" w:rsidP="00946951">
      <w:pPr>
        <w:spacing w:after="0" w:line="240" w:lineRule="auto"/>
        <w:ind w:left="2268"/>
        <w:jc w:val="center"/>
        <w:rPr>
          <w:rFonts w:ascii="Georgia" w:hAnsi="Georgia" w:cstheme="minorHAnsi"/>
          <w:b/>
          <w:sz w:val="20"/>
          <w:szCs w:val="18"/>
        </w:rPr>
      </w:pPr>
      <w:r w:rsidRPr="00BB412E">
        <w:rPr>
          <w:rFonts w:ascii="Georgia" w:hAnsi="Georgia" w:cstheme="minorHAnsi"/>
          <w:b/>
          <w:sz w:val="20"/>
          <w:szCs w:val="18"/>
        </w:rPr>
        <w:t>O SABIÁ</w:t>
      </w:r>
    </w:p>
    <w:p w:rsidR="008739FA" w:rsidRPr="00BB412E" w:rsidRDefault="008739FA" w:rsidP="00946951">
      <w:pPr>
        <w:spacing w:after="0" w:line="240" w:lineRule="auto"/>
        <w:ind w:left="2268"/>
        <w:jc w:val="center"/>
        <w:rPr>
          <w:rFonts w:ascii="Georgia" w:hAnsi="Georgia" w:cstheme="minorHAnsi"/>
          <w:b/>
          <w:sz w:val="20"/>
          <w:szCs w:val="18"/>
        </w:rPr>
      </w:pPr>
    </w:p>
    <w:p w:rsidR="008739FA" w:rsidRPr="00BB412E" w:rsidRDefault="008739FA" w:rsidP="00946951">
      <w:pPr>
        <w:spacing w:after="0" w:line="240" w:lineRule="auto"/>
        <w:ind w:left="2268"/>
        <w:jc w:val="center"/>
        <w:rPr>
          <w:rFonts w:ascii="Georgia" w:hAnsi="Georgia" w:cstheme="minorHAnsi"/>
          <w:sz w:val="20"/>
          <w:szCs w:val="18"/>
        </w:rPr>
      </w:pPr>
      <w:r w:rsidRPr="00BB412E">
        <w:rPr>
          <w:rFonts w:ascii="Georgia" w:hAnsi="Georgia" w:cstheme="minorHAnsi"/>
          <w:sz w:val="20"/>
          <w:szCs w:val="18"/>
        </w:rPr>
        <w:t>O sabiá do sertão</w:t>
      </w:r>
    </w:p>
    <w:p w:rsidR="008739FA" w:rsidRPr="00BB412E" w:rsidRDefault="008739FA" w:rsidP="00946951">
      <w:pPr>
        <w:spacing w:after="0" w:line="240" w:lineRule="auto"/>
        <w:ind w:left="2268"/>
        <w:jc w:val="center"/>
        <w:rPr>
          <w:rFonts w:ascii="Georgia" w:hAnsi="Georgia" w:cstheme="minorHAnsi"/>
          <w:sz w:val="20"/>
          <w:szCs w:val="18"/>
        </w:rPr>
      </w:pPr>
      <w:r w:rsidRPr="00BB412E">
        <w:rPr>
          <w:rFonts w:ascii="Georgia" w:hAnsi="Georgia" w:cstheme="minorHAnsi"/>
          <w:sz w:val="20"/>
          <w:szCs w:val="18"/>
        </w:rPr>
        <w:t>Faz coisa que me comove:</w:t>
      </w:r>
    </w:p>
    <w:p w:rsidR="008739FA" w:rsidRPr="00BB412E" w:rsidRDefault="008739FA" w:rsidP="00946951">
      <w:pPr>
        <w:spacing w:after="0" w:line="240" w:lineRule="auto"/>
        <w:ind w:left="2268"/>
        <w:jc w:val="center"/>
        <w:rPr>
          <w:rFonts w:ascii="Georgia" w:hAnsi="Georgia" w:cstheme="minorHAnsi"/>
          <w:sz w:val="20"/>
          <w:szCs w:val="18"/>
        </w:rPr>
      </w:pPr>
      <w:r w:rsidRPr="00BB412E">
        <w:rPr>
          <w:rFonts w:ascii="Georgia" w:hAnsi="Georgia" w:cstheme="minorHAnsi"/>
          <w:sz w:val="20"/>
          <w:szCs w:val="18"/>
        </w:rPr>
        <w:t>Passa três meses cantando</w:t>
      </w:r>
    </w:p>
    <w:p w:rsidR="008739FA" w:rsidRPr="00BB412E" w:rsidRDefault="008739FA" w:rsidP="00946951">
      <w:pPr>
        <w:spacing w:after="0" w:line="240" w:lineRule="auto"/>
        <w:ind w:left="2268"/>
        <w:jc w:val="center"/>
        <w:rPr>
          <w:rFonts w:ascii="Georgia" w:hAnsi="Georgia" w:cstheme="minorHAnsi"/>
          <w:sz w:val="20"/>
          <w:szCs w:val="18"/>
        </w:rPr>
      </w:pPr>
      <w:r w:rsidRPr="00BB412E">
        <w:rPr>
          <w:rFonts w:ascii="Georgia" w:hAnsi="Georgia" w:cstheme="minorHAnsi"/>
          <w:sz w:val="20"/>
          <w:szCs w:val="18"/>
        </w:rPr>
        <w:t>E sem cantar passa nove</w:t>
      </w:r>
    </w:p>
    <w:p w:rsidR="008739FA" w:rsidRPr="00BB412E" w:rsidRDefault="008739FA" w:rsidP="00946951">
      <w:pPr>
        <w:spacing w:after="0" w:line="240" w:lineRule="auto"/>
        <w:ind w:left="2268"/>
        <w:jc w:val="center"/>
        <w:rPr>
          <w:rFonts w:ascii="Georgia" w:hAnsi="Georgia" w:cstheme="minorHAnsi"/>
          <w:sz w:val="20"/>
          <w:szCs w:val="18"/>
        </w:rPr>
      </w:pPr>
      <w:r w:rsidRPr="00BB412E">
        <w:rPr>
          <w:rFonts w:ascii="Georgia" w:hAnsi="Georgia" w:cstheme="minorHAnsi"/>
          <w:sz w:val="20"/>
          <w:szCs w:val="18"/>
        </w:rPr>
        <w:t>Como que se preparando</w:t>
      </w:r>
    </w:p>
    <w:p w:rsidR="008739FA" w:rsidRPr="00BB412E" w:rsidRDefault="008739FA" w:rsidP="00946951">
      <w:pPr>
        <w:spacing w:after="0" w:line="240" w:lineRule="auto"/>
        <w:ind w:left="2268"/>
        <w:jc w:val="center"/>
        <w:rPr>
          <w:rFonts w:ascii="Georgia" w:hAnsi="Georgia" w:cstheme="minorHAnsi"/>
          <w:sz w:val="20"/>
          <w:szCs w:val="18"/>
        </w:rPr>
      </w:pPr>
      <w:r w:rsidRPr="00BB412E">
        <w:rPr>
          <w:rFonts w:ascii="Georgia" w:hAnsi="Georgia" w:cstheme="minorHAnsi"/>
          <w:sz w:val="20"/>
          <w:szCs w:val="18"/>
        </w:rPr>
        <w:t>Pra só cantar quando chove. (p. 12).</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Novamente, temos a impressão de que o autor está próximo da natureza, observando o que se sucede com a vida cotidiana dos animais. Nós temos uma imagem perfeita desse pássaro através da poesia acima, pois vemos a sensibilidade inserida nela. A felicidade do passarinho quando a chuva se aproxima é tão forte, que ele canta. Quando passa esse momento, ele se vê calado. São acontecimentos da natureza que inspiram beleza por todos os lados.</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Alves (2008: 42) afirma que “Neste cordel o poeta popular revela toda sua fantasia poética, além de dialogar com poemas importantes de nossa tradição cultural, como “Canção do exílio”, de Gonçalves Dias”. Aqui, o poeta popular é comparado a um autor consagrado nacionalmente, e nós podemos inferir disso que a qualidade dos seus escritos não deixam mesmo a desejar em termos temáticos ou estruturais. </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Ainda acompanhando os animais que voam, dessa vez os insetos, podemos elencar mais dois poemas dessa antologia: o primeiro do poeta Manuel Xudu e o segundo do poeta Odilo Nunes de Sá. </w:t>
      </w:r>
    </w:p>
    <w:p w:rsidR="008739FA" w:rsidRPr="00347516" w:rsidRDefault="008739FA" w:rsidP="00C819CD">
      <w:pPr>
        <w:spacing w:after="0" w:line="240" w:lineRule="auto"/>
        <w:jc w:val="both"/>
        <w:rPr>
          <w:rFonts w:ascii="Georgia" w:hAnsi="Georgia" w:cstheme="minorHAnsi"/>
        </w:rPr>
      </w:pPr>
    </w:p>
    <w:p w:rsidR="008739FA" w:rsidRPr="00BB412E" w:rsidRDefault="008739FA" w:rsidP="00946951">
      <w:pPr>
        <w:spacing w:after="0" w:line="240" w:lineRule="auto"/>
        <w:ind w:left="2268"/>
        <w:jc w:val="center"/>
        <w:rPr>
          <w:rFonts w:ascii="Georgia" w:hAnsi="Georgia" w:cstheme="minorHAnsi"/>
          <w:b/>
          <w:sz w:val="20"/>
          <w:szCs w:val="18"/>
        </w:rPr>
      </w:pPr>
      <w:r w:rsidRPr="00BB412E">
        <w:rPr>
          <w:rFonts w:ascii="Georgia" w:hAnsi="Georgia" w:cstheme="minorHAnsi"/>
          <w:b/>
          <w:sz w:val="20"/>
          <w:szCs w:val="18"/>
        </w:rPr>
        <w:t>BORBOLETAS</w:t>
      </w:r>
    </w:p>
    <w:p w:rsidR="008739FA" w:rsidRPr="00BB412E" w:rsidRDefault="008739FA" w:rsidP="00946951">
      <w:pPr>
        <w:spacing w:after="0" w:line="240" w:lineRule="auto"/>
        <w:ind w:left="2268"/>
        <w:jc w:val="center"/>
        <w:rPr>
          <w:rFonts w:ascii="Georgia" w:hAnsi="Georgia" w:cstheme="minorHAnsi"/>
          <w:b/>
          <w:sz w:val="20"/>
          <w:szCs w:val="18"/>
        </w:rPr>
      </w:pPr>
    </w:p>
    <w:p w:rsidR="008739FA" w:rsidRPr="00BB412E" w:rsidRDefault="008739FA" w:rsidP="00946951">
      <w:pPr>
        <w:spacing w:after="0" w:line="240" w:lineRule="auto"/>
        <w:ind w:left="2268"/>
        <w:jc w:val="center"/>
        <w:rPr>
          <w:rFonts w:ascii="Georgia" w:hAnsi="Georgia" w:cstheme="minorHAnsi"/>
          <w:sz w:val="20"/>
          <w:szCs w:val="18"/>
        </w:rPr>
      </w:pPr>
      <w:r w:rsidRPr="00BB412E">
        <w:rPr>
          <w:rFonts w:ascii="Georgia" w:hAnsi="Georgia" w:cstheme="minorHAnsi"/>
          <w:sz w:val="20"/>
          <w:szCs w:val="18"/>
        </w:rPr>
        <w:t>As borboletas azuis</w:t>
      </w:r>
    </w:p>
    <w:p w:rsidR="008739FA" w:rsidRPr="00BB412E" w:rsidRDefault="008739FA" w:rsidP="00946951">
      <w:pPr>
        <w:spacing w:after="0" w:line="240" w:lineRule="auto"/>
        <w:ind w:left="2268"/>
        <w:jc w:val="center"/>
        <w:rPr>
          <w:rFonts w:ascii="Georgia" w:hAnsi="Georgia" w:cstheme="minorHAnsi"/>
          <w:sz w:val="20"/>
          <w:szCs w:val="18"/>
        </w:rPr>
      </w:pPr>
      <w:r w:rsidRPr="00BB412E">
        <w:rPr>
          <w:rFonts w:ascii="Georgia" w:hAnsi="Georgia" w:cstheme="minorHAnsi"/>
          <w:sz w:val="20"/>
          <w:szCs w:val="18"/>
        </w:rPr>
        <w:t>Que vivem na capoeira</w:t>
      </w:r>
    </w:p>
    <w:p w:rsidR="008739FA" w:rsidRPr="00BB412E" w:rsidRDefault="008739FA" w:rsidP="00946951">
      <w:pPr>
        <w:spacing w:after="0" w:line="240" w:lineRule="auto"/>
        <w:ind w:left="2268"/>
        <w:jc w:val="center"/>
        <w:rPr>
          <w:rFonts w:ascii="Georgia" w:hAnsi="Georgia" w:cstheme="minorHAnsi"/>
          <w:sz w:val="20"/>
          <w:szCs w:val="18"/>
        </w:rPr>
      </w:pPr>
      <w:r w:rsidRPr="00BB412E">
        <w:rPr>
          <w:rFonts w:ascii="Georgia" w:hAnsi="Georgia" w:cstheme="minorHAnsi"/>
          <w:sz w:val="20"/>
          <w:szCs w:val="18"/>
        </w:rPr>
        <w:t>Têm as vestes parecidas</w:t>
      </w:r>
    </w:p>
    <w:p w:rsidR="008739FA" w:rsidRPr="00BB412E" w:rsidRDefault="008739FA" w:rsidP="00946951">
      <w:pPr>
        <w:spacing w:after="0" w:line="240" w:lineRule="auto"/>
        <w:ind w:left="2268"/>
        <w:jc w:val="center"/>
        <w:rPr>
          <w:rFonts w:ascii="Georgia" w:hAnsi="Georgia" w:cstheme="minorHAnsi"/>
          <w:sz w:val="20"/>
          <w:szCs w:val="18"/>
        </w:rPr>
      </w:pPr>
      <w:r w:rsidRPr="00BB412E">
        <w:rPr>
          <w:rFonts w:ascii="Georgia" w:hAnsi="Georgia" w:cstheme="minorHAnsi"/>
          <w:sz w:val="20"/>
          <w:szCs w:val="18"/>
        </w:rPr>
        <w:t>Com as das misses trigueiras,</w:t>
      </w:r>
    </w:p>
    <w:p w:rsidR="008739FA" w:rsidRPr="00BB412E" w:rsidRDefault="008739FA" w:rsidP="00946951">
      <w:pPr>
        <w:spacing w:after="0" w:line="240" w:lineRule="auto"/>
        <w:ind w:left="2268"/>
        <w:jc w:val="center"/>
        <w:rPr>
          <w:rFonts w:ascii="Georgia" w:hAnsi="Georgia" w:cstheme="minorHAnsi"/>
          <w:sz w:val="20"/>
          <w:szCs w:val="18"/>
        </w:rPr>
      </w:pPr>
      <w:r w:rsidRPr="00BB412E">
        <w:rPr>
          <w:rFonts w:ascii="Georgia" w:hAnsi="Georgia" w:cstheme="minorHAnsi"/>
          <w:sz w:val="20"/>
          <w:szCs w:val="18"/>
        </w:rPr>
        <w:t>Sem comprar nada na loja</w:t>
      </w:r>
    </w:p>
    <w:p w:rsidR="008739FA" w:rsidRPr="00BB412E" w:rsidRDefault="008739FA" w:rsidP="00946951">
      <w:pPr>
        <w:spacing w:after="0" w:line="240" w:lineRule="auto"/>
        <w:ind w:left="2268"/>
        <w:jc w:val="center"/>
        <w:rPr>
          <w:rFonts w:ascii="Georgia" w:hAnsi="Georgia" w:cstheme="minorHAnsi"/>
          <w:sz w:val="20"/>
          <w:szCs w:val="18"/>
        </w:rPr>
      </w:pPr>
      <w:r w:rsidRPr="00BB412E">
        <w:rPr>
          <w:rFonts w:ascii="Georgia" w:hAnsi="Georgia" w:cstheme="minorHAnsi"/>
          <w:sz w:val="20"/>
          <w:szCs w:val="18"/>
        </w:rPr>
        <w:t>Nem pagar à costureira. (p. 14).</w:t>
      </w:r>
    </w:p>
    <w:p w:rsidR="008739FA" w:rsidRPr="00347516" w:rsidRDefault="008739FA" w:rsidP="00946951">
      <w:pPr>
        <w:spacing w:after="0" w:line="240" w:lineRule="auto"/>
        <w:ind w:left="2268"/>
        <w:jc w:val="center"/>
        <w:rPr>
          <w:rFonts w:ascii="Georgia" w:hAnsi="Georgia" w:cstheme="minorHAnsi"/>
          <w:sz w:val="18"/>
          <w:szCs w:val="18"/>
        </w:rPr>
      </w:pP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De acordo com um pensamento de Alves (2008: 40) “A </w:t>
      </w:r>
      <w:r w:rsidRPr="00347516">
        <w:rPr>
          <w:rFonts w:ascii="Georgia" w:hAnsi="Georgia" w:cstheme="minorHAnsi"/>
          <w:i/>
        </w:rPr>
        <w:t xml:space="preserve">contemplação da beleza </w:t>
      </w:r>
      <w:r w:rsidRPr="00347516">
        <w:rPr>
          <w:rFonts w:ascii="Georgia" w:hAnsi="Georgia" w:cstheme="minorHAnsi"/>
        </w:rPr>
        <w:t xml:space="preserve">dos animais comparece também em diversos poemas. Neles parece haver embutido um desejo de viver fora dos ditames do mundo do consumo e das aparências, num estado que poderíamos denominar contemplativo”. </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Poucas coisas com as quais temos contato em nossas vidas possuem a sutileza de uma borboleta. Essa beleza inerente a essa espécie deve mesmo ser mostrada e, como bem falou o autor citado acima, contemplada. As crianças precisam, desde pequenas, ter contato com o que há de bonito no mundo. Essa poesia é muito delicada, rica de significados. As borboletas são comparadas às misses, pois possuem igual formosura. </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Na segunda poesia, outros bichos diferentes das rolinhas e das borboletas, também possuem igual encantamento quando são observados de perto. Estamos, dessa vez, falando da espécie dos insetos. Vejamos o poema:</w:t>
      </w:r>
    </w:p>
    <w:p w:rsidR="008739FA" w:rsidRPr="00347516" w:rsidRDefault="008739FA" w:rsidP="00C819CD">
      <w:pPr>
        <w:spacing w:after="0" w:line="240" w:lineRule="auto"/>
        <w:jc w:val="both"/>
        <w:rPr>
          <w:rFonts w:ascii="Georgia" w:hAnsi="Georgia" w:cstheme="minorHAnsi"/>
        </w:rPr>
      </w:pPr>
    </w:p>
    <w:p w:rsidR="008739FA" w:rsidRPr="00BB412E" w:rsidRDefault="008739FA" w:rsidP="00946951">
      <w:pPr>
        <w:spacing w:after="0" w:line="240" w:lineRule="auto"/>
        <w:ind w:left="2268"/>
        <w:jc w:val="center"/>
        <w:rPr>
          <w:rFonts w:ascii="Georgia" w:hAnsi="Georgia" w:cstheme="minorHAnsi"/>
          <w:b/>
          <w:sz w:val="20"/>
          <w:szCs w:val="18"/>
        </w:rPr>
      </w:pPr>
      <w:r w:rsidRPr="00BB412E">
        <w:rPr>
          <w:rFonts w:ascii="Georgia" w:hAnsi="Georgia" w:cstheme="minorHAnsi"/>
          <w:b/>
          <w:sz w:val="20"/>
          <w:szCs w:val="18"/>
        </w:rPr>
        <w:t>PIRILAMPOS</w:t>
      </w:r>
    </w:p>
    <w:p w:rsidR="008739FA" w:rsidRPr="00BB412E" w:rsidRDefault="008739FA" w:rsidP="00946951">
      <w:pPr>
        <w:spacing w:after="0" w:line="240" w:lineRule="auto"/>
        <w:ind w:left="2268"/>
        <w:jc w:val="center"/>
        <w:rPr>
          <w:rFonts w:ascii="Georgia" w:hAnsi="Georgia" w:cstheme="minorHAnsi"/>
          <w:b/>
          <w:sz w:val="20"/>
          <w:szCs w:val="18"/>
        </w:rPr>
      </w:pPr>
    </w:p>
    <w:p w:rsidR="008739FA" w:rsidRPr="00BB412E" w:rsidRDefault="008739FA" w:rsidP="00946951">
      <w:pPr>
        <w:spacing w:after="0" w:line="240" w:lineRule="auto"/>
        <w:ind w:left="2268"/>
        <w:jc w:val="center"/>
        <w:rPr>
          <w:rFonts w:ascii="Georgia" w:hAnsi="Georgia" w:cstheme="minorHAnsi"/>
          <w:sz w:val="20"/>
          <w:szCs w:val="18"/>
        </w:rPr>
      </w:pPr>
      <w:r w:rsidRPr="00BB412E">
        <w:rPr>
          <w:rFonts w:ascii="Georgia" w:hAnsi="Georgia" w:cstheme="minorHAnsi"/>
          <w:sz w:val="20"/>
          <w:szCs w:val="18"/>
        </w:rPr>
        <w:t>Centenas de pirilampos</w:t>
      </w:r>
    </w:p>
    <w:p w:rsidR="008739FA" w:rsidRPr="00BB412E" w:rsidRDefault="008739FA" w:rsidP="00946951">
      <w:pPr>
        <w:spacing w:after="0" w:line="240" w:lineRule="auto"/>
        <w:ind w:left="2268"/>
        <w:jc w:val="center"/>
        <w:rPr>
          <w:rFonts w:ascii="Georgia" w:hAnsi="Georgia" w:cstheme="minorHAnsi"/>
          <w:sz w:val="20"/>
          <w:szCs w:val="18"/>
        </w:rPr>
      </w:pPr>
      <w:r w:rsidRPr="00BB412E">
        <w:rPr>
          <w:rFonts w:ascii="Georgia" w:hAnsi="Georgia" w:cstheme="minorHAnsi"/>
          <w:sz w:val="20"/>
          <w:szCs w:val="18"/>
        </w:rPr>
        <w:t>Que se espalham na amplidão,</w:t>
      </w:r>
    </w:p>
    <w:p w:rsidR="008739FA" w:rsidRPr="00BB412E" w:rsidRDefault="008739FA" w:rsidP="00946951">
      <w:pPr>
        <w:spacing w:after="0" w:line="240" w:lineRule="auto"/>
        <w:ind w:left="2268"/>
        <w:jc w:val="center"/>
        <w:rPr>
          <w:rFonts w:ascii="Georgia" w:hAnsi="Georgia" w:cstheme="minorHAnsi"/>
          <w:sz w:val="20"/>
          <w:szCs w:val="18"/>
        </w:rPr>
      </w:pPr>
      <w:r w:rsidRPr="00BB412E">
        <w:rPr>
          <w:rFonts w:ascii="Georgia" w:hAnsi="Georgia" w:cstheme="minorHAnsi"/>
          <w:sz w:val="20"/>
          <w:szCs w:val="18"/>
        </w:rPr>
        <w:t>Parecem bando de loucos</w:t>
      </w:r>
    </w:p>
    <w:p w:rsidR="008739FA" w:rsidRPr="00BB412E" w:rsidRDefault="008739FA" w:rsidP="00946951">
      <w:pPr>
        <w:spacing w:after="0" w:line="240" w:lineRule="auto"/>
        <w:ind w:left="2268"/>
        <w:jc w:val="center"/>
        <w:rPr>
          <w:rFonts w:ascii="Georgia" w:hAnsi="Georgia" w:cstheme="minorHAnsi"/>
          <w:sz w:val="20"/>
          <w:szCs w:val="18"/>
        </w:rPr>
      </w:pPr>
      <w:r w:rsidRPr="00BB412E">
        <w:rPr>
          <w:rFonts w:ascii="Georgia" w:hAnsi="Georgia" w:cstheme="minorHAnsi"/>
          <w:sz w:val="20"/>
          <w:szCs w:val="18"/>
        </w:rPr>
        <w:t>Com lanterninhas da mão</w:t>
      </w:r>
    </w:p>
    <w:p w:rsidR="008739FA" w:rsidRPr="00BB412E" w:rsidRDefault="008739FA" w:rsidP="00946951">
      <w:pPr>
        <w:spacing w:after="0" w:line="240" w:lineRule="auto"/>
        <w:ind w:left="2268"/>
        <w:jc w:val="center"/>
        <w:rPr>
          <w:rFonts w:ascii="Georgia" w:hAnsi="Georgia" w:cstheme="minorHAnsi"/>
          <w:sz w:val="20"/>
          <w:szCs w:val="18"/>
        </w:rPr>
      </w:pPr>
      <w:r w:rsidRPr="00BB412E">
        <w:rPr>
          <w:rFonts w:ascii="Georgia" w:hAnsi="Georgia" w:cstheme="minorHAnsi"/>
          <w:sz w:val="20"/>
          <w:szCs w:val="18"/>
        </w:rPr>
        <w:t>Iluminando os caminhos,</w:t>
      </w:r>
    </w:p>
    <w:p w:rsidR="008739FA" w:rsidRPr="00BB412E" w:rsidRDefault="008739FA" w:rsidP="00946951">
      <w:pPr>
        <w:spacing w:after="0" w:line="240" w:lineRule="auto"/>
        <w:ind w:left="2268"/>
        <w:jc w:val="center"/>
        <w:rPr>
          <w:rFonts w:ascii="Georgia" w:hAnsi="Georgia" w:cstheme="minorHAnsi"/>
          <w:sz w:val="20"/>
          <w:szCs w:val="18"/>
        </w:rPr>
      </w:pPr>
      <w:r w:rsidRPr="00BB412E">
        <w:rPr>
          <w:rFonts w:ascii="Georgia" w:hAnsi="Georgia" w:cstheme="minorHAnsi"/>
          <w:sz w:val="20"/>
          <w:szCs w:val="18"/>
        </w:rPr>
        <w:t>Sem saber aonde vão. (p. 24).</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Nessa sextilha que fala dos pirilampos, há, igualmente, belos detalhes a serem vistos. Nós também conhecemos esses insetos como vagalumes e sabemos que eles emitem uma linda luz fluorescente. </w:t>
      </w:r>
    </w:p>
    <w:p w:rsidR="008739FA" w:rsidRPr="00347516" w:rsidRDefault="008739FA" w:rsidP="00946951">
      <w:pPr>
        <w:spacing w:after="0" w:line="240" w:lineRule="auto"/>
        <w:jc w:val="both"/>
        <w:rPr>
          <w:rFonts w:ascii="Georgia" w:hAnsi="Georgia" w:cstheme="minorHAnsi"/>
        </w:rPr>
      </w:pPr>
      <w:r w:rsidRPr="00347516">
        <w:rPr>
          <w:rFonts w:ascii="Georgia" w:hAnsi="Georgia" w:cstheme="minorHAnsi"/>
        </w:rPr>
        <w:t>Quão bonito pode ser um animal tão pequeno que carrega em seu corpo uma luz parecida com aquela que as crianças possuem em casa? É algo de se encantar. Como deve dar uma sensação boa o fato de podermos nos espalhar pela amplidão, assim como vemos no segundo verso. A metáfora que descreve a luz dos pirilampos, no quarto verso, “Com lanterninhas na mão”, não poderia ser mais esplêndida e sutil. Para Alves (2008: 40)</w:t>
      </w:r>
      <w:r w:rsidR="00946951" w:rsidRPr="00347516">
        <w:rPr>
          <w:rFonts w:ascii="Georgia" w:hAnsi="Georgia" w:cstheme="minorHAnsi"/>
        </w:rPr>
        <w:t xml:space="preserve"> “</w:t>
      </w:r>
      <w:r w:rsidRPr="00347516">
        <w:rPr>
          <w:rFonts w:ascii="Georgia" w:hAnsi="Georgia" w:cstheme="minorHAnsi"/>
        </w:rPr>
        <w:t xml:space="preserve"> a atitude predominante dos poetas quando tratam dos animais é conferir um caráter de fábula aos seus poemas. Esta atitude consiste em atribuir profissões aos bichos, em descrever seus costumes, suas rixas, seu lado malandro, entre outras caracterizações. São muitos os poemas que retratam os an</w:t>
      </w:r>
      <w:r w:rsidR="00946951" w:rsidRPr="00347516">
        <w:rPr>
          <w:rFonts w:ascii="Georgia" w:hAnsi="Georgia" w:cstheme="minorHAnsi"/>
        </w:rPr>
        <w:t>imais nestas circunstâncias”</w:t>
      </w:r>
    </w:p>
    <w:p w:rsidR="00946951" w:rsidRDefault="00946951" w:rsidP="00946951">
      <w:pPr>
        <w:spacing w:after="0" w:line="240" w:lineRule="auto"/>
        <w:jc w:val="both"/>
        <w:rPr>
          <w:rFonts w:ascii="Georgia" w:hAnsi="Georgia" w:cstheme="minorHAnsi"/>
        </w:rPr>
      </w:pPr>
    </w:p>
    <w:p w:rsidR="002C3CAA" w:rsidRPr="00347516" w:rsidRDefault="002C3CAA" w:rsidP="00946951">
      <w:pPr>
        <w:spacing w:after="0" w:line="240" w:lineRule="auto"/>
        <w:jc w:val="both"/>
        <w:rPr>
          <w:rFonts w:ascii="Georgia" w:hAnsi="Georgia" w:cstheme="minorHAnsi"/>
        </w:rPr>
      </w:pP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Essa questão do tema do trabalho, das profissões que os poetas atribuem aos bichos, pode ser vista no quinto verso, quando lemos “Iluminando os caminhos”. Podemos perceber que os pirilampos prestam um serviço, clareiam as estradas para que as pessoas possam passar. Vendo por esse lado fantástico, mágico, no meio da escuridão, os vagalumes podem ser de muita serventia para as pessoas, já que possuem sua luzinha tão gentil e tão formosa. </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ab/>
      </w:r>
    </w:p>
    <w:p w:rsidR="008739FA" w:rsidRPr="00347516" w:rsidRDefault="008739FA" w:rsidP="00C819CD">
      <w:pPr>
        <w:spacing w:after="0" w:line="240" w:lineRule="auto"/>
        <w:jc w:val="both"/>
        <w:rPr>
          <w:rFonts w:ascii="Georgia" w:hAnsi="Georgia" w:cstheme="minorHAnsi"/>
          <w:b/>
        </w:rPr>
      </w:pPr>
      <w:r w:rsidRPr="00347516">
        <w:rPr>
          <w:rFonts w:ascii="Georgia" w:hAnsi="Georgia" w:cstheme="minorHAnsi"/>
          <w:b/>
        </w:rPr>
        <w:t xml:space="preserve">Alguns animais peludos </w:t>
      </w:r>
    </w:p>
    <w:p w:rsidR="008739FA" w:rsidRPr="00347516" w:rsidRDefault="008739FA" w:rsidP="00C819CD">
      <w:pPr>
        <w:spacing w:after="0" w:line="240" w:lineRule="auto"/>
        <w:jc w:val="both"/>
        <w:rPr>
          <w:rFonts w:ascii="Georgia" w:hAnsi="Georgia" w:cstheme="minorHAnsi"/>
          <w:b/>
        </w:rPr>
      </w:pP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Chegamos à parcela dos bichos que mais faz parte do nosso cotidiano: os nossos amigos peludos. Qual criança não teve contato com um cavalo, um macaco, um gato e, em especial, com aquele que recebeu o título de melhor amigo do homem: o cachorro? Muitas são as oportunidades em que esse contato pode acontecer, sem falar nas réplicas que podemos encontrar facilmente nos comércios: os bichinhos de pelúcia. Para iniciarmos as falas sobre essa classe, nada mais justo do que darmos a vez aos cãezinhos. A poesia abaixo é do autor Adauto Ferreira e intitula-se “Dois cachorros”:</w:t>
      </w:r>
    </w:p>
    <w:p w:rsidR="008739FA" w:rsidRPr="00347516" w:rsidRDefault="008739FA" w:rsidP="00C819CD">
      <w:pPr>
        <w:spacing w:after="0" w:line="240" w:lineRule="auto"/>
        <w:jc w:val="both"/>
        <w:rPr>
          <w:rFonts w:ascii="Georgia" w:hAnsi="Georgia" w:cstheme="minorHAnsi"/>
        </w:rPr>
      </w:pPr>
    </w:p>
    <w:p w:rsidR="008739FA" w:rsidRPr="00BB412E" w:rsidRDefault="008739FA" w:rsidP="00C819CD">
      <w:pPr>
        <w:spacing w:after="0" w:line="240" w:lineRule="auto"/>
        <w:ind w:left="2268"/>
        <w:jc w:val="both"/>
        <w:rPr>
          <w:rFonts w:ascii="Georgia" w:hAnsi="Georgia" w:cstheme="minorHAnsi"/>
          <w:sz w:val="20"/>
          <w:szCs w:val="18"/>
        </w:rPr>
      </w:pPr>
      <w:r w:rsidRPr="00BB412E">
        <w:rPr>
          <w:rFonts w:ascii="Georgia" w:hAnsi="Georgia" w:cstheme="minorHAnsi"/>
          <w:sz w:val="20"/>
          <w:szCs w:val="18"/>
        </w:rPr>
        <w:t>Tem dois cachorros ali</w:t>
      </w:r>
    </w:p>
    <w:p w:rsidR="008739FA" w:rsidRPr="00BB412E" w:rsidRDefault="008739FA" w:rsidP="00C819CD">
      <w:pPr>
        <w:spacing w:after="0" w:line="240" w:lineRule="auto"/>
        <w:ind w:left="2268"/>
        <w:jc w:val="both"/>
        <w:rPr>
          <w:rFonts w:ascii="Georgia" w:hAnsi="Georgia" w:cstheme="minorHAnsi"/>
          <w:sz w:val="20"/>
          <w:szCs w:val="18"/>
        </w:rPr>
      </w:pPr>
      <w:r w:rsidRPr="00BB412E">
        <w:rPr>
          <w:rFonts w:ascii="Georgia" w:hAnsi="Georgia" w:cstheme="minorHAnsi"/>
          <w:sz w:val="20"/>
          <w:szCs w:val="18"/>
        </w:rPr>
        <w:t>Um do outro diferente,</w:t>
      </w:r>
    </w:p>
    <w:p w:rsidR="008739FA" w:rsidRPr="00BB412E" w:rsidRDefault="008739FA" w:rsidP="00C819CD">
      <w:pPr>
        <w:spacing w:after="0" w:line="240" w:lineRule="auto"/>
        <w:ind w:left="2268"/>
        <w:jc w:val="both"/>
        <w:rPr>
          <w:rFonts w:ascii="Georgia" w:hAnsi="Georgia" w:cstheme="minorHAnsi"/>
          <w:sz w:val="20"/>
          <w:szCs w:val="18"/>
        </w:rPr>
      </w:pPr>
      <w:r w:rsidRPr="00BB412E">
        <w:rPr>
          <w:rFonts w:ascii="Georgia" w:hAnsi="Georgia" w:cstheme="minorHAnsi"/>
          <w:sz w:val="20"/>
          <w:szCs w:val="18"/>
        </w:rPr>
        <w:t>Um embaixo e outro em cima,</w:t>
      </w:r>
    </w:p>
    <w:p w:rsidR="008739FA" w:rsidRPr="00BB412E" w:rsidRDefault="008739FA" w:rsidP="00C819CD">
      <w:pPr>
        <w:spacing w:after="0" w:line="240" w:lineRule="auto"/>
        <w:ind w:left="2268"/>
        <w:jc w:val="both"/>
        <w:rPr>
          <w:rFonts w:ascii="Georgia" w:hAnsi="Georgia" w:cstheme="minorHAnsi"/>
          <w:sz w:val="20"/>
          <w:szCs w:val="18"/>
        </w:rPr>
      </w:pPr>
      <w:r w:rsidRPr="00BB412E">
        <w:rPr>
          <w:rFonts w:ascii="Georgia" w:hAnsi="Georgia" w:cstheme="minorHAnsi"/>
          <w:sz w:val="20"/>
          <w:szCs w:val="18"/>
        </w:rPr>
        <w:t>Um é frio, o outro é quente:</w:t>
      </w:r>
    </w:p>
    <w:p w:rsidR="008739FA" w:rsidRPr="00BB412E" w:rsidRDefault="008739FA" w:rsidP="00C819CD">
      <w:pPr>
        <w:spacing w:after="0" w:line="240" w:lineRule="auto"/>
        <w:ind w:left="2268"/>
        <w:jc w:val="both"/>
        <w:rPr>
          <w:rFonts w:ascii="Georgia" w:hAnsi="Georgia" w:cstheme="minorHAnsi"/>
          <w:sz w:val="20"/>
          <w:szCs w:val="18"/>
        </w:rPr>
      </w:pPr>
      <w:r w:rsidRPr="00BB412E">
        <w:rPr>
          <w:rFonts w:ascii="Georgia" w:hAnsi="Georgia" w:cstheme="minorHAnsi"/>
          <w:sz w:val="20"/>
          <w:szCs w:val="18"/>
        </w:rPr>
        <w:t>Cachorro que a gente morde,</w:t>
      </w:r>
    </w:p>
    <w:p w:rsidR="008739FA" w:rsidRPr="00BB412E" w:rsidRDefault="008739FA" w:rsidP="00C819CD">
      <w:pPr>
        <w:spacing w:after="0" w:line="240" w:lineRule="auto"/>
        <w:ind w:left="2268"/>
        <w:jc w:val="both"/>
        <w:rPr>
          <w:rFonts w:ascii="Georgia" w:hAnsi="Georgia" w:cstheme="minorHAnsi"/>
          <w:sz w:val="20"/>
          <w:szCs w:val="18"/>
        </w:rPr>
      </w:pPr>
      <w:r w:rsidRPr="00BB412E">
        <w:rPr>
          <w:rFonts w:ascii="Georgia" w:hAnsi="Georgia" w:cstheme="minorHAnsi"/>
          <w:sz w:val="20"/>
          <w:szCs w:val="18"/>
        </w:rPr>
        <w:t>Cachorro que morde a gente. (p. 36).</w:t>
      </w:r>
    </w:p>
    <w:p w:rsidR="008739FA" w:rsidRPr="00BB412E" w:rsidRDefault="008739FA" w:rsidP="00C819CD">
      <w:pPr>
        <w:spacing w:after="0" w:line="240" w:lineRule="auto"/>
        <w:ind w:left="2268"/>
        <w:jc w:val="both"/>
        <w:rPr>
          <w:rFonts w:ascii="Georgia" w:hAnsi="Georgia" w:cstheme="minorHAnsi"/>
          <w:sz w:val="20"/>
          <w:szCs w:val="18"/>
        </w:rPr>
      </w:pP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A poesia fala sobre dois cachorros diferentes. O autor, a cada verso, faz questão de demonstrar essa diferença. Podemos perceber a inteligência da sonoridade presente na sextilha e o jogo de palavras que denota um ar engraçado. Exemplificando o que foi dito, como seria um cachorro frio e um cachorro quente? Poderíamos levar esse joguete pelo lado do sanduíche que possui essa segunda denominação. Cachorro que morde, nós conhecemos, mas a gente também morde os cachorros? Mais uma vez, vemos aí a imagem do alimento, já que nenhuma pessoa consciente morderia um cachorro real. O autor brinca com o leitor e o faz pensar a respeito do que lê. </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Comecemos, agora, nossas reflexões a respeito da importância dos cachorros para a infância. A figura desse animal já nos inspira afeto devido ao seu companheirismo e ao fato de estar sempre a postos, pronto para nos fazer felizes. Eles podem ser, além de melhores amigos do homem, como foi citado acima, melhores amigos das crianças. Que pai nunca viu o seu filho pequeno imitando um cachorro? Pois é, os animais do cotidiano dos garotos são os mais imitados por eles, devido ao contato que há entre ambos, e neles são depositadas todas as suas incompreensões. </w:t>
      </w:r>
    </w:p>
    <w:p w:rsidR="008739FA" w:rsidRPr="00347516" w:rsidRDefault="008739FA" w:rsidP="00946951">
      <w:pPr>
        <w:spacing w:after="0" w:line="240" w:lineRule="auto"/>
        <w:jc w:val="both"/>
        <w:rPr>
          <w:rFonts w:ascii="Georgia" w:hAnsi="Georgia" w:cstheme="minorHAnsi"/>
        </w:rPr>
      </w:pPr>
      <w:r w:rsidRPr="00347516">
        <w:rPr>
          <w:rFonts w:ascii="Georgia" w:hAnsi="Georgia" w:cstheme="minorHAnsi"/>
        </w:rPr>
        <w:t xml:space="preserve">Utilizando-nos das palavras de Held (1980: 106) para fazer referência ao animal citado, chegamos à seguinte constatação: “O animal doméstico e familiar, principalmente o que vive em apartamento, se revela infinitamente presente quando os pais estão ocupados, sempre disponível, pelo menos nos sonhos, os quais não contradiz, para conversar”. Ainda sobre a relação criança/cachorro, a autora faz mais uma consideração de bastante relevância e que deveria ser do conhecimento de todos os pais: </w:t>
      </w:r>
      <w:r w:rsidR="00946951" w:rsidRPr="00347516">
        <w:rPr>
          <w:rFonts w:ascii="Georgia" w:hAnsi="Georgia" w:cstheme="minorHAnsi"/>
        </w:rPr>
        <w:t xml:space="preserve"> “</w:t>
      </w:r>
      <w:r w:rsidRPr="00347516">
        <w:rPr>
          <w:rFonts w:ascii="Georgia" w:hAnsi="Georgia" w:cstheme="minorHAnsi"/>
        </w:rPr>
        <w:t xml:space="preserve">na vida cotidiana moderna, o bebê passará muitas vezes do urso sedoso e pacífico para o animal vivo, o animal doméstico a quem confia suas tristezas e que o consola quando os adultos são severos, injustos, incompreensivos, ou simplesmente indiferentes”. (HELD, 1980: 107). </w:t>
      </w:r>
    </w:p>
    <w:p w:rsidR="008739FA" w:rsidRPr="00347516" w:rsidRDefault="008739FA" w:rsidP="00C819CD">
      <w:pPr>
        <w:spacing w:after="0" w:line="240" w:lineRule="auto"/>
        <w:ind w:left="2268"/>
        <w:jc w:val="both"/>
        <w:rPr>
          <w:rFonts w:ascii="Georgia" w:hAnsi="Georgia" w:cstheme="minorHAnsi"/>
        </w:rPr>
      </w:pP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Como vimos, esse animal de estimação pode contribuir muito com o desenvolvimento social e afetivo de qualquer criança. Por vezes, a presença de um cachorrinho de estimação é indispensável pela sua companhia tão fiel. A poesia que citamos brinca com esse animal através da linguagem e, por se tratar dele, é de se esperar que meninos e meninas se sintam atraídos pela leitura da mesma, já que o tema é algo tão presente em suas vidas. </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A próxima poesia tem como protagonista um “amigo” muito conhecido nosso, que aparece em vários desenhos animados, programas infantis e obras escritas. Estamos falando do porco, um animal considerado fofinho, mesmo que seja visto por muitos como sujo. Vejamos como o autor Apolônio Alves retrata a vida desse animal:</w:t>
      </w:r>
    </w:p>
    <w:p w:rsidR="008739FA" w:rsidRPr="00347516" w:rsidRDefault="008739FA" w:rsidP="00C819CD">
      <w:pPr>
        <w:spacing w:after="0" w:line="240" w:lineRule="auto"/>
        <w:jc w:val="both"/>
        <w:rPr>
          <w:rFonts w:ascii="Georgia" w:hAnsi="Georgia" w:cstheme="minorHAnsi"/>
        </w:rPr>
      </w:pPr>
    </w:p>
    <w:p w:rsidR="008739FA" w:rsidRPr="00BB412E" w:rsidRDefault="008739FA" w:rsidP="00946951">
      <w:pPr>
        <w:spacing w:after="0" w:line="240" w:lineRule="auto"/>
        <w:ind w:left="2268"/>
        <w:jc w:val="center"/>
        <w:rPr>
          <w:rFonts w:ascii="Georgia" w:hAnsi="Georgia" w:cstheme="minorHAnsi"/>
          <w:b/>
          <w:sz w:val="20"/>
          <w:szCs w:val="18"/>
        </w:rPr>
      </w:pPr>
      <w:r w:rsidRPr="00BB412E">
        <w:rPr>
          <w:rFonts w:ascii="Georgia" w:hAnsi="Georgia" w:cstheme="minorHAnsi"/>
          <w:b/>
          <w:sz w:val="20"/>
          <w:szCs w:val="18"/>
        </w:rPr>
        <w:t>OLHA O PORCO</w:t>
      </w:r>
    </w:p>
    <w:p w:rsidR="008739FA" w:rsidRPr="00BB412E" w:rsidRDefault="008739FA" w:rsidP="00946951">
      <w:pPr>
        <w:spacing w:after="0" w:line="240" w:lineRule="auto"/>
        <w:ind w:left="2268"/>
        <w:jc w:val="center"/>
        <w:rPr>
          <w:rFonts w:ascii="Georgia" w:hAnsi="Georgia" w:cstheme="minorHAnsi"/>
          <w:sz w:val="20"/>
          <w:szCs w:val="18"/>
        </w:rPr>
      </w:pPr>
    </w:p>
    <w:p w:rsidR="008739FA" w:rsidRPr="00BB412E" w:rsidRDefault="008739FA" w:rsidP="00946951">
      <w:pPr>
        <w:spacing w:after="0" w:line="240" w:lineRule="auto"/>
        <w:ind w:left="2268"/>
        <w:jc w:val="center"/>
        <w:rPr>
          <w:rFonts w:ascii="Georgia" w:hAnsi="Georgia" w:cstheme="minorHAnsi"/>
          <w:sz w:val="20"/>
          <w:szCs w:val="18"/>
        </w:rPr>
      </w:pPr>
      <w:r w:rsidRPr="00BB412E">
        <w:rPr>
          <w:rFonts w:ascii="Georgia" w:hAnsi="Georgia" w:cstheme="minorHAnsi"/>
          <w:sz w:val="20"/>
          <w:szCs w:val="18"/>
        </w:rPr>
        <w:t>O porco tomou um porre</w:t>
      </w:r>
    </w:p>
    <w:p w:rsidR="008739FA" w:rsidRPr="00BB412E" w:rsidRDefault="008739FA" w:rsidP="00946951">
      <w:pPr>
        <w:spacing w:after="0" w:line="240" w:lineRule="auto"/>
        <w:ind w:left="2268"/>
        <w:jc w:val="center"/>
        <w:rPr>
          <w:rFonts w:ascii="Georgia" w:hAnsi="Georgia" w:cstheme="minorHAnsi"/>
          <w:sz w:val="20"/>
          <w:szCs w:val="18"/>
        </w:rPr>
      </w:pPr>
      <w:r w:rsidRPr="00BB412E">
        <w:rPr>
          <w:rFonts w:ascii="Georgia" w:hAnsi="Georgia" w:cstheme="minorHAnsi"/>
          <w:sz w:val="20"/>
          <w:szCs w:val="18"/>
        </w:rPr>
        <w:t>Ficou logo embriagado</w:t>
      </w:r>
    </w:p>
    <w:p w:rsidR="008739FA" w:rsidRPr="00BB412E" w:rsidRDefault="008739FA" w:rsidP="00946951">
      <w:pPr>
        <w:spacing w:after="0" w:line="240" w:lineRule="auto"/>
        <w:ind w:left="2268"/>
        <w:jc w:val="center"/>
        <w:rPr>
          <w:rFonts w:ascii="Georgia" w:hAnsi="Georgia" w:cstheme="minorHAnsi"/>
          <w:sz w:val="20"/>
          <w:szCs w:val="18"/>
        </w:rPr>
      </w:pPr>
      <w:r w:rsidRPr="00BB412E">
        <w:rPr>
          <w:rFonts w:ascii="Georgia" w:hAnsi="Georgia" w:cstheme="minorHAnsi"/>
          <w:sz w:val="20"/>
          <w:szCs w:val="18"/>
        </w:rPr>
        <w:t>Queria invadir a festa</w:t>
      </w:r>
    </w:p>
    <w:p w:rsidR="008739FA" w:rsidRPr="00BB412E" w:rsidRDefault="008739FA" w:rsidP="00946951">
      <w:pPr>
        <w:spacing w:after="0" w:line="240" w:lineRule="auto"/>
        <w:ind w:left="2268"/>
        <w:jc w:val="center"/>
        <w:rPr>
          <w:rFonts w:ascii="Georgia" w:hAnsi="Georgia" w:cstheme="minorHAnsi"/>
          <w:sz w:val="20"/>
          <w:szCs w:val="18"/>
        </w:rPr>
      </w:pPr>
      <w:r w:rsidRPr="00BB412E">
        <w:rPr>
          <w:rFonts w:ascii="Georgia" w:hAnsi="Georgia" w:cstheme="minorHAnsi"/>
          <w:sz w:val="20"/>
          <w:szCs w:val="18"/>
        </w:rPr>
        <w:t>Todo sujo enlameado</w:t>
      </w:r>
    </w:p>
    <w:p w:rsidR="008739FA" w:rsidRPr="00BB412E" w:rsidRDefault="008739FA" w:rsidP="00946951">
      <w:pPr>
        <w:spacing w:after="0" w:line="240" w:lineRule="auto"/>
        <w:ind w:left="2268"/>
        <w:jc w:val="center"/>
        <w:rPr>
          <w:rFonts w:ascii="Georgia" w:hAnsi="Georgia" w:cstheme="minorHAnsi"/>
          <w:sz w:val="20"/>
          <w:szCs w:val="18"/>
        </w:rPr>
      </w:pPr>
      <w:r w:rsidRPr="00BB412E">
        <w:rPr>
          <w:rFonts w:ascii="Georgia" w:hAnsi="Georgia" w:cstheme="minorHAnsi"/>
          <w:sz w:val="20"/>
          <w:szCs w:val="18"/>
        </w:rPr>
        <w:t>Foi expulso do salão</w:t>
      </w:r>
    </w:p>
    <w:p w:rsidR="008739FA" w:rsidRPr="00BB412E" w:rsidRDefault="008739FA" w:rsidP="00946951">
      <w:pPr>
        <w:spacing w:after="0" w:line="240" w:lineRule="auto"/>
        <w:ind w:left="2268"/>
        <w:jc w:val="center"/>
        <w:rPr>
          <w:rFonts w:ascii="Georgia" w:hAnsi="Georgia" w:cstheme="minorHAnsi"/>
          <w:sz w:val="20"/>
          <w:szCs w:val="18"/>
        </w:rPr>
      </w:pPr>
      <w:r w:rsidRPr="00BB412E">
        <w:rPr>
          <w:rFonts w:ascii="Georgia" w:hAnsi="Georgia" w:cstheme="minorHAnsi"/>
          <w:sz w:val="20"/>
          <w:szCs w:val="18"/>
        </w:rPr>
        <w:t>Por ordem do delegado. (p. 29).</w:t>
      </w:r>
    </w:p>
    <w:p w:rsidR="008739FA" w:rsidRPr="00347516" w:rsidRDefault="008739FA" w:rsidP="00946951">
      <w:pPr>
        <w:spacing w:after="0" w:line="240" w:lineRule="auto"/>
        <w:jc w:val="center"/>
        <w:rPr>
          <w:rFonts w:ascii="Georgia" w:hAnsi="Georgia" w:cstheme="minorHAnsi"/>
          <w:sz w:val="18"/>
          <w:szCs w:val="18"/>
        </w:rPr>
      </w:pP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No quarto verso do poema, podemos confirmar o que foi dito acima a respeito do animal: que ele é sujo. Mesmo assim, o porquinho também é querido pelas crianças. Analisando a poesia como um todo, notamos, novamente, a graça inserida no mesmo, o caráter da fantasia é predominante, pois a ideia do animal tomar um porre, se embriagar, invadir uma festa e ser expulso do salão por ordem de uma autoridade, é algo surreal, que só poderia acontecer com um ser humano. É nesse aspecto que os bichos ganham a atenção dos leitores infantis, pois podem fazer tudo o que desejam. Nesse sentido, as crianças se projetam nesses animais. </w:t>
      </w:r>
    </w:p>
    <w:p w:rsidR="00946951" w:rsidRPr="00347516" w:rsidRDefault="008739FA" w:rsidP="00946951">
      <w:pPr>
        <w:spacing w:after="0" w:line="240" w:lineRule="auto"/>
        <w:jc w:val="both"/>
        <w:rPr>
          <w:rFonts w:ascii="Georgia" w:hAnsi="Georgia" w:cstheme="minorHAnsi"/>
        </w:rPr>
      </w:pPr>
      <w:r w:rsidRPr="00347516">
        <w:rPr>
          <w:rFonts w:ascii="Georgia" w:hAnsi="Georgia" w:cstheme="minorHAnsi"/>
        </w:rPr>
        <w:t xml:space="preserve">Em mais uma reflexão, Held (1980) compara o porco ao hipopótamo. Vejamos como se dá essa comparação: </w:t>
      </w:r>
      <w:r w:rsidR="00946951" w:rsidRPr="00347516">
        <w:rPr>
          <w:rFonts w:ascii="Georgia" w:hAnsi="Georgia" w:cstheme="minorHAnsi"/>
        </w:rPr>
        <w:t xml:space="preserve">“O hipopótamo, inicialmente, parece apresentar, por muitas razões, o mesmo gênero de atração que o porco. Diante das recomendações intempestivas e fatigantes do pais: “lave as mãos antes de comer!”, “não se arraste no chão”, etc., encarna a deliciosa liberdade de se sujar”. (p. 113). </w:t>
      </w:r>
    </w:p>
    <w:p w:rsidR="008739FA" w:rsidRPr="00347516" w:rsidRDefault="008739FA" w:rsidP="00946951">
      <w:pPr>
        <w:spacing w:after="0" w:line="240" w:lineRule="auto"/>
        <w:jc w:val="both"/>
        <w:rPr>
          <w:rFonts w:ascii="Georgia" w:hAnsi="Georgia" w:cstheme="minorHAnsi"/>
        </w:rPr>
      </w:pP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Nesse sentido, a criança projeta no porco a sua vontade de ser como ele, de não ter hora, nem porque para fazer sua limpeza pessoal, de poder brincar na areia, se sujar, não escovar os dentes, não tomar banho, etc. Quem dos pequenos não gostaria de ter essa liberdade tão prazerosa? É a partir dessas reflexões que muitas vezes deixamos de lado, que podemos constatar o quanto é importante a presença dos bichos na infância, bem como na literatura infantil.</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Alves (2008: 43) também tem algumas considerações a fazer à respeito da linguagem: “O humor não é exatamente um tema; trata-se, antes, de uma atitude. A poesia oral, como um todo ostenta esta atitude. Os emboladores me parecem os que mais exploram este viés, sobretudo nos momentos de desafio, de contenda”.</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Findamos a parte das análises destinadas aos amigos peludos com uma poesia que fala do mais esperto dos animais, aquele cheio de graça, que não mede esforços para colocar em prática as suas brincadeiras. Sim, nós estamos falando do macaco. A próxima poesia é do autor Clodomiro Paes.</w:t>
      </w:r>
    </w:p>
    <w:p w:rsidR="008739FA" w:rsidRDefault="008739FA" w:rsidP="00C819CD">
      <w:pPr>
        <w:spacing w:after="0" w:line="240" w:lineRule="auto"/>
        <w:jc w:val="both"/>
        <w:rPr>
          <w:rFonts w:ascii="Georgia" w:hAnsi="Georgia" w:cstheme="minorHAnsi"/>
        </w:rPr>
      </w:pPr>
    </w:p>
    <w:p w:rsidR="00284061" w:rsidRDefault="00284061" w:rsidP="00DF7605">
      <w:pPr>
        <w:spacing w:after="0" w:line="240" w:lineRule="auto"/>
        <w:jc w:val="both"/>
        <w:rPr>
          <w:rFonts w:ascii="Georgia" w:hAnsi="Georgia" w:cstheme="minorHAnsi"/>
          <w:b/>
        </w:rPr>
      </w:pPr>
    </w:p>
    <w:p w:rsidR="00284061" w:rsidRDefault="00284061" w:rsidP="00C819CD">
      <w:pPr>
        <w:spacing w:after="0" w:line="240" w:lineRule="auto"/>
        <w:ind w:left="2268"/>
        <w:jc w:val="both"/>
        <w:rPr>
          <w:rFonts w:ascii="Georgia" w:hAnsi="Georgia" w:cstheme="minorHAnsi"/>
          <w:b/>
        </w:rPr>
      </w:pPr>
    </w:p>
    <w:p w:rsidR="008739FA" w:rsidRPr="00347516" w:rsidRDefault="008739FA" w:rsidP="00C819CD">
      <w:pPr>
        <w:spacing w:after="0" w:line="240" w:lineRule="auto"/>
        <w:ind w:left="2268"/>
        <w:jc w:val="both"/>
        <w:rPr>
          <w:rFonts w:ascii="Georgia" w:hAnsi="Georgia" w:cstheme="minorHAnsi"/>
          <w:b/>
        </w:rPr>
      </w:pPr>
      <w:r w:rsidRPr="00347516">
        <w:rPr>
          <w:rFonts w:ascii="Georgia" w:hAnsi="Georgia" w:cstheme="minorHAnsi"/>
          <w:b/>
        </w:rPr>
        <w:t>MACACO</w:t>
      </w:r>
    </w:p>
    <w:p w:rsidR="008739FA" w:rsidRPr="00347516" w:rsidRDefault="008739FA" w:rsidP="00C819CD">
      <w:pPr>
        <w:spacing w:after="0" w:line="240" w:lineRule="auto"/>
        <w:ind w:left="2268"/>
        <w:jc w:val="both"/>
        <w:rPr>
          <w:rFonts w:ascii="Georgia" w:hAnsi="Georgia" w:cstheme="minorHAnsi"/>
          <w:b/>
        </w:rPr>
      </w:pPr>
    </w:p>
    <w:p w:rsidR="008739FA" w:rsidRPr="00347516" w:rsidRDefault="008739FA" w:rsidP="00C819CD">
      <w:pPr>
        <w:spacing w:after="0" w:line="240" w:lineRule="auto"/>
        <w:ind w:left="2268"/>
        <w:jc w:val="both"/>
        <w:rPr>
          <w:rFonts w:ascii="Georgia" w:hAnsi="Georgia" w:cstheme="minorHAnsi"/>
        </w:rPr>
      </w:pPr>
      <w:r w:rsidRPr="00347516">
        <w:rPr>
          <w:rFonts w:ascii="Georgia" w:hAnsi="Georgia" w:cstheme="minorHAnsi"/>
        </w:rPr>
        <w:t>Macaco não trabalhava</w:t>
      </w:r>
    </w:p>
    <w:p w:rsidR="008739FA" w:rsidRPr="00347516" w:rsidRDefault="008739FA" w:rsidP="00C819CD">
      <w:pPr>
        <w:spacing w:after="0" w:line="240" w:lineRule="auto"/>
        <w:ind w:left="2268"/>
        <w:jc w:val="both"/>
        <w:rPr>
          <w:rFonts w:ascii="Georgia" w:hAnsi="Georgia" w:cstheme="minorHAnsi"/>
        </w:rPr>
      </w:pPr>
      <w:r w:rsidRPr="00347516">
        <w:rPr>
          <w:rFonts w:ascii="Georgia" w:hAnsi="Georgia" w:cstheme="minorHAnsi"/>
        </w:rPr>
        <w:t>Nenhum dia da semana</w:t>
      </w:r>
    </w:p>
    <w:p w:rsidR="008739FA" w:rsidRPr="00347516" w:rsidRDefault="008739FA" w:rsidP="00C819CD">
      <w:pPr>
        <w:spacing w:after="0" w:line="240" w:lineRule="auto"/>
        <w:ind w:left="2268"/>
        <w:jc w:val="both"/>
        <w:rPr>
          <w:rFonts w:ascii="Georgia" w:hAnsi="Georgia" w:cstheme="minorHAnsi"/>
        </w:rPr>
      </w:pPr>
      <w:r w:rsidRPr="00347516">
        <w:rPr>
          <w:rFonts w:ascii="Georgia" w:hAnsi="Georgia" w:cstheme="minorHAnsi"/>
        </w:rPr>
        <w:t>Vivia no cabaré</w:t>
      </w:r>
    </w:p>
    <w:p w:rsidR="008739FA" w:rsidRPr="00347516" w:rsidRDefault="008739FA" w:rsidP="00C819CD">
      <w:pPr>
        <w:spacing w:after="0" w:line="240" w:lineRule="auto"/>
        <w:ind w:left="2268"/>
        <w:jc w:val="both"/>
        <w:rPr>
          <w:rFonts w:ascii="Georgia" w:hAnsi="Georgia" w:cstheme="minorHAnsi"/>
        </w:rPr>
      </w:pPr>
      <w:r w:rsidRPr="00347516">
        <w:rPr>
          <w:rFonts w:ascii="Georgia" w:hAnsi="Georgia" w:cstheme="minorHAnsi"/>
        </w:rPr>
        <w:t>Jogando e bebendo cana</w:t>
      </w:r>
    </w:p>
    <w:p w:rsidR="008739FA" w:rsidRPr="00347516" w:rsidRDefault="008739FA" w:rsidP="00C819CD">
      <w:pPr>
        <w:spacing w:after="0" w:line="240" w:lineRule="auto"/>
        <w:ind w:left="2268"/>
        <w:jc w:val="both"/>
        <w:rPr>
          <w:rFonts w:ascii="Georgia" w:hAnsi="Georgia" w:cstheme="minorHAnsi"/>
        </w:rPr>
      </w:pPr>
      <w:r w:rsidRPr="00347516">
        <w:rPr>
          <w:rFonts w:ascii="Georgia" w:hAnsi="Georgia" w:cstheme="minorHAnsi"/>
        </w:rPr>
        <w:t>Só arranjava dinheiro</w:t>
      </w:r>
    </w:p>
    <w:p w:rsidR="008739FA" w:rsidRPr="00347516" w:rsidRDefault="008739FA" w:rsidP="00C819CD">
      <w:pPr>
        <w:spacing w:after="0" w:line="240" w:lineRule="auto"/>
        <w:ind w:left="2268"/>
        <w:jc w:val="both"/>
        <w:rPr>
          <w:rFonts w:ascii="Georgia" w:hAnsi="Georgia" w:cstheme="minorHAnsi"/>
        </w:rPr>
      </w:pPr>
      <w:r w:rsidRPr="00347516">
        <w:rPr>
          <w:rFonts w:ascii="Georgia" w:hAnsi="Georgia" w:cstheme="minorHAnsi"/>
        </w:rPr>
        <w:t>Quando vendia banana. (p. 33).</w:t>
      </w:r>
    </w:p>
    <w:p w:rsidR="008739FA" w:rsidRPr="00BB412E" w:rsidRDefault="008739FA" w:rsidP="00C819CD">
      <w:pPr>
        <w:spacing w:after="0" w:line="240" w:lineRule="auto"/>
        <w:ind w:left="2268"/>
        <w:jc w:val="both"/>
        <w:rPr>
          <w:rFonts w:ascii="Georgia" w:hAnsi="Georgia" w:cstheme="minorHAnsi"/>
          <w:sz w:val="14"/>
        </w:rPr>
      </w:pP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A poesia é tão brincalhona quanto o animal em questão. O macaco é mostrado como fanfarrão, que não trabalha, vive de farra e só ganha dinheiro quando quer, vendendo banana. O macaco é associado à ludicidade, à brincadeira. O seu nome já nos lembra divertimento. Isso, para os meninos, é um convite irrecusável à imaginação, ao riso frouxo. A forma com que a poesia o trata é muito semelhante – mesmo que falando de forma lúdica – ao seu verdadeiro modo de se comportar, e isso causa um forte encantamento.  </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Todos os bichos citados são conhecidos pelas crianças. Alguns não são de uma convivência constante, mas, ainda assim, tem um encantamento a oferecer. Pássaros, insetos, cachorros, porcos, macacos, todos têm um adjetivo para si. Uns são bonitos, outros espertos, mais alguns são sujos e assim por diante. A poesia popular para crianças é mesmo repleta de muita beleza e é de suma importância no meio infantil.</w:t>
      </w:r>
    </w:p>
    <w:p w:rsidR="008739FA" w:rsidRPr="00BB412E" w:rsidRDefault="008739FA" w:rsidP="00C819CD">
      <w:pPr>
        <w:spacing w:after="0" w:line="240" w:lineRule="auto"/>
        <w:jc w:val="both"/>
        <w:rPr>
          <w:rFonts w:ascii="Georgia" w:hAnsi="Georgia" w:cstheme="minorHAnsi"/>
          <w:sz w:val="16"/>
        </w:rPr>
      </w:pPr>
    </w:p>
    <w:p w:rsidR="002C3CAA" w:rsidRDefault="002C3CAA" w:rsidP="00C819CD">
      <w:pPr>
        <w:spacing w:after="0" w:line="240" w:lineRule="auto"/>
        <w:jc w:val="both"/>
        <w:rPr>
          <w:rFonts w:ascii="Georgia" w:hAnsi="Georgia" w:cstheme="minorHAnsi"/>
          <w:b/>
        </w:rPr>
      </w:pPr>
    </w:p>
    <w:p w:rsidR="008739FA" w:rsidRPr="00347516" w:rsidRDefault="008739FA" w:rsidP="00C819CD">
      <w:pPr>
        <w:spacing w:after="0" w:line="240" w:lineRule="auto"/>
        <w:jc w:val="both"/>
        <w:rPr>
          <w:rFonts w:ascii="Georgia" w:hAnsi="Georgia" w:cstheme="minorHAnsi"/>
          <w:b/>
        </w:rPr>
      </w:pPr>
      <w:r w:rsidRPr="00347516">
        <w:rPr>
          <w:rFonts w:ascii="Georgia" w:hAnsi="Georgia" w:cstheme="minorHAnsi"/>
          <w:b/>
        </w:rPr>
        <w:t>CONCLUSÃO</w:t>
      </w:r>
    </w:p>
    <w:p w:rsidR="008739FA" w:rsidRPr="00BB412E" w:rsidRDefault="008739FA" w:rsidP="00C819CD">
      <w:pPr>
        <w:spacing w:after="0" w:line="240" w:lineRule="auto"/>
        <w:jc w:val="both"/>
        <w:rPr>
          <w:rFonts w:ascii="Georgia" w:hAnsi="Georgia" w:cstheme="minorHAnsi"/>
          <w:b/>
          <w:sz w:val="14"/>
        </w:rPr>
      </w:pP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A poesia que nasce da experiência do povo demonstra o cotidiano dessas pessoas, seus modos de pensar, de enfrentar o mundo. Mostra-se, por vezes, a vivência na zona rural, normalmente entre nordestinos. Os animais são muito presentes nessa cultura e os escritos voltados às crianças são muito bem recebidos por elas. Como vimos, esse viés da literatura não deixa nada a dever à literatura erudita, pois também possui qualidades muito notáveis. </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Os povos mais simples, sem escolaridade ou convivência no mundo globalizado, conseguem expressar suas experiências de forma muito simbólica e peculiar. No campo da literatura popular, inúmeros artistas se sentem inspirados por esse modo de vida e expressam isso através de músicas, poemas, romances e outras produções. Muitos deles colheram na cultura popular os reais motivos que permeiam sua produção. </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Tendo em vista a riqueza temática da poesia popular para crianças, bem como a literatura popular em geral, afirmamos que há um valor nato nessas produções. A qualidade dessa literatura não necessita de ser nivelada por baixo, pois se trata de uma produção artística que também conta com muitos autores consagrados, que têm muito a mostrar aos seus leitores. Os escritos populares devem ser lidos, apreciados e, portanto, vistos através do devido valor que possuem. </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Na obra em questão, pudemos observar com riqueza de detalhes, as diversas imagens dos bichos, os ritmos, os temas e as percepções próprias do mundo que lhes confere valor. A literatura para crianças, que tem os animais como temática, é algo que dialoga constantemente com a fantasia, com o maravilhoso, pois os bichos, nesse âmbito, são capazes de desempenhar papéis que qualquer ser humano desempenha, algo que pode provocar verdadeiro encantamento nos pequenos.</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Concluímos esse trabalho reafirmando a importância que há na literatura popular para crianças, bem como no campo da poesia. É indispensável que nossos meninos e meninas tenham conhecimento dessas produções tão ricas e provocadoras da imaginação. As crianças necessitam de contato direto com a leitura, com a beleza da poesia e, assim, podem desenvolver diversas formas de sensibilidade, como é o caso do sentimento de cuidado com os animais, com o que diz respeito à natureza. O que vem do povo não deve ser deixado de lado, pois as pessoas mais simples também têm muito a nos ensinar. </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Se começarmos a inserir a literatura popular nas séries iniciais da educação infantil, os pequenos não serão encaminhados ao preconceito a que parte da população letrada os submete. Com isso, não queremos dizer que as produções eruditas não devam ser contempladas – de forma nenhuma – propomos a inclusão da cultura popular no âmbito educacional, bem como a conferência da importância com a qual ela merece ser tratada: como uma produção de valor estético, temático e estrutural consideráveis.  </w:t>
      </w:r>
    </w:p>
    <w:p w:rsidR="008739FA" w:rsidRPr="00347516" w:rsidRDefault="008739FA" w:rsidP="00C819CD">
      <w:pPr>
        <w:spacing w:after="0" w:line="240" w:lineRule="auto"/>
        <w:jc w:val="both"/>
        <w:rPr>
          <w:rFonts w:ascii="Georgia" w:hAnsi="Georgia" w:cstheme="minorHAnsi"/>
        </w:rPr>
      </w:pPr>
    </w:p>
    <w:p w:rsidR="008739FA" w:rsidRPr="00BB412E" w:rsidRDefault="009C7EE4" w:rsidP="00C819CD">
      <w:pPr>
        <w:spacing w:after="0" w:line="240" w:lineRule="auto"/>
        <w:jc w:val="both"/>
        <w:rPr>
          <w:rFonts w:ascii="Georgia" w:hAnsi="Georgia" w:cstheme="minorHAnsi"/>
          <w:b/>
          <w:sz w:val="18"/>
          <w:szCs w:val="18"/>
        </w:rPr>
      </w:pPr>
      <w:r w:rsidRPr="00BB412E">
        <w:rPr>
          <w:rFonts w:ascii="Georgia" w:hAnsi="Georgia" w:cstheme="minorHAnsi"/>
          <w:b/>
          <w:sz w:val="18"/>
          <w:szCs w:val="18"/>
        </w:rPr>
        <w:t>REFERÊNCIAS</w:t>
      </w:r>
    </w:p>
    <w:p w:rsidR="008739FA" w:rsidRPr="00BB412E" w:rsidRDefault="008739FA" w:rsidP="00C819CD">
      <w:pPr>
        <w:spacing w:after="0" w:line="240" w:lineRule="auto"/>
        <w:jc w:val="both"/>
        <w:rPr>
          <w:rFonts w:ascii="Georgia" w:hAnsi="Georgia" w:cstheme="minorHAnsi"/>
          <w:b/>
          <w:sz w:val="18"/>
          <w:szCs w:val="18"/>
        </w:rPr>
      </w:pPr>
    </w:p>
    <w:p w:rsidR="008739FA" w:rsidRPr="00BB412E" w:rsidRDefault="008739FA" w:rsidP="00C819CD">
      <w:pPr>
        <w:spacing w:after="0" w:line="240" w:lineRule="auto"/>
        <w:jc w:val="both"/>
        <w:rPr>
          <w:rFonts w:ascii="Georgia" w:hAnsi="Georgia" w:cstheme="minorHAnsi"/>
          <w:b/>
          <w:sz w:val="18"/>
          <w:szCs w:val="18"/>
        </w:rPr>
      </w:pPr>
    </w:p>
    <w:p w:rsidR="008739FA" w:rsidRPr="00BB412E" w:rsidRDefault="008739FA" w:rsidP="00C819CD">
      <w:pPr>
        <w:spacing w:after="0" w:line="240" w:lineRule="auto"/>
        <w:jc w:val="both"/>
        <w:rPr>
          <w:rFonts w:ascii="Georgia" w:hAnsi="Georgia" w:cstheme="minorHAnsi"/>
          <w:sz w:val="18"/>
          <w:szCs w:val="18"/>
        </w:rPr>
      </w:pPr>
      <w:r w:rsidRPr="00BB412E">
        <w:rPr>
          <w:rFonts w:ascii="Georgia" w:hAnsi="Georgia" w:cstheme="minorHAnsi"/>
          <w:sz w:val="18"/>
          <w:szCs w:val="18"/>
        </w:rPr>
        <w:t xml:space="preserve">ALVES, J. H. P. Tesouros da poesia popular para crianças e jovens. </w:t>
      </w:r>
      <w:r w:rsidRPr="00BB412E">
        <w:rPr>
          <w:rFonts w:ascii="Georgia" w:hAnsi="Georgia" w:cstheme="minorHAnsi"/>
          <w:i/>
          <w:sz w:val="18"/>
          <w:szCs w:val="18"/>
        </w:rPr>
        <w:t>Boitatá</w:t>
      </w:r>
      <w:r w:rsidRPr="00BB412E">
        <w:rPr>
          <w:rFonts w:ascii="Georgia" w:hAnsi="Georgia" w:cstheme="minorHAnsi"/>
          <w:sz w:val="18"/>
          <w:szCs w:val="18"/>
        </w:rPr>
        <w:t>, v. 05, p. 34-45, 2008.</w:t>
      </w:r>
    </w:p>
    <w:p w:rsidR="008739FA" w:rsidRPr="00BB412E" w:rsidRDefault="008739FA" w:rsidP="00C819CD">
      <w:pPr>
        <w:spacing w:after="0" w:line="240" w:lineRule="auto"/>
        <w:jc w:val="both"/>
        <w:rPr>
          <w:rFonts w:ascii="Georgia" w:hAnsi="Georgia" w:cstheme="minorHAnsi"/>
          <w:sz w:val="18"/>
          <w:szCs w:val="18"/>
        </w:rPr>
      </w:pPr>
    </w:p>
    <w:p w:rsidR="008739FA" w:rsidRPr="00BB412E" w:rsidRDefault="008739FA" w:rsidP="00C819CD">
      <w:pPr>
        <w:spacing w:after="0" w:line="240" w:lineRule="auto"/>
        <w:jc w:val="both"/>
        <w:rPr>
          <w:rFonts w:ascii="Georgia" w:hAnsi="Georgia" w:cstheme="minorHAnsi"/>
          <w:sz w:val="18"/>
          <w:szCs w:val="18"/>
        </w:rPr>
      </w:pPr>
      <w:r w:rsidRPr="00BB412E">
        <w:rPr>
          <w:rFonts w:ascii="Georgia" w:hAnsi="Georgia" w:cstheme="minorHAnsi"/>
          <w:sz w:val="18"/>
          <w:szCs w:val="18"/>
        </w:rPr>
        <w:t xml:space="preserve">BORDINI, Maria da Glória. </w:t>
      </w:r>
      <w:r w:rsidRPr="00BB412E">
        <w:rPr>
          <w:rFonts w:ascii="Georgia" w:hAnsi="Georgia" w:cstheme="minorHAnsi"/>
          <w:i/>
          <w:sz w:val="18"/>
          <w:szCs w:val="18"/>
        </w:rPr>
        <w:t>Poesia infantil</w:t>
      </w:r>
      <w:r w:rsidRPr="00BB412E">
        <w:rPr>
          <w:rFonts w:ascii="Georgia" w:hAnsi="Georgia" w:cstheme="minorHAnsi"/>
          <w:sz w:val="18"/>
          <w:szCs w:val="18"/>
        </w:rPr>
        <w:t>. São Paulo: Ática, 1986.</w:t>
      </w:r>
    </w:p>
    <w:p w:rsidR="008739FA" w:rsidRPr="00BB412E" w:rsidRDefault="008739FA" w:rsidP="00C819CD">
      <w:pPr>
        <w:spacing w:after="0" w:line="240" w:lineRule="auto"/>
        <w:jc w:val="both"/>
        <w:rPr>
          <w:rFonts w:ascii="Georgia" w:hAnsi="Georgia" w:cstheme="minorHAnsi"/>
          <w:sz w:val="18"/>
          <w:szCs w:val="18"/>
        </w:rPr>
      </w:pPr>
    </w:p>
    <w:p w:rsidR="008739FA" w:rsidRPr="00BB412E" w:rsidRDefault="008739FA" w:rsidP="00C819CD">
      <w:pPr>
        <w:spacing w:after="0" w:line="240" w:lineRule="auto"/>
        <w:jc w:val="both"/>
        <w:rPr>
          <w:rFonts w:ascii="Georgia" w:hAnsi="Georgia" w:cstheme="minorHAnsi"/>
          <w:sz w:val="18"/>
          <w:szCs w:val="18"/>
        </w:rPr>
      </w:pPr>
      <w:r w:rsidRPr="00BB412E">
        <w:rPr>
          <w:rFonts w:ascii="Georgia" w:hAnsi="Georgia" w:cstheme="minorHAnsi"/>
          <w:sz w:val="18"/>
          <w:szCs w:val="18"/>
        </w:rPr>
        <w:t xml:space="preserve">COELHO, Nelly Novaes. </w:t>
      </w:r>
      <w:r w:rsidRPr="00BB412E">
        <w:rPr>
          <w:rFonts w:ascii="Georgia" w:hAnsi="Georgia" w:cstheme="minorHAnsi"/>
          <w:i/>
          <w:sz w:val="18"/>
          <w:szCs w:val="18"/>
        </w:rPr>
        <w:t>Literatura infantil: teoria, análise, didática</w:t>
      </w:r>
      <w:r w:rsidRPr="00BB412E">
        <w:rPr>
          <w:rFonts w:ascii="Georgia" w:hAnsi="Georgia" w:cstheme="minorHAnsi"/>
          <w:sz w:val="18"/>
          <w:szCs w:val="18"/>
        </w:rPr>
        <w:t>. São Paulo: Moderna, 2000.</w:t>
      </w:r>
    </w:p>
    <w:p w:rsidR="008739FA" w:rsidRPr="00BB412E" w:rsidRDefault="008739FA" w:rsidP="00C819CD">
      <w:pPr>
        <w:spacing w:after="0" w:line="240" w:lineRule="auto"/>
        <w:jc w:val="both"/>
        <w:rPr>
          <w:rFonts w:ascii="Georgia" w:hAnsi="Georgia" w:cstheme="minorHAnsi"/>
          <w:sz w:val="18"/>
          <w:szCs w:val="18"/>
        </w:rPr>
      </w:pPr>
    </w:p>
    <w:p w:rsidR="008739FA" w:rsidRPr="00BB412E" w:rsidRDefault="008739FA" w:rsidP="00C819CD">
      <w:pPr>
        <w:spacing w:after="0" w:line="240" w:lineRule="auto"/>
        <w:jc w:val="both"/>
        <w:rPr>
          <w:rFonts w:ascii="Georgia" w:hAnsi="Georgia" w:cstheme="minorHAnsi"/>
          <w:sz w:val="18"/>
          <w:szCs w:val="18"/>
        </w:rPr>
      </w:pPr>
      <w:r w:rsidRPr="00BB412E">
        <w:rPr>
          <w:rFonts w:ascii="Georgia" w:hAnsi="Georgia" w:cstheme="minorHAnsi"/>
          <w:sz w:val="18"/>
          <w:szCs w:val="18"/>
        </w:rPr>
        <w:t xml:space="preserve">HELD, Jacqueline. </w:t>
      </w:r>
      <w:r w:rsidRPr="00BB412E">
        <w:rPr>
          <w:rFonts w:ascii="Georgia" w:hAnsi="Georgia" w:cstheme="minorHAnsi"/>
          <w:i/>
          <w:sz w:val="18"/>
          <w:szCs w:val="18"/>
        </w:rPr>
        <w:t>O imaginário no poder. As crianças e a literatura fantástica.</w:t>
      </w:r>
      <w:r w:rsidRPr="00BB412E">
        <w:rPr>
          <w:rFonts w:ascii="Georgia" w:hAnsi="Georgia" w:cstheme="minorHAnsi"/>
          <w:sz w:val="18"/>
          <w:szCs w:val="18"/>
        </w:rPr>
        <w:t xml:space="preserve"> São Paulo: Summus, 1980.</w:t>
      </w:r>
    </w:p>
    <w:p w:rsidR="008739FA" w:rsidRPr="00BB412E" w:rsidRDefault="008739FA" w:rsidP="00C819CD">
      <w:pPr>
        <w:spacing w:after="0" w:line="240" w:lineRule="auto"/>
        <w:jc w:val="both"/>
        <w:rPr>
          <w:rFonts w:ascii="Georgia" w:hAnsi="Georgia" w:cstheme="minorHAnsi"/>
          <w:b/>
          <w:sz w:val="18"/>
          <w:szCs w:val="18"/>
        </w:rPr>
      </w:pPr>
    </w:p>
    <w:p w:rsidR="008739FA" w:rsidRPr="00BB412E" w:rsidRDefault="008739FA" w:rsidP="00C819CD">
      <w:pPr>
        <w:spacing w:after="0" w:line="240" w:lineRule="auto"/>
        <w:jc w:val="both"/>
        <w:rPr>
          <w:rFonts w:ascii="Georgia" w:hAnsi="Georgia" w:cstheme="minorHAnsi"/>
          <w:sz w:val="18"/>
          <w:szCs w:val="18"/>
        </w:rPr>
      </w:pPr>
      <w:r w:rsidRPr="00BB412E">
        <w:rPr>
          <w:rFonts w:ascii="Georgia" w:hAnsi="Georgia" w:cstheme="minorHAnsi"/>
          <w:sz w:val="18"/>
          <w:szCs w:val="18"/>
        </w:rPr>
        <w:t xml:space="preserve">SOSA, Jesualdo. </w:t>
      </w:r>
      <w:r w:rsidRPr="00BB412E">
        <w:rPr>
          <w:rFonts w:ascii="Georgia" w:hAnsi="Georgia" w:cstheme="minorHAnsi"/>
          <w:i/>
          <w:sz w:val="18"/>
          <w:szCs w:val="18"/>
        </w:rPr>
        <w:t xml:space="preserve">A literatura infantil: ensaio sobre a ética, a estética e a psicopedagogia da literatura infantil. </w:t>
      </w:r>
      <w:r w:rsidRPr="00BB412E">
        <w:rPr>
          <w:rFonts w:ascii="Georgia" w:hAnsi="Georgia" w:cstheme="minorHAnsi"/>
          <w:sz w:val="18"/>
          <w:szCs w:val="18"/>
        </w:rPr>
        <w:t xml:space="preserve">São Paulo: Cultrix, 1978. </w:t>
      </w:r>
    </w:p>
    <w:p w:rsidR="008739FA" w:rsidRPr="00347516" w:rsidRDefault="008739FA" w:rsidP="00C819CD">
      <w:pPr>
        <w:spacing w:after="0" w:line="240" w:lineRule="auto"/>
        <w:jc w:val="both"/>
        <w:rPr>
          <w:rFonts w:ascii="Georgia" w:hAnsi="Georgia" w:cstheme="minorHAnsi"/>
        </w:rPr>
      </w:pPr>
    </w:p>
    <w:p w:rsidR="008739FA" w:rsidRPr="00347516" w:rsidRDefault="008739FA" w:rsidP="00C819CD">
      <w:pPr>
        <w:spacing w:after="0" w:line="240" w:lineRule="auto"/>
        <w:jc w:val="both"/>
        <w:rPr>
          <w:rFonts w:ascii="Georgia" w:hAnsi="Georgia" w:cstheme="minorHAnsi"/>
        </w:rPr>
      </w:pPr>
    </w:p>
    <w:p w:rsidR="008739FA" w:rsidRPr="00347516" w:rsidRDefault="008739FA" w:rsidP="00C819CD">
      <w:pPr>
        <w:spacing w:after="0" w:line="240" w:lineRule="auto"/>
        <w:jc w:val="both"/>
        <w:rPr>
          <w:rFonts w:ascii="Georgia" w:hAnsi="Georgia" w:cstheme="minorHAnsi"/>
        </w:rPr>
      </w:pPr>
    </w:p>
    <w:p w:rsidR="008739FA" w:rsidRPr="00347516" w:rsidRDefault="008739FA" w:rsidP="00C819CD">
      <w:pPr>
        <w:spacing w:after="0" w:line="240" w:lineRule="auto"/>
        <w:jc w:val="both"/>
        <w:rPr>
          <w:rFonts w:ascii="Georgia" w:hAnsi="Georgia" w:cstheme="minorHAnsi"/>
        </w:rPr>
      </w:pPr>
    </w:p>
    <w:p w:rsidR="008739FA" w:rsidRPr="00347516" w:rsidRDefault="008739FA" w:rsidP="00C819CD">
      <w:pPr>
        <w:spacing w:after="0" w:line="240" w:lineRule="auto"/>
        <w:jc w:val="both"/>
        <w:rPr>
          <w:rFonts w:ascii="Georgia" w:hAnsi="Georgia" w:cstheme="minorHAnsi"/>
        </w:rPr>
      </w:pPr>
    </w:p>
    <w:p w:rsidR="008739FA" w:rsidRPr="00347516" w:rsidRDefault="008739FA" w:rsidP="00C819CD">
      <w:pPr>
        <w:spacing w:after="0" w:line="240" w:lineRule="auto"/>
        <w:jc w:val="both"/>
        <w:rPr>
          <w:rFonts w:ascii="Georgia" w:hAnsi="Georgia" w:cstheme="minorHAnsi"/>
        </w:rPr>
      </w:pPr>
    </w:p>
    <w:p w:rsidR="008739FA" w:rsidRPr="00347516" w:rsidRDefault="008739FA" w:rsidP="00C819CD">
      <w:pPr>
        <w:spacing w:after="0" w:line="240" w:lineRule="auto"/>
        <w:jc w:val="both"/>
        <w:rPr>
          <w:rFonts w:ascii="Georgia" w:hAnsi="Georgia" w:cstheme="minorHAnsi"/>
          <w:b/>
        </w:rPr>
      </w:pPr>
    </w:p>
    <w:p w:rsidR="008739FA" w:rsidRPr="00347516" w:rsidRDefault="008739FA" w:rsidP="00BF53DD">
      <w:pPr>
        <w:spacing w:after="0" w:line="240" w:lineRule="auto"/>
        <w:jc w:val="both"/>
        <w:rPr>
          <w:rFonts w:ascii="Georgia" w:hAnsi="Georgia" w:cstheme="minorHAnsi"/>
        </w:rPr>
      </w:pPr>
    </w:p>
    <w:p w:rsidR="00284061" w:rsidRDefault="00284061">
      <w:pPr>
        <w:spacing w:after="200" w:line="276" w:lineRule="auto"/>
        <w:rPr>
          <w:rFonts w:ascii="Georgia" w:hAnsi="Georgia" w:cstheme="minorHAnsi"/>
          <w:b/>
          <w:color w:val="000000" w:themeColor="text1"/>
        </w:rPr>
      </w:pPr>
      <w:r>
        <w:rPr>
          <w:rFonts w:ascii="Georgia" w:hAnsi="Georgia" w:cstheme="minorHAnsi"/>
          <w:b/>
          <w:color w:val="000000" w:themeColor="text1"/>
        </w:rPr>
        <w:br w:type="page"/>
      </w:r>
    </w:p>
    <w:p w:rsidR="008739FA" w:rsidRPr="00347516" w:rsidRDefault="008739FA" w:rsidP="00C819CD">
      <w:pPr>
        <w:spacing w:after="0" w:line="240" w:lineRule="auto"/>
        <w:jc w:val="center"/>
        <w:rPr>
          <w:rFonts w:ascii="Georgia" w:hAnsi="Georgia" w:cstheme="minorHAnsi"/>
          <w:b/>
          <w:color w:val="000000" w:themeColor="text1"/>
        </w:rPr>
      </w:pPr>
      <w:r w:rsidRPr="00347516">
        <w:rPr>
          <w:rFonts w:ascii="Georgia" w:hAnsi="Georgia" w:cstheme="minorHAnsi"/>
          <w:b/>
          <w:color w:val="000000" w:themeColor="text1"/>
        </w:rPr>
        <w:t>A PRODUÇÃO TEXTUAL ESCRITA NO ENSINO FUNDAMENTAL II</w:t>
      </w:r>
    </w:p>
    <w:p w:rsidR="008739FA" w:rsidRPr="00347516" w:rsidRDefault="008739FA" w:rsidP="00C819CD">
      <w:pPr>
        <w:spacing w:after="0" w:line="240" w:lineRule="auto"/>
        <w:jc w:val="center"/>
        <w:rPr>
          <w:rFonts w:ascii="Georgia" w:hAnsi="Georgia" w:cstheme="minorHAnsi"/>
          <w:b/>
          <w:color w:val="000000" w:themeColor="text1"/>
        </w:rPr>
      </w:pPr>
    </w:p>
    <w:p w:rsidR="008739FA" w:rsidRPr="00347516" w:rsidRDefault="008739FA" w:rsidP="00C819CD">
      <w:pPr>
        <w:spacing w:after="0" w:line="240" w:lineRule="auto"/>
        <w:jc w:val="both"/>
        <w:rPr>
          <w:rFonts w:ascii="Georgia" w:hAnsi="Georgia" w:cstheme="minorHAnsi"/>
          <w:color w:val="000000" w:themeColor="text1"/>
        </w:rPr>
      </w:pPr>
    </w:p>
    <w:p w:rsidR="008739FA" w:rsidRPr="00347516" w:rsidRDefault="008739FA" w:rsidP="00C819CD">
      <w:pPr>
        <w:spacing w:after="0" w:line="240" w:lineRule="auto"/>
        <w:jc w:val="right"/>
        <w:rPr>
          <w:rStyle w:val="Refdenotaderodap"/>
          <w:rFonts w:ascii="Georgia" w:hAnsi="Georgia" w:cstheme="minorHAnsi"/>
          <w:color w:val="000000" w:themeColor="text1"/>
          <w:sz w:val="20"/>
          <w:szCs w:val="20"/>
        </w:rPr>
      </w:pPr>
      <w:r w:rsidRPr="00347516">
        <w:rPr>
          <w:rFonts w:ascii="Georgia" w:hAnsi="Georgia" w:cstheme="minorHAnsi"/>
          <w:color w:val="000000" w:themeColor="text1"/>
          <w:sz w:val="20"/>
          <w:szCs w:val="20"/>
        </w:rPr>
        <w:t>Isadora Cristiana Alves da Silva</w:t>
      </w:r>
      <w:r w:rsidRPr="00347516">
        <w:rPr>
          <w:rStyle w:val="Refdenotaderodap"/>
          <w:rFonts w:ascii="Georgia" w:hAnsi="Georgia" w:cstheme="minorHAnsi"/>
          <w:color w:val="000000" w:themeColor="text1"/>
          <w:sz w:val="20"/>
          <w:szCs w:val="20"/>
        </w:rPr>
        <w:footnoteReference w:customMarkFollows="1" w:id="128"/>
        <w:t>*</w:t>
      </w:r>
    </w:p>
    <w:p w:rsidR="008739FA" w:rsidRPr="00347516" w:rsidRDefault="008739FA" w:rsidP="00C819CD">
      <w:pPr>
        <w:spacing w:after="0" w:line="240" w:lineRule="auto"/>
        <w:jc w:val="right"/>
        <w:rPr>
          <w:rFonts w:ascii="Georgia" w:hAnsi="Georgia" w:cstheme="minorHAnsi"/>
          <w:color w:val="000000" w:themeColor="text1"/>
          <w:sz w:val="20"/>
          <w:szCs w:val="20"/>
        </w:rPr>
      </w:pPr>
      <w:r w:rsidRPr="00347516">
        <w:rPr>
          <w:rFonts w:ascii="Georgia" w:hAnsi="Georgia" w:cstheme="minorHAnsi"/>
          <w:color w:val="000000" w:themeColor="text1"/>
          <w:sz w:val="20"/>
          <w:szCs w:val="20"/>
        </w:rPr>
        <w:t>Jaciara Josefa Gomes*</w:t>
      </w:r>
    </w:p>
    <w:p w:rsidR="008739FA" w:rsidRPr="00347516" w:rsidRDefault="008739FA" w:rsidP="00C819CD">
      <w:pPr>
        <w:spacing w:after="0" w:line="240" w:lineRule="auto"/>
        <w:jc w:val="right"/>
        <w:rPr>
          <w:rFonts w:ascii="Georgia" w:hAnsi="Georgia" w:cstheme="minorHAnsi"/>
          <w:color w:val="000000" w:themeColor="text1"/>
          <w:sz w:val="20"/>
          <w:szCs w:val="20"/>
        </w:rPr>
      </w:pPr>
    </w:p>
    <w:p w:rsidR="008739FA" w:rsidRPr="00347516" w:rsidRDefault="008739FA" w:rsidP="00C819CD">
      <w:pPr>
        <w:spacing w:after="0" w:line="240" w:lineRule="auto"/>
        <w:jc w:val="right"/>
        <w:rPr>
          <w:rFonts w:ascii="Georgia" w:hAnsi="Georgia" w:cstheme="minorHAnsi"/>
          <w:color w:val="000000" w:themeColor="text1"/>
        </w:rPr>
      </w:pPr>
    </w:p>
    <w:p w:rsidR="008739FA" w:rsidRPr="00347516" w:rsidRDefault="008739FA" w:rsidP="00C819CD">
      <w:pPr>
        <w:spacing w:after="0" w:line="240" w:lineRule="auto"/>
        <w:jc w:val="both"/>
        <w:rPr>
          <w:rFonts w:ascii="Georgia" w:hAnsi="Georgia" w:cstheme="minorHAnsi"/>
          <w:color w:val="000000" w:themeColor="text1"/>
        </w:rPr>
      </w:pPr>
      <w:r w:rsidRPr="00347516">
        <w:rPr>
          <w:rFonts w:ascii="Georgia" w:hAnsi="Georgia" w:cstheme="minorHAnsi"/>
          <w:b/>
          <w:color w:val="000000" w:themeColor="text1"/>
        </w:rPr>
        <w:t>RESUMO</w:t>
      </w:r>
      <w:r w:rsidRPr="00347516">
        <w:rPr>
          <w:rFonts w:ascii="Georgia" w:hAnsi="Georgia" w:cstheme="minorHAnsi"/>
          <w:color w:val="000000" w:themeColor="text1"/>
        </w:rPr>
        <w:t>: Considerando o processo de desenvolvimento do ensino de Língua Portuguesa desde os anos 60 que se pautava numa visão estruturalista e formalista acerca da língua, bem como as transformações que ocorreram a partir da década de 80 em que a noção de língua fechada em si mesma passa a não ser mais suficiente para dar respaldo às discussões e conflitos que envolvem a aprendizagem dos alunos, discutimos a produção textual no Ensino Fundamental II, mais especificamente, no sexto ano, sobre a escrita enquanto processo de inserção social de estudantes (BRONCKART, 1999), como parte de nossas atividades de monitoria em Linguística Textual. Nesse sentido, a ideia de que língua e sociedade estão intimamente relacionadas e que não se definem separadamente, revalidando a concepção de linguagem como forma de ação e evento social, cultural e histórico, além de cognitivo e interacional (MARCUSCHI, 2008) ganha força e orienta o estudo da língua/linguagem pautado no estudo do texto, elemento básico para o ensino de Língua Portuguesa. A relevância de nosso estudo está em mudanças necessárias à prática que tem apresentado algumas carências em relação à aplicação dessas teorias no contexto de ensino de LP, uma vez que muitos docentes não estão trabalhando o texto como fenômeno comunicativo e estão enfocando apenas os aspectos linguísticos. Além disso, os livros didáticos podem não favorecer essa aplicação, pois costumam influenciar a utilização dos mesmos gêneros textuais, deixando de explorar outras possibilidades de textos que estejam presentes em contextos mais gerais, deixando de possibilitar uma produção textual de forma significativa e a identificação com situações concretas de uso. São essas situações concretas que favorecemos nesse estudo.</w:t>
      </w:r>
    </w:p>
    <w:p w:rsidR="008739FA" w:rsidRPr="00347516" w:rsidRDefault="008739FA" w:rsidP="00C819CD">
      <w:pPr>
        <w:spacing w:after="0" w:line="240" w:lineRule="auto"/>
        <w:jc w:val="both"/>
        <w:rPr>
          <w:rFonts w:ascii="Georgia" w:hAnsi="Georgia" w:cstheme="minorHAnsi"/>
          <w:color w:val="000000" w:themeColor="text1"/>
        </w:rPr>
      </w:pPr>
    </w:p>
    <w:p w:rsidR="008739FA" w:rsidRPr="00347516" w:rsidRDefault="008739FA" w:rsidP="00C819CD">
      <w:pPr>
        <w:tabs>
          <w:tab w:val="left" w:pos="2835"/>
        </w:tabs>
        <w:spacing w:after="0" w:line="240" w:lineRule="auto"/>
        <w:jc w:val="both"/>
        <w:rPr>
          <w:rFonts w:ascii="Georgia" w:hAnsi="Georgia" w:cstheme="minorHAnsi"/>
          <w:color w:val="000000" w:themeColor="text1"/>
          <w:lang w:val="en-US"/>
        </w:rPr>
      </w:pPr>
      <w:r w:rsidRPr="00347516">
        <w:rPr>
          <w:rFonts w:ascii="Georgia" w:hAnsi="Georgia" w:cstheme="minorHAnsi"/>
          <w:color w:val="000000" w:themeColor="text1"/>
        </w:rPr>
        <w:t xml:space="preserve">PALAVRAS-CHAVE: Ensino-aprendizagem. </w:t>
      </w:r>
      <w:r w:rsidRPr="00903249">
        <w:rPr>
          <w:rFonts w:ascii="Georgia" w:hAnsi="Georgia" w:cstheme="minorHAnsi"/>
          <w:color w:val="000000" w:themeColor="text1"/>
          <w:lang w:val="en-US"/>
        </w:rPr>
        <w:t xml:space="preserve">Gênero. </w:t>
      </w:r>
      <w:r w:rsidRPr="00347516">
        <w:rPr>
          <w:rFonts w:ascii="Georgia" w:hAnsi="Georgia" w:cstheme="minorHAnsi"/>
          <w:color w:val="000000" w:themeColor="text1"/>
          <w:lang w:val="en-US"/>
        </w:rPr>
        <w:t>Escrita.</w:t>
      </w:r>
    </w:p>
    <w:p w:rsidR="008739FA" w:rsidRPr="00347516" w:rsidRDefault="008739FA" w:rsidP="00C819CD">
      <w:pPr>
        <w:spacing w:after="0" w:line="240" w:lineRule="auto"/>
        <w:jc w:val="both"/>
        <w:rPr>
          <w:rFonts w:ascii="Georgia" w:eastAsia="Times New Roman" w:hAnsi="Georgia" w:cstheme="minorHAnsi"/>
          <w:color w:val="000000" w:themeColor="text1"/>
          <w:lang w:val="en-US" w:eastAsia="pt-BR"/>
        </w:rPr>
      </w:pPr>
      <w:r w:rsidRPr="00347516">
        <w:rPr>
          <w:rFonts w:ascii="Georgia" w:eastAsia="Times New Roman" w:hAnsi="Georgia" w:cstheme="minorHAnsi"/>
          <w:b/>
          <w:color w:val="000000" w:themeColor="text1"/>
          <w:lang w:val="en-US" w:eastAsia="pt-BR"/>
        </w:rPr>
        <w:t>ABSTRACT:</w:t>
      </w:r>
      <w:r w:rsidRPr="00347516">
        <w:rPr>
          <w:rFonts w:ascii="Georgia" w:eastAsia="Times New Roman" w:hAnsi="Georgia" w:cstheme="minorHAnsi"/>
          <w:color w:val="000000" w:themeColor="text1"/>
          <w:lang w:val="en-US" w:eastAsia="pt-BR"/>
        </w:rPr>
        <w:t xml:space="preserve"> Considering the process of developing the teaching of Portuguese language      since the 60s that were based on a formalist and structuralist view on language as thetransformations that took place from the 80 in which the notion of language itself closed shall not be sufficient to support the discussions and conflicts involving students' learning , we present our experience in the Secondary School , more specifically in the sixth year , while writing about the social integration of students ( Bronckart , 1999) process , as part of our monitoring activities in Textual Linguistics . In this sense, the idea that language and society are closely related and that are not defined separately , revalidating the conception of language as a form of social action and event, cultural and historical, as well as cognitive and interactional (Marcuschi , 2008) gains strength and guides the study of language / language guided the study of text, base for teaching Portuguese language element. The relevance of our study is based on the necessary practice that has presented some deficiencies regarding the application of these theories in the context of teaching LP changes, since many teachers are not working text as communicative phenomenon and are focusing only on the linguistic aspects. In addition , textbooks may not favor this application because usually influence their use textual genres , leaving to explore other possibilities of texts that are present in more general contexts, leaving enable textual production significantly and identification with situations practical use. These are specific situations that favor this study.</w:t>
      </w:r>
    </w:p>
    <w:p w:rsidR="008739FA" w:rsidRPr="00903249" w:rsidRDefault="008739FA" w:rsidP="00C819CD">
      <w:pPr>
        <w:spacing w:after="0" w:line="240" w:lineRule="auto"/>
        <w:jc w:val="both"/>
        <w:rPr>
          <w:rFonts w:ascii="Georgia" w:eastAsia="Times New Roman" w:hAnsi="Georgia" w:cstheme="minorHAnsi"/>
          <w:color w:val="000000" w:themeColor="text1"/>
          <w:lang w:eastAsia="pt-BR"/>
        </w:rPr>
      </w:pPr>
      <w:r w:rsidRPr="00347516">
        <w:rPr>
          <w:rFonts w:ascii="Georgia" w:eastAsia="Times New Roman" w:hAnsi="Georgia" w:cstheme="minorHAnsi"/>
          <w:color w:val="000000" w:themeColor="text1"/>
          <w:lang w:val="en-US" w:eastAsia="pt-BR"/>
        </w:rPr>
        <w:br/>
        <w:t xml:space="preserve">KEYWORDS: Teaching-learning. </w:t>
      </w:r>
      <w:r w:rsidRPr="00903249">
        <w:rPr>
          <w:rFonts w:ascii="Georgia" w:eastAsia="Times New Roman" w:hAnsi="Georgia" w:cstheme="minorHAnsi"/>
          <w:color w:val="000000" w:themeColor="text1"/>
          <w:lang w:eastAsia="pt-BR"/>
        </w:rPr>
        <w:t>Genre. Writing.</w:t>
      </w:r>
    </w:p>
    <w:p w:rsidR="008739FA" w:rsidRPr="00903249" w:rsidRDefault="008739FA" w:rsidP="00C819CD">
      <w:pPr>
        <w:spacing w:after="0" w:line="240" w:lineRule="auto"/>
        <w:jc w:val="both"/>
        <w:rPr>
          <w:rFonts w:ascii="Georgia" w:eastAsia="Times New Roman" w:hAnsi="Georgia" w:cstheme="minorHAnsi"/>
          <w:color w:val="000000" w:themeColor="text1"/>
          <w:lang w:eastAsia="pt-BR"/>
        </w:rPr>
      </w:pPr>
    </w:p>
    <w:p w:rsidR="002C3CAA" w:rsidRPr="00903249" w:rsidRDefault="002C3CAA" w:rsidP="00C819CD">
      <w:pPr>
        <w:spacing w:after="0" w:line="240" w:lineRule="auto"/>
        <w:jc w:val="both"/>
        <w:rPr>
          <w:rFonts w:ascii="Georgia" w:eastAsia="Times New Roman" w:hAnsi="Georgia" w:cstheme="minorHAnsi"/>
          <w:color w:val="000000" w:themeColor="text1"/>
          <w:lang w:eastAsia="pt-BR"/>
        </w:rPr>
      </w:pPr>
    </w:p>
    <w:p w:rsidR="008739FA" w:rsidRPr="00347516" w:rsidRDefault="008739FA" w:rsidP="00C819CD">
      <w:pPr>
        <w:spacing w:after="0" w:line="240" w:lineRule="auto"/>
        <w:jc w:val="both"/>
        <w:rPr>
          <w:rFonts w:ascii="Georgia" w:eastAsia="Times New Roman" w:hAnsi="Georgia" w:cstheme="minorHAnsi"/>
          <w:b/>
          <w:color w:val="000000" w:themeColor="text1"/>
          <w:lang w:eastAsia="pt-BR"/>
        </w:rPr>
      </w:pPr>
      <w:r w:rsidRPr="00347516">
        <w:rPr>
          <w:rFonts w:ascii="Georgia" w:eastAsia="Times New Roman" w:hAnsi="Georgia" w:cstheme="minorHAnsi"/>
          <w:b/>
          <w:color w:val="000000" w:themeColor="text1"/>
          <w:lang w:eastAsia="pt-BR"/>
        </w:rPr>
        <w:t xml:space="preserve">INTRODUÇÃO </w:t>
      </w:r>
    </w:p>
    <w:p w:rsidR="008739FA" w:rsidRPr="00347516" w:rsidRDefault="008739FA" w:rsidP="00C819CD">
      <w:pPr>
        <w:spacing w:after="0" w:line="240" w:lineRule="auto"/>
        <w:jc w:val="both"/>
        <w:rPr>
          <w:rFonts w:ascii="Georgia" w:eastAsia="Times New Roman" w:hAnsi="Georgia" w:cstheme="minorHAnsi"/>
          <w:color w:val="000000" w:themeColor="text1"/>
          <w:lang w:eastAsia="pt-BR"/>
        </w:rPr>
      </w:pPr>
    </w:p>
    <w:p w:rsidR="008739FA" w:rsidRPr="00347516" w:rsidRDefault="008739FA" w:rsidP="00C819CD">
      <w:pPr>
        <w:spacing w:after="0" w:line="240" w:lineRule="auto"/>
        <w:jc w:val="both"/>
        <w:rPr>
          <w:rFonts w:ascii="Georgia" w:eastAsia="Times New Roman" w:hAnsi="Georgia" w:cstheme="minorHAnsi"/>
          <w:color w:val="000000" w:themeColor="text1"/>
          <w:lang w:eastAsia="pt-BR"/>
        </w:rPr>
      </w:pPr>
      <w:r w:rsidRPr="00347516">
        <w:rPr>
          <w:rFonts w:ascii="Georgia" w:hAnsi="Georgia" w:cstheme="minorHAnsi"/>
          <w:color w:val="000000" w:themeColor="text1"/>
        </w:rPr>
        <w:t>Embora teoricamente o reconhecimento do texto como base para o ensino de LP pareça ponto pacífico (PCN, 1998), a prática tem revelado um distanciamento ainda grande dessa ideia, já que muitos professores não sabem trabalhar com o texto, enquanto uma atividade comunicativa que integra aspectos linguísticos, sociais e cognitivos (BEAUGRANDE, 1997).</w:t>
      </w:r>
      <w:r w:rsidRPr="00347516">
        <w:rPr>
          <w:rFonts w:ascii="Georgia" w:eastAsia="Times New Roman" w:hAnsi="Georgia" w:cstheme="minorHAnsi"/>
          <w:color w:val="000000" w:themeColor="text1"/>
          <w:lang w:eastAsia="pt-BR"/>
        </w:rPr>
        <w:t xml:space="preserve"> Ainda que ensino de LP tenha se modificado nos últimos anos, juntamente com a percepção de língua, que afasta-se da perspectiva de sistema e assume um caráter funcional, revalidando a relação indissociável entre   língua e sociedade, é possível observar algumas divergências em relação ao desempenho do professor diante de tais teorias.</w:t>
      </w:r>
    </w:p>
    <w:p w:rsidR="008739FA" w:rsidRPr="00347516" w:rsidRDefault="008739FA" w:rsidP="00C819CD">
      <w:pPr>
        <w:spacing w:after="0" w:line="240" w:lineRule="auto"/>
        <w:jc w:val="both"/>
        <w:rPr>
          <w:rFonts w:ascii="Georgia" w:eastAsia="Times New Roman" w:hAnsi="Georgia" w:cstheme="minorHAnsi"/>
          <w:color w:val="000000" w:themeColor="text1"/>
          <w:lang w:eastAsia="pt-BR"/>
        </w:rPr>
      </w:pPr>
      <w:r w:rsidRPr="00347516">
        <w:rPr>
          <w:rFonts w:ascii="Georgia" w:hAnsi="Georgia" w:cstheme="minorHAnsi"/>
          <w:color w:val="000000" w:themeColor="text1"/>
        </w:rPr>
        <w:t xml:space="preserve">Nesse sentido, a ideia de que língua e sociedade estão intimamente relacionadas e que não se definem separadamente, revalidando a concepção de linguagem como forma de ação e evento social, cultural e histórico, além de cognitivo e interacional (MARCUSCHI, 2008) ganha força e orienta o estudo da língua/linguagem pautado no estudo do texto, elemento básico para o ensino de Língua Portuguesa. </w:t>
      </w:r>
      <w:r w:rsidRPr="00347516">
        <w:rPr>
          <w:rFonts w:ascii="Georgia" w:eastAsia="Times New Roman" w:hAnsi="Georgia" w:cstheme="minorHAnsi"/>
          <w:color w:val="000000" w:themeColor="text1"/>
          <w:lang w:eastAsia="pt-BR"/>
        </w:rPr>
        <w:t xml:space="preserve">O ensino que antes era pautado em (re)afirmar as normas gramaticais, assume agora uma dimensão mais ampla,voltada para o social. </w:t>
      </w:r>
    </w:p>
    <w:p w:rsidR="008739FA" w:rsidRPr="00347516" w:rsidRDefault="008739FA" w:rsidP="00C819CD">
      <w:pPr>
        <w:spacing w:after="0" w:line="240" w:lineRule="auto"/>
        <w:jc w:val="both"/>
        <w:rPr>
          <w:rFonts w:ascii="Georgia" w:hAnsi="Georgia" w:cstheme="minorHAnsi"/>
          <w:color w:val="000000" w:themeColor="text1"/>
        </w:rPr>
      </w:pPr>
      <w:r w:rsidRPr="00347516">
        <w:rPr>
          <w:rFonts w:ascii="Georgia" w:eastAsia="Times New Roman" w:hAnsi="Georgia" w:cstheme="minorHAnsi"/>
          <w:color w:val="000000" w:themeColor="text1"/>
          <w:lang w:eastAsia="pt-BR"/>
        </w:rPr>
        <w:t xml:space="preserve">Diante dessas considerações, este estudo tem por objetivo associar aspectos teóricos que compreendem os gêneros textuais, a questões referentes à prática do ensino da produção escrita dos alunos </w:t>
      </w:r>
      <w:r w:rsidRPr="00347516">
        <w:rPr>
          <w:rFonts w:ascii="Georgia" w:hAnsi="Georgia" w:cstheme="minorHAnsi"/>
          <w:bCs/>
          <w:color w:val="000000" w:themeColor="text1"/>
        </w:rPr>
        <w:t>da 5ª série do Ensino Fundamental II.</w:t>
      </w:r>
    </w:p>
    <w:p w:rsidR="008739FA" w:rsidRPr="00347516" w:rsidRDefault="008739FA" w:rsidP="00C819CD">
      <w:pPr>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Ao estabelecer essa intrínseca relação, busca-se identificar lapsos na teoria e em sua aplicabilidade no ensino da produção textual dos alunos, uma vez que se possam avaliar criteriosamente alternativas de solucionar os conflitos verificados e sugerir ações mediadoras buscando</w:t>
      </w:r>
      <w:r w:rsidRPr="00347516">
        <w:rPr>
          <w:rStyle w:val="Refdecomentrio"/>
          <w:rFonts w:ascii="Georgia" w:hAnsi="Georgia" w:cstheme="minorHAnsi"/>
          <w:color w:val="000000" w:themeColor="text1"/>
          <w:sz w:val="22"/>
          <w:szCs w:val="22"/>
        </w:rPr>
        <w:t xml:space="preserve"> a </w:t>
      </w:r>
      <w:r w:rsidRPr="00347516">
        <w:rPr>
          <w:rFonts w:ascii="Georgia" w:hAnsi="Georgia" w:cstheme="minorHAnsi"/>
          <w:color w:val="000000" w:themeColor="text1"/>
        </w:rPr>
        <w:t xml:space="preserve">melhoria da produção escrita dos alunos, além de observar a reescrita pontuando aspectos positivos e os que são passíveis de aperfeiçoamento. </w:t>
      </w:r>
    </w:p>
    <w:p w:rsidR="008739FA" w:rsidRPr="00347516" w:rsidRDefault="008739FA" w:rsidP="00C819CD">
      <w:pPr>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 xml:space="preserve">Para o estudo, foram escolhidos três gêneros textuais: </w:t>
      </w:r>
      <w:r w:rsidRPr="00347516">
        <w:rPr>
          <w:rFonts w:ascii="Georgia" w:hAnsi="Georgia" w:cstheme="minorHAnsi"/>
          <w:i/>
          <w:color w:val="000000" w:themeColor="text1"/>
        </w:rPr>
        <w:t>diário</w:t>
      </w:r>
      <w:r w:rsidRPr="00347516">
        <w:rPr>
          <w:rFonts w:ascii="Georgia" w:hAnsi="Georgia" w:cstheme="minorHAnsi"/>
          <w:color w:val="000000" w:themeColor="text1"/>
        </w:rPr>
        <w:t xml:space="preserve"> (pode ser o </w:t>
      </w:r>
      <w:r w:rsidRPr="00347516">
        <w:rPr>
          <w:rFonts w:ascii="Georgia" w:hAnsi="Georgia" w:cstheme="minorHAnsi"/>
          <w:i/>
          <w:color w:val="000000" w:themeColor="text1"/>
        </w:rPr>
        <w:t>blog</w:t>
      </w:r>
      <w:r w:rsidRPr="00347516">
        <w:rPr>
          <w:rFonts w:ascii="Georgia" w:hAnsi="Georgia" w:cstheme="minorHAnsi"/>
          <w:color w:val="000000" w:themeColor="text1"/>
        </w:rPr>
        <w:t xml:space="preserve"> que substituiu o diário no suporte digital), </w:t>
      </w:r>
      <w:r w:rsidRPr="00347516">
        <w:rPr>
          <w:rFonts w:ascii="Georgia" w:hAnsi="Georgia" w:cstheme="minorHAnsi"/>
          <w:i/>
          <w:color w:val="000000" w:themeColor="text1"/>
        </w:rPr>
        <w:t>notícia</w:t>
      </w:r>
      <w:r w:rsidRPr="00347516">
        <w:rPr>
          <w:rFonts w:ascii="Georgia" w:hAnsi="Georgia" w:cstheme="minorHAnsi"/>
          <w:color w:val="000000" w:themeColor="text1"/>
        </w:rPr>
        <w:t xml:space="preserve"> e </w:t>
      </w:r>
      <w:r w:rsidRPr="00347516">
        <w:rPr>
          <w:rFonts w:ascii="Georgia" w:hAnsi="Georgia" w:cstheme="minorHAnsi"/>
          <w:i/>
          <w:color w:val="000000" w:themeColor="text1"/>
        </w:rPr>
        <w:t>carta do leitor</w:t>
      </w:r>
      <w:r w:rsidRPr="00347516">
        <w:rPr>
          <w:rFonts w:ascii="Georgia" w:hAnsi="Georgia" w:cstheme="minorHAnsi"/>
          <w:color w:val="000000" w:themeColor="text1"/>
        </w:rPr>
        <w:t xml:space="preserve">. O que impulsionou a escolha desses textos foi o fato de que neles é possível perceber claramente uma elaboração convergente no processo de formação de um sujeito-autor, posto que o </w:t>
      </w:r>
      <w:r w:rsidRPr="00347516">
        <w:rPr>
          <w:rFonts w:ascii="Georgia" w:hAnsi="Georgia" w:cstheme="minorHAnsi"/>
          <w:i/>
          <w:color w:val="000000" w:themeColor="text1"/>
        </w:rPr>
        <w:t xml:space="preserve">diário </w:t>
      </w:r>
      <w:r w:rsidRPr="00347516">
        <w:rPr>
          <w:rFonts w:ascii="Georgia" w:hAnsi="Georgia" w:cstheme="minorHAnsi"/>
          <w:color w:val="000000" w:themeColor="text1"/>
        </w:rPr>
        <w:t xml:space="preserve">representa uma produção de caráter mais pessoal, entretanto a </w:t>
      </w:r>
      <w:r w:rsidRPr="00347516">
        <w:rPr>
          <w:rFonts w:ascii="Georgia" w:hAnsi="Georgia" w:cstheme="minorHAnsi"/>
          <w:i/>
          <w:color w:val="000000" w:themeColor="text1"/>
        </w:rPr>
        <w:t xml:space="preserve">notícia </w:t>
      </w:r>
      <w:r w:rsidRPr="00347516">
        <w:rPr>
          <w:rFonts w:ascii="Georgia" w:hAnsi="Georgia" w:cstheme="minorHAnsi"/>
          <w:color w:val="000000" w:themeColor="text1"/>
        </w:rPr>
        <w:t xml:space="preserve">se mostra com traços mais sociais e públicos, ambos não ligados ficção, e a </w:t>
      </w:r>
      <w:r w:rsidRPr="00347516">
        <w:rPr>
          <w:rFonts w:ascii="Georgia" w:hAnsi="Georgia" w:cstheme="minorHAnsi"/>
          <w:i/>
          <w:color w:val="000000" w:themeColor="text1"/>
        </w:rPr>
        <w:t xml:space="preserve">carta do leitor </w:t>
      </w:r>
      <w:r w:rsidRPr="00347516">
        <w:rPr>
          <w:rFonts w:ascii="Georgia" w:hAnsi="Georgia" w:cstheme="minorHAnsi"/>
          <w:color w:val="000000" w:themeColor="text1"/>
        </w:rPr>
        <w:t xml:space="preserve">que requer do produtor uma análise crítica em relação a algo, o que por efeito possibilita o desenvolvimento da capacidade argumentativa dos alunos. Partindo desses pressupostos, o propósito é averiguar inicialmente as propostas de produção dos três textos. </w:t>
      </w:r>
      <w:r w:rsidRPr="00347516">
        <w:rPr>
          <w:rStyle w:val="Refdecomentrio"/>
          <w:rFonts w:ascii="Georgia" w:hAnsi="Georgia" w:cstheme="minorHAnsi"/>
          <w:color w:val="000000" w:themeColor="text1"/>
          <w:sz w:val="22"/>
          <w:szCs w:val="22"/>
        </w:rPr>
        <w:t>No</w:t>
      </w:r>
      <w:r w:rsidRPr="00347516">
        <w:rPr>
          <w:rFonts w:ascii="Georgia" w:hAnsi="Georgia" w:cstheme="minorHAnsi"/>
          <w:color w:val="000000" w:themeColor="text1"/>
        </w:rPr>
        <w:t xml:space="preserve"> entanto, posteriormente pretenderemos intervir na reescrita de um dos gêneros ao passo do que for observado no decorrer das aulas.</w:t>
      </w:r>
    </w:p>
    <w:p w:rsidR="008739FA" w:rsidRPr="00347516" w:rsidRDefault="008739FA" w:rsidP="00C819CD">
      <w:pPr>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Com propósito de alcançar os objetivos, o trabalho baseia-se em uma metodologia de natureza multifacetada, e destina-se, dentre outras funções, a cooperar para que se construam aptidões essenciais à prática do futuro docente de Língua Portuguesa.</w:t>
      </w:r>
    </w:p>
    <w:p w:rsidR="008739FA" w:rsidRPr="00347516" w:rsidRDefault="008739FA" w:rsidP="00C819CD">
      <w:pPr>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Com embasamento em conceitos interdisciplinares que venham oportunizar uma abordagem problematizadora dos conteúdos e a utilização de diferentes procedimentos de ensino como leitura de textos teóricos que discutam os conteúdos do componente, análise de atividades realizadas pelos discentes do componente curricular (com supervisão do docente), observação de aulas de LP da 5ª série,</w:t>
      </w:r>
      <w:r w:rsidRPr="00347516">
        <w:rPr>
          <w:rFonts w:ascii="Georgia" w:hAnsi="Georgia" w:cstheme="minorHAnsi"/>
          <w:bCs/>
          <w:color w:val="000000" w:themeColor="text1"/>
        </w:rPr>
        <w:t xml:space="preserve"> para identificar a noção de língua e de texto adotada pelo professor titular. </w:t>
      </w:r>
      <w:r w:rsidRPr="00347516">
        <w:rPr>
          <w:rFonts w:ascii="Georgia" w:hAnsi="Georgia" w:cstheme="minorHAnsi"/>
          <w:color w:val="000000" w:themeColor="text1"/>
        </w:rPr>
        <w:t>Nossas atividades envolvem a análise do livro didático de LP</w:t>
      </w:r>
      <w:r w:rsidRPr="00347516">
        <w:rPr>
          <w:rFonts w:ascii="Georgia" w:hAnsi="Georgia" w:cstheme="minorHAnsi"/>
          <w:bCs/>
          <w:color w:val="000000" w:themeColor="text1"/>
        </w:rPr>
        <w:t xml:space="preserve"> buscando identificar a noção de texto, bem como o levantamento dos gêneros propostos para a produção escrita</w:t>
      </w:r>
      <w:r w:rsidRPr="00347516">
        <w:rPr>
          <w:rFonts w:ascii="Georgia" w:hAnsi="Georgia" w:cstheme="minorHAnsi"/>
          <w:color w:val="000000" w:themeColor="text1"/>
        </w:rPr>
        <w:t xml:space="preserve">, reflexão crítica com o discente sobre o desenvolvimento do projeto, envolvem ainda </w:t>
      </w:r>
      <w:r w:rsidRPr="00347516">
        <w:rPr>
          <w:rFonts w:ascii="Georgia" w:hAnsi="Georgia" w:cstheme="minorHAnsi"/>
          <w:bCs/>
          <w:color w:val="000000" w:themeColor="text1"/>
        </w:rPr>
        <w:t xml:space="preserve">verificar se os gêneros selecionados para estudo (diário, notícia e carta do leitor), com base nas </w:t>
      </w:r>
      <w:r w:rsidRPr="00347516">
        <w:rPr>
          <w:rFonts w:ascii="Georgia" w:hAnsi="Georgia" w:cstheme="minorHAnsi"/>
          <w:color w:val="000000" w:themeColor="text1"/>
        </w:rPr>
        <w:t>as orientações teórico-metodológicas de Pernambuco (OTM, 2008)</w:t>
      </w:r>
      <w:r w:rsidRPr="00347516">
        <w:rPr>
          <w:rFonts w:ascii="Georgia" w:hAnsi="Georgia" w:cstheme="minorHAnsi"/>
          <w:bCs/>
          <w:color w:val="000000" w:themeColor="text1"/>
        </w:rPr>
        <w:t xml:space="preserve">, são contemplados pelo Livro Didático de Língua Portuguesa, </w:t>
      </w:r>
      <w:r w:rsidRPr="00347516">
        <w:rPr>
          <w:rFonts w:ascii="Georgia" w:hAnsi="Georgia" w:cstheme="minorHAnsi"/>
          <w:color w:val="000000" w:themeColor="text1"/>
        </w:rPr>
        <w:t>analisar a produção escrita dos alunos, devemos ainda l</w:t>
      </w:r>
      <w:r w:rsidRPr="00347516">
        <w:rPr>
          <w:rFonts w:ascii="Georgia" w:hAnsi="Georgia" w:cstheme="minorHAnsi"/>
          <w:bCs/>
          <w:color w:val="000000" w:themeColor="text1"/>
        </w:rPr>
        <w:t xml:space="preserve">evantar os pontos que, na prática do professor de LP, favoreceram ou não a produção alunos, bem como </w:t>
      </w:r>
      <w:r w:rsidRPr="00347516">
        <w:rPr>
          <w:rFonts w:ascii="Georgia" w:hAnsi="Georgia" w:cstheme="minorHAnsi"/>
          <w:color w:val="000000" w:themeColor="text1"/>
        </w:rPr>
        <w:t xml:space="preserve">elaborar atividades de intervenção para melhorar as produções dos alunos, aplicar as atividades propostas e reescrita dos textos pelos alunos, análise da reescrita, </w:t>
      </w:r>
      <w:r w:rsidRPr="00347516">
        <w:rPr>
          <w:rFonts w:ascii="Georgia" w:hAnsi="Georgia" w:cstheme="minorHAnsi"/>
          <w:bCs/>
          <w:color w:val="000000" w:themeColor="text1"/>
        </w:rPr>
        <w:t>(re)avaliar as produções dos alunos após a reescrita para identificar os aspectos positivos e negativos da intervenção proposta,</w:t>
      </w:r>
      <w:r w:rsidRPr="00347516">
        <w:rPr>
          <w:rFonts w:ascii="Georgia" w:hAnsi="Georgia" w:cstheme="minorHAnsi"/>
          <w:color w:val="000000" w:themeColor="text1"/>
        </w:rPr>
        <w:t xml:space="preserve"> produção de um artigo científico e do relatório final.</w:t>
      </w:r>
    </w:p>
    <w:p w:rsidR="008739FA" w:rsidRPr="00347516" w:rsidRDefault="008739FA" w:rsidP="00C819CD">
      <w:pPr>
        <w:spacing w:after="0" w:line="240" w:lineRule="auto"/>
        <w:jc w:val="both"/>
        <w:rPr>
          <w:rFonts w:ascii="Georgia" w:hAnsi="Georgia" w:cstheme="minorHAnsi"/>
          <w:bCs/>
          <w:color w:val="000000" w:themeColor="text1"/>
        </w:rPr>
      </w:pPr>
      <w:r w:rsidRPr="00347516">
        <w:rPr>
          <w:rFonts w:ascii="Georgia" w:hAnsi="Georgia" w:cstheme="minorHAnsi"/>
          <w:color w:val="000000" w:themeColor="text1"/>
        </w:rPr>
        <w:t>Espera-se ao término da pesquisa contribuir para fundamentar a compreensão da teoria através do acompanhamento das aulas do componente curricular Linguística Textual, tal como sanar possíveis conflitos existentes entre teoria e pratica, além de contribuir para o desempenho da prática do professor e de colaborar p</w:t>
      </w:r>
      <w:r w:rsidRPr="00347516">
        <w:rPr>
          <w:rFonts w:ascii="Georgia" w:hAnsi="Georgia" w:cstheme="minorHAnsi"/>
          <w:bCs/>
          <w:color w:val="000000" w:themeColor="text1"/>
        </w:rPr>
        <w:t>ara a produção escrita dos alunos.</w:t>
      </w:r>
    </w:p>
    <w:p w:rsidR="008739FA" w:rsidRPr="00347516" w:rsidRDefault="008739FA" w:rsidP="00C819CD">
      <w:pPr>
        <w:spacing w:after="0" w:line="240" w:lineRule="auto"/>
        <w:jc w:val="both"/>
        <w:rPr>
          <w:rFonts w:ascii="Georgia" w:hAnsi="Georgia" w:cstheme="minorHAnsi"/>
          <w:color w:val="000000" w:themeColor="text1"/>
        </w:rPr>
      </w:pPr>
    </w:p>
    <w:p w:rsidR="008739FA" w:rsidRPr="00347516" w:rsidRDefault="008739FA" w:rsidP="00C819CD">
      <w:pPr>
        <w:spacing w:after="0" w:line="240" w:lineRule="auto"/>
        <w:jc w:val="both"/>
        <w:rPr>
          <w:rFonts w:ascii="Georgia" w:hAnsi="Georgia" w:cstheme="minorHAnsi"/>
          <w:color w:val="000000" w:themeColor="text1"/>
        </w:rPr>
      </w:pPr>
    </w:p>
    <w:p w:rsidR="008739FA" w:rsidRPr="00347516" w:rsidRDefault="008739FA" w:rsidP="00C819CD">
      <w:pPr>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1. ENSINO-APRENDIZAGEM DE GÊNEROS TEXTUAIS: A PRÁTICA DOCENTE E O LIVRO DIDÁTICO DE LP</w:t>
      </w:r>
    </w:p>
    <w:p w:rsidR="008739FA" w:rsidRPr="00347516" w:rsidRDefault="008739FA" w:rsidP="00C819CD">
      <w:pPr>
        <w:spacing w:after="0" w:line="240" w:lineRule="auto"/>
        <w:jc w:val="both"/>
        <w:rPr>
          <w:rFonts w:ascii="Georgia" w:hAnsi="Georgia" w:cstheme="minorHAnsi"/>
          <w:color w:val="000000" w:themeColor="text1"/>
        </w:rPr>
      </w:pPr>
    </w:p>
    <w:p w:rsidR="008739FA" w:rsidRPr="00347516" w:rsidRDefault="008739FA" w:rsidP="00C819CD">
      <w:pPr>
        <w:spacing w:after="0" w:line="240" w:lineRule="auto"/>
        <w:jc w:val="both"/>
        <w:rPr>
          <w:rFonts w:ascii="Georgia" w:hAnsi="Georgia" w:cstheme="minorHAnsi"/>
          <w:bCs/>
          <w:color w:val="000000" w:themeColor="text1"/>
        </w:rPr>
      </w:pPr>
      <w:r w:rsidRPr="00347516">
        <w:rPr>
          <w:rFonts w:ascii="Georgia" w:hAnsi="Georgia" w:cstheme="minorHAnsi"/>
          <w:color w:val="000000" w:themeColor="text1"/>
        </w:rPr>
        <w:t xml:space="preserve">Para o estudo, foram escolhidos três gêneros textuais: </w:t>
      </w:r>
      <w:r w:rsidRPr="00347516">
        <w:rPr>
          <w:rFonts w:ascii="Georgia" w:hAnsi="Georgia" w:cstheme="minorHAnsi"/>
          <w:i/>
          <w:color w:val="000000" w:themeColor="text1"/>
        </w:rPr>
        <w:t>diário</w:t>
      </w:r>
      <w:r w:rsidRPr="00347516">
        <w:rPr>
          <w:rFonts w:ascii="Georgia" w:hAnsi="Georgia" w:cstheme="minorHAnsi"/>
          <w:color w:val="000000" w:themeColor="text1"/>
        </w:rPr>
        <w:t xml:space="preserve"> (pode ser o </w:t>
      </w:r>
      <w:r w:rsidRPr="00347516">
        <w:rPr>
          <w:rFonts w:ascii="Georgia" w:hAnsi="Georgia" w:cstheme="minorHAnsi"/>
          <w:i/>
          <w:color w:val="000000" w:themeColor="text1"/>
        </w:rPr>
        <w:t>blog</w:t>
      </w:r>
      <w:r w:rsidRPr="00347516">
        <w:rPr>
          <w:rFonts w:ascii="Georgia" w:hAnsi="Georgia" w:cstheme="minorHAnsi"/>
          <w:color w:val="000000" w:themeColor="text1"/>
        </w:rPr>
        <w:t xml:space="preserve"> que substituiu o diário no suporte digital), </w:t>
      </w:r>
      <w:r w:rsidRPr="00347516">
        <w:rPr>
          <w:rFonts w:ascii="Georgia" w:hAnsi="Georgia" w:cstheme="minorHAnsi"/>
          <w:i/>
          <w:color w:val="000000" w:themeColor="text1"/>
        </w:rPr>
        <w:t>notícia</w:t>
      </w:r>
      <w:r w:rsidRPr="00347516">
        <w:rPr>
          <w:rFonts w:ascii="Georgia" w:hAnsi="Georgia" w:cstheme="minorHAnsi"/>
          <w:color w:val="000000" w:themeColor="text1"/>
        </w:rPr>
        <w:t xml:space="preserve"> e </w:t>
      </w:r>
      <w:r w:rsidRPr="00347516">
        <w:rPr>
          <w:rFonts w:ascii="Georgia" w:hAnsi="Georgia" w:cstheme="minorHAnsi"/>
          <w:i/>
          <w:color w:val="000000" w:themeColor="text1"/>
        </w:rPr>
        <w:t>carta do leitor</w:t>
      </w:r>
      <w:r w:rsidRPr="00347516">
        <w:rPr>
          <w:rFonts w:ascii="Georgia" w:hAnsi="Georgia" w:cstheme="minorHAnsi"/>
          <w:color w:val="000000" w:themeColor="text1"/>
        </w:rPr>
        <w:t xml:space="preserve">. A princípio o foco estava </w:t>
      </w:r>
      <w:r w:rsidRPr="00347516">
        <w:rPr>
          <w:rFonts w:ascii="Georgia" w:hAnsi="Georgia" w:cstheme="minorHAnsi"/>
          <w:bCs/>
          <w:color w:val="000000" w:themeColor="text1"/>
        </w:rPr>
        <w:t xml:space="preserve">nas aulas de Língua Portuguesa na 5ª série do Ensino Fundamental II,como uma das atividades de monitoramento do componente, durante os meses de março, abril e maio, para verificarmos qual a noção de língua e de texto empregada pelo professor, se ele parte da concepção de escrita como prática social e de linguagem em funcionamento sociocomunicativos, como prática produtora de letramento(s) em várias instâncias sociais,políticas e culturais.Ou observar se o direcionamento é exclusivamente voltado para a escrita como apropriação e representação do código linguístico como sistema autônomo, desarticulando toda e qualquer relação que há entre a língua e sociedade. </w:t>
      </w:r>
    </w:p>
    <w:p w:rsidR="008739FA" w:rsidRPr="00347516" w:rsidRDefault="008739FA" w:rsidP="00C819CD">
      <w:pPr>
        <w:spacing w:after="0" w:line="240" w:lineRule="auto"/>
        <w:jc w:val="both"/>
        <w:rPr>
          <w:rFonts w:ascii="Georgia" w:hAnsi="Georgia" w:cstheme="minorHAnsi"/>
          <w:bCs/>
          <w:color w:val="000000" w:themeColor="text1"/>
        </w:rPr>
      </w:pPr>
      <w:r w:rsidRPr="00347516">
        <w:rPr>
          <w:rFonts w:ascii="Georgia" w:hAnsi="Georgia" w:cstheme="minorHAnsi"/>
          <w:bCs/>
          <w:color w:val="000000" w:themeColor="text1"/>
        </w:rPr>
        <w:t>S</w:t>
      </w:r>
      <w:r w:rsidRPr="00347516">
        <w:rPr>
          <w:rFonts w:ascii="Georgia" w:hAnsi="Georgia" w:cstheme="minorHAnsi"/>
          <w:color w:val="000000" w:themeColor="text1"/>
        </w:rPr>
        <w:t xml:space="preserve">eria feita também a análise do livro didático, durante o decorrer dos meses de abril e maio, atentando para a noção de texto abordada no material e se esses gêneros, </w:t>
      </w:r>
      <w:r w:rsidRPr="00347516">
        <w:rPr>
          <w:rFonts w:ascii="Georgia" w:hAnsi="Georgia" w:cstheme="minorHAnsi"/>
          <w:bCs/>
          <w:color w:val="000000" w:themeColor="text1"/>
        </w:rPr>
        <w:t>com base nas OTM, são considerados pelo Livro</w:t>
      </w:r>
      <w:r w:rsidR="007218A2" w:rsidRPr="00347516">
        <w:rPr>
          <w:rFonts w:ascii="Georgia" w:hAnsi="Georgia" w:cstheme="minorHAnsi"/>
          <w:bCs/>
          <w:color w:val="000000" w:themeColor="text1"/>
        </w:rPr>
        <w:t xml:space="preserve"> Didático de Língua Portuguesa. </w:t>
      </w:r>
      <w:r w:rsidRPr="00347516">
        <w:rPr>
          <w:rFonts w:ascii="Georgia" w:hAnsi="Georgia" w:cstheme="minorHAnsi"/>
          <w:bCs/>
          <w:color w:val="000000" w:themeColor="text1"/>
        </w:rPr>
        <w:t xml:space="preserve">Busca-se observar se o ensino de língua esta partindo do texto </w:t>
      </w:r>
      <w:r w:rsidRPr="00347516">
        <w:rPr>
          <w:rFonts w:ascii="Georgia" w:hAnsi="Georgia" w:cstheme="minorHAnsi"/>
          <w:color w:val="000000" w:themeColor="text1"/>
        </w:rPr>
        <w:t xml:space="preserve">concebido como menor unidade para o ensino de LP (SOARES, 1998), ou os conteúdos são abordados sem a menor contextualização, partindo apenas do nível da frase. </w:t>
      </w:r>
    </w:p>
    <w:p w:rsidR="008739FA" w:rsidRPr="00347516" w:rsidRDefault="008739FA" w:rsidP="00C819CD">
      <w:pPr>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 xml:space="preserve">O que impulsionou a escolha desses textos foi o fato de que neles é possível perceber claramente uma elaboração convergente no processo de formação de um sujeito-autor, posto que o </w:t>
      </w:r>
      <w:r w:rsidRPr="00347516">
        <w:rPr>
          <w:rFonts w:ascii="Georgia" w:hAnsi="Georgia" w:cstheme="minorHAnsi"/>
          <w:i/>
          <w:color w:val="000000" w:themeColor="text1"/>
        </w:rPr>
        <w:t xml:space="preserve">diário </w:t>
      </w:r>
      <w:r w:rsidRPr="00347516">
        <w:rPr>
          <w:rFonts w:ascii="Georgia" w:hAnsi="Georgia" w:cstheme="minorHAnsi"/>
          <w:color w:val="000000" w:themeColor="text1"/>
        </w:rPr>
        <w:t xml:space="preserve">representa uma produção de caráter mais pessoal, enquanto a </w:t>
      </w:r>
      <w:r w:rsidRPr="00347516">
        <w:rPr>
          <w:rFonts w:ascii="Georgia" w:hAnsi="Georgia" w:cstheme="minorHAnsi"/>
          <w:i/>
          <w:color w:val="000000" w:themeColor="text1"/>
        </w:rPr>
        <w:t>notícia</w:t>
      </w:r>
      <w:r w:rsidRPr="00347516">
        <w:rPr>
          <w:rFonts w:ascii="Georgia" w:hAnsi="Georgia" w:cstheme="minorHAnsi"/>
          <w:color w:val="000000" w:themeColor="text1"/>
        </w:rPr>
        <w:t xml:space="preserve"> se mostra com traços mais sociais e públicos, ambos não são ficcionais, e a </w:t>
      </w:r>
      <w:r w:rsidRPr="00347516">
        <w:rPr>
          <w:rFonts w:ascii="Georgia" w:hAnsi="Georgia" w:cstheme="minorHAnsi"/>
          <w:i/>
          <w:color w:val="000000" w:themeColor="text1"/>
        </w:rPr>
        <w:t xml:space="preserve">carta do leitor </w:t>
      </w:r>
      <w:r w:rsidRPr="00347516">
        <w:rPr>
          <w:rFonts w:ascii="Georgia" w:hAnsi="Georgia" w:cstheme="minorHAnsi"/>
          <w:color w:val="000000" w:themeColor="text1"/>
        </w:rPr>
        <w:t>que requer do produtor uma análise crítica em relação a algo, o que por efeito possibilita o desenvolvimento da capacidade argumentativa dos alunos. Partindo desses pressupostos é importante salientar, que nesse trabalho que apresenta parcialmente a monitoria, são analisadas apenas propostas de produção escrita dos três textos, para intervir na reescrita de um deles ao passo do que for observado no decorrer das aulas.</w:t>
      </w:r>
    </w:p>
    <w:p w:rsidR="008739FA" w:rsidRPr="00347516" w:rsidRDefault="008739FA" w:rsidP="00C819CD">
      <w:pPr>
        <w:spacing w:after="0" w:line="240" w:lineRule="auto"/>
        <w:jc w:val="both"/>
        <w:rPr>
          <w:rFonts w:ascii="Georgia" w:hAnsi="Georgia" w:cstheme="minorHAnsi"/>
          <w:color w:val="000000" w:themeColor="text1"/>
        </w:rPr>
      </w:pPr>
    </w:p>
    <w:p w:rsidR="008739FA" w:rsidRPr="00347516" w:rsidRDefault="008739FA" w:rsidP="00C819CD">
      <w:pPr>
        <w:spacing w:after="0" w:line="240" w:lineRule="auto"/>
        <w:jc w:val="both"/>
        <w:rPr>
          <w:rFonts w:ascii="Georgia" w:hAnsi="Georgia" w:cstheme="minorHAnsi"/>
          <w:color w:val="000000" w:themeColor="text1"/>
        </w:rPr>
      </w:pPr>
    </w:p>
    <w:p w:rsidR="008739FA" w:rsidRPr="00347516" w:rsidRDefault="008739FA" w:rsidP="00C819CD">
      <w:pPr>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2. A PRODUÇÃO TEXTUAL NO EFII: ALGUMAS REFLEXÕES</w:t>
      </w:r>
    </w:p>
    <w:p w:rsidR="008739FA" w:rsidRPr="00347516" w:rsidRDefault="008739FA" w:rsidP="00C819CD">
      <w:pPr>
        <w:spacing w:after="0" w:line="240" w:lineRule="auto"/>
        <w:jc w:val="both"/>
        <w:rPr>
          <w:rFonts w:ascii="Georgia" w:hAnsi="Georgia" w:cstheme="minorHAnsi"/>
          <w:color w:val="000000" w:themeColor="text1"/>
        </w:rPr>
      </w:pPr>
    </w:p>
    <w:p w:rsidR="008739FA" w:rsidRPr="00347516" w:rsidRDefault="008739FA" w:rsidP="00C819CD">
      <w:pPr>
        <w:spacing w:after="0" w:line="240" w:lineRule="auto"/>
        <w:jc w:val="both"/>
        <w:rPr>
          <w:rFonts w:ascii="Georgia" w:hAnsi="Georgia" w:cstheme="minorHAnsi"/>
          <w:bCs/>
          <w:color w:val="000000" w:themeColor="text1"/>
        </w:rPr>
      </w:pPr>
      <w:r w:rsidRPr="00347516">
        <w:rPr>
          <w:rFonts w:ascii="Georgia" w:hAnsi="Georgia" w:cstheme="minorHAnsi"/>
          <w:bCs/>
          <w:color w:val="000000" w:themeColor="text1"/>
        </w:rPr>
        <w:t>Conforme os PCN (1998), a escola deve assumir um papel essencial no desenvolvimento de um processo de ensino-aprendizagem que tem em vista proporcionar o desenvolvimento da competência linguística, conceito este diretamente relacionado à habilidade dos indivíduos em empregar a língua em seus múltiplos aspectos, tal como produzir e interpretar textos específicos das mais variadas esferas de comunicação.</w:t>
      </w:r>
    </w:p>
    <w:p w:rsidR="008739FA" w:rsidRPr="00347516" w:rsidRDefault="008739FA" w:rsidP="00C819CD">
      <w:pPr>
        <w:spacing w:after="0" w:line="240" w:lineRule="auto"/>
        <w:jc w:val="both"/>
        <w:rPr>
          <w:rFonts w:ascii="Georgia" w:hAnsi="Georgia" w:cstheme="minorHAnsi"/>
          <w:bCs/>
          <w:color w:val="000000" w:themeColor="text1"/>
        </w:rPr>
      </w:pPr>
      <w:r w:rsidRPr="00347516">
        <w:rPr>
          <w:rFonts w:ascii="Georgia" w:hAnsi="Georgia" w:cstheme="minorHAnsi"/>
          <w:bCs/>
          <w:color w:val="000000" w:themeColor="text1"/>
        </w:rPr>
        <w:t xml:space="preserve">Alertam ainda para a necessidade de se ampliar a perspectiva de leitura e de escrita, uma vez que com os novos estudos acerca do letramento, termo que tem sido empregado atualmente no plural - </w:t>
      </w:r>
      <w:r w:rsidRPr="00347516">
        <w:rPr>
          <w:rFonts w:ascii="Georgia" w:hAnsi="Georgia" w:cstheme="minorHAnsi"/>
          <w:bCs/>
          <w:i/>
          <w:color w:val="000000" w:themeColor="text1"/>
        </w:rPr>
        <w:t xml:space="preserve">letramentos - </w:t>
      </w:r>
      <w:r w:rsidRPr="00347516">
        <w:rPr>
          <w:rFonts w:ascii="Georgia" w:hAnsi="Georgia" w:cstheme="minorHAnsi"/>
          <w:bCs/>
          <w:color w:val="000000" w:themeColor="text1"/>
        </w:rPr>
        <w:t xml:space="preserve">fundamentados numa perspectiva de letramentos ideológicos, estão diretamente relacionados a práticas sociais, culturais e de poder em distintos contextos. Os letramentos são múltiplos, variando no tempo, espaço, situações, e estritamente determinados por relações de poder (STREET, 1993 apud FEL). </w:t>
      </w:r>
    </w:p>
    <w:p w:rsidR="008739FA" w:rsidRPr="00347516" w:rsidRDefault="008739FA" w:rsidP="00C819CD">
      <w:pPr>
        <w:spacing w:after="0" w:line="240" w:lineRule="auto"/>
        <w:jc w:val="both"/>
        <w:rPr>
          <w:rFonts w:ascii="Georgia" w:hAnsi="Georgia" w:cstheme="minorHAnsi"/>
          <w:color w:val="000000" w:themeColor="text1"/>
        </w:rPr>
      </w:pPr>
      <w:r w:rsidRPr="00347516">
        <w:rPr>
          <w:rFonts w:ascii="Georgia" w:hAnsi="Georgia" w:cstheme="minorHAnsi"/>
          <w:bCs/>
          <w:color w:val="000000" w:themeColor="text1"/>
        </w:rPr>
        <w:t xml:space="preserve">Frente a isto, foi necessário adotar uma postura diferente em relação aos métodos e à atuação do professor em sala de aula, ao ensino de língua baseado apenas na estrutura linguística que parte da análise de frases isoladas, fora de contexto, não estava mais dando respaldo para uma formação sólida, crítica e atuante em sociedade. </w:t>
      </w:r>
      <w:r w:rsidRPr="00347516">
        <w:rPr>
          <w:rFonts w:ascii="Georgia" w:hAnsi="Georgia" w:cstheme="minorHAnsi"/>
          <w:color w:val="000000" w:themeColor="text1"/>
        </w:rPr>
        <w:t>Pensar a produção escrita na perspectiva do letramento e da inclusão social, nos obriga a pensar a escola como uma agência de letramento em que as práticas discursivas devem favorecer a construção e o exercício da cidadania plena (KLEIMAN, 1995). Nesse sentido, essa abordagem permite que se perceba a produção textual vinculada a um ensino que possa reunir uma abordagem funcionalista à comunicação social. Ademais, é preciso considerar o letramento crítico, visto que as práticas sociais de uso da escrita são geradas através de contextos sociais, culturais e políticos.</w:t>
      </w:r>
    </w:p>
    <w:p w:rsidR="008739FA" w:rsidRPr="00347516" w:rsidRDefault="008739FA" w:rsidP="00C819CD">
      <w:pPr>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Sem negar a importância dos textos que respondem a exigências das situações privadas de interlocução, em função dos compromissos de assegurar ao aluno o exercício pleno da cidadania, é preciso que as situações escolares de ensino de Língua Portuguesa priorizem os textos que caracterizam os usos públicos da linguagem. Os textos a serem selecionados são aqueles que, por suas características e usos, podem favorecer a reflexão crítica, o exercício de formas de pensamento mais elaboradas e abstratas, bem como a fruição estética dos usos artísticos da linguagem, ou seja, os mais vitais para a plena participação numa sociedade letrada (PCN-EF, 1998).</w:t>
      </w:r>
    </w:p>
    <w:p w:rsidR="008739FA" w:rsidRPr="00347516" w:rsidRDefault="008739FA" w:rsidP="00C819CD">
      <w:pPr>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 xml:space="preserve">Existem controvérsias em relação ao que é definido nos PCN e ao que realmente se constitui na prática docente. Segundo Marcuschi (2008) em seus estudos, o foco dos PCN para o ensino de língua ainda é restrito, diante da multiplicidade de produções textuais e dos propósitos comunicativos que vão emergindo ao longo de um processo sócio-histórico e cultural. O linguista também aponta para outro aspecto divergente em relação à proposta dos PCN, que consiste na recorrência dos mesmos gêneros nos manuais de ensino de língua, embora teoricamente afirmem o contrário. </w:t>
      </w:r>
    </w:p>
    <w:p w:rsidR="008739FA" w:rsidRPr="00347516" w:rsidRDefault="008739FA" w:rsidP="00C819CD">
      <w:pPr>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De acordo com Marcuschi (2008) há ainda grandes obstáculos quanto à abordagem da pluralidade dos gêneros, pois o foco dos estudos e as produções textuais muitas vezes estão direcionando-se aos mesmos gêneros. Os demais gêneros figuram apenas para “enfeite’ e até para distração dos alunos. São poucos os casos de tratamento dos gêneros de maneira sistemática (MARCUSCHI, 2008).</w:t>
      </w:r>
    </w:p>
    <w:p w:rsidR="008739FA" w:rsidRPr="00347516" w:rsidRDefault="008739FA" w:rsidP="00C819CD">
      <w:pPr>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Pensar nos livros didáticos utilizados para o desenvolvimento de atividades pedagógicas no Ensino Fundamental, desperta um inquietante ponto discursivo, a noção de que existe uma infinidade de gêneros com grandioso potencial educativo e de letramento, mas que infelizmente, por diversas vezes, não são reconhecidos e explorados em sala de aula. Muitos livros trazem na maioria das vezes abordagens voltadas apenas para gêneros específicos do âmbito escolar e de situações mais formais. Não contemplando outros gêneros próprios do dia a dia e que desenvolvem a identificação quotidiana dos alunos.</w:t>
      </w:r>
    </w:p>
    <w:p w:rsidR="008739FA" w:rsidRPr="00347516" w:rsidRDefault="008739FA" w:rsidP="00C819CD">
      <w:pPr>
        <w:spacing w:after="0" w:line="240" w:lineRule="auto"/>
        <w:jc w:val="both"/>
        <w:rPr>
          <w:rFonts w:ascii="Georgia" w:hAnsi="Georgia" w:cstheme="minorHAnsi"/>
          <w:color w:val="000000" w:themeColor="text1"/>
        </w:rPr>
      </w:pPr>
    </w:p>
    <w:p w:rsidR="008739FA" w:rsidRPr="00347516" w:rsidRDefault="008739FA" w:rsidP="00C819CD">
      <w:pPr>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3. OS GÊNEROS ESCRITOS NO FUNDAMENTAL II: UM RECORTE</w:t>
      </w:r>
    </w:p>
    <w:p w:rsidR="008739FA" w:rsidRPr="00347516" w:rsidRDefault="008739FA" w:rsidP="00C819CD">
      <w:pPr>
        <w:spacing w:after="0" w:line="240" w:lineRule="auto"/>
        <w:jc w:val="both"/>
        <w:rPr>
          <w:rFonts w:ascii="Georgia" w:hAnsi="Georgia" w:cstheme="minorHAnsi"/>
          <w:color w:val="000000" w:themeColor="text1"/>
        </w:rPr>
      </w:pPr>
    </w:p>
    <w:p w:rsidR="008739FA" w:rsidRPr="00347516" w:rsidRDefault="008739FA" w:rsidP="00C819CD">
      <w:pPr>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Ao analisar o Livro</w:t>
      </w:r>
      <w:r w:rsidRPr="00347516">
        <w:rPr>
          <w:rFonts w:ascii="Georgia" w:hAnsi="Georgia" w:cstheme="minorHAnsi"/>
          <w:i/>
          <w:color w:val="000000" w:themeColor="text1"/>
        </w:rPr>
        <w:t xml:space="preserve"> Português: Dialogando com textos¹</w:t>
      </w:r>
      <w:r w:rsidRPr="00347516">
        <w:rPr>
          <w:rFonts w:ascii="Georgia" w:hAnsi="Georgia" w:cstheme="minorHAnsi"/>
          <w:color w:val="000000" w:themeColor="text1"/>
        </w:rPr>
        <w:t xml:space="preserve">, como elemento fundamental para auxiliar a prática do professor e direcionar a metodologia utilizada por ele, é preciso destacar a importante noção de que a prática de ensino não deve estar delimitada apenas ao livro didático, mesmo que ele se apresente como elemento suficiente, pois existem outras possibilidades de abordagem dos conteúdos que também devem ser contempladas. </w:t>
      </w:r>
    </w:p>
    <w:p w:rsidR="008739FA" w:rsidRPr="00347516" w:rsidRDefault="008739FA" w:rsidP="00C819CD">
      <w:pPr>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 xml:space="preserve">Nesta coleção didática, verifica-seque a proposta não consiste em impor apenas o conhecimento de língua determinada pelo escopo gramatical, apoiado por um mecanismo de ensino direcionado para a análise das frases fora de contexto, embora também não desvalorize a importância que a norma padrão tem para determinadas situações, outrossim,  apresenta a língua como funcional e passível a transformações relacionadas ao contexto histórico, social e cultural. </w:t>
      </w:r>
    </w:p>
    <w:p w:rsidR="008739FA" w:rsidRPr="00347516" w:rsidRDefault="008739FA" w:rsidP="00C819CD">
      <w:pPr>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 xml:space="preserve">A obra orienta-se na articulação de três competências para o ensino de língua, a </w:t>
      </w:r>
      <w:r w:rsidRPr="00347516">
        <w:rPr>
          <w:rFonts w:ascii="Georgia" w:hAnsi="Georgia" w:cstheme="minorHAnsi"/>
          <w:i/>
          <w:color w:val="000000" w:themeColor="text1"/>
        </w:rPr>
        <w:t xml:space="preserve">competência comunicativa </w:t>
      </w:r>
      <w:r w:rsidRPr="00347516">
        <w:rPr>
          <w:rFonts w:ascii="Georgia" w:hAnsi="Georgia" w:cstheme="minorHAnsi"/>
          <w:color w:val="000000" w:themeColor="text1"/>
        </w:rPr>
        <w:t xml:space="preserve">que abrange aspectos relacionados a uma visão mais geral e prática da habilidade de comunicação oral e escrita nas mais diversas esferas sociais, considerando o contexto social em que cada aluno esta envolvido, gerando um diálogo entre o professor, aluno e conteúdo, estimulando um raciocínio critico e argumentativo diante das atividades. A </w:t>
      </w:r>
      <w:r w:rsidRPr="00347516">
        <w:rPr>
          <w:rFonts w:ascii="Georgia" w:hAnsi="Georgia" w:cstheme="minorHAnsi"/>
          <w:i/>
          <w:color w:val="000000" w:themeColor="text1"/>
        </w:rPr>
        <w:t xml:space="preserve">habilidade gramatical </w:t>
      </w:r>
      <w:r w:rsidRPr="00347516">
        <w:rPr>
          <w:rFonts w:ascii="Georgia" w:hAnsi="Georgia" w:cstheme="minorHAnsi"/>
          <w:color w:val="000000" w:themeColor="text1"/>
        </w:rPr>
        <w:t xml:space="preserve">que tenciona-se a proporcionar o conhecimento da estrutura e regras responsável por uma produção enunciativa própria dos alunos, mas que seja reconhecida no domínio da linguagem, e por fim a </w:t>
      </w:r>
      <w:r w:rsidRPr="00347516">
        <w:rPr>
          <w:rFonts w:ascii="Georgia" w:hAnsi="Georgia" w:cstheme="minorHAnsi"/>
          <w:i/>
          <w:color w:val="000000" w:themeColor="text1"/>
        </w:rPr>
        <w:t>capacidade textual q</w:t>
      </w:r>
      <w:r w:rsidRPr="00347516">
        <w:rPr>
          <w:rFonts w:ascii="Georgia" w:hAnsi="Georgia" w:cstheme="minorHAnsi"/>
          <w:color w:val="000000" w:themeColor="text1"/>
        </w:rPr>
        <w:t xml:space="preserve">ue é firmada na visão de trabalhar o texto como ponto de partida para o ensino de língua materna, promovendo a produção e interpretação textual além da prática da leitura dos mais diversos gêneros orais e escritos. </w:t>
      </w:r>
    </w:p>
    <w:p w:rsidR="008739FA" w:rsidRPr="00347516" w:rsidRDefault="00FF070B" w:rsidP="00C819CD">
      <w:pPr>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No livro as atividades</w:t>
      </w:r>
      <w:r w:rsidR="008739FA" w:rsidRPr="00347516">
        <w:rPr>
          <w:rFonts w:ascii="Georgia" w:hAnsi="Georgia" w:cstheme="minorHAnsi"/>
          <w:color w:val="000000" w:themeColor="text1"/>
        </w:rPr>
        <w:t xml:space="preserve"> são elencadas a partir de sete seções-</w:t>
      </w:r>
      <w:r w:rsidR="008739FA" w:rsidRPr="00347516">
        <w:rPr>
          <w:rFonts w:ascii="Georgia" w:hAnsi="Georgia" w:cstheme="minorHAnsi"/>
          <w:i/>
          <w:color w:val="000000" w:themeColor="text1"/>
        </w:rPr>
        <w:t>Motivações, Descobertas, Reinvenção, Papo-firme, Lendo mais, Realimentação e Roda de leitura</w:t>
      </w:r>
      <w:r w:rsidR="008739FA" w:rsidRPr="00347516">
        <w:rPr>
          <w:rFonts w:ascii="Georgia" w:hAnsi="Georgia" w:cstheme="minorHAnsi"/>
          <w:color w:val="000000" w:themeColor="text1"/>
        </w:rPr>
        <w:t xml:space="preserve">, dispostas em cada uma das sete unidades, nas quais se evidencia com maior ou menor intensidade as competências, comunicativas, gramaticais e textuais.A seção </w:t>
      </w:r>
      <w:r w:rsidR="008739FA" w:rsidRPr="00347516">
        <w:rPr>
          <w:rFonts w:ascii="Georgia" w:hAnsi="Georgia" w:cstheme="minorHAnsi"/>
          <w:i/>
          <w:color w:val="000000" w:themeColor="text1"/>
        </w:rPr>
        <w:t>Descobertas</w:t>
      </w:r>
      <w:r w:rsidR="008739FA" w:rsidRPr="00347516">
        <w:rPr>
          <w:rFonts w:ascii="Georgia" w:hAnsi="Georgia" w:cstheme="minorHAnsi"/>
          <w:color w:val="000000" w:themeColor="text1"/>
        </w:rPr>
        <w:t xml:space="preserve"> subdivide-se em mais três seções, a primeira, </w:t>
      </w:r>
      <w:r w:rsidR="008739FA" w:rsidRPr="00347516">
        <w:rPr>
          <w:rFonts w:ascii="Georgia" w:hAnsi="Georgia" w:cstheme="minorHAnsi"/>
          <w:i/>
          <w:color w:val="000000" w:themeColor="text1"/>
        </w:rPr>
        <w:t>Dialogando com o texto</w:t>
      </w:r>
      <w:r w:rsidR="008739FA" w:rsidRPr="00347516">
        <w:rPr>
          <w:rFonts w:ascii="Georgia" w:hAnsi="Georgia" w:cstheme="minorHAnsi"/>
          <w:color w:val="000000" w:themeColor="text1"/>
        </w:rPr>
        <w:t>, ressalta mais a competência textual e menos a comunicativa, favorecendo a interpretação e compreensão do texto, e as noções de estrutura e estilo textual.</w:t>
      </w:r>
    </w:p>
    <w:p w:rsidR="008739FA" w:rsidRPr="00347516" w:rsidRDefault="008739FA" w:rsidP="00C819CD">
      <w:pPr>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 xml:space="preserve">Em seguida a </w:t>
      </w:r>
      <w:r w:rsidRPr="00347516">
        <w:rPr>
          <w:rFonts w:ascii="Georgia" w:hAnsi="Georgia" w:cstheme="minorHAnsi"/>
          <w:i/>
          <w:color w:val="000000" w:themeColor="text1"/>
        </w:rPr>
        <w:t xml:space="preserve">Extrapolando </w:t>
      </w:r>
      <w:r w:rsidRPr="00347516">
        <w:rPr>
          <w:rFonts w:ascii="Georgia" w:hAnsi="Georgia" w:cstheme="minorHAnsi"/>
          <w:color w:val="000000" w:themeColor="text1"/>
        </w:rPr>
        <w:t xml:space="preserve">que salienta mais a comunicativa e menos a textual, construindo uma possível identificação com a leitura por parte do aluno, impulsionando uma conexão entre a leitura e a realidade que resulta em não permitir que o aluno fique à margem do texto e sim se apodere dele para compor seu conhecimento representativo. E por fim </w:t>
      </w:r>
      <w:r w:rsidRPr="00347516">
        <w:rPr>
          <w:rFonts w:ascii="Georgia" w:hAnsi="Georgia" w:cstheme="minorHAnsi"/>
          <w:i/>
          <w:color w:val="000000" w:themeColor="text1"/>
        </w:rPr>
        <w:t xml:space="preserve">Indo e vindo </w:t>
      </w:r>
      <w:r w:rsidRPr="00347516">
        <w:rPr>
          <w:rFonts w:ascii="Georgia" w:hAnsi="Georgia" w:cstheme="minorHAnsi"/>
          <w:color w:val="000000" w:themeColor="text1"/>
        </w:rPr>
        <w:t xml:space="preserve">que destaca a aptidão gramatical em ausência da comunicativa e textual, atestando a importância das regras gramaticais para a sistematização do conhecimento linguístico. </w:t>
      </w:r>
    </w:p>
    <w:p w:rsidR="008739FA" w:rsidRPr="00347516" w:rsidRDefault="008739FA" w:rsidP="00C819CD">
      <w:pPr>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 xml:space="preserve">No seguimento </w:t>
      </w:r>
      <w:r w:rsidRPr="00347516">
        <w:rPr>
          <w:rFonts w:ascii="Georgia" w:hAnsi="Georgia" w:cstheme="minorHAnsi"/>
          <w:i/>
          <w:color w:val="000000" w:themeColor="text1"/>
        </w:rPr>
        <w:t xml:space="preserve">Descobertas, </w:t>
      </w:r>
      <w:r w:rsidRPr="00347516">
        <w:rPr>
          <w:rFonts w:ascii="Georgia" w:hAnsi="Georgia" w:cstheme="minorHAnsi"/>
          <w:color w:val="000000" w:themeColor="text1"/>
        </w:rPr>
        <w:t xml:space="preserve">busca-se enfatizar a utilização dos gêneros textuais, a partir do tema que baseia as unidades. Os principais gêneros explorados são Poema, Reportagem, Conto e Roteiro de cinema. </w:t>
      </w:r>
    </w:p>
    <w:p w:rsidR="008739FA" w:rsidRPr="00347516" w:rsidRDefault="008739FA" w:rsidP="00C819CD">
      <w:pPr>
        <w:spacing w:after="0" w:line="240" w:lineRule="auto"/>
        <w:jc w:val="both"/>
        <w:rPr>
          <w:rFonts w:ascii="Georgia" w:hAnsi="Georgia" w:cstheme="minorHAnsi"/>
          <w:i/>
          <w:color w:val="000000" w:themeColor="text1"/>
        </w:rPr>
      </w:pPr>
      <w:r w:rsidRPr="00347516">
        <w:rPr>
          <w:rFonts w:ascii="Georgia" w:hAnsi="Georgia" w:cstheme="minorHAnsi"/>
          <w:color w:val="000000" w:themeColor="text1"/>
        </w:rPr>
        <w:t xml:space="preserve">Na segunda unidade, o assunto discutido é </w:t>
      </w:r>
      <w:r w:rsidRPr="00347516">
        <w:rPr>
          <w:rFonts w:ascii="Georgia" w:hAnsi="Georgia" w:cstheme="minorHAnsi"/>
          <w:i/>
          <w:color w:val="000000" w:themeColor="text1"/>
        </w:rPr>
        <w:t xml:space="preserve">criatividade e imaginação </w:t>
      </w:r>
      <w:r w:rsidRPr="00347516">
        <w:rPr>
          <w:rFonts w:ascii="Georgia" w:hAnsi="Georgia" w:cstheme="minorHAnsi"/>
          <w:color w:val="000000" w:themeColor="text1"/>
        </w:rPr>
        <w:t xml:space="preserve">e o gênero selecionado para subsidiar a abordagem foi o Poema </w:t>
      </w:r>
      <w:r w:rsidRPr="00347516">
        <w:rPr>
          <w:rFonts w:ascii="Georgia" w:hAnsi="Georgia" w:cstheme="minorHAnsi"/>
          <w:i/>
          <w:color w:val="000000" w:themeColor="text1"/>
        </w:rPr>
        <w:t>Muros</w:t>
      </w:r>
      <w:r w:rsidRPr="00347516">
        <w:rPr>
          <w:rFonts w:ascii="Georgia" w:hAnsi="Georgia" w:cstheme="minorHAnsi"/>
          <w:color w:val="000000" w:themeColor="text1"/>
        </w:rPr>
        <w:t xml:space="preserve"> de Murilo Mendes, que contempla questões ligadas ao imaginário. A terceira unidade exibe uma matéria relacionada às sensações geradas pelas primeiras experiências, </w:t>
      </w:r>
      <w:r w:rsidRPr="00347516">
        <w:rPr>
          <w:rFonts w:ascii="Georgia" w:hAnsi="Georgia" w:cstheme="minorHAnsi"/>
          <w:i/>
          <w:color w:val="000000" w:themeColor="text1"/>
        </w:rPr>
        <w:t xml:space="preserve">a primeira vez, </w:t>
      </w:r>
      <w:r w:rsidRPr="00347516">
        <w:rPr>
          <w:rFonts w:ascii="Georgia" w:hAnsi="Georgia" w:cstheme="minorHAnsi"/>
          <w:color w:val="000000" w:themeColor="text1"/>
        </w:rPr>
        <w:t xml:space="preserve">Reportagem de Xico Sá intitulada </w:t>
      </w:r>
      <w:r w:rsidRPr="00347516">
        <w:rPr>
          <w:rFonts w:ascii="Georgia" w:hAnsi="Georgia" w:cstheme="minorHAnsi"/>
          <w:i/>
          <w:color w:val="000000" w:themeColor="text1"/>
        </w:rPr>
        <w:t>Aos 54, avô festeja 1ª aventura no mar</w:t>
      </w:r>
      <w:r w:rsidRPr="00347516">
        <w:rPr>
          <w:rFonts w:ascii="Georgia" w:hAnsi="Georgia" w:cstheme="minorHAnsi"/>
          <w:color w:val="000000" w:themeColor="text1"/>
        </w:rPr>
        <w:t xml:space="preserve">. No quarto item, o Conto de susto </w:t>
      </w:r>
      <w:r w:rsidRPr="00347516">
        <w:rPr>
          <w:rFonts w:ascii="Georgia" w:hAnsi="Georgia" w:cstheme="minorHAnsi"/>
          <w:i/>
          <w:color w:val="000000" w:themeColor="text1"/>
        </w:rPr>
        <w:t>Gaspar, eu caio,</w:t>
      </w:r>
      <w:r w:rsidRPr="00347516">
        <w:rPr>
          <w:rFonts w:ascii="Georgia" w:hAnsi="Georgia" w:cstheme="minorHAnsi"/>
          <w:color w:val="000000" w:themeColor="text1"/>
        </w:rPr>
        <w:t xml:space="preserve"> de Ricardo Azevedo traça um paralelo entre questões relacionadas à </w:t>
      </w:r>
      <w:r w:rsidRPr="00347516">
        <w:rPr>
          <w:rFonts w:ascii="Georgia" w:hAnsi="Georgia" w:cstheme="minorHAnsi"/>
          <w:i/>
          <w:color w:val="000000" w:themeColor="text1"/>
        </w:rPr>
        <w:t>Cultura popular, tradições e folclore</w:t>
      </w:r>
      <w:r w:rsidRPr="00347516">
        <w:rPr>
          <w:rFonts w:ascii="Georgia" w:hAnsi="Georgia" w:cstheme="minorHAnsi"/>
          <w:color w:val="000000" w:themeColor="text1"/>
        </w:rPr>
        <w:t xml:space="preserve">. Na sétima unidade, o Roteiro do Central do Brasil escrito por João Emanuel Carneiro e Marcos Bernstein estabelece um diálogo com o conteúdo que versa sobre </w:t>
      </w:r>
      <w:r w:rsidRPr="00347516">
        <w:rPr>
          <w:rFonts w:ascii="Georgia" w:hAnsi="Georgia" w:cstheme="minorHAnsi"/>
          <w:i/>
          <w:color w:val="000000" w:themeColor="text1"/>
        </w:rPr>
        <w:t>o futuro e as expectativas do Brasil.</w:t>
      </w:r>
    </w:p>
    <w:p w:rsidR="008739FA" w:rsidRPr="00347516" w:rsidRDefault="008739FA" w:rsidP="00C819CD">
      <w:pPr>
        <w:spacing w:after="0" w:line="240" w:lineRule="auto"/>
        <w:jc w:val="both"/>
        <w:rPr>
          <w:rFonts w:ascii="Georgia" w:hAnsi="Georgia" w:cstheme="minorHAnsi"/>
          <w:i/>
          <w:color w:val="000000" w:themeColor="text1"/>
        </w:rPr>
      </w:pPr>
      <w:r w:rsidRPr="00347516">
        <w:rPr>
          <w:rFonts w:ascii="Georgia" w:hAnsi="Georgia" w:cstheme="minorHAnsi"/>
          <w:color w:val="000000" w:themeColor="text1"/>
        </w:rPr>
        <w:t xml:space="preserve">É importante pontuar alguns gêneros que também são explorados na seção </w:t>
      </w:r>
      <w:r w:rsidRPr="00347516">
        <w:rPr>
          <w:rFonts w:ascii="Georgia" w:hAnsi="Georgia" w:cstheme="minorHAnsi"/>
          <w:i/>
          <w:color w:val="000000" w:themeColor="text1"/>
        </w:rPr>
        <w:t>Reinvenção</w:t>
      </w:r>
      <w:r w:rsidRPr="00347516">
        <w:rPr>
          <w:rFonts w:ascii="Georgia" w:hAnsi="Georgia" w:cstheme="minorHAnsi"/>
          <w:color w:val="000000" w:themeColor="text1"/>
        </w:rPr>
        <w:t xml:space="preserve"> que focaliza aspectos direcionados à comunicação e textualidade, norteando o professor no desenvolvimento de atividades de produção de texto. Os gêneros destacados são Carta com relato de experiência Receita e Relato</w:t>
      </w:r>
      <w:r w:rsidRPr="00347516">
        <w:rPr>
          <w:rFonts w:ascii="Georgia" w:hAnsi="Georgia" w:cstheme="minorHAnsi"/>
          <w:i/>
          <w:color w:val="000000" w:themeColor="text1"/>
        </w:rPr>
        <w:t>.</w:t>
      </w:r>
    </w:p>
    <w:p w:rsidR="008739FA" w:rsidRPr="00347516" w:rsidRDefault="008739FA" w:rsidP="00C819CD">
      <w:pPr>
        <w:spacing w:after="0" w:line="240" w:lineRule="auto"/>
        <w:jc w:val="both"/>
        <w:rPr>
          <w:rFonts w:ascii="Georgia" w:eastAsia="Times New Roman" w:hAnsi="Georgia" w:cstheme="minorHAnsi"/>
          <w:color w:val="000000" w:themeColor="text1"/>
          <w:lang w:eastAsia="pt-BR"/>
        </w:rPr>
      </w:pPr>
      <w:r w:rsidRPr="00347516">
        <w:rPr>
          <w:rFonts w:ascii="Georgia" w:hAnsi="Georgia" w:cstheme="minorHAnsi"/>
          <w:color w:val="000000" w:themeColor="text1"/>
        </w:rPr>
        <w:t xml:space="preserve">O exemplar, embora se apresente com propostas inovadoras, voltadas para a noção de que é preciso implementar a diversidade de gêneros em livros didáticos, mostra-se contraditório em alguns aspectos, pois é possível percebera tentativa de evidenciar os gêneros literários. Nesse sentido, outros gêneros presentes na vida cotidiana, em situações concretas de uso não são explorados, reafirmando o ensino pautado na tradição. </w:t>
      </w:r>
      <w:r w:rsidRPr="00347516">
        <w:rPr>
          <w:rFonts w:ascii="Georgia" w:eastAsia="Times New Roman" w:hAnsi="Georgia" w:cstheme="minorHAnsi"/>
          <w:color w:val="000000" w:themeColor="text1"/>
          <w:lang w:eastAsia="pt-BR"/>
        </w:rPr>
        <w:t xml:space="preserve">A melhor alternativa para trabalhar o ensino de gêneros textuais é envolver os alunos em situações concretas de uso da língua, de modo que eles consigam desenvolver de forma significativa o domínio das produções textuais presentes nas diversas esferas da comunicação humana.  É necessário ter a consciência de que a escola é um “autêntico lugar de comunicação” e as situações escolares “são ocasiões de produção e recepção de textos” (SCHNEUWLY e DOLZ, 2004). </w:t>
      </w:r>
    </w:p>
    <w:p w:rsidR="008739FA" w:rsidRPr="00347516" w:rsidRDefault="008739FA" w:rsidP="00C819CD">
      <w:pPr>
        <w:spacing w:after="0" w:line="240" w:lineRule="auto"/>
        <w:jc w:val="both"/>
        <w:rPr>
          <w:rFonts w:ascii="Georgia" w:eastAsia="Times New Roman" w:hAnsi="Georgia" w:cstheme="minorHAnsi"/>
          <w:color w:val="000000" w:themeColor="text1"/>
          <w:lang w:eastAsia="pt-BR"/>
        </w:rPr>
      </w:pPr>
      <w:r w:rsidRPr="00347516">
        <w:rPr>
          <w:rFonts w:ascii="Georgia" w:eastAsia="Times New Roman" w:hAnsi="Georgia" w:cstheme="minorHAnsi"/>
          <w:color w:val="000000" w:themeColor="text1"/>
          <w:lang w:eastAsia="pt-BR"/>
        </w:rPr>
        <w:t xml:space="preserve">Verifica-se também que dos gêneros selecionados para análise, </w:t>
      </w:r>
      <w:r w:rsidRPr="00347516">
        <w:rPr>
          <w:rFonts w:ascii="Georgia" w:hAnsi="Georgia" w:cstheme="minorHAnsi"/>
          <w:bCs/>
          <w:color w:val="000000" w:themeColor="text1"/>
        </w:rPr>
        <w:t>Diário, Notícia e Carta do leitor, c</w:t>
      </w:r>
      <w:r w:rsidRPr="00347516">
        <w:rPr>
          <w:rFonts w:ascii="Georgia" w:hAnsi="Georgia" w:cstheme="minorHAnsi"/>
          <w:color w:val="000000" w:themeColor="text1"/>
        </w:rPr>
        <w:t xml:space="preserve">om embasamento nas propostas de orientações teórico-metodológicas de Pernambuco (OTM, 2008) para o ensino de Língua Portuguesa na 5ª série, não foram contemplados pelo livro em análise. </w:t>
      </w:r>
    </w:p>
    <w:p w:rsidR="008739FA" w:rsidRPr="00347516" w:rsidRDefault="008739FA" w:rsidP="00C819CD">
      <w:pPr>
        <w:spacing w:after="0" w:line="240" w:lineRule="auto"/>
        <w:jc w:val="both"/>
        <w:rPr>
          <w:rFonts w:ascii="Georgia" w:eastAsia="Times New Roman" w:hAnsi="Georgia" w:cstheme="minorHAnsi"/>
          <w:color w:val="000000" w:themeColor="text1"/>
          <w:lang w:eastAsia="pt-BR"/>
        </w:rPr>
      </w:pPr>
      <w:r w:rsidRPr="00347516">
        <w:rPr>
          <w:rFonts w:ascii="Georgia" w:eastAsia="Times New Roman" w:hAnsi="Georgia" w:cstheme="minorHAnsi"/>
          <w:color w:val="000000" w:themeColor="text1"/>
          <w:lang w:eastAsia="pt-BR"/>
        </w:rPr>
        <w:t xml:space="preserve">Outra lacuna foi identificada na seção </w:t>
      </w:r>
      <w:r w:rsidRPr="00347516">
        <w:rPr>
          <w:rFonts w:ascii="Georgia" w:eastAsia="Times New Roman" w:hAnsi="Georgia" w:cstheme="minorHAnsi"/>
          <w:i/>
          <w:color w:val="000000" w:themeColor="text1"/>
          <w:lang w:eastAsia="pt-BR"/>
        </w:rPr>
        <w:t xml:space="preserve">Descobertas, </w:t>
      </w:r>
      <w:r w:rsidRPr="00347516">
        <w:rPr>
          <w:rFonts w:ascii="Georgia" w:eastAsia="Times New Roman" w:hAnsi="Georgia" w:cstheme="minorHAnsi"/>
          <w:color w:val="000000" w:themeColor="text1"/>
          <w:lang w:eastAsia="pt-BR"/>
        </w:rPr>
        <w:t xml:space="preserve">onde observou-se que nas unidades I, V, VI, respectivamente, a narrativa intimista, O nome das vacas, de Vivina de Assis Viana, a narrativa de aventura, Quadribol, de Joanne K. Rowling, e a narrativa de costumes, Keiko, de Cristina Von foram classificadas como gênero textual. Dessa forma, observa-se que a noção de gênero textual e tipo textual não está sendo trabalhada de forma clara. </w:t>
      </w:r>
    </w:p>
    <w:p w:rsidR="008739FA" w:rsidRPr="00347516" w:rsidRDefault="008739FA" w:rsidP="00C819CD">
      <w:pPr>
        <w:spacing w:after="0" w:line="240" w:lineRule="auto"/>
        <w:jc w:val="both"/>
        <w:rPr>
          <w:rFonts w:ascii="Georgia" w:hAnsi="Georgia" w:cstheme="minorHAnsi"/>
          <w:color w:val="000000" w:themeColor="text1"/>
        </w:rPr>
      </w:pPr>
      <w:r w:rsidRPr="00347516">
        <w:rPr>
          <w:rFonts w:ascii="Georgia" w:eastAsia="Times New Roman" w:hAnsi="Georgia" w:cstheme="minorHAnsi"/>
          <w:color w:val="000000" w:themeColor="text1"/>
          <w:lang w:eastAsia="pt-BR"/>
        </w:rPr>
        <w:t>Os tipos textuais se caracterizam linguisticamente pelos aspectos lexicais, sintáticos, tempos verbais, como a narração, exposição, descrição, argumentação e injunção. Visto que os gêneros textuais são textos com funções comunicativas de organização e interação que se constituem sócio-histórica e culturalmente. Os gêneros podem compreender diversos tipos textuais, fenômeno chamado de heterogeneidade tipológica. Em todos os gêneros também se estão realizando tipos textuais, podendo ocorrer que o mesmo gênero realize dois ou mais tipos. Assim, um texto é em geral tipologicamente variado (heterogêneo). (</w:t>
      </w:r>
      <w:r w:rsidRPr="00347516">
        <w:rPr>
          <w:rFonts w:ascii="Georgia" w:hAnsi="Georgia" w:cstheme="minorHAnsi"/>
          <w:color w:val="000000" w:themeColor="text1"/>
        </w:rPr>
        <w:t xml:space="preserve">MARCUSCHI, 2002). </w:t>
      </w:r>
    </w:p>
    <w:p w:rsidR="008739FA" w:rsidRPr="00347516" w:rsidRDefault="008739FA" w:rsidP="00C819CD">
      <w:pPr>
        <w:spacing w:after="0" w:line="240" w:lineRule="auto"/>
        <w:jc w:val="both"/>
        <w:rPr>
          <w:rFonts w:ascii="Georgia" w:eastAsia="Times New Roman" w:hAnsi="Georgia" w:cstheme="minorHAnsi"/>
          <w:color w:val="000000" w:themeColor="text1"/>
          <w:lang w:eastAsia="pt-BR"/>
        </w:rPr>
      </w:pPr>
    </w:p>
    <w:p w:rsidR="008739FA" w:rsidRDefault="008739FA" w:rsidP="00C819CD">
      <w:pPr>
        <w:spacing w:after="0" w:line="240" w:lineRule="auto"/>
        <w:jc w:val="both"/>
        <w:rPr>
          <w:rFonts w:ascii="Georgia" w:eastAsia="Times New Roman" w:hAnsi="Georgia" w:cstheme="minorHAnsi"/>
          <w:color w:val="000000" w:themeColor="text1"/>
          <w:lang w:eastAsia="pt-BR"/>
        </w:rPr>
      </w:pPr>
    </w:p>
    <w:p w:rsidR="002C3CAA" w:rsidRDefault="002C3CAA" w:rsidP="00C819CD">
      <w:pPr>
        <w:spacing w:after="0" w:line="240" w:lineRule="auto"/>
        <w:jc w:val="both"/>
        <w:rPr>
          <w:rFonts w:ascii="Georgia" w:eastAsia="Times New Roman" w:hAnsi="Georgia" w:cstheme="minorHAnsi"/>
          <w:color w:val="000000" w:themeColor="text1"/>
          <w:lang w:eastAsia="pt-BR"/>
        </w:rPr>
      </w:pPr>
    </w:p>
    <w:p w:rsidR="008739FA" w:rsidRPr="00347516" w:rsidRDefault="008739FA" w:rsidP="00C819CD">
      <w:pPr>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CONSIDERAÇÕES FINAIS</w:t>
      </w:r>
    </w:p>
    <w:p w:rsidR="008739FA" w:rsidRPr="00347516" w:rsidRDefault="008739FA" w:rsidP="00C819CD">
      <w:pPr>
        <w:spacing w:after="0" w:line="240" w:lineRule="auto"/>
        <w:jc w:val="both"/>
        <w:rPr>
          <w:rFonts w:ascii="Georgia" w:hAnsi="Georgia" w:cstheme="minorHAnsi"/>
          <w:color w:val="000000" w:themeColor="text1"/>
        </w:rPr>
      </w:pPr>
    </w:p>
    <w:p w:rsidR="008739FA" w:rsidRPr="00347516" w:rsidRDefault="008739FA" w:rsidP="00C819CD">
      <w:pPr>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 xml:space="preserve">Mesmo com o desenvolvimento de teorias como a Sociolinguística, a Análise do Discurso, Teoria dos gêneros e a Linguística Textual, que contribuíram diretamente para a ocorrência de perspectivas inovadoras em relação à língua, texto, gênero e ensino, que consequentemente contribuíram para a melhoria do ensino de língua portuguesa, ainda é preciso, portanto, uma observação atenta no tocante à aplicabilidade da teoria na prática concreta.   </w:t>
      </w:r>
    </w:p>
    <w:p w:rsidR="008739FA" w:rsidRPr="00347516" w:rsidRDefault="008739FA" w:rsidP="00C819CD">
      <w:pPr>
        <w:spacing w:after="0" w:line="240" w:lineRule="auto"/>
        <w:jc w:val="both"/>
        <w:rPr>
          <w:rFonts w:ascii="Georgia" w:hAnsi="Georgia" w:cstheme="minorHAnsi"/>
          <w:color w:val="000000" w:themeColor="text1"/>
        </w:rPr>
      </w:pPr>
      <w:r w:rsidRPr="00347516">
        <w:rPr>
          <w:rFonts w:ascii="Georgia" w:hAnsi="Georgia" w:cstheme="minorHAnsi"/>
          <w:color w:val="000000" w:themeColor="text1"/>
        </w:rPr>
        <w:t xml:space="preserve">Neste trabalho, buscou-se aprofundar os conhecimentos teóricos para poder identificar as possíveis lacunas no processo de ensino-aprendizagem. </w:t>
      </w:r>
      <w:r w:rsidRPr="00347516">
        <w:rPr>
          <w:rFonts w:ascii="Georgia" w:hAnsi="Georgia" w:cstheme="minorHAnsi"/>
          <w:color w:val="000000" w:themeColor="text1"/>
        </w:rPr>
        <w:tab/>
        <w:t xml:space="preserve">Com base nos Parâmetros Curriculares Nacionais (PCN, 1998) e nas as orientações teórico-metodológicas de Pernambuco (OTM, 2008) ,observou-se a proposta do livro didático </w:t>
      </w:r>
      <w:r w:rsidRPr="00347516">
        <w:rPr>
          <w:rFonts w:ascii="Georgia" w:hAnsi="Georgia" w:cstheme="minorHAnsi"/>
          <w:i/>
          <w:color w:val="000000" w:themeColor="text1"/>
        </w:rPr>
        <w:t>Português: Dialogando com textos</w:t>
      </w:r>
      <w:r w:rsidRPr="00347516">
        <w:rPr>
          <w:rFonts w:ascii="Georgia" w:hAnsi="Georgia" w:cstheme="minorHAnsi"/>
          <w:color w:val="000000" w:themeColor="text1"/>
        </w:rPr>
        <w:t xml:space="preserve">, percebeu-se que o foco de ensino não está baseado apenas na assimilação do código linguístico, compreendendo também a língua a partir de seu funcionamento, e os conteúdos são trabalhados de forma contextualizada. No que refere-se aos gêneros textuais, constatou-se que não há uma abordagem muito diversificada, a ênfase é dada nos gêneros literários o que não possibilita examinar os gêneros presentes na vida cotidiana, nem favorecer a produção significativa de muitos textos. </w:t>
      </w:r>
    </w:p>
    <w:p w:rsidR="008739FA" w:rsidRPr="00347516" w:rsidRDefault="008739FA" w:rsidP="00C819CD">
      <w:pPr>
        <w:spacing w:after="0" w:line="240" w:lineRule="auto"/>
        <w:jc w:val="both"/>
        <w:rPr>
          <w:rFonts w:ascii="Georgia" w:hAnsi="Georgia" w:cstheme="minorHAnsi"/>
          <w:bCs/>
          <w:color w:val="000000" w:themeColor="text1"/>
        </w:rPr>
      </w:pPr>
      <w:r w:rsidRPr="00347516">
        <w:rPr>
          <w:rFonts w:ascii="Georgia" w:hAnsi="Georgia" w:cstheme="minorHAnsi"/>
          <w:color w:val="000000" w:themeColor="text1"/>
        </w:rPr>
        <w:t>Em relação aos gêneros analisados, D</w:t>
      </w:r>
      <w:r w:rsidRPr="00347516">
        <w:rPr>
          <w:rFonts w:ascii="Georgia" w:hAnsi="Georgia" w:cstheme="minorHAnsi"/>
          <w:bCs/>
          <w:color w:val="000000" w:themeColor="text1"/>
        </w:rPr>
        <w:t xml:space="preserve">iário, Notícia e Carta do leitor, não foram contemplados pela obra. O que o trabalho com esses gêneros possibilita, uma vez que não estão ligados a ficção, são de natureza pessoal e apresentando um caráter mais </w:t>
      </w:r>
      <w:r w:rsidRPr="00347516">
        <w:rPr>
          <w:rFonts w:ascii="Georgia" w:hAnsi="Georgia" w:cstheme="minorHAnsi"/>
          <w:color w:val="000000" w:themeColor="text1"/>
        </w:rPr>
        <w:t xml:space="preserve">social e público, é favorecido em partes por outros, como Reportagem, Relato e Carta com Relato de Experiência,  sem causar danos à aprendizagem, pois alguns aspectos se mostram semelhantes entre Notícia e Reportagem, Diário e Relato, assim como a Carta do leitor e a Carta de Relato de experiência.    </w:t>
      </w:r>
    </w:p>
    <w:p w:rsidR="008739FA" w:rsidRPr="00347516" w:rsidRDefault="008739FA" w:rsidP="00C819CD">
      <w:pPr>
        <w:spacing w:after="0" w:line="240" w:lineRule="auto"/>
        <w:jc w:val="both"/>
        <w:rPr>
          <w:rFonts w:ascii="Georgia" w:hAnsi="Georgia" w:cstheme="minorHAnsi"/>
          <w:bCs/>
          <w:color w:val="000000" w:themeColor="text1"/>
        </w:rPr>
      </w:pPr>
    </w:p>
    <w:p w:rsidR="008739FA" w:rsidRPr="00BB412E" w:rsidRDefault="008739FA" w:rsidP="00C819CD">
      <w:pPr>
        <w:spacing w:after="0" w:line="240" w:lineRule="auto"/>
        <w:jc w:val="both"/>
        <w:rPr>
          <w:rFonts w:ascii="Georgia" w:hAnsi="Georgia" w:cstheme="minorHAnsi"/>
          <w:bCs/>
          <w:color w:val="000000" w:themeColor="text1"/>
          <w:sz w:val="18"/>
          <w:szCs w:val="18"/>
        </w:rPr>
      </w:pPr>
    </w:p>
    <w:p w:rsidR="008739FA" w:rsidRPr="00BB412E" w:rsidRDefault="008739FA" w:rsidP="00C819CD">
      <w:pPr>
        <w:spacing w:after="0" w:line="240" w:lineRule="auto"/>
        <w:jc w:val="both"/>
        <w:rPr>
          <w:rFonts w:ascii="Georgia" w:hAnsi="Georgia" w:cstheme="minorHAnsi"/>
          <w:b/>
          <w:bCs/>
          <w:color w:val="000000" w:themeColor="text1"/>
          <w:sz w:val="18"/>
          <w:szCs w:val="18"/>
        </w:rPr>
      </w:pPr>
      <w:r w:rsidRPr="00BB412E">
        <w:rPr>
          <w:rFonts w:ascii="Georgia" w:hAnsi="Georgia" w:cstheme="minorHAnsi"/>
          <w:b/>
          <w:bCs/>
          <w:color w:val="000000" w:themeColor="text1"/>
          <w:sz w:val="18"/>
          <w:szCs w:val="18"/>
        </w:rPr>
        <w:t xml:space="preserve">REFERÊNCIAS </w:t>
      </w:r>
    </w:p>
    <w:p w:rsidR="008739FA" w:rsidRPr="00BB412E" w:rsidRDefault="008739FA" w:rsidP="00C819CD">
      <w:pPr>
        <w:spacing w:after="0" w:line="240" w:lineRule="auto"/>
        <w:jc w:val="both"/>
        <w:rPr>
          <w:rFonts w:ascii="Georgia" w:hAnsi="Georgia" w:cstheme="minorHAnsi"/>
          <w:bCs/>
          <w:color w:val="000000" w:themeColor="text1"/>
          <w:sz w:val="18"/>
          <w:szCs w:val="18"/>
        </w:rPr>
      </w:pPr>
    </w:p>
    <w:p w:rsidR="008739FA" w:rsidRPr="00BB412E" w:rsidRDefault="008739FA" w:rsidP="00C819CD">
      <w:pPr>
        <w:spacing w:after="0" w:line="240" w:lineRule="auto"/>
        <w:jc w:val="both"/>
        <w:rPr>
          <w:rFonts w:ascii="Georgia" w:hAnsi="Georgia" w:cstheme="minorHAnsi"/>
          <w:color w:val="000000" w:themeColor="text1"/>
          <w:sz w:val="18"/>
          <w:szCs w:val="18"/>
          <w:lang w:val="en-US"/>
        </w:rPr>
      </w:pPr>
      <w:r w:rsidRPr="00BB412E">
        <w:rPr>
          <w:rFonts w:ascii="Georgia" w:hAnsi="Georgia" w:cstheme="minorHAnsi"/>
          <w:color w:val="000000" w:themeColor="text1"/>
          <w:sz w:val="18"/>
          <w:szCs w:val="18"/>
        </w:rPr>
        <w:t xml:space="preserve">BRASIL. SEF/MEC. </w:t>
      </w:r>
      <w:r w:rsidRPr="00BB412E">
        <w:rPr>
          <w:rFonts w:ascii="Georgia" w:hAnsi="Georgia" w:cstheme="minorHAnsi"/>
          <w:i/>
          <w:color w:val="000000" w:themeColor="text1"/>
          <w:sz w:val="18"/>
          <w:szCs w:val="18"/>
        </w:rPr>
        <w:t>Parâmetros curriculares nacionais</w:t>
      </w:r>
      <w:r w:rsidRPr="00BB412E">
        <w:rPr>
          <w:rFonts w:ascii="Georgia" w:hAnsi="Georgia" w:cstheme="minorHAnsi"/>
          <w:color w:val="000000" w:themeColor="text1"/>
          <w:sz w:val="18"/>
          <w:szCs w:val="18"/>
        </w:rPr>
        <w:t xml:space="preserve">; língua portuguesa – 5ª. a 8ª. </w:t>
      </w:r>
      <w:r w:rsidRPr="00BB412E">
        <w:rPr>
          <w:rFonts w:ascii="Georgia" w:hAnsi="Georgia" w:cstheme="minorHAnsi"/>
          <w:color w:val="000000" w:themeColor="text1"/>
          <w:sz w:val="18"/>
          <w:szCs w:val="18"/>
          <w:lang w:val="en-US"/>
        </w:rPr>
        <w:t>Série. Brasília.SEF/MEC, 1998.</w:t>
      </w:r>
    </w:p>
    <w:p w:rsidR="008739FA" w:rsidRPr="00BB412E" w:rsidRDefault="008739FA" w:rsidP="00C819CD">
      <w:pPr>
        <w:spacing w:after="0" w:line="240" w:lineRule="auto"/>
        <w:jc w:val="both"/>
        <w:rPr>
          <w:rFonts w:ascii="Georgia" w:hAnsi="Georgia" w:cstheme="minorHAnsi"/>
          <w:color w:val="000000" w:themeColor="text1"/>
          <w:sz w:val="18"/>
          <w:szCs w:val="18"/>
        </w:rPr>
      </w:pPr>
      <w:r w:rsidRPr="00BB412E">
        <w:rPr>
          <w:rFonts w:ascii="Georgia" w:hAnsi="Georgia" w:cstheme="minorHAnsi"/>
          <w:color w:val="000000" w:themeColor="text1"/>
          <w:sz w:val="18"/>
          <w:szCs w:val="18"/>
          <w:lang w:val="en-US"/>
        </w:rPr>
        <w:t xml:space="preserve">BEAUGRANDE R. de. </w:t>
      </w:r>
      <w:r w:rsidRPr="00BB412E">
        <w:rPr>
          <w:rFonts w:ascii="Georgia" w:hAnsi="Georgia" w:cstheme="minorHAnsi"/>
          <w:i/>
          <w:color w:val="000000" w:themeColor="text1"/>
          <w:sz w:val="18"/>
          <w:szCs w:val="18"/>
          <w:lang w:val="en-US"/>
        </w:rPr>
        <w:t>New fundations for science of text and discurse</w:t>
      </w:r>
      <w:r w:rsidRPr="00BB412E">
        <w:rPr>
          <w:rFonts w:ascii="Georgia" w:hAnsi="Georgia" w:cstheme="minorHAnsi"/>
          <w:color w:val="000000" w:themeColor="text1"/>
          <w:sz w:val="18"/>
          <w:szCs w:val="18"/>
          <w:lang w:val="en-US"/>
        </w:rPr>
        <w:t xml:space="preserve">: cognition, communication, and the freedom of Access to knowledge and society. </w:t>
      </w:r>
      <w:r w:rsidRPr="00BB412E">
        <w:rPr>
          <w:rFonts w:ascii="Georgia" w:hAnsi="Georgia" w:cstheme="minorHAnsi"/>
          <w:color w:val="000000" w:themeColor="text1"/>
          <w:sz w:val="18"/>
          <w:szCs w:val="18"/>
        </w:rPr>
        <w:t>Norwood, Ablex, 1997.</w:t>
      </w:r>
    </w:p>
    <w:p w:rsidR="008739FA" w:rsidRPr="00BB412E" w:rsidRDefault="008739FA" w:rsidP="00C819CD">
      <w:pPr>
        <w:spacing w:after="0" w:line="240" w:lineRule="auto"/>
        <w:jc w:val="both"/>
        <w:rPr>
          <w:rFonts w:ascii="Georgia" w:hAnsi="Georgia" w:cstheme="minorHAnsi"/>
          <w:color w:val="000000" w:themeColor="text1"/>
          <w:sz w:val="18"/>
          <w:szCs w:val="18"/>
        </w:rPr>
      </w:pPr>
      <w:r w:rsidRPr="00BB412E">
        <w:rPr>
          <w:rFonts w:ascii="Georgia" w:hAnsi="Georgia" w:cstheme="minorHAnsi"/>
          <w:color w:val="000000" w:themeColor="text1"/>
          <w:sz w:val="18"/>
          <w:szCs w:val="18"/>
        </w:rPr>
        <w:t xml:space="preserve">BRONCKART, Jean-Paul. </w:t>
      </w:r>
      <w:r w:rsidRPr="00BB412E">
        <w:rPr>
          <w:rFonts w:ascii="Georgia" w:hAnsi="Georgia" w:cstheme="minorHAnsi"/>
          <w:i/>
          <w:color w:val="000000" w:themeColor="text1"/>
          <w:sz w:val="18"/>
          <w:szCs w:val="18"/>
        </w:rPr>
        <w:t>Atividade de linguagem, textos e discursos</w:t>
      </w:r>
      <w:r w:rsidRPr="00BB412E">
        <w:rPr>
          <w:rFonts w:ascii="Georgia" w:hAnsi="Georgia" w:cstheme="minorHAnsi"/>
          <w:color w:val="000000" w:themeColor="text1"/>
          <w:sz w:val="18"/>
          <w:szCs w:val="18"/>
        </w:rPr>
        <w:t xml:space="preserve">. Por um interacionismo sócio-discursivo. </w:t>
      </w:r>
      <w:smartTag w:uri="schemas-houaiss/mini" w:element="verbetes">
        <w:r w:rsidRPr="00BB412E">
          <w:rPr>
            <w:rFonts w:ascii="Georgia" w:hAnsi="Georgia" w:cstheme="minorHAnsi"/>
            <w:color w:val="000000" w:themeColor="text1"/>
            <w:sz w:val="18"/>
            <w:szCs w:val="18"/>
          </w:rPr>
          <w:t>São</w:t>
        </w:r>
      </w:smartTag>
      <w:r w:rsidRPr="00BB412E">
        <w:rPr>
          <w:rFonts w:ascii="Georgia" w:hAnsi="Georgia" w:cstheme="minorHAnsi"/>
          <w:color w:val="000000" w:themeColor="text1"/>
          <w:sz w:val="18"/>
          <w:szCs w:val="18"/>
        </w:rPr>
        <w:t xml:space="preserve"> Paulo, EDUC, 1999.</w:t>
      </w:r>
    </w:p>
    <w:p w:rsidR="008739FA" w:rsidRPr="00BB412E" w:rsidRDefault="008739FA" w:rsidP="00C819CD">
      <w:pPr>
        <w:spacing w:after="0" w:line="240" w:lineRule="auto"/>
        <w:jc w:val="both"/>
        <w:rPr>
          <w:rFonts w:ascii="Georgia" w:hAnsi="Georgia" w:cstheme="minorHAnsi"/>
          <w:b/>
          <w:color w:val="000000" w:themeColor="text1"/>
          <w:sz w:val="18"/>
          <w:szCs w:val="18"/>
        </w:rPr>
      </w:pPr>
      <w:r w:rsidRPr="00BB412E">
        <w:rPr>
          <w:rFonts w:ascii="Georgia" w:hAnsi="Georgia" w:cstheme="minorHAnsi"/>
          <w:color w:val="000000" w:themeColor="text1"/>
          <w:sz w:val="18"/>
          <w:szCs w:val="18"/>
        </w:rPr>
        <w:t xml:space="preserve">FELÍCIO, Rosane P. et al. Projet(o) arte. In: MOURA, Eduardo; ROJO, Roxane. (Orgs.). </w:t>
      </w:r>
      <w:r w:rsidRPr="00BB412E">
        <w:rPr>
          <w:rFonts w:ascii="Georgia" w:hAnsi="Georgia" w:cstheme="minorHAnsi"/>
          <w:i/>
          <w:color w:val="000000" w:themeColor="text1"/>
          <w:sz w:val="18"/>
          <w:szCs w:val="18"/>
        </w:rPr>
        <w:t>Multiletramentos na escola</w:t>
      </w:r>
      <w:r w:rsidRPr="00BB412E">
        <w:rPr>
          <w:rFonts w:ascii="Georgia" w:hAnsi="Georgia" w:cstheme="minorHAnsi"/>
          <w:b/>
          <w:color w:val="000000" w:themeColor="text1"/>
          <w:sz w:val="18"/>
          <w:szCs w:val="18"/>
        </w:rPr>
        <w:t xml:space="preserve">. </w:t>
      </w:r>
      <w:r w:rsidRPr="00BB412E">
        <w:rPr>
          <w:rFonts w:ascii="Georgia" w:hAnsi="Georgia" w:cstheme="minorHAnsi"/>
          <w:color w:val="000000" w:themeColor="text1"/>
          <w:sz w:val="18"/>
          <w:szCs w:val="18"/>
        </w:rPr>
        <w:t>São Paulo: Parábola Editorial, 2012. p. 123- 146.</w:t>
      </w:r>
    </w:p>
    <w:p w:rsidR="008739FA" w:rsidRPr="00BB412E" w:rsidRDefault="008739FA" w:rsidP="00C819CD">
      <w:pPr>
        <w:spacing w:after="0" w:line="240" w:lineRule="auto"/>
        <w:jc w:val="both"/>
        <w:rPr>
          <w:rFonts w:ascii="Georgia" w:hAnsi="Georgia" w:cstheme="minorHAnsi"/>
          <w:color w:val="000000" w:themeColor="text1"/>
          <w:sz w:val="18"/>
          <w:szCs w:val="18"/>
        </w:rPr>
      </w:pPr>
      <w:r w:rsidRPr="00BB412E">
        <w:rPr>
          <w:rFonts w:ascii="Georgia" w:hAnsi="Georgia" w:cstheme="minorHAnsi"/>
          <w:color w:val="000000" w:themeColor="text1"/>
          <w:sz w:val="18"/>
          <w:szCs w:val="18"/>
        </w:rPr>
        <w:t xml:space="preserve">HELENE, Maria Beatriz Marcondes; LAURIA, Maria Paula Parisi; BUSCATO, Lenira Aparecida. </w:t>
      </w:r>
      <w:r w:rsidRPr="00BB412E">
        <w:rPr>
          <w:rFonts w:ascii="Georgia" w:hAnsi="Georgia" w:cstheme="minorHAnsi"/>
          <w:i/>
          <w:color w:val="000000" w:themeColor="text1"/>
          <w:sz w:val="18"/>
          <w:szCs w:val="18"/>
        </w:rPr>
        <w:t>Português: Dialogando com textos</w:t>
      </w:r>
      <w:r w:rsidRPr="00BB412E">
        <w:rPr>
          <w:rFonts w:ascii="Georgia" w:hAnsi="Georgia" w:cstheme="minorHAnsi"/>
          <w:b/>
          <w:color w:val="000000" w:themeColor="text1"/>
          <w:sz w:val="18"/>
          <w:szCs w:val="18"/>
        </w:rPr>
        <w:t xml:space="preserve">: </w:t>
      </w:r>
      <w:r w:rsidRPr="00BB412E">
        <w:rPr>
          <w:rFonts w:ascii="Georgia" w:hAnsi="Georgia" w:cstheme="minorHAnsi"/>
          <w:color w:val="000000" w:themeColor="text1"/>
          <w:sz w:val="18"/>
          <w:szCs w:val="18"/>
        </w:rPr>
        <w:t>5ª série. Curitiba: Positivo, 2006. (coleção Português: dialogando com textos, v.5).</w:t>
      </w:r>
    </w:p>
    <w:p w:rsidR="008739FA" w:rsidRPr="00BB412E" w:rsidRDefault="008739FA" w:rsidP="00C819CD">
      <w:pPr>
        <w:pStyle w:val="Recuodecorpodetexto"/>
        <w:ind w:firstLine="0"/>
        <w:rPr>
          <w:rFonts w:ascii="Georgia" w:hAnsi="Georgia" w:cstheme="minorHAnsi"/>
          <w:color w:val="000000" w:themeColor="text1"/>
          <w:sz w:val="18"/>
          <w:szCs w:val="18"/>
        </w:rPr>
      </w:pPr>
      <w:r w:rsidRPr="00BB412E">
        <w:rPr>
          <w:rFonts w:ascii="Georgia" w:hAnsi="Georgia" w:cstheme="minorHAnsi"/>
          <w:color w:val="000000" w:themeColor="text1"/>
          <w:sz w:val="18"/>
          <w:szCs w:val="18"/>
        </w:rPr>
        <w:t xml:space="preserve">KLEIMAN, Angela B. Modelos de letramento e as práticas de alfabetização na escola. In: KLEIMAN, A. (org.). </w:t>
      </w:r>
      <w:r w:rsidRPr="00BB412E">
        <w:rPr>
          <w:rFonts w:ascii="Georgia" w:hAnsi="Georgia" w:cstheme="minorHAnsi"/>
          <w:i/>
          <w:color w:val="000000" w:themeColor="text1"/>
          <w:sz w:val="18"/>
          <w:szCs w:val="18"/>
        </w:rPr>
        <w:t>Os significados do letramento</w:t>
      </w:r>
      <w:r w:rsidRPr="00BB412E">
        <w:rPr>
          <w:rFonts w:ascii="Georgia" w:hAnsi="Georgia" w:cstheme="minorHAnsi"/>
          <w:color w:val="000000" w:themeColor="text1"/>
          <w:sz w:val="18"/>
          <w:szCs w:val="18"/>
        </w:rPr>
        <w:t>: uma nova perspectiva sobre a prática social da escrita. São Paulo, Mercado de Letras, 1995, p. 15-61.</w:t>
      </w:r>
    </w:p>
    <w:p w:rsidR="008739FA" w:rsidRPr="00BB412E" w:rsidRDefault="008739FA" w:rsidP="00C819CD">
      <w:pPr>
        <w:spacing w:after="0" w:line="240" w:lineRule="auto"/>
        <w:jc w:val="both"/>
        <w:rPr>
          <w:rFonts w:ascii="Georgia" w:eastAsia="Times New Roman" w:hAnsi="Georgia" w:cstheme="minorHAnsi"/>
          <w:color w:val="000000" w:themeColor="text1"/>
          <w:sz w:val="18"/>
          <w:szCs w:val="18"/>
          <w:lang w:eastAsia="pt-BR"/>
        </w:rPr>
      </w:pPr>
      <w:r w:rsidRPr="00BB412E">
        <w:rPr>
          <w:rFonts w:ascii="Georgia" w:eastAsia="Times New Roman" w:hAnsi="Georgia" w:cstheme="minorHAnsi"/>
          <w:color w:val="000000" w:themeColor="text1"/>
          <w:sz w:val="18"/>
          <w:szCs w:val="18"/>
          <w:lang w:eastAsia="pt-BR"/>
        </w:rPr>
        <w:t xml:space="preserve">MARCUSCHI, Luiz Antônio. </w:t>
      </w:r>
      <w:r w:rsidRPr="00BB412E">
        <w:rPr>
          <w:rFonts w:ascii="Georgia" w:eastAsia="Times New Roman" w:hAnsi="Georgia" w:cstheme="minorHAnsi"/>
          <w:i/>
          <w:color w:val="000000" w:themeColor="text1"/>
          <w:sz w:val="18"/>
          <w:szCs w:val="18"/>
          <w:lang w:eastAsia="pt-BR"/>
        </w:rPr>
        <w:t>Produção textual, análise de gêneros e compreensão</w:t>
      </w:r>
      <w:r w:rsidRPr="00BB412E">
        <w:rPr>
          <w:rFonts w:ascii="Georgia" w:eastAsia="Times New Roman" w:hAnsi="Georgia" w:cstheme="minorHAnsi"/>
          <w:color w:val="000000" w:themeColor="text1"/>
          <w:sz w:val="18"/>
          <w:szCs w:val="18"/>
          <w:lang w:eastAsia="pt-BR"/>
        </w:rPr>
        <w:t>. São Paulo: Parábola Editorial, 2008.</w:t>
      </w:r>
    </w:p>
    <w:p w:rsidR="008739FA" w:rsidRPr="00BB412E" w:rsidRDefault="008739FA" w:rsidP="00C819CD">
      <w:pPr>
        <w:spacing w:after="0" w:line="240" w:lineRule="auto"/>
        <w:jc w:val="both"/>
        <w:rPr>
          <w:rFonts w:ascii="Georgia" w:hAnsi="Georgia" w:cstheme="minorHAnsi"/>
          <w:color w:val="000000" w:themeColor="text1"/>
          <w:sz w:val="18"/>
          <w:szCs w:val="18"/>
        </w:rPr>
      </w:pPr>
      <w:r w:rsidRPr="00BB412E">
        <w:rPr>
          <w:rFonts w:ascii="Georgia" w:hAnsi="Georgia" w:cstheme="minorHAnsi"/>
          <w:color w:val="000000" w:themeColor="text1"/>
          <w:sz w:val="18"/>
          <w:szCs w:val="18"/>
        </w:rPr>
        <w:t xml:space="preserve">_____. Gêneros textuais: definição e funcionalidade. In: DIONÍSIO, Angela Paiva; MACHADO, Anna Rachel; BEZERRA, Maria Auxiliadora (Orgs.). </w:t>
      </w:r>
      <w:r w:rsidRPr="00BB412E">
        <w:rPr>
          <w:rFonts w:ascii="Georgia" w:hAnsi="Georgia" w:cstheme="minorHAnsi"/>
          <w:bCs/>
          <w:i/>
          <w:color w:val="000000" w:themeColor="text1"/>
          <w:sz w:val="18"/>
          <w:szCs w:val="18"/>
        </w:rPr>
        <w:t>Gêneros textuais e ensino</w:t>
      </w:r>
      <w:r w:rsidRPr="00BB412E">
        <w:rPr>
          <w:rFonts w:ascii="Georgia" w:hAnsi="Georgia" w:cstheme="minorHAnsi"/>
          <w:b/>
          <w:bCs/>
          <w:color w:val="000000" w:themeColor="text1"/>
          <w:sz w:val="18"/>
          <w:szCs w:val="18"/>
        </w:rPr>
        <w:t xml:space="preserve">. </w:t>
      </w:r>
      <w:r w:rsidRPr="00BB412E">
        <w:rPr>
          <w:rFonts w:ascii="Georgia" w:hAnsi="Georgia" w:cstheme="minorHAnsi"/>
          <w:color w:val="000000" w:themeColor="text1"/>
          <w:sz w:val="18"/>
          <w:szCs w:val="18"/>
        </w:rPr>
        <w:t>Rio de Janeiro: Lucerna, 2002, p. 19-36.</w:t>
      </w:r>
    </w:p>
    <w:p w:rsidR="008739FA" w:rsidRPr="00BB412E" w:rsidRDefault="008739FA" w:rsidP="00C819CD">
      <w:pPr>
        <w:spacing w:after="0" w:line="240" w:lineRule="auto"/>
        <w:jc w:val="both"/>
        <w:rPr>
          <w:rFonts w:ascii="Georgia" w:hAnsi="Georgia" w:cstheme="minorHAnsi"/>
          <w:bCs/>
          <w:color w:val="000000" w:themeColor="text1"/>
          <w:sz w:val="18"/>
          <w:szCs w:val="18"/>
        </w:rPr>
      </w:pPr>
      <w:r w:rsidRPr="00BB412E">
        <w:rPr>
          <w:rFonts w:ascii="Georgia" w:hAnsi="Georgia" w:cstheme="minorHAnsi"/>
          <w:bCs/>
          <w:color w:val="000000" w:themeColor="text1"/>
          <w:sz w:val="18"/>
          <w:szCs w:val="18"/>
        </w:rPr>
        <w:t xml:space="preserve">Secretaria de Educação. </w:t>
      </w:r>
      <w:r w:rsidRPr="00BB412E">
        <w:rPr>
          <w:rFonts w:ascii="Georgia" w:hAnsi="Georgia" w:cstheme="minorHAnsi"/>
          <w:bCs/>
          <w:i/>
          <w:color w:val="000000" w:themeColor="text1"/>
          <w:sz w:val="18"/>
          <w:szCs w:val="18"/>
        </w:rPr>
        <w:t>ORIENTAÇÕES TEÓRICO-METODOLÓGICAS</w:t>
      </w:r>
      <w:r w:rsidRPr="00BB412E">
        <w:rPr>
          <w:rFonts w:ascii="Georgia" w:hAnsi="Georgia" w:cstheme="minorHAnsi"/>
          <w:bCs/>
          <w:color w:val="000000" w:themeColor="text1"/>
          <w:sz w:val="18"/>
          <w:szCs w:val="18"/>
        </w:rPr>
        <w:t>: Ensino fundamental; Língua Portuguesa. - 1º ao 9º Ano. Pernambuco, 2008.</w:t>
      </w:r>
    </w:p>
    <w:p w:rsidR="008739FA" w:rsidRPr="00BB412E" w:rsidRDefault="008739FA" w:rsidP="00C819CD">
      <w:pPr>
        <w:spacing w:after="0" w:line="240" w:lineRule="auto"/>
        <w:jc w:val="both"/>
        <w:rPr>
          <w:rFonts w:ascii="Georgia" w:eastAsia="Times New Roman" w:hAnsi="Georgia" w:cstheme="minorHAnsi"/>
          <w:color w:val="000000" w:themeColor="text1"/>
          <w:sz w:val="18"/>
          <w:szCs w:val="18"/>
          <w:lang w:eastAsia="pt-BR"/>
        </w:rPr>
      </w:pPr>
      <w:r w:rsidRPr="00BB412E">
        <w:rPr>
          <w:rFonts w:ascii="Georgia" w:eastAsia="Times New Roman" w:hAnsi="Georgia" w:cstheme="minorHAnsi"/>
          <w:color w:val="000000" w:themeColor="text1"/>
          <w:sz w:val="18"/>
          <w:szCs w:val="18"/>
          <w:lang w:eastAsia="pt-BR"/>
        </w:rPr>
        <w:t xml:space="preserve">SCHENEUWLY, B; DOLZ, J. </w:t>
      </w:r>
      <w:r w:rsidRPr="00BB412E">
        <w:rPr>
          <w:rFonts w:ascii="Georgia" w:eastAsia="Times New Roman" w:hAnsi="Georgia" w:cstheme="minorHAnsi"/>
          <w:i/>
          <w:color w:val="000000" w:themeColor="text1"/>
          <w:sz w:val="18"/>
          <w:szCs w:val="18"/>
          <w:lang w:eastAsia="pt-BR"/>
        </w:rPr>
        <w:t>Gêneros orais e escritos na escola</w:t>
      </w:r>
      <w:r w:rsidRPr="00BB412E">
        <w:rPr>
          <w:rFonts w:ascii="Georgia" w:eastAsia="Times New Roman" w:hAnsi="Georgia" w:cstheme="minorHAnsi"/>
          <w:b/>
          <w:color w:val="000000" w:themeColor="text1"/>
          <w:sz w:val="18"/>
          <w:szCs w:val="18"/>
          <w:lang w:eastAsia="pt-BR"/>
        </w:rPr>
        <w:t>.</w:t>
      </w:r>
      <w:r w:rsidRPr="00BB412E">
        <w:rPr>
          <w:rFonts w:ascii="Georgia" w:eastAsia="Times New Roman" w:hAnsi="Georgia" w:cstheme="minorHAnsi"/>
          <w:color w:val="000000" w:themeColor="text1"/>
          <w:sz w:val="18"/>
          <w:szCs w:val="18"/>
          <w:lang w:eastAsia="pt-BR"/>
        </w:rPr>
        <w:t xml:space="preserve"> Trad. e org. Roxane Rojo e Gláis Sales Cordeiro. Campinas, SP: Mercado das Letras, 2004</w:t>
      </w:r>
    </w:p>
    <w:p w:rsidR="00FF070B" w:rsidRDefault="008739FA" w:rsidP="00494FAB">
      <w:pPr>
        <w:pStyle w:val="Recuodecorpodetexto"/>
        <w:ind w:firstLine="0"/>
        <w:rPr>
          <w:rFonts w:ascii="Georgia" w:hAnsi="Georgia" w:cstheme="minorHAnsi"/>
          <w:color w:val="000000" w:themeColor="text1"/>
          <w:sz w:val="18"/>
          <w:szCs w:val="18"/>
        </w:rPr>
      </w:pPr>
      <w:r w:rsidRPr="00BB412E">
        <w:rPr>
          <w:rFonts w:ascii="Georgia" w:hAnsi="Georgia" w:cstheme="minorHAnsi"/>
          <w:color w:val="000000" w:themeColor="text1"/>
          <w:sz w:val="18"/>
          <w:szCs w:val="18"/>
        </w:rPr>
        <w:t xml:space="preserve">SOARES, Magda B. Concepções de linguagem e o ensino de língua portuguesa. In: BASTOS, N. B. (org.). </w:t>
      </w:r>
      <w:r w:rsidRPr="00BB412E">
        <w:rPr>
          <w:rFonts w:ascii="Georgia" w:hAnsi="Georgia" w:cstheme="minorHAnsi"/>
          <w:i/>
          <w:color w:val="000000" w:themeColor="text1"/>
          <w:sz w:val="18"/>
          <w:szCs w:val="18"/>
        </w:rPr>
        <w:t>Língua portuguesa</w:t>
      </w:r>
      <w:r w:rsidRPr="00BB412E">
        <w:rPr>
          <w:rFonts w:ascii="Georgia" w:hAnsi="Georgia" w:cstheme="minorHAnsi"/>
          <w:color w:val="000000" w:themeColor="text1"/>
          <w:sz w:val="18"/>
          <w:szCs w:val="18"/>
        </w:rPr>
        <w:t>: história, perspectivas, ensino. São Paulo, Educ, 1998, p. 53-60.</w:t>
      </w:r>
    </w:p>
    <w:p w:rsidR="00DF7605" w:rsidRDefault="00DF7605" w:rsidP="00494FAB">
      <w:pPr>
        <w:pStyle w:val="Recuodecorpodetexto"/>
        <w:ind w:firstLine="0"/>
        <w:rPr>
          <w:rFonts w:ascii="Georgia" w:hAnsi="Georgia" w:cstheme="minorHAnsi"/>
          <w:color w:val="000000" w:themeColor="text1"/>
          <w:sz w:val="18"/>
          <w:szCs w:val="18"/>
        </w:rPr>
      </w:pPr>
    </w:p>
    <w:p w:rsidR="00DF7605" w:rsidRDefault="00DF7605" w:rsidP="00494FAB">
      <w:pPr>
        <w:pStyle w:val="Recuodecorpodetexto"/>
        <w:ind w:firstLine="0"/>
        <w:rPr>
          <w:rFonts w:ascii="Georgia" w:hAnsi="Georgia" w:cstheme="minorHAnsi"/>
          <w:color w:val="000000" w:themeColor="text1"/>
          <w:sz w:val="18"/>
          <w:szCs w:val="18"/>
        </w:rPr>
      </w:pPr>
    </w:p>
    <w:p w:rsidR="00DF7605" w:rsidRDefault="00DF7605" w:rsidP="00494FAB">
      <w:pPr>
        <w:pStyle w:val="Recuodecorpodetexto"/>
        <w:ind w:firstLine="0"/>
        <w:rPr>
          <w:rFonts w:ascii="Georgia" w:hAnsi="Georgia" w:cstheme="minorHAnsi"/>
          <w:color w:val="000000" w:themeColor="text1"/>
          <w:sz w:val="18"/>
          <w:szCs w:val="18"/>
        </w:rPr>
      </w:pPr>
    </w:p>
    <w:p w:rsidR="00DF7605" w:rsidRDefault="00DF7605" w:rsidP="00494FAB">
      <w:pPr>
        <w:pStyle w:val="Recuodecorpodetexto"/>
        <w:ind w:firstLine="0"/>
        <w:rPr>
          <w:rFonts w:ascii="Georgia" w:hAnsi="Georgia" w:cstheme="minorHAnsi"/>
          <w:color w:val="000000" w:themeColor="text1"/>
          <w:sz w:val="18"/>
          <w:szCs w:val="18"/>
        </w:rPr>
      </w:pPr>
    </w:p>
    <w:p w:rsidR="00DF7605" w:rsidRDefault="00DF7605" w:rsidP="00494FAB">
      <w:pPr>
        <w:pStyle w:val="Recuodecorpodetexto"/>
        <w:ind w:firstLine="0"/>
        <w:rPr>
          <w:rFonts w:ascii="Georgia" w:hAnsi="Georgia" w:cstheme="minorHAnsi"/>
          <w:color w:val="000000" w:themeColor="text1"/>
          <w:sz w:val="18"/>
          <w:szCs w:val="18"/>
        </w:rPr>
      </w:pPr>
    </w:p>
    <w:p w:rsidR="00DF7605" w:rsidRDefault="00DF7605" w:rsidP="00494FAB">
      <w:pPr>
        <w:pStyle w:val="Recuodecorpodetexto"/>
        <w:ind w:firstLine="0"/>
        <w:rPr>
          <w:rFonts w:ascii="Georgia" w:hAnsi="Georgia" w:cstheme="minorHAnsi"/>
          <w:color w:val="000000" w:themeColor="text1"/>
          <w:sz w:val="18"/>
          <w:szCs w:val="18"/>
        </w:rPr>
      </w:pPr>
    </w:p>
    <w:p w:rsidR="00DF7605" w:rsidRDefault="00DF7605" w:rsidP="00494FAB">
      <w:pPr>
        <w:pStyle w:val="Recuodecorpodetexto"/>
        <w:ind w:firstLine="0"/>
        <w:rPr>
          <w:rFonts w:ascii="Georgia" w:hAnsi="Georgia" w:cstheme="minorHAnsi"/>
          <w:color w:val="000000" w:themeColor="text1"/>
          <w:sz w:val="18"/>
          <w:szCs w:val="18"/>
        </w:rPr>
      </w:pPr>
    </w:p>
    <w:p w:rsidR="00DF7605" w:rsidRDefault="00DF7605" w:rsidP="00494FAB">
      <w:pPr>
        <w:pStyle w:val="Recuodecorpodetexto"/>
        <w:ind w:firstLine="0"/>
        <w:rPr>
          <w:rFonts w:ascii="Georgia" w:hAnsi="Georgia" w:cstheme="minorHAnsi"/>
          <w:color w:val="000000" w:themeColor="text1"/>
          <w:sz w:val="18"/>
          <w:szCs w:val="18"/>
        </w:rPr>
      </w:pPr>
    </w:p>
    <w:p w:rsidR="00494FAB" w:rsidRDefault="00494FAB" w:rsidP="00494FAB">
      <w:pPr>
        <w:pStyle w:val="Recuodecorpodetexto"/>
        <w:ind w:firstLine="0"/>
        <w:rPr>
          <w:rFonts w:ascii="Georgia" w:hAnsi="Georgia" w:cstheme="minorHAnsi"/>
          <w:color w:val="000000" w:themeColor="text1"/>
          <w:sz w:val="18"/>
          <w:szCs w:val="18"/>
        </w:rPr>
      </w:pPr>
    </w:p>
    <w:p w:rsidR="00494FAB" w:rsidRPr="00494FAB" w:rsidRDefault="00494FAB" w:rsidP="00494FAB">
      <w:pPr>
        <w:pStyle w:val="Recuodecorpodetexto"/>
        <w:ind w:firstLine="0"/>
        <w:rPr>
          <w:rFonts w:ascii="Georgia" w:hAnsi="Georgia" w:cstheme="minorHAnsi"/>
          <w:color w:val="000000" w:themeColor="text1"/>
          <w:sz w:val="18"/>
          <w:szCs w:val="18"/>
        </w:rPr>
      </w:pPr>
    </w:p>
    <w:p w:rsidR="000E7204" w:rsidRPr="00347516" w:rsidRDefault="000E7204" w:rsidP="00C819CD">
      <w:pPr>
        <w:spacing w:after="0" w:line="240" w:lineRule="auto"/>
        <w:jc w:val="center"/>
        <w:rPr>
          <w:rFonts w:ascii="Georgia" w:hAnsi="Georgia" w:cstheme="minorHAnsi"/>
        </w:rPr>
      </w:pPr>
    </w:p>
    <w:p w:rsidR="008739FA" w:rsidRPr="00347516" w:rsidRDefault="008739FA" w:rsidP="00C819CD">
      <w:pPr>
        <w:pStyle w:val="SemEspaamento"/>
        <w:jc w:val="center"/>
        <w:rPr>
          <w:rFonts w:ascii="Georgia" w:hAnsi="Georgia" w:cstheme="minorHAnsi"/>
          <w:b/>
        </w:rPr>
      </w:pPr>
      <w:r w:rsidRPr="00347516">
        <w:rPr>
          <w:rFonts w:ascii="Georgia" w:hAnsi="Georgia" w:cstheme="minorHAnsi"/>
          <w:b/>
        </w:rPr>
        <w:t>A CIRCULAÇÃO DO CONHECIMENTO PROMOVIDA PELAS BIBLIOTECAS</w:t>
      </w:r>
    </w:p>
    <w:p w:rsidR="008739FA" w:rsidRPr="00347516" w:rsidRDefault="008739FA" w:rsidP="00C819CD">
      <w:pPr>
        <w:pStyle w:val="SemEspaamento"/>
        <w:jc w:val="center"/>
        <w:rPr>
          <w:rFonts w:ascii="Georgia" w:hAnsi="Georgia" w:cstheme="minorHAnsi"/>
          <w:b/>
        </w:rPr>
      </w:pPr>
    </w:p>
    <w:p w:rsidR="008739FA" w:rsidRPr="00347516" w:rsidRDefault="008739FA" w:rsidP="00C819CD">
      <w:pPr>
        <w:pStyle w:val="SemEspaamento"/>
        <w:rPr>
          <w:rFonts w:ascii="Georgia" w:hAnsi="Georgia" w:cstheme="minorHAnsi"/>
        </w:rPr>
      </w:pPr>
    </w:p>
    <w:p w:rsidR="008739FA" w:rsidRPr="00347516" w:rsidRDefault="008739FA" w:rsidP="00C819CD">
      <w:pPr>
        <w:pStyle w:val="SemEspaamento"/>
        <w:jc w:val="right"/>
        <w:rPr>
          <w:rFonts w:ascii="Georgia" w:hAnsi="Georgia" w:cstheme="minorHAnsi"/>
          <w:sz w:val="20"/>
          <w:szCs w:val="20"/>
        </w:rPr>
      </w:pPr>
      <w:r w:rsidRPr="00347516">
        <w:rPr>
          <w:rFonts w:ascii="Georgia" w:hAnsi="Georgia" w:cstheme="minorHAnsi"/>
          <w:sz w:val="20"/>
          <w:szCs w:val="20"/>
        </w:rPr>
        <w:t>Kellison Lima Cavalcante</w:t>
      </w:r>
      <w:r w:rsidRPr="00347516">
        <w:rPr>
          <w:rStyle w:val="Refdenotaderodap"/>
          <w:rFonts w:ascii="Georgia" w:hAnsi="Georgia" w:cstheme="minorHAnsi"/>
          <w:sz w:val="20"/>
          <w:szCs w:val="20"/>
        </w:rPr>
        <w:footnoteReference w:id="129"/>
      </w:r>
    </w:p>
    <w:p w:rsidR="008739FA" w:rsidRPr="00347516" w:rsidRDefault="008739FA" w:rsidP="00C819CD">
      <w:pPr>
        <w:pStyle w:val="SemEspaamento"/>
        <w:jc w:val="right"/>
        <w:rPr>
          <w:rFonts w:ascii="Georgia" w:hAnsi="Georgia" w:cstheme="minorHAnsi"/>
          <w:sz w:val="20"/>
          <w:szCs w:val="20"/>
        </w:rPr>
      </w:pPr>
      <w:r w:rsidRPr="00347516">
        <w:rPr>
          <w:rFonts w:ascii="Georgia" w:hAnsi="Georgia" w:cstheme="minorHAnsi"/>
          <w:sz w:val="20"/>
          <w:szCs w:val="20"/>
        </w:rPr>
        <w:t>Maria José dos Santos Oliveira</w:t>
      </w:r>
      <w:r w:rsidRPr="00347516">
        <w:rPr>
          <w:rStyle w:val="Refdenotaderodap"/>
          <w:rFonts w:ascii="Georgia" w:hAnsi="Georgia" w:cstheme="minorHAnsi"/>
          <w:sz w:val="20"/>
          <w:szCs w:val="20"/>
        </w:rPr>
        <w:footnoteReference w:id="130"/>
      </w:r>
    </w:p>
    <w:p w:rsidR="008739FA" w:rsidRPr="00347516" w:rsidRDefault="008739FA" w:rsidP="00C819CD">
      <w:pPr>
        <w:pStyle w:val="SemEspaamento"/>
        <w:jc w:val="right"/>
        <w:rPr>
          <w:rFonts w:ascii="Georgia" w:hAnsi="Georgia" w:cstheme="minorHAnsi"/>
          <w:vertAlign w:val="superscript"/>
        </w:rPr>
      </w:pPr>
      <w:r w:rsidRPr="00347516">
        <w:rPr>
          <w:rFonts w:ascii="Georgia" w:hAnsi="Georgia" w:cstheme="minorHAnsi"/>
          <w:sz w:val="20"/>
          <w:szCs w:val="20"/>
        </w:rPr>
        <w:t>Rafael Santana Alves</w:t>
      </w:r>
      <w:r w:rsidRPr="00347516">
        <w:rPr>
          <w:rStyle w:val="Refdenotaderodap"/>
          <w:rFonts w:ascii="Georgia" w:hAnsi="Georgia" w:cstheme="minorHAnsi"/>
        </w:rPr>
        <w:footnoteReference w:id="131"/>
      </w:r>
    </w:p>
    <w:p w:rsidR="008739FA" w:rsidRPr="00347516" w:rsidRDefault="008739FA" w:rsidP="00C819CD">
      <w:pPr>
        <w:pStyle w:val="SemEspaamento"/>
        <w:rPr>
          <w:rFonts w:ascii="Georgia" w:hAnsi="Georgia" w:cstheme="minorHAnsi"/>
        </w:rPr>
      </w:pPr>
    </w:p>
    <w:p w:rsidR="008739FA" w:rsidRPr="00347516" w:rsidRDefault="008739FA" w:rsidP="00C819CD">
      <w:pPr>
        <w:pStyle w:val="SemEspaamento"/>
        <w:rPr>
          <w:rFonts w:ascii="Georgia" w:hAnsi="Georgia" w:cstheme="minorHAnsi"/>
        </w:rPr>
      </w:pPr>
    </w:p>
    <w:p w:rsidR="008739FA" w:rsidRPr="00347516" w:rsidRDefault="00FF070B" w:rsidP="00C819CD">
      <w:pPr>
        <w:pStyle w:val="SemEspaamento"/>
        <w:jc w:val="both"/>
        <w:rPr>
          <w:rFonts w:ascii="Georgia" w:hAnsi="Georgia" w:cstheme="minorHAnsi"/>
          <w:b/>
        </w:rPr>
      </w:pPr>
      <w:r w:rsidRPr="00347516">
        <w:rPr>
          <w:rFonts w:ascii="Georgia" w:hAnsi="Georgia" w:cstheme="minorHAnsi"/>
          <w:b/>
        </w:rPr>
        <w:t>RESUMO</w:t>
      </w:r>
      <w:r w:rsidR="009575B4" w:rsidRPr="00347516">
        <w:rPr>
          <w:rFonts w:ascii="Georgia" w:hAnsi="Georgia" w:cstheme="minorHAnsi"/>
          <w:b/>
        </w:rPr>
        <w:t xml:space="preserve">: </w:t>
      </w:r>
      <w:r w:rsidR="008739FA" w:rsidRPr="00347516">
        <w:rPr>
          <w:rFonts w:ascii="Georgia" w:hAnsi="Georgia" w:cstheme="minorHAnsi"/>
        </w:rPr>
        <w:t>As bibliotecas desempenham papel de acumulação de registros escritos ao longo da consolidação das civilizações, a partir do conhecimento adquirido por seus povos e do seu legado para o futuro. Nesse sentido, a evolução social e intelectual da humanidade é mantida e perpetuada pela função primordial das bibliotecas, organizando e disseminando a informação ao longo dos tempos. No entanto, com o progresso da humanidade e o consequente surgimento de novas tecnologias, deixaram de ser simples repositórios de saber e cultura e possibilitaram a circulação das ideias e do conhecimento da humanidade, evidenciando o acesso aos mais variados materiais de leitura, não apenas ao acervo estático. Dessa forma, atualmente, consistem em espaços de encontro da comunidade em geral com a informação e o conhecimento, atuando na disponibilidade de leitura a uma parte da população que está distante do conhecimento e com o imprescindível acesso, cada vez mais disseminado, àqueles leitores ávidos por tê-lo. As bibliotecas acompanharam e se adequaram às mudanças que a humanidade experimentou, mantendo a sua função de circulação do conhecimento e estimulando a evolução permanente do ser humano. Com o seu papel definido desde o seu surgimento, as bibliotecas preservam o saber registrado e promovem a sua circulação e disseminação na sociedade através do apoio à educação, ciência e tecnologia, ao desenvolvimento cultural e ao estímulo intelectual. Com as modernas tecnologias de informação e comunicação e a larga produção de obras escritas, a circulação do conhecimento, promovida pelas bibliotecas, ganhou mais destaque e prioridade de acordo com as necessidades de leitura, cada vez mais crescente da humanidade. Assim, as bibliotecas cumprem seu papel que se materializa na disseminação do conhecimento registrado.</w:t>
      </w:r>
    </w:p>
    <w:p w:rsidR="008739FA" w:rsidRPr="00347516" w:rsidRDefault="008739FA" w:rsidP="00C819CD">
      <w:pPr>
        <w:pStyle w:val="SemEspaamento"/>
        <w:jc w:val="both"/>
        <w:rPr>
          <w:rFonts w:ascii="Georgia" w:hAnsi="Georgia" w:cstheme="minorHAnsi"/>
        </w:rPr>
      </w:pPr>
    </w:p>
    <w:p w:rsidR="008739FA" w:rsidRPr="00347516" w:rsidRDefault="008739FA" w:rsidP="00C819CD">
      <w:pPr>
        <w:pStyle w:val="SemEspaamento"/>
        <w:jc w:val="both"/>
        <w:rPr>
          <w:rFonts w:ascii="Georgia" w:hAnsi="Georgia" w:cstheme="minorHAnsi"/>
          <w:lang w:val="en-US"/>
        </w:rPr>
      </w:pPr>
      <w:r w:rsidRPr="00347516">
        <w:rPr>
          <w:rFonts w:ascii="Georgia" w:hAnsi="Georgia" w:cstheme="minorHAnsi"/>
          <w:b/>
        </w:rPr>
        <w:t>Palavras-chave</w:t>
      </w:r>
      <w:r w:rsidRPr="00347516">
        <w:rPr>
          <w:rFonts w:ascii="Georgia" w:hAnsi="Georgia" w:cstheme="minorHAnsi"/>
        </w:rPr>
        <w:t xml:space="preserve">: Disseminação. Repositório. Humanidade. </w:t>
      </w:r>
      <w:r w:rsidRPr="00347516">
        <w:rPr>
          <w:rFonts w:ascii="Georgia" w:hAnsi="Georgia" w:cstheme="minorHAnsi"/>
          <w:lang w:val="en-US"/>
        </w:rPr>
        <w:t>Conhecimento.</w:t>
      </w:r>
    </w:p>
    <w:p w:rsidR="008739FA" w:rsidRPr="00347516" w:rsidRDefault="008739FA" w:rsidP="00C819CD">
      <w:pPr>
        <w:pStyle w:val="SemEspaamento"/>
        <w:jc w:val="both"/>
        <w:rPr>
          <w:rFonts w:ascii="Georgia" w:hAnsi="Georgia" w:cstheme="minorHAnsi"/>
          <w:lang w:val="en-US"/>
        </w:rPr>
      </w:pPr>
    </w:p>
    <w:p w:rsidR="008739FA" w:rsidRPr="00347516" w:rsidRDefault="008739FA" w:rsidP="00C819CD">
      <w:pPr>
        <w:pStyle w:val="SemEspaamento"/>
        <w:jc w:val="both"/>
        <w:rPr>
          <w:rFonts w:ascii="Georgia" w:hAnsi="Georgia" w:cstheme="minorHAnsi"/>
          <w:b/>
          <w:lang w:val="en-US"/>
        </w:rPr>
      </w:pPr>
    </w:p>
    <w:p w:rsidR="008739FA" w:rsidRPr="00347516" w:rsidRDefault="00FF070B" w:rsidP="00C819CD">
      <w:pPr>
        <w:pStyle w:val="SemEspaamento"/>
        <w:jc w:val="both"/>
        <w:rPr>
          <w:rFonts w:ascii="Georgia" w:hAnsi="Georgia" w:cstheme="minorHAnsi"/>
          <w:b/>
          <w:lang w:val="en-US"/>
        </w:rPr>
      </w:pPr>
      <w:r w:rsidRPr="00347516">
        <w:rPr>
          <w:rFonts w:ascii="Georgia" w:hAnsi="Georgia" w:cstheme="minorHAnsi"/>
          <w:b/>
          <w:lang w:val="en-US"/>
        </w:rPr>
        <w:t>ABSTRACT</w:t>
      </w:r>
      <w:r w:rsidR="009575B4" w:rsidRPr="00347516">
        <w:rPr>
          <w:rFonts w:ascii="Georgia" w:hAnsi="Georgia" w:cstheme="minorHAnsi"/>
          <w:b/>
          <w:lang w:val="en-US"/>
        </w:rPr>
        <w:t xml:space="preserve">: </w:t>
      </w:r>
      <w:r w:rsidR="008739FA" w:rsidRPr="00347516">
        <w:rPr>
          <w:rFonts w:ascii="Georgia" w:hAnsi="Georgia" w:cstheme="minorHAnsi"/>
          <w:lang w:val="en-US"/>
        </w:rPr>
        <w:t>Libraries play a role in accumulation of writings over the consolidation of records civilizations, from the knowledge gained by its people and its legacy for the future. In this sense, the social and intellectual evolution of mankind is maintained and perpetuated by the primary function of libraries, organizing and disseminating information over time. However, with the progress of humanity and the consequent emergence of new technologies, are no longer simply repositories of knowledge and culture and enabled the circulation of ideas and knowledge of humanity, showing access to a variety of reading materials , not only the collection static. Thus, currently consist of gathering spaces in the general community with information and knowledge, acting on the availability of reading a portion of the population that is far from the knowledge and the critical access increasingly widespread, those bookworms by have it. Libraries and accompanied suited the changes that humanity experienced, maintaining its circulation function of knowledge and stimulating permanent human evolution. With its defined role from its inception, libraries preserve and promote knowledge recorded their movement and spread in society by supporting education, science and technology, cultural development and intellectual stimulation. With modern information and communication technologies and large production of written works, the movement of knowledge promoted by libraries, gained more prominence and priority according to the reading needs, increasingly growing humanity. Thus, libraries fulfill their role materializes in the dissemination of recorded knowledge.</w:t>
      </w:r>
    </w:p>
    <w:p w:rsidR="008739FA" w:rsidRPr="00347516" w:rsidRDefault="008739FA" w:rsidP="00C819CD">
      <w:pPr>
        <w:pStyle w:val="SemEspaamento"/>
        <w:jc w:val="both"/>
        <w:rPr>
          <w:rFonts w:ascii="Georgia" w:hAnsi="Georgia" w:cstheme="minorHAnsi"/>
          <w:lang w:val="en-US"/>
        </w:rPr>
      </w:pPr>
      <w:r w:rsidRPr="00347516">
        <w:rPr>
          <w:rFonts w:ascii="Georgia" w:hAnsi="Georgia" w:cstheme="minorHAnsi"/>
          <w:lang w:val="en-US"/>
        </w:rPr>
        <w:br/>
      </w:r>
      <w:r w:rsidRPr="00347516">
        <w:rPr>
          <w:rFonts w:ascii="Georgia" w:hAnsi="Georgia" w:cstheme="minorHAnsi"/>
          <w:b/>
          <w:lang w:val="en-US"/>
        </w:rPr>
        <w:t>Keywords</w:t>
      </w:r>
      <w:r w:rsidRPr="00347516">
        <w:rPr>
          <w:rFonts w:ascii="Georgia" w:hAnsi="Georgia" w:cstheme="minorHAnsi"/>
          <w:lang w:val="en-US"/>
        </w:rPr>
        <w:t>: Dissemination. Repository. Humanity. Knowledge.</w:t>
      </w:r>
    </w:p>
    <w:p w:rsidR="008739FA" w:rsidRPr="00347516" w:rsidRDefault="008739FA" w:rsidP="00C819CD">
      <w:pPr>
        <w:pStyle w:val="SemEspaamento"/>
        <w:jc w:val="both"/>
        <w:rPr>
          <w:rFonts w:ascii="Georgia" w:hAnsi="Georgia" w:cstheme="minorHAnsi"/>
          <w:lang w:val="en-US"/>
        </w:rPr>
      </w:pPr>
    </w:p>
    <w:p w:rsidR="008739FA" w:rsidRPr="00347516" w:rsidRDefault="008739FA" w:rsidP="00C819CD">
      <w:pPr>
        <w:pStyle w:val="SemEspaamento"/>
        <w:jc w:val="both"/>
        <w:rPr>
          <w:rFonts w:ascii="Georgia" w:hAnsi="Georgia" w:cstheme="minorHAnsi"/>
          <w:b/>
          <w:lang w:val="en-US"/>
        </w:rPr>
      </w:pPr>
    </w:p>
    <w:p w:rsidR="008739FA" w:rsidRPr="00347516" w:rsidRDefault="008739FA" w:rsidP="00C819CD">
      <w:pPr>
        <w:pStyle w:val="SemEspaamento"/>
        <w:jc w:val="both"/>
        <w:rPr>
          <w:rFonts w:ascii="Georgia" w:hAnsi="Georgia" w:cstheme="minorHAnsi"/>
          <w:b/>
        </w:rPr>
      </w:pPr>
      <w:r w:rsidRPr="00347516">
        <w:rPr>
          <w:rFonts w:ascii="Georgia" w:hAnsi="Georgia" w:cstheme="minorHAnsi"/>
          <w:b/>
        </w:rPr>
        <w:t>INTRODUÇÃO</w:t>
      </w:r>
    </w:p>
    <w:p w:rsidR="008739FA" w:rsidRPr="00347516" w:rsidRDefault="008739FA" w:rsidP="00C819CD">
      <w:pPr>
        <w:spacing w:after="0" w:line="240" w:lineRule="auto"/>
        <w:rPr>
          <w:rFonts w:ascii="Georgia" w:hAnsi="Georgia" w:cstheme="minorHAnsi"/>
          <w:b/>
        </w:rPr>
      </w:pPr>
    </w:p>
    <w:p w:rsidR="008739FA" w:rsidRPr="00347516" w:rsidRDefault="008739FA" w:rsidP="00C819CD">
      <w:pPr>
        <w:spacing w:after="0" w:line="240" w:lineRule="auto"/>
        <w:rPr>
          <w:rFonts w:ascii="Georgia" w:hAnsi="Georgia" w:cstheme="minorHAnsi"/>
          <w:b/>
        </w:rPr>
      </w:pPr>
    </w:p>
    <w:p w:rsidR="008739FA" w:rsidRPr="00347516" w:rsidRDefault="008739FA" w:rsidP="00BD5FE4">
      <w:pPr>
        <w:spacing w:after="0" w:line="240" w:lineRule="auto"/>
        <w:jc w:val="both"/>
        <w:rPr>
          <w:rFonts w:ascii="Georgia" w:hAnsi="Georgia" w:cstheme="minorHAnsi"/>
        </w:rPr>
      </w:pPr>
      <w:r w:rsidRPr="00347516">
        <w:rPr>
          <w:rFonts w:ascii="Georgia" w:hAnsi="Georgia" w:cstheme="minorHAnsi"/>
        </w:rPr>
        <w:t xml:space="preserve">A temática abordada neste artigo de caráter científico versa sobre “A circulação do conhecimento promovida pelas bibliotecas”. Nesta perspectiva, é válido enfatizar que os livros são essenciais em meio à formação cultural do homem, como também para a formação do indivíduo enquanto cidadão, sendo que, em meio a esse fato as bibliotecas configuram-se como um universo mágico para crianças, jovens e adultos em torno da descoberta de novos saberes, ou seja, conhecimentos. </w:t>
      </w:r>
    </w:p>
    <w:p w:rsidR="008739FA" w:rsidRPr="00347516" w:rsidRDefault="008739FA" w:rsidP="00BD5FE4">
      <w:pPr>
        <w:spacing w:after="0" w:line="240" w:lineRule="auto"/>
        <w:jc w:val="both"/>
        <w:rPr>
          <w:rFonts w:ascii="Georgia" w:hAnsi="Georgia" w:cstheme="minorHAnsi"/>
        </w:rPr>
      </w:pPr>
      <w:r w:rsidRPr="00347516">
        <w:rPr>
          <w:rFonts w:ascii="Georgia" w:hAnsi="Georgia" w:cstheme="minorHAnsi"/>
        </w:rPr>
        <w:t xml:space="preserve">Diante disso, é importante destacar que as bibliotecas são um dos melhores métodos de inclusão social, bem como de difusão de aprendizagem que o homem possui. A realidade é que, hoje, muitos questionam que o destino de muitas bibliotecas é, justamente, cair no esquecimento em decorrência do advento da tecnologia, uma vez que esses espaços não estão mais sendo tão visitados e muitos dos acervos estão sendo digitalizados e disponibilizados em bibliotecas digitais. No entanto, em meio ao questionamento em foco, é necessário ressaltar que o livro é fundamental para a vida de toda e qualquer pessoa, pois por meio da leitura de um determinado livro o homem não só amplia o seu conhecimento em torno de informações que o cerca, como também são essenciais para a construção da sua autonomia de pensamento. Desse modo, vale destacar que um dos motivos que demonstram a importância das bibliotecas é, justamente, o fato que nesses espaços o homem pode ter contato com o livro que, por conseguinte, contribui com o enriquecimento cultural e social do indivíduo. Ademais, as bibliotecas têm a capacidade de proporcionar aos usuários paz de espírito, bem como inspiração. </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Dentro desse contexto, bem como levando em consideração o questionamento acerca do possível esquecimento das bibliotecas em virtude do advento da tecnologia, é possível destacar que nem todas as cidades, bem como vilas, distritos ou demais localidades têm acesso à internet, uma vez que as bibliotecas ainda continuam sendo fundamentais e úteis para a circulação do conhecimento. Nesse sentido, constata-se que todas as bibliotecas, ou seja, as escolares, as municipais, bem como as bibliotecas itinerantes são essenciais para a disseminação da cultura para o homem que tem pouco acesso a ela. </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Nesta perspectiva, deve-se enfatizar que o objetivo deste artigo, é justamente, analisar a importância da circulação do conhecimento promovida pelas bibliotecas, uma vez que esses espaços são fundamentais para o cumprimento de metas e dos objetivos acerca do desenvolvimento da aprendizagem. Por conseguinte, a metodologia utilizada em meio à construção deste artigo gira em torno da pesquisa qualitativa com foco na pesquisa bibliográfica, ou seja, este é um estudo, eminentemente, teórico. Ademais, é fundamental destacar que a biblioteca é um espaço que possibilita a integração de todas as pessoas, bem como oferece ao homem ensino, leitura e conhecimento sem cobrar absolutamente nada. </w:t>
      </w:r>
    </w:p>
    <w:p w:rsidR="008739FA" w:rsidRPr="00347516" w:rsidRDefault="008739FA" w:rsidP="00C819CD">
      <w:pPr>
        <w:pStyle w:val="SemEspaamento"/>
        <w:jc w:val="both"/>
        <w:rPr>
          <w:rFonts w:ascii="Georgia" w:hAnsi="Georgia" w:cstheme="minorHAnsi"/>
          <w:b/>
        </w:rPr>
      </w:pPr>
    </w:p>
    <w:p w:rsidR="008739FA" w:rsidRPr="00347516" w:rsidRDefault="008739FA" w:rsidP="00C819CD">
      <w:pPr>
        <w:pStyle w:val="SemEspaamento"/>
        <w:jc w:val="both"/>
        <w:rPr>
          <w:rFonts w:ascii="Georgia" w:hAnsi="Georgia" w:cstheme="minorHAnsi"/>
          <w:b/>
        </w:rPr>
      </w:pPr>
      <w:r w:rsidRPr="00347516">
        <w:rPr>
          <w:rFonts w:ascii="Georgia" w:hAnsi="Georgia" w:cstheme="minorHAnsi"/>
          <w:b/>
        </w:rPr>
        <w:t>1. O CONTEXTO HISTÓRICO DA BIBLIOTECA E DO BIBLIOTECÁRIO NO MUNDO E NO BRASIL</w:t>
      </w:r>
    </w:p>
    <w:p w:rsidR="008739FA" w:rsidRPr="00347516" w:rsidRDefault="008739FA" w:rsidP="00C819CD">
      <w:pPr>
        <w:pStyle w:val="SemEspaamento"/>
        <w:jc w:val="both"/>
        <w:rPr>
          <w:rFonts w:ascii="Georgia" w:hAnsi="Georgia" w:cstheme="minorHAnsi"/>
          <w:b/>
        </w:rPr>
      </w:pPr>
    </w:p>
    <w:p w:rsidR="008739FA" w:rsidRPr="00347516" w:rsidRDefault="008739FA" w:rsidP="00C819CD">
      <w:pPr>
        <w:pStyle w:val="SemEspaamento"/>
        <w:jc w:val="both"/>
        <w:rPr>
          <w:rFonts w:ascii="Georgia" w:hAnsi="Georgia" w:cstheme="minorHAnsi"/>
          <w:sz w:val="18"/>
          <w:szCs w:val="18"/>
        </w:rPr>
      </w:pPr>
      <w:r w:rsidRPr="00347516">
        <w:rPr>
          <w:rFonts w:ascii="Georgia" w:hAnsi="Georgia" w:cstheme="minorHAnsi"/>
        </w:rPr>
        <w:t xml:space="preserve">Partindo da temática abordada neste artigo e que versa sobre “A circulação do conhecimento promovida pelas bibliotecas”, é válido realizar uma breve abordagem acerca do contexto histórico da biblioteca e do bibliotecário no mundo e no Brasil. Desse modo, deve-se destacar que ao desenvolver um estudo acerca da história das bibliotecas no mundo foi possível observar que esse é um fato que está de modo direto relacionado ao próprio contexto histórico acerca da escrita, bem como das maneiras de registro do conhecimento humano. Segundo Pinho e Machado (2011, p.1) ressaltam que, </w:t>
      </w:r>
    </w:p>
    <w:p w:rsidR="008739FA" w:rsidRPr="00347516" w:rsidRDefault="008739FA" w:rsidP="00C819CD">
      <w:pPr>
        <w:pStyle w:val="SemEspaamento"/>
        <w:ind w:left="2268"/>
        <w:jc w:val="both"/>
        <w:rPr>
          <w:rFonts w:ascii="Georgia" w:hAnsi="Georgia" w:cstheme="minorHAnsi"/>
          <w:sz w:val="18"/>
          <w:szCs w:val="18"/>
          <w:lang w:val="pt-PT"/>
        </w:rPr>
      </w:pPr>
      <w:r w:rsidRPr="00347516">
        <w:rPr>
          <w:rFonts w:ascii="Georgia" w:hAnsi="Georgia" w:cstheme="minorHAnsi"/>
          <w:bCs/>
          <w:color w:val="000000" w:themeColor="text1"/>
          <w:sz w:val="18"/>
          <w:szCs w:val="18"/>
          <w:lang w:val="pt-PT"/>
        </w:rPr>
        <w:t>Biblioteca</w:t>
      </w:r>
      <w:r w:rsidRPr="00347516">
        <w:rPr>
          <w:rFonts w:ascii="Georgia" w:hAnsi="Georgia" w:cstheme="minorHAnsi"/>
          <w:color w:val="000000" w:themeColor="text1"/>
          <w:sz w:val="18"/>
          <w:szCs w:val="18"/>
          <w:lang w:val="pt-PT"/>
        </w:rPr>
        <w:t xml:space="preserve"> (do </w:t>
      </w:r>
      <w:hyperlink r:id="rId112" w:tooltip="Língua grega antiga" w:history="1">
        <w:r w:rsidRPr="00347516">
          <w:rPr>
            <w:rStyle w:val="Hyperlink"/>
            <w:rFonts w:ascii="Georgia" w:hAnsi="Georgia" w:cstheme="minorHAnsi"/>
            <w:color w:val="000000" w:themeColor="text1"/>
            <w:sz w:val="18"/>
            <w:szCs w:val="18"/>
            <w:u w:val="none"/>
            <w:lang w:val="pt-PT"/>
          </w:rPr>
          <w:t>grego</w:t>
        </w:r>
      </w:hyperlink>
      <w:r w:rsidRPr="00347516">
        <w:rPr>
          <w:rFonts w:ascii="Georgia" w:hAnsi="Georgia" w:cstheme="minorHAnsi"/>
          <w:color w:val="000000" w:themeColor="text1"/>
          <w:sz w:val="18"/>
          <w:szCs w:val="18"/>
          <w:lang w:val="pt-PT"/>
        </w:rPr>
        <w:t xml:space="preserve"> βιβλιο</w:t>
      </w:r>
      <w:r w:rsidRPr="00347516">
        <w:rPr>
          <w:rFonts w:ascii="Georgia" w:cstheme="minorHAnsi"/>
          <w:color w:val="000000" w:themeColor="text1"/>
          <w:sz w:val="18"/>
          <w:szCs w:val="18"/>
          <w:lang w:val="pt-PT"/>
        </w:rPr>
        <w:t>ϑ</w:t>
      </w:r>
      <w:r w:rsidRPr="00347516">
        <w:rPr>
          <w:rFonts w:ascii="Georgia" w:hAnsi="Georgia" w:cstheme="minorHAnsi"/>
          <w:color w:val="000000" w:themeColor="text1"/>
          <w:sz w:val="18"/>
          <w:szCs w:val="18"/>
          <w:lang w:val="pt-PT"/>
        </w:rPr>
        <w:t xml:space="preserve">ήκη, composto de βιβλίον, "livro", e </w:t>
      </w:r>
      <w:r w:rsidRPr="00347516">
        <w:rPr>
          <w:rFonts w:ascii="Georgia" w:cstheme="minorHAnsi"/>
          <w:color w:val="000000" w:themeColor="text1"/>
          <w:sz w:val="18"/>
          <w:szCs w:val="18"/>
          <w:lang w:val="pt-PT"/>
        </w:rPr>
        <w:t>ϑ</w:t>
      </w:r>
      <w:r w:rsidRPr="00347516">
        <w:rPr>
          <w:rFonts w:ascii="Georgia" w:hAnsi="Georgia" w:cstheme="minorHAnsi"/>
          <w:color w:val="000000" w:themeColor="text1"/>
          <w:sz w:val="18"/>
          <w:szCs w:val="18"/>
          <w:lang w:val="pt-PT"/>
        </w:rPr>
        <w:t xml:space="preserve">ήκη "depósito"), na definição tradicional do termo, é um espaço físico em que se guardam </w:t>
      </w:r>
      <w:hyperlink r:id="rId113" w:tooltip="Livro" w:history="1">
        <w:r w:rsidRPr="00347516">
          <w:rPr>
            <w:rStyle w:val="Hyperlink"/>
            <w:rFonts w:ascii="Georgia" w:hAnsi="Georgia" w:cstheme="minorHAnsi"/>
            <w:color w:val="000000" w:themeColor="text1"/>
            <w:sz w:val="18"/>
            <w:szCs w:val="18"/>
            <w:u w:val="none"/>
            <w:lang w:val="pt-PT"/>
          </w:rPr>
          <w:t>livros</w:t>
        </w:r>
      </w:hyperlink>
      <w:r w:rsidRPr="00347516">
        <w:rPr>
          <w:rFonts w:ascii="Georgia" w:hAnsi="Georgia" w:cstheme="minorHAnsi"/>
          <w:color w:val="000000" w:themeColor="text1"/>
          <w:sz w:val="18"/>
          <w:szCs w:val="18"/>
          <w:lang w:val="pt-PT"/>
        </w:rPr>
        <w:t xml:space="preserve">. De maneira mais abrangente, biblioteca é todo espaço (concreto, </w:t>
      </w:r>
      <w:hyperlink r:id="rId114" w:tooltip="Virtual" w:history="1">
        <w:r w:rsidRPr="00347516">
          <w:rPr>
            <w:rStyle w:val="Hyperlink"/>
            <w:rFonts w:ascii="Georgia" w:hAnsi="Georgia" w:cstheme="minorHAnsi"/>
            <w:color w:val="000000" w:themeColor="text1"/>
            <w:sz w:val="18"/>
            <w:szCs w:val="18"/>
            <w:u w:val="none"/>
            <w:lang w:val="pt-PT"/>
          </w:rPr>
          <w:t>virtual</w:t>
        </w:r>
      </w:hyperlink>
      <w:r w:rsidRPr="00347516">
        <w:rPr>
          <w:rFonts w:ascii="Georgia" w:hAnsi="Georgia" w:cstheme="minorHAnsi"/>
          <w:color w:val="000000" w:themeColor="text1"/>
          <w:sz w:val="18"/>
          <w:szCs w:val="18"/>
          <w:lang w:val="pt-PT"/>
        </w:rPr>
        <w:t xml:space="preserve"> ou híbrido) destinado a uma coleção de informações de quaisquer tipos, sejam escritas em folhas de papel (</w:t>
      </w:r>
      <w:hyperlink r:id="rId115" w:tooltip="Monografia" w:history="1">
        <w:r w:rsidRPr="00347516">
          <w:rPr>
            <w:rStyle w:val="Hyperlink"/>
            <w:rFonts w:ascii="Georgia" w:hAnsi="Georgia" w:cstheme="minorHAnsi"/>
            <w:color w:val="000000" w:themeColor="text1"/>
            <w:sz w:val="18"/>
            <w:szCs w:val="18"/>
            <w:u w:val="none"/>
            <w:lang w:val="pt-PT"/>
          </w:rPr>
          <w:t>monografias</w:t>
        </w:r>
      </w:hyperlink>
      <w:r w:rsidRPr="00347516">
        <w:rPr>
          <w:rFonts w:ascii="Georgia" w:hAnsi="Georgia" w:cstheme="minorHAnsi"/>
          <w:color w:val="000000" w:themeColor="text1"/>
          <w:sz w:val="18"/>
          <w:szCs w:val="18"/>
          <w:lang w:val="pt-PT"/>
        </w:rPr>
        <w:t xml:space="preserve">, </w:t>
      </w:r>
      <w:hyperlink r:id="rId116" w:tooltip="Enciclopédia" w:history="1">
        <w:r w:rsidRPr="00347516">
          <w:rPr>
            <w:rStyle w:val="Hyperlink"/>
            <w:rFonts w:ascii="Georgia" w:hAnsi="Georgia" w:cstheme="minorHAnsi"/>
            <w:color w:val="000000" w:themeColor="text1"/>
            <w:sz w:val="18"/>
            <w:szCs w:val="18"/>
            <w:u w:val="none"/>
            <w:lang w:val="pt-PT"/>
          </w:rPr>
          <w:t>enciclopédias</w:t>
        </w:r>
      </w:hyperlink>
      <w:r w:rsidRPr="00347516">
        <w:rPr>
          <w:rFonts w:ascii="Georgia" w:hAnsi="Georgia" w:cstheme="minorHAnsi"/>
          <w:color w:val="000000" w:themeColor="text1"/>
          <w:sz w:val="18"/>
          <w:szCs w:val="18"/>
          <w:lang w:val="pt-PT"/>
        </w:rPr>
        <w:t xml:space="preserve">, </w:t>
      </w:r>
      <w:hyperlink r:id="rId117" w:tooltip="Dicionário" w:history="1">
        <w:r w:rsidRPr="00347516">
          <w:rPr>
            <w:rStyle w:val="Hyperlink"/>
            <w:rFonts w:ascii="Georgia" w:hAnsi="Georgia" w:cstheme="minorHAnsi"/>
            <w:color w:val="000000" w:themeColor="text1"/>
            <w:sz w:val="18"/>
            <w:szCs w:val="18"/>
            <w:u w:val="none"/>
            <w:lang w:val="pt-PT"/>
          </w:rPr>
          <w:t>dicionários</w:t>
        </w:r>
      </w:hyperlink>
      <w:r w:rsidRPr="00347516">
        <w:rPr>
          <w:rFonts w:ascii="Georgia" w:hAnsi="Georgia" w:cstheme="minorHAnsi"/>
          <w:color w:val="000000" w:themeColor="text1"/>
          <w:sz w:val="18"/>
          <w:szCs w:val="18"/>
          <w:lang w:val="pt-PT"/>
        </w:rPr>
        <w:t xml:space="preserve">, manuais, etc) ou ainda digitalizadas e armazenadas em outros tipos de materiais, tais como </w:t>
      </w:r>
      <w:hyperlink r:id="rId118" w:tooltip="CD" w:history="1">
        <w:r w:rsidRPr="00347516">
          <w:rPr>
            <w:rStyle w:val="Hyperlink"/>
            <w:rFonts w:ascii="Georgia" w:hAnsi="Georgia" w:cstheme="minorHAnsi"/>
            <w:color w:val="000000" w:themeColor="text1"/>
            <w:sz w:val="18"/>
            <w:szCs w:val="18"/>
            <w:u w:val="none"/>
            <w:lang w:val="pt-PT"/>
          </w:rPr>
          <w:t>CD</w:t>
        </w:r>
      </w:hyperlink>
      <w:r w:rsidRPr="00347516">
        <w:rPr>
          <w:rFonts w:ascii="Georgia" w:hAnsi="Georgia" w:cstheme="minorHAnsi"/>
          <w:color w:val="000000" w:themeColor="text1"/>
          <w:sz w:val="18"/>
          <w:szCs w:val="18"/>
          <w:lang w:val="pt-PT"/>
        </w:rPr>
        <w:t xml:space="preserve">, fitas, </w:t>
      </w:r>
      <w:hyperlink r:id="rId119" w:tooltip="VHS" w:history="1">
        <w:r w:rsidRPr="00347516">
          <w:rPr>
            <w:rStyle w:val="Hyperlink"/>
            <w:rFonts w:ascii="Georgia" w:hAnsi="Georgia" w:cstheme="minorHAnsi"/>
            <w:color w:val="000000" w:themeColor="text1"/>
            <w:sz w:val="18"/>
            <w:szCs w:val="18"/>
            <w:u w:val="none"/>
            <w:lang w:val="pt-PT"/>
          </w:rPr>
          <w:t>VHS</w:t>
        </w:r>
      </w:hyperlink>
      <w:r w:rsidRPr="00347516">
        <w:rPr>
          <w:rFonts w:ascii="Georgia" w:hAnsi="Georgia" w:cstheme="minorHAnsi"/>
          <w:color w:val="000000" w:themeColor="text1"/>
          <w:sz w:val="18"/>
          <w:szCs w:val="18"/>
          <w:lang w:val="pt-PT"/>
        </w:rPr>
        <w:t xml:space="preserve">, </w:t>
      </w:r>
      <w:hyperlink r:id="rId120" w:tooltip="DVD" w:history="1">
        <w:r w:rsidRPr="00347516">
          <w:rPr>
            <w:rStyle w:val="Hyperlink"/>
            <w:rFonts w:ascii="Georgia" w:hAnsi="Georgia" w:cstheme="minorHAnsi"/>
            <w:color w:val="000000" w:themeColor="text1"/>
            <w:sz w:val="18"/>
            <w:szCs w:val="18"/>
            <w:u w:val="none"/>
            <w:lang w:val="pt-PT"/>
          </w:rPr>
          <w:t>DVD</w:t>
        </w:r>
      </w:hyperlink>
      <w:r w:rsidRPr="00347516">
        <w:rPr>
          <w:rFonts w:ascii="Georgia" w:hAnsi="Georgia" w:cstheme="minorHAnsi"/>
          <w:color w:val="000000" w:themeColor="text1"/>
          <w:sz w:val="18"/>
          <w:szCs w:val="18"/>
          <w:lang w:val="pt-PT"/>
        </w:rPr>
        <w:t xml:space="preserve"> e </w:t>
      </w:r>
      <w:hyperlink r:id="rId121" w:tooltip="Banco de dados" w:history="1">
        <w:r w:rsidRPr="00347516">
          <w:rPr>
            <w:rStyle w:val="Hyperlink"/>
            <w:rFonts w:ascii="Georgia" w:hAnsi="Georgia" w:cstheme="minorHAnsi"/>
            <w:color w:val="000000" w:themeColor="text1"/>
            <w:sz w:val="18"/>
            <w:szCs w:val="18"/>
            <w:u w:val="none"/>
            <w:lang w:val="pt-PT"/>
          </w:rPr>
          <w:t>bancos de dados</w:t>
        </w:r>
      </w:hyperlink>
      <w:r w:rsidRPr="00347516">
        <w:rPr>
          <w:rFonts w:ascii="Georgia" w:hAnsi="Georgia" w:cstheme="minorHAnsi"/>
          <w:color w:val="000000" w:themeColor="text1"/>
          <w:sz w:val="18"/>
          <w:szCs w:val="18"/>
          <w:lang w:val="pt-PT"/>
        </w:rPr>
        <w:t xml:space="preserve">. Revistas e jornais também são colecionados e armazenados especialmente em uma </w:t>
      </w:r>
      <w:hyperlink r:id="rId122" w:tooltip="Hemeroteca" w:history="1">
        <w:r w:rsidRPr="00347516">
          <w:rPr>
            <w:rStyle w:val="Hyperlink"/>
            <w:rFonts w:ascii="Georgia" w:hAnsi="Georgia" w:cstheme="minorHAnsi"/>
            <w:color w:val="000000" w:themeColor="text1"/>
            <w:sz w:val="18"/>
            <w:szCs w:val="18"/>
            <w:u w:val="none"/>
            <w:lang w:val="pt-PT"/>
          </w:rPr>
          <w:t>hemeroteca</w:t>
        </w:r>
      </w:hyperlink>
      <w:r w:rsidRPr="00347516">
        <w:rPr>
          <w:rFonts w:ascii="Georgia" w:hAnsi="Georgia" w:cstheme="minorHAnsi"/>
          <w:color w:val="000000" w:themeColor="text1"/>
          <w:sz w:val="18"/>
          <w:szCs w:val="18"/>
          <w:lang w:val="pt-PT"/>
        </w:rPr>
        <w:t>.</w:t>
      </w:r>
      <w:r w:rsidRPr="00347516">
        <w:rPr>
          <w:rFonts w:ascii="Georgia" w:hAnsi="Georgia" w:cstheme="minorHAnsi"/>
          <w:sz w:val="18"/>
          <w:szCs w:val="18"/>
          <w:lang w:val="pt-PT"/>
        </w:rPr>
        <w:t xml:space="preserve"> (PINHO; MACHADO, 2011, p.1)</w:t>
      </w:r>
    </w:p>
    <w:p w:rsidR="008739FA" w:rsidRPr="00347516" w:rsidRDefault="008739FA" w:rsidP="00C819CD">
      <w:pPr>
        <w:pStyle w:val="SemEspaamento"/>
        <w:ind w:left="2268"/>
        <w:jc w:val="both"/>
        <w:rPr>
          <w:rFonts w:ascii="Georgia" w:hAnsi="Georgia" w:cstheme="minorHAnsi"/>
        </w:rPr>
      </w:pPr>
    </w:p>
    <w:p w:rsidR="008739FA" w:rsidRPr="00347516" w:rsidRDefault="008739FA" w:rsidP="00C819CD">
      <w:pPr>
        <w:pStyle w:val="SemEspaamento"/>
        <w:jc w:val="both"/>
        <w:rPr>
          <w:rFonts w:ascii="Georgia" w:hAnsi="Georgia" w:cstheme="minorHAnsi"/>
        </w:rPr>
      </w:pPr>
      <w:r w:rsidRPr="00347516">
        <w:rPr>
          <w:rFonts w:ascii="Georgia" w:hAnsi="Georgia" w:cstheme="minorHAnsi"/>
        </w:rPr>
        <w:t xml:space="preserve">Nesta perspectiva, é importante enfatizar que há relatos da existência de bibliotecas desde a Antiguidade e que, por conseguinte, eram constituídas por um grande acervo de tábuas de argila. Com o passar dos anos, as bibliotecas foram se modernizando e com isso surgiram as coleções de papiros e pergaminhos, sendo que, esses materiais escritos, ou seja, os que ainda existem e os que já existiram contribuem e continuam a contribuir com o conhecimento da história da humanidade por parte do homem. Frente a esse fato, torna-se essencial destacar que a biblioteca de Alexandria foi a mais famosa e conhecida da Antiguidade, sendo que foi criada no século III a.C., vindo a ter quase setecentos mil volumes de manuscritos. </w:t>
      </w:r>
    </w:p>
    <w:p w:rsidR="008739FA" w:rsidRPr="00347516" w:rsidRDefault="008739FA" w:rsidP="00C819CD">
      <w:pPr>
        <w:pStyle w:val="SemEspaamento"/>
        <w:jc w:val="both"/>
        <w:rPr>
          <w:rFonts w:ascii="Georgia" w:hAnsi="Georgia" w:cstheme="minorHAnsi"/>
        </w:rPr>
      </w:pPr>
      <w:r w:rsidRPr="00347516">
        <w:rPr>
          <w:rFonts w:ascii="Georgia" w:hAnsi="Georgia" w:cstheme="minorHAnsi"/>
        </w:rPr>
        <w:t>Dentro desse contexto, deve-se ressaltar que a biblioteca de Alexandria encontrava-se localizada no Egito sendo constituída por dez grandes salas e quartos que, por conseguinte, eram separados para os consuletes. A referida biblioteca até hoje é considerada como um grande marco da história das bibliotecas do período Antigo, uma vez que foi destruída em decorrência de um vasto incêndio ocasionado pelos árabes no ano 646 da Era Cristã. No que diz respeito à Idade Média, constata-se que existiam três tipos de bibliotecas, ou seja, as bibliotecas dos mosteiros que estavam relacionadas à esfera religiosa, as bibliotecas das universidades e as bibliotecas particulares que pertenciam aos reis, nobres e grandes senhores. No que se refere às bibliotecas dos mosteiros Pinho e Machado (2011, p.12) enfatizam que,</w:t>
      </w:r>
    </w:p>
    <w:p w:rsidR="008739FA" w:rsidRPr="00347516" w:rsidRDefault="008739FA" w:rsidP="00C819CD">
      <w:pPr>
        <w:spacing w:after="0" w:line="240" w:lineRule="auto"/>
        <w:ind w:left="2268"/>
        <w:jc w:val="both"/>
        <w:rPr>
          <w:rFonts w:ascii="Georgia" w:eastAsia="Times New Roman" w:hAnsi="Georgia" w:cstheme="minorHAnsi"/>
          <w:sz w:val="18"/>
          <w:szCs w:val="18"/>
          <w:lang w:val="pt-PT" w:eastAsia="pt-BR"/>
        </w:rPr>
      </w:pPr>
      <w:r w:rsidRPr="00347516">
        <w:rPr>
          <w:rFonts w:ascii="Georgia" w:eastAsia="Times New Roman" w:hAnsi="Georgia" w:cstheme="minorHAnsi"/>
          <w:sz w:val="18"/>
          <w:szCs w:val="18"/>
          <w:lang w:val="pt-PT" w:eastAsia="pt-BR"/>
        </w:rPr>
        <w:t xml:space="preserve">A antiga e recente </w:t>
      </w:r>
      <w:hyperlink r:id="rId123" w:tooltip="História" w:history="1">
        <w:r w:rsidRPr="00347516">
          <w:rPr>
            <w:rFonts w:ascii="Georgia" w:eastAsia="Times New Roman" w:hAnsi="Georgia" w:cstheme="minorHAnsi"/>
            <w:sz w:val="18"/>
            <w:szCs w:val="18"/>
            <w:lang w:val="pt-PT" w:eastAsia="pt-BR"/>
          </w:rPr>
          <w:t>história</w:t>
        </w:r>
      </w:hyperlink>
      <w:r w:rsidRPr="00347516">
        <w:rPr>
          <w:rFonts w:ascii="Georgia" w:eastAsia="Times New Roman" w:hAnsi="Georgia" w:cstheme="minorHAnsi"/>
          <w:sz w:val="18"/>
          <w:szCs w:val="18"/>
          <w:lang w:val="pt-PT" w:eastAsia="pt-BR"/>
        </w:rPr>
        <w:t xml:space="preserve"> das bibliotecas é marcada por fatos de pura resistência do </w:t>
      </w:r>
      <w:hyperlink r:id="rId124" w:tooltip="Conhecimento" w:history="1">
        <w:r w:rsidRPr="00347516">
          <w:rPr>
            <w:rFonts w:ascii="Georgia" w:eastAsia="Times New Roman" w:hAnsi="Georgia" w:cstheme="minorHAnsi"/>
            <w:sz w:val="18"/>
            <w:szCs w:val="18"/>
            <w:lang w:val="pt-PT" w:eastAsia="pt-BR"/>
          </w:rPr>
          <w:t>conhecimento</w:t>
        </w:r>
      </w:hyperlink>
      <w:r w:rsidRPr="00347516">
        <w:rPr>
          <w:rFonts w:ascii="Georgia" w:eastAsia="Times New Roman" w:hAnsi="Georgia" w:cstheme="minorHAnsi"/>
          <w:sz w:val="18"/>
          <w:szCs w:val="18"/>
          <w:lang w:val="pt-PT" w:eastAsia="pt-BR"/>
        </w:rPr>
        <w:t xml:space="preserve">. Ela vem sofrendo ao longo dos anos a ação do tempo, as guerras, a </w:t>
      </w:r>
      <w:hyperlink r:id="rId125" w:tooltip="Censura" w:history="1">
        <w:r w:rsidRPr="00347516">
          <w:rPr>
            <w:rFonts w:ascii="Georgia" w:eastAsia="Times New Roman" w:hAnsi="Georgia" w:cstheme="minorHAnsi"/>
            <w:sz w:val="18"/>
            <w:szCs w:val="18"/>
            <w:lang w:val="pt-PT" w:eastAsia="pt-BR"/>
          </w:rPr>
          <w:t>censura</w:t>
        </w:r>
      </w:hyperlink>
      <w:r w:rsidRPr="00347516">
        <w:rPr>
          <w:rFonts w:ascii="Georgia" w:eastAsia="Times New Roman" w:hAnsi="Georgia" w:cstheme="minorHAnsi"/>
          <w:sz w:val="18"/>
          <w:szCs w:val="18"/>
          <w:lang w:val="pt-PT" w:eastAsia="pt-BR"/>
        </w:rPr>
        <w:t xml:space="preserve">, e mesmo assim elas conseguiram sobreviver a todos os ataques. Na </w:t>
      </w:r>
      <w:hyperlink r:id="rId126" w:tooltip="Idade Média" w:history="1">
        <w:r w:rsidRPr="00347516">
          <w:rPr>
            <w:rFonts w:ascii="Georgia" w:eastAsia="Times New Roman" w:hAnsi="Georgia" w:cstheme="minorHAnsi"/>
            <w:sz w:val="18"/>
            <w:szCs w:val="18"/>
            <w:lang w:val="pt-PT" w:eastAsia="pt-BR"/>
          </w:rPr>
          <w:t>Idade Média</w:t>
        </w:r>
      </w:hyperlink>
      <w:r w:rsidRPr="00347516">
        <w:rPr>
          <w:rFonts w:ascii="Georgia" w:eastAsia="Times New Roman" w:hAnsi="Georgia" w:cstheme="minorHAnsi"/>
          <w:sz w:val="18"/>
          <w:szCs w:val="18"/>
          <w:lang w:val="pt-PT" w:eastAsia="pt-BR"/>
        </w:rPr>
        <w:t xml:space="preserve">, por exemplo, as bibliotecas quase foram extintas, vindo principalmente pela ação de censura da </w:t>
      </w:r>
      <w:hyperlink r:id="rId127" w:tooltip="Igreja Católica" w:history="1">
        <w:r w:rsidRPr="00347516">
          <w:rPr>
            <w:rFonts w:ascii="Georgia" w:eastAsia="Times New Roman" w:hAnsi="Georgia" w:cstheme="minorHAnsi"/>
            <w:sz w:val="18"/>
            <w:szCs w:val="18"/>
            <w:lang w:val="pt-PT" w:eastAsia="pt-BR"/>
          </w:rPr>
          <w:t>Igreja Católica</w:t>
        </w:r>
      </w:hyperlink>
      <w:r w:rsidRPr="00347516">
        <w:rPr>
          <w:rFonts w:ascii="Georgia" w:eastAsia="Times New Roman" w:hAnsi="Georgia" w:cstheme="minorHAnsi"/>
          <w:sz w:val="18"/>
          <w:szCs w:val="18"/>
          <w:lang w:val="pt-PT" w:eastAsia="pt-BR"/>
        </w:rPr>
        <w:t xml:space="preserve">. Mas, contraditoriamente, foram nos mosteiros, preservadas em esconderijos, e que elas conseguiram mais uma vez se salvar. Um bom exemplo desse tipo de operação medieval foi resgatado no </w:t>
      </w:r>
      <w:hyperlink r:id="rId128" w:tooltip="Romance" w:history="1">
        <w:r w:rsidRPr="00347516">
          <w:rPr>
            <w:rFonts w:ascii="Georgia" w:eastAsia="Times New Roman" w:hAnsi="Georgia" w:cstheme="minorHAnsi"/>
            <w:sz w:val="18"/>
            <w:szCs w:val="18"/>
            <w:lang w:val="pt-PT" w:eastAsia="pt-BR"/>
          </w:rPr>
          <w:t>romance</w:t>
        </w:r>
      </w:hyperlink>
      <w:hyperlink r:id="rId129" w:tooltip="http://www2.folha.uol.com.br/biblioteca/1/02/sinopse.html" w:history="1">
        <w:r w:rsidRPr="00347516">
          <w:rPr>
            <w:rFonts w:ascii="Georgia" w:eastAsia="Times New Roman" w:hAnsi="Georgia" w:cstheme="minorHAnsi"/>
            <w:sz w:val="18"/>
            <w:szCs w:val="18"/>
            <w:lang w:val="pt-PT" w:eastAsia="pt-BR"/>
          </w:rPr>
          <w:t>“0 nome da Rosa”</w:t>
        </w:r>
      </w:hyperlink>
      <w:r w:rsidRPr="00347516">
        <w:rPr>
          <w:rFonts w:ascii="Georgia" w:eastAsia="Times New Roman" w:hAnsi="Georgia" w:cstheme="minorHAnsi"/>
          <w:sz w:val="18"/>
          <w:szCs w:val="18"/>
          <w:lang w:val="pt-PT" w:eastAsia="pt-BR"/>
        </w:rPr>
        <w:t xml:space="preserve">, de autoria de Humberto. Na verdade, as bibliotecas são a metáfora do </w:t>
      </w:r>
      <w:hyperlink r:id="rId130" w:tooltip="Fênix" w:history="1">
        <w:r w:rsidRPr="00347516">
          <w:rPr>
            <w:rFonts w:ascii="Georgia" w:eastAsia="Times New Roman" w:hAnsi="Georgia" w:cstheme="minorHAnsi"/>
            <w:sz w:val="18"/>
            <w:szCs w:val="18"/>
            <w:lang w:val="pt-PT" w:eastAsia="pt-BR"/>
          </w:rPr>
          <w:t>fênix</w:t>
        </w:r>
      </w:hyperlink>
      <w:r w:rsidRPr="00347516">
        <w:rPr>
          <w:rFonts w:ascii="Georgia" w:eastAsia="Times New Roman" w:hAnsi="Georgia" w:cstheme="minorHAnsi"/>
          <w:sz w:val="18"/>
          <w:szCs w:val="18"/>
          <w:lang w:val="pt-PT" w:eastAsia="pt-BR"/>
        </w:rPr>
        <w:t xml:space="preserve">, que, segundo a </w:t>
      </w:r>
      <w:hyperlink r:id="rId131" w:tooltip="Tradição" w:history="1">
        <w:r w:rsidRPr="00347516">
          <w:rPr>
            <w:rFonts w:ascii="Georgia" w:eastAsia="Times New Roman" w:hAnsi="Georgia" w:cstheme="minorHAnsi"/>
            <w:sz w:val="18"/>
            <w:szCs w:val="18"/>
            <w:lang w:val="pt-PT" w:eastAsia="pt-BR"/>
          </w:rPr>
          <w:t>tradição</w:t>
        </w:r>
      </w:hyperlink>
      <w:r w:rsidRPr="00347516">
        <w:rPr>
          <w:rFonts w:ascii="Georgia" w:eastAsia="Times New Roman" w:hAnsi="Georgia" w:cstheme="minorHAnsi"/>
          <w:sz w:val="18"/>
          <w:szCs w:val="18"/>
          <w:lang w:val="pt-PT" w:eastAsia="pt-BR"/>
        </w:rPr>
        <w:t xml:space="preserve"> egípcia, era uma </w:t>
      </w:r>
      <w:hyperlink r:id="rId132" w:tooltip="Aves" w:history="1">
        <w:r w:rsidRPr="00347516">
          <w:rPr>
            <w:rFonts w:ascii="Georgia" w:eastAsia="Times New Roman" w:hAnsi="Georgia" w:cstheme="minorHAnsi"/>
            <w:sz w:val="18"/>
            <w:szCs w:val="18"/>
            <w:lang w:val="pt-PT" w:eastAsia="pt-BR"/>
          </w:rPr>
          <w:t>ave</w:t>
        </w:r>
      </w:hyperlink>
      <w:r w:rsidRPr="00347516">
        <w:rPr>
          <w:rFonts w:ascii="Georgia" w:eastAsia="Times New Roman" w:hAnsi="Georgia" w:cstheme="minorHAnsi"/>
          <w:sz w:val="18"/>
          <w:szCs w:val="18"/>
          <w:lang w:val="pt-PT" w:eastAsia="pt-BR"/>
        </w:rPr>
        <w:t xml:space="preserve"> fabulosa que durava muitos séculos e, quando queimada, renascia das próprias cinzas. (PINHO; MACHADO, 2011, p.12). </w:t>
      </w:r>
    </w:p>
    <w:p w:rsidR="008739FA" w:rsidRPr="00347516" w:rsidRDefault="008739FA" w:rsidP="00C819CD">
      <w:pPr>
        <w:spacing w:after="0" w:line="240" w:lineRule="auto"/>
        <w:ind w:left="2268"/>
        <w:jc w:val="both"/>
        <w:rPr>
          <w:rFonts w:ascii="Georgia" w:eastAsia="Times New Roman" w:hAnsi="Georgia" w:cstheme="minorHAnsi"/>
          <w:sz w:val="18"/>
          <w:szCs w:val="18"/>
          <w:lang w:eastAsia="pt-BR"/>
        </w:rPr>
      </w:pPr>
    </w:p>
    <w:p w:rsidR="008739FA" w:rsidRPr="00347516" w:rsidRDefault="008739FA" w:rsidP="00C819CD">
      <w:pPr>
        <w:pStyle w:val="SemEspaamento"/>
        <w:jc w:val="both"/>
        <w:rPr>
          <w:rFonts w:ascii="Georgia" w:hAnsi="Georgia" w:cstheme="minorHAnsi"/>
        </w:rPr>
      </w:pPr>
      <w:r w:rsidRPr="00347516">
        <w:rPr>
          <w:rFonts w:ascii="Georgia" w:hAnsi="Georgia" w:cstheme="minorHAnsi"/>
        </w:rPr>
        <w:t xml:space="preserve">Diante disso, é possível mencionar que as bibliotecas particulares são consideradas, justamente, as bibliotecas que fizeram surgir às bibliotecas nacionais no Mundo. No momento do surgimento das primeiras bibliotecas no Mundo não existiam como existe hoje bibliotecários e como tal quem ficava responsável no período da Renascença pelos livros eram, justamente, os eruditos que eram considerados guardiões dos livros. Neste contexto, é válido afirmar que os eruditos eram sacerdotes ou figuras da elite da época da Renascença e que viviam nas bibliotecas com o objetivo de salvaguardar os acervos existentes. No que diz respeito aos bibliotecários, é válido afirmar que, </w:t>
      </w:r>
    </w:p>
    <w:p w:rsidR="008739FA" w:rsidRPr="00347516" w:rsidRDefault="008739FA" w:rsidP="00C819CD">
      <w:pPr>
        <w:spacing w:after="0" w:line="240" w:lineRule="auto"/>
        <w:ind w:left="2268"/>
        <w:jc w:val="both"/>
        <w:rPr>
          <w:rFonts w:ascii="Georgia" w:eastAsia="Times New Roman" w:hAnsi="Georgia" w:cstheme="minorHAnsi"/>
          <w:sz w:val="18"/>
          <w:szCs w:val="18"/>
          <w:lang w:eastAsia="pt-BR"/>
        </w:rPr>
      </w:pPr>
      <w:r w:rsidRPr="00347516">
        <w:rPr>
          <w:rFonts w:ascii="Georgia" w:eastAsia="Times New Roman" w:hAnsi="Georgia" w:cstheme="minorHAnsi"/>
          <w:sz w:val="18"/>
          <w:szCs w:val="18"/>
          <w:lang w:eastAsia="pt-BR"/>
        </w:rPr>
        <w:t>A figura do bibliotecário tomou forma conjuntamente à criação das bibliotecas por parte da nobreza e do clero, que remontam o período compreendido como Idade Média. Tinham-se como bibliotecários homens eruditos, considerados os ‘guardiões do saber’ ou os ‘guardiões dos segredos’, lhes era confiado o que havia de mais precioso para a época, os livros com seus saberes e segredos. Ainda não existia a formação na área de Biblioteconomia, esta se consolidou tempos depois, por conta do aumento das bibliotecas que necessitaram cada vez mais de técnicas aprofundadas acerca de administração, armazenamento, conservação e disseminação de seus respectivos acervos (BAPTISTA; BRANDIT, 2006, p. 21).</w:t>
      </w:r>
    </w:p>
    <w:p w:rsidR="008739FA" w:rsidRPr="00347516" w:rsidRDefault="008739FA" w:rsidP="00C819CD">
      <w:pPr>
        <w:spacing w:after="0" w:line="240" w:lineRule="auto"/>
        <w:ind w:left="2268"/>
        <w:jc w:val="both"/>
        <w:rPr>
          <w:rFonts w:ascii="Georgia" w:eastAsia="Times New Roman" w:hAnsi="Georgia" w:cstheme="minorHAnsi"/>
          <w:lang w:eastAsia="pt-BR"/>
        </w:rPr>
      </w:pPr>
    </w:p>
    <w:p w:rsidR="008739FA" w:rsidRPr="00347516" w:rsidRDefault="008739FA" w:rsidP="00C819CD">
      <w:pPr>
        <w:pStyle w:val="SemEspaamento"/>
        <w:jc w:val="both"/>
        <w:rPr>
          <w:rFonts w:ascii="Georgia" w:hAnsi="Georgia" w:cstheme="minorHAnsi"/>
        </w:rPr>
      </w:pPr>
      <w:r w:rsidRPr="00347516">
        <w:rPr>
          <w:rFonts w:ascii="Georgia" w:hAnsi="Georgia" w:cstheme="minorHAnsi"/>
        </w:rPr>
        <w:t>A realidade é que durante o período da Antiguidade, bem como da Idade Média as bibliotecas não possuíam como objetivo central dar acesso ao grande público, ou seja, ao homem. Muito pelo contrário, esses espaços se configuravam como símbolos de poder e acúmulo de saber para os poucos privilegiados que podiam ter acesso as bibliotecas, uma vez que em meio ao contexto de grandes invasões e guerras às bibliotecas tornavam-se um dos principais alvos em decorrência da sua importância simbólica em torno da disseminação do saber. De acordo com Martins (1998, p. 72),</w:t>
      </w:r>
    </w:p>
    <w:p w:rsidR="008739FA" w:rsidRPr="00347516" w:rsidRDefault="008739FA" w:rsidP="00C819CD">
      <w:pPr>
        <w:pStyle w:val="SemEspaamento"/>
        <w:ind w:left="2268"/>
        <w:jc w:val="both"/>
        <w:rPr>
          <w:rFonts w:ascii="Georgia" w:hAnsi="Georgia" w:cstheme="minorHAnsi"/>
          <w:sz w:val="18"/>
          <w:szCs w:val="18"/>
        </w:rPr>
      </w:pPr>
      <w:r w:rsidRPr="00347516">
        <w:rPr>
          <w:rFonts w:ascii="Georgia" w:hAnsi="Georgia" w:cstheme="minorHAnsi"/>
          <w:sz w:val="18"/>
          <w:szCs w:val="18"/>
        </w:rPr>
        <w:t xml:space="preserve">A biblioteca foi assim, desde os seus primeiros dias até aos fins da Idade Média, o que o seu nome indica etimologicamente, isto é, um depósito de livros, e mais o lugar onde se esconde o livro do que o lugar de onde se </w:t>
      </w:r>
      <w:r w:rsidRPr="00347516">
        <w:rPr>
          <w:rStyle w:val="grame"/>
          <w:rFonts w:ascii="Georgia" w:hAnsi="Georgia" w:cstheme="minorHAnsi"/>
          <w:sz w:val="18"/>
          <w:szCs w:val="18"/>
        </w:rPr>
        <w:t>procura fazê-lo circular ou perpetuá-lo</w:t>
      </w:r>
      <w:r w:rsidRPr="00347516">
        <w:rPr>
          <w:rFonts w:ascii="Georgia" w:hAnsi="Georgia" w:cstheme="minorHAnsi"/>
          <w:sz w:val="18"/>
          <w:szCs w:val="18"/>
        </w:rPr>
        <w:t>. A própria disposição arquitetônica dos edifícios demonstra-o melhor do que qualquer outro índice: na grande biblioteca de Nínive, o depósito de livros não tem saída para o exterior – a sua única porta parece dar, ao contrário, para o interior do edifício, para o lugar onde viviam ou onde permaneciam os grandes sacerdotes. Da mesma forma, as bibliotecas medievais se situam no interior dos conventos, lugares dificilmente acessíveis ao profano, ao leitor comum. (p. 72).</w:t>
      </w:r>
    </w:p>
    <w:p w:rsidR="008739FA" w:rsidRPr="00347516" w:rsidRDefault="008739FA" w:rsidP="00C819CD">
      <w:pPr>
        <w:pStyle w:val="SemEspaamento"/>
        <w:ind w:left="2268"/>
        <w:jc w:val="both"/>
        <w:rPr>
          <w:rFonts w:ascii="Georgia" w:hAnsi="Georgia" w:cstheme="minorHAnsi"/>
          <w:sz w:val="18"/>
          <w:szCs w:val="18"/>
        </w:rPr>
      </w:pPr>
    </w:p>
    <w:p w:rsidR="008739FA" w:rsidRPr="00347516" w:rsidRDefault="008739FA" w:rsidP="00C819CD">
      <w:pPr>
        <w:pStyle w:val="SemEspaamento"/>
        <w:jc w:val="both"/>
        <w:rPr>
          <w:rFonts w:ascii="Georgia" w:hAnsi="Georgia" w:cstheme="minorHAnsi"/>
        </w:rPr>
      </w:pPr>
      <w:r w:rsidRPr="00347516">
        <w:rPr>
          <w:rFonts w:ascii="Georgia" w:hAnsi="Georgia" w:cstheme="minorHAnsi"/>
        </w:rPr>
        <w:t>O livro no contexto histórico das bibliotecas ganhou destaque, ou seja, visibilidade e veiculação a partir do surgimento da tipografia que foi criada no período da Renascença. Desse modo, torna-se necessário ressaltar que foi, justamente, o livro que fez com que a biblioteca e, por conseguinte, o bibliotecário tornarem-se mais populares. No entanto, vale lembrar que na Renascença o referido profissional ainda vinha a ser um erudito ou um escritor cuja função era, justamente, cuidar dos acervos existentes nas bibliotecas, bem como escrever suas obras. Segundo Andrade (2009, p. 4-5),</w:t>
      </w:r>
    </w:p>
    <w:p w:rsidR="008739FA" w:rsidRPr="00347516" w:rsidRDefault="008739FA" w:rsidP="00C819CD">
      <w:pPr>
        <w:spacing w:after="0" w:line="240" w:lineRule="auto"/>
        <w:ind w:left="2268"/>
        <w:jc w:val="both"/>
        <w:rPr>
          <w:rFonts w:ascii="Georgia" w:eastAsia="Times New Roman" w:hAnsi="Georgia" w:cstheme="minorHAnsi"/>
          <w:sz w:val="18"/>
          <w:szCs w:val="18"/>
          <w:lang w:eastAsia="pt-BR"/>
        </w:rPr>
      </w:pPr>
      <w:r w:rsidRPr="00347516">
        <w:rPr>
          <w:rFonts w:ascii="Georgia" w:eastAsia="Times New Roman" w:hAnsi="Georgia" w:cstheme="minorHAnsi"/>
          <w:sz w:val="18"/>
          <w:szCs w:val="18"/>
          <w:lang w:eastAsia="pt-BR"/>
        </w:rPr>
        <w:t>Numa trajetória histórica, o livro assumiu diferentes aspectos. Inicialmente, o suporte adotado era o papel de trapos, depois vieram às folhas volantes, os almanaques, os jornais. Surgiram os incunábulos, livros que destacavam a ilustração, a edição monumental. A partir do século XVI, a imprensa se propagou com rapidez, ao mesmo tempo em que os livros ganhavam características e estéticas próprias. A tipografia passou a ser uma arte, na qual se distinguiram indivíduos e dinastias, como a dos Manúcio (Itália), Estienne (França). As marcas e ornamentos utilizados pelos impressores agregavam beleza e valor às obras do período. O livro era valorizado por sua beleza e raridade. (ANDRADE, 2009, p.4-5)</w:t>
      </w:r>
    </w:p>
    <w:p w:rsidR="008739FA" w:rsidRPr="00347516" w:rsidRDefault="008739FA" w:rsidP="00C819CD">
      <w:pPr>
        <w:spacing w:after="0" w:line="240" w:lineRule="auto"/>
        <w:ind w:left="2268"/>
        <w:jc w:val="both"/>
        <w:rPr>
          <w:rFonts w:ascii="Georgia" w:eastAsia="Times New Roman" w:hAnsi="Georgia" w:cstheme="minorHAnsi"/>
          <w:lang w:eastAsia="pt-BR"/>
        </w:rPr>
      </w:pPr>
    </w:p>
    <w:p w:rsidR="008739FA" w:rsidRPr="00347516" w:rsidRDefault="008739FA" w:rsidP="00C819CD">
      <w:pPr>
        <w:pStyle w:val="SemEspaamento"/>
        <w:jc w:val="both"/>
        <w:rPr>
          <w:rFonts w:ascii="Georgia" w:hAnsi="Georgia" w:cstheme="minorHAnsi"/>
        </w:rPr>
      </w:pPr>
      <w:r w:rsidRPr="00347516">
        <w:rPr>
          <w:rFonts w:ascii="Georgia" w:hAnsi="Georgia" w:cstheme="minorHAnsi"/>
        </w:rPr>
        <w:t xml:space="preserve">O contexto histórico ressaltar que até a Idade Moderna as bibliotecas, bem como os arquivos e os museus eram apenas considerados entidades cuja função era guardar todos os tipos de documentos. Foi apenas com a criação, ou seja, surgimento dos livros impressos que a biblioteca passou a ganhar uma existência própria. Frente a esse fato, é válido enfatizar que a partir do Século XVII foram criadas as primeiras bibliotecas públicas que vieram a ser patrocinadas por mecenas, sendo que esse foi um dos motivos que fizeram com que museus e bibliotecas viessem a ser abertas para o grande público. Tudo isso ocorreu em decorrência também da Revolução Francesa que defendia os ideais do oferecimento para a sociedade como um todo de uma educação pública laica e gratuita.  </w:t>
      </w:r>
    </w:p>
    <w:p w:rsidR="008739FA" w:rsidRPr="00347516" w:rsidRDefault="008739FA" w:rsidP="00C819CD">
      <w:pPr>
        <w:pStyle w:val="SemEspaamento"/>
        <w:jc w:val="both"/>
        <w:rPr>
          <w:rFonts w:ascii="Georgia" w:hAnsi="Georgia" w:cstheme="minorHAnsi"/>
        </w:rPr>
      </w:pPr>
      <w:r w:rsidRPr="00347516">
        <w:rPr>
          <w:rFonts w:ascii="Georgia" w:hAnsi="Georgia" w:cstheme="minorHAnsi"/>
        </w:rPr>
        <w:tab/>
        <w:t>Neste contexto, é importante destacar que nesse período o bibliotecário ganhou destaque social e a biblioteca não mais era o local de disseminação do saber e do conhecimento restrito, mas o espaço que deveria possibilitar ao homem adquirir novos conhecimentos e que pudessem ter acesso aos diversos saberes que a própria biblioteca disponibilizasse. Em meados do Século XIX, ocorreu a necessidade das bibliotecas contarem com os serviços de um profissional especializado e com formação técnica para trabalharem nesses espaços, uma vez que foi nesse período que surgiram e foram desenvolvidas práticas e técnicas bibliotecárias cuja meta era sistematizar as informações, bem como os acervos. De acordo com Santos (2013, p.3),</w:t>
      </w:r>
    </w:p>
    <w:p w:rsidR="008739FA" w:rsidRPr="00347516" w:rsidRDefault="008739FA" w:rsidP="00C819CD">
      <w:pPr>
        <w:spacing w:after="0" w:line="240" w:lineRule="auto"/>
        <w:ind w:left="2268"/>
        <w:jc w:val="both"/>
        <w:rPr>
          <w:rFonts w:ascii="Georgia" w:eastAsia="Times New Roman" w:hAnsi="Georgia" w:cstheme="minorHAnsi"/>
          <w:sz w:val="18"/>
          <w:szCs w:val="18"/>
          <w:lang w:eastAsia="pt-BR"/>
        </w:rPr>
      </w:pPr>
      <w:r w:rsidRPr="00347516">
        <w:rPr>
          <w:rFonts w:ascii="Georgia" w:eastAsia="Times New Roman" w:hAnsi="Georgia" w:cstheme="minorHAnsi"/>
          <w:sz w:val="18"/>
          <w:szCs w:val="18"/>
          <w:lang w:eastAsia="pt-BR"/>
        </w:rPr>
        <w:t>Sobre a profissão de bibliotecário, ela foi regulamentada no Brasil pela Lei nº 804 de 30 de junho de 1962 (BRASIL, 1962). Na contemporaneidade, tem-se que o objeto de trabalho do bibliotecário é a informação apresentada nas mais variados suportes, isto é, impressa e eletrônica e formas, ou seja, textual, imagética, sonora, botânica, entre outras (CRB-3ª Região, 2011). (SANTOS, 2013, p.3).</w:t>
      </w:r>
    </w:p>
    <w:p w:rsidR="008739FA" w:rsidRPr="00347516" w:rsidRDefault="008739FA" w:rsidP="00C819CD">
      <w:pPr>
        <w:spacing w:after="0" w:line="240" w:lineRule="auto"/>
        <w:ind w:left="2268"/>
        <w:jc w:val="both"/>
        <w:rPr>
          <w:rFonts w:ascii="Georgia" w:eastAsia="Times New Roman" w:hAnsi="Georgia" w:cstheme="minorHAnsi"/>
          <w:lang w:eastAsia="pt-BR"/>
        </w:rPr>
      </w:pPr>
    </w:p>
    <w:p w:rsidR="008739FA" w:rsidRPr="00347516" w:rsidRDefault="008739FA" w:rsidP="00BD5FE4">
      <w:pPr>
        <w:pStyle w:val="SemEspaamento"/>
        <w:jc w:val="both"/>
        <w:rPr>
          <w:rFonts w:ascii="Georgia" w:hAnsi="Georgia" w:cstheme="minorHAnsi"/>
        </w:rPr>
      </w:pPr>
      <w:r w:rsidRPr="00347516">
        <w:rPr>
          <w:rFonts w:ascii="Georgia" w:hAnsi="Georgia" w:cstheme="minorHAnsi"/>
        </w:rPr>
        <w:t>No que se refere à formação do bibliotecário, pode-se destacar que a partir do Século XIX desenvolveram-se dois métodos diferentes de ensino e formação em biblioteconomia, ou seja, o método francês e o norte-americano. Desse modo, deve-se ressaltar que nas últimas décadas do Século XX a Biblioteconomia enquanto área de estudo ganhou mais cursos de bacharelado e de especialização no Mundo e cujo caráter em comparação ao início dessa profissão foi modificado, uma vez que o bibliotecário ao longo da sua formação, hoje, aprende questões interdisciplinares á exemplo da Análise Documentária, Linguística, Lógica Terminologia, bem como Organização do Conhecimento. (ORTEGA, 2004).</w:t>
      </w:r>
    </w:p>
    <w:p w:rsidR="008739FA" w:rsidRPr="00347516" w:rsidRDefault="008739FA" w:rsidP="00C819CD">
      <w:pPr>
        <w:pStyle w:val="SemEspaamento"/>
        <w:jc w:val="both"/>
        <w:rPr>
          <w:rFonts w:ascii="Georgia" w:hAnsi="Georgia" w:cstheme="minorHAnsi"/>
        </w:rPr>
      </w:pPr>
      <w:r w:rsidRPr="00347516">
        <w:rPr>
          <w:rFonts w:ascii="Georgia" w:hAnsi="Georgia" w:cstheme="minorHAnsi"/>
        </w:rPr>
        <w:t>Levando em consideração esse fato, bem como o modo como os acervos eram organizados, constata-se através de relatos históricos que desde a Antiguidade o homem buscou desenvolver maneiras de classificar as mais diversas áreas do conhecimento humano existentes na esfera de uma biblioteca, sendo que foi a partir desse instante que se pensou em criar sistemas de classificação bibliográfica universal. Contudo, foi apenas em 1876 que Melvil Dewey apresentou para o Mundo a sua Classificação Decimal-CDD, que vem a ser o primeiro sistema utilizado para classificar assuntos adotados nas bibliotecas e que é usado até hoje. Segundo Damy (2010, p.1),</w:t>
      </w:r>
    </w:p>
    <w:p w:rsidR="008739FA" w:rsidRPr="00347516" w:rsidRDefault="008739FA" w:rsidP="00C819CD">
      <w:pPr>
        <w:spacing w:after="0" w:line="240" w:lineRule="auto"/>
        <w:ind w:left="2268"/>
        <w:jc w:val="both"/>
        <w:rPr>
          <w:rFonts w:ascii="Georgia" w:eastAsia="Times New Roman" w:hAnsi="Georgia" w:cstheme="minorHAnsi"/>
          <w:sz w:val="18"/>
          <w:szCs w:val="18"/>
          <w:lang w:eastAsia="pt-BR"/>
        </w:rPr>
      </w:pPr>
      <w:r w:rsidRPr="00347516">
        <w:rPr>
          <w:rFonts w:ascii="Georgia" w:eastAsia="Times New Roman" w:hAnsi="Georgia" w:cstheme="minorHAnsi"/>
          <w:sz w:val="18"/>
          <w:szCs w:val="18"/>
          <w:lang w:eastAsia="pt-BR"/>
        </w:rPr>
        <w:t>Tanto a Classificação Decimal de Dewey como a Classificação Decimal Universal constituem um sistema hierárquico, no qual idéias e conceitos são representados em suas múltiplas relações de coordenação, subordinação e superordenação. Adota-se como princípio fundamental a divisibilidade do todo, que é o conhecimento, em dez partes divididas em disciplinas e subdisciplinas. (DAMY, 2010, p.1).</w:t>
      </w:r>
    </w:p>
    <w:p w:rsidR="008739FA" w:rsidRPr="00347516" w:rsidRDefault="008739FA" w:rsidP="00C819CD">
      <w:pPr>
        <w:spacing w:after="0" w:line="240" w:lineRule="auto"/>
        <w:ind w:left="2268"/>
        <w:jc w:val="both"/>
        <w:rPr>
          <w:rFonts w:ascii="Georgia" w:eastAsia="Times New Roman" w:hAnsi="Georgia" w:cstheme="minorHAnsi"/>
          <w:lang w:eastAsia="pt-BR"/>
        </w:rPr>
      </w:pPr>
    </w:p>
    <w:p w:rsidR="008739FA" w:rsidRPr="00347516" w:rsidRDefault="008739FA" w:rsidP="00C819CD">
      <w:pPr>
        <w:pStyle w:val="SemEspaamento"/>
        <w:jc w:val="both"/>
        <w:rPr>
          <w:rFonts w:ascii="Georgia" w:hAnsi="Georgia" w:cstheme="minorHAnsi"/>
        </w:rPr>
      </w:pPr>
      <w:r w:rsidRPr="00347516">
        <w:rPr>
          <w:rFonts w:ascii="Georgia" w:hAnsi="Georgia" w:cstheme="minorHAnsi"/>
        </w:rPr>
        <w:t xml:space="preserve">Diante desse fato, é essencial ressaltar que compreender a história da biblioteca e do bibliotecário no Mundo possibilita um melhor entendimento acerca do contexto histórico da biblioteca no Brasil. Assim, vale enfatizar que a primeira biblioteca pública oficial do Brasil foi a Biblioteca Nacional do Rio de Janeiro, uma vez que o seu acervo foi trazido, justamente pela família real e a corte portuguesa no ano de 1808. O acerco dessa primeira biblioteca pública brasileira foi trazido para o Brasil após Portugal ter sido invadido pelas tropas de Napoleão Bonaparte, uma vez que antes desse período, especificamente, no período colonial só existiam no Brasil bibliotecas particulares a as existentes em conventos que eram usadas e frequentadas por poucos usuários. Portela (2010, p.2) afirma que, </w:t>
      </w:r>
    </w:p>
    <w:p w:rsidR="008739FA" w:rsidRPr="00347516" w:rsidRDefault="008739FA" w:rsidP="00C819CD">
      <w:pPr>
        <w:pStyle w:val="NormalWeb"/>
        <w:spacing w:before="0" w:beforeAutospacing="0" w:after="0" w:afterAutospacing="0"/>
        <w:ind w:left="2268"/>
        <w:jc w:val="both"/>
        <w:rPr>
          <w:rFonts w:ascii="Georgia" w:hAnsi="Georgia" w:cstheme="minorHAnsi"/>
          <w:sz w:val="18"/>
          <w:szCs w:val="18"/>
        </w:rPr>
      </w:pPr>
      <w:r w:rsidRPr="00347516">
        <w:rPr>
          <w:rFonts w:ascii="Georgia" w:hAnsi="Georgia" w:cstheme="minorHAnsi"/>
          <w:sz w:val="18"/>
          <w:szCs w:val="18"/>
        </w:rPr>
        <w:t xml:space="preserve">Atualmente a Biblioteca Nacional é considerada oficialmente, pela UNESCO, a oitava maior do mundo, pelo seu valor histórico e pela quantidade de peças do seu acervo. Possui a mais rica coleção de livros da América Latina, com mais de nove milhões de peças. Está sob sua responsabilidade coletar, guardar, preservar e difundir a produção bibliográfica brasileira. Hoje, ela é referência insubstituível para profissionais das humanidades, das ciências, das artes, pelos que pesquisam sobre a construção do Brasil e as projeções europeias no Novo Mundo. (PORTELA, 2010, p.2). </w:t>
      </w:r>
    </w:p>
    <w:p w:rsidR="008739FA" w:rsidRPr="00347516" w:rsidRDefault="008739FA" w:rsidP="00C819CD">
      <w:pPr>
        <w:pStyle w:val="NormalWeb"/>
        <w:spacing w:before="0" w:beforeAutospacing="0" w:after="0" w:afterAutospacing="0"/>
        <w:ind w:left="2268"/>
        <w:jc w:val="both"/>
        <w:rPr>
          <w:rFonts w:ascii="Georgia" w:hAnsi="Georgia" w:cstheme="minorHAnsi"/>
          <w:sz w:val="22"/>
          <w:szCs w:val="22"/>
        </w:rPr>
      </w:pPr>
    </w:p>
    <w:p w:rsidR="008739FA" w:rsidRPr="00347516" w:rsidRDefault="008739FA" w:rsidP="00C819CD">
      <w:pPr>
        <w:pStyle w:val="SemEspaamento"/>
        <w:jc w:val="both"/>
        <w:rPr>
          <w:rFonts w:ascii="Georgia" w:hAnsi="Georgia" w:cstheme="minorHAnsi"/>
        </w:rPr>
      </w:pPr>
      <w:r w:rsidRPr="00347516">
        <w:rPr>
          <w:rFonts w:ascii="Georgia" w:hAnsi="Georgia" w:cstheme="minorHAnsi"/>
        </w:rPr>
        <w:t>Nesta perspectiva, é necessário destacar que a fundação da Biblioteca Nacional aconteceu, oficialmente, em 29 de Outubro de 1810, no entanto somente em 1814 a referida instituição foi aberta para o público, uma vez que até esse ano ela ficava restrita para uso exclusivo da família real e limitado número de estudiosos. Em meio a esse fato, a segunda biblioteca pública brasileira foi inaugurada em Salvador-BA no ano de 1811 em decorrência de iniciativa particular e como tal muitos a considera como sendo a primeira biblioteca pública, uma vez que a Biblioteca Nacional só foi aberta para o público em 1814. Muitas outras bibliotecas públicas foram criadas no Brasil com o passar dos anos e hoje a biblioteca continua até como uma das suas funções centrais a disseminação do conhecimento. De acordo com Soares (2011, p.9),</w:t>
      </w:r>
    </w:p>
    <w:p w:rsidR="008739FA" w:rsidRPr="00347516" w:rsidRDefault="008739FA" w:rsidP="00C819CD">
      <w:pPr>
        <w:spacing w:after="0" w:line="240" w:lineRule="auto"/>
        <w:ind w:left="2268"/>
        <w:jc w:val="both"/>
        <w:rPr>
          <w:rFonts w:ascii="Georgia" w:eastAsia="Times New Roman" w:hAnsi="Georgia" w:cstheme="minorHAnsi"/>
          <w:sz w:val="18"/>
          <w:szCs w:val="18"/>
          <w:lang w:eastAsia="pt-BR"/>
        </w:rPr>
      </w:pPr>
      <w:r w:rsidRPr="00347516">
        <w:rPr>
          <w:rFonts w:ascii="Georgia" w:eastAsia="Times New Roman" w:hAnsi="Georgia" w:cstheme="minorHAnsi"/>
          <w:sz w:val="18"/>
          <w:szCs w:val="18"/>
          <w:lang w:eastAsia="pt-BR"/>
        </w:rPr>
        <w:t>As bibliotecas públicas são importantes centros educativos, irradiadores de conhecimento, arte e cultura. Mas, preponderantemente, como uma enciclopédia gigante, destinam-se a democratizar o acesso equitativo ao mundo dos livros, possibilitando, assim, o desenvolvimento amplo e justo do indivíduo. Além disso, qualquer biblioteca constitui um “lugar” insubstituível para os estudiosos, pesquisadores, especialistas, estudantes, escritores: é na biblioteca que eles muitas vezes começam suas carreiras e é para elas que eles voltam, mais tarde, nos livros de sua autoria, que escreveram a partir do que leram. Por estas razões – e certamente por algumas outras tantas —, as principais nações do mundo se esforçam por preservar os tesouros do acervo de suas bibliotecas, sem os quais qualquer civilização ou povo ficariam empobrecidos. (SOARES, 2011, p.9).</w:t>
      </w:r>
    </w:p>
    <w:p w:rsidR="008739FA" w:rsidRPr="00347516" w:rsidRDefault="008739FA" w:rsidP="00C819CD">
      <w:pPr>
        <w:spacing w:after="0" w:line="240" w:lineRule="auto"/>
        <w:jc w:val="both"/>
        <w:rPr>
          <w:rFonts w:ascii="Georgia" w:eastAsia="Times New Roman" w:hAnsi="Georgia" w:cstheme="minorHAnsi"/>
          <w:lang w:eastAsia="pt-BR"/>
        </w:rPr>
      </w:pPr>
      <w:r w:rsidRPr="00347516">
        <w:rPr>
          <w:rFonts w:ascii="Georgia" w:hAnsi="Georgia" w:cstheme="minorHAnsi"/>
        </w:rPr>
        <w:t xml:space="preserve">A biblioteca, bem como o bibliotecário no Brasil tem uma importância muito ampla frente à aquisição do saber por parte do homem. Frente a esse fato, é válido mencionar que o primeiro curso de Biblioteconomia existente no Brasil data do ano de 1915 e que funcionava na Biblioteca Nacional do Rio de Janeiro, sendo que o curso era constituído por cinco disciplinas e cuja duração era equivalente há dois anos. Por conseguinte, relatos históricos enfatizam que a primeira bibliotecária brasileira foi, justamente, Adelpha Rodrigues que veio a estudar </w:t>
      </w:r>
      <w:r w:rsidRPr="00347516">
        <w:rPr>
          <w:rFonts w:ascii="Georgia" w:eastAsia="Times New Roman" w:hAnsi="Georgia" w:cstheme="minorHAnsi"/>
          <w:lang w:eastAsia="pt-BR"/>
        </w:rPr>
        <w:t xml:space="preserve">Biblioteconomia na School of Library Science of Columbia University (a primeira escola na área, fundada por Dewey) e adquiriu formação superior na referida área de estudo. </w:t>
      </w:r>
    </w:p>
    <w:p w:rsidR="008739FA" w:rsidRPr="00347516" w:rsidRDefault="008739FA" w:rsidP="00C819CD">
      <w:pPr>
        <w:pStyle w:val="SemEspaamento"/>
        <w:rPr>
          <w:rFonts w:ascii="Georgia" w:hAnsi="Georgia" w:cstheme="minorHAnsi"/>
          <w:lang w:eastAsia="pt-BR"/>
        </w:rPr>
      </w:pPr>
    </w:p>
    <w:p w:rsidR="008739FA" w:rsidRPr="00347516" w:rsidRDefault="008739FA" w:rsidP="00C819CD">
      <w:pPr>
        <w:spacing w:after="0" w:line="240" w:lineRule="auto"/>
        <w:jc w:val="both"/>
        <w:rPr>
          <w:rFonts w:ascii="Georgia" w:eastAsia="Times New Roman" w:hAnsi="Georgia" w:cstheme="minorHAnsi"/>
          <w:b/>
          <w:lang w:eastAsia="pt-BR"/>
        </w:rPr>
      </w:pPr>
      <w:r w:rsidRPr="00347516">
        <w:rPr>
          <w:rFonts w:ascii="Georgia" w:eastAsia="Times New Roman" w:hAnsi="Georgia" w:cstheme="minorHAnsi"/>
          <w:b/>
          <w:lang w:eastAsia="pt-BR"/>
        </w:rPr>
        <w:t>2. A IMPORTÂNCIA DAS BIBLIOTECAS PARA A CIRCULAÇÃO DO CONHECIMENTO</w:t>
      </w:r>
    </w:p>
    <w:p w:rsidR="008739FA" w:rsidRPr="00347516" w:rsidRDefault="008739FA" w:rsidP="00C819CD">
      <w:pPr>
        <w:pStyle w:val="SemEspaamento"/>
        <w:jc w:val="both"/>
        <w:rPr>
          <w:rFonts w:ascii="Georgia" w:hAnsi="Georgia" w:cstheme="minorHAnsi"/>
        </w:rPr>
      </w:pPr>
    </w:p>
    <w:p w:rsidR="008739FA" w:rsidRPr="00347516" w:rsidRDefault="008739FA" w:rsidP="00C819CD">
      <w:pPr>
        <w:pStyle w:val="SemEspaamento"/>
        <w:jc w:val="both"/>
        <w:rPr>
          <w:rFonts w:ascii="Georgia" w:hAnsi="Georgia" w:cstheme="minorHAnsi"/>
        </w:rPr>
      </w:pPr>
      <w:r w:rsidRPr="00347516">
        <w:rPr>
          <w:rFonts w:ascii="Georgia" w:hAnsi="Georgia" w:cstheme="minorHAnsi"/>
        </w:rPr>
        <w:t>As bibliotecas preservam a evolução social e intelectual da humanidade, organizando e disseminando a informação ao longo dos tempos, possibilitando a circulação das ideias e do conhecimento. Consistem em espaços de encontro da comunidade em geral com a informação e o conhecimento, atuando na disponibilidade de leitura a uma parte da população que está distante do conhecimento e com o imprescindível acesso, cada vez mais disseminado, àqueles leitores ávidos por tê-lo. Dessa forma, as bibliotecas desempenham grande importância na circulação do conhecimento através da disponibilidade das mais variadas fontes de leitura, como destaca Milanesi (2002),</w:t>
      </w:r>
    </w:p>
    <w:p w:rsidR="008739FA" w:rsidRPr="00347516" w:rsidRDefault="008739FA" w:rsidP="00C819CD">
      <w:pPr>
        <w:autoSpaceDE w:val="0"/>
        <w:autoSpaceDN w:val="0"/>
        <w:adjustRightInd w:val="0"/>
        <w:spacing w:after="0" w:line="240" w:lineRule="auto"/>
        <w:ind w:left="2268"/>
        <w:jc w:val="both"/>
        <w:rPr>
          <w:rFonts w:ascii="Georgia" w:hAnsi="Georgia" w:cstheme="minorHAnsi"/>
          <w:sz w:val="18"/>
          <w:szCs w:val="18"/>
        </w:rPr>
      </w:pPr>
      <w:r w:rsidRPr="00347516">
        <w:rPr>
          <w:rFonts w:ascii="Georgia" w:hAnsi="Georgia" w:cstheme="minorHAnsi"/>
          <w:sz w:val="18"/>
          <w:szCs w:val="18"/>
        </w:rPr>
        <w:t>A história da leitura acompanhou efetivamente a evolução da história das bibliotecas e passeando rapidamente por esta trajetória histórica, constatamos que, com a expansão da educação, as bibliotecas públicas, que eram consideradas como um instrumento de apoio pedagógico, são assimiladas pelas classes populares e pela escola, transformando-se no que alguns teóricos chamam de biblioteca escolarizante, dessa forma, o papel social da Biblioteca Pública é permeado pelo acesso e disponibilidade da informação (MILANESI, 2002, p. 72).</w:t>
      </w:r>
    </w:p>
    <w:p w:rsidR="008739FA" w:rsidRPr="00347516" w:rsidRDefault="008739FA" w:rsidP="00C819CD">
      <w:pPr>
        <w:autoSpaceDE w:val="0"/>
        <w:autoSpaceDN w:val="0"/>
        <w:adjustRightInd w:val="0"/>
        <w:spacing w:after="0" w:line="240" w:lineRule="auto"/>
        <w:ind w:left="2268"/>
        <w:jc w:val="both"/>
        <w:rPr>
          <w:rFonts w:ascii="Georgia" w:hAnsi="Georgia" w:cstheme="minorHAnsi"/>
          <w:sz w:val="18"/>
          <w:szCs w:val="18"/>
        </w:rPr>
      </w:pPr>
    </w:p>
    <w:p w:rsidR="008739FA" w:rsidRPr="00347516" w:rsidRDefault="008739FA" w:rsidP="00C819CD">
      <w:pPr>
        <w:pStyle w:val="SemEspaamento"/>
        <w:jc w:val="both"/>
        <w:rPr>
          <w:rFonts w:ascii="Georgia" w:hAnsi="Georgia" w:cstheme="minorHAnsi"/>
        </w:rPr>
      </w:pPr>
      <w:r w:rsidRPr="00347516">
        <w:rPr>
          <w:rFonts w:ascii="Georgia" w:hAnsi="Georgia" w:cstheme="minorHAnsi"/>
        </w:rPr>
        <w:t>Entende-se que o papel primordial da biblioteca está no acesso, disponibilidade e disseminação da informação, com a promoção da circulação do conhecimento. No entanto, para alcançar o seu objetivo, as bibliotecas promovem e executam projetos que visam à disseminação da leitura e a participação da comunidade nas várias atividades que promovam troca de conhecimento.</w:t>
      </w:r>
    </w:p>
    <w:p w:rsidR="008739FA" w:rsidRPr="00347516" w:rsidRDefault="008739FA" w:rsidP="00C819CD">
      <w:pPr>
        <w:autoSpaceDE w:val="0"/>
        <w:autoSpaceDN w:val="0"/>
        <w:adjustRightInd w:val="0"/>
        <w:spacing w:after="0" w:line="240" w:lineRule="auto"/>
        <w:ind w:left="2268"/>
        <w:jc w:val="both"/>
        <w:rPr>
          <w:rFonts w:ascii="Georgia" w:hAnsi="Georgia" w:cstheme="minorHAnsi"/>
          <w:sz w:val="18"/>
          <w:szCs w:val="18"/>
        </w:rPr>
      </w:pPr>
      <w:r w:rsidRPr="00347516">
        <w:rPr>
          <w:rFonts w:ascii="Georgia" w:hAnsi="Georgia" w:cstheme="minorHAnsi"/>
          <w:sz w:val="18"/>
          <w:szCs w:val="18"/>
        </w:rPr>
        <w:t>Um dos serviços da Biblioteca Pública perante a sua comunidade é a introdução de projetos culturais, atendendo ao seu objetivo de disseminar a cultura e a leitura aos seus usuários. A realização de projetos culturais de leitura em bibliotecas já faz parte do leque de atividades destas e coincidem quanto ao objetivo principal, que é incentivar a leitura e a cultura na comunidade (BERNARDINO; SUAIDEN, 2011, p. 30).</w:t>
      </w:r>
    </w:p>
    <w:p w:rsidR="008739FA" w:rsidRPr="00347516" w:rsidRDefault="008739FA" w:rsidP="00C819CD">
      <w:pPr>
        <w:autoSpaceDE w:val="0"/>
        <w:autoSpaceDN w:val="0"/>
        <w:adjustRightInd w:val="0"/>
        <w:spacing w:after="0" w:line="240" w:lineRule="auto"/>
        <w:ind w:left="2268"/>
        <w:jc w:val="both"/>
        <w:rPr>
          <w:rFonts w:ascii="Georgia" w:hAnsi="Georgia" w:cstheme="minorHAnsi"/>
        </w:rPr>
      </w:pPr>
    </w:p>
    <w:p w:rsidR="008739FA" w:rsidRPr="00347516" w:rsidRDefault="008739FA" w:rsidP="00BD5FE4">
      <w:pPr>
        <w:autoSpaceDE w:val="0"/>
        <w:autoSpaceDN w:val="0"/>
        <w:adjustRightInd w:val="0"/>
        <w:spacing w:after="0" w:line="240" w:lineRule="auto"/>
        <w:jc w:val="both"/>
        <w:rPr>
          <w:rFonts w:ascii="Georgia" w:hAnsi="Georgia" w:cstheme="minorHAnsi"/>
        </w:rPr>
      </w:pPr>
      <w:r w:rsidRPr="00347516">
        <w:rPr>
          <w:rFonts w:ascii="Georgia" w:hAnsi="Georgia" w:cstheme="minorHAnsi"/>
        </w:rPr>
        <w:t>Dessa forma, através da leitura, as bibliotecas se caracterizam como um local de construção permanente de cultura, permitindo a aprendizagem constante e crescente, como um direito da comunidade que é o acesso à informação e a circulação do conhecimento. Com isso, as fontes de leitura preservada e organizada nas bibliotecas e as formas de incentivo a mesma tem um papel preponderante nesse contexto, uma vez que para a consolidação de uma sociedade evoluída e instruída com base na informação e no conhecimento, a democratização da leitura é fundamental.</w:t>
      </w:r>
    </w:p>
    <w:p w:rsidR="008739FA" w:rsidRPr="00347516" w:rsidRDefault="008739FA" w:rsidP="00BD5FE4">
      <w:pPr>
        <w:autoSpaceDE w:val="0"/>
        <w:autoSpaceDN w:val="0"/>
        <w:adjustRightInd w:val="0"/>
        <w:spacing w:after="0" w:line="240" w:lineRule="auto"/>
        <w:jc w:val="both"/>
        <w:rPr>
          <w:rFonts w:ascii="Georgia" w:hAnsi="Georgia" w:cstheme="minorHAnsi"/>
        </w:rPr>
      </w:pPr>
      <w:r w:rsidRPr="00347516">
        <w:rPr>
          <w:rFonts w:ascii="Georgia" w:hAnsi="Georgia" w:cstheme="minorHAnsi"/>
        </w:rPr>
        <w:t>A circulação do conhecimento pressupõe uma evolução intelectual de uma comunidade a partir da disseminação da leitura e da informação preservada que Rocha (2000) relata:</w:t>
      </w:r>
    </w:p>
    <w:p w:rsidR="008739FA" w:rsidRPr="00347516" w:rsidRDefault="008739FA" w:rsidP="00C819CD">
      <w:pPr>
        <w:autoSpaceDE w:val="0"/>
        <w:autoSpaceDN w:val="0"/>
        <w:adjustRightInd w:val="0"/>
        <w:spacing w:after="0" w:line="240" w:lineRule="auto"/>
        <w:ind w:left="2268"/>
        <w:jc w:val="both"/>
        <w:rPr>
          <w:rFonts w:ascii="Georgia" w:hAnsi="Georgia" w:cstheme="minorHAnsi"/>
          <w:sz w:val="18"/>
          <w:szCs w:val="18"/>
        </w:rPr>
      </w:pPr>
      <w:r w:rsidRPr="00347516">
        <w:rPr>
          <w:rFonts w:ascii="Georgia" w:hAnsi="Georgia" w:cstheme="minorHAnsi"/>
          <w:sz w:val="18"/>
          <w:szCs w:val="18"/>
        </w:rPr>
        <w:t>A integração com a comunidade pressupõe conhecê-la para permitir o planejamento de ações e a criação de produtos e serviços adequados às necessidades dos usuários da biblioteca pública. Servir de mediadora entre sociedade para qual foi criada e o patrimônio cultural da humanidade, é papel do qual a biblioteca pública não pode abdicar. O processo de mediação é o reflexo de sua responsabilidade social com a formação e desenvolvimento da cidadania no espaço físico ou virtual de que se utilize para atender ao seu público. E nesse espaço lhe cabe transmitir o conhecimento acumulado assegurando um processo sistemático de formação intelectual e moral do indivíduo que associa a suas experiências pessoais, garantindo a construção de sua dimensão enquanto cidadão (ROCHA, 2000).</w:t>
      </w:r>
    </w:p>
    <w:p w:rsidR="008739FA" w:rsidRPr="00347516" w:rsidRDefault="008739FA" w:rsidP="00C819CD">
      <w:pPr>
        <w:autoSpaceDE w:val="0"/>
        <w:autoSpaceDN w:val="0"/>
        <w:adjustRightInd w:val="0"/>
        <w:spacing w:after="0" w:line="240" w:lineRule="auto"/>
        <w:ind w:left="2268"/>
        <w:jc w:val="both"/>
        <w:rPr>
          <w:rFonts w:ascii="Georgia" w:hAnsi="Georgia" w:cstheme="minorHAnsi"/>
        </w:rPr>
      </w:pPr>
    </w:p>
    <w:p w:rsidR="008739FA" w:rsidRPr="00347516" w:rsidRDefault="008739FA" w:rsidP="00BD5FE4">
      <w:pPr>
        <w:autoSpaceDE w:val="0"/>
        <w:autoSpaceDN w:val="0"/>
        <w:adjustRightInd w:val="0"/>
        <w:spacing w:after="0" w:line="240" w:lineRule="auto"/>
        <w:jc w:val="both"/>
        <w:rPr>
          <w:rFonts w:ascii="Georgia" w:hAnsi="Georgia" w:cstheme="minorHAnsi"/>
        </w:rPr>
      </w:pPr>
      <w:r w:rsidRPr="00347516">
        <w:rPr>
          <w:rFonts w:ascii="Georgia" w:hAnsi="Georgia" w:cstheme="minorHAnsi"/>
        </w:rPr>
        <w:t>Com o seu papel definido desde o seu surgimento, as bibliotecas preservam o saber registrado e promovem a sua circulação e disseminação na sociedade através do apoio à educação, ciência e tecnologia, ao desenvolvimento cultural e ao estímulo intelectual. Assim, com a circulação do conhecimento promovida pelas bibliotecas, a relação intrínseca entre informação e leitura favorece a cidadania nos mais variados aspectos da sociedade, com uma função extremamente importante na formação cidadã e cultural das pessoas.</w:t>
      </w:r>
    </w:p>
    <w:p w:rsidR="008739FA" w:rsidRPr="00347516" w:rsidRDefault="008739FA" w:rsidP="00BD5FE4">
      <w:pPr>
        <w:autoSpaceDE w:val="0"/>
        <w:autoSpaceDN w:val="0"/>
        <w:adjustRightInd w:val="0"/>
        <w:spacing w:after="0" w:line="240" w:lineRule="auto"/>
        <w:jc w:val="both"/>
        <w:rPr>
          <w:rFonts w:ascii="Georgia" w:hAnsi="Georgia" w:cstheme="minorHAnsi"/>
        </w:rPr>
      </w:pPr>
      <w:r w:rsidRPr="00347516">
        <w:rPr>
          <w:rFonts w:ascii="Georgia" w:hAnsi="Georgia" w:cstheme="minorHAnsi"/>
        </w:rPr>
        <w:t>Nesse sentido, a circulação do conhecimento é fator de grande importância na sociedade, na comunicação e na linguagem, fundamental para tornar os leitores mais conscientes da prática em que estão envolvidos. Assim, com os livros, com a circulação do conhecimento, podemos ampliar nosso entendimento a respeito das informações que nos cercam, obter autonomia de pensamento e decisão, encontrar respostas para os problemas enfrentados e conquistar consciência diante de nossos direitos e deveres, pois o contato com o livro enriquece culturalmente e socialmente.</w:t>
      </w:r>
    </w:p>
    <w:p w:rsidR="008739FA" w:rsidRPr="00347516" w:rsidRDefault="008739FA" w:rsidP="00BD5FE4">
      <w:pPr>
        <w:autoSpaceDE w:val="0"/>
        <w:autoSpaceDN w:val="0"/>
        <w:adjustRightInd w:val="0"/>
        <w:spacing w:after="0" w:line="240" w:lineRule="auto"/>
        <w:jc w:val="both"/>
        <w:rPr>
          <w:rFonts w:ascii="Georgia" w:hAnsi="Georgia" w:cstheme="minorHAnsi"/>
        </w:rPr>
      </w:pPr>
      <w:r w:rsidRPr="00347516">
        <w:rPr>
          <w:rFonts w:ascii="Georgia" w:hAnsi="Georgia" w:cstheme="minorHAnsi"/>
        </w:rPr>
        <w:t>Ao promover a circulação do conhecimento, assumindo esse papel na comunidade, a biblioteca reconhecerá sua função social e conforme Bernardino e Suaiden (2011),</w:t>
      </w:r>
    </w:p>
    <w:p w:rsidR="008739FA" w:rsidRPr="00347516" w:rsidRDefault="008739FA" w:rsidP="00C819CD">
      <w:pPr>
        <w:autoSpaceDE w:val="0"/>
        <w:autoSpaceDN w:val="0"/>
        <w:adjustRightInd w:val="0"/>
        <w:spacing w:after="0" w:line="240" w:lineRule="auto"/>
        <w:ind w:left="2268"/>
        <w:jc w:val="both"/>
        <w:rPr>
          <w:rFonts w:ascii="Georgia" w:hAnsi="Georgia" w:cstheme="minorHAnsi"/>
          <w:sz w:val="18"/>
          <w:szCs w:val="18"/>
        </w:rPr>
      </w:pPr>
      <w:r w:rsidRPr="00347516">
        <w:rPr>
          <w:rFonts w:ascii="Georgia" w:hAnsi="Georgia" w:cstheme="minorHAnsi"/>
          <w:sz w:val="18"/>
          <w:szCs w:val="18"/>
          <w:lang w:eastAsia="pt-BR"/>
        </w:rPr>
        <w:t>(...) incorporará, além do seu objetivo primordial, que é preservar e difundir o conhecimento, fazendo isto, principalmente no que se refere à cultura local, mas, incorporará, também, a própria comunidade do seu entorno, as suas funções e atribuições, sendo reconhecida e legitimada pela sociedade (</w:t>
      </w:r>
      <w:r w:rsidRPr="00347516">
        <w:rPr>
          <w:rFonts w:ascii="Georgia" w:hAnsi="Georgia" w:cstheme="minorHAnsi"/>
          <w:sz w:val="18"/>
          <w:szCs w:val="18"/>
        </w:rPr>
        <w:t>BERNARDINO; SUAIDEN, 2011, p. 32).</w:t>
      </w:r>
    </w:p>
    <w:p w:rsidR="008739FA" w:rsidRPr="00347516" w:rsidRDefault="008739FA" w:rsidP="00C819CD">
      <w:pPr>
        <w:autoSpaceDE w:val="0"/>
        <w:autoSpaceDN w:val="0"/>
        <w:adjustRightInd w:val="0"/>
        <w:spacing w:after="0" w:line="240" w:lineRule="auto"/>
        <w:ind w:left="2268"/>
        <w:jc w:val="both"/>
        <w:rPr>
          <w:rFonts w:ascii="Georgia" w:hAnsi="Georgia" w:cstheme="minorHAnsi"/>
        </w:rPr>
      </w:pPr>
    </w:p>
    <w:p w:rsidR="008739FA" w:rsidRPr="00347516" w:rsidRDefault="008739FA" w:rsidP="00C819CD">
      <w:pPr>
        <w:autoSpaceDE w:val="0"/>
        <w:autoSpaceDN w:val="0"/>
        <w:adjustRightInd w:val="0"/>
        <w:spacing w:after="0" w:line="240" w:lineRule="auto"/>
        <w:jc w:val="both"/>
        <w:rPr>
          <w:rFonts w:ascii="Georgia" w:hAnsi="Georgia" w:cstheme="minorHAnsi"/>
        </w:rPr>
      </w:pPr>
      <w:r w:rsidRPr="00347516">
        <w:rPr>
          <w:rFonts w:ascii="Georgia" w:hAnsi="Georgia" w:cstheme="minorHAnsi"/>
        </w:rPr>
        <w:t>Dessa forma, as bibliotecas definem suas formas de circulação e disseminação do conhecimento de acordo com a comunidade, acompanhando a sua evolução incentivando a leitura e a troca de experiências para aprimoramento das informações. Assim, a biblioteca não é um espaço solitário e sim um conjunto formado por indivíduos em busca de uma formação coletiva, que se materializa na disseminação do conhecimento registrado.</w:t>
      </w:r>
    </w:p>
    <w:p w:rsidR="008739FA" w:rsidRPr="00347516" w:rsidRDefault="008739FA" w:rsidP="00C819CD">
      <w:pPr>
        <w:autoSpaceDE w:val="0"/>
        <w:autoSpaceDN w:val="0"/>
        <w:adjustRightInd w:val="0"/>
        <w:spacing w:after="0" w:line="240" w:lineRule="auto"/>
        <w:jc w:val="both"/>
        <w:rPr>
          <w:rFonts w:ascii="Georgia" w:hAnsi="Georgia" w:cstheme="minorHAnsi"/>
        </w:rPr>
      </w:pPr>
    </w:p>
    <w:p w:rsidR="008739FA" w:rsidRPr="00347516" w:rsidRDefault="008739FA" w:rsidP="00C819CD">
      <w:pPr>
        <w:spacing w:after="0" w:line="240" w:lineRule="auto"/>
        <w:jc w:val="both"/>
        <w:rPr>
          <w:rFonts w:ascii="Georgia" w:eastAsia="Times New Roman" w:hAnsi="Georgia" w:cstheme="minorHAnsi"/>
          <w:b/>
          <w:lang w:eastAsia="pt-BR"/>
        </w:rPr>
      </w:pPr>
    </w:p>
    <w:p w:rsidR="008739FA" w:rsidRPr="00347516" w:rsidRDefault="008739FA" w:rsidP="00C819CD">
      <w:pPr>
        <w:spacing w:after="0" w:line="240" w:lineRule="auto"/>
        <w:jc w:val="both"/>
        <w:rPr>
          <w:rFonts w:ascii="Georgia" w:eastAsia="Times New Roman" w:hAnsi="Georgia" w:cstheme="minorHAnsi"/>
          <w:b/>
          <w:lang w:eastAsia="pt-BR"/>
        </w:rPr>
      </w:pPr>
      <w:r w:rsidRPr="00347516">
        <w:rPr>
          <w:rFonts w:ascii="Georgia" w:eastAsia="Times New Roman" w:hAnsi="Georgia" w:cstheme="minorHAnsi"/>
          <w:b/>
          <w:lang w:eastAsia="pt-BR"/>
        </w:rPr>
        <w:t>CONSIDERAÇÕES FINAIS</w:t>
      </w:r>
    </w:p>
    <w:p w:rsidR="008739FA" w:rsidRPr="00347516" w:rsidRDefault="008739FA" w:rsidP="00C819CD">
      <w:pPr>
        <w:spacing w:after="0" w:line="240" w:lineRule="auto"/>
        <w:jc w:val="both"/>
        <w:rPr>
          <w:rFonts w:ascii="Georgia" w:eastAsia="Times New Roman" w:hAnsi="Georgia" w:cstheme="minorHAnsi"/>
          <w:b/>
          <w:lang w:eastAsia="pt-BR"/>
        </w:rPr>
      </w:pPr>
    </w:p>
    <w:p w:rsidR="008739FA" w:rsidRPr="00347516" w:rsidRDefault="008739FA" w:rsidP="00BD5FE4">
      <w:pPr>
        <w:spacing w:after="0" w:line="240" w:lineRule="auto"/>
        <w:jc w:val="both"/>
        <w:rPr>
          <w:rFonts w:ascii="Georgia" w:hAnsi="Georgia" w:cstheme="minorHAnsi"/>
        </w:rPr>
      </w:pPr>
      <w:r w:rsidRPr="00347516">
        <w:rPr>
          <w:rFonts w:ascii="Georgia" w:eastAsia="Times New Roman" w:hAnsi="Georgia" w:cstheme="minorHAnsi"/>
          <w:lang w:eastAsia="pt-BR"/>
        </w:rPr>
        <w:t>As bibliotecas são organizações que acompanharam a evolução da humanidade, preservando e acumulando os registros produzidos e ao longo do tempo vêm modificando conceito, estrutura, missão e estratégias, em função das mudanças da sociedade ao longo dos séculos. Nesse sentido, a</w:t>
      </w:r>
      <w:r w:rsidRPr="00347516">
        <w:rPr>
          <w:rFonts w:ascii="Georgia" w:hAnsi="Georgia" w:cstheme="minorHAnsi"/>
        </w:rPr>
        <w:t>s bibliotecas acompanharam e se adequaram às mudanças que a humanidade experimentou, mantendo a sua função de circulação do conhecimento e estimulando a evolução permanente do ser humano. Dessa forma, a biblioteca é a comunicação que se materializa na circulação do conhecimento registrado e preservado através da leitura, troca de experiências, partilha e discussão de informações e outras atividades promovidas com uma comunidade.</w:t>
      </w:r>
    </w:p>
    <w:p w:rsidR="008739FA" w:rsidRPr="00347516" w:rsidRDefault="008739FA" w:rsidP="00BD5FE4">
      <w:pPr>
        <w:spacing w:after="0" w:line="240" w:lineRule="auto"/>
        <w:jc w:val="both"/>
        <w:rPr>
          <w:rFonts w:ascii="Georgia" w:hAnsi="Georgia" w:cstheme="minorHAnsi"/>
        </w:rPr>
      </w:pPr>
      <w:r w:rsidRPr="00347516">
        <w:rPr>
          <w:rFonts w:ascii="Georgia" w:hAnsi="Georgia" w:cstheme="minorHAnsi"/>
        </w:rPr>
        <w:t>As bibliotecas se encontram inseridas numa sociedade que necessita e busca informações. Dessa forma, a disseminação cada vez mais ampla e democrática da informação e do conhecimento é imprescindível nos objetivos e projetos das bibliotecas. Cabe destacar a inserção do leitor no processo de formação do planejamento das atividades de circulação do conhecimento. No entanto, atualmente, as bibliotecas de qualidade apontam para o foco na circulação do conhecimento e informação de caráter dinâmico e participativo.</w:t>
      </w:r>
    </w:p>
    <w:p w:rsidR="008739FA" w:rsidRPr="00347516" w:rsidRDefault="008739FA" w:rsidP="00BD5FE4">
      <w:pPr>
        <w:spacing w:after="0" w:line="240" w:lineRule="auto"/>
        <w:jc w:val="both"/>
        <w:rPr>
          <w:rFonts w:ascii="Georgia" w:hAnsi="Georgia" w:cstheme="minorHAnsi"/>
        </w:rPr>
      </w:pPr>
      <w:r w:rsidRPr="00347516">
        <w:rPr>
          <w:rFonts w:ascii="Georgia" w:hAnsi="Georgia" w:cstheme="minorHAnsi"/>
        </w:rPr>
        <w:t>Assim de repositório do saber produzido e registrado, seu primeiro papel na sociedade, ao apoio à educação, ao desenvolvimento cultural e ao estímulo intelectual, as bibliotecas promovem a inserção dos leitores nos processos de conquista da cidadania.</w:t>
      </w:r>
    </w:p>
    <w:p w:rsidR="00BB412E" w:rsidRDefault="00BB412E" w:rsidP="00C819CD">
      <w:pPr>
        <w:spacing w:after="0" w:line="240" w:lineRule="auto"/>
        <w:jc w:val="both"/>
        <w:rPr>
          <w:rFonts w:ascii="Georgia" w:eastAsia="Times New Roman" w:hAnsi="Georgia" w:cstheme="minorHAnsi"/>
          <w:b/>
          <w:sz w:val="18"/>
          <w:szCs w:val="18"/>
          <w:lang w:eastAsia="pt-BR"/>
        </w:rPr>
      </w:pPr>
    </w:p>
    <w:p w:rsidR="008739FA" w:rsidRPr="00BB412E" w:rsidRDefault="008739FA" w:rsidP="00C819CD">
      <w:pPr>
        <w:spacing w:after="0" w:line="240" w:lineRule="auto"/>
        <w:jc w:val="both"/>
        <w:rPr>
          <w:rFonts w:ascii="Georgia" w:eastAsia="Times New Roman" w:hAnsi="Georgia" w:cstheme="minorHAnsi"/>
          <w:b/>
          <w:sz w:val="18"/>
          <w:szCs w:val="18"/>
          <w:lang w:eastAsia="pt-BR"/>
        </w:rPr>
      </w:pPr>
      <w:r w:rsidRPr="00BB412E">
        <w:rPr>
          <w:rFonts w:ascii="Georgia" w:eastAsia="Times New Roman" w:hAnsi="Georgia" w:cstheme="minorHAnsi"/>
          <w:b/>
          <w:sz w:val="18"/>
          <w:szCs w:val="18"/>
          <w:lang w:eastAsia="pt-BR"/>
        </w:rPr>
        <w:t>REFERÊNCIAS</w:t>
      </w:r>
    </w:p>
    <w:p w:rsidR="008739FA" w:rsidRPr="00BB412E" w:rsidRDefault="008739FA" w:rsidP="00C819CD">
      <w:pPr>
        <w:spacing w:after="0" w:line="240" w:lineRule="auto"/>
        <w:jc w:val="both"/>
        <w:rPr>
          <w:rFonts w:ascii="Georgia" w:eastAsia="Times New Roman" w:hAnsi="Georgia" w:cstheme="minorHAnsi"/>
          <w:b/>
          <w:sz w:val="18"/>
          <w:szCs w:val="18"/>
          <w:lang w:eastAsia="pt-BR"/>
        </w:rPr>
      </w:pPr>
    </w:p>
    <w:p w:rsidR="008739FA" w:rsidRPr="00BB412E" w:rsidRDefault="008739FA" w:rsidP="00C819CD">
      <w:pPr>
        <w:spacing w:after="0" w:line="240" w:lineRule="auto"/>
        <w:jc w:val="both"/>
        <w:rPr>
          <w:rFonts w:ascii="Georgia" w:eastAsia="Times New Roman" w:hAnsi="Georgia" w:cstheme="minorHAnsi"/>
          <w:sz w:val="18"/>
          <w:szCs w:val="18"/>
          <w:lang w:eastAsia="pt-BR"/>
        </w:rPr>
      </w:pPr>
      <w:r w:rsidRPr="00BB412E">
        <w:rPr>
          <w:rFonts w:ascii="Georgia" w:eastAsia="Times New Roman" w:hAnsi="Georgia" w:cstheme="minorHAnsi"/>
          <w:sz w:val="18"/>
          <w:szCs w:val="18"/>
          <w:lang w:eastAsia="pt-BR"/>
        </w:rPr>
        <w:t xml:space="preserve">ANDRADE, Rosane Maria Nunes. </w:t>
      </w:r>
      <w:r w:rsidRPr="00BB412E">
        <w:rPr>
          <w:rFonts w:ascii="Georgia" w:eastAsia="Times New Roman" w:hAnsi="Georgia" w:cstheme="minorHAnsi"/>
          <w:b/>
          <w:sz w:val="18"/>
          <w:szCs w:val="18"/>
          <w:lang w:eastAsia="pt-BR"/>
        </w:rPr>
        <w:t>O livro dos livros da Real Biblioteca</w:t>
      </w:r>
      <w:r w:rsidRPr="00BB412E">
        <w:rPr>
          <w:rFonts w:ascii="Georgia" w:eastAsia="Times New Roman" w:hAnsi="Georgia" w:cstheme="minorHAnsi"/>
          <w:sz w:val="18"/>
          <w:szCs w:val="18"/>
          <w:lang w:eastAsia="pt-BR"/>
        </w:rPr>
        <w:t xml:space="preserve">: tesouros na Biblioteca Nacional. 2009. Disponível em: </w:t>
      </w:r>
      <w:hyperlink r:id="rId133" w:history="1">
        <w:r w:rsidRPr="00BB412E">
          <w:rPr>
            <w:rStyle w:val="Hyperlink"/>
            <w:rFonts w:ascii="Georgia" w:eastAsia="Times New Roman" w:hAnsi="Georgia" w:cstheme="minorHAnsi"/>
            <w:sz w:val="18"/>
            <w:szCs w:val="18"/>
            <w:lang w:eastAsia="pt-BR"/>
          </w:rPr>
          <w:t>http://www.intercom.org.br/papers/nacionais/2009/resumos/R4-3933-1.pdf</w:t>
        </w:r>
      </w:hyperlink>
      <w:r w:rsidRPr="00BB412E">
        <w:rPr>
          <w:rFonts w:ascii="Georgia" w:eastAsia="Times New Roman" w:hAnsi="Georgia" w:cstheme="minorHAnsi"/>
          <w:sz w:val="18"/>
          <w:szCs w:val="18"/>
          <w:lang w:eastAsia="pt-BR"/>
        </w:rPr>
        <w:t xml:space="preserve"> Acesso em: 20 de Mar. de 2014.</w:t>
      </w:r>
    </w:p>
    <w:p w:rsidR="008739FA" w:rsidRPr="00BB412E" w:rsidRDefault="008739FA" w:rsidP="00C819CD">
      <w:pPr>
        <w:spacing w:after="0" w:line="240" w:lineRule="auto"/>
        <w:jc w:val="both"/>
        <w:rPr>
          <w:rFonts w:ascii="Georgia" w:eastAsia="Times New Roman" w:hAnsi="Georgia" w:cstheme="minorHAnsi"/>
          <w:sz w:val="18"/>
          <w:szCs w:val="18"/>
          <w:lang w:eastAsia="pt-BR"/>
        </w:rPr>
      </w:pPr>
    </w:p>
    <w:p w:rsidR="008739FA" w:rsidRPr="00BB412E" w:rsidRDefault="008739FA" w:rsidP="00C819CD">
      <w:pPr>
        <w:spacing w:after="0" w:line="240" w:lineRule="auto"/>
        <w:jc w:val="both"/>
        <w:rPr>
          <w:rFonts w:ascii="Georgia" w:eastAsia="Times New Roman" w:hAnsi="Georgia" w:cstheme="minorHAnsi"/>
          <w:sz w:val="18"/>
          <w:szCs w:val="18"/>
          <w:lang w:eastAsia="pt-BR"/>
        </w:rPr>
      </w:pPr>
      <w:r w:rsidRPr="00BB412E">
        <w:rPr>
          <w:rFonts w:ascii="Georgia" w:eastAsia="Times New Roman" w:hAnsi="Georgia" w:cstheme="minorHAnsi"/>
          <w:sz w:val="18"/>
          <w:szCs w:val="18"/>
          <w:lang w:eastAsia="pt-BR"/>
        </w:rPr>
        <w:t xml:space="preserve">BAPTISTA, S. G.; BRANDT, M. B. Do manuscrito ao digital: a longa sobrevivência das bibliotecas e dos profissionais envolvidos. </w:t>
      </w:r>
      <w:r w:rsidRPr="00BB412E">
        <w:rPr>
          <w:rFonts w:ascii="Georgia" w:eastAsia="Times New Roman" w:hAnsi="Georgia" w:cstheme="minorHAnsi"/>
          <w:b/>
          <w:sz w:val="18"/>
          <w:szCs w:val="18"/>
          <w:lang w:eastAsia="pt-BR"/>
        </w:rPr>
        <w:t>Revista Digital de Biblioteconomia e Ciência da Informação</w:t>
      </w:r>
      <w:r w:rsidRPr="00BB412E">
        <w:rPr>
          <w:rFonts w:ascii="Georgia" w:eastAsia="Times New Roman" w:hAnsi="Georgia" w:cstheme="minorHAnsi"/>
          <w:sz w:val="18"/>
          <w:szCs w:val="18"/>
          <w:lang w:eastAsia="pt-BR"/>
        </w:rPr>
        <w:t xml:space="preserve">. Campinas, v. 4, n. esp., 2006, p. 21-40. </w:t>
      </w:r>
    </w:p>
    <w:p w:rsidR="008739FA" w:rsidRPr="00BB412E" w:rsidRDefault="008739FA" w:rsidP="00C819CD">
      <w:pPr>
        <w:spacing w:after="0" w:line="240" w:lineRule="auto"/>
        <w:jc w:val="both"/>
        <w:rPr>
          <w:rFonts w:ascii="Georgia" w:eastAsia="Times New Roman" w:hAnsi="Georgia" w:cstheme="minorHAnsi"/>
          <w:sz w:val="18"/>
          <w:szCs w:val="18"/>
          <w:lang w:eastAsia="pt-BR"/>
        </w:rPr>
      </w:pPr>
    </w:p>
    <w:p w:rsidR="008739FA" w:rsidRPr="00BB412E" w:rsidRDefault="008739FA" w:rsidP="00C819CD">
      <w:pPr>
        <w:spacing w:after="0" w:line="240" w:lineRule="auto"/>
        <w:jc w:val="both"/>
        <w:rPr>
          <w:rFonts w:ascii="Georgia" w:hAnsi="Georgia" w:cstheme="minorHAnsi"/>
          <w:sz w:val="18"/>
          <w:szCs w:val="18"/>
        </w:rPr>
      </w:pPr>
      <w:r w:rsidRPr="00BB412E">
        <w:rPr>
          <w:rFonts w:ascii="Georgia" w:hAnsi="Georgia" w:cstheme="minorHAnsi"/>
          <w:sz w:val="18"/>
          <w:szCs w:val="18"/>
        </w:rPr>
        <w:t xml:space="preserve">BERNARDINO, M. C. R.; SUAIDEN, E. J. O papel social da biblioteca pública na interação entre informação e conhecimento no contexto da ciência da informação. </w:t>
      </w:r>
      <w:r w:rsidRPr="00BB412E">
        <w:rPr>
          <w:rFonts w:ascii="Georgia" w:hAnsi="Georgia" w:cstheme="minorHAnsi"/>
          <w:b/>
          <w:sz w:val="18"/>
          <w:szCs w:val="18"/>
        </w:rPr>
        <w:t xml:space="preserve">Revista Perspectivas em Ciência da Informação, </w:t>
      </w:r>
      <w:r w:rsidRPr="00BB412E">
        <w:rPr>
          <w:rFonts w:ascii="Georgia" w:hAnsi="Georgia" w:cstheme="minorHAnsi"/>
          <w:sz w:val="18"/>
          <w:szCs w:val="18"/>
        </w:rPr>
        <w:t>v. 16, n. 4, p. 29-41, out./dez. 2011.</w:t>
      </w:r>
    </w:p>
    <w:p w:rsidR="008739FA" w:rsidRPr="00BB412E" w:rsidRDefault="008739FA" w:rsidP="00C819CD">
      <w:pPr>
        <w:spacing w:after="0" w:line="240" w:lineRule="auto"/>
        <w:jc w:val="both"/>
        <w:rPr>
          <w:rFonts w:ascii="Georgia" w:eastAsia="Times New Roman" w:hAnsi="Georgia" w:cstheme="minorHAnsi"/>
          <w:sz w:val="18"/>
          <w:szCs w:val="18"/>
          <w:lang w:eastAsia="pt-BR"/>
        </w:rPr>
      </w:pPr>
      <w:r w:rsidRPr="00BB412E">
        <w:rPr>
          <w:rFonts w:ascii="Georgia" w:eastAsia="Times New Roman" w:hAnsi="Georgia" w:cstheme="minorHAnsi"/>
          <w:sz w:val="18"/>
          <w:szCs w:val="18"/>
          <w:lang w:eastAsia="pt-BR"/>
        </w:rPr>
        <w:t xml:space="preserve">DAMY, Antônio Sérgio Azevedo. </w:t>
      </w:r>
      <w:r w:rsidRPr="00BB412E">
        <w:rPr>
          <w:rFonts w:ascii="Georgia" w:eastAsia="Times New Roman" w:hAnsi="Georgia" w:cstheme="minorHAnsi"/>
          <w:b/>
          <w:sz w:val="18"/>
          <w:szCs w:val="18"/>
          <w:lang w:eastAsia="pt-BR"/>
        </w:rPr>
        <w:t>Classificação decimal de Dewey e classificação decimal universal</w:t>
      </w:r>
      <w:r w:rsidRPr="00BB412E">
        <w:rPr>
          <w:rFonts w:ascii="Georgia" w:eastAsia="Times New Roman" w:hAnsi="Georgia" w:cstheme="minorHAnsi"/>
          <w:sz w:val="18"/>
          <w:szCs w:val="18"/>
          <w:lang w:eastAsia="pt-BR"/>
        </w:rPr>
        <w:t xml:space="preserve">. 2010. Disponível em:  </w:t>
      </w:r>
      <w:hyperlink r:id="rId134" w:history="1">
        <w:r w:rsidRPr="00BB412E">
          <w:rPr>
            <w:rStyle w:val="Hyperlink"/>
            <w:rFonts w:ascii="Georgia" w:eastAsia="Times New Roman" w:hAnsi="Georgia" w:cstheme="minorHAnsi"/>
            <w:sz w:val="18"/>
            <w:szCs w:val="18"/>
            <w:lang w:eastAsia="pt-BR"/>
          </w:rPr>
          <w:t>http://www.damy.site90.net/web_documents/classificacao.pdf</w:t>
        </w:r>
      </w:hyperlink>
      <w:r w:rsidRPr="00BB412E">
        <w:rPr>
          <w:rFonts w:ascii="Georgia" w:eastAsia="Times New Roman" w:hAnsi="Georgia" w:cstheme="minorHAnsi"/>
          <w:sz w:val="18"/>
          <w:szCs w:val="18"/>
          <w:lang w:eastAsia="pt-BR"/>
        </w:rPr>
        <w:t xml:space="preserve"> Acesso em: 04 de Mar. de 2014.</w:t>
      </w:r>
    </w:p>
    <w:p w:rsidR="008739FA" w:rsidRPr="00BB412E" w:rsidRDefault="008739FA" w:rsidP="00C819CD">
      <w:pPr>
        <w:spacing w:after="0" w:line="240" w:lineRule="auto"/>
        <w:jc w:val="both"/>
        <w:rPr>
          <w:rFonts w:ascii="Georgia" w:eastAsia="Times New Roman" w:hAnsi="Georgia" w:cstheme="minorHAnsi"/>
          <w:sz w:val="18"/>
          <w:szCs w:val="18"/>
          <w:lang w:eastAsia="pt-BR"/>
        </w:rPr>
      </w:pPr>
    </w:p>
    <w:p w:rsidR="008739FA" w:rsidRPr="00BB412E" w:rsidRDefault="008739FA" w:rsidP="00C819CD">
      <w:pPr>
        <w:pStyle w:val="SemEspaamento"/>
        <w:jc w:val="both"/>
        <w:rPr>
          <w:rFonts w:ascii="Georgia" w:hAnsi="Georgia" w:cstheme="minorHAnsi"/>
          <w:sz w:val="18"/>
          <w:szCs w:val="18"/>
          <w:lang w:val="pt-PT"/>
        </w:rPr>
      </w:pPr>
      <w:r w:rsidRPr="00BB412E">
        <w:rPr>
          <w:rFonts w:ascii="Georgia" w:hAnsi="Georgia" w:cstheme="minorHAnsi"/>
          <w:sz w:val="18"/>
          <w:szCs w:val="18"/>
          <w:lang w:val="pt-PT"/>
        </w:rPr>
        <w:t xml:space="preserve">MARTINS, Wilson. </w:t>
      </w:r>
      <w:r w:rsidRPr="00BB412E">
        <w:rPr>
          <w:rFonts w:ascii="Georgia" w:hAnsi="Georgia" w:cstheme="minorHAnsi"/>
          <w:b/>
          <w:sz w:val="18"/>
          <w:szCs w:val="18"/>
          <w:lang w:val="pt-PT"/>
        </w:rPr>
        <w:t>A Palavra Escrita</w:t>
      </w:r>
      <w:r w:rsidRPr="00BB412E">
        <w:rPr>
          <w:rFonts w:ascii="Georgia" w:hAnsi="Georgia" w:cstheme="minorHAnsi"/>
          <w:sz w:val="18"/>
          <w:szCs w:val="18"/>
          <w:lang w:val="pt-PT"/>
        </w:rPr>
        <w:t xml:space="preserve">. São Paulo. </w:t>
      </w:r>
      <w:hyperlink r:id="rId135" w:tooltip="http://www.atica.com.br" w:history="1">
        <w:r w:rsidRPr="00BB412E">
          <w:rPr>
            <w:rStyle w:val="Hyperlink"/>
            <w:rFonts w:ascii="Georgia" w:hAnsi="Georgia" w:cstheme="minorHAnsi"/>
            <w:sz w:val="18"/>
            <w:szCs w:val="18"/>
            <w:lang w:val="pt-PT"/>
          </w:rPr>
          <w:t>Ática</w:t>
        </w:r>
      </w:hyperlink>
      <w:r w:rsidRPr="00BB412E">
        <w:rPr>
          <w:rFonts w:ascii="Georgia" w:hAnsi="Georgia" w:cstheme="minorHAnsi"/>
          <w:sz w:val="18"/>
          <w:szCs w:val="18"/>
          <w:lang w:val="pt-PT"/>
        </w:rPr>
        <w:t>, 3. ed. 1998. 512p.</w:t>
      </w:r>
    </w:p>
    <w:p w:rsidR="008739FA" w:rsidRPr="00BB412E" w:rsidRDefault="008739FA" w:rsidP="00C819CD">
      <w:pPr>
        <w:pStyle w:val="SemEspaamento"/>
        <w:jc w:val="both"/>
        <w:rPr>
          <w:rFonts w:ascii="Georgia" w:hAnsi="Georgia" w:cstheme="minorHAnsi"/>
          <w:sz w:val="18"/>
          <w:szCs w:val="18"/>
          <w:lang w:val="pt-PT"/>
        </w:rPr>
      </w:pPr>
    </w:p>
    <w:p w:rsidR="008739FA" w:rsidRPr="00BB412E" w:rsidRDefault="008739FA" w:rsidP="00C819CD">
      <w:pPr>
        <w:spacing w:after="0" w:line="240" w:lineRule="auto"/>
        <w:jc w:val="both"/>
        <w:rPr>
          <w:rFonts w:ascii="Georgia" w:hAnsi="Georgia" w:cstheme="minorHAnsi"/>
          <w:sz w:val="18"/>
          <w:szCs w:val="18"/>
        </w:rPr>
      </w:pPr>
      <w:r w:rsidRPr="00BB412E">
        <w:rPr>
          <w:rFonts w:ascii="Georgia" w:hAnsi="Georgia" w:cstheme="minorHAnsi"/>
          <w:sz w:val="18"/>
          <w:szCs w:val="18"/>
        </w:rPr>
        <w:t xml:space="preserve">MILANESI, L. Biblioteca. </w:t>
      </w:r>
      <w:r w:rsidRPr="00BB412E">
        <w:rPr>
          <w:rFonts w:ascii="Georgia" w:hAnsi="Georgia" w:cstheme="minorHAnsi"/>
          <w:b/>
          <w:sz w:val="18"/>
          <w:szCs w:val="18"/>
        </w:rPr>
        <w:t xml:space="preserve">Revista de Biblioteconomia de Brasília, </w:t>
      </w:r>
      <w:r w:rsidRPr="00BB412E">
        <w:rPr>
          <w:rFonts w:ascii="Georgia" w:hAnsi="Georgia" w:cstheme="minorHAnsi"/>
          <w:sz w:val="18"/>
          <w:szCs w:val="18"/>
        </w:rPr>
        <w:t>Brasília, v. 6, n. 1, p. 69-75, jan./jun. 2002.</w:t>
      </w:r>
    </w:p>
    <w:p w:rsidR="008739FA" w:rsidRPr="00BB412E" w:rsidRDefault="008739FA" w:rsidP="00C819CD">
      <w:pPr>
        <w:spacing w:after="0" w:line="240" w:lineRule="auto"/>
        <w:jc w:val="both"/>
        <w:rPr>
          <w:rFonts w:ascii="Georgia" w:eastAsia="Times New Roman" w:hAnsi="Georgia" w:cstheme="minorHAnsi"/>
          <w:sz w:val="18"/>
          <w:szCs w:val="18"/>
          <w:lang w:eastAsia="pt-BR"/>
        </w:rPr>
      </w:pPr>
      <w:r w:rsidRPr="00BB412E">
        <w:rPr>
          <w:rFonts w:ascii="Georgia" w:eastAsia="Times New Roman" w:hAnsi="Georgia" w:cstheme="minorHAnsi"/>
          <w:sz w:val="18"/>
          <w:szCs w:val="18"/>
          <w:lang w:eastAsia="pt-BR"/>
        </w:rPr>
        <w:t xml:space="preserve">ORTEGA, Cristina Dotta. Relações históricas entre Biblioteconomia, Documentação e Ciência da Informação. Data Grama Zero – </w:t>
      </w:r>
      <w:r w:rsidRPr="00BB412E">
        <w:rPr>
          <w:rFonts w:ascii="Georgia" w:eastAsia="Times New Roman" w:hAnsi="Georgia" w:cstheme="minorHAnsi"/>
          <w:b/>
          <w:sz w:val="18"/>
          <w:szCs w:val="18"/>
          <w:lang w:eastAsia="pt-BR"/>
        </w:rPr>
        <w:t>Revista de Ciência da Informação</w:t>
      </w:r>
      <w:r w:rsidRPr="00BB412E">
        <w:rPr>
          <w:rFonts w:ascii="Georgia" w:eastAsia="Times New Roman" w:hAnsi="Georgia" w:cstheme="minorHAnsi"/>
          <w:sz w:val="18"/>
          <w:szCs w:val="18"/>
          <w:lang w:eastAsia="pt-BR"/>
        </w:rPr>
        <w:t xml:space="preserve">, 2004. Disponível em </w:t>
      </w:r>
      <w:hyperlink r:id="rId136" w:history="1">
        <w:r w:rsidRPr="00BB412E">
          <w:rPr>
            <w:rStyle w:val="Hyperlink"/>
            <w:rFonts w:ascii="Georgia" w:eastAsia="Times New Roman" w:hAnsi="Georgia" w:cstheme="minorHAnsi"/>
            <w:sz w:val="18"/>
            <w:szCs w:val="18"/>
            <w:lang w:eastAsia="pt-BR"/>
          </w:rPr>
          <w:t>http://www.dgzero.org/out04/Art_03.htm</w:t>
        </w:r>
      </w:hyperlink>
      <w:r w:rsidRPr="00BB412E">
        <w:rPr>
          <w:rFonts w:ascii="Georgia" w:eastAsia="Times New Roman" w:hAnsi="Georgia" w:cstheme="minorHAnsi"/>
          <w:sz w:val="18"/>
          <w:szCs w:val="18"/>
          <w:lang w:eastAsia="pt-BR"/>
        </w:rPr>
        <w:t xml:space="preserve">. Acesso em: 08 Mar. 2007. </w:t>
      </w:r>
    </w:p>
    <w:p w:rsidR="008739FA" w:rsidRPr="00BB412E" w:rsidRDefault="008739FA" w:rsidP="00C819CD">
      <w:pPr>
        <w:spacing w:after="0" w:line="240" w:lineRule="auto"/>
        <w:jc w:val="both"/>
        <w:rPr>
          <w:rFonts w:ascii="Georgia" w:eastAsia="Times New Roman" w:hAnsi="Georgia" w:cstheme="minorHAnsi"/>
          <w:sz w:val="18"/>
          <w:szCs w:val="18"/>
          <w:lang w:eastAsia="pt-BR"/>
        </w:rPr>
      </w:pPr>
      <w:r w:rsidRPr="00BB412E">
        <w:rPr>
          <w:rFonts w:ascii="Georgia" w:eastAsia="Times New Roman" w:hAnsi="Georgia" w:cstheme="minorHAnsi"/>
          <w:sz w:val="18"/>
          <w:szCs w:val="18"/>
          <w:lang w:eastAsia="pt-BR"/>
        </w:rPr>
        <w:t xml:space="preserve">PINHO, Antônio Carlos; MACHADO, Ana Lúcia. </w:t>
      </w:r>
      <w:r w:rsidRPr="00BB412E">
        <w:rPr>
          <w:rFonts w:ascii="Georgia" w:eastAsia="Times New Roman" w:hAnsi="Georgia" w:cstheme="minorHAnsi"/>
          <w:b/>
          <w:sz w:val="18"/>
          <w:szCs w:val="18"/>
          <w:lang w:eastAsia="pt-BR"/>
        </w:rPr>
        <w:t>História e Origem</w:t>
      </w:r>
      <w:r w:rsidRPr="00BB412E">
        <w:rPr>
          <w:rFonts w:ascii="Georgia" w:eastAsia="Times New Roman" w:hAnsi="Georgia" w:cstheme="minorHAnsi"/>
          <w:sz w:val="18"/>
          <w:szCs w:val="18"/>
          <w:lang w:eastAsia="pt-BR"/>
        </w:rPr>
        <w:t xml:space="preserve">. 2011. Disponível em: </w:t>
      </w:r>
      <w:hyperlink r:id="rId137" w:history="1">
        <w:r w:rsidRPr="00BB412E">
          <w:rPr>
            <w:rStyle w:val="Hyperlink"/>
            <w:rFonts w:ascii="Georgia" w:eastAsia="Times New Roman" w:hAnsi="Georgia" w:cstheme="minorHAnsi"/>
            <w:sz w:val="18"/>
            <w:szCs w:val="18"/>
            <w:lang w:eastAsia="pt-BR"/>
          </w:rPr>
          <w:t>http://www.slinestorsantos.seed.pr.gov.br/redeescola/escolas/11/2590/17/arquivos/File/Biblioteca/bibliotecaorigem.htm</w:t>
        </w:r>
      </w:hyperlink>
      <w:r w:rsidRPr="00BB412E">
        <w:rPr>
          <w:rFonts w:ascii="Georgia" w:eastAsia="Times New Roman" w:hAnsi="Georgia" w:cstheme="minorHAnsi"/>
          <w:sz w:val="18"/>
          <w:szCs w:val="18"/>
          <w:lang w:eastAsia="pt-BR"/>
        </w:rPr>
        <w:t xml:space="preserve"> Acesso em: 10 de Mar. de 2014.</w:t>
      </w:r>
    </w:p>
    <w:p w:rsidR="008739FA" w:rsidRPr="00BB412E" w:rsidRDefault="008739FA" w:rsidP="00C819CD">
      <w:pPr>
        <w:spacing w:after="0" w:line="240" w:lineRule="auto"/>
        <w:jc w:val="both"/>
        <w:rPr>
          <w:rFonts w:ascii="Georgia" w:eastAsia="Times New Roman" w:hAnsi="Georgia" w:cstheme="minorHAnsi"/>
          <w:sz w:val="18"/>
          <w:szCs w:val="18"/>
          <w:lang w:eastAsia="pt-BR"/>
        </w:rPr>
      </w:pPr>
    </w:p>
    <w:p w:rsidR="008739FA" w:rsidRPr="00BB412E" w:rsidRDefault="008739FA" w:rsidP="00C819CD">
      <w:pPr>
        <w:spacing w:after="0" w:line="240" w:lineRule="auto"/>
        <w:jc w:val="both"/>
        <w:rPr>
          <w:rFonts w:ascii="Georgia" w:eastAsia="Times New Roman" w:hAnsi="Georgia" w:cstheme="minorHAnsi"/>
          <w:sz w:val="18"/>
          <w:szCs w:val="18"/>
          <w:lang w:eastAsia="pt-BR"/>
        </w:rPr>
      </w:pPr>
      <w:r w:rsidRPr="00BB412E">
        <w:rPr>
          <w:rFonts w:ascii="Georgia" w:eastAsia="Times New Roman" w:hAnsi="Georgia" w:cstheme="minorHAnsi"/>
          <w:sz w:val="18"/>
          <w:szCs w:val="18"/>
          <w:lang w:eastAsia="pt-BR"/>
        </w:rPr>
        <w:t xml:space="preserve">PORTELA, Célia Maria. </w:t>
      </w:r>
      <w:r w:rsidRPr="00BB412E">
        <w:rPr>
          <w:rFonts w:ascii="Georgia" w:eastAsia="Times New Roman" w:hAnsi="Georgia" w:cstheme="minorHAnsi"/>
          <w:b/>
          <w:sz w:val="18"/>
          <w:szCs w:val="18"/>
          <w:lang w:eastAsia="pt-BR"/>
        </w:rPr>
        <w:t>Releitura da Biblioteca Nacional</w:t>
      </w:r>
      <w:r w:rsidRPr="00BB412E">
        <w:rPr>
          <w:rFonts w:ascii="Georgia" w:eastAsia="Times New Roman" w:hAnsi="Georgia" w:cstheme="minorHAnsi"/>
          <w:sz w:val="18"/>
          <w:szCs w:val="18"/>
          <w:lang w:eastAsia="pt-BR"/>
        </w:rPr>
        <w:t xml:space="preserve">. 2010. Disponível em: </w:t>
      </w:r>
      <w:hyperlink r:id="rId138" w:history="1">
        <w:r w:rsidRPr="00BB412E">
          <w:rPr>
            <w:rStyle w:val="Hyperlink"/>
            <w:rFonts w:ascii="Georgia" w:eastAsia="Times New Roman" w:hAnsi="Georgia" w:cstheme="minorHAnsi"/>
            <w:sz w:val="18"/>
            <w:szCs w:val="18"/>
            <w:lang w:eastAsia="pt-BR"/>
          </w:rPr>
          <w:t>http://www.scielo.br/scielo.php?pid=S0103-40142010000200016&amp;script=sci_arttext</w:t>
        </w:r>
      </w:hyperlink>
      <w:r w:rsidRPr="00BB412E">
        <w:rPr>
          <w:rFonts w:ascii="Georgia" w:eastAsia="Times New Roman" w:hAnsi="Georgia" w:cstheme="minorHAnsi"/>
          <w:sz w:val="18"/>
          <w:szCs w:val="18"/>
          <w:lang w:eastAsia="pt-BR"/>
        </w:rPr>
        <w:t xml:space="preserve"> Acesso em: 15 de Mar. de 2014. </w:t>
      </w:r>
    </w:p>
    <w:p w:rsidR="008739FA" w:rsidRPr="00BB412E" w:rsidRDefault="008739FA" w:rsidP="00C819CD">
      <w:pPr>
        <w:spacing w:after="0" w:line="240" w:lineRule="auto"/>
        <w:jc w:val="both"/>
        <w:rPr>
          <w:rFonts w:ascii="Georgia" w:eastAsia="Times New Roman" w:hAnsi="Georgia" w:cstheme="minorHAnsi"/>
          <w:sz w:val="18"/>
          <w:szCs w:val="18"/>
          <w:lang w:eastAsia="pt-BR"/>
        </w:rPr>
      </w:pPr>
    </w:p>
    <w:p w:rsidR="008739FA" w:rsidRPr="00BB412E" w:rsidRDefault="008739FA" w:rsidP="00C819CD">
      <w:pPr>
        <w:spacing w:after="0" w:line="240" w:lineRule="auto"/>
        <w:rPr>
          <w:rFonts w:ascii="Georgia" w:hAnsi="Georgia" w:cstheme="minorHAnsi"/>
          <w:sz w:val="18"/>
          <w:szCs w:val="18"/>
        </w:rPr>
      </w:pPr>
      <w:r w:rsidRPr="00BB412E">
        <w:rPr>
          <w:rFonts w:ascii="Georgia" w:hAnsi="Georgia" w:cstheme="minorHAnsi"/>
          <w:sz w:val="18"/>
          <w:szCs w:val="18"/>
        </w:rPr>
        <w:t xml:space="preserve">ROCHA, M. P. C. A questão da cidadania na sociedade da informação. </w:t>
      </w:r>
      <w:r w:rsidRPr="00BB412E">
        <w:rPr>
          <w:rFonts w:ascii="Georgia" w:hAnsi="Georgia" w:cstheme="minorHAnsi"/>
          <w:b/>
          <w:sz w:val="18"/>
          <w:szCs w:val="18"/>
        </w:rPr>
        <w:t xml:space="preserve">Revista Ciência da Informação, </w:t>
      </w:r>
      <w:r w:rsidRPr="00BB412E">
        <w:rPr>
          <w:rFonts w:ascii="Georgia" w:hAnsi="Georgia" w:cstheme="minorHAnsi"/>
          <w:sz w:val="18"/>
          <w:szCs w:val="18"/>
        </w:rPr>
        <w:t xml:space="preserve"> v. 29, n. 1, p. 40-45, 2000.</w:t>
      </w:r>
    </w:p>
    <w:p w:rsidR="008739FA" w:rsidRPr="00BB412E" w:rsidRDefault="008739FA" w:rsidP="00C819CD">
      <w:pPr>
        <w:spacing w:after="0" w:line="240" w:lineRule="auto"/>
        <w:jc w:val="both"/>
        <w:rPr>
          <w:rFonts w:ascii="Georgia" w:eastAsia="Times New Roman" w:hAnsi="Georgia" w:cstheme="minorHAnsi"/>
          <w:sz w:val="18"/>
          <w:szCs w:val="18"/>
          <w:lang w:eastAsia="pt-BR"/>
        </w:rPr>
      </w:pPr>
      <w:r w:rsidRPr="00BB412E">
        <w:rPr>
          <w:rFonts w:ascii="Georgia" w:eastAsia="Times New Roman" w:hAnsi="Georgia" w:cstheme="minorHAnsi"/>
          <w:sz w:val="18"/>
          <w:szCs w:val="18"/>
          <w:lang w:eastAsia="pt-BR"/>
        </w:rPr>
        <w:t xml:space="preserve">SANTOS, Cintia Almeida da Silva. </w:t>
      </w:r>
      <w:r w:rsidRPr="00BB412E">
        <w:rPr>
          <w:rFonts w:ascii="Georgia" w:eastAsia="Times New Roman" w:hAnsi="Georgia" w:cstheme="minorHAnsi"/>
          <w:b/>
          <w:sz w:val="18"/>
          <w:szCs w:val="18"/>
          <w:lang w:eastAsia="pt-BR"/>
        </w:rPr>
        <w:t>A atuação dos bibliotecários do Instituto Federal de São Paulo</w:t>
      </w:r>
      <w:r w:rsidRPr="00BB412E">
        <w:rPr>
          <w:rFonts w:ascii="Georgia" w:eastAsia="Times New Roman" w:hAnsi="Georgia" w:cstheme="minorHAnsi"/>
          <w:sz w:val="18"/>
          <w:szCs w:val="18"/>
          <w:lang w:eastAsia="pt-BR"/>
        </w:rPr>
        <w:t xml:space="preserve">: uma perspectiva sociocognitiva do fazer profissional. 2013. Disponível em: </w:t>
      </w:r>
      <w:hyperlink r:id="rId139" w:history="1">
        <w:r w:rsidRPr="00BB412E">
          <w:rPr>
            <w:rStyle w:val="Hyperlink"/>
            <w:rFonts w:ascii="Georgia" w:eastAsia="Times New Roman" w:hAnsi="Georgia" w:cstheme="minorHAnsi"/>
            <w:sz w:val="18"/>
            <w:szCs w:val="18"/>
            <w:lang w:eastAsia="pt-BR"/>
          </w:rPr>
          <w:t>http://portal.febab.org.br/anais/article/viewFile/1480/1481</w:t>
        </w:r>
      </w:hyperlink>
      <w:r w:rsidRPr="00BB412E">
        <w:rPr>
          <w:rFonts w:ascii="Georgia" w:eastAsia="Times New Roman" w:hAnsi="Georgia" w:cstheme="minorHAnsi"/>
          <w:sz w:val="18"/>
          <w:szCs w:val="18"/>
          <w:lang w:eastAsia="pt-BR"/>
        </w:rPr>
        <w:t xml:space="preserve"> Acesso em: 05 de Mar. de 2014. </w:t>
      </w:r>
    </w:p>
    <w:p w:rsidR="008739FA" w:rsidRPr="00BB412E" w:rsidRDefault="008739FA" w:rsidP="00C819CD">
      <w:pPr>
        <w:spacing w:after="0" w:line="240" w:lineRule="auto"/>
        <w:jc w:val="both"/>
        <w:rPr>
          <w:rFonts w:ascii="Georgia" w:eastAsia="Times New Roman" w:hAnsi="Georgia" w:cstheme="minorHAnsi"/>
          <w:sz w:val="18"/>
          <w:szCs w:val="18"/>
          <w:lang w:eastAsia="pt-BR"/>
        </w:rPr>
      </w:pPr>
    </w:p>
    <w:p w:rsidR="008739FA" w:rsidRPr="00BB412E" w:rsidRDefault="008739FA" w:rsidP="00C819CD">
      <w:pPr>
        <w:spacing w:after="0" w:line="240" w:lineRule="auto"/>
        <w:jc w:val="both"/>
        <w:rPr>
          <w:rFonts w:ascii="Georgia" w:eastAsia="Times New Roman" w:hAnsi="Georgia" w:cstheme="minorHAnsi"/>
          <w:sz w:val="18"/>
          <w:szCs w:val="18"/>
          <w:lang w:eastAsia="pt-BR"/>
        </w:rPr>
      </w:pPr>
      <w:r w:rsidRPr="00BB412E">
        <w:rPr>
          <w:rFonts w:ascii="Georgia" w:eastAsia="Times New Roman" w:hAnsi="Georgia" w:cstheme="minorHAnsi"/>
          <w:sz w:val="18"/>
          <w:szCs w:val="18"/>
          <w:lang w:eastAsia="pt-BR"/>
        </w:rPr>
        <w:t xml:space="preserve">SOARES, Francisco Sérgio Mota. </w:t>
      </w:r>
      <w:r w:rsidRPr="00BB412E">
        <w:rPr>
          <w:rFonts w:ascii="Georgia" w:eastAsia="Times New Roman" w:hAnsi="Georgia" w:cstheme="minorHAnsi"/>
          <w:b/>
          <w:sz w:val="18"/>
          <w:szCs w:val="18"/>
          <w:lang w:eastAsia="pt-BR"/>
        </w:rPr>
        <w:t>A Biblioteca Pública da Bahia</w:t>
      </w:r>
      <w:r w:rsidRPr="00BB412E">
        <w:rPr>
          <w:rFonts w:ascii="Georgia" w:eastAsia="Times New Roman" w:hAnsi="Georgia" w:cstheme="minorHAnsi"/>
          <w:sz w:val="18"/>
          <w:szCs w:val="18"/>
          <w:lang w:eastAsia="pt-BR"/>
        </w:rPr>
        <w:t>: dois séculos de história/ Francisco Sérgio Mota Soares... [et al.] − Salvador: Fundação Pedro Calmon, 2011. 204p.</w:t>
      </w:r>
    </w:p>
    <w:p w:rsidR="008739FA" w:rsidRPr="00347516" w:rsidRDefault="008739FA" w:rsidP="00C819CD">
      <w:pPr>
        <w:spacing w:after="0" w:line="240" w:lineRule="auto"/>
        <w:jc w:val="both"/>
        <w:rPr>
          <w:rFonts w:ascii="Georgia" w:eastAsia="Times New Roman" w:hAnsi="Georgia" w:cstheme="minorHAnsi"/>
          <w:lang w:eastAsia="pt-BR"/>
        </w:rPr>
      </w:pPr>
    </w:p>
    <w:p w:rsidR="008739FA" w:rsidRPr="00347516" w:rsidRDefault="008739FA" w:rsidP="00C819CD">
      <w:pPr>
        <w:spacing w:after="0" w:line="240" w:lineRule="auto"/>
        <w:jc w:val="both"/>
        <w:rPr>
          <w:rFonts w:ascii="Georgia" w:eastAsia="Times New Roman" w:hAnsi="Georgia" w:cstheme="minorHAnsi"/>
          <w:lang w:eastAsia="pt-BR"/>
        </w:rPr>
      </w:pPr>
    </w:p>
    <w:p w:rsidR="008739FA" w:rsidRPr="00347516" w:rsidRDefault="008739FA" w:rsidP="00C819CD">
      <w:pPr>
        <w:pStyle w:val="SemEspaamento"/>
        <w:jc w:val="both"/>
        <w:rPr>
          <w:rFonts w:ascii="Georgia" w:hAnsi="Georgia" w:cstheme="minorHAnsi"/>
        </w:rPr>
      </w:pPr>
    </w:p>
    <w:p w:rsidR="008739FA" w:rsidRPr="00347516" w:rsidRDefault="008739FA" w:rsidP="00C819CD">
      <w:pPr>
        <w:spacing w:after="0" w:line="240" w:lineRule="auto"/>
        <w:jc w:val="center"/>
        <w:rPr>
          <w:rFonts w:ascii="Georgia" w:hAnsi="Georgia" w:cstheme="minorHAnsi"/>
        </w:rPr>
      </w:pPr>
    </w:p>
    <w:p w:rsidR="008739FA" w:rsidRPr="00347516" w:rsidRDefault="008739FA" w:rsidP="00C819CD">
      <w:pPr>
        <w:spacing w:after="0" w:line="240" w:lineRule="auto"/>
        <w:jc w:val="center"/>
        <w:rPr>
          <w:rFonts w:ascii="Georgia" w:hAnsi="Georgia" w:cstheme="minorHAnsi"/>
          <w:b/>
        </w:rPr>
      </w:pPr>
    </w:p>
    <w:p w:rsidR="00440AF1" w:rsidRPr="00347516" w:rsidRDefault="00440AF1" w:rsidP="00C819CD">
      <w:pPr>
        <w:shd w:val="clear" w:color="auto" w:fill="FFFFFF"/>
        <w:spacing w:before="100" w:beforeAutospacing="1" w:after="0" w:line="240" w:lineRule="auto"/>
        <w:rPr>
          <w:rFonts w:ascii="Georgia" w:eastAsia="Times New Roman" w:hAnsi="Georgia" w:cstheme="minorHAnsi"/>
          <w:b/>
          <w:bCs/>
          <w:color w:val="000000" w:themeColor="text1"/>
          <w:lang w:eastAsia="pt-BR"/>
        </w:rPr>
      </w:pPr>
    </w:p>
    <w:p w:rsidR="00440AF1" w:rsidRPr="00347516" w:rsidRDefault="00440AF1" w:rsidP="00C819CD">
      <w:pPr>
        <w:shd w:val="clear" w:color="auto" w:fill="FFFFFF"/>
        <w:spacing w:before="100" w:beforeAutospacing="1" w:after="0" w:line="240" w:lineRule="auto"/>
        <w:rPr>
          <w:rFonts w:ascii="Georgia" w:eastAsia="Times New Roman" w:hAnsi="Georgia" w:cstheme="minorHAnsi"/>
          <w:b/>
          <w:bCs/>
          <w:color w:val="000000" w:themeColor="text1"/>
          <w:lang w:eastAsia="pt-BR"/>
        </w:rPr>
      </w:pPr>
    </w:p>
    <w:p w:rsidR="00440AF1" w:rsidRPr="00347516" w:rsidRDefault="00440AF1" w:rsidP="00C819CD">
      <w:pPr>
        <w:shd w:val="clear" w:color="auto" w:fill="FFFFFF"/>
        <w:spacing w:before="100" w:beforeAutospacing="1" w:after="0" w:line="240" w:lineRule="auto"/>
        <w:rPr>
          <w:rFonts w:ascii="Georgia" w:eastAsia="Times New Roman" w:hAnsi="Georgia" w:cstheme="minorHAnsi"/>
          <w:b/>
          <w:bCs/>
          <w:color w:val="000000" w:themeColor="text1"/>
          <w:lang w:eastAsia="pt-BR"/>
        </w:rPr>
      </w:pPr>
    </w:p>
    <w:p w:rsidR="00440AF1" w:rsidRPr="00347516" w:rsidRDefault="00440AF1" w:rsidP="00C819CD">
      <w:pPr>
        <w:shd w:val="clear" w:color="auto" w:fill="FFFFFF"/>
        <w:spacing w:before="100" w:beforeAutospacing="1" w:after="0" w:line="240" w:lineRule="auto"/>
        <w:rPr>
          <w:rFonts w:ascii="Georgia" w:eastAsia="Times New Roman" w:hAnsi="Georgia" w:cstheme="minorHAnsi"/>
          <w:b/>
          <w:bCs/>
          <w:color w:val="000000" w:themeColor="text1"/>
          <w:lang w:eastAsia="pt-BR"/>
        </w:rPr>
      </w:pPr>
    </w:p>
    <w:p w:rsidR="00440AF1" w:rsidRPr="00347516" w:rsidRDefault="00440AF1" w:rsidP="00C819CD">
      <w:pPr>
        <w:shd w:val="clear" w:color="auto" w:fill="FFFFFF"/>
        <w:spacing w:before="100" w:beforeAutospacing="1" w:after="0" w:line="240" w:lineRule="auto"/>
        <w:rPr>
          <w:rFonts w:ascii="Georgia" w:eastAsia="Times New Roman" w:hAnsi="Georgia" w:cstheme="minorHAnsi"/>
          <w:b/>
          <w:bCs/>
          <w:color w:val="000000" w:themeColor="text1"/>
          <w:lang w:eastAsia="pt-BR"/>
        </w:rPr>
      </w:pPr>
    </w:p>
    <w:p w:rsidR="00440AF1" w:rsidRPr="00347516" w:rsidRDefault="00440AF1" w:rsidP="00C819CD">
      <w:pPr>
        <w:shd w:val="clear" w:color="auto" w:fill="FFFFFF"/>
        <w:spacing w:before="100" w:beforeAutospacing="1" w:after="0" w:line="240" w:lineRule="auto"/>
        <w:rPr>
          <w:rFonts w:ascii="Georgia" w:eastAsia="Times New Roman" w:hAnsi="Georgia" w:cstheme="minorHAnsi"/>
          <w:b/>
          <w:bCs/>
          <w:color w:val="000000" w:themeColor="text1"/>
          <w:lang w:eastAsia="pt-BR"/>
        </w:rPr>
      </w:pPr>
    </w:p>
    <w:p w:rsidR="007218A2" w:rsidRPr="00347516" w:rsidRDefault="007218A2" w:rsidP="00C819CD">
      <w:pPr>
        <w:shd w:val="clear" w:color="auto" w:fill="FFFFFF"/>
        <w:spacing w:before="100" w:beforeAutospacing="1" w:after="0" w:line="240" w:lineRule="auto"/>
        <w:rPr>
          <w:rFonts w:ascii="Georgia" w:eastAsia="Times New Roman" w:hAnsi="Georgia" w:cstheme="minorHAnsi"/>
          <w:b/>
          <w:bCs/>
          <w:color w:val="000000" w:themeColor="text1"/>
          <w:lang w:eastAsia="pt-BR"/>
        </w:rPr>
      </w:pPr>
    </w:p>
    <w:p w:rsidR="007A0926" w:rsidRDefault="007A0926">
      <w:pPr>
        <w:spacing w:after="200" w:line="276" w:lineRule="auto"/>
        <w:rPr>
          <w:rFonts w:ascii="Georgia" w:eastAsia="Times New Roman" w:hAnsi="Georgia" w:cstheme="minorHAnsi"/>
          <w:b/>
          <w:bCs/>
          <w:color w:val="000000" w:themeColor="text1"/>
          <w:lang w:eastAsia="pt-BR"/>
        </w:rPr>
      </w:pPr>
      <w:r>
        <w:rPr>
          <w:rFonts w:ascii="Georgia" w:eastAsia="Times New Roman" w:hAnsi="Georgia" w:cstheme="minorHAnsi"/>
          <w:b/>
          <w:bCs/>
          <w:color w:val="000000" w:themeColor="text1"/>
          <w:lang w:eastAsia="pt-BR"/>
        </w:rPr>
        <w:br w:type="page"/>
      </w:r>
    </w:p>
    <w:p w:rsidR="00E9240A" w:rsidRPr="00347516" w:rsidRDefault="00E9240A" w:rsidP="00E9240A">
      <w:pPr>
        <w:jc w:val="center"/>
        <w:rPr>
          <w:rFonts w:ascii="Georgia" w:hAnsi="Georgia" w:cstheme="minorHAnsi"/>
          <w:b/>
        </w:rPr>
      </w:pPr>
      <w:r w:rsidRPr="00347516">
        <w:rPr>
          <w:rFonts w:ascii="Georgia" w:hAnsi="Georgia" w:cstheme="minorHAnsi"/>
          <w:b/>
        </w:rPr>
        <w:t>SITUAÇÃO DE PRODUÇÃO E LEIS DO DISCURSO EM ARTIGOS DE OPINIÃO DE ALUNOS DE 9º ANO: UMA PROPOSTA DE INTERVENÇÃO</w:t>
      </w:r>
    </w:p>
    <w:p w:rsidR="00E9240A" w:rsidRPr="00347516" w:rsidRDefault="00E9240A" w:rsidP="00E9240A">
      <w:pPr>
        <w:spacing w:after="0" w:line="240" w:lineRule="auto"/>
        <w:jc w:val="right"/>
        <w:rPr>
          <w:rFonts w:ascii="Georgia" w:hAnsi="Georgia" w:cstheme="minorHAnsi"/>
          <w:sz w:val="18"/>
          <w:szCs w:val="18"/>
        </w:rPr>
      </w:pPr>
      <w:r w:rsidRPr="00347516">
        <w:rPr>
          <w:rFonts w:ascii="Georgia" w:hAnsi="Georgia" w:cstheme="minorHAnsi"/>
          <w:sz w:val="18"/>
          <w:szCs w:val="18"/>
        </w:rPr>
        <w:t>Maria Rivaldízia do Nascimento</w:t>
      </w:r>
    </w:p>
    <w:p w:rsidR="00E9240A" w:rsidRPr="00347516" w:rsidRDefault="00E9240A" w:rsidP="00E9240A">
      <w:pPr>
        <w:spacing w:after="0" w:line="240" w:lineRule="auto"/>
        <w:jc w:val="right"/>
        <w:rPr>
          <w:rFonts w:ascii="Georgia" w:hAnsi="Georgia" w:cstheme="minorHAnsi"/>
          <w:sz w:val="18"/>
          <w:szCs w:val="18"/>
        </w:rPr>
      </w:pPr>
      <w:r w:rsidRPr="00347516">
        <w:rPr>
          <w:rFonts w:ascii="Georgia" w:hAnsi="Georgia" w:cstheme="minorHAnsi"/>
          <w:sz w:val="18"/>
          <w:szCs w:val="18"/>
        </w:rPr>
        <w:t>Rede Estadual de Ensino de Pernambuco</w:t>
      </w:r>
    </w:p>
    <w:p w:rsidR="00E9240A" w:rsidRPr="00347516" w:rsidRDefault="00E9240A" w:rsidP="00E9240A">
      <w:pPr>
        <w:spacing w:after="0" w:line="240" w:lineRule="auto"/>
        <w:jc w:val="right"/>
        <w:rPr>
          <w:rFonts w:ascii="Georgia" w:hAnsi="Georgia" w:cstheme="minorHAnsi"/>
          <w:sz w:val="18"/>
          <w:szCs w:val="18"/>
        </w:rPr>
      </w:pPr>
      <w:r w:rsidRPr="00347516">
        <w:rPr>
          <w:rFonts w:ascii="Georgia" w:hAnsi="Georgia" w:cstheme="minorHAnsi"/>
          <w:sz w:val="18"/>
          <w:szCs w:val="18"/>
        </w:rPr>
        <w:t>Mestranda do Profletras-UPE Garanhuns</w:t>
      </w:r>
    </w:p>
    <w:p w:rsidR="00E9240A" w:rsidRPr="00347516" w:rsidRDefault="00E9240A" w:rsidP="00E9240A">
      <w:pPr>
        <w:jc w:val="center"/>
        <w:rPr>
          <w:rFonts w:ascii="Georgia" w:hAnsi="Georgia" w:cstheme="minorHAnsi"/>
          <w:sz w:val="18"/>
          <w:szCs w:val="18"/>
        </w:rPr>
      </w:pPr>
    </w:p>
    <w:p w:rsidR="00E9240A" w:rsidRPr="00347516" w:rsidRDefault="00E9240A" w:rsidP="00E9240A">
      <w:pPr>
        <w:jc w:val="both"/>
        <w:rPr>
          <w:rFonts w:ascii="Georgia" w:hAnsi="Georgia" w:cstheme="minorHAnsi"/>
          <w:b/>
          <w:sz w:val="20"/>
          <w:szCs w:val="20"/>
        </w:rPr>
      </w:pPr>
      <w:r w:rsidRPr="00347516">
        <w:rPr>
          <w:rFonts w:ascii="Georgia" w:hAnsi="Georgia" w:cstheme="minorHAnsi"/>
          <w:b/>
          <w:sz w:val="20"/>
          <w:szCs w:val="20"/>
        </w:rPr>
        <w:t>Resumo</w:t>
      </w:r>
      <w:r w:rsidR="00BD5FE4" w:rsidRPr="00347516">
        <w:rPr>
          <w:rFonts w:ascii="Georgia" w:hAnsi="Georgia" w:cstheme="minorHAnsi"/>
          <w:b/>
          <w:sz w:val="20"/>
          <w:szCs w:val="20"/>
        </w:rPr>
        <w:t xml:space="preserve">: </w:t>
      </w:r>
      <w:r w:rsidR="00BD5FE4" w:rsidRPr="00347516">
        <w:rPr>
          <w:rFonts w:ascii="Georgia" w:hAnsi="Georgia" w:cstheme="minorHAnsi"/>
          <w:sz w:val="20"/>
          <w:szCs w:val="20"/>
        </w:rPr>
        <w:t>d</w:t>
      </w:r>
      <w:r w:rsidRPr="00347516">
        <w:rPr>
          <w:rFonts w:ascii="Georgia" w:hAnsi="Georgia" w:cstheme="minorHAnsi"/>
          <w:sz w:val="20"/>
          <w:szCs w:val="20"/>
        </w:rPr>
        <w:t>iscutir o ensino e a aprendizagem de elementos da análise do discurso, com base nos pressupostos da AD francesa a partir da produção do gênero artigo de opinião no 9º ano do Ensino Fundamental, torna-se indispensável para repensar a escrita enquanto possibilidade de manifestar-se em práticas sociais reais de interação. Sendo assim, O presente trabalho visa refletir sobre como os elementos da AD, a exemplo de contexto de produção e leis do discurso, podem auxiliar os alunos de 9º ano de uma escola pública na construção eficiente da argumentação no gênero artigo de opinião e propor uma sequência didática como possibilidade de intervenção. Para tanto, realizamos pesquisa bibliográfica com base teórica nos estudos de Maingueneau (2001), Orlandi (2001) e Dolz e Schneuwly (2004) e adaptamos uma sequência didática direcionada para o 9º ano. As reflexões realizadas e a proposta de intervenção elaborada contribuem significativamente para o ensino e a aprendizagem de elementos da análise do discurso a partir do gênero textual artigo de opinião, considerando que o estudante precisa produzir discursos através do uso significativo da linguagem.</w:t>
      </w:r>
    </w:p>
    <w:p w:rsidR="00E9240A" w:rsidRPr="00347516" w:rsidRDefault="00E9240A" w:rsidP="00E9240A">
      <w:pPr>
        <w:jc w:val="both"/>
        <w:rPr>
          <w:rFonts w:ascii="Georgia" w:hAnsi="Georgia" w:cstheme="minorHAnsi"/>
          <w:sz w:val="20"/>
          <w:szCs w:val="20"/>
        </w:rPr>
      </w:pPr>
      <w:r w:rsidRPr="00347516">
        <w:rPr>
          <w:rFonts w:ascii="Georgia" w:hAnsi="Georgia" w:cstheme="minorHAnsi"/>
          <w:b/>
          <w:sz w:val="20"/>
          <w:szCs w:val="20"/>
        </w:rPr>
        <w:t xml:space="preserve">Palavras-chave: </w:t>
      </w:r>
      <w:r w:rsidRPr="00347516">
        <w:rPr>
          <w:rFonts w:ascii="Georgia" w:hAnsi="Georgia" w:cstheme="minorHAnsi"/>
          <w:sz w:val="20"/>
          <w:szCs w:val="20"/>
        </w:rPr>
        <w:t>Situação de produção. Leis do discurso. Artigo de opinião</w:t>
      </w:r>
    </w:p>
    <w:p w:rsidR="001C6971" w:rsidRPr="00347516" w:rsidRDefault="001C6971" w:rsidP="001C6971">
      <w:pPr>
        <w:spacing w:after="0" w:line="240" w:lineRule="auto"/>
        <w:jc w:val="both"/>
        <w:rPr>
          <w:rFonts w:ascii="Georgia" w:eastAsia="Times New Roman" w:hAnsi="Georgia" w:cstheme="minorHAnsi"/>
          <w:color w:val="222222"/>
          <w:sz w:val="20"/>
          <w:szCs w:val="20"/>
          <w:lang w:val="en-US" w:eastAsia="pt-BR"/>
        </w:rPr>
      </w:pPr>
      <w:r w:rsidRPr="00347516">
        <w:rPr>
          <w:rFonts w:ascii="Georgia" w:eastAsia="Times New Roman" w:hAnsi="Georgia" w:cstheme="minorHAnsi"/>
          <w:color w:val="222222"/>
          <w:sz w:val="20"/>
          <w:szCs w:val="20"/>
          <w:lang w:val="en-US" w:eastAsia="pt-BR"/>
        </w:rPr>
        <w:t>Abstract:</w:t>
      </w:r>
      <w:r w:rsidRPr="00347516">
        <w:rPr>
          <w:rFonts w:ascii="Georgia" w:eastAsia="Times New Roman" w:hAnsi="Georgia" w:cstheme="minorHAnsi"/>
          <w:color w:val="222222"/>
          <w:sz w:val="20"/>
          <w:szCs w:val="20"/>
          <w:lang w:val="en-US" w:eastAsia="pt-BR"/>
        </w:rPr>
        <w:br/>
        <w:t>Discuss the teaching and learning the elements of analysis of discourse, based on the assumptions of the French AD from the production of the genre opinion article in the 9th grade of the Elementary Teaching, becomes indispensable for rethinking the possibility of writing as manifest in real social practices of interaction. Thus, the present study aims to reflect on how the elements of AD, like the context of production and laws of speech, can help students of 9th grade in a public school in the efficient construction of argumentation in the genre opinion article and propose an instructional sequence as the possibility of intervention. Thus, we performed bibliographic search with theoretical basis on the studies of Maingueneau (2001), Orlandi (2001) and Dolz and Schneuwly (2004) and adapted a didactic sequence directed to the 9th grade. Our reflections and elaborate intervention proposal contribute significantly to the teaching and learning the elements of analysis of discourse from the genre opinion article, considering that the student needs to produce discourses through meaningful use of language.</w:t>
      </w:r>
      <w:r w:rsidRPr="00347516">
        <w:rPr>
          <w:rFonts w:ascii="Georgia" w:eastAsia="Times New Roman" w:hAnsi="Georgia" w:cstheme="minorHAnsi"/>
          <w:color w:val="222222"/>
          <w:sz w:val="20"/>
          <w:szCs w:val="20"/>
          <w:lang w:val="en-US" w:eastAsia="pt-BR"/>
        </w:rPr>
        <w:br/>
      </w:r>
    </w:p>
    <w:p w:rsidR="001C6971" w:rsidRPr="00347516" w:rsidRDefault="001C6971" w:rsidP="001C6971">
      <w:pPr>
        <w:spacing w:after="0" w:line="240" w:lineRule="auto"/>
        <w:jc w:val="both"/>
        <w:rPr>
          <w:rFonts w:ascii="Georgia" w:eastAsia="Times New Roman" w:hAnsi="Georgia" w:cstheme="minorHAnsi"/>
          <w:b/>
          <w:sz w:val="20"/>
          <w:szCs w:val="20"/>
          <w:lang w:eastAsia="pt-BR"/>
        </w:rPr>
      </w:pPr>
      <w:r w:rsidRPr="00347516">
        <w:rPr>
          <w:rFonts w:ascii="Georgia" w:eastAsia="Times New Roman" w:hAnsi="Georgia" w:cstheme="minorHAnsi"/>
          <w:b/>
          <w:color w:val="222222"/>
          <w:sz w:val="20"/>
          <w:szCs w:val="20"/>
          <w:lang w:val="en-US" w:eastAsia="pt-BR"/>
        </w:rPr>
        <w:t xml:space="preserve">Keywords: Production situation. Laws of speech. </w:t>
      </w:r>
      <w:r w:rsidRPr="00347516">
        <w:rPr>
          <w:rFonts w:ascii="Georgia" w:eastAsia="Times New Roman" w:hAnsi="Georgia" w:cstheme="minorHAnsi"/>
          <w:b/>
          <w:color w:val="222222"/>
          <w:sz w:val="20"/>
          <w:szCs w:val="20"/>
          <w:lang w:eastAsia="pt-BR"/>
        </w:rPr>
        <w:t>External reviews</w:t>
      </w:r>
    </w:p>
    <w:p w:rsidR="001C6971" w:rsidRPr="00347516" w:rsidRDefault="001C6971" w:rsidP="001C6971">
      <w:pPr>
        <w:spacing w:after="0" w:line="240" w:lineRule="auto"/>
        <w:rPr>
          <w:rFonts w:ascii="Georgia" w:eastAsia="Times New Roman" w:hAnsi="Georgia"/>
          <w:sz w:val="24"/>
          <w:szCs w:val="24"/>
          <w:lang w:eastAsia="pt-BR"/>
        </w:rPr>
      </w:pPr>
      <w:r w:rsidRPr="00347516">
        <w:rPr>
          <w:rFonts w:ascii="Georgia" w:eastAsia="Times New Roman" w:hAnsi="Georgia" w:cs="Arial"/>
          <w:color w:val="222222"/>
          <w:sz w:val="24"/>
          <w:szCs w:val="24"/>
          <w:lang w:eastAsia="pt-BR"/>
        </w:rPr>
        <w:t> </w:t>
      </w:r>
    </w:p>
    <w:p w:rsidR="00E9240A" w:rsidRPr="00347516" w:rsidRDefault="00BD5FE4" w:rsidP="00E9240A">
      <w:pPr>
        <w:jc w:val="both"/>
        <w:rPr>
          <w:rFonts w:ascii="Georgia" w:hAnsi="Georgia" w:cstheme="minorHAnsi"/>
          <w:b/>
        </w:rPr>
      </w:pPr>
      <w:r w:rsidRPr="00347516">
        <w:rPr>
          <w:rFonts w:ascii="Georgia" w:hAnsi="Georgia" w:cstheme="minorHAnsi"/>
          <w:b/>
        </w:rPr>
        <w:t>INTRODUÇÃO</w:t>
      </w:r>
    </w:p>
    <w:p w:rsidR="00E9240A" w:rsidRPr="00347516" w:rsidRDefault="00E9240A" w:rsidP="007218A2">
      <w:pPr>
        <w:autoSpaceDE w:val="0"/>
        <w:spacing w:after="0" w:line="240" w:lineRule="auto"/>
        <w:jc w:val="both"/>
        <w:rPr>
          <w:rFonts w:ascii="Georgia" w:hAnsi="Georgia" w:cstheme="minorHAnsi"/>
        </w:rPr>
      </w:pPr>
      <w:r w:rsidRPr="00347516">
        <w:rPr>
          <w:rFonts w:ascii="Georgia" w:hAnsi="Georgia" w:cstheme="minorHAnsi"/>
        </w:rPr>
        <w:t>O ensino e a aprendizagem de gêneros textuais da esfera argumentativa no Ensino Fundamental podem facilitar a compreensão, pelo estudante, da complexa e dinâmica natureza da linguagem, bem como, habilitá-lo a dominar estratégias argumentativas para que (re) construa valores e posturas, sobretudo mobilizando os recursos da língua e do discurso para persuadir, concluir, refutar. Conforme preveem os PCN (EM, 1998, p. 64) o estudante deve assumir “posicionamento crítico diante de textos, de modo a reconhecer a pertinência dos argumentos utilizados, posições ideológicas subjacentes e possíveis conteúdos discriminatórios neles veiculados”, o que pode ser decisivo à formação do sujeito que atua para uma sociedade mais solidária em sua pluralidade. Entretanto, segundo Kleiman (2007 p 9) muitos professores trabalham com gêneros textuais na escola priorizando a metalinguagem, estimulando o estudante a “analisar os textos do gênero para aprender como está formado ou para aprender a escrever textos segundo o modelo”, o que nos leva a crer que tal visão é reducionista, uma vez que para a compreensão de um texto é preciso realizar outros níveis de análise como, por exemplo, a discursiva.</w:t>
      </w:r>
    </w:p>
    <w:p w:rsidR="00E9240A" w:rsidRPr="00347516" w:rsidRDefault="00E9240A" w:rsidP="007218A2">
      <w:pPr>
        <w:autoSpaceDE w:val="0"/>
        <w:spacing w:after="0" w:line="240" w:lineRule="auto"/>
        <w:jc w:val="both"/>
        <w:rPr>
          <w:rFonts w:ascii="Georgia" w:hAnsi="Georgia" w:cstheme="minorHAnsi"/>
        </w:rPr>
      </w:pPr>
    </w:p>
    <w:p w:rsidR="00E9240A" w:rsidRPr="00347516" w:rsidRDefault="00E9240A" w:rsidP="007218A2">
      <w:pPr>
        <w:autoSpaceDE w:val="0"/>
        <w:spacing w:after="0" w:line="240" w:lineRule="auto"/>
        <w:jc w:val="both"/>
        <w:rPr>
          <w:rFonts w:ascii="Georgia" w:hAnsi="Georgia" w:cstheme="minorHAnsi"/>
        </w:rPr>
      </w:pPr>
      <w:r w:rsidRPr="00347516">
        <w:rPr>
          <w:rFonts w:ascii="Georgia" w:hAnsi="Georgia" w:cstheme="minorHAnsi"/>
        </w:rPr>
        <w:t xml:space="preserve">Analisar discursivamente um texto requer conhecimentos a respeito da linguagem como possibilidade de ação entre sujeitos que possuem ideologias, são afetados por elas ao construir sentidos. Isso se dá também na produção de textos, cujos sujeitos, inseridos em um contexto histórico-social, como produtores ou interlocutores precisam interagir em situações reais em que sendo agentes ou pacientes estão sempre (re)inventando e transformando linguagens e discursos.   </w:t>
      </w:r>
    </w:p>
    <w:p w:rsidR="00E9240A" w:rsidRPr="00347516" w:rsidRDefault="00E9240A" w:rsidP="007218A2">
      <w:pPr>
        <w:spacing w:after="0" w:line="240" w:lineRule="auto"/>
        <w:jc w:val="both"/>
        <w:rPr>
          <w:rFonts w:ascii="Georgia" w:hAnsi="Georgia" w:cstheme="minorHAnsi"/>
        </w:rPr>
      </w:pPr>
      <w:r w:rsidRPr="00347516">
        <w:rPr>
          <w:rFonts w:ascii="Georgia" w:hAnsi="Georgia" w:cstheme="minorHAnsi"/>
        </w:rPr>
        <w:t>Considerando que, para desenvolver a competência leitora e escritora do estudante, a escola integra em seu currículo o estudo dos mais diversos gêneros textuais, escolhemos como alvo desse trabalho, o estudo do artigo de opinião sob a perspectiva da análise do discurso. Tal escolha é motivada por acreditarmos que esse é um gênero no qual o estudante pode desenvolver seu raciocínio argumentativo ao tempo em que reflete sobre propriedades textuais e discursivas do texto e aumenta as possibilidades de tornar-se um leitor mais crítico diante desse e de outros gêneros argumentativos.</w:t>
      </w:r>
    </w:p>
    <w:p w:rsidR="00E9240A" w:rsidRPr="00347516" w:rsidRDefault="00E9240A" w:rsidP="007218A2">
      <w:pPr>
        <w:spacing w:after="0" w:line="240" w:lineRule="auto"/>
        <w:jc w:val="both"/>
        <w:rPr>
          <w:rFonts w:ascii="Georgia" w:hAnsi="Georgia" w:cstheme="minorHAnsi"/>
        </w:rPr>
      </w:pPr>
      <w:r w:rsidRPr="00347516">
        <w:rPr>
          <w:rFonts w:ascii="Georgia" w:hAnsi="Georgia" w:cstheme="minorHAnsi"/>
        </w:rPr>
        <w:t xml:space="preserve">A justificativa do projeto é de cunho científico e social, tendo em vista que contempla a ampliação do conhecimento de mundo e possibilita a reflexão, a reconstrução e a ampliação de saberes a respeito do ensino e da aprendizagem de língua materna. Com os saberes advindos desse trabalho, contribuímos, para aumentar a capacidade de argumentar e, consequentemente, a participação do estudante na sociedade enquanto formador de opinião, no que se refere às práticas sociais e seus impactos sobre os sujeitos em seus grupos. Concorremos, ainda, para que se atinja o que propõem os Parâmetros Curriculares Nacionais (1998 p 55) que elencam, entre os objetivos para o Ensino Fundamental, que os alunos sejam capazes, ao término desta etapa, de participar ativamente da sociedade, posicionando-se de maneira crítica e mediando conflitos.  </w:t>
      </w:r>
    </w:p>
    <w:p w:rsidR="00E9240A" w:rsidRPr="00347516" w:rsidRDefault="00E9240A" w:rsidP="007218A2">
      <w:pPr>
        <w:spacing w:after="0" w:line="240" w:lineRule="auto"/>
        <w:jc w:val="both"/>
        <w:rPr>
          <w:rFonts w:ascii="Georgia" w:hAnsi="Georgia" w:cstheme="minorHAnsi"/>
        </w:rPr>
      </w:pPr>
      <w:r w:rsidRPr="00347516">
        <w:rPr>
          <w:rFonts w:ascii="Georgia" w:hAnsi="Georgia" w:cstheme="minorHAnsi"/>
        </w:rPr>
        <w:t>Segundo Gil ((2002, p.44-45), “a pesquisa bibliográfica é desenvolvida com base em material já elaborado, constituído principalmente de livros e artigos científicos”. Dessa forma, faz-se necessária devido a sua relevância para o conhecimento e atualização das discussões acerca do tema, bem como, para a compreensão de concepções. Sendo assim, recorremos, entre outros, aos estudos de Amossy (2007) sobre argumentação e análise do discurso, Orlandi (2001) e Maingueneau (2001) sobre elementos da análise do discurso para fundamentar as discussões.</w:t>
      </w:r>
    </w:p>
    <w:p w:rsidR="00E9240A" w:rsidRPr="00347516" w:rsidRDefault="00E9240A" w:rsidP="007218A2">
      <w:pPr>
        <w:spacing w:after="0" w:line="240" w:lineRule="auto"/>
        <w:jc w:val="both"/>
        <w:rPr>
          <w:rFonts w:ascii="Georgia" w:hAnsi="Georgia" w:cstheme="minorHAnsi"/>
        </w:rPr>
      </w:pPr>
      <w:r w:rsidRPr="00347516">
        <w:rPr>
          <w:rFonts w:ascii="Georgia" w:hAnsi="Georgia" w:cstheme="minorHAnsi"/>
        </w:rPr>
        <w:t xml:space="preserve">A proposta de intervenção, uma sequência didática elaborada a partir dos pressupostos de Dolz e Schneuwly (2004), é uma adaptação do que propõe a Olimpíada de Língua Portuguesa – Caderno Pontos de vista, edição 2010. Optamos por tal proposta teórico metodológica por considerarmos que, muito mais que uma maneira de organizar as aulas, ela se traduz como um meio de, conforme os autores citados (2004 p 97), “favorecer a mudança e a promoção dos alunos ao domínio dos gêneros e das situações de comunicação”, o que consideramos ser um dos principais objetivos do ensino de língua materna. </w:t>
      </w:r>
    </w:p>
    <w:p w:rsidR="00E9240A" w:rsidRPr="00347516" w:rsidRDefault="00E9240A" w:rsidP="007218A2">
      <w:pPr>
        <w:spacing w:after="0" w:line="240" w:lineRule="auto"/>
        <w:jc w:val="both"/>
        <w:rPr>
          <w:rFonts w:ascii="Georgia" w:hAnsi="Georgia" w:cstheme="minorHAnsi"/>
        </w:rPr>
      </w:pPr>
      <w:r w:rsidRPr="00347516">
        <w:rPr>
          <w:rFonts w:ascii="Georgia" w:hAnsi="Georgia" w:cstheme="minorHAnsi"/>
        </w:rPr>
        <w:t xml:space="preserve">Somente na interação a linguagem se configura como possibilidade real – e, quiçá, única - de estabelecimento de uma sociedade que jamais pode prescindir das relações sociais. Nessas relações os sujeitos vão expressar suas intenções e buscar compreensão e resposta dos seus interlocutores a partir da produção de textos sejam eles orais, escritos, visuais ou outros tantos formatos quantos decidirem sua imaginação e necessidade, nos mais diversos contextos. Isso evidencia a relevância do interlocutor em toda e qualquer realização linguística, pois, segundo Bakhtin (1997 p. 320), citado por Zequim (2007 p 1640):  </w:t>
      </w:r>
    </w:p>
    <w:p w:rsidR="00E9240A" w:rsidRPr="00347516" w:rsidRDefault="00E9240A" w:rsidP="007218A2">
      <w:pPr>
        <w:spacing w:after="0" w:line="240" w:lineRule="auto"/>
        <w:ind w:left="2126" w:firstLine="6"/>
        <w:jc w:val="both"/>
        <w:rPr>
          <w:rFonts w:ascii="Georgia" w:hAnsi="Georgia" w:cstheme="minorHAnsi"/>
          <w:sz w:val="18"/>
          <w:szCs w:val="18"/>
        </w:rPr>
      </w:pPr>
      <w:r w:rsidRPr="00347516">
        <w:rPr>
          <w:rFonts w:ascii="Georgia" w:hAnsi="Georgia" w:cstheme="minorHAnsi"/>
          <w:sz w:val="18"/>
          <w:szCs w:val="18"/>
        </w:rPr>
        <w:t>O papel dos outros, para os quais o enunciado se elabora, é muito importante. Os outros, para os quais meu pensamento se torna, pela primeira vez, um pensamento real não são ouvintes passivos, mas participantes ativos da comunicação verbal. Logo de início, o locutor espera deles uma resposta, uma compreensão responsiva ativa. Todo enunciado se elabora como para ir ao encontro dessa resposta.</w:t>
      </w:r>
    </w:p>
    <w:p w:rsidR="00BD5FE4" w:rsidRPr="00347516" w:rsidRDefault="00BD5FE4" w:rsidP="007218A2">
      <w:pPr>
        <w:tabs>
          <w:tab w:val="left" w:pos="2127"/>
        </w:tabs>
        <w:autoSpaceDE w:val="0"/>
        <w:spacing w:after="0" w:line="240" w:lineRule="auto"/>
        <w:jc w:val="both"/>
        <w:rPr>
          <w:rFonts w:ascii="Georgia" w:hAnsi="Georgia" w:cstheme="minorHAnsi"/>
          <w:lang w:eastAsia="pt-BR"/>
        </w:rPr>
      </w:pPr>
    </w:p>
    <w:p w:rsidR="00E9240A" w:rsidRPr="00347516" w:rsidRDefault="00E9240A" w:rsidP="007218A2">
      <w:pPr>
        <w:tabs>
          <w:tab w:val="left" w:pos="2127"/>
        </w:tabs>
        <w:autoSpaceDE w:val="0"/>
        <w:spacing w:after="0" w:line="240" w:lineRule="auto"/>
        <w:jc w:val="both"/>
        <w:rPr>
          <w:rFonts w:ascii="Georgia" w:hAnsi="Georgia" w:cstheme="minorHAnsi"/>
          <w:lang w:eastAsia="pt-BR"/>
        </w:rPr>
      </w:pPr>
      <w:r w:rsidRPr="00347516">
        <w:rPr>
          <w:rFonts w:ascii="Georgia" w:hAnsi="Georgia" w:cstheme="minorHAnsi"/>
          <w:lang w:eastAsia="pt-BR"/>
        </w:rPr>
        <w:t xml:space="preserve">Nessa perspectiva, a dinâmica da interação verbal está centrada na concepção de que comunicar-se não é dizer algo para alguém – passivo – e sim, dizer algo em relação a alguém, que responde ativamente. Este alguém, este outro ocupa papel tão importante quanto aquele que diz, segundo Bakhtin (1997 p 320), pois: “Os outros, para os quais meu pensamento se torna, pela primeira vez, um pensamento real, não são ouvintes passivos, mas participantes ativos da comunicação verbal. Logo de início, o locutor espera deles uma resposta. ” Isso nos leva a apreender que é preciso considerar os valores, os pensamentos do outro, sempre que um enunciador deseja estabelecer uma comunicação. Isto porque, para Bakhtin (1997), o enunciado é um tipo de ponte que conecta dois sujeitos, estabelecendo relações entre os dois e dependente dos dois para se dar.  Para que isso ocorra, conforme Fiorin (1996 p 32), este enunciador necessita ter determinadas competências, dentre as quais se destacam:  </w:t>
      </w:r>
    </w:p>
    <w:p w:rsidR="00E9240A" w:rsidRPr="00347516" w:rsidRDefault="00E9240A" w:rsidP="007218A2">
      <w:pPr>
        <w:numPr>
          <w:ilvl w:val="0"/>
          <w:numId w:val="44"/>
        </w:numPr>
        <w:tabs>
          <w:tab w:val="left" w:pos="2127"/>
        </w:tabs>
        <w:suppressAutoHyphens/>
        <w:autoSpaceDE w:val="0"/>
        <w:spacing w:after="0" w:line="240" w:lineRule="auto"/>
        <w:ind w:left="2846"/>
        <w:jc w:val="both"/>
        <w:rPr>
          <w:rFonts w:ascii="Georgia" w:hAnsi="Georgia" w:cstheme="minorHAnsi"/>
          <w:sz w:val="18"/>
          <w:szCs w:val="18"/>
        </w:rPr>
      </w:pPr>
      <w:r w:rsidRPr="00347516">
        <w:rPr>
          <w:rFonts w:ascii="Georgia" w:hAnsi="Georgia" w:cstheme="minorHAnsi"/>
          <w:sz w:val="18"/>
          <w:szCs w:val="18"/>
          <w:lang w:eastAsia="pt-BR"/>
        </w:rPr>
        <w:t>Competência linguística, que é o conhecimento da gramática e do léxico da língua para poder produzir enunciados gramaticalmente aceitáveis</w:t>
      </w:r>
    </w:p>
    <w:p w:rsidR="00E9240A" w:rsidRPr="00347516" w:rsidRDefault="00E9240A" w:rsidP="007218A2">
      <w:pPr>
        <w:numPr>
          <w:ilvl w:val="0"/>
          <w:numId w:val="44"/>
        </w:numPr>
        <w:tabs>
          <w:tab w:val="left" w:pos="2127"/>
        </w:tabs>
        <w:suppressAutoHyphens/>
        <w:autoSpaceDE w:val="0"/>
        <w:spacing w:after="0" w:line="240" w:lineRule="auto"/>
        <w:ind w:left="2846"/>
        <w:jc w:val="both"/>
        <w:rPr>
          <w:rFonts w:ascii="Georgia" w:hAnsi="Georgia" w:cstheme="minorHAnsi"/>
          <w:sz w:val="18"/>
          <w:szCs w:val="18"/>
        </w:rPr>
      </w:pPr>
      <w:r w:rsidRPr="00347516">
        <w:rPr>
          <w:rFonts w:ascii="Georgia" w:hAnsi="Georgia" w:cstheme="minorHAnsi"/>
          <w:sz w:val="18"/>
          <w:szCs w:val="18"/>
        </w:rPr>
        <w:t>Competência discursiva a qual o sujeito está recorrendo quando usa os recursos linguístico-discursivos concernentes a cada gênero textual</w:t>
      </w:r>
    </w:p>
    <w:p w:rsidR="00E9240A" w:rsidRPr="00347516" w:rsidRDefault="00E9240A" w:rsidP="007218A2">
      <w:pPr>
        <w:numPr>
          <w:ilvl w:val="0"/>
          <w:numId w:val="44"/>
        </w:numPr>
        <w:tabs>
          <w:tab w:val="left" w:pos="2127"/>
        </w:tabs>
        <w:suppressAutoHyphens/>
        <w:autoSpaceDE w:val="0"/>
        <w:spacing w:after="0" w:line="240" w:lineRule="auto"/>
        <w:ind w:left="2846"/>
        <w:jc w:val="both"/>
        <w:rPr>
          <w:rFonts w:ascii="Georgia" w:hAnsi="Georgia" w:cstheme="minorHAnsi"/>
          <w:sz w:val="18"/>
          <w:szCs w:val="18"/>
        </w:rPr>
      </w:pPr>
      <w:r w:rsidRPr="00347516">
        <w:rPr>
          <w:rFonts w:ascii="Georgia" w:hAnsi="Georgia" w:cstheme="minorHAnsi"/>
          <w:sz w:val="18"/>
          <w:szCs w:val="18"/>
        </w:rPr>
        <w:t>Competência intertextual que se refere ao caráter dialógico que todo texto mantém com outros, seja para reiterá-los ou ratifica-los</w:t>
      </w:r>
    </w:p>
    <w:p w:rsidR="00E9240A" w:rsidRPr="00347516" w:rsidRDefault="00E9240A" w:rsidP="007218A2">
      <w:pPr>
        <w:numPr>
          <w:ilvl w:val="0"/>
          <w:numId w:val="44"/>
        </w:numPr>
        <w:tabs>
          <w:tab w:val="left" w:pos="2127"/>
        </w:tabs>
        <w:suppressAutoHyphens/>
        <w:autoSpaceDE w:val="0"/>
        <w:spacing w:after="0" w:line="240" w:lineRule="auto"/>
        <w:ind w:left="2846"/>
        <w:jc w:val="both"/>
        <w:rPr>
          <w:rFonts w:ascii="Georgia" w:hAnsi="Georgia" w:cstheme="minorHAnsi"/>
          <w:sz w:val="20"/>
          <w:szCs w:val="20"/>
        </w:rPr>
      </w:pPr>
      <w:r w:rsidRPr="00347516">
        <w:rPr>
          <w:rFonts w:ascii="Georgia" w:hAnsi="Georgia" w:cstheme="minorHAnsi"/>
          <w:sz w:val="18"/>
          <w:szCs w:val="18"/>
        </w:rPr>
        <w:t>Competência situacional, que diz respeito ao conhecimento referente à situação em que se dá a comunicação e ao parceiro do ato comunicativo</w:t>
      </w:r>
      <w:r w:rsidRPr="00347516">
        <w:rPr>
          <w:rFonts w:ascii="Georgia" w:hAnsi="Georgia" w:cstheme="minorHAnsi"/>
          <w:sz w:val="20"/>
          <w:szCs w:val="20"/>
        </w:rPr>
        <w:t xml:space="preserve">. </w:t>
      </w:r>
    </w:p>
    <w:p w:rsidR="00E9240A" w:rsidRPr="00347516" w:rsidRDefault="00E9240A" w:rsidP="007218A2">
      <w:pPr>
        <w:spacing w:after="0" w:line="240" w:lineRule="auto"/>
        <w:jc w:val="both"/>
        <w:rPr>
          <w:rFonts w:ascii="Georgia" w:hAnsi="Georgia" w:cstheme="minorHAnsi"/>
        </w:rPr>
      </w:pPr>
    </w:p>
    <w:p w:rsidR="00E9240A" w:rsidRPr="00347516" w:rsidRDefault="00E9240A" w:rsidP="007218A2">
      <w:pPr>
        <w:spacing w:after="0" w:line="240" w:lineRule="auto"/>
        <w:jc w:val="both"/>
        <w:rPr>
          <w:rFonts w:ascii="Georgia" w:hAnsi="Georgia" w:cstheme="minorHAnsi"/>
        </w:rPr>
      </w:pPr>
      <w:r w:rsidRPr="00347516">
        <w:rPr>
          <w:rFonts w:ascii="Georgia" w:hAnsi="Georgia" w:cstheme="minorHAnsi"/>
        </w:rPr>
        <w:t>É a partir de premissas como as citadas acima que defendemos um ensino de língua materna delineado a partir do estudo e produção de gêneros textuais, uma vez que entendemos que a enunciação toma corpo e forma via gêneros textuais e a escola é o lugar para aprimorar as competências do sujeito como responsivo do ato enunciativo e, portanto capaz de aderir, rejeitar, deleitar-se com e pelo texto. Enquanto produtor, ele assume posicionamentos e espera do interlocutor, uma reação, já que, como postula Geraldi (1997 p 102):</w:t>
      </w:r>
    </w:p>
    <w:p w:rsidR="00E9240A" w:rsidRPr="00347516" w:rsidRDefault="00E9240A" w:rsidP="007218A2">
      <w:pPr>
        <w:spacing w:after="0" w:line="240" w:lineRule="auto"/>
        <w:ind w:left="2126"/>
        <w:jc w:val="both"/>
        <w:rPr>
          <w:rFonts w:ascii="Georgia" w:hAnsi="Georgia" w:cstheme="minorHAnsi"/>
          <w:sz w:val="18"/>
          <w:szCs w:val="18"/>
        </w:rPr>
      </w:pPr>
      <w:r w:rsidRPr="00347516">
        <w:rPr>
          <w:rFonts w:ascii="Georgia" w:hAnsi="Georgia" w:cstheme="minorHAnsi"/>
          <w:sz w:val="18"/>
          <w:szCs w:val="18"/>
        </w:rPr>
        <w:t>[...] é para o outro que se produz o texto. E o outro não se inscreve no texto apenas no seu processo de produção de sentidos na leitura. O outro insere-se já na produção, como condição necessária para que o texto exista. É porque se sabe do outro que um texto acabado não é fechado em si mesmo. Seu sentido, por maior precisão que lhe queira dar seu autor, e ele o sabe, é já na produção um sentido construído a dois.</w:t>
      </w:r>
    </w:p>
    <w:p w:rsidR="00E9240A" w:rsidRPr="00347516" w:rsidRDefault="00BD5FE4" w:rsidP="007218A2">
      <w:pPr>
        <w:spacing w:after="0" w:line="240" w:lineRule="auto"/>
        <w:jc w:val="both"/>
        <w:rPr>
          <w:rFonts w:ascii="Georgia" w:hAnsi="Georgia" w:cstheme="minorHAnsi"/>
        </w:rPr>
      </w:pPr>
      <w:r w:rsidRPr="00347516">
        <w:rPr>
          <w:rFonts w:ascii="Georgia" w:hAnsi="Georgia" w:cstheme="minorHAnsi"/>
        </w:rPr>
        <w:t>A</w:t>
      </w:r>
      <w:r w:rsidR="00E9240A" w:rsidRPr="00347516">
        <w:rPr>
          <w:rFonts w:ascii="Georgia" w:hAnsi="Georgia" w:cstheme="minorHAnsi"/>
        </w:rPr>
        <w:t>o produzir um texto o enunciador assume a posição de sujeito responsivo ativo em relação a outros e espera estabelecer um diálogo com seu interlocutor que, por sua vez, ao demonstrar que compreendeu, porta-se como respondente ativo.</w:t>
      </w:r>
    </w:p>
    <w:p w:rsidR="00E9240A" w:rsidRPr="00347516" w:rsidRDefault="00E9240A" w:rsidP="007218A2">
      <w:pPr>
        <w:spacing w:after="0" w:line="240" w:lineRule="auto"/>
        <w:jc w:val="both"/>
        <w:rPr>
          <w:rFonts w:ascii="Georgia" w:hAnsi="Georgia" w:cstheme="minorHAnsi"/>
        </w:rPr>
      </w:pPr>
      <w:r w:rsidRPr="00347516">
        <w:rPr>
          <w:rFonts w:ascii="Georgia" w:hAnsi="Georgia" w:cstheme="minorHAnsi"/>
        </w:rPr>
        <w:t>Nessa perspectiva, a produção de textos escritos como atividade de interação através do texto deve ser foco em todas as atividades educativas da escola e, sobretudo, das aulas de língua materna, uma vez que assim, o sujeito transforma e pode ser transformado em sua trajetória sócio histórica. Segundo Kleiman (2005 p.57):</w:t>
      </w:r>
    </w:p>
    <w:p w:rsidR="00E9240A" w:rsidRPr="00347516" w:rsidRDefault="00E9240A" w:rsidP="007218A2">
      <w:pPr>
        <w:spacing w:after="0" w:line="240" w:lineRule="auto"/>
        <w:ind w:left="2124" w:firstLine="3"/>
        <w:jc w:val="both"/>
        <w:rPr>
          <w:rFonts w:ascii="Georgia" w:hAnsi="Georgia" w:cstheme="minorHAnsi"/>
          <w:sz w:val="18"/>
          <w:szCs w:val="18"/>
        </w:rPr>
      </w:pPr>
      <w:r w:rsidRPr="00347516">
        <w:rPr>
          <w:rFonts w:ascii="Georgia" w:hAnsi="Georgia" w:cstheme="minorHAnsi"/>
          <w:sz w:val="18"/>
          <w:szCs w:val="18"/>
        </w:rPr>
        <w:t>O sujeito letrado passa a ter não um, mas pelo menos, dois sistemas para se comunicar: o falado e o escrito. Mas usará o escrito somente se for tão fluente nele como é na fala e, para tal, é preciso trabalhar abordagens, estratégias e recursos de desvendamento do texto, ensinar o processo sócio cognitivo que está por trás da compreensão da palavra escrita. é preciso fazer isso entendendo bem como funcionam os textos.</w:t>
      </w:r>
    </w:p>
    <w:p w:rsidR="00E9240A" w:rsidRPr="00347516" w:rsidRDefault="00E9240A" w:rsidP="007218A2">
      <w:pPr>
        <w:spacing w:after="0" w:line="240" w:lineRule="auto"/>
        <w:jc w:val="both"/>
        <w:rPr>
          <w:rFonts w:ascii="Georgia" w:hAnsi="Georgia" w:cstheme="minorHAnsi"/>
        </w:rPr>
      </w:pPr>
      <w:r w:rsidRPr="00347516">
        <w:rPr>
          <w:rFonts w:ascii="Georgia" w:hAnsi="Georgia" w:cstheme="minorHAnsi"/>
        </w:rPr>
        <w:t>Dessa forma, cabe ao educador ensinar o estudante a ler e produzir textos orais e escritos que atendam a determinadas necessidades de interlocução.</w:t>
      </w:r>
    </w:p>
    <w:p w:rsidR="00E9240A" w:rsidRPr="00347516" w:rsidRDefault="00E9240A" w:rsidP="007218A2">
      <w:pPr>
        <w:spacing w:after="0" w:line="240" w:lineRule="auto"/>
        <w:jc w:val="both"/>
        <w:rPr>
          <w:rFonts w:ascii="Georgia" w:hAnsi="Georgia" w:cstheme="minorHAnsi"/>
        </w:rPr>
      </w:pPr>
      <w:r w:rsidRPr="00347516">
        <w:rPr>
          <w:rFonts w:ascii="Georgia" w:hAnsi="Georgia" w:cstheme="minorHAnsi"/>
        </w:rPr>
        <w:t xml:space="preserve">A prática pedagógica voltada para a ampliação de competências e habilidades concernentes ao sujeito letrado, é enriquecida quando o educador concebe a argumentação como importante recurso para que o educando construa o discurso em situações reais de uso, compreendendo-o como uma possibilidade de agir, interagir e perceber as intenções presentes nos mais variados enunciados. Segundo Ducrot (1990 </w:t>
      </w:r>
      <w:r w:rsidRPr="00347516">
        <w:rPr>
          <w:rFonts w:ascii="Georgia" w:hAnsi="Georgia" w:cstheme="minorHAnsi"/>
          <w:i/>
        </w:rPr>
        <w:t>apud</w:t>
      </w:r>
      <w:r w:rsidRPr="00347516">
        <w:rPr>
          <w:rFonts w:ascii="Georgia" w:hAnsi="Georgia" w:cstheme="minorHAnsi"/>
        </w:rPr>
        <w:t xml:space="preserve"> Ortmann, 2009 p. 2), “a argumentação é intrínseca a própria língua”. Já para Souza (2008 p. 72): “a argumentação no discurso é uma das principais formas para entendermos melhor os processos de construção de sentido, para entendermos como a sociedade se constrói discursivamente e como interagimos socialmente e influenciamos uns aos outros”. Ou seja, ao perceber e compreender as vozes, os discursos e os aspectos histórico-ideológicos que compõem a argumentação, o estudante constrói sentidos para o dizer de outros ao tempo em que assume uma posição e constrói o próprio dizer. </w:t>
      </w:r>
    </w:p>
    <w:p w:rsidR="00E9240A" w:rsidRPr="00347516" w:rsidRDefault="00E9240A" w:rsidP="007218A2">
      <w:pPr>
        <w:spacing w:after="0" w:line="240" w:lineRule="auto"/>
        <w:jc w:val="both"/>
        <w:rPr>
          <w:rFonts w:ascii="Georgia" w:hAnsi="Georgia" w:cstheme="minorHAnsi"/>
        </w:rPr>
      </w:pPr>
      <w:r w:rsidRPr="00347516">
        <w:rPr>
          <w:rFonts w:ascii="Georgia" w:hAnsi="Georgia" w:cstheme="minorHAnsi"/>
        </w:rPr>
        <w:t xml:space="preserve">Para Amossy (2007 p 133), a argumentação está intrinsecamente ligada a Análise de Discurso, uma vez que “o projeto de persuasão fundamenta-se também em procedimentos linguageiros que ultrapassam a esquematização”. Ou seja, na perspectiva da AD, produzir um texto argumentativo é muito mais que seguir esquemas, uma vez que isso não dá conta da “densidade e da complexidade da argumentação”. Para a pesquisadora (2007 p 134): </w:t>
      </w:r>
    </w:p>
    <w:p w:rsidR="00E9240A" w:rsidRPr="00347516" w:rsidRDefault="00E9240A" w:rsidP="007218A2">
      <w:pPr>
        <w:spacing w:after="0" w:line="240" w:lineRule="auto"/>
        <w:ind w:left="2124"/>
        <w:jc w:val="both"/>
        <w:rPr>
          <w:rFonts w:ascii="Georgia" w:hAnsi="Georgia" w:cstheme="minorHAnsi"/>
          <w:sz w:val="18"/>
          <w:szCs w:val="18"/>
        </w:rPr>
      </w:pPr>
      <w:r w:rsidRPr="00347516">
        <w:rPr>
          <w:rFonts w:ascii="Georgia" w:hAnsi="Georgia" w:cstheme="minorHAnsi"/>
          <w:sz w:val="18"/>
          <w:szCs w:val="18"/>
        </w:rPr>
        <w:t xml:space="preserve">A argumentação deve ser analisada em situações de discurso variadas, uma vez que ela depende das possibilidades da língua e das condições sociais e institucionais que determinam parcialmente o sujeito, fora dos quais a orientação ou a dimensão argumentativa do discurso não pode ser apreendida com discernimento. </w:t>
      </w:r>
    </w:p>
    <w:p w:rsidR="00E9240A" w:rsidRPr="00347516" w:rsidRDefault="00E9240A" w:rsidP="007218A2">
      <w:pPr>
        <w:autoSpaceDE w:val="0"/>
        <w:spacing w:after="0" w:line="240" w:lineRule="auto"/>
        <w:jc w:val="both"/>
        <w:rPr>
          <w:rFonts w:ascii="Georgia" w:hAnsi="Georgia" w:cstheme="minorHAnsi"/>
        </w:rPr>
      </w:pPr>
      <w:r w:rsidRPr="00347516">
        <w:rPr>
          <w:rFonts w:ascii="Georgia" w:hAnsi="Georgia" w:cstheme="minorHAnsi"/>
        </w:rPr>
        <w:t>Nessa perspectiva, o artigo de opinião, gênero a ser analisado neste trabalho, mostra-se como ideal às nossas propostas, por ser um texto no qual o escritor tem a possibilidade de mobilizar os recursos da língua com o fim específico de persuadir. Segundo Dolz e Schneuwly (2004), o artigo de opinião está inserido na esfera de comunicação jornalística e, como tal, presta-se à discussão social de assuntos polêmicos, expressando uma opinião sobre estes, visando persuadir o leitor.</w:t>
      </w:r>
    </w:p>
    <w:p w:rsidR="00E9240A" w:rsidRPr="00347516" w:rsidRDefault="00E9240A" w:rsidP="007218A2">
      <w:pPr>
        <w:autoSpaceDE w:val="0"/>
        <w:spacing w:after="0" w:line="240" w:lineRule="auto"/>
        <w:jc w:val="both"/>
        <w:rPr>
          <w:rFonts w:ascii="Georgia" w:hAnsi="Georgia" w:cstheme="minorHAnsi"/>
        </w:rPr>
      </w:pPr>
    </w:p>
    <w:p w:rsidR="00E9240A" w:rsidRPr="00347516" w:rsidRDefault="00E9240A" w:rsidP="007218A2">
      <w:pPr>
        <w:autoSpaceDE w:val="0"/>
        <w:spacing w:after="0" w:line="240" w:lineRule="auto"/>
        <w:jc w:val="both"/>
        <w:rPr>
          <w:rFonts w:ascii="Georgia" w:hAnsi="Georgia" w:cstheme="minorHAnsi"/>
        </w:rPr>
      </w:pPr>
      <w:r w:rsidRPr="00347516">
        <w:rPr>
          <w:rFonts w:ascii="Georgia" w:hAnsi="Georgia" w:cstheme="minorHAnsi"/>
        </w:rPr>
        <w:t>O gênero artigo de opinião costuma circular em meios impressos e virtuais, voltado para a elite leitora do país, é uma forma de divulgar ideologias e valores com o objetivo de persuadir seu público-alvo a respeito de temas controversos que a este interessa. Para isso, o articulista recorre a discursos de outros, dando-lhes determinado tratamento conforme seus objetivos. Conforme Maingueneau (1997 p 85), essa “forma de relatar a mesma enunciação” atribui ao gênero um caráter heterogêneo e pode ocorrer na forma de citação direta ou indireta através da qual o articulista demonstra sua adesão ou refutamento.</w:t>
      </w:r>
    </w:p>
    <w:p w:rsidR="00E9240A" w:rsidRPr="00347516" w:rsidRDefault="00E9240A" w:rsidP="007218A2">
      <w:pPr>
        <w:autoSpaceDE w:val="0"/>
        <w:spacing w:after="0" w:line="240" w:lineRule="auto"/>
        <w:jc w:val="both"/>
        <w:rPr>
          <w:rFonts w:ascii="Georgia" w:hAnsi="Georgia" w:cstheme="minorHAnsi"/>
        </w:rPr>
      </w:pPr>
    </w:p>
    <w:p w:rsidR="00E9240A" w:rsidRPr="00347516" w:rsidRDefault="00E9240A" w:rsidP="007218A2">
      <w:pPr>
        <w:spacing w:after="0" w:line="240" w:lineRule="auto"/>
        <w:jc w:val="both"/>
        <w:rPr>
          <w:rFonts w:ascii="Georgia" w:hAnsi="Georgia" w:cstheme="minorHAnsi"/>
        </w:rPr>
      </w:pPr>
      <w:r w:rsidRPr="00347516">
        <w:rPr>
          <w:rFonts w:ascii="Georgia" w:hAnsi="Georgia" w:cstheme="minorHAnsi"/>
        </w:rPr>
        <w:t xml:space="preserve">Por outro lado, ao produzir o artigo de opinião – ou qualquer outro gênero textual - o sujeito só pode ter sucesso na ação de interação que pretende realizar a partir de considerações a respeito de aspectos referentes ao conteúdo, à forma, ao estilo do texto e aos discursos que o atravessam, o que interfere na construção de sentidos. </w:t>
      </w:r>
    </w:p>
    <w:p w:rsidR="00E9240A" w:rsidRPr="00347516" w:rsidRDefault="00E9240A" w:rsidP="007218A2">
      <w:pPr>
        <w:autoSpaceDE w:val="0"/>
        <w:spacing w:after="0" w:line="240" w:lineRule="auto"/>
        <w:jc w:val="both"/>
        <w:rPr>
          <w:rFonts w:ascii="Georgia" w:hAnsi="Georgia" w:cstheme="minorHAnsi"/>
        </w:rPr>
      </w:pPr>
      <w:r w:rsidRPr="00347516">
        <w:rPr>
          <w:rFonts w:ascii="Georgia" w:hAnsi="Georgia" w:cstheme="minorHAnsi"/>
        </w:rPr>
        <w:t>Os teóricos e estudiosos da Análise do Discurso de linha francesa acrescentam alguns aspectos a essa concepção de produção textual, ao defenderem que para se produzir um texto – forma de materializar o discurso – é preciso considerar suas condições de produção que envolvem além de aspectos linguísticos, crenças, princípios, aspectos políticos, históricos e até as relações de poder existentes entre os participantes da interlocução.</w:t>
      </w:r>
    </w:p>
    <w:p w:rsidR="00E9240A" w:rsidRPr="00347516" w:rsidRDefault="00E9240A" w:rsidP="007218A2">
      <w:pPr>
        <w:autoSpaceDE w:val="0"/>
        <w:spacing w:after="0" w:line="240" w:lineRule="auto"/>
        <w:jc w:val="both"/>
        <w:rPr>
          <w:rFonts w:ascii="Georgia" w:hAnsi="Georgia" w:cstheme="minorHAnsi"/>
        </w:rPr>
      </w:pPr>
      <w:r w:rsidRPr="00347516">
        <w:rPr>
          <w:rFonts w:ascii="Georgia" w:hAnsi="Georgia" w:cstheme="minorHAnsi"/>
        </w:rPr>
        <w:t xml:space="preserve">Para Orlandi (2001) a linguagem se realiza entre interlocutores situados em determinados espaços sociais e, portanto, deve ser considerada a partir de uma situação efetiva de produção. A pesquisadora denomina o contexto de situação de produção e defende que seu funcionamento ocorre segundo fatores como: relações de sentidos, relações de força e antecipação. Segundo Orlandi (2001 p 39), “todo discurso é visto como um estado de um processo discursivo mais amplo”, ou seja, os discursos mantêm relações entre si e um está sempre se relacionando com outro que o precede, sustenta ou com outro que o sucederá. </w:t>
      </w:r>
    </w:p>
    <w:p w:rsidR="00E9240A" w:rsidRPr="00347516" w:rsidRDefault="00E9240A" w:rsidP="007218A2">
      <w:pPr>
        <w:autoSpaceDE w:val="0"/>
        <w:spacing w:after="0" w:line="240" w:lineRule="auto"/>
        <w:jc w:val="both"/>
        <w:rPr>
          <w:rFonts w:ascii="Georgia" w:hAnsi="Georgia" w:cstheme="minorHAnsi"/>
        </w:rPr>
      </w:pPr>
    </w:p>
    <w:p w:rsidR="00E9240A" w:rsidRPr="00347516" w:rsidRDefault="00E9240A" w:rsidP="007218A2">
      <w:pPr>
        <w:autoSpaceDE w:val="0"/>
        <w:spacing w:after="0" w:line="240" w:lineRule="auto"/>
        <w:jc w:val="both"/>
        <w:rPr>
          <w:rFonts w:ascii="Georgia" w:hAnsi="Georgia" w:cstheme="minorHAnsi"/>
        </w:rPr>
      </w:pPr>
      <w:r w:rsidRPr="00347516">
        <w:rPr>
          <w:rFonts w:ascii="Georgia" w:hAnsi="Georgia" w:cstheme="minorHAnsi"/>
        </w:rPr>
        <w:t xml:space="preserve">As representações que um sujeito tem ao produzir um texto exercem influência sobre a construção de sentidos dos discursos. Para Orlandi (2001 p 42) “As palavras mudam de sentido segundo as posições daqueles que as empregam”, o que corresponde a afirmar que a posição é muito mais que um lugar na sociedade, na medida em que seu funcionamento no discurso reflete uma imagem que o sujeito tem de si e da posição que ocupa enquanto locutor naquele momento da enunciação. Dessa forma, ele pode ser em um momento, uma autoridade em determinado assunto e por isso entender que pode falar de uma ou de outra maneira. O locutor constrói representação, ainda, de seu(s) interlocutor(es) e, por considerar a posição que este(s) ocupa(m), adequa suas estratégias discursivas conforme o papel social desempenhado por tal(is) interlocutor(es). </w:t>
      </w:r>
    </w:p>
    <w:p w:rsidR="00E9240A" w:rsidRPr="00347516" w:rsidRDefault="00E9240A" w:rsidP="007218A2">
      <w:pPr>
        <w:autoSpaceDE w:val="0"/>
        <w:spacing w:after="0" w:line="240" w:lineRule="auto"/>
        <w:jc w:val="both"/>
        <w:rPr>
          <w:rFonts w:ascii="Georgia" w:hAnsi="Georgia" w:cstheme="minorHAnsi"/>
        </w:rPr>
      </w:pPr>
    </w:p>
    <w:p w:rsidR="00E9240A" w:rsidRPr="00347516" w:rsidRDefault="00E9240A" w:rsidP="007218A2">
      <w:pPr>
        <w:autoSpaceDE w:val="0"/>
        <w:spacing w:after="0" w:line="240" w:lineRule="auto"/>
        <w:jc w:val="both"/>
        <w:rPr>
          <w:rFonts w:ascii="Georgia" w:hAnsi="Georgia" w:cstheme="minorHAnsi"/>
        </w:rPr>
      </w:pPr>
      <w:r w:rsidRPr="00347516">
        <w:rPr>
          <w:rFonts w:ascii="Georgia" w:hAnsi="Georgia" w:cstheme="minorHAnsi"/>
        </w:rPr>
        <w:t xml:space="preserve">Considerando o recurso da antecipação, Orlandi (2001 p 39) preconiza que com tal mecanismo “o sujeito se antecipa a seu interlocutor quanto ao sentido que suas palavras produzem”. Sendo assim, o sujeito coloca-se no lugar do seu interlocutor e faz escolhas para seu dizer a partir de considerações sobre o efeito que deseja produzir no outro com o qual pretende interagir. </w:t>
      </w:r>
    </w:p>
    <w:p w:rsidR="00E9240A" w:rsidRPr="00347516" w:rsidRDefault="00E9240A" w:rsidP="007218A2">
      <w:pPr>
        <w:autoSpaceDE w:val="0"/>
        <w:spacing w:after="0" w:line="240" w:lineRule="auto"/>
        <w:jc w:val="both"/>
        <w:rPr>
          <w:rFonts w:ascii="Georgia" w:hAnsi="Georgia" w:cstheme="minorHAnsi"/>
        </w:rPr>
      </w:pPr>
    </w:p>
    <w:p w:rsidR="00E9240A" w:rsidRPr="00347516" w:rsidRDefault="00E9240A" w:rsidP="007218A2">
      <w:pPr>
        <w:autoSpaceDE w:val="0"/>
        <w:spacing w:after="0" w:line="240" w:lineRule="auto"/>
        <w:jc w:val="both"/>
        <w:rPr>
          <w:rFonts w:ascii="Georgia" w:hAnsi="Georgia" w:cstheme="minorHAnsi"/>
        </w:rPr>
      </w:pPr>
      <w:r w:rsidRPr="00347516">
        <w:rPr>
          <w:rFonts w:ascii="Georgia" w:hAnsi="Georgia" w:cstheme="minorHAnsi"/>
        </w:rPr>
        <w:t>Maingueneau (2001) por sua vez, refletindo acerca de enunciado e contexto, nos conduz a observar as Leis do Discurso e seu importante papel na construção de interpretações. Segundo o pesquisador, isso ocorre, a partir do respeito a determinadas regras de cooperação instituídas, por vezes, tacitamente pelos participantes da troca verbal. Dentre essas leis nos deteremos em três:   lei da pertinência, lei da sinceridade, e lei da preservação das faces -  que partem do princípio de que a comunicação verbal é também uma relação social - para analisar os textos produzidos por alunos, em uma turma de 9º ano do Ensino Fundamental.</w:t>
      </w:r>
    </w:p>
    <w:p w:rsidR="00E9240A" w:rsidRPr="00347516" w:rsidRDefault="00E9240A" w:rsidP="00BD5FE4">
      <w:pPr>
        <w:autoSpaceDE w:val="0"/>
        <w:spacing w:after="0" w:line="240" w:lineRule="auto"/>
        <w:jc w:val="both"/>
        <w:rPr>
          <w:rFonts w:ascii="Georgia" w:hAnsi="Georgia" w:cstheme="minorHAnsi"/>
        </w:rPr>
      </w:pPr>
      <w:r w:rsidRPr="00347516">
        <w:rPr>
          <w:rFonts w:ascii="Georgia" w:hAnsi="Georgia" w:cstheme="minorHAnsi"/>
        </w:rPr>
        <w:t xml:space="preserve">Considerando que algumas convenções devem ser aceitas, ainda que tacitamente, pelos coenunciadores as Leis do discurso são percebidas como um relevante referencial na constituição do entendimento e da interação a partir do discurso produzido.  Assim, durante a interação, o respeito a tais leis leva a manutenção das relações sociais e da comunicação, pois, segundo Maingueneau (2001 p 41): </w:t>
      </w:r>
      <w:r w:rsidR="00BD5FE4" w:rsidRPr="00347516">
        <w:rPr>
          <w:rFonts w:ascii="Georgia" w:hAnsi="Georgia" w:cstheme="minorHAnsi"/>
        </w:rPr>
        <w:t>“</w:t>
      </w:r>
      <w:r w:rsidRPr="00347516">
        <w:rPr>
          <w:rFonts w:ascii="Georgia" w:hAnsi="Georgia" w:cstheme="minorHAnsi"/>
        </w:rPr>
        <w:t>O domínio das Leis do discurso [...] é componente essencial de nossa competência comunicativa, ou seja, de nossa aptidão para produzir e interpretar os enunciados de maneira adequada às múltiplas situações de nossa experiência. [...] ao aprendê-la, aprendemos a nos conduzir na sociedade</w:t>
      </w:r>
      <w:r w:rsidR="00BD5FE4" w:rsidRPr="00347516">
        <w:rPr>
          <w:rFonts w:ascii="Georgia" w:hAnsi="Georgia" w:cstheme="minorHAnsi"/>
        </w:rPr>
        <w:t>”</w:t>
      </w:r>
      <w:r w:rsidRPr="00347516">
        <w:rPr>
          <w:rFonts w:ascii="Georgia" w:hAnsi="Georgia" w:cstheme="minorHAnsi"/>
        </w:rPr>
        <w:t>.</w:t>
      </w:r>
    </w:p>
    <w:p w:rsidR="00E9240A" w:rsidRPr="00347516" w:rsidRDefault="00E9240A" w:rsidP="007218A2">
      <w:pPr>
        <w:autoSpaceDE w:val="0"/>
        <w:spacing w:after="0" w:line="240" w:lineRule="auto"/>
        <w:ind w:left="284"/>
        <w:jc w:val="both"/>
        <w:rPr>
          <w:rFonts w:ascii="Georgia" w:hAnsi="Georgia" w:cstheme="minorHAnsi"/>
        </w:rPr>
      </w:pPr>
    </w:p>
    <w:p w:rsidR="00E9240A" w:rsidRPr="00347516" w:rsidRDefault="00E9240A" w:rsidP="007218A2">
      <w:pPr>
        <w:autoSpaceDE w:val="0"/>
        <w:spacing w:after="0" w:line="240" w:lineRule="auto"/>
        <w:jc w:val="both"/>
        <w:rPr>
          <w:rFonts w:ascii="Georgia" w:hAnsi="Georgia" w:cstheme="minorHAnsi"/>
        </w:rPr>
      </w:pPr>
      <w:r w:rsidRPr="00347516">
        <w:rPr>
          <w:rFonts w:ascii="Georgia" w:hAnsi="Georgia" w:cstheme="minorHAnsi"/>
        </w:rPr>
        <w:t>Maingueneau (2001 p. 34) explica que a lei da pertinência “estipula que uma enunciação deve ser maximamente adequada ao contexto em que acontece; deve interessar ao destinatário, fornecendo-lhe informações que modifiquem a situação.” Sendo assim, o locutor deve priorizar em sua produção, dados que sejam relevantes ao interlocutor e fazer isso observando o contexto e o cotidiano.</w:t>
      </w:r>
    </w:p>
    <w:p w:rsidR="00E9240A" w:rsidRPr="00347516" w:rsidRDefault="00E9240A" w:rsidP="007218A2">
      <w:pPr>
        <w:autoSpaceDE w:val="0"/>
        <w:spacing w:after="0" w:line="240" w:lineRule="auto"/>
        <w:ind w:left="284"/>
        <w:jc w:val="both"/>
        <w:rPr>
          <w:rFonts w:ascii="Georgia" w:hAnsi="Georgia" w:cstheme="minorHAnsi"/>
        </w:rPr>
      </w:pPr>
    </w:p>
    <w:p w:rsidR="00E9240A" w:rsidRPr="00347516" w:rsidRDefault="00E9240A" w:rsidP="007218A2">
      <w:pPr>
        <w:autoSpaceDE w:val="0"/>
        <w:spacing w:after="0" w:line="240" w:lineRule="auto"/>
        <w:jc w:val="both"/>
        <w:rPr>
          <w:rFonts w:ascii="Georgia" w:hAnsi="Georgia" w:cstheme="minorHAnsi"/>
        </w:rPr>
      </w:pPr>
      <w:r w:rsidRPr="00347516">
        <w:rPr>
          <w:rFonts w:ascii="Georgia" w:hAnsi="Georgia" w:cstheme="minorHAnsi"/>
        </w:rPr>
        <w:t>A lei da sinceridade, por sua vez, “diz respeito ao engajamento do enunciador no ato de fala que realiza”, nesse caso, ainda conforme Maingueneau (2001 p 35), o enunciador não pode afirmar algo no qual não acredita ou que não pode ter sua veracidade comprovada. Dessa forma, o locutor “para afirmar algo, deve estar em condições de garantir a sua veracidade” o que fatidicamente elimina a possibilidade de o enunciador enunciar algo que não deseja ver realizado.</w:t>
      </w:r>
    </w:p>
    <w:p w:rsidR="00E9240A" w:rsidRPr="00347516" w:rsidRDefault="00E9240A" w:rsidP="007218A2">
      <w:pPr>
        <w:autoSpaceDE w:val="0"/>
        <w:spacing w:after="0" w:line="240" w:lineRule="auto"/>
        <w:ind w:left="284"/>
        <w:jc w:val="both"/>
        <w:rPr>
          <w:rFonts w:ascii="Georgia" w:hAnsi="Georgia" w:cstheme="minorHAnsi"/>
        </w:rPr>
      </w:pPr>
    </w:p>
    <w:p w:rsidR="00E9240A" w:rsidRPr="00347516" w:rsidRDefault="00E9240A" w:rsidP="007218A2">
      <w:pPr>
        <w:autoSpaceDE w:val="0"/>
        <w:spacing w:after="0" w:line="240" w:lineRule="auto"/>
        <w:jc w:val="both"/>
        <w:rPr>
          <w:rFonts w:ascii="Georgia" w:hAnsi="Georgia" w:cstheme="minorHAnsi"/>
        </w:rPr>
      </w:pPr>
      <w:r w:rsidRPr="00347516">
        <w:rPr>
          <w:rFonts w:ascii="Georgia" w:hAnsi="Georgia" w:cstheme="minorHAnsi"/>
        </w:rPr>
        <w:t xml:space="preserve">Quando os participantes de um ato de interlocução usam estratégias discursivas para encontrar   maneiras de respeitar determinadas regras de convívio social, como por exemplo, a polidez, estão procurando não transgredir a lei de preservação das faces. De acordo com Maingueneau (2001 p. 38), “existem, no mínimo, quatro faces envolvidas na comunicação: a face positiva e a face negativa de cada um dos interlocutores. A negativa corresponde ao território de cada um (seu corpo, sua intimidade, etc.) e a positiva corresponde à fachada social, à nossa própria imagem valorizante tentamos apresentar aos outros.” Ainda conforme o autor, admitir um erro, por exemplo, seria uma ameaça a face positiva do locutor; já emitir uma crítica ou insulto seria uma ameaça à face positiva do interlocutor. </w:t>
      </w:r>
    </w:p>
    <w:p w:rsidR="00E9240A" w:rsidRPr="00347516" w:rsidRDefault="00E9240A" w:rsidP="007218A2">
      <w:pPr>
        <w:autoSpaceDE w:val="0"/>
        <w:spacing w:after="0" w:line="240" w:lineRule="auto"/>
        <w:ind w:left="284"/>
        <w:jc w:val="both"/>
        <w:rPr>
          <w:rFonts w:ascii="Georgia" w:hAnsi="Georgia" w:cstheme="minorHAnsi"/>
        </w:rPr>
      </w:pPr>
    </w:p>
    <w:p w:rsidR="00E9240A" w:rsidRPr="00347516" w:rsidRDefault="00E9240A" w:rsidP="007218A2">
      <w:pPr>
        <w:autoSpaceDE w:val="0"/>
        <w:spacing w:after="0" w:line="240" w:lineRule="auto"/>
        <w:jc w:val="both"/>
        <w:rPr>
          <w:rFonts w:ascii="Georgia" w:hAnsi="Georgia" w:cstheme="minorHAnsi"/>
        </w:rPr>
      </w:pPr>
      <w:r w:rsidRPr="00347516">
        <w:rPr>
          <w:rFonts w:ascii="Georgia" w:hAnsi="Georgia" w:cstheme="minorHAnsi"/>
        </w:rPr>
        <w:t>De acordo, ainda, com Maingueneau (2001 p 41), as leis do discurso devem ser adaptadas conforme as especificidades de cada gênero textual e, geralmente, são usadas pelos participantes do discurso de maneira intuitiva. Por exemplo, em uma peça teatral pode-se insultar o público, mas isso não se faz em uma palestra, pois isso não seria adequado a esta situação comunicativa.</w:t>
      </w:r>
    </w:p>
    <w:p w:rsidR="00E9240A" w:rsidRPr="00347516" w:rsidRDefault="00E9240A" w:rsidP="007218A2">
      <w:pPr>
        <w:autoSpaceDE w:val="0"/>
        <w:spacing w:after="0" w:line="240" w:lineRule="auto"/>
        <w:jc w:val="both"/>
        <w:rPr>
          <w:rFonts w:ascii="Georgia" w:hAnsi="Georgia" w:cstheme="minorHAnsi"/>
        </w:rPr>
      </w:pPr>
      <w:r w:rsidRPr="00347516">
        <w:rPr>
          <w:rFonts w:ascii="Georgia" w:hAnsi="Georgia" w:cstheme="minorHAnsi"/>
        </w:rPr>
        <w:t>Para a produção de um artigo de opinião no 9º ano, consideramos relevante o respeito às leis acima citadas e o conhecimento e domínio sobre a situação de produção, na medida em que estas contribuem significativamente para a construção do sentido e estabelecimento da interlocução. Para tanto, propomos a sequência didática a seguir:</w:t>
      </w:r>
    </w:p>
    <w:p w:rsidR="00E9240A" w:rsidRPr="00347516" w:rsidRDefault="00E9240A" w:rsidP="007218A2">
      <w:pPr>
        <w:spacing w:after="0" w:line="240" w:lineRule="auto"/>
        <w:jc w:val="both"/>
        <w:textAlignment w:val="baseline"/>
        <w:rPr>
          <w:rFonts w:ascii="Georgia" w:hAnsi="Georgia" w:cstheme="minorHAnsi"/>
          <w:lang w:eastAsia="pt-BR"/>
        </w:rPr>
      </w:pPr>
      <w:r w:rsidRPr="00347516">
        <w:rPr>
          <w:rFonts w:ascii="Georgia" w:hAnsi="Georgia" w:cstheme="minorHAnsi"/>
          <w:lang w:eastAsia="pt-BR"/>
        </w:rPr>
        <w:t xml:space="preserve">Na apresentação da situação inicial, os alunos são estimulados a perceberem a relevância dos conteúdos e das atividades de que irão participar, ao tempo em que o projeto do trabalho é apresentado, em linhas gerais. Como esse momento visa possibilitar à turma a construção de uma ideia sobre a atividade linguística a ser trabalhada e, ainda, o contexto situacional que norteará a produção final, é necessário fornecer-lhes informações a respeito do conjunto de módulos e, de modo geral, sobre a linguagem geralmente utilizada no gênero a ser trabalhado. Segundo os idealizadores dessa metodologia, esse momento é muito importante para que o aluno possa refletir sobre a necessidade da interação verbal, percebendo, por exemplo, a quem ela será direcionada. </w:t>
      </w:r>
    </w:p>
    <w:p w:rsidR="00E9240A" w:rsidRPr="00347516" w:rsidRDefault="00E9240A" w:rsidP="007218A2">
      <w:pPr>
        <w:spacing w:after="0" w:line="240" w:lineRule="auto"/>
        <w:jc w:val="both"/>
        <w:textAlignment w:val="baseline"/>
        <w:rPr>
          <w:rFonts w:ascii="Georgia" w:hAnsi="Georgia" w:cstheme="minorHAnsi"/>
          <w:lang w:eastAsia="pt-BR"/>
        </w:rPr>
      </w:pPr>
    </w:p>
    <w:p w:rsidR="00E9240A" w:rsidRPr="00347516" w:rsidRDefault="00E9240A" w:rsidP="007218A2">
      <w:pPr>
        <w:spacing w:after="0" w:line="240" w:lineRule="auto"/>
        <w:jc w:val="both"/>
        <w:textAlignment w:val="baseline"/>
        <w:rPr>
          <w:rFonts w:ascii="Georgia" w:hAnsi="Georgia" w:cstheme="minorHAnsi"/>
          <w:lang w:eastAsia="pt-BR"/>
        </w:rPr>
      </w:pPr>
      <w:r w:rsidRPr="00347516">
        <w:rPr>
          <w:rFonts w:ascii="Georgia" w:hAnsi="Georgia" w:cstheme="minorHAnsi"/>
          <w:lang w:eastAsia="pt-BR"/>
        </w:rPr>
        <w:t xml:space="preserve">Para isso, apresentar um anúncio publicitário de TV de telefone celular para que a turma faça a leitura e se observe seu conhecimento de mundo e a construção de sentidos realizada. Os estudantes devem ser estimulados a falar sobre aspectos composicionais e a função do texto, bem como, a respeito do uso do aparelho na sociedade moderna. Apresentar uma notícia sobre a utilização do celular por pessoas que caminham pelas ruas do país enquanto falam ao telefone e estimular uma discussão sobre a conveniência e a necessidade do uso em determinados locais e momentos Após as discussões, a turma deve ser informada, em linhas gerais, sobre a temática, os módulos da sequência, e a produção final – um artigo de opinião -, cuja publicação será no mural e no blog da escola. </w:t>
      </w:r>
    </w:p>
    <w:p w:rsidR="00E9240A" w:rsidRPr="00347516" w:rsidRDefault="00E9240A" w:rsidP="007218A2">
      <w:pPr>
        <w:spacing w:after="0" w:line="240" w:lineRule="auto"/>
        <w:jc w:val="both"/>
        <w:textAlignment w:val="baseline"/>
        <w:rPr>
          <w:rFonts w:ascii="Georgia" w:hAnsi="Georgia" w:cstheme="minorHAnsi"/>
          <w:lang w:eastAsia="pt-BR"/>
        </w:rPr>
      </w:pPr>
    </w:p>
    <w:p w:rsidR="00E9240A" w:rsidRPr="00347516" w:rsidRDefault="00E9240A" w:rsidP="007218A2">
      <w:pPr>
        <w:spacing w:after="0" w:line="240" w:lineRule="auto"/>
        <w:jc w:val="both"/>
        <w:textAlignment w:val="baseline"/>
        <w:rPr>
          <w:rFonts w:ascii="Georgia" w:hAnsi="Georgia" w:cstheme="minorHAnsi"/>
          <w:lang w:eastAsia="pt-BR"/>
        </w:rPr>
      </w:pPr>
      <w:r w:rsidRPr="00347516">
        <w:rPr>
          <w:rFonts w:ascii="Georgia" w:hAnsi="Georgia" w:cstheme="minorHAnsi"/>
          <w:lang w:eastAsia="pt-BR"/>
        </w:rPr>
        <w:t xml:space="preserve">Para diagnosticar os conhecimentos prévios da turma sobre o gênero artigo de opinião e sobre contexto e leis do discurso, apresentar uma charge, um cartaz, um artigo de opinião que tratem sobre o uso do celular e o regimento da escola destacando os artigos a respeito da utilização do aparelho nas dependências da escola. A discussão deve ser conduzida para que a turma fale sobre os discursos que atravessam cada texto, a presença de opiniões, a posição dos interlocutores nos discursos, com quais outros discursos se relacionam, preservação das faces, pertinência. Quanto ao gênero artigo de opinião, é importante observar se a turma tem conhecimentos acerca da finalidade do gênero, das situações sociais em que é produzido, em que suportes circula, quem são seus leitores, quem os produz, e ainda, seus aspectos linguísticos. Aqui, o professor precisa ter muita habilidade para dividir a apresentação dos textos em aulas ou momentos, conforme o interesse, a participação da turma e o tempo disponível; bem como, conduzir as discussões, pois, não se trata de ensinar os tópicos aos estudantes, e sim, de conhecer o que eles sabem para facilitar a realização dos módulos da sequência didática. </w:t>
      </w:r>
    </w:p>
    <w:p w:rsidR="00E9240A" w:rsidRPr="00347516" w:rsidRDefault="00E9240A" w:rsidP="007218A2">
      <w:pPr>
        <w:spacing w:after="0" w:line="240" w:lineRule="auto"/>
        <w:jc w:val="both"/>
        <w:textAlignment w:val="baseline"/>
        <w:rPr>
          <w:rFonts w:ascii="Georgia" w:hAnsi="Georgia" w:cstheme="minorHAnsi"/>
          <w:lang w:eastAsia="pt-BR"/>
        </w:rPr>
      </w:pPr>
    </w:p>
    <w:p w:rsidR="00E9240A" w:rsidRPr="00347516" w:rsidRDefault="00E9240A" w:rsidP="007218A2">
      <w:pPr>
        <w:spacing w:after="0" w:line="240" w:lineRule="auto"/>
        <w:jc w:val="both"/>
        <w:textAlignment w:val="baseline"/>
        <w:rPr>
          <w:rFonts w:ascii="Georgia" w:hAnsi="Georgia" w:cstheme="minorHAnsi"/>
          <w:lang w:eastAsia="pt-BR"/>
        </w:rPr>
      </w:pPr>
      <w:r w:rsidRPr="00347516">
        <w:rPr>
          <w:rFonts w:ascii="Georgia" w:eastAsia="Times New Roman" w:hAnsi="Georgia" w:cstheme="minorHAnsi"/>
          <w:bCs/>
          <w:kern w:val="1"/>
          <w:lang w:eastAsia="pt-BR"/>
        </w:rPr>
        <w:t xml:space="preserve">O momento da produção inicial é aquele destinado à elaboração de um primeiro texto escrito pelos alunos, quando eles mostrarão o que sabem sobre o gênero e o quão próximos podem chegar de uma produção de tal gênero, deixando evidentes seus conhecimentos e suas necessidades linguísticas. A proposta é que a turma produza um artigo de opinião sobre o uso do celular na escola </w:t>
      </w:r>
      <w:r w:rsidRPr="00347516">
        <w:rPr>
          <w:rFonts w:ascii="Georgia" w:hAnsi="Georgia" w:cstheme="minorHAnsi"/>
        </w:rPr>
        <w:t>analisando os discursos presentes nos textos apresentados no início (concordar ou discordar com o que a escola e a empresa defendem sobre o uso do celular...como resolver isso enquanto usuário do celular e aluno da escola? Ficar sem ele ou ceder completamente a sua funcionalidade e vantagens? Qual seria o ponto de equilíbrio entre as duas situações?). Esse texto deve ser recolhido pelo professor para analisar e perceber as dificuldades de cada estudante e ser reescrito no final da sequência didática.</w:t>
      </w:r>
    </w:p>
    <w:p w:rsidR="00E9240A" w:rsidRPr="00347516" w:rsidRDefault="00E9240A" w:rsidP="007218A2">
      <w:pPr>
        <w:spacing w:after="0" w:line="240" w:lineRule="auto"/>
        <w:jc w:val="both"/>
        <w:rPr>
          <w:rFonts w:ascii="Georgia" w:hAnsi="Georgia" w:cstheme="minorHAnsi"/>
          <w:lang w:eastAsia="pt-BR"/>
        </w:rPr>
      </w:pPr>
    </w:p>
    <w:p w:rsidR="00E9240A" w:rsidRPr="00347516" w:rsidRDefault="00E9240A" w:rsidP="007218A2">
      <w:pPr>
        <w:spacing w:after="0" w:line="240" w:lineRule="auto"/>
        <w:jc w:val="both"/>
        <w:rPr>
          <w:rFonts w:ascii="Georgia" w:hAnsi="Georgia" w:cstheme="minorHAnsi"/>
          <w:lang w:eastAsia="pt-BR"/>
        </w:rPr>
      </w:pPr>
      <w:r w:rsidRPr="00347516">
        <w:rPr>
          <w:rFonts w:ascii="Georgia" w:hAnsi="Georgia" w:cstheme="minorHAnsi"/>
          <w:lang w:eastAsia="pt-BR"/>
        </w:rPr>
        <w:t>As atividades do 1º módulo podem ser sobre o gênero artigo de opinião, caso a turma demonstre dificuldades quanto aos aspectos linguísticos e composicionais do texto. Formar duplas para responderem a questionamentos sobre a construção do título, nível de formalidade da língua, tempo verbal predominante, se o texto remete principalmente a fatos ou a opiniões e argumentos, presença ou não de trechos que reflitam declarações de terceiros sobre um fato, marcas linguísticas que indicam autoria. As conclusões, anotadas no caderno, socializadas com os colegas e sistematizadas conjuntamente com o professor servirão para propiciar ao aluno, em etapa posterior, avaliar a própria produção, identificando possíveis problemas na escrita e algumas possibilidades de reescrita. Dando continuidade, os alunos são estimulados a refletirem sobre as diversas formas de construir e selecionar argumentos. Para isso, o professor seleciona trechos argumentativos em textos disponíveis no livro do aluno e apresenta-os, em Datashow – destacando alguns elementos para exemplificar recursos linguísticos que podem ser utilizados para representar a posição do locutor e do interlocutor, conforme os efeitos de sentido pretendidos. O próximo passo é a realização de um debate a respeito dos diversos discursos sobre o uso do celular. A turma pode pesquisar, por exemplo, o que diz a mídia, o jovem, o adulto, etc. e, durante o debate, cada grupo assumir uma posição e defende-la com argumentos pertinentes, fundamentados.</w:t>
      </w:r>
    </w:p>
    <w:p w:rsidR="00E9240A" w:rsidRPr="00347516" w:rsidRDefault="00E9240A" w:rsidP="007218A2">
      <w:pPr>
        <w:spacing w:after="0" w:line="240" w:lineRule="auto"/>
        <w:jc w:val="both"/>
        <w:rPr>
          <w:rFonts w:ascii="Georgia" w:hAnsi="Georgia" w:cstheme="minorHAnsi"/>
          <w:lang w:eastAsia="pt-BR"/>
        </w:rPr>
      </w:pPr>
      <w:r w:rsidRPr="00347516">
        <w:rPr>
          <w:rFonts w:ascii="Georgia" w:hAnsi="Georgia" w:cstheme="minorHAnsi"/>
          <w:lang w:eastAsia="pt-BR"/>
        </w:rPr>
        <w:t>O segundo módulo trata de leis do discurso e situação de produção. Iniciando, o professor aborda a questão dos implícitos e sua relação com o contrato de cooperação e as leis do discurso lendo com a turma anúncios publicitários nos quais o uso de imagens e textos verbais mantêm relação com o público alvo consumidor do produto através de discursos e informações implícitos; até que ponto isso ameaça a face do consumidor; qual verdade está sendo divulgada. Também é importante refletir sobre o modo como são construídos os implícitos e a implicação disso para a persuasão do público alvo. Além disso, levantar questões a respeito da situação de produção e do jogo de imagens entre os interlocutores, como: “Quem é o locutor para falar assim? Quem é seu interlocutor para que o locutor fale assim? De que o locutor fala?", entre outras. O professor sistematiza por escrito as discussões   e propõe atividade semelhante com textos de outros gêneros, inclusive, artigo de opinião.</w:t>
      </w:r>
    </w:p>
    <w:p w:rsidR="00E9240A" w:rsidRPr="00347516" w:rsidRDefault="00E9240A" w:rsidP="007218A2">
      <w:pPr>
        <w:spacing w:after="0" w:line="240" w:lineRule="auto"/>
        <w:jc w:val="both"/>
        <w:rPr>
          <w:rFonts w:ascii="Georgia" w:hAnsi="Georgia" w:cstheme="minorHAnsi"/>
          <w:lang w:eastAsia="pt-BR"/>
        </w:rPr>
      </w:pPr>
      <w:r w:rsidRPr="00347516">
        <w:rPr>
          <w:rFonts w:ascii="Georgia" w:hAnsi="Georgia" w:cstheme="minorHAnsi"/>
          <w:lang w:eastAsia="pt-BR"/>
        </w:rPr>
        <w:t>Para que os estudantes ponham em prática o que aprenderam sobre elementos de análise do discurso e o gênero artigo de opinião, propor a reescrita coletiva de um dos textos produzidos no início da sequência. Um guia com questões pode ser elaborado e apresentado nesse momento para que o aluno avalie e perceba possibilidades de reescrita e o texto coletivo pode ser publicado no blog da escola. Para a auto avaliação e a reescrita individual, cada estudante receberá seu primeiro texto escrito com observações do professor a respeito dos aspectos trabalhados na sequência. Os textos podem ser publicados no mural da escola e no blog da turma conforme se acordar.</w:t>
      </w:r>
    </w:p>
    <w:p w:rsidR="00E9240A" w:rsidRPr="00347516" w:rsidRDefault="00E9240A" w:rsidP="007218A2">
      <w:pPr>
        <w:autoSpaceDE w:val="0"/>
        <w:spacing w:after="0" w:line="240" w:lineRule="auto"/>
        <w:jc w:val="both"/>
        <w:rPr>
          <w:rFonts w:ascii="Georgia" w:hAnsi="Georgia" w:cstheme="minorHAnsi"/>
        </w:rPr>
      </w:pPr>
      <w:r w:rsidRPr="00347516">
        <w:rPr>
          <w:rFonts w:ascii="Georgia" w:hAnsi="Georgia" w:cstheme="minorHAnsi"/>
        </w:rPr>
        <w:t>Sem a pretensão de ter esgotado o assunto, o presente trabalho contribui de maneira significativa para reafirmar a certeza de que a compreensão e a produção de textos na escola exigem muito mais que o ensino e a aprendizagem de aspectos linguístico-textuais, uma vez que o estudante precisa perceber o discurso como revelador de ideologias, interesses e comprometimentos com determinados projetos sociais que pressupõem, por um lado, reprodução e dominação, e por outro, transformação e desejo de mudança. Nessa perspectiva, a sequência didática aqui proposta apresenta-se como uma proposta viável de abordar os elementos da análise do discurso a partir da produção do gênero artigo de opinião no Ensino Fundamental, considerando que essas são premissas relevantes para a formação de leitores proficientes.</w:t>
      </w:r>
    </w:p>
    <w:p w:rsidR="00E9240A" w:rsidRPr="00347516" w:rsidRDefault="00E9240A" w:rsidP="007218A2">
      <w:pPr>
        <w:autoSpaceDE w:val="0"/>
        <w:spacing w:after="0" w:line="240" w:lineRule="auto"/>
        <w:jc w:val="both"/>
        <w:rPr>
          <w:rFonts w:ascii="Georgia" w:hAnsi="Georgia" w:cstheme="minorHAnsi"/>
        </w:rPr>
      </w:pPr>
    </w:p>
    <w:p w:rsidR="00E9240A" w:rsidRPr="00BB412E" w:rsidRDefault="00E9240A" w:rsidP="007218A2">
      <w:pPr>
        <w:autoSpaceDE w:val="0"/>
        <w:spacing w:after="0" w:line="240" w:lineRule="auto"/>
        <w:jc w:val="both"/>
        <w:rPr>
          <w:rFonts w:ascii="Georgia" w:hAnsi="Georgia" w:cstheme="minorHAnsi"/>
          <w:sz w:val="18"/>
          <w:szCs w:val="18"/>
        </w:rPr>
      </w:pPr>
      <w:r w:rsidRPr="00BB412E">
        <w:rPr>
          <w:rFonts w:ascii="Georgia" w:hAnsi="Georgia" w:cstheme="minorHAnsi"/>
          <w:b/>
          <w:sz w:val="18"/>
          <w:szCs w:val="18"/>
        </w:rPr>
        <w:t xml:space="preserve">REFERÊNCIAS  </w:t>
      </w:r>
    </w:p>
    <w:p w:rsidR="00E9240A" w:rsidRPr="00BB412E" w:rsidRDefault="00E9240A" w:rsidP="007218A2">
      <w:pPr>
        <w:spacing w:after="0" w:line="240" w:lineRule="auto"/>
        <w:jc w:val="both"/>
        <w:rPr>
          <w:rFonts w:ascii="Georgia" w:hAnsi="Georgia" w:cstheme="minorHAnsi"/>
          <w:sz w:val="18"/>
          <w:szCs w:val="18"/>
        </w:rPr>
      </w:pPr>
      <w:r w:rsidRPr="00BB412E">
        <w:rPr>
          <w:rFonts w:ascii="Georgia" w:hAnsi="Georgia" w:cstheme="minorHAnsi"/>
          <w:sz w:val="18"/>
          <w:szCs w:val="18"/>
        </w:rPr>
        <w:t xml:space="preserve">AMOSSY, Ruth. </w:t>
      </w:r>
      <w:r w:rsidRPr="00BB412E">
        <w:rPr>
          <w:rFonts w:ascii="Georgia" w:hAnsi="Georgia" w:cstheme="minorHAnsi"/>
          <w:i/>
          <w:sz w:val="18"/>
          <w:szCs w:val="18"/>
        </w:rPr>
        <w:t>O lugar da argumentação na análise do discurso: abordagens e desafios contemporâneos.</w:t>
      </w:r>
      <w:r w:rsidRPr="00BB412E">
        <w:rPr>
          <w:rFonts w:ascii="Georgia" w:hAnsi="Georgia" w:cstheme="minorHAnsi"/>
          <w:sz w:val="18"/>
          <w:szCs w:val="18"/>
        </w:rPr>
        <w:t xml:space="preserve"> Tradução: Adriana Zavaglia. Revista Filologia e linguística portuguesa, n 9, p 121-146. 2007.</w:t>
      </w:r>
    </w:p>
    <w:p w:rsidR="00E9240A" w:rsidRPr="00BB412E" w:rsidRDefault="00E9240A" w:rsidP="007218A2">
      <w:pPr>
        <w:spacing w:after="0" w:line="240" w:lineRule="auto"/>
        <w:jc w:val="both"/>
        <w:rPr>
          <w:rFonts w:ascii="Georgia" w:hAnsi="Georgia" w:cstheme="minorHAnsi"/>
          <w:sz w:val="18"/>
          <w:szCs w:val="18"/>
        </w:rPr>
      </w:pPr>
      <w:r w:rsidRPr="00BB412E">
        <w:rPr>
          <w:rFonts w:ascii="Georgia" w:hAnsi="Georgia" w:cstheme="minorHAnsi"/>
          <w:sz w:val="18"/>
          <w:szCs w:val="18"/>
        </w:rPr>
        <w:t xml:space="preserve">BAKHTIN, M.  </w:t>
      </w:r>
      <w:r w:rsidRPr="00BB412E">
        <w:rPr>
          <w:rFonts w:ascii="Georgia" w:hAnsi="Georgia" w:cstheme="minorHAnsi"/>
          <w:i/>
          <w:sz w:val="18"/>
          <w:szCs w:val="18"/>
        </w:rPr>
        <w:t>Estética da criação verbal</w:t>
      </w:r>
      <w:r w:rsidRPr="00BB412E">
        <w:rPr>
          <w:rFonts w:ascii="Georgia" w:hAnsi="Georgia" w:cstheme="minorHAnsi"/>
          <w:sz w:val="18"/>
          <w:szCs w:val="18"/>
        </w:rPr>
        <w:t xml:space="preserve">. São Paulo: Martins Fontes, 1997. In: ZEQUIM, Lucimara Borges. Escrita e interação: produção de textos de opinião na sala de aula. In: CELLI – COLÓQUIO DE ESTUDOS LINGUÍSTICOS E LITERÁRIOS. 3, 2007, Maringá. Anais. p. 1638-1648. Maringá, 2007. </w:t>
      </w:r>
    </w:p>
    <w:p w:rsidR="00E9240A" w:rsidRPr="00BB412E" w:rsidRDefault="00E9240A" w:rsidP="007218A2">
      <w:pPr>
        <w:spacing w:after="0" w:line="240" w:lineRule="auto"/>
        <w:jc w:val="both"/>
        <w:rPr>
          <w:rFonts w:ascii="Georgia" w:hAnsi="Georgia" w:cstheme="minorHAnsi"/>
          <w:sz w:val="18"/>
          <w:szCs w:val="18"/>
        </w:rPr>
      </w:pPr>
      <w:r w:rsidRPr="00BB412E">
        <w:rPr>
          <w:rFonts w:ascii="Georgia" w:hAnsi="Georgia" w:cstheme="minorHAnsi"/>
          <w:sz w:val="18"/>
          <w:szCs w:val="18"/>
        </w:rPr>
        <w:t xml:space="preserve">BRASIL. Ministério da Educação. </w:t>
      </w:r>
      <w:r w:rsidRPr="00BB412E">
        <w:rPr>
          <w:rFonts w:ascii="Georgia" w:hAnsi="Georgia" w:cstheme="minorHAnsi"/>
          <w:i/>
          <w:sz w:val="18"/>
          <w:szCs w:val="18"/>
        </w:rPr>
        <w:t>Parâmetros Curriculares Nacionais: terceiro e quarto ciclos do ensino fundamental: Introdução.</w:t>
      </w:r>
      <w:r w:rsidRPr="00BB412E">
        <w:rPr>
          <w:rFonts w:ascii="Georgia" w:hAnsi="Georgia" w:cstheme="minorHAnsi"/>
          <w:sz w:val="18"/>
          <w:szCs w:val="18"/>
        </w:rPr>
        <w:t xml:space="preserve"> Brasília, MEC/SEF, 1998.</w:t>
      </w:r>
    </w:p>
    <w:p w:rsidR="00E9240A" w:rsidRPr="00BB412E" w:rsidRDefault="00E9240A" w:rsidP="007218A2">
      <w:pPr>
        <w:tabs>
          <w:tab w:val="left" w:pos="851"/>
          <w:tab w:val="left" w:pos="1134"/>
        </w:tabs>
        <w:autoSpaceDE w:val="0"/>
        <w:spacing w:after="0" w:line="240" w:lineRule="auto"/>
        <w:jc w:val="both"/>
        <w:rPr>
          <w:rFonts w:ascii="Georgia" w:hAnsi="Georgia" w:cstheme="minorHAnsi"/>
          <w:sz w:val="18"/>
          <w:szCs w:val="18"/>
        </w:rPr>
      </w:pPr>
      <w:r w:rsidRPr="00BB412E">
        <w:rPr>
          <w:rFonts w:ascii="Georgia" w:hAnsi="Georgia" w:cstheme="minorHAnsi"/>
          <w:sz w:val="18"/>
          <w:szCs w:val="18"/>
        </w:rPr>
        <w:t xml:space="preserve">________. </w:t>
      </w:r>
      <w:r w:rsidRPr="00BB412E">
        <w:rPr>
          <w:rFonts w:ascii="Georgia" w:hAnsi="Georgia" w:cstheme="minorHAnsi"/>
          <w:bCs/>
          <w:i/>
          <w:sz w:val="18"/>
          <w:szCs w:val="18"/>
        </w:rPr>
        <w:t>Parâmetros Curriculares Nacionais</w:t>
      </w:r>
      <w:r w:rsidRPr="00BB412E">
        <w:rPr>
          <w:rFonts w:ascii="Georgia" w:hAnsi="Georgia" w:cstheme="minorHAnsi"/>
          <w:sz w:val="18"/>
          <w:szCs w:val="18"/>
        </w:rPr>
        <w:t xml:space="preserve">- </w:t>
      </w:r>
      <w:r w:rsidRPr="00BB412E">
        <w:rPr>
          <w:rFonts w:ascii="Georgia" w:hAnsi="Georgia" w:cstheme="minorHAnsi"/>
          <w:i/>
          <w:sz w:val="18"/>
          <w:szCs w:val="18"/>
        </w:rPr>
        <w:t>Ensino Médio</w:t>
      </w:r>
      <w:r w:rsidRPr="00BB412E">
        <w:rPr>
          <w:rFonts w:ascii="Georgia" w:hAnsi="Georgia" w:cstheme="minorHAnsi"/>
          <w:sz w:val="18"/>
          <w:szCs w:val="18"/>
        </w:rPr>
        <w:t>. Brasília: MEC/SEF, 1998.</w:t>
      </w:r>
    </w:p>
    <w:p w:rsidR="00E9240A" w:rsidRPr="00BB412E" w:rsidRDefault="00E9240A" w:rsidP="007218A2">
      <w:pPr>
        <w:autoSpaceDE w:val="0"/>
        <w:spacing w:after="0" w:line="240" w:lineRule="auto"/>
        <w:jc w:val="both"/>
        <w:rPr>
          <w:rFonts w:ascii="Georgia" w:hAnsi="Georgia" w:cstheme="minorHAnsi"/>
          <w:sz w:val="18"/>
          <w:szCs w:val="18"/>
        </w:rPr>
      </w:pPr>
    </w:p>
    <w:p w:rsidR="00E9240A" w:rsidRPr="00BB412E" w:rsidRDefault="00E9240A" w:rsidP="007218A2">
      <w:pPr>
        <w:autoSpaceDE w:val="0"/>
        <w:spacing w:after="0" w:line="240" w:lineRule="auto"/>
        <w:jc w:val="both"/>
        <w:rPr>
          <w:rFonts w:ascii="Georgia" w:hAnsi="Georgia" w:cstheme="minorHAnsi"/>
          <w:sz w:val="18"/>
          <w:szCs w:val="18"/>
        </w:rPr>
      </w:pPr>
      <w:r w:rsidRPr="00BB412E">
        <w:rPr>
          <w:rFonts w:ascii="Georgia" w:hAnsi="Georgia" w:cstheme="minorHAnsi"/>
          <w:sz w:val="18"/>
          <w:szCs w:val="18"/>
        </w:rPr>
        <w:t xml:space="preserve">DOLZ, J.; NOVERRAZ, M.; SCHNEUWLY, B. </w:t>
      </w:r>
      <w:r w:rsidRPr="00BB412E">
        <w:rPr>
          <w:rFonts w:ascii="Georgia" w:hAnsi="Georgia" w:cstheme="minorHAnsi"/>
          <w:i/>
          <w:sz w:val="18"/>
          <w:szCs w:val="18"/>
        </w:rPr>
        <w:t>Sequências didáticas para uso oral e a escrita: apresentação de um procedimento</w:t>
      </w:r>
      <w:r w:rsidRPr="00BB412E">
        <w:rPr>
          <w:rFonts w:ascii="Georgia" w:hAnsi="Georgia" w:cstheme="minorHAnsi"/>
          <w:sz w:val="18"/>
          <w:szCs w:val="18"/>
        </w:rPr>
        <w:t xml:space="preserve">. In: DOLZ J.; SHENEUWLY, B. In </w:t>
      </w:r>
      <w:r w:rsidRPr="00BB412E">
        <w:rPr>
          <w:rFonts w:ascii="Georgia" w:hAnsi="Georgia" w:cstheme="minorHAnsi"/>
          <w:b/>
          <w:bCs/>
          <w:sz w:val="18"/>
          <w:szCs w:val="18"/>
        </w:rPr>
        <w:t>Gêneros orais e escritos na escola</w:t>
      </w:r>
      <w:r w:rsidRPr="00BB412E">
        <w:rPr>
          <w:rFonts w:ascii="Georgia" w:hAnsi="Georgia" w:cstheme="minorHAnsi"/>
          <w:sz w:val="18"/>
          <w:szCs w:val="18"/>
        </w:rPr>
        <w:t xml:space="preserve">. Tradução de Roxane Rojo e Glaís Sales Cordeiro. São Paulo: Mercado de Letras, p 95 -128. 2004.  </w:t>
      </w:r>
    </w:p>
    <w:p w:rsidR="00E9240A" w:rsidRPr="00BB412E" w:rsidRDefault="00E9240A" w:rsidP="007218A2">
      <w:pPr>
        <w:autoSpaceDE w:val="0"/>
        <w:spacing w:after="0" w:line="240" w:lineRule="auto"/>
        <w:jc w:val="both"/>
        <w:rPr>
          <w:rFonts w:ascii="Georgia" w:hAnsi="Georgia" w:cstheme="minorHAnsi"/>
          <w:sz w:val="18"/>
          <w:szCs w:val="18"/>
        </w:rPr>
      </w:pPr>
    </w:p>
    <w:p w:rsidR="00E9240A" w:rsidRPr="00BB412E" w:rsidRDefault="00E9240A" w:rsidP="007218A2">
      <w:pPr>
        <w:spacing w:after="0" w:line="240" w:lineRule="auto"/>
        <w:rPr>
          <w:rFonts w:ascii="Georgia" w:hAnsi="Georgia" w:cstheme="minorHAnsi"/>
          <w:sz w:val="18"/>
          <w:szCs w:val="18"/>
        </w:rPr>
      </w:pPr>
      <w:r w:rsidRPr="00BB412E">
        <w:rPr>
          <w:rFonts w:ascii="Georgia" w:hAnsi="Georgia" w:cstheme="minorHAnsi"/>
          <w:sz w:val="18"/>
          <w:szCs w:val="18"/>
        </w:rPr>
        <w:t xml:space="preserve">FIORIN, José Luiz. </w:t>
      </w:r>
      <w:r w:rsidRPr="00BB412E">
        <w:rPr>
          <w:rFonts w:ascii="Georgia" w:hAnsi="Georgia" w:cstheme="minorHAnsi"/>
          <w:i/>
          <w:sz w:val="18"/>
          <w:szCs w:val="18"/>
        </w:rPr>
        <w:t>Astúcias da Enunciação. As categorias de pessoa, espaço e tempo</w:t>
      </w:r>
      <w:r w:rsidRPr="00BB412E">
        <w:rPr>
          <w:rFonts w:ascii="Georgia" w:hAnsi="Georgia" w:cstheme="minorHAnsi"/>
          <w:sz w:val="18"/>
          <w:szCs w:val="18"/>
        </w:rPr>
        <w:t>. São Paulo: Ática, 1996.</w:t>
      </w:r>
    </w:p>
    <w:p w:rsidR="00E9240A" w:rsidRPr="00BB412E" w:rsidRDefault="00E9240A" w:rsidP="007218A2">
      <w:pPr>
        <w:autoSpaceDE w:val="0"/>
        <w:spacing w:after="0" w:line="240" w:lineRule="auto"/>
        <w:jc w:val="both"/>
        <w:rPr>
          <w:rFonts w:ascii="Georgia" w:hAnsi="Georgia" w:cstheme="minorHAnsi"/>
          <w:sz w:val="18"/>
          <w:szCs w:val="18"/>
        </w:rPr>
      </w:pPr>
      <w:r w:rsidRPr="00BB412E">
        <w:rPr>
          <w:rFonts w:ascii="Georgia" w:hAnsi="Georgia" w:cstheme="minorHAnsi"/>
          <w:sz w:val="18"/>
          <w:szCs w:val="18"/>
        </w:rPr>
        <w:t xml:space="preserve">GIL, Antonio Carlos. </w:t>
      </w:r>
      <w:r w:rsidRPr="00BB412E">
        <w:rPr>
          <w:rFonts w:ascii="Georgia" w:hAnsi="Georgia" w:cstheme="minorHAnsi"/>
          <w:i/>
          <w:sz w:val="18"/>
          <w:szCs w:val="18"/>
        </w:rPr>
        <w:t>Como elaborar projetos de pesquisa</w:t>
      </w:r>
      <w:r w:rsidRPr="00BB412E">
        <w:rPr>
          <w:rFonts w:ascii="Georgia" w:hAnsi="Georgia" w:cstheme="minorHAnsi"/>
          <w:sz w:val="18"/>
          <w:szCs w:val="18"/>
        </w:rPr>
        <w:t>. 4. ed. São Paulo: Atlas, 2002.</w:t>
      </w:r>
    </w:p>
    <w:p w:rsidR="00E9240A" w:rsidRPr="00BB412E" w:rsidRDefault="00E9240A" w:rsidP="007218A2">
      <w:pPr>
        <w:autoSpaceDE w:val="0"/>
        <w:spacing w:after="0" w:line="240" w:lineRule="auto"/>
        <w:jc w:val="both"/>
        <w:rPr>
          <w:rFonts w:ascii="Georgia" w:hAnsi="Georgia" w:cstheme="minorHAnsi"/>
          <w:sz w:val="18"/>
          <w:szCs w:val="18"/>
        </w:rPr>
      </w:pPr>
    </w:p>
    <w:p w:rsidR="00E9240A" w:rsidRPr="00BB412E" w:rsidRDefault="00E9240A" w:rsidP="007218A2">
      <w:pPr>
        <w:autoSpaceDE w:val="0"/>
        <w:spacing w:after="0" w:line="240" w:lineRule="auto"/>
        <w:jc w:val="both"/>
        <w:rPr>
          <w:rFonts w:ascii="Georgia" w:hAnsi="Georgia" w:cstheme="minorHAnsi"/>
          <w:sz w:val="18"/>
          <w:szCs w:val="18"/>
        </w:rPr>
      </w:pPr>
      <w:r w:rsidRPr="00BB412E">
        <w:rPr>
          <w:rFonts w:ascii="Georgia" w:hAnsi="Georgia" w:cstheme="minorHAnsi"/>
          <w:sz w:val="18"/>
          <w:szCs w:val="18"/>
        </w:rPr>
        <w:t xml:space="preserve">GERALDI, J. W. </w:t>
      </w:r>
      <w:r w:rsidRPr="00BB412E">
        <w:rPr>
          <w:rFonts w:ascii="Georgia" w:eastAsia="Times New Roman" w:hAnsi="Georgia" w:cstheme="minorHAnsi"/>
          <w:b/>
          <w:bCs/>
          <w:sz w:val="18"/>
          <w:szCs w:val="18"/>
          <w:lang w:eastAsia="pt-BR"/>
        </w:rPr>
        <w:t xml:space="preserve">Portos de passagem. </w:t>
      </w:r>
      <w:r w:rsidRPr="00BB412E">
        <w:rPr>
          <w:rFonts w:ascii="Georgia" w:eastAsia="Times New Roman" w:hAnsi="Georgia" w:cstheme="minorHAnsi"/>
          <w:sz w:val="18"/>
          <w:szCs w:val="18"/>
          <w:lang w:eastAsia="pt-BR"/>
        </w:rPr>
        <w:t>São Paulo: Martins Fontes, 1997.</w:t>
      </w:r>
    </w:p>
    <w:p w:rsidR="00E9240A" w:rsidRPr="00BB412E" w:rsidRDefault="00E9240A" w:rsidP="007218A2">
      <w:pPr>
        <w:autoSpaceDE w:val="0"/>
        <w:spacing w:after="0" w:line="240" w:lineRule="auto"/>
        <w:jc w:val="both"/>
        <w:rPr>
          <w:rFonts w:ascii="Georgia" w:hAnsi="Georgia" w:cstheme="minorHAnsi"/>
          <w:sz w:val="18"/>
          <w:szCs w:val="18"/>
        </w:rPr>
      </w:pPr>
    </w:p>
    <w:p w:rsidR="00E9240A" w:rsidRPr="00BB412E" w:rsidRDefault="00E9240A" w:rsidP="007218A2">
      <w:pPr>
        <w:autoSpaceDE w:val="0"/>
        <w:spacing w:after="0" w:line="240" w:lineRule="auto"/>
        <w:jc w:val="both"/>
        <w:rPr>
          <w:rFonts w:ascii="Georgia" w:hAnsi="Georgia" w:cstheme="minorHAnsi"/>
          <w:sz w:val="18"/>
          <w:szCs w:val="18"/>
        </w:rPr>
      </w:pPr>
      <w:r w:rsidRPr="00BB412E">
        <w:rPr>
          <w:rFonts w:ascii="Georgia" w:hAnsi="Georgia" w:cstheme="minorHAnsi"/>
          <w:sz w:val="18"/>
          <w:szCs w:val="18"/>
        </w:rPr>
        <w:t xml:space="preserve">KLEIMAN, Ângela B. </w:t>
      </w:r>
      <w:r w:rsidRPr="00BB412E">
        <w:rPr>
          <w:rFonts w:ascii="Georgia" w:hAnsi="Georgia" w:cstheme="minorHAnsi"/>
          <w:i/>
          <w:sz w:val="18"/>
          <w:szCs w:val="18"/>
        </w:rPr>
        <w:t>Preciso ensinar o letramento? Não basta ensinar a ler e escrever?</w:t>
      </w:r>
      <w:r w:rsidRPr="00BB412E">
        <w:rPr>
          <w:rFonts w:ascii="Georgia" w:hAnsi="Georgia" w:cstheme="minorHAnsi"/>
          <w:sz w:val="18"/>
          <w:szCs w:val="18"/>
        </w:rPr>
        <w:t xml:space="preserve"> Cefiel/IEL/Unicamp. 2005.</w:t>
      </w:r>
    </w:p>
    <w:p w:rsidR="00E9240A" w:rsidRPr="00BB412E" w:rsidRDefault="00E9240A" w:rsidP="007218A2">
      <w:pPr>
        <w:autoSpaceDE w:val="0"/>
        <w:spacing w:after="0" w:line="240" w:lineRule="auto"/>
        <w:jc w:val="both"/>
        <w:rPr>
          <w:rFonts w:ascii="Georgia" w:hAnsi="Georgia" w:cstheme="minorHAnsi"/>
          <w:sz w:val="18"/>
          <w:szCs w:val="18"/>
        </w:rPr>
      </w:pPr>
    </w:p>
    <w:p w:rsidR="00E9240A" w:rsidRPr="00BB412E" w:rsidRDefault="00E9240A" w:rsidP="007218A2">
      <w:pPr>
        <w:autoSpaceDE w:val="0"/>
        <w:spacing w:after="0" w:line="240" w:lineRule="auto"/>
        <w:jc w:val="both"/>
        <w:rPr>
          <w:rFonts w:ascii="Georgia" w:hAnsi="Georgia" w:cstheme="minorHAnsi"/>
          <w:sz w:val="18"/>
          <w:szCs w:val="18"/>
        </w:rPr>
      </w:pPr>
      <w:r w:rsidRPr="00BB412E">
        <w:rPr>
          <w:rFonts w:ascii="Georgia" w:hAnsi="Georgia" w:cstheme="minorHAnsi"/>
          <w:sz w:val="18"/>
          <w:szCs w:val="18"/>
        </w:rPr>
        <w:t xml:space="preserve">_________. </w:t>
      </w:r>
      <w:r w:rsidRPr="00BB412E">
        <w:rPr>
          <w:rFonts w:ascii="Georgia" w:hAnsi="Georgia" w:cstheme="minorHAnsi"/>
          <w:i/>
          <w:sz w:val="18"/>
          <w:szCs w:val="18"/>
        </w:rPr>
        <w:t xml:space="preserve">Letramento e suas implicações para o ensino de língua materna. </w:t>
      </w:r>
      <w:r w:rsidRPr="00BB412E">
        <w:rPr>
          <w:rFonts w:ascii="Georgia" w:hAnsi="Georgia" w:cstheme="minorHAnsi"/>
          <w:sz w:val="18"/>
          <w:szCs w:val="18"/>
        </w:rPr>
        <w:t>Signo, v 32, n 53, p 1-25. Santa Cruz do Sul. Dez 2007</w:t>
      </w:r>
    </w:p>
    <w:p w:rsidR="00E9240A" w:rsidRPr="00BB412E" w:rsidRDefault="00E9240A" w:rsidP="007218A2">
      <w:pPr>
        <w:autoSpaceDE w:val="0"/>
        <w:spacing w:after="0" w:line="240" w:lineRule="auto"/>
        <w:jc w:val="both"/>
        <w:rPr>
          <w:rFonts w:ascii="Georgia" w:hAnsi="Georgia" w:cstheme="minorHAnsi"/>
          <w:sz w:val="18"/>
          <w:szCs w:val="18"/>
        </w:rPr>
      </w:pPr>
    </w:p>
    <w:p w:rsidR="00E9240A" w:rsidRPr="00BB412E" w:rsidRDefault="00E9240A" w:rsidP="007218A2">
      <w:pPr>
        <w:spacing w:after="0" w:line="240" w:lineRule="auto"/>
        <w:jc w:val="both"/>
        <w:rPr>
          <w:rFonts w:ascii="Georgia" w:hAnsi="Georgia" w:cstheme="minorHAnsi"/>
          <w:sz w:val="18"/>
          <w:szCs w:val="18"/>
        </w:rPr>
      </w:pPr>
      <w:r w:rsidRPr="00BB412E">
        <w:rPr>
          <w:rFonts w:ascii="Georgia" w:hAnsi="Georgia" w:cstheme="minorHAnsi"/>
          <w:sz w:val="18"/>
          <w:szCs w:val="18"/>
        </w:rPr>
        <w:t xml:space="preserve">MAINGUENEAU, Dominique. </w:t>
      </w:r>
      <w:r w:rsidRPr="00BB412E">
        <w:rPr>
          <w:rFonts w:ascii="Georgia" w:hAnsi="Georgia" w:cstheme="minorHAnsi"/>
          <w:i/>
          <w:sz w:val="18"/>
          <w:szCs w:val="18"/>
        </w:rPr>
        <w:t>Análise de textos de comunicação</w:t>
      </w:r>
      <w:r w:rsidRPr="00BB412E">
        <w:rPr>
          <w:rFonts w:ascii="Georgia" w:hAnsi="Georgia" w:cstheme="minorHAnsi"/>
          <w:sz w:val="18"/>
          <w:szCs w:val="18"/>
        </w:rPr>
        <w:t>. São Paulo. Cortez. 2001.</w:t>
      </w:r>
    </w:p>
    <w:p w:rsidR="00E9240A" w:rsidRPr="00BB412E" w:rsidRDefault="00E9240A" w:rsidP="007218A2">
      <w:pPr>
        <w:spacing w:after="0" w:line="240" w:lineRule="auto"/>
        <w:jc w:val="both"/>
        <w:rPr>
          <w:rFonts w:ascii="Georgia" w:hAnsi="Georgia" w:cstheme="minorHAnsi"/>
          <w:sz w:val="18"/>
          <w:szCs w:val="18"/>
        </w:rPr>
      </w:pPr>
      <w:r w:rsidRPr="00BB412E">
        <w:rPr>
          <w:rFonts w:ascii="Georgia" w:hAnsi="Georgia" w:cstheme="minorHAnsi"/>
          <w:sz w:val="18"/>
          <w:szCs w:val="18"/>
        </w:rPr>
        <w:t xml:space="preserve">__________. </w:t>
      </w:r>
      <w:r w:rsidRPr="00BB412E">
        <w:rPr>
          <w:rFonts w:ascii="Georgia" w:hAnsi="Georgia" w:cstheme="minorHAnsi"/>
          <w:b/>
          <w:bCs/>
          <w:sz w:val="18"/>
          <w:szCs w:val="18"/>
        </w:rPr>
        <w:t>Novas tendências em Análise do Discurso.</w:t>
      </w:r>
      <w:r w:rsidRPr="00BB412E">
        <w:rPr>
          <w:rFonts w:ascii="Georgia" w:hAnsi="Georgia" w:cstheme="minorHAnsi"/>
          <w:sz w:val="18"/>
          <w:szCs w:val="18"/>
        </w:rPr>
        <w:t> 3 ed. UNICAMP. Campinas. 1997.</w:t>
      </w:r>
    </w:p>
    <w:p w:rsidR="00E9240A" w:rsidRPr="00BB412E" w:rsidRDefault="00E9240A" w:rsidP="007218A2">
      <w:pPr>
        <w:spacing w:after="0" w:line="240" w:lineRule="auto"/>
        <w:jc w:val="both"/>
        <w:rPr>
          <w:rFonts w:ascii="Georgia" w:hAnsi="Georgia" w:cstheme="minorHAnsi"/>
          <w:sz w:val="18"/>
          <w:szCs w:val="18"/>
        </w:rPr>
      </w:pPr>
      <w:r w:rsidRPr="00BB412E">
        <w:rPr>
          <w:rFonts w:ascii="Georgia" w:hAnsi="Georgia" w:cstheme="minorHAnsi"/>
          <w:sz w:val="18"/>
          <w:szCs w:val="18"/>
        </w:rPr>
        <w:t>ORLANDI, E. P. Análise de Discurso: princípios e procedimentos. Campinas, SP. Pontes. 2001.</w:t>
      </w:r>
    </w:p>
    <w:p w:rsidR="00E9240A" w:rsidRPr="00BB412E" w:rsidRDefault="00E9240A" w:rsidP="007218A2">
      <w:pPr>
        <w:autoSpaceDE w:val="0"/>
        <w:spacing w:after="0" w:line="240" w:lineRule="auto"/>
        <w:rPr>
          <w:rFonts w:ascii="Georgia" w:hAnsi="Georgia" w:cstheme="minorHAnsi"/>
          <w:sz w:val="18"/>
          <w:szCs w:val="18"/>
        </w:rPr>
      </w:pPr>
      <w:r w:rsidRPr="00BB412E">
        <w:rPr>
          <w:rFonts w:ascii="Georgia" w:hAnsi="Georgia" w:cstheme="minorHAnsi"/>
          <w:sz w:val="18"/>
          <w:szCs w:val="18"/>
          <w:lang w:eastAsia="pt-BR"/>
        </w:rPr>
        <w:t>ORTMANN, Paula Dreyer.</w:t>
      </w:r>
      <w:r w:rsidRPr="00BB412E">
        <w:rPr>
          <w:rFonts w:ascii="Georgia" w:hAnsi="Georgia" w:cstheme="minorHAnsi"/>
          <w:i/>
          <w:sz w:val="18"/>
          <w:szCs w:val="18"/>
          <w:lang w:eastAsia="pt-BR"/>
        </w:rPr>
        <w:t xml:space="preserve">A argumentação na construção do sentido em diferentes gêneros discursivos. </w:t>
      </w:r>
      <w:r w:rsidRPr="00BB412E">
        <w:rPr>
          <w:rFonts w:ascii="Georgia" w:hAnsi="Georgia" w:cstheme="minorHAnsi"/>
          <w:sz w:val="18"/>
          <w:szCs w:val="18"/>
          <w:lang w:eastAsia="pt-BR"/>
        </w:rPr>
        <w:t xml:space="preserve">2009. Disponível em </w:t>
      </w:r>
      <w:hyperlink r:id="rId140" w:history="1">
        <w:r w:rsidRPr="00BB412E">
          <w:rPr>
            <w:rStyle w:val="Hyperlink"/>
            <w:rFonts w:ascii="Georgia" w:hAnsi="Georgia" w:cstheme="minorHAnsi"/>
            <w:sz w:val="18"/>
            <w:szCs w:val="18"/>
          </w:rPr>
          <w:t>http://www.pucrs.br/edipucrs/IVmostra/IV_MOSTRA_PDF/Letras</w:t>
        </w:r>
      </w:hyperlink>
      <w:r w:rsidRPr="00BB412E">
        <w:rPr>
          <w:rFonts w:ascii="Georgia" w:hAnsi="Georgia" w:cstheme="minorHAnsi"/>
          <w:sz w:val="18"/>
          <w:szCs w:val="18"/>
          <w:lang w:eastAsia="pt-BR"/>
        </w:rPr>
        <w:t xml:space="preserve">. </w:t>
      </w:r>
    </w:p>
    <w:p w:rsidR="00E9240A" w:rsidRPr="00BB412E" w:rsidRDefault="00E9240A" w:rsidP="007218A2">
      <w:pPr>
        <w:spacing w:after="0" w:line="240" w:lineRule="auto"/>
        <w:jc w:val="both"/>
        <w:rPr>
          <w:rFonts w:ascii="Georgia" w:hAnsi="Georgia" w:cstheme="minorHAnsi"/>
          <w:sz w:val="18"/>
          <w:szCs w:val="18"/>
        </w:rPr>
      </w:pPr>
      <w:r w:rsidRPr="00BB412E">
        <w:rPr>
          <w:rFonts w:ascii="Georgia" w:hAnsi="Georgia" w:cstheme="minorHAnsi"/>
          <w:sz w:val="18"/>
          <w:szCs w:val="18"/>
        </w:rPr>
        <w:t>Acesso em maio/2014</w:t>
      </w:r>
    </w:p>
    <w:p w:rsidR="00E9240A" w:rsidRPr="00BB412E" w:rsidRDefault="00E9240A" w:rsidP="007218A2">
      <w:pPr>
        <w:spacing w:after="0" w:line="240" w:lineRule="auto"/>
        <w:jc w:val="both"/>
        <w:rPr>
          <w:rFonts w:ascii="Georgia" w:hAnsi="Georgia" w:cstheme="minorHAnsi"/>
          <w:sz w:val="18"/>
          <w:szCs w:val="18"/>
        </w:rPr>
      </w:pPr>
      <w:r w:rsidRPr="00BB412E">
        <w:rPr>
          <w:rFonts w:ascii="Georgia" w:hAnsi="Georgia" w:cstheme="minorHAnsi"/>
          <w:sz w:val="18"/>
          <w:szCs w:val="18"/>
        </w:rPr>
        <w:t xml:space="preserve">SOUZA, G. S. </w:t>
      </w:r>
      <w:r w:rsidRPr="00BB412E">
        <w:rPr>
          <w:rFonts w:ascii="Georgia" w:hAnsi="Georgia" w:cstheme="minorHAnsi"/>
          <w:i/>
          <w:sz w:val="18"/>
          <w:szCs w:val="18"/>
        </w:rPr>
        <w:t>A argumentação no discurso: questões conceituais</w:t>
      </w:r>
      <w:r w:rsidRPr="00BB412E">
        <w:rPr>
          <w:rFonts w:ascii="Georgia" w:hAnsi="Georgia" w:cstheme="minorHAnsi"/>
          <w:sz w:val="18"/>
          <w:szCs w:val="18"/>
        </w:rPr>
        <w:t xml:space="preserve">. In FREITAS, A. C.; RODRIGUES, L. O. ; SAMPAIO, M. L. P. </w:t>
      </w:r>
      <w:r w:rsidRPr="00BB412E">
        <w:rPr>
          <w:rFonts w:ascii="Georgia" w:hAnsi="Georgia" w:cstheme="minorHAnsi"/>
          <w:b/>
          <w:bCs/>
          <w:sz w:val="18"/>
          <w:szCs w:val="18"/>
        </w:rPr>
        <w:t>Linguagem, discurso e cultura</w:t>
      </w:r>
      <w:r w:rsidRPr="00BB412E">
        <w:rPr>
          <w:rFonts w:ascii="Georgia" w:hAnsi="Georgia" w:cstheme="minorHAnsi"/>
          <w:sz w:val="18"/>
          <w:szCs w:val="18"/>
        </w:rPr>
        <w:t>: múltiplos objetos e abordagens. Pau dos Ferros – RN: Queima-Bucha. 2008.</w:t>
      </w:r>
    </w:p>
    <w:p w:rsidR="007218A2" w:rsidRDefault="007218A2" w:rsidP="00C819CD">
      <w:pPr>
        <w:shd w:val="clear" w:color="auto" w:fill="FFFFFF"/>
        <w:spacing w:before="100" w:beforeAutospacing="1" w:after="0" w:line="240" w:lineRule="auto"/>
        <w:rPr>
          <w:rFonts w:ascii="Georgia" w:eastAsia="Times New Roman" w:hAnsi="Georgia" w:cstheme="minorHAnsi"/>
          <w:b/>
          <w:bCs/>
          <w:color w:val="000000" w:themeColor="text1"/>
          <w:lang w:eastAsia="pt-BR"/>
        </w:rPr>
      </w:pPr>
    </w:p>
    <w:p w:rsidR="004C45C7" w:rsidRDefault="004C45C7" w:rsidP="00C819CD">
      <w:pPr>
        <w:shd w:val="clear" w:color="auto" w:fill="FFFFFF"/>
        <w:spacing w:before="100" w:beforeAutospacing="1" w:after="0" w:line="240" w:lineRule="auto"/>
        <w:rPr>
          <w:rFonts w:ascii="Georgia" w:eastAsia="Times New Roman" w:hAnsi="Georgia" w:cstheme="minorHAnsi"/>
          <w:b/>
          <w:bCs/>
          <w:color w:val="000000" w:themeColor="text1"/>
          <w:lang w:eastAsia="pt-BR"/>
        </w:rPr>
      </w:pPr>
    </w:p>
    <w:p w:rsidR="004C45C7" w:rsidRDefault="004C45C7" w:rsidP="00C819CD">
      <w:pPr>
        <w:shd w:val="clear" w:color="auto" w:fill="FFFFFF"/>
        <w:spacing w:before="100" w:beforeAutospacing="1" w:after="0" w:line="240" w:lineRule="auto"/>
        <w:rPr>
          <w:rFonts w:ascii="Georgia" w:eastAsia="Times New Roman" w:hAnsi="Georgia" w:cstheme="minorHAnsi"/>
          <w:b/>
          <w:bCs/>
          <w:color w:val="000000" w:themeColor="text1"/>
          <w:lang w:eastAsia="pt-BR"/>
        </w:rPr>
      </w:pPr>
    </w:p>
    <w:p w:rsidR="004C45C7" w:rsidRDefault="004C45C7" w:rsidP="00C819CD">
      <w:pPr>
        <w:shd w:val="clear" w:color="auto" w:fill="FFFFFF"/>
        <w:spacing w:before="100" w:beforeAutospacing="1" w:after="0" w:line="240" w:lineRule="auto"/>
        <w:rPr>
          <w:rFonts w:ascii="Georgia" w:eastAsia="Times New Roman" w:hAnsi="Georgia" w:cstheme="minorHAnsi"/>
          <w:b/>
          <w:bCs/>
          <w:color w:val="000000" w:themeColor="text1"/>
          <w:lang w:eastAsia="pt-BR"/>
        </w:rPr>
      </w:pPr>
    </w:p>
    <w:p w:rsidR="008739FA" w:rsidRPr="00347516" w:rsidRDefault="008739FA" w:rsidP="00440AF1">
      <w:pPr>
        <w:shd w:val="clear" w:color="auto" w:fill="FFFFFF"/>
        <w:spacing w:before="100" w:beforeAutospacing="1" w:after="0" w:line="240" w:lineRule="auto"/>
        <w:jc w:val="center"/>
        <w:rPr>
          <w:rFonts w:ascii="Georgia" w:eastAsia="Times New Roman" w:hAnsi="Georgia" w:cstheme="minorHAnsi"/>
          <w:bCs/>
          <w:color w:val="000000" w:themeColor="text1"/>
          <w:lang w:eastAsia="pt-BR"/>
        </w:rPr>
      </w:pPr>
      <w:r w:rsidRPr="00347516">
        <w:rPr>
          <w:rFonts w:ascii="Georgia" w:eastAsia="Times New Roman" w:hAnsi="Georgia" w:cstheme="minorHAnsi"/>
          <w:b/>
          <w:bCs/>
          <w:color w:val="000000" w:themeColor="text1"/>
          <w:lang w:eastAsia="pt-BR"/>
        </w:rPr>
        <w:t>UM NOVO OLHAR SOBRE AS “COISAS DO SERTÃO”: DESMISTIFICANDO ESTEREÓTIPOS EXISTENTES SOBRE O SEMIÁRIDO.</w:t>
      </w:r>
    </w:p>
    <w:p w:rsidR="00BB412E" w:rsidRDefault="00BB412E" w:rsidP="00440AF1">
      <w:pPr>
        <w:pStyle w:val="Ttulo"/>
        <w:jc w:val="right"/>
        <w:rPr>
          <w:rFonts w:ascii="Georgia" w:hAnsi="Georgia" w:cstheme="minorHAnsi"/>
        </w:rPr>
      </w:pPr>
    </w:p>
    <w:p w:rsidR="008739FA" w:rsidRPr="00347516" w:rsidRDefault="008739FA" w:rsidP="00440AF1">
      <w:pPr>
        <w:pStyle w:val="Ttulo"/>
        <w:jc w:val="right"/>
        <w:rPr>
          <w:rFonts w:ascii="Georgia" w:hAnsi="Georgia" w:cstheme="minorHAnsi"/>
          <w:sz w:val="20"/>
        </w:rPr>
      </w:pPr>
      <w:r w:rsidRPr="00347516">
        <w:rPr>
          <w:rFonts w:ascii="Georgia" w:hAnsi="Georgia" w:cstheme="minorHAnsi"/>
          <w:sz w:val="20"/>
        </w:rPr>
        <w:t xml:space="preserve">Sheila Feitosa </w:t>
      </w:r>
      <w:r w:rsidR="002F4C2A" w:rsidRPr="00347516">
        <w:rPr>
          <w:rFonts w:ascii="Georgia" w:hAnsi="Georgia" w:cstheme="minorHAnsi"/>
          <w:sz w:val="20"/>
        </w:rPr>
        <w:t>Santos</w:t>
      </w:r>
      <w:r w:rsidRPr="00347516">
        <w:rPr>
          <w:rStyle w:val="Refdenotaderodap"/>
          <w:rFonts w:ascii="Georgia" w:hAnsi="Georgia" w:cstheme="minorHAnsi"/>
          <w:bCs/>
          <w:color w:val="000000" w:themeColor="text1"/>
          <w:sz w:val="20"/>
        </w:rPr>
        <w:footnoteReference w:id="132"/>
      </w:r>
    </w:p>
    <w:p w:rsidR="008739FA" w:rsidRPr="00347516" w:rsidRDefault="008739FA" w:rsidP="00440AF1">
      <w:pPr>
        <w:pStyle w:val="Ttulo"/>
        <w:jc w:val="right"/>
        <w:rPr>
          <w:rFonts w:ascii="Georgia" w:hAnsi="Georgia" w:cstheme="minorHAnsi"/>
          <w:sz w:val="20"/>
        </w:rPr>
      </w:pPr>
      <w:r w:rsidRPr="00347516">
        <w:rPr>
          <w:rFonts w:ascii="Georgia" w:hAnsi="Georgia" w:cstheme="minorHAnsi"/>
          <w:sz w:val="20"/>
        </w:rPr>
        <w:t xml:space="preserve"> Fabiola Moura Reis </w:t>
      </w:r>
      <w:r w:rsidR="002F4C2A" w:rsidRPr="00347516">
        <w:rPr>
          <w:rFonts w:ascii="Georgia" w:hAnsi="Georgia" w:cstheme="minorHAnsi"/>
          <w:sz w:val="20"/>
        </w:rPr>
        <w:t>Santos</w:t>
      </w:r>
      <w:r w:rsidRPr="00347516">
        <w:rPr>
          <w:rStyle w:val="Refdenotaderodap"/>
          <w:rFonts w:ascii="Georgia" w:hAnsi="Georgia" w:cstheme="minorHAnsi"/>
          <w:bCs/>
          <w:color w:val="000000" w:themeColor="text1"/>
          <w:sz w:val="20"/>
        </w:rPr>
        <w:footnoteReference w:id="133"/>
      </w:r>
    </w:p>
    <w:p w:rsidR="008739FA" w:rsidRPr="00347516" w:rsidRDefault="008739FA" w:rsidP="00BD5FE4">
      <w:pPr>
        <w:shd w:val="clear" w:color="auto" w:fill="FFFFFF"/>
        <w:tabs>
          <w:tab w:val="left" w:pos="7051"/>
        </w:tabs>
        <w:spacing w:before="100" w:beforeAutospacing="1" w:after="0" w:line="240" w:lineRule="auto"/>
        <w:jc w:val="both"/>
        <w:rPr>
          <w:rFonts w:ascii="Georgia" w:eastAsia="Times New Roman" w:hAnsi="Georgia" w:cstheme="minorHAnsi"/>
          <w:color w:val="000000" w:themeColor="text1"/>
          <w:lang w:eastAsia="pt-BR"/>
        </w:rPr>
      </w:pPr>
      <w:r w:rsidRPr="00347516">
        <w:rPr>
          <w:rFonts w:ascii="Georgia" w:eastAsia="Times New Roman" w:hAnsi="Georgia" w:cstheme="minorHAnsi"/>
          <w:b/>
          <w:color w:val="000000" w:themeColor="text1"/>
          <w:lang w:eastAsia="pt-BR"/>
        </w:rPr>
        <w:t>RESUMO:</w:t>
      </w:r>
      <w:r w:rsidRPr="00347516">
        <w:rPr>
          <w:rFonts w:ascii="Georgia" w:eastAsia="Times New Roman" w:hAnsi="Georgia" w:cstheme="minorHAnsi"/>
          <w:color w:val="000000" w:themeColor="text1"/>
          <w:lang w:eastAsia="pt-BR"/>
        </w:rPr>
        <w:t> Este trabalho tem como propósito apresentar o conteúdo produzido pelo “Coisas do Sertão”, programa do site WebTv Uneb -Núcleo Juazeiro-BA. O projeto é desenvolvido por alunos do curso de Jornalismo em Multimeios sob a coordenação da professora Fabíola Moura. As reportagens produzidas pelo “Coisas do Sertão” buscam mostrar as potencialidades do Semiárido Brasileiro, seguindo uma ótica que muitas vezes não é retratada pelos veículos de comunicação comercial e pela grande mídia. O programa faz uma abordagem regional sobre diversos aspectos e características locais como a cultura, sociedade e ciência, com o intuito de desmistificar os estereótipos construídos em torno da imagem do sertanejo e do semiárido. O “Coisas do Sertão” apresenta pautas sobre assuntos de interesse social, mas que muitas vezes, não são abordadas pela mídia local. O programa também permite aos estudantes que integram o projeto, refletirem e debaterem os discursos produzidos pela mídia, que descaracterizam a imagem do sertão, levando-os a repensar matérias que valorizem as riquezas encontradas no semiárido brasileiro.</w:t>
      </w:r>
    </w:p>
    <w:p w:rsidR="008739FA" w:rsidRPr="00347516" w:rsidRDefault="008739FA" w:rsidP="00C819CD">
      <w:pPr>
        <w:shd w:val="clear" w:color="auto" w:fill="FFFFFF"/>
        <w:spacing w:before="100" w:beforeAutospacing="1" w:after="0" w:line="240" w:lineRule="auto"/>
        <w:jc w:val="both"/>
        <w:rPr>
          <w:rFonts w:ascii="Georgia" w:eastAsia="Times New Roman" w:hAnsi="Georgia" w:cstheme="minorHAnsi"/>
          <w:color w:val="000000" w:themeColor="text1"/>
          <w:lang w:val="en-US" w:eastAsia="pt-BR"/>
        </w:rPr>
      </w:pPr>
      <w:r w:rsidRPr="00347516">
        <w:rPr>
          <w:rFonts w:ascii="Georgia" w:eastAsia="Times New Roman" w:hAnsi="Georgia" w:cstheme="minorHAnsi"/>
          <w:color w:val="000000" w:themeColor="text1"/>
          <w:lang w:eastAsia="pt-BR"/>
        </w:rPr>
        <w:t xml:space="preserve">PALAVRAS CHAVES: Sertão. WebTV. Estereótipo. </w:t>
      </w:r>
      <w:r w:rsidRPr="00347516">
        <w:rPr>
          <w:rFonts w:ascii="Georgia" w:eastAsia="Times New Roman" w:hAnsi="Georgia" w:cstheme="minorHAnsi"/>
          <w:color w:val="000000" w:themeColor="text1"/>
          <w:lang w:val="en-US" w:eastAsia="pt-BR"/>
        </w:rPr>
        <w:t>Telejornalismo. Semiárido.  </w:t>
      </w:r>
    </w:p>
    <w:p w:rsidR="008739FA" w:rsidRPr="00347516" w:rsidRDefault="008739FA" w:rsidP="00C819CD">
      <w:pPr>
        <w:shd w:val="clear" w:color="auto" w:fill="FFFFFF"/>
        <w:spacing w:before="100" w:beforeAutospacing="1" w:after="0" w:line="240" w:lineRule="auto"/>
        <w:jc w:val="both"/>
        <w:rPr>
          <w:rFonts w:ascii="Georgia" w:eastAsia="Times New Roman" w:hAnsi="Georgia" w:cstheme="minorHAnsi"/>
          <w:color w:val="000000" w:themeColor="text1"/>
          <w:lang w:val="en-US" w:eastAsia="pt-BR"/>
        </w:rPr>
      </w:pPr>
      <w:r w:rsidRPr="00347516">
        <w:rPr>
          <w:rFonts w:ascii="Georgia" w:eastAsia="Times New Roman" w:hAnsi="Georgia" w:cstheme="minorHAnsi"/>
          <w:b/>
          <w:color w:val="000000" w:themeColor="text1"/>
          <w:lang w:val="en-US" w:eastAsia="pt-BR"/>
        </w:rPr>
        <w:t>ABSTRACT</w:t>
      </w:r>
      <w:r w:rsidR="00BD5FE4" w:rsidRPr="00347516">
        <w:rPr>
          <w:rFonts w:ascii="Georgia" w:eastAsia="Times New Roman" w:hAnsi="Georgia" w:cstheme="minorHAnsi"/>
          <w:b/>
          <w:color w:val="000000" w:themeColor="text1"/>
          <w:lang w:val="en-US" w:eastAsia="pt-BR"/>
        </w:rPr>
        <w:t>:</w:t>
      </w:r>
      <w:r w:rsidRPr="00347516">
        <w:rPr>
          <w:rFonts w:ascii="Georgia" w:eastAsia="Times New Roman" w:hAnsi="Georgia" w:cstheme="minorHAnsi"/>
          <w:color w:val="000000" w:themeColor="text1"/>
          <w:lang w:val="en-US" w:eastAsia="pt-BR"/>
        </w:rPr>
        <w:t>This work aims to present the content produced by the " things of the Wild " program WebTv UNEB - Core Juazeiro - BA website. The project is developed by students of Multimedia Journalism under the coordination of Professor Fabíola Moura . The reports produced by the " things of the Wild " seek to show the potential of the Brazilian semiarid region , following a perspective that is not often portrayed by heavy commercial communications and the mass media . The program makes a regional approach on various aspects and local characteristics such as culture, society and science, aiming to demystify the stereotypes built around the image of the frontiersman and semiarid . The " Things of the Wild " presents guidelines on matters of social interest , but which are often not covered by local media . The program also allows students to participate in the project , reflect and discuss the discourses produced by the media , which mischaracterize the image of the interior, causing them to rethink materials highlighting the riches found in the Brazilian semiarid region.</w:t>
      </w:r>
    </w:p>
    <w:p w:rsidR="008739FA" w:rsidRPr="00347516" w:rsidRDefault="008739FA"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r w:rsidRPr="00347516">
        <w:rPr>
          <w:rFonts w:ascii="Georgia" w:eastAsia="Times New Roman" w:hAnsi="Georgia" w:cstheme="minorHAnsi"/>
          <w:color w:val="000000" w:themeColor="text1"/>
          <w:lang w:val="en-US" w:eastAsia="pt-BR"/>
        </w:rPr>
        <w:t xml:space="preserve">KEYWORDS : Hinterland . WebTV . Stereotype. Newscast . </w:t>
      </w:r>
      <w:r w:rsidRPr="00347516">
        <w:rPr>
          <w:rFonts w:ascii="Georgia" w:eastAsia="Times New Roman" w:hAnsi="Georgia" w:cstheme="minorHAnsi"/>
          <w:color w:val="000000" w:themeColor="text1"/>
          <w:lang w:eastAsia="pt-BR"/>
        </w:rPr>
        <w:t>Semiarid .</w:t>
      </w:r>
    </w:p>
    <w:p w:rsidR="008739FA" w:rsidRPr="00347516" w:rsidRDefault="008739FA"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r w:rsidRPr="00347516">
        <w:rPr>
          <w:rFonts w:ascii="Georgia" w:eastAsia="Times New Roman" w:hAnsi="Georgia" w:cstheme="minorHAnsi"/>
          <w:b/>
          <w:bCs/>
          <w:color w:val="000000" w:themeColor="text1"/>
          <w:lang w:eastAsia="pt-BR"/>
        </w:rPr>
        <w:t>INTRODUÇÃO</w:t>
      </w:r>
    </w:p>
    <w:p w:rsidR="008739FA" w:rsidRPr="00347516" w:rsidRDefault="008739FA"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r w:rsidRPr="00347516">
        <w:rPr>
          <w:rFonts w:ascii="Georgia" w:eastAsia="Times New Roman" w:hAnsi="Georgia" w:cstheme="minorHAnsi"/>
          <w:color w:val="000000" w:themeColor="text1"/>
          <w:lang w:eastAsia="pt-BR"/>
        </w:rPr>
        <w:t xml:space="preserve">O Semiárido Nordestino é caracteriza por apresentar singularidades típicas no que diz respeito a cultura, ao clima, a fauna e flora. O local abriga o único bioma exclusivamente brasileiro, a caatinga, que na língua indígena significa "Mata Branca". As particularidades do sertão acabam atraindo olhares dos veículos de mídia televisivos, que muitas vezes constroem imagens negativas do Semiárido, utilizando representações com forte apelo emocional, construindo assim estereótipos. Dessa forma, Ferrés (1998), afirma que o  estereótipo é um tipo de representação social que se forma por meio de uma visão compartilhada, que um dado grupo tem sobre outro coletivo social e que são criadas com base na repetição constante do fato, ou mesmo “crenças compartilhadas sobre os atributos pessoais, especialmente traços de personalidades,  como também sobre o comportamento de um grupo de pessoas” (PEREIRA, 2002 </w:t>
      </w:r>
      <w:r w:rsidRPr="00347516">
        <w:rPr>
          <w:rFonts w:ascii="Georgia" w:eastAsia="Times New Roman" w:hAnsi="Georgia" w:cstheme="minorHAnsi"/>
          <w:i/>
          <w:iCs/>
          <w:color w:val="000000" w:themeColor="text1"/>
          <w:lang w:eastAsia="pt-BR"/>
        </w:rPr>
        <w:t>apud</w:t>
      </w:r>
      <w:r w:rsidRPr="00347516">
        <w:rPr>
          <w:rFonts w:ascii="Georgia" w:eastAsia="Times New Roman" w:hAnsi="Georgia" w:cstheme="minorHAnsi"/>
          <w:color w:val="000000" w:themeColor="text1"/>
          <w:lang w:eastAsia="pt-BR"/>
        </w:rPr>
        <w:t> MORONI, 2008).</w:t>
      </w:r>
    </w:p>
    <w:p w:rsidR="008739FA" w:rsidRPr="00347516" w:rsidRDefault="008739FA"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r w:rsidRPr="00347516">
        <w:rPr>
          <w:rFonts w:ascii="Georgia" w:eastAsia="Times New Roman" w:hAnsi="Georgia" w:cstheme="minorHAnsi"/>
          <w:color w:val="000000" w:themeColor="text1"/>
          <w:lang w:eastAsia="pt-BR"/>
        </w:rPr>
        <w:t>A televisão é um veículo que fascina e envolve o telespectador nos conteúdos veiculados, passando a exercer influência sobre a vida de seus espectadores  que “prestam atenção, investigam, inquietam-se e envolve-se em profundidade”, (MCLUHAN, 2003).  As imagens transmitidas na TV tem como objetivo convencer e  dar credibilidade aos conteúdos repassados, “mas não podemos deixar de pensar que a imagem é uma linguagem universal, tem um entendimento imediato, e possibilita as pessoas uma realidade externa àquela em que vive” (PATERNOSTRO, 2006, p. 85)  .  </w:t>
      </w:r>
    </w:p>
    <w:p w:rsidR="008739FA" w:rsidRPr="00347516" w:rsidRDefault="008739FA"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r w:rsidRPr="00347516">
        <w:rPr>
          <w:rFonts w:ascii="Georgia" w:eastAsia="Times New Roman" w:hAnsi="Georgia" w:cstheme="minorHAnsi"/>
          <w:color w:val="000000" w:themeColor="text1"/>
          <w:lang w:eastAsia="pt-BR"/>
        </w:rPr>
        <w:t>Por exercer fácil assimilação, algumas produções telejornalísticas criam estereótipos sobre a imagem do Nordeste.  Os veículos da grande mídia, em suas reportagens, abordam o Semiárido Brasileiro de forma pejorativa, retratando muitas vezes, apenas as mazelas existentes no local.</w:t>
      </w:r>
    </w:p>
    <w:p w:rsidR="008739FA" w:rsidRPr="00347516" w:rsidRDefault="008739FA"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r w:rsidRPr="00347516">
        <w:rPr>
          <w:rFonts w:ascii="Georgia" w:eastAsia="Times New Roman" w:hAnsi="Georgia" w:cstheme="minorHAnsi"/>
          <w:color w:val="000000" w:themeColor="text1"/>
          <w:lang w:eastAsia="pt-BR"/>
        </w:rPr>
        <w:t>Na busca por uma alternativa que revelasse um novo olhar sobre o Semiárido,  surgiu o  “Coisas do Sertão” da Web TV UNEB- Núcleo de Juazeiro. O produto faz parte do projeto de extensão  Programas Experimentais de Televisão,  da Universidade do Estado da Bahia (UNEB). O programa é produzido pelos alunos do Curso  Jornalismo em Multimeios, sob a coordenação da professora Fabíola Moura.</w:t>
      </w:r>
    </w:p>
    <w:p w:rsidR="008739FA" w:rsidRPr="00347516" w:rsidRDefault="008739FA"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r w:rsidRPr="00347516">
        <w:rPr>
          <w:rFonts w:ascii="Georgia" w:eastAsia="Times New Roman" w:hAnsi="Georgia" w:cstheme="minorHAnsi"/>
          <w:color w:val="000000" w:themeColor="text1"/>
          <w:lang w:eastAsia="pt-BR"/>
        </w:rPr>
        <w:t>‘Coisas do Sertão’ busca abordar em suas reportagens, conteúdos regionais que valorizam a identidade do sertanejo. O programa procura pautar  o meio ambiente,  cultura,   ciência e educação que ajudam a desmistificar o cenário até então construído pela mídia. O programa foi um dos primeiros produtos da programação da WebTV UNEB Núcleo de Juazeiro e nele estudantes tem a oportunidade de fugir das representações criadas pelos veículos de comunicação de massa, tendo a liberdade de lançar um novo olhar crítico sobre as “coisas do sertão”.</w:t>
      </w:r>
    </w:p>
    <w:p w:rsidR="008739FA" w:rsidRPr="00347516" w:rsidRDefault="008739FA"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r w:rsidRPr="00347516">
        <w:rPr>
          <w:rFonts w:ascii="Georgia" w:eastAsia="Times New Roman" w:hAnsi="Georgia" w:cstheme="minorHAnsi"/>
          <w:color w:val="000000" w:themeColor="text1"/>
          <w:lang w:eastAsia="pt-BR"/>
        </w:rPr>
        <w:t>O programa ‘Coisas do Sertão’ é um dos 10 links do site WebTV UNEB Núcleo de Juazeiro,  primeira TV educativa do Vale do São Francisco. Por ser uma ferramenta presente na internet, o site se destaca como um importante meio de interação entre os públicos, não só da região como também de todo o Brasil. Para Ribeiro (2009), a TV na WEB trás a possibilidade de alterar o contexto e a forma como as informações são distribuídas na sociedade, além de transformar o receptor das mensagens em um possível produtor e emissor de informações.</w:t>
      </w:r>
    </w:p>
    <w:p w:rsidR="008739FA" w:rsidRPr="00347516" w:rsidRDefault="008739FA" w:rsidP="00BD5FE4">
      <w:pPr>
        <w:shd w:val="clear" w:color="auto" w:fill="FFFFFF"/>
        <w:spacing w:before="100" w:beforeAutospacing="1" w:after="0" w:line="240" w:lineRule="auto"/>
        <w:jc w:val="both"/>
        <w:rPr>
          <w:rFonts w:ascii="Georgia" w:eastAsia="Times New Roman" w:hAnsi="Georgia" w:cstheme="minorHAnsi"/>
          <w:color w:val="000000" w:themeColor="text1"/>
          <w:lang w:eastAsia="pt-BR"/>
        </w:rPr>
      </w:pPr>
      <w:r w:rsidRPr="00347516">
        <w:rPr>
          <w:rFonts w:ascii="Georgia" w:eastAsia="Times New Roman" w:hAnsi="Georgia" w:cstheme="minorHAnsi"/>
          <w:color w:val="000000" w:themeColor="text1"/>
          <w:lang w:eastAsia="pt-BR"/>
        </w:rPr>
        <w:t>O programa tem como principais propósitos fazer um intercâmbio entre educação e informação desmistificando os estereótipos criados pela grande mídia contra o sertanejo. Esse tipo de discurso midiático para Albuquerque Jr. (1999), nada mais é do que um fruto de uma caracterização grosseira, realizada por um determinado grupo, que desconhece a realidade de um coletivo, as diferenças individuais e se detém apenas as semelhanças superficiais do grupo</w:t>
      </w:r>
      <w:r w:rsidR="00BD5FE4" w:rsidRPr="00347516">
        <w:rPr>
          <w:rFonts w:ascii="Georgia" w:eastAsia="Times New Roman" w:hAnsi="Georgia" w:cstheme="minorHAnsi"/>
          <w:color w:val="000000" w:themeColor="text1"/>
          <w:lang w:eastAsia="pt-BR"/>
        </w:rPr>
        <w:t>. “</w:t>
      </w:r>
      <w:r w:rsidRPr="00347516">
        <w:rPr>
          <w:rFonts w:ascii="Georgia" w:eastAsia="Times New Roman" w:hAnsi="Georgia" w:cstheme="minorHAnsi"/>
          <w:color w:val="000000" w:themeColor="text1"/>
          <w:lang w:eastAsia="pt-BR"/>
        </w:rPr>
        <w:t>O discurso da estereotipia é um discurso assertivo, repetitivo, é uma fala arrogante, uma linguagem que leva à estabilidade acrítica, é fruto de uma voz segura e autossuficiente que se arroga o direito de dizer o que é o outro em poucas palavras</w:t>
      </w:r>
      <w:r w:rsidR="00BD5FE4" w:rsidRPr="00347516">
        <w:rPr>
          <w:rFonts w:ascii="Georgia" w:eastAsia="Times New Roman" w:hAnsi="Georgia" w:cstheme="minorHAnsi"/>
          <w:color w:val="000000" w:themeColor="text1"/>
          <w:lang w:eastAsia="pt-BR"/>
        </w:rPr>
        <w:t>”</w:t>
      </w:r>
      <w:r w:rsidRPr="00347516">
        <w:rPr>
          <w:rFonts w:ascii="Georgia" w:eastAsia="Times New Roman" w:hAnsi="Georgia" w:cstheme="minorHAnsi"/>
          <w:color w:val="000000" w:themeColor="text1"/>
          <w:lang w:eastAsia="pt-BR"/>
        </w:rPr>
        <w:t>.  (ALBUQUERQUE JR., 1999 p. 30).</w:t>
      </w:r>
    </w:p>
    <w:p w:rsidR="008739FA" w:rsidRPr="00347516" w:rsidRDefault="008739FA"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r w:rsidRPr="00347516">
        <w:rPr>
          <w:rFonts w:ascii="Georgia" w:eastAsia="Times New Roman" w:hAnsi="Georgia" w:cstheme="minorHAnsi"/>
          <w:color w:val="000000" w:themeColor="text1"/>
          <w:lang w:eastAsia="pt-BR"/>
        </w:rPr>
        <w:t> É importante ressaltar que as reportagens produzidas pelo ‘Coisas do Sertão’ não visam criar uma imagem do que seja o Semiárido Brasileiro e sim destacar aspectos culturais, naturais e sociais típicos da região, ou seja, mostrar uma realidade que não é retratada nos veículos de mídia. </w:t>
      </w:r>
    </w:p>
    <w:p w:rsidR="008739FA" w:rsidRPr="00347516" w:rsidRDefault="008739FA"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r w:rsidRPr="00347516">
        <w:rPr>
          <w:rFonts w:ascii="Georgia" w:eastAsia="Times New Roman" w:hAnsi="Georgia" w:cstheme="minorHAnsi"/>
          <w:color w:val="000000" w:themeColor="text1"/>
          <w:lang w:eastAsia="pt-BR"/>
        </w:rPr>
        <w:t>As notícias transmitidas pelos meios retratam um nordeste atrasado, preso ao retrocesso social da fome e miséria. O programa também consiste em um espaço para os estudantes refletirem de forma crítica sobre  esse tipo de abordagem realizada de maneira equivocada pelos veículos de comunicação tendo a oportunidade de trabalhar temáticas regionais que despertam o interesse do público sertanejo. Para Lage (2005) </w:t>
      </w:r>
      <w:r w:rsidRPr="00347516">
        <w:rPr>
          <w:rFonts w:ascii="Georgia" w:eastAsia="Times New Roman" w:hAnsi="Georgia" w:cstheme="minorHAnsi"/>
          <w:i/>
          <w:iCs/>
          <w:color w:val="000000" w:themeColor="text1"/>
          <w:lang w:eastAsia="pt-BR"/>
        </w:rPr>
        <w:t>apud </w:t>
      </w:r>
      <w:r w:rsidRPr="00347516">
        <w:rPr>
          <w:rFonts w:ascii="Georgia" w:eastAsia="Times New Roman" w:hAnsi="Georgia" w:cstheme="minorHAnsi"/>
          <w:color w:val="000000" w:themeColor="text1"/>
          <w:lang w:eastAsia="pt-BR"/>
        </w:rPr>
        <w:t>Franco (2013), “quanto maior o interesse jornalístico, maior a abrangência do público a que a informação possa destinar”, (LAGE, 2005 </w:t>
      </w:r>
      <w:r w:rsidRPr="00347516">
        <w:rPr>
          <w:rFonts w:ascii="Georgia" w:eastAsia="Times New Roman" w:hAnsi="Georgia" w:cstheme="minorHAnsi"/>
          <w:i/>
          <w:iCs/>
          <w:color w:val="000000" w:themeColor="text1"/>
          <w:lang w:eastAsia="pt-BR"/>
        </w:rPr>
        <w:t>apud</w:t>
      </w:r>
      <w:r w:rsidRPr="00347516">
        <w:rPr>
          <w:rFonts w:ascii="Georgia" w:eastAsia="Times New Roman" w:hAnsi="Georgia" w:cstheme="minorHAnsi"/>
          <w:color w:val="000000" w:themeColor="text1"/>
          <w:lang w:eastAsia="pt-BR"/>
        </w:rPr>
        <w:t> FRANCO, 2013).</w:t>
      </w:r>
    </w:p>
    <w:p w:rsidR="008739FA" w:rsidRPr="00347516" w:rsidRDefault="008739FA"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r w:rsidRPr="00347516">
        <w:rPr>
          <w:rFonts w:ascii="Georgia" w:eastAsia="Times New Roman" w:hAnsi="Georgia" w:cstheme="minorHAnsi"/>
          <w:color w:val="000000" w:themeColor="text1"/>
          <w:lang w:eastAsia="pt-BR"/>
        </w:rPr>
        <w:t>O caráter educativo dos programas veiculados no site Web TV UNEB Núcleo de Juazeiro, em especial o ‘Coisas do Sertão’, busca também levar a informação para transformação do conhecimento, em uma prática educomunicativa.  Para Martins(2008), um produto que relaciona comunicação e educação, tem por finalidade procurar meios que possam intervir socialmente.</w:t>
      </w:r>
    </w:p>
    <w:p w:rsidR="008739FA" w:rsidRPr="00347516" w:rsidRDefault="008739FA"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r w:rsidRPr="00347516">
        <w:rPr>
          <w:rFonts w:ascii="Georgia" w:eastAsia="Times New Roman" w:hAnsi="Georgia" w:cstheme="minorHAnsi"/>
          <w:color w:val="000000" w:themeColor="text1"/>
          <w:lang w:eastAsia="pt-BR"/>
        </w:rPr>
        <w:t> Dessa forma, o programa ‘Coisas do Sertão’ leva a informação para seu público, transmitindo para o webespectador um conhecimento diferenciado sobre o Semiárido Brasileiro, mostrando que é possível conviver com as diferenças existentes no sertão, utilizando, segundo IRPAA (2012), tecnologias e procedimentos apropriados ao contexto ambiental e climático da região. Analisando o grau de aceitabilidade do programa, foram contabilizadas 16.500 acessos até o dia 17 de março de 2014.</w:t>
      </w:r>
      <w:r w:rsidRPr="00347516">
        <w:rPr>
          <w:rFonts w:ascii="Georgia" w:eastAsia="Times New Roman" w:hAnsi="Georgia" w:cstheme="minorHAnsi"/>
          <w:b/>
          <w:bCs/>
          <w:color w:val="000000" w:themeColor="text1"/>
          <w:lang w:eastAsia="pt-BR"/>
        </w:rPr>
        <w:t>          </w:t>
      </w:r>
    </w:p>
    <w:p w:rsidR="008739FA" w:rsidRPr="00347516" w:rsidRDefault="008739FA" w:rsidP="00BD5FE4">
      <w:pPr>
        <w:shd w:val="clear" w:color="auto" w:fill="FFFFFF"/>
        <w:spacing w:before="100" w:beforeAutospacing="1" w:after="0" w:line="240" w:lineRule="auto"/>
        <w:jc w:val="both"/>
        <w:rPr>
          <w:rFonts w:ascii="Georgia" w:eastAsia="Times New Roman" w:hAnsi="Georgia" w:cstheme="minorHAnsi"/>
          <w:color w:val="000000" w:themeColor="text1"/>
          <w:lang w:eastAsia="pt-BR"/>
        </w:rPr>
      </w:pPr>
      <w:r w:rsidRPr="00347516">
        <w:rPr>
          <w:rFonts w:ascii="Georgia" w:eastAsia="Times New Roman" w:hAnsi="Georgia" w:cstheme="minorHAnsi"/>
          <w:color w:val="000000" w:themeColor="text1"/>
          <w:lang w:eastAsia="pt-BR"/>
        </w:rPr>
        <w:t>É justificável que o programa ‘Coisas do Sertão’ procura mostrar um cenário diferente do Semiárido que é pouco pautado nos meios de comunicação. Um lugar rico em cultura, belezas naturais que abriga,  segundo Santos (2007), um patrimônio biológico que não é encontrado em nenhuma parte do mundo,  onde as plantas da caatinga ajudam a agregar valor a economia local.</w:t>
      </w:r>
      <w:r w:rsidR="00BD5FE4" w:rsidRPr="00347516">
        <w:rPr>
          <w:rFonts w:ascii="Georgia" w:eastAsia="Times New Roman" w:hAnsi="Georgia" w:cstheme="minorHAnsi"/>
          <w:color w:val="000000" w:themeColor="text1"/>
          <w:lang w:eastAsia="pt-BR"/>
        </w:rPr>
        <w:t xml:space="preserve"> “</w:t>
      </w:r>
      <w:r w:rsidRPr="00347516">
        <w:rPr>
          <w:rFonts w:ascii="Georgia" w:eastAsia="Times New Roman" w:hAnsi="Georgia" w:cstheme="minorHAnsi"/>
          <w:color w:val="000000" w:themeColor="text1"/>
          <w:lang w:eastAsia="pt-BR"/>
        </w:rPr>
        <w:t>A diversidade biológica, principalmente na flora, as várias formas de manifestações culturais e até mesmo os diferentes microclimas fazem do Semiárido Brasileiro uma região extremamente rica e com grande potencial par</w:t>
      </w:r>
      <w:r w:rsidR="00BD5FE4" w:rsidRPr="00347516">
        <w:rPr>
          <w:rFonts w:ascii="Georgia" w:eastAsia="Times New Roman" w:hAnsi="Georgia" w:cstheme="minorHAnsi"/>
          <w:color w:val="000000" w:themeColor="text1"/>
          <w:lang w:eastAsia="pt-BR"/>
        </w:rPr>
        <w:t>a o desenvolvimento sustentável”</w:t>
      </w:r>
      <w:r w:rsidRPr="00347516">
        <w:rPr>
          <w:rFonts w:ascii="Georgia" w:eastAsia="Times New Roman" w:hAnsi="Georgia" w:cstheme="minorHAnsi"/>
          <w:color w:val="000000" w:themeColor="text1"/>
          <w:lang w:eastAsia="pt-BR"/>
        </w:rPr>
        <w:t xml:space="preserve"> (SANTOS, SCHISTEK, OBERHOFER. 2007, P. 14).</w:t>
      </w:r>
    </w:p>
    <w:p w:rsidR="008739FA" w:rsidRPr="00347516" w:rsidRDefault="008739FA"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r w:rsidRPr="00347516">
        <w:rPr>
          <w:rFonts w:ascii="Georgia" w:eastAsia="Times New Roman" w:hAnsi="Georgia" w:cstheme="minorHAnsi"/>
          <w:color w:val="000000" w:themeColor="text1"/>
          <w:lang w:eastAsia="pt-BR"/>
        </w:rPr>
        <w:t>Para a escritora Rachel de Queiroz  </w:t>
      </w:r>
      <w:r w:rsidRPr="00347516">
        <w:rPr>
          <w:rFonts w:ascii="Georgia" w:eastAsia="Times New Roman" w:hAnsi="Georgia" w:cstheme="minorHAnsi"/>
          <w:i/>
          <w:iCs/>
          <w:color w:val="000000" w:themeColor="text1"/>
          <w:lang w:eastAsia="pt-BR"/>
        </w:rPr>
        <w:t>apud  </w:t>
      </w:r>
      <w:r w:rsidRPr="00347516">
        <w:rPr>
          <w:rFonts w:ascii="Georgia" w:eastAsia="Times New Roman" w:hAnsi="Georgia" w:cstheme="minorHAnsi"/>
          <w:color w:val="000000" w:themeColor="text1"/>
          <w:lang w:eastAsia="pt-BR"/>
        </w:rPr>
        <w:t>Albuquerque Jr. (1999),  “a mídia tem o olho torto quando se trata de mostrar o ‘nordeste’” e insiste na repetição de discursos estereotipados sobre o sertão, abordagens pejorativas que acabam desfragmentando a identidade do povo sertanejo,  tratando o Nordeste de forma inferior, quando comparada com outras regiões.</w:t>
      </w:r>
    </w:p>
    <w:p w:rsidR="008739FA" w:rsidRPr="00347516" w:rsidRDefault="008739FA"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r w:rsidRPr="00347516">
        <w:rPr>
          <w:rFonts w:ascii="Georgia" w:eastAsia="Times New Roman" w:hAnsi="Georgia" w:cstheme="minorHAnsi"/>
          <w:color w:val="000000" w:themeColor="text1"/>
          <w:lang w:eastAsia="pt-BR"/>
        </w:rPr>
        <w:t>Por se tratar de uma produção de uma WEBTV educativa, o ‘Coisas do Sertão’ procura produzir um formato de programa diferente do padronizado pelas TVs comerciais. O programa educa na medida em que informa, levando a população o conhecimento sobre as características e diferenças  existentes no Semiárido, apresentando o que é produzido na região nas áreas de ciências, tecnologia e cultura. O programa  possui um enfoque educomunicativo, que segundo Schaun, (2002) </w:t>
      </w:r>
      <w:r w:rsidRPr="00347516">
        <w:rPr>
          <w:rFonts w:ascii="Georgia" w:eastAsia="Times New Roman" w:hAnsi="Georgia" w:cstheme="minorHAnsi"/>
          <w:i/>
          <w:iCs/>
          <w:color w:val="000000" w:themeColor="text1"/>
          <w:lang w:eastAsia="pt-BR"/>
        </w:rPr>
        <w:t>apud</w:t>
      </w:r>
      <w:r w:rsidRPr="00347516">
        <w:rPr>
          <w:rFonts w:ascii="Georgia" w:eastAsia="Times New Roman" w:hAnsi="Georgia" w:cstheme="minorHAnsi"/>
          <w:color w:val="000000" w:themeColor="text1"/>
          <w:lang w:eastAsia="pt-BR"/>
        </w:rPr>
        <w:t>  Santana (2010) consiste em um</w:t>
      </w:r>
    </w:p>
    <w:p w:rsidR="008739FA" w:rsidRPr="00347516" w:rsidRDefault="008739FA" w:rsidP="00C819CD">
      <w:pPr>
        <w:shd w:val="clear" w:color="auto" w:fill="FFFFFF"/>
        <w:spacing w:before="100" w:beforeAutospacing="1" w:after="0" w:line="240" w:lineRule="auto"/>
        <w:ind w:left="2268"/>
        <w:jc w:val="both"/>
        <w:rPr>
          <w:rFonts w:ascii="Georgia" w:eastAsia="Times New Roman" w:hAnsi="Georgia" w:cstheme="minorHAnsi"/>
          <w:color w:val="000000" w:themeColor="text1"/>
          <w:sz w:val="18"/>
          <w:szCs w:val="18"/>
          <w:lang w:eastAsia="pt-BR"/>
        </w:rPr>
      </w:pPr>
      <w:r w:rsidRPr="00347516">
        <w:rPr>
          <w:rFonts w:ascii="Georgia" w:eastAsia="Times New Roman" w:hAnsi="Georgia" w:cstheme="minorHAnsi"/>
          <w:color w:val="000000" w:themeColor="text1"/>
          <w:sz w:val="18"/>
          <w:szCs w:val="18"/>
          <w:lang w:eastAsia="pt-BR"/>
        </w:rPr>
        <w:t>Novo campo de intervenção social permeado pela inter-relação comunicação/educação, mediante a qual na primeira predomina a excelência da forma, do poder estético, enquanto a segunda elege valores éticos, morais e políticos que buscam romper a lógica dos discursos hegemônicos, fundados na racionalidade econômica e de mercado. (SCHAUN, 2002, p. 76).</w:t>
      </w:r>
    </w:p>
    <w:p w:rsidR="008739FA" w:rsidRPr="00347516" w:rsidRDefault="008739FA"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r w:rsidRPr="00347516">
        <w:rPr>
          <w:rFonts w:ascii="Georgia" w:eastAsia="Times New Roman" w:hAnsi="Georgia" w:cstheme="minorHAnsi"/>
          <w:color w:val="000000" w:themeColor="text1"/>
          <w:lang w:eastAsia="pt-BR"/>
        </w:rPr>
        <w:t>Também justifica-se que a WebTV UNEB Núcleo de Juazeiro é um importante espaço  para a prática laboratorial em jornalismo, que proporciona aos estudantes/ repórteres que atuam no projeto Programas Experimentais para Televisão,  experiência prática, além de agregar formação no currículo ao ingressar  no mercado de trabalho. A preocupação com a formação do estudante/repórter é constante e por isso, faz-se necessário que esse aluno passe por todo o processo de produção da notícia. O público também tem espaço próprio para opinar e sugerir pautas para o programa.  Por meio da parceria entre o Instituto Regional da Pequena Agropecuária Apropriada (IRPAA) e a WebTV UNEB Núcleo de Juazeiro, com o programa ‘ Coisas do Sertão’, os estudantes tem a oportunidade de participar de cursos anuais sobre comunicação e Semiárido e conhecem práticas que facilitam a convivência nesses territórios.</w:t>
      </w:r>
    </w:p>
    <w:p w:rsidR="008739FA" w:rsidRPr="00347516" w:rsidRDefault="008739FA"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r w:rsidRPr="00347516">
        <w:rPr>
          <w:rFonts w:ascii="Georgia" w:eastAsia="Times New Roman" w:hAnsi="Georgia" w:cstheme="minorHAnsi"/>
          <w:b/>
          <w:bCs/>
          <w:color w:val="000000" w:themeColor="text1"/>
          <w:lang w:eastAsia="pt-BR"/>
        </w:rPr>
        <w:t>MÉTODO E TÉCNICAS UTILIZADAS</w:t>
      </w:r>
    </w:p>
    <w:p w:rsidR="008739FA" w:rsidRPr="00347516" w:rsidRDefault="008739FA"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r w:rsidRPr="00347516">
        <w:rPr>
          <w:rFonts w:ascii="Georgia" w:eastAsia="Times New Roman" w:hAnsi="Georgia" w:cstheme="minorHAnsi"/>
          <w:color w:val="000000" w:themeColor="text1"/>
          <w:lang w:eastAsia="pt-BR"/>
        </w:rPr>
        <w:t>Para a realização desse trabalho, foram utilizados dois métodos de pesquisa: análise do discurso transmitido pela grande mídia sobre o Nordeste e análise do enquadramento jornalístico, observando o tratamento que é dado as notícias sobre o Semiárido no programa ‘Coisas do Sertão’ da WebTV  Núcleo de Juazeiro.</w:t>
      </w:r>
    </w:p>
    <w:p w:rsidR="008739FA" w:rsidRPr="00347516" w:rsidRDefault="008739FA"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r w:rsidRPr="00347516">
        <w:rPr>
          <w:rFonts w:ascii="Georgia" w:eastAsia="Times New Roman" w:hAnsi="Georgia" w:cstheme="minorHAnsi"/>
          <w:color w:val="000000" w:themeColor="text1"/>
          <w:lang w:eastAsia="pt-BR"/>
        </w:rPr>
        <w:t>O enquadramento jornalístico segundo Carvalho (2011) consiste nos modos como os veículos jornalísticos apresentam as notícias ao seu público, tendo como foco as formas como os indivíduos identificam situações das quais presenciam. As noticias produzidas sobre o Nordeste pelos veículos de comunicação insistem em mostrar um ambiente pobre, onde a ‘seca’ é apresentada como principal problema da região. Para Soares (2006)  </w:t>
      </w:r>
      <w:r w:rsidRPr="00347516">
        <w:rPr>
          <w:rFonts w:ascii="Georgia" w:eastAsia="Times New Roman" w:hAnsi="Georgia" w:cstheme="minorHAnsi"/>
          <w:i/>
          <w:iCs/>
          <w:color w:val="000000" w:themeColor="text1"/>
          <w:lang w:eastAsia="pt-BR"/>
        </w:rPr>
        <w:t>apud </w:t>
      </w:r>
      <w:r w:rsidRPr="00347516">
        <w:rPr>
          <w:rFonts w:ascii="Georgia" w:eastAsia="Times New Roman" w:hAnsi="Georgia" w:cstheme="minorHAnsi"/>
          <w:color w:val="000000" w:themeColor="text1"/>
          <w:lang w:eastAsia="pt-BR"/>
        </w:rPr>
        <w:t>Franco (2013) o enquadramento jornalístico:</w:t>
      </w:r>
    </w:p>
    <w:p w:rsidR="008739FA" w:rsidRPr="00347516" w:rsidRDefault="008739FA" w:rsidP="00C819CD">
      <w:pPr>
        <w:shd w:val="clear" w:color="auto" w:fill="FFFFFF"/>
        <w:spacing w:before="100" w:beforeAutospacing="1" w:after="0" w:line="240" w:lineRule="auto"/>
        <w:ind w:left="2268"/>
        <w:jc w:val="both"/>
        <w:rPr>
          <w:rFonts w:ascii="Georgia" w:eastAsia="Times New Roman" w:hAnsi="Georgia" w:cstheme="minorHAnsi"/>
          <w:color w:val="000000" w:themeColor="text1"/>
          <w:sz w:val="18"/>
          <w:szCs w:val="18"/>
          <w:lang w:eastAsia="pt-BR"/>
        </w:rPr>
      </w:pPr>
      <w:r w:rsidRPr="00347516">
        <w:rPr>
          <w:rFonts w:ascii="Georgia" w:eastAsia="Times New Roman" w:hAnsi="Georgia" w:cstheme="minorHAnsi"/>
          <w:color w:val="000000" w:themeColor="text1"/>
          <w:sz w:val="18"/>
          <w:szCs w:val="18"/>
          <w:lang w:eastAsia="pt-BR"/>
        </w:rPr>
        <w:t>Trata-se de uma abordagem que salienta o caráter construído da mensagem, revelando a sua retórica implícita, entranhada em textos supostamente objetivos, imparciais e com função meramente referencial. No entanto refere-se à natureza do texto jornalístico em geral, numa perspectiva sociocultural e política, não implicando um questionamento da atuação profissional dos autores das matérias. Ao desenvolver a análise, o pesquisador identifica as estratégias textuais e as representações contidas em um corpus, podendo estabelecer, por exemplo, contrastes entre coberturas diferentes, as quais, a uma simples leitura, podem parecer semelhantes. (SOARES, 2006, p.450)</w:t>
      </w:r>
    </w:p>
    <w:p w:rsidR="008739FA" w:rsidRPr="00347516" w:rsidRDefault="008739FA"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r w:rsidRPr="00347516">
        <w:rPr>
          <w:rFonts w:ascii="Georgia" w:eastAsia="Times New Roman" w:hAnsi="Georgia" w:cstheme="minorHAnsi"/>
          <w:color w:val="000000" w:themeColor="text1"/>
          <w:lang w:eastAsia="pt-BR"/>
        </w:rPr>
        <w:t> Fazendo um comparativo entre as reportagens produzidas pelo programa ‘Coisas do Sertão’ e as matérias realizadas pelos veículos de mídia sobre o Semiárido, analisa-se que a condução dada às reportagens do programa da WebTV UNEB Núcleo de Juazeiro, se preocupa em dar visibilidade ao que é produzido nesses territórios, valorizando assim a identidade do sertanejo.</w:t>
      </w:r>
    </w:p>
    <w:p w:rsidR="008739FA" w:rsidRPr="00347516" w:rsidRDefault="008739FA"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r w:rsidRPr="00347516">
        <w:rPr>
          <w:rFonts w:ascii="Georgia" w:eastAsia="Times New Roman" w:hAnsi="Georgia" w:cstheme="minorHAnsi"/>
          <w:color w:val="000000" w:themeColor="text1"/>
          <w:lang w:eastAsia="pt-BR"/>
        </w:rPr>
        <w:t>De acordo com Robert Entman (1993), o enquadramento realizado pelos telejornais, procura chamar a atenção para aspectos da realidade então descrita, o que significa dizer que é tirada a atenção de alguns assuntos em prol de outros, que produz audiência. Segundo Wolf (2008), “os campos da audiência tendem a se expor as informações que correspondam a suas opiniões e evitam as mensagens que são inversamente diferentes”. Nesse sentido, o chão rachado, a mulher com a lata de água na cabeça, a caatinga seca sempre serão abordados pela mídia como um local de extrema miséria, em nome da audiência, obedecendo assim uma lógica capitalista de mercado. O programa ‘Coisas do Sertão’ busca justamente fazer uma abordagem diferenciada sobre o Semiárido, mostrando as suas inúmeras potencialidades e  desmistificando os estereótipos impostos pela mídia.  </w:t>
      </w:r>
    </w:p>
    <w:p w:rsidR="008739FA" w:rsidRPr="00347516" w:rsidRDefault="008739FA"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r w:rsidRPr="00347516">
        <w:rPr>
          <w:rFonts w:ascii="Georgia" w:eastAsia="Times New Roman" w:hAnsi="Georgia" w:cstheme="minorHAnsi"/>
          <w:color w:val="000000" w:themeColor="text1"/>
          <w:lang w:eastAsia="pt-BR"/>
        </w:rPr>
        <w:t>Por estar presente no inconsciente humano e social e ser resultado do processo cultural e histórico, os estereótipo acabam trazendo consigo generalizações equivocadas sobre um determinado local (MORONI, 2008). Os discursos defendidos pelos veículos de comunicação dramatizam o cenário sertanejo, colocando em cheque a identidade local.  Não há como negar que as imagens apresentadas pela TV sobre o nordeste causam impacto e a repetição delas, formam um elemento que estrutura o discurso midiático (SODRÈ, 1997 </w:t>
      </w:r>
      <w:r w:rsidRPr="00347516">
        <w:rPr>
          <w:rFonts w:ascii="Georgia" w:eastAsia="Times New Roman" w:hAnsi="Georgia" w:cstheme="minorHAnsi"/>
          <w:i/>
          <w:iCs/>
          <w:color w:val="000000" w:themeColor="text1"/>
          <w:lang w:eastAsia="pt-BR"/>
        </w:rPr>
        <w:t xml:space="preserve">apud </w:t>
      </w:r>
      <w:r w:rsidRPr="00347516">
        <w:rPr>
          <w:rFonts w:ascii="Georgia" w:eastAsia="Times New Roman" w:hAnsi="Georgia" w:cstheme="minorHAnsi"/>
          <w:color w:val="000000" w:themeColor="text1"/>
          <w:lang w:eastAsia="pt-BR"/>
        </w:rPr>
        <w:t>MORONI, 2008).</w:t>
      </w:r>
    </w:p>
    <w:p w:rsidR="008739FA" w:rsidRPr="00347516" w:rsidRDefault="0043239D"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r w:rsidRPr="00347516">
        <w:rPr>
          <w:rFonts w:ascii="Georgia" w:eastAsia="Times New Roman" w:hAnsi="Georgia" w:cstheme="minorHAnsi"/>
          <w:color w:val="000000" w:themeColor="text1"/>
          <w:lang w:eastAsia="pt-BR"/>
        </w:rPr>
        <w:t xml:space="preserve">A </w:t>
      </w:r>
      <w:r w:rsidR="008739FA" w:rsidRPr="00347516">
        <w:rPr>
          <w:rFonts w:ascii="Georgia" w:eastAsia="Times New Roman" w:hAnsi="Georgia" w:cstheme="minorHAnsi"/>
          <w:color w:val="000000" w:themeColor="text1"/>
          <w:lang w:eastAsia="pt-BR"/>
        </w:rPr>
        <w:t>análise do discurso pode ser vista como algo que:</w:t>
      </w:r>
    </w:p>
    <w:p w:rsidR="008739FA" w:rsidRPr="00347516" w:rsidRDefault="008739FA" w:rsidP="00C819CD">
      <w:pPr>
        <w:shd w:val="clear" w:color="auto" w:fill="FFFFFF"/>
        <w:spacing w:before="100" w:beforeAutospacing="1" w:after="0" w:line="240" w:lineRule="auto"/>
        <w:ind w:left="2268"/>
        <w:jc w:val="both"/>
        <w:rPr>
          <w:rFonts w:ascii="Georgia" w:eastAsia="Times New Roman" w:hAnsi="Georgia" w:cstheme="minorHAnsi"/>
          <w:color w:val="000000" w:themeColor="text1"/>
          <w:sz w:val="18"/>
          <w:szCs w:val="18"/>
          <w:lang w:eastAsia="pt-BR"/>
        </w:rPr>
      </w:pPr>
      <w:r w:rsidRPr="00347516">
        <w:rPr>
          <w:rFonts w:ascii="Georgia" w:eastAsia="Times New Roman" w:hAnsi="Georgia" w:cstheme="minorHAnsi"/>
          <w:color w:val="000000" w:themeColor="text1"/>
          <w:sz w:val="18"/>
          <w:szCs w:val="18"/>
          <w:lang w:eastAsia="pt-BR"/>
        </w:rPr>
        <w:t>Ao levar em conta tanto a ordem própria da linguagem como o sujeito e a situação, não vai simplesmente juntar o que está necessariamente separado nessas diferentes ordens de conhecimento. Ao contrário, ela vai trabalhar essa separação necessária, isto é, ela vai estabelecer sua prática na relação de contradição entre estes diferentes saberes. (...) A Análise do Discurso produz realmente outra forma de conhecimento, com seu objetivo próprio, que é o discurso. (ORLANDI, 1994, p. 53).</w:t>
      </w:r>
    </w:p>
    <w:p w:rsidR="008739FA" w:rsidRPr="00347516" w:rsidRDefault="008739FA"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r w:rsidRPr="00347516">
        <w:rPr>
          <w:rFonts w:ascii="Georgia" w:eastAsia="Times New Roman" w:hAnsi="Georgia" w:cstheme="minorHAnsi"/>
          <w:color w:val="000000" w:themeColor="text1"/>
          <w:lang w:eastAsia="pt-BR"/>
        </w:rPr>
        <w:t> Segundo Albuquerque Jr (1999), o estereótipo criado em torno do sertão está relacionado à tradição histórica do cangaço e o messianismo e essa consciência discursiva e imagética dificulta hoje a criação de novos produtos que retratem um novo olhar sobre o Semiárido. Ainda de acordo com o escritor, as figuras e signos exibidos  sobre o sertão são impostos para o público como “verdades” devido a insistente repetição e faz com que esses arquivos de texto e imagens componham discursos que desfragmentam o retrato do nordeste.</w:t>
      </w:r>
    </w:p>
    <w:p w:rsidR="008739FA" w:rsidRPr="00347516" w:rsidRDefault="008739FA"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r w:rsidRPr="00347516">
        <w:rPr>
          <w:rFonts w:ascii="Georgia" w:eastAsia="Times New Roman" w:hAnsi="Georgia" w:cstheme="minorHAnsi"/>
          <w:color w:val="000000" w:themeColor="text1"/>
          <w:lang w:eastAsia="pt-BR"/>
        </w:rPr>
        <w:t>O Coisas do Sertão procura desconstruir esse conceito de “verdade” sobre o Semiárido, imposto pela mídia, tentando mostrar que a região não é sinônimo de seca, fome e miséria, mas de produção de conhecimento nas áreas de ciência, meio ambiente, tecnologia, educação e cultura além de mostrar  que é possível conviver de forma harmônica com as diferentes realidades desses territórios.</w:t>
      </w:r>
    </w:p>
    <w:p w:rsidR="008739FA" w:rsidRPr="00347516" w:rsidRDefault="008739FA"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r w:rsidRPr="00347516">
        <w:rPr>
          <w:rFonts w:ascii="Georgia" w:eastAsia="Times New Roman" w:hAnsi="Georgia" w:cstheme="minorHAnsi"/>
          <w:b/>
          <w:bCs/>
          <w:color w:val="000000" w:themeColor="text1"/>
          <w:lang w:eastAsia="pt-BR"/>
        </w:rPr>
        <w:t>DESCRIÇÃO DO PRODUTO OU PROCESSO</w:t>
      </w:r>
    </w:p>
    <w:p w:rsidR="008739FA" w:rsidRPr="00347516" w:rsidRDefault="008739FA"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r w:rsidRPr="00347516">
        <w:rPr>
          <w:rFonts w:ascii="Georgia" w:eastAsia="Times New Roman" w:hAnsi="Georgia" w:cstheme="minorHAnsi"/>
          <w:color w:val="000000" w:themeColor="text1"/>
          <w:lang w:eastAsia="pt-BR"/>
        </w:rPr>
        <w:t>O programa ‘Coisas do Sertão’ faz parte da programação da WebTV Núcleo de Juazeiro, projeto experimental que é orientado pela professora Fabiola Moura. Nele os webespectadores tem a oportunidade de conhecer matérias educativas sobre o Semiárido Brasileiro, além  das potencialidades da região do Vale do São Francisco.</w:t>
      </w:r>
    </w:p>
    <w:p w:rsidR="008739FA" w:rsidRPr="00347516" w:rsidRDefault="008739FA"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r w:rsidRPr="00347516">
        <w:rPr>
          <w:rFonts w:ascii="Georgia" w:eastAsia="Times New Roman" w:hAnsi="Georgia" w:cstheme="minorHAnsi"/>
          <w:color w:val="000000" w:themeColor="text1"/>
          <w:lang w:eastAsia="pt-BR"/>
        </w:rPr>
        <w:t>No programa são pautados temas relacionados a educação, ciência, cultura, tecnologia e meio ambiente, buscando ressaltar toda produção de conhecimento que é realizada no sertão. Desmitificar os estereótipos sobre o Semiárido de forma educativa, este é um dos objetivos do ‘Coisas do Sertão’. Por ser uma ferramenta que funciona via web, proporciona uma maior interação entre o seu público, que pode opinar e sugerir pautas no espaço reservado aos comentários no site ou por meio do e-mail da WebTV.</w:t>
      </w:r>
    </w:p>
    <w:p w:rsidR="008739FA" w:rsidRPr="00347516" w:rsidRDefault="008739FA"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r w:rsidRPr="00347516">
        <w:rPr>
          <w:rFonts w:ascii="Georgia" w:eastAsia="Times New Roman" w:hAnsi="Georgia" w:cstheme="minorHAnsi"/>
          <w:color w:val="000000" w:themeColor="text1"/>
          <w:lang w:eastAsia="pt-BR"/>
        </w:rPr>
        <w:t>Para a execução das reportagens exibidas no ‘Coisas do Sertão’ , é sempre realizada a cada quinze dias uma reunião de pauta. Nesse espaço, os estudantes podem dar sugestões de pautas  e reforçarem o conhecimento crítico a respeito do conteúdo que é produzido diariamente sobre o sertão, tanto pela grande mídia, quanto pelos veículos de comunicação local. Após as reuniões, os estudantes são designados a trabalharem em equipes, ação que auxilia na condução das atividades e do aprendizado, além de preparar os estudantes a desenvolver trabalhos em grupo, uma prática constante dentro de uma redação de TV. “A produção de reportagem para o telejornalismo requer muita atenção, pesquisa, checagem, além de muito profissionalismo da parte de todos os envolvidos no processo”.(SQUIRRA, 1993 </w:t>
      </w:r>
      <w:r w:rsidRPr="00347516">
        <w:rPr>
          <w:rFonts w:ascii="Georgia" w:eastAsia="Times New Roman" w:hAnsi="Georgia" w:cstheme="minorHAnsi"/>
          <w:i/>
          <w:iCs/>
          <w:color w:val="000000" w:themeColor="text1"/>
          <w:lang w:eastAsia="pt-BR"/>
        </w:rPr>
        <w:t>apud</w:t>
      </w:r>
      <w:r w:rsidRPr="00347516">
        <w:rPr>
          <w:rFonts w:ascii="Georgia" w:eastAsia="Times New Roman" w:hAnsi="Georgia" w:cstheme="minorHAnsi"/>
          <w:color w:val="000000" w:themeColor="text1"/>
          <w:lang w:eastAsia="pt-BR"/>
        </w:rPr>
        <w:t> XAVIER, 2013).</w:t>
      </w:r>
    </w:p>
    <w:p w:rsidR="008739FA" w:rsidRPr="00347516" w:rsidRDefault="008739FA"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r w:rsidRPr="00347516">
        <w:rPr>
          <w:rFonts w:ascii="Georgia" w:eastAsia="Times New Roman" w:hAnsi="Georgia" w:cstheme="minorHAnsi"/>
          <w:color w:val="000000" w:themeColor="text1"/>
          <w:lang w:eastAsia="pt-BR"/>
        </w:rPr>
        <w:t> O conhecimento acerca do sertão  também é reforçado nos encontros anuais realizados pelo ‘Coisas do Sertão’, em parceria com o Instituto Regional da Pequena Agropecuária Apropriada (IRPAA), desenvolvidos para os estudantes do curso de jornalismo em  Multimeios da UNEB. Durante os cursos, a comunidade acadêmica conhece as práticas de convivência com o Semiárido que são desenvolvidas em comunidades rurais da região,  além de discutir sobre o tipo de abordagem realizada sobre o Nordeste e como ela pode ser feita, a partir dos aprendizados adquiridos no curso.</w:t>
      </w:r>
    </w:p>
    <w:p w:rsidR="008739FA" w:rsidRPr="00347516" w:rsidRDefault="008739FA"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r w:rsidRPr="00347516">
        <w:rPr>
          <w:rFonts w:ascii="Georgia" w:eastAsia="Times New Roman" w:hAnsi="Georgia" w:cstheme="minorHAnsi"/>
          <w:color w:val="000000" w:themeColor="text1"/>
          <w:lang w:eastAsia="pt-BR"/>
        </w:rPr>
        <w:t>No projeto Programa Experimentais em Televisão, o estudante tem a oportunidade de participar de todo o processo que envolve a construção da notícia que vai desde a reunião de pauta, as entrevistas em campo, construção do </w:t>
      </w:r>
      <w:r w:rsidRPr="00347516">
        <w:rPr>
          <w:rFonts w:ascii="Georgia" w:eastAsia="Times New Roman" w:hAnsi="Georgia" w:cstheme="minorHAnsi"/>
          <w:i/>
          <w:iCs/>
          <w:color w:val="000000" w:themeColor="text1"/>
          <w:lang w:eastAsia="pt-BR"/>
        </w:rPr>
        <w:t>off</w:t>
      </w:r>
      <w:r w:rsidRPr="00347516">
        <w:rPr>
          <w:rFonts w:ascii="Georgia" w:eastAsia="Times New Roman" w:hAnsi="Georgia" w:cstheme="minorHAnsi"/>
          <w:color w:val="000000" w:themeColor="text1"/>
          <w:lang w:eastAsia="pt-BR"/>
        </w:rPr>
        <w:t> até a edição das reportagens com editor de imagens. Uma das grandes preocupações do projeto está relacionada a simplicidade do texto, que para Paternostro (2006) deve ser escrito de forma coloquial. Outra preocupação está relacionada a condução dada entre o texto e imagem</w:t>
      </w:r>
      <w:r w:rsidR="0043239D" w:rsidRPr="00347516">
        <w:rPr>
          <w:rFonts w:ascii="Georgia" w:eastAsia="Times New Roman" w:hAnsi="Georgia" w:cstheme="minorHAnsi"/>
          <w:color w:val="000000" w:themeColor="text1"/>
          <w:lang w:eastAsia="pt-BR"/>
        </w:rPr>
        <w:t>: “</w:t>
      </w:r>
      <w:r w:rsidRPr="00347516">
        <w:rPr>
          <w:rFonts w:ascii="Georgia" w:eastAsia="Times New Roman" w:hAnsi="Georgia" w:cstheme="minorHAnsi"/>
          <w:color w:val="000000" w:themeColor="text1"/>
          <w:lang w:eastAsia="pt-BR"/>
        </w:rPr>
        <w:t>Em telejornalismo, a preocupação é fazer com que texto e imagem caminhem juntos, sem um competir com o outro: ou o texto tem a ver com o que está sendo mostrado ou não tem razão de existir, perde a sua função. O papel da pa</w:t>
      </w:r>
      <w:r w:rsidR="0043239D" w:rsidRPr="00347516">
        <w:rPr>
          <w:rFonts w:ascii="Georgia" w:eastAsia="Times New Roman" w:hAnsi="Georgia" w:cstheme="minorHAnsi"/>
          <w:color w:val="000000" w:themeColor="text1"/>
          <w:lang w:eastAsia="pt-BR"/>
        </w:rPr>
        <w:t>lavra não é brigar com a imagem”</w:t>
      </w:r>
      <w:r w:rsidRPr="00347516">
        <w:rPr>
          <w:rFonts w:ascii="Georgia" w:eastAsia="Times New Roman" w:hAnsi="Georgia" w:cstheme="minorHAnsi"/>
          <w:color w:val="000000" w:themeColor="text1"/>
          <w:lang w:eastAsia="pt-BR"/>
        </w:rPr>
        <w:t xml:space="preserve"> (PATERNOSTRO, 2006, p. 85 e 86).</w:t>
      </w:r>
    </w:p>
    <w:p w:rsidR="008739FA" w:rsidRPr="00347516" w:rsidRDefault="008739FA"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r w:rsidRPr="00347516">
        <w:rPr>
          <w:rFonts w:ascii="Georgia" w:eastAsia="Times New Roman" w:hAnsi="Georgia" w:cstheme="minorHAnsi"/>
          <w:color w:val="000000" w:themeColor="text1"/>
          <w:lang w:eastAsia="pt-BR"/>
        </w:rPr>
        <w:t>Ainda segundo Paternostro (2006), “unir imagem, informação e emoção é uma boa saída para transmitir uma notícia ideal”. Após a apuração, gravação das imagens e sonoras em campo, o  repórter escreve  o off, que passa pela supervisão da Jornalista e professora Fabiola Moura. Realizado o trabalho, o repórter segue para ilha de edição da Uneb , edita o material, finalizando assim o seu trabalho. “ Editar é uma arte. No sentido de lapidar a reportagem usando seus ingredientes básicos – imagem, informação e emoção - para contar uma história no tempo certo”. (PATERNOSTRO, 2006, 162). Concluído o processo de edição, as reportagens são hospedadas no site </w:t>
      </w:r>
      <w:hyperlink r:id="rId141" w:tgtFrame="_blank" w:history="1">
        <w:r w:rsidRPr="00347516">
          <w:rPr>
            <w:rFonts w:ascii="Georgia" w:eastAsia="Times New Roman" w:hAnsi="Georgia" w:cstheme="minorHAnsi"/>
            <w:color w:val="000000" w:themeColor="text1"/>
            <w:u w:val="single"/>
            <w:lang w:eastAsia="pt-BR"/>
          </w:rPr>
          <w:t>www.webtvjuazeiro.uneb.br</w:t>
        </w:r>
      </w:hyperlink>
      <w:r w:rsidRPr="00347516">
        <w:rPr>
          <w:rFonts w:ascii="Georgia" w:eastAsia="Times New Roman" w:hAnsi="Georgia" w:cstheme="minorHAnsi"/>
          <w:color w:val="000000" w:themeColor="text1"/>
          <w:lang w:eastAsia="pt-BR"/>
        </w:rPr>
        <w:t>.</w:t>
      </w:r>
    </w:p>
    <w:p w:rsidR="008739FA" w:rsidRPr="00347516" w:rsidRDefault="008739FA"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r w:rsidRPr="00347516">
        <w:rPr>
          <w:rFonts w:ascii="Georgia" w:eastAsia="Times New Roman" w:hAnsi="Georgia" w:cstheme="minorHAnsi"/>
          <w:b/>
          <w:bCs/>
          <w:color w:val="000000" w:themeColor="text1"/>
          <w:lang w:eastAsia="pt-BR"/>
        </w:rPr>
        <w:t>CONSIDERAÇÕES FINAIS</w:t>
      </w:r>
    </w:p>
    <w:p w:rsidR="008739FA" w:rsidRPr="00347516" w:rsidRDefault="008739FA"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r w:rsidRPr="00347516">
        <w:rPr>
          <w:rFonts w:ascii="Georgia" w:eastAsia="Times New Roman" w:hAnsi="Georgia" w:cstheme="minorHAnsi"/>
          <w:color w:val="000000" w:themeColor="text1"/>
          <w:lang w:eastAsia="pt-BR"/>
        </w:rPr>
        <w:t>Nas páginas de jornais, no rádio, sites e nas imagens televisivas, as reportagens que tratam do nordeste sempre impactam devido a abordagem dramática e pejorativa que é dada ao local. Nelas, o Semiárido é  mostrado como retrato da fome, miséria sendo a seca a causa de todos os problemas existentes na região. O objetivo do programa ‘Coisas do Sertão’  da WebTV Núcleo de Juazeiro é realizar uma produção que valorize a identidade do sertanejo, buscando desmistificar os estereótipos construídos sobre o sertão, se contrapondo ao que é produzido pelas emissoras locais e nacionais sobre o nordeste.</w:t>
      </w:r>
    </w:p>
    <w:p w:rsidR="008739FA" w:rsidRPr="00347516" w:rsidRDefault="008739FA"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r w:rsidRPr="00347516">
        <w:rPr>
          <w:rFonts w:ascii="Georgia" w:eastAsia="Times New Roman" w:hAnsi="Georgia" w:cstheme="minorHAnsi"/>
          <w:color w:val="000000" w:themeColor="text1"/>
          <w:lang w:eastAsia="pt-BR"/>
        </w:rPr>
        <w:t>No programa são apresentadas alternativas para a convivência no Semiárido, além de uma vasta produção de conhecimento cultural e social que é realizada no sertão. Para isto, os alunos são capacitados em oficinas jornalísticas de comunicação e Semiárido para melhor lidar com noticias sobre esses territórios e, de forma crítica, construir matérias fora dos padrões impostos pela grande mídia.</w:t>
      </w:r>
    </w:p>
    <w:p w:rsidR="008739FA" w:rsidRPr="00347516" w:rsidRDefault="008739FA"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r w:rsidRPr="00347516">
        <w:rPr>
          <w:rFonts w:ascii="Georgia" w:eastAsia="Times New Roman" w:hAnsi="Georgia" w:cstheme="minorHAnsi"/>
          <w:color w:val="000000" w:themeColor="text1"/>
          <w:lang w:eastAsia="pt-BR"/>
        </w:rPr>
        <w:t>‘Coisas do Sertão’ além de ser uma ferramenta que  possibilita uma nova abordagem sobre o Semiárido Brasileiro, também contribui para o aprendizado prático dos alunos em jornalismo. No programa, os estudantes tem a oportunidade de colocarem em prática o aprendizado adquirido em sala de aula, ação que contribui para o desenvolvimento profissional do aluno e facilita o ingresso no mercado de trabalho.</w:t>
      </w:r>
    </w:p>
    <w:p w:rsidR="008739FA" w:rsidRPr="00BB412E" w:rsidRDefault="008739FA" w:rsidP="00C819CD">
      <w:pPr>
        <w:shd w:val="clear" w:color="auto" w:fill="FFFFFF"/>
        <w:spacing w:before="100" w:beforeAutospacing="1" w:after="0" w:line="240" w:lineRule="auto"/>
        <w:rPr>
          <w:rFonts w:ascii="Georgia" w:eastAsia="Times New Roman" w:hAnsi="Georgia" w:cstheme="minorHAnsi"/>
          <w:color w:val="000000" w:themeColor="text1"/>
          <w:sz w:val="18"/>
          <w:szCs w:val="18"/>
          <w:lang w:eastAsia="pt-BR"/>
        </w:rPr>
      </w:pPr>
      <w:r w:rsidRPr="00BB412E">
        <w:rPr>
          <w:rFonts w:ascii="Georgia" w:eastAsia="Times New Roman" w:hAnsi="Georgia" w:cstheme="minorHAnsi"/>
          <w:b/>
          <w:bCs/>
          <w:color w:val="000000" w:themeColor="text1"/>
          <w:sz w:val="18"/>
          <w:szCs w:val="18"/>
          <w:lang w:eastAsia="pt-BR"/>
        </w:rPr>
        <w:t>REFERÊNCIAS</w:t>
      </w:r>
    </w:p>
    <w:p w:rsidR="008739FA" w:rsidRPr="00BB412E" w:rsidRDefault="008739FA" w:rsidP="009049F0">
      <w:pPr>
        <w:shd w:val="clear" w:color="auto" w:fill="FFFFFF"/>
        <w:spacing w:before="100" w:beforeAutospacing="1" w:after="0" w:line="240" w:lineRule="auto"/>
        <w:jc w:val="both"/>
        <w:rPr>
          <w:rFonts w:ascii="Georgia" w:eastAsia="Times New Roman" w:hAnsi="Georgia" w:cstheme="minorHAnsi"/>
          <w:color w:val="000000" w:themeColor="text1"/>
          <w:sz w:val="18"/>
          <w:szCs w:val="18"/>
          <w:lang w:eastAsia="pt-BR"/>
        </w:rPr>
      </w:pPr>
      <w:r w:rsidRPr="00BB412E">
        <w:rPr>
          <w:rFonts w:ascii="Georgia" w:eastAsia="Times New Roman" w:hAnsi="Georgia" w:cstheme="minorHAnsi"/>
          <w:color w:val="000000" w:themeColor="text1"/>
          <w:sz w:val="18"/>
          <w:szCs w:val="18"/>
          <w:lang w:eastAsia="pt-BR"/>
        </w:rPr>
        <w:t>ALBUQUERQUE JR., Durval Muniz de. </w:t>
      </w:r>
      <w:r w:rsidRPr="00BB412E">
        <w:rPr>
          <w:rFonts w:ascii="Georgia" w:eastAsia="Times New Roman" w:hAnsi="Georgia" w:cstheme="minorHAnsi"/>
          <w:b/>
          <w:bCs/>
          <w:color w:val="000000" w:themeColor="text1"/>
          <w:sz w:val="18"/>
          <w:szCs w:val="18"/>
          <w:lang w:eastAsia="pt-BR"/>
        </w:rPr>
        <w:t>A invenção do Nordeste e ouras artes</w:t>
      </w:r>
      <w:r w:rsidRPr="00BB412E">
        <w:rPr>
          <w:rFonts w:ascii="Georgia" w:eastAsia="Times New Roman" w:hAnsi="Georgia" w:cstheme="minorHAnsi"/>
          <w:color w:val="000000" w:themeColor="text1"/>
          <w:sz w:val="18"/>
          <w:szCs w:val="18"/>
          <w:lang w:eastAsia="pt-BR"/>
        </w:rPr>
        <w:t>. São Paulo, Cortez, 1999.</w:t>
      </w:r>
    </w:p>
    <w:p w:rsidR="008739FA" w:rsidRPr="00BB412E" w:rsidRDefault="008739FA" w:rsidP="009049F0">
      <w:pPr>
        <w:shd w:val="clear" w:color="auto" w:fill="FFFFFF"/>
        <w:spacing w:before="100" w:beforeAutospacing="1" w:after="0" w:line="240" w:lineRule="auto"/>
        <w:jc w:val="both"/>
        <w:rPr>
          <w:rFonts w:ascii="Georgia" w:eastAsia="Times New Roman" w:hAnsi="Georgia" w:cstheme="minorHAnsi"/>
          <w:color w:val="000000" w:themeColor="text1"/>
          <w:sz w:val="18"/>
          <w:szCs w:val="18"/>
          <w:lang w:eastAsia="pt-BR"/>
        </w:rPr>
      </w:pPr>
      <w:r w:rsidRPr="00BB412E">
        <w:rPr>
          <w:rFonts w:ascii="Georgia" w:eastAsia="Times New Roman" w:hAnsi="Georgia" w:cstheme="minorHAnsi"/>
          <w:color w:val="000000" w:themeColor="text1"/>
          <w:sz w:val="18"/>
          <w:szCs w:val="18"/>
          <w:lang w:eastAsia="pt-BR"/>
        </w:rPr>
        <w:t>LAGE, Nilson. </w:t>
      </w:r>
      <w:r w:rsidRPr="00BB412E">
        <w:rPr>
          <w:rFonts w:ascii="Georgia" w:eastAsia="Times New Roman" w:hAnsi="Georgia" w:cstheme="minorHAnsi"/>
          <w:b/>
          <w:bCs/>
          <w:color w:val="000000" w:themeColor="text1"/>
          <w:sz w:val="18"/>
          <w:szCs w:val="18"/>
          <w:lang w:eastAsia="pt-BR"/>
        </w:rPr>
        <w:t>A reportagem: </w:t>
      </w:r>
      <w:r w:rsidRPr="00BB412E">
        <w:rPr>
          <w:rFonts w:ascii="Georgia" w:eastAsia="Times New Roman" w:hAnsi="Georgia" w:cstheme="minorHAnsi"/>
          <w:color w:val="000000" w:themeColor="text1"/>
          <w:sz w:val="18"/>
          <w:szCs w:val="18"/>
          <w:lang w:eastAsia="pt-BR"/>
        </w:rPr>
        <w:t>teoria e prática de entrevista e pesquisa jornalística.</w:t>
      </w:r>
      <w:r w:rsidRPr="00BB412E">
        <w:rPr>
          <w:rFonts w:ascii="Georgia" w:eastAsia="Times New Roman" w:hAnsi="Georgia" w:cstheme="minorHAnsi"/>
          <w:b/>
          <w:bCs/>
          <w:color w:val="000000" w:themeColor="text1"/>
          <w:sz w:val="18"/>
          <w:szCs w:val="18"/>
          <w:lang w:eastAsia="pt-BR"/>
        </w:rPr>
        <w:t> </w:t>
      </w:r>
      <w:r w:rsidRPr="00BB412E">
        <w:rPr>
          <w:rFonts w:ascii="Georgia" w:eastAsia="Times New Roman" w:hAnsi="Georgia" w:cstheme="minorHAnsi"/>
          <w:color w:val="000000" w:themeColor="text1"/>
          <w:sz w:val="18"/>
          <w:szCs w:val="18"/>
          <w:lang w:eastAsia="pt-BR"/>
        </w:rPr>
        <w:t>5ª Ed., Rio de Janeiro, Record, 2005.</w:t>
      </w:r>
    </w:p>
    <w:p w:rsidR="008739FA" w:rsidRPr="00BB412E" w:rsidRDefault="008739FA" w:rsidP="009049F0">
      <w:pPr>
        <w:shd w:val="clear" w:color="auto" w:fill="FFFFFF"/>
        <w:spacing w:before="100" w:beforeAutospacing="1" w:after="0" w:line="240" w:lineRule="auto"/>
        <w:jc w:val="both"/>
        <w:rPr>
          <w:rFonts w:ascii="Georgia" w:eastAsia="Times New Roman" w:hAnsi="Georgia" w:cstheme="minorHAnsi"/>
          <w:color w:val="000000" w:themeColor="text1"/>
          <w:sz w:val="18"/>
          <w:szCs w:val="18"/>
          <w:lang w:eastAsia="pt-BR"/>
        </w:rPr>
      </w:pPr>
      <w:r w:rsidRPr="00BB412E">
        <w:rPr>
          <w:rFonts w:ascii="Georgia" w:eastAsia="Times New Roman" w:hAnsi="Georgia" w:cstheme="minorHAnsi"/>
          <w:color w:val="000000" w:themeColor="text1"/>
          <w:sz w:val="18"/>
          <w:szCs w:val="18"/>
          <w:lang w:eastAsia="pt-BR"/>
        </w:rPr>
        <w:t>MARTINS, Josemar. </w:t>
      </w:r>
      <w:r w:rsidRPr="00BB412E">
        <w:rPr>
          <w:rFonts w:ascii="Georgia" w:eastAsia="Times New Roman" w:hAnsi="Georgia" w:cstheme="minorHAnsi"/>
          <w:b/>
          <w:bCs/>
          <w:color w:val="000000" w:themeColor="text1"/>
          <w:sz w:val="18"/>
          <w:szCs w:val="18"/>
          <w:lang w:eastAsia="pt-BR"/>
        </w:rPr>
        <w:t>Comunicação e educação: fronteiras comuns necessárias.</w:t>
      </w:r>
      <w:r w:rsidRPr="00BB412E">
        <w:rPr>
          <w:rFonts w:ascii="Georgia" w:eastAsia="Times New Roman" w:hAnsi="Georgia" w:cstheme="minorHAnsi"/>
          <w:color w:val="000000" w:themeColor="text1"/>
          <w:sz w:val="18"/>
          <w:szCs w:val="18"/>
          <w:lang w:eastAsia="pt-BR"/>
        </w:rPr>
        <w:t> UNEB, 2008.</w:t>
      </w:r>
    </w:p>
    <w:p w:rsidR="008739FA" w:rsidRPr="00BB412E" w:rsidRDefault="008739FA" w:rsidP="009049F0">
      <w:pPr>
        <w:shd w:val="clear" w:color="auto" w:fill="FFFFFF"/>
        <w:spacing w:before="100" w:beforeAutospacing="1" w:after="0" w:line="240" w:lineRule="auto"/>
        <w:jc w:val="both"/>
        <w:rPr>
          <w:rFonts w:ascii="Georgia" w:eastAsia="Times New Roman" w:hAnsi="Georgia" w:cstheme="minorHAnsi"/>
          <w:color w:val="000000" w:themeColor="text1"/>
          <w:sz w:val="18"/>
          <w:szCs w:val="18"/>
          <w:lang w:eastAsia="pt-BR"/>
        </w:rPr>
      </w:pPr>
      <w:r w:rsidRPr="00BB412E">
        <w:rPr>
          <w:rFonts w:ascii="Georgia" w:eastAsia="Times New Roman" w:hAnsi="Georgia" w:cstheme="minorHAnsi"/>
          <w:color w:val="000000" w:themeColor="text1"/>
          <w:sz w:val="18"/>
          <w:szCs w:val="18"/>
          <w:lang w:eastAsia="pt-BR"/>
        </w:rPr>
        <w:t>MCLUHAN, Marshall. </w:t>
      </w:r>
      <w:r w:rsidRPr="00BB412E">
        <w:rPr>
          <w:rFonts w:ascii="Georgia" w:eastAsia="Times New Roman" w:hAnsi="Georgia" w:cstheme="minorHAnsi"/>
          <w:b/>
          <w:bCs/>
          <w:color w:val="000000" w:themeColor="text1"/>
          <w:sz w:val="18"/>
          <w:szCs w:val="18"/>
          <w:lang w:eastAsia="pt-BR"/>
        </w:rPr>
        <w:t>Os meios de comunicação como extensões do homem</w:t>
      </w:r>
      <w:r w:rsidRPr="00BB412E">
        <w:rPr>
          <w:rFonts w:ascii="Georgia" w:eastAsia="Times New Roman" w:hAnsi="Georgia" w:cstheme="minorHAnsi"/>
          <w:color w:val="000000" w:themeColor="text1"/>
          <w:sz w:val="18"/>
          <w:szCs w:val="18"/>
          <w:lang w:eastAsia="pt-BR"/>
        </w:rPr>
        <w:t>. São Paulo, Cultrix, 2003. ORLANDI, Eni, Puccinelli. </w:t>
      </w:r>
      <w:r w:rsidRPr="00BB412E">
        <w:rPr>
          <w:rFonts w:ascii="Georgia" w:eastAsia="Times New Roman" w:hAnsi="Georgia" w:cstheme="minorHAnsi"/>
          <w:b/>
          <w:bCs/>
          <w:color w:val="000000" w:themeColor="text1"/>
          <w:sz w:val="18"/>
          <w:szCs w:val="18"/>
          <w:lang w:eastAsia="pt-BR"/>
        </w:rPr>
        <w:t>Discurso, Imaginário Social e Conhecimento</w:t>
      </w:r>
      <w:r w:rsidRPr="00BB412E">
        <w:rPr>
          <w:rFonts w:ascii="Georgia" w:eastAsia="Times New Roman" w:hAnsi="Georgia" w:cstheme="minorHAnsi"/>
          <w:color w:val="000000" w:themeColor="text1"/>
          <w:sz w:val="18"/>
          <w:szCs w:val="18"/>
          <w:lang w:eastAsia="pt-BR"/>
        </w:rPr>
        <w:t>. Em Aberto, Brasília, Ano 14, nº 61, 1994.</w:t>
      </w:r>
    </w:p>
    <w:p w:rsidR="008739FA" w:rsidRPr="00BB412E" w:rsidRDefault="008739FA" w:rsidP="009049F0">
      <w:pPr>
        <w:shd w:val="clear" w:color="auto" w:fill="FFFFFF"/>
        <w:spacing w:before="100" w:beforeAutospacing="1" w:after="0" w:line="240" w:lineRule="auto"/>
        <w:jc w:val="both"/>
        <w:rPr>
          <w:rFonts w:ascii="Georgia" w:eastAsia="Times New Roman" w:hAnsi="Georgia" w:cstheme="minorHAnsi"/>
          <w:color w:val="000000" w:themeColor="text1"/>
          <w:sz w:val="18"/>
          <w:szCs w:val="18"/>
          <w:lang w:eastAsia="pt-BR"/>
        </w:rPr>
      </w:pPr>
      <w:r w:rsidRPr="00BB412E">
        <w:rPr>
          <w:rFonts w:ascii="Georgia" w:eastAsia="Times New Roman" w:hAnsi="Georgia" w:cstheme="minorHAnsi"/>
          <w:color w:val="000000" w:themeColor="text1"/>
          <w:sz w:val="18"/>
          <w:szCs w:val="18"/>
          <w:lang w:eastAsia="pt-BR"/>
        </w:rPr>
        <w:t>PATERNOSTRO. Vera Ìris. </w:t>
      </w:r>
      <w:r w:rsidRPr="00BB412E">
        <w:rPr>
          <w:rFonts w:ascii="Georgia" w:eastAsia="Times New Roman" w:hAnsi="Georgia" w:cstheme="minorHAnsi"/>
          <w:b/>
          <w:bCs/>
          <w:color w:val="000000" w:themeColor="text1"/>
          <w:sz w:val="18"/>
          <w:szCs w:val="18"/>
          <w:lang w:eastAsia="pt-BR"/>
        </w:rPr>
        <w:t>O texto na TV:</w:t>
      </w:r>
      <w:r w:rsidRPr="00BB412E">
        <w:rPr>
          <w:rFonts w:ascii="Georgia" w:eastAsia="Times New Roman" w:hAnsi="Georgia" w:cstheme="minorHAnsi"/>
          <w:color w:val="000000" w:themeColor="text1"/>
          <w:sz w:val="18"/>
          <w:szCs w:val="18"/>
          <w:lang w:eastAsia="pt-BR"/>
        </w:rPr>
        <w:t> Manual de Telejornalismo. 2ª Ed., Rio de Janeiro, Elsevier, 2006.</w:t>
      </w:r>
    </w:p>
    <w:p w:rsidR="008739FA" w:rsidRPr="00BB412E" w:rsidRDefault="008739FA" w:rsidP="009049F0">
      <w:pPr>
        <w:shd w:val="clear" w:color="auto" w:fill="FFFFFF"/>
        <w:spacing w:before="100" w:beforeAutospacing="1" w:after="0" w:line="240" w:lineRule="auto"/>
        <w:jc w:val="both"/>
        <w:rPr>
          <w:rFonts w:ascii="Georgia" w:eastAsia="Times New Roman" w:hAnsi="Georgia" w:cstheme="minorHAnsi"/>
          <w:color w:val="000000" w:themeColor="text1"/>
          <w:sz w:val="18"/>
          <w:szCs w:val="18"/>
          <w:lang w:eastAsia="pt-BR"/>
        </w:rPr>
      </w:pPr>
      <w:r w:rsidRPr="00BB412E">
        <w:rPr>
          <w:rFonts w:ascii="Georgia" w:eastAsia="Times New Roman" w:hAnsi="Georgia" w:cstheme="minorHAnsi"/>
          <w:color w:val="000000" w:themeColor="text1"/>
          <w:sz w:val="18"/>
          <w:szCs w:val="18"/>
          <w:lang w:eastAsia="pt-BR"/>
        </w:rPr>
        <w:t>WOLF, Mauro. </w:t>
      </w:r>
      <w:r w:rsidRPr="00BB412E">
        <w:rPr>
          <w:rFonts w:ascii="Georgia" w:eastAsia="Times New Roman" w:hAnsi="Georgia" w:cstheme="minorHAnsi"/>
          <w:b/>
          <w:bCs/>
          <w:color w:val="000000" w:themeColor="text1"/>
          <w:sz w:val="18"/>
          <w:szCs w:val="18"/>
          <w:lang w:eastAsia="pt-BR"/>
        </w:rPr>
        <w:t>Teorias da Comunicação</w:t>
      </w:r>
      <w:r w:rsidRPr="00BB412E">
        <w:rPr>
          <w:rFonts w:ascii="Georgia" w:eastAsia="Times New Roman" w:hAnsi="Georgia" w:cstheme="minorHAnsi"/>
          <w:color w:val="000000" w:themeColor="text1"/>
          <w:sz w:val="18"/>
          <w:szCs w:val="18"/>
          <w:lang w:eastAsia="pt-BR"/>
        </w:rPr>
        <w:t>. Lisboa: Editorial Presença, 1995.</w:t>
      </w:r>
    </w:p>
    <w:p w:rsidR="008739FA" w:rsidRPr="00BB412E" w:rsidRDefault="008739FA" w:rsidP="009049F0">
      <w:pPr>
        <w:shd w:val="clear" w:color="auto" w:fill="FFFFFF"/>
        <w:spacing w:before="100" w:beforeAutospacing="1" w:after="0" w:line="240" w:lineRule="auto"/>
        <w:jc w:val="both"/>
        <w:rPr>
          <w:rFonts w:ascii="Georgia" w:eastAsia="Times New Roman" w:hAnsi="Georgia" w:cstheme="minorHAnsi"/>
          <w:color w:val="000000" w:themeColor="text1"/>
          <w:sz w:val="18"/>
          <w:szCs w:val="18"/>
          <w:lang w:eastAsia="pt-BR"/>
        </w:rPr>
      </w:pPr>
      <w:r w:rsidRPr="00BB412E">
        <w:rPr>
          <w:rFonts w:ascii="Georgia" w:eastAsia="Times New Roman" w:hAnsi="Georgia" w:cstheme="minorHAnsi"/>
          <w:color w:val="000000" w:themeColor="text1"/>
          <w:sz w:val="18"/>
          <w:szCs w:val="18"/>
          <w:lang w:eastAsia="pt-BR"/>
        </w:rPr>
        <w:t> CARVALHO, Carlos Alberto de. </w:t>
      </w:r>
      <w:r w:rsidRPr="00BB412E">
        <w:rPr>
          <w:rFonts w:ascii="Georgia" w:eastAsia="Times New Roman" w:hAnsi="Georgia" w:cstheme="minorHAnsi"/>
          <w:b/>
          <w:bCs/>
          <w:color w:val="000000" w:themeColor="text1"/>
          <w:sz w:val="18"/>
          <w:szCs w:val="18"/>
          <w:lang w:eastAsia="pt-BR"/>
        </w:rPr>
        <w:t>O enquadramento como conceito desafiador à compreensão  do jornalismo</w:t>
      </w:r>
      <w:r w:rsidRPr="00BB412E">
        <w:rPr>
          <w:rFonts w:ascii="Georgia" w:eastAsia="Times New Roman" w:hAnsi="Georgia" w:cstheme="minorHAnsi"/>
          <w:color w:val="000000" w:themeColor="text1"/>
          <w:sz w:val="18"/>
          <w:szCs w:val="18"/>
          <w:lang w:eastAsia="pt-BR"/>
        </w:rPr>
        <w:t>. Disponível em: http://www.intercom,org,br/papers/regionais/sudeste2009/resumos/R14-0206.pdf</w:t>
      </w:r>
    </w:p>
    <w:p w:rsidR="008739FA" w:rsidRPr="00BB412E" w:rsidRDefault="008739FA" w:rsidP="009049F0">
      <w:pPr>
        <w:pStyle w:val="NormalWeb"/>
        <w:shd w:val="clear" w:color="auto" w:fill="FFFFFF"/>
        <w:spacing w:after="0" w:afterAutospacing="0"/>
        <w:jc w:val="both"/>
        <w:rPr>
          <w:rFonts w:ascii="Georgia" w:hAnsi="Georgia" w:cstheme="minorHAnsi"/>
          <w:color w:val="000000" w:themeColor="text1"/>
          <w:sz w:val="18"/>
          <w:szCs w:val="18"/>
        </w:rPr>
      </w:pPr>
      <w:r w:rsidRPr="00BB412E">
        <w:rPr>
          <w:rFonts w:ascii="Georgia" w:hAnsi="Georgia" w:cstheme="minorHAnsi"/>
          <w:color w:val="000000" w:themeColor="text1"/>
          <w:sz w:val="18"/>
          <w:szCs w:val="18"/>
        </w:rPr>
        <w:t xml:space="preserve">FRANCO, Amanda Pinto. SANTOS, Fabiola Moura Reis. </w:t>
      </w:r>
      <w:r w:rsidRPr="00BB412E">
        <w:rPr>
          <w:rFonts w:ascii="Georgia" w:hAnsi="Georgia" w:cstheme="minorHAnsi"/>
          <w:b/>
          <w:color w:val="000000" w:themeColor="text1"/>
          <w:sz w:val="18"/>
          <w:szCs w:val="18"/>
        </w:rPr>
        <w:t>(Reconstruindo as “Coisas do Sertão”: um semiárido em foco.</w:t>
      </w:r>
      <w:r w:rsidRPr="00BB412E">
        <w:rPr>
          <w:rFonts w:ascii="Georgia" w:hAnsi="Georgia" w:cstheme="minorHAnsi"/>
          <w:color w:val="000000" w:themeColor="text1"/>
          <w:sz w:val="18"/>
          <w:szCs w:val="18"/>
        </w:rPr>
        <w:t xml:space="preserve"> Disponível em: </w:t>
      </w:r>
      <w:r w:rsidRPr="00BB412E">
        <w:rPr>
          <w:rFonts w:ascii="Georgia" w:hAnsi="Georgia" w:cstheme="minorHAnsi"/>
          <w:b/>
          <w:bCs/>
          <w:color w:val="000000" w:themeColor="text1"/>
          <w:sz w:val="18"/>
          <w:szCs w:val="18"/>
        </w:rPr>
        <w:t> </w:t>
      </w:r>
      <w:hyperlink r:id="rId142" w:tgtFrame="_blank" w:history="1">
        <w:r w:rsidRPr="00BB412E">
          <w:rPr>
            <w:rFonts w:ascii="Georgia" w:hAnsi="Georgia" w:cstheme="minorHAnsi"/>
            <w:color w:val="000000" w:themeColor="text1"/>
            <w:sz w:val="18"/>
            <w:szCs w:val="18"/>
            <w:u w:val="single"/>
          </w:rPr>
          <w:t>http://www.intercom.org.br/papers/regionais/nordeste2012/expocom/EX32-0035-1.pdf</w:t>
        </w:r>
      </w:hyperlink>
    </w:p>
    <w:p w:rsidR="008739FA" w:rsidRPr="00BB412E" w:rsidRDefault="008739FA" w:rsidP="009049F0">
      <w:pPr>
        <w:shd w:val="clear" w:color="auto" w:fill="FFFFFF"/>
        <w:spacing w:before="100" w:beforeAutospacing="1" w:after="0" w:line="240" w:lineRule="auto"/>
        <w:jc w:val="both"/>
        <w:rPr>
          <w:rFonts w:ascii="Georgia" w:eastAsia="Times New Roman" w:hAnsi="Georgia" w:cstheme="minorHAnsi"/>
          <w:color w:val="000000" w:themeColor="text1"/>
          <w:sz w:val="18"/>
          <w:szCs w:val="18"/>
          <w:lang w:eastAsia="pt-BR"/>
        </w:rPr>
      </w:pPr>
      <w:r w:rsidRPr="00BB412E">
        <w:rPr>
          <w:rFonts w:ascii="Georgia" w:eastAsia="Times New Roman" w:hAnsi="Georgia" w:cstheme="minorHAnsi"/>
          <w:color w:val="000000" w:themeColor="text1"/>
          <w:sz w:val="18"/>
          <w:szCs w:val="18"/>
          <w:lang w:eastAsia="pt-BR"/>
        </w:rPr>
        <w:t> IRPAA</w:t>
      </w:r>
      <w:r w:rsidRPr="00BB412E">
        <w:rPr>
          <w:rFonts w:ascii="Georgia" w:eastAsia="Times New Roman" w:hAnsi="Georgia" w:cstheme="minorHAnsi"/>
          <w:b/>
          <w:bCs/>
          <w:color w:val="000000" w:themeColor="text1"/>
          <w:sz w:val="18"/>
          <w:szCs w:val="18"/>
          <w:lang w:eastAsia="pt-BR"/>
        </w:rPr>
        <w:t>. Convivência com o Semiárido. </w:t>
      </w:r>
      <w:r w:rsidRPr="00BB412E">
        <w:rPr>
          <w:rFonts w:ascii="Georgia" w:eastAsia="Times New Roman" w:hAnsi="Georgia" w:cstheme="minorHAnsi"/>
          <w:color w:val="000000" w:themeColor="text1"/>
          <w:sz w:val="18"/>
          <w:szCs w:val="18"/>
          <w:lang w:eastAsia="pt-BR"/>
        </w:rPr>
        <w:t>Disponível em </w:t>
      </w:r>
      <w:hyperlink r:id="rId143" w:tgtFrame="_blank" w:history="1">
        <w:r w:rsidRPr="00BB412E">
          <w:rPr>
            <w:rFonts w:ascii="Georgia" w:eastAsia="Times New Roman" w:hAnsi="Georgia" w:cstheme="minorHAnsi"/>
            <w:color w:val="000000" w:themeColor="text1"/>
            <w:sz w:val="18"/>
            <w:szCs w:val="18"/>
            <w:u w:val="single"/>
            <w:lang w:eastAsia="pt-BR"/>
          </w:rPr>
          <w:t>http://www.irpaa.org/modulo/convivencia-com-o-semiarido</w:t>
        </w:r>
      </w:hyperlink>
    </w:p>
    <w:p w:rsidR="008739FA" w:rsidRPr="00BB412E" w:rsidRDefault="008739FA" w:rsidP="009049F0">
      <w:pPr>
        <w:shd w:val="clear" w:color="auto" w:fill="FFFFFF"/>
        <w:spacing w:before="100" w:beforeAutospacing="1" w:after="0" w:line="240" w:lineRule="auto"/>
        <w:jc w:val="both"/>
        <w:rPr>
          <w:rFonts w:ascii="Georgia" w:eastAsia="Times New Roman" w:hAnsi="Georgia" w:cstheme="minorHAnsi"/>
          <w:color w:val="000000" w:themeColor="text1"/>
          <w:sz w:val="18"/>
          <w:szCs w:val="18"/>
          <w:lang w:eastAsia="pt-BR"/>
        </w:rPr>
      </w:pPr>
      <w:r w:rsidRPr="00BB412E">
        <w:rPr>
          <w:rFonts w:ascii="Georgia" w:eastAsia="Times New Roman" w:hAnsi="Georgia" w:cstheme="minorHAnsi"/>
          <w:color w:val="000000" w:themeColor="text1"/>
          <w:sz w:val="18"/>
          <w:szCs w:val="18"/>
          <w:lang w:eastAsia="pt-BR"/>
        </w:rPr>
        <w:t>MENDES, Marcília Luzia Gomes da Costa. COSTA, Maria Ivanúcia Lopes. </w:t>
      </w:r>
      <w:r w:rsidRPr="00BB412E">
        <w:rPr>
          <w:rFonts w:ascii="Georgia" w:eastAsia="Times New Roman" w:hAnsi="Georgia" w:cstheme="minorHAnsi"/>
          <w:b/>
          <w:bCs/>
          <w:color w:val="000000" w:themeColor="text1"/>
          <w:sz w:val="18"/>
          <w:szCs w:val="18"/>
          <w:lang w:eastAsia="pt-BR"/>
        </w:rPr>
        <w:t> O Discurso Midiático e a Construção da Notícia:</w:t>
      </w:r>
      <w:r w:rsidRPr="00BB412E">
        <w:rPr>
          <w:rFonts w:ascii="Georgia" w:eastAsia="Times New Roman" w:hAnsi="Georgia" w:cstheme="minorHAnsi"/>
          <w:color w:val="000000" w:themeColor="text1"/>
          <w:sz w:val="18"/>
          <w:szCs w:val="18"/>
          <w:lang w:eastAsia="pt-BR"/>
        </w:rPr>
        <w:t> relações entre infraestrutura e superestrutura da teoria bakhtiniana</w:t>
      </w:r>
      <w:r w:rsidRPr="00BB412E">
        <w:rPr>
          <w:rFonts w:ascii="Georgia" w:eastAsia="Times New Roman" w:hAnsi="Georgia" w:cstheme="minorHAnsi"/>
          <w:b/>
          <w:bCs/>
          <w:color w:val="000000" w:themeColor="text1"/>
          <w:sz w:val="18"/>
          <w:szCs w:val="18"/>
          <w:lang w:eastAsia="pt-BR"/>
        </w:rPr>
        <w:t>. </w:t>
      </w:r>
      <w:r w:rsidRPr="00BB412E">
        <w:rPr>
          <w:rFonts w:ascii="Georgia" w:eastAsia="Times New Roman" w:hAnsi="Georgia" w:cstheme="minorHAnsi"/>
          <w:color w:val="000000" w:themeColor="text1"/>
          <w:sz w:val="18"/>
          <w:szCs w:val="18"/>
          <w:lang w:eastAsia="pt-BR"/>
        </w:rPr>
        <w:t>Disponível em: </w:t>
      </w:r>
      <w:hyperlink r:id="rId144" w:tgtFrame="_blank" w:history="1">
        <w:r w:rsidRPr="00BB412E">
          <w:rPr>
            <w:rFonts w:ascii="Georgia" w:eastAsia="Times New Roman" w:hAnsi="Georgia" w:cstheme="minorHAnsi"/>
            <w:color w:val="000000" w:themeColor="text1"/>
            <w:sz w:val="18"/>
            <w:szCs w:val="18"/>
            <w:u w:val="single"/>
            <w:lang w:eastAsia="pt-BR"/>
          </w:rPr>
          <w:t>http://www.bocc.ubi.pt/pag/mendes-costa-o-discurso-midiatico-e-a-construcao-da-noticia.pdf</w:t>
        </w:r>
      </w:hyperlink>
    </w:p>
    <w:p w:rsidR="008739FA" w:rsidRPr="00BB412E" w:rsidRDefault="008739FA" w:rsidP="009049F0">
      <w:pPr>
        <w:shd w:val="clear" w:color="auto" w:fill="FFFFFF"/>
        <w:spacing w:before="100" w:beforeAutospacing="1" w:after="0" w:line="240" w:lineRule="auto"/>
        <w:jc w:val="both"/>
        <w:rPr>
          <w:rFonts w:ascii="Georgia" w:eastAsia="Times New Roman" w:hAnsi="Georgia" w:cstheme="minorHAnsi"/>
          <w:color w:val="000000" w:themeColor="text1"/>
          <w:sz w:val="18"/>
          <w:szCs w:val="18"/>
          <w:lang w:eastAsia="pt-BR"/>
        </w:rPr>
      </w:pPr>
      <w:r w:rsidRPr="00BB412E">
        <w:rPr>
          <w:rFonts w:ascii="Georgia" w:eastAsia="Times New Roman" w:hAnsi="Georgia" w:cstheme="minorHAnsi"/>
          <w:color w:val="000000" w:themeColor="text1"/>
          <w:sz w:val="18"/>
          <w:szCs w:val="18"/>
          <w:lang w:eastAsia="pt-BR"/>
        </w:rPr>
        <w:t>MORONI, Alyohha de Oliveira. OLIVEIRA, Elza Aparecida.  </w:t>
      </w:r>
      <w:r w:rsidRPr="00BB412E">
        <w:rPr>
          <w:rFonts w:ascii="Georgia" w:eastAsia="Times New Roman" w:hAnsi="Georgia" w:cstheme="minorHAnsi"/>
          <w:b/>
          <w:bCs/>
          <w:color w:val="000000" w:themeColor="text1"/>
          <w:sz w:val="18"/>
          <w:szCs w:val="18"/>
          <w:lang w:eastAsia="pt-BR"/>
        </w:rPr>
        <w:t>Estereótipos no telejornalismo brasileiro: </w:t>
      </w:r>
      <w:r w:rsidRPr="00BB412E">
        <w:rPr>
          <w:rFonts w:ascii="Georgia" w:eastAsia="Times New Roman" w:hAnsi="Georgia" w:cstheme="minorHAnsi"/>
          <w:color w:val="000000" w:themeColor="text1"/>
          <w:sz w:val="18"/>
          <w:szCs w:val="18"/>
          <w:lang w:eastAsia="pt-BR"/>
        </w:rPr>
        <w:t>identificação e reforço.  Disponível em:</w:t>
      </w:r>
      <w:hyperlink r:id="rId145" w:tgtFrame="_blank" w:history="1">
        <w:r w:rsidRPr="00BB412E">
          <w:rPr>
            <w:rFonts w:ascii="Georgia" w:eastAsia="Times New Roman" w:hAnsi="Georgia" w:cstheme="minorHAnsi"/>
            <w:color w:val="000000" w:themeColor="text1"/>
            <w:sz w:val="18"/>
            <w:szCs w:val="18"/>
            <w:u w:val="single"/>
            <w:lang w:eastAsia="pt-BR"/>
          </w:rPr>
          <w:t>http://www.bocc.ubi.pt/pag/moroni-alyohha-oliveira-elza-estereotipos-no-telejornalismo.pdf</w:t>
        </w:r>
      </w:hyperlink>
      <w:r w:rsidRPr="00BB412E">
        <w:rPr>
          <w:rFonts w:ascii="Georgia" w:eastAsia="Times New Roman" w:hAnsi="Georgia" w:cstheme="minorHAnsi"/>
          <w:color w:val="000000" w:themeColor="text1"/>
          <w:sz w:val="18"/>
          <w:szCs w:val="18"/>
          <w:lang w:eastAsia="pt-BR"/>
        </w:rPr>
        <w:t> </w:t>
      </w:r>
    </w:p>
    <w:p w:rsidR="008739FA" w:rsidRPr="00BB412E" w:rsidRDefault="008739FA" w:rsidP="009049F0">
      <w:pPr>
        <w:shd w:val="clear" w:color="auto" w:fill="FFFFFF"/>
        <w:spacing w:before="100" w:beforeAutospacing="1" w:after="0" w:line="240" w:lineRule="auto"/>
        <w:jc w:val="both"/>
        <w:rPr>
          <w:rFonts w:ascii="Georgia" w:eastAsia="Times New Roman" w:hAnsi="Georgia" w:cstheme="minorHAnsi"/>
          <w:color w:val="000000" w:themeColor="text1"/>
          <w:sz w:val="18"/>
          <w:szCs w:val="18"/>
          <w:lang w:eastAsia="pt-BR"/>
        </w:rPr>
      </w:pPr>
      <w:r w:rsidRPr="00BB412E">
        <w:rPr>
          <w:rFonts w:ascii="Georgia" w:eastAsia="Times New Roman" w:hAnsi="Georgia" w:cstheme="minorHAnsi"/>
          <w:color w:val="000000" w:themeColor="text1"/>
          <w:sz w:val="18"/>
          <w:szCs w:val="18"/>
          <w:lang w:eastAsia="pt-BR"/>
        </w:rPr>
        <w:t> PINTO, Edilene Barbosa. LIMA, Maria José de Araújo. </w:t>
      </w:r>
      <w:r w:rsidRPr="00BB412E">
        <w:rPr>
          <w:rFonts w:ascii="Georgia" w:eastAsia="Times New Roman" w:hAnsi="Georgia" w:cstheme="minorHAnsi"/>
          <w:b/>
          <w:bCs/>
          <w:color w:val="000000" w:themeColor="text1"/>
          <w:sz w:val="18"/>
          <w:szCs w:val="18"/>
          <w:lang w:eastAsia="pt-BR"/>
        </w:rPr>
        <w:t>O programa de convivência com o semiárido Brasileiro e sua influência na mudança de hábitos e valores. </w:t>
      </w:r>
      <w:r w:rsidRPr="00BB412E">
        <w:rPr>
          <w:rFonts w:ascii="Georgia" w:eastAsia="Times New Roman" w:hAnsi="Georgia" w:cstheme="minorHAnsi"/>
          <w:color w:val="000000" w:themeColor="text1"/>
          <w:sz w:val="18"/>
          <w:szCs w:val="18"/>
          <w:lang w:eastAsia="pt-BR"/>
        </w:rPr>
        <w:t>Disponível em: </w:t>
      </w:r>
      <w:hyperlink r:id="rId146" w:history="1">
        <w:r w:rsidRPr="00BB412E">
          <w:rPr>
            <w:rStyle w:val="Hyperlink"/>
            <w:rFonts w:ascii="Georgia" w:eastAsia="Times New Roman" w:hAnsi="Georgia" w:cstheme="minorHAnsi"/>
            <w:color w:val="000000" w:themeColor="text1"/>
            <w:sz w:val="18"/>
            <w:szCs w:val="18"/>
            <w:lang w:eastAsia="pt-BR"/>
          </w:rPr>
          <w:t>http://www.yumpu.com/pt/document/view/12827880/o-programa-de-convivencia-com-o-semi-arido-fundacao-joaquim-</w:t>
        </w:r>
      </w:hyperlink>
    </w:p>
    <w:p w:rsidR="008739FA" w:rsidRPr="00BB412E" w:rsidRDefault="008739FA" w:rsidP="009049F0">
      <w:pPr>
        <w:shd w:val="clear" w:color="auto" w:fill="FFFFFF"/>
        <w:spacing w:before="100" w:beforeAutospacing="1" w:after="0" w:line="240" w:lineRule="auto"/>
        <w:jc w:val="both"/>
        <w:rPr>
          <w:rFonts w:ascii="Georgia" w:eastAsia="Times New Roman" w:hAnsi="Georgia" w:cstheme="minorHAnsi"/>
          <w:color w:val="000000" w:themeColor="text1"/>
          <w:sz w:val="18"/>
          <w:szCs w:val="18"/>
          <w:lang w:eastAsia="pt-BR"/>
        </w:rPr>
      </w:pPr>
      <w:r w:rsidRPr="00BB412E">
        <w:rPr>
          <w:rFonts w:ascii="Georgia" w:eastAsia="Times New Roman" w:hAnsi="Georgia" w:cstheme="minorHAnsi"/>
          <w:color w:val="000000" w:themeColor="text1"/>
          <w:sz w:val="18"/>
          <w:szCs w:val="18"/>
          <w:lang w:eastAsia="pt-BR"/>
        </w:rPr>
        <w:t>RIBEIRO, Daniela Costa. </w:t>
      </w:r>
      <w:r w:rsidRPr="00BB412E">
        <w:rPr>
          <w:rFonts w:ascii="Georgia" w:eastAsia="Times New Roman" w:hAnsi="Georgia" w:cstheme="minorHAnsi"/>
          <w:b/>
          <w:bCs/>
          <w:color w:val="000000" w:themeColor="text1"/>
          <w:sz w:val="18"/>
          <w:szCs w:val="18"/>
          <w:lang w:eastAsia="pt-BR"/>
        </w:rPr>
        <w:t>WebTV:</w:t>
      </w:r>
      <w:r w:rsidRPr="00BB412E">
        <w:rPr>
          <w:rFonts w:ascii="Georgia" w:eastAsia="Times New Roman" w:hAnsi="Georgia" w:cstheme="minorHAnsi"/>
          <w:color w:val="000000" w:themeColor="text1"/>
          <w:sz w:val="18"/>
          <w:szCs w:val="18"/>
          <w:lang w:eastAsia="pt-BR"/>
        </w:rPr>
        <w:t> Perspectivas para Construções Sociais Coletivas. Disponível em: </w:t>
      </w:r>
      <w:hyperlink r:id="rId147" w:tgtFrame="_blank" w:history="1">
        <w:r w:rsidRPr="00BB412E">
          <w:rPr>
            <w:rFonts w:ascii="Georgia" w:eastAsia="Times New Roman" w:hAnsi="Georgia" w:cstheme="minorHAnsi"/>
            <w:color w:val="000000" w:themeColor="text1"/>
            <w:sz w:val="18"/>
            <w:szCs w:val="18"/>
            <w:u w:val="single"/>
            <w:lang w:eastAsia="pt-BR"/>
          </w:rPr>
          <w:t>http://www.bocc.ubi.pt/pag/ribeiro-daniela-web-tv-perspectivas-para-construcoes-sociais-coletivas.pdf</w:t>
        </w:r>
      </w:hyperlink>
    </w:p>
    <w:p w:rsidR="008739FA" w:rsidRPr="00BB412E" w:rsidRDefault="008739FA" w:rsidP="009049F0">
      <w:pPr>
        <w:shd w:val="clear" w:color="auto" w:fill="FFFFFF"/>
        <w:spacing w:before="100" w:beforeAutospacing="1" w:after="0" w:line="240" w:lineRule="auto"/>
        <w:jc w:val="both"/>
        <w:rPr>
          <w:rFonts w:ascii="Georgia" w:eastAsia="Times New Roman" w:hAnsi="Georgia" w:cstheme="minorHAnsi"/>
          <w:color w:val="000000" w:themeColor="text1"/>
          <w:sz w:val="18"/>
          <w:szCs w:val="18"/>
          <w:lang w:eastAsia="pt-BR"/>
        </w:rPr>
      </w:pPr>
      <w:r w:rsidRPr="00BB412E">
        <w:rPr>
          <w:rFonts w:ascii="Georgia" w:eastAsia="Times New Roman" w:hAnsi="Georgia" w:cstheme="minorHAnsi"/>
          <w:color w:val="000000" w:themeColor="text1"/>
          <w:sz w:val="18"/>
          <w:szCs w:val="18"/>
          <w:lang w:eastAsia="pt-BR"/>
        </w:rPr>
        <w:t>SANTANA, Everaldo Costa. VITAL, Cleyton Douglas de Apolônio </w:t>
      </w:r>
      <w:r w:rsidRPr="00BB412E">
        <w:rPr>
          <w:rFonts w:ascii="Georgia" w:eastAsia="Times New Roman" w:hAnsi="Georgia" w:cstheme="minorHAnsi"/>
          <w:b/>
          <w:bCs/>
          <w:color w:val="000000" w:themeColor="text1"/>
          <w:sz w:val="18"/>
          <w:szCs w:val="18"/>
          <w:lang w:eastAsia="pt-BR"/>
        </w:rPr>
        <w:t>A educomunicação na produção de conteúdos audiovisuais na formação de jovens. Disponível em: </w:t>
      </w:r>
      <w:hyperlink r:id="rId148" w:tgtFrame="_blank" w:history="1">
        <w:r w:rsidRPr="00BB412E">
          <w:rPr>
            <w:rFonts w:ascii="Georgia" w:eastAsia="Times New Roman" w:hAnsi="Georgia" w:cstheme="minorHAnsi"/>
            <w:color w:val="000000" w:themeColor="text1"/>
            <w:sz w:val="18"/>
            <w:szCs w:val="18"/>
            <w:u w:val="single"/>
            <w:lang w:eastAsia="pt-BR"/>
          </w:rPr>
          <w:t>http://www.ufpe.br/nehte/simposio/anais/Anais-Hipertexto-2010/Everaldo-Costa&amp;Cleyton-Douglas-Vital.pdf</w:t>
        </w:r>
      </w:hyperlink>
    </w:p>
    <w:p w:rsidR="008739FA" w:rsidRPr="00BB412E" w:rsidRDefault="008739FA" w:rsidP="009049F0">
      <w:pPr>
        <w:shd w:val="clear" w:color="auto" w:fill="FFFFFF"/>
        <w:spacing w:before="100" w:beforeAutospacing="1" w:after="0" w:line="240" w:lineRule="auto"/>
        <w:jc w:val="both"/>
        <w:rPr>
          <w:rFonts w:ascii="Georgia" w:eastAsia="Times New Roman" w:hAnsi="Georgia" w:cstheme="minorHAnsi"/>
          <w:color w:val="000000" w:themeColor="text1"/>
          <w:sz w:val="18"/>
          <w:szCs w:val="18"/>
          <w:lang w:eastAsia="pt-BR"/>
        </w:rPr>
      </w:pPr>
      <w:r w:rsidRPr="00BB412E">
        <w:rPr>
          <w:rFonts w:ascii="Georgia" w:eastAsia="Times New Roman" w:hAnsi="Georgia" w:cstheme="minorHAnsi"/>
          <w:color w:val="000000" w:themeColor="text1"/>
          <w:sz w:val="18"/>
          <w:szCs w:val="18"/>
          <w:lang w:eastAsia="pt-BR"/>
        </w:rPr>
        <w:t>SANTOS, Cícero Félix, SCHISTEK, Haroldo, OBERHOFER, Maria</w:t>
      </w:r>
      <w:r w:rsidRPr="00BB412E">
        <w:rPr>
          <w:rFonts w:ascii="Georgia" w:eastAsia="Times New Roman" w:hAnsi="Georgia" w:cstheme="minorHAnsi"/>
          <w:b/>
          <w:bCs/>
          <w:color w:val="000000" w:themeColor="text1"/>
          <w:sz w:val="18"/>
          <w:szCs w:val="18"/>
          <w:lang w:eastAsia="pt-BR"/>
        </w:rPr>
        <w:t>. No Semiárido- Viver é aprender a Conviver</w:t>
      </w:r>
      <w:r w:rsidRPr="00BB412E">
        <w:rPr>
          <w:rFonts w:ascii="Georgia" w:eastAsia="Times New Roman" w:hAnsi="Georgia" w:cstheme="minorHAnsi"/>
          <w:color w:val="000000" w:themeColor="text1"/>
          <w:sz w:val="18"/>
          <w:szCs w:val="18"/>
          <w:lang w:eastAsia="pt-BR"/>
        </w:rPr>
        <w:t>. Acesso em: 13 de março de 2014. Disponível em </w:t>
      </w:r>
      <w:hyperlink r:id="rId149" w:tgtFrame="_blank" w:history="1">
        <w:r w:rsidRPr="00BB412E">
          <w:rPr>
            <w:rFonts w:ascii="Georgia" w:eastAsia="Times New Roman" w:hAnsi="Georgia" w:cstheme="minorHAnsi"/>
            <w:color w:val="000000" w:themeColor="text1"/>
            <w:sz w:val="18"/>
            <w:szCs w:val="18"/>
            <w:u w:val="single"/>
            <w:lang w:eastAsia="pt-BR"/>
          </w:rPr>
          <w:t>http://www.irpaa.org/publicacoes/cartilhas/no-semiarido-viver-e-aprender-a-conviver.pdf</w:t>
        </w:r>
      </w:hyperlink>
    </w:p>
    <w:p w:rsidR="008739FA" w:rsidRPr="00BB412E" w:rsidRDefault="008739FA" w:rsidP="009049F0">
      <w:pPr>
        <w:shd w:val="clear" w:color="auto" w:fill="FFFFFF"/>
        <w:spacing w:before="100" w:beforeAutospacing="1" w:after="0" w:line="240" w:lineRule="auto"/>
        <w:jc w:val="both"/>
        <w:rPr>
          <w:rFonts w:ascii="Georgia" w:eastAsia="Times New Roman" w:hAnsi="Georgia" w:cstheme="minorHAnsi"/>
          <w:color w:val="000000" w:themeColor="text1"/>
          <w:sz w:val="18"/>
          <w:szCs w:val="18"/>
          <w:lang w:eastAsia="pt-BR"/>
        </w:rPr>
      </w:pPr>
      <w:r w:rsidRPr="00BB412E">
        <w:rPr>
          <w:rFonts w:ascii="Georgia" w:eastAsia="Times New Roman" w:hAnsi="Georgia" w:cstheme="minorHAnsi"/>
          <w:color w:val="000000" w:themeColor="text1"/>
          <w:sz w:val="18"/>
          <w:szCs w:val="18"/>
          <w:lang w:eastAsia="pt-BR"/>
        </w:rPr>
        <w:t> XAVIER, Aline. RODRIGUES,  Liliana. </w:t>
      </w:r>
      <w:r w:rsidRPr="00BB412E">
        <w:rPr>
          <w:rFonts w:ascii="Georgia" w:eastAsia="Times New Roman" w:hAnsi="Georgia" w:cstheme="minorHAnsi"/>
          <w:b/>
          <w:bCs/>
          <w:color w:val="000000" w:themeColor="text1"/>
          <w:sz w:val="18"/>
          <w:szCs w:val="18"/>
          <w:lang w:eastAsia="pt-BR"/>
        </w:rPr>
        <w:t>Técnicas e Práticas para elaborar reportagens telejornalísticas. </w:t>
      </w:r>
      <w:r w:rsidRPr="00BB412E">
        <w:rPr>
          <w:rFonts w:ascii="Georgia" w:eastAsia="Times New Roman" w:hAnsi="Georgia" w:cstheme="minorHAnsi"/>
          <w:color w:val="000000" w:themeColor="text1"/>
          <w:sz w:val="18"/>
          <w:szCs w:val="18"/>
          <w:lang w:eastAsia="pt-BR"/>
        </w:rPr>
        <w:t>Disponível em: </w:t>
      </w:r>
      <w:hyperlink r:id="rId150" w:tgtFrame="_blank" w:history="1">
        <w:r w:rsidRPr="00BB412E">
          <w:rPr>
            <w:rFonts w:ascii="Georgia" w:eastAsia="Times New Roman" w:hAnsi="Georgia" w:cstheme="minorHAnsi"/>
            <w:color w:val="000000" w:themeColor="text1"/>
            <w:sz w:val="18"/>
            <w:szCs w:val="18"/>
            <w:u w:val="single"/>
            <w:lang w:eastAsia="pt-BR"/>
          </w:rPr>
          <w:t>http://portalintercom.org.br/anais/norte2013/resumos/R34-0170-1.pdf</w:t>
        </w:r>
      </w:hyperlink>
      <w:r w:rsidRPr="00BB412E">
        <w:rPr>
          <w:rFonts w:ascii="Georgia" w:eastAsia="Times New Roman" w:hAnsi="Georgia" w:cstheme="minorHAnsi"/>
          <w:color w:val="000000" w:themeColor="text1"/>
          <w:sz w:val="18"/>
          <w:szCs w:val="18"/>
          <w:lang w:eastAsia="pt-BR"/>
        </w:rPr>
        <w:t>;</w:t>
      </w:r>
    </w:p>
    <w:p w:rsidR="008739FA" w:rsidRPr="00BB412E" w:rsidRDefault="008739FA" w:rsidP="00C819CD">
      <w:pPr>
        <w:shd w:val="clear" w:color="auto" w:fill="FFFFFF"/>
        <w:spacing w:before="100" w:beforeAutospacing="1" w:after="0" w:line="240" w:lineRule="auto"/>
        <w:rPr>
          <w:rFonts w:ascii="Georgia" w:eastAsia="Times New Roman" w:hAnsi="Georgia" w:cstheme="minorHAnsi"/>
          <w:color w:val="000000" w:themeColor="text1"/>
          <w:sz w:val="18"/>
          <w:szCs w:val="18"/>
          <w:lang w:eastAsia="pt-BR"/>
        </w:rPr>
      </w:pPr>
      <w:r w:rsidRPr="00BB412E">
        <w:rPr>
          <w:rFonts w:ascii="Georgia" w:eastAsia="Times New Roman" w:hAnsi="Georgia" w:cstheme="minorHAnsi"/>
          <w:color w:val="000000" w:themeColor="text1"/>
          <w:sz w:val="18"/>
          <w:szCs w:val="18"/>
          <w:lang w:eastAsia="pt-BR"/>
        </w:rPr>
        <w:t> </w:t>
      </w:r>
    </w:p>
    <w:p w:rsidR="008739FA" w:rsidRPr="00347516" w:rsidRDefault="008739FA" w:rsidP="00C819CD">
      <w:pPr>
        <w:shd w:val="clear" w:color="auto" w:fill="FFFFFF"/>
        <w:spacing w:after="0" w:line="240" w:lineRule="auto"/>
        <w:rPr>
          <w:rFonts w:ascii="Georgia" w:eastAsia="Times New Roman" w:hAnsi="Georgia" w:cstheme="minorHAnsi"/>
          <w:color w:val="000000" w:themeColor="text1"/>
          <w:lang w:eastAsia="pt-BR"/>
        </w:rPr>
      </w:pPr>
      <w:r w:rsidRPr="00347516">
        <w:rPr>
          <w:rFonts w:ascii="Georgia" w:eastAsia="Times New Roman" w:hAnsi="Georgia" w:cstheme="minorHAnsi"/>
          <w:color w:val="000000" w:themeColor="text1"/>
          <w:lang w:eastAsia="pt-BR"/>
        </w:rPr>
        <w:br w:type="textWrapping" w:clear="all"/>
      </w:r>
    </w:p>
    <w:p w:rsidR="008739FA" w:rsidRPr="00347516" w:rsidRDefault="008739FA"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r w:rsidRPr="00347516">
        <w:rPr>
          <w:rFonts w:ascii="Georgia" w:eastAsia="Times New Roman" w:hAnsi="Georgia" w:cstheme="minorHAnsi"/>
          <w:b/>
          <w:bCs/>
          <w:color w:val="000000" w:themeColor="text1"/>
          <w:lang w:eastAsia="pt-BR"/>
        </w:rPr>
        <w:t> </w:t>
      </w:r>
    </w:p>
    <w:p w:rsidR="008739FA" w:rsidRPr="00347516" w:rsidRDefault="008739FA"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p>
    <w:p w:rsidR="008739FA" w:rsidRPr="00347516" w:rsidRDefault="008739FA"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p>
    <w:p w:rsidR="00F6227A" w:rsidRPr="00347516" w:rsidRDefault="00F6227A"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p>
    <w:p w:rsidR="00F6227A" w:rsidRDefault="00F6227A"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p>
    <w:p w:rsidR="009049F0" w:rsidRDefault="009049F0"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p>
    <w:p w:rsidR="009049F0" w:rsidRDefault="009049F0"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p>
    <w:p w:rsidR="00311B2F" w:rsidRDefault="00311B2F"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p>
    <w:p w:rsidR="00311B2F" w:rsidRDefault="00311B2F"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p>
    <w:p w:rsidR="00311B2F" w:rsidRDefault="00311B2F"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p>
    <w:p w:rsidR="00311B2F" w:rsidRDefault="00311B2F"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p>
    <w:p w:rsidR="00311B2F" w:rsidRDefault="00311B2F"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p>
    <w:p w:rsidR="00617E31" w:rsidRDefault="00617E31" w:rsidP="00C819CD">
      <w:pPr>
        <w:shd w:val="clear" w:color="auto" w:fill="FFFFFF"/>
        <w:spacing w:before="100" w:beforeAutospacing="1" w:after="0" w:line="240" w:lineRule="auto"/>
        <w:jc w:val="both"/>
        <w:rPr>
          <w:rFonts w:ascii="Georgia" w:eastAsia="Times New Roman" w:hAnsi="Georgia" w:cstheme="minorHAnsi"/>
          <w:color w:val="000000" w:themeColor="text1"/>
          <w:lang w:eastAsia="pt-BR"/>
        </w:rPr>
      </w:pPr>
    </w:p>
    <w:p w:rsidR="008739FA" w:rsidRPr="00347516" w:rsidRDefault="008739FA" w:rsidP="00C819CD">
      <w:pPr>
        <w:spacing w:after="0" w:line="240" w:lineRule="auto"/>
        <w:jc w:val="center"/>
        <w:rPr>
          <w:rFonts w:ascii="Georgia" w:hAnsi="Georgia" w:cstheme="minorHAnsi"/>
          <w:b/>
        </w:rPr>
      </w:pPr>
      <w:r w:rsidRPr="00347516">
        <w:rPr>
          <w:rFonts w:ascii="Georgia" w:hAnsi="Georgia" w:cstheme="minorHAnsi"/>
          <w:b/>
        </w:rPr>
        <w:t>PROCESSOS DE NOMEAÇÃO E CATEGORIZAÇÃO DE IDENTIDADES FEMININAS NO FUNK-BREGA PERNAMBUCANO</w:t>
      </w:r>
    </w:p>
    <w:p w:rsidR="008739FA" w:rsidRPr="00347516" w:rsidRDefault="008739FA" w:rsidP="00C819CD">
      <w:pPr>
        <w:spacing w:after="0" w:line="240" w:lineRule="auto"/>
        <w:jc w:val="center"/>
        <w:rPr>
          <w:rFonts w:ascii="Georgia" w:hAnsi="Georgia" w:cstheme="minorHAnsi"/>
          <w:b/>
        </w:rPr>
      </w:pPr>
    </w:p>
    <w:p w:rsidR="008739FA" w:rsidRPr="00347516" w:rsidRDefault="008739FA" w:rsidP="00C819CD">
      <w:pPr>
        <w:spacing w:after="0" w:line="240" w:lineRule="auto"/>
        <w:ind w:left="10" w:right="-14" w:hanging="10"/>
        <w:jc w:val="right"/>
        <w:rPr>
          <w:rFonts w:ascii="Georgia" w:hAnsi="Georgia" w:cstheme="minorHAnsi"/>
          <w:sz w:val="20"/>
          <w:szCs w:val="20"/>
        </w:rPr>
      </w:pPr>
      <w:r w:rsidRPr="00347516">
        <w:rPr>
          <w:rFonts w:ascii="Georgia" w:hAnsi="Georgia" w:cstheme="minorHAnsi"/>
          <w:sz w:val="20"/>
          <w:szCs w:val="20"/>
        </w:rPr>
        <w:t>Poliana Mireli Barbosa Leite</w:t>
      </w:r>
      <w:r w:rsidRPr="00347516">
        <w:rPr>
          <w:rStyle w:val="Refdenotaderodap"/>
          <w:rFonts w:ascii="Georgia" w:hAnsi="Georgia" w:cstheme="minorHAnsi"/>
          <w:sz w:val="20"/>
          <w:szCs w:val="20"/>
        </w:rPr>
        <w:footnoteReference w:customMarkFollows="1" w:id="134"/>
        <w:sym w:font="Symbol" w:char="F02A"/>
      </w:r>
      <w:r w:rsidRPr="00347516">
        <w:rPr>
          <w:rFonts w:ascii="Georgia" w:hAnsi="Georgia" w:cstheme="minorHAnsi"/>
          <w:sz w:val="20"/>
          <w:szCs w:val="20"/>
        </w:rPr>
        <w:t xml:space="preserve"> (UPE/CNPq)</w:t>
      </w:r>
    </w:p>
    <w:p w:rsidR="008739FA" w:rsidRPr="00347516" w:rsidRDefault="008739FA" w:rsidP="00C819CD">
      <w:pPr>
        <w:spacing w:after="0" w:line="240" w:lineRule="auto"/>
        <w:ind w:left="10" w:right="-14" w:hanging="10"/>
        <w:jc w:val="right"/>
        <w:rPr>
          <w:rFonts w:ascii="Georgia" w:hAnsi="Georgia" w:cstheme="minorHAnsi"/>
        </w:rPr>
      </w:pPr>
      <w:r w:rsidRPr="00347516">
        <w:rPr>
          <w:rFonts w:ascii="Georgia" w:hAnsi="Georgia" w:cstheme="minorHAnsi"/>
          <w:sz w:val="20"/>
          <w:szCs w:val="20"/>
        </w:rPr>
        <w:t>Jaciara Josefa Gomes</w:t>
      </w:r>
      <w:r w:rsidRPr="00347516">
        <w:rPr>
          <w:rStyle w:val="Refdenotaderodap"/>
          <w:rFonts w:ascii="Georgia" w:hAnsi="Georgia" w:cstheme="minorHAnsi"/>
          <w:sz w:val="20"/>
          <w:szCs w:val="20"/>
        </w:rPr>
        <w:footnoteReference w:customMarkFollows="1" w:id="135"/>
        <w:sym w:font="Symbol" w:char="F02A"/>
      </w:r>
      <w:r w:rsidRPr="00347516">
        <w:rPr>
          <w:rStyle w:val="Refdenotaderodap"/>
          <w:rFonts w:ascii="Georgia" w:hAnsi="Georgia" w:cstheme="minorHAnsi"/>
          <w:sz w:val="20"/>
          <w:szCs w:val="20"/>
        </w:rPr>
        <w:sym w:font="Symbol" w:char="F02A"/>
      </w:r>
      <w:r w:rsidRPr="00347516">
        <w:rPr>
          <w:rFonts w:ascii="Georgia" w:hAnsi="Georgia" w:cstheme="minorHAnsi"/>
        </w:rPr>
        <w:t xml:space="preserve"> (UPE)</w:t>
      </w:r>
    </w:p>
    <w:p w:rsidR="008739FA" w:rsidRPr="00347516" w:rsidRDefault="008739FA" w:rsidP="00C819CD">
      <w:pPr>
        <w:spacing w:after="0" w:line="240" w:lineRule="auto"/>
        <w:jc w:val="center"/>
        <w:rPr>
          <w:rFonts w:ascii="Georgia" w:hAnsi="Georgia" w:cstheme="minorHAnsi"/>
        </w:rPr>
      </w:pP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b/>
        </w:rPr>
        <w:t>RESUMO</w:t>
      </w:r>
      <w:r w:rsidRPr="00347516">
        <w:rPr>
          <w:rFonts w:ascii="Georgia" w:hAnsi="Georgia" w:cstheme="minorHAnsi"/>
        </w:rPr>
        <w:t>: O discurso é uma prática social pela qual o ser humano constrói seu conhecimento e exerce sua cidadania (FAIRCLOUGH, 2001). Diante da ideia de que o indivíduo possui múltiplas identidades que se moldam ao longo de uma vida através de influências de diversas formas socioculturais. Considerando que é através do discurso que as pessoas constroem suas identidades sociais e se posicionam no mundo (HAL, 2006), este artigo discute os resultados parciais do projeto de iniciação científica que tem como objeto de estudo o discurso veiculado em letras de músicas (Funk-brega</w:t>
      </w:r>
      <w:r w:rsidRPr="00347516">
        <w:rPr>
          <w:rStyle w:val="Refdenotaderodap"/>
          <w:rFonts w:ascii="Georgia" w:hAnsi="Georgia" w:cstheme="minorHAnsi"/>
        </w:rPr>
        <w:footnoteReference w:id="136"/>
      </w:r>
      <w:r w:rsidRPr="00347516">
        <w:rPr>
          <w:rFonts w:ascii="Georgia" w:hAnsi="Georgia" w:cstheme="minorHAnsi"/>
        </w:rPr>
        <w:t>, Sertanejo universitário e Arrocha) que circulam na sociedade pernambucana, entre outras, e exploram como foco a mulher, seja nomeando-a ou categorizando-a. Para tanto, identificamos e classificamos formas de nomeação e categorização (VAN LEEUWEN, 1997) mais recorrentes nas letras selecionadas e investigamos os aspectos intertextuais de (des)valorização no funk-brega. Se a construção de significados depende não só do que está explícito em um texto, mas também do que está implícito – o que está presumido (RESENDE e RAMALHO, 2006, p. 80) e as identidades resultam de construtos social, político, cultural que são diversos. Contudo, destacamos que há uma construção identitária múltipla e em fluxo, corroborando com a literatura estudada.</w:t>
      </w:r>
    </w:p>
    <w:p w:rsidR="008739FA" w:rsidRPr="00347516" w:rsidRDefault="008739FA" w:rsidP="00C819CD">
      <w:pPr>
        <w:spacing w:after="0" w:line="240" w:lineRule="auto"/>
        <w:jc w:val="both"/>
        <w:rPr>
          <w:rFonts w:ascii="Georgia" w:hAnsi="Georgia" w:cstheme="minorHAnsi"/>
        </w:rPr>
      </w:pPr>
    </w:p>
    <w:p w:rsidR="008739FA" w:rsidRPr="00347516" w:rsidRDefault="008739FA" w:rsidP="00C819CD">
      <w:pPr>
        <w:spacing w:after="0" w:line="240" w:lineRule="auto"/>
        <w:jc w:val="both"/>
        <w:rPr>
          <w:rFonts w:ascii="Georgia" w:hAnsi="Georgia" w:cstheme="minorHAnsi"/>
          <w:lang w:val="en-US"/>
        </w:rPr>
      </w:pPr>
      <w:r w:rsidRPr="00347516">
        <w:rPr>
          <w:rFonts w:ascii="Georgia" w:hAnsi="Georgia" w:cstheme="minorHAnsi"/>
        </w:rPr>
        <w:t xml:space="preserve">Palavras-chave: Funk. Nomeação. Categorização. </w:t>
      </w:r>
      <w:r w:rsidRPr="00347516">
        <w:rPr>
          <w:rFonts w:ascii="Georgia" w:hAnsi="Georgia" w:cstheme="minorHAnsi"/>
          <w:lang w:val="en-US"/>
        </w:rPr>
        <w:t xml:space="preserve">Feminismo.  </w:t>
      </w:r>
    </w:p>
    <w:p w:rsidR="008739FA" w:rsidRPr="00347516" w:rsidRDefault="008739FA" w:rsidP="00C819CD">
      <w:pPr>
        <w:spacing w:after="0" w:line="240" w:lineRule="auto"/>
        <w:jc w:val="both"/>
        <w:rPr>
          <w:rFonts w:ascii="Georgia" w:hAnsi="Georgia" w:cstheme="minorHAnsi"/>
          <w:lang w:val="en-US"/>
        </w:rPr>
      </w:pPr>
    </w:p>
    <w:p w:rsidR="008739FA" w:rsidRPr="00347516" w:rsidRDefault="008739FA" w:rsidP="00C819CD">
      <w:pPr>
        <w:spacing w:after="0" w:line="240" w:lineRule="auto"/>
        <w:jc w:val="both"/>
        <w:rPr>
          <w:rFonts w:ascii="Georgia" w:hAnsi="Georgia" w:cstheme="minorHAnsi"/>
          <w:color w:val="222222"/>
          <w:lang w:val="en-US"/>
        </w:rPr>
      </w:pPr>
      <w:r w:rsidRPr="00347516">
        <w:rPr>
          <w:rFonts w:ascii="Georgia" w:hAnsi="Georgia" w:cstheme="minorHAnsi"/>
          <w:b/>
          <w:lang w:val="en-US"/>
        </w:rPr>
        <w:t>ABSTRACT:</w:t>
      </w:r>
      <w:r w:rsidRPr="00347516">
        <w:rPr>
          <w:rFonts w:ascii="Georgia" w:hAnsi="Georgia" w:cstheme="minorHAnsi"/>
          <w:color w:val="222222"/>
          <w:lang w:val="en-US"/>
        </w:rPr>
        <w:t xml:space="preserve"> The discourse is a social practice in which humans construct their knowledge and exercise their citizenship (Fairclough, 2001). Given the idea that the individual has multiple identities that shape the course of a lifetime through influences from various sociocultural forms. Whereas it is through discourse that people construct their social identities and position themselves in the world (HAL, 2006), this article discusses the partial results of the scientific research project that has as its object of study the discourse conveyed in lyrics (Funk-tacky</w:t>
      </w:r>
      <w:r w:rsidRPr="00347516">
        <w:rPr>
          <w:rStyle w:val="Refdenotaderodap"/>
          <w:rFonts w:ascii="Georgia" w:hAnsi="Georgia" w:cstheme="minorHAnsi"/>
          <w:color w:val="222222"/>
        </w:rPr>
        <w:footnoteReference w:id="137"/>
      </w:r>
      <w:r w:rsidRPr="00347516">
        <w:rPr>
          <w:rFonts w:ascii="Georgia" w:hAnsi="Georgia" w:cstheme="minorHAnsi"/>
          <w:color w:val="222222"/>
          <w:lang w:val="en-US"/>
        </w:rPr>
        <w:t>, Sertanejo university and Arrocha) circulating in society Pernambuco, among others, explore and focus on the woman, either by naming or categorizing it. For this, we identify and classify forms of naming and categorization (van Leeuwen, 1997) recurrent in selected letters and investigated the intertextual aspects of (un) recovery in the funk - tacky. If the construction of meaning depends not only on what is explicit in the text, but also of what is implied - that is presumed (Resende and Ramalho, 2006, p 80.) And identities result from, political, social, cultural constructs that are diverse. However, we emphasize that there is a flow and multiple identity construction, corroborating the literature studied.</w:t>
      </w:r>
    </w:p>
    <w:p w:rsidR="008739FA" w:rsidRPr="00347516" w:rsidRDefault="008739FA" w:rsidP="00C819CD">
      <w:pPr>
        <w:spacing w:after="0" w:line="240" w:lineRule="auto"/>
        <w:jc w:val="both"/>
        <w:rPr>
          <w:rFonts w:ascii="Georgia" w:hAnsi="Georgia" w:cstheme="minorHAnsi"/>
          <w:color w:val="222222"/>
          <w:lang w:val="en-US"/>
        </w:rPr>
      </w:pPr>
    </w:p>
    <w:p w:rsidR="008739FA" w:rsidRPr="00347516" w:rsidRDefault="008739FA" w:rsidP="00C819CD">
      <w:pPr>
        <w:spacing w:after="0" w:line="240" w:lineRule="auto"/>
        <w:jc w:val="both"/>
        <w:rPr>
          <w:rFonts w:ascii="Georgia" w:hAnsi="Georgia" w:cstheme="minorHAnsi"/>
          <w:color w:val="222222"/>
          <w:lang w:val="en-US"/>
        </w:rPr>
      </w:pPr>
      <w:r w:rsidRPr="00347516">
        <w:rPr>
          <w:rFonts w:ascii="Georgia" w:hAnsi="Georgia" w:cstheme="minorHAnsi"/>
          <w:lang w:val="en-US"/>
        </w:rPr>
        <w:t xml:space="preserve">Keywords: </w:t>
      </w:r>
      <w:r w:rsidRPr="00347516">
        <w:rPr>
          <w:rFonts w:ascii="Georgia" w:hAnsi="Georgia" w:cstheme="minorHAnsi"/>
          <w:color w:val="222222"/>
          <w:lang w:val="en-US"/>
        </w:rPr>
        <w:t>Funk. Appointment. Categorization. Feminism.</w:t>
      </w:r>
    </w:p>
    <w:p w:rsidR="008739FA" w:rsidRPr="00347516" w:rsidRDefault="008739FA" w:rsidP="00C819CD">
      <w:pPr>
        <w:spacing w:after="0" w:line="240" w:lineRule="auto"/>
        <w:jc w:val="both"/>
        <w:rPr>
          <w:rFonts w:ascii="Georgia" w:hAnsi="Georgia" w:cstheme="minorHAnsi"/>
          <w:lang w:val="en-US"/>
        </w:rPr>
      </w:pP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INTRODUÇÃO</w:t>
      </w:r>
    </w:p>
    <w:p w:rsidR="008739FA" w:rsidRPr="00347516" w:rsidRDefault="008739FA" w:rsidP="00C819CD">
      <w:pPr>
        <w:spacing w:after="0" w:line="240" w:lineRule="auto"/>
        <w:jc w:val="both"/>
        <w:rPr>
          <w:rFonts w:ascii="Georgia" w:hAnsi="Georgia" w:cstheme="minorHAnsi"/>
        </w:rPr>
      </w:pP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O processo de construção de identidades pode ser compreendido como uma ação contínua que ocorre nas práticas sociais (FAIRCLOUGH, 2001). Nessas práticas, são construídos sujeitos que se caracterizam por não ter uma identidade fixa nem permanente. Cada indivíduo possui múltiplas identidades que se moldam ao longo de uma vida por influências de diversas formas socioculturais. Considerando a ideia de que é através do discurso que as pessoas constroem suas identidades sociais e se posicionam no mundo (HALL, 2006), este artigo tem como objeto de estudo o discurso veiculado em letras de músicas (funk-brega e Arrocha) que circulam na sociedade, em variados contextos e exploram como foco a mulher, seja nomeando-a ou estereotipando-a. </w:t>
      </w:r>
    </w:p>
    <w:p w:rsidR="008739FA" w:rsidRPr="00347516" w:rsidRDefault="008739FA" w:rsidP="00C819CD">
      <w:pPr>
        <w:autoSpaceDE w:val="0"/>
        <w:autoSpaceDN w:val="0"/>
        <w:adjustRightInd w:val="0"/>
        <w:spacing w:after="0" w:line="240" w:lineRule="auto"/>
        <w:jc w:val="both"/>
        <w:rPr>
          <w:rFonts w:ascii="Georgia" w:hAnsi="Georgia" w:cstheme="minorHAnsi"/>
        </w:rPr>
      </w:pPr>
      <w:r w:rsidRPr="00347516">
        <w:rPr>
          <w:rFonts w:ascii="Georgia" w:hAnsi="Georgia" w:cstheme="minorHAnsi"/>
        </w:rPr>
        <w:t>No Brasil, o estilo funk teve origem na Zona Sul do Rio de Janeiro, mas foi nas comunidades periféricas da cidade que se desenvolveu de maneira bem particular, revestindo-se de características tipicamente brasileiras, mostradas em uma nacionalidade também única (GOMES, 2013). O Funk desde o surgimento se caracteriza como uma hibridização muito diversa e aparenta não ter preconceitos temáticos, pois une além de diferenças regionais, o mundano e o venerável. Essinger (2005 apud GOMES, 2013). Tais músicas representam possíveis construções de identidades distintas, identidades que não são fixas (MOITA LOPES, 2003; 2002), as quais podem ser direta ou indiretamente aceitas por mulheres que consomem tais estilos musicais. É sabido que a figura feminina é, comumente, alvo de diversas formas de discriminação, sendo colocada como mulher objeto para satisfazer os desejos masculinos.</w:t>
      </w:r>
    </w:p>
    <w:p w:rsidR="008739FA" w:rsidRPr="00347516" w:rsidRDefault="008739FA" w:rsidP="00C819CD">
      <w:pPr>
        <w:autoSpaceDE w:val="0"/>
        <w:autoSpaceDN w:val="0"/>
        <w:adjustRightInd w:val="0"/>
        <w:spacing w:after="0" w:line="240" w:lineRule="auto"/>
        <w:jc w:val="both"/>
        <w:rPr>
          <w:rFonts w:ascii="Georgia" w:hAnsi="Georgia" w:cstheme="minorHAnsi"/>
        </w:rPr>
      </w:pPr>
    </w:p>
    <w:p w:rsidR="008739FA" w:rsidRPr="00347516" w:rsidRDefault="008739FA" w:rsidP="00C819CD">
      <w:pPr>
        <w:autoSpaceDE w:val="0"/>
        <w:autoSpaceDN w:val="0"/>
        <w:adjustRightInd w:val="0"/>
        <w:spacing w:after="0" w:line="240" w:lineRule="auto"/>
        <w:jc w:val="both"/>
        <w:rPr>
          <w:rFonts w:ascii="Georgia" w:hAnsi="Georgia" w:cstheme="minorHAnsi"/>
        </w:rPr>
      </w:pPr>
      <w:r w:rsidRPr="00347516">
        <w:rPr>
          <w:rFonts w:ascii="Georgia" w:hAnsi="Georgia" w:cstheme="minorHAnsi"/>
        </w:rPr>
        <w:t xml:space="preserve">Vivemos em uma sociedade construída em bases patriarcais, na qual vigora o “poder”. Van Dijk (2008, apud GOMES, 2013, p. 71) defende a importância de qualificar culturalmente a reprodução do poder, uma vez que os discursos, as cognições sociais e as maneiras de reprodução do poder vão variar não apenas numa perspectiva histórica, como também de uma cultura para outra. Sabemos que nesta reprodução do poder, a mulher ainda possui pouco espaço, por exemplo, em suas relações sociais trabalhistas, amorosas, entre outras, além de muitas vezes esse espaço ser desvalorizado. É evidente que esse fato vem se modificando com os avanços da humanidade, mas a mulher com frequência é vinculada a estereótipos que a inferioriza em relação ao gênero masculino, na sociedade de modo geral. Em letras desses estilos musicais, tais estereótipos costumam ser bastanteexplorados. Ainda são representadas imagens femininas que colocam a mulher como submissa e também como produto que satisfaz os desejos sexuais dos homens. Diante dessa problemática, surge a inquietação de compreender como essas diversas identidades são construídas. </w:t>
      </w:r>
    </w:p>
    <w:p w:rsidR="008739FA" w:rsidRPr="00347516" w:rsidRDefault="008739FA" w:rsidP="00C819CD">
      <w:pPr>
        <w:autoSpaceDE w:val="0"/>
        <w:autoSpaceDN w:val="0"/>
        <w:adjustRightInd w:val="0"/>
        <w:spacing w:after="0" w:line="240" w:lineRule="auto"/>
        <w:jc w:val="both"/>
        <w:rPr>
          <w:rFonts w:ascii="Georgia" w:hAnsi="Georgia" w:cstheme="minorHAnsi"/>
        </w:rPr>
      </w:pPr>
    </w:p>
    <w:p w:rsidR="008739FA" w:rsidRPr="00347516" w:rsidRDefault="008739FA" w:rsidP="00C819CD">
      <w:pPr>
        <w:pStyle w:val="PargrafodaLista"/>
        <w:numPr>
          <w:ilvl w:val="0"/>
          <w:numId w:val="17"/>
        </w:numPr>
        <w:spacing w:after="0" w:line="240" w:lineRule="auto"/>
        <w:jc w:val="both"/>
        <w:rPr>
          <w:rFonts w:ascii="Georgia" w:hAnsi="Georgia" w:cstheme="minorHAnsi"/>
        </w:rPr>
      </w:pPr>
      <w:r w:rsidRPr="00347516">
        <w:rPr>
          <w:rFonts w:ascii="Georgia" w:hAnsi="Georgia" w:cstheme="minorHAnsi"/>
        </w:rPr>
        <w:t>ASPECTOS METODOLÓGICOS DA PESQUISA</w:t>
      </w:r>
    </w:p>
    <w:p w:rsidR="008739FA" w:rsidRPr="00347516" w:rsidRDefault="008739FA" w:rsidP="00C819CD">
      <w:pPr>
        <w:pStyle w:val="PargrafodaLista"/>
        <w:spacing w:after="0" w:line="240" w:lineRule="auto"/>
        <w:ind w:left="360"/>
        <w:jc w:val="both"/>
        <w:rPr>
          <w:rFonts w:ascii="Georgia" w:hAnsi="Georgia" w:cstheme="minorHAnsi"/>
        </w:rPr>
      </w:pPr>
    </w:p>
    <w:p w:rsidR="008739FA" w:rsidRPr="00347516" w:rsidRDefault="008739FA" w:rsidP="00C819CD">
      <w:pPr>
        <w:autoSpaceDE w:val="0"/>
        <w:autoSpaceDN w:val="0"/>
        <w:adjustRightInd w:val="0"/>
        <w:spacing w:after="0" w:line="240" w:lineRule="auto"/>
        <w:jc w:val="both"/>
        <w:rPr>
          <w:rFonts w:ascii="Georgia" w:hAnsi="Georgia" w:cstheme="minorHAnsi"/>
        </w:rPr>
      </w:pPr>
      <w:r w:rsidRPr="00347516">
        <w:rPr>
          <w:rFonts w:ascii="Georgia" w:hAnsi="Georgia" w:cstheme="minorHAnsi"/>
        </w:rPr>
        <w:t>Os materiais necessários à realização desse estudo são os CDs dos artistas escolhidos para a investigação, são eles: o MC Leozinho do Recife, o MC Sheldon e os MCs Metal e Cego, todos do chamado funk-brega</w:t>
      </w:r>
      <w:r w:rsidRPr="00347516">
        <w:rPr>
          <w:rStyle w:val="Refdenotaderodap"/>
          <w:rFonts w:ascii="Georgia" w:hAnsi="Georgia" w:cstheme="minorHAnsi"/>
        </w:rPr>
        <w:footnoteReference w:id="138"/>
      </w:r>
      <w:r w:rsidRPr="00347516">
        <w:rPr>
          <w:rFonts w:ascii="Georgia" w:hAnsi="Georgia" w:cstheme="minorHAnsi"/>
        </w:rPr>
        <w:t xml:space="preserve"> e Pablo do Arrocha. Realizamos a escuta das músicas dos CDs produzidos pelos artistas no período de 2008 a 2013, como </w:t>
      </w:r>
      <w:r w:rsidRPr="00347516">
        <w:rPr>
          <w:rFonts w:ascii="Georgia" w:hAnsi="Georgia" w:cstheme="minorHAnsi"/>
          <w:i/>
        </w:rPr>
        <w:t>corpus</w:t>
      </w:r>
      <w:r w:rsidRPr="00347516">
        <w:rPr>
          <w:rFonts w:ascii="Georgia" w:hAnsi="Georgia" w:cstheme="minorHAnsi"/>
        </w:rPr>
        <w:t xml:space="preserve"> ampliado. Em seguida, com base no sucesso das letras (sucesso verificado a partir da aceitação popular), selecionamos aquelas que compõem o </w:t>
      </w:r>
      <w:r w:rsidRPr="00347516">
        <w:rPr>
          <w:rFonts w:ascii="Georgia" w:hAnsi="Georgia" w:cstheme="minorHAnsi"/>
          <w:i/>
        </w:rPr>
        <w:t>corpus</w:t>
      </w:r>
      <w:r w:rsidRPr="00347516">
        <w:rPr>
          <w:rFonts w:ascii="Georgia" w:hAnsi="Georgia" w:cstheme="minorHAnsi"/>
        </w:rPr>
        <w:t xml:space="preserve"> restrito. Essas letras, quando não disponíveis na internet,foram transcritas. O processo de transcrição foi com base no que propõe Marcuschi (2005). A partir dessas transcrições é que pudemos realizar a identificação e posterior classificação das formas de nomeação e de categorização (</w:t>
      </w:r>
      <w:r w:rsidRPr="00347516">
        <w:rPr>
          <w:rFonts w:ascii="Georgia" w:eastAsia="Times New Roman" w:hAnsi="Georgia" w:cstheme="minorHAnsi"/>
        </w:rPr>
        <w:t xml:space="preserve">VAN LEEUWEN, </w:t>
      </w:r>
      <w:r w:rsidRPr="00347516">
        <w:rPr>
          <w:rFonts w:ascii="Georgia" w:hAnsi="Georgia" w:cstheme="minorHAnsi"/>
        </w:rPr>
        <w:t xml:space="preserve">1997). Como as letras são de domínio público e amplamente divulgadas, não identificamos problemas de natureza ética em apresentar os artistas nominalmente na pesquisa. </w:t>
      </w:r>
    </w:p>
    <w:p w:rsidR="008739FA" w:rsidRPr="00347516" w:rsidRDefault="008739FA" w:rsidP="00C819CD">
      <w:pPr>
        <w:autoSpaceDE w:val="0"/>
        <w:autoSpaceDN w:val="0"/>
        <w:adjustRightInd w:val="0"/>
        <w:spacing w:after="0" w:line="240" w:lineRule="auto"/>
        <w:jc w:val="both"/>
        <w:rPr>
          <w:rFonts w:ascii="Georgia" w:hAnsi="Georgia" w:cstheme="minorHAnsi"/>
        </w:rPr>
      </w:pPr>
    </w:p>
    <w:p w:rsidR="008739FA" w:rsidRPr="00347516" w:rsidRDefault="008739FA" w:rsidP="00C819CD">
      <w:pPr>
        <w:autoSpaceDE w:val="0"/>
        <w:autoSpaceDN w:val="0"/>
        <w:adjustRightInd w:val="0"/>
        <w:spacing w:after="0" w:line="240" w:lineRule="auto"/>
        <w:jc w:val="both"/>
        <w:rPr>
          <w:rFonts w:ascii="Georgia" w:hAnsi="Georgia" w:cstheme="minorHAnsi"/>
        </w:rPr>
      </w:pPr>
      <w:r w:rsidRPr="00347516">
        <w:rPr>
          <w:rFonts w:ascii="Georgia" w:hAnsi="Georgia" w:cstheme="minorHAnsi"/>
        </w:rPr>
        <w:t>Realizada essa primeira etapa, investigamos os aspectos intertextuais de (des)valorização da mulher no funk-brega. Como nossa pesquisa é de cunho qualitativo, não pontuamos de início um quantitativo de letras a serem analisadas, até porque nosso olhar atenta para questões que envolvem os agentes sociais construídos em diferentes instâncias discursivas. Assim, analisamos usos linguísticos particulares e construímos classificações gerais para as identidades (des)veladas.</w:t>
      </w:r>
    </w:p>
    <w:p w:rsidR="009049F0" w:rsidRDefault="009049F0" w:rsidP="00C819CD">
      <w:pPr>
        <w:autoSpaceDE w:val="0"/>
        <w:autoSpaceDN w:val="0"/>
        <w:adjustRightInd w:val="0"/>
        <w:spacing w:after="0" w:line="240" w:lineRule="auto"/>
        <w:jc w:val="both"/>
        <w:rPr>
          <w:rFonts w:ascii="Georgia" w:hAnsi="Georgia" w:cstheme="minorHAnsi"/>
        </w:rPr>
      </w:pPr>
    </w:p>
    <w:p w:rsidR="00284061" w:rsidRDefault="00284061" w:rsidP="00C819CD">
      <w:pPr>
        <w:autoSpaceDE w:val="0"/>
        <w:autoSpaceDN w:val="0"/>
        <w:adjustRightInd w:val="0"/>
        <w:spacing w:after="0" w:line="240" w:lineRule="auto"/>
        <w:jc w:val="both"/>
        <w:rPr>
          <w:rFonts w:ascii="Georgia" w:hAnsi="Georgia" w:cstheme="minorHAnsi"/>
        </w:rPr>
      </w:pPr>
    </w:p>
    <w:p w:rsidR="00284061" w:rsidRDefault="00284061" w:rsidP="00C819CD">
      <w:pPr>
        <w:autoSpaceDE w:val="0"/>
        <w:autoSpaceDN w:val="0"/>
        <w:adjustRightInd w:val="0"/>
        <w:spacing w:after="0" w:line="240" w:lineRule="auto"/>
        <w:jc w:val="both"/>
        <w:rPr>
          <w:rFonts w:ascii="Georgia" w:hAnsi="Georgia" w:cstheme="minorHAnsi"/>
        </w:rPr>
      </w:pPr>
    </w:p>
    <w:p w:rsidR="00284061" w:rsidRPr="00347516" w:rsidRDefault="00284061" w:rsidP="00C819CD">
      <w:pPr>
        <w:autoSpaceDE w:val="0"/>
        <w:autoSpaceDN w:val="0"/>
        <w:adjustRightInd w:val="0"/>
        <w:spacing w:after="0" w:line="240" w:lineRule="auto"/>
        <w:jc w:val="both"/>
        <w:rPr>
          <w:rFonts w:ascii="Georgia" w:hAnsi="Georgia" w:cstheme="minorHAnsi"/>
        </w:rPr>
      </w:pPr>
    </w:p>
    <w:p w:rsidR="008739FA" w:rsidRPr="00347516" w:rsidRDefault="008739FA" w:rsidP="00C819CD">
      <w:pPr>
        <w:pStyle w:val="PargrafodaLista"/>
        <w:numPr>
          <w:ilvl w:val="0"/>
          <w:numId w:val="17"/>
        </w:numPr>
        <w:autoSpaceDE w:val="0"/>
        <w:autoSpaceDN w:val="0"/>
        <w:adjustRightInd w:val="0"/>
        <w:spacing w:after="0" w:line="240" w:lineRule="auto"/>
        <w:jc w:val="both"/>
        <w:rPr>
          <w:rFonts w:ascii="Georgia" w:hAnsi="Georgia" w:cstheme="minorHAnsi"/>
        </w:rPr>
      </w:pPr>
      <w:r w:rsidRPr="00347516">
        <w:rPr>
          <w:rFonts w:ascii="Georgia" w:hAnsi="Georgia" w:cstheme="minorHAnsi"/>
        </w:rPr>
        <w:t>DISCURSO E PRÁTICA SOCIAL: CONCEITO DE IDEOLOGIA, CATEGORIZAÇÃO E NOMEAÇÃO</w:t>
      </w:r>
    </w:p>
    <w:p w:rsidR="008739FA" w:rsidRPr="00347516" w:rsidRDefault="008739FA" w:rsidP="00C819CD">
      <w:pPr>
        <w:autoSpaceDE w:val="0"/>
        <w:autoSpaceDN w:val="0"/>
        <w:adjustRightInd w:val="0"/>
        <w:spacing w:after="0" w:line="240" w:lineRule="auto"/>
        <w:jc w:val="both"/>
        <w:rPr>
          <w:rFonts w:ascii="Georgia" w:hAnsi="Georgia" w:cstheme="minorHAnsi"/>
        </w:rPr>
      </w:pPr>
    </w:p>
    <w:p w:rsidR="008739FA" w:rsidRPr="00347516" w:rsidRDefault="008739FA" w:rsidP="00C819CD">
      <w:pPr>
        <w:autoSpaceDE w:val="0"/>
        <w:autoSpaceDN w:val="0"/>
        <w:adjustRightInd w:val="0"/>
        <w:spacing w:after="0" w:line="240" w:lineRule="auto"/>
        <w:jc w:val="both"/>
        <w:rPr>
          <w:rFonts w:ascii="Georgia" w:hAnsi="Georgia" w:cstheme="minorHAnsi"/>
        </w:rPr>
      </w:pPr>
      <w:r w:rsidRPr="00347516">
        <w:rPr>
          <w:rFonts w:ascii="Georgia" w:hAnsi="Georgia" w:cstheme="minorHAnsi"/>
        </w:rPr>
        <w:t xml:space="preserve">Embasamo-nos na teoria Crítica do Discurso, proposta por Fairclough (2001), que ao usar o termo ‘discurso’ considera o uso da linguagem como prática social e não como exercício puro/individual ou reflexo de variáveis situacionais. Para entender como os atores sociais constroem suas identidades e situam a si e ao outro no mundo através do discurso, esse discurso é compreendido como ação, em que as pessoas são agentes no mundo e agem sobre os outros através de representações. Em razão disso, Fairclough (2001, p. 91) argumenta que “o discurso é uma prática, não apenas de representação do mundo, mas de significação do mundo, constituindo e construindo o mundo em significado.” </w:t>
      </w:r>
    </w:p>
    <w:p w:rsidR="008739FA" w:rsidRPr="00347516" w:rsidRDefault="008739FA" w:rsidP="00C819CD">
      <w:pPr>
        <w:autoSpaceDE w:val="0"/>
        <w:autoSpaceDN w:val="0"/>
        <w:adjustRightInd w:val="0"/>
        <w:spacing w:after="0" w:line="240" w:lineRule="auto"/>
        <w:ind w:left="2124"/>
        <w:jc w:val="both"/>
        <w:rPr>
          <w:rFonts w:ascii="Georgia" w:hAnsi="Georgia" w:cstheme="minorHAnsi"/>
        </w:rPr>
      </w:pPr>
    </w:p>
    <w:p w:rsidR="008739FA" w:rsidRPr="00347516" w:rsidRDefault="008739FA" w:rsidP="0043239D">
      <w:pPr>
        <w:autoSpaceDE w:val="0"/>
        <w:autoSpaceDN w:val="0"/>
        <w:adjustRightInd w:val="0"/>
        <w:spacing w:after="0" w:line="240" w:lineRule="auto"/>
        <w:jc w:val="both"/>
        <w:rPr>
          <w:rFonts w:ascii="Georgia" w:hAnsi="Georgia" w:cstheme="minorHAnsi"/>
        </w:rPr>
      </w:pPr>
      <w:r w:rsidRPr="00347516">
        <w:rPr>
          <w:rFonts w:ascii="Georgia" w:hAnsi="Georgia" w:cstheme="minorHAnsi"/>
        </w:rPr>
        <w:t>O construto significativo do mundo é carregado de ideologias que por meio de discursos são expressadas pelos grupos, comunidades, instituições, etc.  Segundo Fairclough (2001), a ideologia é entendida como significações/construções da realidade, o mundo físico, as relações sociais de modo geral e as identidades sociais que são construídas em instâncias dos modo de práticas discursivas, contribuindo na produção, reprodução ou transformação das relações de dominação. Neste estudo, observamos formas ideológicas embutidas em práticas discursivas aparentemente eficazes por se tornarem naturalizadas atingindo o status de senso comum, e com essa pesquisa mostraremos como essas ideologias camufladas ocorrem de modo a possibilitar uma possível transformação, um outro olhar ideológico, quando pensamos na relação texto-leitor. “A ideologia está localizada tanto nas estruturas (isso é, ordens de discurso) que constituem o resultado de eventos passados como nas condições para os eventos atuais e nos próprios eventos quando reproduzem e transformam as estruturas condicionadoras” (FAIRCLOUGH, 2001, p. 119).</w:t>
      </w:r>
    </w:p>
    <w:p w:rsidR="008739FA" w:rsidRPr="00347516" w:rsidRDefault="008739FA" w:rsidP="00C819CD">
      <w:pPr>
        <w:autoSpaceDE w:val="0"/>
        <w:autoSpaceDN w:val="0"/>
        <w:adjustRightInd w:val="0"/>
        <w:spacing w:after="0" w:line="240" w:lineRule="auto"/>
        <w:ind w:left="2124"/>
        <w:jc w:val="both"/>
        <w:rPr>
          <w:rFonts w:ascii="Georgia" w:hAnsi="Georgia" w:cstheme="minorHAnsi"/>
        </w:rPr>
      </w:pPr>
    </w:p>
    <w:p w:rsidR="008739FA" w:rsidRDefault="008739FA" w:rsidP="00C819CD">
      <w:pPr>
        <w:autoSpaceDE w:val="0"/>
        <w:autoSpaceDN w:val="0"/>
        <w:adjustRightInd w:val="0"/>
        <w:spacing w:after="0" w:line="240" w:lineRule="auto"/>
        <w:jc w:val="both"/>
        <w:rPr>
          <w:rFonts w:ascii="Georgia" w:hAnsi="Georgia" w:cstheme="minorHAnsi"/>
        </w:rPr>
      </w:pPr>
      <w:r w:rsidRPr="00347516">
        <w:rPr>
          <w:rFonts w:ascii="Georgia" w:hAnsi="Georgia" w:cstheme="minorHAnsi"/>
        </w:rPr>
        <w:t xml:space="preserve">Estruturas condicionadoras são (des)veladas por discursos que se encontram em locais ideologicamente distintos, sabendo disto, compreender os modos utilizados pelas pessoas para identificarem a si e ao outro no mundo, através de significações expressadas discursivamente torna-se essencial. Sendo estes locais distintos, pensando o lugar onde o falante se encontra será que as nomeações e categorizações utilizadas são atos de fala individuais? Segundo Gomes (2013), é necessário refletir sobre o uso real da língua por jovens funkeiros através dos postulados de Bakhtin (2004, apud GOMES, 2013) que enfatiza o fato de a ideologia impregnar todo o discurso. Para entender as maneiras como os atores sociais são representados através de posicionamentos ideológicos, recorremos a Van Leeuwen (1997, </w:t>
      </w:r>
      <w:r w:rsidRPr="00347516">
        <w:rPr>
          <w:rFonts w:ascii="Georgia" w:hAnsi="Georgia" w:cstheme="minorHAnsi"/>
          <w:i/>
        </w:rPr>
        <w:t xml:space="preserve">apud </w:t>
      </w:r>
      <w:r w:rsidRPr="00347516">
        <w:rPr>
          <w:rFonts w:ascii="Georgia" w:hAnsi="Georgia" w:cstheme="minorHAnsi"/>
        </w:rPr>
        <w:t xml:space="preserve">GOMES, 2013), especificamente aos estudos de representação de atores sociais. O autor dispõe dois grandes grupos de escolhas representacionais: personalização e impersonalização. Detemo-nos aqui ao primeiro que pode ocorrer com a utilização de nomes próprios, pronomes pessoais ou possesivos e substantivos. Este processo pode acontecer por meio de nomeação, categorização e generalização. Neste estudo, focamos os dois primeiros. A nomeação acontece quando os atores são nomeados por suas identidades únicas e categorização quando os atores são nomeados com as identidades e funções compartilhadas com outros. Para compreender como acontecem tais processos de representação de atores sociais, procedemos a análise das letras de música Funk-brega.  </w:t>
      </w:r>
    </w:p>
    <w:p w:rsidR="00284061" w:rsidRPr="00347516" w:rsidRDefault="00284061" w:rsidP="00C819CD">
      <w:pPr>
        <w:autoSpaceDE w:val="0"/>
        <w:autoSpaceDN w:val="0"/>
        <w:adjustRightInd w:val="0"/>
        <w:spacing w:after="0" w:line="240" w:lineRule="auto"/>
        <w:jc w:val="both"/>
        <w:rPr>
          <w:rFonts w:ascii="Georgia" w:hAnsi="Georgia" w:cstheme="minorHAnsi"/>
        </w:rPr>
      </w:pPr>
    </w:p>
    <w:p w:rsidR="008739FA" w:rsidRPr="00347516" w:rsidRDefault="008739FA" w:rsidP="00284061">
      <w:pPr>
        <w:pStyle w:val="PargrafodaLista"/>
        <w:numPr>
          <w:ilvl w:val="0"/>
          <w:numId w:val="17"/>
        </w:numPr>
        <w:spacing w:before="100" w:beforeAutospacing="1" w:after="0" w:line="240" w:lineRule="auto"/>
        <w:jc w:val="both"/>
        <w:rPr>
          <w:rFonts w:ascii="Georgia" w:hAnsi="Georgia" w:cstheme="minorHAnsi"/>
        </w:rPr>
      </w:pPr>
      <w:r w:rsidRPr="00347516">
        <w:rPr>
          <w:rFonts w:ascii="Georgia" w:hAnsi="Georgia" w:cstheme="minorHAnsi"/>
        </w:rPr>
        <w:t xml:space="preserve">(DES)VELANDO SIGNIFICADOS: UMA CONSTRUÇÃO IDENTITÁRIA </w:t>
      </w:r>
    </w:p>
    <w:p w:rsidR="008739FA" w:rsidRDefault="008739FA" w:rsidP="00C819CD">
      <w:pPr>
        <w:spacing w:before="100" w:beforeAutospacing="1" w:after="0" w:line="240" w:lineRule="auto"/>
        <w:jc w:val="both"/>
        <w:rPr>
          <w:rFonts w:ascii="Georgia" w:hAnsi="Georgia" w:cstheme="minorHAnsi"/>
        </w:rPr>
      </w:pPr>
      <w:r w:rsidRPr="00347516">
        <w:rPr>
          <w:rFonts w:ascii="Georgia" w:hAnsi="Georgia" w:cstheme="minorHAnsi"/>
        </w:rPr>
        <w:t>Diante do contexto amplo que a música de modo geral, não só o gênero funk, engloba, torna-se relevante percebermos como a figura feminina está sendo vista e também como é aceita, como ganha voz nesse mundo musical. O quadro abaixo mostra quais são as formas de representação social mais recorrentes no discurso de funkeiros, a partir das letras selecionadas. Vejamos:</w:t>
      </w:r>
    </w:p>
    <w:p w:rsidR="00284061" w:rsidRDefault="00284061" w:rsidP="00C819CD">
      <w:pPr>
        <w:spacing w:before="100" w:beforeAutospacing="1" w:after="0" w:line="240" w:lineRule="auto"/>
        <w:jc w:val="both"/>
        <w:rPr>
          <w:rFonts w:ascii="Georgia" w:hAnsi="Georgia" w:cstheme="minorHAnsi"/>
        </w:rPr>
      </w:pPr>
    </w:p>
    <w:tbl>
      <w:tblPr>
        <w:tblStyle w:val="Tabelacomgrade"/>
        <w:tblW w:w="0" w:type="auto"/>
        <w:tblLook w:val="04A0" w:firstRow="1" w:lastRow="0" w:firstColumn="1" w:lastColumn="0" w:noHBand="0" w:noVBand="1"/>
      </w:tblPr>
      <w:tblGrid>
        <w:gridCol w:w="2831"/>
        <w:gridCol w:w="2831"/>
        <w:gridCol w:w="2832"/>
      </w:tblGrid>
      <w:tr w:rsidR="008739FA" w:rsidRPr="00347516" w:rsidTr="00097C07">
        <w:tc>
          <w:tcPr>
            <w:tcW w:w="8494" w:type="dxa"/>
            <w:gridSpan w:val="3"/>
          </w:tcPr>
          <w:p w:rsidR="008739FA" w:rsidRPr="00347516" w:rsidRDefault="008739FA" w:rsidP="00C819CD">
            <w:pPr>
              <w:spacing w:before="100" w:beforeAutospacing="1" w:after="0" w:line="240" w:lineRule="auto"/>
              <w:jc w:val="center"/>
              <w:rPr>
                <w:rFonts w:ascii="Georgia" w:hAnsi="Georgia" w:cstheme="minorHAnsi"/>
              </w:rPr>
            </w:pPr>
            <w:r w:rsidRPr="00347516">
              <w:rPr>
                <w:rFonts w:ascii="Georgia" w:hAnsi="Georgia" w:cstheme="minorHAnsi"/>
              </w:rPr>
              <w:t>Personalização</w:t>
            </w:r>
          </w:p>
        </w:tc>
      </w:tr>
      <w:tr w:rsidR="008739FA" w:rsidRPr="00347516" w:rsidTr="00097C07">
        <w:tc>
          <w:tcPr>
            <w:tcW w:w="2831" w:type="dxa"/>
          </w:tcPr>
          <w:p w:rsidR="008739FA" w:rsidRPr="00347516" w:rsidRDefault="008739FA" w:rsidP="00C819CD">
            <w:pPr>
              <w:spacing w:before="100" w:beforeAutospacing="1" w:after="0" w:line="240" w:lineRule="auto"/>
              <w:jc w:val="both"/>
              <w:rPr>
                <w:rFonts w:ascii="Georgia" w:hAnsi="Georgia" w:cstheme="minorHAnsi"/>
              </w:rPr>
            </w:pPr>
            <w:r w:rsidRPr="00347516">
              <w:rPr>
                <w:rFonts w:ascii="Georgia" w:hAnsi="Georgia" w:cstheme="minorHAnsi"/>
              </w:rPr>
              <w:t xml:space="preserve">Nomeação </w:t>
            </w:r>
          </w:p>
        </w:tc>
        <w:tc>
          <w:tcPr>
            <w:tcW w:w="2831" w:type="dxa"/>
          </w:tcPr>
          <w:p w:rsidR="008739FA" w:rsidRPr="00347516" w:rsidRDefault="008739FA" w:rsidP="00C819CD">
            <w:pPr>
              <w:spacing w:before="100" w:beforeAutospacing="1" w:after="0" w:line="240" w:lineRule="auto"/>
              <w:jc w:val="both"/>
              <w:rPr>
                <w:rFonts w:ascii="Georgia" w:hAnsi="Georgia" w:cstheme="minorHAnsi"/>
              </w:rPr>
            </w:pPr>
            <w:r w:rsidRPr="00347516">
              <w:rPr>
                <w:rFonts w:ascii="Georgia" w:hAnsi="Georgia" w:cstheme="minorHAnsi"/>
              </w:rPr>
              <w:t xml:space="preserve">Categorização </w:t>
            </w:r>
          </w:p>
        </w:tc>
        <w:tc>
          <w:tcPr>
            <w:tcW w:w="2832" w:type="dxa"/>
          </w:tcPr>
          <w:p w:rsidR="008739FA" w:rsidRPr="00347516" w:rsidRDefault="008739FA" w:rsidP="00C819CD">
            <w:pPr>
              <w:spacing w:before="100" w:beforeAutospacing="1" w:after="0" w:line="240" w:lineRule="auto"/>
              <w:jc w:val="both"/>
              <w:rPr>
                <w:rFonts w:ascii="Georgia" w:hAnsi="Georgia" w:cstheme="minorHAnsi"/>
              </w:rPr>
            </w:pPr>
            <w:r w:rsidRPr="00347516">
              <w:rPr>
                <w:rFonts w:ascii="Georgia" w:hAnsi="Georgia" w:cstheme="minorHAnsi"/>
              </w:rPr>
              <w:t>Generalização</w:t>
            </w:r>
          </w:p>
        </w:tc>
      </w:tr>
      <w:tr w:rsidR="008739FA" w:rsidRPr="00347516" w:rsidTr="00097C07">
        <w:tc>
          <w:tcPr>
            <w:tcW w:w="2831" w:type="dxa"/>
          </w:tcPr>
          <w:p w:rsidR="008739FA" w:rsidRPr="00347516" w:rsidRDefault="008739FA" w:rsidP="00C819CD">
            <w:pPr>
              <w:spacing w:before="100" w:beforeAutospacing="1" w:after="0" w:line="240" w:lineRule="auto"/>
              <w:jc w:val="both"/>
              <w:rPr>
                <w:rFonts w:ascii="Georgia" w:hAnsi="Georgia" w:cstheme="minorHAnsi"/>
              </w:rPr>
            </w:pPr>
            <w:r w:rsidRPr="00347516">
              <w:rPr>
                <w:rFonts w:ascii="Georgia" w:hAnsi="Georgia" w:cstheme="minorHAnsi"/>
              </w:rPr>
              <w:t xml:space="preserve">garota </w:t>
            </w:r>
          </w:p>
        </w:tc>
        <w:tc>
          <w:tcPr>
            <w:tcW w:w="2831" w:type="dxa"/>
          </w:tcPr>
          <w:p w:rsidR="008739FA" w:rsidRPr="00347516" w:rsidRDefault="008739FA" w:rsidP="00C819CD">
            <w:pPr>
              <w:spacing w:before="100" w:beforeAutospacing="1" w:after="0" w:line="240" w:lineRule="auto"/>
              <w:jc w:val="both"/>
              <w:rPr>
                <w:rFonts w:ascii="Georgia" w:hAnsi="Georgia" w:cstheme="minorHAnsi"/>
              </w:rPr>
            </w:pPr>
            <w:r w:rsidRPr="00347516">
              <w:rPr>
                <w:rFonts w:ascii="Georgia" w:hAnsi="Georgia" w:cstheme="minorHAnsi"/>
              </w:rPr>
              <w:t>Assanhada</w:t>
            </w:r>
          </w:p>
        </w:tc>
        <w:tc>
          <w:tcPr>
            <w:tcW w:w="2832" w:type="dxa"/>
          </w:tcPr>
          <w:p w:rsidR="008739FA" w:rsidRPr="00347516" w:rsidRDefault="008739FA" w:rsidP="00C819CD">
            <w:pPr>
              <w:spacing w:before="100" w:beforeAutospacing="1" w:after="0" w:line="240" w:lineRule="auto"/>
              <w:jc w:val="both"/>
              <w:rPr>
                <w:rFonts w:ascii="Georgia" w:hAnsi="Georgia" w:cstheme="minorHAnsi"/>
              </w:rPr>
            </w:pPr>
            <w:r w:rsidRPr="00347516">
              <w:rPr>
                <w:rFonts w:ascii="Georgia" w:hAnsi="Georgia" w:cstheme="minorHAnsi"/>
              </w:rPr>
              <w:t>Ela</w:t>
            </w:r>
          </w:p>
        </w:tc>
      </w:tr>
      <w:tr w:rsidR="008739FA" w:rsidRPr="00347516" w:rsidTr="00097C07">
        <w:tc>
          <w:tcPr>
            <w:tcW w:w="2831" w:type="dxa"/>
          </w:tcPr>
          <w:p w:rsidR="008739FA" w:rsidRPr="00347516" w:rsidRDefault="008739FA" w:rsidP="00C819CD">
            <w:pPr>
              <w:spacing w:before="100" w:beforeAutospacing="1" w:after="0" w:line="240" w:lineRule="auto"/>
              <w:jc w:val="both"/>
              <w:rPr>
                <w:rFonts w:ascii="Georgia" w:hAnsi="Georgia" w:cstheme="minorHAnsi"/>
              </w:rPr>
            </w:pPr>
            <w:r w:rsidRPr="00347516">
              <w:rPr>
                <w:rFonts w:ascii="Georgia" w:hAnsi="Georgia" w:cstheme="minorHAnsi"/>
              </w:rPr>
              <w:t>novinha</w:t>
            </w:r>
            <w:r w:rsidRPr="00347516">
              <w:rPr>
                <w:rStyle w:val="Refdenotaderodap"/>
                <w:rFonts w:ascii="Georgia" w:hAnsi="Georgia" w:cstheme="minorHAnsi"/>
              </w:rPr>
              <w:footnoteReference w:id="139"/>
            </w:r>
          </w:p>
        </w:tc>
        <w:tc>
          <w:tcPr>
            <w:tcW w:w="2831" w:type="dxa"/>
          </w:tcPr>
          <w:p w:rsidR="008739FA" w:rsidRPr="00347516" w:rsidRDefault="008739FA" w:rsidP="00C819CD">
            <w:pPr>
              <w:spacing w:before="100" w:beforeAutospacing="1" w:after="0" w:line="240" w:lineRule="auto"/>
              <w:jc w:val="both"/>
              <w:rPr>
                <w:rFonts w:ascii="Georgia" w:hAnsi="Georgia" w:cstheme="minorHAnsi"/>
              </w:rPr>
            </w:pPr>
          </w:p>
        </w:tc>
        <w:tc>
          <w:tcPr>
            <w:tcW w:w="2832" w:type="dxa"/>
          </w:tcPr>
          <w:p w:rsidR="008739FA" w:rsidRPr="00347516" w:rsidRDefault="008739FA" w:rsidP="00C819CD">
            <w:pPr>
              <w:spacing w:before="100" w:beforeAutospacing="1" w:after="0" w:line="240" w:lineRule="auto"/>
              <w:jc w:val="both"/>
              <w:rPr>
                <w:rFonts w:ascii="Georgia" w:hAnsi="Georgia" w:cstheme="minorHAnsi"/>
              </w:rPr>
            </w:pPr>
          </w:p>
        </w:tc>
      </w:tr>
    </w:tbl>
    <w:p w:rsidR="008739FA" w:rsidRPr="009049F0" w:rsidRDefault="008739FA" w:rsidP="00C819CD">
      <w:pPr>
        <w:spacing w:before="100" w:beforeAutospacing="1" w:after="0" w:line="240" w:lineRule="auto"/>
        <w:contextualSpacing/>
        <w:jc w:val="both"/>
        <w:rPr>
          <w:rFonts w:ascii="Georgia" w:hAnsi="Georgia" w:cstheme="minorHAnsi"/>
          <w:sz w:val="18"/>
        </w:rPr>
      </w:pPr>
      <w:r w:rsidRPr="009049F0">
        <w:rPr>
          <w:rFonts w:ascii="Georgia" w:hAnsi="Georgia" w:cstheme="minorHAnsi"/>
          <w:sz w:val="18"/>
        </w:rPr>
        <w:t xml:space="preserve">QUADRO 1: Representações das figuras femininas personalizadas nas letras selecionadas  </w:t>
      </w:r>
    </w:p>
    <w:p w:rsidR="008739FA" w:rsidRPr="00347516" w:rsidRDefault="008739FA" w:rsidP="00C819CD">
      <w:pPr>
        <w:spacing w:before="100" w:beforeAutospacing="1" w:after="0" w:line="240" w:lineRule="auto"/>
        <w:jc w:val="both"/>
        <w:rPr>
          <w:rFonts w:ascii="Georgia" w:hAnsi="Georgia" w:cstheme="minorHAnsi"/>
        </w:rPr>
      </w:pPr>
      <w:r w:rsidRPr="00347516">
        <w:rPr>
          <w:rFonts w:ascii="Georgia" w:hAnsi="Georgia" w:cstheme="minorHAnsi"/>
        </w:rPr>
        <w:t>A seguir, analisamos as letras da canções “Chama ela”, gravada pelo funkeiro Mc Leozinho do Recife e “Malhado e Gostoso”, gravada pelo Cantor Pablo do Arrocha “A voz romântica”:</w:t>
      </w:r>
    </w:p>
    <w:p w:rsidR="009049F0" w:rsidRDefault="009049F0" w:rsidP="00C819CD">
      <w:pPr>
        <w:spacing w:before="100" w:beforeAutospacing="1" w:after="0" w:line="240" w:lineRule="auto"/>
        <w:contextualSpacing/>
        <w:jc w:val="both"/>
        <w:rPr>
          <w:rFonts w:ascii="Georgia" w:hAnsi="Georgia" w:cstheme="minorHAnsi"/>
        </w:rPr>
      </w:pPr>
    </w:p>
    <w:p w:rsidR="008739FA" w:rsidRPr="00347516" w:rsidRDefault="008739FA" w:rsidP="00C819CD">
      <w:pPr>
        <w:spacing w:before="100" w:beforeAutospacing="1" w:after="0" w:line="240" w:lineRule="auto"/>
        <w:contextualSpacing/>
        <w:jc w:val="both"/>
        <w:rPr>
          <w:rFonts w:ascii="Georgia" w:hAnsi="Georgia" w:cstheme="minorHAnsi"/>
        </w:rPr>
      </w:pPr>
      <w:r w:rsidRPr="00347516">
        <w:rPr>
          <w:rFonts w:ascii="Georgia" w:hAnsi="Georgia" w:cstheme="minorHAnsi"/>
        </w:rPr>
        <w:t>Exemplo 1</w:t>
      </w:r>
    </w:p>
    <w:tbl>
      <w:tblPr>
        <w:tblStyle w:val="Tabelacomgrade"/>
        <w:tblW w:w="0" w:type="auto"/>
        <w:tblLook w:val="04A0" w:firstRow="1" w:lastRow="0" w:firstColumn="1" w:lastColumn="0" w:noHBand="0" w:noVBand="1"/>
      </w:tblPr>
      <w:tblGrid>
        <w:gridCol w:w="4660"/>
        <w:gridCol w:w="4060"/>
      </w:tblGrid>
      <w:tr w:rsidR="008739FA" w:rsidRPr="00347516" w:rsidTr="00097C07">
        <w:tc>
          <w:tcPr>
            <w:tcW w:w="4660" w:type="dxa"/>
          </w:tcPr>
          <w:p w:rsidR="008739FA" w:rsidRPr="00347516" w:rsidRDefault="008739FA" w:rsidP="00C819CD">
            <w:pPr>
              <w:spacing w:after="0" w:line="240" w:lineRule="auto"/>
              <w:rPr>
                <w:rFonts w:ascii="Georgia" w:hAnsi="Georgia" w:cstheme="minorHAnsi"/>
              </w:rPr>
            </w:pPr>
            <w:r w:rsidRPr="00347516">
              <w:rPr>
                <w:rFonts w:ascii="Georgia" w:hAnsi="Georgia" w:cstheme="minorHAnsi"/>
              </w:rPr>
              <w:t>CHAMA ELA</w:t>
            </w:r>
            <w:r w:rsidRPr="00347516">
              <w:rPr>
                <w:rStyle w:val="Refdenotaderodap"/>
                <w:rFonts w:ascii="Georgia" w:hAnsi="Georgia" w:cstheme="minorHAnsi"/>
              </w:rPr>
              <w:footnoteReference w:id="140"/>
            </w:r>
            <w:r w:rsidRPr="00347516">
              <w:rPr>
                <w:rFonts w:ascii="Georgia" w:hAnsi="Georgia" w:cstheme="minorHAnsi"/>
              </w:rPr>
              <w:t xml:space="preserve"> – 2012</w:t>
            </w:r>
          </w:p>
          <w:p w:rsidR="008739FA" w:rsidRPr="00347516" w:rsidRDefault="008739FA" w:rsidP="00C819CD">
            <w:pPr>
              <w:spacing w:after="0" w:line="240" w:lineRule="auto"/>
              <w:rPr>
                <w:rFonts w:ascii="Georgia" w:hAnsi="Georgia" w:cstheme="minorHAnsi"/>
                <w:i/>
              </w:rPr>
            </w:pPr>
            <w:r w:rsidRPr="00347516">
              <w:rPr>
                <w:rFonts w:ascii="Georgia" w:hAnsi="Georgia" w:cstheme="minorHAnsi"/>
                <w:i/>
              </w:rPr>
              <w:t xml:space="preserve">Mc Leozinho do Recife </w:t>
            </w:r>
          </w:p>
          <w:p w:rsidR="008739FA" w:rsidRPr="00347516" w:rsidRDefault="008739FA" w:rsidP="00C819CD">
            <w:pPr>
              <w:spacing w:after="0" w:line="240" w:lineRule="auto"/>
              <w:rPr>
                <w:rFonts w:ascii="Georgia" w:hAnsi="Georgia" w:cstheme="minorHAnsi"/>
              </w:rPr>
            </w:pPr>
          </w:p>
          <w:p w:rsidR="008739FA" w:rsidRPr="00347516" w:rsidRDefault="008739FA" w:rsidP="00C819CD">
            <w:pPr>
              <w:spacing w:after="0" w:line="240" w:lineRule="auto"/>
              <w:rPr>
                <w:rFonts w:ascii="Georgia" w:hAnsi="Georgia" w:cstheme="minorHAnsi"/>
              </w:rPr>
            </w:pPr>
            <w:r w:rsidRPr="00347516">
              <w:rPr>
                <w:rFonts w:ascii="Georgia" w:hAnsi="Georgia" w:cstheme="minorHAnsi"/>
              </w:rPr>
              <w:t>Chama ela ai</w:t>
            </w:r>
          </w:p>
          <w:p w:rsidR="008739FA" w:rsidRPr="00347516" w:rsidRDefault="008739FA" w:rsidP="00C819CD">
            <w:pPr>
              <w:spacing w:after="0" w:line="240" w:lineRule="auto"/>
              <w:rPr>
                <w:rFonts w:ascii="Georgia" w:hAnsi="Georgia" w:cstheme="minorHAnsi"/>
              </w:rPr>
            </w:pPr>
            <w:r w:rsidRPr="00347516">
              <w:rPr>
                <w:rFonts w:ascii="Georgia" w:hAnsi="Georgia" w:cstheme="minorHAnsi"/>
              </w:rPr>
              <w:t xml:space="preserve">Ei chama ela em </w:t>
            </w:r>
          </w:p>
          <w:p w:rsidR="008739FA" w:rsidRPr="00347516" w:rsidRDefault="008739FA" w:rsidP="00C819CD">
            <w:pPr>
              <w:spacing w:after="0" w:line="240" w:lineRule="auto"/>
              <w:rPr>
                <w:rFonts w:ascii="Georgia" w:hAnsi="Georgia" w:cstheme="minorHAnsi"/>
              </w:rPr>
            </w:pPr>
            <w:r w:rsidRPr="00347516">
              <w:rPr>
                <w:rFonts w:ascii="Georgia" w:hAnsi="Georgia" w:cstheme="minorHAnsi"/>
              </w:rPr>
              <w:t>Ei</w:t>
            </w:r>
          </w:p>
          <w:p w:rsidR="008739FA" w:rsidRPr="00347516" w:rsidRDefault="008739FA" w:rsidP="00C819CD">
            <w:pPr>
              <w:spacing w:after="0" w:line="240" w:lineRule="auto"/>
              <w:rPr>
                <w:rFonts w:ascii="Georgia" w:hAnsi="Georgia" w:cstheme="minorHAnsi"/>
              </w:rPr>
            </w:pPr>
            <w:r w:rsidRPr="00347516">
              <w:rPr>
                <w:rFonts w:ascii="Georgia" w:hAnsi="Georgia" w:cstheme="minorHAnsi"/>
              </w:rPr>
              <w:t xml:space="preserve">Ô chama ela </w:t>
            </w:r>
          </w:p>
          <w:p w:rsidR="008739FA" w:rsidRPr="00347516" w:rsidRDefault="008739FA" w:rsidP="00C819CD">
            <w:pPr>
              <w:spacing w:after="0" w:line="240" w:lineRule="auto"/>
              <w:rPr>
                <w:rFonts w:ascii="Georgia" w:hAnsi="Georgia" w:cstheme="minorHAnsi"/>
              </w:rPr>
            </w:pPr>
            <w:r w:rsidRPr="00347516">
              <w:rPr>
                <w:rFonts w:ascii="Georgia" w:hAnsi="Georgia" w:cstheme="minorHAnsi"/>
              </w:rPr>
              <w:t xml:space="preserve">Chama ela que ela vem </w:t>
            </w:r>
          </w:p>
          <w:p w:rsidR="008739FA" w:rsidRPr="00347516" w:rsidRDefault="008739FA" w:rsidP="00C819CD">
            <w:pPr>
              <w:spacing w:after="0" w:line="240" w:lineRule="auto"/>
              <w:rPr>
                <w:rFonts w:ascii="Georgia" w:hAnsi="Georgia" w:cstheme="minorHAnsi"/>
              </w:rPr>
            </w:pPr>
            <w:r w:rsidRPr="00347516">
              <w:rPr>
                <w:rFonts w:ascii="Georgia" w:hAnsi="Georgia" w:cstheme="minorHAnsi"/>
              </w:rPr>
              <w:t xml:space="preserve">Chama ela </w:t>
            </w:r>
          </w:p>
          <w:p w:rsidR="008739FA" w:rsidRPr="00347516" w:rsidRDefault="008739FA" w:rsidP="00C819CD">
            <w:pPr>
              <w:spacing w:after="0" w:line="240" w:lineRule="auto"/>
              <w:rPr>
                <w:rFonts w:ascii="Georgia" w:hAnsi="Georgia" w:cstheme="minorHAnsi"/>
              </w:rPr>
            </w:pPr>
            <w:r w:rsidRPr="00347516">
              <w:rPr>
                <w:rFonts w:ascii="Georgia" w:hAnsi="Georgia" w:cstheme="minorHAnsi"/>
              </w:rPr>
              <w:t xml:space="preserve">Chama ela que ela vem </w:t>
            </w:r>
          </w:p>
          <w:p w:rsidR="008739FA" w:rsidRPr="00347516" w:rsidRDefault="008739FA" w:rsidP="00C819CD">
            <w:pPr>
              <w:spacing w:after="0" w:line="240" w:lineRule="auto"/>
              <w:rPr>
                <w:rFonts w:ascii="Georgia" w:hAnsi="Georgia" w:cstheme="minorHAnsi"/>
              </w:rPr>
            </w:pPr>
            <w:r w:rsidRPr="00347516">
              <w:rPr>
                <w:rFonts w:ascii="Georgia" w:hAnsi="Georgia" w:cstheme="minorHAnsi"/>
              </w:rPr>
              <w:t xml:space="preserve">Chama ela </w:t>
            </w:r>
          </w:p>
          <w:p w:rsidR="008739FA" w:rsidRPr="00347516" w:rsidRDefault="008739FA" w:rsidP="00C819CD">
            <w:pPr>
              <w:spacing w:after="0" w:line="240" w:lineRule="auto"/>
              <w:rPr>
                <w:rFonts w:ascii="Georgia" w:hAnsi="Georgia" w:cstheme="minorHAnsi"/>
              </w:rPr>
            </w:pPr>
            <w:r w:rsidRPr="00347516">
              <w:rPr>
                <w:rFonts w:ascii="Georgia" w:hAnsi="Georgia" w:cstheme="minorHAnsi"/>
              </w:rPr>
              <w:t xml:space="preserve">Chama ela que ela vem </w:t>
            </w:r>
          </w:p>
          <w:p w:rsidR="008739FA" w:rsidRPr="00347516" w:rsidRDefault="008739FA" w:rsidP="00C819CD">
            <w:pPr>
              <w:spacing w:after="0" w:line="240" w:lineRule="auto"/>
              <w:rPr>
                <w:rFonts w:ascii="Georgia" w:hAnsi="Georgia" w:cstheme="minorHAnsi"/>
              </w:rPr>
            </w:pPr>
            <w:r w:rsidRPr="00347516">
              <w:rPr>
                <w:rFonts w:ascii="Georgia" w:hAnsi="Georgia" w:cstheme="minorHAnsi"/>
              </w:rPr>
              <w:t xml:space="preserve">Chama ela </w:t>
            </w:r>
          </w:p>
          <w:p w:rsidR="008739FA" w:rsidRPr="00347516" w:rsidRDefault="008739FA" w:rsidP="00C819CD">
            <w:pPr>
              <w:spacing w:after="0" w:line="240" w:lineRule="auto"/>
              <w:rPr>
                <w:rFonts w:ascii="Georgia" w:hAnsi="Georgia" w:cstheme="minorHAnsi"/>
              </w:rPr>
            </w:pPr>
            <w:r w:rsidRPr="00347516">
              <w:rPr>
                <w:rFonts w:ascii="Georgia" w:hAnsi="Georgia" w:cstheme="minorHAnsi"/>
              </w:rPr>
              <w:t xml:space="preserve">Chama ela que ela vem </w:t>
            </w:r>
          </w:p>
          <w:p w:rsidR="008739FA" w:rsidRPr="00347516" w:rsidRDefault="008739FA" w:rsidP="00C819CD">
            <w:pPr>
              <w:spacing w:after="0" w:line="240" w:lineRule="auto"/>
              <w:rPr>
                <w:rFonts w:ascii="Georgia" w:hAnsi="Georgia" w:cstheme="minorHAnsi"/>
              </w:rPr>
            </w:pPr>
          </w:p>
          <w:p w:rsidR="008739FA" w:rsidRPr="00347516" w:rsidRDefault="008739FA" w:rsidP="00C819CD">
            <w:pPr>
              <w:spacing w:after="0" w:line="240" w:lineRule="auto"/>
              <w:rPr>
                <w:rFonts w:ascii="Georgia" w:hAnsi="Georgia" w:cstheme="minorHAnsi"/>
              </w:rPr>
            </w:pPr>
            <w:r w:rsidRPr="00347516">
              <w:rPr>
                <w:rFonts w:ascii="Georgia" w:hAnsi="Georgia" w:cstheme="minorHAnsi"/>
              </w:rPr>
              <w:t>Ô á á á</w:t>
            </w:r>
          </w:p>
          <w:p w:rsidR="008739FA" w:rsidRPr="00347516" w:rsidRDefault="008739FA" w:rsidP="00C819CD">
            <w:pPr>
              <w:spacing w:after="0" w:line="240" w:lineRule="auto"/>
              <w:rPr>
                <w:rFonts w:ascii="Georgia" w:hAnsi="Georgia" w:cstheme="minorHAnsi"/>
              </w:rPr>
            </w:pPr>
            <w:r w:rsidRPr="00347516">
              <w:rPr>
                <w:rFonts w:ascii="Georgia" w:hAnsi="Georgia" w:cstheme="minorHAnsi"/>
              </w:rPr>
              <w:t xml:space="preserve">Acertei de novo pai </w:t>
            </w:r>
          </w:p>
          <w:p w:rsidR="008739FA" w:rsidRPr="00347516" w:rsidRDefault="008739FA" w:rsidP="00C819CD">
            <w:pPr>
              <w:spacing w:after="0" w:line="240" w:lineRule="auto"/>
              <w:rPr>
                <w:rFonts w:ascii="Georgia" w:hAnsi="Georgia" w:cstheme="minorHAnsi"/>
              </w:rPr>
            </w:pPr>
            <w:r w:rsidRPr="00347516">
              <w:rPr>
                <w:rFonts w:ascii="Georgia" w:hAnsi="Georgia" w:cstheme="minorHAnsi"/>
              </w:rPr>
              <w:t>Voltei apavorando tudo</w:t>
            </w:r>
          </w:p>
          <w:p w:rsidR="008739FA" w:rsidRPr="00347516" w:rsidRDefault="008739FA" w:rsidP="00C819CD">
            <w:pPr>
              <w:spacing w:after="0" w:line="240" w:lineRule="auto"/>
              <w:rPr>
                <w:rFonts w:ascii="Georgia" w:hAnsi="Georgia" w:cstheme="minorHAnsi"/>
              </w:rPr>
            </w:pPr>
          </w:p>
          <w:p w:rsidR="008739FA" w:rsidRPr="00347516" w:rsidRDefault="008739FA" w:rsidP="00C819CD">
            <w:pPr>
              <w:spacing w:after="0" w:line="240" w:lineRule="auto"/>
              <w:rPr>
                <w:rFonts w:ascii="Georgia" w:hAnsi="Georgia" w:cstheme="minorHAnsi"/>
              </w:rPr>
            </w:pPr>
            <w:r w:rsidRPr="00347516">
              <w:rPr>
                <w:rFonts w:ascii="Georgia" w:hAnsi="Georgia" w:cstheme="minorHAnsi"/>
              </w:rPr>
              <w:t>Em</w:t>
            </w:r>
          </w:p>
          <w:p w:rsidR="008739FA" w:rsidRPr="00347516" w:rsidRDefault="008739FA" w:rsidP="00C819CD">
            <w:pPr>
              <w:spacing w:after="0" w:line="240" w:lineRule="auto"/>
              <w:rPr>
                <w:rFonts w:ascii="Georgia" w:hAnsi="Georgia" w:cstheme="minorHAnsi"/>
              </w:rPr>
            </w:pPr>
          </w:p>
          <w:p w:rsidR="008739FA" w:rsidRPr="00347516" w:rsidRDefault="008739FA" w:rsidP="00C819CD">
            <w:pPr>
              <w:spacing w:after="0" w:line="240" w:lineRule="auto"/>
              <w:rPr>
                <w:rFonts w:ascii="Georgia" w:hAnsi="Georgia" w:cstheme="minorHAnsi"/>
              </w:rPr>
            </w:pPr>
            <w:r w:rsidRPr="00347516">
              <w:rPr>
                <w:rFonts w:ascii="Georgia" w:hAnsi="Georgia" w:cstheme="minorHAnsi"/>
              </w:rPr>
              <w:t xml:space="preserve">Chama ela que ela vem </w:t>
            </w:r>
          </w:p>
          <w:p w:rsidR="008739FA" w:rsidRPr="00347516" w:rsidRDefault="008739FA" w:rsidP="00C819CD">
            <w:pPr>
              <w:spacing w:after="0" w:line="240" w:lineRule="auto"/>
              <w:rPr>
                <w:rFonts w:ascii="Georgia" w:hAnsi="Georgia" w:cstheme="minorHAnsi"/>
              </w:rPr>
            </w:pPr>
            <w:r w:rsidRPr="00347516">
              <w:rPr>
                <w:rFonts w:ascii="Georgia" w:hAnsi="Georgia" w:cstheme="minorHAnsi"/>
              </w:rPr>
              <w:t>Chama ela                                 (2x)</w:t>
            </w:r>
          </w:p>
          <w:p w:rsidR="008739FA" w:rsidRPr="00347516" w:rsidRDefault="008739FA" w:rsidP="00C819CD">
            <w:pPr>
              <w:spacing w:after="0" w:line="240" w:lineRule="auto"/>
              <w:rPr>
                <w:rFonts w:ascii="Georgia" w:hAnsi="Georgia" w:cstheme="minorHAnsi"/>
              </w:rPr>
            </w:pPr>
            <w:r w:rsidRPr="00347516">
              <w:rPr>
                <w:rFonts w:ascii="Georgia" w:hAnsi="Georgia" w:cstheme="minorHAnsi"/>
              </w:rPr>
              <w:t xml:space="preserve">Que nó faz chuva de cem </w:t>
            </w:r>
          </w:p>
          <w:p w:rsidR="008739FA" w:rsidRPr="00347516" w:rsidRDefault="008739FA" w:rsidP="00C819CD">
            <w:pPr>
              <w:spacing w:after="0" w:line="240" w:lineRule="auto"/>
              <w:rPr>
                <w:rFonts w:ascii="Georgia" w:hAnsi="Georgia" w:cstheme="minorHAnsi"/>
              </w:rPr>
            </w:pPr>
            <w:r w:rsidRPr="00347516">
              <w:rPr>
                <w:rFonts w:ascii="Georgia" w:hAnsi="Georgia" w:cstheme="minorHAnsi"/>
              </w:rPr>
              <w:t>Vem vem vem     (4x)</w:t>
            </w:r>
          </w:p>
          <w:p w:rsidR="008739FA" w:rsidRPr="00347516" w:rsidRDefault="008739FA" w:rsidP="00C819CD">
            <w:pPr>
              <w:spacing w:after="0" w:line="240" w:lineRule="auto"/>
              <w:rPr>
                <w:rFonts w:ascii="Georgia" w:hAnsi="Georgia" w:cstheme="minorHAnsi"/>
              </w:rPr>
            </w:pPr>
            <w:r w:rsidRPr="00347516">
              <w:rPr>
                <w:rFonts w:ascii="Georgia" w:hAnsi="Georgia" w:cstheme="minorHAnsi"/>
              </w:rPr>
              <w:t>Ô ô ô</w:t>
            </w:r>
          </w:p>
        </w:tc>
        <w:tc>
          <w:tcPr>
            <w:tcW w:w="4060" w:type="dxa"/>
          </w:tcPr>
          <w:p w:rsidR="008739FA" w:rsidRPr="00347516" w:rsidRDefault="008739FA" w:rsidP="00C819CD">
            <w:pPr>
              <w:spacing w:after="0" w:line="240" w:lineRule="auto"/>
              <w:rPr>
                <w:rFonts w:ascii="Georgia" w:hAnsi="Georgia" w:cstheme="minorHAnsi"/>
              </w:rPr>
            </w:pPr>
            <w:r w:rsidRPr="00347516">
              <w:rPr>
                <w:rFonts w:ascii="Georgia" w:hAnsi="Georgia" w:cstheme="minorHAnsi"/>
              </w:rPr>
              <w:t>E se nós tá bebendo whisky</w:t>
            </w:r>
          </w:p>
          <w:p w:rsidR="008739FA" w:rsidRPr="00347516" w:rsidRDefault="008739FA" w:rsidP="00C819CD">
            <w:pPr>
              <w:spacing w:after="0" w:line="240" w:lineRule="auto"/>
              <w:rPr>
                <w:rFonts w:ascii="Georgia" w:hAnsi="Georgia" w:cstheme="minorHAnsi"/>
              </w:rPr>
            </w:pPr>
            <w:r w:rsidRPr="00347516">
              <w:rPr>
                <w:rFonts w:ascii="Georgia" w:hAnsi="Georgia" w:cstheme="minorHAnsi"/>
              </w:rPr>
              <w:t xml:space="preserve">Chama ela que ela vem </w:t>
            </w:r>
          </w:p>
          <w:p w:rsidR="008739FA" w:rsidRPr="00347516" w:rsidRDefault="008739FA" w:rsidP="00C819CD">
            <w:pPr>
              <w:spacing w:after="0" w:line="240" w:lineRule="auto"/>
              <w:rPr>
                <w:rFonts w:ascii="Georgia" w:hAnsi="Georgia" w:cstheme="minorHAnsi"/>
              </w:rPr>
            </w:pPr>
            <w:r w:rsidRPr="00347516">
              <w:rPr>
                <w:rFonts w:ascii="Georgia" w:hAnsi="Georgia" w:cstheme="minorHAnsi"/>
              </w:rPr>
              <w:t xml:space="preserve">Se é pra andar na lancha </w:t>
            </w:r>
          </w:p>
          <w:p w:rsidR="008739FA" w:rsidRPr="00347516" w:rsidRDefault="008739FA" w:rsidP="00C819CD">
            <w:pPr>
              <w:spacing w:after="0" w:line="240" w:lineRule="auto"/>
              <w:rPr>
                <w:rFonts w:ascii="Georgia" w:hAnsi="Georgia" w:cstheme="minorHAnsi"/>
              </w:rPr>
            </w:pPr>
            <w:r w:rsidRPr="00347516">
              <w:rPr>
                <w:rFonts w:ascii="Georgia" w:hAnsi="Georgia" w:cstheme="minorHAnsi"/>
              </w:rPr>
              <w:t xml:space="preserve">Chama ela que ela vem </w:t>
            </w:r>
          </w:p>
          <w:p w:rsidR="008739FA" w:rsidRPr="00347516" w:rsidRDefault="008739FA" w:rsidP="00C819CD">
            <w:pPr>
              <w:spacing w:after="0" w:line="240" w:lineRule="auto"/>
              <w:rPr>
                <w:rFonts w:ascii="Georgia" w:hAnsi="Georgia" w:cstheme="minorHAnsi"/>
              </w:rPr>
            </w:pPr>
            <w:r w:rsidRPr="00347516">
              <w:rPr>
                <w:rFonts w:ascii="Georgia" w:hAnsi="Georgia" w:cstheme="minorHAnsi"/>
              </w:rPr>
              <w:t>É pra andar na mil e cem</w:t>
            </w:r>
          </w:p>
          <w:p w:rsidR="008739FA" w:rsidRPr="00347516" w:rsidRDefault="008739FA" w:rsidP="00C819CD">
            <w:pPr>
              <w:spacing w:after="0" w:line="240" w:lineRule="auto"/>
              <w:rPr>
                <w:rFonts w:ascii="Georgia" w:hAnsi="Georgia" w:cstheme="minorHAnsi"/>
              </w:rPr>
            </w:pPr>
            <w:r w:rsidRPr="00347516">
              <w:rPr>
                <w:rFonts w:ascii="Georgia" w:hAnsi="Georgia" w:cstheme="minorHAnsi"/>
              </w:rPr>
              <w:t xml:space="preserve">Chama ela que ela vem </w:t>
            </w:r>
          </w:p>
          <w:p w:rsidR="008739FA" w:rsidRPr="00347516" w:rsidRDefault="008739FA" w:rsidP="00C819CD">
            <w:pPr>
              <w:spacing w:after="0" w:line="240" w:lineRule="auto"/>
              <w:rPr>
                <w:rFonts w:ascii="Georgia" w:hAnsi="Georgia" w:cstheme="minorHAnsi"/>
              </w:rPr>
            </w:pPr>
            <w:r w:rsidRPr="00347516">
              <w:rPr>
                <w:rFonts w:ascii="Georgia" w:hAnsi="Georgia" w:cstheme="minorHAnsi"/>
              </w:rPr>
              <w:t xml:space="preserve">Pra andar na minha nave </w:t>
            </w:r>
          </w:p>
          <w:p w:rsidR="008739FA" w:rsidRPr="00347516" w:rsidRDefault="008739FA" w:rsidP="00C819CD">
            <w:pPr>
              <w:spacing w:after="0" w:line="240" w:lineRule="auto"/>
              <w:rPr>
                <w:rFonts w:ascii="Georgia" w:hAnsi="Georgia" w:cstheme="minorHAnsi"/>
              </w:rPr>
            </w:pPr>
            <w:r w:rsidRPr="00347516">
              <w:rPr>
                <w:rFonts w:ascii="Georgia" w:hAnsi="Georgia" w:cstheme="minorHAnsi"/>
              </w:rPr>
              <w:t xml:space="preserve">Chama ela que ela vem </w:t>
            </w:r>
          </w:p>
          <w:p w:rsidR="008739FA" w:rsidRPr="00347516" w:rsidRDefault="008739FA" w:rsidP="00C819CD">
            <w:pPr>
              <w:spacing w:after="0" w:line="240" w:lineRule="auto"/>
              <w:rPr>
                <w:rFonts w:ascii="Georgia" w:hAnsi="Georgia" w:cstheme="minorHAnsi"/>
              </w:rPr>
            </w:pPr>
            <w:r w:rsidRPr="00347516">
              <w:rPr>
                <w:rFonts w:ascii="Georgia" w:hAnsi="Georgia" w:cstheme="minorHAnsi"/>
              </w:rPr>
              <w:t xml:space="preserve">Se ela tá na tua mesa quer beber e nada tem </w:t>
            </w:r>
          </w:p>
          <w:p w:rsidR="008739FA" w:rsidRPr="00347516" w:rsidRDefault="008739FA" w:rsidP="00C819CD">
            <w:pPr>
              <w:spacing w:after="0" w:line="240" w:lineRule="auto"/>
              <w:rPr>
                <w:rFonts w:ascii="Georgia" w:hAnsi="Georgia" w:cstheme="minorHAnsi"/>
              </w:rPr>
            </w:pPr>
            <w:r w:rsidRPr="00347516">
              <w:rPr>
                <w:rFonts w:ascii="Georgia" w:hAnsi="Georgia" w:cstheme="minorHAnsi"/>
              </w:rPr>
              <w:t xml:space="preserve">Chama ela aqui pra minha que nós faz chuva de cem </w:t>
            </w:r>
          </w:p>
          <w:p w:rsidR="008739FA" w:rsidRPr="00347516" w:rsidRDefault="008739FA" w:rsidP="00C819CD">
            <w:pPr>
              <w:spacing w:after="0" w:line="240" w:lineRule="auto"/>
              <w:rPr>
                <w:rFonts w:ascii="Georgia" w:hAnsi="Georgia" w:cstheme="minorHAnsi"/>
              </w:rPr>
            </w:pPr>
            <w:r w:rsidRPr="00347516">
              <w:rPr>
                <w:rFonts w:ascii="Georgia" w:hAnsi="Georgia" w:cstheme="minorHAnsi"/>
              </w:rPr>
              <w:t xml:space="preserve">Quando ela escuta o ronco da orna de mil e cem </w:t>
            </w:r>
          </w:p>
          <w:p w:rsidR="008739FA" w:rsidRPr="00347516" w:rsidRDefault="008739FA" w:rsidP="00C819CD">
            <w:pPr>
              <w:spacing w:after="0" w:line="240" w:lineRule="auto"/>
              <w:rPr>
                <w:rFonts w:ascii="Georgia" w:hAnsi="Georgia" w:cstheme="minorHAnsi"/>
              </w:rPr>
            </w:pPr>
            <w:r w:rsidRPr="00347516">
              <w:rPr>
                <w:rFonts w:ascii="Georgia" w:hAnsi="Georgia" w:cstheme="minorHAnsi"/>
              </w:rPr>
              <w:t xml:space="preserve">Cavazaque tem bandit RR ela tem  </w:t>
            </w:r>
          </w:p>
          <w:p w:rsidR="008739FA" w:rsidRPr="00347516" w:rsidRDefault="008739FA" w:rsidP="00C819CD">
            <w:pPr>
              <w:spacing w:after="0" w:line="240" w:lineRule="auto"/>
              <w:rPr>
                <w:rFonts w:ascii="Georgia" w:hAnsi="Georgia" w:cstheme="minorHAnsi"/>
              </w:rPr>
            </w:pPr>
          </w:p>
          <w:p w:rsidR="008739FA" w:rsidRPr="00347516" w:rsidRDefault="008739FA" w:rsidP="00C819CD">
            <w:pPr>
              <w:spacing w:after="0" w:line="240" w:lineRule="auto"/>
              <w:rPr>
                <w:rFonts w:ascii="Georgia" w:hAnsi="Georgia" w:cstheme="minorHAnsi"/>
              </w:rPr>
            </w:pPr>
            <w:r w:rsidRPr="00347516">
              <w:rPr>
                <w:rFonts w:ascii="Georgia" w:hAnsi="Georgia" w:cstheme="minorHAnsi"/>
              </w:rPr>
              <w:t>Chama chama ele em       (2x)</w:t>
            </w:r>
          </w:p>
          <w:p w:rsidR="008739FA" w:rsidRPr="00347516" w:rsidRDefault="008739FA" w:rsidP="00C819CD">
            <w:pPr>
              <w:spacing w:after="0" w:line="240" w:lineRule="auto"/>
              <w:rPr>
                <w:rFonts w:ascii="Georgia" w:hAnsi="Georgia" w:cstheme="minorHAnsi"/>
              </w:rPr>
            </w:pPr>
            <w:r w:rsidRPr="00347516">
              <w:rPr>
                <w:rFonts w:ascii="Georgia" w:hAnsi="Georgia" w:cstheme="minorHAnsi"/>
              </w:rPr>
              <w:t xml:space="preserve">Vem vem vem </w:t>
            </w:r>
          </w:p>
          <w:p w:rsidR="008739FA" w:rsidRPr="00347516" w:rsidRDefault="008739FA" w:rsidP="00C819CD">
            <w:pPr>
              <w:spacing w:after="0" w:line="240" w:lineRule="auto"/>
              <w:rPr>
                <w:rFonts w:ascii="Georgia" w:hAnsi="Georgia" w:cstheme="minorHAnsi"/>
              </w:rPr>
            </w:pPr>
          </w:p>
          <w:p w:rsidR="008739FA" w:rsidRPr="00347516" w:rsidRDefault="008739FA" w:rsidP="00C819CD">
            <w:pPr>
              <w:spacing w:after="0" w:line="240" w:lineRule="auto"/>
              <w:rPr>
                <w:rFonts w:ascii="Georgia" w:hAnsi="Georgia" w:cstheme="minorHAnsi"/>
              </w:rPr>
            </w:pPr>
            <w:r w:rsidRPr="00347516">
              <w:rPr>
                <w:rFonts w:ascii="Georgia" w:hAnsi="Georgia" w:cstheme="minorHAnsi"/>
              </w:rPr>
              <w:t>Passe por longe</w:t>
            </w:r>
          </w:p>
        </w:tc>
      </w:tr>
    </w:tbl>
    <w:p w:rsidR="009049F0" w:rsidRDefault="009049F0" w:rsidP="00C819CD">
      <w:pPr>
        <w:spacing w:before="100" w:beforeAutospacing="1" w:after="0" w:line="240" w:lineRule="auto"/>
        <w:contextualSpacing/>
        <w:jc w:val="both"/>
        <w:rPr>
          <w:rFonts w:ascii="Georgia" w:hAnsi="Georgia" w:cstheme="minorHAnsi"/>
        </w:rPr>
      </w:pPr>
    </w:p>
    <w:p w:rsidR="008739FA" w:rsidRPr="00347516" w:rsidRDefault="008739FA" w:rsidP="00C819CD">
      <w:pPr>
        <w:spacing w:before="100" w:beforeAutospacing="1" w:after="0" w:line="240" w:lineRule="auto"/>
        <w:contextualSpacing/>
        <w:jc w:val="both"/>
        <w:rPr>
          <w:rFonts w:ascii="Georgia" w:hAnsi="Georgia" w:cstheme="minorHAnsi"/>
        </w:rPr>
      </w:pPr>
      <w:r w:rsidRPr="00347516">
        <w:rPr>
          <w:rFonts w:ascii="Georgia" w:hAnsi="Georgia" w:cstheme="minorHAnsi"/>
        </w:rPr>
        <w:t>Exemplo 2</w:t>
      </w:r>
    </w:p>
    <w:tbl>
      <w:tblPr>
        <w:tblStyle w:val="Tabelacomgrade"/>
        <w:tblW w:w="0" w:type="auto"/>
        <w:tblLook w:val="04A0" w:firstRow="1" w:lastRow="0" w:firstColumn="1" w:lastColumn="0" w:noHBand="0" w:noVBand="1"/>
      </w:tblPr>
      <w:tblGrid>
        <w:gridCol w:w="4322"/>
        <w:gridCol w:w="4322"/>
      </w:tblGrid>
      <w:tr w:rsidR="008739FA" w:rsidRPr="00347516" w:rsidTr="00097C07">
        <w:tc>
          <w:tcPr>
            <w:tcW w:w="4322" w:type="dxa"/>
          </w:tcPr>
          <w:p w:rsidR="008739FA" w:rsidRPr="00347516" w:rsidRDefault="008739FA" w:rsidP="00C819CD">
            <w:pPr>
              <w:spacing w:before="100" w:beforeAutospacing="1" w:after="0" w:line="240" w:lineRule="auto"/>
              <w:outlineLvl w:val="1"/>
              <w:rPr>
                <w:rFonts w:ascii="Georgia" w:eastAsia="Times New Roman" w:hAnsi="Georgia" w:cstheme="minorHAnsi"/>
                <w:bCs/>
                <w:spacing w:val="-15"/>
                <w:kern w:val="36"/>
                <w:lang w:eastAsia="pt-BR"/>
              </w:rPr>
            </w:pPr>
            <w:r w:rsidRPr="00347516">
              <w:rPr>
                <w:rFonts w:ascii="Georgia" w:eastAsia="Times New Roman" w:hAnsi="Georgia" w:cstheme="minorHAnsi"/>
                <w:bCs/>
                <w:spacing w:val="-15"/>
                <w:kern w:val="36"/>
                <w:lang w:eastAsia="pt-BR"/>
              </w:rPr>
              <w:t>MALHADO E GOSTOSO</w:t>
            </w:r>
            <w:r w:rsidRPr="00347516">
              <w:rPr>
                <w:rStyle w:val="Refdenotaderodap"/>
                <w:rFonts w:ascii="Georgia" w:hAnsi="Georgia" w:cstheme="minorHAnsi"/>
                <w:bCs/>
                <w:spacing w:val="-15"/>
                <w:kern w:val="36"/>
              </w:rPr>
              <w:footnoteReference w:id="141"/>
            </w:r>
          </w:p>
          <w:p w:rsidR="008739FA" w:rsidRPr="00347516" w:rsidRDefault="0029289D" w:rsidP="00C819CD">
            <w:pPr>
              <w:spacing w:before="100" w:beforeAutospacing="1" w:after="0" w:line="240" w:lineRule="auto"/>
              <w:outlineLvl w:val="2"/>
              <w:rPr>
                <w:rFonts w:ascii="Georgia" w:eastAsia="Times New Roman" w:hAnsi="Georgia" w:cstheme="minorHAnsi"/>
                <w:bCs/>
                <w:i/>
                <w:lang w:eastAsia="pt-BR"/>
              </w:rPr>
            </w:pPr>
            <w:hyperlink r:id="rId151" w:history="1">
              <w:r w:rsidR="008739FA" w:rsidRPr="00347516">
                <w:rPr>
                  <w:rFonts w:ascii="Georgia" w:eastAsia="Times New Roman" w:hAnsi="Georgia" w:cstheme="minorHAnsi"/>
                  <w:bCs/>
                  <w:i/>
                  <w:lang w:eastAsia="pt-BR"/>
                </w:rPr>
                <w:t>Pablo</w:t>
              </w:r>
            </w:hyperlink>
          </w:p>
          <w:p w:rsidR="008739FA" w:rsidRPr="00347516" w:rsidRDefault="008739FA" w:rsidP="00C819CD">
            <w:pPr>
              <w:spacing w:before="100" w:beforeAutospacing="1" w:after="0" w:line="240" w:lineRule="auto"/>
              <w:rPr>
                <w:rFonts w:ascii="Georgia" w:eastAsia="Times New Roman" w:hAnsi="Georgia" w:cstheme="minorHAnsi"/>
                <w:lang w:eastAsia="pt-BR"/>
              </w:rPr>
            </w:pPr>
            <w:r w:rsidRPr="00347516">
              <w:rPr>
                <w:rFonts w:ascii="Georgia" w:eastAsia="Times New Roman" w:hAnsi="Georgia" w:cstheme="minorHAnsi"/>
                <w:lang w:eastAsia="pt-BR"/>
              </w:rPr>
              <w:t>Perto da minha Ferrari seu Camaro é fichinha</w:t>
            </w:r>
            <w:r w:rsidRPr="00347516">
              <w:rPr>
                <w:rFonts w:ascii="Georgia" w:eastAsia="Times New Roman" w:hAnsi="Georgia" w:cstheme="minorHAnsi"/>
                <w:lang w:eastAsia="pt-BR"/>
              </w:rPr>
              <w:br/>
              <w:t>As mulheres que eram suas agora estão na minha</w:t>
            </w:r>
          </w:p>
          <w:p w:rsidR="008739FA" w:rsidRPr="00347516" w:rsidRDefault="008739FA" w:rsidP="00C819CD">
            <w:pPr>
              <w:spacing w:before="100" w:beforeAutospacing="1" w:after="0" w:line="240" w:lineRule="auto"/>
              <w:rPr>
                <w:rFonts w:ascii="Georgia" w:eastAsia="Times New Roman" w:hAnsi="Georgia" w:cstheme="minorHAnsi"/>
                <w:lang w:eastAsia="pt-BR"/>
              </w:rPr>
            </w:pPr>
            <w:r w:rsidRPr="00347516">
              <w:rPr>
                <w:rFonts w:ascii="Georgia" w:eastAsia="Times New Roman" w:hAnsi="Georgia" w:cstheme="minorHAnsi"/>
                <w:lang w:eastAsia="pt-BR"/>
              </w:rPr>
              <w:t>Tô nas praias do nordeste e você no frio do sul</w:t>
            </w:r>
            <w:r w:rsidRPr="00347516">
              <w:rPr>
                <w:rFonts w:ascii="Georgia" w:eastAsia="Times New Roman" w:hAnsi="Georgia" w:cstheme="minorHAnsi"/>
                <w:lang w:eastAsia="pt-BR"/>
              </w:rPr>
              <w:br/>
              <w:t>E além da lamborghini tenho uma pajero full</w:t>
            </w:r>
            <w:r w:rsidRPr="00347516">
              <w:rPr>
                <w:rFonts w:ascii="Georgia" w:eastAsia="Times New Roman" w:hAnsi="Georgia" w:cstheme="minorHAnsi"/>
                <w:lang w:eastAsia="pt-BR"/>
              </w:rPr>
              <w:br/>
              <w:t>Tenho uma amarok, um jet sky</w:t>
            </w:r>
            <w:r w:rsidRPr="00347516">
              <w:rPr>
                <w:rFonts w:ascii="Georgia" w:eastAsia="Times New Roman" w:hAnsi="Georgia" w:cstheme="minorHAnsi"/>
                <w:lang w:eastAsia="pt-BR"/>
              </w:rPr>
              <w:br/>
              <w:t>Uma harley, uma lancha, muita grana pra curtir</w:t>
            </w:r>
          </w:p>
          <w:p w:rsidR="008739FA" w:rsidRPr="00347516" w:rsidRDefault="008739FA" w:rsidP="00C819CD">
            <w:pPr>
              <w:spacing w:before="100" w:beforeAutospacing="1" w:after="0" w:line="240" w:lineRule="auto"/>
              <w:rPr>
                <w:rFonts w:ascii="Georgia" w:eastAsia="Times New Roman" w:hAnsi="Georgia" w:cstheme="minorHAnsi"/>
                <w:lang w:eastAsia="pt-BR"/>
              </w:rPr>
            </w:pPr>
            <w:r w:rsidRPr="00347516">
              <w:rPr>
                <w:rFonts w:ascii="Georgia" w:eastAsia="Times New Roman" w:hAnsi="Georgia" w:cstheme="minorHAnsi"/>
                <w:lang w:eastAsia="pt-BR"/>
              </w:rPr>
              <w:t>Uma casa em nova york e além da cobertura</w:t>
            </w:r>
            <w:r w:rsidRPr="00347516">
              <w:rPr>
                <w:rFonts w:ascii="Georgia" w:eastAsia="Times New Roman" w:hAnsi="Georgia" w:cstheme="minorHAnsi"/>
                <w:lang w:eastAsia="pt-BR"/>
              </w:rPr>
              <w:br/>
              <w:t>Uma fazenda em goiás, quero ver quem me segura</w:t>
            </w:r>
          </w:p>
          <w:p w:rsidR="008739FA" w:rsidRPr="00347516" w:rsidRDefault="008739FA" w:rsidP="00C819CD">
            <w:pPr>
              <w:spacing w:before="100" w:beforeAutospacing="1" w:after="0" w:line="240" w:lineRule="auto"/>
              <w:rPr>
                <w:rFonts w:ascii="Georgia" w:eastAsia="Times New Roman" w:hAnsi="Georgia" w:cstheme="minorHAnsi"/>
                <w:lang w:eastAsia="pt-BR"/>
              </w:rPr>
            </w:pPr>
            <w:r w:rsidRPr="00347516">
              <w:rPr>
                <w:rFonts w:ascii="Georgia" w:eastAsia="Times New Roman" w:hAnsi="Georgia" w:cstheme="minorHAnsi"/>
                <w:lang w:eastAsia="pt-BR"/>
              </w:rPr>
              <w:t>Tô de bem com a vida, eu tô bem arrumado</w:t>
            </w:r>
            <w:r w:rsidRPr="00347516">
              <w:rPr>
                <w:rFonts w:ascii="Georgia" w:eastAsia="Times New Roman" w:hAnsi="Georgia" w:cstheme="minorHAnsi"/>
                <w:lang w:eastAsia="pt-BR"/>
              </w:rPr>
              <w:br/>
              <w:t>Se você se acha doce eu já tô açucarado</w:t>
            </w:r>
          </w:p>
          <w:p w:rsidR="008739FA" w:rsidRPr="00347516" w:rsidRDefault="008739FA" w:rsidP="00C819CD">
            <w:pPr>
              <w:spacing w:before="100" w:beforeAutospacing="1" w:after="0" w:line="240" w:lineRule="auto"/>
              <w:rPr>
                <w:rFonts w:ascii="Georgia" w:eastAsia="Times New Roman" w:hAnsi="Georgia" w:cstheme="minorHAnsi"/>
                <w:lang w:eastAsia="pt-BR"/>
              </w:rPr>
            </w:pPr>
            <w:r w:rsidRPr="00347516">
              <w:rPr>
                <w:rFonts w:ascii="Georgia" w:eastAsia="Times New Roman" w:hAnsi="Georgia" w:cstheme="minorHAnsi"/>
                <w:lang w:eastAsia="pt-BR"/>
              </w:rPr>
              <w:t>Tô do jeito que elas gostam tô chamando a atenção</w:t>
            </w:r>
            <w:r w:rsidRPr="00347516">
              <w:rPr>
                <w:rFonts w:ascii="Georgia" w:eastAsia="Times New Roman" w:hAnsi="Georgia" w:cstheme="minorHAnsi"/>
                <w:lang w:eastAsia="pt-BR"/>
              </w:rPr>
              <w:br/>
              <w:t>Tô malhado, tô gostoso sem ninguém no coração</w:t>
            </w:r>
          </w:p>
          <w:p w:rsidR="008739FA" w:rsidRPr="00347516" w:rsidRDefault="008739FA" w:rsidP="00C819CD">
            <w:pPr>
              <w:spacing w:before="100" w:beforeAutospacing="1" w:after="0" w:line="240" w:lineRule="auto"/>
              <w:rPr>
                <w:rFonts w:ascii="Georgia" w:eastAsia="Times New Roman" w:hAnsi="Georgia" w:cstheme="minorHAnsi"/>
                <w:lang w:eastAsia="pt-BR"/>
              </w:rPr>
            </w:pPr>
            <w:r w:rsidRPr="00347516">
              <w:rPr>
                <w:rFonts w:ascii="Georgia" w:eastAsia="Times New Roman" w:hAnsi="Georgia" w:cstheme="minorHAnsi"/>
                <w:lang w:eastAsia="pt-BR"/>
              </w:rPr>
              <w:t>Tô de bem com a vida, eu tô bem arrumado</w:t>
            </w:r>
            <w:r w:rsidRPr="00347516">
              <w:rPr>
                <w:rFonts w:ascii="Georgia" w:eastAsia="Times New Roman" w:hAnsi="Georgia" w:cstheme="minorHAnsi"/>
                <w:lang w:eastAsia="pt-BR"/>
              </w:rPr>
              <w:br/>
              <w:t>Se você se acha doce eu já tô açucarado</w:t>
            </w:r>
          </w:p>
          <w:p w:rsidR="008739FA" w:rsidRPr="00347516" w:rsidRDefault="008739FA" w:rsidP="008A4DC9">
            <w:pPr>
              <w:spacing w:before="100" w:beforeAutospacing="1" w:after="0" w:line="240" w:lineRule="auto"/>
              <w:rPr>
                <w:rFonts w:ascii="Georgia" w:hAnsi="Georgia" w:cstheme="minorHAnsi"/>
              </w:rPr>
            </w:pPr>
            <w:r w:rsidRPr="00347516">
              <w:rPr>
                <w:rFonts w:ascii="Georgia" w:eastAsia="Times New Roman" w:hAnsi="Georgia" w:cstheme="minorHAnsi"/>
                <w:lang w:eastAsia="pt-BR"/>
              </w:rPr>
              <w:t>Tô do jeito que elas gostam tô chamando a atenção</w:t>
            </w:r>
            <w:r w:rsidRPr="00347516">
              <w:rPr>
                <w:rFonts w:ascii="Georgia" w:eastAsia="Times New Roman" w:hAnsi="Georgia" w:cstheme="minorHAnsi"/>
                <w:lang w:eastAsia="pt-BR"/>
              </w:rPr>
              <w:br/>
              <w:t>Tô malhado, tô gostoso sem ninguém no coração</w:t>
            </w:r>
          </w:p>
        </w:tc>
        <w:tc>
          <w:tcPr>
            <w:tcW w:w="4322" w:type="dxa"/>
          </w:tcPr>
          <w:p w:rsidR="008739FA" w:rsidRPr="00347516" w:rsidRDefault="008739FA" w:rsidP="00C819CD">
            <w:pPr>
              <w:spacing w:before="100" w:beforeAutospacing="1" w:after="0" w:line="240" w:lineRule="auto"/>
              <w:rPr>
                <w:rFonts w:ascii="Georgia" w:eastAsia="Times New Roman" w:hAnsi="Georgia" w:cstheme="minorHAnsi"/>
                <w:lang w:eastAsia="pt-BR"/>
              </w:rPr>
            </w:pPr>
            <w:r w:rsidRPr="00347516">
              <w:rPr>
                <w:rFonts w:ascii="Georgia" w:eastAsia="Times New Roman" w:hAnsi="Georgia" w:cstheme="minorHAnsi"/>
                <w:lang w:eastAsia="pt-BR"/>
              </w:rPr>
              <w:t>Perto da minha Ferrari seu camaro é fichinha</w:t>
            </w:r>
            <w:r w:rsidRPr="00347516">
              <w:rPr>
                <w:rFonts w:ascii="Georgia" w:eastAsia="Times New Roman" w:hAnsi="Georgia" w:cstheme="minorHAnsi"/>
                <w:lang w:eastAsia="pt-BR"/>
              </w:rPr>
              <w:br/>
              <w:t>As mulheres que eram suas agora estão na minha</w:t>
            </w:r>
          </w:p>
          <w:p w:rsidR="008739FA" w:rsidRPr="00347516" w:rsidRDefault="008739FA" w:rsidP="00C819CD">
            <w:pPr>
              <w:spacing w:before="100" w:beforeAutospacing="1" w:after="0" w:line="240" w:lineRule="auto"/>
              <w:rPr>
                <w:rFonts w:ascii="Georgia" w:eastAsia="Times New Roman" w:hAnsi="Georgia" w:cstheme="minorHAnsi"/>
                <w:lang w:eastAsia="pt-BR"/>
              </w:rPr>
            </w:pPr>
            <w:r w:rsidRPr="00347516">
              <w:rPr>
                <w:rFonts w:ascii="Georgia" w:eastAsia="Times New Roman" w:hAnsi="Georgia" w:cstheme="minorHAnsi"/>
                <w:lang w:eastAsia="pt-BR"/>
              </w:rPr>
              <w:t>Tô nas praias do nordeste e você no frio do sul</w:t>
            </w:r>
            <w:r w:rsidRPr="00347516">
              <w:rPr>
                <w:rFonts w:ascii="Georgia" w:eastAsia="Times New Roman" w:hAnsi="Georgia" w:cstheme="minorHAnsi"/>
                <w:lang w:eastAsia="pt-BR"/>
              </w:rPr>
              <w:br/>
              <w:t>E além da lamborghini tenho uma pajero full</w:t>
            </w:r>
          </w:p>
          <w:p w:rsidR="008739FA" w:rsidRPr="00347516" w:rsidRDefault="008739FA" w:rsidP="00C819CD">
            <w:pPr>
              <w:spacing w:before="100" w:beforeAutospacing="1" w:after="0" w:line="240" w:lineRule="auto"/>
              <w:rPr>
                <w:rFonts w:ascii="Georgia" w:eastAsia="Times New Roman" w:hAnsi="Georgia" w:cstheme="minorHAnsi"/>
                <w:lang w:eastAsia="pt-BR"/>
              </w:rPr>
            </w:pPr>
            <w:r w:rsidRPr="00347516">
              <w:rPr>
                <w:rFonts w:ascii="Georgia" w:eastAsia="Times New Roman" w:hAnsi="Georgia" w:cstheme="minorHAnsi"/>
                <w:lang w:eastAsia="pt-BR"/>
              </w:rPr>
              <w:t>Tenho uma amarok, um jet sky</w:t>
            </w:r>
            <w:r w:rsidRPr="00347516">
              <w:rPr>
                <w:rFonts w:ascii="Georgia" w:eastAsia="Times New Roman" w:hAnsi="Georgia" w:cstheme="minorHAnsi"/>
                <w:lang w:eastAsia="pt-BR"/>
              </w:rPr>
              <w:br/>
              <w:t>Uma harley, uma lancha, muita grana pra curtir</w:t>
            </w:r>
          </w:p>
          <w:p w:rsidR="008739FA" w:rsidRPr="00347516" w:rsidRDefault="008739FA" w:rsidP="00C819CD">
            <w:pPr>
              <w:spacing w:before="100" w:beforeAutospacing="1" w:after="0" w:line="240" w:lineRule="auto"/>
              <w:rPr>
                <w:rFonts w:ascii="Georgia" w:eastAsia="Times New Roman" w:hAnsi="Georgia" w:cstheme="minorHAnsi"/>
                <w:lang w:eastAsia="pt-BR"/>
              </w:rPr>
            </w:pPr>
            <w:r w:rsidRPr="00347516">
              <w:rPr>
                <w:rFonts w:ascii="Georgia" w:eastAsia="Times New Roman" w:hAnsi="Georgia" w:cstheme="minorHAnsi"/>
                <w:lang w:eastAsia="pt-BR"/>
              </w:rPr>
              <w:t>Uma casa em nova york e além da cobertura</w:t>
            </w:r>
            <w:r w:rsidRPr="00347516">
              <w:rPr>
                <w:rFonts w:ascii="Georgia" w:eastAsia="Times New Roman" w:hAnsi="Georgia" w:cstheme="minorHAnsi"/>
                <w:lang w:eastAsia="pt-BR"/>
              </w:rPr>
              <w:br/>
              <w:t>Uma fazenda em goiás, quero ver quem me segura</w:t>
            </w:r>
          </w:p>
          <w:p w:rsidR="008739FA" w:rsidRPr="00347516" w:rsidRDefault="008739FA" w:rsidP="00C819CD">
            <w:pPr>
              <w:spacing w:before="100" w:beforeAutospacing="1" w:after="0" w:line="240" w:lineRule="auto"/>
              <w:rPr>
                <w:rFonts w:ascii="Georgia" w:eastAsia="Times New Roman" w:hAnsi="Georgia" w:cstheme="minorHAnsi"/>
                <w:lang w:eastAsia="pt-BR"/>
              </w:rPr>
            </w:pPr>
            <w:r w:rsidRPr="00347516">
              <w:rPr>
                <w:rFonts w:ascii="Georgia" w:eastAsia="Times New Roman" w:hAnsi="Georgia" w:cstheme="minorHAnsi"/>
                <w:lang w:eastAsia="pt-BR"/>
              </w:rPr>
              <w:t>Tô de bem com a vida, eu tô bem arrumado</w:t>
            </w:r>
            <w:r w:rsidRPr="00347516">
              <w:rPr>
                <w:rFonts w:ascii="Georgia" w:eastAsia="Times New Roman" w:hAnsi="Georgia" w:cstheme="minorHAnsi"/>
                <w:lang w:eastAsia="pt-BR"/>
              </w:rPr>
              <w:br/>
              <w:t>Se você se acha doce eu já tô açucarado</w:t>
            </w:r>
          </w:p>
          <w:p w:rsidR="008739FA" w:rsidRPr="00347516" w:rsidRDefault="008739FA" w:rsidP="00C819CD">
            <w:pPr>
              <w:spacing w:before="100" w:beforeAutospacing="1" w:after="0" w:line="240" w:lineRule="auto"/>
              <w:rPr>
                <w:rFonts w:ascii="Georgia" w:eastAsia="Times New Roman" w:hAnsi="Georgia" w:cstheme="minorHAnsi"/>
                <w:lang w:eastAsia="pt-BR"/>
              </w:rPr>
            </w:pPr>
            <w:r w:rsidRPr="00347516">
              <w:rPr>
                <w:rFonts w:ascii="Georgia" w:eastAsia="Times New Roman" w:hAnsi="Georgia" w:cstheme="minorHAnsi"/>
                <w:lang w:eastAsia="pt-BR"/>
              </w:rPr>
              <w:t>Tô do jeito que elas gostam tô chamando a atenção</w:t>
            </w:r>
            <w:r w:rsidRPr="00347516">
              <w:rPr>
                <w:rFonts w:ascii="Georgia" w:eastAsia="Times New Roman" w:hAnsi="Georgia" w:cstheme="minorHAnsi"/>
                <w:lang w:eastAsia="pt-BR"/>
              </w:rPr>
              <w:br/>
              <w:t>Tô malhado, tô gostoso sem ninguém no coração</w:t>
            </w:r>
          </w:p>
          <w:p w:rsidR="008739FA" w:rsidRPr="00347516" w:rsidRDefault="008739FA" w:rsidP="00C819CD">
            <w:pPr>
              <w:spacing w:before="100" w:beforeAutospacing="1" w:after="0" w:line="240" w:lineRule="auto"/>
              <w:rPr>
                <w:rFonts w:ascii="Georgia" w:eastAsia="Times New Roman" w:hAnsi="Georgia" w:cstheme="minorHAnsi"/>
                <w:lang w:eastAsia="pt-BR"/>
              </w:rPr>
            </w:pPr>
            <w:r w:rsidRPr="00347516">
              <w:rPr>
                <w:rFonts w:ascii="Georgia" w:eastAsia="Times New Roman" w:hAnsi="Georgia" w:cstheme="minorHAnsi"/>
                <w:lang w:eastAsia="pt-BR"/>
              </w:rPr>
              <w:t>Tô de bem com a vida, eu tô bem arrumado</w:t>
            </w:r>
            <w:r w:rsidRPr="00347516">
              <w:rPr>
                <w:rFonts w:ascii="Georgia" w:eastAsia="Times New Roman" w:hAnsi="Georgia" w:cstheme="minorHAnsi"/>
                <w:lang w:eastAsia="pt-BR"/>
              </w:rPr>
              <w:br/>
              <w:t>Se você se acha doce eu já tô açucarado</w:t>
            </w:r>
          </w:p>
          <w:p w:rsidR="008739FA" w:rsidRPr="00347516" w:rsidRDefault="008739FA" w:rsidP="00C819CD">
            <w:pPr>
              <w:spacing w:before="100" w:beforeAutospacing="1" w:after="0" w:line="240" w:lineRule="auto"/>
              <w:rPr>
                <w:rFonts w:ascii="Georgia" w:eastAsia="Times New Roman" w:hAnsi="Georgia" w:cstheme="minorHAnsi"/>
                <w:lang w:eastAsia="pt-BR"/>
              </w:rPr>
            </w:pPr>
            <w:r w:rsidRPr="00347516">
              <w:rPr>
                <w:rFonts w:ascii="Georgia" w:eastAsia="Times New Roman" w:hAnsi="Georgia" w:cstheme="minorHAnsi"/>
                <w:lang w:eastAsia="pt-BR"/>
              </w:rPr>
              <w:t>Tô do jeito que elas gostam tô chamando a atenção</w:t>
            </w:r>
            <w:r w:rsidRPr="00347516">
              <w:rPr>
                <w:rFonts w:ascii="Georgia" w:eastAsia="Times New Roman" w:hAnsi="Georgia" w:cstheme="minorHAnsi"/>
                <w:lang w:eastAsia="pt-BR"/>
              </w:rPr>
              <w:br/>
              <w:t>Tô malhado, tô gostoso sem ninguém no coração</w:t>
            </w:r>
          </w:p>
          <w:p w:rsidR="008739FA" w:rsidRPr="00347516" w:rsidRDefault="008739FA" w:rsidP="00C819CD">
            <w:pPr>
              <w:spacing w:before="100" w:beforeAutospacing="1" w:after="0" w:line="240" w:lineRule="auto"/>
              <w:contextualSpacing/>
              <w:jc w:val="both"/>
              <w:rPr>
                <w:rFonts w:ascii="Georgia" w:hAnsi="Georgia" w:cstheme="minorHAnsi"/>
              </w:rPr>
            </w:pPr>
          </w:p>
        </w:tc>
      </w:tr>
    </w:tbl>
    <w:p w:rsidR="008739FA" w:rsidRPr="00347516" w:rsidRDefault="008739FA" w:rsidP="00C819CD">
      <w:pPr>
        <w:spacing w:before="100" w:beforeAutospacing="1" w:after="0" w:line="240" w:lineRule="auto"/>
        <w:contextualSpacing/>
        <w:jc w:val="both"/>
        <w:rPr>
          <w:rFonts w:ascii="Georgia" w:hAnsi="Georgia" w:cstheme="minorHAnsi"/>
        </w:rPr>
      </w:pPr>
    </w:p>
    <w:p w:rsidR="008739FA" w:rsidRPr="00347516" w:rsidRDefault="008739FA" w:rsidP="00C819CD">
      <w:pPr>
        <w:spacing w:before="100" w:beforeAutospacing="1" w:after="0" w:line="240" w:lineRule="auto"/>
        <w:contextualSpacing/>
        <w:jc w:val="both"/>
        <w:rPr>
          <w:rFonts w:ascii="Georgia" w:hAnsi="Georgia" w:cstheme="minorHAnsi"/>
        </w:rPr>
      </w:pPr>
      <w:r w:rsidRPr="00347516">
        <w:rPr>
          <w:rFonts w:ascii="Georgia" w:hAnsi="Georgia" w:cstheme="minorHAnsi"/>
        </w:rPr>
        <w:t>No exemplo 1, a expressão “chama ela”, presente desde o título, permite-nos pensar “a quem” se refere a generalização “ela”, podemos a princípio afirmar que a todas as pessoas do gênero feminino. Entretanto, parece mais adequado considerar a generalização utilizada pelo compositor, quando faz uso do pronome pessoal do caso reto “ela” flexionado em número e gênero (singular/feminino) sendo construída como uma especificação do ser, já que o enunciador, ao longo da canção, atribui ações ao pronome “ela” que o particularizam no mundo, ou melhor, o identifica no mundo. Logo, refletimos esse processo de nomeação e categorização a partir do questionamento de se é generalização ou não, para entender como a figura feminina é identificada nesse contexto e como consequência dessa identificação como são geradas as múltiplas identidades empregadas ao gênero feminino.</w:t>
      </w:r>
    </w:p>
    <w:p w:rsidR="008739FA" w:rsidRPr="00347516" w:rsidRDefault="008739FA" w:rsidP="00C819CD">
      <w:pPr>
        <w:spacing w:before="100" w:beforeAutospacing="1" w:after="0" w:line="240" w:lineRule="auto"/>
        <w:jc w:val="both"/>
        <w:rPr>
          <w:rFonts w:ascii="Georgia" w:eastAsia="Times New Roman" w:hAnsi="Georgia" w:cstheme="minorHAnsi"/>
          <w:lang w:eastAsia="pt-BR"/>
        </w:rPr>
      </w:pPr>
      <w:r w:rsidRPr="00347516">
        <w:rPr>
          <w:rFonts w:ascii="Georgia" w:hAnsi="Georgia" w:cstheme="minorHAnsi"/>
        </w:rPr>
        <w:t>Podemos observar que os processos ideológicos que contribuem para a construção de uma identidade feminina neste contexto são aliados a ideias do mundo capitalista. Isto porque é a mulher categorizada como “interesseira</w:t>
      </w:r>
      <w:r w:rsidRPr="00347516">
        <w:rPr>
          <w:rStyle w:val="Refdenotaderodap"/>
          <w:rFonts w:ascii="Georgia" w:hAnsi="Georgia" w:cstheme="minorHAnsi"/>
        </w:rPr>
        <w:footnoteReference w:id="142"/>
      </w:r>
      <w:r w:rsidRPr="00347516">
        <w:rPr>
          <w:rFonts w:ascii="Georgia" w:hAnsi="Georgia" w:cstheme="minorHAnsi"/>
        </w:rPr>
        <w:t>”, já que só se aproxima do rapaz por causa dos bens e serviços cobiçados no âmbito do poder, do “mundo rico”, no mundo funkeiros esses bens e serviços são almejado de modo mais expressivo, notado através da ostentação</w:t>
      </w:r>
      <w:r w:rsidRPr="00347516">
        <w:rPr>
          <w:rStyle w:val="Refdenotaderodap"/>
          <w:rFonts w:ascii="Georgia" w:hAnsi="Georgia" w:cstheme="minorHAnsi"/>
        </w:rPr>
        <w:footnoteReference w:id="143"/>
      </w:r>
      <w:r w:rsidRPr="00347516">
        <w:rPr>
          <w:rFonts w:ascii="Georgia" w:hAnsi="Georgia" w:cstheme="minorHAnsi"/>
        </w:rPr>
        <w:t xml:space="preserve"> e do poder aquisitivo. No exemplo 2, encontramos trechos que conduzem a uma compreensão que também categoriza a figura feminina como “interesseira</w:t>
      </w:r>
      <w:r w:rsidRPr="00347516">
        <w:rPr>
          <w:rStyle w:val="Refdenotaderodap"/>
          <w:rFonts w:ascii="Georgia" w:hAnsi="Georgia" w:cstheme="minorHAnsi"/>
        </w:rPr>
        <w:footnoteReference w:id="144"/>
      </w:r>
      <w:r w:rsidRPr="00347516">
        <w:rPr>
          <w:rFonts w:ascii="Georgia" w:hAnsi="Georgia" w:cstheme="minorHAnsi"/>
        </w:rPr>
        <w:t>” (</w:t>
      </w:r>
      <w:r w:rsidRPr="00347516">
        <w:rPr>
          <w:rFonts w:ascii="Georgia" w:eastAsia="Times New Roman" w:hAnsi="Georgia" w:cstheme="minorHAnsi"/>
          <w:lang w:eastAsia="pt-BR"/>
        </w:rPr>
        <w:t>Perto da minha Ferrari seu Camaro é fichinha/As mulheres que eram suas agora estão na minha),</w:t>
      </w:r>
      <w:r w:rsidRPr="00347516">
        <w:rPr>
          <w:rFonts w:ascii="Georgia" w:hAnsi="Georgia" w:cstheme="minorHAnsi"/>
        </w:rPr>
        <w:t xml:space="preserve"> E esse poder aquisitivo se torna um atrativo que serve à conquista, quanto maior for a ostentação, maior será o número de “novinhas” conquistado, pois “Se é pra andar na lancha/chama ela que ela vem” “É pra andar na 1100</w:t>
      </w:r>
      <w:r w:rsidRPr="00347516">
        <w:rPr>
          <w:rStyle w:val="Refdenotaderodap"/>
          <w:rFonts w:ascii="Georgia" w:hAnsi="Georgia" w:cstheme="minorHAnsi"/>
        </w:rPr>
        <w:footnoteReference w:id="145"/>
      </w:r>
      <w:r w:rsidRPr="00347516">
        <w:rPr>
          <w:rFonts w:ascii="Georgia" w:hAnsi="Georgia" w:cstheme="minorHAnsi"/>
        </w:rPr>
        <w:t>/chama ela que ela vem”</w:t>
      </w:r>
      <w:r w:rsidRPr="00347516">
        <w:rPr>
          <w:rStyle w:val="Refdenotaderodap"/>
          <w:rFonts w:ascii="Georgia" w:hAnsi="Georgia" w:cstheme="minorHAnsi"/>
        </w:rPr>
        <w:footnoteReference w:id="146"/>
      </w:r>
      <w:r w:rsidRPr="00347516">
        <w:rPr>
          <w:rFonts w:ascii="Georgia" w:hAnsi="Georgia" w:cstheme="minorHAnsi"/>
        </w:rPr>
        <w:t>. A figura feminina constrói suas relações interpessoais por interesse e não por valores como a amizade/companheirismo que são “prezados”: “Se é pra andar na minha nave/chama ela que ela vem”. Nave é uma palavra que nos faz inferir sentidos como: céu, nuvens, o voo nesse mundo do consumo tão sonhado. Nave também nos faz pensar em uma supermáquina, uma máquina espacial, fora do terrestre, ou além deste.</w:t>
      </w:r>
    </w:p>
    <w:p w:rsidR="008739FA" w:rsidRPr="00347516" w:rsidRDefault="008739FA" w:rsidP="00C819CD">
      <w:pPr>
        <w:spacing w:before="100" w:beforeAutospacing="1" w:after="0" w:line="240" w:lineRule="auto"/>
        <w:jc w:val="both"/>
        <w:rPr>
          <w:rFonts w:ascii="Georgia" w:hAnsi="Georgia" w:cstheme="minorHAnsi"/>
        </w:rPr>
      </w:pPr>
      <w:r w:rsidRPr="00347516">
        <w:rPr>
          <w:rFonts w:ascii="Georgia" w:hAnsi="Georgia" w:cstheme="minorHAnsi"/>
        </w:rPr>
        <w:t>No trecho, “Se ela tá na tua mesa quer beber e nada tem” “chama ela aqui pra minha que nos chuva de cem” “quando ela escuta o ronco da orna de mil e sem Cavazaque, tem Bandit, RR ela tem”, observamos as ideologias veiculadas, ou melhor, construídas discursivamente, discutimos anteriormente, ideologias do mundo do consumo/capitalista, onde a aquisição de bens materiais tornou-se acelerada e voraz, quando o ter bens materiais passa a ser um pré-requisito nas relações interpessoais, o “eu” e o “outro” são bem vistos quando mostram o que “possuem”. No exemplo 2, o discurso do enunciador enfatiza a ideia de que as relações interpessoais (amizade, amorosa) são conquistadas por meio dos bens e consumo/voraz, (</w:t>
      </w:r>
      <w:r w:rsidRPr="00347516">
        <w:rPr>
          <w:rFonts w:ascii="Georgia" w:eastAsia="Times New Roman" w:hAnsi="Georgia" w:cstheme="minorHAnsi"/>
          <w:lang w:eastAsia="pt-BR"/>
        </w:rPr>
        <w:t>Tô do jeito que elas gostam tô chamando a atenção) (Tenho uma amarok, um jet sky</w:t>
      </w:r>
      <w:r w:rsidRPr="00347516">
        <w:rPr>
          <w:rFonts w:ascii="Georgia" w:eastAsia="Times New Roman" w:hAnsi="Georgia" w:cstheme="minorHAnsi"/>
          <w:lang w:eastAsia="pt-BR"/>
        </w:rPr>
        <w:br/>
        <w:t>uma harley, uma lancha, muita grana pra curtir</w:t>
      </w:r>
      <w:r w:rsidRPr="00347516">
        <w:rPr>
          <w:rFonts w:ascii="Georgia" w:hAnsi="Georgia" w:cstheme="minorHAnsi"/>
        </w:rPr>
        <w:t>). Esse mundo é colocado de modo expressivo nesses contextos musicais, é notável quando os enunciadores utilizam variados modelos de motocicletas/automóveis entre outros meios de transporte (aquático) que são comercializadas no mercado com um alto valor, esbanjando assim a “chuva de cem</w:t>
      </w:r>
      <w:r w:rsidRPr="00347516">
        <w:rPr>
          <w:rStyle w:val="Refdenotaderodap"/>
          <w:rFonts w:ascii="Georgia" w:hAnsi="Georgia" w:cstheme="minorHAnsi"/>
        </w:rPr>
        <w:footnoteReference w:id="147"/>
      </w:r>
      <w:r w:rsidRPr="00347516">
        <w:rPr>
          <w:rFonts w:ascii="Georgia" w:hAnsi="Georgia" w:cstheme="minorHAnsi"/>
        </w:rPr>
        <w:t>”, metáfora utilizada para intensificar o lugar que tal indivíduo ocupa num determinado espaço ou que almeja ocupar, o lugar de poder, lugar onde há “muita grana pra curtir</w:t>
      </w:r>
      <w:r w:rsidRPr="00347516">
        <w:rPr>
          <w:rStyle w:val="Refdenotaderodap"/>
          <w:rFonts w:ascii="Georgia" w:hAnsi="Georgia" w:cstheme="minorHAnsi"/>
        </w:rPr>
        <w:footnoteReference w:id="148"/>
      </w:r>
      <w:r w:rsidRPr="00347516">
        <w:rPr>
          <w:rFonts w:ascii="Georgia" w:hAnsi="Georgia" w:cstheme="minorHAnsi"/>
        </w:rPr>
        <w:t>”.</w:t>
      </w:r>
    </w:p>
    <w:p w:rsidR="008739FA" w:rsidRPr="00347516" w:rsidRDefault="008739FA" w:rsidP="00C819CD">
      <w:pPr>
        <w:spacing w:before="100" w:beforeAutospacing="1" w:after="0" w:line="240" w:lineRule="auto"/>
        <w:contextualSpacing/>
        <w:jc w:val="both"/>
        <w:rPr>
          <w:rFonts w:ascii="Georgia" w:eastAsia="Times New Roman" w:hAnsi="Georgia" w:cstheme="minorHAnsi"/>
          <w:lang w:eastAsia="pt-BR"/>
        </w:rPr>
      </w:pP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CONSIDERAÇÕES FINAIS</w:t>
      </w:r>
    </w:p>
    <w:p w:rsidR="008739FA" w:rsidRPr="00347516" w:rsidRDefault="008739FA" w:rsidP="00C819CD">
      <w:pPr>
        <w:spacing w:after="0" w:line="240" w:lineRule="auto"/>
        <w:jc w:val="both"/>
        <w:rPr>
          <w:rFonts w:ascii="Georgia" w:hAnsi="Georgia" w:cstheme="minorHAnsi"/>
        </w:rPr>
      </w:pPr>
    </w:p>
    <w:p w:rsidR="008739FA" w:rsidRPr="00347516" w:rsidRDefault="008739FA" w:rsidP="00C819CD">
      <w:pPr>
        <w:spacing w:before="100" w:beforeAutospacing="1" w:after="0" w:line="240" w:lineRule="auto"/>
        <w:contextualSpacing/>
        <w:jc w:val="both"/>
        <w:rPr>
          <w:rFonts w:ascii="Georgia" w:hAnsi="Georgia" w:cstheme="minorHAnsi"/>
        </w:rPr>
      </w:pPr>
      <w:r w:rsidRPr="00347516">
        <w:rPr>
          <w:rFonts w:ascii="Georgia" w:hAnsi="Georgia" w:cstheme="minorHAnsi"/>
        </w:rPr>
        <w:t xml:space="preserve">O universo aqui estudado nos permite identificar ideologias que abrangem o âmbito discursivo do poder social aquisitivo. Essas ideologias são base na construção de identidades e nesse recorte objetivamos identificar como as identidades femininas são construídas através dos processos de nomeação e categorização observando os aspectos intertextuais de (des)valorização da mulher empregados nas letras das músicas funk-brega e arrocha analisada. </w:t>
      </w:r>
    </w:p>
    <w:p w:rsidR="008739FA" w:rsidRPr="00347516" w:rsidRDefault="008739FA" w:rsidP="00C819CD">
      <w:pPr>
        <w:spacing w:before="100" w:beforeAutospacing="1" w:after="0" w:line="240" w:lineRule="auto"/>
        <w:contextualSpacing/>
        <w:jc w:val="both"/>
        <w:rPr>
          <w:rFonts w:ascii="Georgia" w:hAnsi="Georgia" w:cstheme="minorHAnsi"/>
        </w:rPr>
      </w:pPr>
      <w:r w:rsidRPr="00347516">
        <w:rPr>
          <w:rFonts w:ascii="Georgia" w:hAnsi="Georgia" w:cstheme="minorHAnsi"/>
        </w:rPr>
        <w:t xml:space="preserve">Percebemos que, através das formas de representação de atores sociais, a figura feminina pode carregar e/ou ser identificada por múltiplas identidades como, por exemplo, assanhada, “interesseira”, novinha. Nas letras analisadas, observamos que “ela” foi categorizada implicitamente como interesseira, pois quando o enunciador pronuncia </w:t>
      </w:r>
      <w:r w:rsidRPr="00347516">
        <w:rPr>
          <w:rFonts w:ascii="Georgia" w:hAnsi="Georgia" w:cstheme="minorHAnsi"/>
          <w:i/>
        </w:rPr>
        <w:t>“se é pra andar na minha nave/chama ela que ela vem”</w:t>
      </w:r>
      <w:r w:rsidRPr="00347516">
        <w:rPr>
          <w:rFonts w:ascii="Georgia" w:hAnsi="Georgia" w:cstheme="minorHAnsi"/>
        </w:rPr>
        <w:t xml:space="preserve">, observamos que o contexto criado pelo discurso é preenchido por objetos que fazem parte do “mundo do poder/aquisitivo”, colocando a ideia de que “ela” vai por tais motivos, sem estes motivos, “ela” talvez não fizesse parte do contexto se “ele” não estivesse: </w:t>
      </w:r>
      <w:r w:rsidRPr="00347516">
        <w:rPr>
          <w:rFonts w:ascii="Georgia" w:hAnsi="Georgia" w:cstheme="minorHAnsi"/>
          <w:i/>
        </w:rPr>
        <w:t>“</w:t>
      </w:r>
      <w:r w:rsidRPr="00347516">
        <w:rPr>
          <w:rFonts w:ascii="Georgia" w:eastAsia="Times New Roman" w:hAnsi="Georgia" w:cstheme="minorHAnsi"/>
          <w:i/>
          <w:lang w:eastAsia="pt-BR"/>
        </w:rPr>
        <w:t xml:space="preserve">Tô </w:t>
      </w:r>
      <w:r w:rsidRPr="00347516">
        <w:rPr>
          <w:rFonts w:ascii="Georgia" w:eastAsia="Times New Roman" w:hAnsi="Georgia" w:cstheme="minorHAnsi"/>
          <w:i/>
          <w:u w:val="single"/>
          <w:lang w:eastAsia="pt-BR"/>
        </w:rPr>
        <w:t>do jeito que elas gostam</w:t>
      </w:r>
      <w:r w:rsidRPr="00347516">
        <w:rPr>
          <w:rFonts w:ascii="Georgia" w:eastAsia="Times New Roman" w:hAnsi="Georgia" w:cstheme="minorHAnsi"/>
          <w:i/>
          <w:lang w:eastAsia="pt-BR"/>
        </w:rPr>
        <w:t xml:space="preserve"> tô chamando a atenção”</w:t>
      </w:r>
      <w:r w:rsidRPr="00347516">
        <w:rPr>
          <w:rFonts w:ascii="Georgia" w:hAnsi="Georgia" w:cstheme="minorHAnsi"/>
        </w:rPr>
        <w:t xml:space="preserve">. </w:t>
      </w:r>
    </w:p>
    <w:p w:rsidR="008739FA" w:rsidRPr="00347516" w:rsidRDefault="008739FA" w:rsidP="00C819CD">
      <w:pPr>
        <w:spacing w:before="100" w:beforeAutospacing="1" w:after="0" w:line="240" w:lineRule="auto"/>
        <w:contextualSpacing/>
        <w:jc w:val="both"/>
        <w:rPr>
          <w:rFonts w:ascii="Georgia" w:hAnsi="Georgia" w:cstheme="minorHAnsi"/>
        </w:rPr>
      </w:pPr>
      <w:r w:rsidRPr="00347516">
        <w:rPr>
          <w:rFonts w:ascii="Georgia" w:hAnsi="Georgia" w:cstheme="minorHAnsi"/>
        </w:rPr>
        <w:t xml:space="preserve">O discurso é a própria ostentação </w:t>
      </w:r>
      <w:r w:rsidRPr="00347516">
        <w:rPr>
          <w:rFonts w:ascii="Georgia" w:hAnsi="Georgia" w:cstheme="minorHAnsi"/>
          <w:i/>
        </w:rPr>
        <w:t>“...nós faz chuva de cem</w:t>
      </w:r>
      <w:r w:rsidRPr="00347516">
        <w:rPr>
          <w:rFonts w:ascii="Georgia" w:hAnsi="Georgia" w:cstheme="minorHAnsi"/>
        </w:rPr>
        <w:t>” /</w:t>
      </w:r>
      <w:r w:rsidRPr="00347516">
        <w:rPr>
          <w:rFonts w:ascii="Georgia" w:hAnsi="Georgia" w:cstheme="minorHAnsi"/>
          <w:i/>
        </w:rPr>
        <w:t xml:space="preserve"> “muita grana pra curtir”</w:t>
      </w:r>
      <w:r w:rsidRPr="00347516">
        <w:rPr>
          <w:rFonts w:ascii="Georgia" w:hAnsi="Georgia" w:cstheme="minorHAnsi"/>
        </w:rPr>
        <w:t xml:space="preserve">. Contudo, observamos que as construções identitárias em meio a ideologias diversas (capitalistas, implantadas muitas vezes pelo mundo midiático) torna o ator social plural, sem uma identidade definida, se apropriando de múltiplos valores fragmentados, que o posicionam no mundo de modos diversos e não estável.   </w:t>
      </w:r>
    </w:p>
    <w:p w:rsidR="00284061" w:rsidRDefault="00284061" w:rsidP="00C819CD">
      <w:pPr>
        <w:pStyle w:val="Ttulo"/>
        <w:jc w:val="left"/>
        <w:rPr>
          <w:rFonts w:ascii="Georgia" w:hAnsi="Georgia" w:cstheme="minorHAnsi"/>
          <w:b/>
          <w:sz w:val="18"/>
          <w:szCs w:val="22"/>
        </w:rPr>
      </w:pPr>
    </w:p>
    <w:p w:rsidR="00284061" w:rsidRDefault="00284061" w:rsidP="00C819CD">
      <w:pPr>
        <w:pStyle w:val="Ttulo"/>
        <w:jc w:val="left"/>
        <w:rPr>
          <w:rFonts w:ascii="Georgia" w:hAnsi="Georgia" w:cstheme="minorHAnsi"/>
          <w:b/>
          <w:sz w:val="18"/>
          <w:szCs w:val="22"/>
        </w:rPr>
      </w:pPr>
    </w:p>
    <w:p w:rsidR="008739FA" w:rsidRPr="009049F0" w:rsidRDefault="008739FA" w:rsidP="00C819CD">
      <w:pPr>
        <w:pStyle w:val="Ttulo"/>
        <w:jc w:val="left"/>
        <w:rPr>
          <w:rFonts w:ascii="Georgia" w:hAnsi="Georgia" w:cstheme="minorHAnsi"/>
          <w:b/>
          <w:sz w:val="18"/>
          <w:szCs w:val="22"/>
        </w:rPr>
      </w:pPr>
      <w:r w:rsidRPr="009049F0">
        <w:rPr>
          <w:rFonts w:ascii="Georgia" w:hAnsi="Georgia" w:cstheme="minorHAnsi"/>
          <w:b/>
          <w:sz w:val="18"/>
          <w:szCs w:val="22"/>
        </w:rPr>
        <w:t xml:space="preserve">REFERÊNCIAS </w:t>
      </w:r>
    </w:p>
    <w:p w:rsidR="008739FA" w:rsidRPr="00347516" w:rsidRDefault="008739FA" w:rsidP="00C819CD">
      <w:pPr>
        <w:pStyle w:val="Ttulo"/>
        <w:jc w:val="left"/>
        <w:rPr>
          <w:rFonts w:ascii="Georgia" w:hAnsi="Georgia" w:cstheme="minorHAnsi"/>
          <w:sz w:val="22"/>
          <w:szCs w:val="22"/>
        </w:rPr>
      </w:pPr>
    </w:p>
    <w:p w:rsidR="008739FA" w:rsidRPr="009049F0" w:rsidRDefault="008739FA" w:rsidP="00C819CD">
      <w:pPr>
        <w:pStyle w:val="Ttulo"/>
        <w:jc w:val="both"/>
        <w:rPr>
          <w:rFonts w:ascii="Georgia" w:hAnsi="Georgia" w:cstheme="minorHAnsi"/>
          <w:sz w:val="18"/>
          <w:szCs w:val="22"/>
        </w:rPr>
      </w:pPr>
      <w:r w:rsidRPr="009049F0">
        <w:rPr>
          <w:rFonts w:ascii="Georgia" w:hAnsi="Georgia" w:cstheme="minorHAnsi"/>
          <w:sz w:val="18"/>
          <w:szCs w:val="22"/>
        </w:rPr>
        <w:t xml:space="preserve">FAIRCLOUGH, Norman. </w:t>
      </w:r>
      <w:r w:rsidRPr="009049F0">
        <w:rPr>
          <w:rFonts w:ascii="Georgia" w:hAnsi="Georgia" w:cstheme="minorHAnsi"/>
          <w:b/>
          <w:sz w:val="18"/>
          <w:szCs w:val="22"/>
        </w:rPr>
        <w:t xml:space="preserve">Discurso e Mudança Social. </w:t>
      </w:r>
      <w:r w:rsidRPr="009049F0">
        <w:rPr>
          <w:rFonts w:ascii="Georgia" w:hAnsi="Georgia" w:cstheme="minorHAnsi"/>
          <w:sz w:val="18"/>
          <w:szCs w:val="22"/>
        </w:rPr>
        <w:t>Brasília, Editora da UnB, 2001.</w:t>
      </w:r>
    </w:p>
    <w:p w:rsidR="008739FA" w:rsidRPr="009049F0" w:rsidRDefault="008739FA" w:rsidP="00C819CD">
      <w:pPr>
        <w:spacing w:after="0" w:line="240" w:lineRule="auto"/>
        <w:jc w:val="both"/>
        <w:rPr>
          <w:rFonts w:ascii="Georgia" w:hAnsi="Georgia" w:cstheme="minorHAnsi"/>
          <w:sz w:val="18"/>
        </w:rPr>
      </w:pPr>
      <w:r w:rsidRPr="009049F0">
        <w:rPr>
          <w:rFonts w:ascii="Georgia" w:hAnsi="Georgia" w:cstheme="minorHAnsi"/>
          <w:sz w:val="18"/>
        </w:rPr>
        <w:t xml:space="preserve">GOMES, Jaciara J. </w:t>
      </w:r>
      <w:r w:rsidRPr="009049F0">
        <w:rPr>
          <w:rFonts w:ascii="Georgia" w:hAnsi="Georgia" w:cstheme="minorHAnsi"/>
          <w:b/>
          <w:sz w:val="18"/>
        </w:rPr>
        <w:t>Tudo junto e misturado</w:t>
      </w:r>
      <w:r w:rsidRPr="009049F0">
        <w:rPr>
          <w:rFonts w:ascii="Georgia" w:hAnsi="Georgia" w:cstheme="minorHAnsi"/>
          <w:sz w:val="18"/>
        </w:rPr>
        <w:t>: violência, sexualidade e muito mais nos significados do funk pernambucano/ É nós do Recife para o mundo.Recife. Tese (Doutorado em Linguística) — Departamento de Letras, Universidade Federal de Pernambuco. 2013.</w:t>
      </w:r>
    </w:p>
    <w:p w:rsidR="008739FA" w:rsidRPr="009049F0" w:rsidRDefault="008739FA" w:rsidP="00C819CD">
      <w:pPr>
        <w:autoSpaceDE w:val="0"/>
        <w:autoSpaceDN w:val="0"/>
        <w:adjustRightInd w:val="0"/>
        <w:spacing w:after="0" w:line="240" w:lineRule="auto"/>
        <w:jc w:val="both"/>
        <w:rPr>
          <w:rFonts w:ascii="Georgia" w:hAnsi="Georgia" w:cstheme="minorHAnsi"/>
          <w:sz w:val="18"/>
        </w:rPr>
      </w:pPr>
      <w:r w:rsidRPr="009049F0">
        <w:rPr>
          <w:rFonts w:ascii="Georgia" w:hAnsi="Georgia" w:cstheme="minorHAnsi"/>
          <w:sz w:val="18"/>
        </w:rPr>
        <w:t>HALL, Stuart.</w:t>
      </w:r>
      <w:r w:rsidRPr="009049F0">
        <w:rPr>
          <w:rFonts w:ascii="Georgia" w:hAnsi="Georgia" w:cstheme="minorHAnsi"/>
          <w:b/>
          <w:sz w:val="18"/>
        </w:rPr>
        <w:t>A identidade cultural na pós-modernidade.</w:t>
      </w:r>
      <w:r w:rsidRPr="009049F0">
        <w:rPr>
          <w:rFonts w:ascii="Georgia" w:hAnsi="Georgia" w:cstheme="minorHAnsi"/>
          <w:sz w:val="18"/>
        </w:rPr>
        <w:t>11 ed. Rio de Janeiro, DP&amp;A, 2006.</w:t>
      </w:r>
    </w:p>
    <w:p w:rsidR="008739FA" w:rsidRPr="009049F0" w:rsidRDefault="008739FA" w:rsidP="00C819CD">
      <w:pPr>
        <w:pStyle w:val="Ttulo"/>
        <w:jc w:val="both"/>
        <w:rPr>
          <w:rFonts w:ascii="Georgia" w:hAnsi="Georgia" w:cstheme="minorHAnsi"/>
          <w:sz w:val="18"/>
          <w:szCs w:val="22"/>
        </w:rPr>
      </w:pPr>
      <w:r w:rsidRPr="009049F0">
        <w:rPr>
          <w:rFonts w:ascii="Georgia" w:hAnsi="Georgia" w:cstheme="minorHAnsi"/>
          <w:sz w:val="18"/>
          <w:szCs w:val="22"/>
        </w:rPr>
        <w:t xml:space="preserve">MARCUSCHI, L. A. </w:t>
      </w:r>
      <w:r w:rsidRPr="009049F0">
        <w:rPr>
          <w:rFonts w:ascii="Georgia" w:hAnsi="Georgia" w:cstheme="minorHAnsi"/>
          <w:b/>
          <w:sz w:val="18"/>
          <w:szCs w:val="22"/>
        </w:rPr>
        <w:t>Análise da conversação</w:t>
      </w:r>
      <w:r w:rsidRPr="009049F0">
        <w:rPr>
          <w:rFonts w:ascii="Georgia" w:hAnsi="Georgia" w:cstheme="minorHAnsi"/>
          <w:sz w:val="18"/>
          <w:szCs w:val="22"/>
        </w:rPr>
        <w:t xml:space="preserve">. 5 ed. São Paulo, Ática, 2005. </w:t>
      </w:r>
    </w:p>
    <w:p w:rsidR="008739FA" w:rsidRPr="006460DC" w:rsidRDefault="008739FA" w:rsidP="00C819CD">
      <w:pPr>
        <w:pStyle w:val="Ttulo"/>
        <w:jc w:val="both"/>
        <w:rPr>
          <w:rFonts w:ascii="Georgia" w:hAnsi="Georgia" w:cstheme="minorHAnsi"/>
          <w:sz w:val="18"/>
          <w:szCs w:val="22"/>
          <w:lang w:val="es-ES"/>
        </w:rPr>
      </w:pPr>
      <w:r w:rsidRPr="009049F0">
        <w:rPr>
          <w:rFonts w:ascii="Georgia" w:hAnsi="Georgia" w:cstheme="minorHAnsi"/>
          <w:sz w:val="18"/>
          <w:szCs w:val="22"/>
        </w:rPr>
        <w:t xml:space="preserve">MOITA LOPES, Luiz P. da. Socioconstrucionismo: discurso e identidades sociais.In: Luiz P. da Moita Lopes (org.). </w:t>
      </w:r>
      <w:r w:rsidRPr="006460DC">
        <w:rPr>
          <w:rFonts w:ascii="Georgia" w:hAnsi="Georgia" w:cstheme="minorHAnsi"/>
          <w:b/>
          <w:sz w:val="18"/>
          <w:szCs w:val="22"/>
          <w:lang w:val="es-ES"/>
        </w:rPr>
        <w:t>Discursos de Identidades</w:t>
      </w:r>
      <w:r w:rsidRPr="006460DC">
        <w:rPr>
          <w:rFonts w:ascii="Georgia" w:hAnsi="Georgia" w:cstheme="minorHAnsi"/>
          <w:sz w:val="18"/>
          <w:szCs w:val="22"/>
          <w:lang w:val="es-ES"/>
        </w:rPr>
        <w:t>. Campinas, Mercado de Letras, 2003, p. 13-38.</w:t>
      </w:r>
    </w:p>
    <w:p w:rsidR="008739FA" w:rsidRPr="009049F0" w:rsidRDefault="008739FA" w:rsidP="00C819CD">
      <w:pPr>
        <w:spacing w:after="0" w:line="240" w:lineRule="auto"/>
        <w:jc w:val="both"/>
        <w:rPr>
          <w:rFonts w:ascii="Georgia" w:hAnsi="Georgia" w:cstheme="minorHAnsi"/>
          <w:sz w:val="18"/>
        </w:rPr>
      </w:pPr>
      <w:r w:rsidRPr="006460DC">
        <w:rPr>
          <w:rFonts w:ascii="Georgia" w:hAnsi="Georgia" w:cstheme="minorHAnsi"/>
          <w:sz w:val="18"/>
          <w:lang w:val="es-ES"/>
        </w:rPr>
        <w:t xml:space="preserve">VAN LEEUWEN, Theo. </w:t>
      </w:r>
      <w:r w:rsidRPr="009049F0">
        <w:rPr>
          <w:rFonts w:ascii="Georgia" w:hAnsi="Georgia" w:cstheme="minorHAnsi"/>
          <w:sz w:val="18"/>
        </w:rPr>
        <w:t xml:space="preserve">A representação dos actores sociais. In: Pedro, Emília R. (org.). </w:t>
      </w:r>
      <w:r w:rsidRPr="009049F0">
        <w:rPr>
          <w:rFonts w:ascii="Georgia" w:hAnsi="Georgia" w:cstheme="minorHAnsi"/>
          <w:b/>
          <w:sz w:val="18"/>
        </w:rPr>
        <w:t>Análise Crítica do Discurso</w:t>
      </w:r>
      <w:r w:rsidRPr="009049F0">
        <w:rPr>
          <w:rFonts w:ascii="Georgia" w:hAnsi="Georgia" w:cstheme="minorHAnsi"/>
          <w:sz w:val="18"/>
        </w:rPr>
        <w:t>: Uma Perspectiva Sociopolítica e Funcional. Lisboa: Caminho, 1997, p. 169-222.</w:t>
      </w:r>
    </w:p>
    <w:p w:rsidR="008739FA" w:rsidRPr="009049F0" w:rsidRDefault="008739FA" w:rsidP="00C819CD">
      <w:pPr>
        <w:spacing w:after="0" w:line="240" w:lineRule="auto"/>
        <w:jc w:val="both"/>
        <w:rPr>
          <w:rFonts w:ascii="Georgia" w:hAnsi="Georgia" w:cstheme="minorHAnsi"/>
          <w:sz w:val="18"/>
        </w:rPr>
      </w:pPr>
      <w:r w:rsidRPr="009049F0">
        <w:rPr>
          <w:rFonts w:ascii="Georgia" w:hAnsi="Georgia" w:cstheme="minorHAnsi"/>
          <w:sz w:val="18"/>
        </w:rPr>
        <w:t xml:space="preserve">RESENDE, Viviane de Melo; RAMALHO, Viviane. </w:t>
      </w:r>
      <w:r w:rsidRPr="009049F0">
        <w:rPr>
          <w:rFonts w:ascii="Georgia" w:hAnsi="Georgia" w:cstheme="minorHAnsi"/>
          <w:b/>
          <w:sz w:val="18"/>
        </w:rPr>
        <w:t>Análise do discurso crítica</w:t>
      </w:r>
      <w:r w:rsidRPr="009049F0">
        <w:rPr>
          <w:rFonts w:ascii="Georgia" w:hAnsi="Georgia" w:cstheme="minorHAnsi"/>
          <w:sz w:val="18"/>
        </w:rPr>
        <w:t xml:space="preserve">. São Paulo: Contexto, 2006.   </w:t>
      </w:r>
    </w:p>
    <w:p w:rsidR="008739FA" w:rsidRPr="009049F0" w:rsidRDefault="008739FA" w:rsidP="00C819CD">
      <w:pPr>
        <w:spacing w:after="0" w:line="240" w:lineRule="auto"/>
        <w:jc w:val="both"/>
        <w:rPr>
          <w:rFonts w:ascii="Georgia" w:hAnsi="Georgia" w:cstheme="minorHAnsi"/>
          <w:sz w:val="18"/>
        </w:rPr>
      </w:pPr>
      <w:r w:rsidRPr="009049F0">
        <w:rPr>
          <w:rFonts w:ascii="Georgia" w:hAnsi="Georgia" w:cstheme="minorHAnsi"/>
          <w:sz w:val="18"/>
        </w:rPr>
        <w:t xml:space="preserve">_____. </w:t>
      </w:r>
      <w:r w:rsidRPr="009049F0">
        <w:rPr>
          <w:rFonts w:ascii="Georgia" w:hAnsi="Georgia" w:cstheme="minorHAnsi"/>
          <w:b/>
          <w:sz w:val="18"/>
        </w:rPr>
        <w:t>Análise de discurso (para a) crítica</w:t>
      </w:r>
      <w:r w:rsidRPr="009049F0">
        <w:rPr>
          <w:rFonts w:ascii="Georgia" w:hAnsi="Georgia" w:cstheme="minorHAnsi"/>
          <w:sz w:val="18"/>
        </w:rPr>
        <w:t>: o texto como material de pesquisa. 1.vol. São Paulo: Pontes, 2011.</w:t>
      </w:r>
    </w:p>
    <w:p w:rsidR="00284061" w:rsidRDefault="00284061" w:rsidP="00C819CD">
      <w:pPr>
        <w:spacing w:after="0" w:line="240" w:lineRule="auto"/>
        <w:jc w:val="center"/>
        <w:rPr>
          <w:rFonts w:ascii="Georgia" w:hAnsi="Georgia" w:cstheme="minorHAnsi"/>
          <w:b/>
          <w:color w:val="000000"/>
        </w:rPr>
      </w:pPr>
    </w:p>
    <w:p w:rsidR="00284061" w:rsidRDefault="00284061">
      <w:pPr>
        <w:spacing w:after="200" w:line="276" w:lineRule="auto"/>
        <w:rPr>
          <w:rFonts w:ascii="Georgia" w:hAnsi="Georgia" w:cstheme="minorHAnsi"/>
          <w:b/>
          <w:color w:val="000000"/>
        </w:rPr>
      </w:pPr>
      <w:r>
        <w:rPr>
          <w:rFonts w:ascii="Georgia" w:hAnsi="Georgia" w:cstheme="minorHAnsi"/>
          <w:b/>
          <w:color w:val="000000"/>
        </w:rPr>
        <w:br w:type="page"/>
      </w:r>
    </w:p>
    <w:p w:rsidR="008739FA" w:rsidRPr="00347516" w:rsidRDefault="008739FA" w:rsidP="00C819CD">
      <w:pPr>
        <w:spacing w:after="0" w:line="240" w:lineRule="auto"/>
        <w:jc w:val="center"/>
        <w:rPr>
          <w:rFonts w:ascii="Georgia" w:hAnsi="Georgia" w:cstheme="minorHAnsi"/>
          <w:b/>
          <w:color w:val="000000"/>
        </w:rPr>
      </w:pPr>
      <w:r w:rsidRPr="00347516">
        <w:rPr>
          <w:rFonts w:ascii="Georgia" w:hAnsi="Georgia" w:cstheme="minorHAnsi"/>
          <w:b/>
          <w:color w:val="000000"/>
        </w:rPr>
        <w:t>PRÁTICA DE ANÁLISE LINGUÍSTICA: UMA ABORDAGEM ANALISADA EM SALA DE AULA</w:t>
      </w:r>
    </w:p>
    <w:p w:rsidR="008739FA" w:rsidRPr="00347516" w:rsidRDefault="008739FA" w:rsidP="00C819CD">
      <w:pPr>
        <w:spacing w:after="0" w:line="240" w:lineRule="auto"/>
        <w:jc w:val="center"/>
        <w:rPr>
          <w:rFonts w:ascii="Georgia" w:hAnsi="Georgia" w:cstheme="minorHAnsi"/>
        </w:rPr>
      </w:pPr>
    </w:p>
    <w:p w:rsidR="008739FA" w:rsidRPr="00347516" w:rsidRDefault="008739FA"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Larissa Cordeiro Araújo</w:t>
      </w:r>
      <w:r w:rsidRPr="00347516">
        <w:rPr>
          <w:rStyle w:val="Refdenotaderodap"/>
          <w:rFonts w:ascii="Georgia" w:hAnsi="Georgia" w:cstheme="minorHAnsi"/>
          <w:sz w:val="20"/>
          <w:szCs w:val="20"/>
        </w:rPr>
        <w:footnoteReference w:id="149"/>
      </w:r>
    </w:p>
    <w:p w:rsidR="00AE3569" w:rsidRPr="00347516" w:rsidRDefault="008739FA" w:rsidP="00AE3569">
      <w:pPr>
        <w:spacing w:after="0" w:line="240" w:lineRule="auto"/>
        <w:jc w:val="right"/>
        <w:rPr>
          <w:rFonts w:ascii="Georgia" w:hAnsi="Georgia" w:cstheme="minorHAnsi"/>
          <w:sz w:val="20"/>
          <w:szCs w:val="20"/>
        </w:rPr>
      </w:pPr>
      <w:r w:rsidRPr="00347516">
        <w:rPr>
          <w:rFonts w:ascii="Georgia" w:hAnsi="Georgia" w:cstheme="minorHAnsi"/>
          <w:sz w:val="20"/>
          <w:szCs w:val="20"/>
        </w:rPr>
        <w:t>Mayara Carvalho Peixoto</w:t>
      </w:r>
      <w:r w:rsidRPr="00347516">
        <w:rPr>
          <w:rStyle w:val="Refdenotaderodap"/>
          <w:rFonts w:ascii="Georgia" w:hAnsi="Georgia" w:cstheme="minorHAnsi"/>
          <w:sz w:val="20"/>
          <w:szCs w:val="20"/>
        </w:rPr>
        <w:footnoteReference w:id="150"/>
      </w:r>
    </w:p>
    <w:p w:rsidR="00AE3569" w:rsidRPr="00347516" w:rsidRDefault="00AE3569" w:rsidP="00AE3569">
      <w:pPr>
        <w:spacing w:after="0" w:line="240" w:lineRule="auto"/>
        <w:jc w:val="right"/>
        <w:rPr>
          <w:rFonts w:ascii="Georgia" w:hAnsi="Georgia" w:cstheme="minorHAnsi"/>
        </w:rPr>
      </w:pPr>
      <w:r w:rsidRPr="00347516">
        <w:rPr>
          <w:rFonts w:ascii="Georgia" w:hAnsi="Georgia" w:cstheme="minorHAnsi"/>
          <w:sz w:val="20"/>
          <w:szCs w:val="20"/>
        </w:rPr>
        <w:t>Márcia Candeia Rodrigues</w:t>
      </w:r>
      <w:r w:rsidRPr="00347516">
        <w:rPr>
          <w:rStyle w:val="Refdenotaderodap"/>
          <w:rFonts w:ascii="Georgia" w:hAnsi="Georgia" w:cstheme="minorHAnsi"/>
        </w:rPr>
        <w:footnoteReference w:id="151"/>
      </w:r>
    </w:p>
    <w:p w:rsidR="008739FA" w:rsidRPr="00347516" w:rsidRDefault="008739FA" w:rsidP="00C819CD">
      <w:pPr>
        <w:spacing w:after="0" w:line="240" w:lineRule="auto"/>
        <w:jc w:val="right"/>
        <w:rPr>
          <w:rFonts w:ascii="Georgia" w:hAnsi="Georgia" w:cstheme="minorHAnsi"/>
          <w:sz w:val="20"/>
          <w:szCs w:val="20"/>
        </w:rPr>
      </w:pPr>
    </w:p>
    <w:p w:rsidR="00AE3569" w:rsidRPr="00347516" w:rsidRDefault="00AE3569" w:rsidP="00AE3569">
      <w:pPr>
        <w:spacing w:after="0" w:line="240" w:lineRule="auto"/>
        <w:jc w:val="both"/>
        <w:rPr>
          <w:rFonts w:ascii="Georgia" w:hAnsi="Georgia" w:cstheme="minorHAnsi"/>
          <w:color w:val="000000"/>
        </w:rPr>
      </w:pPr>
      <w:r w:rsidRPr="00347516">
        <w:rPr>
          <w:rFonts w:ascii="Georgia" w:hAnsi="Georgia" w:cstheme="minorHAnsi"/>
          <w:b/>
          <w:color w:val="000000"/>
        </w:rPr>
        <w:t>RESUMO:</w:t>
      </w:r>
      <w:r w:rsidRPr="00347516">
        <w:rPr>
          <w:rFonts w:ascii="Georgia" w:hAnsi="Georgia" w:cstheme="minorHAnsi"/>
          <w:color w:val="000000"/>
        </w:rPr>
        <w:t xml:space="preserve"> A análise Linguística (AL) é apresentada como um eixo do ensino de Língua Portuguesa e é abordada com uma perspectiva conservadora, inovadora e conciliadora, neste sentido, no presente relato de experiência objetivamos discutir a prática de AL em sala de aula. Sendo assim, </w:t>
      </w:r>
      <w:r w:rsidRPr="00347516">
        <w:rPr>
          <w:rFonts w:ascii="Georgia" w:hAnsi="Georgia" w:cstheme="minorHAnsi"/>
        </w:rPr>
        <w:t>relatamos aulas de língua portuguesa</w:t>
      </w:r>
      <w:r w:rsidRPr="00347516">
        <w:rPr>
          <w:rFonts w:ascii="Georgia" w:hAnsi="Georgia" w:cstheme="minorHAnsi"/>
          <w:color w:val="000000"/>
        </w:rPr>
        <w:t xml:space="preserve"> lecionadas em uma escola pública da cidade de Campina Grande-PB, por meio do componente curricular Estágio de Língua Portuguesa no Ensino Fundamental (segunda etapa) e detalhamos como a Análise Linguística é abordada e tratada através do planejamento e execução de sequência didática. Fundamentam nosso relato as contribuições teóricas de Bezerra e Reinaldo (2011), </w:t>
      </w:r>
      <w:r w:rsidRPr="00347516">
        <w:rPr>
          <w:rFonts w:ascii="Georgia" w:hAnsi="Georgia" w:cstheme="minorHAnsi"/>
        </w:rPr>
        <w:t xml:space="preserve">Franchi (2006), </w:t>
      </w:r>
      <w:r w:rsidRPr="00347516">
        <w:rPr>
          <w:rFonts w:ascii="Georgia" w:hAnsi="Georgia" w:cstheme="minorHAnsi"/>
          <w:color w:val="000000"/>
        </w:rPr>
        <w:t>Marscuschi (2008), Mendonça (2002), os Parâmetros Curriculares Nacionais de Língua portuguesa do 3º e 4º ciclo do Ensino Fundamental (1998),</w:t>
      </w:r>
      <w:r w:rsidRPr="00347516">
        <w:rPr>
          <w:rFonts w:ascii="Georgia" w:hAnsi="Georgia" w:cstheme="minorHAnsi"/>
        </w:rPr>
        <w:t xml:space="preserve"> Pereira (S/A), Pimenta e Lima (2004) e Schneuwly e Dolz (2004)</w:t>
      </w:r>
      <w:r w:rsidRPr="00347516">
        <w:rPr>
          <w:rFonts w:ascii="Georgia" w:hAnsi="Georgia" w:cstheme="minorHAnsi"/>
          <w:color w:val="000000"/>
        </w:rPr>
        <w:t>. Os resultados das análises desenvolvidas demonstram que a abordagem de AL se apresenta como alternativa ou complementação ao ensino de gramática tradicional e como reflexão relacionada aos demais eixos da língua portuguesa: leitura e escrita.</w:t>
      </w:r>
    </w:p>
    <w:p w:rsidR="00AE3569" w:rsidRPr="00347516" w:rsidRDefault="00AE3569" w:rsidP="00AE3569">
      <w:pPr>
        <w:spacing w:after="0" w:line="240" w:lineRule="auto"/>
        <w:jc w:val="both"/>
        <w:rPr>
          <w:rFonts w:ascii="Georgia" w:hAnsi="Georgia" w:cstheme="minorHAnsi"/>
          <w:color w:val="000000"/>
          <w:lang w:val="en-US"/>
        </w:rPr>
      </w:pPr>
      <w:r w:rsidRPr="00347516">
        <w:rPr>
          <w:rFonts w:ascii="Georgia" w:hAnsi="Georgia" w:cstheme="minorHAnsi"/>
          <w:color w:val="000000"/>
        </w:rPr>
        <w:t xml:space="preserve">PALAVRAS- CHAVE: Análise Linguística. Prática. </w:t>
      </w:r>
      <w:r w:rsidRPr="00347516">
        <w:rPr>
          <w:rFonts w:ascii="Georgia" w:hAnsi="Georgia" w:cstheme="minorHAnsi"/>
          <w:color w:val="000000"/>
          <w:lang w:val="en-US"/>
        </w:rPr>
        <w:t xml:space="preserve">Leitura e escrita. </w:t>
      </w:r>
    </w:p>
    <w:p w:rsidR="00AE3569" w:rsidRPr="00347516" w:rsidRDefault="00AE3569" w:rsidP="00AE3569">
      <w:pPr>
        <w:spacing w:after="0" w:line="240" w:lineRule="auto"/>
        <w:jc w:val="both"/>
        <w:rPr>
          <w:rStyle w:val="Forte"/>
          <w:rFonts w:ascii="Georgia" w:hAnsi="Georgia" w:cstheme="minorHAnsi"/>
          <w:b w:val="0"/>
          <w:bCs w:val="0"/>
          <w:color w:val="000000"/>
          <w:lang w:val="en-US"/>
        </w:rPr>
      </w:pPr>
    </w:p>
    <w:p w:rsidR="008739FA" w:rsidRPr="00347516" w:rsidRDefault="008739FA" w:rsidP="00C819CD">
      <w:pPr>
        <w:spacing w:after="0" w:line="240" w:lineRule="auto"/>
        <w:jc w:val="both"/>
        <w:rPr>
          <w:rFonts w:ascii="Georgia" w:hAnsi="Georgia" w:cstheme="minorHAnsi"/>
          <w:shd w:val="clear" w:color="auto" w:fill="FFFFFF"/>
          <w:lang w:val="en-US"/>
        </w:rPr>
      </w:pPr>
      <w:r w:rsidRPr="00347516">
        <w:rPr>
          <w:rFonts w:ascii="Georgia" w:hAnsi="Georgia" w:cstheme="minorHAnsi"/>
          <w:b/>
          <w:shd w:val="clear" w:color="auto" w:fill="FFFFFF"/>
          <w:lang w:val="en-US"/>
        </w:rPr>
        <w:t>ABSTRACT:</w:t>
      </w:r>
      <w:r w:rsidRPr="00347516">
        <w:rPr>
          <w:rFonts w:ascii="Georgia" w:hAnsi="Georgia" w:cstheme="minorHAnsi"/>
          <w:shd w:val="clear" w:color="auto" w:fill="FFFFFF"/>
          <w:lang w:val="en-US"/>
        </w:rPr>
        <w:t xml:space="preserve"> The Linguistic Analysis (LA) is presented as an axis of teaching Portuguese and is approached with a conservative and innovative perspective. Therefore, the present study aims to discuss the practice of Linguistic Analysis in the classroom. So reports of Portuguese language classes in a public school in the city of Campina Grande- PB, through curricular component Stage Portuguese Language in Junior High School and is made descriptions of how the Linguistic Analysis is approached and dealt with through the planning and execution the didactic sequence. Underlie the reported theoretical contributions Bezerra and Reinaldo (2011), Franchi (2006 ) , Marscuschi (2008 ) , Mendonça (2002), the National Curricular Parameters for Language Portuguese 3rd and 4th level of Elementary School (1998) , Pereira ( S / A ) , Pimenta and Lima (2004) and Schneuwly and Dolz (2004 ). The results of the analysis show that the developed approach to Linguistic Analysis is presented as an alternative or complement to the traditional teaching of grammar and reflection as related to other strands of the Portuguese language: reading and writing. </w:t>
      </w:r>
    </w:p>
    <w:p w:rsidR="008739FA" w:rsidRPr="00347516" w:rsidRDefault="008739FA" w:rsidP="00C819CD">
      <w:pPr>
        <w:spacing w:after="0" w:line="240" w:lineRule="auto"/>
        <w:jc w:val="both"/>
        <w:rPr>
          <w:rFonts w:ascii="Georgia" w:hAnsi="Georgia" w:cstheme="minorHAnsi"/>
          <w:shd w:val="clear" w:color="auto" w:fill="FFFFFF"/>
          <w:lang w:val="en-US"/>
        </w:rPr>
      </w:pPr>
      <w:r w:rsidRPr="00347516">
        <w:rPr>
          <w:rFonts w:ascii="Georgia" w:hAnsi="Georgia" w:cstheme="minorHAnsi"/>
          <w:shd w:val="clear" w:color="auto" w:fill="FFFFFF"/>
          <w:lang w:val="en-US"/>
        </w:rPr>
        <w:t>KEYWORDS: Linguistic Analysis. Practice. Reading and writing.</w:t>
      </w:r>
    </w:p>
    <w:p w:rsidR="008739FA" w:rsidRPr="00347516" w:rsidRDefault="008739FA" w:rsidP="00C819CD">
      <w:pPr>
        <w:spacing w:after="0" w:line="240" w:lineRule="auto"/>
        <w:jc w:val="both"/>
        <w:rPr>
          <w:rFonts w:ascii="Georgia" w:hAnsi="Georgia" w:cstheme="minorHAnsi"/>
          <w:shd w:val="clear" w:color="auto" w:fill="FFFFFF"/>
          <w:lang w:val="en-US"/>
        </w:rPr>
      </w:pPr>
    </w:p>
    <w:p w:rsidR="008739FA" w:rsidRPr="00347516" w:rsidRDefault="008739FA" w:rsidP="00AE3569">
      <w:pPr>
        <w:spacing w:after="0" w:line="240" w:lineRule="auto"/>
        <w:rPr>
          <w:rFonts w:ascii="Georgia" w:hAnsi="Georgia" w:cstheme="minorHAnsi"/>
          <w:b/>
          <w:shd w:val="clear" w:color="auto" w:fill="FFFFFF"/>
        </w:rPr>
      </w:pPr>
      <w:r w:rsidRPr="00347516">
        <w:rPr>
          <w:rFonts w:ascii="Georgia" w:hAnsi="Georgia" w:cstheme="minorHAnsi"/>
          <w:b/>
          <w:shd w:val="clear" w:color="auto" w:fill="FFFFFF"/>
        </w:rPr>
        <w:t>INTRODUÇÃO</w:t>
      </w:r>
    </w:p>
    <w:p w:rsidR="008739FA" w:rsidRPr="00347516" w:rsidRDefault="008739FA" w:rsidP="00C819CD">
      <w:pPr>
        <w:spacing w:after="0" w:line="240" w:lineRule="auto"/>
        <w:ind w:left="360"/>
        <w:rPr>
          <w:rFonts w:ascii="Georgia" w:hAnsi="Georgia" w:cstheme="minorHAnsi"/>
          <w:b/>
          <w:shd w:val="clear" w:color="auto" w:fill="FFFFFF"/>
        </w:rPr>
      </w:pPr>
    </w:p>
    <w:p w:rsidR="008739FA" w:rsidRPr="00347516" w:rsidRDefault="008739FA" w:rsidP="00AE3569">
      <w:pPr>
        <w:spacing w:after="0" w:line="240" w:lineRule="auto"/>
        <w:jc w:val="both"/>
        <w:rPr>
          <w:rFonts w:ascii="Georgia" w:hAnsi="Georgia" w:cstheme="minorHAnsi"/>
        </w:rPr>
      </w:pPr>
      <w:r w:rsidRPr="00347516">
        <w:rPr>
          <w:rFonts w:ascii="Georgia" w:hAnsi="Georgia" w:cstheme="minorHAnsi"/>
        </w:rPr>
        <w:t xml:space="preserve">O Estágio Supervisionado é a exteriorização do aprendizado acadêmico fora dos limites da universidade, é o espaço onde o discente irá desenvolver seus conhecimentos, correlacionando teoria à prática, contribuindo para uma análise de pontos fortes e fracos das escolas e propondo melhoria para os cursos de licenciatura das instituições públicas. </w:t>
      </w:r>
      <w:r w:rsidRPr="00347516">
        <w:rPr>
          <w:rFonts w:ascii="Georgia" w:hAnsi="Georgia" w:cstheme="minorHAnsi"/>
          <w:color w:val="000000"/>
        </w:rPr>
        <w:t>Sendo assim, o estágio tem o intuito de promover o contato dos graduandos com a realidade profissional que eles lidarão posteriormente.</w:t>
      </w:r>
    </w:p>
    <w:p w:rsidR="008739FA" w:rsidRPr="00347516" w:rsidRDefault="008739FA" w:rsidP="00AE3569">
      <w:pPr>
        <w:spacing w:after="0" w:line="240" w:lineRule="auto"/>
        <w:jc w:val="both"/>
        <w:rPr>
          <w:rFonts w:ascii="Georgia" w:hAnsi="Georgia" w:cstheme="minorHAnsi"/>
          <w:color w:val="000000"/>
        </w:rPr>
      </w:pPr>
      <w:r w:rsidRPr="00347516">
        <w:rPr>
          <w:rFonts w:ascii="Georgia" w:hAnsi="Georgia" w:cstheme="minorHAnsi"/>
          <w:color w:val="000000"/>
        </w:rPr>
        <w:t xml:space="preserve">A disciplina </w:t>
      </w:r>
      <w:r w:rsidRPr="00347516">
        <w:rPr>
          <w:rFonts w:ascii="Georgia" w:hAnsi="Georgia" w:cstheme="minorHAnsi"/>
          <w:i/>
          <w:iCs/>
          <w:color w:val="000000"/>
        </w:rPr>
        <w:t>Estágio de Língua Portuguesa no ensino fundamental</w:t>
      </w:r>
      <w:r w:rsidRPr="00347516">
        <w:rPr>
          <w:rFonts w:ascii="Georgia" w:hAnsi="Georgia" w:cstheme="minorHAnsi"/>
          <w:color w:val="000000"/>
        </w:rPr>
        <w:t xml:space="preserve">, ministrada pela professora Márcia Candeia Rodrigues nos proporcionou a prática das teorias estudadas no decorrer do curso, já que segundo Pimenta e Lima (2005): </w:t>
      </w:r>
    </w:p>
    <w:p w:rsidR="00284061" w:rsidRDefault="00284061" w:rsidP="00C819CD">
      <w:pPr>
        <w:spacing w:after="0" w:line="240" w:lineRule="auto"/>
        <w:ind w:left="2268"/>
        <w:jc w:val="both"/>
        <w:rPr>
          <w:rFonts w:ascii="Georgia" w:hAnsi="Georgia" w:cstheme="minorHAnsi"/>
          <w:color w:val="000000"/>
          <w:sz w:val="18"/>
          <w:szCs w:val="18"/>
        </w:rPr>
      </w:pPr>
    </w:p>
    <w:p w:rsidR="00284061" w:rsidRDefault="00284061" w:rsidP="00C819CD">
      <w:pPr>
        <w:spacing w:after="0" w:line="240" w:lineRule="auto"/>
        <w:ind w:left="2268"/>
        <w:jc w:val="both"/>
        <w:rPr>
          <w:rFonts w:ascii="Georgia" w:hAnsi="Georgia" w:cstheme="minorHAnsi"/>
          <w:color w:val="000000"/>
          <w:sz w:val="18"/>
          <w:szCs w:val="18"/>
        </w:rPr>
      </w:pPr>
    </w:p>
    <w:p w:rsidR="00284061" w:rsidRDefault="00284061" w:rsidP="00C819CD">
      <w:pPr>
        <w:spacing w:after="0" w:line="240" w:lineRule="auto"/>
        <w:ind w:left="2268"/>
        <w:jc w:val="both"/>
        <w:rPr>
          <w:rFonts w:ascii="Georgia" w:hAnsi="Georgia" w:cstheme="minorHAnsi"/>
          <w:color w:val="000000"/>
          <w:sz w:val="18"/>
          <w:szCs w:val="18"/>
        </w:rPr>
      </w:pPr>
    </w:p>
    <w:p w:rsidR="008739FA" w:rsidRPr="00347516" w:rsidRDefault="008739FA" w:rsidP="00C819CD">
      <w:pPr>
        <w:spacing w:after="0" w:line="240" w:lineRule="auto"/>
        <w:ind w:left="2268"/>
        <w:jc w:val="both"/>
        <w:rPr>
          <w:rFonts w:ascii="Georgia" w:hAnsi="Georgia" w:cstheme="minorHAnsi"/>
          <w:color w:val="000000"/>
          <w:sz w:val="18"/>
          <w:szCs w:val="18"/>
        </w:rPr>
      </w:pPr>
      <w:r w:rsidRPr="00347516">
        <w:rPr>
          <w:rFonts w:ascii="Georgia" w:hAnsi="Georgia" w:cstheme="minorHAnsi"/>
          <w:color w:val="000000"/>
          <w:sz w:val="18"/>
          <w:szCs w:val="18"/>
        </w:rPr>
        <w:t>O exercício de qualquer profissão é prático, no sentido de que se trata de aprender a fazer ‘algo’ ou ‘ação’. A profissão de professor também é prática. E o modo de aprender a profissão, conforme a perspectiva da imitação será a partir da observação, imitação, reprodução e, às vezes, da re-elaboração dos modelos existentes na prática, consagrados como bons. ( p. 7)</w:t>
      </w:r>
    </w:p>
    <w:p w:rsidR="00284061" w:rsidRDefault="00284061" w:rsidP="00AE3569">
      <w:pPr>
        <w:spacing w:after="0" w:line="240" w:lineRule="auto"/>
        <w:jc w:val="both"/>
        <w:rPr>
          <w:rFonts w:ascii="Georgia" w:hAnsi="Georgia" w:cstheme="minorHAnsi"/>
        </w:rPr>
      </w:pPr>
    </w:p>
    <w:p w:rsidR="008739FA" w:rsidRPr="00347516" w:rsidRDefault="008739FA" w:rsidP="00AE3569">
      <w:pPr>
        <w:spacing w:after="0" w:line="240" w:lineRule="auto"/>
        <w:jc w:val="both"/>
        <w:rPr>
          <w:rFonts w:ascii="Georgia" w:hAnsi="Georgia" w:cstheme="minorHAnsi"/>
        </w:rPr>
      </w:pPr>
      <w:r w:rsidRPr="00347516">
        <w:rPr>
          <w:rFonts w:ascii="Georgia" w:hAnsi="Georgia" w:cstheme="minorHAnsi"/>
        </w:rPr>
        <w:t xml:space="preserve">Esta experiência teve como objetivo oferecer situações de nos assumirmos como sujeitos ativos do processo de ensino-aprendizagem, preparar-nos para o trabalho docente utilizando métodos de aplicação e avaliação das aulas e promover reflexões sobre a aplicação dos conhecimentos e habilidades relacionadas ao processo de ensino-aprendizagem de língua materna. </w:t>
      </w:r>
    </w:p>
    <w:p w:rsidR="008739FA" w:rsidRPr="00347516" w:rsidRDefault="008739FA" w:rsidP="00AE3569">
      <w:pPr>
        <w:spacing w:after="0" w:line="240" w:lineRule="auto"/>
        <w:jc w:val="both"/>
        <w:rPr>
          <w:rFonts w:ascii="Georgia" w:hAnsi="Georgia" w:cstheme="minorHAnsi"/>
        </w:rPr>
      </w:pPr>
      <w:r w:rsidRPr="00347516">
        <w:rPr>
          <w:rFonts w:ascii="Georgia" w:hAnsi="Georgia" w:cstheme="minorHAnsi"/>
          <w:color w:val="000000"/>
        </w:rPr>
        <w:t xml:space="preserve">Essa disciplina foi realizada em uma escola pública da cidade de Campina Grande, escolhida pela professora, na qual tivemos um período de duas semanas para observar as aulas de língua portuguesa dos alunos do 8º B, posteriormente, atuamos em sala de aula durante quatro semanas, sendo duas para cada estagiária. A nossa Sequência Didática (SD) deu continuidade ao trabalho que o professor vinha realizando na turma, foi constituída por oito módulos, teve como conteúdo </w:t>
      </w:r>
      <w:r w:rsidRPr="00347516">
        <w:rPr>
          <w:rFonts w:ascii="Georgia" w:hAnsi="Georgia" w:cstheme="minorHAnsi"/>
          <w:i/>
          <w:color w:val="000000"/>
        </w:rPr>
        <w:t>conjunções</w:t>
      </w:r>
      <w:r w:rsidRPr="00347516">
        <w:rPr>
          <w:rFonts w:ascii="Georgia" w:hAnsi="Georgia" w:cstheme="minorHAnsi"/>
          <w:color w:val="000000"/>
        </w:rPr>
        <w:t xml:space="preserve">, </w:t>
      </w:r>
      <w:r w:rsidRPr="00347516">
        <w:rPr>
          <w:rFonts w:ascii="Georgia" w:hAnsi="Georgia" w:cstheme="minorHAnsi"/>
          <w:i/>
          <w:color w:val="000000"/>
        </w:rPr>
        <w:t>coordenação</w:t>
      </w:r>
      <w:r w:rsidRPr="00347516">
        <w:rPr>
          <w:rFonts w:ascii="Georgia" w:hAnsi="Georgia" w:cstheme="minorHAnsi"/>
          <w:color w:val="000000"/>
        </w:rPr>
        <w:t xml:space="preserve"> e </w:t>
      </w:r>
      <w:r w:rsidRPr="00347516">
        <w:rPr>
          <w:rFonts w:ascii="Georgia" w:hAnsi="Georgia" w:cstheme="minorHAnsi"/>
          <w:i/>
          <w:color w:val="000000"/>
        </w:rPr>
        <w:t>orações coordenadas</w:t>
      </w:r>
      <w:r w:rsidRPr="00347516">
        <w:rPr>
          <w:rFonts w:ascii="Georgia" w:hAnsi="Georgia" w:cstheme="minorHAnsi"/>
          <w:color w:val="000000"/>
        </w:rPr>
        <w:t xml:space="preserve"> e trabalhou com vários gêneros textuais dentre eles: anúncio, artigo de opinião, tirinha, propaganda televisiva, editorial etc.</w:t>
      </w:r>
    </w:p>
    <w:p w:rsidR="008739FA" w:rsidRPr="00347516" w:rsidRDefault="008739FA" w:rsidP="00964F95">
      <w:pPr>
        <w:spacing w:after="0" w:line="240" w:lineRule="auto"/>
        <w:jc w:val="both"/>
        <w:rPr>
          <w:rFonts w:ascii="Georgia" w:hAnsi="Georgia" w:cstheme="minorHAnsi"/>
          <w:color w:val="000000"/>
        </w:rPr>
      </w:pPr>
      <w:r w:rsidRPr="00347516">
        <w:rPr>
          <w:rFonts w:ascii="Georgia" w:hAnsi="Georgia" w:cstheme="minorHAnsi"/>
          <w:color w:val="000000"/>
        </w:rPr>
        <w:t>A realidade escolar que observamos mostra que ainda há dúvidas e contradições a respeito do ensino da gramática. O professor continua a usar a metalinguagem com o objetivo de induzir os alunos a dominar conceitos que talvez não os ajudem no desenvolvimento das habilidades linguísticas. Ou seja, nas observações das aulas, vimos que elas tinham uma abordagem muito tradicional, na qual o professor escrevia conceitos no quadro e explicava exemplos descontextualizados, o que dificultava a compreensão dos alunos.</w:t>
      </w:r>
    </w:p>
    <w:p w:rsidR="008739FA" w:rsidRPr="00347516" w:rsidRDefault="008739FA" w:rsidP="00964F95">
      <w:pPr>
        <w:spacing w:after="0" w:line="240" w:lineRule="auto"/>
        <w:jc w:val="both"/>
        <w:rPr>
          <w:rFonts w:ascii="Georgia" w:hAnsi="Georgia" w:cstheme="minorHAnsi"/>
          <w:color w:val="000000"/>
        </w:rPr>
      </w:pPr>
      <w:r w:rsidRPr="00347516">
        <w:rPr>
          <w:rFonts w:ascii="Georgia" w:hAnsi="Georgia" w:cstheme="minorHAnsi"/>
          <w:color w:val="000000"/>
        </w:rPr>
        <w:t>Diante do exposto, nosso relato será norteado pela Análise Linguística (AL), um dos eixos de ensino da Língua Portuguesa. Estudar essas práticas como um eixo de ensino, exige que esclareçamos sobre essa própria expressão, sendo assim análise linguística seria, de acordo com Mendonça (2006, p. 205) “uma nova perspectiva de reflexão sobre o sistema linguístico e sobre os usos da língua, com vistas ao tratamento escolar de fenômenos gramaticais, textuais e discursivos”.</w:t>
      </w:r>
    </w:p>
    <w:p w:rsidR="008739FA" w:rsidRPr="00347516" w:rsidRDefault="008739FA" w:rsidP="00964F95">
      <w:pPr>
        <w:spacing w:after="0" w:line="240" w:lineRule="auto"/>
        <w:jc w:val="both"/>
        <w:rPr>
          <w:rFonts w:ascii="Georgia" w:hAnsi="Georgia" w:cstheme="minorHAnsi"/>
          <w:color w:val="000000"/>
        </w:rPr>
      </w:pPr>
      <w:r w:rsidRPr="00347516">
        <w:rPr>
          <w:rFonts w:ascii="Georgia" w:hAnsi="Georgia" w:cstheme="minorHAnsi"/>
          <w:color w:val="000000"/>
        </w:rPr>
        <w:t xml:space="preserve">A escolha desse eixo de ensino deve-se ao fato de que esta perspectiva mostra que através das atividades da análise linguística, o professor poderá promover a compreensão dos aspectos sistemáticos da língua através de um pensamento crítico e reflexivo sobre ela. </w:t>
      </w:r>
    </w:p>
    <w:p w:rsidR="008739FA" w:rsidRPr="00347516" w:rsidRDefault="008739FA" w:rsidP="00964F95">
      <w:pPr>
        <w:spacing w:after="0" w:line="240" w:lineRule="auto"/>
        <w:jc w:val="both"/>
        <w:rPr>
          <w:rFonts w:ascii="Georgia" w:hAnsi="Georgia" w:cstheme="minorHAnsi"/>
          <w:color w:val="000000"/>
        </w:rPr>
      </w:pPr>
      <w:r w:rsidRPr="00347516">
        <w:rPr>
          <w:rFonts w:ascii="Georgia" w:hAnsi="Georgia" w:cstheme="minorHAnsi"/>
          <w:color w:val="000000"/>
        </w:rPr>
        <w:t xml:space="preserve">Diante disso, nosso trabalho tem como principal objetivo </w:t>
      </w:r>
      <w:r w:rsidRPr="00347516">
        <w:rPr>
          <w:rFonts w:ascii="Georgia" w:hAnsi="Georgia" w:cstheme="minorHAnsi"/>
        </w:rPr>
        <w:t>relatar</w:t>
      </w:r>
      <w:r w:rsidRPr="00347516">
        <w:rPr>
          <w:rFonts w:ascii="Georgia" w:hAnsi="Georgia" w:cstheme="minorHAnsi"/>
          <w:color w:val="000000"/>
        </w:rPr>
        <w:t xml:space="preserve"> como nossas aulas abordaram o tratamento da Análise Linguística através do planejamento e execução da sequência didática (SD). Sendo assim, os específicos seriam discutir sobre a abordagem do ensino de gramática nas aulas observadas; analisar fragmentos da SD que comprovam o tratamento de AL; discutir as escolhas metodológicas no planejamento da SD; analisar algumas atividades propostas e discutir se nossas aulas contribuíram para a compreensão do conteúdo através da AL. </w:t>
      </w:r>
    </w:p>
    <w:p w:rsidR="008739FA" w:rsidRPr="00347516" w:rsidRDefault="008739FA" w:rsidP="00964F95">
      <w:pPr>
        <w:spacing w:after="0" w:line="240" w:lineRule="auto"/>
        <w:jc w:val="both"/>
        <w:rPr>
          <w:rFonts w:ascii="Georgia" w:hAnsi="Georgia" w:cstheme="minorHAnsi"/>
        </w:rPr>
      </w:pPr>
      <w:r w:rsidRPr="00347516">
        <w:rPr>
          <w:rFonts w:ascii="Georgia" w:hAnsi="Georgia" w:cstheme="minorHAnsi"/>
          <w:color w:val="000000"/>
        </w:rPr>
        <w:t xml:space="preserve">Fundamentam nosso relato as contribuições teóricas de Bezerra e Reinaldo (2011), </w:t>
      </w:r>
      <w:r w:rsidRPr="00347516">
        <w:rPr>
          <w:rFonts w:ascii="Georgia" w:hAnsi="Georgia" w:cstheme="minorHAnsi"/>
        </w:rPr>
        <w:t xml:space="preserve">Franchi (2006), </w:t>
      </w:r>
      <w:r w:rsidRPr="00347516">
        <w:rPr>
          <w:rFonts w:ascii="Georgia" w:hAnsi="Georgia" w:cstheme="minorHAnsi"/>
          <w:color w:val="000000"/>
        </w:rPr>
        <w:t>Marscuschi (2008), Mendonça (2002), os Parâmetros Curriculares Nacionais de Língua portuguesa do 3º e 4º ciclo do Ensino Fundamental (1998),</w:t>
      </w:r>
      <w:r w:rsidRPr="00347516">
        <w:rPr>
          <w:rFonts w:ascii="Georgia" w:hAnsi="Georgia" w:cstheme="minorHAnsi"/>
        </w:rPr>
        <w:t xml:space="preserve"> Pereira (S/A), Pimenta e Lima (2004) e Schneuwly e Dolz (2004). </w:t>
      </w:r>
    </w:p>
    <w:p w:rsidR="00284061" w:rsidRDefault="008739FA" w:rsidP="0050518D">
      <w:pPr>
        <w:spacing w:after="0" w:line="240" w:lineRule="auto"/>
        <w:jc w:val="both"/>
        <w:rPr>
          <w:rFonts w:ascii="Georgia" w:hAnsi="Georgia" w:cstheme="minorHAnsi"/>
          <w:i/>
          <w:color w:val="000000"/>
        </w:rPr>
      </w:pPr>
      <w:r w:rsidRPr="00347516">
        <w:rPr>
          <w:rFonts w:ascii="Georgia" w:hAnsi="Georgia" w:cstheme="minorHAnsi"/>
          <w:color w:val="000000"/>
        </w:rPr>
        <w:t xml:space="preserve">Este trabalho será divido em três seções: esta referente à introdução; o desenvolvimento do texto e as considerações finais, a seção destinada ao desenvolvimento do texto será subdividida em três tópicos: </w:t>
      </w:r>
      <w:r w:rsidRPr="00347516">
        <w:rPr>
          <w:rFonts w:ascii="Georgia" w:hAnsi="Georgia" w:cstheme="minorHAnsi"/>
          <w:i/>
          <w:color w:val="000000"/>
        </w:rPr>
        <w:t xml:space="preserve">1.1. Período de observação em sala de aula, 1.2. Planejamento da Sequência Didática e práticas de Análise Linguística 1.3. Análise das atividades propostas e desempenho dos alunos. </w:t>
      </w:r>
    </w:p>
    <w:p w:rsidR="00284061" w:rsidRPr="00347516" w:rsidRDefault="00284061" w:rsidP="00C819CD">
      <w:pPr>
        <w:spacing w:after="0" w:line="240" w:lineRule="auto"/>
        <w:ind w:firstLine="708"/>
        <w:jc w:val="both"/>
        <w:rPr>
          <w:rFonts w:ascii="Georgia" w:hAnsi="Georgia" w:cstheme="minorHAnsi"/>
          <w:i/>
          <w:color w:val="000000"/>
        </w:rPr>
      </w:pPr>
    </w:p>
    <w:p w:rsidR="008739FA" w:rsidRPr="00347516" w:rsidRDefault="008739FA" w:rsidP="00C819CD">
      <w:pPr>
        <w:pStyle w:val="PargrafodaLista"/>
        <w:numPr>
          <w:ilvl w:val="0"/>
          <w:numId w:val="4"/>
        </w:numPr>
        <w:spacing w:after="0" w:line="240" w:lineRule="auto"/>
        <w:ind w:left="284" w:hanging="284"/>
        <w:jc w:val="both"/>
        <w:rPr>
          <w:rFonts w:ascii="Georgia" w:hAnsi="Georgia" w:cstheme="minorHAnsi"/>
          <w:b/>
          <w:color w:val="000000"/>
        </w:rPr>
      </w:pPr>
      <w:r w:rsidRPr="00347516">
        <w:rPr>
          <w:rFonts w:ascii="Georgia" w:hAnsi="Georgia" w:cstheme="minorHAnsi"/>
          <w:b/>
          <w:color w:val="000000"/>
        </w:rPr>
        <w:t>PRÁTICA DE ANÁLISE LINGUÍSTICA: UMA ABORDAGEM ANALISADA EM SALA DE AULA</w:t>
      </w:r>
    </w:p>
    <w:p w:rsidR="008739FA" w:rsidRPr="00347516" w:rsidRDefault="008739FA" w:rsidP="00C819CD">
      <w:pPr>
        <w:pStyle w:val="PargrafodaLista"/>
        <w:spacing w:after="0" w:line="240" w:lineRule="auto"/>
        <w:ind w:left="284"/>
        <w:jc w:val="both"/>
        <w:rPr>
          <w:rFonts w:ascii="Georgia" w:hAnsi="Georgia" w:cstheme="minorHAnsi"/>
          <w:b/>
          <w:color w:val="000000"/>
        </w:rPr>
      </w:pPr>
    </w:p>
    <w:p w:rsidR="008739FA" w:rsidRPr="00347516" w:rsidRDefault="008739FA" w:rsidP="00C819CD">
      <w:pPr>
        <w:pStyle w:val="PargrafodaLista"/>
        <w:spacing w:after="0" w:line="240" w:lineRule="auto"/>
        <w:rPr>
          <w:rFonts w:ascii="Georgia" w:hAnsi="Georgia" w:cstheme="minorHAnsi"/>
          <w:b/>
          <w:color w:val="000000"/>
        </w:rPr>
      </w:pPr>
    </w:p>
    <w:p w:rsidR="008739FA" w:rsidRPr="00347516" w:rsidRDefault="008739FA" w:rsidP="00964F95">
      <w:pPr>
        <w:spacing w:after="0" w:line="240" w:lineRule="auto"/>
        <w:jc w:val="both"/>
        <w:rPr>
          <w:rFonts w:ascii="Georgia" w:hAnsi="Georgia" w:cstheme="minorHAnsi"/>
          <w:color w:val="000000"/>
        </w:rPr>
      </w:pPr>
      <w:r w:rsidRPr="00347516">
        <w:rPr>
          <w:rFonts w:ascii="Georgia" w:hAnsi="Georgia" w:cstheme="minorHAnsi"/>
          <w:color w:val="000000"/>
        </w:rPr>
        <w:t xml:space="preserve">Nessa disciplina – Estágio de Língua Portuguesa no Ensino Fundamental – tivemos a oportunidade de refletir sobre o ensino de língua materna, bem como realizar leituras em torno das abordagens desse ensino. Essas abordagens referem-se ao Behaviorismo, Construtivismo e Sociointeracionaismo e foram discutidas por Pereira (S/A) em seu artigo </w:t>
      </w:r>
      <w:r w:rsidRPr="00347516">
        <w:rPr>
          <w:rFonts w:ascii="Georgia" w:hAnsi="Georgia" w:cstheme="minorHAnsi"/>
          <w:i/>
          <w:color w:val="000000"/>
        </w:rPr>
        <w:t>Didática do Ensino de Língua Portuguesa</w:t>
      </w:r>
      <w:r w:rsidRPr="00347516">
        <w:rPr>
          <w:rFonts w:ascii="Georgia" w:hAnsi="Georgia" w:cstheme="minorHAnsi"/>
          <w:color w:val="000000"/>
        </w:rPr>
        <w:t>.</w:t>
      </w:r>
    </w:p>
    <w:p w:rsidR="008739FA" w:rsidRPr="00347516" w:rsidRDefault="008739FA" w:rsidP="00964F95">
      <w:pPr>
        <w:spacing w:after="0" w:line="240" w:lineRule="auto"/>
        <w:jc w:val="both"/>
        <w:rPr>
          <w:rFonts w:ascii="Georgia" w:hAnsi="Georgia" w:cstheme="minorHAnsi"/>
          <w:color w:val="000000"/>
        </w:rPr>
      </w:pPr>
      <w:r w:rsidRPr="00347516">
        <w:rPr>
          <w:rFonts w:ascii="Georgia" w:hAnsi="Georgia" w:cstheme="minorHAnsi"/>
          <w:color w:val="000000"/>
        </w:rPr>
        <w:t>A partir dos estudos sobre esses paradigmas e do período de observação das aulas do professor na escola pública, notamos que a abordagem destas tinha um cunho tradicionalista, que pode se encaixar na concepção de Behaviorismo, proposta por Pereira (S/A):</w:t>
      </w:r>
      <w:r w:rsidR="00964F95" w:rsidRPr="00347516">
        <w:rPr>
          <w:rFonts w:ascii="Georgia" w:hAnsi="Georgia" w:cstheme="minorHAnsi"/>
          <w:color w:val="000000"/>
        </w:rPr>
        <w:t xml:space="preserve"> “</w:t>
      </w:r>
      <w:r w:rsidRPr="00347516">
        <w:rPr>
          <w:rFonts w:ascii="Georgia" w:hAnsi="Georgia" w:cstheme="minorHAnsi"/>
          <w:color w:val="000000"/>
        </w:rPr>
        <w:t xml:space="preserve">o </w:t>
      </w:r>
      <w:r w:rsidRPr="00347516">
        <w:rPr>
          <w:rFonts w:ascii="Georgia" w:hAnsi="Georgia" w:cstheme="minorHAnsi"/>
          <w:i/>
          <w:color w:val="000000"/>
        </w:rPr>
        <w:t>behaviorismo</w:t>
      </w:r>
      <w:r w:rsidRPr="00347516">
        <w:rPr>
          <w:rFonts w:ascii="Georgia" w:hAnsi="Georgia" w:cstheme="minorHAnsi"/>
          <w:color w:val="000000"/>
        </w:rPr>
        <w:t xml:space="preserve"> está bem associado ao ensino tradicional de língua, baseado essencialmente no estudo de conceitos, terminologias, memorização de regras de acentuação, conjugação verbal, ênfase em analise sintática e outros conhe</w:t>
      </w:r>
      <w:r w:rsidR="00964F95" w:rsidRPr="00347516">
        <w:rPr>
          <w:rFonts w:ascii="Georgia" w:hAnsi="Georgia" w:cstheme="minorHAnsi"/>
          <w:color w:val="000000"/>
        </w:rPr>
        <w:t>cimentos de estrutura da língua”</w:t>
      </w:r>
      <w:r w:rsidRPr="00347516">
        <w:rPr>
          <w:rFonts w:ascii="Georgia" w:hAnsi="Georgia" w:cstheme="minorHAnsi"/>
          <w:color w:val="000000"/>
        </w:rPr>
        <w:t xml:space="preserve"> (p. 37)</w:t>
      </w:r>
    </w:p>
    <w:p w:rsidR="008739FA" w:rsidRPr="00347516" w:rsidRDefault="008739FA" w:rsidP="00C819CD">
      <w:pPr>
        <w:spacing w:after="0" w:line="240" w:lineRule="auto"/>
        <w:ind w:left="2268"/>
        <w:jc w:val="both"/>
        <w:rPr>
          <w:rFonts w:ascii="Georgia" w:hAnsi="Georgia" w:cstheme="minorHAnsi"/>
          <w:color w:val="000000"/>
        </w:rPr>
      </w:pPr>
    </w:p>
    <w:p w:rsidR="008739FA" w:rsidRPr="00347516" w:rsidRDefault="008739FA" w:rsidP="00964F95">
      <w:pPr>
        <w:spacing w:after="0" w:line="240" w:lineRule="auto"/>
        <w:jc w:val="both"/>
        <w:rPr>
          <w:rFonts w:ascii="Georgia" w:hAnsi="Georgia" w:cstheme="minorHAnsi"/>
          <w:color w:val="000000"/>
        </w:rPr>
      </w:pPr>
      <w:r w:rsidRPr="00347516">
        <w:rPr>
          <w:rFonts w:ascii="Georgia" w:hAnsi="Georgia" w:cstheme="minorHAnsi"/>
          <w:color w:val="000000"/>
        </w:rPr>
        <w:t xml:space="preserve">Chegamos a essa conclusão, observando a metodologia do professor e anotando o conceito de termos gramaticais copiados por ele. Vejamos essa transcrição do conceito e exemplos do conteúdo </w:t>
      </w:r>
      <w:r w:rsidRPr="00347516">
        <w:rPr>
          <w:rFonts w:ascii="Georgia" w:hAnsi="Georgia" w:cstheme="minorHAnsi"/>
          <w:i/>
          <w:color w:val="000000"/>
        </w:rPr>
        <w:t>aposto</w:t>
      </w:r>
      <w:r w:rsidRPr="00347516">
        <w:rPr>
          <w:rFonts w:ascii="Georgia" w:hAnsi="Georgia" w:cstheme="minorHAnsi"/>
          <w:color w:val="000000"/>
        </w:rPr>
        <w:t xml:space="preserve">: </w:t>
      </w:r>
    </w:p>
    <w:p w:rsidR="008739FA" w:rsidRPr="00347516" w:rsidRDefault="008739FA" w:rsidP="00C819CD">
      <w:pPr>
        <w:spacing w:after="0" w:line="240" w:lineRule="auto"/>
        <w:ind w:firstLine="708"/>
        <w:jc w:val="both"/>
        <w:rPr>
          <w:rFonts w:ascii="Georgia" w:hAnsi="Georgia" w:cstheme="minorHAnsi"/>
          <w:color w:val="000000"/>
        </w:rPr>
      </w:pPr>
    </w:p>
    <w:p w:rsidR="008739FA" w:rsidRPr="00347516" w:rsidRDefault="008739FA" w:rsidP="00C819CD">
      <w:pPr>
        <w:spacing w:after="0" w:line="240" w:lineRule="auto"/>
        <w:ind w:firstLine="708"/>
        <w:jc w:val="center"/>
        <w:rPr>
          <w:rFonts w:ascii="Georgia" w:hAnsi="Georgia" w:cstheme="minorHAnsi"/>
          <w:color w:val="000000"/>
        </w:rPr>
      </w:pPr>
      <w:r w:rsidRPr="00347516">
        <w:rPr>
          <w:rFonts w:ascii="Georgia" w:hAnsi="Georgia" w:cstheme="minorHAnsi"/>
          <w:i/>
          <w:color w:val="000000"/>
        </w:rPr>
        <w:t>Aposto: Termo da oração que especifica algo dito anteriormente.</w:t>
      </w:r>
    </w:p>
    <w:p w:rsidR="008739FA" w:rsidRPr="00347516" w:rsidRDefault="008739FA" w:rsidP="00C819CD">
      <w:pPr>
        <w:spacing w:after="0" w:line="240" w:lineRule="auto"/>
        <w:ind w:firstLine="708"/>
        <w:jc w:val="center"/>
        <w:rPr>
          <w:rFonts w:ascii="Georgia" w:hAnsi="Georgia" w:cstheme="minorHAnsi"/>
          <w:i/>
          <w:color w:val="000000"/>
        </w:rPr>
      </w:pPr>
      <w:r w:rsidRPr="00347516">
        <w:rPr>
          <w:rFonts w:ascii="Georgia" w:hAnsi="Georgia" w:cstheme="minorHAnsi"/>
          <w:i/>
          <w:color w:val="000000"/>
        </w:rPr>
        <w:t>Exemplo1: Eu já morei em vários bairros da zona leste: Zé Pinheiro, Monte Santo e Santo Antônio.</w:t>
      </w:r>
    </w:p>
    <w:p w:rsidR="008739FA" w:rsidRPr="00347516" w:rsidRDefault="008739FA" w:rsidP="00C819CD">
      <w:pPr>
        <w:spacing w:after="0" w:line="240" w:lineRule="auto"/>
        <w:ind w:firstLine="708"/>
        <w:jc w:val="center"/>
        <w:rPr>
          <w:rFonts w:ascii="Georgia" w:hAnsi="Georgia" w:cstheme="minorHAnsi"/>
          <w:i/>
          <w:color w:val="000000"/>
        </w:rPr>
      </w:pPr>
      <w:r w:rsidRPr="00347516">
        <w:rPr>
          <w:rFonts w:ascii="Georgia" w:hAnsi="Georgia" w:cstheme="minorHAnsi"/>
          <w:i/>
          <w:color w:val="000000"/>
        </w:rPr>
        <w:t>Exemplo 2: Eu trabalho no shopping Boulevard, antigo Iguatemi.</w:t>
      </w:r>
    </w:p>
    <w:p w:rsidR="008739FA" w:rsidRPr="00347516" w:rsidRDefault="008739FA" w:rsidP="00C819CD">
      <w:pPr>
        <w:spacing w:after="0" w:line="240" w:lineRule="auto"/>
        <w:ind w:firstLine="708"/>
        <w:jc w:val="center"/>
        <w:rPr>
          <w:rFonts w:ascii="Georgia" w:hAnsi="Georgia" w:cstheme="minorHAnsi"/>
          <w:i/>
          <w:color w:val="000000"/>
        </w:rPr>
      </w:pPr>
    </w:p>
    <w:p w:rsidR="008739FA" w:rsidRPr="00347516" w:rsidRDefault="008739FA" w:rsidP="00964F95">
      <w:pPr>
        <w:spacing w:after="0" w:line="240" w:lineRule="auto"/>
        <w:rPr>
          <w:rFonts w:ascii="Georgia" w:hAnsi="Georgia" w:cstheme="minorHAnsi"/>
          <w:color w:val="000000"/>
        </w:rPr>
      </w:pPr>
      <w:r w:rsidRPr="00347516">
        <w:rPr>
          <w:rFonts w:ascii="Georgia" w:hAnsi="Georgia" w:cstheme="minorHAnsi"/>
          <w:color w:val="000000"/>
        </w:rPr>
        <w:t xml:space="preserve">Vejamos agora o conceito de aposto formulado por Mauro Ferreira em sua gramática </w:t>
      </w:r>
      <w:r w:rsidRPr="00347516">
        <w:rPr>
          <w:rFonts w:ascii="Georgia" w:hAnsi="Georgia" w:cstheme="minorHAnsi"/>
          <w:i/>
          <w:color w:val="000000"/>
        </w:rPr>
        <w:t>Aprender e praticar</w:t>
      </w:r>
      <w:r w:rsidRPr="00347516">
        <w:rPr>
          <w:rFonts w:ascii="Georgia" w:hAnsi="Georgia" w:cstheme="minorHAnsi"/>
          <w:color w:val="000000"/>
        </w:rPr>
        <w:t xml:space="preserve"> (2007, p. 396):</w:t>
      </w:r>
    </w:p>
    <w:p w:rsidR="008739FA" w:rsidRPr="00347516" w:rsidRDefault="008739FA" w:rsidP="00C819CD">
      <w:pPr>
        <w:spacing w:after="0" w:line="240" w:lineRule="auto"/>
        <w:ind w:firstLine="708"/>
        <w:rPr>
          <w:rFonts w:ascii="Georgia" w:hAnsi="Georgia" w:cstheme="minorHAnsi"/>
          <w:color w:val="000000"/>
        </w:rPr>
      </w:pPr>
    </w:p>
    <w:p w:rsidR="008739FA" w:rsidRPr="00347516" w:rsidRDefault="008739FA" w:rsidP="00C819CD">
      <w:pPr>
        <w:spacing w:after="0" w:line="240" w:lineRule="auto"/>
        <w:jc w:val="center"/>
        <w:rPr>
          <w:rFonts w:ascii="Georgia" w:hAnsi="Georgia" w:cstheme="minorHAnsi"/>
          <w:i/>
          <w:color w:val="000000"/>
        </w:rPr>
      </w:pPr>
      <w:r w:rsidRPr="00347516">
        <w:rPr>
          <w:rFonts w:ascii="Georgia" w:hAnsi="Georgia" w:cstheme="minorHAnsi"/>
          <w:i/>
          <w:color w:val="000000"/>
        </w:rPr>
        <w:t>Aposto: Explica, enumera, resume ou especifica um nome.</w:t>
      </w:r>
    </w:p>
    <w:p w:rsidR="008739FA" w:rsidRPr="00347516" w:rsidRDefault="008739FA" w:rsidP="00C819CD">
      <w:pPr>
        <w:spacing w:after="0" w:line="240" w:lineRule="auto"/>
        <w:jc w:val="both"/>
        <w:rPr>
          <w:rFonts w:ascii="Georgia" w:hAnsi="Georgia" w:cstheme="minorHAnsi"/>
          <w:color w:val="000000"/>
        </w:rPr>
      </w:pPr>
    </w:p>
    <w:p w:rsidR="008739FA" w:rsidRPr="00347516" w:rsidRDefault="008739FA" w:rsidP="00964F95">
      <w:pPr>
        <w:spacing w:after="0" w:line="240" w:lineRule="auto"/>
        <w:jc w:val="both"/>
        <w:rPr>
          <w:rFonts w:ascii="Georgia" w:hAnsi="Georgia" w:cstheme="minorHAnsi"/>
          <w:color w:val="000000"/>
        </w:rPr>
      </w:pPr>
      <w:r w:rsidRPr="00347516">
        <w:rPr>
          <w:rFonts w:ascii="Georgia" w:hAnsi="Georgia" w:cstheme="minorHAnsi"/>
          <w:color w:val="000000"/>
        </w:rPr>
        <w:t xml:space="preserve">Analisando comparativamente esses conceitos, vemos que o conceito dado pelo professor (Termo que </w:t>
      </w:r>
      <w:r w:rsidRPr="00347516">
        <w:rPr>
          <w:rFonts w:ascii="Georgia" w:hAnsi="Georgia" w:cstheme="minorHAnsi"/>
          <w:i/>
          <w:color w:val="000000"/>
        </w:rPr>
        <w:t>especifica</w:t>
      </w:r>
      <w:r w:rsidRPr="00347516">
        <w:rPr>
          <w:rFonts w:ascii="Georgia" w:hAnsi="Georgia" w:cstheme="minorHAnsi"/>
          <w:color w:val="000000"/>
        </w:rPr>
        <w:t xml:space="preserve"> algo dito anteriormente) não é completo e não condiz com os exemplos mostrados por ele (o </w:t>
      </w:r>
      <w:r w:rsidRPr="00347516">
        <w:rPr>
          <w:rFonts w:ascii="Georgia" w:hAnsi="Georgia" w:cstheme="minorHAnsi"/>
          <w:i/>
          <w:color w:val="000000"/>
        </w:rPr>
        <w:t xml:space="preserve">Exemplo 1, </w:t>
      </w:r>
      <w:r w:rsidRPr="00347516">
        <w:rPr>
          <w:rFonts w:ascii="Georgia" w:hAnsi="Georgia" w:cstheme="minorHAnsi"/>
          <w:color w:val="000000"/>
        </w:rPr>
        <w:t xml:space="preserve">trata de um aposto que </w:t>
      </w:r>
      <w:r w:rsidRPr="00347516">
        <w:rPr>
          <w:rFonts w:ascii="Georgia" w:hAnsi="Georgia" w:cstheme="minorHAnsi"/>
          <w:i/>
          <w:color w:val="000000"/>
        </w:rPr>
        <w:t>enumera</w:t>
      </w:r>
      <w:r w:rsidRPr="00347516">
        <w:rPr>
          <w:rFonts w:ascii="Georgia" w:hAnsi="Georgia" w:cstheme="minorHAnsi"/>
          <w:color w:val="000000"/>
        </w:rPr>
        <w:t xml:space="preserve"> os vários bairros da zona leste e o </w:t>
      </w:r>
      <w:r w:rsidRPr="00347516">
        <w:rPr>
          <w:rFonts w:ascii="Georgia" w:hAnsi="Georgia" w:cstheme="minorHAnsi"/>
          <w:i/>
          <w:color w:val="000000"/>
        </w:rPr>
        <w:t xml:space="preserve">Exemplo 2 </w:t>
      </w:r>
      <w:r w:rsidRPr="00347516">
        <w:rPr>
          <w:rFonts w:ascii="Georgia" w:hAnsi="Georgia" w:cstheme="minorHAnsi"/>
          <w:color w:val="000000"/>
        </w:rPr>
        <w:t xml:space="preserve">trata de um aposto que </w:t>
      </w:r>
      <w:r w:rsidRPr="00347516">
        <w:rPr>
          <w:rFonts w:ascii="Georgia" w:hAnsi="Georgia" w:cstheme="minorHAnsi"/>
          <w:i/>
          <w:color w:val="000000"/>
        </w:rPr>
        <w:t>explica</w:t>
      </w:r>
      <w:r w:rsidRPr="00347516">
        <w:rPr>
          <w:rFonts w:ascii="Georgia" w:hAnsi="Georgia" w:cstheme="minorHAnsi"/>
          <w:color w:val="000000"/>
        </w:rPr>
        <w:t xml:space="preserve"> o termo dito anteriormente – shopping Boulevard.), pois como sabemos e assim como afirma Ferreira (2007) o aposto não apenas especifica um termo, mas explica, resume e enumera. </w:t>
      </w:r>
    </w:p>
    <w:p w:rsidR="008739FA" w:rsidRPr="00347516" w:rsidRDefault="008739FA" w:rsidP="00964F95">
      <w:pPr>
        <w:spacing w:after="0" w:line="240" w:lineRule="auto"/>
        <w:jc w:val="both"/>
        <w:rPr>
          <w:rFonts w:ascii="Georgia" w:hAnsi="Georgia" w:cstheme="minorHAnsi"/>
          <w:color w:val="000000"/>
        </w:rPr>
      </w:pPr>
      <w:r w:rsidRPr="00347516">
        <w:rPr>
          <w:rFonts w:ascii="Georgia" w:hAnsi="Georgia" w:cstheme="minorHAnsi"/>
          <w:color w:val="000000"/>
        </w:rPr>
        <w:t xml:space="preserve">Essa confusão do conceito explicado pelo professor pôde ainda ser percebida em sua fala na explicação do </w:t>
      </w:r>
      <w:r w:rsidRPr="00347516">
        <w:rPr>
          <w:rFonts w:ascii="Georgia" w:hAnsi="Georgia" w:cstheme="minorHAnsi"/>
          <w:i/>
          <w:color w:val="000000"/>
        </w:rPr>
        <w:t>Exemplo 2</w:t>
      </w:r>
      <w:r w:rsidRPr="00347516">
        <w:rPr>
          <w:rFonts w:ascii="Georgia" w:hAnsi="Georgia" w:cstheme="minorHAnsi"/>
          <w:color w:val="000000"/>
        </w:rPr>
        <w:t>:</w:t>
      </w:r>
    </w:p>
    <w:p w:rsidR="008739FA" w:rsidRPr="00347516" w:rsidRDefault="008739FA" w:rsidP="00C819CD">
      <w:pPr>
        <w:spacing w:after="0" w:line="240" w:lineRule="auto"/>
        <w:ind w:firstLine="708"/>
        <w:jc w:val="both"/>
        <w:rPr>
          <w:rFonts w:ascii="Georgia" w:hAnsi="Georgia" w:cstheme="minorHAnsi"/>
          <w:i/>
          <w:color w:val="000000"/>
        </w:rPr>
      </w:pPr>
      <w:r w:rsidRPr="00347516">
        <w:rPr>
          <w:rFonts w:ascii="Georgia" w:hAnsi="Georgia" w:cstheme="minorHAnsi"/>
          <w:i/>
          <w:color w:val="000000"/>
        </w:rPr>
        <w:t>“Vocês estão vendo? Antigo Iguatemi acrescenta uma informação nova a Boulevard”</w:t>
      </w:r>
    </w:p>
    <w:p w:rsidR="008739FA" w:rsidRPr="00347516" w:rsidRDefault="008739FA" w:rsidP="00964F95">
      <w:pPr>
        <w:spacing w:after="0" w:line="240" w:lineRule="auto"/>
        <w:jc w:val="both"/>
        <w:rPr>
          <w:rFonts w:ascii="Georgia" w:hAnsi="Georgia" w:cstheme="minorHAnsi"/>
          <w:color w:val="000000"/>
        </w:rPr>
      </w:pPr>
      <w:r w:rsidRPr="00347516">
        <w:rPr>
          <w:rFonts w:ascii="Georgia" w:hAnsi="Georgia" w:cstheme="minorHAnsi"/>
          <w:color w:val="000000"/>
        </w:rPr>
        <w:t xml:space="preserve"> A explicação do professor não possibilitou a compreensão de boa parte dos alunos, pois ele, segundo o Behaviorismo, foi apenas um transmissor de conhecimentos, e os alunos foram apenas receptores. Então, a metodologia foi transmissiva, baseada na exposição dedutiva – do geral para o particular isto é, do conceito para o exemplo. Essa metodologia pode impossibilitar o aluno a produzir efeitos de sentido e a refletir sobre os usos da língua.</w:t>
      </w:r>
    </w:p>
    <w:p w:rsidR="008739FA" w:rsidRPr="00347516" w:rsidRDefault="008739FA" w:rsidP="00964F95">
      <w:pPr>
        <w:spacing w:after="0" w:line="240" w:lineRule="auto"/>
        <w:jc w:val="both"/>
        <w:rPr>
          <w:rFonts w:ascii="Georgia" w:hAnsi="Georgia" w:cstheme="minorHAnsi"/>
          <w:color w:val="000000"/>
        </w:rPr>
      </w:pPr>
      <w:r w:rsidRPr="00347516">
        <w:rPr>
          <w:rFonts w:ascii="Georgia" w:hAnsi="Georgia" w:cstheme="minorHAnsi"/>
          <w:color w:val="000000"/>
        </w:rPr>
        <w:t>Não queremos dizer com essa análise, que o trabalho com conceitos da gramática seja desnecessário, mas sim, o trabalho apenas com eles. Então, o que deve ser feito são práticas de leitura e produção de textos, que apresentem usos legítimos da linguagem, ou seja, práticas de AL, pois como afirma Mendonça (2006):</w:t>
      </w:r>
    </w:p>
    <w:p w:rsidR="00284061" w:rsidRDefault="00284061" w:rsidP="00C819CD">
      <w:pPr>
        <w:spacing w:after="0" w:line="240" w:lineRule="auto"/>
        <w:ind w:left="2268"/>
        <w:jc w:val="both"/>
        <w:rPr>
          <w:rFonts w:ascii="Georgia" w:hAnsi="Georgia" w:cstheme="minorHAnsi"/>
          <w:color w:val="000000"/>
          <w:sz w:val="18"/>
          <w:szCs w:val="18"/>
        </w:rPr>
      </w:pPr>
    </w:p>
    <w:p w:rsidR="008739FA" w:rsidRDefault="008739FA" w:rsidP="0050518D">
      <w:pPr>
        <w:spacing w:after="0" w:line="240" w:lineRule="auto"/>
        <w:ind w:left="2268"/>
        <w:jc w:val="both"/>
        <w:rPr>
          <w:rFonts w:ascii="Georgia" w:hAnsi="Georgia" w:cstheme="minorHAnsi"/>
          <w:color w:val="000000"/>
          <w:sz w:val="18"/>
          <w:szCs w:val="18"/>
        </w:rPr>
      </w:pPr>
      <w:r w:rsidRPr="00347516">
        <w:rPr>
          <w:rFonts w:ascii="Georgia" w:hAnsi="Georgia" w:cstheme="minorHAnsi"/>
          <w:color w:val="000000"/>
          <w:sz w:val="18"/>
          <w:szCs w:val="18"/>
        </w:rPr>
        <w:t>AL é parte das práticas de letramento escolar, consistindo numa reflexão explicita e sistemática sobre a constituição e o funcionamento da linguagem nas dimensões sistêmica (ou gramatical), textual, discursiva e também normativa, com o objetivo de contribuir para o desenvolvimento de habilidades de leitura/escuta, de produção de textos orais e escritos e de análises e sistematização dos fenômenos linguísticos (p.208).</w:t>
      </w:r>
    </w:p>
    <w:p w:rsidR="0050518D" w:rsidRPr="00347516" w:rsidRDefault="0050518D" w:rsidP="0050518D">
      <w:pPr>
        <w:spacing w:after="0" w:line="240" w:lineRule="auto"/>
        <w:ind w:left="2268"/>
        <w:jc w:val="both"/>
        <w:rPr>
          <w:rFonts w:ascii="Georgia" w:hAnsi="Georgia" w:cstheme="minorHAnsi"/>
          <w:color w:val="000000"/>
          <w:sz w:val="18"/>
          <w:szCs w:val="18"/>
        </w:rPr>
      </w:pPr>
    </w:p>
    <w:p w:rsidR="008739FA" w:rsidRPr="00347516" w:rsidRDefault="008739FA" w:rsidP="00964F95">
      <w:pPr>
        <w:spacing w:after="0" w:line="240" w:lineRule="auto"/>
        <w:jc w:val="both"/>
        <w:rPr>
          <w:rFonts w:ascii="Georgia" w:hAnsi="Georgia" w:cstheme="minorHAnsi"/>
          <w:color w:val="000000"/>
        </w:rPr>
      </w:pPr>
      <w:r w:rsidRPr="00347516">
        <w:rPr>
          <w:rFonts w:ascii="Georgia" w:hAnsi="Georgia" w:cstheme="minorHAnsi"/>
          <w:color w:val="000000"/>
        </w:rPr>
        <w:t xml:space="preserve">Diante deste fato, vimos que havia uma necessidade de se trabalhar com AL nas aulas de língua portuguesa da turma do 8º B, uma vez que esta tinha grande dificuldade de compreensão, pois a abordagem metodológica feita pelo professor não possibilitou que os alunos fizessem suas descobertas, expusessem seus conhecimentos e construíssem novos saberes sobre gramática.   </w:t>
      </w:r>
    </w:p>
    <w:p w:rsidR="009049F0" w:rsidRDefault="009049F0" w:rsidP="00964F95">
      <w:pPr>
        <w:spacing w:after="0" w:line="240" w:lineRule="auto"/>
        <w:jc w:val="both"/>
        <w:rPr>
          <w:rFonts w:ascii="Georgia" w:hAnsi="Georgia" w:cstheme="minorHAnsi"/>
          <w:b/>
          <w:color w:val="000000"/>
        </w:rPr>
      </w:pPr>
    </w:p>
    <w:p w:rsidR="008739FA" w:rsidRPr="00347516" w:rsidRDefault="00964F95" w:rsidP="00964F95">
      <w:pPr>
        <w:spacing w:after="0" w:line="240" w:lineRule="auto"/>
        <w:jc w:val="both"/>
        <w:rPr>
          <w:rFonts w:ascii="Georgia" w:hAnsi="Georgia" w:cstheme="minorHAnsi"/>
          <w:b/>
          <w:color w:val="000000"/>
        </w:rPr>
      </w:pPr>
      <w:r w:rsidRPr="00347516">
        <w:rPr>
          <w:rFonts w:ascii="Georgia" w:hAnsi="Georgia" w:cstheme="minorHAnsi"/>
          <w:b/>
          <w:color w:val="000000"/>
        </w:rPr>
        <w:t>1.2.</w:t>
      </w:r>
      <w:r w:rsidR="008739FA" w:rsidRPr="00347516">
        <w:rPr>
          <w:rFonts w:ascii="Georgia" w:hAnsi="Georgia" w:cstheme="minorHAnsi"/>
          <w:b/>
          <w:color w:val="000000"/>
        </w:rPr>
        <w:t xml:space="preserve"> Planejamento da Sequência Didática e práticas de Análise linguística</w:t>
      </w:r>
    </w:p>
    <w:p w:rsidR="008739FA" w:rsidRPr="00347516" w:rsidRDefault="008739FA" w:rsidP="00C819CD">
      <w:pPr>
        <w:pStyle w:val="PargrafodaLista"/>
        <w:spacing w:after="0" w:line="240" w:lineRule="auto"/>
        <w:jc w:val="both"/>
        <w:rPr>
          <w:rFonts w:ascii="Georgia" w:hAnsi="Georgia" w:cstheme="minorHAnsi"/>
          <w:b/>
          <w:color w:val="000000"/>
        </w:rPr>
      </w:pPr>
    </w:p>
    <w:p w:rsidR="008739FA" w:rsidRPr="00347516" w:rsidRDefault="008739FA" w:rsidP="00964F95">
      <w:pPr>
        <w:pStyle w:val="PargrafodaLista"/>
        <w:spacing w:after="0" w:line="240" w:lineRule="auto"/>
        <w:ind w:left="0"/>
        <w:jc w:val="both"/>
        <w:rPr>
          <w:rFonts w:ascii="Georgia" w:hAnsi="Georgia" w:cstheme="minorHAnsi"/>
          <w:color w:val="000000"/>
        </w:rPr>
      </w:pPr>
      <w:r w:rsidRPr="00347516">
        <w:rPr>
          <w:rFonts w:ascii="Georgia" w:hAnsi="Georgia" w:cstheme="minorHAnsi"/>
          <w:color w:val="000000"/>
        </w:rPr>
        <w:t xml:space="preserve">Segundo Schneuwly e Dolz (2004, p. 97) “uma sequência didática é um conjunto de atividades escolares organizadas, de maneira sistemática, em torno de um gênero textual, oral ou escrito”. </w:t>
      </w:r>
    </w:p>
    <w:p w:rsidR="008739FA" w:rsidRPr="00347516" w:rsidRDefault="008739FA" w:rsidP="00C819CD">
      <w:pPr>
        <w:spacing w:after="0" w:line="240" w:lineRule="auto"/>
        <w:jc w:val="both"/>
        <w:rPr>
          <w:rFonts w:ascii="Georgia" w:hAnsi="Georgia" w:cstheme="minorHAnsi"/>
          <w:color w:val="000000"/>
        </w:rPr>
      </w:pPr>
      <w:r w:rsidRPr="00347516">
        <w:rPr>
          <w:rFonts w:ascii="Georgia" w:hAnsi="Georgia" w:cstheme="minorHAnsi"/>
          <w:color w:val="000000"/>
        </w:rPr>
        <w:t>Nesse contexto, o planejamento da nossa SD aconteceu a partir de elaborações de módulos – tendo em vista que estes são um conjunto de atividades organizadas de maneira sistemática – bem como pela necessidade de se trabalhar com AL. Sendo assim, neste tópico iremos analisar fragmentos da nossa SD que comprovam o tratamento dessa abordagem</w:t>
      </w:r>
      <w:r w:rsidRPr="00347516">
        <w:rPr>
          <w:rFonts w:ascii="Georgia" w:hAnsi="Georgia" w:cstheme="minorHAnsi"/>
          <w:b/>
          <w:color w:val="000000"/>
        </w:rPr>
        <w:t>,</w:t>
      </w:r>
      <w:r w:rsidRPr="00347516">
        <w:rPr>
          <w:rFonts w:ascii="Georgia" w:hAnsi="Georgia" w:cstheme="minorHAnsi"/>
          <w:color w:val="000000"/>
        </w:rPr>
        <w:t xml:space="preserve"> pois, o trabalho de AL na SD</w:t>
      </w:r>
    </w:p>
    <w:p w:rsidR="008739FA" w:rsidRPr="00347516" w:rsidRDefault="008739FA" w:rsidP="00C819CD">
      <w:pPr>
        <w:spacing w:after="0" w:line="240" w:lineRule="auto"/>
        <w:ind w:left="2268"/>
        <w:jc w:val="both"/>
        <w:rPr>
          <w:rFonts w:ascii="Georgia" w:hAnsi="Georgia" w:cstheme="minorHAnsi"/>
          <w:color w:val="000000"/>
          <w:sz w:val="18"/>
          <w:szCs w:val="18"/>
        </w:rPr>
      </w:pPr>
      <w:r w:rsidRPr="00347516">
        <w:rPr>
          <w:rFonts w:ascii="Georgia" w:hAnsi="Georgia" w:cstheme="minorHAnsi"/>
          <w:color w:val="000000"/>
          <w:sz w:val="18"/>
          <w:szCs w:val="18"/>
        </w:rPr>
        <w:t xml:space="preserve">surge como alternativa complementar às práticas de leitura e produção de texto, dado que possibilitaria a reflexão consciente sobre fenômenos gramaticais e textual-discursivos que perpassam os usos linguísticos, seja no momento de ler/executar, de produzir textos ou de refletir sobre esses mesmo usos da língua (MENDONÇA, 2006. p. 204). </w:t>
      </w:r>
    </w:p>
    <w:p w:rsidR="008739FA" w:rsidRPr="00347516" w:rsidRDefault="008739FA" w:rsidP="00C819CD">
      <w:pPr>
        <w:spacing w:after="0" w:line="240" w:lineRule="auto"/>
        <w:jc w:val="both"/>
        <w:rPr>
          <w:rFonts w:ascii="Georgia" w:hAnsi="Georgia" w:cstheme="minorHAnsi"/>
          <w:color w:val="000000"/>
        </w:rPr>
      </w:pPr>
      <w:r w:rsidRPr="00347516">
        <w:rPr>
          <w:rFonts w:ascii="Georgia" w:hAnsi="Georgia" w:cstheme="minorHAnsi"/>
          <w:color w:val="000000"/>
        </w:rPr>
        <w:tab/>
      </w:r>
    </w:p>
    <w:p w:rsidR="008739FA" w:rsidRPr="00347516" w:rsidRDefault="008739FA" w:rsidP="00964F95">
      <w:pPr>
        <w:spacing w:after="0" w:line="240" w:lineRule="auto"/>
        <w:jc w:val="both"/>
        <w:rPr>
          <w:rFonts w:ascii="Georgia" w:hAnsi="Georgia" w:cstheme="minorHAnsi"/>
          <w:color w:val="000000"/>
        </w:rPr>
      </w:pPr>
      <w:r w:rsidRPr="00347516">
        <w:rPr>
          <w:rFonts w:ascii="Georgia" w:hAnsi="Georgia" w:cstheme="minorHAnsi"/>
          <w:color w:val="000000"/>
        </w:rPr>
        <w:t xml:space="preserve">Analisando o fragmento do </w:t>
      </w:r>
      <w:r w:rsidRPr="00347516">
        <w:rPr>
          <w:rFonts w:ascii="Georgia" w:hAnsi="Georgia" w:cstheme="minorHAnsi"/>
          <w:i/>
          <w:color w:val="000000"/>
        </w:rPr>
        <w:t>Módulo I</w:t>
      </w:r>
      <w:r w:rsidRPr="00347516">
        <w:rPr>
          <w:rFonts w:ascii="Georgia" w:hAnsi="Georgia" w:cstheme="minorHAnsi"/>
          <w:color w:val="000000"/>
        </w:rPr>
        <w:t xml:space="preserve"> (Em anexo) da nossa SD a seguir, vemos que alguns dos objetivos esperados foram essenciais para a construção de uma reflexão dos alunos acerca do conteúdo trabalhado</w:t>
      </w:r>
      <w:r w:rsidRPr="00347516">
        <w:rPr>
          <w:rFonts w:ascii="Georgia" w:hAnsi="Georgia" w:cstheme="minorHAnsi"/>
          <w:i/>
          <w:color w:val="000000"/>
        </w:rPr>
        <w:t>, conjunções</w:t>
      </w:r>
      <w:r w:rsidRPr="00347516">
        <w:rPr>
          <w:rFonts w:ascii="Georgia" w:hAnsi="Georgia" w:cstheme="minorHAnsi"/>
          <w:color w:val="000000"/>
        </w:rPr>
        <w:t xml:space="preserve">: </w:t>
      </w:r>
    </w:p>
    <w:p w:rsidR="008739FA" w:rsidRPr="00347516" w:rsidRDefault="008739FA" w:rsidP="00C819CD">
      <w:pPr>
        <w:numPr>
          <w:ilvl w:val="0"/>
          <w:numId w:val="5"/>
        </w:numPr>
        <w:spacing w:after="0" w:line="240" w:lineRule="auto"/>
        <w:jc w:val="both"/>
        <w:textAlignment w:val="baseline"/>
        <w:rPr>
          <w:rFonts w:ascii="Georgia" w:eastAsia="Times New Roman" w:hAnsi="Georgia" w:cstheme="minorHAnsi"/>
          <w:i/>
          <w:color w:val="000000"/>
        </w:rPr>
      </w:pPr>
      <w:r w:rsidRPr="00347516">
        <w:rPr>
          <w:rFonts w:ascii="Georgia" w:eastAsia="Times New Roman" w:hAnsi="Georgia" w:cstheme="minorHAnsi"/>
          <w:i/>
          <w:color w:val="000000"/>
        </w:rPr>
        <w:t>Discutir sobre o conteúdo semântico presente nas conjunções;</w:t>
      </w:r>
    </w:p>
    <w:p w:rsidR="008739FA" w:rsidRPr="00347516" w:rsidRDefault="008739FA" w:rsidP="00C819CD">
      <w:pPr>
        <w:numPr>
          <w:ilvl w:val="0"/>
          <w:numId w:val="5"/>
        </w:numPr>
        <w:spacing w:after="0" w:line="240" w:lineRule="auto"/>
        <w:jc w:val="both"/>
        <w:textAlignment w:val="baseline"/>
        <w:rPr>
          <w:rFonts w:ascii="Georgia" w:eastAsia="Times New Roman" w:hAnsi="Georgia" w:cstheme="minorHAnsi"/>
          <w:i/>
          <w:color w:val="000000"/>
        </w:rPr>
      </w:pPr>
      <w:r w:rsidRPr="00347516">
        <w:rPr>
          <w:rFonts w:ascii="Georgia" w:eastAsia="Times New Roman" w:hAnsi="Georgia" w:cstheme="minorHAnsi"/>
          <w:i/>
          <w:color w:val="000000"/>
        </w:rPr>
        <w:t>(Re)conhecer as conjunções e seus respectivos valores semânticos no gênero textual anúncio.</w:t>
      </w:r>
    </w:p>
    <w:p w:rsidR="008739FA" w:rsidRPr="00347516" w:rsidRDefault="008739FA" w:rsidP="00C819CD">
      <w:pPr>
        <w:spacing w:after="0" w:line="240" w:lineRule="auto"/>
        <w:ind w:left="644"/>
        <w:jc w:val="both"/>
        <w:textAlignment w:val="baseline"/>
        <w:rPr>
          <w:rFonts w:ascii="Georgia" w:eastAsia="Times New Roman" w:hAnsi="Georgia" w:cstheme="minorHAnsi"/>
          <w:i/>
          <w:color w:val="000000"/>
        </w:rPr>
      </w:pPr>
    </w:p>
    <w:p w:rsidR="008739FA" w:rsidRPr="00347516" w:rsidRDefault="008739FA" w:rsidP="00964F95">
      <w:pPr>
        <w:spacing w:after="0" w:line="240" w:lineRule="auto"/>
        <w:jc w:val="both"/>
        <w:rPr>
          <w:rFonts w:ascii="Georgia" w:eastAsia="Times New Roman" w:hAnsi="Georgia" w:cstheme="minorHAnsi"/>
          <w:color w:val="000000"/>
        </w:rPr>
      </w:pPr>
      <w:r w:rsidRPr="00347516">
        <w:rPr>
          <w:rFonts w:ascii="Georgia" w:eastAsia="Times New Roman" w:hAnsi="Georgia" w:cstheme="minorHAnsi"/>
          <w:color w:val="000000"/>
        </w:rPr>
        <w:t>Além disso, a estagiária utilizou a prática de AL para conceituar conjunção, pois ela, através de anúncios que foram exibidos e discutidos – proporcionando aos alunos um bom contato com o texto – deu a noção desse termo sintático, ou seja, utilizou o texto como um pretexto. Vejamos o conceito apresentado por ela:</w:t>
      </w:r>
    </w:p>
    <w:p w:rsidR="008739FA" w:rsidRPr="00347516" w:rsidRDefault="008739FA" w:rsidP="00964F95">
      <w:pPr>
        <w:spacing w:after="0" w:line="240" w:lineRule="auto"/>
        <w:ind w:firstLine="709"/>
        <w:jc w:val="both"/>
        <w:textAlignment w:val="baseline"/>
        <w:rPr>
          <w:rFonts w:ascii="Georgia" w:eastAsia="Times New Roman" w:hAnsi="Georgia" w:cstheme="minorHAnsi"/>
          <w:color w:val="000000"/>
        </w:rPr>
      </w:pPr>
      <w:r w:rsidRPr="00347516">
        <w:rPr>
          <w:rFonts w:ascii="Georgia" w:eastAsia="Times New Roman" w:hAnsi="Georgia" w:cstheme="minorHAnsi"/>
          <w:color w:val="000000"/>
        </w:rPr>
        <w:t xml:space="preserve">Conjunção é a palavra de liga: </w:t>
      </w:r>
      <w:r w:rsidR="00964F95" w:rsidRPr="00347516">
        <w:rPr>
          <w:rFonts w:ascii="Georgia" w:eastAsia="Times New Roman" w:hAnsi="Georgia" w:cstheme="minorHAnsi"/>
          <w:color w:val="000000"/>
        </w:rPr>
        <w:t xml:space="preserve"> “</w:t>
      </w:r>
      <w:r w:rsidRPr="00347516">
        <w:rPr>
          <w:rFonts w:ascii="Georgia" w:eastAsia="Times New Roman" w:hAnsi="Georgia" w:cstheme="minorHAnsi"/>
          <w:color w:val="000000"/>
        </w:rPr>
        <w:t>Duas orações</w:t>
      </w:r>
      <w:r w:rsidR="00964F95" w:rsidRPr="00347516">
        <w:rPr>
          <w:rFonts w:ascii="Georgia" w:eastAsia="Times New Roman" w:hAnsi="Georgia" w:cstheme="minorHAnsi"/>
          <w:color w:val="000000"/>
        </w:rPr>
        <w:t>.</w:t>
      </w:r>
      <w:r w:rsidRPr="00347516">
        <w:rPr>
          <w:rFonts w:ascii="Georgia" w:eastAsia="Times New Roman" w:hAnsi="Georgia" w:cstheme="minorHAnsi"/>
          <w:color w:val="000000"/>
        </w:rPr>
        <w:t>Duas palavras de mesma função sintática em uma oração</w:t>
      </w:r>
      <w:r w:rsidR="00964F95" w:rsidRPr="00347516">
        <w:rPr>
          <w:rFonts w:ascii="Georgia" w:eastAsia="Times New Roman" w:hAnsi="Georgia" w:cstheme="minorHAnsi"/>
          <w:color w:val="000000"/>
        </w:rPr>
        <w:t>”.</w:t>
      </w:r>
      <w:r w:rsidRPr="00347516">
        <w:rPr>
          <w:rFonts w:ascii="Georgia" w:eastAsia="Times New Roman" w:hAnsi="Georgia" w:cstheme="minorHAnsi"/>
          <w:color w:val="000000"/>
        </w:rPr>
        <w:t>(FERREIRA, 2007. p. 311)</w:t>
      </w:r>
    </w:p>
    <w:p w:rsidR="008739FA" w:rsidRPr="00347516" w:rsidRDefault="008739FA" w:rsidP="00C819CD">
      <w:pPr>
        <w:spacing w:after="0" w:line="240" w:lineRule="auto"/>
        <w:ind w:firstLine="708"/>
        <w:jc w:val="both"/>
        <w:rPr>
          <w:rFonts w:ascii="Georgia" w:eastAsia="Times New Roman" w:hAnsi="Georgia" w:cstheme="minorHAnsi"/>
          <w:i/>
          <w:color w:val="000000"/>
        </w:rPr>
      </w:pPr>
    </w:p>
    <w:p w:rsidR="008739FA" w:rsidRPr="00347516" w:rsidRDefault="008739FA" w:rsidP="00964F95">
      <w:pPr>
        <w:spacing w:after="0" w:line="240" w:lineRule="auto"/>
        <w:jc w:val="both"/>
        <w:rPr>
          <w:rFonts w:ascii="Georgia" w:eastAsia="Times New Roman" w:hAnsi="Georgia" w:cstheme="minorHAnsi"/>
          <w:color w:val="000000"/>
        </w:rPr>
      </w:pPr>
      <w:r w:rsidRPr="00347516">
        <w:rPr>
          <w:rFonts w:ascii="Georgia" w:eastAsia="Times New Roman" w:hAnsi="Georgia" w:cstheme="minorHAnsi"/>
          <w:color w:val="000000"/>
        </w:rPr>
        <w:t>Outra prática de análise linguística presente na nossa SD ocorreu no momento em que foi dada a noção de coordenação. A estagiária colocou no quadro o seguinte exemplo:</w:t>
      </w:r>
    </w:p>
    <w:p w:rsidR="008739FA" w:rsidRPr="00347516" w:rsidRDefault="008739FA" w:rsidP="00C819CD">
      <w:pPr>
        <w:spacing w:after="0" w:line="240" w:lineRule="auto"/>
        <w:ind w:firstLine="2268"/>
        <w:jc w:val="both"/>
        <w:rPr>
          <w:rFonts w:ascii="Georgia" w:eastAsia="Times New Roman" w:hAnsi="Georgia" w:cstheme="minorHAnsi"/>
          <w:i/>
          <w:color w:val="000000"/>
        </w:rPr>
      </w:pPr>
      <w:r w:rsidRPr="00347516">
        <w:rPr>
          <w:rFonts w:ascii="Georgia" w:eastAsia="Times New Roman" w:hAnsi="Georgia" w:cstheme="minorHAnsi"/>
          <w:i/>
          <w:color w:val="000000"/>
        </w:rPr>
        <w:t>Uma frente fria chegará amanhã.</w:t>
      </w:r>
    </w:p>
    <w:p w:rsidR="008739FA" w:rsidRPr="00347516" w:rsidRDefault="008739FA" w:rsidP="00C819CD">
      <w:pPr>
        <w:spacing w:after="0" w:line="240" w:lineRule="auto"/>
        <w:ind w:firstLine="2268"/>
        <w:jc w:val="both"/>
        <w:rPr>
          <w:rFonts w:ascii="Georgia" w:eastAsia="Times New Roman" w:hAnsi="Georgia" w:cstheme="minorHAnsi"/>
          <w:i/>
          <w:color w:val="000000"/>
        </w:rPr>
      </w:pPr>
      <w:r w:rsidRPr="00347516">
        <w:rPr>
          <w:rFonts w:ascii="Georgia" w:eastAsia="Times New Roman" w:hAnsi="Georgia" w:cstheme="minorHAnsi"/>
          <w:i/>
          <w:color w:val="000000"/>
        </w:rPr>
        <w:t>A temperatura diminuirá bastante.</w:t>
      </w:r>
    </w:p>
    <w:p w:rsidR="008739FA" w:rsidRPr="00347516" w:rsidRDefault="008739FA" w:rsidP="00C819CD">
      <w:pPr>
        <w:spacing w:after="0" w:line="240" w:lineRule="auto"/>
        <w:ind w:firstLine="2268"/>
        <w:jc w:val="both"/>
        <w:rPr>
          <w:rFonts w:ascii="Georgia" w:eastAsia="Times New Roman" w:hAnsi="Georgia" w:cstheme="minorHAnsi"/>
          <w:i/>
          <w:color w:val="000000"/>
        </w:rPr>
      </w:pPr>
      <w:r w:rsidRPr="00347516">
        <w:rPr>
          <w:rFonts w:ascii="Georgia" w:eastAsia="Times New Roman" w:hAnsi="Georgia" w:cstheme="minorHAnsi"/>
          <w:i/>
          <w:color w:val="000000"/>
        </w:rPr>
        <w:t>O sol aparecerá pouco.</w:t>
      </w:r>
    </w:p>
    <w:p w:rsidR="008739FA" w:rsidRPr="00347516" w:rsidRDefault="008739FA" w:rsidP="00964F95">
      <w:pPr>
        <w:spacing w:after="0" w:line="240" w:lineRule="auto"/>
        <w:jc w:val="both"/>
        <w:rPr>
          <w:rFonts w:ascii="Georgia" w:eastAsia="Times New Roman" w:hAnsi="Georgia" w:cstheme="minorHAnsi"/>
          <w:color w:val="000000"/>
        </w:rPr>
      </w:pPr>
      <w:r w:rsidRPr="00347516">
        <w:rPr>
          <w:rFonts w:ascii="Georgia" w:eastAsia="Times New Roman" w:hAnsi="Georgia" w:cstheme="minorHAnsi"/>
          <w:color w:val="000000"/>
        </w:rPr>
        <w:t xml:space="preserve">Depois, ela induziu os alunos a ligarem as frases através das conjunções, atentando para o fato que as frases além de terem sentido sozinhas, podem ter outros sentidos se forem ligadas por conjunções. </w:t>
      </w:r>
    </w:p>
    <w:p w:rsidR="008739FA" w:rsidRPr="00347516" w:rsidRDefault="008739FA" w:rsidP="00964F95">
      <w:pPr>
        <w:spacing w:after="0" w:line="240" w:lineRule="auto"/>
        <w:jc w:val="both"/>
        <w:textAlignment w:val="baseline"/>
        <w:rPr>
          <w:rFonts w:ascii="Georgia" w:eastAsia="Times New Roman" w:hAnsi="Georgia" w:cstheme="minorHAnsi"/>
          <w:color w:val="000000"/>
        </w:rPr>
      </w:pPr>
      <w:r w:rsidRPr="00347516">
        <w:rPr>
          <w:rFonts w:ascii="Georgia" w:eastAsia="Times New Roman" w:hAnsi="Georgia" w:cstheme="minorHAnsi"/>
          <w:color w:val="000000"/>
        </w:rPr>
        <w:t>É importante considerar que para compreensão das classificações desse termo sintático – conjunção coordenativa – o aluno teve que compreender as relações de sentido estabelecidas por elas, pois a noção de sintaxe relacionada à semântica, assim como afirma Franchi (2006):</w:t>
      </w:r>
      <w:r w:rsidR="00964F95" w:rsidRPr="00347516">
        <w:rPr>
          <w:rFonts w:ascii="Georgia" w:eastAsia="Times New Roman" w:hAnsi="Georgia" w:cstheme="minorHAnsi"/>
          <w:color w:val="000000"/>
        </w:rPr>
        <w:t xml:space="preserve"> “</w:t>
      </w:r>
      <w:r w:rsidRPr="00347516">
        <w:rPr>
          <w:rFonts w:ascii="Georgia" w:eastAsia="Times New Roman" w:hAnsi="Georgia" w:cstheme="minorHAnsi"/>
          <w:color w:val="000000"/>
        </w:rPr>
        <w:t>nos permite ver que as considerações semânticas, em que estamos interessados na construção de uma teoria gramatical, exigem, como pressuposto, um trabalho cuidadoso de descrição das e</w:t>
      </w:r>
      <w:r w:rsidR="00964F95" w:rsidRPr="00347516">
        <w:rPr>
          <w:rFonts w:ascii="Georgia" w:eastAsia="Times New Roman" w:hAnsi="Georgia" w:cstheme="minorHAnsi"/>
          <w:color w:val="000000"/>
        </w:rPr>
        <w:t>struturas sintáticas envolvidas”</w:t>
      </w:r>
      <w:r w:rsidRPr="00347516">
        <w:rPr>
          <w:rFonts w:ascii="Georgia" w:eastAsia="Times New Roman" w:hAnsi="Georgia" w:cstheme="minorHAnsi"/>
          <w:color w:val="000000"/>
        </w:rPr>
        <w:t xml:space="preserve"> (p. 107) </w:t>
      </w:r>
    </w:p>
    <w:p w:rsidR="008739FA" w:rsidRPr="00347516" w:rsidRDefault="008739FA" w:rsidP="00C819CD">
      <w:pPr>
        <w:spacing w:after="0" w:line="240" w:lineRule="auto"/>
        <w:ind w:left="2268"/>
        <w:jc w:val="both"/>
        <w:textAlignment w:val="baseline"/>
        <w:rPr>
          <w:rFonts w:ascii="Georgia" w:eastAsia="Times New Roman" w:hAnsi="Georgia" w:cstheme="minorHAnsi"/>
          <w:color w:val="000000"/>
        </w:rPr>
      </w:pPr>
    </w:p>
    <w:p w:rsidR="008739FA" w:rsidRPr="00347516" w:rsidRDefault="008739FA" w:rsidP="00964F95">
      <w:pPr>
        <w:spacing w:after="0" w:line="240" w:lineRule="auto"/>
        <w:jc w:val="both"/>
        <w:textAlignment w:val="baseline"/>
        <w:rPr>
          <w:rFonts w:ascii="Georgia" w:eastAsia="Times New Roman" w:hAnsi="Georgia" w:cstheme="minorHAnsi"/>
          <w:color w:val="000000"/>
        </w:rPr>
      </w:pPr>
      <w:r w:rsidRPr="00347516">
        <w:rPr>
          <w:rFonts w:ascii="Georgia" w:eastAsia="Times New Roman" w:hAnsi="Georgia" w:cstheme="minorHAnsi"/>
          <w:color w:val="000000"/>
        </w:rPr>
        <w:t xml:space="preserve">Esta afirmação de Franchi (2006) também pôde ser considerada no conceito de conjunção, como vimos mais acima, explicado pela estagiária. </w:t>
      </w:r>
    </w:p>
    <w:p w:rsidR="008739FA" w:rsidRPr="00347516" w:rsidRDefault="008739FA" w:rsidP="00964F95">
      <w:pPr>
        <w:spacing w:after="0" w:line="240" w:lineRule="auto"/>
        <w:jc w:val="both"/>
        <w:rPr>
          <w:rFonts w:ascii="Georgia" w:hAnsi="Georgia" w:cstheme="minorHAnsi"/>
          <w:color w:val="000000"/>
        </w:rPr>
      </w:pPr>
      <w:r w:rsidRPr="00347516">
        <w:rPr>
          <w:rFonts w:ascii="Georgia" w:hAnsi="Georgia" w:cstheme="minorHAnsi"/>
          <w:color w:val="000000"/>
        </w:rPr>
        <w:t xml:space="preserve">A prática de AL também se fez presente nesse objetivo esperado para </w:t>
      </w:r>
      <w:r w:rsidRPr="00347516">
        <w:rPr>
          <w:rFonts w:ascii="Georgia" w:hAnsi="Georgia" w:cstheme="minorHAnsi"/>
          <w:i/>
          <w:color w:val="000000"/>
        </w:rPr>
        <w:t xml:space="preserve">Módulo VI </w:t>
      </w:r>
      <w:r w:rsidRPr="00347516">
        <w:rPr>
          <w:rFonts w:ascii="Georgia" w:hAnsi="Georgia" w:cstheme="minorHAnsi"/>
          <w:color w:val="000000"/>
        </w:rPr>
        <w:t>(Em anexo), pois ele condiz com a abordagem de prática de AL proposta pelos PCN (BRASIL, 1998. p. 59): reconhecimento das características dos diferentes gêneros de texto, quanto ao conteúdo temático, construção composicional e ao estilo. Vejamos:</w:t>
      </w:r>
    </w:p>
    <w:p w:rsidR="008739FA" w:rsidRPr="00347516" w:rsidRDefault="008739FA" w:rsidP="00C819CD">
      <w:pPr>
        <w:pStyle w:val="NormalWeb"/>
        <w:numPr>
          <w:ilvl w:val="0"/>
          <w:numId w:val="8"/>
        </w:numPr>
        <w:spacing w:before="0" w:beforeAutospacing="0" w:after="0" w:afterAutospacing="0"/>
        <w:jc w:val="both"/>
        <w:textAlignment w:val="baseline"/>
        <w:rPr>
          <w:rFonts w:ascii="Georgia" w:hAnsi="Georgia" w:cstheme="minorHAnsi"/>
          <w:b/>
          <w:bCs/>
          <w:i/>
          <w:iCs/>
          <w:color w:val="000000"/>
          <w:sz w:val="22"/>
          <w:szCs w:val="22"/>
        </w:rPr>
      </w:pPr>
      <w:r w:rsidRPr="00347516">
        <w:rPr>
          <w:rFonts w:ascii="Georgia" w:hAnsi="Georgia" w:cstheme="minorHAnsi"/>
          <w:i/>
          <w:color w:val="000000"/>
          <w:sz w:val="22"/>
          <w:szCs w:val="22"/>
        </w:rPr>
        <w:t>(Re)conhecer a temática, a estrutura composicional  e o meio de circulação do  gênero textual artigo de opinião;</w:t>
      </w:r>
    </w:p>
    <w:p w:rsidR="008739FA" w:rsidRPr="00347516" w:rsidRDefault="008739FA" w:rsidP="00C819CD">
      <w:pPr>
        <w:pStyle w:val="NormalWeb"/>
        <w:spacing w:before="0" w:beforeAutospacing="0" w:after="0" w:afterAutospacing="0"/>
        <w:ind w:left="720"/>
        <w:jc w:val="both"/>
        <w:textAlignment w:val="baseline"/>
        <w:rPr>
          <w:rFonts w:ascii="Georgia" w:hAnsi="Georgia" w:cstheme="minorHAnsi"/>
          <w:b/>
          <w:bCs/>
          <w:i/>
          <w:iCs/>
          <w:color w:val="000000"/>
          <w:sz w:val="22"/>
          <w:szCs w:val="22"/>
        </w:rPr>
      </w:pPr>
    </w:p>
    <w:p w:rsidR="008739FA" w:rsidRPr="00347516" w:rsidRDefault="008739FA" w:rsidP="00964F95">
      <w:pPr>
        <w:spacing w:after="0" w:line="240" w:lineRule="auto"/>
        <w:jc w:val="both"/>
        <w:rPr>
          <w:rFonts w:ascii="Georgia" w:hAnsi="Georgia" w:cstheme="minorHAnsi"/>
          <w:color w:val="000000"/>
        </w:rPr>
      </w:pPr>
      <w:r w:rsidRPr="00347516">
        <w:rPr>
          <w:rFonts w:ascii="Georgia" w:hAnsi="Georgia" w:cstheme="minorHAnsi"/>
          <w:color w:val="000000"/>
        </w:rPr>
        <w:t xml:space="preserve">Vale ressaltar que além da estagiária ter trabalhado com aspectos característicos do </w:t>
      </w:r>
      <w:r w:rsidRPr="00347516">
        <w:rPr>
          <w:rFonts w:ascii="Georgia" w:hAnsi="Georgia" w:cstheme="minorHAnsi"/>
          <w:i/>
          <w:color w:val="000000"/>
        </w:rPr>
        <w:t>Artigo de opinião</w:t>
      </w:r>
      <w:r w:rsidRPr="00347516">
        <w:rPr>
          <w:rFonts w:ascii="Georgia" w:hAnsi="Georgia" w:cstheme="minorHAnsi"/>
          <w:color w:val="000000"/>
        </w:rPr>
        <w:t xml:space="preserve">, utilizou esse gênero para explicar o conteúdo gramatical: </w:t>
      </w:r>
      <w:r w:rsidRPr="00347516">
        <w:rPr>
          <w:rFonts w:ascii="Georgia" w:hAnsi="Georgia" w:cstheme="minorHAnsi"/>
          <w:i/>
          <w:color w:val="000000"/>
        </w:rPr>
        <w:t>termos essenciais da oração</w:t>
      </w:r>
      <w:r w:rsidRPr="00347516">
        <w:rPr>
          <w:rFonts w:ascii="Georgia" w:hAnsi="Georgia" w:cstheme="minorHAnsi"/>
          <w:color w:val="000000"/>
        </w:rPr>
        <w:t>, pois segundo Marcuschi (2008, p.51) o texto tem várias alternativas de conduzir o trabalho com a língua e uma dessas alternativas é trabalhar com o texto visando o funcionamento e a definição de categorias gramaticais.</w:t>
      </w:r>
    </w:p>
    <w:p w:rsidR="008739FA" w:rsidRPr="00347516" w:rsidRDefault="008739FA" w:rsidP="00C819CD">
      <w:pPr>
        <w:spacing w:after="0" w:line="240" w:lineRule="auto"/>
        <w:ind w:firstLine="708"/>
        <w:jc w:val="both"/>
        <w:rPr>
          <w:rFonts w:ascii="Georgia" w:hAnsi="Georgia" w:cstheme="minorHAnsi"/>
          <w:color w:val="000000"/>
        </w:rPr>
      </w:pPr>
      <w:r w:rsidRPr="00347516">
        <w:rPr>
          <w:rFonts w:ascii="Georgia" w:hAnsi="Georgia" w:cstheme="minorHAnsi"/>
          <w:color w:val="000000"/>
        </w:rPr>
        <w:t xml:space="preserve">Esse trabalho demonstrou prática de AL, pois como afirma Bezerra e Reinaldo (2013) em seu livro </w:t>
      </w:r>
      <w:r w:rsidRPr="00347516">
        <w:rPr>
          <w:rFonts w:ascii="Georgia" w:hAnsi="Georgia" w:cstheme="minorHAnsi"/>
          <w:i/>
          <w:color w:val="000000"/>
        </w:rPr>
        <w:t>Análise Linguística a que se refere?</w:t>
      </w:r>
      <w:r w:rsidRPr="00347516">
        <w:rPr>
          <w:rFonts w:ascii="Georgia" w:hAnsi="Georgia" w:cstheme="minorHAnsi"/>
          <w:color w:val="000000"/>
        </w:rPr>
        <w:t xml:space="preserve"> no tópico </w:t>
      </w:r>
      <w:r w:rsidRPr="00347516">
        <w:rPr>
          <w:rFonts w:ascii="Georgia" w:hAnsi="Georgia" w:cstheme="minorHAnsi"/>
          <w:i/>
          <w:color w:val="000000"/>
        </w:rPr>
        <w:t>Análise Linguística na sala de aula</w:t>
      </w:r>
      <w:r w:rsidRPr="00347516">
        <w:rPr>
          <w:rFonts w:ascii="Georgia" w:hAnsi="Georgia" w:cstheme="minorHAnsi"/>
          <w:color w:val="000000"/>
        </w:rPr>
        <w:t xml:space="preserve">: </w:t>
      </w:r>
    </w:p>
    <w:p w:rsidR="008A4DC9" w:rsidRDefault="008A4DC9" w:rsidP="00C819CD">
      <w:pPr>
        <w:spacing w:after="0" w:line="240" w:lineRule="auto"/>
        <w:ind w:left="3402"/>
        <w:jc w:val="both"/>
        <w:rPr>
          <w:rFonts w:ascii="Georgia" w:hAnsi="Georgia" w:cstheme="minorHAnsi"/>
          <w:color w:val="000000"/>
        </w:rPr>
      </w:pPr>
    </w:p>
    <w:p w:rsidR="008739FA" w:rsidRPr="00347516" w:rsidRDefault="008739FA" w:rsidP="00C819CD">
      <w:pPr>
        <w:spacing w:after="0" w:line="240" w:lineRule="auto"/>
        <w:ind w:left="3402"/>
        <w:jc w:val="both"/>
        <w:rPr>
          <w:rFonts w:ascii="Georgia" w:hAnsi="Georgia" w:cstheme="minorHAnsi"/>
          <w:color w:val="000000"/>
        </w:rPr>
      </w:pPr>
      <w:r w:rsidRPr="00347516">
        <w:rPr>
          <w:rFonts w:ascii="Georgia" w:hAnsi="Georgia" w:cstheme="minorHAnsi"/>
          <w:color w:val="000000"/>
        </w:rPr>
        <w:t xml:space="preserve">para fazermos </w:t>
      </w:r>
      <w:r w:rsidRPr="00347516">
        <w:rPr>
          <w:rFonts w:ascii="Georgia" w:hAnsi="Georgia" w:cstheme="minorHAnsi"/>
          <w:i/>
          <w:color w:val="000000"/>
        </w:rPr>
        <w:t>análise linguística</w:t>
      </w:r>
      <w:r w:rsidRPr="00347516">
        <w:rPr>
          <w:rFonts w:ascii="Georgia" w:hAnsi="Georgia" w:cstheme="minorHAnsi"/>
          <w:color w:val="000000"/>
        </w:rPr>
        <w:t xml:space="preserve"> no Ensino Fundamental ou Médio [...] partimos do gênero para chegarmos às unidade linguísticas, considerando a língua como ação entre seus usuários. (p. 64)</w:t>
      </w:r>
    </w:p>
    <w:p w:rsidR="008739FA" w:rsidRPr="00347516" w:rsidRDefault="008739FA" w:rsidP="00C819CD">
      <w:pPr>
        <w:spacing w:after="0" w:line="240" w:lineRule="auto"/>
        <w:ind w:firstLine="708"/>
        <w:jc w:val="both"/>
        <w:rPr>
          <w:rFonts w:ascii="Georgia" w:hAnsi="Georgia" w:cstheme="minorHAnsi"/>
          <w:color w:val="000000"/>
        </w:rPr>
      </w:pPr>
    </w:p>
    <w:p w:rsidR="008739FA" w:rsidRPr="00347516" w:rsidRDefault="00964F95" w:rsidP="00964F95">
      <w:pPr>
        <w:spacing w:after="0" w:line="240" w:lineRule="auto"/>
        <w:jc w:val="both"/>
        <w:rPr>
          <w:rFonts w:ascii="Georgia" w:hAnsi="Georgia" w:cstheme="minorHAnsi"/>
          <w:b/>
          <w:color w:val="000000"/>
        </w:rPr>
      </w:pPr>
      <w:r w:rsidRPr="00347516">
        <w:rPr>
          <w:rFonts w:ascii="Georgia" w:hAnsi="Georgia" w:cstheme="minorHAnsi"/>
          <w:b/>
          <w:color w:val="000000"/>
        </w:rPr>
        <w:t>1.3.</w:t>
      </w:r>
      <w:r w:rsidR="008739FA" w:rsidRPr="00347516">
        <w:rPr>
          <w:rFonts w:ascii="Georgia" w:hAnsi="Georgia" w:cstheme="minorHAnsi"/>
          <w:b/>
          <w:color w:val="000000"/>
        </w:rPr>
        <w:t>Análise das atividades propostas e o desempenho dos alunos</w:t>
      </w:r>
    </w:p>
    <w:p w:rsidR="008739FA" w:rsidRPr="00347516" w:rsidRDefault="008739FA" w:rsidP="00C819CD">
      <w:pPr>
        <w:pStyle w:val="PargrafodaLista"/>
        <w:spacing w:after="0" w:line="240" w:lineRule="auto"/>
        <w:jc w:val="both"/>
        <w:rPr>
          <w:rFonts w:ascii="Georgia" w:hAnsi="Georgia" w:cstheme="minorHAnsi"/>
          <w:b/>
          <w:color w:val="000000"/>
        </w:rPr>
      </w:pPr>
    </w:p>
    <w:p w:rsidR="008739FA" w:rsidRPr="00347516" w:rsidRDefault="008739FA" w:rsidP="00964F95">
      <w:pPr>
        <w:pStyle w:val="PargrafodaLista"/>
        <w:spacing w:after="0" w:line="240" w:lineRule="auto"/>
        <w:ind w:left="0"/>
        <w:jc w:val="both"/>
        <w:rPr>
          <w:rFonts w:ascii="Georgia" w:hAnsi="Georgia" w:cstheme="minorHAnsi"/>
          <w:color w:val="000000"/>
        </w:rPr>
      </w:pPr>
      <w:r w:rsidRPr="00347516">
        <w:rPr>
          <w:rFonts w:ascii="Georgia" w:hAnsi="Georgia" w:cstheme="minorHAnsi"/>
          <w:color w:val="000000"/>
        </w:rPr>
        <w:t>Para sustentar a análise de algumas atividades propostas em nossa SD, iremos analisar, de inicio, uma atividade abordada pelo professor da turma durante o nosso período de observação, vejamos:</w:t>
      </w:r>
    </w:p>
    <w:p w:rsidR="008739FA" w:rsidRPr="00347516" w:rsidRDefault="008739FA" w:rsidP="00C819CD">
      <w:pPr>
        <w:pStyle w:val="PargrafodaLista"/>
        <w:spacing w:after="0" w:line="240" w:lineRule="auto"/>
        <w:ind w:left="0" w:firstLine="709"/>
        <w:jc w:val="both"/>
        <w:rPr>
          <w:rFonts w:ascii="Georgia" w:hAnsi="Georgia" w:cstheme="minorHAnsi"/>
          <w:color w:val="000000"/>
        </w:rPr>
      </w:pPr>
    </w:p>
    <w:p w:rsidR="008739FA" w:rsidRPr="00347516" w:rsidRDefault="008739FA" w:rsidP="00C819CD">
      <w:pPr>
        <w:pStyle w:val="PargrafodaLista"/>
        <w:numPr>
          <w:ilvl w:val="0"/>
          <w:numId w:val="9"/>
        </w:numPr>
        <w:spacing w:after="0" w:line="240" w:lineRule="auto"/>
        <w:ind w:left="851" w:firstLine="0"/>
        <w:jc w:val="both"/>
        <w:rPr>
          <w:rFonts w:ascii="Georgia" w:hAnsi="Georgia" w:cstheme="minorHAnsi"/>
          <w:i/>
          <w:color w:val="000000"/>
        </w:rPr>
      </w:pPr>
      <w:r w:rsidRPr="00347516">
        <w:rPr>
          <w:rFonts w:ascii="Georgia" w:hAnsi="Georgia" w:cstheme="minorHAnsi"/>
          <w:i/>
          <w:color w:val="000000"/>
        </w:rPr>
        <w:t>Amplie as orações, acrescentando um aposto para a palavra em destaque.</w:t>
      </w:r>
    </w:p>
    <w:p w:rsidR="008739FA" w:rsidRPr="00347516" w:rsidRDefault="008739FA" w:rsidP="00C819CD">
      <w:pPr>
        <w:pStyle w:val="PargrafodaLista"/>
        <w:spacing w:after="0" w:line="240" w:lineRule="auto"/>
        <w:ind w:left="851"/>
        <w:jc w:val="both"/>
        <w:rPr>
          <w:rFonts w:ascii="Georgia" w:hAnsi="Georgia" w:cstheme="minorHAnsi"/>
          <w:i/>
          <w:color w:val="000000"/>
        </w:rPr>
      </w:pPr>
    </w:p>
    <w:p w:rsidR="008739FA" w:rsidRPr="00347516" w:rsidRDefault="008739FA" w:rsidP="00C819CD">
      <w:pPr>
        <w:pStyle w:val="PargrafodaLista"/>
        <w:numPr>
          <w:ilvl w:val="0"/>
          <w:numId w:val="10"/>
        </w:numPr>
        <w:spacing w:after="0" w:line="240" w:lineRule="auto"/>
        <w:ind w:left="851" w:firstLine="0"/>
        <w:jc w:val="both"/>
        <w:rPr>
          <w:rFonts w:ascii="Georgia" w:hAnsi="Georgia" w:cstheme="minorHAnsi"/>
          <w:i/>
          <w:color w:val="000000"/>
        </w:rPr>
      </w:pPr>
      <w:r w:rsidRPr="00347516">
        <w:rPr>
          <w:rFonts w:ascii="Georgia" w:hAnsi="Georgia" w:cstheme="minorHAnsi"/>
          <w:i/>
          <w:color w:val="000000"/>
        </w:rPr>
        <w:t xml:space="preserve">Irei passar as férias em </w:t>
      </w:r>
      <w:r w:rsidRPr="00347516">
        <w:rPr>
          <w:rFonts w:ascii="Georgia" w:hAnsi="Georgia" w:cstheme="minorHAnsi"/>
          <w:i/>
          <w:color w:val="000000"/>
          <w:u w:val="single"/>
        </w:rPr>
        <w:t>Recife</w:t>
      </w:r>
    </w:p>
    <w:p w:rsidR="008739FA" w:rsidRPr="00347516" w:rsidRDefault="008739FA" w:rsidP="00C819CD">
      <w:pPr>
        <w:pStyle w:val="PargrafodaLista"/>
        <w:numPr>
          <w:ilvl w:val="0"/>
          <w:numId w:val="10"/>
        </w:numPr>
        <w:spacing w:after="0" w:line="240" w:lineRule="auto"/>
        <w:ind w:left="851" w:firstLine="0"/>
        <w:jc w:val="both"/>
        <w:rPr>
          <w:rFonts w:ascii="Georgia" w:hAnsi="Georgia" w:cstheme="minorHAnsi"/>
          <w:i/>
          <w:color w:val="000000"/>
        </w:rPr>
      </w:pPr>
      <w:r w:rsidRPr="00347516">
        <w:rPr>
          <w:rFonts w:ascii="Georgia" w:hAnsi="Georgia" w:cstheme="minorHAnsi"/>
          <w:i/>
          <w:color w:val="000000"/>
          <w:u w:val="single"/>
        </w:rPr>
        <w:t>Renato</w:t>
      </w:r>
      <w:r w:rsidRPr="00347516">
        <w:rPr>
          <w:rFonts w:ascii="Georgia" w:hAnsi="Georgia" w:cstheme="minorHAnsi"/>
          <w:i/>
          <w:color w:val="000000"/>
        </w:rPr>
        <w:t xml:space="preserve"> solicitou a autorização</w:t>
      </w:r>
    </w:p>
    <w:p w:rsidR="008739FA" w:rsidRPr="00347516" w:rsidRDefault="008739FA" w:rsidP="00C819CD">
      <w:pPr>
        <w:pStyle w:val="PargrafodaLista"/>
        <w:numPr>
          <w:ilvl w:val="0"/>
          <w:numId w:val="10"/>
        </w:numPr>
        <w:spacing w:after="0" w:line="240" w:lineRule="auto"/>
        <w:ind w:left="851" w:firstLine="0"/>
        <w:jc w:val="both"/>
        <w:rPr>
          <w:rFonts w:ascii="Georgia" w:hAnsi="Georgia" w:cstheme="minorHAnsi"/>
          <w:i/>
          <w:color w:val="000000"/>
        </w:rPr>
      </w:pPr>
      <w:r w:rsidRPr="00347516">
        <w:rPr>
          <w:rFonts w:ascii="Georgia" w:hAnsi="Georgia" w:cstheme="minorHAnsi"/>
          <w:i/>
          <w:color w:val="000000"/>
        </w:rPr>
        <w:t xml:space="preserve">Descobri a razão da minha </w:t>
      </w:r>
      <w:r w:rsidRPr="00347516">
        <w:rPr>
          <w:rFonts w:ascii="Georgia" w:hAnsi="Georgia" w:cstheme="minorHAnsi"/>
          <w:i/>
          <w:color w:val="000000"/>
          <w:u w:val="single"/>
        </w:rPr>
        <w:t>vida</w:t>
      </w:r>
    </w:p>
    <w:p w:rsidR="008739FA" w:rsidRPr="00347516" w:rsidRDefault="008739FA" w:rsidP="00C819CD">
      <w:pPr>
        <w:pStyle w:val="PargrafodaLista"/>
        <w:numPr>
          <w:ilvl w:val="0"/>
          <w:numId w:val="10"/>
        </w:numPr>
        <w:spacing w:after="0" w:line="240" w:lineRule="auto"/>
        <w:ind w:left="851" w:firstLine="0"/>
        <w:jc w:val="both"/>
        <w:rPr>
          <w:rFonts w:ascii="Georgia" w:hAnsi="Georgia" w:cstheme="minorHAnsi"/>
          <w:i/>
          <w:color w:val="000000"/>
        </w:rPr>
      </w:pPr>
      <w:r w:rsidRPr="00347516">
        <w:rPr>
          <w:rFonts w:ascii="Georgia" w:hAnsi="Georgia" w:cstheme="minorHAnsi"/>
          <w:i/>
          <w:color w:val="000000"/>
        </w:rPr>
        <w:t xml:space="preserve">O </w:t>
      </w:r>
      <w:r w:rsidRPr="00347516">
        <w:rPr>
          <w:rFonts w:ascii="Georgia" w:hAnsi="Georgia" w:cstheme="minorHAnsi"/>
          <w:i/>
          <w:color w:val="000000"/>
          <w:u w:val="single"/>
        </w:rPr>
        <w:t>rio</w:t>
      </w:r>
      <w:r w:rsidRPr="00347516">
        <w:rPr>
          <w:rFonts w:ascii="Georgia" w:hAnsi="Georgia" w:cstheme="minorHAnsi"/>
          <w:i/>
          <w:color w:val="000000"/>
        </w:rPr>
        <w:t xml:space="preserve"> transbordou com a chuva</w:t>
      </w:r>
    </w:p>
    <w:p w:rsidR="008739FA" w:rsidRPr="00347516" w:rsidRDefault="008739FA" w:rsidP="00C819CD">
      <w:pPr>
        <w:pStyle w:val="PargrafodaLista"/>
        <w:spacing w:after="0" w:line="240" w:lineRule="auto"/>
        <w:ind w:left="851"/>
        <w:jc w:val="both"/>
        <w:rPr>
          <w:rFonts w:ascii="Georgia" w:hAnsi="Georgia" w:cstheme="minorHAnsi"/>
          <w:i/>
          <w:color w:val="000000"/>
        </w:rPr>
      </w:pPr>
    </w:p>
    <w:p w:rsidR="008739FA" w:rsidRPr="00347516" w:rsidRDefault="008739FA" w:rsidP="00C819CD">
      <w:pPr>
        <w:pStyle w:val="PargrafodaLista"/>
        <w:numPr>
          <w:ilvl w:val="0"/>
          <w:numId w:val="9"/>
        </w:numPr>
        <w:spacing w:after="0" w:line="240" w:lineRule="auto"/>
        <w:ind w:left="851" w:firstLine="0"/>
        <w:jc w:val="both"/>
        <w:rPr>
          <w:rFonts w:ascii="Georgia" w:hAnsi="Georgia" w:cstheme="minorHAnsi"/>
          <w:i/>
          <w:color w:val="000000"/>
        </w:rPr>
      </w:pPr>
      <w:r w:rsidRPr="00347516">
        <w:rPr>
          <w:rFonts w:ascii="Georgia" w:hAnsi="Georgia" w:cstheme="minorHAnsi"/>
          <w:i/>
          <w:color w:val="000000"/>
        </w:rPr>
        <w:t>Reescreva as orações, eliminando, se houver, os apostos e os vocativos.</w:t>
      </w:r>
    </w:p>
    <w:p w:rsidR="008739FA" w:rsidRPr="00347516" w:rsidRDefault="008739FA" w:rsidP="00C819CD">
      <w:pPr>
        <w:pStyle w:val="PargrafodaLista"/>
        <w:spacing w:after="0" w:line="240" w:lineRule="auto"/>
        <w:ind w:left="851"/>
        <w:jc w:val="both"/>
        <w:rPr>
          <w:rFonts w:ascii="Georgia" w:hAnsi="Georgia" w:cstheme="minorHAnsi"/>
          <w:i/>
          <w:color w:val="000000"/>
        </w:rPr>
      </w:pPr>
    </w:p>
    <w:p w:rsidR="008739FA" w:rsidRPr="00347516" w:rsidRDefault="008739FA" w:rsidP="00C819CD">
      <w:pPr>
        <w:pStyle w:val="PargrafodaLista"/>
        <w:numPr>
          <w:ilvl w:val="0"/>
          <w:numId w:val="11"/>
        </w:numPr>
        <w:spacing w:after="0" w:line="240" w:lineRule="auto"/>
        <w:ind w:left="851" w:firstLine="0"/>
        <w:jc w:val="both"/>
        <w:rPr>
          <w:rFonts w:ascii="Georgia" w:hAnsi="Georgia" w:cstheme="minorHAnsi"/>
          <w:i/>
          <w:color w:val="000000"/>
        </w:rPr>
      </w:pPr>
      <w:r w:rsidRPr="00347516">
        <w:rPr>
          <w:rFonts w:ascii="Georgia" w:hAnsi="Georgia" w:cstheme="minorHAnsi"/>
          <w:i/>
          <w:color w:val="000000"/>
        </w:rPr>
        <w:t>Meus senhores, a enorme expansão demográfica surge a mim, especialista no assunto, como um fenômeno capital.</w:t>
      </w:r>
    </w:p>
    <w:p w:rsidR="008739FA" w:rsidRPr="00347516" w:rsidRDefault="008739FA" w:rsidP="00C819CD">
      <w:pPr>
        <w:pStyle w:val="PargrafodaLista"/>
        <w:numPr>
          <w:ilvl w:val="0"/>
          <w:numId w:val="11"/>
        </w:numPr>
        <w:spacing w:after="0" w:line="240" w:lineRule="auto"/>
        <w:ind w:left="851" w:firstLine="0"/>
        <w:jc w:val="both"/>
        <w:rPr>
          <w:rFonts w:ascii="Georgia" w:hAnsi="Georgia" w:cstheme="minorHAnsi"/>
          <w:i/>
          <w:color w:val="000000"/>
        </w:rPr>
      </w:pPr>
      <w:r w:rsidRPr="00347516">
        <w:rPr>
          <w:rFonts w:ascii="Georgia" w:hAnsi="Georgia" w:cstheme="minorHAnsi"/>
          <w:i/>
          <w:color w:val="000000"/>
        </w:rPr>
        <w:t>O barbeiro disse que esse era o cavaleiro da triste figura, vingador das ofensas amparo das donzelas, assombro dos gigantes, que vinha acompanhado do seu escudeiro, Sancho Pança.</w:t>
      </w:r>
    </w:p>
    <w:p w:rsidR="008739FA" w:rsidRPr="00347516" w:rsidRDefault="008739FA" w:rsidP="00C819CD">
      <w:pPr>
        <w:pStyle w:val="PargrafodaLista"/>
        <w:numPr>
          <w:ilvl w:val="0"/>
          <w:numId w:val="11"/>
        </w:numPr>
        <w:spacing w:after="0" w:line="240" w:lineRule="auto"/>
        <w:ind w:left="851" w:firstLine="0"/>
        <w:jc w:val="both"/>
        <w:rPr>
          <w:rFonts w:ascii="Georgia" w:hAnsi="Georgia" w:cstheme="minorHAnsi"/>
          <w:i/>
          <w:color w:val="000000"/>
        </w:rPr>
      </w:pPr>
      <w:r w:rsidRPr="00347516">
        <w:rPr>
          <w:rFonts w:ascii="Georgia" w:hAnsi="Georgia" w:cstheme="minorHAnsi"/>
          <w:i/>
        </w:rPr>
        <w:t>Minha bela Marília, tudo passa, a sorte deste mundo é mal segura se vem depois dos males a ventura vem depois dos prazeres a desgraça.</w:t>
      </w:r>
    </w:p>
    <w:p w:rsidR="008739FA" w:rsidRPr="00347516" w:rsidRDefault="008739FA" w:rsidP="00C819CD">
      <w:pPr>
        <w:pStyle w:val="PargrafodaLista"/>
        <w:numPr>
          <w:ilvl w:val="0"/>
          <w:numId w:val="11"/>
        </w:numPr>
        <w:spacing w:after="0" w:line="240" w:lineRule="auto"/>
        <w:ind w:left="851" w:firstLine="0"/>
        <w:jc w:val="both"/>
        <w:rPr>
          <w:rFonts w:ascii="Georgia" w:hAnsi="Georgia" w:cstheme="minorHAnsi"/>
          <w:i/>
        </w:rPr>
      </w:pPr>
      <w:r w:rsidRPr="00347516">
        <w:rPr>
          <w:rFonts w:ascii="Georgia" w:hAnsi="Georgia" w:cstheme="minorHAnsi"/>
          <w:i/>
          <w:shd w:val="clear" w:color="auto" w:fill="FFFFFF"/>
        </w:rPr>
        <w:t>Cecília Meireles, uma importante escritora da literatura, pertenceu à era moderna.</w:t>
      </w:r>
    </w:p>
    <w:p w:rsidR="008739FA" w:rsidRPr="00347516" w:rsidRDefault="008739FA" w:rsidP="00C819CD">
      <w:pPr>
        <w:pStyle w:val="PargrafodaLista"/>
        <w:spacing w:after="0" w:line="240" w:lineRule="auto"/>
        <w:ind w:left="0"/>
        <w:jc w:val="both"/>
        <w:rPr>
          <w:rFonts w:ascii="Georgia" w:hAnsi="Georgia" w:cstheme="minorHAnsi"/>
        </w:rPr>
      </w:pPr>
    </w:p>
    <w:p w:rsidR="008739FA" w:rsidRPr="00347516" w:rsidRDefault="008739FA" w:rsidP="00964F95">
      <w:pPr>
        <w:pStyle w:val="PargrafodaLista"/>
        <w:spacing w:after="0" w:line="240" w:lineRule="auto"/>
        <w:ind w:left="0"/>
        <w:jc w:val="both"/>
        <w:rPr>
          <w:rFonts w:ascii="Georgia" w:hAnsi="Georgia" w:cstheme="minorHAnsi"/>
        </w:rPr>
      </w:pPr>
      <w:r w:rsidRPr="00347516">
        <w:rPr>
          <w:rFonts w:ascii="Georgia" w:hAnsi="Georgia" w:cstheme="minorHAnsi"/>
        </w:rPr>
        <w:t xml:space="preserve">Nesta atividade, percebemos que a abordagem utilizada na questão </w:t>
      </w:r>
      <w:r w:rsidRPr="00347516">
        <w:rPr>
          <w:rFonts w:ascii="Georgia" w:hAnsi="Georgia" w:cstheme="minorHAnsi"/>
          <w:i/>
        </w:rPr>
        <w:t>1)</w:t>
      </w:r>
      <w:r w:rsidRPr="00347516">
        <w:rPr>
          <w:rFonts w:ascii="Georgia" w:hAnsi="Georgia" w:cstheme="minorHAnsi"/>
        </w:rPr>
        <w:t xml:space="preserve"> pode não promover uma boa reflexão sobre a função desse uso na língua, pois ela pede que o aluno apenas repita usos de aposto em termos (</w:t>
      </w:r>
      <w:r w:rsidRPr="00347516">
        <w:rPr>
          <w:rFonts w:ascii="Georgia" w:hAnsi="Georgia" w:cstheme="minorHAnsi"/>
          <w:i/>
        </w:rPr>
        <w:t>Recife, Renato, vida, rio</w:t>
      </w:r>
      <w:r w:rsidRPr="00347516">
        <w:rPr>
          <w:rFonts w:ascii="Georgia" w:hAnsi="Georgia" w:cstheme="minorHAnsi"/>
        </w:rPr>
        <w:t xml:space="preserve">). Na questão </w:t>
      </w:r>
      <w:r w:rsidRPr="00347516">
        <w:rPr>
          <w:rFonts w:ascii="Georgia" w:hAnsi="Georgia" w:cstheme="minorHAnsi"/>
          <w:i/>
        </w:rPr>
        <w:t xml:space="preserve">2) </w:t>
      </w:r>
      <w:r w:rsidRPr="00347516">
        <w:rPr>
          <w:rFonts w:ascii="Georgia" w:hAnsi="Georgia" w:cstheme="minorHAnsi"/>
        </w:rPr>
        <w:t xml:space="preserve">a abordagem utilizada é mecanizada, pois pede que o aluno retire os termos sintáticos – aposto e vocativo – existentes nas frases. Além disso, percebemos também que essas questões não são contextualizadas, ou seja, não norteia o aluno do que a atividade irá tratar. </w:t>
      </w:r>
    </w:p>
    <w:p w:rsidR="008739FA" w:rsidRDefault="008739FA" w:rsidP="00964F95">
      <w:pPr>
        <w:pStyle w:val="PargrafodaLista"/>
        <w:spacing w:after="0" w:line="240" w:lineRule="auto"/>
        <w:ind w:left="0"/>
        <w:jc w:val="both"/>
        <w:rPr>
          <w:rFonts w:ascii="Georgia" w:hAnsi="Georgia" w:cstheme="minorHAnsi"/>
        </w:rPr>
      </w:pPr>
      <w:r w:rsidRPr="00347516">
        <w:rPr>
          <w:rFonts w:ascii="Georgia" w:hAnsi="Georgia" w:cstheme="minorHAnsi"/>
        </w:rPr>
        <w:t xml:space="preserve">Sendo assim, buscamos uma nova abordagem nos exercícios a serem propostos para o 8º B, elaborando em nossos módulos atividades que tentaram promover uma maior reflexão sobre os usos de termos sintáticos da língua. Exemplo disso é a </w:t>
      </w:r>
      <w:r w:rsidRPr="00347516">
        <w:rPr>
          <w:rFonts w:ascii="Georgia" w:hAnsi="Georgia" w:cstheme="minorHAnsi"/>
          <w:i/>
        </w:rPr>
        <w:t>Atividade 5</w:t>
      </w:r>
      <w:r w:rsidRPr="00347516">
        <w:rPr>
          <w:rFonts w:ascii="Georgia" w:hAnsi="Georgia" w:cstheme="minorHAnsi"/>
        </w:rPr>
        <w:t xml:space="preserve"> que está no </w:t>
      </w:r>
      <w:r w:rsidRPr="00347516">
        <w:rPr>
          <w:rFonts w:ascii="Georgia" w:hAnsi="Georgia" w:cstheme="minorHAnsi"/>
          <w:i/>
        </w:rPr>
        <w:t xml:space="preserve">Módulo IV </w:t>
      </w:r>
      <w:r w:rsidRPr="00347516">
        <w:rPr>
          <w:rFonts w:ascii="Georgia" w:hAnsi="Georgia" w:cstheme="minorHAnsi"/>
        </w:rPr>
        <w:t xml:space="preserve">, vejamos abaixo um recorte dessa atividade: </w:t>
      </w:r>
    </w:p>
    <w:p w:rsidR="00284061" w:rsidRPr="00347516" w:rsidRDefault="00284061" w:rsidP="00964F95">
      <w:pPr>
        <w:pStyle w:val="PargrafodaLista"/>
        <w:spacing w:after="0" w:line="240" w:lineRule="auto"/>
        <w:ind w:left="0"/>
        <w:jc w:val="both"/>
        <w:rPr>
          <w:rFonts w:ascii="Georgia" w:hAnsi="Georgia" w:cstheme="minorHAnsi"/>
        </w:rPr>
      </w:pPr>
    </w:p>
    <w:p w:rsidR="008739FA" w:rsidRPr="00347516" w:rsidRDefault="008739FA" w:rsidP="00284061">
      <w:pPr>
        <w:pStyle w:val="NormalWeb"/>
        <w:shd w:val="clear" w:color="auto" w:fill="FFFFFF"/>
        <w:spacing w:after="0" w:afterAutospacing="0"/>
        <w:ind w:left="567"/>
        <w:jc w:val="both"/>
        <w:rPr>
          <w:rFonts w:ascii="Georgia" w:hAnsi="Georgia" w:cstheme="minorHAnsi"/>
          <w:i/>
          <w:sz w:val="22"/>
          <w:szCs w:val="22"/>
        </w:rPr>
      </w:pPr>
      <w:r w:rsidRPr="00347516">
        <w:rPr>
          <w:rFonts w:ascii="Georgia" w:hAnsi="Georgia" w:cstheme="minorHAnsi"/>
          <w:i/>
          <w:sz w:val="22"/>
          <w:szCs w:val="22"/>
        </w:rPr>
        <w:t>2) Sabemos que as conjunções estabelecem sentido entre as orações. Analise as proposições abaixo e reescreva a frase utilizando as conjunções adequadas, atentando para as alterações que se fizerem necessárias:</w:t>
      </w:r>
    </w:p>
    <w:p w:rsidR="008739FA" w:rsidRPr="00347516" w:rsidRDefault="008739FA" w:rsidP="00C819CD">
      <w:pPr>
        <w:pStyle w:val="NormalWeb"/>
        <w:shd w:val="clear" w:color="auto" w:fill="FFFFFF"/>
        <w:spacing w:before="0" w:beforeAutospacing="0" w:after="0" w:afterAutospacing="0"/>
        <w:ind w:left="567"/>
        <w:rPr>
          <w:rFonts w:ascii="Georgia" w:hAnsi="Georgia" w:cstheme="minorHAnsi"/>
          <w:i/>
          <w:sz w:val="22"/>
          <w:szCs w:val="22"/>
        </w:rPr>
      </w:pPr>
      <w:r w:rsidRPr="00347516">
        <w:rPr>
          <w:rFonts w:ascii="Georgia" w:hAnsi="Georgia" w:cstheme="minorHAnsi"/>
          <w:i/>
          <w:sz w:val="22"/>
          <w:szCs w:val="22"/>
        </w:rPr>
        <w:t>a) Não me esforcei muito. Obtive um bom resultado.</w:t>
      </w:r>
      <w:r w:rsidRPr="00347516">
        <w:rPr>
          <w:rFonts w:ascii="Georgia" w:hAnsi="Georgia" w:cstheme="minorHAnsi"/>
          <w:i/>
          <w:sz w:val="22"/>
          <w:szCs w:val="22"/>
        </w:rPr>
        <w:br/>
        <w:t>b) Precisamos nos apressar. O voo já está quase partindo</w:t>
      </w:r>
    </w:p>
    <w:p w:rsidR="008739FA" w:rsidRPr="00347516" w:rsidRDefault="008739FA" w:rsidP="00C819CD">
      <w:pPr>
        <w:pStyle w:val="NormalWeb"/>
        <w:shd w:val="clear" w:color="auto" w:fill="FFFFFF"/>
        <w:spacing w:before="0" w:beforeAutospacing="0" w:after="0" w:afterAutospacing="0"/>
        <w:ind w:left="567"/>
        <w:rPr>
          <w:rFonts w:ascii="Georgia" w:hAnsi="Georgia" w:cstheme="minorHAnsi"/>
          <w:i/>
          <w:sz w:val="22"/>
          <w:szCs w:val="22"/>
        </w:rPr>
      </w:pPr>
      <w:r w:rsidRPr="00347516">
        <w:rPr>
          <w:rFonts w:ascii="Georgia" w:hAnsi="Georgia" w:cstheme="minorHAnsi"/>
          <w:i/>
          <w:sz w:val="22"/>
          <w:szCs w:val="22"/>
        </w:rPr>
        <w:t>c) Ora tens uma opinião. Ora outra.</w:t>
      </w:r>
      <w:r w:rsidRPr="00347516">
        <w:rPr>
          <w:rFonts w:ascii="Georgia" w:hAnsi="Georgia" w:cstheme="minorHAnsi"/>
          <w:i/>
          <w:sz w:val="22"/>
          <w:szCs w:val="22"/>
        </w:rPr>
        <w:br/>
        <w:t>d) Não fomos à estreia do filme. Estávamos trabalhando.</w:t>
      </w:r>
      <w:r w:rsidRPr="00347516">
        <w:rPr>
          <w:rFonts w:ascii="Georgia" w:hAnsi="Georgia" w:cstheme="minorHAnsi"/>
          <w:i/>
          <w:sz w:val="22"/>
          <w:szCs w:val="22"/>
        </w:rPr>
        <w:br/>
        <w:t>e) O acidente foi terrível. Não houve vítimas fatais.</w:t>
      </w:r>
    </w:p>
    <w:p w:rsidR="008739FA" w:rsidRPr="00347516" w:rsidRDefault="008739FA" w:rsidP="00C819CD">
      <w:pPr>
        <w:pStyle w:val="NormalWeb"/>
        <w:shd w:val="clear" w:color="auto" w:fill="FFFFFF"/>
        <w:spacing w:before="0" w:beforeAutospacing="0" w:after="0" w:afterAutospacing="0"/>
        <w:ind w:left="567"/>
        <w:rPr>
          <w:rFonts w:ascii="Georgia" w:hAnsi="Georgia" w:cstheme="minorHAnsi"/>
          <w:i/>
          <w:sz w:val="22"/>
          <w:szCs w:val="22"/>
        </w:rPr>
      </w:pPr>
      <w:r w:rsidRPr="00347516">
        <w:rPr>
          <w:rFonts w:ascii="Georgia" w:hAnsi="Georgia" w:cstheme="minorHAnsi"/>
          <w:i/>
          <w:sz w:val="22"/>
          <w:szCs w:val="22"/>
        </w:rPr>
        <w:t>f ) Mariana estuda. Mariana toca no coral de sua igreja.</w:t>
      </w:r>
    </w:p>
    <w:p w:rsidR="008739FA" w:rsidRPr="00347516" w:rsidRDefault="008739FA" w:rsidP="00284061">
      <w:pPr>
        <w:pStyle w:val="NormalWeb"/>
        <w:shd w:val="clear" w:color="auto" w:fill="FFFFFF"/>
        <w:spacing w:after="0" w:afterAutospacing="0"/>
        <w:ind w:left="567"/>
        <w:rPr>
          <w:rFonts w:ascii="Georgia" w:hAnsi="Georgia" w:cstheme="minorHAnsi"/>
          <w:i/>
          <w:sz w:val="22"/>
          <w:szCs w:val="22"/>
        </w:rPr>
      </w:pPr>
      <w:r w:rsidRPr="00347516">
        <w:rPr>
          <w:rFonts w:ascii="Georgia" w:hAnsi="Georgia" w:cstheme="minorHAnsi"/>
          <w:i/>
          <w:sz w:val="22"/>
          <w:szCs w:val="22"/>
        </w:rPr>
        <w:t>4) Leia a tirinha abaixo e responda:</w:t>
      </w:r>
    </w:p>
    <w:p w:rsidR="008739FA" w:rsidRPr="00347516" w:rsidRDefault="008739FA" w:rsidP="00C819CD">
      <w:pPr>
        <w:pStyle w:val="NormalWeb"/>
        <w:shd w:val="clear" w:color="auto" w:fill="FFFFFF"/>
        <w:spacing w:after="0" w:afterAutospacing="0"/>
        <w:rPr>
          <w:rFonts w:ascii="Georgia" w:hAnsi="Georgia" w:cstheme="minorHAnsi"/>
          <w:sz w:val="22"/>
          <w:szCs w:val="22"/>
        </w:rPr>
      </w:pPr>
      <w:r w:rsidRPr="00347516">
        <w:rPr>
          <w:rFonts w:ascii="Georgia" w:hAnsi="Georgia" w:cstheme="minorHAnsi"/>
          <w:noProof/>
          <w:sz w:val="22"/>
          <w:szCs w:val="22"/>
        </w:rPr>
        <w:drawing>
          <wp:inline distT="0" distB="0" distL="0" distR="0">
            <wp:extent cx="5669136" cy="2048256"/>
            <wp:effectExtent l="19050" t="0" r="7764" b="0"/>
            <wp:docPr id="58" name="Imagem 0" descr="Sem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m título.png"/>
                    <pic:cNvPicPr/>
                  </pic:nvPicPr>
                  <pic:blipFill>
                    <a:blip r:embed="rId152" cstate="print"/>
                    <a:stretch>
                      <a:fillRect/>
                    </a:stretch>
                  </pic:blipFill>
                  <pic:spPr>
                    <a:xfrm>
                      <a:off x="0" y="0"/>
                      <a:ext cx="5668173" cy="2047908"/>
                    </a:xfrm>
                    <a:prstGeom prst="rect">
                      <a:avLst/>
                    </a:prstGeom>
                  </pic:spPr>
                </pic:pic>
              </a:graphicData>
            </a:graphic>
          </wp:inline>
        </w:drawing>
      </w:r>
    </w:p>
    <w:p w:rsidR="008739FA" w:rsidRPr="00347516" w:rsidRDefault="008739FA" w:rsidP="00C819CD">
      <w:pPr>
        <w:pStyle w:val="PargrafodaLista"/>
        <w:numPr>
          <w:ilvl w:val="2"/>
          <w:numId w:val="12"/>
        </w:numPr>
        <w:spacing w:after="0" w:line="240" w:lineRule="auto"/>
        <w:ind w:left="709" w:hanging="283"/>
        <w:jc w:val="both"/>
        <w:rPr>
          <w:rFonts w:ascii="Georgia" w:hAnsi="Georgia" w:cstheme="minorHAnsi"/>
          <w:i/>
        </w:rPr>
      </w:pPr>
      <w:r w:rsidRPr="00347516">
        <w:rPr>
          <w:rFonts w:ascii="Georgia" w:hAnsi="Georgia" w:cstheme="minorHAnsi"/>
          <w:i/>
        </w:rPr>
        <w:t>Na tirinha acima há a ocorrência de algumas conjunções, quais são elas? Reescreva a frase em que elas aparecem e os sentidos que elas estabelecem.</w:t>
      </w:r>
    </w:p>
    <w:p w:rsidR="008739FA" w:rsidRPr="00347516" w:rsidRDefault="008739FA" w:rsidP="00C819CD">
      <w:pPr>
        <w:pStyle w:val="PargrafodaLista"/>
        <w:spacing w:after="0" w:line="240" w:lineRule="auto"/>
        <w:ind w:left="709" w:hanging="283"/>
        <w:jc w:val="both"/>
        <w:rPr>
          <w:rFonts w:ascii="Georgia" w:hAnsi="Georgia" w:cstheme="minorHAnsi"/>
          <w:i/>
        </w:rPr>
      </w:pPr>
    </w:p>
    <w:p w:rsidR="008739FA" w:rsidRPr="00347516" w:rsidRDefault="008739FA" w:rsidP="00C819CD">
      <w:pPr>
        <w:pStyle w:val="PargrafodaLista"/>
        <w:numPr>
          <w:ilvl w:val="2"/>
          <w:numId w:val="12"/>
        </w:numPr>
        <w:spacing w:after="0" w:line="240" w:lineRule="auto"/>
        <w:ind w:left="709" w:hanging="283"/>
        <w:jc w:val="both"/>
        <w:rPr>
          <w:rFonts w:ascii="Georgia" w:hAnsi="Georgia" w:cstheme="minorHAnsi"/>
          <w:i/>
        </w:rPr>
      </w:pPr>
      <w:r w:rsidRPr="00347516">
        <w:rPr>
          <w:rFonts w:ascii="Georgia" w:hAnsi="Georgia" w:cstheme="minorHAnsi"/>
          <w:i/>
        </w:rPr>
        <w:t xml:space="preserve">Sabemos que uma conjunção tem a função de ligar duas palavras de mesma ordem sintática ou duas orações. Na tirinha acima, Mafalda faz o uso de uma mesma conjunção, porém em períodos distintos. Diga que conjunção é essa e explique os diferentes usos dela. </w:t>
      </w:r>
    </w:p>
    <w:p w:rsidR="008739FA" w:rsidRPr="00347516" w:rsidRDefault="008739FA" w:rsidP="00C819CD">
      <w:pPr>
        <w:pStyle w:val="PargrafodaLista"/>
        <w:spacing w:after="0" w:line="240" w:lineRule="auto"/>
        <w:ind w:left="0"/>
        <w:jc w:val="both"/>
        <w:rPr>
          <w:rFonts w:ascii="Georgia" w:hAnsi="Georgia" w:cstheme="minorHAnsi"/>
        </w:rPr>
      </w:pPr>
    </w:p>
    <w:p w:rsidR="008739FA" w:rsidRPr="00347516" w:rsidRDefault="008739FA" w:rsidP="00964F95">
      <w:pPr>
        <w:spacing w:after="0" w:line="240" w:lineRule="auto"/>
        <w:jc w:val="both"/>
        <w:rPr>
          <w:rFonts w:ascii="Georgia" w:hAnsi="Georgia" w:cstheme="minorHAnsi"/>
          <w:color w:val="000000"/>
        </w:rPr>
      </w:pPr>
      <w:r w:rsidRPr="00347516">
        <w:rPr>
          <w:rFonts w:ascii="Georgia" w:hAnsi="Georgia" w:cstheme="minorHAnsi"/>
          <w:color w:val="000000"/>
        </w:rPr>
        <w:t xml:space="preserve">Ao elaborarmos a questão </w:t>
      </w:r>
      <w:r w:rsidRPr="00347516">
        <w:rPr>
          <w:rFonts w:ascii="Georgia" w:hAnsi="Georgia" w:cstheme="minorHAnsi"/>
          <w:i/>
          <w:color w:val="000000"/>
        </w:rPr>
        <w:t>2)</w:t>
      </w:r>
      <w:r w:rsidRPr="00347516">
        <w:rPr>
          <w:rFonts w:ascii="Georgia" w:hAnsi="Georgia" w:cstheme="minorHAnsi"/>
          <w:color w:val="000000"/>
        </w:rPr>
        <w:t xml:space="preserve"> pensamos em fazer com que o aluno percebesse a função de uma conjunção, como também a relação de sentido que elas estabelecem, tendo em vista que o aluno deveria colocar a conjunção que desse maior sentido a frase dada em questão. </w:t>
      </w:r>
    </w:p>
    <w:p w:rsidR="008739FA" w:rsidRPr="00347516" w:rsidRDefault="008739FA" w:rsidP="00964F95">
      <w:pPr>
        <w:spacing w:before="240" w:after="0" w:line="240" w:lineRule="auto"/>
        <w:jc w:val="both"/>
        <w:rPr>
          <w:rFonts w:ascii="Georgia" w:hAnsi="Georgia" w:cstheme="minorHAnsi"/>
          <w:i/>
        </w:rPr>
      </w:pPr>
      <w:r w:rsidRPr="00347516">
        <w:rPr>
          <w:rFonts w:ascii="Georgia" w:hAnsi="Georgia" w:cstheme="minorHAnsi"/>
          <w:color w:val="000000"/>
        </w:rPr>
        <w:t xml:space="preserve">Na questão </w:t>
      </w:r>
      <w:r w:rsidRPr="00347516">
        <w:rPr>
          <w:rFonts w:ascii="Georgia" w:hAnsi="Georgia" w:cstheme="minorHAnsi"/>
          <w:i/>
          <w:color w:val="000000"/>
        </w:rPr>
        <w:t xml:space="preserve">4), </w:t>
      </w:r>
      <w:r w:rsidRPr="00347516">
        <w:rPr>
          <w:rFonts w:ascii="Georgia" w:hAnsi="Georgia" w:cstheme="minorHAnsi"/>
          <w:color w:val="000000"/>
        </w:rPr>
        <w:t xml:space="preserve">abordamos o mesmo conteúdo através de uma tirinha, ou seja, para responder as questões o aluno teve que ler e interpretar o gênero dado, e através dele identificar o uso de conjunções – </w:t>
      </w:r>
      <w:r w:rsidRPr="00347516">
        <w:rPr>
          <w:rFonts w:ascii="Georgia" w:hAnsi="Georgia" w:cstheme="minorHAnsi"/>
          <w:i/>
          <w:color w:val="000000"/>
        </w:rPr>
        <w:t>a)</w:t>
      </w:r>
      <w:r w:rsidRPr="00347516">
        <w:rPr>
          <w:rFonts w:ascii="Georgia" w:hAnsi="Georgia" w:cstheme="minorHAnsi"/>
          <w:i/>
        </w:rPr>
        <w:t xml:space="preserve">Na tirinha acima há a ocorrência de algumas conjunções, quais são elas? </w:t>
      </w:r>
      <w:r w:rsidRPr="00347516">
        <w:rPr>
          <w:rFonts w:ascii="Georgia" w:hAnsi="Georgia" w:cstheme="minorHAnsi"/>
        </w:rPr>
        <w:t xml:space="preserve">Além disso, a letra </w:t>
      </w:r>
      <w:r w:rsidRPr="00347516">
        <w:rPr>
          <w:rFonts w:ascii="Georgia" w:hAnsi="Georgia" w:cstheme="minorHAnsi"/>
          <w:i/>
        </w:rPr>
        <w:t xml:space="preserve">a) </w:t>
      </w:r>
      <w:r w:rsidRPr="00347516">
        <w:rPr>
          <w:rFonts w:ascii="Georgia" w:hAnsi="Georgia" w:cstheme="minorHAnsi"/>
        </w:rPr>
        <w:t xml:space="preserve">ainda requereu que o aluno percebesse a relação de sentido que essas conjunções provocam – </w:t>
      </w:r>
      <w:r w:rsidRPr="00347516">
        <w:rPr>
          <w:rFonts w:ascii="Georgia" w:hAnsi="Georgia" w:cstheme="minorHAnsi"/>
          <w:i/>
        </w:rPr>
        <w:t xml:space="preserve">Reescreva a frase em que elas aparecem e os sentidos que elas estabelecem. </w:t>
      </w:r>
    </w:p>
    <w:p w:rsidR="008739FA" w:rsidRPr="00347516" w:rsidRDefault="008739FA" w:rsidP="00964F95">
      <w:pPr>
        <w:spacing w:before="240" w:after="0" w:line="240" w:lineRule="auto"/>
        <w:jc w:val="both"/>
        <w:rPr>
          <w:rFonts w:ascii="Georgia" w:hAnsi="Georgia" w:cstheme="minorHAnsi"/>
        </w:rPr>
      </w:pPr>
      <w:r w:rsidRPr="00347516">
        <w:rPr>
          <w:rFonts w:ascii="Georgia" w:hAnsi="Georgia" w:cstheme="minorHAnsi"/>
        </w:rPr>
        <w:t xml:space="preserve">A letra </w:t>
      </w:r>
      <w:r w:rsidRPr="00347516">
        <w:rPr>
          <w:rFonts w:ascii="Georgia" w:hAnsi="Georgia" w:cstheme="minorHAnsi"/>
          <w:i/>
        </w:rPr>
        <w:t>b)</w:t>
      </w:r>
      <w:r w:rsidRPr="00347516">
        <w:rPr>
          <w:rFonts w:ascii="Georgia" w:hAnsi="Georgia" w:cstheme="minorHAnsi"/>
        </w:rPr>
        <w:t xml:space="preserve"> requereu que o aluno soubesse as funções das conjunções, bem como as diferentes funções dela no contexto da tirinha (Ligar duas orações: </w:t>
      </w:r>
      <w:r w:rsidRPr="00347516">
        <w:rPr>
          <w:rFonts w:ascii="Georgia" w:hAnsi="Georgia" w:cstheme="minorHAnsi"/>
          <w:i/>
        </w:rPr>
        <w:t xml:space="preserve">Está preocupada porque amanhã vou começar o jardim de infância </w:t>
      </w:r>
      <w:r w:rsidRPr="00347516">
        <w:rPr>
          <w:rFonts w:ascii="Georgia" w:hAnsi="Georgia" w:cstheme="minorHAnsi"/>
          <w:i/>
          <w:u w:val="single"/>
        </w:rPr>
        <w:t>e</w:t>
      </w:r>
      <w:r w:rsidRPr="00347516">
        <w:rPr>
          <w:rFonts w:ascii="Georgia" w:hAnsi="Georgia" w:cstheme="minorHAnsi"/>
          <w:i/>
        </w:rPr>
        <w:t xml:space="preserve"> ela tem medo que eu não goste</w:t>
      </w:r>
      <w:r w:rsidRPr="00347516">
        <w:rPr>
          <w:rFonts w:ascii="Georgia" w:hAnsi="Georgia" w:cstheme="minorHAnsi"/>
        </w:rPr>
        <w:t xml:space="preserve">; Ligar duas palavras de mesma função sintática: </w:t>
      </w:r>
      <w:r w:rsidRPr="00347516">
        <w:rPr>
          <w:rFonts w:ascii="Georgia" w:hAnsi="Georgia" w:cstheme="minorHAnsi"/>
          <w:i/>
        </w:rPr>
        <w:t xml:space="preserve">Mais tarde não vou ser uma mulher frustrada </w:t>
      </w:r>
      <w:r w:rsidRPr="00347516">
        <w:rPr>
          <w:rFonts w:ascii="Georgia" w:hAnsi="Georgia" w:cstheme="minorHAnsi"/>
          <w:i/>
          <w:u w:val="single"/>
        </w:rPr>
        <w:t>e</w:t>
      </w:r>
      <w:r w:rsidRPr="00347516">
        <w:rPr>
          <w:rFonts w:ascii="Georgia" w:hAnsi="Georgia" w:cstheme="minorHAnsi"/>
          <w:i/>
        </w:rPr>
        <w:t xml:space="preserve"> medíocre como você</w:t>
      </w:r>
      <w:r w:rsidRPr="00347516">
        <w:rPr>
          <w:rFonts w:ascii="Georgia" w:hAnsi="Georgia" w:cstheme="minorHAnsi"/>
        </w:rPr>
        <w:t xml:space="preserve">). </w:t>
      </w:r>
    </w:p>
    <w:p w:rsidR="008739FA" w:rsidRPr="00347516" w:rsidRDefault="008739FA" w:rsidP="00964F95">
      <w:pPr>
        <w:spacing w:after="0" w:line="240" w:lineRule="auto"/>
        <w:jc w:val="both"/>
        <w:rPr>
          <w:rFonts w:ascii="Georgia" w:eastAsia="Times New Roman" w:hAnsi="Georgia" w:cstheme="minorHAnsi"/>
          <w:color w:val="000000"/>
        </w:rPr>
      </w:pPr>
      <w:r w:rsidRPr="00347516">
        <w:rPr>
          <w:rFonts w:ascii="Georgia" w:hAnsi="Georgia" w:cstheme="minorHAnsi"/>
          <w:shd w:val="clear" w:color="auto" w:fill="FFFFFF"/>
        </w:rPr>
        <w:t xml:space="preserve">Através desse nosso critério utilizado no </w:t>
      </w:r>
      <w:r w:rsidRPr="00347516">
        <w:rPr>
          <w:rFonts w:ascii="Georgia" w:hAnsi="Georgia" w:cstheme="minorHAnsi"/>
          <w:i/>
          <w:shd w:val="clear" w:color="auto" w:fill="FFFFFF"/>
        </w:rPr>
        <w:t>Módulo IV</w:t>
      </w:r>
      <w:r w:rsidRPr="00347516">
        <w:rPr>
          <w:rFonts w:ascii="Georgia" w:hAnsi="Georgia" w:cstheme="minorHAnsi"/>
          <w:shd w:val="clear" w:color="auto" w:fill="FFFFFF"/>
        </w:rPr>
        <w:t xml:space="preserve">: </w:t>
      </w:r>
      <w:r w:rsidRPr="00347516">
        <w:rPr>
          <w:rFonts w:ascii="Georgia" w:eastAsia="Times New Roman" w:hAnsi="Georgia" w:cstheme="minorHAnsi"/>
          <w:i/>
          <w:color w:val="000000"/>
        </w:rPr>
        <w:t xml:space="preserve">Verificar, através da atividade, se os alunos reconhecem e identificam o valor semântico de uma conjunção, </w:t>
      </w:r>
      <w:r w:rsidRPr="00347516">
        <w:rPr>
          <w:rFonts w:ascii="Georgia" w:eastAsia="Times New Roman" w:hAnsi="Georgia" w:cstheme="minorHAnsi"/>
          <w:color w:val="000000"/>
        </w:rPr>
        <w:t>chegamos à conclusão de que parte dos alunos entendeu o conteúdo explorado na atividade.</w:t>
      </w:r>
    </w:p>
    <w:p w:rsidR="008739FA" w:rsidRPr="00347516" w:rsidRDefault="008739FA" w:rsidP="00964F95">
      <w:pPr>
        <w:spacing w:after="0" w:line="240" w:lineRule="auto"/>
        <w:jc w:val="both"/>
        <w:rPr>
          <w:rFonts w:ascii="Georgia" w:hAnsi="Georgia" w:cstheme="minorHAnsi"/>
          <w:shd w:val="clear" w:color="auto" w:fill="FFFFFF"/>
        </w:rPr>
      </w:pPr>
      <w:r w:rsidRPr="00347516">
        <w:rPr>
          <w:rFonts w:ascii="Georgia" w:hAnsi="Georgia" w:cstheme="minorHAnsi"/>
          <w:shd w:val="clear" w:color="auto" w:fill="FFFFFF"/>
        </w:rPr>
        <w:t xml:space="preserve">Levando em consideração este método avaliativo, torna-se relevante descrever o desempenho dos alunos quanto todas as atividades realizadas e a compreensão de todo o conteúdo abordado durante as aulas, tendo em vista que chegamos a esses apontamentos através dos critérios avaliativos usados nos módulos da nossa SD. </w:t>
      </w:r>
    </w:p>
    <w:p w:rsidR="008739FA" w:rsidRPr="00347516" w:rsidRDefault="008739FA" w:rsidP="00964F95">
      <w:pPr>
        <w:spacing w:after="0" w:line="240" w:lineRule="auto"/>
        <w:jc w:val="both"/>
        <w:textAlignment w:val="baseline"/>
        <w:rPr>
          <w:rFonts w:ascii="Georgia" w:eastAsia="Times New Roman" w:hAnsi="Georgia" w:cstheme="minorHAnsi"/>
          <w:color w:val="000000"/>
        </w:rPr>
      </w:pPr>
      <w:r w:rsidRPr="00347516">
        <w:rPr>
          <w:rFonts w:ascii="Georgia" w:eastAsia="Times New Roman" w:hAnsi="Georgia" w:cstheme="minorHAnsi"/>
          <w:color w:val="000000"/>
        </w:rPr>
        <w:t xml:space="preserve">Sendo assim, percebemos que eles conseguiram atingir boa parte dos objetivos esperados por toda a SD, como por exemplo: (Re)conhecer as </w:t>
      </w:r>
      <w:r w:rsidRPr="00347516">
        <w:rPr>
          <w:rFonts w:ascii="Georgia" w:hAnsi="Georgia" w:cstheme="minorHAnsi"/>
          <w:color w:val="000000"/>
        </w:rPr>
        <w:t xml:space="preserve">características gerais do gênero textual </w:t>
      </w:r>
      <w:r w:rsidRPr="00347516">
        <w:rPr>
          <w:rFonts w:ascii="Georgia" w:hAnsi="Georgia" w:cstheme="minorHAnsi"/>
          <w:i/>
          <w:iCs/>
          <w:color w:val="000000"/>
        </w:rPr>
        <w:t xml:space="preserve">Anúncio; </w:t>
      </w:r>
      <w:r w:rsidRPr="00347516">
        <w:rPr>
          <w:rFonts w:ascii="Georgia" w:hAnsi="Georgia" w:cstheme="minorHAnsi"/>
          <w:iCs/>
          <w:color w:val="000000"/>
        </w:rPr>
        <w:t>Diferenciar anúncio de ideia de anúncio de produto;</w:t>
      </w:r>
      <w:r w:rsidRPr="00347516">
        <w:rPr>
          <w:rFonts w:ascii="Georgia" w:hAnsi="Georgia" w:cstheme="minorHAnsi"/>
          <w:color w:val="000000"/>
        </w:rPr>
        <w:t>(Re)conhecer as conjunções como classe morfológica;</w:t>
      </w:r>
      <w:r w:rsidRPr="00347516">
        <w:rPr>
          <w:rFonts w:ascii="Georgia" w:eastAsia="Times New Roman" w:hAnsi="Georgia" w:cstheme="minorHAnsi"/>
          <w:color w:val="000000"/>
        </w:rPr>
        <w:t xml:space="preserve"> (</w:t>
      </w:r>
      <w:r w:rsidRPr="00347516">
        <w:rPr>
          <w:rFonts w:ascii="Georgia" w:hAnsi="Georgia" w:cstheme="minorHAnsi"/>
          <w:color w:val="000000"/>
        </w:rPr>
        <w:t>Re)conhecer as conjunções no seu âmbito semântico, assim como sua função de coerência e coesão no texto;Identificar a temática e a estrutura de um Artigo de Opinião etc.</w:t>
      </w:r>
    </w:p>
    <w:p w:rsidR="008739FA" w:rsidRDefault="008739FA" w:rsidP="00C819CD">
      <w:pPr>
        <w:spacing w:after="0" w:line="240" w:lineRule="auto"/>
        <w:jc w:val="both"/>
        <w:rPr>
          <w:rFonts w:ascii="Georgia" w:hAnsi="Georgia" w:cstheme="minorHAnsi"/>
          <w:color w:val="000000"/>
        </w:rPr>
      </w:pPr>
    </w:p>
    <w:p w:rsidR="0050518D" w:rsidRDefault="0050518D" w:rsidP="00C819CD">
      <w:pPr>
        <w:spacing w:after="0" w:line="240" w:lineRule="auto"/>
        <w:jc w:val="both"/>
        <w:rPr>
          <w:rFonts w:ascii="Georgia" w:hAnsi="Georgia" w:cstheme="minorHAnsi"/>
          <w:color w:val="000000"/>
        </w:rPr>
      </w:pPr>
    </w:p>
    <w:p w:rsidR="008739FA" w:rsidRPr="00347516" w:rsidRDefault="008739FA" w:rsidP="00C819CD">
      <w:pPr>
        <w:spacing w:after="0" w:line="240" w:lineRule="auto"/>
        <w:rPr>
          <w:rFonts w:ascii="Georgia" w:hAnsi="Georgia" w:cstheme="minorHAnsi"/>
          <w:b/>
          <w:color w:val="000000"/>
        </w:rPr>
      </w:pPr>
      <w:r w:rsidRPr="00347516">
        <w:rPr>
          <w:rFonts w:ascii="Georgia" w:hAnsi="Georgia" w:cstheme="minorHAnsi"/>
          <w:b/>
          <w:color w:val="000000"/>
        </w:rPr>
        <w:t xml:space="preserve">CONSIDERAÇÕES FINAIS </w:t>
      </w:r>
    </w:p>
    <w:p w:rsidR="008739FA" w:rsidRPr="00347516" w:rsidRDefault="008739FA" w:rsidP="00C819CD">
      <w:pPr>
        <w:spacing w:after="0" w:line="240" w:lineRule="auto"/>
        <w:rPr>
          <w:rFonts w:ascii="Georgia" w:hAnsi="Georgia" w:cstheme="minorHAnsi"/>
          <w:color w:val="000000"/>
        </w:rPr>
      </w:pPr>
    </w:p>
    <w:p w:rsidR="008739FA" w:rsidRPr="00347516" w:rsidRDefault="008739FA" w:rsidP="00964F95">
      <w:pPr>
        <w:spacing w:after="0" w:line="240" w:lineRule="auto"/>
        <w:jc w:val="both"/>
        <w:rPr>
          <w:rFonts w:ascii="Georgia" w:hAnsi="Georgia" w:cstheme="minorHAnsi"/>
          <w:color w:val="000000"/>
        </w:rPr>
      </w:pPr>
      <w:r w:rsidRPr="00347516">
        <w:rPr>
          <w:rFonts w:ascii="Georgia" w:hAnsi="Georgia" w:cstheme="minorHAnsi"/>
          <w:color w:val="000000"/>
        </w:rPr>
        <w:t xml:space="preserve">Considerando o papel relevante das instâncias e dos processos de didatização de saberes acadêmico-científicos na construção da prática docente, acreditamos que os resultados das análises desenvolvidas neste relato de experiência, além de contribuir para uma melhor compreensão do trabalho realizado em sala de aula pelo professor, nos possibilitou a prática pedagógica de ensino de Língua Portuguesa. </w:t>
      </w:r>
    </w:p>
    <w:p w:rsidR="008739FA" w:rsidRPr="00347516" w:rsidRDefault="008739FA" w:rsidP="00964F95">
      <w:pPr>
        <w:spacing w:after="0" w:line="240" w:lineRule="auto"/>
        <w:jc w:val="both"/>
        <w:rPr>
          <w:rFonts w:ascii="Georgia" w:hAnsi="Georgia" w:cstheme="minorHAnsi"/>
          <w:color w:val="000000"/>
        </w:rPr>
      </w:pPr>
      <w:r w:rsidRPr="00347516">
        <w:rPr>
          <w:rFonts w:ascii="Georgia" w:hAnsi="Georgia" w:cstheme="minorHAnsi"/>
          <w:color w:val="000000"/>
        </w:rPr>
        <w:t>Foi possível, através da prática de AL executada por nós no decorrer do estágio, percebermos que essa abordagem se apresenta como alternativa ou complementação ao ensino de gramática tradicional e como reflexão relacionada aos demais eixos da língua portuguesa: leitura e escrita. Devemos, então, atentar para o fato de que “prática análise linguística não é uma nova denominação para ensino de gramática” (BRASIL, 1998 p. 78), mas sim uma nova perspectiva de reflexão sobre os usos da língua e o sistema linguístico, visando o tratamento escolar de fenômenos textuais discursivos e gramaticais.</w:t>
      </w:r>
    </w:p>
    <w:p w:rsidR="008739FA" w:rsidRPr="00347516" w:rsidRDefault="008739FA" w:rsidP="00964F95">
      <w:pPr>
        <w:spacing w:after="0" w:line="240" w:lineRule="auto"/>
        <w:jc w:val="both"/>
        <w:rPr>
          <w:rFonts w:ascii="Georgia" w:hAnsi="Georgia" w:cstheme="minorHAnsi"/>
          <w:color w:val="000000"/>
        </w:rPr>
      </w:pPr>
      <w:r w:rsidRPr="00347516">
        <w:rPr>
          <w:rFonts w:ascii="Georgia" w:hAnsi="Georgia" w:cstheme="minorHAnsi"/>
          <w:color w:val="000000"/>
        </w:rPr>
        <w:t xml:space="preserve">No decorrer da nossa prática lidamos com diversos desafios e entraves, dentre os quais podemos citar o fato da mudança mal planejada na atuação das estagiárias, que acarretou na dificuldade de execução de estratégias didáticas eficientes, bem como, a dificuldade de fazer com que todos os alunos prestassem atenção ao que estava sendo lecionado em sala de aula, tendo em vista o tamanho físico da sala e a grande quantidade de alunos. No entanto, estes desafios foram fundamentais para o amadurecimento da nossa prática docente. </w:t>
      </w:r>
    </w:p>
    <w:p w:rsidR="008739FA" w:rsidRPr="00347516" w:rsidRDefault="008739FA" w:rsidP="00964F95">
      <w:pPr>
        <w:spacing w:after="0" w:line="240" w:lineRule="auto"/>
        <w:jc w:val="both"/>
        <w:rPr>
          <w:rFonts w:ascii="Georgia" w:hAnsi="Georgia" w:cstheme="minorHAnsi"/>
          <w:color w:val="000000"/>
        </w:rPr>
      </w:pPr>
      <w:r w:rsidRPr="00347516">
        <w:rPr>
          <w:rFonts w:ascii="Georgia" w:hAnsi="Georgia" w:cstheme="minorHAnsi"/>
          <w:color w:val="000000"/>
        </w:rPr>
        <w:t>Finalmente, pudemos concluir que os estudos na disciplina de Estágio de Língua Portuguesa do Ensino Fundamental I e os estudos realizados no decorrer do nosso curso, foram fundamentais para nossa atuação em sala de aula e para nossa formação como professoras críticas e reflexivas da nossa prática pedagógica.</w:t>
      </w:r>
    </w:p>
    <w:p w:rsidR="008739FA" w:rsidRPr="00347516" w:rsidRDefault="008739FA" w:rsidP="00C819CD">
      <w:pPr>
        <w:spacing w:after="0" w:line="240" w:lineRule="auto"/>
        <w:ind w:left="2268"/>
        <w:jc w:val="both"/>
        <w:rPr>
          <w:rFonts w:ascii="Georgia" w:hAnsi="Georgia" w:cstheme="minorHAnsi"/>
          <w:color w:val="000000"/>
        </w:rPr>
      </w:pPr>
    </w:p>
    <w:p w:rsidR="008739FA" w:rsidRPr="009049F0" w:rsidRDefault="008739FA" w:rsidP="00C819CD">
      <w:pPr>
        <w:spacing w:before="240" w:after="0" w:line="240" w:lineRule="auto"/>
        <w:rPr>
          <w:rFonts w:ascii="Georgia" w:hAnsi="Georgia" w:cstheme="minorHAnsi"/>
          <w:b/>
          <w:sz w:val="18"/>
          <w:szCs w:val="18"/>
        </w:rPr>
      </w:pPr>
      <w:r w:rsidRPr="009049F0">
        <w:rPr>
          <w:rFonts w:ascii="Georgia" w:hAnsi="Georgia" w:cstheme="minorHAnsi"/>
          <w:b/>
          <w:sz w:val="18"/>
          <w:szCs w:val="18"/>
        </w:rPr>
        <w:t>REFERÊNCIAS</w:t>
      </w:r>
    </w:p>
    <w:p w:rsidR="008739FA" w:rsidRPr="009049F0" w:rsidRDefault="008739FA" w:rsidP="00C819CD">
      <w:pPr>
        <w:spacing w:before="240" w:after="0" w:line="240" w:lineRule="auto"/>
        <w:jc w:val="both"/>
        <w:rPr>
          <w:rFonts w:ascii="Georgia" w:hAnsi="Georgia" w:cstheme="minorHAnsi"/>
          <w:iCs/>
          <w:sz w:val="18"/>
          <w:szCs w:val="18"/>
        </w:rPr>
      </w:pPr>
      <w:r w:rsidRPr="009049F0">
        <w:rPr>
          <w:rFonts w:ascii="Georgia" w:hAnsi="Georgia" w:cstheme="minorHAnsi"/>
          <w:sz w:val="18"/>
          <w:szCs w:val="18"/>
        </w:rPr>
        <w:t xml:space="preserve">BEZERRA, M. A e REINALDO, M. A. </w:t>
      </w:r>
      <w:r w:rsidRPr="009049F0">
        <w:rPr>
          <w:rFonts w:ascii="Georgia" w:hAnsi="Georgia" w:cstheme="minorHAnsi"/>
          <w:i/>
          <w:iCs/>
          <w:sz w:val="18"/>
          <w:szCs w:val="18"/>
        </w:rPr>
        <w:t xml:space="preserve">Análise Linguística: afinal a que se refere? </w:t>
      </w:r>
      <w:r w:rsidRPr="009049F0">
        <w:rPr>
          <w:rFonts w:ascii="Georgia" w:hAnsi="Georgia" w:cstheme="minorHAnsi"/>
          <w:iCs/>
          <w:sz w:val="18"/>
          <w:szCs w:val="18"/>
        </w:rPr>
        <w:t xml:space="preserve">São Paulo: Cortez, 2013. </w:t>
      </w:r>
    </w:p>
    <w:p w:rsidR="008739FA" w:rsidRPr="009049F0" w:rsidRDefault="008739FA" w:rsidP="00C819CD">
      <w:pPr>
        <w:spacing w:before="240" w:after="0" w:line="240" w:lineRule="auto"/>
        <w:jc w:val="both"/>
        <w:rPr>
          <w:rFonts w:ascii="Georgia" w:hAnsi="Georgia" w:cstheme="minorHAnsi"/>
          <w:sz w:val="18"/>
          <w:szCs w:val="18"/>
        </w:rPr>
      </w:pPr>
      <w:r w:rsidRPr="009049F0">
        <w:rPr>
          <w:rFonts w:ascii="Georgia" w:hAnsi="Georgia" w:cstheme="minorHAnsi"/>
          <w:sz w:val="18"/>
          <w:szCs w:val="18"/>
        </w:rPr>
        <w:t xml:space="preserve">BRASIL. </w:t>
      </w:r>
      <w:r w:rsidRPr="009049F0">
        <w:rPr>
          <w:rFonts w:ascii="Georgia" w:hAnsi="Georgia" w:cstheme="minorHAnsi"/>
          <w:i/>
          <w:iCs/>
          <w:sz w:val="18"/>
          <w:szCs w:val="18"/>
        </w:rPr>
        <w:t xml:space="preserve">Parâmetros Curriculares Nacionais: terceiro e quarto ciclos do ensino fundamental: língua portuguesa. </w:t>
      </w:r>
      <w:r w:rsidRPr="009049F0">
        <w:rPr>
          <w:rFonts w:ascii="Georgia" w:hAnsi="Georgia" w:cstheme="minorHAnsi"/>
          <w:sz w:val="18"/>
          <w:szCs w:val="18"/>
        </w:rPr>
        <w:t>Brasília: MEC/SEF, 1998.</w:t>
      </w:r>
    </w:p>
    <w:p w:rsidR="008739FA" w:rsidRPr="009049F0" w:rsidRDefault="008739FA" w:rsidP="00C819CD">
      <w:pPr>
        <w:pStyle w:val="PargrafodaLista"/>
        <w:spacing w:after="0" w:line="240" w:lineRule="auto"/>
        <w:ind w:left="0"/>
        <w:rPr>
          <w:rFonts w:ascii="Georgia" w:hAnsi="Georgia" w:cstheme="minorHAnsi"/>
          <w:sz w:val="18"/>
          <w:szCs w:val="18"/>
        </w:rPr>
      </w:pPr>
      <w:r w:rsidRPr="009049F0">
        <w:rPr>
          <w:rFonts w:ascii="Georgia" w:hAnsi="Georgia" w:cstheme="minorHAnsi"/>
          <w:sz w:val="18"/>
          <w:szCs w:val="18"/>
        </w:rPr>
        <w:t xml:space="preserve">DOLZ, J.; SCHNEUWLY, B. </w:t>
      </w:r>
      <w:r w:rsidRPr="009049F0">
        <w:rPr>
          <w:rFonts w:ascii="Georgia" w:hAnsi="Georgia" w:cstheme="minorHAnsi"/>
          <w:i/>
          <w:iCs/>
          <w:sz w:val="18"/>
          <w:szCs w:val="18"/>
        </w:rPr>
        <w:t>Gêneros orais e escritos na escola. Campinas</w:t>
      </w:r>
      <w:r w:rsidRPr="009049F0">
        <w:rPr>
          <w:rFonts w:ascii="Georgia" w:hAnsi="Georgia" w:cstheme="minorHAnsi"/>
          <w:sz w:val="18"/>
          <w:szCs w:val="18"/>
        </w:rPr>
        <w:t>. SP: Mercado das Letras. 2004.</w:t>
      </w:r>
    </w:p>
    <w:p w:rsidR="008739FA" w:rsidRPr="009049F0" w:rsidRDefault="008739FA" w:rsidP="00C819CD">
      <w:pPr>
        <w:spacing w:after="0" w:line="240" w:lineRule="auto"/>
        <w:jc w:val="both"/>
        <w:rPr>
          <w:rFonts w:ascii="Georgia" w:hAnsi="Georgia" w:cstheme="minorHAnsi"/>
          <w:sz w:val="18"/>
          <w:szCs w:val="18"/>
        </w:rPr>
      </w:pPr>
      <w:r w:rsidRPr="009049F0">
        <w:rPr>
          <w:rFonts w:ascii="Georgia" w:hAnsi="Georgia" w:cstheme="minorHAnsi"/>
          <w:sz w:val="18"/>
          <w:szCs w:val="18"/>
        </w:rPr>
        <w:t xml:space="preserve">FERREIRA, Mauro.  </w:t>
      </w:r>
      <w:r w:rsidRPr="009049F0">
        <w:rPr>
          <w:rFonts w:ascii="Georgia" w:hAnsi="Georgia" w:cstheme="minorHAnsi"/>
          <w:i/>
          <w:sz w:val="18"/>
          <w:szCs w:val="18"/>
        </w:rPr>
        <w:t>Aprender e praticar gramática</w:t>
      </w:r>
      <w:r w:rsidRPr="009049F0">
        <w:rPr>
          <w:rFonts w:ascii="Georgia" w:hAnsi="Georgia" w:cstheme="minorHAnsi"/>
          <w:sz w:val="18"/>
          <w:szCs w:val="18"/>
        </w:rPr>
        <w:t xml:space="preserve">. Ed. Renovada.- São Paulo: FTD, 2007. </w:t>
      </w:r>
    </w:p>
    <w:p w:rsidR="008739FA" w:rsidRPr="009049F0" w:rsidRDefault="008739FA" w:rsidP="00C819CD">
      <w:pPr>
        <w:pStyle w:val="PargrafodaLista"/>
        <w:spacing w:after="0" w:line="240" w:lineRule="auto"/>
        <w:ind w:left="0"/>
        <w:rPr>
          <w:rFonts w:ascii="Georgia" w:hAnsi="Georgia" w:cstheme="minorHAnsi"/>
          <w:sz w:val="18"/>
          <w:szCs w:val="18"/>
        </w:rPr>
      </w:pPr>
      <w:r w:rsidRPr="009049F0">
        <w:rPr>
          <w:rFonts w:ascii="Georgia" w:hAnsi="Georgia" w:cstheme="minorHAnsi"/>
          <w:sz w:val="18"/>
          <w:szCs w:val="18"/>
        </w:rPr>
        <w:t xml:space="preserve">FRANCHI, Carlos. </w:t>
      </w:r>
      <w:r w:rsidRPr="009049F0">
        <w:rPr>
          <w:rFonts w:ascii="Georgia" w:hAnsi="Georgia" w:cstheme="minorHAnsi"/>
          <w:i/>
          <w:sz w:val="18"/>
          <w:szCs w:val="18"/>
        </w:rPr>
        <w:t>Mas o que é mesmo gramática?</w:t>
      </w:r>
      <w:r w:rsidRPr="009049F0">
        <w:rPr>
          <w:rFonts w:ascii="Georgia" w:hAnsi="Georgia" w:cstheme="minorHAnsi"/>
          <w:sz w:val="18"/>
          <w:szCs w:val="18"/>
        </w:rPr>
        <w:t xml:space="preserve"> [com] Esmeralda Vailati Negrão e Ana Lúcia Muller. São Paulo: Parábola, 2006.</w:t>
      </w:r>
    </w:p>
    <w:p w:rsidR="008739FA" w:rsidRPr="009049F0" w:rsidRDefault="008739FA" w:rsidP="00C819CD">
      <w:pPr>
        <w:spacing w:after="0" w:line="240" w:lineRule="auto"/>
        <w:jc w:val="both"/>
        <w:rPr>
          <w:rFonts w:ascii="Georgia" w:hAnsi="Georgia" w:cstheme="minorHAnsi"/>
          <w:sz w:val="18"/>
          <w:szCs w:val="18"/>
        </w:rPr>
      </w:pPr>
      <w:r w:rsidRPr="009049F0">
        <w:rPr>
          <w:rFonts w:ascii="Georgia" w:hAnsi="Georgia" w:cstheme="minorHAnsi"/>
          <w:sz w:val="18"/>
          <w:szCs w:val="18"/>
        </w:rPr>
        <w:t xml:space="preserve">MARCUSCHI, Luiz Antônio. </w:t>
      </w:r>
      <w:r w:rsidRPr="009049F0">
        <w:rPr>
          <w:rFonts w:ascii="Georgia" w:hAnsi="Georgia" w:cstheme="minorHAnsi"/>
          <w:i/>
          <w:sz w:val="18"/>
          <w:szCs w:val="18"/>
        </w:rPr>
        <w:t>Produção textual, análise de gêneros e compreensão</w:t>
      </w:r>
      <w:r w:rsidRPr="009049F0">
        <w:rPr>
          <w:rFonts w:ascii="Georgia" w:hAnsi="Georgia" w:cstheme="minorHAnsi"/>
          <w:sz w:val="18"/>
          <w:szCs w:val="18"/>
        </w:rPr>
        <w:t>. São Paulo: Parábola Editorial, 2008.</w:t>
      </w:r>
    </w:p>
    <w:p w:rsidR="008739FA" w:rsidRPr="009049F0" w:rsidRDefault="008739FA" w:rsidP="00C819CD">
      <w:pPr>
        <w:spacing w:after="0" w:line="240" w:lineRule="auto"/>
        <w:jc w:val="both"/>
        <w:rPr>
          <w:rFonts w:ascii="Georgia" w:hAnsi="Georgia" w:cstheme="minorHAnsi"/>
          <w:sz w:val="18"/>
          <w:szCs w:val="18"/>
        </w:rPr>
      </w:pPr>
      <w:r w:rsidRPr="009049F0">
        <w:rPr>
          <w:rFonts w:ascii="Georgia" w:hAnsi="Georgia" w:cstheme="minorHAnsi"/>
          <w:sz w:val="18"/>
          <w:szCs w:val="18"/>
        </w:rPr>
        <w:t xml:space="preserve">MENDONÇA, Márcia. Análise linguística no ensino médio: um novo olhar, um outro objeto. In: BUNZEN, Clécio; MENDONÇA, Márcia (org.). </w:t>
      </w:r>
      <w:r w:rsidRPr="009049F0">
        <w:rPr>
          <w:rFonts w:ascii="Georgia" w:hAnsi="Georgia" w:cstheme="minorHAnsi"/>
          <w:bCs/>
          <w:i/>
          <w:sz w:val="18"/>
          <w:szCs w:val="18"/>
        </w:rPr>
        <w:t>Português no ensino médio e formação do professor</w:t>
      </w:r>
      <w:r w:rsidRPr="009049F0">
        <w:rPr>
          <w:rFonts w:ascii="Georgia" w:hAnsi="Georgia" w:cstheme="minorHAnsi"/>
          <w:i/>
          <w:sz w:val="18"/>
          <w:szCs w:val="18"/>
        </w:rPr>
        <w:t xml:space="preserve">. </w:t>
      </w:r>
      <w:r w:rsidRPr="009049F0">
        <w:rPr>
          <w:rFonts w:ascii="Georgia" w:hAnsi="Georgia" w:cstheme="minorHAnsi"/>
          <w:sz w:val="18"/>
          <w:szCs w:val="18"/>
        </w:rPr>
        <w:t xml:space="preserve">São Paulo: Parábola Editorial, 2006. p.199-226. </w:t>
      </w:r>
    </w:p>
    <w:p w:rsidR="008739FA" w:rsidRPr="009049F0" w:rsidRDefault="008739FA" w:rsidP="00C819CD">
      <w:pPr>
        <w:spacing w:after="0" w:line="240" w:lineRule="auto"/>
        <w:jc w:val="both"/>
        <w:rPr>
          <w:rFonts w:ascii="Georgia" w:hAnsi="Georgia" w:cstheme="minorHAnsi"/>
          <w:sz w:val="18"/>
          <w:szCs w:val="18"/>
        </w:rPr>
      </w:pPr>
      <w:r w:rsidRPr="009049F0">
        <w:rPr>
          <w:rFonts w:ascii="Georgia" w:hAnsi="Georgia" w:cstheme="minorHAnsi"/>
          <w:sz w:val="18"/>
          <w:szCs w:val="18"/>
        </w:rPr>
        <w:t xml:space="preserve">PEREIRA, Regina Celi. </w:t>
      </w:r>
      <w:r w:rsidRPr="009049F0">
        <w:rPr>
          <w:rFonts w:ascii="Georgia" w:hAnsi="Georgia" w:cstheme="minorHAnsi"/>
          <w:i/>
          <w:sz w:val="18"/>
          <w:szCs w:val="18"/>
        </w:rPr>
        <w:t xml:space="preserve">Didática no ensino de língua portuguesa. </w:t>
      </w:r>
      <w:r w:rsidRPr="009049F0">
        <w:rPr>
          <w:rFonts w:ascii="Georgia" w:hAnsi="Georgia" w:cstheme="minorHAnsi"/>
          <w:sz w:val="18"/>
          <w:szCs w:val="18"/>
        </w:rPr>
        <w:t>(Sem/Ano)</w:t>
      </w:r>
    </w:p>
    <w:p w:rsidR="008739FA" w:rsidRPr="009049F0" w:rsidRDefault="008739FA" w:rsidP="00C819CD">
      <w:pPr>
        <w:spacing w:after="0" w:line="240" w:lineRule="auto"/>
        <w:jc w:val="both"/>
        <w:rPr>
          <w:rFonts w:ascii="Georgia" w:hAnsi="Georgia" w:cstheme="minorHAnsi"/>
          <w:sz w:val="18"/>
          <w:szCs w:val="18"/>
        </w:rPr>
      </w:pPr>
      <w:r w:rsidRPr="009049F0">
        <w:rPr>
          <w:rFonts w:ascii="Georgia" w:hAnsi="Georgia" w:cstheme="minorHAnsi"/>
          <w:sz w:val="18"/>
          <w:szCs w:val="18"/>
        </w:rPr>
        <w:t>PIMENTA, Selma G. &amp; LIMA, Maria Socorro L</w:t>
      </w:r>
      <w:r w:rsidRPr="009049F0">
        <w:rPr>
          <w:rFonts w:ascii="Georgia" w:hAnsi="Georgia" w:cstheme="minorHAnsi"/>
          <w:i/>
          <w:sz w:val="18"/>
          <w:szCs w:val="18"/>
        </w:rPr>
        <w:t>. Estágio e Docência</w:t>
      </w:r>
      <w:r w:rsidRPr="009049F0">
        <w:rPr>
          <w:rFonts w:ascii="Georgia" w:hAnsi="Georgia" w:cstheme="minorHAnsi"/>
          <w:sz w:val="18"/>
          <w:szCs w:val="18"/>
        </w:rPr>
        <w:t>. São Paulo. Cortez Editora. 2004.</w:t>
      </w:r>
    </w:p>
    <w:p w:rsidR="008739FA" w:rsidRDefault="008739FA" w:rsidP="00C819CD">
      <w:pPr>
        <w:spacing w:after="0" w:line="240" w:lineRule="auto"/>
        <w:rPr>
          <w:rFonts w:ascii="Georgia" w:hAnsi="Georgia" w:cstheme="minorHAnsi"/>
          <w:sz w:val="18"/>
          <w:szCs w:val="18"/>
        </w:rPr>
      </w:pPr>
    </w:p>
    <w:p w:rsidR="00311B2F" w:rsidRDefault="00311B2F" w:rsidP="00C819CD">
      <w:pPr>
        <w:spacing w:after="0" w:line="240" w:lineRule="auto"/>
        <w:rPr>
          <w:rFonts w:ascii="Georgia" w:hAnsi="Georgia" w:cstheme="minorHAnsi"/>
          <w:sz w:val="18"/>
          <w:szCs w:val="18"/>
        </w:rPr>
      </w:pPr>
    </w:p>
    <w:p w:rsidR="00311B2F" w:rsidRDefault="00311B2F" w:rsidP="00C819CD">
      <w:pPr>
        <w:spacing w:after="0" w:line="240" w:lineRule="auto"/>
        <w:rPr>
          <w:rFonts w:ascii="Georgia" w:hAnsi="Georgia" w:cstheme="minorHAnsi"/>
          <w:sz w:val="18"/>
          <w:szCs w:val="18"/>
        </w:rPr>
      </w:pPr>
    </w:p>
    <w:p w:rsidR="00311B2F" w:rsidRDefault="00311B2F" w:rsidP="00C819CD">
      <w:pPr>
        <w:spacing w:after="0" w:line="240" w:lineRule="auto"/>
        <w:rPr>
          <w:rFonts w:ascii="Georgia" w:hAnsi="Georgia" w:cstheme="minorHAnsi"/>
          <w:sz w:val="18"/>
          <w:szCs w:val="18"/>
        </w:rPr>
      </w:pPr>
    </w:p>
    <w:p w:rsidR="00311B2F" w:rsidRDefault="00311B2F" w:rsidP="00C819CD">
      <w:pPr>
        <w:spacing w:after="0" w:line="240" w:lineRule="auto"/>
        <w:rPr>
          <w:rFonts w:ascii="Georgia" w:hAnsi="Georgia" w:cstheme="minorHAnsi"/>
          <w:sz w:val="18"/>
          <w:szCs w:val="18"/>
        </w:rPr>
      </w:pPr>
    </w:p>
    <w:p w:rsidR="00311B2F" w:rsidRDefault="00311B2F" w:rsidP="00C819CD">
      <w:pPr>
        <w:spacing w:after="0" w:line="240" w:lineRule="auto"/>
        <w:rPr>
          <w:rFonts w:ascii="Georgia" w:hAnsi="Georgia" w:cstheme="minorHAnsi"/>
          <w:sz w:val="18"/>
          <w:szCs w:val="18"/>
        </w:rPr>
      </w:pPr>
    </w:p>
    <w:p w:rsidR="00311B2F" w:rsidRDefault="00311B2F" w:rsidP="00C819CD">
      <w:pPr>
        <w:spacing w:after="0" w:line="240" w:lineRule="auto"/>
        <w:rPr>
          <w:rFonts w:ascii="Georgia" w:hAnsi="Georgia" w:cstheme="minorHAnsi"/>
          <w:sz w:val="18"/>
          <w:szCs w:val="18"/>
        </w:rPr>
      </w:pPr>
    </w:p>
    <w:p w:rsidR="00311B2F" w:rsidRDefault="00311B2F" w:rsidP="00C819CD">
      <w:pPr>
        <w:spacing w:after="0" w:line="240" w:lineRule="auto"/>
        <w:rPr>
          <w:rFonts w:ascii="Georgia" w:hAnsi="Georgia" w:cstheme="minorHAnsi"/>
          <w:sz w:val="18"/>
          <w:szCs w:val="18"/>
        </w:rPr>
      </w:pPr>
    </w:p>
    <w:p w:rsidR="0050518D" w:rsidRDefault="0050518D" w:rsidP="00C819CD">
      <w:pPr>
        <w:spacing w:after="0" w:line="240" w:lineRule="auto"/>
        <w:rPr>
          <w:rFonts w:ascii="Georgia" w:hAnsi="Georgia" w:cstheme="minorHAnsi"/>
          <w:sz w:val="18"/>
          <w:szCs w:val="18"/>
        </w:rPr>
      </w:pPr>
    </w:p>
    <w:p w:rsidR="0050518D" w:rsidRDefault="0050518D" w:rsidP="00C819CD">
      <w:pPr>
        <w:spacing w:after="0" w:line="240" w:lineRule="auto"/>
        <w:rPr>
          <w:rFonts w:ascii="Georgia" w:hAnsi="Georgia" w:cstheme="minorHAnsi"/>
          <w:sz w:val="18"/>
          <w:szCs w:val="18"/>
        </w:rPr>
      </w:pPr>
    </w:p>
    <w:p w:rsidR="0050518D" w:rsidRDefault="0050518D" w:rsidP="00C819CD">
      <w:pPr>
        <w:spacing w:after="0" w:line="240" w:lineRule="auto"/>
        <w:rPr>
          <w:rFonts w:ascii="Georgia" w:hAnsi="Georgia" w:cstheme="minorHAnsi"/>
          <w:sz w:val="18"/>
          <w:szCs w:val="18"/>
        </w:rPr>
      </w:pPr>
    </w:p>
    <w:p w:rsidR="0050518D" w:rsidRDefault="0050518D" w:rsidP="00C819CD">
      <w:pPr>
        <w:spacing w:after="0" w:line="240" w:lineRule="auto"/>
        <w:rPr>
          <w:rFonts w:ascii="Georgia" w:hAnsi="Georgia" w:cstheme="minorHAnsi"/>
          <w:sz w:val="18"/>
          <w:szCs w:val="18"/>
        </w:rPr>
      </w:pPr>
    </w:p>
    <w:p w:rsidR="0050518D" w:rsidRPr="009049F0" w:rsidRDefault="0050518D" w:rsidP="00C819CD">
      <w:pPr>
        <w:spacing w:after="0" w:line="240" w:lineRule="auto"/>
        <w:rPr>
          <w:rFonts w:ascii="Georgia" w:hAnsi="Georgia" w:cstheme="minorHAnsi"/>
          <w:sz w:val="18"/>
          <w:szCs w:val="18"/>
        </w:rPr>
      </w:pPr>
    </w:p>
    <w:p w:rsidR="008739FA" w:rsidRPr="00347516" w:rsidRDefault="008739FA" w:rsidP="00C819CD">
      <w:pPr>
        <w:shd w:val="clear" w:color="auto" w:fill="FFFFFF"/>
        <w:spacing w:after="0" w:line="240" w:lineRule="auto"/>
        <w:jc w:val="center"/>
        <w:rPr>
          <w:rFonts w:ascii="Georgia" w:hAnsi="Georgia" w:cstheme="minorHAnsi"/>
          <w:b/>
        </w:rPr>
      </w:pPr>
    </w:p>
    <w:p w:rsidR="002232CB" w:rsidRPr="00347516" w:rsidRDefault="002232CB" w:rsidP="00C819CD">
      <w:pPr>
        <w:shd w:val="clear" w:color="auto" w:fill="FFFFFF"/>
        <w:spacing w:after="0" w:line="240" w:lineRule="auto"/>
        <w:jc w:val="center"/>
        <w:rPr>
          <w:rFonts w:ascii="Georgia" w:hAnsi="Georgia" w:cstheme="minorHAnsi"/>
          <w:b/>
        </w:rPr>
      </w:pPr>
    </w:p>
    <w:p w:rsidR="002232CB" w:rsidRPr="00347516" w:rsidRDefault="002232CB" w:rsidP="00C819CD">
      <w:pPr>
        <w:shd w:val="clear" w:color="auto" w:fill="FFFFFF"/>
        <w:spacing w:after="0" w:line="240" w:lineRule="auto"/>
        <w:jc w:val="center"/>
        <w:rPr>
          <w:rFonts w:ascii="Georgia" w:hAnsi="Georgia" w:cstheme="minorHAnsi"/>
          <w:b/>
        </w:rPr>
      </w:pPr>
    </w:p>
    <w:p w:rsidR="00964F95" w:rsidRDefault="00964F95" w:rsidP="00617E31">
      <w:pPr>
        <w:shd w:val="clear" w:color="auto" w:fill="FFFFFF"/>
        <w:spacing w:after="0" w:line="240" w:lineRule="auto"/>
        <w:rPr>
          <w:rFonts w:ascii="Georgia" w:hAnsi="Georgia" w:cstheme="minorHAnsi"/>
          <w:b/>
        </w:rPr>
      </w:pPr>
    </w:p>
    <w:p w:rsidR="00617E31" w:rsidRPr="00347516" w:rsidRDefault="00617E31" w:rsidP="00617E31">
      <w:pPr>
        <w:shd w:val="clear" w:color="auto" w:fill="FFFFFF"/>
        <w:spacing w:after="0" w:line="240" w:lineRule="auto"/>
        <w:rPr>
          <w:rFonts w:ascii="Georgia" w:hAnsi="Georgia" w:cstheme="minorHAnsi"/>
          <w:b/>
        </w:rPr>
      </w:pPr>
    </w:p>
    <w:p w:rsidR="008739FA" w:rsidRPr="00347516" w:rsidRDefault="008739FA" w:rsidP="00C819CD">
      <w:pPr>
        <w:shd w:val="clear" w:color="auto" w:fill="FFFFFF"/>
        <w:spacing w:after="0" w:line="240" w:lineRule="auto"/>
        <w:jc w:val="center"/>
        <w:rPr>
          <w:rFonts w:ascii="Georgia" w:hAnsi="Georgia" w:cstheme="minorHAnsi"/>
          <w:b/>
        </w:rPr>
      </w:pPr>
      <w:r w:rsidRPr="00347516">
        <w:rPr>
          <w:rFonts w:ascii="Georgia" w:hAnsi="Georgia" w:cstheme="minorHAnsi"/>
          <w:b/>
        </w:rPr>
        <w:t>O CONFRONTO DE IDENTIDADES NO FUNK-BREGA PERNAMBUCANO</w:t>
      </w:r>
    </w:p>
    <w:p w:rsidR="008739FA" w:rsidRPr="00347516" w:rsidRDefault="008739FA" w:rsidP="00C819CD">
      <w:pPr>
        <w:shd w:val="clear" w:color="auto" w:fill="FFFFFF"/>
        <w:spacing w:after="0" w:line="240" w:lineRule="auto"/>
        <w:jc w:val="center"/>
        <w:rPr>
          <w:rFonts w:ascii="Georgia" w:hAnsi="Georgia" w:cstheme="minorHAnsi"/>
          <w:b/>
        </w:rPr>
      </w:pPr>
    </w:p>
    <w:p w:rsidR="008739FA" w:rsidRPr="00347516" w:rsidRDefault="008739FA" w:rsidP="00C819CD">
      <w:pPr>
        <w:autoSpaceDE w:val="0"/>
        <w:autoSpaceDN w:val="0"/>
        <w:adjustRightInd w:val="0"/>
        <w:spacing w:after="0" w:line="240" w:lineRule="auto"/>
        <w:jc w:val="right"/>
        <w:rPr>
          <w:rFonts w:ascii="Georgia" w:hAnsi="Georgia" w:cstheme="minorHAnsi"/>
          <w:sz w:val="20"/>
          <w:szCs w:val="20"/>
          <w:lang w:eastAsia="pt-BR"/>
        </w:rPr>
      </w:pPr>
      <w:r w:rsidRPr="00347516">
        <w:rPr>
          <w:rFonts w:ascii="Georgia" w:hAnsi="Georgia" w:cstheme="minorHAnsi"/>
          <w:bCs/>
          <w:sz w:val="20"/>
          <w:szCs w:val="20"/>
          <w:lang w:eastAsia="pt-BR"/>
        </w:rPr>
        <w:t>Maria Valdelange Virginio da Silva</w:t>
      </w:r>
      <w:r w:rsidRPr="00347516">
        <w:rPr>
          <w:rStyle w:val="Refdenotaderodap"/>
          <w:rFonts w:ascii="Georgia" w:hAnsi="Georgia" w:cstheme="minorHAnsi"/>
          <w:sz w:val="20"/>
          <w:szCs w:val="20"/>
          <w:lang w:eastAsia="pt-BR"/>
        </w:rPr>
        <w:footnoteReference w:id="152"/>
      </w:r>
    </w:p>
    <w:p w:rsidR="008739FA" w:rsidRPr="00347516" w:rsidRDefault="008739FA" w:rsidP="00C819CD">
      <w:pPr>
        <w:autoSpaceDE w:val="0"/>
        <w:autoSpaceDN w:val="0"/>
        <w:adjustRightInd w:val="0"/>
        <w:spacing w:after="0" w:line="240" w:lineRule="auto"/>
        <w:jc w:val="right"/>
        <w:rPr>
          <w:rFonts w:ascii="Georgia" w:hAnsi="Georgia" w:cstheme="minorHAnsi"/>
          <w:sz w:val="20"/>
          <w:szCs w:val="20"/>
          <w:lang w:eastAsia="pt-BR"/>
        </w:rPr>
      </w:pPr>
      <w:r w:rsidRPr="00347516">
        <w:rPr>
          <w:rFonts w:ascii="Georgia" w:hAnsi="Georgia" w:cstheme="minorHAnsi"/>
          <w:sz w:val="20"/>
          <w:szCs w:val="20"/>
          <w:lang w:eastAsia="pt-BR"/>
        </w:rPr>
        <w:t>Jaciara Josefa Gomes</w:t>
      </w:r>
      <w:r w:rsidRPr="00347516">
        <w:rPr>
          <w:rStyle w:val="Refdenotaderodap"/>
          <w:rFonts w:ascii="Georgia" w:hAnsi="Georgia" w:cstheme="minorHAnsi"/>
          <w:sz w:val="20"/>
          <w:szCs w:val="20"/>
          <w:lang w:eastAsia="pt-BR"/>
        </w:rPr>
        <w:footnoteReference w:id="153"/>
      </w:r>
    </w:p>
    <w:p w:rsidR="008739FA" w:rsidRPr="00347516" w:rsidRDefault="008739FA" w:rsidP="00C819CD">
      <w:pPr>
        <w:autoSpaceDE w:val="0"/>
        <w:autoSpaceDN w:val="0"/>
        <w:adjustRightInd w:val="0"/>
        <w:spacing w:after="0" w:line="240" w:lineRule="auto"/>
        <w:rPr>
          <w:rFonts w:ascii="Georgia" w:hAnsi="Georgia" w:cstheme="minorHAnsi"/>
          <w:bCs/>
          <w:color w:val="000000"/>
          <w:sz w:val="20"/>
          <w:szCs w:val="20"/>
          <w:lang w:eastAsia="pt-BR"/>
        </w:rPr>
      </w:pPr>
    </w:p>
    <w:p w:rsidR="008739FA" w:rsidRPr="00347516" w:rsidRDefault="008739FA" w:rsidP="00C819CD">
      <w:pPr>
        <w:autoSpaceDE w:val="0"/>
        <w:autoSpaceDN w:val="0"/>
        <w:adjustRightInd w:val="0"/>
        <w:spacing w:after="0" w:line="240" w:lineRule="auto"/>
        <w:jc w:val="both"/>
        <w:rPr>
          <w:rFonts w:ascii="Georgia" w:hAnsi="Georgia" w:cstheme="minorHAnsi"/>
          <w:lang w:eastAsia="pt-BR"/>
        </w:rPr>
      </w:pPr>
      <w:r w:rsidRPr="00347516">
        <w:rPr>
          <w:rFonts w:ascii="Georgia" w:hAnsi="Georgia" w:cstheme="minorHAnsi"/>
          <w:b/>
          <w:bCs/>
          <w:color w:val="000000"/>
          <w:lang w:eastAsia="pt-BR"/>
        </w:rPr>
        <w:t>RESUMO:</w:t>
      </w:r>
      <w:r w:rsidRPr="00347516">
        <w:rPr>
          <w:rFonts w:ascii="Georgia" w:hAnsi="Georgia" w:cstheme="minorHAnsi"/>
        </w:rPr>
        <w:t xml:space="preserve">A construção de identidade é resultado de práticas discursivas e todas as ações do ser humano contribuem para tal construção. Com isso, entendemos, a partir de Resende e Ramalho (2006), que o discurso está relacionado a outros elementos da vida social e é um modo de as pessoas agirem no mundo. Diante disso, a presente pesquisa de iniciação científica investiga não só as produções do funk-brega, como também o consumodesse estilo musical, pois este é bastante ouvido, além de ser ritmo exclusivo em bailes e festas por todo país. Esperamos com esse estudo refletir sobre a construção de identidades, uma vez que é de fundamental importância que se compreenda a funcionalidade da linguagem em práticas discursivas com vistas a mudanças em práticas sociais (FAIRCLOUGH, 2001). Objetivamos verificar as relações interdiscursivas em letras do funk-brega pernambucano; observar a inserção de diferentes vozes no discurso funkeiro, bem como comparar as identidades construídas em letras do funk-brega com o que pensam estudantes universitárias sobre tais representações. Para tanto, após uma prévia seleção, escuta e transcrição de letras com maior aceitação popular, gravadas por MC Leozinho do Recife, MC Sheldon e MCs Metal e Cego, comparamos trechos mais “significativos” com respostas dadas por estudantes universitárias. De início, verificamos que as mulheres não questionam as letras e as consomem sem uma avaliação crítica do produto cultural. Assim, os resultados apontam para construções fluidas de identidades, na medida em que as entrevistadas revelam surpresa ao refletirem conscientemente sobre os sentidos produzidos nas canções. </w:t>
      </w:r>
    </w:p>
    <w:p w:rsidR="008739FA" w:rsidRPr="00347516" w:rsidRDefault="008739FA" w:rsidP="00C819CD">
      <w:pPr>
        <w:spacing w:after="0" w:line="240" w:lineRule="auto"/>
        <w:ind w:right="567"/>
        <w:contextualSpacing/>
        <w:jc w:val="both"/>
        <w:rPr>
          <w:rFonts w:ascii="Georgia" w:hAnsi="Georgia" w:cstheme="minorHAnsi"/>
        </w:rPr>
      </w:pPr>
    </w:p>
    <w:p w:rsidR="008739FA" w:rsidRPr="00347516" w:rsidRDefault="008739FA" w:rsidP="00C819CD">
      <w:pPr>
        <w:spacing w:after="0" w:line="240" w:lineRule="auto"/>
        <w:rPr>
          <w:rFonts w:ascii="Georgia" w:hAnsi="Georgia" w:cstheme="minorHAnsi"/>
          <w:lang w:eastAsia="pt-BR"/>
        </w:rPr>
      </w:pPr>
      <w:r w:rsidRPr="00347516">
        <w:rPr>
          <w:rFonts w:ascii="Georgia" w:hAnsi="Georgia" w:cstheme="minorHAnsi"/>
          <w:b/>
          <w:lang w:eastAsia="pt-BR"/>
        </w:rPr>
        <w:t>PALAVRAS-CHAVE:</w:t>
      </w:r>
      <w:r w:rsidRPr="00347516">
        <w:rPr>
          <w:rFonts w:ascii="Georgia" w:hAnsi="Georgia" w:cstheme="minorHAnsi"/>
          <w:lang w:eastAsia="pt-BR"/>
        </w:rPr>
        <w:t xml:space="preserve"> Discurso. Identidades. Funk-Brega.</w:t>
      </w:r>
    </w:p>
    <w:p w:rsidR="008739FA" w:rsidRPr="00347516" w:rsidRDefault="008739FA" w:rsidP="00C819CD">
      <w:pPr>
        <w:spacing w:after="0" w:line="240" w:lineRule="auto"/>
        <w:jc w:val="both"/>
        <w:rPr>
          <w:rFonts w:ascii="Georgia" w:hAnsi="Georgia" w:cstheme="minorHAnsi"/>
          <w:lang w:eastAsia="pt-BR"/>
        </w:rPr>
      </w:pPr>
    </w:p>
    <w:p w:rsidR="008739FA" w:rsidRPr="00347516" w:rsidRDefault="008739FA" w:rsidP="00C819CD">
      <w:pPr>
        <w:spacing w:after="0" w:line="240" w:lineRule="auto"/>
        <w:jc w:val="both"/>
        <w:rPr>
          <w:rFonts w:ascii="Georgia" w:hAnsi="Georgia" w:cstheme="minorHAnsi"/>
          <w:lang w:val="en-US" w:eastAsia="pt-BR"/>
        </w:rPr>
      </w:pPr>
      <w:r w:rsidRPr="00347516">
        <w:rPr>
          <w:rFonts w:ascii="Georgia" w:hAnsi="Georgia" w:cstheme="minorHAnsi"/>
          <w:b/>
          <w:lang w:val="en-US" w:eastAsia="pt-BR"/>
        </w:rPr>
        <w:t>ABSTRACT:</w:t>
      </w:r>
      <w:r w:rsidRPr="00347516">
        <w:rPr>
          <w:rFonts w:ascii="Georgia" w:hAnsi="Georgia" w:cstheme="minorHAnsi"/>
          <w:lang w:val="en-US" w:eastAsia="pt-BR"/>
        </w:rPr>
        <w:t xml:space="preserve"> The construction of identity is a result of discursive practices and all the human actions contribute to this construction. Therewith, we understand, from Resende and Ramalho (2006), that the discourse is related in other social life elements and it is a way of people act in the world. In addition, this scientific initiation research investigates as the production of cheesy funk, as the consumption in this musical style, because it’s fairly heard, besides it is an exclusive beat in proms and parties in the whole country. We hope with this study reflect about the identities construction, once it is fundamental understand the language functionality in discursive practices in order the social practices changes (FAIRCLOUGH, 2001). We aim inspecting the interdiscursive relations in songs letters of Pernambuco cheesy funk; notice the insertion of different voices in the funk discourse, as well compare the identities framed in letters of cheesy funk with what the university students think about this representations. For this, after a previously selection, listening and transcription of letters which the most popular acceptance, record by MC Leozinho from Recife, MC Sheldon and MCs Metal e Cego, we compared snippets more “significatives” with answers given by university students. At the beginner, we verified that the women don’t questioned the songs letters and consume without a critical evaluation of the cultural product. Therefore, the results indicate fluid identity constructions, according as the interviewees reveal surprise when they reflecting about the real meaning produced in the songs. </w:t>
      </w:r>
    </w:p>
    <w:p w:rsidR="008739FA" w:rsidRPr="00347516" w:rsidRDefault="008739FA" w:rsidP="00C819CD">
      <w:pPr>
        <w:spacing w:after="0" w:line="240" w:lineRule="auto"/>
        <w:jc w:val="both"/>
        <w:rPr>
          <w:rFonts w:ascii="Georgia" w:hAnsi="Georgia" w:cstheme="minorHAnsi"/>
          <w:lang w:val="en-US" w:eastAsia="pt-BR"/>
        </w:rPr>
      </w:pPr>
    </w:p>
    <w:p w:rsidR="008739FA" w:rsidRPr="00347516" w:rsidRDefault="008739FA" w:rsidP="00C819CD">
      <w:pPr>
        <w:spacing w:after="0" w:line="240" w:lineRule="auto"/>
        <w:jc w:val="both"/>
        <w:rPr>
          <w:rFonts w:ascii="Georgia" w:hAnsi="Georgia" w:cstheme="minorHAnsi"/>
          <w:lang w:val="en-US" w:eastAsia="pt-BR"/>
        </w:rPr>
      </w:pPr>
      <w:r w:rsidRPr="00347516">
        <w:rPr>
          <w:rFonts w:ascii="Georgia" w:hAnsi="Georgia" w:cstheme="minorHAnsi"/>
          <w:b/>
          <w:lang w:val="en-US" w:eastAsia="pt-BR"/>
        </w:rPr>
        <w:t>KEYWORDS:</w:t>
      </w:r>
      <w:r w:rsidRPr="00347516">
        <w:rPr>
          <w:rFonts w:ascii="Georgia" w:hAnsi="Georgia" w:cstheme="minorHAnsi"/>
          <w:lang w:val="en-US" w:eastAsia="pt-BR"/>
        </w:rPr>
        <w:t xml:space="preserve"> Discourse. Identities. Cheesy funk.</w:t>
      </w:r>
    </w:p>
    <w:p w:rsidR="008739FA" w:rsidRDefault="008739FA" w:rsidP="00C819CD">
      <w:pPr>
        <w:spacing w:after="0" w:line="240" w:lineRule="auto"/>
        <w:jc w:val="both"/>
        <w:rPr>
          <w:rFonts w:ascii="Georgia" w:hAnsi="Georgia" w:cstheme="minorHAnsi"/>
          <w:lang w:val="en-US" w:eastAsia="pt-BR"/>
        </w:rPr>
      </w:pPr>
    </w:p>
    <w:p w:rsidR="008A4DC9" w:rsidRPr="00557CBE" w:rsidRDefault="008A4DC9" w:rsidP="00C819CD">
      <w:pPr>
        <w:spacing w:after="0" w:line="240" w:lineRule="auto"/>
        <w:jc w:val="both"/>
        <w:rPr>
          <w:rFonts w:ascii="Georgia" w:hAnsi="Georgia" w:cstheme="minorHAnsi"/>
          <w:b/>
          <w:lang w:val="en-US"/>
        </w:rPr>
      </w:pPr>
    </w:p>
    <w:p w:rsidR="008A4DC9" w:rsidRPr="00557CBE" w:rsidRDefault="008A4DC9" w:rsidP="00C819CD">
      <w:pPr>
        <w:spacing w:after="0" w:line="240" w:lineRule="auto"/>
        <w:jc w:val="both"/>
        <w:rPr>
          <w:rFonts w:ascii="Georgia" w:hAnsi="Georgia" w:cstheme="minorHAnsi"/>
          <w:b/>
          <w:lang w:val="en-US"/>
        </w:rPr>
      </w:pPr>
    </w:p>
    <w:p w:rsidR="008739FA" w:rsidRPr="00347516" w:rsidRDefault="008739FA" w:rsidP="00C819CD">
      <w:pPr>
        <w:spacing w:after="0" w:line="240" w:lineRule="auto"/>
        <w:jc w:val="both"/>
        <w:rPr>
          <w:rFonts w:ascii="Georgia" w:hAnsi="Georgia" w:cstheme="minorHAnsi"/>
          <w:b/>
        </w:rPr>
      </w:pPr>
      <w:r w:rsidRPr="00347516">
        <w:rPr>
          <w:rFonts w:ascii="Georgia" w:hAnsi="Georgia" w:cstheme="minorHAnsi"/>
          <w:b/>
        </w:rPr>
        <w:t>INTRODUÇÃO</w:t>
      </w:r>
    </w:p>
    <w:p w:rsidR="008739FA" w:rsidRPr="00347516" w:rsidRDefault="008739FA" w:rsidP="00C819CD">
      <w:pPr>
        <w:spacing w:after="0" w:line="240" w:lineRule="auto"/>
        <w:jc w:val="both"/>
        <w:rPr>
          <w:rFonts w:ascii="Georgia" w:hAnsi="Georgia" w:cstheme="minorHAnsi"/>
        </w:rPr>
      </w:pPr>
    </w:p>
    <w:p w:rsidR="008739FA" w:rsidRPr="00347516" w:rsidRDefault="008739FA" w:rsidP="00964F95">
      <w:pPr>
        <w:spacing w:after="0" w:line="240" w:lineRule="auto"/>
        <w:jc w:val="both"/>
        <w:rPr>
          <w:rFonts w:ascii="Georgia" w:hAnsi="Georgia" w:cstheme="minorHAnsi"/>
        </w:rPr>
      </w:pPr>
      <w:r w:rsidRPr="00347516">
        <w:rPr>
          <w:rFonts w:ascii="Georgia" w:hAnsi="Georgia" w:cstheme="minorHAnsi"/>
        </w:rPr>
        <w:t>Considerando que o funk-brega é um estilo musical frequentemente ouvido na região metropolitana do recife (RMR) e que tem também conquistado outras regiões do estado, inclusive a região do agreste meridional, com letras que expõem as mulheres, sua sexualidade, sua intimidade e contribuem para a construção de diferentes identidades femininas, principalmente nos dias atuais em que as identidades femininas encontram-se em declínio. Dessa forma, procuramos aqui refletir sobre identidades construídas a partir do funk-brega pernambucano.</w:t>
      </w:r>
    </w:p>
    <w:p w:rsidR="008739FA" w:rsidRPr="00347516" w:rsidRDefault="008739FA" w:rsidP="00964F95">
      <w:pPr>
        <w:spacing w:after="0" w:line="240" w:lineRule="auto"/>
        <w:jc w:val="both"/>
        <w:rPr>
          <w:rFonts w:ascii="Georgia" w:hAnsi="Georgia" w:cstheme="minorHAnsi"/>
        </w:rPr>
      </w:pPr>
      <w:r w:rsidRPr="00347516">
        <w:rPr>
          <w:rFonts w:ascii="Georgia" w:hAnsi="Georgia" w:cstheme="minorHAnsi"/>
        </w:rPr>
        <w:t xml:space="preserve">Acreditamos que através de um estudo aprofundado podemos identificar fatores determinantes que favorecem a construção desses discursos. É importante observar que tais discursos, dependendo do contexto em que estejam inseridos, podem variar, já que são moldados tanto por relações de poder, como também por ideologias (FAIRCLOUGH, 2001). </w:t>
      </w:r>
    </w:p>
    <w:p w:rsidR="008739FA" w:rsidRPr="00347516" w:rsidRDefault="008739FA" w:rsidP="00964F95">
      <w:pPr>
        <w:spacing w:after="0" w:line="240" w:lineRule="auto"/>
        <w:jc w:val="both"/>
        <w:rPr>
          <w:rFonts w:ascii="Georgia" w:hAnsi="Georgia" w:cstheme="minorHAnsi"/>
        </w:rPr>
      </w:pPr>
      <w:r w:rsidRPr="00347516">
        <w:rPr>
          <w:rFonts w:ascii="Georgia" w:hAnsi="Georgia" w:cstheme="minorHAnsi"/>
        </w:rPr>
        <w:t>Percebemos que os estilos musicais variam de acordo com o contexto social, cultural e que dependendo do lugar em que são construídos e divulgados (consumidos) podem ou não ser aceitos. Tratamos de explorar neste artigo questões sobre o funk-brega pernambucano, suas contribuições e implicações para as construções de identidades. Ademais, confrontamos as letras desse estilo com a avaliação que mulheres universitárias fazem a respeito dessas produções. Portanto, o propósito é analisar as músicas de modo a (des)velar nos discursos a manutenção, rejeição, aceitação e construção de novas identidades. Tendo em vista que é de extrema importância levar em consideração questões sociais para a construção de identidades, o presente trabalho tem como foco investigar não só as produções do funk-brega, como também o consumo; verificar relações interdiscursivas em letras do funk-brega pernambucano; observar a inserção de diferentes vozes no discurso funkeiro; comparar as identidades construídas em letras do funk-brega com o que pensam estudantes universitárias sobre tais representações.</w:t>
      </w:r>
    </w:p>
    <w:p w:rsidR="008739FA" w:rsidRPr="00347516" w:rsidRDefault="008739FA" w:rsidP="00964F95">
      <w:pPr>
        <w:spacing w:after="0" w:line="240" w:lineRule="auto"/>
        <w:jc w:val="both"/>
        <w:rPr>
          <w:rFonts w:ascii="Georgia" w:hAnsi="Georgia" w:cstheme="minorHAnsi"/>
        </w:rPr>
      </w:pPr>
      <w:r w:rsidRPr="00347516">
        <w:rPr>
          <w:rFonts w:ascii="Georgia" w:hAnsi="Georgia" w:cstheme="minorHAnsi"/>
        </w:rPr>
        <w:t xml:space="preserve">Os artistas selecionados são os MCs Leozinho do Recife, Sheldon e Metal e Cego, representantes do funk-brega pernambucano por terem uma representativa projeção local. A partir desse confronto é que pretendemos (des)velar as relações entre várias ordens discursivas presentes nas canções, bem como analisar a representação de diferentes vozes sociais para verificarmos se a presença de vozes diversas implica ou não na aceitação da diferença. Com isto, o método utilizado busca analisar usos linguísticos particulares para construirmos generalizações. Assim, com base no discurso de jovens funkeiros pernambucanos, pretendemos refletir criticamente sobre a construção, manutenção ou contestação de identidades femininas, pois se acredita que as identidades são construídas no social. </w:t>
      </w:r>
    </w:p>
    <w:p w:rsidR="008739FA" w:rsidRPr="00347516" w:rsidRDefault="008739FA" w:rsidP="00964F95">
      <w:pPr>
        <w:spacing w:after="0" w:line="240" w:lineRule="auto"/>
        <w:jc w:val="both"/>
        <w:rPr>
          <w:rFonts w:ascii="Georgia" w:hAnsi="Georgia" w:cstheme="minorHAnsi"/>
        </w:rPr>
      </w:pPr>
      <w:r w:rsidRPr="00347516">
        <w:rPr>
          <w:rFonts w:ascii="Georgia" w:hAnsi="Georgia" w:cstheme="minorHAnsi"/>
        </w:rPr>
        <w:t xml:space="preserve">Para compreender melhor como se dão esses processos, a análise realizada neste artigo baseia-se nos estudos críticos do discurso de Fairclough (2001), assim como (2003, </w:t>
      </w:r>
      <w:r w:rsidRPr="00347516">
        <w:rPr>
          <w:rFonts w:ascii="Georgia" w:hAnsi="Georgia" w:cstheme="minorHAnsi"/>
          <w:i/>
          <w:iCs/>
        </w:rPr>
        <w:t xml:space="preserve">apud </w:t>
      </w:r>
      <w:r w:rsidRPr="00347516">
        <w:rPr>
          <w:rFonts w:ascii="Georgia" w:hAnsi="Georgia" w:cstheme="minorHAnsi"/>
        </w:rPr>
        <w:t xml:space="preserve">RESENDE e RAMALHO, 2006).  É importante ressaltar que é através do discurso que as pessoas agem sobre o mundo, construindo significados a partir de relações sociais. Para a (ACD), Análise Crítica do Discurso a organização social acontece a partir de práticas sociais, estas são ações habituais da sociedade “institucionalizadas” RESENDE e RAMALHO, 2006. P.35). Por isso, falar em questões sociais é pensar sobre o que está repercutindo na atualidade e procurar de alguma forma contribuir de maneira crítica para o processo de desenvolvimento da sociedade. O funk é um dos gêneros musicais que é frequentemente ouvido pelos jovens, por isso faz-se necessário observar de maneira crítica os discursos produzidos pelos funkeiros, uma vez que algumas letras descrevem as mulheres como objeto sexual. </w:t>
      </w:r>
    </w:p>
    <w:p w:rsidR="008739FA" w:rsidRPr="00347516" w:rsidRDefault="008739FA" w:rsidP="00964F95">
      <w:pPr>
        <w:spacing w:after="0" w:line="240" w:lineRule="auto"/>
        <w:jc w:val="both"/>
        <w:rPr>
          <w:rFonts w:ascii="Georgia" w:hAnsi="Georgia" w:cstheme="minorHAnsi"/>
          <w:b/>
        </w:rPr>
      </w:pPr>
      <w:r w:rsidRPr="00347516">
        <w:rPr>
          <w:rFonts w:ascii="Georgia" w:hAnsi="Georgia" w:cstheme="minorHAnsi"/>
          <w:color w:val="000000"/>
        </w:rPr>
        <w:t>Sabendo que nas letras do funk é comum encontramos questões referentes às mulheres, decidimos fazer esta pesquisa com universitárias do curso de letras, já que espera-se que sejam mais críticas na avaliação dos usos, uma vez que estão capacitadas para discutir sobre assuntos relacionados à linguagem, pois um dos focos do curso é compreender como se dão os processos linguísticos.</w:t>
      </w:r>
    </w:p>
    <w:p w:rsidR="008739FA" w:rsidRDefault="008739FA" w:rsidP="00C819CD">
      <w:pPr>
        <w:spacing w:after="0" w:line="240" w:lineRule="auto"/>
        <w:jc w:val="both"/>
        <w:rPr>
          <w:rFonts w:ascii="Georgia" w:hAnsi="Georgia" w:cstheme="minorHAnsi"/>
          <w:b/>
        </w:rPr>
      </w:pPr>
    </w:p>
    <w:p w:rsidR="009049F0" w:rsidRDefault="009049F0" w:rsidP="00C819CD">
      <w:pPr>
        <w:spacing w:after="0" w:line="240" w:lineRule="auto"/>
        <w:jc w:val="both"/>
        <w:rPr>
          <w:rFonts w:ascii="Georgia" w:hAnsi="Georgia" w:cstheme="minorHAnsi"/>
          <w:b/>
        </w:rPr>
      </w:pPr>
    </w:p>
    <w:p w:rsidR="008A4DC9" w:rsidRPr="00347516" w:rsidRDefault="008A4DC9" w:rsidP="00C819CD">
      <w:pPr>
        <w:spacing w:after="0" w:line="240" w:lineRule="auto"/>
        <w:jc w:val="both"/>
        <w:rPr>
          <w:rFonts w:ascii="Georgia" w:hAnsi="Georgia" w:cstheme="minorHAnsi"/>
          <w:b/>
        </w:rPr>
      </w:pP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1. CONSTRUINDO A PESQUISA: ASPECTOS METODOLÓGICOS</w:t>
      </w:r>
    </w:p>
    <w:p w:rsidR="008739FA" w:rsidRPr="00347516" w:rsidRDefault="008739FA" w:rsidP="00C819CD">
      <w:pPr>
        <w:spacing w:after="0" w:line="240" w:lineRule="auto"/>
        <w:jc w:val="both"/>
        <w:rPr>
          <w:rFonts w:ascii="Georgia" w:hAnsi="Georgia" w:cstheme="minorHAnsi"/>
        </w:rPr>
      </w:pPr>
    </w:p>
    <w:p w:rsidR="008739FA" w:rsidRPr="00347516" w:rsidRDefault="008739FA" w:rsidP="00964F95">
      <w:pPr>
        <w:spacing w:after="0" w:line="240" w:lineRule="auto"/>
        <w:jc w:val="both"/>
        <w:rPr>
          <w:rFonts w:ascii="Georgia" w:hAnsi="Georgia" w:cstheme="minorHAnsi"/>
        </w:rPr>
      </w:pPr>
      <w:r w:rsidRPr="00347516">
        <w:rPr>
          <w:rFonts w:ascii="Georgia" w:hAnsi="Georgia" w:cstheme="minorHAnsi"/>
        </w:rPr>
        <w:t xml:space="preserve">O </w:t>
      </w:r>
      <w:r w:rsidRPr="00347516">
        <w:rPr>
          <w:rFonts w:ascii="Georgia" w:hAnsi="Georgia" w:cstheme="minorHAnsi"/>
          <w:i/>
        </w:rPr>
        <w:t>corpus</w:t>
      </w:r>
      <w:r w:rsidRPr="00347516">
        <w:rPr>
          <w:rFonts w:ascii="Georgia" w:hAnsi="Georgia" w:cstheme="minorHAnsi"/>
        </w:rPr>
        <w:t xml:space="preserve"> da pesquisa é composto por um questionário aplicado em três períodos do curso de Licenciatura em Letras (quarto, sexto e sétimo períodos). A pesquisa foi feita com apenas universitárias do curso de letras da Universidade de Pernambuco – UPE, </w:t>
      </w:r>
      <w:r w:rsidRPr="00347516">
        <w:rPr>
          <w:rFonts w:ascii="Georgia" w:hAnsi="Georgia" w:cstheme="minorHAnsi"/>
          <w:i/>
        </w:rPr>
        <w:t xml:space="preserve">Campus </w:t>
      </w:r>
      <w:r w:rsidRPr="00347516">
        <w:rPr>
          <w:rFonts w:ascii="Georgia" w:hAnsi="Georgia" w:cstheme="minorHAnsi"/>
        </w:rPr>
        <w:t>Garanhuns, pois percebemos que em grande parte do discurso funkeiros são abordadas questões relacionadas às mulheres, principalmente chamando a atenção para o corpo e sexualidade. Diante dessas observações, decidimos escolher as discentes do curso de letras porque acredita-se que elas sejam mais críticas para analisar tais questões, já que estudam a linguagem.</w:t>
      </w:r>
    </w:p>
    <w:p w:rsidR="008739FA" w:rsidRPr="00347516" w:rsidRDefault="008739FA" w:rsidP="00964F95">
      <w:pPr>
        <w:spacing w:after="0" w:line="240" w:lineRule="auto"/>
        <w:jc w:val="both"/>
        <w:rPr>
          <w:rFonts w:ascii="Georgia" w:hAnsi="Georgia" w:cstheme="minorHAnsi"/>
        </w:rPr>
      </w:pPr>
      <w:r w:rsidRPr="00347516">
        <w:rPr>
          <w:rFonts w:ascii="Georgia" w:hAnsi="Georgia" w:cstheme="minorHAnsi"/>
        </w:rPr>
        <w:t>Os artistas selecionados são os MCs Leozinho do Recife, Sheldon e Metal e Cego, representantes do funk-brega, por terem uma representativa projeção local. Ademais, o questionário aplicado conteve (questões abertas e fechadas). Por razões éticas, as estudantes terão suas identidades preservadas, ou seja, não será possível identificá-las no discurso, uma vez que utilizamos nomes fictícios ou abreviações com o intuito de não gerar nenhum constrangimento, nem danos psíquicos, emocionais nem físicos à pessoa das entrevistas. Observamos como essas mulheres avaliam as letras de funk-brega. Será solicitado que as participantes assinem um termo de consentimento livre e esclarecido em que nos comprometemos em utilizar as informações apenas para fins científicos, bem como nos comprometemos a não identificá-las, como já foi pontuado. Após a realização dos questionários, foi feita as transcrições das respostas coletadas. A partir dessas respostas podemos realizar um confronto com as identidades produzidas pelos funkeiros nas letras de suas canções.</w:t>
      </w:r>
    </w:p>
    <w:p w:rsidR="008739FA" w:rsidRPr="00347516" w:rsidRDefault="008739FA" w:rsidP="00C819CD">
      <w:pPr>
        <w:spacing w:after="0" w:line="240" w:lineRule="auto"/>
        <w:jc w:val="both"/>
        <w:rPr>
          <w:rFonts w:ascii="Georgia" w:hAnsi="Georgia" w:cstheme="minorHAnsi"/>
        </w:rPr>
      </w:pP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2. O FUNK NO BRASIL: UMA BREVE RETROSPECTIVA </w:t>
      </w:r>
    </w:p>
    <w:p w:rsidR="008739FA" w:rsidRPr="00347516" w:rsidRDefault="008739FA" w:rsidP="00C819CD">
      <w:pPr>
        <w:spacing w:after="0" w:line="240" w:lineRule="auto"/>
        <w:jc w:val="both"/>
        <w:rPr>
          <w:rFonts w:ascii="Georgia" w:hAnsi="Georgia" w:cstheme="minorHAnsi"/>
        </w:rPr>
      </w:pPr>
    </w:p>
    <w:p w:rsidR="008739FA" w:rsidRPr="00347516" w:rsidRDefault="008739FA" w:rsidP="00964F95">
      <w:pPr>
        <w:autoSpaceDE w:val="0"/>
        <w:autoSpaceDN w:val="0"/>
        <w:adjustRightInd w:val="0"/>
        <w:spacing w:after="0" w:line="240" w:lineRule="auto"/>
        <w:jc w:val="both"/>
        <w:rPr>
          <w:rFonts w:ascii="Georgia" w:hAnsi="Georgia" w:cstheme="minorHAnsi"/>
          <w:iCs/>
        </w:rPr>
      </w:pPr>
      <w:r w:rsidRPr="00347516">
        <w:rPr>
          <w:rFonts w:ascii="Georgia" w:hAnsi="Georgia" w:cstheme="minorHAnsi"/>
        </w:rPr>
        <w:t xml:space="preserve">O funk é um gênero musical que se originou nos Estados Unidos, derivando da </w:t>
      </w:r>
      <w:r w:rsidRPr="00347516">
        <w:rPr>
          <w:rFonts w:ascii="Georgia" w:hAnsi="Georgia" w:cstheme="minorHAnsi"/>
          <w:i/>
          <w:iCs/>
        </w:rPr>
        <w:t xml:space="preserve">soul music, </w:t>
      </w:r>
      <w:r w:rsidRPr="00347516">
        <w:rPr>
          <w:rFonts w:ascii="Georgia" w:hAnsi="Georgia" w:cstheme="minorHAnsi"/>
          <w:iCs/>
        </w:rPr>
        <w:t>um ritmo dançanteque atrai muitos jovens principalmente por ter letras chamativas e batidas repetidas, mas só nos anos 1960 foi considerado um gênero distinto. No Brasil, o funk surgiu em meados dos anos 1970, nas favelas do Rio de Janeiro, e a partir dai foi se popularizando e ganhando espaço em demais regiões, em lugares que habitam as camadas mais pobres.</w:t>
      </w:r>
    </w:p>
    <w:p w:rsidR="008739FA" w:rsidRPr="00347516" w:rsidRDefault="008739FA" w:rsidP="00964F95">
      <w:pPr>
        <w:autoSpaceDE w:val="0"/>
        <w:autoSpaceDN w:val="0"/>
        <w:adjustRightInd w:val="0"/>
        <w:spacing w:after="0" w:line="240" w:lineRule="auto"/>
        <w:jc w:val="both"/>
        <w:rPr>
          <w:rFonts w:ascii="Georgia" w:hAnsi="Georgia" w:cstheme="minorHAnsi"/>
        </w:rPr>
      </w:pPr>
      <w:r w:rsidRPr="00347516">
        <w:rPr>
          <w:rFonts w:ascii="Georgia" w:hAnsi="Georgia" w:cstheme="minorHAnsi"/>
          <w:iCs/>
        </w:rPr>
        <w:t xml:space="preserve">De início, as letras do funk relatavam de maneira acontecimentos favoráveis às facções criminosas, porém aos poucos foram mudando seus repertórios e começaram a contar acontecimentos do cotidiano das comunidades, pobreza e violência. Mas esse estilo musical não foi bem aceito e começaram a surgir preconceitos diante dessa situação, os funkeiros passaram a construir letras mais românticas com a intenção de ganhar território. O estilo enfrentou grandes desafios, mas o reconhecimento iniciou-se quando a apresentadora Xuxa levou em seu programa o </w:t>
      </w:r>
      <w:r w:rsidRPr="00347516">
        <w:rPr>
          <w:rFonts w:ascii="Georgia" w:hAnsi="Georgia" w:cstheme="minorHAnsi"/>
        </w:rPr>
        <w:t>DJ Marlboro.</w:t>
      </w:r>
    </w:p>
    <w:p w:rsidR="008739FA" w:rsidRPr="00347516" w:rsidRDefault="008739FA" w:rsidP="00C819CD">
      <w:pPr>
        <w:autoSpaceDE w:val="0"/>
        <w:autoSpaceDN w:val="0"/>
        <w:adjustRightInd w:val="0"/>
        <w:spacing w:after="0" w:line="240" w:lineRule="auto"/>
        <w:jc w:val="both"/>
        <w:rPr>
          <w:rFonts w:ascii="Georgia" w:hAnsi="Georgia" w:cstheme="minorHAnsi"/>
        </w:rPr>
      </w:pPr>
    </w:p>
    <w:p w:rsidR="008739FA" w:rsidRPr="00347516" w:rsidRDefault="008739FA" w:rsidP="00C819CD">
      <w:pPr>
        <w:autoSpaceDE w:val="0"/>
        <w:autoSpaceDN w:val="0"/>
        <w:adjustRightInd w:val="0"/>
        <w:spacing w:after="0" w:line="240" w:lineRule="auto"/>
        <w:ind w:left="2268"/>
        <w:jc w:val="both"/>
        <w:rPr>
          <w:rFonts w:ascii="Georgia" w:hAnsi="Georgia" w:cstheme="minorHAnsi"/>
          <w:sz w:val="18"/>
          <w:szCs w:val="18"/>
        </w:rPr>
      </w:pPr>
    </w:p>
    <w:p w:rsidR="008739FA" w:rsidRPr="00347516" w:rsidRDefault="008739FA" w:rsidP="00C819CD">
      <w:pPr>
        <w:autoSpaceDE w:val="0"/>
        <w:autoSpaceDN w:val="0"/>
        <w:adjustRightInd w:val="0"/>
        <w:spacing w:after="0" w:line="240" w:lineRule="auto"/>
        <w:ind w:left="2268"/>
        <w:jc w:val="both"/>
        <w:rPr>
          <w:rFonts w:ascii="Georgia" w:hAnsi="Georgia" w:cstheme="minorHAnsi"/>
          <w:sz w:val="18"/>
          <w:szCs w:val="18"/>
        </w:rPr>
      </w:pPr>
      <w:r w:rsidRPr="00347516">
        <w:rPr>
          <w:rFonts w:ascii="Georgia" w:hAnsi="Georgia" w:cstheme="minorHAnsi"/>
          <w:sz w:val="18"/>
          <w:szCs w:val="18"/>
        </w:rPr>
        <w:t>O sonho dourado dos funkeiros se tornou realidade em junho de 1994, quando a apresentadora infantil Xuxa inaugurou em seu programa de todo sábado, o Xuxa Park, o quadro Xuxa Park Hits – uma espécie de parada de sucessos, com a participação, em caráter experimental, do DJ Marlboro. Era Mais ou menos como se o funk entrasse pela porta da frente da TV, com tapete vermelho. (...) Marlboro tanto fez, porém, que acabou virando atração fixa do Xuxa Park Hits, Permanecendo no ar durante três anos. ESSINGER (apud VIANA, 2010, p. 5)</w:t>
      </w:r>
    </w:p>
    <w:p w:rsidR="008739FA" w:rsidRPr="00347516" w:rsidRDefault="008739FA" w:rsidP="00C819CD">
      <w:pPr>
        <w:autoSpaceDE w:val="0"/>
        <w:autoSpaceDN w:val="0"/>
        <w:adjustRightInd w:val="0"/>
        <w:spacing w:after="0" w:line="240" w:lineRule="auto"/>
        <w:ind w:left="2268"/>
        <w:jc w:val="both"/>
        <w:rPr>
          <w:rFonts w:ascii="Georgia" w:hAnsi="Georgia" w:cstheme="minorHAnsi"/>
        </w:rPr>
      </w:pPr>
    </w:p>
    <w:p w:rsidR="008739FA" w:rsidRPr="00347516" w:rsidRDefault="008739FA" w:rsidP="00964F95">
      <w:pPr>
        <w:autoSpaceDE w:val="0"/>
        <w:autoSpaceDN w:val="0"/>
        <w:adjustRightInd w:val="0"/>
        <w:spacing w:after="0" w:line="240" w:lineRule="auto"/>
        <w:jc w:val="both"/>
        <w:rPr>
          <w:rFonts w:ascii="Georgia" w:hAnsi="Georgia" w:cstheme="minorHAnsi"/>
          <w:lang w:val="pt-PT"/>
        </w:rPr>
      </w:pPr>
      <w:r w:rsidRPr="00347516">
        <w:rPr>
          <w:rFonts w:ascii="Georgia" w:hAnsi="Georgia" w:cstheme="minorHAnsi"/>
        </w:rPr>
        <w:t xml:space="preserve">Ao logo do tempo, o funk foi adquirindo espaço, mudando suas letras e fazendo com que cada vez mais os sujeitos ficassem adeptos ao gênero. Muitas letras passaram a ser </w:t>
      </w:r>
      <w:r w:rsidRPr="00347516">
        <w:rPr>
          <w:rFonts w:ascii="Georgia" w:hAnsi="Georgia" w:cstheme="minorHAnsi"/>
          <w:lang w:val="pt-PT"/>
        </w:rPr>
        <w:t>eróticas com duplo sentido, mostrando a mulher como objeto sexual desvalorizando assim o gênero feminino.</w:t>
      </w:r>
    </w:p>
    <w:p w:rsidR="008739FA" w:rsidRPr="00347516" w:rsidRDefault="008739FA" w:rsidP="00964F95">
      <w:pPr>
        <w:autoSpaceDE w:val="0"/>
        <w:autoSpaceDN w:val="0"/>
        <w:adjustRightInd w:val="0"/>
        <w:spacing w:after="0" w:line="240" w:lineRule="auto"/>
        <w:jc w:val="both"/>
        <w:rPr>
          <w:rFonts w:ascii="Georgia" w:hAnsi="Georgia" w:cstheme="minorHAnsi"/>
          <w:lang w:val="pt-PT"/>
        </w:rPr>
      </w:pPr>
      <w:r w:rsidRPr="00347516">
        <w:rPr>
          <w:rFonts w:ascii="Georgia" w:hAnsi="Georgia" w:cstheme="minorHAnsi"/>
          <w:lang w:val="pt-PT"/>
        </w:rPr>
        <w:t>Em Pernambuco</w:t>
      </w:r>
      <w:r w:rsidRPr="00347516">
        <w:rPr>
          <w:rFonts w:ascii="Georgia" w:hAnsi="Georgia" w:cstheme="minorHAnsi"/>
        </w:rPr>
        <w:t>,</w:t>
      </w:r>
      <w:r w:rsidRPr="00347516">
        <w:rPr>
          <w:rFonts w:ascii="Georgia" w:hAnsi="Georgia" w:cstheme="minorHAnsi"/>
          <w:lang w:val="pt-PT"/>
        </w:rPr>
        <w:t xml:space="preserve"> não foi diferente além dele está sendo bastate ouvido e tocado adquiriu outra nomeclatura funk-brega por ser acompanhado por uma melodia romântica contando o amor vivido por homens e mulheres, sexsualidade etc. Mas vale ressaltar que mesmo contendo características do “brega”, que é um estilo romântico pelo qual os cantores mostram a maneira que enchergam o mundo, esse estilo ‘brega’, ainda não foi classificado como gênero musical e é estigmatizado por ser consumido normalmente pela classe social baixa, como podemos notarem Gomes (2013, p. 96):</w:t>
      </w:r>
    </w:p>
    <w:p w:rsidR="008739FA" w:rsidRPr="00347516" w:rsidRDefault="008739FA" w:rsidP="00C819CD">
      <w:pPr>
        <w:autoSpaceDE w:val="0"/>
        <w:autoSpaceDN w:val="0"/>
        <w:adjustRightInd w:val="0"/>
        <w:spacing w:after="0" w:line="240" w:lineRule="auto"/>
        <w:ind w:left="2268"/>
        <w:jc w:val="both"/>
        <w:rPr>
          <w:rFonts w:ascii="Georgia" w:hAnsi="Georgia" w:cstheme="minorHAnsi"/>
          <w:lang w:val="pt-PT"/>
        </w:rPr>
      </w:pPr>
    </w:p>
    <w:p w:rsidR="008739FA" w:rsidRPr="00347516" w:rsidRDefault="008739FA" w:rsidP="00C819CD">
      <w:pPr>
        <w:autoSpaceDE w:val="0"/>
        <w:autoSpaceDN w:val="0"/>
        <w:adjustRightInd w:val="0"/>
        <w:spacing w:after="0" w:line="240" w:lineRule="auto"/>
        <w:ind w:left="2268"/>
        <w:jc w:val="both"/>
        <w:rPr>
          <w:rFonts w:ascii="Georgia" w:hAnsi="Georgia" w:cstheme="minorHAnsi"/>
          <w:sz w:val="18"/>
          <w:szCs w:val="18"/>
        </w:rPr>
      </w:pPr>
      <w:r w:rsidRPr="00347516">
        <w:rPr>
          <w:rFonts w:ascii="Georgia" w:hAnsi="Georgia" w:cstheme="minorHAnsi"/>
          <w:sz w:val="18"/>
          <w:szCs w:val="18"/>
        </w:rPr>
        <w:t xml:space="preserve">Se o estilo brega não se estabeleceu como um gênero musical em si, fica difícil definir claramente o que seja o tecnobrega. Segundo Amaral (2009), trata-se de uma versão tecno (eletrônica) do brega cuja estética não é de “bom gosto”, ou de um brega pop. Desse modo, nós vamos apresentar generalizações sobre o que é esse estilo musical. O “ultra-romantismo” das letras associado a uma base sonora bem marcada de guitarra elétrica compõe o estilo. Fontanella (2005), em seu estudo sobre a estética brega nas periferias pernambucanas, já apontava que o consumo crescente do gênero³ indicava a busca de grupos menos privilegiados economicamente para se inserirem na cultura de consumo. </w:t>
      </w:r>
    </w:p>
    <w:p w:rsidR="008739FA" w:rsidRPr="00347516" w:rsidRDefault="008739FA" w:rsidP="00C819CD">
      <w:pPr>
        <w:autoSpaceDE w:val="0"/>
        <w:autoSpaceDN w:val="0"/>
        <w:adjustRightInd w:val="0"/>
        <w:spacing w:after="0" w:line="240" w:lineRule="auto"/>
        <w:jc w:val="both"/>
        <w:rPr>
          <w:rFonts w:ascii="Georgia" w:hAnsi="Georgia" w:cstheme="minorHAnsi"/>
          <w:lang w:val="pt-PT"/>
        </w:rPr>
      </w:pPr>
      <w:r w:rsidRPr="00347516">
        <w:rPr>
          <w:rFonts w:ascii="Georgia" w:hAnsi="Georgia" w:cstheme="minorHAnsi"/>
          <w:lang w:val="pt-PT"/>
        </w:rPr>
        <w:tab/>
      </w:r>
    </w:p>
    <w:p w:rsidR="008739FA" w:rsidRPr="00347516" w:rsidRDefault="008739FA" w:rsidP="00964F95">
      <w:pPr>
        <w:autoSpaceDE w:val="0"/>
        <w:autoSpaceDN w:val="0"/>
        <w:adjustRightInd w:val="0"/>
        <w:spacing w:after="0" w:line="240" w:lineRule="auto"/>
        <w:jc w:val="both"/>
        <w:rPr>
          <w:rFonts w:ascii="Georgia" w:hAnsi="Georgia" w:cstheme="minorHAnsi"/>
        </w:rPr>
      </w:pPr>
      <w:r w:rsidRPr="00347516">
        <w:rPr>
          <w:rFonts w:ascii="Georgia" w:hAnsi="Georgia" w:cstheme="minorHAnsi"/>
        </w:rPr>
        <w:t>Foi com a união entre o funk e o brega que surgiu uma nova hibridização denominada funk-brega pernambucano. Isso mostra que o funk pode elaborar e se enquadrar em diversas situações construindo diferentes discursos e contribuindo para construção de identidades.</w:t>
      </w:r>
    </w:p>
    <w:p w:rsidR="008739FA" w:rsidRPr="00347516" w:rsidRDefault="008739FA" w:rsidP="00964F95">
      <w:pPr>
        <w:autoSpaceDE w:val="0"/>
        <w:autoSpaceDN w:val="0"/>
        <w:adjustRightInd w:val="0"/>
        <w:spacing w:after="0" w:line="240" w:lineRule="auto"/>
        <w:jc w:val="both"/>
        <w:rPr>
          <w:rFonts w:ascii="Georgia" w:eastAsia="Times New Roman" w:hAnsi="Georgia" w:cstheme="minorHAnsi"/>
          <w:lang w:eastAsia="pt-BR"/>
        </w:rPr>
      </w:pPr>
      <w:r w:rsidRPr="00347516">
        <w:rPr>
          <w:rFonts w:ascii="Georgia" w:hAnsi="Georgia" w:cstheme="minorHAnsi"/>
        </w:rPr>
        <w:t xml:space="preserve">Os consumidores do funk conheceram uma nova maneira/forma de se construir as letras do gênero. Mesmo utilizando termos do “brega”, o estilo não deixou de divulgar letras pejorativas expondo as mulheres, como podemos perceber na canção de Mc Sheldon </w:t>
      </w:r>
      <w:r w:rsidRPr="00347516">
        <w:rPr>
          <w:rFonts w:ascii="Georgia" w:eastAsia="Times New Roman" w:hAnsi="Georgia" w:cstheme="minorHAnsi"/>
          <w:bCs/>
          <w:spacing w:val="-15"/>
          <w:kern w:val="36"/>
          <w:lang w:eastAsia="pt-BR"/>
        </w:rPr>
        <w:t xml:space="preserve">(com Boco) </w:t>
      </w:r>
      <w:r w:rsidRPr="00347516">
        <w:rPr>
          <w:rFonts w:ascii="Georgia" w:hAnsi="Georgia" w:cstheme="minorHAnsi"/>
        </w:rPr>
        <w:t>“</w:t>
      </w:r>
      <w:r w:rsidRPr="00347516">
        <w:rPr>
          <w:rFonts w:ascii="Georgia" w:eastAsia="Times New Roman" w:hAnsi="Georgia" w:cstheme="minorHAnsi"/>
          <w:bCs/>
          <w:spacing w:val="-15"/>
          <w:kern w:val="36"/>
          <w:lang w:eastAsia="pt-BR"/>
        </w:rPr>
        <w:t xml:space="preserve">Nois Gosta e de Novinha”: </w:t>
      </w:r>
      <w:r w:rsidRPr="00347516">
        <w:rPr>
          <w:rFonts w:ascii="Georgia" w:eastAsia="Times New Roman" w:hAnsi="Georgia" w:cstheme="minorHAnsi"/>
          <w:i/>
          <w:lang w:eastAsia="pt-BR"/>
        </w:rPr>
        <w:t>Só quer carro do ano/E homem bombado/No final da noite/Ela quer quarto espelhado/Ela não te quer/Ela não te ama/Só ta com interesse/Do ouro, fama e grana (2x).</w:t>
      </w:r>
      <w:r w:rsidRPr="00347516">
        <w:rPr>
          <w:rFonts w:ascii="Georgia" w:eastAsia="Times New Roman" w:hAnsi="Georgia" w:cstheme="minorHAnsi"/>
          <w:lang w:eastAsia="pt-BR"/>
        </w:rPr>
        <w:t xml:space="preserve"> Nesse fragmento, percebemos explicitamente a exposição do gênero feminino, pois como bem diz o enunciador: </w:t>
      </w:r>
      <w:r w:rsidRPr="00347516">
        <w:rPr>
          <w:rFonts w:ascii="Georgia" w:eastAsia="Times New Roman" w:hAnsi="Georgia" w:cstheme="minorHAnsi"/>
          <w:i/>
          <w:lang w:eastAsia="pt-BR"/>
        </w:rPr>
        <w:t>Só ta com interesse/Do ouro, fama e grana</w:t>
      </w:r>
      <w:r w:rsidRPr="00347516">
        <w:rPr>
          <w:rFonts w:ascii="Georgia" w:eastAsia="Times New Roman" w:hAnsi="Georgia" w:cstheme="minorHAnsi"/>
          <w:lang w:eastAsia="pt-BR"/>
        </w:rPr>
        <w:t>. Dessa maneira, ele faz uma generalização mostrando que as mulheres, quando em relacionamento com alguém, não se interessam por amor e sim pelo dinheiro do homem. Percebemos certo machismo, pois enquanto sujeito praticante e participante da sociedade, grande parte das mulheres estão trabalhando e construindo sua autonomia. Ainda sobre a fusão do funk com o brega, Gomes (2013, p. 97) salienta que tal procedimento,</w:t>
      </w:r>
    </w:p>
    <w:p w:rsidR="008739FA" w:rsidRPr="00347516" w:rsidRDefault="008739FA" w:rsidP="00C819CD">
      <w:pPr>
        <w:autoSpaceDE w:val="0"/>
        <w:autoSpaceDN w:val="0"/>
        <w:adjustRightInd w:val="0"/>
        <w:spacing w:after="0" w:line="240" w:lineRule="auto"/>
        <w:ind w:firstLine="708"/>
        <w:jc w:val="both"/>
        <w:rPr>
          <w:rFonts w:ascii="Georgia" w:eastAsia="Times New Roman" w:hAnsi="Georgia" w:cstheme="minorHAnsi"/>
          <w:lang w:eastAsia="pt-BR"/>
        </w:rPr>
      </w:pPr>
    </w:p>
    <w:p w:rsidR="008739FA" w:rsidRPr="00347516" w:rsidRDefault="008739FA" w:rsidP="00C819CD">
      <w:pPr>
        <w:autoSpaceDE w:val="0"/>
        <w:autoSpaceDN w:val="0"/>
        <w:adjustRightInd w:val="0"/>
        <w:spacing w:after="0" w:line="240" w:lineRule="auto"/>
        <w:ind w:left="2268"/>
        <w:jc w:val="both"/>
        <w:rPr>
          <w:rFonts w:ascii="Georgia" w:hAnsi="Georgia" w:cstheme="minorHAnsi"/>
          <w:sz w:val="18"/>
          <w:szCs w:val="18"/>
        </w:rPr>
      </w:pPr>
      <w:r w:rsidRPr="00347516">
        <w:rPr>
          <w:rFonts w:ascii="Georgia" w:hAnsi="Georgia" w:cstheme="minorHAnsi"/>
          <w:sz w:val="18"/>
          <w:szCs w:val="18"/>
        </w:rPr>
        <w:t xml:space="preserve">Apresenta letras em que o mais comum é o diálogo entre funkeiros e cantoras de brega tematizando, sobretudo, relacionamentos amorosos. O embate discursivo entre galeras rivais passou a ser travado entre os rappers e as cantoras de brega (lembremos os repentistas eletrônicos). Mesmo que a voz feminina não esteja presente, o MC “manda” a letra fazendo alusão à sua suposta interlocutora. </w:t>
      </w:r>
    </w:p>
    <w:p w:rsidR="008739FA" w:rsidRPr="00347516" w:rsidRDefault="008739FA" w:rsidP="00C819CD">
      <w:pPr>
        <w:autoSpaceDE w:val="0"/>
        <w:autoSpaceDN w:val="0"/>
        <w:adjustRightInd w:val="0"/>
        <w:spacing w:after="0" w:line="240" w:lineRule="auto"/>
        <w:jc w:val="both"/>
        <w:rPr>
          <w:rFonts w:ascii="Georgia" w:hAnsi="Georgia" w:cstheme="minorHAnsi"/>
          <w:color w:val="000000"/>
        </w:rPr>
      </w:pPr>
    </w:p>
    <w:p w:rsidR="008739FA" w:rsidRPr="00347516" w:rsidRDefault="008739FA" w:rsidP="00C819CD">
      <w:pPr>
        <w:autoSpaceDE w:val="0"/>
        <w:autoSpaceDN w:val="0"/>
        <w:adjustRightInd w:val="0"/>
        <w:spacing w:after="0" w:line="240" w:lineRule="auto"/>
        <w:jc w:val="both"/>
        <w:rPr>
          <w:rFonts w:ascii="Georgia" w:hAnsi="Georgia" w:cstheme="minorHAnsi"/>
          <w:color w:val="000000"/>
        </w:rPr>
      </w:pPr>
      <w:r w:rsidRPr="00347516">
        <w:rPr>
          <w:rFonts w:ascii="Georgia" w:hAnsi="Georgia" w:cstheme="minorHAnsi"/>
          <w:color w:val="000000"/>
        </w:rPr>
        <w:t>3. A PRÁTICA SOCIAL DO FUNK: ESTUDANDO O DISCURSO</w:t>
      </w:r>
    </w:p>
    <w:p w:rsidR="008739FA" w:rsidRPr="00347516" w:rsidRDefault="008739FA" w:rsidP="00C819CD">
      <w:pPr>
        <w:autoSpaceDE w:val="0"/>
        <w:autoSpaceDN w:val="0"/>
        <w:adjustRightInd w:val="0"/>
        <w:spacing w:after="0" w:line="240" w:lineRule="auto"/>
        <w:jc w:val="both"/>
        <w:rPr>
          <w:rFonts w:ascii="Georgia" w:hAnsi="Georgia" w:cstheme="minorHAnsi"/>
          <w:color w:val="000000"/>
        </w:rPr>
      </w:pPr>
    </w:p>
    <w:p w:rsidR="008739FA" w:rsidRPr="00347516" w:rsidRDefault="008739FA" w:rsidP="007F2EA3">
      <w:pPr>
        <w:autoSpaceDE w:val="0"/>
        <w:autoSpaceDN w:val="0"/>
        <w:adjustRightInd w:val="0"/>
        <w:spacing w:after="0" w:line="240" w:lineRule="auto"/>
        <w:jc w:val="both"/>
        <w:rPr>
          <w:rFonts w:ascii="Georgia" w:hAnsi="Georgia" w:cstheme="minorHAnsi"/>
          <w:color w:val="000000"/>
        </w:rPr>
      </w:pPr>
      <w:r w:rsidRPr="00347516">
        <w:rPr>
          <w:rFonts w:ascii="Georgia" w:hAnsi="Georgia" w:cstheme="minorHAnsi"/>
          <w:color w:val="000000"/>
        </w:rPr>
        <w:t xml:space="preserve">O discurso e constituído em relações sociais, uma vez que os indivíduos constroem o mesmo de acordo com sua vivência, tendo assim reflexo do meio, ou seja, é observando à cultura, religião, crenças, valores, escolaridade, status, que os sujeitos elaboram seus discursos. Com isso, podemos dizer que ele é constituído/carregado de ideologias. Como bem ressalta Fairclough (apud RESENDE e RAMALHO, 2006), define discurso como forma de prática social, modo de ação sobre o mundo e a sociedade, um elemento da vida social interconectado a outros elementos. </w:t>
      </w:r>
    </w:p>
    <w:p w:rsidR="008739FA" w:rsidRPr="00347516" w:rsidRDefault="008739FA" w:rsidP="007F2EA3">
      <w:pPr>
        <w:autoSpaceDE w:val="0"/>
        <w:autoSpaceDN w:val="0"/>
        <w:adjustRightInd w:val="0"/>
        <w:spacing w:after="0" w:line="240" w:lineRule="auto"/>
        <w:jc w:val="both"/>
        <w:rPr>
          <w:rFonts w:ascii="Georgia" w:hAnsi="Georgia" w:cstheme="minorHAnsi"/>
          <w:color w:val="000000"/>
        </w:rPr>
      </w:pPr>
      <w:r w:rsidRPr="00347516">
        <w:rPr>
          <w:rFonts w:ascii="Georgia" w:hAnsi="Georgia" w:cstheme="minorHAnsi"/>
          <w:color w:val="000000"/>
        </w:rPr>
        <w:t xml:space="preserve">No discurso funkeiro é comum observarmos a presença de acontecimentos vividos ou observados pelos MCs. Isso faz com que algumas comunidades apreciem o estilo por se identificarem ou por gostarem do ritmo o mesmo ainda encontra-se estigmatizado por parte da população, principalmente pela classe social média que preferem não ouvir o gênero, por ter suas origens nas favelas ou por trazerem em muitas de suas letras termos ligados à violência, sexualidade, exposição do corpo da mulher, vivências nas favelas/morros. Mesmo já tendo conquistado um grande público e estando frequentemente sendo divulgado em programas de TV e rádios o funk ainda passa por muitos preconceitos.   </w:t>
      </w:r>
    </w:p>
    <w:p w:rsidR="008739FA" w:rsidRPr="00347516" w:rsidRDefault="008739FA" w:rsidP="001A3B2B">
      <w:pPr>
        <w:autoSpaceDE w:val="0"/>
        <w:autoSpaceDN w:val="0"/>
        <w:adjustRightInd w:val="0"/>
        <w:spacing w:after="0" w:line="240" w:lineRule="auto"/>
        <w:jc w:val="both"/>
        <w:rPr>
          <w:rFonts w:ascii="Georgia" w:hAnsi="Georgia" w:cstheme="minorHAnsi"/>
        </w:rPr>
      </w:pPr>
      <w:r w:rsidRPr="00347516">
        <w:rPr>
          <w:rFonts w:ascii="Georgia" w:hAnsi="Georgia" w:cstheme="minorHAnsi"/>
          <w:color w:val="000000"/>
        </w:rPr>
        <w:t>É importante perceber que encontramos diferentes discursos que estão interligados e que são constituídos nas relações com a família, comunidade, escola, trabalho etc. É essa diversidade de discursos que nos permite fazer um estudo crítico, pois é através da linguagem que os seres humanos se identificam e identificam o outro promovendo mudanças sociais e contribuindo para a construção/formação da própria identidade.</w:t>
      </w:r>
      <w:r w:rsidRPr="00347516">
        <w:rPr>
          <w:rFonts w:ascii="Georgia" w:hAnsi="Georgia" w:cstheme="minorHAnsi"/>
        </w:rPr>
        <w:t xml:space="preserve">Vejamos o que afirma Harvey </w:t>
      </w:r>
      <w:r w:rsidRPr="00347516">
        <w:rPr>
          <w:rFonts w:ascii="Georgia" w:hAnsi="Georgia" w:cstheme="minorHAnsi"/>
          <w:color w:val="000000"/>
        </w:rPr>
        <w:t>(apud RESENDE e RAMALHO, 2006, p.35</w:t>
      </w:r>
      <w:r w:rsidRPr="00347516">
        <w:rPr>
          <w:rFonts w:ascii="Georgia" w:hAnsi="Georgia" w:cstheme="minorHAnsi"/>
        </w:rPr>
        <w:t>) sobre a noção de discurso:</w:t>
      </w:r>
      <w:r w:rsidR="001A3B2B" w:rsidRPr="00347516">
        <w:rPr>
          <w:rFonts w:ascii="Georgia" w:hAnsi="Georgia" w:cstheme="minorHAnsi"/>
        </w:rPr>
        <w:t xml:space="preserve"> “</w:t>
      </w:r>
      <w:r w:rsidRPr="00347516">
        <w:rPr>
          <w:rFonts w:ascii="Georgia" w:hAnsi="Georgia" w:cstheme="minorHAnsi"/>
        </w:rPr>
        <w:t>o discurso é um momento de práticas sociais dentre outros – relações sociais, poder, práticas materiais, crenças/valores/desejos e instituições/rituais – que, assim como os demais momentos, internaliza os outros sem ser redutível a nenhum deles</w:t>
      </w:r>
      <w:r w:rsidR="001A3B2B" w:rsidRPr="00347516">
        <w:rPr>
          <w:rFonts w:ascii="Georgia" w:hAnsi="Georgia" w:cstheme="minorHAnsi"/>
        </w:rPr>
        <w:t>”</w:t>
      </w:r>
      <w:r w:rsidRPr="00347516">
        <w:rPr>
          <w:rFonts w:ascii="Georgia" w:hAnsi="Georgia" w:cstheme="minorHAnsi"/>
        </w:rPr>
        <w:t xml:space="preserve">. </w:t>
      </w:r>
    </w:p>
    <w:p w:rsidR="008739FA" w:rsidRPr="00347516" w:rsidRDefault="008739FA" w:rsidP="00C819CD">
      <w:pPr>
        <w:spacing w:after="0" w:line="240" w:lineRule="auto"/>
        <w:ind w:left="2268"/>
        <w:jc w:val="both"/>
        <w:rPr>
          <w:rFonts w:ascii="Georgia" w:hAnsi="Georgia" w:cstheme="minorHAnsi"/>
        </w:rPr>
      </w:pPr>
    </w:p>
    <w:p w:rsidR="008739FA" w:rsidRPr="00347516" w:rsidRDefault="008739FA" w:rsidP="001A3B2B">
      <w:pPr>
        <w:spacing w:after="0" w:line="240" w:lineRule="auto"/>
        <w:jc w:val="both"/>
        <w:rPr>
          <w:rFonts w:ascii="Georgia" w:hAnsi="Georgia" w:cstheme="minorHAnsi"/>
        </w:rPr>
      </w:pPr>
      <w:r w:rsidRPr="00347516">
        <w:rPr>
          <w:rFonts w:ascii="Georgia" w:hAnsi="Georgia" w:cstheme="minorHAnsi"/>
        </w:rPr>
        <w:t xml:space="preserve">Dessa forma, o discurso tanto se constitui quanto é influenciado pelas práticas sociais. Só os sujeitos praticantes e inseridos nas práticas discursivas podem contribuir para uma transformação social. Buscamos ainda compreender o funk como uma prática social carregada de ideologias, uma vez que suas composições não são construídas aletoriamente, mas trazem/proporcionam reflexões acerca do que está acontecendo ou repercutindo na atualidade. Músicas que expõem as mulheres como objeto sexual e que merecem uma reflexão para observarmos o porquê e desde quando que isso vem acontecendo. Vejamos o que aponta Fairclough (apud RESENDE e RAMALHO, 2006, p. 47) sobre ideologia: </w:t>
      </w:r>
      <w:r w:rsidR="001A3B2B" w:rsidRPr="00347516">
        <w:rPr>
          <w:rFonts w:ascii="Georgia" w:hAnsi="Georgia" w:cstheme="minorHAnsi"/>
        </w:rPr>
        <w:t>“</w:t>
      </w:r>
      <w:r w:rsidRPr="00347516">
        <w:rPr>
          <w:rFonts w:ascii="Georgia" w:hAnsi="Georgia" w:cstheme="minorHAnsi"/>
        </w:rPr>
        <w:t>As ideologias são significações/construções da realidade (o mundo físico, as relações sociais, as identidades sociais) que são constituídas em várias dimensões das formas/sentidos das práticas discursivas e que contribuem para a produção, a reprodução ou transformação das relações de dominação</w:t>
      </w:r>
      <w:r w:rsidR="001A3B2B" w:rsidRPr="00347516">
        <w:rPr>
          <w:rFonts w:ascii="Georgia" w:hAnsi="Georgia" w:cstheme="minorHAnsi"/>
        </w:rPr>
        <w:t>”</w:t>
      </w:r>
      <w:r w:rsidRPr="00347516">
        <w:rPr>
          <w:rFonts w:ascii="Georgia" w:hAnsi="Georgia" w:cstheme="minorHAnsi"/>
        </w:rPr>
        <w:t>.</w:t>
      </w:r>
    </w:p>
    <w:p w:rsidR="008739FA" w:rsidRPr="00347516" w:rsidRDefault="008739FA" w:rsidP="00C819CD">
      <w:pPr>
        <w:spacing w:after="0" w:line="240" w:lineRule="auto"/>
        <w:jc w:val="both"/>
        <w:rPr>
          <w:rFonts w:ascii="Georgia" w:hAnsi="Georgia" w:cstheme="minorHAnsi"/>
        </w:rPr>
      </w:pPr>
    </w:p>
    <w:p w:rsidR="008739FA" w:rsidRPr="00347516" w:rsidRDefault="008739FA" w:rsidP="00C819CD">
      <w:pPr>
        <w:spacing w:after="0" w:line="240" w:lineRule="auto"/>
        <w:ind w:right="567"/>
        <w:jc w:val="both"/>
        <w:rPr>
          <w:rFonts w:ascii="Georgia" w:hAnsi="Georgia" w:cstheme="minorHAnsi"/>
        </w:rPr>
      </w:pPr>
      <w:r w:rsidRPr="00347516">
        <w:rPr>
          <w:rFonts w:ascii="Georgia" w:hAnsi="Georgia" w:cstheme="minorHAnsi"/>
        </w:rPr>
        <w:t>4. IDENTIDADES FEMININAS NO FUNK</w:t>
      </w:r>
    </w:p>
    <w:p w:rsidR="008739FA" w:rsidRPr="00347516" w:rsidRDefault="008739FA" w:rsidP="00C819CD">
      <w:pPr>
        <w:spacing w:after="0" w:line="240" w:lineRule="auto"/>
        <w:ind w:right="567"/>
        <w:jc w:val="both"/>
        <w:rPr>
          <w:rFonts w:ascii="Georgia" w:hAnsi="Georgia" w:cstheme="minorHAnsi"/>
        </w:rPr>
      </w:pPr>
    </w:p>
    <w:p w:rsidR="008739FA" w:rsidRPr="00347516" w:rsidRDefault="008739FA" w:rsidP="00C819CD">
      <w:pPr>
        <w:autoSpaceDE w:val="0"/>
        <w:autoSpaceDN w:val="0"/>
        <w:adjustRightInd w:val="0"/>
        <w:spacing w:after="0" w:line="240" w:lineRule="auto"/>
        <w:jc w:val="both"/>
        <w:rPr>
          <w:rFonts w:ascii="Georgia" w:hAnsi="Georgia" w:cstheme="minorHAnsi"/>
        </w:rPr>
      </w:pPr>
      <w:r w:rsidRPr="00347516">
        <w:rPr>
          <w:rFonts w:ascii="Georgia" w:hAnsi="Georgia" w:cstheme="minorHAnsi"/>
          <w:color w:val="000000"/>
        </w:rPr>
        <w:t xml:space="preserve">Desde a antiguidade que a mulher vem tentando ganhar seu espaço em uma sociedade que está em constantes transformações, pois sabemos que há muito tempo que as mulheres sofrem com preconceito e que não foram educadas da mesma maneira que os homens como exemplo. Podemos retomar </w:t>
      </w:r>
      <w:r w:rsidRPr="00347516">
        <w:rPr>
          <w:rFonts w:ascii="Georgia" w:hAnsi="Georgia" w:cstheme="minorHAnsi"/>
        </w:rPr>
        <w:t>Alves e Pitanguy (2003, p. 12) que citam Xenofonte no século IV A.C, quando já afirmava que ““os Deuses” criaram a mulher para funções domésticas, e o homem para todas as outras”. Dessa forma, mostramos que é não de hoje que as mulheres sofrem com preconceitos e pré-conceitos concebidos desde a antiguidade. P</w:t>
      </w:r>
      <w:r w:rsidRPr="00347516">
        <w:rPr>
          <w:rFonts w:ascii="Georgia" w:hAnsi="Georgia" w:cstheme="minorHAnsi"/>
          <w:color w:val="000000"/>
        </w:rPr>
        <w:t xml:space="preserve">odemos perceber isto também na fala de </w:t>
      </w:r>
      <w:r w:rsidRPr="00347516">
        <w:rPr>
          <w:rFonts w:ascii="Georgia" w:hAnsi="Georgia" w:cstheme="minorHAnsi"/>
        </w:rPr>
        <w:t>Platão (</w:t>
      </w:r>
      <w:r w:rsidRPr="00347516">
        <w:rPr>
          <w:rFonts w:ascii="Georgia" w:hAnsi="Georgia" w:cstheme="minorHAnsi"/>
          <w:i/>
          <w:iCs/>
        </w:rPr>
        <w:t xml:space="preserve">apud </w:t>
      </w:r>
      <w:r w:rsidRPr="00347516">
        <w:rPr>
          <w:rFonts w:ascii="Georgia" w:hAnsi="Georgia" w:cstheme="minorHAnsi"/>
        </w:rPr>
        <w:t xml:space="preserve">ALVES e PITANGUY, 2003, p. 11) quando ressalta que “se a natureza não tivesse criado a mulher e os escravos, teria dado ao tear a propriedade de fiar sozinho”. </w:t>
      </w:r>
    </w:p>
    <w:p w:rsidR="008739FA" w:rsidRPr="00347516" w:rsidRDefault="008739FA" w:rsidP="001A3B2B">
      <w:pPr>
        <w:autoSpaceDE w:val="0"/>
        <w:autoSpaceDN w:val="0"/>
        <w:adjustRightInd w:val="0"/>
        <w:spacing w:after="0" w:line="240" w:lineRule="auto"/>
        <w:jc w:val="both"/>
        <w:rPr>
          <w:rFonts w:ascii="Georgia" w:hAnsi="Georgia" w:cstheme="minorHAnsi"/>
        </w:rPr>
      </w:pPr>
      <w:r w:rsidRPr="00347516">
        <w:rPr>
          <w:rFonts w:ascii="Georgia" w:hAnsi="Georgia" w:cstheme="minorHAnsi"/>
        </w:rPr>
        <w:t>Para construir uma identidade feminina, não é fácil. É preciso antes de qualquer coisa que a mulher conquiste seu lugar no espaço, para sentir-se integrante e atuante em uma sociedade que se transforma constantemente. Vale lembrar que as mulheres não apagam as situações vivenciadas, mas procuram superá-las. Para Hall (2006, p. 38) a identidade:</w:t>
      </w:r>
      <w:r w:rsidR="001A3B2B" w:rsidRPr="00347516">
        <w:rPr>
          <w:rFonts w:ascii="Georgia" w:hAnsi="Georgia" w:cstheme="minorHAnsi"/>
        </w:rPr>
        <w:t xml:space="preserve"> “</w:t>
      </w:r>
      <w:r w:rsidRPr="00347516">
        <w:rPr>
          <w:rFonts w:ascii="Georgia" w:hAnsi="Georgia" w:cstheme="minorHAnsi"/>
        </w:rPr>
        <w:t>É realmente algo formado, ao longo do tempo, através de processos inconscientes, e não algo inato, existente na consciência no momento do nascimento. Existe sempre algo “imaginário” ou fantasiado sobre sua unidade. Ela permanece sempre incompleta, está sempre “em processo”, sempre “sendo formada”.</w:t>
      </w:r>
    </w:p>
    <w:p w:rsidR="008739FA" w:rsidRPr="00347516" w:rsidRDefault="008739FA" w:rsidP="00C819CD">
      <w:pPr>
        <w:autoSpaceDE w:val="0"/>
        <w:autoSpaceDN w:val="0"/>
        <w:adjustRightInd w:val="0"/>
        <w:spacing w:after="0" w:line="240" w:lineRule="auto"/>
        <w:ind w:left="2268"/>
        <w:jc w:val="both"/>
        <w:rPr>
          <w:rFonts w:ascii="Georgia" w:hAnsi="Georgia" w:cstheme="minorHAnsi"/>
        </w:rPr>
      </w:pPr>
    </w:p>
    <w:p w:rsidR="008739FA" w:rsidRPr="00347516" w:rsidRDefault="008739FA" w:rsidP="001A3B2B">
      <w:pPr>
        <w:autoSpaceDE w:val="0"/>
        <w:autoSpaceDN w:val="0"/>
        <w:adjustRightInd w:val="0"/>
        <w:spacing w:after="0" w:line="240" w:lineRule="auto"/>
        <w:jc w:val="both"/>
        <w:rPr>
          <w:rFonts w:ascii="Georgia" w:hAnsi="Georgia" w:cstheme="minorHAnsi"/>
        </w:rPr>
      </w:pPr>
      <w:r w:rsidRPr="00347516">
        <w:rPr>
          <w:rFonts w:ascii="Georgia" w:hAnsi="Georgia" w:cstheme="minorHAnsi"/>
        </w:rPr>
        <w:t xml:space="preserve">Segundo Hall existem três concepções de identidade: as identidades dos sujeitos do iluminismo, dos sujeitos sociológicos e dos sujeitos pós-moderno. Neste artigo, tratamos de estudar melhor as identidades do sujeito pós-moderno que é aquele indivíduo que não tem uma identidade fixa, ou seja, dependendo da ocasião/contexto ele utiliza outras identificações. </w:t>
      </w:r>
    </w:p>
    <w:p w:rsidR="008739FA" w:rsidRPr="00347516" w:rsidRDefault="008739FA" w:rsidP="001A3B2B">
      <w:pPr>
        <w:autoSpaceDE w:val="0"/>
        <w:autoSpaceDN w:val="0"/>
        <w:adjustRightInd w:val="0"/>
        <w:spacing w:after="0" w:line="240" w:lineRule="auto"/>
        <w:jc w:val="both"/>
        <w:rPr>
          <w:rFonts w:ascii="Georgia" w:hAnsi="Georgia" w:cstheme="minorHAnsi"/>
        </w:rPr>
      </w:pPr>
      <w:r w:rsidRPr="00347516">
        <w:rPr>
          <w:rFonts w:ascii="Georgia" w:hAnsi="Georgia" w:cstheme="minorHAnsi"/>
          <w:color w:val="000000"/>
        </w:rPr>
        <w:t xml:space="preserve">A construção identitária nos dias atuais não tem se constituído facilmente, pois é comum ter-se mais de uma identidade, uma vez que os indivíduos exercem funções diferentes na sociedade e que a todo o momento está adaptando seu discurso para o contexto em que está inserido. </w:t>
      </w:r>
      <w:r w:rsidRPr="00347516">
        <w:rPr>
          <w:rFonts w:ascii="Georgia" w:hAnsi="Georgia" w:cstheme="minorHAnsi"/>
        </w:rPr>
        <w:t xml:space="preserve">SegundoMoita Lopes (2003, p. 27), “uma </w:t>
      </w:r>
      <w:r w:rsidRPr="00347516">
        <w:rPr>
          <w:rFonts w:ascii="Georgia" w:hAnsi="Georgia" w:cstheme="minorHAnsi"/>
          <w:color w:val="000000"/>
        </w:rPr>
        <w:t xml:space="preserve">mulher, por exemplo, não é só lésbica, mas também professora universitária, branca, classe média, mãe, católica etc.” Ou seja, o ser humano comporta-se de diferentes formas constituindo-se assim como um sujeito pós-moderno. O sujeito pós-moderno não nega sua história como também não tem uma identidade fixa, mas ao contrário dos demais sujeitos acompanham as transformações </w:t>
      </w:r>
      <w:r w:rsidRPr="00347516">
        <w:rPr>
          <w:rFonts w:ascii="Georgia" w:hAnsi="Georgia" w:cstheme="minorHAnsi"/>
        </w:rPr>
        <w:t>sociais. Para Hall (2006, p. 12/13):</w:t>
      </w:r>
      <w:r w:rsidR="001A3B2B" w:rsidRPr="00347516">
        <w:rPr>
          <w:rFonts w:ascii="Georgia" w:hAnsi="Georgia" w:cstheme="minorHAnsi"/>
        </w:rPr>
        <w:t xml:space="preserve"> “</w:t>
      </w:r>
      <w:r w:rsidRPr="00347516">
        <w:rPr>
          <w:rFonts w:ascii="Georgia" w:hAnsi="Georgia" w:cstheme="minorHAnsi"/>
          <w:color w:val="000000"/>
        </w:rPr>
        <w:t>O sujeito pós-moderno conceptualizado como não tendo uma identidade fixa, essencial ou permanente. A identidade torna-se uma “celebração movem”: formada e transformada continuamente em relação às formas pelas quais somos representados ou interpelados nos sistemas culturais que nos rodeiam</w:t>
      </w:r>
      <w:r w:rsidR="001A3B2B" w:rsidRPr="00347516">
        <w:rPr>
          <w:rFonts w:ascii="Georgia" w:hAnsi="Georgia" w:cstheme="minorHAnsi"/>
          <w:color w:val="000000"/>
        </w:rPr>
        <w:t>”</w:t>
      </w:r>
      <w:r w:rsidRPr="00347516">
        <w:rPr>
          <w:rFonts w:ascii="Georgia" w:hAnsi="Georgia" w:cstheme="minorHAnsi"/>
          <w:color w:val="000000"/>
        </w:rPr>
        <w:t xml:space="preserve">. </w:t>
      </w:r>
    </w:p>
    <w:p w:rsidR="008739FA" w:rsidRDefault="008739FA" w:rsidP="00C819CD">
      <w:pPr>
        <w:autoSpaceDE w:val="0"/>
        <w:autoSpaceDN w:val="0"/>
        <w:adjustRightInd w:val="0"/>
        <w:spacing w:after="0" w:line="240" w:lineRule="auto"/>
        <w:ind w:left="2268"/>
        <w:jc w:val="both"/>
        <w:rPr>
          <w:rFonts w:ascii="Georgia" w:hAnsi="Georgia" w:cstheme="minorHAnsi"/>
          <w:color w:val="000000"/>
        </w:rPr>
      </w:pPr>
    </w:p>
    <w:p w:rsidR="008A4DC9" w:rsidRPr="00347516" w:rsidRDefault="008A4DC9" w:rsidP="00C819CD">
      <w:pPr>
        <w:autoSpaceDE w:val="0"/>
        <w:autoSpaceDN w:val="0"/>
        <w:adjustRightInd w:val="0"/>
        <w:spacing w:after="0" w:line="240" w:lineRule="auto"/>
        <w:ind w:left="2268"/>
        <w:jc w:val="both"/>
        <w:rPr>
          <w:rFonts w:ascii="Georgia" w:hAnsi="Georgia" w:cstheme="minorHAnsi"/>
          <w:color w:val="000000"/>
        </w:rPr>
      </w:pPr>
    </w:p>
    <w:p w:rsidR="008739FA" w:rsidRPr="00347516" w:rsidRDefault="008739FA" w:rsidP="001A3B2B">
      <w:pPr>
        <w:autoSpaceDE w:val="0"/>
        <w:autoSpaceDN w:val="0"/>
        <w:adjustRightInd w:val="0"/>
        <w:spacing w:after="0" w:line="240" w:lineRule="auto"/>
        <w:jc w:val="both"/>
        <w:rPr>
          <w:rFonts w:ascii="Georgia" w:hAnsi="Georgia" w:cstheme="minorHAnsi"/>
          <w:color w:val="000000"/>
        </w:rPr>
      </w:pPr>
      <w:r w:rsidRPr="00347516">
        <w:rPr>
          <w:rFonts w:ascii="Georgia" w:hAnsi="Georgia" w:cstheme="minorHAnsi"/>
          <w:color w:val="000000"/>
        </w:rPr>
        <w:t>Com isso, observamos que a identidade é uma construção reflexiva em que os indivíduos operam suas escolhas, diferente da sociedade tradicional em que as escolhas eram impostas ou pré-determinadas tradicionalmente. Desse modo, o conceito de reflexividade refere-se à possibilidade de os sujeitos construírem ativamente suas autoidentidades, em construções de sua atividade na vida social</w:t>
      </w:r>
      <w:r w:rsidRPr="00347516">
        <w:rPr>
          <w:rFonts w:ascii="Georgia" w:hAnsi="Georgia" w:cstheme="minorHAnsi"/>
        </w:rPr>
        <w:t xml:space="preserve">, conforme esclarecem </w:t>
      </w:r>
      <w:r w:rsidRPr="00347516">
        <w:rPr>
          <w:rFonts w:ascii="Georgia" w:hAnsi="Georgia" w:cstheme="minorHAnsi"/>
          <w:color w:val="000000"/>
        </w:rPr>
        <w:t>Resende e Ramalho (2006). Todavia, o gênero funk se constitui como uma ação social, pois foi neste gênero que os MCs encontraram subsídios para relatar/contar suas reflexões sobre a sociedade e percebemos que o mesmo contribui para a construção identitária feminina, pois nas festas, baladas “volta e meia” estão tocando esse ritmo e, mesmo “agredindo” a mulher, as participantes desses eventos dançam, cantam sem ao menos refletir a letra.</w:t>
      </w:r>
    </w:p>
    <w:p w:rsidR="008739FA" w:rsidRPr="00347516" w:rsidRDefault="008739FA" w:rsidP="00C819CD">
      <w:pPr>
        <w:autoSpaceDE w:val="0"/>
        <w:autoSpaceDN w:val="0"/>
        <w:adjustRightInd w:val="0"/>
        <w:spacing w:after="0" w:line="240" w:lineRule="auto"/>
        <w:ind w:firstLine="708"/>
        <w:jc w:val="both"/>
        <w:rPr>
          <w:rFonts w:ascii="Georgia" w:hAnsi="Georgia" w:cstheme="minorHAnsi"/>
          <w:color w:val="000000"/>
        </w:rPr>
      </w:pP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5. CONSTRUÇÃO DE IDENTIDADES FEMININAS NO FUNK-BREGA PERNAMBUCANO</w:t>
      </w:r>
    </w:p>
    <w:p w:rsidR="008739FA" w:rsidRPr="00347516" w:rsidRDefault="008739FA" w:rsidP="00C819CD">
      <w:pPr>
        <w:spacing w:after="0" w:line="240" w:lineRule="auto"/>
        <w:jc w:val="both"/>
        <w:rPr>
          <w:rFonts w:ascii="Georgia" w:hAnsi="Georgia" w:cstheme="minorHAnsi"/>
        </w:rPr>
      </w:pP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A construção da identidade ocorre nas interações sociais, interações essas que podem ou não contribuir para a construção identitária. Com isso, queremos dizer que quando o indivíduo se posiciona sobre determinado assunto é porque ele já ouviu falar ou conhece o mesmo. Dessa forma, os discursos vão carregados de ideologias cabendo ao outro deixar-se ou não ser influenciado, pois todo ser humano independente de cultura, religião, condições sociais, é integrante de uma sociedade e tem consigo valores/crenças adquiridas no seu contexto. Como bem mostra Fairclough (apud RESENDE e RAMALHO, 2011, p.23), a linguagem constitui-se socialmente, mas também tem “consequências e efeitos sociais, políticos, cognitivos, morais e materiais”. </w:t>
      </w:r>
    </w:p>
    <w:p w:rsidR="008739FA" w:rsidRPr="00347516" w:rsidRDefault="008739FA" w:rsidP="001A3B2B">
      <w:pPr>
        <w:spacing w:after="0" w:line="240" w:lineRule="auto"/>
        <w:jc w:val="both"/>
        <w:rPr>
          <w:rFonts w:ascii="Georgia" w:hAnsi="Georgia" w:cstheme="minorHAnsi"/>
          <w:i/>
        </w:rPr>
      </w:pPr>
      <w:r w:rsidRPr="00347516">
        <w:rPr>
          <w:rFonts w:ascii="Georgia" w:hAnsi="Georgia" w:cstheme="minorHAnsi"/>
        </w:rPr>
        <w:t xml:space="preserve">Para iniciarmos nosso estudo sobre a construção da identidade feminina no funk-brega pernambucano, começamos descrevendo algumas questões percebidas a partir das respostas do questionário. No primeiro momento, foi perguntado que estilos de músicas as entrevistadas gostavam de ouvir e de um total de quinze entrevistadas só duas responderam que ouvem funk, as demais alegaram não gostar do ritmo, mas ressaltaram que já ouviram o gênero em rádios, TV ou festas. Diante disto, percebemos que o gênero funk não é um ritmo ouvindo pelas universitárias pesquisadas e que as mesmas procuram selecionar seus estilos musicais. Em outro momento, perguntamos o seguinte: </w:t>
      </w:r>
      <w:r w:rsidRPr="00347516">
        <w:rPr>
          <w:rFonts w:ascii="Georgia" w:hAnsi="Georgia" w:cstheme="minorHAnsi"/>
          <w:i/>
        </w:rPr>
        <w:t>Em sua opinião por que o funk atrai tantos ouvintes?</w:t>
      </w:r>
    </w:p>
    <w:p w:rsidR="008739FA" w:rsidRPr="00347516" w:rsidRDefault="008739FA" w:rsidP="00C819CD">
      <w:pPr>
        <w:tabs>
          <w:tab w:val="left" w:pos="2805"/>
        </w:tabs>
        <w:spacing w:after="0" w:line="240" w:lineRule="auto"/>
        <w:jc w:val="both"/>
        <w:rPr>
          <w:rFonts w:ascii="Georgia" w:hAnsi="Georgia" w:cstheme="minorHAnsi"/>
        </w:rPr>
      </w:pPr>
      <w:r w:rsidRPr="00347516">
        <w:rPr>
          <w:rFonts w:ascii="Georgia" w:hAnsi="Georgia" w:cstheme="minorHAnsi"/>
          <w:b/>
        </w:rPr>
        <w:t>R:</w:t>
      </w:r>
      <w:r w:rsidRPr="00347516">
        <w:rPr>
          <w:rFonts w:ascii="Georgia" w:hAnsi="Georgia" w:cstheme="minorHAnsi"/>
        </w:rPr>
        <w:t xml:space="preserve"> M.L. Por trazer uma linguagem mais simples oriunda de comunidades marginalizadas e de classe social baixa.</w:t>
      </w:r>
    </w:p>
    <w:p w:rsidR="008739FA" w:rsidRPr="00347516" w:rsidRDefault="008739FA" w:rsidP="00C819CD">
      <w:pPr>
        <w:tabs>
          <w:tab w:val="left" w:pos="2805"/>
        </w:tabs>
        <w:spacing w:after="0" w:line="240" w:lineRule="auto"/>
        <w:jc w:val="both"/>
        <w:rPr>
          <w:rFonts w:ascii="Georgia" w:hAnsi="Georgia" w:cstheme="minorHAnsi"/>
        </w:rPr>
      </w:pPr>
      <w:r w:rsidRPr="00347516">
        <w:rPr>
          <w:rFonts w:ascii="Georgia" w:hAnsi="Georgia" w:cstheme="minorHAnsi"/>
          <w:b/>
        </w:rPr>
        <w:t>R:</w:t>
      </w:r>
      <w:r w:rsidRPr="00347516">
        <w:rPr>
          <w:rFonts w:ascii="Georgia" w:hAnsi="Georgia" w:cstheme="minorHAnsi"/>
        </w:rPr>
        <w:t xml:space="preserve"> M.B. Atrai os ouvintes por se tratar de uma música descontraída em que o linguajar da letra envolve o público jovem, sem contar que a batida forte envolve os ouvintes.</w:t>
      </w:r>
    </w:p>
    <w:p w:rsidR="008739FA" w:rsidRPr="00347516" w:rsidRDefault="008739FA" w:rsidP="00C819CD">
      <w:pPr>
        <w:tabs>
          <w:tab w:val="left" w:pos="2805"/>
        </w:tabs>
        <w:spacing w:after="0" w:line="240" w:lineRule="auto"/>
        <w:jc w:val="both"/>
        <w:rPr>
          <w:rFonts w:ascii="Georgia" w:hAnsi="Georgia" w:cstheme="minorHAnsi"/>
        </w:rPr>
      </w:pPr>
      <w:r w:rsidRPr="00347516">
        <w:rPr>
          <w:rFonts w:ascii="Georgia" w:hAnsi="Georgia" w:cstheme="minorHAnsi"/>
          <w:b/>
        </w:rPr>
        <w:t xml:space="preserve">R: </w:t>
      </w:r>
      <w:r w:rsidRPr="00347516">
        <w:rPr>
          <w:rFonts w:ascii="Georgia" w:hAnsi="Georgia" w:cstheme="minorHAnsi"/>
        </w:rPr>
        <w:t>J.M. Por se tratar de uma realidade que algumas pessoas se identificam.</w:t>
      </w:r>
    </w:p>
    <w:p w:rsidR="008739FA" w:rsidRPr="00347516" w:rsidRDefault="008739FA" w:rsidP="00C819CD">
      <w:pPr>
        <w:tabs>
          <w:tab w:val="left" w:pos="0"/>
        </w:tabs>
        <w:spacing w:after="0" w:line="240" w:lineRule="auto"/>
        <w:jc w:val="both"/>
        <w:rPr>
          <w:rFonts w:ascii="Georgia" w:hAnsi="Georgia" w:cstheme="minorHAnsi"/>
        </w:rPr>
      </w:pPr>
      <w:r w:rsidRPr="00347516">
        <w:rPr>
          <w:rFonts w:ascii="Georgia" w:hAnsi="Georgia" w:cstheme="minorHAnsi"/>
        </w:rPr>
        <w:t>Percebemos que um dos motivos pelo qual o funk chama a atenção dos ouvintes é por suas letras trazerem/relatarem fatos do cotidiano das comunidades. É através do discurso que os MCs procuram chegar até as camadas populares. Com isso, eles estão agindo, interagindo e representando o mundo do qual fazem parte. Nas repostas, em momento algum, as entrevistadas falam do “eu” sempre do outro mantendo um distanciamento entre elas e o funk.</w:t>
      </w:r>
    </w:p>
    <w:p w:rsidR="008739FA" w:rsidRPr="00347516" w:rsidRDefault="008739FA" w:rsidP="00C819CD">
      <w:pPr>
        <w:tabs>
          <w:tab w:val="left" w:pos="0"/>
        </w:tabs>
        <w:spacing w:after="0" w:line="240" w:lineRule="auto"/>
        <w:jc w:val="both"/>
        <w:rPr>
          <w:rFonts w:ascii="Georgia" w:hAnsi="Georgia" w:cstheme="minorHAnsi"/>
        </w:rPr>
      </w:pPr>
      <w:r w:rsidRPr="00347516">
        <w:rPr>
          <w:rFonts w:ascii="Georgia" w:hAnsi="Georgia" w:cstheme="minorHAnsi"/>
        </w:rPr>
        <w:t xml:space="preserve">Em outra questão foi colocada uma postagem para observação e leitura. As estudantes responderam e avaliaram a afirmação de Regina Casé em uma postagem no facebook? </w:t>
      </w:r>
    </w:p>
    <w:p w:rsidR="008739FA" w:rsidRPr="00347516" w:rsidRDefault="00AF167B" w:rsidP="009049F0">
      <w:pPr>
        <w:tabs>
          <w:tab w:val="left" w:pos="2805"/>
        </w:tabs>
        <w:spacing w:after="0" w:line="240" w:lineRule="auto"/>
        <w:jc w:val="center"/>
        <w:rPr>
          <w:rFonts w:ascii="Georgia" w:hAnsi="Georgia" w:cstheme="minorHAnsi"/>
        </w:rPr>
      </w:pPr>
      <w:r>
        <w:rPr>
          <w:rFonts w:ascii="Georgia" w:hAnsi="Georgia" w:cstheme="minorHAnsi"/>
          <w:noProof/>
          <w:lang w:eastAsia="pt-BR"/>
        </w:rPr>
        <w:drawing>
          <wp:anchor distT="0" distB="0" distL="114300" distR="114300" simplePos="0" relativeHeight="251756544" behindDoc="0" locked="0" layoutInCell="1" allowOverlap="1">
            <wp:simplePos x="0" y="0"/>
            <wp:positionH relativeFrom="column">
              <wp:posOffset>805815</wp:posOffset>
            </wp:positionH>
            <wp:positionV relativeFrom="paragraph">
              <wp:posOffset>48260</wp:posOffset>
            </wp:positionV>
            <wp:extent cx="3762375" cy="2676525"/>
            <wp:effectExtent l="19050" t="0" r="9525" b="0"/>
            <wp:wrapNone/>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762375" cy="2676525"/>
                    </a:xfrm>
                    <a:prstGeom prst="rect">
                      <a:avLst/>
                    </a:prstGeom>
                    <a:noFill/>
                    <a:ln>
                      <a:noFill/>
                    </a:ln>
                  </pic:spPr>
                </pic:pic>
              </a:graphicData>
            </a:graphic>
          </wp:anchor>
        </w:drawing>
      </w:r>
    </w:p>
    <w:p w:rsidR="008A4DC9" w:rsidRDefault="008A4DC9" w:rsidP="00C819CD">
      <w:pPr>
        <w:tabs>
          <w:tab w:val="left" w:pos="2805"/>
        </w:tabs>
        <w:spacing w:after="0" w:line="240" w:lineRule="auto"/>
        <w:jc w:val="both"/>
        <w:rPr>
          <w:rFonts w:ascii="Georgia" w:hAnsi="Georgia" w:cstheme="minorHAnsi"/>
          <w:b/>
        </w:rPr>
      </w:pPr>
    </w:p>
    <w:p w:rsidR="008A4DC9" w:rsidRDefault="008A4DC9" w:rsidP="00C819CD">
      <w:pPr>
        <w:tabs>
          <w:tab w:val="left" w:pos="2805"/>
        </w:tabs>
        <w:spacing w:after="0" w:line="240" w:lineRule="auto"/>
        <w:jc w:val="both"/>
        <w:rPr>
          <w:rFonts w:ascii="Georgia" w:hAnsi="Georgia" w:cstheme="minorHAnsi"/>
          <w:b/>
        </w:rPr>
      </w:pPr>
    </w:p>
    <w:p w:rsidR="008A4DC9" w:rsidRDefault="008A4DC9" w:rsidP="00C819CD">
      <w:pPr>
        <w:tabs>
          <w:tab w:val="left" w:pos="2805"/>
        </w:tabs>
        <w:spacing w:after="0" w:line="240" w:lineRule="auto"/>
        <w:jc w:val="both"/>
        <w:rPr>
          <w:rFonts w:ascii="Georgia" w:hAnsi="Georgia" w:cstheme="minorHAnsi"/>
          <w:b/>
        </w:rPr>
      </w:pPr>
    </w:p>
    <w:p w:rsidR="008A4DC9" w:rsidRDefault="008A4DC9" w:rsidP="00C819CD">
      <w:pPr>
        <w:tabs>
          <w:tab w:val="left" w:pos="2805"/>
        </w:tabs>
        <w:spacing w:after="0" w:line="240" w:lineRule="auto"/>
        <w:jc w:val="both"/>
        <w:rPr>
          <w:rFonts w:ascii="Georgia" w:hAnsi="Georgia" w:cstheme="minorHAnsi"/>
          <w:b/>
        </w:rPr>
      </w:pPr>
    </w:p>
    <w:p w:rsidR="008A4DC9" w:rsidRDefault="008A4DC9" w:rsidP="00C819CD">
      <w:pPr>
        <w:tabs>
          <w:tab w:val="left" w:pos="2805"/>
        </w:tabs>
        <w:spacing w:after="0" w:line="240" w:lineRule="auto"/>
        <w:jc w:val="both"/>
        <w:rPr>
          <w:rFonts w:ascii="Georgia" w:hAnsi="Georgia" w:cstheme="minorHAnsi"/>
          <w:b/>
        </w:rPr>
      </w:pPr>
    </w:p>
    <w:p w:rsidR="008A4DC9" w:rsidRDefault="008A4DC9" w:rsidP="00C819CD">
      <w:pPr>
        <w:tabs>
          <w:tab w:val="left" w:pos="2805"/>
        </w:tabs>
        <w:spacing w:after="0" w:line="240" w:lineRule="auto"/>
        <w:jc w:val="both"/>
        <w:rPr>
          <w:rFonts w:ascii="Georgia" w:hAnsi="Georgia" w:cstheme="minorHAnsi"/>
          <w:b/>
        </w:rPr>
      </w:pPr>
    </w:p>
    <w:p w:rsidR="00AF167B" w:rsidRDefault="00AF167B" w:rsidP="00C819CD">
      <w:pPr>
        <w:tabs>
          <w:tab w:val="left" w:pos="2805"/>
        </w:tabs>
        <w:spacing w:after="0" w:line="240" w:lineRule="auto"/>
        <w:jc w:val="both"/>
        <w:rPr>
          <w:rFonts w:ascii="Georgia" w:hAnsi="Georgia" w:cstheme="minorHAnsi"/>
          <w:b/>
        </w:rPr>
      </w:pPr>
    </w:p>
    <w:p w:rsidR="00AF167B" w:rsidRDefault="00AF167B" w:rsidP="00C819CD">
      <w:pPr>
        <w:tabs>
          <w:tab w:val="left" w:pos="2805"/>
        </w:tabs>
        <w:spacing w:after="0" w:line="240" w:lineRule="auto"/>
        <w:jc w:val="both"/>
        <w:rPr>
          <w:rFonts w:ascii="Georgia" w:hAnsi="Georgia" w:cstheme="minorHAnsi"/>
          <w:b/>
        </w:rPr>
      </w:pPr>
    </w:p>
    <w:p w:rsidR="008A4DC9" w:rsidRDefault="008A4DC9" w:rsidP="00C819CD">
      <w:pPr>
        <w:tabs>
          <w:tab w:val="left" w:pos="2805"/>
        </w:tabs>
        <w:spacing w:after="0" w:line="240" w:lineRule="auto"/>
        <w:jc w:val="both"/>
        <w:rPr>
          <w:rFonts w:ascii="Georgia" w:hAnsi="Georgia" w:cstheme="minorHAnsi"/>
          <w:b/>
        </w:rPr>
      </w:pPr>
    </w:p>
    <w:p w:rsidR="008739FA" w:rsidRPr="00347516" w:rsidRDefault="008739FA" w:rsidP="00C819CD">
      <w:pPr>
        <w:tabs>
          <w:tab w:val="left" w:pos="2805"/>
        </w:tabs>
        <w:spacing w:after="0" w:line="240" w:lineRule="auto"/>
        <w:jc w:val="both"/>
        <w:rPr>
          <w:rFonts w:ascii="Georgia" w:hAnsi="Georgia" w:cstheme="minorHAnsi"/>
        </w:rPr>
      </w:pPr>
      <w:r w:rsidRPr="00347516">
        <w:rPr>
          <w:rFonts w:ascii="Georgia" w:hAnsi="Georgia" w:cstheme="minorHAnsi"/>
          <w:b/>
        </w:rPr>
        <w:t>R:</w:t>
      </w:r>
      <w:r w:rsidRPr="00347516">
        <w:rPr>
          <w:rFonts w:ascii="Georgia" w:hAnsi="Georgia" w:cstheme="minorHAnsi"/>
        </w:rPr>
        <w:t xml:space="preserve"> J.M. Sabemos que existe uma massificação com relação a música brasileira nesse caso, Regina considera a maioria das pessoas, a grande massa, e acaba generalizando o gosto musical de todos.</w:t>
      </w:r>
    </w:p>
    <w:p w:rsidR="008739FA" w:rsidRPr="00347516" w:rsidRDefault="008739FA" w:rsidP="00C819CD">
      <w:pPr>
        <w:tabs>
          <w:tab w:val="left" w:pos="2805"/>
        </w:tabs>
        <w:spacing w:after="0" w:line="240" w:lineRule="auto"/>
        <w:jc w:val="both"/>
        <w:rPr>
          <w:rFonts w:ascii="Georgia" w:hAnsi="Georgia" w:cstheme="minorHAnsi"/>
        </w:rPr>
      </w:pPr>
      <w:r w:rsidRPr="00347516">
        <w:rPr>
          <w:rFonts w:ascii="Georgia" w:hAnsi="Georgia" w:cstheme="minorHAnsi"/>
          <w:b/>
        </w:rPr>
        <w:t>R:</w:t>
      </w:r>
      <w:r w:rsidRPr="00347516">
        <w:rPr>
          <w:rFonts w:ascii="Georgia" w:hAnsi="Georgia" w:cstheme="minorHAnsi"/>
        </w:rPr>
        <w:t xml:space="preserve"> L.V. Avalio da seguinte forma: na primeira postagem ela diz que todo brasileiro ama funk, carnaval, pagode e samba. Eu mesma curto e gosto só de pagode, sou brasileira, ela anda mal informada mesmo. Não é todo brasileiro não.</w:t>
      </w:r>
    </w:p>
    <w:p w:rsidR="008739FA" w:rsidRPr="00347516" w:rsidRDefault="008739FA" w:rsidP="00C819CD">
      <w:pPr>
        <w:tabs>
          <w:tab w:val="left" w:pos="2805"/>
        </w:tabs>
        <w:spacing w:after="0" w:line="240" w:lineRule="auto"/>
        <w:jc w:val="both"/>
        <w:rPr>
          <w:rFonts w:ascii="Georgia" w:hAnsi="Georgia" w:cstheme="minorHAnsi"/>
        </w:rPr>
      </w:pPr>
      <w:r w:rsidRPr="00347516">
        <w:rPr>
          <w:rFonts w:ascii="Georgia" w:hAnsi="Georgia" w:cstheme="minorHAnsi"/>
          <w:b/>
        </w:rPr>
        <w:t>R:</w:t>
      </w:r>
      <w:r w:rsidRPr="00347516">
        <w:rPr>
          <w:rFonts w:ascii="Georgia" w:hAnsi="Georgia" w:cstheme="minorHAnsi"/>
        </w:rPr>
        <w:t xml:space="preserve"> L.L. A afirmação de Regina não condiz com a realidade, não é todo os brasileiros que gostam desses estilos de música.</w:t>
      </w:r>
    </w:p>
    <w:p w:rsidR="008739FA" w:rsidRPr="00347516" w:rsidRDefault="008739FA" w:rsidP="00C819CD">
      <w:pPr>
        <w:tabs>
          <w:tab w:val="left" w:pos="2805"/>
        </w:tabs>
        <w:spacing w:after="0" w:line="240" w:lineRule="auto"/>
        <w:jc w:val="both"/>
        <w:rPr>
          <w:rFonts w:ascii="Georgia" w:hAnsi="Georgia" w:cstheme="minorHAnsi"/>
        </w:rPr>
      </w:pPr>
      <w:r w:rsidRPr="00347516">
        <w:rPr>
          <w:rFonts w:ascii="Georgia" w:hAnsi="Georgia" w:cstheme="minorHAnsi"/>
          <w:b/>
        </w:rPr>
        <w:t>R:</w:t>
      </w:r>
      <w:r w:rsidRPr="00347516">
        <w:rPr>
          <w:rFonts w:ascii="Georgia" w:hAnsi="Georgia" w:cstheme="minorHAnsi"/>
        </w:rPr>
        <w:t xml:space="preserve"> J.B. Não pode generalizar, pois no Brasil a diversidade cultural é grande! Nem todas as pessoas gostam de funk, assim serve para os outros ritmos musicais.</w:t>
      </w:r>
    </w:p>
    <w:p w:rsidR="008739FA" w:rsidRPr="00347516" w:rsidRDefault="008739FA" w:rsidP="00C819CD">
      <w:pPr>
        <w:tabs>
          <w:tab w:val="left" w:pos="2805"/>
        </w:tabs>
        <w:spacing w:after="0" w:line="240" w:lineRule="auto"/>
        <w:jc w:val="both"/>
        <w:rPr>
          <w:rFonts w:ascii="Georgia" w:hAnsi="Georgia" w:cstheme="minorHAnsi"/>
        </w:rPr>
      </w:pPr>
      <w:r w:rsidRPr="00347516">
        <w:rPr>
          <w:rFonts w:ascii="Georgia" w:hAnsi="Georgia" w:cstheme="minorHAnsi"/>
          <w:b/>
        </w:rPr>
        <w:t>R:</w:t>
      </w:r>
      <w:r w:rsidRPr="00347516">
        <w:rPr>
          <w:rFonts w:ascii="Georgia" w:hAnsi="Georgia" w:cstheme="minorHAnsi"/>
        </w:rPr>
        <w:t xml:space="preserve"> M.B. A fala de Regina engloba a maioria dos brasileiros, raça envolvente que gosta de mistura, e diversidade, porém como a segunda fala mostra, nem todos está nesse grupo, há uma minoria que está exclusa desse grupo.</w:t>
      </w:r>
    </w:p>
    <w:p w:rsidR="008739FA" w:rsidRPr="00347516" w:rsidRDefault="008739FA" w:rsidP="00C819CD">
      <w:pPr>
        <w:tabs>
          <w:tab w:val="left" w:pos="0"/>
        </w:tabs>
        <w:spacing w:after="0" w:line="240" w:lineRule="auto"/>
        <w:jc w:val="both"/>
        <w:rPr>
          <w:rFonts w:ascii="Georgia" w:hAnsi="Georgia" w:cstheme="minorHAnsi"/>
        </w:rPr>
      </w:pPr>
      <w:r w:rsidRPr="00347516">
        <w:rPr>
          <w:rFonts w:ascii="Georgia" w:hAnsi="Georgia" w:cstheme="minorHAnsi"/>
        </w:rPr>
        <w:t xml:space="preserve">Observamos que nas repostas das universitárias fica evidente que elas têm um foco e suas preferências musicais já estão definidas não sofrendo influências do funk como bem mostra a reposta de J.B. </w:t>
      </w:r>
      <w:r w:rsidRPr="00347516">
        <w:rPr>
          <w:rFonts w:ascii="Georgia" w:hAnsi="Georgia" w:cstheme="minorHAnsi"/>
          <w:i/>
        </w:rPr>
        <w:t xml:space="preserve">Não pode generalizar, pois no Brasil a diversidade cultural é grande! Nem todas as pessoas gostam de funk, assim serve para os outros ritmos musicais. </w:t>
      </w:r>
      <w:r w:rsidRPr="00347516">
        <w:rPr>
          <w:rFonts w:ascii="Georgia" w:hAnsi="Georgia" w:cstheme="minorHAnsi"/>
        </w:rPr>
        <w:t xml:space="preserve">Então, mesmo o funk-brega chegando a muitos lugares percebeu-se que as estudantes universitárias não consomem este gênero tendo uma identidade definida, como mostra a estudante J.B. ao ressaltar que nem todos os brasileiros gostam de funk. Percebemos ainda que embora sejam conduzidas a partir das relações sociais, elas não foram influenciadas pelo estilo. </w:t>
      </w:r>
    </w:p>
    <w:p w:rsidR="008739FA" w:rsidRPr="00347516" w:rsidRDefault="008739FA" w:rsidP="001A3B2B">
      <w:pPr>
        <w:tabs>
          <w:tab w:val="left" w:pos="0"/>
        </w:tabs>
        <w:spacing w:after="0" w:line="240" w:lineRule="auto"/>
        <w:jc w:val="both"/>
        <w:rPr>
          <w:rFonts w:ascii="Georgia" w:hAnsi="Georgia" w:cstheme="minorHAnsi"/>
        </w:rPr>
      </w:pPr>
      <w:r w:rsidRPr="00347516">
        <w:rPr>
          <w:rFonts w:ascii="Georgia" w:hAnsi="Georgia" w:cstheme="minorHAnsi"/>
        </w:rPr>
        <w:t xml:space="preserve">A seguir apresentaremos as três últimas perguntas do questionário em que consta um fragmento /recorte das canções de Mc Sheldon, Mc Leozinho e </w:t>
      </w:r>
      <w:r w:rsidRPr="00347516">
        <w:rPr>
          <w:rFonts w:ascii="Georgia" w:eastAsia="Times New Roman" w:hAnsi="Georgia" w:cstheme="minorHAnsi"/>
          <w:lang w:val="pt-PT" w:eastAsia="pt-BR"/>
        </w:rPr>
        <w:t>MCs Metal e Cego junto com algumas respostas das discentes.</w:t>
      </w:r>
    </w:p>
    <w:p w:rsidR="008739FA" w:rsidRPr="00347516" w:rsidRDefault="008739FA" w:rsidP="00C819CD">
      <w:pPr>
        <w:spacing w:after="0" w:line="240" w:lineRule="auto"/>
        <w:jc w:val="both"/>
        <w:outlineLvl w:val="1"/>
        <w:rPr>
          <w:rFonts w:ascii="Georgia" w:hAnsi="Georgia" w:cstheme="minorHAnsi"/>
          <w:color w:val="000000"/>
          <w:lang w:val="pt-PT"/>
        </w:rPr>
      </w:pPr>
      <w:r w:rsidRPr="00347516">
        <w:rPr>
          <w:rFonts w:ascii="Georgia" w:hAnsi="Georgia" w:cstheme="minorHAnsi"/>
          <w:b/>
        </w:rPr>
        <w:t>P:</w:t>
      </w:r>
      <w:r w:rsidRPr="00347516">
        <w:rPr>
          <w:rFonts w:ascii="Georgia" w:hAnsi="Georgia" w:cstheme="minorHAnsi"/>
        </w:rPr>
        <w:t xml:space="preserve"> Observe fragmentos da música de Mc Sheldon “</w:t>
      </w:r>
      <w:r w:rsidRPr="00347516">
        <w:rPr>
          <w:rFonts w:ascii="Georgia" w:eastAsia="Times New Roman" w:hAnsi="Georgia" w:cstheme="minorHAnsi"/>
          <w:bCs/>
          <w:spacing w:val="-15"/>
          <w:kern w:val="36"/>
          <w:lang w:eastAsia="pt-BR"/>
        </w:rPr>
        <w:t xml:space="preserve">Nois Gosta e de Novinha” (com Boco). </w:t>
      </w:r>
      <w:r w:rsidRPr="00347516">
        <w:rPr>
          <w:rFonts w:ascii="Georgia" w:eastAsia="Times New Roman" w:hAnsi="Georgia" w:cstheme="minorHAnsi"/>
          <w:i/>
          <w:lang w:eastAsia="pt-BR"/>
        </w:rPr>
        <w:t>Só quer carro do ano/E homem bombado/No final da noite/Ela quer quarto espelhado/Ela não te quer/Ela não te ama/Só ta com interesse/Do ouro, fama e grana (2x)</w:t>
      </w:r>
      <w:r w:rsidRPr="00347516">
        <w:rPr>
          <w:rFonts w:ascii="Georgia" w:eastAsia="Times New Roman" w:hAnsi="Georgia" w:cstheme="minorHAnsi"/>
          <w:bCs/>
          <w:spacing w:val="-15"/>
          <w:kern w:val="36"/>
          <w:lang w:eastAsia="pt-BR"/>
        </w:rPr>
        <w:t xml:space="preserve">.  </w:t>
      </w:r>
      <w:r w:rsidRPr="00347516">
        <w:rPr>
          <w:rFonts w:ascii="Georgia" w:hAnsi="Georgia" w:cstheme="minorHAnsi"/>
          <w:color w:val="000000"/>
          <w:lang w:val="pt-PT"/>
        </w:rPr>
        <w:t>Você se identifica com essa música ou outras do artista? Justifique.</w:t>
      </w:r>
    </w:p>
    <w:p w:rsidR="008739FA" w:rsidRPr="00347516" w:rsidRDefault="008739FA" w:rsidP="00C819CD">
      <w:pPr>
        <w:spacing w:after="0" w:line="240" w:lineRule="auto"/>
        <w:jc w:val="both"/>
        <w:outlineLvl w:val="1"/>
        <w:rPr>
          <w:rFonts w:ascii="Georgia" w:hAnsi="Georgia" w:cstheme="minorHAnsi"/>
          <w:color w:val="000000"/>
          <w:lang w:val="pt-PT"/>
        </w:rPr>
      </w:pPr>
      <w:r w:rsidRPr="00347516">
        <w:rPr>
          <w:rFonts w:ascii="Georgia" w:hAnsi="Georgia" w:cstheme="minorHAnsi"/>
          <w:b/>
          <w:color w:val="000000"/>
          <w:lang w:val="pt-PT"/>
        </w:rPr>
        <w:t>R:</w:t>
      </w:r>
      <w:r w:rsidRPr="00347516">
        <w:rPr>
          <w:rFonts w:ascii="Georgia" w:hAnsi="Georgia" w:cstheme="minorHAnsi"/>
          <w:color w:val="000000"/>
          <w:lang w:val="pt-PT"/>
        </w:rPr>
        <w:t xml:space="preserve"> L.P. Não me identifico. A música só refere a mulher como uma interesseira, alguem que só fica ou se relaciona com um homem pelo dinheiro e a fama que ele tem.</w:t>
      </w:r>
    </w:p>
    <w:p w:rsidR="008739FA" w:rsidRPr="00347516" w:rsidRDefault="008739FA" w:rsidP="00C819CD">
      <w:pPr>
        <w:spacing w:after="0" w:line="240" w:lineRule="auto"/>
        <w:jc w:val="both"/>
        <w:outlineLvl w:val="1"/>
        <w:rPr>
          <w:rFonts w:ascii="Georgia" w:hAnsi="Georgia" w:cstheme="minorHAnsi"/>
          <w:color w:val="000000"/>
          <w:lang w:val="pt-PT"/>
        </w:rPr>
      </w:pPr>
      <w:r w:rsidRPr="00347516">
        <w:rPr>
          <w:rFonts w:ascii="Georgia" w:hAnsi="Georgia" w:cstheme="minorHAnsi"/>
          <w:b/>
          <w:color w:val="000000"/>
          <w:lang w:val="pt-PT"/>
        </w:rPr>
        <w:t>R:</w:t>
      </w:r>
      <w:r w:rsidRPr="00347516">
        <w:rPr>
          <w:rFonts w:ascii="Georgia" w:hAnsi="Georgia" w:cstheme="minorHAnsi"/>
          <w:color w:val="000000"/>
          <w:lang w:val="pt-PT"/>
        </w:rPr>
        <w:t xml:space="preserve"> M.B. Não porque, primeiramente a letra da música retrata as mulheres no homem o dinheiro, aquele que oferece a elas poder acima de tudo. Eu, praticamente não tenho esses interesses.</w:t>
      </w:r>
    </w:p>
    <w:p w:rsidR="008739FA" w:rsidRPr="00347516" w:rsidRDefault="008739FA" w:rsidP="00C819CD">
      <w:pPr>
        <w:spacing w:after="0" w:line="240" w:lineRule="auto"/>
        <w:jc w:val="both"/>
        <w:outlineLvl w:val="1"/>
        <w:rPr>
          <w:rFonts w:ascii="Georgia" w:hAnsi="Georgia" w:cstheme="minorHAnsi"/>
          <w:color w:val="000000"/>
          <w:lang w:val="pt-PT"/>
        </w:rPr>
      </w:pPr>
      <w:r w:rsidRPr="00347516">
        <w:rPr>
          <w:rFonts w:ascii="Georgia" w:hAnsi="Georgia" w:cstheme="minorHAnsi"/>
          <w:b/>
          <w:color w:val="000000"/>
          <w:lang w:val="pt-PT"/>
        </w:rPr>
        <w:t>R:</w:t>
      </w:r>
      <w:r w:rsidRPr="00347516">
        <w:rPr>
          <w:rFonts w:ascii="Georgia" w:hAnsi="Georgia" w:cstheme="minorHAnsi"/>
          <w:color w:val="000000"/>
          <w:lang w:val="pt-PT"/>
        </w:rPr>
        <w:t xml:space="preserve"> M.R. Não, são letra que desvalorizam a figura feminina, relacionando-a à ostentação, ao interesse, à banalização.</w:t>
      </w:r>
    </w:p>
    <w:p w:rsidR="008739FA" w:rsidRPr="00347516" w:rsidRDefault="008739FA" w:rsidP="00C819CD">
      <w:pPr>
        <w:spacing w:after="0" w:line="240" w:lineRule="auto"/>
        <w:jc w:val="both"/>
        <w:outlineLvl w:val="1"/>
        <w:rPr>
          <w:rFonts w:ascii="Georgia" w:hAnsi="Georgia" w:cstheme="minorHAnsi"/>
          <w:color w:val="000000"/>
          <w:lang w:val="pt-PT"/>
        </w:rPr>
      </w:pPr>
      <w:r w:rsidRPr="00347516">
        <w:rPr>
          <w:rFonts w:ascii="Georgia" w:hAnsi="Georgia" w:cstheme="minorHAnsi"/>
          <w:b/>
          <w:color w:val="000000"/>
          <w:lang w:val="pt-PT"/>
        </w:rPr>
        <w:t>R:</w:t>
      </w:r>
      <w:r w:rsidRPr="00347516">
        <w:rPr>
          <w:rFonts w:ascii="Georgia" w:hAnsi="Georgia" w:cstheme="minorHAnsi"/>
          <w:color w:val="000000"/>
          <w:lang w:val="pt-PT"/>
        </w:rPr>
        <w:t xml:space="preserve"> J.F. Não. Não costumo ouvir esse tipo de música e tenho ideologias que são diferentes as que estão expressas na música.</w:t>
      </w:r>
    </w:p>
    <w:p w:rsidR="008739FA" w:rsidRPr="00347516" w:rsidRDefault="008739FA" w:rsidP="00C819CD">
      <w:pPr>
        <w:spacing w:after="0" w:line="240" w:lineRule="auto"/>
        <w:jc w:val="both"/>
        <w:outlineLvl w:val="1"/>
        <w:rPr>
          <w:rFonts w:ascii="Georgia" w:eastAsia="Times New Roman" w:hAnsi="Georgia" w:cstheme="minorHAnsi"/>
          <w:lang w:val="pt-PT" w:eastAsia="pt-BR"/>
        </w:rPr>
      </w:pPr>
      <w:r w:rsidRPr="00347516">
        <w:rPr>
          <w:rFonts w:ascii="Georgia" w:hAnsi="Georgia" w:cstheme="minorHAnsi"/>
          <w:b/>
          <w:lang w:val="pt-PT"/>
        </w:rPr>
        <w:t>P:</w:t>
      </w:r>
      <w:hyperlink r:id="rId154" w:history="1">
        <w:r w:rsidRPr="00347516">
          <w:rPr>
            <w:rFonts w:ascii="Georgia" w:eastAsia="Times New Roman" w:hAnsi="Georgia" w:cstheme="minorHAnsi"/>
            <w:bCs/>
            <w:lang w:eastAsia="pt-BR"/>
          </w:rPr>
          <w:t>Mc Leozinho do Recife</w:t>
        </w:r>
      </w:hyperlink>
      <w:r w:rsidRPr="00347516">
        <w:rPr>
          <w:rFonts w:ascii="Georgia" w:eastAsia="Times New Roman" w:hAnsi="Georgia" w:cstheme="minorHAnsi"/>
          <w:lang w:val="pt-PT" w:eastAsia="pt-BR"/>
        </w:rPr>
        <w:t>em um fragmento da música</w:t>
      </w:r>
      <w:r w:rsidRPr="00347516">
        <w:rPr>
          <w:rFonts w:ascii="Georgia" w:eastAsia="Times New Roman" w:hAnsi="Georgia" w:cstheme="minorHAnsi"/>
          <w:bCs/>
          <w:spacing w:val="-15"/>
          <w:kern w:val="36"/>
          <w:lang w:eastAsia="pt-BR"/>
        </w:rPr>
        <w:t xml:space="preserve"> “Vem que vem não para não” </w:t>
      </w:r>
      <w:r w:rsidRPr="00347516">
        <w:rPr>
          <w:rFonts w:ascii="Georgia" w:eastAsia="Times New Roman" w:hAnsi="Georgia" w:cstheme="minorHAnsi"/>
          <w:lang w:val="pt-PT" w:eastAsia="pt-BR"/>
        </w:rPr>
        <w:t xml:space="preserve">diz: </w:t>
      </w:r>
      <w:r w:rsidRPr="00347516">
        <w:rPr>
          <w:rFonts w:ascii="Georgia" w:eastAsia="Times New Roman" w:hAnsi="Georgia" w:cstheme="minorHAnsi"/>
          <w:i/>
          <w:lang w:eastAsia="pt-BR"/>
        </w:rPr>
        <w:t>Porque quando meu funk toca as mulheres ficam louca/Descendo ate em baixo com o dedinho na boca/Com cara de safada e um jeito excitante/Mexendo e rebolando ao som da batida funk</w:t>
      </w:r>
      <w:r w:rsidRPr="00347516">
        <w:rPr>
          <w:rFonts w:ascii="Georgia" w:eastAsia="Times New Roman" w:hAnsi="Georgia" w:cstheme="minorHAnsi"/>
          <w:lang w:eastAsia="pt-BR"/>
        </w:rPr>
        <w:t>. V</w:t>
      </w:r>
      <w:r w:rsidRPr="00347516">
        <w:rPr>
          <w:rFonts w:ascii="Georgia" w:eastAsia="Times New Roman" w:hAnsi="Georgia" w:cstheme="minorHAnsi"/>
          <w:lang w:val="pt-PT" w:eastAsia="pt-BR"/>
        </w:rPr>
        <w:t>ocê se identifica com essa canção ou outras do artista? Explique.</w:t>
      </w:r>
    </w:p>
    <w:p w:rsidR="008739FA" w:rsidRPr="00347516" w:rsidRDefault="008739FA" w:rsidP="00C819CD">
      <w:pPr>
        <w:spacing w:after="0" w:line="240" w:lineRule="auto"/>
        <w:jc w:val="both"/>
        <w:outlineLvl w:val="1"/>
        <w:rPr>
          <w:rFonts w:ascii="Georgia" w:eastAsia="Times New Roman" w:hAnsi="Georgia" w:cstheme="minorHAnsi"/>
          <w:lang w:val="pt-PT" w:eastAsia="pt-BR"/>
        </w:rPr>
      </w:pPr>
      <w:r w:rsidRPr="00347516">
        <w:rPr>
          <w:rFonts w:ascii="Georgia" w:eastAsia="Times New Roman" w:hAnsi="Georgia" w:cstheme="minorHAnsi"/>
          <w:b/>
          <w:lang w:val="pt-PT" w:eastAsia="pt-BR"/>
        </w:rPr>
        <w:t>R:</w:t>
      </w:r>
      <w:r w:rsidRPr="00347516">
        <w:rPr>
          <w:rFonts w:ascii="Georgia" w:eastAsia="Times New Roman" w:hAnsi="Georgia" w:cstheme="minorHAnsi"/>
          <w:lang w:val="pt-PT" w:eastAsia="pt-BR"/>
        </w:rPr>
        <w:t xml:space="preserve"> T.V. Não. Porque apesar de gostar de dançar funk eu não me “identifico” com a letra.</w:t>
      </w:r>
    </w:p>
    <w:p w:rsidR="008739FA" w:rsidRPr="00347516" w:rsidRDefault="008739FA" w:rsidP="00C819CD">
      <w:pPr>
        <w:spacing w:after="0" w:line="240" w:lineRule="auto"/>
        <w:jc w:val="both"/>
        <w:outlineLvl w:val="1"/>
        <w:rPr>
          <w:rFonts w:ascii="Georgia" w:eastAsia="Times New Roman" w:hAnsi="Georgia" w:cstheme="minorHAnsi"/>
          <w:lang w:val="pt-PT" w:eastAsia="pt-BR"/>
        </w:rPr>
      </w:pPr>
      <w:r w:rsidRPr="00347516">
        <w:rPr>
          <w:rFonts w:ascii="Georgia" w:eastAsia="Times New Roman" w:hAnsi="Georgia" w:cstheme="minorHAnsi"/>
          <w:b/>
          <w:lang w:val="pt-PT" w:eastAsia="pt-BR"/>
        </w:rPr>
        <w:t>R:</w:t>
      </w:r>
      <w:r w:rsidRPr="00347516">
        <w:rPr>
          <w:rFonts w:ascii="Georgia" w:eastAsia="Times New Roman" w:hAnsi="Georgia" w:cstheme="minorHAnsi"/>
          <w:lang w:val="pt-PT" w:eastAsia="pt-BR"/>
        </w:rPr>
        <w:t xml:space="preserve"> L.L. Não, a letra a todo momento só fala em sexo.</w:t>
      </w:r>
    </w:p>
    <w:p w:rsidR="008739FA" w:rsidRPr="00347516" w:rsidRDefault="008739FA" w:rsidP="00C819CD">
      <w:pPr>
        <w:spacing w:after="0" w:line="240" w:lineRule="auto"/>
        <w:jc w:val="both"/>
        <w:outlineLvl w:val="1"/>
        <w:rPr>
          <w:rFonts w:ascii="Georgia" w:eastAsia="Times New Roman" w:hAnsi="Georgia" w:cstheme="minorHAnsi"/>
          <w:lang w:val="pt-PT" w:eastAsia="pt-BR"/>
        </w:rPr>
      </w:pPr>
      <w:r w:rsidRPr="00347516">
        <w:rPr>
          <w:rFonts w:ascii="Georgia" w:eastAsia="Times New Roman" w:hAnsi="Georgia" w:cstheme="minorHAnsi"/>
          <w:b/>
          <w:lang w:val="pt-PT" w:eastAsia="pt-BR"/>
        </w:rPr>
        <w:t>R:</w:t>
      </w:r>
      <w:r w:rsidRPr="00347516">
        <w:rPr>
          <w:rFonts w:ascii="Georgia" w:eastAsia="Times New Roman" w:hAnsi="Georgia" w:cstheme="minorHAnsi"/>
          <w:lang w:val="pt-PT" w:eastAsia="pt-BR"/>
        </w:rPr>
        <w:t xml:space="preserve"> M.R. Não, mais uma vez a letra da música desvalorisa, de maneira extremamente vulgar, a mulher.</w:t>
      </w:r>
    </w:p>
    <w:p w:rsidR="008739FA" w:rsidRPr="00347516" w:rsidRDefault="008739FA" w:rsidP="00C819CD">
      <w:pPr>
        <w:spacing w:after="0" w:line="240" w:lineRule="auto"/>
        <w:jc w:val="both"/>
        <w:outlineLvl w:val="1"/>
        <w:rPr>
          <w:rFonts w:ascii="Georgia" w:eastAsia="Times New Roman" w:hAnsi="Georgia" w:cstheme="minorHAnsi"/>
          <w:lang w:val="pt-PT" w:eastAsia="pt-BR"/>
        </w:rPr>
      </w:pPr>
      <w:r w:rsidRPr="00347516">
        <w:rPr>
          <w:rFonts w:ascii="Georgia" w:eastAsia="Times New Roman" w:hAnsi="Georgia" w:cstheme="minorHAnsi"/>
          <w:b/>
          <w:lang w:val="pt-PT" w:eastAsia="pt-BR"/>
        </w:rPr>
        <w:t>R:</w:t>
      </w:r>
      <w:r w:rsidRPr="00347516">
        <w:rPr>
          <w:rFonts w:ascii="Georgia" w:eastAsia="Times New Roman" w:hAnsi="Georgia" w:cstheme="minorHAnsi"/>
          <w:lang w:val="pt-PT" w:eastAsia="pt-BR"/>
        </w:rPr>
        <w:t xml:space="preserve"> M.B. mais uma vez, não me identifico, pois a letra da música mostra mulheres que usam a dança para conquistar, abusam da sensualidade. </w:t>
      </w:r>
    </w:p>
    <w:p w:rsidR="008739FA" w:rsidRPr="00347516" w:rsidRDefault="008739FA" w:rsidP="00C819CD">
      <w:pPr>
        <w:spacing w:after="0" w:line="240" w:lineRule="auto"/>
        <w:jc w:val="both"/>
        <w:outlineLvl w:val="1"/>
        <w:rPr>
          <w:rFonts w:ascii="Georgia" w:eastAsia="Times New Roman" w:hAnsi="Georgia" w:cstheme="minorHAnsi"/>
          <w:lang w:val="pt-PT" w:eastAsia="pt-BR"/>
        </w:rPr>
      </w:pPr>
      <w:r w:rsidRPr="00347516">
        <w:rPr>
          <w:rFonts w:ascii="Georgia" w:eastAsia="Times New Roman" w:hAnsi="Georgia" w:cstheme="minorHAnsi"/>
          <w:b/>
          <w:lang w:val="pt-PT" w:eastAsia="pt-BR"/>
        </w:rPr>
        <w:t>R:</w:t>
      </w:r>
      <w:r w:rsidRPr="00347516">
        <w:rPr>
          <w:rFonts w:ascii="Georgia" w:eastAsia="Times New Roman" w:hAnsi="Georgia" w:cstheme="minorHAnsi"/>
          <w:lang w:val="pt-PT" w:eastAsia="pt-BR"/>
        </w:rPr>
        <w:t xml:space="preserve"> L.G. Não. Porém já escultei outras e gostei.</w:t>
      </w:r>
    </w:p>
    <w:p w:rsidR="008739FA" w:rsidRPr="00347516" w:rsidRDefault="008739FA" w:rsidP="00C819CD">
      <w:pPr>
        <w:tabs>
          <w:tab w:val="left" w:pos="4101"/>
        </w:tabs>
        <w:spacing w:after="0" w:line="240" w:lineRule="auto"/>
        <w:jc w:val="both"/>
        <w:outlineLvl w:val="1"/>
        <w:rPr>
          <w:rFonts w:ascii="Georgia" w:eastAsia="Times New Roman" w:hAnsi="Georgia" w:cstheme="minorHAnsi"/>
          <w:lang w:val="pt-PT" w:eastAsia="pt-BR"/>
        </w:rPr>
      </w:pPr>
      <w:r w:rsidRPr="00347516">
        <w:rPr>
          <w:rFonts w:ascii="Georgia" w:eastAsia="Times New Roman" w:hAnsi="Georgia" w:cstheme="minorHAnsi"/>
          <w:b/>
          <w:lang w:val="pt-PT" w:eastAsia="pt-BR"/>
        </w:rPr>
        <w:t>P:</w:t>
      </w:r>
      <w:r w:rsidRPr="00347516">
        <w:rPr>
          <w:rFonts w:ascii="Georgia" w:eastAsia="Times New Roman" w:hAnsi="Georgia" w:cstheme="minorHAnsi"/>
          <w:lang w:val="pt-PT" w:eastAsia="pt-BR"/>
        </w:rPr>
        <w:t xml:space="preserve"> Mc’s Metal e Cego na canção “</w:t>
      </w:r>
      <w:r w:rsidRPr="00347516">
        <w:rPr>
          <w:rFonts w:ascii="Georgia" w:eastAsia="Times New Roman" w:hAnsi="Georgia" w:cstheme="minorHAnsi"/>
          <w:bCs/>
          <w:spacing w:val="-15"/>
          <w:kern w:val="36"/>
          <w:lang w:eastAsia="pt-BR"/>
        </w:rPr>
        <w:t>Novinha Tá Querendo o Que? dizem</w:t>
      </w:r>
      <w:r w:rsidRPr="00347516">
        <w:rPr>
          <w:rFonts w:ascii="Georgia" w:eastAsia="Times New Roman" w:hAnsi="Georgia" w:cstheme="minorHAnsi"/>
          <w:lang w:val="pt-PT" w:eastAsia="pt-BR"/>
        </w:rPr>
        <w:t xml:space="preserve">: </w:t>
      </w:r>
      <w:r w:rsidRPr="00347516">
        <w:rPr>
          <w:rFonts w:ascii="Georgia" w:eastAsia="Times New Roman" w:hAnsi="Georgia" w:cstheme="minorHAnsi"/>
          <w:i/>
          <w:lang w:eastAsia="pt-BR"/>
        </w:rPr>
        <w:t>Cego tá desandado, tá com Peru sem freio/As novinhas tá doida querendo ficar no meio/Só camarote vip e área reservada/Mulher é nacional e a bebida é importada.</w:t>
      </w:r>
      <w:r w:rsidRPr="00347516">
        <w:rPr>
          <w:rFonts w:ascii="Georgia" w:eastAsia="Times New Roman" w:hAnsi="Georgia" w:cstheme="minorHAnsi"/>
          <w:lang w:eastAsia="pt-BR"/>
        </w:rPr>
        <w:t xml:space="preserve"> Você </w:t>
      </w:r>
      <w:r w:rsidRPr="00347516">
        <w:rPr>
          <w:rFonts w:ascii="Georgia" w:hAnsi="Georgia" w:cstheme="minorHAnsi"/>
        </w:rPr>
        <w:t>ouviu essa música ou outras do gênero? Por quê?</w:t>
      </w:r>
    </w:p>
    <w:p w:rsidR="008739FA" w:rsidRPr="00347516" w:rsidRDefault="008739FA" w:rsidP="00C819CD">
      <w:pPr>
        <w:tabs>
          <w:tab w:val="left" w:pos="4101"/>
        </w:tabs>
        <w:spacing w:after="0" w:line="240" w:lineRule="auto"/>
        <w:jc w:val="both"/>
        <w:outlineLvl w:val="1"/>
        <w:rPr>
          <w:rFonts w:ascii="Georgia" w:eastAsia="Times New Roman" w:hAnsi="Georgia" w:cstheme="minorHAnsi"/>
          <w:lang w:val="pt-PT" w:eastAsia="pt-BR"/>
        </w:rPr>
      </w:pPr>
      <w:r w:rsidRPr="00347516">
        <w:rPr>
          <w:rFonts w:ascii="Georgia" w:eastAsia="Times New Roman" w:hAnsi="Georgia" w:cstheme="minorHAnsi"/>
          <w:b/>
          <w:lang w:val="pt-PT" w:eastAsia="pt-BR"/>
        </w:rPr>
        <w:t>R:</w:t>
      </w:r>
      <w:r w:rsidRPr="00347516">
        <w:rPr>
          <w:rFonts w:ascii="Georgia" w:eastAsia="Times New Roman" w:hAnsi="Georgia" w:cstheme="minorHAnsi"/>
          <w:lang w:val="pt-PT" w:eastAsia="pt-BR"/>
        </w:rPr>
        <w:t xml:space="preserve"> J.B. Não, porque não gosto do gênero.</w:t>
      </w:r>
    </w:p>
    <w:p w:rsidR="008739FA" w:rsidRPr="00347516" w:rsidRDefault="008739FA" w:rsidP="00C819CD">
      <w:pPr>
        <w:tabs>
          <w:tab w:val="left" w:pos="4101"/>
        </w:tabs>
        <w:spacing w:after="0" w:line="240" w:lineRule="auto"/>
        <w:jc w:val="both"/>
        <w:outlineLvl w:val="1"/>
        <w:rPr>
          <w:rFonts w:ascii="Georgia" w:eastAsia="Times New Roman" w:hAnsi="Georgia" w:cstheme="minorHAnsi"/>
          <w:lang w:val="pt-PT" w:eastAsia="pt-BR"/>
        </w:rPr>
      </w:pPr>
      <w:r w:rsidRPr="00347516">
        <w:rPr>
          <w:rFonts w:ascii="Georgia" w:eastAsia="Times New Roman" w:hAnsi="Georgia" w:cstheme="minorHAnsi"/>
          <w:b/>
          <w:lang w:val="pt-PT" w:eastAsia="pt-BR"/>
        </w:rPr>
        <w:t>R:</w:t>
      </w:r>
      <w:r w:rsidRPr="00347516">
        <w:rPr>
          <w:rFonts w:ascii="Georgia" w:eastAsia="Times New Roman" w:hAnsi="Georgia" w:cstheme="minorHAnsi"/>
          <w:lang w:val="pt-PT" w:eastAsia="pt-BR"/>
        </w:rPr>
        <w:t xml:space="preserve"> L.P. Não ouvi essa música. Já ouvi “chama ela” do MC Leozinho, são músicas que falam da ostentaçõ, de mulheres que so namoram por interesse e apologia ao sexo em quase todas as letras.</w:t>
      </w:r>
    </w:p>
    <w:p w:rsidR="008739FA" w:rsidRPr="00347516" w:rsidRDefault="008739FA" w:rsidP="00C819CD">
      <w:pPr>
        <w:tabs>
          <w:tab w:val="left" w:pos="4101"/>
        </w:tabs>
        <w:spacing w:after="0" w:line="240" w:lineRule="auto"/>
        <w:jc w:val="both"/>
        <w:outlineLvl w:val="1"/>
        <w:rPr>
          <w:rFonts w:ascii="Georgia" w:eastAsia="Times New Roman" w:hAnsi="Georgia" w:cstheme="minorHAnsi"/>
          <w:lang w:val="pt-PT" w:eastAsia="pt-BR"/>
        </w:rPr>
      </w:pPr>
      <w:r w:rsidRPr="00347516">
        <w:rPr>
          <w:rFonts w:ascii="Georgia" w:eastAsia="Times New Roman" w:hAnsi="Georgia" w:cstheme="minorHAnsi"/>
          <w:b/>
          <w:lang w:val="pt-PT" w:eastAsia="pt-BR"/>
        </w:rPr>
        <w:t>R:</w:t>
      </w:r>
      <w:r w:rsidRPr="00347516">
        <w:rPr>
          <w:rFonts w:ascii="Georgia" w:eastAsia="Times New Roman" w:hAnsi="Georgia" w:cstheme="minorHAnsi"/>
          <w:lang w:val="pt-PT" w:eastAsia="pt-BR"/>
        </w:rPr>
        <w:t xml:space="preserve"> T.V. Não ouvi esta música especifica, mas já ouvi outras bem parecidas. Porque quando estou em uma festa ouço todos os tipos de música incluseve músicas neste estilo.</w:t>
      </w:r>
    </w:p>
    <w:p w:rsidR="008739FA" w:rsidRPr="00347516" w:rsidRDefault="008739FA" w:rsidP="00C819CD">
      <w:pPr>
        <w:spacing w:after="0" w:line="240" w:lineRule="auto"/>
        <w:jc w:val="both"/>
        <w:outlineLvl w:val="1"/>
        <w:rPr>
          <w:rFonts w:ascii="Georgia" w:eastAsia="Times New Roman" w:hAnsi="Georgia" w:cstheme="minorHAnsi"/>
          <w:lang w:val="pt-PT" w:eastAsia="pt-BR"/>
        </w:rPr>
      </w:pPr>
      <w:r w:rsidRPr="00347516">
        <w:rPr>
          <w:rFonts w:ascii="Georgia" w:eastAsia="Times New Roman" w:hAnsi="Georgia" w:cstheme="minorHAnsi"/>
          <w:lang w:val="pt-PT" w:eastAsia="pt-BR"/>
        </w:rPr>
        <w:t xml:space="preserve">São perguntas distintas, mas as respostam foram interligadas umas com as outras, já que a temática é bem semelhante. Mesmo sendo de estudantes diferentes, seus posicionamentos permaneceram desde a primeira pergunta até a última, ressaltando entre quinze entrevistadas duas afirmaram ouvir funk-brega pernambucano. Percebemos que o funk-brega traz a mulher como objeto sexual que serve apenas para fazer as satisfacões ou os desejos masculinos como mostra a canção do MC Leozinho </w:t>
      </w:r>
      <w:r w:rsidRPr="00347516">
        <w:rPr>
          <w:rFonts w:ascii="Georgia" w:eastAsia="Times New Roman" w:hAnsi="Georgia" w:cstheme="minorHAnsi"/>
          <w:bCs/>
          <w:spacing w:val="-15"/>
          <w:kern w:val="36"/>
          <w:lang w:eastAsia="pt-BR"/>
        </w:rPr>
        <w:t xml:space="preserve">“Vem que vem não para não” </w:t>
      </w:r>
      <w:r w:rsidRPr="00347516">
        <w:rPr>
          <w:rFonts w:ascii="Georgia" w:eastAsia="Times New Roman" w:hAnsi="Georgia" w:cstheme="minorHAnsi"/>
          <w:lang w:eastAsia="pt-BR"/>
        </w:rPr>
        <w:t>De maneira implícita, ele trata da sexualidade feminina como algo fácil e sem importância, que apenas com a batida do funk elas enlouquecem.</w:t>
      </w:r>
      <w:r w:rsidRPr="00347516">
        <w:rPr>
          <w:rFonts w:ascii="Georgia" w:eastAsia="Times New Roman" w:hAnsi="Georgia" w:cstheme="minorHAnsi"/>
          <w:lang w:val="pt-PT" w:eastAsia="pt-BR"/>
        </w:rPr>
        <w:t xml:space="preserve"> Mas uma entrevistada (M.B) contraria essa afirmação dizendo que não se identifica, pois existem mulheres que se valorizam.</w:t>
      </w:r>
    </w:p>
    <w:p w:rsidR="008739FA" w:rsidRPr="00347516" w:rsidRDefault="008739FA" w:rsidP="00C819CD">
      <w:pPr>
        <w:tabs>
          <w:tab w:val="left" w:pos="0"/>
        </w:tabs>
        <w:spacing w:after="0" w:line="240" w:lineRule="auto"/>
        <w:jc w:val="both"/>
        <w:outlineLvl w:val="1"/>
        <w:rPr>
          <w:rFonts w:ascii="Georgia" w:eastAsia="Times New Roman" w:hAnsi="Georgia" w:cstheme="minorHAnsi"/>
          <w:lang w:val="pt-PT" w:eastAsia="pt-BR"/>
        </w:rPr>
      </w:pPr>
      <w:r w:rsidRPr="00347516">
        <w:rPr>
          <w:rFonts w:ascii="Georgia" w:eastAsia="Times New Roman" w:hAnsi="Georgia" w:cstheme="minorHAnsi"/>
          <w:lang w:val="pt-PT" w:eastAsia="pt-BR"/>
        </w:rPr>
        <w:t xml:space="preserve">Temos uma prática social pela qual os MCs dialogam com a sociedade de maneira que a mulher é desvalorizada, uma vez que seus desejos não saõ importantes, mas sim os desejos do homem que devem ser satisfeitos a todo custo. </w:t>
      </w:r>
      <w:r w:rsidRPr="00347516">
        <w:rPr>
          <w:rFonts w:ascii="Georgia" w:eastAsia="Times New Roman" w:hAnsi="Georgia" w:cstheme="minorHAnsi"/>
          <w:lang w:eastAsia="pt-BR"/>
        </w:rPr>
        <w:t xml:space="preserve">Entretanto, há quem consuma esses produtos culturais, como pudemos observar na resposta de T.V. </w:t>
      </w:r>
      <w:r w:rsidRPr="00347516">
        <w:rPr>
          <w:rFonts w:ascii="Georgia" w:eastAsia="Times New Roman" w:hAnsi="Georgia" w:cstheme="minorHAnsi"/>
          <w:b/>
          <w:lang w:val="pt-PT" w:eastAsia="pt-BR"/>
        </w:rPr>
        <w:t>R:</w:t>
      </w:r>
      <w:r w:rsidRPr="00347516">
        <w:rPr>
          <w:rFonts w:ascii="Georgia" w:eastAsia="Times New Roman" w:hAnsi="Georgia" w:cstheme="minorHAnsi"/>
          <w:lang w:val="pt-PT" w:eastAsia="pt-BR"/>
        </w:rPr>
        <w:t xml:space="preserve"> Não ouvi esta música específica, mas já ouvi outras bem parecidas. Porque quando estou em uma festa ouço todos os tipos de música incluseve músicas neste estilo. Com esssa resposta, percebemos que algumas pessoas não ovem funk-brega costumeiramente, mas ao estarem em festas/baladas ouvem e chegam a dançar, mostrando assim que a identidade não é algo fixo, mas que é moldada e construída a partir as situações e contextos sociais.</w:t>
      </w:r>
    </w:p>
    <w:p w:rsidR="008739FA" w:rsidRPr="00347516" w:rsidRDefault="008739FA" w:rsidP="00C819CD">
      <w:pPr>
        <w:tabs>
          <w:tab w:val="left" w:pos="0"/>
        </w:tabs>
        <w:spacing w:after="0" w:line="240" w:lineRule="auto"/>
        <w:jc w:val="both"/>
        <w:outlineLvl w:val="1"/>
        <w:rPr>
          <w:rFonts w:ascii="Georgia" w:eastAsia="Times New Roman" w:hAnsi="Georgia" w:cstheme="minorHAnsi"/>
          <w:lang w:val="pt-PT" w:eastAsia="pt-BR"/>
        </w:rPr>
      </w:pPr>
    </w:p>
    <w:p w:rsidR="008739FA" w:rsidRPr="00284061" w:rsidRDefault="008739FA" w:rsidP="00C819CD">
      <w:pPr>
        <w:tabs>
          <w:tab w:val="left" w:pos="0"/>
        </w:tabs>
        <w:spacing w:after="0" w:line="240" w:lineRule="auto"/>
        <w:jc w:val="both"/>
        <w:outlineLvl w:val="1"/>
        <w:rPr>
          <w:rFonts w:ascii="Georgia" w:hAnsi="Georgia" w:cstheme="minorHAnsi"/>
          <w:b/>
        </w:rPr>
      </w:pPr>
      <w:r w:rsidRPr="00284061">
        <w:rPr>
          <w:rFonts w:ascii="Georgia" w:hAnsi="Georgia" w:cstheme="minorHAnsi"/>
          <w:b/>
        </w:rPr>
        <w:t>CONSIDERAÇÕES FINAIS</w:t>
      </w:r>
    </w:p>
    <w:p w:rsidR="008739FA" w:rsidRPr="00347516" w:rsidRDefault="008739FA" w:rsidP="00C819CD">
      <w:pPr>
        <w:tabs>
          <w:tab w:val="left" w:pos="0"/>
        </w:tabs>
        <w:spacing w:after="0" w:line="240" w:lineRule="auto"/>
        <w:jc w:val="both"/>
        <w:outlineLvl w:val="1"/>
        <w:rPr>
          <w:rFonts w:ascii="Georgia" w:hAnsi="Georgia" w:cstheme="minorHAnsi"/>
        </w:rPr>
      </w:pPr>
    </w:p>
    <w:p w:rsidR="008739FA" w:rsidRPr="00347516" w:rsidRDefault="008739FA" w:rsidP="001A3B2B">
      <w:pPr>
        <w:spacing w:after="0" w:line="240" w:lineRule="auto"/>
        <w:jc w:val="both"/>
        <w:rPr>
          <w:rFonts w:ascii="Georgia" w:hAnsi="Georgia" w:cstheme="minorHAnsi"/>
        </w:rPr>
      </w:pPr>
      <w:r w:rsidRPr="00347516">
        <w:rPr>
          <w:rFonts w:ascii="Georgia" w:hAnsi="Georgia" w:cstheme="minorHAnsi"/>
        </w:rPr>
        <w:t xml:space="preserve">Com isso podemos dizer que há posicionamentos diferentes acerca do funk-brega, mas seguindo em uma mesma perspectiva, ou seja, grande parte das estudantes universitárias entrevistadas não consomem o funk e as que chegam a ouvir esse estilo escutam apenas quando em festa mostrando que a identificação com as letras não podem ser determinadas </w:t>
      </w:r>
      <w:r w:rsidRPr="00347516">
        <w:rPr>
          <w:rFonts w:ascii="Georgia" w:hAnsi="Georgia" w:cstheme="minorHAnsi"/>
          <w:i/>
        </w:rPr>
        <w:t xml:space="preserve">a priori, </w:t>
      </w:r>
      <w:r w:rsidRPr="00347516">
        <w:rPr>
          <w:rFonts w:ascii="Georgia" w:hAnsi="Georgia" w:cstheme="minorHAnsi"/>
        </w:rPr>
        <w:t>uma vez que as preferências das entrevistadas podem ser modificadas, adequadas aos diferentes contextos, assim como também seus discursos.</w:t>
      </w:r>
    </w:p>
    <w:p w:rsidR="008739FA" w:rsidRPr="00347516" w:rsidRDefault="008739FA" w:rsidP="001A3B2B">
      <w:pPr>
        <w:spacing w:after="0" w:line="240" w:lineRule="auto"/>
        <w:jc w:val="both"/>
        <w:rPr>
          <w:rFonts w:ascii="Georgia" w:hAnsi="Georgia" w:cstheme="minorHAnsi"/>
        </w:rPr>
      </w:pPr>
      <w:r w:rsidRPr="00347516">
        <w:rPr>
          <w:rFonts w:ascii="Georgia" w:hAnsi="Georgia" w:cstheme="minorHAnsi"/>
        </w:rPr>
        <w:t>Nossas análises ainda que breves nos permitam dizer que parece haver contradições nos posicionamentos femininos em relação ao estilo funk, já que as letras são questionadas quando analisadas de modo frio, mais distante de contextos reais em que costumam ser ouvidas. Entretanto, considerando o sujeito pós-moderno pensado por Hall (2006), percebemos que se trata na verdade de um movimento identitário totalmente possível e coerente com uma sociedade complexa e também em fluxo, onde as preferências precisam ser investigadas à luz das situações a que se referem.</w:t>
      </w:r>
    </w:p>
    <w:p w:rsidR="008739FA" w:rsidRDefault="008739FA" w:rsidP="00C819CD">
      <w:pPr>
        <w:spacing w:after="0" w:line="240" w:lineRule="auto"/>
        <w:ind w:firstLine="567"/>
        <w:jc w:val="both"/>
        <w:rPr>
          <w:rFonts w:ascii="Georgia" w:hAnsi="Georgia" w:cstheme="minorHAnsi"/>
        </w:rPr>
      </w:pPr>
    </w:p>
    <w:p w:rsidR="008739FA" w:rsidRPr="009049F0" w:rsidRDefault="001A3B2B" w:rsidP="00C819CD">
      <w:pPr>
        <w:autoSpaceDE w:val="0"/>
        <w:autoSpaceDN w:val="0"/>
        <w:adjustRightInd w:val="0"/>
        <w:spacing w:after="0" w:line="240" w:lineRule="auto"/>
        <w:rPr>
          <w:rFonts w:ascii="Georgia" w:hAnsi="Georgia" w:cstheme="minorHAnsi"/>
          <w:bCs/>
          <w:sz w:val="18"/>
          <w:szCs w:val="18"/>
        </w:rPr>
      </w:pPr>
      <w:r w:rsidRPr="00284061">
        <w:rPr>
          <w:rFonts w:ascii="Georgia" w:hAnsi="Georgia" w:cstheme="minorHAnsi"/>
          <w:b/>
          <w:bCs/>
          <w:sz w:val="18"/>
          <w:szCs w:val="18"/>
        </w:rPr>
        <w:t>REFERÊNCIAS</w:t>
      </w:r>
    </w:p>
    <w:p w:rsidR="008739FA" w:rsidRPr="009049F0" w:rsidRDefault="008739FA" w:rsidP="00C819CD">
      <w:pPr>
        <w:autoSpaceDE w:val="0"/>
        <w:autoSpaceDN w:val="0"/>
        <w:adjustRightInd w:val="0"/>
        <w:spacing w:after="0" w:line="240" w:lineRule="auto"/>
        <w:rPr>
          <w:rFonts w:ascii="Georgia" w:hAnsi="Georgia" w:cstheme="minorHAnsi"/>
          <w:bCs/>
          <w:sz w:val="18"/>
          <w:szCs w:val="18"/>
        </w:rPr>
      </w:pPr>
    </w:p>
    <w:p w:rsidR="008739FA" w:rsidRPr="009049F0" w:rsidRDefault="008739FA" w:rsidP="00C819CD">
      <w:pPr>
        <w:autoSpaceDE w:val="0"/>
        <w:autoSpaceDN w:val="0"/>
        <w:adjustRightInd w:val="0"/>
        <w:spacing w:after="0" w:line="240" w:lineRule="auto"/>
        <w:jc w:val="both"/>
        <w:rPr>
          <w:rFonts w:ascii="Georgia" w:hAnsi="Georgia" w:cstheme="minorHAnsi"/>
          <w:sz w:val="18"/>
          <w:szCs w:val="18"/>
        </w:rPr>
      </w:pPr>
      <w:r w:rsidRPr="009049F0">
        <w:rPr>
          <w:rFonts w:ascii="Georgia" w:hAnsi="Georgia" w:cstheme="minorHAnsi"/>
          <w:sz w:val="18"/>
          <w:szCs w:val="18"/>
        </w:rPr>
        <w:t xml:space="preserve">ALVES, Branca Moreira; PITANGUY, Jacqueline. </w:t>
      </w:r>
      <w:r w:rsidRPr="009049F0">
        <w:rPr>
          <w:rFonts w:ascii="Georgia" w:hAnsi="Georgia" w:cstheme="minorHAnsi"/>
          <w:b/>
          <w:bCs/>
          <w:sz w:val="18"/>
          <w:szCs w:val="18"/>
        </w:rPr>
        <w:t>O que é feminismo</w:t>
      </w:r>
      <w:r w:rsidRPr="009049F0">
        <w:rPr>
          <w:rFonts w:ascii="Georgia" w:hAnsi="Georgia" w:cstheme="minorHAnsi"/>
          <w:sz w:val="18"/>
          <w:szCs w:val="18"/>
        </w:rPr>
        <w:t xml:space="preserve">. 8.ed. São Paulo: Brasiliense, 2003.  </w:t>
      </w:r>
    </w:p>
    <w:p w:rsidR="008739FA" w:rsidRPr="009049F0" w:rsidRDefault="008739FA" w:rsidP="00C819CD">
      <w:pPr>
        <w:autoSpaceDE w:val="0"/>
        <w:autoSpaceDN w:val="0"/>
        <w:adjustRightInd w:val="0"/>
        <w:spacing w:after="0" w:line="240" w:lineRule="auto"/>
        <w:jc w:val="both"/>
        <w:rPr>
          <w:rFonts w:ascii="Georgia" w:hAnsi="Georgia" w:cstheme="minorHAnsi"/>
          <w:sz w:val="18"/>
          <w:szCs w:val="18"/>
        </w:rPr>
      </w:pPr>
      <w:r w:rsidRPr="009049F0">
        <w:rPr>
          <w:rFonts w:ascii="Georgia" w:hAnsi="Georgia" w:cstheme="minorHAnsi"/>
          <w:sz w:val="18"/>
          <w:szCs w:val="18"/>
        </w:rPr>
        <w:t xml:space="preserve">GOMES, Jaciara Josefa. </w:t>
      </w:r>
      <w:r w:rsidRPr="009049F0">
        <w:rPr>
          <w:rFonts w:ascii="Georgia" w:hAnsi="Georgia" w:cstheme="minorHAnsi"/>
          <w:b/>
          <w:bCs/>
          <w:sz w:val="18"/>
          <w:szCs w:val="18"/>
        </w:rPr>
        <w:t>Discurso feminino</w:t>
      </w:r>
      <w:r w:rsidRPr="009049F0">
        <w:rPr>
          <w:rFonts w:ascii="Georgia" w:hAnsi="Georgia" w:cstheme="minorHAnsi"/>
          <w:bCs/>
          <w:sz w:val="18"/>
          <w:szCs w:val="18"/>
        </w:rPr>
        <w:t>: uma análise crítica de identidades sociais de mulheres vítimas de violência de gênero</w:t>
      </w:r>
      <w:r w:rsidRPr="009049F0">
        <w:rPr>
          <w:rFonts w:ascii="Georgia" w:hAnsi="Georgia" w:cstheme="minorHAnsi"/>
          <w:sz w:val="18"/>
          <w:szCs w:val="18"/>
        </w:rPr>
        <w:t xml:space="preserve">. Dissertação (Mestrado em Linguística) — Departamento de Letras, Universidade Federal de Pernambuco. Recife, 2008. </w:t>
      </w:r>
    </w:p>
    <w:p w:rsidR="008739FA" w:rsidRPr="009049F0" w:rsidRDefault="008739FA" w:rsidP="00C819CD">
      <w:pPr>
        <w:autoSpaceDE w:val="0"/>
        <w:autoSpaceDN w:val="0"/>
        <w:adjustRightInd w:val="0"/>
        <w:spacing w:after="0" w:line="240" w:lineRule="auto"/>
        <w:jc w:val="both"/>
        <w:rPr>
          <w:rFonts w:ascii="Georgia" w:hAnsi="Georgia" w:cstheme="minorHAnsi"/>
          <w:sz w:val="18"/>
          <w:szCs w:val="18"/>
        </w:rPr>
      </w:pPr>
      <w:r w:rsidRPr="009049F0">
        <w:rPr>
          <w:rFonts w:ascii="Georgia" w:hAnsi="Georgia" w:cstheme="minorHAnsi"/>
          <w:sz w:val="18"/>
          <w:szCs w:val="18"/>
        </w:rPr>
        <w:t>______.</w:t>
      </w:r>
      <w:r w:rsidRPr="009049F0">
        <w:rPr>
          <w:rFonts w:ascii="Georgia" w:hAnsi="Georgia" w:cstheme="minorHAnsi"/>
          <w:b/>
          <w:bCs/>
          <w:sz w:val="18"/>
          <w:szCs w:val="18"/>
        </w:rPr>
        <w:t>Tudo junto e misturado</w:t>
      </w:r>
      <w:r w:rsidRPr="009049F0">
        <w:rPr>
          <w:rFonts w:ascii="Georgia" w:hAnsi="Georgia" w:cstheme="minorHAnsi"/>
          <w:bCs/>
          <w:sz w:val="18"/>
          <w:szCs w:val="18"/>
        </w:rPr>
        <w:t>: violência, sexualidade e muito mais nos significados do funk pernambucano/ É nós do Recife para o mundo</w:t>
      </w:r>
      <w:r w:rsidRPr="009049F0">
        <w:rPr>
          <w:rFonts w:ascii="Georgia" w:hAnsi="Georgia" w:cstheme="minorHAnsi"/>
          <w:sz w:val="18"/>
          <w:szCs w:val="18"/>
        </w:rPr>
        <w:t xml:space="preserve">. Tese (Doutorado em Linguística) — Departamento de Letras, Universidade Federal de Pernambuco. Recife, 2013. </w:t>
      </w:r>
    </w:p>
    <w:p w:rsidR="008739FA" w:rsidRPr="009049F0" w:rsidRDefault="008739FA" w:rsidP="00C819CD">
      <w:pPr>
        <w:autoSpaceDE w:val="0"/>
        <w:autoSpaceDN w:val="0"/>
        <w:adjustRightInd w:val="0"/>
        <w:spacing w:after="0" w:line="240" w:lineRule="auto"/>
        <w:jc w:val="both"/>
        <w:rPr>
          <w:rFonts w:ascii="Georgia" w:hAnsi="Georgia" w:cstheme="minorHAnsi"/>
          <w:sz w:val="18"/>
          <w:szCs w:val="18"/>
        </w:rPr>
      </w:pPr>
      <w:r w:rsidRPr="009049F0">
        <w:rPr>
          <w:rFonts w:ascii="Georgia" w:hAnsi="Georgia" w:cstheme="minorHAnsi"/>
          <w:sz w:val="18"/>
          <w:szCs w:val="18"/>
        </w:rPr>
        <w:t xml:space="preserve">HALL, Stuart. </w:t>
      </w:r>
      <w:r w:rsidRPr="009049F0">
        <w:rPr>
          <w:rFonts w:ascii="Georgia" w:hAnsi="Georgia" w:cstheme="minorHAnsi"/>
          <w:b/>
          <w:bCs/>
          <w:sz w:val="18"/>
          <w:szCs w:val="18"/>
        </w:rPr>
        <w:t>A identidade cultural na pós-modernidade</w:t>
      </w:r>
      <w:r w:rsidRPr="009049F0">
        <w:rPr>
          <w:rFonts w:ascii="Georgia" w:hAnsi="Georgia" w:cstheme="minorHAnsi"/>
          <w:sz w:val="18"/>
          <w:szCs w:val="18"/>
        </w:rPr>
        <w:t xml:space="preserve">. 11.ed. Rio de Janeiro: DP&amp;A, 2006.  </w:t>
      </w:r>
    </w:p>
    <w:p w:rsidR="008739FA" w:rsidRPr="009049F0" w:rsidRDefault="008739FA" w:rsidP="00C819CD">
      <w:pPr>
        <w:autoSpaceDE w:val="0"/>
        <w:autoSpaceDN w:val="0"/>
        <w:adjustRightInd w:val="0"/>
        <w:spacing w:after="0" w:line="240" w:lineRule="auto"/>
        <w:jc w:val="both"/>
        <w:rPr>
          <w:rFonts w:ascii="Georgia" w:hAnsi="Georgia" w:cstheme="minorHAnsi"/>
          <w:sz w:val="18"/>
          <w:szCs w:val="18"/>
        </w:rPr>
      </w:pPr>
      <w:r w:rsidRPr="009049F0">
        <w:rPr>
          <w:rFonts w:ascii="Georgia" w:hAnsi="Georgia" w:cstheme="minorHAnsi"/>
          <w:sz w:val="18"/>
          <w:szCs w:val="18"/>
        </w:rPr>
        <w:t xml:space="preserve">LOPES, Luiz Paulo da Moita. Socioconstrucionismo: Discurso de identidades sociais. In: LOPES, Luiz Paulo da Moita (Org.). </w:t>
      </w:r>
      <w:r w:rsidRPr="009049F0">
        <w:rPr>
          <w:rFonts w:ascii="Georgia" w:hAnsi="Georgia" w:cstheme="minorHAnsi"/>
          <w:b/>
          <w:bCs/>
          <w:sz w:val="18"/>
          <w:szCs w:val="18"/>
        </w:rPr>
        <w:t>Discurso de identidades</w:t>
      </w:r>
      <w:r w:rsidRPr="009049F0">
        <w:rPr>
          <w:rFonts w:ascii="Georgia" w:hAnsi="Georgia" w:cstheme="minorHAnsi"/>
          <w:bCs/>
          <w:sz w:val="18"/>
          <w:szCs w:val="18"/>
        </w:rPr>
        <w:t>: discurso como espaço de construção de gênero, sexualidade, raça, idade e profissão na escola e na família</w:t>
      </w:r>
      <w:r w:rsidRPr="009049F0">
        <w:rPr>
          <w:rFonts w:ascii="Georgia" w:hAnsi="Georgia" w:cstheme="minorHAnsi"/>
          <w:sz w:val="18"/>
          <w:szCs w:val="18"/>
        </w:rPr>
        <w:t xml:space="preserve">. São Paulo: Mercado de Letras, 2003, p.13-38. </w:t>
      </w:r>
    </w:p>
    <w:p w:rsidR="008739FA" w:rsidRPr="009049F0" w:rsidRDefault="008739FA" w:rsidP="00C819CD">
      <w:pPr>
        <w:autoSpaceDE w:val="0"/>
        <w:autoSpaceDN w:val="0"/>
        <w:adjustRightInd w:val="0"/>
        <w:spacing w:after="0" w:line="240" w:lineRule="auto"/>
        <w:jc w:val="both"/>
        <w:rPr>
          <w:rFonts w:ascii="Georgia" w:hAnsi="Georgia" w:cstheme="minorHAnsi"/>
          <w:sz w:val="18"/>
          <w:szCs w:val="18"/>
        </w:rPr>
      </w:pPr>
      <w:r w:rsidRPr="009049F0">
        <w:rPr>
          <w:rFonts w:ascii="Georgia" w:hAnsi="Georgia" w:cstheme="minorHAnsi"/>
          <w:sz w:val="18"/>
          <w:szCs w:val="18"/>
        </w:rPr>
        <w:t xml:space="preserve">RESENDE, Viviane de Melo; RAMALHO, Viviane. </w:t>
      </w:r>
      <w:r w:rsidRPr="009049F0">
        <w:rPr>
          <w:rFonts w:ascii="Georgia" w:hAnsi="Georgia" w:cstheme="minorHAnsi"/>
          <w:b/>
          <w:bCs/>
          <w:sz w:val="18"/>
          <w:szCs w:val="18"/>
        </w:rPr>
        <w:t>Análise do discurso crítica</w:t>
      </w:r>
      <w:r w:rsidRPr="009049F0">
        <w:rPr>
          <w:rFonts w:ascii="Georgia" w:hAnsi="Georgia" w:cstheme="minorHAnsi"/>
          <w:sz w:val="18"/>
          <w:szCs w:val="18"/>
        </w:rPr>
        <w:t xml:space="preserve">. São Paulo: Contexto, 2006. </w:t>
      </w:r>
    </w:p>
    <w:p w:rsidR="008739FA" w:rsidRPr="009049F0" w:rsidRDefault="008739FA" w:rsidP="00C819CD">
      <w:pPr>
        <w:autoSpaceDE w:val="0"/>
        <w:autoSpaceDN w:val="0"/>
        <w:adjustRightInd w:val="0"/>
        <w:spacing w:after="0" w:line="240" w:lineRule="auto"/>
        <w:jc w:val="both"/>
        <w:rPr>
          <w:rFonts w:ascii="Georgia" w:hAnsi="Georgia" w:cstheme="minorHAnsi"/>
          <w:sz w:val="18"/>
          <w:szCs w:val="18"/>
        </w:rPr>
      </w:pPr>
      <w:r w:rsidRPr="009049F0">
        <w:rPr>
          <w:rFonts w:ascii="Georgia" w:hAnsi="Georgia" w:cstheme="minorHAnsi"/>
          <w:sz w:val="18"/>
          <w:szCs w:val="18"/>
        </w:rPr>
        <w:t xml:space="preserve">______. </w:t>
      </w:r>
      <w:r w:rsidRPr="009049F0">
        <w:rPr>
          <w:rFonts w:ascii="Georgia" w:hAnsi="Georgia" w:cstheme="minorHAnsi"/>
          <w:b/>
          <w:bCs/>
          <w:sz w:val="18"/>
          <w:szCs w:val="18"/>
        </w:rPr>
        <w:t>Análise de discurso (para a) crítica</w:t>
      </w:r>
      <w:r w:rsidRPr="009049F0">
        <w:rPr>
          <w:rFonts w:ascii="Georgia" w:hAnsi="Georgia" w:cstheme="minorHAnsi"/>
          <w:bCs/>
          <w:sz w:val="18"/>
          <w:szCs w:val="18"/>
        </w:rPr>
        <w:t>: O texto como material de pesquisa</w:t>
      </w:r>
      <w:r w:rsidRPr="009049F0">
        <w:rPr>
          <w:rFonts w:ascii="Georgia" w:hAnsi="Georgia" w:cstheme="minorHAnsi"/>
          <w:sz w:val="18"/>
          <w:szCs w:val="18"/>
        </w:rPr>
        <w:t xml:space="preserve">. São Paulo: Pontes, 2011. </w:t>
      </w:r>
    </w:p>
    <w:p w:rsidR="008739FA" w:rsidRPr="009049F0" w:rsidRDefault="008739FA" w:rsidP="00C819CD">
      <w:pPr>
        <w:autoSpaceDE w:val="0"/>
        <w:autoSpaceDN w:val="0"/>
        <w:adjustRightInd w:val="0"/>
        <w:spacing w:after="0" w:line="240" w:lineRule="auto"/>
        <w:jc w:val="both"/>
        <w:rPr>
          <w:rFonts w:ascii="Georgia" w:hAnsi="Georgia" w:cstheme="minorHAnsi"/>
          <w:b/>
          <w:bCs/>
          <w:sz w:val="18"/>
          <w:szCs w:val="18"/>
        </w:rPr>
      </w:pPr>
      <w:r w:rsidRPr="009049F0">
        <w:rPr>
          <w:rFonts w:ascii="Georgia" w:hAnsi="Georgia" w:cstheme="minorHAnsi"/>
          <w:sz w:val="18"/>
          <w:szCs w:val="18"/>
        </w:rPr>
        <w:t xml:space="preserve">VIANA, Lucina Reitenbach. </w:t>
      </w:r>
      <w:r w:rsidRPr="009049F0">
        <w:rPr>
          <w:rFonts w:ascii="Georgia" w:hAnsi="Georgia" w:cstheme="minorHAnsi"/>
          <w:bCs/>
          <w:sz w:val="18"/>
          <w:szCs w:val="18"/>
        </w:rPr>
        <w:t xml:space="preserve">O Funk no Brasil: Música Desintermediada na Cibercultura. </w:t>
      </w:r>
      <w:hyperlink r:id="rId155" w:history="1">
        <w:r w:rsidRPr="009049F0">
          <w:rPr>
            <w:rStyle w:val="Hyperlink"/>
            <w:rFonts w:ascii="Georgia" w:hAnsi="Georgia" w:cstheme="minorHAnsi"/>
            <w:b/>
            <w:bCs/>
            <w:sz w:val="18"/>
            <w:szCs w:val="18"/>
          </w:rPr>
          <w:t>www.sonora.era.unicampi.br</w:t>
        </w:r>
      </w:hyperlink>
      <w:r w:rsidRPr="009049F0">
        <w:rPr>
          <w:rFonts w:ascii="Georgia" w:hAnsi="Georgia" w:cstheme="minorHAnsi"/>
          <w:bCs/>
          <w:sz w:val="18"/>
          <w:szCs w:val="18"/>
        </w:rPr>
        <w:t>– VOL. 3. Nº 5, 2010, p.21</w:t>
      </w:r>
      <w:r w:rsidRPr="009049F0">
        <w:rPr>
          <w:rFonts w:ascii="Georgia" w:hAnsi="Georgia" w:cstheme="minorHAnsi"/>
          <w:b/>
          <w:bCs/>
          <w:sz w:val="18"/>
          <w:szCs w:val="18"/>
        </w:rPr>
        <w:t>.</w:t>
      </w:r>
    </w:p>
    <w:p w:rsidR="00132CD6" w:rsidRPr="009049F0" w:rsidRDefault="00132CD6" w:rsidP="00C819CD">
      <w:pPr>
        <w:autoSpaceDE w:val="0"/>
        <w:autoSpaceDN w:val="0"/>
        <w:adjustRightInd w:val="0"/>
        <w:spacing w:after="0" w:line="240" w:lineRule="auto"/>
        <w:jc w:val="both"/>
        <w:rPr>
          <w:rFonts w:ascii="Georgia" w:hAnsi="Georgia" w:cstheme="minorHAnsi"/>
          <w:b/>
          <w:bCs/>
          <w:sz w:val="18"/>
          <w:szCs w:val="18"/>
        </w:rPr>
      </w:pPr>
    </w:p>
    <w:p w:rsidR="00132CD6" w:rsidRPr="009049F0" w:rsidRDefault="00132CD6" w:rsidP="00C819CD">
      <w:pPr>
        <w:autoSpaceDE w:val="0"/>
        <w:autoSpaceDN w:val="0"/>
        <w:adjustRightInd w:val="0"/>
        <w:spacing w:after="0" w:line="240" w:lineRule="auto"/>
        <w:jc w:val="both"/>
        <w:rPr>
          <w:rFonts w:ascii="Georgia" w:hAnsi="Georgia" w:cstheme="minorHAnsi"/>
          <w:b/>
          <w:bCs/>
          <w:sz w:val="18"/>
          <w:szCs w:val="18"/>
        </w:rPr>
      </w:pPr>
    </w:p>
    <w:p w:rsidR="001A3B2B" w:rsidRPr="009049F0" w:rsidRDefault="001A3B2B" w:rsidP="00C819CD">
      <w:pPr>
        <w:autoSpaceDE w:val="0"/>
        <w:autoSpaceDN w:val="0"/>
        <w:adjustRightInd w:val="0"/>
        <w:spacing w:after="0" w:line="240" w:lineRule="auto"/>
        <w:jc w:val="both"/>
        <w:rPr>
          <w:rFonts w:ascii="Georgia" w:hAnsi="Georgia" w:cstheme="minorHAnsi"/>
          <w:b/>
          <w:bCs/>
          <w:sz w:val="18"/>
          <w:szCs w:val="18"/>
        </w:rPr>
      </w:pPr>
    </w:p>
    <w:p w:rsidR="009049F0" w:rsidRDefault="009049F0">
      <w:pPr>
        <w:spacing w:after="200" w:line="276" w:lineRule="auto"/>
        <w:rPr>
          <w:rFonts w:ascii="Georgia" w:hAnsi="Georgia" w:cstheme="minorHAnsi"/>
          <w:b/>
          <w:bCs/>
        </w:rPr>
      </w:pPr>
    </w:p>
    <w:p w:rsidR="00AA6FF6" w:rsidRDefault="00AA6FF6">
      <w:pPr>
        <w:spacing w:after="200" w:line="276" w:lineRule="auto"/>
        <w:rPr>
          <w:rFonts w:ascii="Georgia" w:hAnsi="Georgia" w:cstheme="minorHAnsi"/>
          <w:b/>
          <w:bCs/>
        </w:rPr>
      </w:pPr>
    </w:p>
    <w:p w:rsidR="008739FA" w:rsidRPr="00347516" w:rsidRDefault="008739FA" w:rsidP="00C819CD">
      <w:pPr>
        <w:pStyle w:val="SemEspaamento"/>
        <w:jc w:val="center"/>
        <w:rPr>
          <w:rFonts w:ascii="Georgia" w:hAnsi="Georgia" w:cstheme="minorHAnsi"/>
          <w:b/>
        </w:rPr>
      </w:pPr>
      <w:r w:rsidRPr="00347516">
        <w:rPr>
          <w:rFonts w:ascii="Georgia" w:hAnsi="Georgia" w:cstheme="minorHAnsi"/>
          <w:b/>
        </w:rPr>
        <w:t>AS MÚLTIPLAS VOZES NOS CARTAZES DE PROTESTO</w:t>
      </w:r>
    </w:p>
    <w:p w:rsidR="008739FA" w:rsidRPr="00347516" w:rsidRDefault="008739FA" w:rsidP="00C819CD">
      <w:pPr>
        <w:spacing w:after="0" w:line="240" w:lineRule="auto"/>
        <w:jc w:val="center"/>
        <w:rPr>
          <w:rFonts w:ascii="Georgia" w:hAnsi="Georgia" w:cstheme="minorHAnsi"/>
          <w:b/>
          <w:color w:val="000000"/>
        </w:rPr>
      </w:pPr>
    </w:p>
    <w:p w:rsidR="008739FA" w:rsidRPr="00347516" w:rsidRDefault="008739FA" w:rsidP="00C819CD">
      <w:pPr>
        <w:spacing w:after="0" w:line="240" w:lineRule="auto"/>
        <w:jc w:val="right"/>
        <w:rPr>
          <w:rFonts w:ascii="Georgia" w:hAnsi="Georgia" w:cstheme="minorHAnsi"/>
          <w:color w:val="000000"/>
          <w:sz w:val="20"/>
          <w:szCs w:val="20"/>
          <w:vertAlign w:val="superscript"/>
        </w:rPr>
      </w:pPr>
      <w:r w:rsidRPr="00347516">
        <w:rPr>
          <w:rFonts w:ascii="Georgia" w:hAnsi="Georgia" w:cstheme="minorHAnsi"/>
          <w:color w:val="000000"/>
          <w:sz w:val="20"/>
          <w:szCs w:val="20"/>
        </w:rPr>
        <w:t xml:space="preserve">Josefa Maria dos Santos </w:t>
      </w:r>
      <w:r w:rsidRPr="00347516">
        <w:rPr>
          <w:rStyle w:val="Refdenotaderodap"/>
          <w:rFonts w:ascii="Georgia" w:hAnsi="Georgia" w:cstheme="minorHAnsi"/>
          <w:color w:val="000000"/>
          <w:sz w:val="20"/>
          <w:szCs w:val="20"/>
        </w:rPr>
        <w:footnoteReference w:id="154"/>
      </w:r>
    </w:p>
    <w:p w:rsidR="008739FA" w:rsidRPr="00347516" w:rsidRDefault="008739FA" w:rsidP="00C819CD">
      <w:pPr>
        <w:spacing w:after="0" w:line="240" w:lineRule="auto"/>
        <w:jc w:val="right"/>
        <w:rPr>
          <w:rFonts w:ascii="Georgia" w:hAnsi="Georgia" w:cstheme="minorHAnsi"/>
          <w:color w:val="000000"/>
          <w:sz w:val="20"/>
          <w:szCs w:val="20"/>
          <w:vertAlign w:val="superscript"/>
        </w:rPr>
      </w:pPr>
      <w:r w:rsidRPr="00347516">
        <w:rPr>
          <w:rFonts w:ascii="Georgia" w:hAnsi="Georgia" w:cstheme="minorHAnsi"/>
          <w:color w:val="000000"/>
          <w:sz w:val="20"/>
          <w:szCs w:val="20"/>
        </w:rPr>
        <w:t>Orientador:Prof. Dr</w:t>
      </w:r>
      <w:r w:rsidRPr="00347516">
        <w:rPr>
          <w:rFonts w:ascii="Georgia" w:hAnsi="Georgia" w:cstheme="minorHAnsi"/>
          <w:b/>
          <w:color w:val="000000"/>
          <w:sz w:val="20"/>
          <w:szCs w:val="20"/>
        </w:rPr>
        <w:t>.</w:t>
      </w:r>
      <w:r w:rsidRPr="00347516">
        <w:rPr>
          <w:rFonts w:ascii="Georgia" w:hAnsi="Georgia" w:cstheme="minorHAnsi"/>
          <w:color w:val="000000"/>
          <w:sz w:val="20"/>
          <w:szCs w:val="20"/>
        </w:rPr>
        <w:t xml:space="preserve"> Benedito Gomes Bezerra</w:t>
      </w:r>
      <w:r w:rsidRPr="00347516">
        <w:rPr>
          <w:rFonts w:ascii="Georgia" w:hAnsi="Georgia" w:cstheme="minorHAnsi"/>
          <w:color w:val="000000"/>
          <w:sz w:val="20"/>
          <w:szCs w:val="20"/>
          <w:vertAlign w:val="superscript"/>
        </w:rPr>
        <w:t>2</w:t>
      </w:r>
    </w:p>
    <w:p w:rsidR="008739FA" w:rsidRPr="00347516" w:rsidRDefault="008739FA" w:rsidP="00C819CD">
      <w:pPr>
        <w:spacing w:after="0" w:line="240" w:lineRule="auto"/>
        <w:jc w:val="both"/>
        <w:rPr>
          <w:rFonts w:ascii="Georgia" w:hAnsi="Georgia" w:cstheme="minorHAnsi"/>
          <w:b/>
          <w:color w:val="000000"/>
        </w:rPr>
      </w:pPr>
    </w:p>
    <w:p w:rsidR="009049F0" w:rsidRDefault="009049F0" w:rsidP="00C819CD">
      <w:pPr>
        <w:spacing w:after="0" w:line="240" w:lineRule="auto"/>
        <w:jc w:val="both"/>
        <w:rPr>
          <w:rFonts w:ascii="Georgia" w:hAnsi="Georgia" w:cstheme="minorHAnsi"/>
          <w:b/>
          <w:color w:val="000000"/>
        </w:rPr>
      </w:pPr>
    </w:p>
    <w:p w:rsidR="008739FA" w:rsidRPr="00347516" w:rsidRDefault="008739FA" w:rsidP="00C819CD">
      <w:pPr>
        <w:spacing w:after="0" w:line="240" w:lineRule="auto"/>
        <w:jc w:val="both"/>
        <w:rPr>
          <w:rFonts w:ascii="Georgia" w:hAnsi="Georgia" w:cstheme="minorHAnsi"/>
          <w:lang w:eastAsia="pt-BR"/>
        </w:rPr>
      </w:pPr>
      <w:r w:rsidRPr="00347516">
        <w:rPr>
          <w:rFonts w:ascii="Georgia" w:hAnsi="Georgia" w:cstheme="minorHAnsi"/>
          <w:b/>
          <w:color w:val="000000"/>
        </w:rPr>
        <w:t xml:space="preserve">RESUMO: </w:t>
      </w:r>
      <w:r w:rsidRPr="00347516">
        <w:rPr>
          <w:rFonts w:ascii="Georgia" w:eastAsia="Times New Roman" w:hAnsi="Georgia" w:cstheme="minorHAnsi"/>
          <w:lang w:eastAsia="pt-BR"/>
        </w:rPr>
        <w:t xml:space="preserve">Esta pesquisa tem como objeto de estudo o gênero textual “cartaz de protesto” no site de redes sociais </w:t>
      </w:r>
      <w:r w:rsidRPr="00347516">
        <w:rPr>
          <w:rFonts w:ascii="Georgia" w:eastAsia="Times New Roman" w:hAnsi="Georgia" w:cstheme="minorHAnsi"/>
          <w:i/>
          <w:lang w:eastAsia="pt-BR"/>
        </w:rPr>
        <w:t>Facebook</w:t>
      </w:r>
      <w:r w:rsidRPr="00347516">
        <w:rPr>
          <w:rFonts w:ascii="Georgia" w:eastAsia="Times New Roman" w:hAnsi="Georgia" w:cstheme="minorHAnsi"/>
          <w:lang w:eastAsia="pt-BR"/>
        </w:rPr>
        <w:t xml:space="preserve">, cuja utilização em nível mundial intensificou novas formas de comunicação, representando hoje, além de um artefato tecnológico, um fenômeno social, cultural e comunicacional. Analisar as principais estratégias de persuasão utilizadas no discurso dos cartazes, e suscitar </w:t>
      </w:r>
      <w:r w:rsidRPr="00347516">
        <w:rPr>
          <w:rFonts w:ascii="Georgia" w:hAnsi="Georgia" w:cstheme="minorHAnsi"/>
          <w:lang w:eastAsia="pt-BR"/>
        </w:rPr>
        <w:t xml:space="preserve">reflexões acerca do papel do </w:t>
      </w:r>
      <w:r w:rsidRPr="00347516">
        <w:rPr>
          <w:rFonts w:ascii="Georgia" w:hAnsi="Georgia" w:cstheme="minorHAnsi"/>
          <w:color w:val="000000"/>
        </w:rPr>
        <w:t xml:space="preserve">professor de língua portuguesa frente às novas exigências educacionais e </w:t>
      </w:r>
      <w:r w:rsidRPr="00347516">
        <w:rPr>
          <w:rFonts w:ascii="Georgia" w:hAnsi="Georgia" w:cstheme="minorHAnsi"/>
        </w:rPr>
        <w:t xml:space="preserve">sociais constitui o objetivo desse trabalho. A pesquisa se deu a partir de uma abordagem qualitativa através da qual foi coletado um corpus de oito textos, retirados do facebbok e analisados à luz da perspectiva da análise crítica do discurso, (FAIRCLOUGH 2001) e da sociorretórica de gênero, </w:t>
      </w:r>
      <w:r w:rsidRPr="00347516">
        <w:rPr>
          <w:rFonts w:ascii="Georgia" w:hAnsi="Georgia" w:cstheme="minorHAnsi"/>
          <w:shd w:val="clear" w:color="auto" w:fill="FFFFFF"/>
        </w:rPr>
        <w:t>(SWALES 1990)</w:t>
      </w:r>
      <w:r w:rsidRPr="00347516">
        <w:rPr>
          <w:rFonts w:ascii="Georgia" w:hAnsi="Georgia" w:cstheme="minorHAnsi"/>
        </w:rPr>
        <w:t xml:space="preserve">. </w:t>
      </w:r>
      <w:r w:rsidRPr="00347516">
        <w:rPr>
          <w:rFonts w:ascii="Georgia" w:hAnsi="Georgia" w:cstheme="minorHAnsi"/>
          <w:lang w:eastAsia="pt-BR"/>
        </w:rPr>
        <w:t xml:space="preserve">Ao analisarmos os textos pudemos constatar que seus autores se utilizaram de intertextualidade, multimodalidade, interdiscursividade e figuras retóricas como metáforas, metonímias, antíteses, hipérboles e ironias como formas de persuasão. Ao iniciarmos nossa pesquisa percebemos que existem muitas lacunas no meio acadêmico no tocante ao gênero em análise, que com as recentes manifestações, mostrou o quanto necessário se faz tirá-lo apenas do papel de suporte pelas escolas, para conferir-lhe um lugar de destaque nas aulas de língua portuguesa.  </w:t>
      </w:r>
    </w:p>
    <w:p w:rsidR="008739FA" w:rsidRPr="00347516" w:rsidRDefault="008739FA" w:rsidP="00C819CD">
      <w:pPr>
        <w:pStyle w:val="SemEspaamento"/>
        <w:jc w:val="both"/>
        <w:rPr>
          <w:rFonts w:ascii="Georgia" w:hAnsi="Georgia" w:cstheme="minorHAnsi"/>
          <w:lang w:eastAsia="pt-BR"/>
        </w:rPr>
      </w:pPr>
    </w:p>
    <w:p w:rsidR="008739FA" w:rsidRPr="00347516" w:rsidRDefault="008739FA" w:rsidP="00C819CD">
      <w:pPr>
        <w:spacing w:after="0" w:line="240" w:lineRule="auto"/>
        <w:jc w:val="both"/>
        <w:rPr>
          <w:rFonts w:ascii="Georgia" w:hAnsi="Georgia" w:cstheme="minorHAnsi"/>
          <w:color w:val="000000"/>
        </w:rPr>
      </w:pPr>
      <w:r w:rsidRPr="00347516">
        <w:rPr>
          <w:rFonts w:ascii="Georgia" w:hAnsi="Georgia" w:cstheme="minorHAnsi"/>
          <w:b/>
          <w:color w:val="000000"/>
        </w:rPr>
        <w:t>PALAVRAS-CHAVE:</w:t>
      </w:r>
      <w:r w:rsidRPr="00347516">
        <w:rPr>
          <w:rFonts w:ascii="Georgia" w:hAnsi="Georgia" w:cstheme="minorHAnsi"/>
          <w:color w:val="000000"/>
        </w:rPr>
        <w:t xml:space="preserve"> Gênero. Discurso. Intertextualidade.</w:t>
      </w:r>
    </w:p>
    <w:p w:rsidR="008739FA" w:rsidRPr="00347516" w:rsidRDefault="008739FA" w:rsidP="00C819CD">
      <w:pPr>
        <w:spacing w:after="0" w:line="240" w:lineRule="auto"/>
        <w:jc w:val="both"/>
        <w:rPr>
          <w:rFonts w:ascii="Georgia" w:hAnsi="Georgia" w:cstheme="minorHAnsi"/>
          <w:color w:val="000000"/>
        </w:rPr>
      </w:pPr>
    </w:p>
    <w:p w:rsidR="008739FA" w:rsidRPr="00347516" w:rsidRDefault="008739FA" w:rsidP="00C819CD">
      <w:pPr>
        <w:spacing w:after="0" w:line="240" w:lineRule="auto"/>
        <w:jc w:val="both"/>
        <w:rPr>
          <w:rFonts w:ascii="Georgia" w:hAnsi="Georgia" w:cstheme="minorHAnsi"/>
          <w:lang w:val="en-US"/>
        </w:rPr>
      </w:pPr>
      <w:r w:rsidRPr="00347516">
        <w:rPr>
          <w:rFonts w:ascii="Georgia" w:hAnsi="Georgia" w:cstheme="minorHAnsi"/>
          <w:b/>
          <w:color w:val="000000"/>
          <w:lang w:val="en-US"/>
        </w:rPr>
        <w:t xml:space="preserve">ABSTRACT: </w:t>
      </w:r>
      <w:r w:rsidRPr="00347516">
        <w:rPr>
          <w:rFonts w:ascii="Georgia" w:hAnsi="Georgia" w:cstheme="minorHAnsi"/>
          <w:lang w:val="en-US"/>
        </w:rPr>
        <w:t xml:space="preserve">This research has as object of study the textual genre “protest sign” in the site of social networks Facebook, whose utilization in global level intensified new ways of communication, accounting for beyond a technological artifact a social, cultural and communicational phenomenon. To analyze the main strategies of persuasion used in the speech of the signs and stimulate reflections on Portuguese teacher’s role in light of the new educational and social requirements constitutes the aim of this work. We carried out the research from a qualitative approach through which we collected a corpus of eight texts, taken from the Facebook and analyzed under the perspective of critical analysis of speech (FAIRCLOGH 2001) and of socio-rhetoric genre (SWALES 1990). When we analyzed the texts, we could conclude that their authors used intertextuality, multi-modality, interdiscursivity and rhetoric figures such as metaphors, metonyms, antithesis, hyperboles and ironies as a way of persuasion. By the time we started off our work we realized that there are many gaps in the academic field as regard the genre in analyzes that with the recent manifestations, presented how important is to take it from the role of school support, in order to give it a prominence in the Portuguese language classes. </w:t>
      </w:r>
    </w:p>
    <w:p w:rsidR="008739FA" w:rsidRPr="00347516" w:rsidRDefault="008739FA" w:rsidP="00C819CD">
      <w:pPr>
        <w:spacing w:after="0" w:line="240" w:lineRule="auto"/>
        <w:jc w:val="both"/>
        <w:rPr>
          <w:rFonts w:ascii="Georgia" w:hAnsi="Georgia" w:cstheme="minorHAnsi"/>
          <w:lang w:val="en-US"/>
        </w:rPr>
      </w:pPr>
      <w:r w:rsidRPr="00347516">
        <w:rPr>
          <w:rFonts w:ascii="Georgia" w:hAnsi="Georgia" w:cstheme="minorHAnsi"/>
          <w:b/>
          <w:lang w:val="en-US"/>
        </w:rPr>
        <w:t>Key words</w:t>
      </w:r>
      <w:r w:rsidRPr="00347516">
        <w:rPr>
          <w:rFonts w:ascii="Georgia" w:hAnsi="Georgia" w:cstheme="minorHAnsi"/>
          <w:lang w:val="en-US"/>
        </w:rPr>
        <w:t xml:space="preserve">:  genre; speech; intertextuality. </w:t>
      </w:r>
    </w:p>
    <w:p w:rsidR="00284061" w:rsidRPr="00F913F1" w:rsidRDefault="00284061" w:rsidP="001A3B2B">
      <w:pPr>
        <w:pStyle w:val="SemEspaamento"/>
        <w:jc w:val="both"/>
        <w:rPr>
          <w:rFonts w:ascii="Georgia" w:hAnsi="Georgia" w:cstheme="minorHAnsi"/>
          <w:b/>
          <w:lang w:val="en-US" w:eastAsia="pt-BR"/>
        </w:rPr>
      </w:pPr>
    </w:p>
    <w:p w:rsidR="008739FA" w:rsidRPr="00347516" w:rsidRDefault="008739FA" w:rsidP="001A3B2B">
      <w:pPr>
        <w:pStyle w:val="SemEspaamento"/>
        <w:jc w:val="both"/>
        <w:rPr>
          <w:rFonts w:ascii="Georgia" w:hAnsi="Georgia" w:cstheme="minorHAnsi"/>
          <w:b/>
          <w:lang w:eastAsia="pt-BR"/>
        </w:rPr>
      </w:pPr>
      <w:r w:rsidRPr="00347516">
        <w:rPr>
          <w:rFonts w:ascii="Georgia" w:hAnsi="Georgia" w:cstheme="minorHAnsi"/>
          <w:b/>
          <w:lang w:eastAsia="pt-BR"/>
        </w:rPr>
        <w:t>INTRODUÇÃO</w:t>
      </w:r>
    </w:p>
    <w:p w:rsidR="008739FA" w:rsidRPr="00347516" w:rsidRDefault="008739FA" w:rsidP="001A3B2B">
      <w:pPr>
        <w:pStyle w:val="SemEspaamento"/>
        <w:jc w:val="both"/>
        <w:rPr>
          <w:rFonts w:ascii="Georgia" w:hAnsi="Georgia" w:cstheme="minorHAnsi"/>
          <w:lang w:eastAsia="pt-BR"/>
        </w:rPr>
      </w:pPr>
      <w:r w:rsidRPr="00347516">
        <w:rPr>
          <w:rFonts w:ascii="Georgia" w:hAnsi="Georgia" w:cstheme="minorHAnsi"/>
          <w:lang w:eastAsia="pt-BR"/>
        </w:rPr>
        <w:t xml:space="preserve">As ruas de diferentes cidades brasileiras foram palcos de inúmeras manifestações ocorridas no mês de junho de 2013, manifestações essas veiculadas exaustivamente pela mídia, principalmente pelas redes sociais digitais, lugar que deu origem àsdiscussões e organizações desses eventos. Não nos interessa aqui analisar o discurso político por trás dos protestos, e se eles são positivos ou não para a sociedade, mas perceber, à luz da análise crítica do discurso, os mecanismos de persuasão utilizados por milhares de vozes que se materializaram em cartazes de protestos irreverentes, criativos e dialógicos. Para isso, constitui-se como foco dessa pesquisa analisar as </w:t>
      </w:r>
      <w:r w:rsidRPr="00347516">
        <w:rPr>
          <w:rFonts w:ascii="Georgia" w:eastAsia="Times New Roman" w:hAnsi="Georgia" w:cstheme="minorHAnsi"/>
          <w:lang w:eastAsia="pt-BR"/>
        </w:rPr>
        <w:t xml:space="preserve">estratégias de persuasão utilizadas no discurso dos cartazes, explicar que funções sociodiscursivas essas estratégias desempenham e que efeitos produzem </w:t>
      </w:r>
      <w:r w:rsidRPr="00347516">
        <w:rPr>
          <w:rFonts w:ascii="Georgia" w:hAnsi="Georgia" w:cstheme="minorHAnsi"/>
          <w:lang w:eastAsia="pt-BR"/>
        </w:rPr>
        <w:t xml:space="preserve">no gênero cartaz de protesto no site de redes sociais </w:t>
      </w:r>
      <w:r w:rsidRPr="00347516">
        <w:rPr>
          <w:rFonts w:ascii="Georgia" w:hAnsi="Georgia" w:cstheme="minorHAnsi"/>
          <w:i/>
          <w:lang w:eastAsia="pt-BR"/>
        </w:rPr>
        <w:t>Facebook,</w:t>
      </w:r>
      <w:r w:rsidRPr="00347516">
        <w:rPr>
          <w:rFonts w:ascii="Georgia" w:hAnsi="Georgia" w:cstheme="minorHAnsi"/>
          <w:lang w:eastAsia="pt-BR"/>
        </w:rPr>
        <w:t xml:space="preserve"> além de promover reflexões acerca do trabalho com esse gênero em ambiente escolar.</w:t>
      </w:r>
    </w:p>
    <w:p w:rsidR="008739FA" w:rsidRPr="00347516" w:rsidRDefault="008739FA" w:rsidP="001A3B2B">
      <w:pPr>
        <w:pStyle w:val="SemEspaamento"/>
        <w:jc w:val="both"/>
        <w:rPr>
          <w:rFonts w:ascii="Georgia" w:hAnsi="Georgia" w:cstheme="minorHAnsi"/>
          <w:lang w:eastAsia="pt-BR"/>
        </w:rPr>
      </w:pPr>
      <w:r w:rsidRPr="00347516">
        <w:rPr>
          <w:rFonts w:ascii="Georgia" w:hAnsi="Georgia" w:cstheme="minorHAnsi"/>
          <w:lang w:eastAsia="pt-BR"/>
        </w:rPr>
        <w:t xml:space="preserve"> A relevância desse trabalho </w:t>
      </w:r>
      <w:r w:rsidRPr="00347516">
        <w:rPr>
          <w:rFonts w:ascii="Georgia" w:hAnsi="Georgia" w:cstheme="minorHAnsi"/>
        </w:rPr>
        <w:t xml:space="preserve">deve-se ao fato de ser o cartaz de protesto um </w:t>
      </w:r>
      <w:r w:rsidRPr="00347516">
        <w:rPr>
          <w:rStyle w:val="highlight"/>
          <w:rFonts w:ascii="Georgia" w:hAnsi="Georgia" w:cstheme="minorHAnsi"/>
        </w:rPr>
        <w:t>gênero</w:t>
      </w:r>
      <w:r w:rsidRPr="00347516">
        <w:rPr>
          <w:rFonts w:ascii="Georgia" w:hAnsi="Georgia" w:cstheme="minorHAnsi"/>
        </w:rPr>
        <w:t xml:space="preserve"> discursivo de grande função social e </w:t>
      </w:r>
      <w:r w:rsidRPr="00347516">
        <w:rPr>
          <w:rFonts w:ascii="Georgia" w:hAnsi="Georgia" w:cstheme="minorHAnsi"/>
          <w:lang w:eastAsia="pt-BR"/>
        </w:rPr>
        <w:t>um excelente exemplo de texto do mundo real,</w:t>
      </w:r>
      <w:r w:rsidRPr="00347516">
        <w:rPr>
          <w:rFonts w:ascii="Georgia" w:hAnsi="Georgia" w:cstheme="minorHAnsi"/>
        </w:rPr>
        <w:t xml:space="preserve"> mas ainda pouco explorado nas aulas de língua portuguesa. Entendemos que se faz urgente a compreensão de diferentes</w:t>
      </w:r>
      <w:r w:rsidRPr="00347516">
        <w:rPr>
          <w:rFonts w:ascii="Georgia" w:hAnsi="Georgia" w:cstheme="minorHAnsi"/>
          <w:color w:val="000000"/>
        </w:rPr>
        <w:t xml:space="preserve"> discursos como formas de ação social para que a partir daí professores e estudantes </w:t>
      </w:r>
      <w:r w:rsidRPr="00347516">
        <w:rPr>
          <w:rFonts w:ascii="Georgia" w:hAnsi="Georgia" w:cstheme="minorHAnsi"/>
          <w:lang w:eastAsia="pt-BR"/>
        </w:rPr>
        <w:t>construam nas escolas espaços criativos e dinâmicos de aprendizagem.</w:t>
      </w:r>
    </w:p>
    <w:p w:rsidR="008739FA" w:rsidRPr="00347516" w:rsidRDefault="008739FA" w:rsidP="001A3B2B">
      <w:pPr>
        <w:spacing w:after="0" w:line="240" w:lineRule="auto"/>
        <w:jc w:val="both"/>
        <w:rPr>
          <w:rFonts w:ascii="Georgia" w:hAnsi="Georgia" w:cstheme="minorHAnsi"/>
          <w:lang w:eastAsia="pt-BR"/>
        </w:rPr>
      </w:pPr>
      <w:r w:rsidRPr="00347516">
        <w:rPr>
          <w:rFonts w:ascii="Georgia" w:hAnsi="Georgia" w:cstheme="minorHAnsi"/>
          <w:lang w:eastAsia="pt-BR"/>
        </w:rPr>
        <w:t xml:space="preserve">São inúmeros os cartazes difundidos na rede, e para análise coletamos um corpus de trinta textos e selecionamos oito exemplares, nos quais observamos como mecanismos principais de persuasão a intertextualidade, multimodalidade, interdiscursividade e a presença de várias figuras retóricas. Em relação à caracterização dos cartazes utilizamos a abordagem sociorretórica que caracteriza o gênero pelo(s) propósito(s) comunicativo(s) que pretende realizar </w:t>
      </w:r>
      <w:r w:rsidRPr="00347516">
        <w:rPr>
          <w:rFonts w:ascii="Georgia" w:hAnsi="Georgia" w:cstheme="minorHAnsi"/>
          <w:shd w:val="clear" w:color="auto" w:fill="FFFFFF"/>
        </w:rPr>
        <w:t>(SWALES, 1990)</w:t>
      </w:r>
      <w:r w:rsidRPr="00347516">
        <w:rPr>
          <w:rFonts w:ascii="Georgia" w:hAnsi="Georgia" w:cstheme="minorHAnsi"/>
        </w:rPr>
        <w:t>,</w:t>
      </w:r>
      <w:r w:rsidRPr="00347516">
        <w:rPr>
          <w:rFonts w:ascii="Georgia" w:hAnsi="Georgia" w:cstheme="minorHAnsi"/>
          <w:lang w:eastAsia="pt-BR"/>
        </w:rPr>
        <w:t xml:space="preserve"> e como forma de ação social em determinado contexto discursivo (MARCUSCHI, 2002). Utilizamos também os estudos de </w:t>
      </w:r>
      <w:r w:rsidRPr="00347516">
        <w:rPr>
          <w:rFonts w:ascii="Georgia" w:hAnsi="Georgia" w:cstheme="minorHAnsi"/>
        </w:rPr>
        <w:t xml:space="preserve">(FAIRCLOUGH, 2001), e (VAN DIJK, 2012) </w:t>
      </w:r>
      <w:r w:rsidRPr="00347516">
        <w:rPr>
          <w:rFonts w:ascii="Georgia" w:hAnsi="Georgia" w:cstheme="minorHAnsi"/>
          <w:lang w:eastAsia="pt-BR"/>
        </w:rPr>
        <w:t xml:space="preserve">como aporte teórico para a análise crítica do discurso. </w:t>
      </w:r>
    </w:p>
    <w:p w:rsidR="008739FA" w:rsidRPr="00347516" w:rsidRDefault="008739FA" w:rsidP="00C819CD">
      <w:pPr>
        <w:spacing w:after="0" w:line="240" w:lineRule="auto"/>
        <w:ind w:firstLine="708"/>
        <w:jc w:val="both"/>
        <w:rPr>
          <w:rFonts w:ascii="Georgia" w:hAnsi="Georgia" w:cstheme="minorHAnsi"/>
          <w:lang w:eastAsia="pt-BR"/>
        </w:rPr>
      </w:pPr>
    </w:p>
    <w:p w:rsidR="008739FA" w:rsidRPr="00347516" w:rsidRDefault="008739FA" w:rsidP="00C819CD">
      <w:pPr>
        <w:spacing w:after="0" w:line="240" w:lineRule="auto"/>
        <w:jc w:val="both"/>
        <w:rPr>
          <w:rFonts w:ascii="Georgia" w:hAnsi="Georgia" w:cstheme="minorHAnsi"/>
          <w:b/>
        </w:rPr>
      </w:pPr>
      <w:r w:rsidRPr="00347516">
        <w:rPr>
          <w:rFonts w:ascii="Georgia" w:hAnsi="Georgia" w:cstheme="minorHAnsi"/>
          <w:b/>
        </w:rPr>
        <w:t>1. OS CARTAZES NO TEMPO</w:t>
      </w:r>
    </w:p>
    <w:p w:rsidR="008739FA" w:rsidRPr="00347516" w:rsidRDefault="008739FA" w:rsidP="005B6239">
      <w:pPr>
        <w:pStyle w:val="SemEspaamento"/>
        <w:jc w:val="both"/>
        <w:rPr>
          <w:rFonts w:ascii="Georgia" w:hAnsi="Georgia" w:cstheme="minorHAnsi"/>
          <w:bCs/>
          <w:lang w:eastAsia="pt-BR"/>
        </w:rPr>
      </w:pPr>
      <w:r w:rsidRPr="00347516">
        <w:rPr>
          <w:rFonts w:ascii="Georgia" w:hAnsi="Georgia" w:cstheme="minorHAnsi"/>
          <w:lang w:eastAsia="pt-BR"/>
        </w:rPr>
        <w:t xml:space="preserve">A história dos cartazes de acordo com Abreu (2011) coincide </w:t>
      </w:r>
      <w:r w:rsidRPr="00347516">
        <w:rPr>
          <w:rFonts w:ascii="Georgia" w:eastAsia="Times New Roman" w:hAnsi="Georgia" w:cstheme="minorHAnsi"/>
          <w:lang w:eastAsia="pt-BR"/>
        </w:rPr>
        <w:t>com a evolução do conhecimento, da tecnologia, do comércio, da política, da arte, da vida urbana e do progresso das cidades.</w:t>
      </w:r>
      <w:r w:rsidRPr="00347516">
        <w:rPr>
          <w:rFonts w:ascii="Georgia" w:hAnsi="Georgia" w:cstheme="minorHAnsi"/>
          <w:lang w:eastAsia="pt-BR"/>
        </w:rPr>
        <w:t xml:space="preserve"> Sabemos,por exemplo, que os primeiros exemplares de cartazes da história tiveram a pedra e a madeira como suporte em cujas superfícies eram esculpidos os textos, depois com o aparecimento do pergaminho e do papiro efetivou-se a sua portabilidade, e só mais tarde o papel, inventado pelos chineses, lhe possibilitou uma maior propagação. Com a chegada dos </w:t>
      </w:r>
      <w:r w:rsidRPr="00347516">
        <w:rPr>
          <w:rFonts w:ascii="Georgia" w:hAnsi="Georgia" w:cstheme="minorHAnsi"/>
          <w:bCs/>
          <w:lang w:eastAsia="pt-BR"/>
        </w:rPr>
        <w:t xml:space="preserve">computadores, o gênero ganhou nova roupagem, as combinações entre fotografias, ilustrações, cores, tamanhos e tipos de letras conferiram aos cartazes um lugar de destaque, seja no ambiente escolar, na mídia, nas empresas publicitárias, e nas ruas. </w:t>
      </w:r>
    </w:p>
    <w:p w:rsidR="008739FA" w:rsidRPr="00347516" w:rsidRDefault="008739FA" w:rsidP="005B6239">
      <w:pPr>
        <w:pStyle w:val="SemEspaamento"/>
        <w:jc w:val="both"/>
        <w:rPr>
          <w:rFonts w:ascii="Georgia" w:eastAsia="Times New Roman" w:hAnsi="Georgia" w:cstheme="minorHAnsi"/>
          <w:color w:val="FF0000"/>
          <w:lang w:eastAsia="pt-BR"/>
        </w:rPr>
      </w:pPr>
      <w:r w:rsidRPr="00347516">
        <w:rPr>
          <w:rFonts w:ascii="Georgia" w:hAnsi="Georgia" w:cstheme="minorHAnsi"/>
          <w:bCs/>
          <w:lang w:eastAsia="pt-BR"/>
        </w:rPr>
        <w:t>Apesar das mudanças ocorridas no gênero, percebemos que ele manteve seu propósito comunicativo de informar, divulgar e propagar idéias.   De acordo com Marcuschi (2002:30), isso acontece porque “</w:t>
      </w:r>
      <w:r w:rsidRPr="00347516">
        <w:rPr>
          <w:rFonts w:ascii="Georgia" w:eastAsia="Times New Roman" w:hAnsi="Georgia" w:cstheme="minorHAnsi"/>
          <w:color w:val="000000"/>
          <w:lang w:eastAsia="pt-BR"/>
        </w:rPr>
        <w:t>os gêneros não são entidades naturais como as borboletas, as pedras, os rios e as estrelas, mas são artefatos culturais construídos historicamente pelo ser humano. Assim, um gênero pode não ter uma determinada propriedade e ainda continuar sendo aquele gênero.”</w:t>
      </w:r>
    </w:p>
    <w:p w:rsidR="008739FA" w:rsidRPr="00347516" w:rsidRDefault="008739FA" w:rsidP="005B6239">
      <w:pPr>
        <w:spacing w:after="0" w:line="240" w:lineRule="auto"/>
        <w:jc w:val="both"/>
        <w:rPr>
          <w:rFonts w:ascii="Georgia" w:hAnsi="Georgia" w:cstheme="minorHAnsi"/>
          <w:lang w:eastAsia="pt-BR"/>
        </w:rPr>
      </w:pPr>
      <w:r w:rsidRPr="00347516">
        <w:rPr>
          <w:rFonts w:ascii="Georgia" w:hAnsi="Georgia" w:cstheme="minorHAnsi"/>
          <w:lang w:eastAsia="pt-BR"/>
        </w:rPr>
        <w:t>Embora existam muitos estudos no Brasil e no exterior sobre gêneros, conceituá-los não é uma tarefa fácil, assim como também não é fácil perceber quais aspectos considerar em sua caracterização ou ainda separar o conceito de gênero e suporte quando estes aparecem imbricados, quase numa relação de interdependência. Das tradições literárias às tradições retóricas muitas concepções foram formuladas e muitas discussões geradas no intuito de compreender esse fenômeno. Segundo Meurer, Bonini e Motta-Roth (2005:8-9):</w:t>
      </w:r>
    </w:p>
    <w:p w:rsidR="008739FA" w:rsidRPr="00347516" w:rsidRDefault="008739FA" w:rsidP="00C819CD">
      <w:pPr>
        <w:pStyle w:val="SemEspaamento"/>
        <w:ind w:left="2268"/>
        <w:jc w:val="both"/>
        <w:rPr>
          <w:rFonts w:ascii="Georgia" w:hAnsi="Georgia" w:cstheme="minorHAnsi"/>
          <w:sz w:val="18"/>
          <w:szCs w:val="18"/>
          <w:lang w:eastAsia="pt-BR"/>
        </w:rPr>
      </w:pPr>
      <w:r w:rsidRPr="00347516">
        <w:rPr>
          <w:rFonts w:ascii="Georgia" w:hAnsi="Georgia" w:cstheme="minorHAnsi"/>
          <w:sz w:val="18"/>
          <w:szCs w:val="18"/>
          <w:lang w:eastAsia="pt-BR"/>
        </w:rPr>
        <w:t>Tanto no Brasil, principalmente após a publicação dos PCN (BRASIL, 1998), quanto no estrangeiro (BHATIA, 1997, HYLAND, 2002), é notável o número de campos científicos e profissionais interessados nesse tema. Pode-se dizer hoje, que estão inclinados a discutir questões relacionadas aos gêneros, entre outros, críticos literários, retóricos, sociólogos, jornalistas, cientistas cognitivistas [...]. O gênero passou a ser uma noção central na definição da própria linguagem. É um fenômeno que se localiza entre a língua, o discurso e as estruturas sociais, possibilitando diálogos entre teóricos e pesquisadores de diferentes campos e, ao mesmo tempo, trazendo elementos conceituais vibializadores de uma ampla revisão de todo o aparato teórico da Lingüística. [...] Ao tomar o conceito de gênero como categoria do discurso, a LA amplia o horizonte de explicações para a linguagem.</w:t>
      </w:r>
    </w:p>
    <w:p w:rsidR="008739FA" w:rsidRPr="00347516" w:rsidRDefault="008739FA" w:rsidP="00C819CD">
      <w:pPr>
        <w:autoSpaceDE w:val="0"/>
        <w:autoSpaceDN w:val="0"/>
        <w:adjustRightInd w:val="0"/>
        <w:spacing w:after="0" w:line="240" w:lineRule="auto"/>
        <w:ind w:firstLine="708"/>
        <w:jc w:val="both"/>
        <w:rPr>
          <w:rFonts w:ascii="Georgia" w:hAnsi="Georgia" w:cstheme="minorHAnsi"/>
          <w:lang w:eastAsia="pt-BR"/>
        </w:rPr>
      </w:pPr>
    </w:p>
    <w:p w:rsidR="008739FA" w:rsidRPr="00347516" w:rsidRDefault="008739FA" w:rsidP="005B6239">
      <w:pPr>
        <w:autoSpaceDE w:val="0"/>
        <w:autoSpaceDN w:val="0"/>
        <w:adjustRightInd w:val="0"/>
        <w:spacing w:after="0" w:line="240" w:lineRule="auto"/>
        <w:jc w:val="both"/>
        <w:rPr>
          <w:rFonts w:ascii="Georgia" w:hAnsi="Georgia" w:cstheme="minorHAnsi"/>
          <w:color w:val="FF0000"/>
          <w:lang w:eastAsia="pt-BR"/>
        </w:rPr>
      </w:pPr>
      <w:r w:rsidRPr="00347516">
        <w:rPr>
          <w:rFonts w:ascii="Georgia" w:hAnsi="Georgia" w:cstheme="minorHAnsi"/>
          <w:lang w:eastAsia="pt-BR"/>
        </w:rPr>
        <w:t xml:space="preserve">Como já foi citado anteriormente, são muitos os estudos e concepções de gêneros nas diferentes áreas em que é tomado como objeto de estudo. Nesta pesquisa filiamo-nos à abordagem sociorretórica do estudo do gênero, considerando o postulado de Swales (1990:45) que conceitua o gênero como uma “classe de eventos comunicativos vinculada a uma comunidade discursiva específica que faz uso de um gênero específico para atingir seus objetivos”. Nesse sentido,Bazerman (2011:23) afirma que os “gêneros não são apenas formas. Gêneros são formas de vida, modos de ser, são enquadres para a ação social. São ambientes para aprendizagem. São os lugares onde o sentido é construído”. </w:t>
      </w:r>
    </w:p>
    <w:p w:rsidR="008739FA" w:rsidRPr="00347516" w:rsidRDefault="008739FA" w:rsidP="005B6239">
      <w:pPr>
        <w:pStyle w:val="SemEspaamento"/>
        <w:jc w:val="both"/>
        <w:rPr>
          <w:rFonts w:ascii="Georgia" w:hAnsi="Georgia" w:cstheme="minorHAnsi"/>
        </w:rPr>
      </w:pPr>
      <w:r w:rsidRPr="00347516">
        <w:rPr>
          <w:rFonts w:ascii="Georgia" w:hAnsi="Georgia" w:cstheme="minorHAnsi"/>
        </w:rPr>
        <w:t>Ao definirmos o termo ‘cartaz de protesto’ como gênero textual, temos consciência de que esta escolha gera um embate teórico, pois noções sobre suporte e gênero textual não são consensuais e há ainda muito o que se discutir, principalmente no tocante aos gêneros em suporte eletrônico. M</w:t>
      </w:r>
      <w:r w:rsidRPr="00347516">
        <w:rPr>
          <w:rFonts w:ascii="Georgia" w:hAnsi="Georgia" w:cstheme="minorHAnsi"/>
          <w:color w:val="222222"/>
          <w:shd w:val="clear" w:color="auto" w:fill="FFFFFF"/>
        </w:rPr>
        <w:t xml:space="preserve">arcuschi (2002:21) observa que “em muitos casos são as formas que determinam o gênero e, em outros tantos serão as funções. Contudo, haverá casos em que será o próprio suporte ou o ambiente em que os textos aparecem que determinam o gênero presente”. </w:t>
      </w:r>
      <w:r w:rsidRPr="00347516">
        <w:rPr>
          <w:rFonts w:ascii="Georgia" w:hAnsi="Georgia" w:cstheme="minorHAnsi"/>
        </w:rPr>
        <w:t xml:space="preserve">Com o objeto em estudo, a discussão se constitui por ser o cartaz, antes de tudo, um portador de </w:t>
      </w:r>
      <w:r w:rsidRPr="00347516">
        <w:rPr>
          <w:rStyle w:val="highlight"/>
          <w:rFonts w:ascii="Georgia" w:hAnsi="Georgia" w:cstheme="minorHAnsi"/>
        </w:rPr>
        <w:t>gênero</w:t>
      </w:r>
      <w:r w:rsidRPr="00347516">
        <w:rPr>
          <w:rFonts w:ascii="Georgia" w:hAnsi="Georgia" w:cstheme="minorHAnsi"/>
        </w:rPr>
        <w:t xml:space="preserve">s. Realmente, o cartaz é um meio de comunicação de uso constante em vários domínios discursivos, prestando-se especialmente às atividades pedagógicas, de divulgação, publicidade e propaganda. No entanto, com base em reflexões apoiadas em vários estudiosos, a exemplo de Swales (1990) e Bhatia (1993), utilizamos como um dos critérios definidores do </w:t>
      </w:r>
      <w:r w:rsidRPr="00347516">
        <w:rPr>
          <w:rStyle w:val="highlight"/>
          <w:rFonts w:ascii="Georgia" w:hAnsi="Georgia" w:cstheme="minorHAnsi"/>
        </w:rPr>
        <w:t>gênero</w:t>
      </w:r>
      <w:r w:rsidRPr="00347516">
        <w:rPr>
          <w:rFonts w:ascii="Georgia" w:hAnsi="Georgia" w:cstheme="minorHAnsi"/>
        </w:rPr>
        <w:t xml:space="preserve"> em tela o propósito comunicativo, que confere ao cartaz de protesto uma identidade que lhe dá condições de aceitação e de funcionalidade reconhecida nas esferas sociais em que circula, pois de acordo com Marcuschi (2002:19) os gêneros “surgem emparelhados a necessidades e atividades sócio-culturais, bem como na relação com inovações tecnológicas, o que é facilmente perceptível ao se considerar a quantidade de gêneros textuais hoje existentes em relação a sociedades anteriores à comunicação escrita”</w:t>
      </w:r>
    </w:p>
    <w:p w:rsidR="008739FA" w:rsidRPr="00347516" w:rsidRDefault="008739FA" w:rsidP="005B6239">
      <w:pPr>
        <w:spacing w:after="0" w:line="240" w:lineRule="auto"/>
        <w:jc w:val="both"/>
        <w:rPr>
          <w:rFonts w:ascii="Georgia" w:hAnsi="Georgia" w:cstheme="minorHAnsi"/>
        </w:rPr>
      </w:pPr>
      <w:r w:rsidRPr="00347516">
        <w:rPr>
          <w:rFonts w:ascii="Georgia" w:hAnsi="Georgia" w:cstheme="minorHAnsi"/>
        </w:rPr>
        <w:t xml:space="preserve">O cartaz de protesto constitui, portanto, um </w:t>
      </w:r>
      <w:r w:rsidRPr="00347516">
        <w:rPr>
          <w:rStyle w:val="highlight"/>
          <w:rFonts w:ascii="Georgia" w:hAnsi="Georgia" w:cstheme="minorHAnsi"/>
        </w:rPr>
        <w:t>gênero</w:t>
      </w:r>
      <w:r w:rsidRPr="00347516">
        <w:rPr>
          <w:rFonts w:ascii="Georgia" w:hAnsi="Georgia" w:cstheme="minorHAnsi"/>
        </w:rPr>
        <w:t xml:space="preserve"> complexo em que se verifica, inclusive, o desdobramento dos seus propósitos comunicativos como no caso dos cartazes produzidos em ambiente escolar com o intuito de informar, em campanhas publicitárias cujo objetivo principal é vender, e em ações de manifesto cujos propósitos são criticar e reivindicar. Bazerman (2005:31) defende a ideia de que os “gêneros emergem nos processos sociais em que pessoas tentam compreender umas às outras suficientemente bem para coordenar atividades e compartilhar significados com vistas a seus propósitos práticos”. </w:t>
      </w:r>
      <w:r w:rsidRPr="00347516">
        <w:rPr>
          <w:rFonts w:ascii="Georgia" w:hAnsi="Georgia" w:cstheme="minorHAnsi"/>
        </w:rPr>
        <w:cr/>
      </w:r>
    </w:p>
    <w:p w:rsidR="008739FA" w:rsidRPr="00347516" w:rsidRDefault="008739FA" w:rsidP="00C819CD">
      <w:pPr>
        <w:spacing w:after="0" w:line="240" w:lineRule="auto"/>
        <w:jc w:val="both"/>
        <w:rPr>
          <w:rFonts w:ascii="Georgia" w:hAnsi="Georgia" w:cstheme="minorHAnsi"/>
          <w:b/>
          <w:lang w:eastAsia="pt-BR"/>
        </w:rPr>
      </w:pPr>
      <w:r w:rsidRPr="00347516">
        <w:rPr>
          <w:rFonts w:ascii="Georgia" w:hAnsi="Georgia" w:cstheme="minorHAnsi"/>
          <w:b/>
          <w:lang w:eastAsia="pt-BR"/>
        </w:rPr>
        <w:t>2. ELEMENTOS NORTEADORES DA ANÁLISE DOS CARTAZES</w:t>
      </w:r>
    </w:p>
    <w:p w:rsidR="008739FA" w:rsidRPr="00347516" w:rsidRDefault="008739FA" w:rsidP="005B6239">
      <w:pPr>
        <w:spacing w:after="0" w:line="240" w:lineRule="auto"/>
        <w:jc w:val="both"/>
        <w:rPr>
          <w:rFonts w:ascii="Georgia" w:hAnsi="Georgia" w:cstheme="minorHAnsi"/>
          <w:b/>
        </w:rPr>
      </w:pPr>
      <w:r w:rsidRPr="00347516">
        <w:rPr>
          <w:rFonts w:ascii="Georgia" w:hAnsi="Georgia" w:cstheme="minorHAnsi"/>
          <w:lang w:eastAsia="pt-BR"/>
        </w:rPr>
        <w:t>Entendemos que o propósito comunicativo é imprescindível na categorização do gênero, assim como o é a função social que ele possui, mas entendemos também que há outros elementos que precisam ser analisados na tessitura do texto para que uma compreensão mais ampla seja concebida, Sendo assim,conduzimos nossa análise levando em consideração as três categorias do quadro tridimensional proposto por Faiclough (2001), cuja acepção de gênero não corresponde somente a um tipo particular de texto, mas também a processos particulares de produção, distribuição e consumo de textos, o que poderíamos sintetizar de acordo com o gráfico abaixo.</w:t>
      </w:r>
    </w:p>
    <w:p w:rsidR="008739FA" w:rsidRPr="00347516" w:rsidRDefault="008739FA" w:rsidP="00C819CD">
      <w:pPr>
        <w:pStyle w:val="SemEspaamento"/>
        <w:ind w:firstLine="708"/>
        <w:jc w:val="center"/>
        <w:rPr>
          <w:rFonts w:ascii="Georgia" w:hAnsi="Georgia" w:cstheme="minorHAnsi"/>
        </w:rPr>
      </w:pPr>
      <w:r w:rsidRPr="00347516">
        <w:rPr>
          <w:rFonts w:ascii="Georgia" w:hAnsi="Georgia" w:cstheme="minorHAnsi"/>
          <w:noProof/>
          <w:lang w:eastAsia="pt-BR"/>
        </w:rPr>
        <w:drawing>
          <wp:inline distT="0" distB="0" distL="0" distR="0">
            <wp:extent cx="2590800" cy="1761490"/>
            <wp:effectExtent l="0" t="0" r="0" b="0"/>
            <wp:docPr id="56" name="Imagem 56" descr="ANd9GcSTx7fa9E_nu9IJj9cID-l6dv7-Svoc9dlRUIA5700YA8yleYVT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d9GcSTx7fa9E_nu9IJj9cID-l6dv7-Svoc9dlRUIA5700YA8yleYVTlA"/>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590800" cy="1761490"/>
                    </a:xfrm>
                    <a:prstGeom prst="rect">
                      <a:avLst/>
                    </a:prstGeom>
                    <a:noFill/>
                    <a:ln>
                      <a:noFill/>
                    </a:ln>
                  </pic:spPr>
                </pic:pic>
              </a:graphicData>
            </a:graphic>
          </wp:inline>
        </w:drawing>
      </w:r>
    </w:p>
    <w:p w:rsidR="008739FA" w:rsidRPr="00347516" w:rsidRDefault="008739FA" w:rsidP="005B6239">
      <w:pPr>
        <w:pStyle w:val="SemEspaamento"/>
        <w:jc w:val="both"/>
        <w:rPr>
          <w:rFonts w:ascii="Georgia" w:hAnsi="Georgia" w:cstheme="minorHAnsi"/>
        </w:rPr>
      </w:pPr>
      <w:r w:rsidRPr="00347516">
        <w:rPr>
          <w:rFonts w:ascii="Georgia" w:hAnsi="Georgia" w:cstheme="minorHAnsi"/>
        </w:rPr>
        <w:t xml:space="preserve">Ao optarmos pela análise do gênero em tela percebemos que seria de extrema importância observar como se dá a relação entre texto, prática social e prática discursiva na construção do discurso nos cartazes de protesto. Para tanto utilizaremos os estudos de Norman (FAIRCLOUGH, 2001) e (VAN DIJK, 2001) como aportes teóricos para uma análise crítica do discurso a fim de percebemos as estratégias persuasivas utilizadas por esses locutores e os efeitos produzidos nos interlocutores. </w:t>
      </w:r>
    </w:p>
    <w:p w:rsidR="008739FA" w:rsidRPr="00347516" w:rsidRDefault="008739FA" w:rsidP="005B6239">
      <w:pPr>
        <w:pStyle w:val="SemEspaamento"/>
        <w:jc w:val="both"/>
        <w:rPr>
          <w:rFonts w:ascii="Georgia" w:hAnsi="Georgia" w:cstheme="minorHAnsi"/>
        </w:rPr>
      </w:pPr>
      <w:r w:rsidRPr="00347516">
        <w:rPr>
          <w:rFonts w:ascii="Georgia" w:hAnsi="Georgia" w:cstheme="minorHAnsi"/>
        </w:rPr>
        <w:t xml:space="preserve">Para a Análise Crítica do Discurso (ACD), o discurso é tido como uma forma de prática social, realizada por intermédio de gêneros textuais. E isto tem as seguintes implicações (FAIRCLOUGH, 2001): </w:t>
      </w:r>
    </w:p>
    <w:p w:rsidR="00284061" w:rsidRDefault="00284061" w:rsidP="00C819CD">
      <w:pPr>
        <w:pStyle w:val="SemEspaamento"/>
        <w:ind w:left="2268"/>
        <w:jc w:val="both"/>
        <w:rPr>
          <w:rFonts w:ascii="Georgia" w:hAnsi="Georgia" w:cstheme="minorHAnsi"/>
          <w:sz w:val="18"/>
          <w:szCs w:val="18"/>
        </w:rPr>
      </w:pPr>
    </w:p>
    <w:p w:rsidR="00284061" w:rsidRDefault="00284061" w:rsidP="00C819CD">
      <w:pPr>
        <w:pStyle w:val="SemEspaamento"/>
        <w:ind w:left="2268"/>
        <w:jc w:val="both"/>
        <w:rPr>
          <w:rFonts w:ascii="Georgia" w:hAnsi="Georgia" w:cstheme="minorHAnsi"/>
          <w:sz w:val="18"/>
          <w:szCs w:val="18"/>
        </w:rPr>
      </w:pPr>
    </w:p>
    <w:p w:rsidR="008739FA" w:rsidRPr="00347516" w:rsidRDefault="008739FA" w:rsidP="00C819CD">
      <w:pPr>
        <w:pStyle w:val="SemEspaamento"/>
        <w:ind w:left="2268"/>
        <w:jc w:val="both"/>
        <w:rPr>
          <w:rFonts w:ascii="Georgia" w:hAnsi="Georgia" w:cstheme="minorHAnsi"/>
          <w:sz w:val="18"/>
          <w:szCs w:val="18"/>
        </w:rPr>
      </w:pPr>
      <w:r w:rsidRPr="00347516">
        <w:rPr>
          <w:rFonts w:ascii="Georgia" w:hAnsi="Georgia" w:cstheme="minorHAnsi"/>
          <w:sz w:val="18"/>
          <w:szCs w:val="18"/>
        </w:rPr>
        <w:t xml:space="preserve">(a) os indivíduos realizam ações por meio da linguagem; </w:t>
      </w:r>
    </w:p>
    <w:p w:rsidR="008739FA" w:rsidRPr="00347516" w:rsidRDefault="008739FA" w:rsidP="00C819CD">
      <w:pPr>
        <w:pStyle w:val="SemEspaamento"/>
        <w:ind w:left="2268"/>
        <w:jc w:val="both"/>
        <w:rPr>
          <w:rFonts w:ascii="Georgia" w:hAnsi="Georgia" w:cstheme="minorHAnsi"/>
          <w:sz w:val="18"/>
          <w:szCs w:val="18"/>
        </w:rPr>
      </w:pPr>
      <w:r w:rsidRPr="00347516">
        <w:rPr>
          <w:rFonts w:ascii="Georgia" w:hAnsi="Georgia" w:cstheme="minorHAnsi"/>
          <w:sz w:val="18"/>
          <w:szCs w:val="18"/>
        </w:rPr>
        <w:t xml:space="preserve">(b) há uma relação bidirecional entre o discurso e as estruturas sociais, na exata medida em que o discurso é simultaneamente influenciado pelas estruturas sociais e as influencia; </w:t>
      </w:r>
    </w:p>
    <w:p w:rsidR="008739FA" w:rsidRPr="00347516" w:rsidRDefault="008739FA" w:rsidP="00C819CD">
      <w:pPr>
        <w:pStyle w:val="SemEspaamento"/>
        <w:ind w:left="2268"/>
        <w:jc w:val="both"/>
        <w:rPr>
          <w:rFonts w:ascii="Georgia" w:hAnsi="Georgia" w:cstheme="minorHAnsi"/>
          <w:sz w:val="18"/>
          <w:szCs w:val="18"/>
        </w:rPr>
      </w:pPr>
      <w:r w:rsidRPr="00347516">
        <w:rPr>
          <w:rFonts w:ascii="Georgia" w:hAnsi="Georgia" w:cstheme="minorHAnsi"/>
          <w:sz w:val="18"/>
          <w:szCs w:val="18"/>
        </w:rPr>
        <w:t>(c) há uma preocupação com os recursos empregados na produção, distribuição e consumo dos textos, recursos sociocomunicativos, porquanto perpassados por discursos e ideologias.</w:t>
      </w:r>
    </w:p>
    <w:p w:rsidR="008739FA" w:rsidRPr="00347516" w:rsidRDefault="008739FA" w:rsidP="00C819CD">
      <w:pPr>
        <w:pStyle w:val="SemEspaamento"/>
        <w:jc w:val="both"/>
        <w:rPr>
          <w:rFonts w:ascii="Georgia" w:hAnsi="Georgia" w:cstheme="minorHAnsi"/>
        </w:rPr>
      </w:pPr>
    </w:p>
    <w:p w:rsidR="008739FA" w:rsidRPr="00347516" w:rsidRDefault="008739FA" w:rsidP="005B6239">
      <w:pPr>
        <w:pStyle w:val="SemEspaamento"/>
        <w:jc w:val="both"/>
        <w:rPr>
          <w:rStyle w:val="st1"/>
          <w:rFonts w:ascii="Georgia" w:hAnsi="Georgia" w:cstheme="minorHAnsi"/>
        </w:rPr>
      </w:pPr>
      <w:r w:rsidRPr="00347516">
        <w:rPr>
          <w:rFonts w:ascii="Georgia" w:hAnsi="Georgia" w:cstheme="minorHAnsi"/>
        </w:rPr>
        <w:t>Nossa opção pelos teóricos da ACD em detrimento de outras abordagens justifica-se por compactuarmos com eles da ideia de sujeito como produtor e transformador de suas práticas discursivas e não como ser assujeitado.</w:t>
      </w:r>
    </w:p>
    <w:p w:rsidR="008739FA" w:rsidRPr="00347516" w:rsidRDefault="008739FA" w:rsidP="005B6239">
      <w:pPr>
        <w:pStyle w:val="SemEspaamento"/>
        <w:jc w:val="both"/>
        <w:rPr>
          <w:rFonts w:ascii="Georgia" w:hAnsi="Georgia" w:cstheme="minorHAnsi"/>
        </w:rPr>
      </w:pPr>
      <w:r w:rsidRPr="00347516">
        <w:rPr>
          <w:rStyle w:val="st1"/>
          <w:rFonts w:ascii="Georgia" w:hAnsi="Georgia" w:cstheme="minorHAnsi"/>
        </w:rPr>
        <w:t>Para Van Dijk (2012:17) “produzir e compreender o texto envolve aquilo que tradicional e informalmente costuma se chamar de ‘contexto’ dessas falas, abrangendo categorias tais como as identidades e os papéis dos participantes, o lugar, o tempo, a instituição, as ações políticas.” Ainda segundo o mesmo autor</w:t>
      </w:r>
      <w:r w:rsidRPr="00347516">
        <w:rPr>
          <w:rFonts w:ascii="Georgia" w:hAnsi="Georgia" w:cstheme="minorHAnsi"/>
        </w:rPr>
        <w:t xml:space="preserve"> (Van Dijk, 1997 apud Koch 2013:173), contexto “representa o conjunto de todas as propriedades da situação social que são sistematicamente relevantes para a produção, compreensão ou funcionamento do discurso e de suas estruturas”.  Nesse sentido, compreendemos como o entendimento do contexto sócio/político do Brasil, com denúncias de corrupção em todos os níveis, deficiência nos sistemas de saúde, educação, segurança e transporte, altas taxas de impostos e baixa qualidade de vida, se faz imprescindível para a compreensão do discurso dos cartazes, pois sem a compreensão dos problemas sociais evidenciados pela massa nas ruas, perde-se o sentido das reivindicações e do próprio discurso.</w:t>
      </w:r>
    </w:p>
    <w:p w:rsidR="008739FA" w:rsidRPr="00347516" w:rsidRDefault="008739FA" w:rsidP="005B6239">
      <w:pPr>
        <w:pStyle w:val="SemEspaamento"/>
        <w:jc w:val="both"/>
        <w:rPr>
          <w:rFonts w:ascii="Georgia" w:hAnsi="Georgia" w:cstheme="minorHAnsi"/>
        </w:rPr>
      </w:pPr>
      <w:r w:rsidRPr="00347516">
        <w:rPr>
          <w:rFonts w:ascii="Georgia" w:hAnsi="Georgia" w:cstheme="minorHAnsi"/>
        </w:rPr>
        <w:t xml:space="preserve">Ao selecionarmos os cartazes partimos de um pressuposto de que existe entre eles uma mesma intencionalidade: persuadir os brasileiros a aderirem ao movimento e irem para as ruas como forma de protesto contra a situação social e política do país. Para conseguirem seus propósitos os manifestantes se apoiaram nos mais variados fatores de persuasão, o que nos levou, depois de pesquisa, a organizamos um corpus de oito cartazes coletados no site </w:t>
      </w:r>
      <w:r w:rsidRPr="00347516">
        <w:rPr>
          <w:rFonts w:ascii="Georgia" w:hAnsi="Georgia" w:cstheme="minorHAnsi"/>
          <w:i/>
        </w:rPr>
        <w:t>Facebook</w:t>
      </w:r>
      <w:r w:rsidRPr="00347516">
        <w:rPr>
          <w:rFonts w:ascii="Georgia" w:hAnsi="Georgia" w:cstheme="minorHAnsi"/>
        </w:rPr>
        <w:t xml:space="preserve"> e agrupá-los a partir da relação de interdiscursividade estabelecida entre eles. A escolha pelo suporte se justifica por ser esse, primeiramente, o espaço de produção, reprodução, distribuição e recepção desse discurso.</w:t>
      </w:r>
    </w:p>
    <w:p w:rsidR="008739FA" w:rsidRPr="00347516" w:rsidRDefault="008739FA" w:rsidP="00C819CD">
      <w:pPr>
        <w:pStyle w:val="SemEspaamento"/>
        <w:jc w:val="both"/>
        <w:rPr>
          <w:rFonts w:ascii="Georgia" w:hAnsi="Georgia" w:cstheme="minorHAnsi"/>
        </w:rPr>
      </w:pPr>
    </w:p>
    <w:p w:rsidR="008739FA" w:rsidRPr="00347516" w:rsidRDefault="008739FA" w:rsidP="00C819CD">
      <w:pPr>
        <w:pStyle w:val="SemEspaamento"/>
        <w:jc w:val="both"/>
        <w:rPr>
          <w:rFonts w:ascii="Georgia" w:hAnsi="Georgia" w:cstheme="minorHAnsi"/>
          <w:b/>
        </w:rPr>
      </w:pPr>
      <w:r w:rsidRPr="00347516">
        <w:rPr>
          <w:rFonts w:ascii="Georgia" w:hAnsi="Georgia" w:cstheme="minorHAnsi"/>
          <w:b/>
        </w:rPr>
        <w:t>2.1 OS CARTAZES E O DISCURSO NA REDE</w:t>
      </w:r>
    </w:p>
    <w:p w:rsidR="008739FA" w:rsidRPr="00347516" w:rsidRDefault="008739FA" w:rsidP="005B6239">
      <w:pPr>
        <w:autoSpaceDE w:val="0"/>
        <w:autoSpaceDN w:val="0"/>
        <w:adjustRightInd w:val="0"/>
        <w:spacing w:after="0" w:line="240" w:lineRule="auto"/>
        <w:jc w:val="both"/>
        <w:rPr>
          <w:rFonts w:ascii="Georgia" w:hAnsi="Georgia" w:cstheme="minorHAnsi"/>
          <w:lang w:eastAsia="pt-BR"/>
        </w:rPr>
      </w:pPr>
      <w:r w:rsidRPr="00347516">
        <w:rPr>
          <w:rFonts w:ascii="Georgia" w:hAnsi="Georgia" w:cstheme="minorHAnsi"/>
          <w:lang w:eastAsia="pt-BR"/>
        </w:rPr>
        <w:t xml:space="preserve">Como é de conhecimento geral, a convocação para participar da onda de protestos que começou no Brasil em junho de 2013 veio em forma de convite/discurso pelo </w:t>
      </w:r>
      <w:r w:rsidRPr="00347516">
        <w:rPr>
          <w:rFonts w:ascii="Georgia" w:hAnsi="Georgia" w:cstheme="minorHAnsi"/>
          <w:i/>
          <w:lang w:eastAsia="pt-BR"/>
        </w:rPr>
        <w:t>Facebook</w:t>
      </w:r>
      <w:r w:rsidRPr="00347516">
        <w:rPr>
          <w:rFonts w:ascii="Georgia" w:hAnsi="Georgia" w:cstheme="minorHAnsi"/>
          <w:lang w:eastAsia="pt-BR"/>
        </w:rPr>
        <w:t xml:space="preserve"> que foi compartilhado e endossado por milhões de usuários da rede. Este evento mostrou a capacidade de interação e mobilização que emerge dos meios digitais através das redes sociais, e sai para as ruas em forma de (inter)discurso. Segundo Fairclough (2001:91) “o discurso é um modo de ação, uma forma em que as pessoas podem agir sobre o mundo e especialmente sobre os outros”. Dessa forma, compreender os eventos discursivos é condição para que os sentidos sejam processados textualmente. Os cartazes a seguir ilustram claramente como os discursos do ambiente virtual ocuparam o mundo real e ganharam um novo significado. </w:t>
      </w:r>
    </w:p>
    <w:p w:rsidR="008739FA" w:rsidRPr="00347516" w:rsidRDefault="008739FA" w:rsidP="00C819CD">
      <w:pPr>
        <w:keepNext/>
        <w:autoSpaceDE w:val="0"/>
        <w:autoSpaceDN w:val="0"/>
        <w:adjustRightInd w:val="0"/>
        <w:spacing w:after="0" w:line="240" w:lineRule="auto"/>
        <w:jc w:val="center"/>
        <w:rPr>
          <w:rFonts w:ascii="Georgia" w:hAnsi="Georgia" w:cstheme="minorHAnsi"/>
          <w:lang w:eastAsia="pt-BR"/>
        </w:rPr>
      </w:pPr>
      <w:r w:rsidRPr="00347516">
        <w:rPr>
          <w:rFonts w:ascii="Georgia" w:hAnsi="Georgia" w:cstheme="minorHAnsi"/>
          <w:noProof/>
          <w:lang w:eastAsia="pt-BR"/>
        </w:rPr>
        <w:drawing>
          <wp:inline distT="0" distB="0" distL="0" distR="0">
            <wp:extent cx="1603375" cy="1395730"/>
            <wp:effectExtent l="0" t="0" r="0" b="0"/>
            <wp:docPr id="55" name="Imagem 55" descr="7213_554374044609160_23532206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 descr="7213_554374044609160_235322068_n"/>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603375" cy="1395730"/>
                    </a:xfrm>
                    <a:prstGeom prst="rect">
                      <a:avLst/>
                    </a:prstGeom>
                    <a:noFill/>
                    <a:ln>
                      <a:noFill/>
                    </a:ln>
                  </pic:spPr>
                </pic:pic>
              </a:graphicData>
            </a:graphic>
          </wp:inline>
        </w:drawing>
      </w:r>
      <w:r w:rsidRPr="00347516">
        <w:rPr>
          <w:rFonts w:ascii="Georgia" w:hAnsi="Georgia" w:cstheme="minorHAnsi"/>
          <w:noProof/>
          <w:lang w:eastAsia="pt-BR"/>
        </w:rPr>
        <w:drawing>
          <wp:inline distT="0" distB="0" distL="0" distR="0">
            <wp:extent cx="1444625" cy="1395730"/>
            <wp:effectExtent l="0" t="0" r="3175"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444625" cy="1395730"/>
                    </a:xfrm>
                    <a:prstGeom prst="rect">
                      <a:avLst/>
                    </a:prstGeom>
                    <a:noFill/>
                    <a:ln>
                      <a:noFill/>
                    </a:ln>
                  </pic:spPr>
                </pic:pic>
              </a:graphicData>
            </a:graphic>
          </wp:inline>
        </w:drawing>
      </w:r>
      <w:r w:rsidRPr="00347516">
        <w:rPr>
          <w:rFonts w:ascii="Georgia" w:hAnsi="Georgia" w:cstheme="minorHAnsi"/>
          <w:noProof/>
          <w:lang w:eastAsia="pt-BR"/>
        </w:rPr>
        <w:drawing>
          <wp:inline distT="0" distB="0" distL="0" distR="0">
            <wp:extent cx="1469390" cy="1395730"/>
            <wp:effectExtent l="0" t="0" r="0"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469390" cy="1395730"/>
                    </a:xfrm>
                    <a:prstGeom prst="rect">
                      <a:avLst/>
                    </a:prstGeom>
                    <a:noFill/>
                    <a:ln>
                      <a:noFill/>
                    </a:ln>
                  </pic:spPr>
                </pic:pic>
              </a:graphicData>
            </a:graphic>
          </wp:inline>
        </w:drawing>
      </w:r>
    </w:p>
    <w:p w:rsidR="008739FA" w:rsidRPr="00347516" w:rsidRDefault="008739FA" w:rsidP="00C819CD">
      <w:pPr>
        <w:pStyle w:val="Legenda"/>
        <w:spacing w:after="0" w:line="240" w:lineRule="auto"/>
        <w:rPr>
          <w:rFonts w:ascii="Georgia" w:hAnsi="Georgia" w:cstheme="minorHAnsi"/>
          <w:sz w:val="22"/>
          <w:szCs w:val="22"/>
        </w:rPr>
      </w:pPr>
      <w:r w:rsidRPr="009049F0">
        <w:rPr>
          <w:rFonts w:ascii="Georgia" w:hAnsi="Georgia" w:cstheme="minorHAnsi"/>
          <w:sz w:val="18"/>
          <w:szCs w:val="22"/>
        </w:rPr>
        <w:t xml:space="preserve">    Figura </w:t>
      </w:r>
      <w:r w:rsidR="003058A0" w:rsidRPr="009049F0">
        <w:rPr>
          <w:rFonts w:ascii="Georgia" w:hAnsi="Georgia" w:cstheme="minorHAnsi"/>
          <w:sz w:val="18"/>
          <w:szCs w:val="22"/>
        </w:rPr>
        <w:fldChar w:fldCharType="begin"/>
      </w:r>
      <w:r w:rsidRPr="009049F0">
        <w:rPr>
          <w:rFonts w:ascii="Georgia" w:hAnsi="Georgia" w:cstheme="minorHAnsi"/>
          <w:sz w:val="18"/>
          <w:szCs w:val="22"/>
        </w:rPr>
        <w:instrText xml:space="preserve"> SEQ Figura \* ARABIC </w:instrText>
      </w:r>
      <w:r w:rsidR="003058A0" w:rsidRPr="009049F0">
        <w:rPr>
          <w:rFonts w:ascii="Georgia" w:hAnsi="Georgia" w:cstheme="minorHAnsi"/>
          <w:sz w:val="18"/>
          <w:szCs w:val="22"/>
        </w:rPr>
        <w:fldChar w:fldCharType="separate"/>
      </w:r>
      <w:r w:rsidR="00166AD1">
        <w:rPr>
          <w:rFonts w:ascii="Georgia" w:hAnsi="Georgia" w:cstheme="minorHAnsi"/>
          <w:noProof/>
          <w:sz w:val="18"/>
          <w:szCs w:val="22"/>
        </w:rPr>
        <w:t>1</w:t>
      </w:r>
      <w:r w:rsidR="003058A0" w:rsidRPr="009049F0">
        <w:rPr>
          <w:rFonts w:ascii="Georgia" w:hAnsi="Georgia" w:cstheme="minorHAnsi"/>
          <w:sz w:val="18"/>
          <w:szCs w:val="22"/>
        </w:rPr>
        <w:fldChar w:fldCharType="end"/>
      </w:r>
      <w:r w:rsidRPr="009049F0">
        <w:rPr>
          <w:rFonts w:ascii="Georgia" w:hAnsi="Georgia" w:cstheme="minorHAnsi"/>
          <w:sz w:val="18"/>
          <w:szCs w:val="22"/>
        </w:rPr>
        <w:tab/>
      </w:r>
      <w:r w:rsidRPr="009049F0">
        <w:rPr>
          <w:rFonts w:ascii="Georgia" w:hAnsi="Georgia" w:cstheme="minorHAnsi"/>
          <w:sz w:val="18"/>
          <w:szCs w:val="22"/>
        </w:rPr>
        <w:tab/>
        <w:t xml:space="preserve">                Figura </w:t>
      </w:r>
      <w:r w:rsidR="003058A0" w:rsidRPr="009049F0">
        <w:rPr>
          <w:rFonts w:ascii="Georgia" w:hAnsi="Georgia" w:cstheme="minorHAnsi"/>
          <w:sz w:val="18"/>
          <w:szCs w:val="22"/>
        </w:rPr>
        <w:fldChar w:fldCharType="begin"/>
      </w:r>
      <w:r w:rsidRPr="009049F0">
        <w:rPr>
          <w:rFonts w:ascii="Georgia" w:hAnsi="Georgia" w:cstheme="minorHAnsi"/>
          <w:sz w:val="18"/>
          <w:szCs w:val="22"/>
        </w:rPr>
        <w:instrText xml:space="preserve"> SEQ Figura \* ARABIC </w:instrText>
      </w:r>
      <w:r w:rsidR="003058A0" w:rsidRPr="009049F0">
        <w:rPr>
          <w:rFonts w:ascii="Georgia" w:hAnsi="Georgia" w:cstheme="minorHAnsi"/>
          <w:sz w:val="18"/>
          <w:szCs w:val="22"/>
        </w:rPr>
        <w:fldChar w:fldCharType="separate"/>
      </w:r>
      <w:r w:rsidR="00166AD1">
        <w:rPr>
          <w:rFonts w:ascii="Georgia" w:hAnsi="Georgia" w:cstheme="minorHAnsi"/>
          <w:noProof/>
          <w:sz w:val="18"/>
          <w:szCs w:val="22"/>
        </w:rPr>
        <w:t>2</w:t>
      </w:r>
      <w:r w:rsidR="003058A0" w:rsidRPr="009049F0">
        <w:rPr>
          <w:rFonts w:ascii="Georgia" w:hAnsi="Georgia" w:cstheme="minorHAnsi"/>
          <w:sz w:val="18"/>
          <w:szCs w:val="22"/>
        </w:rPr>
        <w:fldChar w:fldCharType="end"/>
      </w:r>
      <w:r w:rsidRPr="009049F0">
        <w:rPr>
          <w:rFonts w:ascii="Georgia" w:hAnsi="Georgia" w:cstheme="minorHAnsi"/>
          <w:sz w:val="18"/>
          <w:szCs w:val="22"/>
        </w:rPr>
        <w:tab/>
      </w:r>
      <w:r w:rsidRPr="009049F0">
        <w:rPr>
          <w:rFonts w:ascii="Georgia" w:hAnsi="Georgia" w:cstheme="minorHAnsi"/>
          <w:sz w:val="18"/>
          <w:szCs w:val="22"/>
        </w:rPr>
        <w:tab/>
        <w:t xml:space="preserve">                            Figura </w:t>
      </w:r>
      <w:r w:rsidR="003058A0" w:rsidRPr="009049F0">
        <w:rPr>
          <w:rFonts w:ascii="Georgia" w:hAnsi="Georgia" w:cstheme="minorHAnsi"/>
          <w:sz w:val="18"/>
          <w:szCs w:val="22"/>
        </w:rPr>
        <w:fldChar w:fldCharType="begin"/>
      </w:r>
      <w:r w:rsidRPr="009049F0">
        <w:rPr>
          <w:rFonts w:ascii="Georgia" w:hAnsi="Georgia" w:cstheme="minorHAnsi"/>
          <w:sz w:val="18"/>
          <w:szCs w:val="22"/>
        </w:rPr>
        <w:instrText xml:space="preserve"> SEQ Figura \* ARABIC </w:instrText>
      </w:r>
      <w:r w:rsidR="003058A0" w:rsidRPr="009049F0">
        <w:rPr>
          <w:rFonts w:ascii="Georgia" w:hAnsi="Georgia" w:cstheme="minorHAnsi"/>
          <w:sz w:val="18"/>
          <w:szCs w:val="22"/>
        </w:rPr>
        <w:fldChar w:fldCharType="separate"/>
      </w:r>
      <w:r w:rsidR="00166AD1">
        <w:rPr>
          <w:rFonts w:ascii="Georgia" w:hAnsi="Georgia" w:cstheme="minorHAnsi"/>
          <w:noProof/>
          <w:sz w:val="18"/>
          <w:szCs w:val="22"/>
        </w:rPr>
        <w:t>3</w:t>
      </w:r>
      <w:r w:rsidR="003058A0" w:rsidRPr="009049F0">
        <w:rPr>
          <w:rFonts w:ascii="Georgia" w:hAnsi="Georgia" w:cstheme="minorHAnsi"/>
          <w:sz w:val="18"/>
          <w:szCs w:val="22"/>
        </w:rPr>
        <w:fldChar w:fldCharType="end"/>
      </w:r>
      <w:r w:rsidRPr="00347516">
        <w:rPr>
          <w:rFonts w:ascii="Georgia" w:hAnsi="Georgia" w:cstheme="minorHAnsi"/>
          <w:sz w:val="22"/>
          <w:szCs w:val="22"/>
        </w:rPr>
        <w:tab/>
      </w:r>
    </w:p>
    <w:p w:rsidR="008739FA" w:rsidRPr="00347516" w:rsidRDefault="008739FA" w:rsidP="005B6239">
      <w:pPr>
        <w:autoSpaceDE w:val="0"/>
        <w:autoSpaceDN w:val="0"/>
        <w:adjustRightInd w:val="0"/>
        <w:spacing w:after="0" w:line="240" w:lineRule="auto"/>
        <w:jc w:val="both"/>
        <w:rPr>
          <w:rFonts w:ascii="Georgia" w:hAnsi="Georgia" w:cstheme="minorHAnsi"/>
        </w:rPr>
      </w:pPr>
      <w:r w:rsidRPr="00347516">
        <w:rPr>
          <w:rFonts w:ascii="Georgia" w:hAnsi="Georgia" w:cstheme="minorHAnsi"/>
          <w:lang w:eastAsia="pt-BR"/>
        </w:rPr>
        <w:t xml:space="preserve">É perceptível que existe nos cartazes acima uma linguagem conhecida por um público que se sente chamado a aderir ao movimento e essa interdiscursividade faz com que o discurso se torne mais atraente. As metáforas utilizadas, que de acordo com Fairclough (2001) estruturam o modo como pensamos e o modo como agimos, aproximam o significado entre uma reforma política no Brasil e o ato de formatação de uma máquina e, nesse caso, o país passa a ser pensado enquanto máquina e não mais como nação. Nesse sentido, percebemos que, ao diluir os limites entre dois elementos, “sistema político e sistema operacional” ela aproxima os membros da comunidade discursiva através do uso eficiente da linguagem, garantindo uma relação de interdependência entre o sujeito usuário da rede e o sujeito inconformado com a situação política e social do país. </w:t>
      </w:r>
    </w:p>
    <w:p w:rsidR="008739FA" w:rsidRPr="00347516" w:rsidRDefault="008739FA" w:rsidP="005B6239">
      <w:pPr>
        <w:autoSpaceDE w:val="0"/>
        <w:autoSpaceDN w:val="0"/>
        <w:adjustRightInd w:val="0"/>
        <w:spacing w:after="0" w:line="240" w:lineRule="auto"/>
        <w:jc w:val="both"/>
        <w:rPr>
          <w:rFonts w:ascii="Georgia" w:hAnsi="Georgia" w:cstheme="minorHAnsi"/>
          <w:lang w:eastAsia="pt-BR"/>
        </w:rPr>
      </w:pPr>
      <w:r w:rsidRPr="00347516">
        <w:rPr>
          <w:rFonts w:ascii="Georgia" w:hAnsi="Georgia" w:cstheme="minorHAnsi"/>
          <w:lang w:eastAsia="pt-BR"/>
        </w:rPr>
        <w:t>Quando analisamos o discurso utilizado nas figuras 1, 2, e 3, percebemos como as três  funções da linguagem discutidas por Fairclough (2001) função identitária, função relacional e função ideacional se efetivam de modo a garantir que o objetivo persuasivo seja alcançado, pois como fica claro na leitura dos textos  as identidades sociais são estabelecidas no discurso; as relações sociais entre os participantes do discurso são representadas e negociadas; e os modos pelos quais os textos significam o mundo e seus processos, entidades e relações são explicitados através do código linguístico e das imagens. As figuras 1 e 3 evidenciam claramente a necessidade das imagens na construção da coerência textual, isso porque, além da linguagem verbal, os textos necessitam cada vez mais de cores, imagens, movimentos, para que novos sentidos possam ser construídos. Dessa forma, concordamos com Kress (1989) em que os gêneros textuais não devem ser analisados isoladamente dos elementos não verbais. A forma como a linguagem verbal e os elementos não verbais articulam-se deve ser considerada na construção do sentido.</w:t>
      </w:r>
    </w:p>
    <w:p w:rsidR="008739FA" w:rsidRPr="00347516" w:rsidRDefault="008739FA" w:rsidP="00C819CD">
      <w:pPr>
        <w:autoSpaceDE w:val="0"/>
        <w:autoSpaceDN w:val="0"/>
        <w:adjustRightInd w:val="0"/>
        <w:spacing w:after="0" w:line="240" w:lineRule="auto"/>
        <w:ind w:firstLine="708"/>
        <w:jc w:val="both"/>
        <w:rPr>
          <w:rFonts w:ascii="Georgia" w:hAnsi="Georgia" w:cstheme="minorHAnsi"/>
        </w:rPr>
      </w:pPr>
    </w:p>
    <w:p w:rsidR="008739FA" w:rsidRPr="00347516" w:rsidRDefault="008739FA" w:rsidP="00C819CD">
      <w:pPr>
        <w:autoSpaceDE w:val="0"/>
        <w:autoSpaceDN w:val="0"/>
        <w:adjustRightInd w:val="0"/>
        <w:spacing w:after="0" w:line="240" w:lineRule="auto"/>
        <w:jc w:val="both"/>
        <w:rPr>
          <w:rFonts w:ascii="Georgia" w:hAnsi="Georgia" w:cstheme="minorHAnsi"/>
          <w:b/>
          <w:lang w:eastAsia="pt-BR"/>
        </w:rPr>
      </w:pPr>
      <w:r w:rsidRPr="00347516">
        <w:rPr>
          <w:rFonts w:ascii="Georgia" w:hAnsi="Georgia" w:cstheme="minorHAnsi"/>
          <w:b/>
          <w:lang w:eastAsia="pt-BR"/>
        </w:rPr>
        <w:t>2.2 INTERTEXTUALIDADE E INTERDISCURSIVIDADE COM OUTROS MOVIMENTOS</w:t>
      </w:r>
    </w:p>
    <w:p w:rsidR="008739FA" w:rsidRPr="00347516" w:rsidRDefault="008739FA" w:rsidP="005B6239">
      <w:pPr>
        <w:spacing w:after="0" w:line="240" w:lineRule="auto"/>
        <w:jc w:val="both"/>
        <w:rPr>
          <w:rFonts w:ascii="Georgia" w:hAnsi="Georgia" w:cstheme="minorHAnsi"/>
          <w:color w:val="FF0000"/>
        </w:rPr>
      </w:pPr>
      <w:r w:rsidRPr="00347516">
        <w:rPr>
          <w:rFonts w:ascii="Georgia" w:hAnsi="Georgia" w:cstheme="minorHAnsi"/>
        </w:rPr>
        <w:t xml:space="preserve">Para Fairclough (2001:114), “intertextualidade é a propriedade que têm os textos de ser cheios de fragmentos de outros textos”. Nesse sentido Kristeva (1986:39 apud Fairclough, 2001:134) observa que intertextualidade implica a “inserção da história (sociedade) em um texto e deste texto na história”, o que implica dizer que o texto absorve e é construído por textos do passado, mas que também responde, reacentua e retrabalha outros textos construídos historicamente, como também antecipa e molda textos subsequentes.  Essa observação fica explícita, quando analisamos as figuras abaixo. </w:t>
      </w:r>
    </w:p>
    <w:p w:rsidR="008739FA" w:rsidRDefault="009049F0" w:rsidP="00C819CD">
      <w:pPr>
        <w:spacing w:after="0" w:line="240" w:lineRule="auto"/>
        <w:jc w:val="center"/>
        <w:rPr>
          <w:rFonts w:ascii="Georgia" w:hAnsi="Georgia" w:cstheme="minorHAnsi"/>
          <w:noProof/>
          <w:lang w:eastAsia="pt-BR"/>
        </w:rPr>
      </w:pPr>
      <w:r>
        <w:rPr>
          <w:rFonts w:ascii="Georgia" w:hAnsi="Georgia" w:cstheme="minorHAnsi"/>
          <w:noProof/>
          <w:lang w:eastAsia="pt-BR"/>
        </w:rPr>
        <w:drawing>
          <wp:anchor distT="0" distB="0" distL="114300" distR="114300" simplePos="0" relativeHeight="251754496" behindDoc="0" locked="0" layoutInCell="1" allowOverlap="1">
            <wp:simplePos x="0" y="0"/>
            <wp:positionH relativeFrom="column">
              <wp:posOffset>1992630</wp:posOffset>
            </wp:positionH>
            <wp:positionV relativeFrom="paragraph">
              <wp:posOffset>9525</wp:posOffset>
            </wp:positionV>
            <wp:extent cx="1714500" cy="1863090"/>
            <wp:effectExtent l="19050" t="0" r="0" b="0"/>
            <wp:wrapNone/>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714500" cy="1863090"/>
                    </a:xfrm>
                    <a:prstGeom prst="rect">
                      <a:avLst/>
                    </a:prstGeom>
                    <a:noFill/>
                    <a:ln>
                      <a:noFill/>
                    </a:ln>
                  </pic:spPr>
                </pic:pic>
              </a:graphicData>
            </a:graphic>
          </wp:anchor>
        </w:drawing>
      </w:r>
      <w:r>
        <w:rPr>
          <w:rFonts w:ascii="Georgia" w:hAnsi="Georgia" w:cstheme="minorHAnsi"/>
          <w:noProof/>
          <w:lang w:eastAsia="pt-BR"/>
        </w:rPr>
        <w:drawing>
          <wp:anchor distT="0" distB="0" distL="114300" distR="114300" simplePos="0" relativeHeight="251753472" behindDoc="0" locked="0" layoutInCell="1" allowOverlap="1">
            <wp:simplePos x="0" y="0"/>
            <wp:positionH relativeFrom="column">
              <wp:posOffset>3950335</wp:posOffset>
            </wp:positionH>
            <wp:positionV relativeFrom="paragraph">
              <wp:posOffset>1270</wp:posOffset>
            </wp:positionV>
            <wp:extent cx="1507490" cy="1854200"/>
            <wp:effectExtent l="19050" t="0" r="0" b="0"/>
            <wp:wrapNone/>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507490" cy="1854200"/>
                    </a:xfrm>
                    <a:prstGeom prst="rect">
                      <a:avLst/>
                    </a:prstGeom>
                    <a:noFill/>
                    <a:ln>
                      <a:noFill/>
                    </a:ln>
                  </pic:spPr>
                </pic:pic>
              </a:graphicData>
            </a:graphic>
          </wp:anchor>
        </w:drawing>
      </w:r>
      <w:r w:rsidR="008739FA" w:rsidRPr="00347516">
        <w:rPr>
          <w:rFonts w:ascii="Georgia" w:hAnsi="Georgia" w:cstheme="minorHAnsi"/>
          <w:noProof/>
          <w:lang w:eastAsia="pt-BR"/>
        </w:rPr>
        <w:drawing>
          <wp:anchor distT="0" distB="0" distL="114300" distR="114300" simplePos="0" relativeHeight="251752448" behindDoc="0" locked="0" layoutInCell="1" allowOverlap="1">
            <wp:simplePos x="0" y="0"/>
            <wp:positionH relativeFrom="column">
              <wp:posOffset>-36</wp:posOffset>
            </wp:positionH>
            <wp:positionV relativeFrom="paragraph">
              <wp:posOffset>81223</wp:posOffset>
            </wp:positionV>
            <wp:extent cx="1525079" cy="1794295"/>
            <wp:effectExtent l="19050" t="0" r="0" b="0"/>
            <wp:wrapNone/>
            <wp:docPr id="52" name="Imagem 52" descr="http://24.media.tumblr.com/75952692f44d1561dde756e01c7fb548/tumblr_mqalc8S8hP1swtiqeo1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http://24.media.tumblr.com/75952692f44d1561dde756e01c7fb548/tumblr_mqalc8S8hP1swtiqeo1_1280.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525079" cy="1794295"/>
                    </a:xfrm>
                    <a:prstGeom prst="rect">
                      <a:avLst/>
                    </a:prstGeom>
                    <a:noFill/>
                    <a:ln>
                      <a:noFill/>
                    </a:ln>
                  </pic:spPr>
                </pic:pic>
              </a:graphicData>
            </a:graphic>
          </wp:anchor>
        </w:drawing>
      </w:r>
    </w:p>
    <w:p w:rsidR="009049F0" w:rsidRDefault="009049F0" w:rsidP="00C819CD">
      <w:pPr>
        <w:spacing w:after="0" w:line="240" w:lineRule="auto"/>
        <w:jc w:val="center"/>
        <w:rPr>
          <w:rFonts w:ascii="Georgia" w:hAnsi="Georgia" w:cstheme="minorHAnsi"/>
          <w:noProof/>
          <w:lang w:eastAsia="pt-BR"/>
        </w:rPr>
      </w:pPr>
    </w:p>
    <w:p w:rsidR="009049F0" w:rsidRDefault="009049F0" w:rsidP="00C819CD">
      <w:pPr>
        <w:spacing w:after="0" w:line="240" w:lineRule="auto"/>
        <w:jc w:val="center"/>
        <w:rPr>
          <w:rFonts w:ascii="Georgia" w:hAnsi="Georgia" w:cstheme="minorHAnsi"/>
          <w:noProof/>
          <w:lang w:eastAsia="pt-BR"/>
        </w:rPr>
      </w:pPr>
    </w:p>
    <w:p w:rsidR="009049F0" w:rsidRDefault="009049F0" w:rsidP="00C819CD">
      <w:pPr>
        <w:spacing w:after="0" w:line="240" w:lineRule="auto"/>
        <w:jc w:val="center"/>
        <w:rPr>
          <w:rFonts w:ascii="Georgia" w:hAnsi="Georgia" w:cstheme="minorHAnsi"/>
          <w:noProof/>
          <w:lang w:eastAsia="pt-BR"/>
        </w:rPr>
      </w:pPr>
    </w:p>
    <w:p w:rsidR="009049F0" w:rsidRDefault="009049F0" w:rsidP="00C819CD">
      <w:pPr>
        <w:spacing w:after="0" w:line="240" w:lineRule="auto"/>
        <w:jc w:val="center"/>
        <w:rPr>
          <w:rFonts w:ascii="Georgia" w:hAnsi="Georgia" w:cstheme="minorHAnsi"/>
          <w:noProof/>
          <w:lang w:eastAsia="pt-BR"/>
        </w:rPr>
      </w:pPr>
    </w:p>
    <w:p w:rsidR="009049F0" w:rsidRDefault="009049F0" w:rsidP="00C819CD">
      <w:pPr>
        <w:spacing w:after="0" w:line="240" w:lineRule="auto"/>
        <w:jc w:val="center"/>
        <w:rPr>
          <w:rFonts w:ascii="Georgia" w:hAnsi="Georgia" w:cstheme="minorHAnsi"/>
          <w:noProof/>
          <w:lang w:eastAsia="pt-BR"/>
        </w:rPr>
      </w:pPr>
    </w:p>
    <w:p w:rsidR="009049F0" w:rsidRDefault="009049F0" w:rsidP="00C819CD">
      <w:pPr>
        <w:spacing w:after="0" w:line="240" w:lineRule="auto"/>
        <w:jc w:val="center"/>
        <w:rPr>
          <w:rFonts w:ascii="Georgia" w:hAnsi="Georgia" w:cstheme="minorHAnsi"/>
          <w:noProof/>
          <w:lang w:eastAsia="pt-BR"/>
        </w:rPr>
      </w:pPr>
    </w:p>
    <w:p w:rsidR="009049F0" w:rsidRDefault="009049F0" w:rsidP="00C819CD">
      <w:pPr>
        <w:spacing w:after="0" w:line="240" w:lineRule="auto"/>
        <w:jc w:val="center"/>
        <w:rPr>
          <w:rFonts w:ascii="Georgia" w:hAnsi="Georgia" w:cstheme="minorHAnsi"/>
          <w:noProof/>
          <w:lang w:eastAsia="pt-BR"/>
        </w:rPr>
      </w:pPr>
    </w:p>
    <w:p w:rsidR="009049F0" w:rsidRDefault="009049F0" w:rsidP="00C819CD">
      <w:pPr>
        <w:spacing w:after="0" w:line="240" w:lineRule="auto"/>
        <w:jc w:val="center"/>
        <w:rPr>
          <w:rFonts w:ascii="Georgia" w:hAnsi="Georgia" w:cstheme="minorHAnsi"/>
          <w:noProof/>
          <w:lang w:eastAsia="pt-BR"/>
        </w:rPr>
      </w:pPr>
    </w:p>
    <w:p w:rsidR="009049F0" w:rsidRDefault="009049F0" w:rsidP="00C819CD">
      <w:pPr>
        <w:spacing w:after="0" w:line="240" w:lineRule="auto"/>
        <w:jc w:val="center"/>
        <w:rPr>
          <w:rFonts w:ascii="Georgia" w:hAnsi="Georgia" w:cstheme="minorHAnsi"/>
          <w:noProof/>
          <w:lang w:eastAsia="pt-BR"/>
        </w:rPr>
      </w:pPr>
    </w:p>
    <w:p w:rsidR="009049F0" w:rsidRDefault="009049F0" w:rsidP="00C819CD">
      <w:pPr>
        <w:spacing w:after="0" w:line="240" w:lineRule="auto"/>
        <w:jc w:val="center"/>
        <w:rPr>
          <w:rFonts w:ascii="Georgia" w:hAnsi="Georgia" w:cstheme="minorHAnsi"/>
          <w:noProof/>
          <w:lang w:eastAsia="pt-BR"/>
        </w:rPr>
      </w:pPr>
    </w:p>
    <w:p w:rsidR="009049F0" w:rsidRDefault="009049F0" w:rsidP="00C819CD">
      <w:pPr>
        <w:spacing w:after="0" w:line="240" w:lineRule="auto"/>
        <w:jc w:val="center"/>
        <w:rPr>
          <w:rFonts w:ascii="Georgia" w:hAnsi="Georgia" w:cstheme="minorHAnsi"/>
          <w:noProof/>
          <w:lang w:eastAsia="pt-BR"/>
        </w:rPr>
      </w:pPr>
    </w:p>
    <w:p w:rsidR="008739FA" w:rsidRPr="009049F0" w:rsidRDefault="008739FA" w:rsidP="00C819CD">
      <w:pPr>
        <w:spacing w:after="0" w:line="240" w:lineRule="auto"/>
        <w:rPr>
          <w:rFonts w:ascii="Georgia" w:hAnsi="Georgia" w:cstheme="minorHAnsi"/>
          <w:b/>
          <w:noProof/>
          <w:sz w:val="16"/>
          <w:lang w:eastAsia="pt-BR"/>
        </w:rPr>
      </w:pPr>
      <w:r w:rsidRPr="009049F0">
        <w:rPr>
          <w:rFonts w:ascii="Georgia" w:hAnsi="Georgia" w:cstheme="minorHAnsi"/>
          <w:b/>
          <w:noProof/>
          <w:sz w:val="16"/>
          <w:lang w:eastAsia="pt-BR"/>
        </w:rPr>
        <w:t xml:space="preserve"> Figura 4 (cartaz de protesto - 2013)Figura 5  (cartaz de protesto - 1932)   Figura 6 ( cartaz da 1ª guerra - 1917 )       </w:t>
      </w:r>
    </w:p>
    <w:p w:rsidR="008739FA" w:rsidRPr="00347516" w:rsidRDefault="008739FA" w:rsidP="00C819CD">
      <w:pPr>
        <w:spacing w:after="0" w:line="240" w:lineRule="auto"/>
        <w:rPr>
          <w:rFonts w:ascii="Georgia" w:hAnsi="Georgia" w:cstheme="minorHAnsi"/>
          <w:b/>
          <w:noProof/>
          <w:lang w:eastAsia="pt-BR"/>
        </w:rPr>
      </w:pPr>
    </w:p>
    <w:p w:rsidR="008739FA" w:rsidRPr="00347516" w:rsidRDefault="008739FA" w:rsidP="00C819CD">
      <w:pPr>
        <w:pStyle w:val="SemEspaamento"/>
        <w:jc w:val="both"/>
        <w:rPr>
          <w:rFonts w:ascii="Georgia" w:hAnsi="Georgia" w:cstheme="minorHAnsi"/>
        </w:rPr>
      </w:pPr>
      <w:r w:rsidRPr="00347516">
        <w:rPr>
          <w:rFonts w:ascii="Georgia" w:hAnsi="Georgia" w:cstheme="minorHAnsi"/>
          <w:noProof/>
          <w:lang w:eastAsia="pt-BR"/>
        </w:rPr>
        <w:t xml:space="preserve">Como é vísivel, os produtores dos discursos nos cartazes de 2013 se valeram de outros textos e discursos historicamente construídos como estratégias persuasivas a fim de atingir o propósito comunicativo. Segundo Charles Bazerman (2006), </w:t>
      </w:r>
      <w:r w:rsidRPr="00347516">
        <w:rPr>
          <w:rFonts w:ascii="Georgia" w:hAnsi="Georgia" w:cstheme="minorHAnsi"/>
        </w:rPr>
        <w:t>o gênero é apenas a realização visível de dinâmicas sociais e psicológicas. Ao compreendermos o que acontece com o gênero, porque o gênero é o que é, percebemos os múltiplos fatores sociais e psicológicos com os quais nossos enunciados precisam dialogar para serem mais eficazes. Ao observamos os cartazes utilizados em momentos e lugares distintos,percebemos o quão necessária se faz a compreensão da intertextualidade como fator persuasivo, pois ao trazer à tona textos que ficaram conhecidos mundialmente em revoluções que saíram vencedoras, os locutores/autores implicitamente resgatam no interlocutor/leitor, através da emoção, o desejo de luta e de mudança. Para Fairclough (2001) é pelo recurso da intertextualidade que se busca garantir a legitimidade e aprovação do discurso. A interdiscursividade é outro fator instigante nos textos, segundo Maingueneau (2001) interdiscurso corresponde aos diversos discursos no interior do discurso, e é a partir dos vários outros falares que se constituem os enunciados nos cartazes de protesto. Para Bakhtin (1986:89 apud Fairclough, 2001:134)</w:t>
      </w:r>
    </w:p>
    <w:p w:rsidR="009049F0" w:rsidRDefault="009049F0" w:rsidP="00C819CD">
      <w:pPr>
        <w:pStyle w:val="SemEspaamento"/>
        <w:ind w:left="2268"/>
        <w:jc w:val="both"/>
        <w:rPr>
          <w:rFonts w:ascii="Georgia" w:hAnsi="Georgia" w:cstheme="minorHAnsi"/>
          <w:sz w:val="18"/>
          <w:szCs w:val="18"/>
        </w:rPr>
      </w:pPr>
    </w:p>
    <w:p w:rsidR="008739FA" w:rsidRPr="00347516" w:rsidRDefault="008739FA" w:rsidP="00C819CD">
      <w:pPr>
        <w:pStyle w:val="SemEspaamento"/>
        <w:ind w:left="2268"/>
        <w:jc w:val="both"/>
        <w:rPr>
          <w:rFonts w:ascii="Georgia" w:hAnsi="Georgia" w:cstheme="minorHAnsi"/>
          <w:sz w:val="18"/>
          <w:szCs w:val="18"/>
        </w:rPr>
      </w:pPr>
      <w:r w:rsidRPr="00347516">
        <w:rPr>
          <w:rFonts w:ascii="Georgia" w:hAnsi="Georgia" w:cstheme="minorHAnsi"/>
          <w:sz w:val="18"/>
          <w:szCs w:val="18"/>
        </w:rPr>
        <w:t>Nossa fala... é preenchida com palavras de outros, variáveis graus de alteridade e variáveis graus do que é de nós próprios, variáveis graus de afastamento. Essas palavras de outros carregam com elas suas próprias palavras expressões, seu próprio tom avaliativo, o qual nós assimilamos, retrabalhamos e reacentuamos.</w:t>
      </w:r>
    </w:p>
    <w:p w:rsidR="008739FA" w:rsidRPr="00347516" w:rsidRDefault="008739FA" w:rsidP="00C819CD">
      <w:pPr>
        <w:pStyle w:val="SemEspaamento"/>
        <w:ind w:left="2268"/>
        <w:jc w:val="both"/>
        <w:rPr>
          <w:rFonts w:ascii="Georgia" w:hAnsi="Georgia" w:cstheme="minorHAnsi"/>
        </w:rPr>
      </w:pPr>
    </w:p>
    <w:p w:rsidR="008739FA" w:rsidRPr="00347516" w:rsidRDefault="008739FA" w:rsidP="00C819CD">
      <w:pPr>
        <w:pStyle w:val="SemEspaamento"/>
        <w:jc w:val="both"/>
        <w:rPr>
          <w:rFonts w:ascii="Georgia" w:hAnsi="Georgia" w:cstheme="minorHAnsi"/>
        </w:rPr>
      </w:pPr>
      <w:r w:rsidRPr="00347516">
        <w:rPr>
          <w:rFonts w:ascii="Georgia" w:hAnsi="Georgia" w:cstheme="minorHAnsi"/>
        </w:rPr>
        <w:t xml:space="preserve">Nas figuras, os textos verbais, apesar de diferentes, trazem uma mesma estratégia comunicativa: o uso do pronome “você” dirigido diretamente a um leitor de forma imperativa e contundente, o dêitico usado, embora no singular, refere-se diretamente a uma massa, interpela os sujeitos a participarem dos movimentos nas ruas, ou no caso da figura 6, da 1ª guerra mundial como soldado americano. </w:t>
      </w:r>
    </w:p>
    <w:p w:rsidR="008739FA" w:rsidRPr="00347516" w:rsidRDefault="008739FA" w:rsidP="005B6239">
      <w:pPr>
        <w:pStyle w:val="SemEspaamento"/>
        <w:jc w:val="both"/>
        <w:rPr>
          <w:rFonts w:ascii="Georgia" w:hAnsi="Georgia" w:cstheme="minorHAnsi"/>
          <w:color w:val="000000"/>
        </w:rPr>
      </w:pPr>
      <w:r w:rsidRPr="00347516">
        <w:rPr>
          <w:rFonts w:ascii="Georgia" w:hAnsi="Georgia" w:cstheme="minorHAnsi"/>
        </w:rPr>
        <w:t xml:space="preserve">Outro elemento que se sobressai nas figuras é a imagem. Nos cartazes 4 e 5 a imagem do soldado é a mesma, que com o dedo indicativo e o olhar de autoridade dá uma ordem, enquanto no cartaz 6 tem-se a presença do Tio Sam, personagem conhecido durante a guerra anglo-americana em 1812 e que parece persuadir melhor os americanos. Embora texto e imagem sejam diferentes, no todo da composição dos cartazes é pelas marcas reiteradas em cada um deles que percebemos como a multimodalidade se faz presente também como fator de persuasão. </w:t>
      </w:r>
      <w:r w:rsidRPr="00347516">
        <w:rPr>
          <w:rFonts w:ascii="Georgia" w:hAnsi="Georgia" w:cstheme="minorHAnsi"/>
          <w:color w:val="000000"/>
        </w:rPr>
        <w:t>Segundo Kress e Van Leeuwen (2001: 46),</w:t>
      </w:r>
    </w:p>
    <w:p w:rsidR="008739FA" w:rsidRPr="00347516" w:rsidRDefault="008739FA" w:rsidP="00C819CD">
      <w:pPr>
        <w:pStyle w:val="SemEspaamento"/>
        <w:ind w:left="2268"/>
        <w:jc w:val="both"/>
        <w:rPr>
          <w:rFonts w:ascii="Georgia" w:hAnsi="Georgia" w:cstheme="minorHAnsi"/>
          <w:sz w:val="18"/>
          <w:szCs w:val="18"/>
        </w:rPr>
      </w:pPr>
      <w:r w:rsidRPr="00347516">
        <w:rPr>
          <w:rFonts w:ascii="Georgia" w:hAnsi="Georgia" w:cstheme="minorHAnsi"/>
          <w:sz w:val="18"/>
          <w:szCs w:val="18"/>
        </w:rPr>
        <w:t>Na era da multimodalidade os modos semióticos além da língua são vistos como completamente capazes para servir de representação e comunicação. Na verdade, a língua, seja falada ou escrita, pode agora, com mais frequência ser vista como ‘apoio’ aos outros modos semióticos: ao visual, por exemplo. A língua pode agora ser ‘extravisual’.</w:t>
      </w:r>
    </w:p>
    <w:p w:rsidR="008739FA" w:rsidRPr="00347516" w:rsidRDefault="008739FA" w:rsidP="00C819CD">
      <w:pPr>
        <w:pStyle w:val="SemEspaamento"/>
        <w:jc w:val="both"/>
        <w:rPr>
          <w:rFonts w:ascii="Georgia" w:hAnsi="Georgia" w:cstheme="minorHAnsi"/>
          <w:sz w:val="18"/>
          <w:szCs w:val="18"/>
        </w:rPr>
      </w:pPr>
    </w:p>
    <w:p w:rsidR="008739FA" w:rsidRPr="00347516" w:rsidRDefault="008739FA" w:rsidP="00C819CD">
      <w:pPr>
        <w:pStyle w:val="SemEspaamento"/>
        <w:jc w:val="both"/>
        <w:rPr>
          <w:rFonts w:ascii="Georgia" w:hAnsi="Georgia" w:cstheme="minorHAnsi"/>
          <w:color w:val="FF0000"/>
        </w:rPr>
      </w:pPr>
      <w:r w:rsidRPr="00347516">
        <w:rPr>
          <w:rFonts w:ascii="Georgia" w:hAnsi="Georgia" w:cstheme="minorHAnsi"/>
        </w:rPr>
        <w:t xml:space="preserve">Nos protestos de junho de 2013, muitos foram os cartazes que fizeram alusão ao tema da ditadura. Ideologicamente, é como se os jovens de hoje pudessem fazer o mesmo que os jovens de outros manifestos fizeram, e por isso a persuasão pela emoção e memória se justifica. Nos cartazes abaixo vemos como essa ideia é explicitamente trabalhada. </w:t>
      </w:r>
    </w:p>
    <w:p w:rsidR="00AA6FF6" w:rsidRDefault="008739FA" w:rsidP="00AA6FF6">
      <w:pPr>
        <w:pStyle w:val="SemEspaamento"/>
        <w:rPr>
          <w:rFonts w:ascii="Georgia" w:hAnsi="Georgia" w:cstheme="minorHAnsi"/>
          <w:b/>
          <w:sz w:val="18"/>
        </w:rPr>
      </w:pPr>
      <w:r w:rsidRPr="00347516">
        <w:rPr>
          <w:rFonts w:ascii="Georgia" w:hAnsi="Georgia" w:cstheme="minorHAnsi"/>
          <w:noProof/>
          <w:lang w:eastAsia="pt-BR"/>
        </w:rPr>
        <w:drawing>
          <wp:inline distT="0" distB="0" distL="0" distR="0">
            <wp:extent cx="1731010" cy="1517650"/>
            <wp:effectExtent l="0" t="0" r="2540" b="6350"/>
            <wp:docPr id="49" name="Imagem 49" descr="https://encrypted-tbn0.gstatic.com/images?q=tbn:ANd9GcS2is-QePjwxp-aZkTyP1mVX5bBB6icrXNWItCrho1gqt0nLadUY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descr="https://encrypted-tbn0.gstatic.com/images?q=tbn:ANd9GcS2is-QePjwxp-aZkTyP1mVX5bBB6icrXNWItCrho1gqt0nLadUYQ"/>
                    <pic:cNvPicPr>
                      <a:picLocks noChangeAspect="1" noChangeArrowheads="1"/>
                    </pic:cNvPicPr>
                  </pic:nvPicPr>
                  <pic:blipFill>
                    <a:blip r:embed="rId163" cstate="print">
                      <a:extLst>
                        <a:ext uri="{28A0092B-C50C-407E-A947-70E740481C1C}">
                          <a14:useLocalDpi xmlns:a14="http://schemas.microsoft.com/office/drawing/2010/main" val="0"/>
                        </a:ext>
                      </a:extLst>
                    </a:blip>
                    <a:srcRect t="10588" r="40741"/>
                    <a:stretch>
                      <a:fillRect/>
                    </a:stretch>
                  </pic:blipFill>
                  <pic:spPr bwMode="auto">
                    <a:xfrm>
                      <a:off x="0" y="0"/>
                      <a:ext cx="1731010" cy="1517650"/>
                    </a:xfrm>
                    <a:prstGeom prst="rect">
                      <a:avLst/>
                    </a:prstGeom>
                    <a:noFill/>
                    <a:ln>
                      <a:noFill/>
                    </a:ln>
                  </pic:spPr>
                </pic:pic>
              </a:graphicData>
            </a:graphic>
          </wp:inline>
        </w:drawing>
      </w:r>
      <w:r w:rsidRPr="00347516">
        <w:rPr>
          <w:rFonts w:ascii="Georgia" w:hAnsi="Georgia" w:cstheme="minorHAnsi"/>
          <w:noProof/>
          <w:lang w:eastAsia="pt-BR"/>
        </w:rPr>
        <w:drawing>
          <wp:inline distT="0" distB="0" distL="0" distR="0">
            <wp:extent cx="1670050" cy="1530350"/>
            <wp:effectExtent l="0" t="0" r="6350" b="0"/>
            <wp:docPr id="48" name="Imagem 48" descr="https://fbcdn-sphotos-f-a.akamaihd.net/hphotos-ak-frc3/1000536_205465632939028_10677950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5" descr="https://fbcdn-sphotos-f-a.akamaihd.net/hphotos-ak-frc3/1000536_205465632939028_1067795072_n.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670050" cy="1530350"/>
                    </a:xfrm>
                    <a:prstGeom prst="rect">
                      <a:avLst/>
                    </a:prstGeom>
                    <a:noFill/>
                    <a:ln>
                      <a:noFill/>
                    </a:ln>
                  </pic:spPr>
                </pic:pic>
              </a:graphicData>
            </a:graphic>
          </wp:inline>
        </w:drawing>
      </w:r>
      <w:r w:rsidRPr="009049F0">
        <w:rPr>
          <w:rFonts w:ascii="Georgia" w:hAnsi="Georgia" w:cstheme="minorHAnsi"/>
          <w:b/>
          <w:sz w:val="18"/>
        </w:rPr>
        <w:t xml:space="preserve"> </w:t>
      </w:r>
    </w:p>
    <w:p w:rsidR="008739FA" w:rsidRPr="00AA6FF6" w:rsidRDefault="00AA6FF6" w:rsidP="00AA6FF6">
      <w:pPr>
        <w:pStyle w:val="SemEspaamento"/>
        <w:rPr>
          <w:rFonts w:ascii="Georgia" w:hAnsi="Georgia" w:cstheme="minorHAnsi"/>
        </w:rPr>
      </w:pPr>
      <w:r>
        <w:rPr>
          <w:rFonts w:ascii="Georgia" w:hAnsi="Georgia" w:cstheme="minorHAnsi"/>
          <w:b/>
          <w:sz w:val="18"/>
        </w:rPr>
        <w:t xml:space="preserve">       </w:t>
      </w:r>
      <w:r w:rsidR="008739FA" w:rsidRPr="009049F0">
        <w:rPr>
          <w:rFonts w:ascii="Georgia" w:hAnsi="Georgia" w:cstheme="minorHAnsi"/>
          <w:b/>
          <w:sz w:val="18"/>
        </w:rPr>
        <w:t>Figura 7                                                         Figura 8</w:t>
      </w:r>
    </w:p>
    <w:p w:rsidR="009049F0" w:rsidRDefault="009049F0" w:rsidP="005B6239">
      <w:pPr>
        <w:pStyle w:val="SemEspaamento"/>
        <w:jc w:val="both"/>
        <w:rPr>
          <w:rFonts w:ascii="Georgia" w:hAnsi="Georgia" w:cstheme="minorHAnsi"/>
        </w:rPr>
      </w:pPr>
    </w:p>
    <w:p w:rsidR="008739FA" w:rsidRPr="00347516" w:rsidRDefault="008739FA" w:rsidP="005B6239">
      <w:pPr>
        <w:pStyle w:val="SemEspaamento"/>
        <w:jc w:val="both"/>
        <w:rPr>
          <w:rFonts w:ascii="Georgia" w:hAnsi="Georgia" w:cstheme="minorHAnsi"/>
        </w:rPr>
      </w:pPr>
      <w:r w:rsidRPr="00347516">
        <w:rPr>
          <w:rFonts w:ascii="Georgia" w:hAnsi="Georgia" w:cstheme="minorHAnsi"/>
        </w:rPr>
        <w:t>Na figura 7 a coerência se estabelece pela ativação da memória, o interlocutor apoiado pela referência cronológica é levado para o contexto da ditadura. O questionamento feito à presidenta busca chamar a atenção para a inversão de papeis, ontem (1970), a presidenta militava contra a ditadura, hoje (2013), a presidenta assume, de acordo com a cartaz, a mantenedora da opressão. Já na figura 8 a antítese utilizada entre as palavras ‘ditadura e democracia’ funciona como elemento persuasivo, pois ao aproximar o significado dessas palavras, busca-se convencer o leitor de que não temos um país democrático, mas uma ditadura disfarçada.</w:t>
      </w:r>
    </w:p>
    <w:p w:rsidR="008739FA" w:rsidRPr="00347516" w:rsidRDefault="008739FA" w:rsidP="00C819CD">
      <w:pPr>
        <w:pStyle w:val="SemEspaamento"/>
        <w:jc w:val="both"/>
        <w:rPr>
          <w:rFonts w:ascii="Georgia" w:hAnsi="Georgia" w:cstheme="minorHAnsi"/>
        </w:rPr>
      </w:pPr>
    </w:p>
    <w:p w:rsidR="008739FA" w:rsidRPr="00347516" w:rsidRDefault="008739FA" w:rsidP="00C819CD">
      <w:pPr>
        <w:pStyle w:val="SemEspaamento"/>
        <w:numPr>
          <w:ilvl w:val="1"/>
          <w:numId w:val="3"/>
        </w:numPr>
        <w:jc w:val="both"/>
        <w:rPr>
          <w:rFonts w:ascii="Georgia" w:hAnsi="Georgia" w:cstheme="minorHAnsi"/>
          <w:b/>
        </w:rPr>
      </w:pPr>
      <w:r w:rsidRPr="00347516">
        <w:rPr>
          <w:rFonts w:ascii="Georgia" w:hAnsi="Georgia" w:cstheme="minorHAnsi"/>
          <w:b/>
        </w:rPr>
        <w:t>A PARÓDIA E A SÁTIRA EM CENA</w:t>
      </w:r>
    </w:p>
    <w:p w:rsidR="008739FA" w:rsidRPr="00347516" w:rsidRDefault="008739FA" w:rsidP="005B6239">
      <w:pPr>
        <w:pStyle w:val="SemEspaamento"/>
        <w:jc w:val="both"/>
        <w:rPr>
          <w:rFonts w:ascii="Georgia" w:hAnsi="Georgia" w:cstheme="minorHAnsi"/>
        </w:rPr>
      </w:pPr>
      <w:r w:rsidRPr="00347516">
        <w:rPr>
          <w:rFonts w:ascii="Georgia" w:hAnsi="Georgia" w:cstheme="minorHAnsi"/>
        </w:rPr>
        <w:t>Como é característica do discurso dos brasileiros, a criatividade e a irreverência também foram marcantes nos cartazes. A intertextualidade através da paródia e da sátira conseguiu chamar a atenção do público e despertar também o desejo de participar das mobilizações.</w:t>
      </w:r>
    </w:p>
    <w:p w:rsidR="008739FA" w:rsidRPr="00347516" w:rsidRDefault="008739FA" w:rsidP="00C819CD">
      <w:pPr>
        <w:autoSpaceDE w:val="0"/>
        <w:autoSpaceDN w:val="0"/>
        <w:adjustRightInd w:val="0"/>
        <w:spacing w:after="0" w:line="240" w:lineRule="auto"/>
        <w:jc w:val="center"/>
        <w:rPr>
          <w:rFonts w:ascii="Georgia" w:hAnsi="Georgia" w:cstheme="minorHAnsi"/>
        </w:rPr>
      </w:pPr>
      <w:r w:rsidRPr="00347516">
        <w:rPr>
          <w:rFonts w:ascii="Georgia" w:hAnsi="Georgia" w:cstheme="minorHAnsi"/>
          <w:b/>
          <w:noProof/>
          <w:lang w:eastAsia="pt-BR"/>
        </w:rPr>
        <w:drawing>
          <wp:inline distT="0" distB="0" distL="0" distR="0">
            <wp:extent cx="1499870" cy="1548130"/>
            <wp:effectExtent l="0" t="0" r="5080" b="0"/>
            <wp:docPr id="47" name="Imagem 47" descr="https://fbcdn-sphotos-b-a.akamaihd.net/hphotos-ak-prn2/969444_205277626262613_19221562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 descr="https://fbcdn-sphotos-b-a.akamaihd.net/hphotos-ak-prn2/969444_205277626262613_1922156274_n.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499870" cy="1548130"/>
                    </a:xfrm>
                    <a:prstGeom prst="rect">
                      <a:avLst/>
                    </a:prstGeom>
                    <a:noFill/>
                    <a:ln>
                      <a:noFill/>
                    </a:ln>
                  </pic:spPr>
                </pic:pic>
              </a:graphicData>
            </a:graphic>
          </wp:inline>
        </w:drawing>
      </w:r>
      <w:r w:rsidRPr="00347516">
        <w:rPr>
          <w:rFonts w:ascii="Georgia" w:hAnsi="Georgia" w:cstheme="minorHAnsi"/>
          <w:noProof/>
          <w:color w:val="333333"/>
          <w:lang w:eastAsia="pt-BR"/>
        </w:rPr>
        <w:drawing>
          <wp:inline distT="0" distB="0" distL="0" distR="0">
            <wp:extent cx="1530350" cy="1511935"/>
            <wp:effectExtent l="0" t="0" r="0" b="0"/>
            <wp:docPr id="46" name="Imagem 46" descr="19jun2013---manifestante-pede-mais-pao-e-menos-circo-em-frente-ao-castelao-em-fortaleza-1371645829420_615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 descr="19jun2013---manifestante-pede-mais-pao-e-menos-circo-em-frente-ao-castelao-em-fortaleza-1371645829420_615x300"/>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530350" cy="1511935"/>
                    </a:xfrm>
                    <a:prstGeom prst="rect">
                      <a:avLst/>
                    </a:prstGeom>
                    <a:noFill/>
                    <a:ln>
                      <a:noFill/>
                    </a:ln>
                  </pic:spPr>
                </pic:pic>
              </a:graphicData>
            </a:graphic>
          </wp:inline>
        </w:drawing>
      </w:r>
    </w:p>
    <w:p w:rsidR="008739FA" w:rsidRPr="009049F0" w:rsidRDefault="008739FA" w:rsidP="00C819CD">
      <w:pPr>
        <w:spacing w:after="0" w:line="240" w:lineRule="auto"/>
        <w:ind w:left="1416" w:firstLine="708"/>
        <w:jc w:val="center"/>
        <w:rPr>
          <w:rFonts w:ascii="Georgia" w:hAnsi="Georgia" w:cstheme="minorHAnsi"/>
          <w:b/>
          <w:sz w:val="18"/>
          <w:lang w:eastAsia="pt-BR"/>
        </w:rPr>
      </w:pPr>
      <w:r w:rsidRPr="009049F0">
        <w:rPr>
          <w:rFonts w:ascii="Georgia" w:hAnsi="Georgia" w:cstheme="minorHAnsi"/>
          <w:b/>
          <w:sz w:val="18"/>
          <w:lang w:eastAsia="pt-BR"/>
        </w:rPr>
        <w:t>Figura 9</w:t>
      </w:r>
      <w:r w:rsidRPr="009049F0">
        <w:rPr>
          <w:rFonts w:ascii="Georgia" w:hAnsi="Georgia" w:cstheme="minorHAnsi"/>
          <w:b/>
          <w:sz w:val="18"/>
          <w:lang w:eastAsia="pt-BR"/>
        </w:rPr>
        <w:tab/>
      </w:r>
      <w:r w:rsidRPr="009049F0">
        <w:rPr>
          <w:rFonts w:ascii="Georgia" w:hAnsi="Georgia" w:cstheme="minorHAnsi"/>
          <w:b/>
          <w:sz w:val="18"/>
          <w:lang w:eastAsia="pt-BR"/>
        </w:rPr>
        <w:tab/>
      </w:r>
      <w:r w:rsidRPr="009049F0">
        <w:rPr>
          <w:rFonts w:ascii="Georgia" w:hAnsi="Georgia" w:cstheme="minorHAnsi"/>
          <w:b/>
          <w:sz w:val="18"/>
          <w:lang w:eastAsia="pt-BR"/>
        </w:rPr>
        <w:tab/>
        <w:t xml:space="preserve">     Figura 10</w:t>
      </w:r>
      <w:r w:rsidRPr="009049F0">
        <w:rPr>
          <w:rFonts w:ascii="Georgia" w:hAnsi="Georgia" w:cstheme="minorHAnsi"/>
          <w:b/>
          <w:sz w:val="18"/>
          <w:lang w:eastAsia="pt-BR"/>
        </w:rPr>
        <w:tab/>
      </w:r>
      <w:r w:rsidRPr="009049F0">
        <w:rPr>
          <w:rFonts w:ascii="Georgia" w:hAnsi="Georgia" w:cstheme="minorHAnsi"/>
          <w:b/>
          <w:sz w:val="18"/>
          <w:lang w:eastAsia="pt-BR"/>
        </w:rPr>
        <w:tab/>
      </w:r>
      <w:r w:rsidRPr="009049F0">
        <w:rPr>
          <w:rFonts w:ascii="Georgia" w:hAnsi="Georgia" w:cstheme="minorHAnsi"/>
          <w:b/>
          <w:sz w:val="18"/>
          <w:lang w:eastAsia="pt-BR"/>
        </w:rPr>
        <w:tab/>
      </w:r>
      <w:r w:rsidRPr="009049F0">
        <w:rPr>
          <w:rFonts w:ascii="Georgia" w:hAnsi="Georgia" w:cstheme="minorHAnsi"/>
          <w:b/>
          <w:sz w:val="18"/>
          <w:lang w:eastAsia="pt-BR"/>
        </w:rPr>
        <w:tab/>
      </w:r>
    </w:p>
    <w:p w:rsidR="008739FA" w:rsidRPr="00347516" w:rsidRDefault="008739FA" w:rsidP="005B6239">
      <w:pPr>
        <w:pStyle w:val="SemEspaamento"/>
        <w:jc w:val="both"/>
        <w:rPr>
          <w:rFonts w:ascii="Georgia" w:hAnsi="Georgia" w:cstheme="minorHAnsi"/>
          <w:lang w:eastAsia="pt-BR"/>
        </w:rPr>
      </w:pPr>
      <w:r w:rsidRPr="00347516">
        <w:rPr>
          <w:rFonts w:ascii="Georgia" w:hAnsi="Georgia" w:cstheme="minorHAnsi"/>
          <w:lang w:eastAsia="pt-BR"/>
        </w:rPr>
        <w:t xml:space="preserve">Um dos cartazes mais comentados na rede corresponde ao da figura 9, o discurso "Desculpem o transtorno, estamos mudando o Brasil" remete a avisos análogos ("Desculpe o transtorno") comuns em lugares nos quais obras em execução atrapalham os usuários. Esse discurso é claramente retórico, pois o produtor não pretende se desculpar, mas persuadir o interlocutor/leitor, através do recurso da ironia a também se sentir responsável por essa mudança. É importante lembrar que de acordo com Faiclough (2001:159) “a ironia depende de os intérpretes serem capazes de reconhecer que o significado de um texto ecoado, não é o significado do produtor do texto”.  </w:t>
      </w:r>
    </w:p>
    <w:p w:rsidR="008739FA" w:rsidRPr="00347516" w:rsidRDefault="008739FA" w:rsidP="005B6239">
      <w:pPr>
        <w:pStyle w:val="SemEspaamento"/>
        <w:jc w:val="both"/>
        <w:rPr>
          <w:rFonts w:ascii="Georgia" w:hAnsi="Georgia" w:cstheme="minorHAnsi"/>
          <w:lang w:eastAsia="pt-BR"/>
        </w:rPr>
      </w:pPr>
      <w:r w:rsidRPr="00347516">
        <w:rPr>
          <w:rFonts w:ascii="Georgia" w:hAnsi="Georgia" w:cstheme="minorHAnsi"/>
          <w:lang w:eastAsia="pt-BR"/>
        </w:rPr>
        <w:t xml:space="preserve">Na figura 10 o discurso latino “pão e circo” assume um outro significado. Se no passado entendia-se que o provimento de comida e diversão para o povo eram suficientes para diminuir a insatisfação popular contra governantes, nesse cartaz já não se aceita mais o discurso populista, pelo menos não totalmente. Claro está que ao utilizar o termo “pão” metonimicamente como comida, o autor acentua o contexto social do país em que muitos brasileiros ainda passam fome, e essa figura de estilo constitui no discurso um elemento persuasivo de autoridade, é a voz das ruas, é a voz da massa. O termo “circo” como metáfora para copa é utilizado negativamente pelo autor, não mais entendido como diversão, mas assumindo um papel de responsável pela falta de “pão”.  </w:t>
      </w:r>
    </w:p>
    <w:p w:rsidR="008739FA" w:rsidRPr="00347516" w:rsidRDefault="008739FA" w:rsidP="00C819CD">
      <w:pPr>
        <w:pStyle w:val="SemEspaamento"/>
        <w:jc w:val="both"/>
        <w:rPr>
          <w:rFonts w:ascii="Georgia" w:hAnsi="Georgia" w:cstheme="minorHAnsi"/>
          <w:b/>
          <w:lang w:eastAsia="pt-BR"/>
        </w:rPr>
      </w:pPr>
    </w:p>
    <w:p w:rsidR="008739FA" w:rsidRPr="00347516" w:rsidRDefault="008739FA" w:rsidP="00C819CD">
      <w:pPr>
        <w:spacing w:after="0" w:line="240" w:lineRule="auto"/>
        <w:jc w:val="both"/>
        <w:rPr>
          <w:rFonts w:ascii="Georgia" w:eastAsia="Times New Roman" w:hAnsi="Georgia" w:cstheme="minorHAnsi"/>
          <w:b/>
          <w:lang w:eastAsia="pt-BR"/>
        </w:rPr>
      </w:pPr>
      <w:r w:rsidRPr="00347516">
        <w:rPr>
          <w:rFonts w:ascii="Georgia" w:eastAsia="Times New Roman" w:hAnsi="Georgia" w:cstheme="minorHAnsi"/>
          <w:b/>
          <w:lang w:eastAsia="pt-BR"/>
        </w:rPr>
        <w:t>CONSIDERAÇÕES FINAIS</w:t>
      </w:r>
    </w:p>
    <w:p w:rsidR="008739FA" w:rsidRPr="00347516" w:rsidRDefault="005B6239" w:rsidP="005B6239">
      <w:pPr>
        <w:pStyle w:val="SemEspaamento"/>
        <w:jc w:val="both"/>
        <w:rPr>
          <w:rFonts w:ascii="Georgia" w:hAnsi="Georgia" w:cstheme="minorHAnsi"/>
          <w:lang w:eastAsia="pt-BR"/>
        </w:rPr>
      </w:pPr>
      <w:r w:rsidRPr="00347516">
        <w:rPr>
          <w:rFonts w:ascii="Georgia" w:hAnsi="Georgia" w:cstheme="minorHAnsi"/>
          <w:lang w:eastAsia="pt-BR"/>
        </w:rPr>
        <w:t xml:space="preserve">Segundo </w:t>
      </w:r>
      <w:r w:rsidR="008739FA" w:rsidRPr="00347516">
        <w:rPr>
          <w:rFonts w:ascii="Georgia" w:hAnsi="Georgia" w:cstheme="minorHAnsi"/>
          <w:lang w:eastAsia="pt-BR"/>
        </w:rPr>
        <w:t xml:space="preserve">Possenti (2013) as manifestações de rua têm oferecido aos professores interessantes materiais para que a prática de leitura na escola seja efetivada a partir de análises mais explícitas e não apenas como identificação de conteúdo. Analisar com os estudantes as produções desses discursos a partir de seus contextos globais, da observação do cartaz enquanto gênero e como esse gênero ganha um outro significado quando colocado a serviço das práticas sociais pode suscitar no aluno uma maior reflexão a cerca de como os discursos se estabelecem e como as relações de poder e dominação são manifestadas pelos usos linguísticos que se faz no texto. O estudo do gênero em tela, além de fornecer elementos importantíssimos para a análise linguística, propicia também um trabalho interdisciplinar, visto que dialoga com outras disciplinas como a sociologia, história, filosofia, em fim, as ciências humanas, fomentando assim um painel mais rico e diversificado de saberes. </w:t>
      </w:r>
    </w:p>
    <w:p w:rsidR="008739FA" w:rsidRPr="00347516" w:rsidRDefault="008739FA" w:rsidP="005B6239">
      <w:pPr>
        <w:pStyle w:val="SemEspaamento"/>
        <w:jc w:val="both"/>
        <w:rPr>
          <w:rFonts w:ascii="Georgia" w:hAnsi="Georgia" w:cstheme="minorHAnsi"/>
        </w:rPr>
      </w:pPr>
      <w:r w:rsidRPr="00347516">
        <w:rPr>
          <w:rFonts w:ascii="Georgia" w:hAnsi="Georgia" w:cstheme="minorHAnsi"/>
          <w:lang w:eastAsia="pt-BR"/>
        </w:rPr>
        <w:t xml:space="preserve">Analisar as estratégias persuasivas utilizadas nos cartazes de protesto e possibilitarreflexões acerca do papel do </w:t>
      </w:r>
      <w:r w:rsidRPr="00347516">
        <w:rPr>
          <w:rFonts w:ascii="Georgia" w:hAnsi="Georgia" w:cstheme="minorHAnsi"/>
          <w:color w:val="000000"/>
        </w:rPr>
        <w:t xml:space="preserve">professor de língua portuguesa frente às novas exigências educacionais e </w:t>
      </w:r>
      <w:r w:rsidRPr="00347516">
        <w:rPr>
          <w:rFonts w:ascii="Georgia" w:hAnsi="Georgia" w:cstheme="minorHAnsi"/>
        </w:rPr>
        <w:t>sociais constituíram o</w:t>
      </w:r>
      <w:r w:rsidRPr="00347516">
        <w:rPr>
          <w:rFonts w:ascii="Georgia" w:hAnsi="Georgia" w:cstheme="minorHAnsi"/>
          <w:color w:val="000000"/>
        </w:rPr>
        <w:t xml:space="preserve"> objetivo dessa pesquisa. No gênero analisado</w:t>
      </w:r>
      <w:r w:rsidRPr="00347516">
        <w:rPr>
          <w:rFonts w:ascii="Georgia" w:hAnsi="Georgia" w:cstheme="minorHAnsi"/>
        </w:rPr>
        <w:t xml:space="preserve">, </w:t>
      </w:r>
      <w:r w:rsidRPr="00347516">
        <w:rPr>
          <w:rFonts w:ascii="Georgia" w:hAnsi="Georgia" w:cstheme="minorHAnsi"/>
          <w:color w:val="000000"/>
        </w:rPr>
        <w:t xml:space="preserve">percebemos que os locutores usaram os recursos da intertextualidade e interdiscursividade como fatores de persuasão, ora assumindo a fala alheia, ora negando o discurso de outrem. Além disso, a metáfora, considerada tradicionalmente como aspecto da linguagem literária, especialmente da poesia, foi </w:t>
      </w:r>
      <w:r w:rsidRPr="00347516">
        <w:rPr>
          <w:rFonts w:ascii="Georgia" w:hAnsi="Georgia" w:cstheme="minorHAnsi"/>
        </w:rPr>
        <w:t xml:space="preserve">fortemente utilizada e teve, na constituição dos discursos, importante papel persuasivo. </w:t>
      </w:r>
    </w:p>
    <w:p w:rsidR="008739FA" w:rsidRPr="00347516" w:rsidRDefault="008739FA" w:rsidP="005B6239">
      <w:pPr>
        <w:pStyle w:val="SemEspaamento"/>
        <w:jc w:val="both"/>
        <w:rPr>
          <w:rFonts w:ascii="Georgia" w:hAnsi="Georgia" w:cstheme="minorHAnsi"/>
          <w:lang w:eastAsia="pt-BR"/>
        </w:rPr>
      </w:pPr>
      <w:r w:rsidRPr="00347516">
        <w:rPr>
          <w:rFonts w:ascii="Georgia" w:hAnsi="Georgia" w:cstheme="minorHAnsi"/>
        </w:rPr>
        <w:t xml:space="preserve">Ao optarmos pelo gênero em suporte eletrônico, objetivamos mostrar como as redes sociais digitais podem funcionar como importante ferramenta pedagógica e como o professor, ao fazer uso de outros suportes textuais, pode transformar suas aulas em momentos mais significativos para os estudantes. </w:t>
      </w:r>
      <w:r w:rsidRPr="00347516">
        <w:rPr>
          <w:rFonts w:ascii="Georgia" w:eastAsia="Times New Roman" w:hAnsi="Georgia" w:cstheme="minorHAnsi"/>
          <w:lang w:eastAsia="pt-BR"/>
        </w:rPr>
        <w:t xml:space="preserve">Longe de ter a pretensão de fornecer dicas, receitas ou produzir manuais de como se trabalhar com o gênero em sala de aula ou como abordar a análise do discurso no ensino fundamental, pretendemos apenas possibilitar discussões </w:t>
      </w:r>
      <w:r w:rsidRPr="00347516">
        <w:rPr>
          <w:rFonts w:ascii="Georgia" w:hAnsi="Georgia" w:cstheme="minorHAnsi"/>
          <w:lang w:eastAsia="pt-BR"/>
        </w:rPr>
        <w:t xml:space="preserve">acerca do papel do </w:t>
      </w:r>
      <w:r w:rsidRPr="00347516">
        <w:rPr>
          <w:rFonts w:ascii="Georgia" w:hAnsi="Georgia" w:cstheme="minorHAnsi"/>
          <w:color w:val="000000"/>
        </w:rPr>
        <w:t>professor de língua portuguesa frentes às novas exigências educacionais, pois entendemos que só compreendendo o discurso de diferentes formas de ação em sociedade, é possível construir</w:t>
      </w:r>
      <w:r w:rsidRPr="00347516">
        <w:rPr>
          <w:rFonts w:ascii="Georgia" w:hAnsi="Georgia" w:cstheme="minorHAnsi"/>
          <w:lang w:eastAsia="pt-BR"/>
        </w:rPr>
        <w:t xml:space="preserve"> nas escolas espaços criativos e dinâmicos de aprendizagem, assim como é possível também utilizar outros suportes como as redes sociais para efetivar leituras e discussões críticas. </w:t>
      </w:r>
    </w:p>
    <w:p w:rsidR="008739FA" w:rsidRPr="00347516" w:rsidRDefault="008739FA" w:rsidP="00C819CD">
      <w:pPr>
        <w:spacing w:after="0" w:line="240" w:lineRule="auto"/>
        <w:ind w:firstLine="708"/>
        <w:jc w:val="both"/>
        <w:rPr>
          <w:rFonts w:ascii="Georgia" w:hAnsi="Georgia" w:cstheme="minorHAnsi"/>
          <w:b/>
        </w:rPr>
      </w:pPr>
    </w:p>
    <w:p w:rsidR="008739FA" w:rsidRPr="009049F0" w:rsidRDefault="008739FA" w:rsidP="00C819CD">
      <w:pPr>
        <w:pStyle w:val="SemEspaamento"/>
        <w:rPr>
          <w:rFonts w:ascii="Georgia" w:hAnsi="Georgia" w:cstheme="minorHAnsi"/>
          <w:b/>
          <w:sz w:val="18"/>
          <w:szCs w:val="18"/>
        </w:rPr>
      </w:pPr>
      <w:r w:rsidRPr="009049F0">
        <w:rPr>
          <w:rFonts w:ascii="Georgia" w:hAnsi="Georgia" w:cstheme="minorHAnsi"/>
          <w:b/>
          <w:sz w:val="18"/>
          <w:szCs w:val="18"/>
        </w:rPr>
        <w:t xml:space="preserve">REFERÊNCIAS </w:t>
      </w:r>
    </w:p>
    <w:p w:rsidR="008739FA" w:rsidRPr="009049F0" w:rsidRDefault="008739FA" w:rsidP="00C819CD">
      <w:pPr>
        <w:pStyle w:val="SemEspaamento"/>
        <w:rPr>
          <w:rFonts w:ascii="Georgia" w:hAnsi="Georgia" w:cstheme="minorHAnsi"/>
          <w:b/>
          <w:sz w:val="18"/>
          <w:szCs w:val="18"/>
        </w:rPr>
      </w:pPr>
    </w:p>
    <w:p w:rsidR="008739FA" w:rsidRPr="009049F0" w:rsidRDefault="008739FA" w:rsidP="00C819CD">
      <w:pPr>
        <w:pStyle w:val="SemEspaamento"/>
        <w:rPr>
          <w:rFonts w:ascii="Georgia" w:hAnsi="Georgia" w:cstheme="minorHAnsi"/>
          <w:sz w:val="18"/>
          <w:szCs w:val="18"/>
        </w:rPr>
      </w:pPr>
      <w:r w:rsidRPr="009049F0">
        <w:rPr>
          <w:rFonts w:ascii="Georgia" w:hAnsi="Georgia" w:cstheme="minorHAnsi"/>
          <w:sz w:val="18"/>
          <w:szCs w:val="18"/>
        </w:rPr>
        <w:t xml:space="preserve">ABREU, Karen Cristina Kraemer. Cartaz publicitário: um resgate histórico. </w:t>
      </w:r>
      <w:r w:rsidRPr="009049F0">
        <w:rPr>
          <w:rFonts w:ascii="Georgia" w:hAnsi="Georgia" w:cstheme="minorHAnsi"/>
          <w:i/>
          <w:sz w:val="18"/>
          <w:szCs w:val="18"/>
        </w:rPr>
        <w:t>VIII Encontro Nacional de História da Mídia</w:t>
      </w:r>
      <w:r w:rsidRPr="009049F0">
        <w:rPr>
          <w:rFonts w:ascii="Georgia" w:hAnsi="Georgia" w:cstheme="minorHAnsi"/>
          <w:sz w:val="18"/>
          <w:szCs w:val="18"/>
        </w:rPr>
        <w:t>. Unicentro, Guarapuava-PR – 2011</w:t>
      </w:r>
    </w:p>
    <w:p w:rsidR="008739FA" w:rsidRPr="009049F0" w:rsidRDefault="008739FA" w:rsidP="00C819CD">
      <w:pPr>
        <w:pStyle w:val="SemEspaamento"/>
        <w:rPr>
          <w:rFonts w:ascii="Georgia" w:hAnsi="Georgia" w:cstheme="minorHAnsi"/>
          <w:sz w:val="18"/>
          <w:szCs w:val="18"/>
          <w:lang w:eastAsia="pt-BR"/>
        </w:rPr>
      </w:pPr>
    </w:p>
    <w:p w:rsidR="008739FA" w:rsidRPr="009049F0" w:rsidRDefault="008739FA" w:rsidP="00C819CD">
      <w:pPr>
        <w:pStyle w:val="SemEspaamento"/>
        <w:rPr>
          <w:rFonts w:ascii="Georgia" w:hAnsi="Georgia" w:cstheme="minorHAnsi"/>
          <w:sz w:val="18"/>
          <w:szCs w:val="18"/>
          <w:lang w:eastAsia="pt-BR"/>
        </w:rPr>
      </w:pPr>
      <w:r w:rsidRPr="009049F0">
        <w:rPr>
          <w:rFonts w:ascii="Georgia" w:hAnsi="Georgia" w:cstheme="minorHAnsi"/>
          <w:sz w:val="18"/>
          <w:szCs w:val="18"/>
          <w:lang w:eastAsia="pt-BR"/>
        </w:rPr>
        <w:t xml:space="preserve">BAZERMAN, C. </w:t>
      </w:r>
      <w:r w:rsidRPr="009049F0">
        <w:rPr>
          <w:rFonts w:ascii="Georgia" w:hAnsi="Georgia" w:cstheme="minorHAnsi"/>
          <w:i/>
          <w:iCs/>
          <w:sz w:val="18"/>
          <w:szCs w:val="18"/>
          <w:lang w:eastAsia="pt-BR"/>
        </w:rPr>
        <w:t xml:space="preserve">Gêneros textuais, tipificação e interação. </w:t>
      </w:r>
      <w:r w:rsidRPr="009049F0">
        <w:rPr>
          <w:rFonts w:ascii="Georgia" w:hAnsi="Georgia" w:cstheme="minorHAnsi"/>
          <w:sz w:val="18"/>
          <w:szCs w:val="18"/>
          <w:lang w:eastAsia="pt-BR"/>
        </w:rPr>
        <w:t>São Paulo: Cortez, 2006.</w:t>
      </w:r>
    </w:p>
    <w:p w:rsidR="008739FA" w:rsidRPr="009049F0" w:rsidRDefault="008739FA" w:rsidP="00C819CD">
      <w:pPr>
        <w:pStyle w:val="SemEspaamento"/>
        <w:jc w:val="both"/>
        <w:rPr>
          <w:rFonts w:ascii="Georgia" w:hAnsi="Georgia" w:cstheme="minorHAnsi"/>
          <w:sz w:val="18"/>
          <w:szCs w:val="18"/>
          <w:lang w:eastAsia="pt-BR"/>
        </w:rPr>
      </w:pPr>
    </w:p>
    <w:p w:rsidR="008739FA" w:rsidRPr="009049F0" w:rsidRDefault="008739FA" w:rsidP="00C819CD">
      <w:pPr>
        <w:pStyle w:val="SemEspaamento"/>
        <w:jc w:val="both"/>
        <w:rPr>
          <w:rFonts w:ascii="Georgia" w:hAnsi="Georgia" w:cstheme="minorHAnsi"/>
          <w:sz w:val="18"/>
          <w:szCs w:val="18"/>
          <w:lang w:eastAsia="pt-BR"/>
        </w:rPr>
      </w:pPr>
      <w:r w:rsidRPr="009049F0">
        <w:rPr>
          <w:rFonts w:ascii="Georgia" w:hAnsi="Georgia" w:cstheme="minorHAnsi"/>
          <w:sz w:val="18"/>
          <w:szCs w:val="18"/>
          <w:lang w:eastAsia="pt-BR"/>
        </w:rPr>
        <w:t xml:space="preserve">_____ </w:t>
      </w:r>
      <w:r w:rsidRPr="009049F0">
        <w:rPr>
          <w:rFonts w:ascii="Georgia" w:hAnsi="Georgia" w:cstheme="minorHAnsi"/>
          <w:i/>
          <w:sz w:val="18"/>
          <w:szCs w:val="18"/>
          <w:lang w:eastAsia="pt-BR"/>
        </w:rPr>
        <w:t>Atos de fala, gêneros textuais e sistemas de atividades como os textos organizam atividades e pessoas</w:t>
      </w:r>
      <w:r w:rsidRPr="009049F0">
        <w:rPr>
          <w:rFonts w:ascii="Georgia" w:hAnsi="Georgia" w:cstheme="minorHAnsi"/>
          <w:sz w:val="18"/>
          <w:szCs w:val="18"/>
          <w:lang w:eastAsia="pt-BR"/>
        </w:rPr>
        <w:t xml:space="preserve">. In: BAZERMAN, C. Gêneros textuais, tipificação e interação. Organização de Ângela Paiva Dionísio e Judith Chambliss Hoffnagel. São Paulo: Cortez, 2005. </w:t>
      </w:r>
      <w:r w:rsidRPr="009049F0">
        <w:rPr>
          <w:rFonts w:ascii="Georgia" w:hAnsi="Georgia" w:cstheme="minorHAnsi"/>
          <w:sz w:val="18"/>
          <w:szCs w:val="18"/>
          <w:lang w:eastAsia="pt-BR"/>
        </w:rPr>
        <w:cr/>
      </w:r>
    </w:p>
    <w:p w:rsidR="008739FA" w:rsidRPr="009049F0" w:rsidRDefault="008739FA" w:rsidP="00C819CD">
      <w:pPr>
        <w:pStyle w:val="SemEspaamento"/>
        <w:jc w:val="both"/>
        <w:rPr>
          <w:rFonts w:ascii="Georgia" w:hAnsi="Georgia" w:cstheme="minorHAnsi"/>
          <w:sz w:val="18"/>
          <w:szCs w:val="18"/>
          <w:lang w:eastAsia="pt-BR"/>
        </w:rPr>
      </w:pPr>
      <w:r w:rsidRPr="009049F0">
        <w:rPr>
          <w:rFonts w:ascii="Georgia" w:hAnsi="Georgia" w:cstheme="minorHAnsi"/>
          <w:sz w:val="18"/>
          <w:szCs w:val="18"/>
          <w:lang w:eastAsia="pt-BR"/>
        </w:rPr>
        <w:t xml:space="preserve">______ </w:t>
      </w:r>
      <w:r w:rsidRPr="009049F0">
        <w:rPr>
          <w:rFonts w:ascii="Georgia" w:hAnsi="Georgia" w:cstheme="minorHAnsi"/>
          <w:i/>
          <w:sz w:val="18"/>
          <w:szCs w:val="18"/>
          <w:lang w:eastAsia="pt-BR"/>
        </w:rPr>
        <w:t>Gêneros agência e escrita</w:t>
      </w:r>
      <w:r w:rsidRPr="009049F0">
        <w:rPr>
          <w:rFonts w:ascii="Georgia" w:hAnsi="Georgia" w:cstheme="minorHAnsi"/>
          <w:sz w:val="18"/>
          <w:szCs w:val="18"/>
          <w:lang w:eastAsia="pt-BR"/>
        </w:rPr>
        <w:t>; Judith Hoffangel; Angela Paiva Dionísio (organizadoras); tradução e adaptação Judith Hoffnagel - 2 ed. – São Paulo: Cortez, 2011.</w:t>
      </w:r>
    </w:p>
    <w:p w:rsidR="008739FA" w:rsidRPr="009049F0" w:rsidRDefault="008739FA" w:rsidP="00C819CD">
      <w:pPr>
        <w:pStyle w:val="SemEspaamento"/>
        <w:jc w:val="both"/>
        <w:rPr>
          <w:rFonts w:ascii="Georgia" w:hAnsi="Georgia" w:cstheme="minorHAnsi"/>
          <w:b/>
          <w:sz w:val="18"/>
          <w:szCs w:val="18"/>
        </w:rPr>
      </w:pPr>
    </w:p>
    <w:p w:rsidR="008739FA" w:rsidRPr="009049F0" w:rsidRDefault="008739FA" w:rsidP="00C819CD">
      <w:pPr>
        <w:pStyle w:val="SemEspaamento"/>
        <w:jc w:val="both"/>
        <w:rPr>
          <w:rFonts w:ascii="Georgia" w:hAnsi="Georgia" w:cstheme="minorHAnsi"/>
          <w:sz w:val="18"/>
          <w:szCs w:val="18"/>
        </w:rPr>
      </w:pPr>
      <w:r w:rsidRPr="009049F0">
        <w:rPr>
          <w:rFonts w:ascii="Georgia" w:hAnsi="Georgia" w:cstheme="minorHAnsi"/>
          <w:sz w:val="18"/>
          <w:szCs w:val="18"/>
          <w:lang w:val="en-US"/>
        </w:rPr>
        <w:t>BHATIA, V. K. </w:t>
      </w:r>
      <w:r w:rsidRPr="009049F0">
        <w:rPr>
          <w:rStyle w:val="apple-converted-space"/>
          <w:rFonts w:ascii="Georgia" w:hAnsi="Georgia" w:cstheme="minorHAnsi"/>
          <w:sz w:val="18"/>
          <w:szCs w:val="18"/>
          <w:lang w:val="en-US"/>
        </w:rPr>
        <w:t> </w:t>
      </w:r>
      <w:r w:rsidRPr="009049F0">
        <w:rPr>
          <w:rStyle w:val="nfase"/>
          <w:rFonts w:ascii="Georgia" w:hAnsi="Georgia" w:cstheme="minorHAnsi"/>
          <w:sz w:val="18"/>
          <w:szCs w:val="18"/>
          <w:lang w:val="en-US"/>
        </w:rPr>
        <w:t>Analysing genre:</w:t>
      </w:r>
      <w:r w:rsidRPr="009049F0">
        <w:rPr>
          <w:rStyle w:val="apple-converted-space"/>
          <w:rFonts w:ascii="Georgia" w:hAnsi="Georgia" w:cstheme="minorHAnsi"/>
          <w:i/>
          <w:iCs/>
          <w:sz w:val="18"/>
          <w:szCs w:val="18"/>
          <w:lang w:val="en-US"/>
        </w:rPr>
        <w:t> </w:t>
      </w:r>
      <w:r w:rsidRPr="009049F0">
        <w:rPr>
          <w:rFonts w:ascii="Georgia" w:hAnsi="Georgia" w:cstheme="minorHAnsi"/>
          <w:sz w:val="18"/>
          <w:szCs w:val="18"/>
          <w:lang w:val="en-US"/>
        </w:rPr>
        <w:t xml:space="preserve">language use in professional settings.  </w:t>
      </w:r>
      <w:r w:rsidRPr="009049F0">
        <w:rPr>
          <w:rFonts w:ascii="Georgia" w:hAnsi="Georgia" w:cstheme="minorHAnsi"/>
          <w:sz w:val="18"/>
          <w:szCs w:val="18"/>
        </w:rPr>
        <w:t>New York: Longman, 1993.</w:t>
      </w:r>
    </w:p>
    <w:p w:rsidR="008739FA" w:rsidRPr="009049F0" w:rsidRDefault="008739FA" w:rsidP="00C819CD">
      <w:pPr>
        <w:pStyle w:val="SemEspaamento"/>
        <w:jc w:val="both"/>
        <w:rPr>
          <w:rFonts w:ascii="Georgia" w:hAnsi="Georgia" w:cstheme="minorHAnsi"/>
          <w:sz w:val="18"/>
          <w:szCs w:val="18"/>
          <w:lang w:eastAsia="pt-BR"/>
        </w:rPr>
      </w:pPr>
    </w:p>
    <w:p w:rsidR="008739FA" w:rsidRPr="009049F0" w:rsidRDefault="008739FA" w:rsidP="00C819CD">
      <w:pPr>
        <w:pStyle w:val="SemEspaamento"/>
        <w:jc w:val="both"/>
        <w:rPr>
          <w:rFonts w:ascii="Georgia" w:hAnsi="Georgia" w:cstheme="minorHAnsi"/>
          <w:sz w:val="18"/>
          <w:szCs w:val="18"/>
          <w:lang w:eastAsia="pt-BR"/>
        </w:rPr>
      </w:pPr>
      <w:r w:rsidRPr="009049F0">
        <w:rPr>
          <w:rFonts w:ascii="Georgia" w:hAnsi="Georgia" w:cstheme="minorHAnsi"/>
          <w:sz w:val="18"/>
          <w:szCs w:val="18"/>
          <w:lang w:eastAsia="pt-BR"/>
        </w:rPr>
        <w:t xml:space="preserve">Dijk, Teurn A. Van, </w:t>
      </w:r>
      <w:r w:rsidRPr="009049F0">
        <w:rPr>
          <w:rFonts w:ascii="Georgia" w:hAnsi="Georgia" w:cstheme="minorHAnsi"/>
          <w:i/>
          <w:sz w:val="18"/>
          <w:szCs w:val="18"/>
          <w:lang w:eastAsia="pt-BR"/>
        </w:rPr>
        <w:t>Discurso e contexto: uma abordagem sociocognitiva</w:t>
      </w:r>
      <w:r w:rsidRPr="009049F0">
        <w:rPr>
          <w:rFonts w:ascii="Georgia" w:hAnsi="Georgia" w:cstheme="minorHAnsi"/>
          <w:sz w:val="18"/>
          <w:szCs w:val="18"/>
          <w:lang w:eastAsia="pt-BR"/>
        </w:rPr>
        <w:t>; tradutor Rodolfo Ilari. - São Paulo: contexto, 2012</w:t>
      </w:r>
    </w:p>
    <w:p w:rsidR="008739FA" w:rsidRPr="009049F0" w:rsidRDefault="008739FA" w:rsidP="00C819CD">
      <w:pPr>
        <w:pStyle w:val="SemEspaamento"/>
        <w:jc w:val="both"/>
        <w:rPr>
          <w:rFonts w:ascii="Georgia" w:hAnsi="Georgia" w:cstheme="minorHAnsi"/>
          <w:sz w:val="18"/>
          <w:szCs w:val="18"/>
          <w:lang w:eastAsia="pt-BR"/>
        </w:rPr>
      </w:pPr>
    </w:p>
    <w:p w:rsidR="008739FA" w:rsidRPr="009049F0" w:rsidRDefault="008739FA" w:rsidP="00C819CD">
      <w:pPr>
        <w:pStyle w:val="SemEspaamento"/>
        <w:jc w:val="both"/>
        <w:rPr>
          <w:rFonts w:ascii="Georgia" w:hAnsi="Georgia" w:cstheme="minorHAnsi"/>
          <w:sz w:val="18"/>
          <w:szCs w:val="18"/>
          <w:lang w:eastAsia="pt-BR"/>
        </w:rPr>
      </w:pPr>
      <w:r w:rsidRPr="009049F0">
        <w:rPr>
          <w:rFonts w:ascii="Georgia" w:hAnsi="Georgia" w:cstheme="minorHAnsi"/>
          <w:sz w:val="18"/>
          <w:szCs w:val="18"/>
          <w:lang w:eastAsia="pt-BR"/>
        </w:rPr>
        <w:t xml:space="preserve">FAIRCLOUGH, N. A. </w:t>
      </w:r>
      <w:r w:rsidRPr="009049F0">
        <w:rPr>
          <w:rFonts w:ascii="Georgia" w:hAnsi="Georgia" w:cstheme="minorHAnsi"/>
          <w:i/>
          <w:sz w:val="18"/>
          <w:szCs w:val="18"/>
          <w:lang w:eastAsia="pt-BR"/>
        </w:rPr>
        <w:t>Discurso e mudança social</w:t>
      </w:r>
      <w:r w:rsidRPr="009049F0">
        <w:rPr>
          <w:rFonts w:ascii="Georgia" w:hAnsi="Georgia" w:cstheme="minorHAnsi"/>
          <w:sz w:val="18"/>
          <w:szCs w:val="18"/>
          <w:lang w:eastAsia="pt-BR"/>
        </w:rPr>
        <w:t>. Trad. Izabel Magalhães. Brasília/DF: Edunb, 2001a.</w:t>
      </w:r>
    </w:p>
    <w:p w:rsidR="008739FA" w:rsidRPr="009049F0" w:rsidRDefault="008739FA" w:rsidP="00C819CD">
      <w:pPr>
        <w:pStyle w:val="SemEspaamento"/>
        <w:jc w:val="both"/>
        <w:rPr>
          <w:rFonts w:ascii="Georgia" w:eastAsia="Times New Roman" w:hAnsi="Georgia" w:cstheme="minorHAnsi"/>
          <w:iCs/>
          <w:sz w:val="18"/>
          <w:szCs w:val="18"/>
          <w:lang w:eastAsia="pt-BR"/>
        </w:rPr>
      </w:pPr>
    </w:p>
    <w:p w:rsidR="008739FA" w:rsidRPr="009049F0" w:rsidRDefault="008739FA" w:rsidP="00C819CD">
      <w:pPr>
        <w:pStyle w:val="SemEspaamento"/>
        <w:jc w:val="both"/>
        <w:rPr>
          <w:rFonts w:ascii="Georgia" w:eastAsia="Times New Roman" w:hAnsi="Georgia" w:cstheme="minorHAnsi"/>
          <w:sz w:val="18"/>
          <w:szCs w:val="18"/>
          <w:lang w:val="en-US" w:eastAsia="pt-BR"/>
        </w:rPr>
      </w:pPr>
      <w:r w:rsidRPr="009049F0">
        <w:rPr>
          <w:rFonts w:ascii="Georgia" w:eastAsia="Times New Roman" w:hAnsi="Georgia" w:cstheme="minorHAnsi"/>
          <w:iCs/>
          <w:sz w:val="18"/>
          <w:szCs w:val="18"/>
          <w:lang w:eastAsia="pt-BR"/>
        </w:rPr>
        <w:t>KOCH, Ingedore Villaça; ELIAS, Vanda Maria</w:t>
      </w:r>
      <w:r w:rsidRPr="009049F0">
        <w:rPr>
          <w:rFonts w:ascii="Georgia" w:eastAsia="Times New Roman" w:hAnsi="Georgia" w:cstheme="minorHAnsi"/>
          <w:i/>
          <w:iCs/>
          <w:sz w:val="18"/>
          <w:szCs w:val="18"/>
          <w:lang w:eastAsia="pt-BR"/>
        </w:rPr>
        <w:t>. Ler e Compreender: os sentidos do texto</w:t>
      </w:r>
      <w:r w:rsidRPr="009049F0">
        <w:rPr>
          <w:rFonts w:ascii="Georgia" w:eastAsia="Times New Roman" w:hAnsi="Georgia" w:cstheme="minorHAnsi"/>
          <w:sz w:val="18"/>
          <w:szCs w:val="18"/>
          <w:lang w:eastAsia="pt-BR"/>
        </w:rPr>
        <w:t xml:space="preserve">. </w:t>
      </w:r>
      <w:r w:rsidRPr="009049F0">
        <w:rPr>
          <w:rFonts w:ascii="Georgia" w:eastAsia="Times New Roman" w:hAnsi="Georgia" w:cstheme="minorHAnsi"/>
          <w:sz w:val="18"/>
          <w:szCs w:val="18"/>
          <w:lang w:val="en-US" w:eastAsia="pt-BR"/>
        </w:rPr>
        <w:t>São Paulo: Contexto, 2006.</w:t>
      </w:r>
    </w:p>
    <w:p w:rsidR="008739FA" w:rsidRPr="009049F0" w:rsidRDefault="008739FA" w:rsidP="00C819CD">
      <w:pPr>
        <w:pStyle w:val="SemEspaamento"/>
        <w:jc w:val="both"/>
        <w:rPr>
          <w:rFonts w:ascii="Georgia" w:hAnsi="Georgia" w:cstheme="minorHAnsi"/>
          <w:sz w:val="18"/>
          <w:szCs w:val="18"/>
          <w:lang w:val="en-US" w:eastAsia="pt-BR"/>
        </w:rPr>
      </w:pPr>
    </w:p>
    <w:p w:rsidR="008739FA" w:rsidRPr="009049F0" w:rsidRDefault="008739FA" w:rsidP="00C819CD">
      <w:pPr>
        <w:pStyle w:val="SemEspaamento"/>
        <w:jc w:val="both"/>
        <w:rPr>
          <w:rFonts w:ascii="Georgia" w:hAnsi="Georgia" w:cstheme="minorHAnsi"/>
          <w:sz w:val="18"/>
          <w:szCs w:val="18"/>
          <w:lang w:val="en-US" w:eastAsia="pt-BR"/>
        </w:rPr>
      </w:pPr>
      <w:r w:rsidRPr="009049F0">
        <w:rPr>
          <w:rFonts w:ascii="Georgia" w:hAnsi="Georgia" w:cstheme="minorHAnsi"/>
          <w:sz w:val="18"/>
          <w:szCs w:val="18"/>
          <w:lang w:val="en-US" w:eastAsia="pt-BR"/>
        </w:rPr>
        <w:t xml:space="preserve">KRESS, G.; e VAN LEEUWEN, </w:t>
      </w:r>
      <w:r w:rsidRPr="009049F0">
        <w:rPr>
          <w:rFonts w:ascii="Georgia" w:hAnsi="Georgia" w:cstheme="minorHAnsi"/>
          <w:i/>
          <w:sz w:val="18"/>
          <w:szCs w:val="18"/>
          <w:lang w:val="en-US" w:eastAsia="pt-BR"/>
        </w:rPr>
        <w:t>Theo. Reading Images: The Grammar of Visual Desgin.</w:t>
      </w:r>
      <w:r w:rsidRPr="009049F0">
        <w:rPr>
          <w:rFonts w:ascii="Georgia" w:hAnsi="Georgia" w:cstheme="minorHAnsi"/>
          <w:sz w:val="18"/>
          <w:szCs w:val="18"/>
          <w:lang w:val="en-US" w:eastAsia="pt-BR"/>
        </w:rPr>
        <w:t xml:space="preserve"> New York: Routledge, 1996.</w:t>
      </w:r>
    </w:p>
    <w:p w:rsidR="008739FA" w:rsidRPr="009049F0" w:rsidRDefault="008739FA" w:rsidP="00C819CD">
      <w:pPr>
        <w:pStyle w:val="SemEspaamento"/>
        <w:jc w:val="both"/>
        <w:rPr>
          <w:rFonts w:ascii="Georgia" w:hAnsi="Georgia" w:cstheme="minorHAnsi"/>
          <w:sz w:val="18"/>
          <w:szCs w:val="18"/>
          <w:lang w:val="en-US" w:eastAsia="pt-BR"/>
        </w:rPr>
      </w:pPr>
    </w:p>
    <w:p w:rsidR="008739FA" w:rsidRPr="009049F0" w:rsidRDefault="008739FA" w:rsidP="00C819CD">
      <w:pPr>
        <w:pStyle w:val="SemEspaamento"/>
        <w:jc w:val="both"/>
        <w:rPr>
          <w:rFonts w:ascii="Georgia" w:hAnsi="Georgia" w:cstheme="minorHAnsi"/>
          <w:sz w:val="18"/>
          <w:szCs w:val="18"/>
          <w:lang w:val="en-US" w:eastAsia="pt-BR"/>
        </w:rPr>
      </w:pPr>
      <w:r w:rsidRPr="009049F0">
        <w:rPr>
          <w:rFonts w:ascii="Georgia" w:hAnsi="Georgia" w:cstheme="minorHAnsi"/>
          <w:sz w:val="18"/>
          <w:szCs w:val="18"/>
          <w:lang w:val="en-US" w:eastAsia="pt-BR"/>
        </w:rPr>
        <w:t xml:space="preserve">_______ </w:t>
      </w:r>
      <w:r w:rsidRPr="009049F0">
        <w:rPr>
          <w:rFonts w:ascii="Georgia" w:hAnsi="Georgia" w:cstheme="minorHAnsi"/>
          <w:i/>
          <w:iCs/>
          <w:sz w:val="18"/>
          <w:szCs w:val="18"/>
          <w:lang w:val="en-US" w:eastAsia="pt-BR"/>
        </w:rPr>
        <w:t>Multimodal discourse</w:t>
      </w:r>
      <w:r w:rsidRPr="009049F0">
        <w:rPr>
          <w:rFonts w:ascii="Georgia" w:hAnsi="Georgia" w:cstheme="minorHAnsi"/>
          <w:sz w:val="18"/>
          <w:szCs w:val="18"/>
          <w:lang w:val="en-US" w:eastAsia="pt-BR"/>
        </w:rPr>
        <w:t>: the modes and media in the contemporary communication.</w:t>
      </w:r>
    </w:p>
    <w:p w:rsidR="008739FA" w:rsidRPr="009049F0" w:rsidRDefault="008739FA" w:rsidP="00C819CD">
      <w:pPr>
        <w:pStyle w:val="SemEspaamento"/>
        <w:jc w:val="both"/>
        <w:rPr>
          <w:rFonts w:ascii="Georgia" w:hAnsi="Georgia" w:cstheme="minorHAnsi"/>
          <w:sz w:val="18"/>
          <w:szCs w:val="18"/>
          <w:lang w:val="en-US" w:eastAsia="pt-BR"/>
        </w:rPr>
      </w:pPr>
      <w:r w:rsidRPr="009049F0">
        <w:rPr>
          <w:rFonts w:ascii="Georgia" w:hAnsi="Georgia" w:cstheme="minorHAnsi"/>
          <w:sz w:val="18"/>
          <w:szCs w:val="18"/>
          <w:lang w:val="en-US" w:eastAsia="pt-BR"/>
        </w:rPr>
        <w:t>New York: Oxford University Press, 2001.</w:t>
      </w:r>
    </w:p>
    <w:p w:rsidR="008739FA" w:rsidRPr="009049F0" w:rsidRDefault="008739FA" w:rsidP="00C819CD">
      <w:pPr>
        <w:pStyle w:val="SemEspaamento"/>
        <w:jc w:val="both"/>
        <w:rPr>
          <w:rFonts w:ascii="Georgia" w:hAnsi="Georgia" w:cstheme="minorHAnsi"/>
          <w:sz w:val="18"/>
          <w:szCs w:val="18"/>
          <w:lang w:val="en-US" w:eastAsia="pt-BR"/>
        </w:rPr>
      </w:pPr>
    </w:p>
    <w:p w:rsidR="008739FA" w:rsidRPr="009049F0" w:rsidRDefault="008739FA" w:rsidP="00C819CD">
      <w:pPr>
        <w:pStyle w:val="SemEspaamento"/>
        <w:jc w:val="both"/>
        <w:rPr>
          <w:rFonts w:ascii="Georgia" w:hAnsi="Georgia" w:cstheme="minorHAnsi"/>
          <w:sz w:val="18"/>
          <w:szCs w:val="18"/>
          <w:shd w:val="clear" w:color="auto" w:fill="FFFFFF"/>
        </w:rPr>
      </w:pPr>
      <w:r w:rsidRPr="009049F0">
        <w:rPr>
          <w:rFonts w:ascii="Georgia" w:hAnsi="Georgia" w:cstheme="minorHAnsi"/>
          <w:sz w:val="18"/>
          <w:szCs w:val="18"/>
          <w:lang w:eastAsia="pt-BR"/>
        </w:rPr>
        <w:t xml:space="preserve">MARCUSCHI. L. A. </w:t>
      </w:r>
      <w:r w:rsidRPr="009049F0">
        <w:rPr>
          <w:rFonts w:ascii="Georgia" w:hAnsi="Georgia" w:cstheme="minorHAnsi"/>
          <w:i/>
          <w:sz w:val="18"/>
          <w:szCs w:val="18"/>
          <w:lang w:eastAsia="pt-BR"/>
        </w:rPr>
        <w:t>Gêneros textuais: definição e funcionalidade</w:t>
      </w:r>
      <w:r w:rsidRPr="009049F0">
        <w:rPr>
          <w:rFonts w:ascii="Georgia" w:hAnsi="Georgia" w:cstheme="minorHAnsi"/>
          <w:sz w:val="18"/>
          <w:szCs w:val="18"/>
          <w:lang w:eastAsia="pt-BR"/>
        </w:rPr>
        <w:t xml:space="preserve">. </w:t>
      </w:r>
      <w:r w:rsidRPr="009144FD">
        <w:rPr>
          <w:rFonts w:ascii="Georgia" w:hAnsi="Georgia" w:cstheme="minorHAnsi"/>
          <w:sz w:val="18"/>
          <w:szCs w:val="18"/>
          <w:lang w:val="es-ES" w:eastAsia="pt-BR"/>
        </w:rPr>
        <w:t xml:space="preserve">In: DIONÍSIO, Ângela Paiva et al. </w:t>
      </w:r>
      <w:r w:rsidRPr="009049F0">
        <w:rPr>
          <w:rFonts w:ascii="Georgia" w:hAnsi="Georgia" w:cstheme="minorHAnsi"/>
          <w:i/>
          <w:iCs/>
          <w:sz w:val="18"/>
          <w:szCs w:val="18"/>
          <w:lang w:eastAsia="pt-BR"/>
        </w:rPr>
        <w:t>Gêneros textuais e ensino</w:t>
      </w:r>
      <w:r w:rsidRPr="009049F0">
        <w:rPr>
          <w:rFonts w:ascii="Georgia" w:hAnsi="Georgia" w:cstheme="minorHAnsi"/>
          <w:sz w:val="18"/>
          <w:szCs w:val="18"/>
          <w:lang w:eastAsia="pt-BR"/>
        </w:rPr>
        <w:t>. Rio de Janeiro: Lucerna, 2002.</w:t>
      </w:r>
    </w:p>
    <w:p w:rsidR="008739FA" w:rsidRPr="009049F0" w:rsidRDefault="008739FA" w:rsidP="00C819CD">
      <w:pPr>
        <w:pStyle w:val="SemEspaamento"/>
        <w:jc w:val="both"/>
        <w:rPr>
          <w:rFonts w:ascii="Georgia" w:hAnsi="Georgia" w:cstheme="minorHAnsi"/>
          <w:sz w:val="18"/>
          <w:szCs w:val="18"/>
          <w:lang w:eastAsia="pt-BR"/>
        </w:rPr>
      </w:pPr>
    </w:p>
    <w:p w:rsidR="008739FA" w:rsidRPr="009049F0" w:rsidRDefault="008739FA" w:rsidP="00C819CD">
      <w:pPr>
        <w:pStyle w:val="SemEspaamento"/>
        <w:jc w:val="both"/>
        <w:rPr>
          <w:rFonts w:ascii="Georgia" w:hAnsi="Georgia" w:cstheme="minorHAnsi"/>
          <w:sz w:val="18"/>
          <w:szCs w:val="18"/>
          <w:lang w:eastAsia="pt-BR"/>
        </w:rPr>
      </w:pPr>
      <w:r w:rsidRPr="009049F0">
        <w:rPr>
          <w:rFonts w:ascii="Georgia" w:hAnsi="Georgia" w:cstheme="minorHAnsi"/>
          <w:sz w:val="18"/>
          <w:szCs w:val="18"/>
          <w:lang w:eastAsia="pt-BR"/>
        </w:rPr>
        <w:t xml:space="preserve">________. </w:t>
      </w:r>
      <w:r w:rsidRPr="009049F0">
        <w:rPr>
          <w:rFonts w:ascii="Georgia" w:hAnsi="Georgia" w:cstheme="minorHAnsi"/>
          <w:i/>
          <w:iCs/>
          <w:sz w:val="18"/>
          <w:szCs w:val="18"/>
          <w:lang w:eastAsia="pt-BR"/>
        </w:rPr>
        <w:t>Produção textual, análise de gêneros e compreensão</w:t>
      </w:r>
      <w:r w:rsidRPr="009049F0">
        <w:rPr>
          <w:rFonts w:ascii="Georgia" w:hAnsi="Georgia" w:cstheme="minorHAnsi"/>
          <w:bCs/>
          <w:sz w:val="18"/>
          <w:szCs w:val="18"/>
          <w:lang w:eastAsia="pt-BR"/>
        </w:rPr>
        <w:t xml:space="preserve">. </w:t>
      </w:r>
      <w:r w:rsidRPr="009049F0">
        <w:rPr>
          <w:rFonts w:ascii="Georgia" w:hAnsi="Georgia" w:cstheme="minorHAnsi"/>
          <w:sz w:val="18"/>
          <w:szCs w:val="18"/>
          <w:lang w:eastAsia="pt-BR"/>
        </w:rPr>
        <w:t>São Paulo: Parábola Editorial, 2008.</w:t>
      </w:r>
    </w:p>
    <w:p w:rsidR="008739FA" w:rsidRPr="009049F0" w:rsidRDefault="008739FA" w:rsidP="00C819CD">
      <w:pPr>
        <w:pStyle w:val="SemEspaamento"/>
        <w:jc w:val="both"/>
        <w:rPr>
          <w:rFonts w:ascii="Georgia" w:hAnsi="Georgia" w:cstheme="minorHAnsi"/>
          <w:sz w:val="18"/>
          <w:szCs w:val="18"/>
          <w:lang w:eastAsia="pt-BR"/>
        </w:rPr>
      </w:pPr>
    </w:p>
    <w:p w:rsidR="008739FA" w:rsidRPr="009049F0" w:rsidRDefault="008739FA" w:rsidP="00C819CD">
      <w:pPr>
        <w:pStyle w:val="SemEspaamento"/>
        <w:jc w:val="both"/>
        <w:rPr>
          <w:rFonts w:ascii="Georgia" w:hAnsi="Georgia" w:cstheme="minorHAnsi"/>
          <w:sz w:val="18"/>
          <w:szCs w:val="18"/>
          <w:lang w:eastAsia="pt-BR"/>
        </w:rPr>
      </w:pPr>
      <w:r w:rsidRPr="009049F0">
        <w:rPr>
          <w:rFonts w:ascii="Georgia" w:hAnsi="Georgia" w:cstheme="minorHAnsi"/>
          <w:sz w:val="18"/>
          <w:szCs w:val="18"/>
          <w:lang w:eastAsia="pt-BR"/>
        </w:rPr>
        <w:t xml:space="preserve">MAINGUENEAU, D. </w:t>
      </w:r>
      <w:r w:rsidRPr="009049F0">
        <w:rPr>
          <w:rFonts w:ascii="Georgia" w:hAnsi="Georgia" w:cstheme="minorHAnsi"/>
          <w:i/>
          <w:sz w:val="18"/>
          <w:szCs w:val="18"/>
          <w:lang w:eastAsia="pt-BR"/>
        </w:rPr>
        <w:t>Análise de textos de comunicação</w:t>
      </w:r>
      <w:r w:rsidRPr="009049F0">
        <w:rPr>
          <w:rFonts w:ascii="Georgia" w:hAnsi="Georgia" w:cstheme="minorHAnsi"/>
          <w:sz w:val="18"/>
          <w:szCs w:val="18"/>
          <w:lang w:eastAsia="pt-BR"/>
        </w:rPr>
        <w:t>. Tradução de Cecília P. de Souza-e-Silva, Décio Rocha. São Paulo: Cortez, 2001.</w:t>
      </w:r>
    </w:p>
    <w:p w:rsidR="008739FA" w:rsidRPr="009049F0" w:rsidRDefault="008739FA" w:rsidP="00C819CD">
      <w:pPr>
        <w:pStyle w:val="NormalWeb"/>
        <w:shd w:val="clear" w:color="auto" w:fill="FFFFFF"/>
        <w:spacing w:after="0" w:afterAutospacing="0"/>
        <w:jc w:val="both"/>
        <w:rPr>
          <w:rFonts w:ascii="Georgia" w:hAnsi="Georgia" w:cstheme="minorHAnsi"/>
          <w:color w:val="000000"/>
          <w:sz w:val="18"/>
          <w:szCs w:val="18"/>
        </w:rPr>
      </w:pPr>
      <w:r w:rsidRPr="009049F0">
        <w:rPr>
          <w:rFonts w:ascii="Georgia" w:hAnsi="Georgia" w:cstheme="minorHAnsi"/>
          <w:bCs/>
          <w:color w:val="000000"/>
          <w:sz w:val="18"/>
          <w:szCs w:val="18"/>
        </w:rPr>
        <w:t>MEURER, J. L.; BONINI, A.; MOTTA-ROTH, D. (Org.).</w:t>
      </w:r>
      <w:r w:rsidRPr="009049F0">
        <w:rPr>
          <w:rFonts w:ascii="Georgia" w:hAnsi="Georgia" w:cstheme="minorHAnsi"/>
          <w:bCs/>
          <w:i/>
          <w:iCs/>
          <w:color w:val="000000"/>
          <w:sz w:val="18"/>
          <w:szCs w:val="18"/>
        </w:rPr>
        <w:t>Gêneros:</w:t>
      </w:r>
      <w:r w:rsidRPr="009049F0">
        <w:rPr>
          <w:rStyle w:val="apple-converted-space"/>
          <w:rFonts w:ascii="Georgia" w:hAnsi="Georgia" w:cstheme="minorHAnsi"/>
          <w:bCs/>
          <w:i/>
          <w:iCs/>
          <w:color w:val="000000"/>
          <w:sz w:val="18"/>
          <w:szCs w:val="18"/>
        </w:rPr>
        <w:t> </w:t>
      </w:r>
      <w:r w:rsidRPr="009049F0">
        <w:rPr>
          <w:rFonts w:ascii="Georgia" w:hAnsi="Georgia" w:cstheme="minorHAnsi"/>
          <w:bCs/>
          <w:i/>
          <w:color w:val="000000"/>
          <w:sz w:val="18"/>
          <w:szCs w:val="18"/>
        </w:rPr>
        <w:t xml:space="preserve">teorias, métodos, debates. </w:t>
      </w:r>
      <w:r w:rsidRPr="009049F0">
        <w:rPr>
          <w:rFonts w:ascii="Georgia" w:hAnsi="Georgia" w:cstheme="minorHAnsi"/>
          <w:bCs/>
          <w:color w:val="000000"/>
          <w:sz w:val="18"/>
          <w:szCs w:val="18"/>
        </w:rPr>
        <w:t>São Paulo: Parábola Editorial, 2005.</w:t>
      </w:r>
    </w:p>
    <w:p w:rsidR="008739FA" w:rsidRPr="009049F0" w:rsidRDefault="008739FA" w:rsidP="00C819CD">
      <w:pPr>
        <w:pStyle w:val="NormalWeb"/>
        <w:shd w:val="clear" w:color="auto" w:fill="FFFFFF"/>
        <w:spacing w:after="0" w:afterAutospacing="0"/>
        <w:jc w:val="both"/>
        <w:rPr>
          <w:rFonts w:ascii="Georgia" w:hAnsi="Georgia" w:cstheme="minorHAnsi"/>
          <w:color w:val="000000"/>
          <w:sz w:val="18"/>
          <w:szCs w:val="18"/>
        </w:rPr>
      </w:pPr>
      <w:r w:rsidRPr="009049F0">
        <w:rPr>
          <w:rFonts w:ascii="Georgia" w:hAnsi="Georgia" w:cstheme="minorHAnsi"/>
          <w:sz w:val="18"/>
          <w:szCs w:val="18"/>
        </w:rPr>
        <w:t xml:space="preserve">POSSENTI, Sírio: </w:t>
      </w:r>
      <w:hyperlink r:id="rId167" w:history="1">
        <w:r w:rsidRPr="009049F0">
          <w:rPr>
            <w:rStyle w:val="Hyperlink"/>
            <w:rFonts w:ascii="Georgia" w:hAnsi="Georgia" w:cstheme="minorHAnsi"/>
            <w:color w:val="auto"/>
            <w:sz w:val="18"/>
            <w:szCs w:val="18"/>
          </w:rPr>
          <w:t>http://revistalingua.uol.com.br/textos/94/leitura-das-ruas-294844-1.asp</w:t>
        </w:r>
      </w:hyperlink>
    </w:p>
    <w:p w:rsidR="008739FA" w:rsidRPr="009049F0" w:rsidRDefault="008739FA" w:rsidP="00C819CD">
      <w:pPr>
        <w:pStyle w:val="SemEspaamento"/>
        <w:jc w:val="both"/>
        <w:rPr>
          <w:rFonts w:ascii="Georgia" w:hAnsi="Georgia" w:cstheme="minorHAnsi"/>
          <w:sz w:val="18"/>
          <w:szCs w:val="18"/>
          <w:lang w:eastAsia="pt-BR"/>
        </w:rPr>
      </w:pPr>
      <w:r w:rsidRPr="009049F0">
        <w:rPr>
          <w:rFonts w:ascii="Georgia" w:hAnsi="Georgia" w:cstheme="minorHAnsi"/>
          <w:sz w:val="18"/>
          <w:szCs w:val="18"/>
          <w:lang w:val="en-US" w:eastAsia="pt-BR"/>
        </w:rPr>
        <w:t>SWALES, John M</w:t>
      </w:r>
      <w:r w:rsidRPr="009049F0">
        <w:rPr>
          <w:rFonts w:ascii="Georgia" w:hAnsi="Georgia" w:cstheme="minorHAnsi"/>
          <w:i/>
          <w:sz w:val="18"/>
          <w:szCs w:val="18"/>
          <w:lang w:val="en-US" w:eastAsia="pt-BR"/>
        </w:rPr>
        <w:t>. Genre analysis: English in academic and research settings</w:t>
      </w:r>
      <w:r w:rsidRPr="009049F0">
        <w:rPr>
          <w:rFonts w:ascii="Georgia" w:hAnsi="Georgia" w:cstheme="minorHAnsi"/>
          <w:sz w:val="18"/>
          <w:szCs w:val="18"/>
          <w:lang w:val="en-US" w:eastAsia="pt-BR"/>
        </w:rPr>
        <w:t xml:space="preserve">. </w:t>
      </w:r>
      <w:r w:rsidRPr="009049F0">
        <w:rPr>
          <w:rFonts w:ascii="Georgia" w:hAnsi="Georgia" w:cstheme="minorHAnsi"/>
          <w:sz w:val="18"/>
          <w:szCs w:val="18"/>
          <w:lang w:eastAsia="pt-BR"/>
        </w:rPr>
        <w:t>Cambridge:  Cambridge University Press, 1990.</w:t>
      </w:r>
    </w:p>
    <w:p w:rsidR="008739FA" w:rsidRPr="009049F0" w:rsidRDefault="008739FA" w:rsidP="00C819CD">
      <w:pPr>
        <w:pStyle w:val="SemEspaamento"/>
        <w:jc w:val="both"/>
        <w:rPr>
          <w:rFonts w:ascii="Georgia" w:hAnsi="Georgia" w:cstheme="minorHAnsi"/>
          <w:bCs/>
          <w:sz w:val="18"/>
          <w:szCs w:val="18"/>
          <w:lang w:eastAsia="pt-BR"/>
        </w:rPr>
      </w:pPr>
    </w:p>
    <w:p w:rsidR="008739FA" w:rsidRPr="009049F0" w:rsidRDefault="008739FA" w:rsidP="00C819CD">
      <w:pPr>
        <w:pStyle w:val="SemEspaamento"/>
        <w:jc w:val="both"/>
        <w:rPr>
          <w:rFonts w:ascii="Georgia" w:hAnsi="Georgia" w:cstheme="minorHAnsi"/>
          <w:b/>
          <w:bCs/>
          <w:sz w:val="18"/>
          <w:szCs w:val="18"/>
          <w:lang w:eastAsia="pt-BR"/>
        </w:rPr>
      </w:pPr>
      <w:r w:rsidRPr="009049F0">
        <w:rPr>
          <w:rFonts w:ascii="Georgia" w:hAnsi="Georgia" w:cstheme="minorHAnsi"/>
          <w:b/>
          <w:bCs/>
          <w:sz w:val="18"/>
          <w:szCs w:val="18"/>
          <w:lang w:eastAsia="pt-BR"/>
        </w:rPr>
        <w:t>Fonte dos cartazes:</w:t>
      </w:r>
    </w:p>
    <w:p w:rsidR="008739FA" w:rsidRPr="009049F0" w:rsidRDefault="0029289D" w:rsidP="00C819CD">
      <w:pPr>
        <w:pStyle w:val="SemEspaamento"/>
        <w:jc w:val="both"/>
        <w:rPr>
          <w:rFonts w:ascii="Georgia" w:hAnsi="Georgia" w:cstheme="minorHAnsi"/>
          <w:sz w:val="18"/>
          <w:szCs w:val="18"/>
        </w:rPr>
      </w:pPr>
      <w:hyperlink r:id="rId168" w:history="1">
        <w:r w:rsidR="008739FA" w:rsidRPr="009049F0">
          <w:rPr>
            <w:rStyle w:val="Hyperlink"/>
            <w:rFonts w:ascii="Georgia" w:hAnsi="Georgia" w:cstheme="minorHAnsi"/>
            <w:sz w:val="18"/>
            <w:szCs w:val="18"/>
          </w:rPr>
          <w:t>https://pt-br.facebook.com/Cartazesdeprotestos</w:t>
        </w:r>
      </w:hyperlink>
    </w:p>
    <w:p w:rsidR="008739FA" w:rsidRPr="009049F0" w:rsidRDefault="0029289D" w:rsidP="00C819CD">
      <w:pPr>
        <w:pStyle w:val="SemEspaamento"/>
        <w:jc w:val="both"/>
        <w:rPr>
          <w:rFonts w:ascii="Georgia" w:hAnsi="Georgia" w:cstheme="minorHAnsi"/>
          <w:sz w:val="18"/>
          <w:szCs w:val="18"/>
        </w:rPr>
      </w:pPr>
      <w:hyperlink r:id="rId169" w:history="1">
        <w:r w:rsidR="008739FA" w:rsidRPr="009049F0">
          <w:rPr>
            <w:rStyle w:val="Hyperlink"/>
            <w:rFonts w:ascii="Georgia" w:hAnsi="Georgia" w:cstheme="minorHAnsi"/>
            <w:sz w:val="18"/>
            <w:szCs w:val="18"/>
          </w:rPr>
          <w:t>https://www.facebook.com/MelhoresCartazesEmProtesto</w:t>
        </w:r>
      </w:hyperlink>
    </w:p>
    <w:p w:rsidR="00132CD6" w:rsidRPr="00347516" w:rsidRDefault="00132CD6" w:rsidP="00C819CD">
      <w:pPr>
        <w:pStyle w:val="SemEspaamento"/>
        <w:jc w:val="both"/>
        <w:rPr>
          <w:rFonts w:ascii="Georgia" w:hAnsi="Georgia" w:cstheme="minorHAnsi"/>
        </w:rPr>
      </w:pPr>
    </w:p>
    <w:p w:rsidR="00132CD6" w:rsidRPr="00347516" w:rsidRDefault="00132CD6" w:rsidP="00C819CD">
      <w:pPr>
        <w:pStyle w:val="SemEspaamento"/>
        <w:jc w:val="both"/>
        <w:rPr>
          <w:rFonts w:ascii="Georgia" w:hAnsi="Georgia" w:cstheme="minorHAnsi"/>
        </w:rPr>
      </w:pPr>
    </w:p>
    <w:p w:rsidR="00132CD6" w:rsidRPr="00347516" w:rsidRDefault="00132CD6" w:rsidP="00C819CD">
      <w:pPr>
        <w:pStyle w:val="SemEspaamento"/>
        <w:jc w:val="both"/>
        <w:rPr>
          <w:rFonts w:ascii="Georgia" w:hAnsi="Georgia" w:cstheme="minorHAnsi"/>
        </w:rPr>
      </w:pPr>
    </w:p>
    <w:p w:rsidR="00132CD6" w:rsidRPr="00347516" w:rsidRDefault="00132CD6" w:rsidP="00C819CD">
      <w:pPr>
        <w:pStyle w:val="SemEspaamento"/>
        <w:jc w:val="both"/>
        <w:rPr>
          <w:rFonts w:ascii="Georgia" w:hAnsi="Georgia" w:cstheme="minorHAnsi"/>
        </w:rPr>
      </w:pPr>
    </w:p>
    <w:p w:rsidR="00132CD6" w:rsidRPr="00347516" w:rsidRDefault="00132CD6" w:rsidP="00C819CD">
      <w:pPr>
        <w:pStyle w:val="SemEspaamento"/>
        <w:jc w:val="both"/>
        <w:rPr>
          <w:rFonts w:ascii="Georgia" w:hAnsi="Georgia" w:cstheme="minorHAnsi"/>
        </w:rPr>
      </w:pPr>
    </w:p>
    <w:p w:rsidR="00132CD6" w:rsidRPr="00347516" w:rsidRDefault="00132CD6" w:rsidP="00C819CD">
      <w:pPr>
        <w:pStyle w:val="SemEspaamento"/>
        <w:jc w:val="both"/>
        <w:rPr>
          <w:rFonts w:ascii="Georgia" w:hAnsi="Georgia" w:cstheme="minorHAnsi"/>
        </w:rPr>
      </w:pPr>
    </w:p>
    <w:p w:rsidR="00132CD6" w:rsidRPr="00347516" w:rsidRDefault="00132CD6" w:rsidP="00C819CD">
      <w:pPr>
        <w:pStyle w:val="SemEspaamento"/>
        <w:jc w:val="both"/>
        <w:rPr>
          <w:rFonts w:ascii="Georgia" w:hAnsi="Georgia" w:cstheme="minorHAnsi"/>
        </w:rPr>
      </w:pPr>
    </w:p>
    <w:p w:rsidR="008A4DC9" w:rsidRDefault="008A4DC9">
      <w:pPr>
        <w:spacing w:after="200" w:line="276" w:lineRule="auto"/>
        <w:rPr>
          <w:rFonts w:ascii="Georgia" w:hAnsi="Georgia" w:cstheme="minorHAnsi"/>
        </w:rPr>
      </w:pPr>
      <w:r>
        <w:rPr>
          <w:rFonts w:ascii="Georgia" w:hAnsi="Georgia" w:cstheme="minorHAnsi"/>
        </w:rPr>
        <w:br w:type="page"/>
      </w:r>
    </w:p>
    <w:p w:rsidR="008739FA" w:rsidRPr="00347516" w:rsidRDefault="008739FA" w:rsidP="00C819CD">
      <w:pPr>
        <w:spacing w:after="0" w:line="240" w:lineRule="auto"/>
        <w:jc w:val="center"/>
        <w:rPr>
          <w:rFonts w:ascii="Georgia" w:hAnsi="Georgia" w:cstheme="minorHAnsi"/>
          <w:b/>
        </w:rPr>
      </w:pPr>
      <w:r w:rsidRPr="00347516">
        <w:rPr>
          <w:rFonts w:ascii="Georgia" w:hAnsi="Georgia" w:cstheme="minorHAnsi"/>
          <w:b/>
        </w:rPr>
        <w:t>A REFIGURAÇÃO IDEOLÓGICA DO SERTÃO A PARTIR DA CONSTRUÇÃO DE IDENTIDADE MEDIANTE ASPECTOS PÓS-MODERNOS.</w:t>
      </w:r>
    </w:p>
    <w:p w:rsidR="008739FA" w:rsidRPr="00347516" w:rsidRDefault="008739FA" w:rsidP="00C819CD">
      <w:pPr>
        <w:spacing w:after="0" w:line="240" w:lineRule="auto"/>
        <w:rPr>
          <w:rFonts w:ascii="Georgia" w:hAnsi="Georgia" w:cstheme="minorHAnsi"/>
        </w:rPr>
      </w:pPr>
    </w:p>
    <w:p w:rsidR="008739FA" w:rsidRPr="00347516" w:rsidRDefault="008739FA"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Adeline Ruthiely de Melo Guedes*</w:t>
      </w:r>
    </w:p>
    <w:p w:rsidR="008739FA" w:rsidRPr="00347516" w:rsidRDefault="008739FA"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Rafaela de Lira Nascimento**</w:t>
      </w:r>
    </w:p>
    <w:p w:rsidR="008739FA" w:rsidRPr="00347516" w:rsidRDefault="008739FA" w:rsidP="00C819CD">
      <w:pPr>
        <w:spacing w:after="0" w:line="240" w:lineRule="auto"/>
        <w:jc w:val="right"/>
        <w:rPr>
          <w:rFonts w:ascii="Georgia" w:hAnsi="Georgia" w:cstheme="minorHAnsi"/>
          <w:sz w:val="20"/>
          <w:szCs w:val="20"/>
        </w:rPr>
      </w:pPr>
    </w:p>
    <w:p w:rsidR="008739FA" w:rsidRPr="00347516" w:rsidRDefault="008739FA" w:rsidP="00C819CD">
      <w:pPr>
        <w:spacing w:after="0" w:line="240" w:lineRule="auto"/>
        <w:jc w:val="right"/>
        <w:rPr>
          <w:rFonts w:ascii="Georgia" w:hAnsi="Georgia" w:cstheme="minorHAnsi"/>
        </w:rPr>
      </w:pPr>
    </w:p>
    <w:p w:rsidR="008739FA" w:rsidRPr="00347516" w:rsidRDefault="008739FA" w:rsidP="00132CD6">
      <w:pPr>
        <w:spacing w:after="0" w:line="240" w:lineRule="auto"/>
        <w:jc w:val="both"/>
        <w:rPr>
          <w:rFonts w:ascii="Georgia" w:eastAsia="Times New Roman" w:hAnsi="Georgia" w:cstheme="minorHAnsi"/>
          <w:lang w:eastAsia="pt-BR"/>
        </w:rPr>
      </w:pPr>
      <w:r w:rsidRPr="00347516">
        <w:rPr>
          <w:rFonts w:ascii="Georgia" w:hAnsi="Georgia" w:cstheme="minorHAnsi"/>
          <w:b/>
        </w:rPr>
        <w:t>RESUMO:</w:t>
      </w:r>
      <w:r w:rsidRPr="00347516">
        <w:rPr>
          <w:rFonts w:ascii="Georgia" w:hAnsi="Georgia" w:cstheme="minorHAnsi"/>
        </w:rPr>
        <w:t xml:space="preserve"> Este artigo propõe a discussão acerca do romance Galileia (2008), de Ronaldo Correia de Brito, partindo de princípios que regem questões culturais, bem como estudos voltados à identidade do indivíduo e a forma como esses temas perpassam o que diz respeito aos efeitos do processo de globalização. O modo utilizado pelo autor na construção e na constituição do romance apresenta um novo olhar sobre o Sertão brasileiro, opondo-se aos discursos imagético-discursivos idealizados pelos regionalistas e tradicionalistas referentes à região. O romance apresenta-se como palco para rememorações de um passado arcaico em contraste com as novas mudanças ocorridas devido à sociabilidade moderna, ele </w:t>
      </w:r>
      <w:r w:rsidRPr="00347516">
        <w:rPr>
          <w:rFonts w:ascii="Georgia" w:eastAsia="Times New Roman" w:hAnsi="Georgia" w:cstheme="minorHAnsi"/>
          <w:lang w:eastAsia="pt-BR"/>
        </w:rPr>
        <w:t xml:space="preserve">ultrapassa os limites das estagnações culturais do local e transcende o tradicional e o antimoderno. </w:t>
      </w:r>
      <w:r w:rsidRPr="00347516">
        <w:rPr>
          <w:rFonts w:ascii="Georgia" w:hAnsi="Georgia" w:cstheme="minorHAnsi"/>
        </w:rPr>
        <w:t xml:space="preserve">As formas cristalizadas pela perpetuação de </w:t>
      </w:r>
      <w:r w:rsidRPr="00347516">
        <w:rPr>
          <w:rFonts w:ascii="Georgia" w:eastAsia="Times New Roman" w:hAnsi="Georgia" w:cstheme="minorHAnsi"/>
          <w:lang w:eastAsia="pt-BR"/>
        </w:rPr>
        <w:t xml:space="preserve">costumes, hábitos e concepções construídos </w:t>
      </w:r>
      <w:r w:rsidRPr="00347516">
        <w:rPr>
          <w:rFonts w:ascii="Georgia" w:hAnsi="Georgia" w:cstheme="minorHAnsi"/>
        </w:rPr>
        <w:t xml:space="preserve">são rompidas, não mais refletindo </w:t>
      </w:r>
      <w:r w:rsidRPr="00347516">
        <w:rPr>
          <w:rFonts w:ascii="Georgia" w:eastAsia="Times New Roman" w:hAnsi="Georgia" w:cstheme="minorHAnsi"/>
          <w:lang w:eastAsia="pt-BR"/>
        </w:rPr>
        <w:t>estereótipos imagéticos de caráter moral para a preservação histórico-cultural da região. A nova configuração introduz produtos dos trânsitos culturais provenientes do processo de globalização, substituindo as temáticas clássicas, que se encontram presentes em diversas obras do passado que construíam o Nordeste, como a seca, o cangaço, os retirantes, beatos, profetas, santos, coronéis, escravos etc. A partir disso, o presente trabalho concentra-se na análise do processo pelo qual Ronaldo Correia de Brito reinventa o Sertão dentro da obra, inovando ao inserir aspectos característicos da pós-modernidade.</w:t>
      </w:r>
    </w:p>
    <w:p w:rsidR="003613CF" w:rsidRPr="00347516" w:rsidRDefault="008739FA" w:rsidP="003613CF">
      <w:pPr>
        <w:spacing w:after="0" w:line="240" w:lineRule="auto"/>
        <w:jc w:val="both"/>
        <w:rPr>
          <w:rFonts w:ascii="Georgia" w:eastAsia="Times New Roman" w:hAnsi="Georgia" w:cstheme="minorHAnsi"/>
          <w:color w:val="000000" w:themeColor="text1"/>
          <w:lang w:val="en-US" w:eastAsia="pt-BR"/>
        </w:rPr>
      </w:pPr>
      <w:r w:rsidRPr="00347516">
        <w:rPr>
          <w:rFonts w:ascii="Georgia" w:eastAsia="Times New Roman" w:hAnsi="Georgia" w:cstheme="minorHAnsi"/>
          <w:color w:val="000000" w:themeColor="text1"/>
          <w:lang w:eastAsia="pt-BR"/>
        </w:rPr>
        <w:t>Palavras-chave</w:t>
      </w:r>
      <w:r w:rsidRPr="00347516">
        <w:rPr>
          <w:rFonts w:ascii="Georgia" w:hAnsi="Georgia" w:cstheme="minorHAnsi"/>
        </w:rPr>
        <w:t xml:space="preserve">: Pós-modernidade. Globalização. </w:t>
      </w:r>
      <w:r w:rsidRPr="00347516">
        <w:rPr>
          <w:rFonts w:ascii="Georgia" w:hAnsi="Georgia" w:cstheme="minorHAnsi"/>
          <w:lang w:val="en-US"/>
        </w:rPr>
        <w:t>Identidade. Sertão. Galileia.</w:t>
      </w:r>
    </w:p>
    <w:p w:rsidR="003613CF" w:rsidRPr="00347516" w:rsidRDefault="003613CF" w:rsidP="003613CF">
      <w:pPr>
        <w:spacing w:after="0" w:line="240" w:lineRule="auto"/>
        <w:jc w:val="both"/>
        <w:rPr>
          <w:rFonts w:ascii="Georgia" w:eastAsia="Times New Roman" w:hAnsi="Georgia" w:cstheme="minorHAnsi"/>
          <w:color w:val="000000" w:themeColor="text1"/>
          <w:lang w:val="en-US" w:eastAsia="pt-BR"/>
        </w:rPr>
      </w:pPr>
    </w:p>
    <w:p w:rsidR="003613CF" w:rsidRPr="00347516" w:rsidRDefault="003613CF" w:rsidP="003613CF">
      <w:pPr>
        <w:spacing w:after="0" w:line="240" w:lineRule="auto"/>
        <w:jc w:val="both"/>
        <w:rPr>
          <w:rFonts w:ascii="Georgia" w:hAnsi="Georgia" w:cstheme="minorHAnsi"/>
          <w:lang w:val="en-US"/>
        </w:rPr>
      </w:pPr>
      <w:r w:rsidRPr="00347516">
        <w:rPr>
          <w:rFonts w:ascii="Georgia" w:eastAsia="Times New Roman" w:hAnsi="Georgia" w:cstheme="minorHAnsi"/>
          <w:b/>
          <w:color w:val="000000" w:themeColor="text1"/>
          <w:lang w:val="en-US" w:eastAsia="pt-BR"/>
        </w:rPr>
        <w:t>ABSTRACT</w:t>
      </w:r>
      <w:r w:rsidRPr="00347516">
        <w:rPr>
          <w:rFonts w:ascii="Georgia" w:eastAsia="Times New Roman" w:hAnsi="Georgia" w:cstheme="minorHAnsi"/>
          <w:color w:val="000000" w:themeColor="text1"/>
          <w:lang w:val="en-US" w:eastAsia="pt-BR"/>
        </w:rPr>
        <w:t xml:space="preserve">: </w:t>
      </w:r>
      <w:r w:rsidRPr="00347516">
        <w:rPr>
          <w:rFonts w:ascii="Georgia" w:eastAsia="Calibri" w:hAnsi="Georgia" w:cstheme="minorHAnsi"/>
          <w:lang w:val="en-US"/>
        </w:rPr>
        <w:t>This article submits discussion about Ronaldo Correia de Brito’s romance Galille (2008),starting from principles governing cultural issues, as well as studies related to the identity of the individual and how these themes found what concerns the effects of the globalization process. The manner used by the author in the construction and constitution of romance presents a new look at the Brazilian hinterland, as opposed to the idealized image-discursive discourses by Regionalist and traditionalists refer to the region. The Romance presents itself as a stage to recollections of an ancient past in contrast with the new changes due to modern sociability, he goes beyond the limits of cultural stagnation of local and transcends the traditional and anti-modern. Crystallized forms perpetuation of customs, habits and conceptions are built broken, no longer reflecting imagistic stereotypes of moral character for the preservation of historical and cultural region. The new configuration introduces cultural influences from the globalization process, replacing the classic themes that are present in several works of the past who built the Northeast, such as drought, banditry, retreatants, Blesseds, prophets, saints, colonels, slaves etc.</w:t>
      </w:r>
      <w:r w:rsidRPr="00347516">
        <w:rPr>
          <w:rFonts w:ascii="Georgia" w:hAnsi="Georgia" w:cstheme="minorHAnsi"/>
          <w:lang w:val="en-US"/>
        </w:rPr>
        <w:t xml:space="preserve"> From this it the present study focuses on the analysis of the process by which Ronaldo Correia de Brito reinvents the Hinterland within the work, innovating to insert characteristic features of postmodernity.</w:t>
      </w:r>
    </w:p>
    <w:p w:rsidR="003613CF" w:rsidRPr="00347516" w:rsidRDefault="003613CF" w:rsidP="003613CF">
      <w:pPr>
        <w:spacing w:before="240" w:after="0" w:line="240" w:lineRule="auto"/>
        <w:jc w:val="both"/>
        <w:rPr>
          <w:rFonts w:ascii="Georgia" w:hAnsi="Georgia" w:cstheme="minorHAnsi"/>
          <w:lang w:val="en-US"/>
        </w:rPr>
      </w:pPr>
      <w:r w:rsidRPr="00347516">
        <w:rPr>
          <w:rFonts w:ascii="Georgia" w:hAnsi="Georgia" w:cstheme="minorHAnsi"/>
          <w:lang w:val="en-US"/>
        </w:rPr>
        <w:t>Key words: Post modernity, Globalization, Identity, Hinterland, Galilee.</w:t>
      </w:r>
    </w:p>
    <w:p w:rsidR="003613CF" w:rsidRPr="00BD0CBE" w:rsidRDefault="003613CF" w:rsidP="003613CF">
      <w:pPr>
        <w:spacing w:before="240" w:after="0" w:line="240" w:lineRule="auto"/>
        <w:jc w:val="both"/>
        <w:rPr>
          <w:rFonts w:ascii="Georgia" w:hAnsi="Georgia" w:cstheme="minorHAnsi"/>
          <w:b/>
        </w:rPr>
      </w:pPr>
      <w:r w:rsidRPr="00BD0CBE">
        <w:rPr>
          <w:rFonts w:ascii="Georgia" w:hAnsi="Georgia" w:cstheme="minorHAnsi"/>
          <w:b/>
        </w:rPr>
        <w:t>INTRODUÇÃO</w:t>
      </w:r>
    </w:p>
    <w:p w:rsidR="003613CF" w:rsidRPr="00347516" w:rsidRDefault="003613CF" w:rsidP="003613CF">
      <w:pPr>
        <w:spacing w:before="240" w:after="0" w:line="240" w:lineRule="auto"/>
        <w:jc w:val="both"/>
        <w:rPr>
          <w:rFonts w:ascii="Georgia" w:hAnsi="Georgia" w:cstheme="minorHAnsi"/>
        </w:rPr>
      </w:pPr>
      <w:r w:rsidRPr="00347516">
        <w:rPr>
          <w:rFonts w:ascii="Georgia" w:hAnsi="Georgia" w:cstheme="minorHAnsi"/>
        </w:rPr>
        <w:t xml:space="preserve">O Sertão, no decorrer da sua construção imagético-discursiva, foi representado por discursos inventados pelos regionalistas (1930) e tradicionalistas (1926), no qual se apoiavam num passado arcaico, pois acreditavam que lá estaria contida a essência da região. A literatura antiga e rigorosa da tradição perde lugar para a narrativa contemporânea de Ronaldo Correia de Brito. A imagem engessada do espaço sertanejo que mostra um Brasil profundo, afastado das metrópoles e de qualquer outro tipo de manifestação moderna é quebrada. </w:t>
      </w:r>
    </w:p>
    <w:p w:rsidR="003613CF" w:rsidRPr="00347516" w:rsidRDefault="003613CF" w:rsidP="003613CF">
      <w:pPr>
        <w:spacing w:after="0" w:line="240" w:lineRule="auto"/>
        <w:jc w:val="both"/>
        <w:rPr>
          <w:rFonts w:ascii="Georgia" w:hAnsi="Georgia" w:cstheme="minorHAnsi"/>
        </w:rPr>
      </w:pPr>
      <w:r w:rsidRPr="00347516">
        <w:rPr>
          <w:rFonts w:ascii="Georgia" w:hAnsi="Georgia" w:cstheme="minorHAnsi"/>
        </w:rPr>
        <w:t xml:space="preserve">O romance Galileia consiste numa obra renovadora, que explora a relação entre o desejo de se romper os limites locais e a realização de experiências cosmopolitas, ela se constitui primordialmente no conflito contemporâneo versus arcaico. A partir dessa problemática, será realizada a análise em busca de características que julguem essa distorção temporal e de como o autor configura os personagens inseridos nesse ambiente de constantes processos de transformação de narrativa conflituosa, entre os efeitos da dobras da memória e a perda da particularidade geográfica do Sertão. </w:t>
      </w:r>
    </w:p>
    <w:p w:rsidR="008739FA" w:rsidRPr="00347516" w:rsidRDefault="008739FA" w:rsidP="00132CD6">
      <w:pPr>
        <w:spacing w:after="0" w:line="240" w:lineRule="auto"/>
        <w:jc w:val="both"/>
        <w:rPr>
          <w:rFonts w:ascii="Georgia" w:eastAsia="Times New Roman" w:hAnsi="Georgia" w:cstheme="minorHAnsi"/>
          <w:color w:val="000000" w:themeColor="text1"/>
          <w:lang w:eastAsia="pt-BR"/>
        </w:rPr>
      </w:pPr>
      <w:r w:rsidRPr="00347516">
        <w:rPr>
          <w:rFonts w:ascii="Georgia" w:eastAsia="Times New Roman" w:hAnsi="Georgia" w:cstheme="minorHAnsi"/>
          <w:color w:val="000000" w:themeColor="text1"/>
          <w:lang w:eastAsia="pt-BR"/>
        </w:rPr>
        <w:t>_____________________</w:t>
      </w:r>
    </w:p>
    <w:p w:rsidR="008739FA" w:rsidRPr="00347516" w:rsidRDefault="008739FA" w:rsidP="00132CD6">
      <w:pPr>
        <w:spacing w:after="0" w:line="240" w:lineRule="auto"/>
        <w:jc w:val="both"/>
        <w:rPr>
          <w:rFonts w:ascii="Georgia" w:eastAsia="Times New Roman" w:hAnsi="Georgia" w:cstheme="minorHAnsi"/>
          <w:color w:val="000000" w:themeColor="text1"/>
          <w:lang w:eastAsia="pt-BR"/>
        </w:rPr>
      </w:pPr>
      <w:r w:rsidRPr="00347516">
        <w:rPr>
          <w:rFonts w:ascii="Georgia" w:eastAsia="Times New Roman" w:hAnsi="Georgia" w:cstheme="minorHAnsi"/>
          <w:color w:val="000000" w:themeColor="text1"/>
          <w:lang w:eastAsia="pt-BR"/>
        </w:rPr>
        <w:t>* Graduanda em Letras da Universidade Federal de Pernambuco. E-mail: adele9421@hotmail.com</w:t>
      </w:r>
    </w:p>
    <w:p w:rsidR="008739FA" w:rsidRPr="00347516" w:rsidRDefault="008739FA" w:rsidP="00132CD6">
      <w:pPr>
        <w:spacing w:after="0" w:line="240" w:lineRule="auto"/>
        <w:jc w:val="both"/>
        <w:rPr>
          <w:rFonts w:ascii="Georgia" w:hAnsi="Georgia" w:cstheme="minorHAnsi"/>
        </w:rPr>
      </w:pPr>
      <w:r w:rsidRPr="00347516">
        <w:rPr>
          <w:rFonts w:ascii="Georgia" w:eastAsia="Times New Roman" w:hAnsi="Georgia" w:cstheme="minorHAnsi"/>
          <w:color w:val="000000" w:themeColor="text1"/>
          <w:lang w:eastAsia="pt-BR"/>
        </w:rPr>
        <w:t>** Graduanda em Letras da Universidade Federal de Pernambuco</w:t>
      </w:r>
      <w:r w:rsidRPr="00347516">
        <w:rPr>
          <w:rFonts w:ascii="Georgia" w:eastAsia="Times New Roman" w:hAnsi="Georgia" w:cstheme="minorHAnsi"/>
          <w:lang w:eastAsia="pt-BR"/>
        </w:rPr>
        <w:t xml:space="preserve">. E-mail: </w:t>
      </w:r>
      <w:hyperlink r:id="rId170" w:history="1">
        <w:r w:rsidRPr="00347516">
          <w:rPr>
            <w:rStyle w:val="Hyperlink"/>
            <w:rFonts w:ascii="Georgia" w:eastAsia="Times New Roman" w:hAnsi="Georgia" w:cstheme="minorHAnsi"/>
            <w:lang w:eastAsia="pt-BR"/>
          </w:rPr>
          <w:t>rafaeladelira@hotmail.com</w:t>
        </w:r>
      </w:hyperlink>
    </w:p>
    <w:p w:rsidR="008739FA" w:rsidRPr="00347516" w:rsidRDefault="008739FA" w:rsidP="00132CD6">
      <w:pPr>
        <w:spacing w:before="240" w:after="0" w:line="240" w:lineRule="auto"/>
        <w:jc w:val="both"/>
        <w:rPr>
          <w:rFonts w:ascii="Georgia" w:hAnsi="Georgia" w:cstheme="minorHAnsi"/>
        </w:rPr>
      </w:pPr>
      <w:r w:rsidRPr="00347516">
        <w:rPr>
          <w:rFonts w:ascii="Georgia" w:hAnsi="Georgia" w:cstheme="minorHAnsi"/>
        </w:rPr>
        <w:t xml:space="preserve">O assunto a ser discorrido no artigo é abordado sob o ponto de vista de teorias culturais, sociais e antropológicas baseado nos seguintes livros: A invenção do Nordeste e outras artes do Durval Muniz de Albuquerque Júnior (2009), o qual aborda a questão do recorte espacial de um local real e imaginário inventado à base de mitos e estereótipos; o livro A identidade cultural na pós-modernidade (1998) e </w:t>
      </w:r>
      <w:r w:rsidRPr="00347516">
        <w:rPr>
          <w:rFonts w:ascii="Georgia" w:hAnsi="Georgia" w:cstheme="minorHAnsi"/>
          <w:color w:val="141823"/>
        </w:rPr>
        <w:t xml:space="preserve">Da diáspora: identidades e mediações culturais (2003), do </w:t>
      </w:r>
      <w:r w:rsidRPr="00347516">
        <w:rPr>
          <w:rFonts w:ascii="Georgia" w:hAnsi="Georgia" w:cstheme="minorHAnsi"/>
        </w:rPr>
        <w:t>Stuart Hall,</w:t>
      </w:r>
      <w:r w:rsidRPr="00347516">
        <w:rPr>
          <w:rFonts w:ascii="Georgia" w:hAnsi="Georgia" w:cstheme="minorHAnsi"/>
          <w:color w:val="141823"/>
        </w:rPr>
        <w:t xml:space="preserve"> que discutem sobre o comportamento do homem na sociedade moderna e a relação das identidades múltiplas, edificadas sob as diásporas e</w:t>
      </w:r>
      <w:r w:rsidRPr="00347516">
        <w:rPr>
          <w:rFonts w:ascii="Georgia" w:hAnsi="Georgia" w:cstheme="minorHAnsi"/>
        </w:rPr>
        <w:t xml:space="preserve"> o livro O local da cultura (1998), de Homi K. Bhabha, voltado para as questões da identidade, do hibridismo, da tradução, no qual possui enorme relevância para a realização da pesquisa em questão. </w:t>
      </w:r>
    </w:p>
    <w:p w:rsidR="008739FA" w:rsidRPr="00347516" w:rsidRDefault="008739FA" w:rsidP="00132CD6">
      <w:pPr>
        <w:spacing w:before="240" w:after="0" w:line="240" w:lineRule="auto"/>
        <w:jc w:val="both"/>
        <w:rPr>
          <w:rFonts w:ascii="Georgia" w:hAnsi="Georgia" w:cstheme="minorHAnsi"/>
        </w:rPr>
      </w:pPr>
      <w:r w:rsidRPr="00347516">
        <w:rPr>
          <w:rFonts w:ascii="Georgia" w:hAnsi="Georgia" w:cstheme="minorHAnsi"/>
        </w:rPr>
        <w:t>1. NORDESTE: UM ESPAÇO IMAGÉTICO-INVENTIVO</w:t>
      </w:r>
    </w:p>
    <w:p w:rsidR="008739FA" w:rsidRPr="00347516" w:rsidRDefault="008739FA" w:rsidP="003613CF">
      <w:pPr>
        <w:spacing w:before="240" w:after="0" w:line="240" w:lineRule="auto"/>
        <w:jc w:val="both"/>
        <w:rPr>
          <w:rFonts w:ascii="Georgia" w:hAnsi="Georgia" w:cstheme="minorHAnsi"/>
        </w:rPr>
      </w:pPr>
      <w:r w:rsidRPr="00347516">
        <w:rPr>
          <w:rFonts w:ascii="Georgia" w:hAnsi="Georgia" w:cstheme="minorHAnsi"/>
        </w:rPr>
        <w:t>Ancorada no discurso da tradição, ou seja, “[...] estar primordialmente em contato com um núcleo imutável e atemporal, ligando ao passado o futuro e o presente numa linha ininterrupta.” (HALL, 2003 p.29), em meio a nostalgias dos antigos territórios sociais e existenciais, a região do nordeste nasce da construção político-cultural mediante as ameaças de um possível apagamento da sua memória. De acordo com Durval Muniz de Albuquerque, cria-se a necessidade de reterritorialização.  Os fatores históricos e principalmente os de cunho cultural marcam a origem e o desenvolvimento de uma invenção imagético-discursiva do espaço, com o intuito de preservação de um passado. Segundo o Gilberto Freyre:</w:t>
      </w:r>
      <w:r w:rsidR="003613CF" w:rsidRPr="00347516">
        <w:rPr>
          <w:rFonts w:ascii="Georgia" w:hAnsi="Georgia" w:cstheme="minorHAnsi"/>
        </w:rPr>
        <w:t xml:space="preserve"> “</w:t>
      </w:r>
      <w:r w:rsidRPr="00347516">
        <w:rPr>
          <w:rFonts w:ascii="Georgia" w:hAnsi="Georgia" w:cstheme="minorHAnsi"/>
        </w:rPr>
        <w:t>As tradições desenvolvidas à sombra das casas grandes, das senzalas, das igrejas, dos sobrados, dos mocambos, dos contatos “afetivos” de brancos com negros e índios eram o substrato verdadeiramente nacional de nossa cultura</w:t>
      </w:r>
      <w:r w:rsidR="003613CF" w:rsidRPr="00347516">
        <w:rPr>
          <w:rFonts w:ascii="Georgia" w:hAnsi="Georgia" w:cstheme="minorHAnsi"/>
        </w:rPr>
        <w:t>”</w:t>
      </w:r>
      <w:r w:rsidRPr="00347516">
        <w:rPr>
          <w:rFonts w:ascii="Georgia" w:hAnsi="Georgia" w:cstheme="minorHAnsi"/>
        </w:rPr>
        <w:t>. (1987 apud ALBUQUERQUE JÚNIOR, 2001, p.89)</w:t>
      </w:r>
      <w:r w:rsidRPr="00347516">
        <w:rPr>
          <w:rStyle w:val="Refdenotaderodap"/>
          <w:rFonts w:ascii="Georgia" w:hAnsi="Georgia" w:cstheme="minorHAnsi"/>
        </w:rPr>
        <w:footnoteReference w:id="155"/>
      </w:r>
    </w:p>
    <w:p w:rsidR="008739FA" w:rsidRPr="00347516" w:rsidRDefault="008739FA" w:rsidP="00132CD6">
      <w:pPr>
        <w:spacing w:before="240" w:after="0" w:line="240" w:lineRule="auto"/>
        <w:jc w:val="both"/>
        <w:rPr>
          <w:rFonts w:ascii="Georgia" w:hAnsi="Georgia" w:cstheme="minorHAnsi"/>
        </w:rPr>
      </w:pPr>
      <w:r w:rsidRPr="00347516">
        <w:rPr>
          <w:rFonts w:ascii="Georgia" w:hAnsi="Georgia" w:cstheme="minorHAnsi"/>
        </w:rPr>
        <w:t>Os movimentos Regionalistas e Tradicionalistas possuem a missão de resgatar e preservar as tradições do Nordeste, sendo uma “[...] fantasmagórica repetição de outras histórias.” (</w:t>
      </w:r>
      <w:r w:rsidRPr="00347516">
        <w:rPr>
          <w:rFonts w:ascii="Georgia" w:hAnsi="Georgia" w:cstheme="minorHAnsi"/>
          <w:color w:val="141823"/>
        </w:rPr>
        <w:t>BHABHA, 1998, p. 220).</w:t>
      </w:r>
      <w:r w:rsidRPr="00347516">
        <w:rPr>
          <w:rFonts w:ascii="Georgia" w:hAnsi="Georgia" w:cstheme="minorHAnsi"/>
        </w:rPr>
        <w:t xml:space="preserve"> O Nordeste seria o local verdadeiramente brasileiro, pois não estava às influências da Europa, diferentemente de outras regiões do país.</w:t>
      </w:r>
    </w:p>
    <w:p w:rsidR="008739FA" w:rsidRPr="00347516" w:rsidRDefault="008739FA" w:rsidP="00132CD6">
      <w:pPr>
        <w:spacing w:before="240" w:after="0" w:line="240" w:lineRule="auto"/>
        <w:jc w:val="both"/>
        <w:rPr>
          <w:rFonts w:ascii="Georgia" w:hAnsi="Georgia" w:cstheme="minorHAnsi"/>
          <w:color w:val="141823"/>
        </w:rPr>
      </w:pPr>
      <w:r w:rsidRPr="00347516">
        <w:rPr>
          <w:rFonts w:ascii="Georgia" w:hAnsi="Georgia" w:cstheme="minorHAnsi"/>
        </w:rPr>
        <w:t xml:space="preserve">O tecer da identidade regional se baseia na memória, sempre à procura de religar o presente ao passado, estabelecer um equilíbrio entre a nova e a antiga territorialidade. Por esse motivo, os hábitos nordestinos são voltados para um passado rural e pré-capitalista, são buscas “de sociabilidade e sensibilidade patriarcais [...] uma verdadeira idealização do popular, da experiência folclórica, da produção artesanal, tidas sempre como mais próximas da verdade da terra” (ALBUQUERQUE JÚNIOR, 2001, p.77). Homi Bhabha afirma que “As problemáticas fronteiras da modernidade estão encenadas nessas temporalidades ambivalentes do espaço-nação. A linguagem da cultura e da comunidade equilibra-se nas fissuras do presente, tornando-se as figuras retóricas de um passado nacional.” (1998, </w:t>
      </w:r>
      <w:r w:rsidRPr="00347516">
        <w:rPr>
          <w:rFonts w:ascii="Georgia" w:hAnsi="Georgia" w:cstheme="minorHAnsi"/>
          <w:color w:val="141823"/>
        </w:rPr>
        <w:t xml:space="preserve">p. 202). </w:t>
      </w:r>
    </w:p>
    <w:p w:rsidR="008739FA" w:rsidRPr="00347516" w:rsidRDefault="008739FA" w:rsidP="00132CD6">
      <w:pPr>
        <w:spacing w:before="240" w:after="0" w:line="240" w:lineRule="auto"/>
        <w:jc w:val="both"/>
        <w:rPr>
          <w:rFonts w:ascii="Georgia" w:hAnsi="Georgia" w:cstheme="minorHAnsi"/>
          <w:color w:val="141823"/>
        </w:rPr>
      </w:pPr>
      <w:r w:rsidRPr="00347516">
        <w:rPr>
          <w:rFonts w:ascii="Georgia" w:hAnsi="Georgia" w:cstheme="minorHAnsi"/>
          <w:color w:val="141823"/>
        </w:rPr>
        <w:t xml:space="preserve">O </w:t>
      </w:r>
      <w:r w:rsidRPr="00347516">
        <w:rPr>
          <w:rFonts w:ascii="Georgia" w:hAnsi="Georgia" w:cstheme="minorHAnsi"/>
        </w:rPr>
        <w:t>discurso literário se baseia no espaço natural nordestino, apresentando-se com mais força            no romance de trinta, com o intuito de autenticar, artisticamente, uma identidade regional e denunciar polemicamente esse espaço original, que se perdia: “[...] o romance nordestino era rústico, inculto e forte como aquela área.” (ALBUQUERQUE JÚNIOR, 2001, p.108). É inventado um Nordeste tradicional a partir de imagens, lembranças, experiências, dentre as quais estão as narrativas de cangaceiros, das secas, dos santos, entre outros, esses temas permeiam a construção da obra literária produzida nesse momento histórico, com destaque para a seca, ponto relevante para as mudanças sociais e morais. A tentativa de retomada do passado é “frequentemente representado nas formas reificadas do realismo e do estereótipo [...] é a partir dessa instabilidade de significação cultural que a cultura nacional vem a ser articulada como uma dialética de temporalidades diversas – moderna, colonial, pós-colonial, “nativa” – (</w:t>
      </w:r>
      <w:r w:rsidRPr="00347516">
        <w:rPr>
          <w:rFonts w:ascii="Georgia" w:hAnsi="Georgia" w:cstheme="minorHAnsi"/>
          <w:color w:val="141823"/>
        </w:rPr>
        <w:t xml:space="preserve">BHABHA, 1998, p. 215). </w:t>
      </w:r>
    </w:p>
    <w:p w:rsidR="008739FA" w:rsidRPr="00347516" w:rsidRDefault="008739FA" w:rsidP="00132CD6">
      <w:pPr>
        <w:spacing w:before="240" w:after="0" w:line="240" w:lineRule="auto"/>
        <w:jc w:val="both"/>
        <w:rPr>
          <w:rFonts w:ascii="Georgia" w:hAnsi="Georgia" w:cstheme="minorHAnsi"/>
        </w:rPr>
      </w:pPr>
      <w:r w:rsidRPr="00347516">
        <w:rPr>
          <w:rFonts w:ascii="Georgia" w:hAnsi="Georgia" w:cstheme="minorHAnsi"/>
          <w:color w:val="141823"/>
        </w:rPr>
        <w:t xml:space="preserve">O cangaço, por sua vez, era o </w:t>
      </w:r>
      <w:r w:rsidRPr="00347516">
        <w:rPr>
          <w:rFonts w:ascii="Georgia" w:hAnsi="Georgia" w:cstheme="minorHAnsi"/>
        </w:rPr>
        <w:t>estereótipo da violência, valentia. “Existia na região, toda uma tradição literária de origem medieval de narrar crimes feitos em nome da honra, em defesa da família e de seus protetores” (ALBUQUERQUE JÚNIOR, 2001, p.124). Acreditava-se que os cangaceiros agiam por ordem divina, rebelados contra as injustiças acometidas e contra o processo de modernização ameaçadora da essência da região “[...] ao lutarem contra os correios, arrancarem fios de telégrafo e trilhos de trem, sequestrarem ‘gringos’, enfrentarem os agentes do Estado” (2001, p, 127). Em resultados das catástrofes naturais, surgem os beatos e profetas, defensores de um mundo sagrado, perambulantes das terras sertanejas em busca de converter pecadores e anunciadores de castigos para os que desrespeitassem as normas tradicionais. “O misticismo e a visão sacralizada da natureza e da sociedade faziam parte deste mundo tradicional” (2001, p.127). Região de crenças primitiva em contraste com a racionalidade característica da modernidade. Diversos são os temas estagnados na memória dessas terras, que serviram de base para a figuração do local e percorrem inúmeras obras:</w:t>
      </w:r>
    </w:p>
    <w:p w:rsidR="008739FA" w:rsidRPr="00347516" w:rsidRDefault="008739FA" w:rsidP="00132CD6">
      <w:pPr>
        <w:spacing w:before="240" w:after="0" w:line="240" w:lineRule="auto"/>
        <w:ind w:left="1701"/>
        <w:jc w:val="both"/>
        <w:rPr>
          <w:rFonts w:ascii="Georgia" w:hAnsi="Georgia" w:cstheme="minorHAnsi"/>
          <w:sz w:val="18"/>
          <w:szCs w:val="18"/>
        </w:rPr>
      </w:pPr>
      <w:r w:rsidRPr="00347516">
        <w:rPr>
          <w:rFonts w:ascii="Georgia" w:hAnsi="Georgia" w:cstheme="minorHAnsi"/>
          <w:sz w:val="18"/>
          <w:szCs w:val="18"/>
        </w:rPr>
        <w:t>Nordeste do fogo, da brasa, da cinza [...] da vegetação agressiva espinhosa, onde só o mandacaru, o juazeiro e o papagaio são verdes. [...] Nordeste das cobras, da luz que cega, da poeira, [...] da terra gretada, das ossadas de boi espalhadas pelo chão, [...] dos retirantes puxando jumentos, das mulheres com trouxas na cabeça trazendo pela mão meninos magros e barrigudos. Nordeste da despedida dolorosa da terra, de seus animais de estimação, da antropofagia. Nordeste da miséria, da fome, da sede, da fuga para a detestada zona da cana ou para o Sul. (2001, p.121)</w:t>
      </w:r>
    </w:p>
    <w:p w:rsidR="008739FA" w:rsidRPr="00347516" w:rsidRDefault="008739FA" w:rsidP="00132CD6">
      <w:pPr>
        <w:spacing w:after="0" w:line="240" w:lineRule="auto"/>
        <w:jc w:val="both"/>
        <w:rPr>
          <w:rFonts w:ascii="Georgia" w:hAnsi="Georgia" w:cstheme="minorHAnsi"/>
        </w:rPr>
      </w:pPr>
      <w:r w:rsidRPr="00347516">
        <w:rPr>
          <w:rFonts w:ascii="Georgia" w:hAnsi="Georgia" w:cstheme="minorHAnsi"/>
        </w:rPr>
        <w:t>Essa imagem da tradição direciona os homens numa sociedade em constante transformação ameaçadora para a não perpetuação de laços histórico-culturais da região. Segundo Stuart Hall, um dos fatores dessa suposta descaracterização do local seria o processo de globalização, que se dá pelas relações sociais e econômicas capitalistas, por meio de fluxos culturais globais, provenientes da modernidade:</w:t>
      </w:r>
    </w:p>
    <w:p w:rsidR="008739FA" w:rsidRPr="00347516" w:rsidRDefault="008739FA" w:rsidP="00132CD6">
      <w:pPr>
        <w:spacing w:after="0" w:line="240" w:lineRule="auto"/>
        <w:ind w:left="1701"/>
        <w:jc w:val="both"/>
        <w:rPr>
          <w:rFonts w:ascii="Georgia" w:hAnsi="Georgia" w:cstheme="minorHAnsi"/>
          <w:sz w:val="18"/>
          <w:szCs w:val="18"/>
        </w:rPr>
      </w:pPr>
      <w:r w:rsidRPr="00347516">
        <w:rPr>
          <w:rFonts w:ascii="Georgia" w:hAnsi="Georgia" w:cstheme="minorHAnsi"/>
          <w:sz w:val="18"/>
          <w:szCs w:val="18"/>
        </w:rPr>
        <w:t>[...] a globalização tem, sim, o efeito de contestar e deslocar as identidades centradas e “fechadas” de uma cultura nacional. Ela tem um efeito pluralizante sobre as identidades, produzindo uma variedade de possibilidades e novas posições de identificação, e tornando as identidades mais posicionais, mais políticas, mais plurais e diversas; menos fixas, unificadas ou trans-históricas. (1998, p.87)</w:t>
      </w:r>
    </w:p>
    <w:p w:rsidR="008739FA" w:rsidRPr="00347516" w:rsidRDefault="008739FA" w:rsidP="00132CD6">
      <w:pPr>
        <w:spacing w:after="0" w:line="240" w:lineRule="auto"/>
        <w:jc w:val="both"/>
        <w:rPr>
          <w:rFonts w:ascii="Georgia" w:hAnsi="Georgia" w:cstheme="minorHAnsi"/>
        </w:rPr>
      </w:pPr>
      <w:r w:rsidRPr="00347516">
        <w:rPr>
          <w:rFonts w:ascii="Georgia" w:hAnsi="Georgia" w:cstheme="minorHAnsi"/>
        </w:rPr>
        <w:t>O efeito da globalização tanto pode fortalecer as identidades do local quanto pode produzir novas identidades. Algumas identidades giram em torno da chamada Tradição, isto é, recuperação substancial do seu interior como ser de uma determinada cultura, em busca do que melhor se aproxima de suas origens, outras se deixam levar pela chamada Tradução, ou seja, identidades que são formadas por meio do ultrapasse das barreiras naturais, entrando em “acordo” com novas culturas, o que tem por consequência o hibridismo, segundo Stuart Hall: “As identidades, concebidas como estabelecidas e estáveis, estão naufragando nos rochedos de uma diferenciação que prolifera. [...] migrações livres e forcadas estão mudando de composição, diversificando as culturas e pluralizando as identidades culturais (2003, p.44-45)</w:t>
      </w:r>
    </w:p>
    <w:p w:rsidR="008739FA" w:rsidRPr="00347516" w:rsidRDefault="008739FA" w:rsidP="00132CD6">
      <w:pPr>
        <w:spacing w:after="0" w:line="240" w:lineRule="auto"/>
        <w:jc w:val="both"/>
        <w:rPr>
          <w:rFonts w:ascii="Georgia" w:hAnsi="Georgia" w:cstheme="minorHAnsi"/>
        </w:rPr>
      </w:pPr>
      <w:r w:rsidRPr="00347516">
        <w:rPr>
          <w:rFonts w:ascii="Georgia" w:hAnsi="Georgia" w:cstheme="minorHAnsi"/>
        </w:rPr>
        <w:t xml:space="preserve">Anthony Gilddens diz que na sociabilidade tradicional, o passado tem destaque importante, pois dá continuidade aos costumes e práticas de gerações. (GILDDENS, 1990 aput HALL, 1998, p.14). Em contrapartida, as sociedades modernas são de mudança constante, rápida. De acordo com Stuart Hall, essas sociedades da modernidade são caracterizadas pela “diferença”, elas são atravessadas por diferentes divisões e antagonismos sociais que produzem uma variedade de diferentes “posições de sujeito” (2003, p.17). A interferência dessas sociedades nos indivíduos vem desestruturando as suas bases edificadas nas tradições. As identidades modernas estão sendo cada vez mais fragmentadas, isto é, compostas não apenas de uma identidade unificada, mas de várias. Esse produto condiz ao sujeito pós-moderno, desterritorializado pelo efeito da globalização cultural: “[...] suas compressões espaço-temporais, impulsionadas pelas novas tecnologias, afrouxam os lagos entre a cultura e o ‘lugar’” (2003, p.36).       </w:t>
      </w:r>
    </w:p>
    <w:p w:rsidR="008739FA" w:rsidRPr="00347516" w:rsidRDefault="008739FA" w:rsidP="00132CD6">
      <w:pPr>
        <w:spacing w:before="240" w:after="0" w:line="240" w:lineRule="auto"/>
        <w:jc w:val="both"/>
        <w:rPr>
          <w:rFonts w:ascii="Georgia" w:hAnsi="Georgia" w:cstheme="minorHAnsi"/>
        </w:rPr>
      </w:pPr>
      <w:r w:rsidRPr="00347516">
        <w:rPr>
          <w:rFonts w:ascii="Georgia" w:hAnsi="Georgia" w:cstheme="minorHAnsi"/>
        </w:rPr>
        <w:t>2. O SERTÃO PELO ESPELHO DO RETROVISOR.</w:t>
      </w:r>
    </w:p>
    <w:p w:rsidR="008739FA" w:rsidRPr="00347516" w:rsidRDefault="008739FA" w:rsidP="00132CD6">
      <w:pPr>
        <w:spacing w:before="240" w:after="0" w:line="240" w:lineRule="auto"/>
        <w:jc w:val="both"/>
        <w:rPr>
          <w:rFonts w:ascii="Georgia" w:hAnsi="Georgia" w:cstheme="minorHAnsi"/>
        </w:rPr>
      </w:pPr>
      <w:r w:rsidRPr="00347516">
        <w:rPr>
          <w:rFonts w:ascii="Georgia" w:hAnsi="Georgia" w:cstheme="minorHAnsi"/>
        </w:rPr>
        <w:t>O romance Galileia (2008)</w:t>
      </w:r>
      <w:r w:rsidRPr="00347516">
        <w:rPr>
          <w:rStyle w:val="Refdenotaderodap"/>
          <w:rFonts w:ascii="Georgia" w:hAnsi="Georgia" w:cstheme="minorHAnsi"/>
        </w:rPr>
        <w:footnoteReference w:id="156"/>
      </w:r>
      <w:r w:rsidRPr="00347516">
        <w:rPr>
          <w:rFonts w:ascii="Georgia" w:hAnsi="Georgia" w:cstheme="minorHAnsi"/>
        </w:rPr>
        <w:t>, do autor Ronaldo Correia de Brito</w:t>
      </w:r>
      <w:r w:rsidRPr="00347516">
        <w:rPr>
          <w:rStyle w:val="Refdenotaderodap"/>
          <w:rFonts w:ascii="Georgia" w:hAnsi="Georgia" w:cstheme="minorHAnsi"/>
        </w:rPr>
        <w:footnoteReference w:id="157"/>
      </w:r>
      <w:r w:rsidRPr="00347516">
        <w:rPr>
          <w:rFonts w:ascii="Georgia" w:hAnsi="Georgia" w:cstheme="minorHAnsi"/>
        </w:rPr>
        <w:t>, trata dos embates insolúveis entre cidade e campo com sua escrita exata e rápida, considerada cinematográfica. A obra é narrada pelo protagonista Adonias, que atravessa o Sertão do Ceará junto com seus primos Ismael e Davi em destino à fazenda da Galileia, devido à doença de seu avô Raimundo Caetano. O retorno a esse lugar traz uma série de rememorações a cerca dos costumes e princípios da região sertaneja em contraste com a situação real e presente no qual eles se deparam. Raimundo Caetano é dono da fazenda Galileia e pertence a uma grande família. O Nordeste era tema das “Famílias extensas que se espalhavam em muitos concubinatos” (ALBUQUERQUE JÚNIOR, 2001, p.116). Contrapondo-se a isso, por exemplo, dos seus nove filhos (exceto Benjamim que falecera), encontram-se somente três que moram em torno da fazenda: Natan, Josafá e Salomão, o restante foi morar na cidade, “Os filhos, netos, bisnetos, parentes e agregados retornavam apenas nas festas do padroeiro, aniversários e férias.” (BRITO, 2008, p.60). Os romances de trinta possuíam um olhar negativo em relação à cidade. A oposição existente entre litoral e Sertão permanece no passado – um novo tempo se institui.</w:t>
      </w:r>
    </w:p>
    <w:p w:rsidR="008739FA" w:rsidRPr="00347516" w:rsidRDefault="008739FA" w:rsidP="00132CD6">
      <w:pPr>
        <w:spacing w:before="240" w:after="0" w:line="240" w:lineRule="auto"/>
        <w:jc w:val="both"/>
        <w:rPr>
          <w:rFonts w:ascii="Georgia" w:hAnsi="Georgia" w:cstheme="minorHAnsi"/>
        </w:rPr>
      </w:pPr>
      <w:r w:rsidRPr="00347516">
        <w:rPr>
          <w:rFonts w:ascii="Georgia" w:hAnsi="Georgia" w:cstheme="minorHAnsi"/>
        </w:rPr>
        <w:t xml:space="preserve">Outro exemplo de rompimento do tradicional é o de Natan, que renega o filho (Ismael), o qual teve fora do casamento com Maria Rodrigues, um índia Kanela de Barra do Corda (Maranhão), bem como, posteriormente, a separação com sua esposa, mãe de Davi e Elias, Marina – socióloga da região Sul. A organização das famílias não se dá mais apenas por nucleares. Natan também trabalhava com exportações, investidor na compra de peles, ele comprava couros no Ceará, Piauí e Maranhão. </w:t>
      </w:r>
    </w:p>
    <w:p w:rsidR="008739FA" w:rsidRPr="00347516" w:rsidRDefault="008739FA" w:rsidP="00132CD6">
      <w:pPr>
        <w:spacing w:before="240" w:after="0" w:line="240" w:lineRule="auto"/>
        <w:jc w:val="both"/>
        <w:rPr>
          <w:rFonts w:ascii="Georgia" w:hAnsi="Georgia" w:cstheme="minorHAnsi"/>
        </w:rPr>
      </w:pPr>
      <w:r w:rsidRPr="00347516">
        <w:rPr>
          <w:rFonts w:ascii="Georgia" w:hAnsi="Georgia" w:cstheme="minorHAnsi"/>
        </w:rPr>
        <w:t>Partindo da controvérsia das regiões Norte e Sul, causada pelas “grandes distâncias, a deficiência nos meios de transporte e comunicação [...] tornavam estes espaços completamente desconhecidos entre si, verdadeiros mundos separados e diferentes.” (ALBUQUERQUE JÚNIOR, 2001, p.41), observa-se o rompimento dessa divisão existente sob a perspectiva “racial, psicológica e moral” (2001, p.57), uma vez que Marina, socióloga estudiosa da Família Rego Castro, foi para Galileia em busca de informações para sua pesquisa e se casa com Natan, quebrando, assim, a dicotomia existente entre essas duas regiões. A sociedade moderna, em meio as suas relações culturais, está provocando modificações nas suas estruturas: “[...] à medida em que áreas diferentes do globo são postas em interconexão umas com as outras, ondas de transformação social atingem virtualmente toda a superfície da terra” (GIDDENS, 1990 apud HALL, 1998, p.15). É relevante destacar a ajuda de Salomão para os estudos da sulista por meio de pesquisas e estudos realizados por ele, grande estudioso da região, o que também deixa de lado a idéia estereotipada da ignorância regional.</w:t>
      </w:r>
    </w:p>
    <w:p w:rsidR="008739FA" w:rsidRPr="00347516" w:rsidRDefault="008739FA" w:rsidP="00132CD6">
      <w:pPr>
        <w:spacing w:before="240" w:after="0" w:line="240" w:lineRule="auto"/>
        <w:jc w:val="both"/>
        <w:rPr>
          <w:rFonts w:ascii="Georgia" w:hAnsi="Georgia" w:cstheme="minorHAnsi"/>
        </w:rPr>
      </w:pPr>
      <w:r w:rsidRPr="00347516">
        <w:rPr>
          <w:rFonts w:ascii="Georgia" w:hAnsi="Georgia" w:cstheme="minorHAnsi"/>
        </w:rPr>
        <w:t xml:space="preserve">O romance é iniciado com a volta dos primos Ismael, Davi e Adonias para a fazenda – o êxodo. Diferentemente dos retirantes, caracteres clássicos do mundo sertanejo, no qual saíam do local em busca de sobrevivência, devido ao flagelo das secas. Não era frequente a imagem de pessoas voltando para a terra das secas. Os fatores que levaram as saídas dos primos do Sertão não consistem em questões de necessidade, pois nunca houve miséria na fazenda. Eles caracterizam </w:t>
      </w:r>
      <w:r w:rsidRPr="00347516">
        <w:rPr>
          <w:rFonts w:ascii="Georgia" w:hAnsi="Georgia" w:cstheme="minorHAnsi"/>
          <w:shd w:val="clear" w:color="auto" w:fill="FFFFFF"/>
        </w:rPr>
        <w:t>“[...] a geração que largou o campo pra nunca mais voltar” (BRITO, 2008, p. 114)</w:t>
      </w:r>
      <w:r w:rsidRPr="00347516">
        <w:rPr>
          <w:rFonts w:ascii="Georgia" w:hAnsi="Georgia" w:cstheme="minorHAnsi"/>
        </w:rPr>
        <w:t xml:space="preserve">. (2008, p.23). Davi saiu em busca da aprendizagem e aperfeiçoamento dos estudos musicais fora do país; Adonias estudou medicina na Europa e Ismael viveu como imigrante na Noruega: </w:t>
      </w:r>
      <w:r w:rsidRPr="00347516">
        <w:rPr>
          <w:rFonts w:ascii="Georgia" w:hAnsi="Georgia" w:cstheme="minorHAnsi"/>
          <w:shd w:val="clear" w:color="auto" w:fill="FFFFFF"/>
        </w:rPr>
        <w:t>“Três vaqueiros desgarrados, cowboys voltando das planícies lunares.” (2008, p.135).</w:t>
      </w:r>
    </w:p>
    <w:p w:rsidR="008739FA" w:rsidRPr="00347516" w:rsidRDefault="008739FA" w:rsidP="00132CD6">
      <w:pPr>
        <w:spacing w:before="240" w:after="0" w:line="240" w:lineRule="auto"/>
        <w:ind w:left="1701"/>
        <w:jc w:val="both"/>
        <w:rPr>
          <w:rFonts w:ascii="Georgia" w:hAnsi="Georgia" w:cstheme="minorHAnsi"/>
          <w:sz w:val="18"/>
          <w:szCs w:val="18"/>
        </w:rPr>
      </w:pPr>
      <w:r w:rsidRPr="00347516">
        <w:rPr>
          <w:rFonts w:ascii="Georgia" w:hAnsi="Georgia" w:cstheme="minorHAnsi"/>
          <w:sz w:val="18"/>
          <w:szCs w:val="18"/>
        </w:rPr>
        <w:t xml:space="preserve">[...] é importante ver essa perspectiva diaspórica da cultura como uma subversão dos modelos culturais tradicionais orientados para a nação. Como outros processos globalizantes, a globalização cultural é desterritorializante em seus efeitos. Suas compressões espaco-temporais, impulsionadas pelas novas tecnologias, afrouxam os lagos entre a cultura e o "lugar". (HALL, 2003, p.36) </w:t>
      </w:r>
    </w:p>
    <w:p w:rsidR="008739FA" w:rsidRPr="00347516" w:rsidRDefault="008739FA" w:rsidP="00132CD6">
      <w:pPr>
        <w:spacing w:before="240" w:after="0" w:line="240" w:lineRule="auto"/>
        <w:jc w:val="both"/>
        <w:rPr>
          <w:rFonts w:ascii="Georgia" w:hAnsi="Georgia" w:cstheme="minorHAnsi"/>
        </w:rPr>
      </w:pPr>
      <w:r w:rsidRPr="00347516">
        <w:rPr>
          <w:rFonts w:ascii="Georgia" w:hAnsi="Georgia" w:cstheme="minorHAnsi"/>
        </w:rPr>
        <w:t xml:space="preserve">Ismael, Davi e Adonias retornam numa camioneta importada “No êxtase do som do carro, rasgamos os Sertões em alta velocidade: maravilha o mundo lá fora, atenuado por um vidro fumê e pelo controle de temperatura” (BRITO, 2008, p.10). Pelas janelas observam modificações ocorridas no local durante o tempo em que passaram fora. A paisagem ao lado do sócio-histórico concerne na imagem sob as influências de produtos urbanizados, características da pós-modernidade, pano de fundo da narrativa. Essa descrição durante o percurso da viagem ocupa quase um terço do romance.  </w:t>
      </w:r>
    </w:p>
    <w:p w:rsidR="008739FA" w:rsidRPr="00347516" w:rsidRDefault="008739FA" w:rsidP="00132CD6">
      <w:pPr>
        <w:spacing w:before="240" w:after="0" w:line="240" w:lineRule="auto"/>
        <w:jc w:val="both"/>
        <w:rPr>
          <w:rFonts w:ascii="Georgia" w:hAnsi="Georgia" w:cstheme="minorHAnsi"/>
        </w:rPr>
      </w:pPr>
      <w:r w:rsidRPr="00347516">
        <w:rPr>
          <w:rFonts w:ascii="Georgia" w:hAnsi="Georgia" w:cstheme="minorHAnsi"/>
        </w:rPr>
        <w:t xml:space="preserve">Adonias traz inúmeras lembranças, como, por exemplo, o nome de todos os pássaros e árvores que era obrigado a decorar quando criança: “Meu pai exigia que eu memorizasse as plantas da caatinga, por mais insignificantes que me parecessem [...] lembro de muitos, mas sou incapaz de reconhecer uma plumagem, um canto, um ninho. É outra memória inútil, guardada não sei para quê.” (BRITO, 2008, p.12-16). O personagem sempre se lembra e reclama desse episódio de sua infância reforçando a inutilidade do hábito, praticado fielmente pelos regionalistas: “A necessidade de reterritorialização leva a um exaustivo levantamento da natureza” (ALBUQUERQUE JÚNIOR, 2001, p.67). Dessa forma, é passada a ideia crítica da perpetuação dessas memórias normativas desnecessárias, regionalistas. </w:t>
      </w:r>
    </w:p>
    <w:p w:rsidR="008739FA" w:rsidRPr="00347516" w:rsidRDefault="008739FA" w:rsidP="00132CD6">
      <w:pPr>
        <w:spacing w:before="240" w:after="0" w:line="240" w:lineRule="auto"/>
        <w:jc w:val="both"/>
        <w:rPr>
          <w:rFonts w:ascii="Georgia" w:eastAsia="Times New Roman" w:hAnsi="Georgia" w:cstheme="minorHAnsi"/>
          <w:lang w:eastAsia="pt-BR"/>
        </w:rPr>
      </w:pPr>
      <w:r w:rsidRPr="00347516">
        <w:rPr>
          <w:rFonts w:ascii="Georgia" w:hAnsi="Georgia" w:cstheme="minorHAnsi"/>
        </w:rPr>
        <w:t xml:space="preserve">Em meio a tantos estranhamentos diante dos seus olhos, Adonias destaca: “Imagino a casa dos meus avós derrubada por tratores, dando lugar a uma rodovia. O barulho forte das máquinas e as luzes dos faróis me deixam a impressão de que estou noutro planeta. Mas não estou. (BRITO, 2008, p.8). Durante a viagem rumo à fazenda, Adonias verifica a decadência da identidade cultural fixada pela memória, como, por exemplo, a imagem da mulher, antes vista como frágil e destinada aos cuidados da casa e da família, agora ganha o mundo: “O poder masculino cede lugar ao feminino [...] </w:t>
      </w:r>
      <w:r w:rsidRPr="00347516">
        <w:rPr>
          <w:rFonts w:ascii="Georgia" w:eastAsia="Times New Roman" w:hAnsi="Georgia" w:cstheme="minorHAnsi"/>
          <w:lang w:eastAsia="pt-BR"/>
        </w:rPr>
        <w:t>Com certeza já não se escondem na cozinha e nos quartos da casa, atravessam as salas, ganham os terreiros, as ruas, as cidades.” (2008, p. 227). Imagens ancoradas na tradição decaem, Adonias observa mulheres tangendo vacas em cima de motocicletas: “</w:t>
      </w:r>
      <w:r w:rsidRPr="00347516">
        <w:rPr>
          <w:rFonts w:ascii="Georgia" w:hAnsi="Georgia" w:cstheme="minorHAnsi"/>
        </w:rPr>
        <w:t>Dois mitos se desfazem diante dos meus olhos, num só instante: o vaqueiro macho, encourado, e o cavalo das histórias de heróis, quando se puxavam bois pelo rabo.” (2008, p.8). Outro destaque feminista consiste no trabalho das mulheres da fazenda, “</w:t>
      </w:r>
      <w:r w:rsidRPr="00347516">
        <w:rPr>
          <w:rFonts w:ascii="Georgia" w:eastAsia="Times New Roman" w:hAnsi="Georgia" w:cstheme="minorHAnsi"/>
          <w:lang w:eastAsia="pt-BR"/>
        </w:rPr>
        <w:t>na manufatura de punhos, cordões, varandas de crochê e bordados” (2008, p.60), principal sustento da fazenda – um fabrico de redes:</w:t>
      </w:r>
    </w:p>
    <w:p w:rsidR="008739FA" w:rsidRPr="00347516" w:rsidRDefault="008739FA" w:rsidP="00132CD6">
      <w:pPr>
        <w:spacing w:before="240" w:after="0" w:line="240" w:lineRule="auto"/>
        <w:ind w:left="1701"/>
        <w:jc w:val="both"/>
        <w:rPr>
          <w:rFonts w:ascii="Georgia" w:eastAsia="Times New Roman" w:hAnsi="Georgia" w:cstheme="minorHAnsi"/>
          <w:sz w:val="18"/>
          <w:szCs w:val="18"/>
          <w:lang w:eastAsia="pt-BR"/>
        </w:rPr>
      </w:pPr>
      <w:r w:rsidRPr="00347516">
        <w:rPr>
          <w:rFonts w:ascii="Georgia" w:eastAsia="Times New Roman" w:hAnsi="Georgia" w:cstheme="minorHAnsi"/>
          <w:sz w:val="18"/>
          <w:szCs w:val="18"/>
          <w:lang w:eastAsia="pt-BR"/>
        </w:rPr>
        <w:t>Os quartos de dormir, as salas de estar e os terraços da casa foram ocupados por máquinas de costura e fiação. As mulheres romperam as prisões simbólicas, saíram para o mundo, quebraram as paredes do gineceu e as portas que as isolavam no claustro sombrio. Os tempos eram outros, homens e mulheres se ocupavam dos mesmos afazeres, invertia-se a antiga ordem patriarcal. (2008, p. 60)</w:t>
      </w:r>
    </w:p>
    <w:p w:rsidR="008739FA" w:rsidRPr="00347516" w:rsidRDefault="008739FA" w:rsidP="00132CD6">
      <w:pPr>
        <w:spacing w:before="240" w:after="0" w:line="240" w:lineRule="auto"/>
        <w:jc w:val="both"/>
        <w:rPr>
          <w:rFonts w:ascii="Georgia" w:eastAsia="Times New Roman" w:hAnsi="Georgia" w:cstheme="minorHAnsi"/>
          <w:lang w:eastAsia="pt-BR"/>
        </w:rPr>
      </w:pPr>
      <w:r w:rsidRPr="00347516">
        <w:rPr>
          <w:rFonts w:ascii="Georgia" w:hAnsi="Georgia" w:cstheme="minorHAnsi"/>
        </w:rPr>
        <w:t xml:space="preserve">Na Galileia, a antiga </w:t>
      </w:r>
      <w:r w:rsidRPr="00347516">
        <w:rPr>
          <w:rFonts w:ascii="Georgia" w:eastAsia="Times New Roman" w:hAnsi="Georgia" w:cstheme="minorHAnsi"/>
          <w:lang w:eastAsia="pt-BR"/>
        </w:rPr>
        <w:t>dependência da agropecuária dá lugar à manufatura, subvertendo o estrito mando dos patriarcas, já não sobreviviam dos plantios e dos rebanhos, “Não existe mais roça, nem eles querem. Não existe mais gado, nem eles querem.” (2008, p.38). O latifúndio é improdutivo, “[...] nada lembra os inventários do passado, com até doze mil cabeças de bois e vacas.” (2008, p.53), como diz Raimundo Caetano, “Os tempos são outros, [...] a terra perdeu a sustância. De onde se tira e nunca se bota, acaba.” (2008, p.53). O tempo não se encontrava mais estático, “Substituíram as pastagens de gado dos Sertões por plantios de maconha” (2008, p.9), a surpresa de Adonias se reflete durante toda a narrativa, observando a brusca mudança no cenário sertanejo:</w:t>
      </w:r>
    </w:p>
    <w:p w:rsidR="008739FA" w:rsidRPr="00347516" w:rsidRDefault="008739FA" w:rsidP="00132CD6">
      <w:pPr>
        <w:spacing w:before="240" w:after="0" w:line="240" w:lineRule="auto"/>
        <w:ind w:left="1701"/>
        <w:jc w:val="both"/>
        <w:rPr>
          <w:rFonts w:ascii="Georgia" w:hAnsi="Georgia" w:cstheme="minorHAnsi"/>
          <w:sz w:val="18"/>
          <w:szCs w:val="18"/>
        </w:rPr>
      </w:pPr>
      <w:r w:rsidRPr="00347516">
        <w:rPr>
          <w:rFonts w:ascii="Georgia" w:eastAsia="Times New Roman" w:hAnsi="Georgia" w:cstheme="minorHAnsi"/>
          <w:sz w:val="18"/>
          <w:szCs w:val="18"/>
          <w:lang w:eastAsia="pt-BR"/>
        </w:rPr>
        <w:t xml:space="preserve">Arruinou-se o quarto </w:t>
      </w:r>
      <w:r w:rsidRPr="00347516">
        <w:rPr>
          <w:rFonts w:ascii="Georgia" w:hAnsi="Georgia" w:cstheme="minorHAnsi"/>
          <w:sz w:val="18"/>
          <w:szCs w:val="18"/>
        </w:rPr>
        <w:t>de fabrico de queijo, e as prensas lembram esqueletos de dinossauros, memória da fartura de leite. Parece que um meteoro caiu sobre Galileia, queimou os pastos, matou os rebanhos, pôs os currais abaixo. Até os aboios dos vaqueiros são ouvidos apenas nos programas de rádio. Nos fogões de lenha não se torra café, nem manteiga, nem se produz o sabão da gordura de porcos e bois. Panelas de barro e cobre, cuias, jarras, potes e alguidares perderam a função. Minguaram, substituídos sem saudade por plásticos e acrílicos. (2008, p.69)</w:t>
      </w:r>
    </w:p>
    <w:p w:rsidR="008739FA" w:rsidRPr="00347516" w:rsidRDefault="008739FA" w:rsidP="00132CD6">
      <w:pPr>
        <w:spacing w:before="240" w:after="0" w:line="240" w:lineRule="auto"/>
        <w:jc w:val="both"/>
        <w:rPr>
          <w:rFonts w:ascii="Georgia" w:hAnsi="Georgia" w:cstheme="minorHAnsi"/>
        </w:rPr>
      </w:pPr>
      <w:r w:rsidRPr="00347516">
        <w:rPr>
          <w:rFonts w:ascii="Georgia" w:hAnsi="Georgia" w:cstheme="minorHAnsi"/>
        </w:rPr>
        <w:t>Elias, neto de Raimundo Caetano, é uma das provas de que a “agricultura e a pecuária faliram no Nordeste” (2008, 112), como ele mesmo diz, sendo trabalhador no ramo da construção civil. O solo onde se plantavam algodão endureceu, o que, no passado, saiam caminhões cheios para as fábricas de tecido. Uma praga de besouros destruiu os algodoais, Salomão é convicto da armação dos americanos para com as plantações, pois temiam a concorrência do Nordeste. Essa possível inserção destruidora dos americanos nessas plantações está fortemente ligada à idéia da invasão estrangeira nas terras nordestinas, ação descaracterizadora da identidade regional, “[...] a moldagem e a remodelagem de relações espaço-tempo no interior de diferentes sistemas de representação têm efeitos profundos sobre a forma como as identidades são localizadas e representadas. (HALL, 1998, p.71).</w:t>
      </w:r>
    </w:p>
    <w:p w:rsidR="008739FA" w:rsidRPr="00347516" w:rsidRDefault="008739FA" w:rsidP="00132CD6">
      <w:pPr>
        <w:spacing w:before="240" w:after="0" w:line="240" w:lineRule="auto"/>
        <w:jc w:val="both"/>
        <w:rPr>
          <w:rFonts w:ascii="Georgia" w:hAnsi="Georgia" w:cstheme="minorHAnsi"/>
        </w:rPr>
      </w:pPr>
      <w:r w:rsidRPr="00347516">
        <w:rPr>
          <w:rFonts w:ascii="Georgia" w:hAnsi="Georgia" w:cstheme="minorHAnsi"/>
        </w:rPr>
        <w:t>Salomão “é um xenófobo incorrigível” (BRITO, 2008, p114), embasado na tradição, coleciona de tudo o que diz respeito ao mundo sertanejo, folclore, cultura popular etc., é um grande estudioso da região. Em contrapartida, além de investir em caprinos, planta mamonas, de olho nos bicombustíveis. A construção de identidade se dá de modo ambíguo, entre o passado e o futuro: “Ele se equilibra entre a tentação por retornar a glórias passadas e o impulso por avançar ainda mais em direção à modernidade. (HALL, 1998, p.56). Por um lado ele tenta preservar o passado da região e por outro reflete a influência de fatores estrangeiros, isto é, a ânsia por um capital maior através da plantação de produtos contribuintes para o processo tecnológico: “A identidade torna-se uma ‘celebração móvel’: formada e transformada continuamente em relação às formas pelas quais somos representados ou interpelados nos sistemas culturais que nos rodeiam” (1998, p. 12-13). A deterioração física do Nordeste era um sinal da decadência daquela sociedade tradicional, segundo Gilberto Freyre “a busca do equilíbrio social da permanência, da estabilidade passavam pela própria conservação da natureza.”(FREYRE, 1985 apud ALBUQUERQUE JÚNIOR, 2001, p.100).</w:t>
      </w:r>
      <w:r w:rsidRPr="00347516">
        <w:rPr>
          <w:rStyle w:val="Refdenotaderodap"/>
          <w:rFonts w:ascii="Georgia" w:hAnsi="Georgia" w:cstheme="minorHAnsi"/>
        </w:rPr>
        <w:footnoteReference w:id="158"/>
      </w:r>
    </w:p>
    <w:p w:rsidR="008739FA" w:rsidRPr="00347516" w:rsidRDefault="008739FA" w:rsidP="00132CD6">
      <w:pPr>
        <w:spacing w:before="240" w:after="0" w:line="240" w:lineRule="auto"/>
        <w:jc w:val="both"/>
        <w:rPr>
          <w:rFonts w:ascii="Georgia" w:hAnsi="Georgia" w:cstheme="minorHAnsi"/>
        </w:rPr>
      </w:pPr>
      <w:r w:rsidRPr="00347516">
        <w:rPr>
          <w:rFonts w:ascii="Georgia" w:hAnsi="Georgia" w:cstheme="minorHAnsi"/>
        </w:rPr>
        <w:t>As imagens do romance de trinta foram ancoradas em torno da seca, assunto central das narrativas. Em contrapartida, em Galileia, na maioria das vezes, quando o céu não se encontra com prenúncios de chuva, está chovendo. A seca perde lugar, ela não se constitui mais o problema central. O Sertão de antigamente vivia sob uma sociabilidade rotineira, onde apenas a irrupção da natureza quebrava essa rotina, como a seca, as enchentes, as mortes etc., mas o Sertão de Ronaldo Correia de Brito está impregnado por outras problemáticas desestabilizadoras da rotina, tal como a pedofilia, a prostituição infantil, entre outros; questões de ordem social. Observa-se esse cenário representado na fala de Adonias: “antes, o único flagelo era a seca.” (BRITO, 2008, p.82).</w:t>
      </w:r>
    </w:p>
    <w:p w:rsidR="008739FA" w:rsidRPr="00347516" w:rsidRDefault="008739FA" w:rsidP="00132CD6">
      <w:pPr>
        <w:spacing w:before="240" w:after="0" w:line="240" w:lineRule="auto"/>
        <w:jc w:val="both"/>
        <w:rPr>
          <w:rFonts w:ascii="Georgia" w:hAnsi="Georgia" w:cstheme="minorHAnsi"/>
        </w:rPr>
      </w:pPr>
      <w:r w:rsidRPr="00347516">
        <w:rPr>
          <w:rFonts w:ascii="Georgia" w:hAnsi="Georgia" w:cstheme="minorHAnsi"/>
        </w:rPr>
        <w:t>Com o objetivo do entendimento da alma da terra, a espiritualidade, a religiosidade eram temas recorrentes, “um catolicismo nordestino, sertanejo, em que o sagrado se mistura com a natureza e com os vínculos sociais concretos.” (ALBUQUERQUE JÚNIOR, 2001, p.83). Em Galileia, como lembrança do passado da fazenda, adoece Beijamim, o filho caçula de Raimundo Caetano, o pai “rolava pelo chão, rezando e pedindo a Deus que não levasse a criança” (BRITO, 2008, p.63), Maria Raquel e Teresa Araújo, esposa e afilhada, respectivamente, “rivalizavam a dor, competindo em devoções, retratos ampliados, santinhos e coroas funerárias.” (2008, p.63). Apenas lembranças, pois já não mais se tem esses episódios religiosos na fazenda, o sagrado perde espaço na narrativa. O desfecho do livro se dá em meio a uma procissão de motos em meio a muita música, dança e bebida, totalmente descaracterizada.</w:t>
      </w:r>
    </w:p>
    <w:p w:rsidR="008739FA" w:rsidRPr="00347516" w:rsidRDefault="008739FA" w:rsidP="00132CD6">
      <w:pPr>
        <w:spacing w:before="240" w:after="0" w:line="240" w:lineRule="auto"/>
        <w:jc w:val="both"/>
        <w:rPr>
          <w:rFonts w:ascii="Georgia" w:hAnsi="Georgia" w:cstheme="minorHAnsi"/>
        </w:rPr>
      </w:pPr>
      <w:r w:rsidRPr="00347516">
        <w:rPr>
          <w:rFonts w:ascii="Georgia" w:hAnsi="Georgia" w:cstheme="minorHAnsi"/>
        </w:rPr>
        <w:t>No lugar do antigo lampião ou candeeiro há a substituição pela energia elétrica, as estradas de barros foram substituídas pelo “asfalto fedorento”, Adonias acentua sobre: “Já chorei por causa dessa ferida preta, cortando as terras. Agora, me distraio com os carros que passam.” (2008, p.8). Há vários postos de gasolina, os carros e motocicletas tomam o lugar dos bois, das vacas. O cenário sertanejo em quase nada se distingue do litoral: “um posto de mototáxi [...] um carro vende botijões de gás, umas caixa de som toca música alta.” (2008, p.83). No escritório de Salomão “ficavam o computador e a impressora [...] As luzes de todas as casas estavam acesas. Certamente as pessoas jantavam e viam televisão.” (2008, p.173).</w:t>
      </w:r>
    </w:p>
    <w:p w:rsidR="008739FA" w:rsidRPr="00347516" w:rsidRDefault="008739FA" w:rsidP="00132CD6">
      <w:pPr>
        <w:spacing w:before="240" w:after="0" w:line="240" w:lineRule="auto"/>
        <w:jc w:val="both"/>
        <w:rPr>
          <w:rFonts w:ascii="Georgia" w:hAnsi="Georgia" w:cstheme="minorHAnsi"/>
        </w:rPr>
      </w:pPr>
      <w:r w:rsidRPr="00347516">
        <w:rPr>
          <w:rFonts w:ascii="Georgia" w:hAnsi="Georgia" w:cstheme="minorHAnsi"/>
        </w:rPr>
        <w:t>A modernização está espalhada pela região, as lan houses estão por toda parte; Davi há quase todo momento representa essa vivência tecnológica, ele não desgruda do brinquedo eletrônico durante toda a viagem. Observa-se fortemente este fenômeno por meio da cena na qual Natan narra histórias em meio a vibrações sonoras provindas dos aparelhos tecnológicos e Adonias examina, em meio a cenas rápidas, provenientes da modernidade: “</w:t>
      </w:r>
      <w:r w:rsidRPr="00347516">
        <w:rPr>
          <w:rFonts w:ascii="Georgia" w:eastAsia="Times New Roman" w:hAnsi="Georgia" w:cstheme="minorHAnsi"/>
          <w:lang w:eastAsia="pt-BR"/>
        </w:rPr>
        <w:t xml:space="preserve">a claque da televisão ri, vozes se agitam, gritam, choram. As vibrações sonoras disputam o espaço [...] Tento abstrair a televisão. Escuto os teclados dos computadores.” (2008, p.205). </w:t>
      </w:r>
      <w:r w:rsidRPr="00347516">
        <w:rPr>
          <w:rFonts w:ascii="Georgia" w:hAnsi="Georgia" w:cstheme="minorHAnsi"/>
        </w:rPr>
        <w:t>Não se tem mais a imagem dos jagunços ‘torando’ as estradas e a caatinga tampouco cangaceiros, como relembra o dono do bar no qual Adonias, Davi e Ismael visitaram: “Antigamente não existiam computadores. No máximo, um bando de cangaceiros aparecia e estuprava as mulheres da casa, roubava, matava e dançava até o dia amanhecer.” (2008, p. 34-35), nessa fala observa-se a concepção estática do passado sertanejo, tida apenas na memória.</w:t>
      </w:r>
    </w:p>
    <w:p w:rsidR="008739FA" w:rsidRPr="00347516" w:rsidRDefault="008739FA" w:rsidP="00132CD6">
      <w:pPr>
        <w:spacing w:before="240" w:after="0" w:line="240" w:lineRule="auto"/>
        <w:jc w:val="both"/>
        <w:rPr>
          <w:rFonts w:ascii="Georgia" w:hAnsi="Georgia" w:cstheme="minorHAnsi"/>
        </w:rPr>
      </w:pPr>
      <w:r w:rsidRPr="00347516">
        <w:rPr>
          <w:rFonts w:ascii="Georgia" w:hAnsi="Georgia" w:cstheme="minorHAnsi"/>
        </w:rPr>
        <w:t>Diversos elementos sofrem mudanças significativas. Durante a viagem, Ismael, Davi e Adonias visitam uma bodega, onde encontram uma banda de forró modernizada, diferente do conhecido trio pé-de-serra. A zabumba e o triângulo foram trocados pela guitarra, pelo teclado, baixo, pela bateria, permanecendo apenas a sanfona. O vocalista da banda “usa três argolas na orelha esquerda, um piercing no nariz e roupa preta brilhosa. Passa a mão nos cabelos pintados de louro, endurecido pelo excesso de gel fixador” (2008, p. 34). O bodegueiro acentua: “Agora, os rapazes acham feio vestir roupa de couro, botar um chapéu na cabeça. [...] Mudaram os tempos. Pra que serve vestir roupa de couro, botar chapéu na cabeça, se não tem boi pra correr atrás? Serve apenas pra dançar xaxado, folclore, o senhor conhece. Roupa de couro perdeu o valor porque não tem utilidade.” (2008, p.38). Cenas que descaracterizam a região inventada pelos regionalistas são repercutidas durante toda a trama. O romance de trinta elaborava personagens típicos, identidades regionais, no romance de Ronaldo Correia de Brito esses personagens típicos estão em crise devido ao hibridismo, como diz Stuart Hall:</w:t>
      </w:r>
    </w:p>
    <w:p w:rsidR="008739FA" w:rsidRPr="00347516" w:rsidRDefault="008739FA" w:rsidP="00132CD6">
      <w:pPr>
        <w:spacing w:before="240" w:after="0" w:line="240" w:lineRule="auto"/>
        <w:ind w:left="1701"/>
        <w:jc w:val="both"/>
        <w:rPr>
          <w:rFonts w:ascii="Georgia" w:hAnsi="Georgia" w:cstheme="minorHAnsi"/>
          <w:sz w:val="18"/>
          <w:szCs w:val="18"/>
        </w:rPr>
      </w:pPr>
      <w:r w:rsidRPr="00347516">
        <w:rPr>
          <w:rFonts w:ascii="Georgia" w:hAnsi="Georgia" w:cstheme="minorHAnsi"/>
          <w:sz w:val="18"/>
          <w:szCs w:val="18"/>
        </w:rPr>
        <w:t>Quanto mais a vida social se torna medida pelo mercado global de estilos, lugares e imagens, pelas viagens internacionais, pelas imagens da mídia e pelos sistemas de comunicação globalmente interligados, mais as identidades se tornam desvinculadas – desalojadas – de tempos, lugares, histórias e tradições específicos e parecem “flutuar livremente”. (1998, p.75)</w:t>
      </w:r>
    </w:p>
    <w:p w:rsidR="008739FA" w:rsidRPr="00347516" w:rsidRDefault="008739FA" w:rsidP="00132CD6">
      <w:pPr>
        <w:spacing w:after="0" w:line="240" w:lineRule="auto"/>
        <w:ind w:left="1701"/>
        <w:jc w:val="both"/>
        <w:rPr>
          <w:rFonts w:ascii="Georgia" w:hAnsi="Georgia" w:cstheme="minorHAnsi"/>
        </w:rPr>
      </w:pPr>
    </w:p>
    <w:p w:rsidR="008739FA" w:rsidRPr="00347516" w:rsidRDefault="008739FA" w:rsidP="00132CD6">
      <w:pPr>
        <w:spacing w:after="0" w:line="240" w:lineRule="auto"/>
        <w:jc w:val="both"/>
        <w:rPr>
          <w:rFonts w:ascii="Georgia" w:hAnsi="Georgia" w:cstheme="minorHAnsi"/>
        </w:rPr>
      </w:pPr>
      <w:r w:rsidRPr="00347516">
        <w:rPr>
          <w:rFonts w:ascii="Georgia" w:hAnsi="Georgia" w:cstheme="minorHAnsi"/>
        </w:rPr>
        <w:t>O passado tradicional possuía o tema dos avôs patriarcais, “generosos, brandos, de muita força e poder” (ALBUQUERQUE JÚNIOR, 2001, p.116). O romance é voltado para a doença do avô, ele é o motivo pelo qual Adonias, Davi e Ismael retornam a fazenda. Raimundo Caetano representa o passado no presente, “[...] era o último da sua espécie.” (BRITO, 2008, p.59). Ele simboliza a degradação do espaço arcaico, que está morrendo. A decadência do avô patriarca, a queda de seu poder sobre a fazenda, corresponde com a degeneração da fazenda: “A Galileia reflete a doença do avô. A mesma infecção que destrói sua carne parece arruinar a terra.” (2008, p.111).</w:t>
      </w:r>
    </w:p>
    <w:p w:rsidR="008739FA" w:rsidRPr="00347516" w:rsidRDefault="008739FA" w:rsidP="00132CD6">
      <w:pPr>
        <w:spacing w:after="0" w:line="240" w:lineRule="auto"/>
        <w:jc w:val="both"/>
        <w:rPr>
          <w:rFonts w:ascii="Georgia" w:hAnsi="Georgia" w:cstheme="minorHAnsi"/>
        </w:rPr>
      </w:pPr>
      <w:r w:rsidRPr="00347516">
        <w:rPr>
          <w:rFonts w:ascii="Georgia" w:hAnsi="Georgia" w:cstheme="minorHAnsi"/>
        </w:rPr>
        <w:t>2.1 GLOBALIZAÇÃO: COMBINAÇÕES LABIRÍNTICAS DE IDENTIDADE.</w:t>
      </w:r>
    </w:p>
    <w:p w:rsidR="008739FA" w:rsidRPr="00347516" w:rsidRDefault="008739FA" w:rsidP="003613CF">
      <w:pPr>
        <w:spacing w:before="240" w:after="0" w:line="240" w:lineRule="auto"/>
        <w:jc w:val="both"/>
        <w:rPr>
          <w:rFonts w:ascii="Georgia" w:hAnsi="Georgia" w:cstheme="minorHAnsi"/>
        </w:rPr>
      </w:pPr>
      <w:r w:rsidRPr="00347516">
        <w:rPr>
          <w:rFonts w:ascii="Georgia" w:hAnsi="Georgia" w:cstheme="minorHAnsi"/>
        </w:rPr>
        <w:t xml:space="preserve">Os comportamentos dos personagens são regidos pela desestabilização de suas identidades, como se observa nessa fala de Adonias: “Quem me garante que os pensamentos cessarão de remoer dentro de mim?” (BRITO, 2008, p.86). Eles estão inseridos na concepção de “sujeitos pós-modernos” de Stuart Hall, resultados de processos modernos de globalização. O sentimento de estrangeirismo é recorrente, principalmente, na fala do personagem Adonias: </w:t>
      </w:r>
      <w:r w:rsidR="003613CF" w:rsidRPr="00347516">
        <w:rPr>
          <w:rFonts w:ascii="Georgia" w:hAnsi="Georgia" w:cstheme="minorHAnsi"/>
        </w:rPr>
        <w:t>“</w:t>
      </w:r>
      <w:r w:rsidRPr="00347516">
        <w:rPr>
          <w:rFonts w:ascii="Georgia" w:hAnsi="Georgia" w:cstheme="minorHAnsi"/>
        </w:rPr>
        <w:t xml:space="preserve">Vago numa terra de ninguém, </w:t>
      </w:r>
      <w:r w:rsidRPr="00347516">
        <w:rPr>
          <w:rFonts w:ascii="Georgia" w:hAnsi="Georgia" w:cstheme="minorHAnsi"/>
          <w:color w:val="333333"/>
        </w:rPr>
        <w:t>um espaço mal definido entre campo e cidade. Possuo referências do sertão, mas não sobreviveria muito tempo por aqui. Criei-me na cidade, mas também não aprendi nem a ginga nem o sotaque urbanos. Aqui ou lá me sinto estrangeiro</w:t>
      </w:r>
      <w:r w:rsidR="003613CF" w:rsidRPr="00347516">
        <w:rPr>
          <w:rFonts w:ascii="Georgia" w:hAnsi="Georgia" w:cstheme="minorHAnsi"/>
          <w:color w:val="333333"/>
        </w:rPr>
        <w:t>”</w:t>
      </w:r>
      <w:r w:rsidRPr="00347516">
        <w:rPr>
          <w:rFonts w:ascii="Georgia" w:hAnsi="Georgia" w:cstheme="minorHAnsi"/>
          <w:color w:val="333333"/>
        </w:rPr>
        <w:t>. (2008, p.160)</w:t>
      </w:r>
    </w:p>
    <w:p w:rsidR="008739FA" w:rsidRPr="00347516" w:rsidRDefault="008739FA" w:rsidP="003613CF">
      <w:pPr>
        <w:spacing w:before="240" w:after="0" w:line="240" w:lineRule="auto"/>
        <w:jc w:val="both"/>
        <w:rPr>
          <w:rFonts w:ascii="Georgia" w:hAnsi="Georgia" w:cstheme="minorHAnsi"/>
        </w:rPr>
      </w:pPr>
      <w:r w:rsidRPr="00347516">
        <w:rPr>
          <w:rFonts w:ascii="Georgia" w:hAnsi="Georgia" w:cstheme="minorHAnsi"/>
        </w:rPr>
        <w:t>Salomão afirma que a família Rego Castro é um povo inacabado, em constante mobilidade, “[...] adaptando-se aos lugares distantes, às culturas exóticas. [...] pertencemos a todos os recantos e a nenhum.” (2008, p.25). Adonias nega-se frequentemente, ele encontra-se sempre em desacordo consigo e com o mundo, o narrador sente “fascínio e repulsa por esse mundo sertanejo”, a ambiguidade está enraizada nas ações dos personagens, diferentemente dos personagens típicos presentes no romance de t</w:t>
      </w:r>
      <w:r w:rsidR="003613CF" w:rsidRPr="00347516">
        <w:rPr>
          <w:rFonts w:ascii="Georgia" w:hAnsi="Georgia" w:cstheme="minorHAnsi"/>
        </w:rPr>
        <w:t>rinta: “</w:t>
      </w:r>
      <w:r w:rsidRPr="00347516">
        <w:rPr>
          <w:rFonts w:ascii="Georgia" w:hAnsi="Georgia" w:cstheme="minorHAnsi"/>
        </w:rPr>
        <w:t>tipos fixos que mesmo diante de todos os conflitos internos e dos dissabores externos que enfrentam ao longo da trama, nunca chegam a se negar a si mesmo, eles tem garantia da continuidade de “um modo de ser”, de “um modo de pensar”, de “um modo de agir” regional. (CHAMIE, 1976 apud ALBUQUERQUE JÚNIOR, 2001, p.110)</w:t>
      </w:r>
    </w:p>
    <w:p w:rsidR="008739FA" w:rsidRPr="00347516" w:rsidRDefault="008739FA" w:rsidP="00132CD6">
      <w:pPr>
        <w:spacing w:before="240" w:after="0" w:line="240" w:lineRule="auto"/>
        <w:jc w:val="both"/>
        <w:rPr>
          <w:rFonts w:ascii="Georgia" w:hAnsi="Georgia" w:cstheme="minorHAnsi"/>
        </w:rPr>
      </w:pPr>
      <w:r w:rsidRPr="00347516">
        <w:rPr>
          <w:rFonts w:ascii="Georgia" w:hAnsi="Georgia" w:cstheme="minorHAnsi"/>
        </w:rPr>
        <w:t>Em vários momentos observam-se cenas agonísticas, como, por exemplo, o momento do boteco, que a banda de forró toca instrumentos desarmônicos em meio a ventiladores de teto que fazem bastante barulho, rodeados por inúmeras moscas do local; esse episódio se passa durante uma tempestade, com raios e fortes trovões. É relevante destacar a importância das chuvas dentro da obra, há quase todo momento o céu encontra-se nublado, numa posição de instabilidade, mais um reforço para a idéia da “descentração” de sujeitos presentes no romance. A velocidade com que as imagens passam em alguns momentos do romance provoca uma sensação de desconforto, de agonia. O leitor sente o drama, a pressão, a embriaguês proveniente dessa cinematografia embebida na modernidade.</w:t>
      </w:r>
    </w:p>
    <w:p w:rsidR="008739FA" w:rsidRPr="00347516" w:rsidRDefault="008739FA" w:rsidP="00132CD6">
      <w:pPr>
        <w:spacing w:before="240" w:after="0" w:line="240" w:lineRule="auto"/>
        <w:jc w:val="both"/>
        <w:rPr>
          <w:rFonts w:ascii="Georgia" w:hAnsi="Georgia" w:cstheme="minorHAnsi"/>
        </w:rPr>
      </w:pPr>
      <w:r w:rsidRPr="00347516">
        <w:rPr>
          <w:rFonts w:ascii="Georgia" w:hAnsi="Georgia" w:cstheme="minorHAnsi"/>
        </w:rPr>
        <w:t xml:space="preserve">Não há uma ordem cronológica para os acontecimentos, a aparição dos fatos que se passam no romance, o que reforça a idéia da contradição interior dos personagens, segundo Yves Reuter “Os jogos com a ordem podem também ‘imitar’ as atribulações de um percurso psíquico” (1995, p. 93). Na construção do romance, várias lacunas são existente, tal como segredos, traições, assassinatos etc. São dadas informações necessárias para se “compreender tudo”, um pouco mais tarde, num flashe-back explicativo. (1995, p.92). </w:t>
      </w:r>
    </w:p>
    <w:p w:rsidR="008739FA" w:rsidRPr="00347516" w:rsidRDefault="008739FA" w:rsidP="00132CD6">
      <w:pPr>
        <w:spacing w:before="240" w:after="0" w:line="240" w:lineRule="auto"/>
        <w:jc w:val="both"/>
        <w:rPr>
          <w:rFonts w:ascii="Georgia" w:hAnsi="Georgia" w:cstheme="minorHAnsi"/>
        </w:rPr>
      </w:pPr>
      <w:r w:rsidRPr="00347516">
        <w:rPr>
          <w:rFonts w:ascii="Georgia" w:hAnsi="Georgia" w:cstheme="minorHAnsi"/>
        </w:rPr>
        <w:t xml:space="preserve">As várias viagens dos personagens consistem numa busca incansável por um lugar onde possam se encaixar, se encontrar. Esses lugares, como diz Yves Reuter, simbolizam “[...] tal status ou tal desejo” (1995, p. 61). Dessa forma, as diásporas realizadas são movidas por uma necessidade existencial em meio ao transito cultural existente que está cada vez mais “desfragmentando” as identidades dos indivíduos: “Em condições diaspóricas, as pessoas geralmente são obrigadas a adotar posições de identificação deslocadas, múltiplas e hifenizadas.” (HALL, 2003, p.76). O conflito de identidade acompanha Adonias na volta de Inhamuns para o Recife:       </w:t>
      </w:r>
    </w:p>
    <w:p w:rsidR="008739FA" w:rsidRPr="00347516" w:rsidRDefault="008739FA" w:rsidP="00132CD6">
      <w:pPr>
        <w:spacing w:before="240" w:after="0" w:line="240" w:lineRule="auto"/>
        <w:ind w:left="1701"/>
        <w:jc w:val="both"/>
        <w:rPr>
          <w:rFonts w:ascii="Georgia" w:eastAsia="Times New Roman" w:hAnsi="Georgia" w:cstheme="minorHAnsi"/>
          <w:sz w:val="18"/>
          <w:szCs w:val="18"/>
          <w:lang w:eastAsia="pt-BR"/>
        </w:rPr>
      </w:pPr>
      <w:r w:rsidRPr="00347516">
        <w:rPr>
          <w:rFonts w:ascii="Georgia" w:hAnsi="Georgia" w:cstheme="minorHAnsi"/>
          <w:sz w:val="18"/>
          <w:szCs w:val="18"/>
        </w:rPr>
        <w:t>À medida que me afasto desse Sertão dos Inhamuns  sem nunca virar-me, igualzinho fez Ló quando fugia de Sodoma, ele me transmite um apelo</w:t>
      </w:r>
      <w:r w:rsidRPr="00347516">
        <w:rPr>
          <w:rFonts w:ascii="Georgia" w:eastAsia="Times New Roman" w:hAnsi="Georgia" w:cstheme="minorHAnsi"/>
          <w:sz w:val="18"/>
          <w:szCs w:val="18"/>
          <w:lang w:eastAsia="pt-BR"/>
        </w:rPr>
        <w:t>. Tapo os ouvidos com cera de carnaúba e fico surdo aos seus chamados [...] Não quero o Recife. Ao lado do avô e dos parentes só pensava em voltar para casa. Agora prefiro um espaço neutro, um caminho que me leve a lugar nenhum. (BRITO, 2008, p. 225-228)</w:t>
      </w:r>
    </w:p>
    <w:p w:rsidR="00BD0CBE" w:rsidRDefault="00BD0CBE" w:rsidP="00132CD6">
      <w:pPr>
        <w:spacing w:before="240" w:after="0" w:line="240" w:lineRule="auto"/>
        <w:jc w:val="both"/>
        <w:rPr>
          <w:rFonts w:ascii="Georgia" w:hAnsi="Georgia" w:cstheme="minorHAnsi"/>
        </w:rPr>
      </w:pPr>
    </w:p>
    <w:p w:rsidR="008739FA" w:rsidRPr="00347516" w:rsidRDefault="008739FA" w:rsidP="00132CD6">
      <w:pPr>
        <w:spacing w:before="240" w:after="0" w:line="240" w:lineRule="auto"/>
        <w:jc w:val="both"/>
        <w:rPr>
          <w:rFonts w:ascii="Georgia" w:eastAsia="Times New Roman" w:hAnsi="Georgia" w:cstheme="minorHAnsi"/>
          <w:lang w:eastAsia="pt-BR"/>
        </w:rPr>
      </w:pPr>
      <w:r w:rsidRPr="00347516">
        <w:rPr>
          <w:rFonts w:ascii="Georgia" w:hAnsi="Georgia" w:cstheme="minorHAnsi"/>
        </w:rPr>
        <w:t>Durante a volta, perdido numa cidadezinha, em meio</w:t>
      </w:r>
      <w:r w:rsidRPr="00347516">
        <w:rPr>
          <w:rFonts w:ascii="Georgia" w:eastAsia="Times New Roman" w:hAnsi="Georgia" w:cstheme="minorHAnsi"/>
          <w:lang w:eastAsia="pt-BR"/>
        </w:rPr>
        <w:t xml:space="preserve"> a Festa de São Gonçalo: uma procissão de motos onde dançarinos canta e bebe. Adonias embriaga-se, roubam seu celular. Perde a comunicação com o mundo. Num instante ele celebra, segura o santo em meio à dança e a embriaguez, alegria que de repente cessa: “Sem a chance de partir tudo parece sombrio e feio; o coração se tranca, a boca amarga. [...] Até bem pouco tempo, o mundo em volta de mim era compreensível e amável. Agora, seu significado me foge por completo. (2008, p.236).   </w:t>
      </w:r>
    </w:p>
    <w:p w:rsidR="008739FA" w:rsidRPr="00347516" w:rsidRDefault="008739FA" w:rsidP="00132CD6">
      <w:pPr>
        <w:spacing w:before="240" w:after="0" w:line="240" w:lineRule="auto"/>
        <w:jc w:val="both"/>
        <w:rPr>
          <w:rFonts w:ascii="Georgia" w:eastAsia="Times New Roman" w:hAnsi="Georgia" w:cstheme="minorHAnsi"/>
          <w:lang w:eastAsia="pt-BR"/>
        </w:rPr>
      </w:pPr>
      <w:r w:rsidRPr="00347516">
        <w:rPr>
          <w:rFonts w:ascii="Georgia" w:eastAsia="Times New Roman" w:hAnsi="Georgia" w:cstheme="minorHAnsi"/>
          <w:lang w:eastAsia="pt-BR"/>
        </w:rPr>
        <w:t xml:space="preserve">O desfecho do romance se dá em meio a essa subjetividade indefinida. Um lugar movediço é literalmente narrado. Adonias vivencia velozmente e labirinticamente um estado de insignificância: “Emerge do abismo da enunciação onde o sujeito se divide, o significante “[...] desaparece gradualmente” e o pedagógico e o performativo são articulados de forma agonística. (BHABHA, 1998, p.217), isto é, “[...] o processo de identidade constituído pela sedimentação histórica (o pedagógico) e a perda da identidade no processo de significação da identidade cultural (o performativo).” (1998, p.216). A sociedade moderna é </w:t>
      </w:r>
      <w:r w:rsidRPr="00347516">
        <w:rPr>
          <w:rFonts w:ascii="Georgia" w:hAnsi="Georgia" w:cstheme="minorHAnsi"/>
        </w:rPr>
        <w:t>responsável por ocasionar uma condição de instabilidade aos indivíduos, uma crise de identidade.</w:t>
      </w:r>
    </w:p>
    <w:p w:rsidR="008739FA" w:rsidRPr="00347516" w:rsidRDefault="008739FA" w:rsidP="00132CD6">
      <w:pPr>
        <w:spacing w:after="0" w:line="240" w:lineRule="auto"/>
        <w:jc w:val="both"/>
        <w:rPr>
          <w:rFonts w:ascii="Georgia" w:hAnsi="Georgia" w:cstheme="minorHAnsi"/>
          <w:color w:val="FF0000"/>
        </w:rPr>
      </w:pPr>
    </w:p>
    <w:p w:rsidR="008739FA" w:rsidRPr="00347516" w:rsidRDefault="008739FA" w:rsidP="00132CD6">
      <w:pPr>
        <w:spacing w:after="0" w:line="240" w:lineRule="auto"/>
        <w:jc w:val="both"/>
        <w:rPr>
          <w:rFonts w:ascii="Georgia" w:hAnsi="Georgia" w:cstheme="minorHAnsi"/>
        </w:rPr>
      </w:pPr>
      <w:r w:rsidRPr="00347516">
        <w:rPr>
          <w:rFonts w:ascii="Georgia" w:hAnsi="Georgia" w:cstheme="minorHAnsi"/>
        </w:rPr>
        <w:t xml:space="preserve">CONSIDERAÇÕES FINAIS </w:t>
      </w:r>
    </w:p>
    <w:p w:rsidR="008739FA" w:rsidRPr="00347516" w:rsidRDefault="008739FA" w:rsidP="00132CD6">
      <w:pPr>
        <w:spacing w:before="240" w:after="0" w:line="240" w:lineRule="auto"/>
        <w:jc w:val="both"/>
        <w:rPr>
          <w:rStyle w:val="textexposedshow"/>
          <w:rFonts w:ascii="Georgia" w:hAnsi="Georgia" w:cstheme="minorHAnsi"/>
        </w:rPr>
      </w:pPr>
      <w:r w:rsidRPr="00347516">
        <w:rPr>
          <w:rFonts w:ascii="Georgia" w:hAnsi="Georgia" w:cstheme="minorHAnsi"/>
        </w:rPr>
        <w:t xml:space="preserve">Portanto, o romance Galileia representa </w:t>
      </w:r>
      <w:r w:rsidRPr="00347516">
        <w:rPr>
          <w:rStyle w:val="textexposedshow"/>
          <w:rFonts w:ascii="Georgia" w:hAnsi="Georgia" w:cstheme="minorHAnsi"/>
        </w:rPr>
        <w:t xml:space="preserve">uma forma de superação do regionalismo, a obra se constitui numa revolução. A região do Nordeste é vista de outra forma, é deixada de lado a imagem ancorada nos livros acerca do Sertão, que demonstrava um local estático do Brasil profundo, onde as relações sociais se davam de modo arcaico. </w:t>
      </w:r>
    </w:p>
    <w:p w:rsidR="008739FA" w:rsidRPr="00347516" w:rsidRDefault="008739FA" w:rsidP="00132CD6">
      <w:pPr>
        <w:spacing w:after="0" w:line="240" w:lineRule="auto"/>
        <w:jc w:val="both"/>
        <w:rPr>
          <w:rFonts w:ascii="Georgia" w:hAnsi="Georgia" w:cstheme="minorHAnsi"/>
        </w:rPr>
      </w:pPr>
      <w:r w:rsidRPr="00347516">
        <w:rPr>
          <w:rStyle w:val="textexposedshow"/>
          <w:rFonts w:ascii="Georgia" w:hAnsi="Georgia" w:cstheme="minorHAnsi"/>
        </w:rPr>
        <w:t>A voz do livro está em torno do constante movimento em que se encontram as pessoas, a procura de um lugar inexistente, reflexos de desajustes no que diz respeito às identidades - consequências das variadas relações culturais. A literatura produzida no Nordeste tenta se libertar de estereótipos que foram criados para ela. A escrita de Ronaldo Correia de Brito rompe esse modelo cristalizado, ela apresenta a real imagem do Nordeste: inserida na situação pós-moderna, num ambiente globalizado.</w:t>
      </w:r>
    </w:p>
    <w:p w:rsidR="008739FA" w:rsidRPr="00347516" w:rsidRDefault="008739FA" w:rsidP="00132CD6">
      <w:pPr>
        <w:spacing w:before="240" w:after="0" w:line="240" w:lineRule="auto"/>
        <w:jc w:val="both"/>
        <w:rPr>
          <w:rFonts w:ascii="Georgia" w:hAnsi="Georgia" w:cstheme="minorHAnsi"/>
          <w:color w:val="0070C0"/>
        </w:rPr>
      </w:pPr>
    </w:p>
    <w:p w:rsidR="008739FA" w:rsidRPr="009049F0" w:rsidRDefault="008739FA" w:rsidP="00132CD6">
      <w:pPr>
        <w:spacing w:after="0" w:line="240" w:lineRule="auto"/>
        <w:jc w:val="both"/>
        <w:rPr>
          <w:rFonts w:ascii="Georgia" w:hAnsi="Georgia" w:cstheme="minorHAnsi"/>
          <w:b/>
          <w:sz w:val="18"/>
        </w:rPr>
      </w:pPr>
      <w:r w:rsidRPr="009049F0">
        <w:rPr>
          <w:rFonts w:ascii="Georgia" w:hAnsi="Georgia" w:cstheme="minorHAnsi"/>
          <w:b/>
          <w:sz w:val="18"/>
        </w:rPr>
        <w:t>REFERÊNCIAS</w:t>
      </w:r>
    </w:p>
    <w:p w:rsidR="008739FA" w:rsidRPr="009049F0" w:rsidRDefault="008739FA" w:rsidP="00132CD6">
      <w:pPr>
        <w:spacing w:after="0" w:line="240" w:lineRule="auto"/>
        <w:jc w:val="both"/>
        <w:rPr>
          <w:rFonts w:ascii="Georgia" w:hAnsi="Georgia" w:cstheme="minorHAnsi"/>
          <w:sz w:val="18"/>
        </w:rPr>
      </w:pPr>
    </w:p>
    <w:p w:rsidR="008739FA" w:rsidRPr="009049F0" w:rsidRDefault="008739FA" w:rsidP="00132CD6">
      <w:pPr>
        <w:pStyle w:val="NormalWeb"/>
        <w:shd w:val="clear" w:color="auto" w:fill="FFFFFF"/>
        <w:spacing w:before="82" w:beforeAutospacing="0" w:after="0" w:afterAutospacing="0"/>
        <w:jc w:val="both"/>
        <w:rPr>
          <w:rFonts w:ascii="Georgia" w:hAnsi="Georgia" w:cstheme="minorHAnsi"/>
          <w:color w:val="141823"/>
          <w:sz w:val="18"/>
          <w:szCs w:val="22"/>
        </w:rPr>
      </w:pPr>
      <w:r w:rsidRPr="009049F0">
        <w:rPr>
          <w:rFonts w:ascii="Georgia" w:hAnsi="Georgia" w:cstheme="minorHAnsi"/>
          <w:color w:val="141823"/>
          <w:sz w:val="18"/>
          <w:szCs w:val="22"/>
        </w:rPr>
        <w:t xml:space="preserve">ALBUQUERQUE JR, Durval Muniz de. </w:t>
      </w:r>
      <w:r w:rsidRPr="009049F0">
        <w:rPr>
          <w:rFonts w:ascii="Georgia" w:hAnsi="Georgia" w:cstheme="minorHAnsi"/>
          <w:i/>
          <w:color w:val="141823"/>
          <w:sz w:val="18"/>
          <w:szCs w:val="22"/>
        </w:rPr>
        <w:t>A invenção do Nordeste e outras artes.</w:t>
      </w:r>
      <w:r w:rsidRPr="009049F0">
        <w:rPr>
          <w:rFonts w:ascii="Georgia" w:hAnsi="Georgia" w:cstheme="minorHAnsi"/>
          <w:color w:val="141823"/>
          <w:sz w:val="18"/>
          <w:szCs w:val="22"/>
        </w:rPr>
        <w:t xml:space="preserve"> São Paulo: Cortez, 2001.</w:t>
      </w:r>
    </w:p>
    <w:p w:rsidR="008739FA" w:rsidRPr="009049F0" w:rsidRDefault="008739FA" w:rsidP="00132CD6">
      <w:pPr>
        <w:pStyle w:val="NormalWeb"/>
        <w:shd w:val="clear" w:color="auto" w:fill="FFFFFF"/>
        <w:spacing w:before="82" w:beforeAutospacing="0" w:after="0" w:afterAutospacing="0"/>
        <w:jc w:val="both"/>
        <w:rPr>
          <w:rFonts w:ascii="Georgia" w:hAnsi="Georgia" w:cstheme="minorHAnsi"/>
          <w:color w:val="141823"/>
          <w:sz w:val="18"/>
          <w:szCs w:val="22"/>
        </w:rPr>
      </w:pPr>
      <w:r w:rsidRPr="009049F0">
        <w:rPr>
          <w:rFonts w:ascii="Georgia" w:hAnsi="Georgia" w:cstheme="minorHAnsi"/>
          <w:color w:val="141823"/>
          <w:sz w:val="18"/>
          <w:szCs w:val="22"/>
        </w:rPr>
        <w:t xml:space="preserve">BHABHA, Homi K. </w:t>
      </w:r>
      <w:r w:rsidRPr="009049F0">
        <w:rPr>
          <w:rFonts w:ascii="Georgia" w:hAnsi="Georgia" w:cstheme="minorHAnsi"/>
          <w:i/>
          <w:color w:val="141823"/>
          <w:sz w:val="18"/>
          <w:szCs w:val="22"/>
        </w:rPr>
        <w:t xml:space="preserve">O local da cultura. </w:t>
      </w:r>
      <w:r w:rsidRPr="009049F0">
        <w:rPr>
          <w:rFonts w:ascii="Georgia" w:hAnsi="Georgia" w:cstheme="minorHAnsi"/>
          <w:color w:val="141823"/>
          <w:sz w:val="18"/>
          <w:szCs w:val="22"/>
        </w:rPr>
        <w:t>UFMG, 1998.</w:t>
      </w:r>
    </w:p>
    <w:p w:rsidR="008739FA" w:rsidRPr="009049F0" w:rsidRDefault="008739FA" w:rsidP="00132CD6">
      <w:pPr>
        <w:pStyle w:val="NormalWeb"/>
        <w:shd w:val="clear" w:color="auto" w:fill="FFFFFF"/>
        <w:spacing w:before="0" w:beforeAutospacing="0" w:after="0" w:afterAutospacing="0"/>
        <w:jc w:val="both"/>
        <w:rPr>
          <w:rFonts w:ascii="Georgia" w:hAnsi="Georgia" w:cstheme="minorHAnsi"/>
          <w:color w:val="141823"/>
          <w:sz w:val="18"/>
          <w:szCs w:val="22"/>
        </w:rPr>
      </w:pPr>
      <w:r w:rsidRPr="009049F0">
        <w:rPr>
          <w:rFonts w:ascii="Georgia" w:hAnsi="Georgia" w:cstheme="minorHAnsi"/>
          <w:color w:val="141823"/>
          <w:sz w:val="18"/>
          <w:szCs w:val="22"/>
        </w:rPr>
        <w:t xml:space="preserve">BRITO, Ronaldo Correia de. </w:t>
      </w:r>
      <w:r w:rsidRPr="009049F0">
        <w:rPr>
          <w:rFonts w:ascii="Georgia" w:hAnsi="Georgia" w:cstheme="minorHAnsi"/>
          <w:i/>
          <w:color w:val="141823"/>
          <w:sz w:val="18"/>
          <w:szCs w:val="22"/>
        </w:rPr>
        <w:t>Galiléia</w:t>
      </w:r>
      <w:r w:rsidRPr="009049F0">
        <w:rPr>
          <w:rFonts w:ascii="Georgia" w:hAnsi="Georgia" w:cstheme="minorHAnsi"/>
          <w:color w:val="141823"/>
          <w:sz w:val="18"/>
          <w:szCs w:val="22"/>
        </w:rPr>
        <w:t>. Rio de janeiro: Alfaguara, 2008.</w:t>
      </w:r>
    </w:p>
    <w:p w:rsidR="008739FA" w:rsidRPr="009049F0" w:rsidRDefault="008739FA" w:rsidP="00132CD6">
      <w:pPr>
        <w:pStyle w:val="NormalWeb"/>
        <w:shd w:val="clear" w:color="auto" w:fill="FFFFFF"/>
        <w:spacing w:before="82" w:beforeAutospacing="0" w:after="0" w:afterAutospacing="0"/>
        <w:jc w:val="both"/>
        <w:rPr>
          <w:rFonts w:ascii="Georgia" w:hAnsi="Georgia" w:cstheme="minorHAnsi"/>
          <w:color w:val="141823"/>
          <w:sz w:val="18"/>
          <w:szCs w:val="22"/>
        </w:rPr>
      </w:pPr>
      <w:r w:rsidRPr="009049F0">
        <w:rPr>
          <w:rFonts w:ascii="Georgia" w:hAnsi="Georgia" w:cstheme="minorHAnsi"/>
          <w:color w:val="141823"/>
          <w:sz w:val="18"/>
          <w:szCs w:val="22"/>
        </w:rPr>
        <w:t xml:space="preserve">HALL, Stuart. </w:t>
      </w:r>
      <w:r w:rsidRPr="009049F0">
        <w:rPr>
          <w:rFonts w:ascii="Georgia" w:hAnsi="Georgia" w:cstheme="minorHAnsi"/>
          <w:i/>
          <w:color w:val="141823"/>
          <w:sz w:val="18"/>
          <w:szCs w:val="22"/>
        </w:rPr>
        <w:t>A identidade cultural na pós-modernidade.</w:t>
      </w:r>
      <w:r w:rsidRPr="009049F0">
        <w:rPr>
          <w:rFonts w:ascii="Georgia" w:hAnsi="Georgia" w:cstheme="minorHAnsi"/>
          <w:color w:val="141823"/>
          <w:sz w:val="18"/>
          <w:szCs w:val="22"/>
        </w:rPr>
        <w:t xml:space="preserve"> Rio de Janeiro: DP&amp;A, 1999.</w:t>
      </w:r>
    </w:p>
    <w:p w:rsidR="008739FA" w:rsidRPr="009049F0" w:rsidRDefault="008739FA" w:rsidP="00132CD6">
      <w:pPr>
        <w:pStyle w:val="NormalWeb"/>
        <w:shd w:val="clear" w:color="auto" w:fill="FFFFFF"/>
        <w:spacing w:before="82" w:beforeAutospacing="0" w:after="0" w:afterAutospacing="0"/>
        <w:jc w:val="both"/>
        <w:rPr>
          <w:rFonts w:ascii="Georgia" w:hAnsi="Georgia" w:cstheme="minorHAnsi"/>
          <w:color w:val="141823"/>
          <w:sz w:val="18"/>
          <w:szCs w:val="22"/>
        </w:rPr>
      </w:pPr>
      <w:r w:rsidRPr="009049F0">
        <w:rPr>
          <w:rFonts w:ascii="Georgia" w:hAnsi="Georgia" w:cstheme="minorHAnsi"/>
          <w:color w:val="141823"/>
          <w:sz w:val="18"/>
          <w:szCs w:val="22"/>
        </w:rPr>
        <w:t xml:space="preserve">__________. </w:t>
      </w:r>
      <w:r w:rsidRPr="009049F0">
        <w:rPr>
          <w:rFonts w:ascii="Georgia" w:hAnsi="Georgia" w:cstheme="minorHAnsi"/>
          <w:i/>
          <w:color w:val="141823"/>
          <w:sz w:val="18"/>
          <w:szCs w:val="22"/>
        </w:rPr>
        <w:t>Da diáspora: identidades e mediações culturais</w:t>
      </w:r>
      <w:r w:rsidRPr="009049F0">
        <w:rPr>
          <w:rFonts w:ascii="Georgia" w:hAnsi="Georgia" w:cstheme="minorHAnsi"/>
          <w:color w:val="141823"/>
          <w:sz w:val="18"/>
          <w:szCs w:val="22"/>
        </w:rPr>
        <w:t>. Belo Horizonte: UFMG, 2003.</w:t>
      </w:r>
    </w:p>
    <w:p w:rsidR="008739FA" w:rsidRPr="009049F0" w:rsidRDefault="008739FA" w:rsidP="00132CD6">
      <w:pPr>
        <w:spacing w:after="0" w:line="240" w:lineRule="auto"/>
        <w:jc w:val="both"/>
        <w:rPr>
          <w:rFonts w:ascii="Georgia" w:hAnsi="Georgia" w:cstheme="minorHAnsi"/>
          <w:sz w:val="18"/>
        </w:rPr>
      </w:pPr>
      <w:r w:rsidRPr="009049F0">
        <w:rPr>
          <w:rFonts w:ascii="Georgia" w:hAnsi="Georgia" w:cstheme="minorHAnsi"/>
          <w:sz w:val="18"/>
        </w:rPr>
        <w:t xml:space="preserve">REUTER, Yves. </w:t>
      </w:r>
      <w:r w:rsidRPr="009049F0">
        <w:rPr>
          <w:rFonts w:ascii="Georgia" w:hAnsi="Georgia" w:cstheme="minorHAnsi"/>
          <w:i/>
          <w:sz w:val="18"/>
        </w:rPr>
        <w:t xml:space="preserve">Introdução à análise do Romance. </w:t>
      </w:r>
      <w:r w:rsidRPr="009049F0">
        <w:rPr>
          <w:rFonts w:ascii="Georgia" w:hAnsi="Georgia" w:cstheme="minorHAnsi"/>
          <w:sz w:val="18"/>
        </w:rPr>
        <w:t>São Paulo: Martins Fontes, 1995.</w:t>
      </w:r>
    </w:p>
    <w:p w:rsidR="00132CD6" w:rsidRPr="009049F0" w:rsidRDefault="00132CD6" w:rsidP="00C819CD">
      <w:pPr>
        <w:spacing w:after="0" w:line="240" w:lineRule="auto"/>
        <w:jc w:val="center"/>
        <w:rPr>
          <w:rFonts w:ascii="Georgia" w:hAnsi="Georgia" w:cstheme="minorHAnsi"/>
          <w:sz w:val="18"/>
        </w:rPr>
      </w:pPr>
    </w:p>
    <w:p w:rsidR="00132CD6" w:rsidRPr="00347516" w:rsidRDefault="00132CD6" w:rsidP="00C819CD">
      <w:pPr>
        <w:spacing w:after="0" w:line="240" w:lineRule="auto"/>
        <w:jc w:val="center"/>
        <w:rPr>
          <w:rFonts w:ascii="Georgia" w:hAnsi="Georgia" w:cstheme="minorHAnsi"/>
        </w:rPr>
      </w:pPr>
    </w:p>
    <w:p w:rsidR="00132CD6" w:rsidRPr="00347516" w:rsidRDefault="00132CD6" w:rsidP="00C819CD">
      <w:pPr>
        <w:spacing w:after="0" w:line="240" w:lineRule="auto"/>
        <w:jc w:val="center"/>
        <w:rPr>
          <w:rFonts w:ascii="Georgia" w:hAnsi="Georgia" w:cstheme="minorHAnsi"/>
        </w:rPr>
      </w:pPr>
    </w:p>
    <w:p w:rsidR="008A4DC9" w:rsidRDefault="008A4DC9" w:rsidP="00617E31">
      <w:pPr>
        <w:spacing w:after="0" w:line="240" w:lineRule="auto"/>
        <w:rPr>
          <w:rFonts w:ascii="Georgia" w:hAnsi="Georgia" w:cstheme="minorHAnsi"/>
        </w:rPr>
      </w:pPr>
    </w:p>
    <w:p w:rsidR="00CD7A7D" w:rsidRDefault="00CD7A7D" w:rsidP="00617E31">
      <w:pPr>
        <w:spacing w:after="0" w:line="240" w:lineRule="auto"/>
        <w:rPr>
          <w:rFonts w:ascii="Georgia" w:hAnsi="Georgia" w:cstheme="minorHAnsi"/>
        </w:rPr>
      </w:pPr>
    </w:p>
    <w:p w:rsidR="00CD7A7D" w:rsidRDefault="00CD7A7D" w:rsidP="00617E31">
      <w:pPr>
        <w:spacing w:after="0" w:line="240" w:lineRule="auto"/>
        <w:rPr>
          <w:rFonts w:ascii="Georgia" w:hAnsi="Georgia" w:cstheme="minorHAnsi"/>
        </w:rPr>
      </w:pPr>
    </w:p>
    <w:p w:rsidR="00CD7A7D" w:rsidRDefault="00CD7A7D" w:rsidP="00617E31">
      <w:pPr>
        <w:spacing w:after="0" w:line="240" w:lineRule="auto"/>
        <w:rPr>
          <w:rFonts w:ascii="Georgia" w:hAnsi="Georgia" w:cstheme="minorHAnsi"/>
        </w:rPr>
      </w:pPr>
    </w:p>
    <w:p w:rsidR="00CD7A7D" w:rsidRDefault="00CD7A7D" w:rsidP="00617E31">
      <w:pPr>
        <w:spacing w:after="0" w:line="240" w:lineRule="auto"/>
        <w:rPr>
          <w:rFonts w:ascii="Georgia" w:hAnsi="Georgia" w:cstheme="minorHAnsi"/>
        </w:rPr>
      </w:pPr>
    </w:p>
    <w:p w:rsidR="00CD7A7D" w:rsidRDefault="00CD7A7D" w:rsidP="00617E31">
      <w:pPr>
        <w:spacing w:after="0" w:line="240" w:lineRule="auto"/>
        <w:rPr>
          <w:rFonts w:ascii="Georgia" w:hAnsi="Georgia" w:cstheme="minorHAnsi"/>
        </w:rPr>
      </w:pPr>
    </w:p>
    <w:p w:rsidR="00CD7A7D" w:rsidRDefault="00CD7A7D" w:rsidP="00617E31">
      <w:pPr>
        <w:spacing w:after="0" w:line="240" w:lineRule="auto"/>
        <w:rPr>
          <w:rFonts w:ascii="Georgia" w:hAnsi="Georgia" w:cstheme="minorHAnsi"/>
        </w:rPr>
      </w:pPr>
    </w:p>
    <w:p w:rsidR="00CD7A7D" w:rsidRDefault="00CD7A7D" w:rsidP="00617E31">
      <w:pPr>
        <w:spacing w:after="0" w:line="240" w:lineRule="auto"/>
        <w:rPr>
          <w:rFonts w:ascii="Georgia" w:hAnsi="Georgia" w:cstheme="minorHAnsi"/>
        </w:rPr>
      </w:pPr>
    </w:p>
    <w:p w:rsidR="00CD7A7D" w:rsidRDefault="00CD7A7D" w:rsidP="00617E31">
      <w:pPr>
        <w:spacing w:after="0" w:line="240" w:lineRule="auto"/>
        <w:rPr>
          <w:rFonts w:ascii="Georgia" w:hAnsi="Georgia" w:cstheme="minorHAnsi"/>
        </w:rPr>
      </w:pPr>
    </w:p>
    <w:p w:rsidR="00CD7A7D" w:rsidRDefault="00CD7A7D" w:rsidP="00617E31">
      <w:pPr>
        <w:spacing w:after="0" w:line="240" w:lineRule="auto"/>
        <w:rPr>
          <w:rFonts w:ascii="Georgia" w:hAnsi="Georgia" w:cstheme="minorHAnsi"/>
        </w:rPr>
      </w:pPr>
    </w:p>
    <w:p w:rsidR="00CD7A7D" w:rsidRDefault="00CD7A7D" w:rsidP="00617E31">
      <w:pPr>
        <w:spacing w:after="0" w:line="240" w:lineRule="auto"/>
        <w:rPr>
          <w:rFonts w:ascii="Georgia" w:hAnsi="Georgia" w:cstheme="minorHAnsi"/>
        </w:rPr>
      </w:pPr>
    </w:p>
    <w:p w:rsidR="00CD7A7D" w:rsidRDefault="00CD7A7D" w:rsidP="00617E31">
      <w:pPr>
        <w:spacing w:after="0" w:line="240" w:lineRule="auto"/>
        <w:rPr>
          <w:rFonts w:ascii="Georgia" w:hAnsi="Georgia" w:cstheme="minorHAnsi"/>
        </w:rPr>
      </w:pPr>
    </w:p>
    <w:p w:rsidR="00CD7A7D" w:rsidRDefault="00CD7A7D" w:rsidP="00617E31">
      <w:pPr>
        <w:spacing w:after="0" w:line="240" w:lineRule="auto"/>
        <w:rPr>
          <w:rFonts w:ascii="Georgia" w:hAnsi="Georgia" w:cstheme="minorHAnsi"/>
        </w:rPr>
      </w:pPr>
    </w:p>
    <w:p w:rsidR="00CD7A7D" w:rsidRDefault="00CD7A7D" w:rsidP="00617E31">
      <w:pPr>
        <w:spacing w:after="0" w:line="240" w:lineRule="auto"/>
        <w:rPr>
          <w:rFonts w:ascii="Georgia" w:hAnsi="Georgia" w:cstheme="minorHAnsi"/>
        </w:rPr>
      </w:pPr>
    </w:p>
    <w:p w:rsidR="00617E31" w:rsidRDefault="00617E31" w:rsidP="00617E31">
      <w:pPr>
        <w:spacing w:after="0" w:line="240" w:lineRule="auto"/>
        <w:rPr>
          <w:rFonts w:ascii="Georgia" w:hAnsi="Georgia" w:cstheme="minorHAnsi"/>
        </w:rPr>
      </w:pPr>
    </w:p>
    <w:p w:rsidR="008A4DC9" w:rsidRDefault="008A4DC9" w:rsidP="00C819CD">
      <w:pPr>
        <w:spacing w:after="0" w:line="240" w:lineRule="auto"/>
        <w:jc w:val="center"/>
        <w:rPr>
          <w:rFonts w:ascii="Georgia" w:hAnsi="Georgia" w:cstheme="minorHAnsi"/>
        </w:rPr>
      </w:pPr>
    </w:p>
    <w:p w:rsidR="008739FA" w:rsidRPr="00347516" w:rsidRDefault="008739FA" w:rsidP="00C819CD">
      <w:pPr>
        <w:spacing w:after="0" w:line="240" w:lineRule="auto"/>
        <w:jc w:val="center"/>
        <w:rPr>
          <w:rFonts w:ascii="Georgia" w:hAnsi="Georgia" w:cstheme="minorHAnsi"/>
          <w:b/>
        </w:rPr>
      </w:pPr>
      <w:r w:rsidRPr="00347516">
        <w:rPr>
          <w:rFonts w:ascii="Georgia" w:hAnsi="Georgia" w:cstheme="minorHAnsi"/>
          <w:b/>
        </w:rPr>
        <w:t>A CONSTRUÇÃO IMAGÉTICO-DISCURSIVA DO SERTÃO NORDESTINO E A SUA PERMANÊNCIA, OU NÃO, NA CONTEMPORANEIDADE</w:t>
      </w:r>
    </w:p>
    <w:p w:rsidR="008739FA" w:rsidRPr="00347516" w:rsidRDefault="008739FA" w:rsidP="00C819CD">
      <w:pPr>
        <w:spacing w:after="0" w:line="240" w:lineRule="auto"/>
        <w:jc w:val="center"/>
        <w:rPr>
          <w:rFonts w:ascii="Georgia" w:hAnsi="Georgia" w:cstheme="minorHAnsi"/>
        </w:rPr>
      </w:pPr>
    </w:p>
    <w:p w:rsidR="008739FA" w:rsidRPr="00347516" w:rsidRDefault="008739FA" w:rsidP="00C819CD">
      <w:pPr>
        <w:spacing w:after="0" w:line="240" w:lineRule="auto"/>
        <w:jc w:val="center"/>
        <w:rPr>
          <w:rFonts w:ascii="Georgia" w:hAnsi="Georgia" w:cstheme="minorHAnsi"/>
        </w:rPr>
      </w:pPr>
    </w:p>
    <w:p w:rsidR="008739FA" w:rsidRPr="00347516" w:rsidRDefault="008739FA"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Manuella Mirna Enéas de Nazaré</w:t>
      </w:r>
      <w:r w:rsidRPr="00347516">
        <w:rPr>
          <w:rStyle w:val="Refdenotaderodap"/>
          <w:rFonts w:ascii="Georgia" w:hAnsi="Georgia" w:cstheme="minorHAnsi"/>
          <w:sz w:val="20"/>
          <w:szCs w:val="20"/>
          <w:lang w:val="en-US"/>
        </w:rPr>
        <w:footnoteReference w:id="159"/>
      </w:r>
    </w:p>
    <w:p w:rsidR="008739FA" w:rsidRPr="00347516" w:rsidRDefault="008739FA" w:rsidP="00C819CD">
      <w:pPr>
        <w:spacing w:after="0" w:line="240" w:lineRule="auto"/>
        <w:jc w:val="right"/>
        <w:rPr>
          <w:rFonts w:ascii="Georgia" w:hAnsi="Georgia" w:cstheme="minorHAnsi"/>
        </w:rPr>
      </w:pP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b/>
        </w:rPr>
        <w:t>RESUMO:</w:t>
      </w:r>
      <w:r w:rsidRPr="00347516">
        <w:rPr>
          <w:rFonts w:ascii="Georgia" w:hAnsi="Georgia" w:cstheme="minorHAnsi"/>
        </w:rPr>
        <w:t xml:space="preserve"> Neste trabalho, abordamos a construção imagético-discursiva do Nordeste e seu Sertão, para, nesse contexto, buscarmos visualizar a permanência, ou não, de tal Sertão na contemporaneidade. Para tanto, utilizamos estudos de Laraia (2006), sobre cultura, e, sobretudo, de Albuquerque Junior (2001), acerca dos discursos criados para identificar o que seria o Nordeste e seu Sertão. Este autor nos faz percorrer o famigerado discurso da Seca do século XIX, discursos naturalistas de fins deste mesmo século, as tentativas de compreensão e rotulação feitas pelos modernistas paulistas, bem como as feitas por Gilberto Freyre e Ariano Suassuna, entendendo estes dois últimos como os maiores expoentes da estabilização da identidade nordestina e sertaneja. Por fim, com base em estudos de identidade pós-moderna feitos por Hall (2006) e no trabalho desenvolvido por Albuquerque Junior (2013) acerca do mito da pureza sobre a cultura popular nordestina sertaneja, buscamos perceber em que medida o Sertão que fora construído em fins do século XIX e XX ainda está vivo.</w:t>
      </w:r>
    </w:p>
    <w:p w:rsidR="008739FA" w:rsidRPr="00347516" w:rsidRDefault="008739FA" w:rsidP="00C819CD">
      <w:pPr>
        <w:spacing w:after="0" w:line="240" w:lineRule="auto"/>
        <w:jc w:val="both"/>
        <w:rPr>
          <w:rFonts w:ascii="Georgia" w:hAnsi="Georgia" w:cstheme="minorHAnsi"/>
        </w:rPr>
      </w:pPr>
    </w:p>
    <w:p w:rsidR="008739FA" w:rsidRPr="00347516" w:rsidRDefault="008739FA" w:rsidP="00C819CD">
      <w:pPr>
        <w:spacing w:after="0" w:line="240" w:lineRule="auto"/>
        <w:rPr>
          <w:rFonts w:ascii="Georgia" w:hAnsi="Georgia" w:cstheme="minorHAnsi"/>
          <w:lang w:val="en-US"/>
        </w:rPr>
      </w:pPr>
      <w:r w:rsidRPr="00347516">
        <w:rPr>
          <w:rFonts w:ascii="Georgia" w:hAnsi="Georgia" w:cstheme="minorHAnsi"/>
        </w:rPr>
        <w:t xml:space="preserve">PALAVRAS-CHAVE: Discursos. Sertão. Contemporaneidade. </w:t>
      </w:r>
      <w:r w:rsidRPr="00347516">
        <w:rPr>
          <w:rFonts w:ascii="Georgia" w:hAnsi="Georgia" w:cstheme="minorHAnsi"/>
          <w:lang w:val="en-US"/>
        </w:rPr>
        <w:t>Identidade. Cultura.</w:t>
      </w:r>
    </w:p>
    <w:p w:rsidR="008739FA" w:rsidRPr="00347516" w:rsidRDefault="008739FA" w:rsidP="00C819CD">
      <w:pPr>
        <w:spacing w:after="0" w:line="240" w:lineRule="auto"/>
        <w:jc w:val="both"/>
        <w:rPr>
          <w:rFonts w:ascii="Georgia" w:hAnsi="Georgia" w:cstheme="minorHAnsi"/>
          <w:lang w:val="en-US"/>
        </w:rPr>
      </w:pPr>
    </w:p>
    <w:p w:rsidR="008739FA" w:rsidRPr="00347516" w:rsidRDefault="008739FA" w:rsidP="00C819CD">
      <w:pPr>
        <w:spacing w:after="0" w:line="240" w:lineRule="auto"/>
        <w:jc w:val="both"/>
        <w:rPr>
          <w:rFonts w:ascii="Georgia" w:hAnsi="Georgia" w:cstheme="minorHAnsi"/>
          <w:lang w:val="en-US"/>
        </w:rPr>
      </w:pPr>
      <w:r w:rsidRPr="00347516">
        <w:rPr>
          <w:rFonts w:ascii="Georgia" w:hAnsi="Georgia" w:cstheme="minorHAnsi"/>
          <w:b/>
          <w:lang w:val="en-US"/>
        </w:rPr>
        <w:t>ABSTRACT:</w:t>
      </w:r>
      <w:r w:rsidRPr="00347516">
        <w:rPr>
          <w:rFonts w:ascii="Georgia" w:hAnsi="Georgia" w:cstheme="minorHAnsi"/>
          <w:lang w:val="en-US"/>
        </w:rPr>
        <w:t xml:space="preserve"> In this paper, we discuss the imagetical and discursive construction of the Northeast and its Hinterland, for, in this context, we seek to view the permanence, or not, of such Hinterland nowadays. Therefore, we use studies of Laraia (2006), about culture, and particularly of the Albuquerque Junior (2001), about the speeches designed to identify what would be the Northeast and its Hinterland. This author makes us travel the famous Drough Speech of the nineteenth century, naturalists discourses purposes of this same century, the attempts to understanding and lettering made </w:t>
      </w:r>
      <w:r w:rsidRPr="00347516">
        <w:rPr>
          <w:rFonts w:cstheme="minorHAnsi"/>
          <w:lang w:val="en-US"/>
        </w:rPr>
        <w:t>​​</w:t>
      </w:r>
      <w:r w:rsidRPr="00347516">
        <w:rPr>
          <w:rFonts w:ascii="Georgia" w:hAnsi="Georgia" w:cstheme="minorHAnsi"/>
          <w:lang w:val="en-US"/>
        </w:rPr>
        <w:t xml:space="preserve">by modernists of São Paulo, as well as those made by Gilberto Freyre and Ariano Suassuna, understanding the latter two as the greatest exponents of the stabilization of the northeastern and hinterlands identity. Finally, based on studies of postmodern identity made </w:t>
      </w:r>
      <w:r w:rsidRPr="00347516">
        <w:rPr>
          <w:rFonts w:cstheme="minorHAnsi"/>
          <w:lang w:val="en-US"/>
        </w:rPr>
        <w:t>​​</w:t>
      </w:r>
      <w:r w:rsidRPr="00347516">
        <w:rPr>
          <w:rFonts w:ascii="Georgia" w:hAnsi="Georgia" w:cstheme="minorHAnsi"/>
          <w:lang w:val="en-US"/>
        </w:rPr>
        <w:t>by Hall (2006) and on the work done by Albuquerque Junior (2013) about the myth of purity about popular culture of the northeastern hinterlands, we seek to understand if the Hinterland which was built in the late nineteenth and twentieth century is still alive.</w:t>
      </w:r>
    </w:p>
    <w:p w:rsidR="008739FA" w:rsidRPr="00347516" w:rsidRDefault="008739FA" w:rsidP="00C819CD">
      <w:pPr>
        <w:spacing w:after="0" w:line="240" w:lineRule="auto"/>
        <w:rPr>
          <w:rFonts w:ascii="Georgia" w:hAnsi="Georgia" w:cstheme="minorHAnsi"/>
          <w:lang w:val="en-US"/>
        </w:rPr>
      </w:pPr>
    </w:p>
    <w:p w:rsidR="008739FA" w:rsidRPr="00347516" w:rsidRDefault="008739FA" w:rsidP="00C819CD">
      <w:pPr>
        <w:spacing w:after="0" w:line="240" w:lineRule="auto"/>
        <w:rPr>
          <w:rFonts w:ascii="Georgia" w:hAnsi="Georgia" w:cstheme="minorHAnsi"/>
        </w:rPr>
      </w:pPr>
      <w:r w:rsidRPr="00347516">
        <w:rPr>
          <w:rFonts w:ascii="Georgia" w:hAnsi="Georgia" w:cstheme="minorHAnsi"/>
          <w:lang w:val="en-US"/>
        </w:rPr>
        <w:t xml:space="preserve">KEYWORDS: Speeches. Hinterland. Contemporaneity. Identity. </w:t>
      </w:r>
      <w:r w:rsidRPr="00347516">
        <w:rPr>
          <w:rFonts w:ascii="Georgia" w:hAnsi="Georgia" w:cstheme="minorHAnsi"/>
        </w:rPr>
        <w:t>Culture.</w:t>
      </w:r>
    </w:p>
    <w:p w:rsidR="008739FA" w:rsidRPr="00347516" w:rsidRDefault="008739FA" w:rsidP="00CD7A7D">
      <w:pPr>
        <w:spacing w:after="0" w:line="240" w:lineRule="auto"/>
        <w:jc w:val="right"/>
        <w:rPr>
          <w:rFonts w:ascii="Georgia" w:hAnsi="Georgia" w:cstheme="minorHAnsi"/>
        </w:rPr>
      </w:pPr>
    </w:p>
    <w:p w:rsidR="008739FA" w:rsidRPr="00347516" w:rsidRDefault="008739FA" w:rsidP="00C819CD">
      <w:pPr>
        <w:spacing w:after="0" w:line="240" w:lineRule="auto"/>
        <w:rPr>
          <w:rFonts w:ascii="Georgia" w:hAnsi="Georgia" w:cstheme="minorHAnsi"/>
          <w:b/>
        </w:rPr>
      </w:pPr>
      <w:r w:rsidRPr="00347516">
        <w:rPr>
          <w:rFonts w:ascii="Georgia" w:hAnsi="Georgia" w:cstheme="minorHAnsi"/>
          <w:b/>
        </w:rPr>
        <w:t xml:space="preserve">1. A construção imagético-discursiva da definição e identidade em torno do Nordeste e seu Sertão </w:t>
      </w:r>
    </w:p>
    <w:p w:rsidR="008739FA" w:rsidRPr="00347516" w:rsidRDefault="008739FA" w:rsidP="00C819CD">
      <w:pPr>
        <w:spacing w:after="0" w:line="240" w:lineRule="auto"/>
        <w:rPr>
          <w:rFonts w:ascii="Georgia" w:hAnsi="Georgia" w:cstheme="minorHAnsi"/>
        </w:rPr>
      </w:pPr>
    </w:p>
    <w:p w:rsidR="008739FA" w:rsidRPr="00347516" w:rsidRDefault="008739FA" w:rsidP="003613CF">
      <w:pPr>
        <w:spacing w:after="0" w:line="240" w:lineRule="auto"/>
        <w:jc w:val="both"/>
        <w:rPr>
          <w:rFonts w:ascii="Georgia" w:hAnsi="Georgia" w:cstheme="minorHAnsi"/>
        </w:rPr>
      </w:pPr>
      <w:r w:rsidRPr="00347516">
        <w:rPr>
          <w:rFonts w:ascii="Georgia" w:hAnsi="Georgia" w:cstheme="minorHAnsi"/>
        </w:rPr>
        <w:t>“O modo de ver o mundo, as apreciações de ordem moral e valorativa, os diferentes comportamentos sociais e mesmo as posturas são assim produtos de uma herança cultural, ou seja, o resultado da operação de uma determinada cultura” (LARAIA, 2006:68). Isso quer dizer que o reconhecer-se latino-americano, brasileiro ou nordestino é fruto de uma série de heranças de ordem cultural, que fomos recebendo dos nossos pais, que receberam dos pais deles e assim sucessivamente. Nós somos, então, uma construção cultural e nossa identidade</w:t>
      </w:r>
      <w:r w:rsidRPr="00347516">
        <w:rPr>
          <w:rStyle w:val="Refdenotaderodap"/>
          <w:rFonts w:ascii="Georgia" w:hAnsi="Georgia" w:cstheme="minorHAnsi"/>
        </w:rPr>
        <w:footnoteReference w:id="160"/>
      </w:r>
      <w:r w:rsidRPr="00347516">
        <w:rPr>
          <w:rFonts w:ascii="Georgia" w:hAnsi="Georgia" w:cstheme="minorHAnsi"/>
        </w:rPr>
        <w:t xml:space="preserve"> perante a sociedade é formada a partir da cultura que recebemos desde nosso berço.</w:t>
      </w:r>
    </w:p>
    <w:p w:rsidR="008739FA" w:rsidRPr="00347516" w:rsidRDefault="008739FA" w:rsidP="003613CF">
      <w:pPr>
        <w:spacing w:after="0" w:line="240" w:lineRule="auto"/>
        <w:jc w:val="both"/>
        <w:rPr>
          <w:rFonts w:ascii="Georgia" w:hAnsi="Georgia" w:cstheme="minorHAnsi"/>
        </w:rPr>
      </w:pPr>
      <w:r w:rsidRPr="00347516">
        <w:rPr>
          <w:rFonts w:ascii="Georgia" w:hAnsi="Georgia" w:cstheme="minorHAnsi"/>
        </w:rPr>
        <w:t xml:space="preserve">Por haver essa consciência de que se é diferente de outros povos é que não raramente incorre-se no extremo disto, numa postura etnocentrista e xenofóbica, pois “o fato de que o homem vê o mundo através de sua cultura tem como consequência a propensão em considerar o seu modo de vida como o mais correto e o mais natural” (LARAIA, 2006:72). Foi a partir de erros assim – não analisando aqui se conscientemente ou não – que o Nordeste foi construído, ou melhor, </w:t>
      </w:r>
      <w:r w:rsidRPr="00347516">
        <w:rPr>
          <w:rFonts w:ascii="Georgia" w:hAnsi="Georgia" w:cstheme="minorHAnsi"/>
          <w:i/>
        </w:rPr>
        <w:t>inventado</w:t>
      </w:r>
      <w:r w:rsidRPr="00347516">
        <w:rPr>
          <w:rFonts w:ascii="Georgia" w:hAnsi="Georgia" w:cstheme="minorHAnsi"/>
        </w:rPr>
        <w:t>, nos termos de Albuquerque Junior (2001), tanto por interesses particularistas sulistas</w:t>
      </w:r>
      <w:r w:rsidRPr="00347516">
        <w:rPr>
          <w:rStyle w:val="Refdenotaderodap"/>
          <w:rFonts w:ascii="Georgia" w:hAnsi="Georgia" w:cstheme="minorHAnsi"/>
        </w:rPr>
        <w:footnoteReference w:id="161"/>
      </w:r>
      <w:r w:rsidRPr="00347516">
        <w:rPr>
          <w:rFonts w:ascii="Georgia" w:hAnsi="Georgia" w:cstheme="minorHAnsi"/>
        </w:rPr>
        <w:t xml:space="preserve"> quanto por interesses nortistas².</w:t>
      </w:r>
    </w:p>
    <w:p w:rsidR="008739FA" w:rsidRPr="00347516" w:rsidRDefault="008739FA" w:rsidP="003613CF">
      <w:pPr>
        <w:spacing w:after="0" w:line="240" w:lineRule="auto"/>
        <w:jc w:val="both"/>
        <w:rPr>
          <w:rFonts w:ascii="Georgia" w:hAnsi="Georgia" w:cstheme="minorHAnsi"/>
        </w:rPr>
      </w:pPr>
      <w:r w:rsidRPr="00347516">
        <w:rPr>
          <w:rFonts w:ascii="Georgia" w:hAnsi="Georgia" w:cstheme="minorHAnsi"/>
        </w:rPr>
        <w:t>De início, já criticamos o etnocentrista, concordando com Laraia (2006) na afirmação do caráter dinâmico das culturas de uma forma geral. Sendo assim, não há como definir de forma simplista nem rápida o que seja tal ou qual cultura, o que a representa, o que a delimita, pois as paredes internas e fronteiriças estão sempre mudando de lugar, sendo derrubadas ou expandidas. Percebemos, então, que tal posturatende a ser simplista e generalista com as demais culturas, bem como extremamente particularista em relação às suas, nos termos de Rouanet (1993) ao abordar os comportamentos universalistas e particularistas de cada cultura. Nessa forma de agir, as culturas utilizam seus binóculos para enxergar e criticar a outras diferentes de si, sem entender que “a coerência de um hábito cultural somente pode ser analisada a partir do sistema a que pertence”, pois “todo sistema cultural tem a sua própria lógica e não passa de um ato primário de etnocentrismo tentar transferir a lógica de um sistema para outro” (LARAIA, 2006:87).</w:t>
      </w:r>
    </w:p>
    <w:p w:rsidR="008739FA" w:rsidRPr="00347516" w:rsidRDefault="008739FA" w:rsidP="003613CF">
      <w:pPr>
        <w:spacing w:after="0" w:line="240" w:lineRule="auto"/>
        <w:jc w:val="both"/>
        <w:rPr>
          <w:rFonts w:ascii="Georgia" w:hAnsi="Georgia" w:cstheme="minorHAnsi"/>
        </w:rPr>
      </w:pPr>
      <w:r w:rsidRPr="00347516">
        <w:rPr>
          <w:rFonts w:ascii="Georgia" w:hAnsi="Georgia" w:cstheme="minorHAnsi"/>
        </w:rPr>
        <w:t xml:space="preserve">Entendamos, no entanto, que essa miopia foi fruto de tentativas de se delinear – ou </w:t>
      </w:r>
      <w:r w:rsidRPr="00347516">
        <w:rPr>
          <w:rFonts w:ascii="Georgia" w:hAnsi="Georgia" w:cstheme="minorHAnsi"/>
          <w:i/>
        </w:rPr>
        <w:t>criar</w:t>
      </w:r>
      <w:r w:rsidRPr="00347516">
        <w:rPr>
          <w:rFonts w:ascii="Georgia" w:hAnsi="Georgia" w:cstheme="minorHAnsi"/>
        </w:rPr>
        <w:t xml:space="preserve"> – identidades, não só regionais, mas nacionais; uma busca iniciada desde fins do século XIX, com os discursos naturalistas de teóricos como Silvio Romero, Nina Rodrigues, Graça Aranha, etc, que fazem uma descrição pormenorizada dos diferentes meios e tipos regionais, estes condicionados aos meios. Esse pensamento só passa a mudar de figura com a intervenção dos modernistas do Sul e do movimento Regionalista iniciado por Gilberto Freyre. </w:t>
      </w:r>
    </w:p>
    <w:p w:rsidR="008739FA" w:rsidRPr="00347516" w:rsidRDefault="008739FA" w:rsidP="003613CF">
      <w:pPr>
        <w:spacing w:after="0" w:line="240" w:lineRule="auto"/>
        <w:jc w:val="both"/>
        <w:rPr>
          <w:rFonts w:ascii="Georgia" w:hAnsi="Georgia" w:cstheme="minorHAnsi"/>
        </w:rPr>
      </w:pPr>
      <w:r w:rsidRPr="00347516">
        <w:rPr>
          <w:rFonts w:ascii="Georgia" w:hAnsi="Georgia" w:cstheme="minorHAnsi"/>
        </w:rPr>
        <w:t xml:space="preserve">Assim, </w:t>
      </w:r>
    </w:p>
    <w:p w:rsidR="008739FA" w:rsidRPr="00347516" w:rsidRDefault="008739FA" w:rsidP="00C819CD">
      <w:pPr>
        <w:spacing w:after="0" w:line="240" w:lineRule="auto"/>
        <w:ind w:left="1843"/>
        <w:jc w:val="both"/>
        <w:rPr>
          <w:rFonts w:ascii="Georgia" w:hAnsi="Georgia" w:cstheme="minorHAnsi"/>
          <w:sz w:val="18"/>
          <w:szCs w:val="18"/>
        </w:rPr>
      </w:pPr>
      <w:r w:rsidRPr="00347516">
        <w:rPr>
          <w:rFonts w:ascii="Georgia" w:hAnsi="Georgia" w:cstheme="minorHAnsi"/>
          <w:sz w:val="18"/>
          <w:szCs w:val="18"/>
        </w:rPr>
        <w:t xml:space="preserve">o Brasil era apenas uma coleção de paisagens sem síntese ou estrutura imagético-discursiva que dessem unidade. O modernismo vai tomar os elementos regionais como signos a serem arquivados para poder posteriormente rearrumá-los numa nova imagem, em um novo texto para o país. Uma centralização de sentidos. (ALBUQUERQUE JUNIOR, 2001:56). </w:t>
      </w:r>
    </w:p>
    <w:p w:rsidR="008739FA" w:rsidRPr="00347516" w:rsidRDefault="008739FA" w:rsidP="003613CF">
      <w:pPr>
        <w:spacing w:after="0" w:line="240" w:lineRule="auto"/>
        <w:jc w:val="both"/>
        <w:rPr>
          <w:rFonts w:ascii="Georgia" w:hAnsi="Georgia" w:cstheme="minorHAnsi"/>
        </w:rPr>
      </w:pPr>
      <w:r w:rsidRPr="00347516">
        <w:rPr>
          <w:rFonts w:ascii="Georgia" w:hAnsi="Georgia" w:cstheme="minorHAnsi"/>
        </w:rPr>
        <w:t>Porém, os modernistas acabam por serem simplistas com essa postura de unificação da cultura brasileira, determinando, como dados regionais, características vistas somente em alguns lugares do Nordeste e colocando de forma atemporal e não localizada signos que, em realidade, são ambientados num certo tempo e espaço. Sem contexto bem delineado, tudo pode ser qualquer coisa. E foi o que aconteceu com o Nordeste, se tornou vários, com várias faces e facetas, sem, na verdade, significar nada, uma vez que tudo estava poluído de verdades isoladas e deslocadas.</w:t>
      </w:r>
    </w:p>
    <w:p w:rsidR="008739FA" w:rsidRPr="00347516" w:rsidRDefault="008739FA" w:rsidP="003613CF">
      <w:pPr>
        <w:spacing w:after="0" w:line="240" w:lineRule="auto"/>
        <w:jc w:val="both"/>
        <w:rPr>
          <w:rFonts w:ascii="Georgia" w:hAnsi="Georgia" w:cstheme="minorHAnsi"/>
        </w:rPr>
      </w:pPr>
      <w:r w:rsidRPr="00347516">
        <w:rPr>
          <w:rFonts w:ascii="Georgia" w:hAnsi="Georgia" w:cstheme="minorHAnsi"/>
        </w:rPr>
        <w:t xml:space="preserve">Antes dos modernistas, a situação não era tão melhor, como dissemos. Os intelectuais regionalistas-naturalistas, por sua vez, viam o regional como “um desfilar de elementos culturais raros, pinçados como relíquias em via de extinção do progresso [...] elemento do folclore e da cultura popular, notadamente rural, abordando-os com indisfarçável postura de superioridade, com um olhar distante” (ALBUQUERQUE JUNIOR, 2001:52). O Nordeste, sob esta ótica, assemelhava-se a um catálogo cultural, e, o Brasil a um somatório de catálogos, facilmente acessáveis por meio de uma literatura que pretendia “revelar” – ou </w:t>
      </w:r>
      <w:r w:rsidRPr="00347516">
        <w:rPr>
          <w:rFonts w:ascii="Georgia" w:hAnsi="Georgia" w:cstheme="minorHAnsi"/>
          <w:i/>
        </w:rPr>
        <w:t>prescrever</w:t>
      </w:r>
      <w:r w:rsidRPr="00347516">
        <w:rPr>
          <w:rFonts w:ascii="Georgia" w:hAnsi="Georgia" w:cstheme="minorHAnsi"/>
        </w:rPr>
        <w:t xml:space="preserve"> – a Nação, tão ricamente construída por suas regiões. </w:t>
      </w:r>
    </w:p>
    <w:p w:rsidR="008739FA" w:rsidRPr="00347516" w:rsidRDefault="008739FA" w:rsidP="003613CF">
      <w:pPr>
        <w:spacing w:after="0" w:line="240" w:lineRule="auto"/>
        <w:jc w:val="both"/>
        <w:rPr>
          <w:rFonts w:ascii="Georgia" w:hAnsi="Georgia" w:cstheme="minorHAnsi"/>
        </w:rPr>
      </w:pPr>
      <w:r w:rsidRPr="00347516">
        <w:rPr>
          <w:rFonts w:ascii="Georgia" w:hAnsi="Georgia" w:cstheme="minorHAnsi"/>
        </w:rPr>
        <w:t xml:space="preserve">Essa construção naturalista do Nordeste, em fins do século XIX, era tanto influenciada pelo discurso da Seca quanto o influenciava. Esse discurso foi instituído a partir de 1877, o qual, segundo Albuquerque Junior (2001), foi um ano marcante no registro de secas da região, uma vez que significou a dependência da ajuda sulista, bem como a assumida derrota frente às regiões sulistas, o que fez o Nordeste admitir – ou </w:t>
      </w:r>
      <w:r w:rsidRPr="00347516">
        <w:rPr>
          <w:rFonts w:ascii="Georgia" w:hAnsi="Georgia" w:cstheme="minorHAnsi"/>
          <w:i/>
        </w:rPr>
        <w:t>permitir</w:t>
      </w:r>
      <w:r w:rsidRPr="00347516">
        <w:rPr>
          <w:rFonts w:ascii="Georgia" w:hAnsi="Georgia" w:cstheme="minorHAnsi"/>
        </w:rPr>
        <w:t xml:space="preserve"> –, com todo o discurso da seca, grande inferioridade em relação ao Sul. Esse discurso foi acionado por interesses políticos tanto nortistas quanto sulistas: daqueles, em conseguir verbas, rápida e facilmente, utilizando-se da miséria deixada pelas secas; e destes, por estarem em posição de controlar/manobrar os estados nortistas. </w:t>
      </w:r>
    </w:p>
    <w:p w:rsidR="008739FA" w:rsidRPr="00347516" w:rsidRDefault="008739FA" w:rsidP="003613CF">
      <w:pPr>
        <w:spacing w:after="0" w:line="240" w:lineRule="auto"/>
        <w:jc w:val="both"/>
        <w:rPr>
          <w:rFonts w:ascii="Georgia" w:hAnsi="Georgia" w:cstheme="minorHAnsi"/>
        </w:rPr>
      </w:pPr>
      <w:r w:rsidRPr="00347516">
        <w:rPr>
          <w:rFonts w:ascii="Georgia" w:hAnsi="Georgia" w:cstheme="minorHAnsi"/>
        </w:rPr>
        <w:t xml:space="preserve">A partir desse discurso político da Seca, certas características são levantadas como tipicamente nordestinas, sendo de tal forma fortalecidas que, até hoje, os próprios nordestinos têm tal visão. Segundo nos mostra Albuquerque Junior (2001), são dados regionais buscados na história da região e pensados como atemporais e imemoriais, tentando mostrar que a identidade regional sempre esteve lá. Aqui, não são mais os fatos naturais que definem a região, mas os históricos, que levam a idealizar as tradições do povo, as quais, para serem resgatadas, são procuradas via memória coletiva. Esse regionalismo “ativista”, iniciado com o discurso da Seca, utilizou-se do regionalismo freyreano para ganhar vitalidade e poder de ação, o qual consistia, primordialmente, em valorizar as tradições do povo nordestino, buscadas na memória coletiva. </w:t>
      </w:r>
    </w:p>
    <w:p w:rsidR="008739FA" w:rsidRPr="00347516" w:rsidRDefault="008739FA" w:rsidP="003613CF">
      <w:pPr>
        <w:spacing w:after="0" w:line="240" w:lineRule="auto"/>
        <w:jc w:val="both"/>
        <w:rPr>
          <w:rFonts w:ascii="Georgia" w:hAnsi="Georgia" w:cstheme="minorHAnsi"/>
        </w:rPr>
      </w:pPr>
      <w:r w:rsidRPr="00347516">
        <w:rPr>
          <w:rFonts w:ascii="Georgia" w:hAnsi="Georgia" w:cstheme="minorHAnsi"/>
        </w:rPr>
        <w:t xml:space="preserve">Configura-se, então, como “um discurso que opera por analogias” (ibidem:76), aliando-se a elas certas modernizações necessárias, as quais nunca retirariam a essência das tradições, visto que existiriam em função delas. É por tudo isso que Albuquerque Junior (op cit) afirma ser o Nordeste “um lugar de lirismo e saudade. Retrato fantasioso de um lugar que não existe mais, uma fábula espacial” (ibidem:77) criada a partir da crise identitária de uma região desacreditada de si mesma e frente aos outros estados brasileiros, visto não conseguir vencer seus empecilhos naturais – os quais não precisavam ser encarados como </w:t>
      </w:r>
      <w:r w:rsidRPr="00347516">
        <w:rPr>
          <w:rFonts w:ascii="Georgia" w:hAnsi="Georgia" w:cstheme="minorHAnsi"/>
          <w:i/>
        </w:rPr>
        <w:t>determinantes</w:t>
      </w:r>
      <w:r w:rsidRPr="00347516">
        <w:rPr>
          <w:rFonts w:ascii="Georgia" w:hAnsi="Georgia" w:cstheme="minorHAnsi"/>
        </w:rPr>
        <w:t>.</w:t>
      </w:r>
    </w:p>
    <w:p w:rsidR="008739FA" w:rsidRPr="00347516" w:rsidRDefault="008739FA" w:rsidP="003613CF">
      <w:pPr>
        <w:spacing w:after="0" w:line="240" w:lineRule="auto"/>
        <w:jc w:val="both"/>
        <w:rPr>
          <w:rFonts w:ascii="Georgia" w:hAnsi="Georgia" w:cstheme="minorHAnsi"/>
        </w:rPr>
      </w:pPr>
      <w:r w:rsidRPr="00347516">
        <w:rPr>
          <w:rFonts w:ascii="Georgia" w:hAnsi="Georgia" w:cstheme="minorHAnsi"/>
        </w:rPr>
        <w:t>Dos dados regionais impressos como verdade absoluta, são três os mais expressivos: o cangaço (ou, para alguns particularistas, banditismo), o messianismo (ou beatismo) e o coronelismo. Isso quer dizer que o imaginário acionado será o do poder nas mãos dos que possuem terras, que conseguem, pelo direito que lhe instituem suas posses, dominar e controlar a vida dos seus familiares e dos seus trabalhadores (escravos); será o do beato que, com grande dose de fanatismo, levanta seguidores incontestes sobre seus atos, seus mandos e desmandos; e o do herói bandido que luta contra a lei a favor dos pobres e oprimidos. É tudo muito fantasioso e extremista, não se encontra um equilíbrio de realidade, mas uma distorção de fitos da vida real. Assim, seja pelos modernistas sulistas, seja pelos regionalistas-naturalistas, seja pelos próprios regionalistas nortistas – mesmo que, por estes, sem intenção direta –, o Nordeste tenderá a ser visto como uma área inferior do País, condenado pelas questões naturais a uma eterna deficiência e dependência – características as quais os próprios governos nordestinos não tiveram interesse em consertar ou desmentir, uma vez que a miséria da região os rendia-lhes bons ganhos e privilégios estatais.</w:t>
      </w:r>
    </w:p>
    <w:p w:rsidR="008739FA" w:rsidRPr="00347516" w:rsidRDefault="008739FA" w:rsidP="003613CF">
      <w:pPr>
        <w:spacing w:after="0" w:line="240" w:lineRule="auto"/>
        <w:jc w:val="both"/>
        <w:rPr>
          <w:rFonts w:ascii="Georgia" w:hAnsi="Georgia" w:cstheme="minorHAnsi"/>
        </w:rPr>
      </w:pPr>
      <w:r w:rsidRPr="00347516">
        <w:rPr>
          <w:rFonts w:ascii="Georgia" w:hAnsi="Georgia" w:cstheme="minorHAnsi"/>
        </w:rPr>
        <w:t>A reelaboração dessa visão deplorável de Nordeste é ajudada pelo discurso nacionalista modernista, que valoriza as idiossincrasias regionais, por constituírem o Brasil. No entanto, como vimos, ao valorizar os regionais em prol do nacional, o regional não será o foco e o Nordeste não será visto com apuro satisfatório para alguns intelectuais e pesquisadores, como Gilberto Freyre.</w:t>
      </w:r>
    </w:p>
    <w:p w:rsidR="008739FA" w:rsidRPr="00347516" w:rsidRDefault="008739FA" w:rsidP="003613CF">
      <w:pPr>
        <w:spacing w:after="0" w:line="240" w:lineRule="auto"/>
        <w:jc w:val="both"/>
        <w:rPr>
          <w:rFonts w:ascii="Georgia" w:hAnsi="Georgia" w:cstheme="minorHAnsi"/>
        </w:rPr>
      </w:pPr>
      <w:r w:rsidRPr="00347516">
        <w:rPr>
          <w:rFonts w:ascii="Georgia" w:hAnsi="Georgia" w:cstheme="minorHAnsi"/>
        </w:rPr>
        <w:t>Com Freyre, o discurso vai ser menos naturalista e mais cultural, segundo nos explica Andrade (</w:t>
      </w:r>
      <w:r w:rsidRPr="00347516">
        <w:rPr>
          <w:rFonts w:ascii="Georgia" w:hAnsi="Georgia" w:cstheme="minorHAnsi"/>
          <w:i/>
        </w:rPr>
        <w:t xml:space="preserve">apud </w:t>
      </w:r>
      <w:r w:rsidRPr="00347516">
        <w:rPr>
          <w:rFonts w:ascii="Georgia" w:hAnsi="Georgia" w:cstheme="minorHAnsi"/>
        </w:rPr>
        <w:t xml:space="preserve">FREYRE, 2004), já que pensa a ação do homem como determinante no processo de formação, transformação e definição de um regional. Levou em consideração a existência de classes, de dominadores e de dominados, de senhores de engenhos e de escravos, retratando a sociedade açucareira para pensar seu </w:t>
      </w:r>
      <w:r w:rsidRPr="00347516">
        <w:rPr>
          <w:rFonts w:ascii="Georgia" w:hAnsi="Georgia" w:cstheme="minorHAnsi"/>
          <w:i/>
        </w:rPr>
        <w:t xml:space="preserve">Nordeste – </w:t>
      </w:r>
      <w:r w:rsidRPr="00347516">
        <w:rPr>
          <w:rFonts w:ascii="Georgia" w:hAnsi="Georgia" w:cstheme="minorHAnsi"/>
        </w:rPr>
        <w:t xml:space="preserve">sua obra e a região </w:t>
      </w:r>
      <w:r w:rsidRPr="00347516">
        <w:rPr>
          <w:rFonts w:ascii="Georgia" w:hAnsi="Georgia" w:cstheme="minorHAnsi"/>
          <w:i/>
        </w:rPr>
        <w:t>–</w:t>
      </w:r>
      <w:r w:rsidRPr="00347516">
        <w:rPr>
          <w:rFonts w:ascii="Georgia" w:hAnsi="Georgia" w:cstheme="minorHAnsi"/>
        </w:rPr>
        <w:t>, admitindo, contudo, saber da existência de vários nordestes. Ao salientar essa sociedade, o sociólogo salientava a importância de certos aspectos culturais, marcando-os muito especificamente, criando, assim, identidades regionais e locais. Essa identidade foi pensada a partir de Pernambuco, cujo ponto central foi atribuído a Recife, de onde partiriam as características regionais, que se disseminaram e se alojaram em lugares específicos, mudando a si e a outros dados culturais. Escolhe este estado não aleatoriamente, para Freyre (2004:194):</w:t>
      </w:r>
      <w:r w:rsidR="003613CF" w:rsidRPr="00347516">
        <w:rPr>
          <w:rFonts w:ascii="Georgia" w:hAnsi="Georgia" w:cstheme="minorHAnsi"/>
        </w:rPr>
        <w:t xml:space="preserve"> “</w:t>
      </w:r>
      <w:r w:rsidRPr="00347516">
        <w:rPr>
          <w:rFonts w:ascii="Georgia" w:hAnsi="Georgia" w:cstheme="minorHAnsi"/>
        </w:rPr>
        <w:t>dentro da civilização do açúcar – que por algum tempo constituiu quase toda a civilização brasileira – o pernambucano foi a especialização mais intensa das qualidades e dos defeitos dessa organização monocultora, monossexual, e principalmente aristocrática e escravocrata</w:t>
      </w:r>
      <w:r w:rsidR="003613CF" w:rsidRPr="00347516">
        <w:rPr>
          <w:rFonts w:ascii="Georgia" w:hAnsi="Georgia" w:cstheme="minorHAnsi"/>
        </w:rPr>
        <w:t>”</w:t>
      </w:r>
      <w:r w:rsidRPr="00347516">
        <w:rPr>
          <w:rFonts w:ascii="Georgia" w:hAnsi="Georgia" w:cstheme="minorHAnsi"/>
        </w:rPr>
        <w:t xml:space="preserve">. </w:t>
      </w:r>
    </w:p>
    <w:p w:rsidR="008739FA" w:rsidRPr="00347516" w:rsidRDefault="008739FA" w:rsidP="003613CF">
      <w:pPr>
        <w:spacing w:after="0" w:line="240" w:lineRule="auto"/>
        <w:jc w:val="both"/>
        <w:rPr>
          <w:rFonts w:ascii="Georgia" w:hAnsi="Georgia" w:cstheme="minorHAnsi"/>
        </w:rPr>
      </w:pPr>
      <w:r w:rsidRPr="00347516">
        <w:rPr>
          <w:rFonts w:ascii="Georgia" w:hAnsi="Georgia" w:cstheme="minorHAnsi"/>
        </w:rPr>
        <w:t>Segundo Andrade (</w:t>
      </w:r>
      <w:r w:rsidRPr="00347516">
        <w:rPr>
          <w:rFonts w:ascii="Georgia" w:hAnsi="Georgia" w:cstheme="minorHAnsi"/>
          <w:i/>
        </w:rPr>
        <w:t xml:space="preserve">apud </w:t>
      </w:r>
      <w:r w:rsidRPr="00347516">
        <w:rPr>
          <w:rFonts w:ascii="Georgia" w:hAnsi="Georgia" w:cstheme="minorHAnsi"/>
        </w:rPr>
        <w:t>FREYRE, 2004), Gilberto Freyre tenta projetar as raízes nordestinas a partir de manifestações culturais populares da região, das raízes indígenas, das africanas e das ibéricas de tradição cristã, dentro de um contramovimento ao simplismo dos modernistas, que não enxergavam o nordeste com apuro e clareza suficientes, segundo o antropólogo. Ele recorre ao popular como um depositário das reais raízes nordestinas, capazes de fornecer a identidade nordestina por excelência, pois via a cultura popular como a que menos tinha se maculado pelas perigosas – para ele – influências estrangeiras e modernizantes. (FREYRE, 2004).</w:t>
      </w:r>
    </w:p>
    <w:p w:rsidR="008739FA" w:rsidRPr="00347516" w:rsidRDefault="008739FA" w:rsidP="003613CF">
      <w:pPr>
        <w:spacing w:after="0" w:line="240" w:lineRule="auto"/>
        <w:jc w:val="both"/>
        <w:rPr>
          <w:rFonts w:ascii="Georgia" w:hAnsi="Georgia" w:cstheme="minorHAnsi"/>
        </w:rPr>
      </w:pPr>
      <w:r w:rsidRPr="00347516">
        <w:rPr>
          <w:rFonts w:ascii="Georgia" w:hAnsi="Georgia" w:cstheme="minorHAnsi"/>
        </w:rPr>
        <w:t xml:space="preserve">Esse movimento procurava aliar as modificações modernas e as tradições regionais, aceitando aquelas de forma muito moderada, para não obscurecer ou retirar a essência das tradições. Essas, por sua vez, remetiam ao passado patriarcal dos engenhos de açúcar da região, às relações sociais ali criadas, aos costumes e manifestações culturais ali gestadas. Ao ler com olhar crítico seu </w:t>
      </w:r>
      <w:r w:rsidRPr="00347516">
        <w:rPr>
          <w:rFonts w:ascii="Georgia" w:hAnsi="Georgia" w:cstheme="minorHAnsi"/>
          <w:i/>
        </w:rPr>
        <w:t>Nordeste</w:t>
      </w:r>
      <w:r w:rsidRPr="00347516">
        <w:rPr>
          <w:rFonts w:ascii="Georgia" w:hAnsi="Georgia" w:cstheme="minorHAnsi"/>
        </w:rPr>
        <w:t xml:space="preserve"> (2004), observamos que, defendendo essa sociedade, Gilberto a retratou de forma muito panfletária, imiscuindo nela, então, os equívocos, como o abuso do poder e os excessos da escravidão – se é que se pode falar em </w:t>
      </w:r>
      <w:r w:rsidRPr="00347516">
        <w:rPr>
          <w:rFonts w:ascii="Georgia" w:hAnsi="Georgia" w:cstheme="minorHAnsi"/>
          <w:i/>
        </w:rPr>
        <w:t>excesso</w:t>
      </w:r>
      <w:r w:rsidRPr="00347516">
        <w:rPr>
          <w:rFonts w:ascii="Georgia" w:hAnsi="Georgia" w:cstheme="minorHAnsi"/>
        </w:rPr>
        <w:t xml:space="preserve"> na escravidão, a qual já é em si um absurdo. O senhor de engenho, por exemplo, era visto como um uma espécie de </w:t>
      </w:r>
      <w:r w:rsidRPr="00347516">
        <w:rPr>
          <w:rFonts w:ascii="Georgia" w:hAnsi="Georgia" w:cstheme="minorHAnsi"/>
          <w:i/>
        </w:rPr>
        <w:t>pai</w:t>
      </w:r>
      <w:r w:rsidRPr="00347516">
        <w:rPr>
          <w:rFonts w:ascii="Georgia" w:hAnsi="Georgia" w:cstheme="minorHAnsi"/>
        </w:rPr>
        <w:t xml:space="preserve"> dos escravos, um verdadeiro </w:t>
      </w:r>
      <w:r w:rsidRPr="00347516">
        <w:rPr>
          <w:rFonts w:ascii="Georgia" w:hAnsi="Georgia" w:cstheme="minorHAnsi"/>
          <w:i/>
        </w:rPr>
        <w:t xml:space="preserve">cuidador </w:t>
      </w:r>
      <w:r w:rsidRPr="00347516">
        <w:rPr>
          <w:rFonts w:ascii="Georgia" w:hAnsi="Georgia" w:cstheme="minorHAnsi"/>
        </w:rPr>
        <w:t>destes, romantizando – muitas vezes indigerivelmente – essa relação, bem como todas as outras (a relação sexual senhor-escrava, o maternalismo sinhás-escravos, etc.), nesse cenário imortalizado do engenho de açúcar.</w:t>
      </w:r>
    </w:p>
    <w:p w:rsidR="008739FA" w:rsidRPr="00347516" w:rsidRDefault="008739FA" w:rsidP="003613CF">
      <w:pPr>
        <w:spacing w:after="0" w:line="240" w:lineRule="auto"/>
        <w:jc w:val="both"/>
        <w:rPr>
          <w:rFonts w:ascii="Georgia" w:hAnsi="Georgia" w:cstheme="minorHAnsi"/>
        </w:rPr>
      </w:pPr>
      <w:r w:rsidRPr="00347516">
        <w:rPr>
          <w:rFonts w:ascii="Georgia" w:hAnsi="Georgia" w:cstheme="minorHAnsi"/>
        </w:rPr>
        <w:t xml:space="preserve">Decerto, Freyre vê pontos negativos nessa sociedade: “organização cheia de contrastes. Inimiga do indígena. Opressora do negro [...]. Opressora do menino e da mulher [...]” (2004:194). Mas, não se focou – ou não </w:t>
      </w:r>
      <w:r w:rsidRPr="00347516">
        <w:rPr>
          <w:rFonts w:ascii="Georgia" w:hAnsi="Georgia" w:cstheme="minorHAnsi"/>
          <w:i/>
        </w:rPr>
        <w:t>quis</w:t>
      </w:r>
      <w:r w:rsidRPr="00347516">
        <w:rPr>
          <w:rFonts w:ascii="Georgia" w:hAnsi="Georgia" w:cstheme="minorHAnsi"/>
        </w:rPr>
        <w:t xml:space="preserve"> se focar – nesses pontos, enaltecendo que, mesmo com toda a “patologia” dessa sociedade, destacadamente o seu extrato pernambucano, foi ela a responsável por enriquecer de elementos mais característicos a cultura brasileira, tanto politicamente quanto esteticamente e intelectualmente. Nesse ponto, Gilberto faz uma comparação – um tanto esdrúxula – entre a sociedade açucareira nordestina e a ateniense dos tempos clássicos, que mesmo com toda “morbidez”, foi mais criadora de valores que civilizações mais “saudáveis”.</w:t>
      </w:r>
    </w:p>
    <w:p w:rsidR="008739FA" w:rsidRPr="00347516" w:rsidRDefault="008739FA" w:rsidP="003613CF">
      <w:pPr>
        <w:spacing w:after="0" w:line="240" w:lineRule="auto"/>
        <w:jc w:val="both"/>
        <w:rPr>
          <w:rFonts w:ascii="Georgia" w:hAnsi="Georgia" w:cstheme="minorHAnsi"/>
        </w:rPr>
      </w:pPr>
      <w:r w:rsidRPr="00347516">
        <w:rPr>
          <w:rFonts w:ascii="Georgia" w:hAnsi="Georgia" w:cstheme="minorHAnsi"/>
        </w:rPr>
        <w:t xml:space="preserve">A esta sociedade, como pudemos entender na sua obra (2004), o sociólogo opunha à sociedade usineira, fruto das transformações modernas. As usinas, para ele, ao intensificar a monocultura, a destruição ambiental e afrouxar as relações senhor-trabalhador, desumanizaram a cultura nordestina e as relações patriarcais – as quais, como discutimos acima, não eram exatamente </w:t>
      </w:r>
      <w:r w:rsidRPr="00347516">
        <w:rPr>
          <w:rFonts w:ascii="Georgia" w:hAnsi="Georgia" w:cstheme="minorHAnsi"/>
          <w:i/>
        </w:rPr>
        <w:t>humanas</w:t>
      </w:r>
      <w:r w:rsidRPr="00347516">
        <w:rPr>
          <w:rFonts w:ascii="Georgia" w:hAnsi="Georgia" w:cstheme="minorHAnsi"/>
        </w:rPr>
        <w:t xml:space="preserve"> –, constituindo verdadeira ameaça de contaminação e dizimação dos </w:t>
      </w:r>
      <w:r w:rsidRPr="00347516">
        <w:rPr>
          <w:rFonts w:ascii="Georgia" w:hAnsi="Georgia" w:cstheme="minorHAnsi"/>
          <w:i/>
        </w:rPr>
        <w:t>reais</w:t>
      </w:r>
      <w:r w:rsidRPr="00347516">
        <w:rPr>
          <w:rFonts w:ascii="Georgia" w:hAnsi="Georgia" w:cstheme="minorHAnsi"/>
        </w:rPr>
        <w:t xml:space="preserve"> dados regionais. Segundo ele, com as usinas, houve uma diminuição não só das fontes naturais e da “dignidade e beleza da paisagem”, mas também a diminuição da saúde, da “sensibilidade, ou da emoção da gente do Nordeste, que hoje quando se manifesta é quase sempre em atitudes de crispação, de ressentimento e de revolta” (FREYRE, 2004:178). </w:t>
      </w:r>
    </w:p>
    <w:p w:rsidR="008739FA" w:rsidRPr="00347516" w:rsidRDefault="008739FA" w:rsidP="003613CF">
      <w:pPr>
        <w:spacing w:after="0" w:line="240" w:lineRule="auto"/>
        <w:jc w:val="both"/>
        <w:rPr>
          <w:rFonts w:ascii="Georgia" w:hAnsi="Georgia" w:cstheme="minorHAnsi"/>
        </w:rPr>
      </w:pPr>
      <w:r w:rsidRPr="00347516">
        <w:rPr>
          <w:rFonts w:ascii="Georgia" w:hAnsi="Georgia" w:cstheme="minorHAnsi"/>
        </w:rPr>
        <w:t xml:space="preserve">Historicamente, é mais recente a sociedade usineira que a dos engenhos de açúcar, deixando inúmeros albuquerques, cavalcantis, lins, rego barros, etc, ainda nesta geração. Somos filhos das usinas, nós </w:t>
      </w:r>
      <w:r w:rsidRPr="00347516">
        <w:rPr>
          <w:rFonts w:ascii="Georgia" w:hAnsi="Georgia" w:cstheme="minorHAnsi"/>
          <w:i/>
        </w:rPr>
        <w:t>nordestinos</w:t>
      </w:r>
      <w:r w:rsidRPr="00347516">
        <w:rPr>
          <w:rFonts w:ascii="Georgia" w:hAnsi="Georgia" w:cstheme="minorHAnsi"/>
        </w:rPr>
        <w:t xml:space="preserve">. Somos, então, sem saúde, insensíveis e incapazes de emoção, crispados, revoltados e ressentidos? Bem, é algo que só a identidade individual de cada um, e não aquela regional, é que pode filtrar e determinar. </w:t>
      </w:r>
    </w:p>
    <w:p w:rsidR="008739FA" w:rsidRPr="00347516" w:rsidRDefault="008739FA" w:rsidP="003613CF">
      <w:pPr>
        <w:spacing w:after="0" w:line="240" w:lineRule="auto"/>
        <w:jc w:val="both"/>
        <w:rPr>
          <w:rFonts w:ascii="Georgia" w:hAnsi="Georgia" w:cstheme="minorHAnsi"/>
        </w:rPr>
      </w:pPr>
      <w:r w:rsidRPr="00347516">
        <w:rPr>
          <w:rFonts w:ascii="Georgia" w:hAnsi="Georgia" w:cstheme="minorHAnsi"/>
        </w:rPr>
        <w:t xml:space="preserve">Paremos, agora, nesta parte, para tentar esclarecer um conflito ideológico-político. Embora o Modernismo tenha tido posturas que acabaram por não dar um enfoque satisfatório ao Nordeste, ele tinha algo de positivo em relação a esse Regionalismo Tradicionalista, ele foi mais engajado em pesquisar raízes verdadeiras, não a partir de um ponto de vista só, mas tentou estudar a região como um todo. O Modernismo tentou </w:t>
      </w:r>
      <w:r w:rsidRPr="00347516">
        <w:rPr>
          <w:rFonts w:ascii="Georgia" w:hAnsi="Georgia" w:cstheme="minorHAnsi"/>
          <w:i/>
        </w:rPr>
        <w:t>descobrir</w:t>
      </w:r>
      <w:r w:rsidRPr="00347516">
        <w:rPr>
          <w:rFonts w:ascii="Georgia" w:hAnsi="Georgia" w:cstheme="minorHAnsi"/>
        </w:rPr>
        <w:t xml:space="preserve"> as tradições, não </w:t>
      </w:r>
      <w:r w:rsidRPr="00347516">
        <w:rPr>
          <w:rFonts w:ascii="Georgia" w:hAnsi="Georgia" w:cstheme="minorHAnsi"/>
          <w:i/>
        </w:rPr>
        <w:t>embalsamá-las</w:t>
      </w:r>
      <w:r w:rsidRPr="00347516">
        <w:rPr>
          <w:rFonts w:ascii="Georgia" w:hAnsi="Georgia" w:cstheme="minorHAnsi"/>
        </w:rPr>
        <w:t>, como um artefato museológico que não muda nem se dinamiza, tal como toda cultura, conforme Laraia (2006). Esse processo é importante de ser ressaltado, mesmo que o Modernismo tenha caído nas armadilhas da visão particularista sulista.</w:t>
      </w:r>
    </w:p>
    <w:p w:rsidR="008739FA" w:rsidRPr="00347516" w:rsidRDefault="008739FA" w:rsidP="003613CF">
      <w:pPr>
        <w:spacing w:after="0" w:line="240" w:lineRule="auto"/>
        <w:jc w:val="both"/>
        <w:rPr>
          <w:rFonts w:ascii="Georgia" w:hAnsi="Georgia" w:cstheme="minorHAnsi"/>
        </w:rPr>
      </w:pPr>
      <w:r w:rsidRPr="00347516">
        <w:rPr>
          <w:rFonts w:ascii="Georgia" w:hAnsi="Georgia" w:cstheme="minorHAnsi"/>
        </w:rPr>
        <w:t>Dentro desse discurso modernista, havia vozes que pregavam o além da descoberta das raízes do nosso Povo Brasileiro e, ainda, com uma voz mais alta e violenta, como Joaquim Inojosa, que criticava frontalmente o Regionalismo Tradicionalista de Freyre, dizendo da “necessidade de se criar um Brasil preocupado com o contemporâneo e não se deter na contemplação das glórias passadas” (</w:t>
      </w:r>
      <w:r w:rsidRPr="00347516">
        <w:rPr>
          <w:rFonts w:ascii="Georgia" w:hAnsi="Georgia" w:cstheme="minorHAnsi"/>
          <w:i/>
        </w:rPr>
        <w:t xml:space="preserve">apud </w:t>
      </w:r>
      <w:r w:rsidRPr="00347516">
        <w:rPr>
          <w:rFonts w:ascii="Georgia" w:hAnsi="Georgia" w:cstheme="minorHAnsi"/>
        </w:rPr>
        <w:t>ALBUQUERUQE JUNIOR, 2001:92).</w:t>
      </w:r>
    </w:p>
    <w:p w:rsidR="008739FA" w:rsidRPr="00347516" w:rsidRDefault="008739FA" w:rsidP="003613CF">
      <w:pPr>
        <w:spacing w:after="0" w:line="240" w:lineRule="auto"/>
        <w:jc w:val="both"/>
        <w:rPr>
          <w:rFonts w:ascii="Georgia" w:hAnsi="Georgia" w:cstheme="minorHAnsi"/>
        </w:rPr>
      </w:pPr>
      <w:r w:rsidRPr="00347516">
        <w:rPr>
          <w:rFonts w:ascii="Georgia" w:hAnsi="Georgia" w:cstheme="minorHAnsi"/>
        </w:rPr>
        <w:t xml:space="preserve">A parte esses combates, no Regionalismo Tradicionalista – oficializado em 1926 no Congresso Regionalista do Recife e consagrado, em 1937, com a publicação de sua obra </w:t>
      </w:r>
      <w:r w:rsidRPr="00347516">
        <w:rPr>
          <w:rFonts w:ascii="Georgia" w:hAnsi="Georgia" w:cstheme="minorHAnsi"/>
          <w:i/>
        </w:rPr>
        <w:t>Nordeste</w:t>
      </w:r>
      <w:r w:rsidRPr="00347516">
        <w:rPr>
          <w:rFonts w:ascii="Georgia" w:hAnsi="Georgia" w:cstheme="minorHAnsi"/>
        </w:rPr>
        <w:t xml:space="preserve"> – muito beberá a literatura regionalista de 30, a qual contribuirá para fixar esse nordeste freyreano no imaginário nordestino e no sulista, se configurando, nos termos de Albuquerque Junior (op cit:123), como “romances formadores”. Formadores, segundo pudemos perceber, de opinião, imaginário e identidade.</w:t>
      </w:r>
    </w:p>
    <w:p w:rsidR="008739FA" w:rsidRPr="00347516" w:rsidRDefault="008739FA" w:rsidP="003613CF">
      <w:pPr>
        <w:spacing w:after="0" w:line="240" w:lineRule="auto"/>
        <w:jc w:val="both"/>
        <w:rPr>
          <w:rFonts w:ascii="Georgia" w:hAnsi="Georgia" w:cstheme="minorHAnsi"/>
        </w:rPr>
      </w:pPr>
      <w:r w:rsidRPr="00347516">
        <w:rPr>
          <w:rFonts w:ascii="Georgia" w:hAnsi="Georgia" w:cstheme="minorHAnsi"/>
        </w:rPr>
        <w:t xml:space="preserve">Segundo Dacanal (1986), esses romances terão, geralmente, uma narrativa verossímil, linear, de foco narrativo em terceira pessoa, se proporão a ter uma linguagem dentro do código culto urbano – e nisso vemos refletido “o fracionamento sócio-econômico cultural do país”, nas palavras do referido autor. Ainda segundo ele, esses romances fixam narrativas perfeitamente identificáveis historicamente, a cujas estruturas os personagens estão submetidos ou lutando por mudá-las; essas estruturas históricas são, em maioria, agrárias ou trazem o meio rural de alguma forma. Seus romancistas, por fim, têm um objetivo crítico, mais ou menos panfletário, em relação à realidade política e socioeconômica – e isso porque buscam o retrato identitário de suas regiões, sem, contudo, fechar os olhos – pelo menos de todo – para a contemporaneidade desordenada em que se contextualiza essa busca. </w:t>
      </w:r>
    </w:p>
    <w:p w:rsidR="008739FA" w:rsidRPr="00347516" w:rsidRDefault="008739FA" w:rsidP="003613CF">
      <w:pPr>
        <w:spacing w:after="0" w:line="240" w:lineRule="auto"/>
        <w:jc w:val="both"/>
        <w:rPr>
          <w:rFonts w:ascii="Georgia" w:hAnsi="Georgia" w:cstheme="minorHAnsi"/>
        </w:rPr>
      </w:pPr>
      <w:r w:rsidRPr="00347516">
        <w:rPr>
          <w:rFonts w:ascii="Georgia" w:hAnsi="Georgia" w:cstheme="minorHAnsi"/>
        </w:rPr>
        <w:t xml:space="preserve">Dissemos “pelo menos de todo”, porque, por estarem em busca de uma identidade e de </w:t>
      </w:r>
      <w:r w:rsidRPr="00347516">
        <w:rPr>
          <w:rFonts w:ascii="Georgia" w:hAnsi="Georgia" w:cstheme="minorHAnsi"/>
          <w:i/>
        </w:rPr>
        <w:t>fotografias</w:t>
      </w:r>
      <w:r w:rsidRPr="00347516">
        <w:rPr>
          <w:rFonts w:ascii="Georgia" w:hAnsi="Georgia" w:cstheme="minorHAnsi"/>
        </w:rPr>
        <w:t xml:space="preserve"> de suas regiões, esses autores serão, conforme Dacanal (1986), em geral otimistas, querendo fazer crer – e, quase sempre, realmente crendo – que o mundo, embora esteja desordenado, é compreensível e pode ser reordenado e até melhorado, uma vez que se valorizem as tradições populares e os valores tradicionais, segundo nos faz ver Albuquerque Junior (2001:123). Esse autor nos mostra, então, que os regionalistas de 30 tentaram defender a permanência dos “territórios-refúgio”, dos “territórios sagrados”.</w:t>
      </w:r>
    </w:p>
    <w:p w:rsidR="008739FA" w:rsidRPr="00347516" w:rsidRDefault="008739FA" w:rsidP="003613CF">
      <w:pPr>
        <w:spacing w:after="0" w:line="240" w:lineRule="auto"/>
        <w:jc w:val="both"/>
        <w:rPr>
          <w:rFonts w:ascii="Georgia" w:hAnsi="Georgia" w:cstheme="minorHAnsi"/>
        </w:rPr>
      </w:pPr>
      <w:r w:rsidRPr="00347516">
        <w:rPr>
          <w:rFonts w:ascii="Georgia" w:hAnsi="Georgia" w:cstheme="minorHAnsi"/>
        </w:rPr>
        <w:t xml:space="preserve">Anos depois, por volta da década de 40, é a vez de Ariano Suassuna se destacar entre os projetos de romancistas que tentam construir um nordeste, uma vez que ele próprio cria e encabeça um movimento, que foi idealizado e guiado inteiramente por sua supervisão, de tal forma que o Nordeste de Ariano conseguiu prosperar na memória coletiva nacional muito mais que os outros. </w:t>
      </w:r>
    </w:p>
    <w:p w:rsidR="008739FA" w:rsidRPr="00347516" w:rsidRDefault="008739FA" w:rsidP="00C819CD">
      <w:pPr>
        <w:spacing w:after="0" w:line="240" w:lineRule="auto"/>
        <w:ind w:left="1843"/>
        <w:jc w:val="both"/>
        <w:rPr>
          <w:rFonts w:ascii="Georgia" w:hAnsi="Georgia" w:cstheme="minorHAnsi"/>
          <w:sz w:val="18"/>
          <w:szCs w:val="18"/>
        </w:rPr>
      </w:pPr>
      <w:r w:rsidRPr="00347516">
        <w:rPr>
          <w:rFonts w:ascii="Georgia" w:hAnsi="Georgia" w:cstheme="minorHAnsi"/>
          <w:sz w:val="18"/>
          <w:szCs w:val="18"/>
        </w:rPr>
        <w:t xml:space="preserve">Seu Nordeste popular, medievalizado [...] entra nos projetos de invenção, reinvenção e atualização da série de temas, conceitos, imagens, enunciados e estratégias que instituem o Nordeste como espaço oposto ao moderno, ao burguês, ao urbano, ao industrial. Nordeste sem espaço público, sem dessacralização da natureza, sem separação radical entre homens e coisas. (ibidem:172). </w:t>
      </w:r>
    </w:p>
    <w:p w:rsidR="008739FA" w:rsidRPr="00347516" w:rsidRDefault="008739FA" w:rsidP="003613CF">
      <w:pPr>
        <w:spacing w:after="0" w:line="240" w:lineRule="auto"/>
        <w:jc w:val="both"/>
        <w:rPr>
          <w:rFonts w:ascii="Georgia" w:hAnsi="Georgia" w:cstheme="minorHAnsi"/>
        </w:rPr>
      </w:pPr>
      <w:r w:rsidRPr="00347516">
        <w:rPr>
          <w:rFonts w:ascii="Georgia" w:hAnsi="Georgia" w:cstheme="minorHAnsi"/>
        </w:rPr>
        <w:t xml:space="preserve">Um Nordeste que, aliás, não vê as distinções de classes, entendendo como designíos divinos níveis sociais e injustiças que os seres humanos não podiam compreender. É o Movimento Armorial, que nasce da observação de uma série de tendências artísticas e do apuro e </w:t>
      </w:r>
      <w:r w:rsidRPr="00347516">
        <w:rPr>
          <w:rFonts w:ascii="Georgia" w:hAnsi="Georgia" w:cstheme="minorHAnsi"/>
          <w:i/>
        </w:rPr>
        <w:t>ajustamento</w:t>
      </w:r>
      <w:r w:rsidRPr="00347516">
        <w:rPr>
          <w:rFonts w:ascii="Georgia" w:hAnsi="Georgia" w:cstheme="minorHAnsi"/>
        </w:rPr>
        <w:t xml:space="preserve"> dessas tendências, por Ariano, a certa lógica idealizada por ele.</w:t>
      </w:r>
    </w:p>
    <w:p w:rsidR="008739FA" w:rsidRPr="00347516" w:rsidRDefault="008739FA" w:rsidP="003613CF">
      <w:pPr>
        <w:spacing w:after="0" w:line="240" w:lineRule="auto"/>
        <w:jc w:val="both"/>
        <w:rPr>
          <w:rFonts w:ascii="Georgia" w:hAnsi="Georgia" w:cstheme="minorHAnsi"/>
        </w:rPr>
      </w:pPr>
      <w:r w:rsidRPr="00347516">
        <w:rPr>
          <w:rFonts w:ascii="Georgia" w:hAnsi="Georgia" w:cstheme="minorHAnsi"/>
        </w:rPr>
        <w:t>Essa arte ligará a essência dos folhetos do Romanceiro Popular do Nordeste (literatura de cordel), com a música popular feita com instrumentos regionais (viola, rabeca, pífano), com a xilogravura, com os espetáculos populares regionais, de tradição fortemente ibérica e, ainda mais, com o que ele chama de a “Heráldica popular brasileira”. Com essas influências, o movimento Armorial pretendia “realizar uma Arte brasileira erudita a partir das raízes populares da nossa Cultura” (SUASSUNA, 1977:40).</w:t>
      </w:r>
    </w:p>
    <w:p w:rsidR="008739FA" w:rsidRPr="00347516" w:rsidRDefault="008739FA" w:rsidP="003613CF">
      <w:pPr>
        <w:spacing w:after="0" w:line="240" w:lineRule="auto"/>
        <w:jc w:val="both"/>
        <w:rPr>
          <w:rFonts w:ascii="Georgia" w:hAnsi="Georgia" w:cstheme="minorHAnsi"/>
        </w:rPr>
      </w:pPr>
      <w:r w:rsidRPr="00347516">
        <w:rPr>
          <w:rFonts w:ascii="Georgia" w:hAnsi="Georgia" w:cstheme="minorHAnsi"/>
        </w:rPr>
        <w:t>Ariano pretendia não imprimir retratos do nordeste, como os romancistas de 30, nem tampouco inventar um imaginário mágico, criando algo não percebível, em certa medida, em realidade. Ele queria, sim, trabalhar com o espírito mágico e a essência mitológica que havia, de fato, nas sociedades nordestinas, especificamente, no Sertão. E nisso contrapõe o Nordeste de Freyre, para o qual, como vimos, a regionalidade é vista a partir dos valores tradicionais da “civilização do couro” e não da “civilização do açúcar”, nos termos de Ariano (</w:t>
      </w:r>
      <w:r w:rsidRPr="00347516">
        <w:rPr>
          <w:rFonts w:ascii="Georgia" w:hAnsi="Georgia" w:cstheme="minorHAnsi"/>
          <w:i/>
        </w:rPr>
        <w:t>apud</w:t>
      </w:r>
      <w:r w:rsidRPr="00347516">
        <w:rPr>
          <w:rFonts w:ascii="Georgia" w:hAnsi="Georgia" w:cstheme="minorHAnsi"/>
        </w:rPr>
        <w:t xml:space="preserve"> ALBQUERQUE JUNIOR, 2001:168), visto que, para ele, estaria no Sertão a identidade também brasileira, as raízes da personalidade brasileiras.</w:t>
      </w:r>
    </w:p>
    <w:p w:rsidR="008739FA" w:rsidRPr="00347516" w:rsidRDefault="008739FA" w:rsidP="003613CF">
      <w:pPr>
        <w:spacing w:after="0" w:line="240" w:lineRule="auto"/>
        <w:jc w:val="both"/>
        <w:rPr>
          <w:rFonts w:ascii="Georgia" w:hAnsi="Georgia" w:cstheme="minorHAnsi"/>
        </w:rPr>
      </w:pPr>
      <w:r w:rsidRPr="00347516">
        <w:rPr>
          <w:rFonts w:ascii="Georgia" w:hAnsi="Georgia" w:cstheme="minorHAnsi"/>
        </w:rPr>
        <w:t xml:space="preserve">A partir desse ponto localizado no Brasil, d’onde se extrairia a Verdade regional e nacional, o Armorialismo, segundo Albuquerque Junior (op cit), buscará também a expressão da Beleza, a qual teria sido negligenciada, segundo Ariano, pela produção sociológica e literária anterior, preocupada com as </w:t>
      </w:r>
      <w:r w:rsidRPr="00347516">
        <w:rPr>
          <w:rFonts w:ascii="Georgia" w:hAnsi="Georgia" w:cstheme="minorHAnsi"/>
          <w:i/>
        </w:rPr>
        <w:t>belezas</w:t>
      </w:r>
      <w:r w:rsidRPr="00347516">
        <w:rPr>
          <w:rFonts w:ascii="Georgia" w:hAnsi="Georgia" w:cstheme="minorHAnsi"/>
        </w:rPr>
        <w:t xml:space="preserve"> da sociedade açucareira e os </w:t>
      </w:r>
      <w:r w:rsidRPr="00347516">
        <w:rPr>
          <w:rFonts w:ascii="Georgia" w:hAnsi="Georgia" w:cstheme="minorHAnsi"/>
          <w:i/>
        </w:rPr>
        <w:t xml:space="preserve">defeitos </w:t>
      </w:r>
      <w:r w:rsidRPr="00347516">
        <w:rPr>
          <w:rFonts w:ascii="Georgia" w:hAnsi="Georgia" w:cstheme="minorHAnsi"/>
        </w:rPr>
        <w:t xml:space="preserve">culturais e sociais, advindos de problemas naturais – lembremos aqui o discurso da Seca – do Sertão, no objetivo de expor os problemas do capitalismo para a região. Ariano descobrirá – ou </w:t>
      </w:r>
      <w:r w:rsidRPr="00347516">
        <w:rPr>
          <w:rFonts w:ascii="Georgia" w:hAnsi="Georgia" w:cstheme="minorHAnsi"/>
          <w:i/>
        </w:rPr>
        <w:t>criará</w:t>
      </w:r>
      <w:r w:rsidRPr="00347516">
        <w:rPr>
          <w:rFonts w:ascii="Georgia" w:hAnsi="Georgia" w:cstheme="minorHAnsi"/>
        </w:rPr>
        <w:t xml:space="preserve"> – um Sertão épico, cujo povo era guerreiro e lutava em nome da honra e da vingança, tinha heróis dignos como os cavaleiros medievais, donzelas idôneas e belas quanto </w:t>
      </w:r>
      <w:r w:rsidRPr="00347516">
        <w:rPr>
          <w:rFonts w:ascii="Georgia" w:hAnsi="Georgia" w:cstheme="minorHAnsi"/>
          <w:i/>
        </w:rPr>
        <w:t xml:space="preserve">a dama de bon parecer </w:t>
      </w:r>
      <w:r w:rsidRPr="00347516">
        <w:rPr>
          <w:rFonts w:ascii="Georgia" w:hAnsi="Georgia" w:cstheme="minorHAnsi"/>
        </w:rPr>
        <w:t>do trovadorismo ibérico, enigmas e maravilhas que precisavam ser decifradas, a fim de se encontrar a raiz nordestina e brasileira por excelência.</w:t>
      </w:r>
    </w:p>
    <w:p w:rsidR="008739FA" w:rsidRPr="00347516" w:rsidRDefault="008739FA" w:rsidP="003613CF">
      <w:pPr>
        <w:spacing w:after="0" w:line="240" w:lineRule="auto"/>
        <w:jc w:val="both"/>
        <w:rPr>
          <w:rFonts w:ascii="Georgia" w:hAnsi="Georgia" w:cstheme="minorHAnsi"/>
        </w:rPr>
      </w:pPr>
      <w:r w:rsidRPr="00347516">
        <w:rPr>
          <w:rFonts w:ascii="Georgia" w:hAnsi="Georgia" w:cstheme="minorHAnsi"/>
        </w:rPr>
        <w:t>Ariano rejeitou todo tipo de estrangeirismo e modernismo para seu m</w:t>
      </w:r>
      <w:r w:rsidR="003613CF" w:rsidRPr="00347516">
        <w:rPr>
          <w:rFonts w:ascii="Georgia" w:hAnsi="Georgia" w:cstheme="minorHAnsi"/>
        </w:rPr>
        <w:t>ovimento, mas podemos identificá</w:t>
      </w:r>
      <w:r w:rsidRPr="00347516">
        <w:rPr>
          <w:rFonts w:ascii="Georgia" w:hAnsi="Georgia" w:cstheme="minorHAnsi"/>
        </w:rPr>
        <w:t xml:space="preserve">-lo como modernista na medida em que busca, pelo primitivismo da sua região, uma identidade regional e, a partir desta, uma identidade brasileira, que partiria do recorte do essencial das regiões. E, mesmo que recorra aos primitivismos ibéricos – ou seja, cultura não brasileira, o que o modernismo não quis abraçar –, ainda o vemos como modernista, porque busca, nesses, raízes para o popular regional, vendo neles a origem do Sertão e, por consequência – para ele –, do Nordeste.  </w:t>
      </w:r>
    </w:p>
    <w:p w:rsidR="008739FA" w:rsidRPr="00347516" w:rsidRDefault="008739FA" w:rsidP="003613CF">
      <w:pPr>
        <w:spacing w:after="0" w:line="240" w:lineRule="auto"/>
        <w:jc w:val="both"/>
        <w:rPr>
          <w:rFonts w:ascii="Georgia" w:hAnsi="Georgia" w:cstheme="minorHAnsi"/>
        </w:rPr>
      </w:pPr>
      <w:r w:rsidRPr="00347516">
        <w:rPr>
          <w:rFonts w:ascii="Georgia" w:hAnsi="Georgia" w:cstheme="minorHAnsi"/>
        </w:rPr>
        <w:t>Vale dizer que, mesmo o modernismo, buscou em outras culturas raízes ou formas de expressão de uma identidade que eles pretendiam ser genuinamente brasileira, um desejo de ambos, de Suassuna e do Modernismo, pelo próprio apelo nacional em busca de raízes e faces que o significassem. Muitos movimentos, como estamos vendo neste estudo, tentaram fornecer essas faces, mesmo que de formas particularistas e até muito erradas – hoje entende-se que são erradas –, como os naturalistas.</w:t>
      </w:r>
    </w:p>
    <w:p w:rsidR="008739FA" w:rsidRPr="00347516" w:rsidRDefault="008739FA" w:rsidP="003613CF">
      <w:pPr>
        <w:spacing w:after="0" w:line="240" w:lineRule="auto"/>
        <w:jc w:val="both"/>
        <w:rPr>
          <w:rFonts w:ascii="Georgia" w:hAnsi="Georgia" w:cstheme="minorHAnsi"/>
        </w:rPr>
      </w:pPr>
      <w:r w:rsidRPr="00347516">
        <w:rPr>
          <w:rFonts w:ascii="Georgia" w:hAnsi="Georgia" w:cstheme="minorHAnsi"/>
        </w:rPr>
        <w:t>Continuando a discussão armorial, é importante ressaltar que, no movimento de Ariano, todo lugar do mundo, toda cultura, tinha algo que lhe podia emprestar, influenciar, inspirar, já que “o Sertão é o Mundo” (SUASSUNA, 1977:46). Isso significava que o movimento via unidade cultural em toda a América Latina e parentesco cultural com esta e outras culturas, cujos imaginários, igualmente maravilhosos de suas culturas populares, estavam impressos em nosso sangue.</w:t>
      </w:r>
    </w:p>
    <w:p w:rsidR="008739FA" w:rsidRPr="00347516" w:rsidRDefault="008739FA" w:rsidP="003613CF">
      <w:pPr>
        <w:spacing w:after="0" w:line="240" w:lineRule="auto"/>
        <w:jc w:val="both"/>
        <w:rPr>
          <w:rFonts w:ascii="Georgia" w:hAnsi="Georgia" w:cstheme="minorHAnsi"/>
        </w:rPr>
      </w:pPr>
      <w:r w:rsidRPr="00347516">
        <w:rPr>
          <w:rFonts w:ascii="Georgia" w:hAnsi="Georgia" w:cstheme="minorHAnsi"/>
        </w:rPr>
        <w:t xml:space="preserve">Ariano firmou pactos com a ilusão e a ficção ao criticar Bertolt Brecht em sua fórmula de distanciamento ator-personagem, ator-público, personagem-público, fragmentando a cena e chamando o público para interferir na cena ideologicamente, pedindo, assim, uma plateia ativa e pensante, não passiva, a qual se deleita e recebe as emoções trazidas pelo teatro. Ariano, ao contrário, defende “a ilusão e o encantamento do Teatro”, ele se afirma </w:t>
      </w:r>
    </w:p>
    <w:p w:rsidR="008739FA" w:rsidRPr="00347516" w:rsidRDefault="008739FA" w:rsidP="00C819CD">
      <w:pPr>
        <w:spacing w:after="0" w:line="240" w:lineRule="auto"/>
        <w:ind w:left="1843"/>
        <w:jc w:val="both"/>
        <w:rPr>
          <w:rFonts w:ascii="Georgia" w:hAnsi="Georgia" w:cstheme="minorHAnsi"/>
          <w:sz w:val="18"/>
          <w:szCs w:val="18"/>
        </w:rPr>
      </w:pPr>
      <w:r w:rsidRPr="00347516">
        <w:rPr>
          <w:rFonts w:ascii="Georgia" w:hAnsi="Georgia" w:cstheme="minorHAnsi"/>
          <w:sz w:val="18"/>
          <w:szCs w:val="18"/>
        </w:rPr>
        <w:t>herdeiro é do Tetro antigo, assim como, principalmente, dos espetáculos nordestinos [...] não me interessam nem o Drama psicológico e burguês, nem o Drama politizado do Teatro sectário. Sempre preferi a Tragédia e a Comédia, formas mais preferidas pelo Povo, mais próximas do espírito do nosso Romanceiro [...] uma dramaturgia de caráter nordestino e ligada à Literatura de Cordel e aos espetáculos populares nordestinos [...] trabalho de recriação e de amor ao espetáculo popular nordestino. Baseados em meus textos, deveriam partir deles um espetáculo mágico, festivo, com músicas, danças, máscaras, bichos e demônios. (SUASSUNA, 1977:48).</w:t>
      </w:r>
    </w:p>
    <w:p w:rsidR="008739FA" w:rsidRPr="00347516" w:rsidRDefault="008739FA" w:rsidP="003613CF">
      <w:pPr>
        <w:spacing w:after="0" w:line="240" w:lineRule="auto"/>
        <w:jc w:val="both"/>
        <w:rPr>
          <w:rFonts w:ascii="Georgia" w:hAnsi="Georgia" w:cstheme="minorHAnsi"/>
        </w:rPr>
      </w:pPr>
      <w:r w:rsidRPr="00347516">
        <w:rPr>
          <w:rFonts w:ascii="Georgia" w:hAnsi="Georgia" w:cstheme="minorHAnsi"/>
        </w:rPr>
        <w:t>Por tudo isso, percebe-se que Ariano, por sua vez, também se empenhou em criar um Nordeste, que tinha, sim, características da real região nordestina, mas tinha também muito de discurso de invenção, orientado para determinados interesses e influências que ele definiu como importantes e legítimas, tal como os outros modelos de Nordeste que vimos até aqui.</w:t>
      </w:r>
    </w:p>
    <w:p w:rsidR="008739FA" w:rsidRPr="00347516" w:rsidRDefault="008739FA" w:rsidP="003613CF">
      <w:pPr>
        <w:spacing w:after="0" w:line="240" w:lineRule="auto"/>
        <w:jc w:val="both"/>
        <w:rPr>
          <w:rFonts w:ascii="Georgia" w:hAnsi="Georgia" w:cstheme="minorHAnsi"/>
        </w:rPr>
      </w:pPr>
      <w:r w:rsidRPr="00347516">
        <w:rPr>
          <w:rFonts w:ascii="Georgia" w:hAnsi="Georgia" w:cstheme="minorHAnsi"/>
        </w:rPr>
        <w:t>Até aqui, pudemos perceber, então, que o Nordeste e a sua identidade regional tem muito de discursos de invenção e de interesses a cada momento orientados para uma lógica um tanto individual e não regional:</w:t>
      </w:r>
    </w:p>
    <w:p w:rsidR="008739FA" w:rsidRPr="00347516" w:rsidRDefault="008739FA" w:rsidP="00C819CD">
      <w:pPr>
        <w:spacing w:after="0" w:line="240" w:lineRule="auto"/>
        <w:ind w:left="1843"/>
        <w:jc w:val="both"/>
        <w:rPr>
          <w:rFonts w:ascii="Georgia" w:hAnsi="Georgia" w:cstheme="minorHAnsi"/>
          <w:sz w:val="18"/>
          <w:szCs w:val="18"/>
        </w:rPr>
      </w:pPr>
      <w:r w:rsidRPr="00347516">
        <w:rPr>
          <w:rFonts w:ascii="Georgia" w:hAnsi="Georgia" w:cstheme="minorHAnsi"/>
          <w:sz w:val="18"/>
          <w:szCs w:val="18"/>
        </w:rPr>
        <w:t>Quando da emergência da ideia de região Nordeste, nos anos 10 do século passado, dois aspectos foram considerados elementos privilegiados de singularização deste espaço, de definição de sua particularidade, de conformação de sua identidade: a sua natureza, marcada pela ocorrência das secas periódicas e pela rusticidade da formação da caatinga, pela paisagem sertaneja, árida e rústica; e a sua cultura, diferenciada em relação a outras áreas do país, cultura que teria preservado sua autenticidade, que representaria as próprias raízes da cultura brasileira, por não ter sofrido os influxos deletérios da imigração estrangeira. [...] Cultura que teria sua melhor expressão nas matérias e formas de expressão populares, nas manifestações culturais das populações rurais ou sertanejas, nos rituais, lendas, contos, poesias, danças, manifestações religiosas, festas, tradições, superstições, na literatura oral, presentes um passado que estava ficando para trás, na sociedade patriarcal que vinha desaparecendo sob o impacto da modernidade, da sociedade urbana, do mundo da técnica e do dinheiro, da sociedade burguesa e da economia capitalista” (ALBUQUERQUE JUNIOR, 2013:39)</w:t>
      </w:r>
    </w:p>
    <w:p w:rsidR="003613CF" w:rsidRPr="00347516" w:rsidRDefault="003613CF" w:rsidP="003613CF">
      <w:pPr>
        <w:spacing w:after="0" w:line="240" w:lineRule="auto"/>
        <w:jc w:val="both"/>
        <w:rPr>
          <w:rFonts w:ascii="Georgia" w:hAnsi="Georgia" w:cstheme="minorHAnsi"/>
        </w:rPr>
      </w:pPr>
    </w:p>
    <w:p w:rsidR="008739FA" w:rsidRPr="00347516" w:rsidRDefault="008739FA" w:rsidP="003613CF">
      <w:pPr>
        <w:spacing w:after="0" w:line="240" w:lineRule="auto"/>
        <w:jc w:val="both"/>
        <w:rPr>
          <w:rFonts w:ascii="Georgia" w:hAnsi="Georgia" w:cstheme="minorHAnsi"/>
        </w:rPr>
      </w:pPr>
      <w:r w:rsidRPr="00347516">
        <w:rPr>
          <w:rFonts w:ascii="Georgia" w:hAnsi="Georgia" w:cstheme="minorHAnsi"/>
        </w:rPr>
        <w:t>Albuquerque Junior fala em “invenção” do Nordeste, Merquior (</w:t>
      </w:r>
      <w:r w:rsidRPr="00347516">
        <w:rPr>
          <w:rFonts w:ascii="Georgia" w:hAnsi="Georgia" w:cstheme="minorHAnsi"/>
          <w:i/>
        </w:rPr>
        <w:t xml:space="preserve">apud </w:t>
      </w:r>
      <w:r w:rsidRPr="00347516">
        <w:rPr>
          <w:rFonts w:ascii="Georgia" w:hAnsi="Georgia" w:cstheme="minorHAnsi"/>
        </w:rPr>
        <w:t xml:space="preserve">ALBUQUER JUNIOR, 2001:107) defende que “a literatura do Nordeste nunca existiu, pois ela tratou-se de uma identidade forjada pelos críticos políticos e assumida pelos seus escritores”. Vimos que os modernistas não tem uma visão clara de Nordeste, antes criando dados regionais deslocados e simplistas para o definir e os regionalistas-naturalistas incorrem no absurdo da definição via dados naturais. Freyre e Suassuna, por seus turnos, analisam todo o Nordeste partindo de um círculo muito estreito e fazendo suas teorias girarem em torno desses pontos, de forma que o Nordeste permanece um tanto irreal visto que inabarcável em sua totalidade. Para Albuquerque Junior (op cit:172), o romance de 30 tinha documentado o Nordeste, Ariano, por sua vez, ficcionalizou a região, exaltando-lhe as belezas e consagrando a imagética-discursiva de “um nordeste saudoso, de um passado mítico, idílico, de pureza, ingenuidade, glórias, fausto”. </w:t>
      </w:r>
    </w:p>
    <w:p w:rsidR="008739FA" w:rsidRPr="00347516" w:rsidRDefault="008739FA" w:rsidP="003613CF">
      <w:pPr>
        <w:spacing w:after="0" w:line="240" w:lineRule="auto"/>
        <w:jc w:val="both"/>
        <w:rPr>
          <w:rFonts w:ascii="Georgia" w:hAnsi="Georgia" w:cstheme="minorHAnsi"/>
        </w:rPr>
      </w:pPr>
      <w:r w:rsidRPr="00347516">
        <w:rPr>
          <w:rFonts w:ascii="Georgia" w:hAnsi="Georgia" w:cstheme="minorHAnsi"/>
        </w:rPr>
        <w:t xml:space="preserve">Não incorrendo em niilismos pós-modernos, para nós é fato que a região Nordestina é fruto de uma série de discursos que tentam imperar, mas não traduzem o que é Nordeste e o que é </w:t>
      </w:r>
      <w:r w:rsidRPr="00347516">
        <w:rPr>
          <w:rFonts w:ascii="Georgia" w:hAnsi="Georgia" w:cstheme="minorHAnsi"/>
          <w:i/>
        </w:rPr>
        <w:t>ser nordestino</w:t>
      </w:r>
      <w:r w:rsidRPr="00347516">
        <w:rPr>
          <w:rFonts w:ascii="Georgia" w:hAnsi="Georgia" w:cstheme="minorHAnsi"/>
        </w:rPr>
        <w:t>. Arriscamos dizer que, talvez, com uma junção de todos esses discursos, limando de cada um seus particularismos ou seus universalismos exagerados, consigamos uma visão clara de como e de que forma a identificação nordestina acontece.</w:t>
      </w:r>
    </w:p>
    <w:p w:rsidR="008739FA" w:rsidRPr="00347516" w:rsidRDefault="008739FA" w:rsidP="00C819CD">
      <w:pPr>
        <w:spacing w:after="0" w:line="240" w:lineRule="auto"/>
        <w:rPr>
          <w:rFonts w:ascii="Georgia" w:hAnsi="Georgia" w:cstheme="minorHAnsi"/>
        </w:rPr>
      </w:pPr>
    </w:p>
    <w:p w:rsidR="008739FA" w:rsidRPr="00347516" w:rsidRDefault="008739FA" w:rsidP="00C819CD">
      <w:pPr>
        <w:spacing w:after="0" w:line="240" w:lineRule="auto"/>
        <w:rPr>
          <w:rFonts w:ascii="Georgia" w:hAnsi="Georgia" w:cstheme="minorHAnsi"/>
          <w:b/>
        </w:rPr>
      </w:pPr>
      <w:r w:rsidRPr="00347516">
        <w:rPr>
          <w:rFonts w:ascii="Georgia" w:hAnsi="Georgia" w:cstheme="minorHAnsi"/>
          <w:b/>
        </w:rPr>
        <w:t>2. Entendendo a questão da identidade pós-moderna a partir de Stuart Hall</w:t>
      </w:r>
    </w:p>
    <w:p w:rsidR="008739FA" w:rsidRPr="00347516" w:rsidRDefault="008739FA" w:rsidP="00C819CD">
      <w:pPr>
        <w:spacing w:after="0" w:line="240" w:lineRule="auto"/>
        <w:rPr>
          <w:rFonts w:ascii="Georgia" w:hAnsi="Georgia" w:cstheme="minorHAnsi"/>
        </w:rPr>
      </w:pPr>
    </w:p>
    <w:p w:rsidR="008739FA" w:rsidRPr="00347516" w:rsidRDefault="008739FA" w:rsidP="003613CF">
      <w:pPr>
        <w:spacing w:after="0" w:line="240" w:lineRule="auto"/>
        <w:jc w:val="both"/>
        <w:rPr>
          <w:rFonts w:ascii="Georgia" w:hAnsi="Georgia" w:cstheme="minorHAnsi"/>
        </w:rPr>
      </w:pPr>
      <w:r w:rsidRPr="00347516">
        <w:rPr>
          <w:rFonts w:ascii="Georgia" w:hAnsi="Georgia" w:cstheme="minorHAnsi"/>
        </w:rPr>
        <w:t>Vimos até aqui um trajeto da formação imagético-discursiva do Nordeste e seu Sertão não só enquanto região mas também enquanto identidade. Essa construção, no entanto, se deu em fins do século XIX até meados do século XX. A partir de meados do século passado, então, até hoje, o mundo mudou muito como um todo, o que desencadeou mudanças, passo a passo, de maiores proporções a menores, continentais a regionais. Para buscar entender como se encontra a questão a visão sobre o Sertão nordestino contemporaneamente e as identidades que ele desencadeia é relevante compreender a questão da identidade pós-moderna como um todo, o que ocorre nos ânimos atuais a esse campo do ser.</w:t>
      </w:r>
    </w:p>
    <w:p w:rsidR="008739FA" w:rsidRPr="00347516" w:rsidRDefault="008739FA" w:rsidP="0035211F">
      <w:pPr>
        <w:spacing w:after="0" w:line="240" w:lineRule="auto"/>
        <w:jc w:val="both"/>
        <w:rPr>
          <w:rFonts w:ascii="Georgia" w:hAnsi="Georgia" w:cstheme="minorHAnsi"/>
        </w:rPr>
      </w:pPr>
      <w:r w:rsidRPr="00347516">
        <w:rPr>
          <w:rFonts w:ascii="Georgia" w:hAnsi="Georgia" w:cstheme="minorHAnsi"/>
        </w:rPr>
        <w:t>Atualmente, na teoria social, a questão da identidade é assunto constante. O argumento para tanto é de que houve um declínio das velhas identidades há tanto tempo estáveis, por abalo das antigas referências ideológicas e estruturais da sociedade, desestabilizando-a. Com tal realidade fragmentada, o indivíduo moderno viu-se também fragmentado, sem a ancoragem identitária que sempre costumou ter, o que resultou na construção natural de novas identidades. No entanto, esse processo não tem sido tranquilo, por isso fala-se na pós-modernidade de “crise de identidade”, nas palavras de Hall (2006).</w:t>
      </w:r>
    </w:p>
    <w:p w:rsidR="008739FA" w:rsidRPr="00347516" w:rsidRDefault="008739FA" w:rsidP="0035211F">
      <w:pPr>
        <w:spacing w:after="0" w:line="240" w:lineRule="auto"/>
        <w:jc w:val="both"/>
        <w:rPr>
          <w:rFonts w:ascii="Georgia" w:hAnsi="Georgia" w:cstheme="minorHAnsi"/>
        </w:rPr>
      </w:pPr>
      <w:r w:rsidRPr="00347516">
        <w:rPr>
          <w:rFonts w:ascii="Georgia" w:hAnsi="Georgia" w:cstheme="minorHAnsi"/>
        </w:rPr>
        <w:t>A mudança estrutural do século XX vem fragmentando paisagens culturais antes bem estabelecidas: a noção de classe, gênero, sexualidade, etnia, raça, nacionalidade, etc. Dessa forma, as identidades pessoais são embaralhadas e constantemente mudadas, bem como a ideia de sujeitos integrados, o que acarreta, assim, a perda do sentido de si estável. Hall (2006) chama a isso de “deslocamento ou descentralização do sujeito”, é o que caracterizaria, em palavras curtas, a crise de identidade.</w:t>
      </w:r>
    </w:p>
    <w:p w:rsidR="008739FA" w:rsidRPr="00347516" w:rsidRDefault="008739FA" w:rsidP="0035211F">
      <w:pPr>
        <w:spacing w:after="0" w:line="240" w:lineRule="auto"/>
        <w:jc w:val="both"/>
        <w:rPr>
          <w:rFonts w:ascii="Georgia" w:hAnsi="Georgia" w:cstheme="minorHAnsi"/>
        </w:rPr>
      </w:pPr>
      <w:r w:rsidRPr="00347516">
        <w:rPr>
          <w:rFonts w:ascii="Georgia" w:hAnsi="Georgia" w:cstheme="minorHAnsi"/>
        </w:rPr>
        <w:t xml:space="preserve">Para entender melhor a noção de identidade, o autor nos leva a observar três conceitos de identidade: o sujeito do iluminismo, o sujeito sociológico e o sujeito pós-moderno. O primeiro seria aquele indivíduo centrado, unificado, pertencente a um tempo e uma sociedade fundamentada na razão, na consciência do agir e do ser, e, por isso, possuiria um núcleo interior bem coordenado pela lucidez do seu tempo, uma identidade pessoal. Trata-se de uma concepção individualista de sujeito. </w:t>
      </w:r>
    </w:p>
    <w:p w:rsidR="008739FA" w:rsidRPr="00347516" w:rsidRDefault="008739FA" w:rsidP="0035211F">
      <w:pPr>
        <w:spacing w:after="0" w:line="240" w:lineRule="auto"/>
        <w:jc w:val="both"/>
        <w:rPr>
          <w:rFonts w:ascii="Georgia" w:hAnsi="Georgia" w:cstheme="minorHAnsi"/>
        </w:rPr>
      </w:pPr>
      <w:r w:rsidRPr="00347516">
        <w:rPr>
          <w:rFonts w:ascii="Georgia" w:hAnsi="Georgia" w:cstheme="minorHAnsi"/>
        </w:rPr>
        <w:t xml:space="preserve">A segunda concepção é de um indivíduo consciente do mundo social, seu núcleo interior não é auto-suficente como o anterior, ele é formado em relação com o outro, mediando os valores e símbolos (a cultura). Essa é uma concepção interativa de sujeito, já que a identidade é formada na interação do indivíduo e da sociedade, num diálogo contínuo, em que a identidade é costurada à estrutura social. No entanto, ao longo do tempo, essa estrutura foi e está mudando, num processo contínuo de fragmentação de identidades, as quais foram se tornando várias e contraditórias. </w:t>
      </w:r>
    </w:p>
    <w:p w:rsidR="008739FA" w:rsidRPr="00347516" w:rsidRDefault="008739FA" w:rsidP="0035211F">
      <w:pPr>
        <w:spacing w:after="0" w:line="240" w:lineRule="auto"/>
        <w:jc w:val="both"/>
        <w:rPr>
          <w:rFonts w:ascii="Georgia" w:hAnsi="Georgia" w:cstheme="minorHAnsi"/>
        </w:rPr>
      </w:pPr>
      <w:r w:rsidRPr="00347516">
        <w:rPr>
          <w:rFonts w:ascii="Georgia" w:hAnsi="Georgia" w:cstheme="minorHAnsi"/>
        </w:rPr>
        <w:t>Foi esse processo que gestou o sujeito pós-moderno, a terceira concepção de identidade que nos apresenta Stuart Hall nessa obra. Nela, o indivíduo não tem uma identidade fixa, sua identidade é a própria “celebração móvel”, nas palavras do autor, a qual está sendo constantemente transformada e formada, já que na atualidade são várias as representações (ou sistemas) culturais que nos rodeiam. Assim, o sujeito pós-moderno é aquele que tem uma identidade diferente para cada momento, tem várias identidades possíveis.</w:t>
      </w:r>
    </w:p>
    <w:p w:rsidR="008739FA" w:rsidRPr="00347516" w:rsidRDefault="008739FA" w:rsidP="0035211F">
      <w:pPr>
        <w:spacing w:after="0" w:line="240" w:lineRule="auto"/>
        <w:jc w:val="both"/>
        <w:rPr>
          <w:rFonts w:ascii="Georgia" w:hAnsi="Georgia" w:cstheme="minorHAnsi"/>
        </w:rPr>
      </w:pPr>
      <w:r w:rsidRPr="00347516">
        <w:rPr>
          <w:rFonts w:ascii="Georgia" w:hAnsi="Georgia" w:cstheme="minorHAnsi"/>
        </w:rPr>
        <w:t xml:space="preserve">Essas mudanças estruturais e, consequentemente, ideológicas e identitárias, foram desencadeadas por um processo de um nome só mas com inúmeras e inesgotáveis consequências: a Globalização. Este é o caráter de mudança na modernidade tardia, o produto da modernidade e o definidor da mesma. Em contraposição com essa mudança constante, rápida e permanente das sociedades modernas, numa reestruturação contínua, uma perpétua “descontinuidade”, na palavra de David Harvey (1990 </w:t>
      </w:r>
      <w:r w:rsidRPr="00347516">
        <w:rPr>
          <w:rFonts w:ascii="Georgia" w:hAnsi="Georgia" w:cstheme="minorHAnsi"/>
          <w:i/>
        </w:rPr>
        <w:t xml:space="preserve">apud </w:t>
      </w:r>
      <w:r w:rsidRPr="00347516">
        <w:rPr>
          <w:rFonts w:ascii="Georgia" w:hAnsi="Georgia" w:cstheme="minorHAnsi"/>
        </w:rPr>
        <w:t>Hall, 2006), há a veneração do passado, a valorização dos símbolos e a perpetuação da experiência de gerações (tradição) das sociedades tradicionais.</w:t>
      </w:r>
    </w:p>
    <w:p w:rsidR="008739FA" w:rsidRPr="00347516" w:rsidRDefault="008739FA" w:rsidP="0035211F">
      <w:pPr>
        <w:spacing w:after="0" w:line="240" w:lineRule="auto"/>
        <w:jc w:val="both"/>
        <w:rPr>
          <w:rFonts w:ascii="Georgia" w:hAnsi="Georgia" w:cstheme="minorHAnsi"/>
        </w:rPr>
      </w:pPr>
      <w:r w:rsidRPr="00347516">
        <w:rPr>
          <w:rFonts w:ascii="Georgia" w:hAnsi="Georgia" w:cstheme="minorHAnsi"/>
        </w:rPr>
        <w:t>Hall (op cit), que vem nos guiando até aqui, nos faz refletir mais acuradamente sobre o que está realmente em jogo na questão das identidades. Para responder a tal pergunta é importante perceber que as paisagens políticas do mundo moderno são fraturadas, erodindo assim a identidade mestra da classe política vigente, o que ocasiona identidades deslocantes e rivais, pertencentes a novas bases políticas definidas pelos novos movimentos sociais, como o feminismo, a luta negra, os movimentos antinucleares, etc. Mudando a forma como o sujeito é representado, mudam-se as identidades, pelo que a identificação pode ou não ser ganhada rapidamente. Por essa intensa mudança, percebemos que o que está em jogo na questão das identidades é um processo político: a política é definida hoje em dia através da diferença (de classes representacionais) e não mais política da identidade.</w:t>
      </w:r>
    </w:p>
    <w:p w:rsidR="008739FA" w:rsidRPr="00347516" w:rsidRDefault="008739FA" w:rsidP="00C819CD">
      <w:pPr>
        <w:spacing w:after="0" w:line="240" w:lineRule="auto"/>
        <w:ind w:firstLine="708"/>
        <w:jc w:val="both"/>
        <w:rPr>
          <w:rFonts w:ascii="Georgia" w:hAnsi="Georgia" w:cstheme="minorHAnsi"/>
        </w:rPr>
      </w:pP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No segundo capítulo de sua obra, Hall reforça o nascimento do sujeito moderno a partir das três concepções do sujeito humano, essa figura discursiva sempre em mutação. Historicamente, foi o Iluminismo (resultado da Reforma Protestante, do Humanismo renascentista e das revoluções científicas) que propiciou o nascimento do indivíduo soberano da natureza, que não dependia mais do fluxo natural das coisas para se guiar e interpretar a vida, ele passou a duvidar das respostas metafísicas para tudo, passando a dominar a natureza materialmente. O individualismo surgia com força e com ele o sujeito cartesiano se impunha na sociedade, o qual se mostrava racional e autônomo. Esse é considerado o motor histórico da modernidade em movimento, a partir da lógica de que, se formas tão bem estabelecidas de pensamento ruíram-se, fazendo, assim, ruir a estabilidade e centralidade do sujeito, é porque este nunca foi estável e unificado como se pensava. </w:t>
      </w:r>
    </w:p>
    <w:p w:rsidR="008739FA" w:rsidRPr="00347516" w:rsidRDefault="008739FA" w:rsidP="0035211F">
      <w:pPr>
        <w:spacing w:after="0" w:line="240" w:lineRule="auto"/>
        <w:jc w:val="both"/>
        <w:rPr>
          <w:rFonts w:ascii="Georgia" w:hAnsi="Georgia" w:cstheme="minorHAnsi"/>
        </w:rPr>
      </w:pPr>
      <w:r w:rsidRPr="00347516">
        <w:rPr>
          <w:rFonts w:ascii="Georgia" w:hAnsi="Georgia" w:cstheme="minorHAnsi"/>
        </w:rPr>
        <w:t>Dessa concepção nasce o sujeito moderno, em um mundo onde se afirmava, paralela a essas mudanças ideológicas, uma grande mudança estrutural: o capitalismo ocidental. Assim, sociedades modernas complexas nasciam, nas quais o cidadão individual tornou-se engendrado nas maquinarias administrativas e burocráticas do mundo moderno, consolidava-se o sujeito social (a segunda concepção de identidade colocada por Hall no capítulo anterior).</w:t>
      </w:r>
    </w:p>
    <w:p w:rsidR="008739FA" w:rsidRPr="00347516" w:rsidRDefault="008739FA" w:rsidP="0035211F">
      <w:pPr>
        <w:spacing w:after="0" w:line="240" w:lineRule="auto"/>
        <w:jc w:val="both"/>
        <w:rPr>
          <w:rFonts w:ascii="Georgia" w:hAnsi="Georgia" w:cstheme="minorHAnsi"/>
        </w:rPr>
      </w:pPr>
      <w:r w:rsidRPr="00347516">
        <w:rPr>
          <w:rFonts w:ascii="Georgia" w:hAnsi="Georgia" w:cstheme="minorHAnsi"/>
        </w:rPr>
        <w:t xml:space="preserve">Entretanto, na 1ª metade do século XX, houve um choque entre o individualismo do sujeito do Iluminismo e a teoria da socialização do sujeito sociológico. Surgia o Modernismo, um movimento estético e cultural que mostrava um indivíduo exilado em si, em meio à multidão da metrópole, paradoxalmente anônima e impessoal, um sujeito </w:t>
      </w:r>
      <w:r w:rsidRPr="00347516">
        <w:rPr>
          <w:rFonts w:ascii="Georgia" w:hAnsi="Georgia" w:cstheme="minorHAnsi"/>
          <w:i/>
        </w:rPr>
        <w:t xml:space="preserve">flanêur, </w:t>
      </w:r>
      <w:r w:rsidRPr="00347516">
        <w:rPr>
          <w:rFonts w:ascii="Georgia" w:hAnsi="Georgia" w:cstheme="minorHAnsi"/>
        </w:rPr>
        <w:t>que observava e não se achava pertencente ao que via. Ele queira instaurar uma nova forma de ver e viver no mundo. Tal postura influenciará o sujeito deslocado da modernidade tardia, o qual nascia oficialmente na 2ª metade do século XX, caracterizando o descentramento final do sujeito cartesiano e a morte do sujeito social.</w:t>
      </w:r>
    </w:p>
    <w:p w:rsidR="008739FA" w:rsidRPr="00347516" w:rsidRDefault="008739FA" w:rsidP="0035211F">
      <w:pPr>
        <w:spacing w:after="0" w:line="240" w:lineRule="auto"/>
        <w:jc w:val="both"/>
        <w:rPr>
          <w:rFonts w:ascii="Georgia" w:hAnsi="Georgia" w:cstheme="minorHAnsi"/>
        </w:rPr>
      </w:pPr>
      <w:r w:rsidRPr="00347516">
        <w:rPr>
          <w:rFonts w:ascii="Georgia" w:hAnsi="Georgia" w:cstheme="minorHAnsi"/>
        </w:rPr>
        <w:t>A primeira descentração importante se deu a partir das tradições do pensamento marxista, pertencente ao século XIX. Marx foi reinterpretado no século XX a partir da afirmação de que o homem não tem agência individual, já que faz história somente a partir da sua cultura e contextos histórico-sociais. O segundo dos grandes descentramentos do século XX se dá com a descoberta do inconsciente por Freud e sua leitura por Lacan, o qual afirmaria não haver um sujeito racional provido de uma identidade fixa e unificada (como defendia Descartes com seu sujeito cartesiano). Ele explicava que o eu inteiro é aprendido gradualmente e com certa dificuldade, a partir do outro e das negociações psíquicas inconscientes, e não a partir de si próprio. Assim, o eu seria inacabado e dividido, mas vivenciaria sua individualidade como sendo unificada, já que nutre uma fantasia de si em relação com o outro, externo a si. Desse ponto de vista, fala-se não em identidade, mas em identificação, uma identidade em andamento, sendo construída a partir da falta de inteireza e pelas impressões dos outros sobre nós.</w:t>
      </w:r>
    </w:p>
    <w:p w:rsidR="008739FA" w:rsidRPr="00347516" w:rsidRDefault="008739FA" w:rsidP="0035211F">
      <w:pPr>
        <w:spacing w:after="0" w:line="240" w:lineRule="auto"/>
        <w:jc w:val="both"/>
        <w:rPr>
          <w:rFonts w:ascii="Georgia" w:hAnsi="Georgia" w:cstheme="minorHAnsi"/>
        </w:rPr>
      </w:pPr>
      <w:r w:rsidRPr="00347516">
        <w:rPr>
          <w:rFonts w:ascii="Georgia" w:hAnsi="Georgia" w:cstheme="minorHAnsi"/>
        </w:rPr>
        <w:t xml:space="preserve">Uma terceira descentração está associada aos trabalhos do linguista Saussure, o qual nos afirmava que não somos autores dos significados que expressamos pela língua, já que ela é um sistema social, que preexiste ao indivíduo. Os significados são, portanto, instáveis, surgem de analogias feitas no mundo social a todo instante. Por esse ponto de vista, as identidades surgem de relações de analogia com o outro, na diferenciação com o outro. Observa-se que nós (indivíduos) estamos sempre buscando significados fechados, assim como identidades cada vez mais fechadas, mas somos sempre surpreendidos pela diferença. A quarta descentração principal referida por Hall (2006) ocorre a partir do trabalho do filósofo e historiador Foucault, o qual destaca algo que chama de “poder disciplinar”, regimes administrativos e políticos que, do século XIX ao início do XX, regulam e governam a espécie humana, a população e os indivíduos. Paradoxalmente, tal controle social, existente somente devido à noção de coletividade e organização das instituições sociais da modernidade tardia, aumenta o isolamento. </w:t>
      </w:r>
    </w:p>
    <w:p w:rsidR="008739FA" w:rsidRPr="00347516" w:rsidRDefault="008739FA" w:rsidP="0035211F">
      <w:pPr>
        <w:spacing w:after="0" w:line="240" w:lineRule="auto"/>
        <w:jc w:val="both"/>
        <w:rPr>
          <w:rFonts w:ascii="Georgia" w:hAnsi="Georgia" w:cstheme="minorHAnsi"/>
        </w:rPr>
      </w:pPr>
      <w:r w:rsidRPr="00347516">
        <w:rPr>
          <w:rFonts w:ascii="Georgia" w:hAnsi="Georgia" w:cstheme="minorHAnsi"/>
        </w:rPr>
        <w:t>O quinto e último descentramento se dá com o movimento feminista, o qual faz parte dos “novos movimentos sociais” emergentes na década de 60, o período de grande marco da modernidade tardia. O Feminismo faz parte da “política das identidades” – de que falamos mais acima ao explicar que a identidade é definida por um jogo político -, isto é, ela se enquadra na defesa de uma identidade única para seu grupo social, é a política da diferenciação. Esse último descentramento foi o único que teve relação direta com o processo de dissolução do sujeito cartesiano e sociológico e o estabelecimento do sujeito pós-moderno, altamente plural e contraditório, como vimos, fragmentado e permanentemente em construção.</w:t>
      </w:r>
    </w:p>
    <w:p w:rsidR="008739FA" w:rsidRPr="00347516" w:rsidRDefault="008739FA" w:rsidP="00C819CD">
      <w:pPr>
        <w:spacing w:after="0" w:line="240" w:lineRule="auto"/>
        <w:ind w:firstLine="708"/>
        <w:jc w:val="both"/>
        <w:rPr>
          <w:rFonts w:ascii="Georgia" w:hAnsi="Georgia" w:cstheme="minorHAnsi"/>
        </w:rPr>
      </w:pPr>
    </w:p>
    <w:p w:rsidR="008739FA" w:rsidRPr="00347516" w:rsidRDefault="008739FA" w:rsidP="00867489">
      <w:pPr>
        <w:spacing w:after="0" w:line="240" w:lineRule="auto"/>
        <w:jc w:val="both"/>
        <w:rPr>
          <w:rFonts w:ascii="Georgia" w:hAnsi="Georgia" w:cstheme="minorHAnsi"/>
        </w:rPr>
      </w:pPr>
      <w:r w:rsidRPr="00347516">
        <w:rPr>
          <w:rFonts w:ascii="Georgia" w:hAnsi="Georgia" w:cstheme="minorHAnsi"/>
        </w:rPr>
        <w:t>Nessa sua obra, Hall (2006) nos leva a compreender que as culturas nacionais, as fronteiras de Nação, são estabelecimentos imaginários no atual caráter de mudança que a Globalização impõe. As identidades culturais, entre elas a identidade nacional, não são inatas, elas são aprendidas e passam, com o tempo, a constituir o sujeito, inclusive aquele, fragmentado, da modernidade tardia (pós anos 60 até fins do século XIX) e da pós-modernidade (século XX). Essas identidades nascem no interior de um sistema de representação cheio de significados, que acabam por criar, no caso, uma ideia de Nação, uma comunidade simbólica que inspira no indivíduo a sensação de pertencimento e na qual há padrões de alfabetização, uma única língua vernácula e uma cultura homogênea. Trata-se da criação de discursos culturais criados a partir dos símbolos que compõem as diversas culturas ao redor do globo. Esses discursos constroem sentidos e influenciam as ações individuais e a concepção que um indivíduo tem de si mesmo, sua identidade.</w:t>
      </w:r>
    </w:p>
    <w:p w:rsidR="008739FA" w:rsidRPr="00347516" w:rsidRDefault="008739FA" w:rsidP="00867489">
      <w:pPr>
        <w:spacing w:after="0" w:line="240" w:lineRule="auto"/>
        <w:jc w:val="both"/>
        <w:rPr>
          <w:rFonts w:ascii="Georgia" w:hAnsi="Georgia" w:cstheme="minorHAnsi"/>
        </w:rPr>
      </w:pPr>
      <w:r w:rsidRPr="00347516">
        <w:rPr>
          <w:rFonts w:ascii="Georgia" w:hAnsi="Georgia" w:cstheme="minorHAnsi"/>
        </w:rPr>
        <w:t>Assim, nota-se que a identidade nacional é um conjunto de sentidos e símbolos presentes numa cultura, a qual não é para sempre estável, mas consegue se mostrar numa representação homogênea devido à memória coletiva, às histórias que passam de geração em geração dentro de uma cultura e às imagens constituídas no imaginário coletivo de uma dada comunidade. É desse ponto de vista que Benedict Anderson (1983) afirma que a identidade nacional é uma “comunidade imaginada”, gerando diferenças de Nação para Nação. Fortalecendo tal ideia, Hall (2006) observa que a identidade nacional é como uma narrativa, perde suas origens reais ao longo do tempo com os mitos da comunidade e se efetiva nas mentes, é, pois, imaginada e constantemente reconstruída.</w:t>
      </w:r>
    </w:p>
    <w:p w:rsidR="008739FA" w:rsidRPr="00347516" w:rsidRDefault="008739FA" w:rsidP="00867489">
      <w:pPr>
        <w:spacing w:after="0" w:line="240" w:lineRule="auto"/>
        <w:jc w:val="both"/>
        <w:rPr>
          <w:rFonts w:ascii="Georgia" w:hAnsi="Georgia" w:cstheme="minorHAnsi"/>
        </w:rPr>
      </w:pPr>
      <w:r w:rsidRPr="00347516">
        <w:rPr>
          <w:rFonts w:ascii="Georgia" w:hAnsi="Georgia" w:cstheme="minorHAnsi"/>
        </w:rPr>
        <w:t>O autor nos leva a compreender que a narrativa da cultura nacional é contada a partir de cinco diferentes discursos. O primeiro é a narrativa contada pela mídia e pela cultura popular, ela cria um foco de identificação representando as experiências partilhadas pela comunidade, as vitórias, os desastres, as perdas, histórias comuns que dão sentido à ideia unificada de Nação. A segunda narrativa é a da continuidade, a da tradição, o fenômeno da intemporalidade. Desse ângulo, a identidade é algo que está “lá”, é exata natureza das coisas, o natural fluir do tempo, numa indestrutível existência eterna, mesmo ao longo de mudanças estruturais. A terceira narrativa é a da “invenção da tradição”, na voz de Hobsbawn e Ranger, que se define por um conjunto de práticas e rituais que buscam incutir valores e normas de comportamento numa comunidade por meio da repetição dos mesmos. A quarta narrativa da cultura nacional é o mito fundacional, uma estória que conta a origem da Nação e explicita o caráter nacional, num tempo não real, mas mítico, apresentando a partir da desordem de estórias a comunidade. Esta forma de discurso nacional ajuda povos desprivilegiados a entenderem seu sofrimento e aceitarem sua história. Por último, a quinta narrativa é a do povo ou folk puro original, contando a história ancestral de um povo homogêneo que dera origem ao povo da Nação, mas dificilmente é esse povo que exerce o poder, eles servem de estória de localização de origem, mas não de autoridade, muitas vezes tendo sido já extinto.</w:t>
      </w:r>
    </w:p>
    <w:p w:rsidR="008739FA" w:rsidRPr="00347516" w:rsidRDefault="008739FA" w:rsidP="00867489">
      <w:pPr>
        <w:spacing w:after="0" w:line="240" w:lineRule="auto"/>
        <w:jc w:val="both"/>
        <w:rPr>
          <w:rFonts w:ascii="Georgia" w:hAnsi="Georgia" w:cstheme="minorHAnsi"/>
        </w:rPr>
      </w:pPr>
      <w:r w:rsidRPr="00347516">
        <w:rPr>
          <w:rFonts w:ascii="Georgia" w:hAnsi="Georgia" w:cstheme="minorHAnsi"/>
        </w:rPr>
        <w:t>Dessa forma, percebemos que o discurso nacional constitui a soma de estórias de glórias passadas anacronicamente, inventadas ou não, com o impulso da modernidade. Isso dá a uma Nação a autoridade de existência, por ter uma origem, e a autoridade de permanência, por ainda se localizar nos tempos modernos. Contudo, Hall nos mostra que esses discursos podem levar uma Nação à xenofobia, com a tese de que se deve expulsar os “outros” para se preservar e, com isso, fortalecer a identidade, que podemos perceber ser forjada na maioria das vezes</w:t>
      </w:r>
    </w:p>
    <w:p w:rsidR="008739FA" w:rsidRPr="00347516" w:rsidRDefault="008739FA" w:rsidP="00867489">
      <w:pPr>
        <w:spacing w:after="0" w:line="240" w:lineRule="auto"/>
        <w:jc w:val="both"/>
        <w:rPr>
          <w:rFonts w:ascii="Georgia" w:hAnsi="Georgia" w:cstheme="minorHAnsi"/>
        </w:rPr>
      </w:pPr>
      <w:r w:rsidRPr="00347516">
        <w:rPr>
          <w:rFonts w:ascii="Georgia" w:hAnsi="Georgia" w:cstheme="minorHAnsi"/>
        </w:rPr>
        <w:t>Aqui, Hall (2006) nos chama atenção para um interessante paradoxo do mundo moderno: que vive imerso pela assimilação do universal - por conta da Globalização -, mas não deixa de estabelecer seus nacionalismos, o que representa uma adesão ao particular. Assim, vemos um universalismo através do particularismo e um particularismo através do universalismo, ou seja, um impulso de intercâmbio (de pessoas, de informações, de culturas e serviços, etc), fortemente constituído com os anos, dentro de fronteiras nacionais e com o selo nacional muito bem firmado através de marcas, tributos, burocracias e posturas ideológicas.</w:t>
      </w:r>
    </w:p>
    <w:p w:rsidR="008739FA" w:rsidRPr="00347516" w:rsidRDefault="008739FA" w:rsidP="00867489">
      <w:pPr>
        <w:spacing w:after="0" w:line="240" w:lineRule="auto"/>
        <w:jc w:val="both"/>
        <w:rPr>
          <w:rFonts w:ascii="Georgia" w:hAnsi="Georgia" w:cstheme="minorHAnsi"/>
        </w:rPr>
      </w:pPr>
      <w:r w:rsidRPr="00347516">
        <w:rPr>
          <w:rFonts w:ascii="Georgia" w:hAnsi="Georgia" w:cstheme="minorHAnsi"/>
        </w:rPr>
        <w:t xml:space="preserve">Encaminhando-nos para o fim dessa contenda com Hall, desenvolvemos agora o pensamento de que a identidade nacional, no entanto, não é nem um pouco homogênea quanto se pensa. Vimos que a cultura nacional é um sistema de representação, ou seja, uma fonte de significados que dão sentido à Nação e ao “ser” de uma Nação, isto é, identidade. Essa cultura constitui-se de memórias coletivas comuns, do desejo de comunidade (que percebemos mais como uma necessidade íntima de pertencimento, que não iremos discutir a partir desta obra), e a vontade (ou necessidade também) de perpetuar a herança da comunidade, a tradição de um povo. Essas três coisas somadas ao estado-nação político é o que se entende por identidade nacional, a qual busca unificar a identidade de vários povos dentro de uma mesma Nação, colocando a noção de família nacional. </w:t>
      </w:r>
    </w:p>
    <w:p w:rsidR="008739FA" w:rsidRPr="00347516" w:rsidRDefault="008739FA" w:rsidP="00867489">
      <w:pPr>
        <w:spacing w:after="0" w:line="240" w:lineRule="auto"/>
        <w:jc w:val="both"/>
        <w:rPr>
          <w:rFonts w:ascii="Georgia" w:hAnsi="Georgia" w:cstheme="minorHAnsi"/>
        </w:rPr>
      </w:pPr>
      <w:r w:rsidRPr="00347516">
        <w:rPr>
          <w:rFonts w:ascii="Georgia" w:hAnsi="Georgia" w:cstheme="minorHAnsi"/>
        </w:rPr>
        <w:t>Entretanto, essa aparente harmonia é produzida, como vimos, por um emaranhado de jogos de poderes e pelo próprio povo numa necessidade íntima de pertencimento, mas não se apresenta assim homogênea. Uma cultura nacional nunca foi simples e unificada como se pretende, pois ela não tem um único ponto de identificação. Percebe-se que ela é uma estrutura de poder convincente, não uma realidade ancestral bem organizada. Essa maquinaria discursiva de poder age – e agiu ao longo do tempo – suprimindo forçosamente a diferença, para exercer a hegemonia cultural e política, principalmente, de um povo/cultura dominante dentro daquela Nação; há também o apagamento e destituição da divisão social natural de toda Nação: os grupos étnicos, os gêneros e as classes; e mais localizadamente há o eurocentrismo, numa força de dominação sobre os outros povos, que se propaga imaculadamente.</w:t>
      </w:r>
    </w:p>
    <w:p w:rsidR="008739FA" w:rsidRPr="00347516" w:rsidRDefault="008739FA" w:rsidP="00617E31">
      <w:pPr>
        <w:spacing w:after="0" w:line="240" w:lineRule="auto"/>
        <w:jc w:val="both"/>
        <w:rPr>
          <w:rFonts w:ascii="Georgia" w:hAnsi="Georgia" w:cstheme="minorHAnsi"/>
        </w:rPr>
      </w:pPr>
      <w:r w:rsidRPr="00347516">
        <w:rPr>
          <w:rFonts w:ascii="Georgia" w:hAnsi="Georgia" w:cstheme="minorHAnsi"/>
        </w:rPr>
        <w:t>Por essas tentativas de expulsão da diferença, constatamos que uma cultura nacional não é unificada, ela é um dispositivo discursivo, que insiste em colocar a diferença como unidade, numa identidade una, o que é aparente e forjado. Uma identidade nacional tem em uma só etnia, que são as características culturais (língua, religião, tradições, costumes) partilhadas por um povo, sua suposta origem e fundação. Mas isso é um mito no mundo moderno, pois as nações modernas são híbridas, o resultado de várias etnias e, com isso, de várias culturas diferentes. Portanto, é assim que a identidade se constitui, na verdade, da diferença. Na identidade estão os discursos de diferença, os jogos de poder, as divisões e contradições internas das várias culturas possíveis dentro dela.</w:t>
      </w:r>
    </w:p>
    <w:p w:rsidR="008739FA" w:rsidRPr="00347516" w:rsidRDefault="008739FA" w:rsidP="00C819CD">
      <w:pPr>
        <w:spacing w:after="0" w:line="240" w:lineRule="auto"/>
        <w:rPr>
          <w:rFonts w:ascii="Georgia" w:hAnsi="Georgia" w:cstheme="minorHAnsi"/>
          <w:b/>
        </w:rPr>
      </w:pPr>
      <w:r w:rsidRPr="00347516">
        <w:rPr>
          <w:rFonts w:ascii="Georgia" w:hAnsi="Georgia" w:cstheme="minorHAnsi"/>
          <w:b/>
        </w:rPr>
        <w:t>3. O Sertão nordestino na contemporaneidade</w:t>
      </w:r>
    </w:p>
    <w:p w:rsidR="008739FA" w:rsidRPr="00347516" w:rsidRDefault="008739FA" w:rsidP="00C819CD">
      <w:pPr>
        <w:spacing w:after="0" w:line="240" w:lineRule="auto"/>
        <w:rPr>
          <w:rFonts w:ascii="Georgia" w:hAnsi="Georgia" w:cstheme="minorHAnsi"/>
        </w:rPr>
      </w:pPr>
    </w:p>
    <w:p w:rsidR="008739FA" w:rsidRPr="00347516" w:rsidRDefault="008739FA" w:rsidP="00F77281">
      <w:pPr>
        <w:spacing w:after="0" w:line="240" w:lineRule="auto"/>
        <w:jc w:val="both"/>
        <w:rPr>
          <w:rFonts w:ascii="Georgia" w:hAnsi="Georgia" w:cstheme="minorHAnsi"/>
        </w:rPr>
      </w:pPr>
      <w:r w:rsidRPr="00347516">
        <w:rPr>
          <w:rFonts w:ascii="Georgia" w:hAnsi="Georgia" w:cstheme="minorHAnsi"/>
        </w:rPr>
        <w:t>Na parte anterior, entendemos o processo de dissolução do sujeito cartesiano e sociológico e o estabelecimento do sujeito pós-moderno, que é, por sua vez, altamente plural e contraditório, fragmentado e permanentemente em construção. A estabilização do ser em torno de características definíveis e delineáveis torna-se, pois, complexa nos ânimos pós-modernos, visto que a definição está por se fazer, ocorre no momento de agora, em constante construção e desconstrução de paradigmas. Por esse ponto de vista justifica-se, em proporções regionais, a movimentação em torno das figuras do Sertão.</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A identidade regional é uma versão menor da nacional. Esta, como discutimos na parte anterior, é um sistema de representação, ou seja, uma fonte de significados que dão sentido à Nação e àquele que a ela pertence. Essa cultura constitui-se de memórias coletivas comuns, do desejo de comunidade e da vontade de perpetuar a herança da comunidade, a tradição de um povo. Essas três instâncias somadas ao estado-nação político é o que se entende por identidade nacional, sendo a regional o mesmo reduzidamente. A partir de Albuquerque Junior (2001) pudemos perceber a formação dessa identidade regional no Nordeste: as memórias coletivas que foram instituídas a partir da cultura popular, a noção de comunidade criada também a partir dessa cultura, e as tradições criadas no ato de autoafirmação em relação ao emaranhando de outras vozes e manifestações que se insurgem na cultura nacional como um todo.</w:t>
      </w:r>
    </w:p>
    <w:p w:rsidR="008739FA" w:rsidRPr="00347516" w:rsidRDefault="008739FA" w:rsidP="00F77281">
      <w:pPr>
        <w:spacing w:after="0" w:line="240" w:lineRule="auto"/>
        <w:jc w:val="both"/>
        <w:rPr>
          <w:rFonts w:ascii="Georgia" w:hAnsi="Georgia" w:cstheme="minorHAnsi"/>
        </w:rPr>
      </w:pPr>
      <w:r w:rsidRPr="00347516">
        <w:rPr>
          <w:rFonts w:ascii="Georgia" w:hAnsi="Georgia" w:cstheme="minorHAnsi"/>
        </w:rPr>
        <w:t xml:space="preserve">Atualmente, como aponta Hall (2006), encontrando-se o globo em estado permanente de mudança, as sociedades estão sendo avaliadas e reavaliadas por si mesmas e por outras, num processo mais ou menos inconsciente que se manifesta nos pequenos como nos grandes fenômenos. Albuquerque Junior, decerto compreendendo bem esse novo ímpeto social de questionamento e fragmentação, em </w:t>
      </w:r>
      <w:r w:rsidRPr="00347516">
        <w:rPr>
          <w:rFonts w:ascii="Georgia" w:hAnsi="Georgia" w:cstheme="minorHAnsi"/>
          <w:i/>
        </w:rPr>
        <w:t>Feira dos Mitos</w:t>
      </w:r>
      <w:r w:rsidRPr="00347516">
        <w:rPr>
          <w:rFonts w:ascii="Georgia" w:hAnsi="Georgia" w:cstheme="minorHAnsi"/>
        </w:rPr>
        <w:t xml:space="preserve"> (2013) – obra que dialoga com sua </w:t>
      </w:r>
      <w:r w:rsidRPr="00347516">
        <w:rPr>
          <w:rFonts w:ascii="Georgia" w:hAnsi="Georgia" w:cstheme="minorHAnsi"/>
          <w:i/>
        </w:rPr>
        <w:t>Invenção do Nordeste</w:t>
      </w:r>
      <w:r w:rsidRPr="00347516">
        <w:rPr>
          <w:rFonts w:ascii="Georgia" w:hAnsi="Georgia" w:cstheme="minorHAnsi"/>
        </w:rPr>
        <w:t xml:space="preserve"> (2001) – nos instiga a descontruir os discursos cristalizados no senso comum – dos quais acompanhamos a construção na primeira parte deste trabalho – e duvidar deles. Reforçando esta ideia, Hall (op cit) nos mostra que a aparente harmonia sobre uma identidade é produzida, “inventada”, nos termos de nosso Albuquerque Junior, por um emaranhado de jogos de poder e pelo próprio povo, numa necessidade íntima de pertencimento e autoafirmação; ela nunca será homogênea, pois uma cultura nacional nunca foi e nunca será simples e unificada como se pretende, uma vez que ela não tem um único ponto de identificação. As diferenças e pontos imprecisos são mais naturais e comuns do que parecem ser. O historiador do Nordeste nos mostra que diversos níveis de poder com um objetivo comum de não perderem seu espaço foi o que ajudou por demais na construção de mitos de origem; mostra que a homogeneidade da identidade nordestina pautada no berço da cultura popular e sertaneja não foi homogênea nem natural, assim: </w:t>
      </w:r>
    </w:p>
    <w:p w:rsidR="008739FA" w:rsidRPr="00347516" w:rsidRDefault="008739FA" w:rsidP="00C819CD">
      <w:pPr>
        <w:spacing w:after="0" w:line="240" w:lineRule="auto"/>
        <w:ind w:left="1843"/>
        <w:jc w:val="both"/>
        <w:rPr>
          <w:rFonts w:ascii="Georgia" w:hAnsi="Georgia" w:cstheme="minorHAnsi"/>
          <w:sz w:val="18"/>
          <w:szCs w:val="18"/>
        </w:rPr>
      </w:pPr>
      <w:r w:rsidRPr="00347516">
        <w:rPr>
          <w:rFonts w:ascii="Georgia" w:hAnsi="Georgia" w:cstheme="minorHAnsi"/>
          <w:sz w:val="18"/>
          <w:szCs w:val="18"/>
        </w:rPr>
        <w:t>Apartados por ambientes naturais e sociais diversos, os homens do campo e os da cidade, os homens do povo e das novas elites sociais vinham desenvolvendo formas de vida completamente à parte e quase incompreensíveis entre si, o que talvez estivesse gerando esta curiosidade crescente por conhecer um povo que se tornava cada vez mais desconhecido e distinto” (ALBUQUERUQE JUNIOR, 2013:44)</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Isso desencadeou, como nos coloca Albuquerque Junior (2013), uma formação ideológica do Nordeste etnográfica, de cima para baixo, pois o ponto de vista não foi do povo para consigo mesmo, mas de outros, apartados a ele, para eles. Além disso, foi não natural, pois não foram os rurais ou sertanejos que criaram uma versão identitária para si, mas outros, antigos patriarcas, que se espelharam na não contaminação dessa parte do Nordeste pelo litoral capitalista para levantar a identidade regional e se afirmarem politicamente à custa dessa forjada aliança cultural com o povo. Assim, observa-se que a construção imagético-discursiva que temos do Sertão é frágil e suscetível de questionamentos, ainda mais num momento histórico-social em que as construções dos sistemas de representação, segundo Hall (2006), estão sendo desconstruídos, haja vista a fragmentação identitária que neles se flagra.</w:t>
      </w:r>
    </w:p>
    <w:p w:rsidR="008739FA" w:rsidRPr="00347516" w:rsidRDefault="008739FA" w:rsidP="00F77281">
      <w:pPr>
        <w:spacing w:after="0" w:line="240" w:lineRule="auto"/>
        <w:jc w:val="both"/>
        <w:rPr>
          <w:rFonts w:ascii="Georgia" w:hAnsi="Georgia" w:cstheme="minorHAnsi"/>
        </w:rPr>
      </w:pPr>
      <w:r w:rsidRPr="00347516">
        <w:rPr>
          <w:rFonts w:ascii="Georgia" w:hAnsi="Georgia" w:cstheme="minorHAnsi"/>
        </w:rPr>
        <w:t>Cabe ressaltar ainda que tal construção se deu na época do Modernismo, quando a velha ordem social da aristocracia rural nordestina temia a perca total de privilégios e espaço para a nova ordem social burguesa que se instaurava, pois “[...] com o surgimento de uma sociedade de classes, em que o próprio âmbito do que se define como cultura se segmenta em diferentes universos simbólicos [...]” (ALBUQUERQUE JUNIOR, 2013:45) cresce o medo de se perder nesse todo tão segmentado e diversificado, já não mais dominado pela simplória hierarquia de outros tempos. Dessa forma, percebe-se que já na modernidade a fragmentação mostrava suas ameaças às hegemonias e supostas harmonias, o que culmina, na contemporaneidade, na extrema fragmentação dos sistemas de representação cultural, deixando em crise as identidades pós-modernas, a exemplo – no caso do nosso enfoque – das identificações em torno do Sertão nordestino.</w:t>
      </w:r>
    </w:p>
    <w:p w:rsidR="008739FA" w:rsidRPr="00347516" w:rsidRDefault="008739FA" w:rsidP="00F77281">
      <w:pPr>
        <w:spacing w:after="0" w:line="240" w:lineRule="auto"/>
        <w:jc w:val="both"/>
        <w:rPr>
          <w:rFonts w:ascii="Georgia" w:hAnsi="Georgia" w:cstheme="minorHAnsi"/>
        </w:rPr>
      </w:pPr>
      <w:r w:rsidRPr="00347516">
        <w:rPr>
          <w:rFonts w:ascii="Georgia" w:hAnsi="Georgia" w:cstheme="minorHAnsi"/>
        </w:rPr>
        <w:t>Após termos traçado como se deu a construção imagético-discursiva da região nordestina e suas identidades culturais, buscamos entender como se encontra a identidade cultural, de forma geral, na contemporaneidade, para, a partir daí, tentar desvendar se essa “crise de identidade” abala também os discursos identitários em torno do Nordeste e seu Sertão, percebendo que não só abala como também já era esperado que um discurso não natural como este fosse semelhantemente questionado.</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Até aqui estudamos historicistas, sociólogos e também literatos. É relevante a esta altura do nosso trabalho observar a literatura nordestina produzida na contemporaneidade para tentar flagrar como se encontra, nela, a figura do Sertão; entendendo que a literatura é uma das manifestações culturais que mais fala – com sua linguagem particular – do contexto social e do homem neste. Nossa escolha por também nos pautar pela literatura é para observar as atuais visões sobre o Sertão nordestino de forma também tocante ao ser humano e não só à sociedade em que ele se insere e com que ele se identifica. Tomamos como breve exemplo nesse percurso final </w:t>
      </w:r>
      <w:r w:rsidRPr="00347516">
        <w:rPr>
          <w:rFonts w:ascii="Georgia" w:hAnsi="Georgia" w:cstheme="minorHAnsi"/>
          <w:i/>
        </w:rPr>
        <w:t xml:space="preserve">Galileia </w:t>
      </w:r>
      <w:r w:rsidRPr="00347516">
        <w:rPr>
          <w:rFonts w:ascii="Georgia" w:hAnsi="Georgia" w:cstheme="minorHAnsi"/>
        </w:rPr>
        <w:t>(2006), do escritor nordestino Ronaldo Correa de Brito. Mesmo sendo uma obra apenas, se o Sertão tiver colocado em estado de degradação podemos flagrar como um valioso indício da crise pós-moderna geral apontada por Hall (2006).</w:t>
      </w:r>
    </w:p>
    <w:p w:rsidR="008739FA" w:rsidRPr="00347516" w:rsidRDefault="008739FA" w:rsidP="00F77281">
      <w:pPr>
        <w:spacing w:after="0" w:line="240" w:lineRule="auto"/>
        <w:jc w:val="both"/>
        <w:rPr>
          <w:rFonts w:ascii="Georgia" w:hAnsi="Georgia" w:cstheme="minorHAnsi"/>
        </w:rPr>
      </w:pPr>
      <w:r w:rsidRPr="00347516">
        <w:rPr>
          <w:rFonts w:ascii="Georgia" w:hAnsi="Georgia" w:cstheme="minorHAnsi"/>
        </w:rPr>
        <w:t>Nessa obra percebemos um Sertão vazio, oco! Vazio das figuras folclóricas, dos ritos alegres e imemoriais, da tradição vibrante e ativa que vimos, a partir dos estudos de Albuquerque Junior (2001; 2013), levantada com o produzido orgulho na construção dos discursos em torno do Nordeste. Na obra de Ronaldo o passado não tem o mesmo valor de autoridade na formação do ser; o passado não se recupera pela memória coletiva incontaminada do povo, pois, nas tramas da narrativa, as histórias antigas nunca conseguem vir à luz do presente com a clareza e a certeza de outrora, elas se perdem no “fio da meada”, se fragmentam e, com isso, quando chegam à contemporaneidade dos personagens mais perturba e confunde do que acalma os ânimos; e as poucas que chegam não significam mais quase nada, como um dia significaram.</w:t>
      </w:r>
    </w:p>
    <w:p w:rsidR="008739FA" w:rsidRPr="00347516" w:rsidRDefault="008739FA" w:rsidP="00F77281">
      <w:pPr>
        <w:spacing w:after="0" w:line="240" w:lineRule="auto"/>
        <w:jc w:val="both"/>
        <w:rPr>
          <w:rFonts w:ascii="Georgia" w:hAnsi="Georgia" w:cstheme="minorHAnsi"/>
        </w:rPr>
      </w:pPr>
      <w:r w:rsidRPr="00347516">
        <w:rPr>
          <w:rFonts w:ascii="Georgia" w:hAnsi="Georgia" w:cstheme="minorHAnsi"/>
        </w:rPr>
        <w:t>Percebe-se também que não há lições passadas de geração em geração, não há reais honras a serem defendidas; há, ao contrário, decepções e desonras, as quais são propagadas como as únicas heranças e marcas que se levam da família Rego Castro. A realidade das tradições e mitos de origem já perderam o sentido, sequer aparecem na obra. O que cresce, em contrapartida, é a sensação de loucura e perturbação interior dos personagens. Chamamos a atenção para o fato de esta ser uma tendência da literatura dos “00”, segundo Sch</w:t>
      </w:r>
      <w:r w:rsidRPr="00347516">
        <w:rPr>
          <w:rFonts w:ascii="Georgia" w:hAnsi="Georgia" w:cstheme="minorHAnsi"/>
        </w:rPr>
        <w:sym w:font="Symbol" w:char="F0C6"/>
      </w:r>
      <w:r w:rsidRPr="00347516">
        <w:rPr>
          <w:rFonts w:ascii="Georgia" w:hAnsi="Georgia" w:cstheme="minorHAnsi"/>
        </w:rPr>
        <w:t xml:space="preserve">llhammer (2011:153) “a leitura é capturada na mecânica da perda de realidade e numa loucura </w:t>
      </w:r>
      <w:r w:rsidRPr="00347516">
        <w:rPr>
          <w:rFonts w:ascii="Georgia" w:hAnsi="Georgia" w:cstheme="minorHAnsi"/>
          <w:i/>
        </w:rPr>
        <w:t>in crescendo.</w:t>
      </w:r>
      <w:r w:rsidRPr="00347516">
        <w:rPr>
          <w:rFonts w:ascii="Georgia" w:hAnsi="Georgia" w:cstheme="minorHAnsi"/>
        </w:rPr>
        <w:t xml:space="preserve">”. </w:t>
      </w:r>
    </w:p>
    <w:p w:rsidR="008739FA" w:rsidRPr="00347516" w:rsidRDefault="008739FA" w:rsidP="00F77281">
      <w:pPr>
        <w:spacing w:after="0" w:line="240" w:lineRule="auto"/>
        <w:jc w:val="both"/>
        <w:rPr>
          <w:rFonts w:ascii="Georgia" w:hAnsi="Georgia" w:cstheme="minorHAnsi"/>
        </w:rPr>
      </w:pPr>
      <w:r w:rsidRPr="00347516">
        <w:rPr>
          <w:rFonts w:ascii="Georgia" w:hAnsi="Georgia" w:cstheme="minorHAnsi"/>
        </w:rPr>
        <w:t xml:space="preserve">Dessa forma, o Sertão não é delineado externamente, não se encontra lá fora, nas cercas e no horizonte, não está no sol que raia ou nas pessoas que passam. Ele desaparecera há muito! O Sertão na obra é interior aos personagens, esta no ser, não é delimitado espaço-geograficamente; não é um lugar com um universo mítico tradicional, “inventado”, como diria nosso Albuquerque Junior; é inabarcável, está no mínimo de cada parte que compõe o todo sertanejo – sendo esta concepção aqui deslocada do seu lugar comum e distendida ao máximo universal do ser. </w:t>
      </w:r>
    </w:p>
    <w:p w:rsidR="008739FA" w:rsidRPr="00347516" w:rsidRDefault="008739FA" w:rsidP="00F77281">
      <w:pPr>
        <w:spacing w:after="0" w:line="240" w:lineRule="auto"/>
        <w:jc w:val="both"/>
        <w:rPr>
          <w:rFonts w:ascii="Georgia" w:hAnsi="Georgia" w:cstheme="minorHAnsi"/>
          <w:i/>
        </w:rPr>
      </w:pPr>
      <w:r w:rsidRPr="00347516">
        <w:rPr>
          <w:rFonts w:ascii="Georgia" w:hAnsi="Georgia" w:cstheme="minorHAnsi"/>
        </w:rPr>
        <w:t xml:space="preserve">Nas palavras de Prioste (2013:291), ao falar do sertão de </w:t>
      </w:r>
      <w:r w:rsidRPr="00347516">
        <w:rPr>
          <w:rFonts w:ascii="Georgia" w:hAnsi="Georgia" w:cstheme="minorHAnsi"/>
          <w:i/>
        </w:rPr>
        <w:t xml:space="preserve">Grande Sertão Veredas </w:t>
      </w:r>
      <w:r w:rsidRPr="00347516">
        <w:rPr>
          <w:rFonts w:ascii="Georgia" w:hAnsi="Georgia" w:cstheme="minorHAnsi"/>
        </w:rPr>
        <w:t>– que neste comentário vemos como similar ao de</w:t>
      </w:r>
      <w:r w:rsidRPr="00347516">
        <w:rPr>
          <w:rFonts w:ascii="Georgia" w:hAnsi="Georgia" w:cstheme="minorHAnsi"/>
          <w:i/>
        </w:rPr>
        <w:t xml:space="preserve"> Galileia –</w:t>
      </w:r>
      <w:r w:rsidRPr="00347516">
        <w:rPr>
          <w:rFonts w:ascii="Georgia" w:hAnsi="Georgia" w:cstheme="minorHAnsi"/>
        </w:rPr>
        <w:t>, o Sertão “em sua particularidade específica representa um aspecto da totalidade que conforma o modo de ser humano, daí sua universalidade além do regional”. Dessa forma, ele se instaura na condição humana e, por isso, é mutável, é universal e não condicionado a contornos particularistas instituídos por discursos (também) políticos, como vimos em Albuquerque Junior (2001; 2013).</w:t>
      </w:r>
    </w:p>
    <w:p w:rsidR="008739FA" w:rsidRPr="00347516" w:rsidRDefault="008739FA" w:rsidP="00F77281">
      <w:pPr>
        <w:shd w:val="clear" w:color="auto" w:fill="FFFFFF"/>
        <w:spacing w:after="0" w:line="240" w:lineRule="auto"/>
        <w:jc w:val="both"/>
        <w:rPr>
          <w:rFonts w:ascii="Georgia" w:eastAsia="Times New Roman" w:hAnsi="Georgia" w:cstheme="minorHAnsi"/>
          <w:color w:val="000000" w:themeColor="text1"/>
          <w:lang w:eastAsia="pt-BR"/>
        </w:rPr>
      </w:pPr>
      <w:r w:rsidRPr="00347516">
        <w:rPr>
          <w:rFonts w:ascii="Georgia" w:hAnsi="Georgia" w:cstheme="minorHAnsi"/>
        </w:rPr>
        <w:t xml:space="preserve">Além dessa característica de que o Sertão não há, o que há é o sertanejar da vida, percebemos também uma adaptação do que antes era Sertão à nova realidade da época moderna. Vemos um </w:t>
      </w:r>
      <w:r w:rsidRPr="00347516">
        <w:rPr>
          <w:rFonts w:ascii="Georgia" w:eastAsia="Times New Roman" w:hAnsi="Georgia" w:cstheme="minorHAnsi"/>
          <w:color w:val="000000" w:themeColor="text1"/>
          <w:lang w:eastAsia="pt-BR"/>
        </w:rPr>
        <w:t>Sertão conectado à internet, cheio de mulheres mais independentes graças ao trabalho na confecção de redes, e a substituição de cavalos por motocicletas. O velho Sertão mudara, se metamorfoseara na sua versão contemporânea e atualizada aos novos ditames da sociedade globalizada.</w:t>
      </w:r>
    </w:p>
    <w:p w:rsidR="008739FA" w:rsidRPr="00347516" w:rsidRDefault="008739FA" w:rsidP="00C819CD">
      <w:pPr>
        <w:spacing w:after="0" w:line="240" w:lineRule="auto"/>
        <w:jc w:val="both"/>
        <w:rPr>
          <w:rFonts w:ascii="Georgia" w:hAnsi="Georgia" w:cstheme="minorHAnsi"/>
        </w:rPr>
      </w:pP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Por fim, sem poder e nem querer afirmar que o Sertão como foi construído em fins do século XIX até meados do século XX permanece, optamos, neste trabalho, por refletir sobre a formação imagético-discursiva do Nordeste e seu Sertão, a identidade e as identificações que giram em torno dessas noções, e fazer um percurso teórico de forma a observar se tais noções ainda se encontram intactas ou não. </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Constatamos que a sociedade se encontra muito mudado no tocante às identidades, de forma geral, na contemporaneidade, e o sistema de representação em torno do Sertão nordestino não se encontra excluído, pois, desse processo. Além disso, o discurso de “invenção” dessa identificação nordestina purista sobre o Sertão foi construído no contexto socio-historico da Modernidade, quando a segmentação da sociedade já ameaçava destruir paradigmas há muito estabelecidos. Hoje, portanto, o clima de instabilidade é maior e o questionamento no sentido da desconstrução é naturalmente maior.</w:t>
      </w: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O Sertão, sob um ponto de vista mais intrínseco ao ser, encontra-se também problematizado e possivelmente oco da significação estável que costumada ter nas literaturas ditas regionais. Se no romance de 30 o cenário sertanejo já se apontava de “fogo morto” ou “vidas secas”, e a questão econômica e social ao redor dele era problematizada, hoje, na contemporaneidade, o cenário é ainda mais oco, mas de um novo prisma, pois não vemos esse tipo de discussão material. Não parece ser esse o interesse em trabalhar com o Sertão na literatura atual, pois ele não aparece muito bem delimitado espaço-geograficamente, seu espaço físico é mero pano de fundo para discussões mais profundas e pertinentes ao ser: a busca de sentido por si ou pela vida; sendo o Sertão o “em si”, o mundo a partir do personagem e, assim, muito mais universal do que nunca foi, visto se identificar diretamente com o ser humano e suas problemáticas. </w:t>
      </w:r>
    </w:p>
    <w:p w:rsidR="008739FA" w:rsidRPr="00347516" w:rsidRDefault="008739FA" w:rsidP="00F77281">
      <w:pPr>
        <w:spacing w:after="0" w:line="240" w:lineRule="auto"/>
        <w:jc w:val="both"/>
        <w:rPr>
          <w:rFonts w:ascii="Georgia" w:hAnsi="Georgia" w:cstheme="minorHAnsi"/>
        </w:rPr>
      </w:pPr>
      <w:r w:rsidRPr="00347516">
        <w:rPr>
          <w:rFonts w:ascii="Georgia" w:hAnsi="Georgia" w:cstheme="minorHAnsi"/>
        </w:rPr>
        <w:t>Por esse trajeto feito neste trabalho, podemos (talvez), com esses pontos de vista, dizer que o Sertão não há. Aquele como costumava haver em fins do século XIX até meados do século XX, no imaginário coletivo, nos discursos sociológicos e políticos  e nas literaturas produzidas, que era aparentemente imutável e de contornos bem definíveis se encontra, agora, mais fragmentado e problematizado pelas novas circunstâncias do ser humano na atual sociedade pós-moderna.</w:t>
      </w:r>
    </w:p>
    <w:p w:rsidR="008739FA" w:rsidRPr="00347516" w:rsidRDefault="008739FA" w:rsidP="00C819CD">
      <w:pPr>
        <w:spacing w:after="0" w:line="240" w:lineRule="auto"/>
        <w:jc w:val="both"/>
        <w:rPr>
          <w:rFonts w:ascii="Georgia" w:hAnsi="Georgia" w:cstheme="minorHAnsi"/>
          <w:b/>
        </w:rPr>
      </w:pPr>
    </w:p>
    <w:p w:rsidR="008739FA" w:rsidRPr="00347516" w:rsidRDefault="008739FA" w:rsidP="00C819CD">
      <w:pPr>
        <w:spacing w:after="0" w:line="240" w:lineRule="auto"/>
        <w:jc w:val="both"/>
        <w:rPr>
          <w:rFonts w:ascii="Georgia" w:hAnsi="Georgia" w:cstheme="minorHAnsi"/>
          <w:b/>
        </w:rPr>
      </w:pPr>
    </w:p>
    <w:p w:rsidR="008739FA" w:rsidRPr="009049F0" w:rsidRDefault="008739FA" w:rsidP="00C819CD">
      <w:pPr>
        <w:spacing w:after="0" w:line="240" w:lineRule="auto"/>
        <w:rPr>
          <w:rFonts w:ascii="Georgia" w:eastAsia="Times New Roman" w:hAnsi="Georgia" w:cstheme="minorHAnsi"/>
          <w:sz w:val="18"/>
          <w:szCs w:val="18"/>
          <w:lang w:eastAsia="pt-BR"/>
        </w:rPr>
      </w:pPr>
      <w:r w:rsidRPr="009049F0">
        <w:rPr>
          <w:rFonts w:ascii="Georgia" w:eastAsia="Times New Roman" w:hAnsi="Georgia" w:cstheme="minorHAnsi"/>
          <w:b/>
          <w:sz w:val="18"/>
          <w:szCs w:val="18"/>
          <w:lang w:eastAsia="pt-BR"/>
        </w:rPr>
        <w:t>REFERÊNCIAS</w:t>
      </w:r>
    </w:p>
    <w:p w:rsidR="008739FA" w:rsidRPr="009049F0" w:rsidRDefault="008739FA" w:rsidP="00C819CD">
      <w:pPr>
        <w:spacing w:after="0" w:line="240" w:lineRule="auto"/>
        <w:rPr>
          <w:rFonts w:ascii="Georgia" w:eastAsia="Times New Roman" w:hAnsi="Georgia" w:cstheme="minorHAnsi"/>
          <w:sz w:val="18"/>
          <w:szCs w:val="18"/>
          <w:lang w:eastAsia="pt-BR"/>
        </w:rPr>
      </w:pPr>
    </w:p>
    <w:p w:rsidR="008739FA" w:rsidRPr="009049F0" w:rsidRDefault="008739FA" w:rsidP="00C819CD">
      <w:pPr>
        <w:spacing w:after="0" w:line="240" w:lineRule="auto"/>
        <w:jc w:val="both"/>
        <w:rPr>
          <w:rFonts w:ascii="Georgia" w:hAnsi="Georgia" w:cstheme="minorHAnsi"/>
          <w:sz w:val="18"/>
          <w:szCs w:val="18"/>
        </w:rPr>
      </w:pPr>
      <w:r w:rsidRPr="009049F0">
        <w:rPr>
          <w:rFonts w:ascii="Georgia" w:hAnsi="Georgia" w:cstheme="minorHAnsi"/>
          <w:sz w:val="18"/>
          <w:szCs w:val="18"/>
        </w:rPr>
        <w:t xml:space="preserve">ALBUQUERQUE JÚNIOR, D. M. </w:t>
      </w:r>
      <w:r w:rsidRPr="009049F0">
        <w:rPr>
          <w:rFonts w:ascii="Georgia" w:hAnsi="Georgia" w:cstheme="minorHAnsi"/>
          <w:i/>
          <w:sz w:val="18"/>
          <w:szCs w:val="18"/>
        </w:rPr>
        <w:t>A Invenção do Nordeste e outras artes</w:t>
      </w:r>
      <w:r w:rsidRPr="009049F0">
        <w:rPr>
          <w:rFonts w:ascii="Georgia" w:hAnsi="Georgia" w:cstheme="minorHAnsi"/>
          <w:sz w:val="18"/>
          <w:szCs w:val="18"/>
        </w:rPr>
        <w:t>. 2 ed. Recife: FJN, Editora Massangana; São Paulo: Cortez, 2001.</w:t>
      </w:r>
    </w:p>
    <w:p w:rsidR="008739FA" w:rsidRPr="009049F0" w:rsidRDefault="008739FA" w:rsidP="00C819CD">
      <w:pPr>
        <w:spacing w:after="0" w:line="240" w:lineRule="auto"/>
        <w:jc w:val="both"/>
        <w:rPr>
          <w:rFonts w:ascii="Georgia" w:hAnsi="Georgia" w:cstheme="minorHAnsi"/>
          <w:sz w:val="18"/>
          <w:szCs w:val="18"/>
        </w:rPr>
      </w:pPr>
      <w:r w:rsidRPr="009049F0">
        <w:rPr>
          <w:rFonts w:ascii="Georgia" w:hAnsi="Georgia" w:cstheme="minorHAnsi"/>
          <w:sz w:val="18"/>
          <w:szCs w:val="18"/>
        </w:rPr>
        <w:t xml:space="preserve">ANDRADE, M. C. de. Uma visão autêntica do Nordeste. </w:t>
      </w:r>
      <w:r w:rsidRPr="009049F0">
        <w:rPr>
          <w:rFonts w:ascii="Georgia" w:hAnsi="Georgia" w:cstheme="minorHAnsi"/>
          <w:i/>
          <w:sz w:val="18"/>
          <w:szCs w:val="18"/>
        </w:rPr>
        <w:t>In</w:t>
      </w:r>
      <w:r w:rsidRPr="009049F0">
        <w:rPr>
          <w:rFonts w:ascii="Georgia" w:hAnsi="Georgia" w:cstheme="minorHAnsi"/>
          <w:sz w:val="18"/>
          <w:szCs w:val="18"/>
        </w:rPr>
        <w:t xml:space="preserve"> FREYRE, G. </w:t>
      </w:r>
      <w:r w:rsidRPr="009049F0">
        <w:rPr>
          <w:rFonts w:ascii="Georgia" w:hAnsi="Georgia" w:cstheme="minorHAnsi"/>
          <w:i/>
          <w:sz w:val="18"/>
          <w:szCs w:val="18"/>
        </w:rPr>
        <w:t>Nordeste:</w:t>
      </w:r>
      <w:r w:rsidRPr="009049F0">
        <w:rPr>
          <w:rFonts w:ascii="Georgia" w:hAnsi="Georgia" w:cstheme="minorHAnsi"/>
          <w:sz w:val="18"/>
          <w:szCs w:val="18"/>
        </w:rPr>
        <w:t xml:space="preserve"> aspectos da influência da cana sobre a vida e a paisagem do Nordeste do Brasil. 7 ed. São Paulo: Global, 2004.</w:t>
      </w:r>
    </w:p>
    <w:p w:rsidR="008739FA" w:rsidRPr="009049F0" w:rsidRDefault="008739FA" w:rsidP="00C819CD">
      <w:pPr>
        <w:spacing w:after="0" w:line="240" w:lineRule="auto"/>
        <w:jc w:val="both"/>
        <w:rPr>
          <w:rFonts w:ascii="Georgia" w:hAnsi="Georgia" w:cstheme="minorHAnsi"/>
          <w:sz w:val="18"/>
          <w:szCs w:val="18"/>
        </w:rPr>
      </w:pPr>
      <w:r w:rsidRPr="009049F0">
        <w:rPr>
          <w:rFonts w:ascii="Georgia" w:hAnsi="Georgia" w:cstheme="minorHAnsi"/>
          <w:sz w:val="18"/>
          <w:szCs w:val="18"/>
        </w:rPr>
        <w:t xml:space="preserve">DACANAL, J. H. </w:t>
      </w:r>
      <w:r w:rsidRPr="009049F0">
        <w:rPr>
          <w:rFonts w:ascii="Georgia" w:hAnsi="Georgia" w:cstheme="minorHAnsi"/>
          <w:i/>
          <w:sz w:val="18"/>
          <w:szCs w:val="18"/>
        </w:rPr>
        <w:t>O Romance de 30</w:t>
      </w:r>
      <w:r w:rsidRPr="009049F0">
        <w:rPr>
          <w:rFonts w:ascii="Georgia" w:hAnsi="Georgia" w:cstheme="minorHAnsi"/>
          <w:sz w:val="18"/>
          <w:szCs w:val="18"/>
        </w:rPr>
        <w:t>. Porto Alegre: Mercado Aberto, 1986.</w:t>
      </w:r>
    </w:p>
    <w:p w:rsidR="008739FA" w:rsidRPr="009049F0" w:rsidRDefault="008739FA" w:rsidP="00C819CD">
      <w:pPr>
        <w:spacing w:after="0" w:line="240" w:lineRule="auto"/>
        <w:jc w:val="both"/>
        <w:rPr>
          <w:rFonts w:ascii="Georgia" w:hAnsi="Georgia" w:cstheme="minorHAnsi"/>
          <w:sz w:val="18"/>
          <w:szCs w:val="18"/>
        </w:rPr>
      </w:pPr>
      <w:r w:rsidRPr="009049F0">
        <w:rPr>
          <w:rFonts w:ascii="Georgia" w:hAnsi="Georgia" w:cstheme="minorHAnsi"/>
          <w:sz w:val="18"/>
          <w:szCs w:val="18"/>
        </w:rPr>
        <w:t xml:space="preserve">FREYRE, G. </w:t>
      </w:r>
      <w:r w:rsidRPr="009049F0">
        <w:rPr>
          <w:rFonts w:ascii="Georgia" w:hAnsi="Georgia" w:cstheme="minorHAnsi"/>
          <w:i/>
          <w:sz w:val="18"/>
          <w:szCs w:val="18"/>
        </w:rPr>
        <w:t>Nordeste:</w:t>
      </w:r>
      <w:r w:rsidRPr="009049F0">
        <w:rPr>
          <w:rFonts w:ascii="Georgia" w:hAnsi="Georgia" w:cstheme="minorHAnsi"/>
          <w:sz w:val="18"/>
          <w:szCs w:val="18"/>
        </w:rPr>
        <w:t xml:space="preserve"> aspectos da influência da cana sobre a vida e a paisagem do Nordeste do Brasil. 7 ed. São Paulo: Global, 2004.</w:t>
      </w:r>
    </w:p>
    <w:p w:rsidR="008739FA" w:rsidRPr="009049F0" w:rsidRDefault="008739FA" w:rsidP="00C819CD">
      <w:pPr>
        <w:spacing w:after="0" w:line="240" w:lineRule="auto"/>
        <w:jc w:val="both"/>
        <w:rPr>
          <w:rFonts w:ascii="Georgia" w:hAnsi="Georgia" w:cstheme="minorHAnsi"/>
          <w:sz w:val="18"/>
          <w:szCs w:val="18"/>
        </w:rPr>
      </w:pPr>
      <w:r w:rsidRPr="009049F0">
        <w:rPr>
          <w:rFonts w:ascii="Georgia" w:hAnsi="Georgia" w:cstheme="minorHAnsi"/>
          <w:sz w:val="18"/>
          <w:szCs w:val="18"/>
        </w:rPr>
        <w:t xml:space="preserve">HALL, Stuart. </w:t>
      </w:r>
      <w:r w:rsidRPr="009049F0">
        <w:rPr>
          <w:rFonts w:ascii="Georgia" w:hAnsi="Georgia" w:cstheme="minorHAnsi"/>
          <w:i/>
          <w:sz w:val="18"/>
          <w:szCs w:val="18"/>
        </w:rPr>
        <w:t>A identidade cultural na pós-modernidade</w:t>
      </w:r>
      <w:r w:rsidRPr="009049F0">
        <w:rPr>
          <w:rFonts w:ascii="Georgia" w:hAnsi="Georgia" w:cstheme="minorHAnsi"/>
          <w:sz w:val="18"/>
          <w:szCs w:val="18"/>
        </w:rPr>
        <w:t xml:space="preserve">. Tradução Tomaz Tadeu da Silva, Guaraeira Lopes Louro. 11 ed. Rio de Janeiro: DP&amp;A, 2006. </w:t>
      </w:r>
    </w:p>
    <w:p w:rsidR="008739FA" w:rsidRPr="009049F0" w:rsidRDefault="008739FA" w:rsidP="00C819CD">
      <w:pPr>
        <w:spacing w:after="0" w:line="240" w:lineRule="auto"/>
        <w:jc w:val="both"/>
        <w:rPr>
          <w:rFonts w:ascii="Georgia" w:hAnsi="Georgia" w:cstheme="minorHAnsi"/>
          <w:sz w:val="18"/>
          <w:szCs w:val="18"/>
        </w:rPr>
      </w:pPr>
      <w:r w:rsidRPr="009049F0">
        <w:rPr>
          <w:rFonts w:ascii="Georgia" w:hAnsi="Georgia" w:cstheme="minorHAnsi"/>
          <w:sz w:val="18"/>
          <w:szCs w:val="18"/>
        </w:rPr>
        <w:t xml:space="preserve">LARAIA, R. de B. </w:t>
      </w:r>
      <w:r w:rsidRPr="009049F0">
        <w:rPr>
          <w:rFonts w:ascii="Georgia" w:hAnsi="Georgia" w:cstheme="minorHAnsi"/>
          <w:i/>
          <w:sz w:val="18"/>
          <w:szCs w:val="18"/>
        </w:rPr>
        <w:t>Cultura:</w:t>
      </w:r>
      <w:r w:rsidRPr="009049F0">
        <w:rPr>
          <w:rFonts w:ascii="Georgia" w:hAnsi="Georgia" w:cstheme="minorHAnsi"/>
          <w:sz w:val="18"/>
          <w:szCs w:val="18"/>
        </w:rPr>
        <w:t xml:space="preserve"> um conceito antropológico. 19 ed. Rio de Janeiro: Jorge Zahar Editor: 2006.</w:t>
      </w:r>
    </w:p>
    <w:p w:rsidR="008739FA" w:rsidRPr="009049F0" w:rsidRDefault="008739FA" w:rsidP="00C819CD">
      <w:pPr>
        <w:spacing w:after="0" w:line="240" w:lineRule="auto"/>
        <w:jc w:val="both"/>
        <w:rPr>
          <w:rFonts w:ascii="Georgia" w:hAnsi="Georgia" w:cstheme="minorHAnsi"/>
          <w:sz w:val="18"/>
          <w:szCs w:val="18"/>
        </w:rPr>
      </w:pPr>
      <w:r w:rsidRPr="009049F0">
        <w:rPr>
          <w:rFonts w:ascii="Georgia" w:hAnsi="Georgia" w:cstheme="minorHAnsi"/>
          <w:sz w:val="18"/>
          <w:szCs w:val="18"/>
        </w:rPr>
        <w:t xml:space="preserve">PRIOSTE, J. C. P. No enveredamento das sertanias. </w:t>
      </w:r>
      <w:r w:rsidRPr="009049F0">
        <w:rPr>
          <w:rFonts w:ascii="Georgia" w:hAnsi="Georgia" w:cstheme="minorHAnsi"/>
          <w:i/>
          <w:sz w:val="18"/>
          <w:szCs w:val="18"/>
          <w:lang w:val="en-US"/>
        </w:rPr>
        <w:t xml:space="preserve">In </w:t>
      </w:r>
      <w:r w:rsidRPr="009049F0">
        <w:rPr>
          <w:rFonts w:ascii="Georgia" w:hAnsi="Georgia" w:cstheme="minorHAnsi"/>
          <w:sz w:val="18"/>
          <w:szCs w:val="18"/>
          <w:lang w:val="en-US"/>
        </w:rPr>
        <w:t xml:space="preserve">VIOLA, A. F. (org.). </w:t>
      </w:r>
      <w:r w:rsidRPr="009049F0">
        <w:rPr>
          <w:rFonts w:ascii="Georgia" w:hAnsi="Georgia" w:cstheme="minorHAnsi"/>
          <w:i/>
          <w:sz w:val="18"/>
          <w:szCs w:val="18"/>
        </w:rPr>
        <w:t>Crítica literária contemporânea</w:t>
      </w:r>
      <w:r w:rsidRPr="009049F0">
        <w:rPr>
          <w:rFonts w:ascii="Georgia" w:hAnsi="Georgia" w:cstheme="minorHAnsi"/>
          <w:sz w:val="18"/>
          <w:szCs w:val="18"/>
        </w:rPr>
        <w:t>. Rio de Janeiro: Civilização Brasileira, 2013, p. 289-299.</w:t>
      </w:r>
    </w:p>
    <w:p w:rsidR="008739FA" w:rsidRPr="009049F0" w:rsidRDefault="008739FA" w:rsidP="00C819CD">
      <w:pPr>
        <w:spacing w:after="0" w:line="240" w:lineRule="auto"/>
        <w:jc w:val="both"/>
        <w:rPr>
          <w:rFonts w:ascii="Georgia" w:hAnsi="Georgia" w:cstheme="minorHAnsi"/>
          <w:color w:val="222222"/>
          <w:sz w:val="18"/>
          <w:szCs w:val="18"/>
          <w:shd w:val="clear" w:color="auto" w:fill="FFFFFF"/>
        </w:rPr>
      </w:pPr>
      <w:r w:rsidRPr="009049F0">
        <w:rPr>
          <w:rFonts w:ascii="Georgia" w:hAnsi="Georgia" w:cstheme="minorHAnsi"/>
          <w:sz w:val="18"/>
          <w:szCs w:val="18"/>
        </w:rPr>
        <w:t>ROUANET, S. P.</w:t>
      </w:r>
      <w:r w:rsidRPr="009049F0">
        <w:rPr>
          <w:rStyle w:val="apple-converted-space"/>
          <w:rFonts w:ascii="Georgia" w:hAnsi="Georgia" w:cstheme="minorHAnsi"/>
          <w:color w:val="222222"/>
          <w:sz w:val="18"/>
          <w:szCs w:val="18"/>
          <w:shd w:val="clear" w:color="auto" w:fill="FFFFFF"/>
        </w:rPr>
        <w:t> </w:t>
      </w:r>
      <w:r w:rsidRPr="009049F0">
        <w:rPr>
          <w:rStyle w:val="nfase"/>
          <w:rFonts w:ascii="Georgia" w:hAnsi="Georgia" w:cstheme="minorHAnsi"/>
          <w:bCs/>
          <w:color w:val="000000"/>
          <w:sz w:val="18"/>
          <w:szCs w:val="18"/>
          <w:shd w:val="clear" w:color="auto" w:fill="FFFFFF"/>
        </w:rPr>
        <w:t>Mal</w:t>
      </w:r>
      <w:r w:rsidRPr="009049F0">
        <w:rPr>
          <w:rFonts w:ascii="Georgia" w:hAnsi="Georgia" w:cstheme="minorHAnsi"/>
          <w:color w:val="222222"/>
          <w:sz w:val="18"/>
          <w:szCs w:val="18"/>
          <w:shd w:val="clear" w:color="auto" w:fill="FFFFFF"/>
        </w:rPr>
        <w:t>-</w:t>
      </w:r>
      <w:r w:rsidRPr="009049F0">
        <w:rPr>
          <w:rStyle w:val="nfase"/>
          <w:rFonts w:ascii="Georgia" w:hAnsi="Georgia" w:cstheme="minorHAnsi"/>
          <w:bCs/>
          <w:color w:val="000000"/>
          <w:sz w:val="18"/>
          <w:szCs w:val="18"/>
          <w:shd w:val="clear" w:color="auto" w:fill="FFFFFF"/>
        </w:rPr>
        <w:t>estar na Modernidade</w:t>
      </w:r>
      <w:r w:rsidRPr="009049F0">
        <w:rPr>
          <w:rFonts w:ascii="Georgia" w:hAnsi="Georgia" w:cstheme="minorHAnsi"/>
          <w:color w:val="222222"/>
          <w:sz w:val="18"/>
          <w:szCs w:val="18"/>
          <w:shd w:val="clear" w:color="auto" w:fill="FFFFFF"/>
        </w:rPr>
        <w:t>. São Paulo: Companhia das Letras, 1993.</w:t>
      </w:r>
    </w:p>
    <w:p w:rsidR="008739FA" w:rsidRPr="009049F0" w:rsidRDefault="008739FA" w:rsidP="00C819CD">
      <w:pPr>
        <w:spacing w:after="0" w:line="240" w:lineRule="auto"/>
        <w:jc w:val="both"/>
        <w:rPr>
          <w:rFonts w:ascii="Georgia" w:hAnsi="Georgia" w:cstheme="minorHAnsi"/>
          <w:sz w:val="18"/>
          <w:szCs w:val="18"/>
        </w:rPr>
      </w:pPr>
      <w:r w:rsidRPr="009049F0">
        <w:rPr>
          <w:rFonts w:ascii="Georgia" w:hAnsi="Georgia" w:cstheme="minorHAnsi"/>
          <w:sz w:val="18"/>
          <w:szCs w:val="18"/>
        </w:rPr>
        <w:t>SCH</w:t>
      </w:r>
      <w:r w:rsidRPr="009049F0">
        <w:rPr>
          <w:rFonts w:ascii="Georgia" w:hAnsi="Georgia" w:cstheme="minorHAnsi"/>
          <w:sz w:val="18"/>
          <w:szCs w:val="18"/>
        </w:rPr>
        <w:sym w:font="Symbol" w:char="F0C6"/>
      </w:r>
      <w:r w:rsidRPr="009049F0">
        <w:rPr>
          <w:rFonts w:ascii="Georgia" w:hAnsi="Georgia" w:cstheme="minorHAnsi"/>
          <w:sz w:val="18"/>
          <w:szCs w:val="18"/>
        </w:rPr>
        <w:t xml:space="preserve">LLHAMMER, K. E. </w:t>
      </w:r>
      <w:r w:rsidRPr="009049F0">
        <w:rPr>
          <w:rFonts w:ascii="Georgia" w:hAnsi="Georgia" w:cstheme="minorHAnsi"/>
          <w:i/>
          <w:sz w:val="18"/>
          <w:szCs w:val="18"/>
        </w:rPr>
        <w:t>Ficção brasileira contemporânea</w:t>
      </w:r>
      <w:r w:rsidRPr="009049F0">
        <w:rPr>
          <w:rFonts w:ascii="Georgia" w:hAnsi="Georgia" w:cstheme="minorHAnsi"/>
          <w:sz w:val="18"/>
          <w:szCs w:val="18"/>
        </w:rPr>
        <w:t>. 2 ed. Rio de Janeiro: Civilização Brasileira, 2011.</w:t>
      </w:r>
    </w:p>
    <w:p w:rsidR="00C35021" w:rsidRDefault="008739FA" w:rsidP="00617E31">
      <w:pPr>
        <w:spacing w:after="0" w:line="240" w:lineRule="auto"/>
        <w:jc w:val="both"/>
        <w:rPr>
          <w:rFonts w:ascii="Georgia" w:hAnsi="Georgia" w:cstheme="minorHAnsi"/>
          <w:sz w:val="18"/>
          <w:szCs w:val="18"/>
        </w:rPr>
      </w:pPr>
      <w:r w:rsidRPr="009049F0">
        <w:rPr>
          <w:rFonts w:ascii="Georgia" w:hAnsi="Georgia" w:cstheme="minorHAnsi"/>
          <w:sz w:val="18"/>
          <w:szCs w:val="18"/>
        </w:rPr>
        <w:t xml:space="preserve">SUASSUNA, A. O Movimento armorial. Recife: CONDEPE, 1977. </w:t>
      </w:r>
      <w:r w:rsidRPr="009049F0">
        <w:rPr>
          <w:rFonts w:ascii="Georgia" w:hAnsi="Georgia" w:cstheme="minorHAnsi"/>
          <w:i/>
          <w:sz w:val="18"/>
          <w:szCs w:val="18"/>
        </w:rPr>
        <w:t>Separata da Revista Pernambucana de Desenvolvimento</w:t>
      </w:r>
      <w:r w:rsidRPr="009049F0">
        <w:rPr>
          <w:rFonts w:ascii="Georgia" w:hAnsi="Georgia" w:cstheme="minorHAnsi"/>
          <w:sz w:val="18"/>
          <w:szCs w:val="18"/>
        </w:rPr>
        <w:t xml:space="preserve">, Recife, 4(1):39-64, jan/jun, 1977. </w:t>
      </w:r>
    </w:p>
    <w:p w:rsidR="00617E31" w:rsidRDefault="00617E31" w:rsidP="00617E31">
      <w:pPr>
        <w:spacing w:after="0" w:line="240" w:lineRule="auto"/>
        <w:jc w:val="both"/>
        <w:rPr>
          <w:rFonts w:ascii="Georgia" w:hAnsi="Georgia" w:cstheme="minorHAnsi"/>
          <w:sz w:val="18"/>
          <w:szCs w:val="18"/>
        </w:rPr>
      </w:pPr>
    </w:p>
    <w:p w:rsidR="00311B2F" w:rsidRDefault="00311B2F" w:rsidP="00617E31">
      <w:pPr>
        <w:spacing w:after="0" w:line="240" w:lineRule="auto"/>
        <w:jc w:val="both"/>
        <w:rPr>
          <w:rFonts w:ascii="Georgia" w:hAnsi="Georgia" w:cstheme="minorHAnsi"/>
          <w:sz w:val="18"/>
          <w:szCs w:val="18"/>
        </w:rPr>
      </w:pPr>
    </w:p>
    <w:p w:rsidR="00311B2F" w:rsidRDefault="00311B2F" w:rsidP="00617E31">
      <w:pPr>
        <w:spacing w:after="0" w:line="240" w:lineRule="auto"/>
        <w:jc w:val="both"/>
        <w:rPr>
          <w:rFonts w:ascii="Georgia" w:hAnsi="Georgia" w:cstheme="minorHAnsi"/>
          <w:sz w:val="18"/>
          <w:szCs w:val="18"/>
        </w:rPr>
      </w:pPr>
    </w:p>
    <w:p w:rsidR="00311B2F" w:rsidRDefault="00311B2F" w:rsidP="00617E31">
      <w:pPr>
        <w:spacing w:after="0" w:line="240" w:lineRule="auto"/>
        <w:jc w:val="both"/>
        <w:rPr>
          <w:rFonts w:ascii="Georgia" w:hAnsi="Georgia" w:cstheme="minorHAnsi"/>
          <w:sz w:val="18"/>
          <w:szCs w:val="18"/>
        </w:rPr>
      </w:pPr>
    </w:p>
    <w:p w:rsidR="00311B2F" w:rsidRDefault="00311B2F" w:rsidP="00617E31">
      <w:pPr>
        <w:spacing w:after="0" w:line="240" w:lineRule="auto"/>
        <w:jc w:val="both"/>
        <w:rPr>
          <w:rFonts w:ascii="Georgia" w:hAnsi="Georgia" w:cstheme="minorHAnsi"/>
          <w:sz w:val="18"/>
          <w:szCs w:val="18"/>
        </w:rPr>
      </w:pPr>
    </w:p>
    <w:p w:rsidR="00311B2F" w:rsidRDefault="00311B2F" w:rsidP="00617E31">
      <w:pPr>
        <w:spacing w:after="0" w:line="240" w:lineRule="auto"/>
        <w:jc w:val="both"/>
        <w:rPr>
          <w:rFonts w:ascii="Georgia" w:hAnsi="Georgia" w:cstheme="minorHAnsi"/>
          <w:sz w:val="18"/>
          <w:szCs w:val="18"/>
        </w:rPr>
      </w:pPr>
    </w:p>
    <w:p w:rsidR="00311B2F" w:rsidRDefault="00311B2F" w:rsidP="00617E31">
      <w:pPr>
        <w:spacing w:after="0" w:line="240" w:lineRule="auto"/>
        <w:jc w:val="both"/>
        <w:rPr>
          <w:rFonts w:ascii="Georgia" w:hAnsi="Georgia" w:cstheme="minorHAnsi"/>
          <w:sz w:val="18"/>
          <w:szCs w:val="18"/>
        </w:rPr>
      </w:pPr>
    </w:p>
    <w:p w:rsidR="00311B2F" w:rsidRDefault="00311B2F" w:rsidP="00617E31">
      <w:pPr>
        <w:spacing w:after="0" w:line="240" w:lineRule="auto"/>
        <w:jc w:val="both"/>
        <w:rPr>
          <w:rFonts w:ascii="Georgia" w:hAnsi="Georgia" w:cstheme="minorHAnsi"/>
          <w:sz w:val="18"/>
          <w:szCs w:val="18"/>
        </w:rPr>
      </w:pPr>
    </w:p>
    <w:p w:rsidR="00311B2F" w:rsidRDefault="00311B2F" w:rsidP="00617E31">
      <w:pPr>
        <w:spacing w:after="0" w:line="240" w:lineRule="auto"/>
        <w:jc w:val="both"/>
        <w:rPr>
          <w:rFonts w:ascii="Georgia" w:hAnsi="Georgia" w:cstheme="minorHAnsi"/>
          <w:sz w:val="18"/>
          <w:szCs w:val="18"/>
        </w:rPr>
      </w:pPr>
    </w:p>
    <w:p w:rsidR="00311B2F" w:rsidRDefault="00311B2F" w:rsidP="00617E31">
      <w:pPr>
        <w:spacing w:after="0" w:line="240" w:lineRule="auto"/>
        <w:jc w:val="both"/>
        <w:rPr>
          <w:rFonts w:ascii="Georgia" w:hAnsi="Georgia" w:cstheme="minorHAnsi"/>
          <w:sz w:val="18"/>
          <w:szCs w:val="18"/>
        </w:rPr>
      </w:pPr>
    </w:p>
    <w:p w:rsidR="00311B2F" w:rsidRDefault="00311B2F" w:rsidP="00617E31">
      <w:pPr>
        <w:spacing w:after="0" w:line="240" w:lineRule="auto"/>
        <w:jc w:val="both"/>
        <w:rPr>
          <w:rFonts w:ascii="Georgia" w:hAnsi="Georgia" w:cstheme="minorHAnsi"/>
          <w:sz w:val="18"/>
          <w:szCs w:val="18"/>
        </w:rPr>
      </w:pPr>
    </w:p>
    <w:p w:rsidR="00311B2F" w:rsidRDefault="00311B2F" w:rsidP="00617E31">
      <w:pPr>
        <w:spacing w:after="0" w:line="240" w:lineRule="auto"/>
        <w:jc w:val="both"/>
        <w:rPr>
          <w:rFonts w:ascii="Georgia" w:hAnsi="Georgia" w:cstheme="minorHAnsi"/>
          <w:sz w:val="18"/>
          <w:szCs w:val="18"/>
        </w:rPr>
      </w:pPr>
    </w:p>
    <w:p w:rsidR="00311B2F" w:rsidRDefault="00311B2F" w:rsidP="00617E31">
      <w:pPr>
        <w:spacing w:after="0" w:line="240" w:lineRule="auto"/>
        <w:jc w:val="both"/>
        <w:rPr>
          <w:rFonts w:ascii="Georgia" w:hAnsi="Georgia" w:cstheme="minorHAnsi"/>
          <w:sz w:val="18"/>
          <w:szCs w:val="18"/>
        </w:rPr>
      </w:pPr>
    </w:p>
    <w:p w:rsidR="00311B2F" w:rsidRDefault="00311B2F" w:rsidP="00617E31">
      <w:pPr>
        <w:spacing w:after="0" w:line="240" w:lineRule="auto"/>
        <w:jc w:val="both"/>
        <w:rPr>
          <w:rFonts w:ascii="Georgia" w:hAnsi="Georgia" w:cstheme="minorHAnsi"/>
          <w:sz w:val="18"/>
          <w:szCs w:val="18"/>
        </w:rPr>
      </w:pPr>
    </w:p>
    <w:p w:rsidR="00311B2F" w:rsidRDefault="00311B2F" w:rsidP="00617E31">
      <w:pPr>
        <w:spacing w:after="0" w:line="240" w:lineRule="auto"/>
        <w:jc w:val="both"/>
        <w:rPr>
          <w:rFonts w:ascii="Georgia" w:hAnsi="Georgia" w:cstheme="minorHAnsi"/>
          <w:sz w:val="18"/>
          <w:szCs w:val="18"/>
        </w:rPr>
      </w:pPr>
    </w:p>
    <w:p w:rsidR="004D4B74" w:rsidRDefault="004D4B74" w:rsidP="004D4B74">
      <w:pPr>
        <w:spacing w:after="0" w:line="240" w:lineRule="auto"/>
        <w:rPr>
          <w:rFonts w:ascii="Georgia" w:hAnsi="Georgia" w:cstheme="minorHAnsi"/>
          <w:sz w:val="18"/>
          <w:szCs w:val="18"/>
        </w:rPr>
      </w:pPr>
    </w:p>
    <w:p w:rsidR="00CD7A7D" w:rsidRDefault="00CD7A7D" w:rsidP="004D4B74">
      <w:pPr>
        <w:spacing w:after="0" w:line="240" w:lineRule="auto"/>
        <w:rPr>
          <w:rFonts w:ascii="Georgia" w:hAnsi="Georgia" w:cstheme="minorHAnsi"/>
          <w:sz w:val="18"/>
          <w:szCs w:val="18"/>
        </w:rPr>
      </w:pPr>
    </w:p>
    <w:p w:rsidR="008739FA" w:rsidRPr="00347516" w:rsidRDefault="008739FA" w:rsidP="004D4B74">
      <w:pPr>
        <w:spacing w:after="0" w:line="240" w:lineRule="auto"/>
        <w:jc w:val="center"/>
        <w:rPr>
          <w:rFonts w:ascii="Georgia" w:hAnsi="Georgia" w:cstheme="minorHAnsi"/>
          <w:b/>
        </w:rPr>
      </w:pPr>
      <w:r w:rsidRPr="00347516">
        <w:rPr>
          <w:rFonts w:ascii="Georgia" w:hAnsi="Georgia" w:cstheme="minorHAnsi"/>
          <w:b/>
        </w:rPr>
        <w:t xml:space="preserve">“ARMARIA NÃM”: O DISCURSO, A MEMÓRIA E A FORMAÇÃO DISCURSIVA NAS TIRAS DO </w:t>
      </w:r>
      <w:r w:rsidRPr="00347516">
        <w:rPr>
          <w:rFonts w:ascii="Georgia" w:hAnsi="Georgia" w:cstheme="minorHAnsi"/>
          <w:b/>
          <w:i/>
        </w:rPr>
        <w:t>BODE GAIATO</w:t>
      </w:r>
    </w:p>
    <w:p w:rsidR="008739FA" w:rsidRPr="00347516" w:rsidRDefault="008739FA" w:rsidP="00C819CD">
      <w:pPr>
        <w:spacing w:after="0" w:line="240" w:lineRule="auto"/>
        <w:rPr>
          <w:rFonts w:ascii="Georgia" w:hAnsi="Georgia" w:cstheme="minorHAnsi"/>
        </w:rPr>
      </w:pPr>
    </w:p>
    <w:p w:rsidR="008739FA" w:rsidRPr="00347516" w:rsidRDefault="008739FA"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Rosângela Gonçalves Cunha</w:t>
      </w:r>
    </w:p>
    <w:p w:rsidR="008739FA" w:rsidRPr="00347516" w:rsidRDefault="008739FA"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 xml:space="preserve">Juazeiro - Bahia </w:t>
      </w:r>
    </w:p>
    <w:p w:rsidR="008739FA" w:rsidRPr="00347516" w:rsidRDefault="008739FA"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 xml:space="preserve">Universidade Federal da Bahia (UFBA), mestranda em Língua e Cultura </w:t>
      </w:r>
    </w:p>
    <w:p w:rsidR="008739FA" w:rsidRPr="00347516" w:rsidRDefault="0029289D" w:rsidP="00C819CD">
      <w:pPr>
        <w:spacing w:after="0" w:line="240" w:lineRule="auto"/>
        <w:jc w:val="right"/>
        <w:rPr>
          <w:rFonts w:ascii="Georgia" w:hAnsi="Georgia" w:cstheme="minorHAnsi"/>
          <w:sz w:val="20"/>
          <w:szCs w:val="20"/>
        </w:rPr>
      </w:pPr>
      <w:hyperlink r:id="rId171" w:history="1">
        <w:r w:rsidR="008739FA" w:rsidRPr="00347516">
          <w:rPr>
            <w:rStyle w:val="Hyperlink"/>
            <w:rFonts w:ascii="Georgia" w:hAnsi="Georgia" w:cstheme="minorHAnsi"/>
            <w:sz w:val="20"/>
            <w:szCs w:val="20"/>
          </w:rPr>
          <w:t>rosecunha@oi.com.br</w:t>
        </w:r>
      </w:hyperlink>
    </w:p>
    <w:p w:rsidR="008739FA" w:rsidRPr="00347516" w:rsidRDefault="008739FA" w:rsidP="00C819CD">
      <w:pPr>
        <w:spacing w:after="0" w:line="240" w:lineRule="auto"/>
        <w:rPr>
          <w:rFonts w:ascii="Georgia" w:hAnsi="Georgia" w:cstheme="minorHAnsi"/>
        </w:rPr>
      </w:pPr>
    </w:p>
    <w:p w:rsidR="008739FA" w:rsidRPr="00347516" w:rsidRDefault="008739FA" w:rsidP="00C819CD">
      <w:pPr>
        <w:spacing w:after="0" w:line="240" w:lineRule="auto"/>
        <w:jc w:val="both"/>
        <w:rPr>
          <w:rFonts w:ascii="Georgia" w:hAnsi="Georgia" w:cstheme="minorHAnsi"/>
          <w:b/>
        </w:rPr>
      </w:pPr>
      <w:r w:rsidRPr="00347516">
        <w:rPr>
          <w:rFonts w:ascii="Georgia" w:hAnsi="Georgia" w:cstheme="minorHAnsi"/>
          <w:b/>
        </w:rPr>
        <w:t xml:space="preserve">RESUMO: </w:t>
      </w:r>
      <w:r w:rsidRPr="00347516">
        <w:rPr>
          <w:rFonts w:ascii="Georgia" w:hAnsi="Georgia" w:cstheme="minorHAnsi"/>
        </w:rPr>
        <w:t xml:space="preserve">A Análise do Discurso de Linha Francesa, oriunda das relações existentes entre a linguagem e as ciências sociais, é o aporte teórico utilizado para se analisar o discurso, a memória e as formações discursivas que representam a linguagem e a cultura do sertanejo a partir das tiras do </w:t>
      </w:r>
      <w:r w:rsidRPr="00347516">
        <w:rPr>
          <w:rFonts w:ascii="Georgia" w:hAnsi="Georgia" w:cstheme="minorHAnsi"/>
          <w:i/>
        </w:rPr>
        <w:t>Bode Gaiato</w:t>
      </w:r>
      <w:r w:rsidRPr="00347516">
        <w:rPr>
          <w:rStyle w:val="Refdenotaderodap"/>
          <w:rFonts w:ascii="Georgia" w:hAnsi="Georgia" w:cstheme="minorHAnsi"/>
          <w:i/>
        </w:rPr>
        <w:footnoteReference w:id="162"/>
      </w:r>
      <w:r w:rsidRPr="00347516">
        <w:rPr>
          <w:rFonts w:ascii="Georgia" w:hAnsi="Georgia" w:cstheme="minorHAnsi"/>
          <w:i/>
        </w:rPr>
        <w:t xml:space="preserve">, </w:t>
      </w:r>
      <w:r w:rsidRPr="00347516">
        <w:rPr>
          <w:rFonts w:ascii="Georgia" w:hAnsi="Georgia" w:cstheme="minorHAnsi"/>
        </w:rPr>
        <w:t xml:space="preserve">publicadas em uma página no Facebook. Nesse contexto, os sentidos não existem isolados das posições ideológicas que constituem o processo sócio histórico em que os discursos são enunciados. A formação discursiva é exatamente o que permite o que se pode ou não ser dito, por isso constitui o pensamento do autor. A memória discursiva é o que possibilita acessar os sentidos construídos historicamente, tanto no âmbito da textualidade, quanto na história, e assim, ao dizer algo podemos recuperar um enunciado já dito e consequentemente melhor compreender o que se enuncia em novos espaços-tempos. Toda palavra dialoga com outras palavras, que fazem parte de um discurso, assim como o discurso se constitui a partir de outros e é na memória que estes se acomodam até serem acionados em novos contextos. Assim, a partir desses fundamentos busca-se analisar a que formação discursiva pertencem o autor da tira </w:t>
      </w:r>
      <w:r w:rsidRPr="00347516">
        <w:rPr>
          <w:rFonts w:ascii="Georgia" w:hAnsi="Georgia" w:cstheme="minorHAnsi"/>
          <w:i/>
        </w:rPr>
        <w:t>Bode Gaiato</w:t>
      </w:r>
      <w:r w:rsidRPr="00347516">
        <w:rPr>
          <w:rFonts w:ascii="Georgia" w:hAnsi="Georgia" w:cstheme="minorHAnsi"/>
        </w:rPr>
        <w:t xml:space="preserve"> e seus seguidores e ainda que sentidos são recuperados pela memória dos discursos enunciados que nem sempre são contemporâneos e que exigem do leitor a memória de termos e situações - às vezes em desuso na atualidade - para que finalmente se alcance o humor, característico deste gênero. Para tanto utilizaremos o referencial teórico postulado por Pêcheux (1997); Maldidier (2003); Charaudeau &amp; Maingueneau (2004); Orlandi (2006); entre outros.</w:t>
      </w:r>
    </w:p>
    <w:p w:rsidR="008739FA" w:rsidRPr="00347516" w:rsidRDefault="008739FA" w:rsidP="00C819CD">
      <w:pPr>
        <w:pStyle w:val="Default"/>
        <w:jc w:val="both"/>
        <w:rPr>
          <w:rFonts w:ascii="Georgia" w:hAnsi="Georgia" w:cstheme="minorHAnsi"/>
          <w:b/>
          <w:color w:val="auto"/>
          <w:sz w:val="22"/>
          <w:szCs w:val="22"/>
        </w:rPr>
      </w:pPr>
    </w:p>
    <w:p w:rsidR="008739FA" w:rsidRPr="00347516" w:rsidRDefault="008739FA" w:rsidP="00C819CD">
      <w:pPr>
        <w:spacing w:after="0" w:line="240" w:lineRule="auto"/>
        <w:jc w:val="both"/>
        <w:rPr>
          <w:rFonts w:ascii="Georgia" w:hAnsi="Georgia" w:cstheme="minorHAnsi"/>
          <w:lang w:val="en-US"/>
        </w:rPr>
      </w:pPr>
      <w:r w:rsidRPr="00347516">
        <w:rPr>
          <w:rFonts w:ascii="Georgia" w:hAnsi="Georgia" w:cstheme="minorHAnsi"/>
          <w:b/>
          <w:shd w:val="clear" w:color="auto" w:fill="FFFFFF"/>
          <w:lang w:val="en-US"/>
        </w:rPr>
        <w:t xml:space="preserve">ABSTRACT: </w:t>
      </w:r>
      <w:r w:rsidRPr="00347516">
        <w:rPr>
          <w:rFonts w:ascii="Georgia" w:hAnsi="Georgia" w:cstheme="minorHAnsi"/>
          <w:lang w:val="en-US"/>
        </w:rPr>
        <w:t>The discourse analysis of the French Line, arising out of the relationship between language and social science, theoretical contribution is used to parse the speech, memory and the discursive formations that represent the language and the culture of the northeast from the Meme Goat Kid, posted on a Facebook page. In this context, the directions do not exist isolated from ideological positions that comprise the process historical partner in the speeches are listed. The discursive formation is exactly what allows or not being told, so is the thought of the author. The discursive memory is what makes it possible to access the directions built historically, both within the framework of textuality, as in history, and so, in saying something we can retrieve a statement already said and consequently better understand what sets out in new spacetimes. It is considered that every word converses with other words, which are part of a speech, and the speech is from others and is in memory that they accommodate until being fired in new contexts. Thus, from these fundamentals, the aim is to analyse the discursive formation belong to the author of the Strip Goat Kid and his followers and senses are recovered by memory of speeches set out we don't always are contemporary and that require the reader to memory of terms and situations-sometimes in disuse today-to finally reach the humor characteristic of this genus. For this purpose we use basically the theoretical framework postulated by Michel Pêcheux and Eni Orlandi.</w:t>
      </w:r>
    </w:p>
    <w:p w:rsidR="008739FA" w:rsidRPr="00347516" w:rsidRDefault="008739FA" w:rsidP="00C819CD">
      <w:pPr>
        <w:pStyle w:val="Default"/>
        <w:jc w:val="both"/>
        <w:rPr>
          <w:rFonts w:ascii="Georgia" w:hAnsi="Georgia" w:cstheme="minorHAnsi"/>
          <w:sz w:val="22"/>
          <w:szCs w:val="22"/>
          <w:lang w:val="en-US"/>
        </w:rPr>
      </w:pPr>
    </w:p>
    <w:p w:rsidR="008739FA" w:rsidRPr="00347516" w:rsidRDefault="008739FA" w:rsidP="0084149D">
      <w:pPr>
        <w:spacing w:after="0" w:line="240" w:lineRule="auto"/>
        <w:jc w:val="both"/>
        <w:rPr>
          <w:rFonts w:ascii="Georgia" w:hAnsi="Georgia" w:cstheme="minorHAnsi"/>
        </w:rPr>
      </w:pPr>
      <w:r w:rsidRPr="00347516">
        <w:rPr>
          <w:rFonts w:ascii="Georgia" w:hAnsi="Georgia" w:cstheme="minorHAnsi"/>
          <w:b/>
        </w:rPr>
        <w:t>PALAVRAS-CHAVE</w:t>
      </w:r>
      <w:r w:rsidRPr="00347516">
        <w:rPr>
          <w:rFonts w:ascii="Georgia" w:hAnsi="Georgia" w:cstheme="minorHAnsi"/>
        </w:rPr>
        <w:t>: Memória discursiva. Formação discursiva. Bode Gaiato.</w:t>
      </w:r>
    </w:p>
    <w:p w:rsidR="008739FA" w:rsidRPr="00347516" w:rsidRDefault="008739FA" w:rsidP="00C819CD">
      <w:pPr>
        <w:spacing w:after="0" w:line="240" w:lineRule="auto"/>
        <w:rPr>
          <w:rFonts w:ascii="Georgia" w:hAnsi="Georgia" w:cstheme="minorHAnsi"/>
        </w:rPr>
      </w:pPr>
    </w:p>
    <w:p w:rsidR="008739FA" w:rsidRPr="00347516" w:rsidRDefault="008739FA" w:rsidP="00C819CD">
      <w:pPr>
        <w:shd w:val="clear" w:color="auto" w:fill="FFFFFF"/>
        <w:spacing w:after="0" w:line="240" w:lineRule="auto"/>
        <w:jc w:val="both"/>
        <w:rPr>
          <w:rFonts w:ascii="Georgia" w:hAnsi="Georgia" w:cstheme="minorHAnsi"/>
        </w:rPr>
      </w:pPr>
      <w:r w:rsidRPr="00347516">
        <w:rPr>
          <w:rFonts w:ascii="Georgia" w:hAnsi="Georgia" w:cstheme="minorHAnsi"/>
        </w:rPr>
        <w:t xml:space="preserve">Para os dicionários língua é um instrumento de comunicação, um sistema de signos vocais específicos aos membros de uma mesma comunidade. Mas para quem deseja compreender e verdadeiramente dialogar com os registros desse conceito, é necessário ampliar a discussão para que se alcance o (re) significado do termo. </w:t>
      </w:r>
    </w:p>
    <w:p w:rsidR="008739FA" w:rsidRPr="00347516" w:rsidRDefault="008739FA" w:rsidP="00C819CD">
      <w:pPr>
        <w:shd w:val="clear" w:color="auto" w:fill="FFFFFF"/>
        <w:spacing w:after="0" w:line="240" w:lineRule="auto"/>
        <w:jc w:val="both"/>
        <w:rPr>
          <w:rFonts w:ascii="Georgia" w:hAnsi="Georgia" w:cstheme="minorHAnsi"/>
        </w:rPr>
      </w:pPr>
      <w:r w:rsidRPr="00347516">
        <w:rPr>
          <w:rFonts w:ascii="Georgia" w:hAnsi="Georgia" w:cstheme="minorHAnsi"/>
        </w:rPr>
        <w:t>Para Ferdinand Saussure, escola de Praga e o estruturalismo americano a língua é um sistema concreto de relações ou um conjunto de sistemas ligados uns aos outros, cujos elementos não têm nenhum valor independente das relações de equivalência e de oposição que os unem. Cada língua representa um sistema implícito, característico aos falantes dessa língua; o que depende das variações individuais constitui para estes a fala.</w:t>
      </w:r>
    </w:p>
    <w:p w:rsidR="008739FA" w:rsidRPr="00347516" w:rsidRDefault="008739FA" w:rsidP="00C819CD">
      <w:pPr>
        <w:shd w:val="clear" w:color="auto" w:fill="FFFFFF"/>
        <w:spacing w:after="0" w:line="240" w:lineRule="auto"/>
        <w:jc w:val="both"/>
        <w:rPr>
          <w:rFonts w:ascii="Georgia" w:hAnsi="Georgia" w:cstheme="minorHAnsi"/>
        </w:rPr>
      </w:pPr>
      <w:r w:rsidRPr="00347516">
        <w:rPr>
          <w:rFonts w:ascii="Georgia" w:hAnsi="Georgia" w:cstheme="minorHAnsi"/>
        </w:rPr>
        <w:t xml:space="preserve">A língua não é função de quem fala, mas sim produto que o individuo externaliza passivamente; não há premeditação, e a reflexão existe somente para classificação. Enquanto a fala é um “componente individual da linguagem”, “um ato de vontade e inteligência” é a forma de materialidade da língua, já que segundo Saussure (2006): “Existe, pois, interdependência da língua e da fala; aquela é ao mesmo tempo instrumento e o produto desta. Tudo isso, porém, não impede que sejam duas coisas absolutamente distintas”. </w:t>
      </w:r>
    </w:p>
    <w:p w:rsidR="008739FA" w:rsidRPr="00347516" w:rsidRDefault="008739FA" w:rsidP="00C819CD">
      <w:pPr>
        <w:shd w:val="clear" w:color="auto" w:fill="FFFFFF"/>
        <w:spacing w:after="0" w:line="240" w:lineRule="auto"/>
        <w:jc w:val="both"/>
        <w:rPr>
          <w:rFonts w:ascii="Georgia" w:hAnsi="Georgia" w:cstheme="minorHAnsi"/>
        </w:rPr>
      </w:pPr>
      <w:r w:rsidRPr="00347516">
        <w:rPr>
          <w:rFonts w:ascii="Georgia" w:hAnsi="Georgia" w:cstheme="minorHAnsi"/>
        </w:rPr>
        <w:t xml:space="preserve">Nessa teoria a língua é um produto social enquanto a fala individual, é um contrato coletivo, ao qual todos os membros devem submeter-se em blocos para se comunicar, é a partir das marcas depositadas em cada cérebro que - concretizados em atos de fala - o código permite a comunicação entre emissor e receptor da mensagem. </w:t>
      </w:r>
    </w:p>
    <w:p w:rsidR="008739FA" w:rsidRPr="00347516" w:rsidRDefault="008739FA" w:rsidP="00C819CD">
      <w:pPr>
        <w:shd w:val="clear" w:color="auto" w:fill="FFFFFF"/>
        <w:spacing w:after="0" w:line="240" w:lineRule="auto"/>
        <w:jc w:val="both"/>
        <w:rPr>
          <w:rFonts w:ascii="Georgia" w:hAnsi="Georgia" w:cstheme="minorHAnsi"/>
        </w:rPr>
      </w:pPr>
      <w:r w:rsidRPr="00347516">
        <w:rPr>
          <w:rFonts w:ascii="Georgia" w:hAnsi="Georgia" w:cstheme="minorHAnsi"/>
        </w:rPr>
        <w:t>Não há dúvidas quanto ao avanço que os estudos saussurianos simbolizaram, ressonância em diversos outros estudos e novas teorias originaram-se a partir desses paradigmas, mas para Pêcheux (1997), a língua: “Deixa de ser compreendida como tendo a função de exprimir sentido; ela se torna um objeto cujo funcionamento uma ciência pode descrever”.</w:t>
      </w:r>
    </w:p>
    <w:p w:rsidR="008739FA" w:rsidRPr="00347516" w:rsidRDefault="008739FA" w:rsidP="00C819CD">
      <w:pPr>
        <w:shd w:val="clear" w:color="auto" w:fill="FFFFFF"/>
        <w:spacing w:after="0" w:line="240" w:lineRule="auto"/>
        <w:jc w:val="both"/>
        <w:rPr>
          <w:rFonts w:ascii="Georgia" w:hAnsi="Georgia" w:cstheme="minorHAnsi"/>
        </w:rPr>
      </w:pPr>
      <w:r w:rsidRPr="00347516">
        <w:rPr>
          <w:rFonts w:ascii="Georgia" w:hAnsi="Georgia" w:cstheme="minorHAnsi"/>
        </w:rPr>
        <w:t>De fato não é possível considerar a língua como um depósito de signos com suas propriedades exclusivamente gramaticais, um repositório de regras não garante o sucesso do jogo, o uso cotidiano da língua transcende a forma, o estático e somente se consolida no discurso, materialização da linguagem e ideologia.</w:t>
      </w:r>
    </w:p>
    <w:p w:rsidR="008739FA" w:rsidRPr="00347516" w:rsidRDefault="008739FA" w:rsidP="00C819CD">
      <w:pPr>
        <w:shd w:val="clear" w:color="auto" w:fill="FFFFFF"/>
        <w:spacing w:after="0" w:line="240" w:lineRule="auto"/>
        <w:jc w:val="both"/>
        <w:rPr>
          <w:rFonts w:ascii="Georgia" w:hAnsi="Georgia" w:cstheme="minorHAnsi"/>
        </w:rPr>
      </w:pPr>
      <w:r w:rsidRPr="00347516">
        <w:rPr>
          <w:rFonts w:ascii="Georgia" w:hAnsi="Georgia" w:cstheme="minorHAnsi"/>
        </w:rPr>
        <w:t>No cenário da intelectualidade francesa, na década de 60, segundo Robin (1977) “houve uma passagem no final da década de 60 de uma “linguística da frase” para uma “linguística do discurso”, já que antes era explorada a língua saussuriana”. Isso foi possível a partir da ruptura ideológica no campo das Ciências Sociais provocada pelo postulado de Pêcheux que inaugurava a Análise do Discurso Francesa entendida como a intersecção entre o materialismo histórico, a teoria das ideologias, a linguística e a teoria do discurso que visa compreender a determinação histórica dos processos semânticos.</w:t>
      </w:r>
    </w:p>
    <w:p w:rsidR="008739FA" w:rsidRPr="00347516" w:rsidRDefault="008739FA" w:rsidP="00C819CD">
      <w:pPr>
        <w:shd w:val="clear" w:color="auto" w:fill="FFFFFF"/>
        <w:spacing w:after="0" w:line="240" w:lineRule="auto"/>
        <w:jc w:val="both"/>
        <w:rPr>
          <w:rFonts w:ascii="Georgia" w:hAnsi="Georgia" w:cstheme="minorHAnsi"/>
        </w:rPr>
      </w:pPr>
      <w:r w:rsidRPr="00347516">
        <w:rPr>
          <w:rFonts w:ascii="Georgia" w:hAnsi="Georgia" w:cstheme="minorHAnsi"/>
        </w:rPr>
        <w:t>A complexidade do discurso tornou a A.D. Francesa necessariamente interdisciplinar, por relacionar a linguística, o materialismo histórico e a psicanalise, através da releitura marxista de Althusser, dos estudos sobre a formação discursiva de Foucault, dos pressupostos sobre o inconsciente difundidos por Lacan e ainda o dialogismo em Bakhtin que se traduz em heterogeneidade do discurso, justificam o porquê da A.D. sustentar-se no entremeio interdisciplinar para realizar investigações sobre a linguagem.</w:t>
      </w:r>
    </w:p>
    <w:p w:rsidR="008739FA" w:rsidRPr="00347516" w:rsidRDefault="008739FA" w:rsidP="00C819CD">
      <w:pPr>
        <w:shd w:val="clear" w:color="auto" w:fill="FFFFFF"/>
        <w:spacing w:after="0" w:line="240" w:lineRule="auto"/>
        <w:jc w:val="both"/>
        <w:rPr>
          <w:rFonts w:ascii="Georgia" w:hAnsi="Georgia" w:cstheme="minorHAnsi"/>
        </w:rPr>
      </w:pPr>
      <w:r w:rsidRPr="00347516">
        <w:rPr>
          <w:rFonts w:ascii="Georgia" w:hAnsi="Georgia" w:cstheme="minorHAnsi"/>
        </w:rPr>
        <w:t>É na segunda fase da Análise do Discurso Francesa que se difunde o conceito de formação discursiva, postula-se que não existe discurso desprovido de ideologia, é a formação discursiva que autoriza o que se deve e também o que não se deve dizer, para Orlandi (1998):</w:t>
      </w:r>
    </w:p>
    <w:p w:rsidR="008739FA" w:rsidRPr="009049F0" w:rsidRDefault="008739FA" w:rsidP="00C819CD">
      <w:pPr>
        <w:shd w:val="clear" w:color="auto" w:fill="FFFFFF"/>
        <w:spacing w:after="0" w:line="240" w:lineRule="auto"/>
        <w:ind w:left="2268"/>
        <w:jc w:val="both"/>
        <w:rPr>
          <w:rFonts w:ascii="Georgia" w:hAnsi="Georgia" w:cstheme="minorHAnsi"/>
          <w:sz w:val="18"/>
        </w:rPr>
      </w:pPr>
      <w:r w:rsidRPr="009049F0">
        <w:rPr>
          <w:rFonts w:ascii="Georgia" w:hAnsi="Georgia" w:cstheme="minorHAnsi"/>
          <w:sz w:val="18"/>
        </w:rPr>
        <w:t>É na formação discursiva que se constitui o domínio do saber, o que funciona como um princípio de aceitabilidade para um conjunto de formulações e, ao mesmo tempo, como um conjunto de exclusão do “não-formulável”. (ORLANDI, 1998)</w:t>
      </w:r>
    </w:p>
    <w:p w:rsidR="008739FA" w:rsidRPr="00347516" w:rsidRDefault="008739FA" w:rsidP="00C819CD">
      <w:pPr>
        <w:shd w:val="clear" w:color="auto" w:fill="FFFFFF"/>
        <w:spacing w:after="0" w:line="240" w:lineRule="auto"/>
        <w:ind w:left="2268"/>
        <w:jc w:val="both"/>
        <w:rPr>
          <w:rFonts w:ascii="Georgia" w:hAnsi="Georgia" w:cstheme="minorHAnsi"/>
        </w:rPr>
      </w:pPr>
    </w:p>
    <w:p w:rsidR="008739FA" w:rsidRPr="00347516" w:rsidRDefault="008739FA" w:rsidP="00C819CD">
      <w:pPr>
        <w:shd w:val="clear" w:color="auto" w:fill="FFFFFF"/>
        <w:spacing w:after="0" w:line="240" w:lineRule="auto"/>
        <w:jc w:val="both"/>
        <w:rPr>
          <w:rFonts w:ascii="Georgia" w:hAnsi="Georgia" w:cstheme="minorHAnsi"/>
        </w:rPr>
      </w:pPr>
      <w:r w:rsidRPr="00347516">
        <w:rPr>
          <w:rFonts w:ascii="Georgia" w:hAnsi="Georgia" w:cstheme="minorHAnsi"/>
        </w:rPr>
        <w:t>E assim, percebe-se que para cada formação discursiva, há uma dada formação ideológica, desse modo os discursos mudam de sentido, segundo a posição de quem os enuncia.</w:t>
      </w:r>
    </w:p>
    <w:p w:rsidR="008739FA" w:rsidRPr="00347516" w:rsidRDefault="008739FA" w:rsidP="00C819CD">
      <w:pPr>
        <w:shd w:val="clear" w:color="auto" w:fill="FFFFFF"/>
        <w:spacing w:after="0" w:line="240" w:lineRule="auto"/>
        <w:jc w:val="both"/>
        <w:rPr>
          <w:rFonts w:ascii="Georgia" w:hAnsi="Georgia" w:cstheme="minorHAnsi"/>
        </w:rPr>
      </w:pPr>
      <w:r w:rsidRPr="00347516">
        <w:rPr>
          <w:rFonts w:ascii="Georgia" w:hAnsi="Georgia" w:cstheme="minorHAnsi"/>
        </w:rPr>
        <w:t>Outro conceito intimamente ligado à formação discursiva é a formação ideológica, para Pêcheux (1999) trata-se de “um conjunto complexo de atitudes e de representações que não são nem individuais, nem universais e que se referem, mais ou menos diretamente a posições de classes em conflito, umas com as outras”. Para a A.D. a ideologia é condição para a constituição dos sujeitos e dos sentidos. Como afirma Orlandi (2010):</w:t>
      </w:r>
    </w:p>
    <w:p w:rsidR="009049F0" w:rsidRDefault="009049F0" w:rsidP="00C819CD">
      <w:pPr>
        <w:shd w:val="clear" w:color="auto" w:fill="FFFFFF"/>
        <w:spacing w:after="0" w:line="240" w:lineRule="auto"/>
        <w:ind w:left="2268"/>
        <w:jc w:val="both"/>
        <w:rPr>
          <w:rFonts w:ascii="Georgia" w:hAnsi="Georgia" w:cstheme="minorHAnsi"/>
        </w:rPr>
      </w:pPr>
    </w:p>
    <w:p w:rsidR="00BD0CBE" w:rsidRDefault="00BD0CBE" w:rsidP="00C819CD">
      <w:pPr>
        <w:shd w:val="clear" w:color="auto" w:fill="FFFFFF"/>
        <w:spacing w:after="0" w:line="240" w:lineRule="auto"/>
        <w:ind w:left="2268"/>
        <w:jc w:val="both"/>
        <w:rPr>
          <w:rFonts w:ascii="Georgia" w:hAnsi="Georgia" w:cstheme="minorHAnsi"/>
          <w:sz w:val="18"/>
        </w:rPr>
      </w:pPr>
    </w:p>
    <w:p w:rsidR="00BD0CBE" w:rsidRDefault="00BD0CBE" w:rsidP="00C819CD">
      <w:pPr>
        <w:shd w:val="clear" w:color="auto" w:fill="FFFFFF"/>
        <w:spacing w:after="0" w:line="240" w:lineRule="auto"/>
        <w:ind w:left="2268"/>
        <w:jc w:val="both"/>
        <w:rPr>
          <w:rFonts w:ascii="Georgia" w:hAnsi="Georgia" w:cstheme="minorHAnsi"/>
          <w:sz w:val="18"/>
        </w:rPr>
      </w:pPr>
    </w:p>
    <w:p w:rsidR="00BD0CBE" w:rsidRDefault="00BD0CBE" w:rsidP="00C819CD">
      <w:pPr>
        <w:shd w:val="clear" w:color="auto" w:fill="FFFFFF"/>
        <w:spacing w:after="0" w:line="240" w:lineRule="auto"/>
        <w:ind w:left="2268"/>
        <w:jc w:val="both"/>
        <w:rPr>
          <w:rFonts w:ascii="Georgia" w:hAnsi="Georgia" w:cstheme="minorHAnsi"/>
          <w:sz w:val="18"/>
        </w:rPr>
      </w:pPr>
    </w:p>
    <w:p w:rsidR="008739FA" w:rsidRPr="009049F0" w:rsidRDefault="008739FA" w:rsidP="00C819CD">
      <w:pPr>
        <w:shd w:val="clear" w:color="auto" w:fill="FFFFFF"/>
        <w:spacing w:after="0" w:line="240" w:lineRule="auto"/>
        <w:ind w:left="2268"/>
        <w:jc w:val="both"/>
        <w:rPr>
          <w:rFonts w:ascii="Georgia" w:hAnsi="Georgia" w:cstheme="minorHAnsi"/>
          <w:sz w:val="18"/>
        </w:rPr>
      </w:pPr>
      <w:r w:rsidRPr="009049F0">
        <w:rPr>
          <w:rFonts w:ascii="Georgia" w:hAnsi="Georgia" w:cstheme="minorHAnsi"/>
          <w:sz w:val="18"/>
        </w:rPr>
        <w:t>O sentido é assim uma relação determinada pelo sujeito - afetado pela língua - com a história. É o gesto de interpretação que realiza essa relação do sujeito com a língua, com a história, com os sentidos. Esta é a marca de subjetivação e, ao mesmo tempo, o traço da relação da língua com a exterioridade: não há discurso sem sujeito. E não há sujeito sem ideologia. (ORLANDI, 2010)</w:t>
      </w:r>
    </w:p>
    <w:p w:rsidR="00C35021" w:rsidRDefault="00C35021" w:rsidP="00C819CD">
      <w:pPr>
        <w:shd w:val="clear" w:color="auto" w:fill="FFFFFF"/>
        <w:spacing w:after="0" w:line="240" w:lineRule="auto"/>
        <w:jc w:val="both"/>
        <w:rPr>
          <w:rFonts w:ascii="Georgia" w:hAnsi="Georgia" w:cstheme="minorHAnsi"/>
        </w:rPr>
      </w:pPr>
    </w:p>
    <w:p w:rsidR="008739FA" w:rsidRPr="00347516" w:rsidRDefault="008739FA" w:rsidP="00C819CD">
      <w:pPr>
        <w:shd w:val="clear" w:color="auto" w:fill="FFFFFF"/>
        <w:spacing w:after="0" w:line="240" w:lineRule="auto"/>
        <w:jc w:val="both"/>
        <w:rPr>
          <w:rFonts w:ascii="Georgia" w:hAnsi="Georgia" w:cstheme="minorHAnsi"/>
        </w:rPr>
      </w:pPr>
      <w:r w:rsidRPr="00347516">
        <w:rPr>
          <w:rFonts w:ascii="Georgia" w:hAnsi="Georgia" w:cstheme="minorHAnsi"/>
        </w:rPr>
        <w:t>Sendo assim, a ideologia é o resultado da interação do sujeito com a língua, em determinado tempo e espaço, sócio historicamente situado.</w:t>
      </w:r>
    </w:p>
    <w:p w:rsidR="008739FA" w:rsidRPr="00347516" w:rsidRDefault="008739FA" w:rsidP="00C819CD">
      <w:pPr>
        <w:shd w:val="clear" w:color="auto" w:fill="FFFFFF"/>
        <w:spacing w:after="0" w:line="240" w:lineRule="auto"/>
        <w:jc w:val="both"/>
        <w:rPr>
          <w:rFonts w:ascii="Georgia" w:hAnsi="Georgia" w:cstheme="minorHAnsi"/>
        </w:rPr>
      </w:pPr>
      <w:r w:rsidRPr="00347516">
        <w:rPr>
          <w:rFonts w:ascii="Georgia" w:hAnsi="Georgia" w:cstheme="minorHAnsi"/>
        </w:rPr>
        <w:t>A ideologia será refletida como reprodutora das relações de produção, ou seja, o sujeito será assujeitado como sujeito ideológico, de modo que interpelado pela ideologia, busca ocupar o seu lugar em um grupo de uma determinada formação social, mas tudo isso acreditando que está utilizando a sua livre vontade. Para A.D. o sujeito não é o ser real, a pessoa, o individuo, mas o sujeito do discurso atravessado por marcas sócio-histórico-ideológicas que se intitula como portador de sentido próprio. Pêcheux (1997) afirma que o lugar do sujeito existe, mas é constituído por aquilo que ele domina como forma-sujeito, isto é, sujeito enunciador de determinada formação discursiva.</w:t>
      </w:r>
    </w:p>
    <w:p w:rsidR="008739FA" w:rsidRPr="00347516" w:rsidRDefault="008739FA" w:rsidP="00C819CD">
      <w:pPr>
        <w:shd w:val="clear" w:color="auto" w:fill="FFFFFF"/>
        <w:spacing w:after="0" w:line="240" w:lineRule="auto"/>
        <w:jc w:val="both"/>
        <w:rPr>
          <w:rFonts w:ascii="Georgia" w:hAnsi="Georgia" w:cstheme="minorHAnsi"/>
        </w:rPr>
      </w:pPr>
      <w:r w:rsidRPr="00347516">
        <w:rPr>
          <w:rFonts w:ascii="Georgia" w:hAnsi="Georgia" w:cstheme="minorHAnsi"/>
        </w:rPr>
        <w:t>Para esse autor, os discursos se constituem a partir da memória ou do esquecimento. Os sentidos se constroem na relação com outros é composto a partir do plano da textualidade e da história. É também o que se conhece como interdiscurso, é uma arqueologia que permite que as palavras façam sentido. Algo falado em outro lugar, que equivale a um “já dito” é acionado e se reconstrói em outro contexto. Sobre isso Pêcheux (1999) alerta:</w:t>
      </w:r>
    </w:p>
    <w:p w:rsidR="008739FA" w:rsidRPr="009049F0" w:rsidRDefault="008739FA" w:rsidP="00C819CD">
      <w:pPr>
        <w:shd w:val="clear" w:color="auto" w:fill="FFFFFF"/>
        <w:spacing w:after="0" w:line="240" w:lineRule="auto"/>
        <w:ind w:left="2268"/>
        <w:jc w:val="both"/>
        <w:rPr>
          <w:rFonts w:ascii="Georgia" w:hAnsi="Georgia" w:cstheme="minorHAnsi"/>
          <w:sz w:val="18"/>
        </w:rPr>
      </w:pPr>
      <w:r w:rsidRPr="009049F0">
        <w:rPr>
          <w:rFonts w:ascii="Georgia" w:hAnsi="Georgia" w:cstheme="minorHAnsi"/>
          <w:sz w:val="18"/>
        </w:rPr>
        <w:t xml:space="preserve">A memória discursiva deve ser entendida não no sentido psicologista da “memória individual”, mas nos sentidos entrecruzados da memória mítica, social inscrita em práticas (...). A memória discursiva seria aquilo que, face a um texto, surge como acontecimento a ler, vem restabelecer os “implícitos”, quer dizer, os pré-construídos, elementos citados e relatados, discursos-transversos) de que sua leitura necessita: a condição do legível em relação ao próprio legível. (PECHEUX, 1999) </w:t>
      </w:r>
    </w:p>
    <w:p w:rsidR="008739FA" w:rsidRPr="00347516" w:rsidRDefault="008739FA" w:rsidP="00C819CD">
      <w:pPr>
        <w:shd w:val="clear" w:color="auto" w:fill="FFFFFF"/>
        <w:spacing w:after="0" w:line="240" w:lineRule="auto"/>
        <w:jc w:val="both"/>
        <w:rPr>
          <w:rFonts w:ascii="Georgia" w:hAnsi="Georgia" w:cstheme="minorHAnsi"/>
        </w:rPr>
      </w:pPr>
      <w:r w:rsidRPr="00347516">
        <w:rPr>
          <w:rFonts w:ascii="Georgia" w:hAnsi="Georgia" w:cstheme="minorHAnsi"/>
        </w:rPr>
        <w:tab/>
      </w:r>
    </w:p>
    <w:p w:rsidR="008739FA" w:rsidRPr="00347516" w:rsidRDefault="008739FA" w:rsidP="00C819CD">
      <w:pPr>
        <w:shd w:val="clear" w:color="auto" w:fill="FFFFFF"/>
        <w:spacing w:after="0" w:line="240" w:lineRule="auto"/>
        <w:jc w:val="both"/>
        <w:rPr>
          <w:rFonts w:ascii="Georgia" w:hAnsi="Georgia" w:cstheme="minorHAnsi"/>
        </w:rPr>
      </w:pPr>
      <w:r w:rsidRPr="00347516">
        <w:rPr>
          <w:rFonts w:ascii="Georgia" w:hAnsi="Georgia" w:cstheme="minorHAnsi"/>
        </w:rPr>
        <w:t>A memória discursiva nada mais é que um conjunto de saberes já construídos e esquecidos, que determinam as nossas escolhas inconscientes e também a nossa (re) significação de novos ou mesmos sentidos quando esses já tem significado para o enunciador. Como ratifica Orlandi (2010):</w:t>
      </w:r>
    </w:p>
    <w:p w:rsidR="008739FA" w:rsidRPr="009049F0" w:rsidRDefault="008739FA" w:rsidP="00C819CD">
      <w:pPr>
        <w:shd w:val="clear" w:color="auto" w:fill="FFFFFF"/>
        <w:spacing w:after="0" w:line="240" w:lineRule="auto"/>
        <w:ind w:left="2268"/>
        <w:jc w:val="both"/>
        <w:rPr>
          <w:rFonts w:ascii="Georgia" w:hAnsi="Georgia" w:cstheme="minorHAnsi"/>
          <w:sz w:val="18"/>
        </w:rPr>
      </w:pPr>
      <w:r w:rsidRPr="009049F0">
        <w:rPr>
          <w:rFonts w:ascii="Georgia" w:hAnsi="Georgia" w:cstheme="minorHAnsi"/>
          <w:sz w:val="18"/>
        </w:rPr>
        <w:t>Para que minhas palavras façam sentido é preciso que elas já façam sentido. E isto é efeito do interdiscurso: é preciso que o que foi dito por um sujeito especifico, em um momento particular se apague na memória para que, passando para o “anonimato”, possa fazer sentido em “minhas palavras”. (ORLANDI, 2010)</w:t>
      </w:r>
    </w:p>
    <w:p w:rsidR="008739FA" w:rsidRPr="00347516" w:rsidRDefault="008739FA" w:rsidP="00C819CD">
      <w:pPr>
        <w:shd w:val="clear" w:color="auto" w:fill="FFFFFF"/>
        <w:spacing w:after="0" w:line="240" w:lineRule="auto"/>
        <w:ind w:left="2268"/>
        <w:jc w:val="both"/>
        <w:rPr>
          <w:rFonts w:ascii="Georgia" w:hAnsi="Georgia" w:cstheme="minorHAnsi"/>
        </w:rPr>
      </w:pPr>
    </w:p>
    <w:p w:rsidR="008739FA" w:rsidRPr="00347516" w:rsidRDefault="008739FA" w:rsidP="00C819CD">
      <w:pPr>
        <w:shd w:val="clear" w:color="auto" w:fill="FFFFFF"/>
        <w:spacing w:after="0" w:line="240" w:lineRule="auto"/>
        <w:jc w:val="both"/>
        <w:rPr>
          <w:rFonts w:ascii="Georgia" w:hAnsi="Georgia" w:cstheme="minorHAnsi"/>
        </w:rPr>
      </w:pPr>
      <w:r w:rsidRPr="00347516">
        <w:rPr>
          <w:rFonts w:ascii="Georgia" w:hAnsi="Georgia" w:cstheme="minorHAnsi"/>
        </w:rPr>
        <w:t>Retomar, resumidamente, esses conceitos da Analise do Discurso Francesa nos permite constatar a importância desses pressupostos para a uma leitura mais profunda dos discursos que são produzidos contemporaneamente.</w:t>
      </w:r>
    </w:p>
    <w:p w:rsidR="008739FA" w:rsidRPr="00347516" w:rsidRDefault="008739FA" w:rsidP="00C819CD">
      <w:pPr>
        <w:shd w:val="clear" w:color="auto" w:fill="FFFFFF"/>
        <w:spacing w:after="0" w:line="240" w:lineRule="auto"/>
        <w:jc w:val="both"/>
        <w:rPr>
          <w:rFonts w:ascii="Georgia" w:hAnsi="Georgia" w:cstheme="minorHAnsi"/>
        </w:rPr>
      </w:pPr>
      <w:r w:rsidRPr="00347516">
        <w:rPr>
          <w:rFonts w:ascii="Georgia" w:hAnsi="Georgia" w:cstheme="minorHAnsi"/>
        </w:rPr>
        <w:t>Pêcheux inaugura uma nova concepção de discurso, e isso não equivale à descrição dos elementos que compõem um enunciado, mas a compreensão dos sentidos enunciados pelos interlocutores. Isso é possível a partir da relação entre língua e ideologia, já que o discurso é exatamente a materialidade desta fusão quando apreendida em alguma situação real de comunicação.</w:t>
      </w:r>
    </w:p>
    <w:p w:rsidR="008739FA" w:rsidRPr="00347516" w:rsidRDefault="008739FA" w:rsidP="00C819CD">
      <w:pPr>
        <w:shd w:val="clear" w:color="auto" w:fill="FFFFFF"/>
        <w:spacing w:after="0" w:line="240" w:lineRule="auto"/>
        <w:jc w:val="both"/>
        <w:rPr>
          <w:rFonts w:ascii="Georgia" w:hAnsi="Georgia" w:cstheme="minorHAnsi"/>
        </w:rPr>
      </w:pPr>
      <w:r w:rsidRPr="00347516">
        <w:rPr>
          <w:rFonts w:ascii="Georgia" w:hAnsi="Georgia" w:cstheme="minorHAnsi"/>
        </w:rPr>
        <w:t>Assim, ao analista do discurso interessa os efeitos dos múltiplos sentidos, determinados pelas mais variadas condições de produção, a metáfora, a ambiguidade, são elementos possíveis na constituição dos discursos. Não há preocupação com a linearidade, as marcas linguísticas são apenas pistas que norteiam a construção dos sentidos, mas não o determinam. Conforme Orlandi (1998) “as marcas dizem respeito à organização do discurso e as propriedades têm a ver com a totalidade do discurso e sua relação com a exterioridade”. Em outro texto a autora acrescenta:</w:t>
      </w:r>
    </w:p>
    <w:p w:rsidR="008739FA" w:rsidRPr="009049F0" w:rsidRDefault="008739FA" w:rsidP="00C819CD">
      <w:pPr>
        <w:shd w:val="clear" w:color="auto" w:fill="FFFFFF"/>
        <w:spacing w:after="0" w:line="240" w:lineRule="auto"/>
        <w:ind w:left="2268"/>
        <w:jc w:val="both"/>
        <w:rPr>
          <w:rFonts w:ascii="Georgia" w:hAnsi="Georgia" w:cstheme="minorHAnsi"/>
          <w:sz w:val="18"/>
        </w:rPr>
      </w:pPr>
      <w:r w:rsidRPr="009049F0">
        <w:rPr>
          <w:rFonts w:ascii="Georgia" w:hAnsi="Georgia" w:cstheme="minorHAnsi"/>
          <w:sz w:val="18"/>
        </w:rPr>
        <w:t>As marcas formais, em si, não interessam diretamente ao analista. O que lhe interessa é o modo como estão no texto, como elas se encarnam no discurso. Daí o interesse do analista pela forma material que lhe permite chegar as propriedades discursivas. (Orlandi, 1998).</w:t>
      </w:r>
    </w:p>
    <w:p w:rsidR="008739FA" w:rsidRPr="00347516" w:rsidRDefault="008739FA" w:rsidP="00C819CD">
      <w:pPr>
        <w:shd w:val="clear" w:color="auto" w:fill="FFFFFF"/>
        <w:spacing w:after="0" w:line="240" w:lineRule="auto"/>
        <w:jc w:val="both"/>
        <w:rPr>
          <w:rFonts w:ascii="Georgia" w:hAnsi="Georgia" w:cstheme="minorHAnsi"/>
        </w:rPr>
      </w:pPr>
    </w:p>
    <w:p w:rsidR="00BD0CBE" w:rsidRDefault="00BD0CBE" w:rsidP="00C819CD">
      <w:pPr>
        <w:shd w:val="clear" w:color="auto" w:fill="FFFFFF"/>
        <w:spacing w:after="0" w:line="240" w:lineRule="auto"/>
        <w:jc w:val="both"/>
        <w:rPr>
          <w:rFonts w:ascii="Georgia" w:hAnsi="Georgia" w:cstheme="minorHAnsi"/>
        </w:rPr>
      </w:pPr>
    </w:p>
    <w:p w:rsidR="00617E31" w:rsidRPr="00347516" w:rsidRDefault="008739FA" w:rsidP="00C819CD">
      <w:pPr>
        <w:shd w:val="clear" w:color="auto" w:fill="FFFFFF"/>
        <w:spacing w:after="0" w:line="240" w:lineRule="auto"/>
        <w:jc w:val="both"/>
        <w:rPr>
          <w:rFonts w:ascii="Georgia" w:hAnsi="Georgia" w:cstheme="minorHAnsi"/>
        </w:rPr>
      </w:pPr>
      <w:r w:rsidRPr="00347516">
        <w:rPr>
          <w:rFonts w:ascii="Georgia" w:hAnsi="Georgia" w:cstheme="minorHAnsi"/>
        </w:rPr>
        <w:t>Essas considerações metodológicas formam o arcabouço teórico que norteou a análise do corpus a seguir:</w:t>
      </w:r>
    </w:p>
    <w:p w:rsidR="008739FA" w:rsidRDefault="008739FA" w:rsidP="00C819CD">
      <w:pPr>
        <w:tabs>
          <w:tab w:val="left" w:pos="960"/>
        </w:tabs>
        <w:spacing w:after="0" w:line="240" w:lineRule="auto"/>
        <w:jc w:val="both"/>
        <w:rPr>
          <w:rFonts w:ascii="Georgia" w:hAnsi="Georgia" w:cstheme="minorHAnsi"/>
          <w:color w:val="000000"/>
          <w:shd w:val="clear" w:color="auto" w:fill="FFFFFF"/>
        </w:rPr>
      </w:pPr>
      <w:r w:rsidRPr="00347516">
        <w:rPr>
          <w:rFonts w:ascii="Georgia" w:hAnsi="Georgia" w:cstheme="minorHAnsi"/>
          <w:color w:val="000000"/>
          <w:shd w:val="clear" w:color="auto" w:fill="FFFFFF"/>
        </w:rPr>
        <w:t xml:space="preserve">O termo grego </w:t>
      </w:r>
      <w:r w:rsidRPr="00347516">
        <w:rPr>
          <w:rFonts w:ascii="Georgia" w:hAnsi="Georgia" w:cstheme="minorHAnsi"/>
          <w:i/>
          <w:color w:val="000000"/>
          <w:shd w:val="clear" w:color="auto" w:fill="FFFFFF"/>
        </w:rPr>
        <w:t>Meme</w:t>
      </w:r>
      <w:r w:rsidRPr="00347516">
        <w:rPr>
          <w:rStyle w:val="Refdenotaderodap"/>
          <w:rFonts w:ascii="Georgia" w:hAnsi="Georgia" w:cstheme="minorHAnsi"/>
          <w:i/>
          <w:color w:val="000000"/>
          <w:shd w:val="clear" w:color="auto" w:fill="FFFFFF"/>
        </w:rPr>
        <w:footnoteReference w:id="163"/>
      </w:r>
      <w:r w:rsidRPr="00347516">
        <w:rPr>
          <w:rFonts w:ascii="Georgia" w:hAnsi="Georgia" w:cstheme="minorHAnsi"/>
          <w:color w:val="000000"/>
          <w:shd w:val="clear" w:color="auto" w:fill="FFFFFF"/>
        </w:rPr>
        <w:t xml:space="preserve">significa imitação. E </w:t>
      </w:r>
      <w:r w:rsidRPr="00347516">
        <w:rPr>
          <w:rFonts w:ascii="Georgia" w:hAnsi="Georgia" w:cstheme="minorHAnsi"/>
          <w:i/>
          <w:color w:val="000000"/>
          <w:shd w:val="clear" w:color="auto" w:fill="FFFFFF"/>
        </w:rPr>
        <w:t>Meme</w:t>
      </w:r>
      <w:r w:rsidRPr="00347516">
        <w:rPr>
          <w:rFonts w:ascii="Georgia" w:hAnsi="Georgia" w:cstheme="minorHAnsi"/>
          <w:color w:val="000000"/>
          <w:shd w:val="clear" w:color="auto" w:fill="FFFFFF"/>
        </w:rPr>
        <w:t xml:space="preserve"> de Internet é uma expressão utilizada para identificar uma ideia ou conceito que se difundi por meio da web rapidamente. Frase, imagem, vídeo, música, entre outros, podem ser </w:t>
      </w:r>
      <w:r w:rsidRPr="00347516">
        <w:rPr>
          <w:rFonts w:ascii="Georgia" w:hAnsi="Georgia" w:cstheme="minorHAnsi"/>
          <w:i/>
          <w:color w:val="000000"/>
          <w:shd w:val="clear" w:color="auto" w:fill="FFFFFF"/>
        </w:rPr>
        <w:t xml:space="preserve">Memes da Internet, </w:t>
      </w:r>
      <w:r w:rsidRPr="00347516">
        <w:rPr>
          <w:rFonts w:ascii="Georgia" w:hAnsi="Georgia" w:cstheme="minorHAnsi"/>
          <w:color w:val="000000"/>
          <w:shd w:val="clear" w:color="auto" w:fill="FFFFFF"/>
        </w:rPr>
        <w:t xml:space="preserve">por espalhar-se rapidamente em diversas fontes de informação. Resumidamente </w:t>
      </w:r>
      <w:r w:rsidRPr="00347516">
        <w:rPr>
          <w:rFonts w:ascii="Georgia" w:hAnsi="Georgia" w:cstheme="minorHAnsi"/>
          <w:i/>
          <w:color w:val="000000"/>
          <w:shd w:val="clear" w:color="auto" w:fill="FFFFFF"/>
        </w:rPr>
        <w:t xml:space="preserve">Meme </w:t>
      </w:r>
      <w:r w:rsidRPr="00347516">
        <w:rPr>
          <w:rFonts w:ascii="Georgia" w:hAnsi="Georgia" w:cstheme="minorHAnsi"/>
          <w:color w:val="000000"/>
          <w:shd w:val="clear" w:color="auto" w:fill="FFFFFF"/>
        </w:rPr>
        <w:t xml:space="preserve">é tudo aquilo que é imitado e que se espalha com rapidez entre as pessoas, como a Internet tem a capacidade de atingir um número muito significativo de usuários em poucos segundos, diz-se que os </w:t>
      </w:r>
      <w:r w:rsidRPr="00347516">
        <w:rPr>
          <w:rFonts w:ascii="Georgia" w:hAnsi="Georgia" w:cstheme="minorHAnsi"/>
          <w:i/>
          <w:color w:val="000000"/>
          <w:shd w:val="clear" w:color="auto" w:fill="FFFFFF"/>
        </w:rPr>
        <w:t>Memes</w:t>
      </w:r>
      <w:r w:rsidRPr="00347516">
        <w:rPr>
          <w:rFonts w:ascii="Georgia" w:hAnsi="Georgia" w:cstheme="minorHAnsi"/>
          <w:color w:val="000000"/>
          <w:shd w:val="clear" w:color="auto" w:fill="FFFFFF"/>
        </w:rPr>
        <w:t xml:space="preserve"> de Internet são virais.</w:t>
      </w:r>
    </w:p>
    <w:p w:rsidR="00617E31" w:rsidRPr="00347516" w:rsidRDefault="00617E31" w:rsidP="00C819CD">
      <w:pPr>
        <w:tabs>
          <w:tab w:val="left" w:pos="960"/>
        </w:tabs>
        <w:spacing w:after="0" w:line="240" w:lineRule="auto"/>
        <w:jc w:val="both"/>
        <w:rPr>
          <w:rFonts w:ascii="Georgia" w:hAnsi="Georgia" w:cstheme="minorHAnsi"/>
          <w:color w:val="000000"/>
          <w:shd w:val="clear" w:color="auto" w:fill="FFFFFF"/>
        </w:rPr>
      </w:pPr>
    </w:p>
    <w:p w:rsidR="008739FA" w:rsidRDefault="008739FA" w:rsidP="00C819CD">
      <w:pPr>
        <w:shd w:val="clear" w:color="auto" w:fill="FFFFFF"/>
        <w:spacing w:after="0" w:line="240" w:lineRule="auto"/>
        <w:jc w:val="both"/>
        <w:rPr>
          <w:rFonts w:ascii="Georgia" w:hAnsi="Georgia" w:cstheme="minorHAnsi"/>
          <w:color w:val="000000"/>
          <w:shd w:val="clear" w:color="auto" w:fill="FFFFFF"/>
        </w:rPr>
      </w:pPr>
      <w:r w:rsidRPr="00347516">
        <w:rPr>
          <w:rFonts w:ascii="Georgia" w:hAnsi="Georgia" w:cstheme="minorHAnsi"/>
          <w:color w:val="000000"/>
          <w:shd w:val="clear" w:color="auto" w:fill="FFFFFF"/>
        </w:rPr>
        <w:t xml:space="preserve">Neste texto iremos explorar o </w:t>
      </w:r>
      <w:r w:rsidRPr="00347516">
        <w:rPr>
          <w:rFonts w:ascii="Georgia" w:hAnsi="Georgia" w:cstheme="minorHAnsi"/>
          <w:i/>
          <w:color w:val="000000"/>
          <w:shd w:val="clear" w:color="auto" w:fill="FFFFFF"/>
        </w:rPr>
        <w:t>Meme</w:t>
      </w:r>
      <w:r w:rsidRPr="00347516">
        <w:rPr>
          <w:rFonts w:ascii="Georgia" w:hAnsi="Georgia" w:cstheme="minorHAnsi"/>
          <w:color w:val="000000"/>
          <w:shd w:val="clear" w:color="auto" w:fill="FFFFFF"/>
        </w:rPr>
        <w:t xml:space="preserve"> “Bode Gaiato” criado em janeiro de 2013 por Breno de Melo, estudante de engenharia de 19 anos, pernambucano, que numa brincadeira de férias resolve criar uma página no </w:t>
      </w:r>
      <w:r w:rsidRPr="00347516">
        <w:rPr>
          <w:rFonts w:ascii="Georgia" w:hAnsi="Georgia" w:cstheme="minorHAnsi"/>
          <w:i/>
          <w:color w:val="000000"/>
          <w:shd w:val="clear" w:color="auto" w:fill="FFFFFF"/>
        </w:rPr>
        <w:t>Facebook</w:t>
      </w:r>
      <w:r w:rsidRPr="00347516">
        <w:rPr>
          <w:rFonts w:ascii="Georgia" w:hAnsi="Georgia" w:cstheme="minorHAnsi"/>
          <w:color w:val="000000"/>
          <w:shd w:val="clear" w:color="auto" w:fill="FFFFFF"/>
        </w:rPr>
        <w:t xml:space="preserve"> com imagens de situações tipicamente nordestinas, figuradas por personagens humanas com cabeças de bode. O que não se previa era a absurda adesão dos internautas a uma imagem simples, tosca, frases reduzidas, que rapidamente provocou o resgate do discurso e da cultura nordestina viva, arquivada na memória, não só dos nordestinos, mas de todos que já viveram algumas das situações ali apresentadas. Hoje são 3.582.053 pessoas que já visitaram a página e 935.781 pessoas que comentaram sobre o assunto.</w:t>
      </w:r>
    </w:p>
    <w:p w:rsidR="00617E31" w:rsidRPr="00347516" w:rsidRDefault="00617E31" w:rsidP="00C819CD">
      <w:pPr>
        <w:shd w:val="clear" w:color="auto" w:fill="FFFFFF"/>
        <w:spacing w:after="0" w:line="240" w:lineRule="auto"/>
        <w:jc w:val="both"/>
        <w:rPr>
          <w:rFonts w:ascii="Georgia" w:hAnsi="Georgia" w:cstheme="minorHAnsi"/>
          <w:color w:val="000000"/>
          <w:shd w:val="clear" w:color="auto" w:fill="FFFFFF"/>
        </w:rPr>
      </w:pPr>
    </w:p>
    <w:p w:rsidR="008739FA" w:rsidRDefault="008739FA" w:rsidP="00C819CD">
      <w:pPr>
        <w:shd w:val="clear" w:color="auto" w:fill="FFFFFF"/>
        <w:spacing w:after="0" w:line="240" w:lineRule="auto"/>
        <w:jc w:val="both"/>
        <w:rPr>
          <w:rFonts w:ascii="Georgia" w:hAnsi="Georgia" w:cstheme="minorHAnsi"/>
          <w:color w:val="000000"/>
          <w:shd w:val="clear" w:color="auto" w:fill="FFFFFF"/>
        </w:rPr>
      </w:pPr>
      <w:r w:rsidRPr="00347516">
        <w:rPr>
          <w:rFonts w:ascii="Georgia" w:hAnsi="Georgia" w:cstheme="minorHAnsi"/>
          <w:color w:val="000000"/>
          <w:shd w:val="clear" w:color="auto" w:fill="FFFFFF"/>
        </w:rPr>
        <w:t>O humor sem apelo e preconceito é representado por Junin, o bode que vive situações recorrentes a vida de uma criança como: a repreensão da mãe (dona Zefinha) uma brincadeira de rua, uma situação na escola, a preguiça do filho, a relação de Junin com o irmão mais velho Ciço, o pai Biu e outras que contam a história do povo do nordeste, com humor, respeito e criatividade. O autor recebe diariamente inúmeras sugestões do público em geral para compor novos textos, inclusive contemporâneos a situações diversas do cotidiano, como notícias e datas comemorativas por exemplo.</w:t>
      </w:r>
    </w:p>
    <w:p w:rsidR="00617E31" w:rsidRPr="00347516" w:rsidRDefault="00617E31" w:rsidP="00C819CD">
      <w:pPr>
        <w:shd w:val="clear" w:color="auto" w:fill="FFFFFF"/>
        <w:spacing w:after="0" w:line="240" w:lineRule="auto"/>
        <w:jc w:val="both"/>
        <w:rPr>
          <w:rFonts w:ascii="Georgia" w:hAnsi="Georgia" w:cstheme="minorHAnsi"/>
          <w:color w:val="000000"/>
          <w:shd w:val="clear" w:color="auto" w:fill="FFFFFF"/>
        </w:rPr>
      </w:pPr>
    </w:p>
    <w:p w:rsidR="00BD0CBE" w:rsidRDefault="008739FA" w:rsidP="00F950CD">
      <w:pPr>
        <w:shd w:val="clear" w:color="auto" w:fill="FFFFFF"/>
        <w:spacing w:after="0" w:line="240" w:lineRule="auto"/>
        <w:jc w:val="both"/>
        <w:rPr>
          <w:rFonts w:ascii="Georgia" w:hAnsi="Georgia" w:cstheme="minorHAnsi"/>
          <w:color w:val="000000"/>
          <w:shd w:val="clear" w:color="auto" w:fill="FFFFFF"/>
        </w:rPr>
      </w:pPr>
      <w:r w:rsidRPr="00347516">
        <w:rPr>
          <w:rFonts w:ascii="Georgia" w:hAnsi="Georgia" w:cstheme="minorHAnsi"/>
          <w:color w:val="000000"/>
          <w:shd w:val="clear" w:color="auto" w:fill="FFFFFF"/>
        </w:rPr>
        <w:t xml:space="preserve">Importante destacar que, como elemento também da cultura do Nordeste apresentada no </w:t>
      </w:r>
      <w:r w:rsidRPr="00347516">
        <w:rPr>
          <w:rFonts w:ascii="Georgia" w:hAnsi="Georgia" w:cstheme="minorHAnsi"/>
          <w:i/>
          <w:color w:val="000000"/>
          <w:shd w:val="clear" w:color="auto" w:fill="FFFFFF"/>
        </w:rPr>
        <w:t xml:space="preserve">Meme, </w:t>
      </w:r>
      <w:r w:rsidRPr="00347516">
        <w:rPr>
          <w:rFonts w:ascii="Georgia" w:hAnsi="Georgia" w:cstheme="minorHAnsi"/>
          <w:color w:val="000000"/>
          <w:shd w:val="clear" w:color="auto" w:fill="FFFFFF"/>
        </w:rPr>
        <w:t>a linguagem utilizada é a variedade não padrão que transcreve a fala e contribui com a caracterização saudável das situações cotidianas, quanto a linguagem adotada pelo autor do “Bode Gaiato”, o Prof. Antônio Carlos Xavier da Universidade Federal de Pernambuco, em entrevista ao Jornal Diário de Pernambuco afirma: “Não condeno o modo como se escreve. Quanto mais diversidade linguística, mais possibilidade de conhecerem as gerações de sua língua”.</w:t>
      </w:r>
    </w:p>
    <w:p w:rsidR="00BD0CBE" w:rsidRDefault="004D4B74" w:rsidP="00617E31">
      <w:pPr>
        <w:shd w:val="clear" w:color="auto" w:fill="FFFFFF"/>
        <w:spacing w:after="0" w:line="240" w:lineRule="auto"/>
        <w:jc w:val="both"/>
        <w:rPr>
          <w:rFonts w:ascii="Georgia" w:hAnsi="Georgia" w:cstheme="minorHAnsi"/>
          <w:color w:val="000000"/>
          <w:shd w:val="clear" w:color="auto" w:fill="FFFFFF"/>
        </w:rPr>
      </w:pPr>
      <w:r>
        <w:rPr>
          <w:rFonts w:ascii="Georgia" w:hAnsi="Georgia" w:cstheme="minorHAnsi"/>
          <w:noProof/>
          <w:color w:val="000000"/>
          <w:lang w:eastAsia="pt-BR"/>
        </w:rPr>
        <w:drawing>
          <wp:anchor distT="0" distB="0" distL="114300" distR="114300" simplePos="0" relativeHeight="251685888" behindDoc="0" locked="0" layoutInCell="1" allowOverlap="1">
            <wp:simplePos x="0" y="0"/>
            <wp:positionH relativeFrom="column">
              <wp:posOffset>1386841</wp:posOffset>
            </wp:positionH>
            <wp:positionV relativeFrom="paragraph">
              <wp:posOffset>111761</wp:posOffset>
            </wp:positionV>
            <wp:extent cx="1409700" cy="1329202"/>
            <wp:effectExtent l="19050" t="0" r="0" b="0"/>
            <wp:wrapNone/>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412650" cy="1331984"/>
                    </a:xfrm>
                    <a:prstGeom prst="rect">
                      <a:avLst/>
                    </a:prstGeom>
                    <a:noFill/>
                    <a:ln>
                      <a:noFill/>
                    </a:ln>
                  </pic:spPr>
                </pic:pic>
              </a:graphicData>
            </a:graphic>
          </wp:anchor>
        </w:drawing>
      </w:r>
    </w:p>
    <w:p w:rsidR="00BD0CBE" w:rsidRDefault="00BD0CBE" w:rsidP="00C819CD">
      <w:pPr>
        <w:shd w:val="clear" w:color="auto" w:fill="FFFFFF"/>
        <w:spacing w:after="0" w:line="240" w:lineRule="auto"/>
        <w:ind w:firstLine="708"/>
        <w:jc w:val="both"/>
        <w:rPr>
          <w:rFonts w:ascii="Georgia" w:hAnsi="Georgia" w:cstheme="minorHAnsi"/>
          <w:color w:val="000000"/>
          <w:shd w:val="clear" w:color="auto" w:fill="FFFFFF"/>
        </w:rPr>
      </w:pPr>
    </w:p>
    <w:p w:rsidR="009049F0" w:rsidRDefault="009049F0" w:rsidP="00C819CD">
      <w:pPr>
        <w:shd w:val="clear" w:color="auto" w:fill="FFFFFF"/>
        <w:spacing w:after="0" w:line="240" w:lineRule="auto"/>
        <w:ind w:firstLine="708"/>
        <w:jc w:val="both"/>
        <w:rPr>
          <w:rFonts w:ascii="Georgia" w:hAnsi="Georgia" w:cstheme="minorHAnsi"/>
          <w:color w:val="000000"/>
          <w:shd w:val="clear" w:color="auto" w:fill="FFFFFF"/>
        </w:rPr>
      </w:pPr>
    </w:p>
    <w:p w:rsidR="009049F0" w:rsidRDefault="009049F0" w:rsidP="00C819CD">
      <w:pPr>
        <w:shd w:val="clear" w:color="auto" w:fill="FFFFFF"/>
        <w:spacing w:after="0" w:line="240" w:lineRule="auto"/>
        <w:ind w:firstLine="708"/>
        <w:jc w:val="both"/>
        <w:rPr>
          <w:rFonts w:ascii="Georgia" w:hAnsi="Georgia" w:cstheme="minorHAnsi"/>
          <w:color w:val="000000"/>
          <w:shd w:val="clear" w:color="auto" w:fill="FFFFFF"/>
        </w:rPr>
      </w:pPr>
    </w:p>
    <w:p w:rsidR="009049F0" w:rsidRDefault="009049F0" w:rsidP="00C819CD">
      <w:pPr>
        <w:shd w:val="clear" w:color="auto" w:fill="FFFFFF"/>
        <w:spacing w:after="0" w:line="240" w:lineRule="auto"/>
        <w:ind w:firstLine="708"/>
        <w:jc w:val="both"/>
        <w:rPr>
          <w:rFonts w:ascii="Georgia" w:hAnsi="Georgia" w:cstheme="minorHAnsi"/>
          <w:color w:val="000000"/>
          <w:shd w:val="clear" w:color="auto" w:fill="FFFFFF"/>
        </w:rPr>
      </w:pPr>
    </w:p>
    <w:p w:rsidR="009049F0" w:rsidRDefault="009049F0" w:rsidP="00C819CD">
      <w:pPr>
        <w:shd w:val="clear" w:color="auto" w:fill="FFFFFF"/>
        <w:spacing w:after="0" w:line="240" w:lineRule="auto"/>
        <w:ind w:firstLine="708"/>
        <w:jc w:val="both"/>
        <w:rPr>
          <w:rFonts w:ascii="Georgia" w:hAnsi="Georgia" w:cstheme="minorHAnsi"/>
          <w:color w:val="000000"/>
          <w:shd w:val="clear" w:color="auto" w:fill="FFFFFF"/>
        </w:rPr>
      </w:pPr>
    </w:p>
    <w:p w:rsidR="009049F0" w:rsidRPr="00347516" w:rsidRDefault="009049F0" w:rsidP="00C819CD">
      <w:pPr>
        <w:shd w:val="clear" w:color="auto" w:fill="FFFFFF"/>
        <w:spacing w:after="0" w:line="240" w:lineRule="auto"/>
        <w:ind w:firstLine="708"/>
        <w:jc w:val="both"/>
        <w:rPr>
          <w:rFonts w:ascii="Georgia" w:hAnsi="Georgia" w:cstheme="minorHAnsi"/>
          <w:color w:val="000000"/>
          <w:shd w:val="clear" w:color="auto" w:fill="FFFFFF"/>
        </w:rPr>
      </w:pPr>
    </w:p>
    <w:p w:rsidR="008739FA" w:rsidRDefault="008739FA" w:rsidP="00C819CD">
      <w:pPr>
        <w:shd w:val="clear" w:color="auto" w:fill="FFFFFF"/>
        <w:spacing w:after="0" w:line="240" w:lineRule="auto"/>
        <w:ind w:firstLine="708"/>
        <w:jc w:val="both"/>
        <w:rPr>
          <w:rFonts w:ascii="Georgia" w:hAnsi="Georgia" w:cstheme="minorHAnsi"/>
          <w:color w:val="000000"/>
          <w:shd w:val="clear" w:color="auto" w:fill="FFFFFF"/>
        </w:rPr>
      </w:pPr>
    </w:p>
    <w:p w:rsidR="00AA6FF6" w:rsidRDefault="00AA6FF6" w:rsidP="00BD0CBE">
      <w:pPr>
        <w:shd w:val="clear" w:color="auto" w:fill="FFFFFF"/>
        <w:spacing w:after="0" w:line="240" w:lineRule="auto"/>
        <w:jc w:val="center"/>
        <w:rPr>
          <w:rFonts w:ascii="Georgia" w:hAnsi="Georgia" w:cstheme="minorHAnsi"/>
          <w:color w:val="000000"/>
          <w:shd w:val="clear" w:color="auto" w:fill="FFFFFF"/>
        </w:rPr>
      </w:pPr>
    </w:p>
    <w:p w:rsidR="008739FA" w:rsidRDefault="00AA6FF6" w:rsidP="00AA6FF6">
      <w:pPr>
        <w:shd w:val="clear" w:color="auto" w:fill="FFFFFF"/>
        <w:spacing w:after="0" w:line="240" w:lineRule="auto"/>
        <w:rPr>
          <w:rFonts w:ascii="Georgia" w:hAnsi="Georgia" w:cstheme="minorHAnsi"/>
          <w:sz w:val="18"/>
        </w:rPr>
      </w:pPr>
      <w:r>
        <w:rPr>
          <w:rFonts w:ascii="Georgia" w:hAnsi="Georgia" w:cstheme="minorHAnsi"/>
          <w:sz w:val="18"/>
        </w:rPr>
        <w:t xml:space="preserve">                                                                 </w:t>
      </w:r>
      <w:r w:rsidR="008739FA" w:rsidRPr="009049F0">
        <w:rPr>
          <w:rFonts w:ascii="Georgia" w:hAnsi="Georgia" w:cstheme="minorHAnsi"/>
          <w:sz w:val="18"/>
        </w:rPr>
        <w:t>Figura - 01</w:t>
      </w:r>
    </w:p>
    <w:p w:rsidR="008739FA" w:rsidRDefault="008739FA" w:rsidP="00C819CD">
      <w:pPr>
        <w:shd w:val="clear" w:color="auto" w:fill="FFFFFF"/>
        <w:spacing w:after="0" w:line="240" w:lineRule="auto"/>
        <w:ind w:firstLine="709"/>
      </w:pPr>
      <w:r w:rsidRPr="009049F0">
        <w:rPr>
          <w:rFonts w:ascii="Georgia" w:hAnsi="Georgia" w:cstheme="minorHAnsi"/>
          <w:sz w:val="18"/>
        </w:rPr>
        <w:t xml:space="preserve">                           Disponível em: </w:t>
      </w:r>
      <w:hyperlink r:id="rId173" w:history="1">
        <w:r w:rsidRPr="009049F0">
          <w:rPr>
            <w:rStyle w:val="Hyperlink"/>
            <w:rFonts w:ascii="Georgia" w:hAnsi="Georgia" w:cstheme="minorHAnsi"/>
            <w:sz w:val="18"/>
          </w:rPr>
          <w:t>https://www.facebook.com/ObodeGaiato</w:t>
        </w:r>
      </w:hyperlink>
    </w:p>
    <w:p w:rsidR="00BD0CBE" w:rsidRDefault="00BD0CBE" w:rsidP="00C819CD">
      <w:pPr>
        <w:shd w:val="clear" w:color="auto" w:fill="FFFFFF"/>
        <w:spacing w:after="0" w:line="240" w:lineRule="auto"/>
        <w:jc w:val="both"/>
        <w:rPr>
          <w:rFonts w:ascii="Georgia" w:hAnsi="Georgia" w:cstheme="minorHAnsi"/>
          <w:color w:val="000000"/>
          <w:shd w:val="clear" w:color="auto" w:fill="FFFFFF"/>
        </w:rPr>
      </w:pPr>
    </w:p>
    <w:p w:rsidR="008739FA" w:rsidRPr="00347516" w:rsidRDefault="008739FA" w:rsidP="00C819CD">
      <w:pPr>
        <w:shd w:val="clear" w:color="auto" w:fill="FFFFFF"/>
        <w:spacing w:after="0" w:line="240" w:lineRule="auto"/>
        <w:jc w:val="both"/>
        <w:rPr>
          <w:rFonts w:ascii="Georgia" w:hAnsi="Georgia" w:cstheme="minorHAnsi"/>
          <w:color w:val="000000"/>
          <w:shd w:val="clear" w:color="auto" w:fill="FFFFFF"/>
        </w:rPr>
      </w:pPr>
      <w:r w:rsidRPr="00347516">
        <w:rPr>
          <w:rFonts w:ascii="Georgia" w:hAnsi="Georgia" w:cstheme="minorHAnsi"/>
          <w:color w:val="000000"/>
          <w:shd w:val="clear" w:color="auto" w:fill="FFFFFF"/>
        </w:rPr>
        <w:t xml:space="preserve">Conforme se vê, o </w:t>
      </w:r>
      <w:r w:rsidRPr="00347516">
        <w:rPr>
          <w:rFonts w:ascii="Georgia" w:hAnsi="Georgia" w:cstheme="minorHAnsi"/>
          <w:i/>
          <w:color w:val="000000"/>
          <w:shd w:val="clear" w:color="auto" w:fill="FFFFFF"/>
        </w:rPr>
        <w:t>Meme</w:t>
      </w:r>
      <w:r w:rsidRPr="00347516">
        <w:rPr>
          <w:rFonts w:ascii="Georgia" w:hAnsi="Georgia" w:cstheme="minorHAnsi"/>
          <w:color w:val="000000"/>
          <w:shd w:val="clear" w:color="auto" w:fill="FFFFFF"/>
        </w:rPr>
        <w:t xml:space="preserve"> do “Bode Gaiato” destaca-se no que se refere à alusão a cultura nordestina. Não é comum o humor e o riso serem provocados por situações em que o rompimento da coerência valoriza o contexto, a linguagem e a história dos sujeitos, o mais comum em textos humorísticos é provocar riso sem preocupar-se com o respeito aos valores humanos e a diversidade cultural. O discurso aqui reproduzido é representado por animais “humanizados”, variedade não padrão, cultura equivocadamente identificada como de menor prestígio e ainda assim, tem aceitação absoluta dos leitores, porque estes se identificam com os discursos que são enunciados.</w:t>
      </w:r>
    </w:p>
    <w:p w:rsidR="00F950CD" w:rsidRDefault="008739FA" w:rsidP="00C819CD">
      <w:pPr>
        <w:shd w:val="clear" w:color="auto" w:fill="FFFFFF"/>
        <w:spacing w:after="0" w:line="240" w:lineRule="auto"/>
        <w:jc w:val="both"/>
        <w:rPr>
          <w:rFonts w:ascii="Georgia" w:hAnsi="Georgia" w:cstheme="minorHAnsi"/>
          <w:color w:val="000000"/>
          <w:shd w:val="clear" w:color="auto" w:fill="FFFFFF"/>
        </w:rPr>
      </w:pPr>
      <w:r w:rsidRPr="00347516">
        <w:rPr>
          <w:rFonts w:ascii="Georgia" w:hAnsi="Georgia" w:cstheme="minorHAnsi"/>
          <w:color w:val="000000"/>
          <w:shd w:val="clear" w:color="auto" w:fill="FFFFFF"/>
        </w:rPr>
        <w:t>Expressões como “... e foi assim que eu fui dormir de couro quente” e “armaria mainha ñan” se repetem, a primeira caracteriza o apanhar, como recurso para a educação do filho e Ave Maria mainha não, como reação de negação que também vitima o sujeito que a utiliza, numa relação de subordinação. Como bem diz Henry (1997) “o sujeito é sempre e ao mesmo tempo, sujeito da ideologia e sujeito do desejo do inconsciente e isso tem a ver com o fato de nossos corpos serem atravessados pela linguagem antes de qualquer cogitação”</w:t>
      </w:r>
    </w:p>
    <w:p w:rsidR="00F950CD" w:rsidRDefault="00F950CD" w:rsidP="00C819CD">
      <w:pPr>
        <w:shd w:val="clear" w:color="auto" w:fill="FFFFFF"/>
        <w:spacing w:after="0" w:line="240" w:lineRule="auto"/>
        <w:jc w:val="both"/>
        <w:rPr>
          <w:rFonts w:ascii="Georgia" w:hAnsi="Georgia" w:cstheme="minorHAnsi"/>
          <w:color w:val="000000"/>
          <w:shd w:val="clear" w:color="auto" w:fill="FFFFFF"/>
        </w:rPr>
      </w:pPr>
    </w:p>
    <w:p w:rsidR="00F950CD" w:rsidRDefault="00F950CD" w:rsidP="00C819CD">
      <w:pPr>
        <w:shd w:val="clear" w:color="auto" w:fill="FFFFFF"/>
        <w:spacing w:after="0" w:line="240" w:lineRule="auto"/>
        <w:jc w:val="both"/>
        <w:rPr>
          <w:rFonts w:ascii="Georgia" w:hAnsi="Georgia" w:cstheme="minorHAnsi"/>
          <w:color w:val="000000"/>
          <w:shd w:val="clear" w:color="auto" w:fill="FFFFFF"/>
        </w:rPr>
      </w:pPr>
    </w:p>
    <w:p w:rsidR="0084149D" w:rsidRPr="00347516" w:rsidRDefault="00BD0CBE" w:rsidP="00C819CD">
      <w:pPr>
        <w:shd w:val="clear" w:color="auto" w:fill="FFFFFF"/>
        <w:spacing w:after="0" w:line="240" w:lineRule="auto"/>
        <w:jc w:val="both"/>
        <w:rPr>
          <w:rFonts w:ascii="Georgia" w:hAnsi="Georgia" w:cstheme="minorHAnsi"/>
          <w:color w:val="000000"/>
          <w:shd w:val="clear" w:color="auto" w:fill="FFFFFF"/>
        </w:rPr>
      </w:pPr>
      <w:r>
        <w:rPr>
          <w:rFonts w:ascii="Georgia" w:hAnsi="Georgia" w:cstheme="minorHAnsi"/>
          <w:noProof/>
          <w:color w:val="000000"/>
          <w:lang w:eastAsia="pt-BR"/>
        </w:rPr>
        <w:drawing>
          <wp:anchor distT="0" distB="0" distL="114300" distR="114300" simplePos="0" relativeHeight="251684864" behindDoc="0" locked="0" layoutInCell="1" allowOverlap="1">
            <wp:simplePos x="0" y="0"/>
            <wp:positionH relativeFrom="column">
              <wp:posOffset>1518213</wp:posOffset>
            </wp:positionH>
            <wp:positionV relativeFrom="paragraph">
              <wp:posOffset>9058</wp:posOffset>
            </wp:positionV>
            <wp:extent cx="2629260" cy="3485072"/>
            <wp:effectExtent l="19050" t="0" r="0" b="0"/>
            <wp:wrapNone/>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629260" cy="3485072"/>
                    </a:xfrm>
                    <a:prstGeom prst="rect">
                      <a:avLst/>
                    </a:prstGeom>
                    <a:noFill/>
                    <a:ln>
                      <a:noFill/>
                    </a:ln>
                  </pic:spPr>
                </pic:pic>
              </a:graphicData>
            </a:graphic>
          </wp:anchor>
        </w:drawing>
      </w:r>
    </w:p>
    <w:p w:rsidR="008739FA" w:rsidRPr="00347516" w:rsidRDefault="008739FA" w:rsidP="00C819CD">
      <w:pPr>
        <w:shd w:val="clear" w:color="auto" w:fill="FFFFFF"/>
        <w:spacing w:after="0" w:line="240" w:lineRule="auto"/>
        <w:jc w:val="both"/>
        <w:rPr>
          <w:rFonts w:ascii="Georgia" w:hAnsi="Georgia" w:cstheme="minorHAnsi"/>
          <w:color w:val="000000"/>
          <w:shd w:val="clear" w:color="auto" w:fill="FFFFFF"/>
        </w:rPr>
      </w:pPr>
    </w:p>
    <w:p w:rsidR="008739FA" w:rsidRPr="00347516" w:rsidRDefault="008739FA" w:rsidP="00C819CD">
      <w:pPr>
        <w:shd w:val="clear" w:color="auto" w:fill="FFFFFF"/>
        <w:spacing w:after="0" w:line="240" w:lineRule="auto"/>
        <w:ind w:firstLine="708"/>
        <w:jc w:val="right"/>
        <w:rPr>
          <w:rFonts w:ascii="Georgia" w:hAnsi="Georgia" w:cstheme="minorHAnsi"/>
          <w:color w:val="000000"/>
          <w:shd w:val="clear" w:color="auto" w:fill="FFFFFF"/>
        </w:rPr>
      </w:pPr>
    </w:p>
    <w:p w:rsidR="008739FA" w:rsidRPr="00347516" w:rsidRDefault="008739FA" w:rsidP="00C819CD">
      <w:pPr>
        <w:shd w:val="clear" w:color="auto" w:fill="FFFFFF"/>
        <w:spacing w:after="0" w:line="240" w:lineRule="auto"/>
        <w:ind w:firstLine="708"/>
        <w:jc w:val="both"/>
        <w:rPr>
          <w:rFonts w:ascii="Georgia" w:hAnsi="Georgia" w:cstheme="minorHAnsi"/>
          <w:color w:val="000000"/>
          <w:shd w:val="clear" w:color="auto" w:fill="FFFFFF"/>
        </w:rPr>
      </w:pPr>
    </w:p>
    <w:p w:rsidR="008739FA" w:rsidRPr="00347516" w:rsidRDefault="008739FA" w:rsidP="00C819CD">
      <w:pPr>
        <w:shd w:val="clear" w:color="auto" w:fill="FFFFFF"/>
        <w:spacing w:after="0" w:line="240" w:lineRule="auto"/>
        <w:ind w:firstLine="708"/>
        <w:jc w:val="both"/>
        <w:rPr>
          <w:rFonts w:ascii="Georgia" w:hAnsi="Georgia" w:cstheme="minorHAnsi"/>
          <w:color w:val="000000"/>
          <w:shd w:val="clear" w:color="auto" w:fill="FFFFFF"/>
        </w:rPr>
      </w:pPr>
    </w:p>
    <w:p w:rsidR="008739FA" w:rsidRPr="00347516" w:rsidRDefault="008739FA" w:rsidP="00C819CD">
      <w:pPr>
        <w:shd w:val="clear" w:color="auto" w:fill="FFFFFF"/>
        <w:spacing w:after="0" w:line="240" w:lineRule="auto"/>
        <w:ind w:firstLine="708"/>
        <w:jc w:val="both"/>
        <w:rPr>
          <w:rFonts w:ascii="Georgia" w:hAnsi="Georgia" w:cstheme="minorHAnsi"/>
          <w:color w:val="000000"/>
          <w:shd w:val="clear" w:color="auto" w:fill="FFFFFF"/>
        </w:rPr>
      </w:pPr>
    </w:p>
    <w:p w:rsidR="008739FA" w:rsidRPr="00347516" w:rsidRDefault="008739FA" w:rsidP="00C819CD">
      <w:pPr>
        <w:shd w:val="clear" w:color="auto" w:fill="FFFFFF"/>
        <w:spacing w:after="0" w:line="240" w:lineRule="auto"/>
        <w:ind w:firstLine="708"/>
        <w:jc w:val="both"/>
        <w:rPr>
          <w:rFonts w:ascii="Georgia" w:hAnsi="Georgia" w:cstheme="minorHAnsi"/>
          <w:color w:val="000000"/>
          <w:shd w:val="clear" w:color="auto" w:fill="FFFFFF"/>
        </w:rPr>
      </w:pPr>
    </w:p>
    <w:p w:rsidR="008739FA" w:rsidRPr="00347516" w:rsidRDefault="008739FA" w:rsidP="00C819CD">
      <w:pPr>
        <w:shd w:val="clear" w:color="auto" w:fill="FFFFFF"/>
        <w:spacing w:after="0" w:line="240" w:lineRule="auto"/>
        <w:ind w:firstLine="708"/>
        <w:jc w:val="both"/>
        <w:rPr>
          <w:rFonts w:ascii="Georgia" w:hAnsi="Georgia" w:cstheme="minorHAnsi"/>
          <w:color w:val="000000"/>
          <w:shd w:val="clear" w:color="auto" w:fill="FFFFFF"/>
        </w:rPr>
      </w:pPr>
    </w:p>
    <w:p w:rsidR="008739FA" w:rsidRPr="00347516" w:rsidRDefault="008739FA" w:rsidP="00C819CD">
      <w:pPr>
        <w:spacing w:after="0" w:line="240" w:lineRule="auto"/>
        <w:rPr>
          <w:rFonts w:ascii="Georgia" w:hAnsi="Georgia" w:cstheme="minorHAnsi"/>
          <w:color w:val="000000"/>
          <w:shd w:val="clear" w:color="auto" w:fill="FFFFFF"/>
        </w:rPr>
      </w:pPr>
    </w:p>
    <w:p w:rsidR="008739FA" w:rsidRPr="00347516" w:rsidRDefault="008739FA" w:rsidP="00C819CD">
      <w:pPr>
        <w:spacing w:after="0" w:line="240" w:lineRule="auto"/>
        <w:rPr>
          <w:rFonts w:ascii="Georgia" w:hAnsi="Georgia" w:cstheme="minorHAnsi"/>
        </w:rPr>
      </w:pPr>
    </w:p>
    <w:p w:rsidR="008739FA" w:rsidRPr="00347516" w:rsidRDefault="008739FA" w:rsidP="00C819CD">
      <w:pPr>
        <w:spacing w:after="0" w:line="240" w:lineRule="auto"/>
        <w:rPr>
          <w:rFonts w:ascii="Georgia" w:hAnsi="Georgia" w:cstheme="minorHAnsi"/>
        </w:rPr>
      </w:pPr>
    </w:p>
    <w:p w:rsidR="008739FA" w:rsidRPr="00347516" w:rsidRDefault="008739FA" w:rsidP="00C819CD">
      <w:pPr>
        <w:spacing w:after="0" w:line="240" w:lineRule="auto"/>
        <w:rPr>
          <w:rFonts w:ascii="Georgia" w:hAnsi="Georgia" w:cstheme="minorHAnsi"/>
        </w:rPr>
      </w:pPr>
    </w:p>
    <w:p w:rsidR="008739FA" w:rsidRPr="00347516" w:rsidRDefault="008739FA" w:rsidP="00C819CD">
      <w:pPr>
        <w:spacing w:after="0" w:line="240" w:lineRule="auto"/>
        <w:rPr>
          <w:rFonts w:ascii="Georgia" w:hAnsi="Georgia" w:cstheme="minorHAnsi"/>
        </w:rPr>
      </w:pPr>
    </w:p>
    <w:p w:rsidR="008739FA" w:rsidRPr="00347516" w:rsidRDefault="008739FA" w:rsidP="00C819CD">
      <w:pPr>
        <w:spacing w:after="0" w:line="240" w:lineRule="auto"/>
        <w:rPr>
          <w:rFonts w:ascii="Georgia" w:hAnsi="Georgia" w:cstheme="minorHAnsi"/>
        </w:rPr>
      </w:pPr>
    </w:p>
    <w:p w:rsidR="008739FA" w:rsidRPr="00347516" w:rsidRDefault="008739FA" w:rsidP="00C819CD">
      <w:pPr>
        <w:spacing w:after="0" w:line="240" w:lineRule="auto"/>
        <w:rPr>
          <w:rFonts w:ascii="Georgia" w:hAnsi="Georgia" w:cstheme="minorHAnsi"/>
        </w:rPr>
      </w:pPr>
    </w:p>
    <w:p w:rsidR="0084149D" w:rsidRPr="00347516" w:rsidRDefault="0084149D" w:rsidP="00C819CD">
      <w:pPr>
        <w:spacing w:after="0" w:line="240" w:lineRule="auto"/>
        <w:rPr>
          <w:rFonts w:ascii="Georgia" w:hAnsi="Georgia" w:cstheme="minorHAnsi"/>
        </w:rPr>
      </w:pPr>
    </w:p>
    <w:p w:rsidR="0084149D" w:rsidRPr="00347516" w:rsidRDefault="0084149D" w:rsidP="00C819CD">
      <w:pPr>
        <w:spacing w:after="0" w:line="240" w:lineRule="auto"/>
        <w:rPr>
          <w:rFonts w:ascii="Georgia" w:hAnsi="Georgia" w:cstheme="minorHAnsi"/>
        </w:rPr>
      </w:pPr>
    </w:p>
    <w:p w:rsidR="0084149D" w:rsidRPr="00347516" w:rsidRDefault="0084149D" w:rsidP="00C819CD">
      <w:pPr>
        <w:spacing w:after="0" w:line="240" w:lineRule="auto"/>
        <w:rPr>
          <w:rFonts w:ascii="Georgia" w:hAnsi="Georgia" w:cstheme="minorHAnsi"/>
        </w:rPr>
      </w:pPr>
    </w:p>
    <w:p w:rsidR="0084149D" w:rsidRPr="00347516" w:rsidRDefault="0084149D" w:rsidP="00C819CD">
      <w:pPr>
        <w:spacing w:after="0" w:line="240" w:lineRule="auto"/>
        <w:rPr>
          <w:rFonts w:ascii="Georgia" w:hAnsi="Georgia" w:cstheme="minorHAnsi"/>
        </w:rPr>
      </w:pPr>
    </w:p>
    <w:p w:rsidR="0084149D" w:rsidRDefault="0084149D" w:rsidP="00C819CD">
      <w:pPr>
        <w:spacing w:after="0" w:line="240" w:lineRule="auto"/>
        <w:rPr>
          <w:rFonts w:ascii="Georgia" w:hAnsi="Georgia" w:cstheme="minorHAnsi"/>
        </w:rPr>
      </w:pPr>
    </w:p>
    <w:p w:rsidR="00B42C9F" w:rsidRPr="00347516" w:rsidRDefault="00B42C9F" w:rsidP="00C819CD">
      <w:pPr>
        <w:spacing w:after="0" w:line="240" w:lineRule="auto"/>
        <w:rPr>
          <w:rFonts w:ascii="Georgia" w:hAnsi="Georgia" w:cstheme="minorHAnsi"/>
        </w:rPr>
      </w:pPr>
    </w:p>
    <w:p w:rsidR="0084149D" w:rsidRPr="00347516" w:rsidRDefault="0084149D" w:rsidP="00C819CD">
      <w:pPr>
        <w:spacing w:after="0" w:line="240" w:lineRule="auto"/>
        <w:rPr>
          <w:rFonts w:ascii="Georgia" w:hAnsi="Georgia" w:cstheme="minorHAnsi"/>
        </w:rPr>
      </w:pPr>
    </w:p>
    <w:p w:rsidR="008739FA" w:rsidRPr="00B42C9F" w:rsidRDefault="00517FA2" w:rsidP="00517FA2">
      <w:pPr>
        <w:shd w:val="clear" w:color="auto" w:fill="FFFFFF"/>
        <w:spacing w:after="0" w:line="240" w:lineRule="auto"/>
        <w:ind w:firstLine="708"/>
        <w:rPr>
          <w:rFonts w:ascii="Georgia" w:hAnsi="Georgia" w:cstheme="minorHAnsi"/>
          <w:sz w:val="18"/>
        </w:rPr>
      </w:pPr>
      <w:r>
        <w:rPr>
          <w:rFonts w:ascii="Georgia" w:hAnsi="Georgia" w:cstheme="minorHAnsi"/>
          <w:sz w:val="18"/>
        </w:rPr>
        <w:tab/>
      </w:r>
      <w:r>
        <w:rPr>
          <w:rFonts w:ascii="Georgia" w:hAnsi="Georgia" w:cstheme="minorHAnsi"/>
          <w:sz w:val="18"/>
        </w:rPr>
        <w:tab/>
      </w:r>
      <w:r>
        <w:rPr>
          <w:rFonts w:ascii="Georgia" w:hAnsi="Georgia" w:cstheme="minorHAnsi"/>
          <w:sz w:val="18"/>
        </w:rPr>
        <w:tab/>
      </w:r>
      <w:r>
        <w:rPr>
          <w:rFonts w:ascii="Georgia" w:hAnsi="Georgia" w:cstheme="minorHAnsi"/>
          <w:sz w:val="18"/>
        </w:rPr>
        <w:tab/>
      </w:r>
      <w:r>
        <w:rPr>
          <w:rFonts w:ascii="Georgia" w:hAnsi="Georgia" w:cstheme="minorHAnsi"/>
          <w:sz w:val="18"/>
        </w:rPr>
        <w:tab/>
      </w:r>
      <w:r w:rsidR="008739FA" w:rsidRPr="00B42C9F">
        <w:rPr>
          <w:rFonts w:ascii="Georgia" w:hAnsi="Georgia" w:cstheme="minorHAnsi"/>
          <w:sz w:val="18"/>
        </w:rPr>
        <w:t>Figura - 02</w:t>
      </w:r>
    </w:p>
    <w:p w:rsidR="0084149D" w:rsidRPr="009049F0" w:rsidRDefault="0084149D" w:rsidP="009049F0">
      <w:pPr>
        <w:shd w:val="clear" w:color="auto" w:fill="FFFFFF"/>
        <w:spacing w:after="0" w:line="240" w:lineRule="auto"/>
        <w:ind w:firstLine="709"/>
        <w:rPr>
          <w:rFonts w:ascii="Georgia" w:hAnsi="Georgia" w:cstheme="minorHAnsi"/>
          <w:sz w:val="18"/>
        </w:rPr>
      </w:pP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Segundo Fernanda Guerra, no Jornal Diário de Pernambuco (2013), esta tira foi campeã em acessos. Foram 1.000.000 de compartilhamento da imagem na página do </w:t>
      </w:r>
      <w:r w:rsidRPr="00347516">
        <w:rPr>
          <w:rFonts w:ascii="Georgia" w:hAnsi="Georgia" w:cstheme="minorHAnsi"/>
          <w:i/>
        </w:rPr>
        <w:t>Facebook.</w:t>
      </w:r>
      <w:r w:rsidRPr="00347516">
        <w:rPr>
          <w:rFonts w:ascii="Georgia" w:hAnsi="Georgia" w:cstheme="minorHAnsi"/>
        </w:rPr>
        <w:t xml:space="preserve"> Nela, se vê no discurso de Zefinha, ao afirmar “Que dirmantelo é esse Junio? Essas caça réa lá em baixo mostrando a cueca feito malandro” que este representa uma posição ideológica ocupada pelo discurso de uma mãe que, deste lugar, orienta que o filho não mostre a cueca como malandro, mas que componha-se “pareceno um rapaizin”. Toda formação discursiva está vinculada a certa formação ideológica, assim é fácil compreender que a ideologia materializada no discurso da mãe de Junin se inscreve, inconscientemente, num lugar em que o modo como se veste é determinante no conceito de malandro ou rapazinho. </w:t>
      </w:r>
    </w:p>
    <w:p w:rsidR="008739FA" w:rsidRDefault="008739FA" w:rsidP="00C819CD">
      <w:pPr>
        <w:spacing w:after="0" w:line="240" w:lineRule="auto"/>
        <w:jc w:val="both"/>
        <w:rPr>
          <w:rFonts w:ascii="Georgia" w:hAnsi="Georgia" w:cstheme="minorHAnsi"/>
        </w:rPr>
      </w:pPr>
      <w:r w:rsidRPr="00347516">
        <w:rPr>
          <w:rFonts w:ascii="Georgia" w:hAnsi="Georgia" w:cstheme="minorHAnsi"/>
        </w:rPr>
        <w:t xml:space="preserve">Na A.D. o contexto não está fora do discurso, este é elemento essencialmente constitutivo, por isso relaciona-se às condições de produção, lugar de significação historicamente construído. Nas tiras abaixo, pode-se verificar que os enunciados descrevem o contexto, a linguagem, o comportamento, enfim a cultura do povo nordestino, isso também porque é o discurso de um nordestino que vive o nordeste, por isso descreve de modo que outros se identifiquem como disse Breno, autor do </w:t>
      </w:r>
      <w:r w:rsidRPr="00347516">
        <w:rPr>
          <w:rFonts w:ascii="Georgia" w:hAnsi="Georgia" w:cstheme="minorHAnsi"/>
          <w:i/>
        </w:rPr>
        <w:t>Meme</w:t>
      </w:r>
      <w:r w:rsidRPr="00347516">
        <w:rPr>
          <w:rFonts w:ascii="Georgia" w:hAnsi="Georgia" w:cstheme="minorHAnsi"/>
        </w:rPr>
        <w:t>: "Eu não saberia fazer muitas piadas comgírias de outros estados, porque sou daqui, nasci no Recife, mas moro há oito anos em Caruaru, no Agreste do estado”.</w:t>
      </w:r>
    </w:p>
    <w:p w:rsidR="00517FA2" w:rsidRDefault="00745179" w:rsidP="00C819CD">
      <w:pPr>
        <w:spacing w:after="0" w:line="240" w:lineRule="auto"/>
        <w:jc w:val="both"/>
        <w:rPr>
          <w:rFonts w:ascii="Georgia" w:hAnsi="Georgia" w:cstheme="minorHAnsi"/>
        </w:rPr>
      </w:pPr>
      <w:r>
        <w:rPr>
          <w:rFonts w:ascii="Georgia" w:hAnsi="Georgia" w:cstheme="minorHAnsi"/>
          <w:noProof/>
          <w:lang w:eastAsia="pt-BR"/>
        </w:rPr>
        <w:drawing>
          <wp:anchor distT="0" distB="0" distL="114300" distR="114300" simplePos="0" relativeHeight="251699200" behindDoc="0" locked="0" layoutInCell="1" allowOverlap="1">
            <wp:simplePos x="0" y="0"/>
            <wp:positionH relativeFrom="column">
              <wp:posOffset>139065</wp:posOffset>
            </wp:positionH>
            <wp:positionV relativeFrom="paragraph">
              <wp:posOffset>64770</wp:posOffset>
            </wp:positionV>
            <wp:extent cx="2047875" cy="1943100"/>
            <wp:effectExtent l="19050" t="0" r="9525" b="0"/>
            <wp:wrapNone/>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
                    <pic:cNvPicPr>
                      <a:picLocks noChangeAspect="1" noChangeArrowheads="1"/>
                    </pic:cNvPicPr>
                  </pic:nvPicPr>
                  <pic:blipFill>
                    <a:blip r:embed="rId175" cstate="print">
                      <a:extLst>
                        <a:ext uri="{28A0092B-C50C-407E-A947-70E740481C1C}">
                          <a14:useLocalDpi xmlns:a14="http://schemas.microsoft.com/office/drawing/2010/main" val="0"/>
                        </a:ext>
                      </a:extLst>
                    </a:blip>
                    <a:srcRect r="51634" b="3178"/>
                    <a:stretch>
                      <a:fillRect/>
                    </a:stretch>
                  </pic:blipFill>
                  <pic:spPr bwMode="auto">
                    <a:xfrm>
                      <a:off x="0" y="0"/>
                      <a:ext cx="2047875" cy="1943100"/>
                    </a:xfrm>
                    <a:prstGeom prst="rect">
                      <a:avLst/>
                    </a:prstGeom>
                    <a:noFill/>
                    <a:ln>
                      <a:noFill/>
                    </a:ln>
                  </pic:spPr>
                </pic:pic>
              </a:graphicData>
            </a:graphic>
          </wp:anchor>
        </w:drawing>
      </w:r>
      <w:r w:rsidR="0013773C">
        <w:rPr>
          <w:rFonts w:ascii="Georgia" w:hAnsi="Georgia" w:cstheme="minorHAnsi"/>
          <w:noProof/>
          <w:lang w:eastAsia="pt-BR"/>
        </w:rPr>
        <w:drawing>
          <wp:anchor distT="0" distB="0" distL="114300" distR="114300" simplePos="0" relativeHeight="251686912" behindDoc="0" locked="0" layoutInCell="1" allowOverlap="1">
            <wp:simplePos x="0" y="0"/>
            <wp:positionH relativeFrom="column">
              <wp:posOffset>3177540</wp:posOffset>
            </wp:positionH>
            <wp:positionV relativeFrom="paragraph">
              <wp:posOffset>64770</wp:posOffset>
            </wp:positionV>
            <wp:extent cx="2101215" cy="1943100"/>
            <wp:effectExtent l="19050" t="0" r="0" b="0"/>
            <wp:wrapNone/>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
                    <pic:cNvPicPr>
                      <a:picLocks noChangeAspect="1" noChangeArrowheads="1"/>
                    </pic:cNvPicPr>
                  </pic:nvPicPr>
                  <pic:blipFill>
                    <a:blip r:embed="rId175" cstate="print">
                      <a:extLst>
                        <a:ext uri="{28A0092B-C50C-407E-A947-70E740481C1C}">
                          <a14:useLocalDpi xmlns:a14="http://schemas.microsoft.com/office/drawing/2010/main" val="0"/>
                        </a:ext>
                      </a:extLst>
                    </a:blip>
                    <a:srcRect l="50517" b="2621"/>
                    <a:stretch>
                      <a:fillRect/>
                    </a:stretch>
                  </pic:blipFill>
                  <pic:spPr bwMode="auto">
                    <a:xfrm>
                      <a:off x="0" y="0"/>
                      <a:ext cx="2101215" cy="1943100"/>
                    </a:xfrm>
                    <a:prstGeom prst="rect">
                      <a:avLst/>
                    </a:prstGeom>
                    <a:noFill/>
                    <a:ln>
                      <a:noFill/>
                    </a:ln>
                  </pic:spPr>
                </pic:pic>
              </a:graphicData>
            </a:graphic>
          </wp:anchor>
        </w:drawing>
      </w:r>
    </w:p>
    <w:p w:rsidR="0084149D" w:rsidRPr="00347516" w:rsidRDefault="0084149D" w:rsidP="00C819CD">
      <w:pPr>
        <w:spacing w:after="0" w:line="240" w:lineRule="auto"/>
        <w:jc w:val="both"/>
        <w:rPr>
          <w:rFonts w:ascii="Georgia" w:hAnsi="Georgia" w:cstheme="minorHAnsi"/>
        </w:rPr>
      </w:pPr>
    </w:p>
    <w:p w:rsidR="0084149D" w:rsidRPr="00347516" w:rsidRDefault="0084149D" w:rsidP="00C819CD">
      <w:pPr>
        <w:spacing w:after="0" w:line="240" w:lineRule="auto"/>
        <w:jc w:val="both"/>
        <w:rPr>
          <w:rFonts w:ascii="Georgia" w:hAnsi="Georgia" w:cstheme="minorHAnsi"/>
        </w:rPr>
      </w:pPr>
    </w:p>
    <w:p w:rsidR="008739FA" w:rsidRPr="00347516" w:rsidRDefault="008739FA" w:rsidP="00C819CD">
      <w:pPr>
        <w:spacing w:after="0" w:line="240" w:lineRule="auto"/>
        <w:ind w:firstLine="708"/>
        <w:jc w:val="both"/>
        <w:rPr>
          <w:rFonts w:ascii="Georgia" w:hAnsi="Georgia" w:cstheme="minorHAnsi"/>
        </w:rPr>
      </w:pPr>
    </w:p>
    <w:p w:rsidR="008739FA" w:rsidRPr="00347516" w:rsidRDefault="008739FA" w:rsidP="00C819CD">
      <w:pPr>
        <w:spacing w:after="0" w:line="240" w:lineRule="auto"/>
        <w:ind w:firstLine="708"/>
        <w:jc w:val="both"/>
        <w:rPr>
          <w:rFonts w:ascii="Georgia" w:hAnsi="Georgia" w:cstheme="minorHAnsi"/>
        </w:rPr>
      </w:pPr>
    </w:p>
    <w:p w:rsidR="008739FA" w:rsidRPr="00347516" w:rsidRDefault="008739FA" w:rsidP="00C819CD">
      <w:pPr>
        <w:spacing w:after="0" w:line="240" w:lineRule="auto"/>
        <w:ind w:firstLine="708"/>
        <w:jc w:val="both"/>
        <w:rPr>
          <w:rFonts w:ascii="Georgia" w:hAnsi="Georgia" w:cstheme="minorHAnsi"/>
        </w:rPr>
      </w:pPr>
    </w:p>
    <w:p w:rsidR="008739FA" w:rsidRPr="00347516" w:rsidRDefault="008739FA" w:rsidP="00C819CD">
      <w:pPr>
        <w:spacing w:after="0" w:line="240" w:lineRule="auto"/>
        <w:ind w:firstLine="708"/>
        <w:jc w:val="both"/>
        <w:rPr>
          <w:rFonts w:ascii="Georgia" w:hAnsi="Georgia" w:cstheme="minorHAnsi"/>
        </w:rPr>
      </w:pPr>
    </w:p>
    <w:p w:rsidR="008739FA" w:rsidRPr="00347516" w:rsidRDefault="008739FA" w:rsidP="00C819CD">
      <w:pPr>
        <w:spacing w:after="0" w:line="240" w:lineRule="auto"/>
        <w:ind w:firstLine="708"/>
        <w:jc w:val="both"/>
        <w:rPr>
          <w:rFonts w:ascii="Georgia" w:hAnsi="Georgia" w:cstheme="minorHAnsi"/>
        </w:rPr>
      </w:pPr>
    </w:p>
    <w:p w:rsidR="008739FA" w:rsidRPr="00347516" w:rsidRDefault="008739FA" w:rsidP="00C819CD">
      <w:pPr>
        <w:spacing w:after="0" w:line="240" w:lineRule="auto"/>
        <w:ind w:firstLine="708"/>
        <w:jc w:val="both"/>
        <w:rPr>
          <w:rFonts w:ascii="Georgia" w:hAnsi="Georgia" w:cstheme="minorHAnsi"/>
        </w:rPr>
      </w:pPr>
    </w:p>
    <w:p w:rsidR="008739FA" w:rsidRPr="00347516" w:rsidRDefault="008739FA" w:rsidP="00C819CD">
      <w:pPr>
        <w:spacing w:after="0" w:line="240" w:lineRule="auto"/>
        <w:ind w:firstLine="708"/>
        <w:jc w:val="both"/>
        <w:rPr>
          <w:rFonts w:ascii="Georgia" w:hAnsi="Georgia" w:cstheme="minorHAnsi"/>
        </w:rPr>
      </w:pPr>
    </w:p>
    <w:p w:rsidR="008739FA" w:rsidRDefault="008739FA" w:rsidP="00C819CD">
      <w:pPr>
        <w:spacing w:after="0" w:line="240" w:lineRule="auto"/>
        <w:ind w:firstLine="708"/>
        <w:jc w:val="both"/>
        <w:rPr>
          <w:rFonts w:ascii="Georgia" w:hAnsi="Georgia" w:cstheme="minorHAnsi"/>
        </w:rPr>
      </w:pPr>
    </w:p>
    <w:p w:rsidR="0013773C" w:rsidRPr="00347516" w:rsidRDefault="0013773C" w:rsidP="00C819CD">
      <w:pPr>
        <w:spacing w:after="0" w:line="240" w:lineRule="auto"/>
        <w:ind w:firstLine="708"/>
        <w:jc w:val="both"/>
        <w:rPr>
          <w:rFonts w:ascii="Georgia" w:hAnsi="Georgia" w:cstheme="minorHAnsi"/>
        </w:rPr>
      </w:pPr>
    </w:p>
    <w:p w:rsidR="004D4B74" w:rsidRPr="00347516" w:rsidRDefault="004D4B74" w:rsidP="00C819CD">
      <w:pPr>
        <w:shd w:val="clear" w:color="auto" w:fill="FFFFFF"/>
        <w:spacing w:after="0" w:line="240" w:lineRule="auto"/>
        <w:rPr>
          <w:rFonts w:ascii="Georgia" w:hAnsi="Georgia" w:cstheme="minorHAnsi"/>
        </w:rPr>
      </w:pPr>
    </w:p>
    <w:p w:rsidR="00B42C9F" w:rsidRPr="00B42C9F" w:rsidRDefault="00B42C9F" w:rsidP="00B42C9F">
      <w:pPr>
        <w:spacing w:after="0" w:line="240" w:lineRule="auto"/>
        <w:jc w:val="center"/>
        <w:rPr>
          <w:rFonts w:ascii="Georgia" w:hAnsi="Georgia" w:cstheme="minorHAnsi"/>
          <w:sz w:val="4"/>
        </w:rPr>
      </w:pPr>
    </w:p>
    <w:p w:rsidR="00B42C9F" w:rsidRPr="00347516" w:rsidRDefault="00AA6FF6" w:rsidP="0013773C">
      <w:pPr>
        <w:spacing w:after="0" w:line="240" w:lineRule="auto"/>
        <w:rPr>
          <w:rFonts w:ascii="Georgia" w:hAnsi="Georgia" w:cstheme="minorHAnsi"/>
        </w:rPr>
      </w:pPr>
      <w:r>
        <w:rPr>
          <w:rFonts w:ascii="Georgia" w:hAnsi="Georgia" w:cstheme="minorHAnsi"/>
          <w:sz w:val="18"/>
        </w:rPr>
        <w:t xml:space="preserve">            </w:t>
      </w:r>
      <w:r w:rsidR="008739FA" w:rsidRPr="00B42C9F">
        <w:rPr>
          <w:rFonts w:ascii="Georgia" w:hAnsi="Georgia" w:cstheme="minorHAnsi"/>
          <w:sz w:val="18"/>
        </w:rPr>
        <w:t>Figura - 03</w:t>
      </w:r>
      <w:r w:rsidR="00B42C9F">
        <w:rPr>
          <w:rFonts w:ascii="Georgia" w:hAnsi="Georgia" w:cstheme="minorHAnsi"/>
          <w:sz w:val="18"/>
        </w:rPr>
        <w:tab/>
      </w:r>
      <w:r w:rsidR="00B42C9F">
        <w:rPr>
          <w:rFonts w:ascii="Georgia" w:hAnsi="Georgia" w:cstheme="minorHAnsi"/>
          <w:sz w:val="18"/>
        </w:rPr>
        <w:tab/>
      </w:r>
      <w:r w:rsidR="00B42C9F">
        <w:rPr>
          <w:rFonts w:ascii="Georgia" w:hAnsi="Georgia" w:cstheme="minorHAnsi"/>
          <w:sz w:val="18"/>
        </w:rPr>
        <w:tab/>
      </w:r>
      <w:r w:rsidR="00B42C9F">
        <w:rPr>
          <w:rFonts w:ascii="Georgia" w:hAnsi="Georgia" w:cstheme="minorHAnsi"/>
          <w:sz w:val="18"/>
        </w:rPr>
        <w:tab/>
      </w:r>
      <w:r w:rsidR="00B42C9F">
        <w:rPr>
          <w:rFonts w:ascii="Georgia" w:hAnsi="Georgia" w:cstheme="minorHAnsi"/>
          <w:sz w:val="18"/>
        </w:rPr>
        <w:tab/>
      </w:r>
      <w:r w:rsidR="00B42C9F" w:rsidRPr="00B42C9F">
        <w:rPr>
          <w:rFonts w:ascii="Georgia" w:hAnsi="Georgia" w:cstheme="minorHAnsi"/>
          <w:sz w:val="18"/>
        </w:rPr>
        <w:t xml:space="preserve">      </w:t>
      </w:r>
      <w:r>
        <w:rPr>
          <w:rFonts w:ascii="Georgia" w:hAnsi="Georgia" w:cstheme="minorHAnsi"/>
          <w:sz w:val="18"/>
        </w:rPr>
        <w:t xml:space="preserve">                                </w:t>
      </w:r>
      <w:r w:rsidR="00B42C9F" w:rsidRPr="00B42C9F">
        <w:rPr>
          <w:rFonts w:ascii="Georgia" w:hAnsi="Georgia" w:cstheme="minorHAnsi"/>
          <w:sz w:val="18"/>
        </w:rPr>
        <w:t>Figura – 04</w:t>
      </w:r>
    </w:p>
    <w:p w:rsidR="0013773C" w:rsidRDefault="004D4B74" w:rsidP="00B42C9F">
      <w:pPr>
        <w:shd w:val="clear" w:color="auto" w:fill="FFFFFF"/>
        <w:spacing w:after="0" w:line="240" w:lineRule="auto"/>
      </w:pPr>
      <w:r>
        <w:rPr>
          <w:rFonts w:ascii="Georgia" w:hAnsi="Georgia" w:cstheme="minorHAnsi"/>
          <w:noProof/>
          <w:sz w:val="17"/>
          <w:szCs w:val="17"/>
          <w:lang w:eastAsia="pt-BR"/>
        </w:rPr>
        <w:drawing>
          <wp:anchor distT="0" distB="0" distL="114300" distR="114300" simplePos="0" relativeHeight="251687936" behindDoc="0" locked="0" layoutInCell="1" allowOverlap="1">
            <wp:simplePos x="0" y="0"/>
            <wp:positionH relativeFrom="column">
              <wp:posOffset>3463290</wp:posOffset>
            </wp:positionH>
            <wp:positionV relativeFrom="paragraph">
              <wp:posOffset>32385</wp:posOffset>
            </wp:positionV>
            <wp:extent cx="1666875" cy="2095500"/>
            <wp:effectExtent l="19050" t="0" r="9525" b="0"/>
            <wp:wrapNone/>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5"/>
                    <pic:cNvPicPr>
                      <a:picLocks noChangeAspect="1" noChangeArrowheads="1"/>
                    </pic:cNvPicPr>
                  </pic:nvPicPr>
                  <pic:blipFill>
                    <a:blip r:embed="rId176" cstate="print">
                      <a:extLst>
                        <a:ext uri="{28A0092B-C50C-407E-A947-70E740481C1C}">
                          <a14:useLocalDpi xmlns:a14="http://schemas.microsoft.com/office/drawing/2010/main" val="0"/>
                        </a:ext>
                      </a:extLst>
                    </a:blip>
                    <a:srcRect l="48418"/>
                    <a:stretch>
                      <a:fillRect/>
                    </a:stretch>
                  </pic:blipFill>
                  <pic:spPr bwMode="auto">
                    <a:xfrm>
                      <a:off x="0" y="0"/>
                      <a:ext cx="1666875" cy="2095500"/>
                    </a:xfrm>
                    <a:prstGeom prst="rect">
                      <a:avLst/>
                    </a:prstGeom>
                    <a:noFill/>
                    <a:ln>
                      <a:noFill/>
                    </a:ln>
                  </pic:spPr>
                </pic:pic>
              </a:graphicData>
            </a:graphic>
          </wp:anchor>
        </w:drawing>
      </w:r>
      <w:r>
        <w:rPr>
          <w:rFonts w:ascii="Georgia" w:hAnsi="Georgia" w:cstheme="minorHAnsi"/>
          <w:noProof/>
          <w:sz w:val="17"/>
          <w:szCs w:val="17"/>
          <w:lang w:eastAsia="pt-BR"/>
        </w:rPr>
        <w:drawing>
          <wp:anchor distT="0" distB="0" distL="114300" distR="114300" simplePos="0" relativeHeight="251700224" behindDoc="0" locked="0" layoutInCell="1" allowOverlap="1">
            <wp:simplePos x="0" y="0"/>
            <wp:positionH relativeFrom="column">
              <wp:posOffset>291466</wp:posOffset>
            </wp:positionH>
            <wp:positionV relativeFrom="paragraph">
              <wp:posOffset>22225</wp:posOffset>
            </wp:positionV>
            <wp:extent cx="1562100" cy="2103733"/>
            <wp:effectExtent l="19050" t="0" r="0" b="0"/>
            <wp:wrapNone/>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5"/>
                    <pic:cNvPicPr>
                      <a:picLocks noChangeAspect="1" noChangeArrowheads="1"/>
                    </pic:cNvPicPr>
                  </pic:nvPicPr>
                  <pic:blipFill>
                    <a:blip r:embed="rId176" cstate="print">
                      <a:extLst>
                        <a:ext uri="{28A0092B-C50C-407E-A947-70E740481C1C}">
                          <a14:useLocalDpi xmlns:a14="http://schemas.microsoft.com/office/drawing/2010/main" val="0"/>
                        </a:ext>
                      </a:extLst>
                    </a:blip>
                    <a:srcRect r="52335" b="1321"/>
                    <a:stretch>
                      <a:fillRect/>
                    </a:stretch>
                  </pic:blipFill>
                  <pic:spPr bwMode="auto">
                    <a:xfrm>
                      <a:off x="0" y="0"/>
                      <a:ext cx="1562100" cy="2103733"/>
                    </a:xfrm>
                    <a:prstGeom prst="rect">
                      <a:avLst/>
                    </a:prstGeom>
                    <a:noFill/>
                    <a:ln>
                      <a:noFill/>
                    </a:ln>
                  </pic:spPr>
                </pic:pic>
              </a:graphicData>
            </a:graphic>
          </wp:anchor>
        </w:drawing>
      </w:r>
    </w:p>
    <w:p w:rsidR="008739FA" w:rsidRPr="00347516" w:rsidRDefault="008739FA" w:rsidP="00745179">
      <w:pPr>
        <w:shd w:val="clear" w:color="auto" w:fill="FFFFFF"/>
        <w:spacing w:after="0" w:line="240" w:lineRule="auto"/>
        <w:rPr>
          <w:rFonts w:ascii="Georgia" w:hAnsi="Georgia" w:cstheme="minorHAnsi"/>
        </w:rPr>
      </w:pPr>
    </w:p>
    <w:p w:rsidR="008739FA" w:rsidRPr="00347516" w:rsidRDefault="008739FA" w:rsidP="00C819CD">
      <w:pPr>
        <w:shd w:val="clear" w:color="auto" w:fill="FFFFFF"/>
        <w:spacing w:after="0" w:line="240" w:lineRule="auto"/>
        <w:ind w:firstLine="709"/>
        <w:jc w:val="center"/>
        <w:rPr>
          <w:rFonts w:ascii="Georgia" w:hAnsi="Georgia" w:cstheme="minorHAnsi"/>
        </w:rPr>
      </w:pPr>
    </w:p>
    <w:p w:rsidR="008739FA" w:rsidRPr="00347516" w:rsidRDefault="008739FA" w:rsidP="00C819CD">
      <w:pPr>
        <w:shd w:val="clear" w:color="auto" w:fill="FFFFFF"/>
        <w:spacing w:after="0" w:line="240" w:lineRule="auto"/>
        <w:ind w:firstLine="709"/>
        <w:jc w:val="center"/>
        <w:rPr>
          <w:rFonts w:ascii="Georgia" w:hAnsi="Georgia" w:cstheme="minorHAnsi"/>
        </w:rPr>
      </w:pPr>
    </w:p>
    <w:p w:rsidR="008739FA" w:rsidRPr="00347516" w:rsidRDefault="008739FA" w:rsidP="00C819CD">
      <w:pPr>
        <w:shd w:val="clear" w:color="auto" w:fill="FFFFFF"/>
        <w:spacing w:after="0" w:line="240" w:lineRule="auto"/>
        <w:ind w:firstLine="709"/>
        <w:jc w:val="center"/>
        <w:rPr>
          <w:rFonts w:ascii="Georgia" w:hAnsi="Georgia" w:cstheme="minorHAnsi"/>
        </w:rPr>
      </w:pPr>
    </w:p>
    <w:p w:rsidR="008739FA" w:rsidRPr="00347516" w:rsidRDefault="008739FA" w:rsidP="00C819CD">
      <w:pPr>
        <w:shd w:val="clear" w:color="auto" w:fill="FFFFFF"/>
        <w:spacing w:after="0" w:line="240" w:lineRule="auto"/>
        <w:ind w:firstLine="709"/>
        <w:jc w:val="center"/>
        <w:rPr>
          <w:rFonts w:ascii="Georgia" w:hAnsi="Georgia" w:cstheme="minorHAnsi"/>
        </w:rPr>
      </w:pPr>
    </w:p>
    <w:p w:rsidR="008739FA" w:rsidRPr="00347516" w:rsidRDefault="008739FA" w:rsidP="00C819CD">
      <w:pPr>
        <w:shd w:val="clear" w:color="auto" w:fill="FFFFFF"/>
        <w:spacing w:after="0" w:line="240" w:lineRule="auto"/>
        <w:ind w:firstLine="709"/>
        <w:jc w:val="center"/>
        <w:rPr>
          <w:rFonts w:ascii="Georgia" w:hAnsi="Georgia" w:cstheme="minorHAnsi"/>
          <w:color w:val="000000"/>
          <w:shd w:val="clear" w:color="auto" w:fill="FFFFFF"/>
        </w:rPr>
      </w:pPr>
    </w:p>
    <w:p w:rsidR="008739FA" w:rsidRPr="00347516" w:rsidRDefault="008739FA" w:rsidP="00C819CD">
      <w:pPr>
        <w:spacing w:after="0" w:line="240" w:lineRule="auto"/>
        <w:ind w:firstLine="708"/>
        <w:jc w:val="both"/>
        <w:rPr>
          <w:rFonts w:ascii="Georgia" w:hAnsi="Georgia" w:cstheme="minorHAnsi"/>
        </w:rPr>
      </w:pPr>
    </w:p>
    <w:p w:rsidR="008739FA" w:rsidRPr="00347516" w:rsidRDefault="008739FA" w:rsidP="00C819CD">
      <w:pPr>
        <w:spacing w:after="0" w:line="240" w:lineRule="auto"/>
        <w:ind w:firstLine="708"/>
        <w:jc w:val="both"/>
        <w:rPr>
          <w:rFonts w:ascii="Georgia" w:hAnsi="Georgia" w:cstheme="minorHAnsi"/>
        </w:rPr>
      </w:pPr>
    </w:p>
    <w:p w:rsidR="008739FA" w:rsidRDefault="008739FA" w:rsidP="00C819CD">
      <w:pPr>
        <w:spacing w:after="0" w:line="240" w:lineRule="auto"/>
        <w:ind w:firstLine="708"/>
        <w:jc w:val="both"/>
        <w:rPr>
          <w:rFonts w:ascii="Georgia" w:hAnsi="Georgia" w:cstheme="minorHAnsi"/>
        </w:rPr>
      </w:pPr>
    </w:p>
    <w:p w:rsidR="00B42C9F" w:rsidRDefault="00B42C9F" w:rsidP="00C819CD">
      <w:pPr>
        <w:spacing w:after="0" w:line="240" w:lineRule="auto"/>
        <w:ind w:firstLine="708"/>
        <w:jc w:val="both"/>
        <w:rPr>
          <w:rFonts w:ascii="Georgia" w:hAnsi="Georgia" w:cstheme="minorHAnsi"/>
        </w:rPr>
      </w:pPr>
    </w:p>
    <w:p w:rsidR="00745179" w:rsidRDefault="00745179" w:rsidP="00C819CD">
      <w:pPr>
        <w:spacing w:after="0" w:line="240" w:lineRule="auto"/>
        <w:ind w:firstLine="708"/>
        <w:jc w:val="both"/>
        <w:rPr>
          <w:rFonts w:ascii="Georgia" w:hAnsi="Georgia" w:cstheme="minorHAnsi"/>
        </w:rPr>
      </w:pPr>
    </w:p>
    <w:p w:rsidR="00B42C9F" w:rsidRDefault="00B42C9F" w:rsidP="004D4B74">
      <w:pPr>
        <w:spacing w:after="0" w:line="240" w:lineRule="auto"/>
        <w:jc w:val="both"/>
        <w:rPr>
          <w:rFonts w:ascii="Georgia" w:hAnsi="Georgia" w:cstheme="minorHAnsi"/>
        </w:rPr>
      </w:pPr>
    </w:p>
    <w:p w:rsidR="00B42C9F" w:rsidRDefault="00B42C9F" w:rsidP="004D4B74">
      <w:pPr>
        <w:spacing w:after="0" w:line="240" w:lineRule="auto"/>
        <w:jc w:val="both"/>
        <w:rPr>
          <w:rFonts w:ascii="Georgia" w:hAnsi="Georgia" w:cstheme="minorHAnsi"/>
        </w:rPr>
      </w:pPr>
    </w:p>
    <w:p w:rsidR="00970FBC" w:rsidRPr="004D4B74" w:rsidRDefault="00AA6FF6" w:rsidP="004D4B74">
      <w:pPr>
        <w:spacing w:after="0" w:line="240" w:lineRule="auto"/>
        <w:rPr>
          <w:rFonts w:ascii="Georgia" w:hAnsi="Georgia" w:cstheme="minorHAnsi"/>
          <w:sz w:val="18"/>
        </w:rPr>
      </w:pPr>
      <w:r>
        <w:rPr>
          <w:rFonts w:ascii="Georgia" w:hAnsi="Georgia" w:cstheme="minorHAnsi"/>
          <w:sz w:val="18"/>
        </w:rPr>
        <w:t xml:space="preserve">                      </w:t>
      </w:r>
      <w:r w:rsidR="00C36CB7" w:rsidRPr="00B42C9F">
        <w:rPr>
          <w:rFonts w:ascii="Georgia" w:hAnsi="Georgia" w:cstheme="minorHAnsi"/>
          <w:sz w:val="18"/>
        </w:rPr>
        <w:t>Figura - 0</w:t>
      </w:r>
      <w:r w:rsidR="00C36CB7">
        <w:rPr>
          <w:rFonts w:ascii="Georgia" w:hAnsi="Georgia" w:cstheme="minorHAnsi"/>
          <w:sz w:val="18"/>
        </w:rPr>
        <w:t>5</w:t>
      </w:r>
      <w:r w:rsidR="00C36CB7">
        <w:rPr>
          <w:rFonts w:ascii="Georgia" w:hAnsi="Georgia" w:cstheme="minorHAnsi"/>
          <w:sz w:val="18"/>
        </w:rPr>
        <w:tab/>
      </w:r>
      <w:r w:rsidR="00C36CB7">
        <w:rPr>
          <w:rFonts w:ascii="Georgia" w:hAnsi="Georgia" w:cstheme="minorHAnsi"/>
          <w:sz w:val="18"/>
        </w:rPr>
        <w:tab/>
      </w:r>
      <w:r w:rsidR="00C36CB7">
        <w:rPr>
          <w:rFonts w:ascii="Georgia" w:hAnsi="Georgia" w:cstheme="minorHAnsi"/>
          <w:sz w:val="18"/>
        </w:rPr>
        <w:tab/>
      </w:r>
      <w:r w:rsidR="00C36CB7">
        <w:rPr>
          <w:rFonts w:ascii="Georgia" w:hAnsi="Georgia" w:cstheme="minorHAnsi"/>
          <w:sz w:val="18"/>
        </w:rPr>
        <w:tab/>
      </w:r>
      <w:r>
        <w:rPr>
          <w:rFonts w:ascii="Georgia" w:hAnsi="Georgia" w:cstheme="minorHAnsi"/>
          <w:sz w:val="18"/>
        </w:rPr>
        <w:t xml:space="preserve">                                                    </w:t>
      </w:r>
      <w:r w:rsidR="00C36CB7" w:rsidRPr="00B42C9F">
        <w:rPr>
          <w:rFonts w:ascii="Georgia" w:hAnsi="Georgia" w:cstheme="minorHAnsi"/>
          <w:sz w:val="18"/>
        </w:rPr>
        <w:t xml:space="preserve">Figura – </w:t>
      </w:r>
      <w:r w:rsidR="00C36CB7">
        <w:rPr>
          <w:rFonts w:ascii="Georgia" w:hAnsi="Georgia" w:cstheme="minorHAnsi"/>
          <w:sz w:val="18"/>
        </w:rPr>
        <w:t>06</w:t>
      </w:r>
    </w:p>
    <w:p w:rsidR="008739FA" w:rsidRPr="00347516" w:rsidRDefault="008739FA" w:rsidP="00BD0CBE">
      <w:pPr>
        <w:spacing w:after="0" w:line="240" w:lineRule="auto"/>
        <w:jc w:val="both"/>
        <w:rPr>
          <w:rFonts w:ascii="Georgia" w:hAnsi="Georgia" w:cstheme="minorHAnsi"/>
        </w:rPr>
      </w:pPr>
      <w:r w:rsidRPr="00347516">
        <w:rPr>
          <w:rFonts w:ascii="Georgia" w:hAnsi="Georgia" w:cstheme="minorHAnsi"/>
        </w:rPr>
        <w:t xml:space="preserve">O </w:t>
      </w:r>
      <w:r w:rsidRPr="00347516">
        <w:rPr>
          <w:rFonts w:ascii="Georgia" w:hAnsi="Georgia" w:cstheme="minorHAnsi"/>
          <w:i/>
        </w:rPr>
        <w:t xml:space="preserve">Meme </w:t>
      </w:r>
      <w:r w:rsidRPr="00347516">
        <w:rPr>
          <w:rFonts w:ascii="Georgia" w:hAnsi="Georgia" w:cstheme="minorHAnsi"/>
        </w:rPr>
        <w:t>“Bode Gaiato” aborda diversos temas, respeitando o universo da formação discursiva e ideológica em que se inscreve. Especialmente por ativar a memória discursiva, o interdiscurso enfatizado por Pêcheux, possibilita que as tiras criadas façam sentido e ainda provoquem humor. A memória está relacionada à formação discursiva (F.D.) do enunciador. Há uma relação de paráfrase entre os “já ditos” e assim se constrói o ressignificado dos sentidos. Sobre a relação entre a formação discursiva e a memória, Indursky (2009) diz:</w:t>
      </w:r>
    </w:p>
    <w:p w:rsidR="008739FA" w:rsidRPr="00B42C9F" w:rsidRDefault="008739FA" w:rsidP="004D4B74">
      <w:pPr>
        <w:shd w:val="clear" w:color="auto" w:fill="FFFFFF"/>
        <w:spacing w:after="0" w:line="240" w:lineRule="auto"/>
        <w:ind w:left="2268"/>
        <w:jc w:val="both"/>
        <w:rPr>
          <w:rFonts w:ascii="Georgia" w:hAnsi="Georgia" w:cstheme="minorHAnsi"/>
          <w:sz w:val="18"/>
        </w:rPr>
      </w:pPr>
      <w:r w:rsidRPr="00B42C9F">
        <w:rPr>
          <w:rFonts w:ascii="Georgia" w:hAnsi="Georgia" w:cstheme="minorHAnsi"/>
          <w:sz w:val="18"/>
        </w:rPr>
        <w:t xml:space="preserve">FD é regulada por uma memória discursiva que faz aí ressoar os ecos de uma memória coletiva, social. Por outro lado, nem tudo pode ser dito no interior de uma FD, de modo que a memória discursiva não é plena, não é saturada, pois nem todos os sentidos estão autorizados ideologicamente a ressoar em uma FD. Dessa forma, percebe-se que, assim como a FD é de natureza lacunar, a memória discursiva também o é. (INDURSKY, 2009) </w:t>
      </w:r>
    </w:p>
    <w:p w:rsidR="001828BB"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 Os elementos abaixo apresentados são a representação da memória discursiva no </w:t>
      </w:r>
      <w:r w:rsidRPr="00347516">
        <w:rPr>
          <w:rFonts w:ascii="Georgia" w:hAnsi="Georgia" w:cstheme="minorHAnsi"/>
          <w:i/>
        </w:rPr>
        <w:t xml:space="preserve">Meme </w:t>
      </w:r>
      <w:r w:rsidRPr="00347516">
        <w:rPr>
          <w:rFonts w:ascii="Georgia" w:hAnsi="Georgia" w:cstheme="minorHAnsi"/>
        </w:rPr>
        <w:t>“Bode Gaiato”, podemos compreender que o discurso produzido por um sujeito (o autor) é representado em outro discurso (das personagens) e este ecoa na construção de novos discursos a partir do “já dito” e também constituirá a memória discursiva dos interlocutores, que será importante no momento de uma nova produção do discurso, como ocorre em:</w:t>
      </w:r>
    </w:p>
    <w:p w:rsidR="008739FA" w:rsidRDefault="008739FA" w:rsidP="001828BB">
      <w:pPr>
        <w:pStyle w:val="PargrafodaLista"/>
        <w:numPr>
          <w:ilvl w:val="0"/>
          <w:numId w:val="2"/>
        </w:numPr>
        <w:spacing w:after="0" w:line="240" w:lineRule="auto"/>
        <w:ind w:left="284" w:hanging="284"/>
        <w:jc w:val="both"/>
        <w:rPr>
          <w:rFonts w:ascii="Georgia" w:hAnsi="Georgia" w:cstheme="minorHAnsi"/>
        </w:rPr>
      </w:pPr>
      <w:r w:rsidRPr="00347516">
        <w:rPr>
          <w:rFonts w:ascii="Georgia" w:hAnsi="Georgia" w:cstheme="minorHAnsi"/>
        </w:rPr>
        <w:t>Dona Zefinha como mãe brava que prima pela educação dos filhos:</w:t>
      </w:r>
    </w:p>
    <w:p w:rsidR="004D4B74" w:rsidRDefault="004D4B74" w:rsidP="004D4B74">
      <w:pPr>
        <w:spacing w:after="0" w:line="240" w:lineRule="auto"/>
        <w:jc w:val="both"/>
        <w:rPr>
          <w:rFonts w:ascii="Georgia" w:hAnsi="Georgia" w:cstheme="minorHAnsi"/>
        </w:rPr>
      </w:pPr>
    </w:p>
    <w:p w:rsidR="004D4B74" w:rsidRDefault="004D4B74" w:rsidP="004D4B74">
      <w:pPr>
        <w:spacing w:after="0" w:line="240" w:lineRule="auto"/>
        <w:jc w:val="both"/>
        <w:rPr>
          <w:rFonts w:ascii="Georgia" w:hAnsi="Georgia" w:cstheme="minorHAnsi"/>
        </w:rPr>
      </w:pPr>
    </w:p>
    <w:p w:rsidR="004D4B74" w:rsidRDefault="004D4B74" w:rsidP="004D4B74">
      <w:pPr>
        <w:spacing w:after="0" w:line="240" w:lineRule="auto"/>
        <w:jc w:val="both"/>
        <w:rPr>
          <w:rFonts w:ascii="Georgia" w:hAnsi="Georgia" w:cstheme="minorHAnsi"/>
        </w:rPr>
      </w:pPr>
    </w:p>
    <w:p w:rsidR="004D4B74" w:rsidRDefault="004D4B74" w:rsidP="004D4B74">
      <w:pPr>
        <w:spacing w:after="0" w:line="240" w:lineRule="auto"/>
        <w:jc w:val="both"/>
        <w:rPr>
          <w:rFonts w:ascii="Georgia" w:hAnsi="Georgia" w:cstheme="minorHAnsi"/>
        </w:rPr>
      </w:pPr>
    </w:p>
    <w:p w:rsidR="004D4B74" w:rsidRDefault="004D4B74" w:rsidP="004D4B74">
      <w:pPr>
        <w:spacing w:after="0" w:line="240" w:lineRule="auto"/>
        <w:jc w:val="both"/>
        <w:rPr>
          <w:rFonts w:ascii="Georgia" w:hAnsi="Georgia" w:cstheme="minorHAnsi"/>
        </w:rPr>
      </w:pPr>
    </w:p>
    <w:p w:rsidR="004D4B74" w:rsidRDefault="004D4B74" w:rsidP="004D4B74">
      <w:pPr>
        <w:spacing w:after="0" w:line="240" w:lineRule="auto"/>
        <w:jc w:val="both"/>
        <w:rPr>
          <w:rFonts w:ascii="Georgia" w:hAnsi="Georgia" w:cstheme="minorHAnsi"/>
        </w:rPr>
      </w:pPr>
    </w:p>
    <w:p w:rsidR="004D4B74" w:rsidRDefault="004D4B74" w:rsidP="004D4B74">
      <w:pPr>
        <w:spacing w:after="0" w:line="240" w:lineRule="auto"/>
        <w:jc w:val="both"/>
        <w:rPr>
          <w:rFonts w:ascii="Georgia" w:hAnsi="Georgia" w:cstheme="minorHAnsi"/>
        </w:rPr>
      </w:pPr>
    </w:p>
    <w:p w:rsidR="004D4B74" w:rsidRDefault="004D4B74" w:rsidP="004D4B74">
      <w:pPr>
        <w:spacing w:after="0" w:line="240" w:lineRule="auto"/>
        <w:jc w:val="both"/>
        <w:rPr>
          <w:rFonts w:ascii="Georgia" w:hAnsi="Georgia" w:cstheme="minorHAnsi"/>
        </w:rPr>
      </w:pPr>
    </w:p>
    <w:p w:rsidR="004D4B74" w:rsidRPr="004D4B74" w:rsidRDefault="004D4B74" w:rsidP="004D4B74">
      <w:pPr>
        <w:spacing w:after="0" w:line="240" w:lineRule="auto"/>
        <w:jc w:val="both"/>
        <w:rPr>
          <w:rFonts w:ascii="Georgia" w:hAnsi="Georgia" w:cstheme="minorHAnsi"/>
        </w:rPr>
      </w:pPr>
    </w:p>
    <w:p w:rsidR="008739FA" w:rsidRPr="00347516" w:rsidRDefault="0064166F" w:rsidP="00C819CD">
      <w:pPr>
        <w:spacing w:after="0" w:line="240" w:lineRule="auto"/>
        <w:ind w:firstLine="708"/>
        <w:jc w:val="both"/>
        <w:rPr>
          <w:rFonts w:ascii="Georgia" w:hAnsi="Georgia" w:cstheme="minorHAnsi"/>
        </w:rPr>
      </w:pPr>
      <w:r>
        <w:rPr>
          <w:rFonts w:ascii="Georgia" w:hAnsi="Georgia" w:cstheme="minorHAnsi"/>
          <w:noProof/>
          <w:spacing w:val="-5"/>
          <w:lang w:eastAsia="pt-BR"/>
        </w:rPr>
        <w:drawing>
          <wp:anchor distT="0" distB="0" distL="114300" distR="114300" simplePos="0" relativeHeight="251688960" behindDoc="0" locked="0" layoutInCell="1" allowOverlap="1">
            <wp:simplePos x="0" y="0"/>
            <wp:positionH relativeFrom="column">
              <wp:posOffset>3263265</wp:posOffset>
            </wp:positionH>
            <wp:positionV relativeFrom="paragraph">
              <wp:posOffset>25400</wp:posOffset>
            </wp:positionV>
            <wp:extent cx="2058670" cy="2905125"/>
            <wp:effectExtent l="19050" t="0" r="0" b="0"/>
            <wp:wrapNone/>
            <wp:docPr id="39" name="Imagem 39" descr="http://4.bp.blogspot.com/-4w9ItKMwmc0/Udieiady9cI/AAAAAAAAZAY/msghxKwtqkI/s400/PicMonkey+Collage%C3%87%C3%87%C3%87%C3%87.jpg">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5" descr="http://4.bp.blogspot.com/-4w9ItKMwmc0/Udieiady9cI/AAAAAAAAZAY/msghxKwtqkI/s400/PicMonkey+Collage%C3%87%C3%87%C3%87%C3%87.jpg">
                      <a:hlinkClick r:id="rId177"/>
                    </pic:cNvPr>
                    <pic:cNvPicPr>
                      <a:picLocks noChangeAspect="1" noChangeArrowheads="1"/>
                    </pic:cNvPicPr>
                  </pic:nvPicPr>
                  <pic:blipFill>
                    <a:blip r:embed="rId178" cstate="print">
                      <a:extLst>
                        <a:ext uri="{28A0092B-C50C-407E-A947-70E740481C1C}">
                          <a14:useLocalDpi xmlns:a14="http://schemas.microsoft.com/office/drawing/2010/main" val="0"/>
                        </a:ext>
                      </a:extLst>
                    </a:blip>
                    <a:srcRect l="48744"/>
                    <a:stretch>
                      <a:fillRect/>
                    </a:stretch>
                  </pic:blipFill>
                  <pic:spPr bwMode="auto">
                    <a:xfrm>
                      <a:off x="0" y="0"/>
                      <a:ext cx="2058670" cy="2905125"/>
                    </a:xfrm>
                    <a:prstGeom prst="rect">
                      <a:avLst/>
                    </a:prstGeom>
                    <a:noFill/>
                    <a:ln>
                      <a:noFill/>
                    </a:ln>
                  </pic:spPr>
                </pic:pic>
              </a:graphicData>
            </a:graphic>
          </wp:anchor>
        </w:drawing>
      </w:r>
      <w:r w:rsidR="00745179">
        <w:rPr>
          <w:rFonts w:ascii="Georgia" w:hAnsi="Georgia" w:cstheme="minorHAnsi"/>
          <w:noProof/>
          <w:spacing w:val="-5"/>
          <w:lang w:eastAsia="pt-BR"/>
        </w:rPr>
        <w:drawing>
          <wp:anchor distT="0" distB="0" distL="114300" distR="114300" simplePos="0" relativeHeight="251701248" behindDoc="0" locked="0" layoutInCell="1" allowOverlap="1">
            <wp:simplePos x="0" y="0"/>
            <wp:positionH relativeFrom="column">
              <wp:posOffset>129541</wp:posOffset>
            </wp:positionH>
            <wp:positionV relativeFrom="paragraph">
              <wp:posOffset>44450</wp:posOffset>
            </wp:positionV>
            <wp:extent cx="1885950" cy="2887023"/>
            <wp:effectExtent l="19050" t="0" r="0" b="0"/>
            <wp:wrapNone/>
            <wp:docPr id="38" name="Imagem 38" descr="http://4.bp.blogspot.com/-4w9ItKMwmc0/Udieiady9cI/AAAAAAAAZAY/msghxKwtqkI/s400/PicMonkey+Collage%C3%87%C3%87%C3%87%C3%87.jpg">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5" descr="http://4.bp.blogspot.com/-4w9ItKMwmc0/Udieiady9cI/AAAAAAAAZAY/msghxKwtqkI/s400/PicMonkey+Collage%C3%87%C3%87%C3%87%C3%87.jpg">
                      <a:hlinkClick r:id="rId177"/>
                    </pic:cNvPr>
                    <pic:cNvPicPr>
                      <a:picLocks noChangeAspect="1" noChangeArrowheads="1"/>
                    </pic:cNvPicPr>
                  </pic:nvPicPr>
                  <pic:blipFill>
                    <a:blip r:embed="rId178" cstate="print">
                      <a:extLst>
                        <a:ext uri="{28A0092B-C50C-407E-A947-70E740481C1C}">
                          <a14:useLocalDpi xmlns:a14="http://schemas.microsoft.com/office/drawing/2010/main" val="0"/>
                        </a:ext>
                      </a:extLst>
                    </a:blip>
                    <a:srcRect r="52599"/>
                    <a:stretch>
                      <a:fillRect/>
                    </a:stretch>
                  </pic:blipFill>
                  <pic:spPr bwMode="auto">
                    <a:xfrm>
                      <a:off x="0" y="0"/>
                      <a:ext cx="1885950" cy="2887023"/>
                    </a:xfrm>
                    <a:prstGeom prst="rect">
                      <a:avLst/>
                    </a:prstGeom>
                    <a:noFill/>
                    <a:ln>
                      <a:noFill/>
                    </a:ln>
                  </pic:spPr>
                </pic:pic>
              </a:graphicData>
            </a:graphic>
          </wp:anchor>
        </w:drawing>
      </w:r>
    </w:p>
    <w:p w:rsidR="008739FA" w:rsidRPr="00347516" w:rsidRDefault="008739FA" w:rsidP="00C819CD">
      <w:pPr>
        <w:spacing w:after="0" w:line="240" w:lineRule="auto"/>
        <w:ind w:firstLine="708"/>
        <w:jc w:val="both"/>
        <w:rPr>
          <w:rFonts w:ascii="Georgia" w:hAnsi="Georgia" w:cstheme="minorHAnsi"/>
        </w:rPr>
      </w:pPr>
    </w:p>
    <w:p w:rsidR="008739FA" w:rsidRPr="00347516" w:rsidRDefault="008739FA" w:rsidP="00C819CD">
      <w:pPr>
        <w:spacing w:after="0" w:line="240" w:lineRule="auto"/>
        <w:ind w:firstLine="709"/>
        <w:jc w:val="both"/>
        <w:rPr>
          <w:rFonts w:ascii="Georgia" w:hAnsi="Georgia" w:cstheme="minorHAnsi"/>
        </w:rPr>
      </w:pPr>
    </w:p>
    <w:p w:rsidR="008739FA" w:rsidRPr="00347516" w:rsidRDefault="008739FA" w:rsidP="00C819CD">
      <w:pPr>
        <w:spacing w:after="0" w:line="240" w:lineRule="auto"/>
        <w:ind w:firstLine="709"/>
        <w:jc w:val="both"/>
        <w:rPr>
          <w:rFonts w:ascii="Georgia" w:hAnsi="Georgia" w:cstheme="minorHAnsi"/>
        </w:rPr>
      </w:pPr>
    </w:p>
    <w:p w:rsidR="008739FA" w:rsidRPr="00347516" w:rsidRDefault="008739FA" w:rsidP="00C819CD">
      <w:pPr>
        <w:spacing w:after="0" w:line="240" w:lineRule="auto"/>
        <w:ind w:firstLine="709"/>
        <w:jc w:val="center"/>
        <w:rPr>
          <w:rFonts w:ascii="Georgia" w:hAnsi="Georgia" w:cstheme="minorHAnsi"/>
        </w:rPr>
      </w:pPr>
    </w:p>
    <w:p w:rsidR="008739FA" w:rsidRPr="00347516" w:rsidRDefault="008739FA" w:rsidP="00C819CD">
      <w:pPr>
        <w:spacing w:after="0" w:line="240" w:lineRule="auto"/>
        <w:ind w:firstLine="709"/>
        <w:jc w:val="both"/>
        <w:rPr>
          <w:rFonts w:ascii="Georgia" w:hAnsi="Georgia" w:cstheme="minorHAnsi"/>
        </w:rPr>
      </w:pPr>
    </w:p>
    <w:p w:rsidR="008739FA" w:rsidRPr="00347516" w:rsidRDefault="008739FA" w:rsidP="00C819CD">
      <w:pPr>
        <w:spacing w:after="0" w:line="240" w:lineRule="auto"/>
        <w:ind w:firstLine="709"/>
        <w:jc w:val="both"/>
        <w:rPr>
          <w:rFonts w:ascii="Georgia" w:hAnsi="Georgia" w:cstheme="minorHAnsi"/>
        </w:rPr>
      </w:pPr>
    </w:p>
    <w:p w:rsidR="00B42C9F" w:rsidRDefault="00B42C9F" w:rsidP="00C819CD">
      <w:pPr>
        <w:spacing w:after="0" w:line="240" w:lineRule="auto"/>
        <w:rPr>
          <w:rFonts w:ascii="Georgia" w:hAnsi="Georgia" w:cstheme="minorHAnsi"/>
          <w:b/>
        </w:rPr>
      </w:pPr>
    </w:p>
    <w:p w:rsidR="00B42C9F" w:rsidRDefault="00B42C9F" w:rsidP="00C819CD">
      <w:pPr>
        <w:spacing w:after="0" w:line="240" w:lineRule="auto"/>
        <w:rPr>
          <w:rFonts w:ascii="Georgia" w:hAnsi="Georgia" w:cstheme="minorHAnsi"/>
          <w:b/>
        </w:rPr>
      </w:pPr>
    </w:p>
    <w:p w:rsidR="004D4B74" w:rsidRDefault="004D4B74" w:rsidP="00C819CD">
      <w:pPr>
        <w:spacing w:after="0" w:line="240" w:lineRule="auto"/>
        <w:rPr>
          <w:rFonts w:ascii="Georgia" w:hAnsi="Georgia" w:cstheme="minorHAnsi"/>
          <w:b/>
        </w:rPr>
      </w:pPr>
    </w:p>
    <w:p w:rsidR="004D4B74" w:rsidRDefault="004D4B74" w:rsidP="00C819CD">
      <w:pPr>
        <w:spacing w:after="0" w:line="240" w:lineRule="auto"/>
        <w:rPr>
          <w:rFonts w:ascii="Georgia" w:hAnsi="Georgia" w:cstheme="minorHAnsi"/>
          <w:b/>
        </w:rPr>
      </w:pPr>
    </w:p>
    <w:p w:rsidR="004D4B74" w:rsidRDefault="004D4B74" w:rsidP="00C819CD">
      <w:pPr>
        <w:spacing w:after="0" w:line="240" w:lineRule="auto"/>
        <w:rPr>
          <w:rFonts w:ascii="Georgia" w:hAnsi="Georgia" w:cstheme="minorHAnsi"/>
          <w:b/>
        </w:rPr>
      </w:pPr>
    </w:p>
    <w:p w:rsidR="004D4B74" w:rsidRDefault="004D4B74" w:rsidP="00C819CD">
      <w:pPr>
        <w:spacing w:after="0" w:line="240" w:lineRule="auto"/>
        <w:rPr>
          <w:rFonts w:ascii="Georgia" w:hAnsi="Georgia" w:cstheme="minorHAnsi"/>
          <w:b/>
        </w:rPr>
      </w:pPr>
    </w:p>
    <w:p w:rsidR="004D4B74" w:rsidRDefault="004D4B74" w:rsidP="00C819CD">
      <w:pPr>
        <w:spacing w:after="0" w:line="240" w:lineRule="auto"/>
        <w:rPr>
          <w:rFonts w:ascii="Georgia" w:hAnsi="Georgia" w:cstheme="minorHAnsi"/>
          <w:b/>
        </w:rPr>
      </w:pPr>
    </w:p>
    <w:p w:rsidR="004D4B74" w:rsidRDefault="004D4B74" w:rsidP="00C819CD">
      <w:pPr>
        <w:spacing w:after="0" w:line="240" w:lineRule="auto"/>
        <w:rPr>
          <w:rFonts w:ascii="Georgia" w:hAnsi="Georgia" w:cstheme="minorHAnsi"/>
          <w:b/>
        </w:rPr>
      </w:pPr>
    </w:p>
    <w:p w:rsidR="004D4B74" w:rsidRDefault="004D4B74" w:rsidP="00C819CD">
      <w:pPr>
        <w:spacing w:after="0" w:line="240" w:lineRule="auto"/>
        <w:rPr>
          <w:rFonts w:ascii="Georgia" w:hAnsi="Georgia" w:cstheme="minorHAnsi"/>
          <w:b/>
        </w:rPr>
      </w:pPr>
    </w:p>
    <w:p w:rsidR="004D4B74" w:rsidRDefault="004D4B74" w:rsidP="00C819CD">
      <w:pPr>
        <w:spacing w:after="0" w:line="240" w:lineRule="auto"/>
        <w:rPr>
          <w:rFonts w:ascii="Georgia" w:hAnsi="Georgia" w:cstheme="minorHAnsi"/>
          <w:b/>
        </w:rPr>
      </w:pPr>
    </w:p>
    <w:p w:rsidR="004D4B74" w:rsidRDefault="004D4B74" w:rsidP="00C819CD">
      <w:pPr>
        <w:spacing w:after="0" w:line="240" w:lineRule="auto"/>
        <w:rPr>
          <w:rFonts w:ascii="Georgia" w:hAnsi="Georgia" w:cstheme="minorHAnsi"/>
          <w:b/>
        </w:rPr>
      </w:pPr>
    </w:p>
    <w:p w:rsidR="004D4B74" w:rsidRPr="00BD0CBE" w:rsidRDefault="004D4B74" w:rsidP="004D4B74">
      <w:pPr>
        <w:spacing w:after="0" w:line="240" w:lineRule="auto"/>
        <w:rPr>
          <w:rFonts w:ascii="Georgia" w:hAnsi="Georgia" w:cstheme="minorHAnsi"/>
          <w:b/>
          <w:sz w:val="14"/>
        </w:rPr>
      </w:pPr>
    </w:p>
    <w:p w:rsidR="004D4B74" w:rsidRPr="00347516" w:rsidRDefault="00AA6FF6" w:rsidP="004D4B74">
      <w:pPr>
        <w:spacing w:after="0" w:line="240" w:lineRule="auto"/>
        <w:rPr>
          <w:rFonts w:ascii="Georgia" w:hAnsi="Georgia" w:cstheme="minorHAnsi"/>
        </w:rPr>
      </w:pPr>
      <w:r>
        <w:rPr>
          <w:rFonts w:ascii="Georgia" w:hAnsi="Georgia" w:cstheme="minorHAnsi"/>
          <w:sz w:val="18"/>
        </w:rPr>
        <w:t xml:space="preserve">                  </w:t>
      </w:r>
      <w:r w:rsidR="004D4B74" w:rsidRPr="00B42C9F">
        <w:rPr>
          <w:rFonts w:ascii="Georgia" w:hAnsi="Georgia" w:cstheme="minorHAnsi"/>
          <w:sz w:val="18"/>
        </w:rPr>
        <w:t>Figura - 0</w:t>
      </w:r>
      <w:r w:rsidR="004D4B74">
        <w:rPr>
          <w:rFonts w:ascii="Georgia" w:hAnsi="Georgia" w:cstheme="minorHAnsi"/>
          <w:sz w:val="18"/>
        </w:rPr>
        <w:t>7</w:t>
      </w:r>
      <w:r w:rsidR="004D4B74">
        <w:rPr>
          <w:rFonts w:ascii="Georgia" w:hAnsi="Georgia" w:cstheme="minorHAnsi"/>
          <w:sz w:val="18"/>
        </w:rPr>
        <w:tab/>
      </w:r>
      <w:r w:rsidR="004D4B74">
        <w:rPr>
          <w:rFonts w:ascii="Georgia" w:hAnsi="Georgia" w:cstheme="minorHAnsi"/>
          <w:sz w:val="18"/>
        </w:rPr>
        <w:tab/>
      </w:r>
      <w:r w:rsidR="004D4B74">
        <w:rPr>
          <w:rFonts w:ascii="Georgia" w:hAnsi="Georgia" w:cstheme="minorHAnsi"/>
          <w:sz w:val="18"/>
        </w:rPr>
        <w:tab/>
      </w:r>
      <w:r w:rsidR="004D4B74">
        <w:rPr>
          <w:rFonts w:ascii="Georgia" w:hAnsi="Georgia" w:cstheme="minorHAnsi"/>
          <w:sz w:val="18"/>
        </w:rPr>
        <w:tab/>
      </w:r>
      <w:r w:rsidR="004D4B74">
        <w:rPr>
          <w:rFonts w:ascii="Georgia" w:hAnsi="Georgia" w:cstheme="minorHAnsi"/>
          <w:sz w:val="18"/>
        </w:rPr>
        <w:tab/>
      </w:r>
      <w:r w:rsidR="004D4B74">
        <w:rPr>
          <w:rFonts w:ascii="Georgia" w:hAnsi="Georgia" w:cstheme="minorHAnsi"/>
          <w:sz w:val="18"/>
        </w:rPr>
        <w:tab/>
      </w:r>
      <w:r w:rsidR="004D4B74" w:rsidRPr="00B42C9F">
        <w:rPr>
          <w:rFonts w:ascii="Georgia" w:hAnsi="Georgia" w:cstheme="minorHAnsi"/>
          <w:sz w:val="18"/>
        </w:rPr>
        <w:t xml:space="preserve">      Figura – 0</w:t>
      </w:r>
      <w:r w:rsidR="004D4B74">
        <w:rPr>
          <w:rFonts w:ascii="Georgia" w:hAnsi="Georgia" w:cstheme="minorHAnsi"/>
          <w:sz w:val="18"/>
        </w:rPr>
        <w:t>8</w:t>
      </w:r>
    </w:p>
    <w:p w:rsidR="004D4B74" w:rsidRDefault="004D4B74" w:rsidP="004D4B74">
      <w:pPr>
        <w:spacing w:after="0" w:line="240" w:lineRule="auto"/>
      </w:pPr>
      <w:r w:rsidRPr="00B42C9F">
        <w:rPr>
          <w:rFonts w:ascii="Georgia" w:hAnsi="Georgia" w:cstheme="minorHAnsi"/>
          <w:sz w:val="17"/>
          <w:szCs w:val="17"/>
        </w:rPr>
        <w:t xml:space="preserve">Disponível em: </w:t>
      </w:r>
      <w:hyperlink r:id="rId179" w:history="1">
        <w:r w:rsidRPr="00B42C9F">
          <w:rPr>
            <w:rStyle w:val="Hyperlink"/>
            <w:rFonts w:ascii="Georgia" w:hAnsi="Georgia" w:cstheme="minorHAnsi"/>
            <w:sz w:val="17"/>
            <w:szCs w:val="17"/>
          </w:rPr>
          <w:t>https://www.facebook.com/ObodeGaiato</w:t>
        </w:r>
      </w:hyperlink>
    </w:p>
    <w:p w:rsidR="004D4B74" w:rsidRDefault="004D4B74" w:rsidP="004D4B74">
      <w:pPr>
        <w:spacing w:after="0" w:line="240" w:lineRule="auto"/>
        <w:rPr>
          <w:rFonts w:ascii="Georgia" w:hAnsi="Georgia" w:cstheme="minorHAnsi"/>
          <w:b/>
        </w:rPr>
      </w:pPr>
    </w:p>
    <w:p w:rsidR="004D4B74" w:rsidRDefault="004D4B74" w:rsidP="00C819CD">
      <w:pPr>
        <w:spacing w:after="0" w:line="240" w:lineRule="auto"/>
        <w:rPr>
          <w:rFonts w:ascii="Georgia" w:hAnsi="Georgia" w:cstheme="minorHAnsi"/>
          <w:b/>
        </w:rPr>
      </w:pPr>
    </w:p>
    <w:p w:rsidR="00B42C9F" w:rsidRPr="00BD0CBE" w:rsidRDefault="00B42C9F" w:rsidP="00C819CD">
      <w:pPr>
        <w:spacing w:after="0" w:line="240" w:lineRule="auto"/>
        <w:rPr>
          <w:rFonts w:ascii="Georgia" w:hAnsi="Georgia" w:cstheme="minorHAnsi"/>
          <w:b/>
          <w:sz w:val="14"/>
        </w:rPr>
      </w:pPr>
    </w:p>
    <w:p w:rsidR="00B42C9F" w:rsidRDefault="00B42C9F" w:rsidP="00B42C9F">
      <w:pPr>
        <w:shd w:val="clear" w:color="auto" w:fill="FFFFFF"/>
        <w:spacing w:after="0" w:line="240" w:lineRule="auto"/>
        <w:rPr>
          <w:rFonts w:ascii="Georgia" w:hAnsi="Georgia" w:cstheme="minorHAnsi"/>
          <w:sz w:val="17"/>
          <w:szCs w:val="17"/>
        </w:rPr>
      </w:pPr>
      <w:r w:rsidRPr="00B42C9F">
        <w:rPr>
          <w:rFonts w:ascii="Georgia" w:hAnsi="Georgia" w:cstheme="minorHAnsi"/>
          <w:sz w:val="17"/>
          <w:szCs w:val="17"/>
        </w:rPr>
        <w:t xml:space="preserve">Disponível em: </w:t>
      </w:r>
    </w:p>
    <w:p w:rsidR="008739FA" w:rsidRPr="00347516" w:rsidRDefault="00970FBC" w:rsidP="00C819CD">
      <w:pPr>
        <w:shd w:val="clear" w:color="auto" w:fill="FFFFFF"/>
        <w:spacing w:after="0" w:line="240" w:lineRule="auto"/>
        <w:rPr>
          <w:rFonts w:ascii="Georgia" w:hAnsi="Georgia" w:cstheme="minorHAnsi"/>
        </w:rPr>
      </w:pPr>
      <w:r>
        <w:rPr>
          <w:noProof/>
          <w:sz w:val="17"/>
          <w:szCs w:val="17"/>
          <w:lang w:eastAsia="pt-BR"/>
        </w:rPr>
        <w:drawing>
          <wp:anchor distT="0" distB="0" distL="114300" distR="114300" simplePos="0" relativeHeight="251702272" behindDoc="0" locked="0" layoutInCell="1" allowOverlap="1">
            <wp:simplePos x="0" y="0"/>
            <wp:positionH relativeFrom="column">
              <wp:posOffset>3101340</wp:posOffset>
            </wp:positionH>
            <wp:positionV relativeFrom="paragraph">
              <wp:posOffset>-381000</wp:posOffset>
            </wp:positionV>
            <wp:extent cx="2588260" cy="2028825"/>
            <wp:effectExtent l="19050" t="0" r="2540" b="0"/>
            <wp:wrapNone/>
            <wp:docPr id="37" name="Imagem 37" descr="http://2.bp.blogspot.com/-wluporX8pMA/UdiegjoQZ3I/AAAAAAAAZAI/n_irFkWRsT0/s400/PicMonkey+CollagePPPP.jpg">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7" descr="http://2.bp.blogspot.com/-wluporX8pMA/UdiegjoQZ3I/AAAAAAAAZAI/n_irFkWRsT0/s400/PicMonkey+CollagePPPP.jpg">
                      <a:hlinkClick r:id="rId180"/>
                    </pic:cNvPr>
                    <pic:cNvPicPr>
                      <a:picLocks noChangeAspect="1" noChangeArrowheads="1"/>
                    </pic:cNvPicPr>
                  </pic:nvPicPr>
                  <pic:blipFill>
                    <a:blip r:embed="rId181" cstate="print">
                      <a:extLst>
                        <a:ext uri="{28A0092B-C50C-407E-A947-70E740481C1C}">
                          <a14:useLocalDpi xmlns:a14="http://schemas.microsoft.com/office/drawing/2010/main" val="0"/>
                        </a:ext>
                      </a:extLst>
                    </a:blip>
                    <a:srcRect l="43878"/>
                    <a:stretch>
                      <a:fillRect/>
                    </a:stretch>
                  </pic:blipFill>
                  <pic:spPr bwMode="auto">
                    <a:xfrm>
                      <a:off x="0" y="0"/>
                      <a:ext cx="2588260" cy="2028825"/>
                    </a:xfrm>
                    <a:prstGeom prst="rect">
                      <a:avLst/>
                    </a:prstGeom>
                    <a:noFill/>
                    <a:ln>
                      <a:noFill/>
                    </a:ln>
                  </pic:spPr>
                </pic:pic>
              </a:graphicData>
            </a:graphic>
          </wp:anchor>
        </w:drawing>
      </w:r>
      <w:r>
        <w:rPr>
          <w:noProof/>
          <w:sz w:val="17"/>
          <w:szCs w:val="17"/>
          <w:lang w:eastAsia="pt-BR"/>
        </w:rPr>
        <w:drawing>
          <wp:anchor distT="0" distB="0" distL="114300" distR="114300" simplePos="0" relativeHeight="251689984" behindDoc="0" locked="0" layoutInCell="1" allowOverlap="1">
            <wp:simplePos x="0" y="0"/>
            <wp:positionH relativeFrom="column">
              <wp:posOffset>-22860</wp:posOffset>
            </wp:positionH>
            <wp:positionV relativeFrom="paragraph">
              <wp:posOffset>-381000</wp:posOffset>
            </wp:positionV>
            <wp:extent cx="2105025" cy="2114550"/>
            <wp:effectExtent l="19050" t="0" r="9525" b="0"/>
            <wp:wrapNone/>
            <wp:docPr id="36" name="Imagem 36" descr="http://2.bp.blogspot.com/-wluporX8pMA/UdiegjoQZ3I/AAAAAAAAZAI/n_irFkWRsT0/s400/PicMonkey+CollagePPPP.jpg">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7" descr="http://2.bp.blogspot.com/-wluporX8pMA/UdiegjoQZ3I/AAAAAAAAZAI/n_irFkWRsT0/s400/PicMonkey+CollagePPPP.jpg">
                      <a:hlinkClick r:id="rId180"/>
                    </pic:cNvPr>
                    <pic:cNvPicPr>
                      <a:picLocks noChangeAspect="1" noChangeArrowheads="1"/>
                    </pic:cNvPicPr>
                  </pic:nvPicPr>
                  <pic:blipFill>
                    <a:blip r:embed="rId181" cstate="print">
                      <a:extLst>
                        <a:ext uri="{28A0092B-C50C-407E-A947-70E740481C1C}">
                          <a14:useLocalDpi xmlns:a14="http://schemas.microsoft.com/office/drawing/2010/main" val="0"/>
                        </a:ext>
                      </a:extLst>
                    </a:blip>
                    <a:srcRect r="56288"/>
                    <a:stretch>
                      <a:fillRect/>
                    </a:stretch>
                  </pic:blipFill>
                  <pic:spPr bwMode="auto">
                    <a:xfrm>
                      <a:off x="0" y="0"/>
                      <a:ext cx="2105025" cy="2114550"/>
                    </a:xfrm>
                    <a:prstGeom prst="rect">
                      <a:avLst/>
                    </a:prstGeom>
                    <a:noFill/>
                    <a:ln>
                      <a:noFill/>
                    </a:ln>
                  </pic:spPr>
                </pic:pic>
              </a:graphicData>
            </a:graphic>
          </wp:anchor>
        </w:drawing>
      </w:r>
    </w:p>
    <w:p w:rsidR="008739FA" w:rsidRPr="00347516" w:rsidRDefault="008739FA" w:rsidP="00C819CD">
      <w:pPr>
        <w:spacing w:after="0" w:line="240" w:lineRule="auto"/>
        <w:rPr>
          <w:rFonts w:ascii="Georgia" w:hAnsi="Georgia" w:cstheme="minorHAnsi"/>
          <w:b/>
        </w:rPr>
      </w:pPr>
    </w:p>
    <w:p w:rsidR="008739FA" w:rsidRDefault="008739FA" w:rsidP="00C819CD">
      <w:pPr>
        <w:spacing w:after="0" w:line="240" w:lineRule="auto"/>
        <w:rPr>
          <w:rFonts w:ascii="Georgia" w:hAnsi="Georgia" w:cstheme="minorHAnsi"/>
          <w:b/>
        </w:rPr>
      </w:pPr>
    </w:p>
    <w:p w:rsidR="00C36CB7" w:rsidRPr="00347516" w:rsidRDefault="00C36CB7" w:rsidP="00C819CD">
      <w:pPr>
        <w:spacing w:after="0" w:line="240" w:lineRule="auto"/>
        <w:rPr>
          <w:rFonts w:ascii="Georgia" w:hAnsi="Georgia" w:cstheme="minorHAnsi"/>
          <w:b/>
        </w:rPr>
      </w:pPr>
    </w:p>
    <w:p w:rsidR="008739FA" w:rsidRPr="00347516" w:rsidRDefault="008739FA" w:rsidP="00C819CD">
      <w:pPr>
        <w:spacing w:after="0" w:line="240" w:lineRule="auto"/>
        <w:rPr>
          <w:rFonts w:ascii="Georgia" w:hAnsi="Georgia" w:cstheme="minorHAnsi"/>
          <w:b/>
        </w:rPr>
      </w:pPr>
    </w:p>
    <w:p w:rsidR="008739FA" w:rsidRPr="00347516" w:rsidRDefault="008739FA" w:rsidP="00C819CD">
      <w:pPr>
        <w:shd w:val="clear" w:color="auto" w:fill="FFFFFF"/>
        <w:spacing w:after="0" w:line="240" w:lineRule="auto"/>
        <w:ind w:firstLine="709"/>
        <w:jc w:val="center"/>
        <w:rPr>
          <w:rFonts w:ascii="Georgia" w:hAnsi="Georgia" w:cstheme="minorHAnsi"/>
        </w:rPr>
      </w:pPr>
    </w:p>
    <w:p w:rsidR="008739FA" w:rsidRPr="00347516" w:rsidRDefault="008739FA" w:rsidP="00C819CD">
      <w:pPr>
        <w:spacing w:after="0" w:line="240" w:lineRule="auto"/>
        <w:rPr>
          <w:rFonts w:ascii="Georgia" w:hAnsi="Georgia" w:cstheme="minorHAnsi"/>
          <w:b/>
        </w:rPr>
      </w:pPr>
    </w:p>
    <w:p w:rsidR="008739FA" w:rsidRPr="00347516" w:rsidRDefault="008739FA" w:rsidP="00C819CD">
      <w:pPr>
        <w:shd w:val="clear" w:color="auto" w:fill="FFFFFF"/>
        <w:spacing w:after="0" w:line="240" w:lineRule="auto"/>
        <w:rPr>
          <w:rFonts w:ascii="Georgia" w:hAnsi="Georgia" w:cstheme="minorHAnsi"/>
        </w:rPr>
      </w:pPr>
    </w:p>
    <w:p w:rsidR="008739FA" w:rsidRPr="00347516" w:rsidRDefault="008739FA" w:rsidP="00C819CD">
      <w:pPr>
        <w:shd w:val="clear" w:color="auto" w:fill="FFFFFF"/>
        <w:spacing w:after="0" w:line="240" w:lineRule="auto"/>
        <w:rPr>
          <w:rFonts w:ascii="Georgia" w:hAnsi="Georgia" w:cstheme="minorHAnsi"/>
          <w:b/>
        </w:rPr>
      </w:pPr>
    </w:p>
    <w:p w:rsidR="008739FA" w:rsidRDefault="008739FA" w:rsidP="00C819CD">
      <w:pPr>
        <w:shd w:val="clear" w:color="auto" w:fill="FFFFFF"/>
        <w:spacing w:after="0" w:line="240" w:lineRule="auto"/>
        <w:rPr>
          <w:rFonts w:ascii="Georgia" w:hAnsi="Georgia" w:cstheme="minorHAnsi"/>
          <w:b/>
        </w:rPr>
      </w:pPr>
    </w:p>
    <w:p w:rsidR="00B42C9F" w:rsidRDefault="00B42C9F" w:rsidP="00C819CD">
      <w:pPr>
        <w:shd w:val="clear" w:color="auto" w:fill="FFFFFF"/>
        <w:spacing w:after="0" w:line="240" w:lineRule="auto"/>
        <w:rPr>
          <w:rFonts w:ascii="Georgia" w:hAnsi="Georgia" w:cstheme="minorHAnsi"/>
          <w:b/>
        </w:rPr>
      </w:pPr>
    </w:p>
    <w:p w:rsidR="00C36CB7" w:rsidRPr="004D4B74" w:rsidRDefault="00AA6FF6" w:rsidP="00B42C9F">
      <w:pPr>
        <w:spacing w:after="0" w:line="240" w:lineRule="auto"/>
        <w:rPr>
          <w:rFonts w:ascii="Georgia" w:hAnsi="Georgia" w:cstheme="minorHAnsi"/>
          <w:sz w:val="18"/>
        </w:rPr>
      </w:pPr>
      <w:r>
        <w:rPr>
          <w:rFonts w:ascii="Georgia" w:hAnsi="Georgia" w:cstheme="minorHAnsi"/>
          <w:sz w:val="18"/>
        </w:rPr>
        <w:t xml:space="preserve">      </w:t>
      </w:r>
      <w:r w:rsidR="00B42C9F" w:rsidRPr="00B42C9F">
        <w:rPr>
          <w:rFonts w:ascii="Georgia" w:hAnsi="Georgia" w:cstheme="minorHAnsi"/>
          <w:sz w:val="18"/>
        </w:rPr>
        <w:t>Figura - 0</w:t>
      </w:r>
      <w:r w:rsidR="00B42C9F">
        <w:rPr>
          <w:rFonts w:ascii="Georgia" w:hAnsi="Georgia" w:cstheme="minorHAnsi"/>
          <w:sz w:val="18"/>
        </w:rPr>
        <w:t>9</w:t>
      </w:r>
      <w:r w:rsidR="00B42C9F">
        <w:rPr>
          <w:rFonts w:ascii="Georgia" w:hAnsi="Georgia" w:cstheme="minorHAnsi"/>
          <w:sz w:val="18"/>
        </w:rPr>
        <w:tab/>
      </w:r>
      <w:r w:rsidR="00B42C9F">
        <w:rPr>
          <w:rFonts w:ascii="Georgia" w:hAnsi="Georgia" w:cstheme="minorHAnsi"/>
          <w:sz w:val="18"/>
        </w:rPr>
        <w:tab/>
      </w:r>
      <w:r w:rsidR="00B42C9F">
        <w:rPr>
          <w:rFonts w:ascii="Georgia" w:hAnsi="Georgia" w:cstheme="minorHAnsi"/>
          <w:sz w:val="18"/>
        </w:rPr>
        <w:tab/>
      </w:r>
      <w:r w:rsidR="00B42C9F">
        <w:rPr>
          <w:rFonts w:ascii="Georgia" w:hAnsi="Georgia" w:cstheme="minorHAnsi"/>
          <w:sz w:val="18"/>
        </w:rPr>
        <w:tab/>
      </w:r>
      <w:r w:rsidR="00B42C9F" w:rsidRPr="00B42C9F">
        <w:rPr>
          <w:rFonts w:ascii="Georgia" w:hAnsi="Georgia" w:cstheme="minorHAnsi"/>
          <w:sz w:val="18"/>
        </w:rPr>
        <w:t xml:space="preserve">                   </w:t>
      </w:r>
      <w:r>
        <w:rPr>
          <w:rFonts w:ascii="Georgia" w:hAnsi="Georgia" w:cstheme="minorHAnsi"/>
          <w:sz w:val="18"/>
        </w:rPr>
        <w:t xml:space="preserve">                                       </w:t>
      </w:r>
      <w:r w:rsidR="00B42C9F" w:rsidRPr="00B42C9F">
        <w:rPr>
          <w:rFonts w:ascii="Georgia" w:hAnsi="Georgia" w:cstheme="minorHAnsi"/>
          <w:sz w:val="18"/>
        </w:rPr>
        <w:t xml:space="preserve">  Figura – </w:t>
      </w:r>
      <w:r w:rsidR="00B42C9F">
        <w:rPr>
          <w:rFonts w:ascii="Georgia" w:hAnsi="Georgia" w:cstheme="minorHAnsi"/>
          <w:sz w:val="18"/>
        </w:rPr>
        <w:t>10</w:t>
      </w:r>
    </w:p>
    <w:p w:rsidR="008739FA" w:rsidRPr="00347516" w:rsidRDefault="008739FA" w:rsidP="001828BB">
      <w:pPr>
        <w:pStyle w:val="PargrafodaLista"/>
        <w:numPr>
          <w:ilvl w:val="0"/>
          <w:numId w:val="2"/>
        </w:numPr>
        <w:spacing w:after="0" w:line="240" w:lineRule="auto"/>
        <w:ind w:left="567" w:hanging="283"/>
        <w:jc w:val="both"/>
        <w:rPr>
          <w:rFonts w:ascii="Georgia" w:hAnsi="Georgia" w:cstheme="minorHAnsi"/>
        </w:rPr>
      </w:pPr>
      <w:r w:rsidRPr="00347516">
        <w:rPr>
          <w:rFonts w:ascii="Georgia" w:hAnsi="Georgia" w:cstheme="minorHAnsi"/>
        </w:rPr>
        <w:t>Junin, criança sapeca que é punido, mas sempre que pode responde:</w:t>
      </w:r>
    </w:p>
    <w:p w:rsidR="008739FA" w:rsidRPr="00347516" w:rsidRDefault="001828BB" w:rsidP="00C819CD">
      <w:pPr>
        <w:spacing w:before="100" w:beforeAutospacing="1" w:after="0" w:line="240" w:lineRule="auto"/>
        <w:ind w:left="1068"/>
        <w:jc w:val="both"/>
        <w:rPr>
          <w:rFonts w:ascii="Georgia" w:hAnsi="Georgia" w:cstheme="minorHAnsi"/>
        </w:rPr>
      </w:pPr>
      <w:r>
        <w:rPr>
          <w:rFonts w:ascii="Georgia" w:hAnsi="Georgia" w:cstheme="minorHAnsi"/>
          <w:b/>
          <w:noProof/>
          <w:u w:val="single"/>
          <w:lang w:eastAsia="pt-BR"/>
        </w:rPr>
        <w:drawing>
          <wp:anchor distT="0" distB="0" distL="114300" distR="114300" simplePos="0" relativeHeight="251691008" behindDoc="0" locked="0" layoutInCell="1" allowOverlap="1">
            <wp:simplePos x="0" y="0"/>
            <wp:positionH relativeFrom="column">
              <wp:posOffset>3286628</wp:posOffset>
            </wp:positionH>
            <wp:positionV relativeFrom="paragraph">
              <wp:posOffset>89659</wp:posOffset>
            </wp:positionV>
            <wp:extent cx="2103049" cy="2337759"/>
            <wp:effectExtent l="19050" t="0" r="0" b="0"/>
            <wp:wrapNone/>
            <wp:docPr id="34" name="Imagem 34" descr="http://1.bp.blogspot.com/-a8P1Q58znK8/UdiZ817WBUI/AAAAAAAAY_g/2xG5KWNMWjw/s400/1011385_558921107504486_324935916_n.jpg">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0" descr="http://1.bp.blogspot.com/-a8P1Q58znK8/UdiZ817WBUI/AAAAAAAAY_g/2xG5KWNMWjw/s400/1011385_558921107504486_324935916_n.jpg">
                      <a:hlinkClick r:id="rId182"/>
                    </pic:cNvPr>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103049" cy="2337759"/>
                    </a:xfrm>
                    <a:prstGeom prst="rect">
                      <a:avLst/>
                    </a:prstGeom>
                    <a:noFill/>
                    <a:ln>
                      <a:noFill/>
                    </a:ln>
                  </pic:spPr>
                </pic:pic>
              </a:graphicData>
            </a:graphic>
          </wp:anchor>
        </w:drawing>
      </w:r>
      <w:r>
        <w:rPr>
          <w:rFonts w:ascii="Georgia" w:hAnsi="Georgia" w:cstheme="minorHAnsi"/>
          <w:b/>
          <w:noProof/>
          <w:u w:val="single"/>
          <w:lang w:eastAsia="pt-BR"/>
        </w:rPr>
        <w:drawing>
          <wp:anchor distT="0" distB="0" distL="114300" distR="114300" simplePos="0" relativeHeight="251692032" behindDoc="0" locked="0" layoutInCell="1" allowOverlap="1">
            <wp:simplePos x="0" y="0"/>
            <wp:positionH relativeFrom="column">
              <wp:posOffset>129360</wp:posOffset>
            </wp:positionH>
            <wp:positionV relativeFrom="paragraph">
              <wp:posOffset>72163</wp:posOffset>
            </wp:positionV>
            <wp:extent cx="2011069" cy="2406770"/>
            <wp:effectExtent l="19050" t="0" r="8231" b="0"/>
            <wp:wrapNone/>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6"/>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011069" cy="2406770"/>
                    </a:xfrm>
                    <a:prstGeom prst="rect">
                      <a:avLst/>
                    </a:prstGeom>
                    <a:noFill/>
                    <a:ln>
                      <a:noFill/>
                    </a:ln>
                  </pic:spPr>
                </pic:pic>
              </a:graphicData>
            </a:graphic>
          </wp:anchor>
        </w:drawing>
      </w:r>
    </w:p>
    <w:p w:rsidR="008739FA" w:rsidRPr="00347516" w:rsidRDefault="008739FA" w:rsidP="00C819CD">
      <w:pPr>
        <w:spacing w:before="100" w:beforeAutospacing="1" w:after="0" w:line="240" w:lineRule="auto"/>
        <w:jc w:val="both"/>
        <w:rPr>
          <w:rFonts w:ascii="Georgia" w:hAnsi="Georgia" w:cstheme="minorHAnsi"/>
          <w:b/>
          <w:u w:val="single"/>
        </w:rPr>
      </w:pPr>
    </w:p>
    <w:p w:rsidR="008739FA" w:rsidRPr="00347516" w:rsidRDefault="008739FA" w:rsidP="00C819CD">
      <w:pPr>
        <w:spacing w:before="100" w:beforeAutospacing="1" w:after="0" w:line="240" w:lineRule="auto"/>
        <w:jc w:val="both"/>
        <w:rPr>
          <w:rFonts w:ascii="Georgia" w:hAnsi="Georgia" w:cstheme="minorHAnsi"/>
          <w:b/>
          <w:u w:val="single"/>
        </w:rPr>
      </w:pPr>
    </w:p>
    <w:p w:rsidR="008739FA" w:rsidRPr="00347516" w:rsidRDefault="008739FA" w:rsidP="00C819CD">
      <w:pPr>
        <w:spacing w:before="100" w:beforeAutospacing="1" w:after="0" w:line="240" w:lineRule="auto"/>
        <w:jc w:val="both"/>
        <w:rPr>
          <w:rFonts w:ascii="Georgia" w:hAnsi="Georgia" w:cstheme="minorHAnsi"/>
          <w:b/>
          <w:u w:val="single"/>
        </w:rPr>
      </w:pPr>
    </w:p>
    <w:p w:rsidR="008739FA" w:rsidRPr="00347516" w:rsidRDefault="008739FA" w:rsidP="00C819CD">
      <w:pPr>
        <w:spacing w:before="100" w:beforeAutospacing="1" w:after="0" w:line="240" w:lineRule="auto"/>
        <w:jc w:val="both"/>
        <w:rPr>
          <w:rFonts w:ascii="Georgia" w:hAnsi="Georgia" w:cstheme="minorHAnsi"/>
          <w:b/>
          <w:u w:val="single"/>
        </w:rPr>
      </w:pPr>
    </w:p>
    <w:p w:rsidR="008739FA" w:rsidRPr="00347516" w:rsidRDefault="008739FA" w:rsidP="00C819CD">
      <w:pPr>
        <w:spacing w:before="100" w:beforeAutospacing="1" w:after="0" w:line="240" w:lineRule="auto"/>
        <w:jc w:val="both"/>
        <w:rPr>
          <w:rFonts w:ascii="Georgia" w:hAnsi="Georgia" w:cstheme="minorHAnsi"/>
          <w:b/>
          <w:u w:val="single"/>
        </w:rPr>
      </w:pPr>
    </w:p>
    <w:p w:rsidR="008739FA" w:rsidRDefault="008739FA" w:rsidP="00C819CD">
      <w:pPr>
        <w:shd w:val="clear" w:color="auto" w:fill="FFFFFF"/>
        <w:spacing w:after="0" w:line="240" w:lineRule="auto"/>
        <w:ind w:firstLine="709"/>
        <w:rPr>
          <w:rFonts w:ascii="Georgia" w:hAnsi="Georgia" w:cstheme="minorHAnsi"/>
        </w:rPr>
      </w:pPr>
    </w:p>
    <w:p w:rsidR="00B42C9F" w:rsidRDefault="00B42C9F" w:rsidP="00C819CD">
      <w:pPr>
        <w:shd w:val="clear" w:color="auto" w:fill="FFFFFF"/>
        <w:spacing w:after="0" w:line="240" w:lineRule="auto"/>
        <w:ind w:firstLine="709"/>
        <w:rPr>
          <w:rFonts w:ascii="Georgia" w:hAnsi="Georgia" w:cstheme="minorHAnsi"/>
        </w:rPr>
      </w:pPr>
    </w:p>
    <w:p w:rsidR="001828BB" w:rsidRDefault="001828BB" w:rsidP="001828BB">
      <w:pPr>
        <w:spacing w:after="0" w:line="240" w:lineRule="auto"/>
        <w:rPr>
          <w:rFonts w:ascii="Georgia" w:hAnsi="Georgia" w:cstheme="minorHAnsi"/>
          <w:sz w:val="18"/>
        </w:rPr>
      </w:pPr>
    </w:p>
    <w:p w:rsidR="001828BB" w:rsidRPr="00347516" w:rsidRDefault="00AA6FF6" w:rsidP="001828BB">
      <w:pPr>
        <w:spacing w:after="0" w:line="240" w:lineRule="auto"/>
        <w:rPr>
          <w:rFonts w:ascii="Georgia" w:hAnsi="Georgia" w:cstheme="minorHAnsi"/>
        </w:rPr>
      </w:pPr>
      <w:r>
        <w:rPr>
          <w:rFonts w:ascii="Georgia" w:hAnsi="Georgia" w:cstheme="minorHAnsi"/>
          <w:sz w:val="18"/>
        </w:rPr>
        <w:t xml:space="preserve">                     </w:t>
      </w:r>
      <w:r w:rsidR="001828BB" w:rsidRPr="00B42C9F">
        <w:rPr>
          <w:rFonts w:ascii="Georgia" w:hAnsi="Georgia" w:cstheme="minorHAnsi"/>
          <w:sz w:val="18"/>
        </w:rPr>
        <w:t xml:space="preserve">Figura - </w:t>
      </w:r>
      <w:r w:rsidR="001828BB">
        <w:rPr>
          <w:rFonts w:ascii="Georgia" w:hAnsi="Georgia" w:cstheme="minorHAnsi"/>
          <w:sz w:val="18"/>
        </w:rPr>
        <w:t>11</w:t>
      </w:r>
      <w:r w:rsidR="001828BB">
        <w:rPr>
          <w:rFonts w:ascii="Georgia" w:hAnsi="Georgia" w:cstheme="minorHAnsi"/>
          <w:sz w:val="18"/>
        </w:rPr>
        <w:tab/>
      </w:r>
      <w:r w:rsidR="001828BB">
        <w:rPr>
          <w:rFonts w:ascii="Georgia" w:hAnsi="Georgia" w:cstheme="minorHAnsi"/>
          <w:sz w:val="18"/>
        </w:rPr>
        <w:tab/>
      </w:r>
      <w:r w:rsidR="001828BB">
        <w:rPr>
          <w:rFonts w:ascii="Georgia" w:hAnsi="Georgia" w:cstheme="minorHAnsi"/>
          <w:sz w:val="18"/>
        </w:rPr>
        <w:tab/>
      </w:r>
      <w:r w:rsidR="001828BB">
        <w:rPr>
          <w:rFonts w:ascii="Georgia" w:hAnsi="Georgia" w:cstheme="minorHAnsi"/>
          <w:sz w:val="18"/>
        </w:rPr>
        <w:tab/>
      </w:r>
      <w:r w:rsidR="001828BB" w:rsidRPr="00B42C9F">
        <w:rPr>
          <w:rFonts w:ascii="Georgia" w:hAnsi="Georgia" w:cstheme="minorHAnsi"/>
          <w:sz w:val="18"/>
        </w:rPr>
        <w:t xml:space="preserve">                   </w:t>
      </w:r>
      <w:r>
        <w:rPr>
          <w:rFonts w:ascii="Georgia" w:hAnsi="Georgia" w:cstheme="minorHAnsi"/>
          <w:sz w:val="18"/>
        </w:rPr>
        <w:t xml:space="preserve">                            </w:t>
      </w:r>
      <w:r w:rsidR="001828BB" w:rsidRPr="00B42C9F">
        <w:rPr>
          <w:rFonts w:ascii="Georgia" w:hAnsi="Georgia" w:cstheme="minorHAnsi"/>
          <w:sz w:val="18"/>
        </w:rPr>
        <w:t xml:space="preserve">  Figura – </w:t>
      </w:r>
      <w:r w:rsidR="001828BB">
        <w:rPr>
          <w:rFonts w:ascii="Georgia" w:hAnsi="Georgia" w:cstheme="minorHAnsi"/>
          <w:sz w:val="18"/>
        </w:rPr>
        <w:t>12</w:t>
      </w:r>
    </w:p>
    <w:p w:rsidR="001828BB" w:rsidRDefault="001828BB" w:rsidP="001828BB">
      <w:pPr>
        <w:shd w:val="clear" w:color="auto" w:fill="FFFFFF"/>
        <w:spacing w:after="0" w:line="240" w:lineRule="auto"/>
      </w:pPr>
      <w:r w:rsidRPr="00B42C9F">
        <w:rPr>
          <w:rFonts w:ascii="Georgia" w:hAnsi="Georgia" w:cstheme="minorHAnsi"/>
          <w:sz w:val="17"/>
          <w:szCs w:val="17"/>
        </w:rPr>
        <w:t xml:space="preserve">Disponível em: </w:t>
      </w:r>
      <w:hyperlink r:id="rId185" w:history="1">
        <w:r w:rsidRPr="00B42C9F">
          <w:rPr>
            <w:rStyle w:val="Hyperlink"/>
            <w:rFonts w:ascii="Georgia" w:hAnsi="Georgia" w:cstheme="minorHAnsi"/>
            <w:sz w:val="17"/>
            <w:szCs w:val="17"/>
          </w:rPr>
          <w:t>https://www.facebook.com/ObodeGaiato</w:t>
        </w:r>
      </w:hyperlink>
      <w:r w:rsidRPr="00B42C9F">
        <w:rPr>
          <w:rFonts w:ascii="Georgia" w:hAnsi="Georgia" w:cstheme="minorHAnsi"/>
          <w:sz w:val="17"/>
          <w:szCs w:val="17"/>
        </w:rPr>
        <w:t xml:space="preserve">Disponível em: </w:t>
      </w:r>
      <w:hyperlink r:id="rId186" w:history="1">
        <w:r w:rsidRPr="00B42C9F">
          <w:rPr>
            <w:rStyle w:val="Hyperlink"/>
            <w:rFonts w:ascii="Georgia" w:hAnsi="Georgia" w:cstheme="minorHAnsi"/>
            <w:sz w:val="17"/>
            <w:szCs w:val="17"/>
          </w:rPr>
          <w:t>https://www.facebook.com/ObodeGaiato</w:t>
        </w:r>
      </w:hyperlink>
    </w:p>
    <w:p w:rsidR="00BD0CBE" w:rsidRPr="00BD0CBE" w:rsidRDefault="00BD0CBE" w:rsidP="001828BB">
      <w:pPr>
        <w:shd w:val="clear" w:color="auto" w:fill="FFFFFF"/>
        <w:spacing w:after="0" w:line="240" w:lineRule="auto"/>
        <w:rPr>
          <w:sz w:val="6"/>
          <w:szCs w:val="17"/>
        </w:rPr>
      </w:pPr>
    </w:p>
    <w:p w:rsidR="008739FA" w:rsidRPr="00347516" w:rsidRDefault="008739FA" w:rsidP="00BD0CBE">
      <w:pPr>
        <w:pStyle w:val="PargrafodaLista"/>
        <w:numPr>
          <w:ilvl w:val="0"/>
          <w:numId w:val="2"/>
        </w:numPr>
        <w:tabs>
          <w:tab w:val="left" w:pos="142"/>
        </w:tabs>
        <w:spacing w:after="0" w:line="240" w:lineRule="auto"/>
        <w:ind w:left="1429" w:hanging="1429"/>
        <w:jc w:val="both"/>
        <w:rPr>
          <w:rFonts w:ascii="Georgia" w:hAnsi="Georgia" w:cstheme="minorHAnsi"/>
        </w:rPr>
      </w:pPr>
      <w:r w:rsidRPr="00347516">
        <w:rPr>
          <w:rFonts w:ascii="Georgia" w:hAnsi="Georgia" w:cstheme="minorHAnsi"/>
        </w:rPr>
        <w:t>Discurso característico ao sujeito que o enuncia:</w:t>
      </w:r>
    </w:p>
    <w:p w:rsidR="008739FA" w:rsidRPr="00347516" w:rsidRDefault="001828BB" w:rsidP="00C819CD">
      <w:pPr>
        <w:pStyle w:val="PargrafodaLista"/>
        <w:tabs>
          <w:tab w:val="left" w:pos="1944"/>
        </w:tabs>
        <w:spacing w:before="100" w:beforeAutospacing="1" w:after="0" w:line="240" w:lineRule="auto"/>
        <w:ind w:left="1428"/>
        <w:jc w:val="both"/>
        <w:rPr>
          <w:rFonts w:ascii="Georgia" w:hAnsi="Georgia" w:cstheme="minorHAnsi"/>
        </w:rPr>
      </w:pPr>
      <w:r>
        <w:rPr>
          <w:rFonts w:ascii="Georgia" w:hAnsi="Georgia" w:cstheme="minorHAnsi"/>
          <w:noProof/>
          <w:spacing w:val="-5"/>
          <w:lang w:eastAsia="pt-BR"/>
        </w:rPr>
        <w:drawing>
          <wp:anchor distT="0" distB="0" distL="114300" distR="114300" simplePos="0" relativeHeight="251703296" behindDoc="0" locked="0" layoutInCell="1" allowOverlap="1">
            <wp:simplePos x="0" y="0"/>
            <wp:positionH relativeFrom="column">
              <wp:posOffset>56515</wp:posOffset>
            </wp:positionH>
            <wp:positionV relativeFrom="paragraph">
              <wp:posOffset>83185</wp:posOffset>
            </wp:positionV>
            <wp:extent cx="2354580" cy="2354580"/>
            <wp:effectExtent l="19050" t="0" r="7620" b="0"/>
            <wp:wrapNone/>
            <wp:docPr id="32" name="Imagem 32" descr="http://1.bp.blogspot.com/-hDVpvTZxRug/Udmckov0RMI/AAAAAAAAZCs/A8yuRaugoX8/s400/PicMonkey+Collagerere.jpg">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4" descr="http://1.bp.blogspot.com/-hDVpvTZxRug/Udmckov0RMI/AAAAAAAAZCs/A8yuRaugoX8/s400/PicMonkey+Collagerere.jpg">
                      <a:hlinkClick r:id="rId187"/>
                    </pic:cNvPr>
                    <pic:cNvPicPr>
                      <a:picLocks noChangeAspect="1" noChangeArrowheads="1"/>
                    </pic:cNvPicPr>
                  </pic:nvPicPr>
                  <pic:blipFill>
                    <a:blip r:embed="rId188" cstate="print">
                      <a:extLst>
                        <a:ext uri="{28A0092B-C50C-407E-A947-70E740481C1C}">
                          <a14:useLocalDpi xmlns:a14="http://schemas.microsoft.com/office/drawing/2010/main" val="0"/>
                        </a:ext>
                      </a:extLst>
                    </a:blip>
                    <a:srcRect r="50000"/>
                    <a:stretch>
                      <a:fillRect/>
                    </a:stretch>
                  </pic:blipFill>
                  <pic:spPr bwMode="auto">
                    <a:xfrm>
                      <a:off x="0" y="0"/>
                      <a:ext cx="2354580" cy="2354580"/>
                    </a:xfrm>
                    <a:prstGeom prst="rect">
                      <a:avLst/>
                    </a:prstGeom>
                    <a:noFill/>
                    <a:ln>
                      <a:noFill/>
                    </a:ln>
                  </pic:spPr>
                </pic:pic>
              </a:graphicData>
            </a:graphic>
          </wp:anchor>
        </w:drawing>
      </w:r>
      <w:r w:rsidR="008739FA" w:rsidRPr="00347516">
        <w:rPr>
          <w:rFonts w:ascii="Georgia" w:hAnsi="Georgia" w:cstheme="minorHAnsi"/>
          <w:noProof/>
          <w:spacing w:val="-5"/>
          <w:lang w:eastAsia="pt-BR"/>
        </w:rPr>
        <w:drawing>
          <wp:anchor distT="0" distB="0" distL="114300" distR="114300" simplePos="0" relativeHeight="251693056" behindDoc="0" locked="0" layoutInCell="1" allowOverlap="1">
            <wp:simplePos x="0" y="0"/>
            <wp:positionH relativeFrom="column">
              <wp:posOffset>3200364</wp:posOffset>
            </wp:positionH>
            <wp:positionV relativeFrom="paragraph">
              <wp:posOffset>83473</wp:posOffset>
            </wp:positionV>
            <wp:extent cx="2355011" cy="2355011"/>
            <wp:effectExtent l="19050" t="0" r="7189" b="0"/>
            <wp:wrapNone/>
            <wp:docPr id="33" name="Imagem 33" descr="http://1.bp.blogspot.com/-hDVpvTZxRug/Udmckov0RMI/AAAAAAAAZCs/A8yuRaugoX8/s400/PicMonkey+Collagerere.jpg">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4" descr="http://1.bp.blogspot.com/-hDVpvTZxRug/Udmckov0RMI/AAAAAAAAZCs/A8yuRaugoX8/s400/PicMonkey+Collagerere.jpg">
                      <a:hlinkClick r:id="rId187"/>
                    </pic:cNvPr>
                    <pic:cNvPicPr>
                      <a:picLocks noChangeAspect="1" noChangeArrowheads="1"/>
                    </pic:cNvPicPr>
                  </pic:nvPicPr>
                  <pic:blipFill>
                    <a:blip r:embed="rId188" cstate="print">
                      <a:extLst>
                        <a:ext uri="{28A0092B-C50C-407E-A947-70E740481C1C}">
                          <a14:useLocalDpi xmlns:a14="http://schemas.microsoft.com/office/drawing/2010/main" val="0"/>
                        </a:ext>
                      </a:extLst>
                    </a:blip>
                    <a:srcRect l="50000"/>
                    <a:stretch>
                      <a:fillRect/>
                    </a:stretch>
                  </pic:blipFill>
                  <pic:spPr bwMode="auto">
                    <a:xfrm>
                      <a:off x="0" y="0"/>
                      <a:ext cx="2356892" cy="2356892"/>
                    </a:xfrm>
                    <a:prstGeom prst="rect">
                      <a:avLst/>
                    </a:prstGeom>
                    <a:noFill/>
                    <a:ln>
                      <a:noFill/>
                    </a:ln>
                  </pic:spPr>
                </pic:pic>
              </a:graphicData>
            </a:graphic>
          </wp:anchor>
        </w:drawing>
      </w:r>
    </w:p>
    <w:p w:rsidR="008739FA" w:rsidRPr="00347516" w:rsidRDefault="008739FA" w:rsidP="00C819CD">
      <w:pPr>
        <w:pStyle w:val="PargrafodaLista"/>
        <w:tabs>
          <w:tab w:val="left" w:pos="1944"/>
        </w:tabs>
        <w:spacing w:before="100" w:beforeAutospacing="1" w:after="0" w:line="240" w:lineRule="auto"/>
        <w:ind w:left="1428"/>
        <w:jc w:val="both"/>
        <w:rPr>
          <w:rFonts w:ascii="Georgia" w:hAnsi="Georgia" w:cstheme="minorHAnsi"/>
        </w:rPr>
      </w:pPr>
    </w:p>
    <w:p w:rsidR="008739FA" w:rsidRPr="00347516" w:rsidRDefault="008739FA" w:rsidP="00C819CD">
      <w:pPr>
        <w:pStyle w:val="PargrafodaLista"/>
        <w:tabs>
          <w:tab w:val="left" w:pos="1944"/>
        </w:tabs>
        <w:spacing w:before="100" w:beforeAutospacing="1" w:after="0" w:line="240" w:lineRule="auto"/>
        <w:ind w:left="1428"/>
        <w:jc w:val="both"/>
        <w:rPr>
          <w:rFonts w:ascii="Georgia" w:hAnsi="Georgia" w:cstheme="minorHAnsi"/>
        </w:rPr>
      </w:pPr>
    </w:p>
    <w:p w:rsidR="008739FA" w:rsidRPr="00347516" w:rsidRDefault="008739FA" w:rsidP="00C819CD">
      <w:pPr>
        <w:pStyle w:val="PargrafodaLista"/>
        <w:tabs>
          <w:tab w:val="left" w:pos="1944"/>
        </w:tabs>
        <w:spacing w:before="100" w:beforeAutospacing="1" w:after="0" w:line="240" w:lineRule="auto"/>
        <w:ind w:left="1428"/>
        <w:jc w:val="both"/>
        <w:rPr>
          <w:rFonts w:ascii="Georgia" w:hAnsi="Georgia" w:cstheme="minorHAnsi"/>
        </w:rPr>
      </w:pPr>
    </w:p>
    <w:p w:rsidR="008739FA" w:rsidRPr="00347516" w:rsidRDefault="008739FA" w:rsidP="00C819CD">
      <w:pPr>
        <w:pStyle w:val="PargrafodaLista"/>
        <w:tabs>
          <w:tab w:val="left" w:pos="1944"/>
        </w:tabs>
        <w:spacing w:before="100" w:beforeAutospacing="1" w:after="0" w:line="240" w:lineRule="auto"/>
        <w:ind w:left="1428"/>
        <w:jc w:val="both"/>
        <w:rPr>
          <w:rFonts w:ascii="Georgia" w:hAnsi="Georgia" w:cstheme="minorHAnsi"/>
        </w:rPr>
      </w:pPr>
    </w:p>
    <w:p w:rsidR="008739FA" w:rsidRPr="00347516" w:rsidRDefault="008739FA" w:rsidP="00C819CD">
      <w:pPr>
        <w:pStyle w:val="PargrafodaLista"/>
        <w:tabs>
          <w:tab w:val="left" w:pos="1944"/>
        </w:tabs>
        <w:spacing w:before="100" w:beforeAutospacing="1" w:after="0" w:line="240" w:lineRule="auto"/>
        <w:ind w:left="1428"/>
        <w:jc w:val="both"/>
        <w:rPr>
          <w:rFonts w:ascii="Georgia" w:hAnsi="Georgia" w:cstheme="minorHAnsi"/>
        </w:rPr>
      </w:pPr>
    </w:p>
    <w:p w:rsidR="008739FA" w:rsidRPr="00347516" w:rsidRDefault="008739FA" w:rsidP="00C819CD">
      <w:pPr>
        <w:shd w:val="clear" w:color="auto" w:fill="FFFFFF"/>
        <w:spacing w:after="0" w:line="240" w:lineRule="auto"/>
        <w:rPr>
          <w:rFonts w:ascii="Georgia" w:eastAsia="Times New Roman" w:hAnsi="Georgia" w:cstheme="minorHAnsi"/>
          <w:lang w:eastAsia="pt-BR"/>
        </w:rPr>
      </w:pPr>
    </w:p>
    <w:p w:rsidR="008739FA" w:rsidRPr="00347516" w:rsidRDefault="008739FA" w:rsidP="00C819CD">
      <w:pPr>
        <w:shd w:val="clear" w:color="auto" w:fill="FFFFFF"/>
        <w:spacing w:after="0" w:line="240" w:lineRule="auto"/>
        <w:rPr>
          <w:rFonts w:ascii="Georgia" w:eastAsia="Times New Roman" w:hAnsi="Georgia" w:cstheme="minorHAnsi"/>
          <w:lang w:eastAsia="pt-BR"/>
        </w:rPr>
      </w:pPr>
    </w:p>
    <w:p w:rsidR="008739FA" w:rsidRPr="00347516" w:rsidRDefault="008739FA" w:rsidP="00C819CD">
      <w:pPr>
        <w:shd w:val="clear" w:color="auto" w:fill="FFFFFF"/>
        <w:spacing w:after="0" w:line="240" w:lineRule="auto"/>
        <w:rPr>
          <w:rFonts w:ascii="Georgia" w:eastAsia="Times New Roman" w:hAnsi="Georgia" w:cstheme="minorHAnsi"/>
          <w:lang w:eastAsia="pt-BR"/>
        </w:rPr>
      </w:pPr>
    </w:p>
    <w:p w:rsidR="008739FA" w:rsidRPr="00347516" w:rsidRDefault="008739FA" w:rsidP="00C819CD">
      <w:pPr>
        <w:shd w:val="clear" w:color="auto" w:fill="FFFFFF"/>
        <w:spacing w:after="0" w:line="240" w:lineRule="auto"/>
        <w:rPr>
          <w:rFonts w:ascii="Georgia" w:eastAsia="Times New Roman" w:hAnsi="Georgia" w:cstheme="minorHAnsi"/>
          <w:lang w:eastAsia="pt-BR"/>
        </w:rPr>
      </w:pPr>
    </w:p>
    <w:p w:rsidR="008739FA" w:rsidRDefault="008739FA" w:rsidP="00C819CD">
      <w:pPr>
        <w:shd w:val="clear" w:color="auto" w:fill="FFFFFF"/>
        <w:spacing w:after="0" w:line="240" w:lineRule="auto"/>
        <w:rPr>
          <w:rFonts w:ascii="Georgia" w:eastAsia="Times New Roman" w:hAnsi="Georgia" w:cstheme="minorHAnsi"/>
          <w:lang w:eastAsia="pt-BR"/>
        </w:rPr>
      </w:pPr>
    </w:p>
    <w:p w:rsidR="001828BB" w:rsidRDefault="001828BB" w:rsidP="00C819CD">
      <w:pPr>
        <w:shd w:val="clear" w:color="auto" w:fill="FFFFFF"/>
        <w:spacing w:after="0" w:line="240" w:lineRule="auto"/>
        <w:rPr>
          <w:rFonts w:ascii="Georgia" w:eastAsia="Times New Roman" w:hAnsi="Georgia" w:cstheme="minorHAnsi"/>
          <w:lang w:eastAsia="pt-BR"/>
        </w:rPr>
      </w:pPr>
    </w:p>
    <w:p w:rsidR="001828BB" w:rsidRDefault="001828BB" w:rsidP="00C819CD">
      <w:pPr>
        <w:shd w:val="clear" w:color="auto" w:fill="FFFFFF"/>
        <w:spacing w:after="0" w:line="240" w:lineRule="auto"/>
        <w:rPr>
          <w:rFonts w:ascii="Georgia" w:eastAsia="Times New Roman" w:hAnsi="Georgia" w:cstheme="minorHAnsi"/>
          <w:lang w:eastAsia="pt-BR"/>
        </w:rPr>
      </w:pPr>
    </w:p>
    <w:p w:rsidR="001828BB" w:rsidRDefault="001828BB" w:rsidP="00C819CD">
      <w:pPr>
        <w:shd w:val="clear" w:color="auto" w:fill="FFFFFF"/>
        <w:spacing w:after="0" w:line="240" w:lineRule="auto"/>
        <w:rPr>
          <w:rFonts w:ascii="Georgia" w:eastAsia="Times New Roman" w:hAnsi="Georgia" w:cstheme="minorHAnsi"/>
          <w:lang w:eastAsia="pt-BR"/>
        </w:rPr>
      </w:pPr>
    </w:p>
    <w:p w:rsidR="001828BB" w:rsidRPr="00347516" w:rsidRDefault="001828BB" w:rsidP="00C819CD">
      <w:pPr>
        <w:shd w:val="clear" w:color="auto" w:fill="FFFFFF"/>
        <w:spacing w:after="0" w:line="240" w:lineRule="auto"/>
        <w:rPr>
          <w:rFonts w:ascii="Georgia" w:eastAsia="Times New Roman" w:hAnsi="Georgia" w:cstheme="minorHAnsi"/>
          <w:lang w:eastAsia="pt-BR"/>
        </w:rPr>
      </w:pPr>
    </w:p>
    <w:p w:rsidR="001828BB" w:rsidRDefault="001828BB" w:rsidP="001828BB">
      <w:pPr>
        <w:spacing w:after="0" w:line="240" w:lineRule="auto"/>
        <w:rPr>
          <w:rFonts w:ascii="Georgia" w:hAnsi="Georgia" w:cstheme="minorHAnsi"/>
          <w:sz w:val="18"/>
        </w:rPr>
      </w:pPr>
    </w:p>
    <w:p w:rsidR="001828BB" w:rsidRPr="00347516" w:rsidRDefault="00AA6FF6" w:rsidP="001828BB">
      <w:pPr>
        <w:spacing w:after="0" w:line="240" w:lineRule="auto"/>
        <w:rPr>
          <w:rFonts w:ascii="Georgia" w:hAnsi="Georgia" w:cstheme="minorHAnsi"/>
        </w:rPr>
      </w:pPr>
      <w:r>
        <w:rPr>
          <w:rFonts w:ascii="Georgia" w:hAnsi="Georgia" w:cstheme="minorHAnsi"/>
          <w:sz w:val="18"/>
        </w:rPr>
        <w:t xml:space="preserve">                          </w:t>
      </w:r>
      <w:r w:rsidR="001828BB" w:rsidRPr="00B42C9F">
        <w:rPr>
          <w:rFonts w:ascii="Georgia" w:hAnsi="Georgia" w:cstheme="minorHAnsi"/>
          <w:sz w:val="18"/>
        </w:rPr>
        <w:t xml:space="preserve">Figura - </w:t>
      </w:r>
      <w:r w:rsidR="001828BB">
        <w:rPr>
          <w:rFonts w:ascii="Georgia" w:hAnsi="Georgia" w:cstheme="minorHAnsi"/>
          <w:sz w:val="18"/>
        </w:rPr>
        <w:t>13</w:t>
      </w:r>
      <w:r w:rsidR="001828BB">
        <w:rPr>
          <w:rFonts w:ascii="Georgia" w:hAnsi="Georgia" w:cstheme="minorHAnsi"/>
          <w:sz w:val="18"/>
        </w:rPr>
        <w:tab/>
      </w:r>
      <w:r w:rsidR="001828BB">
        <w:rPr>
          <w:rFonts w:ascii="Georgia" w:hAnsi="Georgia" w:cstheme="minorHAnsi"/>
          <w:sz w:val="18"/>
        </w:rPr>
        <w:tab/>
      </w:r>
      <w:r w:rsidR="001828BB">
        <w:rPr>
          <w:rFonts w:ascii="Georgia" w:hAnsi="Georgia" w:cstheme="minorHAnsi"/>
          <w:sz w:val="18"/>
        </w:rPr>
        <w:tab/>
      </w:r>
      <w:r w:rsidR="001828BB">
        <w:rPr>
          <w:rFonts w:ascii="Georgia" w:hAnsi="Georgia" w:cstheme="minorHAnsi"/>
          <w:sz w:val="18"/>
        </w:rPr>
        <w:tab/>
      </w:r>
      <w:r w:rsidR="001828BB" w:rsidRPr="00B42C9F">
        <w:rPr>
          <w:rFonts w:ascii="Georgia" w:hAnsi="Georgia" w:cstheme="minorHAnsi"/>
          <w:sz w:val="18"/>
        </w:rPr>
        <w:t xml:space="preserve">                     </w:t>
      </w:r>
      <w:r>
        <w:rPr>
          <w:rFonts w:ascii="Georgia" w:hAnsi="Georgia" w:cstheme="minorHAnsi"/>
          <w:sz w:val="18"/>
        </w:rPr>
        <w:t xml:space="preserve">                     </w:t>
      </w:r>
      <w:r w:rsidR="001828BB" w:rsidRPr="00B42C9F">
        <w:rPr>
          <w:rFonts w:ascii="Georgia" w:hAnsi="Georgia" w:cstheme="minorHAnsi"/>
          <w:sz w:val="18"/>
        </w:rPr>
        <w:t xml:space="preserve">Figura – </w:t>
      </w:r>
      <w:r w:rsidR="001828BB">
        <w:rPr>
          <w:rFonts w:ascii="Georgia" w:hAnsi="Georgia" w:cstheme="minorHAnsi"/>
          <w:sz w:val="18"/>
        </w:rPr>
        <w:t>14</w:t>
      </w:r>
    </w:p>
    <w:p w:rsidR="00C8290D" w:rsidRPr="004D4B74" w:rsidRDefault="001828BB" w:rsidP="001828BB">
      <w:pPr>
        <w:shd w:val="clear" w:color="auto" w:fill="FFFFFF"/>
        <w:spacing w:after="0" w:line="240" w:lineRule="auto"/>
      </w:pPr>
      <w:r w:rsidRPr="00B42C9F">
        <w:rPr>
          <w:rFonts w:ascii="Georgia" w:hAnsi="Georgia" w:cstheme="minorHAnsi"/>
          <w:sz w:val="17"/>
          <w:szCs w:val="17"/>
        </w:rPr>
        <w:t xml:space="preserve">Disponível em: </w:t>
      </w:r>
      <w:hyperlink r:id="rId189" w:history="1">
        <w:r w:rsidRPr="00B42C9F">
          <w:rPr>
            <w:rStyle w:val="Hyperlink"/>
            <w:rFonts w:ascii="Georgia" w:hAnsi="Georgia" w:cstheme="minorHAnsi"/>
            <w:sz w:val="17"/>
            <w:szCs w:val="17"/>
          </w:rPr>
          <w:t>https://www.facebook.com/ObodeGaiato</w:t>
        </w:r>
      </w:hyperlink>
      <w:r w:rsidRPr="00B42C9F">
        <w:rPr>
          <w:rFonts w:ascii="Georgia" w:hAnsi="Georgia" w:cstheme="minorHAnsi"/>
          <w:sz w:val="17"/>
          <w:szCs w:val="17"/>
        </w:rPr>
        <w:t xml:space="preserve">Disponível em: </w:t>
      </w:r>
      <w:hyperlink r:id="rId190" w:history="1">
        <w:r w:rsidRPr="00B42C9F">
          <w:rPr>
            <w:rStyle w:val="Hyperlink"/>
            <w:rFonts w:ascii="Georgia" w:hAnsi="Georgia" w:cstheme="minorHAnsi"/>
            <w:sz w:val="17"/>
            <w:szCs w:val="17"/>
          </w:rPr>
          <w:t>https://www.facebook.com/ObodeGaiato</w:t>
        </w:r>
      </w:hyperlink>
    </w:p>
    <w:p w:rsidR="00C8290D" w:rsidRDefault="00C8290D" w:rsidP="001828BB">
      <w:pPr>
        <w:shd w:val="clear" w:color="auto" w:fill="FFFFFF"/>
        <w:spacing w:after="0" w:line="240" w:lineRule="auto"/>
        <w:rPr>
          <w:sz w:val="17"/>
          <w:szCs w:val="17"/>
        </w:rPr>
      </w:pPr>
    </w:p>
    <w:p w:rsidR="00C8290D" w:rsidRPr="00B42C9F" w:rsidRDefault="00C8290D" w:rsidP="001828BB">
      <w:pPr>
        <w:shd w:val="clear" w:color="auto" w:fill="FFFFFF"/>
        <w:spacing w:after="0" w:line="240" w:lineRule="auto"/>
        <w:rPr>
          <w:sz w:val="17"/>
          <w:szCs w:val="17"/>
        </w:rPr>
      </w:pPr>
    </w:p>
    <w:p w:rsidR="008739FA" w:rsidRPr="00347516" w:rsidRDefault="00BD0CBE" w:rsidP="00BD0CBE">
      <w:pPr>
        <w:pStyle w:val="PargrafodaLista"/>
        <w:numPr>
          <w:ilvl w:val="0"/>
          <w:numId w:val="2"/>
        </w:numPr>
        <w:tabs>
          <w:tab w:val="left" w:pos="142"/>
        </w:tabs>
        <w:spacing w:after="0" w:line="240" w:lineRule="auto"/>
        <w:ind w:left="1429" w:hanging="1429"/>
        <w:jc w:val="both"/>
        <w:rPr>
          <w:rFonts w:ascii="Georgia" w:hAnsi="Georgia" w:cstheme="minorHAnsi"/>
        </w:rPr>
      </w:pPr>
      <w:r>
        <w:rPr>
          <w:rFonts w:ascii="Georgia" w:hAnsi="Georgia" w:cstheme="minorHAnsi"/>
          <w:noProof/>
          <w:lang w:eastAsia="pt-BR"/>
        </w:rPr>
        <w:drawing>
          <wp:anchor distT="0" distB="0" distL="114300" distR="114300" simplePos="0" relativeHeight="251694080" behindDoc="0" locked="0" layoutInCell="1" allowOverlap="1">
            <wp:simplePos x="0" y="0"/>
            <wp:positionH relativeFrom="column">
              <wp:posOffset>3131353</wp:posOffset>
            </wp:positionH>
            <wp:positionV relativeFrom="paragraph">
              <wp:posOffset>166670</wp:posOffset>
            </wp:positionV>
            <wp:extent cx="2321620" cy="2311879"/>
            <wp:effectExtent l="19050" t="0" r="2480" b="0"/>
            <wp:wrapNone/>
            <wp:docPr id="31" name="Imagem 31" descr="http://1.bp.blogspot.com/-Sgalik7IfSg/UdmcmoF_k2I/AAAAAAAAZC0/d445Mbf3QD8/s400/PicMonkey+Collageqqq.jpg">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 descr="http://1.bp.blogspot.com/-Sgalik7IfSg/UdmcmoF_k2I/AAAAAAAAZC0/d445Mbf3QD8/s400/PicMonkey+Collageqqq.jpg">
                      <a:hlinkClick r:id="rId191"/>
                    </pic:cNvPr>
                    <pic:cNvPicPr>
                      <a:picLocks noChangeAspect="1" noChangeArrowheads="1"/>
                    </pic:cNvPicPr>
                  </pic:nvPicPr>
                  <pic:blipFill>
                    <a:blip r:embed="rId192" cstate="print">
                      <a:extLst>
                        <a:ext uri="{28A0092B-C50C-407E-A947-70E740481C1C}">
                          <a14:useLocalDpi xmlns:a14="http://schemas.microsoft.com/office/drawing/2010/main" val="0"/>
                        </a:ext>
                      </a:extLst>
                    </a:blip>
                    <a:srcRect l="49660"/>
                    <a:stretch>
                      <a:fillRect/>
                    </a:stretch>
                  </pic:blipFill>
                  <pic:spPr bwMode="auto">
                    <a:xfrm>
                      <a:off x="0" y="0"/>
                      <a:ext cx="2321620" cy="2311879"/>
                    </a:xfrm>
                    <a:prstGeom prst="rect">
                      <a:avLst/>
                    </a:prstGeom>
                    <a:noFill/>
                    <a:ln>
                      <a:noFill/>
                    </a:ln>
                  </pic:spPr>
                </pic:pic>
              </a:graphicData>
            </a:graphic>
          </wp:anchor>
        </w:drawing>
      </w:r>
      <w:r>
        <w:rPr>
          <w:rFonts w:ascii="Georgia" w:hAnsi="Georgia" w:cstheme="minorHAnsi"/>
          <w:noProof/>
          <w:lang w:eastAsia="pt-BR"/>
        </w:rPr>
        <w:drawing>
          <wp:anchor distT="0" distB="0" distL="114300" distR="114300" simplePos="0" relativeHeight="251704320" behindDoc="0" locked="0" layoutInCell="1" allowOverlap="1">
            <wp:simplePos x="0" y="0"/>
            <wp:positionH relativeFrom="column">
              <wp:posOffset>60325</wp:posOffset>
            </wp:positionH>
            <wp:positionV relativeFrom="paragraph">
              <wp:posOffset>166370</wp:posOffset>
            </wp:positionV>
            <wp:extent cx="2292350" cy="2320290"/>
            <wp:effectExtent l="19050" t="0" r="0" b="0"/>
            <wp:wrapNone/>
            <wp:docPr id="30" name="Imagem 30" descr="http://1.bp.blogspot.com/-Sgalik7IfSg/UdmcmoF_k2I/AAAAAAAAZC0/d445Mbf3QD8/s400/PicMonkey+Collageqqq.jpg">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 descr="http://1.bp.blogspot.com/-Sgalik7IfSg/UdmcmoF_k2I/AAAAAAAAZC0/d445Mbf3QD8/s400/PicMonkey+Collageqqq.jpg">
                      <a:hlinkClick r:id="rId191"/>
                    </pic:cNvPr>
                    <pic:cNvPicPr>
                      <a:picLocks noChangeAspect="1" noChangeArrowheads="1"/>
                    </pic:cNvPicPr>
                  </pic:nvPicPr>
                  <pic:blipFill>
                    <a:blip r:embed="rId192" cstate="print">
                      <a:extLst>
                        <a:ext uri="{28A0092B-C50C-407E-A947-70E740481C1C}">
                          <a14:useLocalDpi xmlns:a14="http://schemas.microsoft.com/office/drawing/2010/main" val="0"/>
                        </a:ext>
                      </a:extLst>
                    </a:blip>
                    <a:srcRect r="50594"/>
                    <a:stretch>
                      <a:fillRect/>
                    </a:stretch>
                  </pic:blipFill>
                  <pic:spPr bwMode="auto">
                    <a:xfrm>
                      <a:off x="0" y="0"/>
                      <a:ext cx="2292350" cy="2320290"/>
                    </a:xfrm>
                    <a:prstGeom prst="rect">
                      <a:avLst/>
                    </a:prstGeom>
                    <a:noFill/>
                    <a:ln>
                      <a:noFill/>
                    </a:ln>
                  </pic:spPr>
                </pic:pic>
              </a:graphicData>
            </a:graphic>
          </wp:anchor>
        </w:drawing>
      </w:r>
      <w:r w:rsidR="008739FA" w:rsidRPr="00347516">
        <w:rPr>
          <w:rFonts w:ascii="Georgia" w:hAnsi="Georgia" w:cstheme="minorHAnsi"/>
        </w:rPr>
        <w:t>O interdiscurso, a crença, a cultura:</w:t>
      </w:r>
    </w:p>
    <w:p w:rsidR="008739FA" w:rsidRPr="00347516" w:rsidRDefault="008739FA" w:rsidP="00C819CD">
      <w:pPr>
        <w:pStyle w:val="PargrafodaLista"/>
        <w:tabs>
          <w:tab w:val="left" w:pos="1944"/>
        </w:tabs>
        <w:spacing w:before="100" w:beforeAutospacing="1" w:after="0" w:line="240" w:lineRule="auto"/>
        <w:ind w:left="1428"/>
        <w:jc w:val="both"/>
        <w:rPr>
          <w:rFonts w:ascii="Georgia" w:hAnsi="Georgia" w:cstheme="minorHAnsi"/>
        </w:rPr>
      </w:pPr>
    </w:p>
    <w:p w:rsidR="008739FA" w:rsidRPr="00347516" w:rsidRDefault="008739FA" w:rsidP="00C819CD">
      <w:pPr>
        <w:tabs>
          <w:tab w:val="left" w:pos="1944"/>
        </w:tabs>
        <w:spacing w:before="100" w:beforeAutospacing="1" w:after="0" w:line="240" w:lineRule="auto"/>
        <w:jc w:val="both"/>
        <w:rPr>
          <w:rFonts w:ascii="Georgia" w:hAnsi="Georgia" w:cstheme="minorHAnsi"/>
        </w:rPr>
      </w:pPr>
    </w:p>
    <w:p w:rsidR="008739FA" w:rsidRPr="00347516" w:rsidRDefault="008739FA" w:rsidP="00C819CD">
      <w:pPr>
        <w:tabs>
          <w:tab w:val="left" w:pos="1944"/>
        </w:tabs>
        <w:spacing w:before="100" w:beforeAutospacing="1" w:after="0" w:line="240" w:lineRule="auto"/>
        <w:jc w:val="both"/>
        <w:rPr>
          <w:rFonts w:ascii="Georgia" w:hAnsi="Georgia" w:cstheme="minorHAnsi"/>
        </w:rPr>
      </w:pPr>
    </w:p>
    <w:p w:rsidR="008739FA" w:rsidRPr="00347516" w:rsidRDefault="008739FA" w:rsidP="00C819CD">
      <w:pPr>
        <w:tabs>
          <w:tab w:val="left" w:pos="1944"/>
        </w:tabs>
        <w:spacing w:before="100" w:beforeAutospacing="1" w:after="0" w:line="240" w:lineRule="auto"/>
        <w:jc w:val="both"/>
        <w:rPr>
          <w:rFonts w:ascii="Georgia" w:hAnsi="Georgia" w:cstheme="minorHAnsi"/>
        </w:rPr>
      </w:pPr>
    </w:p>
    <w:p w:rsidR="008739FA" w:rsidRPr="00347516" w:rsidRDefault="008739FA" w:rsidP="00C819CD">
      <w:pPr>
        <w:tabs>
          <w:tab w:val="left" w:pos="1944"/>
        </w:tabs>
        <w:spacing w:before="100" w:beforeAutospacing="1" w:after="0" w:line="240" w:lineRule="auto"/>
        <w:jc w:val="both"/>
        <w:rPr>
          <w:rFonts w:ascii="Georgia" w:hAnsi="Georgia" w:cstheme="minorHAnsi"/>
        </w:rPr>
      </w:pPr>
    </w:p>
    <w:p w:rsidR="008739FA" w:rsidRPr="00347516" w:rsidRDefault="008739FA" w:rsidP="00C819CD">
      <w:pPr>
        <w:tabs>
          <w:tab w:val="left" w:pos="1944"/>
        </w:tabs>
        <w:spacing w:before="100" w:beforeAutospacing="1" w:after="0" w:line="240" w:lineRule="auto"/>
        <w:jc w:val="both"/>
        <w:rPr>
          <w:rFonts w:ascii="Georgia" w:hAnsi="Georgia" w:cstheme="minorHAnsi"/>
        </w:rPr>
      </w:pPr>
    </w:p>
    <w:p w:rsidR="008739FA" w:rsidRDefault="008739FA" w:rsidP="00C819CD">
      <w:pPr>
        <w:tabs>
          <w:tab w:val="left" w:pos="1944"/>
        </w:tabs>
        <w:spacing w:before="100" w:beforeAutospacing="1" w:after="0" w:line="240" w:lineRule="auto"/>
        <w:jc w:val="both"/>
        <w:rPr>
          <w:rFonts w:ascii="Georgia" w:hAnsi="Georgia" w:cstheme="minorHAnsi"/>
        </w:rPr>
      </w:pPr>
    </w:p>
    <w:p w:rsidR="00BD0CBE" w:rsidRPr="00347516" w:rsidRDefault="00BD0CBE" w:rsidP="00BD0CBE">
      <w:pPr>
        <w:tabs>
          <w:tab w:val="left" w:pos="1944"/>
        </w:tabs>
        <w:spacing w:after="0" w:line="240" w:lineRule="auto"/>
        <w:jc w:val="both"/>
        <w:rPr>
          <w:rFonts w:ascii="Georgia" w:hAnsi="Georgia" w:cstheme="minorHAnsi"/>
        </w:rPr>
      </w:pPr>
    </w:p>
    <w:p w:rsidR="001828BB" w:rsidRDefault="00AA6FF6" w:rsidP="001828BB">
      <w:pPr>
        <w:spacing w:after="0" w:line="240" w:lineRule="auto"/>
        <w:rPr>
          <w:rFonts w:ascii="Georgia" w:hAnsi="Georgia" w:cstheme="minorHAnsi"/>
        </w:rPr>
      </w:pPr>
      <w:r>
        <w:rPr>
          <w:rFonts w:ascii="Georgia" w:hAnsi="Georgia" w:cstheme="minorHAnsi"/>
          <w:sz w:val="18"/>
        </w:rPr>
        <w:t xml:space="preserve">                    </w:t>
      </w:r>
      <w:r w:rsidR="001828BB" w:rsidRPr="00B42C9F">
        <w:rPr>
          <w:rFonts w:ascii="Georgia" w:hAnsi="Georgia" w:cstheme="minorHAnsi"/>
          <w:sz w:val="18"/>
        </w:rPr>
        <w:t xml:space="preserve">Figura - </w:t>
      </w:r>
      <w:r w:rsidR="001828BB">
        <w:rPr>
          <w:rFonts w:ascii="Georgia" w:hAnsi="Georgia" w:cstheme="minorHAnsi"/>
          <w:sz w:val="18"/>
        </w:rPr>
        <w:t>15</w:t>
      </w:r>
      <w:r w:rsidR="001828BB">
        <w:rPr>
          <w:rFonts w:ascii="Georgia" w:hAnsi="Georgia" w:cstheme="minorHAnsi"/>
          <w:sz w:val="18"/>
        </w:rPr>
        <w:tab/>
      </w:r>
      <w:r w:rsidR="001828BB">
        <w:rPr>
          <w:rFonts w:ascii="Georgia" w:hAnsi="Georgia" w:cstheme="minorHAnsi"/>
          <w:sz w:val="18"/>
        </w:rPr>
        <w:tab/>
      </w:r>
      <w:r w:rsidR="001828BB">
        <w:rPr>
          <w:rFonts w:ascii="Georgia" w:hAnsi="Georgia" w:cstheme="minorHAnsi"/>
          <w:sz w:val="18"/>
        </w:rPr>
        <w:tab/>
      </w:r>
      <w:r w:rsidR="001828BB">
        <w:rPr>
          <w:rFonts w:ascii="Georgia" w:hAnsi="Georgia" w:cstheme="minorHAnsi"/>
          <w:sz w:val="18"/>
        </w:rPr>
        <w:tab/>
      </w:r>
      <w:r w:rsidR="001828BB" w:rsidRPr="00B42C9F">
        <w:rPr>
          <w:rFonts w:ascii="Georgia" w:hAnsi="Georgia" w:cstheme="minorHAnsi"/>
          <w:sz w:val="18"/>
        </w:rPr>
        <w:t xml:space="preserve">                     </w:t>
      </w:r>
      <w:r>
        <w:rPr>
          <w:rFonts w:ascii="Georgia" w:hAnsi="Georgia" w:cstheme="minorHAnsi"/>
          <w:sz w:val="18"/>
        </w:rPr>
        <w:t xml:space="preserve">                   </w:t>
      </w:r>
      <w:r w:rsidR="001828BB" w:rsidRPr="00B42C9F">
        <w:rPr>
          <w:rFonts w:ascii="Georgia" w:hAnsi="Georgia" w:cstheme="minorHAnsi"/>
          <w:sz w:val="18"/>
        </w:rPr>
        <w:t xml:space="preserve">Figura – </w:t>
      </w:r>
      <w:r w:rsidR="001828BB">
        <w:rPr>
          <w:rFonts w:ascii="Georgia" w:hAnsi="Georgia" w:cstheme="minorHAnsi"/>
          <w:sz w:val="18"/>
        </w:rPr>
        <w:t>16</w:t>
      </w:r>
    </w:p>
    <w:p w:rsidR="004D4B74" w:rsidRPr="004D4B74" w:rsidRDefault="001828BB" w:rsidP="004D4B74">
      <w:pPr>
        <w:spacing w:after="0" w:line="240" w:lineRule="auto"/>
        <w:rPr>
          <w:rFonts w:ascii="Georgia" w:hAnsi="Georgia" w:cstheme="minorHAnsi"/>
        </w:rPr>
      </w:pPr>
      <w:r w:rsidRPr="00B42C9F">
        <w:rPr>
          <w:rFonts w:ascii="Georgia" w:hAnsi="Georgia" w:cstheme="minorHAnsi"/>
          <w:sz w:val="17"/>
          <w:szCs w:val="17"/>
        </w:rPr>
        <w:t xml:space="preserve">Disponível em: </w:t>
      </w:r>
      <w:hyperlink r:id="rId193" w:history="1">
        <w:r w:rsidRPr="00B42C9F">
          <w:rPr>
            <w:rStyle w:val="Hyperlink"/>
            <w:rFonts w:ascii="Georgia" w:hAnsi="Georgia" w:cstheme="minorHAnsi"/>
            <w:sz w:val="17"/>
            <w:szCs w:val="17"/>
          </w:rPr>
          <w:t>https://www.facebook.com/ObodeGaiato</w:t>
        </w:r>
      </w:hyperlink>
      <w:r w:rsidRPr="00B42C9F">
        <w:rPr>
          <w:rFonts w:ascii="Georgia" w:hAnsi="Georgia" w:cstheme="minorHAnsi"/>
          <w:sz w:val="17"/>
          <w:szCs w:val="17"/>
        </w:rPr>
        <w:t xml:space="preserve">Disponível em: </w:t>
      </w:r>
      <w:hyperlink r:id="rId194" w:history="1">
        <w:r w:rsidRPr="00B42C9F">
          <w:rPr>
            <w:rStyle w:val="Hyperlink"/>
            <w:rFonts w:ascii="Georgia" w:hAnsi="Georgia" w:cstheme="minorHAnsi"/>
            <w:sz w:val="17"/>
            <w:szCs w:val="17"/>
          </w:rPr>
          <w:t>https://www.facebook.com/ObodeGaiato</w:t>
        </w:r>
      </w:hyperlink>
    </w:p>
    <w:p w:rsidR="008739FA" w:rsidRPr="00347516" w:rsidRDefault="008739FA" w:rsidP="001828BB">
      <w:pPr>
        <w:pStyle w:val="PargrafodaLista"/>
        <w:tabs>
          <w:tab w:val="left" w:pos="1418"/>
        </w:tabs>
        <w:spacing w:after="0" w:line="240" w:lineRule="auto"/>
        <w:ind w:left="1423"/>
        <w:rPr>
          <w:rFonts w:ascii="Georgia" w:hAnsi="Georgia" w:cstheme="minorHAnsi"/>
        </w:rPr>
      </w:pPr>
      <w:r w:rsidRPr="00347516">
        <w:rPr>
          <w:rFonts w:ascii="Georgia" w:hAnsi="Georgia" w:cstheme="minorHAnsi"/>
          <w:b/>
        </w:rPr>
        <w:t>Produção sócio histórica do discurso</w:t>
      </w:r>
    </w:p>
    <w:p w:rsidR="008739FA" w:rsidRPr="00347516" w:rsidRDefault="004D4B74" w:rsidP="00C819CD">
      <w:pPr>
        <w:pStyle w:val="PargrafodaLista"/>
        <w:tabs>
          <w:tab w:val="left" w:pos="1944"/>
        </w:tabs>
        <w:spacing w:before="100" w:beforeAutospacing="1" w:after="0" w:line="240" w:lineRule="auto"/>
        <w:ind w:left="1428"/>
        <w:jc w:val="both"/>
        <w:rPr>
          <w:rFonts w:ascii="Georgia" w:hAnsi="Georgia" w:cstheme="minorHAnsi"/>
        </w:rPr>
      </w:pPr>
      <w:r>
        <w:rPr>
          <w:rFonts w:ascii="Georgia" w:hAnsi="Georgia" w:cstheme="minorHAnsi"/>
          <w:noProof/>
          <w:lang w:eastAsia="pt-BR"/>
        </w:rPr>
        <w:drawing>
          <wp:anchor distT="0" distB="0" distL="114300" distR="114300" simplePos="0" relativeHeight="251695104" behindDoc="0" locked="0" layoutInCell="1" allowOverlap="1">
            <wp:simplePos x="0" y="0"/>
            <wp:positionH relativeFrom="column">
              <wp:posOffset>3920490</wp:posOffset>
            </wp:positionH>
            <wp:positionV relativeFrom="paragraph">
              <wp:posOffset>22225</wp:posOffset>
            </wp:positionV>
            <wp:extent cx="1581150" cy="2098675"/>
            <wp:effectExtent l="19050" t="0" r="0" b="0"/>
            <wp:wrapNone/>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8"/>
                    <pic:cNvPicPr>
                      <a:picLocks noChangeAspect="1" noChangeArrowheads="1"/>
                    </pic:cNvPicPr>
                  </pic:nvPicPr>
                  <pic:blipFill>
                    <a:blip r:embed="rId195" cstate="print">
                      <a:extLst>
                        <a:ext uri="{28A0092B-C50C-407E-A947-70E740481C1C}">
                          <a14:useLocalDpi xmlns:a14="http://schemas.microsoft.com/office/drawing/2010/main" val="0"/>
                        </a:ext>
                      </a:extLst>
                    </a:blip>
                    <a:srcRect l="49876"/>
                    <a:stretch>
                      <a:fillRect/>
                    </a:stretch>
                  </pic:blipFill>
                  <pic:spPr bwMode="auto">
                    <a:xfrm>
                      <a:off x="0" y="0"/>
                      <a:ext cx="1581150" cy="2098675"/>
                    </a:xfrm>
                    <a:prstGeom prst="rect">
                      <a:avLst/>
                    </a:prstGeom>
                    <a:noFill/>
                    <a:ln>
                      <a:noFill/>
                    </a:ln>
                  </pic:spPr>
                </pic:pic>
              </a:graphicData>
            </a:graphic>
          </wp:anchor>
        </w:drawing>
      </w:r>
      <w:r>
        <w:rPr>
          <w:rFonts w:ascii="Georgia" w:hAnsi="Georgia" w:cstheme="minorHAnsi"/>
          <w:noProof/>
          <w:lang w:eastAsia="pt-BR"/>
        </w:rPr>
        <w:drawing>
          <wp:anchor distT="0" distB="0" distL="114300" distR="114300" simplePos="0" relativeHeight="251705344" behindDoc="0" locked="0" layoutInCell="1" allowOverlap="1">
            <wp:simplePos x="0" y="0"/>
            <wp:positionH relativeFrom="column">
              <wp:posOffset>558165</wp:posOffset>
            </wp:positionH>
            <wp:positionV relativeFrom="paragraph">
              <wp:posOffset>64135</wp:posOffset>
            </wp:positionV>
            <wp:extent cx="1609725" cy="2171700"/>
            <wp:effectExtent l="19050" t="0" r="9525" b="0"/>
            <wp:wrapNone/>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8"/>
                    <pic:cNvPicPr>
                      <a:picLocks noChangeAspect="1" noChangeArrowheads="1"/>
                    </pic:cNvPicPr>
                  </pic:nvPicPr>
                  <pic:blipFill>
                    <a:blip r:embed="rId195" cstate="print">
                      <a:extLst>
                        <a:ext uri="{28A0092B-C50C-407E-A947-70E740481C1C}">
                          <a14:useLocalDpi xmlns:a14="http://schemas.microsoft.com/office/drawing/2010/main" val="0"/>
                        </a:ext>
                      </a:extLst>
                    </a:blip>
                    <a:srcRect r="50943"/>
                    <a:stretch>
                      <a:fillRect/>
                    </a:stretch>
                  </pic:blipFill>
                  <pic:spPr bwMode="auto">
                    <a:xfrm>
                      <a:off x="0" y="0"/>
                      <a:ext cx="1609725" cy="2171700"/>
                    </a:xfrm>
                    <a:prstGeom prst="rect">
                      <a:avLst/>
                    </a:prstGeom>
                    <a:noFill/>
                    <a:ln>
                      <a:noFill/>
                    </a:ln>
                  </pic:spPr>
                </pic:pic>
              </a:graphicData>
            </a:graphic>
          </wp:anchor>
        </w:drawing>
      </w:r>
    </w:p>
    <w:p w:rsidR="008739FA" w:rsidRPr="00347516" w:rsidRDefault="008739FA" w:rsidP="00C819CD">
      <w:pPr>
        <w:pStyle w:val="PargrafodaLista"/>
        <w:tabs>
          <w:tab w:val="left" w:pos="1944"/>
        </w:tabs>
        <w:spacing w:before="100" w:beforeAutospacing="1" w:after="0" w:line="240" w:lineRule="auto"/>
        <w:ind w:left="1428"/>
        <w:jc w:val="both"/>
        <w:rPr>
          <w:rFonts w:ascii="Georgia" w:hAnsi="Georgia" w:cstheme="minorHAnsi"/>
        </w:rPr>
      </w:pPr>
    </w:p>
    <w:p w:rsidR="008739FA" w:rsidRPr="00347516" w:rsidRDefault="008739FA" w:rsidP="00C819CD">
      <w:pPr>
        <w:tabs>
          <w:tab w:val="left" w:pos="1944"/>
        </w:tabs>
        <w:spacing w:before="100" w:beforeAutospacing="1" w:after="0" w:line="240" w:lineRule="auto"/>
        <w:jc w:val="both"/>
        <w:rPr>
          <w:rFonts w:ascii="Georgia" w:hAnsi="Georgia" w:cstheme="minorHAnsi"/>
        </w:rPr>
      </w:pPr>
    </w:p>
    <w:p w:rsidR="008739FA" w:rsidRPr="00347516" w:rsidRDefault="008739FA" w:rsidP="00C819CD">
      <w:pPr>
        <w:tabs>
          <w:tab w:val="left" w:pos="1944"/>
        </w:tabs>
        <w:spacing w:before="100" w:beforeAutospacing="1" w:after="0" w:line="240" w:lineRule="auto"/>
        <w:jc w:val="both"/>
        <w:rPr>
          <w:rFonts w:ascii="Georgia" w:hAnsi="Georgia" w:cstheme="minorHAnsi"/>
        </w:rPr>
      </w:pPr>
    </w:p>
    <w:p w:rsidR="008739FA" w:rsidRPr="00347516" w:rsidRDefault="008739FA" w:rsidP="00C819CD">
      <w:pPr>
        <w:tabs>
          <w:tab w:val="left" w:pos="1944"/>
        </w:tabs>
        <w:spacing w:before="100" w:beforeAutospacing="1" w:after="0" w:line="240" w:lineRule="auto"/>
        <w:jc w:val="both"/>
        <w:rPr>
          <w:rFonts w:ascii="Georgia" w:hAnsi="Georgia" w:cstheme="minorHAnsi"/>
        </w:rPr>
      </w:pPr>
    </w:p>
    <w:p w:rsidR="008739FA" w:rsidRPr="00347516" w:rsidRDefault="008739FA" w:rsidP="00C819CD">
      <w:pPr>
        <w:tabs>
          <w:tab w:val="left" w:pos="1944"/>
        </w:tabs>
        <w:spacing w:before="100" w:beforeAutospacing="1" w:after="0" w:line="240" w:lineRule="auto"/>
        <w:jc w:val="both"/>
        <w:rPr>
          <w:rFonts w:ascii="Georgia" w:hAnsi="Georgia" w:cstheme="minorHAnsi"/>
        </w:rPr>
      </w:pPr>
    </w:p>
    <w:p w:rsidR="008739FA" w:rsidRPr="00347516" w:rsidRDefault="008739FA" w:rsidP="00C819CD">
      <w:pPr>
        <w:tabs>
          <w:tab w:val="left" w:pos="1944"/>
        </w:tabs>
        <w:spacing w:before="100" w:beforeAutospacing="1" w:after="0" w:line="240" w:lineRule="auto"/>
        <w:jc w:val="both"/>
        <w:rPr>
          <w:rFonts w:ascii="Georgia" w:hAnsi="Georgia" w:cstheme="minorHAnsi"/>
        </w:rPr>
      </w:pPr>
    </w:p>
    <w:p w:rsidR="001828BB" w:rsidRDefault="001828BB" w:rsidP="001828BB">
      <w:pPr>
        <w:spacing w:after="0" w:line="240" w:lineRule="auto"/>
        <w:rPr>
          <w:rFonts w:ascii="Georgia" w:hAnsi="Georgia" w:cstheme="minorHAnsi"/>
          <w:sz w:val="18"/>
        </w:rPr>
      </w:pPr>
    </w:p>
    <w:p w:rsidR="001828BB" w:rsidRDefault="001828BB" w:rsidP="001828BB">
      <w:pPr>
        <w:spacing w:after="0" w:line="240" w:lineRule="auto"/>
        <w:rPr>
          <w:rFonts w:ascii="Georgia" w:hAnsi="Georgia" w:cstheme="minorHAnsi"/>
          <w:sz w:val="18"/>
        </w:rPr>
      </w:pPr>
    </w:p>
    <w:p w:rsidR="001828BB" w:rsidRPr="00347516" w:rsidRDefault="00AA6FF6" w:rsidP="001828BB">
      <w:pPr>
        <w:spacing w:after="0" w:line="240" w:lineRule="auto"/>
        <w:rPr>
          <w:rFonts w:ascii="Georgia" w:hAnsi="Georgia" w:cstheme="minorHAnsi"/>
        </w:rPr>
      </w:pPr>
      <w:r>
        <w:rPr>
          <w:rFonts w:ascii="Georgia" w:hAnsi="Georgia" w:cstheme="minorHAnsi"/>
          <w:sz w:val="18"/>
        </w:rPr>
        <w:t xml:space="preserve">                                       </w:t>
      </w:r>
      <w:r w:rsidR="001828BB" w:rsidRPr="00B42C9F">
        <w:rPr>
          <w:rFonts w:ascii="Georgia" w:hAnsi="Georgia" w:cstheme="minorHAnsi"/>
          <w:sz w:val="18"/>
        </w:rPr>
        <w:t xml:space="preserve">Figura - </w:t>
      </w:r>
      <w:r w:rsidR="001828BB">
        <w:rPr>
          <w:rFonts w:ascii="Georgia" w:hAnsi="Georgia" w:cstheme="minorHAnsi"/>
          <w:sz w:val="18"/>
        </w:rPr>
        <w:t>17</w:t>
      </w:r>
      <w:r w:rsidR="001828BB">
        <w:rPr>
          <w:rFonts w:ascii="Georgia" w:hAnsi="Georgia" w:cstheme="minorHAnsi"/>
          <w:sz w:val="18"/>
        </w:rPr>
        <w:tab/>
      </w:r>
      <w:r w:rsidR="001828BB">
        <w:rPr>
          <w:rFonts w:ascii="Georgia" w:hAnsi="Georgia" w:cstheme="minorHAnsi"/>
          <w:sz w:val="18"/>
        </w:rPr>
        <w:tab/>
      </w:r>
      <w:r w:rsidR="001828BB">
        <w:rPr>
          <w:rFonts w:ascii="Georgia" w:hAnsi="Georgia" w:cstheme="minorHAnsi"/>
          <w:sz w:val="18"/>
        </w:rPr>
        <w:tab/>
      </w:r>
      <w:r w:rsidR="001828BB">
        <w:rPr>
          <w:rFonts w:ascii="Georgia" w:hAnsi="Georgia" w:cstheme="minorHAnsi"/>
          <w:sz w:val="18"/>
        </w:rPr>
        <w:tab/>
      </w:r>
      <w:r w:rsidR="001828BB" w:rsidRPr="00B42C9F">
        <w:rPr>
          <w:rFonts w:ascii="Georgia" w:hAnsi="Georgia" w:cstheme="minorHAnsi"/>
          <w:sz w:val="18"/>
        </w:rPr>
        <w:t xml:space="preserve">                   </w:t>
      </w:r>
      <w:r>
        <w:rPr>
          <w:rFonts w:ascii="Georgia" w:hAnsi="Georgia" w:cstheme="minorHAnsi"/>
          <w:sz w:val="18"/>
        </w:rPr>
        <w:t xml:space="preserve">                          </w:t>
      </w:r>
      <w:r w:rsidR="001828BB" w:rsidRPr="00B42C9F">
        <w:rPr>
          <w:rFonts w:ascii="Georgia" w:hAnsi="Georgia" w:cstheme="minorHAnsi"/>
          <w:sz w:val="18"/>
        </w:rPr>
        <w:t xml:space="preserve">  Figura – </w:t>
      </w:r>
      <w:r w:rsidR="001828BB">
        <w:rPr>
          <w:rFonts w:ascii="Georgia" w:hAnsi="Georgia" w:cstheme="minorHAnsi"/>
          <w:sz w:val="18"/>
        </w:rPr>
        <w:t>18</w:t>
      </w:r>
    </w:p>
    <w:p w:rsidR="008739FA" w:rsidRPr="004D4B74" w:rsidRDefault="001828BB" w:rsidP="00C819CD">
      <w:pPr>
        <w:shd w:val="clear" w:color="auto" w:fill="FFFFFF"/>
        <w:spacing w:after="0" w:line="240" w:lineRule="auto"/>
      </w:pPr>
      <w:r w:rsidRPr="00B42C9F">
        <w:rPr>
          <w:rFonts w:ascii="Georgia" w:hAnsi="Georgia" w:cstheme="minorHAnsi"/>
          <w:sz w:val="17"/>
          <w:szCs w:val="17"/>
        </w:rPr>
        <w:t xml:space="preserve">Disponível em: </w:t>
      </w:r>
      <w:hyperlink r:id="rId196" w:history="1">
        <w:r w:rsidRPr="00B42C9F">
          <w:rPr>
            <w:rStyle w:val="Hyperlink"/>
            <w:rFonts w:ascii="Georgia" w:hAnsi="Georgia" w:cstheme="minorHAnsi"/>
            <w:sz w:val="17"/>
            <w:szCs w:val="17"/>
          </w:rPr>
          <w:t>https://www.facebook.com/ObodeGaiato</w:t>
        </w:r>
      </w:hyperlink>
      <w:r w:rsidRPr="00B42C9F">
        <w:rPr>
          <w:rFonts w:ascii="Georgia" w:hAnsi="Georgia" w:cstheme="minorHAnsi"/>
          <w:sz w:val="17"/>
          <w:szCs w:val="17"/>
        </w:rPr>
        <w:t xml:space="preserve">Disponível em: </w:t>
      </w:r>
      <w:hyperlink r:id="rId197" w:history="1">
        <w:r w:rsidRPr="00B42C9F">
          <w:rPr>
            <w:rStyle w:val="Hyperlink"/>
            <w:rFonts w:ascii="Georgia" w:hAnsi="Georgia" w:cstheme="minorHAnsi"/>
            <w:sz w:val="17"/>
            <w:szCs w:val="17"/>
          </w:rPr>
          <w:t>https://www.facebook.com/ObodeGaiato</w:t>
        </w:r>
      </w:hyperlink>
    </w:p>
    <w:p w:rsidR="008739FA" w:rsidRPr="00347516" w:rsidRDefault="008739FA" w:rsidP="00C819CD">
      <w:pPr>
        <w:shd w:val="clear" w:color="auto" w:fill="FFFFFF"/>
        <w:spacing w:after="0" w:line="240" w:lineRule="auto"/>
        <w:rPr>
          <w:rFonts w:ascii="Georgia" w:hAnsi="Georgia" w:cstheme="minorHAnsi"/>
        </w:rPr>
      </w:pPr>
    </w:p>
    <w:p w:rsidR="008739FA" w:rsidRPr="00347516" w:rsidRDefault="008739FA" w:rsidP="00C819CD">
      <w:pPr>
        <w:tabs>
          <w:tab w:val="left" w:pos="1944"/>
        </w:tabs>
        <w:spacing w:before="100" w:beforeAutospacing="1" w:after="0" w:line="240" w:lineRule="auto"/>
        <w:jc w:val="both"/>
        <w:rPr>
          <w:rFonts w:ascii="Georgia" w:hAnsi="Georgia" w:cstheme="minorHAnsi"/>
        </w:rPr>
      </w:pPr>
    </w:p>
    <w:p w:rsidR="008739FA" w:rsidRPr="00347516" w:rsidRDefault="00C8290D" w:rsidP="00C819CD">
      <w:pPr>
        <w:tabs>
          <w:tab w:val="left" w:pos="1944"/>
        </w:tabs>
        <w:spacing w:before="100" w:beforeAutospacing="1" w:after="0" w:line="240" w:lineRule="auto"/>
        <w:jc w:val="both"/>
        <w:rPr>
          <w:rFonts w:ascii="Georgia" w:hAnsi="Georgia" w:cstheme="minorHAnsi"/>
        </w:rPr>
      </w:pPr>
      <w:r>
        <w:rPr>
          <w:rFonts w:ascii="Georgia" w:hAnsi="Georgia" w:cstheme="minorHAnsi"/>
          <w:noProof/>
          <w:lang w:eastAsia="pt-BR"/>
        </w:rPr>
        <w:drawing>
          <wp:anchor distT="0" distB="0" distL="114300" distR="114300" simplePos="0" relativeHeight="251696128" behindDoc="0" locked="0" layoutInCell="1" allowOverlap="1">
            <wp:simplePos x="0" y="0"/>
            <wp:positionH relativeFrom="column">
              <wp:posOffset>1548765</wp:posOffset>
            </wp:positionH>
            <wp:positionV relativeFrom="paragraph">
              <wp:posOffset>-190500</wp:posOffset>
            </wp:positionV>
            <wp:extent cx="2295525" cy="2476500"/>
            <wp:effectExtent l="19050" t="0" r="9525" b="0"/>
            <wp:wrapSquare wrapText="bothSides"/>
            <wp:docPr id="27" name="Imagem 27" descr="http://3.bp.blogspot.com/-6VMjDvT5kCQ/UdluuOb3B5I/AAAAAAAAZBc/8eYiDf5ZyXg/s400/992867_551662751563655_1997974126_n.jpg">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http://3.bp.blogspot.com/-6VMjDvT5kCQ/UdluuOb3B5I/AAAAAAAAZBc/8eYiDf5ZyXg/s400/992867_551662751563655_1997974126_n.jpg">
                      <a:hlinkClick r:id="rId198"/>
                    </pic:cNvPr>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295525" cy="2476500"/>
                    </a:xfrm>
                    <a:prstGeom prst="rect">
                      <a:avLst/>
                    </a:prstGeom>
                    <a:noFill/>
                    <a:ln>
                      <a:noFill/>
                    </a:ln>
                  </pic:spPr>
                </pic:pic>
              </a:graphicData>
            </a:graphic>
          </wp:anchor>
        </w:drawing>
      </w:r>
    </w:p>
    <w:p w:rsidR="008739FA" w:rsidRPr="00347516" w:rsidRDefault="008739FA" w:rsidP="00C819CD">
      <w:pPr>
        <w:tabs>
          <w:tab w:val="left" w:pos="1944"/>
        </w:tabs>
        <w:spacing w:before="100" w:beforeAutospacing="1" w:after="0" w:line="240" w:lineRule="auto"/>
        <w:jc w:val="both"/>
        <w:rPr>
          <w:rFonts w:ascii="Georgia" w:hAnsi="Georgia" w:cstheme="minorHAnsi"/>
        </w:rPr>
      </w:pPr>
    </w:p>
    <w:p w:rsidR="008739FA" w:rsidRPr="00347516" w:rsidRDefault="008739FA" w:rsidP="00C819CD">
      <w:pPr>
        <w:tabs>
          <w:tab w:val="left" w:pos="1944"/>
        </w:tabs>
        <w:spacing w:before="100" w:beforeAutospacing="1" w:after="0" w:line="240" w:lineRule="auto"/>
        <w:jc w:val="both"/>
        <w:rPr>
          <w:rFonts w:ascii="Georgia" w:hAnsi="Georgia" w:cstheme="minorHAnsi"/>
        </w:rPr>
      </w:pPr>
    </w:p>
    <w:p w:rsidR="008739FA" w:rsidRPr="00347516" w:rsidRDefault="008739FA" w:rsidP="00C819CD">
      <w:pPr>
        <w:tabs>
          <w:tab w:val="left" w:pos="1944"/>
        </w:tabs>
        <w:spacing w:before="100" w:beforeAutospacing="1" w:after="0" w:line="240" w:lineRule="auto"/>
        <w:jc w:val="both"/>
        <w:rPr>
          <w:rFonts w:ascii="Georgia" w:hAnsi="Georgia" w:cstheme="minorHAnsi"/>
        </w:rPr>
      </w:pPr>
    </w:p>
    <w:p w:rsidR="008739FA" w:rsidRPr="00347516" w:rsidRDefault="008739FA" w:rsidP="00C819CD">
      <w:pPr>
        <w:tabs>
          <w:tab w:val="left" w:pos="1944"/>
        </w:tabs>
        <w:spacing w:before="100" w:beforeAutospacing="1" w:after="0" w:line="240" w:lineRule="auto"/>
        <w:rPr>
          <w:rFonts w:ascii="Georgia" w:hAnsi="Georgia" w:cstheme="minorHAnsi"/>
        </w:rPr>
      </w:pPr>
    </w:p>
    <w:p w:rsidR="008739FA" w:rsidRPr="00347516" w:rsidRDefault="008739FA" w:rsidP="00C819CD">
      <w:pPr>
        <w:shd w:val="clear" w:color="auto" w:fill="FFFFFF"/>
        <w:spacing w:after="0" w:line="240" w:lineRule="auto"/>
        <w:ind w:firstLine="709"/>
        <w:jc w:val="center"/>
        <w:rPr>
          <w:rFonts w:ascii="Georgia" w:hAnsi="Georgia" w:cstheme="minorHAnsi"/>
        </w:rPr>
      </w:pPr>
    </w:p>
    <w:p w:rsidR="008739FA" w:rsidRPr="00347516" w:rsidRDefault="008739FA" w:rsidP="00C819CD">
      <w:pPr>
        <w:shd w:val="clear" w:color="auto" w:fill="FFFFFF"/>
        <w:spacing w:after="0" w:line="240" w:lineRule="auto"/>
        <w:ind w:firstLine="709"/>
        <w:jc w:val="center"/>
        <w:rPr>
          <w:rFonts w:ascii="Georgia" w:hAnsi="Georgia" w:cstheme="minorHAnsi"/>
        </w:rPr>
      </w:pPr>
    </w:p>
    <w:p w:rsidR="008739FA" w:rsidRPr="00347516" w:rsidRDefault="008739FA" w:rsidP="00C819CD">
      <w:pPr>
        <w:shd w:val="clear" w:color="auto" w:fill="FFFFFF"/>
        <w:spacing w:after="0" w:line="240" w:lineRule="auto"/>
        <w:ind w:firstLine="709"/>
        <w:jc w:val="center"/>
        <w:rPr>
          <w:rFonts w:ascii="Georgia" w:hAnsi="Georgia" w:cstheme="minorHAnsi"/>
        </w:rPr>
      </w:pPr>
    </w:p>
    <w:p w:rsidR="00AF6B70" w:rsidRDefault="00AF6B70" w:rsidP="001828BB">
      <w:pPr>
        <w:spacing w:after="0" w:line="240" w:lineRule="auto"/>
        <w:rPr>
          <w:rFonts w:ascii="Georgia" w:hAnsi="Georgia" w:cstheme="minorHAnsi"/>
          <w:sz w:val="18"/>
        </w:rPr>
      </w:pPr>
    </w:p>
    <w:p w:rsidR="001828BB" w:rsidRPr="00347516" w:rsidRDefault="001828BB" w:rsidP="00AF6B70">
      <w:pPr>
        <w:spacing w:after="0" w:line="240" w:lineRule="auto"/>
        <w:jc w:val="center"/>
        <w:rPr>
          <w:rFonts w:ascii="Georgia" w:hAnsi="Georgia" w:cstheme="minorHAnsi"/>
        </w:rPr>
      </w:pPr>
      <w:r w:rsidRPr="00B42C9F">
        <w:rPr>
          <w:rFonts w:ascii="Georgia" w:hAnsi="Georgia" w:cstheme="minorHAnsi"/>
          <w:sz w:val="18"/>
        </w:rPr>
        <w:t xml:space="preserve">Figura - </w:t>
      </w:r>
      <w:r>
        <w:rPr>
          <w:rFonts w:ascii="Georgia" w:hAnsi="Georgia" w:cstheme="minorHAnsi"/>
          <w:sz w:val="18"/>
        </w:rPr>
        <w:t>19</w:t>
      </w:r>
    </w:p>
    <w:p w:rsidR="001828BB" w:rsidRPr="00B42C9F" w:rsidRDefault="001828BB" w:rsidP="00AF6B70">
      <w:pPr>
        <w:shd w:val="clear" w:color="auto" w:fill="FFFFFF"/>
        <w:spacing w:after="0" w:line="240" w:lineRule="auto"/>
        <w:jc w:val="center"/>
        <w:rPr>
          <w:sz w:val="17"/>
          <w:szCs w:val="17"/>
        </w:rPr>
      </w:pPr>
      <w:r w:rsidRPr="00B42C9F">
        <w:rPr>
          <w:rFonts w:ascii="Georgia" w:hAnsi="Georgia" w:cstheme="minorHAnsi"/>
          <w:sz w:val="17"/>
          <w:szCs w:val="17"/>
        </w:rPr>
        <w:t xml:space="preserve">Disponível em: </w:t>
      </w:r>
      <w:hyperlink r:id="rId200" w:history="1">
        <w:r w:rsidRPr="00B42C9F">
          <w:rPr>
            <w:rStyle w:val="Hyperlink"/>
            <w:rFonts w:ascii="Georgia" w:hAnsi="Georgia" w:cstheme="minorHAnsi"/>
            <w:sz w:val="17"/>
            <w:szCs w:val="17"/>
          </w:rPr>
          <w:t>https://www.facebook.com/ObodeGaiato</w:t>
        </w:r>
      </w:hyperlink>
    </w:p>
    <w:p w:rsidR="008739FA" w:rsidRPr="00347516" w:rsidRDefault="008739FA" w:rsidP="001828BB">
      <w:pPr>
        <w:pStyle w:val="PargrafodaLista"/>
        <w:numPr>
          <w:ilvl w:val="0"/>
          <w:numId w:val="2"/>
        </w:numPr>
        <w:spacing w:before="100" w:beforeAutospacing="1" w:after="0" w:line="240" w:lineRule="auto"/>
        <w:ind w:left="142" w:hanging="142"/>
        <w:jc w:val="both"/>
        <w:rPr>
          <w:rFonts w:ascii="Georgia" w:hAnsi="Georgia" w:cstheme="minorHAnsi"/>
        </w:rPr>
      </w:pPr>
      <w:r w:rsidRPr="00347516">
        <w:rPr>
          <w:rFonts w:ascii="Georgia" w:hAnsi="Georgia" w:cstheme="minorHAnsi"/>
        </w:rPr>
        <w:t xml:space="preserve">A identificação ou desidentificação do discurso em relação à escola: </w:t>
      </w:r>
    </w:p>
    <w:p w:rsidR="005D009D" w:rsidRPr="00347516" w:rsidRDefault="001828BB" w:rsidP="005D009D">
      <w:pPr>
        <w:spacing w:before="100" w:beforeAutospacing="1" w:after="0" w:line="240" w:lineRule="auto"/>
        <w:jc w:val="both"/>
        <w:rPr>
          <w:rFonts w:ascii="Georgia" w:hAnsi="Georgia" w:cstheme="minorHAnsi"/>
        </w:rPr>
      </w:pPr>
      <w:r>
        <w:rPr>
          <w:rFonts w:ascii="Georgia" w:hAnsi="Georgia" w:cstheme="minorHAnsi"/>
          <w:noProof/>
          <w:lang w:eastAsia="pt-BR"/>
        </w:rPr>
        <w:drawing>
          <wp:anchor distT="0" distB="0" distL="114300" distR="114300" simplePos="0" relativeHeight="251698176" behindDoc="0" locked="0" layoutInCell="1" allowOverlap="1">
            <wp:simplePos x="0" y="0"/>
            <wp:positionH relativeFrom="column">
              <wp:posOffset>3226243</wp:posOffset>
            </wp:positionH>
            <wp:positionV relativeFrom="paragraph">
              <wp:posOffset>123921</wp:posOffset>
            </wp:positionV>
            <wp:extent cx="2042664" cy="2993366"/>
            <wp:effectExtent l="19050" t="0" r="0" b="0"/>
            <wp:wrapNone/>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8"/>
                    <pic:cNvPicPr>
                      <a:picLocks noChangeAspect="1" noChangeArrowheads="1"/>
                    </pic:cNvPicPr>
                  </pic:nvPicPr>
                  <pic:blipFill>
                    <a:blip r:embed="rId201" cstate="print">
                      <a:extLst>
                        <a:ext uri="{28A0092B-C50C-407E-A947-70E740481C1C}">
                          <a14:useLocalDpi xmlns:a14="http://schemas.microsoft.com/office/drawing/2010/main" val="0"/>
                        </a:ext>
                      </a:extLst>
                    </a:blip>
                    <a:srcRect l="51627" b="1721"/>
                    <a:stretch>
                      <a:fillRect/>
                    </a:stretch>
                  </pic:blipFill>
                  <pic:spPr bwMode="auto">
                    <a:xfrm>
                      <a:off x="0" y="0"/>
                      <a:ext cx="2042664" cy="2993366"/>
                    </a:xfrm>
                    <a:prstGeom prst="rect">
                      <a:avLst/>
                    </a:prstGeom>
                    <a:noFill/>
                    <a:ln>
                      <a:noFill/>
                    </a:ln>
                  </pic:spPr>
                </pic:pic>
              </a:graphicData>
            </a:graphic>
          </wp:anchor>
        </w:drawing>
      </w:r>
      <w:r>
        <w:rPr>
          <w:rFonts w:ascii="Georgia" w:hAnsi="Georgia" w:cstheme="minorHAnsi"/>
          <w:noProof/>
          <w:lang w:eastAsia="pt-BR"/>
        </w:rPr>
        <w:drawing>
          <wp:anchor distT="0" distB="0" distL="114300" distR="114300" simplePos="0" relativeHeight="251706368" behindDoc="0" locked="0" layoutInCell="1" allowOverlap="1">
            <wp:simplePos x="0" y="0"/>
            <wp:positionH relativeFrom="column">
              <wp:posOffset>207161</wp:posOffset>
            </wp:positionH>
            <wp:positionV relativeFrom="paragraph">
              <wp:posOffset>115294</wp:posOffset>
            </wp:positionV>
            <wp:extent cx="2370467" cy="2993366"/>
            <wp:effectExtent l="19050" t="0" r="0" b="0"/>
            <wp:wrapNone/>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8"/>
                    <pic:cNvPicPr>
                      <a:picLocks noChangeAspect="1" noChangeArrowheads="1"/>
                    </pic:cNvPicPr>
                  </pic:nvPicPr>
                  <pic:blipFill>
                    <a:blip r:embed="rId201" cstate="print">
                      <a:extLst>
                        <a:ext uri="{28A0092B-C50C-407E-A947-70E740481C1C}">
                          <a14:useLocalDpi xmlns:a14="http://schemas.microsoft.com/office/drawing/2010/main" val="0"/>
                        </a:ext>
                      </a:extLst>
                    </a:blip>
                    <a:srcRect r="48526" b="9929"/>
                    <a:stretch>
                      <a:fillRect/>
                    </a:stretch>
                  </pic:blipFill>
                  <pic:spPr bwMode="auto">
                    <a:xfrm>
                      <a:off x="0" y="0"/>
                      <a:ext cx="2370467" cy="2993366"/>
                    </a:xfrm>
                    <a:prstGeom prst="rect">
                      <a:avLst/>
                    </a:prstGeom>
                    <a:noFill/>
                    <a:ln>
                      <a:noFill/>
                    </a:ln>
                  </pic:spPr>
                </pic:pic>
              </a:graphicData>
            </a:graphic>
          </wp:anchor>
        </w:drawing>
      </w:r>
    </w:p>
    <w:p w:rsidR="005D009D" w:rsidRPr="00347516" w:rsidRDefault="005D009D" w:rsidP="005D009D">
      <w:pPr>
        <w:spacing w:before="100" w:beforeAutospacing="1" w:after="0" w:line="240" w:lineRule="auto"/>
        <w:jc w:val="both"/>
        <w:rPr>
          <w:rFonts w:ascii="Georgia" w:hAnsi="Georgia" w:cstheme="minorHAnsi"/>
        </w:rPr>
      </w:pPr>
    </w:p>
    <w:p w:rsidR="005D009D" w:rsidRPr="00347516" w:rsidRDefault="005D009D" w:rsidP="005D009D">
      <w:pPr>
        <w:spacing w:before="100" w:beforeAutospacing="1" w:after="0" w:line="240" w:lineRule="auto"/>
        <w:jc w:val="both"/>
        <w:rPr>
          <w:rFonts w:ascii="Georgia" w:hAnsi="Georgia" w:cstheme="minorHAnsi"/>
        </w:rPr>
      </w:pPr>
    </w:p>
    <w:p w:rsidR="008739FA" w:rsidRPr="00347516" w:rsidRDefault="008739FA" w:rsidP="00C819CD">
      <w:pPr>
        <w:pStyle w:val="PargrafodaLista"/>
        <w:spacing w:before="100" w:beforeAutospacing="1" w:after="0" w:line="240" w:lineRule="auto"/>
        <w:ind w:left="1428"/>
        <w:jc w:val="both"/>
        <w:rPr>
          <w:rFonts w:ascii="Georgia" w:hAnsi="Georgia" w:cstheme="minorHAnsi"/>
        </w:rPr>
      </w:pPr>
    </w:p>
    <w:p w:rsidR="008739FA" w:rsidRPr="00347516" w:rsidRDefault="008739FA" w:rsidP="00C819CD">
      <w:pPr>
        <w:spacing w:before="100" w:beforeAutospacing="1" w:after="0" w:line="240" w:lineRule="auto"/>
        <w:jc w:val="both"/>
        <w:rPr>
          <w:rFonts w:ascii="Georgia" w:hAnsi="Georgia" w:cstheme="minorHAnsi"/>
        </w:rPr>
      </w:pPr>
    </w:p>
    <w:p w:rsidR="008739FA" w:rsidRPr="00347516" w:rsidRDefault="008739FA" w:rsidP="00C819CD">
      <w:pPr>
        <w:spacing w:after="0" w:line="240" w:lineRule="auto"/>
        <w:ind w:firstLine="708"/>
        <w:jc w:val="both"/>
        <w:rPr>
          <w:rFonts w:ascii="Georgia" w:hAnsi="Georgia" w:cstheme="minorHAnsi"/>
        </w:rPr>
      </w:pPr>
    </w:p>
    <w:p w:rsidR="008739FA" w:rsidRPr="00347516" w:rsidRDefault="008739FA" w:rsidP="00C819CD">
      <w:pPr>
        <w:spacing w:after="0" w:line="240" w:lineRule="auto"/>
        <w:ind w:firstLine="708"/>
        <w:jc w:val="both"/>
        <w:rPr>
          <w:rFonts w:ascii="Georgia" w:hAnsi="Georgia" w:cstheme="minorHAnsi"/>
        </w:rPr>
      </w:pPr>
    </w:p>
    <w:p w:rsidR="008739FA" w:rsidRPr="00347516" w:rsidRDefault="008739FA" w:rsidP="00C819CD">
      <w:pPr>
        <w:spacing w:after="0" w:line="240" w:lineRule="auto"/>
        <w:ind w:firstLine="708"/>
        <w:jc w:val="both"/>
        <w:rPr>
          <w:rFonts w:ascii="Georgia" w:hAnsi="Georgia" w:cstheme="minorHAnsi"/>
        </w:rPr>
      </w:pPr>
    </w:p>
    <w:p w:rsidR="008739FA" w:rsidRPr="00347516" w:rsidRDefault="008739FA" w:rsidP="00C819CD">
      <w:pPr>
        <w:spacing w:after="0" w:line="240" w:lineRule="auto"/>
        <w:ind w:firstLine="708"/>
        <w:jc w:val="both"/>
        <w:rPr>
          <w:rFonts w:ascii="Georgia" w:hAnsi="Georgia" w:cstheme="minorHAnsi"/>
        </w:rPr>
      </w:pPr>
    </w:p>
    <w:p w:rsidR="008739FA" w:rsidRPr="00347516" w:rsidRDefault="008739FA" w:rsidP="00C819CD">
      <w:pPr>
        <w:spacing w:after="0" w:line="240" w:lineRule="auto"/>
        <w:ind w:firstLine="708"/>
        <w:jc w:val="both"/>
        <w:rPr>
          <w:rFonts w:ascii="Georgia" w:hAnsi="Georgia" w:cstheme="minorHAnsi"/>
        </w:rPr>
      </w:pPr>
    </w:p>
    <w:p w:rsidR="008739FA" w:rsidRPr="00347516" w:rsidRDefault="008739FA" w:rsidP="00C819CD">
      <w:pPr>
        <w:spacing w:after="0" w:line="240" w:lineRule="auto"/>
        <w:ind w:firstLine="708"/>
        <w:jc w:val="both"/>
        <w:rPr>
          <w:rFonts w:ascii="Georgia" w:hAnsi="Georgia" w:cstheme="minorHAnsi"/>
        </w:rPr>
      </w:pPr>
    </w:p>
    <w:p w:rsidR="008739FA" w:rsidRDefault="008739FA" w:rsidP="00C819CD">
      <w:pPr>
        <w:spacing w:after="0" w:line="240" w:lineRule="auto"/>
        <w:ind w:firstLine="708"/>
        <w:jc w:val="both"/>
        <w:rPr>
          <w:rFonts w:ascii="Georgia" w:hAnsi="Georgia" w:cstheme="minorHAnsi"/>
        </w:rPr>
      </w:pPr>
    </w:p>
    <w:p w:rsidR="001828BB" w:rsidRPr="00347516" w:rsidRDefault="001828BB" w:rsidP="00C819CD">
      <w:pPr>
        <w:spacing w:after="0" w:line="240" w:lineRule="auto"/>
        <w:ind w:firstLine="708"/>
        <w:jc w:val="both"/>
        <w:rPr>
          <w:rFonts w:ascii="Georgia" w:hAnsi="Georgia" w:cstheme="minorHAnsi"/>
        </w:rPr>
      </w:pPr>
    </w:p>
    <w:p w:rsidR="008739FA" w:rsidRPr="00347516" w:rsidRDefault="008739FA" w:rsidP="00C819CD">
      <w:pPr>
        <w:spacing w:after="0" w:line="240" w:lineRule="auto"/>
        <w:ind w:firstLine="708"/>
        <w:jc w:val="both"/>
        <w:rPr>
          <w:rFonts w:ascii="Georgia" w:hAnsi="Georgia" w:cstheme="minorHAnsi"/>
        </w:rPr>
      </w:pPr>
    </w:p>
    <w:p w:rsidR="001828BB" w:rsidRPr="00347516" w:rsidRDefault="00AA6FF6" w:rsidP="001828BB">
      <w:pPr>
        <w:spacing w:after="0" w:line="240" w:lineRule="auto"/>
        <w:rPr>
          <w:rFonts w:ascii="Georgia" w:hAnsi="Georgia" w:cstheme="minorHAnsi"/>
        </w:rPr>
      </w:pPr>
      <w:r>
        <w:rPr>
          <w:rFonts w:ascii="Georgia" w:hAnsi="Georgia" w:cstheme="minorHAnsi"/>
          <w:sz w:val="18"/>
        </w:rPr>
        <w:t xml:space="preserve">                       </w:t>
      </w:r>
      <w:r w:rsidR="001828BB" w:rsidRPr="00B42C9F">
        <w:rPr>
          <w:rFonts w:ascii="Georgia" w:hAnsi="Georgia" w:cstheme="minorHAnsi"/>
          <w:sz w:val="18"/>
        </w:rPr>
        <w:t xml:space="preserve">Figura - </w:t>
      </w:r>
      <w:r w:rsidR="001828BB">
        <w:rPr>
          <w:rFonts w:ascii="Georgia" w:hAnsi="Georgia" w:cstheme="minorHAnsi"/>
          <w:sz w:val="18"/>
        </w:rPr>
        <w:t>20</w:t>
      </w:r>
      <w:r w:rsidR="001828BB">
        <w:rPr>
          <w:rFonts w:ascii="Georgia" w:hAnsi="Georgia" w:cstheme="minorHAnsi"/>
          <w:sz w:val="18"/>
        </w:rPr>
        <w:tab/>
      </w:r>
      <w:r w:rsidR="001828BB">
        <w:rPr>
          <w:rFonts w:ascii="Georgia" w:hAnsi="Georgia" w:cstheme="minorHAnsi"/>
          <w:sz w:val="18"/>
        </w:rPr>
        <w:tab/>
      </w:r>
      <w:r w:rsidR="001828BB">
        <w:rPr>
          <w:rFonts w:ascii="Georgia" w:hAnsi="Georgia" w:cstheme="minorHAnsi"/>
          <w:sz w:val="18"/>
        </w:rPr>
        <w:tab/>
      </w:r>
      <w:r w:rsidR="001828BB">
        <w:rPr>
          <w:rFonts w:ascii="Georgia" w:hAnsi="Georgia" w:cstheme="minorHAnsi"/>
          <w:sz w:val="18"/>
        </w:rPr>
        <w:tab/>
      </w:r>
      <w:r w:rsidR="001828BB" w:rsidRPr="00B42C9F">
        <w:rPr>
          <w:rFonts w:ascii="Georgia" w:hAnsi="Georgia" w:cstheme="minorHAnsi"/>
          <w:sz w:val="18"/>
        </w:rPr>
        <w:t xml:space="preserve">                   </w:t>
      </w:r>
      <w:r>
        <w:rPr>
          <w:rFonts w:ascii="Georgia" w:hAnsi="Georgia" w:cstheme="minorHAnsi"/>
          <w:sz w:val="18"/>
        </w:rPr>
        <w:t xml:space="preserve">                           </w:t>
      </w:r>
      <w:r w:rsidR="001828BB" w:rsidRPr="00B42C9F">
        <w:rPr>
          <w:rFonts w:ascii="Georgia" w:hAnsi="Georgia" w:cstheme="minorHAnsi"/>
          <w:sz w:val="18"/>
        </w:rPr>
        <w:t xml:space="preserve">  Figura – </w:t>
      </w:r>
      <w:r w:rsidR="001828BB">
        <w:rPr>
          <w:rFonts w:ascii="Georgia" w:hAnsi="Georgia" w:cstheme="minorHAnsi"/>
          <w:sz w:val="18"/>
        </w:rPr>
        <w:t>21</w:t>
      </w:r>
    </w:p>
    <w:p w:rsidR="001828BB" w:rsidRDefault="001828BB" w:rsidP="001828BB">
      <w:pPr>
        <w:shd w:val="clear" w:color="auto" w:fill="FFFFFF"/>
        <w:spacing w:after="0" w:line="240" w:lineRule="auto"/>
      </w:pPr>
      <w:r w:rsidRPr="00B42C9F">
        <w:rPr>
          <w:rFonts w:ascii="Georgia" w:hAnsi="Georgia" w:cstheme="minorHAnsi"/>
          <w:sz w:val="17"/>
          <w:szCs w:val="17"/>
        </w:rPr>
        <w:t xml:space="preserve">Disponível em: </w:t>
      </w:r>
      <w:hyperlink r:id="rId202" w:history="1">
        <w:r w:rsidRPr="00B42C9F">
          <w:rPr>
            <w:rStyle w:val="Hyperlink"/>
            <w:rFonts w:ascii="Georgia" w:hAnsi="Georgia" w:cstheme="minorHAnsi"/>
            <w:sz w:val="17"/>
            <w:szCs w:val="17"/>
          </w:rPr>
          <w:t>https://www.facebook.com/ObodeGaiato</w:t>
        </w:r>
      </w:hyperlink>
      <w:r w:rsidRPr="00B42C9F">
        <w:rPr>
          <w:rFonts w:ascii="Georgia" w:hAnsi="Georgia" w:cstheme="minorHAnsi"/>
          <w:sz w:val="17"/>
          <w:szCs w:val="17"/>
        </w:rPr>
        <w:t xml:space="preserve">Disponível em: </w:t>
      </w:r>
      <w:hyperlink r:id="rId203" w:history="1">
        <w:r w:rsidRPr="00B42C9F">
          <w:rPr>
            <w:rStyle w:val="Hyperlink"/>
            <w:rFonts w:ascii="Georgia" w:hAnsi="Georgia" w:cstheme="minorHAnsi"/>
            <w:sz w:val="17"/>
            <w:szCs w:val="17"/>
          </w:rPr>
          <w:t>https://www.facebook.com/ObodeGaiato</w:t>
        </w:r>
      </w:hyperlink>
    </w:p>
    <w:p w:rsidR="00AF6B70" w:rsidRDefault="00AF6B70" w:rsidP="001828BB">
      <w:pPr>
        <w:shd w:val="clear" w:color="auto" w:fill="FFFFFF"/>
        <w:spacing w:after="0" w:line="240" w:lineRule="auto"/>
      </w:pPr>
    </w:p>
    <w:p w:rsidR="00AF6B70" w:rsidRDefault="00AF6B70" w:rsidP="001828BB">
      <w:pPr>
        <w:shd w:val="clear" w:color="auto" w:fill="FFFFFF"/>
        <w:spacing w:after="0" w:line="240" w:lineRule="auto"/>
      </w:pPr>
    </w:p>
    <w:p w:rsidR="00AF6B70" w:rsidRDefault="00AF6B70" w:rsidP="001828BB">
      <w:pPr>
        <w:shd w:val="clear" w:color="auto" w:fill="FFFFFF"/>
        <w:spacing w:after="0" w:line="240" w:lineRule="auto"/>
      </w:pPr>
    </w:p>
    <w:p w:rsidR="00AF6B70" w:rsidRDefault="00AF6B70" w:rsidP="001828BB">
      <w:pPr>
        <w:shd w:val="clear" w:color="auto" w:fill="FFFFFF"/>
        <w:spacing w:after="0" w:line="240" w:lineRule="auto"/>
      </w:pPr>
    </w:p>
    <w:p w:rsidR="00AF6B70" w:rsidRDefault="00AF6B70" w:rsidP="001828BB">
      <w:pPr>
        <w:shd w:val="clear" w:color="auto" w:fill="FFFFFF"/>
        <w:spacing w:after="0" w:line="240" w:lineRule="auto"/>
      </w:pPr>
    </w:p>
    <w:p w:rsidR="00AF6B70" w:rsidRDefault="00AF6B70" w:rsidP="001828BB">
      <w:pPr>
        <w:shd w:val="clear" w:color="auto" w:fill="FFFFFF"/>
        <w:spacing w:after="0" w:line="240" w:lineRule="auto"/>
      </w:pPr>
    </w:p>
    <w:p w:rsidR="00AF6B70" w:rsidRDefault="00AF6B70" w:rsidP="001828BB">
      <w:pPr>
        <w:shd w:val="clear" w:color="auto" w:fill="FFFFFF"/>
        <w:spacing w:after="0" w:line="240" w:lineRule="auto"/>
      </w:pPr>
    </w:p>
    <w:p w:rsidR="00AF6B70" w:rsidRDefault="00AF6B70" w:rsidP="001828BB">
      <w:pPr>
        <w:shd w:val="clear" w:color="auto" w:fill="FFFFFF"/>
        <w:spacing w:after="0" w:line="240" w:lineRule="auto"/>
      </w:pPr>
    </w:p>
    <w:p w:rsidR="00AF6B70" w:rsidRDefault="00AF6B70" w:rsidP="001828BB">
      <w:pPr>
        <w:shd w:val="clear" w:color="auto" w:fill="FFFFFF"/>
        <w:spacing w:after="0" w:line="240" w:lineRule="auto"/>
      </w:pPr>
    </w:p>
    <w:p w:rsidR="00AF6B70" w:rsidRDefault="00AF6B70" w:rsidP="001828BB">
      <w:pPr>
        <w:shd w:val="clear" w:color="auto" w:fill="FFFFFF"/>
        <w:spacing w:after="0" w:line="240" w:lineRule="auto"/>
      </w:pPr>
    </w:p>
    <w:p w:rsidR="00AF6B70" w:rsidRDefault="00AF6B70" w:rsidP="001828BB">
      <w:pPr>
        <w:shd w:val="clear" w:color="auto" w:fill="FFFFFF"/>
        <w:spacing w:after="0" w:line="240" w:lineRule="auto"/>
      </w:pPr>
    </w:p>
    <w:p w:rsidR="00AF6B70" w:rsidRDefault="00AF6B70" w:rsidP="001828BB">
      <w:pPr>
        <w:shd w:val="clear" w:color="auto" w:fill="FFFFFF"/>
        <w:spacing w:after="0" w:line="240" w:lineRule="auto"/>
      </w:pPr>
    </w:p>
    <w:p w:rsidR="00AF6B70" w:rsidRDefault="00AF6B70" w:rsidP="001828BB">
      <w:pPr>
        <w:shd w:val="clear" w:color="auto" w:fill="FFFFFF"/>
        <w:spacing w:after="0" w:line="240" w:lineRule="auto"/>
      </w:pPr>
    </w:p>
    <w:p w:rsidR="00AF6B70" w:rsidRDefault="00AF6B70" w:rsidP="001828BB">
      <w:pPr>
        <w:shd w:val="clear" w:color="auto" w:fill="FFFFFF"/>
        <w:spacing w:after="0" w:line="240" w:lineRule="auto"/>
      </w:pPr>
    </w:p>
    <w:p w:rsidR="00AF6B70" w:rsidRDefault="00AF6B70" w:rsidP="001828BB">
      <w:pPr>
        <w:shd w:val="clear" w:color="auto" w:fill="FFFFFF"/>
        <w:spacing w:after="0" w:line="240" w:lineRule="auto"/>
      </w:pPr>
    </w:p>
    <w:p w:rsidR="008739FA" w:rsidRPr="00BD0CBE" w:rsidRDefault="008739FA" w:rsidP="00C819CD">
      <w:pPr>
        <w:spacing w:after="0" w:line="240" w:lineRule="auto"/>
        <w:ind w:firstLine="708"/>
        <w:jc w:val="both"/>
        <w:rPr>
          <w:rFonts w:ascii="Georgia" w:hAnsi="Georgia" w:cstheme="minorHAnsi"/>
          <w:sz w:val="10"/>
        </w:rPr>
      </w:pPr>
    </w:p>
    <w:p w:rsidR="008739FA" w:rsidRPr="00347516" w:rsidRDefault="008739FA" w:rsidP="001828BB">
      <w:pPr>
        <w:pStyle w:val="PargrafodaLista"/>
        <w:numPr>
          <w:ilvl w:val="0"/>
          <w:numId w:val="2"/>
        </w:numPr>
        <w:spacing w:after="0" w:line="240" w:lineRule="auto"/>
        <w:ind w:left="284" w:hanging="284"/>
        <w:jc w:val="both"/>
        <w:rPr>
          <w:rFonts w:ascii="Georgia" w:hAnsi="Georgia" w:cstheme="minorHAnsi"/>
        </w:rPr>
      </w:pPr>
      <w:r w:rsidRPr="00347516">
        <w:rPr>
          <w:rFonts w:ascii="Georgia" w:hAnsi="Georgia" w:cstheme="minorHAnsi"/>
        </w:rPr>
        <w:t xml:space="preserve">O discurso do </w:t>
      </w:r>
      <w:r w:rsidRPr="00347516">
        <w:rPr>
          <w:rFonts w:ascii="Georgia" w:hAnsi="Georgia" w:cstheme="minorHAnsi"/>
          <w:i/>
        </w:rPr>
        <w:t xml:space="preserve">Meme </w:t>
      </w:r>
      <w:r w:rsidRPr="00347516">
        <w:rPr>
          <w:rFonts w:ascii="Georgia" w:hAnsi="Georgia" w:cstheme="minorHAnsi"/>
        </w:rPr>
        <w:t>“Bode Gaiato” reproduzido em outros discursos:</w:t>
      </w:r>
    </w:p>
    <w:p w:rsidR="008739FA" w:rsidRPr="00347516" w:rsidRDefault="00AF6B70" w:rsidP="00C819CD">
      <w:pPr>
        <w:pStyle w:val="PargrafodaLista"/>
        <w:spacing w:before="100" w:beforeAutospacing="1" w:after="0" w:line="240" w:lineRule="auto"/>
        <w:jc w:val="both"/>
        <w:rPr>
          <w:rFonts w:ascii="Georgia" w:hAnsi="Georgia" w:cstheme="minorHAnsi"/>
        </w:rPr>
      </w:pPr>
      <w:r>
        <w:rPr>
          <w:rFonts w:ascii="Georgia" w:hAnsi="Georgia" w:cstheme="minorHAnsi"/>
          <w:noProof/>
          <w:lang w:eastAsia="pt-BR"/>
        </w:rPr>
        <w:drawing>
          <wp:anchor distT="0" distB="0" distL="114300" distR="114300" simplePos="0" relativeHeight="251697152" behindDoc="0" locked="0" layoutInCell="1" allowOverlap="1">
            <wp:simplePos x="0" y="0"/>
            <wp:positionH relativeFrom="column">
              <wp:posOffset>243840</wp:posOffset>
            </wp:positionH>
            <wp:positionV relativeFrom="paragraph">
              <wp:posOffset>143510</wp:posOffset>
            </wp:positionV>
            <wp:extent cx="4514850" cy="4514850"/>
            <wp:effectExtent l="19050" t="0" r="0" b="0"/>
            <wp:wrapNone/>
            <wp:docPr id="24" name="Imagem 24" descr="http://2.bp.blogspot.com/-YDuFruLCj3Y/Udfij6HpgSI/AAAAAAAAY5s/AaXeMSXLRwE/s400/8605_552248244838439_1527978623_n.jpg">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2" descr="http://2.bp.blogspot.com/-YDuFruLCj3Y/Udfij6HpgSI/AAAAAAAAY5s/AaXeMSXLRwE/s400/8605_552248244838439_1527978623_n.jpg">
                      <a:hlinkClick r:id="rId204"/>
                    </pic:cNvPr>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4514850" cy="4514850"/>
                    </a:xfrm>
                    <a:prstGeom prst="rect">
                      <a:avLst/>
                    </a:prstGeom>
                    <a:noFill/>
                    <a:ln>
                      <a:noFill/>
                    </a:ln>
                  </pic:spPr>
                </pic:pic>
              </a:graphicData>
            </a:graphic>
          </wp:anchor>
        </w:drawing>
      </w:r>
    </w:p>
    <w:p w:rsidR="008739FA" w:rsidRPr="00347516" w:rsidRDefault="008739FA" w:rsidP="00C819CD">
      <w:pPr>
        <w:spacing w:before="100" w:beforeAutospacing="1" w:after="0" w:line="240" w:lineRule="auto"/>
        <w:jc w:val="both"/>
        <w:rPr>
          <w:rFonts w:ascii="Georgia" w:hAnsi="Georgia" w:cstheme="minorHAnsi"/>
        </w:rPr>
      </w:pPr>
    </w:p>
    <w:p w:rsidR="008739FA" w:rsidRPr="00347516" w:rsidRDefault="008739FA" w:rsidP="00C819CD">
      <w:pPr>
        <w:spacing w:before="100" w:beforeAutospacing="1" w:after="0" w:line="240" w:lineRule="auto"/>
        <w:jc w:val="both"/>
        <w:rPr>
          <w:rFonts w:ascii="Georgia" w:hAnsi="Georgia" w:cstheme="minorHAnsi"/>
        </w:rPr>
      </w:pPr>
    </w:p>
    <w:p w:rsidR="008739FA" w:rsidRPr="00347516" w:rsidRDefault="008739FA" w:rsidP="00C819CD">
      <w:pPr>
        <w:spacing w:before="100" w:beforeAutospacing="1" w:after="0" w:line="240" w:lineRule="auto"/>
        <w:jc w:val="both"/>
        <w:rPr>
          <w:rFonts w:ascii="Georgia" w:hAnsi="Georgia" w:cstheme="minorHAnsi"/>
        </w:rPr>
      </w:pPr>
    </w:p>
    <w:p w:rsidR="008739FA" w:rsidRPr="00347516" w:rsidRDefault="008739FA" w:rsidP="00C819CD">
      <w:pPr>
        <w:spacing w:before="100" w:beforeAutospacing="1" w:after="0" w:line="240" w:lineRule="auto"/>
        <w:jc w:val="both"/>
        <w:rPr>
          <w:rFonts w:ascii="Georgia" w:hAnsi="Georgia" w:cstheme="minorHAnsi"/>
        </w:rPr>
      </w:pPr>
    </w:p>
    <w:p w:rsidR="008739FA" w:rsidRPr="00347516" w:rsidRDefault="008739FA" w:rsidP="00C819CD">
      <w:pPr>
        <w:spacing w:before="100" w:beforeAutospacing="1" w:after="0" w:line="240" w:lineRule="auto"/>
        <w:jc w:val="both"/>
        <w:rPr>
          <w:rFonts w:ascii="Georgia" w:hAnsi="Georgia" w:cstheme="minorHAnsi"/>
        </w:rPr>
      </w:pPr>
    </w:p>
    <w:p w:rsidR="008739FA" w:rsidRPr="00347516" w:rsidRDefault="008739FA" w:rsidP="00C819CD">
      <w:pPr>
        <w:spacing w:before="100" w:beforeAutospacing="1" w:after="0" w:line="240" w:lineRule="auto"/>
        <w:jc w:val="both"/>
        <w:rPr>
          <w:rFonts w:ascii="Georgia" w:hAnsi="Georgia" w:cstheme="minorHAnsi"/>
        </w:rPr>
      </w:pPr>
    </w:p>
    <w:p w:rsidR="008739FA" w:rsidRPr="00347516" w:rsidRDefault="008739FA" w:rsidP="00C819CD">
      <w:pPr>
        <w:spacing w:before="100" w:beforeAutospacing="1" w:after="0" w:line="240" w:lineRule="auto"/>
        <w:jc w:val="both"/>
        <w:rPr>
          <w:rFonts w:ascii="Georgia" w:hAnsi="Georgia" w:cstheme="minorHAnsi"/>
        </w:rPr>
      </w:pPr>
    </w:p>
    <w:p w:rsidR="008739FA" w:rsidRPr="00347516" w:rsidRDefault="008739FA" w:rsidP="00C819CD">
      <w:pPr>
        <w:spacing w:before="100" w:beforeAutospacing="1" w:after="0" w:line="240" w:lineRule="auto"/>
        <w:jc w:val="both"/>
        <w:rPr>
          <w:rFonts w:ascii="Georgia" w:hAnsi="Georgia" w:cstheme="minorHAnsi"/>
        </w:rPr>
      </w:pPr>
    </w:p>
    <w:p w:rsidR="008739FA" w:rsidRDefault="008739FA" w:rsidP="00C819CD">
      <w:pPr>
        <w:spacing w:before="100" w:beforeAutospacing="1" w:after="0" w:line="240" w:lineRule="auto"/>
        <w:jc w:val="both"/>
        <w:rPr>
          <w:rFonts w:ascii="Georgia" w:hAnsi="Georgia" w:cstheme="minorHAnsi"/>
        </w:rPr>
      </w:pPr>
    </w:p>
    <w:p w:rsidR="001828BB" w:rsidRDefault="001828BB" w:rsidP="00C819CD">
      <w:pPr>
        <w:spacing w:before="100" w:beforeAutospacing="1" w:after="0" w:line="240" w:lineRule="auto"/>
        <w:jc w:val="both"/>
        <w:rPr>
          <w:rFonts w:ascii="Georgia" w:hAnsi="Georgia" w:cstheme="minorHAnsi"/>
        </w:rPr>
      </w:pPr>
    </w:p>
    <w:p w:rsidR="00AF6B70" w:rsidRDefault="00AF6B70" w:rsidP="00C819CD">
      <w:pPr>
        <w:spacing w:before="100" w:beforeAutospacing="1" w:after="0" w:line="240" w:lineRule="auto"/>
        <w:jc w:val="both"/>
        <w:rPr>
          <w:rFonts w:ascii="Georgia" w:hAnsi="Georgia" w:cstheme="minorHAnsi"/>
        </w:rPr>
      </w:pPr>
    </w:p>
    <w:p w:rsidR="001828BB" w:rsidRDefault="001828BB" w:rsidP="00C819CD">
      <w:pPr>
        <w:spacing w:before="100" w:beforeAutospacing="1" w:after="0" w:line="240" w:lineRule="auto"/>
        <w:jc w:val="both"/>
        <w:rPr>
          <w:rFonts w:ascii="Georgia" w:hAnsi="Georgia" w:cstheme="minorHAnsi"/>
        </w:rPr>
      </w:pPr>
    </w:p>
    <w:p w:rsidR="001828BB" w:rsidRDefault="001828BB" w:rsidP="00C819CD">
      <w:pPr>
        <w:spacing w:before="100" w:beforeAutospacing="1" w:after="0" w:line="240" w:lineRule="auto"/>
        <w:jc w:val="both"/>
        <w:rPr>
          <w:rFonts w:ascii="Georgia" w:hAnsi="Georgia" w:cstheme="minorHAnsi"/>
        </w:rPr>
      </w:pPr>
    </w:p>
    <w:p w:rsidR="001828BB" w:rsidRPr="00347516" w:rsidRDefault="001828BB" w:rsidP="00C819CD">
      <w:pPr>
        <w:spacing w:before="100" w:beforeAutospacing="1" w:after="0" w:line="240" w:lineRule="auto"/>
        <w:jc w:val="both"/>
        <w:rPr>
          <w:rFonts w:ascii="Georgia" w:hAnsi="Georgia" w:cstheme="minorHAnsi"/>
        </w:rPr>
      </w:pPr>
    </w:p>
    <w:p w:rsidR="008739FA" w:rsidRPr="00347516" w:rsidRDefault="008739FA" w:rsidP="00C819CD">
      <w:pPr>
        <w:spacing w:after="0" w:line="240" w:lineRule="auto"/>
        <w:jc w:val="both"/>
        <w:rPr>
          <w:rFonts w:ascii="Georgia" w:hAnsi="Georgia" w:cstheme="minorHAnsi"/>
        </w:rPr>
      </w:pPr>
      <w:r w:rsidRPr="00347516">
        <w:rPr>
          <w:rFonts w:ascii="Georgia" w:hAnsi="Georgia" w:cstheme="minorHAnsi"/>
        </w:rPr>
        <w:t xml:space="preserve">Conforme postula a A. D. Francesa, não há discurso que não se relacione com outros. O discurso é o efeito de sentido, conforme Orlandi (1998) “a palavra discurso, etimologicamente, tem em si uma ideia de curso, de percurso, de correr por, de movimento”. Os discursos são vivos, concretos e o tempo todo se movem em direção a outros, está sempre atravessado por vozes que o constituíram e conforme demonstrado a partir da análise do corpus explorado, o discurso, a memória e a formação discursiva no </w:t>
      </w:r>
      <w:r w:rsidRPr="00347516">
        <w:rPr>
          <w:rFonts w:ascii="Georgia" w:hAnsi="Georgia" w:cstheme="minorHAnsi"/>
          <w:i/>
        </w:rPr>
        <w:t xml:space="preserve">Meme </w:t>
      </w:r>
      <w:r w:rsidRPr="00347516">
        <w:rPr>
          <w:rFonts w:ascii="Georgia" w:hAnsi="Georgia" w:cstheme="minorHAnsi"/>
        </w:rPr>
        <w:t>“Bode Gaiato”, ilustrou concretamente esses fundamentos da A. D. em textos que circulam contemporaneamente.</w:t>
      </w:r>
    </w:p>
    <w:p w:rsidR="008739FA" w:rsidRPr="001828BB" w:rsidRDefault="008739FA" w:rsidP="00C819CD">
      <w:pPr>
        <w:spacing w:before="100" w:beforeAutospacing="1" w:after="0" w:line="240" w:lineRule="auto"/>
        <w:jc w:val="both"/>
        <w:rPr>
          <w:rFonts w:ascii="Georgia" w:hAnsi="Georgia" w:cstheme="minorHAnsi"/>
          <w:b/>
          <w:sz w:val="18"/>
          <w:szCs w:val="18"/>
        </w:rPr>
      </w:pPr>
      <w:r w:rsidRPr="001828BB">
        <w:rPr>
          <w:rFonts w:ascii="Georgia" w:hAnsi="Georgia" w:cstheme="minorHAnsi"/>
          <w:b/>
          <w:sz w:val="18"/>
          <w:szCs w:val="18"/>
        </w:rPr>
        <w:t>REFERÊNCIAS</w:t>
      </w:r>
    </w:p>
    <w:p w:rsidR="008739FA" w:rsidRPr="001828BB" w:rsidRDefault="008739FA" w:rsidP="00C819CD">
      <w:pPr>
        <w:tabs>
          <w:tab w:val="left" w:pos="1512"/>
        </w:tabs>
        <w:spacing w:before="120" w:after="0" w:line="240" w:lineRule="auto"/>
        <w:jc w:val="both"/>
        <w:rPr>
          <w:rStyle w:val="Hyperlink"/>
          <w:rFonts w:ascii="Georgia" w:hAnsi="Georgia" w:cstheme="minorHAnsi"/>
          <w:sz w:val="18"/>
          <w:szCs w:val="18"/>
        </w:rPr>
      </w:pPr>
      <w:r w:rsidRPr="001828BB">
        <w:rPr>
          <w:rFonts w:ascii="Georgia" w:hAnsi="Georgia" w:cstheme="minorHAnsi"/>
          <w:sz w:val="18"/>
          <w:szCs w:val="18"/>
        </w:rPr>
        <w:t xml:space="preserve">ADAMI, Ana 2013. </w:t>
      </w:r>
      <w:r w:rsidRPr="001828BB">
        <w:rPr>
          <w:rFonts w:ascii="Georgia" w:hAnsi="Georgia" w:cstheme="minorHAnsi"/>
          <w:b/>
          <w:sz w:val="18"/>
          <w:szCs w:val="18"/>
        </w:rPr>
        <w:t>O que são Memes?</w:t>
      </w:r>
      <w:r w:rsidRPr="001828BB">
        <w:rPr>
          <w:rFonts w:ascii="Georgia" w:hAnsi="Georgia" w:cstheme="minorHAnsi"/>
          <w:sz w:val="18"/>
          <w:szCs w:val="18"/>
        </w:rPr>
        <w:t xml:space="preserve"> Disponível em: </w:t>
      </w:r>
      <w:hyperlink r:id="rId206" w:history="1">
        <w:r w:rsidRPr="001828BB">
          <w:rPr>
            <w:rStyle w:val="Hyperlink"/>
            <w:rFonts w:ascii="Georgia" w:hAnsi="Georgia" w:cstheme="minorHAnsi"/>
            <w:sz w:val="18"/>
            <w:szCs w:val="18"/>
          </w:rPr>
          <w:t>http://www.infoescola.com/comunicacao/memes/</w:t>
        </w:r>
      </w:hyperlink>
      <w:r w:rsidRPr="001828BB">
        <w:rPr>
          <w:rStyle w:val="Hyperlink"/>
          <w:rFonts w:ascii="Georgia" w:hAnsi="Georgia" w:cstheme="minorHAnsi"/>
          <w:sz w:val="18"/>
          <w:szCs w:val="18"/>
        </w:rPr>
        <w:t>. Acessado em 12/03/2013</w:t>
      </w:r>
    </w:p>
    <w:p w:rsidR="008739FA" w:rsidRPr="001828BB" w:rsidRDefault="008739FA" w:rsidP="00C819CD">
      <w:pPr>
        <w:spacing w:before="120" w:after="0" w:line="240" w:lineRule="auto"/>
        <w:jc w:val="both"/>
        <w:rPr>
          <w:rFonts w:ascii="Georgia" w:hAnsi="Georgia" w:cstheme="minorHAnsi"/>
          <w:color w:val="0000FF"/>
          <w:sz w:val="18"/>
          <w:szCs w:val="18"/>
          <w:u w:val="single"/>
        </w:rPr>
      </w:pPr>
      <w:r w:rsidRPr="001828BB">
        <w:rPr>
          <w:rFonts w:ascii="Georgia" w:hAnsi="Georgia" w:cstheme="minorHAnsi"/>
          <w:b/>
          <w:sz w:val="18"/>
          <w:szCs w:val="18"/>
        </w:rPr>
        <w:t>BODE, Gaiato</w:t>
      </w:r>
      <w:r w:rsidRPr="001828BB">
        <w:rPr>
          <w:rFonts w:ascii="Georgia" w:hAnsi="Georgia" w:cstheme="minorHAnsi"/>
          <w:sz w:val="18"/>
          <w:szCs w:val="18"/>
        </w:rPr>
        <w:t xml:space="preserve">. Disponível em: </w:t>
      </w:r>
      <w:hyperlink r:id="rId207" w:history="1">
        <w:r w:rsidRPr="001828BB">
          <w:rPr>
            <w:rFonts w:ascii="Georgia" w:hAnsi="Georgia" w:cstheme="minorHAnsi"/>
            <w:sz w:val="18"/>
            <w:szCs w:val="18"/>
          </w:rPr>
          <w:t>https://www.facebook.com/ObodeGaiato</w:t>
        </w:r>
      </w:hyperlink>
      <w:r w:rsidRPr="001828BB">
        <w:rPr>
          <w:rFonts w:ascii="Georgia" w:hAnsi="Georgia" w:cstheme="minorHAnsi"/>
          <w:sz w:val="18"/>
          <w:szCs w:val="18"/>
        </w:rPr>
        <w:t xml:space="preserve">. Acesso em 01/03/2014 </w:t>
      </w:r>
    </w:p>
    <w:p w:rsidR="008739FA" w:rsidRPr="001828BB" w:rsidRDefault="008739FA" w:rsidP="00C819CD">
      <w:pPr>
        <w:spacing w:before="120" w:after="0" w:line="240" w:lineRule="auto"/>
        <w:jc w:val="both"/>
        <w:rPr>
          <w:rFonts w:ascii="Georgia" w:hAnsi="Georgia" w:cstheme="minorHAnsi"/>
          <w:sz w:val="18"/>
          <w:szCs w:val="18"/>
        </w:rPr>
      </w:pPr>
      <w:r w:rsidRPr="001828BB">
        <w:rPr>
          <w:rFonts w:ascii="Georgia" w:hAnsi="Georgia" w:cstheme="minorHAnsi"/>
          <w:sz w:val="18"/>
          <w:szCs w:val="18"/>
        </w:rPr>
        <w:t xml:space="preserve">HENRY, P. 1997. </w:t>
      </w:r>
      <w:r w:rsidRPr="001828BB">
        <w:rPr>
          <w:rFonts w:ascii="Georgia" w:hAnsi="Georgia" w:cstheme="minorHAnsi"/>
          <w:b/>
          <w:sz w:val="18"/>
          <w:szCs w:val="18"/>
        </w:rPr>
        <w:t>Os fundamentos teóricos da “análise automática do discurso</w:t>
      </w:r>
      <w:r w:rsidRPr="001828BB">
        <w:rPr>
          <w:rFonts w:ascii="Georgia" w:hAnsi="Georgia" w:cstheme="minorHAnsi"/>
          <w:sz w:val="18"/>
          <w:szCs w:val="18"/>
        </w:rPr>
        <w:t>” de Michel Pêcheux. In: GADET, F.; HAK, T. Por uma análise automática do discurso: uma introdução à obra de Michel Pêcheux. Campinas: Editora da Unicamp.</w:t>
      </w:r>
    </w:p>
    <w:p w:rsidR="008739FA" w:rsidRPr="001828BB" w:rsidRDefault="008739FA" w:rsidP="00C819CD">
      <w:pPr>
        <w:spacing w:before="120" w:after="0" w:line="240" w:lineRule="auto"/>
        <w:jc w:val="both"/>
        <w:rPr>
          <w:rFonts w:ascii="Georgia" w:hAnsi="Georgia" w:cstheme="minorHAnsi"/>
          <w:sz w:val="18"/>
          <w:szCs w:val="18"/>
        </w:rPr>
      </w:pPr>
      <w:r w:rsidRPr="001828BB">
        <w:rPr>
          <w:rFonts w:ascii="Georgia" w:hAnsi="Georgia" w:cstheme="minorHAnsi"/>
          <w:sz w:val="18"/>
          <w:szCs w:val="18"/>
        </w:rPr>
        <w:t xml:space="preserve">INDURSKY, Freda. 2009. </w:t>
      </w:r>
      <w:r w:rsidRPr="001828BB">
        <w:rPr>
          <w:rFonts w:ascii="Georgia" w:hAnsi="Georgia" w:cstheme="minorHAnsi"/>
          <w:b/>
          <w:sz w:val="18"/>
          <w:szCs w:val="18"/>
        </w:rPr>
        <w:t>A escrita à luz da Análise do Discurso</w:t>
      </w:r>
      <w:r w:rsidRPr="001828BB">
        <w:rPr>
          <w:rFonts w:ascii="Georgia" w:hAnsi="Georgia" w:cstheme="minorHAnsi"/>
          <w:sz w:val="18"/>
          <w:szCs w:val="18"/>
        </w:rPr>
        <w:t xml:space="preserve">. In: CORTINA, A.; NASSER, S.M.G.C. </w:t>
      </w:r>
      <w:r w:rsidRPr="001828BB">
        <w:rPr>
          <w:rFonts w:ascii="Georgia" w:hAnsi="Georgia" w:cstheme="minorHAnsi"/>
          <w:b/>
          <w:sz w:val="18"/>
          <w:szCs w:val="18"/>
        </w:rPr>
        <w:t>Sujeito e linguagem</w:t>
      </w:r>
      <w:r w:rsidRPr="001828BB">
        <w:rPr>
          <w:rFonts w:ascii="Georgia" w:hAnsi="Georgia" w:cstheme="minorHAnsi"/>
          <w:sz w:val="18"/>
          <w:szCs w:val="18"/>
        </w:rPr>
        <w:t>. São Paulo: Cultura Acadêmica.</w:t>
      </w:r>
    </w:p>
    <w:p w:rsidR="008739FA" w:rsidRPr="001828BB" w:rsidRDefault="008739FA" w:rsidP="00C819CD">
      <w:pPr>
        <w:spacing w:before="120" w:after="0" w:line="240" w:lineRule="auto"/>
        <w:jc w:val="both"/>
        <w:rPr>
          <w:rFonts w:ascii="Georgia" w:hAnsi="Georgia" w:cstheme="minorHAnsi"/>
          <w:sz w:val="18"/>
          <w:szCs w:val="18"/>
        </w:rPr>
      </w:pPr>
      <w:r w:rsidRPr="001828BB">
        <w:rPr>
          <w:rFonts w:ascii="Georgia" w:hAnsi="Georgia" w:cstheme="minorHAnsi"/>
          <w:sz w:val="18"/>
          <w:szCs w:val="18"/>
        </w:rPr>
        <w:t xml:space="preserve">MAIA, Laís Farias. 2013. </w:t>
      </w:r>
      <w:r w:rsidRPr="001828BB">
        <w:rPr>
          <w:rFonts w:ascii="Georgia" w:hAnsi="Georgia" w:cstheme="minorHAnsi"/>
          <w:b/>
          <w:sz w:val="18"/>
          <w:szCs w:val="18"/>
        </w:rPr>
        <w:t>Bode gaiato o fenômeno do facebook</w:t>
      </w:r>
      <w:r w:rsidRPr="001828BB">
        <w:rPr>
          <w:rFonts w:ascii="Georgia" w:hAnsi="Georgia" w:cstheme="minorHAnsi"/>
          <w:sz w:val="18"/>
          <w:szCs w:val="18"/>
        </w:rPr>
        <w:t xml:space="preserve">. Disponível em: </w:t>
      </w:r>
      <w:hyperlink r:id="rId208" w:history="1">
        <w:r w:rsidRPr="001828BB">
          <w:rPr>
            <w:rStyle w:val="Hyperlink"/>
            <w:rFonts w:ascii="Georgia" w:hAnsi="Georgia" w:cstheme="minorHAnsi"/>
            <w:sz w:val="18"/>
            <w:szCs w:val="18"/>
          </w:rPr>
          <w:t>http://www.opiniaocritica.com.br</w:t>
        </w:r>
      </w:hyperlink>
      <w:r w:rsidRPr="001828BB">
        <w:rPr>
          <w:rFonts w:ascii="Georgia" w:hAnsi="Georgia" w:cstheme="minorHAnsi"/>
          <w:sz w:val="18"/>
          <w:szCs w:val="18"/>
        </w:rPr>
        <w:t xml:space="preserve">. Acesso em 06/2013. </w:t>
      </w:r>
    </w:p>
    <w:p w:rsidR="008739FA" w:rsidRPr="001828BB" w:rsidRDefault="008739FA" w:rsidP="00C819CD">
      <w:pPr>
        <w:spacing w:before="120" w:after="0" w:line="240" w:lineRule="auto"/>
        <w:jc w:val="both"/>
        <w:rPr>
          <w:rFonts w:ascii="Georgia" w:hAnsi="Georgia" w:cstheme="minorHAnsi"/>
          <w:sz w:val="18"/>
          <w:szCs w:val="18"/>
        </w:rPr>
      </w:pPr>
      <w:r w:rsidRPr="001828BB">
        <w:rPr>
          <w:rFonts w:ascii="Georgia" w:hAnsi="Georgia" w:cstheme="minorHAnsi"/>
          <w:bCs/>
          <w:sz w:val="18"/>
          <w:szCs w:val="18"/>
        </w:rPr>
        <w:t>MARKMAN, Luna. 2013</w:t>
      </w:r>
      <w:r w:rsidRPr="001828BB">
        <w:rPr>
          <w:rFonts w:ascii="Georgia" w:hAnsi="Georgia" w:cstheme="minorHAnsi"/>
          <w:sz w:val="18"/>
          <w:szCs w:val="18"/>
        </w:rPr>
        <w:t xml:space="preserve">, </w:t>
      </w:r>
      <w:r w:rsidRPr="001828BB">
        <w:rPr>
          <w:rFonts w:ascii="Georgia" w:hAnsi="Georgia" w:cstheme="minorHAnsi"/>
          <w:b/>
          <w:sz w:val="18"/>
          <w:szCs w:val="18"/>
        </w:rPr>
        <w:t>Bode Gaiato faz sucesso na web</w:t>
      </w:r>
      <w:r w:rsidRPr="001828BB">
        <w:rPr>
          <w:rFonts w:ascii="Georgia" w:hAnsi="Georgia" w:cstheme="minorHAnsi"/>
          <w:sz w:val="18"/>
          <w:szCs w:val="18"/>
        </w:rPr>
        <w:t xml:space="preserve">. Disponível em: </w:t>
      </w:r>
      <w:hyperlink r:id="rId209" w:history="1">
        <w:r w:rsidRPr="001828BB">
          <w:rPr>
            <w:rFonts w:ascii="Georgia" w:hAnsi="Georgia" w:cstheme="minorHAnsi"/>
            <w:sz w:val="18"/>
            <w:szCs w:val="18"/>
          </w:rPr>
          <w:t>http://www.diariodepernambuco.com.br/app/noticia/viverinternas_viver</w:t>
        </w:r>
      </w:hyperlink>
      <w:r w:rsidRPr="001828BB">
        <w:rPr>
          <w:rFonts w:ascii="Georgia" w:hAnsi="Georgia" w:cstheme="minorHAnsi"/>
          <w:sz w:val="18"/>
          <w:szCs w:val="18"/>
        </w:rPr>
        <w:t>, 437697/ Acesso em 15/05/2013.</w:t>
      </w:r>
    </w:p>
    <w:p w:rsidR="008739FA" w:rsidRPr="001828BB" w:rsidRDefault="008739FA" w:rsidP="00C819CD">
      <w:pPr>
        <w:tabs>
          <w:tab w:val="left" w:pos="1512"/>
        </w:tabs>
        <w:spacing w:before="120" w:after="0" w:line="240" w:lineRule="auto"/>
        <w:jc w:val="both"/>
        <w:rPr>
          <w:rFonts w:ascii="Georgia" w:hAnsi="Georgia" w:cstheme="minorHAnsi"/>
          <w:sz w:val="18"/>
          <w:szCs w:val="18"/>
        </w:rPr>
      </w:pPr>
      <w:r w:rsidRPr="001828BB">
        <w:rPr>
          <w:rFonts w:ascii="Georgia" w:hAnsi="Georgia" w:cstheme="minorHAnsi"/>
          <w:b/>
          <w:sz w:val="18"/>
          <w:szCs w:val="18"/>
        </w:rPr>
        <w:t>O bode gaiato ganhou o mundo</w:t>
      </w:r>
      <w:r w:rsidRPr="001828BB">
        <w:rPr>
          <w:rFonts w:ascii="Georgia" w:hAnsi="Georgia" w:cstheme="minorHAnsi"/>
          <w:sz w:val="18"/>
          <w:szCs w:val="18"/>
        </w:rPr>
        <w:t xml:space="preserve">. Disponível em: </w:t>
      </w:r>
      <w:hyperlink r:id="rId210" w:history="1">
        <w:r w:rsidRPr="001828BB">
          <w:rPr>
            <w:rStyle w:val="Hyperlink"/>
            <w:rFonts w:ascii="Georgia" w:hAnsi="Georgia" w:cstheme="minorHAnsi"/>
            <w:sz w:val="18"/>
            <w:szCs w:val="18"/>
          </w:rPr>
          <w:t>http://papjerimum.blogspot.com.br/2013/07/o-bode-gaiato-crou-asas-e-ganhou-o.html. Acessado em 01/03/2014</w:t>
        </w:r>
      </w:hyperlink>
    </w:p>
    <w:p w:rsidR="008739FA" w:rsidRPr="001828BB" w:rsidRDefault="008739FA" w:rsidP="00C819CD">
      <w:pPr>
        <w:shd w:val="clear" w:color="auto" w:fill="FFFFFF"/>
        <w:spacing w:before="120" w:after="0" w:line="240" w:lineRule="auto"/>
        <w:jc w:val="both"/>
        <w:rPr>
          <w:rFonts w:ascii="Georgia" w:hAnsi="Georgia" w:cstheme="minorHAnsi"/>
          <w:sz w:val="18"/>
          <w:szCs w:val="18"/>
        </w:rPr>
      </w:pPr>
      <w:r w:rsidRPr="001828BB">
        <w:rPr>
          <w:rFonts w:ascii="Georgia" w:hAnsi="Georgia" w:cstheme="minorHAnsi"/>
          <w:sz w:val="18"/>
          <w:szCs w:val="18"/>
        </w:rPr>
        <w:t>ORLANDI, E. 1998.  </w:t>
      </w:r>
      <w:r w:rsidRPr="001828BB">
        <w:rPr>
          <w:rFonts w:ascii="Georgia" w:hAnsi="Georgia" w:cstheme="minorHAnsi"/>
          <w:b/>
          <w:iCs/>
          <w:sz w:val="18"/>
          <w:szCs w:val="18"/>
        </w:rPr>
        <w:t>Análise de discurso: </w:t>
      </w:r>
      <w:r w:rsidRPr="001828BB">
        <w:rPr>
          <w:rFonts w:ascii="Georgia" w:hAnsi="Georgia" w:cstheme="minorHAnsi"/>
          <w:b/>
          <w:sz w:val="18"/>
          <w:szCs w:val="18"/>
        </w:rPr>
        <w:t>princípios e procedimentos</w:t>
      </w:r>
      <w:r w:rsidRPr="001828BB">
        <w:rPr>
          <w:rFonts w:ascii="Georgia" w:hAnsi="Georgia" w:cstheme="minorHAnsi"/>
          <w:sz w:val="18"/>
          <w:szCs w:val="18"/>
        </w:rPr>
        <w:t>. Campinas, SP: Pontes.</w:t>
      </w:r>
    </w:p>
    <w:p w:rsidR="008739FA" w:rsidRPr="001828BB" w:rsidRDefault="008739FA" w:rsidP="00C819CD">
      <w:pPr>
        <w:tabs>
          <w:tab w:val="left" w:pos="1512"/>
        </w:tabs>
        <w:spacing w:before="120" w:after="0" w:line="240" w:lineRule="auto"/>
        <w:jc w:val="both"/>
        <w:rPr>
          <w:rFonts w:ascii="Georgia" w:hAnsi="Georgia" w:cstheme="minorHAnsi"/>
          <w:sz w:val="18"/>
          <w:szCs w:val="18"/>
        </w:rPr>
      </w:pPr>
      <w:r w:rsidRPr="001828BB">
        <w:rPr>
          <w:rFonts w:ascii="Georgia" w:hAnsi="Georgia" w:cstheme="minorHAnsi"/>
          <w:sz w:val="18"/>
          <w:szCs w:val="18"/>
        </w:rPr>
        <w:t xml:space="preserve">______, E. P. 2010. </w:t>
      </w:r>
      <w:r w:rsidRPr="001828BB">
        <w:rPr>
          <w:rFonts w:ascii="Georgia" w:hAnsi="Georgia" w:cstheme="minorHAnsi"/>
          <w:b/>
          <w:sz w:val="18"/>
          <w:szCs w:val="18"/>
        </w:rPr>
        <w:t>Análise de Discurso</w:t>
      </w:r>
      <w:r w:rsidRPr="001828BB">
        <w:rPr>
          <w:rFonts w:ascii="Georgia" w:hAnsi="Georgia" w:cstheme="minorHAnsi"/>
          <w:sz w:val="18"/>
          <w:szCs w:val="18"/>
        </w:rPr>
        <w:t>. In: Orlandi &amp; Lagazzi-Rodrigues (orgs.). Introdução às ciências das linguagens – Discurso e textualidade. Campinas: pontes.</w:t>
      </w:r>
    </w:p>
    <w:p w:rsidR="008739FA" w:rsidRPr="001828BB" w:rsidRDefault="008739FA" w:rsidP="00C819CD">
      <w:pPr>
        <w:tabs>
          <w:tab w:val="left" w:pos="1512"/>
        </w:tabs>
        <w:spacing w:before="120" w:after="0" w:line="240" w:lineRule="auto"/>
        <w:jc w:val="both"/>
        <w:rPr>
          <w:rFonts w:ascii="Georgia" w:hAnsi="Georgia" w:cstheme="minorHAnsi"/>
          <w:sz w:val="18"/>
          <w:szCs w:val="18"/>
        </w:rPr>
      </w:pPr>
      <w:r w:rsidRPr="001828BB">
        <w:rPr>
          <w:rFonts w:ascii="Georgia" w:hAnsi="Georgia" w:cstheme="minorHAnsi"/>
          <w:b/>
          <w:sz w:val="18"/>
          <w:szCs w:val="18"/>
        </w:rPr>
        <w:t>O significado do termo Meme</w:t>
      </w:r>
      <w:r w:rsidRPr="001828BB">
        <w:rPr>
          <w:rFonts w:ascii="Georgia" w:hAnsi="Georgia" w:cstheme="minorHAnsi"/>
          <w:sz w:val="18"/>
          <w:szCs w:val="18"/>
        </w:rPr>
        <w:t xml:space="preserve">. Disponível em: </w:t>
      </w:r>
      <w:hyperlink r:id="rId211" w:history="1">
        <w:r w:rsidRPr="001828BB">
          <w:rPr>
            <w:rStyle w:val="Hyperlink"/>
            <w:rFonts w:ascii="Georgia" w:hAnsi="Georgia" w:cstheme="minorHAnsi"/>
            <w:sz w:val="18"/>
            <w:szCs w:val="18"/>
          </w:rPr>
          <w:t>http://www.significados.com.br/meme/.Acessado</w:t>
        </w:r>
      </w:hyperlink>
      <w:r w:rsidRPr="001828BB">
        <w:rPr>
          <w:rStyle w:val="Hyperlink"/>
          <w:rFonts w:ascii="Georgia" w:hAnsi="Georgia" w:cstheme="minorHAnsi"/>
          <w:sz w:val="18"/>
          <w:szCs w:val="18"/>
        </w:rPr>
        <w:t xml:space="preserve"> em 13/03/2014</w:t>
      </w:r>
    </w:p>
    <w:p w:rsidR="008739FA" w:rsidRPr="001828BB" w:rsidRDefault="008739FA" w:rsidP="00C819CD">
      <w:pPr>
        <w:tabs>
          <w:tab w:val="left" w:pos="1512"/>
        </w:tabs>
        <w:spacing w:before="120" w:after="0" w:line="240" w:lineRule="auto"/>
        <w:jc w:val="both"/>
        <w:rPr>
          <w:rFonts w:ascii="Georgia" w:hAnsi="Georgia" w:cstheme="minorHAnsi"/>
          <w:sz w:val="18"/>
          <w:szCs w:val="18"/>
        </w:rPr>
      </w:pPr>
      <w:r w:rsidRPr="001828BB">
        <w:rPr>
          <w:rFonts w:ascii="Georgia" w:hAnsi="Georgia" w:cstheme="minorHAnsi"/>
          <w:sz w:val="18"/>
          <w:szCs w:val="18"/>
        </w:rPr>
        <w:t xml:space="preserve">PÊCHEUX, M. 1983. </w:t>
      </w:r>
      <w:r w:rsidRPr="001828BB">
        <w:rPr>
          <w:rFonts w:ascii="Georgia" w:hAnsi="Georgia" w:cstheme="minorHAnsi"/>
          <w:b/>
          <w:sz w:val="18"/>
          <w:szCs w:val="18"/>
        </w:rPr>
        <w:t>O Discurso - estrutura ou acontecimento</w:t>
      </w:r>
      <w:r w:rsidRPr="001828BB">
        <w:rPr>
          <w:rFonts w:ascii="Georgia" w:hAnsi="Georgia" w:cstheme="minorHAnsi"/>
          <w:sz w:val="18"/>
          <w:szCs w:val="18"/>
        </w:rPr>
        <w:t>. Trad. de Eni P. Orlandi. Campinas: Pontes.</w:t>
      </w:r>
    </w:p>
    <w:p w:rsidR="008739FA" w:rsidRPr="001828BB" w:rsidRDefault="008739FA" w:rsidP="00C819CD">
      <w:pPr>
        <w:tabs>
          <w:tab w:val="left" w:pos="1512"/>
        </w:tabs>
        <w:spacing w:before="120" w:after="0" w:line="240" w:lineRule="auto"/>
        <w:jc w:val="both"/>
        <w:rPr>
          <w:rFonts w:ascii="Georgia" w:hAnsi="Georgia" w:cstheme="minorHAnsi"/>
          <w:sz w:val="18"/>
          <w:szCs w:val="18"/>
        </w:rPr>
      </w:pPr>
      <w:r w:rsidRPr="001828BB">
        <w:rPr>
          <w:rFonts w:ascii="Georgia" w:hAnsi="Georgia" w:cstheme="minorHAnsi"/>
          <w:sz w:val="18"/>
          <w:szCs w:val="18"/>
        </w:rPr>
        <w:t xml:space="preserve">______, M.; FUCHS, C. 1997. </w:t>
      </w:r>
      <w:r w:rsidRPr="001828BB">
        <w:rPr>
          <w:rFonts w:ascii="Georgia" w:hAnsi="Georgia" w:cstheme="minorHAnsi"/>
          <w:b/>
          <w:sz w:val="18"/>
          <w:szCs w:val="18"/>
        </w:rPr>
        <w:t xml:space="preserve">A Propósito da Análise Automática do Discurso: atualização eperspectivas </w:t>
      </w:r>
      <w:r w:rsidRPr="001828BB">
        <w:rPr>
          <w:rFonts w:ascii="Georgia" w:hAnsi="Georgia" w:cstheme="minorHAnsi"/>
          <w:sz w:val="18"/>
          <w:szCs w:val="18"/>
        </w:rPr>
        <w:t>(1975). In: GADET F.; HAK, T. (Orgs.) Por uma Análise Automática do Discurso: uma introdução à obra de Michel Pêcheux. Trad. de Péricles Cunha. Campinas: Unicamp.</w:t>
      </w:r>
    </w:p>
    <w:p w:rsidR="008739FA" w:rsidRPr="001828BB" w:rsidRDefault="008739FA" w:rsidP="00C819CD">
      <w:pPr>
        <w:tabs>
          <w:tab w:val="left" w:pos="1512"/>
        </w:tabs>
        <w:spacing w:before="120" w:after="0" w:line="240" w:lineRule="auto"/>
        <w:jc w:val="both"/>
        <w:rPr>
          <w:rFonts w:ascii="Georgia" w:hAnsi="Georgia" w:cstheme="minorHAnsi"/>
          <w:sz w:val="18"/>
          <w:szCs w:val="18"/>
        </w:rPr>
      </w:pPr>
      <w:r w:rsidRPr="001828BB">
        <w:rPr>
          <w:rFonts w:ascii="Georgia" w:hAnsi="Georgia" w:cstheme="minorHAnsi"/>
          <w:sz w:val="18"/>
          <w:szCs w:val="18"/>
        </w:rPr>
        <w:t xml:space="preserve">______, M. 1999. </w:t>
      </w:r>
      <w:r w:rsidRPr="001828BB">
        <w:rPr>
          <w:rFonts w:ascii="Georgia" w:hAnsi="Georgia" w:cstheme="minorHAnsi"/>
          <w:b/>
          <w:sz w:val="18"/>
          <w:szCs w:val="18"/>
        </w:rPr>
        <w:t>Papel da Memória</w:t>
      </w:r>
      <w:r w:rsidRPr="001828BB">
        <w:rPr>
          <w:rFonts w:ascii="Georgia" w:hAnsi="Georgia" w:cstheme="minorHAnsi"/>
          <w:sz w:val="18"/>
          <w:szCs w:val="18"/>
        </w:rPr>
        <w:t xml:space="preserve">. </w:t>
      </w:r>
      <w:r w:rsidRPr="009144FD">
        <w:rPr>
          <w:rFonts w:ascii="Georgia" w:hAnsi="Georgia" w:cstheme="minorHAnsi"/>
          <w:sz w:val="18"/>
          <w:szCs w:val="18"/>
          <w:lang w:val="es-ES"/>
        </w:rPr>
        <w:t xml:space="preserve">In: ACHARD, Pierre [et al.]. Papel da Memória. </w:t>
      </w:r>
      <w:r w:rsidRPr="001828BB">
        <w:rPr>
          <w:rFonts w:ascii="Georgia" w:hAnsi="Georgia" w:cstheme="minorHAnsi"/>
          <w:sz w:val="18"/>
          <w:szCs w:val="18"/>
        </w:rPr>
        <w:t>Campinas, São Paulo: Pontes.</w:t>
      </w:r>
    </w:p>
    <w:p w:rsidR="008739FA" w:rsidRPr="001828BB" w:rsidRDefault="008739FA" w:rsidP="00C819CD">
      <w:pPr>
        <w:tabs>
          <w:tab w:val="left" w:pos="1512"/>
        </w:tabs>
        <w:spacing w:before="120" w:after="0" w:line="240" w:lineRule="auto"/>
        <w:jc w:val="both"/>
        <w:rPr>
          <w:rFonts w:ascii="Georgia" w:hAnsi="Georgia" w:cstheme="minorHAnsi"/>
          <w:sz w:val="18"/>
          <w:szCs w:val="18"/>
        </w:rPr>
      </w:pPr>
      <w:r w:rsidRPr="001828BB">
        <w:rPr>
          <w:rFonts w:ascii="Georgia" w:hAnsi="Georgia" w:cstheme="minorHAnsi"/>
          <w:sz w:val="18"/>
          <w:szCs w:val="18"/>
        </w:rPr>
        <w:t xml:space="preserve">ROBIN, R. 1977. </w:t>
      </w:r>
      <w:r w:rsidRPr="001828BB">
        <w:rPr>
          <w:rFonts w:ascii="Georgia" w:hAnsi="Georgia" w:cstheme="minorHAnsi"/>
          <w:b/>
          <w:sz w:val="18"/>
          <w:szCs w:val="18"/>
        </w:rPr>
        <w:t>História e linguística</w:t>
      </w:r>
      <w:r w:rsidRPr="001828BB">
        <w:rPr>
          <w:rFonts w:ascii="Georgia" w:hAnsi="Georgia" w:cstheme="minorHAnsi"/>
          <w:sz w:val="18"/>
          <w:szCs w:val="18"/>
        </w:rPr>
        <w:t>. São Paulo: Cultrix.</w:t>
      </w:r>
    </w:p>
    <w:p w:rsidR="008739FA" w:rsidRPr="001828BB" w:rsidRDefault="008739FA" w:rsidP="00C819CD">
      <w:pPr>
        <w:spacing w:before="120" w:after="0" w:line="240" w:lineRule="auto"/>
        <w:jc w:val="both"/>
        <w:rPr>
          <w:rFonts w:ascii="Georgia" w:hAnsi="Georgia" w:cstheme="minorHAnsi"/>
          <w:sz w:val="18"/>
          <w:szCs w:val="18"/>
        </w:rPr>
      </w:pPr>
      <w:r w:rsidRPr="001828BB">
        <w:rPr>
          <w:rFonts w:ascii="Georgia" w:hAnsi="Georgia" w:cstheme="minorHAnsi"/>
          <w:sz w:val="18"/>
          <w:szCs w:val="18"/>
        </w:rPr>
        <w:t xml:space="preserve">SAUSSURE, Ferdinand de, 2006. </w:t>
      </w:r>
      <w:r w:rsidRPr="001828BB">
        <w:rPr>
          <w:rFonts w:ascii="Georgia" w:hAnsi="Georgia" w:cstheme="minorHAnsi"/>
          <w:b/>
          <w:sz w:val="18"/>
          <w:szCs w:val="18"/>
        </w:rPr>
        <w:t>Curso de Linguística Geral</w:t>
      </w:r>
      <w:r w:rsidRPr="001828BB">
        <w:rPr>
          <w:rFonts w:ascii="Georgia" w:hAnsi="Georgia" w:cstheme="minorHAnsi"/>
          <w:sz w:val="18"/>
          <w:szCs w:val="18"/>
        </w:rPr>
        <w:t xml:space="preserve">, 27ª ed., São Paulo, Editora Cultrix, </w:t>
      </w:r>
    </w:p>
    <w:p w:rsidR="008739FA" w:rsidRPr="001828BB" w:rsidRDefault="008739FA" w:rsidP="00C819CD">
      <w:pPr>
        <w:spacing w:before="120" w:after="0" w:line="240" w:lineRule="auto"/>
        <w:jc w:val="both"/>
        <w:rPr>
          <w:rFonts w:ascii="Georgia" w:hAnsi="Georgia" w:cstheme="minorHAnsi"/>
          <w:sz w:val="18"/>
          <w:szCs w:val="18"/>
        </w:rPr>
      </w:pPr>
      <w:r w:rsidRPr="001828BB">
        <w:rPr>
          <w:rFonts w:ascii="Georgia" w:hAnsi="Georgia" w:cstheme="minorHAnsi"/>
          <w:sz w:val="18"/>
          <w:szCs w:val="18"/>
        </w:rPr>
        <w:t xml:space="preserve">SMOSINSKI, Smosinski.2013  </w:t>
      </w:r>
      <w:r w:rsidRPr="001828BB">
        <w:rPr>
          <w:rFonts w:ascii="Georgia" w:hAnsi="Georgia" w:cstheme="minorHAnsi"/>
          <w:b/>
          <w:sz w:val="18"/>
          <w:szCs w:val="18"/>
        </w:rPr>
        <w:t>As pessoas se identificam com as histórias de escolas dizbode gaiato</w:t>
      </w:r>
      <w:r w:rsidRPr="001828BB">
        <w:rPr>
          <w:rFonts w:ascii="Georgia" w:hAnsi="Georgia" w:cstheme="minorHAnsi"/>
          <w:sz w:val="18"/>
          <w:szCs w:val="18"/>
        </w:rPr>
        <w:t xml:space="preserve">. Disponível em: </w:t>
      </w:r>
      <w:hyperlink r:id="rId212" w:history="1">
        <w:r w:rsidRPr="001828BB">
          <w:rPr>
            <w:rFonts w:ascii="Georgia" w:hAnsi="Georgia" w:cstheme="minorHAnsi"/>
            <w:sz w:val="18"/>
            <w:szCs w:val="18"/>
          </w:rPr>
          <w:t>http://educacao.uol.com.br/noticias Acesso em 12/12/2013</w:t>
        </w:r>
      </w:hyperlink>
      <w:r w:rsidRPr="001828BB">
        <w:rPr>
          <w:rFonts w:ascii="Georgia" w:hAnsi="Georgia" w:cstheme="minorHAnsi"/>
          <w:sz w:val="18"/>
          <w:szCs w:val="18"/>
        </w:rPr>
        <w:t>.</w:t>
      </w:r>
    </w:p>
    <w:p w:rsidR="008739FA" w:rsidRPr="00347516" w:rsidRDefault="008739FA" w:rsidP="00C819CD">
      <w:pPr>
        <w:tabs>
          <w:tab w:val="left" w:pos="1512"/>
        </w:tabs>
        <w:spacing w:before="120" w:after="0" w:line="240" w:lineRule="auto"/>
        <w:jc w:val="both"/>
        <w:rPr>
          <w:rFonts w:ascii="Georgia" w:hAnsi="Georgia" w:cstheme="minorHAnsi"/>
        </w:rPr>
      </w:pPr>
    </w:p>
    <w:p w:rsidR="008739FA" w:rsidRPr="00347516" w:rsidRDefault="008739FA" w:rsidP="00C819CD">
      <w:pPr>
        <w:tabs>
          <w:tab w:val="left" w:pos="1512"/>
        </w:tabs>
        <w:spacing w:before="120" w:after="0" w:line="240" w:lineRule="auto"/>
        <w:jc w:val="both"/>
        <w:rPr>
          <w:rFonts w:ascii="Georgia" w:hAnsi="Georgia" w:cstheme="minorHAnsi"/>
        </w:rPr>
      </w:pPr>
    </w:p>
    <w:p w:rsidR="008739FA" w:rsidRPr="00347516" w:rsidRDefault="008739FA" w:rsidP="00C819CD">
      <w:pPr>
        <w:spacing w:before="120" w:after="0" w:line="240" w:lineRule="auto"/>
        <w:rPr>
          <w:rFonts w:ascii="Georgia" w:hAnsi="Georgia" w:cstheme="minorHAnsi"/>
        </w:rPr>
      </w:pPr>
    </w:p>
    <w:p w:rsidR="008739FA" w:rsidRPr="00347516" w:rsidRDefault="008739FA" w:rsidP="0084149D">
      <w:pPr>
        <w:spacing w:after="0" w:line="240" w:lineRule="auto"/>
        <w:rPr>
          <w:rFonts w:ascii="Georgia" w:hAnsi="Georgia" w:cstheme="minorHAnsi"/>
        </w:rPr>
      </w:pPr>
    </w:p>
    <w:p w:rsidR="008739FA" w:rsidRPr="00347516" w:rsidRDefault="008739FA" w:rsidP="00C819CD">
      <w:pPr>
        <w:tabs>
          <w:tab w:val="left" w:pos="1512"/>
        </w:tabs>
        <w:spacing w:before="120" w:after="0" w:line="240" w:lineRule="auto"/>
        <w:jc w:val="both"/>
        <w:rPr>
          <w:rFonts w:ascii="Georgia" w:hAnsi="Georgia" w:cstheme="minorHAnsi"/>
        </w:rPr>
      </w:pPr>
    </w:p>
    <w:p w:rsidR="008739FA" w:rsidRPr="00347516" w:rsidRDefault="008739FA" w:rsidP="00C819CD">
      <w:pPr>
        <w:spacing w:before="120" w:after="0" w:line="240" w:lineRule="auto"/>
        <w:rPr>
          <w:rFonts w:ascii="Georgia" w:hAnsi="Georgia" w:cstheme="minorHAnsi"/>
        </w:rPr>
      </w:pPr>
    </w:p>
    <w:p w:rsidR="00B501E3" w:rsidRPr="00347516" w:rsidRDefault="00B501E3" w:rsidP="00C819CD">
      <w:pPr>
        <w:spacing w:after="0" w:line="240" w:lineRule="auto"/>
        <w:rPr>
          <w:rFonts w:ascii="Georgia" w:hAnsi="Georgia" w:cstheme="minorHAnsi"/>
          <w:b/>
        </w:rPr>
      </w:pPr>
    </w:p>
    <w:p w:rsidR="00B501E3" w:rsidRPr="00347516" w:rsidRDefault="00B501E3" w:rsidP="00C819CD">
      <w:pPr>
        <w:spacing w:after="0" w:line="240" w:lineRule="auto"/>
        <w:rPr>
          <w:rFonts w:ascii="Georgia" w:hAnsi="Georgia" w:cstheme="minorHAnsi"/>
          <w:b/>
        </w:rPr>
      </w:pPr>
    </w:p>
    <w:p w:rsidR="00B501E3" w:rsidRPr="00347516" w:rsidRDefault="00B501E3" w:rsidP="00C819CD">
      <w:pPr>
        <w:spacing w:after="0" w:line="240" w:lineRule="auto"/>
        <w:rPr>
          <w:rFonts w:ascii="Georgia" w:hAnsi="Georgia" w:cstheme="minorHAnsi"/>
          <w:b/>
        </w:rPr>
      </w:pPr>
    </w:p>
    <w:p w:rsidR="00B501E3" w:rsidRPr="00347516" w:rsidRDefault="00B501E3" w:rsidP="00C819CD">
      <w:pPr>
        <w:spacing w:after="0" w:line="240" w:lineRule="auto"/>
        <w:rPr>
          <w:rFonts w:ascii="Georgia" w:hAnsi="Georgia" w:cstheme="minorHAnsi"/>
          <w:b/>
        </w:rPr>
      </w:pPr>
    </w:p>
    <w:p w:rsidR="00B501E3" w:rsidRPr="00347516" w:rsidRDefault="00B501E3" w:rsidP="00C819CD">
      <w:pPr>
        <w:spacing w:after="0" w:line="240" w:lineRule="auto"/>
        <w:rPr>
          <w:rFonts w:ascii="Georgia" w:hAnsi="Georgia" w:cstheme="minorHAnsi"/>
          <w:b/>
        </w:rPr>
      </w:pPr>
    </w:p>
    <w:p w:rsidR="00B501E3" w:rsidRPr="00347516" w:rsidRDefault="00B501E3" w:rsidP="00C819CD">
      <w:pPr>
        <w:spacing w:after="0" w:line="240" w:lineRule="auto"/>
        <w:rPr>
          <w:rFonts w:ascii="Georgia" w:hAnsi="Georgia" w:cstheme="minorHAnsi"/>
          <w:b/>
        </w:rPr>
      </w:pPr>
    </w:p>
    <w:p w:rsidR="00BF53DD" w:rsidRPr="00347516" w:rsidRDefault="00BF53DD" w:rsidP="00C819CD">
      <w:pPr>
        <w:spacing w:after="0" w:line="240" w:lineRule="auto"/>
        <w:rPr>
          <w:rFonts w:ascii="Georgia" w:hAnsi="Georgia" w:cstheme="minorHAnsi"/>
          <w:b/>
        </w:rPr>
      </w:pPr>
    </w:p>
    <w:p w:rsidR="00517FA2" w:rsidRDefault="00517FA2" w:rsidP="00C819CD">
      <w:pPr>
        <w:spacing w:after="0" w:line="240" w:lineRule="auto"/>
        <w:jc w:val="center"/>
        <w:rPr>
          <w:rFonts w:ascii="Georgia" w:hAnsi="Georgia" w:cstheme="minorHAnsi"/>
          <w:b/>
          <w:sz w:val="36"/>
          <w:szCs w:val="36"/>
        </w:rPr>
      </w:pPr>
    </w:p>
    <w:p w:rsidR="00517FA2" w:rsidRDefault="00517FA2" w:rsidP="00C819CD">
      <w:pPr>
        <w:spacing w:after="0" w:line="240" w:lineRule="auto"/>
        <w:jc w:val="center"/>
        <w:rPr>
          <w:rFonts w:ascii="Georgia" w:hAnsi="Georgia" w:cstheme="minorHAnsi"/>
          <w:b/>
          <w:sz w:val="36"/>
          <w:szCs w:val="36"/>
        </w:rPr>
      </w:pPr>
    </w:p>
    <w:p w:rsidR="00517FA2" w:rsidRDefault="00517FA2" w:rsidP="00C819CD">
      <w:pPr>
        <w:spacing w:after="0" w:line="240" w:lineRule="auto"/>
        <w:jc w:val="center"/>
        <w:rPr>
          <w:rFonts w:ascii="Georgia" w:hAnsi="Georgia" w:cstheme="minorHAnsi"/>
          <w:b/>
          <w:sz w:val="36"/>
          <w:szCs w:val="36"/>
        </w:rPr>
      </w:pPr>
    </w:p>
    <w:p w:rsidR="00517FA2" w:rsidRDefault="00517FA2" w:rsidP="00C819CD">
      <w:pPr>
        <w:spacing w:after="0" w:line="240" w:lineRule="auto"/>
        <w:jc w:val="center"/>
        <w:rPr>
          <w:rFonts w:ascii="Georgia" w:hAnsi="Georgia" w:cstheme="minorHAnsi"/>
          <w:b/>
          <w:sz w:val="36"/>
          <w:szCs w:val="36"/>
        </w:rPr>
      </w:pPr>
    </w:p>
    <w:p w:rsidR="00517FA2" w:rsidRDefault="00517FA2" w:rsidP="00C819CD">
      <w:pPr>
        <w:spacing w:after="0" w:line="240" w:lineRule="auto"/>
        <w:jc w:val="center"/>
        <w:rPr>
          <w:rFonts w:ascii="Georgia" w:hAnsi="Georgia" w:cstheme="minorHAnsi"/>
          <w:b/>
          <w:sz w:val="36"/>
          <w:szCs w:val="36"/>
        </w:rPr>
      </w:pPr>
    </w:p>
    <w:p w:rsidR="00517FA2" w:rsidRDefault="00517FA2" w:rsidP="00C819CD">
      <w:pPr>
        <w:spacing w:after="0" w:line="240" w:lineRule="auto"/>
        <w:jc w:val="center"/>
        <w:rPr>
          <w:rFonts w:ascii="Georgia" w:hAnsi="Georgia" w:cstheme="minorHAnsi"/>
          <w:b/>
          <w:sz w:val="36"/>
          <w:szCs w:val="36"/>
        </w:rPr>
      </w:pPr>
    </w:p>
    <w:p w:rsidR="00517FA2" w:rsidRDefault="00517FA2" w:rsidP="00C819CD">
      <w:pPr>
        <w:spacing w:after="0" w:line="240" w:lineRule="auto"/>
        <w:jc w:val="center"/>
        <w:rPr>
          <w:rFonts w:ascii="Georgia" w:hAnsi="Georgia" w:cstheme="minorHAnsi"/>
          <w:b/>
          <w:sz w:val="36"/>
          <w:szCs w:val="36"/>
        </w:rPr>
      </w:pPr>
    </w:p>
    <w:p w:rsidR="00517FA2" w:rsidRDefault="00517FA2" w:rsidP="00C819CD">
      <w:pPr>
        <w:spacing w:after="0" w:line="240" w:lineRule="auto"/>
        <w:jc w:val="center"/>
        <w:rPr>
          <w:rFonts w:ascii="Georgia" w:hAnsi="Georgia" w:cstheme="minorHAnsi"/>
          <w:b/>
          <w:sz w:val="36"/>
          <w:szCs w:val="36"/>
        </w:rPr>
      </w:pPr>
    </w:p>
    <w:p w:rsidR="00BF3202" w:rsidRDefault="00BF3202" w:rsidP="00C819CD">
      <w:pPr>
        <w:spacing w:after="0" w:line="240" w:lineRule="auto"/>
        <w:jc w:val="center"/>
        <w:rPr>
          <w:rFonts w:ascii="Georgia" w:hAnsi="Georgia" w:cstheme="minorHAnsi"/>
          <w:b/>
          <w:sz w:val="36"/>
          <w:szCs w:val="36"/>
        </w:rPr>
      </w:pPr>
    </w:p>
    <w:p w:rsidR="00294017" w:rsidRDefault="00294017" w:rsidP="00294017">
      <w:pPr>
        <w:spacing w:after="0" w:line="240" w:lineRule="auto"/>
        <w:rPr>
          <w:rFonts w:ascii="Georgia" w:hAnsi="Georgia" w:cstheme="minorHAnsi"/>
          <w:b/>
          <w:sz w:val="36"/>
          <w:szCs w:val="36"/>
        </w:rPr>
      </w:pPr>
    </w:p>
    <w:p w:rsidR="00294017" w:rsidRDefault="00294017" w:rsidP="00294017">
      <w:pPr>
        <w:spacing w:after="0" w:line="240" w:lineRule="auto"/>
        <w:rPr>
          <w:rFonts w:ascii="Georgia" w:hAnsi="Georgia" w:cstheme="minorHAnsi"/>
          <w:b/>
          <w:sz w:val="36"/>
          <w:szCs w:val="36"/>
        </w:rPr>
      </w:pPr>
    </w:p>
    <w:p w:rsidR="00294017" w:rsidRDefault="00294017" w:rsidP="00294017">
      <w:pPr>
        <w:spacing w:after="0" w:line="240" w:lineRule="auto"/>
        <w:rPr>
          <w:rFonts w:ascii="Georgia" w:hAnsi="Georgia" w:cstheme="minorHAnsi"/>
          <w:b/>
          <w:sz w:val="36"/>
          <w:szCs w:val="36"/>
        </w:rPr>
      </w:pPr>
    </w:p>
    <w:p w:rsidR="00294017" w:rsidRPr="00294017" w:rsidRDefault="00294017" w:rsidP="00294017">
      <w:pPr>
        <w:spacing w:after="0" w:line="240" w:lineRule="auto"/>
        <w:jc w:val="center"/>
        <w:rPr>
          <w:rFonts w:ascii="Georgia" w:hAnsi="Georgia" w:cs="Times New Roman"/>
          <w:b/>
        </w:rPr>
      </w:pPr>
      <w:r w:rsidRPr="00294017">
        <w:rPr>
          <w:rFonts w:ascii="Georgia" w:hAnsi="Georgia" w:cs="Times New Roman"/>
          <w:b/>
        </w:rPr>
        <w:t>JÁ</w:t>
      </w:r>
      <w:r w:rsidRPr="00294017">
        <w:rPr>
          <w:rFonts w:ascii="Georgia" w:hAnsi="Georgia" w:cs="Times New Roman"/>
          <w:b/>
          <w:spacing w:val="-3"/>
        </w:rPr>
        <w:t xml:space="preserve"> </w:t>
      </w:r>
      <w:r w:rsidRPr="00294017">
        <w:rPr>
          <w:rFonts w:ascii="Georgia" w:hAnsi="Georgia" w:cs="Times New Roman"/>
          <w:b/>
        </w:rPr>
        <w:t>QUI</w:t>
      </w:r>
      <w:r w:rsidRPr="00294017">
        <w:rPr>
          <w:rFonts w:ascii="Georgia" w:hAnsi="Georgia" w:cs="Times New Roman"/>
          <w:b/>
          <w:spacing w:val="-3"/>
        </w:rPr>
        <w:t xml:space="preserve"> </w:t>
      </w:r>
      <w:r w:rsidRPr="00294017">
        <w:rPr>
          <w:rFonts w:ascii="Georgia" w:hAnsi="Georgia" w:cs="Times New Roman"/>
          <w:b/>
        </w:rPr>
        <w:t>TU</w:t>
      </w:r>
      <w:r w:rsidRPr="00294017">
        <w:rPr>
          <w:rFonts w:ascii="Georgia" w:hAnsi="Georgia" w:cs="Times New Roman"/>
          <w:b/>
          <w:spacing w:val="-3"/>
        </w:rPr>
        <w:t xml:space="preserve"> </w:t>
      </w:r>
      <w:r w:rsidRPr="00294017">
        <w:rPr>
          <w:rFonts w:ascii="Georgia" w:hAnsi="Georgia" w:cs="Times New Roman"/>
          <w:b/>
        </w:rPr>
        <w:t>VAI</w:t>
      </w:r>
      <w:r w:rsidRPr="00294017">
        <w:rPr>
          <w:rFonts w:ascii="Georgia" w:hAnsi="Georgia" w:cs="Times New Roman"/>
          <w:b/>
          <w:spacing w:val="-3"/>
        </w:rPr>
        <w:t xml:space="preserve"> </w:t>
      </w:r>
      <w:r w:rsidRPr="00294017">
        <w:rPr>
          <w:rFonts w:ascii="Georgia" w:hAnsi="Georgia" w:cs="Times New Roman"/>
          <w:b/>
        </w:rPr>
        <w:t>LÁ</w:t>
      </w:r>
      <w:r w:rsidRPr="00294017">
        <w:rPr>
          <w:rFonts w:ascii="Georgia" w:hAnsi="Georgia" w:cs="Times New Roman"/>
          <w:b/>
          <w:spacing w:val="-3"/>
        </w:rPr>
        <w:t xml:space="preserve"> </w:t>
      </w:r>
      <w:r w:rsidRPr="00294017">
        <w:rPr>
          <w:rFonts w:ascii="Georgia" w:hAnsi="Georgia" w:cs="Times New Roman"/>
          <w:b/>
        </w:rPr>
        <w:t>PRÁ</w:t>
      </w:r>
      <w:r w:rsidRPr="00294017">
        <w:rPr>
          <w:rFonts w:ascii="Georgia" w:hAnsi="Georgia" w:cs="Times New Roman"/>
          <w:b/>
          <w:spacing w:val="-2"/>
        </w:rPr>
        <w:t xml:space="preserve"> </w:t>
      </w:r>
      <w:r w:rsidRPr="00294017">
        <w:rPr>
          <w:rFonts w:ascii="Georgia" w:hAnsi="Georgia" w:cs="Times New Roman"/>
          <w:b/>
        </w:rPr>
        <w:t xml:space="preserve">FÊRA, MEU AMIGO TRAIS UMAS COISINHA PARA </w:t>
      </w:r>
      <w:proofErr w:type="gramStart"/>
      <w:r w:rsidRPr="00294017">
        <w:rPr>
          <w:rFonts w:ascii="Georgia" w:hAnsi="Georgia" w:cs="Times New Roman"/>
          <w:b/>
        </w:rPr>
        <w:t>MIM</w:t>
      </w:r>
      <w:proofErr w:type="gramEnd"/>
    </w:p>
    <w:p w:rsidR="00294017" w:rsidRPr="00294017" w:rsidRDefault="00294017" w:rsidP="00294017">
      <w:pPr>
        <w:spacing w:after="0" w:line="240" w:lineRule="auto"/>
        <w:jc w:val="right"/>
        <w:rPr>
          <w:rFonts w:ascii="Georgia" w:hAnsi="Georgia" w:cs="Times New Roman"/>
        </w:rPr>
      </w:pPr>
      <w:r w:rsidRPr="00294017">
        <w:rPr>
          <w:rFonts w:ascii="Georgia" w:hAnsi="Georgia" w:cs="Times New Roman"/>
        </w:rPr>
        <w:t>Profª Drª Darcilia M. P. Simões</w:t>
      </w:r>
      <w:r w:rsidRPr="00294017">
        <w:rPr>
          <w:rStyle w:val="Refdenotaderodap"/>
          <w:rFonts w:ascii="Georgia" w:hAnsi="Georgia"/>
        </w:rPr>
        <w:footnoteReference w:id="164"/>
      </w:r>
      <w:r w:rsidRPr="00294017">
        <w:rPr>
          <w:rFonts w:ascii="Georgia" w:hAnsi="Georgia" w:cs="Times New Roman"/>
        </w:rPr>
        <w:t xml:space="preserve"> </w:t>
      </w:r>
    </w:p>
    <w:p w:rsidR="00294017" w:rsidRPr="00294017" w:rsidRDefault="00294017" w:rsidP="00294017">
      <w:pPr>
        <w:spacing w:after="0" w:line="240" w:lineRule="auto"/>
        <w:jc w:val="right"/>
        <w:rPr>
          <w:rFonts w:ascii="Georgia" w:hAnsi="Georgia" w:cs="Times New Roman"/>
        </w:rPr>
      </w:pPr>
      <w:r w:rsidRPr="00294017">
        <w:rPr>
          <w:rFonts w:ascii="Georgia" w:hAnsi="Georgia" w:cs="Times New Roman"/>
        </w:rPr>
        <w:t>Procientista UERJ / SELEPROT</w:t>
      </w:r>
    </w:p>
    <w:p w:rsidR="00294017" w:rsidRPr="00294017" w:rsidRDefault="00294017" w:rsidP="00294017">
      <w:pPr>
        <w:spacing w:after="0" w:line="240" w:lineRule="auto"/>
        <w:jc w:val="right"/>
        <w:rPr>
          <w:rFonts w:ascii="Georgia" w:hAnsi="Georgia" w:cs="Times New Roman"/>
        </w:rPr>
      </w:pPr>
      <w:r w:rsidRPr="00294017">
        <w:rPr>
          <w:rFonts w:ascii="Georgia" w:hAnsi="Georgia" w:cs="Times New Roman"/>
        </w:rPr>
        <w:t>Rossane Nascimento</w:t>
      </w:r>
      <w:r w:rsidRPr="00294017">
        <w:rPr>
          <w:rStyle w:val="Refdenotaderodap"/>
          <w:rFonts w:ascii="Georgia" w:hAnsi="Georgia"/>
        </w:rPr>
        <w:footnoteReference w:id="165"/>
      </w:r>
    </w:p>
    <w:p w:rsidR="00294017" w:rsidRPr="00294017" w:rsidRDefault="00294017" w:rsidP="00294017">
      <w:pPr>
        <w:spacing w:after="0" w:line="240" w:lineRule="auto"/>
        <w:jc w:val="right"/>
        <w:rPr>
          <w:rFonts w:ascii="Georgia" w:hAnsi="Georgia" w:cs="Times New Roman"/>
        </w:rPr>
      </w:pPr>
      <w:r w:rsidRPr="00294017">
        <w:rPr>
          <w:rFonts w:ascii="Georgia" w:hAnsi="Georgia" w:cs="Times New Roman"/>
        </w:rPr>
        <w:t>Fundação Casa dos Carneiros</w:t>
      </w:r>
    </w:p>
    <w:p w:rsidR="00294017" w:rsidRPr="00294017" w:rsidRDefault="00294017" w:rsidP="00294017">
      <w:pPr>
        <w:spacing w:after="0" w:line="240" w:lineRule="auto"/>
        <w:rPr>
          <w:rFonts w:ascii="Georgia" w:hAnsi="Georgia" w:cs="Times New Roman"/>
        </w:rPr>
      </w:pPr>
    </w:p>
    <w:p w:rsidR="00294017" w:rsidRPr="00294017" w:rsidRDefault="00294017" w:rsidP="00294017">
      <w:pPr>
        <w:widowControl w:val="0"/>
        <w:tabs>
          <w:tab w:val="left" w:pos="2599"/>
        </w:tabs>
        <w:spacing w:after="0" w:line="240" w:lineRule="auto"/>
        <w:jc w:val="both"/>
        <w:rPr>
          <w:rFonts w:ascii="Georgia" w:eastAsia="Times New Roman" w:hAnsi="Georgia" w:cs="Times New Roman"/>
        </w:rPr>
      </w:pPr>
      <w:r w:rsidRPr="00294017">
        <w:rPr>
          <w:rFonts w:ascii="Georgia" w:hAnsi="Georgia" w:cs="Times New Roman"/>
          <w:bCs/>
        </w:rPr>
        <w:t>A língua e a arte se combinam na produção de retratos dos brasis que, espantosamente, muito poucos brasileiros conhecem. Embora muito se discuta em relação às variedades linguísticas e sobre inclusão, a questão da variação cultural ainda carece de muita reflexão e da produção de estratégias didáticas e pedagógicas que de fato aproximem povo brasileiro e multiplicidade cultural.</w:t>
      </w:r>
      <w:r w:rsidRPr="00294017">
        <w:rPr>
          <w:rFonts w:ascii="Georgia" w:hAnsi="Georgia" w:cs="Times New Roman"/>
        </w:rPr>
        <w:t xml:space="preserve"> Nesse sentido, vimos desenvolvendo pesquisa no Cancioneiro Elomariano (Elomar Figueira é compositor baiano de Vitória da Conquista), cujas páginas nos oferecem cenários brasileiros interioranos retratados na variedade “sertanesa” (cf. Elomar), em que são apuráveis arcaísmos, neologismos literários e muitas formas típicas dos camponeses, vaqueiros, tropeiros e demais tipos brasileiros que ainda povoam o interior do país. Os mundos sertânicos reinventados por Elomar nos convidam a conhecer o Brasil. Nesta comunicação, pretendemos explorar a letra de “Do</w:t>
      </w:r>
      <w:r w:rsidRPr="00294017">
        <w:rPr>
          <w:rFonts w:ascii="Georgia" w:eastAsia="Times New Roman" w:hAnsi="Georgia" w:cs="Times New Roman"/>
          <w:bCs/>
          <w:spacing w:val="-6"/>
        </w:rPr>
        <w:t xml:space="preserve"> </w:t>
      </w:r>
      <w:r w:rsidRPr="00294017">
        <w:rPr>
          <w:rFonts w:ascii="Georgia" w:eastAsia="Times New Roman" w:hAnsi="Georgia" w:cs="Times New Roman"/>
          <w:bCs/>
        </w:rPr>
        <w:t>Pidido</w:t>
      </w:r>
      <w:r w:rsidRPr="00294017">
        <w:rPr>
          <w:rFonts w:ascii="Georgia" w:eastAsia="Times New Roman" w:hAnsi="Georgia" w:cs="Times New Roman"/>
          <w:b/>
          <w:bCs/>
        </w:rPr>
        <w:t>”</w:t>
      </w:r>
      <w:r w:rsidRPr="00294017">
        <w:rPr>
          <w:rFonts w:ascii="Georgia" w:eastAsia="Times New Roman" w:hAnsi="Georgia" w:cs="Times New Roman"/>
          <w:b/>
          <w:bCs/>
          <w:spacing w:val="-7"/>
        </w:rPr>
        <w:t xml:space="preserve"> </w:t>
      </w:r>
      <w:r w:rsidRPr="00294017">
        <w:rPr>
          <w:rFonts w:ascii="Georgia" w:eastAsia="Times New Roman" w:hAnsi="Georgia" w:cs="Times New Roman"/>
        </w:rPr>
        <w:t>(do</w:t>
      </w:r>
      <w:r w:rsidRPr="00294017">
        <w:rPr>
          <w:rFonts w:ascii="Georgia" w:eastAsia="Times New Roman" w:hAnsi="Georgia" w:cs="Times New Roman"/>
          <w:spacing w:val="-6"/>
        </w:rPr>
        <w:t xml:space="preserve"> </w:t>
      </w:r>
      <w:r w:rsidRPr="00294017">
        <w:rPr>
          <w:rFonts w:ascii="Georgia" w:eastAsia="Times New Roman" w:hAnsi="Georgia" w:cs="Times New Roman"/>
        </w:rPr>
        <w:t>“Auto</w:t>
      </w:r>
      <w:r w:rsidRPr="00294017">
        <w:rPr>
          <w:rFonts w:ascii="Georgia" w:eastAsia="Times New Roman" w:hAnsi="Georgia" w:cs="Times New Roman"/>
          <w:spacing w:val="-7"/>
        </w:rPr>
        <w:t xml:space="preserve"> </w:t>
      </w:r>
      <w:r w:rsidRPr="00294017">
        <w:rPr>
          <w:rFonts w:ascii="Georgia" w:eastAsia="Times New Roman" w:hAnsi="Georgia" w:cs="Times New Roman"/>
        </w:rPr>
        <w:t>da</w:t>
      </w:r>
      <w:r w:rsidRPr="00294017">
        <w:rPr>
          <w:rFonts w:ascii="Georgia" w:eastAsia="Times New Roman" w:hAnsi="Georgia" w:cs="Times New Roman"/>
          <w:spacing w:val="-6"/>
        </w:rPr>
        <w:t xml:space="preserve"> </w:t>
      </w:r>
      <w:r w:rsidRPr="00294017">
        <w:rPr>
          <w:rFonts w:ascii="Georgia" w:eastAsia="Times New Roman" w:hAnsi="Georgia" w:cs="Times New Roman"/>
        </w:rPr>
        <w:t xml:space="preserve">Catingueira”), por meio de uma </w:t>
      </w:r>
      <w:r w:rsidRPr="00294017">
        <w:rPr>
          <w:rFonts w:ascii="Georgia" w:eastAsia="Times New Roman" w:hAnsi="Georgia" w:cs="Times New Roman"/>
          <w:u w:val="single"/>
        </w:rPr>
        <w:t>abordagem lexicogramatical</w:t>
      </w:r>
      <w:r w:rsidRPr="00294017">
        <w:rPr>
          <w:rFonts w:ascii="Georgia" w:eastAsia="Times New Roman" w:hAnsi="Georgia" w:cs="Times New Roman"/>
        </w:rPr>
        <w:t xml:space="preserve"> (Halliday, 1985; 2004) apoiada na </w:t>
      </w:r>
      <w:r w:rsidRPr="00294017">
        <w:rPr>
          <w:rFonts w:ascii="Georgia" w:eastAsia="Times New Roman" w:hAnsi="Georgia" w:cs="Times New Roman"/>
          <w:u w:val="single"/>
        </w:rPr>
        <w:t>teoria da iconicidade</w:t>
      </w:r>
      <w:r w:rsidRPr="00294017">
        <w:rPr>
          <w:rFonts w:ascii="Georgia" w:eastAsia="Times New Roman" w:hAnsi="Georgia" w:cs="Times New Roman"/>
        </w:rPr>
        <w:t xml:space="preserve"> (Simões, 2009), com vista a demonstrar uma </w:t>
      </w:r>
      <w:r w:rsidRPr="00294017">
        <w:rPr>
          <w:rFonts w:ascii="Georgia" w:eastAsia="Times New Roman" w:hAnsi="Georgia" w:cs="Times New Roman"/>
          <w:u w:val="single"/>
        </w:rPr>
        <w:t>proposta de trabalho com vocabulário</w:t>
      </w:r>
      <w:r w:rsidRPr="00294017">
        <w:rPr>
          <w:rFonts w:ascii="Georgia" w:eastAsia="Times New Roman" w:hAnsi="Georgia" w:cs="Times New Roman"/>
        </w:rPr>
        <w:t xml:space="preserve"> que venha a subsidiar não apenas as aulas de língua portuguesa, mas também as de geografia, história, arte, cultura entre outras. Nessa perspectiva, identificaremos no </w:t>
      </w:r>
      <w:proofErr w:type="gramStart"/>
      <w:r w:rsidRPr="00294017">
        <w:rPr>
          <w:rFonts w:ascii="Georgia" w:eastAsia="Times New Roman" w:hAnsi="Georgia" w:cs="Times New Roman"/>
        </w:rPr>
        <w:t>texto-objeto (letra de música) itinerários de leitura</w:t>
      </w:r>
      <w:proofErr w:type="gramEnd"/>
      <w:r w:rsidRPr="00294017">
        <w:rPr>
          <w:rFonts w:ascii="Georgia" w:eastAsia="Times New Roman" w:hAnsi="Georgia" w:cs="Times New Roman"/>
        </w:rPr>
        <w:t xml:space="preserve"> a partir de: (a) </w:t>
      </w:r>
      <w:r w:rsidRPr="00294017">
        <w:rPr>
          <w:rFonts w:ascii="Georgia" w:eastAsia="Times New Roman" w:hAnsi="Georgia" w:cs="Times New Roman"/>
          <w:u w:val="single"/>
        </w:rPr>
        <w:t>marcas textuais</w:t>
      </w:r>
      <w:r w:rsidRPr="00294017">
        <w:rPr>
          <w:rFonts w:ascii="Georgia" w:eastAsia="Times New Roman" w:hAnsi="Georgia" w:cs="Times New Roman"/>
        </w:rPr>
        <w:t xml:space="preserve"> nas escolhas vocabulares, na posição das formas nos enunciados, na organização das rimas etc. e (b) marcas discursivas na expressão de emoções e intenções argumentativas de base religiosa, política, sociocultural etc. Com base na pesquisa e na aplicação iniciada em 2002, cremos poder deixar significativa contribuição tanto para o conhecimento sociocultural do Brasil a partir de suas linguagens, como para as áreas específicas de leitura e produção textual em língua portuguesa, considerada a variação linguística e sua relação com a cultura nacional.</w:t>
      </w:r>
    </w:p>
    <w:p w:rsidR="00294017" w:rsidRPr="00294017" w:rsidRDefault="00294017" w:rsidP="00294017">
      <w:pPr>
        <w:pStyle w:val="Corpodetexto"/>
        <w:rPr>
          <w:rFonts w:ascii="Georgia" w:hAnsi="Georgia"/>
        </w:rPr>
      </w:pPr>
      <w:r w:rsidRPr="00294017">
        <w:rPr>
          <w:rFonts w:ascii="Georgia" w:hAnsi="Georgia"/>
        </w:rPr>
        <w:t xml:space="preserve">PALAVRAS-CHAVE: língua portuguesa. Cultura brasileira. Cancioneiro elomariano. Iconicidade lexical. Pesquisa e ensino. </w:t>
      </w:r>
    </w:p>
    <w:p w:rsidR="00294017" w:rsidRPr="00294017" w:rsidRDefault="00294017" w:rsidP="00294017">
      <w:pPr>
        <w:pStyle w:val="Ttulo3"/>
        <w:jc w:val="both"/>
        <w:rPr>
          <w:rFonts w:ascii="Georgia" w:hAnsi="Georgia"/>
        </w:rPr>
      </w:pPr>
      <w:r w:rsidRPr="00294017">
        <w:rPr>
          <w:rFonts w:ascii="Georgia" w:hAnsi="Georgia"/>
        </w:rPr>
        <w:t>“O Brazil não conhece o Brasil; O Brasil nunca foi ao Brazil</w:t>
      </w:r>
      <w:proofErr w:type="gramStart"/>
      <w:r w:rsidRPr="00294017">
        <w:rPr>
          <w:rFonts w:ascii="Georgia" w:hAnsi="Georgia"/>
        </w:rPr>
        <w:t>”</w:t>
      </w:r>
      <w:proofErr w:type="gramEnd"/>
      <w:r w:rsidRPr="00294017">
        <w:rPr>
          <w:rStyle w:val="Refdenotaderodap"/>
          <w:rFonts w:ascii="Georgia" w:hAnsi="Georgia"/>
        </w:rPr>
        <w:footnoteReference w:id="166"/>
      </w:r>
      <w:r w:rsidRPr="00294017">
        <w:rPr>
          <w:rFonts w:ascii="Georgia" w:hAnsi="Georgia"/>
        </w:rPr>
        <w:t>.</w:t>
      </w:r>
    </w:p>
    <w:p w:rsidR="00294017" w:rsidRPr="00294017" w:rsidRDefault="00294017" w:rsidP="00294017">
      <w:pPr>
        <w:pStyle w:val="Corpodetexto"/>
        <w:jc w:val="both"/>
        <w:rPr>
          <w:rFonts w:ascii="Georgia" w:hAnsi="Georgia"/>
        </w:rPr>
      </w:pPr>
      <w:r w:rsidRPr="00294017">
        <w:rPr>
          <w:rFonts w:ascii="Georgia" w:hAnsi="Georgia"/>
        </w:rPr>
        <w:t>Os versos que intitulam esta seção, de autoria de Aldir Blanc e Maurício Tapajós, embora datados de 1978</w:t>
      </w:r>
      <w:r w:rsidRPr="00294017">
        <w:rPr>
          <w:rStyle w:val="Refdenotaderodap"/>
          <w:rFonts w:ascii="Georgia" w:hAnsi="Georgia"/>
        </w:rPr>
        <w:footnoteReference w:id="167"/>
      </w:r>
      <w:r w:rsidRPr="00294017">
        <w:rPr>
          <w:rFonts w:ascii="Georgia" w:hAnsi="Georgia"/>
        </w:rPr>
        <w:t>, mantêm sua atualidade, uma vez que, a despeito das facilidades das Novas Tecnologias de Informação e Comunicação (NTIC), o Brasil continua sendo um desconhecido para os brasileiros. Estes, capazes de discorrer sobre biografias de celebridades e “points” de balada internacionais, não conhecem as belezas de nossa terra nem as riquezas produzidas por nossa gente. Salvo excepcionalidades, até as práticas pedagógicas se mantêm afastadas da realidade brasileira, em decorrência de uma nova ordem que privilegia o imediato, o rápido, o que está no jornal, na televisão, no rádio e, principalmente na internet. Assim sendo, no que toca à área das Letras, o contato com a literatura e a música deveria ser uma das portas de acesso aos conteúdos de nossa cultura, descritos e narrados em prosa e verso, ao longo de nossa história, para que o imediato passasse a ser articulado com o mediato, com o que nos constitui historicamente e a partir do que nos transformamos e à sociedade envolvente.</w:t>
      </w:r>
    </w:p>
    <w:p w:rsidR="00294017" w:rsidRPr="00294017" w:rsidRDefault="00294017" w:rsidP="00294017">
      <w:pPr>
        <w:pStyle w:val="Corpodetexto"/>
        <w:jc w:val="both"/>
        <w:rPr>
          <w:rFonts w:ascii="Georgia" w:hAnsi="Georgia"/>
        </w:rPr>
      </w:pPr>
      <w:r w:rsidRPr="00294017">
        <w:rPr>
          <w:rFonts w:ascii="Georgia" w:hAnsi="Georgia"/>
        </w:rPr>
        <w:t>Considerando-se a imensidão de nosso território e a pluralidade de nossa origem mestiça, não é difícil imaginar uma produção cultural e artística que acolhe traços representativos das raízes ibéricas, das comunidades aborígenes e dos descendentes mestiços que povoam os quase nove</w:t>
      </w:r>
      <w:r w:rsidRPr="00294017">
        <w:rPr>
          <w:rStyle w:val="Refdenotaderodap"/>
          <w:rFonts w:ascii="Georgia" w:hAnsi="Georgia"/>
        </w:rPr>
        <w:footnoteReference w:id="168"/>
      </w:r>
      <w:r w:rsidRPr="00294017">
        <w:rPr>
          <w:rFonts w:ascii="Georgia" w:hAnsi="Georgia"/>
        </w:rPr>
        <w:t xml:space="preserve"> milhões de quilômetros quadrados de terras brasileiras. Fixando-nos na produção musical, onde se inscreve o objeto desse estudo, tem-se uma abundância de ritmos e de temas, muitos deles totalmente distanciados da experiência histórico-cultural de nossos estudantes. Assim como já presenciamos estudantes apontarem</w:t>
      </w:r>
      <w:r w:rsidRPr="00294017">
        <w:rPr>
          <w:rStyle w:val="Refdenotaderodap"/>
          <w:rFonts w:ascii="Georgia" w:hAnsi="Georgia"/>
        </w:rPr>
        <w:footnoteReference w:id="169"/>
      </w:r>
      <w:r w:rsidRPr="00294017">
        <w:rPr>
          <w:rFonts w:ascii="Georgia" w:hAnsi="Georgia"/>
        </w:rPr>
        <w:t xml:space="preserve"> o vermelho e preto como cores da bandeira nacional e se espantarem diante da descoberta de que o pavilhão nacional é verde-amarelo-azul-e-branco, também já pudemos vivenciar o assombro de uma classe inteira ao ser informada de que os versos “O amor é o fogo que arde sem se ver / </w:t>
      </w:r>
      <w:r w:rsidRPr="00294017">
        <w:rPr>
          <w:rFonts w:ascii="Georgia" w:hAnsi="Georgia"/>
        </w:rPr>
        <w:br/>
        <w:t>É ferida que dói e não se sente / É um contentamento descontente / É dor que desatina sem doer” não são de Renato Russo, mas de Luís de Camões. Essas situações decorrem da plena ignorância das coisas do Brasil, por parte dos estudantes em especial. A falta de leitura e, por conseguinte, de curiosidade pela história, pela cultura, pela constituição das sociedades imediata e mediata, representam óbices ao desenvolvimento intelectual dos sujeitos, uma vez que esse conhecimento é gerador de dúvidas, indagações, portanto, é estímulo para novas leituras e novas descobertas.</w:t>
      </w:r>
      <w:r w:rsidRPr="00294017">
        <w:rPr>
          <w:rStyle w:val="apple-converted-space"/>
          <w:rFonts w:ascii="Georgia" w:hAnsi="Georgia"/>
          <w:shd w:val="clear" w:color="auto" w:fill="FFFFFF"/>
        </w:rPr>
        <w:t xml:space="preserve">  </w:t>
      </w:r>
    </w:p>
    <w:p w:rsidR="00294017" w:rsidRPr="00294017" w:rsidRDefault="00294017" w:rsidP="00294017">
      <w:pPr>
        <w:pStyle w:val="Corpodetexto"/>
        <w:jc w:val="both"/>
        <w:rPr>
          <w:rFonts w:ascii="Georgia" w:hAnsi="Georgia"/>
          <w:color w:val="FF0000"/>
          <w:shd w:val="clear" w:color="auto" w:fill="FFFFFF"/>
        </w:rPr>
      </w:pPr>
      <w:r w:rsidRPr="00294017">
        <w:rPr>
          <w:rFonts w:ascii="Georgia" w:hAnsi="Georgia"/>
        </w:rPr>
        <w:t>Ao pensar em educação em termos amplos, avanço no que afirma Pierre Léna (Apud Morim, 2002, p. 51) ao evocar trecho do Eclesiastes (“Não existe nada de novo sob o Sol</w:t>
      </w:r>
      <w:proofErr w:type="gramStart"/>
      <w:r w:rsidRPr="00294017">
        <w:rPr>
          <w:rFonts w:ascii="Georgia" w:hAnsi="Georgia"/>
        </w:rPr>
        <w:t>”</w:t>
      </w:r>
      <w:proofErr w:type="gramEnd"/>
      <w:r w:rsidRPr="00294017">
        <w:rPr>
          <w:rFonts w:ascii="Georgia" w:hAnsi="Georgia"/>
          <w:vertAlign w:val="superscript"/>
        </w:rPr>
        <w:footnoteReference w:id="170"/>
      </w:r>
      <w:r w:rsidRPr="00294017">
        <w:rPr>
          <w:rFonts w:ascii="Georgia" w:hAnsi="Georgia"/>
        </w:rPr>
        <w:t>), e trago à cena outro passagem “Todas as coisas trazem canseira. O homem não é capaz de descrevê-las; os olhos nunca se saciam de ver, nem os ouvidos de ouvir” (</w:t>
      </w:r>
      <w:hyperlink r:id="rId213" w:history="1">
        <w:r w:rsidRPr="00294017">
          <w:rPr>
            <w:rFonts w:ascii="Georgia" w:hAnsi="Georgia"/>
          </w:rPr>
          <w:t>Eclesiastes 1:8</w:t>
        </w:r>
      </w:hyperlink>
      <w:r w:rsidRPr="00294017">
        <w:rPr>
          <w:rStyle w:val="Refdenotaderodap"/>
          <w:rFonts w:ascii="Georgia" w:hAnsi="Georgia"/>
        </w:rPr>
        <w:footnoteReference w:id="171"/>
      </w:r>
      <w:r w:rsidRPr="00294017">
        <w:rPr>
          <w:rFonts w:ascii="Georgia" w:hAnsi="Georgia"/>
        </w:rPr>
        <w:t xml:space="preserve">, </w:t>
      </w:r>
      <w:r w:rsidRPr="00294017">
        <w:rPr>
          <w:rFonts w:ascii="Georgia" w:hAnsi="Georgia"/>
          <w:i/>
        </w:rPr>
        <w:t>idem</w:t>
      </w:r>
      <w:r w:rsidRPr="00294017">
        <w:rPr>
          <w:rFonts w:ascii="Georgia" w:hAnsi="Georgia"/>
        </w:rPr>
        <w:t xml:space="preserve">),  a partir do qual reitero a relevância de estimular-se a curiosidade humana, em prol de seu desenvolvimento. Educar implica deflagrar o desabrochar do ser, e isso é promovido pela provocação da inteligência. </w:t>
      </w:r>
    </w:p>
    <w:p w:rsidR="00294017" w:rsidRPr="00294017" w:rsidRDefault="00294017" w:rsidP="00294017">
      <w:pPr>
        <w:pStyle w:val="Corpodetexto"/>
        <w:jc w:val="both"/>
        <w:rPr>
          <w:rFonts w:ascii="Georgia" w:hAnsi="Georgia"/>
        </w:rPr>
      </w:pPr>
      <w:r w:rsidRPr="00294017">
        <w:rPr>
          <w:rFonts w:ascii="Georgia" w:hAnsi="Georgia"/>
        </w:rPr>
        <w:t>Segundo Piaget, a novidade é um elemento motivador de aquisição de novas estruturas cognitivas, e merece ser explorado. A curiosidade nasce do desejo de busca pelo novo ou desconhecido, e isso impulsiona as aquisições espontâneas do ser humano, desde o seu nascimento. A experimentação de novas sensações e estímulos advindos de seu entorno é uma prática espontânea e saudável que deve ser alimentada nas práticas escolares de modo que o indivíduo cultive essa atitude especulativa de descobridor.</w:t>
      </w:r>
    </w:p>
    <w:p w:rsidR="00294017" w:rsidRPr="00294017" w:rsidRDefault="00294017" w:rsidP="00294017">
      <w:pPr>
        <w:pStyle w:val="Corpodetexto"/>
        <w:jc w:val="both"/>
        <w:rPr>
          <w:rFonts w:ascii="Georgia" w:hAnsi="Georgia"/>
        </w:rPr>
      </w:pPr>
      <w:r w:rsidRPr="00294017">
        <w:rPr>
          <w:rFonts w:ascii="Georgia" w:hAnsi="Georgia"/>
        </w:rPr>
        <w:t>Segundo Malinowski, as categorias gramaticais fundamentais comuns a todas as linguagens humanas só podem ser entendidas a partir da visão pragmática que o homem tem do mundo, segundo sua visão de mundo (cf. HUMBOLDT, 1972 [1836]). A cosmovisão por sua vez crescerá proporcionalmente às vivências e experienciações dos sujeitos. Seja na expressão seja na comunicação, a interação se dá por meio das linguagens e estas devem ser exploradas indefinidamente. O conhecimento assimilado constitui a </w:t>
      </w:r>
      <w:hyperlink r:id="rId214" w:history="1">
        <w:r w:rsidRPr="00294017">
          <w:rPr>
            <w:rFonts w:ascii="Georgia" w:hAnsi="Georgia"/>
          </w:rPr>
          <w:t>bagagem</w:t>
        </w:r>
      </w:hyperlink>
      <w:r w:rsidRPr="00294017">
        <w:rPr>
          <w:rFonts w:ascii="Georgia" w:hAnsi="Georgia"/>
        </w:rPr>
        <w:t> de experiências que nos permite enfrentar novas situações, assimilar outras experiências e formular novas ideias e conceitos. As novas aprendizagens baseiam-se nas anteriores, pois no desenvolvimento da inteligência humana as aprendizagens simples servem de base a outras aprendizagens mais complexas; e essa articulação entre o dado (conhecimento prévio) e o novo é que vai possibilitar a realização das aprendizagens significativas.  Segundo Ausubel (</w:t>
      </w:r>
      <w:r w:rsidRPr="00294017">
        <w:rPr>
          <w:rFonts w:ascii="Georgia" w:hAnsi="Georgia"/>
          <w:i/>
        </w:rPr>
        <w:t>Apud</w:t>
      </w:r>
      <w:r w:rsidRPr="00294017">
        <w:rPr>
          <w:rFonts w:ascii="Georgia" w:hAnsi="Georgia"/>
        </w:rPr>
        <w:t xml:space="preserve">, MOREIRA &amp; MASINI, 2001, p. 17), “essa aprendizagem ocorre quando a nova informação ancora-se em </w:t>
      </w:r>
      <w:r w:rsidRPr="00294017">
        <w:rPr>
          <w:rFonts w:ascii="Georgia" w:hAnsi="Georgia"/>
          <w:i/>
        </w:rPr>
        <w:t>subsunçores</w:t>
      </w:r>
      <w:r w:rsidRPr="00294017">
        <w:rPr>
          <w:rStyle w:val="Refdenotaderodap"/>
          <w:rFonts w:ascii="Georgia" w:hAnsi="Georgia"/>
          <w:i/>
        </w:rPr>
        <w:footnoteReference w:id="172"/>
      </w:r>
      <w:r w:rsidRPr="00294017">
        <w:rPr>
          <w:rFonts w:ascii="Georgia" w:hAnsi="Georgia"/>
          <w:i/>
        </w:rPr>
        <w:t xml:space="preserve"> relevantes</w:t>
      </w:r>
      <w:r w:rsidRPr="00294017">
        <w:rPr>
          <w:rFonts w:ascii="Georgia" w:hAnsi="Georgia"/>
        </w:rPr>
        <w:t xml:space="preserve"> preexistentes na estrutura cognitiva de quem aprende”, uma vez que com assimilações e acomodações constantes e contínuas, cada indivíduo organiza sua noção da realidade, seu próprio conhecimento.  </w:t>
      </w:r>
    </w:p>
    <w:p w:rsidR="00294017" w:rsidRPr="00294017" w:rsidRDefault="00294017" w:rsidP="00294017">
      <w:pPr>
        <w:pStyle w:val="Corpodetexto"/>
        <w:jc w:val="both"/>
        <w:rPr>
          <w:rFonts w:ascii="Georgia" w:hAnsi="Georgia"/>
        </w:rPr>
      </w:pPr>
      <w:r w:rsidRPr="00294017">
        <w:rPr>
          <w:rFonts w:ascii="Georgia" w:hAnsi="Georgia"/>
        </w:rPr>
        <w:t xml:space="preserve">Cinira e Poetzscher (1994, 58), citam Malinowski: “As categorias gramaticais, com todas as suas peculiaridades, exceções, insubordinações refratárias à regra, são reflexo da perspectiva provisória, assistemática e prática imposta pela luta do homem pela existência no mais lato sentido da palavra”. Nessa luta, Maturana e Varela (2005), asseveram que o homem deve defender-se da </w:t>
      </w:r>
      <w:r w:rsidRPr="00294017">
        <w:rPr>
          <w:rFonts w:ascii="Georgia" w:hAnsi="Georgia"/>
          <w:i/>
        </w:rPr>
        <w:t>tentação da certeza</w:t>
      </w:r>
      <w:r w:rsidRPr="00294017">
        <w:rPr>
          <w:rFonts w:ascii="Georgia" w:hAnsi="Georgia"/>
        </w:rPr>
        <w:t xml:space="preserve"> Os autores afirmam que “Tendemos a viver num mundo de certezas, de solidez perceptiva não contestada, em que nossas convicções provam que as coisas são somente como as vemos e não existe </w:t>
      </w:r>
      <w:proofErr w:type="gramStart"/>
      <w:r w:rsidRPr="00294017">
        <w:rPr>
          <w:rFonts w:ascii="Georgia" w:hAnsi="Georgia"/>
        </w:rPr>
        <w:t>alternativa para aquilo que nos parece certo”</w:t>
      </w:r>
      <w:proofErr w:type="gramEnd"/>
      <w:r w:rsidRPr="00294017">
        <w:rPr>
          <w:rFonts w:ascii="Georgia" w:hAnsi="Georgia"/>
        </w:rPr>
        <w:t xml:space="preserve"> (</w:t>
      </w:r>
      <w:r w:rsidRPr="00294017">
        <w:rPr>
          <w:rFonts w:ascii="Georgia" w:hAnsi="Georgia"/>
          <w:i/>
        </w:rPr>
        <w:t>Idem</w:t>
      </w:r>
      <w:r w:rsidRPr="00294017">
        <w:rPr>
          <w:rFonts w:ascii="Georgia" w:hAnsi="Georgia"/>
        </w:rPr>
        <w:t>, p. 21-22).</w:t>
      </w:r>
    </w:p>
    <w:p w:rsidR="00294017" w:rsidRPr="00294017" w:rsidRDefault="00294017" w:rsidP="00294017">
      <w:pPr>
        <w:pStyle w:val="Corpodetexto"/>
        <w:jc w:val="both"/>
        <w:rPr>
          <w:rFonts w:ascii="Georgia" w:hAnsi="Georgia"/>
          <w:i/>
        </w:rPr>
      </w:pPr>
      <w:r w:rsidRPr="00294017">
        <w:rPr>
          <w:rFonts w:ascii="Georgia" w:hAnsi="Georgia"/>
        </w:rPr>
        <w:t>Com esse excerto seguimos na perspectiva de que dar oportunidades de interação dos estudantes com os objetos da cultura nacional — dentre os quais destacamos nesse artigo as letras</w:t>
      </w:r>
      <w:r w:rsidRPr="00294017">
        <w:rPr>
          <w:rFonts w:ascii="Georgia" w:hAnsi="Georgia"/>
        </w:rPr>
        <w:footnoteReference w:id="173"/>
      </w:r>
      <w:r w:rsidRPr="00294017">
        <w:rPr>
          <w:rFonts w:ascii="Georgia" w:hAnsi="Georgia"/>
        </w:rPr>
        <w:t xml:space="preserve"> de música — trazendo ao texto uma valiosa contribuição do visionário Herbert Marshall McLuhan: “os cidadãos do futuro serão recompensados por sua diversidade e por sua originalidade” (</w:t>
      </w:r>
      <w:r w:rsidRPr="00294017">
        <w:rPr>
          <w:rFonts w:ascii="Georgia" w:hAnsi="Georgia"/>
          <w:i/>
        </w:rPr>
        <w:t>Apud</w:t>
      </w:r>
      <w:r w:rsidRPr="00294017">
        <w:rPr>
          <w:rFonts w:ascii="Georgia" w:hAnsi="Georgia"/>
        </w:rPr>
        <w:t>, LIMA, 1976, p. 28) e é isso justamente o que pretendemos pôr em debate com a apresentação de “</w:t>
      </w:r>
      <w:r w:rsidRPr="00294017">
        <w:rPr>
          <w:rFonts w:ascii="Georgia" w:hAnsi="Georgia"/>
          <w:i/>
        </w:rPr>
        <w:t>Já</w:t>
      </w:r>
      <w:r w:rsidRPr="00294017">
        <w:rPr>
          <w:rFonts w:ascii="Georgia" w:hAnsi="Georgia"/>
          <w:i/>
          <w:spacing w:val="-3"/>
        </w:rPr>
        <w:t xml:space="preserve"> </w:t>
      </w:r>
      <w:r w:rsidRPr="00294017">
        <w:rPr>
          <w:rFonts w:ascii="Georgia" w:hAnsi="Georgia"/>
          <w:i/>
        </w:rPr>
        <w:t>qui</w:t>
      </w:r>
      <w:r w:rsidRPr="00294017">
        <w:rPr>
          <w:rFonts w:ascii="Georgia" w:hAnsi="Georgia"/>
          <w:i/>
          <w:spacing w:val="-3"/>
        </w:rPr>
        <w:t xml:space="preserve"> </w:t>
      </w:r>
      <w:r w:rsidRPr="00294017">
        <w:rPr>
          <w:rFonts w:ascii="Georgia" w:hAnsi="Georgia"/>
          <w:i/>
        </w:rPr>
        <w:t>tu</w:t>
      </w:r>
      <w:r w:rsidRPr="00294017">
        <w:rPr>
          <w:rFonts w:ascii="Georgia" w:hAnsi="Georgia"/>
          <w:i/>
          <w:spacing w:val="-3"/>
        </w:rPr>
        <w:t xml:space="preserve"> </w:t>
      </w:r>
      <w:r w:rsidRPr="00294017">
        <w:rPr>
          <w:rFonts w:ascii="Georgia" w:hAnsi="Georgia"/>
          <w:i/>
        </w:rPr>
        <w:t>vai</w:t>
      </w:r>
      <w:r w:rsidRPr="00294017">
        <w:rPr>
          <w:rFonts w:ascii="Georgia" w:hAnsi="Georgia"/>
          <w:i/>
          <w:spacing w:val="-3"/>
        </w:rPr>
        <w:t xml:space="preserve"> </w:t>
      </w:r>
      <w:r w:rsidRPr="00294017">
        <w:rPr>
          <w:rFonts w:ascii="Georgia" w:hAnsi="Georgia"/>
          <w:i/>
        </w:rPr>
        <w:t>lá</w:t>
      </w:r>
      <w:r w:rsidRPr="00294017">
        <w:rPr>
          <w:rFonts w:ascii="Georgia" w:hAnsi="Georgia"/>
          <w:i/>
          <w:spacing w:val="-3"/>
        </w:rPr>
        <w:t xml:space="preserve"> </w:t>
      </w:r>
      <w:r w:rsidRPr="00294017">
        <w:rPr>
          <w:rFonts w:ascii="Georgia" w:hAnsi="Georgia"/>
          <w:i/>
        </w:rPr>
        <w:t>prá</w:t>
      </w:r>
      <w:r w:rsidRPr="00294017">
        <w:rPr>
          <w:rFonts w:ascii="Georgia" w:hAnsi="Georgia"/>
          <w:i/>
          <w:spacing w:val="-2"/>
        </w:rPr>
        <w:t xml:space="preserve"> </w:t>
      </w:r>
      <w:r w:rsidRPr="00294017">
        <w:rPr>
          <w:rFonts w:ascii="Georgia" w:hAnsi="Georgia"/>
          <w:i/>
        </w:rPr>
        <w:t xml:space="preserve">fêra, meu amigo trais </w:t>
      </w:r>
      <w:proofErr w:type="gramStart"/>
      <w:r w:rsidRPr="00294017">
        <w:rPr>
          <w:rFonts w:ascii="Georgia" w:hAnsi="Georgia"/>
          <w:i/>
        </w:rPr>
        <w:t>umas coisinha</w:t>
      </w:r>
      <w:proofErr w:type="gramEnd"/>
      <w:r w:rsidRPr="00294017">
        <w:rPr>
          <w:rFonts w:ascii="Georgia" w:hAnsi="Georgia"/>
          <w:i/>
        </w:rPr>
        <w:t xml:space="preserve"> para mim”.</w:t>
      </w:r>
    </w:p>
    <w:p w:rsidR="00294017" w:rsidRPr="00294017" w:rsidRDefault="00294017" w:rsidP="00294017">
      <w:pPr>
        <w:pStyle w:val="Ttulo2"/>
        <w:jc w:val="both"/>
        <w:rPr>
          <w:rFonts w:ascii="Georgia" w:hAnsi="Georgia"/>
          <w:color w:val="auto"/>
          <w:sz w:val="22"/>
          <w:szCs w:val="22"/>
        </w:rPr>
      </w:pPr>
      <w:r w:rsidRPr="00294017">
        <w:rPr>
          <w:rFonts w:ascii="Georgia" w:hAnsi="Georgia"/>
          <w:color w:val="auto"/>
          <w:sz w:val="22"/>
          <w:szCs w:val="22"/>
        </w:rPr>
        <w:t>Problema e enfrentamento</w:t>
      </w:r>
    </w:p>
    <w:p w:rsidR="00294017" w:rsidRPr="00294017" w:rsidRDefault="00294017" w:rsidP="00294017">
      <w:pPr>
        <w:pStyle w:val="Corpodetexto"/>
        <w:jc w:val="both"/>
        <w:rPr>
          <w:rFonts w:ascii="Georgia" w:hAnsi="Georgia"/>
        </w:rPr>
      </w:pPr>
      <w:r w:rsidRPr="00294017">
        <w:rPr>
          <w:rFonts w:ascii="Georgia" w:hAnsi="Georgia"/>
        </w:rPr>
        <w:t>Se o desconhecimento da realidade é um dos impeditivos para que se atinja o autoconhecimento, é urgente ativar nas práticas pedagógicas a apresentação e debate dos objetos da cultura nacional — com as devidas ressalvas relativas à hipocrisia do comportamento “politicamente correto”. O convívio (o mais direto possível) com a produção sociocultural e artística nacional é a base para a construção de cidadãos conscientes de seu valor e de seu compromisso com sua nação. O orgulho saudável acerca das produções nacionais pode ser um caminho produtivo para o resgate da autoestima dos brasileiros — em espacial dos estudantes — para que assim seja possível rediscutir e participar da construção de novos rumos para o Brasil. Uma nação é o que são seus indivíduos, logo, se há problemas graves a combater, há que se começar na formação de sujeitos conscientes e coerentes, capazes de autoavaliar sua conduta e perceber o reflexo desta na configuração de uma imagem nacional. Assim sendo, o problema do domínio da língua nacional é uma consequência de problema maior: o brasileiro não se percebe responsável pelo Brasil.</w:t>
      </w:r>
    </w:p>
    <w:p w:rsidR="00294017" w:rsidRPr="00294017" w:rsidRDefault="00294017" w:rsidP="00294017">
      <w:pPr>
        <w:pStyle w:val="Corpodetexto"/>
        <w:jc w:val="both"/>
        <w:rPr>
          <w:rFonts w:ascii="Georgia" w:hAnsi="Georgia"/>
        </w:rPr>
      </w:pPr>
      <w:r w:rsidRPr="00294017">
        <w:rPr>
          <w:rFonts w:ascii="Georgia" w:hAnsi="Georgia"/>
        </w:rPr>
        <w:t xml:space="preserve">Nessa perspectiva, vimos propondo a exploração didática de textos que representem </w:t>
      </w:r>
      <w:r w:rsidRPr="00294017">
        <w:rPr>
          <w:rFonts w:ascii="Georgia" w:hAnsi="Georgia"/>
          <w:i/>
        </w:rPr>
        <w:t>de fato</w:t>
      </w:r>
      <w:r w:rsidRPr="00294017">
        <w:rPr>
          <w:rStyle w:val="Refdenotaderodap"/>
          <w:rFonts w:ascii="Georgia" w:hAnsi="Georgia"/>
          <w:i/>
        </w:rPr>
        <w:footnoteReference w:id="174"/>
      </w:r>
      <w:r w:rsidRPr="00294017">
        <w:rPr>
          <w:rFonts w:ascii="Georgia" w:hAnsi="Georgia"/>
        </w:rPr>
        <w:t xml:space="preserve"> o interior do país, uma vez que a mídia audiovisual já se incumbe da difusão da fala cosmopolita. Considerando o pouco conhecimento (no país) da obra de Elomar Figueira Mello</w:t>
      </w:r>
      <w:r w:rsidRPr="00294017">
        <w:rPr>
          <w:rFonts w:ascii="Georgia" w:hAnsi="Georgia"/>
          <w:b/>
          <w:i/>
        </w:rPr>
        <w:t xml:space="preserve">, </w:t>
      </w:r>
      <w:r w:rsidRPr="00294017">
        <w:rPr>
          <w:rFonts w:ascii="Georgia" w:hAnsi="Georgia"/>
        </w:rPr>
        <w:t xml:space="preserve">compositor baiano de Vitória da Conquista, denominado por Vinícius de Morais como o </w:t>
      </w:r>
      <w:r w:rsidRPr="00294017">
        <w:rPr>
          <w:rFonts w:ascii="Georgia" w:hAnsi="Georgia"/>
          <w:i/>
        </w:rPr>
        <w:t>Príncipe da Caatinga</w:t>
      </w:r>
      <w:r w:rsidRPr="00294017">
        <w:rPr>
          <w:rFonts w:ascii="Georgia" w:hAnsi="Georgia"/>
        </w:rPr>
        <w:t xml:space="preserve">, elegemos “Do Pidido” como o texto-córpus de nossa conversa de hoje. O epíteto </w:t>
      </w:r>
      <w:r w:rsidRPr="00294017">
        <w:rPr>
          <w:rFonts w:ascii="Georgia" w:hAnsi="Georgia"/>
          <w:i/>
        </w:rPr>
        <w:t>Príncipe da Caatinga</w:t>
      </w:r>
      <w:r w:rsidRPr="00294017">
        <w:rPr>
          <w:rFonts w:ascii="Georgia" w:hAnsi="Georgia"/>
        </w:rPr>
        <w:t xml:space="preserve"> bem representa a personalidade artístico-cultural e política do de Elomar. Homem de cultura erudita, nascido, criado e morando no Sertão, de lá, das barrancas do Rio Gavião, na Casa dos Carneiros, o menestrel da chapada vem cantando as dores e a fé do povo do sertão em retratos dos mais apurados. Não como porta voz dessa sociedade, já que a obra de Elomar transcende estas instâncias de cunho social, político, </w:t>
      </w:r>
      <w:proofErr w:type="gramStart"/>
      <w:r w:rsidRPr="00294017">
        <w:rPr>
          <w:rFonts w:ascii="Georgia" w:hAnsi="Georgia"/>
        </w:rPr>
        <w:t>ideológico</w:t>
      </w:r>
      <w:proofErr w:type="gramEnd"/>
      <w:r w:rsidRPr="00294017">
        <w:rPr>
          <w:rFonts w:ascii="Georgia" w:hAnsi="Georgia"/>
        </w:rPr>
        <w:t xml:space="preserve">. Sua percepção estética exalta a beleza no dialeto </w:t>
      </w:r>
      <w:r w:rsidRPr="00294017">
        <w:rPr>
          <w:rFonts w:ascii="Georgia" w:hAnsi="Georgia"/>
          <w:i/>
        </w:rPr>
        <w:t>sertanês</w:t>
      </w:r>
      <w:r w:rsidRPr="00294017">
        <w:rPr>
          <w:rFonts w:ascii="Georgia" w:hAnsi="Georgia"/>
        </w:rPr>
        <w:t xml:space="preserve"> e traz do “Sertão Profundo” as nossas raízes, a base de nossa formação cultural, a Ibéria, a matriz de uma cultura brasilis esquecida por uns, desconhecida pela maioria dos estudantes hodiernos. No seu canto Elomar extrai dos escombros </w:t>
      </w:r>
      <w:proofErr w:type="gramStart"/>
      <w:r w:rsidRPr="00294017">
        <w:rPr>
          <w:rFonts w:ascii="Georgia" w:hAnsi="Georgia"/>
        </w:rPr>
        <w:t>essas marcas culturais, põe-nas</w:t>
      </w:r>
      <w:proofErr w:type="gramEnd"/>
      <w:r w:rsidRPr="00294017">
        <w:rPr>
          <w:rFonts w:ascii="Georgia" w:hAnsi="Georgia"/>
        </w:rPr>
        <w:t xml:space="preserve"> na vitrina, expõe, compartilha e eterniza em sua arte o nosso berço, a matriz de nossa alma, as marcas da nossa identidade cultural. </w:t>
      </w:r>
    </w:p>
    <w:p w:rsidR="00294017" w:rsidRPr="00294017" w:rsidRDefault="00294017" w:rsidP="00294017">
      <w:pPr>
        <w:pStyle w:val="Corpodetexto"/>
        <w:jc w:val="both"/>
        <w:rPr>
          <w:rFonts w:ascii="Georgia" w:hAnsi="Georgia"/>
          <w:b/>
          <w:i/>
          <w:color w:val="FF0000"/>
        </w:rPr>
      </w:pPr>
      <w:r w:rsidRPr="00294017">
        <w:rPr>
          <w:rFonts w:ascii="Georgia" w:hAnsi="Georgia"/>
        </w:rPr>
        <w:t xml:space="preserve">Demonstrando que é possível ser um poliglota em sua própria língua (cf. BECHARA, 1991), que consiste em poder/saber escolher a língua funcional adequada a cada momento de interação, Elomar nos brinda com páginas que retratam a língua das cantigas medievais, das serestas românticas dos saraus e as cantorias sertânicas — que ele denomina </w:t>
      </w:r>
      <w:r w:rsidRPr="00294017">
        <w:rPr>
          <w:rFonts w:ascii="Georgia" w:hAnsi="Georgia"/>
          <w:i/>
        </w:rPr>
        <w:t>sertanesas</w:t>
      </w:r>
      <w:r w:rsidRPr="00294017">
        <w:rPr>
          <w:rFonts w:ascii="Georgia" w:hAnsi="Georgia"/>
        </w:rPr>
        <w:t xml:space="preserve"> para distingui-la do que se divulga/vende como </w:t>
      </w:r>
      <w:r w:rsidRPr="00294017">
        <w:rPr>
          <w:rFonts w:ascii="Georgia" w:hAnsi="Georgia"/>
          <w:i/>
        </w:rPr>
        <w:t>sertanejas</w:t>
      </w:r>
      <w:r w:rsidRPr="00294017">
        <w:rPr>
          <w:rFonts w:ascii="Georgia" w:hAnsi="Georgia"/>
        </w:rPr>
        <w:t xml:space="preserve"> — em cujo feixe de falas diferenciadas traz à cena palavras e expressões distantes da prática linguajeira hodierna, possibilitando assim uma viagem pela tão aplaudida variação linguística. Para exemplificar, citamos “O rapto de Juana do Tarugo”, como uma página medieval; “Seresta sertanesa”, um lamento de amor em linguagem entre culta e erudita; “Desafio do Auto da Catingueira”, como mostra da fala dos cantadores, eivada das marcas da linguagem caipira mesclada com arcaísmos. E assim o autor desfia um rosário infinito de pérolas linguístico-musicais que desvelam os brasis que parte significativa dos brasileiros desconhece. </w:t>
      </w:r>
    </w:p>
    <w:p w:rsidR="00294017" w:rsidRPr="00294017" w:rsidRDefault="00294017" w:rsidP="00294017">
      <w:pPr>
        <w:pStyle w:val="Ttulo3"/>
        <w:jc w:val="both"/>
        <w:rPr>
          <w:rFonts w:ascii="Georgia" w:hAnsi="Georgia"/>
        </w:rPr>
      </w:pPr>
      <w:r w:rsidRPr="00294017">
        <w:rPr>
          <w:rFonts w:ascii="Georgia" w:hAnsi="Georgia"/>
        </w:rPr>
        <w:t>Pra não faltar teoria...</w:t>
      </w:r>
    </w:p>
    <w:p w:rsidR="00294017" w:rsidRPr="00294017" w:rsidRDefault="00294017" w:rsidP="00294017">
      <w:pPr>
        <w:pStyle w:val="Corpodetexto"/>
        <w:jc w:val="both"/>
        <w:rPr>
          <w:rFonts w:ascii="Georgia" w:hAnsi="Georgia"/>
        </w:rPr>
      </w:pPr>
      <w:r w:rsidRPr="00294017">
        <w:rPr>
          <w:rFonts w:ascii="Georgia" w:hAnsi="Georgia"/>
        </w:rPr>
        <w:t>A abordagem sociolinguística variacionista é o modelo ideal para exploração das letras elomarianas. O estudo de “Do Pidido” desde seu título permite um trabalho pautado especialmente na fonologia e na semântica.</w:t>
      </w:r>
    </w:p>
    <w:p w:rsidR="00294017" w:rsidRPr="00294017" w:rsidRDefault="00294017" w:rsidP="00294017">
      <w:pPr>
        <w:rPr>
          <w:rFonts w:ascii="Georgia" w:hAnsi="Georgia" w:cs="Times New Roman"/>
        </w:rPr>
      </w:pPr>
      <w:r w:rsidRPr="00294017">
        <w:rPr>
          <w:rFonts w:ascii="Georgia" w:hAnsi="Georgia"/>
        </w:rPr>
        <w:br w:type="page"/>
      </w:r>
    </w:p>
    <w:p w:rsidR="00294017" w:rsidRPr="00294017" w:rsidRDefault="00294017" w:rsidP="00294017">
      <w:pPr>
        <w:pStyle w:val="Corpodetexto"/>
        <w:rPr>
          <w:rFonts w:ascii="Georgia" w:hAnsi="Georgia"/>
        </w:rPr>
      </w:pPr>
      <w:r w:rsidRPr="00294017">
        <w:rPr>
          <w:rFonts w:ascii="Georgia" w:hAnsi="Georgia"/>
        </w:rPr>
        <w:t xml:space="preserve">Eis a letra: </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606"/>
      </w:tblGrid>
      <w:tr w:rsidR="00294017" w:rsidRPr="00294017" w:rsidTr="001D69A8">
        <w:trPr>
          <w:trHeight w:val="355"/>
        </w:trPr>
        <w:tc>
          <w:tcPr>
            <w:tcW w:w="4605" w:type="dxa"/>
          </w:tcPr>
          <w:p w:rsidR="00294017" w:rsidRPr="00294017" w:rsidRDefault="00294017" w:rsidP="001D69A8">
            <w:pPr>
              <w:pStyle w:val="Corpodetexto"/>
              <w:spacing w:after="0"/>
              <w:jc w:val="center"/>
              <w:rPr>
                <w:rFonts w:ascii="Georgia" w:hAnsi="Georgia"/>
              </w:rPr>
            </w:pPr>
            <w:r w:rsidRPr="00294017">
              <w:rPr>
                <w:rFonts w:ascii="Georgia" w:hAnsi="Georgia"/>
              </w:rPr>
              <w:t>“Do Pidido”</w:t>
            </w:r>
          </w:p>
        </w:tc>
        <w:tc>
          <w:tcPr>
            <w:tcW w:w="4606" w:type="dxa"/>
          </w:tcPr>
          <w:p w:rsidR="00294017" w:rsidRPr="00294017" w:rsidRDefault="00294017" w:rsidP="001D69A8">
            <w:pPr>
              <w:pStyle w:val="Corpodetexto"/>
              <w:spacing w:after="0"/>
              <w:jc w:val="center"/>
              <w:rPr>
                <w:rFonts w:ascii="Georgia" w:hAnsi="Georgia"/>
              </w:rPr>
            </w:pPr>
            <w:r w:rsidRPr="00294017">
              <w:rPr>
                <w:rFonts w:ascii="Georgia" w:hAnsi="Georgia"/>
              </w:rPr>
              <w:t xml:space="preserve">(De </w:t>
            </w:r>
            <w:r w:rsidRPr="00294017">
              <w:rPr>
                <w:rFonts w:ascii="Georgia" w:hAnsi="Georgia"/>
                <w:i/>
              </w:rPr>
              <w:t>O Auto da Catingueira</w:t>
            </w:r>
            <w:r w:rsidRPr="00294017">
              <w:rPr>
                <w:rStyle w:val="Refdenotaderodap"/>
                <w:rFonts w:ascii="Georgia" w:hAnsi="Georgia"/>
                <w:i/>
              </w:rPr>
              <w:footnoteReference w:id="175"/>
            </w:r>
            <w:r w:rsidRPr="00294017">
              <w:rPr>
                <w:rFonts w:ascii="Georgia" w:hAnsi="Georgia"/>
              </w:rPr>
              <w:t>)</w:t>
            </w:r>
          </w:p>
        </w:tc>
      </w:tr>
      <w:tr w:rsidR="00294017" w:rsidRPr="00294017" w:rsidTr="001D69A8">
        <w:trPr>
          <w:trHeight w:val="6172"/>
        </w:trPr>
        <w:tc>
          <w:tcPr>
            <w:tcW w:w="4605" w:type="dxa"/>
          </w:tcPr>
          <w:p w:rsidR="00294017" w:rsidRPr="00294017" w:rsidRDefault="00294017" w:rsidP="001D69A8">
            <w:pPr>
              <w:pStyle w:val="Corpodetexto"/>
              <w:spacing w:after="0"/>
              <w:rPr>
                <w:rFonts w:ascii="Georgia" w:hAnsi="Georgia"/>
              </w:rPr>
            </w:pPr>
            <w:r w:rsidRPr="00294017">
              <w:rPr>
                <w:rFonts w:ascii="Georgia" w:hAnsi="Georgia"/>
              </w:rPr>
              <w:t>1.</w:t>
            </w:r>
            <w:r w:rsidRPr="00294017">
              <w:rPr>
                <w:rFonts w:ascii="Georgia" w:hAnsi="Georgia"/>
              </w:rPr>
              <w:tab/>
              <w:t xml:space="preserve">Já qui tu vai lá prá </w:t>
            </w:r>
            <w:proofErr w:type="gramStart"/>
            <w:r w:rsidRPr="00294017">
              <w:rPr>
                <w:rFonts w:ascii="Georgia" w:hAnsi="Georgia"/>
              </w:rPr>
              <w:t>fêra</w:t>
            </w:r>
            <w:proofErr w:type="gramEnd"/>
          </w:p>
          <w:p w:rsidR="00294017" w:rsidRPr="00294017" w:rsidRDefault="00294017" w:rsidP="001D69A8">
            <w:pPr>
              <w:pStyle w:val="Corpodetexto"/>
              <w:spacing w:after="0"/>
              <w:rPr>
                <w:rFonts w:ascii="Georgia" w:hAnsi="Georgia"/>
              </w:rPr>
            </w:pPr>
            <w:r w:rsidRPr="00294017">
              <w:rPr>
                <w:rFonts w:ascii="Georgia" w:hAnsi="Georgia"/>
              </w:rPr>
              <w:t>2.</w:t>
            </w:r>
            <w:r w:rsidRPr="00294017">
              <w:rPr>
                <w:rFonts w:ascii="Georgia" w:hAnsi="Georgia"/>
              </w:rPr>
              <w:tab/>
              <w:t xml:space="preserve">traga di lá para </w:t>
            </w:r>
            <w:proofErr w:type="gramStart"/>
            <w:r w:rsidRPr="00294017">
              <w:rPr>
                <w:rFonts w:ascii="Georgia" w:hAnsi="Georgia"/>
              </w:rPr>
              <w:t>mim</w:t>
            </w:r>
            <w:proofErr w:type="gramEnd"/>
          </w:p>
          <w:p w:rsidR="00294017" w:rsidRPr="00294017" w:rsidRDefault="00294017" w:rsidP="001D69A8">
            <w:pPr>
              <w:pStyle w:val="Corpodetexto"/>
              <w:spacing w:after="0"/>
              <w:rPr>
                <w:rFonts w:ascii="Georgia" w:hAnsi="Georgia"/>
              </w:rPr>
            </w:pPr>
            <w:r w:rsidRPr="00294017">
              <w:rPr>
                <w:rFonts w:ascii="Georgia" w:hAnsi="Georgia"/>
              </w:rPr>
              <w:t>3.</w:t>
            </w:r>
            <w:r w:rsidRPr="00294017">
              <w:rPr>
                <w:rFonts w:ascii="Georgia" w:hAnsi="Georgia"/>
              </w:rPr>
              <w:tab/>
              <w:t xml:space="preserve">água da fulô qui </w:t>
            </w:r>
            <w:proofErr w:type="gramStart"/>
            <w:r w:rsidRPr="00294017">
              <w:rPr>
                <w:rFonts w:ascii="Georgia" w:hAnsi="Georgia"/>
              </w:rPr>
              <w:t>chêra</w:t>
            </w:r>
            <w:proofErr w:type="gramEnd"/>
          </w:p>
          <w:p w:rsidR="00294017" w:rsidRPr="00294017" w:rsidRDefault="00294017" w:rsidP="001D69A8">
            <w:pPr>
              <w:pStyle w:val="Corpodetexto"/>
              <w:spacing w:after="0"/>
              <w:rPr>
                <w:rFonts w:ascii="Georgia" w:hAnsi="Georgia"/>
              </w:rPr>
            </w:pPr>
            <w:r w:rsidRPr="00294017">
              <w:rPr>
                <w:rFonts w:ascii="Georgia" w:hAnsi="Georgia"/>
              </w:rPr>
              <w:t>4.</w:t>
            </w:r>
            <w:r w:rsidRPr="00294017">
              <w:rPr>
                <w:rFonts w:ascii="Georgia" w:hAnsi="Georgia"/>
              </w:rPr>
              <w:tab/>
              <w:t xml:space="preserve">Um nuvêlo e um </w:t>
            </w:r>
            <w:proofErr w:type="gramStart"/>
            <w:r w:rsidRPr="00294017">
              <w:rPr>
                <w:rFonts w:ascii="Georgia" w:hAnsi="Georgia"/>
              </w:rPr>
              <w:t>carrin</w:t>
            </w:r>
            <w:proofErr w:type="gramEnd"/>
          </w:p>
          <w:p w:rsidR="00294017" w:rsidRPr="00294017" w:rsidRDefault="00294017" w:rsidP="001D69A8">
            <w:pPr>
              <w:pStyle w:val="Corpodetexto"/>
              <w:spacing w:after="0"/>
              <w:rPr>
                <w:rFonts w:ascii="Georgia" w:hAnsi="Georgia"/>
              </w:rPr>
            </w:pPr>
            <w:r w:rsidRPr="00294017">
              <w:rPr>
                <w:rFonts w:ascii="Georgia" w:hAnsi="Georgia"/>
              </w:rPr>
              <w:t>5.</w:t>
            </w:r>
            <w:r w:rsidRPr="00294017">
              <w:rPr>
                <w:rFonts w:ascii="Georgia" w:hAnsi="Georgia"/>
              </w:rPr>
              <w:tab/>
              <w:t xml:space="preserve">trais um pacote de </w:t>
            </w:r>
            <w:proofErr w:type="gramStart"/>
            <w:r w:rsidRPr="00294017">
              <w:rPr>
                <w:rFonts w:ascii="Georgia" w:hAnsi="Georgia"/>
              </w:rPr>
              <w:t>misse</w:t>
            </w:r>
            <w:proofErr w:type="gramEnd"/>
          </w:p>
          <w:p w:rsidR="00294017" w:rsidRPr="00294017" w:rsidRDefault="00294017" w:rsidP="001D69A8">
            <w:pPr>
              <w:pStyle w:val="Corpodetexto"/>
              <w:spacing w:after="0"/>
              <w:rPr>
                <w:rFonts w:ascii="Georgia" w:hAnsi="Georgia"/>
              </w:rPr>
            </w:pPr>
            <w:r w:rsidRPr="00294017">
              <w:rPr>
                <w:rFonts w:ascii="Georgia" w:hAnsi="Georgia"/>
              </w:rPr>
              <w:t>6.</w:t>
            </w:r>
            <w:r w:rsidRPr="00294017">
              <w:rPr>
                <w:rFonts w:ascii="Georgia" w:hAnsi="Georgia"/>
              </w:rPr>
              <w:tab/>
              <w:t xml:space="preserve">meu amigo ah se </w:t>
            </w:r>
            <w:proofErr w:type="gramStart"/>
            <w:r w:rsidRPr="00294017">
              <w:rPr>
                <w:rFonts w:ascii="Georgia" w:hAnsi="Georgia"/>
              </w:rPr>
              <w:t>tu visse</w:t>
            </w:r>
            <w:proofErr w:type="gramEnd"/>
          </w:p>
          <w:p w:rsidR="00294017" w:rsidRPr="00294017" w:rsidRDefault="00294017" w:rsidP="001D69A8">
            <w:pPr>
              <w:pStyle w:val="Corpodetexto"/>
              <w:spacing w:after="0"/>
              <w:rPr>
                <w:rFonts w:ascii="Georgia" w:hAnsi="Georgia"/>
              </w:rPr>
            </w:pPr>
            <w:r w:rsidRPr="00294017">
              <w:rPr>
                <w:rFonts w:ascii="Georgia" w:hAnsi="Georgia"/>
              </w:rPr>
              <w:t>7.</w:t>
            </w:r>
            <w:r w:rsidRPr="00294017">
              <w:rPr>
                <w:rFonts w:ascii="Georgia" w:hAnsi="Georgia"/>
              </w:rPr>
              <w:tab/>
              <w:t>aquele cego cantadô!</w:t>
            </w:r>
          </w:p>
          <w:p w:rsidR="00294017" w:rsidRPr="00294017" w:rsidRDefault="00294017" w:rsidP="001D69A8">
            <w:pPr>
              <w:pStyle w:val="Corpodetexto"/>
              <w:spacing w:after="0"/>
              <w:rPr>
                <w:rFonts w:ascii="Georgia" w:hAnsi="Georgia"/>
              </w:rPr>
            </w:pPr>
            <w:r w:rsidRPr="00294017">
              <w:rPr>
                <w:rFonts w:ascii="Georgia" w:hAnsi="Georgia"/>
              </w:rPr>
              <w:t>8.</w:t>
            </w:r>
            <w:r w:rsidRPr="00294017">
              <w:rPr>
                <w:rFonts w:ascii="Georgia" w:hAnsi="Georgia"/>
              </w:rPr>
              <w:tab/>
              <w:t xml:space="preserve">um dia ele me </w:t>
            </w:r>
            <w:proofErr w:type="gramStart"/>
            <w:r w:rsidRPr="00294017">
              <w:rPr>
                <w:rFonts w:ascii="Georgia" w:hAnsi="Georgia"/>
              </w:rPr>
              <w:t>disse</w:t>
            </w:r>
            <w:proofErr w:type="gramEnd"/>
          </w:p>
          <w:p w:rsidR="00294017" w:rsidRPr="00294017" w:rsidRDefault="00294017" w:rsidP="001D69A8">
            <w:pPr>
              <w:pStyle w:val="Corpodetexto"/>
              <w:spacing w:after="0"/>
              <w:rPr>
                <w:rFonts w:ascii="Georgia" w:hAnsi="Georgia"/>
              </w:rPr>
            </w:pPr>
            <w:r w:rsidRPr="00294017">
              <w:rPr>
                <w:rFonts w:ascii="Georgia" w:hAnsi="Georgia"/>
              </w:rPr>
              <w:t>9.</w:t>
            </w:r>
            <w:r w:rsidRPr="00294017">
              <w:rPr>
                <w:rFonts w:ascii="Georgia" w:hAnsi="Georgia"/>
              </w:rPr>
              <w:tab/>
              <w:t xml:space="preserve">jogano um mote de </w:t>
            </w:r>
            <w:proofErr w:type="gramStart"/>
            <w:r w:rsidRPr="00294017">
              <w:rPr>
                <w:rFonts w:ascii="Georgia" w:hAnsi="Georgia"/>
              </w:rPr>
              <w:t>amô</w:t>
            </w:r>
            <w:proofErr w:type="gramEnd"/>
          </w:p>
          <w:p w:rsidR="00294017" w:rsidRPr="00294017" w:rsidRDefault="00294017" w:rsidP="001D69A8">
            <w:pPr>
              <w:pStyle w:val="Corpodetexto"/>
              <w:spacing w:after="0"/>
              <w:rPr>
                <w:rFonts w:ascii="Georgia" w:hAnsi="Georgia"/>
              </w:rPr>
            </w:pPr>
            <w:r w:rsidRPr="00294017">
              <w:rPr>
                <w:rFonts w:ascii="Georgia" w:hAnsi="Georgia"/>
              </w:rPr>
              <w:t>10.</w:t>
            </w:r>
            <w:r w:rsidRPr="00294017">
              <w:rPr>
                <w:rFonts w:ascii="Georgia" w:hAnsi="Georgia"/>
              </w:rPr>
              <w:tab/>
              <w:t xml:space="preserve">qui eu havéra de </w:t>
            </w:r>
            <w:proofErr w:type="gramStart"/>
            <w:r w:rsidRPr="00294017">
              <w:rPr>
                <w:rFonts w:ascii="Georgia" w:hAnsi="Georgia"/>
              </w:rPr>
              <w:t>vivê</w:t>
            </w:r>
            <w:proofErr w:type="gramEnd"/>
          </w:p>
          <w:p w:rsidR="00294017" w:rsidRPr="00294017" w:rsidRDefault="00294017" w:rsidP="001D69A8">
            <w:pPr>
              <w:pStyle w:val="Corpodetexto"/>
              <w:spacing w:after="0"/>
              <w:rPr>
                <w:rFonts w:ascii="Georgia" w:hAnsi="Georgia"/>
              </w:rPr>
            </w:pPr>
            <w:r w:rsidRPr="00294017">
              <w:rPr>
                <w:rFonts w:ascii="Georgia" w:hAnsi="Georgia"/>
              </w:rPr>
              <w:t>11.</w:t>
            </w:r>
            <w:r w:rsidRPr="00294017">
              <w:rPr>
                <w:rFonts w:ascii="Georgia" w:hAnsi="Georgia"/>
              </w:rPr>
              <w:tab/>
              <w:t xml:space="preserve">pur esse </w:t>
            </w:r>
            <w:proofErr w:type="gramStart"/>
            <w:r w:rsidRPr="00294017">
              <w:rPr>
                <w:rFonts w:ascii="Georgia" w:hAnsi="Georgia"/>
              </w:rPr>
              <w:t>mundo</w:t>
            </w:r>
            <w:proofErr w:type="gramEnd"/>
          </w:p>
          <w:p w:rsidR="00294017" w:rsidRPr="00294017" w:rsidRDefault="00294017" w:rsidP="001D69A8">
            <w:pPr>
              <w:pStyle w:val="Corpodetexto"/>
              <w:spacing w:after="0"/>
              <w:rPr>
                <w:rFonts w:ascii="Georgia" w:hAnsi="Georgia"/>
              </w:rPr>
            </w:pPr>
            <w:r w:rsidRPr="00294017">
              <w:rPr>
                <w:rFonts w:ascii="Georgia" w:hAnsi="Georgia"/>
              </w:rPr>
              <w:t>12.</w:t>
            </w:r>
            <w:r w:rsidRPr="00294017">
              <w:rPr>
                <w:rFonts w:ascii="Georgia" w:hAnsi="Georgia"/>
              </w:rPr>
              <w:tab/>
              <w:t xml:space="preserve">e morrê aina in </w:t>
            </w:r>
            <w:proofErr w:type="gramStart"/>
            <w:r w:rsidRPr="00294017">
              <w:rPr>
                <w:rFonts w:ascii="Georgia" w:hAnsi="Georgia"/>
              </w:rPr>
              <w:t>flô</w:t>
            </w:r>
            <w:proofErr w:type="gramEnd"/>
          </w:p>
          <w:p w:rsidR="00294017" w:rsidRPr="00294017" w:rsidRDefault="00294017" w:rsidP="001D69A8">
            <w:pPr>
              <w:pStyle w:val="Corpodetexto"/>
              <w:spacing w:after="0"/>
              <w:rPr>
                <w:rFonts w:ascii="Georgia" w:hAnsi="Georgia"/>
              </w:rPr>
            </w:pPr>
            <w:r w:rsidRPr="00294017">
              <w:rPr>
                <w:rFonts w:ascii="Georgia" w:hAnsi="Georgia"/>
              </w:rPr>
              <w:t>13.</w:t>
            </w:r>
            <w:r w:rsidRPr="00294017">
              <w:rPr>
                <w:rFonts w:ascii="Georgia" w:hAnsi="Georgia"/>
              </w:rPr>
              <w:tab/>
              <w:t xml:space="preserve">passa naquela </w:t>
            </w:r>
            <w:proofErr w:type="gramStart"/>
            <w:r w:rsidRPr="00294017">
              <w:rPr>
                <w:rFonts w:ascii="Georgia" w:hAnsi="Georgia"/>
              </w:rPr>
              <w:t>barraca</w:t>
            </w:r>
            <w:proofErr w:type="gramEnd"/>
          </w:p>
          <w:p w:rsidR="00294017" w:rsidRPr="00294017" w:rsidRDefault="00294017" w:rsidP="001D69A8">
            <w:pPr>
              <w:pStyle w:val="Corpodetexto"/>
              <w:spacing w:after="0"/>
              <w:rPr>
                <w:rFonts w:ascii="Georgia" w:hAnsi="Georgia"/>
              </w:rPr>
            </w:pPr>
            <w:r w:rsidRPr="00294017">
              <w:rPr>
                <w:rFonts w:ascii="Georgia" w:hAnsi="Georgia"/>
              </w:rPr>
              <w:t>14.</w:t>
            </w:r>
            <w:r w:rsidRPr="00294017">
              <w:rPr>
                <w:rFonts w:ascii="Georgia" w:hAnsi="Georgia"/>
              </w:rPr>
              <w:tab/>
              <w:t xml:space="preserve">daquela mulé </w:t>
            </w:r>
            <w:proofErr w:type="gramStart"/>
            <w:r w:rsidRPr="00294017">
              <w:rPr>
                <w:rFonts w:ascii="Georgia" w:hAnsi="Georgia"/>
              </w:rPr>
              <w:t>reizêra</w:t>
            </w:r>
            <w:proofErr w:type="gramEnd"/>
          </w:p>
          <w:p w:rsidR="00294017" w:rsidRPr="00294017" w:rsidRDefault="00294017" w:rsidP="001D69A8">
            <w:pPr>
              <w:pStyle w:val="Corpodetexto"/>
              <w:spacing w:after="0"/>
              <w:rPr>
                <w:rFonts w:ascii="Georgia" w:hAnsi="Georgia"/>
              </w:rPr>
            </w:pPr>
            <w:r w:rsidRPr="00294017">
              <w:rPr>
                <w:rFonts w:ascii="Georgia" w:hAnsi="Georgia"/>
              </w:rPr>
              <w:t>15.</w:t>
            </w:r>
            <w:r w:rsidRPr="00294017">
              <w:rPr>
                <w:rFonts w:ascii="Georgia" w:hAnsi="Georgia"/>
              </w:rPr>
              <w:tab/>
              <w:t xml:space="preserve">onde almuçamo </w:t>
            </w:r>
            <w:proofErr w:type="gramStart"/>
            <w:r w:rsidRPr="00294017">
              <w:rPr>
                <w:rFonts w:ascii="Georgia" w:hAnsi="Georgia"/>
              </w:rPr>
              <w:t>paca</w:t>
            </w:r>
            <w:proofErr w:type="gramEnd"/>
          </w:p>
          <w:p w:rsidR="00294017" w:rsidRPr="00294017" w:rsidRDefault="00294017" w:rsidP="001D69A8">
            <w:pPr>
              <w:pStyle w:val="Corpodetexto"/>
              <w:spacing w:after="0"/>
              <w:rPr>
                <w:rFonts w:ascii="Georgia" w:hAnsi="Georgia"/>
              </w:rPr>
            </w:pPr>
            <w:r w:rsidRPr="00294017">
              <w:rPr>
                <w:rFonts w:ascii="Georgia" w:hAnsi="Georgia"/>
              </w:rPr>
              <w:t>16.</w:t>
            </w:r>
            <w:r w:rsidRPr="00294017">
              <w:rPr>
                <w:rFonts w:ascii="Georgia" w:hAnsi="Georgia"/>
              </w:rPr>
              <w:tab/>
              <w:t xml:space="preserve">panelada e </w:t>
            </w:r>
            <w:proofErr w:type="gramStart"/>
            <w:r w:rsidRPr="00294017">
              <w:rPr>
                <w:rFonts w:ascii="Georgia" w:hAnsi="Georgia"/>
              </w:rPr>
              <w:t>frigidêra</w:t>
            </w:r>
            <w:proofErr w:type="gramEnd"/>
          </w:p>
          <w:p w:rsidR="00294017" w:rsidRPr="00294017" w:rsidRDefault="00294017" w:rsidP="001D69A8">
            <w:pPr>
              <w:pStyle w:val="Corpodetexto"/>
              <w:spacing w:after="0"/>
              <w:rPr>
                <w:rFonts w:ascii="Georgia" w:hAnsi="Georgia"/>
              </w:rPr>
            </w:pPr>
            <w:r w:rsidRPr="00294017">
              <w:rPr>
                <w:rFonts w:ascii="Georgia" w:hAnsi="Georgia"/>
              </w:rPr>
              <w:t>17.</w:t>
            </w:r>
            <w:r w:rsidRPr="00294017">
              <w:rPr>
                <w:rFonts w:ascii="Georgia" w:hAnsi="Georgia"/>
              </w:rPr>
              <w:tab/>
              <w:t xml:space="preserve">inté você disse ũa </w:t>
            </w:r>
            <w:proofErr w:type="gramStart"/>
            <w:r w:rsidRPr="00294017">
              <w:rPr>
                <w:rFonts w:ascii="Georgia" w:hAnsi="Georgia"/>
              </w:rPr>
              <w:t>lôa</w:t>
            </w:r>
            <w:proofErr w:type="gramEnd"/>
          </w:p>
          <w:p w:rsidR="00294017" w:rsidRPr="00294017" w:rsidRDefault="00294017" w:rsidP="001D69A8">
            <w:pPr>
              <w:pStyle w:val="Corpodetexto"/>
              <w:spacing w:after="0"/>
              <w:rPr>
                <w:rFonts w:ascii="Georgia" w:hAnsi="Georgia"/>
              </w:rPr>
            </w:pPr>
            <w:r w:rsidRPr="00294017">
              <w:rPr>
                <w:rFonts w:ascii="Georgia" w:hAnsi="Georgia"/>
              </w:rPr>
              <w:t>18.</w:t>
            </w:r>
            <w:r w:rsidRPr="00294017">
              <w:rPr>
                <w:rFonts w:ascii="Georgia" w:hAnsi="Georgia"/>
              </w:rPr>
              <w:tab/>
              <w:t xml:space="preserve">gabano a boia </w:t>
            </w:r>
            <w:proofErr w:type="gramStart"/>
            <w:r w:rsidRPr="00294017">
              <w:rPr>
                <w:rFonts w:ascii="Georgia" w:hAnsi="Georgia"/>
              </w:rPr>
              <w:t>bôa</w:t>
            </w:r>
            <w:proofErr w:type="gramEnd"/>
          </w:p>
          <w:p w:rsidR="00294017" w:rsidRPr="00294017" w:rsidRDefault="00294017" w:rsidP="001D69A8">
            <w:pPr>
              <w:pStyle w:val="Corpodetexto"/>
              <w:spacing w:after="0"/>
              <w:rPr>
                <w:rFonts w:ascii="Georgia" w:hAnsi="Georgia"/>
              </w:rPr>
            </w:pPr>
            <w:r w:rsidRPr="00294017">
              <w:rPr>
                <w:rFonts w:ascii="Georgia" w:hAnsi="Georgia"/>
              </w:rPr>
              <w:t>19.</w:t>
            </w:r>
            <w:r w:rsidRPr="00294017">
              <w:rPr>
                <w:rFonts w:ascii="Georgia" w:hAnsi="Georgia"/>
              </w:rPr>
              <w:tab/>
              <w:t xml:space="preserve">qui </w:t>
            </w:r>
            <w:proofErr w:type="gramStart"/>
            <w:r w:rsidRPr="00294017">
              <w:rPr>
                <w:rFonts w:ascii="Georgia" w:hAnsi="Georgia"/>
              </w:rPr>
              <w:t>das casa</w:t>
            </w:r>
            <w:proofErr w:type="gramEnd"/>
            <w:r w:rsidRPr="00294017">
              <w:rPr>
                <w:rFonts w:ascii="Georgia" w:hAnsi="Georgia"/>
              </w:rPr>
              <w:t xml:space="preserve"> da cidade</w:t>
            </w:r>
          </w:p>
          <w:p w:rsidR="00294017" w:rsidRPr="00294017" w:rsidRDefault="00294017" w:rsidP="001D69A8">
            <w:pPr>
              <w:pStyle w:val="Corpodetexto"/>
              <w:spacing w:after="0"/>
              <w:rPr>
                <w:rFonts w:ascii="Georgia" w:hAnsi="Georgia"/>
              </w:rPr>
            </w:pPr>
            <w:r w:rsidRPr="00294017">
              <w:rPr>
                <w:rFonts w:ascii="Georgia" w:hAnsi="Georgia"/>
              </w:rPr>
              <w:t>20.</w:t>
            </w:r>
            <w:r w:rsidRPr="00294017">
              <w:rPr>
                <w:rFonts w:ascii="Georgia" w:hAnsi="Georgia"/>
              </w:rPr>
              <w:tab/>
              <w:t xml:space="preserve">aquela era a </w:t>
            </w:r>
            <w:proofErr w:type="gramStart"/>
            <w:r w:rsidRPr="00294017">
              <w:rPr>
                <w:rFonts w:ascii="Georgia" w:hAnsi="Georgia"/>
              </w:rPr>
              <w:t>primêra</w:t>
            </w:r>
            <w:proofErr w:type="gramEnd"/>
          </w:p>
          <w:p w:rsidR="00294017" w:rsidRPr="00294017" w:rsidRDefault="00294017" w:rsidP="001D69A8">
            <w:pPr>
              <w:pStyle w:val="Corpodetexto"/>
              <w:spacing w:after="0"/>
              <w:rPr>
                <w:rFonts w:ascii="Georgia" w:hAnsi="Georgia"/>
              </w:rPr>
            </w:pPr>
            <w:r w:rsidRPr="00294017">
              <w:rPr>
                <w:rFonts w:ascii="Georgia" w:hAnsi="Georgia"/>
              </w:rPr>
              <w:t>21.</w:t>
            </w:r>
            <w:r w:rsidRPr="00294017">
              <w:rPr>
                <w:rFonts w:ascii="Georgia" w:hAnsi="Georgia"/>
              </w:rPr>
              <w:tab/>
              <w:t xml:space="preserve">trais pra mim ũas </w:t>
            </w:r>
            <w:proofErr w:type="gramStart"/>
            <w:r w:rsidRPr="00294017">
              <w:rPr>
                <w:rFonts w:ascii="Georgia" w:hAnsi="Georgia"/>
              </w:rPr>
              <w:t>brividade</w:t>
            </w:r>
            <w:proofErr w:type="gramEnd"/>
          </w:p>
          <w:p w:rsidR="00294017" w:rsidRPr="00294017" w:rsidRDefault="00294017" w:rsidP="001D69A8">
            <w:pPr>
              <w:pStyle w:val="Corpodetexto"/>
              <w:spacing w:after="0"/>
              <w:rPr>
                <w:rFonts w:ascii="Georgia" w:hAnsi="Georgia"/>
              </w:rPr>
            </w:pPr>
            <w:r w:rsidRPr="00294017">
              <w:rPr>
                <w:rFonts w:ascii="Georgia" w:hAnsi="Georgia"/>
              </w:rPr>
              <w:t>22.</w:t>
            </w:r>
            <w:r w:rsidRPr="00294017">
              <w:rPr>
                <w:rFonts w:ascii="Georgia" w:hAnsi="Georgia"/>
              </w:rPr>
              <w:tab/>
              <w:t xml:space="preserve">qui eu quero matá a </w:t>
            </w:r>
            <w:proofErr w:type="gramStart"/>
            <w:r w:rsidRPr="00294017">
              <w:rPr>
                <w:rFonts w:ascii="Georgia" w:hAnsi="Georgia"/>
              </w:rPr>
              <w:t>sôdade</w:t>
            </w:r>
            <w:proofErr w:type="gramEnd"/>
          </w:p>
          <w:p w:rsidR="00294017" w:rsidRPr="00294017" w:rsidRDefault="00294017" w:rsidP="001D69A8">
            <w:pPr>
              <w:pStyle w:val="Corpodetexto"/>
              <w:spacing w:after="0"/>
              <w:rPr>
                <w:rFonts w:ascii="Georgia" w:hAnsi="Georgia"/>
              </w:rPr>
            </w:pPr>
            <w:r w:rsidRPr="00294017">
              <w:rPr>
                <w:rFonts w:ascii="Georgia" w:hAnsi="Georgia"/>
              </w:rPr>
              <w:t>23.</w:t>
            </w:r>
            <w:r w:rsidRPr="00294017">
              <w:rPr>
                <w:rFonts w:ascii="Georgia" w:hAnsi="Georgia"/>
              </w:rPr>
              <w:tab/>
              <w:t xml:space="preserve">fais tempo qui </w:t>
            </w:r>
            <w:proofErr w:type="gramStart"/>
            <w:r w:rsidRPr="00294017">
              <w:rPr>
                <w:rFonts w:ascii="Georgia" w:hAnsi="Georgia"/>
              </w:rPr>
              <w:t>fui na</w:t>
            </w:r>
            <w:proofErr w:type="gramEnd"/>
            <w:r w:rsidRPr="00294017">
              <w:rPr>
                <w:rFonts w:ascii="Georgia" w:hAnsi="Georgia"/>
              </w:rPr>
              <w:t xml:space="preserve"> fêra</w:t>
            </w:r>
          </w:p>
          <w:p w:rsidR="00294017" w:rsidRPr="00294017" w:rsidRDefault="00294017" w:rsidP="001D69A8">
            <w:pPr>
              <w:pStyle w:val="Corpodetexto"/>
              <w:spacing w:after="0"/>
              <w:rPr>
                <w:rFonts w:ascii="Georgia" w:hAnsi="Georgia"/>
              </w:rPr>
            </w:pPr>
            <w:r w:rsidRPr="00294017">
              <w:rPr>
                <w:rFonts w:ascii="Georgia" w:hAnsi="Georgia"/>
              </w:rPr>
              <w:t>24.</w:t>
            </w:r>
            <w:r w:rsidRPr="00294017">
              <w:rPr>
                <w:rFonts w:ascii="Georgia" w:hAnsi="Georgia"/>
              </w:rPr>
              <w:tab/>
              <w:t>ai sôdade...</w:t>
            </w:r>
          </w:p>
          <w:p w:rsidR="00294017" w:rsidRPr="00294017" w:rsidRDefault="00294017" w:rsidP="001D69A8">
            <w:pPr>
              <w:pStyle w:val="Corpodetexto"/>
              <w:spacing w:after="0"/>
              <w:rPr>
                <w:rFonts w:ascii="Georgia" w:hAnsi="Georgia"/>
              </w:rPr>
            </w:pPr>
            <w:r w:rsidRPr="00294017">
              <w:rPr>
                <w:rFonts w:ascii="Georgia" w:hAnsi="Georgia"/>
              </w:rPr>
              <w:t>25.</w:t>
            </w:r>
            <w:r w:rsidRPr="00294017">
              <w:rPr>
                <w:rFonts w:ascii="Georgia" w:hAnsi="Georgia"/>
              </w:rPr>
              <w:tab/>
              <w:t xml:space="preserve">Apois sim vê se num </w:t>
            </w:r>
            <w:proofErr w:type="gramStart"/>
            <w:r w:rsidRPr="00294017">
              <w:rPr>
                <w:rFonts w:ascii="Georgia" w:hAnsi="Georgia"/>
              </w:rPr>
              <w:t>isquece</w:t>
            </w:r>
            <w:proofErr w:type="gramEnd"/>
          </w:p>
          <w:p w:rsidR="00294017" w:rsidRPr="00294017" w:rsidRDefault="00294017" w:rsidP="001D69A8">
            <w:pPr>
              <w:pStyle w:val="Corpodetexto"/>
              <w:spacing w:after="0"/>
              <w:rPr>
                <w:rFonts w:ascii="Georgia" w:hAnsi="Georgia"/>
              </w:rPr>
            </w:pPr>
            <w:r w:rsidRPr="00294017">
              <w:rPr>
                <w:rFonts w:ascii="Georgia" w:hAnsi="Georgia"/>
              </w:rPr>
              <w:t>26.</w:t>
            </w:r>
            <w:r w:rsidRPr="00294017">
              <w:rPr>
                <w:rFonts w:ascii="Georgia" w:hAnsi="Georgia"/>
              </w:rPr>
              <w:tab/>
              <w:t xml:space="preserve">quinda nessa lũa </w:t>
            </w:r>
            <w:proofErr w:type="gramStart"/>
            <w:r w:rsidRPr="00294017">
              <w:rPr>
                <w:rFonts w:ascii="Georgia" w:hAnsi="Georgia"/>
              </w:rPr>
              <w:t>chêa</w:t>
            </w:r>
            <w:proofErr w:type="gramEnd"/>
          </w:p>
          <w:p w:rsidR="00294017" w:rsidRPr="00294017" w:rsidRDefault="00294017" w:rsidP="001D69A8">
            <w:pPr>
              <w:pStyle w:val="Corpodetexto"/>
              <w:spacing w:after="0"/>
              <w:rPr>
                <w:rFonts w:ascii="Georgia" w:hAnsi="Georgia"/>
              </w:rPr>
            </w:pPr>
            <w:r w:rsidRPr="00294017">
              <w:rPr>
                <w:rFonts w:ascii="Georgia" w:hAnsi="Georgia"/>
              </w:rPr>
              <w:t>27.</w:t>
            </w:r>
            <w:r w:rsidRPr="00294017">
              <w:rPr>
                <w:rFonts w:ascii="Georgia" w:hAnsi="Georgia"/>
              </w:rPr>
              <w:tab/>
            </w:r>
            <w:proofErr w:type="gramStart"/>
            <w:r w:rsidRPr="00294017">
              <w:rPr>
                <w:rFonts w:ascii="Georgia" w:hAnsi="Georgia"/>
              </w:rPr>
              <w:t>nós vai</w:t>
            </w:r>
            <w:proofErr w:type="gramEnd"/>
            <w:r w:rsidRPr="00294017">
              <w:rPr>
                <w:rFonts w:ascii="Georgia" w:hAnsi="Georgia"/>
              </w:rPr>
              <w:t xml:space="preserve"> brincá na quermesse</w:t>
            </w:r>
          </w:p>
        </w:tc>
        <w:tc>
          <w:tcPr>
            <w:tcW w:w="4606" w:type="dxa"/>
          </w:tcPr>
          <w:p w:rsidR="00294017" w:rsidRPr="00294017" w:rsidRDefault="00294017" w:rsidP="001D69A8">
            <w:pPr>
              <w:pStyle w:val="Corpodetexto"/>
              <w:spacing w:after="0"/>
              <w:rPr>
                <w:rFonts w:ascii="Georgia" w:hAnsi="Georgia"/>
              </w:rPr>
            </w:pPr>
            <w:r w:rsidRPr="00294017">
              <w:rPr>
                <w:rFonts w:ascii="Georgia" w:hAnsi="Georgia"/>
              </w:rPr>
              <w:t>28.</w:t>
            </w:r>
            <w:r w:rsidRPr="00294017">
              <w:rPr>
                <w:rFonts w:ascii="Georgia" w:hAnsi="Georgia"/>
              </w:rPr>
              <w:tab/>
              <w:t>lá no Riacho d’</w:t>
            </w:r>
            <w:proofErr w:type="gramStart"/>
            <w:r w:rsidRPr="00294017">
              <w:rPr>
                <w:rFonts w:ascii="Georgia" w:hAnsi="Georgia"/>
              </w:rPr>
              <w:t>Arêa</w:t>
            </w:r>
            <w:proofErr w:type="gramEnd"/>
          </w:p>
          <w:p w:rsidR="00294017" w:rsidRPr="00294017" w:rsidRDefault="00294017" w:rsidP="001D69A8">
            <w:pPr>
              <w:pStyle w:val="Corpodetexto"/>
              <w:spacing w:after="0"/>
              <w:rPr>
                <w:rFonts w:ascii="Georgia" w:hAnsi="Georgia"/>
              </w:rPr>
            </w:pPr>
            <w:r w:rsidRPr="00294017">
              <w:rPr>
                <w:rFonts w:ascii="Georgia" w:hAnsi="Georgia"/>
              </w:rPr>
              <w:t>29.</w:t>
            </w:r>
            <w:r w:rsidRPr="00294017">
              <w:rPr>
                <w:rFonts w:ascii="Georgia" w:hAnsi="Georgia"/>
              </w:rPr>
              <w:tab/>
              <w:t xml:space="preserve">na casa daquêle </w:t>
            </w:r>
            <w:proofErr w:type="gramStart"/>
            <w:r w:rsidRPr="00294017">
              <w:rPr>
                <w:rFonts w:ascii="Georgia" w:hAnsi="Georgia"/>
              </w:rPr>
              <w:t>home</w:t>
            </w:r>
            <w:proofErr w:type="gramEnd"/>
          </w:p>
          <w:p w:rsidR="00294017" w:rsidRPr="00294017" w:rsidRDefault="00294017" w:rsidP="001D69A8">
            <w:pPr>
              <w:pStyle w:val="Corpodetexto"/>
              <w:spacing w:after="0"/>
              <w:rPr>
                <w:rFonts w:ascii="Georgia" w:hAnsi="Georgia"/>
              </w:rPr>
            </w:pPr>
            <w:r w:rsidRPr="00294017">
              <w:rPr>
                <w:rFonts w:ascii="Georgia" w:hAnsi="Georgia"/>
              </w:rPr>
              <w:t>30.</w:t>
            </w:r>
            <w:r w:rsidRPr="00294017">
              <w:rPr>
                <w:rFonts w:ascii="Georgia" w:hAnsi="Georgia"/>
              </w:rPr>
              <w:tab/>
              <w:t xml:space="preserve">feitecêro e </w:t>
            </w:r>
            <w:proofErr w:type="gramStart"/>
            <w:r w:rsidRPr="00294017">
              <w:rPr>
                <w:rFonts w:ascii="Georgia" w:hAnsi="Georgia"/>
              </w:rPr>
              <w:t>curadô</w:t>
            </w:r>
            <w:proofErr w:type="gramEnd"/>
          </w:p>
          <w:p w:rsidR="00294017" w:rsidRPr="00294017" w:rsidRDefault="00294017" w:rsidP="001D69A8">
            <w:pPr>
              <w:pStyle w:val="Corpodetexto"/>
              <w:spacing w:after="0"/>
              <w:rPr>
                <w:rFonts w:ascii="Georgia" w:hAnsi="Georgia"/>
              </w:rPr>
            </w:pPr>
            <w:r w:rsidRPr="00294017">
              <w:rPr>
                <w:rFonts w:ascii="Georgia" w:hAnsi="Georgia"/>
              </w:rPr>
              <w:t>31.</w:t>
            </w:r>
            <w:r w:rsidRPr="00294017">
              <w:rPr>
                <w:rFonts w:ascii="Georgia" w:hAnsi="Georgia"/>
              </w:rPr>
              <w:tab/>
              <w:t xml:space="preserve">que o dia intêro é </w:t>
            </w:r>
            <w:proofErr w:type="gramStart"/>
            <w:r w:rsidRPr="00294017">
              <w:rPr>
                <w:rFonts w:ascii="Georgia" w:hAnsi="Georgia"/>
              </w:rPr>
              <w:t>home</w:t>
            </w:r>
            <w:proofErr w:type="gramEnd"/>
          </w:p>
          <w:p w:rsidR="00294017" w:rsidRPr="00294017" w:rsidRDefault="00294017" w:rsidP="001D69A8">
            <w:pPr>
              <w:pStyle w:val="Corpodetexto"/>
              <w:spacing w:after="0"/>
              <w:rPr>
                <w:rFonts w:ascii="Georgia" w:hAnsi="Georgia"/>
              </w:rPr>
            </w:pPr>
            <w:r w:rsidRPr="00294017">
              <w:rPr>
                <w:rFonts w:ascii="Georgia" w:hAnsi="Georgia"/>
              </w:rPr>
              <w:t>32.</w:t>
            </w:r>
            <w:r w:rsidRPr="00294017">
              <w:rPr>
                <w:rFonts w:ascii="Georgia" w:hAnsi="Georgia"/>
              </w:rPr>
              <w:tab/>
              <w:t xml:space="preserve">filho de Nosso </w:t>
            </w:r>
            <w:proofErr w:type="gramStart"/>
            <w:r w:rsidRPr="00294017">
              <w:rPr>
                <w:rFonts w:ascii="Georgia" w:hAnsi="Georgia"/>
              </w:rPr>
              <w:t>Sinhô</w:t>
            </w:r>
            <w:proofErr w:type="gramEnd"/>
          </w:p>
          <w:p w:rsidR="00294017" w:rsidRPr="00294017" w:rsidRDefault="00294017" w:rsidP="001D69A8">
            <w:pPr>
              <w:pStyle w:val="Corpodetexto"/>
              <w:spacing w:after="0"/>
              <w:rPr>
                <w:rFonts w:ascii="Georgia" w:hAnsi="Georgia"/>
              </w:rPr>
            </w:pPr>
            <w:r w:rsidRPr="00294017">
              <w:rPr>
                <w:rFonts w:ascii="Georgia" w:hAnsi="Georgia"/>
              </w:rPr>
              <w:t>33.</w:t>
            </w:r>
            <w:r w:rsidRPr="00294017">
              <w:rPr>
                <w:rFonts w:ascii="Georgia" w:hAnsi="Georgia"/>
              </w:rPr>
              <w:tab/>
              <w:t xml:space="preserve">mais dispois da mêa </w:t>
            </w:r>
            <w:proofErr w:type="gramStart"/>
            <w:r w:rsidRPr="00294017">
              <w:rPr>
                <w:rFonts w:ascii="Georgia" w:hAnsi="Georgia"/>
              </w:rPr>
              <w:t>noite</w:t>
            </w:r>
            <w:proofErr w:type="gramEnd"/>
          </w:p>
          <w:p w:rsidR="00294017" w:rsidRPr="00294017" w:rsidRDefault="00294017" w:rsidP="001D69A8">
            <w:pPr>
              <w:pStyle w:val="Corpodetexto"/>
              <w:spacing w:after="0"/>
              <w:rPr>
                <w:rFonts w:ascii="Georgia" w:hAnsi="Georgia"/>
              </w:rPr>
            </w:pPr>
            <w:r w:rsidRPr="00294017">
              <w:rPr>
                <w:rFonts w:ascii="Georgia" w:hAnsi="Georgia"/>
              </w:rPr>
              <w:t>34.</w:t>
            </w:r>
            <w:r w:rsidRPr="00294017">
              <w:rPr>
                <w:rFonts w:ascii="Georgia" w:hAnsi="Georgia"/>
              </w:rPr>
              <w:tab/>
              <w:t xml:space="preserve">é lubisome </w:t>
            </w:r>
            <w:proofErr w:type="gramStart"/>
            <w:r w:rsidRPr="00294017">
              <w:rPr>
                <w:rFonts w:ascii="Georgia" w:hAnsi="Georgia"/>
              </w:rPr>
              <w:t>cumedô</w:t>
            </w:r>
            <w:proofErr w:type="gramEnd"/>
          </w:p>
          <w:p w:rsidR="00294017" w:rsidRPr="00294017" w:rsidRDefault="00294017" w:rsidP="001D69A8">
            <w:pPr>
              <w:pStyle w:val="Corpodetexto"/>
              <w:spacing w:after="0"/>
              <w:rPr>
                <w:rFonts w:ascii="Georgia" w:hAnsi="Georgia"/>
              </w:rPr>
            </w:pPr>
            <w:r w:rsidRPr="00294017">
              <w:rPr>
                <w:rFonts w:ascii="Georgia" w:hAnsi="Georgia"/>
              </w:rPr>
              <w:t>35.</w:t>
            </w:r>
            <w:r w:rsidRPr="00294017">
              <w:rPr>
                <w:rFonts w:ascii="Georgia" w:hAnsi="Georgia"/>
              </w:rPr>
              <w:tab/>
            </w:r>
            <w:proofErr w:type="gramStart"/>
            <w:r w:rsidRPr="00294017">
              <w:rPr>
                <w:rFonts w:ascii="Georgia" w:hAnsi="Georgia"/>
              </w:rPr>
              <w:t>dos pagão</w:t>
            </w:r>
            <w:proofErr w:type="gramEnd"/>
            <w:r w:rsidRPr="00294017">
              <w:rPr>
                <w:rFonts w:ascii="Georgia" w:hAnsi="Georgia"/>
              </w:rPr>
              <w:t xml:space="preserve"> qui as mãe isqueceu</w:t>
            </w:r>
          </w:p>
          <w:p w:rsidR="00294017" w:rsidRPr="00294017" w:rsidRDefault="00294017" w:rsidP="001D69A8">
            <w:pPr>
              <w:pStyle w:val="Corpodetexto"/>
              <w:spacing w:after="0"/>
              <w:rPr>
                <w:rFonts w:ascii="Georgia" w:hAnsi="Georgia"/>
              </w:rPr>
            </w:pPr>
            <w:r w:rsidRPr="00294017">
              <w:rPr>
                <w:rFonts w:ascii="Georgia" w:hAnsi="Georgia"/>
              </w:rPr>
              <w:t>36.</w:t>
            </w:r>
            <w:r w:rsidRPr="00294017">
              <w:rPr>
                <w:rFonts w:ascii="Georgia" w:hAnsi="Georgia"/>
              </w:rPr>
              <w:tab/>
              <w:t xml:space="preserve">do batismo </w:t>
            </w:r>
            <w:proofErr w:type="gramStart"/>
            <w:r w:rsidRPr="00294017">
              <w:rPr>
                <w:rFonts w:ascii="Georgia" w:hAnsi="Georgia"/>
              </w:rPr>
              <w:t>salvadô</w:t>
            </w:r>
            <w:proofErr w:type="gramEnd"/>
          </w:p>
          <w:p w:rsidR="00294017" w:rsidRPr="00294017" w:rsidRDefault="00294017" w:rsidP="001D69A8">
            <w:pPr>
              <w:pStyle w:val="Corpodetexto"/>
              <w:spacing w:after="0"/>
              <w:rPr>
                <w:rFonts w:ascii="Georgia" w:hAnsi="Georgia"/>
              </w:rPr>
            </w:pPr>
            <w:r w:rsidRPr="00294017">
              <w:rPr>
                <w:rFonts w:ascii="Georgia" w:hAnsi="Georgia"/>
              </w:rPr>
              <w:t>37.</w:t>
            </w:r>
            <w:r w:rsidRPr="00294017">
              <w:rPr>
                <w:rFonts w:ascii="Georgia" w:hAnsi="Georgia"/>
              </w:rPr>
              <w:tab/>
              <w:t xml:space="preserve">e tem mais </w:t>
            </w:r>
            <w:proofErr w:type="gramStart"/>
            <w:r w:rsidRPr="00294017">
              <w:rPr>
                <w:rFonts w:ascii="Georgia" w:hAnsi="Georgia"/>
              </w:rPr>
              <w:t>dois garrafão</w:t>
            </w:r>
            <w:proofErr w:type="gramEnd"/>
          </w:p>
          <w:p w:rsidR="00294017" w:rsidRPr="00294017" w:rsidRDefault="00294017" w:rsidP="001D69A8">
            <w:pPr>
              <w:pStyle w:val="Corpodetexto"/>
              <w:spacing w:after="0"/>
              <w:rPr>
                <w:rFonts w:ascii="Georgia" w:hAnsi="Georgia"/>
              </w:rPr>
            </w:pPr>
            <w:r w:rsidRPr="00294017">
              <w:rPr>
                <w:rFonts w:ascii="Georgia" w:hAnsi="Georgia"/>
              </w:rPr>
              <w:t>38.</w:t>
            </w:r>
            <w:r w:rsidRPr="00294017">
              <w:rPr>
                <w:rFonts w:ascii="Georgia" w:hAnsi="Georgia"/>
              </w:rPr>
              <w:tab/>
              <w:t xml:space="preserve">cum dois canguin </w:t>
            </w:r>
            <w:proofErr w:type="gramStart"/>
            <w:r w:rsidRPr="00294017">
              <w:rPr>
                <w:rFonts w:ascii="Georgia" w:hAnsi="Georgia"/>
              </w:rPr>
              <w:t>responsadô</w:t>
            </w:r>
            <w:proofErr w:type="gramEnd"/>
          </w:p>
          <w:p w:rsidR="00294017" w:rsidRPr="00294017" w:rsidRDefault="00294017" w:rsidP="001D69A8">
            <w:pPr>
              <w:pStyle w:val="Corpodetexto"/>
              <w:spacing w:after="0"/>
              <w:rPr>
                <w:rFonts w:ascii="Georgia" w:hAnsi="Georgia"/>
              </w:rPr>
            </w:pPr>
            <w:r w:rsidRPr="00294017">
              <w:rPr>
                <w:rFonts w:ascii="Georgia" w:hAnsi="Georgia"/>
              </w:rPr>
              <w:t>39.</w:t>
            </w:r>
            <w:r w:rsidRPr="00294017">
              <w:rPr>
                <w:rFonts w:ascii="Georgia" w:hAnsi="Georgia"/>
              </w:rPr>
              <w:tab/>
              <w:t xml:space="preserve">Apois sim vê se num </w:t>
            </w:r>
            <w:proofErr w:type="gramStart"/>
            <w:r w:rsidRPr="00294017">
              <w:rPr>
                <w:rFonts w:ascii="Georgia" w:hAnsi="Georgia"/>
              </w:rPr>
              <w:t>isquece</w:t>
            </w:r>
            <w:proofErr w:type="gramEnd"/>
          </w:p>
          <w:p w:rsidR="00294017" w:rsidRPr="00294017" w:rsidRDefault="00294017" w:rsidP="001D69A8">
            <w:pPr>
              <w:pStyle w:val="Corpodetexto"/>
              <w:spacing w:after="0"/>
              <w:rPr>
                <w:rFonts w:ascii="Georgia" w:hAnsi="Georgia"/>
              </w:rPr>
            </w:pPr>
            <w:r w:rsidRPr="00294017">
              <w:rPr>
                <w:rFonts w:ascii="Georgia" w:hAnsi="Georgia"/>
              </w:rPr>
              <w:t>40.</w:t>
            </w:r>
            <w:r w:rsidRPr="00294017">
              <w:rPr>
                <w:rFonts w:ascii="Georgia" w:hAnsi="Georgia"/>
              </w:rPr>
              <w:tab/>
              <w:t xml:space="preserve">de trazê ruge e </w:t>
            </w:r>
            <w:proofErr w:type="gramStart"/>
            <w:r w:rsidRPr="00294017">
              <w:rPr>
                <w:rFonts w:ascii="Georgia" w:hAnsi="Georgia"/>
              </w:rPr>
              <w:t>carmim</w:t>
            </w:r>
            <w:proofErr w:type="gramEnd"/>
          </w:p>
          <w:p w:rsidR="00294017" w:rsidRPr="00294017" w:rsidRDefault="00294017" w:rsidP="001D69A8">
            <w:pPr>
              <w:pStyle w:val="Corpodetexto"/>
              <w:spacing w:after="0"/>
              <w:rPr>
                <w:rFonts w:ascii="Georgia" w:hAnsi="Georgia"/>
              </w:rPr>
            </w:pPr>
            <w:r w:rsidRPr="00294017">
              <w:rPr>
                <w:rFonts w:ascii="Georgia" w:hAnsi="Georgia"/>
              </w:rPr>
              <w:t>41.</w:t>
            </w:r>
            <w:r w:rsidRPr="00294017">
              <w:rPr>
                <w:rFonts w:ascii="Georgia" w:hAnsi="Georgia"/>
              </w:rPr>
              <w:tab/>
              <w:t>ah se o dĩêiro desse!</w:t>
            </w:r>
          </w:p>
          <w:p w:rsidR="00294017" w:rsidRPr="00294017" w:rsidRDefault="00294017" w:rsidP="001D69A8">
            <w:pPr>
              <w:pStyle w:val="Corpodetexto"/>
              <w:spacing w:after="0"/>
              <w:rPr>
                <w:rFonts w:ascii="Georgia" w:hAnsi="Georgia"/>
              </w:rPr>
            </w:pPr>
            <w:r w:rsidRPr="00294017">
              <w:rPr>
                <w:rFonts w:ascii="Georgia" w:hAnsi="Georgia"/>
              </w:rPr>
              <w:t>42.</w:t>
            </w:r>
            <w:r w:rsidRPr="00294017">
              <w:rPr>
                <w:rFonts w:ascii="Georgia" w:hAnsi="Georgia"/>
              </w:rPr>
              <w:tab/>
              <w:t xml:space="preserve">eu quiria um </w:t>
            </w:r>
            <w:proofErr w:type="gramStart"/>
            <w:r w:rsidRPr="00294017">
              <w:rPr>
                <w:rFonts w:ascii="Georgia" w:hAnsi="Georgia"/>
              </w:rPr>
              <w:t>trancilin</w:t>
            </w:r>
            <w:proofErr w:type="gramEnd"/>
          </w:p>
          <w:p w:rsidR="00294017" w:rsidRPr="00294017" w:rsidRDefault="00294017" w:rsidP="001D69A8">
            <w:pPr>
              <w:pStyle w:val="Corpodetexto"/>
              <w:spacing w:after="0"/>
              <w:rPr>
                <w:rFonts w:ascii="Georgia" w:hAnsi="Georgia"/>
              </w:rPr>
            </w:pPr>
            <w:r w:rsidRPr="00294017">
              <w:rPr>
                <w:rFonts w:ascii="Georgia" w:hAnsi="Georgia"/>
              </w:rPr>
              <w:t>43.</w:t>
            </w:r>
            <w:r w:rsidRPr="00294017">
              <w:rPr>
                <w:rFonts w:ascii="Georgia" w:hAnsi="Georgia"/>
              </w:rPr>
              <w:tab/>
              <w:t xml:space="preserve">e mais treis metro de </w:t>
            </w:r>
            <w:proofErr w:type="gramStart"/>
            <w:r w:rsidRPr="00294017">
              <w:rPr>
                <w:rFonts w:ascii="Georgia" w:hAnsi="Georgia"/>
              </w:rPr>
              <w:t>chita</w:t>
            </w:r>
            <w:proofErr w:type="gramEnd"/>
          </w:p>
          <w:p w:rsidR="00294017" w:rsidRPr="00294017" w:rsidRDefault="00294017" w:rsidP="001D69A8">
            <w:pPr>
              <w:pStyle w:val="Corpodetexto"/>
              <w:spacing w:after="0"/>
              <w:rPr>
                <w:rFonts w:ascii="Georgia" w:hAnsi="Georgia"/>
              </w:rPr>
            </w:pPr>
            <w:r w:rsidRPr="00294017">
              <w:rPr>
                <w:rFonts w:ascii="Georgia" w:hAnsi="Georgia"/>
              </w:rPr>
              <w:t>44.</w:t>
            </w:r>
            <w:r w:rsidRPr="00294017">
              <w:rPr>
                <w:rFonts w:ascii="Georgia" w:hAnsi="Georgia"/>
              </w:rPr>
              <w:tab/>
              <w:t xml:space="preserve">qui é preu fazê um </w:t>
            </w:r>
            <w:proofErr w:type="gramStart"/>
            <w:r w:rsidRPr="00294017">
              <w:rPr>
                <w:rFonts w:ascii="Georgia" w:hAnsi="Georgia"/>
              </w:rPr>
              <w:t>vistido</w:t>
            </w:r>
            <w:proofErr w:type="gramEnd"/>
          </w:p>
          <w:p w:rsidR="00294017" w:rsidRPr="00294017" w:rsidRDefault="00294017" w:rsidP="001D69A8">
            <w:pPr>
              <w:pStyle w:val="Corpodetexto"/>
              <w:spacing w:after="0"/>
              <w:rPr>
                <w:rFonts w:ascii="Georgia" w:hAnsi="Georgia"/>
              </w:rPr>
            </w:pPr>
            <w:r w:rsidRPr="00294017">
              <w:rPr>
                <w:rFonts w:ascii="Georgia" w:hAnsi="Georgia"/>
              </w:rPr>
              <w:t>45.</w:t>
            </w:r>
            <w:r w:rsidRPr="00294017">
              <w:rPr>
                <w:rFonts w:ascii="Georgia" w:hAnsi="Georgia"/>
              </w:rPr>
              <w:tab/>
              <w:t xml:space="preserve">e ficá bem mais </w:t>
            </w:r>
            <w:proofErr w:type="gramStart"/>
            <w:r w:rsidRPr="00294017">
              <w:rPr>
                <w:rFonts w:ascii="Georgia" w:hAnsi="Georgia"/>
              </w:rPr>
              <w:t>bunita</w:t>
            </w:r>
            <w:proofErr w:type="gramEnd"/>
          </w:p>
          <w:p w:rsidR="00294017" w:rsidRPr="00294017" w:rsidRDefault="00294017" w:rsidP="001D69A8">
            <w:pPr>
              <w:pStyle w:val="Corpodetexto"/>
              <w:spacing w:after="0"/>
              <w:rPr>
                <w:rFonts w:ascii="Georgia" w:hAnsi="Georgia"/>
              </w:rPr>
            </w:pPr>
            <w:r w:rsidRPr="00294017">
              <w:rPr>
                <w:rFonts w:ascii="Georgia" w:hAnsi="Georgia"/>
              </w:rPr>
              <w:t>46.</w:t>
            </w:r>
            <w:r w:rsidRPr="00294017">
              <w:rPr>
                <w:rFonts w:ascii="Georgia" w:hAnsi="Georgia"/>
              </w:rPr>
              <w:tab/>
              <w:t xml:space="preserve">qui Madô de Juca </w:t>
            </w:r>
            <w:proofErr w:type="gramStart"/>
            <w:r w:rsidRPr="00294017">
              <w:rPr>
                <w:rFonts w:ascii="Georgia" w:hAnsi="Georgia"/>
              </w:rPr>
              <w:t>Dido</w:t>
            </w:r>
            <w:proofErr w:type="gramEnd"/>
          </w:p>
          <w:p w:rsidR="00294017" w:rsidRPr="00294017" w:rsidRDefault="00294017" w:rsidP="001D69A8">
            <w:pPr>
              <w:pStyle w:val="Corpodetexto"/>
              <w:spacing w:after="0"/>
              <w:rPr>
                <w:rFonts w:ascii="Georgia" w:hAnsi="Georgia"/>
              </w:rPr>
            </w:pPr>
            <w:r w:rsidRPr="00294017">
              <w:rPr>
                <w:rFonts w:ascii="Georgia" w:hAnsi="Georgia"/>
              </w:rPr>
              <w:t>47.</w:t>
            </w:r>
            <w:r w:rsidRPr="00294017">
              <w:rPr>
                <w:rFonts w:ascii="Georgia" w:hAnsi="Georgia"/>
              </w:rPr>
              <w:tab/>
              <w:t xml:space="preserve">qui Zefa de iô </w:t>
            </w:r>
            <w:proofErr w:type="gramStart"/>
            <w:r w:rsidRPr="00294017">
              <w:rPr>
                <w:rFonts w:ascii="Georgia" w:hAnsi="Georgia"/>
              </w:rPr>
              <w:t>Joaquim</w:t>
            </w:r>
            <w:proofErr w:type="gramEnd"/>
          </w:p>
          <w:p w:rsidR="00294017" w:rsidRPr="00294017" w:rsidRDefault="00294017" w:rsidP="001D69A8">
            <w:pPr>
              <w:pStyle w:val="Corpodetexto"/>
              <w:spacing w:after="0"/>
              <w:rPr>
                <w:rFonts w:ascii="Georgia" w:hAnsi="Georgia"/>
              </w:rPr>
            </w:pPr>
            <w:r w:rsidRPr="00294017">
              <w:rPr>
                <w:rFonts w:ascii="Georgia" w:hAnsi="Georgia"/>
              </w:rPr>
              <w:t>48.</w:t>
            </w:r>
            <w:r w:rsidRPr="00294017">
              <w:rPr>
                <w:rFonts w:ascii="Georgia" w:hAnsi="Georgia"/>
              </w:rPr>
              <w:tab/>
              <w:t xml:space="preserve">Já qui tu vai lá prá </w:t>
            </w:r>
            <w:proofErr w:type="gramStart"/>
            <w:r w:rsidRPr="00294017">
              <w:rPr>
                <w:rFonts w:ascii="Georgia" w:hAnsi="Georgia"/>
              </w:rPr>
              <w:t>fêra</w:t>
            </w:r>
            <w:proofErr w:type="gramEnd"/>
          </w:p>
          <w:p w:rsidR="00294017" w:rsidRPr="00294017" w:rsidRDefault="00294017" w:rsidP="001D69A8">
            <w:pPr>
              <w:pStyle w:val="Corpodetexto"/>
              <w:spacing w:after="0"/>
              <w:rPr>
                <w:rFonts w:ascii="Georgia" w:hAnsi="Georgia"/>
              </w:rPr>
            </w:pPr>
            <w:r w:rsidRPr="00294017">
              <w:rPr>
                <w:rFonts w:ascii="Georgia" w:hAnsi="Georgia"/>
              </w:rPr>
              <w:t>49.</w:t>
            </w:r>
            <w:r w:rsidRPr="00294017">
              <w:rPr>
                <w:rFonts w:ascii="Georgia" w:hAnsi="Georgia"/>
              </w:rPr>
              <w:tab/>
            </w:r>
            <w:proofErr w:type="gramStart"/>
            <w:r w:rsidRPr="00294017">
              <w:rPr>
                <w:rFonts w:ascii="Georgia" w:hAnsi="Georgia"/>
              </w:rPr>
              <w:t>meu amigo trais</w:t>
            </w:r>
            <w:proofErr w:type="gramEnd"/>
          </w:p>
          <w:p w:rsidR="00294017" w:rsidRPr="00294017" w:rsidRDefault="00294017" w:rsidP="001D69A8">
            <w:pPr>
              <w:pStyle w:val="Corpodetexto"/>
              <w:spacing w:after="0"/>
              <w:rPr>
                <w:rFonts w:ascii="Georgia" w:hAnsi="Georgia"/>
              </w:rPr>
            </w:pPr>
            <w:r w:rsidRPr="00294017">
              <w:rPr>
                <w:rFonts w:ascii="Georgia" w:hAnsi="Georgia"/>
              </w:rPr>
              <w:t>50.</w:t>
            </w:r>
            <w:r w:rsidRPr="00294017">
              <w:rPr>
                <w:rFonts w:ascii="Georgia" w:hAnsi="Georgia"/>
              </w:rPr>
              <w:tab/>
            </w:r>
            <w:proofErr w:type="gramStart"/>
            <w:r w:rsidRPr="00294017">
              <w:rPr>
                <w:rFonts w:ascii="Georgia" w:hAnsi="Georgia"/>
              </w:rPr>
              <w:t>essas coisinha</w:t>
            </w:r>
            <w:proofErr w:type="gramEnd"/>
            <w:r w:rsidRPr="00294017">
              <w:rPr>
                <w:rFonts w:ascii="Georgia" w:hAnsi="Georgia"/>
              </w:rPr>
              <w:t xml:space="preserve"> para mim</w:t>
            </w:r>
          </w:p>
          <w:p w:rsidR="00294017" w:rsidRPr="00294017" w:rsidRDefault="00294017" w:rsidP="001D69A8">
            <w:pPr>
              <w:pStyle w:val="Corpodetexto"/>
              <w:spacing w:after="0"/>
              <w:rPr>
                <w:rFonts w:ascii="Georgia" w:hAnsi="Georgia"/>
              </w:rPr>
            </w:pPr>
            <w:r w:rsidRPr="00294017">
              <w:rPr>
                <w:rFonts w:ascii="Georgia" w:hAnsi="Georgia"/>
              </w:rPr>
              <w:t>51.</w:t>
            </w:r>
            <w:r w:rsidRPr="00294017">
              <w:rPr>
                <w:rFonts w:ascii="Georgia" w:hAnsi="Georgia"/>
              </w:rPr>
              <w:tab/>
              <w:t xml:space="preserve">Já qui tu vai lá prá </w:t>
            </w:r>
            <w:proofErr w:type="gramStart"/>
            <w:r w:rsidRPr="00294017">
              <w:rPr>
                <w:rFonts w:ascii="Georgia" w:hAnsi="Georgia"/>
              </w:rPr>
              <w:t>fêra</w:t>
            </w:r>
            <w:proofErr w:type="gramEnd"/>
          </w:p>
          <w:p w:rsidR="00294017" w:rsidRPr="00294017" w:rsidRDefault="00294017" w:rsidP="001D69A8">
            <w:pPr>
              <w:pStyle w:val="Corpodetexto"/>
              <w:spacing w:after="0"/>
              <w:rPr>
                <w:rFonts w:ascii="Georgia" w:hAnsi="Georgia"/>
              </w:rPr>
            </w:pPr>
            <w:r w:rsidRPr="00294017">
              <w:rPr>
                <w:rFonts w:ascii="Georgia" w:hAnsi="Georgia"/>
              </w:rPr>
              <w:t>52.</w:t>
            </w:r>
            <w:r w:rsidRPr="00294017">
              <w:rPr>
                <w:rFonts w:ascii="Georgia" w:hAnsi="Georgia"/>
              </w:rPr>
              <w:tab/>
            </w:r>
            <w:proofErr w:type="gramStart"/>
            <w:r w:rsidRPr="00294017">
              <w:rPr>
                <w:rFonts w:ascii="Georgia" w:hAnsi="Georgia"/>
              </w:rPr>
              <w:t>meu amigo trais</w:t>
            </w:r>
            <w:proofErr w:type="gramEnd"/>
          </w:p>
          <w:p w:rsidR="00294017" w:rsidRPr="00294017" w:rsidRDefault="00294017" w:rsidP="001D69A8">
            <w:pPr>
              <w:pStyle w:val="Corpodetexto"/>
              <w:spacing w:after="0"/>
              <w:rPr>
                <w:rFonts w:ascii="Georgia" w:hAnsi="Georgia"/>
              </w:rPr>
            </w:pPr>
            <w:r w:rsidRPr="00294017">
              <w:rPr>
                <w:rFonts w:ascii="Georgia" w:hAnsi="Georgia"/>
              </w:rPr>
              <w:t xml:space="preserve">           53.</w:t>
            </w:r>
            <w:r w:rsidRPr="00294017">
              <w:rPr>
                <w:rFonts w:ascii="Georgia" w:hAnsi="Georgia"/>
              </w:rPr>
              <w:tab/>
            </w:r>
            <w:proofErr w:type="gramStart"/>
            <w:r w:rsidRPr="00294017">
              <w:rPr>
                <w:rFonts w:ascii="Georgia" w:hAnsi="Georgia"/>
              </w:rPr>
              <w:t>essas coisinha</w:t>
            </w:r>
            <w:proofErr w:type="gramEnd"/>
            <w:r w:rsidRPr="00294017">
              <w:rPr>
                <w:rFonts w:ascii="Georgia" w:hAnsi="Georgia"/>
              </w:rPr>
              <w:t xml:space="preserve"> para mim</w:t>
            </w:r>
          </w:p>
        </w:tc>
      </w:tr>
    </w:tbl>
    <w:p w:rsidR="00294017" w:rsidRPr="00294017" w:rsidRDefault="00294017" w:rsidP="00294017">
      <w:pPr>
        <w:pStyle w:val="Ttulo3"/>
        <w:rPr>
          <w:rFonts w:ascii="Georgia" w:hAnsi="Georgia"/>
        </w:rPr>
      </w:pPr>
      <w:r w:rsidRPr="00294017">
        <w:rPr>
          <w:rFonts w:ascii="Georgia" w:hAnsi="Georgia"/>
        </w:rPr>
        <w:t xml:space="preserve">Para entender a mensagem </w:t>
      </w:r>
      <w:r w:rsidRPr="00294017">
        <w:rPr>
          <w:rFonts w:ascii="Georgia" w:hAnsi="Georgia"/>
          <w:i/>
          <w:iCs/>
        </w:rPr>
        <w:t>Do Pidido</w:t>
      </w:r>
    </w:p>
    <w:p w:rsidR="00294017" w:rsidRPr="00294017" w:rsidRDefault="00294017" w:rsidP="00294017">
      <w:pPr>
        <w:autoSpaceDE w:val="0"/>
        <w:autoSpaceDN w:val="0"/>
        <w:adjustRightInd w:val="0"/>
        <w:spacing w:after="0" w:line="240" w:lineRule="auto"/>
        <w:ind w:firstLine="709"/>
        <w:jc w:val="both"/>
        <w:rPr>
          <w:rFonts w:ascii="Georgia" w:eastAsia="Times New Roman" w:hAnsi="Georgia" w:cs="Times New Roman"/>
        </w:rPr>
      </w:pPr>
      <w:r w:rsidRPr="00294017">
        <w:rPr>
          <w:rFonts w:ascii="Georgia" w:hAnsi="Georgia" w:cs="Times New Roman"/>
        </w:rPr>
        <w:t xml:space="preserve">O Ato Quarto do “Auto da Catingueira” – </w:t>
      </w:r>
      <w:r w:rsidRPr="00294017">
        <w:rPr>
          <w:rFonts w:ascii="Georgia" w:hAnsi="Georgia" w:cs="Times New Roman"/>
          <w:i/>
          <w:iCs/>
        </w:rPr>
        <w:t>Do Pidido</w:t>
      </w:r>
      <w:r w:rsidRPr="00294017">
        <w:rPr>
          <w:rFonts w:ascii="Georgia" w:hAnsi="Georgia" w:cs="Times New Roman"/>
        </w:rPr>
        <w:t xml:space="preserve">, ária escolhida como objeto deste nosso estudo, pode ser entendido como o mais lírico e belo de todo o Auto. Momento em que a protagonista Dassanta se despe de sua aura sobrenatural e torna-se inteiramente tangível, feminina, uma mulher comum, ao pedir que seu companheiro lhe </w:t>
      </w:r>
      <w:proofErr w:type="gramStart"/>
      <w:r w:rsidRPr="00294017">
        <w:rPr>
          <w:rFonts w:ascii="Georgia" w:hAnsi="Georgia" w:cs="Times New Roman"/>
        </w:rPr>
        <w:t>traga</w:t>
      </w:r>
      <w:proofErr w:type="gramEnd"/>
      <w:r w:rsidRPr="00294017">
        <w:rPr>
          <w:rFonts w:ascii="Georgia" w:hAnsi="Georgia" w:cs="Times New Roman"/>
        </w:rPr>
        <w:t xml:space="preserve"> da feira as “coisinhas” de mulher. </w:t>
      </w:r>
      <w:r w:rsidRPr="00294017">
        <w:rPr>
          <w:rFonts w:ascii="Georgia" w:eastAsia="Times New Roman" w:hAnsi="Georgia" w:cs="Times New Roman"/>
        </w:rPr>
        <w:t>Neste canto Elomar consegue traduzir, na voz de Dassanta, o mais puro estado de alma de uma mulher, que deixa escapar, para o seu companheiro, de forma serena, ingênua e maliciosa, os seus quereres, o desejo de adquirir as “coisinhas” que compõem o universo feminino.</w:t>
      </w:r>
    </w:p>
    <w:p w:rsidR="00294017" w:rsidRPr="00294017" w:rsidRDefault="00294017" w:rsidP="00294017">
      <w:pPr>
        <w:spacing w:after="0" w:line="240" w:lineRule="auto"/>
        <w:jc w:val="both"/>
        <w:rPr>
          <w:rFonts w:ascii="Georgia" w:eastAsia="Times New Roman" w:hAnsi="Georgia" w:cs="Times New Roman"/>
        </w:rPr>
      </w:pPr>
      <w:r w:rsidRPr="00294017">
        <w:rPr>
          <w:rFonts w:ascii="Georgia" w:eastAsia="Times New Roman" w:hAnsi="Georgia" w:cs="Times New Roman"/>
          <w:i/>
        </w:rPr>
        <w:t xml:space="preserve"> </w:t>
      </w:r>
      <w:r w:rsidRPr="00294017">
        <w:rPr>
          <w:rFonts w:ascii="Georgia" w:eastAsia="Times New Roman" w:hAnsi="Georgia" w:cs="Times New Roman"/>
          <w:i/>
        </w:rPr>
        <w:tab/>
        <w:t>“Do Pidido”</w:t>
      </w:r>
      <w:r w:rsidRPr="00294017">
        <w:rPr>
          <w:rFonts w:ascii="Georgia" w:eastAsia="Times New Roman" w:hAnsi="Georgia" w:cs="Times New Roman"/>
        </w:rPr>
        <w:t xml:space="preserve"> representa o momento que antecede a saída (para a feira) do </w:t>
      </w:r>
      <w:r w:rsidRPr="00294017">
        <w:rPr>
          <w:rFonts w:ascii="Georgia" w:hAnsi="Georgia" w:cs="Times New Roman"/>
        </w:rPr>
        <w:t>tropeiro Chico das Chagas, o companheiro de Dassanta</w:t>
      </w:r>
      <w:r w:rsidRPr="00294017">
        <w:rPr>
          <w:rFonts w:ascii="Georgia" w:eastAsia="Times New Roman" w:hAnsi="Georgia" w:cs="Times New Roman"/>
        </w:rPr>
        <w:t xml:space="preserve">. Enquanto organizava a montaria para seguir viagem rumo à vila onde se montava a feira, é abordado pela sua companheira. Dassanta pronuncia-se dengosamente, usando todos os seus encantos e encantamentos como argumento, para persuadir o seu companheiro a trazer da feira a sua lista de compras. Num canto doce, porém convincente, suave e carregado de tragicidade, Dassanta concretiza </w:t>
      </w:r>
      <w:r w:rsidRPr="00294017">
        <w:rPr>
          <w:rFonts w:ascii="Georgia" w:eastAsia="Times New Roman" w:hAnsi="Georgia" w:cs="Times New Roman"/>
          <w:i/>
        </w:rPr>
        <w:t>“Do Pidido”</w:t>
      </w:r>
      <w:r w:rsidRPr="00294017">
        <w:rPr>
          <w:rFonts w:ascii="Georgia" w:eastAsia="Times New Roman" w:hAnsi="Georgia" w:cs="Times New Roman"/>
        </w:rPr>
        <w:t xml:space="preserve">, tecendo sua lista de desejos. É a voz da mulher, a </w:t>
      </w:r>
      <w:proofErr w:type="gramStart"/>
      <w:r w:rsidRPr="00294017">
        <w:rPr>
          <w:rFonts w:ascii="Georgia" w:eastAsia="Times New Roman" w:hAnsi="Georgia" w:cs="Times New Roman"/>
        </w:rPr>
        <w:t>um só tempo típica</w:t>
      </w:r>
      <w:proofErr w:type="gramEnd"/>
      <w:r w:rsidRPr="00294017">
        <w:rPr>
          <w:rFonts w:ascii="Georgia" w:eastAsia="Times New Roman" w:hAnsi="Georgia" w:cs="Times New Roman"/>
        </w:rPr>
        <w:t xml:space="preserve"> do sertão e universal, cujos gestos e olhares são argumentos que, de algum modo, prometem recompensar o companheiro ao voltar da feira. </w:t>
      </w:r>
    </w:p>
    <w:p w:rsidR="00294017" w:rsidRPr="00294017" w:rsidRDefault="00294017" w:rsidP="00294017">
      <w:pPr>
        <w:autoSpaceDE w:val="0"/>
        <w:autoSpaceDN w:val="0"/>
        <w:adjustRightInd w:val="0"/>
        <w:spacing w:after="0" w:line="240" w:lineRule="auto"/>
        <w:ind w:firstLine="708"/>
        <w:jc w:val="both"/>
        <w:rPr>
          <w:rFonts w:ascii="Georgia" w:hAnsi="Georgia" w:cs="Times New Roman"/>
        </w:rPr>
      </w:pPr>
      <w:r w:rsidRPr="00294017">
        <w:rPr>
          <w:rFonts w:ascii="Georgia" w:eastAsia="Times New Roman" w:hAnsi="Georgia" w:cs="Times New Roman"/>
        </w:rPr>
        <w:t xml:space="preserve">Em uma breve análise semântica, comentamos a seguir as imagens e metáforas utilizadas pelo poeta para compor um quadro sombrio, obscuro, em volta da personagem. Dassanta pede uma água de cheiro, </w:t>
      </w:r>
      <w:r w:rsidRPr="00294017">
        <w:rPr>
          <w:rFonts w:ascii="Georgia" w:eastAsia="Times New Roman" w:hAnsi="Georgia" w:cs="Times New Roman"/>
          <w:i/>
        </w:rPr>
        <w:t>“á</w:t>
      </w:r>
      <w:r w:rsidRPr="00294017">
        <w:rPr>
          <w:rFonts w:ascii="Georgia" w:hAnsi="Georgia" w:cs="Times New Roman"/>
          <w:bCs/>
          <w:i/>
        </w:rPr>
        <w:t>gua da fulô que chêra”</w:t>
      </w:r>
      <w:r w:rsidRPr="00294017">
        <w:rPr>
          <w:rFonts w:ascii="Georgia" w:eastAsia="Times New Roman" w:hAnsi="Georgia" w:cs="Times New Roman"/>
        </w:rPr>
        <w:t xml:space="preserve"> para banhar e perfumar o seu corpo delgado e a sua pele de pastora, cheirando a cabra; anela uma joia, uma corrente tecida com fios de ouro, seda ou prata, </w:t>
      </w:r>
      <w:r w:rsidRPr="00294017">
        <w:rPr>
          <w:rFonts w:ascii="Georgia" w:eastAsia="Times New Roman" w:hAnsi="Georgia" w:cs="Times New Roman"/>
          <w:i/>
        </w:rPr>
        <w:t>“</w:t>
      </w:r>
      <w:r w:rsidRPr="00294017">
        <w:rPr>
          <w:rFonts w:ascii="Georgia" w:hAnsi="Georgia" w:cs="Times New Roman"/>
          <w:i/>
        </w:rPr>
        <w:t xml:space="preserve">ah se o dinheiro </w:t>
      </w:r>
      <w:proofErr w:type="gramStart"/>
      <w:r w:rsidRPr="00294017">
        <w:rPr>
          <w:rFonts w:ascii="Georgia" w:hAnsi="Georgia" w:cs="Times New Roman"/>
          <w:i/>
        </w:rPr>
        <w:t>desse</w:t>
      </w:r>
      <w:proofErr w:type="gramEnd"/>
      <w:r w:rsidRPr="00294017">
        <w:rPr>
          <w:rFonts w:ascii="Georgia" w:hAnsi="Georgia" w:cs="Times New Roman"/>
          <w:i/>
        </w:rPr>
        <w:t>!/eu quiria um trancilin”</w:t>
      </w:r>
      <w:r w:rsidRPr="00294017">
        <w:rPr>
          <w:rFonts w:ascii="Georgia" w:hAnsi="Georgia" w:cs="Times New Roman"/>
        </w:rPr>
        <w:t xml:space="preserve">, um adereço </w:t>
      </w:r>
      <w:r w:rsidRPr="00294017">
        <w:rPr>
          <w:rFonts w:ascii="Georgia" w:hAnsi="Georgia" w:cs="Times New Roman"/>
          <w:bCs/>
        </w:rPr>
        <w:t xml:space="preserve">talvez </w:t>
      </w:r>
      <w:r w:rsidRPr="00294017">
        <w:rPr>
          <w:rFonts w:ascii="Georgia" w:eastAsia="Times New Roman" w:hAnsi="Georgia" w:cs="Times New Roman"/>
        </w:rPr>
        <w:t xml:space="preserve">para enfeitar o seu colo queimado pelo sol seco e causticante da caatinga, como que para ofuscar as marcas deixadas pelo trabalho na roça; ela também quer grampos, </w:t>
      </w:r>
      <w:r w:rsidRPr="00294017">
        <w:rPr>
          <w:rFonts w:ascii="Georgia" w:eastAsia="Times New Roman" w:hAnsi="Georgia" w:cs="Times New Roman"/>
          <w:i/>
        </w:rPr>
        <w:t>“um pacote de misse”</w:t>
      </w:r>
      <w:r w:rsidRPr="00294017">
        <w:rPr>
          <w:rFonts w:ascii="Georgia" w:eastAsia="Times New Roman" w:hAnsi="Georgia" w:cs="Times New Roman"/>
        </w:rPr>
        <w:t xml:space="preserve"> para moldar a sua vasta e negra cabeleira; </w:t>
      </w:r>
      <w:r w:rsidRPr="00294017">
        <w:rPr>
          <w:rFonts w:ascii="Georgia" w:hAnsi="Georgia" w:cs="Times New Roman"/>
        </w:rPr>
        <w:t xml:space="preserve"> a maquiagem, </w:t>
      </w:r>
      <w:r w:rsidRPr="00294017">
        <w:rPr>
          <w:rFonts w:ascii="Georgia" w:hAnsi="Georgia" w:cs="Times New Roman"/>
          <w:i/>
        </w:rPr>
        <w:t>“o ruge e o carmim”</w:t>
      </w:r>
      <w:r w:rsidRPr="00294017">
        <w:rPr>
          <w:rFonts w:ascii="Georgia" w:hAnsi="Georgia" w:cs="Times New Roman"/>
        </w:rPr>
        <w:t xml:space="preserve">,  para deixar a sua face rachada como o chão da caatinga, com aspecto aveludado. Dassanta também não se </w:t>
      </w:r>
      <w:r w:rsidRPr="00294017">
        <w:rPr>
          <w:rFonts w:ascii="Georgia" w:eastAsia="Times New Roman" w:hAnsi="Georgia" w:cs="Times New Roman"/>
        </w:rPr>
        <w:t xml:space="preserve">esquece do bolinho de milho, </w:t>
      </w:r>
      <w:r w:rsidRPr="00294017">
        <w:rPr>
          <w:rFonts w:ascii="Georgia" w:eastAsia="Times New Roman" w:hAnsi="Georgia" w:cs="Times New Roman"/>
          <w:i/>
        </w:rPr>
        <w:t>“</w:t>
      </w:r>
      <w:r w:rsidRPr="00294017">
        <w:rPr>
          <w:rFonts w:ascii="Georgia" w:hAnsi="Georgia" w:cs="Times New Roman"/>
          <w:i/>
        </w:rPr>
        <w:t>trais pra mim ũas brividade”</w:t>
      </w:r>
      <w:r w:rsidRPr="00294017">
        <w:rPr>
          <w:rFonts w:ascii="Georgia" w:hAnsi="Georgia" w:cs="Times New Roman"/>
        </w:rPr>
        <w:t xml:space="preserve">, </w:t>
      </w:r>
      <w:r w:rsidRPr="00294017">
        <w:rPr>
          <w:rFonts w:ascii="Georgia" w:hAnsi="Georgia" w:cs="Times New Roman"/>
          <w:bCs/>
        </w:rPr>
        <w:t xml:space="preserve">do novelo e do carretel de linha, </w:t>
      </w:r>
      <w:r w:rsidRPr="00294017">
        <w:rPr>
          <w:rFonts w:ascii="Georgia" w:hAnsi="Georgia" w:cs="Times New Roman"/>
          <w:bCs/>
          <w:i/>
        </w:rPr>
        <w:t>“u</w:t>
      </w:r>
      <w:r w:rsidRPr="00294017">
        <w:rPr>
          <w:rFonts w:ascii="Georgia" w:hAnsi="Georgia" w:cs="Times New Roman"/>
          <w:i/>
        </w:rPr>
        <w:t>m nuvêlo e um carrin”</w:t>
      </w:r>
      <w:r w:rsidRPr="00294017">
        <w:rPr>
          <w:rFonts w:ascii="Georgia" w:hAnsi="Georgia" w:cs="Times New Roman"/>
          <w:bCs/>
        </w:rPr>
        <w:t xml:space="preserve"> para suas costuras e bordados. </w:t>
      </w:r>
      <w:r w:rsidRPr="00294017">
        <w:rPr>
          <w:rFonts w:ascii="Georgia" w:hAnsi="Georgia" w:cs="Times New Roman"/>
        </w:rPr>
        <w:t xml:space="preserve">Pede ainda um bonito tecido, com estampas de flores coloridas, </w:t>
      </w:r>
      <w:r w:rsidRPr="00294017">
        <w:rPr>
          <w:rFonts w:ascii="Georgia" w:hAnsi="Georgia" w:cs="Times New Roman"/>
          <w:i/>
        </w:rPr>
        <w:t>“e mais treis metro de chita”</w:t>
      </w:r>
      <w:r w:rsidRPr="00294017">
        <w:rPr>
          <w:rFonts w:ascii="Georgia" w:hAnsi="Georgia" w:cs="Times New Roman"/>
        </w:rPr>
        <w:t xml:space="preserve">, para fazer um vestido e destacar-se ante as amigas, Maria das Dores e Josefa, </w:t>
      </w:r>
      <w:r w:rsidRPr="00294017">
        <w:rPr>
          <w:rFonts w:ascii="Georgia" w:hAnsi="Georgia" w:cs="Times New Roman"/>
          <w:i/>
        </w:rPr>
        <w:t>“qui é preu fazê um vistido</w:t>
      </w:r>
      <w:proofErr w:type="gramStart"/>
      <w:r w:rsidRPr="00294017">
        <w:rPr>
          <w:rFonts w:ascii="Georgia" w:hAnsi="Georgia" w:cs="Times New Roman"/>
          <w:i/>
        </w:rPr>
        <w:t xml:space="preserve">  </w:t>
      </w:r>
      <w:proofErr w:type="gramEnd"/>
      <w:r w:rsidRPr="00294017">
        <w:rPr>
          <w:rFonts w:ascii="Georgia" w:hAnsi="Georgia" w:cs="Times New Roman"/>
          <w:i/>
        </w:rPr>
        <w:t>e ficá bem mais bunita qui Madô de Juca Dido qui Zefa de iô Joaquim”</w:t>
      </w:r>
      <w:r w:rsidRPr="00294017">
        <w:rPr>
          <w:rFonts w:ascii="Georgia" w:hAnsi="Georgia" w:cs="Times New Roman"/>
        </w:rPr>
        <w:t xml:space="preserve">. Nessa ária sertânica, Dassanta foi vestida com o manto de musa, costurado no tear da subjetividade, uma veste nobre, de tecido tênue, que além de fazê-la a mais bonita a envolve com uma roupagem típica das tragédias clássicas, elevando-a </w:t>
      </w:r>
      <w:proofErr w:type="gramStart"/>
      <w:r w:rsidRPr="00294017">
        <w:rPr>
          <w:rFonts w:ascii="Georgia" w:hAnsi="Georgia" w:cs="Times New Roman"/>
        </w:rPr>
        <w:t>à</w:t>
      </w:r>
      <w:proofErr w:type="gramEnd"/>
      <w:r w:rsidRPr="00294017">
        <w:rPr>
          <w:rFonts w:ascii="Georgia" w:hAnsi="Georgia" w:cs="Times New Roman"/>
        </w:rPr>
        <w:t xml:space="preserve"> condição de um ser sobrenatural. </w:t>
      </w:r>
    </w:p>
    <w:p w:rsidR="00294017" w:rsidRPr="00294017" w:rsidRDefault="00294017" w:rsidP="00294017">
      <w:pPr>
        <w:pStyle w:val="CORPODOTEXTO"/>
        <w:rPr>
          <w:rFonts w:ascii="Georgia" w:hAnsi="Georgia"/>
          <w:sz w:val="22"/>
        </w:rPr>
      </w:pPr>
      <w:r w:rsidRPr="00294017">
        <w:rPr>
          <w:rFonts w:ascii="Georgia" w:hAnsi="Georgia"/>
          <w:sz w:val="22"/>
        </w:rPr>
        <w:t>Como uma vestal (</w:t>
      </w:r>
      <w:r w:rsidRPr="00294017">
        <w:rPr>
          <w:rFonts w:ascii="Georgia" w:hAnsi="Georgia"/>
          <w:i/>
          <w:sz w:val="22"/>
        </w:rPr>
        <w:t>Mulher casta ou virgem</w:t>
      </w:r>
      <w:r w:rsidRPr="00294017">
        <w:rPr>
          <w:rFonts w:ascii="Georgia" w:hAnsi="Georgia"/>
          <w:sz w:val="22"/>
        </w:rPr>
        <w:t>. [</w:t>
      </w:r>
      <w:r w:rsidRPr="00294017">
        <w:rPr>
          <w:rFonts w:ascii="Georgia" w:hAnsi="Georgia"/>
          <w:i/>
          <w:sz w:val="22"/>
        </w:rPr>
        <w:t>Aurélio, s. u</w:t>
      </w:r>
      <w:r w:rsidRPr="00294017">
        <w:rPr>
          <w:rFonts w:ascii="Georgia" w:hAnsi="Georgia"/>
          <w:sz w:val="22"/>
        </w:rPr>
        <w:t>.]</w:t>
      </w:r>
      <w:proofErr w:type="gramStart"/>
      <w:r w:rsidRPr="00294017">
        <w:rPr>
          <w:rFonts w:ascii="Georgia" w:hAnsi="Georgia"/>
          <w:sz w:val="22"/>
        </w:rPr>
        <w:t xml:space="preserve"> )</w:t>
      </w:r>
      <w:proofErr w:type="gramEnd"/>
      <w:r w:rsidRPr="00294017">
        <w:rPr>
          <w:rFonts w:ascii="Georgia" w:hAnsi="Georgia"/>
          <w:sz w:val="22"/>
        </w:rPr>
        <w:t>, o poeta cobre o corpo e a alma de Dassanta com uma espécie de segunda pele, um tecido urdido com as tramas do sonho, um véu tênue que lhe cobre a cabeça e a face, mas que acaba por deixar revelar de forma sutil, insinuante, toda a sua sensualidade e beleza mágica de uma mulher que enfeitiça. Um véu que ora esconde, ora acentua os traços da mulher sublimada pela grande carga de subjetividade; o autor acentua os encantos da catingueira, adornando-a com um trancelim (Cordão delgado, de ouro. [</w:t>
      </w:r>
      <w:r w:rsidRPr="00294017">
        <w:rPr>
          <w:rFonts w:ascii="Georgia" w:hAnsi="Georgia"/>
          <w:i/>
          <w:sz w:val="22"/>
        </w:rPr>
        <w:t>Aurélio, s. u</w:t>
      </w:r>
      <w:r w:rsidRPr="00294017">
        <w:rPr>
          <w:rFonts w:ascii="Georgia" w:hAnsi="Georgia"/>
          <w:sz w:val="22"/>
        </w:rPr>
        <w:t xml:space="preserve">.]); o lirismo do poeta torna Dassanta uma figura marcante no seu mundo imagético, e o </w:t>
      </w:r>
      <w:r w:rsidRPr="00294017">
        <w:rPr>
          <w:rFonts w:ascii="Georgia" w:hAnsi="Georgia"/>
          <w:i/>
          <w:sz w:val="22"/>
        </w:rPr>
        <w:t>“O Auto da Catingueira”</w:t>
      </w:r>
      <w:r w:rsidRPr="00294017">
        <w:rPr>
          <w:rFonts w:ascii="Georgia" w:hAnsi="Georgia"/>
          <w:sz w:val="22"/>
        </w:rPr>
        <w:t xml:space="preserve"> torna-se um marco de sua obra como “compositor da ópera do sertão”. </w:t>
      </w:r>
    </w:p>
    <w:p w:rsidR="00294017" w:rsidRPr="00294017" w:rsidRDefault="00294017" w:rsidP="00294017">
      <w:pPr>
        <w:autoSpaceDE w:val="0"/>
        <w:autoSpaceDN w:val="0"/>
        <w:adjustRightInd w:val="0"/>
        <w:spacing w:after="0" w:line="240" w:lineRule="auto"/>
        <w:ind w:firstLine="708"/>
        <w:jc w:val="both"/>
        <w:rPr>
          <w:rFonts w:ascii="Georgia" w:hAnsi="Georgia" w:cs="Times New Roman"/>
        </w:rPr>
      </w:pPr>
      <w:r w:rsidRPr="00294017">
        <w:rPr>
          <w:rFonts w:ascii="Georgia" w:hAnsi="Georgia" w:cs="Times New Roman"/>
        </w:rPr>
        <w:t xml:space="preserve">Ao preparar a sua lista de compras, Dassanta deixa escapar comentários, referências e indícios de elementos misteriosos e de religiosidade que norteiam a sua história. A personagem faz alusão ao cego cantador que profetizara a sua morte prematura: </w:t>
      </w:r>
      <w:proofErr w:type="gramStart"/>
      <w:r w:rsidRPr="00294017">
        <w:rPr>
          <w:rFonts w:ascii="Georgia" w:hAnsi="Georgia" w:cs="Times New Roman"/>
          <w:i/>
        </w:rPr>
        <w:t>“...</w:t>
      </w:r>
      <w:proofErr w:type="gramEnd"/>
      <w:r w:rsidRPr="00294017">
        <w:rPr>
          <w:rFonts w:ascii="Georgia" w:hAnsi="Georgia" w:cs="Times New Roman"/>
          <w:i/>
        </w:rPr>
        <w:t xml:space="preserve">meu amigo ah se tu visse/aquele cego cantadô /um dia ele me disse/jogano um mote de amô/qui eu havéra de vivê/pur esse mundo/e morrê aina em flô”. </w:t>
      </w:r>
      <w:r w:rsidRPr="00294017">
        <w:rPr>
          <w:rFonts w:ascii="Georgia" w:hAnsi="Georgia" w:cs="Times New Roman"/>
        </w:rPr>
        <w:t xml:space="preserve">Dassanta parece querer continuar se protegendo das </w:t>
      </w:r>
      <w:r w:rsidRPr="00294017">
        <w:rPr>
          <w:rFonts w:ascii="Georgia" w:hAnsi="Georgia" w:cs="Times New Roman"/>
          <w:i/>
        </w:rPr>
        <w:t>“artes do mal”</w:t>
      </w:r>
      <w:r w:rsidRPr="00294017">
        <w:rPr>
          <w:rFonts w:ascii="Georgia" w:hAnsi="Georgia" w:cs="Times New Roman"/>
        </w:rPr>
        <w:t xml:space="preserve">. Mesmo tendo recebido as rezas com ervas que afugentam os maus espíritos, ao passar pela barraca da mulher rezadeira, a personagem persegue e almeja outro final para a sua história, o trágico destino já profetizado pelo cego cantador, ao pedir ao companheiro para trazer da feira dois objetos que exorcizariam os maus espíritos, segundo a crença de alguns: </w:t>
      </w:r>
      <w:r w:rsidRPr="00294017">
        <w:rPr>
          <w:rFonts w:ascii="Georgia" w:hAnsi="Georgia" w:cs="Times New Roman"/>
          <w:i/>
        </w:rPr>
        <w:t>“e tem mais dois garrafão/cum dois canguin responsadô”</w:t>
      </w:r>
      <w:r w:rsidRPr="00294017">
        <w:rPr>
          <w:rFonts w:ascii="Georgia" w:hAnsi="Georgia" w:cs="Times New Roman"/>
        </w:rPr>
        <w:t xml:space="preserve">. Aqui, o autor consegue de novo trazer para a ópera mais um forte traço do sagrado vivenciado na cultura nordestina. Muito mais se tem a dizer, mas que não cabe nos limites de uma comunicação acadêmica. Para concluir essa breve análise do conteúdo dessa ária de </w:t>
      </w:r>
      <w:r w:rsidRPr="00294017">
        <w:rPr>
          <w:rFonts w:ascii="Georgia" w:hAnsi="Georgia" w:cs="Times New Roman"/>
          <w:i/>
        </w:rPr>
        <w:t>O Auto da Catingueira</w:t>
      </w:r>
      <w:r w:rsidRPr="00294017">
        <w:rPr>
          <w:rFonts w:ascii="Georgia" w:hAnsi="Georgia" w:cs="Times New Roman"/>
        </w:rPr>
        <w:t>, cumpre classificá-lo como um retrato da fala dengosa e astuciosa da mulher do sertão que, mesmo em meio às agruras vivenciadas, não perde seus laços com a feminilidade, a faceirice, a religiosidade, o sagrado e o mito.</w:t>
      </w:r>
    </w:p>
    <w:p w:rsidR="00294017" w:rsidRPr="00294017" w:rsidRDefault="00294017" w:rsidP="00294017">
      <w:pPr>
        <w:pStyle w:val="Corpodetexto"/>
        <w:jc w:val="both"/>
        <w:rPr>
          <w:rFonts w:ascii="Georgia" w:hAnsi="Georgia"/>
        </w:rPr>
      </w:pPr>
      <w:r w:rsidRPr="00294017">
        <w:rPr>
          <w:rFonts w:ascii="Georgia" w:hAnsi="Georgia"/>
        </w:rPr>
        <w:t xml:space="preserve">Considerada a proposta lexicogramatical de Halliday (2004) e a teoria da iconicidade de Simões (2009), conclui-se que a produção de um texto resulta de escolhas conscientes dos interlocutores, as quais são orientadas pelo seu projeto comunicativo, ou seja, o que pretendem transmitir e como desejam afetar o interlocutor. Assim sendo, o texto elomariano nos oferece um manancial de formas, que podem demonstrar a riqueza e a versatilidade da língua portuguesa se apreciada tanto histórica como sincronicamente. </w:t>
      </w:r>
      <w:proofErr w:type="gramStart"/>
      <w:r w:rsidRPr="00294017">
        <w:rPr>
          <w:rFonts w:ascii="Georgia" w:hAnsi="Georgia"/>
        </w:rPr>
        <w:t>Os ditos e os interditos apuráveis</w:t>
      </w:r>
      <w:proofErr w:type="gramEnd"/>
      <w:r w:rsidRPr="00294017">
        <w:rPr>
          <w:rFonts w:ascii="Georgia" w:hAnsi="Georgia"/>
        </w:rPr>
        <w:t xml:space="preserve"> no texto de Elomar criam produtivas oportunidades de trabalho com as formas da língua de modo a que se lhes perceba o potencial expressivo-comunicativo que, no presente estudo, nos permitem visitar a realidade da vida no sertão. Todos os planos da análise linguística podem ser trabalhados tendo por córpus um texto de Elomar.</w:t>
      </w:r>
    </w:p>
    <w:p w:rsidR="00294017" w:rsidRPr="00294017" w:rsidRDefault="00294017" w:rsidP="00294017">
      <w:pPr>
        <w:pStyle w:val="Corpodetexto"/>
        <w:jc w:val="both"/>
        <w:rPr>
          <w:rFonts w:ascii="Georgia" w:hAnsi="Georgia"/>
        </w:rPr>
      </w:pPr>
      <w:r w:rsidRPr="00294017">
        <w:rPr>
          <w:rFonts w:ascii="Georgia" w:hAnsi="Georgia"/>
        </w:rPr>
        <w:t>No campo fonológico é possível discutirem-se as formas variantes na perspectiva diacrônica, na qual os metaplasmos documentam a evolução história do português desde o latim; e no plano sincrônico, observam-se as transformações vocabulares no plano social, entre as variedades padrão e popular. Entre as formas presentes na letra em questão, figuram algumas que caracterizam as populações rurais brasileiras e de pouca ou nenhuma escolaridade. Algumas das formas apontadas também são frequentes na fala de determinados grupos sociais que usam a língua de maneira informal e despreocupadamente.</w:t>
      </w:r>
    </w:p>
    <w:p w:rsidR="00294017" w:rsidRPr="00294017" w:rsidRDefault="00294017" w:rsidP="00294017">
      <w:pPr>
        <w:pStyle w:val="Corpodetexto"/>
        <w:jc w:val="both"/>
        <w:rPr>
          <w:rFonts w:ascii="Georgia" w:hAnsi="Georgia"/>
        </w:rPr>
      </w:pPr>
      <w:r w:rsidRPr="00294017">
        <w:rPr>
          <w:rFonts w:ascii="Georgia" w:hAnsi="Georgia"/>
        </w:rPr>
        <w:t xml:space="preserve">Para começar, veja-se que o título da música-córpus está grafado segundo o uso popular do português do Brasil. A forma padrão </w:t>
      </w:r>
      <w:r w:rsidRPr="00294017">
        <w:rPr>
          <w:rFonts w:ascii="Georgia" w:hAnsi="Georgia"/>
          <w:i/>
        </w:rPr>
        <w:t>pedido</w:t>
      </w:r>
      <w:r w:rsidRPr="00294017">
        <w:rPr>
          <w:rFonts w:ascii="Georgia" w:hAnsi="Georgia"/>
        </w:rPr>
        <w:t xml:space="preserve"> aparece como </w:t>
      </w:r>
      <w:r w:rsidRPr="00294017">
        <w:rPr>
          <w:rFonts w:ascii="Georgia" w:hAnsi="Georgia"/>
          <w:i/>
        </w:rPr>
        <w:t>pidido</w:t>
      </w:r>
      <w:r w:rsidRPr="00294017">
        <w:rPr>
          <w:rFonts w:ascii="Georgia" w:hAnsi="Georgia"/>
        </w:rPr>
        <w:t>, que representa uma realização oral não apenas do baiano, mas também do falante comum, em espacial o não escolarizado. Vejamos alguns fenômenos que vêm documentados na letra em estudo.</w:t>
      </w:r>
    </w:p>
    <w:p w:rsidR="00294017" w:rsidRPr="00294017" w:rsidRDefault="00294017" w:rsidP="00294017">
      <w:pPr>
        <w:pStyle w:val="Corpodetexto"/>
        <w:jc w:val="both"/>
        <w:rPr>
          <w:rFonts w:ascii="Georgia" w:hAnsi="Georgia"/>
        </w:rPr>
      </w:pPr>
      <w:r w:rsidRPr="00294017">
        <w:rPr>
          <w:rFonts w:ascii="Georgia" w:hAnsi="Georgia"/>
        </w:rPr>
        <w:t xml:space="preserve">O alteamento do timbre da vogal anterior média pretônica /e/ passando à alta /i/ não é marcado na escrita formal (que segue o uso padrão), mas é frequente na escrita não padrão, assim como ocorre em outras formas e com outras vogais. Exemplo: </w:t>
      </w:r>
      <w:r w:rsidRPr="00294017">
        <w:rPr>
          <w:rFonts w:ascii="Georgia" w:hAnsi="Georgia"/>
          <w:i/>
        </w:rPr>
        <w:t>c</w:t>
      </w:r>
      <w:r w:rsidRPr="00294017">
        <w:rPr>
          <w:rFonts w:ascii="Georgia" w:hAnsi="Georgia"/>
          <w:i/>
          <w:u w:val="single"/>
        </w:rPr>
        <w:t>o</w:t>
      </w:r>
      <w:r w:rsidRPr="00294017">
        <w:rPr>
          <w:rFonts w:ascii="Georgia" w:hAnsi="Georgia"/>
          <w:i/>
        </w:rPr>
        <w:t>mer</w:t>
      </w:r>
      <w:r w:rsidRPr="00294017">
        <w:rPr>
          <w:rFonts w:ascii="Georgia" w:hAnsi="Georgia"/>
        </w:rPr>
        <w:t xml:space="preserve"> </w:t>
      </w:r>
      <w:proofErr w:type="gramStart"/>
      <w:r w:rsidRPr="00294017">
        <w:rPr>
          <w:rFonts w:ascii="Georgia" w:hAnsi="Georgia"/>
        </w:rPr>
        <w:t>vs</w:t>
      </w:r>
      <w:proofErr w:type="gramEnd"/>
      <w:r w:rsidRPr="00294017">
        <w:rPr>
          <w:rFonts w:ascii="Georgia" w:hAnsi="Georgia"/>
        </w:rPr>
        <w:t xml:space="preserve"> </w:t>
      </w:r>
      <w:r w:rsidRPr="00294017">
        <w:rPr>
          <w:rFonts w:ascii="Georgia" w:hAnsi="Georgia"/>
          <w:i/>
        </w:rPr>
        <w:t>c</w:t>
      </w:r>
      <w:r w:rsidRPr="00294017">
        <w:rPr>
          <w:rFonts w:ascii="Georgia" w:hAnsi="Georgia"/>
          <w:i/>
          <w:u w:val="single"/>
        </w:rPr>
        <w:t>u</w:t>
      </w:r>
      <w:r w:rsidRPr="00294017">
        <w:rPr>
          <w:rFonts w:ascii="Georgia" w:hAnsi="Georgia"/>
          <w:i/>
        </w:rPr>
        <w:t>mê</w:t>
      </w:r>
      <w:r w:rsidRPr="00294017">
        <w:rPr>
          <w:rFonts w:ascii="Georgia" w:hAnsi="Georgia"/>
        </w:rPr>
        <w:t xml:space="preserve">; </w:t>
      </w:r>
      <w:r w:rsidRPr="00294017">
        <w:rPr>
          <w:rFonts w:ascii="Georgia" w:hAnsi="Georgia"/>
          <w:i/>
        </w:rPr>
        <w:t>m</w:t>
      </w:r>
      <w:r w:rsidRPr="00294017">
        <w:rPr>
          <w:rFonts w:ascii="Georgia" w:hAnsi="Georgia"/>
          <w:i/>
          <w:u w:val="single"/>
        </w:rPr>
        <w:t>e</w:t>
      </w:r>
      <w:r w:rsidRPr="00294017">
        <w:rPr>
          <w:rFonts w:ascii="Georgia" w:hAnsi="Georgia"/>
          <w:i/>
        </w:rPr>
        <w:t>tido</w:t>
      </w:r>
      <w:r w:rsidRPr="00294017">
        <w:rPr>
          <w:rFonts w:ascii="Georgia" w:hAnsi="Georgia"/>
        </w:rPr>
        <w:t xml:space="preserve"> vs </w:t>
      </w:r>
      <w:r w:rsidRPr="00294017">
        <w:rPr>
          <w:rFonts w:ascii="Georgia" w:hAnsi="Georgia"/>
          <w:i/>
        </w:rPr>
        <w:t>m</w:t>
      </w:r>
      <w:r w:rsidRPr="00294017">
        <w:rPr>
          <w:rFonts w:ascii="Georgia" w:hAnsi="Georgia"/>
          <w:i/>
          <w:u w:val="single"/>
        </w:rPr>
        <w:t>i</w:t>
      </w:r>
      <w:r w:rsidRPr="00294017">
        <w:rPr>
          <w:rFonts w:ascii="Georgia" w:hAnsi="Georgia"/>
          <w:i/>
        </w:rPr>
        <w:t>tido</w:t>
      </w:r>
      <w:r w:rsidRPr="00294017">
        <w:rPr>
          <w:rFonts w:ascii="Georgia" w:hAnsi="Georgia"/>
        </w:rPr>
        <w:t xml:space="preserve">; </w:t>
      </w:r>
      <w:r w:rsidRPr="00294017">
        <w:rPr>
          <w:rFonts w:ascii="Georgia" w:hAnsi="Georgia"/>
          <w:i/>
        </w:rPr>
        <w:t>dent</w:t>
      </w:r>
      <w:r w:rsidRPr="00294017">
        <w:rPr>
          <w:rFonts w:ascii="Georgia" w:hAnsi="Georgia"/>
          <w:i/>
          <w:u w:val="single"/>
        </w:rPr>
        <w:t>e</w:t>
      </w:r>
      <w:r w:rsidRPr="00294017">
        <w:rPr>
          <w:rFonts w:ascii="Georgia" w:hAnsi="Georgia"/>
        </w:rPr>
        <w:t xml:space="preserve"> vs </w:t>
      </w:r>
      <w:r w:rsidRPr="00294017">
        <w:rPr>
          <w:rFonts w:ascii="Georgia" w:hAnsi="Georgia"/>
          <w:i/>
        </w:rPr>
        <w:t>dent</w:t>
      </w:r>
      <w:r w:rsidRPr="00294017">
        <w:rPr>
          <w:rFonts w:ascii="Georgia" w:hAnsi="Georgia"/>
          <w:i/>
          <w:u w:val="single"/>
        </w:rPr>
        <w:t>i</w:t>
      </w:r>
      <w:r w:rsidRPr="00294017">
        <w:rPr>
          <w:rFonts w:ascii="Georgia" w:hAnsi="Georgia"/>
        </w:rPr>
        <w:t xml:space="preserve">; </w:t>
      </w:r>
      <w:r w:rsidRPr="00294017">
        <w:rPr>
          <w:rFonts w:ascii="Georgia" w:hAnsi="Georgia"/>
          <w:i/>
        </w:rPr>
        <w:t>d</w:t>
      </w:r>
      <w:r w:rsidRPr="00294017">
        <w:rPr>
          <w:rFonts w:ascii="Georgia" w:hAnsi="Georgia"/>
          <w:i/>
          <w:u w:val="single"/>
        </w:rPr>
        <w:t>o</w:t>
      </w:r>
      <w:r w:rsidRPr="00294017">
        <w:rPr>
          <w:rFonts w:ascii="Georgia" w:hAnsi="Georgia"/>
          <w:i/>
        </w:rPr>
        <w:t>ent</w:t>
      </w:r>
      <w:r w:rsidRPr="00294017">
        <w:rPr>
          <w:rFonts w:ascii="Georgia" w:hAnsi="Georgia"/>
          <w:i/>
          <w:u w:val="single"/>
        </w:rPr>
        <w:t>e</w:t>
      </w:r>
      <w:r w:rsidRPr="00294017">
        <w:rPr>
          <w:rFonts w:ascii="Georgia" w:hAnsi="Georgia"/>
        </w:rPr>
        <w:t xml:space="preserve"> vs </w:t>
      </w:r>
      <w:r w:rsidRPr="00294017">
        <w:rPr>
          <w:rFonts w:ascii="Georgia" w:hAnsi="Georgia"/>
          <w:i/>
        </w:rPr>
        <w:t>d</w:t>
      </w:r>
      <w:r w:rsidRPr="00294017">
        <w:rPr>
          <w:rFonts w:ascii="Georgia" w:hAnsi="Georgia"/>
          <w:i/>
          <w:u w:val="single"/>
        </w:rPr>
        <w:t>u</w:t>
      </w:r>
      <w:r w:rsidRPr="00294017">
        <w:rPr>
          <w:rFonts w:ascii="Georgia" w:hAnsi="Georgia"/>
          <w:i/>
        </w:rPr>
        <w:t>ent</w:t>
      </w:r>
      <w:r w:rsidRPr="00294017">
        <w:rPr>
          <w:rFonts w:ascii="Georgia" w:hAnsi="Georgia"/>
          <w:i/>
          <w:u w:val="single"/>
        </w:rPr>
        <w:t>i</w:t>
      </w:r>
      <w:r w:rsidRPr="00294017">
        <w:rPr>
          <w:rFonts w:ascii="Georgia" w:hAnsi="Georgia"/>
        </w:rPr>
        <w:t xml:space="preserve"> etc. </w:t>
      </w:r>
    </w:p>
    <w:p w:rsidR="00294017" w:rsidRPr="00294017" w:rsidRDefault="00294017" w:rsidP="00294017">
      <w:pPr>
        <w:pStyle w:val="CORPODOTEXTO"/>
        <w:rPr>
          <w:rFonts w:ascii="Georgia" w:hAnsi="Georgia"/>
          <w:sz w:val="22"/>
        </w:rPr>
      </w:pPr>
      <w:r w:rsidRPr="00294017">
        <w:rPr>
          <w:rFonts w:ascii="Georgia" w:hAnsi="Georgia"/>
          <w:sz w:val="22"/>
        </w:rPr>
        <w:t>O apagamento da vibrante travadora nas formas verbais de infinitivo também é uma característica de uma fala não padrão. O mesmo metaplasmo (apócope) ocorre em nomes (substantivos –s.; adjetivos – adj.) que também terminam em sílaba travada por /</w:t>
      </w:r>
      <w:proofErr w:type="gramStart"/>
      <w:r w:rsidRPr="00294017">
        <w:rPr>
          <w:rFonts w:ascii="Georgia" w:hAnsi="Georgia"/>
          <w:sz w:val="22"/>
        </w:rPr>
        <w:t>r/.</w:t>
      </w:r>
      <w:proofErr w:type="gramEnd"/>
      <w:r w:rsidRPr="00294017">
        <w:rPr>
          <w:rFonts w:ascii="Georgia" w:hAnsi="Georgia"/>
          <w:sz w:val="22"/>
        </w:rPr>
        <w:t xml:space="preserve"> Eis alguns exemplos extraídos de “Do Pidido”: </w:t>
      </w:r>
      <w:r w:rsidRPr="00294017">
        <w:rPr>
          <w:rFonts w:ascii="Georgia" w:hAnsi="Georgia"/>
          <w:i/>
          <w:sz w:val="22"/>
        </w:rPr>
        <w:t>cantado</w:t>
      </w:r>
      <w:r w:rsidRPr="00294017">
        <w:rPr>
          <w:rFonts w:ascii="Georgia" w:hAnsi="Georgia"/>
          <w:sz w:val="22"/>
        </w:rPr>
        <w:t xml:space="preserve"> (adj.), </w:t>
      </w:r>
      <w:r w:rsidRPr="00294017">
        <w:rPr>
          <w:rFonts w:ascii="Georgia" w:hAnsi="Georgia"/>
          <w:i/>
          <w:sz w:val="22"/>
        </w:rPr>
        <w:t>amô</w:t>
      </w:r>
      <w:r w:rsidRPr="00294017">
        <w:rPr>
          <w:rFonts w:ascii="Georgia" w:hAnsi="Georgia"/>
          <w:sz w:val="22"/>
        </w:rPr>
        <w:t xml:space="preserve"> (s.), </w:t>
      </w:r>
      <w:r w:rsidRPr="00294017">
        <w:rPr>
          <w:rFonts w:ascii="Georgia" w:hAnsi="Georgia"/>
          <w:i/>
          <w:sz w:val="22"/>
        </w:rPr>
        <w:t>vivê</w:t>
      </w:r>
      <w:r w:rsidRPr="00294017">
        <w:rPr>
          <w:rFonts w:ascii="Georgia" w:hAnsi="Georgia"/>
          <w:sz w:val="22"/>
        </w:rPr>
        <w:t xml:space="preserve"> (f.v.), </w:t>
      </w:r>
      <w:r w:rsidRPr="00294017">
        <w:rPr>
          <w:rFonts w:ascii="Georgia" w:hAnsi="Georgia"/>
          <w:i/>
          <w:sz w:val="22"/>
        </w:rPr>
        <w:t>morrê</w:t>
      </w:r>
      <w:r w:rsidRPr="00294017">
        <w:rPr>
          <w:rFonts w:ascii="Georgia" w:hAnsi="Georgia"/>
          <w:sz w:val="22"/>
        </w:rPr>
        <w:t xml:space="preserve"> (f.v.), </w:t>
      </w:r>
      <w:r w:rsidRPr="00294017">
        <w:rPr>
          <w:rFonts w:ascii="Georgia" w:hAnsi="Georgia"/>
          <w:i/>
          <w:sz w:val="22"/>
        </w:rPr>
        <w:t>flô</w:t>
      </w:r>
      <w:r w:rsidRPr="00294017">
        <w:rPr>
          <w:rFonts w:ascii="Georgia" w:hAnsi="Georgia"/>
          <w:sz w:val="22"/>
        </w:rPr>
        <w:t xml:space="preserve"> (s.), </w:t>
      </w:r>
      <w:r w:rsidRPr="00294017">
        <w:rPr>
          <w:rFonts w:ascii="Georgia" w:hAnsi="Georgia"/>
          <w:i/>
          <w:sz w:val="22"/>
        </w:rPr>
        <w:t>brinca</w:t>
      </w:r>
      <w:r w:rsidRPr="00294017">
        <w:rPr>
          <w:rFonts w:ascii="Georgia" w:hAnsi="Georgia"/>
          <w:sz w:val="22"/>
        </w:rPr>
        <w:t xml:space="preserve"> (f.v.), </w:t>
      </w:r>
      <w:r w:rsidRPr="00294017">
        <w:rPr>
          <w:rFonts w:ascii="Georgia" w:hAnsi="Georgia"/>
          <w:i/>
          <w:sz w:val="22"/>
        </w:rPr>
        <w:t>curado</w:t>
      </w:r>
      <w:r w:rsidRPr="00294017">
        <w:rPr>
          <w:rFonts w:ascii="Georgia" w:hAnsi="Georgia"/>
          <w:sz w:val="22"/>
        </w:rPr>
        <w:t xml:space="preserve"> (adj.), </w:t>
      </w:r>
      <w:r w:rsidRPr="00294017">
        <w:rPr>
          <w:rFonts w:ascii="Georgia" w:hAnsi="Georgia"/>
          <w:i/>
          <w:sz w:val="22"/>
        </w:rPr>
        <w:t>responsado</w:t>
      </w:r>
      <w:r w:rsidRPr="00294017">
        <w:rPr>
          <w:rFonts w:ascii="Georgia" w:hAnsi="Georgia"/>
          <w:sz w:val="22"/>
        </w:rPr>
        <w:t xml:space="preserve"> (adj.), </w:t>
      </w:r>
      <w:r w:rsidRPr="00294017">
        <w:rPr>
          <w:rFonts w:ascii="Georgia" w:hAnsi="Georgia"/>
          <w:i/>
          <w:sz w:val="22"/>
        </w:rPr>
        <w:t>trazê</w:t>
      </w:r>
      <w:r w:rsidRPr="00294017">
        <w:rPr>
          <w:rFonts w:ascii="Georgia" w:hAnsi="Georgia"/>
          <w:sz w:val="22"/>
        </w:rPr>
        <w:t xml:space="preserve"> (f.v.), </w:t>
      </w:r>
      <w:r w:rsidRPr="00294017">
        <w:rPr>
          <w:rFonts w:ascii="Georgia" w:hAnsi="Georgia"/>
          <w:i/>
          <w:sz w:val="22"/>
        </w:rPr>
        <w:t>matá</w:t>
      </w:r>
      <w:r w:rsidRPr="00294017">
        <w:rPr>
          <w:rFonts w:ascii="Georgia" w:hAnsi="Georgia"/>
          <w:sz w:val="22"/>
        </w:rPr>
        <w:t xml:space="preserve"> (f.v.), </w:t>
      </w:r>
      <w:r w:rsidRPr="00294017">
        <w:rPr>
          <w:rFonts w:ascii="Georgia" w:hAnsi="Georgia"/>
          <w:i/>
          <w:sz w:val="22"/>
        </w:rPr>
        <w:t>Sinhô</w:t>
      </w:r>
      <w:r w:rsidRPr="00294017">
        <w:rPr>
          <w:rFonts w:ascii="Georgia" w:hAnsi="Georgia"/>
          <w:sz w:val="22"/>
        </w:rPr>
        <w:t xml:space="preserve"> (pr. s.). O mesmo fenômeno ocorre com o travado nasal /N/ em formas como </w:t>
      </w:r>
      <w:r w:rsidRPr="00294017">
        <w:rPr>
          <w:rFonts w:ascii="Georgia" w:hAnsi="Georgia"/>
          <w:i/>
          <w:sz w:val="22"/>
        </w:rPr>
        <w:t>homem &gt; home; lobisomem &gt; lubisome</w:t>
      </w:r>
      <w:r w:rsidRPr="00294017">
        <w:rPr>
          <w:rFonts w:ascii="Georgia" w:hAnsi="Georgia"/>
          <w:sz w:val="22"/>
        </w:rPr>
        <w:t>.</w:t>
      </w:r>
    </w:p>
    <w:p w:rsidR="00294017" w:rsidRPr="00294017" w:rsidRDefault="00294017" w:rsidP="00294017">
      <w:pPr>
        <w:pStyle w:val="CORPODOTEXTO"/>
        <w:shd w:val="clear" w:color="auto" w:fill="FFFFFF" w:themeFill="background1"/>
        <w:rPr>
          <w:rFonts w:ascii="Georgia" w:hAnsi="Georgia"/>
          <w:sz w:val="22"/>
        </w:rPr>
      </w:pPr>
      <w:r w:rsidRPr="00294017">
        <w:rPr>
          <w:rFonts w:ascii="Georgia" w:hAnsi="Georgia"/>
          <w:sz w:val="22"/>
        </w:rPr>
        <w:t xml:space="preserve">A forma </w:t>
      </w:r>
      <w:r w:rsidRPr="00294017">
        <w:rPr>
          <w:rFonts w:ascii="Georgia" w:hAnsi="Georgia"/>
          <w:i/>
          <w:sz w:val="22"/>
        </w:rPr>
        <w:t>reizêra</w:t>
      </w:r>
      <w:r w:rsidRPr="00294017">
        <w:rPr>
          <w:rFonts w:ascii="Georgia" w:hAnsi="Georgia"/>
          <w:sz w:val="22"/>
        </w:rPr>
        <w:t xml:space="preserve"> documenta o fenômeno da </w:t>
      </w:r>
      <w:r w:rsidRPr="00294017">
        <w:rPr>
          <w:rFonts w:ascii="Georgia" w:hAnsi="Georgia"/>
          <w:i/>
          <w:sz w:val="22"/>
        </w:rPr>
        <w:t>hipértese</w:t>
      </w:r>
      <w:r w:rsidRPr="00294017">
        <w:rPr>
          <w:rFonts w:ascii="Georgia" w:hAnsi="Georgia"/>
          <w:sz w:val="22"/>
        </w:rPr>
        <w:t xml:space="preserve">, que é </w:t>
      </w:r>
      <w:r w:rsidRPr="00294017">
        <w:rPr>
          <w:rFonts w:ascii="Georgia" w:hAnsi="Georgia"/>
          <w:sz w:val="22"/>
          <w:shd w:val="clear" w:color="auto" w:fill="FFFFFF" w:themeFill="background1"/>
        </w:rPr>
        <w:t>transposição de um fonema de uma sílaba para outra</w:t>
      </w:r>
      <w:r w:rsidRPr="00294017">
        <w:rPr>
          <w:rFonts w:ascii="Georgia" w:hAnsi="Georgia"/>
          <w:sz w:val="22"/>
        </w:rPr>
        <w:t xml:space="preserve"> no interior de um vocábulo, por força da acomodação articulatória.</w:t>
      </w:r>
    </w:p>
    <w:p w:rsidR="00294017" w:rsidRPr="00294017" w:rsidRDefault="00294017" w:rsidP="00294017">
      <w:pPr>
        <w:pStyle w:val="Corpodetexto"/>
        <w:jc w:val="both"/>
        <w:rPr>
          <w:rFonts w:ascii="Georgia" w:hAnsi="Georgia"/>
        </w:rPr>
      </w:pPr>
      <w:r w:rsidRPr="00294017">
        <w:rPr>
          <w:rFonts w:ascii="Georgia" w:hAnsi="Georgia"/>
        </w:rPr>
        <w:t xml:space="preserve">Os ditongos recebem tratamento muito particular. Ora são reduzidos pelo apagamento do travador vocálico — a semivogal — como em </w:t>
      </w:r>
      <w:r w:rsidRPr="00294017">
        <w:rPr>
          <w:rFonts w:ascii="Georgia" w:hAnsi="Georgia"/>
          <w:i/>
        </w:rPr>
        <w:t>cheira &gt; chêra</w:t>
      </w:r>
      <w:r w:rsidRPr="00294017">
        <w:rPr>
          <w:rFonts w:ascii="Georgia" w:hAnsi="Georgia"/>
        </w:rPr>
        <w:t xml:space="preserve">; </w:t>
      </w:r>
      <w:r w:rsidRPr="00294017">
        <w:rPr>
          <w:rFonts w:ascii="Georgia" w:hAnsi="Georgia"/>
          <w:i/>
        </w:rPr>
        <w:t>frigideira &gt; frigidêra</w:t>
      </w:r>
      <w:r w:rsidRPr="00294017">
        <w:rPr>
          <w:rFonts w:ascii="Georgia" w:hAnsi="Georgia"/>
        </w:rPr>
        <w:t xml:space="preserve">; </w:t>
      </w:r>
      <w:r w:rsidRPr="00294017">
        <w:rPr>
          <w:rFonts w:ascii="Georgia" w:hAnsi="Georgia"/>
          <w:i/>
        </w:rPr>
        <w:t>inteiro</w:t>
      </w:r>
      <w:r w:rsidRPr="00294017">
        <w:rPr>
          <w:rFonts w:ascii="Georgia" w:hAnsi="Georgia"/>
        </w:rPr>
        <w:t xml:space="preserve"> &gt; </w:t>
      </w:r>
      <w:r w:rsidRPr="00294017">
        <w:rPr>
          <w:rFonts w:ascii="Georgia" w:hAnsi="Georgia"/>
          <w:i/>
        </w:rPr>
        <w:t>intêro</w:t>
      </w:r>
      <w:r w:rsidRPr="00294017">
        <w:rPr>
          <w:rFonts w:ascii="Georgia" w:hAnsi="Georgia"/>
        </w:rPr>
        <w:t xml:space="preserve">; </w:t>
      </w:r>
      <w:r w:rsidRPr="00294017">
        <w:rPr>
          <w:rFonts w:ascii="Georgia" w:hAnsi="Georgia"/>
          <w:i/>
        </w:rPr>
        <w:t>feira &gt; fêra</w:t>
      </w:r>
      <w:r w:rsidRPr="00294017">
        <w:rPr>
          <w:rFonts w:ascii="Georgia" w:hAnsi="Georgia"/>
        </w:rPr>
        <w:t xml:space="preserve">; </w:t>
      </w:r>
      <w:r w:rsidRPr="00294017">
        <w:rPr>
          <w:rFonts w:ascii="Georgia" w:hAnsi="Georgia"/>
          <w:i/>
        </w:rPr>
        <w:t>primeira &gt; primêra</w:t>
      </w:r>
      <w:r w:rsidRPr="00294017">
        <w:rPr>
          <w:rFonts w:ascii="Georgia" w:hAnsi="Georgia"/>
        </w:rPr>
        <w:t xml:space="preserve">; ora surgem da </w:t>
      </w:r>
      <w:r w:rsidRPr="00294017">
        <w:rPr>
          <w:rFonts w:ascii="Georgia" w:hAnsi="Georgia"/>
          <w:i/>
        </w:rPr>
        <w:t>epêntese</w:t>
      </w:r>
      <w:r w:rsidRPr="00294017">
        <w:rPr>
          <w:rFonts w:ascii="Georgia" w:hAnsi="Georgia"/>
        </w:rPr>
        <w:t xml:space="preserve"> de uma semivogal anterior /y/ que evolui entre a vogal de base da sílaba e a consoante constritiva travadora, como em </w:t>
      </w:r>
      <w:r w:rsidRPr="00294017">
        <w:rPr>
          <w:rFonts w:ascii="Georgia" w:hAnsi="Georgia"/>
          <w:i/>
        </w:rPr>
        <w:t>traz &gt; trais; três &gt; treis</w:t>
      </w:r>
      <w:r w:rsidRPr="00294017">
        <w:rPr>
          <w:rFonts w:ascii="Georgia" w:hAnsi="Georgia"/>
        </w:rPr>
        <w:t xml:space="preserve">. O fenômeno da </w:t>
      </w:r>
      <w:r w:rsidRPr="00294017">
        <w:rPr>
          <w:rFonts w:ascii="Georgia" w:hAnsi="Georgia"/>
          <w:i/>
        </w:rPr>
        <w:t>monotongação</w:t>
      </w:r>
      <w:r w:rsidRPr="00294017">
        <w:rPr>
          <w:rFonts w:ascii="Georgia" w:hAnsi="Georgia"/>
        </w:rPr>
        <w:t xml:space="preserve"> (o ditongo se reduz a uma vogal) também ocorre em formas como </w:t>
      </w:r>
      <w:r w:rsidRPr="00294017">
        <w:rPr>
          <w:rFonts w:ascii="Georgia" w:hAnsi="Georgia"/>
          <w:i/>
        </w:rPr>
        <w:t>saudade &gt; sodade</w:t>
      </w:r>
      <w:r w:rsidRPr="00294017">
        <w:rPr>
          <w:rFonts w:ascii="Georgia" w:hAnsi="Georgia"/>
        </w:rPr>
        <w:t xml:space="preserve">, na qual a vogal de base sofre um alteamento de timbre passando da </w:t>
      </w:r>
      <w:r w:rsidRPr="00294017">
        <w:rPr>
          <w:rFonts w:ascii="Georgia" w:hAnsi="Georgia"/>
          <w:i/>
        </w:rPr>
        <w:t>central baixa aberta</w:t>
      </w:r>
      <w:r w:rsidRPr="00294017">
        <w:rPr>
          <w:rFonts w:ascii="Georgia" w:hAnsi="Georgia"/>
        </w:rPr>
        <w:t xml:space="preserve"> /a/ para </w:t>
      </w:r>
      <w:r w:rsidRPr="00294017">
        <w:rPr>
          <w:rFonts w:ascii="Georgia" w:hAnsi="Georgia"/>
          <w:i/>
        </w:rPr>
        <w:t>posterior média fechada</w:t>
      </w:r>
      <w:r w:rsidRPr="00294017">
        <w:rPr>
          <w:rFonts w:ascii="Georgia" w:hAnsi="Georgia"/>
        </w:rPr>
        <w:t xml:space="preserve"> /o/.</w:t>
      </w:r>
    </w:p>
    <w:p w:rsidR="00294017" w:rsidRPr="00294017" w:rsidRDefault="00294017" w:rsidP="00294017">
      <w:pPr>
        <w:pStyle w:val="Corpodetexto"/>
        <w:jc w:val="both"/>
        <w:rPr>
          <w:rFonts w:ascii="Georgia" w:hAnsi="Georgia"/>
        </w:rPr>
      </w:pPr>
      <w:r w:rsidRPr="00294017">
        <w:rPr>
          <w:rFonts w:ascii="Georgia" w:hAnsi="Georgia"/>
        </w:rPr>
        <w:t>Os grupos consonantais são desfeitos gerando nova sílaba na retomada do padrão básico consoante e vogal — cV. Exemplo: flor &gt; fulô.</w:t>
      </w:r>
    </w:p>
    <w:p w:rsidR="00294017" w:rsidRPr="00294017" w:rsidRDefault="00294017" w:rsidP="00294017">
      <w:pPr>
        <w:pStyle w:val="Corpodetexto"/>
        <w:jc w:val="both"/>
        <w:rPr>
          <w:rFonts w:ascii="Georgia" w:hAnsi="Georgia"/>
        </w:rPr>
      </w:pPr>
      <w:r w:rsidRPr="00294017">
        <w:rPr>
          <w:rFonts w:ascii="Georgia" w:hAnsi="Georgia"/>
        </w:rPr>
        <w:t xml:space="preserve">As terminações </w:t>
      </w:r>
      <w:proofErr w:type="gramStart"/>
      <w:r w:rsidRPr="00294017">
        <w:rPr>
          <w:rFonts w:ascii="Georgia" w:hAnsi="Georgia"/>
        </w:rPr>
        <w:t>em –inho</w:t>
      </w:r>
      <w:proofErr w:type="gramEnd"/>
      <w:r w:rsidRPr="00294017">
        <w:rPr>
          <w:rFonts w:ascii="Georgia" w:hAnsi="Georgia"/>
        </w:rPr>
        <w:t xml:space="preserve">/a são reduzidas a –in. Exemplo: </w:t>
      </w:r>
      <w:r w:rsidRPr="00294017">
        <w:rPr>
          <w:rFonts w:ascii="Georgia" w:hAnsi="Georgia"/>
          <w:i/>
        </w:rPr>
        <w:t>carrinho &gt; carrim; canguinho &gt; canguin.</w:t>
      </w:r>
      <w:r w:rsidRPr="00294017">
        <w:rPr>
          <w:rFonts w:ascii="Georgia" w:hAnsi="Georgia"/>
        </w:rPr>
        <w:t xml:space="preserve"> Esse fenômeno parece provocado por uma acomodação espontânea da fala ao padrão dissilábico oxítono, que remete à fase do balbucio em que as formas mais longas têm duas sílabas. Ex. </w:t>
      </w:r>
      <w:r w:rsidRPr="00294017">
        <w:rPr>
          <w:rFonts w:ascii="Georgia" w:hAnsi="Georgia"/>
          <w:i/>
        </w:rPr>
        <w:t>mamá, papá, dadá, pepê</w:t>
      </w:r>
      <w:r w:rsidRPr="00294017">
        <w:rPr>
          <w:rFonts w:ascii="Georgia" w:hAnsi="Georgia"/>
        </w:rPr>
        <w:t xml:space="preserve"> etc.</w:t>
      </w:r>
    </w:p>
    <w:p w:rsidR="00294017" w:rsidRPr="00294017" w:rsidRDefault="00294017" w:rsidP="00294017">
      <w:pPr>
        <w:pStyle w:val="Corpodetexto"/>
        <w:jc w:val="both"/>
        <w:rPr>
          <w:rFonts w:ascii="Georgia" w:hAnsi="Georgia"/>
        </w:rPr>
      </w:pPr>
      <w:r w:rsidRPr="00294017">
        <w:rPr>
          <w:rFonts w:ascii="Georgia" w:hAnsi="Georgia"/>
        </w:rPr>
        <w:t xml:space="preserve">O gerúndio perde o /d/ na </w:t>
      </w:r>
      <w:proofErr w:type="gramStart"/>
      <w:r w:rsidRPr="00294017">
        <w:rPr>
          <w:rFonts w:ascii="Georgia" w:hAnsi="Georgia"/>
        </w:rPr>
        <w:t>terminação –ndo</w:t>
      </w:r>
      <w:proofErr w:type="gramEnd"/>
      <w:r w:rsidRPr="00294017">
        <w:rPr>
          <w:rFonts w:ascii="Georgia" w:hAnsi="Georgia"/>
        </w:rPr>
        <w:t xml:space="preserve">. Exemplos: </w:t>
      </w:r>
      <w:r w:rsidRPr="00294017">
        <w:rPr>
          <w:rFonts w:ascii="Georgia" w:hAnsi="Georgia"/>
          <w:i/>
        </w:rPr>
        <w:t>jogano, gabano</w:t>
      </w:r>
      <w:r w:rsidRPr="00294017">
        <w:rPr>
          <w:rFonts w:ascii="Georgia" w:hAnsi="Georgia"/>
        </w:rPr>
        <w:t xml:space="preserve">. O /d/ também sofre </w:t>
      </w:r>
      <w:r w:rsidRPr="00294017">
        <w:rPr>
          <w:rFonts w:ascii="Georgia" w:hAnsi="Georgia"/>
          <w:i/>
        </w:rPr>
        <w:t>síncope</w:t>
      </w:r>
      <w:r w:rsidRPr="00294017">
        <w:rPr>
          <w:rFonts w:ascii="Georgia" w:hAnsi="Georgia"/>
        </w:rPr>
        <w:t xml:space="preserve"> — queda de fonema no interior de vocábulo — na forma </w:t>
      </w:r>
      <w:r w:rsidRPr="00294017">
        <w:rPr>
          <w:rFonts w:ascii="Georgia" w:hAnsi="Georgia"/>
          <w:i/>
        </w:rPr>
        <w:t>ainda &gt; aina</w:t>
      </w:r>
      <w:r w:rsidRPr="00294017">
        <w:rPr>
          <w:rFonts w:ascii="Georgia" w:hAnsi="Georgia"/>
        </w:rPr>
        <w:t xml:space="preserve">. </w:t>
      </w:r>
    </w:p>
    <w:p w:rsidR="00294017" w:rsidRPr="00294017" w:rsidRDefault="00294017" w:rsidP="00294017">
      <w:pPr>
        <w:pStyle w:val="Corpodetexto"/>
        <w:jc w:val="both"/>
        <w:rPr>
          <w:rFonts w:ascii="Georgia" w:hAnsi="Georgia"/>
        </w:rPr>
      </w:pPr>
      <w:r w:rsidRPr="00294017">
        <w:rPr>
          <w:rFonts w:ascii="Georgia" w:hAnsi="Georgia"/>
        </w:rPr>
        <w:t xml:space="preserve">O plural perde a dupla marcação, passando a ser indicado apenas no determinante. Exemplo: </w:t>
      </w:r>
      <w:proofErr w:type="gramStart"/>
      <w:r w:rsidRPr="00294017">
        <w:rPr>
          <w:rFonts w:ascii="Georgia" w:hAnsi="Georgia"/>
          <w:i/>
          <w:u w:val="single"/>
        </w:rPr>
        <w:t>das</w:t>
      </w:r>
      <w:r w:rsidRPr="00294017">
        <w:rPr>
          <w:rFonts w:ascii="Georgia" w:hAnsi="Georgia"/>
          <w:i/>
        </w:rPr>
        <w:t xml:space="preserve"> casa</w:t>
      </w:r>
      <w:proofErr w:type="gramEnd"/>
      <w:r w:rsidRPr="00294017">
        <w:rPr>
          <w:rFonts w:ascii="Georgia" w:hAnsi="Georgia"/>
          <w:i/>
        </w:rPr>
        <w:t xml:space="preserve">; </w:t>
      </w:r>
      <w:r w:rsidRPr="00294017">
        <w:rPr>
          <w:rFonts w:ascii="Georgia" w:hAnsi="Georgia"/>
          <w:i/>
          <w:u w:val="single"/>
        </w:rPr>
        <w:t>dos</w:t>
      </w:r>
      <w:r w:rsidRPr="00294017">
        <w:rPr>
          <w:rFonts w:ascii="Georgia" w:hAnsi="Georgia"/>
          <w:i/>
        </w:rPr>
        <w:t xml:space="preserve"> pagão; </w:t>
      </w:r>
      <w:r w:rsidRPr="00294017">
        <w:rPr>
          <w:rFonts w:ascii="Georgia" w:hAnsi="Georgia"/>
          <w:i/>
          <w:u w:val="single"/>
        </w:rPr>
        <w:t>dois</w:t>
      </w:r>
      <w:r w:rsidRPr="00294017">
        <w:rPr>
          <w:rFonts w:ascii="Georgia" w:hAnsi="Georgia"/>
          <w:i/>
        </w:rPr>
        <w:t xml:space="preserve"> garrafão</w:t>
      </w:r>
      <w:r w:rsidRPr="00294017">
        <w:rPr>
          <w:rFonts w:ascii="Georgia" w:hAnsi="Georgia"/>
        </w:rPr>
        <w:t>.</w:t>
      </w:r>
    </w:p>
    <w:p w:rsidR="00294017" w:rsidRPr="00294017" w:rsidRDefault="00294017" w:rsidP="00294017">
      <w:pPr>
        <w:pStyle w:val="Corpodetexto"/>
        <w:spacing w:after="0"/>
        <w:jc w:val="both"/>
        <w:rPr>
          <w:rFonts w:ascii="Georgia" w:hAnsi="Georgia"/>
        </w:rPr>
      </w:pPr>
      <w:r w:rsidRPr="00294017">
        <w:rPr>
          <w:rFonts w:ascii="Georgia" w:hAnsi="Georgia"/>
        </w:rPr>
        <w:t xml:space="preserve">Um fenômeno encontradiço na fase arcaica do português mantém-se viva na fala do homem do interior. Trata-se do desparecimento do /n/ como consoante intervocálica (cf. SILVEIRA, 1972, p. 69), deixando, no entanto, ressonância nasal na vogal que o precede. Assim tem-se: </w:t>
      </w:r>
      <w:r w:rsidRPr="00294017">
        <w:rPr>
          <w:rFonts w:ascii="Georgia" w:hAnsi="Georgia"/>
          <w:i/>
        </w:rPr>
        <w:t>arena &gt; arëa</w:t>
      </w:r>
      <w:r w:rsidRPr="00294017">
        <w:rPr>
          <w:rStyle w:val="Refdenotaderodap"/>
          <w:rFonts w:ascii="Georgia" w:hAnsi="Georgia"/>
          <w:i/>
        </w:rPr>
        <w:footnoteReference w:id="176"/>
      </w:r>
      <w:r w:rsidRPr="00294017">
        <w:rPr>
          <w:rFonts w:ascii="Georgia" w:hAnsi="Georgia"/>
          <w:i/>
        </w:rPr>
        <w:t>; uma &gt; ũa</w:t>
      </w:r>
      <w:r w:rsidRPr="00294017">
        <w:rPr>
          <w:rFonts w:ascii="Georgia" w:hAnsi="Georgia"/>
        </w:rPr>
        <w:t>.</w:t>
      </w:r>
      <w:proofErr w:type="gramStart"/>
      <w:r w:rsidRPr="00294017">
        <w:rPr>
          <w:rStyle w:val="Refdenotaderodap"/>
          <w:rFonts w:ascii="Georgia" w:hAnsi="Georgia"/>
        </w:rPr>
        <w:footnoteReference w:id="177"/>
      </w:r>
      <w:proofErr w:type="gramEnd"/>
    </w:p>
    <w:p w:rsidR="00294017" w:rsidRPr="00294017" w:rsidRDefault="00294017" w:rsidP="00294017">
      <w:pPr>
        <w:pStyle w:val="Corpodetexto"/>
        <w:jc w:val="both"/>
        <w:rPr>
          <w:rFonts w:ascii="Georgia" w:hAnsi="Georgia"/>
        </w:rPr>
      </w:pPr>
      <w:r w:rsidRPr="00294017">
        <w:rPr>
          <w:rFonts w:ascii="Georgia" w:hAnsi="Georgia"/>
        </w:rPr>
        <w:t xml:space="preserve">Vê-se ainda a aglutinação em formas como </w:t>
      </w:r>
      <w:r w:rsidRPr="00294017">
        <w:rPr>
          <w:rFonts w:ascii="Georgia" w:hAnsi="Georgia"/>
          <w:i/>
        </w:rPr>
        <w:t xml:space="preserve">quinda &lt; que ainda; e preu &lt; pra eu &lt; para </w:t>
      </w:r>
      <w:proofErr w:type="gramStart"/>
      <w:r w:rsidRPr="00294017">
        <w:rPr>
          <w:rFonts w:ascii="Georgia" w:hAnsi="Georgia"/>
          <w:i/>
        </w:rPr>
        <w:t>eu</w:t>
      </w:r>
      <w:proofErr w:type="gramEnd"/>
      <w:r w:rsidRPr="00294017">
        <w:rPr>
          <w:rFonts w:ascii="Georgia" w:hAnsi="Georgia"/>
        </w:rPr>
        <w:t>. A aglutinação é uma combinação de formas por compactação, do que resulta perda de massa fônica.</w:t>
      </w:r>
    </w:p>
    <w:p w:rsidR="00294017" w:rsidRPr="00294017" w:rsidRDefault="00294017" w:rsidP="00294017">
      <w:pPr>
        <w:pStyle w:val="Corpodetexto"/>
        <w:jc w:val="both"/>
        <w:rPr>
          <w:rFonts w:ascii="Georgia" w:hAnsi="Georgia"/>
        </w:rPr>
      </w:pPr>
      <w:r w:rsidRPr="00294017">
        <w:rPr>
          <w:rFonts w:ascii="Georgia" w:hAnsi="Georgia"/>
        </w:rPr>
        <w:t xml:space="preserve">Observe-se que os fenômenos aqui indicados constituem processos praticados espontaneamente pelos falantes, segundo suas condições biopsicossociais. Por um lado, </w:t>
      </w:r>
      <w:proofErr w:type="gramStart"/>
      <w:r w:rsidRPr="00294017">
        <w:rPr>
          <w:rFonts w:ascii="Georgia" w:hAnsi="Georgia"/>
        </w:rPr>
        <w:t>tem-se</w:t>
      </w:r>
      <w:proofErr w:type="gramEnd"/>
      <w:r w:rsidRPr="00294017">
        <w:rPr>
          <w:rFonts w:ascii="Georgia" w:hAnsi="Georgia"/>
        </w:rPr>
        <w:t xml:space="preserve"> fenômenos da fala nos ambientes rurais decorrentes das condições sociais inapropriadas, por conseguinte, a saúde oral dos sujeitos resta prejudicada. A perda de dentes em tenra idade é um dos fatores que interferem na prolação e promovem a produção de metaplasmos diversos. Por outro lado, certas formas da língua, que fogem ao padrão cV, apresentam dificuldades de articulação que não são exclusivas da fala rural, senão manifestam-se também nas áreas urbanas em especial entre os falantes de pouca ou nenhuma escolaridade.</w:t>
      </w:r>
    </w:p>
    <w:p w:rsidR="00294017" w:rsidRPr="00294017" w:rsidRDefault="00294017" w:rsidP="00294017">
      <w:pPr>
        <w:pStyle w:val="Corpodetexto"/>
        <w:jc w:val="both"/>
        <w:rPr>
          <w:rFonts w:ascii="Georgia" w:hAnsi="Georgia"/>
        </w:rPr>
      </w:pPr>
      <w:r w:rsidRPr="00294017">
        <w:rPr>
          <w:rFonts w:ascii="Georgia" w:hAnsi="Georgia"/>
        </w:rPr>
        <w:t xml:space="preserve">Conduzindo a observação das escolhas lexicogramaticais na perspectiva da iconicidade, é possível perceber a qualidade </w:t>
      </w:r>
      <w:proofErr w:type="gramStart"/>
      <w:r w:rsidRPr="00294017">
        <w:rPr>
          <w:rFonts w:ascii="Georgia" w:hAnsi="Georgia"/>
        </w:rPr>
        <w:t>fílmica do texto em análise a partir das funções semióticas exercidas por palavras e expressões do texto</w:t>
      </w:r>
      <w:proofErr w:type="gramEnd"/>
      <w:r w:rsidRPr="00294017">
        <w:rPr>
          <w:rFonts w:ascii="Georgia" w:hAnsi="Georgia"/>
        </w:rPr>
        <w:t xml:space="preserve">. Destacamos algumas passagens da letra para apontar-lhes o valor icônico ou indicial que nos leva a projetar na tela mental (cf. CALVINO, XXX) as cenas da passagem pela feira. </w:t>
      </w:r>
    </w:p>
    <w:p w:rsidR="00294017" w:rsidRPr="00294017" w:rsidRDefault="00294017" w:rsidP="00294017">
      <w:pPr>
        <w:pStyle w:val="Corpodetexto"/>
        <w:jc w:val="both"/>
        <w:rPr>
          <w:rFonts w:ascii="Georgia" w:hAnsi="Georgia"/>
        </w:rPr>
      </w:pPr>
      <w:r w:rsidRPr="00294017">
        <w:rPr>
          <w:rFonts w:ascii="Georgia" w:hAnsi="Georgia"/>
        </w:rPr>
        <w:t xml:space="preserve">No quadro a seguir, traz-se uma mostra de análise em que os </w:t>
      </w:r>
      <w:r w:rsidRPr="00294017">
        <w:rPr>
          <w:rFonts w:ascii="Georgia" w:hAnsi="Georgia"/>
          <w:i/>
        </w:rPr>
        <w:t>ícones</w:t>
      </w:r>
      <w:r w:rsidRPr="00294017">
        <w:rPr>
          <w:rFonts w:ascii="Georgia" w:hAnsi="Georgia"/>
        </w:rPr>
        <w:t xml:space="preserve"> reapresentam uma ideia, são </w:t>
      </w:r>
      <w:r w:rsidRPr="00294017">
        <w:rPr>
          <w:rFonts w:ascii="Georgia" w:hAnsi="Georgia"/>
          <w:i/>
        </w:rPr>
        <w:t>signos expressivos</w:t>
      </w:r>
      <w:r w:rsidRPr="00294017">
        <w:rPr>
          <w:rFonts w:ascii="Georgia" w:hAnsi="Georgia"/>
        </w:rPr>
        <w:t xml:space="preserve">; e os </w:t>
      </w:r>
      <w:r w:rsidRPr="00294017">
        <w:rPr>
          <w:rFonts w:ascii="Georgia" w:hAnsi="Georgia"/>
          <w:i/>
        </w:rPr>
        <w:t>índices</w:t>
      </w:r>
      <w:r w:rsidRPr="00294017">
        <w:rPr>
          <w:rFonts w:ascii="Georgia" w:hAnsi="Georgia"/>
        </w:rPr>
        <w:t xml:space="preserve"> são como vetores que indicam caminhos para a compreensão, são </w:t>
      </w:r>
      <w:r w:rsidRPr="00294017">
        <w:rPr>
          <w:rFonts w:ascii="Georgia" w:hAnsi="Georgia"/>
          <w:i/>
        </w:rPr>
        <w:t>signos sugestivos</w:t>
      </w:r>
      <w:r w:rsidRPr="00294017">
        <w:rPr>
          <w:rFonts w:ascii="Georgia" w:hAnsi="Georgia"/>
        </w:rPr>
        <w:t>.</w:t>
      </w:r>
    </w:p>
    <w:tbl>
      <w:tblPr>
        <w:tblStyle w:val="Tabelacomgrade"/>
        <w:tblW w:w="0" w:type="auto"/>
        <w:tblLook w:val="04A0" w:firstRow="1" w:lastRow="0" w:firstColumn="1" w:lastColumn="0" w:noHBand="0" w:noVBand="1"/>
      </w:tblPr>
      <w:tblGrid>
        <w:gridCol w:w="1951"/>
        <w:gridCol w:w="4767"/>
        <w:gridCol w:w="2569"/>
      </w:tblGrid>
      <w:tr w:rsidR="00294017" w:rsidRPr="00294017" w:rsidTr="001D69A8">
        <w:tc>
          <w:tcPr>
            <w:tcW w:w="1951" w:type="dxa"/>
          </w:tcPr>
          <w:p w:rsidR="00294017" w:rsidRPr="00294017" w:rsidRDefault="00294017" w:rsidP="00294017">
            <w:pPr>
              <w:pStyle w:val="Corpodetexto"/>
              <w:spacing w:after="0"/>
              <w:jc w:val="both"/>
              <w:rPr>
                <w:rFonts w:ascii="Georgia" w:hAnsi="Georgia"/>
              </w:rPr>
            </w:pPr>
            <w:r w:rsidRPr="00294017">
              <w:rPr>
                <w:rFonts w:ascii="Georgia" w:hAnsi="Georgia"/>
              </w:rPr>
              <w:t>Palavras / expressões destacadas</w:t>
            </w:r>
          </w:p>
        </w:tc>
        <w:tc>
          <w:tcPr>
            <w:tcW w:w="4767" w:type="dxa"/>
          </w:tcPr>
          <w:p w:rsidR="00294017" w:rsidRPr="00294017" w:rsidRDefault="00294017" w:rsidP="00294017">
            <w:pPr>
              <w:pStyle w:val="Corpodetexto"/>
              <w:spacing w:after="0"/>
              <w:jc w:val="both"/>
              <w:rPr>
                <w:rFonts w:ascii="Georgia" w:hAnsi="Georgia"/>
              </w:rPr>
            </w:pPr>
            <w:r w:rsidRPr="00294017">
              <w:rPr>
                <w:rFonts w:ascii="Georgia" w:hAnsi="Georgia"/>
              </w:rPr>
              <w:t>Significado</w:t>
            </w:r>
          </w:p>
        </w:tc>
        <w:tc>
          <w:tcPr>
            <w:tcW w:w="0" w:type="auto"/>
          </w:tcPr>
          <w:p w:rsidR="00294017" w:rsidRPr="00294017" w:rsidRDefault="00294017" w:rsidP="00294017">
            <w:pPr>
              <w:pStyle w:val="Corpodetexto"/>
              <w:spacing w:after="0"/>
              <w:jc w:val="both"/>
              <w:rPr>
                <w:rFonts w:ascii="Georgia" w:hAnsi="Georgia"/>
              </w:rPr>
            </w:pPr>
            <w:r w:rsidRPr="00294017">
              <w:rPr>
                <w:rFonts w:ascii="Georgia" w:hAnsi="Georgia"/>
              </w:rPr>
              <w:t>Recurso semiótico-argumentativo</w:t>
            </w:r>
          </w:p>
        </w:tc>
      </w:tr>
      <w:tr w:rsidR="00294017" w:rsidRPr="00294017" w:rsidTr="001D69A8">
        <w:tc>
          <w:tcPr>
            <w:tcW w:w="1951" w:type="dxa"/>
          </w:tcPr>
          <w:p w:rsidR="00294017" w:rsidRPr="00294017" w:rsidRDefault="00294017" w:rsidP="00294017">
            <w:pPr>
              <w:pStyle w:val="Corpodetexto"/>
              <w:spacing w:after="0"/>
              <w:jc w:val="both"/>
              <w:rPr>
                <w:rFonts w:ascii="Georgia" w:hAnsi="Georgia"/>
                <w:i/>
              </w:rPr>
            </w:pPr>
            <w:r w:rsidRPr="00294017">
              <w:rPr>
                <w:rFonts w:ascii="Georgia" w:hAnsi="Georgia"/>
                <w:i/>
              </w:rPr>
              <w:t>Cego cantadô</w:t>
            </w:r>
          </w:p>
        </w:tc>
        <w:tc>
          <w:tcPr>
            <w:tcW w:w="4767" w:type="dxa"/>
          </w:tcPr>
          <w:p w:rsidR="00294017" w:rsidRPr="00294017" w:rsidRDefault="00294017" w:rsidP="00294017">
            <w:pPr>
              <w:pStyle w:val="Corpodetexto"/>
              <w:spacing w:after="0"/>
              <w:jc w:val="both"/>
              <w:rPr>
                <w:rFonts w:ascii="Georgia" w:hAnsi="Georgia"/>
              </w:rPr>
            </w:pPr>
            <w:r w:rsidRPr="00294017">
              <w:rPr>
                <w:rFonts w:ascii="Georgia" w:hAnsi="Georgia"/>
              </w:rPr>
              <w:t xml:space="preserve">Figura típica das feiras nordestinas. Lembra Tirésias, </w:t>
            </w:r>
            <w:r w:rsidRPr="00294017">
              <w:rPr>
                <w:rFonts w:ascii="Georgia" w:hAnsi="Georgia"/>
                <w:shd w:val="clear" w:color="auto" w:fill="FFFFFF"/>
              </w:rPr>
              <w:t>(</w:t>
            </w:r>
            <w:hyperlink r:id="rId215" w:tooltip="Mitologia grega" w:history="1">
              <w:r w:rsidRPr="00294017">
                <w:rPr>
                  <w:rStyle w:val="Hyperlink"/>
                  <w:rFonts w:ascii="Georgia" w:hAnsi="Georgia"/>
                  <w:shd w:val="clear" w:color="auto" w:fill="FFFFFF"/>
                </w:rPr>
                <w:t>mitologia grega</w:t>
              </w:r>
            </w:hyperlink>
            <w:r w:rsidRPr="00294017">
              <w:rPr>
                <w:rFonts w:ascii="Georgia" w:hAnsi="Georgia"/>
                <w:shd w:val="clear" w:color="auto" w:fill="FFFFFF"/>
              </w:rPr>
              <w:t>)</w:t>
            </w:r>
            <w:r w:rsidRPr="00294017">
              <w:rPr>
                <w:rStyle w:val="apple-converted-space"/>
                <w:rFonts w:ascii="Georgia" w:hAnsi="Georgia"/>
                <w:shd w:val="clear" w:color="auto" w:fill="FFFFFF"/>
              </w:rPr>
              <w:t> </w:t>
            </w:r>
            <w:r w:rsidRPr="00294017">
              <w:rPr>
                <w:rFonts w:ascii="Georgia" w:hAnsi="Georgia"/>
                <w:shd w:val="clear" w:color="auto" w:fill="FFFFFF"/>
              </w:rPr>
              <w:t xml:space="preserve"> um famoso</w:t>
            </w:r>
            <w:r w:rsidRPr="00294017">
              <w:rPr>
                <w:rStyle w:val="apple-converted-space"/>
                <w:rFonts w:ascii="Georgia" w:hAnsi="Georgia"/>
                <w:shd w:val="clear" w:color="auto" w:fill="FFFFFF"/>
              </w:rPr>
              <w:t> </w:t>
            </w:r>
            <w:hyperlink r:id="rId216" w:tooltip="Profeta" w:history="1">
              <w:r w:rsidRPr="00294017">
                <w:rPr>
                  <w:rStyle w:val="Hyperlink"/>
                  <w:rFonts w:ascii="Georgia" w:hAnsi="Georgia"/>
                  <w:shd w:val="clear" w:color="auto" w:fill="FFFFFF"/>
                </w:rPr>
                <w:t>profeta</w:t>
              </w:r>
            </w:hyperlink>
            <w:r w:rsidRPr="00294017">
              <w:rPr>
                <w:rStyle w:val="apple-converted-space"/>
                <w:rFonts w:ascii="Georgia" w:hAnsi="Georgia"/>
                <w:shd w:val="clear" w:color="auto" w:fill="FFFFFF"/>
              </w:rPr>
              <w:t> </w:t>
            </w:r>
            <w:r w:rsidRPr="00294017">
              <w:rPr>
                <w:rFonts w:ascii="Georgia" w:hAnsi="Georgia"/>
                <w:shd w:val="clear" w:color="auto" w:fill="FFFFFF"/>
              </w:rPr>
              <w:t>cego de</w:t>
            </w:r>
            <w:r w:rsidRPr="00294017">
              <w:rPr>
                <w:rStyle w:val="apple-converted-space"/>
                <w:rFonts w:ascii="Georgia" w:hAnsi="Georgia"/>
                <w:shd w:val="clear" w:color="auto" w:fill="FFFFFF"/>
              </w:rPr>
              <w:t> </w:t>
            </w:r>
            <w:hyperlink r:id="rId217" w:tooltip="Tebas (Grécia)" w:history="1">
              <w:r w:rsidRPr="00294017">
                <w:rPr>
                  <w:rStyle w:val="Hyperlink"/>
                  <w:rFonts w:ascii="Georgia" w:hAnsi="Georgia"/>
                  <w:shd w:val="clear" w:color="auto" w:fill="FFFFFF"/>
                </w:rPr>
                <w:t>Tebas</w:t>
              </w:r>
            </w:hyperlink>
            <w:r w:rsidRPr="00294017">
              <w:rPr>
                <w:rFonts w:ascii="Georgia" w:hAnsi="Georgia"/>
              </w:rPr>
              <w:t xml:space="preserve">. Como os mais velhos vão perdendo a visão, o cego seria uma representação da sabedoria dos velhos. (cf. Chevalier; Gheerbrant, verbete “ciego”).  </w:t>
            </w:r>
          </w:p>
        </w:tc>
        <w:tc>
          <w:tcPr>
            <w:tcW w:w="0" w:type="auto"/>
          </w:tcPr>
          <w:p w:rsidR="00294017" w:rsidRPr="00294017" w:rsidRDefault="00294017" w:rsidP="00294017">
            <w:pPr>
              <w:pStyle w:val="Corpodetexto"/>
              <w:spacing w:after="0"/>
              <w:jc w:val="both"/>
              <w:rPr>
                <w:rFonts w:ascii="Georgia" w:hAnsi="Georgia"/>
              </w:rPr>
            </w:pPr>
            <w:r w:rsidRPr="00294017">
              <w:rPr>
                <w:rFonts w:ascii="Georgia" w:hAnsi="Georgia"/>
              </w:rPr>
              <w:t xml:space="preserve">Ícone da predição. </w:t>
            </w:r>
          </w:p>
        </w:tc>
      </w:tr>
      <w:tr w:rsidR="00294017" w:rsidRPr="00294017" w:rsidTr="001D69A8">
        <w:trPr>
          <w:trHeight w:val="271"/>
        </w:trPr>
        <w:tc>
          <w:tcPr>
            <w:tcW w:w="1951" w:type="dxa"/>
          </w:tcPr>
          <w:p w:rsidR="00294017" w:rsidRPr="00294017" w:rsidRDefault="00294017" w:rsidP="00294017">
            <w:pPr>
              <w:pStyle w:val="Corpodetexto"/>
              <w:spacing w:after="0"/>
              <w:jc w:val="both"/>
              <w:rPr>
                <w:rFonts w:ascii="Georgia" w:hAnsi="Georgia"/>
                <w:i/>
              </w:rPr>
            </w:pPr>
            <w:r w:rsidRPr="00294017">
              <w:rPr>
                <w:rFonts w:ascii="Georgia" w:hAnsi="Georgia"/>
                <w:i/>
              </w:rPr>
              <w:t xml:space="preserve">Mulé reizêra </w:t>
            </w:r>
          </w:p>
        </w:tc>
        <w:tc>
          <w:tcPr>
            <w:tcW w:w="4767" w:type="dxa"/>
          </w:tcPr>
          <w:p w:rsidR="00294017" w:rsidRPr="00294017" w:rsidRDefault="00294017" w:rsidP="00294017">
            <w:pPr>
              <w:pStyle w:val="Corpodetexto"/>
              <w:spacing w:after="0"/>
              <w:jc w:val="both"/>
              <w:rPr>
                <w:rFonts w:ascii="Georgia" w:hAnsi="Georgia"/>
              </w:rPr>
            </w:pPr>
            <w:r w:rsidRPr="00294017">
              <w:rPr>
                <w:rFonts w:ascii="Georgia" w:hAnsi="Georgia"/>
              </w:rPr>
              <w:t>Rezadeira</w:t>
            </w:r>
          </w:p>
        </w:tc>
        <w:tc>
          <w:tcPr>
            <w:tcW w:w="0" w:type="auto"/>
          </w:tcPr>
          <w:p w:rsidR="00294017" w:rsidRPr="00294017" w:rsidRDefault="00294017" w:rsidP="00294017">
            <w:pPr>
              <w:pStyle w:val="Corpodetexto"/>
              <w:spacing w:after="0"/>
              <w:jc w:val="both"/>
              <w:rPr>
                <w:rFonts w:ascii="Georgia" w:hAnsi="Georgia"/>
              </w:rPr>
            </w:pPr>
            <w:r w:rsidRPr="00294017">
              <w:rPr>
                <w:rFonts w:ascii="Georgia" w:hAnsi="Georgia"/>
              </w:rPr>
              <w:t>Ícone da magia da roça</w:t>
            </w:r>
          </w:p>
        </w:tc>
      </w:tr>
      <w:tr w:rsidR="00294017" w:rsidRPr="00294017" w:rsidTr="001D69A8">
        <w:trPr>
          <w:trHeight w:val="652"/>
        </w:trPr>
        <w:tc>
          <w:tcPr>
            <w:tcW w:w="1951" w:type="dxa"/>
          </w:tcPr>
          <w:p w:rsidR="00294017" w:rsidRPr="00294017" w:rsidRDefault="00294017" w:rsidP="00294017">
            <w:pPr>
              <w:pStyle w:val="Corpodetexto"/>
              <w:spacing w:after="0"/>
              <w:jc w:val="both"/>
              <w:rPr>
                <w:rFonts w:ascii="Georgia" w:hAnsi="Georgia"/>
                <w:i/>
              </w:rPr>
            </w:pPr>
            <w:r w:rsidRPr="00294017">
              <w:rPr>
                <w:rFonts w:ascii="Georgia" w:hAnsi="Georgia"/>
                <w:i/>
              </w:rPr>
              <w:t>Panelada e frigidêra</w:t>
            </w:r>
          </w:p>
        </w:tc>
        <w:tc>
          <w:tcPr>
            <w:tcW w:w="4767" w:type="dxa"/>
          </w:tcPr>
          <w:p w:rsidR="00294017" w:rsidRPr="00294017" w:rsidRDefault="00294017" w:rsidP="00294017">
            <w:pPr>
              <w:pStyle w:val="Corpodetexto"/>
              <w:spacing w:after="0"/>
              <w:jc w:val="both"/>
              <w:rPr>
                <w:rFonts w:ascii="Georgia" w:hAnsi="Georgia"/>
              </w:rPr>
            </w:pPr>
            <w:r w:rsidRPr="00294017">
              <w:rPr>
                <w:rFonts w:ascii="Georgia" w:hAnsi="Georgia"/>
              </w:rPr>
              <w:t>Comidas típicas</w:t>
            </w:r>
          </w:p>
        </w:tc>
        <w:tc>
          <w:tcPr>
            <w:tcW w:w="0" w:type="auto"/>
          </w:tcPr>
          <w:p w:rsidR="00294017" w:rsidRPr="00294017" w:rsidRDefault="00294017" w:rsidP="00294017">
            <w:pPr>
              <w:pStyle w:val="Corpodetexto"/>
              <w:spacing w:after="0"/>
              <w:jc w:val="both"/>
              <w:rPr>
                <w:rFonts w:ascii="Georgia" w:hAnsi="Georgia"/>
              </w:rPr>
            </w:pPr>
          </w:p>
        </w:tc>
      </w:tr>
      <w:tr w:rsidR="00294017" w:rsidRPr="00294017" w:rsidTr="001D69A8">
        <w:trPr>
          <w:trHeight w:val="246"/>
        </w:trPr>
        <w:tc>
          <w:tcPr>
            <w:tcW w:w="1951" w:type="dxa"/>
          </w:tcPr>
          <w:p w:rsidR="00294017" w:rsidRPr="00294017" w:rsidRDefault="00294017" w:rsidP="00294017">
            <w:pPr>
              <w:pStyle w:val="Corpodetexto"/>
              <w:spacing w:after="0"/>
              <w:jc w:val="both"/>
              <w:rPr>
                <w:rFonts w:ascii="Georgia" w:hAnsi="Georgia"/>
                <w:i/>
              </w:rPr>
            </w:pPr>
            <w:r w:rsidRPr="00294017">
              <w:rPr>
                <w:rFonts w:ascii="Georgia" w:hAnsi="Georgia"/>
                <w:i/>
              </w:rPr>
              <w:t>Feitecêro e curadô</w:t>
            </w:r>
          </w:p>
        </w:tc>
        <w:tc>
          <w:tcPr>
            <w:tcW w:w="4767" w:type="dxa"/>
          </w:tcPr>
          <w:p w:rsidR="00294017" w:rsidRPr="00294017" w:rsidRDefault="00294017" w:rsidP="00294017">
            <w:pPr>
              <w:pStyle w:val="Corpodetexto"/>
              <w:spacing w:after="0"/>
              <w:jc w:val="both"/>
              <w:rPr>
                <w:rFonts w:ascii="Georgia" w:hAnsi="Georgia"/>
              </w:rPr>
            </w:pPr>
            <w:r w:rsidRPr="00294017">
              <w:rPr>
                <w:rFonts w:ascii="Georgia" w:hAnsi="Georgia"/>
              </w:rPr>
              <w:t xml:space="preserve">Aquele que faz feitiço; bruxo, </w:t>
            </w:r>
            <w:proofErr w:type="gramStart"/>
            <w:r w:rsidRPr="00294017">
              <w:rPr>
                <w:rFonts w:ascii="Georgia" w:hAnsi="Georgia"/>
              </w:rPr>
              <w:t>mago</w:t>
            </w:r>
            <w:proofErr w:type="gramEnd"/>
          </w:p>
        </w:tc>
        <w:tc>
          <w:tcPr>
            <w:tcW w:w="0" w:type="auto"/>
          </w:tcPr>
          <w:p w:rsidR="00294017" w:rsidRPr="00294017" w:rsidRDefault="00294017" w:rsidP="00294017">
            <w:pPr>
              <w:pStyle w:val="Corpodetexto"/>
              <w:spacing w:after="0"/>
              <w:jc w:val="both"/>
              <w:rPr>
                <w:rFonts w:ascii="Georgia" w:hAnsi="Georgia"/>
              </w:rPr>
            </w:pPr>
            <w:r w:rsidRPr="00294017">
              <w:rPr>
                <w:rFonts w:ascii="Georgia" w:hAnsi="Georgia"/>
              </w:rPr>
              <w:t>Ícone da magia da roça</w:t>
            </w:r>
          </w:p>
        </w:tc>
      </w:tr>
      <w:tr w:rsidR="00294017" w:rsidRPr="00294017" w:rsidTr="001D69A8">
        <w:trPr>
          <w:trHeight w:val="237"/>
        </w:trPr>
        <w:tc>
          <w:tcPr>
            <w:tcW w:w="1951" w:type="dxa"/>
          </w:tcPr>
          <w:p w:rsidR="00294017" w:rsidRPr="00294017" w:rsidRDefault="00294017" w:rsidP="00294017">
            <w:pPr>
              <w:pStyle w:val="Corpodetexto"/>
              <w:spacing w:after="0"/>
              <w:jc w:val="both"/>
              <w:rPr>
                <w:rFonts w:ascii="Georgia" w:hAnsi="Georgia"/>
                <w:i/>
              </w:rPr>
            </w:pPr>
            <w:r w:rsidRPr="00294017">
              <w:rPr>
                <w:rFonts w:ascii="Georgia" w:hAnsi="Georgia"/>
                <w:i/>
              </w:rPr>
              <w:t>Filho do Nosso Sinhô</w:t>
            </w:r>
          </w:p>
        </w:tc>
        <w:tc>
          <w:tcPr>
            <w:tcW w:w="4767" w:type="dxa"/>
          </w:tcPr>
          <w:p w:rsidR="00294017" w:rsidRPr="00294017" w:rsidRDefault="00294017" w:rsidP="00294017">
            <w:pPr>
              <w:pStyle w:val="Corpodetexto"/>
              <w:spacing w:after="0"/>
              <w:jc w:val="both"/>
              <w:rPr>
                <w:rFonts w:ascii="Georgia" w:hAnsi="Georgia"/>
              </w:rPr>
            </w:pPr>
            <w:r w:rsidRPr="00294017">
              <w:rPr>
                <w:rFonts w:ascii="Georgia" w:hAnsi="Georgia"/>
              </w:rPr>
              <w:t>Cristão comum</w:t>
            </w:r>
          </w:p>
        </w:tc>
        <w:tc>
          <w:tcPr>
            <w:tcW w:w="0" w:type="auto"/>
          </w:tcPr>
          <w:p w:rsidR="00294017" w:rsidRPr="00294017" w:rsidRDefault="00294017" w:rsidP="00294017">
            <w:pPr>
              <w:pStyle w:val="Corpodetexto"/>
              <w:spacing w:after="0"/>
              <w:jc w:val="both"/>
              <w:rPr>
                <w:rFonts w:ascii="Georgia" w:hAnsi="Georgia"/>
              </w:rPr>
            </w:pPr>
            <w:r w:rsidRPr="00294017">
              <w:rPr>
                <w:rFonts w:ascii="Georgia" w:hAnsi="Georgia"/>
              </w:rPr>
              <w:t>Ícone da religiosidade dos homens simples</w:t>
            </w:r>
          </w:p>
        </w:tc>
      </w:tr>
      <w:tr w:rsidR="00294017" w:rsidRPr="00294017" w:rsidTr="001D69A8">
        <w:trPr>
          <w:trHeight w:val="286"/>
        </w:trPr>
        <w:tc>
          <w:tcPr>
            <w:tcW w:w="1951" w:type="dxa"/>
          </w:tcPr>
          <w:p w:rsidR="00294017" w:rsidRPr="00294017" w:rsidRDefault="00294017" w:rsidP="00294017">
            <w:pPr>
              <w:pStyle w:val="Corpodetexto"/>
              <w:spacing w:after="0"/>
              <w:jc w:val="both"/>
              <w:rPr>
                <w:rFonts w:ascii="Georgia" w:hAnsi="Georgia"/>
                <w:i/>
              </w:rPr>
            </w:pPr>
            <w:r w:rsidRPr="00294017">
              <w:rPr>
                <w:rFonts w:ascii="Georgia" w:hAnsi="Georgia"/>
                <w:i/>
              </w:rPr>
              <w:t>Dispois da mêa noite</w:t>
            </w:r>
          </w:p>
        </w:tc>
        <w:tc>
          <w:tcPr>
            <w:tcW w:w="4767" w:type="dxa"/>
          </w:tcPr>
          <w:p w:rsidR="00294017" w:rsidRPr="00294017" w:rsidRDefault="00294017" w:rsidP="00294017">
            <w:pPr>
              <w:pStyle w:val="Corpodetexto"/>
              <w:spacing w:after="0"/>
              <w:jc w:val="both"/>
              <w:rPr>
                <w:rFonts w:ascii="Georgia" w:hAnsi="Georgia"/>
              </w:rPr>
            </w:pPr>
            <w:r w:rsidRPr="00294017">
              <w:rPr>
                <w:rFonts w:ascii="Georgia" w:hAnsi="Georgia"/>
              </w:rPr>
              <w:t xml:space="preserve">Hora mágica das transformações, das </w:t>
            </w:r>
            <w:proofErr w:type="gramStart"/>
            <w:r w:rsidRPr="00294017">
              <w:rPr>
                <w:rFonts w:ascii="Georgia" w:hAnsi="Georgia"/>
              </w:rPr>
              <w:t>aparições</w:t>
            </w:r>
            <w:proofErr w:type="gramEnd"/>
          </w:p>
        </w:tc>
        <w:tc>
          <w:tcPr>
            <w:tcW w:w="0" w:type="auto"/>
          </w:tcPr>
          <w:p w:rsidR="00294017" w:rsidRPr="00294017" w:rsidRDefault="00294017" w:rsidP="00294017">
            <w:pPr>
              <w:pStyle w:val="Corpodetexto"/>
              <w:spacing w:after="0"/>
              <w:jc w:val="both"/>
              <w:rPr>
                <w:rFonts w:ascii="Georgia" w:hAnsi="Georgia"/>
              </w:rPr>
            </w:pPr>
          </w:p>
        </w:tc>
      </w:tr>
      <w:tr w:rsidR="00294017" w:rsidRPr="00294017" w:rsidTr="001D69A8">
        <w:trPr>
          <w:trHeight w:val="199"/>
        </w:trPr>
        <w:tc>
          <w:tcPr>
            <w:tcW w:w="1951" w:type="dxa"/>
          </w:tcPr>
          <w:p w:rsidR="00294017" w:rsidRPr="00294017" w:rsidRDefault="00294017" w:rsidP="00294017">
            <w:pPr>
              <w:pStyle w:val="Corpodetexto"/>
              <w:spacing w:after="0"/>
              <w:jc w:val="both"/>
              <w:rPr>
                <w:rFonts w:ascii="Georgia" w:hAnsi="Georgia"/>
                <w:i/>
              </w:rPr>
            </w:pPr>
            <w:r w:rsidRPr="00294017">
              <w:rPr>
                <w:rFonts w:ascii="Georgia" w:hAnsi="Georgia"/>
                <w:i/>
              </w:rPr>
              <w:t>Lubisome cumedô</w:t>
            </w:r>
          </w:p>
        </w:tc>
        <w:tc>
          <w:tcPr>
            <w:tcW w:w="4767" w:type="dxa"/>
          </w:tcPr>
          <w:p w:rsidR="00294017" w:rsidRPr="00294017" w:rsidRDefault="00294017" w:rsidP="00294017">
            <w:pPr>
              <w:pStyle w:val="Corpodetexto"/>
              <w:spacing w:after="0"/>
              <w:jc w:val="both"/>
              <w:rPr>
                <w:rFonts w:ascii="Georgia" w:hAnsi="Georgia"/>
              </w:rPr>
            </w:pPr>
            <w:r w:rsidRPr="00294017">
              <w:rPr>
                <w:rFonts w:ascii="Georgia" w:hAnsi="Georgia"/>
              </w:rPr>
              <w:t>Folcl. Homem que, segundo a crendice vulgar, se transforma em lobo e vagueia nas noites de sexta-feira pelas estradas, assustando as pessoas, até encontrar quem, ferindo-o, o desencante. [</w:t>
            </w:r>
            <w:r w:rsidRPr="00294017">
              <w:rPr>
                <w:rFonts w:ascii="Georgia" w:hAnsi="Georgia"/>
                <w:i/>
              </w:rPr>
              <w:t>Aurélio, s. u</w:t>
            </w:r>
            <w:r w:rsidRPr="00294017">
              <w:rPr>
                <w:rFonts w:ascii="Georgia" w:hAnsi="Georgia"/>
              </w:rPr>
              <w:t xml:space="preserve">.] </w:t>
            </w:r>
          </w:p>
        </w:tc>
        <w:tc>
          <w:tcPr>
            <w:tcW w:w="0" w:type="auto"/>
          </w:tcPr>
          <w:p w:rsidR="00294017" w:rsidRPr="00294017" w:rsidRDefault="00294017" w:rsidP="00294017">
            <w:pPr>
              <w:pStyle w:val="Corpodetexto"/>
              <w:spacing w:after="0"/>
              <w:jc w:val="both"/>
              <w:rPr>
                <w:rFonts w:ascii="Georgia" w:hAnsi="Georgia"/>
              </w:rPr>
            </w:pPr>
            <w:r w:rsidRPr="00294017">
              <w:rPr>
                <w:rFonts w:ascii="Georgia" w:hAnsi="Georgia"/>
              </w:rPr>
              <w:t>Ícone das transformações que transportam a imaginação para o mundo invisível e mal-assombrado.</w:t>
            </w:r>
          </w:p>
        </w:tc>
      </w:tr>
      <w:tr w:rsidR="00294017" w:rsidRPr="00294017" w:rsidTr="001D69A8">
        <w:trPr>
          <w:trHeight w:val="661"/>
        </w:trPr>
        <w:tc>
          <w:tcPr>
            <w:tcW w:w="1951" w:type="dxa"/>
          </w:tcPr>
          <w:p w:rsidR="00294017" w:rsidRPr="00294017" w:rsidRDefault="00294017" w:rsidP="00294017">
            <w:pPr>
              <w:pStyle w:val="Corpodetexto"/>
              <w:spacing w:after="0"/>
              <w:jc w:val="both"/>
              <w:rPr>
                <w:rFonts w:ascii="Georgia" w:hAnsi="Georgia"/>
                <w:i/>
              </w:rPr>
            </w:pPr>
            <w:proofErr w:type="gramStart"/>
            <w:r w:rsidRPr="00294017">
              <w:rPr>
                <w:rFonts w:ascii="Georgia" w:hAnsi="Georgia"/>
                <w:i/>
              </w:rPr>
              <w:t>Dois garrafão</w:t>
            </w:r>
            <w:proofErr w:type="gramEnd"/>
            <w:r w:rsidRPr="00294017">
              <w:rPr>
                <w:rFonts w:ascii="Georgia" w:hAnsi="Georgia"/>
                <w:i/>
              </w:rPr>
              <w:t xml:space="preserve"> cum dois canguin responsadô</w:t>
            </w:r>
          </w:p>
        </w:tc>
        <w:tc>
          <w:tcPr>
            <w:tcW w:w="4767" w:type="dxa"/>
          </w:tcPr>
          <w:p w:rsidR="00294017" w:rsidRPr="00294017" w:rsidRDefault="00294017" w:rsidP="00294017">
            <w:pPr>
              <w:pStyle w:val="Corpodetexto"/>
              <w:spacing w:after="0"/>
              <w:jc w:val="both"/>
              <w:rPr>
                <w:rFonts w:ascii="Georgia" w:hAnsi="Georgia"/>
              </w:rPr>
            </w:pPr>
            <w:proofErr w:type="gramStart"/>
            <w:r w:rsidRPr="00294017">
              <w:rPr>
                <w:rFonts w:ascii="Georgia" w:hAnsi="Georgia"/>
              </w:rPr>
              <w:t>Entidades aprisionadas em troca da alma de quem o retém</w:t>
            </w:r>
            <w:proofErr w:type="gramEnd"/>
            <w:r w:rsidRPr="00294017">
              <w:rPr>
                <w:rFonts w:ascii="Georgia" w:hAnsi="Georgia"/>
              </w:rPr>
              <w:t xml:space="preserve"> para obter vantagens, realização de desejos aparentemente difíceis.</w:t>
            </w:r>
          </w:p>
        </w:tc>
        <w:tc>
          <w:tcPr>
            <w:tcW w:w="0" w:type="auto"/>
          </w:tcPr>
          <w:p w:rsidR="00294017" w:rsidRPr="00294017" w:rsidRDefault="00294017" w:rsidP="00294017">
            <w:pPr>
              <w:pStyle w:val="Corpodetexto"/>
              <w:spacing w:after="0"/>
              <w:jc w:val="both"/>
              <w:rPr>
                <w:rFonts w:ascii="Georgia" w:hAnsi="Georgia"/>
              </w:rPr>
            </w:pPr>
            <w:r w:rsidRPr="00294017">
              <w:rPr>
                <w:rFonts w:ascii="Georgia" w:hAnsi="Georgia"/>
              </w:rPr>
              <w:t>Índice dos pactos com o mundo invisível.</w:t>
            </w:r>
          </w:p>
        </w:tc>
      </w:tr>
      <w:tr w:rsidR="00294017" w:rsidRPr="00294017" w:rsidTr="001D69A8">
        <w:trPr>
          <w:trHeight w:val="286"/>
        </w:trPr>
        <w:tc>
          <w:tcPr>
            <w:tcW w:w="1951" w:type="dxa"/>
          </w:tcPr>
          <w:p w:rsidR="00294017" w:rsidRPr="00294017" w:rsidRDefault="00294017" w:rsidP="00294017">
            <w:pPr>
              <w:pStyle w:val="Corpodetexto"/>
              <w:spacing w:after="0"/>
              <w:jc w:val="both"/>
              <w:rPr>
                <w:rFonts w:ascii="Georgia" w:hAnsi="Georgia"/>
                <w:i/>
              </w:rPr>
            </w:pPr>
            <w:r w:rsidRPr="00294017">
              <w:rPr>
                <w:rFonts w:ascii="Georgia" w:hAnsi="Georgia"/>
                <w:i/>
              </w:rPr>
              <w:t xml:space="preserve">Chita </w:t>
            </w:r>
          </w:p>
        </w:tc>
        <w:tc>
          <w:tcPr>
            <w:tcW w:w="4767" w:type="dxa"/>
          </w:tcPr>
          <w:p w:rsidR="00294017" w:rsidRPr="00294017" w:rsidRDefault="00294017" w:rsidP="00294017">
            <w:pPr>
              <w:pStyle w:val="Corpodetexto"/>
              <w:spacing w:after="0"/>
              <w:jc w:val="both"/>
              <w:rPr>
                <w:rFonts w:ascii="Georgia" w:hAnsi="Georgia"/>
              </w:rPr>
            </w:pPr>
            <w:r w:rsidRPr="00294017">
              <w:rPr>
                <w:rFonts w:ascii="Georgia" w:hAnsi="Georgia"/>
              </w:rPr>
              <w:t xml:space="preserve">Tecido estampado e barato </w:t>
            </w:r>
          </w:p>
        </w:tc>
        <w:tc>
          <w:tcPr>
            <w:tcW w:w="0" w:type="auto"/>
          </w:tcPr>
          <w:p w:rsidR="00294017" w:rsidRPr="00294017" w:rsidRDefault="00294017" w:rsidP="00294017">
            <w:pPr>
              <w:pStyle w:val="Corpodetexto"/>
              <w:spacing w:after="0"/>
              <w:jc w:val="both"/>
              <w:rPr>
                <w:rFonts w:ascii="Georgia" w:hAnsi="Georgia"/>
              </w:rPr>
            </w:pPr>
            <w:r w:rsidRPr="00294017">
              <w:rPr>
                <w:rFonts w:ascii="Georgia" w:hAnsi="Georgia"/>
              </w:rPr>
              <w:t>Ícone da vaidade</w:t>
            </w:r>
          </w:p>
        </w:tc>
      </w:tr>
      <w:tr w:rsidR="00294017" w:rsidRPr="00294017" w:rsidTr="001D69A8">
        <w:trPr>
          <w:trHeight w:val="247"/>
        </w:trPr>
        <w:tc>
          <w:tcPr>
            <w:tcW w:w="1951" w:type="dxa"/>
          </w:tcPr>
          <w:p w:rsidR="00294017" w:rsidRPr="00294017" w:rsidRDefault="00294017" w:rsidP="00294017">
            <w:pPr>
              <w:pStyle w:val="Corpodetexto"/>
              <w:spacing w:after="0"/>
              <w:jc w:val="both"/>
              <w:rPr>
                <w:rFonts w:ascii="Georgia" w:hAnsi="Georgia"/>
                <w:i/>
              </w:rPr>
            </w:pPr>
            <w:r w:rsidRPr="00294017">
              <w:rPr>
                <w:rFonts w:ascii="Georgia" w:hAnsi="Georgia"/>
                <w:i/>
              </w:rPr>
              <w:t>Vestido</w:t>
            </w:r>
          </w:p>
        </w:tc>
        <w:tc>
          <w:tcPr>
            <w:tcW w:w="4767" w:type="dxa"/>
          </w:tcPr>
          <w:p w:rsidR="00294017" w:rsidRPr="00294017" w:rsidRDefault="00294017" w:rsidP="00294017">
            <w:pPr>
              <w:pStyle w:val="Corpodetexto"/>
              <w:spacing w:after="0"/>
              <w:jc w:val="both"/>
              <w:rPr>
                <w:rFonts w:ascii="Georgia" w:hAnsi="Georgia"/>
              </w:rPr>
            </w:pPr>
            <w:r w:rsidRPr="00294017">
              <w:rPr>
                <w:rFonts w:ascii="Georgia" w:hAnsi="Georgia"/>
              </w:rPr>
              <w:t>Roupa acinturada que contrasta com o timão (camisola comprida que não delineia as formas femininas)</w:t>
            </w:r>
          </w:p>
        </w:tc>
        <w:tc>
          <w:tcPr>
            <w:tcW w:w="0" w:type="auto"/>
          </w:tcPr>
          <w:p w:rsidR="00294017" w:rsidRPr="00294017" w:rsidRDefault="00294017" w:rsidP="00294017">
            <w:pPr>
              <w:pStyle w:val="Corpodetexto"/>
              <w:spacing w:after="0"/>
              <w:jc w:val="both"/>
              <w:rPr>
                <w:rFonts w:ascii="Georgia" w:hAnsi="Georgia"/>
              </w:rPr>
            </w:pPr>
            <w:r w:rsidRPr="00294017">
              <w:rPr>
                <w:rFonts w:ascii="Georgia" w:hAnsi="Georgia"/>
              </w:rPr>
              <w:t>Ícone da feminilidade</w:t>
            </w:r>
          </w:p>
        </w:tc>
      </w:tr>
      <w:tr w:rsidR="00294017" w:rsidRPr="00294017" w:rsidTr="001D69A8">
        <w:trPr>
          <w:trHeight w:val="255"/>
        </w:trPr>
        <w:tc>
          <w:tcPr>
            <w:tcW w:w="1951" w:type="dxa"/>
          </w:tcPr>
          <w:p w:rsidR="00294017" w:rsidRPr="00294017" w:rsidRDefault="00294017" w:rsidP="00294017">
            <w:pPr>
              <w:pStyle w:val="Corpodetexto"/>
              <w:spacing w:after="0"/>
              <w:jc w:val="both"/>
              <w:rPr>
                <w:rFonts w:ascii="Georgia" w:hAnsi="Georgia"/>
                <w:i/>
              </w:rPr>
            </w:pPr>
            <w:r w:rsidRPr="00294017">
              <w:rPr>
                <w:rFonts w:ascii="Georgia" w:hAnsi="Georgia"/>
                <w:i/>
              </w:rPr>
              <w:t>Ficá bem mais bunita</w:t>
            </w:r>
          </w:p>
        </w:tc>
        <w:tc>
          <w:tcPr>
            <w:tcW w:w="4767" w:type="dxa"/>
          </w:tcPr>
          <w:p w:rsidR="00294017" w:rsidRPr="00294017" w:rsidRDefault="00294017" w:rsidP="00294017">
            <w:pPr>
              <w:pStyle w:val="Corpodetexto"/>
              <w:spacing w:after="0"/>
              <w:jc w:val="both"/>
              <w:rPr>
                <w:rFonts w:ascii="Georgia" w:hAnsi="Georgia"/>
              </w:rPr>
            </w:pPr>
          </w:p>
        </w:tc>
        <w:tc>
          <w:tcPr>
            <w:tcW w:w="0" w:type="auto"/>
          </w:tcPr>
          <w:p w:rsidR="00294017" w:rsidRPr="00294017" w:rsidRDefault="00294017" w:rsidP="00294017">
            <w:pPr>
              <w:pStyle w:val="Corpodetexto"/>
              <w:spacing w:after="0"/>
              <w:jc w:val="both"/>
              <w:rPr>
                <w:rFonts w:ascii="Georgia" w:hAnsi="Georgia"/>
              </w:rPr>
            </w:pPr>
            <w:r w:rsidRPr="00294017">
              <w:rPr>
                <w:rFonts w:ascii="Georgia" w:hAnsi="Georgia"/>
              </w:rPr>
              <w:t>Ícone da vaidade</w:t>
            </w:r>
          </w:p>
        </w:tc>
      </w:tr>
      <w:tr w:rsidR="00294017" w:rsidRPr="00294017" w:rsidTr="001D69A8">
        <w:trPr>
          <w:trHeight w:val="279"/>
        </w:trPr>
        <w:tc>
          <w:tcPr>
            <w:tcW w:w="1951" w:type="dxa"/>
          </w:tcPr>
          <w:p w:rsidR="00294017" w:rsidRPr="00294017" w:rsidRDefault="00294017" w:rsidP="00294017">
            <w:pPr>
              <w:pStyle w:val="Corpodetexto"/>
              <w:spacing w:after="0"/>
              <w:jc w:val="both"/>
              <w:rPr>
                <w:rFonts w:ascii="Georgia" w:hAnsi="Georgia"/>
                <w:i/>
              </w:rPr>
            </w:pPr>
            <w:r w:rsidRPr="00294017">
              <w:rPr>
                <w:rFonts w:ascii="Georgia" w:hAnsi="Georgia"/>
                <w:i/>
              </w:rPr>
              <w:t>Qui Madô de Juca Dido</w:t>
            </w:r>
          </w:p>
          <w:p w:rsidR="00294017" w:rsidRPr="00294017" w:rsidRDefault="00294017" w:rsidP="00294017">
            <w:pPr>
              <w:pStyle w:val="Corpodetexto"/>
              <w:spacing w:after="0"/>
              <w:jc w:val="both"/>
              <w:rPr>
                <w:rFonts w:ascii="Georgia" w:hAnsi="Georgia"/>
                <w:i/>
              </w:rPr>
            </w:pPr>
            <w:r w:rsidRPr="00294017">
              <w:rPr>
                <w:rFonts w:ascii="Georgia" w:hAnsi="Georgia"/>
                <w:i/>
              </w:rPr>
              <w:t xml:space="preserve">Qui Zefa de iô Joaquim </w:t>
            </w:r>
          </w:p>
        </w:tc>
        <w:tc>
          <w:tcPr>
            <w:tcW w:w="4767" w:type="dxa"/>
          </w:tcPr>
          <w:p w:rsidR="00294017" w:rsidRPr="00294017" w:rsidRDefault="00294017" w:rsidP="00294017">
            <w:pPr>
              <w:pStyle w:val="Corpodetexto"/>
              <w:spacing w:after="0"/>
              <w:jc w:val="both"/>
              <w:rPr>
                <w:rFonts w:ascii="Georgia" w:hAnsi="Georgia"/>
              </w:rPr>
            </w:pPr>
          </w:p>
        </w:tc>
        <w:tc>
          <w:tcPr>
            <w:tcW w:w="0" w:type="auto"/>
          </w:tcPr>
          <w:p w:rsidR="00294017" w:rsidRPr="00294017" w:rsidRDefault="00294017" w:rsidP="00294017">
            <w:pPr>
              <w:pStyle w:val="Corpodetexto"/>
              <w:spacing w:after="0"/>
              <w:jc w:val="both"/>
              <w:rPr>
                <w:rFonts w:ascii="Georgia" w:hAnsi="Georgia"/>
              </w:rPr>
            </w:pPr>
            <w:r w:rsidRPr="00294017">
              <w:rPr>
                <w:rFonts w:ascii="Georgia" w:hAnsi="Georgia"/>
              </w:rPr>
              <w:t>Índice de um comportamento pautado na comparação</w:t>
            </w:r>
          </w:p>
        </w:tc>
      </w:tr>
    </w:tbl>
    <w:p w:rsidR="00294017" w:rsidRPr="00294017" w:rsidRDefault="00294017" w:rsidP="00294017">
      <w:pPr>
        <w:pStyle w:val="Corpodetexto"/>
        <w:jc w:val="both"/>
        <w:rPr>
          <w:rFonts w:ascii="Georgia" w:hAnsi="Georgia"/>
        </w:rPr>
      </w:pPr>
      <w:r w:rsidRPr="00294017">
        <w:rPr>
          <w:rFonts w:ascii="Georgia" w:hAnsi="Georgia"/>
        </w:rPr>
        <w:t xml:space="preserve"> </w:t>
      </w:r>
    </w:p>
    <w:p w:rsidR="00294017" w:rsidRPr="00294017" w:rsidRDefault="00294017" w:rsidP="00294017">
      <w:pPr>
        <w:pStyle w:val="CORPODOTEXTO"/>
        <w:rPr>
          <w:rFonts w:ascii="Georgia" w:hAnsi="Georgia"/>
          <w:sz w:val="22"/>
        </w:rPr>
      </w:pPr>
      <w:r w:rsidRPr="00294017">
        <w:rPr>
          <w:rFonts w:ascii="Georgia" w:hAnsi="Georgia"/>
          <w:sz w:val="22"/>
        </w:rPr>
        <w:t xml:space="preserve"> </w:t>
      </w:r>
      <w:r w:rsidRPr="00294017">
        <w:rPr>
          <w:rFonts w:ascii="Georgia" w:hAnsi="Georgia"/>
          <w:w w:val="105"/>
          <w:sz w:val="22"/>
        </w:rPr>
        <w:t>Segundo Halliday (1978), o</w:t>
      </w:r>
      <w:r w:rsidRPr="00294017">
        <w:rPr>
          <w:rFonts w:ascii="Georgia" w:hAnsi="Georgia"/>
          <w:spacing w:val="18"/>
          <w:sz w:val="22"/>
        </w:rPr>
        <w:t xml:space="preserve"> </w:t>
      </w:r>
      <w:r w:rsidRPr="00294017">
        <w:rPr>
          <w:rFonts w:ascii="Georgia" w:hAnsi="Georgia"/>
          <w:sz w:val="22"/>
        </w:rPr>
        <w:t>texto</w:t>
      </w:r>
      <w:r w:rsidRPr="00294017">
        <w:rPr>
          <w:rFonts w:ascii="Georgia" w:hAnsi="Georgia"/>
          <w:spacing w:val="18"/>
          <w:sz w:val="22"/>
        </w:rPr>
        <w:t xml:space="preserve"> </w:t>
      </w:r>
      <w:r w:rsidRPr="00294017">
        <w:rPr>
          <w:rFonts w:ascii="Georgia" w:hAnsi="Georgia"/>
          <w:sz w:val="22"/>
        </w:rPr>
        <w:t>é</w:t>
      </w:r>
      <w:r w:rsidRPr="00294017">
        <w:rPr>
          <w:rFonts w:ascii="Georgia" w:hAnsi="Georgia"/>
          <w:spacing w:val="18"/>
          <w:sz w:val="22"/>
        </w:rPr>
        <w:t xml:space="preserve"> </w:t>
      </w:r>
      <w:r w:rsidRPr="00294017">
        <w:rPr>
          <w:rFonts w:ascii="Georgia" w:hAnsi="Georgia"/>
          <w:sz w:val="22"/>
        </w:rPr>
        <w:t>a</w:t>
      </w:r>
      <w:r w:rsidRPr="00294017">
        <w:rPr>
          <w:rFonts w:ascii="Georgia" w:hAnsi="Georgia"/>
          <w:spacing w:val="19"/>
          <w:sz w:val="22"/>
        </w:rPr>
        <w:t xml:space="preserve"> </w:t>
      </w:r>
      <w:r w:rsidRPr="00294017">
        <w:rPr>
          <w:rFonts w:ascii="Georgia" w:hAnsi="Georgia"/>
          <w:sz w:val="22"/>
        </w:rPr>
        <w:t>forma</w:t>
      </w:r>
      <w:r w:rsidRPr="00294017">
        <w:rPr>
          <w:rFonts w:ascii="Georgia" w:hAnsi="Georgia"/>
          <w:spacing w:val="18"/>
          <w:sz w:val="22"/>
        </w:rPr>
        <w:t xml:space="preserve"> </w:t>
      </w:r>
      <w:r w:rsidRPr="00294017">
        <w:rPr>
          <w:rFonts w:ascii="Georgia" w:hAnsi="Georgia"/>
          <w:sz w:val="22"/>
        </w:rPr>
        <w:t>linguística</w:t>
      </w:r>
      <w:r w:rsidRPr="00294017">
        <w:rPr>
          <w:rFonts w:ascii="Georgia" w:hAnsi="Georgia"/>
          <w:spacing w:val="18"/>
          <w:sz w:val="22"/>
        </w:rPr>
        <w:t xml:space="preserve"> </w:t>
      </w:r>
      <w:r w:rsidRPr="00294017">
        <w:rPr>
          <w:rFonts w:ascii="Georgia" w:hAnsi="Georgia"/>
          <w:spacing w:val="-1"/>
          <w:sz w:val="22"/>
        </w:rPr>
        <w:t>de</w:t>
      </w:r>
      <w:r w:rsidRPr="00294017">
        <w:rPr>
          <w:rFonts w:ascii="Georgia" w:hAnsi="Georgia"/>
          <w:spacing w:val="18"/>
          <w:sz w:val="22"/>
        </w:rPr>
        <w:t xml:space="preserve"> </w:t>
      </w:r>
      <w:r w:rsidRPr="00294017">
        <w:rPr>
          <w:rFonts w:ascii="Georgia" w:hAnsi="Georgia"/>
          <w:sz w:val="22"/>
        </w:rPr>
        <w:t>interação</w:t>
      </w:r>
      <w:r w:rsidRPr="00294017">
        <w:rPr>
          <w:rFonts w:ascii="Georgia" w:hAnsi="Georgia"/>
          <w:spacing w:val="19"/>
          <w:sz w:val="22"/>
        </w:rPr>
        <w:t xml:space="preserve"> </w:t>
      </w:r>
      <w:r w:rsidRPr="00294017">
        <w:rPr>
          <w:rFonts w:ascii="Georgia" w:hAnsi="Georgia"/>
          <w:sz w:val="22"/>
        </w:rPr>
        <w:t>social.</w:t>
      </w:r>
      <w:r w:rsidRPr="00294017">
        <w:rPr>
          <w:rFonts w:ascii="Georgia" w:hAnsi="Georgia"/>
          <w:spacing w:val="18"/>
          <w:sz w:val="22"/>
        </w:rPr>
        <w:t xml:space="preserve"> </w:t>
      </w:r>
      <w:r w:rsidRPr="00294017">
        <w:rPr>
          <w:rFonts w:ascii="Georgia" w:hAnsi="Georgia"/>
          <w:sz w:val="22"/>
        </w:rPr>
        <w:t>É</w:t>
      </w:r>
      <w:r w:rsidRPr="00294017">
        <w:rPr>
          <w:rFonts w:ascii="Georgia" w:hAnsi="Georgia"/>
          <w:spacing w:val="18"/>
          <w:sz w:val="22"/>
        </w:rPr>
        <w:t xml:space="preserve"> </w:t>
      </w:r>
      <w:r w:rsidRPr="00294017">
        <w:rPr>
          <w:rFonts w:ascii="Georgia" w:hAnsi="Georgia"/>
          <w:sz w:val="22"/>
        </w:rPr>
        <w:t>uma</w:t>
      </w:r>
      <w:r w:rsidRPr="00294017">
        <w:rPr>
          <w:rFonts w:ascii="Georgia" w:hAnsi="Georgia"/>
          <w:spacing w:val="19"/>
          <w:sz w:val="22"/>
        </w:rPr>
        <w:t xml:space="preserve"> </w:t>
      </w:r>
      <w:r w:rsidRPr="00294017">
        <w:rPr>
          <w:rFonts w:ascii="Georgia" w:hAnsi="Georgia"/>
          <w:sz w:val="22"/>
        </w:rPr>
        <w:t>progressão</w:t>
      </w:r>
      <w:r w:rsidRPr="00294017">
        <w:rPr>
          <w:rFonts w:ascii="Georgia" w:hAnsi="Georgia"/>
          <w:spacing w:val="23"/>
          <w:w w:val="103"/>
          <w:sz w:val="22"/>
        </w:rPr>
        <w:t xml:space="preserve"> </w:t>
      </w:r>
      <w:r w:rsidRPr="00294017">
        <w:rPr>
          <w:rFonts w:ascii="Georgia" w:hAnsi="Georgia"/>
          <w:sz w:val="22"/>
        </w:rPr>
        <w:t>contínua</w:t>
      </w:r>
      <w:r w:rsidRPr="00294017">
        <w:rPr>
          <w:rFonts w:ascii="Georgia" w:hAnsi="Georgia"/>
          <w:spacing w:val="24"/>
          <w:sz w:val="22"/>
        </w:rPr>
        <w:t xml:space="preserve"> </w:t>
      </w:r>
      <w:r w:rsidRPr="00294017">
        <w:rPr>
          <w:rFonts w:ascii="Georgia" w:hAnsi="Georgia"/>
          <w:spacing w:val="-1"/>
          <w:sz w:val="22"/>
        </w:rPr>
        <w:t>de</w:t>
      </w:r>
      <w:r w:rsidRPr="00294017">
        <w:rPr>
          <w:rFonts w:ascii="Georgia" w:hAnsi="Georgia"/>
          <w:spacing w:val="25"/>
          <w:sz w:val="22"/>
        </w:rPr>
        <w:t xml:space="preserve"> </w:t>
      </w:r>
      <w:r w:rsidRPr="00294017">
        <w:rPr>
          <w:rFonts w:ascii="Georgia" w:hAnsi="Georgia"/>
          <w:sz w:val="22"/>
        </w:rPr>
        <w:t>significados,</w:t>
      </w:r>
      <w:r w:rsidRPr="00294017">
        <w:rPr>
          <w:rFonts w:ascii="Georgia" w:hAnsi="Georgia"/>
          <w:spacing w:val="25"/>
          <w:sz w:val="22"/>
        </w:rPr>
        <w:t xml:space="preserve"> </w:t>
      </w:r>
      <w:r w:rsidRPr="00294017">
        <w:rPr>
          <w:rFonts w:ascii="Georgia" w:hAnsi="Georgia"/>
          <w:spacing w:val="-1"/>
          <w:sz w:val="22"/>
        </w:rPr>
        <w:t>que se combinam</w:t>
      </w:r>
      <w:r w:rsidRPr="00294017">
        <w:rPr>
          <w:rFonts w:ascii="Georgia" w:hAnsi="Georgia"/>
          <w:spacing w:val="25"/>
          <w:sz w:val="22"/>
        </w:rPr>
        <w:t xml:space="preserve"> </w:t>
      </w:r>
      <w:r w:rsidRPr="00294017">
        <w:rPr>
          <w:rFonts w:ascii="Georgia" w:hAnsi="Georgia"/>
          <w:sz w:val="22"/>
        </w:rPr>
        <w:t>simultaneamente</w:t>
      </w:r>
      <w:r w:rsidRPr="00294017">
        <w:rPr>
          <w:rFonts w:ascii="Georgia" w:hAnsi="Georgia"/>
          <w:spacing w:val="25"/>
          <w:sz w:val="22"/>
        </w:rPr>
        <w:t xml:space="preserve"> </w:t>
      </w:r>
      <w:r w:rsidRPr="00294017">
        <w:rPr>
          <w:rFonts w:ascii="Georgia" w:hAnsi="Georgia"/>
          <w:sz w:val="22"/>
        </w:rPr>
        <w:t>e</w:t>
      </w:r>
      <w:r w:rsidRPr="00294017">
        <w:rPr>
          <w:rFonts w:ascii="Georgia" w:hAnsi="Georgia"/>
          <w:spacing w:val="25"/>
          <w:sz w:val="22"/>
        </w:rPr>
        <w:t xml:space="preserve"> </w:t>
      </w:r>
      <w:r w:rsidRPr="00294017">
        <w:rPr>
          <w:rFonts w:ascii="Georgia" w:hAnsi="Georgia"/>
          <w:sz w:val="22"/>
        </w:rPr>
        <w:t>em</w:t>
      </w:r>
      <w:r w:rsidRPr="00294017">
        <w:rPr>
          <w:rFonts w:ascii="Georgia" w:eastAsia="Times New Roman" w:hAnsi="Georgia"/>
          <w:sz w:val="22"/>
        </w:rPr>
        <w:t xml:space="preserve"> </w:t>
      </w:r>
      <w:r w:rsidRPr="00294017">
        <w:rPr>
          <w:rFonts w:ascii="Georgia" w:hAnsi="Georgia"/>
          <w:w w:val="105"/>
          <w:sz w:val="22"/>
        </w:rPr>
        <w:t>sucessão.</w:t>
      </w:r>
      <w:r w:rsidRPr="00294017">
        <w:rPr>
          <w:rFonts w:ascii="Georgia" w:hAnsi="Georgia"/>
          <w:spacing w:val="-2"/>
          <w:w w:val="105"/>
          <w:sz w:val="22"/>
        </w:rPr>
        <w:t xml:space="preserve"> Os </w:t>
      </w:r>
      <w:r w:rsidRPr="00294017">
        <w:rPr>
          <w:rFonts w:ascii="Georgia" w:hAnsi="Georgia"/>
          <w:w w:val="105"/>
          <w:sz w:val="22"/>
        </w:rPr>
        <w:t>significados</w:t>
      </w:r>
      <w:r w:rsidRPr="00294017">
        <w:rPr>
          <w:rFonts w:ascii="Georgia" w:hAnsi="Georgia"/>
          <w:spacing w:val="-1"/>
          <w:w w:val="105"/>
          <w:sz w:val="22"/>
        </w:rPr>
        <w:t xml:space="preserve"> </w:t>
      </w:r>
      <w:r w:rsidRPr="00294017">
        <w:rPr>
          <w:rFonts w:ascii="Georgia" w:hAnsi="Georgia"/>
          <w:spacing w:val="-2"/>
          <w:w w:val="105"/>
          <w:sz w:val="22"/>
        </w:rPr>
        <w:t xml:space="preserve">resultam de </w:t>
      </w:r>
      <w:r w:rsidRPr="00294017">
        <w:rPr>
          <w:rFonts w:ascii="Georgia" w:hAnsi="Georgia"/>
          <w:w w:val="105"/>
          <w:sz w:val="22"/>
        </w:rPr>
        <w:t>seleções</w:t>
      </w:r>
      <w:r w:rsidRPr="00294017">
        <w:rPr>
          <w:rFonts w:ascii="Georgia" w:hAnsi="Georgia"/>
          <w:spacing w:val="-1"/>
          <w:w w:val="105"/>
          <w:sz w:val="22"/>
        </w:rPr>
        <w:t xml:space="preserve"> </w:t>
      </w:r>
      <w:r w:rsidRPr="00294017">
        <w:rPr>
          <w:rFonts w:ascii="Georgia" w:hAnsi="Georgia"/>
          <w:w w:val="105"/>
          <w:sz w:val="22"/>
        </w:rPr>
        <w:t>feitas</w:t>
      </w:r>
      <w:r w:rsidRPr="00294017">
        <w:rPr>
          <w:rFonts w:ascii="Georgia" w:hAnsi="Georgia"/>
          <w:spacing w:val="-2"/>
          <w:w w:val="105"/>
          <w:sz w:val="22"/>
        </w:rPr>
        <w:t xml:space="preserve"> </w:t>
      </w:r>
      <w:r w:rsidRPr="00294017">
        <w:rPr>
          <w:rFonts w:ascii="Georgia" w:hAnsi="Georgia"/>
          <w:w w:val="105"/>
          <w:sz w:val="22"/>
        </w:rPr>
        <w:t>pelo</w:t>
      </w:r>
      <w:r w:rsidRPr="00294017">
        <w:rPr>
          <w:rFonts w:ascii="Georgia" w:hAnsi="Georgia"/>
          <w:spacing w:val="-1"/>
          <w:w w:val="105"/>
          <w:sz w:val="22"/>
        </w:rPr>
        <w:t xml:space="preserve"> </w:t>
      </w:r>
      <w:r w:rsidRPr="00294017">
        <w:rPr>
          <w:rFonts w:ascii="Georgia" w:hAnsi="Georgia"/>
          <w:spacing w:val="-2"/>
          <w:w w:val="105"/>
          <w:sz w:val="22"/>
        </w:rPr>
        <w:t>falante e</w:t>
      </w:r>
      <w:r w:rsidRPr="00294017">
        <w:rPr>
          <w:rFonts w:ascii="Georgia" w:hAnsi="Georgia"/>
          <w:spacing w:val="-15"/>
          <w:w w:val="105"/>
          <w:sz w:val="22"/>
        </w:rPr>
        <w:t xml:space="preserve"> </w:t>
      </w:r>
      <w:r w:rsidRPr="00294017">
        <w:rPr>
          <w:rFonts w:ascii="Georgia" w:hAnsi="Georgia"/>
          <w:spacing w:val="-5"/>
          <w:w w:val="105"/>
          <w:sz w:val="22"/>
        </w:rPr>
        <w:t>constituem</w:t>
      </w:r>
      <w:r w:rsidRPr="00294017">
        <w:rPr>
          <w:rFonts w:ascii="Georgia" w:hAnsi="Georgia"/>
          <w:spacing w:val="-15"/>
          <w:w w:val="105"/>
          <w:sz w:val="22"/>
        </w:rPr>
        <w:t xml:space="preserve"> </w:t>
      </w:r>
      <w:r w:rsidRPr="00294017">
        <w:rPr>
          <w:rFonts w:ascii="Georgia" w:hAnsi="Georgia"/>
          <w:w w:val="105"/>
          <w:sz w:val="22"/>
        </w:rPr>
        <w:t>o</w:t>
      </w:r>
      <w:r w:rsidRPr="00294017">
        <w:rPr>
          <w:rFonts w:ascii="Georgia" w:hAnsi="Georgia"/>
          <w:spacing w:val="-15"/>
          <w:w w:val="105"/>
          <w:sz w:val="22"/>
        </w:rPr>
        <w:t xml:space="preserve"> </w:t>
      </w:r>
      <w:r w:rsidRPr="00294017">
        <w:rPr>
          <w:rFonts w:ascii="Georgia" w:hAnsi="Georgia"/>
          <w:spacing w:val="-5"/>
          <w:w w:val="105"/>
          <w:sz w:val="22"/>
        </w:rPr>
        <w:t>potencial</w:t>
      </w:r>
      <w:r w:rsidRPr="00294017">
        <w:rPr>
          <w:rFonts w:ascii="Georgia" w:hAnsi="Georgia"/>
          <w:spacing w:val="-16"/>
          <w:w w:val="105"/>
          <w:sz w:val="22"/>
        </w:rPr>
        <w:t xml:space="preserve"> </w:t>
      </w:r>
      <w:r w:rsidRPr="00294017">
        <w:rPr>
          <w:rFonts w:ascii="Georgia" w:hAnsi="Georgia"/>
          <w:w w:val="105"/>
          <w:sz w:val="22"/>
        </w:rPr>
        <w:t>de</w:t>
      </w:r>
      <w:r w:rsidRPr="00294017">
        <w:rPr>
          <w:rFonts w:ascii="Georgia" w:hAnsi="Georgia"/>
          <w:spacing w:val="-15"/>
          <w:w w:val="105"/>
          <w:sz w:val="22"/>
        </w:rPr>
        <w:t xml:space="preserve"> </w:t>
      </w:r>
      <w:r w:rsidRPr="00294017">
        <w:rPr>
          <w:rFonts w:ascii="Georgia" w:hAnsi="Georgia"/>
          <w:spacing w:val="-5"/>
          <w:w w:val="105"/>
          <w:sz w:val="22"/>
        </w:rPr>
        <w:t>significado, que é atualizado no/pelo texto que forma uma rede semântica. Portanto, a letra-córpus deste estudo representa um processo de comunicação em que o autor desenha com as palavras o cenário do sertão, selecionando cuidadosamente as formas da língua que podem ativar cognições específicas</w:t>
      </w:r>
      <w:proofErr w:type="gramStart"/>
      <w:r w:rsidRPr="00294017">
        <w:rPr>
          <w:rFonts w:ascii="Georgia" w:hAnsi="Georgia"/>
          <w:spacing w:val="-5"/>
          <w:w w:val="105"/>
          <w:sz w:val="22"/>
        </w:rPr>
        <w:t xml:space="preserve"> pois</w:t>
      </w:r>
      <w:proofErr w:type="gramEnd"/>
      <w:r w:rsidRPr="00294017">
        <w:rPr>
          <w:rFonts w:ascii="Georgia" w:hAnsi="Georgia"/>
          <w:spacing w:val="-5"/>
          <w:w w:val="105"/>
          <w:sz w:val="22"/>
        </w:rPr>
        <w:t xml:space="preserve">, segundo Calvino (1990), </w:t>
      </w:r>
      <w:r w:rsidRPr="00294017">
        <w:rPr>
          <w:rFonts w:ascii="Georgia" w:eastAsiaTheme="minorHAnsi" w:hAnsi="Georgia"/>
          <w:sz w:val="22"/>
          <w:lang w:eastAsia="en-US"/>
        </w:rPr>
        <w:t>“</w:t>
      </w:r>
      <w:r w:rsidRPr="00294017">
        <w:rPr>
          <w:rFonts w:ascii="Georgia" w:hAnsi="Georgia"/>
          <w:sz w:val="22"/>
        </w:rPr>
        <w:t>ao lermos um texto escrito sobre uma página, somos levados a visualizar aspectos, detalhes que assomam das palavras e configuram nosso cinema mental’, fruto da nossa imaginação, que nunca cessa de ‘projetar imagens em nossa tela interior”. Para Calvino (</w:t>
      </w:r>
      <w:r w:rsidRPr="00294017">
        <w:rPr>
          <w:rFonts w:ascii="Georgia" w:hAnsi="Georgia"/>
          <w:i/>
          <w:sz w:val="22"/>
        </w:rPr>
        <w:t>idem</w:t>
      </w:r>
      <w:r w:rsidRPr="00294017">
        <w:rPr>
          <w:rFonts w:ascii="Georgia" w:hAnsi="Georgia"/>
          <w:sz w:val="22"/>
        </w:rPr>
        <w:t xml:space="preserve">, p. 99), há duas maneiras de excitar a imaginação: parte-se da palavra para imaginar a imagem visiva, ou parte-se desta para chegar à expressão verbal. Combinando a proposta de Halliday sobre as escolhas lexicogramaticais afinadas pelo projeto comunicativo do enunciador e o que Calvino entende por visibilidade verifica-se que um e outro teórico evocam a iconicidade como condição básica da expressão e da comunicação. Quanto mais icônico o texto, mais facilmente será compreendido pelo leitor/ouvinte. </w:t>
      </w:r>
    </w:p>
    <w:p w:rsidR="00294017" w:rsidRPr="00294017" w:rsidRDefault="00294017" w:rsidP="00294017">
      <w:pPr>
        <w:pStyle w:val="Ttulo3"/>
        <w:jc w:val="both"/>
        <w:rPr>
          <w:rFonts w:ascii="Georgia" w:hAnsi="Georgia"/>
        </w:rPr>
      </w:pPr>
      <w:r w:rsidRPr="00294017">
        <w:rPr>
          <w:rFonts w:ascii="Georgia" w:hAnsi="Georgia"/>
        </w:rPr>
        <w:t>Palavras finais</w:t>
      </w:r>
    </w:p>
    <w:p w:rsidR="00294017" w:rsidRPr="00294017" w:rsidRDefault="00294017" w:rsidP="00294017">
      <w:pPr>
        <w:pStyle w:val="Corpodetexto"/>
        <w:jc w:val="both"/>
        <w:rPr>
          <w:rFonts w:ascii="Georgia" w:hAnsi="Georgia"/>
        </w:rPr>
      </w:pPr>
      <w:r w:rsidRPr="00294017">
        <w:rPr>
          <w:rFonts w:ascii="Georgia" w:hAnsi="Georgia"/>
        </w:rPr>
        <w:t xml:space="preserve">Assim sendo, o objetivo de trazer-lhes uma breve análise de “Do Pidido” seria demonstrar a importância de se buscar conhecer melhor a produção cultural brasileira, para </w:t>
      </w:r>
      <w:proofErr w:type="gramStart"/>
      <w:r w:rsidRPr="00294017">
        <w:rPr>
          <w:rFonts w:ascii="Georgia" w:hAnsi="Georgia"/>
        </w:rPr>
        <w:t>dela extrair</w:t>
      </w:r>
      <w:proofErr w:type="gramEnd"/>
      <w:r w:rsidRPr="00294017">
        <w:rPr>
          <w:rFonts w:ascii="Georgia" w:hAnsi="Georgia"/>
        </w:rPr>
        <w:t xml:space="preserve"> dados que nos permitem compor uma imagem mais representativa do que é de fato nosso país.</w:t>
      </w:r>
    </w:p>
    <w:p w:rsidR="00294017" w:rsidRPr="00294017" w:rsidRDefault="00294017" w:rsidP="00294017">
      <w:pPr>
        <w:pStyle w:val="Corpodetexto"/>
        <w:jc w:val="both"/>
        <w:rPr>
          <w:rFonts w:ascii="Georgia" w:hAnsi="Georgia"/>
        </w:rPr>
      </w:pPr>
      <w:r w:rsidRPr="00294017">
        <w:rPr>
          <w:rFonts w:ascii="Georgia" w:hAnsi="Georgia"/>
        </w:rPr>
        <w:t xml:space="preserve">O texto de Elomar nos permite visitar o mundo rural, os sertões, e a partir da mostra da fala </w:t>
      </w:r>
      <w:r w:rsidRPr="00294017">
        <w:rPr>
          <w:rFonts w:ascii="Georgia" w:hAnsi="Georgia"/>
          <w:i/>
        </w:rPr>
        <w:t>sertanesa</w:t>
      </w:r>
      <w:r w:rsidRPr="00294017">
        <w:rPr>
          <w:rFonts w:ascii="Georgia" w:hAnsi="Georgia"/>
        </w:rPr>
        <w:t xml:space="preserve"> (designação proposta pelo autor) poder compreender o processo de elaboração textual desde a escolha mais meticulosa das palavras e expressões até a combinação destas nas frases musicais.</w:t>
      </w:r>
    </w:p>
    <w:p w:rsidR="00294017" w:rsidRPr="00294017" w:rsidRDefault="00294017" w:rsidP="00294017">
      <w:pPr>
        <w:pStyle w:val="Corpodetexto"/>
        <w:jc w:val="both"/>
        <w:rPr>
          <w:rFonts w:ascii="Georgia" w:hAnsi="Georgia"/>
        </w:rPr>
      </w:pPr>
      <w:r w:rsidRPr="00294017">
        <w:rPr>
          <w:rFonts w:ascii="Georgia" w:hAnsi="Georgia"/>
        </w:rPr>
        <w:t>A discussão com base na lexicogramática de Halliday, na iconicidade verbal de Simões e na imaginação como cinema mental segundo Calvino, permite-nos cercar cada forma atualizada no texto e captar-lhe o componente semântico que carrega e com o qual desenha o cenário da vida agreste do homem do campo em sua singeleza e fé.</w:t>
      </w:r>
    </w:p>
    <w:p w:rsidR="00294017" w:rsidRPr="00294017" w:rsidRDefault="00294017" w:rsidP="00294017">
      <w:pPr>
        <w:pStyle w:val="Corpodetexto"/>
        <w:rPr>
          <w:rFonts w:ascii="Georgia" w:hAnsi="Georgia"/>
        </w:rPr>
      </w:pPr>
      <w:r w:rsidRPr="00294017">
        <w:rPr>
          <w:rFonts w:ascii="Georgia" w:hAnsi="Georgia"/>
        </w:rPr>
        <w:t>Esperamos com essa apresentação ter mostrado a um só tempo a riqueza de nossa língua e a maestria de Elomar Figueira.</w:t>
      </w:r>
    </w:p>
    <w:p w:rsidR="00294017" w:rsidRPr="00294017" w:rsidRDefault="00294017" w:rsidP="00294017">
      <w:pPr>
        <w:pStyle w:val="Ttulo3"/>
        <w:rPr>
          <w:rFonts w:ascii="Georgia" w:hAnsi="Georgia"/>
          <w:lang w:val="en-US"/>
        </w:rPr>
      </w:pPr>
      <w:r w:rsidRPr="00294017">
        <w:rPr>
          <w:rFonts w:ascii="Georgia" w:hAnsi="Georgia"/>
          <w:lang w:val="en-US"/>
        </w:rPr>
        <w:t>Referências</w:t>
      </w:r>
    </w:p>
    <w:p w:rsidR="00294017" w:rsidRPr="00294017" w:rsidRDefault="00294017" w:rsidP="00294017">
      <w:pPr>
        <w:pStyle w:val="Bibliografia"/>
        <w:rPr>
          <w:rFonts w:ascii="Georgia" w:hAnsi="Georgia"/>
          <w:lang w:val="en-US"/>
        </w:rPr>
      </w:pPr>
      <w:r w:rsidRPr="00294017">
        <w:rPr>
          <w:rFonts w:ascii="Georgia" w:hAnsi="Georgia" w:cs="Times New Roman"/>
        </w:rPr>
        <w:fldChar w:fldCharType="begin"/>
      </w:r>
      <w:r w:rsidRPr="00294017">
        <w:rPr>
          <w:rFonts w:ascii="Georgia" w:hAnsi="Georgia" w:cs="Times New Roman"/>
          <w:lang w:val="en-US"/>
        </w:rPr>
        <w:instrText xml:space="preserve"> BIBLIOGRAPHY  \l 1046 </w:instrText>
      </w:r>
      <w:r w:rsidRPr="00294017">
        <w:rPr>
          <w:rFonts w:ascii="Georgia" w:hAnsi="Georgia" w:cs="Times New Roman"/>
        </w:rPr>
        <w:fldChar w:fldCharType="separate"/>
      </w:r>
      <w:r w:rsidRPr="00294017">
        <w:rPr>
          <w:rFonts w:ascii="Georgia" w:hAnsi="Georgia"/>
          <w:lang w:val="en-US"/>
        </w:rPr>
        <w:t xml:space="preserve">AUSUBEL, D., NOVAK, J., &amp; HANESIAN, H. </w:t>
      </w:r>
      <w:r w:rsidRPr="00294017">
        <w:rPr>
          <w:rFonts w:ascii="Georgia" w:hAnsi="Georgia"/>
          <w:i/>
          <w:iCs/>
          <w:lang w:val="en-US"/>
        </w:rPr>
        <w:t>Educational Psychology: A Cognitive View. 2 nd.</w:t>
      </w:r>
      <w:r w:rsidRPr="00294017">
        <w:rPr>
          <w:rFonts w:ascii="Georgia" w:hAnsi="Georgia"/>
          <w:lang w:val="en-US"/>
        </w:rPr>
        <w:t xml:space="preserve"> New York: Holt, Rinehart &amp; Winston, 1978.</w:t>
      </w:r>
    </w:p>
    <w:p w:rsidR="00294017" w:rsidRPr="00294017" w:rsidRDefault="00294017" w:rsidP="00294017">
      <w:pPr>
        <w:pStyle w:val="Bibliografia"/>
        <w:rPr>
          <w:rFonts w:ascii="Georgia" w:hAnsi="Georgia"/>
        </w:rPr>
      </w:pPr>
      <w:r w:rsidRPr="00294017">
        <w:rPr>
          <w:rFonts w:ascii="Georgia" w:hAnsi="Georgia"/>
          <w:lang w:val="en-US"/>
        </w:rPr>
        <w:t xml:space="preserve">BECHARA, E. </w:t>
      </w:r>
      <w:r w:rsidRPr="00294017">
        <w:rPr>
          <w:rFonts w:ascii="Georgia" w:hAnsi="Georgia"/>
          <w:i/>
          <w:iCs/>
          <w:lang w:val="en-US"/>
        </w:rPr>
        <w:t xml:space="preserve">Ensino da Gramática. </w:t>
      </w:r>
      <w:r w:rsidRPr="00294017">
        <w:rPr>
          <w:rFonts w:ascii="Georgia" w:hAnsi="Georgia"/>
          <w:i/>
          <w:iCs/>
        </w:rPr>
        <w:t>Opressão? Liberdade?</w:t>
      </w:r>
      <w:r w:rsidRPr="00294017">
        <w:rPr>
          <w:rFonts w:ascii="Georgia" w:hAnsi="Georgia"/>
        </w:rPr>
        <w:t xml:space="preserve"> São Paulo: Ática, 1991.</w:t>
      </w:r>
    </w:p>
    <w:p w:rsidR="00294017" w:rsidRPr="00294017" w:rsidRDefault="00294017" w:rsidP="00294017">
      <w:pPr>
        <w:pStyle w:val="Bibliografia"/>
        <w:rPr>
          <w:rFonts w:ascii="Georgia" w:hAnsi="Georgia"/>
        </w:rPr>
      </w:pPr>
      <w:r w:rsidRPr="00294017">
        <w:rPr>
          <w:rFonts w:ascii="Georgia" w:hAnsi="Georgia"/>
        </w:rPr>
        <w:t xml:space="preserve">CALVINO, Italo. </w:t>
      </w:r>
      <w:r w:rsidRPr="00294017">
        <w:rPr>
          <w:rFonts w:ascii="Georgia" w:hAnsi="Georgia"/>
          <w:i/>
          <w:iCs/>
        </w:rPr>
        <w:t>Seis propostas para o próximo milênio. Trad.: Ivo Barroso.</w:t>
      </w:r>
      <w:r w:rsidRPr="00294017">
        <w:rPr>
          <w:rFonts w:ascii="Georgia" w:hAnsi="Georgia"/>
        </w:rPr>
        <w:t xml:space="preserve"> São Paulo: Companhia das Letras, 1990.</w:t>
      </w:r>
    </w:p>
    <w:p w:rsidR="00294017" w:rsidRPr="00294017" w:rsidRDefault="00294017" w:rsidP="00294017">
      <w:pPr>
        <w:pStyle w:val="Bibliografia"/>
        <w:rPr>
          <w:rFonts w:ascii="Georgia" w:hAnsi="Georgia"/>
          <w:lang w:val="es-ES"/>
        </w:rPr>
      </w:pPr>
      <w:r w:rsidRPr="00294017">
        <w:rPr>
          <w:rFonts w:ascii="Georgia" w:hAnsi="Georgia"/>
          <w:lang w:val="fr-FR"/>
        </w:rPr>
        <w:t xml:space="preserve">CHEVALIER, J., e A. GHEERBRANT. </w:t>
      </w:r>
      <w:r w:rsidRPr="00294017">
        <w:rPr>
          <w:rFonts w:ascii="Georgia" w:hAnsi="Georgia"/>
          <w:i/>
          <w:iCs/>
          <w:lang w:val="es-ES"/>
        </w:rPr>
        <w:t>Diccionario de Símbolos.</w:t>
      </w:r>
      <w:r w:rsidRPr="00294017">
        <w:rPr>
          <w:rFonts w:ascii="Georgia" w:hAnsi="Georgia"/>
          <w:lang w:val="es-ES"/>
        </w:rPr>
        <w:t xml:space="preserve"> Barcelona: Editorial Herder, 1988.</w:t>
      </w:r>
    </w:p>
    <w:p w:rsidR="00294017" w:rsidRPr="00294017" w:rsidRDefault="00294017" w:rsidP="00294017">
      <w:pPr>
        <w:pStyle w:val="Bibliografia"/>
        <w:rPr>
          <w:rFonts w:ascii="Georgia" w:hAnsi="Georgia"/>
          <w:lang w:val="en-US"/>
        </w:rPr>
      </w:pPr>
      <w:r w:rsidRPr="00294017">
        <w:rPr>
          <w:rFonts w:ascii="Georgia" w:hAnsi="Georgia"/>
        </w:rPr>
        <w:t xml:space="preserve">FERREIRA, Aurélio B. de H. </w:t>
      </w:r>
      <w:r w:rsidRPr="00294017">
        <w:rPr>
          <w:rFonts w:ascii="Georgia" w:hAnsi="Georgia"/>
          <w:i/>
          <w:iCs/>
        </w:rPr>
        <w:t>Dicionário Aurélio Eletrônico Século XXI.</w:t>
      </w:r>
      <w:r w:rsidRPr="00294017">
        <w:rPr>
          <w:rFonts w:ascii="Georgia" w:hAnsi="Georgia"/>
        </w:rPr>
        <w:t xml:space="preserve"> </w:t>
      </w:r>
      <w:r w:rsidRPr="00294017">
        <w:rPr>
          <w:rFonts w:ascii="Georgia" w:hAnsi="Georgia"/>
          <w:lang w:val="en-US"/>
        </w:rPr>
        <w:t>São Paulo: Positivo, 2009.</w:t>
      </w:r>
    </w:p>
    <w:p w:rsidR="00294017" w:rsidRPr="00294017" w:rsidRDefault="00294017" w:rsidP="00294017">
      <w:pPr>
        <w:pStyle w:val="Bibliografia"/>
        <w:rPr>
          <w:rFonts w:ascii="Georgia" w:hAnsi="Georgia"/>
          <w:lang w:val="en-US"/>
        </w:rPr>
      </w:pPr>
      <w:r w:rsidRPr="00294017">
        <w:rPr>
          <w:rFonts w:ascii="Georgia" w:hAnsi="Georgia"/>
          <w:lang w:val="en-US"/>
        </w:rPr>
        <w:t xml:space="preserve">HALLIDAY, M. A. </w:t>
      </w:r>
      <w:r w:rsidRPr="00294017">
        <w:rPr>
          <w:rFonts w:ascii="Georgia" w:hAnsi="Georgia"/>
          <w:i/>
          <w:iCs/>
          <w:lang w:val="en-US"/>
        </w:rPr>
        <w:t>An Introduction to Functional Grammar. 3 ed. Revised by Matthiessen M. I. M.</w:t>
      </w:r>
      <w:r w:rsidRPr="00294017">
        <w:rPr>
          <w:rFonts w:ascii="Georgia" w:hAnsi="Georgia"/>
          <w:lang w:val="en-US"/>
        </w:rPr>
        <w:t xml:space="preserve"> London: Edward Arnold, 2004 .</w:t>
      </w:r>
    </w:p>
    <w:p w:rsidR="00294017" w:rsidRPr="00294017" w:rsidRDefault="00294017" w:rsidP="00294017">
      <w:pPr>
        <w:pStyle w:val="Bibliografia"/>
        <w:rPr>
          <w:rFonts w:ascii="Georgia" w:hAnsi="Georgia"/>
          <w:lang w:val="en-US"/>
        </w:rPr>
      </w:pPr>
      <w:r w:rsidRPr="00294017">
        <w:rPr>
          <w:rFonts w:ascii="Georgia" w:hAnsi="Georgia"/>
          <w:lang w:val="en-US"/>
        </w:rPr>
        <w:t xml:space="preserve">HALLIDAY, M. A. K. </w:t>
      </w:r>
      <w:r w:rsidRPr="00294017">
        <w:rPr>
          <w:rFonts w:ascii="Georgia" w:hAnsi="Georgia"/>
          <w:i/>
          <w:iCs/>
          <w:lang w:val="en-US"/>
        </w:rPr>
        <w:t>Language as social semiotic. The social interpretation of language and meaning.</w:t>
      </w:r>
      <w:r w:rsidRPr="00294017">
        <w:rPr>
          <w:rFonts w:ascii="Georgia" w:hAnsi="Georgia"/>
          <w:lang w:val="en-US"/>
        </w:rPr>
        <w:t xml:space="preserve"> London: Edward Arnold, 1978.</w:t>
      </w:r>
    </w:p>
    <w:p w:rsidR="00294017" w:rsidRPr="00294017" w:rsidRDefault="00294017" w:rsidP="00294017">
      <w:pPr>
        <w:pStyle w:val="Bibliografia"/>
        <w:rPr>
          <w:rFonts w:ascii="Georgia" w:hAnsi="Georgia"/>
          <w:lang w:val="en-US"/>
        </w:rPr>
      </w:pPr>
      <w:r w:rsidRPr="00294017">
        <w:rPr>
          <w:rFonts w:ascii="Georgia" w:hAnsi="Georgia"/>
          <w:lang w:val="en-US"/>
        </w:rPr>
        <w:t xml:space="preserve">HUMBOLDT, W. </w:t>
      </w:r>
      <w:r w:rsidRPr="00294017">
        <w:rPr>
          <w:rFonts w:ascii="Georgia" w:hAnsi="Georgia"/>
          <w:i/>
          <w:iCs/>
          <w:lang w:val="en-US"/>
        </w:rPr>
        <w:t>Linguistic Variability &amp; Intellectual Development.</w:t>
      </w:r>
      <w:r w:rsidRPr="00294017">
        <w:rPr>
          <w:rFonts w:ascii="Georgia" w:hAnsi="Georgia"/>
          <w:lang w:val="en-US"/>
        </w:rPr>
        <w:t xml:space="preserve"> Philadelphia: University of Pennsylvania Press, 1972 [1836].</w:t>
      </w:r>
    </w:p>
    <w:p w:rsidR="00294017" w:rsidRPr="00294017" w:rsidRDefault="00294017" w:rsidP="00294017">
      <w:pPr>
        <w:pStyle w:val="Bibliografia"/>
        <w:rPr>
          <w:rFonts w:ascii="Georgia" w:hAnsi="Georgia"/>
        </w:rPr>
      </w:pPr>
      <w:r w:rsidRPr="00294017">
        <w:rPr>
          <w:rFonts w:ascii="Georgia" w:hAnsi="Georgia"/>
        </w:rPr>
        <w:t xml:space="preserve">LÉNA, P. </w:t>
      </w:r>
      <w:r w:rsidRPr="00294017">
        <w:rPr>
          <w:rFonts w:ascii="Georgia" w:hAnsi="Georgia"/>
          <w:i/>
          <w:iCs/>
        </w:rPr>
        <w:t>Nossa visão de mundo: algumas reflexões para a educação.</w:t>
      </w:r>
      <w:r w:rsidRPr="00294017">
        <w:rPr>
          <w:rFonts w:ascii="Georgia" w:hAnsi="Georgia"/>
        </w:rPr>
        <w:t xml:space="preserve"> Vols. 1. p. 50-68, em </w:t>
      </w:r>
      <w:r w:rsidRPr="00294017">
        <w:rPr>
          <w:rFonts w:ascii="Georgia" w:hAnsi="Georgia"/>
          <w:i/>
          <w:iCs/>
        </w:rPr>
        <w:t>A religação dos saberes.</w:t>
      </w:r>
      <w:r w:rsidRPr="00294017">
        <w:rPr>
          <w:rFonts w:ascii="Georgia" w:hAnsi="Georgia"/>
        </w:rPr>
        <w:t>, por Edgar. MORIM. Rio de Janeiro: Bertrand Brasil., 2002.</w:t>
      </w:r>
    </w:p>
    <w:p w:rsidR="00294017" w:rsidRPr="00294017" w:rsidRDefault="00294017" w:rsidP="00294017">
      <w:pPr>
        <w:pStyle w:val="Bibliografia"/>
        <w:rPr>
          <w:rFonts w:ascii="Georgia" w:hAnsi="Georgia"/>
        </w:rPr>
      </w:pPr>
      <w:r w:rsidRPr="00294017">
        <w:rPr>
          <w:rFonts w:ascii="Georgia" w:hAnsi="Georgia"/>
        </w:rPr>
        <w:t xml:space="preserve">LIMA, L. DE O. </w:t>
      </w:r>
      <w:r w:rsidRPr="00294017">
        <w:rPr>
          <w:rFonts w:ascii="Georgia" w:hAnsi="Georgia"/>
          <w:i/>
          <w:iCs/>
        </w:rPr>
        <w:t>Mutações em educação segundo Mc Luhan.</w:t>
      </w:r>
      <w:r w:rsidRPr="00294017">
        <w:rPr>
          <w:rFonts w:ascii="Georgia" w:hAnsi="Georgia"/>
        </w:rPr>
        <w:t xml:space="preserve"> Petrópolis: Vozes, 1976.</w:t>
      </w:r>
    </w:p>
    <w:p w:rsidR="00294017" w:rsidRPr="00294017" w:rsidRDefault="00294017" w:rsidP="00294017">
      <w:pPr>
        <w:pStyle w:val="Bibliografia"/>
        <w:rPr>
          <w:rFonts w:ascii="Georgia" w:hAnsi="Georgia"/>
        </w:rPr>
      </w:pPr>
      <w:r w:rsidRPr="00294017">
        <w:rPr>
          <w:rFonts w:ascii="Georgia" w:hAnsi="Georgia"/>
        </w:rPr>
        <w:t xml:space="preserve">MATURANA, H. R., e F. J. VARELA. </w:t>
      </w:r>
      <w:r w:rsidRPr="00294017">
        <w:rPr>
          <w:rFonts w:ascii="Georgia" w:hAnsi="Georgia"/>
          <w:i/>
          <w:iCs/>
        </w:rPr>
        <w:t>A árvore do conhecimento. AS bases biológicas da compreensão humana. 5 ed.</w:t>
      </w:r>
      <w:r w:rsidRPr="00294017">
        <w:rPr>
          <w:rFonts w:ascii="Georgia" w:hAnsi="Georgia"/>
        </w:rPr>
        <w:t xml:space="preserve"> São Paulo: Palas Athena, 2005.</w:t>
      </w:r>
    </w:p>
    <w:p w:rsidR="00294017" w:rsidRPr="00294017" w:rsidRDefault="00294017" w:rsidP="00294017">
      <w:pPr>
        <w:pStyle w:val="Bibliografia"/>
        <w:rPr>
          <w:rFonts w:ascii="Georgia" w:hAnsi="Georgia"/>
        </w:rPr>
      </w:pPr>
      <w:r w:rsidRPr="00294017">
        <w:rPr>
          <w:rFonts w:ascii="Georgia" w:hAnsi="Georgia"/>
        </w:rPr>
        <w:t xml:space="preserve">MOREIRA, M. A., e E. F. S. MASINI. </w:t>
      </w:r>
      <w:r w:rsidRPr="00294017">
        <w:rPr>
          <w:rFonts w:ascii="Georgia" w:hAnsi="Georgia"/>
          <w:i/>
          <w:iCs/>
        </w:rPr>
        <w:t>Aprendizagem significativa. A teoria de David Ausubel.</w:t>
      </w:r>
      <w:r w:rsidRPr="00294017">
        <w:rPr>
          <w:rFonts w:ascii="Georgia" w:hAnsi="Georgia"/>
        </w:rPr>
        <w:t xml:space="preserve"> São Paulo: Centauro, 2001.</w:t>
      </w:r>
    </w:p>
    <w:p w:rsidR="00294017" w:rsidRPr="00294017" w:rsidRDefault="00294017" w:rsidP="00294017">
      <w:pPr>
        <w:pStyle w:val="Bibliografia"/>
        <w:rPr>
          <w:rFonts w:ascii="Georgia" w:hAnsi="Georgia"/>
        </w:rPr>
      </w:pPr>
      <w:r w:rsidRPr="00294017">
        <w:rPr>
          <w:rFonts w:ascii="Georgia" w:hAnsi="Georgia"/>
        </w:rPr>
        <w:t xml:space="preserve">SILVEIRA, Sousa da. </w:t>
      </w:r>
      <w:r w:rsidRPr="00294017">
        <w:rPr>
          <w:rFonts w:ascii="Georgia" w:hAnsi="Georgia"/>
          <w:i/>
          <w:iCs/>
        </w:rPr>
        <w:t>Lições de Português. 8 ed.</w:t>
      </w:r>
      <w:r w:rsidRPr="00294017">
        <w:rPr>
          <w:rFonts w:ascii="Georgia" w:hAnsi="Georgia"/>
        </w:rPr>
        <w:t xml:space="preserve"> Rio de Janeiro: Livros de Portugal, 1972.</w:t>
      </w:r>
    </w:p>
    <w:p w:rsidR="00294017" w:rsidRPr="00294017" w:rsidRDefault="00294017" w:rsidP="00294017">
      <w:pPr>
        <w:pStyle w:val="Bibliografia"/>
        <w:rPr>
          <w:rFonts w:ascii="Georgia" w:hAnsi="Georgia"/>
        </w:rPr>
      </w:pPr>
      <w:r w:rsidRPr="00294017">
        <w:rPr>
          <w:rFonts w:ascii="Georgia" w:hAnsi="Georgia"/>
        </w:rPr>
        <w:t xml:space="preserve">SIMÕES, Darcilia. </w:t>
      </w:r>
      <w:r w:rsidRPr="00294017">
        <w:rPr>
          <w:rFonts w:ascii="Georgia" w:hAnsi="Georgia"/>
          <w:i/>
          <w:iCs/>
        </w:rPr>
        <w:t>Iconicidade Verbal. Teoria e Prática.</w:t>
      </w:r>
      <w:r w:rsidRPr="00294017">
        <w:rPr>
          <w:rFonts w:ascii="Georgia" w:hAnsi="Georgia"/>
        </w:rPr>
        <w:t xml:space="preserve"> Rio de Janeiro: Dialogarts., 2009.</w:t>
      </w:r>
    </w:p>
    <w:p w:rsidR="00294017" w:rsidRPr="00294017" w:rsidRDefault="00294017" w:rsidP="00294017">
      <w:pPr>
        <w:pStyle w:val="Bibliografia"/>
        <w:rPr>
          <w:rFonts w:ascii="Georgia" w:hAnsi="Georgia"/>
        </w:rPr>
      </w:pPr>
      <w:r w:rsidRPr="00294017">
        <w:rPr>
          <w:rFonts w:ascii="Georgia" w:hAnsi="Georgia"/>
        </w:rPr>
        <w:fldChar w:fldCharType="end"/>
      </w:r>
    </w:p>
    <w:p w:rsidR="00294017" w:rsidRPr="00294017" w:rsidRDefault="00294017" w:rsidP="00294017">
      <w:pPr>
        <w:pStyle w:val="Corpodetexto"/>
        <w:rPr>
          <w:rFonts w:ascii="Georgia" w:hAnsi="Georgia"/>
          <w:b/>
          <w:i/>
          <w:color w:val="FF0000"/>
        </w:rPr>
      </w:pPr>
    </w:p>
    <w:p w:rsidR="00294017" w:rsidRPr="00294017" w:rsidRDefault="00294017" w:rsidP="00294017">
      <w:pPr>
        <w:pStyle w:val="Corpodetexto"/>
        <w:rPr>
          <w:rFonts w:ascii="Georgia" w:hAnsi="Georgia"/>
          <w:b/>
          <w:i/>
          <w:color w:val="FF0000"/>
        </w:rPr>
      </w:pPr>
    </w:p>
    <w:p w:rsidR="00294017" w:rsidRPr="00294017" w:rsidRDefault="00294017" w:rsidP="00294017">
      <w:pPr>
        <w:autoSpaceDE w:val="0"/>
        <w:autoSpaceDN w:val="0"/>
        <w:adjustRightInd w:val="0"/>
        <w:spacing w:after="0" w:line="240" w:lineRule="auto"/>
        <w:ind w:firstLine="708"/>
        <w:jc w:val="both"/>
        <w:rPr>
          <w:rFonts w:ascii="Georgia" w:hAnsi="Georgia" w:cs="Times New Roman"/>
          <w:color w:val="FF0000"/>
        </w:rPr>
      </w:pPr>
    </w:p>
    <w:p w:rsidR="00294017" w:rsidRPr="000F1721" w:rsidRDefault="00294017" w:rsidP="00294017">
      <w:pPr>
        <w:spacing w:before="100" w:beforeAutospacing="1" w:after="100" w:afterAutospacing="1" w:line="240" w:lineRule="auto"/>
        <w:ind w:firstLine="708"/>
        <w:jc w:val="both"/>
        <w:rPr>
          <w:rFonts w:ascii="Times New Roman" w:eastAsia="Times New Roman" w:hAnsi="Times New Roman" w:cs="Times New Roman"/>
          <w:color w:val="FF0000"/>
          <w:sz w:val="24"/>
          <w:szCs w:val="24"/>
        </w:rPr>
      </w:pPr>
    </w:p>
    <w:p w:rsidR="00294017" w:rsidRPr="000F1721" w:rsidRDefault="00294017" w:rsidP="00294017">
      <w:pPr>
        <w:autoSpaceDE w:val="0"/>
        <w:autoSpaceDN w:val="0"/>
        <w:adjustRightInd w:val="0"/>
        <w:spacing w:after="0" w:line="240" w:lineRule="auto"/>
        <w:ind w:firstLine="708"/>
        <w:jc w:val="both"/>
        <w:rPr>
          <w:rFonts w:ascii="Times New Roman" w:eastAsia="Times New Roman" w:hAnsi="Times New Roman" w:cs="Times New Roman"/>
          <w:color w:val="FF0000"/>
          <w:sz w:val="24"/>
          <w:szCs w:val="24"/>
        </w:rPr>
      </w:pPr>
    </w:p>
    <w:p w:rsidR="00294017" w:rsidRPr="001D4488" w:rsidRDefault="00294017" w:rsidP="00294017">
      <w:pPr>
        <w:pStyle w:val="Corpodetexto"/>
        <w:rPr>
          <w:b/>
          <w:i/>
          <w:color w:val="FF0000"/>
        </w:rPr>
      </w:pPr>
    </w:p>
    <w:p w:rsidR="00294017" w:rsidRPr="005B6637" w:rsidRDefault="00294017" w:rsidP="00294017">
      <w:pPr>
        <w:pStyle w:val="Bibliografia"/>
      </w:pPr>
    </w:p>
    <w:p w:rsidR="00294017" w:rsidRDefault="00294017" w:rsidP="00361AEC">
      <w:pPr>
        <w:jc w:val="center"/>
        <w:rPr>
          <w:rFonts w:ascii="Georgia" w:hAnsi="Georgia" w:cstheme="minorHAnsi"/>
          <w:b/>
        </w:rPr>
      </w:pPr>
    </w:p>
    <w:p w:rsidR="00294017" w:rsidRDefault="00294017" w:rsidP="00361AEC">
      <w:pPr>
        <w:jc w:val="center"/>
        <w:rPr>
          <w:rFonts w:ascii="Georgia" w:hAnsi="Georgia" w:cstheme="minorHAnsi"/>
          <w:b/>
        </w:rPr>
      </w:pPr>
    </w:p>
    <w:p w:rsidR="00294017" w:rsidRDefault="00294017" w:rsidP="00361AEC">
      <w:pPr>
        <w:jc w:val="center"/>
        <w:rPr>
          <w:rFonts w:ascii="Georgia" w:hAnsi="Georgia" w:cstheme="minorHAnsi"/>
          <w:b/>
        </w:rPr>
      </w:pPr>
    </w:p>
    <w:p w:rsidR="00294017" w:rsidRDefault="00294017" w:rsidP="00361AEC">
      <w:pPr>
        <w:jc w:val="center"/>
        <w:rPr>
          <w:rFonts w:ascii="Georgia" w:hAnsi="Georgia" w:cstheme="minorHAnsi"/>
          <w:b/>
        </w:rPr>
      </w:pPr>
    </w:p>
    <w:p w:rsidR="001D69A8" w:rsidRPr="00491F7D" w:rsidRDefault="001D69A8" w:rsidP="001D69A8">
      <w:pPr>
        <w:spacing w:after="0" w:line="240" w:lineRule="auto"/>
        <w:jc w:val="center"/>
        <w:rPr>
          <w:rFonts w:ascii="Georgia" w:hAnsi="Georgia" w:cs="Times New Roman"/>
          <w:b/>
        </w:rPr>
      </w:pPr>
      <w:r w:rsidRPr="00491F7D">
        <w:rPr>
          <w:rFonts w:ascii="Georgia" w:hAnsi="Georgia" w:cs="Times New Roman"/>
          <w:b/>
        </w:rPr>
        <w:t xml:space="preserve">A LINGUAGEM REGIONAL/POPULAR: “UMA CANOA FURADA” EM </w:t>
      </w:r>
      <w:r w:rsidRPr="00491F7D">
        <w:rPr>
          <w:rFonts w:ascii="Georgia" w:hAnsi="Georgia" w:cs="Times New Roman"/>
          <w:b/>
          <w:i/>
        </w:rPr>
        <w:t>ALEXANDRE E OUTROS HERÓIS</w:t>
      </w:r>
      <w:r w:rsidRPr="00491F7D">
        <w:rPr>
          <w:rFonts w:ascii="Georgia" w:hAnsi="Georgia" w:cs="Times New Roman"/>
          <w:b/>
        </w:rPr>
        <w:t>,</w:t>
      </w:r>
      <w:r w:rsidRPr="00491F7D">
        <w:rPr>
          <w:rFonts w:ascii="Georgia" w:hAnsi="Georgia" w:cs="Times New Roman"/>
          <w:b/>
          <w:i/>
        </w:rPr>
        <w:t xml:space="preserve"> </w:t>
      </w:r>
      <w:r w:rsidRPr="00491F7D">
        <w:rPr>
          <w:rFonts w:ascii="Georgia" w:hAnsi="Georgia" w:cs="Times New Roman"/>
          <w:b/>
        </w:rPr>
        <w:t xml:space="preserve">DE GRACILIANO </w:t>
      </w:r>
      <w:proofErr w:type="gramStart"/>
      <w:r w:rsidRPr="00491F7D">
        <w:rPr>
          <w:rFonts w:ascii="Georgia" w:hAnsi="Georgia" w:cs="Times New Roman"/>
          <w:b/>
        </w:rPr>
        <w:t>RAMOS</w:t>
      </w:r>
      <w:proofErr w:type="gramEnd"/>
    </w:p>
    <w:p w:rsidR="001D69A8" w:rsidRPr="00491F7D" w:rsidRDefault="001D69A8" w:rsidP="001D69A8">
      <w:pPr>
        <w:spacing w:after="0" w:line="240" w:lineRule="auto"/>
        <w:jc w:val="right"/>
        <w:rPr>
          <w:rFonts w:ascii="Georgia" w:hAnsi="Georgia" w:cs="Times New Roman"/>
        </w:rPr>
      </w:pPr>
    </w:p>
    <w:p w:rsidR="001D69A8" w:rsidRPr="00491F7D" w:rsidRDefault="001D69A8" w:rsidP="001D69A8">
      <w:pPr>
        <w:spacing w:after="0" w:line="240" w:lineRule="auto"/>
        <w:jc w:val="right"/>
        <w:rPr>
          <w:rFonts w:ascii="Georgia" w:hAnsi="Georgia" w:cs="Times New Roman"/>
        </w:rPr>
      </w:pPr>
      <w:r w:rsidRPr="00491F7D">
        <w:rPr>
          <w:rFonts w:ascii="Georgia" w:hAnsi="Georgia" w:cs="Times New Roman"/>
        </w:rPr>
        <w:t>Maria de Lourdes Dionizio Santos</w:t>
      </w:r>
      <w:r w:rsidRPr="00491F7D">
        <w:rPr>
          <w:rStyle w:val="Refdenotaderodap"/>
          <w:rFonts w:ascii="Georgia" w:hAnsi="Georgia" w:cs="Times New Roman"/>
        </w:rPr>
        <w:footnoteReference w:customMarkFollows="1" w:id="178"/>
        <w:t>*</w:t>
      </w:r>
    </w:p>
    <w:p w:rsidR="001D69A8" w:rsidRPr="00491F7D" w:rsidRDefault="001D69A8" w:rsidP="001D69A8">
      <w:pPr>
        <w:spacing w:after="0" w:line="240" w:lineRule="auto"/>
        <w:jc w:val="right"/>
        <w:rPr>
          <w:rFonts w:ascii="Georgia" w:hAnsi="Georgia" w:cs="Times New Roman"/>
        </w:rPr>
      </w:pPr>
    </w:p>
    <w:p w:rsidR="001D69A8" w:rsidRPr="00491F7D" w:rsidRDefault="001D69A8" w:rsidP="001D69A8">
      <w:pPr>
        <w:spacing w:after="0" w:line="240" w:lineRule="auto"/>
        <w:jc w:val="both"/>
        <w:rPr>
          <w:rFonts w:ascii="Georgia" w:hAnsi="Georgia" w:cs="Times New Roman"/>
        </w:rPr>
      </w:pP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 xml:space="preserve">RESUMO: Trata-se de um estudo sobre a linguagem regional/popular circunscrita ao texto literário “Uma canoa furada”, da obra </w:t>
      </w:r>
      <w:r w:rsidRPr="00491F7D">
        <w:rPr>
          <w:rFonts w:ascii="Georgia" w:hAnsi="Georgia" w:cs="Times New Roman"/>
          <w:i/>
        </w:rPr>
        <w:t>Alexandre e outros heróis</w:t>
      </w:r>
      <w:r w:rsidRPr="00491F7D">
        <w:rPr>
          <w:rFonts w:ascii="Georgia" w:hAnsi="Georgia" w:cs="Times New Roman"/>
        </w:rPr>
        <w:t xml:space="preserve">, de Graciliano Ramos. Partimos do pressuposto de que a linguagem humana manifesta-se de diversas formas, no âmbito de uma língua, levando em consideração as possibilidades de expressão pelo indivíduo, usuário dessa língua. Neste sentido, tendo em vista a contribuição que a produção literária tem propiciado à linguística, quer no seu objeto propriamente dito, a fala, quer na escrita, percebemos que os aspectos da oralidade e/ou da escrita </w:t>
      </w:r>
      <w:proofErr w:type="gramStart"/>
      <w:r w:rsidRPr="00491F7D">
        <w:rPr>
          <w:rFonts w:ascii="Georgia" w:hAnsi="Georgia" w:cs="Times New Roman"/>
        </w:rPr>
        <w:t>aparecerão,</w:t>
      </w:r>
      <w:proofErr w:type="gramEnd"/>
      <w:r w:rsidRPr="00491F7D">
        <w:rPr>
          <w:rFonts w:ascii="Georgia" w:hAnsi="Georgia" w:cs="Times New Roman"/>
        </w:rPr>
        <w:t xml:space="preserve"> de alguma forma, imbricados, recusando-se à dicotomia que frequentemente observamos nas análises que acompanhamos, sejam estas linguísticas ou literárias, sem desejarmos, aqui, estabelecer relações estanques. Desse modo, abordamos a questão da linguagem no estudo do texto literário, pautados em teorias tanto da Literatura quanto da Linguística, haja vista as questões de ordem social, política, econômica e cultural que confluem para a identidade de um povo e de sua língua. Nessa perspectiva, tomamos o exemplo do léxico rural do interior de Alagoas, por entender que o estudo deste recorte da língua portuguesa contribui para a disseminação da cultura nordestina, uma vez que, o estudo sobre o falar regional/popular registrado na obra e autor supracitados merece ser reputado, enquanto valor sociocultural da gente dessa região.</w:t>
      </w:r>
    </w:p>
    <w:p w:rsidR="001D69A8" w:rsidRPr="00491F7D" w:rsidRDefault="001D69A8" w:rsidP="001D69A8">
      <w:pPr>
        <w:spacing w:after="0" w:line="240" w:lineRule="auto"/>
        <w:ind w:firstLine="709"/>
        <w:jc w:val="both"/>
        <w:rPr>
          <w:rFonts w:ascii="Georgia" w:hAnsi="Georgia" w:cs="Times New Roman"/>
        </w:rPr>
      </w:pP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PALAVRAS-CHAVE: Linguagem regional/popular. “Uma canoa furada”. Linguística e Literatura.</w:t>
      </w:r>
    </w:p>
    <w:p w:rsidR="001D69A8" w:rsidRPr="00491F7D" w:rsidRDefault="001D69A8" w:rsidP="001D69A8">
      <w:pPr>
        <w:spacing w:after="0" w:line="240" w:lineRule="auto"/>
        <w:rPr>
          <w:rFonts w:ascii="Georgia" w:hAnsi="Georgia" w:cs="Times New Roman"/>
        </w:rPr>
      </w:pPr>
    </w:p>
    <w:p w:rsidR="001D69A8" w:rsidRPr="00491F7D" w:rsidRDefault="001D69A8" w:rsidP="001D69A8">
      <w:pPr>
        <w:spacing w:after="0" w:line="240" w:lineRule="auto"/>
        <w:jc w:val="center"/>
        <w:rPr>
          <w:rFonts w:ascii="Georgia" w:hAnsi="Georgia" w:cs="Times New Roman"/>
          <w:b/>
          <w:lang w:val="en-US"/>
        </w:rPr>
      </w:pPr>
      <w:r w:rsidRPr="00491F7D">
        <w:rPr>
          <w:rFonts w:ascii="Georgia" w:hAnsi="Georgia" w:cs="Times New Roman"/>
          <w:b/>
          <w:lang w:val="en-US"/>
        </w:rPr>
        <w:t>ABSTRACT</w:t>
      </w:r>
    </w:p>
    <w:p w:rsidR="001D69A8" w:rsidRPr="00491F7D" w:rsidRDefault="001D69A8" w:rsidP="001D69A8">
      <w:pPr>
        <w:spacing w:after="0" w:line="240" w:lineRule="auto"/>
        <w:jc w:val="both"/>
        <w:rPr>
          <w:rFonts w:ascii="Georgia" w:hAnsi="Georgia" w:cs="Times New Roman"/>
          <w:lang w:val="en-US"/>
        </w:rPr>
      </w:pPr>
      <w:r w:rsidRPr="00491F7D">
        <w:rPr>
          <w:rFonts w:ascii="Georgia" w:hAnsi="Georgia" w:cs="Times New Roman"/>
          <w:lang w:val="en-US"/>
        </w:rPr>
        <w:t xml:space="preserve">This paper talks about the Regional/folk language of the literary text "Uma canoa furada", on the work </w:t>
      </w:r>
      <w:r w:rsidRPr="00491F7D">
        <w:rPr>
          <w:rFonts w:ascii="Georgia" w:hAnsi="Georgia" w:cs="Times New Roman"/>
          <w:i/>
          <w:lang w:val="en-US"/>
        </w:rPr>
        <w:t>Alexandre e outros heróis</w:t>
      </w:r>
      <w:r w:rsidRPr="00491F7D">
        <w:rPr>
          <w:rFonts w:ascii="Georgia" w:hAnsi="Georgia" w:cs="Times New Roman"/>
          <w:lang w:val="en-US"/>
        </w:rPr>
        <w:t>, by Graciliano Ramos.  We assume that human language is manifested in various ways, within a language, taking into account the possibilities of expression by the individual user of that language. In this sense, considering the contribution that literary production has allowed the language, either in the speech itself, or in writing, we realized that the aspects of oral as the same written appear, somehow interwoven, refusing the dichotomy that often we observed in our analyzes, whether linguistic or literary, without desire, here, of establishing tight relations. Thus, we address the issue of language in the study of literary texts, both guided by theories of literature as linguistics, considering issues of social, political, economic and cultural that converges to the identity of a people and their language. In this perspective, we take the example of rural lexicon of the interior of Alagoas, understanding that the study of this part of the Portuguese language contributes to the spread of northeastern culture, since the study of regional/folk speech recorded in the work and author above deserves to be esteemed as social and cultural values of the people of this region.</w:t>
      </w:r>
    </w:p>
    <w:p w:rsidR="001D69A8" w:rsidRPr="00491F7D" w:rsidRDefault="001D69A8" w:rsidP="001D69A8">
      <w:pPr>
        <w:spacing w:after="0" w:line="240" w:lineRule="auto"/>
        <w:jc w:val="both"/>
        <w:rPr>
          <w:rFonts w:ascii="Georgia" w:hAnsi="Georgia" w:cs="Times New Roman"/>
          <w:lang w:val="en-US"/>
        </w:rPr>
      </w:pP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KEYWORDS: Regional/folk language. “Uma canoa furada”.</w:t>
      </w:r>
      <w:r w:rsidRPr="00491F7D">
        <w:rPr>
          <w:rFonts w:ascii="Georgia" w:hAnsi="Georgia" w:cs="Times New Roman"/>
          <w:b/>
        </w:rPr>
        <w:t xml:space="preserve"> </w:t>
      </w:r>
      <w:r w:rsidRPr="00491F7D">
        <w:rPr>
          <w:rFonts w:ascii="Georgia" w:hAnsi="Georgia" w:cs="Times New Roman"/>
          <w:i/>
        </w:rPr>
        <w:t>Alexandre e outros heróis</w:t>
      </w:r>
      <w:r w:rsidRPr="00491F7D">
        <w:rPr>
          <w:rFonts w:ascii="Georgia" w:hAnsi="Georgia" w:cs="Times New Roman"/>
        </w:rPr>
        <w:t>.</w:t>
      </w:r>
      <w:r w:rsidRPr="00491F7D">
        <w:rPr>
          <w:rFonts w:ascii="Georgia" w:hAnsi="Georgia" w:cs="Times New Roman"/>
          <w:b/>
        </w:rPr>
        <w:t xml:space="preserve"> </w:t>
      </w:r>
      <w:r w:rsidRPr="00491F7D">
        <w:rPr>
          <w:rFonts w:ascii="Georgia" w:hAnsi="Georgia" w:cs="Times New Roman"/>
        </w:rPr>
        <w:t>Graciliano Ramos. Linguistic and Literature.</w:t>
      </w:r>
    </w:p>
    <w:p w:rsidR="001D69A8" w:rsidRPr="00491F7D" w:rsidRDefault="001D69A8" w:rsidP="001D69A8">
      <w:pPr>
        <w:spacing w:after="0" w:line="240" w:lineRule="auto"/>
        <w:jc w:val="both"/>
        <w:rPr>
          <w:rFonts w:ascii="Georgia" w:hAnsi="Georgia" w:cs="Times New Roman"/>
        </w:rPr>
      </w:pP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 xml:space="preserve">Partimos do pressuposto de que a linguagem humana manifesta-se das mais diversas formas, no âmbito de uma língua, considerando suas possibilidades incontáveis de expressão dos sentimentos pelo indivíduo, usuário dessa língua. Desse modo, ao mergulharmos no universo linguístico, deparamo-nos com aspectos que nos chamam a atenção, a exemplo da história e do discurso, os quais abordam uma realidade matizada por questões de ordem social, política, econômica e cultural de uma nação, que deixa entrevê sua identidade.  Neste sentido, ao abordarmos a questão da linguagem no estudo do texto literário, nos pautamos em teorias específicas dessas áreas. Dessa forma, surge, aqui, a necessidade de percorrermos o campo da sociolinguística, haja vista que nesta estão imbricadas as questões de ordem supramencionadas, na medida em que, neste campo, os aspectos culturais, sociais, étnicos, dentre outros, confluem para a identidade de um povo e de sua língua. </w:t>
      </w: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 xml:space="preserve">Nessa perspectiva, compreendermos a língua como um mecanismo dinâmico e complexo que envolve essa realidade, </w:t>
      </w:r>
      <w:proofErr w:type="gramStart"/>
      <w:r w:rsidRPr="00491F7D">
        <w:rPr>
          <w:rFonts w:ascii="Georgia" w:hAnsi="Georgia" w:cs="Times New Roman"/>
        </w:rPr>
        <w:t>buscamos</w:t>
      </w:r>
      <w:proofErr w:type="gramEnd"/>
      <w:r w:rsidRPr="00491F7D">
        <w:rPr>
          <w:rFonts w:ascii="Georgia" w:hAnsi="Georgia" w:cs="Times New Roman"/>
        </w:rPr>
        <w:t xml:space="preserve"> entender o sentido do léxico regional/popular circunscrito no texto literário “Uma canoa furada”, de </w:t>
      </w:r>
      <w:r w:rsidRPr="00491F7D">
        <w:rPr>
          <w:rFonts w:ascii="Georgia" w:hAnsi="Georgia" w:cs="Times New Roman"/>
          <w:b/>
        </w:rPr>
        <w:t>Alexandre e outros heróis</w:t>
      </w:r>
      <w:r w:rsidRPr="00491F7D">
        <w:rPr>
          <w:rFonts w:ascii="Georgia" w:hAnsi="Georgia" w:cs="Times New Roman"/>
        </w:rPr>
        <w:t xml:space="preserve">, de Graciliano Ramos.  </w:t>
      </w:r>
    </w:p>
    <w:p w:rsidR="001D69A8" w:rsidRPr="00491F7D" w:rsidRDefault="001D69A8" w:rsidP="001D69A8">
      <w:pPr>
        <w:spacing w:after="0" w:line="240" w:lineRule="auto"/>
        <w:jc w:val="both"/>
        <w:rPr>
          <w:rFonts w:ascii="Georgia" w:hAnsi="Georgia" w:cs="Times New Roman"/>
        </w:rPr>
      </w:pPr>
      <w:proofErr w:type="gramStart"/>
      <w:r w:rsidRPr="00491F7D">
        <w:rPr>
          <w:rFonts w:ascii="Georgia" w:hAnsi="Georgia" w:cs="Times New Roman"/>
        </w:rPr>
        <w:t>Para fundamentar nossa investigação, tomamos como aporte teórico as leituras dos textos: “A linguagem como marca de identidade da cultura regional”, de Maria do Socorro Silva de Aragão, apresentado no I COLÓQUIO DISCURSO E PRÁTICAS CULTURAIS”</w:t>
      </w:r>
      <w:proofErr w:type="gramEnd"/>
      <w:r w:rsidRPr="00491F7D">
        <w:rPr>
          <w:rFonts w:ascii="Georgia" w:hAnsi="Georgia" w:cs="Times New Roman"/>
        </w:rPr>
        <w:t xml:space="preserve">, realizado em Fortaleza - CE, em agosto de 2009; “Aspectos dialetais do português do Brasil: os falares nordestinos”, UFC e a obra </w:t>
      </w:r>
      <w:r w:rsidRPr="00491F7D">
        <w:rPr>
          <w:rFonts w:ascii="Georgia" w:hAnsi="Georgia" w:cs="Times New Roman"/>
          <w:b/>
        </w:rPr>
        <w:t>Lingüística aplicada aos falares regionais</w:t>
      </w:r>
      <w:r w:rsidRPr="00491F7D">
        <w:rPr>
          <w:rFonts w:ascii="Georgia" w:hAnsi="Georgia" w:cs="Times New Roman"/>
        </w:rPr>
        <w:t xml:space="preserve">, da mesma autora; “Regionalismos brasileiros: a questão da distribuição geográfica”, de Ana Maria Pinto Pires de Oliveira; “Estudo lexical de dois poemas de Manuel Bandeira”, de Nelly Carvalho; “Os falares regionais do Brasil”, de Nelson Rossi; “As categorias da narrativa literária”, de Tzvetan Todorov, texto integrante da obra </w:t>
      </w:r>
      <w:r w:rsidRPr="00491F7D">
        <w:rPr>
          <w:rFonts w:ascii="Georgia" w:hAnsi="Georgia" w:cs="Times New Roman"/>
          <w:b/>
        </w:rPr>
        <w:t>Análise estrutural da narrativa</w:t>
      </w:r>
      <w:r w:rsidRPr="00491F7D">
        <w:rPr>
          <w:rFonts w:ascii="Georgia" w:hAnsi="Georgia" w:cs="Times New Roman"/>
        </w:rPr>
        <w:t xml:space="preserve">: pesquisas semiológicas, seleção de ensaios da Revista </w:t>
      </w:r>
      <w:r w:rsidRPr="00491F7D">
        <w:rPr>
          <w:rFonts w:ascii="Georgia" w:hAnsi="Georgia" w:cs="Times New Roman"/>
          <w:b/>
        </w:rPr>
        <w:t>Comunications</w:t>
      </w:r>
      <w:r w:rsidRPr="00491F7D">
        <w:rPr>
          <w:rFonts w:ascii="Georgia" w:hAnsi="Georgia" w:cs="Times New Roman"/>
        </w:rPr>
        <w:t>;</w:t>
      </w:r>
      <w:r w:rsidRPr="00491F7D">
        <w:rPr>
          <w:rFonts w:ascii="Georgia" w:hAnsi="Georgia" w:cs="Times New Roman"/>
          <w:b/>
        </w:rPr>
        <w:t xml:space="preserve"> Sociolinguística</w:t>
      </w:r>
      <w:r w:rsidRPr="00491F7D">
        <w:rPr>
          <w:rFonts w:ascii="Georgia" w:hAnsi="Georgia" w:cs="Times New Roman"/>
        </w:rPr>
        <w:t xml:space="preserve">: os níveis da fala, de Dino Preti; </w:t>
      </w:r>
      <w:r w:rsidRPr="00491F7D">
        <w:rPr>
          <w:rFonts w:ascii="Georgia" w:hAnsi="Georgia" w:cs="Times New Roman"/>
          <w:b/>
        </w:rPr>
        <w:t>Oralidade na literatura</w:t>
      </w:r>
      <w:r w:rsidRPr="00491F7D">
        <w:rPr>
          <w:rFonts w:ascii="Georgia" w:hAnsi="Georgia" w:cs="Times New Roman"/>
        </w:rPr>
        <w:t xml:space="preserve"> (o caso Rubem Fonseca), de Hudinilson Urbano;  </w:t>
      </w:r>
      <w:r w:rsidRPr="00491F7D">
        <w:rPr>
          <w:rFonts w:ascii="Georgia" w:hAnsi="Georgia" w:cs="Times New Roman"/>
          <w:b/>
        </w:rPr>
        <w:t>Alexandre e outros heróis</w:t>
      </w:r>
      <w:r w:rsidRPr="00491F7D">
        <w:rPr>
          <w:rFonts w:ascii="Georgia" w:hAnsi="Georgia" w:cs="Times New Roman"/>
        </w:rPr>
        <w:t>, de Graciliano Ramos,   entre outros autores e obras que contribuem para a nossa discussão, proporcionando diálogo entre as ideias que surgem no decurso de nossas reflexões.</w:t>
      </w: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 xml:space="preserve">Partindo da expressão que inicia o título desse nosso trabalho, recorremos ao pensamento de Tzevetan Todorov (1976, p. 209-210), a propósito de História e discurso, na obra literária, quando ele afirma que a </w:t>
      </w:r>
      <w:proofErr w:type="gramStart"/>
      <w:r w:rsidRPr="00491F7D">
        <w:rPr>
          <w:rFonts w:ascii="Georgia" w:hAnsi="Georgia" w:cs="Times New Roman"/>
        </w:rPr>
        <w:t>obra</w:t>
      </w:r>
      <w:proofErr w:type="gramEnd"/>
    </w:p>
    <w:p w:rsidR="001D69A8" w:rsidRPr="00491F7D" w:rsidRDefault="001D69A8" w:rsidP="001D69A8">
      <w:pPr>
        <w:spacing w:after="0" w:line="240" w:lineRule="auto"/>
        <w:ind w:firstLine="709"/>
        <w:jc w:val="both"/>
        <w:rPr>
          <w:rFonts w:ascii="Georgia" w:hAnsi="Georgia"/>
        </w:rPr>
      </w:pPr>
    </w:p>
    <w:p w:rsidR="001D69A8" w:rsidRPr="00491F7D" w:rsidRDefault="001D69A8" w:rsidP="001D69A8">
      <w:pPr>
        <w:spacing w:after="0" w:line="240" w:lineRule="auto"/>
        <w:ind w:left="2268"/>
        <w:jc w:val="both"/>
        <w:rPr>
          <w:rFonts w:ascii="Georgia" w:hAnsi="Georgia" w:cs="Times New Roman"/>
          <w:sz w:val="20"/>
          <w:szCs w:val="20"/>
        </w:rPr>
      </w:pPr>
      <w:proofErr w:type="gramStart"/>
      <w:r w:rsidRPr="00491F7D">
        <w:rPr>
          <w:rFonts w:ascii="Georgia" w:hAnsi="Georgia" w:cs="Times New Roman"/>
          <w:sz w:val="20"/>
          <w:szCs w:val="20"/>
        </w:rPr>
        <w:t>é</w:t>
      </w:r>
      <w:proofErr w:type="gramEnd"/>
      <w:r w:rsidRPr="00491F7D">
        <w:rPr>
          <w:rFonts w:ascii="Georgia" w:hAnsi="Georgia" w:cs="Times New Roman"/>
          <w:sz w:val="20"/>
          <w:szCs w:val="20"/>
        </w:rPr>
        <w:t xml:space="preserve"> ao mesmo tempo uma história e um discurso. Ela é história, no sentido em que evoca </w:t>
      </w:r>
      <w:proofErr w:type="gramStart"/>
      <w:r w:rsidRPr="00491F7D">
        <w:rPr>
          <w:rFonts w:ascii="Georgia" w:hAnsi="Georgia" w:cs="Times New Roman"/>
          <w:sz w:val="20"/>
          <w:szCs w:val="20"/>
        </w:rPr>
        <w:t>uma certa</w:t>
      </w:r>
      <w:proofErr w:type="gramEnd"/>
      <w:r w:rsidRPr="00491F7D">
        <w:rPr>
          <w:rFonts w:ascii="Georgia" w:hAnsi="Georgia" w:cs="Times New Roman"/>
          <w:sz w:val="20"/>
          <w:szCs w:val="20"/>
        </w:rPr>
        <w:t xml:space="preserve"> realidade, acontecimentos que teriam ocorrido, personagens que, deste ponto de vista, se confundem com os da vida real. [...] a obra é ao mesmo tempo discurso: existe um narrador que relata, há diante dele um leitor que a percebe. [...] As noções de história e de discurso foram definitivamente introduzidas nos estudos da linguagem após sua formulação categórica por. E. Benveniste. </w:t>
      </w:r>
    </w:p>
    <w:p w:rsidR="001D69A8" w:rsidRPr="00491F7D" w:rsidRDefault="001D69A8" w:rsidP="001D69A8">
      <w:pPr>
        <w:spacing w:after="0" w:line="240" w:lineRule="auto"/>
        <w:ind w:left="2268"/>
        <w:jc w:val="both"/>
        <w:rPr>
          <w:rFonts w:ascii="Georgia" w:hAnsi="Georgia" w:cs="Times New Roman"/>
        </w:rPr>
      </w:pPr>
    </w:p>
    <w:p w:rsidR="001D69A8" w:rsidRPr="00491F7D" w:rsidRDefault="001D69A8" w:rsidP="001D69A8">
      <w:pPr>
        <w:spacing w:after="0" w:line="240" w:lineRule="auto"/>
        <w:ind w:left="2268"/>
        <w:jc w:val="both"/>
        <w:rPr>
          <w:rFonts w:ascii="Georgia" w:hAnsi="Georgia" w:cs="Times New Roman"/>
        </w:rPr>
      </w:pP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 xml:space="preserve">Nessa linha de raciocínio, vale considerar ainda, que, segundo esse autor, a história poderia ser relatada por “filme”, ou “pela narrativa oral de uma testemunha”. </w:t>
      </w:r>
      <w:proofErr w:type="gramStart"/>
      <w:r w:rsidRPr="00491F7D">
        <w:rPr>
          <w:rFonts w:ascii="Georgia" w:hAnsi="Georgia" w:cs="Times New Roman"/>
        </w:rPr>
        <w:t>E, contrapondo-se à declaração de Chklovski (apud TODOROV, 1976, p. 210), de “que a história não é um elemento artístico, mas um material pré-literário”, enquanto o discurso é “uma construção estética”, Todorov compreende que história e discurso são igualmente literários”</w:t>
      </w:r>
      <w:proofErr w:type="gramEnd"/>
      <w:r w:rsidRPr="00491F7D">
        <w:rPr>
          <w:rFonts w:ascii="Georgia" w:hAnsi="Georgia" w:cs="Times New Roman"/>
        </w:rPr>
        <w:t xml:space="preserve">, argumentando com o exemplo da retórica clássica, a qual “ter-se-ia ocupado dos dois” (TODOROV, 1976, p. 210). </w:t>
      </w: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 xml:space="preserve">Ao tratar da “Narrativa oral/Narrativa escrita (literária), Hudinilson Urbano (2000, p. 35-36) afirma </w:t>
      </w:r>
      <w:proofErr w:type="gramStart"/>
      <w:r w:rsidRPr="00491F7D">
        <w:rPr>
          <w:rFonts w:ascii="Georgia" w:hAnsi="Georgia" w:cs="Times New Roman"/>
        </w:rPr>
        <w:t>que</w:t>
      </w:r>
      <w:proofErr w:type="gramEnd"/>
      <w:r w:rsidRPr="00491F7D">
        <w:rPr>
          <w:rFonts w:ascii="Georgia" w:hAnsi="Georgia" w:cs="Times New Roman"/>
        </w:rPr>
        <w:t xml:space="preserve"> </w:t>
      </w:r>
    </w:p>
    <w:p w:rsidR="001D69A8" w:rsidRPr="00491F7D" w:rsidRDefault="001D69A8" w:rsidP="001D69A8">
      <w:pPr>
        <w:spacing w:after="0" w:line="240" w:lineRule="auto"/>
        <w:ind w:firstLine="709"/>
        <w:jc w:val="both"/>
        <w:rPr>
          <w:rFonts w:ascii="Georgia" w:hAnsi="Georgia" w:cs="Times New Roman"/>
        </w:rPr>
      </w:pPr>
    </w:p>
    <w:p w:rsidR="001D69A8" w:rsidRPr="00491F7D" w:rsidRDefault="001D69A8" w:rsidP="001D69A8">
      <w:pPr>
        <w:spacing w:after="0" w:line="240" w:lineRule="auto"/>
        <w:ind w:left="2268"/>
        <w:jc w:val="both"/>
        <w:rPr>
          <w:rFonts w:ascii="Georgia" w:hAnsi="Georgia" w:cs="Times New Roman"/>
          <w:sz w:val="20"/>
          <w:szCs w:val="20"/>
        </w:rPr>
      </w:pPr>
      <w:r>
        <w:rPr>
          <w:rFonts w:ascii="Georgia" w:hAnsi="Georgia" w:cs="Times New Roman"/>
          <w:sz w:val="20"/>
          <w:szCs w:val="20"/>
        </w:rPr>
        <w:t>O</w:t>
      </w:r>
      <w:r w:rsidRPr="00491F7D">
        <w:rPr>
          <w:rFonts w:ascii="Georgia" w:hAnsi="Georgia" w:cs="Times New Roman"/>
          <w:sz w:val="20"/>
          <w:szCs w:val="20"/>
        </w:rPr>
        <w:t xml:space="preserve"> ato de narrar foi uma das primeiras manifestações sociais </w:t>
      </w:r>
      <w:proofErr w:type="gramStart"/>
      <w:r w:rsidRPr="00491F7D">
        <w:rPr>
          <w:rFonts w:ascii="Georgia" w:hAnsi="Georgia" w:cs="Times New Roman"/>
          <w:sz w:val="20"/>
          <w:szCs w:val="20"/>
        </w:rPr>
        <w:t>da primeiras</w:t>
      </w:r>
      <w:proofErr w:type="gramEnd"/>
      <w:r w:rsidRPr="00491F7D">
        <w:rPr>
          <w:rFonts w:ascii="Georgia" w:hAnsi="Georgia" w:cs="Times New Roman"/>
          <w:sz w:val="20"/>
          <w:szCs w:val="20"/>
        </w:rPr>
        <w:t xml:space="preserve"> variantes da comunicação oral, empregada esta inicialmente apenas para comunicar necessidades: ao lado das perguntas e respostas, o relato de eventos, reais – depois fictícios –, primeiro de maneira objetiva e enxuta, depois de maneira avaliatória, opinativa e florida ou fantasiosa; primeiro com real e imaginários separados, depois com a costura deles [...] “Falar” confunde-se muitas vezes com “narrar”.</w:t>
      </w:r>
    </w:p>
    <w:p w:rsidR="001D69A8" w:rsidRPr="00491F7D" w:rsidRDefault="001D69A8" w:rsidP="001D69A8">
      <w:pPr>
        <w:spacing w:after="0" w:line="240" w:lineRule="auto"/>
        <w:ind w:firstLine="709"/>
        <w:jc w:val="both"/>
        <w:rPr>
          <w:rFonts w:ascii="Georgia" w:hAnsi="Georgia" w:cs="Times New Roman"/>
        </w:rPr>
      </w:pP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 xml:space="preserve">Urbano (2000, p. 36) acrescenta que: </w:t>
      </w:r>
    </w:p>
    <w:p w:rsidR="001D69A8" w:rsidRPr="00491F7D" w:rsidRDefault="001D69A8" w:rsidP="001D69A8">
      <w:pPr>
        <w:spacing w:after="0" w:line="240" w:lineRule="auto"/>
        <w:ind w:firstLine="709"/>
        <w:jc w:val="both"/>
        <w:rPr>
          <w:rFonts w:ascii="Georgia" w:hAnsi="Georgia" w:cs="Times New Roman"/>
        </w:rPr>
      </w:pPr>
    </w:p>
    <w:p w:rsidR="001D69A8" w:rsidRPr="00491F7D" w:rsidRDefault="001D69A8" w:rsidP="001D69A8">
      <w:pPr>
        <w:spacing w:after="0" w:line="240" w:lineRule="auto"/>
        <w:ind w:left="2268"/>
        <w:jc w:val="both"/>
        <w:rPr>
          <w:rFonts w:ascii="Georgia" w:hAnsi="Georgia" w:cs="Times New Roman"/>
          <w:sz w:val="20"/>
          <w:szCs w:val="20"/>
        </w:rPr>
      </w:pPr>
      <w:r w:rsidRPr="00491F7D">
        <w:rPr>
          <w:rFonts w:ascii="Georgia" w:hAnsi="Georgia" w:cs="Times New Roman"/>
          <w:sz w:val="20"/>
          <w:szCs w:val="20"/>
        </w:rPr>
        <w:t xml:space="preserve">Tanto a forma primitiva da narrativa oral, de fatos </w:t>
      </w:r>
      <w:proofErr w:type="gramStart"/>
      <w:r w:rsidRPr="00491F7D">
        <w:rPr>
          <w:rFonts w:ascii="Georgia" w:hAnsi="Georgia" w:cs="Times New Roman"/>
          <w:sz w:val="20"/>
          <w:szCs w:val="20"/>
        </w:rPr>
        <w:t xml:space="preserve">reais, não literária, quanto a posterior, da narrativa escrita de eventos fictícios, literária, têm, </w:t>
      </w:r>
      <w:r w:rsidRPr="00491F7D">
        <w:rPr>
          <w:rFonts w:ascii="Georgia" w:hAnsi="Georgia" w:cs="Times New Roman"/>
          <w:i/>
          <w:sz w:val="20"/>
          <w:szCs w:val="20"/>
        </w:rPr>
        <w:t>grosso modo</w:t>
      </w:r>
      <w:r w:rsidRPr="00491F7D">
        <w:rPr>
          <w:rFonts w:ascii="Georgia" w:hAnsi="Georgia" w:cs="Times New Roman"/>
          <w:sz w:val="20"/>
          <w:szCs w:val="20"/>
        </w:rPr>
        <w:t>, a mesma estrutura básica</w:t>
      </w:r>
      <w:proofErr w:type="gramEnd"/>
      <w:r w:rsidRPr="00491F7D">
        <w:rPr>
          <w:rFonts w:ascii="Georgia" w:hAnsi="Georgia" w:cs="Times New Roman"/>
          <w:sz w:val="20"/>
          <w:szCs w:val="20"/>
        </w:rPr>
        <w:t>, e fundamentalmente utiliza as mesmas técnicas, tendo, é claro, também muitos outros pontos em comum, como a matéria (o fato), enredo, personagens, sequência temporal, etc. aqui, porém, tendo em mente a realidade da fala e da narrativa falada de fatos reais, a preocupação central e última é a narrativa literária.</w:t>
      </w:r>
    </w:p>
    <w:p w:rsidR="001D69A8" w:rsidRPr="00491F7D" w:rsidRDefault="001D69A8" w:rsidP="001D69A8">
      <w:pPr>
        <w:spacing w:after="0" w:line="240" w:lineRule="auto"/>
        <w:jc w:val="both"/>
        <w:rPr>
          <w:rFonts w:ascii="Georgia" w:hAnsi="Georgia" w:cs="Times New Roman"/>
        </w:rPr>
      </w:pP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 xml:space="preserve">Nessa esteira de pensamento, remetemo-nos às reflexões postas por Dino Preti (2003) em sua obra </w:t>
      </w:r>
      <w:r w:rsidRPr="00491F7D">
        <w:rPr>
          <w:rFonts w:ascii="Georgia" w:hAnsi="Georgia" w:cs="Times New Roman"/>
          <w:b/>
        </w:rPr>
        <w:t>Sociolinguística</w:t>
      </w:r>
      <w:r w:rsidRPr="00491F7D">
        <w:rPr>
          <w:rFonts w:ascii="Georgia" w:hAnsi="Georgia" w:cs="Times New Roman"/>
        </w:rPr>
        <w:t>: os níveis da fala, ao tratar sobre “A representação escrita das variações da língua oral”, aspecto, que para esse autor, não pode ser negligenciado pelos sociolinguistas, “particularmente”, quando se trata do papel “da língua literária”.</w:t>
      </w: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 xml:space="preserve">De acordo com Preti (2003, p. 61-62), </w:t>
      </w:r>
    </w:p>
    <w:p w:rsidR="001D69A8" w:rsidRPr="00491F7D" w:rsidRDefault="001D69A8" w:rsidP="001D69A8">
      <w:pPr>
        <w:spacing w:after="0" w:line="240" w:lineRule="auto"/>
        <w:ind w:firstLine="709"/>
        <w:jc w:val="both"/>
        <w:rPr>
          <w:rFonts w:ascii="Georgia" w:hAnsi="Georgia" w:cs="Times New Roman"/>
        </w:rPr>
      </w:pPr>
    </w:p>
    <w:p w:rsidR="001D69A8" w:rsidRPr="00491F7D" w:rsidRDefault="001D69A8" w:rsidP="001D69A8">
      <w:pPr>
        <w:spacing w:after="0" w:line="240" w:lineRule="auto"/>
        <w:ind w:left="2268"/>
        <w:jc w:val="both"/>
        <w:rPr>
          <w:rFonts w:ascii="Georgia" w:hAnsi="Georgia" w:cs="Times New Roman"/>
          <w:sz w:val="20"/>
          <w:szCs w:val="20"/>
        </w:rPr>
      </w:pPr>
      <w:proofErr w:type="gramStart"/>
      <w:r w:rsidRPr="00491F7D">
        <w:rPr>
          <w:rFonts w:ascii="Georgia" w:hAnsi="Georgia" w:cs="Times New Roman"/>
          <w:sz w:val="20"/>
          <w:szCs w:val="20"/>
        </w:rPr>
        <w:t>em</w:t>
      </w:r>
      <w:proofErr w:type="gramEnd"/>
      <w:r w:rsidRPr="00491F7D">
        <w:rPr>
          <w:rFonts w:ascii="Georgia" w:hAnsi="Georgia" w:cs="Times New Roman"/>
          <w:sz w:val="20"/>
          <w:szCs w:val="20"/>
        </w:rPr>
        <w:t xml:space="preserve"> todas as épocas, a língua literária, de uma forma ou de outra, com maior ou menor intensidade, não perdeu sua ligação com a realidade falada. Uma prova disso é que a própria linguística, em grande parte de sua história, se serviu de documentos escritos, na </w:t>
      </w:r>
      <w:proofErr w:type="gramStart"/>
      <w:r w:rsidRPr="00491F7D">
        <w:rPr>
          <w:rFonts w:ascii="Georgia" w:hAnsi="Georgia" w:cs="Times New Roman"/>
          <w:sz w:val="20"/>
          <w:szCs w:val="20"/>
        </w:rPr>
        <w:t xml:space="preserve">falta de </w:t>
      </w:r>
      <w:r w:rsidRPr="00491F7D">
        <w:rPr>
          <w:rFonts w:ascii="Georgia" w:hAnsi="Georgia" w:cs="Times New Roman"/>
          <w:i/>
          <w:sz w:val="20"/>
          <w:szCs w:val="20"/>
        </w:rPr>
        <w:t>corpus</w:t>
      </w:r>
      <w:r w:rsidRPr="00491F7D">
        <w:rPr>
          <w:rFonts w:ascii="Georgia" w:hAnsi="Georgia" w:cs="Times New Roman"/>
          <w:sz w:val="20"/>
          <w:szCs w:val="20"/>
        </w:rPr>
        <w:t xml:space="preserve"> gravados, procurando, em cuidadosa seleção, encontrar o que de vivo neles existia, chegando a reconstituir assim, às vezes</w:t>
      </w:r>
      <w:proofErr w:type="gramEnd"/>
      <w:r w:rsidRPr="00491F7D">
        <w:rPr>
          <w:rFonts w:ascii="Georgia" w:hAnsi="Georgia" w:cs="Times New Roman"/>
          <w:sz w:val="20"/>
          <w:szCs w:val="20"/>
        </w:rPr>
        <w:t xml:space="preserve">, toda a língua falada de uma época, como aconteceu, por exemplo, com o próprio latim vulgar, cuja fonte, entre outras, eram os documentos escritos que revelavam influência popular. </w:t>
      </w:r>
    </w:p>
    <w:p w:rsidR="001D69A8" w:rsidRPr="00491F7D" w:rsidRDefault="001D69A8" w:rsidP="001D69A8">
      <w:pPr>
        <w:spacing w:after="0" w:line="240" w:lineRule="auto"/>
        <w:ind w:left="2268"/>
        <w:jc w:val="both"/>
        <w:rPr>
          <w:rFonts w:ascii="Georgia" w:hAnsi="Georgia" w:cs="Times New Roman"/>
        </w:rPr>
      </w:pPr>
    </w:p>
    <w:p w:rsidR="001D69A8" w:rsidRPr="00491F7D" w:rsidRDefault="001D69A8" w:rsidP="001D69A8">
      <w:pPr>
        <w:spacing w:after="0" w:line="240" w:lineRule="auto"/>
        <w:ind w:left="2268"/>
        <w:jc w:val="both"/>
        <w:rPr>
          <w:rFonts w:ascii="Georgia" w:hAnsi="Georgia" w:cs="Times New Roman"/>
        </w:rPr>
      </w:pP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 xml:space="preserve">Além desse importante comentário de Preti a respeito da efetiva contribuição dada pela língua literária ao conhecimento da língua falada de tempos remotos, ele apresenta notas generosas e elucidativas que atestam seus argumentos acima colocados. Exemplo disso é o caso citado do gênero teatral, que o referido autor observa aludindo “às falas das personagens das comédias de Aristófanes, na Grécia”: </w:t>
      </w:r>
    </w:p>
    <w:p w:rsidR="001D69A8" w:rsidRPr="00491F7D" w:rsidRDefault="001D69A8" w:rsidP="001D69A8">
      <w:pPr>
        <w:spacing w:after="0" w:line="240" w:lineRule="auto"/>
        <w:ind w:firstLine="709"/>
        <w:jc w:val="both"/>
        <w:rPr>
          <w:rFonts w:ascii="Georgia" w:hAnsi="Georgia" w:cs="Times New Roman"/>
          <w:sz w:val="20"/>
          <w:szCs w:val="20"/>
        </w:rPr>
      </w:pPr>
    </w:p>
    <w:p w:rsidR="001D69A8" w:rsidRPr="00491F7D" w:rsidRDefault="001D69A8" w:rsidP="001D69A8">
      <w:pPr>
        <w:spacing w:after="0" w:line="240" w:lineRule="auto"/>
        <w:ind w:left="2268"/>
        <w:jc w:val="both"/>
        <w:rPr>
          <w:rFonts w:ascii="Georgia" w:hAnsi="Georgia" w:cs="Times New Roman"/>
          <w:sz w:val="20"/>
          <w:szCs w:val="20"/>
        </w:rPr>
      </w:pPr>
      <w:r w:rsidRPr="00491F7D">
        <w:rPr>
          <w:rFonts w:ascii="Georgia" w:hAnsi="Georgia" w:cs="Times New Roman"/>
          <w:sz w:val="20"/>
          <w:szCs w:val="20"/>
        </w:rPr>
        <w:t xml:space="preserve">Realizando-se plenamente como arte apenas em sua representação falada, o gênero teatral pode servir-se, com maior liberdade e fidelidade, da fala da época, retratando os </w:t>
      </w:r>
      <w:r w:rsidRPr="00491F7D">
        <w:rPr>
          <w:rFonts w:ascii="Georgia" w:hAnsi="Georgia" w:cs="Times New Roman"/>
          <w:i/>
          <w:sz w:val="20"/>
          <w:szCs w:val="20"/>
        </w:rPr>
        <w:t>dialetos sociais e os níveis da fala</w:t>
      </w:r>
      <w:r w:rsidRPr="00491F7D">
        <w:rPr>
          <w:rFonts w:ascii="Georgia" w:hAnsi="Georgia" w:cs="Times New Roman"/>
          <w:sz w:val="20"/>
          <w:szCs w:val="20"/>
        </w:rPr>
        <w:t xml:space="preserve">, no sentido, também, de possibilitar uma compreensão melhor por parte do espectador e até uma possível identificação deste com as situações criadas em cena (PRETI, 2003, p. 62).   </w:t>
      </w:r>
    </w:p>
    <w:p w:rsidR="001D69A8" w:rsidRPr="00491F7D" w:rsidRDefault="001D69A8" w:rsidP="001D69A8">
      <w:pPr>
        <w:spacing w:after="0" w:line="240" w:lineRule="auto"/>
        <w:ind w:firstLine="709"/>
        <w:jc w:val="both"/>
        <w:rPr>
          <w:rFonts w:ascii="Georgia" w:hAnsi="Georgia" w:cs="Times New Roman"/>
        </w:rPr>
      </w:pP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 xml:space="preserve">Dino Preti (2003, p. 63). </w:t>
      </w:r>
      <w:proofErr w:type="gramStart"/>
      <w:r w:rsidRPr="00491F7D">
        <w:rPr>
          <w:rFonts w:ascii="Georgia" w:hAnsi="Georgia" w:cs="Times New Roman"/>
        </w:rPr>
        <w:t>prossegue</w:t>
      </w:r>
      <w:proofErr w:type="gramEnd"/>
      <w:r w:rsidRPr="00491F7D">
        <w:rPr>
          <w:rFonts w:ascii="Georgia" w:hAnsi="Georgia" w:cs="Times New Roman"/>
        </w:rPr>
        <w:t xml:space="preserve"> sua discussão, acrescentando que, </w:t>
      </w:r>
    </w:p>
    <w:p w:rsidR="001D69A8" w:rsidRPr="00491F7D" w:rsidRDefault="001D69A8" w:rsidP="001D69A8">
      <w:pPr>
        <w:spacing w:after="0" w:line="240" w:lineRule="auto"/>
        <w:ind w:firstLine="709"/>
        <w:jc w:val="both"/>
        <w:rPr>
          <w:rFonts w:ascii="Georgia" w:hAnsi="Georgia" w:cs="Times New Roman"/>
        </w:rPr>
      </w:pPr>
    </w:p>
    <w:p w:rsidR="001D69A8" w:rsidRPr="00491F7D" w:rsidRDefault="001D69A8" w:rsidP="001D69A8">
      <w:pPr>
        <w:spacing w:after="0" w:line="240" w:lineRule="auto"/>
        <w:ind w:left="2268"/>
        <w:jc w:val="both"/>
        <w:rPr>
          <w:rFonts w:ascii="Georgia" w:hAnsi="Georgia" w:cs="Times New Roman"/>
          <w:sz w:val="20"/>
          <w:szCs w:val="20"/>
        </w:rPr>
      </w:pPr>
      <w:r w:rsidRPr="00491F7D">
        <w:rPr>
          <w:rFonts w:ascii="Georgia" w:hAnsi="Georgia" w:cs="Times New Roman"/>
          <w:sz w:val="20"/>
          <w:szCs w:val="20"/>
        </w:rPr>
        <w:t xml:space="preserve">Em língua portuguesa, o exemplo mais importante, no passado, seria a obra de Gil Vicente. Os diálogos de suas personagens ajudaram a reconstituição da língua falada na época (século XV), servindo à filologia e à linguística histórica como documento para a reconstituição das fases da língua. Gil Vicente foi um grande observador dos tipos humanos de seu tempo e dos </w:t>
      </w:r>
      <w:r w:rsidRPr="00491F7D">
        <w:rPr>
          <w:rFonts w:ascii="Georgia" w:hAnsi="Georgia" w:cs="Times New Roman"/>
          <w:i/>
          <w:sz w:val="20"/>
          <w:szCs w:val="20"/>
        </w:rPr>
        <w:t>dialetos sociais</w:t>
      </w:r>
      <w:r w:rsidRPr="00491F7D">
        <w:rPr>
          <w:rFonts w:ascii="Georgia" w:hAnsi="Georgia" w:cs="Times New Roman"/>
          <w:sz w:val="20"/>
          <w:szCs w:val="20"/>
        </w:rPr>
        <w:t xml:space="preserve"> que os representavam. Praticamente nada lhe escapou. Em suas peças, o criado fala como criado, o fidalgo como fidalgo, a criança como criança. Há uma linguagem do padre, outra do advogado, outra do judeu.</w:t>
      </w:r>
    </w:p>
    <w:p w:rsidR="001D69A8" w:rsidRPr="00491F7D" w:rsidRDefault="001D69A8" w:rsidP="001D69A8">
      <w:pPr>
        <w:spacing w:after="0" w:line="240" w:lineRule="auto"/>
        <w:ind w:left="2268"/>
        <w:jc w:val="both"/>
        <w:rPr>
          <w:rFonts w:ascii="Georgia" w:hAnsi="Georgia" w:cs="Times New Roman"/>
        </w:rPr>
      </w:pPr>
    </w:p>
    <w:p w:rsidR="001D69A8" w:rsidRPr="00491F7D" w:rsidRDefault="001D69A8" w:rsidP="001D69A8">
      <w:pPr>
        <w:spacing w:after="0" w:line="240" w:lineRule="auto"/>
        <w:ind w:left="2268"/>
        <w:jc w:val="both"/>
        <w:rPr>
          <w:rFonts w:ascii="Georgia" w:hAnsi="Georgia" w:cs="Times New Roman"/>
        </w:rPr>
      </w:pP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 xml:space="preserve">Vale ressaltar, a propósito de Gil Vicente, que “a autenticidade do texto vicentino foi respeitada, bem como os vocábulos cujas deturpações fonéticas e morfológicas são intencionais, [...] explicáveis pelo realismo linguístico com que Gil Vicente procurou caracterizar as suas personagens”. (SPINA, 1980, p. 5). </w:t>
      </w: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 xml:space="preserve">Acrescente-se à genialidade de Gil Vicente, a influência que suas obras exerceram sobre talentos atuais, a exemplo do poeta pernambucano, João Cabral de Melo Neto e do escritor paraibano Ariano Suassuna, em cujas obras, a exemplo do </w:t>
      </w:r>
      <w:r w:rsidRPr="00491F7D">
        <w:rPr>
          <w:rFonts w:ascii="Georgia" w:hAnsi="Georgia" w:cs="Times New Roman"/>
          <w:i/>
        </w:rPr>
        <w:t>Auto da compadecida</w:t>
      </w:r>
      <w:r w:rsidRPr="00491F7D">
        <w:rPr>
          <w:rFonts w:ascii="Georgia" w:hAnsi="Georgia" w:cs="Times New Roman"/>
        </w:rPr>
        <w:t xml:space="preserve">, presenciamos a fidelidade de sua filiação ao teatro vicentino, fazendo uma ponte entre o pensamento medieval europeu e o dos nossos dias, atualizando, assim, o discurso da obra de arte, ao recriar a realidade de um povo, o brasileiro. Vale conferir o texto escrito para ser encenado, quer na versão adaptada pelos meios de comunicação de massa, quer no cordel, gênero que também inspirou o dramaturgo referido. </w:t>
      </w: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Ainda remetendo ao pensamento de Preti, a respeito da contribuição do discurso poético para a (sócio</w:t>
      </w:r>
      <w:proofErr w:type="gramStart"/>
      <w:r w:rsidRPr="00491F7D">
        <w:rPr>
          <w:rFonts w:ascii="Georgia" w:hAnsi="Georgia" w:cs="Times New Roman"/>
        </w:rPr>
        <w:t>)linguística</w:t>
      </w:r>
      <w:proofErr w:type="gramEnd"/>
      <w:r w:rsidRPr="00491F7D">
        <w:rPr>
          <w:rFonts w:ascii="Georgia" w:hAnsi="Georgia" w:cs="Times New Roman"/>
        </w:rPr>
        <w:t xml:space="preserve">, vale considerar sua menção ao poeta baiano Gregório de Matos, também conhecido por sua crítica corrosiva como “Boca do inferno” ou “Notabilíssimo Canalha”, cujo estilo é marcado pelas contradições peculiares ao Barroco, movimento literário brasileiro do século XVII, ao qual Gregório de Matos é filiado, além de ser expoente na representação dessa estética. Segundo Preti, Gregório “chega afixar [...] alguns aspectos da </w:t>
      </w:r>
      <w:r w:rsidRPr="00491F7D">
        <w:rPr>
          <w:rFonts w:ascii="Georgia" w:hAnsi="Georgia" w:cs="Times New Roman"/>
          <w:i/>
        </w:rPr>
        <w:t>fala</w:t>
      </w:r>
      <w:r w:rsidRPr="00491F7D">
        <w:rPr>
          <w:rFonts w:ascii="Georgia" w:hAnsi="Georgia" w:cs="Times New Roman"/>
        </w:rPr>
        <w:t xml:space="preserve"> (e até mesmo da pronúncia local)” (PRETI, 2003, p. 64).</w:t>
      </w: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Preti faz referência também à contribuição significativa da prosa do Romantismo, no século XIX, cujos princípios defendiam a “fixação da língua popular falada na literatura [...] em virtude da necessidade de se reproduzirem com mais realidade as falas das personagens, representações fictícias dos mais variados tipos humanos” (PRETI, 2003, p. 64).</w:t>
      </w: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Ao tratar sobre “A linguagem como marca de identidade da cultura regional”, texto supramencionado, Maria do Socorro Silva de Aragão aborda o “fator geográfico regional ou diatópico” como um fator instiga questionamentos a respeito de uma “linguagem utilizada por um determinado grupo sócio-cultural”. Neste sentido, a autora afirma que “Algumas variações, ditas regionais</w:t>
      </w:r>
      <w:proofErr w:type="gramStart"/>
      <w:r w:rsidRPr="00491F7D">
        <w:rPr>
          <w:rFonts w:ascii="Georgia" w:hAnsi="Georgia" w:cs="Times New Roman"/>
        </w:rPr>
        <w:t>, podem</w:t>
      </w:r>
      <w:proofErr w:type="gramEnd"/>
      <w:r w:rsidRPr="00491F7D">
        <w:rPr>
          <w:rFonts w:ascii="Georgia" w:hAnsi="Georgia" w:cs="Times New Roman"/>
        </w:rPr>
        <w:t xml:space="preserve"> ser, muitas vezes, sociais”, ou seja, as dúvidas que perpassam as inter-relações “entre língua, sociedade e cultura” são pertinentes a cada um desses segmentos, mas, ao mesmo tempo, podem estar imbricados nessas inter-relações.</w:t>
      </w: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Dessa forma, ao tratarmos da sociolinguística, incorremos numa problemática que poderá abranger questões da etnolinguística, uma vez que o social tende a se aproximar do cultural, portanto, estabelecendo uma “intersecção”, como mostra Socorro Aragão, ressalvando peculiaridades respectivas dessas ciências.</w:t>
      </w: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 xml:space="preserve">Nossa adesão ao pensamento dessa autora decorre de compreendermos “a língua e a cultura na sociedade” como um todo complexo que abrange </w:t>
      </w:r>
      <w:proofErr w:type="gramStart"/>
      <w:r w:rsidRPr="00491F7D">
        <w:rPr>
          <w:rFonts w:ascii="Georgia" w:hAnsi="Georgia" w:cs="Times New Roman"/>
        </w:rPr>
        <w:t>aspectos tanto social quanto cultural de um povo, ou de um grupo de pessoas, em uma região, envolvendo, assim, a etnolinguística e a sociolinguística</w:t>
      </w:r>
      <w:proofErr w:type="gramEnd"/>
      <w:r w:rsidRPr="00491F7D">
        <w:rPr>
          <w:rFonts w:ascii="Georgia" w:hAnsi="Georgia" w:cs="Times New Roman"/>
        </w:rPr>
        <w:t xml:space="preserve">. Isso fica patente na própria definiçã8o da tarefa da etnolinguística, por Baylon (apud ARAGÃO, 2009, p. 1): “Aprender a cultura através da língua, estudar a mensagem através dos dados socioculturais”. Aqui, os “dados socioculturais”, propriamente, interpenetram a sociolinguística e a etnolingística, visto que esta “trata das relações língua-cultura”, e aquela, “das relações língua-sociedade”, conforme Aragão. </w:t>
      </w: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 xml:space="preserve">Muito teremos a acrescentar nesse debate sobre a contribuição do discurso literário para os avanços da língua portuguesa. Contudo, não podemos perder de vista o nosso objeto proposto para discussão. Neste particular, para endossar nossa busca do léxico regional/popular na linguagem literária de Graciliano Ramos, a partir da leitura do texto “Uma canoa furada”, recorremos ao seguinte comentário de Nilce Sant’Anna Martins, da Introdução de sua obra </w:t>
      </w:r>
      <w:r w:rsidRPr="00491F7D">
        <w:rPr>
          <w:rFonts w:ascii="Georgia" w:hAnsi="Georgia" w:cs="Times New Roman"/>
          <w:b/>
        </w:rPr>
        <w:t>O</w:t>
      </w:r>
      <w:r w:rsidRPr="00491F7D">
        <w:rPr>
          <w:rFonts w:ascii="Georgia" w:hAnsi="Georgia" w:cs="Times New Roman"/>
          <w:i/>
        </w:rPr>
        <w:t xml:space="preserve"> </w:t>
      </w:r>
      <w:r w:rsidRPr="00491F7D">
        <w:rPr>
          <w:rFonts w:ascii="Georgia" w:hAnsi="Georgia" w:cs="Times New Roman"/>
          <w:b/>
        </w:rPr>
        <w:t>léxico de Guimarães Rosa</w:t>
      </w:r>
      <w:r w:rsidRPr="00491F7D">
        <w:rPr>
          <w:rFonts w:ascii="Georgia" w:hAnsi="Georgia" w:cs="Times New Roman"/>
        </w:rPr>
        <w:t xml:space="preserve">, a propósito da inventividade deste autor: </w:t>
      </w:r>
    </w:p>
    <w:p w:rsidR="001D69A8" w:rsidRPr="00491F7D" w:rsidRDefault="001D69A8" w:rsidP="001D69A8">
      <w:pPr>
        <w:spacing w:after="0" w:line="240" w:lineRule="auto"/>
        <w:ind w:firstLine="709"/>
        <w:jc w:val="both"/>
        <w:rPr>
          <w:rFonts w:ascii="Georgia" w:hAnsi="Georgia" w:cs="Times New Roman"/>
        </w:rPr>
      </w:pPr>
    </w:p>
    <w:p w:rsidR="001D69A8" w:rsidRPr="00491F7D" w:rsidRDefault="001D69A8" w:rsidP="001D69A8">
      <w:pPr>
        <w:spacing w:after="0" w:line="240" w:lineRule="auto"/>
        <w:ind w:left="2268"/>
        <w:jc w:val="both"/>
        <w:rPr>
          <w:rFonts w:ascii="Georgia" w:hAnsi="Georgia" w:cs="Times New Roman"/>
          <w:sz w:val="20"/>
          <w:szCs w:val="20"/>
        </w:rPr>
      </w:pPr>
      <w:r w:rsidRPr="00491F7D">
        <w:rPr>
          <w:rFonts w:ascii="Georgia" w:hAnsi="Georgia" w:cs="Times New Roman"/>
          <w:sz w:val="20"/>
          <w:szCs w:val="20"/>
        </w:rPr>
        <w:t>Para indicação mais exata do que é realmente de sua inventiva, seria preciso um maior conhecimento do léxico de autores que o antecederam ou que foram de sua geração, a existência de um dicionário bem abrangente do português arcaico, outros de regionalismos, bem como vocabulários dos escritores mais representativos da literatura de língua portuguesa. (MARTINS, 2008, p. xii)</w:t>
      </w:r>
    </w:p>
    <w:p w:rsidR="001D69A8" w:rsidRPr="00491F7D" w:rsidRDefault="001D69A8" w:rsidP="001D69A8">
      <w:pPr>
        <w:spacing w:after="0" w:line="240" w:lineRule="auto"/>
        <w:ind w:firstLine="709"/>
        <w:jc w:val="both"/>
        <w:rPr>
          <w:rFonts w:ascii="Georgia" w:hAnsi="Georgia" w:cs="Times New Roman"/>
        </w:rPr>
      </w:pP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 xml:space="preserve">Nesse sentido, remetemos ao texto de Graciliano, foco de nossa análise, a fim de entendermos o sentido do léxico regional/popular nele observado. Cabe aqui, uma definição do léxico, por Ana Maria Pinto Pires de Oliveira, em seu texto acima referido “Regionalismos brasileiros: a questão da distribuição geográfica”: para essa linguista, “O léxico de uma língua é constituído por um conjunto de vocábulos que representa a herança sociocultural de uma comunidade” (OLIVEIRA, 2001, p. 109). </w:t>
      </w:r>
    </w:p>
    <w:p w:rsidR="001D69A8" w:rsidRPr="00491F7D" w:rsidRDefault="001D69A8" w:rsidP="001D69A8">
      <w:pPr>
        <w:spacing w:after="0" w:line="240" w:lineRule="auto"/>
        <w:jc w:val="both"/>
        <w:rPr>
          <w:rFonts w:ascii="Georgia" w:hAnsi="Georgia" w:cs="Times New Roman"/>
        </w:rPr>
      </w:pP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 xml:space="preserve">Nessa linha de raciocínio, Nelly Carvalho (1990, p. 181) afirma que “O universo vocabular de um autor, sua amplitude e sua adequação ao tema está embasado na sua experiência de vida, no seu conhecimento linguístico e na sensibilidade para os inúmeros sentidos e usos de uma palavra”. </w:t>
      </w: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 xml:space="preserve">Esse comentário de Nelly Carvalho aplicado ao seu “Estudo lexical de dois poemas de Manuel Bandeira”, poderá se estender, em nossa concepção, à abordagem lexical que ora </w:t>
      </w:r>
      <w:proofErr w:type="gramStart"/>
      <w:r w:rsidRPr="00491F7D">
        <w:rPr>
          <w:rFonts w:ascii="Georgia" w:hAnsi="Georgia" w:cs="Times New Roman"/>
        </w:rPr>
        <w:t>fazemos,</w:t>
      </w:r>
      <w:proofErr w:type="gramEnd"/>
      <w:r w:rsidRPr="00491F7D">
        <w:rPr>
          <w:rFonts w:ascii="Georgia" w:hAnsi="Georgia" w:cs="Times New Roman"/>
        </w:rPr>
        <w:t xml:space="preserve"> na obra de Graciliano Ramos, visto que, é próprio dos escritores e poetas fazerem uma seleção vocabular visando um efeito expressivo em seus escritos. </w:t>
      </w: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 xml:space="preserve">Desse modo, ainda dizendo com Carvalho (1990, p. 184), “Os termos se ajustam à situação e, com sua carga semântica, reiteram e tecem uma rede significativa onde os elementos adquirem um valor novo nas relações mútuas”. Em consonância com Carvalho, Socorro Aragão (1983, p. 108) orienta que, no nível de análise “lexicológico”, seja feito um “levantamento do léxico, sua estrutura e campo semântico”.  </w:t>
      </w: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 xml:space="preserve">Prosseguindo na perspectiva do entendimento da língua como um todo, bem como no diálogo com Aragão, na defesa das “relações entre linguagem regional, sociedade e cultura”, como “um todo integrado nos estudos linguísticos”, apresentamos um olhar para o falar regional de Alagoas, que se faz presente no texto literário “Uma canoa furada”, escolhido como exemplo de expressão poética da fala de um grupo, portanto social e cultural, do Nordeste. </w:t>
      </w: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A propósito, vale ressaltar que, Graciliano Ramos, alagoano de Quebrangulo, ao escrever as histórias narradas por Alexandre, fez questão de registrar o crédito dessas narrativas, passadas da oralidade para a escrita, pertencentes ao imaginário coletivo do Nordeste, afirmando que: “As histórias de Alexandre não são originais: pertencem ao folclore do Nordeste, e é possível que algumas tenham sido escritas” (RAMOS, 1994, p. 7).</w:t>
      </w: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Com base nesse pressuposto, à luz do texto de Aragão, mais precisamente no estudo das “Relações entre léxico, sociedade e cultura”, observaremos o léxico inerente à comunidade rural do interior alagoano, propondo-nos investigar, entender, analisar e discutir o léxico presente na história “Uma canoa furada”, do autor acima referido.</w:t>
      </w: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 xml:space="preserve">Nesse breve percurso a respeito da contribuição que a produção literária tem propiciado à linguística, quer no seu objeto propriamente dito, a fala, quer na escrita, percebemos que os aspectos da oralidade e/ou da escrita </w:t>
      </w:r>
      <w:proofErr w:type="gramStart"/>
      <w:r w:rsidRPr="00491F7D">
        <w:rPr>
          <w:rFonts w:ascii="Georgia" w:hAnsi="Georgia" w:cs="Times New Roman"/>
        </w:rPr>
        <w:t>aparecerão,</w:t>
      </w:r>
      <w:proofErr w:type="gramEnd"/>
      <w:r w:rsidRPr="00491F7D">
        <w:rPr>
          <w:rFonts w:ascii="Georgia" w:hAnsi="Georgia" w:cs="Times New Roman"/>
        </w:rPr>
        <w:t xml:space="preserve"> de alguma forma, imbricados, recusando-se à dicotomia que frequentemente observamos nas análises que acompanhamos, sejam estas linguísticas ou literárias, sem desejarmos, aqui, estabelecer relações estanques.</w:t>
      </w:r>
    </w:p>
    <w:p w:rsidR="001D69A8" w:rsidRPr="00491F7D" w:rsidRDefault="001D69A8" w:rsidP="001D69A8">
      <w:pPr>
        <w:spacing w:after="0" w:line="240" w:lineRule="auto"/>
        <w:jc w:val="both"/>
        <w:rPr>
          <w:rFonts w:ascii="Georgia" w:hAnsi="Georgia" w:cs="Times New Roman"/>
        </w:rPr>
      </w:pP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 xml:space="preserve">Tomemos, então, para introdução de análise linguística e literária, o título do texto “Uma canoa furada”, a fim de explorarmos seu sentido literário. O que vemos inicialmente é uma metáfora, usada na linguagem oral ou escrita, geralmente de maneira informal, por pessoas de diversas condições econômicas, sociais ou culturais, atribuindo-lhe sentido similar. </w:t>
      </w:r>
    </w:p>
    <w:p w:rsidR="001D69A8" w:rsidRPr="00491F7D" w:rsidRDefault="001D69A8" w:rsidP="001D69A8">
      <w:pPr>
        <w:spacing w:after="0" w:line="240" w:lineRule="auto"/>
        <w:jc w:val="both"/>
        <w:outlineLvl w:val="2"/>
        <w:rPr>
          <w:rFonts w:ascii="Georgia" w:eastAsia="Times New Roman" w:hAnsi="Georgia" w:cs="Times New Roman"/>
          <w:color w:val="000000"/>
          <w:lang w:eastAsia="pt-BR"/>
        </w:rPr>
      </w:pPr>
      <w:r w:rsidRPr="00491F7D">
        <w:rPr>
          <w:rFonts w:ascii="Georgia" w:eastAsia="Times New Roman" w:hAnsi="Georgia" w:cs="Times New Roman"/>
          <w:color w:val="000000"/>
          <w:lang w:eastAsia="pt-BR"/>
        </w:rPr>
        <w:t xml:space="preserve">O significado de “canoa furada”, segundo o </w:t>
      </w:r>
      <w:r w:rsidRPr="00491F7D">
        <w:rPr>
          <w:rFonts w:ascii="Georgia" w:eastAsia="Times New Roman" w:hAnsi="Georgia" w:cs="Times New Roman"/>
          <w:b/>
          <w:color w:val="000000"/>
          <w:lang w:eastAsia="pt-BR"/>
        </w:rPr>
        <w:t>Dicionário informal</w:t>
      </w:r>
      <w:r w:rsidRPr="00491F7D">
        <w:rPr>
          <w:rFonts w:ascii="Georgia" w:eastAsia="Times New Roman" w:hAnsi="Georgia" w:cs="Times New Roman"/>
          <w:color w:val="000000"/>
          <w:lang w:eastAsia="pt-BR"/>
        </w:rPr>
        <w:t>, é “Entrar numa situação perigosa, define uma situação perdida”.</w:t>
      </w: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 xml:space="preserve">O </w:t>
      </w:r>
      <w:r w:rsidRPr="00491F7D">
        <w:rPr>
          <w:rFonts w:ascii="Georgia" w:hAnsi="Georgia" w:cs="Times New Roman"/>
          <w:b/>
        </w:rPr>
        <w:t>Novo Aurélio Século XXI</w:t>
      </w:r>
      <w:r w:rsidRPr="00491F7D">
        <w:rPr>
          <w:rFonts w:ascii="Georgia" w:hAnsi="Georgia" w:cs="Times New Roman"/>
        </w:rPr>
        <w:t xml:space="preserve">: o dicionário da língua portuguesa apresenta a expressão “não embarcar em canoa furada” com significado de “não se meter em negócios arriscados; não se deixar lograr” (FERREIRA, 1999, p. 392). </w:t>
      </w: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 xml:space="preserve">Dando continuidade ao nosso estudo, destacaremos os itens lexicais que são </w:t>
      </w:r>
      <w:proofErr w:type="gramStart"/>
      <w:r w:rsidRPr="00491F7D">
        <w:rPr>
          <w:rFonts w:ascii="Georgia" w:hAnsi="Georgia" w:cs="Times New Roman"/>
        </w:rPr>
        <w:t>usados em nossa linguagem oral ou escrita, tendo em vista</w:t>
      </w:r>
      <w:proofErr w:type="gramEnd"/>
      <w:r w:rsidRPr="00491F7D">
        <w:rPr>
          <w:rFonts w:ascii="Georgia" w:hAnsi="Georgia" w:cs="Times New Roman"/>
        </w:rPr>
        <w:t xml:space="preserve"> o seu caráter regional/popular, buscando entender o seu sentido no contexto, uma vez que, além do dicionário não contemplar o sentido literário, ou conotativo, sequer apresenta esses itens em sua totalidade.</w:t>
      </w:r>
    </w:p>
    <w:p w:rsidR="001D69A8" w:rsidRPr="00491F7D" w:rsidRDefault="001D69A8" w:rsidP="001D69A8">
      <w:pPr>
        <w:spacing w:after="0" w:line="240" w:lineRule="auto"/>
        <w:jc w:val="both"/>
        <w:rPr>
          <w:rFonts w:ascii="Georgia" w:hAnsi="Georgia" w:cs="Times New Roman"/>
          <w:b/>
        </w:rPr>
      </w:pPr>
      <w:r w:rsidRPr="00491F7D">
        <w:rPr>
          <w:rFonts w:ascii="Georgia" w:hAnsi="Georgia" w:cs="Times New Roman"/>
        </w:rPr>
        <w:t>Como exemplo desses itens característicos da linguagem regional/popular nordestina, podemos destacar as seguintes expressões lexicais: “</w:t>
      </w:r>
      <w:r w:rsidRPr="00491F7D">
        <w:rPr>
          <w:rFonts w:ascii="Georgia" w:hAnsi="Georgia" w:cs="Times New Roman"/>
          <w:b/>
        </w:rPr>
        <w:t>isso é emboança de livro</w:t>
      </w:r>
      <w:r w:rsidRPr="00491F7D">
        <w:rPr>
          <w:rFonts w:ascii="Georgia" w:hAnsi="Georgia" w:cs="Times New Roman"/>
        </w:rPr>
        <w:t>”</w:t>
      </w:r>
      <w:r w:rsidRPr="00491F7D">
        <w:rPr>
          <w:rFonts w:ascii="Georgia" w:hAnsi="Georgia" w:cs="Times New Roman"/>
          <w:b/>
        </w:rPr>
        <w:t>; “papel aguenta muita</w:t>
      </w:r>
      <w:r w:rsidRPr="00491F7D">
        <w:rPr>
          <w:rFonts w:ascii="Georgia" w:hAnsi="Georgia" w:cs="Times New Roman"/>
        </w:rPr>
        <w:t xml:space="preserve"> </w:t>
      </w:r>
      <w:r w:rsidRPr="00491F7D">
        <w:rPr>
          <w:rFonts w:ascii="Georgia" w:hAnsi="Georgia" w:cs="Times New Roman"/>
          <w:b/>
        </w:rPr>
        <w:t>lorota”; “</w:t>
      </w:r>
      <w:proofErr w:type="gramStart"/>
      <w:r w:rsidRPr="00491F7D">
        <w:rPr>
          <w:rFonts w:ascii="Georgia" w:hAnsi="Georgia" w:cs="Times New Roman"/>
          <w:b/>
        </w:rPr>
        <w:t>arrear</w:t>
      </w:r>
      <w:proofErr w:type="gramEnd"/>
      <w:r w:rsidRPr="00491F7D">
        <w:rPr>
          <w:rFonts w:ascii="Georgia" w:hAnsi="Georgia" w:cs="Times New Roman"/>
          <w:b/>
        </w:rPr>
        <w:t xml:space="preserve">”; </w:t>
      </w:r>
      <w:r w:rsidRPr="00491F7D">
        <w:rPr>
          <w:rFonts w:ascii="Georgia" w:hAnsi="Georgia" w:cs="Times New Roman"/>
        </w:rPr>
        <w:t xml:space="preserve">“[...] </w:t>
      </w:r>
      <w:r w:rsidRPr="00491F7D">
        <w:rPr>
          <w:rFonts w:ascii="Georgia" w:hAnsi="Georgia" w:cs="Times New Roman"/>
          <w:b/>
        </w:rPr>
        <w:t>Deus me perdoe</w:t>
      </w:r>
      <w:r w:rsidRPr="00491F7D">
        <w:rPr>
          <w:rFonts w:ascii="Georgia" w:hAnsi="Georgia" w:cs="Times New Roman"/>
        </w:rPr>
        <w:t>”; “</w:t>
      </w:r>
      <w:r w:rsidRPr="00491F7D">
        <w:rPr>
          <w:rFonts w:ascii="Georgia" w:hAnsi="Georgia" w:cs="Times New Roman"/>
          <w:b/>
        </w:rPr>
        <w:t>espichou os beiços</w:t>
      </w:r>
      <w:r w:rsidRPr="00491F7D">
        <w:rPr>
          <w:rFonts w:ascii="Georgia" w:hAnsi="Georgia" w:cs="Times New Roman"/>
        </w:rPr>
        <w:t>” “</w:t>
      </w:r>
      <w:r w:rsidRPr="00491F7D">
        <w:rPr>
          <w:rFonts w:ascii="Georgia" w:hAnsi="Georgia" w:cs="Times New Roman"/>
          <w:b/>
        </w:rPr>
        <w:t>embarcar em canoa furada</w:t>
      </w:r>
      <w:r w:rsidRPr="00491F7D">
        <w:rPr>
          <w:rFonts w:ascii="Georgia" w:hAnsi="Georgia" w:cs="Times New Roman"/>
        </w:rPr>
        <w:t>”; “</w:t>
      </w:r>
      <w:r w:rsidRPr="00491F7D">
        <w:rPr>
          <w:rFonts w:ascii="Georgia" w:hAnsi="Georgia" w:cs="Times New Roman"/>
          <w:b/>
        </w:rPr>
        <w:t>entregar o couro às varas</w:t>
      </w:r>
      <w:r w:rsidRPr="00491F7D">
        <w:rPr>
          <w:rFonts w:ascii="Georgia" w:hAnsi="Georgia" w:cs="Times New Roman"/>
        </w:rPr>
        <w:t>”</w:t>
      </w:r>
      <w:r w:rsidRPr="00491F7D">
        <w:rPr>
          <w:rFonts w:ascii="Georgia" w:hAnsi="Georgia" w:cs="Times New Roman"/>
          <w:b/>
        </w:rPr>
        <w:t>.</w:t>
      </w:r>
      <w:r w:rsidRPr="00491F7D">
        <w:rPr>
          <w:rFonts w:ascii="Georgia" w:hAnsi="Georgia" w:cs="Times New Roman"/>
        </w:rPr>
        <w:t xml:space="preserve"> (RAMOS, 1994, p. 74)</w:t>
      </w:r>
      <w:r w:rsidRPr="00491F7D">
        <w:rPr>
          <w:rFonts w:ascii="Georgia" w:hAnsi="Georgia" w:cs="Times New Roman"/>
          <w:b/>
        </w:rPr>
        <w:t>.</w:t>
      </w: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Como ser vivente e falante das terras alagoanas, arriscamo-nos nessas veredas da linguagem popular, em busca de sentido para algumas dessas expressões lexicais. Dessa forma, podemos atribuir à expressão “</w:t>
      </w:r>
      <w:r w:rsidRPr="00491F7D">
        <w:rPr>
          <w:rFonts w:ascii="Georgia" w:hAnsi="Georgia" w:cs="Times New Roman"/>
          <w:b/>
        </w:rPr>
        <w:t>isso é emboança de livro</w:t>
      </w:r>
      <w:r w:rsidRPr="00491F7D">
        <w:rPr>
          <w:rFonts w:ascii="Georgia" w:hAnsi="Georgia" w:cs="Times New Roman"/>
        </w:rPr>
        <w:t>”, no contexto da narrativa, entre outras possibilidades, o sentido de “enchimento de lingüiça”. Em “</w:t>
      </w:r>
      <w:r w:rsidRPr="00491F7D">
        <w:rPr>
          <w:rFonts w:ascii="Georgia" w:hAnsi="Georgia" w:cs="Times New Roman"/>
          <w:b/>
        </w:rPr>
        <w:t>papel aguenta muita</w:t>
      </w:r>
      <w:r w:rsidRPr="00491F7D">
        <w:rPr>
          <w:rFonts w:ascii="Georgia" w:hAnsi="Georgia" w:cs="Times New Roman"/>
        </w:rPr>
        <w:t xml:space="preserve"> </w:t>
      </w:r>
      <w:r w:rsidRPr="00491F7D">
        <w:rPr>
          <w:rFonts w:ascii="Georgia" w:hAnsi="Georgia" w:cs="Times New Roman"/>
          <w:b/>
        </w:rPr>
        <w:t>lorota</w:t>
      </w:r>
      <w:r w:rsidRPr="00491F7D">
        <w:rPr>
          <w:rFonts w:ascii="Georgia" w:hAnsi="Georgia" w:cs="Times New Roman"/>
        </w:rPr>
        <w:t xml:space="preserve">”, um dos sentidos poderia ser a própria invenção ou reinvenção da realidade numa narrativa oral ou escrita, que apresenta uma conotação de inverdade, não obstante sua coerência estrutural. </w:t>
      </w: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 xml:space="preserve">Nessas expressões, subjaz o senso crítico aguçado de Graciliano, tecendo uma crítica em relação ao que se escreve nos livros. Percebemos, assim, as marcas já conhecidas da exigência do referido escritor, por uma escritura de elevado padrão de qualidade. </w:t>
      </w: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 xml:space="preserve">O posicionamento de Graciliano sobre os critérios escolhidos para a criação de uma obra literária pode ser conferido em suas </w:t>
      </w:r>
      <w:r w:rsidRPr="00491F7D">
        <w:rPr>
          <w:rFonts w:ascii="Georgia" w:hAnsi="Georgia" w:cs="Times New Roman"/>
          <w:b/>
        </w:rPr>
        <w:t>Linhas Tortas</w:t>
      </w:r>
      <w:r w:rsidRPr="00491F7D">
        <w:rPr>
          <w:rFonts w:ascii="Georgia" w:hAnsi="Georgia" w:cs="Times New Roman"/>
        </w:rPr>
        <w:t xml:space="preserve">, já na escolha desse título para sua obra crítica, conferimos o teor de ironia, característica de sua postura de homem e intelectual no mundo em que </w:t>
      </w:r>
      <w:proofErr w:type="gramStart"/>
      <w:r w:rsidRPr="00491F7D">
        <w:rPr>
          <w:rFonts w:ascii="Georgia" w:hAnsi="Georgia" w:cs="Times New Roman"/>
        </w:rPr>
        <w:t>viveu,</w:t>
      </w:r>
      <w:proofErr w:type="gramEnd"/>
      <w:r w:rsidRPr="00491F7D">
        <w:rPr>
          <w:rFonts w:ascii="Georgia" w:hAnsi="Georgia" w:cs="Times New Roman"/>
        </w:rPr>
        <w:t xml:space="preserve"> no decurso dos seus 53 anos.</w:t>
      </w: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 xml:space="preserve">Desse modo, nesse estudo, não podemos deixar de reputar a habilidade desse autor ao conduzir com maestria a transposição do discurso oral para o escrito, dissolvendo as fronteiras entre popular e erudito, conforme observamos em todo o texto. Entretanto, vale ressaltar tal habilidade, no exemplo da sutileza com que o narrador desenvolve sua narrativa, fingindo abandonar o discurso explicitamente metafórico, ao afirmar que: “Tudo neste mundo é canoa furada [...]. E a gente embarca. Nascemos para embarcar. Um dia </w:t>
      </w:r>
      <w:proofErr w:type="gramStart"/>
      <w:r w:rsidRPr="00491F7D">
        <w:rPr>
          <w:rFonts w:ascii="Georgia" w:hAnsi="Georgia" w:cs="Times New Roman"/>
        </w:rPr>
        <w:t>arreamos</w:t>
      </w:r>
      <w:proofErr w:type="gramEnd"/>
      <w:r w:rsidRPr="00491F7D">
        <w:rPr>
          <w:rFonts w:ascii="Georgia" w:hAnsi="Georgia" w:cs="Times New Roman"/>
        </w:rPr>
        <w:t>, entregamos o couro às varas e, como temos religião, vamos para o céu, que é talvez a última canoa, Deus me perdoe” (RAMOS, 1994, p. 74). Nesse contexto, “</w:t>
      </w:r>
      <w:proofErr w:type="gramStart"/>
      <w:r w:rsidRPr="00491F7D">
        <w:rPr>
          <w:rFonts w:ascii="Georgia" w:hAnsi="Georgia" w:cs="Times New Roman"/>
          <w:b/>
        </w:rPr>
        <w:t>arrear</w:t>
      </w:r>
      <w:proofErr w:type="gramEnd"/>
      <w:r w:rsidRPr="00491F7D">
        <w:rPr>
          <w:rFonts w:ascii="Georgia" w:hAnsi="Georgia" w:cs="Times New Roman"/>
        </w:rPr>
        <w:t>”, “</w:t>
      </w:r>
      <w:r w:rsidRPr="00491F7D">
        <w:rPr>
          <w:rFonts w:ascii="Georgia" w:hAnsi="Georgia" w:cs="Times New Roman"/>
          <w:b/>
        </w:rPr>
        <w:t>embarcar</w:t>
      </w:r>
      <w:r w:rsidRPr="00491F7D">
        <w:rPr>
          <w:rFonts w:ascii="Georgia" w:hAnsi="Georgia" w:cs="Times New Roman"/>
        </w:rPr>
        <w:t>”, “</w:t>
      </w:r>
      <w:r w:rsidRPr="00491F7D">
        <w:rPr>
          <w:rFonts w:ascii="Georgia" w:hAnsi="Georgia" w:cs="Times New Roman"/>
          <w:b/>
        </w:rPr>
        <w:t>entregamos o couro às varas</w:t>
      </w:r>
      <w:r w:rsidRPr="00491F7D">
        <w:rPr>
          <w:rFonts w:ascii="Georgia" w:hAnsi="Georgia" w:cs="Times New Roman"/>
        </w:rPr>
        <w:t>” e “</w:t>
      </w:r>
      <w:r w:rsidRPr="00491F7D">
        <w:rPr>
          <w:rFonts w:ascii="Georgia" w:hAnsi="Georgia" w:cs="Times New Roman"/>
          <w:b/>
        </w:rPr>
        <w:t>vamos para o céu</w:t>
      </w:r>
      <w:r w:rsidRPr="00491F7D">
        <w:rPr>
          <w:rFonts w:ascii="Georgia" w:hAnsi="Georgia" w:cs="Times New Roman"/>
        </w:rPr>
        <w:t>”, são eufemismos que aludem à morte. A referência à religião denota a confiança, o respeito e o temor do povo em um ser supremo que pode castigá-lo ou puni-lo, em caso de descumprimento das leis divinas, como a expressão que soa como blasfêmia: “</w:t>
      </w:r>
      <w:r w:rsidRPr="00491F7D">
        <w:rPr>
          <w:rFonts w:ascii="Georgia" w:hAnsi="Georgia" w:cs="Times New Roman"/>
          <w:b/>
        </w:rPr>
        <w:t>Deus me perdoe</w:t>
      </w:r>
      <w:r w:rsidRPr="00491F7D">
        <w:rPr>
          <w:rFonts w:ascii="Georgia" w:hAnsi="Georgia" w:cs="Times New Roman"/>
        </w:rPr>
        <w:t>”.</w:t>
      </w: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Partindo da afirmação de que “</w:t>
      </w:r>
      <w:r w:rsidRPr="00491F7D">
        <w:rPr>
          <w:rFonts w:ascii="Georgia" w:hAnsi="Georgia" w:cs="Times New Roman"/>
          <w:b/>
        </w:rPr>
        <w:t>Tudo neste mundo é canoa furada</w:t>
      </w:r>
      <w:r w:rsidRPr="00491F7D">
        <w:rPr>
          <w:rFonts w:ascii="Georgia" w:hAnsi="Georgia" w:cs="Times New Roman"/>
        </w:rPr>
        <w:t xml:space="preserve">”, o narrador argumenta sua assertiva com exemplos, reputando sua experiência de mundo. Adiante, sequencia seu discurso, logrando o seu público: </w:t>
      </w:r>
      <w:proofErr w:type="gramStart"/>
      <w:r w:rsidRPr="00491F7D">
        <w:rPr>
          <w:rFonts w:ascii="Georgia" w:hAnsi="Georgia" w:cs="Times New Roman"/>
        </w:rPr>
        <w:t>“[...] E por falar em canoa furada, vou contar aos senhores o que me aconteceu numa, há vinte anos.</w:t>
      </w:r>
      <w:proofErr w:type="gramEnd"/>
      <w:r w:rsidRPr="00491F7D">
        <w:rPr>
          <w:rFonts w:ascii="Georgia" w:hAnsi="Georgia" w:cs="Times New Roman"/>
        </w:rPr>
        <w:t xml:space="preserve"> Canoa verdadeira, Seu Firmino, de pau [...]. (RAMOS, 1994, p. 74).</w:t>
      </w: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 xml:space="preserve">Se a afirmação anterior apresenta uma ironia no modo de narrar de Alexandre, nesta também encontramos esse elemento que vai realçar a narrativa, mostrando a ambiguidade de sentido em “canoa furada”, numa tentativa de provocar a curiosidade do leitor/ouvinte. Ou seja, se a metáfora fica explícita, na primeira citação: “Tudo neste mundo é canoa furada”, a outra, que o narrador pretende convencer que é real, não passa de discurso fictício, invenção de contador de história, ou causos, típico de Alexandre. Ambas as canoas são apresentadas numa linguagem poética, cuja verossimilhança atesta a coerência da narrativa. Portanto, entre as mais variadas facetas da linguagem, encontramos na narrativa de </w:t>
      </w:r>
      <w:r w:rsidRPr="00491F7D">
        <w:rPr>
          <w:rFonts w:ascii="Georgia" w:hAnsi="Georgia" w:cs="Times New Roman"/>
          <w:i/>
        </w:rPr>
        <w:t>Alexandre e outros heróis</w:t>
      </w:r>
      <w:r w:rsidRPr="00491F7D">
        <w:rPr>
          <w:rFonts w:ascii="Georgia" w:hAnsi="Georgia" w:cs="Times New Roman"/>
        </w:rPr>
        <w:t>, verdadeiras armadilhas do discurso literário, ou a própria “canoa furada”, história que povoa o imaginário popular do Nordeste, registrado pelo célebre Graciliano Ramos.</w:t>
      </w: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 xml:space="preserve">Por fim, ao fazermos um apanhado do léxico rural do interior de Alagoas, conforme os exemplos do texto literário “Uma canoa furada”, de Graciliano Ramos, contribuímos para a disseminação da cultura nordestina, ao mesmo tempo em que a reputamos, uma vez que, o estudo sobre a linguagem regional/popular deve ter reconhecimento enquanto valor sociocultural e simbólico da gente nordestina, haja vista as questões de ordem social, política, econômica e cultural que confluem para a identidade de um povo e de sua língua. </w:t>
      </w:r>
    </w:p>
    <w:p w:rsidR="001D69A8" w:rsidRPr="00491F7D" w:rsidRDefault="001D69A8" w:rsidP="001D69A8">
      <w:pPr>
        <w:spacing w:after="0" w:line="240" w:lineRule="auto"/>
        <w:jc w:val="both"/>
        <w:rPr>
          <w:rFonts w:ascii="Georgia" w:hAnsi="Georgia" w:cs="Times New Roman"/>
        </w:rPr>
      </w:pPr>
      <w:r w:rsidRPr="00491F7D">
        <w:rPr>
          <w:rFonts w:ascii="Georgia" w:eastAsia="Calibri" w:hAnsi="Georgia" w:cs="Times New Roman"/>
        </w:rPr>
        <w:t>No contexto de opressão que continuamente perpassa a realidade histórica</w:t>
      </w:r>
      <w:r w:rsidRPr="00491F7D">
        <w:rPr>
          <w:rFonts w:ascii="Georgia" w:hAnsi="Georgia"/>
        </w:rPr>
        <w:t>,</w:t>
      </w:r>
      <w:r w:rsidRPr="00491F7D">
        <w:rPr>
          <w:rFonts w:ascii="Georgia" w:eastAsia="Calibri" w:hAnsi="Georgia" w:cs="Times New Roman"/>
        </w:rPr>
        <w:t xml:space="preserve"> social e econômica do Nordeste, numa esfera particular</w:t>
      </w:r>
      <w:r w:rsidRPr="00491F7D">
        <w:rPr>
          <w:rFonts w:ascii="Georgia" w:hAnsi="Georgia"/>
        </w:rPr>
        <w:t>,</w:t>
      </w:r>
      <w:r w:rsidRPr="00491F7D">
        <w:rPr>
          <w:rFonts w:ascii="Georgia" w:eastAsia="Calibri" w:hAnsi="Georgia" w:cs="Times New Roman"/>
        </w:rPr>
        <w:t xml:space="preserve"> e a realidade do mundo, num plano universal, percebemos nos espaços em branco da interfala dos personagens </w:t>
      </w:r>
      <w:proofErr w:type="gramStart"/>
      <w:r w:rsidRPr="00491F7D">
        <w:rPr>
          <w:rFonts w:ascii="Georgia" w:hAnsi="Georgia"/>
        </w:rPr>
        <w:t xml:space="preserve">o isolamento </w:t>
      </w:r>
      <w:r w:rsidRPr="00491F7D">
        <w:rPr>
          <w:rFonts w:ascii="Georgia" w:eastAsia="Calibri" w:hAnsi="Georgia" w:cs="Times New Roman"/>
        </w:rPr>
        <w:t>por eles vivenciados</w:t>
      </w:r>
      <w:proofErr w:type="gramEnd"/>
      <w:r w:rsidRPr="00491F7D">
        <w:rPr>
          <w:rFonts w:ascii="Georgia" w:hAnsi="Georgia"/>
        </w:rPr>
        <w:t xml:space="preserve">. Em contrapartida, essa situação de isolamento instiga a criatividade e promove o exercício da memória, atitude que torna imperecível, a partir da narrativa em sua linguagem própria, os hábitos e costumes de um povo humilde que habita lugares interioranos do país. Eis, portanto, mais um valioso legado deixado pelo exímio escritor </w:t>
      </w:r>
      <w:r w:rsidRPr="00491F7D">
        <w:rPr>
          <w:rFonts w:ascii="Georgia" w:hAnsi="Georgia" w:cs="Times New Roman"/>
        </w:rPr>
        <w:t xml:space="preserve">Graciliano Ramos </w:t>
      </w:r>
      <w:r w:rsidRPr="00491F7D">
        <w:rPr>
          <w:rFonts w:ascii="Georgia" w:hAnsi="Georgia"/>
        </w:rPr>
        <w:t>para a humanidade</w:t>
      </w:r>
      <w:r w:rsidRPr="00491F7D">
        <w:rPr>
          <w:rFonts w:ascii="Georgia" w:hAnsi="Georgia" w:cs="Times New Roman"/>
        </w:rPr>
        <w:t xml:space="preserve"> que, como herdeira, compete zelar.</w:t>
      </w:r>
      <w:r w:rsidRPr="00491F7D">
        <w:rPr>
          <w:rFonts w:ascii="Georgia" w:hAnsi="Georgia"/>
        </w:rPr>
        <w:t xml:space="preserve"> </w:t>
      </w:r>
    </w:p>
    <w:p w:rsidR="001D69A8" w:rsidRPr="00491F7D" w:rsidRDefault="001D69A8" w:rsidP="001D69A8">
      <w:pPr>
        <w:spacing w:after="0" w:line="240" w:lineRule="auto"/>
        <w:rPr>
          <w:rFonts w:ascii="Georgia" w:hAnsi="Georgia" w:cs="Times New Roman"/>
        </w:rPr>
      </w:pPr>
    </w:p>
    <w:p w:rsidR="001D69A8" w:rsidRPr="00491F7D" w:rsidRDefault="001D69A8" w:rsidP="001D69A8">
      <w:pPr>
        <w:spacing w:after="0" w:line="240" w:lineRule="auto"/>
        <w:rPr>
          <w:rFonts w:ascii="Georgia" w:hAnsi="Georgia" w:cs="Times New Roman"/>
        </w:rPr>
      </w:pPr>
      <w:r w:rsidRPr="00491F7D">
        <w:rPr>
          <w:rFonts w:ascii="Georgia" w:hAnsi="Georgia" w:cs="Times New Roman"/>
        </w:rPr>
        <w:t xml:space="preserve">REFERÊNCIAS </w:t>
      </w:r>
    </w:p>
    <w:p w:rsidR="001D69A8" w:rsidRPr="00491F7D" w:rsidRDefault="001D69A8" w:rsidP="001D69A8">
      <w:pPr>
        <w:spacing w:after="0" w:line="240" w:lineRule="auto"/>
        <w:ind w:firstLine="709"/>
        <w:jc w:val="both"/>
        <w:rPr>
          <w:rFonts w:ascii="Georgia" w:hAnsi="Georgia" w:cs="Times New Roman"/>
        </w:rPr>
      </w:pP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ARAGÃO, Maria do Socorro Silva de. A linguagem como marca de identidade da cultura regional. Texto impresso apresentado no I COLÓQUIO DISCURSO E PRÁTICAS CULTURAIS, Fortaleza - CE, 2009.</w:t>
      </w:r>
    </w:p>
    <w:p w:rsidR="001D69A8" w:rsidRPr="00491F7D" w:rsidRDefault="001D69A8" w:rsidP="001D69A8">
      <w:pPr>
        <w:spacing w:after="0" w:line="240" w:lineRule="auto"/>
        <w:jc w:val="both"/>
        <w:rPr>
          <w:rFonts w:ascii="Georgia" w:hAnsi="Georgia"/>
          <w:highlight w:val="yellow"/>
        </w:rPr>
      </w:pPr>
      <w:r w:rsidRPr="00491F7D">
        <w:rPr>
          <w:rFonts w:ascii="Georgia" w:hAnsi="Georgia"/>
        </w:rPr>
        <w:t>_____.</w:t>
      </w:r>
      <w:r w:rsidRPr="00491F7D">
        <w:rPr>
          <w:rFonts w:ascii="Georgia" w:hAnsi="Georgia"/>
          <w:b/>
        </w:rPr>
        <w:t xml:space="preserve"> </w:t>
      </w:r>
      <w:r w:rsidRPr="00491F7D">
        <w:rPr>
          <w:rFonts w:ascii="Georgia" w:hAnsi="Georgia" w:cs="Times New Roman"/>
          <w:b/>
        </w:rPr>
        <w:t xml:space="preserve">Lingüística aplicada aos </w:t>
      </w:r>
      <w:proofErr w:type="gramStart"/>
      <w:r w:rsidRPr="00491F7D">
        <w:rPr>
          <w:rFonts w:ascii="Georgia" w:hAnsi="Georgia" w:cs="Times New Roman"/>
          <w:b/>
        </w:rPr>
        <w:t>falares regionais</w:t>
      </w:r>
      <w:proofErr w:type="gramEnd"/>
      <w:r w:rsidRPr="00491F7D">
        <w:rPr>
          <w:rFonts w:ascii="Georgia" w:hAnsi="Georgia" w:cs="Times New Roman"/>
        </w:rPr>
        <w:t>. João Pessoa: A União Cia. Editora, 1983.</w:t>
      </w:r>
    </w:p>
    <w:p w:rsidR="001D69A8" w:rsidRPr="00491F7D" w:rsidRDefault="001D69A8" w:rsidP="001D69A8">
      <w:pPr>
        <w:spacing w:after="0" w:line="240" w:lineRule="auto"/>
        <w:jc w:val="both"/>
        <w:rPr>
          <w:rFonts w:ascii="Georgia" w:hAnsi="Georgia"/>
        </w:rPr>
      </w:pPr>
      <w:proofErr w:type="gramStart"/>
      <w:r w:rsidRPr="00491F7D">
        <w:rPr>
          <w:rFonts w:ascii="Georgia" w:hAnsi="Georgia"/>
        </w:rPr>
        <w:t>os</w:t>
      </w:r>
      <w:r w:rsidRPr="00491F7D">
        <w:rPr>
          <w:rFonts w:ascii="Georgia" w:hAnsi="Georgia" w:cs="Times New Roman"/>
        </w:rPr>
        <w:t>FILHO</w:t>
      </w:r>
      <w:proofErr w:type="gramEnd"/>
      <w:r w:rsidRPr="00491F7D">
        <w:rPr>
          <w:rFonts w:ascii="Georgia" w:hAnsi="Georgia" w:cs="Times New Roman"/>
        </w:rPr>
        <w:t xml:space="preserve">, Leodegário A. de. </w:t>
      </w:r>
      <w:r w:rsidRPr="00491F7D">
        <w:rPr>
          <w:rFonts w:ascii="Georgia" w:hAnsi="Georgia" w:cs="Times New Roman"/>
          <w:b/>
        </w:rPr>
        <w:t>Estudos Universitários de Lingüística, Filologia e Literatura.</w:t>
      </w:r>
      <w:r w:rsidRPr="00491F7D">
        <w:rPr>
          <w:rFonts w:ascii="Georgia" w:hAnsi="Georgia" w:cs="Times New Roman"/>
        </w:rPr>
        <w:t xml:space="preserve"> Rio de Janeiro: Tempo </w:t>
      </w:r>
      <w:proofErr w:type="gramStart"/>
      <w:r w:rsidRPr="00491F7D">
        <w:rPr>
          <w:rFonts w:ascii="Georgia" w:hAnsi="Georgia" w:cs="Times New Roman"/>
        </w:rPr>
        <w:t>Brasileiro, Sociedade</w:t>
      </w:r>
      <w:proofErr w:type="gramEnd"/>
      <w:r w:rsidRPr="00491F7D">
        <w:rPr>
          <w:rFonts w:ascii="Georgia" w:hAnsi="Georgia" w:cs="Times New Roman"/>
        </w:rPr>
        <w:t xml:space="preserve"> Brasileira de Língua e Literatura, 1990. </w:t>
      </w:r>
      <w:proofErr w:type="gramStart"/>
      <w:r w:rsidRPr="00491F7D">
        <w:rPr>
          <w:rFonts w:ascii="Georgia" w:hAnsi="Georgia" w:cs="Times New Roman"/>
        </w:rPr>
        <w:t>p.</w:t>
      </w:r>
      <w:proofErr w:type="gramEnd"/>
      <w:r w:rsidRPr="00491F7D">
        <w:rPr>
          <w:rFonts w:ascii="Georgia" w:hAnsi="Georgia" w:cs="Times New Roman"/>
        </w:rPr>
        <w:t xml:space="preserve"> 181-186.</w:t>
      </w:r>
    </w:p>
    <w:p w:rsidR="001D69A8" w:rsidRPr="00491F7D" w:rsidRDefault="001D69A8" w:rsidP="001D69A8">
      <w:pPr>
        <w:spacing w:after="0" w:line="240" w:lineRule="auto"/>
        <w:jc w:val="both"/>
        <w:rPr>
          <w:rFonts w:ascii="Georgia" w:eastAsia="Times New Roman" w:hAnsi="Georgia" w:cs="Times New Roman"/>
          <w:bCs/>
          <w:color w:val="666666"/>
          <w:lang w:eastAsia="pt-BR"/>
        </w:rPr>
      </w:pPr>
      <w:r w:rsidRPr="00491F7D">
        <w:rPr>
          <w:rFonts w:ascii="Georgia" w:hAnsi="Georgia" w:cs="Times New Roman"/>
        </w:rPr>
        <w:t>Dicionário informal. Disponível em:</w:t>
      </w: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&lt;</w:t>
      </w:r>
      <w:hyperlink r:id="rId218" w:history="1">
        <w:r w:rsidRPr="00491F7D">
          <w:rPr>
            <w:rStyle w:val="Hyperlink"/>
            <w:rFonts w:ascii="Georgia" w:hAnsi="Georgia" w:cs="Times New Roman"/>
          </w:rPr>
          <w:t>http://www.dicionarioinformal.com.br/significado/canoa%20furada/10578/</w:t>
        </w:r>
      </w:hyperlink>
      <w:r w:rsidRPr="00491F7D">
        <w:rPr>
          <w:rFonts w:ascii="Georgia" w:hAnsi="Georgia" w:cs="Times New Roman"/>
        </w:rPr>
        <w:t>&gt;</w:t>
      </w: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 xml:space="preserve">Acesso em: 29/09/2013 </w:t>
      </w: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FERREIRA, Aurélio Buarque de Holanda.</w:t>
      </w:r>
      <w:r w:rsidRPr="00491F7D">
        <w:rPr>
          <w:rFonts w:ascii="Georgia" w:hAnsi="Georgia" w:cs="Times New Roman"/>
          <w:b/>
        </w:rPr>
        <w:t xml:space="preserve"> Novo Aurélio Século XXI</w:t>
      </w:r>
      <w:r w:rsidRPr="00491F7D">
        <w:rPr>
          <w:rFonts w:ascii="Georgia" w:hAnsi="Georgia" w:cs="Times New Roman"/>
        </w:rPr>
        <w:t>: o dicionário da língua português.  3. Ed. Rio de Janeiro: Nova Fronteira, 1999.</w:t>
      </w: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 xml:space="preserve">MARTINS, Nilce Sant’Anna. </w:t>
      </w:r>
      <w:r w:rsidRPr="00491F7D">
        <w:rPr>
          <w:rFonts w:ascii="Georgia" w:hAnsi="Georgia" w:cs="Times New Roman"/>
          <w:b/>
        </w:rPr>
        <w:t>O léxico de Guimarães Rosa</w:t>
      </w:r>
      <w:r w:rsidRPr="00491F7D">
        <w:rPr>
          <w:rFonts w:ascii="Georgia" w:hAnsi="Georgia" w:cs="Times New Roman"/>
        </w:rPr>
        <w:t xml:space="preserve">. 3. </w:t>
      </w:r>
      <w:proofErr w:type="gramStart"/>
      <w:r w:rsidRPr="00491F7D">
        <w:rPr>
          <w:rFonts w:ascii="Georgia" w:hAnsi="Georgia" w:cs="Times New Roman"/>
        </w:rPr>
        <w:t>ed.</w:t>
      </w:r>
      <w:proofErr w:type="gramEnd"/>
      <w:r w:rsidRPr="00491F7D">
        <w:rPr>
          <w:rFonts w:ascii="Georgia" w:hAnsi="Georgia" w:cs="Times New Roman"/>
        </w:rPr>
        <w:t xml:space="preserve"> São Paulo: Editora da Universidade de São Paulo, 2008.</w:t>
      </w: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OLIVEIRA, Ana Maria Pinto Pires de. Regionalismos brasileiros: a questão da distribuição geográfica. In: OLIVEIRA, Ana Maria Pinto Pires de; ISQUERDO, Aparecida Negri.</w:t>
      </w:r>
      <w:r w:rsidRPr="00491F7D">
        <w:rPr>
          <w:rFonts w:ascii="Georgia" w:hAnsi="Georgia" w:cs="Times New Roman"/>
          <w:i/>
        </w:rPr>
        <w:t xml:space="preserve"> </w:t>
      </w:r>
      <w:r w:rsidRPr="00491F7D">
        <w:rPr>
          <w:rFonts w:ascii="Georgia" w:hAnsi="Georgia" w:cs="Times New Roman"/>
          <w:b/>
        </w:rPr>
        <w:t>As ciências do léxico</w:t>
      </w:r>
      <w:r w:rsidRPr="00491F7D">
        <w:rPr>
          <w:rFonts w:ascii="Georgia" w:hAnsi="Georgia" w:cs="Times New Roman"/>
        </w:rPr>
        <w:t xml:space="preserve">: lexicologia, lexicografia, terminologia. 2. Ed. Campo Grande, MS: Ed. UFMS, 2001. </w:t>
      </w:r>
      <w:proofErr w:type="gramStart"/>
      <w:r w:rsidRPr="00491F7D">
        <w:rPr>
          <w:rFonts w:ascii="Georgia" w:hAnsi="Georgia" w:cs="Times New Roman"/>
        </w:rPr>
        <w:t>p.</w:t>
      </w:r>
      <w:proofErr w:type="gramEnd"/>
      <w:r w:rsidRPr="00491F7D">
        <w:rPr>
          <w:rFonts w:ascii="Georgia" w:hAnsi="Georgia" w:cs="Times New Roman"/>
        </w:rPr>
        <w:t xml:space="preserve"> 109-115.</w:t>
      </w: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 xml:space="preserve">PRETI, Dino. </w:t>
      </w:r>
      <w:r w:rsidRPr="00491F7D">
        <w:rPr>
          <w:rFonts w:ascii="Georgia" w:hAnsi="Georgia" w:cs="Times New Roman"/>
          <w:b/>
        </w:rPr>
        <w:t>Sociolingüística</w:t>
      </w:r>
      <w:r w:rsidRPr="00491F7D">
        <w:rPr>
          <w:rFonts w:ascii="Georgia" w:hAnsi="Georgia" w:cs="Times New Roman"/>
        </w:rPr>
        <w:t xml:space="preserve">: Os níveis da fala: Um estudo sociolinguístico do Diálogo na Literatura Brasileira. 9. </w:t>
      </w:r>
      <w:proofErr w:type="gramStart"/>
      <w:r w:rsidRPr="00491F7D">
        <w:rPr>
          <w:rFonts w:ascii="Georgia" w:hAnsi="Georgia" w:cs="Times New Roman"/>
        </w:rPr>
        <w:t>ed.</w:t>
      </w:r>
      <w:proofErr w:type="gramEnd"/>
      <w:r w:rsidRPr="00491F7D">
        <w:rPr>
          <w:rFonts w:ascii="Georgia" w:hAnsi="Georgia" w:cs="Times New Roman"/>
        </w:rPr>
        <w:t xml:space="preserve"> São Paulo: Editora da Universidade de São Paulo, 2003. (Campi; 15).</w:t>
      </w:r>
    </w:p>
    <w:p w:rsidR="001D69A8" w:rsidRPr="00491F7D" w:rsidRDefault="001D69A8" w:rsidP="001D69A8">
      <w:pPr>
        <w:spacing w:after="0" w:line="240" w:lineRule="auto"/>
        <w:jc w:val="both"/>
        <w:rPr>
          <w:rFonts w:ascii="Georgia" w:hAnsi="Georgia"/>
          <w:color w:val="000000"/>
        </w:rPr>
      </w:pPr>
      <w:r w:rsidRPr="00491F7D">
        <w:rPr>
          <w:rFonts w:ascii="Georgia" w:hAnsi="Georgia"/>
        </w:rPr>
        <w:t xml:space="preserve">RAMOS, Graciliano. </w:t>
      </w:r>
      <w:r w:rsidRPr="00491F7D">
        <w:rPr>
          <w:rFonts w:ascii="Georgia" w:hAnsi="Georgia"/>
          <w:i/>
        </w:rPr>
        <w:t xml:space="preserve"> </w:t>
      </w:r>
      <w:r w:rsidRPr="00491F7D">
        <w:rPr>
          <w:rFonts w:ascii="Georgia" w:hAnsi="Georgia"/>
          <w:b/>
        </w:rPr>
        <w:t>Alexandre e outros heróis</w:t>
      </w:r>
      <w:r w:rsidRPr="00491F7D">
        <w:rPr>
          <w:rFonts w:ascii="Georgia" w:hAnsi="Georgia"/>
        </w:rPr>
        <w:t xml:space="preserve">. 35. </w:t>
      </w:r>
      <w:proofErr w:type="gramStart"/>
      <w:r w:rsidRPr="00491F7D">
        <w:rPr>
          <w:rFonts w:ascii="Georgia" w:hAnsi="Georgia"/>
        </w:rPr>
        <w:t>ed.</w:t>
      </w:r>
      <w:proofErr w:type="gramEnd"/>
      <w:r w:rsidRPr="00491F7D">
        <w:rPr>
          <w:rFonts w:ascii="Georgia" w:hAnsi="Georgia"/>
        </w:rPr>
        <w:t xml:space="preserve"> Rio de Janeiro,</w:t>
      </w:r>
      <w:r w:rsidRPr="00491F7D">
        <w:rPr>
          <w:rFonts w:ascii="Georgia" w:hAnsi="Georgia"/>
          <w:color w:val="000000"/>
        </w:rPr>
        <w:t xml:space="preserve"> São Paulo: Record, 1994. (Coleção Graciliano Ramos, </w:t>
      </w:r>
      <w:proofErr w:type="gramStart"/>
      <w:r w:rsidRPr="00491F7D">
        <w:rPr>
          <w:rFonts w:ascii="Georgia" w:hAnsi="Georgia"/>
          <w:color w:val="000000"/>
        </w:rPr>
        <w:t>1</w:t>
      </w:r>
      <w:proofErr w:type="gramEnd"/>
      <w:r w:rsidRPr="00491F7D">
        <w:rPr>
          <w:rFonts w:ascii="Georgia" w:hAnsi="Georgia"/>
          <w:color w:val="000000"/>
        </w:rPr>
        <w:t xml:space="preserve">). </w:t>
      </w:r>
    </w:p>
    <w:p w:rsidR="001D69A8" w:rsidRPr="00491F7D" w:rsidRDefault="001D69A8" w:rsidP="001D69A8">
      <w:pPr>
        <w:spacing w:after="0" w:line="240" w:lineRule="auto"/>
        <w:jc w:val="both"/>
        <w:rPr>
          <w:rFonts w:ascii="Georgia" w:hAnsi="Georgia"/>
          <w:color w:val="000000"/>
        </w:rPr>
      </w:pPr>
      <w:r w:rsidRPr="00491F7D">
        <w:rPr>
          <w:rFonts w:ascii="Georgia" w:hAnsi="Georgia"/>
        </w:rPr>
        <w:t xml:space="preserve">_____. Uma canoa furada. In: _____. </w:t>
      </w:r>
      <w:r w:rsidRPr="00491F7D">
        <w:rPr>
          <w:rFonts w:ascii="Georgia" w:hAnsi="Georgia"/>
          <w:b/>
        </w:rPr>
        <w:t>Alexandre e outros heróis</w:t>
      </w:r>
      <w:r w:rsidRPr="00491F7D">
        <w:rPr>
          <w:rFonts w:ascii="Georgia" w:hAnsi="Georgia"/>
        </w:rPr>
        <w:t xml:space="preserve">. 35. </w:t>
      </w:r>
      <w:proofErr w:type="gramStart"/>
      <w:r w:rsidRPr="00491F7D">
        <w:rPr>
          <w:rFonts w:ascii="Georgia" w:hAnsi="Georgia"/>
        </w:rPr>
        <w:t>ed.</w:t>
      </w:r>
      <w:proofErr w:type="gramEnd"/>
      <w:r w:rsidRPr="00491F7D">
        <w:rPr>
          <w:rFonts w:ascii="Georgia" w:hAnsi="Georgia"/>
        </w:rPr>
        <w:t xml:space="preserve"> Rio de Janeiro,</w:t>
      </w:r>
      <w:r w:rsidRPr="00491F7D">
        <w:rPr>
          <w:rFonts w:ascii="Georgia" w:hAnsi="Georgia"/>
          <w:color w:val="000000"/>
        </w:rPr>
        <w:t xml:space="preserve"> São Paulo: Record, 1994. (Coleção Graciliano Ramos, </w:t>
      </w:r>
      <w:proofErr w:type="gramStart"/>
      <w:r w:rsidRPr="00491F7D">
        <w:rPr>
          <w:rFonts w:ascii="Georgia" w:hAnsi="Georgia"/>
          <w:color w:val="000000"/>
        </w:rPr>
        <w:t>1</w:t>
      </w:r>
      <w:proofErr w:type="gramEnd"/>
      <w:r w:rsidRPr="00491F7D">
        <w:rPr>
          <w:rFonts w:ascii="Georgia" w:hAnsi="Georgia"/>
          <w:color w:val="000000"/>
        </w:rPr>
        <w:t xml:space="preserve">). </w:t>
      </w:r>
      <w:proofErr w:type="gramStart"/>
      <w:r w:rsidRPr="00491F7D">
        <w:rPr>
          <w:rFonts w:ascii="Georgia" w:hAnsi="Georgia"/>
          <w:color w:val="000000"/>
        </w:rPr>
        <w:t>p.</w:t>
      </w:r>
      <w:proofErr w:type="gramEnd"/>
      <w:r w:rsidRPr="00491F7D">
        <w:rPr>
          <w:rFonts w:ascii="Georgia" w:hAnsi="Georgia"/>
          <w:color w:val="000000"/>
        </w:rPr>
        <w:t xml:space="preserve"> 74-79.</w:t>
      </w: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 xml:space="preserve">SPINA, Segismundo. In: </w:t>
      </w:r>
      <w:r w:rsidRPr="00491F7D">
        <w:rPr>
          <w:rFonts w:ascii="Georgia" w:hAnsi="Georgia" w:cs="Times New Roman"/>
          <w:b/>
        </w:rPr>
        <w:t>Gil Vicente</w:t>
      </w:r>
      <w:r w:rsidRPr="00491F7D">
        <w:rPr>
          <w:rFonts w:ascii="Georgia" w:hAnsi="Georgia" w:cs="Times New Roman"/>
        </w:rPr>
        <w:t xml:space="preserve">. Obras-primas do teatro vicentino. 3. </w:t>
      </w:r>
      <w:proofErr w:type="gramStart"/>
      <w:r w:rsidRPr="00491F7D">
        <w:rPr>
          <w:rFonts w:ascii="Georgia" w:hAnsi="Georgia" w:cs="Times New Roman"/>
        </w:rPr>
        <w:t>ed.</w:t>
      </w:r>
      <w:proofErr w:type="gramEnd"/>
      <w:r w:rsidRPr="00491F7D">
        <w:rPr>
          <w:rFonts w:ascii="Georgia" w:hAnsi="Georgia" w:cs="Times New Roman"/>
        </w:rPr>
        <w:t xml:space="preserve"> São Paulo; Rio de Janeiro: Difel, 1980. </w:t>
      </w:r>
    </w:p>
    <w:p w:rsidR="001D69A8" w:rsidRPr="00491F7D" w:rsidRDefault="001D69A8" w:rsidP="001D69A8">
      <w:pPr>
        <w:spacing w:after="0" w:line="240" w:lineRule="auto"/>
        <w:jc w:val="both"/>
        <w:rPr>
          <w:rFonts w:ascii="Georgia" w:hAnsi="Georgia" w:cs="Times New Roman"/>
        </w:rPr>
      </w:pPr>
      <w:r w:rsidRPr="00491F7D">
        <w:rPr>
          <w:rFonts w:ascii="Georgia" w:hAnsi="Georgia" w:cs="Times New Roman"/>
        </w:rPr>
        <w:t xml:space="preserve">TODOROV, Tzvetan. As categorias da narrativa literária. In: BARTHES </w:t>
      </w:r>
      <w:proofErr w:type="gramStart"/>
      <w:r w:rsidRPr="00491F7D">
        <w:rPr>
          <w:rFonts w:ascii="Georgia" w:hAnsi="Georgia" w:cs="Times New Roman"/>
        </w:rPr>
        <w:t>et</w:t>
      </w:r>
      <w:proofErr w:type="gramEnd"/>
      <w:r w:rsidRPr="00491F7D">
        <w:rPr>
          <w:rFonts w:ascii="Georgia" w:hAnsi="Georgia" w:cs="Times New Roman"/>
        </w:rPr>
        <w:t xml:space="preserve"> al. </w:t>
      </w:r>
      <w:r w:rsidRPr="00491F7D">
        <w:rPr>
          <w:rFonts w:ascii="Georgia" w:hAnsi="Georgia" w:cs="Times New Roman"/>
          <w:b/>
        </w:rPr>
        <w:t>Análise estrutural da narrativa</w:t>
      </w:r>
      <w:r w:rsidRPr="00491F7D">
        <w:rPr>
          <w:rFonts w:ascii="Georgia" w:hAnsi="Georgia" w:cs="Times New Roman"/>
        </w:rPr>
        <w:t xml:space="preserve">: pesquisas semiológicas. Petrópolis- Rio de Janeiro: Vozes, 1976. (Coleção Novas Perspectivas da Comunicação/1). </w:t>
      </w:r>
      <w:proofErr w:type="gramStart"/>
      <w:r w:rsidRPr="00491F7D">
        <w:rPr>
          <w:rFonts w:ascii="Georgia" w:hAnsi="Georgia" w:cs="Times New Roman"/>
        </w:rPr>
        <w:t>p.</w:t>
      </w:r>
      <w:proofErr w:type="gramEnd"/>
      <w:r w:rsidRPr="00491F7D">
        <w:rPr>
          <w:rFonts w:ascii="Georgia" w:hAnsi="Georgia" w:cs="Times New Roman"/>
        </w:rPr>
        <w:t xml:space="preserve"> 209-254.</w:t>
      </w:r>
    </w:p>
    <w:p w:rsidR="001D69A8" w:rsidRPr="00491F7D" w:rsidRDefault="001D69A8" w:rsidP="001D69A8">
      <w:pPr>
        <w:spacing w:after="0" w:line="240" w:lineRule="auto"/>
        <w:jc w:val="both"/>
        <w:rPr>
          <w:rFonts w:ascii="Georgia" w:hAnsi="Georgia"/>
        </w:rPr>
      </w:pPr>
      <w:r w:rsidRPr="00491F7D">
        <w:rPr>
          <w:rFonts w:ascii="Georgia" w:hAnsi="Georgia" w:cs="Times New Roman"/>
        </w:rPr>
        <w:t xml:space="preserve">URBANO, Hudinilson. </w:t>
      </w:r>
      <w:r w:rsidRPr="00491F7D">
        <w:rPr>
          <w:rFonts w:ascii="Georgia" w:hAnsi="Georgia" w:cs="Times New Roman"/>
          <w:b/>
        </w:rPr>
        <w:t>Oralidade na literatura</w:t>
      </w:r>
      <w:r w:rsidRPr="00491F7D">
        <w:rPr>
          <w:rFonts w:ascii="Georgia" w:hAnsi="Georgia" w:cs="Times New Roman"/>
        </w:rPr>
        <w:t>: o caso Rubem Fonseca. São Paulo: Cortez, 2000.</w:t>
      </w:r>
    </w:p>
    <w:p w:rsidR="00294017" w:rsidRDefault="00294017" w:rsidP="00361AEC">
      <w:pPr>
        <w:jc w:val="center"/>
        <w:rPr>
          <w:rFonts w:ascii="Georgia" w:hAnsi="Georgia" w:cstheme="minorHAnsi"/>
          <w:b/>
        </w:rPr>
      </w:pPr>
    </w:p>
    <w:p w:rsidR="00294017" w:rsidRDefault="00294017" w:rsidP="00361AEC">
      <w:pPr>
        <w:jc w:val="center"/>
        <w:rPr>
          <w:rFonts w:ascii="Georgia" w:hAnsi="Georgia" w:cstheme="minorHAnsi"/>
          <w:b/>
        </w:rPr>
      </w:pPr>
    </w:p>
    <w:p w:rsidR="00294017" w:rsidRDefault="00294017" w:rsidP="00361AEC">
      <w:pPr>
        <w:jc w:val="center"/>
        <w:rPr>
          <w:rFonts w:ascii="Georgia" w:hAnsi="Georgia" w:cstheme="minorHAnsi"/>
          <w:b/>
        </w:rPr>
      </w:pPr>
    </w:p>
    <w:p w:rsidR="00294017" w:rsidRDefault="00294017" w:rsidP="00361AEC">
      <w:pPr>
        <w:jc w:val="center"/>
        <w:rPr>
          <w:rFonts w:ascii="Georgia" w:hAnsi="Georgia" w:cstheme="minorHAnsi"/>
          <w:b/>
        </w:rPr>
      </w:pPr>
    </w:p>
    <w:p w:rsidR="001D69A8" w:rsidRDefault="001D69A8" w:rsidP="00361AEC">
      <w:pPr>
        <w:jc w:val="center"/>
        <w:rPr>
          <w:rFonts w:ascii="Georgia" w:hAnsi="Georgia" w:cstheme="minorHAnsi"/>
          <w:b/>
        </w:rPr>
      </w:pPr>
    </w:p>
    <w:p w:rsidR="001D69A8" w:rsidRDefault="001D69A8" w:rsidP="00361AEC">
      <w:pPr>
        <w:jc w:val="center"/>
        <w:rPr>
          <w:rFonts w:ascii="Georgia" w:hAnsi="Georgia" w:cstheme="minorHAnsi"/>
          <w:b/>
        </w:rPr>
      </w:pPr>
    </w:p>
    <w:p w:rsidR="001D69A8" w:rsidRDefault="001D69A8" w:rsidP="00361AEC">
      <w:pPr>
        <w:jc w:val="center"/>
        <w:rPr>
          <w:rFonts w:ascii="Georgia" w:hAnsi="Georgia" w:cstheme="minorHAnsi"/>
          <w:b/>
        </w:rPr>
      </w:pPr>
    </w:p>
    <w:p w:rsidR="001D69A8" w:rsidRDefault="001D69A8" w:rsidP="00361AEC">
      <w:pPr>
        <w:jc w:val="center"/>
        <w:rPr>
          <w:rFonts w:ascii="Georgia" w:hAnsi="Georgia" w:cstheme="minorHAnsi"/>
          <w:b/>
        </w:rPr>
      </w:pPr>
    </w:p>
    <w:p w:rsidR="001D69A8" w:rsidRDefault="001D69A8" w:rsidP="00361AEC">
      <w:pPr>
        <w:jc w:val="center"/>
        <w:rPr>
          <w:rFonts w:ascii="Georgia" w:hAnsi="Georgia" w:cstheme="minorHAnsi"/>
          <w:b/>
        </w:rPr>
      </w:pPr>
    </w:p>
    <w:p w:rsidR="001D69A8" w:rsidRDefault="001D69A8" w:rsidP="00361AEC">
      <w:pPr>
        <w:jc w:val="center"/>
        <w:rPr>
          <w:rFonts w:ascii="Georgia" w:hAnsi="Georgia" w:cstheme="minorHAnsi"/>
          <w:b/>
        </w:rPr>
      </w:pPr>
    </w:p>
    <w:p w:rsidR="001D69A8" w:rsidRDefault="001D69A8" w:rsidP="00361AEC">
      <w:pPr>
        <w:jc w:val="center"/>
        <w:rPr>
          <w:rFonts w:ascii="Georgia" w:hAnsi="Georgia" w:cstheme="minorHAnsi"/>
          <w:b/>
        </w:rPr>
      </w:pPr>
    </w:p>
    <w:p w:rsidR="001D69A8" w:rsidRDefault="001D69A8" w:rsidP="00361AEC">
      <w:pPr>
        <w:jc w:val="center"/>
        <w:rPr>
          <w:rFonts w:ascii="Georgia" w:hAnsi="Georgia" w:cstheme="minorHAnsi"/>
          <w:b/>
        </w:rPr>
      </w:pPr>
    </w:p>
    <w:p w:rsidR="00576CC1" w:rsidRPr="00EE37DC" w:rsidRDefault="00576CC1" w:rsidP="00576CC1">
      <w:pPr>
        <w:widowControl w:val="0"/>
        <w:ind w:firstLine="709"/>
        <w:contextualSpacing/>
        <w:rPr>
          <w:rFonts w:ascii="Georgia" w:hAnsi="Georgia" w:cs="Times New Roman"/>
          <w:b/>
        </w:rPr>
      </w:pPr>
    </w:p>
    <w:p w:rsidR="00576CC1" w:rsidRPr="00EE37DC" w:rsidRDefault="00576CC1" w:rsidP="00576CC1">
      <w:pPr>
        <w:widowControl w:val="0"/>
        <w:ind w:firstLine="709"/>
        <w:contextualSpacing/>
        <w:jc w:val="center"/>
        <w:rPr>
          <w:rFonts w:ascii="Georgia" w:hAnsi="Georgia" w:cs="Times New Roman"/>
          <w:b/>
        </w:rPr>
      </w:pPr>
      <w:r w:rsidRPr="00EE37DC">
        <w:rPr>
          <w:rFonts w:ascii="Georgia" w:hAnsi="Georgia" w:cs="Times New Roman"/>
          <w:b/>
        </w:rPr>
        <w:t xml:space="preserve">“HISTÓRIA DE UM BODE”, “CONVERSA FIADA”: PROSAS DE GRACILIANO </w:t>
      </w:r>
      <w:proofErr w:type="gramStart"/>
      <w:r w:rsidRPr="00EE37DC">
        <w:rPr>
          <w:rFonts w:ascii="Georgia" w:hAnsi="Georgia" w:cs="Times New Roman"/>
          <w:b/>
        </w:rPr>
        <w:t>RAMOS</w:t>
      </w:r>
      <w:proofErr w:type="gramEnd"/>
    </w:p>
    <w:p w:rsidR="00576CC1" w:rsidRPr="00EE37DC" w:rsidRDefault="00576CC1" w:rsidP="00576CC1">
      <w:pPr>
        <w:widowControl w:val="0"/>
        <w:ind w:firstLine="709"/>
        <w:contextualSpacing/>
        <w:jc w:val="center"/>
        <w:rPr>
          <w:rFonts w:ascii="Georgia" w:hAnsi="Georgia" w:cs="Times New Roman"/>
          <w:b/>
        </w:rPr>
      </w:pPr>
    </w:p>
    <w:p w:rsidR="00576CC1" w:rsidRPr="00EE37DC" w:rsidRDefault="00576CC1" w:rsidP="00576CC1">
      <w:pPr>
        <w:widowControl w:val="0"/>
        <w:ind w:firstLine="709"/>
        <w:contextualSpacing/>
        <w:jc w:val="center"/>
        <w:rPr>
          <w:rFonts w:ascii="Georgia" w:hAnsi="Georgia" w:cs="Times New Roman"/>
          <w:b/>
        </w:rPr>
      </w:pPr>
    </w:p>
    <w:p w:rsidR="00576CC1" w:rsidRPr="00EE37DC" w:rsidRDefault="00576CC1" w:rsidP="00576CC1">
      <w:pPr>
        <w:widowControl w:val="0"/>
        <w:ind w:firstLine="709"/>
        <w:contextualSpacing/>
        <w:jc w:val="right"/>
        <w:rPr>
          <w:rFonts w:ascii="Georgia" w:hAnsi="Georgia" w:cs="Times New Roman"/>
        </w:rPr>
      </w:pPr>
      <w:r w:rsidRPr="00EE37DC">
        <w:rPr>
          <w:rFonts w:ascii="Georgia" w:hAnsi="Georgia" w:cs="Times New Roman"/>
        </w:rPr>
        <w:t>Shayelli Laiany Mareco Abrantes</w:t>
      </w:r>
      <w:r w:rsidRPr="00EE37DC">
        <w:rPr>
          <w:rStyle w:val="Refdenotaderodap"/>
          <w:rFonts w:ascii="Georgia" w:hAnsi="Georgia"/>
        </w:rPr>
        <w:footnoteReference w:customMarkFollows="1" w:id="179"/>
        <w:t>*</w:t>
      </w:r>
    </w:p>
    <w:p w:rsidR="00576CC1" w:rsidRPr="00EE37DC" w:rsidRDefault="00576CC1" w:rsidP="00576CC1">
      <w:pPr>
        <w:widowControl w:val="0"/>
        <w:ind w:firstLine="709"/>
        <w:contextualSpacing/>
        <w:jc w:val="right"/>
        <w:rPr>
          <w:rFonts w:ascii="Georgia" w:hAnsi="Georgia" w:cs="Times New Roman"/>
        </w:rPr>
      </w:pPr>
      <w:r w:rsidRPr="00EE37DC">
        <w:rPr>
          <w:rFonts w:ascii="Georgia" w:hAnsi="Georgia"/>
        </w:rPr>
        <w:t>Maria de Lourdes Dionizio Santos</w:t>
      </w:r>
      <w:r w:rsidRPr="00EE37DC">
        <w:rPr>
          <w:rStyle w:val="Refdenotaderodap"/>
          <w:rFonts w:ascii="Georgia" w:hAnsi="Georgia"/>
        </w:rPr>
        <w:footnoteReference w:customMarkFollows="1" w:id="180"/>
        <w:t>**</w:t>
      </w:r>
    </w:p>
    <w:p w:rsidR="00576CC1" w:rsidRPr="00EE37DC" w:rsidRDefault="00576CC1" w:rsidP="00576CC1">
      <w:pPr>
        <w:rPr>
          <w:rFonts w:ascii="Georgia" w:hAnsi="Georgia"/>
        </w:rPr>
      </w:pPr>
    </w:p>
    <w:p w:rsidR="00576CC1" w:rsidRPr="00EE37DC" w:rsidRDefault="00576CC1" w:rsidP="00576CC1">
      <w:pPr>
        <w:spacing w:after="0" w:line="240" w:lineRule="auto"/>
        <w:rPr>
          <w:rFonts w:ascii="Georgia" w:hAnsi="Georgia"/>
        </w:rPr>
      </w:pPr>
    </w:p>
    <w:p w:rsidR="00576CC1" w:rsidRPr="00EE37DC" w:rsidRDefault="00576CC1" w:rsidP="00576CC1">
      <w:pPr>
        <w:spacing w:after="0" w:line="240" w:lineRule="auto"/>
        <w:jc w:val="both"/>
        <w:rPr>
          <w:rFonts w:ascii="Georgia" w:hAnsi="Georgia"/>
        </w:rPr>
      </w:pPr>
      <w:r w:rsidRPr="00EE37DC">
        <w:rPr>
          <w:rFonts w:ascii="Georgia" w:hAnsi="Georgia"/>
        </w:rPr>
        <w:t>RESUMO: Trata-se de um estudo sobre as narrativas “História de um bode” e “Conversa fiada”, de Graciliano Ramos, tendo em vista que, as duas narrativas desse autor apresentam diferentes perspectivas em sua estrutura, o que é sugestivo para provocar reações diversas na recepção do público juvenil, conforme nossa proposta de investigação desses gêneros literários. No sentido de contribuir com a formação integral desse público, instigando a manifestação do seu ponto de vista sobre as temáticas suscitadas pelos referidos textos, inserimos os alunos da 2ª série do Ensino Médio da Escola Técnica de Saúde de Cajazeiras do Centro de Formação de Professores da Universidade Federal de Campina Grande – Alto Sertão Paraibano – na dinâmica da execução das atividades de leitura e debate em sala de aula, considerando sua condição de atores sociais que compõem, efetivamente, a história de nossa sociedade. Partindo desses princípios, através da leitura de textos literários, propiciamos o desenvolvimento do senso crítico desse público, preparando-o para o acesso ao mercado de trabalho, mas, acima de tudo, formando sujeitos críticos – indivíduos habilitados para compreenderem problemas da realidade social, e exercerem uma postura ética adequada na vida.</w:t>
      </w:r>
    </w:p>
    <w:p w:rsidR="00576CC1" w:rsidRPr="00EE37DC" w:rsidRDefault="00576CC1" w:rsidP="00576CC1">
      <w:pPr>
        <w:spacing w:after="0" w:line="240" w:lineRule="auto"/>
        <w:jc w:val="both"/>
        <w:rPr>
          <w:rFonts w:ascii="Georgia" w:hAnsi="Georgia"/>
        </w:rPr>
      </w:pPr>
      <w:r w:rsidRPr="00EE37DC">
        <w:rPr>
          <w:rFonts w:ascii="Georgia" w:hAnsi="Georgia"/>
        </w:rPr>
        <w:t>PALAVRAS-CHAVE: História de um bode. Conversa fiada. Narrativas de Graciliano Ramos.</w:t>
      </w:r>
    </w:p>
    <w:p w:rsidR="00576CC1" w:rsidRPr="00EE37DC" w:rsidRDefault="00576CC1" w:rsidP="00576CC1">
      <w:pPr>
        <w:spacing w:after="0" w:line="240" w:lineRule="auto"/>
        <w:rPr>
          <w:rFonts w:ascii="Georgia" w:hAnsi="Georgia"/>
        </w:rPr>
      </w:pPr>
    </w:p>
    <w:p w:rsidR="00576CC1" w:rsidRPr="00EE37DC" w:rsidRDefault="00576CC1" w:rsidP="00576CC1">
      <w:pPr>
        <w:spacing w:after="0" w:line="240" w:lineRule="auto"/>
        <w:jc w:val="both"/>
        <w:rPr>
          <w:rFonts w:ascii="Georgia" w:hAnsi="Georgia"/>
          <w:lang w:val="en-US"/>
        </w:rPr>
      </w:pPr>
      <w:r w:rsidRPr="00EE37DC">
        <w:rPr>
          <w:rFonts w:ascii="Georgia" w:hAnsi="Georgia"/>
          <w:lang w:val="en-US"/>
        </w:rPr>
        <w:t xml:space="preserve">ABSTRACT: This is a study of the narratives “História de um bode” and “Conversa fiada”, by Graciliano Ramos, considering that both narratives of this author display different perspectives on their structure, which is suggestive to cause various reactions on the reception of youngsters, according to our research proposal these literary genres. In order to contribute to the integral formation of that public, prompting the manifestation of your point of view on the issues raised by these texts, insert the students of 2nd year of high school at </w:t>
      </w:r>
      <w:proofErr w:type="gramStart"/>
      <w:r w:rsidRPr="00EE37DC">
        <w:rPr>
          <w:rFonts w:ascii="Georgia" w:hAnsi="Georgia"/>
          <w:lang w:val="en-US"/>
        </w:rPr>
        <w:t>the  Escola</w:t>
      </w:r>
      <w:proofErr w:type="gramEnd"/>
      <w:r w:rsidRPr="00EE37DC">
        <w:rPr>
          <w:rFonts w:ascii="Georgia" w:hAnsi="Georgia"/>
          <w:lang w:val="en-US"/>
        </w:rPr>
        <w:t xml:space="preserve"> Técnica de Saúde de Cajazeiras do Centro de Formação de Professores da Universidade Federal de Campina Grande – Alto Sertão Paraibano – of the dynamic process of reading and discussion in class activities, considering their status as social actors of our society. Based on these principles, the reading of literary texts propitiate the development of their critical thinking, preparing them for access to the labor market, and above all, forming critical subjects, qualified to understand problems of social reality, and exercise appropriate ethical stance in life.</w:t>
      </w:r>
    </w:p>
    <w:p w:rsidR="00576CC1" w:rsidRPr="00EE37DC" w:rsidRDefault="00576CC1" w:rsidP="00576CC1">
      <w:pPr>
        <w:widowControl w:val="0"/>
        <w:contextualSpacing/>
        <w:jc w:val="both"/>
        <w:rPr>
          <w:rFonts w:ascii="Georgia" w:hAnsi="Georgia"/>
        </w:rPr>
      </w:pPr>
      <w:r w:rsidRPr="00EE37DC">
        <w:rPr>
          <w:rFonts w:ascii="Georgia" w:hAnsi="Georgia"/>
        </w:rPr>
        <w:t>KEYWORDS: “História de um bode”. “Conversa fiada”. Narratives by Graciliano Ramos.</w:t>
      </w:r>
    </w:p>
    <w:p w:rsidR="00576CC1" w:rsidRPr="00EE37DC" w:rsidRDefault="00576CC1" w:rsidP="00576CC1">
      <w:pPr>
        <w:widowControl w:val="0"/>
        <w:contextualSpacing/>
        <w:jc w:val="both"/>
        <w:rPr>
          <w:rFonts w:ascii="Georgia" w:hAnsi="Georgia" w:cs="Times New Roman"/>
          <w:b/>
        </w:rPr>
      </w:pPr>
    </w:p>
    <w:p w:rsidR="00576CC1" w:rsidRPr="00EE37DC" w:rsidRDefault="00576CC1" w:rsidP="00576CC1">
      <w:pPr>
        <w:widowControl w:val="0"/>
        <w:ind w:firstLine="709"/>
        <w:contextualSpacing/>
        <w:jc w:val="center"/>
        <w:rPr>
          <w:rFonts w:ascii="Georgia" w:hAnsi="Georgia" w:cs="Times New Roman"/>
          <w:b/>
        </w:rPr>
      </w:pPr>
    </w:p>
    <w:p w:rsidR="00576CC1" w:rsidRPr="00EE37DC" w:rsidRDefault="00576CC1" w:rsidP="00576CC1">
      <w:pPr>
        <w:spacing w:after="0" w:line="240" w:lineRule="auto"/>
        <w:contextualSpacing/>
        <w:mirrorIndents/>
        <w:jc w:val="both"/>
        <w:rPr>
          <w:rFonts w:ascii="Georgia" w:hAnsi="Georgia" w:cs="Times New Roman"/>
        </w:rPr>
      </w:pPr>
      <w:r w:rsidRPr="00EE37DC">
        <w:rPr>
          <w:rFonts w:ascii="Georgia" w:hAnsi="Georgia" w:cs="Times New Roman"/>
        </w:rPr>
        <w:t>Este trabalho apresenta o desenvolvimento da pesquisa realizada a partir do Projeto PIBIC</w:t>
      </w:r>
      <w:r w:rsidRPr="00EE37DC">
        <w:rPr>
          <w:rFonts w:ascii="Georgia" w:hAnsi="Georgia" w:cs="Times New Roman"/>
          <w:b/>
        </w:rPr>
        <w:t xml:space="preserve"> </w:t>
      </w:r>
      <w:r w:rsidRPr="00EE37DC">
        <w:rPr>
          <w:rFonts w:ascii="Georgia" w:hAnsi="Georgia" w:cs="Times New Roman"/>
        </w:rPr>
        <w:t xml:space="preserve">pautada na significativa importância que a leitura e a escrita representam para a formação do indivíduo da educação básica, em sua totalidade, tendo em vista que essas dentre outras habilidades linguísticas devem ser alcançadas por todos os educandos, independentemente da classe social, idade, ou qualquer forma de classificação, indistintamente, conforme reza a Constituição Federal da República. Destacamos esses dois pontos com a finalidade de levar aos alunos da 2ª série do Ensino Médio da Escola Técnica de Saúde de Cajazeiras do Centro de Formação de Professores da Universidade Federal de Campina Grande – ETSC/CFP/UFCG, Campus de Cajazeiras, alto sertão paraibano, textos literários que despertassem sua curiosidade e interesse em ler, discutir e explorar as histórias abordadas, no sentido de contribuir para o desenvolvimento do senso crítico desse público, além de estimular a sua criatividade de forma lúdica, sem, contudo, negligenciarmos a seriedade na abordagem dos textos aqui selecionados, para a eficácia da promoção do processo ensino-aprendizagem. </w:t>
      </w:r>
    </w:p>
    <w:p w:rsidR="00576CC1" w:rsidRPr="00EE37DC" w:rsidRDefault="00576CC1" w:rsidP="00576CC1">
      <w:pPr>
        <w:spacing w:after="0" w:line="240" w:lineRule="auto"/>
        <w:contextualSpacing/>
        <w:mirrorIndents/>
        <w:jc w:val="both"/>
        <w:rPr>
          <w:rFonts w:ascii="Georgia" w:hAnsi="Georgia" w:cs="Times New Roman"/>
        </w:rPr>
      </w:pPr>
      <w:r w:rsidRPr="00EE37DC">
        <w:rPr>
          <w:rFonts w:ascii="Georgia" w:hAnsi="Georgia" w:cs="Times New Roman"/>
        </w:rPr>
        <w:t>Dessa forma, escolhemos dois textos de Graciliano Ramos – “História de um bode” e “Conversa fiada”</w:t>
      </w:r>
      <w:r w:rsidRPr="00EE37DC">
        <w:rPr>
          <w:rFonts w:ascii="Georgia" w:hAnsi="Georgia" w:cs="Times New Roman"/>
          <w:i/>
        </w:rPr>
        <w:t xml:space="preserve"> </w:t>
      </w:r>
      <w:r w:rsidRPr="00EE37DC">
        <w:rPr>
          <w:rFonts w:ascii="Georgia" w:hAnsi="Georgia" w:cs="Times New Roman"/>
        </w:rPr>
        <w:t>–, dois gêneros distintos, mas que possuem características semelhantes. Além disso, a escolha desses dois textos teve em vista a brevidade de suas narrativas, o que facilitou o entendimento dos alunos leitores aqui envolvidos. Também foi determinante nessa escolha, o contributo valioso oferecido pela literatura brasileira para a nossa formação acadêmica, para a nossa vida social assim como para a cultura brasileira, a qual precisa ser sempre revigorada, porém sem deixar cair no esquecimento o que já existe.</w:t>
      </w:r>
    </w:p>
    <w:p w:rsidR="00576CC1" w:rsidRPr="00EE37DC" w:rsidRDefault="00576CC1" w:rsidP="00576CC1">
      <w:pPr>
        <w:spacing w:after="0" w:line="240" w:lineRule="auto"/>
        <w:contextualSpacing/>
        <w:mirrorIndents/>
        <w:jc w:val="both"/>
        <w:rPr>
          <w:rFonts w:ascii="Georgia" w:hAnsi="Georgia" w:cs="Times New Roman"/>
        </w:rPr>
      </w:pPr>
      <w:r w:rsidRPr="00EE37DC">
        <w:rPr>
          <w:rFonts w:ascii="Georgia" w:hAnsi="Georgia" w:cs="Times New Roman"/>
        </w:rPr>
        <w:t>Nesse sentido, compreendemos que a leitura tem o poder de nos transformar, aperfeiçoando-nos como seres pensantes, capazes de discutir sobre temas que muitas vezes são deixados de lado por serem considerados bobos ou por serem considerados bastante complexos. Por essas e outras razões, por muito tempo o poder da leitura, e, consequentemente, da escrita estiveram centralizados nas mãos de uma parte limitada da sociedade.</w:t>
      </w:r>
    </w:p>
    <w:p w:rsidR="00576CC1" w:rsidRPr="00EE37DC" w:rsidRDefault="00576CC1" w:rsidP="00576CC1">
      <w:pPr>
        <w:spacing w:after="0" w:line="240" w:lineRule="auto"/>
        <w:contextualSpacing/>
        <w:mirrorIndents/>
        <w:jc w:val="both"/>
        <w:rPr>
          <w:rFonts w:ascii="Georgia" w:hAnsi="Georgia" w:cs="Times New Roman"/>
        </w:rPr>
      </w:pPr>
      <w:r w:rsidRPr="00EE37DC">
        <w:rPr>
          <w:rFonts w:ascii="Georgia" w:hAnsi="Georgia" w:cs="Times New Roman"/>
        </w:rPr>
        <w:t>Nesse trabalho, tivemos o intuito de ampliar o acesso do público estudantil à literatura brasileira, e, através desta promover um maior domínio da leitura e da escrita a partir do contato com o texto literário e o reconhecimento dos seus respectivos elementos estruturais para uma leitura, análise e compreensão adequada da obra. E, que, junto a esse reconhecimento fosse alcançada a ampliação da capacidade de reflexão e o aperfeiçoamento da escrita. Isso é relevante para o ingresso desse público no mercado de trabalho, uma vez que facilita sua socialização com diferentes grupos.</w:t>
      </w:r>
    </w:p>
    <w:p w:rsidR="00576CC1" w:rsidRPr="00EE37DC" w:rsidRDefault="00576CC1" w:rsidP="00576CC1">
      <w:pPr>
        <w:pStyle w:val="PargrafodaLista"/>
        <w:spacing w:after="0" w:line="240" w:lineRule="auto"/>
        <w:ind w:left="0"/>
        <w:jc w:val="both"/>
        <w:rPr>
          <w:rFonts w:ascii="Georgia" w:hAnsi="Georgia" w:cs="Times New Roman"/>
        </w:rPr>
      </w:pPr>
      <w:r w:rsidRPr="00EE37DC">
        <w:rPr>
          <w:rFonts w:ascii="Georgia" w:hAnsi="Georgia" w:cs="Times New Roman"/>
        </w:rPr>
        <w:t>A propósito dos objetivos propostos no Projeto e de sua a execução pela pesquisa, descrevemos, em seguida, o que propomos e alcançamos.</w:t>
      </w:r>
    </w:p>
    <w:p w:rsidR="00576CC1" w:rsidRPr="00EE37DC" w:rsidRDefault="00576CC1" w:rsidP="00576CC1">
      <w:pPr>
        <w:spacing w:after="0" w:line="240" w:lineRule="auto"/>
        <w:contextualSpacing/>
        <w:mirrorIndents/>
        <w:jc w:val="both"/>
        <w:rPr>
          <w:rFonts w:ascii="Georgia" w:hAnsi="Georgia" w:cs="Times New Roman"/>
        </w:rPr>
      </w:pPr>
      <w:r w:rsidRPr="00EE37DC">
        <w:rPr>
          <w:rFonts w:ascii="Georgia" w:hAnsi="Georgia" w:cs="Times New Roman"/>
        </w:rPr>
        <w:t>Ao escolher os textos “História de um bode” e “Conversa fiada”, ambos de Graciliano Ramos, tivemos como intuito investigar os aspectos literários dessas duas narrativas, a fim de</w:t>
      </w:r>
      <w:proofErr w:type="gramStart"/>
      <w:r w:rsidRPr="00EE37DC">
        <w:rPr>
          <w:rFonts w:ascii="Georgia" w:hAnsi="Georgia" w:cs="Times New Roman"/>
        </w:rPr>
        <w:t xml:space="preserve">  </w:t>
      </w:r>
      <w:proofErr w:type="gramEnd"/>
      <w:r w:rsidRPr="00EE37DC">
        <w:rPr>
          <w:rFonts w:ascii="Georgia" w:hAnsi="Georgia" w:cs="Times New Roman"/>
        </w:rPr>
        <w:t>contribuir para a formação integral do/a aluno/a do Ensino Médio, mais especificamente do 2º ano, por entender que a leitura é uma modalidade linguística que instiga o estudante a manifestar o seu ponto de vista sobre a realidade que o envolve. Dessa maneira, conseguimos fazer com que cada estudante expressasse seu entendimento sobre os textos literários abordados nessa pesquisa.</w:t>
      </w:r>
    </w:p>
    <w:p w:rsidR="00576CC1" w:rsidRPr="00EE37DC" w:rsidRDefault="00576CC1" w:rsidP="00576CC1">
      <w:pPr>
        <w:spacing w:after="0" w:line="240" w:lineRule="auto"/>
        <w:contextualSpacing/>
        <w:mirrorIndents/>
        <w:jc w:val="both"/>
        <w:rPr>
          <w:rFonts w:ascii="Georgia" w:hAnsi="Georgia" w:cs="Times New Roman"/>
        </w:rPr>
      </w:pPr>
      <w:r w:rsidRPr="00EE37DC">
        <w:rPr>
          <w:rFonts w:ascii="Georgia" w:hAnsi="Georgia" w:cs="Times New Roman"/>
        </w:rPr>
        <w:t xml:space="preserve">Assim, durante a execução do nosso projeto, </w:t>
      </w:r>
      <w:proofErr w:type="gramStart"/>
      <w:r w:rsidRPr="00EE37DC">
        <w:rPr>
          <w:rFonts w:ascii="Georgia" w:hAnsi="Georgia" w:cs="Times New Roman"/>
        </w:rPr>
        <w:t>ampliamos,</w:t>
      </w:r>
      <w:proofErr w:type="gramEnd"/>
      <w:r w:rsidRPr="00EE37DC">
        <w:rPr>
          <w:rFonts w:ascii="Georgia" w:hAnsi="Georgia" w:cs="Times New Roman"/>
        </w:rPr>
        <w:t xml:space="preserve"> de modo efetivo, o acesso à leitura dos textos de literatura da língua portuguesa ao aluno do Ensino Médio, ao mesmo tempo em que promovemos o aperfeiçoamento do seu domínio linguístico-literário, envolvendo-lhe de modo mais intenso com a cultura brasileira, às vezes desprestigiada pelo estudante.</w:t>
      </w:r>
    </w:p>
    <w:p w:rsidR="00576CC1" w:rsidRPr="00EE37DC" w:rsidRDefault="00576CC1" w:rsidP="00576CC1">
      <w:pPr>
        <w:spacing w:after="0" w:line="240" w:lineRule="auto"/>
        <w:contextualSpacing/>
        <w:mirrorIndents/>
        <w:jc w:val="both"/>
        <w:rPr>
          <w:rFonts w:ascii="Georgia" w:hAnsi="Georgia" w:cs="Times New Roman"/>
          <w:highlight w:val="green"/>
        </w:rPr>
      </w:pPr>
      <w:r w:rsidRPr="00EE37DC">
        <w:rPr>
          <w:rFonts w:ascii="Georgia" w:hAnsi="Georgia" w:cs="Times New Roman"/>
        </w:rPr>
        <w:t xml:space="preserve">Durante a execução do Projeto, inserimos a turma da 2ª série do Ensino Médio no processo de pesquisa, através das modalidades linguísticas de fala, </w:t>
      </w:r>
      <w:proofErr w:type="gramStart"/>
      <w:r w:rsidRPr="00EE37DC">
        <w:rPr>
          <w:rFonts w:ascii="Georgia" w:hAnsi="Georgia" w:cs="Times New Roman"/>
        </w:rPr>
        <w:t>escuta,</w:t>
      </w:r>
      <w:proofErr w:type="gramEnd"/>
      <w:r w:rsidRPr="00EE37DC">
        <w:rPr>
          <w:rFonts w:ascii="Georgia" w:hAnsi="Georgia" w:cs="Times New Roman"/>
        </w:rPr>
        <w:t xml:space="preserve"> leitura e escrita, ocasião em que a turma expressou sua opinião a respeito de cada texto abordado, tanto na forma oral quanto na forma escrita, apresentando sua compreensão textual e respectivo domínio das noções teóricas da estrutura narrativa e seus elementos. Com isso, conseguimos desenvolver o senso crítico e a consciência de cidadania do indivíduo, além de promovermos a autonomia de pensamento e o potencial criador do aluno por meio da livre manifestação do seu ponto de vista sobre os textos lidos.</w:t>
      </w:r>
    </w:p>
    <w:p w:rsidR="00576CC1" w:rsidRPr="00EE37DC" w:rsidRDefault="00576CC1" w:rsidP="00576CC1">
      <w:pPr>
        <w:spacing w:after="0" w:line="240" w:lineRule="auto"/>
        <w:contextualSpacing/>
        <w:mirrorIndents/>
        <w:jc w:val="both"/>
        <w:rPr>
          <w:rFonts w:ascii="Georgia" w:hAnsi="Georgia" w:cs="Times New Roman"/>
        </w:rPr>
      </w:pPr>
      <w:r w:rsidRPr="00EE37DC">
        <w:rPr>
          <w:rFonts w:ascii="Georgia" w:hAnsi="Georgia" w:cs="Times New Roman"/>
        </w:rPr>
        <w:t xml:space="preserve">Posteriormente, contextualizamos as produções literárias em foco, levando em consideração sua importância, bem como a do autor em estudo, com base na leitura, discussão e análise de ambos os textos, refletindo sobre as significações suscitadas a partir das linhas e entrelinhas do discurso literário. Para que isso fosse possível, estudamos os textos literários observando os aspectos poéticos pertinentes às obras, gêneros e autoria, fazendo isso por meio de análises e comparações com textos teóricos que abordavam esses aspectos poéticos e, com isso, </w:t>
      </w:r>
      <w:proofErr w:type="gramStart"/>
      <w:r w:rsidRPr="00EE37DC">
        <w:rPr>
          <w:rFonts w:ascii="Georgia" w:hAnsi="Georgia" w:cs="Times New Roman"/>
        </w:rPr>
        <w:t>conseguimos</w:t>
      </w:r>
      <w:proofErr w:type="gramEnd"/>
      <w:r w:rsidRPr="00EE37DC">
        <w:rPr>
          <w:rFonts w:ascii="Georgia" w:hAnsi="Georgia" w:cs="Times New Roman"/>
        </w:rPr>
        <w:t xml:space="preserve"> destacar as relações de diferenças e similaridades entre eles.</w:t>
      </w:r>
    </w:p>
    <w:p w:rsidR="00576CC1" w:rsidRPr="00EE37DC" w:rsidRDefault="00576CC1" w:rsidP="00576CC1">
      <w:pPr>
        <w:spacing w:after="0" w:line="240" w:lineRule="auto"/>
        <w:contextualSpacing/>
        <w:mirrorIndents/>
        <w:jc w:val="both"/>
        <w:rPr>
          <w:rFonts w:ascii="Georgia" w:hAnsi="Georgia" w:cs="Times New Roman"/>
        </w:rPr>
      </w:pPr>
      <w:r w:rsidRPr="00EE37DC">
        <w:rPr>
          <w:rFonts w:ascii="Georgia" w:hAnsi="Georgia" w:cs="Times New Roman"/>
        </w:rPr>
        <w:t>Ao alcançarmos esses objetivos, contribuímos, através da leitura literária, com a formação intelectual e a conduta ética do indivíduo, propiciando-lhe novas formas de olhar e compreender os fatos da realidade. Além disso, estimulamos o público-alvo a exercitar a leitura e a reflexão, para que ele pudesse entender a realidade do mundo atual, remetendo a outros momentos históricos.</w:t>
      </w:r>
    </w:p>
    <w:p w:rsidR="00576CC1" w:rsidRPr="00EE37DC" w:rsidRDefault="00576CC1" w:rsidP="00576CC1">
      <w:pPr>
        <w:spacing w:after="0" w:line="240" w:lineRule="auto"/>
        <w:contextualSpacing/>
        <w:mirrorIndents/>
        <w:jc w:val="both"/>
        <w:rPr>
          <w:rFonts w:ascii="Georgia" w:hAnsi="Georgia" w:cs="Times New Roman"/>
        </w:rPr>
      </w:pPr>
      <w:r w:rsidRPr="00EE37DC">
        <w:rPr>
          <w:rFonts w:ascii="Georgia" w:hAnsi="Georgia" w:cs="Times New Roman"/>
        </w:rPr>
        <w:t>Por fim, destacamos a contribuição do autor e dos textos literários para a disseminação e permanência do nosso legado cultural, pontuando os aspectos mais relevantes, aqui, neste relatório, construído a partir da compreensão de textos teóricos e literários estudados.</w:t>
      </w:r>
    </w:p>
    <w:p w:rsidR="00576CC1" w:rsidRPr="00EE37DC" w:rsidRDefault="00576CC1" w:rsidP="00576CC1">
      <w:pPr>
        <w:spacing w:after="0" w:line="240" w:lineRule="auto"/>
        <w:contextualSpacing/>
        <w:mirrorIndents/>
        <w:jc w:val="both"/>
        <w:rPr>
          <w:rFonts w:ascii="Georgia" w:eastAsia="Calibri" w:hAnsi="Georgia" w:cs="Times New Roman"/>
        </w:rPr>
      </w:pPr>
      <w:r w:rsidRPr="00EE37DC">
        <w:rPr>
          <w:rFonts w:ascii="Georgia" w:hAnsi="Georgia" w:cs="Times New Roman"/>
        </w:rPr>
        <w:t xml:space="preserve">Para a realização dessa pesquisa, foram usados diversos livros teóricos para fundamentar e melhor compreendermos os textos trabalhados. Dessa maneira, durante a análise da “História de um Bode”, recorremos ao livro </w:t>
      </w:r>
      <w:r w:rsidRPr="00EE37DC">
        <w:rPr>
          <w:rFonts w:ascii="Georgia" w:hAnsi="Georgia" w:cs="Times New Roman"/>
          <w:b/>
        </w:rPr>
        <w:t>Como analisar narrativas</w:t>
      </w:r>
      <w:r w:rsidRPr="00EE37DC">
        <w:rPr>
          <w:rFonts w:ascii="Georgia" w:hAnsi="Georgia" w:cs="Times New Roman"/>
        </w:rPr>
        <w:t>,</w:t>
      </w:r>
      <w:r w:rsidRPr="00EE37DC">
        <w:rPr>
          <w:rFonts w:ascii="Georgia" w:hAnsi="Georgia" w:cs="Times New Roman"/>
          <w:i/>
        </w:rPr>
        <w:t xml:space="preserve"> </w:t>
      </w:r>
      <w:r w:rsidRPr="00EE37DC">
        <w:rPr>
          <w:rFonts w:ascii="Georgia" w:hAnsi="Georgia" w:cs="Times New Roman"/>
        </w:rPr>
        <w:t xml:space="preserve">de Cândida Vilares Gancho, o qual traz todos os elementos fundamentais para considerarmos um texto como narrativa, dentre eles, o enredo, os personagens, o narrador, o tempo e o espaço. Além do texto de Gancho, utilizamos também o texto </w:t>
      </w:r>
      <w:r w:rsidRPr="00EE37DC">
        <w:rPr>
          <w:rFonts w:ascii="Georgia" w:eastAsia="Calibri" w:hAnsi="Georgia" w:cs="Times New Roman"/>
          <w:b/>
        </w:rPr>
        <w:t>Teoria do conto</w:t>
      </w:r>
      <w:r w:rsidRPr="00EE37DC">
        <w:rPr>
          <w:rFonts w:ascii="Georgia" w:eastAsia="Calibri" w:hAnsi="Georgia" w:cs="Times New Roman"/>
        </w:rPr>
        <w:t>,</w:t>
      </w:r>
      <w:r w:rsidRPr="00EE37DC">
        <w:rPr>
          <w:rFonts w:ascii="Georgia" w:eastAsia="Calibri" w:hAnsi="Georgia" w:cs="Times New Roman"/>
          <w:i/>
        </w:rPr>
        <w:t xml:space="preserve"> </w:t>
      </w:r>
      <w:r w:rsidRPr="00EE37DC">
        <w:rPr>
          <w:rFonts w:ascii="Georgia" w:eastAsia="Calibri" w:hAnsi="Georgia" w:cs="Times New Roman"/>
        </w:rPr>
        <w:t>de Nádia Battella Gotlib, o qual nos mostra como analisarmos um texto e defini-lo como um conto, mostrando-nos as características peculiares desse gênero.</w:t>
      </w:r>
    </w:p>
    <w:p w:rsidR="00576CC1" w:rsidRPr="00EE37DC" w:rsidRDefault="00576CC1" w:rsidP="00576CC1">
      <w:pPr>
        <w:spacing w:after="0" w:line="240" w:lineRule="auto"/>
        <w:contextualSpacing/>
        <w:mirrorIndents/>
        <w:jc w:val="both"/>
        <w:rPr>
          <w:rFonts w:ascii="Georgia" w:eastAsia="Calibri" w:hAnsi="Georgia" w:cs="Times New Roman"/>
        </w:rPr>
      </w:pPr>
      <w:r w:rsidRPr="00EE37DC">
        <w:rPr>
          <w:rFonts w:ascii="Georgia" w:eastAsia="Calibri" w:hAnsi="Georgia" w:cs="Times New Roman"/>
        </w:rPr>
        <w:t>Após a leitura e discussão, em sala de aula, da “História de um Bode”,</w:t>
      </w:r>
      <w:r w:rsidRPr="00EE37DC">
        <w:rPr>
          <w:rFonts w:ascii="Georgia" w:eastAsia="Calibri" w:hAnsi="Georgia" w:cs="Times New Roman"/>
          <w:i/>
        </w:rPr>
        <w:t xml:space="preserve"> </w:t>
      </w:r>
      <w:r w:rsidRPr="00EE37DC">
        <w:rPr>
          <w:rFonts w:ascii="Georgia" w:eastAsia="Calibri" w:hAnsi="Georgia" w:cs="Times New Roman"/>
        </w:rPr>
        <w:t xml:space="preserve">abordamos noções teóricas relativas ao conto, com o intuito de obter uma melhor compreensão que respaldasse a produção escrita da turma. Procedimento semelhante foi adotado para o estudo de “Conversa Fiada”, a exemplo da abordagem de </w:t>
      </w:r>
      <w:r w:rsidRPr="00EE37DC">
        <w:rPr>
          <w:rFonts w:ascii="Georgia" w:eastAsia="Calibri" w:hAnsi="Georgia" w:cs="Times New Roman"/>
          <w:b/>
        </w:rPr>
        <w:t>Tipos de textos, modos de leitura</w:t>
      </w:r>
      <w:r w:rsidRPr="00EE37DC">
        <w:rPr>
          <w:rFonts w:ascii="Georgia" w:eastAsia="Calibri" w:hAnsi="Georgia" w:cs="Times New Roman"/>
        </w:rPr>
        <w:t>, obra de Graça Paulino e outros autores, que nos dá a definição de crônica, e nos mostra suas características, além de citar grandes cronistas da literatura brasileira, como Machado de Assis.</w:t>
      </w:r>
    </w:p>
    <w:p w:rsidR="00576CC1" w:rsidRPr="00EE37DC" w:rsidRDefault="00576CC1" w:rsidP="00576CC1">
      <w:pPr>
        <w:spacing w:after="0" w:line="240" w:lineRule="auto"/>
        <w:contextualSpacing/>
        <w:mirrorIndents/>
        <w:jc w:val="both"/>
        <w:rPr>
          <w:rFonts w:ascii="Georgia" w:eastAsia="Calibri" w:hAnsi="Georgia" w:cs="Times New Roman"/>
        </w:rPr>
      </w:pPr>
      <w:r w:rsidRPr="00EE37DC">
        <w:rPr>
          <w:rFonts w:ascii="Georgia" w:eastAsia="Calibri" w:hAnsi="Georgia" w:cs="Times New Roman"/>
        </w:rPr>
        <w:t>Por fim, utilizamos alguns métodos que nos ajudaram na realização deste trabalho. Dentre eles, contamos com a participação efetiva da turma do 2º ano do Ensino Médio, tanto na forma oral quanto na forma escrita, quando os alunos apresentaram seus pontos de vista sobre os textos, conseguindo ampliar o seu acesso à leitura de textos literários, por meio da leitura dessas obras, até então desconhecidas pela sua maioria absoluta, ao mesmo tempo em que contribuíram de forma inestimável com sua recepção e interação.</w:t>
      </w:r>
    </w:p>
    <w:p w:rsidR="00576CC1" w:rsidRPr="00EE37DC" w:rsidRDefault="00576CC1" w:rsidP="00576CC1">
      <w:pPr>
        <w:spacing w:after="0" w:line="240" w:lineRule="auto"/>
        <w:contextualSpacing/>
        <w:jc w:val="both"/>
        <w:rPr>
          <w:rFonts w:ascii="Georgia" w:eastAsia="Calibri" w:hAnsi="Georgia" w:cs="Times New Roman"/>
        </w:rPr>
      </w:pPr>
      <w:r w:rsidRPr="00EE37DC">
        <w:rPr>
          <w:rFonts w:ascii="Georgia" w:eastAsia="Calibri" w:hAnsi="Georgia" w:cs="Times New Roman"/>
          <w:color w:val="000000"/>
        </w:rPr>
        <w:t>A “História de um bode”, de Graciliano Ramos, se passa no sertão nordestino. O texto é narrado em terceira pessoa, porém, a personagem – Alexandre – ganha voz e vez para narrar suas aventuras, passando a contá-las em primeira pessoa.</w:t>
      </w:r>
    </w:p>
    <w:p w:rsidR="00576CC1" w:rsidRPr="00EE37DC" w:rsidRDefault="00576CC1" w:rsidP="00576CC1">
      <w:pPr>
        <w:spacing w:after="0" w:line="240" w:lineRule="auto"/>
        <w:contextualSpacing/>
        <w:jc w:val="both"/>
        <w:rPr>
          <w:rFonts w:ascii="Georgia" w:eastAsia="Calibri" w:hAnsi="Georgia" w:cs="Times New Roman"/>
        </w:rPr>
      </w:pPr>
      <w:r w:rsidRPr="00EE37DC">
        <w:rPr>
          <w:rFonts w:ascii="Georgia" w:eastAsia="Calibri" w:hAnsi="Georgia" w:cs="Times New Roman"/>
        </w:rPr>
        <w:t>A história é um conto narrado por Alexandre, um sertanejo com uma grande imaginação, o qual criava histórias que atraíam um pequeno público de amigos e pessoas do sertão nordestino. A plateia, mesmo sabendo que eram histórias fictícias, ficava encantada pelas falácias de Alexandre. Juntamente com Alexandre, estava sua mulher, Cesária, que o ajudava nos enredos e confirmava tudo que ele dizia.</w:t>
      </w:r>
    </w:p>
    <w:p w:rsidR="00576CC1" w:rsidRPr="00EE37DC" w:rsidRDefault="00576CC1" w:rsidP="00576CC1">
      <w:pPr>
        <w:spacing w:after="0" w:line="240" w:lineRule="auto"/>
        <w:contextualSpacing/>
        <w:jc w:val="both"/>
        <w:rPr>
          <w:rFonts w:ascii="Georgia" w:eastAsia="Calibri" w:hAnsi="Georgia" w:cs="Times New Roman"/>
        </w:rPr>
      </w:pPr>
      <w:r w:rsidRPr="00EE37DC">
        <w:rPr>
          <w:rFonts w:ascii="Georgia" w:eastAsia="Calibri" w:hAnsi="Georgia" w:cs="Times New Roman"/>
        </w:rPr>
        <w:t xml:space="preserve">Nesse conto, Alexandre narra </w:t>
      </w:r>
      <w:proofErr w:type="gramStart"/>
      <w:r w:rsidRPr="00EE37DC">
        <w:rPr>
          <w:rFonts w:ascii="Georgia" w:eastAsia="Calibri" w:hAnsi="Georgia" w:cs="Times New Roman"/>
        </w:rPr>
        <w:t>a</w:t>
      </w:r>
      <w:proofErr w:type="gramEnd"/>
      <w:r w:rsidRPr="00EE37DC">
        <w:rPr>
          <w:rFonts w:ascii="Georgia" w:eastAsia="Calibri" w:hAnsi="Georgia" w:cs="Times New Roman"/>
        </w:rPr>
        <w:t xml:space="preserve"> história de um bode diferente de todos os outros: em sua fazenda havia uma cabra fértil, que sempre dava cria a “três cabritos fornidos” (RAMOS, 2006, p. 29). Porém, uma vez, nasceu apenas um cabrito, muito diferente dos outros, pois esse tinha o tamanho de três cabritos juntos. Alexandre, tão admirado com o bicho, pediu que deixassem o animal mamar todo o leite da cabrita. E como ele imaginava, o animal ficou enorme.</w:t>
      </w:r>
    </w:p>
    <w:p w:rsidR="00576CC1" w:rsidRPr="00EE37DC" w:rsidRDefault="00576CC1" w:rsidP="00576CC1">
      <w:pPr>
        <w:spacing w:after="0" w:line="240" w:lineRule="auto"/>
        <w:contextualSpacing/>
        <w:jc w:val="both"/>
        <w:rPr>
          <w:rFonts w:ascii="Georgia" w:eastAsia="Calibri" w:hAnsi="Georgia" w:cs="Times New Roman"/>
        </w:rPr>
      </w:pPr>
      <w:r w:rsidRPr="00EE37DC">
        <w:rPr>
          <w:rFonts w:ascii="Georgia" w:eastAsia="Calibri" w:hAnsi="Georgia" w:cs="Times New Roman"/>
        </w:rPr>
        <w:t>Depois que o bode cresceu, Alexandre quis montá-lo, transformando assim, o bode em um cavalo de fábrica. Então, Alexandre o domou, mandou “fazer uns arreios bonitos, enfeitados com argolas e fivelas de prata” (RAMOS, 2006, p. 30) e depois desse dia, Alexandre se tornou conhecido mundialmente por derrubar qualquer boi.</w:t>
      </w:r>
    </w:p>
    <w:p w:rsidR="00576CC1" w:rsidRPr="00EE37DC" w:rsidRDefault="00576CC1" w:rsidP="00576CC1">
      <w:pPr>
        <w:spacing w:after="0" w:line="240" w:lineRule="auto"/>
        <w:contextualSpacing/>
        <w:jc w:val="both"/>
        <w:rPr>
          <w:rFonts w:ascii="Georgia" w:eastAsia="Calibri" w:hAnsi="Georgia" w:cs="Times New Roman"/>
        </w:rPr>
      </w:pPr>
      <w:r w:rsidRPr="00EE37DC">
        <w:rPr>
          <w:rFonts w:ascii="Georgia" w:eastAsia="Calibri" w:hAnsi="Georgia" w:cs="Times New Roman"/>
        </w:rPr>
        <w:t>Certo dia</w:t>
      </w:r>
      <w:proofErr w:type="gramStart"/>
      <w:r w:rsidRPr="00EE37DC">
        <w:rPr>
          <w:rFonts w:ascii="Georgia" w:eastAsia="Calibri" w:hAnsi="Georgia" w:cs="Times New Roman"/>
        </w:rPr>
        <w:t>, houve</w:t>
      </w:r>
      <w:proofErr w:type="gramEnd"/>
      <w:r w:rsidRPr="00EE37DC">
        <w:rPr>
          <w:rFonts w:ascii="Georgia" w:eastAsia="Calibri" w:hAnsi="Georgia" w:cs="Times New Roman"/>
        </w:rPr>
        <w:t xml:space="preserve"> uma vaquejada na fazenda, da qual o sertanejo Alexandre participou, montado no bode. A novilha a ser pega era muito rápida, e deixou todos os vaqueiros para trás, com exceção de Alexandre, pois os cavalos corriam, “e o bode saltava por cima dos alastrados e macambiras” (RAMOS, 2006, p. 30). Alexandre conseguiu pegar a novilha, porém, ela se soltou e caiu numa ribanceira, se machucando. Ele desceu a ribanceira para apanhá-la, mas, ela estava com uma pata quebrada e não tinha como sair dali.</w:t>
      </w:r>
    </w:p>
    <w:p w:rsidR="00576CC1" w:rsidRPr="00EE37DC" w:rsidRDefault="00576CC1" w:rsidP="00576CC1">
      <w:pPr>
        <w:spacing w:after="0" w:line="240" w:lineRule="auto"/>
        <w:contextualSpacing/>
        <w:jc w:val="both"/>
        <w:rPr>
          <w:rFonts w:ascii="Georgia" w:eastAsia="Calibri" w:hAnsi="Georgia" w:cs="Times New Roman"/>
          <w:color w:val="000000"/>
        </w:rPr>
      </w:pPr>
      <w:r w:rsidRPr="00EE37DC">
        <w:rPr>
          <w:rFonts w:ascii="Georgia" w:eastAsia="Calibri" w:hAnsi="Georgia" w:cs="Times New Roman"/>
        </w:rPr>
        <w:t xml:space="preserve">Alexandre queria provar que </w:t>
      </w:r>
      <w:proofErr w:type="gramStart"/>
      <w:r w:rsidRPr="00EE37DC">
        <w:rPr>
          <w:rFonts w:ascii="Georgia" w:eastAsia="Calibri" w:hAnsi="Georgia" w:cs="Times New Roman"/>
        </w:rPr>
        <w:t>tinha pego</w:t>
      </w:r>
      <w:proofErr w:type="gramEnd"/>
      <w:r w:rsidRPr="00EE37DC">
        <w:rPr>
          <w:rFonts w:ascii="Georgia" w:eastAsia="Calibri" w:hAnsi="Georgia" w:cs="Times New Roman"/>
        </w:rPr>
        <w:t xml:space="preserve"> a novilha, então teve a ideia de levar apenas uns pedaços dela, já que não havia como levá-la inteira. Quando estava voltando para a fazenda, com pedaços da novilha no lombo do bode, ele percebeu que o animal não estava tão rápido como de costume. Então, ao olhar para trás para ver o que estava acontecendo, ele avistou “uma onça lombo preto, [...], </w:t>
      </w:r>
      <w:proofErr w:type="gramStart"/>
      <w:r w:rsidRPr="00EE37DC">
        <w:rPr>
          <w:rFonts w:ascii="Georgia" w:eastAsia="Calibri" w:hAnsi="Georgia" w:cs="Times New Roman"/>
          <w:color w:val="000000"/>
        </w:rPr>
        <w:t>trepada</w:t>
      </w:r>
      <w:proofErr w:type="gramEnd"/>
      <w:r w:rsidRPr="00EE37DC">
        <w:rPr>
          <w:rFonts w:ascii="Georgia" w:eastAsia="Calibri" w:hAnsi="Georgia" w:cs="Times New Roman"/>
          <w:color w:val="000000"/>
        </w:rPr>
        <w:t xml:space="preserve"> na garupa do bode e já com o bote armado” para matá-lo (RAMOS, 2006, p. 34). Ele, pensando já estar morto, fez uma prece a Deus e tirou o facão da cintura devagarinho e atirou-o no pescoço da onça; e, em seguida, o arrancou.</w:t>
      </w:r>
    </w:p>
    <w:p w:rsidR="00576CC1" w:rsidRPr="00EE37DC" w:rsidRDefault="00576CC1" w:rsidP="00576CC1">
      <w:pPr>
        <w:spacing w:after="0" w:line="240" w:lineRule="auto"/>
        <w:contextualSpacing/>
        <w:jc w:val="both"/>
        <w:rPr>
          <w:rFonts w:ascii="Georgia" w:eastAsia="Calibri" w:hAnsi="Georgia" w:cs="Times New Roman"/>
          <w:color w:val="000000"/>
        </w:rPr>
      </w:pPr>
      <w:r w:rsidRPr="00EE37DC">
        <w:rPr>
          <w:rFonts w:ascii="Georgia" w:eastAsia="Calibri" w:hAnsi="Georgia" w:cs="Times New Roman"/>
          <w:color w:val="000000"/>
        </w:rPr>
        <w:t>Logo depois desse episódio ele seguiu viagem, chegando à fazenda com parte da novilha e parte da onça. Lá ele contou o que aconteceu, e todos ficaram sem acreditar, mas, ali, estava a prova do fato. Em seguida, os outros vaqueiros foram em busca dos restos dos animais e a festa continuou por muitos dias.</w:t>
      </w:r>
    </w:p>
    <w:p w:rsidR="00576CC1" w:rsidRPr="00EE37DC" w:rsidRDefault="00576CC1" w:rsidP="00576CC1">
      <w:pPr>
        <w:spacing w:after="0" w:line="240" w:lineRule="auto"/>
        <w:contextualSpacing/>
        <w:jc w:val="both"/>
        <w:rPr>
          <w:rFonts w:ascii="Georgia" w:hAnsi="Georgia" w:cs="Times New Roman"/>
          <w:color w:val="000000"/>
        </w:rPr>
      </w:pPr>
      <w:r w:rsidRPr="00EE37DC">
        <w:rPr>
          <w:rFonts w:ascii="Georgia" w:eastAsia="Calibri" w:hAnsi="Georgia" w:cs="Times New Roman"/>
          <w:color w:val="000000"/>
        </w:rPr>
        <w:t>Ao fim da história, um dos homens que estavam escutando a história, o cego Firmino, perguntou que fim teve o bode; e Alexandre lhe respondeu que “O bode se finou, como todos os viventes.” (RAMOS, 2006, p. 35).</w:t>
      </w:r>
    </w:p>
    <w:p w:rsidR="00576CC1" w:rsidRPr="00EE37DC" w:rsidRDefault="00576CC1" w:rsidP="00576CC1">
      <w:pPr>
        <w:spacing w:after="0" w:line="240" w:lineRule="auto"/>
        <w:contextualSpacing/>
        <w:jc w:val="both"/>
        <w:rPr>
          <w:rFonts w:ascii="Georgia" w:hAnsi="Georgia" w:cs="Times New Roman"/>
          <w:color w:val="000000"/>
        </w:rPr>
      </w:pPr>
      <w:r w:rsidRPr="00EE37DC">
        <w:rPr>
          <w:rFonts w:ascii="Georgia" w:eastAsia="Calibri" w:hAnsi="Georgia" w:cs="Times New Roman"/>
        </w:rPr>
        <w:t xml:space="preserve">Para uma fundamentação teórica e literária sobre o conto, levamos em consideração o entendimento de </w:t>
      </w:r>
      <w:proofErr w:type="gramStart"/>
      <w:r w:rsidRPr="00EE37DC">
        <w:rPr>
          <w:rFonts w:ascii="Georgia" w:eastAsia="Calibri" w:hAnsi="Georgia" w:cs="Times New Roman"/>
        </w:rPr>
        <w:t>Cândida Gancho</w:t>
      </w:r>
      <w:proofErr w:type="gramEnd"/>
      <w:r w:rsidRPr="00EE37DC">
        <w:rPr>
          <w:rFonts w:ascii="Georgia" w:eastAsia="Calibri" w:hAnsi="Georgia" w:cs="Times New Roman"/>
        </w:rPr>
        <w:t>, a respeito da estrutura da narrativa, quando a referida autora afirma que este gênero se organiza a partir de cinco elementos básicos: enredo, personagens, tempo, lugar e narrador.</w:t>
      </w:r>
      <w:r w:rsidRPr="00EE37DC">
        <w:rPr>
          <w:rFonts w:ascii="Georgia" w:hAnsi="Georgia" w:cs="Times New Roman"/>
        </w:rPr>
        <w:t xml:space="preserve"> A partir dessa organização feita por Gancho, podemos concluir que a “História de um bode” é uma narrativa, pois o texto possui esses cinco aspectos.</w:t>
      </w:r>
    </w:p>
    <w:p w:rsidR="00576CC1" w:rsidRPr="00EE37DC" w:rsidRDefault="00576CC1" w:rsidP="00576CC1">
      <w:pPr>
        <w:spacing w:after="0" w:line="240" w:lineRule="auto"/>
        <w:contextualSpacing/>
        <w:jc w:val="both"/>
        <w:rPr>
          <w:rFonts w:ascii="Georgia" w:hAnsi="Georgia" w:cs="Times New Roman"/>
        </w:rPr>
      </w:pPr>
      <w:r w:rsidRPr="00EE37DC">
        <w:rPr>
          <w:rFonts w:ascii="Georgia" w:hAnsi="Georgia" w:cs="Times New Roman"/>
        </w:rPr>
        <w:t>O enredo de “História de um bode” possui a verossimilhança defendida por Gancho,</w:t>
      </w:r>
      <w:r w:rsidRPr="00EE37DC">
        <w:rPr>
          <w:rFonts w:ascii="Georgia" w:eastAsia="Calibri" w:hAnsi="Georgia" w:cs="Times New Roman"/>
          <w:color w:val="000000"/>
        </w:rPr>
        <w:t xml:space="preserve"> </w:t>
      </w:r>
      <w:r w:rsidRPr="00EE37DC">
        <w:rPr>
          <w:rFonts w:ascii="Georgia" w:hAnsi="Georgia" w:cs="Times New Roman"/>
        </w:rPr>
        <w:t xml:space="preserve">visto que, mesmo sendo uma história fictícia, há coerência dos fatos narrados, porém, no mundo do texto e não no real. Outro ponto que analisamos foi </w:t>
      </w:r>
      <w:proofErr w:type="gramStart"/>
      <w:r w:rsidRPr="00EE37DC">
        <w:rPr>
          <w:rFonts w:ascii="Georgia" w:hAnsi="Georgia" w:cs="Times New Roman"/>
        </w:rPr>
        <w:t>a</w:t>
      </w:r>
      <w:proofErr w:type="gramEnd"/>
      <w:r w:rsidRPr="00EE37DC">
        <w:rPr>
          <w:rFonts w:ascii="Georgia" w:hAnsi="Georgia" w:cs="Times New Roman"/>
        </w:rPr>
        <w:t xml:space="preserve"> estrutura da narrativa, que Gancho divide em quatro partes – exposição, complicação, clímax e desfecho – que giram em torno da principal: o conflito.</w:t>
      </w:r>
    </w:p>
    <w:p w:rsidR="00576CC1" w:rsidRPr="00EE37DC" w:rsidRDefault="00576CC1" w:rsidP="00576CC1">
      <w:pPr>
        <w:spacing w:after="0" w:line="240" w:lineRule="auto"/>
        <w:contextualSpacing/>
        <w:jc w:val="both"/>
        <w:rPr>
          <w:rFonts w:ascii="Georgia" w:hAnsi="Georgia" w:cs="Times New Roman"/>
        </w:rPr>
      </w:pPr>
      <w:r w:rsidRPr="00EE37DC">
        <w:rPr>
          <w:rFonts w:ascii="Georgia" w:hAnsi="Georgia" w:cs="Times New Roman"/>
        </w:rPr>
        <w:t>A propósito da “História de um bode”, essa estrutura aparece da seguinte forma:</w:t>
      </w:r>
    </w:p>
    <w:p w:rsidR="00576CC1" w:rsidRPr="00EE37DC" w:rsidRDefault="00576CC1" w:rsidP="00576CC1">
      <w:pPr>
        <w:spacing w:after="0" w:line="240" w:lineRule="auto"/>
        <w:contextualSpacing/>
        <w:jc w:val="both"/>
        <w:rPr>
          <w:rFonts w:ascii="Georgia" w:hAnsi="Georgia" w:cs="Times New Roman"/>
        </w:rPr>
      </w:pPr>
      <w:r w:rsidRPr="00EE37DC">
        <w:rPr>
          <w:rFonts w:ascii="Georgia" w:hAnsi="Georgia" w:cs="Times New Roman"/>
        </w:rPr>
        <w:t>Na primeira página do texto acontece a exposição, onde são apresentados os personagens</w:t>
      </w:r>
      <w:r w:rsidRPr="00EE37DC">
        <w:rPr>
          <w:rFonts w:ascii="Georgia" w:eastAsia="Calibri" w:hAnsi="Georgia" w:cs="Times New Roman"/>
        </w:rPr>
        <w:t>, os fatos iniciais, o tempo e o</w:t>
      </w:r>
      <w:r w:rsidRPr="00EE37DC">
        <w:rPr>
          <w:rFonts w:ascii="Georgia" w:hAnsi="Georgia" w:cs="Times New Roman"/>
        </w:rPr>
        <w:t xml:space="preserve"> lugar onde se passa a história, conforme anuncia o narrador, nos seguintes trechos da obra: </w:t>
      </w:r>
    </w:p>
    <w:p w:rsidR="00576CC1" w:rsidRPr="00EE37DC" w:rsidRDefault="00576CC1" w:rsidP="00576CC1">
      <w:pPr>
        <w:spacing w:after="0" w:line="240" w:lineRule="auto"/>
        <w:contextualSpacing/>
        <w:jc w:val="both"/>
        <w:rPr>
          <w:rFonts w:ascii="Georgia" w:hAnsi="Georgia" w:cs="Times New Roman"/>
        </w:rPr>
      </w:pPr>
    </w:p>
    <w:p w:rsidR="00576CC1" w:rsidRPr="00EE37DC" w:rsidRDefault="00576CC1" w:rsidP="00576CC1">
      <w:pPr>
        <w:spacing w:after="0" w:line="240" w:lineRule="auto"/>
        <w:ind w:left="2268"/>
        <w:contextualSpacing/>
        <w:jc w:val="both"/>
        <w:rPr>
          <w:rFonts w:ascii="Georgia" w:hAnsi="Georgia" w:cs="Times New Roman"/>
          <w:sz w:val="20"/>
          <w:szCs w:val="20"/>
        </w:rPr>
      </w:pPr>
      <w:r>
        <w:rPr>
          <w:rFonts w:ascii="Georgia" w:hAnsi="Georgia" w:cs="Times New Roman"/>
          <w:sz w:val="20"/>
          <w:szCs w:val="20"/>
        </w:rPr>
        <w:t>-</w:t>
      </w:r>
      <w:r w:rsidRPr="00EE37DC">
        <w:rPr>
          <w:rFonts w:ascii="Georgia" w:hAnsi="Georgia" w:cs="Times New Roman"/>
          <w:sz w:val="20"/>
          <w:szCs w:val="20"/>
        </w:rPr>
        <w:t xml:space="preserve">Outro caso que tenho pensado em contar a vossemecês é o do bode, anunciou Alexandre um domingo, sentado no banco do copiar. Podemos encaixá-lo aqui para matar tempo. Que </w:t>
      </w:r>
      <w:proofErr w:type="gramStart"/>
      <w:r w:rsidRPr="00EE37DC">
        <w:rPr>
          <w:rFonts w:ascii="Georgia" w:hAnsi="Georgia" w:cs="Times New Roman"/>
          <w:sz w:val="20"/>
          <w:szCs w:val="20"/>
        </w:rPr>
        <w:t>diz,</w:t>
      </w:r>
      <w:proofErr w:type="gramEnd"/>
      <w:r w:rsidRPr="00EE37DC">
        <w:rPr>
          <w:rFonts w:ascii="Georgia" w:hAnsi="Georgia" w:cs="Times New Roman"/>
          <w:sz w:val="20"/>
          <w:szCs w:val="20"/>
        </w:rPr>
        <w:t xml:space="preserve"> seu Firmino?</w:t>
      </w:r>
    </w:p>
    <w:p w:rsidR="00576CC1" w:rsidRPr="00EE37DC" w:rsidRDefault="00576CC1" w:rsidP="00576CC1">
      <w:pPr>
        <w:spacing w:after="0" w:line="240" w:lineRule="auto"/>
        <w:ind w:left="2268"/>
        <w:contextualSpacing/>
        <w:jc w:val="both"/>
        <w:rPr>
          <w:rFonts w:ascii="Georgia" w:hAnsi="Georgia" w:cs="Times New Roman"/>
          <w:sz w:val="20"/>
          <w:szCs w:val="20"/>
        </w:rPr>
      </w:pPr>
      <w:r w:rsidRPr="00EE37DC">
        <w:rPr>
          <w:rFonts w:ascii="Georgia" w:hAnsi="Georgia" w:cs="Times New Roman"/>
          <w:sz w:val="20"/>
          <w:szCs w:val="20"/>
        </w:rPr>
        <w:t>O cego Firmino e mestre Gaudêncio curandeiro, os dois ouvintes daquela tarde, sem falar em Das Dores e Cesária, entusiasmaram-se [</w:t>
      </w:r>
      <w:proofErr w:type="gramStart"/>
      <w:r w:rsidRPr="00EE37DC">
        <w:rPr>
          <w:rFonts w:ascii="Georgia" w:hAnsi="Georgia" w:cs="Times New Roman"/>
          <w:sz w:val="20"/>
          <w:szCs w:val="20"/>
        </w:rPr>
        <w:t>...]”</w:t>
      </w:r>
      <w:proofErr w:type="gramEnd"/>
      <w:r w:rsidRPr="00EE37DC">
        <w:rPr>
          <w:rFonts w:ascii="Georgia" w:hAnsi="Georgia" w:cs="Times New Roman"/>
          <w:sz w:val="20"/>
          <w:szCs w:val="20"/>
        </w:rPr>
        <w:t xml:space="preserve"> (RAMOS, 2006, p. 29). </w:t>
      </w:r>
    </w:p>
    <w:p w:rsidR="00576CC1" w:rsidRPr="00EE37DC" w:rsidRDefault="00576CC1" w:rsidP="00576CC1">
      <w:pPr>
        <w:spacing w:after="0" w:line="240" w:lineRule="auto"/>
        <w:contextualSpacing/>
        <w:jc w:val="both"/>
        <w:rPr>
          <w:rFonts w:ascii="Georgia" w:hAnsi="Georgia" w:cs="Times New Roman"/>
        </w:rPr>
      </w:pPr>
    </w:p>
    <w:p w:rsidR="00576CC1" w:rsidRPr="00EE37DC" w:rsidRDefault="00576CC1" w:rsidP="00576CC1">
      <w:pPr>
        <w:spacing w:after="0" w:line="240" w:lineRule="auto"/>
        <w:contextualSpacing/>
        <w:jc w:val="both"/>
        <w:rPr>
          <w:rFonts w:ascii="Georgia" w:hAnsi="Georgia" w:cs="Times New Roman"/>
        </w:rPr>
      </w:pPr>
      <w:r w:rsidRPr="00EE37DC">
        <w:rPr>
          <w:rFonts w:ascii="Georgia" w:hAnsi="Georgia" w:cs="Times New Roman"/>
        </w:rPr>
        <w:t xml:space="preserve">Após a exposição temos a complicação, que é a parte da história onde o conflito se desenvolve. E, logo depois, apresenta-se o clímax, que é o auge do conflito, onde há mais tensão, como podemos observar no seguinte fragmento do conto: </w:t>
      </w:r>
    </w:p>
    <w:p w:rsidR="00576CC1" w:rsidRPr="00EE37DC" w:rsidRDefault="00576CC1" w:rsidP="00576CC1">
      <w:pPr>
        <w:spacing w:after="0" w:line="240" w:lineRule="auto"/>
        <w:ind w:firstLine="709"/>
        <w:contextualSpacing/>
        <w:jc w:val="both"/>
        <w:rPr>
          <w:rFonts w:ascii="Georgia" w:hAnsi="Georgia" w:cs="Times New Roman"/>
        </w:rPr>
      </w:pPr>
    </w:p>
    <w:p w:rsidR="00576CC1" w:rsidRPr="00EE37DC" w:rsidRDefault="00576CC1" w:rsidP="00576CC1">
      <w:pPr>
        <w:spacing w:after="0" w:line="240" w:lineRule="auto"/>
        <w:ind w:left="2268"/>
        <w:contextualSpacing/>
        <w:jc w:val="both"/>
        <w:rPr>
          <w:rFonts w:ascii="Georgia" w:hAnsi="Georgia" w:cs="Times New Roman"/>
          <w:sz w:val="20"/>
          <w:szCs w:val="20"/>
        </w:rPr>
      </w:pPr>
      <w:r w:rsidRPr="00EE37DC">
        <w:rPr>
          <w:rFonts w:ascii="Georgia" w:hAnsi="Georgia" w:cs="Times New Roman"/>
          <w:sz w:val="20"/>
          <w:szCs w:val="20"/>
        </w:rPr>
        <w:t xml:space="preserve">[...] Olhei para trás. Sabem o que foi que vi? Calculem. Imaginem que foi que eu vi, Das Dores. [...] Vi uma onça. Uma onça lombo-preto, sim senhora, </w:t>
      </w:r>
      <w:proofErr w:type="gramStart"/>
      <w:r w:rsidRPr="00EE37DC">
        <w:rPr>
          <w:rFonts w:ascii="Georgia" w:hAnsi="Georgia" w:cs="Times New Roman"/>
          <w:sz w:val="20"/>
          <w:szCs w:val="20"/>
        </w:rPr>
        <w:t>trepada</w:t>
      </w:r>
      <w:proofErr w:type="gramEnd"/>
      <w:r w:rsidRPr="00EE37DC">
        <w:rPr>
          <w:rFonts w:ascii="Georgia" w:hAnsi="Georgia" w:cs="Times New Roman"/>
          <w:sz w:val="20"/>
          <w:szCs w:val="20"/>
        </w:rPr>
        <w:t xml:space="preserve"> na garupa do bode e já com o bote armado para me agarrar. [...] Puxei o facão devagarinho, virei-me de supetão e – zás! – no pescoço da onça. [</w:t>
      </w:r>
      <w:proofErr w:type="gramStart"/>
      <w:r w:rsidRPr="00EE37DC">
        <w:rPr>
          <w:rFonts w:ascii="Georgia" w:hAnsi="Georgia" w:cs="Times New Roman"/>
          <w:sz w:val="20"/>
          <w:szCs w:val="20"/>
        </w:rPr>
        <w:t>...]”</w:t>
      </w:r>
      <w:proofErr w:type="gramEnd"/>
      <w:r w:rsidRPr="00EE37DC">
        <w:rPr>
          <w:rFonts w:ascii="Georgia" w:hAnsi="Georgia" w:cs="Times New Roman"/>
          <w:sz w:val="20"/>
          <w:szCs w:val="20"/>
        </w:rPr>
        <w:t xml:space="preserve"> (RAMOS, 2006, p. 34).</w:t>
      </w:r>
    </w:p>
    <w:p w:rsidR="00576CC1" w:rsidRPr="00EE37DC" w:rsidRDefault="00576CC1" w:rsidP="00576CC1">
      <w:pPr>
        <w:spacing w:after="0" w:line="240" w:lineRule="auto"/>
        <w:contextualSpacing/>
        <w:jc w:val="both"/>
        <w:rPr>
          <w:rFonts w:ascii="Georgia" w:hAnsi="Georgia" w:cs="Times New Roman"/>
        </w:rPr>
      </w:pPr>
    </w:p>
    <w:p w:rsidR="00576CC1" w:rsidRPr="00EE37DC" w:rsidRDefault="00576CC1" w:rsidP="00576CC1">
      <w:pPr>
        <w:spacing w:after="0" w:line="240" w:lineRule="auto"/>
        <w:contextualSpacing/>
        <w:jc w:val="both"/>
        <w:rPr>
          <w:rFonts w:ascii="Georgia" w:hAnsi="Georgia" w:cs="Times New Roman"/>
        </w:rPr>
      </w:pPr>
    </w:p>
    <w:p w:rsidR="00576CC1" w:rsidRPr="00EE37DC" w:rsidRDefault="00576CC1" w:rsidP="00576CC1">
      <w:pPr>
        <w:spacing w:after="0" w:line="240" w:lineRule="auto"/>
        <w:contextualSpacing/>
        <w:jc w:val="both"/>
        <w:rPr>
          <w:rFonts w:ascii="Georgia" w:hAnsi="Georgia" w:cs="Times New Roman"/>
        </w:rPr>
      </w:pPr>
      <w:r w:rsidRPr="00EE37DC">
        <w:rPr>
          <w:rFonts w:ascii="Georgia" w:hAnsi="Georgia" w:cs="Times New Roman"/>
        </w:rPr>
        <w:t xml:space="preserve"> E, por fim, há o desfecho, onde os conflitos são solucionados.</w:t>
      </w:r>
    </w:p>
    <w:p w:rsidR="00576CC1" w:rsidRPr="00EE37DC" w:rsidRDefault="00576CC1" w:rsidP="00576CC1">
      <w:pPr>
        <w:spacing w:after="0" w:line="240" w:lineRule="auto"/>
        <w:contextualSpacing/>
        <w:jc w:val="both"/>
        <w:rPr>
          <w:rFonts w:ascii="Georgia" w:hAnsi="Georgia" w:cs="Times New Roman"/>
        </w:rPr>
      </w:pPr>
      <w:r w:rsidRPr="00EE37DC">
        <w:rPr>
          <w:rFonts w:ascii="Georgia" w:eastAsia="Calibri" w:hAnsi="Georgia" w:cs="Times New Roman"/>
        </w:rPr>
        <w:t>O segundo ponto analisado foi o personagem, o qual é caracterizado como “um ser fictício que é responsável pelo desempenho do enredo; em outras palavras, é quem faz a ação.” (GANCHO, 1991, p. 14). Para que algo seja considerado personagem, é preciso que ele participe do enredo, ou seja, faça ou fale algo.</w:t>
      </w:r>
    </w:p>
    <w:p w:rsidR="00576CC1" w:rsidRPr="00EE37DC" w:rsidRDefault="00576CC1" w:rsidP="00576CC1">
      <w:pPr>
        <w:spacing w:after="0" w:line="240" w:lineRule="auto"/>
        <w:contextualSpacing/>
        <w:jc w:val="both"/>
        <w:rPr>
          <w:rFonts w:ascii="Georgia" w:hAnsi="Georgia" w:cs="Times New Roman"/>
        </w:rPr>
      </w:pPr>
      <w:r w:rsidRPr="00EE37DC">
        <w:rPr>
          <w:rFonts w:ascii="Georgia" w:hAnsi="Georgia" w:cs="Times New Roman"/>
        </w:rPr>
        <w:t>De acordo com o papel desempenhado, em “História de um bode” há o protagonista – Alexandre, que é protagonista herói por contar histórias mirabolantes, em que ele se sobrepõe aos outros – e os personagens secundários: Das Dores, Firmino, Gaudêncio, Cesária e outros dois ouvintes. E, de acordo com a caracterização, os personagens da história podem ser considerados personagens planos, ou seja, com poucas características.</w:t>
      </w:r>
    </w:p>
    <w:p w:rsidR="00576CC1" w:rsidRPr="00EE37DC" w:rsidRDefault="00576CC1" w:rsidP="00576CC1">
      <w:pPr>
        <w:spacing w:after="0" w:line="240" w:lineRule="auto"/>
        <w:contextualSpacing/>
        <w:jc w:val="both"/>
        <w:rPr>
          <w:rFonts w:ascii="Georgia" w:hAnsi="Georgia" w:cs="Times New Roman"/>
        </w:rPr>
      </w:pPr>
      <w:r w:rsidRPr="00EE37DC">
        <w:rPr>
          <w:rFonts w:ascii="Georgia" w:eastAsia="Calibri" w:hAnsi="Georgia" w:cs="Times New Roman"/>
        </w:rPr>
        <w:t>O terceiro ponto estudado foi o tempo, o qual foi dividido em vários níveis</w:t>
      </w:r>
      <w:r w:rsidRPr="00EE37DC">
        <w:rPr>
          <w:rFonts w:ascii="Georgia" w:hAnsi="Georgia" w:cs="Times New Roman"/>
        </w:rPr>
        <w:t xml:space="preserve">. No caso do conto abordado, o tempo é dividido apenas na época em que se passa a história – que não coincide com a atual, nem com a época em que a obra foi publicada. Além disso, a narrativa pode ser dividida no momento em que os personagens estão ouvindo, e o momento que o protagonista conta a história do bode –, cuja duração é curta. E, por fim, temos o tempo cronológico, que </w:t>
      </w:r>
      <w:r w:rsidRPr="00EE37DC">
        <w:rPr>
          <w:rFonts w:ascii="Georgia" w:eastAsia="Calibri" w:hAnsi="Georgia" w:cs="Times New Roman"/>
        </w:rPr>
        <w:t xml:space="preserve">é o tempo em </w:t>
      </w:r>
      <w:r w:rsidRPr="00EE37DC">
        <w:rPr>
          <w:rFonts w:ascii="Georgia" w:hAnsi="Georgia" w:cs="Times New Roman"/>
        </w:rPr>
        <w:t>que ocorrem</w:t>
      </w:r>
      <w:r w:rsidRPr="00EE37DC">
        <w:rPr>
          <w:rFonts w:ascii="Georgia" w:eastAsia="Calibri" w:hAnsi="Georgia" w:cs="Times New Roman"/>
        </w:rPr>
        <w:t xml:space="preserve"> os fatos, os quais são narrados de forma linear, sem alterar a ordem dos acontecimentos. É</w:t>
      </w:r>
      <w:r w:rsidRPr="00EE37DC">
        <w:rPr>
          <w:rFonts w:ascii="Georgia" w:hAnsi="Georgia" w:cs="Times New Roman"/>
        </w:rPr>
        <w:t xml:space="preserve"> nesse tempo cronológico que percebemos que Alexandre narra </w:t>
      </w:r>
      <w:proofErr w:type="gramStart"/>
      <w:r w:rsidRPr="00EE37DC">
        <w:rPr>
          <w:rFonts w:ascii="Georgia" w:hAnsi="Georgia" w:cs="Times New Roman"/>
        </w:rPr>
        <w:t>a</w:t>
      </w:r>
      <w:proofErr w:type="gramEnd"/>
      <w:r w:rsidRPr="00EE37DC">
        <w:rPr>
          <w:rFonts w:ascii="Georgia" w:hAnsi="Georgia" w:cs="Times New Roman"/>
        </w:rPr>
        <w:t xml:space="preserve"> história de forma linear, sem alterar os acontecimentos. Podemos ver isso explicitamente a partir do momento que ele começa a história contando como o bode nasceu, e a conclui dizendo que o bode se finou.</w:t>
      </w:r>
    </w:p>
    <w:p w:rsidR="00576CC1" w:rsidRPr="00EE37DC" w:rsidRDefault="00576CC1" w:rsidP="00576CC1">
      <w:pPr>
        <w:spacing w:after="0" w:line="240" w:lineRule="auto"/>
        <w:contextualSpacing/>
        <w:jc w:val="both"/>
        <w:rPr>
          <w:rFonts w:ascii="Georgia" w:eastAsia="Calibri" w:hAnsi="Georgia" w:cs="Times New Roman"/>
        </w:rPr>
      </w:pPr>
      <w:r w:rsidRPr="00EE37DC">
        <w:rPr>
          <w:rFonts w:ascii="Georgia" w:eastAsia="Calibri" w:hAnsi="Georgia" w:cs="Times New Roman"/>
        </w:rPr>
        <w:t xml:space="preserve">O quarto ponto analisado foi o espaço, que é o lugar onde a história se passa. “O espaço tem como funções principais situar as ações dos personagens e estabelecer com eles uma interação, quer influenciando suas atitudes, pensamentos ou emoções, </w:t>
      </w:r>
      <w:proofErr w:type="gramStart"/>
      <w:r w:rsidRPr="00EE37DC">
        <w:rPr>
          <w:rFonts w:ascii="Georgia" w:eastAsia="Calibri" w:hAnsi="Georgia" w:cs="Times New Roman"/>
        </w:rPr>
        <w:t>quer</w:t>
      </w:r>
      <w:proofErr w:type="gramEnd"/>
      <w:r w:rsidRPr="00EE37DC">
        <w:rPr>
          <w:rFonts w:ascii="Georgia" w:eastAsia="Calibri" w:hAnsi="Georgia" w:cs="Times New Roman"/>
        </w:rPr>
        <w:t xml:space="preserve"> sofrendo eventuais transformações provocadas pelos personagens.”</w:t>
      </w:r>
      <w:r w:rsidRPr="00EE37DC">
        <w:rPr>
          <w:rFonts w:ascii="Georgia" w:hAnsi="Georgia" w:cs="Times New Roman"/>
        </w:rPr>
        <w:t xml:space="preserve"> </w:t>
      </w:r>
      <w:r w:rsidRPr="00EE37DC">
        <w:rPr>
          <w:rFonts w:ascii="Georgia" w:eastAsia="Calibri" w:hAnsi="Georgia" w:cs="Times New Roman"/>
        </w:rPr>
        <w:t>(GANCHO, 1991, p. 23).</w:t>
      </w:r>
    </w:p>
    <w:p w:rsidR="00576CC1" w:rsidRPr="00EE37DC" w:rsidRDefault="00576CC1" w:rsidP="00576CC1">
      <w:pPr>
        <w:spacing w:after="0" w:line="240" w:lineRule="auto"/>
        <w:contextualSpacing/>
        <w:jc w:val="both"/>
        <w:rPr>
          <w:rFonts w:ascii="Georgia" w:hAnsi="Georgia" w:cs="Times New Roman"/>
        </w:rPr>
      </w:pPr>
      <w:r w:rsidRPr="00EE37DC">
        <w:rPr>
          <w:rFonts w:ascii="Georgia" w:eastAsia="Calibri" w:hAnsi="Georgia" w:cs="Times New Roman"/>
        </w:rPr>
        <w:t>A caracterização do ambiente é feita a partir da consideração de alguns aspectos: época, características físicas, aspectos socioeconômicos e aspectos psicológicos, morais e religiosos.</w:t>
      </w:r>
      <w:r w:rsidRPr="00EE37DC">
        <w:rPr>
          <w:rFonts w:ascii="Georgia" w:hAnsi="Georgia" w:cs="Times New Roman"/>
        </w:rPr>
        <w:t xml:space="preserve"> O espaço em que os personagens vivem é no sertão nordestino, onde é percebido a partir de certos costumes apresentados no texto, como por exemplo, o costume de sentar nos alpendres das casas para se contar histórias e a festa e os ambientes citados por Alexandre na história do bode.</w:t>
      </w:r>
    </w:p>
    <w:p w:rsidR="00576CC1" w:rsidRPr="00EE37DC" w:rsidRDefault="00576CC1" w:rsidP="00576CC1">
      <w:pPr>
        <w:spacing w:after="0" w:line="240" w:lineRule="auto"/>
        <w:contextualSpacing/>
        <w:jc w:val="both"/>
        <w:rPr>
          <w:rFonts w:ascii="Georgia" w:hAnsi="Georgia" w:cs="Times New Roman"/>
        </w:rPr>
      </w:pPr>
      <w:r w:rsidRPr="00EE37DC">
        <w:rPr>
          <w:rFonts w:ascii="Georgia" w:hAnsi="Georgia" w:cs="Times New Roman"/>
        </w:rPr>
        <w:t xml:space="preserve">Para concluir a análise da narrativa, Gancho </w:t>
      </w:r>
      <w:r w:rsidRPr="00EE37DC">
        <w:rPr>
          <w:rFonts w:ascii="Georgia" w:eastAsia="Calibri" w:hAnsi="Georgia" w:cs="Times New Roman"/>
        </w:rPr>
        <w:t>(1991, p. 26)</w:t>
      </w:r>
      <w:r w:rsidRPr="00EE37DC">
        <w:rPr>
          <w:rFonts w:ascii="Georgia" w:hAnsi="Georgia" w:cs="Times New Roman"/>
        </w:rPr>
        <w:t xml:space="preserve"> afirma que: </w:t>
      </w:r>
    </w:p>
    <w:p w:rsidR="00576CC1" w:rsidRPr="00EE37DC" w:rsidRDefault="00576CC1" w:rsidP="00576CC1">
      <w:pPr>
        <w:spacing w:after="0" w:line="240" w:lineRule="auto"/>
        <w:ind w:firstLine="709"/>
        <w:contextualSpacing/>
        <w:jc w:val="both"/>
        <w:rPr>
          <w:rFonts w:ascii="Georgia" w:eastAsia="Calibri" w:hAnsi="Georgia" w:cs="Times New Roman"/>
        </w:rPr>
      </w:pPr>
    </w:p>
    <w:p w:rsidR="00576CC1" w:rsidRPr="00EE37DC" w:rsidRDefault="00576CC1" w:rsidP="00576CC1">
      <w:pPr>
        <w:spacing w:after="0" w:line="240" w:lineRule="auto"/>
        <w:ind w:left="2268"/>
        <w:contextualSpacing/>
        <w:jc w:val="both"/>
        <w:rPr>
          <w:rFonts w:ascii="Georgia" w:eastAsia="Calibri" w:hAnsi="Georgia" w:cs="Times New Roman"/>
          <w:sz w:val="20"/>
          <w:szCs w:val="20"/>
        </w:rPr>
      </w:pPr>
      <w:r w:rsidRPr="00EE37DC">
        <w:rPr>
          <w:rFonts w:ascii="Georgia" w:eastAsia="Calibri" w:hAnsi="Georgia" w:cs="Times New Roman"/>
          <w:sz w:val="20"/>
          <w:szCs w:val="20"/>
        </w:rPr>
        <w:t xml:space="preserve">Não existe narrativa sem narrador, pois ele é o elemento estruturador da história. Dois são os termos mais usados pelos manuais de análise literária, para designar a função do narrador na história: foco narrativo e ponto de vista (do narrador ou da narração). Tanto um quanto outro </w:t>
      </w:r>
      <w:proofErr w:type="gramStart"/>
      <w:r w:rsidRPr="00EE37DC">
        <w:rPr>
          <w:rFonts w:ascii="Georgia" w:eastAsia="Calibri" w:hAnsi="Georgia" w:cs="Times New Roman"/>
          <w:sz w:val="20"/>
          <w:szCs w:val="20"/>
        </w:rPr>
        <w:t>referem-se</w:t>
      </w:r>
      <w:proofErr w:type="gramEnd"/>
      <w:r w:rsidRPr="00EE37DC">
        <w:rPr>
          <w:rFonts w:ascii="Georgia" w:eastAsia="Calibri" w:hAnsi="Georgia" w:cs="Times New Roman"/>
          <w:sz w:val="20"/>
          <w:szCs w:val="20"/>
        </w:rPr>
        <w:t xml:space="preserve"> à posição ou perspectiva do narrador frente aos fatos narra dos. Assim, teríamos dois tipos de narrador, identificados à primeira vista pelo pronome pessoal usado na narração: primeira ou terceira pessoa (do singular).  </w:t>
      </w:r>
    </w:p>
    <w:p w:rsidR="00576CC1" w:rsidRPr="00EE37DC" w:rsidRDefault="00576CC1" w:rsidP="00576CC1">
      <w:pPr>
        <w:spacing w:after="0" w:line="240" w:lineRule="auto"/>
        <w:ind w:left="2268"/>
        <w:contextualSpacing/>
        <w:jc w:val="both"/>
        <w:rPr>
          <w:rFonts w:ascii="Georgia" w:hAnsi="Georgia" w:cs="Times New Roman"/>
        </w:rPr>
      </w:pPr>
    </w:p>
    <w:p w:rsidR="00576CC1" w:rsidRPr="00EE37DC" w:rsidRDefault="00576CC1" w:rsidP="00576CC1">
      <w:pPr>
        <w:spacing w:after="0" w:line="240" w:lineRule="auto"/>
        <w:ind w:left="2268"/>
        <w:contextualSpacing/>
        <w:jc w:val="both"/>
        <w:rPr>
          <w:rFonts w:ascii="Georgia" w:hAnsi="Georgia" w:cs="Times New Roman"/>
        </w:rPr>
      </w:pPr>
    </w:p>
    <w:p w:rsidR="00576CC1" w:rsidRPr="00EE37DC" w:rsidRDefault="00576CC1" w:rsidP="00576CC1">
      <w:pPr>
        <w:spacing w:after="0" w:line="240" w:lineRule="auto"/>
        <w:contextualSpacing/>
        <w:jc w:val="both"/>
        <w:rPr>
          <w:rFonts w:ascii="Georgia" w:hAnsi="Georgia" w:cs="Times New Roman"/>
        </w:rPr>
      </w:pPr>
      <w:r w:rsidRPr="00EE37DC">
        <w:rPr>
          <w:rFonts w:ascii="Georgia" w:hAnsi="Georgia" w:cs="Times New Roman"/>
        </w:rPr>
        <w:t xml:space="preserve">No conto estudado, pode-se dizer que há um narrador em terceira pessoa – reconhecido no trecho: “anunciou Alexandre um domingo, sentado no banco do copiar.” (RAMOS, 2006, p. 29) – e um em primeira pessoa: Alexandre. </w:t>
      </w:r>
    </w:p>
    <w:p w:rsidR="00576CC1" w:rsidRPr="00EE37DC" w:rsidRDefault="00576CC1" w:rsidP="00576CC1">
      <w:pPr>
        <w:spacing w:after="0" w:line="240" w:lineRule="auto"/>
        <w:contextualSpacing/>
        <w:jc w:val="both"/>
        <w:rPr>
          <w:rFonts w:ascii="Georgia" w:hAnsi="Georgia" w:cs="Times New Roman"/>
        </w:rPr>
      </w:pPr>
      <w:r w:rsidRPr="00EE37DC">
        <w:rPr>
          <w:rFonts w:ascii="Georgia" w:hAnsi="Georgia" w:cs="Times New Roman"/>
        </w:rPr>
        <w:t>No primeiro caso, podemos dizer que o narrador em terceira pessoa é onisciente e onipresente. Já o narrador em primeira pessoa, Alexandre, é narrador protagonista, pois é o principal personagem da história, e narra os fatos de acordo com sua perspectiva.</w:t>
      </w:r>
    </w:p>
    <w:p w:rsidR="00576CC1" w:rsidRPr="00EE37DC" w:rsidRDefault="00576CC1" w:rsidP="00576CC1">
      <w:pPr>
        <w:spacing w:after="0" w:line="240" w:lineRule="auto"/>
        <w:contextualSpacing/>
        <w:jc w:val="both"/>
        <w:rPr>
          <w:rFonts w:ascii="Georgia" w:eastAsia="Calibri" w:hAnsi="Georgia" w:cs="Times New Roman"/>
        </w:rPr>
      </w:pPr>
      <w:r w:rsidRPr="00EE37DC">
        <w:rPr>
          <w:rFonts w:ascii="Georgia" w:eastAsia="Calibri" w:hAnsi="Georgia" w:cs="Times New Roman"/>
        </w:rPr>
        <w:t>Para finalizar a análise dos elementos da narrativa, Gancho faz uma observação sobre narrador não ser o autor, pois o narrador é criado pelo autor e pode mudar de acordo com a obra, consequentemente, o narrador existe apenas na história.</w:t>
      </w:r>
    </w:p>
    <w:p w:rsidR="00576CC1" w:rsidRPr="00EE37DC" w:rsidRDefault="00576CC1" w:rsidP="00576CC1">
      <w:pPr>
        <w:spacing w:after="0" w:line="240" w:lineRule="auto"/>
        <w:contextualSpacing/>
        <w:jc w:val="both"/>
        <w:rPr>
          <w:rFonts w:ascii="Georgia" w:eastAsia="Calibri" w:hAnsi="Georgia" w:cs="Times New Roman"/>
        </w:rPr>
      </w:pPr>
      <w:r w:rsidRPr="00EE37DC">
        <w:rPr>
          <w:rFonts w:ascii="Georgia" w:eastAsia="Calibri" w:hAnsi="Georgia" w:cs="Times New Roman"/>
        </w:rPr>
        <w:t>Segundo Julio Casares, citado na obra Teoria do Conto</w:t>
      </w:r>
      <w:r w:rsidRPr="00EE37DC">
        <w:rPr>
          <w:rFonts w:ascii="Georgia" w:eastAsia="Calibri" w:hAnsi="Georgia" w:cs="Times New Roman"/>
          <w:i/>
        </w:rPr>
        <w:t>,</w:t>
      </w:r>
      <w:r w:rsidRPr="00EE37DC">
        <w:rPr>
          <w:rFonts w:ascii="Georgia" w:eastAsia="Calibri" w:hAnsi="Georgia" w:cs="Times New Roman"/>
        </w:rPr>
        <w:t xml:space="preserve"> de Gotlib (1990, p. 11), a palavra </w:t>
      </w:r>
      <w:r w:rsidRPr="00EE37DC">
        <w:rPr>
          <w:rFonts w:ascii="Georgia" w:eastAsia="Calibri" w:hAnsi="Georgia" w:cs="Times New Roman"/>
          <w:i/>
        </w:rPr>
        <w:t>conto</w:t>
      </w:r>
      <w:r w:rsidRPr="00EE37DC">
        <w:rPr>
          <w:rFonts w:ascii="Georgia" w:eastAsia="Calibri" w:hAnsi="Georgia" w:cs="Times New Roman"/>
        </w:rPr>
        <w:t xml:space="preserve"> apresenta três acepções: “1. relato de um acontecimento; </w:t>
      </w:r>
      <w:proofErr w:type="gramStart"/>
      <w:r w:rsidRPr="00EE37DC">
        <w:rPr>
          <w:rFonts w:ascii="Georgia" w:eastAsia="Calibri" w:hAnsi="Georgia" w:cs="Times New Roman"/>
        </w:rPr>
        <w:t>2</w:t>
      </w:r>
      <w:proofErr w:type="gramEnd"/>
      <w:r w:rsidRPr="00EE37DC">
        <w:rPr>
          <w:rFonts w:ascii="Georgia" w:eastAsia="Calibri" w:hAnsi="Georgia" w:cs="Times New Roman"/>
        </w:rPr>
        <w:t>.narração oral ou escrita de um acontecimento falso; 3. fábula que se conta às crianças para diverti-las”. Dessas três definições, “História de um bode” se inclui nas duas primeiras, mas principalmente na segunda definição, já que a história do bode é uma ficção facilmente reconhecida.</w:t>
      </w:r>
    </w:p>
    <w:p w:rsidR="00576CC1" w:rsidRPr="00EE37DC" w:rsidRDefault="00576CC1" w:rsidP="00576CC1">
      <w:pPr>
        <w:spacing w:after="0" w:line="240" w:lineRule="auto"/>
        <w:contextualSpacing/>
        <w:jc w:val="both"/>
        <w:rPr>
          <w:rFonts w:ascii="Georgia" w:eastAsia="Calibri" w:hAnsi="Georgia" w:cs="Times New Roman"/>
        </w:rPr>
      </w:pPr>
      <w:r w:rsidRPr="00EE37DC">
        <w:rPr>
          <w:rFonts w:ascii="Georgia" w:eastAsia="Calibri" w:hAnsi="Georgia" w:cs="Times New Roman"/>
        </w:rPr>
        <w:t xml:space="preserve"> De acordo com a definição de Nádia Battella Gotlib,</w:t>
      </w:r>
      <w:r w:rsidRPr="00EE37DC">
        <w:rPr>
          <w:rFonts w:ascii="Georgia" w:eastAsia="Calibri" w:hAnsi="Georgia" w:cs="Times New Roman"/>
          <w:i/>
        </w:rPr>
        <w:t xml:space="preserve"> </w:t>
      </w:r>
      <w:r w:rsidRPr="00EE37DC">
        <w:rPr>
          <w:rFonts w:ascii="Georgia" w:eastAsia="Calibri" w:hAnsi="Georgia" w:cs="Times New Roman"/>
        </w:rPr>
        <w:t>em sua</w:t>
      </w:r>
      <w:r w:rsidRPr="00EE37DC">
        <w:rPr>
          <w:rFonts w:ascii="Georgia" w:eastAsia="Calibri" w:hAnsi="Georgia" w:cs="Times New Roman"/>
          <w:i/>
        </w:rPr>
        <w:t xml:space="preserve"> </w:t>
      </w:r>
      <w:r w:rsidRPr="00EE37DC">
        <w:rPr>
          <w:rFonts w:ascii="Georgia" w:eastAsia="Calibri" w:hAnsi="Georgia" w:cs="Times New Roman"/>
          <w:b/>
        </w:rPr>
        <w:t>Teoria do conto</w:t>
      </w:r>
      <w:r w:rsidRPr="00EE37DC">
        <w:rPr>
          <w:rFonts w:ascii="Georgia" w:eastAsia="Calibri" w:hAnsi="Georgia" w:cs="Times New Roman"/>
        </w:rPr>
        <w:t xml:space="preserve">, toda narrativa apresenta “1. uma sucessão de acontecimentos; 2. de interesse humano; 3. e tudo ‘na unidade de uma mesma ação’.” (GOTLIB, 1990, p. 11-12). </w:t>
      </w:r>
    </w:p>
    <w:p w:rsidR="00576CC1" w:rsidRPr="00EE37DC" w:rsidRDefault="00576CC1" w:rsidP="00576CC1">
      <w:pPr>
        <w:spacing w:after="0" w:line="240" w:lineRule="auto"/>
        <w:contextualSpacing/>
        <w:jc w:val="both"/>
        <w:rPr>
          <w:rFonts w:ascii="Georgia" w:eastAsia="Calibri" w:hAnsi="Georgia" w:cs="Times New Roman"/>
        </w:rPr>
      </w:pPr>
      <w:r w:rsidRPr="00EE37DC">
        <w:rPr>
          <w:rFonts w:ascii="Georgia" w:eastAsia="Calibri" w:hAnsi="Georgia" w:cs="Times New Roman"/>
        </w:rPr>
        <w:t>A partir dessa definição de Gotlib, podemos afirmar que “História de um Bode” é uma narrativa, pois apresenta todas as características peculiares desse gênero.</w:t>
      </w:r>
    </w:p>
    <w:p w:rsidR="00576CC1" w:rsidRPr="00EE37DC" w:rsidRDefault="00576CC1" w:rsidP="00576CC1">
      <w:pPr>
        <w:spacing w:after="0" w:line="240" w:lineRule="auto"/>
        <w:contextualSpacing/>
        <w:jc w:val="both"/>
        <w:rPr>
          <w:rFonts w:ascii="Georgia" w:eastAsia="Calibri" w:hAnsi="Georgia" w:cs="Times New Roman"/>
        </w:rPr>
      </w:pPr>
      <w:r w:rsidRPr="00EE37DC">
        <w:rPr>
          <w:rFonts w:ascii="Georgia" w:eastAsia="Calibri" w:hAnsi="Georgia" w:cs="Times New Roman"/>
        </w:rPr>
        <w:t xml:space="preserve">O conto não tem função apenas de relatar os acontecimentos, já que nem sempre ele relata fatos reais, por isso, não há limites exatos para a realidade e a ficção. A questão de ser fiel à realidade depende do autor, que pode se distanciar ou se aproximar dela. </w:t>
      </w:r>
    </w:p>
    <w:p w:rsidR="00576CC1" w:rsidRPr="00EE37DC" w:rsidRDefault="00576CC1" w:rsidP="00576CC1">
      <w:pPr>
        <w:spacing w:after="0" w:line="240" w:lineRule="auto"/>
        <w:contextualSpacing/>
        <w:jc w:val="both"/>
        <w:rPr>
          <w:rFonts w:ascii="Georgia" w:eastAsia="Calibri" w:hAnsi="Georgia" w:cs="Times New Roman"/>
        </w:rPr>
      </w:pPr>
      <w:r w:rsidRPr="00EE37DC">
        <w:rPr>
          <w:rFonts w:ascii="Georgia" w:eastAsia="Calibri" w:hAnsi="Georgia" w:cs="Times New Roman"/>
        </w:rPr>
        <w:t>Partindo desse entendimento, podemos dizer que esse conto de Graciliano Ramos se afastou da realidade, já que há fatos que só existem na ficção. A narrativa sobre o caso do bode é o principal exemplo desses fatos. Neste sentido, Gotlib diferencia relato de conto, afirmando que “Há, pois, diferença entre um simples relato, que pode ser um documento, e a literatura.” (GOTLIB, 1990, p. 12-13).</w:t>
      </w:r>
    </w:p>
    <w:p w:rsidR="00576CC1" w:rsidRPr="00EE37DC" w:rsidRDefault="00576CC1" w:rsidP="00576CC1">
      <w:pPr>
        <w:spacing w:after="0" w:line="240" w:lineRule="auto"/>
        <w:contextualSpacing/>
        <w:jc w:val="both"/>
        <w:rPr>
          <w:rFonts w:ascii="Georgia" w:eastAsia="Calibri" w:hAnsi="Georgia" w:cs="Times New Roman"/>
        </w:rPr>
      </w:pPr>
      <w:r w:rsidRPr="00EE37DC">
        <w:rPr>
          <w:rFonts w:ascii="Georgia" w:eastAsia="Calibri" w:hAnsi="Georgia" w:cs="Times New Roman"/>
          <w:color w:val="000000"/>
        </w:rPr>
        <w:t xml:space="preserve">Dessa forma, fundamentados nos pressupostos apresentados pela autora da </w:t>
      </w:r>
      <w:r w:rsidRPr="00EE37DC">
        <w:rPr>
          <w:rFonts w:ascii="Georgia" w:eastAsia="Calibri" w:hAnsi="Georgia" w:cs="Times New Roman"/>
          <w:b/>
        </w:rPr>
        <w:t>Teoria</w:t>
      </w:r>
      <w:r w:rsidRPr="00EE37DC">
        <w:rPr>
          <w:rFonts w:ascii="Georgia" w:eastAsia="Calibri" w:hAnsi="Georgia" w:cs="Times New Roman"/>
          <w:i/>
        </w:rPr>
        <w:t xml:space="preserve"> </w:t>
      </w:r>
      <w:r w:rsidRPr="00EE37DC">
        <w:rPr>
          <w:rFonts w:ascii="Georgia" w:eastAsia="Calibri" w:hAnsi="Georgia" w:cs="Times New Roman"/>
          <w:b/>
        </w:rPr>
        <w:t>do Conto</w:t>
      </w:r>
      <w:r w:rsidRPr="00EE37DC">
        <w:rPr>
          <w:rFonts w:ascii="Georgia" w:eastAsia="Calibri" w:hAnsi="Georgia" w:cs="Times New Roman"/>
        </w:rPr>
        <w:t>, podemos dizer que “História de um Bode” é um conto literário pelo fato de o narrador ter função de contador, criador e escritor, onde a voz do contador pode interferir sobre o discurso, visto que ele tem o poder de mudar sua entonação, modulando a expressão, por exemplo, com a intenção de atrair e prender a atenção dos ouvintes e/ou leitores. Ou seja, o narrador da história pode ser considerado contista por narrar os fatos com a estética de um conto, de uma narrativa, e é por isso que o texto “História de um bode” é considerado um conto literário.</w:t>
      </w:r>
    </w:p>
    <w:p w:rsidR="00576CC1" w:rsidRPr="00EE37DC" w:rsidRDefault="00576CC1" w:rsidP="00576CC1">
      <w:pPr>
        <w:spacing w:after="0" w:line="240" w:lineRule="auto"/>
        <w:contextualSpacing/>
        <w:jc w:val="both"/>
        <w:rPr>
          <w:rFonts w:ascii="Georgia" w:eastAsia="Calibri" w:hAnsi="Georgia" w:cs="Times New Roman"/>
        </w:rPr>
      </w:pPr>
      <w:r w:rsidRPr="00EE37DC">
        <w:rPr>
          <w:rFonts w:ascii="Georgia" w:eastAsia="Calibri" w:hAnsi="Georgia" w:cs="Times New Roman"/>
        </w:rPr>
        <w:t>“Conversa fiada”, outra narrativa de Graciliano Ramos que estudamos aqui, é uma crônica, visto que, ela relata fatos cotidianos da época em que o texto foi escrito, no momento em que acontecia a Segunda Guerra Mundial, conforme atesta a data de sua escritura, 1940, e faz críticas a determinados acontecimentos e criações.</w:t>
      </w:r>
    </w:p>
    <w:p w:rsidR="00576CC1" w:rsidRPr="00EE37DC" w:rsidRDefault="00576CC1" w:rsidP="00576CC1">
      <w:pPr>
        <w:spacing w:after="0" w:line="240" w:lineRule="auto"/>
        <w:contextualSpacing/>
        <w:jc w:val="both"/>
        <w:rPr>
          <w:rFonts w:ascii="Georgia" w:eastAsia="Calibri" w:hAnsi="Georgia" w:cs="Times New Roman"/>
        </w:rPr>
      </w:pPr>
      <w:r w:rsidRPr="00EE37DC">
        <w:rPr>
          <w:rFonts w:ascii="Georgia" w:eastAsia="Calibri" w:hAnsi="Georgia" w:cs="Times New Roman"/>
        </w:rPr>
        <w:t>No texto, o narrador em primeira pessoa, começa descrevendo o local e narrando fatos circunstanciais do Rio de Janeiro daquela época. Podemos ver isso de forma explícita no primeiro parágrafo: “Dois renques de bangalôs miudinhos, idiotas, jardins, com muros de folhas bem aparados e discretos, meia dúzia de crianças divertindo-se na rua estreita. [...]” (RAMOS, 1994, p. 201).</w:t>
      </w:r>
    </w:p>
    <w:p w:rsidR="00576CC1" w:rsidRPr="00EE37DC" w:rsidRDefault="00576CC1" w:rsidP="00576CC1">
      <w:pPr>
        <w:spacing w:after="0" w:line="240" w:lineRule="auto"/>
        <w:contextualSpacing/>
        <w:jc w:val="both"/>
        <w:rPr>
          <w:rFonts w:ascii="Georgia" w:eastAsia="Calibri" w:hAnsi="Georgia" w:cs="Times New Roman"/>
        </w:rPr>
      </w:pPr>
      <w:r w:rsidRPr="00EE37DC">
        <w:rPr>
          <w:rFonts w:ascii="Georgia" w:eastAsia="Calibri" w:hAnsi="Georgia" w:cs="Times New Roman"/>
        </w:rPr>
        <w:t xml:space="preserve">A partir do quarto parágrafo do texto “Conversa fiada”, vemos que o narrador muda o foco da história, a qual é deslocada do morro monótono em que ele vive para o cenário mundial daquela época: a Segunda Guerra Mundial. Ao </w:t>
      </w:r>
      <w:proofErr w:type="gramStart"/>
      <w:r w:rsidRPr="00EE37DC">
        <w:rPr>
          <w:rFonts w:ascii="Georgia" w:eastAsia="Calibri" w:hAnsi="Georgia" w:cs="Times New Roman"/>
        </w:rPr>
        <w:t>proceder</w:t>
      </w:r>
      <w:proofErr w:type="gramEnd"/>
      <w:r w:rsidRPr="00EE37DC">
        <w:rPr>
          <w:rFonts w:ascii="Georgia" w:eastAsia="Calibri" w:hAnsi="Georgia" w:cs="Times New Roman"/>
        </w:rPr>
        <w:t xml:space="preserve"> essa mudança, o narrador parece ter como objetivo começar a construir sua crítica sobre os fatos ocorridos naquele tempo. Talvez seja por esse motivo que o parágrafo citado a seguir comece de forma negativa: “Desgraçadamente lemos os jornais [...]” (RAMOS, 1994, p. 201). Após citar os fatos – “Invasão da Holanda, invasão da Bélgica sem falar no Luxemburgo [...]” (RAMOS, 1994, p. 201). Aqui, o narrador se questiona, inteirando o leitor sobre os acontecimentos, deixando-lhe confuso e pensativo em relação aos fatos, instigando-lhe a refletir sobre as atitudes tenebrosas que os seres humanos cometem. Tais atitudes afetam pessoas inocentes e de diferentes nações.</w:t>
      </w:r>
    </w:p>
    <w:p w:rsidR="00576CC1" w:rsidRPr="00EE37DC" w:rsidRDefault="00576CC1" w:rsidP="00576CC1">
      <w:pPr>
        <w:spacing w:after="0" w:line="240" w:lineRule="auto"/>
        <w:contextualSpacing/>
        <w:jc w:val="both"/>
        <w:rPr>
          <w:rFonts w:ascii="Georgia" w:eastAsia="Calibri" w:hAnsi="Georgia" w:cs="Times New Roman"/>
        </w:rPr>
      </w:pPr>
      <w:r w:rsidRPr="00EE37DC">
        <w:rPr>
          <w:rFonts w:ascii="Georgia" w:eastAsia="Calibri" w:hAnsi="Georgia" w:cs="Times New Roman"/>
        </w:rPr>
        <w:t xml:space="preserve">Levando em consideração que o auge da crônica são os questionamentos, feitos pelo narrador no decorrer do texto, esses questionamentos podem ser entendidos como uma forma de criticar indiretamente os acontecimentos, ou de inferir sobre a realidade. </w:t>
      </w:r>
    </w:p>
    <w:p w:rsidR="00576CC1" w:rsidRPr="00EE37DC" w:rsidRDefault="00576CC1" w:rsidP="00576CC1">
      <w:pPr>
        <w:spacing w:after="0" w:line="240" w:lineRule="auto"/>
        <w:contextualSpacing/>
        <w:jc w:val="both"/>
        <w:rPr>
          <w:rFonts w:ascii="Georgia" w:eastAsia="Calibri" w:hAnsi="Georgia" w:cs="Times New Roman"/>
        </w:rPr>
      </w:pPr>
      <w:r w:rsidRPr="00EE37DC">
        <w:rPr>
          <w:rFonts w:ascii="Georgia" w:eastAsia="Calibri" w:hAnsi="Georgia" w:cs="Times New Roman"/>
        </w:rPr>
        <w:t>No nono parágrafo da referida crônica, após apresentar todas as perguntas e descrições de medos, acontecimentos e locais, o narrador mostra o motivo de estar sabendo de todas as barbaridades do mundo afora, e como isso afeta pessoas de diferentes lugares: “[...] De repente choveram os telegramas – e receios assaltaram-nos.” (RAMOS, 1994, p. 202). E, por fim, ele mostra seu ponto de vista sobre os avanços tecnológicos, tecendo algumas hipóteses e conjeturas: “Se o telégrafo não existisse, ficaríamos alguns dias amando calmamente, digerindo calmamente, ignorando essas calamidades. Mas há o telégrafo, há o rádio, que nos transmite sambas e desgraças. [...]” (RAMOS, 1994, p. 202). Entretanto, no final do parágrafo, ele afirma, ironicamente, que as coisas são construídas com boas intenções, porém os seres humanos as usam para coisas ruins.</w:t>
      </w:r>
    </w:p>
    <w:p w:rsidR="00576CC1" w:rsidRPr="00EE37DC" w:rsidRDefault="00576CC1" w:rsidP="00576CC1">
      <w:pPr>
        <w:spacing w:after="0" w:line="240" w:lineRule="auto"/>
        <w:contextualSpacing/>
        <w:jc w:val="both"/>
        <w:rPr>
          <w:rFonts w:ascii="Georgia" w:eastAsia="Calibri" w:hAnsi="Georgia" w:cs="Times New Roman"/>
        </w:rPr>
      </w:pPr>
      <w:r w:rsidRPr="00EE37DC">
        <w:rPr>
          <w:rFonts w:ascii="Georgia" w:eastAsia="Calibri" w:hAnsi="Georgia" w:cs="Times New Roman"/>
        </w:rPr>
        <w:t>O texto é concluído então, com mais críticas sobre os medos e sentimentos sentidos por aquelas pessoas, e, por fim, o narrador questiona o medo vivenciado por pessoas que estão longe do perigo, mas que se sentem inseguras e ameaçadas: “Será que os homens fortes irão matá-las?” (RAMOS, 1994, p. 202).</w:t>
      </w:r>
    </w:p>
    <w:p w:rsidR="00576CC1" w:rsidRPr="00EE37DC" w:rsidRDefault="00576CC1" w:rsidP="00576CC1">
      <w:pPr>
        <w:spacing w:after="0" w:line="240" w:lineRule="auto"/>
        <w:contextualSpacing/>
        <w:jc w:val="both"/>
        <w:rPr>
          <w:rFonts w:ascii="Georgia" w:eastAsia="Calibri" w:hAnsi="Georgia" w:cs="Times New Roman"/>
        </w:rPr>
      </w:pPr>
      <w:r w:rsidRPr="00EE37DC">
        <w:rPr>
          <w:rFonts w:ascii="Georgia" w:eastAsia="Calibri" w:hAnsi="Georgia" w:cs="Times New Roman"/>
        </w:rPr>
        <w:t xml:space="preserve">Dessa maneira, podemos afirmar que, um dos principais objetivos do texto “Conversa </w:t>
      </w:r>
      <w:proofErr w:type="gramStart"/>
      <w:r w:rsidRPr="00EE37DC">
        <w:rPr>
          <w:rFonts w:ascii="Georgia" w:eastAsia="Calibri" w:hAnsi="Georgia" w:cs="Times New Roman"/>
        </w:rPr>
        <w:t>fiada”</w:t>
      </w:r>
      <w:proofErr w:type="gramEnd"/>
      <w:r w:rsidRPr="00EE37DC">
        <w:rPr>
          <w:rFonts w:ascii="Georgia" w:eastAsia="Calibri" w:hAnsi="Georgia" w:cs="Times New Roman"/>
        </w:rPr>
        <w:t xml:space="preserve"> foi o de mostrar como o avanço da tecnologia tem afetado diretamente a vida das pessoas, além de transmitir também o medo, no caso da Segunda Guerra atingir as pessoas inocentes do nosso país, local em que a história se passa, assim como atingiu pessoas inocentes de outros lugares.</w:t>
      </w:r>
    </w:p>
    <w:p w:rsidR="00576CC1" w:rsidRPr="00EE37DC" w:rsidRDefault="00576CC1" w:rsidP="00576CC1">
      <w:pPr>
        <w:spacing w:after="0" w:line="240" w:lineRule="auto"/>
        <w:contextualSpacing/>
        <w:jc w:val="both"/>
        <w:rPr>
          <w:rFonts w:ascii="Georgia" w:eastAsia="Calibri" w:hAnsi="Georgia" w:cs="Times New Roman"/>
        </w:rPr>
      </w:pPr>
      <w:r w:rsidRPr="00EE37DC">
        <w:rPr>
          <w:rFonts w:ascii="Georgia" w:hAnsi="Georgia" w:cs="Times New Roman"/>
        </w:rPr>
        <w:t xml:space="preserve">A crônica está ligada a fatos cotidianos, porém, muitas vezes, não se limita apenas a fatos circunstanciais, aumentando, assim, seu campo de significações. É um gênero literário que independente do lugar, sempre se liga ao tempo. Nesse sentido, “Conversa fiada” pode ser considerada uma crônica por relatar fatos cotidianos do Rio de Janeiro de 1940, não se limitando apenas a fatos circunstanciais, já que o narrador também fala da guerra e das injustiças. Além disso, é importante citar a descrição do local onde a crônica se passa e o uso de questionamentos que deixam o leitor intrigado. Esses fatores também podem ser considerados características de uma crônica, já que, segundo Paulino (2001, p. 113), “A crônica tem sua origem na sucessão temporal dos fatos históricos [...]”. Neste sentido, podemos dizer que </w:t>
      </w:r>
      <w:proofErr w:type="gramStart"/>
      <w:r w:rsidRPr="00EE37DC">
        <w:rPr>
          <w:rFonts w:ascii="Georgia" w:hAnsi="Georgia" w:cs="Times New Roman"/>
        </w:rPr>
        <w:t>a descrição do local e de tais questionamentos nos remetem</w:t>
      </w:r>
      <w:proofErr w:type="gramEnd"/>
      <w:r w:rsidRPr="00EE37DC">
        <w:rPr>
          <w:rFonts w:ascii="Georgia" w:hAnsi="Georgia" w:cs="Times New Roman"/>
        </w:rPr>
        <w:t xml:space="preserve"> ao tempo em que a história se passa, já que possuem aspectos daquela época.</w:t>
      </w:r>
    </w:p>
    <w:p w:rsidR="00576CC1" w:rsidRPr="00EE37DC" w:rsidRDefault="00576CC1" w:rsidP="00576CC1">
      <w:pPr>
        <w:spacing w:after="0" w:line="240" w:lineRule="auto"/>
        <w:contextualSpacing/>
        <w:jc w:val="both"/>
        <w:rPr>
          <w:rFonts w:ascii="Georgia" w:hAnsi="Georgia" w:cs="Times New Roman"/>
        </w:rPr>
      </w:pPr>
      <w:r w:rsidRPr="00EE37DC">
        <w:rPr>
          <w:rFonts w:ascii="Georgia" w:hAnsi="Georgia" w:cs="Times New Roman"/>
        </w:rPr>
        <w:t xml:space="preserve">Antigamente, a crônica era considerada como uma forma de contar fatos históricos, contudo, com o tempo, foi perdendo “esse tom eminentemente histórico, ligando-se antes, a incidentes que terminam por gerar reflexões, comentários, divagações.” (PAULINO; WALTY; FONSECA </w:t>
      </w:r>
      <w:proofErr w:type="gramStart"/>
      <w:r w:rsidRPr="00EE37DC">
        <w:rPr>
          <w:rFonts w:ascii="Georgia" w:hAnsi="Georgia" w:cs="Times New Roman"/>
        </w:rPr>
        <w:t>et</w:t>
      </w:r>
      <w:proofErr w:type="gramEnd"/>
      <w:r w:rsidRPr="00EE37DC">
        <w:rPr>
          <w:rFonts w:ascii="Georgia" w:hAnsi="Georgia" w:cs="Times New Roman"/>
        </w:rPr>
        <w:t xml:space="preserve"> al, 2001, p. 113). Com o passar do tempo, a função da crônica foi mudando e hoje ela é considerada como um gênero que relata situações casuais, que segundo Arrigucci são “fatos da atualidade que alimentam os noticiários dos jornais desde que estes se tornaram instrumentos de informação [...]” (ARRIGUCCI apud PAULINO; WALTY; FONSECA </w:t>
      </w:r>
      <w:proofErr w:type="gramStart"/>
      <w:r w:rsidRPr="00EE37DC">
        <w:rPr>
          <w:rFonts w:ascii="Georgia" w:hAnsi="Georgia" w:cs="Times New Roman"/>
        </w:rPr>
        <w:t>et</w:t>
      </w:r>
      <w:proofErr w:type="gramEnd"/>
      <w:r w:rsidRPr="00EE37DC">
        <w:rPr>
          <w:rFonts w:ascii="Georgia" w:hAnsi="Georgia" w:cs="Times New Roman"/>
        </w:rPr>
        <w:t xml:space="preserve"> al, 2001, p.114).</w:t>
      </w:r>
    </w:p>
    <w:p w:rsidR="00576CC1" w:rsidRPr="00EE37DC" w:rsidRDefault="00576CC1" w:rsidP="00576CC1">
      <w:pPr>
        <w:spacing w:after="0" w:line="240" w:lineRule="auto"/>
        <w:contextualSpacing/>
        <w:jc w:val="both"/>
        <w:rPr>
          <w:rFonts w:ascii="Georgia" w:hAnsi="Georgia" w:cs="Times New Roman"/>
        </w:rPr>
      </w:pPr>
      <w:r w:rsidRPr="00EE37DC">
        <w:rPr>
          <w:rFonts w:ascii="Georgia" w:hAnsi="Georgia" w:cs="Times New Roman"/>
        </w:rPr>
        <w:t>As obras de Machado de Assis foram as primeiras a passarem por essa transição de crônica histórica para crônica literária. Isso aconteceu pelo fato de Machado de Assis perceber como os jornais estavam mudando e criando uma aparência mais revolucionária. Desse modo, segundo Paulino (2001, p.114), “Foram cronistas como Machado de Assis que elegeram a cidade do Rio de Janeiro como tema de seus textos em fins do século XIX e início do XX. Com seu olhar ora idílico, ora irônico, fizeram da cidade uma personagem em movimento.” Outros cronistas que ficaram conhecidos naquela época foram João do Rio e Lima Barreto. Esses três escritores deram início à modernização do olhar crítico da sociedade daquela época.</w:t>
      </w:r>
    </w:p>
    <w:p w:rsidR="00576CC1" w:rsidRPr="00EE37DC" w:rsidRDefault="00576CC1" w:rsidP="00576CC1">
      <w:pPr>
        <w:spacing w:after="0" w:line="240" w:lineRule="auto"/>
        <w:contextualSpacing/>
        <w:jc w:val="both"/>
        <w:rPr>
          <w:rFonts w:ascii="Georgia" w:hAnsi="Georgia" w:cs="Times New Roman"/>
        </w:rPr>
      </w:pPr>
      <w:r w:rsidRPr="00EE37DC">
        <w:rPr>
          <w:rFonts w:ascii="Georgia" w:hAnsi="Georgia" w:cs="Times New Roman"/>
        </w:rPr>
        <w:t>Em diversas crônicas são observadas situações corriqueiras, a principal característica que mostra isso é o uso da linguagem coloquial a maioria da vezes, fazendo com que haja um contato mais direto com o leitor, que muitas vezes é uma pessoa comum, como observa Paulino (2001, p. 118): “O uso de determinado vocabulário datado, [...] sinaliza a época em que a crônica foi escrita.</w:t>
      </w:r>
      <w:proofErr w:type="gramStart"/>
      <w:r w:rsidRPr="00EE37DC">
        <w:rPr>
          <w:rFonts w:ascii="Georgia" w:hAnsi="Georgia" w:cs="Times New Roman"/>
        </w:rPr>
        <w:t>”</w:t>
      </w:r>
      <w:proofErr w:type="gramEnd"/>
      <w:r w:rsidRPr="00EE37DC">
        <w:rPr>
          <w:rFonts w:ascii="Georgia" w:hAnsi="Georgia" w:cs="Times New Roman"/>
        </w:rPr>
        <w:t xml:space="preserve"> </w:t>
      </w:r>
    </w:p>
    <w:p w:rsidR="00576CC1" w:rsidRPr="00EE37DC" w:rsidRDefault="00576CC1" w:rsidP="00576CC1">
      <w:pPr>
        <w:spacing w:after="0" w:line="240" w:lineRule="auto"/>
        <w:contextualSpacing/>
        <w:jc w:val="both"/>
        <w:rPr>
          <w:rFonts w:ascii="Georgia" w:hAnsi="Georgia" w:cs="Times New Roman"/>
        </w:rPr>
      </w:pPr>
      <w:r w:rsidRPr="00EE37DC">
        <w:rPr>
          <w:rFonts w:ascii="Georgia" w:hAnsi="Georgia" w:cs="Times New Roman"/>
        </w:rPr>
        <w:t xml:space="preserve">Em “Conversa fiada” há o uso da linguagem coloquial, por exemplo, o uso de expressões como </w:t>
      </w:r>
      <w:r w:rsidRPr="00EE37DC">
        <w:rPr>
          <w:rFonts w:ascii="Georgia" w:hAnsi="Georgia" w:cs="Times New Roman"/>
          <w:i/>
        </w:rPr>
        <w:t>miudinhos</w:t>
      </w:r>
      <w:r w:rsidRPr="00EE37DC">
        <w:rPr>
          <w:rFonts w:ascii="Georgia" w:hAnsi="Georgia" w:cs="Times New Roman"/>
        </w:rPr>
        <w:t xml:space="preserve"> e </w:t>
      </w:r>
      <w:proofErr w:type="gramStart"/>
      <w:r w:rsidRPr="00EE37DC">
        <w:rPr>
          <w:rFonts w:ascii="Georgia" w:hAnsi="Georgia" w:cs="Times New Roman"/>
          <w:i/>
        </w:rPr>
        <w:t>amunhecar(</w:t>
      </w:r>
      <w:proofErr w:type="gramEnd"/>
      <w:r w:rsidRPr="00EE37DC">
        <w:rPr>
          <w:rFonts w:ascii="Georgia" w:hAnsi="Georgia" w:cs="Times New Roman"/>
          <w:i/>
        </w:rPr>
        <w:t xml:space="preserve">em) </w:t>
      </w:r>
      <w:r w:rsidRPr="00EE37DC">
        <w:rPr>
          <w:rFonts w:ascii="Georgia" w:hAnsi="Georgia" w:cs="Times New Roman"/>
        </w:rPr>
        <w:t>que sinalizam a época em que a história se passa e o texto foi escrito.</w:t>
      </w:r>
    </w:p>
    <w:p w:rsidR="00576CC1" w:rsidRPr="00EE37DC" w:rsidRDefault="00576CC1" w:rsidP="00576CC1">
      <w:pPr>
        <w:spacing w:after="0" w:line="240" w:lineRule="auto"/>
        <w:contextualSpacing/>
        <w:jc w:val="both"/>
        <w:rPr>
          <w:rFonts w:ascii="Georgia" w:hAnsi="Georgia" w:cs="Times New Roman"/>
        </w:rPr>
      </w:pPr>
      <w:r w:rsidRPr="00EE37DC">
        <w:rPr>
          <w:rFonts w:ascii="Georgia" w:hAnsi="Georgia" w:cs="Times New Roman"/>
        </w:rPr>
        <w:t>Algumas crônicas possuem aspectos narrativos, aproximando-as dos contos, os quais se diferenciam das crônicas pelo fato de ser uma história maior (embora tenhamos minicontos na produção literária moderna contemporânea) e com outra proposta de elaboração e de recepção.</w:t>
      </w:r>
    </w:p>
    <w:p w:rsidR="00576CC1" w:rsidRPr="00EE37DC" w:rsidRDefault="00576CC1" w:rsidP="00576CC1">
      <w:pPr>
        <w:spacing w:after="0" w:line="240" w:lineRule="auto"/>
        <w:contextualSpacing/>
        <w:jc w:val="both"/>
        <w:rPr>
          <w:rFonts w:ascii="Georgia" w:hAnsi="Georgia" w:cs="Times New Roman"/>
        </w:rPr>
      </w:pPr>
      <w:r w:rsidRPr="00EE37DC">
        <w:rPr>
          <w:rFonts w:ascii="Georgia" w:hAnsi="Georgia" w:cs="Times New Roman"/>
        </w:rPr>
        <w:t xml:space="preserve">Graciliano Ramos atuou como escritor de diversos gêneros narrativos, tanto como romancista, memorialista, contista como cronista e ensaísta. </w:t>
      </w:r>
    </w:p>
    <w:p w:rsidR="00576CC1" w:rsidRPr="00EE37DC" w:rsidRDefault="00576CC1" w:rsidP="00576CC1">
      <w:pPr>
        <w:spacing w:after="0" w:line="240" w:lineRule="auto"/>
        <w:contextualSpacing/>
        <w:jc w:val="both"/>
        <w:rPr>
          <w:rFonts w:ascii="Georgia" w:hAnsi="Georgia" w:cs="Times New Roman"/>
        </w:rPr>
      </w:pPr>
      <w:r w:rsidRPr="00EE37DC">
        <w:rPr>
          <w:rFonts w:ascii="Georgia" w:hAnsi="Georgia" w:cs="Times New Roman"/>
        </w:rPr>
        <w:t xml:space="preserve">“História de um bode” é um conto por ter uma estrutura mais complexa, pois possui enredo, espaço, tempo, personagem e ponto de vista. Porém, “Sob o rótulo ‘conto’, cabem diferentes textos, desde uma história linear com princípio, meio e fim, até um amontoado de frases nominais com aparente ausência de sentido.” (PAULINO; WALTY; FONSECA </w:t>
      </w:r>
      <w:proofErr w:type="gramStart"/>
      <w:r w:rsidRPr="00EE37DC">
        <w:rPr>
          <w:rFonts w:ascii="Georgia" w:hAnsi="Georgia" w:cs="Times New Roman"/>
        </w:rPr>
        <w:t>et</w:t>
      </w:r>
      <w:proofErr w:type="gramEnd"/>
      <w:r w:rsidRPr="00EE37DC">
        <w:rPr>
          <w:rFonts w:ascii="Georgia" w:hAnsi="Georgia" w:cs="Times New Roman"/>
        </w:rPr>
        <w:t xml:space="preserve"> al, 2001, p. 121). Além de todas essas características, o conto é assim caracterizado, na maioria das vezes, por ser uma história fictícia, que é uma característica da “História de um bode”, já que sabemos que os fatos contados por Alexandre são fictícios, mas se tornam verdadeiros por ser um aspecto do conto. </w:t>
      </w:r>
    </w:p>
    <w:p w:rsidR="00576CC1" w:rsidRPr="00EE37DC" w:rsidRDefault="00576CC1" w:rsidP="00576CC1">
      <w:pPr>
        <w:spacing w:after="0" w:line="240" w:lineRule="auto"/>
        <w:contextualSpacing/>
        <w:jc w:val="both"/>
        <w:rPr>
          <w:rFonts w:ascii="Georgia" w:hAnsi="Georgia" w:cs="Times New Roman"/>
        </w:rPr>
      </w:pPr>
      <w:r w:rsidRPr="00EE37DC">
        <w:rPr>
          <w:rFonts w:ascii="Georgia" w:hAnsi="Georgia" w:cs="Times New Roman"/>
        </w:rPr>
        <w:t>“Conversa fiada”, apesar de se aproximar do conto por possuir alguns aspectos narrativos, é uma crônica, por ser uma história menor que um conto, e por relatar fatos reais da vida das pessoas de certa época, além de apresentar situações corriqueiras, como por exemplo, quando o narrador descreve crianças brincando na rua. Além disso, “Conversa fiada” tem um cunho mais jornalístico, já que tem como principal função falar da Guerra e criticar os meios de comunicações existentes naquele período, os quais traziam más notícias, deixando pessoas com medo do que viria a acontecer com elas; mesmo sendo relatos de lugares distantes, mas que de alguma forma estavam próximos.</w:t>
      </w:r>
    </w:p>
    <w:p w:rsidR="00576CC1" w:rsidRPr="00EE37DC" w:rsidRDefault="00576CC1" w:rsidP="00576CC1">
      <w:pPr>
        <w:spacing w:after="0" w:line="240" w:lineRule="auto"/>
        <w:contextualSpacing/>
        <w:jc w:val="both"/>
        <w:rPr>
          <w:rFonts w:ascii="Georgia" w:eastAsia="Calibri" w:hAnsi="Georgia" w:cs="Times New Roman"/>
          <w:color w:val="000000"/>
        </w:rPr>
      </w:pPr>
      <w:r w:rsidRPr="00EE37DC">
        <w:rPr>
          <w:rFonts w:ascii="Georgia" w:eastAsia="Calibri" w:hAnsi="Georgia" w:cs="Times New Roman"/>
          <w:color w:val="000000"/>
        </w:rPr>
        <w:t xml:space="preserve"> “Conversa fiada”</w:t>
      </w:r>
      <w:r w:rsidRPr="00EE37DC">
        <w:rPr>
          <w:rFonts w:ascii="Georgia" w:eastAsia="Calibri" w:hAnsi="Georgia" w:cs="Times New Roman"/>
          <w:i/>
          <w:color w:val="000000"/>
        </w:rPr>
        <w:t xml:space="preserve"> </w:t>
      </w:r>
      <w:r w:rsidRPr="00EE37DC">
        <w:rPr>
          <w:rFonts w:ascii="Georgia" w:eastAsia="Calibri" w:hAnsi="Georgia" w:cs="Times New Roman"/>
          <w:color w:val="000000"/>
        </w:rPr>
        <w:t xml:space="preserve">foi o primeiro texto apresentado em sala de aula. A crônica causou muitas discussões, principalmente sobre o momento em que a história se passava – um período de guerra, mais precisamente a Segunda Guerra Mundial. O que mais chamou atenção foi o título, que ironiza o conteúdo do texto, já que a crônica trata de dois temas sérios – a Guerra Mundial e o surgimento dos meios de comunicação – quando o título dá a entender que o que será apresentado é uma conversa fiada, sem uma grande importância, e, no entanto, trata-se de um assunto delicado. </w:t>
      </w:r>
    </w:p>
    <w:p w:rsidR="00576CC1" w:rsidRPr="00EE37DC" w:rsidRDefault="00576CC1" w:rsidP="00576CC1">
      <w:pPr>
        <w:spacing w:after="0" w:line="240" w:lineRule="auto"/>
        <w:contextualSpacing/>
        <w:jc w:val="both"/>
        <w:rPr>
          <w:rFonts w:ascii="Georgia" w:eastAsia="Calibri" w:hAnsi="Georgia" w:cs="Times New Roman"/>
          <w:color w:val="000000"/>
        </w:rPr>
      </w:pPr>
      <w:r w:rsidRPr="00EE37DC">
        <w:rPr>
          <w:rFonts w:ascii="Georgia" w:eastAsia="Calibri" w:hAnsi="Georgia" w:cs="Times New Roman"/>
          <w:color w:val="000000"/>
        </w:rPr>
        <w:t xml:space="preserve">A partir das leituras desses textos, os alunos apresentaram seu ponto de vista em relação à tecnologia daquela época relacionando com a dos dias atuais, cuja principal ideia defendida foi a de que os aparelhos tecnológicos, principalmente os de comunicação, afetaram de forma direta a vida das pessoas, tanto de forma benéfica como de forma danosa. </w:t>
      </w:r>
    </w:p>
    <w:p w:rsidR="00576CC1" w:rsidRPr="00EE37DC" w:rsidRDefault="00576CC1" w:rsidP="00576CC1">
      <w:pPr>
        <w:spacing w:after="0" w:line="240" w:lineRule="auto"/>
        <w:contextualSpacing/>
        <w:jc w:val="both"/>
        <w:rPr>
          <w:rFonts w:ascii="Georgia" w:eastAsia="Calibri" w:hAnsi="Georgia" w:cs="Times New Roman"/>
          <w:color w:val="000000"/>
        </w:rPr>
      </w:pPr>
      <w:r w:rsidRPr="00EE37DC">
        <w:rPr>
          <w:rFonts w:ascii="Georgia" w:eastAsia="Calibri" w:hAnsi="Georgia" w:cs="Times New Roman"/>
          <w:color w:val="000000"/>
        </w:rPr>
        <w:t>A relação dos meios de comunicação com as guerras ocorridas tanto na época em que a crônica foi escrita como nos dias atuais, foi outro tema bastante discutido, tendo em vista o cunho trágico apresentado pela maioria das informações veiculadas, quase sempre ligadas à guerra. Talvez, por esse motivo, essas informações nos causaram reações semelhantes às das pessoas da década de 1940, tendo como exemplo, o medo.</w:t>
      </w:r>
    </w:p>
    <w:p w:rsidR="00576CC1" w:rsidRPr="00EE37DC" w:rsidRDefault="00576CC1" w:rsidP="00576CC1">
      <w:pPr>
        <w:spacing w:after="0" w:line="240" w:lineRule="auto"/>
        <w:contextualSpacing/>
        <w:jc w:val="both"/>
        <w:rPr>
          <w:rFonts w:ascii="Georgia" w:eastAsia="Calibri" w:hAnsi="Georgia" w:cs="Times New Roman"/>
          <w:color w:val="000000"/>
        </w:rPr>
      </w:pPr>
      <w:r w:rsidRPr="00EE37DC">
        <w:rPr>
          <w:rFonts w:ascii="Georgia" w:eastAsia="Calibri" w:hAnsi="Georgia" w:cs="Times New Roman"/>
          <w:color w:val="000000"/>
        </w:rPr>
        <w:t>E, por fim, foi discutida a questão de Graciliano usar diversos questionamentos como forma de provocar o leitor, já que eram questões pertinentes àquela época, porém, que até hoje são discutidas por serem de um período histórico bastante marcante, e apresentarem consequências trágicas.</w:t>
      </w:r>
    </w:p>
    <w:p w:rsidR="00576CC1" w:rsidRPr="00EE37DC" w:rsidRDefault="00576CC1" w:rsidP="00576CC1">
      <w:pPr>
        <w:spacing w:after="0" w:line="240" w:lineRule="auto"/>
        <w:contextualSpacing/>
        <w:jc w:val="both"/>
        <w:rPr>
          <w:rFonts w:ascii="Georgia" w:eastAsia="Calibri" w:hAnsi="Georgia" w:cs="Times New Roman"/>
          <w:color w:val="000000"/>
        </w:rPr>
      </w:pPr>
      <w:r w:rsidRPr="00EE37DC">
        <w:rPr>
          <w:rFonts w:ascii="Georgia" w:eastAsia="Calibri" w:hAnsi="Georgia" w:cs="Times New Roman"/>
          <w:color w:val="000000"/>
        </w:rPr>
        <w:t xml:space="preserve">“História de um bode” foi o segundo lido antecipadamente e em sala de aula, e em seu debate houve reações diferentes das causadas pela crônica “Conversa fiada”, por ser um conto que apresenta histórias inusitadas. Assim, o que se percebeu primeiro foi o aspecto engraçado existente no conto, observado nos momentos em que Alexandre narrou </w:t>
      </w:r>
      <w:proofErr w:type="gramStart"/>
      <w:r w:rsidRPr="00EE37DC">
        <w:rPr>
          <w:rFonts w:ascii="Georgia" w:eastAsia="Calibri" w:hAnsi="Georgia" w:cs="Times New Roman"/>
          <w:color w:val="000000"/>
        </w:rPr>
        <w:t>a</w:t>
      </w:r>
      <w:proofErr w:type="gramEnd"/>
      <w:r w:rsidRPr="00EE37DC">
        <w:rPr>
          <w:rFonts w:ascii="Georgia" w:eastAsia="Calibri" w:hAnsi="Georgia" w:cs="Times New Roman"/>
          <w:color w:val="000000"/>
        </w:rPr>
        <w:t xml:space="preserve"> parte da novilha caída na ribanceira e a parte da onça lombo-preto, que causaram estranhamento ao leitor.</w:t>
      </w:r>
    </w:p>
    <w:p w:rsidR="00576CC1" w:rsidRPr="00EE37DC" w:rsidRDefault="00576CC1" w:rsidP="00576CC1">
      <w:pPr>
        <w:spacing w:after="0" w:line="240" w:lineRule="auto"/>
        <w:contextualSpacing/>
        <w:jc w:val="both"/>
        <w:rPr>
          <w:rFonts w:ascii="Georgia" w:eastAsia="Calibri" w:hAnsi="Georgia" w:cs="Times New Roman"/>
          <w:color w:val="000000"/>
        </w:rPr>
      </w:pPr>
      <w:r w:rsidRPr="00EE37DC">
        <w:rPr>
          <w:rFonts w:ascii="Georgia" w:eastAsia="Calibri" w:hAnsi="Georgia" w:cs="Times New Roman"/>
          <w:color w:val="000000"/>
        </w:rPr>
        <w:t>Esse estranhamento assemelha-se à desconfiança do personagem ouvinte do conto, o cego Firmino, ao fazer perguntas consideradas bobas por Alexandre, mas que para o cego eram de grande importância já que sua deficiência visual o impossibilitava de confiar nas coisas narradas se não tivesse todos os detalhes.</w:t>
      </w:r>
    </w:p>
    <w:p w:rsidR="00576CC1" w:rsidRPr="00EE37DC" w:rsidRDefault="00576CC1" w:rsidP="00576CC1">
      <w:pPr>
        <w:spacing w:after="0" w:line="240" w:lineRule="auto"/>
        <w:contextualSpacing/>
        <w:jc w:val="both"/>
        <w:rPr>
          <w:rFonts w:ascii="Georgia" w:hAnsi="Georgia" w:cs="Times New Roman"/>
        </w:rPr>
      </w:pPr>
      <w:r w:rsidRPr="00EE37DC">
        <w:rPr>
          <w:rFonts w:ascii="Georgia" w:eastAsia="Calibri" w:hAnsi="Georgia" w:cs="Times New Roman"/>
          <w:color w:val="000000"/>
        </w:rPr>
        <w:t>Por fim, debatemos também o motivo de Cesária, mulher de Alexandre, confirmar todas as histórias narradas pelo marido, mesmo sendo perceptível que eram tudo invenção. Concluímos então, que o fato de Cesária sempre confirmar o que Alexandre dizia dava às histórias mais veracidade e, consequentemente, convencia os ouvintes – e a nós, leitores – de que todas as histórias eram verdadeiras ou tinham pelo menos um pouco de verdade – isso é uma característica do conto: convencer o leitor.</w:t>
      </w:r>
    </w:p>
    <w:p w:rsidR="00576CC1" w:rsidRPr="00EE37DC" w:rsidRDefault="00576CC1" w:rsidP="00576CC1">
      <w:pPr>
        <w:spacing w:after="0" w:line="240" w:lineRule="auto"/>
        <w:contextualSpacing/>
        <w:jc w:val="both"/>
        <w:rPr>
          <w:rFonts w:ascii="Georgia" w:hAnsi="Georgia" w:cs="Times New Roman"/>
        </w:rPr>
      </w:pPr>
      <w:r w:rsidRPr="00EE37DC">
        <w:rPr>
          <w:rFonts w:ascii="Georgia" w:hAnsi="Georgia" w:cs="Times New Roman"/>
        </w:rPr>
        <w:t xml:space="preserve">A partir da investigação dos aspectos literários e da abordagem dos textos em sala de aula, conseguimos cumprir nossos objetivos propostos. Primeiramente, ao provar que “História de um bode” é realmente uma narrativa por apresentar aspectos considerados desse gênero, como por exemplo, enredo, personagens, espaço e tempo. </w:t>
      </w:r>
    </w:p>
    <w:p w:rsidR="00576CC1" w:rsidRPr="00EE37DC" w:rsidRDefault="00576CC1" w:rsidP="00576CC1">
      <w:pPr>
        <w:spacing w:after="0" w:line="240" w:lineRule="auto"/>
        <w:contextualSpacing/>
        <w:jc w:val="both"/>
        <w:rPr>
          <w:rFonts w:ascii="Georgia" w:eastAsia="Calibri" w:hAnsi="Georgia" w:cs="Times New Roman"/>
        </w:rPr>
      </w:pPr>
      <w:r w:rsidRPr="00EE37DC">
        <w:rPr>
          <w:rFonts w:ascii="Georgia" w:hAnsi="Georgia" w:cs="Times New Roman"/>
        </w:rPr>
        <w:t>Além disso, mostramos também que essa narrativa de Graciliano se encaixa no gênero conto, pois, como já foi dito, o conto pode ser o “</w:t>
      </w:r>
      <w:r w:rsidRPr="00EE37DC">
        <w:rPr>
          <w:rFonts w:ascii="Georgia" w:eastAsia="Calibri" w:hAnsi="Georgia" w:cs="Times New Roman"/>
        </w:rPr>
        <w:t>relato de um acontecimento; narração oral ou escrita de um acontecimento falso” (GOTLIB, 1990, p. 11), o que realmente acontece na história, já que é perceptível que o que é contado por Alexandre não aconteceu realmente.</w:t>
      </w:r>
    </w:p>
    <w:p w:rsidR="00576CC1" w:rsidRPr="00EE37DC" w:rsidRDefault="00576CC1" w:rsidP="00576CC1">
      <w:pPr>
        <w:spacing w:after="0" w:line="240" w:lineRule="auto"/>
        <w:contextualSpacing/>
        <w:jc w:val="both"/>
        <w:rPr>
          <w:rFonts w:ascii="Georgia" w:eastAsia="Calibri" w:hAnsi="Georgia" w:cs="Times New Roman"/>
        </w:rPr>
      </w:pPr>
      <w:r w:rsidRPr="00EE37DC">
        <w:rPr>
          <w:rFonts w:ascii="Georgia" w:eastAsia="Calibri" w:hAnsi="Georgia" w:cs="Times New Roman"/>
        </w:rPr>
        <w:t>Em seguida, provamos que “Conversa fiada” é realmente uma crônica, já que relata situações corriqueiras da época em que foi escrita. Porém, além de fazer o papel jornalístico de informar, o texto também teve como objetivo fazer críticas às guerras ocorridas naquela época, bem como ao surgimento e ao avanço da tecnologia.</w:t>
      </w:r>
    </w:p>
    <w:p w:rsidR="00576CC1" w:rsidRPr="00EE37DC" w:rsidRDefault="00576CC1" w:rsidP="00576CC1">
      <w:pPr>
        <w:spacing w:after="0" w:line="240" w:lineRule="auto"/>
        <w:contextualSpacing/>
        <w:jc w:val="both"/>
        <w:rPr>
          <w:rFonts w:ascii="Georgia" w:eastAsia="Calibri" w:hAnsi="Georgia" w:cs="Times New Roman"/>
        </w:rPr>
      </w:pPr>
      <w:r w:rsidRPr="00EE37DC">
        <w:rPr>
          <w:rFonts w:ascii="Georgia" w:eastAsia="Calibri" w:hAnsi="Georgia" w:cs="Times New Roman"/>
        </w:rPr>
        <w:t>Para atestar que discutimos, buscamos em textos teóricos, como no de Gotlib e no de Gancho, a fundamentação para o que nós apresentaríamos como pesquisa, conforme o que propomos em nossos objetivos.</w:t>
      </w:r>
    </w:p>
    <w:p w:rsidR="00576CC1" w:rsidRPr="00EE37DC" w:rsidRDefault="00576CC1" w:rsidP="00576CC1">
      <w:pPr>
        <w:spacing w:after="0" w:line="240" w:lineRule="auto"/>
        <w:contextualSpacing/>
        <w:jc w:val="both"/>
        <w:rPr>
          <w:rFonts w:ascii="Georgia" w:eastAsia="Calibri" w:hAnsi="Georgia" w:cs="Times New Roman"/>
        </w:rPr>
      </w:pPr>
      <w:r w:rsidRPr="00EE37DC">
        <w:rPr>
          <w:rFonts w:ascii="Georgia" w:eastAsia="Calibri" w:hAnsi="Georgia" w:cs="Times New Roman"/>
        </w:rPr>
        <w:t>Por fim, conseguimos os resultados pretendidos pela principal finalidade do Projeto, ao abordar os dois textos em sala de aula. Ou seja, a de promovemos a autonomia de pensamento e o potencial criador dos alunos, a partir do espaço aberto para sua livre expressão e exposição dos seus pontos de vista sobre os textos lidos. E isso só foi possível quando os textos foram lidos, discutidos e analisados tanto por meio da oralidade quanto por meio da escrita.</w:t>
      </w:r>
    </w:p>
    <w:p w:rsidR="00576CC1" w:rsidRPr="00EE37DC" w:rsidRDefault="00576CC1" w:rsidP="00576CC1">
      <w:pPr>
        <w:spacing w:after="0" w:line="240" w:lineRule="auto"/>
        <w:contextualSpacing/>
        <w:jc w:val="both"/>
        <w:rPr>
          <w:rFonts w:ascii="Georgia" w:eastAsia="Calibri" w:hAnsi="Georgia" w:cs="Times New Roman"/>
        </w:rPr>
      </w:pPr>
      <w:r w:rsidRPr="00EE37DC">
        <w:rPr>
          <w:rFonts w:ascii="Georgia" w:eastAsia="Calibri" w:hAnsi="Georgia" w:cs="Times New Roman"/>
        </w:rPr>
        <w:t>Concluímos, então, que o nosso propósito de contribuir para a formação integral do aluno do Ensino Médio foi cumprido, fazendo com que o acesso à leitura e à escrita fosse ampliado, colaborando assim, para o aperfeiçoamento do domínio linguístico do aluno, através da abordagem da leitura e debate de temáticas suscitadas pelo texto literário de narrativas curtas, ressaltando, aqui, a importância da literatura brasileira para a formação do indivíduo e sua inserção em outros setores da cultura brasileira. Além disso, disseminamos e compartilhamos conhecimentos, cujos bens e valores simbólicos, representados pela obra literária enaltecem a criação do homem e revigoram a autoestima e a cidadania do indivíduo.</w:t>
      </w:r>
    </w:p>
    <w:p w:rsidR="00576CC1" w:rsidRPr="00EE37DC" w:rsidRDefault="00576CC1" w:rsidP="00576CC1">
      <w:pPr>
        <w:spacing w:after="0" w:line="240" w:lineRule="auto"/>
        <w:contextualSpacing/>
        <w:jc w:val="both"/>
        <w:rPr>
          <w:rFonts w:ascii="Georgia" w:eastAsia="Calibri" w:hAnsi="Georgia" w:cs="Times New Roman"/>
        </w:rPr>
      </w:pPr>
    </w:p>
    <w:p w:rsidR="00576CC1" w:rsidRPr="00EE37DC" w:rsidRDefault="00576CC1" w:rsidP="00576CC1">
      <w:pPr>
        <w:pStyle w:val="PargrafodaLista"/>
        <w:spacing w:after="0" w:line="240" w:lineRule="auto"/>
        <w:ind w:left="0"/>
        <w:jc w:val="both"/>
        <w:rPr>
          <w:rFonts w:ascii="Georgia" w:hAnsi="Georgia" w:cs="Times New Roman"/>
        </w:rPr>
      </w:pPr>
      <w:r w:rsidRPr="00EE37DC">
        <w:rPr>
          <w:rFonts w:ascii="Georgia" w:hAnsi="Georgia" w:cs="Times New Roman"/>
        </w:rPr>
        <w:t>REFERÊNCIAS</w:t>
      </w:r>
    </w:p>
    <w:p w:rsidR="00576CC1" w:rsidRPr="00EE37DC" w:rsidRDefault="00576CC1" w:rsidP="00576CC1">
      <w:pPr>
        <w:pStyle w:val="PargrafodaLista"/>
        <w:spacing w:after="0" w:line="240" w:lineRule="auto"/>
        <w:ind w:left="0"/>
        <w:jc w:val="both"/>
        <w:rPr>
          <w:rFonts w:ascii="Georgia" w:hAnsi="Georgia" w:cs="Times New Roman"/>
        </w:rPr>
      </w:pPr>
    </w:p>
    <w:p w:rsidR="00576CC1" w:rsidRPr="00EE37DC" w:rsidRDefault="00576CC1" w:rsidP="00576CC1">
      <w:pPr>
        <w:pStyle w:val="PargrafodaLista"/>
        <w:spacing w:after="0" w:line="240" w:lineRule="auto"/>
        <w:ind w:left="0"/>
        <w:jc w:val="both"/>
        <w:rPr>
          <w:rFonts w:ascii="Georgia" w:hAnsi="Georgia" w:cs="Times New Roman"/>
        </w:rPr>
      </w:pPr>
      <w:r w:rsidRPr="00EE37DC">
        <w:rPr>
          <w:rFonts w:ascii="Georgia" w:hAnsi="Georgia" w:cs="Times New Roman"/>
        </w:rPr>
        <w:t xml:space="preserve">GANCHO, Cândida Vilares. </w:t>
      </w:r>
      <w:r w:rsidRPr="00EE37DC">
        <w:rPr>
          <w:rFonts w:ascii="Georgia" w:hAnsi="Georgia" w:cs="Times New Roman"/>
          <w:b/>
        </w:rPr>
        <w:t>Como analisar narrativas</w:t>
      </w:r>
      <w:r w:rsidRPr="00EE37DC">
        <w:rPr>
          <w:rFonts w:ascii="Georgia" w:hAnsi="Georgia" w:cs="Times New Roman"/>
        </w:rPr>
        <w:t>. São Paulo: Ática, 1991. (Série Princípios, 207).</w:t>
      </w:r>
    </w:p>
    <w:p w:rsidR="00576CC1" w:rsidRPr="00EE37DC" w:rsidRDefault="00576CC1" w:rsidP="00576CC1">
      <w:pPr>
        <w:spacing w:after="0" w:line="240" w:lineRule="auto"/>
        <w:contextualSpacing/>
        <w:jc w:val="both"/>
        <w:rPr>
          <w:rFonts w:ascii="Georgia" w:hAnsi="Georgia" w:cs="Times New Roman"/>
          <w:spacing w:val="-18"/>
        </w:rPr>
      </w:pPr>
      <w:r w:rsidRPr="00EE37DC">
        <w:rPr>
          <w:rFonts w:ascii="Georgia" w:hAnsi="Georgia" w:cs="Times New Roman"/>
        </w:rPr>
        <w:t xml:space="preserve">GOTLIB, Nádia Batella. </w:t>
      </w:r>
      <w:r w:rsidRPr="00EE37DC">
        <w:rPr>
          <w:rFonts w:ascii="Georgia" w:hAnsi="Georgia" w:cs="Times New Roman"/>
          <w:b/>
        </w:rPr>
        <w:t>Teoria do conto</w:t>
      </w:r>
      <w:r w:rsidRPr="00EE37DC">
        <w:rPr>
          <w:rFonts w:ascii="Georgia" w:hAnsi="Georgia" w:cs="Times New Roman"/>
        </w:rPr>
        <w:t xml:space="preserve">. 5. </w:t>
      </w:r>
      <w:proofErr w:type="gramStart"/>
      <w:r w:rsidRPr="00EE37DC">
        <w:rPr>
          <w:rFonts w:ascii="Georgia" w:hAnsi="Georgia" w:cs="Times New Roman"/>
        </w:rPr>
        <w:t>ed.</w:t>
      </w:r>
      <w:proofErr w:type="gramEnd"/>
      <w:r w:rsidRPr="00EE37DC">
        <w:rPr>
          <w:rFonts w:ascii="Georgia" w:hAnsi="Georgia" w:cs="Times New Roman"/>
        </w:rPr>
        <w:t xml:space="preserve"> São Paulo: Ática, 1990. (Série Princípios</w:t>
      </w:r>
      <w:r w:rsidRPr="00EE37DC">
        <w:rPr>
          <w:rFonts w:ascii="Georgia" w:hAnsi="Georgia" w:cs="Times New Roman"/>
          <w:spacing w:val="-18"/>
        </w:rPr>
        <w:t xml:space="preserve">, </w:t>
      </w:r>
      <w:proofErr w:type="gramStart"/>
      <w:r w:rsidRPr="00EE37DC">
        <w:rPr>
          <w:rFonts w:ascii="Georgia" w:hAnsi="Georgia" w:cs="Times New Roman"/>
          <w:spacing w:val="-18"/>
        </w:rPr>
        <w:t>2</w:t>
      </w:r>
      <w:proofErr w:type="gramEnd"/>
      <w:r w:rsidRPr="00EE37DC">
        <w:rPr>
          <w:rFonts w:ascii="Georgia" w:hAnsi="Georgia" w:cs="Times New Roman"/>
          <w:spacing w:val="-18"/>
        </w:rPr>
        <w:t>).</w:t>
      </w:r>
    </w:p>
    <w:p w:rsidR="00576CC1" w:rsidRPr="00EE37DC" w:rsidRDefault="00576CC1" w:rsidP="00576CC1">
      <w:pPr>
        <w:pStyle w:val="Bibliografia"/>
        <w:tabs>
          <w:tab w:val="left" w:pos="360"/>
        </w:tabs>
        <w:spacing w:after="0" w:line="240" w:lineRule="auto"/>
        <w:contextualSpacing/>
        <w:jc w:val="both"/>
        <w:rPr>
          <w:rFonts w:ascii="Georgia" w:hAnsi="Georgia"/>
        </w:rPr>
      </w:pPr>
      <w:r w:rsidRPr="00EE37DC">
        <w:rPr>
          <w:rFonts w:ascii="Georgia" w:hAnsi="Georgia"/>
        </w:rPr>
        <w:t xml:space="preserve">LEITE, Ligia Chiappini Moraes. </w:t>
      </w:r>
      <w:r w:rsidRPr="00EE37DC">
        <w:rPr>
          <w:rFonts w:ascii="Georgia" w:hAnsi="Georgia"/>
          <w:b/>
        </w:rPr>
        <w:t>O foco narrativo</w:t>
      </w:r>
      <w:r w:rsidRPr="00EE37DC">
        <w:rPr>
          <w:rFonts w:ascii="Georgia" w:hAnsi="Georgia"/>
        </w:rPr>
        <w:t xml:space="preserve">: ou a polêmica em torno da ilusão. 5. ed. São Paulo: Ática, 1991. (Princípios, </w:t>
      </w:r>
      <w:proofErr w:type="gramStart"/>
      <w:r w:rsidRPr="00EE37DC">
        <w:rPr>
          <w:rFonts w:ascii="Georgia" w:hAnsi="Georgia"/>
        </w:rPr>
        <w:t>4</w:t>
      </w:r>
      <w:proofErr w:type="gramEnd"/>
      <w:r w:rsidRPr="00EE37DC">
        <w:rPr>
          <w:rFonts w:ascii="Georgia" w:hAnsi="Georgia"/>
        </w:rPr>
        <w:t>).</w:t>
      </w:r>
    </w:p>
    <w:p w:rsidR="00576CC1" w:rsidRPr="00EE37DC" w:rsidRDefault="00576CC1" w:rsidP="00576CC1">
      <w:pPr>
        <w:spacing w:after="0" w:line="240" w:lineRule="auto"/>
        <w:contextualSpacing/>
        <w:jc w:val="both"/>
        <w:rPr>
          <w:rFonts w:ascii="Georgia" w:hAnsi="Georgia" w:cs="Times New Roman"/>
        </w:rPr>
      </w:pPr>
      <w:r w:rsidRPr="00EE37DC">
        <w:rPr>
          <w:rFonts w:ascii="Georgia" w:hAnsi="Georgia" w:cs="Times New Roman"/>
        </w:rPr>
        <w:t>PAULINO, Graça</w:t>
      </w:r>
      <w:proofErr w:type="gramStart"/>
      <w:r w:rsidRPr="00EE37DC">
        <w:rPr>
          <w:rFonts w:ascii="Georgia" w:hAnsi="Georgia" w:cs="Times New Roman"/>
        </w:rPr>
        <w:t>.;</w:t>
      </w:r>
      <w:proofErr w:type="gramEnd"/>
      <w:r w:rsidRPr="00EE37DC">
        <w:rPr>
          <w:rFonts w:ascii="Georgia" w:hAnsi="Georgia" w:cs="Times New Roman"/>
        </w:rPr>
        <w:t xml:space="preserve"> WALTY, Ivete.; FONSECA, Maria Nazareth. </w:t>
      </w:r>
      <w:proofErr w:type="gramStart"/>
      <w:r w:rsidRPr="00EE37DC">
        <w:rPr>
          <w:rFonts w:ascii="Georgia" w:hAnsi="Georgia" w:cs="Times New Roman"/>
        </w:rPr>
        <w:t>et</w:t>
      </w:r>
      <w:proofErr w:type="gramEnd"/>
      <w:r w:rsidRPr="00EE37DC">
        <w:rPr>
          <w:rFonts w:ascii="Georgia" w:hAnsi="Georgia" w:cs="Times New Roman"/>
        </w:rPr>
        <w:t xml:space="preserve"> al. </w:t>
      </w:r>
      <w:r w:rsidRPr="00EE37DC">
        <w:rPr>
          <w:rFonts w:ascii="Georgia" w:hAnsi="Georgia" w:cs="Times New Roman"/>
          <w:b/>
        </w:rPr>
        <w:t>Tipos de textos, modos de leitura</w:t>
      </w:r>
      <w:r w:rsidRPr="00EE37DC">
        <w:rPr>
          <w:rFonts w:ascii="Georgia" w:hAnsi="Georgia" w:cs="Times New Roman"/>
        </w:rPr>
        <w:t>. Belo Horizonte: formato Editorial, 2001. (Educador em formação).</w:t>
      </w:r>
    </w:p>
    <w:p w:rsidR="00576CC1" w:rsidRPr="00EE37DC" w:rsidRDefault="00576CC1" w:rsidP="00576CC1">
      <w:pPr>
        <w:spacing w:after="0" w:line="240" w:lineRule="auto"/>
        <w:contextualSpacing/>
        <w:jc w:val="both"/>
        <w:rPr>
          <w:rFonts w:ascii="Georgia" w:hAnsi="Georgia" w:cs="Times New Roman"/>
        </w:rPr>
      </w:pPr>
      <w:r w:rsidRPr="00EE37DC">
        <w:rPr>
          <w:rFonts w:ascii="Georgia" w:hAnsi="Georgia" w:cs="Times New Roman"/>
        </w:rPr>
        <w:t xml:space="preserve">RAMOS, Graciliano. </w:t>
      </w:r>
      <w:r w:rsidRPr="00EE37DC">
        <w:rPr>
          <w:rFonts w:ascii="Georgia" w:hAnsi="Georgia" w:cs="Times New Roman"/>
          <w:i/>
        </w:rPr>
        <w:t xml:space="preserve"> </w:t>
      </w:r>
      <w:r w:rsidRPr="00EE37DC">
        <w:rPr>
          <w:rFonts w:ascii="Georgia" w:hAnsi="Georgia" w:cs="Times New Roman"/>
          <w:b/>
        </w:rPr>
        <w:t>Alexandre e outros heróis</w:t>
      </w:r>
      <w:r w:rsidRPr="00EE37DC">
        <w:rPr>
          <w:rFonts w:ascii="Georgia" w:hAnsi="Georgia" w:cs="Times New Roman"/>
        </w:rPr>
        <w:t xml:space="preserve">. 49. </w:t>
      </w:r>
      <w:proofErr w:type="gramStart"/>
      <w:r w:rsidRPr="00EE37DC">
        <w:rPr>
          <w:rFonts w:ascii="Georgia" w:hAnsi="Georgia" w:cs="Times New Roman"/>
        </w:rPr>
        <w:t>ed.</w:t>
      </w:r>
      <w:proofErr w:type="gramEnd"/>
      <w:r w:rsidRPr="00EE37DC">
        <w:rPr>
          <w:rFonts w:ascii="Georgia" w:hAnsi="Georgia" w:cs="Times New Roman"/>
        </w:rPr>
        <w:t xml:space="preserve"> Rio de Janeiro: Civilização Brasileira, 2006.</w:t>
      </w:r>
    </w:p>
    <w:p w:rsidR="00576CC1" w:rsidRPr="00EE37DC" w:rsidRDefault="00576CC1" w:rsidP="00576CC1">
      <w:pPr>
        <w:spacing w:after="0" w:line="240" w:lineRule="auto"/>
        <w:contextualSpacing/>
        <w:jc w:val="both"/>
        <w:rPr>
          <w:rFonts w:ascii="Georgia" w:hAnsi="Georgia" w:cs="Times New Roman"/>
        </w:rPr>
      </w:pPr>
      <w:r w:rsidRPr="00EE37DC">
        <w:rPr>
          <w:rFonts w:ascii="Georgia" w:hAnsi="Georgia" w:cs="Times New Roman"/>
        </w:rPr>
        <w:t>_____. História de um bode. In: _____.</w:t>
      </w:r>
      <w:r w:rsidRPr="00EE37DC">
        <w:rPr>
          <w:rFonts w:ascii="Georgia" w:hAnsi="Georgia" w:cs="Times New Roman"/>
          <w:i/>
        </w:rPr>
        <w:t xml:space="preserve"> </w:t>
      </w:r>
      <w:r w:rsidRPr="00EE37DC">
        <w:rPr>
          <w:rFonts w:ascii="Georgia" w:hAnsi="Georgia" w:cs="Times New Roman"/>
          <w:b/>
        </w:rPr>
        <w:t>Alexandre e outros heróis</w:t>
      </w:r>
      <w:r w:rsidRPr="00EE37DC">
        <w:rPr>
          <w:rFonts w:ascii="Georgia" w:hAnsi="Georgia" w:cs="Times New Roman"/>
        </w:rPr>
        <w:t xml:space="preserve">. 49. </w:t>
      </w:r>
      <w:proofErr w:type="gramStart"/>
      <w:r w:rsidRPr="00EE37DC">
        <w:rPr>
          <w:rFonts w:ascii="Georgia" w:hAnsi="Georgia" w:cs="Times New Roman"/>
        </w:rPr>
        <w:t>ed.</w:t>
      </w:r>
      <w:proofErr w:type="gramEnd"/>
      <w:r w:rsidRPr="00EE37DC">
        <w:rPr>
          <w:rFonts w:ascii="Georgia" w:hAnsi="Georgia" w:cs="Times New Roman"/>
        </w:rPr>
        <w:t xml:space="preserve"> Rio de Janeiro: Civilização Brasileira, 2006. </w:t>
      </w:r>
      <w:proofErr w:type="gramStart"/>
      <w:r w:rsidRPr="00EE37DC">
        <w:rPr>
          <w:rFonts w:ascii="Georgia" w:hAnsi="Georgia" w:cs="Times New Roman"/>
        </w:rPr>
        <w:t>p.</w:t>
      </w:r>
      <w:proofErr w:type="gramEnd"/>
      <w:r w:rsidRPr="00EE37DC">
        <w:rPr>
          <w:rFonts w:ascii="Georgia" w:hAnsi="Georgia" w:cs="Times New Roman"/>
        </w:rPr>
        <w:t xml:space="preserve"> 29-35.</w:t>
      </w:r>
      <w:r w:rsidRPr="00EE37DC">
        <w:rPr>
          <w:rFonts w:ascii="Georgia" w:hAnsi="Georgia" w:cs="Times New Roman"/>
        </w:rPr>
        <w:tab/>
      </w:r>
    </w:p>
    <w:p w:rsidR="00576CC1" w:rsidRPr="00EE37DC" w:rsidRDefault="00576CC1" w:rsidP="00576CC1">
      <w:pPr>
        <w:spacing w:after="0" w:line="240" w:lineRule="auto"/>
        <w:contextualSpacing/>
        <w:jc w:val="both"/>
        <w:rPr>
          <w:rFonts w:ascii="Georgia" w:hAnsi="Georgia" w:cs="Times New Roman"/>
        </w:rPr>
      </w:pPr>
      <w:r w:rsidRPr="00EE37DC">
        <w:rPr>
          <w:rFonts w:ascii="Georgia" w:hAnsi="Georgia" w:cs="Times New Roman"/>
        </w:rPr>
        <w:t>_____.</w:t>
      </w:r>
      <w:r w:rsidRPr="00EE37DC">
        <w:rPr>
          <w:rFonts w:ascii="Georgia" w:hAnsi="Georgia" w:cs="Times New Roman"/>
          <w:b/>
          <w:color w:val="000000"/>
        </w:rPr>
        <w:t xml:space="preserve"> Linhas tortas</w:t>
      </w:r>
      <w:r w:rsidRPr="00EE37DC">
        <w:rPr>
          <w:rFonts w:ascii="Georgia" w:hAnsi="Georgia" w:cs="Times New Roman"/>
          <w:color w:val="000000"/>
        </w:rPr>
        <w:t xml:space="preserve">. 16. </w:t>
      </w:r>
      <w:proofErr w:type="gramStart"/>
      <w:r w:rsidRPr="00EE37DC">
        <w:rPr>
          <w:rFonts w:ascii="Georgia" w:hAnsi="Georgia" w:cs="Times New Roman"/>
          <w:color w:val="000000"/>
        </w:rPr>
        <w:t>ed.</w:t>
      </w:r>
      <w:proofErr w:type="gramEnd"/>
      <w:r w:rsidRPr="00EE37DC">
        <w:rPr>
          <w:rFonts w:ascii="Georgia" w:hAnsi="Georgia" w:cs="Times New Roman"/>
          <w:color w:val="000000"/>
        </w:rPr>
        <w:t xml:space="preserve"> Rio de Janeiro, São Paulo: Record, 1994. (Coleção Graciliano Ramos, </w:t>
      </w:r>
      <w:proofErr w:type="gramStart"/>
      <w:r w:rsidRPr="00EE37DC">
        <w:rPr>
          <w:rFonts w:ascii="Georgia" w:hAnsi="Georgia" w:cs="Times New Roman"/>
          <w:color w:val="000000"/>
        </w:rPr>
        <w:t>7</w:t>
      </w:r>
      <w:proofErr w:type="gramEnd"/>
      <w:r w:rsidRPr="00EE37DC">
        <w:rPr>
          <w:rFonts w:ascii="Georgia" w:hAnsi="Georgia" w:cs="Times New Roman"/>
          <w:color w:val="000000"/>
        </w:rPr>
        <w:t>).</w:t>
      </w:r>
    </w:p>
    <w:p w:rsidR="00576CC1" w:rsidRPr="00EE37DC" w:rsidRDefault="00576CC1" w:rsidP="00576CC1">
      <w:pPr>
        <w:spacing w:after="0" w:line="240" w:lineRule="auto"/>
        <w:contextualSpacing/>
        <w:jc w:val="both"/>
        <w:rPr>
          <w:rFonts w:ascii="Georgia" w:hAnsi="Georgia"/>
        </w:rPr>
      </w:pPr>
      <w:r w:rsidRPr="00EE37DC">
        <w:rPr>
          <w:rFonts w:ascii="Georgia" w:hAnsi="Georgia" w:cs="Times New Roman"/>
        </w:rPr>
        <w:t>_____. Conversa fiada. In: _____.</w:t>
      </w:r>
      <w:r w:rsidRPr="00EE37DC">
        <w:rPr>
          <w:rFonts w:ascii="Georgia" w:hAnsi="Georgia" w:cs="Times New Roman"/>
          <w:color w:val="000000"/>
        </w:rPr>
        <w:t xml:space="preserve"> </w:t>
      </w:r>
      <w:r w:rsidRPr="00EE37DC">
        <w:rPr>
          <w:rFonts w:ascii="Georgia" w:hAnsi="Georgia" w:cs="Times New Roman"/>
          <w:b/>
          <w:color w:val="000000"/>
        </w:rPr>
        <w:t>Linhas tortas</w:t>
      </w:r>
      <w:r w:rsidRPr="00EE37DC">
        <w:rPr>
          <w:rFonts w:ascii="Georgia" w:hAnsi="Georgia" w:cs="Times New Roman"/>
          <w:color w:val="000000"/>
        </w:rPr>
        <w:t xml:space="preserve">. 16. </w:t>
      </w:r>
      <w:proofErr w:type="gramStart"/>
      <w:r w:rsidRPr="00EE37DC">
        <w:rPr>
          <w:rFonts w:ascii="Georgia" w:hAnsi="Georgia" w:cs="Times New Roman"/>
          <w:color w:val="000000"/>
        </w:rPr>
        <w:t>ed.</w:t>
      </w:r>
      <w:proofErr w:type="gramEnd"/>
      <w:r w:rsidRPr="00EE37DC">
        <w:rPr>
          <w:rFonts w:ascii="Georgia" w:hAnsi="Georgia" w:cs="Times New Roman"/>
          <w:color w:val="000000"/>
        </w:rPr>
        <w:t xml:space="preserve"> Rio de Janeiro, São Paulo: Record, 1994. (Coleção Graciliano Ramos, </w:t>
      </w:r>
      <w:proofErr w:type="gramStart"/>
      <w:r w:rsidRPr="00EE37DC">
        <w:rPr>
          <w:rFonts w:ascii="Georgia" w:hAnsi="Georgia" w:cs="Times New Roman"/>
          <w:color w:val="000000"/>
        </w:rPr>
        <w:t>7</w:t>
      </w:r>
      <w:proofErr w:type="gramEnd"/>
      <w:r w:rsidRPr="00EE37DC">
        <w:rPr>
          <w:rFonts w:ascii="Georgia" w:hAnsi="Georgia" w:cs="Times New Roman"/>
          <w:color w:val="000000"/>
        </w:rPr>
        <w:t xml:space="preserve">). </w:t>
      </w:r>
      <w:proofErr w:type="gramStart"/>
      <w:r w:rsidRPr="00EE37DC">
        <w:rPr>
          <w:rFonts w:ascii="Georgia" w:hAnsi="Georgia" w:cs="Times New Roman"/>
          <w:color w:val="000000"/>
        </w:rPr>
        <w:t>p.</w:t>
      </w:r>
      <w:proofErr w:type="gramEnd"/>
      <w:r w:rsidRPr="00EE37DC">
        <w:rPr>
          <w:rFonts w:ascii="Georgia" w:hAnsi="Georgia" w:cs="Times New Roman"/>
          <w:color w:val="000000"/>
        </w:rPr>
        <w:t xml:space="preserve"> 201-202.</w:t>
      </w:r>
    </w:p>
    <w:p w:rsidR="001D69A8" w:rsidRDefault="001D69A8" w:rsidP="00361AEC">
      <w:pPr>
        <w:jc w:val="center"/>
        <w:rPr>
          <w:rFonts w:ascii="Georgia" w:hAnsi="Georgia" w:cstheme="minorHAnsi"/>
          <w:b/>
        </w:rPr>
      </w:pPr>
    </w:p>
    <w:p w:rsidR="001D69A8" w:rsidRDefault="001D69A8" w:rsidP="00361AEC">
      <w:pPr>
        <w:jc w:val="center"/>
        <w:rPr>
          <w:rFonts w:ascii="Georgia" w:hAnsi="Georgia" w:cstheme="minorHAnsi"/>
          <w:b/>
        </w:rPr>
      </w:pPr>
    </w:p>
    <w:p w:rsidR="001D69A8" w:rsidRDefault="001D69A8" w:rsidP="00361AEC">
      <w:pPr>
        <w:jc w:val="center"/>
        <w:rPr>
          <w:rFonts w:ascii="Georgia" w:hAnsi="Georgia" w:cstheme="minorHAnsi"/>
          <w:b/>
        </w:rPr>
      </w:pPr>
    </w:p>
    <w:p w:rsidR="001D69A8" w:rsidRDefault="001D69A8" w:rsidP="00361AEC">
      <w:pPr>
        <w:jc w:val="center"/>
        <w:rPr>
          <w:rFonts w:ascii="Georgia" w:hAnsi="Georgia" w:cstheme="minorHAnsi"/>
          <w:b/>
        </w:rPr>
      </w:pPr>
    </w:p>
    <w:p w:rsidR="001D69A8" w:rsidRDefault="001D69A8" w:rsidP="00361AEC">
      <w:pPr>
        <w:jc w:val="center"/>
        <w:rPr>
          <w:rFonts w:ascii="Georgia" w:hAnsi="Georgia" w:cstheme="minorHAnsi"/>
          <w:b/>
        </w:rPr>
      </w:pPr>
    </w:p>
    <w:p w:rsidR="00576CC1" w:rsidRDefault="00576CC1" w:rsidP="00361AEC">
      <w:pPr>
        <w:jc w:val="center"/>
        <w:rPr>
          <w:rFonts w:ascii="Georgia" w:hAnsi="Georgia" w:cstheme="minorHAnsi"/>
          <w:b/>
        </w:rPr>
      </w:pPr>
    </w:p>
    <w:p w:rsidR="00576CC1" w:rsidRDefault="00576CC1" w:rsidP="00361AEC">
      <w:pPr>
        <w:jc w:val="center"/>
        <w:rPr>
          <w:rFonts w:ascii="Georgia" w:hAnsi="Georgia" w:cstheme="minorHAnsi"/>
          <w:b/>
        </w:rPr>
      </w:pPr>
    </w:p>
    <w:p w:rsidR="00576CC1" w:rsidRDefault="00576CC1" w:rsidP="00361AEC">
      <w:pPr>
        <w:jc w:val="center"/>
        <w:rPr>
          <w:rFonts w:ascii="Georgia" w:hAnsi="Georgia" w:cstheme="minorHAnsi"/>
          <w:b/>
        </w:rPr>
      </w:pPr>
    </w:p>
    <w:p w:rsidR="00576CC1" w:rsidRDefault="00576CC1" w:rsidP="00361AEC">
      <w:pPr>
        <w:jc w:val="center"/>
        <w:rPr>
          <w:rFonts w:ascii="Georgia" w:hAnsi="Georgia" w:cstheme="minorHAnsi"/>
          <w:b/>
        </w:rPr>
      </w:pPr>
    </w:p>
    <w:p w:rsidR="00576CC1" w:rsidRDefault="00576CC1" w:rsidP="00361AEC">
      <w:pPr>
        <w:jc w:val="center"/>
        <w:rPr>
          <w:rFonts w:ascii="Georgia" w:hAnsi="Georgia" w:cstheme="minorHAnsi"/>
          <w:b/>
        </w:rPr>
      </w:pPr>
    </w:p>
    <w:p w:rsidR="00576CC1" w:rsidRDefault="00576CC1" w:rsidP="00361AEC">
      <w:pPr>
        <w:jc w:val="center"/>
        <w:rPr>
          <w:rFonts w:ascii="Georgia" w:hAnsi="Georgia" w:cstheme="minorHAnsi"/>
          <w:b/>
        </w:rPr>
      </w:pPr>
    </w:p>
    <w:p w:rsidR="00576CC1" w:rsidRDefault="00576CC1" w:rsidP="00361AEC">
      <w:pPr>
        <w:jc w:val="center"/>
        <w:rPr>
          <w:rFonts w:ascii="Georgia" w:hAnsi="Georgia" w:cstheme="minorHAnsi"/>
          <w:b/>
        </w:rPr>
      </w:pPr>
    </w:p>
    <w:p w:rsidR="00576CC1" w:rsidRDefault="00576CC1" w:rsidP="00361AEC">
      <w:pPr>
        <w:jc w:val="center"/>
        <w:rPr>
          <w:rFonts w:ascii="Georgia" w:hAnsi="Georgia" w:cstheme="minorHAnsi"/>
          <w:b/>
        </w:rPr>
      </w:pPr>
    </w:p>
    <w:p w:rsidR="00576CC1" w:rsidRDefault="00576CC1" w:rsidP="00361AEC">
      <w:pPr>
        <w:jc w:val="center"/>
        <w:rPr>
          <w:rFonts w:ascii="Georgia" w:hAnsi="Georgia" w:cstheme="minorHAnsi"/>
          <w:b/>
        </w:rPr>
      </w:pPr>
    </w:p>
    <w:p w:rsidR="00576CC1" w:rsidRDefault="00576CC1" w:rsidP="00361AEC">
      <w:pPr>
        <w:jc w:val="center"/>
        <w:rPr>
          <w:rFonts w:ascii="Georgia" w:hAnsi="Georgia" w:cstheme="minorHAnsi"/>
          <w:b/>
        </w:rPr>
      </w:pPr>
    </w:p>
    <w:p w:rsidR="00576CC1" w:rsidRDefault="00576CC1" w:rsidP="00361AEC">
      <w:pPr>
        <w:jc w:val="center"/>
        <w:rPr>
          <w:rFonts w:ascii="Georgia" w:hAnsi="Georgia" w:cstheme="minorHAnsi"/>
          <w:b/>
        </w:rPr>
      </w:pPr>
    </w:p>
    <w:p w:rsidR="00576CC1" w:rsidRDefault="00576CC1" w:rsidP="00361AEC">
      <w:pPr>
        <w:jc w:val="center"/>
        <w:rPr>
          <w:rFonts w:ascii="Georgia" w:hAnsi="Georgia" w:cstheme="minorHAnsi"/>
          <w:b/>
        </w:rPr>
      </w:pPr>
    </w:p>
    <w:p w:rsidR="00576CC1" w:rsidRDefault="00576CC1" w:rsidP="00361AEC">
      <w:pPr>
        <w:jc w:val="center"/>
        <w:rPr>
          <w:rFonts w:ascii="Georgia" w:hAnsi="Georgia" w:cstheme="minorHAnsi"/>
          <w:b/>
        </w:rPr>
      </w:pPr>
    </w:p>
    <w:p w:rsidR="00576CC1" w:rsidRDefault="00576CC1" w:rsidP="00361AEC">
      <w:pPr>
        <w:jc w:val="center"/>
        <w:rPr>
          <w:rFonts w:ascii="Georgia" w:hAnsi="Georgia" w:cstheme="minorHAnsi"/>
          <w:b/>
        </w:rPr>
      </w:pPr>
    </w:p>
    <w:p w:rsidR="00576CC1" w:rsidRDefault="00576CC1" w:rsidP="00361AEC">
      <w:pPr>
        <w:jc w:val="center"/>
        <w:rPr>
          <w:rFonts w:ascii="Georgia" w:hAnsi="Georgia" w:cstheme="minorHAnsi"/>
          <w:b/>
        </w:rPr>
      </w:pPr>
    </w:p>
    <w:p w:rsidR="00576CC1" w:rsidRDefault="00576CC1" w:rsidP="00361AEC">
      <w:pPr>
        <w:jc w:val="center"/>
        <w:rPr>
          <w:rFonts w:ascii="Georgia" w:hAnsi="Georgia" w:cstheme="minorHAnsi"/>
          <w:b/>
        </w:rPr>
      </w:pPr>
    </w:p>
    <w:p w:rsidR="00576CC1" w:rsidRDefault="00576CC1" w:rsidP="00361AEC">
      <w:pPr>
        <w:jc w:val="center"/>
        <w:rPr>
          <w:rFonts w:ascii="Georgia" w:hAnsi="Georgia" w:cstheme="minorHAnsi"/>
          <w:b/>
        </w:rPr>
      </w:pPr>
    </w:p>
    <w:p w:rsidR="00576CC1" w:rsidRDefault="00576CC1" w:rsidP="00361AEC">
      <w:pPr>
        <w:jc w:val="center"/>
        <w:rPr>
          <w:rFonts w:ascii="Georgia" w:hAnsi="Georgia" w:cstheme="minorHAnsi"/>
          <w:b/>
        </w:rPr>
      </w:pPr>
    </w:p>
    <w:p w:rsidR="00576CC1" w:rsidRDefault="00576CC1" w:rsidP="00361AEC">
      <w:pPr>
        <w:jc w:val="center"/>
        <w:rPr>
          <w:rFonts w:ascii="Georgia" w:hAnsi="Georgia" w:cstheme="minorHAnsi"/>
          <w:b/>
        </w:rPr>
      </w:pPr>
    </w:p>
    <w:p w:rsidR="00576CC1" w:rsidRDefault="00576CC1" w:rsidP="00361AEC">
      <w:pPr>
        <w:jc w:val="center"/>
        <w:rPr>
          <w:rFonts w:ascii="Georgia" w:hAnsi="Georgia" w:cstheme="minorHAnsi"/>
          <w:b/>
        </w:rPr>
      </w:pPr>
    </w:p>
    <w:p w:rsidR="00576CC1" w:rsidRDefault="00576CC1" w:rsidP="00361AEC">
      <w:pPr>
        <w:jc w:val="center"/>
        <w:rPr>
          <w:rFonts w:ascii="Georgia" w:hAnsi="Georgia" w:cstheme="minorHAnsi"/>
          <w:b/>
        </w:rPr>
      </w:pPr>
    </w:p>
    <w:p w:rsidR="00576CC1" w:rsidRDefault="00576CC1" w:rsidP="00361AEC">
      <w:pPr>
        <w:jc w:val="center"/>
        <w:rPr>
          <w:rFonts w:ascii="Georgia" w:hAnsi="Georgia" w:cstheme="minorHAnsi"/>
          <w:b/>
        </w:rPr>
      </w:pPr>
    </w:p>
    <w:p w:rsidR="00294017" w:rsidRDefault="00294017" w:rsidP="00361AEC">
      <w:pPr>
        <w:jc w:val="center"/>
        <w:rPr>
          <w:rFonts w:ascii="Georgia" w:hAnsi="Georgia" w:cstheme="minorHAnsi"/>
          <w:b/>
        </w:rPr>
      </w:pPr>
    </w:p>
    <w:p w:rsidR="00294017" w:rsidRDefault="00294017" w:rsidP="00361AEC">
      <w:pPr>
        <w:jc w:val="center"/>
        <w:rPr>
          <w:rFonts w:ascii="Georgia" w:hAnsi="Georgia" w:cstheme="minorHAnsi"/>
          <w:b/>
        </w:rPr>
      </w:pPr>
      <w:r>
        <w:rPr>
          <w:rFonts w:ascii="Georgia" w:hAnsi="Georgia" w:cstheme="minorHAnsi"/>
          <w:b/>
        </w:rPr>
        <w:t>RESUMOS</w:t>
      </w:r>
    </w:p>
    <w:p w:rsidR="00294017" w:rsidRDefault="00294017" w:rsidP="00361AEC">
      <w:pPr>
        <w:jc w:val="center"/>
        <w:rPr>
          <w:rFonts w:ascii="Georgia" w:hAnsi="Georgia" w:cstheme="minorHAnsi"/>
          <w:b/>
        </w:rPr>
      </w:pPr>
    </w:p>
    <w:p w:rsidR="00294017" w:rsidRDefault="00294017" w:rsidP="00361AEC">
      <w:pPr>
        <w:jc w:val="center"/>
        <w:rPr>
          <w:rFonts w:ascii="Georgia" w:hAnsi="Georgia" w:cstheme="minorHAnsi"/>
          <w:b/>
        </w:rPr>
      </w:pPr>
    </w:p>
    <w:p w:rsidR="00294017" w:rsidRDefault="00294017" w:rsidP="00361AEC">
      <w:pPr>
        <w:jc w:val="center"/>
        <w:rPr>
          <w:rFonts w:ascii="Georgia" w:hAnsi="Georgia" w:cstheme="minorHAnsi"/>
          <w:b/>
        </w:rPr>
      </w:pPr>
    </w:p>
    <w:p w:rsidR="00294017" w:rsidRDefault="00294017" w:rsidP="00361AEC">
      <w:pPr>
        <w:jc w:val="center"/>
        <w:rPr>
          <w:rFonts w:ascii="Georgia" w:hAnsi="Georgia" w:cstheme="minorHAnsi"/>
          <w:b/>
        </w:rPr>
      </w:pPr>
    </w:p>
    <w:p w:rsidR="00294017" w:rsidRDefault="00294017" w:rsidP="00361AEC">
      <w:pPr>
        <w:jc w:val="center"/>
        <w:rPr>
          <w:rFonts w:ascii="Georgia" w:hAnsi="Georgia" w:cstheme="minorHAnsi"/>
          <w:b/>
        </w:rPr>
      </w:pPr>
    </w:p>
    <w:p w:rsidR="00294017" w:rsidRDefault="00294017" w:rsidP="00361AEC">
      <w:pPr>
        <w:jc w:val="center"/>
        <w:rPr>
          <w:rFonts w:ascii="Georgia" w:hAnsi="Georgia" w:cstheme="minorHAnsi"/>
          <w:b/>
        </w:rPr>
      </w:pPr>
    </w:p>
    <w:p w:rsidR="00294017" w:rsidRDefault="00294017" w:rsidP="00361AEC">
      <w:pPr>
        <w:jc w:val="center"/>
        <w:rPr>
          <w:rFonts w:ascii="Georgia" w:hAnsi="Georgia" w:cstheme="minorHAnsi"/>
          <w:b/>
        </w:rPr>
      </w:pPr>
    </w:p>
    <w:p w:rsidR="00294017" w:rsidRDefault="00294017" w:rsidP="00361AEC">
      <w:pPr>
        <w:jc w:val="center"/>
        <w:rPr>
          <w:rFonts w:ascii="Georgia" w:hAnsi="Georgia" w:cstheme="minorHAnsi"/>
          <w:b/>
        </w:rPr>
      </w:pPr>
    </w:p>
    <w:p w:rsidR="00294017" w:rsidRDefault="00294017" w:rsidP="00361AEC">
      <w:pPr>
        <w:jc w:val="center"/>
        <w:rPr>
          <w:rFonts w:ascii="Georgia" w:hAnsi="Georgia" w:cstheme="minorHAnsi"/>
          <w:b/>
        </w:rPr>
      </w:pPr>
    </w:p>
    <w:p w:rsidR="00294017" w:rsidRDefault="00294017" w:rsidP="00361AEC">
      <w:pPr>
        <w:jc w:val="center"/>
        <w:rPr>
          <w:rFonts w:ascii="Georgia" w:hAnsi="Georgia" w:cstheme="minorHAnsi"/>
          <w:b/>
        </w:rPr>
      </w:pPr>
    </w:p>
    <w:p w:rsidR="00294017" w:rsidRDefault="00294017" w:rsidP="00361AEC">
      <w:pPr>
        <w:jc w:val="center"/>
        <w:rPr>
          <w:rFonts w:ascii="Georgia" w:hAnsi="Georgia" w:cstheme="minorHAnsi"/>
          <w:b/>
        </w:rPr>
      </w:pPr>
    </w:p>
    <w:p w:rsidR="00294017" w:rsidRDefault="00294017" w:rsidP="00361AEC">
      <w:pPr>
        <w:jc w:val="center"/>
        <w:rPr>
          <w:rFonts w:ascii="Georgia" w:hAnsi="Georgia" w:cstheme="minorHAnsi"/>
          <w:b/>
        </w:rPr>
      </w:pPr>
    </w:p>
    <w:p w:rsidR="00294017" w:rsidRDefault="00294017" w:rsidP="00361AEC">
      <w:pPr>
        <w:jc w:val="center"/>
        <w:rPr>
          <w:rFonts w:ascii="Georgia" w:hAnsi="Georgia" w:cstheme="minorHAnsi"/>
          <w:b/>
        </w:rPr>
      </w:pPr>
    </w:p>
    <w:p w:rsidR="00294017" w:rsidRDefault="00294017" w:rsidP="00361AEC">
      <w:pPr>
        <w:jc w:val="center"/>
        <w:rPr>
          <w:rFonts w:ascii="Georgia" w:hAnsi="Georgia" w:cstheme="minorHAnsi"/>
          <w:b/>
        </w:rPr>
      </w:pPr>
    </w:p>
    <w:p w:rsidR="00294017" w:rsidRDefault="00294017" w:rsidP="00361AEC">
      <w:pPr>
        <w:jc w:val="center"/>
        <w:rPr>
          <w:rFonts w:ascii="Georgia" w:hAnsi="Georgia" w:cstheme="minorHAnsi"/>
          <w:b/>
        </w:rPr>
      </w:pPr>
    </w:p>
    <w:p w:rsidR="00294017" w:rsidRDefault="00294017" w:rsidP="00361AEC">
      <w:pPr>
        <w:jc w:val="center"/>
        <w:rPr>
          <w:rFonts w:ascii="Georgia" w:hAnsi="Georgia" w:cstheme="minorHAnsi"/>
          <w:b/>
        </w:rPr>
      </w:pPr>
    </w:p>
    <w:p w:rsidR="00294017" w:rsidRDefault="00294017" w:rsidP="00361AEC">
      <w:pPr>
        <w:jc w:val="center"/>
        <w:rPr>
          <w:rFonts w:ascii="Georgia" w:hAnsi="Georgia" w:cstheme="minorHAnsi"/>
          <w:b/>
        </w:rPr>
      </w:pPr>
    </w:p>
    <w:p w:rsidR="00294017" w:rsidRDefault="00294017" w:rsidP="00361AEC">
      <w:pPr>
        <w:jc w:val="center"/>
        <w:rPr>
          <w:rFonts w:ascii="Georgia" w:hAnsi="Georgia" w:cstheme="minorHAnsi"/>
          <w:b/>
        </w:rPr>
      </w:pPr>
    </w:p>
    <w:p w:rsidR="00294017" w:rsidRDefault="00294017" w:rsidP="00361AEC">
      <w:pPr>
        <w:jc w:val="center"/>
        <w:rPr>
          <w:rFonts w:ascii="Georgia" w:hAnsi="Georgia" w:cstheme="minorHAnsi"/>
          <w:b/>
        </w:rPr>
      </w:pPr>
    </w:p>
    <w:p w:rsidR="00294017" w:rsidRDefault="00294017" w:rsidP="00361AEC">
      <w:pPr>
        <w:jc w:val="center"/>
        <w:rPr>
          <w:rFonts w:ascii="Georgia" w:hAnsi="Georgia" w:cstheme="minorHAnsi"/>
          <w:b/>
        </w:rPr>
      </w:pPr>
    </w:p>
    <w:p w:rsidR="00294017" w:rsidRDefault="00294017" w:rsidP="00361AEC">
      <w:pPr>
        <w:jc w:val="center"/>
        <w:rPr>
          <w:rFonts w:ascii="Georgia" w:hAnsi="Georgia" w:cstheme="minorHAnsi"/>
          <w:b/>
        </w:rPr>
      </w:pPr>
    </w:p>
    <w:p w:rsidR="00294017" w:rsidRDefault="00294017" w:rsidP="00361AEC">
      <w:pPr>
        <w:jc w:val="center"/>
        <w:rPr>
          <w:rFonts w:ascii="Georgia" w:hAnsi="Georgia" w:cstheme="minorHAnsi"/>
          <w:b/>
        </w:rPr>
      </w:pPr>
    </w:p>
    <w:p w:rsidR="00294017" w:rsidRDefault="00294017" w:rsidP="00361AEC">
      <w:pPr>
        <w:jc w:val="center"/>
        <w:rPr>
          <w:rFonts w:ascii="Georgia" w:hAnsi="Georgia" w:cstheme="minorHAnsi"/>
          <w:b/>
        </w:rPr>
      </w:pPr>
    </w:p>
    <w:p w:rsidR="00294017" w:rsidRDefault="00294017" w:rsidP="00361AEC">
      <w:pPr>
        <w:jc w:val="center"/>
        <w:rPr>
          <w:rFonts w:ascii="Georgia" w:hAnsi="Georgia" w:cstheme="minorHAnsi"/>
          <w:b/>
        </w:rPr>
      </w:pPr>
    </w:p>
    <w:p w:rsidR="001D69A8" w:rsidRDefault="001D69A8" w:rsidP="00361AEC">
      <w:pPr>
        <w:jc w:val="center"/>
        <w:rPr>
          <w:rFonts w:ascii="Georgia" w:hAnsi="Georgia" w:cstheme="minorHAnsi"/>
          <w:b/>
        </w:rPr>
      </w:pPr>
    </w:p>
    <w:p w:rsidR="001D69A8" w:rsidRDefault="001D69A8" w:rsidP="00361AEC">
      <w:pPr>
        <w:jc w:val="center"/>
        <w:rPr>
          <w:rFonts w:ascii="Georgia" w:hAnsi="Georgia" w:cstheme="minorHAnsi"/>
          <w:b/>
        </w:rPr>
      </w:pPr>
    </w:p>
    <w:p w:rsidR="00361AEC" w:rsidRPr="00361AEC" w:rsidRDefault="00361AEC" w:rsidP="00361AEC">
      <w:pPr>
        <w:jc w:val="center"/>
        <w:rPr>
          <w:rFonts w:ascii="Georgia" w:hAnsi="Georgia" w:cs="Arial"/>
          <w:b/>
          <w:color w:val="000000"/>
          <w:shd w:val="clear" w:color="auto" w:fill="FFFFFF"/>
        </w:rPr>
      </w:pPr>
      <w:r w:rsidRPr="00361AEC">
        <w:rPr>
          <w:rFonts w:ascii="Georgia" w:hAnsi="Georgia" w:cs="Arial"/>
          <w:b/>
          <w:color w:val="000000"/>
          <w:shd w:val="clear" w:color="auto" w:fill="FFFFFF"/>
        </w:rPr>
        <w:t>LEITURA NA ESCOLA: LETRAMENTOS MÚLTIPLOS NO ENSINO FUNDAMENTAL E MÉDIO</w:t>
      </w:r>
    </w:p>
    <w:p w:rsidR="00361AEC" w:rsidRPr="00361AEC" w:rsidRDefault="00361AEC" w:rsidP="00361AEC">
      <w:pPr>
        <w:jc w:val="center"/>
        <w:rPr>
          <w:rFonts w:ascii="Georgia" w:hAnsi="Georgia" w:cs="Arial"/>
          <w:b/>
          <w:color w:val="000000"/>
          <w:shd w:val="clear" w:color="auto" w:fill="FFFFFF"/>
        </w:rPr>
      </w:pPr>
    </w:p>
    <w:p w:rsidR="00361AEC" w:rsidRPr="00361AEC" w:rsidRDefault="00361AEC" w:rsidP="00361AEC">
      <w:pPr>
        <w:spacing w:after="0" w:line="240" w:lineRule="auto"/>
        <w:jc w:val="right"/>
        <w:rPr>
          <w:rFonts w:ascii="Georgia" w:hAnsi="Georgia" w:cs="Arial"/>
          <w:color w:val="000000"/>
          <w:shd w:val="clear" w:color="auto" w:fill="FFFFFF"/>
        </w:rPr>
      </w:pPr>
      <w:r w:rsidRPr="00361AEC">
        <w:rPr>
          <w:rFonts w:ascii="Georgia" w:hAnsi="Georgia" w:cs="Arial"/>
          <w:color w:val="000000"/>
          <w:shd w:val="clear" w:color="auto" w:fill="FFFFFF"/>
        </w:rPr>
        <w:t>Profa Dra Rossana Ramos Henz -  UPE – rossana.ramos@upe.br</w:t>
      </w:r>
    </w:p>
    <w:p w:rsidR="00361AEC" w:rsidRPr="00361AEC" w:rsidRDefault="00361AEC" w:rsidP="00361AEC">
      <w:pPr>
        <w:spacing w:after="0" w:line="240" w:lineRule="auto"/>
        <w:jc w:val="right"/>
        <w:rPr>
          <w:rFonts w:ascii="Georgia" w:hAnsi="Georgia" w:cs="Arial"/>
          <w:color w:val="000000"/>
          <w:shd w:val="clear" w:color="auto" w:fill="FFFFFF"/>
        </w:rPr>
      </w:pPr>
      <w:r w:rsidRPr="00361AEC">
        <w:rPr>
          <w:rFonts w:ascii="Georgia" w:hAnsi="Georgia" w:cs="Arial"/>
          <w:color w:val="000000"/>
          <w:shd w:val="clear" w:color="auto" w:fill="FFFFFF"/>
        </w:rPr>
        <w:t>Prof. Dr Benedito Gomes Bezzerra – UPE – benedito.bezerra@upe.br</w:t>
      </w:r>
    </w:p>
    <w:p w:rsidR="00361AEC" w:rsidRPr="00361AEC" w:rsidRDefault="00361AEC" w:rsidP="00361AEC">
      <w:pPr>
        <w:spacing w:after="0" w:line="240" w:lineRule="auto"/>
        <w:jc w:val="right"/>
        <w:rPr>
          <w:rFonts w:ascii="Georgia" w:hAnsi="Georgia" w:cs="Arial"/>
          <w:color w:val="000000"/>
          <w:shd w:val="clear" w:color="auto" w:fill="FFFFFF"/>
        </w:rPr>
      </w:pPr>
      <w:r w:rsidRPr="00361AEC">
        <w:rPr>
          <w:rFonts w:ascii="Georgia" w:hAnsi="Georgia" w:cs="Arial"/>
          <w:color w:val="000000"/>
          <w:shd w:val="clear" w:color="auto" w:fill="FFFFFF"/>
        </w:rPr>
        <w:t>Profa Dra Jaciara Gomes – Upe - jaciarajgomes@gmail.com</w:t>
      </w:r>
    </w:p>
    <w:p w:rsidR="00361AEC" w:rsidRDefault="00361AEC" w:rsidP="00361AEC">
      <w:pPr>
        <w:jc w:val="both"/>
        <w:rPr>
          <w:rFonts w:ascii="Georgia" w:hAnsi="Georgia" w:cs="Arial"/>
          <w:color w:val="000000"/>
          <w:shd w:val="clear" w:color="auto" w:fill="FFFFFF"/>
        </w:rPr>
      </w:pPr>
    </w:p>
    <w:p w:rsidR="00361AEC" w:rsidRPr="00361AEC" w:rsidRDefault="00361AEC" w:rsidP="00361AEC">
      <w:pPr>
        <w:jc w:val="both"/>
        <w:rPr>
          <w:rFonts w:ascii="Georgia" w:hAnsi="Georgia" w:cs="Arial"/>
          <w:color w:val="000000"/>
          <w:shd w:val="clear" w:color="auto" w:fill="FFFFFF"/>
        </w:rPr>
      </w:pPr>
      <w:r w:rsidRPr="00361AEC">
        <w:rPr>
          <w:rFonts w:ascii="Georgia" w:hAnsi="Georgia" w:cs="Arial"/>
          <w:color w:val="000000"/>
          <w:shd w:val="clear" w:color="auto" w:fill="FFFFFF"/>
        </w:rPr>
        <w:t>A leitura é uma prática social que se amplia desenfreadamente desde seu aparecimento com a invenção da escrita. Com o intuito de dominar seus mecanismos e efeitos é que vem se buscando compreendê-la, não apenas como um meio de comunicação humana, mas também como uma prática que caracteriza uma sociedade como letrada. Nessa perspectiva que envolve questões de natureza cognitiva e social, é que se desenvolvem estudos sobre o fenômeno leitura. O ato de ler implica mudanças individuais e coletivas à medida que ao se alfabetizar o indivíduo passa a fazer parte de um mundo ligado por ideias, formas e saberes constituídos pela sociedade em que vive. Para que ocorra a leitura, são necessários textos, leitores e agentes que produzam e difundam os textos. Nessa perspectiva, é que se encontra a escola. Como veículo de ensino e divulgação da leitura, a escola tem papel importante e definitivo nas mudanças sociais. Para que isso de fato ocorra, cabe a esse agente determinar e aplicar planos e estratégias de ensino/aprendizagem adequados. Ainda na fase inicial da escolarização – no Ensino Fundamental I –, a leitura deve ser realizada com vistas para uma prática social e não apenas como um saber mecanizado que contemple somente o funcionamento do código linguístico. Na etapa posterior – no Ensino Fundamental II –, a prática de leitura implica o desenvolvimento da capacidade metalinguística e metatextual, quando o leitor torna-se capaz de observar, refletir e inferenciar sobre o texto lido. Na etapa final da escolarização básica – no Ensino Médio –, a tarefa da escola é complementar as etapas anteriores desenvolvendo a capacidade leitora com vistas para uma visão histórico-social dos textos produzidos ao longo do tempo, na perspectiva dos múltiplos letramentos.</w:t>
      </w:r>
    </w:p>
    <w:p w:rsidR="00361AEC" w:rsidRPr="00361AEC" w:rsidRDefault="00361AEC" w:rsidP="00361AEC">
      <w:pPr>
        <w:jc w:val="both"/>
        <w:rPr>
          <w:rFonts w:ascii="Georgia" w:hAnsi="Georgia" w:cs="Arial"/>
          <w:b/>
          <w:color w:val="000000"/>
          <w:shd w:val="clear" w:color="auto" w:fill="FFFFFF"/>
        </w:rPr>
      </w:pPr>
      <w:r w:rsidRPr="00361AEC">
        <w:rPr>
          <w:rFonts w:ascii="Georgia" w:hAnsi="Georgia" w:cs="Arial"/>
          <w:b/>
          <w:color w:val="000000"/>
          <w:shd w:val="clear" w:color="auto" w:fill="FFFFFF"/>
        </w:rPr>
        <w:t>Palavras-chaves: leitura, escola, múltiplos letramentos.</w:t>
      </w:r>
    </w:p>
    <w:p w:rsidR="00361AEC" w:rsidRPr="00361AEC" w:rsidRDefault="00361AEC" w:rsidP="00361AEC">
      <w:pPr>
        <w:rPr>
          <w:rFonts w:ascii="Georgia" w:hAnsi="Georgia" w:cs="Arial"/>
          <w:color w:val="000000"/>
          <w:shd w:val="clear" w:color="auto" w:fill="FFFFFF"/>
        </w:rPr>
      </w:pPr>
    </w:p>
    <w:p w:rsidR="00361AEC" w:rsidRPr="00361AEC" w:rsidRDefault="00361AEC" w:rsidP="00361AEC">
      <w:pPr>
        <w:jc w:val="center"/>
        <w:rPr>
          <w:rFonts w:ascii="Georgia" w:hAnsi="Georgia" w:cs="Times New Roman"/>
        </w:rPr>
      </w:pPr>
    </w:p>
    <w:p w:rsidR="0084149D" w:rsidRDefault="0084149D" w:rsidP="00C819CD">
      <w:pPr>
        <w:spacing w:after="0" w:line="240" w:lineRule="auto"/>
        <w:rPr>
          <w:rFonts w:ascii="Georgia" w:hAnsi="Georgia" w:cstheme="minorHAnsi"/>
          <w:b/>
        </w:rPr>
      </w:pPr>
    </w:p>
    <w:p w:rsidR="00361AEC" w:rsidRDefault="00361AEC" w:rsidP="00C819CD">
      <w:pPr>
        <w:spacing w:after="0" w:line="240" w:lineRule="auto"/>
        <w:rPr>
          <w:rFonts w:ascii="Georgia" w:hAnsi="Georgia" w:cstheme="minorHAnsi"/>
          <w:b/>
        </w:rPr>
      </w:pPr>
    </w:p>
    <w:p w:rsidR="00361AEC" w:rsidRDefault="00361AEC" w:rsidP="00C819CD">
      <w:pPr>
        <w:spacing w:after="0" w:line="240" w:lineRule="auto"/>
        <w:rPr>
          <w:rFonts w:ascii="Georgia" w:hAnsi="Georgia" w:cstheme="minorHAnsi"/>
          <w:b/>
        </w:rPr>
      </w:pPr>
    </w:p>
    <w:p w:rsidR="00361AEC" w:rsidRDefault="00361AEC" w:rsidP="00C819CD">
      <w:pPr>
        <w:spacing w:after="0" w:line="240" w:lineRule="auto"/>
        <w:rPr>
          <w:rFonts w:ascii="Georgia" w:hAnsi="Georgia" w:cstheme="minorHAnsi"/>
          <w:b/>
        </w:rPr>
      </w:pPr>
    </w:p>
    <w:p w:rsidR="00361AEC" w:rsidRDefault="00361AEC" w:rsidP="00C819CD">
      <w:pPr>
        <w:spacing w:after="0" w:line="240" w:lineRule="auto"/>
        <w:rPr>
          <w:rFonts w:ascii="Georgia" w:hAnsi="Georgia" w:cstheme="minorHAnsi"/>
          <w:b/>
        </w:rPr>
      </w:pPr>
    </w:p>
    <w:p w:rsidR="00361AEC" w:rsidRDefault="00361AEC" w:rsidP="00C819CD">
      <w:pPr>
        <w:spacing w:after="0" w:line="240" w:lineRule="auto"/>
        <w:rPr>
          <w:rFonts w:ascii="Georgia" w:hAnsi="Georgia" w:cstheme="minorHAnsi"/>
          <w:b/>
        </w:rPr>
      </w:pPr>
    </w:p>
    <w:p w:rsidR="00361AEC" w:rsidRDefault="00361AEC" w:rsidP="00C819CD">
      <w:pPr>
        <w:spacing w:after="0" w:line="240" w:lineRule="auto"/>
        <w:rPr>
          <w:rFonts w:ascii="Georgia" w:hAnsi="Georgia" w:cstheme="minorHAnsi"/>
          <w:b/>
        </w:rPr>
      </w:pPr>
    </w:p>
    <w:p w:rsidR="00361AEC" w:rsidRDefault="00361AEC" w:rsidP="00C819CD">
      <w:pPr>
        <w:spacing w:after="0" w:line="240" w:lineRule="auto"/>
        <w:rPr>
          <w:rFonts w:ascii="Georgia" w:hAnsi="Georgia" w:cstheme="minorHAnsi"/>
          <w:b/>
        </w:rPr>
      </w:pPr>
    </w:p>
    <w:p w:rsidR="00361AEC" w:rsidRDefault="00361AEC" w:rsidP="00C819CD">
      <w:pPr>
        <w:spacing w:after="0" w:line="240" w:lineRule="auto"/>
        <w:rPr>
          <w:rFonts w:ascii="Georgia" w:hAnsi="Georgia" w:cstheme="minorHAnsi"/>
          <w:b/>
        </w:rPr>
      </w:pPr>
    </w:p>
    <w:p w:rsidR="00361AEC" w:rsidRDefault="00361AEC" w:rsidP="00C819CD">
      <w:pPr>
        <w:spacing w:after="0" w:line="240" w:lineRule="auto"/>
        <w:rPr>
          <w:rFonts w:ascii="Georgia" w:hAnsi="Georgia" w:cstheme="minorHAnsi"/>
          <w:b/>
        </w:rPr>
      </w:pPr>
    </w:p>
    <w:p w:rsidR="00361AEC" w:rsidRDefault="00361AEC" w:rsidP="00C819CD">
      <w:pPr>
        <w:spacing w:after="0" w:line="240" w:lineRule="auto"/>
        <w:rPr>
          <w:rFonts w:ascii="Georgia" w:hAnsi="Georgia" w:cstheme="minorHAnsi"/>
          <w:b/>
        </w:rPr>
      </w:pPr>
    </w:p>
    <w:p w:rsidR="00361AEC" w:rsidRDefault="00361AEC" w:rsidP="00C819CD">
      <w:pPr>
        <w:spacing w:after="0" w:line="240" w:lineRule="auto"/>
        <w:rPr>
          <w:rFonts w:ascii="Georgia" w:hAnsi="Georgia" w:cstheme="minorHAnsi"/>
          <w:b/>
        </w:rPr>
      </w:pPr>
    </w:p>
    <w:p w:rsidR="00361AEC" w:rsidRDefault="00361AEC" w:rsidP="00C819CD">
      <w:pPr>
        <w:spacing w:after="0" w:line="240" w:lineRule="auto"/>
        <w:rPr>
          <w:rFonts w:ascii="Georgia" w:hAnsi="Georgia" w:cstheme="minorHAnsi"/>
          <w:b/>
        </w:rPr>
      </w:pPr>
    </w:p>
    <w:p w:rsidR="00361AEC" w:rsidRDefault="00361AEC" w:rsidP="00C819CD">
      <w:pPr>
        <w:spacing w:after="0" w:line="240" w:lineRule="auto"/>
        <w:rPr>
          <w:rFonts w:ascii="Georgia" w:hAnsi="Georgia" w:cstheme="minorHAnsi"/>
          <w:b/>
        </w:rPr>
      </w:pPr>
    </w:p>
    <w:p w:rsidR="00361AEC" w:rsidRDefault="00361AEC" w:rsidP="00C819CD">
      <w:pPr>
        <w:spacing w:after="0" w:line="240" w:lineRule="auto"/>
        <w:rPr>
          <w:rFonts w:ascii="Georgia" w:hAnsi="Georgia" w:cstheme="minorHAnsi"/>
          <w:b/>
        </w:rPr>
      </w:pPr>
    </w:p>
    <w:p w:rsidR="00361AEC" w:rsidRDefault="00361AEC" w:rsidP="00C819CD">
      <w:pPr>
        <w:spacing w:after="0" w:line="240" w:lineRule="auto"/>
        <w:rPr>
          <w:rFonts w:ascii="Georgia" w:hAnsi="Georgia" w:cstheme="minorHAnsi"/>
          <w:b/>
        </w:rPr>
      </w:pPr>
    </w:p>
    <w:p w:rsidR="00361AEC" w:rsidRPr="00347516" w:rsidRDefault="00361AEC" w:rsidP="00C819CD">
      <w:pPr>
        <w:spacing w:after="0" w:line="240" w:lineRule="auto"/>
        <w:rPr>
          <w:rFonts w:ascii="Georgia" w:hAnsi="Georgia" w:cstheme="minorHAnsi"/>
          <w:b/>
        </w:rPr>
      </w:pPr>
    </w:p>
    <w:p w:rsidR="0084149D" w:rsidRDefault="0084149D" w:rsidP="00C819CD">
      <w:pPr>
        <w:spacing w:after="0" w:line="240" w:lineRule="auto"/>
        <w:rPr>
          <w:rFonts w:ascii="Georgia" w:hAnsi="Georgia" w:cstheme="minorHAnsi"/>
          <w:b/>
        </w:rPr>
      </w:pPr>
    </w:p>
    <w:p w:rsidR="00BF3202" w:rsidRDefault="00BF3202" w:rsidP="00C819CD">
      <w:pPr>
        <w:spacing w:after="0" w:line="240" w:lineRule="auto"/>
        <w:rPr>
          <w:rFonts w:ascii="Georgia" w:hAnsi="Georgia" w:cstheme="minorHAnsi"/>
          <w:b/>
        </w:rPr>
      </w:pPr>
    </w:p>
    <w:p w:rsidR="00BF3202" w:rsidRDefault="00BF3202" w:rsidP="00C819CD">
      <w:pPr>
        <w:spacing w:after="0" w:line="240" w:lineRule="auto"/>
        <w:rPr>
          <w:rFonts w:ascii="Georgia" w:hAnsi="Georgia" w:cstheme="minorHAnsi"/>
          <w:b/>
        </w:rPr>
      </w:pPr>
    </w:p>
    <w:p w:rsidR="00BF3202" w:rsidRDefault="00BF3202" w:rsidP="00C819CD">
      <w:pPr>
        <w:spacing w:after="0" w:line="240" w:lineRule="auto"/>
        <w:rPr>
          <w:rFonts w:ascii="Georgia" w:hAnsi="Georgia" w:cstheme="minorHAnsi"/>
          <w:b/>
        </w:rPr>
      </w:pPr>
    </w:p>
    <w:p w:rsidR="00BF3202" w:rsidRPr="00347516" w:rsidRDefault="00BF3202" w:rsidP="00C819CD">
      <w:pPr>
        <w:spacing w:after="0" w:line="240" w:lineRule="auto"/>
        <w:rPr>
          <w:rFonts w:ascii="Georgia" w:hAnsi="Georgia" w:cstheme="minorHAnsi"/>
          <w:b/>
        </w:rPr>
      </w:pPr>
    </w:p>
    <w:p w:rsidR="004B4459" w:rsidRPr="00347516" w:rsidRDefault="004B4459" w:rsidP="0084149D">
      <w:pPr>
        <w:widowControl w:val="0"/>
        <w:autoSpaceDE w:val="0"/>
        <w:autoSpaceDN w:val="0"/>
        <w:adjustRightInd w:val="0"/>
        <w:spacing w:after="0" w:line="240" w:lineRule="auto"/>
        <w:ind w:left="567"/>
        <w:jc w:val="center"/>
        <w:rPr>
          <w:rFonts w:ascii="Georgia" w:hAnsi="Georgia" w:cstheme="minorHAnsi"/>
          <w:b/>
        </w:rPr>
      </w:pPr>
      <w:r w:rsidRPr="00347516">
        <w:rPr>
          <w:rFonts w:ascii="Georgia" w:hAnsi="Georgia" w:cstheme="minorHAnsi"/>
          <w:b/>
        </w:rPr>
        <w:t>O GÊNERO TEXTUAL CONTO COMO FERRAMENTA FACILITADORA PARA PRÁTICA DO LETRAMENTO EM SALA DE AULA</w:t>
      </w:r>
    </w:p>
    <w:p w:rsidR="004B4459" w:rsidRPr="00347516" w:rsidRDefault="004B4459" w:rsidP="00C819CD">
      <w:pPr>
        <w:widowControl w:val="0"/>
        <w:autoSpaceDE w:val="0"/>
        <w:autoSpaceDN w:val="0"/>
        <w:adjustRightInd w:val="0"/>
        <w:spacing w:after="0" w:line="240" w:lineRule="auto"/>
        <w:ind w:left="709" w:hanging="709"/>
        <w:jc w:val="center"/>
        <w:rPr>
          <w:rFonts w:ascii="Georgia" w:hAnsi="Georgia" w:cstheme="minorHAnsi"/>
          <w:b/>
        </w:rPr>
      </w:pPr>
    </w:p>
    <w:p w:rsidR="004B4459" w:rsidRPr="00347516" w:rsidRDefault="004B4459" w:rsidP="00C819CD">
      <w:pPr>
        <w:spacing w:after="0" w:line="240" w:lineRule="auto"/>
        <w:jc w:val="right"/>
        <w:rPr>
          <w:rFonts w:ascii="Georgia" w:hAnsi="Georgia" w:cstheme="minorHAnsi"/>
          <w:sz w:val="18"/>
          <w:szCs w:val="18"/>
        </w:rPr>
      </w:pPr>
      <w:r w:rsidRPr="00347516">
        <w:rPr>
          <w:rFonts w:ascii="Georgia" w:hAnsi="Georgia" w:cstheme="minorHAnsi"/>
          <w:sz w:val="18"/>
          <w:szCs w:val="18"/>
        </w:rPr>
        <w:tab/>
      </w:r>
      <w:r w:rsidRPr="00347516">
        <w:rPr>
          <w:rFonts w:ascii="Georgia" w:hAnsi="Georgia" w:cstheme="minorHAnsi"/>
          <w:sz w:val="18"/>
          <w:szCs w:val="18"/>
        </w:rPr>
        <w:tab/>
      </w:r>
      <w:r w:rsidRPr="00347516">
        <w:rPr>
          <w:rFonts w:ascii="Georgia" w:hAnsi="Georgia" w:cstheme="minorHAnsi"/>
          <w:sz w:val="18"/>
          <w:szCs w:val="18"/>
        </w:rPr>
        <w:tab/>
      </w:r>
      <w:r w:rsidRPr="00347516">
        <w:rPr>
          <w:rFonts w:ascii="Georgia" w:hAnsi="Georgia" w:cstheme="minorHAnsi"/>
          <w:sz w:val="18"/>
          <w:szCs w:val="18"/>
        </w:rPr>
        <w:tab/>
      </w:r>
      <w:r w:rsidRPr="00347516">
        <w:rPr>
          <w:rFonts w:ascii="Georgia" w:hAnsi="Georgia" w:cstheme="minorHAnsi"/>
          <w:sz w:val="18"/>
          <w:szCs w:val="18"/>
        </w:rPr>
        <w:tab/>
      </w:r>
      <w:r w:rsidRPr="00347516">
        <w:rPr>
          <w:rFonts w:ascii="Georgia" w:hAnsi="Georgia" w:cstheme="minorHAnsi"/>
          <w:sz w:val="18"/>
          <w:szCs w:val="18"/>
        </w:rPr>
        <w:tab/>
        <w:t>Gabriela Fernandes Ulisses(UNEAL)</w:t>
      </w:r>
    </w:p>
    <w:p w:rsidR="004B4459" w:rsidRPr="00347516" w:rsidRDefault="004B4459" w:rsidP="00C819CD">
      <w:pPr>
        <w:spacing w:after="0" w:line="240" w:lineRule="auto"/>
        <w:jc w:val="right"/>
        <w:rPr>
          <w:rFonts w:ascii="Georgia" w:hAnsi="Georgia" w:cstheme="minorHAnsi"/>
          <w:sz w:val="18"/>
          <w:szCs w:val="18"/>
        </w:rPr>
      </w:pPr>
      <w:r w:rsidRPr="00347516">
        <w:rPr>
          <w:rFonts w:ascii="Georgia" w:hAnsi="Georgia" w:cstheme="minorHAnsi"/>
          <w:sz w:val="18"/>
          <w:szCs w:val="18"/>
        </w:rPr>
        <w:t>Maria Claudicélia C. da Silva (UNEAL)</w:t>
      </w:r>
    </w:p>
    <w:p w:rsidR="004B4459" w:rsidRPr="00347516" w:rsidRDefault="004B4459" w:rsidP="00C819CD">
      <w:pPr>
        <w:spacing w:after="0" w:line="240" w:lineRule="auto"/>
        <w:jc w:val="right"/>
        <w:rPr>
          <w:rFonts w:ascii="Georgia" w:hAnsi="Georgia" w:cstheme="minorHAnsi"/>
          <w:sz w:val="18"/>
          <w:szCs w:val="18"/>
        </w:rPr>
      </w:pPr>
      <w:r w:rsidRPr="00347516">
        <w:rPr>
          <w:rFonts w:ascii="Georgia" w:hAnsi="Georgia" w:cstheme="minorHAnsi"/>
          <w:sz w:val="18"/>
          <w:szCs w:val="18"/>
        </w:rPr>
        <w:t>Iraci Nobre da Silva (UNEAL)</w:t>
      </w:r>
    </w:p>
    <w:p w:rsidR="004B4459" w:rsidRPr="00347516" w:rsidRDefault="004B4459" w:rsidP="00C819CD">
      <w:pPr>
        <w:spacing w:after="0" w:line="240" w:lineRule="auto"/>
        <w:rPr>
          <w:rFonts w:ascii="Georgia" w:hAnsi="Georgia" w:cstheme="minorHAnsi"/>
          <w:b/>
          <w:sz w:val="18"/>
          <w:szCs w:val="18"/>
        </w:rPr>
      </w:pPr>
    </w:p>
    <w:p w:rsidR="004B4459" w:rsidRPr="00347516" w:rsidRDefault="004B4459" w:rsidP="00C819CD">
      <w:pPr>
        <w:spacing w:after="0" w:line="240" w:lineRule="auto"/>
        <w:rPr>
          <w:rFonts w:ascii="Georgia" w:hAnsi="Georgia" w:cstheme="minorHAnsi"/>
          <w:sz w:val="18"/>
          <w:szCs w:val="18"/>
        </w:rPr>
      </w:pPr>
    </w:p>
    <w:p w:rsidR="004B4459" w:rsidRPr="001828BB" w:rsidRDefault="004B4459" w:rsidP="00C819CD">
      <w:pPr>
        <w:spacing w:after="0" w:line="240" w:lineRule="auto"/>
        <w:jc w:val="both"/>
        <w:rPr>
          <w:rFonts w:ascii="Georgia" w:hAnsi="Georgia" w:cstheme="minorHAnsi"/>
          <w:szCs w:val="24"/>
        </w:rPr>
      </w:pPr>
      <w:r w:rsidRPr="001828BB">
        <w:rPr>
          <w:rFonts w:ascii="Georgia" w:hAnsi="Georgia" w:cstheme="minorHAnsi"/>
          <w:b/>
          <w:bCs/>
          <w:szCs w:val="24"/>
        </w:rPr>
        <w:t xml:space="preserve">RESUMO: </w:t>
      </w:r>
      <w:r w:rsidRPr="001828BB">
        <w:rPr>
          <w:rFonts w:ascii="Georgia" w:hAnsi="Georgia" w:cstheme="minorHAnsi"/>
          <w:bCs/>
          <w:szCs w:val="24"/>
        </w:rPr>
        <w:t xml:space="preserve">O presente estudo faz uma abordagem sobre a importância do trabalho com os gêneros textuais, especificamente o conto, apresentando-o como ferramenta didática e facilitadora para prática de letramento em sala de aula. O estudo faz parte do subprojeto Retextualização e Reescrita a partir dos Gêneros Textuais para a Prática Pedagógica no Ensino de Língua Portuguesa. O subprojeto referido está sendo desenvolvido em escolas da esfera pública estadual da cidade de Palmeira dos Índios Alagoas. Vincula-se esse subprojeto ao </w:t>
      </w:r>
      <w:r w:rsidRPr="001828BB">
        <w:rPr>
          <w:rFonts w:ascii="Georgia" w:hAnsi="Georgia" w:cstheme="minorHAnsi"/>
          <w:bCs/>
          <w:color w:val="000000" w:themeColor="text1"/>
          <w:szCs w:val="24"/>
        </w:rPr>
        <w:t xml:space="preserve">Programa Institucional de Bolsas de Iniciação à Docência - PIBID\CAPES- </w:t>
      </w:r>
      <w:r w:rsidRPr="001828BB">
        <w:rPr>
          <w:rFonts w:ascii="Georgia" w:hAnsi="Georgia" w:cstheme="minorHAnsi"/>
          <w:bCs/>
          <w:szCs w:val="24"/>
        </w:rPr>
        <w:t>O</w:t>
      </w:r>
      <w:r w:rsidRPr="001828BB">
        <w:rPr>
          <w:rFonts w:ascii="Georgia" w:hAnsi="Georgia" w:cstheme="minorHAnsi"/>
          <w:szCs w:val="24"/>
        </w:rPr>
        <w:t xml:space="preserve"> estudo tem como aporte teórico os pressupostos dos autores: Freire(1987; 1997) ;Marcuschi (2008); Bakhtim(2010); (2002); PCN,(2000); Soares (2009); dentre outros. Ultimamente nas aulas de língua portuguesa, ainda não se privilegia a produção de leitura e escrita, o que tem apresentado resultados não satisfatórios aos alunos. Assim, o aluno conclui o ensino médio, com dificuldades de ler e produzir textos, os mais simples que sejam. A escola tem deixado a desejar no seu papel de formar leitores e desenvolver a competência discursiva para o uso da língua. À escola, enquanto instituição de ensino, é responsável para desenvolver no aluno, as competências devidas para o exercício da cidadania, independente do grau de ensino. Para tanto, precisa reconhecer na produção de leitura e escrita sua finalidade precípua. </w:t>
      </w:r>
    </w:p>
    <w:p w:rsidR="004B4459" w:rsidRPr="001828BB" w:rsidRDefault="004B4459" w:rsidP="00C819CD">
      <w:pPr>
        <w:spacing w:after="0" w:line="240" w:lineRule="auto"/>
        <w:jc w:val="both"/>
        <w:rPr>
          <w:rFonts w:ascii="Georgia" w:hAnsi="Georgia" w:cstheme="minorHAnsi"/>
          <w:szCs w:val="24"/>
        </w:rPr>
      </w:pPr>
    </w:p>
    <w:p w:rsidR="00B422BA" w:rsidRPr="001828BB" w:rsidRDefault="004B4459" w:rsidP="00B422BA">
      <w:pPr>
        <w:spacing w:after="0" w:line="240" w:lineRule="auto"/>
        <w:jc w:val="both"/>
        <w:rPr>
          <w:rFonts w:ascii="Georgia" w:hAnsi="Georgia" w:cstheme="minorHAnsi"/>
          <w:szCs w:val="24"/>
        </w:rPr>
      </w:pPr>
      <w:r w:rsidRPr="001828BB">
        <w:rPr>
          <w:rFonts w:ascii="Georgia" w:hAnsi="Georgia" w:cstheme="minorHAnsi"/>
          <w:b/>
          <w:szCs w:val="24"/>
        </w:rPr>
        <w:t>Palavras Chave</w:t>
      </w:r>
      <w:r w:rsidRPr="001828BB">
        <w:rPr>
          <w:rFonts w:ascii="Georgia" w:hAnsi="Georgia" w:cstheme="minorHAnsi"/>
          <w:szCs w:val="24"/>
        </w:rPr>
        <w:t>: Gêneros textuais. Letramento. Conto.</w:t>
      </w:r>
    </w:p>
    <w:p w:rsidR="00C632CA" w:rsidRPr="00347516" w:rsidRDefault="00C632CA" w:rsidP="00B422BA">
      <w:pPr>
        <w:spacing w:after="0" w:line="240" w:lineRule="auto"/>
        <w:jc w:val="both"/>
        <w:rPr>
          <w:rFonts w:ascii="Georgia" w:hAnsi="Georgia" w:cstheme="minorHAnsi"/>
          <w:sz w:val="24"/>
          <w:szCs w:val="24"/>
        </w:rPr>
      </w:pPr>
    </w:p>
    <w:p w:rsidR="00C632CA" w:rsidRPr="00347516" w:rsidRDefault="00C632CA" w:rsidP="00B422BA">
      <w:pPr>
        <w:spacing w:after="0" w:line="240" w:lineRule="auto"/>
        <w:jc w:val="both"/>
        <w:rPr>
          <w:rFonts w:ascii="Georgia" w:hAnsi="Georgia" w:cstheme="minorHAnsi"/>
          <w:sz w:val="24"/>
          <w:szCs w:val="24"/>
        </w:rPr>
      </w:pPr>
    </w:p>
    <w:p w:rsidR="00C632CA" w:rsidRPr="00347516" w:rsidRDefault="00C632CA" w:rsidP="00B422BA">
      <w:pPr>
        <w:spacing w:after="0" w:line="240" w:lineRule="auto"/>
        <w:jc w:val="both"/>
        <w:rPr>
          <w:rFonts w:ascii="Georgia" w:hAnsi="Georgia" w:cstheme="minorHAnsi"/>
          <w:sz w:val="24"/>
          <w:szCs w:val="24"/>
        </w:rPr>
      </w:pPr>
    </w:p>
    <w:p w:rsidR="00C632CA" w:rsidRPr="00347516" w:rsidRDefault="00C632CA" w:rsidP="00B422BA">
      <w:pPr>
        <w:spacing w:after="0" w:line="240" w:lineRule="auto"/>
        <w:jc w:val="both"/>
        <w:rPr>
          <w:rFonts w:ascii="Georgia" w:hAnsi="Georgia" w:cstheme="minorHAnsi"/>
          <w:sz w:val="24"/>
          <w:szCs w:val="24"/>
        </w:rPr>
      </w:pPr>
    </w:p>
    <w:p w:rsidR="00C632CA" w:rsidRPr="00347516" w:rsidRDefault="00C632CA" w:rsidP="00B422BA">
      <w:pPr>
        <w:spacing w:after="0" w:line="240" w:lineRule="auto"/>
        <w:jc w:val="both"/>
        <w:rPr>
          <w:rFonts w:ascii="Georgia" w:hAnsi="Georgia" w:cstheme="minorHAnsi"/>
          <w:sz w:val="24"/>
          <w:szCs w:val="24"/>
        </w:rPr>
      </w:pPr>
    </w:p>
    <w:p w:rsidR="00C632CA" w:rsidRPr="00347516" w:rsidRDefault="00C632CA" w:rsidP="00B422BA">
      <w:pPr>
        <w:spacing w:after="0" w:line="240" w:lineRule="auto"/>
        <w:jc w:val="both"/>
        <w:rPr>
          <w:rFonts w:ascii="Georgia" w:hAnsi="Georgia" w:cstheme="minorHAnsi"/>
          <w:sz w:val="24"/>
          <w:szCs w:val="24"/>
        </w:rPr>
      </w:pPr>
    </w:p>
    <w:p w:rsidR="00C632CA" w:rsidRPr="00347516" w:rsidRDefault="00C632CA" w:rsidP="00B422BA">
      <w:pPr>
        <w:spacing w:after="0" w:line="240" w:lineRule="auto"/>
        <w:jc w:val="both"/>
        <w:rPr>
          <w:rFonts w:ascii="Georgia" w:hAnsi="Georgia" w:cstheme="minorHAnsi"/>
          <w:sz w:val="24"/>
          <w:szCs w:val="24"/>
        </w:rPr>
      </w:pPr>
    </w:p>
    <w:p w:rsidR="00C632CA" w:rsidRPr="00347516" w:rsidRDefault="00C632CA" w:rsidP="00B422BA">
      <w:pPr>
        <w:spacing w:after="0" w:line="240" w:lineRule="auto"/>
        <w:jc w:val="both"/>
        <w:rPr>
          <w:rFonts w:ascii="Georgia" w:hAnsi="Georgia" w:cstheme="minorHAnsi"/>
          <w:sz w:val="24"/>
          <w:szCs w:val="24"/>
        </w:rPr>
      </w:pPr>
    </w:p>
    <w:p w:rsidR="00C632CA" w:rsidRPr="00347516" w:rsidRDefault="00C632CA" w:rsidP="00B422BA">
      <w:pPr>
        <w:spacing w:after="0" w:line="240" w:lineRule="auto"/>
        <w:jc w:val="both"/>
        <w:rPr>
          <w:rFonts w:ascii="Georgia" w:hAnsi="Georgia" w:cstheme="minorHAnsi"/>
          <w:sz w:val="24"/>
          <w:szCs w:val="24"/>
        </w:rPr>
      </w:pPr>
    </w:p>
    <w:p w:rsidR="00C632CA" w:rsidRPr="00347516" w:rsidRDefault="00C632CA" w:rsidP="00B422BA">
      <w:pPr>
        <w:spacing w:after="0" w:line="240" w:lineRule="auto"/>
        <w:jc w:val="both"/>
        <w:rPr>
          <w:rFonts w:ascii="Georgia" w:hAnsi="Georgia" w:cstheme="minorHAnsi"/>
          <w:sz w:val="24"/>
          <w:szCs w:val="24"/>
        </w:rPr>
      </w:pPr>
    </w:p>
    <w:p w:rsidR="00C632CA" w:rsidRPr="00347516" w:rsidRDefault="00C632CA" w:rsidP="00B422BA">
      <w:pPr>
        <w:spacing w:after="0" w:line="240" w:lineRule="auto"/>
        <w:jc w:val="both"/>
        <w:rPr>
          <w:rFonts w:ascii="Georgia" w:hAnsi="Georgia" w:cstheme="minorHAnsi"/>
          <w:sz w:val="24"/>
          <w:szCs w:val="24"/>
        </w:rPr>
      </w:pPr>
    </w:p>
    <w:p w:rsidR="00C632CA" w:rsidRPr="00347516" w:rsidRDefault="00C632CA" w:rsidP="00B422BA">
      <w:pPr>
        <w:spacing w:after="0" w:line="240" w:lineRule="auto"/>
        <w:jc w:val="both"/>
        <w:rPr>
          <w:rFonts w:ascii="Georgia" w:hAnsi="Georgia" w:cstheme="minorHAnsi"/>
          <w:sz w:val="24"/>
          <w:szCs w:val="24"/>
        </w:rPr>
      </w:pPr>
    </w:p>
    <w:p w:rsidR="00C632CA" w:rsidRPr="00347516" w:rsidRDefault="00C632CA" w:rsidP="00B422BA">
      <w:pPr>
        <w:spacing w:after="0" w:line="240" w:lineRule="auto"/>
        <w:jc w:val="both"/>
        <w:rPr>
          <w:rFonts w:ascii="Georgia" w:hAnsi="Georgia" w:cstheme="minorHAnsi"/>
          <w:sz w:val="24"/>
          <w:szCs w:val="24"/>
        </w:rPr>
      </w:pPr>
    </w:p>
    <w:p w:rsidR="00C632CA" w:rsidRPr="00347516" w:rsidRDefault="00C632CA" w:rsidP="00B422BA">
      <w:pPr>
        <w:spacing w:after="0" w:line="240" w:lineRule="auto"/>
        <w:jc w:val="both"/>
        <w:rPr>
          <w:rFonts w:ascii="Georgia" w:hAnsi="Georgia" w:cstheme="minorHAnsi"/>
          <w:sz w:val="24"/>
          <w:szCs w:val="24"/>
        </w:rPr>
      </w:pPr>
    </w:p>
    <w:p w:rsidR="00C632CA" w:rsidRPr="00347516" w:rsidRDefault="00C632CA" w:rsidP="00B422BA">
      <w:pPr>
        <w:spacing w:after="0" w:line="240" w:lineRule="auto"/>
        <w:jc w:val="both"/>
        <w:rPr>
          <w:rFonts w:ascii="Georgia" w:hAnsi="Georgia" w:cstheme="minorHAnsi"/>
          <w:sz w:val="24"/>
          <w:szCs w:val="24"/>
        </w:rPr>
      </w:pPr>
    </w:p>
    <w:p w:rsidR="00C632CA" w:rsidRPr="00347516" w:rsidRDefault="00C632CA" w:rsidP="00B422BA">
      <w:pPr>
        <w:spacing w:after="0" w:line="240" w:lineRule="auto"/>
        <w:jc w:val="both"/>
        <w:rPr>
          <w:rFonts w:ascii="Georgia" w:hAnsi="Georgia" w:cstheme="minorHAnsi"/>
          <w:sz w:val="24"/>
          <w:szCs w:val="24"/>
        </w:rPr>
      </w:pPr>
    </w:p>
    <w:p w:rsidR="00C632CA" w:rsidRPr="00347516" w:rsidRDefault="00C632CA" w:rsidP="00B422BA">
      <w:pPr>
        <w:spacing w:after="0" w:line="240" w:lineRule="auto"/>
        <w:jc w:val="both"/>
        <w:rPr>
          <w:rFonts w:ascii="Georgia" w:hAnsi="Georgia" w:cstheme="minorHAnsi"/>
          <w:sz w:val="24"/>
          <w:szCs w:val="24"/>
        </w:rPr>
      </w:pPr>
    </w:p>
    <w:p w:rsidR="00C632CA" w:rsidRPr="00347516" w:rsidRDefault="00C632CA" w:rsidP="00B422BA">
      <w:pPr>
        <w:spacing w:after="0" w:line="240" w:lineRule="auto"/>
        <w:jc w:val="both"/>
        <w:rPr>
          <w:rFonts w:ascii="Georgia" w:hAnsi="Georgia" w:cstheme="minorHAnsi"/>
          <w:sz w:val="24"/>
          <w:szCs w:val="24"/>
        </w:rPr>
      </w:pPr>
    </w:p>
    <w:p w:rsidR="00C632CA" w:rsidRPr="00347516" w:rsidRDefault="00C632CA" w:rsidP="00B422BA">
      <w:pPr>
        <w:spacing w:after="0" w:line="240" w:lineRule="auto"/>
        <w:jc w:val="both"/>
        <w:rPr>
          <w:rFonts w:ascii="Georgia" w:hAnsi="Georgia" w:cstheme="minorHAnsi"/>
          <w:sz w:val="24"/>
          <w:szCs w:val="24"/>
        </w:rPr>
      </w:pPr>
    </w:p>
    <w:p w:rsidR="00C632CA" w:rsidRPr="00347516" w:rsidRDefault="00C632CA" w:rsidP="00B422BA">
      <w:pPr>
        <w:spacing w:after="0" w:line="240" w:lineRule="auto"/>
        <w:jc w:val="both"/>
        <w:rPr>
          <w:rFonts w:ascii="Georgia" w:hAnsi="Georgia" w:cstheme="minorHAnsi"/>
          <w:sz w:val="24"/>
          <w:szCs w:val="24"/>
        </w:rPr>
      </w:pPr>
    </w:p>
    <w:p w:rsidR="00C632CA" w:rsidRPr="00347516" w:rsidRDefault="00C632CA" w:rsidP="00B422BA">
      <w:pPr>
        <w:spacing w:after="0" w:line="240" w:lineRule="auto"/>
        <w:jc w:val="both"/>
        <w:rPr>
          <w:rFonts w:ascii="Georgia" w:hAnsi="Georgia" w:cstheme="minorHAnsi"/>
          <w:sz w:val="24"/>
          <w:szCs w:val="24"/>
        </w:rPr>
      </w:pPr>
    </w:p>
    <w:p w:rsidR="00C632CA" w:rsidRPr="00347516" w:rsidRDefault="00C632CA" w:rsidP="00B422BA">
      <w:pPr>
        <w:spacing w:after="0" w:line="240" w:lineRule="auto"/>
        <w:jc w:val="both"/>
        <w:rPr>
          <w:rFonts w:ascii="Georgia" w:hAnsi="Georgia" w:cstheme="minorHAnsi"/>
          <w:sz w:val="24"/>
          <w:szCs w:val="24"/>
        </w:rPr>
      </w:pPr>
    </w:p>
    <w:p w:rsidR="00C632CA" w:rsidRPr="00347516" w:rsidRDefault="00C632CA" w:rsidP="00B422BA">
      <w:pPr>
        <w:spacing w:after="0" w:line="240" w:lineRule="auto"/>
        <w:jc w:val="both"/>
        <w:rPr>
          <w:rFonts w:ascii="Georgia" w:hAnsi="Georgia" w:cstheme="minorHAnsi"/>
          <w:sz w:val="24"/>
          <w:szCs w:val="24"/>
        </w:rPr>
      </w:pPr>
    </w:p>
    <w:p w:rsidR="00C632CA" w:rsidRPr="00347516" w:rsidRDefault="00C632CA" w:rsidP="00B422BA">
      <w:pPr>
        <w:spacing w:after="0" w:line="240" w:lineRule="auto"/>
        <w:jc w:val="both"/>
        <w:rPr>
          <w:rFonts w:ascii="Georgia" w:hAnsi="Georgia" w:cstheme="minorHAnsi"/>
          <w:sz w:val="24"/>
          <w:szCs w:val="24"/>
        </w:rPr>
      </w:pPr>
    </w:p>
    <w:p w:rsidR="00C632CA" w:rsidRPr="00347516" w:rsidRDefault="00C632CA" w:rsidP="00B422BA">
      <w:pPr>
        <w:spacing w:after="0" w:line="240" w:lineRule="auto"/>
        <w:jc w:val="both"/>
        <w:rPr>
          <w:rFonts w:ascii="Georgia" w:hAnsi="Georgia" w:cstheme="minorHAnsi"/>
          <w:sz w:val="24"/>
          <w:szCs w:val="24"/>
        </w:rPr>
      </w:pPr>
    </w:p>
    <w:p w:rsidR="00C632CA" w:rsidRPr="00347516" w:rsidRDefault="00C632CA" w:rsidP="00B422BA">
      <w:pPr>
        <w:spacing w:after="0" w:line="240" w:lineRule="auto"/>
        <w:jc w:val="both"/>
        <w:rPr>
          <w:rFonts w:ascii="Georgia" w:hAnsi="Georgia" w:cstheme="minorHAnsi"/>
          <w:sz w:val="24"/>
          <w:szCs w:val="24"/>
        </w:rPr>
      </w:pPr>
    </w:p>
    <w:p w:rsidR="00C632CA" w:rsidRPr="00347516" w:rsidRDefault="00C632CA" w:rsidP="00B422BA">
      <w:pPr>
        <w:spacing w:after="0" w:line="240" w:lineRule="auto"/>
        <w:jc w:val="both"/>
        <w:rPr>
          <w:rFonts w:ascii="Georgia" w:hAnsi="Georgia" w:cstheme="minorHAnsi"/>
          <w:sz w:val="24"/>
          <w:szCs w:val="24"/>
        </w:rPr>
      </w:pPr>
    </w:p>
    <w:p w:rsidR="00CA7849" w:rsidRPr="001828BB" w:rsidRDefault="00CA7849" w:rsidP="00C632CA">
      <w:pPr>
        <w:spacing w:after="0" w:line="240" w:lineRule="auto"/>
        <w:jc w:val="center"/>
        <w:rPr>
          <w:rFonts w:ascii="Georgia" w:hAnsi="Georgia" w:cstheme="minorHAnsi"/>
          <w:szCs w:val="24"/>
        </w:rPr>
      </w:pPr>
      <w:r w:rsidRPr="001828BB">
        <w:rPr>
          <w:rFonts w:ascii="Georgia" w:eastAsia="Calibri" w:hAnsi="Georgia" w:cstheme="minorHAnsi"/>
          <w:b/>
          <w:szCs w:val="24"/>
        </w:rPr>
        <w:t>O "PORTUGUÊS POPULAR": INTERFACE ENTRE A VARIAÇÃO LINGUÍSTICA E A LITERATURA DE CORDEL EM SALA DE AULA</w:t>
      </w:r>
    </w:p>
    <w:p w:rsidR="00CA7849" w:rsidRPr="00347516" w:rsidRDefault="00CA7849" w:rsidP="00C819CD">
      <w:pPr>
        <w:pStyle w:val="SemEspaamento"/>
        <w:jc w:val="center"/>
        <w:rPr>
          <w:rFonts w:ascii="Georgia" w:hAnsi="Georgia" w:cstheme="minorHAnsi"/>
        </w:rPr>
      </w:pPr>
    </w:p>
    <w:p w:rsidR="00CA7849" w:rsidRPr="00347516" w:rsidRDefault="00CA7849" w:rsidP="00B422BA">
      <w:pPr>
        <w:pStyle w:val="SemEspaamento"/>
        <w:jc w:val="right"/>
        <w:rPr>
          <w:rFonts w:ascii="Georgia" w:hAnsi="Georgia" w:cstheme="minorHAnsi"/>
          <w:sz w:val="20"/>
          <w:szCs w:val="20"/>
        </w:rPr>
      </w:pPr>
      <w:r w:rsidRPr="00347516">
        <w:rPr>
          <w:rFonts w:ascii="Georgia" w:hAnsi="Georgia" w:cstheme="minorHAnsi"/>
          <w:sz w:val="20"/>
          <w:szCs w:val="20"/>
        </w:rPr>
        <w:t>Juliana Lopes da Silva</w:t>
      </w:r>
    </w:p>
    <w:p w:rsidR="00CA7849" w:rsidRPr="00347516" w:rsidRDefault="00CA7849" w:rsidP="00B422BA">
      <w:pPr>
        <w:pStyle w:val="SemEspaamento"/>
        <w:jc w:val="right"/>
        <w:rPr>
          <w:rFonts w:ascii="Georgia" w:hAnsi="Georgia" w:cstheme="minorHAnsi"/>
          <w:sz w:val="20"/>
          <w:szCs w:val="20"/>
        </w:rPr>
      </w:pPr>
      <w:r w:rsidRPr="00347516">
        <w:rPr>
          <w:rFonts w:ascii="Georgia" w:hAnsi="Georgia" w:cstheme="minorHAnsi"/>
          <w:sz w:val="20"/>
          <w:szCs w:val="20"/>
        </w:rPr>
        <w:t>Fernando Augusto de Lima Oliveira</w:t>
      </w:r>
    </w:p>
    <w:p w:rsidR="00CA7849" w:rsidRPr="00347516" w:rsidRDefault="00CA7849" w:rsidP="00B422BA">
      <w:pPr>
        <w:pStyle w:val="SemEspaamento"/>
        <w:jc w:val="right"/>
        <w:rPr>
          <w:rFonts w:ascii="Georgia" w:hAnsi="Georgia" w:cstheme="minorHAnsi"/>
          <w:sz w:val="20"/>
          <w:szCs w:val="20"/>
        </w:rPr>
      </w:pPr>
      <w:r w:rsidRPr="00347516">
        <w:rPr>
          <w:rFonts w:ascii="Georgia" w:hAnsi="Georgia" w:cstheme="minorHAnsi"/>
          <w:sz w:val="20"/>
          <w:szCs w:val="20"/>
        </w:rPr>
        <w:t>Maria Margarete de Paiva Silva</w:t>
      </w:r>
    </w:p>
    <w:p w:rsidR="00CA7849" w:rsidRPr="00347516" w:rsidRDefault="00CA7849" w:rsidP="00B422BA">
      <w:pPr>
        <w:pStyle w:val="SemEspaamento"/>
        <w:jc w:val="right"/>
        <w:rPr>
          <w:rFonts w:ascii="Georgia" w:hAnsi="Georgia" w:cstheme="minorHAnsi"/>
          <w:sz w:val="20"/>
          <w:szCs w:val="20"/>
        </w:rPr>
      </w:pPr>
    </w:p>
    <w:p w:rsidR="00CA7849" w:rsidRPr="00347516" w:rsidRDefault="00CA7849" w:rsidP="00B422BA">
      <w:pPr>
        <w:pStyle w:val="SemEspaamento"/>
        <w:jc w:val="right"/>
        <w:rPr>
          <w:rFonts w:ascii="Georgia" w:hAnsi="Georgia" w:cstheme="minorHAnsi"/>
          <w:sz w:val="20"/>
          <w:szCs w:val="20"/>
        </w:rPr>
      </w:pPr>
      <w:r w:rsidRPr="00347516">
        <w:rPr>
          <w:rFonts w:ascii="Georgia" w:hAnsi="Georgia" w:cstheme="minorHAnsi"/>
          <w:sz w:val="20"/>
          <w:szCs w:val="20"/>
        </w:rPr>
        <w:t>Universidade Estadual de Alagoas - Bolsista - PIBIC/FAPEAL</w:t>
      </w:r>
    </w:p>
    <w:p w:rsidR="00CA7849" w:rsidRPr="00347516" w:rsidRDefault="00CA7849" w:rsidP="00B422BA">
      <w:pPr>
        <w:pStyle w:val="SemEspaamento"/>
        <w:jc w:val="right"/>
        <w:rPr>
          <w:rFonts w:ascii="Georgia" w:hAnsi="Georgia" w:cstheme="minorHAnsi"/>
          <w:sz w:val="20"/>
          <w:szCs w:val="20"/>
        </w:rPr>
      </w:pPr>
      <w:r w:rsidRPr="00347516">
        <w:rPr>
          <w:rFonts w:ascii="Georgia" w:hAnsi="Georgia" w:cstheme="minorHAnsi"/>
          <w:sz w:val="20"/>
          <w:szCs w:val="20"/>
        </w:rPr>
        <w:t>Universidade Estadual de Alagoas - PIBIC/CAPES/FAPEAL/UFAL</w:t>
      </w:r>
    </w:p>
    <w:p w:rsidR="00CA7849" w:rsidRPr="00347516" w:rsidRDefault="00CA7849" w:rsidP="00B422BA">
      <w:pPr>
        <w:pStyle w:val="SemEspaamento"/>
        <w:jc w:val="right"/>
        <w:rPr>
          <w:rFonts w:ascii="Georgia" w:hAnsi="Georgia" w:cstheme="minorHAnsi"/>
          <w:sz w:val="20"/>
          <w:szCs w:val="20"/>
        </w:rPr>
      </w:pPr>
      <w:r w:rsidRPr="00347516">
        <w:rPr>
          <w:rFonts w:ascii="Georgia" w:hAnsi="Georgia" w:cstheme="minorHAnsi"/>
          <w:sz w:val="20"/>
          <w:szCs w:val="20"/>
        </w:rPr>
        <w:t>Universidade Estadual de Alagoas - PIBIC/FAPEAL</w:t>
      </w:r>
    </w:p>
    <w:p w:rsidR="00CA7849" w:rsidRPr="00347516" w:rsidRDefault="00CA7849" w:rsidP="00B422BA">
      <w:pPr>
        <w:pStyle w:val="SemEspaamento"/>
        <w:jc w:val="right"/>
        <w:rPr>
          <w:rFonts w:ascii="Georgia" w:hAnsi="Georgia" w:cstheme="minorHAnsi"/>
          <w:b/>
          <w:sz w:val="20"/>
          <w:szCs w:val="20"/>
        </w:rPr>
      </w:pPr>
    </w:p>
    <w:p w:rsidR="00CA7849" w:rsidRPr="00347516" w:rsidRDefault="00CA7849" w:rsidP="00C819CD">
      <w:pPr>
        <w:spacing w:after="0" w:line="240" w:lineRule="auto"/>
        <w:rPr>
          <w:rFonts w:ascii="Georgia" w:hAnsi="Georgia" w:cstheme="minorHAnsi"/>
        </w:rPr>
      </w:pPr>
    </w:p>
    <w:p w:rsidR="00CA7849" w:rsidRPr="007C5633" w:rsidRDefault="00CA7849" w:rsidP="00C819CD">
      <w:pPr>
        <w:spacing w:after="0" w:line="240" w:lineRule="auto"/>
        <w:jc w:val="both"/>
        <w:rPr>
          <w:rFonts w:ascii="Georgia" w:hAnsi="Georgia" w:cstheme="minorHAnsi"/>
          <w:b/>
          <w:szCs w:val="24"/>
        </w:rPr>
      </w:pPr>
      <w:r w:rsidRPr="007C5633">
        <w:rPr>
          <w:rFonts w:ascii="Georgia" w:hAnsi="Georgia" w:cstheme="minorHAnsi"/>
          <w:b/>
          <w:szCs w:val="24"/>
        </w:rPr>
        <w:t>Resumo:</w:t>
      </w:r>
    </w:p>
    <w:p w:rsidR="00CA7849" w:rsidRPr="007C5633" w:rsidRDefault="00CA7849" w:rsidP="00C819CD">
      <w:pPr>
        <w:pStyle w:val="SemEspaamento"/>
        <w:jc w:val="both"/>
        <w:rPr>
          <w:rFonts w:ascii="Georgia" w:hAnsi="Georgia" w:cstheme="minorHAnsi"/>
          <w:szCs w:val="24"/>
        </w:rPr>
      </w:pPr>
      <w:r w:rsidRPr="007C5633">
        <w:rPr>
          <w:rFonts w:ascii="Georgia" w:hAnsi="Georgia" w:cstheme="minorHAnsi"/>
          <w:szCs w:val="24"/>
        </w:rPr>
        <w:t>O presente trabalho é o desenvolvimento de uma pesquisa em andamento, financiada pelo PIBIC/FAPEAL/UNEAL, que objetiva criar um espaço aberto para reflexões sobre as variedades linguísticas em sala de aula,  a partir da interface com a Literatura de Cordel, com alunos do ensino fundamental da rede pública de Palmeira dos Índios - Alagoas. A inserção da variação linguística em sala de aula será feita a partir da Literatura de Cordel, pois os alunos poderão conhecer um pouco mais da rica cultura nordestina na qual estão inseridos, enfatizando sempre que mesmo aqueles que fazem uso da língua não-padrão são também produtores de cultura, de saber e de literatura. Ao lidar com este tipo de tradição cultural peculiar, a partir de oficinas lúdicas que vão desde a origem do cordel perpassando pelo processo de produção até chegar à interface com a linguística, mais precisamente com a Variação Linguística (estudos de variantes linguísticas), espera-se que os alunos utilizem a linguagem empregada nesse tipo de criação cultural para aperfeiçoar o conhecimento acerca das variantes linguísticas e, com isso, perceber que a norma padrão é também uma forma de expressão além da que eles já conhecem. Além do mais, o trabalho com o cordel busca reavivar uma tradição cultural que, com o decorrer dos séculos, principalmente com o advento da tecnologia e da implantação de novas formas de cultura foi praticamente perdida.</w:t>
      </w:r>
    </w:p>
    <w:p w:rsidR="00CA7849" w:rsidRPr="007C5633" w:rsidRDefault="00CA7849" w:rsidP="00C819CD">
      <w:pPr>
        <w:spacing w:after="0" w:line="240" w:lineRule="auto"/>
        <w:jc w:val="both"/>
        <w:rPr>
          <w:rFonts w:ascii="Georgia" w:eastAsia="Calibri" w:hAnsi="Georgia" w:cstheme="minorHAnsi"/>
          <w:szCs w:val="24"/>
        </w:rPr>
      </w:pPr>
    </w:p>
    <w:p w:rsidR="00CA7849" w:rsidRPr="00F831C1" w:rsidRDefault="00CA7849" w:rsidP="00C819CD">
      <w:pPr>
        <w:pStyle w:val="SemEspaamento"/>
        <w:jc w:val="both"/>
        <w:rPr>
          <w:rFonts w:ascii="Georgia" w:eastAsia="Calibri" w:hAnsi="Georgia" w:cstheme="minorHAnsi"/>
          <w:szCs w:val="24"/>
        </w:rPr>
      </w:pPr>
      <w:r w:rsidRPr="007C5633">
        <w:rPr>
          <w:rFonts w:ascii="Georgia" w:eastAsia="Calibri" w:hAnsi="Georgia" w:cstheme="minorHAnsi"/>
          <w:b/>
          <w:szCs w:val="24"/>
        </w:rPr>
        <w:t xml:space="preserve">PALAVRAS-CHAVE: </w:t>
      </w:r>
      <w:r w:rsidRPr="00F831C1">
        <w:rPr>
          <w:rFonts w:ascii="Georgia" w:eastAsia="Calibri" w:hAnsi="Georgia" w:cstheme="minorHAnsi"/>
          <w:szCs w:val="24"/>
        </w:rPr>
        <w:t>Literatura de Cordel. Variação Linguística. Ensino. Cultura Popular.</w:t>
      </w:r>
    </w:p>
    <w:p w:rsidR="00CA7849" w:rsidRPr="007C5633" w:rsidRDefault="00CA7849" w:rsidP="00C819CD">
      <w:pPr>
        <w:pStyle w:val="SemEspaamento"/>
        <w:jc w:val="both"/>
        <w:rPr>
          <w:rFonts w:ascii="Georgia" w:hAnsi="Georgia" w:cstheme="minorHAnsi"/>
          <w:sz w:val="20"/>
        </w:rPr>
      </w:pPr>
    </w:p>
    <w:p w:rsidR="00CA7849" w:rsidRPr="00347516" w:rsidRDefault="00CA7849" w:rsidP="00C819CD">
      <w:pPr>
        <w:spacing w:after="0" w:line="240" w:lineRule="auto"/>
        <w:rPr>
          <w:rFonts w:ascii="Georgia" w:hAnsi="Georgia" w:cstheme="minorHAnsi"/>
        </w:rPr>
      </w:pPr>
      <w:r w:rsidRPr="00347516">
        <w:rPr>
          <w:rFonts w:ascii="Georgia" w:hAnsi="Georgia" w:cstheme="minorHAnsi"/>
        </w:rPr>
        <w:br w:type="page"/>
      </w:r>
    </w:p>
    <w:p w:rsidR="00C632CA" w:rsidRPr="007C5633" w:rsidRDefault="002178F6" w:rsidP="00C632CA">
      <w:pPr>
        <w:spacing w:after="0" w:line="240" w:lineRule="auto"/>
        <w:jc w:val="center"/>
        <w:rPr>
          <w:rFonts w:ascii="Georgia" w:hAnsi="Georgia" w:cstheme="minorHAnsi"/>
          <w:b/>
          <w:szCs w:val="24"/>
        </w:rPr>
      </w:pPr>
      <w:r w:rsidRPr="007C5633">
        <w:rPr>
          <w:rFonts w:ascii="Georgia" w:hAnsi="Georgia" w:cstheme="minorHAnsi"/>
          <w:b/>
          <w:szCs w:val="24"/>
        </w:rPr>
        <w:t>PRÁTICAS DE LETRAMENTO E GÊNEROS TEXTUAIS: UM DIÁLOGO POSSÍVEL NAS AULAS DE LÍNGUA MATERNA</w:t>
      </w:r>
    </w:p>
    <w:p w:rsidR="00C632CA" w:rsidRPr="00347516" w:rsidRDefault="00C632CA" w:rsidP="00C632CA">
      <w:pPr>
        <w:spacing w:after="0" w:line="240" w:lineRule="auto"/>
        <w:jc w:val="right"/>
        <w:rPr>
          <w:rFonts w:ascii="Georgia" w:hAnsi="Georgia" w:cstheme="minorHAnsi"/>
          <w:b/>
        </w:rPr>
      </w:pPr>
    </w:p>
    <w:p w:rsidR="002178F6" w:rsidRPr="00347516" w:rsidRDefault="002178F6" w:rsidP="00C632CA">
      <w:pPr>
        <w:spacing w:after="0" w:line="240" w:lineRule="auto"/>
        <w:jc w:val="right"/>
        <w:rPr>
          <w:rFonts w:ascii="Georgia" w:hAnsi="Georgia" w:cstheme="minorHAnsi"/>
          <w:b/>
        </w:rPr>
      </w:pPr>
      <w:r w:rsidRPr="00347516">
        <w:rPr>
          <w:rFonts w:ascii="Georgia" w:hAnsi="Georgia" w:cstheme="minorHAnsi"/>
        </w:rPr>
        <w:t>Isabel Silva Silveira</w:t>
      </w:r>
    </w:p>
    <w:p w:rsidR="002178F6" w:rsidRPr="00347516" w:rsidRDefault="002178F6" w:rsidP="00C819CD">
      <w:pPr>
        <w:spacing w:after="0" w:line="240" w:lineRule="auto"/>
        <w:jc w:val="right"/>
        <w:rPr>
          <w:rFonts w:ascii="Georgia" w:hAnsi="Georgia" w:cstheme="minorHAnsi"/>
        </w:rPr>
      </w:pPr>
      <w:r w:rsidRPr="00347516">
        <w:rPr>
          <w:rFonts w:ascii="Georgia" w:hAnsi="Georgia" w:cstheme="minorHAnsi"/>
        </w:rPr>
        <w:t>UESB-Universidade Estadual do Sudoeste da Bahia</w:t>
      </w:r>
    </w:p>
    <w:p w:rsidR="002178F6" w:rsidRPr="00347516" w:rsidRDefault="002178F6" w:rsidP="00C819CD">
      <w:pPr>
        <w:spacing w:after="0" w:line="240" w:lineRule="auto"/>
        <w:jc w:val="right"/>
        <w:rPr>
          <w:rFonts w:ascii="Georgia" w:hAnsi="Georgia" w:cstheme="minorHAnsi"/>
        </w:rPr>
      </w:pPr>
      <w:r w:rsidRPr="00347516">
        <w:rPr>
          <w:rFonts w:ascii="Georgia" w:hAnsi="Georgia" w:cstheme="minorHAnsi"/>
        </w:rPr>
        <w:t>Professora Auxiliar</w:t>
      </w:r>
    </w:p>
    <w:p w:rsidR="002178F6" w:rsidRPr="00347516" w:rsidRDefault="002178F6" w:rsidP="00C819CD">
      <w:pPr>
        <w:spacing w:after="0" w:line="240" w:lineRule="auto"/>
        <w:jc w:val="right"/>
        <w:rPr>
          <w:rFonts w:ascii="Georgia" w:hAnsi="Georgia" w:cstheme="minorHAnsi"/>
        </w:rPr>
      </w:pPr>
      <w:r w:rsidRPr="00347516">
        <w:rPr>
          <w:rFonts w:ascii="Georgia" w:hAnsi="Georgia" w:cstheme="minorHAnsi"/>
        </w:rPr>
        <w:t>UFBA-Universidade Federal da Bahia</w:t>
      </w:r>
    </w:p>
    <w:p w:rsidR="002178F6" w:rsidRPr="00347516" w:rsidRDefault="002178F6" w:rsidP="00C819CD">
      <w:pPr>
        <w:spacing w:after="0" w:line="240" w:lineRule="auto"/>
        <w:jc w:val="right"/>
        <w:rPr>
          <w:rFonts w:ascii="Georgia" w:hAnsi="Georgia" w:cstheme="minorHAnsi"/>
        </w:rPr>
      </w:pPr>
      <w:r w:rsidRPr="00347516">
        <w:rPr>
          <w:rFonts w:ascii="Georgia" w:hAnsi="Georgia" w:cstheme="minorHAnsi"/>
        </w:rPr>
        <w:t xml:space="preserve">Mestranda em Língua e Cultura </w:t>
      </w:r>
    </w:p>
    <w:p w:rsidR="002178F6" w:rsidRPr="00347516" w:rsidRDefault="002178F6" w:rsidP="00C819CD">
      <w:pPr>
        <w:spacing w:after="0" w:line="240" w:lineRule="auto"/>
        <w:jc w:val="center"/>
        <w:rPr>
          <w:rFonts w:ascii="Georgia" w:hAnsi="Georgia" w:cstheme="minorHAnsi"/>
          <w:b/>
        </w:rPr>
      </w:pPr>
    </w:p>
    <w:p w:rsidR="002178F6" w:rsidRPr="007C5633" w:rsidRDefault="002178F6" w:rsidP="00C819CD">
      <w:pPr>
        <w:spacing w:after="0" w:line="240" w:lineRule="auto"/>
        <w:jc w:val="both"/>
        <w:rPr>
          <w:rFonts w:ascii="Georgia" w:hAnsi="Georgia" w:cstheme="minorHAnsi"/>
          <w:szCs w:val="24"/>
        </w:rPr>
      </w:pPr>
      <w:r w:rsidRPr="007C5633">
        <w:rPr>
          <w:rFonts w:ascii="Georgia" w:hAnsi="Georgia" w:cstheme="minorHAnsi"/>
          <w:szCs w:val="24"/>
        </w:rPr>
        <w:t>Este artigo visa analisar as práticas de letramento em sala de aula na perspectiva dos gêneros textuais. Segundo Soares (2003), para que o aluno se aproprie da leitura e da escrita efetivamente, faz-se necessário a sua inserção no mundo letrado, envolvendo-se nas mais diversas atividades que se constituem em práticas de letramento. Para Marcuschi (2001), os gêneros textuais estão vinculados à realidade sócio histórica dos indivíduos, é f</w:t>
      </w:r>
      <w:r w:rsidRPr="007C5633">
        <w:rPr>
          <w:rFonts w:ascii="Georgia" w:eastAsia="Times New Roman" w:hAnsi="Georgia" w:cstheme="minorHAnsi"/>
          <w:szCs w:val="24"/>
          <w:lang w:eastAsia="pt-BR"/>
        </w:rPr>
        <w:t xml:space="preserve">ruto de trabalho coletivo e contribuem para ordenar e estabilizar as atividades comunicativas do dia-a-dia, </w:t>
      </w:r>
      <w:r w:rsidRPr="007C5633">
        <w:rPr>
          <w:rFonts w:ascii="Georgia" w:hAnsi="Georgia" w:cstheme="minorHAnsi"/>
          <w:szCs w:val="24"/>
        </w:rPr>
        <w:t xml:space="preserve">logo, o professor de língua materna deve explorar os diversos gêneros textuais inseridos na realidade dos educandos, para que, a partir do trabalho pedagógico possa contribuir significativamente para que estes, por sua vez, desenvolvam suas competências comunicativas tanto na modalidade escrita quanto na modalidade oral.Desta forma, à proporção que os educandos dialogam, interpretam e “reconstroem realidades” a partir dos gêneros textuais, o professor contribuirá para a inserção dos alunos nas práticas de letramento, conforme Kleiman (2001) na sua obra </w:t>
      </w:r>
      <w:r w:rsidRPr="007C5633">
        <w:rPr>
          <w:rFonts w:ascii="Georgia" w:hAnsi="Georgia" w:cstheme="minorHAnsi"/>
          <w:i/>
          <w:szCs w:val="24"/>
        </w:rPr>
        <w:t>Formação do professor-perspectiva da linguística aplicada</w:t>
      </w:r>
      <w:r w:rsidRPr="007C5633">
        <w:rPr>
          <w:rFonts w:ascii="Georgia" w:hAnsi="Georgia" w:cstheme="minorHAnsi"/>
          <w:szCs w:val="24"/>
        </w:rPr>
        <w:t>, com uma diversidade de gêneros textuais, contribuindo para a formação de indivíduos leitores e escritores capazes de agir em sociedade e de refletirem sobre a língua em uso.</w:t>
      </w:r>
    </w:p>
    <w:p w:rsidR="00F831C1" w:rsidRDefault="00F831C1" w:rsidP="00C819CD">
      <w:pPr>
        <w:spacing w:after="0" w:line="240" w:lineRule="auto"/>
        <w:jc w:val="both"/>
        <w:rPr>
          <w:rFonts w:ascii="Georgia" w:hAnsi="Georgia" w:cstheme="minorHAnsi"/>
          <w:szCs w:val="24"/>
        </w:rPr>
      </w:pPr>
    </w:p>
    <w:p w:rsidR="002178F6" w:rsidRPr="007C5633" w:rsidRDefault="002178F6" w:rsidP="00C819CD">
      <w:pPr>
        <w:spacing w:after="0" w:line="240" w:lineRule="auto"/>
        <w:jc w:val="both"/>
        <w:rPr>
          <w:rFonts w:ascii="Georgia" w:hAnsi="Georgia" w:cstheme="minorHAnsi"/>
          <w:szCs w:val="24"/>
        </w:rPr>
      </w:pPr>
      <w:r w:rsidRPr="00F831C1">
        <w:rPr>
          <w:rFonts w:ascii="Georgia" w:hAnsi="Georgia" w:cstheme="minorHAnsi"/>
          <w:b/>
          <w:szCs w:val="24"/>
        </w:rPr>
        <w:t>PALAVRAS-CHAVE:</w:t>
      </w:r>
      <w:r w:rsidRPr="007C5633">
        <w:rPr>
          <w:rFonts w:ascii="Georgia" w:hAnsi="Georgia" w:cstheme="minorHAnsi"/>
          <w:szCs w:val="24"/>
        </w:rPr>
        <w:t xml:space="preserve"> Práticas de letramento. Gêneros textuais. Língua materna. Ensino</w:t>
      </w:r>
    </w:p>
    <w:p w:rsidR="00E451CC" w:rsidRPr="00347516" w:rsidRDefault="00E451CC" w:rsidP="00C819CD">
      <w:pPr>
        <w:spacing w:after="0" w:line="240" w:lineRule="auto"/>
        <w:rPr>
          <w:rFonts w:ascii="Georgia" w:hAnsi="Georgia" w:cstheme="minorHAnsi"/>
          <w:sz w:val="24"/>
          <w:szCs w:val="24"/>
        </w:rPr>
      </w:pPr>
    </w:p>
    <w:p w:rsidR="00C632CA" w:rsidRPr="00347516" w:rsidRDefault="00C632CA" w:rsidP="00C819CD">
      <w:pPr>
        <w:spacing w:after="0" w:line="240" w:lineRule="auto"/>
        <w:jc w:val="center"/>
        <w:rPr>
          <w:rFonts w:ascii="Georgia" w:hAnsi="Georgia" w:cstheme="minorHAnsi"/>
          <w:b/>
        </w:rPr>
      </w:pPr>
    </w:p>
    <w:p w:rsidR="00C632CA" w:rsidRPr="00347516" w:rsidRDefault="00C632CA" w:rsidP="00C819CD">
      <w:pPr>
        <w:spacing w:after="0" w:line="240" w:lineRule="auto"/>
        <w:jc w:val="center"/>
        <w:rPr>
          <w:rFonts w:ascii="Georgia" w:hAnsi="Georgia" w:cstheme="minorHAnsi"/>
          <w:b/>
        </w:rPr>
      </w:pPr>
    </w:p>
    <w:p w:rsidR="00C632CA" w:rsidRPr="00347516" w:rsidRDefault="00C632CA" w:rsidP="00C819CD">
      <w:pPr>
        <w:spacing w:after="0" w:line="240" w:lineRule="auto"/>
        <w:jc w:val="center"/>
        <w:rPr>
          <w:rFonts w:ascii="Georgia" w:hAnsi="Georgia" w:cstheme="minorHAnsi"/>
          <w:b/>
        </w:rPr>
      </w:pPr>
    </w:p>
    <w:p w:rsidR="00C632CA" w:rsidRPr="00347516" w:rsidRDefault="00C632CA" w:rsidP="00C819CD">
      <w:pPr>
        <w:spacing w:after="0" w:line="240" w:lineRule="auto"/>
        <w:jc w:val="center"/>
        <w:rPr>
          <w:rFonts w:ascii="Georgia" w:hAnsi="Georgia" w:cstheme="minorHAnsi"/>
          <w:b/>
        </w:rPr>
      </w:pPr>
    </w:p>
    <w:p w:rsidR="00C632CA" w:rsidRPr="00347516" w:rsidRDefault="00C632CA" w:rsidP="00C819CD">
      <w:pPr>
        <w:spacing w:after="0" w:line="240" w:lineRule="auto"/>
        <w:jc w:val="center"/>
        <w:rPr>
          <w:rFonts w:ascii="Georgia" w:hAnsi="Georgia" w:cstheme="minorHAnsi"/>
          <w:b/>
        </w:rPr>
      </w:pPr>
    </w:p>
    <w:p w:rsidR="00C632CA" w:rsidRPr="00347516" w:rsidRDefault="00C632CA" w:rsidP="00C819CD">
      <w:pPr>
        <w:spacing w:after="0" w:line="240" w:lineRule="auto"/>
        <w:jc w:val="center"/>
        <w:rPr>
          <w:rFonts w:ascii="Georgia" w:hAnsi="Georgia" w:cstheme="minorHAnsi"/>
          <w:b/>
        </w:rPr>
      </w:pPr>
    </w:p>
    <w:p w:rsidR="00C632CA" w:rsidRPr="00347516" w:rsidRDefault="00C632CA" w:rsidP="00C819CD">
      <w:pPr>
        <w:spacing w:after="0" w:line="240" w:lineRule="auto"/>
        <w:jc w:val="center"/>
        <w:rPr>
          <w:rFonts w:ascii="Georgia" w:hAnsi="Georgia" w:cstheme="minorHAnsi"/>
          <w:b/>
        </w:rPr>
      </w:pPr>
    </w:p>
    <w:p w:rsidR="00C632CA" w:rsidRPr="00347516" w:rsidRDefault="00C632CA" w:rsidP="00C819CD">
      <w:pPr>
        <w:spacing w:after="0" w:line="240" w:lineRule="auto"/>
        <w:jc w:val="center"/>
        <w:rPr>
          <w:rFonts w:ascii="Georgia" w:hAnsi="Georgia" w:cstheme="minorHAnsi"/>
          <w:b/>
        </w:rPr>
      </w:pPr>
    </w:p>
    <w:p w:rsidR="00C632CA" w:rsidRPr="00347516" w:rsidRDefault="00C632CA" w:rsidP="00C819CD">
      <w:pPr>
        <w:spacing w:after="0" w:line="240" w:lineRule="auto"/>
        <w:jc w:val="center"/>
        <w:rPr>
          <w:rFonts w:ascii="Georgia" w:hAnsi="Georgia" w:cstheme="minorHAnsi"/>
          <w:b/>
        </w:rPr>
      </w:pPr>
    </w:p>
    <w:p w:rsidR="00C632CA" w:rsidRPr="00347516" w:rsidRDefault="00C632CA" w:rsidP="00C819CD">
      <w:pPr>
        <w:spacing w:after="0" w:line="240" w:lineRule="auto"/>
        <w:jc w:val="center"/>
        <w:rPr>
          <w:rFonts w:ascii="Georgia" w:hAnsi="Georgia" w:cstheme="minorHAnsi"/>
          <w:b/>
        </w:rPr>
      </w:pPr>
    </w:p>
    <w:p w:rsidR="00C632CA" w:rsidRPr="00347516" w:rsidRDefault="00C632CA" w:rsidP="00C819CD">
      <w:pPr>
        <w:spacing w:after="0" w:line="240" w:lineRule="auto"/>
        <w:jc w:val="center"/>
        <w:rPr>
          <w:rFonts w:ascii="Georgia" w:hAnsi="Georgia" w:cstheme="minorHAnsi"/>
          <w:b/>
        </w:rPr>
      </w:pPr>
    </w:p>
    <w:p w:rsidR="00C632CA" w:rsidRPr="00347516" w:rsidRDefault="00C632CA" w:rsidP="00C819CD">
      <w:pPr>
        <w:spacing w:after="0" w:line="240" w:lineRule="auto"/>
        <w:jc w:val="center"/>
        <w:rPr>
          <w:rFonts w:ascii="Georgia" w:hAnsi="Georgia" w:cstheme="minorHAnsi"/>
          <w:b/>
        </w:rPr>
      </w:pPr>
    </w:p>
    <w:p w:rsidR="00C632CA" w:rsidRPr="00347516" w:rsidRDefault="00C632CA" w:rsidP="00C819CD">
      <w:pPr>
        <w:spacing w:after="0" w:line="240" w:lineRule="auto"/>
        <w:jc w:val="center"/>
        <w:rPr>
          <w:rFonts w:ascii="Georgia" w:hAnsi="Georgia" w:cstheme="minorHAnsi"/>
          <w:b/>
        </w:rPr>
      </w:pPr>
    </w:p>
    <w:p w:rsidR="00C632CA" w:rsidRPr="00347516" w:rsidRDefault="00C632CA" w:rsidP="00C819CD">
      <w:pPr>
        <w:spacing w:after="0" w:line="240" w:lineRule="auto"/>
        <w:jc w:val="center"/>
        <w:rPr>
          <w:rFonts w:ascii="Georgia" w:hAnsi="Georgia" w:cstheme="minorHAnsi"/>
          <w:b/>
        </w:rPr>
      </w:pPr>
    </w:p>
    <w:p w:rsidR="00C632CA" w:rsidRPr="00347516" w:rsidRDefault="00C632CA" w:rsidP="00C819CD">
      <w:pPr>
        <w:spacing w:after="0" w:line="240" w:lineRule="auto"/>
        <w:jc w:val="center"/>
        <w:rPr>
          <w:rFonts w:ascii="Georgia" w:hAnsi="Georgia" w:cstheme="minorHAnsi"/>
          <w:b/>
        </w:rPr>
      </w:pPr>
    </w:p>
    <w:p w:rsidR="00C632CA" w:rsidRPr="00347516" w:rsidRDefault="00C632CA" w:rsidP="00C819CD">
      <w:pPr>
        <w:spacing w:after="0" w:line="240" w:lineRule="auto"/>
        <w:jc w:val="center"/>
        <w:rPr>
          <w:rFonts w:ascii="Georgia" w:hAnsi="Georgia" w:cstheme="minorHAnsi"/>
          <w:b/>
        </w:rPr>
      </w:pPr>
    </w:p>
    <w:p w:rsidR="00C632CA" w:rsidRPr="00347516" w:rsidRDefault="00C632CA" w:rsidP="00C819CD">
      <w:pPr>
        <w:spacing w:after="0" w:line="240" w:lineRule="auto"/>
        <w:jc w:val="center"/>
        <w:rPr>
          <w:rFonts w:ascii="Georgia" w:hAnsi="Georgia" w:cstheme="minorHAnsi"/>
          <w:b/>
        </w:rPr>
      </w:pPr>
    </w:p>
    <w:p w:rsidR="00C632CA" w:rsidRPr="00347516" w:rsidRDefault="00C632CA" w:rsidP="00C819CD">
      <w:pPr>
        <w:spacing w:after="0" w:line="240" w:lineRule="auto"/>
        <w:jc w:val="center"/>
        <w:rPr>
          <w:rFonts w:ascii="Georgia" w:hAnsi="Georgia" w:cstheme="minorHAnsi"/>
          <w:b/>
        </w:rPr>
      </w:pPr>
    </w:p>
    <w:p w:rsidR="00C632CA" w:rsidRPr="00347516" w:rsidRDefault="00C632CA" w:rsidP="00C819CD">
      <w:pPr>
        <w:spacing w:after="0" w:line="240" w:lineRule="auto"/>
        <w:jc w:val="center"/>
        <w:rPr>
          <w:rFonts w:ascii="Georgia" w:hAnsi="Georgia" w:cstheme="minorHAnsi"/>
          <w:b/>
        </w:rPr>
      </w:pPr>
    </w:p>
    <w:p w:rsidR="00C632CA" w:rsidRPr="00347516" w:rsidRDefault="00C632CA" w:rsidP="00C819CD">
      <w:pPr>
        <w:spacing w:after="0" w:line="240" w:lineRule="auto"/>
        <w:jc w:val="center"/>
        <w:rPr>
          <w:rFonts w:ascii="Georgia" w:hAnsi="Georgia" w:cstheme="minorHAnsi"/>
          <w:b/>
        </w:rPr>
      </w:pPr>
    </w:p>
    <w:p w:rsidR="00C632CA" w:rsidRPr="00347516" w:rsidRDefault="00C632CA" w:rsidP="00C819CD">
      <w:pPr>
        <w:spacing w:after="0" w:line="240" w:lineRule="auto"/>
        <w:jc w:val="center"/>
        <w:rPr>
          <w:rFonts w:ascii="Georgia" w:hAnsi="Georgia" w:cstheme="minorHAnsi"/>
          <w:b/>
        </w:rPr>
      </w:pPr>
    </w:p>
    <w:p w:rsidR="00C632CA" w:rsidRPr="00347516" w:rsidRDefault="00C632CA" w:rsidP="00C819CD">
      <w:pPr>
        <w:spacing w:after="0" w:line="240" w:lineRule="auto"/>
        <w:jc w:val="center"/>
        <w:rPr>
          <w:rFonts w:ascii="Georgia" w:hAnsi="Georgia" w:cstheme="minorHAnsi"/>
          <w:b/>
        </w:rPr>
      </w:pPr>
    </w:p>
    <w:p w:rsidR="00C632CA" w:rsidRPr="00347516" w:rsidRDefault="00C632CA" w:rsidP="00C819CD">
      <w:pPr>
        <w:spacing w:after="0" w:line="240" w:lineRule="auto"/>
        <w:jc w:val="center"/>
        <w:rPr>
          <w:rFonts w:ascii="Georgia" w:hAnsi="Georgia" w:cstheme="minorHAnsi"/>
          <w:b/>
        </w:rPr>
      </w:pPr>
    </w:p>
    <w:p w:rsidR="00C632CA" w:rsidRPr="00347516" w:rsidRDefault="00C632CA" w:rsidP="00C819CD">
      <w:pPr>
        <w:spacing w:after="0" w:line="240" w:lineRule="auto"/>
        <w:jc w:val="center"/>
        <w:rPr>
          <w:rFonts w:ascii="Georgia" w:hAnsi="Georgia" w:cstheme="minorHAnsi"/>
          <w:b/>
        </w:rPr>
      </w:pPr>
    </w:p>
    <w:p w:rsidR="00C632CA" w:rsidRPr="00347516" w:rsidRDefault="00C632CA" w:rsidP="00C819CD">
      <w:pPr>
        <w:spacing w:after="0" w:line="240" w:lineRule="auto"/>
        <w:jc w:val="center"/>
        <w:rPr>
          <w:rFonts w:ascii="Georgia" w:hAnsi="Georgia" w:cstheme="minorHAnsi"/>
          <w:b/>
        </w:rPr>
      </w:pPr>
    </w:p>
    <w:p w:rsidR="00C632CA" w:rsidRPr="00347516" w:rsidRDefault="00C632CA" w:rsidP="00C819CD">
      <w:pPr>
        <w:spacing w:after="0" w:line="240" w:lineRule="auto"/>
        <w:jc w:val="center"/>
        <w:rPr>
          <w:rFonts w:ascii="Georgia" w:hAnsi="Georgia" w:cstheme="minorHAnsi"/>
          <w:b/>
        </w:rPr>
      </w:pPr>
    </w:p>
    <w:p w:rsidR="00C632CA" w:rsidRPr="00347516" w:rsidRDefault="00C632CA" w:rsidP="00C819CD">
      <w:pPr>
        <w:spacing w:after="0" w:line="240" w:lineRule="auto"/>
        <w:jc w:val="center"/>
        <w:rPr>
          <w:rFonts w:ascii="Georgia" w:hAnsi="Georgia" w:cstheme="minorHAnsi"/>
          <w:b/>
        </w:rPr>
      </w:pPr>
    </w:p>
    <w:p w:rsidR="00C632CA" w:rsidRPr="00347516" w:rsidRDefault="00C632CA" w:rsidP="00C819CD">
      <w:pPr>
        <w:spacing w:after="0" w:line="240" w:lineRule="auto"/>
        <w:jc w:val="center"/>
        <w:rPr>
          <w:rFonts w:ascii="Georgia" w:hAnsi="Georgia" w:cstheme="minorHAnsi"/>
          <w:b/>
        </w:rPr>
      </w:pPr>
    </w:p>
    <w:p w:rsidR="00E451CC" w:rsidRPr="007C5633" w:rsidRDefault="00E451CC" w:rsidP="00C819CD">
      <w:pPr>
        <w:spacing w:after="0" w:line="240" w:lineRule="auto"/>
        <w:jc w:val="center"/>
        <w:rPr>
          <w:rFonts w:ascii="Georgia" w:hAnsi="Georgia" w:cstheme="minorHAnsi"/>
          <w:b/>
          <w:szCs w:val="24"/>
        </w:rPr>
      </w:pPr>
      <w:r w:rsidRPr="007C5633">
        <w:rPr>
          <w:rFonts w:ascii="Georgia" w:hAnsi="Georgia" w:cstheme="minorHAnsi"/>
          <w:b/>
          <w:szCs w:val="24"/>
        </w:rPr>
        <w:t>O CORDEL COMO ARTEFATO (INTER)CULTURAL PARA A AQUISIÇÃO DO LETRAMENTO - A</w:t>
      </w:r>
      <w:r w:rsidRPr="007C5633">
        <w:rPr>
          <w:rStyle w:val="null"/>
          <w:rFonts w:ascii="Georgia" w:hAnsi="Georgia" w:cstheme="minorHAnsi"/>
          <w:b/>
          <w:szCs w:val="24"/>
        </w:rPr>
        <w:t xml:space="preserve"> ESCRITA DE ORALIDADES</w:t>
      </w:r>
      <w:r w:rsidRPr="007C5633">
        <w:rPr>
          <w:rFonts w:ascii="Georgia" w:hAnsi="Georgia" w:cstheme="minorHAnsi"/>
          <w:b/>
          <w:szCs w:val="24"/>
        </w:rPr>
        <w:t>.</w:t>
      </w:r>
    </w:p>
    <w:p w:rsidR="00E451CC" w:rsidRPr="00347516" w:rsidRDefault="00E451CC" w:rsidP="00C819CD">
      <w:pPr>
        <w:spacing w:after="0" w:line="240" w:lineRule="auto"/>
        <w:jc w:val="center"/>
        <w:rPr>
          <w:rFonts w:ascii="Georgia" w:hAnsi="Georgia" w:cstheme="minorHAnsi"/>
        </w:rPr>
      </w:pPr>
    </w:p>
    <w:p w:rsidR="00E451CC" w:rsidRPr="00347516" w:rsidRDefault="00E451CC" w:rsidP="00C819CD">
      <w:pPr>
        <w:spacing w:after="0" w:line="240" w:lineRule="auto"/>
        <w:jc w:val="both"/>
        <w:rPr>
          <w:rFonts w:ascii="Georgia" w:hAnsi="Georgia" w:cstheme="minorHAnsi"/>
        </w:rPr>
      </w:pPr>
    </w:p>
    <w:p w:rsidR="00E451CC" w:rsidRPr="00347516" w:rsidRDefault="00E451CC" w:rsidP="00C819CD">
      <w:pPr>
        <w:spacing w:after="0" w:line="240" w:lineRule="auto"/>
        <w:jc w:val="right"/>
        <w:rPr>
          <w:rFonts w:ascii="Georgia" w:hAnsi="Georgia" w:cstheme="minorHAnsi"/>
        </w:rPr>
      </w:pPr>
      <w:r w:rsidRPr="00347516">
        <w:rPr>
          <w:rFonts w:ascii="Georgia" w:hAnsi="Georgia" w:cstheme="minorHAnsi"/>
        </w:rPr>
        <w:t>Gabriela dos Santos Barbosa</w:t>
      </w:r>
    </w:p>
    <w:p w:rsidR="00E451CC" w:rsidRPr="00347516" w:rsidRDefault="00E451CC" w:rsidP="00C819CD">
      <w:pPr>
        <w:spacing w:after="0" w:line="240" w:lineRule="auto"/>
        <w:jc w:val="right"/>
        <w:rPr>
          <w:rFonts w:ascii="Georgia" w:hAnsi="Georgia" w:cstheme="minorHAnsi"/>
        </w:rPr>
      </w:pPr>
      <w:r w:rsidRPr="00347516">
        <w:rPr>
          <w:rFonts w:ascii="Georgia" w:hAnsi="Georgia" w:cstheme="minorHAnsi"/>
        </w:rPr>
        <w:t>Mestranda na Universidade do Estado da Bahia</w:t>
      </w:r>
    </w:p>
    <w:p w:rsidR="00E451CC" w:rsidRPr="00347516" w:rsidRDefault="00E451CC" w:rsidP="00C819CD">
      <w:pPr>
        <w:spacing w:after="0" w:line="240" w:lineRule="auto"/>
        <w:jc w:val="both"/>
        <w:rPr>
          <w:rFonts w:ascii="Georgia" w:hAnsi="Georgia" w:cstheme="minorHAnsi"/>
        </w:rPr>
      </w:pPr>
    </w:p>
    <w:p w:rsidR="00E451CC" w:rsidRPr="00347516" w:rsidRDefault="00E451CC" w:rsidP="00C819CD">
      <w:pPr>
        <w:spacing w:after="0" w:line="240" w:lineRule="auto"/>
        <w:jc w:val="both"/>
        <w:rPr>
          <w:rFonts w:ascii="Georgia" w:hAnsi="Georgia" w:cstheme="minorHAnsi"/>
        </w:rPr>
      </w:pPr>
    </w:p>
    <w:p w:rsidR="00E451CC" w:rsidRPr="00347516" w:rsidRDefault="00E451CC" w:rsidP="00C819CD">
      <w:pPr>
        <w:spacing w:after="0" w:line="240" w:lineRule="auto"/>
        <w:jc w:val="both"/>
        <w:rPr>
          <w:rFonts w:ascii="Georgia" w:hAnsi="Georgia" w:cstheme="minorHAnsi"/>
        </w:rPr>
      </w:pPr>
    </w:p>
    <w:p w:rsidR="00E451CC" w:rsidRPr="007C5633" w:rsidRDefault="00E451CC" w:rsidP="00C819CD">
      <w:pPr>
        <w:spacing w:after="0" w:line="240" w:lineRule="auto"/>
        <w:jc w:val="both"/>
        <w:rPr>
          <w:rFonts w:ascii="Georgia" w:hAnsi="Georgia" w:cstheme="minorHAnsi"/>
          <w:szCs w:val="24"/>
        </w:rPr>
      </w:pPr>
      <w:r w:rsidRPr="007C5633">
        <w:rPr>
          <w:rFonts w:ascii="Georgia" w:hAnsi="Georgia" w:cstheme="minorHAnsi"/>
          <w:szCs w:val="24"/>
        </w:rPr>
        <w:t xml:space="preserve">Ao tomar o cordel como objeto deste trabalho, por ser uma espécie de produto proveniente de saberes ancestral/oral e que dialoga com outras culturas ao longo do tempo, interessa conhecera dimensão do cordel como elemento potencializador do letramento, por preservar na palavra escrita a sonoridade e a gestualidade, facilitando, assim, o entendimento da narrativa, bem como a leitura que ele faz sobre cada cultura ao evocar em suas rimas a memória e a tradição de um povo. Assim, o trabalho objetiva compreender como o Cordel, sendo artefato formado por diversos elementos interculturais, carrega em si potencial suficiente para oportunizar ao sujeito aprendiz pleno espaço para o letramento. Para tanto, o cordel será pensado/discutido como conteúdo didático pedagógico a ser utilizado em sala de aula por permitir que o indivíduo em vias de letramento faça uso desse tipo de leitura para apreensão dos fatos ocorridos em seu contexto, já que ele é um elemento da interculturalidade, a qual forma um sabe que vai servir como uma espécie de arsenal pedagógico. Trata-se de uma pesquisa qualitativa que vem se utilizar de um aporte teórico direcionado a entender o conceito de alfabetização, letramento e literatura de cordel, como AngelaKleimam (2005) </w:t>
      </w:r>
      <w:r w:rsidRPr="007C5633">
        <w:rPr>
          <w:rFonts w:ascii="Georgia" w:hAnsi="Georgia" w:cstheme="minorHAnsi"/>
          <w:i/>
          <w:szCs w:val="24"/>
        </w:rPr>
        <w:t>Os significados do letramento</w:t>
      </w:r>
      <w:r w:rsidRPr="007C5633">
        <w:rPr>
          <w:rFonts w:ascii="Georgia" w:hAnsi="Georgia" w:cstheme="minorHAnsi"/>
          <w:szCs w:val="24"/>
        </w:rPr>
        <w:t xml:space="preserve">; Magda Soares (2009) </w:t>
      </w:r>
      <w:r w:rsidRPr="007C5633">
        <w:rPr>
          <w:rFonts w:ascii="Georgia" w:hAnsi="Georgia" w:cstheme="minorHAnsi"/>
          <w:i/>
          <w:szCs w:val="24"/>
        </w:rPr>
        <w:t>Letramento: um tema em três gêneros</w:t>
      </w:r>
      <w:r w:rsidRPr="007C5633">
        <w:rPr>
          <w:rFonts w:ascii="Georgia" w:hAnsi="Georgia" w:cstheme="minorHAnsi"/>
          <w:szCs w:val="24"/>
        </w:rPr>
        <w:t xml:space="preserve">; Luiz Marcushi (2000) </w:t>
      </w:r>
      <w:r w:rsidRPr="007C5633">
        <w:rPr>
          <w:rFonts w:ascii="Georgia" w:hAnsi="Georgia" w:cstheme="minorHAnsi"/>
          <w:i/>
          <w:szCs w:val="24"/>
        </w:rPr>
        <w:t>Da fala para a escrita</w:t>
      </w:r>
      <w:r w:rsidRPr="007C5633">
        <w:rPr>
          <w:rFonts w:ascii="Georgia" w:hAnsi="Georgia" w:cstheme="minorHAnsi"/>
          <w:szCs w:val="24"/>
        </w:rPr>
        <w:t xml:space="preserve">; Paul Zumthor (1993) </w:t>
      </w:r>
      <w:r w:rsidRPr="007C5633">
        <w:rPr>
          <w:rFonts w:ascii="Georgia" w:hAnsi="Georgia" w:cstheme="minorHAnsi"/>
          <w:i/>
          <w:szCs w:val="24"/>
        </w:rPr>
        <w:t>A letra e a voz: a “literatura” medieval e Performance</w:t>
      </w:r>
      <w:r w:rsidRPr="007C5633">
        <w:rPr>
          <w:rFonts w:ascii="Georgia" w:hAnsi="Georgia" w:cstheme="minorHAnsi"/>
          <w:szCs w:val="24"/>
        </w:rPr>
        <w:t xml:space="preserve">; Vilma Quintela (2006), </w:t>
      </w:r>
      <w:r w:rsidRPr="007C5633">
        <w:rPr>
          <w:rFonts w:ascii="Georgia" w:hAnsi="Georgia" w:cstheme="minorHAnsi"/>
          <w:i/>
          <w:szCs w:val="24"/>
        </w:rPr>
        <w:t xml:space="preserve">O cordel no fogo morto da cultura; </w:t>
      </w:r>
      <w:r w:rsidRPr="007C5633">
        <w:rPr>
          <w:rFonts w:ascii="Georgia" w:hAnsi="Georgia" w:cstheme="minorHAnsi"/>
          <w:szCs w:val="24"/>
        </w:rPr>
        <w:t xml:space="preserve">Galvão (2001), </w:t>
      </w:r>
      <w:r w:rsidRPr="007C5633">
        <w:rPr>
          <w:rFonts w:ascii="Georgia" w:hAnsi="Georgia" w:cstheme="minorHAnsi"/>
          <w:i/>
          <w:szCs w:val="24"/>
        </w:rPr>
        <w:t xml:space="preserve">O cordel: leitores e ouvintes, </w:t>
      </w:r>
      <w:r w:rsidRPr="007C5633">
        <w:rPr>
          <w:rFonts w:ascii="Georgia" w:hAnsi="Georgia" w:cstheme="minorHAnsi"/>
          <w:szCs w:val="24"/>
        </w:rPr>
        <w:t xml:space="preserve">entre outros. </w:t>
      </w:r>
    </w:p>
    <w:p w:rsidR="00E451CC" w:rsidRPr="007C5633" w:rsidRDefault="00E451CC" w:rsidP="00C819CD">
      <w:pPr>
        <w:spacing w:after="0" w:line="240" w:lineRule="auto"/>
        <w:jc w:val="both"/>
        <w:rPr>
          <w:rFonts w:ascii="Georgia" w:hAnsi="Georgia" w:cstheme="minorHAnsi"/>
          <w:szCs w:val="24"/>
        </w:rPr>
      </w:pPr>
    </w:p>
    <w:p w:rsidR="00E451CC" w:rsidRPr="007C5633" w:rsidRDefault="00E451CC" w:rsidP="00C819CD">
      <w:pPr>
        <w:spacing w:after="0" w:line="240" w:lineRule="auto"/>
        <w:jc w:val="both"/>
        <w:rPr>
          <w:rFonts w:ascii="Georgia" w:hAnsi="Georgia" w:cstheme="minorHAnsi"/>
          <w:b/>
          <w:szCs w:val="24"/>
        </w:rPr>
      </w:pPr>
      <w:r w:rsidRPr="007C5633">
        <w:rPr>
          <w:rFonts w:ascii="Georgia" w:hAnsi="Georgia" w:cstheme="minorHAnsi"/>
          <w:b/>
          <w:szCs w:val="24"/>
        </w:rPr>
        <w:t xml:space="preserve">PALAVRAS CHAVE: </w:t>
      </w:r>
      <w:r w:rsidRPr="00F831C1">
        <w:rPr>
          <w:rFonts w:ascii="Georgia" w:hAnsi="Georgia" w:cstheme="minorHAnsi"/>
          <w:szCs w:val="24"/>
        </w:rPr>
        <w:t>Cordel. Letramento. Alfabetização. Interculturalidade.</w:t>
      </w:r>
    </w:p>
    <w:p w:rsidR="00E451CC" w:rsidRPr="00347516" w:rsidRDefault="00E451CC" w:rsidP="00C819CD">
      <w:pPr>
        <w:spacing w:after="0" w:line="240" w:lineRule="auto"/>
        <w:rPr>
          <w:rFonts w:ascii="Georgia" w:hAnsi="Georgia" w:cstheme="minorHAnsi"/>
        </w:rPr>
      </w:pPr>
      <w:r w:rsidRPr="00347516">
        <w:rPr>
          <w:rFonts w:ascii="Georgia" w:hAnsi="Georgia" w:cstheme="minorHAnsi"/>
        </w:rPr>
        <w:br w:type="page"/>
      </w:r>
    </w:p>
    <w:p w:rsidR="00E41616" w:rsidRDefault="00E41616" w:rsidP="00C819CD">
      <w:pPr>
        <w:spacing w:after="0" w:line="240" w:lineRule="auto"/>
        <w:jc w:val="center"/>
        <w:rPr>
          <w:rFonts w:ascii="Georgia" w:hAnsi="Georgia" w:cstheme="minorHAnsi"/>
          <w:b/>
        </w:rPr>
      </w:pPr>
      <w:r w:rsidRPr="007C5633">
        <w:rPr>
          <w:rFonts w:ascii="Georgia" w:hAnsi="Georgia" w:cstheme="minorHAnsi"/>
          <w:b/>
        </w:rPr>
        <w:t>ROSA E KIERKEGAARD: DO CÁLIDO SERTÃO À GÉLIDA DINAMARCA</w:t>
      </w:r>
    </w:p>
    <w:p w:rsidR="00F831C1" w:rsidRPr="007C5633" w:rsidRDefault="00F831C1" w:rsidP="00C819CD">
      <w:pPr>
        <w:spacing w:after="0" w:line="240" w:lineRule="auto"/>
        <w:jc w:val="center"/>
        <w:rPr>
          <w:rFonts w:ascii="Georgia" w:hAnsi="Georgia" w:cstheme="minorHAnsi"/>
          <w:b/>
        </w:rPr>
      </w:pPr>
    </w:p>
    <w:p w:rsidR="00E41616" w:rsidRPr="007C5633" w:rsidRDefault="00E41616" w:rsidP="00C819CD">
      <w:pPr>
        <w:spacing w:after="0" w:line="240" w:lineRule="auto"/>
        <w:jc w:val="right"/>
        <w:rPr>
          <w:rFonts w:ascii="Georgia" w:hAnsi="Georgia" w:cstheme="minorHAnsi"/>
          <w:bCs/>
          <w:sz w:val="20"/>
        </w:rPr>
      </w:pPr>
      <w:r w:rsidRPr="007C5633">
        <w:rPr>
          <w:rFonts w:ascii="Georgia" w:hAnsi="Georgia" w:cstheme="minorHAnsi"/>
          <w:bCs/>
          <w:sz w:val="20"/>
        </w:rPr>
        <w:t>Gabriel Kafure da Rocha</w:t>
      </w:r>
    </w:p>
    <w:p w:rsidR="00E41616" w:rsidRPr="007C5633" w:rsidRDefault="00E41616" w:rsidP="00C819CD">
      <w:pPr>
        <w:spacing w:after="0" w:line="240" w:lineRule="auto"/>
        <w:jc w:val="right"/>
        <w:rPr>
          <w:rFonts w:ascii="Georgia" w:hAnsi="Georgia" w:cstheme="minorHAnsi"/>
          <w:bCs/>
          <w:sz w:val="20"/>
        </w:rPr>
      </w:pPr>
      <w:r w:rsidRPr="007C5633">
        <w:rPr>
          <w:rFonts w:ascii="Georgia" w:hAnsi="Georgia" w:cstheme="minorHAnsi"/>
          <w:bCs/>
          <w:sz w:val="20"/>
        </w:rPr>
        <w:t>Mestrando no PPGEE – UFPI</w:t>
      </w:r>
    </w:p>
    <w:p w:rsidR="00E41616" w:rsidRPr="007C5633" w:rsidRDefault="00E41616" w:rsidP="00C819CD">
      <w:pPr>
        <w:spacing w:after="0" w:line="240" w:lineRule="auto"/>
        <w:jc w:val="right"/>
        <w:rPr>
          <w:rFonts w:ascii="Georgia" w:hAnsi="Georgia" w:cstheme="minorHAnsi"/>
          <w:bCs/>
          <w:sz w:val="20"/>
        </w:rPr>
      </w:pPr>
      <w:r w:rsidRPr="007C5633">
        <w:rPr>
          <w:rFonts w:ascii="Georgia" w:hAnsi="Georgia" w:cstheme="minorHAnsi"/>
          <w:bCs/>
          <w:sz w:val="20"/>
        </w:rPr>
        <w:t>Professor do IF-Sertão PE</w:t>
      </w:r>
    </w:p>
    <w:p w:rsidR="00E41616" w:rsidRPr="007C5633" w:rsidRDefault="00E41616" w:rsidP="00C819CD">
      <w:pPr>
        <w:spacing w:after="0" w:line="240" w:lineRule="auto"/>
        <w:jc w:val="both"/>
        <w:rPr>
          <w:rFonts w:ascii="Georgia" w:hAnsi="Georgia" w:cstheme="minorHAnsi"/>
          <w:bCs/>
        </w:rPr>
      </w:pPr>
      <w:r w:rsidRPr="007C5633">
        <w:rPr>
          <w:rFonts w:ascii="Georgia" w:hAnsi="Georgia" w:cstheme="minorHAnsi"/>
          <w:b/>
          <w:bCs/>
        </w:rPr>
        <w:t>Resumo</w:t>
      </w:r>
      <w:r w:rsidRPr="007C5633">
        <w:rPr>
          <w:rFonts w:ascii="Georgia" w:hAnsi="Georgia" w:cstheme="minorHAnsi"/>
          <w:bCs/>
        </w:rPr>
        <w:t>:</w:t>
      </w:r>
    </w:p>
    <w:p w:rsidR="00E41616" w:rsidRPr="007C5633" w:rsidRDefault="00E41616" w:rsidP="00C819CD">
      <w:pPr>
        <w:spacing w:after="0" w:line="240" w:lineRule="auto"/>
        <w:rPr>
          <w:rFonts w:ascii="Georgia" w:hAnsi="Georgia" w:cstheme="minorHAnsi"/>
        </w:rPr>
      </w:pPr>
      <w:r w:rsidRPr="007C5633">
        <w:rPr>
          <w:rFonts w:ascii="Georgia" w:hAnsi="Georgia" w:cstheme="minorHAnsi"/>
          <w:bCs/>
        </w:rPr>
        <w:t xml:space="preserve">O que faz Guimarães Rosa dizer que em Kierkegaard há uma metafísica do sertão? Da mesma maneira que Kierkegaard, Rosa fala metafisicamente de um salto rumo à fé e ao absurdo. Esse conceito consiste em uma categoria rica para o existencialismo assim como para a literatura do </w:t>
      </w:r>
      <w:r w:rsidRPr="007C5633">
        <w:rPr>
          <w:rFonts w:ascii="Georgia" w:hAnsi="Georgia" w:cstheme="minorHAnsi"/>
          <w:bCs/>
          <w:i/>
        </w:rPr>
        <w:t xml:space="preserve">Grande Sertão Veredas. </w:t>
      </w:r>
      <w:r w:rsidRPr="007C5633">
        <w:rPr>
          <w:rFonts w:ascii="Georgia" w:hAnsi="Georgia" w:cstheme="minorHAnsi"/>
          <w:bCs/>
        </w:rPr>
        <w:t xml:space="preserve">Assim como no Elogio de Abraão em </w:t>
      </w:r>
      <w:r w:rsidRPr="007C5633">
        <w:rPr>
          <w:rFonts w:ascii="Georgia" w:hAnsi="Georgia" w:cstheme="minorHAnsi"/>
          <w:bCs/>
          <w:i/>
        </w:rPr>
        <w:t>Temor e Tremor</w:t>
      </w:r>
      <w:r w:rsidRPr="007C5633">
        <w:rPr>
          <w:rFonts w:ascii="Georgia" w:hAnsi="Georgia" w:cstheme="minorHAnsi"/>
          <w:bCs/>
        </w:rPr>
        <w:t>, Riobaldo sente o dilema de suspender a moral. Pretende-se então entender em que medida Riobaldo é um cético ou um cavaleiro da fé nas categorias kierkegaardianas da filosofia da existência.</w:t>
      </w:r>
    </w:p>
    <w:p w:rsidR="007C5633" w:rsidRDefault="007C5633" w:rsidP="00C819CD">
      <w:pPr>
        <w:spacing w:after="0" w:line="240" w:lineRule="auto"/>
        <w:rPr>
          <w:rFonts w:ascii="Georgia" w:hAnsi="Georgia" w:cstheme="minorHAnsi"/>
          <w:b/>
          <w:color w:val="000000"/>
        </w:rPr>
      </w:pPr>
    </w:p>
    <w:p w:rsidR="00E41616" w:rsidRPr="007C5633" w:rsidRDefault="00E41616" w:rsidP="00C819CD">
      <w:pPr>
        <w:spacing w:after="0" w:line="240" w:lineRule="auto"/>
        <w:rPr>
          <w:rFonts w:ascii="Georgia" w:hAnsi="Georgia" w:cstheme="minorHAnsi"/>
          <w:b/>
          <w:color w:val="000000"/>
        </w:rPr>
      </w:pPr>
      <w:r w:rsidRPr="007C5633">
        <w:rPr>
          <w:rFonts w:ascii="Georgia" w:hAnsi="Georgia" w:cstheme="minorHAnsi"/>
          <w:b/>
          <w:color w:val="000000"/>
        </w:rPr>
        <w:t xml:space="preserve">PALAVRAS-CHAVE: </w:t>
      </w:r>
      <w:r w:rsidRPr="00F831C1">
        <w:rPr>
          <w:rFonts w:ascii="Georgia" w:hAnsi="Georgia" w:cstheme="minorHAnsi"/>
          <w:color w:val="000000"/>
        </w:rPr>
        <w:t>Guimarães Rosa, Kierkegaard, Sertão e Riobaldo</w:t>
      </w:r>
    </w:p>
    <w:p w:rsidR="00C632CA" w:rsidRPr="007C5633" w:rsidRDefault="00C632CA" w:rsidP="00C819CD">
      <w:pPr>
        <w:spacing w:after="0" w:line="240" w:lineRule="auto"/>
        <w:rPr>
          <w:rFonts w:ascii="Georgia" w:hAnsi="Georgia" w:cstheme="minorHAnsi"/>
          <w:b/>
          <w:color w:val="000000"/>
        </w:rPr>
      </w:pPr>
    </w:p>
    <w:p w:rsidR="00C632CA" w:rsidRPr="00347516" w:rsidRDefault="00C632CA" w:rsidP="00C819CD">
      <w:pPr>
        <w:spacing w:after="0" w:line="240" w:lineRule="auto"/>
        <w:rPr>
          <w:rFonts w:ascii="Georgia" w:hAnsi="Georgia" w:cstheme="minorHAnsi"/>
          <w:b/>
          <w:color w:val="000000"/>
          <w:sz w:val="24"/>
          <w:szCs w:val="24"/>
        </w:rPr>
      </w:pPr>
    </w:p>
    <w:p w:rsidR="00C632CA" w:rsidRPr="00347516" w:rsidRDefault="00C632CA" w:rsidP="00C819CD">
      <w:pPr>
        <w:spacing w:after="0" w:line="240" w:lineRule="auto"/>
        <w:rPr>
          <w:rFonts w:ascii="Georgia" w:hAnsi="Georgia" w:cstheme="minorHAnsi"/>
          <w:b/>
          <w:color w:val="000000"/>
          <w:sz w:val="24"/>
          <w:szCs w:val="24"/>
        </w:rPr>
      </w:pPr>
    </w:p>
    <w:p w:rsidR="00C632CA" w:rsidRPr="00347516" w:rsidRDefault="00C632CA" w:rsidP="00C819CD">
      <w:pPr>
        <w:spacing w:after="0" w:line="240" w:lineRule="auto"/>
        <w:rPr>
          <w:rFonts w:ascii="Georgia" w:hAnsi="Georgia" w:cstheme="minorHAnsi"/>
          <w:b/>
          <w:color w:val="000000"/>
          <w:sz w:val="24"/>
          <w:szCs w:val="24"/>
        </w:rPr>
      </w:pPr>
    </w:p>
    <w:p w:rsidR="00C632CA" w:rsidRPr="00347516" w:rsidRDefault="00C632CA" w:rsidP="00C819CD">
      <w:pPr>
        <w:spacing w:after="0" w:line="240" w:lineRule="auto"/>
        <w:rPr>
          <w:rFonts w:ascii="Georgia" w:hAnsi="Georgia" w:cstheme="minorHAnsi"/>
          <w:b/>
          <w:color w:val="000000"/>
          <w:sz w:val="24"/>
          <w:szCs w:val="24"/>
        </w:rPr>
      </w:pPr>
    </w:p>
    <w:p w:rsidR="00C632CA" w:rsidRPr="00347516" w:rsidRDefault="00C632CA" w:rsidP="00C819CD">
      <w:pPr>
        <w:spacing w:after="0" w:line="240" w:lineRule="auto"/>
        <w:rPr>
          <w:rFonts w:ascii="Georgia" w:hAnsi="Georgia" w:cstheme="minorHAnsi"/>
          <w:b/>
          <w:color w:val="000000"/>
          <w:sz w:val="24"/>
          <w:szCs w:val="24"/>
        </w:rPr>
      </w:pPr>
    </w:p>
    <w:p w:rsidR="00C632CA" w:rsidRPr="00347516" w:rsidRDefault="00C632CA" w:rsidP="00C819CD">
      <w:pPr>
        <w:spacing w:after="0" w:line="240" w:lineRule="auto"/>
        <w:rPr>
          <w:rFonts w:ascii="Georgia" w:hAnsi="Georgia" w:cstheme="minorHAnsi"/>
          <w:b/>
          <w:color w:val="000000"/>
          <w:sz w:val="24"/>
          <w:szCs w:val="24"/>
        </w:rPr>
      </w:pPr>
    </w:p>
    <w:p w:rsidR="00C632CA" w:rsidRPr="00347516" w:rsidRDefault="00C632CA" w:rsidP="00C819CD">
      <w:pPr>
        <w:spacing w:after="0" w:line="240" w:lineRule="auto"/>
        <w:rPr>
          <w:rFonts w:ascii="Georgia" w:hAnsi="Georgia" w:cstheme="minorHAnsi"/>
          <w:b/>
          <w:color w:val="000000"/>
          <w:sz w:val="24"/>
          <w:szCs w:val="24"/>
        </w:rPr>
      </w:pPr>
    </w:p>
    <w:p w:rsidR="00C632CA" w:rsidRPr="00347516" w:rsidRDefault="00C632CA" w:rsidP="00C819CD">
      <w:pPr>
        <w:spacing w:after="0" w:line="240" w:lineRule="auto"/>
        <w:rPr>
          <w:rFonts w:ascii="Georgia" w:hAnsi="Georgia" w:cstheme="minorHAnsi"/>
          <w:b/>
          <w:color w:val="000000"/>
          <w:sz w:val="24"/>
          <w:szCs w:val="24"/>
        </w:rPr>
      </w:pPr>
    </w:p>
    <w:p w:rsidR="00C632CA" w:rsidRPr="00347516" w:rsidRDefault="00C632CA" w:rsidP="00C819CD">
      <w:pPr>
        <w:spacing w:after="0" w:line="240" w:lineRule="auto"/>
        <w:rPr>
          <w:rFonts w:ascii="Georgia" w:hAnsi="Georgia" w:cstheme="minorHAnsi"/>
          <w:b/>
          <w:color w:val="000000"/>
          <w:sz w:val="24"/>
          <w:szCs w:val="24"/>
        </w:rPr>
      </w:pPr>
    </w:p>
    <w:p w:rsidR="00C632CA" w:rsidRPr="00347516" w:rsidRDefault="00C632CA" w:rsidP="00C819CD">
      <w:pPr>
        <w:spacing w:after="0" w:line="240" w:lineRule="auto"/>
        <w:rPr>
          <w:rFonts w:ascii="Georgia" w:hAnsi="Georgia" w:cstheme="minorHAnsi"/>
          <w:b/>
          <w:color w:val="000000"/>
          <w:sz w:val="24"/>
          <w:szCs w:val="24"/>
        </w:rPr>
      </w:pPr>
    </w:p>
    <w:p w:rsidR="00C632CA" w:rsidRPr="00347516" w:rsidRDefault="00C632CA" w:rsidP="00C819CD">
      <w:pPr>
        <w:spacing w:after="0" w:line="240" w:lineRule="auto"/>
        <w:rPr>
          <w:rFonts w:ascii="Georgia" w:hAnsi="Georgia" w:cstheme="minorHAnsi"/>
          <w:b/>
          <w:color w:val="000000"/>
          <w:sz w:val="24"/>
          <w:szCs w:val="24"/>
        </w:rPr>
      </w:pPr>
    </w:p>
    <w:p w:rsidR="00C632CA" w:rsidRPr="00347516" w:rsidRDefault="00C632CA" w:rsidP="00C819CD">
      <w:pPr>
        <w:spacing w:after="0" w:line="240" w:lineRule="auto"/>
        <w:rPr>
          <w:rFonts w:ascii="Georgia" w:hAnsi="Georgia" w:cstheme="minorHAnsi"/>
          <w:b/>
          <w:color w:val="000000"/>
          <w:sz w:val="24"/>
          <w:szCs w:val="24"/>
        </w:rPr>
      </w:pPr>
    </w:p>
    <w:p w:rsidR="00C632CA" w:rsidRPr="00347516" w:rsidRDefault="00C632CA" w:rsidP="00C819CD">
      <w:pPr>
        <w:spacing w:after="0" w:line="240" w:lineRule="auto"/>
        <w:rPr>
          <w:rFonts w:ascii="Georgia" w:hAnsi="Georgia" w:cstheme="minorHAnsi"/>
          <w:b/>
          <w:color w:val="000000"/>
          <w:sz w:val="24"/>
          <w:szCs w:val="24"/>
        </w:rPr>
      </w:pPr>
    </w:p>
    <w:p w:rsidR="00C632CA" w:rsidRPr="00347516" w:rsidRDefault="00C632CA" w:rsidP="00C819CD">
      <w:pPr>
        <w:spacing w:after="0" w:line="240" w:lineRule="auto"/>
        <w:rPr>
          <w:rFonts w:ascii="Georgia" w:hAnsi="Georgia" w:cstheme="minorHAnsi"/>
          <w:b/>
          <w:color w:val="000000"/>
          <w:sz w:val="24"/>
          <w:szCs w:val="24"/>
        </w:rPr>
      </w:pPr>
    </w:p>
    <w:p w:rsidR="00C632CA" w:rsidRPr="00347516" w:rsidRDefault="00C632CA" w:rsidP="00C819CD">
      <w:pPr>
        <w:spacing w:after="0" w:line="240" w:lineRule="auto"/>
        <w:rPr>
          <w:rFonts w:ascii="Georgia" w:hAnsi="Georgia" w:cstheme="minorHAnsi"/>
          <w:b/>
          <w:color w:val="000000"/>
          <w:sz w:val="24"/>
          <w:szCs w:val="24"/>
        </w:rPr>
      </w:pPr>
    </w:p>
    <w:p w:rsidR="00C632CA" w:rsidRPr="00347516" w:rsidRDefault="00C632CA" w:rsidP="00C819CD">
      <w:pPr>
        <w:spacing w:after="0" w:line="240" w:lineRule="auto"/>
        <w:rPr>
          <w:rFonts w:ascii="Georgia" w:hAnsi="Georgia" w:cstheme="minorHAnsi"/>
          <w:b/>
          <w:color w:val="000000"/>
          <w:sz w:val="24"/>
          <w:szCs w:val="24"/>
        </w:rPr>
      </w:pPr>
    </w:p>
    <w:p w:rsidR="00C632CA" w:rsidRPr="00347516" w:rsidRDefault="00C632CA" w:rsidP="00C819CD">
      <w:pPr>
        <w:spacing w:after="0" w:line="240" w:lineRule="auto"/>
        <w:rPr>
          <w:rFonts w:ascii="Georgia" w:hAnsi="Georgia" w:cstheme="minorHAnsi"/>
          <w:b/>
          <w:color w:val="000000"/>
          <w:sz w:val="24"/>
          <w:szCs w:val="24"/>
        </w:rPr>
      </w:pPr>
    </w:p>
    <w:p w:rsidR="00C632CA" w:rsidRPr="00347516" w:rsidRDefault="00C632CA" w:rsidP="00C819CD">
      <w:pPr>
        <w:spacing w:after="0" w:line="240" w:lineRule="auto"/>
        <w:rPr>
          <w:rFonts w:ascii="Georgia" w:hAnsi="Georgia" w:cstheme="minorHAnsi"/>
          <w:b/>
          <w:color w:val="000000"/>
          <w:sz w:val="24"/>
          <w:szCs w:val="24"/>
        </w:rPr>
      </w:pPr>
    </w:p>
    <w:p w:rsidR="00C632CA" w:rsidRPr="00347516" w:rsidRDefault="00C632CA" w:rsidP="00C819CD">
      <w:pPr>
        <w:spacing w:after="0" w:line="240" w:lineRule="auto"/>
        <w:rPr>
          <w:rFonts w:ascii="Georgia" w:hAnsi="Georgia" w:cstheme="minorHAnsi"/>
          <w:b/>
          <w:color w:val="000000"/>
          <w:sz w:val="24"/>
          <w:szCs w:val="24"/>
        </w:rPr>
      </w:pPr>
    </w:p>
    <w:p w:rsidR="00C632CA" w:rsidRPr="00347516" w:rsidRDefault="00C632CA" w:rsidP="00C819CD">
      <w:pPr>
        <w:spacing w:after="0" w:line="240" w:lineRule="auto"/>
        <w:rPr>
          <w:rFonts w:ascii="Georgia" w:hAnsi="Georgia" w:cstheme="minorHAnsi"/>
          <w:b/>
          <w:color w:val="000000"/>
          <w:sz w:val="24"/>
          <w:szCs w:val="24"/>
        </w:rPr>
      </w:pPr>
    </w:p>
    <w:p w:rsidR="00C632CA" w:rsidRPr="00347516" w:rsidRDefault="00C632CA" w:rsidP="00C819CD">
      <w:pPr>
        <w:spacing w:after="0" w:line="240" w:lineRule="auto"/>
        <w:rPr>
          <w:rFonts w:ascii="Georgia" w:hAnsi="Georgia" w:cstheme="minorHAnsi"/>
          <w:b/>
          <w:color w:val="000000"/>
          <w:sz w:val="24"/>
          <w:szCs w:val="24"/>
        </w:rPr>
      </w:pPr>
    </w:p>
    <w:p w:rsidR="00C632CA" w:rsidRPr="00347516" w:rsidRDefault="00C632CA" w:rsidP="00C819CD">
      <w:pPr>
        <w:spacing w:after="0" w:line="240" w:lineRule="auto"/>
        <w:rPr>
          <w:rFonts w:ascii="Georgia" w:hAnsi="Georgia" w:cstheme="minorHAnsi"/>
          <w:b/>
          <w:color w:val="000000"/>
          <w:sz w:val="24"/>
          <w:szCs w:val="24"/>
        </w:rPr>
      </w:pPr>
    </w:p>
    <w:p w:rsidR="00C632CA" w:rsidRPr="00347516" w:rsidRDefault="00C632CA" w:rsidP="00C819CD">
      <w:pPr>
        <w:spacing w:after="0" w:line="240" w:lineRule="auto"/>
        <w:rPr>
          <w:rFonts w:ascii="Georgia" w:hAnsi="Georgia" w:cstheme="minorHAnsi"/>
          <w:b/>
          <w:color w:val="000000"/>
          <w:sz w:val="24"/>
          <w:szCs w:val="24"/>
        </w:rPr>
      </w:pPr>
    </w:p>
    <w:p w:rsidR="00C632CA" w:rsidRPr="00347516" w:rsidRDefault="00C632CA" w:rsidP="00C819CD">
      <w:pPr>
        <w:spacing w:after="0" w:line="240" w:lineRule="auto"/>
        <w:rPr>
          <w:rFonts w:ascii="Georgia" w:hAnsi="Georgia" w:cstheme="minorHAnsi"/>
          <w:b/>
          <w:color w:val="000000"/>
          <w:sz w:val="24"/>
          <w:szCs w:val="24"/>
        </w:rPr>
      </w:pPr>
    </w:p>
    <w:p w:rsidR="00C632CA" w:rsidRPr="00347516" w:rsidRDefault="00C632CA" w:rsidP="00C819CD">
      <w:pPr>
        <w:spacing w:after="0" w:line="240" w:lineRule="auto"/>
        <w:rPr>
          <w:rFonts w:ascii="Georgia" w:hAnsi="Georgia" w:cstheme="minorHAnsi"/>
          <w:b/>
          <w:color w:val="000000"/>
          <w:sz w:val="24"/>
          <w:szCs w:val="24"/>
        </w:rPr>
      </w:pPr>
    </w:p>
    <w:p w:rsidR="00C632CA" w:rsidRPr="00347516" w:rsidRDefault="00C632CA" w:rsidP="00C819CD">
      <w:pPr>
        <w:spacing w:after="0" w:line="240" w:lineRule="auto"/>
        <w:rPr>
          <w:rFonts w:ascii="Georgia" w:hAnsi="Georgia" w:cstheme="minorHAnsi"/>
          <w:b/>
          <w:color w:val="000000"/>
          <w:sz w:val="24"/>
          <w:szCs w:val="24"/>
        </w:rPr>
      </w:pPr>
    </w:p>
    <w:p w:rsidR="00C632CA" w:rsidRPr="00347516" w:rsidRDefault="00C632CA" w:rsidP="00C819CD">
      <w:pPr>
        <w:spacing w:after="0" w:line="240" w:lineRule="auto"/>
        <w:rPr>
          <w:rFonts w:ascii="Georgia" w:hAnsi="Georgia" w:cstheme="minorHAnsi"/>
          <w:b/>
          <w:color w:val="000000"/>
          <w:sz w:val="24"/>
          <w:szCs w:val="24"/>
        </w:rPr>
      </w:pPr>
    </w:p>
    <w:p w:rsidR="00C632CA" w:rsidRPr="00347516" w:rsidRDefault="00C632CA" w:rsidP="00C819CD">
      <w:pPr>
        <w:spacing w:after="0" w:line="240" w:lineRule="auto"/>
        <w:rPr>
          <w:rFonts w:ascii="Georgia" w:hAnsi="Georgia" w:cstheme="minorHAnsi"/>
          <w:b/>
          <w:color w:val="000000"/>
          <w:sz w:val="24"/>
          <w:szCs w:val="24"/>
        </w:rPr>
      </w:pPr>
    </w:p>
    <w:p w:rsidR="00C632CA" w:rsidRPr="00347516" w:rsidRDefault="00C632CA" w:rsidP="00C819CD">
      <w:pPr>
        <w:spacing w:after="0" w:line="240" w:lineRule="auto"/>
        <w:rPr>
          <w:rFonts w:ascii="Georgia" w:hAnsi="Georgia" w:cstheme="minorHAnsi"/>
          <w:b/>
          <w:color w:val="000000"/>
          <w:sz w:val="24"/>
          <w:szCs w:val="24"/>
        </w:rPr>
      </w:pPr>
    </w:p>
    <w:p w:rsidR="00C632CA" w:rsidRPr="00347516" w:rsidRDefault="00C632CA" w:rsidP="00C819CD">
      <w:pPr>
        <w:spacing w:after="0" w:line="240" w:lineRule="auto"/>
        <w:rPr>
          <w:rFonts w:ascii="Georgia" w:hAnsi="Georgia" w:cstheme="minorHAnsi"/>
          <w:b/>
          <w:color w:val="000000"/>
          <w:sz w:val="24"/>
          <w:szCs w:val="24"/>
        </w:rPr>
      </w:pPr>
    </w:p>
    <w:p w:rsidR="00C632CA" w:rsidRPr="00347516" w:rsidRDefault="00C632CA" w:rsidP="00C819CD">
      <w:pPr>
        <w:spacing w:after="0" w:line="240" w:lineRule="auto"/>
        <w:rPr>
          <w:rFonts w:ascii="Georgia" w:hAnsi="Georgia" w:cstheme="minorHAnsi"/>
          <w:b/>
          <w:color w:val="000000"/>
          <w:sz w:val="24"/>
          <w:szCs w:val="24"/>
        </w:rPr>
      </w:pPr>
    </w:p>
    <w:p w:rsidR="00C632CA" w:rsidRPr="00347516" w:rsidRDefault="00C632CA" w:rsidP="00C819CD">
      <w:pPr>
        <w:spacing w:after="0" w:line="240" w:lineRule="auto"/>
        <w:rPr>
          <w:rFonts w:ascii="Georgia" w:hAnsi="Georgia" w:cstheme="minorHAnsi"/>
          <w:b/>
          <w:color w:val="000000"/>
          <w:sz w:val="24"/>
          <w:szCs w:val="24"/>
        </w:rPr>
      </w:pPr>
    </w:p>
    <w:p w:rsidR="00C632CA" w:rsidRPr="00347516" w:rsidRDefault="00C632CA" w:rsidP="00C819CD">
      <w:pPr>
        <w:spacing w:after="0" w:line="240" w:lineRule="auto"/>
        <w:rPr>
          <w:rFonts w:ascii="Georgia" w:hAnsi="Georgia" w:cstheme="minorHAnsi"/>
          <w:b/>
          <w:color w:val="000000"/>
          <w:sz w:val="24"/>
          <w:szCs w:val="24"/>
        </w:rPr>
      </w:pPr>
    </w:p>
    <w:p w:rsidR="00C632CA" w:rsidRPr="00347516" w:rsidRDefault="00C632CA" w:rsidP="00C819CD">
      <w:pPr>
        <w:spacing w:after="0" w:line="240" w:lineRule="auto"/>
        <w:rPr>
          <w:rFonts w:ascii="Georgia" w:hAnsi="Georgia" w:cstheme="minorHAnsi"/>
          <w:b/>
          <w:color w:val="000000"/>
          <w:sz w:val="24"/>
          <w:szCs w:val="24"/>
        </w:rPr>
      </w:pPr>
    </w:p>
    <w:p w:rsidR="00C632CA" w:rsidRPr="00347516" w:rsidRDefault="00C632CA" w:rsidP="00C819CD">
      <w:pPr>
        <w:spacing w:after="0" w:line="240" w:lineRule="auto"/>
        <w:rPr>
          <w:rFonts w:ascii="Georgia" w:hAnsi="Georgia" w:cstheme="minorHAnsi"/>
          <w:b/>
          <w:color w:val="000000"/>
          <w:sz w:val="24"/>
          <w:szCs w:val="24"/>
        </w:rPr>
      </w:pPr>
    </w:p>
    <w:p w:rsidR="00C632CA" w:rsidRPr="00347516" w:rsidRDefault="00C632CA" w:rsidP="00C819CD">
      <w:pPr>
        <w:spacing w:after="0" w:line="240" w:lineRule="auto"/>
        <w:rPr>
          <w:rFonts w:ascii="Georgia" w:hAnsi="Georgia" w:cstheme="minorHAnsi"/>
          <w:b/>
          <w:color w:val="000000"/>
          <w:sz w:val="24"/>
          <w:szCs w:val="24"/>
        </w:rPr>
      </w:pPr>
    </w:p>
    <w:p w:rsidR="00C632CA" w:rsidRPr="00347516" w:rsidRDefault="00C632CA" w:rsidP="00C819CD">
      <w:pPr>
        <w:spacing w:after="0" w:line="240" w:lineRule="auto"/>
        <w:rPr>
          <w:rFonts w:ascii="Georgia" w:hAnsi="Georgia" w:cstheme="minorHAnsi"/>
          <w:b/>
          <w:color w:val="000000"/>
          <w:sz w:val="24"/>
          <w:szCs w:val="24"/>
        </w:rPr>
      </w:pPr>
    </w:p>
    <w:p w:rsidR="00EE56AF" w:rsidRPr="007C5633" w:rsidRDefault="00EE56AF" w:rsidP="00C819CD">
      <w:pPr>
        <w:spacing w:after="0" w:line="240" w:lineRule="auto"/>
        <w:jc w:val="center"/>
        <w:rPr>
          <w:rFonts w:ascii="Georgia" w:hAnsi="Georgia" w:cstheme="minorHAnsi"/>
          <w:b/>
          <w:szCs w:val="24"/>
        </w:rPr>
      </w:pPr>
      <w:r w:rsidRPr="007C5633">
        <w:rPr>
          <w:rFonts w:ascii="Georgia" w:hAnsi="Georgia" w:cstheme="minorHAnsi"/>
          <w:b/>
          <w:szCs w:val="24"/>
        </w:rPr>
        <w:t xml:space="preserve">LEITURA E CONHECIMENTO DE MUNDO: INTERDISCIPLINARIDADE NA AULA DE LÍNGUA PORTUGUESA. </w:t>
      </w:r>
    </w:p>
    <w:p w:rsidR="00EE56AF" w:rsidRPr="00347516" w:rsidRDefault="00EE56AF" w:rsidP="0084149D">
      <w:pPr>
        <w:spacing w:after="0" w:line="240" w:lineRule="auto"/>
        <w:jc w:val="right"/>
        <w:rPr>
          <w:rFonts w:ascii="Georgia" w:hAnsi="Georgia" w:cstheme="minorHAnsi"/>
          <w:sz w:val="20"/>
          <w:szCs w:val="20"/>
        </w:rPr>
      </w:pPr>
      <w:r w:rsidRPr="00347516">
        <w:rPr>
          <w:rFonts w:ascii="Georgia" w:hAnsi="Georgia" w:cstheme="minorHAnsi"/>
          <w:sz w:val="20"/>
          <w:szCs w:val="20"/>
        </w:rPr>
        <w:t>Fellype Lima Alves da Costa</w:t>
      </w:r>
    </w:p>
    <w:p w:rsidR="00EE56AF" w:rsidRPr="00347516" w:rsidRDefault="00EE56AF" w:rsidP="0084149D">
      <w:pPr>
        <w:pStyle w:val="SemEspaamento"/>
        <w:jc w:val="right"/>
        <w:rPr>
          <w:rFonts w:ascii="Georgia" w:hAnsi="Georgia" w:cstheme="minorHAnsi"/>
          <w:sz w:val="20"/>
          <w:szCs w:val="20"/>
        </w:rPr>
      </w:pPr>
      <w:r w:rsidRPr="00347516">
        <w:rPr>
          <w:rFonts w:ascii="Georgia" w:hAnsi="Georgia" w:cstheme="minorHAnsi"/>
          <w:sz w:val="20"/>
          <w:szCs w:val="20"/>
        </w:rPr>
        <w:t>Universidade Estadual de Alagoas</w:t>
      </w:r>
    </w:p>
    <w:p w:rsidR="00EE56AF" w:rsidRPr="00347516" w:rsidRDefault="00EE56AF" w:rsidP="0084149D">
      <w:pPr>
        <w:pStyle w:val="SemEspaamento"/>
        <w:jc w:val="right"/>
        <w:rPr>
          <w:rFonts w:ascii="Georgia" w:hAnsi="Georgia" w:cstheme="minorHAnsi"/>
          <w:sz w:val="20"/>
          <w:szCs w:val="20"/>
        </w:rPr>
      </w:pPr>
      <w:r w:rsidRPr="00347516">
        <w:rPr>
          <w:rFonts w:ascii="Georgia" w:hAnsi="Georgia" w:cstheme="minorHAnsi"/>
          <w:sz w:val="20"/>
          <w:szCs w:val="20"/>
        </w:rPr>
        <w:t>Bolsista PIBIC/FAPEAL</w:t>
      </w:r>
    </w:p>
    <w:p w:rsidR="00EE56AF" w:rsidRPr="007C5633" w:rsidRDefault="00EE56AF" w:rsidP="00C819CD">
      <w:pPr>
        <w:spacing w:after="0" w:line="240" w:lineRule="auto"/>
        <w:rPr>
          <w:rFonts w:ascii="Georgia" w:hAnsi="Georgia" w:cstheme="minorHAnsi"/>
          <w:b/>
          <w:szCs w:val="24"/>
        </w:rPr>
      </w:pPr>
      <w:r w:rsidRPr="007C5633">
        <w:rPr>
          <w:rFonts w:ascii="Georgia" w:hAnsi="Georgia" w:cstheme="minorHAnsi"/>
          <w:b/>
          <w:szCs w:val="24"/>
        </w:rPr>
        <w:t>Resumo:</w:t>
      </w:r>
    </w:p>
    <w:p w:rsidR="00EE56AF" w:rsidRDefault="00EE56AF" w:rsidP="00C819CD">
      <w:pPr>
        <w:spacing w:after="0" w:line="240" w:lineRule="auto"/>
        <w:jc w:val="both"/>
        <w:rPr>
          <w:rFonts w:ascii="Georgia" w:hAnsi="Georgia" w:cstheme="minorHAnsi"/>
          <w:szCs w:val="24"/>
        </w:rPr>
      </w:pPr>
      <w:r w:rsidRPr="007C5633">
        <w:rPr>
          <w:rFonts w:ascii="Georgia" w:hAnsi="Georgia" w:cstheme="minorHAnsi"/>
          <w:szCs w:val="24"/>
        </w:rPr>
        <w:t xml:space="preserve">Este artigo tem como objetivo discutir a interdisciplinaridade na aula de língua portuguesa (LP), partindo do pressuposto de que a leitura está ligada ao conhecimento de mundo do leitor. Para tal, parte de teóricos como Antunes (2010), com sua visão sobre a aula de língua portuguesa, Cagliari (2009), que ressalta o compromisso da escola em formar bons leitores, Koch (2003, 2012), com seus estudos sobre contextos e os gêneros discursivos, e Marcuschi (2008), no que diz respeito às concepções de texto, língua e sujeito adotados pela escola, dentre outros. A partir desses autores, entende-se que a aula de LP só é interativa à medida em que adota a perspectiva sociointeracional da linguagem. No entanto, adotar essa perspectiva implica que o professor instigue o aluno a considerar, no ato da leitura, a relação do texto com outros textos (intertextualidade), o qual é o princípio fundamental do próprio texto. Assim, não se pode desvincular a aula de LP das outras disciplinas presentes na escola, pois no processo de leitura o aluno faz uso de diversos conhecimentos arquivados em sua memória, o que envolve também o conhecimento intuitivo dos gêneros do discurso, e não apenas do conhecimento gramatical da língua. </w:t>
      </w:r>
    </w:p>
    <w:p w:rsidR="00F831C1" w:rsidRPr="007C5633" w:rsidRDefault="00F831C1" w:rsidP="00C819CD">
      <w:pPr>
        <w:spacing w:after="0" w:line="240" w:lineRule="auto"/>
        <w:jc w:val="both"/>
        <w:rPr>
          <w:rFonts w:ascii="Georgia" w:hAnsi="Georgia" w:cstheme="minorHAnsi"/>
          <w:szCs w:val="24"/>
        </w:rPr>
      </w:pPr>
    </w:p>
    <w:p w:rsidR="00EE56AF" w:rsidRPr="007C5633" w:rsidRDefault="00EE56AF" w:rsidP="00C819CD">
      <w:pPr>
        <w:spacing w:after="0" w:line="240" w:lineRule="auto"/>
        <w:jc w:val="both"/>
        <w:rPr>
          <w:rFonts w:ascii="Georgia" w:hAnsi="Georgia" w:cstheme="minorHAnsi"/>
          <w:b/>
          <w:szCs w:val="24"/>
        </w:rPr>
      </w:pPr>
      <w:r w:rsidRPr="007C5633">
        <w:rPr>
          <w:rFonts w:ascii="Georgia" w:hAnsi="Georgia" w:cstheme="minorHAnsi"/>
          <w:b/>
          <w:szCs w:val="24"/>
        </w:rPr>
        <w:t xml:space="preserve">PALAVRAS-CHAVE: </w:t>
      </w:r>
      <w:r w:rsidRPr="00F831C1">
        <w:rPr>
          <w:rFonts w:ascii="Georgia" w:hAnsi="Georgia" w:cstheme="minorHAnsi"/>
          <w:szCs w:val="24"/>
        </w:rPr>
        <w:t xml:space="preserve">Leitura. Língua portuguesa. Texto. </w:t>
      </w:r>
    </w:p>
    <w:p w:rsidR="00EE56AF" w:rsidRPr="00347516" w:rsidRDefault="00EE56AF" w:rsidP="00C819CD">
      <w:pPr>
        <w:spacing w:after="0" w:line="240" w:lineRule="auto"/>
        <w:rPr>
          <w:rFonts w:ascii="Georgia" w:hAnsi="Georgia" w:cstheme="minorHAnsi"/>
        </w:rPr>
      </w:pPr>
    </w:p>
    <w:p w:rsidR="00C632CA" w:rsidRPr="00347516" w:rsidRDefault="00C632CA" w:rsidP="00C819CD">
      <w:pPr>
        <w:spacing w:after="0" w:line="240" w:lineRule="auto"/>
        <w:rPr>
          <w:rFonts w:ascii="Georgia" w:hAnsi="Georgia" w:cstheme="minorHAnsi"/>
        </w:rPr>
      </w:pPr>
    </w:p>
    <w:p w:rsidR="00C632CA" w:rsidRPr="00347516" w:rsidRDefault="00C632CA" w:rsidP="00C819CD">
      <w:pPr>
        <w:spacing w:after="0" w:line="240" w:lineRule="auto"/>
        <w:rPr>
          <w:rFonts w:ascii="Georgia" w:hAnsi="Georgia" w:cstheme="minorHAnsi"/>
        </w:rPr>
      </w:pPr>
    </w:p>
    <w:p w:rsidR="00C632CA" w:rsidRPr="00347516" w:rsidRDefault="00C632CA" w:rsidP="00C819CD">
      <w:pPr>
        <w:spacing w:after="0" w:line="240" w:lineRule="auto"/>
        <w:rPr>
          <w:rFonts w:ascii="Georgia" w:hAnsi="Georgia" w:cstheme="minorHAnsi"/>
        </w:rPr>
      </w:pPr>
    </w:p>
    <w:p w:rsidR="00C632CA" w:rsidRPr="00347516" w:rsidRDefault="00C632CA" w:rsidP="00C819CD">
      <w:pPr>
        <w:spacing w:after="0" w:line="240" w:lineRule="auto"/>
        <w:rPr>
          <w:rFonts w:ascii="Georgia" w:hAnsi="Georgia" w:cstheme="minorHAnsi"/>
        </w:rPr>
      </w:pPr>
    </w:p>
    <w:p w:rsidR="00C632CA" w:rsidRPr="00347516" w:rsidRDefault="00C632CA" w:rsidP="00C819CD">
      <w:pPr>
        <w:spacing w:after="0" w:line="240" w:lineRule="auto"/>
        <w:rPr>
          <w:rFonts w:ascii="Georgia" w:hAnsi="Georgia" w:cstheme="minorHAnsi"/>
        </w:rPr>
      </w:pPr>
    </w:p>
    <w:p w:rsidR="00C632CA" w:rsidRPr="00347516" w:rsidRDefault="00C632CA" w:rsidP="00C819CD">
      <w:pPr>
        <w:spacing w:after="0" w:line="240" w:lineRule="auto"/>
        <w:rPr>
          <w:rFonts w:ascii="Georgia" w:hAnsi="Georgia" w:cstheme="minorHAnsi"/>
        </w:rPr>
      </w:pPr>
    </w:p>
    <w:p w:rsidR="00C632CA" w:rsidRPr="00347516" w:rsidRDefault="00C632CA" w:rsidP="00C819CD">
      <w:pPr>
        <w:spacing w:after="0" w:line="240" w:lineRule="auto"/>
        <w:rPr>
          <w:rFonts w:ascii="Georgia" w:hAnsi="Georgia" w:cstheme="minorHAnsi"/>
        </w:rPr>
      </w:pPr>
    </w:p>
    <w:p w:rsidR="00C632CA" w:rsidRPr="00347516" w:rsidRDefault="00C632CA" w:rsidP="00C819CD">
      <w:pPr>
        <w:spacing w:after="0" w:line="240" w:lineRule="auto"/>
        <w:rPr>
          <w:rFonts w:ascii="Georgia" w:hAnsi="Georgia" w:cstheme="minorHAnsi"/>
        </w:rPr>
      </w:pPr>
    </w:p>
    <w:p w:rsidR="00C632CA" w:rsidRPr="00347516" w:rsidRDefault="00C632CA" w:rsidP="00C819CD">
      <w:pPr>
        <w:spacing w:after="0" w:line="240" w:lineRule="auto"/>
        <w:rPr>
          <w:rFonts w:ascii="Georgia" w:hAnsi="Georgia" w:cstheme="minorHAnsi"/>
        </w:rPr>
      </w:pPr>
    </w:p>
    <w:p w:rsidR="00C632CA" w:rsidRPr="00347516" w:rsidRDefault="00C632CA" w:rsidP="00C819CD">
      <w:pPr>
        <w:spacing w:after="0" w:line="240" w:lineRule="auto"/>
        <w:rPr>
          <w:rFonts w:ascii="Georgia" w:hAnsi="Georgia" w:cstheme="minorHAnsi"/>
        </w:rPr>
      </w:pPr>
    </w:p>
    <w:p w:rsidR="00C632CA" w:rsidRPr="00347516" w:rsidRDefault="00C632CA" w:rsidP="00C819CD">
      <w:pPr>
        <w:spacing w:after="0" w:line="240" w:lineRule="auto"/>
        <w:rPr>
          <w:rFonts w:ascii="Georgia" w:hAnsi="Georgia" w:cstheme="minorHAnsi"/>
        </w:rPr>
      </w:pPr>
    </w:p>
    <w:p w:rsidR="00C632CA" w:rsidRPr="00347516" w:rsidRDefault="00C632CA" w:rsidP="00C819CD">
      <w:pPr>
        <w:spacing w:after="0" w:line="240" w:lineRule="auto"/>
        <w:rPr>
          <w:rFonts w:ascii="Georgia" w:hAnsi="Georgia" w:cstheme="minorHAnsi"/>
        </w:rPr>
      </w:pPr>
    </w:p>
    <w:p w:rsidR="00C632CA" w:rsidRPr="00347516" w:rsidRDefault="00C632CA" w:rsidP="00C819CD">
      <w:pPr>
        <w:spacing w:after="0" w:line="240" w:lineRule="auto"/>
        <w:rPr>
          <w:rFonts w:ascii="Georgia" w:hAnsi="Georgia" w:cstheme="minorHAnsi"/>
        </w:rPr>
      </w:pPr>
    </w:p>
    <w:p w:rsidR="00C632CA" w:rsidRPr="00347516" w:rsidRDefault="00C632CA" w:rsidP="00C819CD">
      <w:pPr>
        <w:spacing w:after="0" w:line="240" w:lineRule="auto"/>
        <w:rPr>
          <w:rFonts w:ascii="Georgia" w:hAnsi="Georgia" w:cstheme="minorHAnsi"/>
        </w:rPr>
      </w:pPr>
    </w:p>
    <w:p w:rsidR="00C632CA" w:rsidRPr="00347516" w:rsidRDefault="00C632CA" w:rsidP="00C819CD">
      <w:pPr>
        <w:spacing w:after="0" w:line="240" w:lineRule="auto"/>
        <w:rPr>
          <w:rFonts w:ascii="Georgia" w:hAnsi="Georgia" w:cstheme="minorHAnsi"/>
        </w:rPr>
      </w:pPr>
    </w:p>
    <w:p w:rsidR="00C632CA" w:rsidRPr="00347516" w:rsidRDefault="00C632CA" w:rsidP="00C819CD">
      <w:pPr>
        <w:spacing w:after="0" w:line="240" w:lineRule="auto"/>
        <w:rPr>
          <w:rFonts w:ascii="Georgia" w:hAnsi="Georgia" w:cstheme="minorHAnsi"/>
        </w:rPr>
      </w:pPr>
    </w:p>
    <w:p w:rsidR="00C632CA" w:rsidRPr="00347516" w:rsidRDefault="00C632CA" w:rsidP="00C819CD">
      <w:pPr>
        <w:spacing w:after="0" w:line="240" w:lineRule="auto"/>
        <w:rPr>
          <w:rFonts w:ascii="Georgia" w:hAnsi="Georgia" w:cstheme="minorHAnsi"/>
        </w:rPr>
      </w:pPr>
    </w:p>
    <w:p w:rsidR="00C632CA" w:rsidRPr="00347516" w:rsidRDefault="00C632CA" w:rsidP="00C819CD">
      <w:pPr>
        <w:spacing w:after="0" w:line="240" w:lineRule="auto"/>
        <w:rPr>
          <w:rFonts w:ascii="Georgia" w:hAnsi="Georgia" w:cstheme="minorHAnsi"/>
        </w:rPr>
      </w:pPr>
    </w:p>
    <w:p w:rsidR="00C632CA" w:rsidRPr="00347516" w:rsidRDefault="00C632CA" w:rsidP="00C819CD">
      <w:pPr>
        <w:spacing w:after="0" w:line="240" w:lineRule="auto"/>
        <w:rPr>
          <w:rFonts w:ascii="Georgia" w:hAnsi="Georgia" w:cstheme="minorHAnsi"/>
        </w:rPr>
      </w:pPr>
    </w:p>
    <w:p w:rsidR="00C632CA" w:rsidRPr="00347516" w:rsidRDefault="00C632CA" w:rsidP="00C819CD">
      <w:pPr>
        <w:spacing w:after="0" w:line="240" w:lineRule="auto"/>
        <w:rPr>
          <w:rFonts w:ascii="Georgia" w:hAnsi="Georgia" w:cstheme="minorHAnsi"/>
        </w:rPr>
      </w:pPr>
    </w:p>
    <w:p w:rsidR="00C632CA" w:rsidRPr="00347516" w:rsidRDefault="00C632CA" w:rsidP="00C819CD">
      <w:pPr>
        <w:spacing w:after="0" w:line="240" w:lineRule="auto"/>
        <w:rPr>
          <w:rFonts w:ascii="Georgia" w:hAnsi="Georgia" w:cstheme="minorHAnsi"/>
        </w:rPr>
      </w:pPr>
    </w:p>
    <w:p w:rsidR="00C632CA" w:rsidRPr="00347516" w:rsidRDefault="00C632CA" w:rsidP="00C819CD">
      <w:pPr>
        <w:spacing w:after="0" w:line="240" w:lineRule="auto"/>
        <w:rPr>
          <w:rFonts w:ascii="Georgia" w:hAnsi="Georgia" w:cstheme="minorHAnsi"/>
        </w:rPr>
      </w:pPr>
    </w:p>
    <w:p w:rsidR="00C632CA" w:rsidRPr="00347516" w:rsidRDefault="00C632CA" w:rsidP="00C819CD">
      <w:pPr>
        <w:spacing w:after="0" w:line="240" w:lineRule="auto"/>
        <w:rPr>
          <w:rFonts w:ascii="Georgia" w:hAnsi="Georgia" w:cstheme="minorHAnsi"/>
        </w:rPr>
      </w:pPr>
    </w:p>
    <w:p w:rsidR="00C632CA" w:rsidRPr="00347516" w:rsidRDefault="00C632CA" w:rsidP="00C819CD">
      <w:pPr>
        <w:spacing w:after="0" w:line="240" w:lineRule="auto"/>
        <w:rPr>
          <w:rFonts w:ascii="Georgia" w:hAnsi="Georgia" w:cstheme="minorHAnsi"/>
        </w:rPr>
      </w:pPr>
    </w:p>
    <w:p w:rsidR="00C632CA" w:rsidRPr="00347516" w:rsidRDefault="00C632CA" w:rsidP="00C819CD">
      <w:pPr>
        <w:spacing w:after="0" w:line="240" w:lineRule="auto"/>
        <w:rPr>
          <w:rFonts w:ascii="Georgia" w:hAnsi="Georgia" w:cstheme="minorHAnsi"/>
        </w:rPr>
      </w:pPr>
    </w:p>
    <w:p w:rsidR="00C632CA" w:rsidRPr="00347516" w:rsidRDefault="00C632CA" w:rsidP="00C819CD">
      <w:pPr>
        <w:spacing w:after="0" w:line="240" w:lineRule="auto"/>
        <w:rPr>
          <w:rFonts w:ascii="Georgia" w:hAnsi="Georgia" w:cstheme="minorHAnsi"/>
        </w:rPr>
      </w:pPr>
    </w:p>
    <w:p w:rsidR="00C632CA" w:rsidRPr="00347516" w:rsidRDefault="00C632CA" w:rsidP="00C819CD">
      <w:pPr>
        <w:spacing w:after="0" w:line="240" w:lineRule="auto"/>
        <w:rPr>
          <w:rFonts w:ascii="Georgia" w:hAnsi="Georgia" w:cstheme="minorHAnsi"/>
        </w:rPr>
      </w:pPr>
    </w:p>
    <w:p w:rsidR="00C632CA" w:rsidRPr="00347516" w:rsidRDefault="00C632CA" w:rsidP="00C819CD">
      <w:pPr>
        <w:spacing w:after="0" w:line="240" w:lineRule="auto"/>
        <w:rPr>
          <w:rFonts w:ascii="Georgia" w:hAnsi="Georgia" w:cstheme="minorHAnsi"/>
        </w:rPr>
      </w:pPr>
    </w:p>
    <w:p w:rsidR="00C632CA" w:rsidRPr="00347516" w:rsidRDefault="00C632CA" w:rsidP="00C819CD">
      <w:pPr>
        <w:spacing w:after="0" w:line="240" w:lineRule="auto"/>
        <w:rPr>
          <w:rFonts w:ascii="Georgia" w:hAnsi="Georgia" w:cstheme="minorHAnsi"/>
        </w:rPr>
      </w:pPr>
    </w:p>
    <w:p w:rsidR="00C632CA" w:rsidRPr="00347516" w:rsidRDefault="00C632CA" w:rsidP="00C819CD">
      <w:pPr>
        <w:spacing w:after="0" w:line="240" w:lineRule="auto"/>
        <w:rPr>
          <w:rFonts w:ascii="Georgia" w:hAnsi="Georgia" w:cstheme="minorHAnsi"/>
        </w:rPr>
      </w:pPr>
    </w:p>
    <w:p w:rsidR="00C632CA" w:rsidRPr="00347516" w:rsidRDefault="00C632CA" w:rsidP="00C819CD">
      <w:pPr>
        <w:spacing w:after="0" w:line="240" w:lineRule="auto"/>
        <w:rPr>
          <w:rFonts w:ascii="Georgia" w:hAnsi="Georgia" w:cstheme="minorHAnsi"/>
        </w:rPr>
      </w:pPr>
    </w:p>
    <w:p w:rsidR="00C632CA" w:rsidRPr="00347516" w:rsidRDefault="00C632CA" w:rsidP="00C819CD">
      <w:pPr>
        <w:spacing w:after="0" w:line="240" w:lineRule="auto"/>
        <w:rPr>
          <w:rFonts w:ascii="Georgia" w:hAnsi="Georgia" w:cstheme="minorHAnsi"/>
        </w:rPr>
      </w:pPr>
    </w:p>
    <w:p w:rsidR="00C632CA" w:rsidRPr="00347516" w:rsidRDefault="00C632CA" w:rsidP="00C819CD">
      <w:pPr>
        <w:spacing w:after="0" w:line="240" w:lineRule="auto"/>
        <w:rPr>
          <w:rFonts w:ascii="Georgia" w:hAnsi="Georgia" w:cstheme="minorHAnsi"/>
        </w:rPr>
      </w:pPr>
    </w:p>
    <w:p w:rsidR="007C752D" w:rsidRPr="007C5633" w:rsidRDefault="007C752D" w:rsidP="00C819CD">
      <w:pPr>
        <w:spacing w:after="0" w:line="240" w:lineRule="auto"/>
        <w:jc w:val="center"/>
        <w:rPr>
          <w:rFonts w:ascii="Georgia" w:hAnsi="Georgia" w:cstheme="minorHAnsi"/>
          <w:b/>
          <w:color w:val="222222"/>
          <w:szCs w:val="24"/>
          <w:shd w:val="clear" w:color="auto" w:fill="FFFFFF"/>
        </w:rPr>
      </w:pPr>
      <w:r w:rsidRPr="007C5633">
        <w:rPr>
          <w:rFonts w:ascii="Georgia" w:hAnsi="Georgia" w:cstheme="minorHAnsi"/>
          <w:b/>
          <w:color w:val="222222"/>
          <w:szCs w:val="24"/>
          <w:shd w:val="clear" w:color="auto" w:fill="FFFFFF"/>
        </w:rPr>
        <w:t>A IMPORTÂNCIA DAS SEQUÊNCIAS DIDÁTICAS NO ESTUDO DE GÊNEROS</w:t>
      </w:r>
    </w:p>
    <w:p w:rsidR="00C632CA" w:rsidRPr="00347516" w:rsidRDefault="00C632CA" w:rsidP="00C819CD">
      <w:pPr>
        <w:spacing w:after="0" w:line="240" w:lineRule="auto"/>
        <w:jc w:val="center"/>
        <w:rPr>
          <w:rFonts w:ascii="Georgia" w:hAnsi="Georgia" w:cstheme="minorHAnsi"/>
          <w:b/>
          <w:color w:val="222222"/>
          <w:sz w:val="24"/>
          <w:szCs w:val="24"/>
          <w:shd w:val="clear" w:color="auto" w:fill="FFFFFF"/>
        </w:rPr>
      </w:pPr>
    </w:p>
    <w:p w:rsidR="007C752D" w:rsidRPr="00347516" w:rsidRDefault="007C752D" w:rsidP="00114EC1">
      <w:pPr>
        <w:spacing w:after="0" w:line="240" w:lineRule="auto"/>
        <w:jc w:val="right"/>
        <w:rPr>
          <w:rFonts w:ascii="Georgia" w:hAnsi="Georgia" w:cstheme="minorHAnsi"/>
          <w:bCs/>
          <w:sz w:val="20"/>
          <w:szCs w:val="20"/>
        </w:rPr>
      </w:pPr>
      <w:r w:rsidRPr="00347516">
        <w:rPr>
          <w:rFonts w:ascii="Georgia" w:hAnsi="Georgia" w:cstheme="minorHAnsi"/>
          <w:sz w:val="20"/>
          <w:szCs w:val="20"/>
        </w:rPr>
        <w:t>John Hélio P</w:t>
      </w:r>
      <w:r w:rsidR="007867A9">
        <w:rPr>
          <w:rFonts w:ascii="Georgia" w:hAnsi="Georgia" w:cstheme="minorHAnsi"/>
          <w:sz w:val="20"/>
          <w:szCs w:val="20"/>
        </w:rPr>
        <w:t>orangaba de Oliveira</w:t>
      </w:r>
    </w:p>
    <w:p w:rsidR="007C752D" w:rsidRPr="00347516" w:rsidRDefault="007C752D" w:rsidP="00114EC1">
      <w:pPr>
        <w:spacing w:after="0" w:line="240" w:lineRule="auto"/>
        <w:jc w:val="right"/>
        <w:rPr>
          <w:rFonts w:ascii="Georgia" w:hAnsi="Georgia" w:cstheme="minorHAnsi"/>
          <w:sz w:val="20"/>
          <w:szCs w:val="20"/>
        </w:rPr>
      </w:pPr>
      <w:r w:rsidRPr="00347516">
        <w:rPr>
          <w:rFonts w:ascii="Georgia" w:hAnsi="Georgia" w:cstheme="minorHAnsi"/>
          <w:bCs/>
          <w:sz w:val="20"/>
          <w:szCs w:val="20"/>
        </w:rPr>
        <w:t xml:space="preserve"> Curso de Letras/Inglês, UNEAL - Campus III (jhpoingles@gmail.com);</w:t>
      </w:r>
    </w:p>
    <w:p w:rsidR="007C752D" w:rsidRPr="00347516" w:rsidRDefault="007C752D" w:rsidP="00114EC1">
      <w:pPr>
        <w:spacing w:after="0" w:line="240" w:lineRule="auto"/>
        <w:jc w:val="right"/>
        <w:rPr>
          <w:rFonts w:ascii="Georgia" w:hAnsi="Georgia" w:cstheme="minorHAnsi"/>
          <w:bCs/>
          <w:sz w:val="20"/>
          <w:szCs w:val="20"/>
        </w:rPr>
      </w:pPr>
      <w:r w:rsidRPr="00347516">
        <w:rPr>
          <w:rFonts w:ascii="Georgia" w:hAnsi="Georgia" w:cstheme="minorHAnsi"/>
          <w:sz w:val="20"/>
          <w:szCs w:val="20"/>
        </w:rPr>
        <w:t>Maria Verônica Tavares Neves Cardos</w:t>
      </w:r>
      <w:r w:rsidRPr="00347516">
        <w:rPr>
          <w:rFonts w:ascii="Georgia" w:hAnsi="Georgia" w:cstheme="minorHAnsi"/>
          <w:bCs/>
          <w:sz w:val="20"/>
          <w:szCs w:val="20"/>
        </w:rPr>
        <w:t xml:space="preserve">, orientadora Prof.ª Mestra em </w:t>
      </w:r>
    </w:p>
    <w:p w:rsidR="007C752D" w:rsidRPr="00347516" w:rsidRDefault="007C752D" w:rsidP="00114EC1">
      <w:pPr>
        <w:spacing w:after="0" w:line="240" w:lineRule="auto"/>
        <w:jc w:val="right"/>
        <w:rPr>
          <w:rFonts w:ascii="Georgia" w:hAnsi="Georgia" w:cstheme="minorHAnsi"/>
          <w:sz w:val="20"/>
          <w:szCs w:val="20"/>
        </w:rPr>
      </w:pPr>
      <w:r w:rsidRPr="00347516">
        <w:rPr>
          <w:rFonts w:ascii="Georgia" w:hAnsi="Georgia" w:cstheme="minorHAnsi"/>
          <w:bCs/>
          <w:sz w:val="20"/>
          <w:szCs w:val="20"/>
        </w:rPr>
        <w:t>Educação e Linguagem do Curso, UNEAL Letras do Campus III (veronicatavarescardoso@hotmail.com).</w:t>
      </w:r>
    </w:p>
    <w:p w:rsidR="007C752D" w:rsidRPr="00347516" w:rsidRDefault="007C752D" w:rsidP="00114EC1">
      <w:pPr>
        <w:spacing w:after="0" w:line="240" w:lineRule="auto"/>
        <w:jc w:val="right"/>
        <w:rPr>
          <w:rFonts w:ascii="Georgia" w:hAnsi="Georgia" w:cstheme="minorHAnsi"/>
          <w:color w:val="222222"/>
          <w:sz w:val="20"/>
          <w:szCs w:val="20"/>
        </w:rPr>
      </w:pPr>
    </w:p>
    <w:p w:rsidR="007C752D" w:rsidRPr="00347516" w:rsidRDefault="007C752D" w:rsidP="00C819CD">
      <w:pPr>
        <w:spacing w:after="0" w:line="240" w:lineRule="auto"/>
        <w:jc w:val="both"/>
        <w:rPr>
          <w:rFonts w:ascii="Georgia" w:hAnsi="Georgia" w:cstheme="minorHAnsi"/>
          <w:color w:val="222222"/>
        </w:rPr>
      </w:pPr>
    </w:p>
    <w:p w:rsidR="00C632CA" w:rsidRPr="007C5633" w:rsidRDefault="007C752D" w:rsidP="00C819CD">
      <w:pPr>
        <w:spacing w:after="0" w:line="240" w:lineRule="auto"/>
        <w:jc w:val="both"/>
        <w:rPr>
          <w:rFonts w:ascii="Georgia" w:hAnsi="Georgia" w:cstheme="minorHAnsi"/>
          <w:color w:val="222222"/>
          <w:szCs w:val="24"/>
        </w:rPr>
      </w:pPr>
      <w:r w:rsidRPr="007C5633">
        <w:rPr>
          <w:rFonts w:ascii="Georgia" w:hAnsi="Georgia" w:cstheme="minorHAnsi"/>
          <w:b/>
          <w:color w:val="222222"/>
          <w:szCs w:val="24"/>
        </w:rPr>
        <w:t>RESUMO:</w:t>
      </w:r>
    </w:p>
    <w:p w:rsidR="007C752D" w:rsidRPr="007C5633" w:rsidRDefault="007C752D" w:rsidP="00C819CD">
      <w:pPr>
        <w:spacing w:after="0" w:line="240" w:lineRule="auto"/>
        <w:jc w:val="both"/>
        <w:rPr>
          <w:rFonts w:ascii="Georgia" w:hAnsi="Georgia" w:cstheme="minorHAnsi"/>
          <w:szCs w:val="24"/>
        </w:rPr>
      </w:pPr>
      <w:r w:rsidRPr="007C5633">
        <w:rPr>
          <w:rFonts w:ascii="Georgia" w:hAnsi="Georgia" w:cstheme="minorHAnsi"/>
          <w:color w:val="222222"/>
          <w:szCs w:val="24"/>
        </w:rPr>
        <w:t>No cenário educacional a</w:t>
      </w:r>
      <w:r w:rsidRPr="007C5633">
        <w:rPr>
          <w:rFonts w:ascii="Georgia" w:hAnsi="Georgia" w:cstheme="minorHAnsi"/>
          <w:szCs w:val="24"/>
        </w:rPr>
        <w:t xml:space="preserve"> formação docente tem sido objeto de pesquisas há anos, </w:t>
      </w:r>
      <w:r w:rsidRPr="007C5633">
        <w:rPr>
          <w:rFonts w:ascii="Georgia" w:hAnsi="Georgia" w:cstheme="minorHAnsi"/>
          <w:color w:val="222222"/>
          <w:szCs w:val="24"/>
          <w:shd w:val="clear" w:color="auto" w:fill="FFFFFF"/>
        </w:rPr>
        <w:t xml:space="preserve">no entanto, ainda carece de estudos contínuos para o melhoramento da prática docente no contexto escolar. </w:t>
      </w:r>
      <w:r w:rsidRPr="007C5633">
        <w:rPr>
          <w:rFonts w:ascii="Georgia" w:hAnsi="Georgia" w:cstheme="minorHAnsi"/>
          <w:szCs w:val="24"/>
        </w:rPr>
        <w:t>Assim, e</w:t>
      </w:r>
      <w:r w:rsidRPr="007C5633">
        <w:rPr>
          <w:rFonts w:ascii="Georgia" w:hAnsi="Georgia" w:cstheme="minorHAnsi"/>
          <w:color w:val="222222"/>
          <w:szCs w:val="24"/>
          <w:shd w:val="clear" w:color="auto" w:fill="FFFFFF"/>
        </w:rPr>
        <w:t xml:space="preserve">ste trabalho tem como objeto de estudo as sequências didáticas como forma de letramento tanto para os professores quanto para os alunos, o qual questiona-se: por que as sequencias didáticas são importante no desenvolvimento e trabalho do professor em sua pratica docente? Assim, tem-se como hipótese que é pressuposto de base dos conhecimentos do professor, uma vez que o trabalho docente se sustenta de saberes distintos desde a elaboração dos planos de ensino até a sua aplicação, tendo, pois o planejamento de sequências didáticas no ensino de gênero como um caminho de base teórica/pratica de motivação e controle de aspectos necessários ao ensino aprendizagem de língua inglesa. A partir deste exposto objetiva-se discutir a importância do planejamento de ensino através das sequências didáticas; identificar os aspectos positivos da pratica docente como instrumento de motivação; descrever as sequências didáticas em suas etapas de desenvolvimento; e apontar as sequências didáticas como fatores importantes para o letramento de língua inglesa. Desse modo, para a elaboração deste trabalho tomou-se como princípio os estudos de Bakhtin (2011); Dolz; Noverraz; Schneuwly (2011); </w:t>
      </w:r>
      <w:r w:rsidRPr="007C5633">
        <w:rPr>
          <w:rFonts w:ascii="Georgia" w:hAnsi="Georgia" w:cstheme="minorHAnsi"/>
          <w:szCs w:val="24"/>
        </w:rPr>
        <w:t xml:space="preserve">Ferreira (2007); Silveira (2003); Pimenta (1997), dentre outros. Nessa perspectiva, conclui-se que o dispositivo sequências didáticas é um suporte de grande relevâncias para a prática docente e de importância considerável no ensino aprendizagem de gêneros em língua inglesa, </w:t>
      </w:r>
      <w:r w:rsidRPr="007C5633">
        <w:rPr>
          <w:rFonts w:ascii="Georgia" w:hAnsi="Georgia" w:cstheme="minorHAnsi"/>
          <w:color w:val="222222"/>
          <w:szCs w:val="24"/>
          <w:shd w:val="clear" w:color="auto" w:fill="FFFFFF"/>
        </w:rPr>
        <w:t>uma vez que as etapas de ensino faz do aluno não apenas um conhecedor do assunto, mas capaz de dominá-lo com mais desenvoltura.</w:t>
      </w:r>
    </w:p>
    <w:p w:rsidR="007C752D" w:rsidRPr="007C5633" w:rsidRDefault="007C752D" w:rsidP="00C819CD">
      <w:pPr>
        <w:spacing w:after="0" w:line="240" w:lineRule="auto"/>
        <w:jc w:val="both"/>
        <w:rPr>
          <w:rFonts w:ascii="Georgia" w:hAnsi="Georgia" w:cstheme="minorHAnsi"/>
          <w:szCs w:val="24"/>
        </w:rPr>
      </w:pPr>
    </w:p>
    <w:p w:rsidR="007C752D" w:rsidRPr="00F831C1" w:rsidRDefault="007C752D" w:rsidP="00114EC1">
      <w:pPr>
        <w:spacing w:after="0" w:line="240" w:lineRule="auto"/>
        <w:jc w:val="both"/>
        <w:rPr>
          <w:rFonts w:ascii="Georgia" w:hAnsi="Georgia" w:cstheme="minorHAnsi"/>
          <w:szCs w:val="24"/>
        </w:rPr>
      </w:pPr>
      <w:r w:rsidRPr="007C5633">
        <w:rPr>
          <w:rFonts w:ascii="Georgia" w:hAnsi="Georgia" w:cstheme="minorHAnsi"/>
          <w:b/>
          <w:szCs w:val="24"/>
        </w:rPr>
        <w:t xml:space="preserve">PALAVRAS-CHAVE: </w:t>
      </w:r>
      <w:r w:rsidRPr="00F831C1">
        <w:rPr>
          <w:rFonts w:ascii="Georgia" w:hAnsi="Georgia" w:cstheme="minorHAnsi"/>
          <w:szCs w:val="24"/>
        </w:rPr>
        <w:t>Sequências didáticas. Planejamento de ensino. Competência profissional.</w:t>
      </w:r>
    </w:p>
    <w:p w:rsidR="007C752D" w:rsidRPr="007C5633" w:rsidRDefault="007C752D" w:rsidP="00C819CD">
      <w:pPr>
        <w:spacing w:after="0" w:line="240" w:lineRule="auto"/>
        <w:rPr>
          <w:rFonts w:ascii="Georgia" w:hAnsi="Georgia" w:cstheme="minorHAnsi"/>
          <w:szCs w:val="24"/>
        </w:rPr>
      </w:pPr>
    </w:p>
    <w:p w:rsidR="00C632CA" w:rsidRPr="007C5633" w:rsidRDefault="00C632CA" w:rsidP="00C819CD">
      <w:pPr>
        <w:spacing w:after="0" w:line="240" w:lineRule="auto"/>
        <w:rPr>
          <w:rFonts w:ascii="Georgia" w:hAnsi="Georgia" w:cstheme="minorHAnsi"/>
          <w:szCs w:val="24"/>
        </w:rPr>
      </w:pPr>
    </w:p>
    <w:p w:rsidR="00C632CA" w:rsidRPr="00347516" w:rsidRDefault="00C632CA" w:rsidP="00C819CD">
      <w:pPr>
        <w:spacing w:after="0" w:line="240" w:lineRule="auto"/>
        <w:rPr>
          <w:rFonts w:ascii="Georgia" w:hAnsi="Georgia" w:cstheme="minorHAnsi"/>
          <w:sz w:val="24"/>
          <w:szCs w:val="24"/>
        </w:rPr>
      </w:pPr>
    </w:p>
    <w:p w:rsidR="00C632CA" w:rsidRPr="00347516" w:rsidRDefault="00C632CA" w:rsidP="00C819CD">
      <w:pPr>
        <w:spacing w:after="0" w:line="240" w:lineRule="auto"/>
        <w:rPr>
          <w:rFonts w:ascii="Georgia" w:hAnsi="Georgia" w:cstheme="minorHAnsi"/>
          <w:sz w:val="24"/>
          <w:szCs w:val="24"/>
        </w:rPr>
      </w:pPr>
    </w:p>
    <w:p w:rsidR="00C632CA" w:rsidRPr="00347516" w:rsidRDefault="00C632CA" w:rsidP="00C819CD">
      <w:pPr>
        <w:spacing w:after="0" w:line="240" w:lineRule="auto"/>
        <w:rPr>
          <w:rFonts w:ascii="Georgia" w:hAnsi="Georgia" w:cstheme="minorHAnsi"/>
          <w:sz w:val="24"/>
          <w:szCs w:val="24"/>
        </w:rPr>
      </w:pPr>
    </w:p>
    <w:p w:rsidR="00C632CA" w:rsidRPr="00347516" w:rsidRDefault="00C632CA" w:rsidP="00C819CD">
      <w:pPr>
        <w:spacing w:after="0" w:line="240" w:lineRule="auto"/>
        <w:rPr>
          <w:rFonts w:ascii="Georgia" w:hAnsi="Georgia" w:cstheme="minorHAnsi"/>
          <w:sz w:val="24"/>
          <w:szCs w:val="24"/>
        </w:rPr>
      </w:pPr>
    </w:p>
    <w:p w:rsidR="00C632CA" w:rsidRPr="00347516" w:rsidRDefault="00C632CA" w:rsidP="00C819CD">
      <w:pPr>
        <w:spacing w:after="0" w:line="240" w:lineRule="auto"/>
        <w:rPr>
          <w:rFonts w:ascii="Georgia" w:hAnsi="Georgia" w:cstheme="minorHAnsi"/>
          <w:sz w:val="24"/>
          <w:szCs w:val="24"/>
        </w:rPr>
      </w:pPr>
    </w:p>
    <w:p w:rsidR="00C632CA" w:rsidRPr="00347516" w:rsidRDefault="00C632CA" w:rsidP="00C819CD">
      <w:pPr>
        <w:spacing w:after="0" w:line="240" w:lineRule="auto"/>
        <w:rPr>
          <w:rFonts w:ascii="Georgia" w:hAnsi="Georgia" w:cstheme="minorHAnsi"/>
          <w:sz w:val="24"/>
          <w:szCs w:val="24"/>
        </w:rPr>
      </w:pPr>
    </w:p>
    <w:p w:rsidR="00C632CA" w:rsidRPr="00347516" w:rsidRDefault="00C632CA" w:rsidP="00C819CD">
      <w:pPr>
        <w:spacing w:after="0" w:line="240" w:lineRule="auto"/>
        <w:rPr>
          <w:rFonts w:ascii="Georgia" w:hAnsi="Georgia" w:cstheme="minorHAnsi"/>
          <w:sz w:val="24"/>
          <w:szCs w:val="24"/>
        </w:rPr>
      </w:pPr>
    </w:p>
    <w:p w:rsidR="00C632CA" w:rsidRPr="00347516" w:rsidRDefault="00C632CA" w:rsidP="00C819CD">
      <w:pPr>
        <w:spacing w:after="0" w:line="240" w:lineRule="auto"/>
        <w:rPr>
          <w:rFonts w:ascii="Georgia" w:hAnsi="Georgia" w:cstheme="minorHAnsi"/>
          <w:sz w:val="24"/>
          <w:szCs w:val="24"/>
        </w:rPr>
      </w:pPr>
    </w:p>
    <w:p w:rsidR="00C632CA" w:rsidRPr="00347516" w:rsidRDefault="00C632CA" w:rsidP="00C819CD">
      <w:pPr>
        <w:spacing w:after="0" w:line="240" w:lineRule="auto"/>
        <w:rPr>
          <w:rFonts w:ascii="Georgia" w:hAnsi="Georgia" w:cstheme="minorHAnsi"/>
          <w:sz w:val="24"/>
          <w:szCs w:val="24"/>
        </w:rPr>
      </w:pPr>
    </w:p>
    <w:p w:rsidR="00C632CA" w:rsidRPr="00347516" w:rsidRDefault="00C632CA" w:rsidP="00C819CD">
      <w:pPr>
        <w:spacing w:after="0" w:line="240" w:lineRule="auto"/>
        <w:rPr>
          <w:rFonts w:ascii="Georgia" w:hAnsi="Georgia" w:cstheme="minorHAnsi"/>
          <w:sz w:val="24"/>
          <w:szCs w:val="24"/>
        </w:rPr>
      </w:pPr>
    </w:p>
    <w:p w:rsidR="00C632CA" w:rsidRPr="00347516" w:rsidRDefault="00C632CA" w:rsidP="00C819CD">
      <w:pPr>
        <w:spacing w:after="0" w:line="240" w:lineRule="auto"/>
        <w:rPr>
          <w:rFonts w:ascii="Georgia" w:hAnsi="Georgia" w:cstheme="minorHAnsi"/>
          <w:sz w:val="24"/>
          <w:szCs w:val="24"/>
        </w:rPr>
      </w:pPr>
    </w:p>
    <w:p w:rsidR="00C632CA" w:rsidRPr="00347516" w:rsidRDefault="00C632CA" w:rsidP="00C819CD">
      <w:pPr>
        <w:spacing w:after="0" w:line="240" w:lineRule="auto"/>
        <w:rPr>
          <w:rFonts w:ascii="Georgia" w:hAnsi="Georgia" w:cstheme="minorHAnsi"/>
          <w:sz w:val="24"/>
          <w:szCs w:val="24"/>
        </w:rPr>
      </w:pPr>
    </w:p>
    <w:p w:rsidR="00C632CA" w:rsidRPr="00347516" w:rsidRDefault="00C632CA" w:rsidP="00C819CD">
      <w:pPr>
        <w:spacing w:after="0" w:line="240" w:lineRule="auto"/>
        <w:rPr>
          <w:rFonts w:ascii="Georgia" w:hAnsi="Georgia" w:cstheme="minorHAnsi"/>
          <w:sz w:val="24"/>
          <w:szCs w:val="24"/>
        </w:rPr>
      </w:pPr>
    </w:p>
    <w:p w:rsidR="00C632CA" w:rsidRPr="00347516" w:rsidRDefault="00C632CA" w:rsidP="00C819CD">
      <w:pPr>
        <w:spacing w:after="0" w:line="240" w:lineRule="auto"/>
        <w:rPr>
          <w:rFonts w:ascii="Georgia" w:hAnsi="Georgia" w:cstheme="minorHAnsi"/>
          <w:sz w:val="24"/>
          <w:szCs w:val="24"/>
        </w:rPr>
      </w:pPr>
    </w:p>
    <w:p w:rsidR="00C632CA" w:rsidRPr="00347516" w:rsidRDefault="00C632CA" w:rsidP="00C819CD">
      <w:pPr>
        <w:spacing w:after="0" w:line="240" w:lineRule="auto"/>
        <w:rPr>
          <w:rFonts w:ascii="Georgia" w:hAnsi="Georgia" w:cstheme="minorHAnsi"/>
          <w:sz w:val="24"/>
          <w:szCs w:val="24"/>
        </w:rPr>
      </w:pPr>
    </w:p>
    <w:p w:rsidR="00C632CA" w:rsidRPr="00347516" w:rsidRDefault="00C632CA" w:rsidP="00C819CD">
      <w:pPr>
        <w:spacing w:after="0" w:line="240" w:lineRule="auto"/>
        <w:rPr>
          <w:rFonts w:ascii="Georgia" w:hAnsi="Georgia" w:cstheme="minorHAnsi"/>
          <w:sz w:val="24"/>
          <w:szCs w:val="24"/>
        </w:rPr>
      </w:pPr>
    </w:p>
    <w:p w:rsidR="00C632CA" w:rsidRPr="00347516" w:rsidRDefault="00C632CA" w:rsidP="00C819CD">
      <w:pPr>
        <w:spacing w:after="0" w:line="240" w:lineRule="auto"/>
        <w:rPr>
          <w:rFonts w:ascii="Georgia" w:hAnsi="Georgia" w:cstheme="minorHAnsi"/>
          <w:sz w:val="24"/>
          <w:szCs w:val="24"/>
        </w:rPr>
      </w:pPr>
    </w:p>
    <w:p w:rsidR="00C632CA" w:rsidRPr="00347516" w:rsidRDefault="00C632CA" w:rsidP="00C819CD">
      <w:pPr>
        <w:spacing w:after="0" w:line="240" w:lineRule="auto"/>
        <w:rPr>
          <w:rFonts w:ascii="Georgia" w:hAnsi="Georgia" w:cstheme="minorHAnsi"/>
          <w:sz w:val="24"/>
          <w:szCs w:val="24"/>
        </w:rPr>
      </w:pPr>
    </w:p>
    <w:p w:rsidR="007C752D" w:rsidRDefault="007C752D" w:rsidP="00C819CD">
      <w:pPr>
        <w:spacing w:after="0" w:line="240" w:lineRule="auto"/>
        <w:jc w:val="center"/>
        <w:rPr>
          <w:rFonts w:ascii="Georgia" w:hAnsi="Georgia" w:cstheme="minorHAnsi"/>
          <w:b/>
          <w:szCs w:val="24"/>
        </w:rPr>
      </w:pPr>
      <w:r w:rsidRPr="007C5633">
        <w:rPr>
          <w:rFonts w:ascii="Georgia" w:hAnsi="Georgia" w:cstheme="minorHAnsi"/>
          <w:b/>
          <w:szCs w:val="24"/>
        </w:rPr>
        <w:t>ANÁLISE LINGUÍSTICA E LETRAMENTO CRÍTICO NO ENSINO APRENDIZAGEM DE LINGUA INGLESA</w:t>
      </w:r>
    </w:p>
    <w:p w:rsidR="007C5633" w:rsidRPr="007C5633" w:rsidRDefault="007C5633" w:rsidP="00C819CD">
      <w:pPr>
        <w:spacing w:after="0" w:line="240" w:lineRule="auto"/>
        <w:jc w:val="center"/>
        <w:rPr>
          <w:rFonts w:ascii="Georgia" w:hAnsi="Georgia" w:cstheme="minorHAnsi"/>
          <w:b/>
          <w:szCs w:val="24"/>
        </w:rPr>
      </w:pPr>
    </w:p>
    <w:p w:rsidR="007C752D" w:rsidRPr="00347516" w:rsidRDefault="007C752D" w:rsidP="001E047E">
      <w:pPr>
        <w:pStyle w:val="Default"/>
        <w:ind w:left="720"/>
        <w:jc w:val="right"/>
        <w:rPr>
          <w:rFonts w:ascii="Georgia" w:hAnsi="Georgia" w:cstheme="minorHAnsi"/>
          <w:bCs/>
          <w:sz w:val="22"/>
          <w:szCs w:val="22"/>
        </w:rPr>
      </w:pPr>
      <w:r w:rsidRPr="00347516">
        <w:rPr>
          <w:rFonts w:ascii="Georgia" w:hAnsi="Georgia" w:cstheme="minorHAnsi"/>
          <w:bCs/>
          <w:sz w:val="22"/>
          <w:szCs w:val="22"/>
        </w:rPr>
        <w:t>John Hélio Porangaba de O</w:t>
      </w:r>
      <w:r w:rsidR="001E047E">
        <w:rPr>
          <w:rFonts w:ascii="Georgia" w:hAnsi="Georgia" w:cstheme="minorHAnsi"/>
          <w:bCs/>
          <w:sz w:val="22"/>
          <w:szCs w:val="22"/>
        </w:rPr>
        <w:t>liveira</w:t>
      </w:r>
    </w:p>
    <w:p w:rsidR="007C752D" w:rsidRPr="00347516" w:rsidRDefault="007C752D" w:rsidP="00C819CD">
      <w:pPr>
        <w:pStyle w:val="Default"/>
        <w:ind w:left="720"/>
        <w:jc w:val="right"/>
        <w:rPr>
          <w:rFonts w:ascii="Georgia" w:hAnsi="Georgia" w:cstheme="minorHAnsi"/>
          <w:bCs/>
          <w:sz w:val="22"/>
          <w:szCs w:val="22"/>
        </w:rPr>
      </w:pPr>
      <w:r w:rsidRPr="00347516">
        <w:rPr>
          <w:rFonts w:ascii="Georgia" w:hAnsi="Georgia" w:cstheme="minorHAnsi"/>
          <w:bCs/>
          <w:sz w:val="22"/>
          <w:szCs w:val="22"/>
        </w:rPr>
        <w:t>Letras/Inglês, Campus III - UNEAL (jhpoingles@gmail.com);</w:t>
      </w:r>
    </w:p>
    <w:p w:rsidR="007C752D" w:rsidRPr="00347516" w:rsidRDefault="0029289D" w:rsidP="00C819CD">
      <w:pPr>
        <w:pStyle w:val="Default"/>
        <w:ind w:left="720"/>
        <w:jc w:val="right"/>
        <w:rPr>
          <w:rFonts w:ascii="Georgia" w:hAnsi="Georgia" w:cstheme="minorHAnsi"/>
          <w:color w:val="auto"/>
          <w:sz w:val="22"/>
          <w:szCs w:val="22"/>
        </w:rPr>
      </w:pPr>
      <w:hyperlink r:id="rId219" w:history="1">
        <w:r w:rsidR="007C752D" w:rsidRPr="00347516">
          <w:rPr>
            <w:rStyle w:val="Hyperlink"/>
            <w:rFonts w:ascii="Georgia" w:hAnsi="Georgia" w:cstheme="minorHAnsi"/>
            <w:color w:val="auto"/>
            <w:sz w:val="22"/>
            <w:szCs w:val="22"/>
            <w:shd w:val="clear" w:color="auto" w:fill="FFFFFF"/>
          </w:rPr>
          <w:t>Jean Marcelo Barbosa de Oliveira</w:t>
        </w:r>
      </w:hyperlink>
      <w:r w:rsidR="001E047E">
        <w:rPr>
          <w:rFonts w:ascii="Georgia" w:hAnsi="Georgia" w:cstheme="minorHAnsi"/>
          <w:color w:val="auto"/>
          <w:sz w:val="22"/>
          <w:szCs w:val="22"/>
        </w:rPr>
        <w:t>, Orientador.  Professor Mestre</w:t>
      </w:r>
    </w:p>
    <w:p w:rsidR="007C752D" w:rsidRPr="00347516" w:rsidRDefault="007C752D" w:rsidP="00C819CD">
      <w:pPr>
        <w:pStyle w:val="Default"/>
        <w:ind w:left="720"/>
        <w:jc w:val="right"/>
        <w:rPr>
          <w:rFonts w:ascii="Georgia" w:hAnsi="Georgia" w:cstheme="minorHAnsi"/>
          <w:sz w:val="22"/>
          <w:szCs w:val="22"/>
        </w:rPr>
      </w:pPr>
      <w:r w:rsidRPr="00347516">
        <w:rPr>
          <w:rFonts w:ascii="Georgia" w:hAnsi="Georgia" w:cstheme="minorHAnsi"/>
          <w:color w:val="auto"/>
          <w:sz w:val="22"/>
          <w:szCs w:val="22"/>
        </w:rPr>
        <w:t>da UNEAL – CAMPUS III (</w:t>
      </w:r>
      <w:r w:rsidRPr="00347516">
        <w:rPr>
          <w:rFonts w:ascii="Georgia" w:hAnsi="Georgia" w:cstheme="minorHAnsi"/>
          <w:sz w:val="22"/>
          <w:szCs w:val="22"/>
          <w:shd w:val="clear" w:color="auto" w:fill="FFFFFF"/>
        </w:rPr>
        <w:t>jeanmarcelo.prof@gmail.com</w:t>
      </w:r>
      <w:r w:rsidRPr="00347516">
        <w:rPr>
          <w:rFonts w:ascii="Georgia" w:hAnsi="Georgia" w:cstheme="minorHAnsi"/>
          <w:color w:val="555555"/>
          <w:sz w:val="22"/>
          <w:szCs w:val="22"/>
          <w:shd w:val="clear" w:color="auto" w:fill="FFFFFF"/>
        </w:rPr>
        <w:t>).</w:t>
      </w:r>
    </w:p>
    <w:p w:rsidR="007C752D" w:rsidRPr="00347516" w:rsidRDefault="007C752D" w:rsidP="00C819CD">
      <w:pPr>
        <w:tabs>
          <w:tab w:val="left" w:pos="4536"/>
        </w:tabs>
        <w:spacing w:after="0" w:line="240" w:lineRule="auto"/>
        <w:ind w:left="5103"/>
        <w:rPr>
          <w:rFonts w:ascii="Georgia" w:hAnsi="Georgia" w:cstheme="minorHAnsi"/>
        </w:rPr>
      </w:pPr>
    </w:p>
    <w:p w:rsidR="007C752D" w:rsidRPr="00347516" w:rsidRDefault="007C752D" w:rsidP="00C819CD">
      <w:pPr>
        <w:tabs>
          <w:tab w:val="left" w:pos="4536"/>
        </w:tabs>
        <w:spacing w:after="0" w:line="240" w:lineRule="auto"/>
        <w:ind w:left="5103"/>
        <w:rPr>
          <w:rFonts w:ascii="Georgia" w:hAnsi="Georgia" w:cstheme="minorHAnsi"/>
        </w:rPr>
      </w:pPr>
    </w:p>
    <w:p w:rsidR="007C752D" w:rsidRPr="007C5633" w:rsidRDefault="007C752D" w:rsidP="00C819CD">
      <w:pPr>
        <w:spacing w:after="0" w:line="240" w:lineRule="auto"/>
        <w:jc w:val="both"/>
        <w:rPr>
          <w:rFonts w:ascii="Georgia" w:hAnsi="Georgia" w:cstheme="minorHAnsi"/>
          <w:szCs w:val="24"/>
        </w:rPr>
      </w:pPr>
      <w:r w:rsidRPr="007C5633">
        <w:rPr>
          <w:rFonts w:ascii="Georgia" w:hAnsi="Georgia" w:cstheme="minorHAnsi"/>
          <w:b/>
          <w:szCs w:val="24"/>
        </w:rPr>
        <w:t>RESUMO:</w:t>
      </w:r>
      <w:r w:rsidRPr="007C5633">
        <w:rPr>
          <w:rFonts w:ascii="Georgia" w:hAnsi="Georgia" w:cstheme="minorHAnsi"/>
          <w:szCs w:val="24"/>
        </w:rPr>
        <w:t xml:space="preserve"> No contesto do ensino de língua estrangeira, crenças e desafios diversos provocam o desinteresse pelo aprendizado de língua estrangeira. Assim, questiona-se: Como é possível levar melhorias para o ensino aprendizagem de língua inglesa em função de despertar e desenvolver competências linguísticas necessárias para o domínio do inglês? Desse modo, tem-se como hipótese desenvolver o letramento crítico como uma série de princípios educacionais voltados para as práticas discursivas, construção de sentidos e a análise linguística no trato do sistema linguístico e usos da língua no âmbito escolar como melhorias para o ensino aprendizagem de língua inglesa. Nesse sentido objetiva-se despertar o interesse para o trabalho de análise linguística de textos como aspecto de letramento crítico em função do ensino aprendizagem de língua inglesa; discutir os termos letramento crítico e análise linguística; apresentar pontos importantes no trato da língua inglesa; e argumentar aspectos de motivação para o ensino aprendizagem de inglês a partir de um trabalho análise linguística de textos em sala de aula. Para o desenvolvimento deste estudo tomou-se como pressupostos teóricos os estudos de: Bakhtin (2011); Mendonça (2006); Bezerra e Reinaldo (2013); OCEM (2006); </w:t>
      </w:r>
      <w:r w:rsidRPr="007C5633">
        <w:rPr>
          <w:rFonts w:ascii="Georgia" w:hAnsi="Georgia" w:cstheme="minorHAnsi"/>
          <w:szCs w:val="24"/>
          <w:lang w:eastAsia="pt-BR"/>
        </w:rPr>
        <w:t>Kleiman</w:t>
      </w:r>
      <w:r w:rsidRPr="007C5633">
        <w:rPr>
          <w:rFonts w:ascii="Georgia" w:hAnsi="Georgia" w:cstheme="minorHAnsi"/>
          <w:szCs w:val="24"/>
        </w:rPr>
        <w:t xml:space="preserve"> (1995); Alford (2001); Bhatia (1993); Ellis (2005); Freire (1970); Lankshear e Knobel (2003); Lima (2009); Lima (2012), dentre outros. Assim, este estudo tem mostrado uma significativa importância e instrumento para o desenvolvimento de uma metodologia de ensino contextualizado e real na vida dos profissionais da docência e dos aprendizes de língua inglesa.</w:t>
      </w:r>
    </w:p>
    <w:p w:rsidR="007C5633" w:rsidRDefault="007C5633" w:rsidP="00C819CD">
      <w:pPr>
        <w:spacing w:after="0" w:line="240" w:lineRule="auto"/>
        <w:rPr>
          <w:rFonts w:ascii="Georgia" w:hAnsi="Georgia" w:cstheme="minorHAnsi"/>
          <w:b/>
          <w:szCs w:val="24"/>
        </w:rPr>
      </w:pPr>
    </w:p>
    <w:p w:rsidR="007C752D" w:rsidRPr="007C5633" w:rsidRDefault="007C752D" w:rsidP="00C819CD">
      <w:pPr>
        <w:spacing w:after="0" w:line="240" w:lineRule="auto"/>
        <w:rPr>
          <w:rFonts w:ascii="Georgia" w:hAnsi="Georgia" w:cstheme="minorHAnsi"/>
          <w:b/>
          <w:szCs w:val="24"/>
        </w:rPr>
      </w:pPr>
      <w:r w:rsidRPr="007C5633">
        <w:rPr>
          <w:rFonts w:ascii="Georgia" w:hAnsi="Georgia" w:cstheme="minorHAnsi"/>
          <w:b/>
          <w:szCs w:val="24"/>
        </w:rPr>
        <w:t>PALAVRAS-CHAVES: Letramento crítico. Análise linguística. Ensino de inglês.</w:t>
      </w:r>
    </w:p>
    <w:p w:rsidR="007C752D" w:rsidRPr="007C5633" w:rsidRDefault="007C752D" w:rsidP="00C819CD">
      <w:pPr>
        <w:spacing w:after="0" w:line="240" w:lineRule="auto"/>
        <w:rPr>
          <w:rFonts w:ascii="Georgia" w:hAnsi="Georgia" w:cstheme="minorHAnsi"/>
          <w:sz w:val="20"/>
        </w:rPr>
      </w:pPr>
    </w:p>
    <w:p w:rsidR="007C752D" w:rsidRPr="007C5633" w:rsidRDefault="007C752D" w:rsidP="00C819CD">
      <w:pPr>
        <w:spacing w:after="0" w:line="240" w:lineRule="auto"/>
        <w:rPr>
          <w:rFonts w:ascii="Georgia" w:hAnsi="Georgia" w:cstheme="minorHAnsi"/>
          <w:sz w:val="20"/>
        </w:rPr>
      </w:pPr>
    </w:p>
    <w:p w:rsidR="00E313E1" w:rsidRPr="007C5633" w:rsidRDefault="00E313E1" w:rsidP="00C819CD">
      <w:pPr>
        <w:spacing w:after="0" w:line="240" w:lineRule="auto"/>
        <w:rPr>
          <w:rFonts w:ascii="Georgia" w:hAnsi="Georgia" w:cstheme="minorHAnsi"/>
          <w:sz w:val="20"/>
        </w:rPr>
      </w:pPr>
    </w:p>
    <w:p w:rsidR="00E313E1" w:rsidRPr="007C5633" w:rsidRDefault="00E313E1" w:rsidP="00C819CD">
      <w:pPr>
        <w:spacing w:after="0" w:line="240" w:lineRule="auto"/>
        <w:rPr>
          <w:rFonts w:ascii="Georgia" w:hAnsi="Georgia" w:cstheme="minorHAnsi"/>
          <w:sz w:val="20"/>
        </w:rPr>
      </w:pPr>
    </w:p>
    <w:p w:rsidR="00E313E1" w:rsidRPr="007C5633" w:rsidRDefault="00E313E1" w:rsidP="00C819CD">
      <w:pPr>
        <w:spacing w:after="0" w:line="240" w:lineRule="auto"/>
        <w:rPr>
          <w:rFonts w:ascii="Georgia" w:hAnsi="Georgia" w:cstheme="minorHAnsi"/>
          <w:sz w:val="20"/>
        </w:rPr>
      </w:pPr>
    </w:p>
    <w:p w:rsidR="00E313E1" w:rsidRPr="00347516" w:rsidRDefault="00E313E1" w:rsidP="00C819CD">
      <w:pPr>
        <w:spacing w:after="0" w:line="240" w:lineRule="auto"/>
        <w:rPr>
          <w:rFonts w:ascii="Georgia" w:hAnsi="Georgia" w:cstheme="minorHAnsi"/>
        </w:rPr>
      </w:pPr>
    </w:p>
    <w:p w:rsidR="00E313E1" w:rsidRPr="00347516" w:rsidRDefault="00E313E1" w:rsidP="00C819CD">
      <w:pPr>
        <w:spacing w:after="0" w:line="240" w:lineRule="auto"/>
        <w:rPr>
          <w:rFonts w:ascii="Georgia" w:hAnsi="Georgia" w:cstheme="minorHAnsi"/>
        </w:rPr>
      </w:pPr>
    </w:p>
    <w:p w:rsidR="00E313E1" w:rsidRPr="00347516" w:rsidRDefault="00E313E1" w:rsidP="00C819CD">
      <w:pPr>
        <w:spacing w:after="0" w:line="240" w:lineRule="auto"/>
        <w:rPr>
          <w:rFonts w:ascii="Georgia" w:hAnsi="Georgia" w:cstheme="minorHAnsi"/>
        </w:rPr>
      </w:pPr>
    </w:p>
    <w:p w:rsidR="00E313E1" w:rsidRPr="00347516" w:rsidRDefault="00E313E1" w:rsidP="00C819CD">
      <w:pPr>
        <w:spacing w:after="0" w:line="240" w:lineRule="auto"/>
        <w:rPr>
          <w:rFonts w:ascii="Georgia" w:hAnsi="Georgia" w:cstheme="minorHAnsi"/>
        </w:rPr>
      </w:pPr>
    </w:p>
    <w:p w:rsidR="00E313E1" w:rsidRPr="00347516" w:rsidRDefault="00E313E1" w:rsidP="00C819CD">
      <w:pPr>
        <w:spacing w:after="0" w:line="240" w:lineRule="auto"/>
        <w:rPr>
          <w:rFonts w:ascii="Georgia" w:hAnsi="Georgia" w:cstheme="minorHAnsi"/>
        </w:rPr>
      </w:pPr>
    </w:p>
    <w:p w:rsidR="00E313E1" w:rsidRPr="00347516" w:rsidRDefault="00E313E1" w:rsidP="00C819CD">
      <w:pPr>
        <w:spacing w:after="0" w:line="240" w:lineRule="auto"/>
        <w:rPr>
          <w:rFonts w:ascii="Georgia" w:hAnsi="Georgia" w:cstheme="minorHAnsi"/>
        </w:rPr>
      </w:pPr>
    </w:p>
    <w:p w:rsidR="00E313E1" w:rsidRPr="00347516" w:rsidRDefault="00E313E1" w:rsidP="00C819CD">
      <w:pPr>
        <w:spacing w:after="0" w:line="240" w:lineRule="auto"/>
        <w:rPr>
          <w:rFonts w:ascii="Georgia" w:hAnsi="Georgia" w:cstheme="minorHAnsi"/>
        </w:rPr>
      </w:pPr>
    </w:p>
    <w:p w:rsidR="00E313E1" w:rsidRPr="00347516" w:rsidRDefault="00E313E1" w:rsidP="00C819CD">
      <w:pPr>
        <w:spacing w:after="0" w:line="240" w:lineRule="auto"/>
        <w:rPr>
          <w:rFonts w:ascii="Georgia" w:hAnsi="Georgia" w:cstheme="minorHAnsi"/>
        </w:rPr>
      </w:pPr>
    </w:p>
    <w:p w:rsidR="00E313E1" w:rsidRPr="00347516" w:rsidRDefault="00E313E1" w:rsidP="00C819CD">
      <w:pPr>
        <w:spacing w:after="0" w:line="240" w:lineRule="auto"/>
        <w:rPr>
          <w:rFonts w:ascii="Georgia" w:hAnsi="Georgia" w:cstheme="minorHAnsi"/>
        </w:rPr>
      </w:pPr>
    </w:p>
    <w:p w:rsidR="00E313E1" w:rsidRPr="00347516" w:rsidRDefault="00E313E1" w:rsidP="00C819CD">
      <w:pPr>
        <w:spacing w:after="0" w:line="240" w:lineRule="auto"/>
        <w:rPr>
          <w:rFonts w:ascii="Georgia" w:hAnsi="Georgia" w:cstheme="minorHAnsi"/>
        </w:rPr>
      </w:pPr>
    </w:p>
    <w:p w:rsidR="00E313E1" w:rsidRPr="00347516" w:rsidRDefault="00E313E1" w:rsidP="00C819CD">
      <w:pPr>
        <w:spacing w:after="0" w:line="240" w:lineRule="auto"/>
        <w:rPr>
          <w:rFonts w:ascii="Georgia" w:hAnsi="Georgia" w:cstheme="minorHAnsi"/>
        </w:rPr>
      </w:pPr>
    </w:p>
    <w:p w:rsidR="00E313E1" w:rsidRPr="00347516" w:rsidRDefault="00E313E1" w:rsidP="00C819CD">
      <w:pPr>
        <w:spacing w:after="0" w:line="240" w:lineRule="auto"/>
        <w:rPr>
          <w:rFonts w:ascii="Georgia" w:hAnsi="Georgia" w:cstheme="minorHAnsi"/>
        </w:rPr>
      </w:pPr>
    </w:p>
    <w:p w:rsidR="00E313E1" w:rsidRPr="00347516" w:rsidRDefault="00E313E1" w:rsidP="00C819CD">
      <w:pPr>
        <w:spacing w:after="0" w:line="240" w:lineRule="auto"/>
        <w:rPr>
          <w:rFonts w:ascii="Georgia" w:hAnsi="Georgia" w:cstheme="minorHAnsi"/>
        </w:rPr>
      </w:pPr>
    </w:p>
    <w:p w:rsidR="00E313E1" w:rsidRPr="00347516" w:rsidRDefault="00E313E1" w:rsidP="00C819CD">
      <w:pPr>
        <w:spacing w:after="0" w:line="240" w:lineRule="auto"/>
        <w:rPr>
          <w:rFonts w:ascii="Georgia" w:hAnsi="Georgia" w:cstheme="minorHAnsi"/>
        </w:rPr>
      </w:pPr>
    </w:p>
    <w:p w:rsidR="00E313E1" w:rsidRPr="00347516" w:rsidRDefault="00E313E1" w:rsidP="00C819CD">
      <w:pPr>
        <w:spacing w:after="0" w:line="240" w:lineRule="auto"/>
        <w:rPr>
          <w:rFonts w:ascii="Georgia" w:hAnsi="Georgia" w:cstheme="minorHAnsi"/>
        </w:rPr>
      </w:pPr>
    </w:p>
    <w:p w:rsidR="00E313E1" w:rsidRPr="00347516" w:rsidRDefault="00E313E1" w:rsidP="00C819CD">
      <w:pPr>
        <w:spacing w:after="0" w:line="240" w:lineRule="auto"/>
        <w:rPr>
          <w:rFonts w:ascii="Georgia" w:hAnsi="Georgia" w:cstheme="minorHAnsi"/>
        </w:rPr>
      </w:pPr>
    </w:p>
    <w:p w:rsidR="00E313E1" w:rsidRPr="00347516" w:rsidRDefault="00E313E1" w:rsidP="00C819CD">
      <w:pPr>
        <w:spacing w:after="0" w:line="240" w:lineRule="auto"/>
        <w:rPr>
          <w:rFonts w:ascii="Georgia" w:hAnsi="Georgia" w:cstheme="minorHAnsi"/>
        </w:rPr>
      </w:pPr>
    </w:p>
    <w:p w:rsidR="00E313E1" w:rsidRPr="00347516" w:rsidRDefault="00E313E1" w:rsidP="00C819CD">
      <w:pPr>
        <w:spacing w:after="0" w:line="240" w:lineRule="auto"/>
        <w:rPr>
          <w:rFonts w:ascii="Georgia" w:hAnsi="Georgia" w:cstheme="minorHAnsi"/>
        </w:rPr>
      </w:pPr>
    </w:p>
    <w:p w:rsidR="00E313E1" w:rsidRPr="00347516" w:rsidRDefault="00E313E1" w:rsidP="00C819CD">
      <w:pPr>
        <w:spacing w:after="0" w:line="240" w:lineRule="auto"/>
        <w:rPr>
          <w:rFonts w:ascii="Georgia" w:hAnsi="Georgia" w:cstheme="minorHAnsi"/>
        </w:rPr>
      </w:pPr>
    </w:p>
    <w:p w:rsidR="00E313E1" w:rsidRPr="00347516" w:rsidRDefault="00E313E1" w:rsidP="00C819CD">
      <w:pPr>
        <w:spacing w:after="0" w:line="240" w:lineRule="auto"/>
        <w:rPr>
          <w:rFonts w:ascii="Georgia" w:hAnsi="Georgia" w:cstheme="minorHAnsi"/>
        </w:rPr>
      </w:pPr>
    </w:p>
    <w:p w:rsidR="00E313E1" w:rsidRPr="00347516" w:rsidRDefault="00E313E1" w:rsidP="00C819CD">
      <w:pPr>
        <w:spacing w:after="0" w:line="240" w:lineRule="auto"/>
        <w:rPr>
          <w:rFonts w:ascii="Georgia" w:hAnsi="Georgia" w:cstheme="minorHAnsi"/>
        </w:rPr>
      </w:pPr>
    </w:p>
    <w:p w:rsidR="00964E27" w:rsidRPr="007C5633" w:rsidRDefault="00964E27" w:rsidP="00C819CD">
      <w:pPr>
        <w:spacing w:after="0" w:line="240" w:lineRule="auto"/>
        <w:jc w:val="center"/>
        <w:rPr>
          <w:rFonts w:ascii="Georgia" w:hAnsi="Georgia" w:cstheme="minorHAnsi"/>
          <w:b/>
          <w:color w:val="000000" w:themeColor="text1"/>
          <w:szCs w:val="24"/>
        </w:rPr>
      </w:pPr>
      <w:r w:rsidRPr="007C5633">
        <w:rPr>
          <w:rFonts w:ascii="Georgia" w:hAnsi="Georgia" w:cstheme="minorHAnsi"/>
          <w:b/>
          <w:color w:val="000000" w:themeColor="text1"/>
          <w:szCs w:val="24"/>
        </w:rPr>
        <w:t>OS PAPÉIS E FUNÇOES DA POESIA ORAL E SUA VOZ POÉTICA</w:t>
      </w:r>
    </w:p>
    <w:p w:rsidR="00964E27" w:rsidRPr="00347516" w:rsidRDefault="00964E27" w:rsidP="00C819CD">
      <w:pPr>
        <w:spacing w:after="0" w:line="240" w:lineRule="auto"/>
        <w:jc w:val="both"/>
        <w:rPr>
          <w:rFonts w:ascii="Georgia" w:hAnsi="Georgia" w:cstheme="minorHAnsi"/>
          <w:color w:val="000000" w:themeColor="text1"/>
        </w:rPr>
      </w:pPr>
    </w:p>
    <w:p w:rsidR="00964E27" w:rsidRPr="00347516" w:rsidRDefault="00964E27" w:rsidP="00C819CD">
      <w:pPr>
        <w:spacing w:after="0" w:line="240" w:lineRule="auto"/>
        <w:jc w:val="right"/>
        <w:rPr>
          <w:rStyle w:val="apple-converted-space"/>
          <w:rFonts w:ascii="Georgia" w:hAnsi="Georgia" w:cstheme="minorHAnsi"/>
          <w:sz w:val="20"/>
          <w:szCs w:val="20"/>
          <w:shd w:val="clear" w:color="auto" w:fill="FFFFFF"/>
        </w:rPr>
      </w:pPr>
      <w:r w:rsidRPr="00347516">
        <w:rPr>
          <w:rStyle w:val="apple-converted-space"/>
          <w:rFonts w:ascii="Georgia" w:hAnsi="Georgia" w:cstheme="minorHAnsi"/>
          <w:sz w:val="20"/>
          <w:szCs w:val="20"/>
          <w:shd w:val="clear" w:color="auto" w:fill="FFFFFF"/>
        </w:rPr>
        <w:t>Mariana Barbosa Batista</w:t>
      </w:r>
    </w:p>
    <w:p w:rsidR="00964E27" w:rsidRPr="00347516" w:rsidRDefault="00964E27" w:rsidP="00C819CD">
      <w:pPr>
        <w:spacing w:after="0" w:line="240" w:lineRule="auto"/>
        <w:jc w:val="right"/>
        <w:rPr>
          <w:rFonts w:ascii="Georgia" w:eastAsia="Calibri" w:hAnsi="Georgia" w:cstheme="minorHAnsi"/>
          <w:color w:val="000000" w:themeColor="text1"/>
          <w:sz w:val="20"/>
          <w:szCs w:val="20"/>
        </w:rPr>
      </w:pPr>
      <w:r w:rsidRPr="00347516">
        <w:rPr>
          <w:rFonts w:ascii="Georgia" w:hAnsi="Georgia" w:cstheme="minorHAnsi"/>
          <w:color w:val="000000" w:themeColor="text1"/>
          <w:sz w:val="20"/>
          <w:szCs w:val="20"/>
        </w:rPr>
        <w:t xml:space="preserve">Mestranda do Programa de Pós-Graduação em Literatura e Diversidade Cultural-PPgLDC (Bolsista CAPES), pela Universidade Estadual de Feira de Santana-UEFS. </w:t>
      </w:r>
      <w:r w:rsidRPr="00347516">
        <w:rPr>
          <w:rFonts w:ascii="Georgia" w:eastAsia="Calibri" w:hAnsi="Georgia" w:cstheme="minorHAnsi"/>
          <w:color w:val="000000" w:themeColor="text1"/>
          <w:sz w:val="20"/>
          <w:szCs w:val="20"/>
        </w:rPr>
        <w:t xml:space="preserve">E-mail: </w:t>
      </w:r>
      <w:hyperlink r:id="rId220" w:history="1">
        <w:r w:rsidRPr="00347516">
          <w:rPr>
            <w:rStyle w:val="Hyperlink"/>
            <w:rFonts w:ascii="Georgia" w:eastAsia="Calibri" w:hAnsi="Georgia" w:cstheme="minorHAnsi"/>
            <w:color w:val="000000" w:themeColor="text1"/>
            <w:sz w:val="20"/>
            <w:szCs w:val="20"/>
          </w:rPr>
          <w:t>marybarbosabatista@hotmail.com</w:t>
        </w:r>
      </w:hyperlink>
    </w:p>
    <w:p w:rsidR="00964E27" w:rsidRPr="00347516" w:rsidRDefault="00964E27" w:rsidP="00C819CD">
      <w:pPr>
        <w:spacing w:after="0" w:line="240" w:lineRule="auto"/>
        <w:jc w:val="both"/>
        <w:rPr>
          <w:rFonts w:ascii="Georgia" w:hAnsi="Georgia" w:cstheme="minorHAnsi"/>
          <w:shd w:val="clear" w:color="auto" w:fill="FFFFFF"/>
        </w:rPr>
      </w:pPr>
    </w:p>
    <w:p w:rsidR="00E313E1" w:rsidRPr="007C5633" w:rsidRDefault="00E313E1" w:rsidP="00C819CD">
      <w:pPr>
        <w:spacing w:after="0" w:line="240" w:lineRule="auto"/>
        <w:jc w:val="both"/>
        <w:rPr>
          <w:rFonts w:ascii="Georgia" w:hAnsi="Georgia" w:cstheme="minorHAnsi"/>
          <w:b/>
          <w:color w:val="000000" w:themeColor="text1"/>
          <w:szCs w:val="24"/>
        </w:rPr>
      </w:pPr>
      <w:r w:rsidRPr="007C5633">
        <w:rPr>
          <w:rFonts w:ascii="Georgia" w:hAnsi="Georgia" w:cstheme="minorHAnsi"/>
          <w:b/>
          <w:color w:val="000000" w:themeColor="text1"/>
          <w:szCs w:val="24"/>
        </w:rPr>
        <w:t>Resumo:</w:t>
      </w:r>
    </w:p>
    <w:p w:rsidR="007C5633" w:rsidRDefault="007C5633" w:rsidP="00C819CD">
      <w:pPr>
        <w:spacing w:after="0" w:line="240" w:lineRule="auto"/>
        <w:jc w:val="both"/>
        <w:rPr>
          <w:rFonts w:ascii="Georgia" w:hAnsi="Georgia" w:cstheme="minorHAnsi"/>
          <w:color w:val="000000" w:themeColor="text1"/>
          <w:szCs w:val="24"/>
        </w:rPr>
      </w:pPr>
    </w:p>
    <w:p w:rsidR="00964E27" w:rsidRPr="007C5633" w:rsidRDefault="00964E27" w:rsidP="00C819CD">
      <w:pPr>
        <w:spacing w:after="0" w:line="240" w:lineRule="auto"/>
        <w:jc w:val="both"/>
        <w:rPr>
          <w:rFonts w:ascii="Georgia" w:hAnsi="Georgia" w:cstheme="minorHAnsi"/>
          <w:color w:val="000000" w:themeColor="text1"/>
          <w:szCs w:val="24"/>
        </w:rPr>
      </w:pPr>
      <w:r w:rsidRPr="007C5633">
        <w:rPr>
          <w:rFonts w:ascii="Georgia" w:hAnsi="Georgia" w:cstheme="minorHAnsi"/>
          <w:color w:val="000000" w:themeColor="text1"/>
          <w:szCs w:val="24"/>
        </w:rPr>
        <w:t xml:space="preserve">Se a voz é um fenômeno global, vinculado à história do homem, não implicando apenas na articulação oral de uma língua, mas a presença de um corpo vivo em ação num determinando contexto (a </w:t>
      </w:r>
      <w:r w:rsidRPr="007C5633">
        <w:rPr>
          <w:rFonts w:ascii="Georgia" w:hAnsi="Georgia" w:cstheme="minorHAnsi"/>
          <w:i/>
          <w:color w:val="000000" w:themeColor="text1"/>
          <w:szCs w:val="24"/>
        </w:rPr>
        <w:t>performance</w:t>
      </w:r>
      <w:r w:rsidRPr="007C5633">
        <w:rPr>
          <w:rFonts w:ascii="Georgia" w:hAnsi="Georgia" w:cstheme="minorHAnsi"/>
          <w:color w:val="000000" w:themeColor="text1"/>
          <w:szCs w:val="24"/>
        </w:rPr>
        <w:t xml:space="preserve">); a voz poética se distingue por não ter a função primordial de informar: basta senti-la, deixar que o corpo exprima as sensações que se impõem com o peso das palavras e dos silêncios. Ainda assim, a mesma, exige atenção, concentração e duração no instante em que é pronunciada, resgatando a mensagem e o intérprete — seja ele o que emite ou o que recebe e re-atualiza a voz do outro— da fugacidade do tempo que tudo devora. Para compreendermos esses aspectos, faremos nesse estudo, um recorte acerca da Literatura de Cordel, a partir da perspectiva do pesquisador suíço Paul Zumthor (1997), articulada nas rimas de Patativa do Assaré e Franklin Maxado, para então corroborar a diversidade cultural brasileira. A oralidade retratada por Zumthor, genericamente, como poesia oral, é reverberada a partir da função do intérprete/narrador e do ouvinte, estes como sendo fonte primordial de toda e qualquer forma de comunicação. </w:t>
      </w:r>
    </w:p>
    <w:p w:rsidR="00964E27" w:rsidRPr="007C5633" w:rsidRDefault="00964E27" w:rsidP="00C819CD">
      <w:pPr>
        <w:spacing w:after="0" w:line="240" w:lineRule="auto"/>
        <w:jc w:val="both"/>
        <w:rPr>
          <w:rFonts w:ascii="Georgia" w:hAnsi="Georgia" w:cstheme="minorHAnsi"/>
          <w:color w:val="000000" w:themeColor="text1"/>
          <w:szCs w:val="24"/>
        </w:rPr>
      </w:pPr>
    </w:p>
    <w:p w:rsidR="00964E27" w:rsidRPr="00F831C1" w:rsidRDefault="00964E27" w:rsidP="00C819CD">
      <w:pPr>
        <w:spacing w:after="0" w:line="240" w:lineRule="auto"/>
        <w:jc w:val="both"/>
        <w:rPr>
          <w:rFonts w:ascii="Georgia" w:hAnsi="Georgia" w:cstheme="minorHAnsi"/>
          <w:color w:val="000000" w:themeColor="text1"/>
          <w:szCs w:val="24"/>
        </w:rPr>
      </w:pPr>
      <w:r w:rsidRPr="007C5633">
        <w:rPr>
          <w:rFonts w:ascii="Georgia" w:hAnsi="Georgia" w:cstheme="minorHAnsi"/>
          <w:b/>
          <w:color w:val="000000" w:themeColor="text1"/>
          <w:szCs w:val="24"/>
        </w:rPr>
        <w:t xml:space="preserve">PALAVRAS-CHAVE: </w:t>
      </w:r>
      <w:r w:rsidRPr="00F831C1">
        <w:rPr>
          <w:rFonts w:ascii="Georgia" w:hAnsi="Georgia" w:cstheme="minorHAnsi"/>
          <w:color w:val="000000" w:themeColor="text1"/>
          <w:szCs w:val="24"/>
        </w:rPr>
        <w:t xml:space="preserve">Poesia Oral. A voz poética. Literatura de Cordel. </w:t>
      </w:r>
    </w:p>
    <w:p w:rsidR="00964E27" w:rsidRPr="007C5633" w:rsidRDefault="00964E27" w:rsidP="00C819CD">
      <w:pPr>
        <w:spacing w:after="0" w:line="240" w:lineRule="auto"/>
        <w:rPr>
          <w:rFonts w:ascii="Georgia" w:hAnsi="Georgia" w:cstheme="minorHAnsi"/>
          <w:szCs w:val="24"/>
        </w:rPr>
      </w:pPr>
      <w:r w:rsidRPr="007C5633">
        <w:rPr>
          <w:rFonts w:ascii="Georgia" w:hAnsi="Georgia" w:cstheme="minorHAnsi"/>
          <w:szCs w:val="24"/>
        </w:rPr>
        <w:br w:type="page"/>
      </w:r>
    </w:p>
    <w:p w:rsidR="00825CBB" w:rsidRPr="00347516" w:rsidRDefault="00825CBB" w:rsidP="00C819CD">
      <w:pPr>
        <w:spacing w:after="0" w:line="240" w:lineRule="auto"/>
        <w:jc w:val="center"/>
        <w:rPr>
          <w:rFonts w:ascii="Georgia" w:hAnsi="Georgia" w:cstheme="minorHAnsi"/>
          <w:b/>
        </w:rPr>
      </w:pPr>
      <w:r w:rsidRPr="00347516">
        <w:rPr>
          <w:rFonts w:ascii="Georgia" w:hAnsi="Georgia" w:cstheme="minorHAnsi"/>
          <w:b/>
        </w:rPr>
        <w:t>PROVÉRBIOS E FRASES DO COTIDIANO: UM ESTUDO SINTÁTICO E SEMÂNTICO DESTAS CONSTRUÇÕES LINGUÍSTICAS</w:t>
      </w:r>
    </w:p>
    <w:p w:rsidR="00E313E1" w:rsidRPr="00347516" w:rsidRDefault="00E313E1" w:rsidP="00C819CD">
      <w:pPr>
        <w:spacing w:after="0" w:line="240" w:lineRule="auto"/>
        <w:jc w:val="center"/>
        <w:rPr>
          <w:rFonts w:ascii="Georgia" w:hAnsi="Georgia" w:cstheme="minorHAnsi"/>
          <w:b/>
        </w:rPr>
      </w:pPr>
    </w:p>
    <w:p w:rsidR="00825CBB" w:rsidRPr="00347516" w:rsidRDefault="00825CBB" w:rsidP="00C819CD">
      <w:pPr>
        <w:spacing w:after="0" w:line="240" w:lineRule="auto"/>
        <w:jc w:val="right"/>
        <w:rPr>
          <w:rFonts w:ascii="Georgia" w:hAnsi="Georgia" w:cstheme="minorHAnsi"/>
        </w:rPr>
      </w:pPr>
      <w:r w:rsidRPr="00347516">
        <w:rPr>
          <w:rFonts w:ascii="Georgia" w:hAnsi="Georgia" w:cstheme="minorHAnsi"/>
        </w:rPr>
        <w:t xml:space="preserve">Emanuel dos Santos Sá </w:t>
      </w:r>
    </w:p>
    <w:p w:rsidR="00825CBB" w:rsidRPr="00347516" w:rsidRDefault="00825CBB" w:rsidP="00C819CD">
      <w:pPr>
        <w:spacing w:after="0" w:line="240" w:lineRule="auto"/>
        <w:jc w:val="right"/>
        <w:rPr>
          <w:rFonts w:ascii="Georgia" w:hAnsi="Georgia" w:cstheme="minorHAnsi"/>
        </w:rPr>
      </w:pPr>
      <w:r w:rsidRPr="00347516">
        <w:rPr>
          <w:rFonts w:ascii="Georgia" w:hAnsi="Georgia" w:cstheme="minorHAnsi"/>
        </w:rPr>
        <w:t>Professor de Língua Portugues</w:t>
      </w:r>
      <w:r w:rsidR="006777CA">
        <w:rPr>
          <w:rFonts w:ascii="Georgia" w:hAnsi="Georgia" w:cstheme="minorHAnsi"/>
        </w:rPr>
        <w:t>a</w:t>
      </w:r>
    </w:p>
    <w:p w:rsidR="00825CBB" w:rsidRPr="00347516" w:rsidRDefault="00825CBB" w:rsidP="00C819CD">
      <w:pPr>
        <w:spacing w:after="0" w:line="240" w:lineRule="auto"/>
        <w:jc w:val="right"/>
        <w:rPr>
          <w:rFonts w:ascii="Georgia" w:hAnsi="Georgia" w:cstheme="minorHAnsi"/>
        </w:rPr>
      </w:pPr>
      <w:r w:rsidRPr="00347516">
        <w:rPr>
          <w:rFonts w:ascii="Georgia" w:hAnsi="Georgia" w:cstheme="minorHAnsi"/>
        </w:rPr>
        <w:t>Francisco de Assis</w:t>
      </w:r>
      <w:r w:rsidR="00903249">
        <w:rPr>
          <w:rFonts w:ascii="Georgia" w:hAnsi="Georgia" w:cstheme="minorHAnsi"/>
        </w:rPr>
        <w:t xml:space="preserve"> Silva Panta</w:t>
      </w:r>
    </w:p>
    <w:p w:rsidR="00825CBB" w:rsidRPr="00347516" w:rsidRDefault="00903249" w:rsidP="00C819CD">
      <w:pPr>
        <w:spacing w:after="0" w:line="240" w:lineRule="auto"/>
        <w:jc w:val="right"/>
        <w:rPr>
          <w:rFonts w:ascii="Georgia" w:hAnsi="Georgia" w:cstheme="minorHAnsi"/>
        </w:rPr>
      </w:pPr>
      <w:r>
        <w:rPr>
          <w:rFonts w:ascii="Georgia" w:hAnsi="Georgia" w:cstheme="minorHAnsi"/>
        </w:rPr>
        <w:t>UPE e FACAPE</w:t>
      </w:r>
    </w:p>
    <w:p w:rsidR="00E313E1" w:rsidRPr="00347516" w:rsidRDefault="00E313E1" w:rsidP="00C819CD">
      <w:pPr>
        <w:spacing w:after="0" w:line="240" w:lineRule="auto"/>
        <w:jc w:val="right"/>
        <w:rPr>
          <w:rFonts w:ascii="Georgia" w:hAnsi="Georgia" w:cstheme="minorHAnsi"/>
        </w:rPr>
      </w:pPr>
    </w:p>
    <w:p w:rsidR="00825CBB" w:rsidRPr="007C5633" w:rsidRDefault="00825CBB" w:rsidP="00C819CD">
      <w:pPr>
        <w:pStyle w:val="SemEspaamento"/>
        <w:jc w:val="both"/>
        <w:rPr>
          <w:rFonts w:ascii="Georgia" w:hAnsi="Georgia" w:cstheme="minorHAnsi"/>
          <w:szCs w:val="24"/>
        </w:rPr>
      </w:pPr>
      <w:r w:rsidRPr="007C5633">
        <w:rPr>
          <w:rFonts w:ascii="Georgia" w:hAnsi="Georgia" w:cstheme="minorHAnsi"/>
          <w:szCs w:val="24"/>
        </w:rPr>
        <w:t xml:space="preserve">Este trabalho pretende apresentar os ditos que eram e são frequentemente usados no cotidiano das pessoas, os provérbios, para então decodificá-las semântica e sintaticamente, fazendo, portanto, um estudo tanto do significado das palavras quanto da função destas em uma oração. Como pretendemos pensar a língua em uma situação de uso, o estudo dos provérbios contribui para que, na análise das orações, levemos em conta não só os aspectos formais, mas também os semânticos, já que os provérbios estão intimamente relacionados à cultura popular.  A fundamentação que assegurou a pesquisa partiu das observações de Bechara (2005), Cereja e Magalhães (2003), Cunha e Cintra (1985) e Borgatto, Bertin e Marchezi (2011). A metodologia adotada caracterizou-se como sendo qualitativa e do tipo bibliográfico. A coleta de dados se deu a partir de redes sociais, (Facebook e Twitter), livros e pára-choques de caminhões. A partir destes suportes, foram escolhidos 20 provérbios para então decodificá-los conforme o objetivo geral apresentado neste trabalho. Estudar os termos constituintes de uma frase e o efeito de sentido que elas remetem trouxe-nos várias possibilidades de interpretação de um mesmo provérbio, levando em consideração a situação em que o sujeito a qual está fazendo o uso destes se encontra. </w:t>
      </w:r>
    </w:p>
    <w:p w:rsidR="007C5633" w:rsidRDefault="007C5633" w:rsidP="005D009D">
      <w:pPr>
        <w:pStyle w:val="SemEspaamento"/>
        <w:jc w:val="both"/>
        <w:rPr>
          <w:rFonts w:ascii="Georgia" w:hAnsi="Georgia" w:cstheme="minorHAnsi"/>
          <w:b/>
          <w:szCs w:val="24"/>
        </w:rPr>
      </w:pPr>
    </w:p>
    <w:p w:rsidR="005D009D" w:rsidRPr="00F831C1" w:rsidRDefault="00825CBB" w:rsidP="005D009D">
      <w:pPr>
        <w:pStyle w:val="SemEspaamento"/>
        <w:jc w:val="both"/>
        <w:rPr>
          <w:rFonts w:ascii="Georgia" w:hAnsi="Georgia" w:cstheme="minorHAnsi"/>
          <w:szCs w:val="24"/>
        </w:rPr>
      </w:pPr>
      <w:r w:rsidRPr="007C5633">
        <w:rPr>
          <w:rFonts w:ascii="Georgia" w:hAnsi="Georgia" w:cstheme="minorHAnsi"/>
          <w:b/>
          <w:szCs w:val="24"/>
        </w:rPr>
        <w:t xml:space="preserve">PALAVRAS-CHAVE: </w:t>
      </w:r>
      <w:r w:rsidRPr="00F831C1">
        <w:rPr>
          <w:rFonts w:ascii="Georgia" w:hAnsi="Georgia" w:cstheme="minorHAnsi"/>
          <w:szCs w:val="24"/>
        </w:rPr>
        <w:t>Provérbios, sintaxe, semântica, estudo, cultura</w:t>
      </w:r>
      <w:r w:rsidR="005D009D" w:rsidRPr="00F831C1">
        <w:rPr>
          <w:rFonts w:ascii="Georgia" w:hAnsi="Georgia" w:cstheme="minorHAnsi"/>
          <w:szCs w:val="24"/>
        </w:rPr>
        <w:t>.</w:t>
      </w:r>
    </w:p>
    <w:p w:rsidR="005D009D" w:rsidRPr="007C5633" w:rsidRDefault="005D009D" w:rsidP="005D009D">
      <w:pPr>
        <w:pStyle w:val="SemEspaamento"/>
        <w:jc w:val="both"/>
        <w:rPr>
          <w:rFonts w:ascii="Georgia" w:hAnsi="Georgia" w:cstheme="minorHAnsi"/>
          <w:szCs w:val="24"/>
        </w:rPr>
      </w:pPr>
    </w:p>
    <w:p w:rsidR="00E313E1" w:rsidRPr="00347516" w:rsidRDefault="00E313E1" w:rsidP="005D009D">
      <w:pPr>
        <w:pStyle w:val="SemEspaamento"/>
        <w:jc w:val="both"/>
        <w:rPr>
          <w:rFonts w:ascii="Georgia" w:hAnsi="Georgia" w:cstheme="minorHAnsi"/>
          <w:sz w:val="24"/>
          <w:szCs w:val="24"/>
        </w:rPr>
      </w:pPr>
    </w:p>
    <w:p w:rsidR="00E313E1" w:rsidRPr="00347516" w:rsidRDefault="00E313E1" w:rsidP="005D009D">
      <w:pPr>
        <w:pStyle w:val="SemEspaamento"/>
        <w:jc w:val="both"/>
        <w:rPr>
          <w:rFonts w:ascii="Georgia" w:hAnsi="Georgia" w:cstheme="minorHAnsi"/>
          <w:sz w:val="24"/>
          <w:szCs w:val="24"/>
        </w:rPr>
      </w:pPr>
    </w:p>
    <w:p w:rsidR="00E313E1" w:rsidRPr="00347516" w:rsidRDefault="00E313E1" w:rsidP="005D009D">
      <w:pPr>
        <w:pStyle w:val="SemEspaamento"/>
        <w:jc w:val="both"/>
        <w:rPr>
          <w:rFonts w:ascii="Georgia" w:hAnsi="Georgia" w:cstheme="minorHAnsi"/>
          <w:sz w:val="24"/>
          <w:szCs w:val="24"/>
        </w:rPr>
      </w:pPr>
    </w:p>
    <w:p w:rsidR="00E313E1" w:rsidRPr="00347516" w:rsidRDefault="00E313E1" w:rsidP="005D009D">
      <w:pPr>
        <w:pStyle w:val="SemEspaamento"/>
        <w:jc w:val="both"/>
        <w:rPr>
          <w:rFonts w:ascii="Georgia" w:hAnsi="Georgia" w:cstheme="minorHAnsi"/>
          <w:sz w:val="24"/>
          <w:szCs w:val="24"/>
        </w:rPr>
      </w:pPr>
    </w:p>
    <w:p w:rsidR="00E313E1" w:rsidRPr="00347516" w:rsidRDefault="00E313E1" w:rsidP="005D009D">
      <w:pPr>
        <w:pStyle w:val="SemEspaamento"/>
        <w:jc w:val="both"/>
        <w:rPr>
          <w:rFonts w:ascii="Georgia" w:hAnsi="Georgia" w:cstheme="minorHAnsi"/>
          <w:sz w:val="24"/>
          <w:szCs w:val="24"/>
        </w:rPr>
      </w:pPr>
    </w:p>
    <w:p w:rsidR="00E313E1" w:rsidRPr="00347516" w:rsidRDefault="00E313E1" w:rsidP="005D009D">
      <w:pPr>
        <w:pStyle w:val="SemEspaamento"/>
        <w:jc w:val="both"/>
        <w:rPr>
          <w:rFonts w:ascii="Georgia" w:hAnsi="Georgia" w:cstheme="minorHAnsi"/>
          <w:sz w:val="24"/>
          <w:szCs w:val="24"/>
        </w:rPr>
      </w:pPr>
    </w:p>
    <w:p w:rsidR="00E313E1" w:rsidRPr="00347516" w:rsidRDefault="00E313E1" w:rsidP="005D009D">
      <w:pPr>
        <w:pStyle w:val="SemEspaamento"/>
        <w:jc w:val="both"/>
        <w:rPr>
          <w:rFonts w:ascii="Georgia" w:hAnsi="Georgia" w:cstheme="minorHAnsi"/>
          <w:sz w:val="24"/>
          <w:szCs w:val="24"/>
        </w:rPr>
      </w:pPr>
    </w:p>
    <w:p w:rsidR="00E313E1" w:rsidRPr="00347516" w:rsidRDefault="00E313E1" w:rsidP="005D009D">
      <w:pPr>
        <w:pStyle w:val="SemEspaamento"/>
        <w:jc w:val="both"/>
        <w:rPr>
          <w:rFonts w:ascii="Georgia" w:hAnsi="Georgia" w:cstheme="minorHAnsi"/>
          <w:sz w:val="24"/>
          <w:szCs w:val="24"/>
        </w:rPr>
      </w:pPr>
    </w:p>
    <w:p w:rsidR="00E313E1" w:rsidRPr="00347516" w:rsidRDefault="00E313E1" w:rsidP="005D009D">
      <w:pPr>
        <w:pStyle w:val="SemEspaamento"/>
        <w:jc w:val="both"/>
        <w:rPr>
          <w:rFonts w:ascii="Georgia" w:hAnsi="Georgia" w:cstheme="minorHAnsi"/>
          <w:sz w:val="24"/>
          <w:szCs w:val="24"/>
        </w:rPr>
      </w:pPr>
    </w:p>
    <w:p w:rsidR="00E313E1" w:rsidRPr="00347516" w:rsidRDefault="00E313E1" w:rsidP="005D009D">
      <w:pPr>
        <w:pStyle w:val="SemEspaamento"/>
        <w:jc w:val="both"/>
        <w:rPr>
          <w:rFonts w:ascii="Georgia" w:hAnsi="Georgia" w:cstheme="minorHAnsi"/>
          <w:sz w:val="24"/>
          <w:szCs w:val="24"/>
        </w:rPr>
      </w:pPr>
    </w:p>
    <w:p w:rsidR="00E313E1" w:rsidRPr="00347516" w:rsidRDefault="00E313E1" w:rsidP="005D009D">
      <w:pPr>
        <w:pStyle w:val="SemEspaamento"/>
        <w:jc w:val="both"/>
        <w:rPr>
          <w:rFonts w:ascii="Georgia" w:hAnsi="Georgia" w:cstheme="minorHAnsi"/>
          <w:sz w:val="24"/>
          <w:szCs w:val="24"/>
        </w:rPr>
      </w:pPr>
    </w:p>
    <w:p w:rsidR="00E313E1" w:rsidRPr="00347516" w:rsidRDefault="00E313E1" w:rsidP="005D009D">
      <w:pPr>
        <w:pStyle w:val="SemEspaamento"/>
        <w:jc w:val="both"/>
        <w:rPr>
          <w:rFonts w:ascii="Georgia" w:hAnsi="Georgia" w:cstheme="minorHAnsi"/>
          <w:sz w:val="24"/>
          <w:szCs w:val="24"/>
        </w:rPr>
      </w:pPr>
    </w:p>
    <w:p w:rsidR="00E313E1" w:rsidRPr="00347516" w:rsidRDefault="00E313E1" w:rsidP="005D009D">
      <w:pPr>
        <w:pStyle w:val="SemEspaamento"/>
        <w:jc w:val="both"/>
        <w:rPr>
          <w:rFonts w:ascii="Georgia" w:hAnsi="Georgia" w:cstheme="minorHAnsi"/>
          <w:sz w:val="24"/>
          <w:szCs w:val="24"/>
        </w:rPr>
      </w:pPr>
    </w:p>
    <w:p w:rsidR="00E313E1" w:rsidRPr="00347516" w:rsidRDefault="00E313E1" w:rsidP="005D009D">
      <w:pPr>
        <w:pStyle w:val="SemEspaamento"/>
        <w:jc w:val="both"/>
        <w:rPr>
          <w:rFonts w:ascii="Georgia" w:hAnsi="Georgia" w:cstheme="minorHAnsi"/>
          <w:sz w:val="24"/>
          <w:szCs w:val="24"/>
        </w:rPr>
      </w:pPr>
    </w:p>
    <w:p w:rsidR="00E313E1" w:rsidRPr="00347516" w:rsidRDefault="00E313E1" w:rsidP="005D009D">
      <w:pPr>
        <w:pStyle w:val="SemEspaamento"/>
        <w:jc w:val="both"/>
        <w:rPr>
          <w:rFonts w:ascii="Georgia" w:hAnsi="Georgia" w:cstheme="minorHAnsi"/>
          <w:sz w:val="24"/>
          <w:szCs w:val="24"/>
        </w:rPr>
      </w:pPr>
    </w:p>
    <w:p w:rsidR="00E313E1" w:rsidRPr="00347516" w:rsidRDefault="00E313E1" w:rsidP="005D009D">
      <w:pPr>
        <w:pStyle w:val="SemEspaamento"/>
        <w:jc w:val="both"/>
        <w:rPr>
          <w:rFonts w:ascii="Georgia" w:hAnsi="Georgia" w:cstheme="minorHAnsi"/>
          <w:sz w:val="24"/>
          <w:szCs w:val="24"/>
        </w:rPr>
      </w:pPr>
    </w:p>
    <w:p w:rsidR="00E313E1" w:rsidRPr="00347516" w:rsidRDefault="00E313E1" w:rsidP="005D009D">
      <w:pPr>
        <w:pStyle w:val="SemEspaamento"/>
        <w:jc w:val="both"/>
        <w:rPr>
          <w:rFonts w:ascii="Georgia" w:hAnsi="Georgia" w:cstheme="minorHAnsi"/>
          <w:sz w:val="24"/>
          <w:szCs w:val="24"/>
        </w:rPr>
      </w:pPr>
    </w:p>
    <w:p w:rsidR="00E313E1" w:rsidRPr="00347516" w:rsidRDefault="00E313E1" w:rsidP="005D009D">
      <w:pPr>
        <w:pStyle w:val="SemEspaamento"/>
        <w:jc w:val="both"/>
        <w:rPr>
          <w:rFonts w:ascii="Georgia" w:hAnsi="Georgia" w:cstheme="minorHAnsi"/>
          <w:sz w:val="24"/>
          <w:szCs w:val="24"/>
        </w:rPr>
      </w:pPr>
    </w:p>
    <w:p w:rsidR="00E313E1" w:rsidRPr="00347516" w:rsidRDefault="00E313E1" w:rsidP="005D009D">
      <w:pPr>
        <w:pStyle w:val="SemEspaamento"/>
        <w:jc w:val="both"/>
        <w:rPr>
          <w:rFonts w:ascii="Georgia" w:hAnsi="Georgia" w:cstheme="minorHAnsi"/>
          <w:sz w:val="24"/>
          <w:szCs w:val="24"/>
        </w:rPr>
      </w:pPr>
    </w:p>
    <w:p w:rsidR="00E313E1" w:rsidRPr="00347516" w:rsidRDefault="00E313E1" w:rsidP="005D009D">
      <w:pPr>
        <w:pStyle w:val="SemEspaamento"/>
        <w:jc w:val="both"/>
        <w:rPr>
          <w:rFonts w:ascii="Georgia" w:hAnsi="Georgia" w:cstheme="minorHAnsi"/>
          <w:sz w:val="24"/>
          <w:szCs w:val="24"/>
        </w:rPr>
      </w:pPr>
    </w:p>
    <w:p w:rsidR="00E313E1" w:rsidRPr="00347516" w:rsidRDefault="00E313E1" w:rsidP="005D009D">
      <w:pPr>
        <w:pStyle w:val="SemEspaamento"/>
        <w:jc w:val="both"/>
        <w:rPr>
          <w:rFonts w:ascii="Georgia" w:hAnsi="Georgia" w:cstheme="minorHAnsi"/>
          <w:sz w:val="24"/>
          <w:szCs w:val="24"/>
        </w:rPr>
      </w:pPr>
    </w:p>
    <w:p w:rsidR="00E313E1" w:rsidRPr="00347516" w:rsidRDefault="00E313E1" w:rsidP="005D009D">
      <w:pPr>
        <w:pStyle w:val="SemEspaamento"/>
        <w:jc w:val="both"/>
        <w:rPr>
          <w:rFonts w:ascii="Georgia" w:hAnsi="Georgia" w:cstheme="minorHAnsi"/>
          <w:sz w:val="24"/>
          <w:szCs w:val="24"/>
        </w:rPr>
      </w:pPr>
    </w:p>
    <w:p w:rsidR="00E313E1" w:rsidRPr="00347516" w:rsidRDefault="00E313E1" w:rsidP="005D009D">
      <w:pPr>
        <w:pStyle w:val="SemEspaamento"/>
        <w:jc w:val="both"/>
        <w:rPr>
          <w:rFonts w:ascii="Georgia" w:hAnsi="Georgia" w:cstheme="minorHAnsi"/>
          <w:sz w:val="24"/>
          <w:szCs w:val="24"/>
        </w:rPr>
      </w:pPr>
    </w:p>
    <w:p w:rsidR="00E313E1" w:rsidRPr="00347516" w:rsidRDefault="00E313E1" w:rsidP="005D009D">
      <w:pPr>
        <w:pStyle w:val="SemEspaamento"/>
        <w:jc w:val="both"/>
        <w:rPr>
          <w:rFonts w:ascii="Georgia" w:hAnsi="Georgia" w:cstheme="minorHAnsi"/>
          <w:sz w:val="24"/>
          <w:szCs w:val="24"/>
        </w:rPr>
      </w:pPr>
    </w:p>
    <w:p w:rsidR="00E313E1" w:rsidRPr="00347516" w:rsidRDefault="00E313E1" w:rsidP="005D009D">
      <w:pPr>
        <w:pStyle w:val="SemEspaamento"/>
        <w:jc w:val="both"/>
        <w:rPr>
          <w:rFonts w:ascii="Georgia" w:hAnsi="Georgia" w:cstheme="minorHAnsi"/>
          <w:sz w:val="24"/>
          <w:szCs w:val="24"/>
        </w:rPr>
      </w:pPr>
    </w:p>
    <w:p w:rsidR="00E313E1" w:rsidRPr="00347516" w:rsidRDefault="00E313E1" w:rsidP="005D009D">
      <w:pPr>
        <w:pStyle w:val="SemEspaamento"/>
        <w:jc w:val="both"/>
        <w:rPr>
          <w:rFonts w:ascii="Georgia" w:hAnsi="Georgia" w:cstheme="minorHAnsi"/>
          <w:sz w:val="24"/>
          <w:szCs w:val="24"/>
        </w:rPr>
      </w:pPr>
    </w:p>
    <w:p w:rsidR="00E313E1" w:rsidRPr="00347516" w:rsidRDefault="00E313E1" w:rsidP="005D009D">
      <w:pPr>
        <w:pStyle w:val="SemEspaamento"/>
        <w:jc w:val="both"/>
        <w:rPr>
          <w:rFonts w:ascii="Georgia" w:hAnsi="Georgia" w:cstheme="minorHAnsi"/>
          <w:sz w:val="24"/>
          <w:szCs w:val="24"/>
        </w:rPr>
      </w:pPr>
    </w:p>
    <w:p w:rsidR="00825CBB" w:rsidRPr="00347516" w:rsidRDefault="00825CBB" w:rsidP="005D009D">
      <w:pPr>
        <w:pStyle w:val="SemEspaamento"/>
        <w:jc w:val="center"/>
        <w:rPr>
          <w:rFonts w:ascii="Georgia" w:hAnsi="Georgia" w:cstheme="minorHAnsi"/>
        </w:rPr>
      </w:pPr>
      <w:r w:rsidRPr="00347516">
        <w:rPr>
          <w:rFonts w:ascii="Georgia" w:hAnsi="Georgia" w:cstheme="minorHAnsi"/>
          <w:b/>
        </w:rPr>
        <w:t>AS LEIS DO DISCURSO NAS ESTRATÉGIAS ARGUMENTATIVAS EM ARTIGOS DE OPINIÃO DE ALUNOS DE 9º ANO</w:t>
      </w:r>
    </w:p>
    <w:p w:rsidR="00825CBB" w:rsidRPr="00347516" w:rsidRDefault="00825CBB" w:rsidP="00C819CD">
      <w:pPr>
        <w:spacing w:after="0" w:line="240" w:lineRule="auto"/>
        <w:jc w:val="center"/>
        <w:rPr>
          <w:rFonts w:ascii="Georgia" w:hAnsi="Georgia" w:cstheme="minorHAnsi"/>
          <w:b/>
        </w:rPr>
      </w:pPr>
    </w:p>
    <w:p w:rsidR="00825CBB" w:rsidRPr="00347516" w:rsidRDefault="00825CBB" w:rsidP="00C819CD">
      <w:pPr>
        <w:spacing w:after="0" w:line="240" w:lineRule="auto"/>
        <w:jc w:val="center"/>
        <w:rPr>
          <w:rFonts w:ascii="Georgia" w:hAnsi="Georgia" w:cstheme="minorHAnsi"/>
          <w:b/>
        </w:rPr>
      </w:pPr>
    </w:p>
    <w:p w:rsidR="00825CBB" w:rsidRPr="00347516" w:rsidRDefault="00825CBB"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Maria Rivaldízia do Nascimento</w:t>
      </w:r>
    </w:p>
    <w:p w:rsidR="00191B87" w:rsidRPr="00347516" w:rsidRDefault="00825CBB" w:rsidP="00191B87">
      <w:pPr>
        <w:spacing w:after="0" w:line="240" w:lineRule="auto"/>
        <w:jc w:val="right"/>
        <w:rPr>
          <w:rFonts w:ascii="Georgia" w:hAnsi="Georgia" w:cstheme="minorHAnsi"/>
          <w:sz w:val="20"/>
          <w:szCs w:val="20"/>
        </w:rPr>
      </w:pPr>
      <w:r w:rsidRPr="00347516">
        <w:rPr>
          <w:rFonts w:ascii="Georgia" w:hAnsi="Georgia" w:cstheme="minorHAnsi"/>
          <w:sz w:val="20"/>
          <w:szCs w:val="20"/>
        </w:rPr>
        <w:t>Mestranda do PROFLETRAS</w:t>
      </w:r>
      <w:r w:rsidR="00191B87" w:rsidRPr="00347516">
        <w:rPr>
          <w:rFonts w:ascii="Georgia" w:hAnsi="Georgia" w:cstheme="minorHAnsi"/>
          <w:sz w:val="20"/>
          <w:szCs w:val="20"/>
        </w:rPr>
        <w:t xml:space="preserve"> UPE – Campus Garanhuns</w:t>
      </w:r>
    </w:p>
    <w:p w:rsidR="00825CBB" w:rsidRPr="00347516" w:rsidRDefault="00825CBB" w:rsidP="00C819CD">
      <w:pPr>
        <w:spacing w:after="0" w:line="240" w:lineRule="auto"/>
        <w:jc w:val="right"/>
        <w:rPr>
          <w:rFonts w:ascii="Georgia" w:hAnsi="Georgia" w:cstheme="minorHAnsi"/>
          <w:b/>
        </w:rPr>
      </w:pPr>
    </w:p>
    <w:p w:rsidR="00825CBB" w:rsidRPr="007C5633" w:rsidRDefault="00825CBB" w:rsidP="00C819CD">
      <w:pPr>
        <w:spacing w:after="0" w:line="240" w:lineRule="auto"/>
        <w:jc w:val="both"/>
        <w:rPr>
          <w:rFonts w:ascii="Georgia" w:hAnsi="Georgia" w:cstheme="minorHAnsi"/>
          <w:b/>
          <w:szCs w:val="24"/>
        </w:rPr>
      </w:pPr>
      <w:r w:rsidRPr="007C5633">
        <w:rPr>
          <w:rFonts w:ascii="Georgia" w:hAnsi="Georgia" w:cstheme="minorHAnsi"/>
          <w:b/>
          <w:szCs w:val="24"/>
        </w:rPr>
        <w:t xml:space="preserve">Resumo </w:t>
      </w:r>
    </w:p>
    <w:p w:rsidR="007C5633" w:rsidRPr="007C5633" w:rsidRDefault="007C5633" w:rsidP="00C819CD">
      <w:pPr>
        <w:spacing w:after="0" w:line="240" w:lineRule="auto"/>
        <w:jc w:val="both"/>
        <w:rPr>
          <w:rFonts w:ascii="Georgia" w:hAnsi="Georgia" w:cstheme="minorHAnsi"/>
          <w:b/>
          <w:szCs w:val="24"/>
        </w:rPr>
      </w:pPr>
    </w:p>
    <w:p w:rsidR="00825CBB" w:rsidRPr="007C5633" w:rsidRDefault="00825CBB" w:rsidP="00C819CD">
      <w:pPr>
        <w:spacing w:after="0" w:line="240" w:lineRule="auto"/>
        <w:jc w:val="both"/>
        <w:rPr>
          <w:rFonts w:ascii="Georgia" w:hAnsi="Georgia" w:cstheme="minorHAnsi"/>
          <w:szCs w:val="24"/>
          <w:lang w:eastAsia="pt-BR"/>
        </w:rPr>
      </w:pPr>
      <w:r w:rsidRPr="007C5633">
        <w:rPr>
          <w:rFonts w:ascii="Georgia" w:hAnsi="Georgia" w:cstheme="minorHAnsi"/>
          <w:szCs w:val="24"/>
        </w:rPr>
        <w:t xml:space="preserve">Considerando que um dos maiores desafios do ensino de Língua Portuguesa é ensinar a escrever, este trabalho se propõe a pesquisar quais estratégias argumentativas o aluno utiliza para produzir um artigo de opinião observando as leis do discurso. Esperamos contribuir para que professores reflitam sobre a importância de trabalhar o gênero artigo de opinião no Ensino Fundamental ensinando o estudante a argumentar, por escrito. Para tanto, realizamos pesquisa de campo, cujo </w:t>
      </w:r>
      <w:r w:rsidRPr="007C5633">
        <w:rPr>
          <w:rFonts w:ascii="Georgia" w:hAnsi="Georgia" w:cstheme="minorHAnsi"/>
          <w:i/>
          <w:szCs w:val="24"/>
        </w:rPr>
        <w:t xml:space="preserve">corpus </w:t>
      </w:r>
      <w:r w:rsidRPr="007C5633">
        <w:rPr>
          <w:rFonts w:ascii="Georgia" w:hAnsi="Georgia" w:cstheme="minorHAnsi"/>
          <w:szCs w:val="24"/>
        </w:rPr>
        <w:t>consistiu na análise de textos produzidos por dois alunos, durante aulas de Língua Portuguesa conforme a seguinte metodologia didático-pedagógica: a) os alunos leram uma notícia e um artigo de opinião, b) realizaram um debate sobre o tema abordado nos dois textos, c) produziram um artigo de opinião. A análise dos textos foi ancorada nos</w:t>
      </w:r>
      <w:r w:rsidRPr="007C5633">
        <w:rPr>
          <w:rFonts w:ascii="Georgia" w:hAnsi="Georgia" w:cstheme="minorHAnsi"/>
          <w:szCs w:val="24"/>
          <w:lang w:eastAsia="pt-BR"/>
        </w:rPr>
        <w:t xml:space="preserve"> pressupostos teóricos da Escola Francesa de Análise de Discurso (</w:t>
      </w:r>
      <w:r w:rsidRPr="007C5633">
        <w:rPr>
          <w:rFonts w:ascii="Georgia" w:hAnsi="Georgia" w:cstheme="minorHAnsi"/>
          <w:szCs w:val="24"/>
        </w:rPr>
        <w:t>MAINGUENEAU, 1991, 2001, 2005</w:t>
      </w:r>
      <w:r w:rsidRPr="007C5633">
        <w:rPr>
          <w:rFonts w:ascii="Georgia" w:hAnsi="Georgia" w:cstheme="minorHAnsi"/>
          <w:szCs w:val="24"/>
          <w:lang w:eastAsia="pt-BR"/>
        </w:rPr>
        <w:t>), na Teoria da Enunciação (BENVENISTE, 2005) e nos estudos de AMOSSY (2011) sobre argumentação e análise do discurso.  O resultado evidencia que os textos dos alunos têm problemas graves quanto ao uso de argumentos de relevância. Indica, também, que as estratégias usadas para persuadir configuram-se como paráfrases dos textos lidos e não levam em consideração, geralmente, as principais leis do discurso, nem os interlocutores a partir de uma situação concreta de interação entre sujeitos imersos em um contexto social e linguístico.</w:t>
      </w:r>
    </w:p>
    <w:p w:rsidR="00825CBB" w:rsidRPr="007C5633" w:rsidRDefault="00825CBB" w:rsidP="00C819CD">
      <w:pPr>
        <w:spacing w:after="0" w:line="240" w:lineRule="auto"/>
        <w:jc w:val="both"/>
        <w:rPr>
          <w:rFonts w:ascii="Georgia" w:hAnsi="Georgia" w:cstheme="minorHAnsi"/>
          <w:szCs w:val="24"/>
          <w:lang w:eastAsia="pt-BR"/>
        </w:rPr>
      </w:pPr>
      <w:r w:rsidRPr="007C5633">
        <w:rPr>
          <w:rFonts w:ascii="Georgia" w:hAnsi="Georgia" w:cstheme="minorHAnsi"/>
          <w:color w:val="FF0000"/>
          <w:szCs w:val="24"/>
          <w:lang w:eastAsia="pt-BR"/>
        </w:rPr>
        <w:t>.</w:t>
      </w:r>
    </w:p>
    <w:p w:rsidR="00825CBB" w:rsidRPr="007C5633" w:rsidRDefault="00825CBB" w:rsidP="00C819CD">
      <w:pPr>
        <w:spacing w:after="0" w:line="240" w:lineRule="auto"/>
        <w:jc w:val="both"/>
        <w:rPr>
          <w:rFonts w:ascii="Georgia" w:hAnsi="Georgia" w:cstheme="minorHAnsi"/>
          <w:szCs w:val="24"/>
        </w:rPr>
      </w:pPr>
      <w:r w:rsidRPr="007C5633">
        <w:rPr>
          <w:rFonts w:ascii="Georgia" w:hAnsi="Georgia" w:cstheme="minorHAnsi"/>
          <w:b/>
          <w:szCs w:val="24"/>
          <w:lang w:eastAsia="pt-BR"/>
        </w:rPr>
        <w:t>Palavras-chave</w:t>
      </w:r>
      <w:r w:rsidRPr="007C5633">
        <w:rPr>
          <w:rFonts w:ascii="Georgia" w:hAnsi="Georgia" w:cstheme="minorHAnsi"/>
          <w:b/>
          <w:szCs w:val="24"/>
        </w:rPr>
        <w:t xml:space="preserve">: </w:t>
      </w:r>
      <w:r w:rsidRPr="007C5633">
        <w:rPr>
          <w:rFonts w:ascii="Georgia" w:hAnsi="Georgia" w:cstheme="minorHAnsi"/>
          <w:szCs w:val="24"/>
        </w:rPr>
        <w:t>Discurso. Argumentação. Estratégias argumentativas. Ensino Fundamental</w:t>
      </w:r>
    </w:p>
    <w:p w:rsidR="005D009D" w:rsidRPr="007C5633" w:rsidRDefault="005D009D" w:rsidP="005D009D">
      <w:pPr>
        <w:spacing w:after="0" w:line="240" w:lineRule="auto"/>
        <w:rPr>
          <w:rFonts w:ascii="Georgia" w:hAnsi="Georgia" w:cstheme="minorHAnsi"/>
          <w:sz w:val="20"/>
        </w:rPr>
      </w:pPr>
    </w:p>
    <w:p w:rsidR="00E313E1" w:rsidRPr="007C5633" w:rsidRDefault="00E313E1" w:rsidP="005D009D">
      <w:pPr>
        <w:spacing w:after="0" w:line="240" w:lineRule="auto"/>
        <w:rPr>
          <w:rFonts w:ascii="Georgia" w:hAnsi="Georgia" w:cstheme="minorHAnsi"/>
          <w:sz w:val="20"/>
        </w:rPr>
      </w:pPr>
    </w:p>
    <w:p w:rsidR="00E313E1" w:rsidRPr="007C5633" w:rsidRDefault="00E313E1" w:rsidP="005D009D">
      <w:pPr>
        <w:spacing w:after="0" w:line="240" w:lineRule="auto"/>
        <w:rPr>
          <w:rFonts w:ascii="Georgia" w:hAnsi="Georgia" w:cstheme="minorHAnsi"/>
          <w:sz w:val="20"/>
        </w:rPr>
      </w:pPr>
    </w:p>
    <w:p w:rsidR="00E313E1" w:rsidRPr="007C5633" w:rsidRDefault="00E313E1" w:rsidP="005D009D">
      <w:pPr>
        <w:spacing w:after="0" w:line="240" w:lineRule="auto"/>
        <w:rPr>
          <w:rFonts w:ascii="Georgia" w:hAnsi="Georgia" w:cstheme="minorHAnsi"/>
          <w:sz w:val="20"/>
        </w:rPr>
      </w:pPr>
    </w:p>
    <w:p w:rsidR="00E313E1" w:rsidRPr="007C5633" w:rsidRDefault="00E313E1" w:rsidP="005D009D">
      <w:pPr>
        <w:spacing w:after="0" w:line="240" w:lineRule="auto"/>
        <w:rPr>
          <w:rFonts w:ascii="Georgia" w:hAnsi="Georgia" w:cstheme="minorHAnsi"/>
          <w:sz w:val="20"/>
        </w:rPr>
      </w:pPr>
    </w:p>
    <w:p w:rsidR="00E313E1" w:rsidRPr="007C5633" w:rsidRDefault="00E313E1" w:rsidP="005D009D">
      <w:pPr>
        <w:spacing w:after="0" w:line="240" w:lineRule="auto"/>
        <w:rPr>
          <w:rFonts w:ascii="Georgia" w:hAnsi="Georgia" w:cstheme="minorHAnsi"/>
          <w:sz w:val="20"/>
        </w:rPr>
      </w:pPr>
    </w:p>
    <w:p w:rsidR="00E313E1" w:rsidRPr="00347516" w:rsidRDefault="00E313E1" w:rsidP="005D009D">
      <w:pPr>
        <w:spacing w:after="0" w:line="240" w:lineRule="auto"/>
        <w:rPr>
          <w:rFonts w:ascii="Georgia" w:hAnsi="Georgia" w:cstheme="minorHAnsi"/>
        </w:rPr>
      </w:pPr>
    </w:p>
    <w:p w:rsidR="00E313E1" w:rsidRPr="00347516" w:rsidRDefault="00E313E1" w:rsidP="005D009D">
      <w:pPr>
        <w:spacing w:after="0" w:line="240" w:lineRule="auto"/>
        <w:rPr>
          <w:rFonts w:ascii="Georgia" w:hAnsi="Georgia" w:cstheme="minorHAnsi"/>
        </w:rPr>
      </w:pPr>
    </w:p>
    <w:p w:rsidR="00E313E1" w:rsidRPr="00347516" w:rsidRDefault="00E313E1" w:rsidP="005D009D">
      <w:pPr>
        <w:spacing w:after="0" w:line="240" w:lineRule="auto"/>
        <w:rPr>
          <w:rFonts w:ascii="Georgia" w:hAnsi="Georgia" w:cstheme="minorHAnsi"/>
        </w:rPr>
      </w:pPr>
    </w:p>
    <w:p w:rsidR="00E313E1" w:rsidRPr="00347516" w:rsidRDefault="00E313E1" w:rsidP="005D009D">
      <w:pPr>
        <w:spacing w:after="0" w:line="240" w:lineRule="auto"/>
        <w:rPr>
          <w:rFonts w:ascii="Georgia" w:hAnsi="Georgia" w:cstheme="minorHAnsi"/>
        </w:rPr>
      </w:pPr>
    </w:p>
    <w:p w:rsidR="00E313E1" w:rsidRPr="00347516" w:rsidRDefault="00E313E1" w:rsidP="005D009D">
      <w:pPr>
        <w:spacing w:after="0" w:line="240" w:lineRule="auto"/>
        <w:rPr>
          <w:rFonts w:ascii="Georgia" w:hAnsi="Georgia" w:cstheme="minorHAnsi"/>
        </w:rPr>
      </w:pPr>
    </w:p>
    <w:p w:rsidR="00E313E1" w:rsidRPr="00347516" w:rsidRDefault="00E313E1" w:rsidP="005D009D">
      <w:pPr>
        <w:spacing w:after="0" w:line="240" w:lineRule="auto"/>
        <w:rPr>
          <w:rFonts w:ascii="Georgia" w:hAnsi="Georgia" w:cstheme="minorHAnsi"/>
        </w:rPr>
      </w:pPr>
    </w:p>
    <w:p w:rsidR="00E313E1" w:rsidRPr="00347516" w:rsidRDefault="00E313E1" w:rsidP="005D009D">
      <w:pPr>
        <w:spacing w:after="0" w:line="240" w:lineRule="auto"/>
        <w:rPr>
          <w:rFonts w:ascii="Georgia" w:hAnsi="Georgia" w:cstheme="minorHAnsi"/>
        </w:rPr>
      </w:pPr>
    </w:p>
    <w:p w:rsidR="00E313E1" w:rsidRPr="00347516" w:rsidRDefault="00E313E1" w:rsidP="005D009D">
      <w:pPr>
        <w:spacing w:after="0" w:line="240" w:lineRule="auto"/>
        <w:rPr>
          <w:rFonts w:ascii="Georgia" w:hAnsi="Georgia" w:cstheme="minorHAnsi"/>
        </w:rPr>
      </w:pPr>
    </w:p>
    <w:p w:rsidR="00E313E1" w:rsidRPr="00347516" w:rsidRDefault="00E313E1" w:rsidP="005D009D">
      <w:pPr>
        <w:spacing w:after="0" w:line="240" w:lineRule="auto"/>
        <w:rPr>
          <w:rFonts w:ascii="Georgia" w:hAnsi="Georgia" w:cstheme="minorHAnsi"/>
        </w:rPr>
      </w:pPr>
    </w:p>
    <w:p w:rsidR="00E313E1" w:rsidRPr="00347516" w:rsidRDefault="00E313E1" w:rsidP="005D009D">
      <w:pPr>
        <w:spacing w:after="0" w:line="240" w:lineRule="auto"/>
        <w:rPr>
          <w:rFonts w:ascii="Georgia" w:hAnsi="Georgia" w:cstheme="minorHAnsi"/>
        </w:rPr>
      </w:pPr>
    </w:p>
    <w:p w:rsidR="00E313E1" w:rsidRPr="00347516" w:rsidRDefault="00E313E1" w:rsidP="005D009D">
      <w:pPr>
        <w:spacing w:after="0" w:line="240" w:lineRule="auto"/>
        <w:rPr>
          <w:rFonts w:ascii="Georgia" w:hAnsi="Georgia" w:cstheme="minorHAnsi"/>
        </w:rPr>
      </w:pPr>
    </w:p>
    <w:p w:rsidR="00E313E1" w:rsidRPr="00347516" w:rsidRDefault="00E313E1" w:rsidP="005D009D">
      <w:pPr>
        <w:spacing w:after="0" w:line="240" w:lineRule="auto"/>
        <w:rPr>
          <w:rFonts w:ascii="Georgia" w:hAnsi="Georgia" w:cstheme="minorHAnsi"/>
        </w:rPr>
      </w:pPr>
    </w:p>
    <w:p w:rsidR="00E313E1" w:rsidRPr="00347516" w:rsidRDefault="00E313E1" w:rsidP="005D009D">
      <w:pPr>
        <w:spacing w:after="0" w:line="240" w:lineRule="auto"/>
        <w:rPr>
          <w:rFonts w:ascii="Georgia" w:hAnsi="Georgia" w:cstheme="minorHAnsi"/>
        </w:rPr>
      </w:pPr>
    </w:p>
    <w:p w:rsidR="00E313E1" w:rsidRPr="00347516" w:rsidRDefault="00E313E1" w:rsidP="005D009D">
      <w:pPr>
        <w:spacing w:after="0" w:line="240" w:lineRule="auto"/>
        <w:rPr>
          <w:rFonts w:ascii="Georgia" w:hAnsi="Georgia" w:cstheme="minorHAnsi"/>
        </w:rPr>
      </w:pPr>
    </w:p>
    <w:p w:rsidR="00E313E1" w:rsidRPr="00347516" w:rsidRDefault="00E313E1" w:rsidP="005D009D">
      <w:pPr>
        <w:spacing w:after="0" w:line="240" w:lineRule="auto"/>
        <w:rPr>
          <w:rFonts w:ascii="Georgia" w:hAnsi="Georgia" w:cstheme="minorHAnsi"/>
        </w:rPr>
      </w:pPr>
    </w:p>
    <w:p w:rsidR="00E313E1" w:rsidRPr="00347516" w:rsidRDefault="00E313E1" w:rsidP="005D009D">
      <w:pPr>
        <w:spacing w:after="0" w:line="240" w:lineRule="auto"/>
        <w:rPr>
          <w:rFonts w:ascii="Georgia" w:hAnsi="Georgia" w:cstheme="minorHAnsi"/>
        </w:rPr>
      </w:pPr>
    </w:p>
    <w:p w:rsidR="00E313E1" w:rsidRPr="00347516" w:rsidRDefault="00E313E1" w:rsidP="005D009D">
      <w:pPr>
        <w:spacing w:after="0" w:line="240" w:lineRule="auto"/>
        <w:rPr>
          <w:rFonts w:ascii="Georgia" w:hAnsi="Georgia" w:cstheme="minorHAnsi"/>
        </w:rPr>
      </w:pPr>
    </w:p>
    <w:p w:rsidR="00E313E1" w:rsidRPr="00347516" w:rsidRDefault="00E313E1" w:rsidP="005D009D">
      <w:pPr>
        <w:spacing w:after="0" w:line="240" w:lineRule="auto"/>
        <w:rPr>
          <w:rFonts w:ascii="Georgia" w:hAnsi="Georgia" w:cstheme="minorHAnsi"/>
        </w:rPr>
      </w:pPr>
    </w:p>
    <w:p w:rsidR="00E313E1" w:rsidRPr="00347516" w:rsidRDefault="00E313E1" w:rsidP="005D009D">
      <w:pPr>
        <w:spacing w:after="0" w:line="240" w:lineRule="auto"/>
        <w:rPr>
          <w:rFonts w:ascii="Georgia" w:hAnsi="Georgia" w:cstheme="minorHAnsi"/>
        </w:rPr>
      </w:pPr>
    </w:p>
    <w:p w:rsidR="00E313E1" w:rsidRPr="00347516" w:rsidRDefault="00E313E1" w:rsidP="005D009D">
      <w:pPr>
        <w:spacing w:after="0" w:line="240" w:lineRule="auto"/>
        <w:rPr>
          <w:rFonts w:ascii="Georgia" w:hAnsi="Georgia" w:cstheme="minorHAnsi"/>
        </w:rPr>
      </w:pPr>
    </w:p>
    <w:p w:rsidR="00E313E1" w:rsidRPr="00347516" w:rsidRDefault="00E313E1" w:rsidP="005D009D">
      <w:pPr>
        <w:spacing w:after="0" w:line="240" w:lineRule="auto"/>
        <w:rPr>
          <w:rFonts w:ascii="Georgia" w:hAnsi="Georgia" w:cstheme="minorHAnsi"/>
        </w:rPr>
      </w:pPr>
    </w:p>
    <w:p w:rsidR="00901BB6" w:rsidRPr="00347516" w:rsidRDefault="00901BB6" w:rsidP="005D009D">
      <w:pPr>
        <w:spacing w:after="0" w:line="240" w:lineRule="auto"/>
        <w:jc w:val="center"/>
        <w:rPr>
          <w:rFonts w:ascii="Georgia" w:hAnsi="Georgia" w:cstheme="minorHAnsi"/>
        </w:rPr>
      </w:pPr>
      <w:r w:rsidRPr="00347516">
        <w:rPr>
          <w:rFonts w:ascii="Georgia" w:hAnsi="Georgia" w:cstheme="minorHAnsi"/>
          <w:b/>
        </w:rPr>
        <w:t>RETEXTUALIZAÇÃO E REESCRITA, A PARTIR DOS GÊNEROS TEXTUAIS, COMO FERRAMENTA FACILITADORA NO PROCESSO DE LETRAMENTO EM SALA DE AULA</w:t>
      </w:r>
    </w:p>
    <w:p w:rsidR="00901BB6" w:rsidRPr="00347516" w:rsidRDefault="00901BB6" w:rsidP="00C819CD">
      <w:pPr>
        <w:spacing w:after="0" w:line="240" w:lineRule="auto"/>
        <w:jc w:val="center"/>
        <w:rPr>
          <w:rFonts w:ascii="Georgia" w:hAnsi="Georgia" w:cstheme="minorHAnsi"/>
          <w:b/>
        </w:rPr>
      </w:pPr>
    </w:p>
    <w:p w:rsidR="00901BB6" w:rsidRPr="00347516" w:rsidRDefault="00901BB6"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 xml:space="preserve"> Iraci Nobre da Silva</w:t>
      </w:r>
    </w:p>
    <w:p w:rsidR="00901BB6" w:rsidRPr="00347516" w:rsidRDefault="0029289D" w:rsidP="00C819CD">
      <w:pPr>
        <w:spacing w:after="0" w:line="240" w:lineRule="auto"/>
        <w:jc w:val="right"/>
        <w:rPr>
          <w:rFonts w:ascii="Georgia" w:hAnsi="Georgia" w:cstheme="minorHAnsi"/>
          <w:sz w:val="20"/>
          <w:szCs w:val="20"/>
        </w:rPr>
      </w:pPr>
      <w:hyperlink r:id="rId221" w:history="1">
        <w:r w:rsidR="00901BB6" w:rsidRPr="00347516">
          <w:rPr>
            <w:rStyle w:val="Hyperlink"/>
            <w:rFonts w:ascii="Georgia" w:hAnsi="Georgia" w:cstheme="minorHAnsi"/>
            <w:sz w:val="20"/>
            <w:szCs w:val="20"/>
          </w:rPr>
          <w:t>penedoiraci@yahoo.com.br</w:t>
        </w:r>
      </w:hyperlink>
    </w:p>
    <w:p w:rsidR="00901BB6" w:rsidRPr="00347516" w:rsidRDefault="00901BB6" w:rsidP="00C819CD">
      <w:pPr>
        <w:spacing w:after="0" w:line="240" w:lineRule="auto"/>
        <w:jc w:val="right"/>
        <w:rPr>
          <w:rFonts w:ascii="Georgia" w:hAnsi="Georgia" w:cstheme="minorHAnsi"/>
          <w:b/>
        </w:rPr>
      </w:pPr>
      <w:r w:rsidRPr="00347516">
        <w:rPr>
          <w:rFonts w:ascii="Georgia" w:hAnsi="Georgia" w:cstheme="minorHAnsi"/>
          <w:sz w:val="20"/>
          <w:szCs w:val="20"/>
        </w:rPr>
        <w:t>Universidade Estadual de Alagoas</w:t>
      </w:r>
    </w:p>
    <w:p w:rsidR="00901BB6" w:rsidRPr="00347516" w:rsidRDefault="00901BB6" w:rsidP="00C819CD">
      <w:pPr>
        <w:spacing w:after="0" w:line="240" w:lineRule="auto"/>
        <w:jc w:val="center"/>
        <w:rPr>
          <w:rFonts w:ascii="Georgia" w:hAnsi="Georgia" w:cstheme="minorHAnsi"/>
          <w:b/>
        </w:rPr>
      </w:pPr>
    </w:p>
    <w:p w:rsidR="00901BB6" w:rsidRPr="007C5633" w:rsidRDefault="00901BB6" w:rsidP="005D009D">
      <w:pPr>
        <w:spacing w:after="0" w:line="240" w:lineRule="auto"/>
        <w:jc w:val="both"/>
        <w:rPr>
          <w:rFonts w:ascii="Georgia" w:hAnsi="Georgia" w:cstheme="minorHAnsi"/>
          <w:szCs w:val="24"/>
        </w:rPr>
      </w:pPr>
      <w:r w:rsidRPr="007C5633">
        <w:rPr>
          <w:rFonts w:ascii="Georgia" w:hAnsi="Georgia" w:cstheme="minorHAnsi"/>
          <w:b/>
          <w:szCs w:val="24"/>
        </w:rPr>
        <w:t>RESUMO:</w:t>
      </w:r>
      <w:r w:rsidRPr="007C5633">
        <w:rPr>
          <w:rFonts w:ascii="Georgia" w:hAnsi="Georgia" w:cstheme="minorHAnsi"/>
          <w:szCs w:val="24"/>
        </w:rPr>
        <w:t xml:space="preserve"> Este estudo faz parte do projeto: Retextualização e Reescrita, a partir dos gêneros textuais, como ferramenta facilitadora no processo de letramento em sala de aula. Ao propor a reescrita e a retextualização como estratégias para o desenvolvimento das habilidades nas práticas discursivas, tem-se como objetivo despertar no aluno a consciência de que para se produzir um texto é preciso ter o que dizer. Um texto não é algo acabado, e que o aluno deverá empenhar-se na atividade como próprio produtor de sentidos. Este projeto está sendo desenvolvido com alunos ingressantes no primeiro período do curso de Letras da Universidade Estadual de Alagoas, Campus III Palmeira dos Índios Alagoas. A pesquisa tem como aporte teórico os pressupostos dos autores: KOCH, (1990; 1997; 2004; 2012); MARCUSCHI, (2008); MATÊNCIO, (2002); BAKHTIN, (1981 e 2010), dentre outros. Promover a aprendizagem, construir um conhecimento pautado em sua amplitude, quer no âmbito educacional, pessoal </w:t>
      </w:r>
    </w:p>
    <w:p w:rsidR="00901BB6" w:rsidRPr="007C5633" w:rsidRDefault="00901BB6" w:rsidP="005D009D">
      <w:pPr>
        <w:spacing w:after="0" w:line="240" w:lineRule="auto"/>
        <w:jc w:val="both"/>
        <w:rPr>
          <w:rFonts w:ascii="Georgia" w:hAnsi="Georgia" w:cstheme="minorHAnsi"/>
          <w:szCs w:val="24"/>
        </w:rPr>
      </w:pPr>
      <w:r w:rsidRPr="007C5633">
        <w:rPr>
          <w:rFonts w:ascii="Georgia" w:hAnsi="Georgia" w:cstheme="minorHAnsi"/>
          <w:szCs w:val="24"/>
        </w:rPr>
        <w:t xml:space="preserve">ou social do aluno, constitui papel da educação. As IES (Instituições de Ensino </w:t>
      </w:r>
    </w:p>
    <w:p w:rsidR="00901BB6" w:rsidRPr="007C5633" w:rsidRDefault="00901BB6" w:rsidP="005D009D">
      <w:pPr>
        <w:spacing w:after="0" w:line="240" w:lineRule="auto"/>
        <w:jc w:val="both"/>
        <w:rPr>
          <w:rFonts w:ascii="Georgia" w:hAnsi="Georgia" w:cstheme="minorHAnsi"/>
          <w:szCs w:val="24"/>
        </w:rPr>
      </w:pPr>
      <w:r w:rsidRPr="007C5633">
        <w:rPr>
          <w:rFonts w:ascii="Georgia" w:hAnsi="Georgia" w:cstheme="minorHAnsi"/>
          <w:szCs w:val="24"/>
        </w:rPr>
        <w:t>Superior) precisam investir na formação de professores-leitores, não apenas no sentido de atualização do conhecimento, mas essencialmente pela construção/elaboração de saberes que contribuam para a preparação dos profissionais docentes.</w:t>
      </w:r>
    </w:p>
    <w:p w:rsidR="007C5633" w:rsidRDefault="007C5633" w:rsidP="005D009D">
      <w:pPr>
        <w:spacing w:after="0" w:line="240" w:lineRule="auto"/>
        <w:jc w:val="both"/>
        <w:rPr>
          <w:rFonts w:ascii="Georgia" w:hAnsi="Georgia" w:cstheme="minorHAnsi"/>
          <w:b/>
          <w:szCs w:val="24"/>
        </w:rPr>
      </w:pPr>
    </w:p>
    <w:p w:rsidR="00901BB6" w:rsidRPr="00F831C1" w:rsidRDefault="00E313E1" w:rsidP="005D009D">
      <w:pPr>
        <w:spacing w:after="0" w:line="240" w:lineRule="auto"/>
        <w:jc w:val="both"/>
        <w:rPr>
          <w:rFonts w:ascii="Georgia" w:hAnsi="Georgia" w:cstheme="minorHAnsi"/>
          <w:szCs w:val="24"/>
        </w:rPr>
      </w:pPr>
      <w:r w:rsidRPr="007C5633">
        <w:rPr>
          <w:rFonts w:ascii="Georgia" w:hAnsi="Georgia" w:cstheme="minorHAnsi"/>
          <w:b/>
          <w:szCs w:val="24"/>
        </w:rPr>
        <w:t xml:space="preserve">Palavras-chave: </w:t>
      </w:r>
      <w:r w:rsidRPr="00F831C1">
        <w:rPr>
          <w:rFonts w:ascii="Georgia" w:hAnsi="Georgia" w:cstheme="minorHAnsi"/>
          <w:szCs w:val="24"/>
        </w:rPr>
        <w:t>Retextualização. Gêneros Textuais. Letramento.</w:t>
      </w:r>
    </w:p>
    <w:p w:rsidR="00262B8C" w:rsidRPr="007C5633" w:rsidRDefault="00262B8C" w:rsidP="00C819CD">
      <w:pPr>
        <w:spacing w:after="0" w:line="240" w:lineRule="auto"/>
        <w:rPr>
          <w:rFonts w:ascii="Georgia" w:hAnsi="Georgia" w:cstheme="minorHAnsi"/>
          <w:szCs w:val="24"/>
        </w:rPr>
      </w:pPr>
    </w:p>
    <w:p w:rsidR="00E313E1" w:rsidRPr="007C5633" w:rsidRDefault="00E313E1" w:rsidP="00C819CD">
      <w:pPr>
        <w:spacing w:after="0" w:line="240" w:lineRule="auto"/>
        <w:jc w:val="center"/>
        <w:rPr>
          <w:rFonts w:ascii="Georgia" w:hAnsi="Georgia" w:cstheme="minorHAnsi"/>
          <w:b/>
          <w:szCs w:val="24"/>
        </w:rPr>
      </w:pPr>
    </w:p>
    <w:p w:rsidR="00E313E1" w:rsidRPr="007C5633" w:rsidRDefault="00E313E1" w:rsidP="00C819CD">
      <w:pPr>
        <w:spacing w:after="0" w:line="240" w:lineRule="auto"/>
        <w:jc w:val="center"/>
        <w:rPr>
          <w:rFonts w:ascii="Georgia" w:hAnsi="Georgia" w:cstheme="minorHAnsi"/>
          <w:b/>
          <w:szCs w:val="24"/>
        </w:rPr>
      </w:pPr>
    </w:p>
    <w:p w:rsidR="00E313E1" w:rsidRPr="00347516" w:rsidRDefault="00E313E1" w:rsidP="00C819CD">
      <w:pPr>
        <w:spacing w:after="0" w:line="240" w:lineRule="auto"/>
        <w:jc w:val="center"/>
        <w:rPr>
          <w:rFonts w:ascii="Georgia" w:hAnsi="Georgia" w:cstheme="minorHAnsi"/>
          <w:b/>
          <w:sz w:val="24"/>
          <w:szCs w:val="24"/>
        </w:rPr>
      </w:pPr>
    </w:p>
    <w:p w:rsidR="00E313E1" w:rsidRPr="00347516" w:rsidRDefault="00E313E1" w:rsidP="00C819CD">
      <w:pPr>
        <w:spacing w:after="0" w:line="240" w:lineRule="auto"/>
        <w:jc w:val="center"/>
        <w:rPr>
          <w:rFonts w:ascii="Georgia" w:hAnsi="Georgia" w:cstheme="minorHAnsi"/>
          <w:b/>
          <w:sz w:val="24"/>
          <w:szCs w:val="24"/>
        </w:rPr>
      </w:pPr>
    </w:p>
    <w:p w:rsidR="00E313E1" w:rsidRPr="00347516" w:rsidRDefault="00E313E1" w:rsidP="00C819CD">
      <w:pPr>
        <w:spacing w:after="0" w:line="240" w:lineRule="auto"/>
        <w:jc w:val="center"/>
        <w:rPr>
          <w:rFonts w:ascii="Georgia" w:hAnsi="Georgia" w:cstheme="minorHAnsi"/>
          <w:b/>
          <w:sz w:val="24"/>
          <w:szCs w:val="24"/>
        </w:rPr>
      </w:pPr>
    </w:p>
    <w:p w:rsidR="00E313E1" w:rsidRPr="00347516" w:rsidRDefault="00E313E1" w:rsidP="00C819CD">
      <w:pPr>
        <w:spacing w:after="0" w:line="240" w:lineRule="auto"/>
        <w:jc w:val="center"/>
        <w:rPr>
          <w:rFonts w:ascii="Georgia" w:hAnsi="Georgia" w:cstheme="minorHAnsi"/>
          <w:b/>
          <w:sz w:val="24"/>
          <w:szCs w:val="24"/>
        </w:rPr>
      </w:pPr>
    </w:p>
    <w:p w:rsidR="00E313E1" w:rsidRPr="00347516" w:rsidRDefault="00E313E1" w:rsidP="00C819CD">
      <w:pPr>
        <w:spacing w:after="0" w:line="240" w:lineRule="auto"/>
        <w:jc w:val="center"/>
        <w:rPr>
          <w:rFonts w:ascii="Georgia" w:hAnsi="Georgia" w:cstheme="minorHAnsi"/>
          <w:b/>
          <w:sz w:val="24"/>
          <w:szCs w:val="24"/>
        </w:rPr>
      </w:pPr>
    </w:p>
    <w:p w:rsidR="00E313E1" w:rsidRPr="00347516" w:rsidRDefault="00E313E1" w:rsidP="00C819CD">
      <w:pPr>
        <w:spacing w:after="0" w:line="240" w:lineRule="auto"/>
        <w:jc w:val="center"/>
        <w:rPr>
          <w:rFonts w:ascii="Georgia" w:hAnsi="Georgia" w:cstheme="minorHAnsi"/>
          <w:b/>
          <w:sz w:val="24"/>
          <w:szCs w:val="24"/>
        </w:rPr>
      </w:pPr>
    </w:p>
    <w:p w:rsidR="00E313E1" w:rsidRPr="00347516" w:rsidRDefault="00E313E1" w:rsidP="00C819CD">
      <w:pPr>
        <w:spacing w:after="0" w:line="240" w:lineRule="auto"/>
        <w:jc w:val="center"/>
        <w:rPr>
          <w:rFonts w:ascii="Georgia" w:hAnsi="Georgia" w:cstheme="minorHAnsi"/>
          <w:b/>
          <w:sz w:val="24"/>
          <w:szCs w:val="24"/>
        </w:rPr>
      </w:pPr>
    </w:p>
    <w:p w:rsidR="00E313E1" w:rsidRPr="00347516" w:rsidRDefault="00E313E1" w:rsidP="00C819CD">
      <w:pPr>
        <w:spacing w:after="0" w:line="240" w:lineRule="auto"/>
        <w:jc w:val="center"/>
        <w:rPr>
          <w:rFonts w:ascii="Georgia" w:hAnsi="Georgia" w:cstheme="minorHAnsi"/>
          <w:b/>
          <w:sz w:val="24"/>
          <w:szCs w:val="24"/>
        </w:rPr>
      </w:pPr>
    </w:p>
    <w:p w:rsidR="00E313E1" w:rsidRPr="00347516" w:rsidRDefault="00E313E1" w:rsidP="00C819CD">
      <w:pPr>
        <w:spacing w:after="0" w:line="240" w:lineRule="auto"/>
        <w:jc w:val="center"/>
        <w:rPr>
          <w:rFonts w:ascii="Georgia" w:hAnsi="Georgia" w:cstheme="minorHAnsi"/>
          <w:b/>
          <w:sz w:val="24"/>
          <w:szCs w:val="24"/>
        </w:rPr>
      </w:pPr>
    </w:p>
    <w:p w:rsidR="00E313E1" w:rsidRPr="00347516" w:rsidRDefault="00E313E1" w:rsidP="00C819CD">
      <w:pPr>
        <w:spacing w:after="0" w:line="240" w:lineRule="auto"/>
        <w:jc w:val="center"/>
        <w:rPr>
          <w:rFonts w:ascii="Georgia" w:hAnsi="Georgia" w:cstheme="minorHAnsi"/>
          <w:b/>
          <w:sz w:val="24"/>
          <w:szCs w:val="24"/>
        </w:rPr>
      </w:pPr>
    </w:p>
    <w:p w:rsidR="00E313E1" w:rsidRPr="00347516" w:rsidRDefault="00E313E1" w:rsidP="00C819CD">
      <w:pPr>
        <w:spacing w:after="0" w:line="240" w:lineRule="auto"/>
        <w:jc w:val="center"/>
        <w:rPr>
          <w:rFonts w:ascii="Georgia" w:hAnsi="Georgia" w:cstheme="minorHAnsi"/>
          <w:b/>
          <w:sz w:val="24"/>
          <w:szCs w:val="24"/>
        </w:rPr>
      </w:pPr>
    </w:p>
    <w:p w:rsidR="00E313E1" w:rsidRPr="00347516" w:rsidRDefault="00E313E1" w:rsidP="00C819CD">
      <w:pPr>
        <w:spacing w:after="0" w:line="240" w:lineRule="auto"/>
        <w:jc w:val="center"/>
        <w:rPr>
          <w:rFonts w:ascii="Georgia" w:hAnsi="Georgia" w:cstheme="minorHAnsi"/>
          <w:b/>
          <w:sz w:val="24"/>
          <w:szCs w:val="24"/>
        </w:rPr>
      </w:pPr>
    </w:p>
    <w:p w:rsidR="00E313E1" w:rsidRPr="00347516" w:rsidRDefault="00E313E1" w:rsidP="00C819CD">
      <w:pPr>
        <w:spacing w:after="0" w:line="240" w:lineRule="auto"/>
        <w:jc w:val="center"/>
        <w:rPr>
          <w:rFonts w:ascii="Georgia" w:hAnsi="Georgia" w:cstheme="minorHAnsi"/>
          <w:b/>
          <w:sz w:val="24"/>
          <w:szCs w:val="24"/>
        </w:rPr>
      </w:pPr>
    </w:p>
    <w:p w:rsidR="00E313E1" w:rsidRPr="00347516" w:rsidRDefault="00E313E1" w:rsidP="00C819CD">
      <w:pPr>
        <w:spacing w:after="0" w:line="240" w:lineRule="auto"/>
        <w:jc w:val="center"/>
        <w:rPr>
          <w:rFonts w:ascii="Georgia" w:hAnsi="Georgia" w:cstheme="minorHAnsi"/>
          <w:b/>
          <w:sz w:val="24"/>
          <w:szCs w:val="24"/>
        </w:rPr>
      </w:pPr>
    </w:p>
    <w:p w:rsidR="00E313E1" w:rsidRPr="00347516" w:rsidRDefault="00E313E1" w:rsidP="00C819CD">
      <w:pPr>
        <w:spacing w:after="0" w:line="240" w:lineRule="auto"/>
        <w:jc w:val="center"/>
        <w:rPr>
          <w:rFonts w:ascii="Georgia" w:hAnsi="Georgia" w:cstheme="minorHAnsi"/>
          <w:b/>
          <w:sz w:val="24"/>
          <w:szCs w:val="24"/>
        </w:rPr>
      </w:pPr>
    </w:p>
    <w:p w:rsidR="00E313E1" w:rsidRPr="00347516" w:rsidRDefault="00E313E1" w:rsidP="00C819CD">
      <w:pPr>
        <w:spacing w:after="0" w:line="240" w:lineRule="auto"/>
        <w:jc w:val="center"/>
        <w:rPr>
          <w:rFonts w:ascii="Georgia" w:hAnsi="Georgia" w:cstheme="minorHAnsi"/>
          <w:b/>
          <w:sz w:val="24"/>
          <w:szCs w:val="24"/>
        </w:rPr>
      </w:pPr>
    </w:p>
    <w:p w:rsidR="00E313E1" w:rsidRPr="00347516" w:rsidRDefault="00E313E1" w:rsidP="00C819CD">
      <w:pPr>
        <w:spacing w:after="0" w:line="240" w:lineRule="auto"/>
        <w:jc w:val="center"/>
        <w:rPr>
          <w:rFonts w:ascii="Georgia" w:hAnsi="Georgia" w:cstheme="minorHAnsi"/>
          <w:b/>
          <w:sz w:val="24"/>
          <w:szCs w:val="24"/>
        </w:rPr>
      </w:pPr>
    </w:p>
    <w:p w:rsidR="00E313E1" w:rsidRPr="00347516" w:rsidRDefault="00E313E1" w:rsidP="00C819CD">
      <w:pPr>
        <w:spacing w:after="0" w:line="240" w:lineRule="auto"/>
        <w:jc w:val="center"/>
        <w:rPr>
          <w:rFonts w:ascii="Georgia" w:hAnsi="Georgia" w:cstheme="minorHAnsi"/>
          <w:b/>
          <w:sz w:val="24"/>
          <w:szCs w:val="24"/>
        </w:rPr>
      </w:pPr>
    </w:p>
    <w:p w:rsidR="00E313E1" w:rsidRPr="00347516" w:rsidRDefault="00E313E1" w:rsidP="00C819CD">
      <w:pPr>
        <w:spacing w:after="0" w:line="240" w:lineRule="auto"/>
        <w:jc w:val="center"/>
        <w:rPr>
          <w:rFonts w:ascii="Georgia" w:hAnsi="Georgia" w:cstheme="minorHAnsi"/>
          <w:b/>
          <w:sz w:val="24"/>
          <w:szCs w:val="24"/>
        </w:rPr>
      </w:pPr>
    </w:p>
    <w:p w:rsidR="00E313E1" w:rsidRPr="00347516" w:rsidRDefault="00E313E1" w:rsidP="00C819CD">
      <w:pPr>
        <w:spacing w:after="0" w:line="240" w:lineRule="auto"/>
        <w:jc w:val="center"/>
        <w:rPr>
          <w:rFonts w:ascii="Georgia" w:hAnsi="Georgia" w:cstheme="minorHAnsi"/>
          <w:b/>
          <w:sz w:val="24"/>
          <w:szCs w:val="24"/>
        </w:rPr>
      </w:pPr>
    </w:p>
    <w:p w:rsidR="00E313E1" w:rsidRPr="00347516" w:rsidRDefault="00E313E1" w:rsidP="00C819CD">
      <w:pPr>
        <w:spacing w:after="0" w:line="240" w:lineRule="auto"/>
        <w:jc w:val="center"/>
        <w:rPr>
          <w:rFonts w:ascii="Georgia" w:hAnsi="Georgia" w:cstheme="minorHAnsi"/>
          <w:b/>
          <w:sz w:val="24"/>
          <w:szCs w:val="24"/>
        </w:rPr>
      </w:pPr>
    </w:p>
    <w:p w:rsidR="00E313E1" w:rsidRPr="00347516" w:rsidRDefault="00E313E1" w:rsidP="00C819CD">
      <w:pPr>
        <w:spacing w:after="0" w:line="240" w:lineRule="auto"/>
        <w:jc w:val="center"/>
        <w:rPr>
          <w:rFonts w:ascii="Georgia" w:hAnsi="Georgia" w:cstheme="minorHAnsi"/>
          <w:b/>
          <w:sz w:val="24"/>
          <w:szCs w:val="24"/>
        </w:rPr>
      </w:pPr>
    </w:p>
    <w:p w:rsidR="00E313E1" w:rsidRPr="00347516" w:rsidRDefault="00E313E1" w:rsidP="00C819CD">
      <w:pPr>
        <w:spacing w:after="0" w:line="240" w:lineRule="auto"/>
        <w:jc w:val="center"/>
        <w:rPr>
          <w:rFonts w:ascii="Georgia" w:hAnsi="Georgia" w:cstheme="minorHAnsi"/>
          <w:b/>
          <w:sz w:val="24"/>
          <w:szCs w:val="24"/>
        </w:rPr>
      </w:pPr>
    </w:p>
    <w:p w:rsidR="00E313E1" w:rsidRPr="00347516" w:rsidRDefault="00E313E1" w:rsidP="00C819CD">
      <w:pPr>
        <w:spacing w:after="0" w:line="240" w:lineRule="auto"/>
        <w:jc w:val="center"/>
        <w:rPr>
          <w:rFonts w:ascii="Georgia" w:hAnsi="Georgia" w:cstheme="minorHAnsi"/>
          <w:b/>
          <w:sz w:val="24"/>
          <w:szCs w:val="24"/>
        </w:rPr>
      </w:pPr>
    </w:p>
    <w:p w:rsidR="00E313E1" w:rsidRPr="00347516" w:rsidRDefault="00E313E1" w:rsidP="00C819CD">
      <w:pPr>
        <w:spacing w:after="0" w:line="240" w:lineRule="auto"/>
        <w:jc w:val="center"/>
        <w:rPr>
          <w:rFonts w:ascii="Georgia" w:hAnsi="Georgia" w:cstheme="minorHAnsi"/>
          <w:b/>
          <w:sz w:val="24"/>
          <w:szCs w:val="24"/>
        </w:rPr>
      </w:pPr>
    </w:p>
    <w:p w:rsidR="00262B8C" w:rsidRPr="007C5633" w:rsidRDefault="00262B8C" w:rsidP="00C819CD">
      <w:pPr>
        <w:spacing w:after="0" w:line="240" w:lineRule="auto"/>
        <w:jc w:val="center"/>
        <w:rPr>
          <w:rFonts w:ascii="Georgia" w:hAnsi="Georgia" w:cstheme="minorHAnsi"/>
          <w:b/>
          <w:szCs w:val="24"/>
        </w:rPr>
      </w:pPr>
      <w:r w:rsidRPr="007C5633">
        <w:rPr>
          <w:rFonts w:ascii="Georgia" w:hAnsi="Georgia" w:cstheme="minorHAnsi"/>
          <w:b/>
          <w:szCs w:val="24"/>
        </w:rPr>
        <w:t xml:space="preserve">JOVENS E ADULTOS LENDO, ESCREVENDO E APRENDENDO INGLÊS POR MEIO DE GÊNEROS TEXTUAIS </w:t>
      </w:r>
    </w:p>
    <w:p w:rsidR="00262B8C" w:rsidRPr="00347516" w:rsidRDefault="00262B8C" w:rsidP="00DF500A">
      <w:pPr>
        <w:spacing w:after="0" w:line="240" w:lineRule="auto"/>
        <w:jc w:val="center"/>
        <w:rPr>
          <w:rFonts w:ascii="Georgia" w:hAnsi="Georgia" w:cstheme="minorHAnsi"/>
          <w:vertAlign w:val="superscript"/>
        </w:rPr>
      </w:pPr>
      <w:r w:rsidRPr="00347516">
        <w:rPr>
          <w:rFonts w:ascii="Georgia" w:hAnsi="Georgia" w:cstheme="minorHAnsi"/>
        </w:rPr>
        <w:t>Kelliane Coêlho de Carvalho</w:t>
      </w:r>
      <w:r w:rsidRPr="00347516">
        <w:rPr>
          <w:rFonts w:ascii="Georgia" w:hAnsi="Georgia" w:cstheme="minorHAnsi"/>
          <w:vertAlign w:val="superscript"/>
        </w:rPr>
        <w:t>1</w:t>
      </w:r>
    </w:p>
    <w:p w:rsidR="00262B8C" w:rsidRPr="00347516" w:rsidRDefault="00262B8C" w:rsidP="005D009D">
      <w:pPr>
        <w:spacing w:after="0" w:line="240" w:lineRule="auto"/>
        <w:jc w:val="right"/>
        <w:rPr>
          <w:rFonts w:ascii="Georgia" w:hAnsi="Georgia" w:cstheme="minorHAnsi"/>
          <w:vertAlign w:val="superscript"/>
        </w:rPr>
      </w:pPr>
      <w:r w:rsidRPr="00347516">
        <w:rPr>
          <w:rFonts w:ascii="Georgia" w:hAnsi="Georgia" w:cstheme="minorHAnsi"/>
        </w:rPr>
        <w:t>Maria Aparecida Amador Cavalcante</w:t>
      </w:r>
      <w:r w:rsidRPr="00347516">
        <w:rPr>
          <w:rFonts w:ascii="Georgia" w:hAnsi="Georgia" w:cstheme="minorHAnsi"/>
          <w:vertAlign w:val="superscript"/>
        </w:rPr>
        <w:t>2</w:t>
      </w:r>
    </w:p>
    <w:p w:rsidR="00262B8C" w:rsidRPr="00347516" w:rsidRDefault="00262B8C" w:rsidP="005D009D">
      <w:pPr>
        <w:spacing w:after="0" w:line="240" w:lineRule="auto"/>
        <w:jc w:val="right"/>
        <w:rPr>
          <w:rFonts w:ascii="Georgia" w:hAnsi="Georgia" w:cstheme="minorHAnsi"/>
        </w:rPr>
      </w:pPr>
      <w:r w:rsidRPr="00347516">
        <w:rPr>
          <w:rFonts w:ascii="Georgia" w:hAnsi="Georgia" w:cstheme="minorHAnsi"/>
        </w:rPr>
        <w:t>Relma Lúcia Passos de Castro Mudo</w:t>
      </w:r>
      <w:r w:rsidRPr="00347516">
        <w:rPr>
          <w:rFonts w:ascii="Georgia" w:hAnsi="Georgia" w:cstheme="minorHAnsi"/>
          <w:vertAlign w:val="superscript"/>
        </w:rPr>
        <w:t>3</w:t>
      </w:r>
    </w:p>
    <w:p w:rsidR="00262B8C" w:rsidRPr="00347516" w:rsidRDefault="00262B8C" w:rsidP="005D009D">
      <w:pPr>
        <w:spacing w:after="0" w:line="240" w:lineRule="auto"/>
        <w:jc w:val="right"/>
        <w:rPr>
          <w:rFonts w:ascii="Georgia" w:hAnsi="Georgia" w:cstheme="minorHAnsi"/>
          <w:sz w:val="20"/>
          <w:szCs w:val="20"/>
        </w:rPr>
      </w:pPr>
    </w:p>
    <w:p w:rsidR="00262B8C" w:rsidRPr="00347516" w:rsidRDefault="00262B8C" w:rsidP="00C819CD">
      <w:pPr>
        <w:spacing w:after="0" w:line="240" w:lineRule="auto"/>
        <w:ind w:left="3686"/>
        <w:jc w:val="both"/>
        <w:rPr>
          <w:rFonts w:ascii="Georgia" w:hAnsi="Georgia" w:cstheme="minorHAnsi"/>
          <w:sz w:val="20"/>
          <w:szCs w:val="20"/>
        </w:rPr>
      </w:pPr>
      <w:r w:rsidRPr="00347516">
        <w:rPr>
          <w:rFonts w:ascii="Georgia" w:hAnsi="Georgia" w:cstheme="minorHAnsi"/>
          <w:sz w:val="20"/>
          <w:szCs w:val="20"/>
          <w:vertAlign w:val="superscript"/>
        </w:rPr>
        <w:t>1</w:t>
      </w:r>
      <w:r w:rsidRPr="00347516">
        <w:rPr>
          <w:rFonts w:ascii="Georgia" w:hAnsi="Georgia" w:cstheme="minorHAnsi"/>
          <w:sz w:val="20"/>
          <w:szCs w:val="20"/>
        </w:rPr>
        <w:t xml:space="preserve"> Graduanda do curso de Licenciatura em Letras - Língua Inglesa e suas Literaturas da Universidade de Pernambuco – UPE / Campus Petrolina.</w:t>
      </w:r>
    </w:p>
    <w:p w:rsidR="00262B8C" w:rsidRPr="00347516" w:rsidRDefault="00262B8C" w:rsidP="00C819CD">
      <w:pPr>
        <w:spacing w:after="0" w:line="240" w:lineRule="auto"/>
        <w:ind w:left="3686"/>
        <w:jc w:val="both"/>
        <w:rPr>
          <w:rFonts w:ascii="Georgia" w:hAnsi="Georgia" w:cstheme="minorHAnsi"/>
          <w:sz w:val="20"/>
          <w:szCs w:val="20"/>
          <w:vertAlign w:val="superscript"/>
        </w:rPr>
      </w:pPr>
      <w:r w:rsidRPr="00347516">
        <w:rPr>
          <w:rFonts w:ascii="Georgia" w:hAnsi="Georgia" w:cstheme="minorHAnsi"/>
          <w:sz w:val="20"/>
          <w:szCs w:val="20"/>
          <w:vertAlign w:val="superscript"/>
        </w:rPr>
        <w:t>2</w:t>
      </w:r>
      <w:r w:rsidRPr="00347516">
        <w:rPr>
          <w:rFonts w:ascii="Georgia" w:hAnsi="Georgia" w:cstheme="minorHAnsi"/>
          <w:sz w:val="20"/>
          <w:szCs w:val="20"/>
        </w:rPr>
        <w:t xml:space="preserve"> Graduada do curso de Licenciatura em Letras - Língua Inglesa e suas Literaturas da Universidade de Pernambuco – UPE / Campus Petrolina. </w:t>
      </w:r>
    </w:p>
    <w:p w:rsidR="00262B8C" w:rsidRPr="00347516" w:rsidRDefault="00262B8C" w:rsidP="00C819CD">
      <w:pPr>
        <w:pStyle w:val="Textodenotaderodap"/>
        <w:ind w:left="3686"/>
        <w:jc w:val="both"/>
        <w:rPr>
          <w:rFonts w:ascii="Georgia" w:hAnsi="Georgia" w:cstheme="minorHAnsi"/>
        </w:rPr>
      </w:pPr>
      <w:r w:rsidRPr="00347516">
        <w:rPr>
          <w:rStyle w:val="Refdenotaderodap"/>
          <w:rFonts w:ascii="Georgia" w:hAnsi="Georgia" w:cstheme="minorHAnsi"/>
        </w:rPr>
        <w:t>3</w:t>
      </w:r>
      <w:r w:rsidRPr="00347516">
        <w:rPr>
          <w:rFonts w:ascii="Georgia" w:hAnsi="Georgia" w:cstheme="minorHAnsi"/>
        </w:rPr>
        <w:t xml:space="preserve"> Professora Assistente do curso de Licenciatura em Letras – Língua Inglesa e suas Literaturas da Universidade de Pernambuco – UPE / Campus Petrolina.</w:t>
      </w:r>
    </w:p>
    <w:p w:rsidR="00262B8C" w:rsidRPr="00347516" w:rsidRDefault="00262B8C" w:rsidP="00C819CD">
      <w:pPr>
        <w:spacing w:after="0" w:line="240" w:lineRule="auto"/>
        <w:jc w:val="both"/>
        <w:rPr>
          <w:rFonts w:ascii="Georgia" w:hAnsi="Georgia" w:cstheme="minorHAnsi"/>
          <w:sz w:val="20"/>
          <w:szCs w:val="20"/>
        </w:rPr>
      </w:pPr>
    </w:p>
    <w:p w:rsidR="00262B8C" w:rsidRPr="007C5633" w:rsidRDefault="00262B8C" w:rsidP="00C819CD">
      <w:pPr>
        <w:spacing w:after="0" w:line="240" w:lineRule="auto"/>
        <w:jc w:val="both"/>
        <w:rPr>
          <w:rFonts w:ascii="Georgia" w:hAnsi="Georgia" w:cstheme="minorHAnsi"/>
          <w:szCs w:val="24"/>
        </w:rPr>
      </w:pPr>
      <w:r w:rsidRPr="007C5633">
        <w:rPr>
          <w:rFonts w:ascii="Georgia" w:hAnsi="Georgia" w:cstheme="minorHAnsi"/>
          <w:szCs w:val="24"/>
        </w:rPr>
        <w:t xml:space="preserve">RESUMO: A Educação de Jovens e Adultos (EJA) vem se constituindo no Brasil uma modalidade de ensino de grande importância pelo seu valor de inclusão de grupos menos favorecidos, pela oportunidade de crescimento na profissão ou pelo desejo de adquirir uma. Porém, para que ela cumpra de fato o seu papel de oferecer ensino de qualidade e preparatório para o mercado de trabalho, um dos seus desafios é redefinir a visão que muitos ainda possuem dela, de uma mera escolarização compensatória para um ensino que desenvolva a autonomia e sentido de responsabilidade das pessoas. Partindo desse ponto de vista, podemos afirmar que a aprendizagem de uma Língua Estrangeira é uma possibilidade de aumentar a autopercepção do aluno da EJA como ser humano e como cidadão. Nesse sentido, o presente projeto teve como objetivo oportunizar, para o aluno da EJA, o desenvolvimento de competências de leitura, habilidades de compreensão textual em Língua Inglesa a partir do uso de métodos e abordagens de ensino bem como dos gêneros textuais. Para tanto, para o planejamento das aulas e atividades foram utilizadas sequências didáticas e ciclos de atividades. Com isso, buscou-se desenvolver conhecimentos, competências e habilidades por meio de atividades práticas, debates, leitura e compreensão de textos. Os resultados apontaram que o uso de um ensino contextualizado se mostrou eficaz, visto que houve motivação, interação e satisfação por parte dos alunos da EJA, o que os conduziram à familiarização de diferentes gêneros, à realização de previsões e inferências contextuais e à elaboração de um posicionamento crítico e reflexivo. Confirmando, assim, que trabalhar leitura, escrita, oralidade e aspectos gramaticais em conjunto e voltado para a realidade destes garantem uma aprendizagem mais significativa. </w:t>
      </w:r>
    </w:p>
    <w:p w:rsidR="00262B8C" w:rsidRPr="007C5633" w:rsidRDefault="00262B8C" w:rsidP="00C819CD">
      <w:pPr>
        <w:spacing w:after="0" w:line="240" w:lineRule="auto"/>
        <w:jc w:val="both"/>
        <w:rPr>
          <w:rFonts w:ascii="Georgia" w:hAnsi="Georgia" w:cstheme="minorHAnsi"/>
          <w:szCs w:val="24"/>
        </w:rPr>
      </w:pPr>
    </w:p>
    <w:p w:rsidR="00262B8C" w:rsidRPr="00F831C1" w:rsidRDefault="00262B8C" w:rsidP="00C819CD">
      <w:pPr>
        <w:spacing w:after="0" w:line="240" w:lineRule="auto"/>
        <w:jc w:val="both"/>
        <w:rPr>
          <w:rFonts w:ascii="Georgia" w:hAnsi="Georgia" w:cstheme="minorHAnsi"/>
          <w:szCs w:val="24"/>
        </w:rPr>
      </w:pPr>
      <w:r w:rsidRPr="007C5633">
        <w:rPr>
          <w:rFonts w:ascii="Georgia" w:hAnsi="Georgia" w:cstheme="minorHAnsi"/>
          <w:b/>
          <w:szCs w:val="24"/>
        </w:rPr>
        <w:t xml:space="preserve">PALAVRAS-CHAVE: </w:t>
      </w:r>
      <w:r w:rsidRPr="00F831C1">
        <w:rPr>
          <w:rFonts w:ascii="Georgia" w:hAnsi="Georgia" w:cstheme="minorHAnsi"/>
          <w:szCs w:val="24"/>
        </w:rPr>
        <w:t>Língua Inglesa. EJA. Leitura e compreensão de textos. Gêneros Textuais.</w:t>
      </w:r>
    </w:p>
    <w:p w:rsidR="00262B8C" w:rsidRPr="00347516" w:rsidRDefault="00262B8C" w:rsidP="00C819CD">
      <w:pPr>
        <w:spacing w:after="0" w:line="240" w:lineRule="auto"/>
        <w:rPr>
          <w:rFonts w:ascii="Georgia" w:hAnsi="Georgia" w:cstheme="minorHAnsi"/>
          <w:sz w:val="24"/>
          <w:szCs w:val="24"/>
        </w:rPr>
      </w:pPr>
    </w:p>
    <w:p w:rsidR="00E313E1" w:rsidRPr="00347516" w:rsidRDefault="00E313E1" w:rsidP="00C819CD">
      <w:pPr>
        <w:spacing w:after="0" w:line="240" w:lineRule="auto"/>
        <w:ind w:left="1701" w:right="1134"/>
        <w:jc w:val="center"/>
        <w:rPr>
          <w:rFonts w:ascii="Georgia" w:hAnsi="Georgia" w:cstheme="minorHAnsi"/>
          <w:b/>
        </w:rPr>
      </w:pPr>
    </w:p>
    <w:p w:rsidR="00E313E1" w:rsidRPr="00347516" w:rsidRDefault="00E313E1" w:rsidP="00C819CD">
      <w:pPr>
        <w:spacing w:after="0" w:line="240" w:lineRule="auto"/>
        <w:ind w:left="1701" w:right="1134"/>
        <w:jc w:val="center"/>
        <w:rPr>
          <w:rFonts w:ascii="Georgia" w:hAnsi="Georgia" w:cstheme="minorHAnsi"/>
          <w:b/>
        </w:rPr>
      </w:pPr>
    </w:p>
    <w:p w:rsidR="00E313E1" w:rsidRPr="00347516" w:rsidRDefault="00E313E1" w:rsidP="00C819CD">
      <w:pPr>
        <w:spacing w:after="0" w:line="240" w:lineRule="auto"/>
        <w:ind w:left="1701" w:right="1134"/>
        <w:jc w:val="center"/>
        <w:rPr>
          <w:rFonts w:ascii="Georgia" w:hAnsi="Georgia" w:cstheme="minorHAnsi"/>
          <w:b/>
        </w:rPr>
      </w:pPr>
    </w:p>
    <w:p w:rsidR="00E313E1" w:rsidRPr="00347516" w:rsidRDefault="00E313E1" w:rsidP="00C819CD">
      <w:pPr>
        <w:spacing w:after="0" w:line="240" w:lineRule="auto"/>
        <w:ind w:left="1701" w:right="1134"/>
        <w:jc w:val="center"/>
        <w:rPr>
          <w:rFonts w:ascii="Georgia" w:hAnsi="Georgia" w:cstheme="minorHAnsi"/>
          <w:b/>
        </w:rPr>
      </w:pPr>
    </w:p>
    <w:p w:rsidR="00E313E1" w:rsidRPr="00347516" w:rsidRDefault="00E313E1" w:rsidP="00C819CD">
      <w:pPr>
        <w:spacing w:after="0" w:line="240" w:lineRule="auto"/>
        <w:ind w:left="1701" w:right="1134"/>
        <w:jc w:val="center"/>
        <w:rPr>
          <w:rFonts w:ascii="Georgia" w:hAnsi="Georgia" w:cstheme="minorHAnsi"/>
          <w:b/>
        </w:rPr>
      </w:pPr>
    </w:p>
    <w:p w:rsidR="00E313E1" w:rsidRPr="00347516" w:rsidRDefault="00E313E1" w:rsidP="00C819CD">
      <w:pPr>
        <w:spacing w:after="0" w:line="240" w:lineRule="auto"/>
        <w:ind w:left="1701" w:right="1134"/>
        <w:jc w:val="center"/>
        <w:rPr>
          <w:rFonts w:ascii="Georgia" w:hAnsi="Georgia" w:cstheme="minorHAnsi"/>
          <w:b/>
        </w:rPr>
      </w:pPr>
    </w:p>
    <w:p w:rsidR="00E313E1" w:rsidRPr="00347516" w:rsidRDefault="00E313E1" w:rsidP="00C819CD">
      <w:pPr>
        <w:spacing w:after="0" w:line="240" w:lineRule="auto"/>
        <w:ind w:left="1701" w:right="1134"/>
        <w:jc w:val="center"/>
        <w:rPr>
          <w:rFonts w:ascii="Georgia" w:hAnsi="Georgia" w:cstheme="minorHAnsi"/>
          <w:b/>
        </w:rPr>
      </w:pPr>
    </w:p>
    <w:p w:rsidR="00E313E1" w:rsidRPr="00347516" w:rsidRDefault="00E313E1" w:rsidP="00C819CD">
      <w:pPr>
        <w:spacing w:after="0" w:line="240" w:lineRule="auto"/>
        <w:ind w:left="1701" w:right="1134"/>
        <w:jc w:val="center"/>
        <w:rPr>
          <w:rFonts w:ascii="Georgia" w:hAnsi="Georgia" w:cstheme="minorHAnsi"/>
          <w:b/>
        </w:rPr>
      </w:pPr>
    </w:p>
    <w:p w:rsidR="00E313E1" w:rsidRDefault="00E313E1" w:rsidP="00DF500A">
      <w:pPr>
        <w:spacing w:after="0" w:line="240" w:lineRule="auto"/>
        <w:ind w:right="1134"/>
        <w:rPr>
          <w:rFonts w:ascii="Georgia" w:hAnsi="Georgia" w:cstheme="minorHAnsi"/>
          <w:b/>
        </w:rPr>
      </w:pPr>
    </w:p>
    <w:p w:rsidR="00DF500A" w:rsidRDefault="00DF500A" w:rsidP="00DF500A">
      <w:pPr>
        <w:spacing w:after="0" w:line="240" w:lineRule="auto"/>
        <w:ind w:right="1134"/>
        <w:rPr>
          <w:rFonts w:ascii="Georgia" w:hAnsi="Georgia" w:cstheme="minorHAnsi"/>
          <w:b/>
        </w:rPr>
      </w:pPr>
    </w:p>
    <w:p w:rsidR="00BF3202" w:rsidRDefault="00BF3202" w:rsidP="00DF500A">
      <w:pPr>
        <w:spacing w:after="0" w:line="240" w:lineRule="auto"/>
        <w:ind w:right="1134"/>
        <w:rPr>
          <w:rFonts w:ascii="Georgia" w:hAnsi="Georgia" w:cstheme="minorHAnsi"/>
          <w:b/>
        </w:rPr>
      </w:pPr>
    </w:p>
    <w:p w:rsidR="00BF3202" w:rsidRDefault="00BF3202" w:rsidP="00DF500A">
      <w:pPr>
        <w:spacing w:after="0" w:line="240" w:lineRule="auto"/>
        <w:ind w:right="1134"/>
        <w:rPr>
          <w:rFonts w:ascii="Georgia" w:hAnsi="Georgia" w:cstheme="minorHAnsi"/>
          <w:b/>
        </w:rPr>
      </w:pPr>
    </w:p>
    <w:p w:rsidR="00BF3202" w:rsidRDefault="00BF3202" w:rsidP="00DF500A">
      <w:pPr>
        <w:spacing w:after="0" w:line="240" w:lineRule="auto"/>
        <w:ind w:right="1134"/>
        <w:rPr>
          <w:rFonts w:ascii="Georgia" w:hAnsi="Georgia" w:cstheme="minorHAnsi"/>
          <w:b/>
        </w:rPr>
      </w:pPr>
    </w:p>
    <w:p w:rsidR="00BF3202" w:rsidRPr="00347516" w:rsidRDefault="00BF3202" w:rsidP="00DF500A">
      <w:pPr>
        <w:spacing w:after="0" w:line="240" w:lineRule="auto"/>
        <w:ind w:right="1134"/>
        <w:rPr>
          <w:rFonts w:ascii="Georgia" w:hAnsi="Georgia" w:cstheme="minorHAnsi"/>
          <w:b/>
        </w:rPr>
      </w:pPr>
    </w:p>
    <w:p w:rsidR="00E313E1" w:rsidRPr="00347516" w:rsidRDefault="00E313E1" w:rsidP="00C819CD">
      <w:pPr>
        <w:spacing w:after="0" w:line="240" w:lineRule="auto"/>
        <w:ind w:left="1701" w:right="1134"/>
        <w:jc w:val="center"/>
        <w:rPr>
          <w:rFonts w:ascii="Georgia" w:hAnsi="Georgia" w:cstheme="minorHAnsi"/>
          <w:b/>
        </w:rPr>
      </w:pPr>
    </w:p>
    <w:p w:rsidR="005D009D" w:rsidRPr="00347516" w:rsidRDefault="00576225" w:rsidP="00E313E1">
      <w:pPr>
        <w:spacing w:after="0" w:line="240" w:lineRule="auto"/>
        <w:jc w:val="center"/>
        <w:rPr>
          <w:rFonts w:ascii="Georgia" w:hAnsi="Georgia" w:cstheme="minorHAnsi"/>
          <w:b/>
        </w:rPr>
      </w:pPr>
      <w:r w:rsidRPr="00347516">
        <w:rPr>
          <w:rFonts w:ascii="Georgia" w:hAnsi="Georgia" w:cstheme="minorHAnsi"/>
          <w:b/>
        </w:rPr>
        <w:t>OS JOVENS EM CÍRCULOS DE LEITURA LITERÁRIA: UMA PROP</w:t>
      </w:r>
      <w:r w:rsidR="005D009D" w:rsidRPr="00347516">
        <w:rPr>
          <w:rFonts w:ascii="Georgia" w:hAnsi="Georgia" w:cstheme="minorHAnsi"/>
          <w:b/>
        </w:rPr>
        <w:t>OSTA PARA ESPAÇOS ALTERNATIVOS</w:t>
      </w:r>
    </w:p>
    <w:p w:rsidR="00576225" w:rsidRPr="00347516" w:rsidRDefault="00576225" w:rsidP="00E313E1">
      <w:pPr>
        <w:spacing w:after="0" w:line="240" w:lineRule="auto"/>
        <w:jc w:val="right"/>
        <w:rPr>
          <w:rFonts w:ascii="Georgia" w:hAnsi="Georgia" w:cstheme="minorHAnsi"/>
          <w:sz w:val="20"/>
          <w:szCs w:val="20"/>
        </w:rPr>
      </w:pPr>
      <w:r w:rsidRPr="00347516">
        <w:rPr>
          <w:rFonts w:ascii="Georgia" w:hAnsi="Georgia" w:cstheme="minorHAnsi"/>
          <w:sz w:val="20"/>
          <w:szCs w:val="20"/>
        </w:rPr>
        <w:t>Luciana Sacramento Moreno Gonçalves</w:t>
      </w:r>
    </w:p>
    <w:p w:rsidR="00576225" w:rsidRPr="00347516" w:rsidRDefault="00576225" w:rsidP="00E313E1">
      <w:pPr>
        <w:spacing w:after="0" w:line="240" w:lineRule="auto"/>
        <w:jc w:val="right"/>
        <w:rPr>
          <w:rFonts w:ascii="Georgia" w:hAnsi="Georgia" w:cstheme="minorHAnsi"/>
          <w:sz w:val="20"/>
          <w:szCs w:val="20"/>
        </w:rPr>
      </w:pPr>
      <w:r w:rsidRPr="00347516">
        <w:rPr>
          <w:rFonts w:ascii="Georgia" w:hAnsi="Georgia" w:cstheme="minorHAnsi"/>
          <w:sz w:val="20"/>
          <w:szCs w:val="20"/>
        </w:rPr>
        <w:t>Universidade do estado da Bahia, UNEB</w:t>
      </w:r>
    </w:p>
    <w:p w:rsidR="00576225" w:rsidRPr="00347516" w:rsidRDefault="00576225" w:rsidP="00E313E1">
      <w:pPr>
        <w:spacing w:after="0" w:line="240" w:lineRule="auto"/>
        <w:jc w:val="right"/>
        <w:rPr>
          <w:rFonts w:ascii="Georgia" w:hAnsi="Georgia" w:cstheme="minorHAnsi"/>
          <w:sz w:val="20"/>
          <w:szCs w:val="20"/>
        </w:rPr>
      </w:pPr>
      <w:r w:rsidRPr="00347516">
        <w:rPr>
          <w:rFonts w:ascii="Georgia" w:hAnsi="Georgia" w:cstheme="minorHAnsi"/>
          <w:sz w:val="20"/>
          <w:szCs w:val="20"/>
        </w:rPr>
        <w:t>Professora Assistente</w:t>
      </w:r>
    </w:p>
    <w:p w:rsidR="00576225" w:rsidRPr="00347516" w:rsidRDefault="00576225" w:rsidP="00E313E1">
      <w:pPr>
        <w:spacing w:after="0" w:line="240" w:lineRule="auto"/>
        <w:jc w:val="right"/>
        <w:rPr>
          <w:rFonts w:ascii="Georgia" w:hAnsi="Georgia" w:cstheme="minorHAnsi"/>
          <w:b/>
        </w:rPr>
      </w:pPr>
    </w:p>
    <w:p w:rsidR="00576225" w:rsidRPr="00347516" w:rsidRDefault="00576225" w:rsidP="00E313E1">
      <w:pPr>
        <w:spacing w:after="0" w:line="240" w:lineRule="auto"/>
        <w:jc w:val="both"/>
        <w:rPr>
          <w:rFonts w:ascii="Georgia" w:hAnsi="Georgia" w:cstheme="minorHAnsi"/>
        </w:rPr>
      </w:pPr>
      <w:r w:rsidRPr="00347516">
        <w:rPr>
          <w:rFonts w:ascii="Georgia" w:hAnsi="Georgia" w:cstheme="minorHAnsi"/>
        </w:rPr>
        <w:t>Neste trabalho, tratamos da experiência literária, através de Círculos de Leitura (YUNES, 1999; COSSON, 2006), para jovens em espaços socioeducativos não formais. Situamos a pesquisa no Centro de Referência e Assistência Social, de dois bairros de um município da Região Metropolitana de Salvador e temos como objetivo identificar quais efeitos tal prática provoca nesses leitores. Compõem a fundamentação teórica, um estudo sobre as relações entre Literatura e Sociedade, (CANDIDO, 2000); uma reflexão sobre as especificidades do texto literário (AGUIAR, 2006) e uma discussão em torno da experiência literária como via de ingresso para formação de leitores (LARROSA, 1996). O percurso metodológico em que nos pautamos é de caráter qualitativo, descritivo e intervencionista, alicerçado na Pesquisa-ação. Como resultados, temos: a mudança da concepção sobre leitura e Literatura, entre os jovens, que passam a trazer experiências de suas vidas para dar sentido ao texto, a pensar coletivamente, a falar com segurança e a avaliar criticamente, questões como família, identidade, gênero, etnia e sexualidade. Assim, afirmamos que os jovens - quando instrumentalizados para ler Literatura e aproximados dela de maneira paulatina e livre- tornam-se leitores da palavra e do mundo.</w:t>
      </w:r>
    </w:p>
    <w:p w:rsidR="00576225" w:rsidRPr="00347516" w:rsidRDefault="00576225" w:rsidP="00E313E1">
      <w:pPr>
        <w:spacing w:after="0" w:line="240" w:lineRule="auto"/>
        <w:jc w:val="both"/>
        <w:rPr>
          <w:rFonts w:ascii="Georgia" w:hAnsi="Georgia" w:cstheme="minorHAnsi"/>
        </w:rPr>
      </w:pPr>
    </w:p>
    <w:p w:rsidR="00576225" w:rsidRPr="00F831C1" w:rsidRDefault="00576225" w:rsidP="00E313E1">
      <w:pPr>
        <w:spacing w:after="0" w:line="240" w:lineRule="auto"/>
        <w:jc w:val="both"/>
        <w:rPr>
          <w:rFonts w:ascii="Georgia" w:hAnsi="Georgia" w:cstheme="minorHAnsi"/>
        </w:rPr>
      </w:pPr>
      <w:r w:rsidRPr="00347516">
        <w:rPr>
          <w:rFonts w:ascii="Georgia" w:hAnsi="Georgia" w:cstheme="minorHAnsi"/>
          <w:b/>
        </w:rPr>
        <w:t xml:space="preserve">PALAVRAS-CHAVE: </w:t>
      </w:r>
      <w:r w:rsidRPr="00F831C1">
        <w:rPr>
          <w:rFonts w:ascii="Georgia" w:hAnsi="Georgia" w:cstheme="minorHAnsi"/>
        </w:rPr>
        <w:t>LEITURA. LITERATURA. JUVENTUDES. EXPERIÊNCIA LITERÁRIA. CÍRCULOS DE LEITURA.</w:t>
      </w:r>
    </w:p>
    <w:p w:rsidR="00576225" w:rsidRPr="00F831C1" w:rsidRDefault="00576225" w:rsidP="00E313E1">
      <w:pPr>
        <w:spacing w:after="0" w:line="240" w:lineRule="auto"/>
        <w:rPr>
          <w:rFonts w:ascii="Georgia" w:hAnsi="Georgia" w:cstheme="minorHAnsi"/>
        </w:rPr>
      </w:pPr>
    </w:p>
    <w:p w:rsidR="00E313E1" w:rsidRPr="00347516" w:rsidRDefault="00E313E1" w:rsidP="00E313E1">
      <w:pPr>
        <w:spacing w:after="0" w:line="240" w:lineRule="auto"/>
        <w:jc w:val="center"/>
        <w:rPr>
          <w:rFonts w:ascii="Georgia" w:hAnsi="Georgia" w:cstheme="minorHAnsi"/>
          <w:b/>
          <w:bCs/>
        </w:rPr>
      </w:pPr>
    </w:p>
    <w:p w:rsidR="00E313E1" w:rsidRPr="00347516" w:rsidRDefault="00E313E1" w:rsidP="00E313E1">
      <w:pPr>
        <w:spacing w:after="0" w:line="240" w:lineRule="auto"/>
        <w:jc w:val="center"/>
        <w:rPr>
          <w:rFonts w:ascii="Georgia" w:hAnsi="Georgia" w:cstheme="minorHAnsi"/>
          <w:b/>
          <w:bCs/>
        </w:rPr>
      </w:pPr>
    </w:p>
    <w:p w:rsidR="00E313E1" w:rsidRPr="00347516" w:rsidRDefault="00E313E1" w:rsidP="00E313E1">
      <w:pPr>
        <w:spacing w:after="0" w:line="240" w:lineRule="auto"/>
        <w:jc w:val="center"/>
        <w:rPr>
          <w:rFonts w:ascii="Georgia" w:hAnsi="Georgia" w:cstheme="minorHAnsi"/>
          <w:b/>
          <w:bCs/>
        </w:rPr>
      </w:pPr>
    </w:p>
    <w:p w:rsidR="00E313E1" w:rsidRPr="00347516" w:rsidRDefault="00E313E1" w:rsidP="00E313E1">
      <w:pPr>
        <w:spacing w:after="0" w:line="240" w:lineRule="auto"/>
        <w:jc w:val="center"/>
        <w:rPr>
          <w:rFonts w:ascii="Georgia" w:hAnsi="Georgia" w:cstheme="minorHAnsi"/>
          <w:b/>
          <w:bCs/>
        </w:rPr>
      </w:pPr>
    </w:p>
    <w:p w:rsidR="00E313E1" w:rsidRPr="00347516" w:rsidRDefault="00E313E1" w:rsidP="00E313E1">
      <w:pPr>
        <w:spacing w:after="0" w:line="240" w:lineRule="auto"/>
        <w:jc w:val="center"/>
        <w:rPr>
          <w:rFonts w:ascii="Georgia" w:hAnsi="Georgia" w:cstheme="minorHAnsi"/>
          <w:b/>
          <w:bCs/>
        </w:rPr>
      </w:pPr>
    </w:p>
    <w:p w:rsidR="00E313E1" w:rsidRPr="00347516" w:rsidRDefault="00E313E1" w:rsidP="00E313E1">
      <w:pPr>
        <w:spacing w:after="0" w:line="240" w:lineRule="auto"/>
        <w:jc w:val="center"/>
        <w:rPr>
          <w:rFonts w:ascii="Georgia" w:hAnsi="Georgia" w:cstheme="minorHAnsi"/>
          <w:b/>
          <w:bCs/>
        </w:rPr>
      </w:pPr>
    </w:p>
    <w:p w:rsidR="00E313E1" w:rsidRPr="00347516" w:rsidRDefault="00E313E1" w:rsidP="00E313E1">
      <w:pPr>
        <w:spacing w:after="0" w:line="240" w:lineRule="auto"/>
        <w:jc w:val="center"/>
        <w:rPr>
          <w:rFonts w:ascii="Georgia" w:hAnsi="Georgia" w:cstheme="minorHAnsi"/>
          <w:b/>
          <w:bCs/>
        </w:rPr>
      </w:pPr>
    </w:p>
    <w:p w:rsidR="00E313E1" w:rsidRPr="00347516" w:rsidRDefault="00E313E1" w:rsidP="00E313E1">
      <w:pPr>
        <w:spacing w:after="0" w:line="240" w:lineRule="auto"/>
        <w:jc w:val="center"/>
        <w:rPr>
          <w:rFonts w:ascii="Georgia" w:hAnsi="Georgia" w:cstheme="minorHAnsi"/>
          <w:b/>
          <w:bCs/>
        </w:rPr>
      </w:pPr>
    </w:p>
    <w:p w:rsidR="00E313E1" w:rsidRPr="00347516" w:rsidRDefault="00E313E1" w:rsidP="00E313E1">
      <w:pPr>
        <w:spacing w:after="0" w:line="240" w:lineRule="auto"/>
        <w:jc w:val="center"/>
        <w:rPr>
          <w:rFonts w:ascii="Georgia" w:hAnsi="Georgia" w:cstheme="minorHAnsi"/>
          <w:b/>
          <w:bCs/>
        </w:rPr>
      </w:pPr>
    </w:p>
    <w:p w:rsidR="00E313E1" w:rsidRPr="00347516" w:rsidRDefault="00E313E1" w:rsidP="00E313E1">
      <w:pPr>
        <w:spacing w:after="0" w:line="240" w:lineRule="auto"/>
        <w:jc w:val="center"/>
        <w:rPr>
          <w:rFonts w:ascii="Georgia" w:hAnsi="Georgia" w:cstheme="minorHAnsi"/>
          <w:b/>
          <w:bCs/>
        </w:rPr>
      </w:pPr>
    </w:p>
    <w:p w:rsidR="00E313E1" w:rsidRPr="00347516" w:rsidRDefault="00E313E1" w:rsidP="00E313E1">
      <w:pPr>
        <w:spacing w:after="0" w:line="240" w:lineRule="auto"/>
        <w:jc w:val="center"/>
        <w:rPr>
          <w:rFonts w:ascii="Georgia" w:hAnsi="Georgia" w:cstheme="minorHAnsi"/>
          <w:b/>
          <w:bCs/>
        </w:rPr>
      </w:pPr>
    </w:p>
    <w:p w:rsidR="00E313E1" w:rsidRPr="00347516" w:rsidRDefault="00E313E1" w:rsidP="00E313E1">
      <w:pPr>
        <w:spacing w:after="0" w:line="240" w:lineRule="auto"/>
        <w:jc w:val="center"/>
        <w:rPr>
          <w:rFonts w:ascii="Georgia" w:hAnsi="Georgia" w:cstheme="minorHAnsi"/>
          <w:b/>
          <w:bCs/>
        </w:rPr>
      </w:pPr>
    </w:p>
    <w:p w:rsidR="00E313E1" w:rsidRPr="00347516" w:rsidRDefault="00E313E1" w:rsidP="00E313E1">
      <w:pPr>
        <w:spacing w:after="0" w:line="240" w:lineRule="auto"/>
        <w:jc w:val="center"/>
        <w:rPr>
          <w:rFonts w:ascii="Georgia" w:hAnsi="Georgia" w:cstheme="minorHAnsi"/>
          <w:b/>
          <w:bCs/>
        </w:rPr>
      </w:pPr>
    </w:p>
    <w:p w:rsidR="00E313E1" w:rsidRPr="00347516" w:rsidRDefault="00E313E1" w:rsidP="00E313E1">
      <w:pPr>
        <w:spacing w:after="0" w:line="240" w:lineRule="auto"/>
        <w:jc w:val="center"/>
        <w:rPr>
          <w:rFonts w:ascii="Georgia" w:hAnsi="Georgia" w:cstheme="minorHAnsi"/>
          <w:b/>
          <w:bCs/>
        </w:rPr>
      </w:pPr>
    </w:p>
    <w:p w:rsidR="00E313E1" w:rsidRPr="00347516" w:rsidRDefault="00E313E1" w:rsidP="00E313E1">
      <w:pPr>
        <w:spacing w:after="0" w:line="240" w:lineRule="auto"/>
        <w:jc w:val="center"/>
        <w:rPr>
          <w:rFonts w:ascii="Georgia" w:hAnsi="Georgia" w:cstheme="minorHAnsi"/>
          <w:b/>
          <w:bCs/>
        </w:rPr>
      </w:pPr>
    </w:p>
    <w:p w:rsidR="00E313E1" w:rsidRPr="00347516" w:rsidRDefault="00E313E1" w:rsidP="00E313E1">
      <w:pPr>
        <w:spacing w:after="0" w:line="240" w:lineRule="auto"/>
        <w:jc w:val="center"/>
        <w:rPr>
          <w:rFonts w:ascii="Georgia" w:hAnsi="Georgia" w:cstheme="minorHAnsi"/>
          <w:b/>
          <w:bCs/>
        </w:rPr>
      </w:pPr>
    </w:p>
    <w:p w:rsidR="00E313E1" w:rsidRPr="00347516" w:rsidRDefault="00E313E1" w:rsidP="00E313E1">
      <w:pPr>
        <w:spacing w:after="0" w:line="240" w:lineRule="auto"/>
        <w:jc w:val="center"/>
        <w:rPr>
          <w:rFonts w:ascii="Georgia" w:hAnsi="Georgia" w:cstheme="minorHAnsi"/>
          <w:b/>
          <w:bCs/>
        </w:rPr>
      </w:pPr>
    </w:p>
    <w:p w:rsidR="00E313E1" w:rsidRPr="00347516" w:rsidRDefault="00E313E1" w:rsidP="00E313E1">
      <w:pPr>
        <w:spacing w:after="0" w:line="240" w:lineRule="auto"/>
        <w:jc w:val="center"/>
        <w:rPr>
          <w:rFonts w:ascii="Georgia" w:hAnsi="Georgia" w:cstheme="minorHAnsi"/>
          <w:b/>
          <w:bCs/>
        </w:rPr>
      </w:pPr>
    </w:p>
    <w:p w:rsidR="00E313E1" w:rsidRPr="00347516" w:rsidRDefault="00E313E1" w:rsidP="00E313E1">
      <w:pPr>
        <w:spacing w:after="0" w:line="240" w:lineRule="auto"/>
        <w:jc w:val="center"/>
        <w:rPr>
          <w:rFonts w:ascii="Georgia" w:hAnsi="Georgia" w:cstheme="minorHAnsi"/>
          <w:b/>
          <w:bCs/>
        </w:rPr>
      </w:pPr>
    </w:p>
    <w:p w:rsidR="00E313E1" w:rsidRPr="00347516" w:rsidRDefault="00E313E1" w:rsidP="00E313E1">
      <w:pPr>
        <w:spacing w:after="0" w:line="240" w:lineRule="auto"/>
        <w:jc w:val="center"/>
        <w:rPr>
          <w:rFonts w:ascii="Georgia" w:hAnsi="Georgia" w:cstheme="minorHAnsi"/>
          <w:b/>
          <w:bCs/>
        </w:rPr>
      </w:pPr>
    </w:p>
    <w:p w:rsidR="00E313E1" w:rsidRPr="00347516" w:rsidRDefault="00E313E1" w:rsidP="00E313E1">
      <w:pPr>
        <w:spacing w:after="0" w:line="240" w:lineRule="auto"/>
        <w:jc w:val="center"/>
        <w:rPr>
          <w:rFonts w:ascii="Georgia" w:hAnsi="Georgia" w:cstheme="minorHAnsi"/>
          <w:b/>
          <w:bCs/>
        </w:rPr>
      </w:pPr>
    </w:p>
    <w:p w:rsidR="00E313E1" w:rsidRPr="00347516" w:rsidRDefault="00E313E1" w:rsidP="00E313E1">
      <w:pPr>
        <w:spacing w:after="0" w:line="240" w:lineRule="auto"/>
        <w:jc w:val="center"/>
        <w:rPr>
          <w:rFonts w:ascii="Georgia" w:hAnsi="Georgia" w:cstheme="minorHAnsi"/>
          <w:b/>
          <w:bCs/>
        </w:rPr>
      </w:pPr>
    </w:p>
    <w:p w:rsidR="00E313E1" w:rsidRPr="00347516" w:rsidRDefault="00E313E1" w:rsidP="00E313E1">
      <w:pPr>
        <w:spacing w:after="0" w:line="240" w:lineRule="auto"/>
        <w:jc w:val="center"/>
        <w:rPr>
          <w:rFonts w:ascii="Georgia" w:hAnsi="Georgia" w:cstheme="minorHAnsi"/>
          <w:b/>
          <w:bCs/>
        </w:rPr>
      </w:pPr>
    </w:p>
    <w:p w:rsidR="00E313E1" w:rsidRPr="00347516" w:rsidRDefault="00E313E1" w:rsidP="00E313E1">
      <w:pPr>
        <w:spacing w:after="0" w:line="240" w:lineRule="auto"/>
        <w:jc w:val="center"/>
        <w:rPr>
          <w:rFonts w:ascii="Georgia" w:hAnsi="Georgia" w:cstheme="minorHAnsi"/>
          <w:b/>
          <w:bCs/>
        </w:rPr>
      </w:pPr>
    </w:p>
    <w:p w:rsidR="00E313E1" w:rsidRPr="00347516" w:rsidRDefault="00E313E1" w:rsidP="00E313E1">
      <w:pPr>
        <w:spacing w:after="0" w:line="240" w:lineRule="auto"/>
        <w:jc w:val="center"/>
        <w:rPr>
          <w:rFonts w:ascii="Georgia" w:hAnsi="Georgia" w:cstheme="minorHAnsi"/>
          <w:b/>
          <w:bCs/>
        </w:rPr>
      </w:pPr>
    </w:p>
    <w:p w:rsidR="00E313E1" w:rsidRPr="00347516" w:rsidRDefault="00E313E1" w:rsidP="00E313E1">
      <w:pPr>
        <w:spacing w:after="0" w:line="240" w:lineRule="auto"/>
        <w:jc w:val="center"/>
        <w:rPr>
          <w:rFonts w:ascii="Georgia" w:hAnsi="Georgia" w:cstheme="minorHAnsi"/>
          <w:b/>
          <w:bCs/>
        </w:rPr>
      </w:pPr>
    </w:p>
    <w:p w:rsidR="00E313E1" w:rsidRPr="00347516" w:rsidRDefault="00E313E1" w:rsidP="00E313E1">
      <w:pPr>
        <w:spacing w:after="0" w:line="240" w:lineRule="auto"/>
        <w:jc w:val="center"/>
        <w:rPr>
          <w:rFonts w:ascii="Georgia" w:hAnsi="Georgia" w:cstheme="minorHAnsi"/>
          <w:b/>
          <w:bCs/>
        </w:rPr>
      </w:pPr>
    </w:p>
    <w:p w:rsidR="00E313E1" w:rsidRPr="00347516" w:rsidRDefault="00E313E1" w:rsidP="00E313E1">
      <w:pPr>
        <w:spacing w:after="0" w:line="240" w:lineRule="auto"/>
        <w:jc w:val="center"/>
        <w:rPr>
          <w:rFonts w:ascii="Georgia" w:hAnsi="Georgia" w:cstheme="minorHAnsi"/>
          <w:b/>
          <w:bCs/>
        </w:rPr>
      </w:pPr>
    </w:p>
    <w:p w:rsidR="00E313E1" w:rsidRPr="00347516" w:rsidRDefault="00E313E1" w:rsidP="00E313E1">
      <w:pPr>
        <w:spacing w:after="0" w:line="240" w:lineRule="auto"/>
        <w:jc w:val="center"/>
        <w:rPr>
          <w:rFonts w:ascii="Georgia" w:hAnsi="Georgia" w:cstheme="minorHAnsi"/>
          <w:b/>
          <w:bCs/>
        </w:rPr>
      </w:pPr>
    </w:p>
    <w:p w:rsidR="00E313E1" w:rsidRPr="00347516" w:rsidRDefault="00E313E1" w:rsidP="00E313E1">
      <w:pPr>
        <w:spacing w:after="0" w:line="240" w:lineRule="auto"/>
        <w:jc w:val="center"/>
        <w:rPr>
          <w:rFonts w:ascii="Georgia" w:hAnsi="Georgia" w:cstheme="minorHAnsi"/>
          <w:b/>
          <w:bCs/>
        </w:rPr>
      </w:pPr>
    </w:p>
    <w:p w:rsidR="00E313E1" w:rsidRPr="00347516" w:rsidRDefault="00E313E1" w:rsidP="00E313E1">
      <w:pPr>
        <w:spacing w:after="0" w:line="240" w:lineRule="auto"/>
        <w:jc w:val="center"/>
        <w:rPr>
          <w:rFonts w:ascii="Georgia" w:hAnsi="Georgia" w:cstheme="minorHAnsi"/>
          <w:b/>
          <w:bCs/>
        </w:rPr>
      </w:pPr>
    </w:p>
    <w:p w:rsidR="00576225" w:rsidRPr="00347516" w:rsidRDefault="005D009D" w:rsidP="00E313E1">
      <w:pPr>
        <w:spacing w:after="0" w:line="240" w:lineRule="auto"/>
        <w:jc w:val="center"/>
        <w:rPr>
          <w:rFonts w:ascii="Georgia" w:hAnsi="Georgia" w:cstheme="minorHAnsi"/>
          <w:b/>
          <w:bCs/>
        </w:rPr>
      </w:pPr>
      <w:r w:rsidRPr="00347516">
        <w:rPr>
          <w:rFonts w:ascii="Georgia" w:hAnsi="Georgia" w:cstheme="minorHAnsi"/>
          <w:b/>
          <w:bCs/>
        </w:rPr>
        <w:t>A REDENÇÃO PELA ARTE: UMA ANÁLISE DA ILUMINOGRAVURA “DOM”, DE ARIANO SUASSUNA</w:t>
      </w:r>
    </w:p>
    <w:p w:rsidR="00E313E1" w:rsidRPr="00347516" w:rsidRDefault="00E313E1" w:rsidP="00E313E1">
      <w:pPr>
        <w:spacing w:after="0" w:line="240" w:lineRule="auto"/>
        <w:jc w:val="center"/>
        <w:rPr>
          <w:rFonts w:ascii="Georgia" w:hAnsi="Georgia" w:cstheme="minorHAnsi"/>
        </w:rPr>
      </w:pPr>
    </w:p>
    <w:p w:rsidR="00576225" w:rsidRPr="00347516" w:rsidRDefault="00576225" w:rsidP="00C819CD">
      <w:pPr>
        <w:spacing w:after="0" w:line="240" w:lineRule="auto"/>
        <w:jc w:val="right"/>
        <w:rPr>
          <w:rFonts w:ascii="Georgia" w:hAnsi="Georgia" w:cstheme="minorHAnsi"/>
        </w:rPr>
      </w:pPr>
      <w:r w:rsidRPr="00347516">
        <w:rPr>
          <w:rFonts w:ascii="Georgia" w:hAnsi="Georgia" w:cstheme="minorHAnsi"/>
        </w:rPr>
        <w:t>Karina de Almeida Calado</w:t>
      </w:r>
    </w:p>
    <w:p w:rsidR="00576225" w:rsidRPr="00347516" w:rsidRDefault="00576225" w:rsidP="00C819CD">
      <w:pPr>
        <w:spacing w:after="0" w:line="240" w:lineRule="auto"/>
        <w:jc w:val="right"/>
        <w:rPr>
          <w:rFonts w:ascii="Georgia" w:hAnsi="Georgia" w:cstheme="minorHAnsi"/>
        </w:rPr>
      </w:pPr>
      <w:r w:rsidRPr="00347516">
        <w:rPr>
          <w:rFonts w:ascii="Georgia" w:hAnsi="Georgia" w:cstheme="minorHAnsi"/>
        </w:rPr>
        <w:t>Mestranda do Programa de Pós-graduaçao em Letras da PUC-Minas</w:t>
      </w:r>
    </w:p>
    <w:p w:rsidR="00576225" w:rsidRPr="00347516" w:rsidRDefault="00576225" w:rsidP="00C819CD">
      <w:pPr>
        <w:spacing w:after="0" w:line="240" w:lineRule="auto"/>
        <w:jc w:val="right"/>
        <w:rPr>
          <w:rFonts w:ascii="Georgia" w:hAnsi="Georgia" w:cstheme="minorHAnsi"/>
        </w:rPr>
      </w:pPr>
      <w:r w:rsidRPr="00347516">
        <w:rPr>
          <w:rFonts w:ascii="Georgia" w:hAnsi="Georgia" w:cstheme="minorHAnsi"/>
        </w:rPr>
        <w:t>Área de Literaturas de Língua Portuguesa</w:t>
      </w:r>
    </w:p>
    <w:p w:rsidR="00576225" w:rsidRPr="00347516" w:rsidRDefault="00576225" w:rsidP="00C819CD">
      <w:pPr>
        <w:spacing w:after="0" w:line="240" w:lineRule="auto"/>
        <w:jc w:val="right"/>
        <w:rPr>
          <w:rFonts w:ascii="Georgia" w:hAnsi="Georgia" w:cstheme="minorHAnsi"/>
        </w:rPr>
      </w:pPr>
      <w:r w:rsidRPr="00347516">
        <w:rPr>
          <w:rFonts w:ascii="Georgia" w:hAnsi="Georgia" w:cstheme="minorHAnsi"/>
        </w:rPr>
        <w:t>Bolsista da Capes</w:t>
      </w:r>
    </w:p>
    <w:p w:rsidR="00576225" w:rsidRPr="007C5633" w:rsidRDefault="00E313E1" w:rsidP="00C819CD">
      <w:pPr>
        <w:spacing w:after="0" w:line="240" w:lineRule="auto"/>
        <w:jc w:val="both"/>
        <w:rPr>
          <w:rFonts w:ascii="Georgia" w:hAnsi="Georgia" w:cstheme="minorHAnsi"/>
          <w:b/>
          <w:szCs w:val="24"/>
        </w:rPr>
      </w:pPr>
      <w:r w:rsidRPr="007C5633">
        <w:rPr>
          <w:rFonts w:ascii="Georgia" w:hAnsi="Georgia" w:cstheme="minorHAnsi"/>
          <w:b/>
          <w:szCs w:val="24"/>
        </w:rPr>
        <w:t>Resumo:</w:t>
      </w:r>
    </w:p>
    <w:p w:rsidR="005D009D" w:rsidRPr="007C5633" w:rsidRDefault="00576225" w:rsidP="005D009D">
      <w:pPr>
        <w:spacing w:after="0" w:line="240" w:lineRule="auto"/>
        <w:jc w:val="both"/>
        <w:rPr>
          <w:rFonts w:ascii="Georgia" w:hAnsi="Georgia" w:cstheme="minorHAnsi"/>
          <w:color w:val="000000"/>
          <w:szCs w:val="24"/>
        </w:rPr>
      </w:pPr>
      <w:r w:rsidRPr="007C5633">
        <w:rPr>
          <w:rFonts w:ascii="Georgia" w:hAnsi="Georgia" w:cstheme="minorHAnsi"/>
          <w:szCs w:val="24"/>
        </w:rPr>
        <w:t xml:space="preserve">O presente estudo busca realizar uma leitura intersemiótica da iluminogravura “Dom”, obra de Ariano Suassuna constante do álbum </w:t>
      </w:r>
      <w:r w:rsidRPr="007C5633">
        <w:rPr>
          <w:rFonts w:ascii="Georgia" w:hAnsi="Georgia" w:cstheme="minorHAnsi"/>
          <w:b/>
          <w:bCs/>
          <w:szCs w:val="24"/>
        </w:rPr>
        <w:t>Sonetos de Albano Cervonegro</w:t>
      </w:r>
      <w:r w:rsidRPr="007C5633">
        <w:rPr>
          <w:rFonts w:ascii="Georgia" w:hAnsi="Georgia" w:cstheme="minorHAnsi"/>
          <w:szCs w:val="24"/>
        </w:rPr>
        <w:t xml:space="preserve">, publicado em 1985, e reproduzido, ao lado do álbum </w:t>
      </w:r>
      <w:r w:rsidRPr="007C5633">
        <w:rPr>
          <w:rFonts w:ascii="Georgia" w:hAnsi="Georgia" w:cstheme="minorHAnsi"/>
          <w:b/>
          <w:bCs/>
          <w:szCs w:val="24"/>
        </w:rPr>
        <w:t>Sonetos com mote alheio</w:t>
      </w:r>
      <w:r w:rsidRPr="007C5633">
        <w:rPr>
          <w:rFonts w:ascii="Georgia" w:hAnsi="Georgia" w:cstheme="minorHAnsi"/>
          <w:szCs w:val="24"/>
        </w:rPr>
        <w:t xml:space="preserve">, como parte integrante do Caderno de Iluminogravuras, que compõe o livro </w:t>
      </w:r>
      <w:r w:rsidRPr="007C5633">
        <w:rPr>
          <w:rFonts w:ascii="Georgia" w:hAnsi="Georgia" w:cstheme="minorHAnsi"/>
          <w:b/>
          <w:bCs/>
          <w:szCs w:val="24"/>
        </w:rPr>
        <w:t>Ariano Suassuna 80, memória</w:t>
      </w:r>
      <w:r w:rsidRPr="007C5633">
        <w:rPr>
          <w:rFonts w:ascii="Georgia" w:hAnsi="Georgia" w:cstheme="minorHAnsi"/>
          <w:szCs w:val="24"/>
        </w:rPr>
        <w:t xml:space="preserve">: catálogo e guia de fontes, publicado em comemoração aos oitenta anos do autor, em 2008. Parte-se do pressuposto de que essa iluminogravura está fundada na temática da morte e da redenção por meio da arte e oferece uma visão síntese do imaginário poético suassuniano. Suassuna cria o termo “iluminogravura” para batizar o gênero original, com o qual realiza o amálgama entre arte medieval e arte popular nordestina. Adianta-se que o autor usa temas, imagens e expressões do imaginário popular como fonte de sua arte, trabalhando-os, com domínio técnico, em estilo rebuscado e estruturas consagradas da poesia erudita, o que denota uma extrema facilidade de deslocamento da tradição poética nordestina à tradição poética ocidental. Sua poesia apresenta características que evidenciam uma “visão trágica do mundo”, proposta por Newton Junior (1999) e que aproximam o autor da noção de “homem trágico”, considerada por Nietzsche, em </w:t>
      </w:r>
      <w:r w:rsidRPr="007C5633">
        <w:rPr>
          <w:rFonts w:ascii="Georgia" w:hAnsi="Georgia" w:cstheme="minorHAnsi"/>
          <w:b/>
          <w:bCs/>
          <w:szCs w:val="24"/>
        </w:rPr>
        <w:t xml:space="preserve">O Nascimento da Tragédia </w:t>
      </w:r>
      <w:r w:rsidRPr="007C5633">
        <w:rPr>
          <w:rFonts w:ascii="Georgia" w:hAnsi="Georgia" w:cstheme="minorHAnsi"/>
          <w:szCs w:val="24"/>
        </w:rPr>
        <w:t xml:space="preserve">(1999). Este trabalho está ancorado, ainda, em estudos desenvolvidos por Ângela Vaz Leão (2003) e Idelette Muzart dos Santos (1999). </w:t>
      </w:r>
    </w:p>
    <w:p w:rsidR="007C5633" w:rsidRDefault="007C5633" w:rsidP="005D009D">
      <w:pPr>
        <w:spacing w:after="0" w:line="240" w:lineRule="auto"/>
        <w:jc w:val="both"/>
        <w:rPr>
          <w:rFonts w:ascii="Georgia" w:hAnsi="Georgia" w:cstheme="minorHAnsi"/>
          <w:b/>
          <w:color w:val="000000"/>
          <w:szCs w:val="24"/>
        </w:rPr>
      </w:pPr>
    </w:p>
    <w:p w:rsidR="00576225" w:rsidRPr="00F831C1" w:rsidRDefault="00576225" w:rsidP="005D009D">
      <w:pPr>
        <w:spacing w:after="0" w:line="240" w:lineRule="auto"/>
        <w:jc w:val="both"/>
        <w:rPr>
          <w:rFonts w:ascii="Georgia" w:hAnsi="Georgia" w:cstheme="minorHAnsi"/>
          <w:color w:val="000000"/>
          <w:szCs w:val="24"/>
        </w:rPr>
      </w:pPr>
      <w:r w:rsidRPr="007C5633">
        <w:rPr>
          <w:rFonts w:ascii="Georgia" w:hAnsi="Georgia" w:cstheme="minorHAnsi"/>
          <w:b/>
          <w:color w:val="000000"/>
          <w:szCs w:val="24"/>
        </w:rPr>
        <w:t xml:space="preserve">PALAVRAS-CHAVE: </w:t>
      </w:r>
      <w:r w:rsidRPr="00F831C1">
        <w:rPr>
          <w:rFonts w:ascii="Georgia" w:hAnsi="Georgia" w:cstheme="minorHAnsi"/>
          <w:color w:val="000000"/>
          <w:szCs w:val="24"/>
        </w:rPr>
        <w:t>Ariano Suassuna. Iluminogravura. Morte. Arte. Redenção.</w:t>
      </w:r>
    </w:p>
    <w:p w:rsidR="00576225" w:rsidRPr="00347516" w:rsidRDefault="00576225" w:rsidP="00C819CD">
      <w:pPr>
        <w:spacing w:after="0" w:line="240" w:lineRule="auto"/>
        <w:rPr>
          <w:rFonts w:ascii="Georgia" w:hAnsi="Georgia" w:cstheme="minorHAnsi"/>
          <w:sz w:val="24"/>
          <w:szCs w:val="24"/>
        </w:rPr>
      </w:pPr>
    </w:p>
    <w:p w:rsidR="00E313E1" w:rsidRPr="00347516" w:rsidRDefault="00E313E1" w:rsidP="00C819CD">
      <w:pPr>
        <w:spacing w:after="0" w:line="240" w:lineRule="auto"/>
        <w:jc w:val="center"/>
        <w:rPr>
          <w:rFonts w:ascii="Georgia" w:hAnsi="Georgia" w:cstheme="minorHAnsi"/>
          <w:b/>
        </w:rPr>
      </w:pPr>
    </w:p>
    <w:p w:rsidR="00E313E1" w:rsidRPr="00347516" w:rsidRDefault="00E313E1" w:rsidP="00C819CD">
      <w:pPr>
        <w:spacing w:after="0" w:line="240" w:lineRule="auto"/>
        <w:jc w:val="center"/>
        <w:rPr>
          <w:rFonts w:ascii="Georgia" w:hAnsi="Georgia" w:cstheme="minorHAnsi"/>
          <w:b/>
        </w:rPr>
      </w:pPr>
    </w:p>
    <w:p w:rsidR="00E313E1" w:rsidRPr="00347516" w:rsidRDefault="00E313E1" w:rsidP="00C819CD">
      <w:pPr>
        <w:spacing w:after="0" w:line="240" w:lineRule="auto"/>
        <w:jc w:val="center"/>
        <w:rPr>
          <w:rFonts w:ascii="Georgia" w:hAnsi="Georgia" w:cstheme="minorHAnsi"/>
          <w:b/>
        </w:rPr>
      </w:pPr>
    </w:p>
    <w:p w:rsidR="00E313E1" w:rsidRPr="00347516" w:rsidRDefault="00E313E1" w:rsidP="00C819CD">
      <w:pPr>
        <w:spacing w:after="0" w:line="240" w:lineRule="auto"/>
        <w:jc w:val="center"/>
        <w:rPr>
          <w:rFonts w:ascii="Georgia" w:hAnsi="Georgia" w:cstheme="minorHAnsi"/>
          <w:b/>
        </w:rPr>
      </w:pPr>
    </w:p>
    <w:p w:rsidR="00E313E1" w:rsidRPr="00347516" w:rsidRDefault="00E313E1" w:rsidP="00C819CD">
      <w:pPr>
        <w:spacing w:after="0" w:line="240" w:lineRule="auto"/>
        <w:jc w:val="center"/>
        <w:rPr>
          <w:rFonts w:ascii="Georgia" w:hAnsi="Georgia" w:cstheme="minorHAnsi"/>
          <w:b/>
        </w:rPr>
      </w:pPr>
    </w:p>
    <w:p w:rsidR="00E313E1" w:rsidRPr="00347516" w:rsidRDefault="00E313E1" w:rsidP="00C819CD">
      <w:pPr>
        <w:spacing w:after="0" w:line="240" w:lineRule="auto"/>
        <w:jc w:val="center"/>
        <w:rPr>
          <w:rFonts w:ascii="Georgia" w:hAnsi="Georgia" w:cstheme="minorHAnsi"/>
          <w:b/>
        </w:rPr>
      </w:pPr>
    </w:p>
    <w:p w:rsidR="00E313E1" w:rsidRPr="00347516" w:rsidRDefault="00E313E1" w:rsidP="00C819CD">
      <w:pPr>
        <w:spacing w:after="0" w:line="240" w:lineRule="auto"/>
        <w:jc w:val="center"/>
        <w:rPr>
          <w:rFonts w:ascii="Georgia" w:hAnsi="Georgia" w:cstheme="minorHAnsi"/>
          <w:b/>
        </w:rPr>
      </w:pPr>
    </w:p>
    <w:p w:rsidR="00E313E1" w:rsidRPr="00347516" w:rsidRDefault="00E313E1" w:rsidP="00C819CD">
      <w:pPr>
        <w:spacing w:after="0" w:line="240" w:lineRule="auto"/>
        <w:jc w:val="center"/>
        <w:rPr>
          <w:rFonts w:ascii="Georgia" w:hAnsi="Georgia" w:cstheme="minorHAnsi"/>
          <w:b/>
        </w:rPr>
      </w:pPr>
    </w:p>
    <w:p w:rsidR="00E313E1" w:rsidRPr="00347516" w:rsidRDefault="00E313E1" w:rsidP="00C819CD">
      <w:pPr>
        <w:spacing w:after="0" w:line="240" w:lineRule="auto"/>
        <w:jc w:val="center"/>
        <w:rPr>
          <w:rFonts w:ascii="Georgia" w:hAnsi="Georgia" w:cstheme="minorHAnsi"/>
          <w:b/>
        </w:rPr>
      </w:pPr>
    </w:p>
    <w:p w:rsidR="00E313E1" w:rsidRPr="00347516" w:rsidRDefault="00E313E1" w:rsidP="00C819CD">
      <w:pPr>
        <w:spacing w:after="0" w:line="240" w:lineRule="auto"/>
        <w:jc w:val="center"/>
        <w:rPr>
          <w:rFonts w:ascii="Georgia" w:hAnsi="Georgia" w:cstheme="minorHAnsi"/>
          <w:b/>
        </w:rPr>
      </w:pPr>
    </w:p>
    <w:p w:rsidR="00E313E1" w:rsidRPr="00347516" w:rsidRDefault="00E313E1" w:rsidP="00C819CD">
      <w:pPr>
        <w:spacing w:after="0" w:line="240" w:lineRule="auto"/>
        <w:jc w:val="center"/>
        <w:rPr>
          <w:rFonts w:ascii="Georgia" w:hAnsi="Georgia" w:cstheme="minorHAnsi"/>
          <w:b/>
        </w:rPr>
      </w:pPr>
    </w:p>
    <w:p w:rsidR="00E313E1" w:rsidRPr="00347516" w:rsidRDefault="00E313E1" w:rsidP="00C819CD">
      <w:pPr>
        <w:spacing w:after="0" w:line="240" w:lineRule="auto"/>
        <w:jc w:val="center"/>
        <w:rPr>
          <w:rFonts w:ascii="Georgia" w:hAnsi="Georgia" w:cstheme="minorHAnsi"/>
          <w:b/>
        </w:rPr>
      </w:pPr>
    </w:p>
    <w:p w:rsidR="00E313E1" w:rsidRPr="00347516" w:rsidRDefault="00E313E1" w:rsidP="00C819CD">
      <w:pPr>
        <w:spacing w:after="0" w:line="240" w:lineRule="auto"/>
        <w:jc w:val="center"/>
        <w:rPr>
          <w:rFonts w:ascii="Georgia" w:hAnsi="Georgia" w:cstheme="minorHAnsi"/>
          <w:b/>
        </w:rPr>
      </w:pPr>
    </w:p>
    <w:p w:rsidR="00E313E1" w:rsidRPr="00347516" w:rsidRDefault="00E313E1" w:rsidP="00C819CD">
      <w:pPr>
        <w:spacing w:after="0" w:line="240" w:lineRule="auto"/>
        <w:jc w:val="center"/>
        <w:rPr>
          <w:rFonts w:ascii="Georgia" w:hAnsi="Georgia" w:cstheme="minorHAnsi"/>
          <w:b/>
        </w:rPr>
      </w:pPr>
    </w:p>
    <w:p w:rsidR="00E313E1" w:rsidRPr="00347516" w:rsidRDefault="00E313E1" w:rsidP="00C819CD">
      <w:pPr>
        <w:spacing w:after="0" w:line="240" w:lineRule="auto"/>
        <w:jc w:val="center"/>
        <w:rPr>
          <w:rFonts w:ascii="Georgia" w:hAnsi="Georgia" w:cstheme="minorHAnsi"/>
          <w:b/>
        </w:rPr>
      </w:pPr>
    </w:p>
    <w:p w:rsidR="00E313E1" w:rsidRPr="00347516" w:rsidRDefault="00E313E1" w:rsidP="00C819CD">
      <w:pPr>
        <w:spacing w:after="0" w:line="240" w:lineRule="auto"/>
        <w:jc w:val="center"/>
        <w:rPr>
          <w:rFonts w:ascii="Georgia" w:hAnsi="Georgia" w:cstheme="minorHAnsi"/>
          <w:b/>
        </w:rPr>
      </w:pPr>
    </w:p>
    <w:p w:rsidR="00E313E1" w:rsidRPr="00347516" w:rsidRDefault="00E313E1" w:rsidP="00C819CD">
      <w:pPr>
        <w:spacing w:after="0" w:line="240" w:lineRule="auto"/>
        <w:jc w:val="center"/>
        <w:rPr>
          <w:rFonts w:ascii="Georgia" w:hAnsi="Georgia" w:cstheme="minorHAnsi"/>
          <w:b/>
        </w:rPr>
      </w:pPr>
    </w:p>
    <w:p w:rsidR="00E313E1" w:rsidRPr="00347516" w:rsidRDefault="00E313E1" w:rsidP="00C819CD">
      <w:pPr>
        <w:spacing w:after="0" w:line="240" w:lineRule="auto"/>
        <w:jc w:val="center"/>
        <w:rPr>
          <w:rFonts w:ascii="Georgia" w:hAnsi="Georgia" w:cstheme="minorHAnsi"/>
          <w:b/>
        </w:rPr>
      </w:pPr>
    </w:p>
    <w:p w:rsidR="00E313E1" w:rsidRPr="00347516" w:rsidRDefault="00E313E1" w:rsidP="00C819CD">
      <w:pPr>
        <w:spacing w:after="0" w:line="240" w:lineRule="auto"/>
        <w:jc w:val="center"/>
        <w:rPr>
          <w:rFonts w:ascii="Georgia" w:hAnsi="Georgia" w:cstheme="minorHAnsi"/>
          <w:b/>
        </w:rPr>
      </w:pPr>
    </w:p>
    <w:p w:rsidR="00E313E1" w:rsidRPr="00347516" w:rsidRDefault="00E313E1" w:rsidP="00C819CD">
      <w:pPr>
        <w:spacing w:after="0" w:line="240" w:lineRule="auto"/>
        <w:jc w:val="center"/>
        <w:rPr>
          <w:rFonts w:ascii="Georgia" w:hAnsi="Georgia" w:cstheme="minorHAnsi"/>
          <w:b/>
        </w:rPr>
      </w:pPr>
    </w:p>
    <w:p w:rsidR="00E313E1" w:rsidRPr="00347516" w:rsidRDefault="00E313E1" w:rsidP="00C819CD">
      <w:pPr>
        <w:spacing w:after="0" w:line="240" w:lineRule="auto"/>
        <w:jc w:val="center"/>
        <w:rPr>
          <w:rFonts w:ascii="Georgia" w:hAnsi="Georgia" w:cstheme="minorHAnsi"/>
          <w:b/>
        </w:rPr>
      </w:pPr>
    </w:p>
    <w:p w:rsidR="00E313E1" w:rsidRPr="00347516" w:rsidRDefault="00E313E1" w:rsidP="00C819CD">
      <w:pPr>
        <w:spacing w:after="0" w:line="240" w:lineRule="auto"/>
        <w:jc w:val="center"/>
        <w:rPr>
          <w:rFonts w:ascii="Georgia" w:hAnsi="Georgia" w:cstheme="minorHAnsi"/>
          <w:b/>
        </w:rPr>
      </w:pPr>
    </w:p>
    <w:p w:rsidR="00E313E1" w:rsidRPr="00347516" w:rsidRDefault="00E313E1" w:rsidP="00C819CD">
      <w:pPr>
        <w:spacing w:after="0" w:line="240" w:lineRule="auto"/>
        <w:jc w:val="center"/>
        <w:rPr>
          <w:rFonts w:ascii="Georgia" w:hAnsi="Georgia" w:cstheme="minorHAnsi"/>
          <w:b/>
        </w:rPr>
      </w:pPr>
    </w:p>
    <w:p w:rsidR="00E313E1" w:rsidRPr="00347516" w:rsidRDefault="00E313E1" w:rsidP="00C819CD">
      <w:pPr>
        <w:spacing w:after="0" w:line="240" w:lineRule="auto"/>
        <w:jc w:val="center"/>
        <w:rPr>
          <w:rFonts w:ascii="Georgia" w:hAnsi="Georgia" w:cstheme="minorHAnsi"/>
          <w:b/>
        </w:rPr>
      </w:pPr>
    </w:p>
    <w:p w:rsidR="00E313E1" w:rsidRPr="00347516" w:rsidRDefault="00E313E1" w:rsidP="00C819CD">
      <w:pPr>
        <w:spacing w:after="0" w:line="240" w:lineRule="auto"/>
        <w:jc w:val="center"/>
        <w:rPr>
          <w:rFonts w:ascii="Georgia" w:hAnsi="Georgia" w:cstheme="minorHAnsi"/>
          <w:b/>
        </w:rPr>
      </w:pPr>
    </w:p>
    <w:p w:rsidR="00E313E1" w:rsidRPr="00347516" w:rsidRDefault="00E313E1" w:rsidP="00C819CD">
      <w:pPr>
        <w:spacing w:after="0" w:line="240" w:lineRule="auto"/>
        <w:jc w:val="center"/>
        <w:rPr>
          <w:rFonts w:ascii="Georgia" w:hAnsi="Georgia" w:cstheme="minorHAnsi"/>
          <w:b/>
        </w:rPr>
      </w:pPr>
    </w:p>
    <w:p w:rsidR="00E313E1" w:rsidRPr="00347516" w:rsidRDefault="00E313E1" w:rsidP="00C819CD">
      <w:pPr>
        <w:spacing w:after="0" w:line="240" w:lineRule="auto"/>
        <w:jc w:val="center"/>
        <w:rPr>
          <w:rFonts w:ascii="Georgia" w:hAnsi="Georgia" w:cstheme="minorHAnsi"/>
          <w:b/>
        </w:rPr>
      </w:pPr>
    </w:p>
    <w:p w:rsidR="00E313E1" w:rsidRPr="00347516" w:rsidRDefault="00E313E1" w:rsidP="00C819CD">
      <w:pPr>
        <w:spacing w:after="0" w:line="240" w:lineRule="auto"/>
        <w:jc w:val="center"/>
        <w:rPr>
          <w:rFonts w:ascii="Georgia" w:hAnsi="Georgia" w:cstheme="minorHAnsi"/>
          <w:b/>
        </w:rPr>
      </w:pPr>
    </w:p>
    <w:p w:rsidR="00736988" w:rsidRPr="00347516" w:rsidRDefault="00736988" w:rsidP="00C819CD">
      <w:pPr>
        <w:spacing w:after="0" w:line="240" w:lineRule="auto"/>
        <w:jc w:val="center"/>
        <w:rPr>
          <w:rFonts w:ascii="Georgia" w:hAnsi="Georgia" w:cstheme="minorHAnsi"/>
          <w:b/>
        </w:rPr>
      </w:pPr>
      <w:r w:rsidRPr="00347516">
        <w:rPr>
          <w:rFonts w:ascii="Georgia" w:hAnsi="Georgia" w:cstheme="minorHAnsi"/>
          <w:b/>
        </w:rPr>
        <w:t xml:space="preserve">A LINGUAGEM REGIONAL/POPULAR: “UMA CANOA FURADA” EM   </w:t>
      </w:r>
      <w:r w:rsidRPr="00347516">
        <w:rPr>
          <w:rFonts w:ascii="Georgia" w:hAnsi="Georgia" w:cstheme="minorHAnsi"/>
          <w:b/>
          <w:i/>
        </w:rPr>
        <w:t>ALEXANDRE E OUTROS HERÓIS</w:t>
      </w:r>
      <w:r w:rsidRPr="00347516">
        <w:rPr>
          <w:rFonts w:ascii="Georgia" w:hAnsi="Georgia" w:cstheme="minorHAnsi"/>
          <w:b/>
        </w:rPr>
        <w:t>,DE GRACILIANO RAMOS</w:t>
      </w:r>
    </w:p>
    <w:p w:rsidR="00736988" w:rsidRPr="00347516" w:rsidRDefault="00736988" w:rsidP="00C819CD">
      <w:pPr>
        <w:spacing w:after="0" w:line="240" w:lineRule="auto"/>
        <w:jc w:val="right"/>
        <w:rPr>
          <w:rFonts w:ascii="Georgia" w:hAnsi="Georgia" w:cstheme="minorHAnsi"/>
        </w:rPr>
      </w:pPr>
    </w:p>
    <w:p w:rsidR="00736988" w:rsidRPr="00347516" w:rsidRDefault="00736988"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Maria de Lourdes Dionizio Santos – UFCG - Docente</w:t>
      </w:r>
    </w:p>
    <w:p w:rsidR="00736988" w:rsidRPr="00347516" w:rsidRDefault="00736988" w:rsidP="00C819CD">
      <w:pPr>
        <w:spacing w:after="0" w:line="240" w:lineRule="auto"/>
        <w:ind w:firstLine="709"/>
        <w:jc w:val="both"/>
        <w:rPr>
          <w:rFonts w:ascii="Georgia" w:hAnsi="Georgia" w:cstheme="minorHAnsi"/>
        </w:rPr>
      </w:pPr>
    </w:p>
    <w:p w:rsidR="00736988" w:rsidRPr="007C5633" w:rsidRDefault="005D009D" w:rsidP="00C819CD">
      <w:pPr>
        <w:spacing w:after="0" w:line="240" w:lineRule="auto"/>
        <w:jc w:val="both"/>
        <w:rPr>
          <w:rFonts w:ascii="Georgia" w:hAnsi="Georgia" w:cstheme="minorHAnsi"/>
          <w:b/>
          <w:szCs w:val="24"/>
        </w:rPr>
      </w:pPr>
      <w:r w:rsidRPr="007C5633">
        <w:rPr>
          <w:rFonts w:ascii="Georgia" w:hAnsi="Georgia" w:cstheme="minorHAnsi"/>
          <w:b/>
          <w:szCs w:val="24"/>
        </w:rPr>
        <w:t>RESUMO</w:t>
      </w:r>
    </w:p>
    <w:p w:rsidR="00736988" w:rsidRPr="007C5633" w:rsidRDefault="00736988" w:rsidP="005D009D">
      <w:pPr>
        <w:spacing w:after="0" w:line="240" w:lineRule="auto"/>
        <w:jc w:val="both"/>
        <w:rPr>
          <w:rFonts w:ascii="Georgia" w:hAnsi="Georgia" w:cstheme="minorHAnsi"/>
          <w:szCs w:val="24"/>
        </w:rPr>
      </w:pPr>
      <w:r w:rsidRPr="007C5633">
        <w:rPr>
          <w:rFonts w:ascii="Georgia" w:hAnsi="Georgia" w:cstheme="minorHAnsi"/>
          <w:szCs w:val="24"/>
        </w:rPr>
        <w:t xml:space="preserve">Trata-se de um estudo sobre a linguagem regional/popular circunscrita ao texto literário “Uma canoa furada”, da obra </w:t>
      </w:r>
      <w:r w:rsidRPr="007C5633">
        <w:rPr>
          <w:rFonts w:ascii="Georgia" w:hAnsi="Georgia" w:cstheme="minorHAnsi"/>
          <w:i/>
          <w:szCs w:val="24"/>
        </w:rPr>
        <w:t>Alexandre e outros heróis</w:t>
      </w:r>
      <w:r w:rsidRPr="007C5633">
        <w:rPr>
          <w:rFonts w:ascii="Georgia" w:hAnsi="Georgia" w:cstheme="minorHAnsi"/>
          <w:szCs w:val="24"/>
        </w:rPr>
        <w:t>, de Graciliano Ramos. Partimos do pressuposto de que a linguagem humana manifesta-se de diversas formas, no âmbito de uma língua, levando em consideração as possibilidades de expressão pelo indivíduo, usuário dessa língua. Neste sentido, tendo em vista a contribuição que a produção literária tem propiciado à linguística, quer no seu objeto propriamente dito, a fala, quer na escrita, percebemos que os aspectos da oralidade e/ou da escrita aparecerão, de alguma forma, imbricados, recusando-se à dicotomia que frequentemente observamos nas análises que acompanhamos, sejam estas linguísticas ou literárias, sem desejarmos, aqui, estabelecer relações estanques. Desse modo, abordamos a questão da linguagem no estudo do texto literário, pautados em teorias tanto da Literatura quanto da Linguística, haja vista as questões de ordem social, política, econômica e cultural que confluem para a identidade de um povo e de sua língua. Nessa perspectiva, tomamos o exemplo do léxico rural do interior de Alagoas, por entender que o estudo deste recorte da língua portuguesa contribui para a disseminação da cultura nordestina, uma vez que, o estudo sobre o falar regional/popular registrado na obra e autor supramencionados merece ser reputado, enquanto valor sociocultural da gente dessa região.</w:t>
      </w:r>
    </w:p>
    <w:p w:rsidR="00736988" w:rsidRPr="007C5633" w:rsidRDefault="00736988" w:rsidP="00C819CD">
      <w:pPr>
        <w:spacing w:after="0" w:line="240" w:lineRule="auto"/>
        <w:ind w:firstLine="709"/>
        <w:jc w:val="both"/>
        <w:rPr>
          <w:rFonts w:ascii="Georgia" w:hAnsi="Georgia" w:cstheme="minorHAnsi"/>
          <w:szCs w:val="24"/>
        </w:rPr>
      </w:pPr>
    </w:p>
    <w:p w:rsidR="005D009D" w:rsidRPr="00F831C1" w:rsidRDefault="00736988" w:rsidP="005D009D">
      <w:pPr>
        <w:spacing w:after="0" w:line="240" w:lineRule="auto"/>
        <w:jc w:val="both"/>
        <w:rPr>
          <w:rFonts w:ascii="Georgia" w:hAnsi="Georgia" w:cstheme="minorHAnsi"/>
          <w:szCs w:val="24"/>
        </w:rPr>
      </w:pPr>
      <w:r w:rsidRPr="007C5633">
        <w:rPr>
          <w:rFonts w:ascii="Georgia" w:hAnsi="Georgia" w:cstheme="minorHAnsi"/>
          <w:b/>
          <w:szCs w:val="24"/>
        </w:rPr>
        <w:t xml:space="preserve">PALAVRAS-CHAVE: </w:t>
      </w:r>
      <w:r w:rsidRPr="00F831C1">
        <w:rPr>
          <w:rFonts w:ascii="Georgia" w:hAnsi="Georgia" w:cstheme="minorHAnsi"/>
          <w:szCs w:val="24"/>
        </w:rPr>
        <w:t>Linguagem regional/popular. “Uma canoa furada”. Linguística e Literatura.</w:t>
      </w:r>
    </w:p>
    <w:p w:rsidR="005D009D" w:rsidRPr="007C5633" w:rsidRDefault="005D009D" w:rsidP="005D009D">
      <w:pPr>
        <w:spacing w:after="0" w:line="240" w:lineRule="auto"/>
        <w:jc w:val="both"/>
        <w:rPr>
          <w:rFonts w:ascii="Georgia" w:hAnsi="Georgia" w:cstheme="minorHAnsi"/>
          <w:szCs w:val="24"/>
        </w:rPr>
      </w:pPr>
    </w:p>
    <w:p w:rsidR="00147A10" w:rsidRPr="00347516" w:rsidRDefault="00147A10" w:rsidP="005D009D">
      <w:pPr>
        <w:spacing w:after="0" w:line="240" w:lineRule="auto"/>
        <w:jc w:val="both"/>
        <w:rPr>
          <w:rFonts w:ascii="Georgia" w:hAnsi="Georgia" w:cstheme="minorHAnsi"/>
          <w:b/>
          <w:sz w:val="24"/>
          <w:szCs w:val="24"/>
        </w:rPr>
      </w:pPr>
    </w:p>
    <w:p w:rsidR="00147A10" w:rsidRPr="00347516" w:rsidRDefault="00147A10" w:rsidP="005D009D">
      <w:pPr>
        <w:spacing w:after="0" w:line="240" w:lineRule="auto"/>
        <w:jc w:val="both"/>
        <w:rPr>
          <w:rFonts w:ascii="Georgia" w:hAnsi="Georgia" w:cstheme="minorHAnsi"/>
          <w:b/>
          <w:sz w:val="24"/>
          <w:szCs w:val="24"/>
        </w:rPr>
      </w:pPr>
    </w:p>
    <w:p w:rsidR="00147A10" w:rsidRPr="00347516" w:rsidRDefault="00147A10" w:rsidP="005D009D">
      <w:pPr>
        <w:spacing w:after="0" w:line="240" w:lineRule="auto"/>
        <w:jc w:val="both"/>
        <w:rPr>
          <w:rFonts w:ascii="Georgia" w:hAnsi="Georgia" w:cstheme="minorHAnsi"/>
          <w:b/>
          <w:sz w:val="24"/>
          <w:szCs w:val="24"/>
        </w:rPr>
      </w:pPr>
    </w:p>
    <w:p w:rsidR="00147A10" w:rsidRPr="00347516" w:rsidRDefault="00147A10" w:rsidP="005D009D">
      <w:pPr>
        <w:spacing w:after="0" w:line="240" w:lineRule="auto"/>
        <w:jc w:val="both"/>
        <w:rPr>
          <w:rFonts w:ascii="Georgia" w:hAnsi="Georgia" w:cstheme="minorHAnsi"/>
          <w:b/>
          <w:sz w:val="24"/>
          <w:szCs w:val="24"/>
        </w:rPr>
      </w:pPr>
    </w:p>
    <w:p w:rsidR="00147A10" w:rsidRPr="00347516" w:rsidRDefault="00147A10" w:rsidP="005D009D">
      <w:pPr>
        <w:spacing w:after="0" w:line="240" w:lineRule="auto"/>
        <w:jc w:val="both"/>
        <w:rPr>
          <w:rFonts w:ascii="Georgia" w:hAnsi="Georgia" w:cstheme="minorHAnsi"/>
          <w:b/>
          <w:sz w:val="24"/>
          <w:szCs w:val="24"/>
        </w:rPr>
      </w:pPr>
    </w:p>
    <w:p w:rsidR="00147A10" w:rsidRPr="00347516" w:rsidRDefault="00147A10" w:rsidP="005D009D">
      <w:pPr>
        <w:spacing w:after="0" w:line="240" w:lineRule="auto"/>
        <w:jc w:val="both"/>
        <w:rPr>
          <w:rFonts w:ascii="Georgia" w:hAnsi="Georgia" w:cstheme="minorHAnsi"/>
          <w:b/>
          <w:sz w:val="24"/>
          <w:szCs w:val="24"/>
        </w:rPr>
      </w:pPr>
    </w:p>
    <w:p w:rsidR="00E313E1" w:rsidRPr="00347516" w:rsidRDefault="00E313E1" w:rsidP="005D009D">
      <w:pPr>
        <w:spacing w:after="0" w:line="240" w:lineRule="auto"/>
        <w:jc w:val="both"/>
        <w:rPr>
          <w:rFonts w:ascii="Georgia" w:hAnsi="Georgia" w:cstheme="minorHAnsi"/>
          <w:b/>
          <w:sz w:val="24"/>
          <w:szCs w:val="24"/>
        </w:rPr>
      </w:pPr>
    </w:p>
    <w:p w:rsidR="00E313E1" w:rsidRPr="00347516" w:rsidRDefault="00E313E1" w:rsidP="005D009D">
      <w:pPr>
        <w:spacing w:after="0" w:line="240" w:lineRule="auto"/>
        <w:jc w:val="both"/>
        <w:rPr>
          <w:rFonts w:ascii="Georgia" w:hAnsi="Georgia" w:cstheme="minorHAnsi"/>
          <w:b/>
          <w:sz w:val="24"/>
          <w:szCs w:val="24"/>
        </w:rPr>
      </w:pPr>
    </w:p>
    <w:p w:rsidR="00E313E1" w:rsidRPr="00347516" w:rsidRDefault="00E313E1" w:rsidP="005D009D">
      <w:pPr>
        <w:spacing w:after="0" w:line="240" w:lineRule="auto"/>
        <w:jc w:val="both"/>
        <w:rPr>
          <w:rFonts w:ascii="Georgia" w:hAnsi="Georgia" w:cstheme="minorHAnsi"/>
          <w:b/>
          <w:sz w:val="24"/>
          <w:szCs w:val="24"/>
        </w:rPr>
      </w:pPr>
    </w:p>
    <w:p w:rsidR="00E313E1" w:rsidRPr="00347516" w:rsidRDefault="00E313E1" w:rsidP="005D009D">
      <w:pPr>
        <w:spacing w:after="0" w:line="240" w:lineRule="auto"/>
        <w:jc w:val="both"/>
        <w:rPr>
          <w:rFonts w:ascii="Georgia" w:hAnsi="Georgia" w:cstheme="minorHAnsi"/>
          <w:b/>
          <w:sz w:val="24"/>
          <w:szCs w:val="24"/>
        </w:rPr>
      </w:pPr>
    </w:p>
    <w:p w:rsidR="00E313E1" w:rsidRPr="00347516" w:rsidRDefault="00E313E1" w:rsidP="005D009D">
      <w:pPr>
        <w:spacing w:after="0" w:line="240" w:lineRule="auto"/>
        <w:jc w:val="both"/>
        <w:rPr>
          <w:rFonts w:ascii="Georgia" w:hAnsi="Georgia" w:cstheme="minorHAnsi"/>
          <w:b/>
          <w:sz w:val="24"/>
          <w:szCs w:val="24"/>
        </w:rPr>
      </w:pPr>
    </w:p>
    <w:p w:rsidR="00E313E1" w:rsidRPr="00347516" w:rsidRDefault="00E313E1" w:rsidP="005D009D">
      <w:pPr>
        <w:spacing w:after="0" w:line="240" w:lineRule="auto"/>
        <w:jc w:val="both"/>
        <w:rPr>
          <w:rFonts w:ascii="Georgia" w:hAnsi="Georgia" w:cstheme="minorHAnsi"/>
          <w:b/>
          <w:sz w:val="24"/>
          <w:szCs w:val="24"/>
        </w:rPr>
      </w:pPr>
    </w:p>
    <w:p w:rsidR="00E313E1" w:rsidRPr="00347516" w:rsidRDefault="00E313E1" w:rsidP="005D009D">
      <w:pPr>
        <w:spacing w:after="0" w:line="240" w:lineRule="auto"/>
        <w:jc w:val="both"/>
        <w:rPr>
          <w:rFonts w:ascii="Georgia" w:hAnsi="Georgia" w:cstheme="minorHAnsi"/>
          <w:b/>
          <w:sz w:val="24"/>
          <w:szCs w:val="24"/>
        </w:rPr>
      </w:pPr>
    </w:p>
    <w:p w:rsidR="00E313E1" w:rsidRPr="00347516" w:rsidRDefault="00E313E1" w:rsidP="005D009D">
      <w:pPr>
        <w:spacing w:after="0" w:line="240" w:lineRule="auto"/>
        <w:jc w:val="both"/>
        <w:rPr>
          <w:rFonts w:ascii="Georgia" w:hAnsi="Georgia" w:cstheme="minorHAnsi"/>
          <w:b/>
          <w:sz w:val="24"/>
          <w:szCs w:val="24"/>
        </w:rPr>
      </w:pPr>
    </w:p>
    <w:p w:rsidR="00E313E1" w:rsidRPr="00347516" w:rsidRDefault="00E313E1" w:rsidP="005D009D">
      <w:pPr>
        <w:spacing w:after="0" w:line="240" w:lineRule="auto"/>
        <w:jc w:val="both"/>
        <w:rPr>
          <w:rFonts w:ascii="Georgia" w:hAnsi="Georgia" w:cstheme="minorHAnsi"/>
          <w:b/>
          <w:sz w:val="24"/>
          <w:szCs w:val="24"/>
        </w:rPr>
      </w:pPr>
    </w:p>
    <w:p w:rsidR="00E313E1" w:rsidRPr="00347516" w:rsidRDefault="00E313E1" w:rsidP="005D009D">
      <w:pPr>
        <w:spacing w:after="0" w:line="240" w:lineRule="auto"/>
        <w:jc w:val="both"/>
        <w:rPr>
          <w:rFonts w:ascii="Georgia" w:hAnsi="Georgia" w:cstheme="minorHAnsi"/>
          <w:b/>
          <w:sz w:val="24"/>
          <w:szCs w:val="24"/>
        </w:rPr>
      </w:pPr>
    </w:p>
    <w:p w:rsidR="00E313E1" w:rsidRPr="00347516" w:rsidRDefault="00E313E1" w:rsidP="005D009D">
      <w:pPr>
        <w:spacing w:after="0" w:line="240" w:lineRule="auto"/>
        <w:jc w:val="both"/>
        <w:rPr>
          <w:rFonts w:ascii="Georgia" w:hAnsi="Georgia" w:cstheme="minorHAnsi"/>
          <w:b/>
          <w:sz w:val="24"/>
          <w:szCs w:val="24"/>
        </w:rPr>
      </w:pPr>
    </w:p>
    <w:p w:rsidR="00E313E1" w:rsidRPr="00347516" w:rsidRDefault="00E313E1" w:rsidP="005D009D">
      <w:pPr>
        <w:spacing w:after="0" w:line="240" w:lineRule="auto"/>
        <w:jc w:val="both"/>
        <w:rPr>
          <w:rFonts w:ascii="Georgia" w:hAnsi="Georgia" w:cstheme="minorHAnsi"/>
          <w:b/>
          <w:sz w:val="24"/>
          <w:szCs w:val="24"/>
        </w:rPr>
      </w:pPr>
    </w:p>
    <w:p w:rsidR="00E313E1" w:rsidRPr="00347516" w:rsidRDefault="00E313E1" w:rsidP="005D009D">
      <w:pPr>
        <w:spacing w:after="0" w:line="240" w:lineRule="auto"/>
        <w:jc w:val="both"/>
        <w:rPr>
          <w:rFonts w:ascii="Georgia" w:hAnsi="Georgia" w:cstheme="minorHAnsi"/>
          <w:b/>
          <w:sz w:val="24"/>
          <w:szCs w:val="24"/>
        </w:rPr>
      </w:pPr>
    </w:p>
    <w:p w:rsidR="00E313E1" w:rsidRPr="00347516" w:rsidRDefault="00E313E1" w:rsidP="005D009D">
      <w:pPr>
        <w:spacing w:after="0" w:line="240" w:lineRule="auto"/>
        <w:jc w:val="both"/>
        <w:rPr>
          <w:rFonts w:ascii="Georgia" w:hAnsi="Georgia" w:cstheme="minorHAnsi"/>
          <w:b/>
          <w:sz w:val="24"/>
          <w:szCs w:val="24"/>
        </w:rPr>
      </w:pPr>
    </w:p>
    <w:p w:rsidR="00E313E1" w:rsidRPr="00347516" w:rsidRDefault="00E313E1" w:rsidP="005D009D">
      <w:pPr>
        <w:spacing w:after="0" w:line="240" w:lineRule="auto"/>
        <w:jc w:val="both"/>
        <w:rPr>
          <w:rFonts w:ascii="Georgia" w:hAnsi="Georgia" w:cstheme="minorHAnsi"/>
          <w:b/>
          <w:sz w:val="24"/>
          <w:szCs w:val="24"/>
        </w:rPr>
      </w:pPr>
    </w:p>
    <w:p w:rsidR="00E313E1" w:rsidRPr="00347516" w:rsidRDefault="00E313E1" w:rsidP="005D009D">
      <w:pPr>
        <w:spacing w:after="0" w:line="240" w:lineRule="auto"/>
        <w:jc w:val="both"/>
        <w:rPr>
          <w:rFonts w:ascii="Georgia" w:hAnsi="Georgia" w:cstheme="minorHAnsi"/>
          <w:b/>
          <w:sz w:val="24"/>
          <w:szCs w:val="24"/>
        </w:rPr>
      </w:pPr>
    </w:p>
    <w:p w:rsidR="00E313E1" w:rsidRPr="00347516" w:rsidRDefault="00E313E1" w:rsidP="005D009D">
      <w:pPr>
        <w:spacing w:after="0" w:line="240" w:lineRule="auto"/>
        <w:jc w:val="both"/>
        <w:rPr>
          <w:rFonts w:ascii="Georgia" w:hAnsi="Georgia" w:cstheme="minorHAnsi"/>
          <w:b/>
          <w:sz w:val="24"/>
          <w:szCs w:val="24"/>
        </w:rPr>
      </w:pPr>
    </w:p>
    <w:p w:rsidR="00E313E1" w:rsidRPr="00347516" w:rsidRDefault="00E313E1" w:rsidP="005D009D">
      <w:pPr>
        <w:spacing w:after="0" w:line="240" w:lineRule="auto"/>
        <w:jc w:val="both"/>
        <w:rPr>
          <w:rFonts w:ascii="Georgia" w:hAnsi="Georgia" w:cstheme="minorHAnsi"/>
          <w:b/>
          <w:sz w:val="24"/>
          <w:szCs w:val="24"/>
        </w:rPr>
      </w:pPr>
    </w:p>
    <w:p w:rsidR="00E313E1" w:rsidRPr="00347516" w:rsidRDefault="00E313E1" w:rsidP="005D009D">
      <w:pPr>
        <w:spacing w:after="0" w:line="240" w:lineRule="auto"/>
        <w:jc w:val="both"/>
        <w:rPr>
          <w:rFonts w:ascii="Georgia" w:hAnsi="Georgia" w:cstheme="minorHAnsi"/>
          <w:b/>
          <w:sz w:val="24"/>
          <w:szCs w:val="24"/>
        </w:rPr>
      </w:pPr>
    </w:p>
    <w:p w:rsidR="00E313E1" w:rsidRPr="00347516" w:rsidRDefault="00E313E1" w:rsidP="005D009D">
      <w:pPr>
        <w:spacing w:after="0" w:line="240" w:lineRule="auto"/>
        <w:jc w:val="both"/>
        <w:rPr>
          <w:rFonts w:ascii="Georgia" w:hAnsi="Georgia" w:cstheme="minorHAnsi"/>
          <w:b/>
          <w:sz w:val="24"/>
          <w:szCs w:val="24"/>
        </w:rPr>
      </w:pPr>
    </w:p>
    <w:p w:rsidR="00E313E1" w:rsidRPr="00347516" w:rsidRDefault="00E313E1" w:rsidP="005D009D">
      <w:pPr>
        <w:spacing w:after="0" w:line="240" w:lineRule="auto"/>
        <w:jc w:val="both"/>
        <w:rPr>
          <w:rFonts w:ascii="Georgia" w:hAnsi="Georgia" w:cstheme="minorHAnsi"/>
          <w:b/>
          <w:sz w:val="24"/>
          <w:szCs w:val="24"/>
        </w:rPr>
      </w:pPr>
    </w:p>
    <w:p w:rsidR="00ED25F5" w:rsidRPr="00347516" w:rsidRDefault="00ED25F5" w:rsidP="00147A10">
      <w:pPr>
        <w:spacing w:after="0" w:line="240" w:lineRule="auto"/>
        <w:jc w:val="center"/>
        <w:rPr>
          <w:rFonts w:ascii="Georgia" w:hAnsi="Georgia" w:cstheme="minorHAnsi"/>
        </w:rPr>
      </w:pPr>
      <w:r w:rsidRPr="00347516">
        <w:rPr>
          <w:rFonts w:ascii="Georgia" w:hAnsi="Georgia" w:cstheme="minorHAnsi"/>
          <w:b/>
        </w:rPr>
        <w:t xml:space="preserve">“ARMARIA NÃM”: O DISCURSO, A MEMÓRIA E A FORMAÇÃO DISCURSIVA NAS TIRAS DO </w:t>
      </w:r>
      <w:r w:rsidRPr="00347516">
        <w:rPr>
          <w:rFonts w:ascii="Georgia" w:hAnsi="Georgia" w:cstheme="minorHAnsi"/>
          <w:b/>
          <w:i/>
        </w:rPr>
        <w:t>BODE GAIATO</w:t>
      </w:r>
    </w:p>
    <w:p w:rsidR="00ED25F5" w:rsidRPr="00347516" w:rsidRDefault="00ED25F5" w:rsidP="00C819CD">
      <w:pPr>
        <w:spacing w:after="0" w:line="240" w:lineRule="auto"/>
        <w:rPr>
          <w:rFonts w:ascii="Georgia" w:hAnsi="Georgia" w:cstheme="minorHAnsi"/>
        </w:rPr>
      </w:pPr>
    </w:p>
    <w:p w:rsidR="00ED25F5" w:rsidRPr="00347516" w:rsidRDefault="00ED25F5" w:rsidP="004225C4">
      <w:pPr>
        <w:spacing w:after="0" w:line="240" w:lineRule="auto"/>
        <w:jc w:val="right"/>
        <w:rPr>
          <w:rFonts w:ascii="Georgia" w:hAnsi="Georgia" w:cstheme="minorHAnsi"/>
          <w:sz w:val="20"/>
          <w:szCs w:val="20"/>
        </w:rPr>
      </w:pPr>
      <w:r w:rsidRPr="00347516">
        <w:rPr>
          <w:rFonts w:ascii="Georgia" w:hAnsi="Georgia" w:cstheme="minorHAnsi"/>
          <w:sz w:val="20"/>
          <w:szCs w:val="20"/>
        </w:rPr>
        <w:t>Rosângela Gonçalves Cunha</w:t>
      </w:r>
    </w:p>
    <w:p w:rsidR="00ED25F5" w:rsidRPr="00347516" w:rsidRDefault="00ED25F5"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 xml:space="preserve">Universidade Federal da Bahia (UFBA), mestranda em Língua e Cultura </w:t>
      </w:r>
    </w:p>
    <w:p w:rsidR="00ED25F5" w:rsidRPr="00347516" w:rsidRDefault="0029289D" w:rsidP="00C819CD">
      <w:pPr>
        <w:spacing w:after="0" w:line="240" w:lineRule="auto"/>
        <w:jc w:val="right"/>
        <w:rPr>
          <w:rFonts w:ascii="Georgia" w:hAnsi="Georgia" w:cstheme="minorHAnsi"/>
          <w:sz w:val="20"/>
          <w:szCs w:val="20"/>
        </w:rPr>
      </w:pPr>
      <w:hyperlink r:id="rId222" w:history="1">
        <w:r w:rsidR="00ED25F5" w:rsidRPr="00347516">
          <w:rPr>
            <w:rStyle w:val="Hyperlink"/>
            <w:rFonts w:ascii="Georgia" w:hAnsi="Georgia" w:cstheme="minorHAnsi"/>
            <w:sz w:val="20"/>
            <w:szCs w:val="20"/>
          </w:rPr>
          <w:t>rosecunha@oi.com.br</w:t>
        </w:r>
      </w:hyperlink>
    </w:p>
    <w:p w:rsidR="00ED25F5" w:rsidRPr="00347516" w:rsidRDefault="00ED25F5" w:rsidP="00C819CD">
      <w:pPr>
        <w:spacing w:after="0" w:line="240" w:lineRule="auto"/>
        <w:jc w:val="center"/>
        <w:rPr>
          <w:rFonts w:ascii="Georgia" w:hAnsi="Georgia" w:cstheme="minorHAnsi"/>
          <w:sz w:val="20"/>
          <w:szCs w:val="20"/>
        </w:rPr>
      </w:pPr>
    </w:p>
    <w:p w:rsidR="00ED25F5" w:rsidRPr="00347516" w:rsidRDefault="00ED25F5" w:rsidP="00C819CD">
      <w:pPr>
        <w:spacing w:after="0" w:line="240" w:lineRule="auto"/>
        <w:rPr>
          <w:rFonts w:ascii="Georgia" w:hAnsi="Georgia" w:cstheme="minorHAnsi"/>
        </w:rPr>
      </w:pPr>
    </w:p>
    <w:p w:rsidR="00ED25F5" w:rsidRPr="00347516" w:rsidRDefault="00ED25F5" w:rsidP="00C819CD">
      <w:pPr>
        <w:spacing w:after="0" w:line="240" w:lineRule="auto"/>
        <w:rPr>
          <w:rFonts w:ascii="Georgia" w:hAnsi="Georgia" w:cstheme="minorHAnsi"/>
        </w:rPr>
      </w:pPr>
    </w:p>
    <w:p w:rsidR="00ED25F5" w:rsidRPr="007C5633" w:rsidRDefault="00ED25F5" w:rsidP="00C819CD">
      <w:pPr>
        <w:spacing w:after="0" w:line="240" w:lineRule="auto"/>
        <w:jc w:val="both"/>
        <w:rPr>
          <w:rFonts w:ascii="Georgia" w:hAnsi="Georgia" w:cstheme="minorHAnsi"/>
          <w:b/>
          <w:szCs w:val="24"/>
        </w:rPr>
      </w:pPr>
      <w:r w:rsidRPr="007C5633">
        <w:rPr>
          <w:rFonts w:ascii="Georgia" w:hAnsi="Georgia" w:cstheme="minorHAnsi"/>
          <w:b/>
          <w:szCs w:val="24"/>
        </w:rPr>
        <w:t xml:space="preserve">RESUMO: </w:t>
      </w:r>
      <w:r w:rsidRPr="007C5633">
        <w:rPr>
          <w:rFonts w:ascii="Georgia" w:hAnsi="Georgia" w:cstheme="minorHAnsi"/>
          <w:szCs w:val="24"/>
        </w:rPr>
        <w:t xml:space="preserve">A Análise do Discurso de Linha Francesa, oriunda das relações existentes entre a linguagem e as ciências sociais, é o aporte teórico utilizado para se analisar o discurso, a memória e as formações discursivas que representam a linguagem e a cultura do sertanejo a partir das tiras do </w:t>
      </w:r>
      <w:r w:rsidRPr="007C5633">
        <w:rPr>
          <w:rFonts w:ascii="Georgia" w:hAnsi="Georgia" w:cstheme="minorHAnsi"/>
          <w:i/>
          <w:szCs w:val="24"/>
        </w:rPr>
        <w:t>Bode Gaiato</w:t>
      </w:r>
      <w:r w:rsidRPr="007C5633">
        <w:rPr>
          <w:rStyle w:val="Refdenotaderodap"/>
          <w:rFonts w:ascii="Georgia" w:hAnsi="Georgia" w:cstheme="minorHAnsi"/>
          <w:i/>
          <w:szCs w:val="24"/>
        </w:rPr>
        <w:footnoteReference w:id="181"/>
      </w:r>
      <w:r w:rsidRPr="007C5633">
        <w:rPr>
          <w:rFonts w:ascii="Georgia" w:hAnsi="Georgia" w:cstheme="minorHAnsi"/>
          <w:i/>
          <w:szCs w:val="24"/>
        </w:rPr>
        <w:t xml:space="preserve">, </w:t>
      </w:r>
      <w:r w:rsidRPr="007C5633">
        <w:rPr>
          <w:rFonts w:ascii="Georgia" w:hAnsi="Georgia" w:cstheme="minorHAnsi"/>
          <w:szCs w:val="24"/>
        </w:rPr>
        <w:t xml:space="preserve">publicadas em uma página no Facebook. Nesse contexto, os sentidos não existem isolados das posições ideológicas que constituem o processo sócio histórico em que os discursos são enunciados. A formação discursiva é exatamente o que permite o que se pode ou não ser dito, por isso constitui o pensamento do autor. A memória discursiva é o que possibilita acessar os sentidos construídos historicamente, tanto no âmbito da textualidade, quanto na história, e assim, ao dizer algo podemos recuperar um enunciado já dito e consequentemente melhor compreender o que se enuncia em novos espaços-tempos. Toda palavra dialoga com outras palavras, que fazem parte de um discurso, assim como o discurso se constitui a partir de outros e é na memória que estes se acomodam até serem acionados em novos contextos. Assim, a partir desses fundamentos busca-se analisar a que formação discursiva pertencem o autor da tira </w:t>
      </w:r>
      <w:r w:rsidRPr="007C5633">
        <w:rPr>
          <w:rFonts w:ascii="Georgia" w:hAnsi="Georgia" w:cstheme="minorHAnsi"/>
          <w:i/>
          <w:szCs w:val="24"/>
        </w:rPr>
        <w:t>Bode Gaiato</w:t>
      </w:r>
      <w:r w:rsidRPr="007C5633">
        <w:rPr>
          <w:rFonts w:ascii="Georgia" w:hAnsi="Georgia" w:cstheme="minorHAnsi"/>
          <w:szCs w:val="24"/>
        </w:rPr>
        <w:t xml:space="preserve"> e seus seguidores e ainda que sentidos são recuperados pela memória dos discursos enunciados que nem sempre são contemporâneos e que exigem do leitor a memória de termos e situações - às vezes em desuso na atualidade - para que finalmente se alcance o humor, característico deste gênero. Para tanto utilizaremos o referencial teórico postulado por Pêcheux (1997); Maldidier (2003); Charaudeau &amp; Maingueneau (2004); Orlandi (2006); entre outros.</w:t>
      </w:r>
    </w:p>
    <w:p w:rsidR="007C5633" w:rsidRDefault="007C5633" w:rsidP="00C819CD">
      <w:pPr>
        <w:spacing w:after="0" w:line="240" w:lineRule="auto"/>
        <w:jc w:val="both"/>
        <w:rPr>
          <w:rFonts w:ascii="Georgia" w:hAnsi="Georgia" w:cstheme="minorHAnsi"/>
          <w:b/>
          <w:szCs w:val="24"/>
        </w:rPr>
      </w:pPr>
    </w:p>
    <w:p w:rsidR="00ED25F5" w:rsidRPr="007C5633" w:rsidRDefault="00ED25F5" w:rsidP="00C819CD">
      <w:pPr>
        <w:spacing w:after="0" w:line="240" w:lineRule="auto"/>
        <w:jc w:val="both"/>
        <w:rPr>
          <w:rFonts w:ascii="Georgia" w:hAnsi="Georgia" w:cstheme="minorHAnsi"/>
          <w:szCs w:val="24"/>
        </w:rPr>
      </w:pPr>
      <w:r w:rsidRPr="007C5633">
        <w:rPr>
          <w:rFonts w:ascii="Georgia" w:hAnsi="Georgia" w:cstheme="minorHAnsi"/>
          <w:b/>
          <w:szCs w:val="24"/>
        </w:rPr>
        <w:t>PALAVRAS-CHAVE</w:t>
      </w:r>
      <w:r w:rsidRPr="007C5633">
        <w:rPr>
          <w:rFonts w:ascii="Georgia" w:hAnsi="Georgia" w:cstheme="minorHAnsi"/>
          <w:szCs w:val="24"/>
        </w:rPr>
        <w:t>: Memória discursiva. Formação discursiva. Bode Gaiato.</w:t>
      </w:r>
    </w:p>
    <w:p w:rsidR="007C5633" w:rsidRDefault="007C5633" w:rsidP="00C819CD">
      <w:pPr>
        <w:spacing w:after="0" w:line="240" w:lineRule="auto"/>
        <w:rPr>
          <w:rFonts w:ascii="Georgia" w:hAnsi="Georgia" w:cstheme="minorHAnsi"/>
          <w:sz w:val="20"/>
        </w:rPr>
      </w:pPr>
    </w:p>
    <w:p w:rsidR="00ED25F5" w:rsidRPr="007C5633" w:rsidRDefault="00ED25F5" w:rsidP="00C819CD">
      <w:pPr>
        <w:spacing w:after="0" w:line="240" w:lineRule="auto"/>
        <w:rPr>
          <w:rFonts w:ascii="Georgia" w:hAnsi="Georgia" w:cstheme="minorHAnsi"/>
          <w:sz w:val="20"/>
        </w:rPr>
      </w:pPr>
      <w:r w:rsidRPr="007C5633">
        <w:rPr>
          <w:rFonts w:ascii="Georgia" w:hAnsi="Georgia" w:cstheme="minorHAnsi"/>
          <w:sz w:val="20"/>
        </w:rPr>
        <w:br w:type="page"/>
      </w:r>
    </w:p>
    <w:p w:rsidR="003A1D36" w:rsidRPr="00347516" w:rsidRDefault="00EF150B" w:rsidP="00C819CD">
      <w:pPr>
        <w:spacing w:after="0" w:line="240" w:lineRule="auto"/>
        <w:jc w:val="center"/>
        <w:rPr>
          <w:rFonts w:ascii="Georgia" w:hAnsi="Georgia" w:cstheme="minorHAnsi"/>
          <w:b/>
        </w:rPr>
      </w:pPr>
      <w:r w:rsidRPr="00347516">
        <w:rPr>
          <w:rFonts w:ascii="Georgia" w:hAnsi="Georgia" w:cstheme="minorHAnsi"/>
          <w:b/>
        </w:rPr>
        <w:t>A CONSTRUÇÃO IMAGÉTICO DISCURSIVA DO SERTÃO E A SUA PERMANÊNCIA, OU NÃO, NA CONTEMPORANEIDADE</w:t>
      </w:r>
    </w:p>
    <w:p w:rsidR="00EF150B" w:rsidRPr="00347516" w:rsidRDefault="00EF150B" w:rsidP="00C819CD">
      <w:pPr>
        <w:spacing w:after="0" w:line="240" w:lineRule="auto"/>
        <w:jc w:val="center"/>
        <w:rPr>
          <w:rFonts w:ascii="Georgia" w:hAnsi="Georgia" w:cstheme="minorHAnsi"/>
          <w:b/>
        </w:rPr>
      </w:pPr>
    </w:p>
    <w:p w:rsidR="00EF150B" w:rsidRPr="00347516" w:rsidRDefault="00EF150B" w:rsidP="00C819CD">
      <w:pPr>
        <w:spacing w:after="0" w:line="240" w:lineRule="auto"/>
        <w:jc w:val="center"/>
        <w:rPr>
          <w:rFonts w:ascii="Georgia" w:hAnsi="Georgia" w:cstheme="minorHAnsi"/>
          <w:b/>
        </w:rPr>
      </w:pPr>
    </w:p>
    <w:p w:rsidR="00EF150B" w:rsidRPr="00347516" w:rsidRDefault="00EF150B" w:rsidP="00C819CD">
      <w:pPr>
        <w:spacing w:after="0" w:line="240" w:lineRule="auto"/>
        <w:jc w:val="center"/>
        <w:rPr>
          <w:rFonts w:ascii="Georgia" w:hAnsi="Georgia" w:cstheme="minorHAnsi"/>
          <w:b/>
        </w:rPr>
      </w:pPr>
    </w:p>
    <w:p w:rsidR="00EF150B" w:rsidRPr="00347516" w:rsidRDefault="00EF150B" w:rsidP="00C819CD">
      <w:pPr>
        <w:spacing w:after="0" w:line="240" w:lineRule="auto"/>
        <w:jc w:val="right"/>
        <w:rPr>
          <w:rFonts w:ascii="Georgia" w:hAnsi="Georgia" w:cstheme="minorHAnsi"/>
        </w:rPr>
      </w:pPr>
      <w:r w:rsidRPr="00347516">
        <w:rPr>
          <w:rFonts w:ascii="Georgia" w:hAnsi="Georgia" w:cstheme="minorHAnsi"/>
          <w:sz w:val="20"/>
          <w:szCs w:val="20"/>
        </w:rPr>
        <w:t>Manuella Mirna Enéas de Nazaré</w:t>
      </w:r>
      <w:r w:rsidRPr="00347516">
        <w:rPr>
          <w:rStyle w:val="Refdenotaderodap"/>
          <w:rFonts w:ascii="Georgia" w:hAnsi="Georgia" w:cstheme="minorHAnsi"/>
          <w:lang w:val="en-US"/>
        </w:rPr>
        <w:footnoteReference w:id="182"/>
      </w:r>
    </w:p>
    <w:p w:rsidR="00EF150B" w:rsidRPr="00347516" w:rsidRDefault="00EF150B" w:rsidP="00C819CD">
      <w:pPr>
        <w:spacing w:after="0" w:line="240" w:lineRule="auto"/>
        <w:jc w:val="right"/>
        <w:rPr>
          <w:rFonts w:ascii="Georgia" w:hAnsi="Georgia" w:cstheme="minorHAnsi"/>
        </w:rPr>
      </w:pPr>
    </w:p>
    <w:p w:rsidR="00EF150B" w:rsidRPr="00347516" w:rsidRDefault="00EF150B" w:rsidP="00C819CD">
      <w:pPr>
        <w:spacing w:after="0" w:line="240" w:lineRule="auto"/>
        <w:rPr>
          <w:rFonts w:ascii="Georgia" w:hAnsi="Georgia" w:cstheme="minorHAnsi"/>
        </w:rPr>
      </w:pPr>
    </w:p>
    <w:p w:rsidR="00EF150B" w:rsidRPr="007C5633" w:rsidRDefault="00EF150B" w:rsidP="00C819CD">
      <w:pPr>
        <w:spacing w:after="0" w:line="240" w:lineRule="auto"/>
        <w:jc w:val="both"/>
        <w:rPr>
          <w:rFonts w:ascii="Georgia" w:hAnsi="Georgia" w:cstheme="minorHAnsi"/>
          <w:szCs w:val="24"/>
        </w:rPr>
      </w:pPr>
      <w:r w:rsidRPr="007C5633">
        <w:rPr>
          <w:rFonts w:ascii="Georgia" w:hAnsi="Georgia" w:cstheme="minorHAnsi"/>
          <w:szCs w:val="24"/>
        </w:rPr>
        <w:t>RESUMO: Neste trabalho, abordamos a construção imagético-discursiva do Nordeste e seu Sertão, para, nesse contexto, buscarmos visualizar a permanência, ou não, de tal Sertão na contemporaneidade. Para tanto, utilizamos estudos de Laraia (2006), sobre cultura, e, sobretudo, de Albuquerque Junior (2001), acerca dos discursos criados para identificar o que seria o Nordeste e seu Sertão. Este autor nos faz percorrer o famigerado discurso da Seca do século XIX, discursos naturalistas de fins deste mesmo século, as tentativas de compreensão e rotulação feitas pelos modernistas paulistas, bem como as feitas por Gilberto Freyre e Ariano Suassuna, entendendo estes dois últimos como os maiores expoentes da estabilização da identidade nordestina e sertaneja. Por fim, com base em estudos de identidade pós-moderna feitos por Hall (2006) e no trabalho desenvolvido por Albuquerque Junior (2013) acerca do mito da pureza sobre a cultura popular nordestina sertaneja, buscamos perceber em que medida o Sertão que fora construído em fins do século XIX e XX ainda está vivo.</w:t>
      </w:r>
    </w:p>
    <w:p w:rsidR="00EF150B" w:rsidRPr="007C5633" w:rsidRDefault="00EF150B" w:rsidP="00C819CD">
      <w:pPr>
        <w:spacing w:after="0" w:line="240" w:lineRule="auto"/>
        <w:jc w:val="both"/>
        <w:rPr>
          <w:rFonts w:ascii="Georgia" w:hAnsi="Georgia" w:cstheme="minorHAnsi"/>
          <w:szCs w:val="24"/>
        </w:rPr>
      </w:pPr>
    </w:p>
    <w:p w:rsidR="00EF150B" w:rsidRPr="00F831C1" w:rsidRDefault="00EF150B" w:rsidP="00F831C1">
      <w:pPr>
        <w:spacing w:after="0" w:line="240" w:lineRule="auto"/>
        <w:jc w:val="both"/>
        <w:rPr>
          <w:rFonts w:ascii="Georgia" w:hAnsi="Georgia" w:cstheme="minorHAnsi"/>
          <w:szCs w:val="24"/>
        </w:rPr>
      </w:pPr>
      <w:r w:rsidRPr="007C5633">
        <w:rPr>
          <w:rFonts w:ascii="Georgia" w:hAnsi="Georgia" w:cstheme="minorHAnsi"/>
          <w:b/>
          <w:szCs w:val="24"/>
        </w:rPr>
        <w:t xml:space="preserve">PALAVRAS-CHAVE: </w:t>
      </w:r>
      <w:r w:rsidRPr="00F831C1">
        <w:rPr>
          <w:rFonts w:ascii="Georgia" w:hAnsi="Georgia" w:cstheme="minorHAnsi"/>
          <w:szCs w:val="24"/>
        </w:rPr>
        <w:t>Discursos. Sertão. Contemporaneidade. Identidade. Cultura.</w:t>
      </w:r>
    </w:p>
    <w:p w:rsidR="00EF150B" w:rsidRPr="007C5633" w:rsidRDefault="00EF150B" w:rsidP="00C819CD">
      <w:pPr>
        <w:spacing w:after="0" w:line="240" w:lineRule="auto"/>
        <w:jc w:val="center"/>
        <w:rPr>
          <w:rFonts w:ascii="Georgia" w:hAnsi="Georgia" w:cstheme="minorHAnsi"/>
          <w:b/>
          <w:szCs w:val="24"/>
        </w:rPr>
      </w:pPr>
    </w:p>
    <w:p w:rsidR="00EF150B" w:rsidRPr="00347516" w:rsidRDefault="00EF150B" w:rsidP="00C819CD">
      <w:pPr>
        <w:spacing w:after="0" w:line="240" w:lineRule="auto"/>
        <w:rPr>
          <w:rFonts w:ascii="Georgia" w:hAnsi="Georgia" w:cstheme="minorHAnsi"/>
        </w:rPr>
      </w:pPr>
      <w:r w:rsidRPr="00347516">
        <w:rPr>
          <w:rFonts w:ascii="Georgia" w:hAnsi="Georgia" w:cstheme="minorHAnsi"/>
        </w:rPr>
        <w:br w:type="page"/>
      </w:r>
    </w:p>
    <w:p w:rsidR="00EF150B" w:rsidRPr="00347516" w:rsidRDefault="00A30BFA" w:rsidP="00C819CD">
      <w:pPr>
        <w:spacing w:after="0" w:line="240" w:lineRule="auto"/>
        <w:jc w:val="center"/>
        <w:rPr>
          <w:rFonts w:ascii="Georgia" w:hAnsi="Georgia" w:cstheme="minorHAnsi"/>
          <w:b/>
          <w:color w:val="222222"/>
          <w:shd w:val="clear" w:color="auto" w:fill="FFFFFF"/>
        </w:rPr>
      </w:pPr>
      <w:r w:rsidRPr="00347516">
        <w:rPr>
          <w:rFonts w:ascii="Georgia" w:hAnsi="Georgia" w:cstheme="minorHAnsi"/>
          <w:b/>
          <w:color w:val="222222"/>
          <w:shd w:val="clear" w:color="auto" w:fill="FFFFFF"/>
        </w:rPr>
        <w:t>A RECONFIGURAÇÃO IDEOLÓGICA DO SERTÃO A PARTIR DA CONSTRUÇÃO DE IDENTIDADE MEDIANTE ASPECTOS PÓS-MODERNOS</w:t>
      </w:r>
    </w:p>
    <w:p w:rsidR="00A30BFA" w:rsidRPr="00347516" w:rsidRDefault="00A30BFA" w:rsidP="00C819CD">
      <w:pPr>
        <w:spacing w:after="0" w:line="240" w:lineRule="auto"/>
        <w:jc w:val="center"/>
        <w:rPr>
          <w:rFonts w:ascii="Georgia" w:hAnsi="Georgia" w:cstheme="minorHAnsi"/>
          <w:b/>
          <w:color w:val="222222"/>
          <w:shd w:val="clear" w:color="auto" w:fill="FFFFFF"/>
        </w:rPr>
      </w:pPr>
    </w:p>
    <w:p w:rsidR="00A30BFA" w:rsidRPr="00347516" w:rsidRDefault="00A30BFA" w:rsidP="00C819CD">
      <w:pPr>
        <w:spacing w:after="0" w:line="240" w:lineRule="auto"/>
        <w:jc w:val="right"/>
        <w:rPr>
          <w:rFonts w:ascii="Georgia" w:hAnsi="Georgia" w:cstheme="minorHAnsi"/>
        </w:rPr>
      </w:pPr>
      <w:r w:rsidRPr="00347516">
        <w:rPr>
          <w:rFonts w:ascii="Georgia" w:hAnsi="Georgia" w:cstheme="minorHAnsi"/>
        </w:rPr>
        <w:t>Adeline Ruthiely de Melo Guedes*</w:t>
      </w:r>
    </w:p>
    <w:p w:rsidR="00A30BFA" w:rsidRPr="00347516" w:rsidRDefault="00A30BFA" w:rsidP="00C819CD">
      <w:pPr>
        <w:spacing w:after="0" w:line="240" w:lineRule="auto"/>
        <w:jc w:val="right"/>
        <w:rPr>
          <w:rFonts w:ascii="Georgia" w:hAnsi="Georgia" w:cstheme="minorHAnsi"/>
        </w:rPr>
      </w:pPr>
      <w:r w:rsidRPr="00347516">
        <w:rPr>
          <w:rFonts w:ascii="Georgia" w:hAnsi="Georgia" w:cstheme="minorHAnsi"/>
        </w:rPr>
        <w:t>Rafaela de Lira Nascimento**</w:t>
      </w:r>
    </w:p>
    <w:p w:rsidR="00A30BFA" w:rsidRPr="00347516" w:rsidRDefault="00A30BFA" w:rsidP="00C819CD">
      <w:pPr>
        <w:spacing w:after="0" w:line="240" w:lineRule="auto"/>
        <w:jc w:val="right"/>
        <w:rPr>
          <w:rFonts w:ascii="Georgia" w:hAnsi="Georgia" w:cstheme="minorHAnsi"/>
        </w:rPr>
      </w:pPr>
    </w:p>
    <w:p w:rsidR="00A30BFA" w:rsidRPr="007C5633" w:rsidRDefault="00A30BFA" w:rsidP="00147A10">
      <w:pPr>
        <w:spacing w:after="0" w:line="240" w:lineRule="auto"/>
        <w:jc w:val="both"/>
        <w:rPr>
          <w:rFonts w:ascii="Georgia" w:hAnsi="Georgia" w:cstheme="minorHAnsi"/>
          <w:sz w:val="20"/>
        </w:rPr>
      </w:pPr>
    </w:p>
    <w:p w:rsidR="00A30BFA" w:rsidRPr="007C5633" w:rsidRDefault="00A30BFA" w:rsidP="00147A10">
      <w:pPr>
        <w:spacing w:after="0" w:line="240" w:lineRule="auto"/>
        <w:jc w:val="both"/>
        <w:rPr>
          <w:rFonts w:ascii="Georgia" w:eastAsia="Times New Roman" w:hAnsi="Georgia" w:cstheme="minorHAnsi"/>
          <w:szCs w:val="24"/>
          <w:lang w:eastAsia="pt-BR"/>
        </w:rPr>
      </w:pPr>
      <w:r w:rsidRPr="007C5633">
        <w:rPr>
          <w:rFonts w:ascii="Georgia" w:hAnsi="Georgia" w:cstheme="minorHAnsi"/>
          <w:b/>
          <w:szCs w:val="24"/>
        </w:rPr>
        <w:t>RESUMO</w:t>
      </w:r>
      <w:r w:rsidRPr="007C5633">
        <w:rPr>
          <w:rFonts w:ascii="Georgia" w:hAnsi="Georgia" w:cstheme="minorHAnsi"/>
          <w:szCs w:val="24"/>
        </w:rPr>
        <w:t xml:space="preserve">: Este artigo propõe a discussão acerca do romance Galileia (2008), de Ronaldo Correia de Brito, partindo de princípios que regem questões culturais, bem como estudos voltados à identidade do indivíduo e a forma como esses temas perpassam o que diz respeito aos efeitos do processo de globalização. O modo utilizado pelo autor na construção e na constituição do romance apresenta um novo olhar sobre o Sertão brasileiro, opondo-se aos discursos imagético-discursivos idealizados pelos regionalistas e tradicionalistas referentes à região. O romance apresenta-se como palco para rememorações de um passado arcaico em contraste com as novas mudanças ocorridas devido à sociabilidade moderna, ele </w:t>
      </w:r>
      <w:r w:rsidRPr="007C5633">
        <w:rPr>
          <w:rFonts w:ascii="Georgia" w:eastAsia="Times New Roman" w:hAnsi="Georgia" w:cstheme="minorHAnsi"/>
          <w:szCs w:val="24"/>
          <w:lang w:eastAsia="pt-BR"/>
        </w:rPr>
        <w:t xml:space="preserve">ultrapassa os limites das estagnações culturais do local e transcende o tradicional e o antimoderno. </w:t>
      </w:r>
      <w:r w:rsidRPr="007C5633">
        <w:rPr>
          <w:rFonts w:ascii="Georgia" w:hAnsi="Georgia" w:cstheme="minorHAnsi"/>
          <w:szCs w:val="24"/>
        </w:rPr>
        <w:t xml:space="preserve">As formas cristalizadas pela perpetuação de </w:t>
      </w:r>
      <w:r w:rsidRPr="007C5633">
        <w:rPr>
          <w:rFonts w:ascii="Georgia" w:eastAsia="Times New Roman" w:hAnsi="Georgia" w:cstheme="minorHAnsi"/>
          <w:szCs w:val="24"/>
          <w:lang w:eastAsia="pt-BR"/>
        </w:rPr>
        <w:t xml:space="preserve">costumes, hábitos e concepções construídos </w:t>
      </w:r>
      <w:r w:rsidRPr="007C5633">
        <w:rPr>
          <w:rFonts w:ascii="Georgia" w:hAnsi="Georgia" w:cstheme="minorHAnsi"/>
          <w:szCs w:val="24"/>
        </w:rPr>
        <w:t xml:space="preserve">são rompidas, não mais refletindo </w:t>
      </w:r>
      <w:r w:rsidRPr="007C5633">
        <w:rPr>
          <w:rFonts w:ascii="Georgia" w:eastAsia="Times New Roman" w:hAnsi="Georgia" w:cstheme="minorHAnsi"/>
          <w:szCs w:val="24"/>
          <w:lang w:eastAsia="pt-BR"/>
        </w:rPr>
        <w:t>estereótipos imagéticos de caráter moral para a preservação histórico-cultural da região. A nova configuração introduz produtos dos trânsitos culturais provenientes do processo de globalização, substituindo as temáticas clássicas, que se encontram presentes em diversas obras do passado que construíam o Nordeste, como a seca, o cangaço, os retirantes, beatos, profetas, santos, coronéis, escravos etc. A partir disso, o presente trabalho concentra-se na análise do processo pelo qual Ronaldo Correia de Brito reinventa o Sertão dentro da obra, inovando ao inserir aspectos característicos da pós-modernidade.</w:t>
      </w:r>
    </w:p>
    <w:p w:rsidR="00A30BFA" w:rsidRPr="007C5633" w:rsidRDefault="00A30BFA" w:rsidP="00147A10">
      <w:pPr>
        <w:spacing w:before="240" w:after="0" w:line="240" w:lineRule="auto"/>
        <w:jc w:val="both"/>
        <w:rPr>
          <w:rFonts w:ascii="Georgia" w:hAnsi="Georgia" w:cstheme="minorHAnsi"/>
          <w:b/>
          <w:szCs w:val="24"/>
        </w:rPr>
      </w:pPr>
      <w:r w:rsidRPr="007C5633">
        <w:rPr>
          <w:rFonts w:ascii="Georgia" w:eastAsia="Times New Roman" w:hAnsi="Georgia" w:cstheme="minorHAnsi"/>
          <w:b/>
          <w:color w:val="000000"/>
          <w:szCs w:val="24"/>
          <w:lang w:eastAsia="pt-BR"/>
        </w:rPr>
        <w:t>Palavras-chave</w:t>
      </w:r>
      <w:r w:rsidRPr="007C5633">
        <w:rPr>
          <w:rFonts w:ascii="Georgia" w:hAnsi="Georgia" w:cstheme="minorHAnsi"/>
          <w:b/>
          <w:szCs w:val="24"/>
        </w:rPr>
        <w:t xml:space="preserve">: </w:t>
      </w:r>
      <w:r w:rsidRPr="00F831C1">
        <w:rPr>
          <w:rFonts w:ascii="Georgia" w:hAnsi="Georgia" w:cstheme="minorHAnsi"/>
          <w:szCs w:val="24"/>
        </w:rPr>
        <w:t>Pós-modernidade. Globalização. Identidade. Sertão. Galileia.</w:t>
      </w:r>
    </w:p>
    <w:p w:rsidR="00D24DA4" w:rsidRPr="007C5633" w:rsidRDefault="00D24DA4" w:rsidP="00147A10">
      <w:pPr>
        <w:spacing w:before="240" w:after="0" w:line="240" w:lineRule="auto"/>
        <w:jc w:val="both"/>
        <w:rPr>
          <w:rFonts w:ascii="Georgia" w:hAnsi="Georgia" w:cstheme="minorHAnsi"/>
          <w:b/>
          <w:szCs w:val="24"/>
        </w:rPr>
      </w:pPr>
    </w:p>
    <w:p w:rsidR="00D24DA4" w:rsidRPr="007C5633" w:rsidRDefault="00D24DA4" w:rsidP="00147A10">
      <w:pPr>
        <w:spacing w:before="240" w:after="0" w:line="240" w:lineRule="auto"/>
        <w:jc w:val="both"/>
        <w:rPr>
          <w:rFonts w:ascii="Georgia" w:hAnsi="Georgia" w:cstheme="minorHAnsi"/>
          <w:b/>
          <w:szCs w:val="24"/>
        </w:rPr>
      </w:pPr>
    </w:p>
    <w:p w:rsidR="00D24DA4" w:rsidRPr="007C5633" w:rsidRDefault="00D24DA4" w:rsidP="00147A10">
      <w:pPr>
        <w:spacing w:before="240" w:after="0" w:line="240" w:lineRule="auto"/>
        <w:jc w:val="both"/>
        <w:rPr>
          <w:rFonts w:ascii="Georgia" w:hAnsi="Georgia" w:cstheme="minorHAnsi"/>
          <w:b/>
          <w:szCs w:val="24"/>
        </w:rPr>
      </w:pPr>
    </w:p>
    <w:p w:rsidR="00D24DA4" w:rsidRPr="00347516" w:rsidRDefault="00D24DA4" w:rsidP="00147A10">
      <w:pPr>
        <w:spacing w:before="240" w:after="0" w:line="240" w:lineRule="auto"/>
        <w:jc w:val="both"/>
        <w:rPr>
          <w:rFonts w:ascii="Georgia" w:hAnsi="Georgia" w:cstheme="minorHAnsi"/>
          <w:b/>
          <w:sz w:val="24"/>
          <w:szCs w:val="24"/>
        </w:rPr>
      </w:pPr>
    </w:p>
    <w:p w:rsidR="00D24DA4" w:rsidRPr="00347516" w:rsidRDefault="00D24DA4" w:rsidP="00147A10">
      <w:pPr>
        <w:spacing w:before="240" w:after="0" w:line="240" w:lineRule="auto"/>
        <w:jc w:val="both"/>
        <w:rPr>
          <w:rFonts w:ascii="Georgia" w:hAnsi="Georgia" w:cstheme="minorHAnsi"/>
          <w:b/>
          <w:sz w:val="24"/>
          <w:szCs w:val="24"/>
        </w:rPr>
      </w:pPr>
    </w:p>
    <w:p w:rsidR="00D24DA4" w:rsidRPr="00347516" w:rsidRDefault="00D24DA4" w:rsidP="00147A10">
      <w:pPr>
        <w:spacing w:before="240" w:after="0" w:line="240" w:lineRule="auto"/>
        <w:jc w:val="both"/>
        <w:rPr>
          <w:rFonts w:ascii="Georgia" w:hAnsi="Georgia" w:cstheme="minorHAnsi"/>
          <w:b/>
          <w:sz w:val="24"/>
          <w:szCs w:val="24"/>
        </w:rPr>
      </w:pPr>
    </w:p>
    <w:p w:rsidR="00D24DA4" w:rsidRPr="00347516" w:rsidRDefault="00D24DA4" w:rsidP="00147A10">
      <w:pPr>
        <w:spacing w:before="240" w:after="0" w:line="240" w:lineRule="auto"/>
        <w:jc w:val="both"/>
        <w:rPr>
          <w:rFonts w:ascii="Georgia" w:hAnsi="Georgia" w:cstheme="minorHAnsi"/>
          <w:b/>
          <w:sz w:val="24"/>
          <w:szCs w:val="24"/>
        </w:rPr>
      </w:pPr>
    </w:p>
    <w:p w:rsidR="00D24DA4" w:rsidRPr="00347516" w:rsidRDefault="00D24DA4" w:rsidP="00147A10">
      <w:pPr>
        <w:spacing w:before="240" w:after="0" w:line="240" w:lineRule="auto"/>
        <w:jc w:val="both"/>
        <w:rPr>
          <w:rFonts w:ascii="Georgia" w:hAnsi="Georgia" w:cstheme="minorHAnsi"/>
          <w:b/>
          <w:sz w:val="24"/>
          <w:szCs w:val="24"/>
        </w:rPr>
      </w:pPr>
    </w:p>
    <w:p w:rsidR="00D24DA4" w:rsidRPr="00347516" w:rsidRDefault="00D24DA4" w:rsidP="00147A10">
      <w:pPr>
        <w:spacing w:before="240" w:after="0" w:line="240" w:lineRule="auto"/>
        <w:jc w:val="both"/>
        <w:rPr>
          <w:rFonts w:ascii="Georgia" w:hAnsi="Georgia" w:cstheme="minorHAnsi"/>
          <w:b/>
          <w:sz w:val="24"/>
          <w:szCs w:val="24"/>
        </w:rPr>
      </w:pPr>
    </w:p>
    <w:p w:rsidR="00D24DA4" w:rsidRPr="00347516" w:rsidRDefault="00D24DA4" w:rsidP="00147A10">
      <w:pPr>
        <w:spacing w:before="240" w:after="0" w:line="240" w:lineRule="auto"/>
        <w:jc w:val="both"/>
        <w:rPr>
          <w:rFonts w:ascii="Georgia" w:hAnsi="Georgia" w:cstheme="minorHAnsi"/>
          <w:b/>
          <w:sz w:val="24"/>
          <w:szCs w:val="24"/>
        </w:rPr>
      </w:pPr>
    </w:p>
    <w:p w:rsidR="00D24DA4" w:rsidRPr="00347516" w:rsidRDefault="00D24DA4" w:rsidP="00147A10">
      <w:pPr>
        <w:spacing w:before="240" w:after="0" w:line="240" w:lineRule="auto"/>
        <w:jc w:val="both"/>
        <w:rPr>
          <w:rFonts w:ascii="Georgia" w:hAnsi="Georgia" w:cstheme="minorHAnsi"/>
          <w:b/>
          <w:sz w:val="24"/>
          <w:szCs w:val="24"/>
        </w:rPr>
      </w:pPr>
    </w:p>
    <w:p w:rsidR="00D24DA4" w:rsidRPr="00347516" w:rsidRDefault="00D24DA4" w:rsidP="00147A10">
      <w:pPr>
        <w:spacing w:before="240" w:after="0" w:line="240" w:lineRule="auto"/>
        <w:jc w:val="both"/>
        <w:rPr>
          <w:rFonts w:ascii="Georgia" w:hAnsi="Georgia" w:cstheme="minorHAnsi"/>
          <w:b/>
          <w:sz w:val="24"/>
          <w:szCs w:val="24"/>
        </w:rPr>
      </w:pPr>
    </w:p>
    <w:p w:rsidR="00A30BFA" w:rsidRPr="00347516" w:rsidRDefault="00A30BFA" w:rsidP="00147A10">
      <w:pPr>
        <w:spacing w:after="0" w:line="240" w:lineRule="auto"/>
        <w:jc w:val="both"/>
        <w:rPr>
          <w:rFonts w:ascii="Georgia" w:eastAsia="Times New Roman" w:hAnsi="Georgia" w:cstheme="minorHAnsi"/>
          <w:color w:val="000000"/>
          <w:sz w:val="24"/>
          <w:szCs w:val="24"/>
          <w:lang w:eastAsia="pt-BR"/>
        </w:rPr>
      </w:pPr>
      <w:r w:rsidRPr="00347516">
        <w:rPr>
          <w:rFonts w:ascii="Georgia" w:eastAsia="Times New Roman" w:hAnsi="Georgia" w:cstheme="minorHAnsi"/>
          <w:color w:val="000000"/>
          <w:sz w:val="24"/>
          <w:szCs w:val="24"/>
          <w:lang w:eastAsia="pt-BR"/>
        </w:rPr>
        <w:t>_____________________</w:t>
      </w:r>
    </w:p>
    <w:p w:rsidR="00A30BFA" w:rsidRPr="007C5633" w:rsidRDefault="00A30BFA" w:rsidP="00147A10">
      <w:pPr>
        <w:spacing w:after="0" w:line="240" w:lineRule="auto"/>
        <w:jc w:val="both"/>
        <w:rPr>
          <w:rFonts w:ascii="Georgia" w:eastAsia="Times New Roman" w:hAnsi="Georgia" w:cstheme="minorHAnsi"/>
          <w:color w:val="000000"/>
          <w:sz w:val="20"/>
          <w:lang w:eastAsia="pt-BR"/>
        </w:rPr>
      </w:pPr>
      <w:r w:rsidRPr="007C5633">
        <w:rPr>
          <w:rFonts w:ascii="Georgia" w:eastAsia="Times New Roman" w:hAnsi="Georgia" w:cstheme="minorHAnsi"/>
          <w:color w:val="000000"/>
          <w:sz w:val="20"/>
          <w:lang w:eastAsia="pt-BR"/>
        </w:rPr>
        <w:t>* Graduanda em Letras da Universidade Federal de Pernambuco. E-mail: adele9421@hotmail.com</w:t>
      </w:r>
    </w:p>
    <w:p w:rsidR="00A30BFA" w:rsidRPr="007C5633" w:rsidRDefault="00A30BFA" w:rsidP="00147A10">
      <w:pPr>
        <w:spacing w:after="0" w:line="240" w:lineRule="auto"/>
        <w:jc w:val="both"/>
        <w:rPr>
          <w:rFonts w:ascii="Georgia" w:hAnsi="Georgia" w:cstheme="minorHAnsi"/>
          <w:sz w:val="20"/>
        </w:rPr>
      </w:pPr>
      <w:r w:rsidRPr="007C5633">
        <w:rPr>
          <w:rFonts w:ascii="Georgia" w:eastAsia="Times New Roman" w:hAnsi="Georgia" w:cstheme="minorHAnsi"/>
          <w:color w:val="000000"/>
          <w:sz w:val="20"/>
          <w:lang w:eastAsia="pt-BR"/>
        </w:rPr>
        <w:t>** Graduanda em Letras da Universidade Federal de Pernambuco</w:t>
      </w:r>
      <w:r w:rsidRPr="007C5633">
        <w:rPr>
          <w:rFonts w:ascii="Georgia" w:eastAsia="Times New Roman" w:hAnsi="Georgia" w:cstheme="minorHAnsi"/>
          <w:sz w:val="20"/>
          <w:lang w:eastAsia="pt-BR"/>
        </w:rPr>
        <w:t xml:space="preserve">. E-mail: </w:t>
      </w:r>
      <w:hyperlink r:id="rId223" w:history="1">
        <w:r w:rsidRPr="007C5633">
          <w:rPr>
            <w:rStyle w:val="Hyperlink"/>
            <w:rFonts w:ascii="Georgia" w:eastAsia="Times New Roman" w:hAnsi="Georgia" w:cstheme="minorHAnsi"/>
            <w:sz w:val="20"/>
            <w:lang w:eastAsia="pt-BR"/>
          </w:rPr>
          <w:t>rafaeladelira@hotmail.com</w:t>
        </w:r>
      </w:hyperlink>
    </w:p>
    <w:p w:rsidR="00A30BFA" w:rsidRPr="00347516" w:rsidRDefault="00A30BFA" w:rsidP="00C819CD">
      <w:pPr>
        <w:spacing w:after="0" w:line="240" w:lineRule="auto"/>
        <w:jc w:val="center"/>
        <w:rPr>
          <w:rFonts w:ascii="Georgia" w:hAnsi="Georgia" w:cstheme="minorHAnsi"/>
          <w:b/>
          <w:color w:val="222222"/>
          <w:shd w:val="clear" w:color="auto" w:fill="FFFFFF"/>
        </w:rPr>
      </w:pPr>
    </w:p>
    <w:p w:rsidR="007C5633" w:rsidRDefault="007C5633" w:rsidP="00C819CD">
      <w:pPr>
        <w:pStyle w:val="SemEspaamento"/>
        <w:jc w:val="center"/>
        <w:rPr>
          <w:rFonts w:ascii="Georgia" w:hAnsi="Georgia" w:cstheme="minorHAnsi"/>
          <w:b/>
        </w:rPr>
      </w:pPr>
    </w:p>
    <w:p w:rsidR="00B668DC" w:rsidRPr="00347516" w:rsidRDefault="00B668DC" w:rsidP="00C819CD">
      <w:pPr>
        <w:pStyle w:val="SemEspaamento"/>
        <w:jc w:val="center"/>
        <w:rPr>
          <w:rFonts w:ascii="Georgia" w:hAnsi="Georgia" w:cstheme="minorHAnsi"/>
          <w:b/>
        </w:rPr>
      </w:pPr>
      <w:r w:rsidRPr="00347516">
        <w:rPr>
          <w:rFonts w:ascii="Georgia" w:hAnsi="Georgia" w:cstheme="minorHAnsi"/>
          <w:b/>
        </w:rPr>
        <w:t>AS MÚLTIPLAS VOZES NOS CARTAZES DE PROTESTO</w:t>
      </w:r>
    </w:p>
    <w:p w:rsidR="00B668DC" w:rsidRPr="00347516" w:rsidRDefault="00B668DC" w:rsidP="00C819CD">
      <w:pPr>
        <w:spacing w:after="0" w:line="240" w:lineRule="auto"/>
        <w:jc w:val="center"/>
        <w:rPr>
          <w:rFonts w:ascii="Georgia" w:hAnsi="Georgia" w:cstheme="minorHAnsi"/>
          <w:b/>
          <w:color w:val="000000"/>
        </w:rPr>
      </w:pPr>
    </w:p>
    <w:p w:rsidR="00B668DC" w:rsidRPr="00347516" w:rsidRDefault="00B668DC" w:rsidP="00C819CD">
      <w:pPr>
        <w:spacing w:after="0" w:line="240" w:lineRule="auto"/>
        <w:jc w:val="center"/>
        <w:rPr>
          <w:rFonts w:ascii="Georgia" w:hAnsi="Georgia" w:cstheme="minorHAnsi"/>
          <w:b/>
          <w:color w:val="000000"/>
        </w:rPr>
      </w:pPr>
    </w:p>
    <w:p w:rsidR="00B668DC" w:rsidRPr="00347516" w:rsidRDefault="00B668DC" w:rsidP="00C819CD">
      <w:pPr>
        <w:spacing w:after="0" w:line="240" w:lineRule="auto"/>
        <w:jc w:val="right"/>
        <w:rPr>
          <w:rFonts w:ascii="Georgia" w:hAnsi="Georgia" w:cstheme="minorHAnsi"/>
          <w:color w:val="000000"/>
          <w:vertAlign w:val="superscript"/>
        </w:rPr>
      </w:pPr>
      <w:r w:rsidRPr="00347516">
        <w:rPr>
          <w:rFonts w:ascii="Georgia" w:hAnsi="Georgia" w:cstheme="minorHAnsi"/>
          <w:color w:val="000000"/>
        </w:rPr>
        <w:t xml:space="preserve">Josefa Maria dos Santos </w:t>
      </w:r>
      <w:r w:rsidRPr="00347516">
        <w:rPr>
          <w:rStyle w:val="Refdenotaderodap"/>
          <w:rFonts w:ascii="Georgia" w:hAnsi="Georgia" w:cstheme="minorHAnsi"/>
          <w:color w:val="000000"/>
        </w:rPr>
        <w:footnoteReference w:id="183"/>
      </w:r>
    </w:p>
    <w:p w:rsidR="00B668DC" w:rsidRPr="00347516" w:rsidRDefault="00B668DC" w:rsidP="00C819CD">
      <w:pPr>
        <w:spacing w:after="0" w:line="240" w:lineRule="auto"/>
        <w:jc w:val="right"/>
        <w:rPr>
          <w:rFonts w:ascii="Georgia" w:hAnsi="Georgia" w:cstheme="minorHAnsi"/>
          <w:color w:val="000000"/>
          <w:vertAlign w:val="superscript"/>
        </w:rPr>
      </w:pPr>
      <w:r w:rsidRPr="00347516">
        <w:rPr>
          <w:rFonts w:ascii="Georgia" w:hAnsi="Georgia" w:cstheme="minorHAnsi"/>
          <w:color w:val="000000"/>
        </w:rPr>
        <w:t>Orientador:Prof. Dr</w:t>
      </w:r>
      <w:r w:rsidRPr="00347516">
        <w:rPr>
          <w:rFonts w:ascii="Georgia" w:hAnsi="Georgia" w:cstheme="minorHAnsi"/>
          <w:b/>
          <w:color w:val="000000"/>
        </w:rPr>
        <w:t>.</w:t>
      </w:r>
      <w:r w:rsidRPr="00347516">
        <w:rPr>
          <w:rFonts w:ascii="Georgia" w:hAnsi="Georgia" w:cstheme="minorHAnsi"/>
          <w:color w:val="000000"/>
        </w:rPr>
        <w:t xml:space="preserve"> Benedito Gomes Bezerra</w:t>
      </w:r>
      <w:r w:rsidRPr="00347516">
        <w:rPr>
          <w:rFonts w:ascii="Georgia" w:hAnsi="Georgia" w:cstheme="minorHAnsi"/>
          <w:color w:val="000000"/>
          <w:vertAlign w:val="superscript"/>
        </w:rPr>
        <w:t>2</w:t>
      </w:r>
    </w:p>
    <w:p w:rsidR="00B668DC" w:rsidRPr="00347516" w:rsidRDefault="00B668DC" w:rsidP="00C819CD">
      <w:pPr>
        <w:spacing w:after="0" w:line="240" w:lineRule="auto"/>
        <w:jc w:val="both"/>
        <w:rPr>
          <w:rFonts w:ascii="Georgia" w:hAnsi="Georgia" w:cstheme="minorHAnsi"/>
          <w:b/>
          <w:color w:val="000000"/>
        </w:rPr>
      </w:pPr>
    </w:p>
    <w:p w:rsidR="00B668DC" w:rsidRPr="007C5633" w:rsidRDefault="00B668DC" w:rsidP="00C819CD">
      <w:pPr>
        <w:spacing w:after="0" w:line="240" w:lineRule="auto"/>
        <w:jc w:val="both"/>
        <w:rPr>
          <w:rFonts w:ascii="Georgia" w:hAnsi="Georgia" w:cstheme="minorHAnsi"/>
          <w:b/>
          <w:color w:val="000000"/>
          <w:sz w:val="20"/>
        </w:rPr>
      </w:pPr>
    </w:p>
    <w:p w:rsidR="00B668DC" w:rsidRPr="007C5633" w:rsidRDefault="00B668DC" w:rsidP="00C819CD">
      <w:pPr>
        <w:spacing w:after="0" w:line="240" w:lineRule="auto"/>
        <w:jc w:val="both"/>
        <w:rPr>
          <w:rFonts w:ascii="Georgia" w:hAnsi="Georgia" w:cstheme="minorHAnsi"/>
          <w:szCs w:val="24"/>
          <w:lang w:eastAsia="pt-BR"/>
        </w:rPr>
      </w:pPr>
      <w:r w:rsidRPr="007C5633">
        <w:rPr>
          <w:rFonts w:ascii="Georgia" w:hAnsi="Georgia" w:cstheme="minorHAnsi"/>
          <w:b/>
          <w:color w:val="000000"/>
          <w:szCs w:val="24"/>
        </w:rPr>
        <w:t xml:space="preserve">RESUMO: </w:t>
      </w:r>
      <w:r w:rsidRPr="007C5633">
        <w:rPr>
          <w:rFonts w:ascii="Georgia" w:eastAsia="Times New Roman" w:hAnsi="Georgia" w:cstheme="minorHAnsi"/>
          <w:szCs w:val="24"/>
          <w:lang w:eastAsia="pt-BR"/>
        </w:rPr>
        <w:t xml:space="preserve">Esta pesquisa tem como objeto de estudo o gênero textual “cartaz de protesto” no site de redes sociais </w:t>
      </w:r>
      <w:r w:rsidRPr="007C5633">
        <w:rPr>
          <w:rFonts w:ascii="Georgia" w:eastAsia="Times New Roman" w:hAnsi="Georgia" w:cstheme="minorHAnsi"/>
          <w:i/>
          <w:szCs w:val="24"/>
          <w:lang w:eastAsia="pt-BR"/>
        </w:rPr>
        <w:t>Facebook</w:t>
      </w:r>
      <w:r w:rsidRPr="007C5633">
        <w:rPr>
          <w:rFonts w:ascii="Georgia" w:eastAsia="Times New Roman" w:hAnsi="Georgia" w:cstheme="minorHAnsi"/>
          <w:szCs w:val="24"/>
          <w:lang w:eastAsia="pt-BR"/>
        </w:rPr>
        <w:t xml:space="preserve">, cuja utilização em nível mundial intensificou novas formas de comunicação, representando hoje, além de um artefato tecnológico, um fenômeno social, cultural e comunicacional. Analisar as principais estratégias de persuasão utilizadas no discurso dos cartazes, e suscitar </w:t>
      </w:r>
      <w:r w:rsidRPr="007C5633">
        <w:rPr>
          <w:rFonts w:ascii="Georgia" w:hAnsi="Georgia" w:cstheme="minorHAnsi"/>
          <w:szCs w:val="24"/>
          <w:lang w:eastAsia="pt-BR"/>
        </w:rPr>
        <w:t xml:space="preserve">reflexões acerca do papel do </w:t>
      </w:r>
      <w:r w:rsidRPr="007C5633">
        <w:rPr>
          <w:rFonts w:ascii="Georgia" w:hAnsi="Georgia" w:cstheme="minorHAnsi"/>
          <w:color w:val="000000"/>
          <w:szCs w:val="24"/>
        </w:rPr>
        <w:t xml:space="preserve">professor de língua portuguesa frente às novas exigências educacionais e </w:t>
      </w:r>
      <w:r w:rsidRPr="007C5633">
        <w:rPr>
          <w:rFonts w:ascii="Georgia" w:hAnsi="Georgia" w:cstheme="minorHAnsi"/>
          <w:szCs w:val="24"/>
        </w:rPr>
        <w:t xml:space="preserve">sociais constitui o objetivo desse trabalho. A pesquisa se deu a partir de uma abordagem qualitativa através da qual foi coletado um corpus de oito textos, retirados do facebbok e analisados à luz da perspectiva da análise crítica do discurso, (FAIRCLOUGH 2001) e da sociorretórica de gênero, </w:t>
      </w:r>
      <w:r w:rsidRPr="007C5633">
        <w:rPr>
          <w:rFonts w:ascii="Georgia" w:hAnsi="Georgia" w:cstheme="minorHAnsi"/>
          <w:szCs w:val="24"/>
          <w:shd w:val="clear" w:color="auto" w:fill="FFFFFF"/>
        </w:rPr>
        <w:t>(SWALES 1990)</w:t>
      </w:r>
      <w:r w:rsidRPr="007C5633">
        <w:rPr>
          <w:rFonts w:ascii="Georgia" w:hAnsi="Georgia" w:cstheme="minorHAnsi"/>
          <w:szCs w:val="24"/>
        </w:rPr>
        <w:t xml:space="preserve">. </w:t>
      </w:r>
      <w:r w:rsidRPr="007C5633">
        <w:rPr>
          <w:rFonts w:ascii="Georgia" w:hAnsi="Georgia" w:cstheme="minorHAnsi"/>
          <w:szCs w:val="24"/>
          <w:lang w:eastAsia="pt-BR"/>
        </w:rPr>
        <w:t xml:space="preserve">Ao analisarmos os textos pudemos constatar que seus autores se utilizaram de intertextualidade, multimodalidade, interdiscursividade e figuras retóricas como metáforas, metonímias, antíteses, hipérboles e ironias como formas de persuasão. Ao iniciarmos nossa pesquisa percebemos que existem muitas lacunas no meio acadêmico no tocante ao gênero em análise, que com as recentes manifestações, mostrou o quanto necessário se faz tirá-lo apenas do papel de suporte pelas escolas, para conferir-lhe um lugar de destaque nas aulas de língua portuguesa.  </w:t>
      </w:r>
    </w:p>
    <w:p w:rsidR="00B668DC" w:rsidRPr="007C5633" w:rsidRDefault="00B668DC" w:rsidP="00C819CD">
      <w:pPr>
        <w:pStyle w:val="SemEspaamento"/>
        <w:jc w:val="both"/>
        <w:rPr>
          <w:rFonts w:ascii="Georgia" w:hAnsi="Georgia" w:cstheme="minorHAnsi"/>
          <w:szCs w:val="24"/>
          <w:lang w:eastAsia="pt-BR"/>
        </w:rPr>
      </w:pPr>
    </w:p>
    <w:p w:rsidR="00B668DC" w:rsidRPr="007C5633" w:rsidRDefault="00B668DC" w:rsidP="00C819CD">
      <w:pPr>
        <w:spacing w:after="0" w:line="240" w:lineRule="auto"/>
        <w:jc w:val="both"/>
        <w:rPr>
          <w:rFonts w:ascii="Georgia" w:hAnsi="Georgia" w:cstheme="minorHAnsi"/>
          <w:color w:val="000000"/>
          <w:szCs w:val="24"/>
        </w:rPr>
      </w:pPr>
    </w:p>
    <w:p w:rsidR="00B668DC" w:rsidRPr="007C5633" w:rsidRDefault="00B668DC" w:rsidP="00C819CD">
      <w:pPr>
        <w:spacing w:after="0" w:line="240" w:lineRule="auto"/>
        <w:jc w:val="both"/>
        <w:rPr>
          <w:rFonts w:ascii="Georgia" w:hAnsi="Georgia" w:cstheme="minorHAnsi"/>
          <w:color w:val="000000"/>
          <w:szCs w:val="24"/>
        </w:rPr>
      </w:pPr>
      <w:r w:rsidRPr="007C5633">
        <w:rPr>
          <w:rFonts w:ascii="Georgia" w:hAnsi="Georgia" w:cstheme="minorHAnsi"/>
          <w:b/>
          <w:color w:val="000000"/>
          <w:szCs w:val="24"/>
        </w:rPr>
        <w:t>PALAVRAS-CHAVE:</w:t>
      </w:r>
      <w:r w:rsidRPr="007C5633">
        <w:rPr>
          <w:rFonts w:ascii="Georgia" w:hAnsi="Georgia" w:cstheme="minorHAnsi"/>
          <w:color w:val="000000"/>
          <w:szCs w:val="24"/>
        </w:rPr>
        <w:t xml:space="preserve"> Gênero. Discurso. Intertextualidade.</w:t>
      </w:r>
    </w:p>
    <w:p w:rsidR="00C922A7" w:rsidRPr="007C5633" w:rsidRDefault="00C922A7" w:rsidP="00C819CD">
      <w:pPr>
        <w:spacing w:after="0" w:line="240" w:lineRule="auto"/>
        <w:rPr>
          <w:rFonts w:ascii="Georgia" w:hAnsi="Georgia" w:cstheme="minorHAnsi"/>
          <w:szCs w:val="24"/>
        </w:rPr>
      </w:pPr>
      <w:r w:rsidRPr="007C5633">
        <w:rPr>
          <w:rFonts w:ascii="Georgia" w:hAnsi="Georgia" w:cstheme="minorHAnsi"/>
          <w:szCs w:val="24"/>
        </w:rPr>
        <w:br w:type="page"/>
      </w:r>
    </w:p>
    <w:p w:rsidR="00C922A7" w:rsidRPr="00347516" w:rsidRDefault="00C922A7" w:rsidP="00C819CD">
      <w:pPr>
        <w:shd w:val="clear" w:color="auto" w:fill="FFFFFF"/>
        <w:spacing w:after="0" w:line="240" w:lineRule="auto"/>
        <w:jc w:val="center"/>
        <w:rPr>
          <w:rFonts w:ascii="Georgia" w:hAnsi="Georgia" w:cstheme="minorHAnsi"/>
          <w:b/>
        </w:rPr>
      </w:pPr>
      <w:r w:rsidRPr="00347516">
        <w:rPr>
          <w:rFonts w:ascii="Georgia" w:hAnsi="Georgia" w:cstheme="minorHAnsi"/>
          <w:b/>
        </w:rPr>
        <w:t>O CONFRONTO DE IDENTIDADES NO FUNK-BREGA PERNAMBUCANO</w:t>
      </w:r>
    </w:p>
    <w:p w:rsidR="00C922A7" w:rsidRPr="00347516" w:rsidRDefault="00C922A7" w:rsidP="00C819CD">
      <w:pPr>
        <w:shd w:val="clear" w:color="auto" w:fill="FFFFFF"/>
        <w:spacing w:after="0" w:line="240" w:lineRule="auto"/>
        <w:jc w:val="center"/>
        <w:rPr>
          <w:rFonts w:ascii="Georgia" w:hAnsi="Georgia" w:cstheme="minorHAnsi"/>
          <w:b/>
        </w:rPr>
      </w:pPr>
    </w:p>
    <w:p w:rsidR="00C922A7" w:rsidRPr="00347516" w:rsidRDefault="00C922A7" w:rsidP="00C819CD">
      <w:pPr>
        <w:shd w:val="clear" w:color="auto" w:fill="FFFFFF"/>
        <w:spacing w:after="0" w:line="240" w:lineRule="auto"/>
        <w:jc w:val="center"/>
        <w:rPr>
          <w:rFonts w:ascii="Georgia" w:hAnsi="Georgia" w:cstheme="minorHAnsi"/>
          <w:sz w:val="20"/>
          <w:szCs w:val="20"/>
        </w:rPr>
      </w:pPr>
    </w:p>
    <w:p w:rsidR="00C922A7" w:rsidRPr="00347516" w:rsidRDefault="00C922A7" w:rsidP="00C819CD">
      <w:pPr>
        <w:autoSpaceDE w:val="0"/>
        <w:autoSpaceDN w:val="0"/>
        <w:adjustRightInd w:val="0"/>
        <w:spacing w:after="0" w:line="240" w:lineRule="auto"/>
        <w:jc w:val="right"/>
        <w:rPr>
          <w:rFonts w:ascii="Georgia" w:hAnsi="Georgia" w:cstheme="minorHAnsi"/>
          <w:sz w:val="20"/>
          <w:szCs w:val="20"/>
          <w:lang w:eastAsia="pt-BR"/>
        </w:rPr>
      </w:pPr>
      <w:r w:rsidRPr="00347516">
        <w:rPr>
          <w:rFonts w:ascii="Georgia" w:hAnsi="Georgia" w:cstheme="minorHAnsi"/>
          <w:bCs/>
          <w:sz w:val="20"/>
          <w:szCs w:val="20"/>
          <w:lang w:eastAsia="pt-BR"/>
        </w:rPr>
        <w:t>Maria Valdelange Virginio da Silva</w:t>
      </w:r>
      <w:r w:rsidRPr="00347516">
        <w:rPr>
          <w:rStyle w:val="Refdenotaderodap"/>
          <w:rFonts w:ascii="Georgia" w:hAnsi="Georgia" w:cstheme="minorHAnsi"/>
          <w:sz w:val="20"/>
          <w:szCs w:val="20"/>
          <w:lang w:eastAsia="pt-BR"/>
        </w:rPr>
        <w:footnoteReference w:id="184"/>
      </w:r>
    </w:p>
    <w:p w:rsidR="00C922A7" w:rsidRPr="00347516" w:rsidRDefault="00C922A7" w:rsidP="00C819CD">
      <w:pPr>
        <w:autoSpaceDE w:val="0"/>
        <w:autoSpaceDN w:val="0"/>
        <w:adjustRightInd w:val="0"/>
        <w:spacing w:after="0" w:line="240" w:lineRule="auto"/>
        <w:jc w:val="right"/>
        <w:rPr>
          <w:rFonts w:ascii="Georgia" w:hAnsi="Georgia" w:cstheme="minorHAnsi"/>
          <w:sz w:val="20"/>
          <w:szCs w:val="20"/>
          <w:lang w:eastAsia="pt-BR"/>
        </w:rPr>
      </w:pPr>
      <w:r w:rsidRPr="00347516">
        <w:rPr>
          <w:rFonts w:ascii="Georgia" w:hAnsi="Georgia" w:cstheme="minorHAnsi"/>
          <w:sz w:val="20"/>
          <w:szCs w:val="20"/>
          <w:lang w:eastAsia="pt-BR"/>
        </w:rPr>
        <w:t>Jaciara Josefa Gomes</w:t>
      </w:r>
      <w:r w:rsidRPr="00347516">
        <w:rPr>
          <w:rStyle w:val="Refdenotaderodap"/>
          <w:rFonts w:ascii="Georgia" w:hAnsi="Georgia" w:cstheme="minorHAnsi"/>
          <w:sz w:val="20"/>
          <w:szCs w:val="20"/>
          <w:lang w:eastAsia="pt-BR"/>
        </w:rPr>
        <w:footnoteReference w:id="185"/>
      </w:r>
    </w:p>
    <w:p w:rsidR="00C922A7" w:rsidRPr="00347516" w:rsidRDefault="00C922A7" w:rsidP="00C819CD">
      <w:pPr>
        <w:autoSpaceDE w:val="0"/>
        <w:autoSpaceDN w:val="0"/>
        <w:adjustRightInd w:val="0"/>
        <w:spacing w:after="0" w:line="240" w:lineRule="auto"/>
        <w:rPr>
          <w:rFonts w:ascii="Georgia" w:hAnsi="Georgia" w:cstheme="minorHAnsi"/>
          <w:bCs/>
          <w:color w:val="000000"/>
          <w:sz w:val="20"/>
          <w:szCs w:val="20"/>
          <w:lang w:eastAsia="pt-BR"/>
        </w:rPr>
      </w:pPr>
    </w:p>
    <w:p w:rsidR="00C922A7" w:rsidRPr="00347516" w:rsidRDefault="00C922A7" w:rsidP="00C819CD">
      <w:pPr>
        <w:autoSpaceDE w:val="0"/>
        <w:autoSpaceDN w:val="0"/>
        <w:adjustRightInd w:val="0"/>
        <w:spacing w:after="0" w:line="240" w:lineRule="auto"/>
        <w:rPr>
          <w:rFonts w:ascii="Georgia" w:hAnsi="Georgia" w:cstheme="minorHAnsi"/>
          <w:b/>
          <w:bCs/>
          <w:color w:val="000000"/>
          <w:lang w:eastAsia="pt-BR"/>
        </w:rPr>
      </w:pPr>
    </w:p>
    <w:p w:rsidR="00C922A7" w:rsidRPr="007C5633" w:rsidRDefault="00C922A7" w:rsidP="00C819CD">
      <w:pPr>
        <w:autoSpaceDE w:val="0"/>
        <w:autoSpaceDN w:val="0"/>
        <w:adjustRightInd w:val="0"/>
        <w:spacing w:after="0" w:line="240" w:lineRule="auto"/>
        <w:jc w:val="both"/>
        <w:rPr>
          <w:rFonts w:ascii="Georgia" w:hAnsi="Georgia" w:cstheme="minorHAnsi"/>
          <w:szCs w:val="24"/>
          <w:lang w:eastAsia="pt-BR"/>
        </w:rPr>
      </w:pPr>
      <w:r w:rsidRPr="007C5633">
        <w:rPr>
          <w:rFonts w:ascii="Georgia" w:hAnsi="Georgia" w:cstheme="minorHAnsi"/>
          <w:b/>
          <w:bCs/>
          <w:color w:val="000000"/>
          <w:szCs w:val="24"/>
          <w:lang w:eastAsia="pt-BR"/>
        </w:rPr>
        <w:t>RESUMO</w:t>
      </w:r>
      <w:r w:rsidRPr="007C5633">
        <w:rPr>
          <w:rFonts w:ascii="Georgia" w:hAnsi="Georgia" w:cstheme="minorHAnsi"/>
          <w:bCs/>
          <w:color w:val="000000"/>
          <w:szCs w:val="24"/>
          <w:lang w:eastAsia="pt-BR"/>
        </w:rPr>
        <w:t>:</w:t>
      </w:r>
      <w:r w:rsidRPr="007C5633">
        <w:rPr>
          <w:rFonts w:ascii="Georgia" w:hAnsi="Georgia" w:cstheme="minorHAnsi"/>
          <w:szCs w:val="24"/>
        </w:rPr>
        <w:t xml:space="preserve">A construção de identidade é resultado de práticas discursivas e todas as ações do ser humano contribuem para tal construção. Com isso, entendemos, a partir de Resende e Ramalho (2006), que o discurso está relacionado a outros elementos da vida social e é um modo de as pessoas agirem no mundo. Diante disso, a presente pesquisa de iniciação científica investiga não só as produções do funk-brega, como também o consumodesse estilo musical, pois este é bastante ouvido, além de ser ritmo exclusivo em bailes e festas por todo país. Esperamos com esse estudo refletir sobre a construção de identidades, uma vez que é de fundamental importância que se compreenda a funcionalidade da linguagem em práticas discursivas com vistas a mudanças em práticas sociais (FAIRCLOUGH, 2001). Objetivamos verificar as relações interdiscursivas em letras do funk-brega pernambucano; observar a inserção de diferentes vozes no discurso funkeiro, bem como comparar as identidades construídas em letras do funk-brega com o que pensam estudantes universitárias sobre tais representações. Para tanto, após uma prévia seleção, escuta e transcrição de letras com maior aceitação popular, gravadas por MC Leozinho do Recife, MC Sheldon e MCs Metal e Cego, comparamos trechos mais “significativos” com respostas dadas por estudantes universitárias. De início, verificamos que as mulheres não questionam as letras e as consomem sem uma avaliação crítica do produto cultural. Assim, os resultados apontam para construções fluidas de identidades, na medida em que as entrevistadas revelam surpresa ao refletirem conscientemente sobre os sentidos produzidos nas canções. </w:t>
      </w:r>
    </w:p>
    <w:p w:rsidR="00C922A7" w:rsidRPr="007C5633" w:rsidRDefault="00C922A7" w:rsidP="00C819CD">
      <w:pPr>
        <w:spacing w:after="0" w:line="240" w:lineRule="auto"/>
        <w:ind w:right="567"/>
        <w:contextualSpacing/>
        <w:jc w:val="both"/>
        <w:rPr>
          <w:rFonts w:ascii="Georgia" w:hAnsi="Georgia" w:cstheme="minorHAnsi"/>
          <w:szCs w:val="24"/>
        </w:rPr>
      </w:pPr>
    </w:p>
    <w:p w:rsidR="00C922A7" w:rsidRPr="007C5633" w:rsidRDefault="00C922A7" w:rsidP="00C819CD">
      <w:pPr>
        <w:spacing w:after="0" w:line="240" w:lineRule="auto"/>
        <w:rPr>
          <w:rFonts w:ascii="Georgia" w:hAnsi="Georgia" w:cstheme="minorHAnsi"/>
          <w:szCs w:val="24"/>
          <w:lang w:eastAsia="pt-BR"/>
        </w:rPr>
      </w:pPr>
      <w:r w:rsidRPr="007C5633">
        <w:rPr>
          <w:rFonts w:ascii="Georgia" w:hAnsi="Georgia" w:cstheme="minorHAnsi"/>
          <w:b/>
          <w:szCs w:val="24"/>
          <w:lang w:eastAsia="pt-BR"/>
        </w:rPr>
        <w:t>PALAVRAS-CHAVE:</w:t>
      </w:r>
      <w:r w:rsidRPr="007C5633">
        <w:rPr>
          <w:rFonts w:ascii="Georgia" w:hAnsi="Georgia" w:cstheme="minorHAnsi"/>
          <w:szCs w:val="24"/>
          <w:lang w:eastAsia="pt-BR"/>
        </w:rPr>
        <w:t xml:space="preserve"> Discurso. Identidades. Funk-Brega.</w:t>
      </w:r>
    </w:p>
    <w:p w:rsidR="00C922A7" w:rsidRPr="007C5633" w:rsidRDefault="00C922A7" w:rsidP="00C819CD">
      <w:pPr>
        <w:spacing w:after="0" w:line="240" w:lineRule="auto"/>
        <w:rPr>
          <w:rFonts w:ascii="Georgia" w:hAnsi="Georgia" w:cstheme="minorHAnsi"/>
          <w:szCs w:val="24"/>
        </w:rPr>
      </w:pPr>
      <w:r w:rsidRPr="007C5633">
        <w:rPr>
          <w:rFonts w:ascii="Georgia" w:hAnsi="Georgia" w:cstheme="minorHAnsi"/>
          <w:szCs w:val="24"/>
        </w:rPr>
        <w:br w:type="page"/>
      </w:r>
    </w:p>
    <w:p w:rsidR="00C36482" w:rsidRPr="00347516" w:rsidRDefault="00C36482" w:rsidP="00C819CD">
      <w:pPr>
        <w:spacing w:after="0" w:line="240" w:lineRule="auto"/>
        <w:jc w:val="center"/>
        <w:rPr>
          <w:rFonts w:ascii="Georgia" w:hAnsi="Georgia" w:cstheme="minorHAnsi"/>
          <w:b/>
          <w:color w:val="000000"/>
        </w:rPr>
      </w:pPr>
      <w:r w:rsidRPr="00347516">
        <w:rPr>
          <w:rFonts w:ascii="Georgia" w:hAnsi="Georgia" w:cstheme="minorHAnsi"/>
          <w:b/>
          <w:color w:val="000000"/>
        </w:rPr>
        <w:t>PRÁTICA DE ANÁLISE LINGUÍSTICA: UMA ABORDAGEM ANALISADA EM SALA DE AULA</w:t>
      </w:r>
    </w:p>
    <w:p w:rsidR="00C36482" w:rsidRPr="00347516" w:rsidRDefault="00C36482" w:rsidP="00C819CD">
      <w:pPr>
        <w:spacing w:after="0" w:line="240" w:lineRule="auto"/>
        <w:jc w:val="center"/>
        <w:rPr>
          <w:rFonts w:ascii="Georgia" w:hAnsi="Georgia" w:cstheme="minorHAnsi"/>
        </w:rPr>
      </w:pPr>
    </w:p>
    <w:p w:rsidR="00C36482" w:rsidRPr="00347516" w:rsidRDefault="00C36482" w:rsidP="00C819CD">
      <w:pPr>
        <w:spacing w:after="0" w:line="240" w:lineRule="auto"/>
        <w:jc w:val="right"/>
        <w:rPr>
          <w:rFonts w:ascii="Georgia" w:hAnsi="Georgia" w:cstheme="minorHAnsi"/>
        </w:rPr>
      </w:pPr>
      <w:r w:rsidRPr="00347516">
        <w:rPr>
          <w:rFonts w:ascii="Georgia" w:hAnsi="Georgia" w:cstheme="minorHAnsi"/>
        </w:rPr>
        <w:t>Larissa Cordeiro Araújo</w:t>
      </w:r>
      <w:r w:rsidRPr="00347516">
        <w:rPr>
          <w:rStyle w:val="Refdenotaderodap"/>
          <w:rFonts w:ascii="Georgia" w:hAnsi="Georgia" w:cstheme="minorHAnsi"/>
        </w:rPr>
        <w:footnoteReference w:id="186"/>
      </w:r>
    </w:p>
    <w:p w:rsidR="00C36482" w:rsidRPr="00347516" w:rsidRDefault="00C36482" w:rsidP="00C819CD">
      <w:pPr>
        <w:spacing w:after="0" w:line="240" w:lineRule="auto"/>
        <w:jc w:val="right"/>
        <w:rPr>
          <w:rFonts w:ascii="Georgia" w:hAnsi="Georgia" w:cstheme="minorHAnsi"/>
        </w:rPr>
      </w:pPr>
      <w:r w:rsidRPr="00347516">
        <w:rPr>
          <w:rFonts w:ascii="Georgia" w:hAnsi="Georgia" w:cstheme="minorHAnsi"/>
        </w:rPr>
        <w:t>Mayara Carvalho Peixoto</w:t>
      </w:r>
      <w:r w:rsidRPr="00347516">
        <w:rPr>
          <w:rStyle w:val="Refdenotaderodap"/>
          <w:rFonts w:ascii="Georgia" w:hAnsi="Georgia" w:cstheme="minorHAnsi"/>
        </w:rPr>
        <w:footnoteReference w:id="187"/>
      </w:r>
    </w:p>
    <w:p w:rsidR="00C36482" w:rsidRPr="00347516" w:rsidRDefault="00C36482" w:rsidP="00C819CD">
      <w:pPr>
        <w:spacing w:after="0" w:line="240" w:lineRule="auto"/>
        <w:jc w:val="right"/>
        <w:rPr>
          <w:rFonts w:ascii="Georgia" w:hAnsi="Georgia" w:cstheme="minorHAnsi"/>
        </w:rPr>
      </w:pPr>
      <w:r w:rsidRPr="00347516">
        <w:rPr>
          <w:rFonts w:ascii="Georgia" w:hAnsi="Georgia" w:cstheme="minorHAnsi"/>
        </w:rPr>
        <w:t>Márcia Candeia Rodrigues</w:t>
      </w:r>
      <w:r w:rsidRPr="00347516">
        <w:rPr>
          <w:rStyle w:val="Refdenotaderodap"/>
          <w:rFonts w:ascii="Georgia" w:hAnsi="Georgia" w:cstheme="minorHAnsi"/>
        </w:rPr>
        <w:footnoteReference w:id="188"/>
      </w:r>
    </w:p>
    <w:p w:rsidR="00A30BFA" w:rsidRPr="00347516" w:rsidRDefault="00A30BFA" w:rsidP="00C819CD">
      <w:pPr>
        <w:spacing w:after="0" w:line="240" w:lineRule="auto"/>
        <w:jc w:val="center"/>
        <w:rPr>
          <w:rFonts w:ascii="Georgia" w:hAnsi="Georgia" w:cstheme="minorHAnsi"/>
        </w:rPr>
      </w:pPr>
    </w:p>
    <w:p w:rsidR="00C36482" w:rsidRPr="00347516" w:rsidRDefault="00C36482" w:rsidP="00C819CD">
      <w:pPr>
        <w:spacing w:after="0" w:line="240" w:lineRule="auto"/>
        <w:jc w:val="center"/>
        <w:rPr>
          <w:rFonts w:ascii="Georgia" w:hAnsi="Georgia" w:cstheme="minorHAnsi"/>
        </w:rPr>
      </w:pPr>
    </w:p>
    <w:p w:rsidR="00D24DA4" w:rsidRPr="007C5633" w:rsidRDefault="00D24DA4" w:rsidP="00C819CD">
      <w:pPr>
        <w:spacing w:after="0" w:line="240" w:lineRule="auto"/>
        <w:jc w:val="both"/>
        <w:rPr>
          <w:rFonts w:ascii="Georgia" w:hAnsi="Georgia" w:cstheme="minorHAnsi"/>
          <w:b/>
          <w:color w:val="000000"/>
          <w:szCs w:val="24"/>
        </w:rPr>
      </w:pPr>
      <w:r w:rsidRPr="007C5633">
        <w:rPr>
          <w:rFonts w:ascii="Georgia" w:hAnsi="Georgia" w:cstheme="minorHAnsi"/>
          <w:b/>
          <w:color w:val="000000"/>
          <w:szCs w:val="24"/>
        </w:rPr>
        <w:t>Resumo:</w:t>
      </w:r>
    </w:p>
    <w:p w:rsidR="00C36482" w:rsidRPr="007C5633" w:rsidRDefault="00C36482" w:rsidP="00C819CD">
      <w:pPr>
        <w:spacing w:after="0" w:line="240" w:lineRule="auto"/>
        <w:jc w:val="both"/>
        <w:rPr>
          <w:rFonts w:ascii="Georgia" w:hAnsi="Georgia" w:cstheme="minorHAnsi"/>
          <w:color w:val="000000"/>
          <w:szCs w:val="24"/>
        </w:rPr>
      </w:pPr>
      <w:r w:rsidRPr="007C5633">
        <w:rPr>
          <w:rFonts w:ascii="Georgia" w:hAnsi="Georgia" w:cstheme="minorHAnsi"/>
          <w:color w:val="000000"/>
          <w:szCs w:val="24"/>
        </w:rPr>
        <w:t xml:space="preserve">A análise Linguística (AL) é apresentada como um eixo do ensino de Língua Portuguesa e é abordada com uma perspectiva conservadora, inovadora e conciliadora, neste sentido, no presente relato de experiência objetivamos discutir a prática de AL em sala de aula. Sendo assim, </w:t>
      </w:r>
      <w:r w:rsidRPr="007C5633">
        <w:rPr>
          <w:rFonts w:ascii="Georgia" w:hAnsi="Georgia" w:cstheme="minorHAnsi"/>
          <w:szCs w:val="24"/>
        </w:rPr>
        <w:t>relatamos aulas de língua portuguesa</w:t>
      </w:r>
      <w:r w:rsidRPr="007C5633">
        <w:rPr>
          <w:rFonts w:ascii="Georgia" w:hAnsi="Georgia" w:cstheme="minorHAnsi"/>
          <w:color w:val="000000"/>
          <w:szCs w:val="24"/>
        </w:rPr>
        <w:t xml:space="preserve"> lecionadas em uma escola pública da cidade de Campina Grande-PB, por meio do componente curricular Estágio de Língua Portuguesa no Ensino Fundamental (segunda etapa) e detalhamos como a Análise Linguística é abordada e tratada através do planejamento e execução de sequência didática. Fundamentam nosso relato as contribuições teóricas de Bezerra e Reinaldo (2011), </w:t>
      </w:r>
      <w:r w:rsidRPr="007C5633">
        <w:rPr>
          <w:rFonts w:ascii="Georgia" w:hAnsi="Georgia" w:cstheme="minorHAnsi"/>
          <w:szCs w:val="24"/>
        </w:rPr>
        <w:t xml:space="preserve">Franchi (2006), </w:t>
      </w:r>
      <w:r w:rsidRPr="007C5633">
        <w:rPr>
          <w:rFonts w:ascii="Georgia" w:hAnsi="Georgia" w:cstheme="minorHAnsi"/>
          <w:color w:val="000000"/>
          <w:szCs w:val="24"/>
        </w:rPr>
        <w:t>Marscuschi (2008), Mendonça (2002), os Parâmetros Curriculares Nacionais de Língua portuguesa do 3º e 4º ciclo do Ensino Fundamental (1998),</w:t>
      </w:r>
      <w:r w:rsidRPr="007C5633">
        <w:rPr>
          <w:rFonts w:ascii="Georgia" w:hAnsi="Georgia" w:cstheme="minorHAnsi"/>
          <w:szCs w:val="24"/>
        </w:rPr>
        <w:t xml:space="preserve"> Pereira (S/A), Pimenta e Lima (2004) e Schneuwly e Dolz (2004)</w:t>
      </w:r>
      <w:r w:rsidRPr="007C5633">
        <w:rPr>
          <w:rFonts w:ascii="Georgia" w:hAnsi="Georgia" w:cstheme="minorHAnsi"/>
          <w:color w:val="000000"/>
          <w:szCs w:val="24"/>
        </w:rPr>
        <w:t>. Os resultados das análises desenvolvidas demonstram que a abordagem de AL se apresenta como alternativa ou complementação ao ensino de gramática tradicional e como reflexão relacionada aos demais eixos da língua portuguesa: leitura e escrita.</w:t>
      </w:r>
    </w:p>
    <w:p w:rsidR="007C5633" w:rsidRDefault="007C5633" w:rsidP="00C819CD">
      <w:pPr>
        <w:spacing w:after="0" w:line="240" w:lineRule="auto"/>
        <w:jc w:val="both"/>
        <w:rPr>
          <w:rFonts w:ascii="Georgia" w:hAnsi="Georgia" w:cstheme="minorHAnsi"/>
          <w:b/>
          <w:color w:val="000000"/>
          <w:szCs w:val="24"/>
        </w:rPr>
      </w:pPr>
    </w:p>
    <w:p w:rsidR="00C36482" w:rsidRPr="007C5633" w:rsidRDefault="00C36482" w:rsidP="00C819CD">
      <w:pPr>
        <w:spacing w:after="0" w:line="240" w:lineRule="auto"/>
        <w:jc w:val="both"/>
        <w:rPr>
          <w:rFonts w:ascii="Georgia" w:hAnsi="Georgia" w:cstheme="minorHAnsi"/>
          <w:b/>
          <w:color w:val="000000"/>
          <w:szCs w:val="24"/>
        </w:rPr>
      </w:pPr>
      <w:r w:rsidRPr="007C5633">
        <w:rPr>
          <w:rFonts w:ascii="Georgia" w:hAnsi="Georgia" w:cstheme="minorHAnsi"/>
          <w:b/>
          <w:color w:val="000000"/>
          <w:szCs w:val="24"/>
        </w:rPr>
        <w:t xml:space="preserve">PALAVRAS- CHAVE: </w:t>
      </w:r>
      <w:r w:rsidRPr="00F831C1">
        <w:rPr>
          <w:rFonts w:ascii="Georgia" w:hAnsi="Georgia" w:cstheme="minorHAnsi"/>
          <w:color w:val="000000"/>
          <w:szCs w:val="24"/>
        </w:rPr>
        <w:t>Análise Linguística. Prática. Leitura e escrita.</w:t>
      </w:r>
    </w:p>
    <w:p w:rsidR="00C36482" w:rsidRPr="007C5633" w:rsidRDefault="00C36482" w:rsidP="00C819CD">
      <w:pPr>
        <w:spacing w:after="0" w:line="240" w:lineRule="auto"/>
        <w:jc w:val="center"/>
        <w:rPr>
          <w:rFonts w:ascii="Georgia" w:hAnsi="Georgia" w:cstheme="minorHAnsi"/>
          <w:sz w:val="20"/>
        </w:rPr>
      </w:pPr>
    </w:p>
    <w:p w:rsidR="00C36482" w:rsidRPr="00347516" w:rsidRDefault="00C36482" w:rsidP="00C819CD">
      <w:pPr>
        <w:spacing w:after="0" w:line="240" w:lineRule="auto"/>
        <w:rPr>
          <w:rFonts w:ascii="Georgia" w:hAnsi="Georgia" w:cstheme="minorHAnsi"/>
        </w:rPr>
      </w:pPr>
      <w:r w:rsidRPr="00347516">
        <w:rPr>
          <w:rFonts w:ascii="Georgia" w:hAnsi="Georgia" w:cstheme="minorHAnsi"/>
        </w:rPr>
        <w:br w:type="page"/>
      </w:r>
    </w:p>
    <w:p w:rsidR="00E86AF4" w:rsidRPr="007C5633" w:rsidRDefault="00E86AF4" w:rsidP="00C819CD">
      <w:pPr>
        <w:spacing w:after="0" w:line="240" w:lineRule="auto"/>
        <w:jc w:val="center"/>
        <w:rPr>
          <w:rFonts w:ascii="Georgia" w:hAnsi="Georgia" w:cstheme="minorHAnsi"/>
          <w:b/>
          <w:szCs w:val="24"/>
        </w:rPr>
      </w:pPr>
      <w:r w:rsidRPr="007C5633">
        <w:rPr>
          <w:rFonts w:ascii="Georgia" w:hAnsi="Georgia" w:cstheme="minorHAnsi"/>
          <w:b/>
          <w:szCs w:val="24"/>
        </w:rPr>
        <w:t>PROCESSOS DE NOMEAÇÃO E CATEGORIZAÇÃO DE IDENTIDADES FEMININAS NO FUNK-BREGA PERNAMBUCANO</w:t>
      </w:r>
    </w:p>
    <w:p w:rsidR="00E86AF4" w:rsidRPr="007C5633" w:rsidRDefault="00E86AF4" w:rsidP="00C819CD">
      <w:pPr>
        <w:spacing w:after="0" w:line="240" w:lineRule="auto"/>
        <w:jc w:val="center"/>
        <w:rPr>
          <w:rFonts w:ascii="Georgia" w:hAnsi="Georgia" w:cstheme="minorHAnsi"/>
          <w:sz w:val="20"/>
        </w:rPr>
      </w:pPr>
    </w:p>
    <w:p w:rsidR="00E86AF4" w:rsidRPr="00347516" w:rsidRDefault="00E86AF4" w:rsidP="00C819CD">
      <w:pPr>
        <w:spacing w:after="0" w:line="240" w:lineRule="auto"/>
        <w:ind w:left="10" w:right="-14" w:hanging="10"/>
        <w:jc w:val="right"/>
        <w:rPr>
          <w:rFonts w:ascii="Georgia" w:hAnsi="Georgia" w:cstheme="minorHAnsi"/>
        </w:rPr>
      </w:pPr>
      <w:r w:rsidRPr="00347516">
        <w:rPr>
          <w:rFonts w:ascii="Georgia" w:hAnsi="Georgia" w:cstheme="minorHAnsi"/>
        </w:rPr>
        <w:t>Poliana Mireli Barbosa Leite</w:t>
      </w:r>
      <w:r w:rsidRPr="00347516">
        <w:rPr>
          <w:rStyle w:val="Refdenotaderodap"/>
          <w:rFonts w:ascii="Georgia" w:hAnsi="Georgia" w:cstheme="minorHAnsi"/>
        </w:rPr>
        <w:footnoteReference w:customMarkFollows="1" w:id="189"/>
        <w:sym w:font="Symbol" w:char="F02A"/>
      </w:r>
      <w:r w:rsidRPr="00347516">
        <w:rPr>
          <w:rFonts w:ascii="Georgia" w:hAnsi="Georgia" w:cstheme="minorHAnsi"/>
        </w:rPr>
        <w:t xml:space="preserve"> (UPE/CNPq)</w:t>
      </w:r>
    </w:p>
    <w:p w:rsidR="00E86AF4" w:rsidRPr="00347516" w:rsidRDefault="00E86AF4" w:rsidP="00C819CD">
      <w:pPr>
        <w:spacing w:after="0" w:line="240" w:lineRule="auto"/>
        <w:ind w:left="10" w:right="-14" w:hanging="10"/>
        <w:jc w:val="right"/>
        <w:rPr>
          <w:rFonts w:ascii="Georgia" w:hAnsi="Georgia" w:cstheme="minorHAnsi"/>
        </w:rPr>
      </w:pPr>
      <w:r w:rsidRPr="00347516">
        <w:rPr>
          <w:rFonts w:ascii="Georgia" w:hAnsi="Georgia" w:cstheme="minorHAnsi"/>
        </w:rPr>
        <w:t>Jaciara Josefa Gomes</w:t>
      </w:r>
      <w:r w:rsidRPr="00347516">
        <w:rPr>
          <w:rStyle w:val="Refdenotaderodap"/>
          <w:rFonts w:ascii="Georgia" w:hAnsi="Georgia" w:cstheme="minorHAnsi"/>
          <w:b/>
        </w:rPr>
        <w:footnoteReference w:customMarkFollows="1" w:id="190"/>
        <w:sym w:font="Symbol" w:char="F02A"/>
      </w:r>
      <w:r w:rsidRPr="00347516">
        <w:rPr>
          <w:rStyle w:val="Refdenotaderodap"/>
          <w:rFonts w:ascii="Georgia" w:hAnsi="Georgia" w:cstheme="minorHAnsi"/>
          <w:b/>
        </w:rPr>
        <w:sym w:font="Symbol" w:char="F02A"/>
      </w:r>
      <w:r w:rsidRPr="00347516">
        <w:rPr>
          <w:rFonts w:ascii="Georgia" w:hAnsi="Georgia" w:cstheme="minorHAnsi"/>
        </w:rPr>
        <w:t xml:space="preserve"> (UPE)</w:t>
      </w:r>
    </w:p>
    <w:p w:rsidR="00E86AF4" w:rsidRPr="00347516" w:rsidRDefault="00E86AF4" w:rsidP="00C819CD">
      <w:pPr>
        <w:spacing w:after="0" w:line="240" w:lineRule="auto"/>
        <w:ind w:left="10" w:right="-14" w:hanging="10"/>
        <w:jc w:val="right"/>
        <w:rPr>
          <w:rFonts w:ascii="Georgia" w:hAnsi="Georgia" w:cstheme="minorHAnsi"/>
        </w:rPr>
      </w:pPr>
    </w:p>
    <w:p w:rsidR="00E86AF4" w:rsidRPr="00347516" w:rsidRDefault="00E86AF4" w:rsidP="00C819CD">
      <w:pPr>
        <w:spacing w:after="0" w:line="240" w:lineRule="auto"/>
        <w:jc w:val="center"/>
        <w:rPr>
          <w:rFonts w:ascii="Georgia" w:hAnsi="Georgia" w:cstheme="minorHAnsi"/>
        </w:rPr>
      </w:pPr>
    </w:p>
    <w:p w:rsidR="00E86AF4" w:rsidRPr="007C5633" w:rsidRDefault="00E86AF4" w:rsidP="00C819CD">
      <w:pPr>
        <w:spacing w:after="0" w:line="240" w:lineRule="auto"/>
        <w:jc w:val="both"/>
        <w:rPr>
          <w:rFonts w:ascii="Georgia" w:hAnsi="Georgia" w:cstheme="minorHAnsi"/>
          <w:szCs w:val="24"/>
        </w:rPr>
      </w:pPr>
      <w:r w:rsidRPr="007C5633">
        <w:rPr>
          <w:rFonts w:ascii="Georgia" w:hAnsi="Georgia" w:cstheme="minorHAnsi"/>
          <w:b/>
          <w:szCs w:val="24"/>
        </w:rPr>
        <w:t>RESUMO:</w:t>
      </w:r>
      <w:r w:rsidRPr="007C5633">
        <w:rPr>
          <w:rFonts w:ascii="Georgia" w:hAnsi="Georgia" w:cstheme="minorHAnsi"/>
          <w:szCs w:val="24"/>
        </w:rPr>
        <w:t xml:space="preserve"> O discurso é uma prática social pela qual o ser humano constrói seu conhecimento e exerce sua cidadania (FAIRCLOUGH, 2001). Diante da ideia de que o indivíduo possui múltiplas identidades que se moldam ao longo de uma vida através de influências de diversas formas socioculturais. Considerando que é através do discurso que as pessoas constroem suas identidades sociais e se posicionam no mundo (HAL, 2006), este artigo discute os resultados parciais do projeto de iniciação científica que tem como objeto de estudo o discurso veiculado em letras de músicas (Funk-brega</w:t>
      </w:r>
      <w:r w:rsidRPr="007C5633">
        <w:rPr>
          <w:rStyle w:val="Refdenotaderodap"/>
          <w:rFonts w:ascii="Georgia" w:hAnsi="Georgia" w:cstheme="minorHAnsi"/>
          <w:szCs w:val="24"/>
        </w:rPr>
        <w:footnoteReference w:id="191"/>
      </w:r>
      <w:r w:rsidRPr="007C5633">
        <w:rPr>
          <w:rFonts w:ascii="Georgia" w:hAnsi="Georgia" w:cstheme="minorHAnsi"/>
          <w:szCs w:val="24"/>
        </w:rPr>
        <w:t>, Sertanejo universitário e Arrocha) que circulam na sociedade pernambucana, entre outras, e exploram como foco a mulher, seja nomeando-a ou categorizando-a. Para tanto, identificamos e classificamos formas de nomeação e categorização (VAN LEEUWEN, 1997) mais recorrentes nas letras selecionadas e investigamos os aspectos intertextuais de (des)valorização no funk-brega. Se a construção de significados depende não só do que está explícito em um texto, mas também do que está implícito – o que está presumido (RESENDE e RAMALHO, 2006, p. 80) e as identidades resultam de construtos social, político, cultural que são diversos. Contudo, destacamos que há uma construção identitária múltipla e em fluxo, corroborando com a literatura estudada.</w:t>
      </w:r>
    </w:p>
    <w:p w:rsidR="00E86AF4" w:rsidRPr="007C5633" w:rsidRDefault="00E86AF4" w:rsidP="00C819CD">
      <w:pPr>
        <w:spacing w:after="0" w:line="240" w:lineRule="auto"/>
        <w:jc w:val="both"/>
        <w:rPr>
          <w:rFonts w:ascii="Georgia" w:hAnsi="Georgia" w:cstheme="minorHAnsi"/>
          <w:szCs w:val="24"/>
        </w:rPr>
      </w:pPr>
    </w:p>
    <w:p w:rsidR="00E86AF4" w:rsidRPr="007C5633" w:rsidRDefault="00E86AF4" w:rsidP="00C819CD">
      <w:pPr>
        <w:spacing w:after="0" w:line="240" w:lineRule="auto"/>
        <w:jc w:val="both"/>
        <w:rPr>
          <w:rFonts w:ascii="Georgia" w:hAnsi="Georgia" w:cstheme="minorHAnsi"/>
          <w:b/>
          <w:szCs w:val="24"/>
        </w:rPr>
      </w:pPr>
      <w:r w:rsidRPr="007C5633">
        <w:rPr>
          <w:rFonts w:ascii="Georgia" w:hAnsi="Georgia" w:cstheme="minorHAnsi"/>
          <w:b/>
          <w:szCs w:val="24"/>
        </w:rPr>
        <w:t xml:space="preserve">Palavras-chave: </w:t>
      </w:r>
      <w:r w:rsidRPr="00F831C1">
        <w:rPr>
          <w:rFonts w:ascii="Georgia" w:hAnsi="Georgia" w:cstheme="minorHAnsi"/>
          <w:szCs w:val="24"/>
        </w:rPr>
        <w:t>Funk. Nomeação. Categorização. Feminismo.</w:t>
      </w:r>
    </w:p>
    <w:p w:rsidR="00E86AF4" w:rsidRPr="007C5633" w:rsidRDefault="00E86AF4" w:rsidP="00C819CD">
      <w:pPr>
        <w:spacing w:after="0" w:line="240" w:lineRule="auto"/>
        <w:rPr>
          <w:rFonts w:ascii="Georgia" w:hAnsi="Georgia" w:cstheme="minorHAnsi"/>
          <w:sz w:val="20"/>
        </w:rPr>
      </w:pPr>
      <w:r w:rsidRPr="007C5633">
        <w:rPr>
          <w:rFonts w:ascii="Georgia" w:hAnsi="Georgia" w:cstheme="minorHAnsi"/>
          <w:sz w:val="20"/>
        </w:rPr>
        <w:br w:type="page"/>
      </w:r>
    </w:p>
    <w:p w:rsidR="00E86AF4" w:rsidRPr="00347516" w:rsidRDefault="00E86AF4" w:rsidP="00147A10">
      <w:pPr>
        <w:shd w:val="clear" w:color="auto" w:fill="FFFFFF"/>
        <w:spacing w:before="100" w:beforeAutospacing="1" w:after="0" w:line="240" w:lineRule="auto"/>
        <w:jc w:val="center"/>
        <w:rPr>
          <w:rFonts w:ascii="Georgia" w:eastAsia="Times New Roman" w:hAnsi="Georgia" w:cstheme="minorHAnsi"/>
          <w:bCs/>
          <w:color w:val="000000" w:themeColor="text1"/>
          <w:lang w:eastAsia="pt-BR"/>
        </w:rPr>
      </w:pPr>
      <w:r w:rsidRPr="00347516">
        <w:rPr>
          <w:rFonts w:ascii="Georgia" w:eastAsia="Times New Roman" w:hAnsi="Georgia" w:cstheme="minorHAnsi"/>
          <w:b/>
          <w:bCs/>
          <w:color w:val="000000" w:themeColor="text1"/>
          <w:lang w:eastAsia="pt-BR"/>
        </w:rPr>
        <w:t>UM NOVO OLHAR SOBRE AS “COISAS DO SERTÃO”: DESMISTIFICANDO ESTEREÓTIPOS EXISTENTES SOBRE O SEMIÁRIDO</w:t>
      </w:r>
    </w:p>
    <w:p w:rsidR="00F831C1" w:rsidRDefault="00F831C1" w:rsidP="00147A10">
      <w:pPr>
        <w:pStyle w:val="Ttulo"/>
        <w:jc w:val="right"/>
        <w:rPr>
          <w:rFonts w:ascii="Georgia" w:hAnsi="Georgia" w:cstheme="minorHAnsi"/>
        </w:rPr>
      </w:pPr>
    </w:p>
    <w:p w:rsidR="00E86AF4" w:rsidRPr="00347516" w:rsidRDefault="00E86AF4" w:rsidP="00147A10">
      <w:pPr>
        <w:pStyle w:val="Ttulo"/>
        <w:jc w:val="right"/>
        <w:rPr>
          <w:rFonts w:ascii="Georgia" w:hAnsi="Georgia" w:cstheme="minorHAnsi"/>
          <w:sz w:val="20"/>
        </w:rPr>
      </w:pPr>
      <w:r w:rsidRPr="00347516">
        <w:rPr>
          <w:rFonts w:ascii="Georgia" w:hAnsi="Georgia" w:cstheme="minorHAnsi"/>
          <w:sz w:val="20"/>
        </w:rPr>
        <w:t>Sheila Feitosa SANTOS</w:t>
      </w:r>
      <w:r w:rsidRPr="00347516">
        <w:rPr>
          <w:rStyle w:val="Refdenotaderodap"/>
          <w:rFonts w:ascii="Georgia" w:hAnsi="Georgia" w:cstheme="minorHAnsi"/>
          <w:bCs/>
          <w:color w:val="000000" w:themeColor="text1"/>
          <w:sz w:val="20"/>
        </w:rPr>
        <w:footnoteReference w:id="192"/>
      </w:r>
    </w:p>
    <w:p w:rsidR="00E86AF4" w:rsidRPr="00347516" w:rsidRDefault="00E86AF4" w:rsidP="00147A10">
      <w:pPr>
        <w:pStyle w:val="Ttulo"/>
        <w:jc w:val="right"/>
        <w:rPr>
          <w:rFonts w:ascii="Georgia" w:hAnsi="Georgia" w:cstheme="minorHAnsi"/>
          <w:sz w:val="20"/>
        </w:rPr>
      </w:pPr>
      <w:r w:rsidRPr="00347516">
        <w:rPr>
          <w:rFonts w:ascii="Georgia" w:hAnsi="Georgia" w:cstheme="minorHAnsi"/>
          <w:sz w:val="20"/>
        </w:rPr>
        <w:t xml:space="preserve"> Fabiola Moura Reis SANTOS</w:t>
      </w:r>
      <w:r w:rsidRPr="00347516">
        <w:rPr>
          <w:rStyle w:val="Refdenotaderodap"/>
          <w:rFonts w:ascii="Georgia" w:hAnsi="Georgia" w:cstheme="minorHAnsi"/>
          <w:bCs/>
          <w:color w:val="000000" w:themeColor="text1"/>
          <w:sz w:val="20"/>
        </w:rPr>
        <w:footnoteReference w:id="193"/>
      </w:r>
    </w:p>
    <w:p w:rsidR="00DA0FD0" w:rsidRPr="007C5633" w:rsidRDefault="00E86AF4" w:rsidP="00DA0FD0">
      <w:pPr>
        <w:shd w:val="clear" w:color="auto" w:fill="FFFFFF"/>
        <w:tabs>
          <w:tab w:val="left" w:pos="7051"/>
        </w:tabs>
        <w:spacing w:before="100" w:beforeAutospacing="1" w:after="0" w:line="240" w:lineRule="auto"/>
        <w:jc w:val="both"/>
        <w:rPr>
          <w:rFonts w:ascii="Georgia" w:eastAsia="Times New Roman" w:hAnsi="Georgia" w:cstheme="minorHAnsi"/>
          <w:b/>
          <w:color w:val="000000" w:themeColor="text1"/>
          <w:szCs w:val="24"/>
          <w:lang w:eastAsia="pt-BR"/>
        </w:rPr>
      </w:pPr>
      <w:r w:rsidRPr="007C5633">
        <w:rPr>
          <w:rFonts w:ascii="Georgia" w:eastAsia="Times New Roman" w:hAnsi="Georgia" w:cstheme="minorHAnsi"/>
          <w:b/>
          <w:color w:val="000000" w:themeColor="text1"/>
          <w:szCs w:val="24"/>
          <w:lang w:eastAsia="pt-BR"/>
        </w:rPr>
        <w:t>RESUMO: </w:t>
      </w:r>
      <w:r w:rsidRPr="007C5633">
        <w:rPr>
          <w:rFonts w:ascii="Georgia" w:eastAsia="Times New Roman" w:hAnsi="Georgia" w:cstheme="minorHAnsi"/>
          <w:b/>
          <w:color w:val="000000" w:themeColor="text1"/>
          <w:szCs w:val="24"/>
          <w:lang w:eastAsia="pt-BR"/>
        </w:rPr>
        <w:tab/>
      </w:r>
    </w:p>
    <w:p w:rsidR="00E86AF4" w:rsidRPr="007C5633" w:rsidRDefault="00E86AF4" w:rsidP="00DA0FD0">
      <w:pPr>
        <w:shd w:val="clear" w:color="auto" w:fill="FFFFFF"/>
        <w:tabs>
          <w:tab w:val="left" w:pos="7051"/>
        </w:tabs>
        <w:spacing w:before="100" w:beforeAutospacing="1" w:after="0" w:line="240" w:lineRule="auto"/>
        <w:jc w:val="both"/>
        <w:rPr>
          <w:rFonts w:ascii="Georgia" w:eastAsia="Times New Roman" w:hAnsi="Georgia" w:cstheme="minorHAnsi"/>
          <w:color w:val="000000" w:themeColor="text1"/>
          <w:szCs w:val="24"/>
          <w:lang w:eastAsia="pt-BR"/>
        </w:rPr>
      </w:pPr>
      <w:r w:rsidRPr="007C5633">
        <w:rPr>
          <w:rFonts w:ascii="Georgia" w:eastAsia="Times New Roman" w:hAnsi="Georgia" w:cstheme="minorHAnsi"/>
          <w:color w:val="000000" w:themeColor="text1"/>
          <w:szCs w:val="24"/>
          <w:lang w:eastAsia="pt-BR"/>
        </w:rPr>
        <w:t>Este trabalho tem como propósito apresentar o conteúdo produzido pelo “Coisas do Sertão”, programa do site WebTv Uneb -Núcleo Juazeiro-BA. O projeto é desenvolvido por alunos do curso de Jornalismo em Multimeios sob a coordenação da professora Fabíola Moura. As reportagens produzidas pelo “Coisas do Sertão” buscam mostrar as potencialidades do Semiárido Brasileiro, seguindo uma ótica que muitas vezes não é retratada pelos veículos de comunicação comercial e pela grande mídia. O programa faz uma abordagem regional sobre diversos aspectos e características locais como a cultura, sociedade e ciência, com o intuito de desmistificar os estereótipos construídos em torno da imagem do sertanejo e do semiárido. O “Coisas do Sertão” apresenta pautas sobre assuntos de interesse social, mas que muitas vezes, não são abordadas pela mídia local. O programa também permite aos estudantes que integram o projeto, refletirem e debaterem os discursos produzidos pela mídia, que descaracterizam a imagem do sertão, levando-os a repensar matérias que valorizem as riquezas encontradas no semiárido brasileiro.</w:t>
      </w:r>
    </w:p>
    <w:p w:rsidR="00E86AF4" w:rsidRPr="00F831C1" w:rsidRDefault="00E86AF4" w:rsidP="00C819CD">
      <w:pPr>
        <w:shd w:val="clear" w:color="auto" w:fill="FFFFFF"/>
        <w:spacing w:before="100" w:beforeAutospacing="1" w:after="0" w:line="240" w:lineRule="auto"/>
        <w:jc w:val="both"/>
        <w:rPr>
          <w:rFonts w:ascii="Georgia" w:eastAsia="Times New Roman" w:hAnsi="Georgia" w:cstheme="minorHAnsi"/>
          <w:color w:val="000000" w:themeColor="text1"/>
          <w:szCs w:val="24"/>
          <w:lang w:eastAsia="pt-BR"/>
        </w:rPr>
      </w:pPr>
      <w:r w:rsidRPr="007C5633">
        <w:rPr>
          <w:rFonts w:ascii="Georgia" w:eastAsia="Times New Roman" w:hAnsi="Georgia" w:cstheme="minorHAnsi"/>
          <w:b/>
          <w:color w:val="000000" w:themeColor="text1"/>
          <w:szCs w:val="24"/>
          <w:lang w:eastAsia="pt-BR"/>
        </w:rPr>
        <w:t>PALAVRAS CHAVES: </w:t>
      </w:r>
      <w:r w:rsidRPr="00F831C1">
        <w:rPr>
          <w:rFonts w:ascii="Georgia" w:eastAsia="Times New Roman" w:hAnsi="Georgia" w:cstheme="minorHAnsi"/>
          <w:color w:val="000000" w:themeColor="text1"/>
          <w:szCs w:val="24"/>
          <w:lang w:eastAsia="pt-BR"/>
        </w:rPr>
        <w:t>Sertão. WebTV. Estereótipo. Telejornalismo. Semiárido.  </w:t>
      </w:r>
    </w:p>
    <w:p w:rsidR="00903266" w:rsidRPr="00347516" w:rsidRDefault="00903266" w:rsidP="00C819CD">
      <w:pPr>
        <w:spacing w:after="0" w:line="240" w:lineRule="auto"/>
        <w:rPr>
          <w:rFonts w:ascii="Georgia" w:hAnsi="Georgia" w:cstheme="minorHAnsi"/>
          <w:sz w:val="24"/>
          <w:szCs w:val="24"/>
        </w:rPr>
      </w:pPr>
      <w:r w:rsidRPr="00347516">
        <w:rPr>
          <w:rFonts w:ascii="Georgia" w:hAnsi="Georgia" w:cstheme="minorHAnsi"/>
          <w:sz w:val="24"/>
          <w:szCs w:val="24"/>
        </w:rPr>
        <w:br w:type="page"/>
      </w:r>
    </w:p>
    <w:p w:rsidR="00903266" w:rsidRPr="00347516" w:rsidRDefault="00903266" w:rsidP="00C819CD">
      <w:pPr>
        <w:pStyle w:val="SemEspaamento"/>
        <w:jc w:val="center"/>
        <w:rPr>
          <w:rFonts w:ascii="Georgia" w:hAnsi="Georgia" w:cstheme="minorHAnsi"/>
          <w:b/>
        </w:rPr>
      </w:pPr>
      <w:r w:rsidRPr="00347516">
        <w:rPr>
          <w:rFonts w:ascii="Georgia" w:hAnsi="Georgia" w:cstheme="minorHAnsi"/>
          <w:b/>
        </w:rPr>
        <w:t>A CIRCULAÇÃO DO CONHECIMENTO PROMOVIDA PELAS BIBLIOTECAS</w:t>
      </w:r>
    </w:p>
    <w:p w:rsidR="00903266" w:rsidRPr="00347516" w:rsidRDefault="00903266" w:rsidP="00C819CD">
      <w:pPr>
        <w:pStyle w:val="SemEspaamento"/>
        <w:jc w:val="center"/>
        <w:rPr>
          <w:rFonts w:ascii="Georgia" w:hAnsi="Georgia" w:cstheme="minorHAnsi"/>
          <w:b/>
        </w:rPr>
      </w:pPr>
    </w:p>
    <w:p w:rsidR="00903266" w:rsidRPr="00347516" w:rsidRDefault="00903266" w:rsidP="00C819CD">
      <w:pPr>
        <w:pStyle w:val="SemEspaamento"/>
        <w:rPr>
          <w:rFonts w:ascii="Georgia" w:hAnsi="Georgia" w:cstheme="minorHAnsi"/>
        </w:rPr>
      </w:pPr>
    </w:p>
    <w:p w:rsidR="00903266" w:rsidRPr="00347516" w:rsidRDefault="00903266" w:rsidP="00C819CD">
      <w:pPr>
        <w:pStyle w:val="SemEspaamento"/>
        <w:jc w:val="right"/>
        <w:rPr>
          <w:rFonts w:ascii="Georgia" w:hAnsi="Georgia" w:cstheme="minorHAnsi"/>
        </w:rPr>
      </w:pPr>
      <w:r w:rsidRPr="00347516">
        <w:rPr>
          <w:rFonts w:ascii="Georgia" w:hAnsi="Georgia" w:cstheme="minorHAnsi"/>
        </w:rPr>
        <w:t>Kellison Lima Cavalcante</w:t>
      </w:r>
      <w:r w:rsidRPr="00347516">
        <w:rPr>
          <w:rStyle w:val="Refdenotaderodap"/>
          <w:rFonts w:ascii="Georgia" w:hAnsi="Georgia" w:cstheme="minorHAnsi"/>
        </w:rPr>
        <w:footnoteReference w:id="194"/>
      </w:r>
    </w:p>
    <w:p w:rsidR="00903266" w:rsidRPr="00347516" w:rsidRDefault="00903266" w:rsidP="00C819CD">
      <w:pPr>
        <w:pStyle w:val="SemEspaamento"/>
        <w:jc w:val="right"/>
        <w:rPr>
          <w:rFonts w:ascii="Georgia" w:hAnsi="Georgia" w:cstheme="minorHAnsi"/>
        </w:rPr>
      </w:pPr>
      <w:r w:rsidRPr="00347516">
        <w:rPr>
          <w:rFonts w:ascii="Georgia" w:hAnsi="Georgia" w:cstheme="minorHAnsi"/>
        </w:rPr>
        <w:t>Maria José dos Santos Oliveira</w:t>
      </w:r>
      <w:r w:rsidRPr="00347516">
        <w:rPr>
          <w:rStyle w:val="Refdenotaderodap"/>
          <w:rFonts w:ascii="Georgia" w:hAnsi="Georgia" w:cstheme="minorHAnsi"/>
        </w:rPr>
        <w:footnoteReference w:id="195"/>
      </w:r>
    </w:p>
    <w:p w:rsidR="00903266" w:rsidRPr="00347516" w:rsidRDefault="00903266" w:rsidP="00C819CD">
      <w:pPr>
        <w:pStyle w:val="SemEspaamento"/>
        <w:jc w:val="right"/>
        <w:rPr>
          <w:rFonts w:ascii="Georgia" w:hAnsi="Georgia" w:cstheme="minorHAnsi"/>
          <w:vertAlign w:val="superscript"/>
        </w:rPr>
      </w:pPr>
      <w:r w:rsidRPr="00347516">
        <w:rPr>
          <w:rFonts w:ascii="Georgia" w:hAnsi="Georgia" w:cstheme="minorHAnsi"/>
        </w:rPr>
        <w:t>Rafael Santana Alves</w:t>
      </w:r>
      <w:r w:rsidRPr="00347516">
        <w:rPr>
          <w:rStyle w:val="Refdenotaderodap"/>
          <w:rFonts w:ascii="Georgia" w:hAnsi="Georgia" w:cstheme="minorHAnsi"/>
        </w:rPr>
        <w:footnoteReference w:id="196"/>
      </w:r>
    </w:p>
    <w:p w:rsidR="00903266" w:rsidRPr="00347516" w:rsidRDefault="00903266" w:rsidP="00C819CD">
      <w:pPr>
        <w:pStyle w:val="SemEspaamento"/>
        <w:rPr>
          <w:rFonts w:ascii="Georgia" w:hAnsi="Georgia" w:cstheme="minorHAnsi"/>
        </w:rPr>
      </w:pPr>
    </w:p>
    <w:p w:rsidR="00903266" w:rsidRPr="00347516" w:rsidRDefault="00903266" w:rsidP="00C819CD">
      <w:pPr>
        <w:pStyle w:val="SemEspaamento"/>
        <w:rPr>
          <w:rFonts w:ascii="Georgia" w:hAnsi="Georgia" w:cstheme="minorHAnsi"/>
        </w:rPr>
      </w:pPr>
    </w:p>
    <w:p w:rsidR="00903266" w:rsidRPr="007C5633" w:rsidRDefault="00903266" w:rsidP="00C819CD">
      <w:pPr>
        <w:pStyle w:val="SemEspaamento"/>
        <w:jc w:val="both"/>
        <w:rPr>
          <w:rFonts w:ascii="Georgia" w:hAnsi="Georgia" w:cstheme="minorHAnsi"/>
          <w:b/>
          <w:szCs w:val="24"/>
        </w:rPr>
      </w:pPr>
      <w:r w:rsidRPr="007C5633">
        <w:rPr>
          <w:rFonts w:ascii="Georgia" w:hAnsi="Georgia" w:cstheme="minorHAnsi"/>
          <w:b/>
          <w:szCs w:val="24"/>
        </w:rPr>
        <w:t>RESUMO:</w:t>
      </w:r>
    </w:p>
    <w:p w:rsidR="00903266" w:rsidRPr="007C5633" w:rsidRDefault="00903266" w:rsidP="00C819CD">
      <w:pPr>
        <w:pStyle w:val="SemEspaamento"/>
        <w:jc w:val="both"/>
        <w:rPr>
          <w:rFonts w:ascii="Georgia" w:hAnsi="Georgia" w:cstheme="minorHAnsi"/>
          <w:szCs w:val="24"/>
        </w:rPr>
      </w:pPr>
    </w:p>
    <w:p w:rsidR="00903266" w:rsidRPr="007C5633" w:rsidRDefault="00903266" w:rsidP="00C819CD">
      <w:pPr>
        <w:pStyle w:val="SemEspaamento"/>
        <w:jc w:val="both"/>
        <w:rPr>
          <w:rFonts w:ascii="Georgia" w:hAnsi="Georgia" w:cstheme="minorHAnsi"/>
          <w:szCs w:val="24"/>
        </w:rPr>
      </w:pPr>
      <w:r w:rsidRPr="007C5633">
        <w:rPr>
          <w:rFonts w:ascii="Georgia" w:hAnsi="Georgia" w:cstheme="minorHAnsi"/>
          <w:szCs w:val="24"/>
        </w:rPr>
        <w:t>As bibliotecas desempenham papel de acumulação de registros escritos ao longo da consolidação das civilizações, a partir do conhecimento adquirido por seus povos e do seu legado para o futuro. Nesse sentido, a evolução social e intelectual da humanidade é mantida e perpetuada pela função primordial das bibliotecas, organizando e disseminando a informação ao longo dos tempos. No entanto, com o progresso da humanidade e o consequente surgimento de novas tecnologias, deixaram de ser simples repositórios de saber e cultura e possibilitaram a circulação das ideias e do conhecimento da humanidade, evidenciando o acesso aos mais variados materiais de leitura, não apenas ao acervo estático. Dessa forma, atualmente, consistem em espaços de encontro da comunidade em geral com a informação e o conhecimento, atuando na disponibilidade de leitura a uma parte da população que está distante do conhecimento e com o imprescindível acesso, cada vez mais disseminado, àqueles leitores ávidos por tê-lo. As bibliotecas acompanharam e se adequaram às mudanças que a humanidade experimentou, mantendo a sua função de circulação do conhecimento e estimulando a evolução permanente do ser humano. Com o seu papel definido desde o seu surgimento, as bibliotecas preservam o saber registrado e promovem a sua circulação e disseminação na sociedade através do apoio à educação, ciência e tecnologia, ao desenvolvimento cultural e ao estímulo intelectual. Com as modernas tecnologias de informação e comunicação e a larga produção de obras escritas, a circulação do conhecimento, promovida pelas bibliotecas, ganhou mais destaque e prioridade de acordo com as necessidades de leitura, cada vez mais crescente da humanidade. Assim, as bibliotecas cumprem seu papel que se materializa na disseminação do conhecimento registrado.</w:t>
      </w:r>
    </w:p>
    <w:p w:rsidR="00903266" w:rsidRPr="007C5633" w:rsidRDefault="00903266" w:rsidP="00C819CD">
      <w:pPr>
        <w:pStyle w:val="SemEspaamento"/>
        <w:jc w:val="both"/>
        <w:rPr>
          <w:rFonts w:ascii="Georgia" w:hAnsi="Georgia" w:cstheme="minorHAnsi"/>
          <w:szCs w:val="24"/>
        </w:rPr>
      </w:pPr>
    </w:p>
    <w:p w:rsidR="00903266" w:rsidRPr="007C5633" w:rsidRDefault="00903266" w:rsidP="00C819CD">
      <w:pPr>
        <w:pStyle w:val="SemEspaamento"/>
        <w:jc w:val="both"/>
        <w:rPr>
          <w:rFonts w:ascii="Georgia" w:hAnsi="Georgia" w:cstheme="minorHAnsi"/>
          <w:szCs w:val="24"/>
        </w:rPr>
      </w:pPr>
      <w:r w:rsidRPr="007C5633">
        <w:rPr>
          <w:rFonts w:ascii="Georgia" w:hAnsi="Georgia" w:cstheme="minorHAnsi"/>
          <w:b/>
          <w:szCs w:val="24"/>
        </w:rPr>
        <w:t>Palavras-chave</w:t>
      </w:r>
      <w:r w:rsidRPr="007C5633">
        <w:rPr>
          <w:rFonts w:ascii="Georgia" w:hAnsi="Georgia" w:cstheme="minorHAnsi"/>
          <w:szCs w:val="24"/>
        </w:rPr>
        <w:t>: Disseminação. Repositório. Humanidade. Conhecimento.</w:t>
      </w:r>
    </w:p>
    <w:p w:rsidR="00903266" w:rsidRPr="007C5633" w:rsidRDefault="00903266" w:rsidP="00C819CD">
      <w:pPr>
        <w:spacing w:after="0" w:line="240" w:lineRule="auto"/>
        <w:rPr>
          <w:rFonts w:ascii="Georgia" w:hAnsi="Georgia" w:cstheme="minorHAnsi"/>
          <w:sz w:val="20"/>
        </w:rPr>
      </w:pPr>
      <w:r w:rsidRPr="007C5633">
        <w:rPr>
          <w:rFonts w:ascii="Georgia" w:hAnsi="Georgia" w:cstheme="minorHAnsi"/>
          <w:sz w:val="20"/>
        </w:rPr>
        <w:br w:type="page"/>
      </w:r>
    </w:p>
    <w:p w:rsidR="00903266" w:rsidRPr="00347516" w:rsidRDefault="00903266" w:rsidP="00C819CD">
      <w:pPr>
        <w:spacing w:after="0" w:line="240" w:lineRule="auto"/>
        <w:jc w:val="center"/>
        <w:rPr>
          <w:rFonts w:ascii="Georgia" w:hAnsi="Georgia" w:cstheme="minorHAnsi"/>
          <w:b/>
          <w:color w:val="000000" w:themeColor="text1"/>
        </w:rPr>
      </w:pPr>
      <w:r w:rsidRPr="00347516">
        <w:rPr>
          <w:rFonts w:ascii="Georgia" w:hAnsi="Georgia" w:cstheme="minorHAnsi"/>
          <w:b/>
          <w:color w:val="000000" w:themeColor="text1"/>
        </w:rPr>
        <w:t>A PRODUÇÃO TEXTUAL ESCRITA NO ENSINO FUNDAMENTAL II</w:t>
      </w:r>
    </w:p>
    <w:p w:rsidR="00903266" w:rsidRPr="00347516" w:rsidRDefault="00903266" w:rsidP="00C819CD">
      <w:pPr>
        <w:spacing w:after="0" w:line="240" w:lineRule="auto"/>
        <w:jc w:val="center"/>
        <w:rPr>
          <w:rFonts w:ascii="Georgia" w:hAnsi="Georgia" w:cstheme="minorHAnsi"/>
          <w:b/>
          <w:color w:val="000000" w:themeColor="text1"/>
        </w:rPr>
      </w:pPr>
    </w:p>
    <w:p w:rsidR="00903266" w:rsidRPr="00347516" w:rsidRDefault="00903266" w:rsidP="00C819CD">
      <w:pPr>
        <w:spacing w:after="0" w:line="240" w:lineRule="auto"/>
        <w:jc w:val="both"/>
        <w:rPr>
          <w:rFonts w:ascii="Georgia" w:hAnsi="Georgia" w:cstheme="minorHAnsi"/>
          <w:color w:val="000000" w:themeColor="text1"/>
        </w:rPr>
      </w:pPr>
    </w:p>
    <w:p w:rsidR="00903266" w:rsidRPr="00347516" w:rsidRDefault="00903266" w:rsidP="00C819CD">
      <w:pPr>
        <w:spacing w:after="0" w:line="240" w:lineRule="auto"/>
        <w:jc w:val="right"/>
        <w:rPr>
          <w:rStyle w:val="Refdenotaderodap"/>
          <w:rFonts w:ascii="Georgia" w:hAnsi="Georgia" w:cstheme="minorHAnsi"/>
          <w:color w:val="000000" w:themeColor="text1"/>
        </w:rPr>
      </w:pPr>
      <w:r w:rsidRPr="00347516">
        <w:rPr>
          <w:rFonts w:ascii="Georgia" w:hAnsi="Georgia" w:cstheme="minorHAnsi"/>
          <w:color w:val="000000" w:themeColor="text1"/>
        </w:rPr>
        <w:t>Isadora Cristiana Alves da Silva</w:t>
      </w:r>
      <w:r w:rsidRPr="00347516">
        <w:rPr>
          <w:rStyle w:val="Refdenotaderodap"/>
          <w:rFonts w:ascii="Georgia" w:hAnsi="Georgia" w:cstheme="minorHAnsi"/>
          <w:color w:val="000000" w:themeColor="text1"/>
        </w:rPr>
        <w:footnoteReference w:customMarkFollows="1" w:id="197"/>
        <w:t>*</w:t>
      </w:r>
    </w:p>
    <w:p w:rsidR="00903266" w:rsidRPr="00347516" w:rsidRDefault="00903266" w:rsidP="00C819CD">
      <w:pPr>
        <w:spacing w:after="0" w:line="240" w:lineRule="auto"/>
        <w:jc w:val="right"/>
        <w:rPr>
          <w:rFonts w:ascii="Georgia" w:hAnsi="Georgia" w:cstheme="minorHAnsi"/>
          <w:color w:val="000000" w:themeColor="text1"/>
        </w:rPr>
      </w:pPr>
      <w:r w:rsidRPr="00347516">
        <w:rPr>
          <w:rFonts w:ascii="Georgia" w:hAnsi="Georgia" w:cstheme="minorHAnsi"/>
          <w:color w:val="000000" w:themeColor="text1"/>
        </w:rPr>
        <w:t>Jaciara Josefa Gomes*</w:t>
      </w:r>
    </w:p>
    <w:p w:rsidR="00903266" w:rsidRPr="00347516" w:rsidRDefault="00903266" w:rsidP="00C819CD">
      <w:pPr>
        <w:spacing w:after="0" w:line="240" w:lineRule="auto"/>
        <w:jc w:val="right"/>
        <w:rPr>
          <w:rFonts w:ascii="Georgia" w:hAnsi="Georgia" w:cstheme="minorHAnsi"/>
          <w:color w:val="000000" w:themeColor="text1"/>
        </w:rPr>
      </w:pPr>
    </w:p>
    <w:p w:rsidR="00903266" w:rsidRPr="00347516" w:rsidRDefault="00903266" w:rsidP="00C819CD">
      <w:pPr>
        <w:spacing w:after="0" w:line="240" w:lineRule="auto"/>
        <w:jc w:val="both"/>
        <w:rPr>
          <w:rFonts w:ascii="Georgia" w:hAnsi="Georgia" w:cstheme="minorHAnsi"/>
          <w:color w:val="000000" w:themeColor="text1"/>
        </w:rPr>
      </w:pPr>
    </w:p>
    <w:p w:rsidR="00DA0FD0" w:rsidRPr="00E0515F" w:rsidRDefault="00903266" w:rsidP="00C819CD">
      <w:pPr>
        <w:spacing w:after="0" w:line="240" w:lineRule="auto"/>
        <w:jc w:val="both"/>
        <w:rPr>
          <w:rFonts w:ascii="Georgia" w:hAnsi="Georgia" w:cstheme="minorHAnsi"/>
          <w:color w:val="000000" w:themeColor="text1"/>
          <w:szCs w:val="24"/>
        </w:rPr>
      </w:pPr>
      <w:r w:rsidRPr="00E0515F">
        <w:rPr>
          <w:rFonts w:ascii="Georgia" w:hAnsi="Georgia" w:cstheme="minorHAnsi"/>
          <w:b/>
          <w:color w:val="000000" w:themeColor="text1"/>
          <w:szCs w:val="24"/>
        </w:rPr>
        <w:t>RESUMO:</w:t>
      </w:r>
    </w:p>
    <w:p w:rsidR="00903266" w:rsidRPr="00E0515F" w:rsidRDefault="00903266" w:rsidP="00C819CD">
      <w:pPr>
        <w:spacing w:after="0" w:line="240" w:lineRule="auto"/>
        <w:jc w:val="both"/>
        <w:rPr>
          <w:rFonts w:ascii="Georgia" w:hAnsi="Georgia" w:cstheme="minorHAnsi"/>
          <w:color w:val="000000" w:themeColor="text1"/>
          <w:szCs w:val="24"/>
        </w:rPr>
      </w:pPr>
      <w:r w:rsidRPr="00E0515F">
        <w:rPr>
          <w:rFonts w:ascii="Georgia" w:hAnsi="Georgia" w:cstheme="minorHAnsi"/>
          <w:color w:val="000000" w:themeColor="text1"/>
          <w:szCs w:val="24"/>
        </w:rPr>
        <w:t>Considerando o processo de desenvolvimento do ensino de Língua Portuguesa desde os anos 60 que se pautava numa visão estruturalista e formalista acerca da língua, bem como as transformações que ocorreram a partir da década de 80 em que a noção de língua fechada em si mesma passa a não ser mais suficiente para dar respaldo às discussões e conflitos que envolvem a aprendizagem dos alunos, discutimos a produção textual no Ensino Fundamental II, mais especificamente, no sexto ano, sobre a escrita enquanto processo de inserção social de estudantes (BRONCKART, 1999), como parte de nossas atividades de monitoria em Linguística Textual. Nesse sentido, a ideia de que língua e sociedade estão intimamente relacionadas e que não se definem separadamente, revalidando a concepção de linguagem como forma de ação e evento social, cultural e histórico, além de cognitivo e interacional (MARCUSCHI, 2008) ganha força e orienta o estudo da língua/linguagem pautado no estudo do texto, elemento básico para o ensino de Língua Portuguesa. A relevância de nosso estudo está em mudanças necessárias à prática que tem apresentado algumas carências em relação à aplicação dessas teorias no contexto de ensino de LP, uma vez que muitos docentes não estão trabalhando o texto como fenômeno comunicativo e estão enfocando apenas os aspectos linguísticos. Além disso, os livros didáticos podem não favorecer essa aplicação, pois costumam influenciar a utilização dos mesmos gêneros textuais, deixando de explorar outras possibilidades de textos que estejam presentes em contextos mais gerais, deixando de possibilitar uma produção textual de forma significativa e a identificação com situações concretas de uso. São essas situações concretas que favorecemos nesse estudo.</w:t>
      </w:r>
    </w:p>
    <w:p w:rsidR="00903266" w:rsidRPr="00E0515F" w:rsidRDefault="00903266" w:rsidP="00C819CD">
      <w:pPr>
        <w:spacing w:after="0" w:line="240" w:lineRule="auto"/>
        <w:jc w:val="both"/>
        <w:rPr>
          <w:rFonts w:ascii="Georgia" w:hAnsi="Georgia" w:cstheme="minorHAnsi"/>
          <w:color w:val="000000" w:themeColor="text1"/>
          <w:szCs w:val="24"/>
        </w:rPr>
      </w:pPr>
    </w:p>
    <w:p w:rsidR="00903266" w:rsidRPr="00F831C1" w:rsidRDefault="00903266" w:rsidP="00C819CD">
      <w:pPr>
        <w:tabs>
          <w:tab w:val="left" w:pos="2835"/>
        </w:tabs>
        <w:spacing w:after="0" w:line="240" w:lineRule="auto"/>
        <w:jc w:val="both"/>
        <w:rPr>
          <w:rFonts w:ascii="Georgia" w:hAnsi="Georgia" w:cstheme="minorHAnsi"/>
          <w:color w:val="000000" w:themeColor="text1"/>
          <w:szCs w:val="24"/>
        </w:rPr>
      </w:pPr>
      <w:r w:rsidRPr="00E0515F">
        <w:rPr>
          <w:rFonts w:ascii="Georgia" w:hAnsi="Georgia" w:cstheme="minorHAnsi"/>
          <w:b/>
          <w:color w:val="000000" w:themeColor="text1"/>
          <w:szCs w:val="24"/>
        </w:rPr>
        <w:t xml:space="preserve">PALAVRAS-CHAVE: </w:t>
      </w:r>
      <w:r w:rsidRPr="00F831C1">
        <w:rPr>
          <w:rFonts w:ascii="Georgia" w:hAnsi="Georgia" w:cstheme="minorHAnsi"/>
          <w:color w:val="000000" w:themeColor="text1"/>
          <w:szCs w:val="24"/>
        </w:rPr>
        <w:t>Ensino-aprendizagem. Gênero. Escrita.</w:t>
      </w:r>
    </w:p>
    <w:p w:rsidR="0071517E" w:rsidRPr="00347516" w:rsidRDefault="0071517E" w:rsidP="00C819CD">
      <w:pPr>
        <w:spacing w:after="0" w:line="240" w:lineRule="auto"/>
        <w:rPr>
          <w:rFonts w:ascii="Georgia" w:hAnsi="Georgia" w:cstheme="minorHAnsi"/>
          <w:sz w:val="24"/>
          <w:szCs w:val="24"/>
        </w:rPr>
      </w:pPr>
      <w:r w:rsidRPr="00347516">
        <w:rPr>
          <w:rFonts w:ascii="Georgia" w:hAnsi="Georgia" w:cstheme="minorHAnsi"/>
          <w:sz w:val="24"/>
          <w:szCs w:val="24"/>
        </w:rPr>
        <w:br w:type="page"/>
      </w:r>
    </w:p>
    <w:p w:rsidR="0071517E" w:rsidRPr="00347516" w:rsidRDefault="0071517E" w:rsidP="00C819CD">
      <w:pPr>
        <w:spacing w:after="0" w:line="240" w:lineRule="auto"/>
        <w:jc w:val="center"/>
        <w:rPr>
          <w:rFonts w:ascii="Georgia" w:hAnsi="Georgia" w:cstheme="minorHAnsi"/>
          <w:b/>
        </w:rPr>
      </w:pPr>
      <w:r w:rsidRPr="00347516">
        <w:rPr>
          <w:rFonts w:ascii="Georgia" w:hAnsi="Georgia" w:cstheme="minorHAnsi"/>
          <w:b/>
        </w:rPr>
        <w:t>A REPRESENTAÇÃO DOS BICHOS NA POESIA POPULAR DESTINADA ÀS CRIANÇAS</w:t>
      </w:r>
    </w:p>
    <w:p w:rsidR="0071517E" w:rsidRPr="00347516" w:rsidRDefault="0071517E" w:rsidP="00C819CD">
      <w:pPr>
        <w:spacing w:after="0" w:line="240" w:lineRule="auto"/>
        <w:jc w:val="center"/>
        <w:rPr>
          <w:rFonts w:ascii="Georgia" w:hAnsi="Georgia" w:cstheme="minorHAnsi"/>
          <w:b/>
        </w:rPr>
      </w:pPr>
    </w:p>
    <w:p w:rsidR="0071517E" w:rsidRPr="00347516" w:rsidRDefault="0071517E" w:rsidP="00C819CD">
      <w:pPr>
        <w:spacing w:after="0" w:line="240" w:lineRule="auto"/>
        <w:jc w:val="right"/>
        <w:rPr>
          <w:rFonts w:ascii="Georgia" w:hAnsi="Georgia" w:cstheme="minorHAnsi"/>
        </w:rPr>
      </w:pPr>
      <w:r w:rsidRPr="00347516">
        <w:rPr>
          <w:rFonts w:ascii="Georgia" w:hAnsi="Georgia" w:cstheme="minorHAnsi"/>
        </w:rPr>
        <w:t>Morgana de Medeiros Farias</w:t>
      </w:r>
      <w:r w:rsidRPr="00347516">
        <w:rPr>
          <w:rStyle w:val="Refdenotaderodap"/>
          <w:rFonts w:ascii="Georgia" w:hAnsi="Georgia" w:cstheme="minorHAnsi"/>
        </w:rPr>
        <w:footnoteReference w:id="198"/>
      </w:r>
    </w:p>
    <w:p w:rsidR="0071517E" w:rsidRPr="00347516" w:rsidRDefault="0071517E" w:rsidP="00C819CD">
      <w:pPr>
        <w:spacing w:after="0" w:line="240" w:lineRule="auto"/>
        <w:jc w:val="right"/>
        <w:rPr>
          <w:rFonts w:ascii="Georgia" w:hAnsi="Georgia" w:cstheme="minorHAnsi"/>
        </w:rPr>
      </w:pPr>
    </w:p>
    <w:p w:rsidR="0071517E" w:rsidRPr="00347516" w:rsidRDefault="0071517E" w:rsidP="00C819CD">
      <w:pPr>
        <w:spacing w:after="0" w:line="240" w:lineRule="auto"/>
        <w:jc w:val="both"/>
        <w:rPr>
          <w:rFonts w:ascii="Georgia" w:hAnsi="Georgia" w:cstheme="minorHAnsi"/>
        </w:rPr>
      </w:pPr>
    </w:p>
    <w:p w:rsidR="0071517E" w:rsidRPr="00E0515F" w:rsidRDefault="0071517E" w:rsidP="00C819CD">
      <w:pPr>
        <w:spacing w:after="0" w:line="240" w:lineRule="auto"/>
        <w:jc w:val="both"/>
        <w:rPr>
          <w:rFonts w:ascii="Georgia" w:hAnsi="Georgia" w:cstheme="minorHAnsi"/>
          <w:szCs w:val="24"/>
        </w:rPr>
      </w:pPr>
      <w:r w:rsidRPr="00E0515F">
        <w:rPr>
          <w:rFonts w:ascii="Georgia" w:hAnsi="Georgia" w:cstheme="minorHAnsi"/>
          <w:b/>
          <w:szCs w:val="24"/>
        </w:rPr>
        <w:t>RESUMO</w:t>
      </w:r>
      <w:r w:rsidRPr="00E0515F">
        <w:rPr>
          <w:rFonts w:ascii="Georgia" w:hAnsi="Georgia" w:cstheme="minorHAnsi"/>
          <w:szCs w:val="24"/>
        </w:rPr>
        <w:t>: A literatura popular explicita genuinamente o espírito de um povo e o seu modo de viver. Muitos podem ser os temas abordados por essa vertente literária, dentre eles, aqueles que são voltados ao público infantil. A partir dessas assertivas, adentraremos à poesia popular, que representa a infância através de bichos, seres encantados, entre outros. Examinaremos de que forma o tema dos bichos é abordado na antologia de poesias infantis “</w:t>
      </w:r>
      <w:r w:rsidRPr="00E0515F">
        <w:rPr>
          <w:rFonts w:ascii="Georgia" w:hAnsi="Georgia" w:cstheme="minorHAnsi"/>
          <w:i/>
          <w:szCs w:val="24"/>
        </w:rPr>
        <w:t>Pássaros e bichos na voz de poetas populares</w:t>
      </w:r>
      <w:r w:rsidRPr="00E0515F">
        <w:rPr>
          <w:rFonts w:ascii="Georgia" w:hAnsi="Georgia" w:cstheme="minorHAnsi"/>
          <w:szCs w:val="24"/>
        </w:rPr>
        <w:t xml:space="preserve">”, observando aspectos que compõem o mundo desses escritos. </w:t>
      </w:r>
    </w:p>
    <w:p w:rsidR="0071517E" w:rsidRPr="00E0515F" w:rsidRDefault="0071517E" w:rsidP="00C819CD">
      <w:pPr>
        <w:spacing w:after="0" w:line="240" w:lineRule="auto"/>
        <w:jc w:val="both"/>
        <w:rPr>
          <w:rFonts w:ascii="Georgia" w:hAnsi="Georgia" w:cstheme="minorHAnsi"/>
          <w:szCs w:val="24"/>
        </w:rPr>
      </w:pPr>
    </w:p>
    <w:p w:rsidR="0071517E" w:rsidRPr="00E0515F" w:rsidRDefault="0071517E" w:rsidP="00C819CD">
      <w:pPr>
        <w:spacing w:after="0" w:line="240" w:lineRule="auto"/>
        <w:jc w:val="both"/>
        <w:rPr>
          <w:rFonts w:ascii="Georgia" w:hAnsi="Georgia" w:cstheme="minorHAnsi"/>
          <w:b/>
          <w:szCs w:val="24"/>
        </w:rPr>
      </w:pPr>
      <w:r w:rsidRPr="00E0515F">
        <w:rPr>
          <w:rFonts w:ascii="Georgia" w:hAnsi="Georgia" w:cstheme="minorHAnsi"/>
          <w:b/>
          <w:szCs w:val="24"/>
        </w:rPr>
        <w:t xml:space="preserve">Palavras-chave: </w:t>
      </w:r>
      <w:r w:rsidRPr="00F831C1">
        <w:rPr>
          <w:rFonts w:ascii="Georgia" w:hAnsi="Georgia" w:cstheme="minorHAnsi"/>
          <w:szCs w:val="24"/>
        </w:rPr>
        <w:t>Literatura popular. Literatura infantil. Bichos. Fantasia.</w:t>
      </w:r>
    </w:p>
    <w:p w:rsidR="0071517E" w:rsidRPr="00E0515F" w:rsidRDefault="0071517E" w:rsidP="00C819CD">
      <w:pPr>
        <w:spacing w:after="0" w:line="240" w:lineRule="auto"/>
        <w:rPr>
          <w:rFonts w:ascii="Georgia" w:hAnsi="Georgia" w:cstheme="minorHAnsi"/>
          <w:szCs w:val="24"/>
        </w:rPr>
      </w:pPr>
      <w:r w:rsidRPr="00E0515F">
        <w:rPr>
          <w:rFonts w:ascii="Georgia" w:hAnsi="Georgia" w:cstheme="minorHAnsi"/>
          <w:szCs w:val="24"/>
        </w:rPr>
        <w:br w:type="page"/>
      </w:r>
    </w:p>
    <w:p w:rsidR="00513A19" w:rsidRPr="00347516" w:rsidRDefault="00513A19" w:rsidP="00147A10">
      <w:pPr>
        <w:autoSpaceDE w:val="0"/>
        <w:autoSpaceDN w:val="0"/>
        <w:adjustRightInd w:val="0"/>
        <w:spacing w:after="0" w:line="240" w:lineRule="auto"/>
        <w:jc w:val="center"/>
        <w:rPr>
          <w:rFonts w:ascii="Georgia" w:hAnsi="Georgia" w:cstheme="minorHAnsi"/>
          <w:b/>
        </w:rPr>
      </w:pPr>
      <w:r w:rsidRPr="00347516">
        <w:rPr>
          <w:rFonts w:ascii="Georgia" w:hAnsi="Georgia" w:cstheme="minorHAnsi"/>
          <w:b/>
        </w:rPr>
        <w:t>A UTILIZAÇÃO DA TECNOLOGIA PARA AUXÍLIO DO ESTUDO DA LITERATURA BRASILEIRA</w:t>
      </w:r>
    </w:p>
    <w:p w:rsidR="00001541" w:rsidRPr="00347516" w:rsidRDefault="00001541" w:rsidP="00147A10">
      <w:pPr>
        <w:autoSpaceDE w:val="0"/>
        <w:autoSpaceDN w:val="0"/>
        <w:adjustRightInd w:val="0"/>
        <w:spacing w:after="0" w:line="240" w:lineRule="auto"/>
        <w:jc w:val="center"/>
        <w:rPr>
          <w:rFonts w:ascii="Georgia" w:hAnsi="Georgia" w:cstheme="minorHAnsi"/>
          <w:b/>
        </w:rPr>
      </w:pPr>
    </w:p>
    <w:p w:rsidR="00513A19" w:rsidRPr="00347516" w:rsidRDefault="00513A19" w:rsidP="00147A10">
      <w:pPr>
        <w:autoSpaceDE w:val="0"/>
        <w:autoSpaceDN w:val="0"/>
        <w:adjustRightInd w:val="0"/>
        <w:spacing w:after="0" w:line="240" w:lineRule="auto"/>
        <w:jc w:val="right"/>
        <w:rPr>
          <w:rFonts w:ascii="Georgia" w:hAnsi="Georgia" w:cstheme="minorHAnsi"/>
          <w:sz w:val="20"/>
          <w:szCs w:val="20"/>
        </w:rPr>
      </w:pPr>
      <w:r w:rsidRPr="00347516">
        <w:rPr>
          <w:rFonts w:ascii="Georgia" w:hAnsi="Georgia" w:cstheme="minorHAnsi"/>
          <w:sz w:val="20"/>
          <w:szCs w:val="20"/>
        </w:rPr>
        <w:t>Andréia da Conceição Santos*</w:t>
      </w:r>
    </w:p>
    <w:p w:rsidR="00513A19" w:rsidRPr="00347516" w:rsidRDefault="00513A19" w:rsidP="00C819CD">
      <w:pPr>
        <w:autoSpaceDE w:val="0"/>
        <w:autoSpaceDN w:val="0"/>
        <w:adjustRightInd w:val="0"/>
        <w:spacing w:after="0" w:line="240" w:lineRule="auto"/>
        <w:jc w:val="both"/>
        <w:rPr>
          <w:rFonts w:ascii="Georgia" w:hAnsi="Georgia" w:cstheme="minorHAnsi"/>
        </w:rPr>
      </w:pPr>
    </w:p>
    <w:p w:rsidR="00513A19" w:rsidRPr="00347516" w:rsidRDefault="00513A19" w:rsidP="00C819CD">
      <w:pPr>
        <w:autoSpaceDE w:val="0"/>
        <w:autoSpaceDN w:val="0"/>
        <w:adjustRightInd w:val="0"/>
        <w:spacing w:after="0" w:line="240" w:lineRule="auto"/>
        <w:jc w:val="both"/>
        <w:rPr>
          <w:rFonts w:ascii="Georgia" w:hAnsi="Georgia" w:cstheme="minorHAnsi"/>
        </w:rPr>
      </w:pPr>
    </w:p>
    <w:p w:rsidR="00001541" w:rsidRPr="00E0515F" w:rsidRDefault="00513A19" w:rsidP="00C819CD">
      <w:pPr>
        <w:autoSpaceDE w:val="0"/>
        <w:autoSpaceDN w:val="0"/>
        <w:adjustRightInd w:val="0"/>
        <w:spacing w:after="0" w:line="240" w:lineRule="auto"/>
        <w:jc w:val="both"/>
        <w:rPr>
          <w:rFonts w:ascii="Georgia" w:hAnsi="Georgia" w:cstheme="minorHAnsi"/>
          <w:szCs w:val="24"/>
        </w:rPr>
      </w:pPr>
      <w:r w:rsidRPr="00E0515F">
        <w:rPr>
          <w:rFonts w:ascii="Georgia" w:hAnsi="Georgia" w:cstheme="minorHAnsi"/>
          <w:b/>
          <w:szCs w:val="24"/>
        </w:rPr>
        <w:t>RESUMO</w:t>
      </w:r>
      <w:r w:rsidRPr="00E0515F">
        <w:rPr>
          <w:rFonts w:ascii="Georgia" w:hAnsi="Georgia" w:cstheme="minorHAnsi"/>
          <w:szCs w:val="24"/>
        </w:rPr>
        <w:t xml:space="preserve">: </w:t>
      </w:r>
    </w:p>
    <w:p w:rsidR="00513A19" w:rsidRPr="00E0515F" w:rsidRDefault="00513A19" w:rsidP="00C819CD">
      <w:pPr>
        <w:autoSpaceDE w:val="0"/>
        <w:autoSpaceDN w:val="0"/>
        <w:adjustRightInd w:val="0"/>
        <w:spacing w:after="0" w:line="240" w:lineRule="auto"/>
        <w:jc w:val="both"/>
        <w:rPr>
          <w:rFonts w:ascii="Georgia" w:hAnsi="Georgia" w:cstheme="minorHAnsi"/>
          <w:szCs w:val="24"/>
        </w:rPr>
      </w:pPr>
      <w:r w:rsidRPr="00E0515F">
        <w:rPr>
          <w:rFonts w:ascii="Georgia" w:hAnsi="Georgia" w:cstheme="minorHAnsi"/>
          <w:szCs w:val="24"/>
        </w:rPr>
        <w:t>O presente trabalho traz informações sobre a execução de um projeto elaborado a partir das necessidades de uma escola da rede pública de ensino de Petrolina-PE pela bolsista do Programa Institucional de Bolsas de Iniciação à Docência – PIBID – do Instituto Federal de Educação, Ciência e Tecnologia do Sertão Pernambucano – Campus industrial, executado em parceira com a professora de língua portuguesa e literatura do ensino médio do turno matutino. Durante dois meses, os alunos foram orientados a pesquisar sobre as escolas literárias para a confecção de um livreto que auxiliasse no estudo da literatura brasileira, assunto geralmente encarado como “chato” pelos mesmos. Para que tal projeto pudesse ser concretizado, disponibilizaram-se oficinas de fotografia e edição de textos e imagens (todas acompanhadas de materiais obtidos com ajuda da própria escola e da coordenação do PIBID) para que o conteúdo do trabalho fosse inteiramente creditado aos estudantes que estavam envolvidos. Após análise do questionário de avaliação das atividades propostas pelo projeto, constatou-se que os alunos classificaram a metodologia utilizada como muito satisfatório, principalmente por ser algo diferente do que eles estavam acostumados a vivenciar em sala de aula. As críticas foram tanto positivas, quanto negativas; o que só enriqueceu mais o aprendizado.</w:t>
      </w:r>
    </w:p>
    <w:p w:rsidR="00513A19" w:rsidRPr="00E0515F" w:rsidRDefault="00513A19" w:rsidP="00C819CD">
      <w:pPr>
        <w:autoSpaceDE w:val="0"/>
        <w:autoSpaceDN w:val="0"/>
        <w:adjustRightInd w:val="0"/>
        <w:spacing w:after="0" w:line="240" w:lineRule="auto"/>
        <w:jc w:val="both"/>
        <w:rPr>
          <w:rFonts w:ascii="Georgia" w:hAnsi="Georgia" w:cstheme="minorHAnsi"/>
          <w:szCs w:val="24"/>
        </w:rPr>
      </w:pPr>
    </w:p>
    <w:p w:rsidR="00513A19" w:rsidRPr="00E0515F" w:rsidRDefault="00513A19" w:rsidP="00C819CD">
      <w:pPr>
        <w:autoSpaceDE w:val="0"/>
        <w:autoSpaceDN w:val="0"/>
        <w:adjustRightInd w:val="0"/>
        <w:spacing w:after="0" w:line="240" w:lineRule="auto"/>
        <w:jc w:val="both"/>
        <w:rPr>
          <w:rFonts w:ascii="Georgia" w:hAnsi="Georgia" w:cstheme="minorHAnsi"/>
          <w:szCs w:val="24"/>
        </w:rPr>
      </w:pPr>
    </w:p>
    <w:p w:rsidR="00513A19" w:rsidRPr="00E0515F" w:rsidRDefault="00513A19" w:rsidP="00C819CD">
      <w:pPr>
        <w:spacing w:after="0" w:line="240" w:lineRule="auto"/>
        <w:jc w:val="both"/>
        <w:rPr>
          <w:rFonts w:ascii="Georgia" w:hAnsi="Georgia" w:cstheme="minorHAnsi"/>
          <w:b/>
          <w:szCs w:val="24"/>
        </w:rPr>
      </w:pPr>
      <w:r w:rsidRPr="00E0515F">
        <w:rPr>
          <w:rFonts w:ascii="Georgia" w:hAnsi="Georgia" w:cstheme="minorHAnsi"/>
          <w:b/>
          <w:szCs w:val="24"/>
        </w:rPr>
        <w:t xml:space="preserve">PALAVRAS-CHAVE: </w:t>
      </w:r>
      <w:r w:rsidRPr="00F831C1">
        <w:rPr>
          <w:rFonts w:ascii="Georgia" w:hAnsi="Georgia" w:cstheme="minorHAnsi"/>
          <w:szCs w:val="24"/>
        </w:rPr>
        <w:t>Literatura. PIBID. Tecnologia. Projeto. IF Sertão.</w:t>
      </w:r>
    </w:p>
    <w:p w:rsidR="00513A19" w:rsidRPr="00347516" w:rsidRDefault="00513A19" w:rsidP="00C819CD">
      <w:pPr>
        <w:spacing w:after="0" w:line="240" w:lineRule="auto"/>
        <w:rPr>
          <w:rFonts w:ascii="Georgia" w:hAnsi="Georgia" w:cstheme="minorHAnsi"/>
        </w:rPr>
      </w:pPr>
      <w:r w:rsidRPr="00347516">
        <w:rPr>
          <w:rFonts w:ascii="Georgia" w:hAnsi="Georgia" w:cstheme="minorHAnsi"/>
          <w:sz w:val="24"/>
          <w:szCs w:val="24"/>
        </w:rPr>
        <w:br w:type="page"/>
      </w:r>
    </w:p>
    <w:p w:rsidR="00513A19" w:rsidRPr="00347516" w:rsidRDefault="00513A19" w:rsidP="00C819CD">
      <w:pPr>
        <w:spacing w:after="0" w:line="240" w:lineRule="auto"/>
        <w:jc w:val="center"/>
        <w:rPr>
          <w:rFonts w:ascii="Georgia" w:hAnsi="Georgia" w:cstheme="minorHAnsi"/>
          <w:b/>
        </w:rPr>
      </w:pPr>
      <w:r w:rsidRPr="00347516">
        <w:rPr>
          <w:rFonts w:ascii="Georgia" w:hAnsi="Georgia" w:cstheme="minorHAnsi"/>
          <w:b/>
        </w:rPr>
        <w:t>CARTA DO LEITOR: UMA ESCRITA PARA ALÉM DA SALA DE AULA</w:t>
      </w:r>
    </w:p>
    <w:p w:rsidR="00513A19" w:rsidRPr="00347516" w:rsidRDefault="00513A19" w:rsidP="00C819CD">
      <w:pPr>
        <w:spacing w:after="0" w:line="240" w:lineRule="auto"/>
        <w:jc w:val="center"/>
        <w:rPr>
          <w:rFonts w:ascii="Georgia" w:hAnsi="Georgia" w:cstheme="minorHAnsi"/>
          <w:b/>
        </w:rPr>
      </w:pPr>
    </w:p>
    <w:p w:rsidR="00513A19" w:rsidRPr="00347516" w:rsidRDefault="00513A19" w:rsidP="00C819CD">
      <w:pPr>
        <w:spacing w:after="0" w:line="240" w:lineRule="auto"/>
        <w:jc w:val="right"/>
        <w:rPr>
          <w:rFonts w:ascii="Georgia" w:hAnsi="Georgia" w:cstheme="minorHAnsi"/>
        </w:rPr>
      </w:pPr>
      <w:r w:rsidRPr="00347516">
        <w:rPr>
          <w:rFonts w:ascii="Georgia" w:hAnsi="Georgia" w:cstheme="minorHAnsi"/>
        </w:rPr>
        <w:t xml:space="preserve"> Maria Alcione Gonçalves da Costa</w:t>
      </w:r>
      <w:r w:rsidRPr="00347516">
        <w:rPr>
          <w:rStyle w:val="Refdenotaderodap"/>
          <w:rFonts w:ascii="Georgia" w:hAnsi="Georgia" w:cstheme="minorHAnsi"/>
        </w:rPr>
        <w:footnoteReference w:id="199"/>
      </w:r>
    </w:p>
    <w:p w:rsidR="00513A19" w:rsidRPr="00347516" w:rsidRDefault="00513A19" w:rsidP="00C819CD">
      <w:pPr>
        <w:spacing w:after="0" w:line="240" w:lineRule="auto"/>
        <w:jc w:val="right"/>
        <w:rPr>
          <w:rFonts w:ascii="Georgia" w:hAnsi="Georgia" w:cstheme="minorHAnsi"/>
          <w:bCs/>
        </w:rPr>
      </w:pPr>
      <w:r w:rsidRPr="00347516">
        <w:rPr>
          <w:rFonts w:ascii="Georgia" w:hAnsi="Georgia" w:cstheme="minorHAnsi"/>
        </w:rPr>
        <w:t xml:space="preserve">Orientadora: </w:t>
      </w:r>
      <w:r w:rsidRPr="00347516">
        <w:rPr>
          <w:rFonts w:ascii="Georgia" w:hAnsi="Georgia" w:cstheme="minorHAnsi"/>
          <w:bCs/>
        </w:rPr>
        <w:t>Professora Doutora Jaciara Josefa Gomes</w:t>
      </w:r>
      <w:r w:rsidRPr="00347516">
        <w:rPr>
          <w:rStyle w:val="Refdenotaderodap"/>
          <w:rFonts w:ascii="Georgia" w:hAnsi="Georgia" w:cstheme="minorHAnsi"/>
          <w:bCs/>
        </w:rPr>
        <w:footnoteReference w:id="200"/>
      </w:r>
    </w:p>
    <w:p w:rsidR="00513A19" w:rsidRPr="00347516" w:rsidRDefault="00513A19" w:rsidP="00C819CD">
      <w:pPr>
        <w:spacing w:after="0" w:line="240" w:lineRule="auto"/>
        <w:jc w:val="right"/>
        <w:rPr>
          <w:rFonts w:ascii="Georgia" w:hAnsi="Georgia" w:cstheme="minorHAnsi"/>
          <w:b/>
          <w:bCs/>
        </w:rPr>
      </w:pPr>
    </w:p>
    <w:p w:rsidR="00513A19" w:rsidRPr="00347516" w:rsidRDefault="00513A19" w:rsidP="00C819CD">
      <w:pPr>
        <w:spacing w:after="0" w:line="240" w:lineRule="auto"/>
        <w:jc w:val="right"/>
        <w:rPr>
          <w:rFonts w:ascii="Georgia" w:hAnsi="Georgia" w:cstheme="minorHAnsi"/>
          <w:b/>
          <w:bCs/>
        </w:rPr>
      </w:pPr>
    </w:p>
    <w:p w:rsidR="00513A19" w:rsidRPr="00347516" w:rsidRDefault="00513A19" w:rsidP="00C819CD">
      <w:pPr>
        <w:spacing w:after="0" w:line="240" w:lineRule="auto"/>
        <w:jc w:val="right"/>
        <w:rPr>
          <w:rFonts w:ascii="Georgia" w:hAnsi="Georgia" w:cstheme="minorHAnsi"/>
          <w:b/>
        </w:rPr>
      </w:pPr>
    </w:p>
    <w:p w:rsidR="00513A19" w:rsidRPr="00E0515F" w:rsidRDefault="00513A19" w:rsidP="00C819CD">
      <w:pPr>
        <w:spacing w:after="0" w:line="240" w:lineRule="auto"/>
        <w:jc w:val="both"/>
        <w:rPr>
          <w:rFonts w:ascii="Georgia" w:hAnsi="Georgia" w:cstheme="minorHAnsi"/>
          <w:szCs w:val="24"/>
        </w:rPr>
      </w:pPr>
      <w:r w:rsidRPr="00E0515F">
        <w:rPr>
          <w:rFonts w:ascii="Georgia" w:hAnsi="Georgia" w:cstheme="minorHAnsi"/>
          <w:b/>
          <w:szCs w:val="24"/>
        </w:rPr>
        <w:t>RESUMO</w:t>
      </w:r>
      <w:r w:rsidRPr="00E0515F">
        <w:rPr>
          <w:rFonts w:ascii="Georgia" w:hAnsi="Georgia" w:cstheme="minorHAnsi"/>
          <w:szCs w:val="24"/>
        </w:rPr>
        <w:t>: Ao reconhecer a necessidade e urgência de estratégias que tornem as práticas de produção textual efetivas, a presente pesquisa apresenta possibilidades do ensino da produção do gênero – Carta do leitor – para uma turma de 6º ano do Ensino Fundamental II. Adotamos como aporte teórico o Interacionismo Sociodiscursivo interconectado com os estudos de gêneros desenvolvidos pelas tradições sociológicas e retóricas, além dos estudos sobre letramento. Para tanto, fizemos o acompanhamento de seis alunos da rede pública do Município de Caruaru a partir da realização de atividades de ensino da produção escrita (sequência didática), analisando as dificuldades e os resultados alcançados durante o processo. Com base nos dados coletados, percebemos que é possível se ensinar os gêneros textuais, inserindo nossos alunos em contextos sociais de uso da língua nos quais eles possam aprender de forma significativa novos modelos de enunciação, ou seja, novos gêneros textuais. Além disso, é importante ressaltar que, ao ensinar um gênero, podemos também ensinar habilidades comunicativas, argumentativas e linguísticas, contribuindo, assim, para a ampliação do grau de letramento de nossos alunos.</w:t>
      </w:r>
    </w:p>
    <w:p w:rsidR="00001541" w:rsidRPr="00E0515F" w:rsidRDefault="00001541" w:rsidP="00C819CD">
      <w:pPr>
        <w:spacing w:after="0" w:line="240" w:lineRule="auto"/>
        <w:jc w:val="both"/>
        <w:rPr>
          <w:rFonts w:ascii="Georgia" w:hAnsi="Georgia" w:cstheme="minorHAnsi"/>
          <w:szCs w:val="24"/>
        </w:rPr>
      </w:pPr>
    </w:p>
    <w:p w:rsidR="00513A19" w:rsidRPr="00E0515F" w:rsidRDefault="00513A19" w:rsidP="00C819CD">
      <w:pPr>
        <w:spacing w:after="0" w:line="240" w:lineRule="auto"/>
        <w:rPr>
          <w:rFonts w:ascii="Georgia" w:hAnsi="Georgia" w:cstheme="minorHAnsi"/>
          <w:szCs w:val="24"/>
        </w:rPr>
      </w:pPr>
      <w:r w:rsidRPr="00E0515F">
        <w:rPr>
          <w:rFonts w:ascii="Georgia" w:hAnsi="Georgia" w:cstheme="minorHAnsi"/>
          <w:b/>
          <w:szCs w:val="24"/>
        </w:rPr>
        <w:t>PALAVRAS-CHAVE:</w:t>
      </w:r>
      <w:r w:rsidRPr="00E0515F">
        <w:rPr>
          <w:rFonts w:ascii="Georgia" w:hAnsi="Georgia" w:cstheme="minorHAnsi"/>
          <w:szCs w:val="24"/>
        </w:rPr>
        <w:t xml:space="preserve"> Ensino. Gêneros textuais. Sequência didática. Letramento</w:t>
      </w:r>
    </w:p>
    <w:p w:rsidR="00513A19" w:rsidRPr="00E0515F" w:rsidRDefault="00513A19" w:rsidP="00C819CD">
      <w:pPr>
        <w:spacing w:after="0" w:line="240" w:lineRule="auto"/>
        <w:rPr>
          <w:rFonts w:ascii="Georgia" w:hAnsi="Georgia" w:cstheme="minorHAnsi"/>
          <w:szCs w:val="24"/>
        </w:rPr>
      </w:pPr>
      <w:r w:rsidRPr="00E0515F">
        <w:rPr>
          <w:rFonts w:ascii="Georgia" w:hAnsi="Georgia" w:cstheme="minorHAnsi"/>
          <w:szCs w:val="24"/>
        </w:rPr>
        <w:br w:type="page"/>
      </w:r>
    </w:p>
    <w:p w:rsidR="00D62BC4" w:rsidRPr="00347516" w:rsidRDefault="00147A10" w:rsidP="00C819CD">
      <w:pPr>
        <w:pStyle w:val="SemEspaamento"/>
        <w:jc w:val="center"/>
        <w:rPr>
          <w:rFonts w:ascii="Georgia" w:hAnsi="Georgia" w:cstheme="minorHAnsi"/>
          <w:b/>
        </w:rPr>
      </w:pPr>
      <w:r w:rsidRPr="00347516">
        <w:rPr>
          <w:rFonts w:ascii="Georgia" w:hAnsi="Georgia" w:cstheme="minorHAnsi"/>
          <w:b/>
        </w:rPr>
        <w:t>[ENTRE] LAÇOS DE MEMÓRIAS: COMPARTILHANDO AS LEMBRANÇAS DA INFÂNCIA</w:t>
      </w:r>
    </w:p>
    <w:p w:rsidR="00D62BC4" w:rsidRPr="00347516" w:rsidRDefault="00147A10" w:rsidP="00C819CD">
      <w:pPr>
        <w:pStyle w:val="SemEspaamento"/>
        <w:jc w:val="center"/>
        <w:rPr>
          <w:rFonts w:ascii="Georgia" w:hAnsi="Georgia" w:cstheme="minorHAnsi"/>
          <w:b/>
        </w:rPr>
      </w:pPr>
      <w:r w:rsidRPr="00347516">
        <w:rPr>
          <w:rFonts w:ascii="Georgia" w:hAnsi="Georgia" w:cstheme="minorHAnsi"/>
          <w:b/>
        </w:rPr>
        <w:t>NA PERSPECTIVA DO LETRAMENTO LITERÁRIO</w:t>
      </w:r>
    </w:p>
    <w:p w:rsidR="00D62BC4" w:rsidRPr="00347516" w:rsidRDefault="00D62BC4" w:rsidP="00C819CD">
      <w:pPr>
        <w:pStyle w:val="SemEspaamento"/>
        <w:jc w:val="both"/>
        <w:rPr>
          <w:rFonts w:ascii="Georgia" w:hAnsi="Georgia" w:cstheme="minorHAnsi"/>
        </w:rPr>
      </w:pPr>
    </w:p>
    <w:p w:rsidR="00D62BC4" w:rsidRPr="00347516" w:rsidRDefault="00D62BC4" w:rsidP="00C819CD">
      <w:pPr>
        <w:pStyle w:val="SemEspaamento"/>
        <w:jc w:val="both"/>
        <w:rPr>
          <w:rFonts w:ascii="Georgia" w:hAnsi="Georgia" w:cstheme="minorHAnsi"/>
        </w:rPr>
      </w:pPr>
    </w:p>
    <w:p w:rsidR="00D62BC4" w:rsidRPr="00347516" w:rsidRDefault="00D62BC4" w:rsidP="00C819CD">
      <w:pPr>
        <w:pStyle w:val="SemEspaamento"/>
        <w:jc w:val="right"/>
        <w:rPr>
          <w:rFonts w:ascii="Georgia" w:hAnsi="Georgia" w:cstheme="minorHAnsi"/>
          <w:sz w:val="20"/>
          <w:szCs w:val="20"/>
        </w:rPr>
      </w:pPr>
      <w:r w:rsidRPr="00347516">
        <w:rPr>
          <w:rFonts w:ascii="Georgia" w:hAnsi="Georgia" w:cstheme="minorHAnsi"/>
          <w:sz w:val="20"/>
          <w:szCs w:val="20"/>
        </w:rPr>
        <w:t>Luciana Maria Carvalho Medeiros dos Santos</w:t>
      </w:r>
      <w:r w:rsidRPr="00347516">
        <w:rPr>
          <w:rStyle w:val="Refdenotaderodap"/>
          <w:rFonts w:ascii="Georgia" w:hAnsi="Georgia" w:cstheme="minorHAnsi"/>
          <w:sz w:val="20"/>
          <w:szCs w:val="20"/>
        </w:rPr>
        <w:footnoteReference w:id="201"/>
      </w:r>
    </w:p>
    <w:p w:rsidR="00D62BC4" w:rsidRPr="00347516" w:rsidRDefault="00D62BC4" w:rsidP="00C819CD">
      <w:pPr>
        <w:pStyle w:val="SemEspaamento"/>
        <w:jc w:val="both"/>
        <w:rPr>
          <w:rFonts w:ascii="Georgia" w:hAnsi="Georgia" w:cstheme="minorHAnsi"/>
          <w:sz w:val="20"/>
          <w:szCs w:val="20"/>
        </w:rPr>
      </w:pPr>
    </w:p>
    <w:p w:rsidR="00D62BC4" w:rsidRPr="00347516" w:rsidRDefault="00D62BC4" w:rsidP="00C819CD">
      <w:pPr>
        <w:pStyle w:val="SemEspaamento"/>
        <w:jc w:val="both"/>
        <w:rPr>
          <w:rFonts w:ascii="Georgia" w:hAnsi="Georgia" w:cstheme="minorHAnsi"/>
        </w:rPr>
      </w:pPr>
    </w:p>
    <w:p w:rsidR="00D62BC4" w:rsidRPr="00347516" w:rsidRDefault="00D62BC4" w:rsidP="00C819CD">
      <w:pPr>
        <w:pStyle w:val="SemEspaamento"/>
        <w:jc w:val="both"/>
        <w:rPr>
          <w:rFonts w:ascii="Georgia" w:hAnsi="Georgia" w:cstheme="minorHAnsi"/>
        </w:rPr>
      </w:pPr>
    </w:p>
    <w:p w:rsidR="00D62BC4" w:rsidRPr="00E0515F" w:rsidRDefault="00D62BC4" w:rsidP="00C819CD">
      <w:pPr>
        <w:pStyle w:val="SemEspaamento"/>
        <w:jc w:val="both"/>
        <w:rPr>
          <w:rFonts w:ascii="Georgia" w:hAnsi="Georgia" w:cstheme="minorHAnsi"/>
          <w:szCs w:val="24"/>
        </w:rPr>
      </w:pPr>
      <w:r w:rsidRPr="00E0515F">
        <w:rPr>
          <w:rFonts w:ascii="Georgia" w:hAnsi="Georgia" w:cstheme="minorHAnsi"/>
          <w:b/>
          <w:szCs w:val="24"/>
        </w:rPr>
        <w:t>RESUMO:</w:t>
      </w:r>
      <w:r w:rsidRPr="00E0515F">
        <w:rPr>
          <w:rFonts w:ascii="Georgia" w:hAnsi="Georgia" w:cstheme="minorHAnsi"/>
          <w:szCs w:val="24"/>
        </w:rPr>
        <w:t xml:space="preserve"> A leitura é uma atividade naturalmente interativa, pois o leitor interage com o autor e todas as vozes que dali emergem por meio do texto. Quando se trata da leitura literária, são muitos os desencontros na sala de aula. Por essa razão, a escola precisa conscientizar-se do seu papel fundamental na formação do leitor literário. A pesquisa aqui apresentada configura-se como um relato de experiência na perspectiva do letramento literário, vivenciada no segundo semestre do ano de dois mil e treze, junto a uma turma do 9º Ano do Ensino Fundamental da Escola Estadual Tristão de Barros (Currais Novos-RN). Apresenta uma abordagem qualitativa e segue a orientação das quatro categorias defendidas por Hamilton. A atividade que foi intermediada por textos/ ilustrações produzidos por uma senhora de 92 anos, foi avaliada como bastante significativa, considerando a dinâmica de interação dos alunos e demais participantes e também porque promoveu a reflexão e a [re]significação da leitura, sobretudo a leitura literária, e das concepções de memória e velhice.</w:t>
      </w:r>
    </w:p>
    <w:p w:rsidR="00D62BC4" w:rsidRPr="00E0515F" w:rsidRDefault="00D62BC4" w:rsidP="00C819CD">
      <w:pPr>
        <w:pStyle w:val="SemEspaamento"/>
        <w:jc w:val="both"/>
        <w:rPr>
          <w:rFonts w:ascii="Georgia" w:hAnsi="Georgia" w:cstheme="minorHAnsi"/>
          <w:szCs w:val="24"/>
        </w:rPr>
      </w:pPr>
    </w:p>
    <w:p w:rsidR="00D62BC4" w:rsidRPr="00E0515F" w:rsidRDefault="00D62BC4" w:rsidP="00C819CD">
      <w:pPr>
        <w:pStyle w:val="SemEspaamento"/>
        <w:jc w:val="both"/>
        <w:rPr>
          <w:rFonts w:ascii="Georgia" w:hAnsi="Georgia" w:cstheme="minorHAnsi"/>
          <w:szCs w:val="24"/>
        </w:rPr>
      </w:pPr>
      <w:r w:rsidRPr="00E0515F">
        <w:rPr>
          <w:rFonts w:ascii="Georgia" w:hAnsi="Georgia" w:cstheme="minorHAnsi"/>
          <w:b/>
          <w:szCs w:val="24"/>
        </w:rPr>
        <w:t>PALAVRAS-CHAVE:</w:t>
      </w:r>
      <w:r w:rsidRPr="00E0515F">
        <w:rPr>
          <w:rFonts w:ascii="Georgia" w:hAnsi="Georgia" w:cstheme="minorHAnsi"/>
          <w:szCs w:val="24"/>
        </w:rPr>
        <w:t xml:space="preserve"> Letramento Literário. Sala de Aula. Memórias. Família.</w:t>
      </w:r>
    </w:p>
    <w:p w:rsidR="00D62BC4" w:rsidRPr="00347516" w:rsidRDefault="00D62BC4" w:rsidP="00C819CD">
      <w:pPr>
        <w:spacing w:after="0" w:line="240" w:lineRule="auto"/>
        <w:rPr>
          <w:rFonts w:ascii="Georgia" w:hAnsi="Georgia" w:cstheme="minorHAnsi"/>
          <w:sz w:val="24"/>
          <w:szCs w:val="24"/>
        </w:rPr>
      </w:pPr>
      <w:r w:rsidRPr="00347516">
        <w:rPr>
          <w:rFonts w:ascii="Georgia" w:hAnsi="Georgia" w:cstheme="minorHAnsi"/>
          <w:sz w:val="24"/>
          <w:szCs w:val="24"/>
        </w:rPr>
        <w:br w:type="page"/>
      </w:r>
    </w:p>
    <w:p w:rsidR="00094380" w:rsidRPr="00347516" w:rsidRDefault="00094380" w:rsidP="00C819CD">
      <w:pPr>
        <w:spacing w:after="0" w:line="240" w:lineRule="auto"/>
        <w:jc w:val="center"/>
        <w:rPr>
          <w:rFonts w:ascii="Georgia" w:hAnsi="Georgia" w:cstheme="minorHAnsi"/>
          <w:b/>
        </w:rPr>
      </w:pPr>
      <w:r w:rsidRPr="00347516">
        <w:rPr>
          <w:rFonts w:ascii="Georgia" w:hAnsi="Georgia" w:cstheme="minorHAnsi"/>
          <w:b/>
        </w:rPr>
        <w:t>TOPA – TODOS PELA ALFABETIZAÇÃO: DESAFIOS À CONTEXTUALIZAÇÃO E AO LETRAMENTO - RELATOS DE ALFABETIZANDOS DO PROGRAMA NO SEMIÁRIDO JUAZEIRENSE</w:t>
      </w:r>
    </w:p>
    <w:p w:rsidR="00094380" w:rsidRPr="00347516" w:rsidRDefault="00094380" w:rsidP="00C819CD">
      <w:pPr>
        <w:spacing w:after="0" w:line="240" w:lineRule="auto"/>
        <w:jc w:val="center"/>
        <w:rPr>
          <w:rFonts w:ascii="Georgia" w:hAnsi="Georgia" w:cstheme="minorHAnsi"/>
          <w:b/>
        </w:rPr>
      </w:pPr>
    </w:p>
    <w:p w:rsidR="00094380" w:rsidRPr="00347516" w:rsidRDefault="00094380" w:rsidP="00C819CD">
      <w:pPr>
        <w:spacing w:after="0" w:line="240" w:lineRule="auto"/>
        <w:jc w:val="right"/>
        <w:rPr>
          <w:rFonts w:ascii="Georgia" w:hAnsi="Georgia" w:cstheme="minorHAnsi"/>
        </w:rPr>
      </w:pPr>
      <w:r w:rsidRPr="00347516">
        <w:rPr>
          <w:rFonts w:ascii="Georgia" w:hAnsi="Georgia" w:cstheme="minorHAnsi"/>
        </w:rPr>
        <w:t>Patrícia Lopes Jacinto Mendes</w:t>
      </w:r>
    </w:p>
    <w:p w:rsidR="00094380" w:rsidRPr="00347516" w:rsidRDefault="00094380" w:rsidP="00C819CD">
      <w:pPr>
        <w:spacing w:after="0" w:line="240" w:lineRule="auto"/>
        <w:jc w:val="right"/>
        <w:rPr>
          <w:rFonts w:ascii="Georgia" w:hAnsi="Georgia" w:cstheme="minorHAnsi"/>
        </w:rPr>
      </w:pPr>
      <w:r w:rsidRPr="00347516">
        <w:rPr>
          <w:rFonts w:ascii="Georgia" w:hAnsi="Georgia" w:cstheme="minorHAnsi"/>
        </w:rPr>
        <w:t xml:space="preserve">Mestranda do Programa de Pós-graduação </w:t>
      </w:r>
    </w:p>
    <w:p w:rsidR="00094380" w:rsidRPr="00347516" w:rsidRDefault="00094380" w:rsidP="00C819CD">
      <w:pPr>
        <w:spacing w:after="0" w:line="240" w:lineRule="auto"/>
        <w:jc w:val="right"/>
        <w:rPr>
          <w:rFonts w:ascii="Georgia" w:hAnsi="Georgia" w:cstheme="minorHAnsi"/>
        </w:rPr>
      </w:pPr>
      <w:r w:rsidRPr="00347516">
        <w:rPr>
          <w:rFonts w:ascii="Georgia" w:hAnsi="Georgia" w:cstheme="minorHAnsi"/>
        </w:rPr>
        <w:t>Mestrado em Educação, Cultura e Territórios Semiáridos</w:t>
      </w:r>
    </w:p>
    <w:p w:rsidR="00094380" w:rsidRPr="00347516" w:rsidRDefault="00094380" w:rsidP="00C819CD">
      <w:pPr>
        <w:spacing w:after="0" w:line="240" w:lineRule="auto"/>
        <w:jc w:val="right"/>
        <w:rPr>
          <w:rFonts w:ascii="Georgia" w:hAnsi="Georgia" w:cstheme="minorHAnsi"/>
        </w:rPr>
      </w:pPr>
      <w:r w:rsidRPr="00347516">
        <w:rPr>
          <w:rFonts w:ascii="Georgia" w:hAnsi="Georgia" w:cstheme="minorHAnsi"/>
        </w:rPr>
        <w:t>Universidade do Estado da Bahia – UNEB</w:t>
      </w:r>
    </w:p>
    <w:p w:rsidR="00094380" w:rsidRPr="00347516" w:rsidRDefault="00094380" w:rsidP="00C819CD">
      <w:pPr>
        <w:spacing w:after="0" w:line="240" w:lineRule="auto"/>
        <w:jc w:val="right"/>
        <w:rPr>
          <w:rFonts w:ascii="Georgia" w:hAnsi="Georgia" w:cstheme="minorHAnsi"/>
        </w:rPr>
      </w:pPr>
    </w:p>
    <w:p w:rsidR="00094380" w:rsidRPr="00347516" w:rsidRDefault="00094380" w:rsidP="00C819CD">
      <w:pPr>
        <w:spacing w:after="0" w:line="240" w:lineRule="auto"/>
        <w:jc w:val="right"/>
        <w:rPr>
          <w:rFonts w:ascii="Georgia" w:hAnsi="Georgia" w:cstheme="minorHAnsi"/>
        </w:rPr>
      </w:pPr>
    </w:p>
    <w:p w:rsidR="00094380" w:rsidRPr="00E0515F" w:rsidRDefault="00094380" w:rsidP="00C819CD">
      <w:pPr>
        <w:spacing w:after="0" w:line="240" w:lineRule="auto"/>
        <w:jc w:val="both"/>
        <w:rPr>
          <w:rFonts w:ascii="Georgia" w:hAnsi="Georgia" w:cstheme="minorHAnsi"/>
          <w:b/>
          <w:szCs w:val="24"/>
        </w:rPr>
      </w:pPr>
      <w:r w:rsidRPr="00E0515F">
        <w:rPr>
          <w:rFonts w:ascii="Georgia" w:hAnsi="Georgia" w:cstheme="minorHAnsi"/>
          <w:b/>
          <w:szCs w:val="24"/>
        </w:rPr>
        <w:t xml:space="preserve">Resumo </w:t>
      </w:r>
    </w:p>
    <w:p w:rsidR="00094380" w:rsidRPr="00E0515F" w:rsidRDefault="00094380" w:rsidP="00C819CD">
      <w:pPr>
        <w:spacing w:after="0" w:line="240" w:lineRule="auto"/>
        <w:jc w:val="both"/>
        <w:rPr>
          <w:rFonts w:ascii="Georgia" w:hAnsi="Georgia" w:cstheme="minorHAnsi"/>
          <w:bCs/>
          <w:szCs w:val="24"/>
        </w:rPr>
      </w:pPr>
      <w:r w:rsidRPr="00E0515F">
        <w:rPr>
          <w:rFonts w:ascii="Georgia" w:hAnsi="Georgia" w:cstheme="minorHAnsi"/>
          <w:bCs/>
          <w:szCs w:val="24"/>
        </w:rPr>
        <w:t>A ideia da construção deste trabalho é fruto de algumas reflexões concebidas a partir de observações nas turmas de alfabetização do TOPA – Todos pela Alfabetização, no qual sou coordenadora de turma no município de Juazeiro-BA, região do Semiárido Brasileiro. O estudo objetiva fazer um recorte retratando homens e mulheres sertanejos e sua trajetória educacional, num contexto histórico de políticas públicas assistencialistas de combate às secas. A partir dos relatos desses senhores e senhoras é possível compreender como se deu o processo histórico de constituição dessa região estigmatizada, invisível aos olhos do Poder Público que não promovia políticas educacionais que de fato promovessem a permanência desse povo em seus territórios e o desenvolvimento da região. Analisar e problematizar as práticas educativas na perspectiva da contextualização e do letramento nas salas de aula do Programa também faz parte da pesquisa, uma vez que vivemos um período de mudanças paradigmáticas focadas no rompimento com o colonialismo científico, que durante muitos anos traçou os contornos desse Semiárido retratado de forma distorcida nos livros didáticos e que de certa forma subjugou a capacidade desse povo de viver e conviver nesse território. Com a pretensão de provocar uma discussão acerca das práticas educativas, tendo em vista que a contextualização e o letramento são pressupostos fundamentais na desconstrução dessa imagem de Semiárido “seco”, “feio”, “pobre” e a ressignificação de um território habitado por gentes, que pensam que sentem e que desejam ser ouvidas. Dessa forma, é possível compreender a necessidade de uma política educacional fundamentada em práticas educativas na perspectiva da construção identitária desses sujeitos.</w:t>
      </w:r>
    </w:p>
    <w:p w:rsidR="00094380" w:rsidRPr="00E0515F" w:rsidRDefault="00094380" w:rsidP="00C819CD">
      <w:pPr>
        <w:spacing w:after="0" w:line="240" w:lineRule="auto"/>
        <w:jc w:val="both"/>
        <w:rPr>
          <w:rFonts w:ascii="Georgia" w:hAnsi="Georgia" w:cstheme="minorHAnsi"/>
          <w:bCs/>
          <w:szCs w:val="24"/>
        </w:rPr>
      </w:pPr>
    </w:p>
    <w:p w:rsidR="00094380" w:rsidRPr="00E0515F" w:rsidRDefault="00094380" w:rsidP="00C819CD">
      <w:pPr>
        <w:spacing w:after="0" w:line="240" w:lineRule="auto"/>
        <w:jc w:val="both"/>
        <w:rPr>
          <w:rFonts w:ascii="Georgia" w:hAnsi="Georgia" w:cstheme="minorHAnsi"/>
          <w:bCs/>
          <w:szCs w:val="24"/>
        </w:rPr>
      </w:pPr>
      <w:r w:rsidRPr="00E0515F">
        <w:rPr>
          <w:rFonts w:ascii="Georgia" w:hAnsi="Georgia" w:cstheme="minorHAnsi"/>
          <w:b/>
          <w:bCs/>
          <w:szCs w:val="24"/>
        </w:rPr>
        <w:t>PALAVRAS-CHAVE</w:t>
      </w:r>
      <w:r w:rsidRPr="00E0515F">
        <w:rPr>
          <w:rFonts w:ascii="Georgia" w:hAnsi="Georgia" w:cstheme="minorHAnsi"/>
          <w:bCs/>
          <w:szCs w:val="24"/>
        </w:rPr>
        <w:t>: Educação de Jovens e Adultos. Letramento. Contextualização. Semiárido.</w:t>
      </w:r>
    </w:p>
    <w:p w:rsidR="00BA6BC1" w:rsidRPr="00E0515F" w:rsidRDefault="00BA6BC1" w:rsidP="00C819CD">
      <w:pPr>
        <w:spacing w:after="0" w:line="240" w:lineRule="auto"/>
        <w:rPr>
          <w:rFonts w:ascii="Georgia" w:hAnsi="Georgia" w:cstheme="minorHAnsi"/>
          <w:szCs w:val="24"/>
        </w:rPr>
      </w:pPr>
      <w:r w:rsidRPr="00E0515F">
        <w:rPr>
          <w:rFonts w:ascii="Georgia" w:hAnsi="Georgia" w:cstheme="minorHAnsi"/>
          <w:szCs w:val="24"/>
        </w:rPr>
        <w:br w:type="page"/>
      </w:r>
    </w:p>
    <w:p w:rsidR="00BA6BC1" w:rsidRPr="00347516" w:rsidRDefault="00BA6BC1" w:rsidP="00C819CD">
      <w:pPr>
        <w:spacing w:after="0" w:line="240" w:lineRule="auto"/>
        <w:jc w:val="center"/>
        <w:rPr>
          <w:rFonts w:ascii="Georgia" w:eastAsia="Calibri" w:hAnsi="Georgia" w:cstheme="minorHAnsi"/>
          <w:b/>
        </w:rPr>
      </w:pPr>
      <w:r w:rsidRPr="00347516">
        <w:rPr>
          <w:rFonts w:ascii="Georgia" w:eastAsia="Calibri" w:hAnsi="Georgia" w:cstheme="minorHAnsi"/>
          <w:b/>
        </w:rPr>
        <w:t>A VARIAÇÃO ESTILÍSTICA NOS JORNAIS POPULARES: HÁ DIFERENÇAS DE REGISTRO ENTRE JORNAIS DE PERNAMBUCO E DA PARAÍBA?</w:t>
      </w:r>
    </w:p>
    <w:p w:rsidR="00BA6BC1" w:rsidRPr="00347516" w:rsidRDefault="00BA6BC1" w:rsidP="00C819CD">
      <w:pPr>
        <w:spacing w:after="0" w:line="240" w:lineRule="auto"/>
        <w:jc w:val="center"/>
        <w:rPr>
          <w:rFonts w:ascii="Georgia" w:eastAsia="Calibri" w:hAnsi="Georgia" w:cstheme="minorHAnsi"/>
        </w:rPr>
      </w:pPr>
    </w:p>
    <w:p w:rsidR="00BA6BC1" w:rsidRPr="00347516" w:rsidRDefault="00BA6BC1" w:rsidP="00C819CD">
      <w:pPr>
        <w:spacing w:after="0" w:line="240" w:lineRule="auto"/>
        <w:jc w:val="right"/>
        <w:rPr>
          <w:rFonts w:ascii="Georgia" w:eastAsia="Calibri" w:hAnsi="Georgia" w:cstheme="minorHAnsi"/>
          <w:sz w:val="20"/>
          <w:szCs w:val="20"/>
        </w:rPr>
      </w:pPr>
      <w:r w:rsidRPr="00347516">
        <w:rPr>
          <w:rFonts w:ascii="Georgia" w:eastAsia="Calibri" w:hAnsi="Georgia" w:cstheme="minorHAnsi"/>
          <w:sz w:val="20"/>
          <w:szCs w:val="20"/>
        </w:rPr>
        <w:t>Igor Soares Araújo (Universidade Federal De Campina Grande - Graduando)</w:t>
      </w:r>
    </w:p>
    <w:p w:rsidR="00BA6BC1" w:rsidRPr="00347516" w:rsidRDefault="00BA6BC1" w:rsidP="00C819CD">
      <w:pPr>
        <w:spacing w:after="0" w:line="240" w:lineRule="auto"/>
        <w:jc w:val="right"/>
        <w:rPr>
          <w:rFonts w:ascii="Georgia" w:eastAsia="Calibri" w:hAnsi="Georgia" w:cstheme="minorHAnsi"/>
          <w:sz w:val="20"/>
          <w:szCs w:val="20"/>
        </w:rPr>
      </w:pPr>
      <w:r w:rsidRPr="00347516">
        <w:rPr>
          <w:rFonts w:ascii="Georgia" w:eastAsia="Calibri" w:hAnsi="Georgia" w:cstheme="minorHAnsi"/>
          <w:sz w:val="20"/>
          <w:szCs w:val="20"/>
        </w:rPr>
        <w:t>Júlia Neves Gonçalves (Universidade Federal De Campina Grande - Graduanda)</w:t>
      </w:r>
    </w:p>
    <w:p w:rsidR="00BA6BC1" w:rsidRPr="00347516" w:rsidRDefault="00BA6BC1" w:rsidP="00C819CD">
      <w:pPr>
        <w:spacing w:after="0" w:line="240" w:lineRule="auto"/>
        <w:jc w:val="right"/>
        <w:rPr>
          <w:rFonts w:ascii="Georgia" w:eastAsia="Calibri" w:hAnsi="Georgia" w:cstheme="minorHAnsi"/>
          <w:sz w:val="20"/>
          <w:szCs w:val="20"/>
        </w:rPr>
      </w:pPr>
      <w:r w:rsidRPr="00347516">
        <w:rPr>
          <w:rFonts w:ascii="Georgia" w:eastAsia="Calibri" w:hAnsi="Georgia" w:cstheme="minorHAnsi"/>
          <w:sz w:val="20"/>
          <w:szCs w:val="20"/>
        </w:rPr>
        <w:t>Luciene Maria Patriota (Universidade Federal De Campina Grande – Professora doutora)</w:t>
      </w:r>
    </w:p>
    <w:p w:rsidR="00BA6BC1" w:rsidRPr="00347516" w:rsidRDefault="00BA6BC1" w:rsidP="00C819CD">
      <w:pPr>
        <w:spacing w:after="0" w:line="240" w:lineRule="auto"/>
        <w:jc w:val="right"/>
        <w:rPr>
          <w:rFonts w:ascii="Georgia" w:eastAsia="Calibri" w:hAnsi="Georgia" w:cstheme="minorHAnsi"/>
          <w:sz w:val="20"/>
          <w:szCs w:val="20"/>
        </w:rPr>
      </w:pPr>
    </w:p>
    <w:p w:rsidR="00BA6BC1" w:rsidRPr="00E0515F" w:rsidRDefault="00BA6BC1" w:rsidP="00147A10">
      <w:pPr>
        <w:tabs>
          <w:tab w:val="left" w:pos="1780"/>
        </w:tabs>
        <w:spacing w:after="0" w:line="240" w:lineRule="auto"/>
        <w:jc w:val="both"/>
        <w:rPr>
          <w:rFonts w:ascii="Georgia" w:eastAsia="Calibri" w:hAnsi="Georgia" w:cstheme="minorHAnsi"/>
          <w:b/>
          <w:szCs w:val="24"/>
        </w:rPr>
      </w:pPr>
      <w:r w:rsidRPr="00E0515F">
        <w:rPr>
          <w:rFonts w:ascii="Georgia" w:eastAsia="Calibri" w:hAnsi="Georgia" w:cstheme="minorHAnsi"/>
          <w:b/>
          <w:szCs w:val="24"/>
        </w:rPr>
        <w:t>RESUMO</w:t>
      </w:r>
      <w:r w:rsidR="00147A10" w:rsidRPr="00E0515F">
        <w:rPr>
          <w:rFonts w:ascii="Georgia" w:eastAsia="Calibri" w:hAnsi="Georgia" w:cstheme="minorHAnsi"/>
          <w:b/>
          <w:szCs w:val="24"/>
        </w:rPr>
        <w:tab/>
      </w:r>
    </w:p>
    <w:p w:rsidR="00BA6BC1" w:rsidRPr="00E0515F" w:rsidRDefault="00BA6BC1" w:rsidP="00C819CD">
      <w:pPr>
        <w:spacing w:after="0" w:line="240" w:lineRule="auto"/>
        <w:jc w:val="both"/>
        <w:rPr>
          <w:rFonts w:ascii="Georgia" w:eastAsia="Calibri" w:hAnsi="Georgia" w:cstheme="minorHAnsi"/>
          <w:szCs w:val="24"/>
        </w:rPr>
      </w:pPr>
      <w:r w:rsidRPr="00E0515F">
        <w:rPr>
          <w:rFonts w:ascii="Georgia" w:eastAsia="Calibri" w:hAnsi="Georgia" w:cstheme="minorHAnsi"/>
          <w:szCs w:val="24"/>
        </w:rPr>
        <w:t>Todo veículo de comunicação tem seu lugar de atuação e um modo de empregar a linguagem, seja na fala, seja na escrita. Os jornais impressos, como veículos de comunicação de massa, fazem uso de diversos tipos de uso da língua, dependendo do assunto que eles veiculam, para quem eles veiculam e onde estão veiculando a informação. É o que se chama de variação estilística, ou de registro, é a variação dentro de um contexto específico. Os usuários “adéquam” o uso da língua dependendo das circunstâncias de utilização dela. Diante disso, o objeto de estudo deste artigo são os jornais populares que circulam no estado de Pernambuco e na Paraíba e seus correspondentes mais tradicionais. São considerados populares por atenderem a um público específico, situado em classes sociais menos privilegiadas, por custarem mais barato que os jornais mais tradicionais e por usarem a língua num registro mais informal como forma de alcançarem esse público, fazendo com que tenham acesso à informação. Para subsidiar a pesquisa, seguimos como fundamentação teórica os trabalhos em Sociolinguística de autores como Alkmin (2005), Camacho (2005), Scherre (2008), dentre outros, que trabalham com a questão da variação linguística, especificamente os registros linguísticos, em vários contextos. O corpus da pesquisa é constituído de exemplares de jornais populares e tradicionais de Pernambuco (o chamado Aqui PE) e da Paraíba (que tem o nome de Já). A análise será realizada comparando o registro de um e de outro jornal para detectar se a linguagem difere ou não nestes jornais, chegando assim a saber se, de fato, há discrepâncias entre o uso da língua nos veículos de Pernambuco e da Paraíba.</w:t>
      </w:r>
    </w:p>
    <w:p w:rsidR="00BA6BC1" w:rsidRPr="00E0515F" w:rsidRDefault="00BA6BC1" w:rsidP="00C819CD">
      <w:pPr>
        <w:spacing w:after="0" w:line="240" w:lineRule="auto"/>
        <w:jc w:val="both"/>
        <w:rPr>
          <w:rFonts w:ascii="Georgia" w:eastAsia="Calibri" w:hAnsi="Georgia" w:cstheme="minorHAnsi"/>
          <w:szCs w:val="24"/>
        </w:rPr>
      </w:pPr>
    </w:p>
    <w:p w:rsidR="00BA6BC1" w:rsidRPr="00F831C1" w:rsidRDefault="00BA6BC1" w:rsidP="00C819CD">
      <w:pPr>
        <w:spacing w:after="0" w:line="240" w:lineRule="auto"/>
        <w:jc w:val="both"/>
        <w:rPr>
          <w:rFonts w:ascii="Georgia" w:eastAsia="Calibri" w:hAnsi="Georgia" w:cstheme="minorHAnsi"/>
          <w:szCs w:val="24"/>
        </w:rPr>
      </w:pPr>
      <w:r w:rsidRPr="00E0515F">
        <w:rPr>
          <w:rFonts w:ascii="Georgia" w:eastAsia="Calibri" w:hAnsi="Georgia" w:cstheme="minorHAnsi"/>
          <w:b/>
          <w:szCs w:val="24"/>
        </w:rPr>
        <w:t xml:space="preserve">PALAVRAS-CHAVE: </w:t>
      </w:r>
      <w:r w:rsidRPr="00F831C1">
        <w:rPr>
          <w:rFonts w:ascii="Georgia" w:eastAsia="Calibri" w:hAnsi="Georgia" w:cstheme="minorHAnsi"/>
          <w:szCs w:val="24"/>
        </w:rPr>
        <w:t>Variação estilística. Jornais populares. Uso da língua.</w:t>
      </w:r>
    </w:p>
    <w:p w:rsidR="00001541" w:rsidRPr="00E0515F" w:rsidRDefault="00001541" w:rsidP="00C819CD">
      <w:pPr>
        <w:spacing w:after="0" w:line="240" w:lineRule="auto"/>
        <w:jc w:val="both"/>
        <w:rPr>
          <w:rFonts w:ascii="Georgia" w:eastAsia="Calibri" w:hAnsi="Georgia" w:cstheme="minorHAnsi"/>
          <w:b/>
          <w:szCs w:val="24"/>
        </w:rPr>
      </w:pPr>
    </w:p>
    <w:p w:rsidR="00001541" w:rsidRPr="00E0515F" w:rsidRDefault="00001541" w:rsidP="00C819CD">
      <w:pPr>
        <w:spacing w:after="0" w:line="240" w:lineRule="auto"/>
        <w:jc w:val="both"/>
        <w:rPr>
          <w:rFonts w:ascii="Georgia" w:eastAsia="Calibri" w:hAnsi="Georgia" w:cstheme="minorHAnsi"/>
          <w:b/>
          <w:szCs w:val="24"/>
        </w:rPr>
      </w:pPr>
    </w:p>
    <w:p w:rsidR="00001541" w:rsidRPr="00E0515F" w:rsidRDefault="00001541" w:rsidP="00C819CD">
      <w:pPr>
        <w:spacing w:after="0" w:line="240" w:lineRule="auto"/>
        <w:jc w:val="both"/>
        <w:rPr>
          <w:rFonts w:ascii="Georgia" w:eastAsia="Calibri" w:hAnsi="Georgia" w:cstheme="minorHAnsi"/>
          <w:b/>
          <w:szCs w:val="24"/>
        </w:rPr>
      </w:pPr>
    </w:p>
    <w:p w:rsidR="00001541" w:rsidRPr="00347516" w:rsidRDefault="00001541" w:rsidP="00C819CD">
      <w:pPr>
        <w:spacing w:after="0" w:line="240" w:lineRule="auto"/>
        <w:jc w:val="both"/>
        <w:rPr>
          <w:rFonts w:ascii="Georgia" w:eastAsia="Calibri" w:hAnsi="Georgia" w:cstheme="minorHAnsi"/>
          <w:b/>
          <w:sz w:val="24"/>
          <w:szCs w:val="24"/>
        </w:rPr>
      </w:pPr>
    </w:p>
    <w:p w:rsidR="00001541" w:rsidRPr="00347516" w:rsidRDefault="00001541" w:rsidP="00C819CD">
      <w:pPr>
        <w:spacing w:after="0" w:line="240" w:lineRule="auto"/>
        <w:jc w:val="both"/>
        <w:rPr>
          <w:rFonts w:ascii="Georgia" w:eastAsia="Calibri" w:hAnsi="Georgia" w:cstheme="minorHAnsi"/>
          <w:b/>
          <w:sz w:val="24"/>
          <w:szCs w:val="24"/>
        </w:rPr>
      </w:pPr>
    </w:p>
    <w:p w:rsidR="00001541" w:rsidRPr="00347516" w:rsidRDefault="00001541" w:rsidP="00C819CD">
      <w:pPr>
        <w:spacing w:after="0" w:line="240" w:lineRule="auto"/>
        <w:jc w:val="both"/>
        <w:rPr>
          <w:rFonts w:ascii="Georgia" w:eastAsia="Calibri" w:hAnsi="Georgia" w:cstheme="minorHAnsi"/>
          <w:b/>
          <w:sz w:val="24"/>
          <w:szCs w:val="24"/>
        </w:rPr>
      </w:pPr>
    </w:p>
    <w:p w:rsidR="00001541" w:rsidRPr="00347516" w:rsidRDefault="00001541" w:rsidP="00C819CD">
      <w:pPr>
        <w:spacing w:after="0" w:line="240" w:lineRule="auto"/>
        <w:jc w:val="both"/>
        <w:rPr>
          <w:rFonts w:ascii="Georgia" w:eastAsia="Calibri" w:hAnsi="Georgia" w:cstheme="minorHAnsi"/>
          <w:b/>
          <w:sz w:val="24"/>
          <w:szCs w:val="24"/>
        </w:rPr>
      </w:pPr>
    </w:p>
    <w:p w:rsidR="00001541" w:rsidRPr="00347516" w:rsidRDefault="00001541" w:rsidP="00C819CD">
      <w:pPr>
        <w:spacing w:after="0" w:line="240" w:lineRule="auto"/>
        <w:jc w:val="both"/>
        <w:rPr>
          <w:rFonts w:ascii="Georgia" w:eastAsia="Calibri" w:hAnsi="Georgia" w:cstheme="minorHAnsi"/>
          <w:b/>
          <w:sz w:val="24"/>
          <w:szCs w:val="24"/>
        </w:rPr>
      </w:pPr>
    </w:p>
    <w:p w:rsidR="00001541" w:rsidRPr="00347516" w:rsidRDefault="00001541" w:rsidP="00C819CD">
      <w:pPr>
        <w:spacing w:after="0" w:line="240" w:lineRule="auto"/>
        <w:jc w:val="both"/>
        <w:rPr>
          <w:rFonts w:ascii="Georgia" w:eastAsia="Calibri" w:hAnsi="Georgia" w:cstheme="minorHAnsi"/>
          <w:b/>
          <w:sz w:val="24"/>
          <w:szCs w:val="24"/>
        </w:rPr>
      </w:pPr>
    </w:p>
    <w:p w:rsidR="00001541" w:rsidRPr="00347516" w:rsidRDefault="00001541" w:rsidP="00C819CD">
      <w:pPr>
        <w:spacing w:after="0" w:line="240" w:lineRule="auto"/>
        <w:jc w:val="both"/>
        <w:rPr>
          <w:rFonts w:ascii="Georgia" w:eastAsia="Calibri" w:hAnsi="Georgia" w:cstheme="minorHAnsi"/>
          <w:b/>
          <w:sz w:val="24"/>
          <w:szCs w:val="24"/>
        </w:rPr>
      </w:pPr>
    </w:p>
    <w:p w:rsidR="00001541" w:rsidRPr="00347516" w:rsidRDefault="00001541" w:rsidP="00C819CD">
      <w:pPr>
        <w:spacing w:after="0" w:line="240" w:lineRule="auto"/>
        <w:jc w:val="both"/>
        <w:rPr>
          <w:rFonts w:ascii="Georgia" w:eastAsia="Calibri" w:hAnsi="Georgia" w:cstheme="minorHAnsi"/>
          <w:b/>
          <w:sz w:val="24"/>
          <w:szCs w:val="24"/>
        </w:rPr>
      </w:pPr>
    </w:p>
    <w:p w:rsidR="00001541" w:rsidRPr="00347516" w:rsidRDefault="00001541" w:rsidP="00C819CD">
      <w:pPr>
        <w:spacing w:after="0" w:line="240" w:lineRule="auto"/>
        <w:jc w:val="both"/>
        <w:rPr>
          <w:rFonts w:ascii="Georgia" w:eastAsia="Calibri" w:hAnsi="Georgia" w:cstheme="minorHAnsi"/>
          <w:b/>
          <w:sz w:val="24"/>
          <w:szCs w:val="24"/>
        </w:rPr>
      </w:pPr>
    </w:p>
    <w:p w:rsidR="00001541" w:rsidRPr="00347516" w:rsidRDefault="00001541" w:rsidP="00C819CD">
      <w:pPr>
        <w:spacing w:after="0" w:line="240" w:lineRule="auto"/>
        <w:jc w:val="both"/>
        <w:rPr>
          <w:rFonts w:ascii="Georgia" w:eastAsia="Calibri" w:hAnsi="Georgia" w:cstheme="minorHAnsi"/>
          <w:b/>
          <w:sz w:val="24"/>
          <w:szCs w:val="24"/>
        </w:rPr>
      </w:pPr>
    </w:p>
    <w:p w:rsidR="00001541" w:rsidRPr="00347516" w:rsidRDefault="00001541" w:rsidP="00C819CD">
      <w:pPr>
        <w:spacing w:after="0" w:line="240" w:lineRule="auto"/>
        <w:jc w:val="both"/>
        <w:rPr>
          <w:rFonts w:ascii="Georgia" w:eastAsia="Calibri" w:hAnsi="Georgia" w:cstheme="minorHAnsi"/>
          <w:b/>
          <w:sz w:val="24"/>
          <w:szCs w:val="24"/>
        </w:rPr>
      </w:pPr>
    </w:p>
    <w:p w:rsidR="00001541" w:rsidRPr="00347516" w:rsidRDefault="00001541" w:rsidP="00C819CD">
      <w:pPr>
        <w:spacing w:after="0" w:line="240" w:lineRule="auto"/>
        <w:jc w:val="both"/>
        <w:rPr>
          <w:rFonts w:ascii="Georgia" w:eastAsia="Calibri" w:hAnsi="Georgia" w:cstheme="minorHAnsi"/>
          <w:b/>
          <w:sz w:val="24"/>
          <w:szCs w:val="24"/>
        </w:rPr>
      </w:pPr>
    </w:p>
    <w:p w:rsidR="00001541" w:rsidRPr="00347516" w:rsidRDefault="00001541" w:rsidP="00C819CD">
      <w:pPr>
        <w:spacing w:after="0" w:line="240" w:lineRule="auto"/>
        <w:jc w:val="both"/>
        <w:rPr>
          <w:rFonts w:ascii="Georgia" w:eastAsia="Calibri" w:hAnsi="Georgia" w:cstheme="minorHAnsi"/>
          <w:b/>
          <w:sz w:val="24"/>
          <w:szCs w:val="24"/>
        </w:rPr>
      </w:pPr>
    </w:p>
    <w:p w:rsidR="00001541" w:rsidRPr="00347516" w:rsidRDefault="00001541" w:rsidP="00C819CD">
      <w:pPr>
        <w:spacing w:after="0" w:line="240" w:lineRule="auto"/>
        <w:jc w:val="both"/>
        <w:rPr>
          <w:rFonts w:ascii="Georgia" w:eastAsia="Calibri" w:hAnsi="Georgia" w:cstheme="minorHAnsi"/>
          <w:b/>
          <w:sz w:val="24"/>
          <w:szCs w:val="24"/>
        </w:rPr>
      </w:pPr>
    </w:p>
    <w:p w:rsidR="00001541" w:rsidRPr="00347516" w:rsidRDefault="00001541" w:rsidP="00C819CD">
      <w:pPr>
        <w:spacing w:after="0" w:line="240" w:lineRule="auto"/>
        <w:jc w:val="both"/>
        <w:rPr>
          <w:rFonts w:ascii="Georgia" w:eastAsia="Calibri" w:hAnsi="Georgia" w:cstheme="minorHAnsi"/>
          <w:b/>
          <w:sz w:val="24"/>
          <w:szCs w:val="24"/>
        </w:rPr>
      </w:pPr>
    </w:p>
    <w:p w:rsidR="00001541" w:rsidRPr="00347516" w:rsidRDefault="00001541" w:rsidP="00C819CD">
      <w:pPr>
        <w:spacing w:after="0" w:line="240" w:lineRule="auto"/>
        <w:jc w:val="both"/>
        <w:rPr>
          <w:rFonts w:ascii="Georgia" w:eastAsia="Calibri" w:hAnsi="Georgia" w:cstheme="minorHAnsi"/>
          <w:b/>
          <w:sz w:val="24"/>
          <w:szCs w:val="24"/>
        </w:rPr>
      </w:pPr>
    </w:p>
    <w:p w:rsidR="00001541" w:rsidRPr="00347516" w:rsidRDefault="00001541" w:rsidP="00C819CD">
      <w:pPr>
        <w:spacing w:after="0" w:line="240" w:lineRule="auto"/>
        <w:jc w:val="both"/>
        <w:rPr>
          <w:rFonts w:ascii="Georgia" w:eastAsia="Calibri" w:hAnsi="Georgia" w:cstheme="minorHAnsi"/>
          <w:b/>
          <w:sz w:val="24"/>
          <w:szCs w:val="24"/>
        </w:rPr>
      </w:pPr>
    </w:p>
    <w:p w:rsidR="00001541" w:rsidRPr="00347516" w:rsidRDefault="00001541" w:rsidP="00C819CD">
      <w:pPr>
        <w:spacing w:after="0" w:line="240" w:lineRule="auto"/>
        <w:jc w:val="both"/>
        <w:rPr>
          <w:rFonts w:ascii="Georgia" w:eastAsia="Calibri" w:hAnsi="Georgia" w:cstheme="minorHAnsi"/>
          <w:b/>
          <w:sz w:val="24"/>
          <w:szCs w:val="24"/>
        </w:rPr>
      </w:pPr>
    </w:p>
    <w:p w:rsidR="00001541" w:rsidRPr="00347516" w:rsidRDefault="00001541" w:rsidP="00C819CD">
      <w:pPr>
        <w:spacing w:after="0" w:line="240" w:lineRule="auto"/>
        <w:jc w:val="both"/>
        <w:rPr>
          <w:rFonts w:ascii="Georgia" w:eastAsia="Calibri" w:hAnsi="Georgia" w:cstheme="minorHAnsi"/>
          <w:b/>
          <w:sz w:val="24"/>
          <w:szCs w:val="24"/>
        </w:rPr>
      </w:pPr>
    </w:p>
    <w:p w:rsidR="00001541" w:rsidRPr="00347516" w:rsidRDefault="00001541" w:rsidP="00C819CD">
      <w:pPr>
        <w:spacing w:after="0" w:line="240" w:lineRule="auto"/>
        <w:jc w:val="both"/>
        <w:rPr>
          <w:rFonts w:ascii="Georgia" w:eastAsia="Calibri" w:hAnsi="Georgia" w:cstheme="minorHAnsi"/>
          <w:b/>
          <w:sz w:val="24"/>
          <w:szCs w:val="24"/>
        </w:rPr>
      </w:pPr>
    </w:p>
    <w:p w:rsidR="00001541" w:rsidRPr="00347516" w:rsidRDefault="00001541" w:rsidP="00C819CD">
      <w:pPr>
        <w:spacing w:after="0" w:line="240" w:lineRule="auto"/>
        <w:jc w:val="both"/>
        <w:rPr>
          <w:rFonts w:ascii="Georgia" w:eastAsia="Calibri" w:hAnsi="Georgia" w:cstheme="minorHAnsi"/>
          <w:b/>
          <w:sz w:val="24"/>
          <w:szCs w:val="24"/>
        </w:rPr>
      </w:pPr>
    </w:p>
    <w:p w:rsidR="00001541" w:rsidRPr="00347516" w:rsidRDefault="00001541" w:rsidP="00C819CD">
      <w:pPr>
        <w:spacing w:after="0" w:line="240" w:lineRule="auto"/>
        <w:jc w:val="both"/>
        <w:rPr>
          <w:rFonts w:ascii="Georgia" w:eastAsia="Calibri" w:hAnsi="Georgia" w:cstheme="minorHAnsi"/>
          <w:b/>
          <w:sz w:val="24"/>
          <w:szCs w:val="24"/>
        </w:rPr>
      </w:pPr>
    </w:p>
    <w:p w:rsidR="00F4198E" w:rsidRPr="00347516" w:rsidRDefault="00F4198E" w:rsidP="00C819CD">
      <w:pPr>
        <w:spacing w:after="0" w:line="240" w:lineRule="auto"/>
        <w:jc w:val="center"/>
        <w:rPr>
          <w:rFonts w:ascii="Georgia" w:hAnsi="Georgia" w:cstheme="minorHAnsi"/>
          <w:b/>
        </w:rPr>
      </w:pPr>
      <w:r w:rsidRPr="00347516">
        <w:rPr>
          <w:rFonts w:ascii="Georgia" w:hAnsi="Georgia" w:cstheme="minorHAnsi"/>
          <w:b/>
        </w:rPr>
        <w:t>EDUCAÇÃO À DISTÂNCIA NO IF SERTÃO PE: O DESAFIO DE ARTICULAR MÚLTIPLAS LINGUAGENS MEDIADAS PELA TECNOLOGIA DA INFORMAÇÃO</w:t>
      </w:r>
    </w:p>
    <w:p w:rsidR="00F4198E" w:rsidRPr="00347516" w:rsidRDefault="00F4198E" w:rsidP="00C819CD">
      <w:pPr>
        <w:spacing w:after="0" w:line="240" w:lineRule="auto"/>
        <w:jc w:val="right"/>
        <w:rPr>
          <w:rFonts w:ascii="Georgia" w:hAnsi="Georgia" w:cstheme="minorHAnsi"/>
        </w:rPr>
      </w:pPr>
    </w:p>
    <w:p w:rsidR="00F4198E" w:rsidRPr="00347516" w:rsidRDefault="00F4198E" w:rsidP="00C819CD">
      <w:pPr>
        <w:spacing w:after="0" w:line="240" w:lineRule="auto"/>
        <w:jc w:val="right"/>
        <w:rPr>
          <w:rFonts w:ascii="Georgia" w:hAnsi="Georgia" w:cstheme="minorHAnsi"/>
        </w:rPr>
      </w:pPr>
      <w:r w:rsidRPr="00347516">
        <w:rPr>
          <w:rFonts w:ascii="Georgia" w:hAnsi="Georgia" w:cstheme="minorHAnsi"/>
        </w:rPr>
        <w:t>Maria do Socorro Tavares Cavalcante Vieira</w:t>
      </w:r>
      <w:r w:rsidRPr="00347516">
        <w:rPr>
          <w:rFonts w:ascii="Georgia" w:hAnsi="Georgia" w:cstheme="minorHAnsi"/>
          <w:vertAlign w:val="superscript"/>
        </w:rPr>
        <w:t>1</w:t>
      </w:r>
    </w:p>
    <w:p w:rsidR="00F4198E" w:rsidRPr="00347516" w:rsidRDefault="00F4198E" w:rsidP="00C819CD">
      <w:pPr>
        <w:spacing w:after="0" w:line="240" w:lineRule="auto"/>
        <w:jc w:val="right"/>
        <w:rPr>
          <w:rFonts w:ascii="Georgia" w:hAnsi="Georgia" w:cstheme="minorHAnsi"/>
        </w:rPr>
      </w:pPr>
      <w:r w:rsidRPr="00347516">
        <w:rPr>
          <w:rFonts w:ascii="Georgia" w:hAnsi="Georgia" w:cstheme="minorHAnsi"/>
        </w:rPr>
        <w:t>Geraldo Vieira de Lima Junior</w:t>
      </w:r>
      <w:r w:rsidRPr="00347516">
        <w:rPr>
          <w:rFonts w:ascii="Georgia" w:hAnsi="Georgia" w:cstheme="minorHAnsi"/>
          <w:vertAlign w:val="superscript"/>
        </w:rPr>
        <w:t>2</w:t>
      </w:r>
    </w:p>
    <w:p w:rsidR="00F4198E" w:rsidRPr="00347516" w:rsidRDefault="00F4198E" w:rsidP="00C819CD">
      <w:pPr>
        <w:spacing w:after="0" w:line="240" w:lineRule="auto"/>
        <w:jc w:val="right"/>
        <w:rPr>
          <w:rFonts w:ascii="Georgia" w:hAnsi="Georgia" w:cstheme="minorHAnsi"/>
          <w:vertAlign w:val="superscript"/>
        </w:rPr>
      </w:pPr>
      <w:r w:rsidRPr="00347516">
        <w:rPr>
          <w:rFonts w:ascii="Georgia" w:hAnsi="Georgia" w:cstheme="minorHAnsi"/>
        </w:rPr>
        <w:t>Hommel Almeida de Barros Lima</w:t>
      </w:r>
      <w:r w:rsidRPr="00347516">
        <w:rPr>
          <w:rFonts w:ascii="Georgia" w:hAnsi="Georgia" w:cstheme="minorHAnsi"/>
          <w:vertAlign w:val="superscript"/>
        </w:rPr>
        <w:t>3</w:t>
      </w:r>
    </w:p>
    <w:p w:rsidR="00F4198E" w:rsidRPr="00347516" w:rsidRDefault="00F4198E" w:rsidP="00C819CD">
      <w:pPr>
        <w:spacing w:after="0" w:line="240" w:lineRule="auto"/>
        <w:jc w:val="right"/>
        <w:rPr>
          <w:rFonts w:ascii="Georgia" w:hAnsi="Georgia" w:cstheme="minorHAnsi"/>
          <w:color w:val="FFFFFF" w:themeColor="background1"/>
          <w:vertAlign w:val="superscript"/>
        </w:rPr>
      </w:pPr>
      <w:r w:rsidRPr="00347516">
        <w:rPr>
          <w:rStyle w:val="Refdenotaderodap"/>
          <w:rFonts w:ascii="Georgia" w:hAnsi="Georgia" w:cstheme="minorHAnsi"/>
          <w:color w:val="FFFFFF" w:themeColor="background1"/>
        </w:rPr>
        <w:footnoteReference w:id="202"/>
      </w:r>
    </w:p>
    <w:p w:rsidR="00F4198E" w:rsidRPr="00347516" w:rsidRDefault="00F4198E" w:rsidP="00C819CD">
      <w:pPr>
        <w:spacing w:after="0" w:line="240" w:lineRule="auto"/>
        <w:jc w:val="right"/>
        <w:rPr>
          <w:rFonts w:ascii="Georgia" w:hAnsi="Georgia" w:cstheme="minorHAnsi"/>
        </w:rPr>
      </w:pPr>
    </w:p>
    <w:p w:rsidR="00001541" w:rsidRPr="00E0515F" w:rsidRDefault="00F4198E" w:rsidP="00C819CD">
      <w:pPr>
        <w:spacing w:after="0" w:line="240" w:lineRule="auto"/>
        <w:jc w:val="both"/>
        <w:rPr>
          <w:rFonts w:ascii="Georgia" w:hAnsi="Georgia" w:cstheme="minorHAnsi"/>
          <w:b/>
          <w:szCs w:val="24"/>
        </w:rPr>
      </w:pPr>
      <w:r w:rsidRPr="00E0515F">
        <w:rPr>
          <w:rFonts w:ascii="Georgia" w:hAnsi="Georgia" w:cstheme="minorHAnsi"/>
          <w:b/>
          <w:szCs w:val="24"/>
        </w:rPr>
        <w:t xml:space="preserve">RESUMO: </w:t>
      </w:r>
    </w:p>
    <w:p w:rsidR="00F4198E" w:rsidRPr="00E0515F" w:rsidRDefault="00F4198E" w:rsidP="00C819CD">
      <w:pPr>
        <w:spacing w:after="0" w:line="240" w:lineRule="auto"/>
        <w:jc w:val="both"/>
        <w:rPr>
          <w:rFonts w:ascii="Georgia" w:hAnsi="Georgia" w:cstheme="minorHAnsi"/>
          <w:szCs w:val="24"/>
        </w:rPr>
      </w:pPr>
      <w:r w:rsidRPr="00E0515F">
        <w:rPr>
          <w:rFonts w:ascii="Georgia" w:hAnsi="Georgia" w:cstheme="minorHAnsi"/>
          <w:szCs w:val="24"/>
        </w:rPr>
        <w:t>A linguagem, como poderosa instituição social na sociedade da informação e do conhecimento, requer constantemente melhorias em seus instrumentos, posto que necessita viabilizar a comunicação eficiente e consequentemente a transmissão de informações que atendam ás demandas geradas pelos sujeitos dessa sociedade. A educação é distância não é uma inovação dessa sociedade, mas suas ações foram potencializadas nela a partir do uso de ferramentas que possibilitam o acesso mais rápido as diversas formas de interagir com o conhecimento acumulado pela humanidade. Garantir, através das dinâmicas de educação à distância, o acesso à diversidade textual seja acadêmica ou não, utilizando-se da multiplicidade de e tecnologias da informação e da comunicação promovendo articulações nessas linguagens é o primeiro grande desafio dos cursos na modalidade à distância vivenciados no IF SERTÃO – Campus Petrolina. Para a elaboração desse estudo foram traçados objetivos que possibilitassem descrever as experiências com formas de linguagem, de leitura e interpretação de textos nos ambientes virtuais de aprendizagens nas disciplinas dos cursos estudados.</w:t>
      </w:r>
    </w:p>
    <w:p w:rsidR="00E0515F" w:rsidRDefault="00E0515F" w:rsidP="00C819CD">
      <w:pPr>
        <w:spacing w:after="0" w:line="240" w:lineRule="auto"/>
        <w:jc w:val="both"/>
        <w:rPr>
          <w:rFonts w:ascii="Georgia" w:hAnsi="Georgia" w:cstheme="minorHAnsi"/>
          <w:b/>
          <w:szCs w:val="24"/>
        </w:rPr>
      </w:pPr>
    </w:p>
    <w:p w:rsidR="00F4198E" w:rsidRPr="00F831C1" w:rsidRDefault="00F4198E" w:rsidP="00C819CD">
      <w:pPr>
        <w:spacing w:after="0" w:line="240" w:lineRule="auto"/>
        <w:jc w:val="both"/>
        <w:rPr>
          <w:rFonts w:ascii="Georgia" w:hAnsi="Georgia" w:cstheme="minorHAnsi"/>
          <w:szCs w:val="24"/>
        </w:rPr>
      </w:pPr>
      <w:r w:rsidRPr="00E0515F">
        <w:rPr>
          <w:rFonts w:ascii="Georgia" w:hAnsi="Georgia" w:cstheme="minorHAnsi"/>
          <w:b/>
          <w:szCs w:val="24"/>
        </w:rPr>
        <w:t xml:space="preserve">PALAVRAS-CHAVE: </w:t>
      </w:r>
      <w:r w:rsidRPr="00F831C1">
        <w:rPr>
          <w:rFonts w:ascii="Georgia" w:hAnsi="Georgia" w:cstheme="minorHAnsi"/>
          <w:szCs w:val="24"/>
        </w:rPr>
        <w:t>Linguagem. Tecnologia. Aprendizagem.</w:t>
      </w:r>
    </w:p>
    <w:p w:rsidR="00B73065" w:rsidRPr="00E0515F" w:rsidRDefault="00B73065" w:rsidP="00C819CD">
      <w:pPr>
        <w:spacing w:after="0" w:line="240" w:lineRule="auto"/>
        <w:rPr>
          <w:rFonts w:ascii="Georgia" w:hAnsi="Georgia" w:cstheme="minorHAnsi"/>
          <w:szCs w:val="24"/>
        </w:rPr>
      </w:pPr>
      <w:r w:rsidRPr="00E0515F">
        <w:rPr>
          <w:rFonts w:ascii="Georgia" w:hAnsi="Georgia" w:cstheme="minorHAnsi"/>
          <w:szCs w:val="24"/>
        </w:rPr>
        <w:br w:type="page"/>
      </w:r>
    </w:p>
    <w:p w:rsidR="00B73065" w:rsidRPr="00347516" w:rsidRDefault="00B73065" w:rsidP="00C819CD">
      <w:pPr>
        <w:spacing w:after="0" w:line="240" w:lineRule="auto"/>
        <w:jc w:val="center"/>
        <w:rPr>
          <w:rFonts w:ascii="Georgia" w:hAnsi="Georgia" w:cstheme="minorHAnsi"/>
          <w:b/>
        </w:rPr>
      </w:pPr>
      <w:r w:rsidRPr="00347516">
        <w:rPr>
          <w:rFonts w:ascii="Georgia" w:hAnsi="Georgia" w:cstheme="minorHAnsi"/>
          <w:b/>
        </w:rPr>
        <w:t>GÊNERO CORDEL: UM RECURSO NO PROCESSO DE LETRAMENTO INTERDISCIPLINAR</w:t>
      </w:r>
    </w:p>
    <w:p w:rsidR="00B73065" w:rsidRPr="00347516" w:rsidRDefault="00B73065" w:rsidP="00C819CD">
      <w:pPr>
        <w:spacing w:after="0" w:line="240" w:lineRule="auto"/>
        <w:rPr>
          <w:rFonts w:ascii="Georgia" w:hAnsi="Georgia" w:cstheme="minorHAnsi"/>
        </w:rPr>
      </w:pPr>
    </w:p>
    <w:p w:rsidR="00B73065" w:rsidRPr="00347516" w:rsidRDefault="00B73065" w:rsidP="00C819CD">
      <w:pPr>
        <w:spacing w:after="0" w:line="240" w:lineRule="auto"/>
        <w:rPr>
          <w:rFonts w:ascii="Georgia" w:hAnsi="Georgia" w:cstheme="minorHAnsi"/>
        </w:rPr>
      </w:pPr>
    </w:p>
    <w:p w:rsidR="00B73065" w:rsidRPr="00347516" w:rsidRDefault="00B73065" w:rsidP="00C819CD">
      <w:pPr>
        <w:spacing w:after="0" w:line="240" w:lineRule="auto"/>
        <w:jc w:val="right"/>
        <w:rPr>
          <w:rFonts w:ascii="Georgia" w:hAnsi="Georgia" w:cstheme="minorHAnsi"/>
        </w:rPr>
      </w:pPr>
      <w:r w:rsidRPr="00347516">
        <w:rPr>
          <w:rFonts w:ascii="Georgia" w:hAnsi="Georgia" w:cstheme="minorHAnsi"/>
        </w:rPr>
        <w:t xml:space="preserve">*Marília Roberta da Silva Leite </w:t>
      </w:r>
      <w:r w:rsidRPr="00347516">
        <w:rPr>
          <w:rStyle w:val="Refdenotaderodap"/>
          <w:rFonts w:ascii="Georgia" w:hAnsi="Georgia" w:cstheme="minorHAnsi"/>
        </w:rPr>
        <w:footnoteReference w:id="203"/>
      </w:r>
    </w:p>
    <w:p w:rsidR="00B73065" w:rsidRPr="00347516" w:rsidRDefault="00B73065" w:rsidP="00C819CD">
      <w:pPr>
        <w:spacing w:after="0" w:line="240" w:lineRule="auto"/>
        <w:jc w:val="right"/>
        <w:rPr>
          <w:rFonts w:ascii="Georgia" w:hAnsi="Georgia" w:cstheme="minorHAnsi"/>
          <w:b/>
        </w:rPr>
      </w:pPr>
    </w:p>
    <w:p w:rsidR="00B73065" w:rsidRPr="00347516" w:rsidRDefault="00B73065" w:rsidP="00C819CD">
      <w:pPr>
        <w:spacing w:after="0" w:line="240" w:lineRule="auto"/>
        <w:jc w:val="right"/>
        <w:rPr>
          <w:rFonts w:ascii="Georgia" w:hAnsi="Georgia" w:cstheme="minorHAnsi"/>
        </w:rPr>
      </w:pPr>
    </w:p>
    <w:p w:rsidR="00B73065" w:rsidRPr="00347516" w:rsidRDefault="00B73065" w:rsidP="00C819CD">
      <w:pPr>
        <w:spacing w:after="0" w:line="240" w:lineRule="auto"/>
        <w:jc w:val="center"/>
        <w:rPr>
          <w:rFonts w:ascii="Georgia" w:hAnsi="Georgia" w:cstheme="minorHAnsi"/>
        </w:rPr>
      </w:pPr>
    </w:p>
    <w:p w:rsidR="00B73065" w:rsidRPr="00347516" w:rsidRDefault="00B73065" w:rsidP="00C819CD">
      <w:pPr>
        <w:spacing w:after="0" w:line="240" w:lineRule="auto"/>
        <w:rPr>
          <w:rFonts w:ascii="Georgia" w:hAnsi="Georgia" w:cstheme="minorHAnsi"/>
        </w:rPr>
      </w:pPr>
    </w:p>
    <w:p w:rsidR="00B73065" w:rsidRPr="00F831C1" w:rsidRDefault="00B73065" w:rsidP="00C819CD">
      <w:pPr>
        <w:spacing w:after="0" w:line="240" w:lineRule="auto"/>
        <w:rPr>
          <w:rFonts w:ascii="Georgia" w:hAnsi="Georgia" w:cstheme="minorHAnsi"/>
          <w:b/>
          <w:szCs w:val="24"/>
        </w:rPr>
      </w:pPr>
      <w:r w:rsidRPr="00F831C1">
        <w:rPr>
          <w:rFonts w:ascii="Georgia" w:hAnsi="Georgia" w:cstheme="minorHAnsi"/>
          <w:b/>
          <w:szCs w:val="24"/>
        </w:rPr>
        <w:t xml:space="preserve">RESUMO </w:t>
      </w:r>
    </w:p>
    <w:p w:rsidR="00B73065" w:rsidRPr="00F831C1" w:rsidRDefault="00B73065" w:rsidP="00C819CD">
      <w:pPr>
        <w:spacing w:after="0" w:line="240" w:lineRule="auto"/>
        <w:rPr>
          <w:rFonts w:ascii="Georgia" w:hAnsi="Georgia" w:cstheme="minorHAnsi"/>
          <w:szCs w:val="24"/>
        </w:rPr>
      </w:pPr>
    </w:p>
    <w:p w:rsidR="00B73065" w:rsidRPr="00F831C1" w:rsidRDefault="00B73065" w:rsidP="00C819CD">
      <w:pPr>
        <w:spacing w:after="0" w:line="240" w:lineRule="auto"/>
        <w:jc w:val="both"/>
        <w:rPr>
          <w:rFonts w:ascii="Georgia" w:hAnsi="Georgia" w:cstheme="minorHAnsi"/>
          <w:szCs w:val="24"/>
        </w:rPr>
      </w:pPr>
      <w:r w:rsidRPr="00F831C1">
        <w:rPr>
          <w:rFonts w:ascii="Georgia" w:hAnsi="Georgia" w:cstheme="minorHAnsi"/>
          <w:szCs w:val="24"/>
        </w:rPr>
        <w:t xml:space="preserve">Os gêneros textuais estão em todos os lugares mediando à comunicação entre as pessoas, tanto os gêneros orais quanto os escritos, pois eles são a materialidade da língua nas diferentes situações comunicativas e práticas sociais. Podemos destacar entre os gêneros o cordel, este que materializa na sua composição a cultura, a história, a geografia e ou o social de uma comunidade.  Dessa forma, este artigo está </w:t>
      </w:r>
      <w:r w:rsidRPr="00F831C1">
        <w:rPr>
          <w:rFonts w:ascii="Georgia" w:hAnsi="Georgia" w:cstheme="minorHAnsi"/>
          <w:color w:val="000000"/>
          <w:szCs w:val="24"/>
        </w:rPr>
        <w:t xml:space="preserve">inserido na esfera de discussões acercados gêneros discursivos </w:t>
      </w:r>
      <w:r w:rsidRPr="00F831C1">
        <w:rPr>
          <w:rFonts w:ascii="Georgia" w:hAnsi="Georgia" w:cstheme="minorHAnsi"/>
          <w:szCs w:val="24"/>
        </w:rPr>
        <w:t>como um recurso no processo de</w:t>
      </w:r>
      <w:r w:rsidRPr="00F831C1">
        <w:rPr>
          <w:rFonts w:ascii="Georgia" w:hAnsi="Georgia" w:cstheme="minorHAnsi"/>
          <w:color w:val="000000"/>
          <w:szCs w:val="24"/>
        </w:rPr>
        <w:t xml:space="preserve">ensino, em especial o da leitura e interpretação interdisciplinar, pois a partir de um cordel pode-se discutir sobre política, condições climáticas, aspectos históricos, diferenças sociais, preconceitos etc, temas importantes para a formação leitora e cidadã. </w:t>
      </w:r>
      <w:r w:rsidRPr="00F831C1">
        <w:rPr>
          <w:rFonts w:ascii="Georgia" w:hAnsi="Georgia" w:cstheme="minorHAnsi"/>
          <w:szCs w:val="24"/>
        </w:rPr>
        <w:t>Ter os gêneros como recurso no ensino de língua é ensinar também aos alunos a competência comunicativa, saber usar a linguagem nos diversos ambientes, uma habilidade tão importante nesta sociedade dinâmica e interativa, marcada pela velocidade da comunicação</w:t>
      </w:r>
      <w:r w:rsidRPr="00F831C1">
        <w:rPr>
          <w:rFonts w:ascii="Georgia" w:hAnsi="Georgia" w:cstheme="minorHAnsi"/>
          <w:color w:val="000000"/>
          <w:szCs w:val="24"/>
        </w:rPr>
        <w:t>.  O presente artigo, então, segue</w:t>
      </w:r>
      <w:r w:rsidRPr="00F831C1">
        <w:rPr>
          <w:rFonts w:ascii="Georgia" w:hAnsi="Georgia" w:cstheme="minorHAnsi"/>
          <w:szCs w:val="24"/>
        </w:rPr>
        <w:t xml:space="preserve"> realizando algumas reflexões sobre os gêneros (definições e características) e suas contribuições no processo de letramento dos alunos, já que, a partir deles podem ser entendidos os aspectos funcionais da língua, vendo-a também como uma prática social. O uso dos gêneros perpassa também por uma escolha de uma concepção de língua. Para tanto, o presente trabalho discorre sobres os gêneros e tipos, fundamentando-se nos seguintes autores:</w:t>
      </w:r>
      <w:r w:rsidRPr="00F831C1">
        <w:rPr>
          <w:rFonts w:ascii="Georgia" w:hAnsi="Georgia" w:cstheme="minorHAnsi"/>
          <w:color w:val="000000"/>
          <w:szCs w:val="24"/>
        </w:rPr>
        <w:t xml:space="preserve"> Bakhtin (2003), </w:t>
      </w:r>
      <w:r w:rsidRPr="00F831C1">
        <w:rPr>
          <w:rFonts w:ascii="Georgia" w:hAnsi="Georgia" w:cstheme="minorHAnsi"/>
          <w:szCs w:val="24"/>
        </w:rPr>
        <w:t>Schneuwly e Dolz (2004), Marcuschi (2004 e 2008), Batista (1997) e Bazerman (2011).</w:t>
      </w:r>
    </w:p>
    <w:p w:rsidR="00B73065" w:rsidRPr="00F831C1" w:rsidRDefault="00B73065" w:rsidP="00C819CD">
      <w:pPr>
        <w:spacing w:after="0" w:line="240" w:lineRule="auto"/>
        <w:jc w:val="both"/>
        <w:rPr>
          <w:rFonts w:ascii="Georgia" w:hAnsi="Georgia" w:cstheme="minorHAnsi"/>
          <w:szCs w:val="24"/>
        </w:rPr>
      </w:pPr>
    </w:p>
    <w:p w:rsidR="00B73065" w:rsidRPr="00F831C1" w:rsidRDefault="00B73065" w:rsidP="00C819CD">
      <w:pPr>
        <w:spacing w:after="0" w:line="240" w:lineRule="auto"/>
        <w:jc w:val="both"/>
        <w:rPr>
          <w:rFonts w:ascii="Georgia" w:hAnsi="Georgia" w:cstheme="minorHAnsi"/>
          <w:szCs w:val="24"/>
        </w:rPr>
      </w:pPr>
      <w:r w:rsidRPr="00F831C1">
        <w:rPr>
          <w:rFonts w:ascii="Georgia" w:hAnsi="Georgia" w:cstheme="minorHAnsi"/>
          <w:b/>
          <w:szCs w:val="24"/>
        </w:rPr>
        <w:t>PALAVRAS-CHAVE</w:t>
      </w:r>
      <w:r w:rsidRPr="00F831C1">
        <w:rPr>
          <w:rFonts w:ascii="Georgia" w:hAnsi="Georgia" w:cstheme="minorHAnsi"/>
          <w:szCs w:val="24"/>
        </w:rPr>
        <w:t>: Gênero. Cordel. Leitura. Interdisciplinaridade</w:t>
      </w:r>
    </w:p>
    <w:p w:rsidR="00B73065" w:rsidRPr="00F831C1" w:rsidRDefault="00B73065" w:rsidP="00C819CD">
      <w:pPr>
        <w:spacing w:after="0" w:line="240" w:lineRule="auto"/>
        <w:rPr>
          <w:rFonts w:ascii="Georgia" w:hAnsi="Georgia" w:cstheme="minorHAnsi"/>
          <w:szCs w:val="24"/>
        </w:rPr>
      </w:pPr>
    </w:p>
    <w:p w:rsidR="00B73065" w:rsidRPr="00F831C1" w:rsidRDefault="00B73065" w:rsidP="00C819CD">
      <w:pPr>
        <w:spacing w:after="0" w:line="240" w:lineRule="auto"/>
        <w:rPr>
          <w:rFonts w:ascii="Georgia" w:hAnsi="Georgia" w:cstheme="minorHAnsi"/>
          <w:szCs w:val="24"/>
        </w:rPr>
      </w:pPr>
      <w:r w:rsidRPr="00F831C1">
        <w:rPr>
          <w:rFonts w:ascii="Georgia" w:hAnsi="Georgia" w:cstheme="minorHAnsi"/>
          <w:szCs w:val="24"/>
        </w:rPr>
        <w:br w:type="page"/>
      </w:r>
    </w:p>
    <w:p w:rsidR="00B73065" w:rsidRPr="00347516" w:rsidRDefault="00B73065" w:rsidP="00C819CD">
      <w:pPr>
        <w:pStyle w:val="Textodecomentrio"/>
        <w:spacing w:after="0" w:line="240" w:lineRule="auto"/>
        <w:ind w:firstLine="709"/>
        <w:jc w:val="center"/>
        <w:rPr>
          <w:rFonts w:ascii="Georgia" w:hAnsi="Georgia" w:cstheme="minorHAnsi"/>
          <w:b/>
          <w:sz w:val="22"/>
          <w:szCs w:val="22"/>
        </w:rPr>
      </w:pPr>
      <w:r w:rsidRPr="00347516">
        <w:rPr>
          <w:rFonts w:ascii="Georgia" w:hAnsi="Georgia" w:cstheme="minorHAnsi"/>
          <w:b/>
          <w:sz w:val="22"/>
          <w:szCs w:val="22"/>
        </w:rPr>
        <w:t>GÊNERO E MOVIMENTO SOCIAL: LEITURAS E VIVÊNCIAS NO SERTÃO DA BAHIA</w:t>
      </w:r>
    </w:p>
    <w:p w:rsidR="00B73065" w:rsidRPr="00347516" w:rsidRDefault="00B73065" w:rsidP="00C819CD">
      <w:pPr>
        <w:pStyle w:val="Textodecomentrio"/>
        <w:spacing w:after="0" w:line="240" w:lineRule="auto"/>
        <w:ind w:firstLine="709"/>
        <w:jc w:val="center"/>
        <w:rPr>
          <w:rFonts w:ascii="Georgia" w:hAnsi="Georgia" w:cstheme="minorHAnsi"/>
          <w:b/>
          <w:sz w:val="22"/>
          <w:szCs w:val="22"/>
        </w:rPr>
      </w:pPr>
    </w:p>
    <w:p w:rsidR="00B73065" w:rsidRPr="00347516" w:rsidRDefault="00B73065" w:rsidP="00C819CD">
      <w:pPr>
        <w:pStyle w:val="Textodecomentrio"/>
        <w:spacing w:after="0" w:line="240" w:lineRule="auto"/>
        <w:ind w:firstLine="709"/>
        <w:jc w:val="center"/>
        <w:rPr>
          <w:rFonts w:ascii="Georgia" w:hAnsi="Georgia" w:cstheme="minorHAnsi"/>
          <w:b/>
          <w:sz w:val="22"/>
          <w:szCs w:val="22"/>
        </w:rPr>
      </w:pPr>
    </w:p>
    <w:p w:rsidR="00B73065" w:rsidRPr="00347516" w:rsidRDefault="00B73065"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Pedro Paulo Souza Rios</w:t>
      </w:r>
      <w:r w:rsidRPr="00347516">
        <w:rPr>
          <w:rStyle w:val="Refdenotaderodap"/>
          <w:rFonts w:ascii="Georgia" w:hAnsi="Georgia" w:cstheme="minorHAnsi"/>
          <w:sz w:val="20"/>
          <w:szCs w:val="20"/>
        </w:rPr>
        <w:footnoteReference w:id="204"/>
      </w:r>
    </w:p>
    <w:p w:rsidR="00B73065" w:rsidRPr="00347516" w:rsidRDefault="00B73065"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Adson dos Santos Bastos</w:t>
      </w:r>
      <w:r w:rsidRPr="00347516">
        <w:rPr>
          <w:rStyle w:val="Refdenotaderodap"/>
          <w:rFonts w:ascii="Georgia" w:hAnsi="Georgia" w:cstheme="minorHAnsi"/>
          <w:sz w:val="20"/>
          <w:szCs w:val="20"/>
        </w:rPr>
        <w:footnoteReference w:id="205"/>
      </w:r>
    </w:p>
    <w:p w:rsidR="00B73065" w:rsidRPr="00347516" w:rsidRDefault="00B73065" w:rsidP="00C819CD">
      <w:pPr>
        <w:spacing w:after="0" w:line="240" w:lineRule="auto"/>
        <w:jc w:val="both"/>
        <w:rPr>
          <w:rFonts w:ascii="Georgia" w:hAnsi="Georgia" w:cstheme="minorHAnsi"/>
          <w:color w:val="000000" w:themeColor="text1"/>
          <w:sz w:val="20"/>
          <w:szCs w:val="20"/>
        </w:rPr>
      </w:pPr>
    </w:p>
    <w:p w:rsidR="00B73065" w:rsidRPr="00347516" w:rsidRDefault="00B73065" w:rsidP="00C819CD">
      <w:pPr>
        <w:spacing w:after="0" w:line="240" w:lineRule="auto"/>
        <w:jc w:val="both"/>
        <w:rPr>
          <w:rFonts w:ascii="Georgia" w:hAnsi="Georgia" w:cstheme="minorHAnsi"/>
          <w:color w:val="000000" w:themeColor="text1"/>
        </w:rPr>
      </w:pPr>
    </w:p>
    <w:p w:rsidR="00B73065" w:rsidRPr="00F831C1" w:rsidRDefault="00B73065" w:rsidP="00C819CD">
      <w:pPr>
        <w:spacing w:after="0" w:line="240" w:lineRule="auto"/>
        <w:jc w:val="both"/>
        <w:rPr>
          <w:rFonts w:ascii="Georgia" w:hAnsi="Georgia" w:cstheme="minorHAnsi"/>
          <w:color w:val="000000" w:themeColor="text1"/>
          <w:szCs w:val="24"/>
        </w:rPr>
      </w:pPr>
      <w:r w:rsidRPr="00F831C1">
        <w:rPr>
          <w:rFonts w:ascii="Georgia" w:hAnsi="Georgia" w:cstheme="minorHAnsi"/>
          <w:b/>
          <w:color w:val="000000" w:themeColor="text1"/>
          <w:szCs w:val="24"/>
        </w:rPr>
        <w:t>RESUMO:</w:t>
      </w:r>
      <w:r w:rsidRPr="00F831C1">
        <w:rPr>
          <w:rFonts w:ascii="Georgia" w:hAnsi="Georgia" w:cstheme="minorHAnsi"/>
          <w:color w:val="000000" w:themeColor="text1"/>
          <w:szCs w:val="24"/>
        </w:rPr>
        <w:t xml:space="preserve"> O mundo contemporâneo será profundamente marcado pela velocidade com que os fatos ocorrem. No atual modelo de sociedade nada está posto como pronto, somos seres em processo, sendo assim, poderíamos dizer que as relações com o meio social são construídas e estabelecidas de acordo as necessidades/interesses políticos, sociais, culturais, econômicos e geográficos, concepções que podem ser ampliada ou reduzidas a partir das leituras que tecemos no mundo e com o mundo. Intensifica-se o debate e a reflexão em torno de questões tidas e consideradas tabus pela sociedade, como: sexualidade, orientação sexual, preconceito racial e étnico, além da garantia de direitos de categorias como mulheres, crianças e adolescentes, e idosos/as. Gênero é outra categoria, que nas últimas décadas saiu do anonimato, e passou a ser pensada e discutida. Vale salientar a importante contribuição dos movimentos sociais, inicialmente o movimento feminista e posterior outros movimentos em defesa dos direitos humanos, das organizações não governamentais, das Pastorais Sociais, dentre outros setores que se debruçaram sobre essa temática. A metodologia utilizada nessa pesquisa foi a etnográfica com método qualitativo. A pesquisa foi desenvolvida no Projeto de Assentamento Nova Canaã – Pindobaçu – Bahia. A partir das analises dos dados constata-se que há por parte dos assentados e assentadas uma legitimação sobre a importância da discussão da temática, relações sociais de gênero, contudo, no cotidiano a vivência dessas relações acontecem na sua maioria de acordo o modelo patriarcal. </w:t>
      </w:r>
    </w:p>
    <w:p w:rsidR="00F831C1" w:rsidRDefault="00F831C1" w:rsidP="00C819CD">
      <w:pPr>
        <w:spacing w:after="0" w:line="240" w:lineRule="auto"/>
        <w:jc w:val="both"/>
        <w:rPr>
          <w:rFonts w:ascii="Georgia" w:hAnsi="Georgia" w:cstheme="minorHAnsi"/>
          <w:b/>
          <w:szCs w:val="24"/>
        </w:rPr>
      </w:pPr>
    </w:p>
    <w:p w:rsidR="00B73065" w:rsidRPr="00F831C1" w:rsidRDefault="00B73065" w:rsidP="00C819CD">
      <w:pPr>
        <w:spacing w:after="0" w:line="240" w:lineRule="auto"/>
        <w:jc w:val="both"/>
        <w:rPr>
          <w:rFonts w:ascii="Georgia" w:hAnsi="Georgia" w:cstheme="minorHAnsi"/>
          <w:color w:val="000000"/>
          <w:szCs w:val="24"/>
        </w:rPr>
      </w:pPr>
      <w:r w:rsidRPr="00F831C1">
        <w:rPr>
          <w:rFonts w:ascii="Georgia" w:hAnsi="Georgia" w:cstheme="minorHAnsi"/>
          <w:b/>
          <w:szCs w:val="24"/>
        </w:rPr>
        <w:t xml:space="preserve">Palavras-Chaves: </w:t>
      </w:r>
      <w:r w:rsidRPr="00F831C1">
        <w:rPr>
          <w:rFonts w:ascii="Georgia" w:hAnsi="Georgia" w:cstheme="minorHAnsi"/>
          <w:szCs w:val="24"/>
        </w:rPr>
        <w:t xml:space="preserve">Relações Gênero. Movimentos Sociais. Formação. Semiárido </w:t>
      </w:r>
    </w:p>
    <w:p w:rsidR="00B73065" w:rsidRPr="00F831C1" w:rsidRDefault="00B73065" w:rsidP="00C819CD">
      <w:pPr>
        <w:spacing w:after="0" w:line="240" w:lineRule="auto"/>
        <w:jc w:val="both"/>
        <w:rPr>
          <w:rFonts w:ascii="Georgia" w:hAnsi="Georgia" w:cstheme="minorHAnsi"/>
          <w:color w:val="000000" w:themeColor="text1"/>
          <w:szCs w:val="24"/>
        </w:rPr>
      </w:pPr>
    </w:p>
    <w:p w:rsidR="008435AD" w:rsidRPr="00347516" w:rsidRDefault="008435AD" w:rsidP="00C819CD">
      <w:pPr>
        <w:spacing w:after="0" w:line="240" w:lineRule="auto"/>
        <w:rPr>
          <w:rFonts w:ascii="Georgia" w:hAnsi="Georgia" w:cstheme="minorHAnsi"/>
        </w:rPr>
      </w:pPr>
      <w:r w:rsidRPr="00347516">
        <w:rPr>
          <w:rFonts w:ascii="Georgia" w:hAnsi="Georgia" w:cstheme="minorHAnsi"/>
        </w:rPr>
        <w:br w:type="page"/>
      </w:r>
    </w:p>
    <w:p w:rsidR="008435AD" w:rsidRPr="00347516" w:rsidRDefault="008435AD" w:rsidP="00C819CD">
      <w:pPr>
        <w:spacing w:after="0" w:line="240" w:lineRule="auto"/>
        <w:jc w:val="center"/>
        <w:rPr>
          <w:rFonts w:ascii="Georgia" w:hAnsi="Georgia" w:cstheme="minorHAnsi"/>
          <w:b/>
        </w:rPr>
      </w:pPr>
      <w:r w:rsidRPr="00347516">
        <w:rPr>
          <w:rFonts w:ascii="Georgia" w:hAnsi="Georgia" w:cstheme="minorHAnsi"/>
          <w:b/>
        </w:rPr>
        <w:t>GRUPO DE ESTUDO EM POLÍTICAS DE LETRAMENTO – GPOL E AS PRÁTICAS DE INVENÇÃO DOCENTE.</w:t>
      </w:r>
    </w:p>
    <w:p w:rsidR="008435AD" w:rsidRPr="00347516" w:rsidRDefault="008435AD" w:rsidP="00C819CD">
      <w:pPr>
        <w:spacing w:after="0" w:line="240" w:lineRule="auto"/>
        <w:jc w:val="right"/>
        <w:rPr>
          <w:rFonts w:ascii="Georgia" w:hAnsi="Georgia" w:cstheme="minorHAnsi"/>
        </w:rPr>
      </w:pPr>
    </w:p>
    <w:p w:rsidR="008435AD" w:rsidRPr="00347516" w:rsidRDefault="008435AD" w:rsidP="00C819CD">
      <w:pPr>
        <w:spacing w:after="0" w:line="240" w:lineRule="auto"/>
        <w:jc w:val="right"/>
        <w:rPr>
          <w:rFonts w:ascii="Georgia" w:hAnsi="Georgia" w:cstheme="minorHAnsi"/>
        </w:rPr>
      </w:pPr>
    </w:p>
    <w:p w:rsidR="008435AD" w:rsidRPr="00347516" w:rsidRDefault="008435AD" w:rsidP="00C819CD">
      <w:pPr>
        <w:spacing w:after="0" w:line="240" w:lineRule="auto"/>
        <w:jc w:val="right"/>
        <w:rPr>
          <w:rFonts w:ascii="Georgia" w:hAnsi="Georgia" w:cstheme="minorHAnsi"/>
        </w:rPr>
      </w:pPr>
      <w:r w:rsidRPr="00347516">
        <w:rPr>
          <w:rFonts w:ascii="Georgia" w:hAnsi="Georgia" w:cstheme="minorHAnsi"/>
        </w:rPr>
        <w:t xml:space="preserve">*Nazarete Andrade Mariano </w:t>
      </w:r>
      <w:r w:rsidRPr="00347516">
        <w:rPr>
          <w:rStyle w:val="Refdenotaderodap"/>
          <w:rFonts w:ascii="Georgia" w:hAnsi="Georgia" w:cstheme="minorHAnsi"/>
        </w:rPr>
        <w:footnoteReference w:id="206"/>
      </w:r>
    </w:p>
    <w:p w:rsidR="008435AD" w:rsidRPr="00347516" w:rsidRDefault="008435AD" w:rsidP="00C819CD">
      <w:pPr>
        <w:spacing w:after="0" w:line="240" w:lineRule="auto"/>
        <w:jc w:val="center"/>
        <w:rPr>
          <w:rFonts w:ascii="Georgia" w:hAnsi="Georgia" w:cstheme="minorHAnsi"/>
        </w:rPr>
      </w:pPr>
    </w:p>
    <w:p w:rsidR="008435AD" w:rsidRPr="00347516" w:rsidRDefault="008435AD" w:rsidP="00C819CD">
      <w:pPr>
        <w:spacing w:after="0" w:line="240" w:lineRule="auto"/>
        <w:jc w:val="center"/>
        <w:rPr>
          <w:rFonts w:ascii="Georgia" w:hAnsi="Georgia" w:cstheme="minorHAnsi"/>
        </w:rPr>
      </w:pPr>
    </w:p>
    <w:p w:rsidR="008435AD" w:rsidRPr="00347516" w:rsidRDefault="008435AD" w:rsidP="00C819CD">
      <w:pPr>
        <w:spacing w:after="0" w:line="240" w:lineRule="auto"/>
        <w:jc w:val="center"/>
        <w:rPr>
          <w:rFonts w:ascii="Georgia" w:hAnsi="Georgia" w:cstheme="minorHAnsi"/>
        </w:rPr>
      </w:pPr>
    </w:p>
    <w:p w:rsidR="008435AD" w:rsidRPr="00F831C1" w:rsidRDefault="008435AD" w:rsidP="00C819CD">
      <w:pPr>
        <w:spacing w:after="0" w:line="240" w:lineRule="auto"/>
        <w:jc w:val="both"/>
        <w:rPr>
          <w:rFonts w:ascii="Georgia" w:hAnsi="Georgia" w:cstheme="minorHAnsi"/>
          <w:szCs w:val="24"/>
        </w:rPr>
      </w:pPr>
      <w:r w:rsidRPr="00F831C1">
        <w:rPr>
          <w:rFonts w:ascii="Georgia" w:hAnsi="Georgia" w:cstheme="minorHAnsi"/>
          <w:b/>
          <w:szCs w:val="24"/>
        </w:rPr>
        <w:t xml:space="preserve">RESUMO: </w:t>
      </w:r>
      <w:r w:rsidRPr="00F831C1">
        <w:rPr>
          <w:rFonts w:ascii="Georgia" w:hAnsi="Georgia" w:cstheme="minorHAnsi"/>
          <w:szCs w:val="24"/>
        </w:rPr>
        <w:t>Este trabalho trata um grupo de estudo que inclui discussões sobre leitura de professoras de Língua Portuguesa que trabalham na Educação Básica de Escolas Públicas do Vale do São Francisco e, que participam de uma pesquisa de mestrado em andamento. O GPOL discute questões voltadas para as politicas de letramento, com contornos particulares na reflexão da formação e as práticas de leitura de professores e professoras que desenvolvem seus trabalhos nas Escolas Públicas Estaduais e Municipais. Docentes que se preocupam com a própria formação. A fundamentação teórica partiu da concepção de invenção e apropriação cunhada por (CERTEAU, 2012); também de (FREIRE, 1996) na perspectiva da autonomia docente; (STREET, 2010) com os novos estudos do letramento E (KLEIMAN, 1995/2001) com as práticas sociais de leitura e o letramento docente e (SANTOS, 2013) que contribui para dar uma noção de pesquisa em formação. O objetivo desse trabalho é socializar uma experiência de um grupo de estudo (GPOL) pelo prisma da pesquisa-formação. O enfoque ancora-se em discussões voltadas para as práticas de invenção docente que possibilitam a fomentação nas práticas de leitura desenvolvida nas salas de aulas. Nesse sentido, o grupo possibilita uma aproximação dos espaços acadêmicos com as práticas desenvolvidas na Educação Básica, em especial sobre as práticas de leitura.</w:t>
      </w:r>
    </w:p>
    <w:p w:rsidR="008435AD" w:rsidRPr="00F831C1" w:rsidRDefault="008435AD" w:rsidP="00C819CD">
      <w:pPr>
        <w:spacing w:after="0" w:line="240" w:lineRule="auto"/>
        <w:jc w:val="both"/>
        <w:rPr>
          <w:rFonts w:ascii="Georgia" w:hAnsi="Georgia" w:cstheme="minorHAnsi"/>
          <w:szCs w:val="24"/>
        </w:rPr>
      </w:pPr>
    </w:p>
    <w:p w:rsidR="008435AD" w:rsidRPr="00F831C1" w:rsidRDefault="008435AD" w:rsidP="00C819CD">
      <w:pPr>
        <w:spacing w:after="0" w:line="240" w:lineRule="auto"/>
        <w:jc w:val="both"/>
        <w:rPr>
          <w:rFonts w:ascii="Georgia" w:hAnsi="Georgia" w:cstheme="minorHAnsi"/>
          <w:szCs w:val="24"/>
        </w:rPr>
      </w:pPr>
    </w:p>
    <w:p w:rsidR="008435AD" w:rsidRPr="00F831C1" w:rsidRDefault="008435AD" w:rsidP="00C819CD">
      <w:pPr>
        <w:spacing w:after="0" w:line="240" w:lineRule="auto"/>
        <w:jc w:val="both"/>
        <w:rPr>
          <w:rFonts w:ascii="Georgia" w:hAnsi="Georgia" w:cstheme="minorHAnsi"/>
          <w:szCs w:val="24"/>
        </w:rPr>
      </w:pPr>
      <w:r w:rsidRPr="00F831C1">
        <w:rPr>
          <w:rFonts w:ascii="Georgia" w:hAnsi="Georgia" w:cstheme="minorHAnsi"/>
          <w:b/>
          <w:szCs w:val="24"/>
        </w:rPr>
        <w:t>PALAVRAS-CHAVE</w:t>
      </w:r>
      <w:r w:rsidRPr="00F831C1">
        <w:rPr>
          <w:rFonts w:ascii="Georgia" w:hAnsi="Georgia" w:cstheme="minorHAnsi"/>
          <w:szCs w:val="24"/>
        </w:rPr>
        <w:t>: grupo de estudo; professoras inventoras; práticas de leitura; pesquisa-formação.</w:t>
      </w:r>
    </w:p>
    <w:p w:rsidR="008435AD" w:rsidRPr="00347516" w:rsidRDefault="008435AD" w:rsidP="00C819CD">
      <w:pPr>
        <w:spacing w:after="0" w:line="240" w:lineRule="auto"/>
        <w:rPr>
          <w:rFonts w:ascii="Georgia" w:hAnsi="Georgia" w:cstheme="minorHAnsi"/>
          <w:sz w:val="24"/>
          <w:szCs w:val="24"/>
        </w:rPr>
      </w:pPr>
      <w:r w:rsidRPr="00347516">
        <w:rPr>
          <w:rFonts w:ascii="Georgia" w:hAnsi="Georgia" w:cstheme="minorHAnsi"/>
          <w:sz w:val="24"/>
          <w:szCs w:val="24"/>
        </w:rPr>
        <w:br w:type="page"/>
      </w:r>
    </w:p>
    <w:p w:rsidR="009E1CDB" w:rsidRPr="00347516" w:rsidRDefault="009E1CDB" w:rsidP="00C819CD">
      <w:pPr>
        <w:spacing w:after="0" w:line="240" w:lineRule="auto"/>
        <w:jc w:val="center"/>
        <w:rPr>
          <w:rFonts w:ascii="Georgia" w:hAnsi="Georgia" w:cstheme="minorHAnsi"/>
          <w:b/>
        </w:rPr>
      </w:pPr>
      <w:r w:rsidRPr="00347516">
        <w:rPr>
          <w:rFonts w:ascii="Georgia" w:hAnsi="Georgia" w:cstheme="minorHAnsi"/>
          <w:b/>
        </w:rPr>
        <w:t>LETRAMENTO EM LÍNGUA INGLESA COMO PROPOSTA DE FORMAÇÃO CONTINUADA PARA PROFESSORES DA REDE PÚBLICA</w:t>
      </w:r>
    </w:p>
    <w:p w:rsidR="009E1CDB" w:rsidRPr="00347516" w:rsidRDefault="009E1CDB" w:rsidP="00C819CD">
      <w:pPr>
        <w:spacing w:after="0" w:line="240" w:lineRule="auto"/>
        <w:jc w:val="both"/>
        <w:rPr>
          <w:rFonts w:ascii="Georgia" w:hAnsi="Georgia" w:cstheme="minorHAnsi"/>
        </w:rPr>
      </w:pPr>
    </w:p>
    <w:p w:rsidR="009E1CDB" w:rsidRPr="00347516" w:rsidRDefault="009E1CDB" w:rsidP="00147A10">
      <w:pPr>
        <w:spacing w:after="0" w:line="240" w:lineRule="auto"/>
        <w:jc w:val="right"/>
        <w:rPr>
          <w:rFonts w:ascii="Georgia" w:hAnsi="Georgia" w:cstheme="minorHAnsi"/>
          <w:sz w:val="20"/>
          <w:szCs w:val="20"/>
          <w:vertAlign w:val="superscript"/>
        </w:rPr>
      </w:pPr>
      <w:r w:rsidRPr="00347516">
        <w:rPr>
          <w:rStyle w:val="Refdenotaderodap"/>
          <w:rFonts w:ascii="Georgia" w:hAnsi="Georgia" w:cstheme="minorHAnsi"/>
          <w:sz w:val="20"/>
          <w:szCs w:val="20"/>
        </w:rPr>
        <w:footnoteReference w:id="207"/>
      </w:r>
      <w:r w:rsidRPr="00347516">
        <w:rPr>
          <w:rFonts w:ascii="Georgia" w:hAnsi="Georgia" w:cstheme="minorHAnsi"/>
          <w:sz w:val="20"/>
          <w:szCs w:val="20"/>
        </w:rPr>
        <w:t>Ló Ruama Patrícia da Silva Lima</w:t>
      </w:r>
    </w:p>
    <w:p w:rsidR="009E1CDB" w:rsidRPr="00347516" w:rsidRDefault="009E1CDB" w:rsidP="00147A10">
      <w:pPr>
        <w:spacing w:after="0" w:line="240" w:lineRule="auto"/>
        <w:jc w:val="right"/>
        <w:rPr>
          <w:rFonts w:ascii="Georgia" w:hAnsi="Georgia" w:cstheme="minorHAnsi"/>
          <w:sz w:val="20"/>
          <w:szCs w:val="20"/>
          <w:vertAlign w:val="superscript"/>
        </w:rPr>
      </w:pPr>
      <w:r w:rsidRPr="00347516">
        <w:rPr>
          <w:rStyle w:val="Refdenotaderodap"/>
          <w:rFonts w:ascii="Georgia" w:hAnsi="Georgia" w:cstheme="minorHAnsi"/>
          <w:sz w:val="20"/>
          <w:szCs w:val="20"/>
        </w:rPr>
        <w:footnoteReference w:id="208"/>
      </w:r>
      <w:r w:rsidRPr="00347516">
        <w:rPr>
          <w:rFonts w:ascii="Georgia" w:hAnsi="Georgia" w:cstheme="minorHAnsi"/>
          <w:sz w:val="20"/>
          <w:szCs w:val="20"/>
        </w:rPr>
        <w:t>Zaira Dantas de Miranda Cavalcanti</w:t>
      </w:r>
    </w:p>
    <w:p w:rsidR="009E1CDB" w:rsidRPr="00347516" w:rsidRDefault="009E1CDB" w:rsidP="00C819CD">
      <w:pPr>
        <w:spacing w:after="0" w:line="240" w:lineRule="auto"/>
        <w:jc w:val="center"/>
        <w:rPr>
          <w:rFonts w:ascii="Georgia" w:hAnsi="Georgia" w:cstheme="minorHAnsi"/>
        </w:rPr>
      </w:pPr>
    </w:p>
    <w:p w:rsidR="009E1CDB" w:rsidRPr="00347516" w:rsidRDefault="009E1CDB" w:rsidP="00C819CD">
      <w:pPr>
        <w:tabs>
          <w:tab w:val="left" w:pos="3682"/>
        </w:tabs>
        <w:spacing w:after="0" w:line="240" w:lineRule="auto"/>
        <w:jc w:val="both"/>
        <w:rPr>
          <w:rFonts w:ascii="Georgia" w:hAnsi="Georgia" w:cstheme="minorHAnsi"/>
        </w:rPr>
      </w:pPr>
      <w:r w:rsidRPr="00347516">
        <w:rPr>
          <w:rFonts w:ascii="Georgia" w:hAnsi="Georgia" w:cstheme="minorHAnsi"/>
        </w:rPr>
        <w:tab/>
      </w:r>
    </w:p>
    <w:p w:rsidR="009E1CDB" w:rsidRPr="00F831C1" w:rsidRDefault="009E1CDB" w:rsidP="00C819CD">
      <w:pPr>
        <w:spacing w:after="0" w:line="240" w:lineRule="auto"/>
        <w:jc w:val="both"/>
        <w:rPr>
          <w:rFonts w:ascii="Georgia" w:eastAsia="+mn-ea" w:hAnsi="Georgia" w:cstheme="minorHAnsi"/>
          <w:szCs w:val="24"/>
        </w:rPr>
      </w:pPr>
      <w:r w:rsidRPr="00F831C1">
        <w:rPr>
          <w:rFonts w:ascii="Georgia" w:hAnsi="Georgia" w:cstheme="minorHAnsi"/>
          <w:b/>
          <w:szCs w:val="24"/>
        </w:rPr>
        <w:t>RESUMO</w:t>
      </w:r>
      <w:r w:rsidRPr="00F831C1">
        <w:rPr>
          <w:rFonts w:ascii="Georgia" w:hAnsi="Georgia" w:cstheme="minorHAnsi"/>
          <w:szCs w:val="24"/>
        </w:rPr>
        <w:t>:O Letramento em Língua Inglesa constitui uma ferramenta relevante para a constituição de sujeitos críticos, aptos a comunicar-se e a interagir com o outro nos diversos contextos sociais, possibilitando a inclusão dos mesmos no mundo e na pluralidade cultural por meio da língua. Diante dessa realidade, o professor precisa estar atento às demandas do ensino-aprendizagem, para que, diante do seu progresso profissional, possa atendê-las de forma eficiente. Partindo dessa perspectiva, a</w:t>
      </w:r>
      <w:r w:rsidRPr="00F831C1">
        <w:rPr>
          <w:rFonts w:ascii="Georgia" w:eastAsia="+mn-ea" w:hAnsi="Georgia" w:cstheme="minorHAnsi"/>
          <w:szCs w:val="24"/>
        </w:rPr>
        <w:t xml:space="preserve"> proposta pedagógica na qual a formação continuada baseia-se visa, por meio do letramento em Língua Inglesa, a ampliação das competências: linguístico-comunicativa, aplicada (teórica) e prática. Dessa forma, nosso trabalho teve como objetivo, p</w:t>
      </w:r>
      <w:r w:rsidRPr="00F831C1">
        <w:rPr>
          <w:rFonts w:ascii="Georgia" w:hAnsi="Georgia" w:cstheme="minorHAnsi"/>
          <w:szCs w:val="24"/>
        </w:rPr>
        <w:t>roporcionar aos professores de Inglês da Rede Pública, o aperfeiçoamento de suas práticas, por meio do estudo intensivo das habilidades de oralidade, escrita, leitura e audição. Assim, p</w:t>
      </w:r>
      <w:r w:rsidRPr="00F831C1">
        <w:rPr>
          <w:rFonts w:ascii="Georgia" w:eastAsia="+mn-ea" w:hAnsi="Georgia" w:cstheme="minorHAnsi"/>
          <w:szCs w:val="24"/>
        </w:rPr>
        <w:t>articiparam do</w:t>
      </w:r>
      <w:r w:rsidRPr="00F831C1">
        <w:rPr>
          <w:rFonts w:ascii="Georgia" w:hAnsi="Georgia" w:cstheme="minorHAnsi"/>
          <w:szCs w:val="24"/>
        </w:rPr>
        <w:t xml:space="preserve"> projeto, quarenta e cinco professores da</w:t>
      </w:r>
      <w:r w:rsidRPr="00F831C1">
        <w:rPr>
          <w:rFonts w:ascii="Georgia" w:eastAsia="+mn-ea" w:hAnsi="Georgia" w:cstheme="minorHAnsi"/>
          <w:szCs w:val="24"/>
        </w:rPr>
        <w:t xml:space="preserve"> rede pública estadual e municipal, com faixa etária de vinte e cinco a sessenta e cinco anos.</w:t>
      </w:r>
      <w:r w:rsidRPr="00F831C1">
        <w:rPr>
          <w:rFonts w:ascii="Georgia" w:hAnsi="Georgia" w:cstheme="minorHAnsi"/>
          <w:szCs w:val="24"/>
        </w:rPr>
        <w:t xml:space="preserve"> Assim, alcançamos como resultados, o desenvolvimento dos conhecimentos </w:t>
      </w:r>
      <w:r w:rsidRPr="00F831C1">
        <w:rPr>
          <w:rFonts w:ascii="Georgia" w:eastAsia="+mn-ea" w:hAnsi="Georgia" w:cstheme="minorHAnsi"/>
          <w:szCs w:val="24"/>
        </w:rPr>
        <w:t xml:space="preserve">linguísticos </w:t>
      </w:r>
      <w:r w:rsidRPr="00F831C1">
        <w:rPr>
          <w:rFonts w:ascii="Georgia" w:hAnsi="Georgia" w:cstheme="minorHAnsi"/>
          <w:szCs w:val="24"/>
        </w:rPr>
        <w:t xml:space="preserve">dos sujeitos envolvidos, o qual reflete </w:t>
      </w:r>
      <w:r w:rsidRPr="00F831C1">
        <w:rPr>
          <w:rFonts w:ascii="Georgia" w:eastAsia="+mn-ea" w:hAnsi="Georgia" w:cstheme="minorHAnsi"/>
          <w:szCs w:val="24"/>
        </w:rPr>
        <w:t>no processo de ensino-aprendizagem de Inglês nas escolas públicas, assim como uma reflexão quanto às práticas dos professores em sala de aula</w:t>
      </w:r>
      <w:r w:rsidRPr="00F831C1">
        <w:rPr>
          <w:rFonts w:ascii="Georgia" w:hAnsi="Georgia" w:cstheme="minorHAnsi"/>
          <w:szCs w:val="24"/>
        </w:rPr>
        <w:t xml:space="preserve">. </w:t>
      </w:r>
      <w:r w:rsidRPr="00F831C1">
        <w:rPr>
          <w:rFonts w:ascii="Georgia" w:eastAsia="+mn-ea" w:hAnsi="Georgia" w:cstheme="minorHAnsi"/>
          <w:szCs w:val="24"/>
        </w:rPr>
        <w:t xml:space="preserve">Nesse sentido, o </w:t>
      </w:r>
      <w:r w:rsidRPr="00F831C1">
        <w:rPr>
          <w:rFonts w:ascii="Georgia" w:hAnsi="Georgia" w:cstheme="minorHAnsi"/>
          <w:szCs w:val="24"/>
        </w:rPr>
        <w:t>projeto pôde</w:t>
      </w:r>
      <w:r w:rsidRPr="00F831C1">
        <w:rPr>
          <w:rFonts w:ascii="Georgia" w:eastAsia="+mn-ea" w:hAnsi="Georgia" w:cstheme="minorHAnsi"/>
          <w:szCs w:val="24"/>
        </w:rPr>
        <w:t xml:space="preserve"> contribuir para um novo olhar acerca da formação continuada dos professores como recurso importante para a educação.</w:t>
      </w:r>
    </w:p>
    <w:p w:rsidR="009E1CDB" w:rsidRPr="00F831C1" w:rsidRDefault="009E1CDB" w:rsidP="00C819CD">
      <w:pPr>
        <w:spacing w:after="0" w:line="240" w:lineRule="auto"/>
        <w:jc w:val="both"/>
        <w:rPr>
          <w:rFonts w:ascii="Georgia" w:hAnsi="Georgia" w:cstheme="minorHAnsi"/>
          <w:szCs w:val="24"/>
        </w:rPr>
      </w:pPr>
    </w:p>
    <w:p w:rsidR="009E1CDB" w:rsidRPr="00F831C1" w:rsidRDefault="009E1CDB" w:rsidP="00C819CD">
      <w:pPr>
        <w:spacing w:after="0" w:line="240" w:lineRule="auto"/>
        <w:jc w:val="both"/>
        <w:rPr>
          <w:rFonts w:ascii="Georgia" w:hAnsi="Georgia" w:cstheme="minorHAnsi"/>
          <w:szCs w:val="24"/>
        </w:rPr>
      </w:pPr>
      <w:r w:rsidRPr="00F831C1">
        <w:rPr>
          <w:rFonts w:ascii="Georgia" w:hAnsi="Georgia" w:cstheme="minorHAnsi"/>
          <w:b/>
          <w:szCs w:val="24"/>
        </w:rPr>
        <w:t>PALAVRAS-CHAVE</w:t>
      </w:r>
      <w:r w:rsidRPr="00F831C1">
        <w:rPr>
          <w:rFonts w:ascii="Georgia" w:hAnsi="Georgia" w:cstheme="minorHAnsi"/>
          <w:szCs w:val="24"/>
        </w:rPr>
        <w:t xml:space="preserve">: Letramento em Língua Inglesa. Formação Continuada. Ensino-aprendizagem. </w:t>
      </w:r>
    </w:p>
    <w:p w:rsidR="000D27F5" w:rsidRPr="00F831C1" w:rsidRDefault="000D27F5" w:rsidP="00C819CD">
      <w:pPr>
        <w:spacing w:after="0" w:line="240" w:lineRule="auto"/>
        <w:rPr>
          <w:rFonts w:ascii="Georgia" w:hAnsi="Georgia" w:cstheme="minorHAnsi"/>
          <w:sz w:val="20"/>
        </w:rPr>
      </w:pPr>
      <w:r w:rsidRPr="00F831C1">
        <w:rPr>
          <w:rFonts w:ascii="Georgia" w:hAnsi="Georgia" w:cstheme="minorHAnsi"/>
          <w:sz w:val="20"/>
        </w:rPr>
        <w:br w:type="page"/>
      </w:r>
    </w:p>
    <w:p w:rsidR="000D27F5" w:rsidRPr="00347516" w:rsidRDefault="000D27F5" w:rsidP="00C819CD">
      <w:pPr>
        <w:pStyle w:val="ecxmsonormal"/>
        <w:shd w:val="clear" w:color="auto" w:fill="FFFFFF"/>
        <w:spacing w:before="0" w:beforeAutospacing="0" w:after="0" w:afterAutospacing="0"/>
        <w:jc w:val="center"/>
        <w:rPr>
          <w:rFonts w:ascii="Georgia" w:hAnsi="Georgia" w:cstheme="minorHAnsi"/>
          <w:b/>
          <w:sz w:val="22"/>
          <w:szCs w:val="22"/>
        </w:rPr>
      </w:pPr>
      <w:r w:rsidRPr="00347516">
        <w:rPr>
          <w:rFonts w:ascii="Georgia" w:hAnsi="Georgia" w:cstheme="minorHAnsi"/>
          <w:b/>
          <w:sz w:val="22"/>
          <w:szCs w:val="22"/>
        </w:rPr>
        <w:t>LETRAMENTO, VISUALIDADES E PRÁTICAS SOCIAIS:</w:t>
      </w:r>
    </w:p>
    <w:p w:rsidR="000D27F5" w:rsidRPr="00347516" w:rsidRDefault="000D27F5" w:rsidP="00C819CD">
      <w:pPr>
        <w:pStyle w:val="ecxmsonormal"/>
        <w:shd w:val="clear" w:color="auto" w:fill="FFFFFF"/>
        <w:spacing w:before="0" w:beforeAutospacing="0" w:after="0" w:afterAutospacing="0"/>
        <w:jc w:val="center"/>
        <w:rPr>
          <w:rFonts w:ascii="Georgia" w:hAnsi="Georgia" w:cstheme="minorHAnsi"/>
          <w:b/>
          <w:sz w:val="22"/>
          <w:szCs w:val="22"/>
        </w:rPr>
      </w:pPr>
      <w:r w:rsidRPr="00347516">
        <w:rPr>
          <w:rFonts w:ascii="Georgia" w:hAnsi="Georgia" w:cstheme="minorHAnsi"/>
          <w:b/>
          <w:sz w:val="22"/>
          <w:szCs w:val="22"/>
        </w:rPr>
        <w:t>EDUCAÇÃO CONTEXTUALIZADA PARA CONVIVÊNCIA COM O SEMIÁRIDO¹</w:t>
      </w:r>
    </w:p>
    <w:p w:rsidR="000D27F5" w:rsidRPr="00347516" w:rsidRDefault="000D27F5" w:rsidP="00C819CD">
      <w:pPr>
        <w:pStyle w:val="ecxmsonormal"/>
        <w:shd w:val="clear" w:color="auto" w:fill="FFFFFF"/>
        <w:spacing w:before="0" w:beforeAutospacing="0" w:after="0" w:afterAutospacing="0"/>
        <w:rPr>
          <w:rFonts w:ascii="Georgia" w:hAnsi="Georgia" w:cstheme="minorHAnsi"/>
          <w:b/>
          <w:sz w:val="22"/>
          <w:szCs w:val="22"/>
        </w:rPr>
      </w:pPr>
    </w:p>
    <w:p w:rsidR="000D27F5" w:rsidRPr="00347516" w:rsidRDefault="000D27F5" w:rsidP="00C819CD">
      <w:pPr>
        <w:pStyle w:val="ecxmsonormal"/>
        <w:shd w:val="clear" w:color="auto" w:fill="FFFFFF"/>
        <w:spacing w:before="0" w:beforeAutospacing="0" w:after="0" w:afterAutospacing="0"/>
        <w:rPr>
          <w:rFonts w:ascii="Georgia" w:hAnsi="Georgia" w:cstheme="minorHAnsi"/>
          <w:b/>
          <w:sz w:val="22"/>
          <w:szCs w:val="22"/>
        </w:rPr>
      </w:pPr>
    </w:p>
    <w:p w:rsidR="000D27F5" w:rsidRPr="00347516" w:rsidRDefault="000D27F5" w:rsidP="00C819CD">
      <w:pPr>
        <w:spacing w:after="0" w:line="240" w:lineRule="auto"/>
        <w:jc w:val="right"/>
        <w:rPr>
          <w:rFonts w:ascii="Georgia" w:hAnsi="Georgia" w:cstheme="minorHAnsi"/>
          <w:b/>
        </w:rPr>
      </w:pPr>
      <w:r w:rsidRPr="00347516">
        <w:rPr>
          <w:rFonts w:ascii="Georgia" w:hAnsi="Georgia" w:cstheme="minorHAnsi"/>
          <w:sz w:val="20"/>
          <w:szCs w:val="20"/>
        </w:rPr>
        <w:t>Núbia Oliveira da Silva</w:t>
      </w:r>
      <w:r w:rsidRPr="00347516">
        <w:rPr>
          <w:rStyle w:val="Refdenotaderodap"/>
          <w:rFonts w:ascii="Georgia" w:hAnsi="Georgia" w:cstheme="minorHAnsi"/>
          <w:b/>
        </w:rPr>
        <w:footnoteReference w:id="209"/>
      </w:r>
    </w:p>
    <w:p w:rsidR="000D27F5" w:rsidRPr="00347516" w:rsidRDefault="000D27F5" w:rsidP="00C819CD">
      <w:pPr>
        <w:spacing w:after="0" w:line="240" w:lineRule="auto"/>
        <w:jc w:val="center"/>
        <w:rPr>
          <w:rFonts w:ascii="Georgia" w:hAnsi="Georgia" w:cstheme="minorHAnsi"/>
        </w:rPr>
      </w:pPr>
    </w:p>
    <w:p w:rsidR="000D27F5" w:rsidRPr="00347516" w:rsidRDefault="000D27F5" w:rsidP="00C819CD">
      <w:pPr>
        <w:spacing w:after="0" w:line="240" w:lineRule="auto"/>
        <w:jc w:val="center"/>
        <w:rPr>
          <w:rFonts w:ascii="Georgia" w:hAnsi="Georgia" w:cstheme="minorHAnsi"/>
        </w:rPr>
      </w:pPr>
    </w:p>
    <w:p w:rsidR="000D27F5" w:rsidRPr="00F831C1" w:rsidRDefault="000D27F5" w:rsidP="00C819CD">
      <w:pPr>
        <w:spacing w:after="0" w:line="240" w:lineRule="auto"/>
        <w:jc w:val="both"/>
        <w:rPr>
          <w:rFonts w:ascii="Georgia" w:hAnsi="Georgia" w:cstheme="minorHAnsi"/>
          <w:szCs w:val="24"/>
        </w:rPr>
      </w:pPr>
      <w:r w:rsidRPr="00F831C1">
        <w:rPr>
          <w:rFonts w:ascii="Georgia" w:hAnsi="Georgia" w:cstheme="minorHAnsi"/>
          <w:b/>
          <w:szCs w:val="24"/>
        </w:rPr>
        <w:t>RESUMO</w:t>
      </w:r>
      <w:r w:rsidRPr="00F831C1">
        <w:rPr>
          <w:rFonts w:ascii="Georgia" w:hAnsi="Georgia" w:cstheme="minorHAnsi"/>
          <w:szCs w:val="24"/>
        </w:rPr>
        <w:t>: Este trabalho discute sobre as visualidades e a confluência das culturas do sertão na Festa do Licuri na perspectiva de análise das formas de letramentos e formação para a convivência com o semiárido. Embasado pelos ideais de Santos (2011) e Kleiman (2008), compreende o letramento como múltiplas habilidades em práticas sociais; e as visualidades, tomadas pelos estudos de Gomes (2012) como uma proposta de produção de sentidos e aprendizagens a partir das redes transversais; d</w:t>
      </w:r>
      <w:r w:rsidRPr="00F831C1">
        <w:rPr>
          <w:rFonts w:ascii="Georgia" w:hAnsi="Georgia" w:cstheme="minorHAnsi"/>
          <w:color w:val="000000"/>
          <w:szCs w:val="24"/>
          <w:shd w:val="clear" w:color="auto" w:fill="FFFFFF"/>
        </w:rPr>
        <w:t xml:space="preserve">e maneira que os elementos visuais emprestam condições aos fenômenos de letramento e referentes suficientes aos processos comunicativos contextualizados, visto que essas ocupam, nesses processos-fenômenos, um lugar central. </w:t>
      </w:r>
      <w:r w:rsidRPr="00F831C1">
        <w:rPr>
          <w:rFonts w:ascii="Georgia" w:hAnsi="Georgia" w:cstheme="minorHAnsi"/>
          <w:szCs w:val="24"/>
        </w:rPr>
        <w:t xml:space="preserve">Assim, se configura nossos interesses para pesquisar e defender a questão dos letramentos plurais a partir do visual e todas as questões habitadas no contexto e nos conceitos estudados. </w:t>
      </w:r>
    </w:p>
    <w:p w:rsidR="000D27F5" w:rsidRPr="00F831C1" w:rsidRDefault="000D27F5" w:rsidP="00C819CD">
      <w:pPr>
        <w:pStyle w:val="ecxmsonormal"/>
        <w:shd w:val="clear" w:color="auto" w:fill="FFFFFF"/>
        <w:spacing w:before="0" w:beforeAutospacing="0" w:after="0" w:afterAutospacing="0"/>
        <w:jc w:val="both"/>
        <w:rPr>
          <w:rFonts w:ascii="Georgia" w:hAnsi="Georgia" w:cstheme="minorHAnsi"/>
          <w:sz w:val="22"/>
        </w:rPr>
      </w:pPr>
    </w:p>
    <w:p w:rsidR="000D27F5" w:rsidRPr="00F831C1" w:rsidRDefault="000D27F5" w:rsidP="00C819CD">
      <w:pPr>
        <w:pStyle w:val="ecxmsonormal"/>
        <w:shd w:val="clear" w:color="auto" w:fill="FFFFFF"/>
        <w:spacing w:before="0" w:beforeAutospacing="0" w:after="0" w:afterAutospacing="0"/>
        <w:jc w:val="both"/>
        <w:rPr>
          <w:rFonts w:ascii="Georgia" w:hAnsi="Georgia" w:cstheme="minorHAnsi"/>
          <w:sz w:val="22"/>
        </w:rPr>
      </w:pPr>
      <w:r w:rsidRPr="00F831C1">
        <w:rPr>
          <w:rFonts w:ascii="Georgia" w:hAnsi="Georgia" w:cstheme="minorHAnsi"/>
          <w:b/>
          <w:sz w:val="22"/>
        </w:rPr>
        <w:t xml:space="preserve">PALAVRAS-CHAVE: </w:t>
      </w:r>
      <w:r w:rsidRPr="00F831C1">
        <w:rPr>
          <w:rFonts w:ascii="Georgia" w:hAnsi="Georgia" w:cstheme="minorHAnsi"/>
          <w:sz w:val="22"/>
        </w:rPr>
        <w:t>Letramento. Visualidade. Educação Contextualizada.</w:t>
      </w:r>
    </w:p>
    <w:p w:rsidR="000D27F5" w:rsidRPr="00347516" w:rsidRDefault="000D27F5" w:rsidP="00C819CD">
      <w:pPr>
        <w:spacing w:after="0" w:line="240" w:lineRule="auto"/>
        <w:rPr>
          <w:rFonts w:ascii="Georgia" w:hAnsi="Georgia" w:cstheme="minorHAnsi"/>
          <w:sz w:val="24"/>
          <w:szCs w:val="24"/>
        </w:rPr>
      </w:pPr>
      <w:r w:rsidRPr="00347516">
        <w:rPr>
          <w:rFonts w:ascii="Georgia" w:hAnsi="Georgia" w:cstheme="minorHAnsi"/>
          <w:sz w:val="24"/>
          <w:szCs w:val="24"/>
        </w:rPr>
        <w:br w:type="page"/>
      </w:r>
    </w:p>
    <w:p w:rsidR="000D27F5" w:rsidRPr="00347516" w:rsidRDefault="000D27F5" w:rsidP="00C819CD">
      <w:pPr>
        <w:spacing w:after="0" w:line="240" w:lineRule="auto"/>
        <w:jc w:val="center"/>
        <w:rPr>
          <w:rFonts w:ascii="Georgia" w:hAnsi="Georgia" w:cstheme="minorHAnsi"/>
          <w:b/>
        </w:rPr>
      </w:pPr>
      <w:r w:rsidRPr="00347516">
        <w:rPr>
          <w:rFonts w:ascii="Georgia" w:hAnsi="Georgia" w:cstheme="minorHAnsi"/>
          <w:b/>
        </w:rPr>
        <w:t>O USO DE IMAGENS EM PRÁTICAS PEDAGÓGICAS</w:t>
      </w:r>
    </w:p>
    <w:p w:rsidR="000D27F5" w:rsidRPr="00347516" w:rsidRDefault="000D27F5" w:rsidP="00C819CD">
      <w:pPr>
        <w:spacing w:after="0" w:line="240" w:lineRule="auto"/>
        <w:jc w:val="center"/>
        <w:rPr>
          <w:rFonts w:ascii="Georgia" w:hAnsi="Georgia" w:cstheme="minorHAnsi"/>
          <w:b/>
        </w:rPr>
      </w:pPr>
    </w:p>
    <w:p w:rsidR="000D27F5" w:rsidRPr="00347516" w:rsidRDefault="000D27F5" w:rsidP="00C819CD">
      <w:pPr>
        <w:spacing w:after="0" w:line="240" w:lineRule="auto"/>
        <w:jc w:val="center"/>
        <w:rPr>
          <w:rFonts w:ascii="Georgia" w:hAnsi="Georgia" w:cstheme="minorHAnsi"/>
          <w:b/>
        </w:rPr>
      </w:pPr>
    </w:p>
    <w:p w:rsidR="000D27F5" w:rsidRPr="00347516" w:rsidRDefault="000D27F5" w:rsidP="004F640A">
      <w:pPr>
        <w:spacing w:after="0" w:line="240" w:lineRule="auto"/>
        <w:jc w:val="right"/>
        <w:rPr>
          <w:rFonts w:ascii="Georgia" w:hAnsi="Georgia" w:cstheme="minorHAnsi"/>
        </w:rPr>
      </w:pPr>
      <w:r w:rsidRPr="00347516">
        <w:rPr>
          <w:rFonts w:ascii="Georgia" w:hAnsi="Georgia" w:cstheme="minorHAnsi"/>
          <w:b/>
        </w:rPr>
        <w:t xml:space="preserve">                                                                                                     *</w:t>
      </w:r>
      <w:r w:rsidRPr="00347516">
        <w:rPr>
          <w:rFonts w:ascii="Georgia" w:hAnsi="Georgia" w:cstheme="minorHAnsi"/>
          <w:sz w:val="20"/>
          <w:szCs w:val="20"/>
        </w:rPr>
        <w:t>Gracielia Novaes da Penha</w:t>
      </w:r>
    </w:p>
    <w:p w:rsidR="000D27F5" w:rsidRPr="00347516" w:rsidRDefault="000D27F5" w:rsidP="00C819CD">
      <w:pPr>
        <w:spacing w:after="0" w:line="240" w:lineRule="auto"/>
        <w:rPr>
          <w:rFonts w:ascii="Georgia" w:hAnsi="Georgia" w:cstheme="minorHAnsi"/>
        </w:rPr>
      </w:pPr>
    </w:p>
    <w:p w:rsidR="000D27F5" w:rsidRPr="00347516" w:rsidRDefault="000D27F5" w:rsidP="00C819CD">
      <w:pPr>
        <w:spacing w:after="0" w:line="240" w:lineRule="auto"/>
        <w:rPr>
          <w:rFonts w:ascii="Georgia" w:hAnsi="Georgia" w:cstheme="minorHAnsi"/>
        </w:rPr>
      </w:pPr>
    </w:p>
    <w:p w:rsidR="000D27F5" w:rsidRPr="00347516" w:rsidRDefault="000D27F5" w:rsidP="00C819CD">
      <w:pPr>
        <w:spacing w:after="0" w:line="240" w:lineRule="auto"/>
        <w:rPr>
          <w:rFonts w:ascii="Georgia" w:hAnsi="Georgia" w:cstheme="minorHAnsi"/>
        </w:rPr>
      </w:pPr>
    </w:p>
    <w:p w:rsidR="000D27F5" w:rsidRPr="00F831C1" w:rsidRDefault="000D27F5" w:rsidP="00C819CD">
      <w:pPr>
        <w:spacing w:after="0" w:line="240" w:lineRule="auto"/>
        <w:jc w:val="both"/>
        <w:rPr>
          <w:rFonts w:ascii="Georgia" w:eastAsia="Times New Roman" w:hAnsi="Georgia" w:cstheme="minorHAnsi"/>
          <w:szCs w:val="24"/>
          <w:lang w:eastAsia="pt-BR"/>
        </w:rPr>
      </w:pPr>
      <w:r w:rsidRPr="00F831C1">
        <w:rPr>
          <w:rFonts w:ascii="Georgia" w:hAnsi="Georgia" w:cstheme="minorHAnsi"/>
          <w:b/>
          <w:szCs w:val="24"/>
        </w:rPr>
        <w:t>RESUMO</w:t>
      </w:r>
      <w:r w:rsidRPr="00F831C1">
        <w:rPr>
          <w:rFonts w:ascii="Georgia" w:hAnsi="Georgia" w:cstheme="minorHAnsi"/>
          <w:szCs w:val="24"/>
        </w:rPr>
        <w:t xml:space="preserve">: O presente trabalho pretende fazer um relato sobre a vivência do subprojeto do Pibid: </w:t>
      </w:r>
      <w:r w:rsidRPr="00F831C1">
        <w:rPr>
          <w:rFonts w:ascii="Georgia" w:hAnsi="Georgia" w:cstheme="minorHAnsi"/>
          <w:i/>
          <w:szCs w:val="24"/>
        </w:rPr>
        <w:t>Educação pela Imagem: formação cultural, leitura e escrita,</w:t>
      </w:r>
      <w:r w:rsidRPr="00F831C1">
        <w:rPr>
          <w:rFonts w:ascii="Georgia" w:hAnsi="Georgia" w:cstheme="minorHAnsi"/>
          <w:szCs w:val="24"/>
        </w:rPr>
        <w:t xml:space="preserve"> realizado no </w:t>
      </w:r>
      <w:r w:rsidRPr="00F831C1">
        <w:rPr>
          <w:rFonts w:ascii="Georgia" w:eastAsia="Times New Roman" w:hAnsi="Georgia" w:cstheme="minorHAnsi"/>
          <w:szCs w:val="24"/>
          <w:lang w:eastAsia="pt-BR"/>
        </w:rPr>
        <w:t>Colégio Modelo Luís Eduardo Magalhães no município de Jacobina e no Colégio Normal Estadual Arnaldo de Oliveira no município de Caém. A proposta da Educação pela Imagem procura oferecer aos estudantes do Ensino Médio uma formação cultural relacionada à formação geral dos sujeitos e ao conteúdo das disciplinas, através de intervenções em sala de aula e oficinas tematizadas. O trabalho é desenvolvido em torno da leitura, reflexão e produção de linguagem imagética associada à prática da leitura e escrita de textos de linguagem verbal, sob a ótica da interdisciplinaridade. Neste sentido, a proposta se apresenta como possibilidade de inovação das práticas pedagógicas através das ações e atividades desenvolvidas pelos bolsistas de Iniciação, bem como, na apropriação pelos alunos do Ensino Médio de linguagens contemporâneas em torno das questões subjacentes a leitura e produção de textos da cultura visual.</w:t>
      </w:r>
      <w:r w:rsidRPr="00F831C1">
        <w:rPr>
          <w:rFonts w:ascii="Georgia" w:eastAsia="Calibri" w:hAnsi="Georgia" w:cstheme="minorHAnsi"/>
          <w:szCs w:val="24"/>
          <w:lang w:eastAsia="pt-BR"/>
        </w:rPr>
        <w:t xml:space="preserve"> Para tanto, se fundamenta em autores tais como MANGUEL, 2002; OLIVEIRA, 2006; HERNANDEZ, 2000;</w:t>
      </w:r>
      <w:r w:rsidRPr="00F831C1">
        <w:rPr>
          <w:rFonts w:ascii="Georgia" w:eastAsia="Calibri" w:hAnsi="Georgia" w:cstheme="minorHAnsi"/>
          <w:szCs w:val="24"/>
          <w:shd w:val="clear" w:color="auto" w:fill="FFFFFF"/>
        </w:rPr>
        <w:t xml:space="preserve"> SARDELICH,2006;</w:t>
      </w:r>
      <w:r w:rsidRPr="00F831C1">
        <w:rPr>
          <w:rFonts w:ascii="Georgia" w:eastAsia="Calibri" w:hAnsi="Georgia" w:cstheme="minorHAnsi"/>
          <w:szCs w:val="24"/>
          <w:lang w:eastAsia="pt-BR"/>
        </w:rPr>
        <w:t xml:space="preserve"> VOLPATO, 2003, entre outros, que discutem a utilização do texto imagético, como objeto imprescindível para a formação de leitores proficientes, de diversos contextos, coerente com as demandas da atual sociedade que se ver cercada pelas produções advindas da cultura visual.</w:t>
      </w:r>
    </w:p>
    <w:p w:rsidR="000D27F5" w:rsidRPr="00F831C1" w:rsidRDefault="000D27F5" w:rsidP="00C819CD">
      <w:pPr>
        <w:spacing w:after="0" w:line="240" w:lineRule="auto"/>
        <w:jc w:val="both"/>
        <w:rPr>
          <w:rFonts w:ascii="Georgia" w:eastAsia="Times New Roman" w:hAnsi="Georgia" w:cstheme="minorHAnsi"/>
          <w:szCs w:val="24"/>
          <w:lang w:eastAsia="pt-BR"/>
        </w:rPr>
      </w:pPr>
    </w:p>
    <w:p w:rsidR="000D27F5" w:rsidRPr="00F831C1" w:rsidRDefault="000D27F5" w:rsidP="004F640A">
      <w:pPr>
        <w:spacing w:after="0" w:line="240" w:lineRule="auto"/>
        <w:jc w:val="both"/>
        <w:rPr>
          <w:rFonts w:ascii="Georgia" w:eastAsia="Times New Roman" w:hAnsi="Georgia" w:cstheme="minorHAnsi"/>
          <w:b/>
          <w:szCs w:val="24"/>
          <w:lang w:eastAsia="pt-BR"/>
        </w:rPr>
      </w:pPr>
      <w:r w:rsidRPr="00F831C1">
        <w:rPr>
          <w:rFonts w:ascii="Georgia" w:eastAsia="Calibri" w:hAnsi="Georgia" w:cstheme="minorHAnsi"/>
          <w:b/>
          <w:szCs w:val="24"/>
          <w:lang w:eastAsia="pt-BR"/>
        </w:rPr>
        <w:t xml:space="preserve">Palavras Chaves: </w:t>
      </w:r>
      <w:r w:rsidRPr="00F831C1">
        <w:rPr>
          <w:rFonts w:ascii="Georgia" w:eastAsia="Calibri" w:hAnsi="Georgia" w:cstheme="minorHAnsi"/>
          <w:szCs w:val="24"/>
          <w:lang w:eastAsia="pt-BR"/>
        </w:rPr>
        <w:t>Texto Imagético. Leitura e Escrita. Cultura Visual. Formação de leitor.</w:t>
      </w:r>
      <w:r w:rsidRPr="00F831C1">
        <w:rPr>
          <w:rFonts w:ascii="Georgia" w:hAnsi="Georgia" w:cstheme="minorHAnsi"/>
          <w:b/>
          <w:szCs w:val="24"/>
        </w:rPr>
        <w:br w:type="page"/>
      </w:r>
    </w:p>
    <w:p w:rsidR="005C1AA6" w:rsidRPr="00347516" w:rsidRDefault="005C1AA6" w:rsidP="004F640A">
      <w:pPr>
        <w:spacing w:after="0" w:line="240" w:lineRule="auto"/>
        <w:jc w:val="center"/>
        <w:rPr>
          <w:rFonts w:ascii="Georgia" w:hAnsi="Georgia" w:cstheme="minorHAnsi"/>
          <w:b/>
        </w:rPr>
      </w:pPr>
      <w:r w:rsidRPr="00347516">
        <w:rPr>
          <w:rFonts w:ascii="Georgia" w:hAnsi="Georgia" w:cstheme="minorHAnsi"/>
          <w:b/>
        </w:rPr>
        <w:t>PRÁTICAS DE ESCRITA NO POVO INDÍGENA TRUKÁ –PE</w:t>
      </w:r>
    </w:p>
    <w:p w:rsidR="005C1AA6" w:rsidRPr="00347516" w:rsidRDefault="005C1AA6" w:rsidP="00C819CD">
      <w:pPr>
        <w:spacing w:after="0" w:line="240" w:lineRule="auto"/>
        <w:jc w:val="both"/>
        <w:rPr>
          <w:rFonts w:ascii="Georgia" w:hAnsi="Georgia" w:cstheme="minorHAnsi"/>
          <w:b/>
        </w:rPr>
      </w:pPr>
    </w:p>
    <w:p w:rsidR="005C1AA6" w:rsidRPr="00347516" w:rsidRDefault="005C1AA6"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Katia Maria Rodrigues Gomes</w:t>
      </w:r>
      <w:r w:rsidRPr="00347516">
        <w:rPr>
          <w:rStyle w:val="Refdenotaderodap"/>
          <w:rFonts w:ascii="Georgia" w:hAnsi="Georgia" w:cstheme="minorHAnsi"/>
          <w:sz w:val="20"/>
          <w:szCs w:val="20"/>
        </w:rPr>
        <w:footnoteReference w:id="210"/>
      </w:r>
    </w:p>
    <w:p w:rsidR="005C1AA6" w:rsidRPr="00347516" w:rsidRDefault="005C1AA6" w:rsidP="00C819CD">
      <w:pPr>
        <w:spacing w:after="0" w:line="240" w:lineRule="auto"/>
        <w:jc w:val="both"/>
        <w:rPr>
          <w:rFonts w:ascii="Georgia" w:hAnsi="Georgia" w:cstheme="minorHAnsi"/>
          <w:sz w:val="20"/>
          <w:szCs w:val="20"/>
        </w:rPr>
      </w:pPr>
    </w:p>
    <w:p w:rsidR="005C1AA6" w:rsidRPr="00F831C1" w:rsidRDefault="005C1AA6" w:rsidP="00C819CD">
      <w:pPr>
        <w:spacing w:after="0" w:line="240" w:lineRule="auto"/>
        <w:jc w:val="both"/>
        <w:rPr>
          <w:rFonts w:ascii="Georgia" w:hAnsi="Georgia" w:cstheme="minorHAnsi"/>
          <w:b/>
          <w:szCs w:val="24"/>
        </w:rPr>
      </w:pPr>
      <w:r w:rsidRPr="00F831C1">
        <w:rPr>
          <w:rFonts w:ascii="Georgia" w:hAnsi="Georgia" w:cstheme="minorHAnsi"/>
          <w:b/>
          <w:szCs w:val="24"/>
        </w:rPr>
        <w:t xml:space="preserve">RESUMO: </w:t>
      </w:r>
      <w:r w:rsidRPr="00F831C1">
        <w:rPr>
          <w:rFonts w:ascii="Georgia" w:hAnsi="Georgia" w:cstheme="minorHAnsi"/>
          <w:szCs w:val="24"/>
        </w:rPr>
        <w:t>O presente trabalho tem o objetivo de socializar as práticas de escrita das professoras indígenas Truká, da Ilha da Assunção em Cabrobó-PE,na região do submédio São Francisco a 535 km de Recife.  Este trabalho está orientado pela perspectiva social e etnográfica do letramento (STREET, 2010); pela perspectiva de autonomia presenteem (FREIRE, 2011); como também pelo viés do conceito de autonomia/autoria a partir do estudo realizado por (CESAR, 2011), uma vez que para a autora essa construção na verdade é uma tentativa de compreender como os sujeitos subalternizados historicamente conseguem se potencializar e se autorizar como produtores de seus discursos. Dessa forma, focaliza como objeto de estudo, a escrita do livro “Índios na visão dos índios Truká”, de autoria coletiva dessas professoras indígenas.  A análise considera as práticas de escrita que, por oportunizar um material didático contextualizado e favorecer ao fortalecimento da identidade Truká, permitem a inserção dessas professoras/pesquisadoras em práticas de autoria na produção escrita - uma prática social e cultural ainda exclusiva dos escritores de grandes centros – discutindo, a partir dos seus saberes, temas poucos explorados nos currículos escolares tradicionais, tanto na própria escola indígena, quanto na escola do não-índio.</w:t>
      </w:r>
    </w:p>
    <w:p w:rsidR="00F831C1" w:rsidRDefault="00F831C1" w:rsidP="00C819CD">
      <w:pPr>
        <w:spacing w:after="0" w:line="240" w:lineRule="auto"/>
        <w:jc w:val="both"/>
        <w:rPr>
          <w:rFonts w:ascii="Georgia" w:hAnsi="Georgia" w:cstheme="minorHAnsi"/>
          <w:b/>
          <w:szCs w:val="24"/>
        </w:rPr>
      </w:pPr>
    </w:p>
    <w:p w:rsidR="005C1AA6" w:rsidRPr="00F831C1" w:rsidRDefault="005C1AA6" w:rsidP="00C819CD">
      <w:pPr>
        <w:spacing w:after="0" w:line="240" w:lineRule="auto"/>
        <w:jc w:val="both"/>
        <w:rPr>
          <w:rFonts w:ascii="Georgia" w:hAnsi="Georgia" w:cstheme="minorHAnsi"/>
          <w:szCs w:val="24"/>
        </w:rPr>
      </w:pPr>
      <w:r w:rsidRPr="00F831C1">
        <w:rPr>
          <w:rFonts w:ascii="Georgia" w:hAnsi="Georgia" w:cstheme="minorHAnsi"/>
          <w:b/>
          <w:szCs w:val="24"/>
        </w:rPr>
        <w:t xml:space="preserve">PALAVRAS-CHAVE: </w:t>
      </w:r>
      <w:r w:rsidRPr="00F831C1">
        <w:rPr>
          <w:rFonts w:ascii="Georgia" w:hAnsi="Georgia" w:cstheme="minorHAnsi"/>
          <w:szCs w:val="24"/>
        </w:rPr>
        <w:t>Práticas de escrita. Afirmação identitária. Professoras Truká.</w:t>
      </w:r>
    </w:p>
    <w:p w:rsidR="005C1AA6" w:rsidRPr="00347516" w:rsidRDefault="005C1AA6" w:rsidP="00C819CD">
      <w:pPr>
        <w:spacing w:after="0" w:line="240" w:lineRule="auto"/>
        <w:rPr>
          <w:rFonts w:ascii="Georgia" w:hAnsi="Georgia" w:cstheme="minorHAnsi"/>
          <w:sz w:val="24"/>
          <w:szCs w:val="24"/>
        </w:rPr>
      </w:pPr>
      <w:r w:rsidRPr="00347516">
        <w:rPr>
          <w:rFonts w:ascii="Georgia" w:hAnsi="Georgia" w:cstheme="minorHAnsi"/>
          <w:sz w:val="24"/>
          <w:szCs w:val="24"/>
        </w:rPr>
        <w:br w:type="page"/>
      </w:r>
    </w:p>
    <w:p w:rsidR="005C1AA6" w:rsidRPr="00347516" w:rsidRDefault="005C1AA6" w:rsidP="00C819CD">
      <w:pPr>
        <w:spacing w:after="0" w:line="240" w:lineRule="auto"/>
        <w:jc w:val="center"/>
        <w:rPr>
          <w:rFonts w:ascii="Georgia" w:hAnsi="Georgia" w:cstheme="minorHAnsi"/>
        </w:rPr>
      </w:pPr>
      <w:r w:rsidRPr="00347516">
        <w:rPr>
          <w:rFonts w:ascii="Georgia" w:hAnsi="Georgia" w:cstheme="minorHAnsi"/>
          <w:b/>
          <w:color w:val="000000"/>
        </w:rPr>
        <w:t>REFLETINDO SOB</w:t>
      </w:r>
      <w:r w:rsidRPr="00347516">
        <w:rPr>
          <w:rFonts w:ascii="Georgia" w:hAnsi="Georgia" w:cstheme="minorHAnsi"/>
          <w:b/>
        </w:rPr>
        <w:t>RE A ABORDAGEM DO POEMA DE CORDEL EM UM MANUAL DO 6º ANO</w:t>
      </w:r>
    </w:p>
    <w:p w:rsidR="005C1AA6" w:rsidRPr="00347516" w:rsidRDefault="005C1AA6" w:rsidP="00C819CD">
      <w:pPr>
        <w:spacing w:after="0" w:line="240" w:lineRule="auto"/>
        <w:jc w:val="right"/>
        <w:rPr>
          <w:rFonts w:ascii="Georgia" w:hAnsi="Georgia" w:cstheme="minorHAnsi"/>
        </w:rPr>
      </w:pPr>
    </w:p>
    <w:p w:rsidR="005C1AA6" w:rsidRPr="00347516" w:rsidRDefault="005C1AA6" w:rsidP="00C819CD">
      <w:pPr>
        <w:spacing w:after="0" w:line="240" w:lineRule="auto"/>
        <w:jc w:val="right"/>
        <w:rPr>
          <w:rFonts w:ascii="Georgia" w:hAnsi="Georgia" w:cstheme="minorHAnsi"/>
        </w:rPr>
      </w:pPr>
    </w:p>
    <w:p w:rsidR="005C1AA6" w:rsidRPr="00F831C1" w:rsidRDefault="005C1AA6" w:rsidP="00C819CD">
      <w:pPr>
        <w:spacing w:after="0" w:line="240" w:lineRule="auto"/>
        <w:jc w:val="right"/>
        <w:rPr>
          <w:rFonts w:ascii="Georgia" w:hAnsi="Georgia" w:cstheme="minorHAnsi"/>
          <w:sz w:val="20"/>
        </w:rPr>
      </w:pPr>
      <w:r w:rsidRPr="00F831C1">
        <w:rPr>
          <w:rFonts w:ascii="Georgia" w:hAnsi="Georgia" w:cstheme="minorHAnsi"/>
          <w:sz w:val="20"/>
        </w:rPr>
        <w:t>Márcia Cassiana Rodrigues da Silva¹</w:t>
      </w:r>
    </w:p>
    <w:p w:rsidR="005C1AA6" w:rsidRPr="00F831C1" w:rsidRDefault="005C1AA6" w:rsidP="00C819CD">
      <w:pPr>
        <w:spacing w:after="0" w:line="240" w:lineRule="auto"/>
        <w:jc w:val="right"/>
        <w:rPr>
          <w:rFonts w:ascii="Georgia" w:hAnsi="Georgia" w:cstheme="minorHAnsi"/>
          <w:sz w:val="20"/>
        </w:rPr>
      </w:pPr>
      <w:r w:rsidRPr="00F831C1">
        <w:rPr>
          <w:rFonts w:ascii="Georgia" w:hAnsi="Georgia" w:cstheme="minorHAnsi"/>
          <w:sz w:val="20"/>
        </w:rPr>
        <w:t xml:space="preserve">Monaliza Mikaela carneiro² </w:t>
      </w:r>
    </w:p>
    <w:p w:rsidR="005C1AA6" w:rsidRPr="00F831C1" w:rsidRDefault="005C1AA6" w:rsidP="00C819CD">
      <w:pPr>
        <w:spacing w:after="0" w:line="240" w:lineRule="auto"/>
        <w:jc w:val="right"/>
        <w:rPr>
          <w:rFonts w:ascii="Georgia" w:hAnsi="Georgia" w:cstheme="minorHAnsi"/>
          <w:sz w:val="20"/>
        </w:rPr>
      </w:pPr>
      <w:r w:rsidRPr="00F831C1">
        <w:rPr>
          <w:rFonts w:ascii="Georgia" w:hAnsi="Georgia" w:cstheme="minorHAnsi"/>
          <w:sz w:val="20"/>
        </w:rPr>
        <w:t xml:space="preserve"> Drª Márcia Tavares³ </w:t>
      </w:r>
    </w:p>
    <w:p w:rsidR="005C1AA6" w:rsidRPr="00347516" w:rsidRDefault="005C1AA6" w:rsidP="00C819CD">
      <w:pPr>
        <w:spacing w:after="0" w:line="240" w:lineRule="auto"/>
        <w:jc w:val="right"/>
        <w:rPr>
          <w:rFonts w:ascii="Georgia" w:hAnsi="Georgia" w:cstheme="minorHAnsi"/>
        </w:rPr>
      </w:pPr>
    </w:p>
    <w:p w:rsidR="005C1AA6" w:rsidRPr="00347516" w:rsidRDefault="005C1AA6" w:rsidP="00C819CD">
      <w:pPr>
        <w:spacing w:after="0" w:line="240" w:lineRule="auto"/>
        <w:jc w:val="both"/>
        <w:rPr>
          <w:rFonts w:ascii="Georgia" w:hAnsi="Georgia" w:cstheme="minorHAnsi"/>
        </w:rPr>
      </w:pPr>
    </w:p>
    <w:p w:rsidR="005C1AA6" w:rsidRPr="00F831C1" w:rsidRDefault="005C1AA6" w:rsidP="00C819CD">
      <w:pPr>
        <w:spacing w:after="0" w:line="240" w:lineRule="auto"/>
        <w:jc w:val="both"/>
        <w:rPr>
          <w:rFonts w:ascii="Georgia" w:hAnsi="Georgia" w:cstheme="minorHAnsi"/>
          <w:szCs w:val="24"/>
        </w:rPr>
      </w:pPr>
      <w:r w:rsidRPr="00F831C1">
        <w:rPr>
          <w:rFonts w:ascii="Georgia" w:hAnsi="Georgia" w:cstheme="minorHAnsi"/>
          <w:b/>
          <w:szCs w:val="24"/>
        </w:rPr>
        <w:t>RESUMO</w:t>
      </w:r>
      <w:r w:rsidRPr="00F831C1">
        <w:rPr>
          <w:rFonts w:ascii="Georgia" w:hAnsi="Georgia" w:cstheme="minorHAnsi"/>
          <w:szCs w:val="24"/>
        </w:rPr>
        <w:t>: A poesia popular, enquanto literatura oral já existe há mais de 3.500 anos. No Brasil o cordel chegou, trazido de Portugal, onde era vendido como "folhas soltas", mas foi com o poeta Leandro Gomes de Barros que ele ganhou celebridade e passou a ser comercializado em folheto na forma como conhecemos hoje.</w:t>
      </w:r>
      <w:r w:rsidRPr="00F831C1">
        <w:rPr>
          <w:rStyle w:val="apple-converted-space"/>
          <w:rFonts w:ascii="Georgia" w:hAnsi="Georgia" w:cstheme="minorHAnsi"/>
          <w:szCs w:val="24"/>
        </w:rPr>
        <w:t xml:space="preserve"> A literatura de cordel é um </w:t>
      </w:r>
      <w:r w:rsidRPr="00F831C1">
        <w:rPr>
          <w:rFonts w:ascii="Georgia" w:hAnsi="Georgia" w:cstheme="minorHAnsi"/>
          <w:szCs w:val="24"/>
        </w:rPr>
        <w:t>Patrimônio do Povo paraibano, nordestino e brasileiro que só se transformará em uma cultura conhecida e divulgada a partir do momento em que as escolas passarem a estimular o seu uso, adotando o hábito da leitura e conscientizando a todos da real necessidade de se preservar o cordel enquanto saber cultural. Acreditamos que estas devem incentivar e promover o trabalho com cordéis em sala de aula, mas sabemos que isto não é uma tarefa fácil tendo em vista que os livros didáticos têm assumido certa importância dentro da prática de ensino, sendo este instrumento de ensino-aprendizagem quem determina conteúdos e condiciona estratégias. Partindo deste pressuposto nossa pesquisa consistirá em analisar um livro didático do 6° ano do ensino fundamental, a fim de investigar qual o lugar dedicado à poesia popular neste manual, verificando as propostas de atividades e como estão sendo desenvolvidos os conteúdos referentes à abordagem do cordel no contexto escolar. Verificaremos ainda se o manual está em consonância com as propostas dos PCNs de Língua portuguesa (1997).  Fundamentaremos nossas discursões acerca da tipologia de perguntas em Marcuschi (1998) e o ensino de poemas em sala de aula em Pinheiro (2003,2007).</w:t>
      </w:r>
    </w:p>
    <w:p w:rsidR="005C1AA6" w:rsidRPr="00F831C1" w:rsidRDefault="005C1AA6" w:rsidP="00C819CD">
      <w:pPr>
        <w:spacing w:after="0" w:line="240" w:lineRule="auto"/>
        <w:jc w:val="both"/>
        <w:rPr>
          <w:rFonts w:ascii="Georgia" w:hAnsi="Georgia" w:cstheme="minorHAnsi"/>
          <w:szCs w:val="24"/>
        </w:rPr>
      </w:pPr>
    </w:p>
    <w:p w:rsidR="005C1AA6" w:rsidRPr="00F831C1" w:rsidRDefault="005C1AA6" w:rsidP="00C819CD">
      <w:pPr>
        <w:spacing w:after="0" w:line="240" w:lineRule="auto"/>
        <w:jc w:val="both"/>
        <w:rPr>
          <w:rFonts w:ascii="Georgia" w:hAnsi="Georgia" w:cstheme="minorHAnsi"/>
          <w:b/>
          <w:szCs w:val="24"/>
        </w:rPr>
      </w:pPr>
      <w:r w:rsidRPr="00F831C1">
        <w:rPr>
          <w:rFonts w:ascii="Georgia" w:hAnsi="Georgia" w:cstheme="minorHAnsi"/>
          <w:b/>
          <w:szCs w:val="24"/>
        </w:rPr>
        <w:t>PALAVRAS-CHAVES:</w:t>
      </w:r>
      <w:r w:rsidRPr="00F831C1">
        <w:rPr>
          <w:rFonts w:ascii="Georgia" w:hAnsi="Georgia" w:cstheme="minorHAnsi"/>
          <w:szCs w:val="24"/>
        </w:rPr>
        <w:t xml:space="preserve"> Poesia popular; Livro didático; ensino.</w:t>
      </w:r>
    </w:p>
    <w:p w:rsidR="005C1AA6" w:rsidRPr="00F831C1" w:rsidRDefault="005C1AA6" w:rsidP="00C819CD">
      <w:pPr>
        <w:spacing w:after="0" w:line="240" w:lineRule="auto"/>
        <w:rPr>
          <w:rFonts w:ascii="Georgia" w:hAnsi="Georgia" w:cstheme="minorHAnsi"/>
          <w:szCs w:val="24"/>
        </w:rPr>
      </w:pPr>
      <w:r w:rsidRPr="00F831C1">
        <w:rPr>
          <w:rFonts w:ascii="Georgia" w:hAnsi="Georgia" w:cstheme="minorHAnsi"/>
          <w:szCs w:val="24"/>
        </w:rPr>
        <w:br w:type="page"/>
      </w:r>
    </w:p>
    <w:p w:rsidR="005C1AA6" w:rsidRPr="00347516" w:rsidRDefault="005C1AA6" w:rsidP="00C819CD">
      <w:pPr>
        <w:spacing w:after="0" w:line="240" w:lineRule="auto"/>
        <w:jc w:val="center"/>
        <w:rPr>
          <w:rFonts w:ascii="Georgia" w:hAnsi="Georgia" w:cstheme="minorHAnsi"/>
          <w:b/>
        </w:rPr>
      </w:pPr>
      <w:r w:rsidRPr="00347516">
        <w:rPr>
          <w:rFonts w:ascii="Georgia" w:hAnsi="Georgia" w:cstheme="minorHAnsi"/>
          <w:b/>
        </w:rPr>
        <w:t>SÍNTESE BRASILEIRA DE GÊNEROS TEXTUAIS: O QUE REVELAM OS ESTUDOS PIONEIROS EM LIVROS E NOS ANAIS DO SIGET</w:t>
      </w:r>
    </w:p>
    <w:p w:rsidR="005C1AA6" w:rsidRPr="00347516" w:rsidRDefault="005C1AA6" w:rsidP="00C819CD">
      <w:pPr>
        <w:spacing w:after="0" w:line="240" w:lineRule="auto"/>
        <w:jc w:val="center"/>
        <w:rPr>
          <w:rFonts w:ascii="Georgia" w:hAnsi="Georgia" w:cstheme="minorHAnsi"/>
          <w:b/>
        </w:rPr>
      </w:pPr>
    </w:p>
    <w:p w:rsidR="005C1AA6" w:rsidRPr="00F831C1" w:rsidRDefault="005C1AA6" w:rsidP="00C819CD">
      <w:pPr>
        <w:spacing w:after="0" w:line="240" w:lineRule="auto"/>
        <w:jc w:val="right"/>
        <w:rPr>
          <w:rFonts w:ascii="Georgia" w:hAnsi="Georgia" w:cstheme="minorHAnsi"/>
          <w:sz w:val="20"/>
        </w:rPr>
      </w:pPr>
      <w:r w:rsidRPr="00F831C1">
        <w:rPr>
          <w:rFonts w:ascii="Georgia" w:hAnsi="Georgia" w:cstheme="minorHAnsi"/>
          <w:sz w:val="20"/>
        </w:rPr>
        <w:t>Ivanadyja Dafyni de Lima</w:t>
      </w:r>
      <w:r w:rsidRPr="00F831C1">
        <w:rPr>
          <w:rStyle w:val="Refdenotaderodap"/>
          <w:rFonts w:ascii="Georgia" w:hAnsi="Georgia" w:cstheme="minorHAnsi"/>
          <w:sz w:val="20"/>
        </w:rPr>
        <w:footnoteReference w:id="211"/>
      </w:r>
      <w:r w:rsidRPr="00F831C1">
        <w:rPr>
          <w:rFonts w:ascii="Georgia" w:hAnsi="Georgia" w:cstheme="minorHAnsi"/>
          <w:sz w:val="20"/>
        </w:rPr>
        <w:t xml:space="preserve"> (UPE)</w:t>
      </w:r>
    </w:p>
    <w:p w:rsidR="005C1AA6" w:rsidRPr="00F831C1" w:rsidRDefault="005C1AA6" w:rsidP="00C819CD">
      <w:pPr>
        <w:spacing w:after="0" w:line="240" w:lineRule="auto"/>
        <w:jc w:val="right"/>
        <w:rPr>
          <w:rFonts w:ascii="Georgia" w:hAnsi="Georgia" w:cstheme="minorHAnsi"/>
          <w:sz w:val="20"/>
        </w:rPr>
      </w:pPr>
      <w:r w:rsidRPr="00F831C1">
        <w:rPr>
          <w:rFonts w:ascii="Georgia" w:hAnsi="Georgia" w:cstheme="minorHAnsi"/>
          <w:sz w:val="20"/>
        </w:rPr>
        <w:t>Jeanine Barbosa da Silva</w:t>
      </w:r>
      <w:r w:rsidRPr="00F831C1">
        <w:rPr>
          <w:rStyle w:val="Refdenotaderodap"/>
          <w:rFonts w:ascii="Georgia" w:hAnsi="Georgia" w:cstheme="minorHAnsi"/>
          <w:sz w:val="20"/>
        </w:rPr>
        <w:footnoteReference w:id="212"/>
      </w:r>
      <w:r w:rsidRPr="00F831C1">
        <w:rPr>
          <w:rFonts w:ascii="Georgia" w:hAnsi="Georgia" w:cstheme="minorHAnsi"/>
          <w:sz w:val="20"/>
        </w:rPr>
        <w:t xml:space="preserve"> (UPE)</w:t>
      </w:r>
    </w:p>
    <w:p w:rsidR="005C1AA6" w:rsidRPr="00347516" w:rsidRDefault="005C1AA6" w:rsidP="00C819CD">
      <w:pPr>
        <w:spacing w:after="0" w:line="240" w:lineRule="auto"/>
        <w:jc w:val="right"/>
        <w:rPr>
          <w:rFonts w:ascii="Georgia" w:hAnsi="Georgia" w:cstheme="minorHAnsi"/>
        </w:rPr>
      </w:pPr>
    </w:p>
    <w:p w:rsidR="005C1AA6" w:rsidRPr="00347516" w:rsidRDefault="005C1AA6" w:rsidP="00C819CD">
      <w:pPr>
        <w:spacing w:after="0" w:line="240" w:lineRule="auto"/>
        <w:jc w:val="right"/>
        <w:rPr>
          <w:rFonts w:ascii="Georgia" w:hAnsi="Georgia" w:cstheme="minorHAnsi"/>
        </w:rPr>
      </w:pPr>
    </w:p>
    <w:p w:rsidR="005C1AA6" w:rsidRPr="00F831C1" w:rsidRDefault="005C1AA6" w:rsidP="00C819CD">
      <w:pPr>
        <w:spacing w:after="0" w:line="240" w:lineRule="auto"/>
        <w:jc w:val="both"/>
        <w:rPr>
          <w:rFonts w:ascii="Georgia" w:hAnsi="Georgia" w:cstheme="minorHAnsi"/>
          <w:szCs w:val="24"/>
        </w:rPr>
      </w:pPr>
      <w:r w:rsidRPr="00F831C1">
        <w:rPr>
          <w:rFonts w:ascii="Georgia" w:hAnsi="Georgia" w:cstheme="minorHAnsi"/>
          <w:b/>
          <w:szCs w:val="24"/>
        </w:rPr>
        <w:t>RESUMO:</w:t>
      </w:r>
      <w:r w:rsidRPr="00F831C1">
        <w:rPr>
          <w:rFonts w:ascii="Georgia" w:hAnsi="Georgia" w:cstheme="minorHAnsi"/>
          <w:szCs w:val="24"/>
        </w:rPr>
        <w:t xml:space="preserve"> Atualmente, o estudo sobre gêneros tem se tornado comum e cada vez mais conhecido e reconhecido por meio dos inúmeros estudos e pesquisas, não só desenvolvidas, mas também publicadas na área. As questões que orientam este projeto  apresentam interesse não apenas teórico para o campo de estudo de gêneros, pois consideram a centralidade do conceito de gêneros e sua repercussão no ensino de língua no país contribuindo para que se perceba a complexidade do tema e a variedade de abordagens que podem ser utilizadas para tratá-lo. Além de compreender o rumo dos estudos e da pesquisa de gêneros no Brasil também pode contribuir para se colocar ao alcance dos docentes de língua portuguesa diversas outras concepções teóricas e metodológicas para o ensino, evitando que se tomem os PCN como uma espécie de caminho único para o tratamento do assunto. Além disso, tivemos como objetivo, fazer um mapeamento dos estudos de gêneros textuais no Brasil conforme apresentados em livros que foram publicados entre os anos de 2000 e 2010 e em artigos de pesquisadores vinculados à Universidade Federal de Santa Maria-RS (UFSM), Universidade Federal de Pernambuco (UFPE) e Universidade Federal de Santa Catarina (UFSC).</w:t>
      </w:r>
    </w:p>
    <w:p w:rsidR="00F831C1" w:rsidRDefault="00F831C1" w:rsidP="006D419C">
      <w:pPr>
        <w:pStyle w:val="Ttulo"/>
        <w:jc w:val="left"/>
        <w:rPr>
          <w:rFonts w:ascii="Georgia" w:hAnsi="Georgia" w:cstheme="minorHAnsi"/>
          <w:b/>
          <w:sz w:val="22"/>
          <w:szCs w:val="24"/>
        </w:rPr>
      </w:pPr>
    </w:p>
    <w:p w:rsidR="005C1AA6" w:rsidRPr="00F831C1" w:rsidRDefault="005C1AA6" w:rsidP="006D419C">
      <w:pPr>
        <w:pStyle w:val="Ttulo"/>
        <w:jc w:val="left"/>
        <w:rPr>
          <w:rFonts w:ascii="Georgia" w:hAnsi="Georgia" w:cstheme="minorHAnsi"/>
          <w:sz w:val="22"/>
          <w:szCs w:val="24"/>
        </w:rPr>
      </w:pPr>
      <w:r w:rsidRPr="00F831C1">
        <w:rPr>
          <w:rFonts w:ascii="Georgia" w:hAnsi="Georgia" w:cstheme="minorHAnsi"/>
          <w:b/>
          <w:sz w:val="22"/>
          <w:szCs w:val="24"/>
        </w:rPr>
        <w:t>Palavras-chave</w:t>
      </w:r>
      <w:r w:rsidRPr="00F831C1">
        <w:rPr>
          <w:rFonts w:ascii="Georgia" w:hAnsi="Georgia" w:cstheme="minorHAnsi"/>
          <w:b/>
          <w:color w:val="333333"/>
          <w:sz w:val="22"/>
          <w:szCs w:val="24"/>
        </w:rPr>
        <w:t xml:space="preserve">: </w:t>
      </w:r>
      <w:r w:rsidRPr="00F831C1">
        <w:rPr>
          <w:rFonts w:ascii="Georgia" w:hAnsi="Georgia" w:cstheme="minorHAnsi"/>
          <w:sz w:val="22"/>
          <w:szCs w:val="24"/>
        </w:rPr>
        <w:t>Gêneros. Síntese Brasileira. Livros. Anais SIGET.</w:t>
      </w:r>
    </w:p>
    <w:p w:rsidR="005C1AA6" w:rsidRPr="00F831C1" w:rsidRDefault="005C1AA6" w:rsidP="00C819CD">
      <w:pPr>
        <w:spacing w:after="0" w:line="240" w:lineRule="auto"/>
        <w:rPr>
          <w:rFonts w:ascii="Georgia" w:hAnsi="Georgia" w:cstheme="minorHAnsi"/>
          <w:sz w:val="20"/>
        </w:rPr>
      </w:pPr>
      <w:r w:rsidRPr="00F831C1">
        <w:rPr>
          <w:rFonts w:ascii="Georgia" w:hAnsi="Georgia" w:cstheme="minorHAnsi"/>
          <w:sz w:val="20"/>
        </w:rPr>
        <w:br w:type="page"/>
      </w:r>
    </w:p>
    <w:p w:rsidR="007F4C89" w:rsidRPr="00347516" w:rsidRDefault="007F4C89" w:rsidP="00C819CD">
      <w:pPr>
        <w:spacing w:after="0" w:line="240" w:lineRule="auto"/>
        <w:jc w:val="center"/>
        <w:rPr>
          <w:rFonts w:ascii="Georgia" w:hAnsi="Georgia" w:cstheme="minorHAnsi"/>
          <w:b/>
        </w:rPr>
      </w:pPr>
      <w:r w:rsidRPr="00347516">
        <w:rPr>
          <w:rFonts w:ascii="Georgia" w:hAnsi="Georgia" w:cstheme="minorHAnsi"/>
          <w:b/>
        </w:rPr>
        <w:t>UMA BREVE ANÁLISE DO LETRAMENTO NAS COMUNIDADES ECLESIAIS DE BASE</w:t>
      </w:r>
    </w:p>
    <w:p w:rsidR="007F4C89" w:rsidRPr="00F831C1" w:rsidRDefault="007F4C89" w:rsidP="00C819CD">
      <w:pPr>
        <w:spacing w:after="0" w:line="240" w:lineRule="auto"/>
        <w:jc w:val="right"/>
        <w:rPr>
          <w:rFonts w:ascii="Georgia" w:hAnsi="Georgia" w:cstheme="minorHAnsi"/>
          <w:b/>
          <w:sz w:val="20"/>
        </w:rPr>
      </w:pPr>
    </w:p>
    <w:p w:rsidR="007F4C89" w:rsidRPr="00F831C1" w:rsidRDefault="007F4C89" w:rsidP="00C819CD">
      <w:pPr>
        <w:spacing w:after="0" w:line="240" w:lineRule="auto"/>
        <w:jc w:val="right"/>
        <w:rPr>
          <w:rFonts w:ascii="Georgia" w:hAnsi="Georgia" w:cstheme="minorHAnsi"/>
          <w:sz w:val="20"/>
        </w:rPr>
      </w:pPr>
      <w:r w:rsidRPr="00F831C1">
        <w:rPr>
          <w:rFonts w:ascii="Georgia" w:hAnsi="Georgia" w:cstheme="minorHAnsi"/>
          <w:sz w:val="20"/>
        </w:rPr>
        <w:t>Liliane Alves da Silva</w:t>
      </w:r>
    </w:p>
    <w:p w:rsidR="007F4C89" w:rsidRPr="00347516" w:rsidRDefault="007F4C89" w:rsidP="00C819CD">
      <w:pPr>
        <w:spacing w:after="0" w:line="240" w:lineRule="auto"/>
        <w:jc w:val="right"/>
        <w:rPr>
          <w:rFonts w:ascii="Georgia" w:hAnsi="Georgia" w:cstheme="minorHAnsi"/>
        </w:rPr>
      </w:pPr>
    </w:p>
    <w:p w:rsidR="007F4C89" w:rsidRPr="00347516" w:rsidRDefault="007F4C89" w:rsidP="00C819CD">
      <w:pPr>
        <w:spacing w:after="0" w:line="240" w:lineRule="auto"/>
        <w:jc w:val="right"/>
        <w:rPr>
          <w:rFonts w:ascii="Georgia" w:hAnsi="Georgia" w:cstheme="minorHAnsi"/>
        </w:rPr>
      </w:pPr>
    </w:p>
    <w:p w:rsidR="007F4C89" w:rsidRPr="00347516" w:rsidRDefault="007F4C89" w:rsidP="00C819CD">
      <w:pPr>
        <w:spacing w:after="0" w:line="240" w:lineRule="auto"/>
        <w:jc w:val="right"/>
        <w:rPr>
          <w:rFonts w:ascii="Georgia" w:hAnsi="Georgia" w:cstheme="minorHAnsi"/>
        </w:rPr>
      </w:pPr>
    </w:p>
    <w:p w:rsidR="007F4C89" w:rsidRPr="00F831C1" w:rsidRDefault="007F4C89" w:rsidP="004F640A">
      <w:pPr>
        <w:spacing w:after="0" w:line="240" w:lineRule="auto"/>
        <w:jc w:val="both"/>
        <w:rPr>
          <w:rFonts w:ascii="Georgia" w:hAnsi="Georgia" w:cstheme="minorHAnsi"/>
          <w:b/>
          <w:szCs w:val="24"/>
        </w:rPr>
      </w:pPr>
      <w:r w:rsidRPr="00F831C1">
        <w:rPr>
          <w:rFonts w:ascii="Georgia" w:hAnsi="Georgia" w:cstheme="minorHAnsi"/>
          <w:b/>
          <w:szCs w:val="24"/>
        </w:rPr>
        <w:t>RESUMO:</w:t>
      </w:r>
    </w:p>
    <w:p w:rsidR="007F4C89" w:rsidRPr="00F831C1" w:rsidRDefault="007F4C89" w:rsidP="004F640A">
      <w:pPr>
        <w:tabs>
          <w:tab w:val="left" w:pos="567"/>
        </w:tabs>
        <w:spacing w:after="0" w:line="240" w:lineRule="auto"/>
        <w:jc w:val="both"/>
        <w:rPr>
          <w:rFonts w:ascii="Georgia" w:hAnsi="Georgia" w:cstheme="minorHAnsi"/>
          <w:szCs w:val="24"/>
        </w:rPr>
      </w:pPr>
      <w:r w:rsidRPr="00F831C1">
        <w:rPr>
          <w:rFonts w:ascii="Georgia" w:hAnsi="Georgia" w:cstheme="minorHAnsi"/>
          <w:szCs w:val="24"/>
        </w:rPr>
        <w:t>Os estudos acerca das práticas e eventos de letramento nos contextos sociais formais como a escola e a universidade têm sido alvo de muitas pesquisas, porém quando se trata das práticas que se desenvolvem em ambientes alternativos ou considerados informais, poucos estudos são encontrados. Por esta razão, o presente trabalho buscou analisar os eventos de letramento desenvolvidos pelas Comunidades Eclesiais de Base, já que elas primam pela formação de seus membros tanto no âmbito religioso, quanto no social. Nosso referencial teórico baseou-se nos estudos sobre práticas e eventos de letramento desenvolvidos por Street (1984), Kleiman (2007), Lêdo (2013), entre outros. Ainda fazem parte da nossa base teórica os estudos sobre gêneros desenvolvidos pelos pesquisadores Marcuschi (2008), Miller (2012), Bazerman (2005), Bawarshi e Reiff (2013), visto que tomamos gêneros como mediadores dos eventos de letramento. Para o cumprimento dos nossos objetivos observamos os encontros de formação promovidos pelas Comunidades Eclesiais de Base durante o segundo semestre de 2013 e o primeiro semestre de 2014 com a finalidade de observar que práticas de letramento orientam os eventos de letramento desenvolvidos com o letramento escolar.</w:t>
      </w:r>
    </w:p>
    <w:p w:rsidR="00F831C1" w:rsidRDefault="00F831C1" w:rsidP="004F640A">
      <w:pPr>
        <w:tabs>
          <w:tab w:val="left" w:pos="5320"/>
        </w:tabs>
        <w:spacing w:after="0" w:line="240" w:lineRule="auto"/>
        <w:jc w:val="both"/>
        <w:rPr>
          <w:rFonts w:ascii="Georgia" w:hAnsi="Georgia" w:cstheme="minorHAnsi"/>
          <w:b/>
          <w:szCs w:val="24"/>
        </w:rPr>
      </w:pPr>
    </w:p>
    <w:p w:rsidR="00153126" w:rsidRPr="00F831C1" w:rsidRDefault="007F4C89" w:rsidP="004F640A">
      <w:pPr>
        <w:tabs>
          <w:tab w:val="left" w:pos="5320"/>
        </w:tabs>
        <w:spacing w:after="0" w:line="240" w:lineRule="auto"/>
        <w:jc w:val="both"/>
        <w:rPr>
          <w:rFonts w:ascii="Georgia" w:hAnsi="Georgia" w:cstheme="minorHAnsi"/>
          <w:b/>
          <w:szCs w:val="24"/>
        </w:rPr>
      </w:pPr>
      <w:r w:rsidRPr="00F831C1">
        <w:rPr>
          <w:rFonts w:ascii="Georgia" w:hAnsi="Georgia" w:cstheme="minorHAnsi"/>
          <w:b/>
          <w:szCs w:val="24"/>
        </w:rPr>
        <w:t xml:space="preserve">Palavras-chave: </w:t>
      </w:r>
      <w:r w:rsidRPr="00F831C1">
        <w:rPr>
          <w:rFonts w:ascii="Georgia" w:hAnsi="Georgia" w:cstheme="minorHAnsi"/>
          <w:szCs w:val="24"/>
        </w:rPr>
        <w:t>Letramentos.Gêneros textuais. Comunidades Eclesiais de Base.</w:t>
      </w:r>
    </w:p>
    <w:p w:rsidR="007F4C89" w:rsidRPr="00F831C1" w:rsidRDefault="007F4C89" w:rsidP="004F640A">
      <w:pPr>
        <w:spacing w:after="0" w:line="240" w:lineRule="auto"/>
        <w:jc w:val="both"/>
        <w:rPr>
          <w:rFonts w:ascii="Georgia" w:hAnsi="Georgia" w:cstheme="minorHAnsi"/>
          <w:szCs w:val="24"/>
        </w:rPr>
      </w:pPr>
    </w:p>
    <w:p w:rsidR="00153126" w:rsidRPr="00347516" w:rsidRDefault="00153126" w:rsidP="004F640A">
      <w:pPr>
        <w:spacing w:after="0" w:line="240" w:lineRule="auto"/>
        <w:jc w:val="both"/>
        <w:rPr>
          <w:rFonts w:ascii="Georgia" w:hAnsi="Georgia" w:cstheme="minorHAnsi"/>
          <w:sz w:val="24"/>
          <w:szCs w:val="24"/>
        </w:rPr>
      </w:pPr>
    </w:p>
    <w:p w:rsidR="00153126" w:rsidRPr="00347516" w:rsidRDefault="00153126" w:rsidP="004F640A">
      <w:pPr>
        <w:spacing w:after="0" w:line="240" w:lineRule="auto"/>
        <w:jc w:val="both"/>
        <w:rPr>
          <w:rFonts w:ascii="Georgia" w:hAnsi="Georgia" w:cstheme="minorHAnsi"/>
        </w:rPr>
      </w:pPr>
    </w:p>
    <w:p w:rsidR="00153126" w:rsidRPr="00347516" w:rsidRDefault="00153126" w:rsidP="004F640A">
      <w:pPr>
        <w:spacing w:after="0" w:line="240" w:lineRule="auto"/>
        <w:jc w:val="both"/>
        <w:rPr>
          <w:rFonts w:ascii="Georgia" w:hAnsi="Georgia" w:cstheme="minorHAnsi"/>
        </w:rPr>
      </w:pPr>
    </w:p>
    <w:p w:rsidR="00153126" w:rsidRPr="00347516" w:rsidRDefault="00153126" w:rsidP="004F640A">
      <w:pPr>
        <w:spacing w:after="0" w:line="240" w:lineRule="auto"/>
        <w:jc w:val="both"/>
        <w:rPr>
          <w:rFonts w:ascii="Georgia" w:hAnsi="Georgia" w:cstheme="minorHAnsi"/>
        </w:rPr>
      </w:pPr>
    </w:p>
    <w:p w:rsidR="006D419C" w:rsidRPr="00347516" w:rsidRDefault="006D419C" w:rsidP="004F640A">
      <w:pPr>
        <w:spacing w:after="0" w:line="240" w:lineRule="auto"/>
        <w:jc w:val="both"/>
        <w:rPr>
          <w:rFonts w:ascii="Georgia" w:hAnsi="Georgia" w:cstheme="minorHAnsi"/>
        </w:rPr>
      </w:pPr>
    </w:p>
    <w:p w:rsidR="006D419C" w:rsidRPr="00347516" w:rsidRDefault="006D419C" w:rsidP="004F640A">
      <w:pPr>
        <w:spacing w:after="0" w:line="240" w:lineRule="auto"/>
        <w:jc w:val="both"/>
        <w:rPr>
          <w:rFonts w:ascii="Georgia" w:hAnsi="Georgia" w:cstheme="minorHAnsi"/>
        </w:rPr>
      </w:pPr>
    </w:p>
    <w:p w:rsidR="006D419C" w:rsidRPr="00347516" w:rsidRDefault="006D419C" w:rsidP="004F640A">
      <w:pPr>
        <w:spacing w:after="0" w:line="240" w:lineRule="auto"/>
        <w:jc w:val="both"/>
        <w:rPr>
          <w:rFonts w:ascii="Georgia" w:hAnsi="Georgia" w:cstheme="minorHAnsi"/>
        </w:rPr>
      </w:pPr>
    </w:p>
    <w:p w:rsidR="006D419C" w:rsidRPr="00347516" w:rsidRDefault="006D419C" w:rsidP="004F640A">
      <w:pPr>
        <w:spacing w:after="0" w:line="240" w:lineRule="auto"/>
        <w:jc w:val="both"/>
        <w:rPr>
          <w:rFonts w:ascii="Georgia" w:hAnsi="Georgia" w:cstheme="minorHAnsi"/>
        </w:rPr>
      </w:pPr>
    </w:p>
    <w:p w:rsidR="006D419C" w:rsidRPr="00347516" w:rsidRDefault="006D419C" w:rsidP="004F640A">
      <w:pPr>
        <w:spacing w:after="0" w:line="240" w:lineRule="auto"/>
        <w:jc w:val="both"/>
        <w:rPr>
          <w:rFonts w:ascii="Georgia" w:hAnsi="Georgia" w:cstheme="minorHAnsi"/>
        </w:rPr>
      </w:pPr>
    </w:p>
    <w:p w:rsidR="006D419C" w:rsidRPr="00347516" w:rsidRDefault="006D419C" w:rsidP="004F640A">
      <w:pPr>
        <w:spacing w:after="0" w:line="240" w:lineRule="auto"/>
        <w:jc w:val="both"/>
        <w:rPr>
          <w:rFonts w:ascii="Georgia" w:hAnsi="Georgia" w:cstheme="minorHAnsi"/>
        </w:rPr>
      </w:pPr>
    </w:p>
    <w:p w:rsidR="006D419C" w:rsidRPr="00347516" w:rsidRDefault="006D419C" w:rsidP="004F640A">
      <w:pPr>
        <w:spacing w:after="0" w:line="240" w:lineRule="auto"/>
        <w:jc w:val="both"/>
        <w:rPr>
          <w:rFonts w:ascii="Georgia" w:hAnsi="Georgia" w:cstheme="minorHAnsi"/>
        </w:rPr>
      </w:pPr>
    </w:p>
    <w:p w:rsidR="006D419C" w:rsidRPr="00347516" w:rsidRDefault="006D419C" w:rsidP="004F640A">
      <w:pPr>
        <w:spacing w:after="0" w:line="240" w:lineRule="auto"/>
        <w:jc w:val="both"/>
        <w:rPr>
          <w:rFonts w:ascii="Georgia" w:hAnsi="Georgia" w:cstheme="minorHAnsi"/>
        </w:rPr>
      </w:pPr>
    </w:p>
    <w:p w:rsidR="006D419C" w:rsidRPr="00347516" w:rsidRDefault="006D419C" w:rsidP="004F640A">
      <w:pPr>
        <w:spacing w:after="0" w:line="240" w:lineRule="auto"/>
        <w:jc w:val="both"/>
        <w:rPr>
          <w:rFonts w:ascii="Georgia" w:hAnsi="Georgia" w:cstheme="minorHAnsi"/>
        </w:rPr>
      </w:pPr>
    </w:p>
    <w:p w:rsidR="006D419C" w:rsidRPr="00347516" w:rsidRDefault="006D419C" w:rsidP="004F640A">
      <w:pPr>
        <w:spacing w:after="0" w:line="240" w:lineRule="auto"/>
        <w:jc w:val="both"/>
        <w:rPr>
          <w:rFonts w:ascii="Georgia" w:hAnsi="Georgia" w:cstheme="minorHAnsi"/>
        </w:rPr>
      </w:pPr>
    </w:p>
    <w:p w:rsidR="006D419C" w:rsidRPr="00347516" w:rsidRDefault="006D419C" w:rsidP="004F640A">
      <w:pPr>
        <w:spacing w:after="0" w:line="240" w:lineRule="auto"/>
        <w:jc w:val="both"/>
        <w:rPr>
          <w:rFonts w:ascii="Georgia" w:hAnsi="Georgia" w:cstheme="minorHAnsi"/>
        </w:rPr>
      </w:pPr>
    </w:p>
    <w:p w:rsidR="006D419C" w:rsidRPr="00347516" w:rsidRDefault="006D419C" w:rsidP="004F640A">
      <w:pPr>
        <w:spacing w:after="0" w:line="240" w:lineRule="auto"/>
        <w:jc w:val="both"/>
        <w:rPr>
          <w:rFonts w:ascii="Georgia" w:hAnsi="Georgia" w:cstheme="minorHAnsi"/>
        </w:rPr>
      </w:pPr>
    </w:p>
    <w:p w:rsidR="006D419C" w:rsidRPr="00347516" w:rsidRDefault="006D419C" w:rsidP="004F640A">
      <w:pPr>
        <w:spacing w:after="0" w:line="240" w:lineRule="auto"/>
        <w:jc w:val="both"/>
        <w:rPr>
          <w:rFonts w:ascii="Georgia" w:hAnsi="Georgia" w:cstheme="minorHAnsi"/>
        </w:rPr>
      </w:pPr>
    </w:p>
    <w:p w:rsidR="006D419C" w:rsidRPr="00347516" w:rsidRDefault="006D419C" w:rsidP="004F640A">
      <w:pPr>
        <w:spacing w:after="0" w:line="240" w:lineRule="auto"/>
        <w:jc w:val="both"/>
        <w:rPr>
          <w:rFonts w:ascii="Georgia" w:hAnsi="Georgia" w:cstheme="minorHAnsi"/>
        </w:rPr>
      </w:pPr>
    </w:p>
    <w:p w:rsidR="006D419C" w:rsidRPr="00347516" w:rsidRDefault="006D419C" w:rsidP="004F640A">
      <w:pPr>
        <w:spacing w:after="0" w:line="240" w:lineRule="auto"/>
        <w:jc w:val="both"/>
        <w:rPr>
          <w:rFonts w:ascii="Georgia" w:hAnsi="Georgia" w:cstheme="minorHAnsi"/>
        </w:rPr>
      </w:pPr>
    </w:p>
    <w:p w:rsidR="006D419C" w:rsidRPr="00347516" w:rsidRDefault="006D419C" w:rsidP="004F640A">
      <w:pPr>
        <w:spacing w:after="0" w:line="240" w:lineRule="auto"/>
        <w:jc w:val="both"/>
        <w:rPr>
          <w:rFonts w:ascii="Georgia" w:hAnsi="Georgia" w:cstheme="minorHAnsi"/>
        </w:rPr>
      </w:pPr>
    </w:p>
    <w:p w:rsidR="006D419C" w:rsidRPr="00347516" w:rsidRDefault="006D419C" w:rsidP="004F640A">
      <w:pPr>
        <w:spacing w:after="0" w:line="240" w:lineRule="auto"/>
        <w:jc w:val="both"/>
        <w:rPr>
          <w:rFonts w:ascii="Georgia" w:hAnsi="Georgia" w:cstheme="minorHAnsi"/>
        </w:rPr>
      </w:pPr>
    </w:p>
    <w:p w:rsidR="006D419C" w:rsidRPr="00347516" w:rsidRDefault="006D419C" w:rsidP="004F640A">
      <w:pPr>
        <w:spacing w:after="0" w:line="240" w:lineRule="auto"/>
        <w:jc w:val="both"/>
        <w:rPr>
          <w:rFonts w:ascii="Georgia" w:hAnsi="Georgia" w:cstheme="minorHAnsi"/>
        </w:rPr>
      </w:pPr>
    </w:p>
    <w:p w:rsidR="006D419C" w:rsidRPr="00347516" w:rsidRDefault="006D419C" w:rsidP="004F640A">
      <w:pPr>
        <w:spacing w:after="0" w:line="240" w:lineRule="auto"/>
        <w:jc w:val="both"/>
        <w:rPr>
          <w:rFonts w:ascii="Georgia" w:hAnsi="Georgia" w:cstheme="minorHAnsi"/>
        </w:rPr>
      </w:pPr>
    </w:p>
    <w:p w:rsidR="006D419C" w:rsidRPr="00347516" w:rsidRDefault="006D419C" w:rsidP="004F640A">
      <w:pPr>
        <w:spacing w:after="0" w:line="240" w:lineRule="auto"/>
        <w:jc w:val="both"/>
        <w:rPr>
          <w:rFonts w:ascii="Georgia" w:hAnsi="Georgia" w:cstheme="minorHAnsi"/>
        </w:rPr>
      </w:pPr>
    </w:p>
    <w:p w:rsidR="006D419C" w:rsidRPr="00347516" w:rsidRDefault="006D419C" w:rsidP="004F640A">
      <w:pPr>
        <w:spacing w:after="0" w:line="240" w:lineRule="auto"/>
        <w:jc w:val="both"/>
        <w:rPr>
          <w:rFonts w:ascii="Georgia" w:hAnsi="Georgia" w:cstheme="minorHAnsi"/>
        </w:rPr>
      </w:pPr>
    </w:p>
    <w:p w:rsidR="006D419C" w:rsidRPr="00347516" w:rsidRDefault="006D419C" w:rsidP="004F640A">
      <w:pPr>
        <w:spacing w:after="0" w:line="240" w:lineRule="auto"/>
        <w:jc w:val="both"/>
        <w:rPr>
          <w:rFonts w:ascii="Georgia" w:hAnsi="Georgia" w:cstheme="minorHAnsi"/>
        </w:rPr>
      </w:pPr>
    </w:p>
    <w:p w:rsidR="006D419C" w:rsidRPr="00347516" w:rsidRDefault="006D419C" w:rsidP="004F640A">
      <w:pPr>
        <w:spacing w:after="0" w:line="240" w:lineRule="auto"/>
        <w:jc w:val="both"/>
        <w:rPr>
          <w:rFonts w:ascii="Georgia" w:hAnsi="Georgia" w:cstheme="minorHAnsi"/>
        </w:rPr>
      </w:pPr>
    </w:p>
    <w:p w:rsidR="006D419C" w:rsidRPr="00347516" w:rsidRDefault="006D419C" w:rsidP="004F640A">
      <w:pPr>
        <w:spacing w:after="0" w:line="240" w:lineRule="auto"/>
        <w:jc w:val="both"/>
        <w:rPr>
          <w:rFonts w:ascii="Georgia" w:hAnsi="Georgia" w:cstheme="minorHAnsi"/>
        </w:rPr>
      </w:pPr>
    </w:p>
    <w:p w:rsidR="006D419C" w:rsidRPr="00347516" w:rsidRDefault="006D419C" w:rsidP="004F640A">
      <w:pPr>
        <w:spacing w:after="0" w:line="240" w:lineRule="auto"/>
        <w:jc w:val="both"/>
        <w:rPr>
          <w:rFonts w:ascii="Georgia" w:hAnsi="Georgia" w:cstheme="minorHAnsi"/>
        </w:rPr>
      </w:pPr>
    </w:p>
    <w:p w:rsidR="006D419C" w:rsidRPr="00347516" w:rsidRDefault="006D419C" w:rsidP="004F640A">
      <w:pPr>
        <w:spacing w:after="0" w:line="240" w:lineRule="auto"/>
        <w:jc w:val="both"/>
        <w:rPr>
          <w:rFonts w:ascii="Georgia" w:hAnsi="Georgia" w:cstheme="minorHAnsi"/>
        </w:rPr>
      </w:pPr>
    </w:p>
    <w:p w:rsidR="00153126" w:rsidRPr="00347516" w:rsidRDefault="00153126" w:rsidP="00C819CD">
      <w:pPr>
        <w:spacing w:after="0" w:line="240" w:lineRule="auto"/>
        <w:jc w:val="center"/>
        <w:rPr>
          <w:rStyle w:val="Forte"/>
          <w:rFonts w:ascii="Georgia" w:hAnsi="Georgia" w:cstheme="minorHAnsi"/>
        </w:rPr>
      </w:pPr>
      <w:r w:rsidRPr="00347516">
        <w:rPr>
          <w:rStyle w:val="Forte"/>
          <w:rFonts w:ascii="Georgia" w:hAnsi="Georgia" w:cstheme="minorHAnsi"/>
        </w:rPr>
        <w:t>A CONTRIBUIÇÃO DA LEITURA DO TEXTO LITERÁRIO PARA A FORMAÇÃO DOS ALUNOS DO ENSINO MÉDIO</w:t>
      </w:r>
    </w:p>
    <w:p w:rsidR="00153126" w:rsidRPr="00347516" w:rsidRDefault="00153126" w:rsidP="00C819CD">
      <w:pPr>
        <w:spacing w:after="0" w:line="240" w:lineRule="auto"/>
        <w:jc w:val="center"/>
        <w:rPr>
          <w:rStyle w:val="Forte"/>
          <w:rFonts w:ascii="Georgia" w:hAnsi="Georgia" w:cstheme="minorHAnsi"/>
        </w:rPr>
      </w:pPr>
    </w:p>
    <w:p w:rsidR="00153126" w:rsidRPr="00347516" w:rsidRDefault="00153126" w:rsidP="00C819CD">
      <w:pPr>
        <w:spacing w:after="0" w:line="240" w:lineRule="auto"/>
        <w:jc w:val="center"/>
        <w:rPr>
          <w:rStyle w:val="Forte"/>
          <w:rFonts w:ascii="Georgia" w:hAnsi="Georgia" w:cstheme="minorHAnsi"/>
        </w:rPr>
      </w:pPr>
    </w:p>
    <w:p w:rsidR="00153126" w:rsidRPr="00F831C1" w:rsidRDefault="00153126" w:rsidP="00C819CD">
      <w:pPr>
        <w:spacing w:after="0" w:line="240" w:lineRule="auto"/>
        <w:jc w:val="right"/>
        <w:rPr>
          <w:rFonts w:ascii="Georgia" w:hAnsi="Georgia" w:cstheme="minorHAnsi"/>
          <w:sz w:val="20"/>
        </w:rPr>
      </w:pPr>
      <w:r w:rsidRPr="00F831C1">
        <w:rPr>
          <w:rFonts w:ascii="Georgia" w:hAnsi="Georgia" w:cstheme="minorHAnsi"/>
          <w:sz w:val="20"/>
        </w:rPr>
        <w:t>Maria de Lourdes Dionizio Santos</w:t>
      </w:r>
      <w:r w:rsidRPr="00F831C1">
        <w:rPr>
          <w:rStyle w:val="Refdenotaderodap"/>
          <w:rFonts w:ascii="Georgia" w:hAnsi="Georgia" w:cstheme="minorHAnsi"/>
          <w:sz w:val="20"/>
        </w:rPr>
        <w:footnoteReference w:customMarkFollows="1" w:id="213"/>
        <w:t>*</w:t>
      </w:r>
    </w:p>
    <w:p w:rsidR="00153126" w:rsidRPr="00347516" w:rsidRDefault="00153126" w:rsidP="00C819CD">
      <w:pPr>
        <w:spacing w:after="0" w:line="240" w:lineRule="auto"/>
        <w:jc w:val="right"/>
        <w:rPr>
          <w:rStyle w:val="Forte"/>
          <w:rFonts w:ascii="Georgia" w:hAnsi="Georgia" w:cstheme="minorHAnsi"/>
        </w:rPr>
      </w:pPr>
    </w:p>
    <w:p w:rsidR="00153126" w:rsidRPr="00F831C1" w:rsidRDefault="00153126" w:rsidP="00C819CD">
      <w:pPr>
        <w:spacing w:after="0" w:line="240" w:lineRule="auto"/>
        <w:jc w:val="right"/>
        <w:rPr>
          <w:rStyle w:val="Forte"/>
          <w:rFonts w:ascii="Georgia" w:hAnsi="Georgia" w:cstheme="minorHAnsi"/>
          <w:sz w:val="20"/>
        </w:rPr>
      </w:pPr>
    </w:p>
    <w:p w:rsidR="00153126" w:rsidRPr="00F831C1" w:rsidRDefault="00153126" w:rsidP="004F640A">
      <w:pPr>
        <w:spacing w:after="0" w:line="240" w:lineRule="auto"/>
        <w:jc w:val="both"/>
        <w:rPr>
          <w:rFonts w:ascii="Georgia" w:hAnsi="Georgia" w:cstheme="minorHAnsi"/>
          <w:szCs w:val="24"/>
        </w:rPr>
      </w:pPr>
      <w:r w:rsidRPr="00F831C1">
        <w:rPr>
          <w:rFonts w:ascii="Georgia" w:hAnsi="Georgia" w:cstheme="minorHAnsi"/>
          <w:b/>
          <w:szCs w:val="24"/>
        </w:rPr>
        <w:t>RESUMO:</w:t>
      </w:r>
      <w:r w:rsidRPr="00F831C1">
        <w:rPr>
          <w:rFonts w:ascii="Georgia" w:hAnsi="Georgia" w:cstheme="minorHAnsi"/>
          <w:szCs w:val="24"/>
        </w:rPr>
        <w:t xml:space="preserve"> Partimos do pressuposto de que os avanços tecnológicos e científicos têm se destacado com sua contribuição para o desenvolvimento do nosso mundo. Contudo, são visíveis as necessidades da leitura e da literatura entre o público juvenil. Compreendemos, assim, que o acesso à literatura e à cultura tem assegurado uma contribuição relevante à formação do cidadão, de modo que a evolução dessa formação se reflete nos domínios da produção intelectual do indivíduo que a ostenta, seja em mínima ou em larga proporção. No entanto, percebemos que a falta ou presença de leitura na vida do indivíduo altera sua condição de ser-cidadão. Com vistas nisso, propomo-nos realizar um projeto, no intuito de viabilizar e/ou ampliar o acesso à leitura de textos literários ao aluno do Ensino Médio, a fim de expandir sua capacidade de compreensão e seu senso crítico em relação a esse e a outros tipos de texto do seu cotidiano. Na execução desse trabalho, abordamos leituras de textos de literatura de língua portuguesa compatíveis com o nível de formação do estudante. Nosso aporte-teórico metodológico seguiu à luz de textos que fundamentam e dialogam com nossa discussão. Desse modo, os objetivos foram alcançados, visto que, a aluna bolsista aprimorou seus conhecimentos, desenvolvendo seu senso crítico e sua formação integral, através da leitura do texto literário.</w:t>
      </w:r>
    </w:p>
    <w:p w:rsidR="00153126" w:rsidRPr="00F831C1" w:rsidRDefault="00153126" w:rsidP="004F640A">
      <w:pPr>
        <w:spacing w:after="0" w:line="240" w:lineRule="auto"/>
        <w:ind w:firstLine="567"/>
        <w:jc w:val="both"/>
        <w:rPr>
          <w:rFonts w:ascii="Georgia" w:hAnsi="Georgia" w:cstheme="minorHAnsi"/>
          <w:szCs w:val="24"/>
        </w:rPr>
      </w:pPr>
    </w:p>
    <w:p w:rsidR="00153126" w:rsidRPr="00F831C1" w:rsidRDefault="00153126" w:rsidP="004F640A">
      <w:pPr>
        <w:spacing w:after="0" w:line="240" w:lineRule="auto"/>
        <w:jc w:val="both"/>
        <w:rPr>
          <w:rFonts w:ascii="Georgia" w:hAnsi="Georgia" w:cstheme="minorHAnsi"/>
          <w:b/>
          <w:szCs w:val="24"/>
        </w:rPr>
      </w:pPr>
      <w:r w:rsidRPr="00F831C1">
        <w:rPr>
          <w:rFonts w:ascii="Georgia" w:hAnsi="Georgia" w:cstheme="minorHAnsi"/>
          <w:b/>
          <w:szCs w:val="24"/>
        </w:rPr>
        <w:t xml:space="preserve">PALAVRAS-CHAVE: </w:t>
      </w:r>
      <w:r w:rsidRPr="00F831C1">
        <w:rPr>
          <w:rFonts w:ascii="Georgia" w:hAnsi="Georgia" w:cstheme="minorHAnsi"/>
          <w:szCs w:val="24"/>
        </w:rPr>
        <w:t>Leitura e Literatura. Formação Básica. Cidadania.</w:t>
      </w:r>
    </w:p>
    <w:p w:rsidR="000351A4" w:rsidRPr="00347516" w:rsidRDefault="000351A4" w:rsidP="004F640A">
      <w:pPr>
        <w:spacing w:after="0" w:line="240" w:lineRule="auto"/>
        <w:jc w:val="both"/>
        <w:rPr>
          <w:rFonts w:ascii="Georgia" w:hAnsi="Georgia" w:cstheme="minorHAnsi"/>
        </w:rPr>
      </w:pPr>
      <w:r w:rsidRPr="00347516">
        <w:rPr>
          <w:rFonts w:ascii="Georgia" w:hAnsi="Georgia" w:cstheme="minorHAnsi"/>
        </w:rPr>
        <w:br w:type="page"/>
      </w:r>
    </w:p>
    <w:p w:rsidR="006548F8" w:rsidRPr="00347516" w:rsidRDefault="006548F8" w:rsidP="00C819CD">
      <w:pPr>
        <w:spacing w:after="0" w:line="240" w:lineRule="auto"/>
        <w:jc w:val="center"/>
        <w:rPr>
          <w:rFonts w:ascii="Georgia" w:hAnsi="Georgia" w:cstheme="minorHAnsi"/>
          <w:b/>
        </w:rPr>
      </w:pPr>
      <w:r w:rsidRPr="00347516">
        <w:rPr>
          <w:rFonts w:ascii="Georgia" w:hAnsi="Georgia" w:cstheme="minorHAnsi"/>
          <w:b/>
        </w:rPr>
        <w:t>A INSUFICIÊNCIA DA SUBJETIVIDADE: INSPIRAÇÃO, DISTORÇÃO E OPORTUNISMO NA POÉTICA DE GREGÓRIO DUVIVIER</w:t>
      </w:r>
    </w:p>
    <w:p w:rsidR="006548F8" w:rsidRPr="00347516" w:rsidRDefault="006548F8" w:rsidP="00C819CD">
      <w:pPr>
        <w:spacing w:after="0" w:line="240" w:lineRule="auto"/>
        <w:jc w:val="center"/>
        <w:rPr>
          <w:rFonts w:ascii="Georgia" w:hAnsi="Georgia" w:cstheme="minorHAnsi"/>
          <w:b/>
        </w:rPr>
      </w:pPr>
    </w:p>
    <w:p w:rsidR="006548F8" w:rsidRPr="00347516" w:rsidRDefault="006548F8" w:rsidP="00C819CD">
      <w:pPr>
        <w:spacing w:after="0" w:line="240" w:lineRule="auto"/>
        <w:jc w:val="center"/>
        <w:rPr>
          <w:rFonts w:ascii="Georgia" w:hAnsi="Georgia" w:cstheme="minorHAnsi"/>
          <w:b/>
        </w:rPr>
      </w:pPr>
    </w:p>
    <w:p w:rsidR="006548F8" w:rsidRPr="00347516" w:rsidRDefault="006548F8"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Johnatan Diêgo de Souza Gomes</w:t>
      </w:r>
    </w:p>
    <w:p w:rsidR="006E5CEC" w:rsidRPr="00347516" w:rsidRDefault="006E5CEC"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Graduando em Letras Português</w:t>
      </w:r>
    </w:p>
    <w:p w:rsidR="006E5CEC" w:rsidRPr="00347516" w:rsidRDefault="006E5CEC"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Universidade de Pernambuco/Campus Petrolina</w:t>
      </w:r>
    </w:p>
    <w:p w:rsidR="006548F8" w:rsidRPr="00347516" w:rsidRDefault="006548F8" w:rsidP="00C819CD">
      <w:pPr>
        <w:spacing w:after="0" w:line="240" w:lineRule="auto"/>
        <w:jc w:val="right"/>
        <w:rPr>
          <w:rFonts w:ascii="Georgia" w:hAnsi="Georgia" w:cstheme="minorHAnsi"/>
          <w:b/>
        </w:rPr>
      </w:pPr>
    </w:p>
    <w:p w:rsidR="006548F8" w:rsidRPr="00347516" w:rsidRDefault="006548F8" w:rsidP="00C819CD">
      <w:pPr>
        <w:spacing w:after="0" w:line="240" w:lineRule="auto"/>
        <w:jc w:val="right"/>
        <w:rPr>
          <w:rFonts w:ascii="Georgia" w:hAnsi="Georgia" w:cstheme="minorHAnsi"/>
          <w:b/>
        </w:rPr>
      </w:pPr>
    </w:p>
    <w:p w:rsidR="006548F8" w:rsidRPr="00347516" w:rsidRDefault="006548F8" w:rsidP="00C819CD">
      <w:pPr>
        <w:spacing w:after="0" w:line="240" w:lineRule="auto"/>
        <w:jc w:val="right"/>
        <w:rPr>
          <w:rFonts w:ascii="Georgia" w:hAnsi="Georgia" w:cstheme="minorHAnsi"/>
        </w:rPr>
      </w:pPr>
    </w:p>
    <w:p w:rsidR="006548F8" w:rsidRPr="00F831C1" w:rsidRDefault="004F640A" w:rsidP="00C819CD">
      <w:pPr>
        <w:spacing w:after="0" w:line="240" w:lineRule="auto"/>
        <w:rPr>
          <w:rFonts w:ascii="Georgia" w:hAnsi="Georgia" w:cstheme="minorHAnsi"/>
          <w:b/>
          <w:szCs w:val="24"/>
        </w:rPr>
      </w:pPr>
      <w:r w:rsidRPr="00F831C1">
        <w:rPr>
          <w:rFonts w:ascii="Georgia" w:hAnsi="Georgia" w:cstheme="minorHAnsi"/>
          <w:b/>
          <w:szCs w:val="24"/>
        </w:rPr>
        <w:t>RESUMO</w:t>
      </w:r>
    </w:p>
    <w:p w:rsidR="006548F8" w:rsidRPr="00F831C1" w:rsidRDefault="006548F8" w:rsidP="00C819CD">
      <w:pPr>
        <w:spacing w:after="0" w:line="240" w:lineRule="auto"/>
        <w:jc w:val="both"/>
        <w:rPr>
          <w:rFonts w:ascii="Georgia" w:hAnsi="Georgia" w:cstheme="minorHAnsi"/>
          <w:szCs w:val="24"/>
        </w:rPr>
      </w:pPr>
      <w:r w:rsidRPr="00F831C1">
        <w:rPr>
          <w:rFonts w:ascii="Georgia" w:hAnsi="Georgia" w:cstheme="minorHAnsi"/>
          <w:szCs w:val="24"/>
        </w:rPr>
        <w:t xml:space="preserve">Analisamos como um discurso artístico pode fundamentar-se em argumentos distorcidos e oportunistas; buscamos instrumentos reflexivos sobre tais argumentos para contribuir a professores e estudantes uma reflexão sobre a insuficiência da subjetividade. Estudamos os conceitos de “virtual”, de Pierre Levy, e “discurso”, de Dominique Maingueneau. Realizamos uma pesquisa qualitativa por meio do método dialético, escolha necessária para análise textual com referências históricas. Iniciamos a pesquisa observando a existência de uma arte que se fundamenta distorcendo a obra impactante de Duchamp (“Mictório”) na sociedade e contexto da época em que foi produzida. Hoje muitas artes fomentam a sociedade do espetáculo ou lucram com editais. Problematizamos a questão ao escolhermos o poema: “Receita para um dálmata (ou Soneto branco com bolinhas pretas)” de Gregório Duvivier. No texto, há uma manipulação do discurso dadaísta que gera uma fusão entre argumento distorcido (por ridicularizar, primazias do meio/modo) e o oportunista (a arte contemporânea, primazias da finalidade). Revela-se na análise que entendemos por virtual: a potência de um texto está sempre se transformando, seja pela atualização da forma e conteúdo que são preenchidos pela leitura, seja pelo meio social em que o texto é construído. Diferentemente seria a análise se não tivéssemos a primazia do interdiscurso, o poema só poderia ser aceito na instância subjetiva. Compreendemos que a subjetividade está para além do emocionar, está no persuadir também. Instrumentalizar-se das primazias do discurso e ter em mente o conceito do virtual é recepcionar a arte feita e assumida por uma pessoa, mas também a serviço de algo e justificada por algo.  Quando os fins justificam os meios, é preciso cautela para que o meio vazio não venha a encher os olhos a uma finalidade de embuste. Subjetividade não é condescendência e permissividade, somos nós mesmos.  </w:t>
      </w:r>
    </w:p>
    <w:p w:rsidR="006548F8" w:rsidRPr="00F831C1" w:rsidRDefault="006548F8" w:rsidP="00C819CD">
      <w:pPr>
        <w:spacing w:after="0" w:line="240" w:lineRule="auto"/>
        <w:jc w:val="both"/>
        <w:rPr>
          <w:rFonts w:ascii="Georgia" w:hAnsi="Georgia" w:cstheme="minorHAnsi"/>
          <w:szCs w:val="24"/>
        </w:rPr>
      </w:pPr>
    </w:p>
    <w:p w:rsidR="006548F8" w:rsidRPr="00F831C1" w:rsidRDefault="006548F8" w:rsidP="00C819CD">
      <w:pPr>
        <w:spacing w:after="0" w:line="240" w:lineRule="auto"/>
        <w:jc w:val="both"/>
        <w:rPr>
          <w:rFonts w:ascii="Georgia" w:eastAsia="Times New Roman" w:hAnsi="Georgia" w:cstheme="minorHAnsi"/>
          <w:color w:val="222222"/>
          <w:szCs w:val="24"/>
          <w:lang w:eastAsia="pt-BR"/>
        </w:rPr>
      </w:pPr>
    </w:p>
    <w:p w:rsidR="006548F8" w:rsidRPr="00F831C1" w:rsidRDefault="006548F8" w:rsidP="00C819CD">
      <w:pPr>
        <w:spacing w:after="0" w:line="240" w:lineRule="auto"/>
        <w:jc w:val="both"/>
        <w:rPr>
          <w:rFonts w:ascii="Georgia" w:eastAsia="Times New Roman" w:hAnsi="Georgia" w:cstheme="minorHAnsi"/>
          <w:b/>
          <w:color w:val="222222"/>
          <w:szCs w:val="24"/>
          <w:lang w:eastAsia="pt-BR"/>
        </w:rPr>
      </w:pPr>
      <w:r w:rsidRPr="00F831C1">
        <w:rPr>
          <w:rFonts w:ascii="Georgia" w:eastAsia="Times New Roman" w:hAnsi="Georgia" w:cstheme="minorHAnsi"/>
          <w:b/>
          <w:color w:val="222222"/>
          <w:szCs w:val="24"/>
          <w:lang w:eastAsia="pt-BR"/>
        </w:rPr>
        <w:t xml:space="preserve">PALAVRAS-CHAVE: </w:t>
      </w:r>
      <w:r w:rsidRPr="00F831C1">
        <w:rPr>
          <w:rFonts w:ascii="Georgia" w:eastAsia="Times New Roman" w:hAnsi="Georgia" w:cstheme="minorHAnsi"/>
          <w:color w:val="222222"/>
          <w:szCs w:val="24"/>
          <w:lang w:eastAsia="pt-BR"/>
        </w:rPr>
        <w:t>Arte. Literatura. Crítica. Discurso. Subjetividade.</w:t>
      </w:r>
    </w:p>
    <w:p w:rsidR="006548F8" w:rsidRPr="00F831C1" w:rsidRDefault="006548F8" w:rsidP="00C819CD">
      <w:pPr>
        <w:spacing w:after="0" w:line="240" w:lineRule="auto"/>
        <w:jc w:val="both"/>
        <w:rPr>
          <w:rFonts w:ascii="Georgia" w:eastAsia="Times New Roman" w:hAnsi="Georgia" w:cstheme="minorHAnsi"/>
          <w:color w:val="222222"/>
          <w:szCs w:val="24"/>
          <w:lang w:eastAsia="pt-BR"/>
        </w:rPr>
      </w:pPr>
    </w:p>
    <w:p w:rsidR="00153126" w:rsidRPr="00F831C1" w:rsidRDefault="00153126" w:rsidP="00C819CD">
      <w:pPr>
        <w:spacing w:after="0" w:line="240" w:lineRule="auto"/>
        <w:jc w:val="both"/>
        <w:rPr>
          <w:rFonts w:ascii="Georgia" w:hAnsi="Georgia" w:cstheme="minorHAnsi"/>
          <w:szCs w:val="24"/>
        </w:rPr>
      </w:pPr>
    </w:p>
    <w:p w:rsidR="000351A4" w:rsidRPr="00F831C1" w:rsidRDefault="000351A4" w:rsidP="00C819CD">
      <w:pPr>
        <w:spacing w:after="0" w:line="240" w:lineRule="auto"/>
        <w:jc w:val="both"/>
        <w:rPr>
          <w:rFonts w:ascii="Georgia" w:hAnsi="Georgia" w:cstheme="minorHAnsi"/>
          <w:szCs w:val="24"/>
        </w:rPr>
      </w:pPr>
    </w:p>
    <w:p w:rsidR="00D73C8C" w:rsidRPr="00347516" w:rsidRDefault="00D73C8C" w:rsidP="00C819CD">
      <w:pPr>
        <w:spacing w:after="0" w:line="240" w:lineRule="auto"/>
        <w:rPr>
          <w:rFonts w:ascii="Georgia" w:hAnsi="Georgia" w:cstheme="minorHAnsi"/>
        </w:rPr>
      </w:pPr>
      <w:r w:rsidRPr="00347516">
        <w:rPr>
          <w:rFonts w:ascii="Georgia" w:hAnsi="Georgia" w:cstheme="minorHAnsi"/>
        </w:rPr>
        <w:br w:type="page"/>
      </w:r>
    </w:p>
    <w:p w:rsidR="00D73C8C" w:rsidRPr="00347516" w:rsidRDefault="00D73C8C" w:rsidP="00C819CD">
      <w:pPr>
        <w:pStyle w:val="SemEspaamento"/>
        <w:jc w:val="center"/>
        <w:rPr>
          <w:rFonts w:ascii="Georgia" w:hAnsi="Georgia" w:cstheme="minorHAnsi"/>
          <w:b/>
        </w:rPr>
      </w:pPr>
      <w:r w:rsidRPr="00347516">
        <w:rPr>
          <w:rFonts w:ascii="Georgia" w:hAnsi="Georgia" w:cstheme="minorHAnsi"/>
          <w:b/>
        </w:rPr>
        <w:t>A REINVENÇÃO DO SERTÃO SERIDOENSE NAS MEMÓRIAS LITERÁRIAS</w:t>
      </w:r>
    </w:p>
    <w:p w:rsidR="00D73C8C" w:rsidRPr="00347516" w:rsidRDefault="00D73C8C" w:rsidP="00C819CD">
      <w:pPr>
        <w:pStyle w:val="SemEspaamento"/>
        <w:jc w:val="center"/>
        <w:rPr>
          <w:rFonts w:ascii="Georgia" w:hAnsi="Georgia" w:cstheme="minorHAnsi"/>
          <w:b/>
        </w:rPr>
      </w:pPr>
      <w:r w:rsidRPr="00347516">
        <w:rPr>
          <w:rFonts w:ascii="Georgia" w:hAnsi="Georgia" w:cstheme="minorHAnsi"/>
          <w:b/>
        </w:rPr>
        <w:t>DE DONA COTA</w:t>
      </w:r>
    </w:p>
    <w:p w:rsidR="00D73C8C" w:rsidRPr="00347516" w:rsidRDefault="00D73C8C" w:rsidP="00C819CD">
      <w:pPr>
        <w:pStyle w:val="SemEspaamento"/>
        <w:jc w:val="center"/>
        <w:rPr>
          <w:rFonts w:ascii="Georgia" w:hAnsi="Georgia" w:cstheme="minorHAnsi"/>
          <w:b/>
        </w:rPr>
      </w:pPr>
    </w:p>
    <w:p w:rsidR="00D73C8C" w:rsidRPr="00347516" w:rsidRDefault="00D73C8C" w:rsidP="00C819CD">
      <w:pPr>
        <w:pStyle w:val="SemEspaamento"/>
        <w:jc w:val="center"/>
        <w:rPr>
          <w:rFonts w:ascii="Georgia" w:hAnsi="Georgia" w:cstheme="minorHAnsi"/>
          <w:b/>
        </w:rPr>
      </w:pPr>
    </w:p>
    <w:p w:rsidR="00D73C8C" w:rsidRPr="00F831C1" w:rsidRDefault="00D73C8C" w:rsidP="00C819CD">
      <w:pPr>
        <w:pStyle w:val="SemEspaamento"/>
        <w:jc w:val="right"/>
        <w:rPr>
          <w:rFonts w:ascii="Georgia" w:hAnsi="Georgia" w:cstheme="minorHAnsi"/>
          <w:sz w:val="20"/>
        </w:rPr>
      </w:pPr>
      <w:r w:rsidRPr="00F831C1">
        <w:rPr>
          <w:rFonts w:ascii="Georgia" w:hAnsi="Georgia" w:cstheme="minorHAnsi"/>
          <w:sz w:val="20"/>
        </w:rPr>
        <w:t>Luciana Maria Carvalho Medeiros dos Santos</w:t>
      </w:r>
      <w:r w:rsidRPr="00F831C1">
        <w:rPr>
          <w:rStyle w:val="Refdenotaderodap"/>
          <w:rFonts w:ascii="Georgia" w:hAnsi="Georgia" w:cstheme="minorHAnsi"/>
          <w:sz w:val="20"/>
        </w:rPr>
        <w:footnoteReference w:id="214"/>
      </w:r>
    </w:p>
    <w:p w:rsidR="00D73C8C" w:rsidRPr="00347516" w:rsidRDefault="00D73C8C" w:rsidP="00C819CD">
      <w:pPr>
        <w:pStyle w:val="SemEspaamento"/>
        <w:jc w:val="both"/>
        <w:rPr>
          <w:rFonts w:ascii="Georgia" w:hAnsi="Georgia" w:cstheme="minorHAnsi"/>
        </w:rPr>
      </w:pPr>
    </w:p>
    <w:p w:rsidR="00D73C8C" w:rsidRPr="00347516" w:rsidRDefault="00D73C8C" w:rsidP="00C819CD">
      <w:pPr>
        <w:pStyle w:val="SemEspaamento"/>
        <w:jc w:val="both"/>
        <w:rPr>
          <w:rFonts w:ascii="Georgia" w:hAnsi="Georgia" w:cstheme="minorHAnsi"/>
        </w:rPr>
      </w:pPr>
    </w:p>
    <w:p w:rsidR="00D73C8C" w:rsidRPr="00347516" w:rsidRDefault="00D73C8C" w:rsidP="00C819CD">
      <w:pPr>
        <w:pStyle w:val="SemEspaamento"/>
        <w:jc w:val="both"/>
        <w:rPr>
          <w:rFonts w:ascii="Georgia" w:hAnsi="Georgia" w:cstheme="minorHAnsi"/>
        </w:rPr>
      </w:pPr>
    </w:p>
    <w:p w:rsidR="00D73C8C" w:rsidRPr="00F831C1" w:rsidRDefault="00D73C8C" w:rsidP="00C819CD">
      <w:pPr>
        <w:pStyle w:val="SemEspaamento"/>
        <w:jc w:val="both"/>
        <w:rPr>
          <w:rFonts w:ascii="Georgia" w:hAnsi="Georgia" w:cstheme="minorHAnsi"/>
          <w:szCs w:val="24"/>
        </w:rPr>
      </w:pPr>
      <w:r w:rsidRPr="00F831C1">
        <w:rPr>
          <w:rFonts w:ascii="Georgia" w:hAnsi="Georgia" w:cstheme="minorHAnsi"/>
          <w:b/>
          <w:szCs w:val="24"/>
        </w:rPr>
        <w:t>RESUMO:</w:t>
      </w:r>
      <w:r w:rsidRPr="00F831C1">
        <w:rPr>
          <w:rFonts w:ascii="Georgia" w:hAnsi="Georgia" w:cstheme="minorHAnsi"/>
          <w:szCs w:val="24"/>
        </w:rPr>
        <w:t xml:space="preserve"> No gênero Memórias literárias o autor escreve suas lembranças pela via da criação estética, ou seja, o autor de memórias fala de suas experiências ofertando a cada uma nuances de criatividade, emoção e devaneio, o que confere a estas o caráter universal. O livro </w:t>
      </w:r>
      <w:r w:rsidRPr="00F831C1">
        <w:rPr>
          <w:rFonts w:ascii="Georgia" w:hAnsi="Georgia" w:cstheme="minorHAnsi"/>
          <w:i/>
          <w:szCs w:val="24"/>
        </w:rPr>
        <w:t xml:space="preserve">Minha infância minha vida: livro de memórias, </w:t>
      </w:r>
      <w:r w:rsidRPr="00F831C1">
        <w:rPr>
          <w:rFonts w:ascii="Georgia" w:hAnsi="Georgia" w:cstheme="minorHAnsi"/>
          <w:szCs w:val="24"/>
        </w:rPr>
        <w:t>foi escrito por Maria Raquel de Medeiros dos Santos (in memoriam), mais conhecida como Dona Cota, uma seridoense nascida em 1921, no interior do RN, onde viveu até os seus 92 anos de idade. O livro reúne trinta Textos/ Ilustrações (T/I) que guardam e contam suas histórias da meninice e juventude. Ler e observar os T/I de Dona Cota é aventurar-se em uma viagem feita de cores, palavras e lembranças. Suas memórias são contadas e desenhadas pelo caminho da realidade e da imaginação. Diversas são as imagens em que o belo e o apelo às cores sinalizam para um sertão colorido, florido, também vivido pelo sonho, pela fantasia. Trazer à análise essas memórias é possibilitar a indivíduos seridoenses ou não, desse ou de outros tempos, a experiência da leitura estética, a [re]significação do sertão seridoense, da identidade sertaneja.</w:t>
      </w:r>
    </w:p>
    <w:p w:rsidR="00D73C8C" w:rsidRPr="00F831C1" w:rsidRDefault="00D73C8C" w:rsidP="00C819CD">
      <w:pPr>
        <w:pStyle w:val="SemEspaamento"/>
        <w:jc w:val="both"/>
        <w:rPr>
          <w:rFonts w:ascii="Georgia" w:hAnsi="Georgia" w:cstheme="minorHAnsi"/>
          <w:szCs w:val="24"/>
        </w:rPr>
      </w:pPr>
    </w:p>
    <w:p w:rsidR="00D73C8C" w:rsidRPr="00F831C1" w:rsidRDefault="00D73C8C" w:rsidP="00C819CD">
      <w:pPr>
        <w:pStyle w:val="SemEspaamento"/>
        <w:jc w:val="both"/>
        <w:rPr>
          <w:rFonts w:ascii="Georgia" w:hAnsi="Georgia" w:cstheme="minorHAnsi"/>
          <w:szCs w:val="24"/>
        </w:rPr>
      </w:pPr>
      <w:r w:rsidRPr="00F831C1">
        <w:rPr>
          <w:rFonts w:ascii="Georgia" w:hAnsi="Georgia" w:cstheme="minorHAnsi"/>
          <w:b/>
          <w:szCs w:val="24"/>
        </w:rPr>
        <w:t>PALAVRAS-CHAVE:</w:t>
      </w:r>
      <w:r w:rsidRPr="00F831C1">
        <w:rPr>
          <w:rFonts w:ascii="Georgia" w:hAnsi="Georgia" w:cstheme="minorHAnsi"/>
          <w:szCs w:val="24"/>
        </w:rPr>
        <w:t xml:space="preserve"> Memórias Literárias. Velhice. Sertão Potiguar. Seridó.</w:t>
      </w:r>
    </w:p>
    <w:p w:rsidR="00D73C8C" w:rsidRPr="00347516" w:rsidRDefault="00D73C8C" w:rsidP="00C819CD">
      <w:pPr>
        <w:pStyle w:val="SemEspaamento"/>
        <w:jc w:val="both"/>
        <w:rPr>
          <w:rFonts w:ascii="Georgia" w:hAnsi="Georgia" w:cstheme="minorHAnsi"/>
          <w:sz w:val="24"/>
          <w:szCs w:val="24"/>
        </w:rPr>
      </w:pPr>
    </w:p>
    <w:p w:rsidR="007F29F7" w:rsidRPr="00347516" w:rsidRDefault="007F29F7" w:rsidP="00C819CD">
      <w:pPr>
        <w:spacing w:after="0" w:line="240" w:lineRule="auto"/>
        <w:rPr>
          <w:rFonts w:ascii="Georgia" w:hAnsi="Georgia" w:cstheme="minorHAnsi"/>
        </w:rPr>
      </w:pPr>
      <w:r w:rsidRPr="00347516">
        <w:rPr>
          <w:rFonts w:ascii="Georgia" w:hAnsi="Georgia" w:cstheme="minorHAnsi"/>
        </w:rPr>
        <w:br w:type="page"/>
      </w:r>
    </w:p>
    <w:p w:rsidR="007F29F7" w:rsidRPr="00347516" w:rsidRDefault="007F29F7" w:rsidP="00C819CD">
      <w:pPr>
        <w:pStyle w:val="Normal1"/>
        <w:jc w:val="center"/>
        <w:rPr>
          <w:rFonts w:ascii="Georgia" w:hAnsi="Georgia" w:cstheme="minorHAnsi"/>
          <w:b/>
          <w:sz w:val="22"/>
          <w:szCs w:val="22"/>
        </w:rPr>
      </w:pPr>
      <w:r w:rsidRPr="00347516">
        <w:rPr>
          <w:rFonts w:ascii="Georgia" w:hAnsi="Georgia" w:cstheme="minorHAnsi"/>
          <w:b/>
          <w:sz w:val="22"/>
          <w:szCs w:val="22"/>
        </w:rPr>
        <w:t>A RELAÇÃO ENTRE O LOCAL E GLOBAL NA RECONSTITUIÇÃO DE MANGUE SECO COMO REPRESENTAÇÃO INDENTITÁRIA NORDESTINA NO ROMANCE</w:t>
      </w:r>
      <w:r w:rsidRPr="00347516">
        <w:rPr>
          <w:rFonts w:ascii="Georgia" w:hAnsi="Georgia" w:cstheme="minorHAnsi"/>
          <w:b/>
          <w:i/>
          <w:sz w:val="22"/>
          <w:szCs w:val="22"/>
        </w:rPr>
        <w:t xml:space="preserve"> “TIETA DO AGRETE”</w:t>
      </w:r>
      <w:r w:rsidRPr="00347516">
        <w:rPr>
          <w:rFonts w:ascii="Georgia" w:hAnsi="Georgia" w:cstheme="minorHAnsi"/>
          <w:b/>
          <w:sz w:val="22"/>
          <w:szCs w:val="22"/>
        </w:rPr>
        <w:t xml:space="preserve"> DE JORGE AMANDO</w:t>
      </w:r>
    </w:p>
    <w:p w:rsidR="007F29F7" w:rsidRPr="00347516" w:rsidRDefault="007F29F7" w:rsidP="00C819CD">
      <w:pPr>
        <w:pStyle w:val="Normal1"/>
        <w:jc w:val="center"/>
        <w:rPr>
          <w:rFonts w:ascii="Georgia" w:hAnsi="Georgia" w:cstheme="minorHAnsi"/>
          <w:b/>
          <w:sz w:val="22"/>
          <w:szCs w:val="22"/>
        </w:rPr>
      </w:pPr>
    </w:p>
    <w:p w:rsidR="007F29F7" w:rsidRPr="00F831C1" w:rsidRDefault="004F640A" w:rsidP="006E5CEC">
      <w:pPr>
        <w:pStyle w:val="Normal1"/>
        <w:jc w:val="right"/>
        <w:rPr>
          <w:rFonts w:ascii="Georgia" w:hAnsi="Georgia" w:cstheme="minorHAnsi"/>
          <w:sz w:val="20"/>
          <w:szCs w:val="22"/>
        </w:rPr>
      </w:pPr>
      <w:r w:rsidRPr="00F831C1">
        <w:rPr>
          <w:rFonts w:ascii="Georgia" w:hAnsi="Georgia" w:cstheme="minorHAnsi"/>
          <w:sz w:val="20"/>
          <w:szCs w:val="22"/>
        </w:rPr>
        <w:t>Thais Lan Paulino do Nascimento</w:t>
      </w:r>
    </w:p>
    <w:p w:rsidR="006E5CEC" w:rsidRPr="00F831C1" w:rsidRDefault="006E5CEC" w:rsidP="006E5CEC">
      <w:pPr>
        <w:pStyle w:val="Normal1"/>
        <w:jc w:val="right"/>
        <w:rPr>
          <w:rFonts w:ascii="Georgia" w:hAnsi="Georgia" w:cstheme="minorHAnsi"/>
          <w:sz w:val="20"/>
          <w:szCs w:val="22"/>
        </w:rPr>
      </w:pPr>
      <w:r w:rsidRPr="00F831C1">
        <w:rPr>
          <w:rFonts w:ascii="Georgia" w:hAnsi="Georgia" w:cstheme="minorHAnsi"/>
          <w:sz w:val="20"/>
          <w:szCs w:val="22"/>
        </w:rPr>
        <w:t>Graduanda Letras Português</w:t>
      </w:r>
    </w:p>
    <w:p w:rsidR="006E5CEC" w:rsidRPr="00F831C1" w:rsidRDefault="006E5CEC" w:rsidP="006E5CEC">
      <w:pPr>
        <w:pStyle w:val="Normal1"/>
        <w:jc w:val="right"/>
        <w:rPr>
          <w:rFonts w:ascii="Georgia" w:hAnsi="Georgia" w:cstheme="minorHAnsi"/>
          <w:sz w:val="20"/>
          <w:szCs w:val="22"/>
        </w:rPr>
      </w:pPr>
      <w:r w:rsidRPr="00F831C1">
        <w:rPr>
          <w:rFonts w:ascii="Georgia" w:hAnsi="Georgia" w:cstheme="minorHAnsi"/>
          <w:sz w:val="20"/>
          <w:szCs w:val="22"/>
        </w:rPr>
        <w:t>Universidade de Pernambuco/Campus Petrolina</w:t>
      </w:r>
    </w:p>
    <w:p w:rsidR="007F29F7" w:rsidRPr="00F831C1" w:rsidRDefault="007F29F7" w:rsidP="006E5CEC">
      <w:pPr>
        <w:pStyle w:val="Normal1"/>
        <w:jc w:val="right"/>
        <w:rPr>
          <w:rFonts w:ascii="Georgia" w:hAnsi="Georgia" w:cstheme="minorHAnsi"/>
          <w:sz w:val="20"/>
          <w:szCs w:val="22"/>
        </w:rPr>
      </w:pPr>
      <w:r w:rsidRPr="00F831C1">
        <w:rPr>
          <w:rFonts w:ascii="Georgia" w:hAnsi="Georgia" w:cstheme="minorHAnsi"/>
          <w:sz w:val="20"/>
          <w:szCs w:val="22"/>
        </w:rPr>
        <w:t>Orientadora: Prof.ª Dr. Clarissa Loureiro Marinho</w:t>
      </w:r>
    </w:p>
    <w:p w:rsidR="007F29F7" w:rsidRPr="00F831C1" w:rsidRDefault="007F29F7" w:rsidP="00C819CD">
      <w:pPr>
        <w:pStyle w:val="Normal1"/>
        <w:jc w:val="right"/>
        <w:rPr>
          <w:rFonts w:ascii="Georgia" w:hAnsi="Georgia" w:cstheme="minorHAnsi"/>
          <w:sz w:val="20"/>
          <w:szCs w:val="22"/>
        </w:rPr>
      </w:pPr>
      <w:r w:rsidRPr="00F831C1">
        <w:rPr>
          <w:rFonts w:ascii="Georgia" w:hAnsi="Georgia" w:cstheme="minorHAnsi"/>
          <w:sz w:val="20"/>
          <w:szCs w:val="22"/>
          <w:vertAlign w:val="superscript"/>
        </w:rPr>
        <w:t>*</w:t>
      </w:r>
    </w:p>
    <w:p w:rsidR="007F29F7" w:rsidRPr="00347516" w:rsidRDefault="007F29F7" w:rsidP="00C819CD">
      <w:pPr>
        <w:pStyle w:val="Normal1"/>
        <w:jc w:val="right"/>
        <w:rPr>
          <w:rFonts w:ascii="Georgia" w:hAnsi="Georgia" w:cstheme="minorHAnsi"/>
          <w:sz w:val="22"/>
          <w:szCs w:val="22"/>
        </w:rPr>
      </w:pPr>
    </w:p>
    <w:p w:rsidR="007F29F7" w:rsidRPr="00347516" w:rsidRDefault="007F29F7" w:rsidP="00C819CD">
      <w:pPr>
        <w:pStyle w:val="Normal1"/>
        <w:rPr>
          <w:rFonts w:ascii="Georgia" w:hAnsi="Georgia" w:cstheme="minorHAnsi"/>
          <w:b/>
          <w:sz w:val="22"/>
          <w:szCs w:val="22"/>
          <w:vertAlign w:val="superscript"/>
        </w:rPr>
      </w:pPr>
    </w:p>
    <w:p w:rsidR="007F29F7" w:rsidRPr="00F831C1" w:rsidRDefault="007F29F7" w:rsidP="00C819CD">
      <w:pPr>
        <w:pStyle w:val="Normal1"/>
        <w:rPr>
          <w:rFonts w:ascii="Georgia" w:hAnsi="Georgia" w:cstheme="minorHAnsi"/>
          <w:sz w:val="22"/>
        </w:rPr>
      </w:pPr>
      <w:r w:rsidRPr="00F831C1">
        <w:rPr>
          <w:rFonts w:ascii="Georgia" w:hAnsi="Georgia" w:cstheme="minorHAnsi"/>
          <w:b/>
          <w:sz w:val="22"/>
        </w:rPr>
        <w:t>RESUMO:</w:t>
      </w:r>
      <w:r w:rsidRPr="00F831C1">
        <w:rPr>
          <w:rFonts w:ascii="Georgia" w:hAnsi="Georgia" w:cstheme="minorHAnsi"/>
          <w:sz w:val="22"/>
        </w:rPr>
        <w:t xml:space="preserve"> Este trabalho é uma pesquisa bibliográfica que pretende estudar a representação do cenário no romance “Tieta de Agreste” de Jorge Amado. Analisando a relação entre o </w:t>
      </w:r>
      <w:r w:rsidRPr="00F831C1">
        <w:rPr>
          <w:rFonts w:ascii="Georgia" w:hAnsi="Georgia" w:cstheme="minorHAnsi"/>
          <w:i/>
          <w:sz w:val="22"/>
        </w:rPr>
        <w:t xml:space="preserve">local </w:t>
      </w:r>
      <w:r w:rsidRPr="00F831C1">
        <w:rPr>
          <w:rFonts w:ascii="Georgia" w:hAnsi="Georgia" w:cstheme="minorHAnsi"/>
          <w:sz w:val="22"/>
        </w:rPr>
        <w:t xml:space="preserve">e </w:t>
      </w:r>
      <w:r w:rsidRPr="00F831C1">
        <w:rPr>
          <w:rFonts w:ascii="Georgia" w:hAnsi="Georgia" w:cstheme="minorHAnsi"/>
          <w:i/>
          <w:sz w:val="22"/>
        </w:rPr>
        <w:t>global</w:t>
      </w:r>
      <w:r w:rsidRPr="00F831C1">
        <w:rPr>
          <w:rFonts w:ascii="Georgia" w:hAnsi="Georgia" w:cstheme="minorHAnsi"/>
          <w:sz w:val="22"/>
        </w:rPr>
        <w:t xml:space="preserve"> na reconstituição de </w:t>
      </w:r>
      <w:r w:rsidRPr="00F831C1">
        <w:rPr>
          <w:rFonts w:ascii="Georgia" w:hAnsi="Georgia" w:cstheme="minorHAnsi"/>
          <w:i/>
          <w:sz w:val="22"/>
        </w:rPr>
        <w:t>Mangue Seco</w:t>
      </w:r>
      <w:r w:rsidRPr="00F831C1">
        <w:rPr>
          <w:rFonts w:ascii="Georgia" w:hAnsi="Georgia" w:cstheme="minorHAnsi"/>
          <w:sz w:val="22"/>
        </w:rPr>
        <w:t xml:space="preserve"> como representação indenitária nordestina, constatou-se que esse é um traço folhetinesco de idealização na constituição do local como um paraíso perdido que se mantem como representação indenitária de um local por manter-se afastado da zona urbana e do progresso. Observa-se que os fatores que possam transformar o local e urbaniza-lo são tidos como vilões. No enredo, a fábrica Brastânio traz a promessa de progresso e sob o ponto de vista estético e folhetinesco. Representa o vilão, o mal associado ao progresso. Este trabalho também analisa o uso da xilogravura como artificio estético de uma literatura popular que vem reforçar a busca de Jorge Amado de constituição de uma literatura moderna comprometida com uma reinvenção do </w:t>
      </w:r>
      <w:r w:rsidRPr="00F831C1">
        <w:rPr>
          <w:rFonts w:ascii="Georgia" w:hAnsi="Georgia" w:cstheme="minorHAnsi"/>
          <w:i/>
          <w:sz w:val="22"/>
        </w:rPr>
        <w:t xml:space="preserve">ethos </w:t>
      </w:r>
      <w:r w:rsidRPr="00F831C1">
        <w:rPr>
          <w:rFonts w:ascii="Georgia" w:hAnsi="Georgia" w:cstheme="minorHAnsi"/>
          <w:sz w:val="22"/>
        </w:rPr>
        <w:t xml:space="preserve">nordestino. Como resultado da pesquisa, percebe-se como a análise das xilogravuras demostra a forte ligação do progresso com o mal. A xilogravura analisada simboliza o medo dos habitantes com relação à urbanização de um local paradisíaco e intacto, revelando assim, a forte ligação entre local e identidade expressa no romance. </w:t>
      </w:r>
    </w:p>
    <w:p w:rsidR="007F29F7" w:rsidRPr="00F831C1" w:rsidRDefault="007F29F7" w:rsidP="00C819CD">
      <w:pPr>
        <w:pStyle w:val="Normal1"/>
        <w:rPr>
          <w:rFonts w:ascii="Georgia" w:hAnsi="Georgia" w:cstheme="minorHAnsi"/>
          <w:b/>
          <w:sz w:val="22"/>
        </w:rPr>
      </w:pPr>
    </w:p>
    <w:p w:rsidR="007F29F7" w:rsidRPr="00F831C1" w:rsidRDefault="007F29F7" w:rsidP="00C819CD">
      <w:pPr>
        <w:pStyle w:val="Normal1"/>
        <w:rPr>
          <w:rFonts w:ascii="Georgia" w:hAnsi="Georgia" w:cstheme="minorHAnsi"/>
          <w:b/>
          <w:sz w:val="22"/>
        </w:rPr>
      </w:pPr>
      <w:r w:rsidRPr="00F831C1">
        <w:rPr>
          <w:rFonts w:ascii="Georgia" w:hAnsi="Georgia" w:cstheme="minorHAnsi"/>
          <w:b/>
          <w:sz w:val="22"/>
        </w:rPr>
        <w:t xml:space="preserve">Palavras-chave: </w:t>
      </w:r>
      <w:r w:rsidRPr="00F831C1">
        <w:rPr>
          <w:rFonts w:ascii="Georgia" w:hAnsi="Georgia" w:cstheme="minorHAnsi"/>
          <w:sz w:val="22"/>
        </w:rPr>
        <w:t>Romance. Dialogismo. Xilogravura. Identidade.</w:t>
      </w:r>
    </w:p>
    <w:p w:rsidR="00C3086D" w:rsidRPr="00F831C1" w:rsidRDefault="00C3086D" w:rsidP="00C819CD">
      <w:pPr>
        <w:spacing w:after="0" w:line="240" w:lineRule="auto"/>
        <w:rPr>
          <w:rFonts w:ascii="Georgia" w:hAnsi="Georgia" w:cstheme="minorHAnsi"/>
          <w:szCs w:val="24"/>
        </w:rPr>
      </w:pPr>
      <w:r w:rsidRPr="00F831C1">
        <w:rPr>
          <w:rFonts w:ascii="Georgia" w:hAnsi="Georgia" w:cstheme="minorHAnsi"/>
          <w:szCs w:val="24"/>
        </w:rPr>
        <w:br w:type="page"/>
      </w:r>
    </w:p>
    <w:p w:rsidR="00C3086D" w:rsidRPr="00347516" w:rsidRDefault="00C3086D" w:rsidP="00C819CD">
      <w:pPr>
        <w:spacing w:after="0" w:line="240" w:lineRule="auto"/>
        <w:jc w:val="center"/>
        <w:rPr>
          <w:rFonts w:ascii="Georgia" w:hAnsi="Georgia" w:cstheme="minorHAnsi"/>
          <w:b/>
          <w:bCs/>
        </w:rPr>
      </w:pPr>
      <w:r w:rsidRPr="00347516">
        <w:rPr>
          <w:rFonts w:ascii="Georgia" w:hAnsi="Georgia" w:cstheme="minorHAnsi"/>
          <w:b/>
          <w:bCs/>
        </w:rPr>
        <w:t>CARTOGRAFIA DO NOVO: O REGIONALISMO NA FICÇÃO DE BARTOLOMEU CORREIA DE MELO</w:t>
      </w:r>
    </w:p>
    <w:p w:rsidR="00C3086D" w:rsidRPr="00347516" w:rsidRDefault="00C3086D" w:rsidP="00C819CD">
      <w:pPr>
        <w:spacing w:after="0" w:line="240" w:lineRule="auto"/>
        <w:jc w:val="center"/>
        <w:rPr>
          <w:rFonts w:ascii="Georgia" w:hAnsi="Georgia" w:cstheme="minorHAnsi"/>
          <w:b/>
          <w:bCs/>
        </w:rPr>
      </w:pPr>
    </w:p>
    <w:p w:rsidR="00C3086D" w:rsidRPr="00347516" w:rsidRDefault="00C3086D" w:rsidP="00C819CD">
      <w:pPr>
        <w:spacing w:after="0" w:line="240" w:lineRule="auto"/>
        <w:jc w:val="right"/>
        <w:rPr>
          <w:rFonts w:ascii="Georgia" w:hAnsi="Georgia" w:cstheme="minorHAnsi"/>
          <w:bCs/>
        </w:rPr>
      </w:pPr>
      <w:r w:rsidRPr="00347516">
        <w:rPr>
          <w:rFonts w:ascii="Georgia" w:hAnsi="Georgia" w:cstheme="minorHAnsi"/>
          <w:bCs/>
        </w:rPr>
        <w:t>Maria Betânia Peixoto Monteiro da Rocha</w:t>
      </w:r>
      <w:r w:rsidRPr="00347516">
        <w:rPr>
          <w:rStyle w:val="Refdenotaderodap"/>
          <w:rFonts w:ascii="Georgia" w:hAnsi="Georgia" w:cstheme="minorHAnsi"/>
          <w:bCs/>
        </w:rPr>
        <w:footnoteReference w:id="215"/>
      </w:r>
    </w:p>
    <w:p w:rsidR="00C3086D" w:rsidRPr="00347516" w:rsidRDefault="00C3086D" w:rsidP="00C819CD">
      <w:pPr>
        <w:spacing w:after="0" w:line="240" w:lineRule="auto"/>
        <w:jc w:val="both"/>
        <w:rPr>
          <w:rFonts w:ascii="Georgia" w:hAnsi="Georgia" w:cstheme="minorHAnsi"/>
          <w:bCs/>
        </w:rPr>
      </w:pPr>
    </w:p>
    <w:p w:rsidR="00C3086D" w:rsidRPr="00347516" w:rsidRDefault="00C3086D" w:rsidP="00C819CD">
      <w:pPr>
        <w:spacing w:after="0" w:line="240" w:lineRule="auto"/>
        <w:jc w:val="both"/>
        <w:rPr>
          <w:rFonts w:ascii="Georgia" w:hAnsi="Georgia" w:cstheme="minorHAnsi"/>
          <w:bCs/>
        </w:rPr>
      </w:pPr>
    </w:p>
    <w:p w:rsidR="00C3086D" w:rsidRPr="00F831C1" w:rsidRDefault="00C3086D" w:rsidP="00C819CD">
      <w:pPr>
        <w:spacing w:after="0" w:line="240" w:lineRule="auto"/>
        <w:jc w:val="both"/>
        <w:rPr>
          <w:rFonts w:ascii="Georgia" w:hAnsi="Georgia" w:cstheme="minorHAnsi"/>
          <w:bCs/>
          <w:szCs w:val="24"/>
        </w:rPr>
      </w:pPr>
      <w:r w:rsidRPr="00F831C1">
        <w:rPr>
          <w:rFonts w:ascii="Georgia" w:hAnsi="Georgia" w:cstheme="minorHAnsi"/>
          <w:b/>
          <w:bCs/>
          <w:szCs w:val="24"/>
        </w:rPr>
        <w:t>RESUMO</w:t>
      </w:r>
      <w:r w:rsidRPr="00F831C1">
        <w:rPr>
          <w:rFonts w:ascii="Georgia" w:hAnsi="Georgia" w:cstheme="minorHAnsi"/>
          <w:bCs/>
          <w:szCs w:val="24"/>
        </w:rPr>
        <w:t xml:space="preserve">: A ficção do potiguar Bartolomeu Correia de Melo foi lançada ao público na segunda metade da década de 1990, consistindo em livros de contos. Sob o título </w:t>
      </w:r>
      <w:r w:rsidRPr="00F831C1">
        <w:rPr>
          <w:rFonts w:ascii="Georgia" w:hAnsi="Georgia" w:cstheme="minorHAnsi"/>
          <w:bCs/>
          <w:i/>
          <w:szCs w:val="24"/>
        </w:rPr>
        <w:t>Lugar de estórias</w:t>
      </w:r>
      <w:r w:rsidRPr="00F831C1">
        <w:rPr>
          <w:rFonts w:ascii="Georgia" w:hAnsi="Georgia" w:cstheme="minorHAnsi"/>
          <w:b/>
          <w:bCs/>
          <w:szCs w:val="24"/>
        </w:rPr>
        <w:t>,</w:t>
      </w:r>
      <w:r w:rsidRPr="00F831C1">
        <w:rPr>
          <w:rFonts w:ascii="Georgia" w:hAnsi="Georgia" w:cstheme="minorHAnsi"/>
          <w:bCs/>
          <w:szCs w:val="24"/>
        </w:rPr>
        <w:t xml:space="preserve"> foi publicado em 1998 o seu primeiro livro. Depois dele vieram, também de contos, os livros </w:t>
      </w:r>
      <w:r w:rsidRPr="00F831C1">
        <w:rPr>
          <w:rFonts w:ascii="Georgia" w:hAnsi="Georgia" w:cstheme="minorHAnsi"/>
          <w:bCs/>
          <w:i/>
          <w:szCs w:val="24"/>
        </w:rPr>
        <w:t>Estórias quase cruas</w:t>
      </w:r>
      <w:r w:rsidRPr="00F831C1">
        <w:rPr>
          <w:rFonts w:ascii="Georgia" w:hAnsi="Georgia" w:cstheme="minorHAnsi"/>
          <w:bCs/>
          <w:szCs w:val="24"/>
        </w:rPr>
        <w:t xml:space="preserve"> (2002) e </w:t>
      </w:r>
      <w:r w:rsidRPr="00F831C1">
        <w:rPr>
          <w:rFonts w:ascii="Georgia" w:hAnsi="Georgia" w:cstheme="minorHAnsi"/>
          <w:bCs/>
          <w:i/>
          <w:szCs w:val="24"/>
        </w:rPr>
        <w:t>Tempo de estórias</w:t>
      </w:r>
      <w:r w:rsidRPr="00F831C1">
        <w:rPr>
          <w:rFonts w:ascii="Georgia" w:hAnsi="Georgia" w:cstheme="minorHAnsi"/>
          <w:bCs/>
          <w:szCs w:val="24"/>
        </w:rPr>
        <w:t xml:space="preserve"> (2009). As narrativas das três obras são ambientadas no sertão do Rio Grande do Norte, onde os elementos da tradição disputam lugar com os da modernidade. Para além da trama – que absorve a tensão desta disputa – a linguagem incorpora as relações sociais do homem campesino, seja por aproximar-se da oralidade ou por beneficiar-se dos regionalismos léxicos e sintáticos. Por tal composição, podemos dizer que a ficção de Melo é resultado de um aproveitamento literário das matrizes regionais, embora não resulte na quebra de vínculo com o momento histórico ao qual pertence. Dito isto, o presente artigo tem como objetivo identificar os elementos representativos da tradição literária cuja máxima é a valorização do local – no caso específico da obra de Melo, o sertão do Rio Grande do Norte – destacando aqueles elementos que sofreram transformações significativas e que contribuem para a composição de uma nova imagem do sertão nordestino e de uma literatura regional. </w:t>
      </w:r>
    </w:p>
    <w:p w:rsidR="00F831C1" w:rsidRDefault="00F831C1" w:rsidP="00C819CD">
      <w:pPr>
        <w:spacing w:after="0" w:line="240" w:lineRule="auto"/>
        <w:jc w:val="both"/>
        <w:rPr>
          <w:rFonts w:ascii="Georgia" w:hAnsi="Georgia" w:cstheme="minorHAnsi"/>
          <w:b/>
          <w:bCs/>
          <w:szCs w:val="24"/>
        </w:rPr>
      </w:pPr>
    </w:p>
    <w:p w:rsidR="00C3086D" w:rsidRPr="00F831C1" w:rsidRDefault="00C3086D" w:rsidP="00C819CD">
      <w:pPr>
        <w:spacing w:after="0" w:line="240" w:lineRule="auto"/>
        <w:jc w:val="both"/>
        <w:rPr>
          <w:rFonts w:ascii="Georgia" w:hAnsi="Georgia" w:cstheme="minorHAnsi"/>
          <w:b/>
          <w:bCs/>
          <w:szCs w:val="24"/>
        </w:rPr>
      </w:pPr>
      <w:r w:rsidRPr="00F831C1">
        <w:rPr>
          <w:rFonts w:ascii="Georgia" w:hAnsi="Georgia" w:cstheme="minorHAnsi"/>
          <w:b/>
          <w:bCs/>
          <w:szCs w:val="24"/>
        </w:rPr>
        <w:t xml:space="preserve">Palavras-chave: </w:t>
      </w:r>
      <w:r w:rsidR="00F831C1">
        <w:rPr>
          <w:rFonts w:ascii="Georgia" w:hAnsi="Georgia" w:cstheme="minorHAnsi"/>
          <w:bCs/>
          <w:szCs w:val="24"/>
        </w:rPr>
        <w:t>L</w:t>
      </w:r>
      <w:r w:rsidRPr="00F831C1">
        <w:rPr>
          <w:rFonts w:ascii="Georgia" w:hAnsi="Georgia" w:cstheme="minorHAnsi"/>
          <w:bCs/>
          <w:szCs w:val="24"/>
        </w:rPr>
        <w:t>iteratura. Regionalismo. Ficção. Tradição. Modernidade.</w:t>
      </w:r>
    </w:p>
    <w:p w:rsidR="00C3086D" w:rsidRPr="00347516" w:rsidRDefault="00C3086D" w:rsidP="00C819CD">
      <w:pPr>
        <w:spacing w:after="0" w:line="240" w:lineRule="auto"/>
        <w:rPr>
          <w:rFonts w:ascii="Georgia" w:hAnsi="Georgia" w:cstheme="minorHAnsi"/>
          <w:bCs/>
        </w:rPr>
      </w:pPr>
      <w:r w:rsidRPr="00347516">
        <w:rPr>
          <w:rFonts w:ascii="Georgia" w:hAnsi="Georgia" w:cstheme="minorHAnsi"/>
          <w:bCs/>
          <w:sz w:val="24"/>
          <w:szCs w:val="24"/>
        </w:rPr>
        <w:br w:type="page"/>
      </w:r>
    </w:p>
    <w:p w:rsidR="00C3086D" w:rsidRPr="00347516" w:rsidRDefault="00C3086D" w:rsidP="004F640A">
      <w:pPr>
        <w:tabs>
          <w:tab w:val="left" w:pos="709"/>
        </w:tabs>
        <w:spacing w:after="0" w:line="240" w:lineRule="auto"/>
        <w:ind w:firstLine="708"/>
        <w:jc w:val="center"/>
        <w:rPr>
          <w:rFonts w:ascii="Georgia" w:hAnsi="Georgia" w:cstheme="minorHAnsi"/>
          <w:b/>
        </w:rPr>
      </w:pPr>
      <w:r w:rsidRPr="00347516">
        <w:rPr>
          <w:rFonts w:ascii="Georgia" w:hAnsi="Georgia" w:cstheme="minorHAnsi"/>
          <w:b/>
        </w:rPr>
        <w:t>ENCONTRO COM EUCLIDES DA CUNHA, EM OS SERTÕES, SOB A LUZ DA HERMENÊUTICA DE GADAMER: UMA TENTATIVA DE DIÁLOGO</w:t>
      </w:r>
    </w:p>
    <w:p w:rsidR="00C3086D" w:rsidRPr="00347516" w:rsidRDefault="00C3086D" w:rsidP="00C819CD">
      <w:pPr>
        <w:tabs>
          <w:tab w:val="left" w:pos="709"/>
        </w:tabs>
        <w:spacing w:after="0" w:line="240" w:lineRule="auto"/>
        <w:ind w:firstLine="708"/>
        <w:jc w:val="both"/>
        <w:rPr>
          <w:rFonts w:ascii="Georgia" w:hAnsi="Georgia" w:cstheme="minorHAnsi"/>
          <w:b/>
        </w:rPr>
      </w:pPr>
    </w:p>
    <w:p w:rsidR="00C3086D" w:rsidRPr="00F831C1" w:rsidRDefault="00C3086D" w:rsidP="00F831C1">
      <w:pPr>
        <w:tabs>
          <w:tab w:val="left" w:pos="709"/>
        </w:tabs>
        <w:spacing w:after="0" w:line="240" w:lineRule="auto"/>
        <w:ind w:left="6372" w:firstLine="7"/>
        <w:jc w:val="both"/>
        <w:rPr>
          <w:rFonts w:ascii="Georgia" w:hAnsi="Georgia" w:cstheme="minorHAnsi"/>
          <w:sz w:val="20"/>
        </w:rPr>
      </w:pPr>
      <w:r w:rsidRPr="00F831C1">
        <w:rPr>
          <w:rFonts w:ascii="Georgia" w:hAnsi="Georgia" w:cstheme="minorHAnsi"/>
          <w:sz w:val="20"/>
        </w:rPr>
        <w:t>Marcos José de Souza*</w:t>
      </w:r>
    </w:p>
    <w:p w:rsidR="00C3086D" w:rsidRPr="00347516" w:rsidRDefault="00C3086D" w:rsidP="00C819CD">
      <w:pPr>
        <w:tabs>
          <w:tab w:val="left" w:pos="709"/>
        </w:tabs>
        <w:spacing w:after="0" w:line="240" w:lineRule="auto"/>
        <w:jc w:val="both"/>
        <w:rPr>
          <w:rFonts w:ascii="Georgia" w:hAnsi="Georgia" w:cstheme="minorHAnsi"/>
        </w:rPr>
      </w:pPr>
    </w:p>
    <w:p w:rsidR="00C3086D" w:rsidRPr="00347516" w:rsidRDefault="00C3086D" w:rsidP="00C819CD">
      <w:pPr>
        <w:tabs>
          <w:tab w:val="left" w:pos="709"/>
        </w:tabs>
        <w:spacing w:after="0" w:line="240" w:lineRule="auto"/>
        <w:jc w:val="both"/>
        <w:rPr>
          <w:rFonts w:ascii="Georgia" w:hAnsi="Georgia" w:cstheme="minorHAnsi"/>
        </w:rPr>
      </w:pPr>
    </w:p>
    <w:p w:rsidR="006E5CEC" w:rsidRPr="00F831C1" w:rsidRDefault="00C3086D" w:rsidP="00C819CD">
      <w:pPr>
        <w:tabs>
          <w:tab w:val="left" w:pos="709"/>
        </w:tabs>
        <w:spacing w:after="0" w:line="240" w:lineRule="auto"/>
        <w:jc w:val="both"/>
        <w:rPr>
          <w:rFonts w:ascii="Georgia" w:hAnsi="Georgia" w:cstheme="minorHAnsi"/>
          <w:szCs w:val="24"/>
        </w:rPr>
      </w:pPr>
      <w:r w:rsidRPr="00F831C1">
        <w:rPr>
          <w:rFonts w:ascii="Georgia" w:hAnsi="Georgia" w:cstheme="minorHAnsi"/>
          <w:b/>
          <w:szCs w:val="24"/>
        </w:rPr>
        <w:t>Resumo:</w:t>
      </w:r>
    </w:p>
    <w:p w:rsidR="00C3086D" w:rsidRPr="00F831C1" w:rsidRDefault="00C3086D" w:rsidP="00C819CD">
      <w:pPr>
        <w:tabs>
          <w:tab w:val="left" w:pos="709"/>
        </w:tabs>
        <w:spacing w:after="0" w:line="240" w:lineRule="auto"/>
        <w:jc w:val="both"/>
        <w:rPr>
          <w:rFonts w:ascii="Georgia" w:hAnsi="Georgia" w:cstheme="minorHAnsi"/>
          <w:szCs w:val="24"/>
        </w:rPr>
      </w:pPr>
      <w:r w:rsidRPr="00F831C1">
        <w:rPr>
          <w:rFonts w:ascii="Georgia" w:hAnsi="Georgia" w:cstheme="minorHAnsi"/>
          <w:szCs w:val="24"/>
        </w:rPr>
        <w:t xml:space="preserve">A hermenêutica, redimensionada por Hans-Georg Gadamer, é nossa orientação para a análise de alguns pontos do livro Os Sertões, de Euclides da Cunha. Valendo-nos de um dos elementos fundamentais, o preconceito, divididos em verdadeiros e falsos, fizemos uma escansão de diversos pontos do livro em análise. Vimos que os preconceitos verdadeiros incidiram sobre o conhecimento do lugar, a terra, enquanto que os falsos, sobre o homem, o povo e sobre o a guerra, o fenômeno. Faremos uso de alguns momentos do texto, destacando trechos das três partes que constituem a obra a fim de possibilitar-nos um quadro amplo dela. Dividido conforme o cunho naturalista que subjaz a obra, Euclides da Cunha dividiu seu trabalho na sequência seguinte: I - A TERRA, II - O HOMEM, III - A LUTA. Há que se observar também, outro aspecto do pensamento euclidiano, na obra aqui analisada, é aquela em que nos defrontamos, dentro das terras colonizadas, com os considerados Moderno e não-Moderno. Pertencendo ao primeiro grupo, os moradores do litoral e, ao segundo, os sertanejos, interioranos. O feito de Euclides fez surgir no país, daquele que detinha o saber letrado, o </w:t>
      </w:r>
      <w:r w:rsidRPr="00F831C1">
        <w:rPr>
          <w:rFonts w:ascii="Georgia" w:hAnsi="Georgia" w:cstheme="minorHAnsi"/>
          <w:i/>
          <w:szCs w:val="24"/>
        </w:rPr>
        <w:t>logos,</w:t>
      </w:r>
      <w:r w:rsidRPr="00F831C1">
        <w:rPr>
          <w:rFonts w:ascii="Georgia" w:hAnsi="Georgia" w:cstheme="minorHAnsi"/>
          <w:szCs w:val="24"/>
        </w:rPr>
        <w:t xml:space="preserve"> o sentimento de que o Brasil era muito mais que o litoral. E o fez com o monumento literário nunca visto antes, o qual permanece até os dias atuais como fonte de debates sobre uma possível classificação para o texto, se uma tese, um ensaio, um romance, etc. </w:t>
      </w:r>
    </w:p>
    <w:p w:rsidR="00F831C1" w:rsidRDefault="00F831C1" w:rsidP="00C819CD">
      <w:pPr>
        <w:tabs>
          <w:tab w:val="left" w:pos="709"/>
        </w:tabs>
        <w:spacing w:after="0" w:line="240" w:lineRule="auto"/>
        <w:jc w:val="both"/>
        <w:rPr>
          <w:rFonts w:ascii="Georgia" w:hAnsi="Georgia" w:cstheme="minorHAnsi"/>
          <w:b/>
          <w:szCs w:val="24"/>
        </w:rPr>
      </w:pPr>
    </w:p>
    <w:p w:rsidR="00C3086D" w:rsidRPr="00F831C1" w:rsidRDefault="00C3086D" w:rsidP="00C819CD">
      <w:pPr>
        <w:tabs>
          <w:tab w:val="left" w:pos="709"/>
        </w:tabs>
        <w:spacing w:after="0" w:line="240" w:lineRule="auto"/>
        <w:jc w:val="both"/>
        <w:rPr>
          <w:rFonts w:ascii="Georgia" w:hAnsi="Georgia" w:cstheme="minorHAnsi"/>
          <w:szCs w:val="24"/>
        </w:rPr>
      </w:pPr>
      <w:r w:rsidRPr="00F831C1">
        <w:rPr>
          <w:rFonts w:ascii="Georgia" w:hAnsi="Georgia" w:cstheme="minorHAnsi"/>
          <w:b/>
          <w:szCs w:val="24"/>
        </w:rPr>
        <w:t xml:space="preserve">Palavras-chave: Hermenêutica. </w:t>
      </w:r>
      <w:r w:rsidRPr="00F831C1">
        <w:rPr>
          <w:rFonts w:ascii="Georgia" w:hAnsi="Georgia" w:cstheme="minorHAnsi"/>
          <w:szCs w:val="24"/>
        </w:rPr>
        <w:t>Os sertões. Euclides da Cunha. Preconceitos. Compreensão.</w:t>
      </w:r>
    </w:p>
    <w:p w:rsidR="003E6818" w:rsidRPr="00F831C1" w:rsidRDefault="003E6818" w:rsidP="00C819CD">
      <w:pPr>
        <w:spacing w:after="0" w:line="240" w:lineRule="auto"/>
        <w:rPr>
          <w:rFonts w:ascii="Georgia" w:hAnsi="Georgia" w:cstheme="minorHAnsi"/>
          <w:sz w:val="24"/>
          <w:szCs w:val="24"/>
        </w:rPr>
      </w:pPr>
      <w:r w:rsidRPr="00F831C1">
        <w:rPr>
          <w:rFonts w:ascii="Georgia" w:hAnsi="Georgia" w:cstheme="minorHAnsi"/>
          <w:sz w:val="24"/>
          <w:szCs w:val="24"/>
        </w:rPr>
        <w:br w:type="page"/>
      </w:r>
    </w:p>
    <w:p w:rsidR="003E6818" w:rsidRDefault="003E6818" w:rsidP="00C819CD">
      <w:pPr>
        <w:spacing w:after="0" w:line="240" w:lineRule="auto"/>
        <w:ind w:firstLine="709"/>
        <w:jc w:val="center"/>
        <w:rPr>
          <w:rFonts w:ascii="Georgia" w:hAnsi="Georgia" w:cstheme="minorHAnsi"/>
          <w:b/>
          <w:caps/>
        </w:rPr>
      </w:pPr>
      <w:r w:rsidRPr="00347516">
        <w:rPr>
          <w:rFonts w:ascii="Georgia" w:hAnsi="Georgia" w:cstheme="minorHAnsi"/>
          <w:b/>
          <w:caps/>
        </w:rPr>
        <w:t>JOÃO GRILO E A PROBLEMÁTICA SOCIAL BRASILEIRA</w:t>
      </w:r>
    </w:p>
    <w:p w:rsidR="00F831C1" w:rsidRPr="00347516" w:rsidRDefault="00F831C1" w:rsidP="00C819CD">
      <w:pPr>
        <w:spacing w:after="0" w:line="240" w:lineRule="auto"/>
        <w:ind w:firstLine="709"/>
        <w:jc w:val="center"/>
        <w:rPr>
          <w:rFonts w:ascii="Georgia" w:hAnsi="Georgia" w:cstheme="minorHAnsi"/>
          <w:b/>
          <w:caps/>
        </w:rPr>
      </w:pPr>
    </w:p>
    <w:p w:rsidR="003E6818" w:rsidRPr="00F831C1" w:rsidRDefault="003E6818" w:rsidP="00C819CD">
      <w:pPr>
        <w:spacing w:after="0" w:line="240" w:lineRule="auto"/>
        <w:ind w:firstLine="709"/>
        <w:jc w:val="right"/>
        <w:rPr>
          <w:rFonts w:ascii="Georgia" w:hAnsi="Georgia" w:cstheme="minorHAnsi"/>
          <w:sz w:val="20"/>
        </w:rPr>
      </w:pPr>
      <w:r w:rsidRPr="00F831C1">
        <w:rPr>
          <w:rFonts w:ascii="Georgia" w:hAnsi="Georgia" w:cstheme="minorHAnsi"/>
          <w:sz w:val="20"/>
        </w:rPr>
        <w:t>João Evangelista do Nascimento Neto</w:t>
      </w:r>
      <w:r w:rsidRPr="00F831C1">
        <w:rPr>
          <w:rStyle w:val="Refdenotaderodap"/>
          <w:rFonts w:ascii="Georgia" w:hAnsi="Georgia" w:cstheme="minorHAnsi"/>
          <w:sz w:val="20"/>
        </w:rPr>
        <w:footnoteReference w:id="216"/>
      </w:r>
    </w:p>
    <w:p w:rsidR="003E6818" w:rsidRPr="00347516" w:rsidRDefault="003E6818" w:rsidP="00C819CD">
      <w:pPr>
        <w:spacing w:after="0" w:line="240" w:lineRule="auto"/>
        <w:ind w:firstLine="709"/>
        <w:jc w:val="right"/>
        <w:rPr>
          <w:rFonts w:ascii="Georgia" w:hAnsi="Georgia" w:cstheme="minorHAnsi"/>
        </w:rPr>
      </w:pPr>
    </w:p>
    <w:p w:rsidR="003E6818" w:rsidRPr="00347516" w:rsidRDefault="003E6818" w:rsidP="00C819CD">
      <w:pPr>
        <w:spacing w:after="0" w:line="240" w:lineRule="auto"/>
        <w:jc w:val="both"/>
        <w:rPr>
          <w:rFonts w:ascii="Georgia" w:hAnsi="Georgia" w:cstheme="minorHAnsi"/>
        </w:rPr>
      </w:pPr>
    </w:p>
    <w:p w:rsidR="006E5CEC" w:rsidRPr="00F831C1" w:rsidRDefault="003E6818" w:rsidP="00C819CD">
      <w:pPr>
        <w:spacing w:after="0" w:line="240" w:lineRule="auto"/>
        <w:jc w:val="both"/>
        <w:rPr>
          <w:rFonts w:ascii="Georgia" w:hAnsi="Georgia" w:cstheme="minorHAnsi"/>
          <w:szCs w:val="24"/>
        </w:rPr>
      </w:pPr>
      <w:r w:rsidRPr="00F831C1">
        <w:rPr>
          <w:rFonts w:ascii="Georgia" w:hAnsi="Georgia" w:cstheme="minorHAnsi"/>
          <w:b/>
          <w:szCs w:val="24"/>
        </w:rPr>
        <w:t>RESUMO</w:t>
      </w:r>
      <w:r w:rsidRPr="00F831C1">
        <w:rPr>
          <w:rFonts w:ascii="Georgia" w:hAnsi="Georgia" w:cstheme="minorHAnsi"/>
          <w:szCs w:val="24"/>
        </w:rPr>
        <w:t xml:space="preserve">: </w:t>
      </w:r>
    </w:p>
    <w:p w:rsidR="003E6818" w:rsidRPr="00F831C1" w:rsidRDefault="003E6818" w:rsidP="00C819CD">
      <w:pPr>
        <w:spacing w:after="0" w:line="240" w:lineRule="auto"/>
        <w:jc w:val="both"/>
        <w:rPr>
          <w:rFonts w:ascii="Georgia" w:hAnsi="Georgia" w:cstheme="minorHAnsi"/>
          <w:szCs w:val="24"/>
        </w:rPr>
      </w:pPr>
      <w:r w:rsidRPr="00F831C1">
        <w:rPr>
          <w:rFonts w:ascii="Georgia" w:hAnsi="Georgia" w:cstheme="minorHAnsi"/>
          <w:szCs w:val="24"/>
        </w:rPr>
        <w:t xml:space="preserve">De origem incerta e de nacionalidade múltipla, João Grilo, personagem da cultura popular, encerra em suas ações todos os anseios das classes subalternizadas. No Brasil, Grilo encontra terreno fértil para as suas picardias e o texto de cordel é o ambiente ideal para proliferar seus pensamentos e atitudes em prol de uma melhor condição de vida. Desse modo, ao verificar a construção da personagem e seus atos como forma de protesto a uma política que promove a exclusão e as diferenças sociais, neste trabalho, discute-se a composição da personagem João Grilo a partir do folheto </w:t>
      </w:r>
      <w:r w:rsidRPr="00F831C1">
        <w:rPr>
          <w:rFonts w:ascii="Georgia" w:hAnsi="Georgia" w:cstheme="minorHAnsi"/>
          <w:i/>
          <w:szCs w:val="24"/>
        </w:rPr>
        <w:t>Proezas de João Grilo</w:t>
      </w:r>
      <w:r w:rsidRPr="00F831C1">
        <w:rPr>
          <w:rFonts w:ascii="Georgia" w:hAnsi="Georgia" w:cstheme="minorHAnsi"/>
          <w:szCs w:val="24"/>
        </w:rPr>
        <w:t xml:space="preserve">, atribuído a João Ferreira de Lima e sua relação com o ambiente agreste em que vive. A personagem, pois, sai do imaginário popular, da boca dos cantadores para habitar os textos de cordel, sendo o porta-voz do povo sofrido do sertão. Como pícaro que é, dribla as dificuldades da vida, rompe com um </w:t>
      </w:r>
      <w:r w:rsidRPr="00F831C1">
        <w:rPr>
          <w:rFonts w:ascii="Georgia" w:hAnsi="Georgia" w:cstheme="minorHAnsi"/>
          <w:i/>
          <w:szCs w:val="24"/>
        </w:rPr>
        <w:t>status quo</w:t>
      </w:r>
      <w:r w:rsidRPr="00F831C1">
        <w:rPr>
          <w:rFonts w:ascii="Georgia" w:hAnsi="Georgia" w:cstheme="minorHAnsi"/>
          <w:szCs w:val="24"/>
        </w:rPr>
        <w:t xml:space="preserve"> estabelecido e questiona o descaso político-social existente no Nordeste. Suas aventuras, pois, remetem a uma subversão das normas sociais vigentes, quando, o povo, representado por Grilo, ousa denunciar as mazelas que reinam no mundo esquecido do sertão. Para tal estudo, utilizam-se os pressupostos de Haurélio (2010), Zumthor (2007), Abreu (1999), Araújo (1992), dentre outros.</w:t>
      </w:r>
    </w:p>
    <w:p w:rsidR="003E6818" w:rsidRPr="00F831C1" w:rsidRDefault="003E6818" w:rsidP="00C819CD">
      <w:pPr>
        <w:spacing w:after="0" w:line="240" w:lineRule="auto"/>
        <w:jc w:val="both"/>
        <w:rPr>
          <w:rFonts w:ascii="Georgia" w:hAnsi="Georgia" w:cstheme="minorHAnsi"/>
          <w:b/>
          <w:szCs w:val="24"/>
        </w:rPr>
      </w:pPr>
    </w:p>
    <w:p w:rsidR="003E6818" w:rsidRPr="00F831C1" w:rsidRDefault="003E6818" w:rsidP="00C819CD">
      <w:pPr>
        <w:spacing w:after="0" w:line="240" w:lineRule="auto"/>
        <w:jc w:val="both"/>
        <w:rPr>
          <w:rFonts w:ascii="Georgia" w:hAnsi="Georgia" w:cstheme="minorHAnsi"/>
          <w:b/>
          <w:szCs w:val="24"/>
        </w:rPr>
      </w:pPr>
      <w:r w:rsidRPr="00F831C1">
        <w:rPr>
          <w:rFonts w:ascii="Georgia" w:hAnsi="Georgia" w:cstheme="minorHAnsi"/>
          <w:b/>
          <w:szCs w:val="24"/>
        </w:rPr>
        <w:t xml:space="preserve">PALAVRAS-CHAVE: </w:t>
      </w:r>
      <w:r w:rsidRPr="00F831C1">
        <w:rPr>
          <w:rFonts w:ascii="Georgia" w:hAnsi="Georgia" w:cstheme="minorHAnsi"/>
          <w:szCs w:val="24"/>
        </w:rPr>
        <w:t>Literatura de Cordel. João Grilo. Problemática social.</w:t>
      </w:r>
    </w:p>
    <w:p w:rsidR="003E6818" w:rsidRPr="00347516" w:rsidRDefault="003E6818" w:rsidP="00C819CD">
      <w:pPr>
        <w:spacing w:after="0" w:line="240" w:lineRule="auto"/>
        <w:rPr>
          <w:rFonts w:ascii="Georgia" w:hAnsi="Georgia" w:cstheme="minorHAnsi"/>
          <w:sz w:val="24"/>
          <w:szCs w:val="24"/>
        </w:rPr>
      </w:pPr>
      <w:r w:rsidRPr="00347516">
        <w:rPr>
          <w:rFonts w:ascii="Georgia" w:hAnsi="Georgia" w:cstheme="minorHAnsi"/>
          <w:sz w:val="24"/>
          <w:szCs w:val="24"/>
        </w:rPr>
        <w:br w:type="page"/>
      </w:r>
    </w:p>
    <w:p w:rsidR="003E6818" w:rsidRPr="00347516" w:rsidRDefault="003E6818" w:rsidP="00C819CD">
      <w:pPr>
        <w:spacing w:after="0" w:line="240" w:lineRule="auto"/>
        <w:jc w:val="center"/>
        <w:textAlignment w:val="baseline"/>
        <w:rPr>
          <w:rFonts w:ascii="Georgia" w:hAnsi="Georgia" w:cstheme="minorHAnsi"/>
          <w:b/>
        </w:rPr>
      </w:pPr>
      <w:r w:rsidRPr="00347516">
        <w:rPr>
          <w:rFonts w:ascii="Georgia" w:hAnsi="Georgia" w:cstheme="minorHAnsi"/>
          <w:b/>
        </w:rPr>
        <w:t>LITERATURA E POLÍTICAS PÚBLICAS EM ALAGOINHAS: DESAFIOS E PERSPECTIVAS NA CONTEMPORANEIDADE</w:t>
      </w:r>
    </w:p>
    <w:p w:rsidR="003E6818" w:rsidRPr="00347516" w:rsidRDefault="003E6818" w:rsidP="00C819CD">
      <w:pPr>
        <w:spacing w:after="0" w:line="240" w:lineRule="auto"/>
        <w:rPr>
          <w:rFonts w:ascii="Georgia" w:hAnsi="Georgia" w:cstheme="minorHAnsi"/>
          <w:b/>
        </w:rPr>
      </w:pPr>
    </w:p>
    <w:p w:rsidR="003E6818" w:rsidRPr="00F831C1" w:rsidRDefault="003E6818" w:rsidP="00C819CD">
      <w:pPr>
        <w:spacing w:after="0" w:line="240" w:lineRule="auto"/>
        <w:jc w:val="right"/>
        <w:rPr>
          <w:rFonts w:ascii="Georgia" w:hAnsi="Georgia" w:cstheme="minorHAnsi"/>
          <w:sz w:val="20"/>
        </w:rPr>
      </w:pPr>
      <w:r w:rsidRPr="00F831C1">
        <w:rPr>
          <w:rFonts w:ascii="Georgia" w:hAnsi="Georgia" w:cstheme="minorHAnsi"/>
          <w:sz w:val="20"/>
        </w:rPr>
        <w:t>Vanise Albuquerque Santos</w:t>
      </w:r>
    </w:p>
    <w:p w:rsidR="003E6818" w:rsidRPr="00347516" w:rsidRDefault="003E6818" w:rsidP="00C819CD">
      <w:pPr>
        <w:spacing w:after="0" w:line="240" w:lineRule="auto"/>
        <w:rPr>
          <w:rFonts w:ascii="Georgia" w:hAnsi="Georgia" w:cstheme="minorHAnsi"/>
        </w:rPr>
      </w:pPr>
    </w:p>
    <w:p w:rsidR="003E6818" w:rsidRPr="00347516" w:rsidRDefault="003E6818" w:rsidP="00C819CD">
      <w:pPr>
        <w:spacing w:after="0" w:line="240" w:lineRule="auto"/>
        <w:rPr>
          <w:rFonts w:ascii="Georgia" w:hAnsi="Georgia" w:cstheme="minorHAnsi"/>
          <w:b/>
        </w:rPr>
      </w:pPr>
    </w:p>
    <w:p w:rsidR="003E6818" w:rsidRPr="00F831C1" w:rsidRDefault="003E6818" w:rsidP="00C819CD">
      <w:pPr>
        <w:spacing w:after="0" w:line="240" w:lineRule="auto"/>
        <w:jc w:val="both"/>
        <w:rPr>
          <w:rFonts w:ascii="Georgia" w:hAnsi="Georgia" w:cstheme="minorHAnsi"/>
          <w:b/>
          <w:szCs w:val="24"/>
        </w:rPr>
      </w:pPr>
      <w:r w:rsidRPr="00F831C1">
        <w:rPr>
          <w:rFonts w:ascii="Georgia" w:hAnsi="Georgia" w:cstheme="minorHAnsi"/>
          <w:b/>
          <w:szCs w:val="24"/>
        </w:rPr>
        <w:t xml:space="preserve">RESUMO: </w:t>
      </w:r>
      <w:r w:rsidRPr="00F831C1">
        <w:rPr>
          <w:rFonts w:ascii="Georgia" w:hAnsi="Georgia" w:cstheme="minorHAnsi"/>
          <w:szCs w:val="24"/>
        </w:rPr>
        <w:t xml:space="preserve">Trata-se de uma abordagem reflexiva sobre a possível relação entre o ofício literário e as atuais políticas públicas culturais. Nesse sentido, serão discutidos os resultados obtidos no projeto de Mestrado intitulado </w:t>
      </w:r>
      <w:r w:rsidRPr="00F831C1">
        <w:rPr>
          <w:rFonts w:ascii="Georgia" w:hAnsi="Georgia" w:cstheme="minorHAnsi"/>
          <w:i/>
          <w:szCs w:val="24"/>
        </w:rPr>
        <w:t>Literatura e políticas públicas emAlagoinhas/BA</w:t>
      </w:r>
      <w:r w:rsidRPr="00F831C1">
        <w:rPr>
          <w:rFonts w:ascii="Georgia" w:hAnsi="Georgia" w:cstheme="minorHAnsi"/>
          <w:szCs w:val="24"/>
        </w:rPr>
        <w:t xml:space="preserve"> que investigou os modos de produção/circulação da literatura no município, assim como o posicionamento político-cultural dos escritores frente ao Estado baiano, considerando o atual momento de efervescência das políticas públicas de cultura e institucionalização da malha cultural no Brasil. </w:t>
      </w:r>
      <w:r w:rsidRPr="00F831C1">
        <w:rPr>
          <w:rFonts w:ascii="Georgia" w:eastAsia="Times New Roman" w:hAnsi="Georgia" w:cstheme="minorHAnsi"/>
          <w:color w:val="000000"/>
          <w:kern w:val="24"/>
          <w:szCs w:val="24"/>
          <w:lang w:eastAsia="pt-BR"/>
        </w:rPr>
        <w:t xml:space="preserve">Sob a perspectiva da crítica cultural, fundamentada em estudos pós-estruturalistas, </w:t>
      </w:r>
      <w:r w:rsidRPr="00F831C1">
        <w:rPr>
          <w:rFonts w:ascii="Georgia" w:hAnsi="Georgia" w:cstheme="minorHAnsi"/>
          <w:szCs w:val="24"/>
        </w:rPr>
        <w:t xml:space="preserve">abordaremos a noção de cultura literária que vem norteando a prática cultural no país, seus reflexos e desdobramentos, traduzidos pelas políticas voltadas para o livro, a leitura e a literatura. Para tanto, evidenciamos o método de pesquisa qualitativa </w:t>
      </w:r>
      <w:r w:rsidRPr="00F831C1">
        <w:rPr>
          <w:rFonts w:ascii="Georgia" w:eastAsia="Times New Roman" w:hAnsi="Georgia" w:cstheme="minorHAnsi"/>
          <w:color w:val="000000"/>
          <w:kern w:val="24"/>
          <w:szCs w:val="24"/>
          <w:lang w:eastAsia="pt-BR"/>
        </w:rPr>
        <w:t xml:space="preserve">desdobrando-se em um conjunto de diferentes técnicas. </w:t>
      </w:r>
      <w:r w:rsidRPr="00F831C1">
        <w:rPr>
          <w:rFonts w:ascii="Georgia" w:hAnsi="Georgia" w:cstheme="minorHAnsi"/>
          <w:szCs w:val="24"/>
        </w:rPr>
        <w:t xml:space="preserve">Esta abordagem está pautada na análise de resultados obtidos junto ao grupo focal e </w:t>
      </w:r>
      <w:r w:rsidRPr="00F831C1">
        <w:rPr>
          <w:rFonts w:ascii="Georgia" w:eastAsia="Times New Roman" w:hAnsi="Georgia" w:cstheme="minorHAnsi"/>
          <w:color w:val="000000"/>
          <w:kern w:val="24"/>
          <w:szCs w:val="24"/>
          <w:lang w:eastAsia="pt-BR"/>
        </w:rPr>
        <w:t>seus modos de produção</w:t>
      </w:r>
      <w:r w:rsidRPr="00F831C1">
        <w:rPr>
          <w:rFonts w:ascii="Georgia" w:hAnsi="Georgia" w:cstheme="minorHAnsi"/>
          <w:szCs w:val="24"/>
        </w:rPr>
        <w:t xml:space="preserve">. </w:t>
      </w:r>
      <w:r w:rsidRPr="00F831C1">
        <w:rPr>
          <w:rFonts w:ascii="Georgia" w:eastAsia="Times New Roman" w:hAnsi="Georgia" w:cstheme="minorHAnsi"/>
          <w:color w:val="000000"/>
          <w:kern w:val="24"/>
          <w:szCs w:val="24"/>
          <w:lang w:eastAsia="pt-BR"/>
        </w:rPr>
        <w:t xml:space="preserve">Como resultados, além da constatação da existência de um rico acervo de escritores que não cessam em produzir tornou-se visível a construção de um possível roteiro rizomático e suas interconexões literárias, que se acionados, abrem possibilidades de a literatura ativar uma máquina de guerra contra certa concepção excludente de fazer cultura. </w:t>
      </w:r>
    </w:p>
    <w:p w:rsidR="003E6818" w:rsidRPr="00F831C1" w:rsidRDefault="003E6818" w:rsidP="00C819CD">
      <w:pPr>
        <w:spacing w:after="0" w:line="240" w:lineRule="auto"/>
        <w:jc w:val="both"/>
        <w:rPr>
          <w:rFonts w:ascii="Georgia" w:hAnsi="Georgia" w:cstheme="minorHAnsi"/>
          <w:szCs w:val="24"/>
        </w:rPr>
      </w:pPr>
    </w:p>
    <w:p w:rsidR="009612A6" w:rsidRPr="00F831C1" w:rsidRDefault="003E6818" w:rsidP="00C819CD">
      <w:pPr>
        <w:spacing w:after="0" w:line="240" w:lineRule="auto"/>
        <w:jc w:val="both"/>
        <w:rPr>
          <w:rFonts w:ascii="Georgia" w:hAnsi="Georgia" w:cstheme="minorHAnsi"/>
          <w:szCs w:val="24"/>
        </w:rPr>
      </w:pPr>
      <w:r w:rsidRPr="00F831C1">
        <w:rPr>
          <w:rFonts w:ascii="Georgia" w:hAnsi="Georgia" w:cstheme="minorHAnsi"/>
          <w:b/>
          <w:szCs w:val="24"/>
        </w:rPr>
        <w:t>PALAVRAS-CHAVE</w:t>
      </w:r>
      <w:r w:rsidRPr="00F831C1">
        <w:rPr>
          <w:rFonts w:ascii="Georgia" w:hAnsi="Georgia" w:cstheme="minorHAnsi"/>
          <w:szCs w:val="24"/>
        </w:rPr>
        <w:t>: Literatura. Políticas públicas. Cultura literária.</w:t>
      </w:r>
    </w:p>
    <w:p w:rsidR="009612A6" w:rsidRPr="00347516" w:rsidRDefault="009612A6" w:rsidP="00C819CD">
      <w:pPr>
        <w:spacing w:after="0" w:line="240" w:lineRule="auto"/>
        <w:rPr>
          <w:rFonts w:ascii="Georgia" w:hAnsi="Georgia" w:cstheme="minorHAnsi"/>
          <w:sz w:val="24"/>
          <w:szCs w:val="24"/>
        </w:rPr>
      </w:pPr>
      <w:r w:rsidRPr="00347516">
        <w:rPr>
          <w:rFonts w:ascii="Georgia" w:hAnsi="Georgia" w:cstheme="minorHAnsi"/>
          <w:sz w:val="24"/>
          <w:szCs w:val="24"/>
        </w:rPr>
        <w:br w:type="page"/>
      </w:r>
    </w:p>
    <w:p w:rsidR="009612A6" w:rsidRPr="00347516" w:rsidRDefault="009612A6" w:rsidP="00C819CD">
      <w:pPr>
        <w:pStyle w:val="result-description"/>
        <w:shd w:val="clear" w:color="auto" w:fill="FFFFFF"/>
        <w:spacing w:before="0" w:beforeAutospacing="0" w:after="0" w:afterAutospacing="0"/>
        <w:jc w:val="center"/>
        <w:rPr>
          <w:rFonts w:ascii="Georgia" w:hAnsi="Georgia" w:cstheme="minorHAnsi"/>
          <w:b/>
          <w:sz w:val="22"/>
          <w:szCs w:val="22"/>
        </w:rPr>
      </w:pPr>
      <w:r w:rsidRPr="00347516">
        <w:rPr>
          <w:rFonts w:ascii="Georgia" w:hAnsi="Georgia" w:cstheme="minorHAnsi"/>
          <w:b/>
          <w:sz w:val="22"/>
          <w:szCs w:val="22"/>
        </w:rPr>
        <w:t>O ESPAÇO DO PAI EM UMA ILUMINOGRAVURA DE ARIANO SUASSUNA</w:t>
      </w:r>
    </w:p>
    <w:p w:rsidR="009612A6" w:rsidRPr="00347516" w:rsidRDefault="009612A6" w:rsidP="00C819CD">
      <w:pPr>
        <w:pStyle w:val="result-description"/>
        <w:shd w:val="clear" w:color="auto" w:fill="FFFFFF"/>
        <w:spacing w:before="0" w:beforeAutospacing="0" w:after="0" w:afterAutospacing="0"/>
        <w:jc w:val="center"/>
        <w:rPr>
          <w:rFonts w:ascii="Georgia" w:hAnsi="Georgia" w:cstheme="minorHAnsi"/>
          <w:b/>
          <w:sz w:val="22"/>
          <w:szCs w:val="22"/>
        </w:rPr>
      </w:pPr>
    </w:p>
    <w:p w:rsidR="009612A6" w:rsidRPr="00347516" w:rsidRDefault="009612A6" w:rsidP="00C819CD">
      <w:pPr>
        <w:pStyle w:val="result-description"/>
        <w:shd w:val="clear" w:color="auto" w:fill="FFFFFF"/>
        <w:spacing w:before="0" w:beforeAutospacing="0" w:after="0" w:afterAutospacing="0"/>
        <w:jc w:val="right"/>
        <w:rPr>
          <w:rStyle w:val="Refdenotaderodap"/>
          <w:rFonts w:ascii="Georgia" w:hAnsi="Georgia" w:cstheme="minorHAnsi"/>
          <w:sz w:val="22"/>
          <w:szCs w:val="22"/>
        </w:rPr>
      </w:pPr>
      <w:r w:rsidRPr="00347516">
        <w:rPr>
          <w:rFonts w:ascii="Georgia" w:hAnsi="Georgia" w:cstheme="minorHAnsi"/>
          <w:sz w:val="22"/>
          <w:szCs w:val="22"/>
        </w:rPr>
        <w:t>Marcélia Guimarães Paiva</w:t>
      </w:r>
      <w:r w:rsidRPr="00347516">
        <w:rPr>
          <w:rStyle w:val="Refdenotaderodap"/>
          <w:rFonts w:ascii="Georgia" w:hAnsi="Georgia" w:cstheme="minorHAnsi"/>
          <w:sz w:val="22"/>
          <w:szCs w:val="22"/>
        </w:rPr>
        <w:footnoteReference w:customMarkFollows="1" w:id="217"/>
        <w:sym w:font="Symbol" w:char="F02A"/>
      </w:r>
    </w:p>
    <w:p w:rsidR="009612A6" w:rsidRPr="00347516" w:rsidRDefault="009612A6" w:rsidP="00C819CD">
      <w:pPr>
        <w:pStyle w:val="result-description"/>
        <w:shd w:val="clear" w:color="auto" w:fill="FFFFFF"/>
        <w:spacing w:before="0" w:beforeAutospacing="0" w:after="0" w:afterAutospacing="0"/>
        <w:jc w:val="right"/>
        <w:rPr>
          <w:rStyle w:val="Refdenotaderodap"/>
          <w:rFonts w:ascii="Georgia" w:hAnsi="Georgia" w:cstheme="minorHAnsi"/>
          <w:sz w:val="22"/>
          <w:szCs w:val="22"/>
        </w:rPr>
      </w:pPr>
    </w:p>
    <w:p w:rsidR="009612A6" w:rsidRPr="00347516" w:rsidRDefault="009612A6" w:rsidP="00C819CD">
      <w:pPr>
        <w:pStyle w:val="result-description"/>
        <w:shd w:val="clear" w:color="auto" w:fill="FFFFFF"/>
        <w:spacing w:before="0" w:beforeAutospacing="0" w:after="0" w:afterAutospacing="0"/>
        <w:jc w:val="right"/>
        <w:rPr>
          <w:rStyle w:val="Refdenotaderodap"/>
          <w:rFonts w:ascii="Georgia" w:hAnsi="Georgia" w:cstheme="minorHAnsi"/>
          <w:sz w:val="22"/>
          <w:szCs w:val="22"/>
        </w:rPr>
      </w:pPr>
    </w:p>
    <w:p w:rsidR="009612A6" w:rsidRPr="00D43E09" w:rsidRDefault="009612A6" w:rsidP="00C819CD">
      <w:pPr>
        <w:spacing w:after="0" w:line="240" w:lineRule="auto"/>
        <w:jc w:val="both"/>
        <w:rPr>
          <w:rFonts w:ascii="Georgia" w:hAnsi="Georgia" w:cstheme="minorHAnsi"/>
          <w:szCs w:val="24"/>
        </w:rPr>
      </w:pPr>
      <w:r w:rsidRPr="00D43E09">
        <w:rPr>
          <w:rFonts w:ascii="Georgia" w:hAnsi="Georgia" w:cstheme="minorHAnsi"/>
          <w:b/>
          <w:szCs w:val="24"/>
        </w:rPr>
        <w:t xml:space="preserve">RESUMO: </w:t>
      </w:r>
      <w:r w:rsidRPr="00D43E09">
        <w:rPr>
          <w:rFonts w:ascii="Georgia" w:hAnsi="Georgia" w:cstheme="minorHAnsi"/>
          <w:szCs w:val="24"/>
        </w:rPr>
        <w:t xml:space="preserve">Ariano Suassuna promove uma  criativa  integração entre poesia e pintura em suas  obras  chamadas  iluminogravuras. Essas  iluminogravuras  são pranchas, na dimensão de </w:t>
      </w:r>
      <w:smartTag w:uri="urn:schemas-microsoft-com:office:smarttags" w:element="metricconverter">
        <w:smartTagPr>
          <w:attr w:name="ProductID" w:val="70 cm"/>
        </w:smartTagPr>
        <w:r w:rsidRPr="00D43E09">
          <w:rPr>
            <w:rFonts w:ascii="Georgia" w:hAnsi="Georgia" w:cstheme="minorHAnsi"/>
            <w:szCs w:val="24"/>
          </w:rPr>
          <w:t>70 cm</w:t>
        </w:r>
      </w:smartTag>
      <w:r w:rsidRPr="00D43E09">
        <w:rPr>
          <w:rFonts w:ascii="Georgia" w:hAnsi="Georgia" w:cstheme="minorHAnsi"/>
          <w:szCs w:val="24"/>
        </w:rPr>
        <w:t xml:space="preserve"> x </w:t>
      </w:r>
      <w:smartTag w:uri="urn:schemas-microsoft-com:office:smarttags" w:element="metricconverter">
        <w:smartTagPr>
          <w:attr w:name="ProductID" w:val="50 cm"/>
        </w:smartTagPr>
        <w:r w:rsidRPr="00D43E09">
          <w:rPr>
            <w:rFonts w:ascii="Georgia" w:hAnsi="Georgia" w:cstheme="minorHAnsi"/>
            <w:szCs w:val="24"/>
          </w:rPr>
          <w:t>50 cm</w:t>
        </w:r>
      </w:smartTag>
      <w:r w:rsidRPr="00D43E09">
        <w:rPr>
          <w:rFonts w:ascii="Georgia" w:hAnsi="Georgia" w:cstheme="minorHAnsi"/>
          <w:szCs w:val="24"/>
        </w:rPr>
        <w:t xml:space="preserve">, constituídas de um soneto e ilustrações, organizados em dois conjuntos denominados “Sonetos  com mote  alheio”,  de  1980,  e  “Sonetos de Albano Cervonegro”, de 1985.  Neste  artigo  interpreta-se  o texto de um poema com as gravuras criadas pelo autor: “A Acahuan - A Malhada da Onça”. Esse tipo de obra feito de escritura e imagem reúne  elementos da  cultura medieval  e  da  cultura nordestina.  O poema  trata  da  figura do pai registrada na memória do filho e recriada pelo texto e pela gravura. Essa figura transita por  um  espaço especial  na  obra  de Ariano  Suassuna:  o  sertão  onde  o  autor  morou  nas fazendas Acahuan e Malhada da Onça citadas no título do poema. As transformações espaçotemporais dizem  respeito  tanto à imagem paterna quanto  à  filial  no poema. A partir de uma tragédia e, também, levado  por  um  sentimento trágico da vida além da percepção de ser um exilado, o poeta reflete  a  respeito de sua posição  em dois papéis: o de filho e o de herdeiro que recebe a herança do pai e a leva para diante. As imagens pictóricas reforçam as imagens verbais em um conjunto que oferece ao leitor uma experiência dupla. Cada elemento desenhado remete ao poeta ou  à natureza e à cultura do sertão, como em outras iluminogravuras do autor. Especialmente, nesta iluminogravura, é dado um destaque muito grande à figura do pai – nomeado como rei, guia ou sol. O poema está entre as várias obras de Ariano Suassuna que criam esse pai ideal. </w:t>
      </w:r>
    </w:p>
    <w:p w:rsidR="009612A6" w:rsidRPr="00D43E09" w:rsidRDefault="009612A6" w:rsidP="00C819CD">
      <w:pPr>
        <w:spacing w:before="100" w:beforeAutospacing="1" w:after="0" w:line="240" w:lineRule="auto"/>
        <w:jc w:val="both"/>
        <w:rPr>
          <w:rFonts w:ascii="Georgia" w:hAnsi="Georgia" w:cstheme="minorHAnsi"/>
          <w:szCs w:val="24"/>
        </w:rPr>
      </w:pPr>
      <w:r w:rsidRPr="00D43E09">
        <w:rPr>
          <w:rFonts w:ascii="Georgia" w:hAnsi="Georgia" w:cstheme="minorHAnsi"/>
          <w:b/>
          <w:szCs w:val="24"/>
        </w:rPr>
        <w:t>Palavras-chave</w:t>
      </w:r>
      <w:r w:rsidRPr="00D43E09">
        <w:rPr>
          <w:rFonts w:ascii="Georgia" w:hAnsi="Georgia" w:cstheme="minorHAnsi"/>
          <w:szCs w:val="24"/>
        </w:rPr>
        <w:t>: Ariano Suassuna. Poesia armorial.  “A Acahuan - A Malhada da Onça”.</w:t>
      </w:r>
    </w:p>
    <w:p w:rsidR="003E6818" w:rsidRPr="00347516" w:rsidRDefault="003E6818" w:rsidP="00C819CD">
      <w:pPr>
        <w:spacing w:after="0" w:line="240" w:lineRule="auto"/>
        <w:jc w:val="both"/>
        <w:rPr>
          <w:rFonts w:ascii="Georgia" w:hAnsi="Georgia" w:cstheme="minorHAnsi"/>
          <w:sz w:val="24"/>
          <w:szCs w:val="24"/>
        </w:rPr>
      </w:pPr>
    </w:p>
    <w:p w:rsidR="009612A6" w:rsidRPr="00347516" w:rsidRDefault="009612A6" w:rsidP="00C819CD">
      <w:pPr>
        <w:spacing w:after="0" w:line="240" w:lineRule="auto"/>
        <w:rPr>
          <w:rFonts w:ascii="Georgia" w:hAnsi="Georgia" w:cstheme="minorHAnsi"/>
          <w:sz w:val="24"/>
          <w:szCs w:val="24"/>
        </w:rPr>
      </w:pPr>
      <w:r w:rsidRPr="00347516">
        <w:rPr>
          <w:rFonts w:ascii="Georgia" w:hAnsi="Georgia" w:cstheme="minorHAnsi"/>
          <w:sz w:val="24"/>
          <w:szCs w:val="24"/>
        </w:rPr>
        <w:br w:type="page"/>
      </w:r>
    </w:p>
    <w:p w:rsidR="009612A6" w:rsidRPr="00347516" w:rsidRDefault="009612A6" w:rsidP="00C819CD">
      <w:pPr>
        <w:spacing w:before="100" w:beforeAutospacing="1" w:after="0" w:line="240" w:lineRule="auto"/>
        <w:contextualSpacing/>
        <w:jc w:val="center"/>
        <w:rPr>
          <w:rFonts w:ascii="Georgia" w:hAnsi="Georgia" w:cstheme="minorHAnsi"/>
        </w:rPr>
      </w:pPr>
      <w:r w:rsidRPr="00347516">
        <w:rPr>
          <w:rFonts w:ascii="Georgia" w:hAnsi="Georgia" w:cstheme="minorHAnsi"/>
          <w:b/>
          <w:shd w:val="clear" w:color="auto" w:fill="FFFFFF"/>
        </w:rPr>
        <w:t>O PROCESSO DE DESTERRITORIALIZAÇÃO E O DE RETERRIORIZAÇÃO NO LIVRO OITEIRO: MEMÓRIAS DE UMA SINHÁ-MOÇA</w:t>
      </w:r>
    </w:p>
    <w:p w:rsidR="009612A6" w:rsidRPr="00347516" w:rsidRDefault="009612A6" w:rsidP="00C819CD">
      <w:pPr>
        <w:spacing w:before="100" w:beforeAutospacing="1" w:after="0" w:line="240" w:lineRule="auto"/>
        <w:contextualSpacing/>
        <w:jc w:val="both"/>
        <w:rPr>
          <w:rFonts w:ascii="Georgia" w:hAnsi="Georgia" w:cstheme="minorHAnsi"/>
        </w:rPr>
      </w:pPr>
    </w:p>
    <w:p w:rsidR="009612A6" w:rsidRPr="00347516" w:rsidRDefault="009612A6" w:rsidP="00C819CD">
      <w:pPr>
        <w:spacing w:before="100" w:beforeAutospacing="1" w:after="0" w:line="240" w:lineRule="auto"/>
        <w:contextualSpacing/>
        <w:jc w:val="right"/>
        <w:rPr>
          <w:rFonts w:ascii="Georgia" w:hAnsi="Georgia" w:cstheme="minorHAnsi"/>
        </w:rPr>
      </w:pPr>
      <w:r w:rsidRPr="00347516">
        <w:rPr>
          <w:rFonts w:ascii="Georgia" w:hAnsi="Georgia" w:cstheme="minorHAnsi"/>
        </w:rPr>
        <w:t>Gercleide Gomes da Silva*</w:t>
      </w:r>
    </w:p>
    <w:p w:rsidR="00D43E09" w:rsidRDefault="00D43E09" w:rsidP="00C819CD">
      <w:pPr>
        <w:spacing w:before="100" w:beforeAutospacing="1" w:after="0" w:line="240" w:lineRule="auto"/>
        <w:jc w:val="both"/>
        <w:rPr>
          <w:rFonts w:ascii="Georgia" w:hAnsi="Georgia" w:cstheme="minorHAnsi"/>
          <w:b/>
          <w:szCs w:val="24"/>
        </w:rPr>
      </w:pPr>
    </w:p>
    <w:p w:rsidR="009612A6" w:rsidRPr="00D43E09" w:rsidRDefault="009612A6" w:rsidP="00C819CD">
      <w:pPr>
        <w:spacing w:before="100" w:beforeAutospacing="1" w:after="0" w:line="240" w:lineRule="auto"/>
        <w:jc w:val="both"/>
        <w:rPr>
          <w:rFonts w:ascii="Georgia" w:hAnsi="Georgia" w:cstheme="minorHAnsi"/>
          <w:szCs w:val="24"/>
        </w:rPr>
      </w:pPr>
      <w:r w:rsidRPr="00D43E09">
        <w:rPr>
          <w:rFonts w:ascii="Georgia" w:hAnsi="Georgia" w:cstheme="minorHAnsi"/>
          <w:b/>
          <w:szCs w:val="24"/>
        </w:rPr>
        <w:t>RESUMO</w:t>
      </w:r>
      <w:r w:rsidRPr="00D43E09">
        <w:rPr>
          <w:rFonts w:ascii="Georgia" w:hAnsi="Georgia" w:cstheme="minorHAnsi"/>
          <w:szCs w:val="24"/>
        </w:rPr>
        <w:t xml:space="preserve">:Este estudo visa discutir a problematização encontrada no livro, Oiteiro: memórias de uma sinhá-moça, de Magdalena Antunes. O livro, publicado em 1958, trata da variedade de discursos encontrada na obra. Compreendemos que, mesmo a literatura da autora estando marcada por reminiscências, ainda assim, a mesma encontra-se entrelaçada a aspectos históricos, sociais e culturais contidos na sociedade que a gerou. Dessa forma, observamos a presença da teoria da desterritorialização que, de acordo com Deleuze e Guatarri, defende a não mais existência de um território sem um vetor de saída para o mesmo. Ou seja, não há desterritorialização sem, ao mesmo tempo, haver um esforço para a reterritorialização em outra parte. Por conter aspectos de uma narrativa memorialística e autobiográfica, a obra apresenta traços marcantes da sociedade do período. A autora expõe a época de ouro dos engenhos potiguares, nos apresentando aspectos relacionados a escravidão e a libertação dos escravos, como também as contações de histórias narradas pelas negras Tonha e Patica.  Por fim, a obra caracteriza-se por ser um misto de realidade social e vivencias pessoais, o que contribui para a formação memorial da sociedade na qual a obra está inserida, ao mesmo tempo que resignifica e reinventa um lugar que já não era mais o mesmo. </w:t>
      </w:r>
    </w:p>
    <w:p w:rsidR="009612A6" w:rsidRPr="00D43E09" w:rsidRDefault="009612A6" w:rsidP="00C819CD">
      <w:pPr>
        <w:pStyle w:val="TuloResumoABRALIC"/>
        <w:spacing w:before="100" w:beforeAutospacing="1" w:after="0" w:line="240" w:lineRule="auto"/>
        <w:jc w:val="both"/>
        <w:rPr>
          <w:rFonts w:ascii="Georgia" w:hAnsi="Georgia" w:cstheme="minorHAnsi"/>
          <w:b w:val="0"/>
          <w:i w:val="0"/>
          <w:sz w:val="22"/>
          <w:szCs w:val="24"/>
          <w:lang w:val="pt-BR"/>
        </w:rPr>
      </w:pPr>
      <w:r w:rsidRPr="00D43E09">
        <w:rPr>
          <w:rFonts w:ascii="Georgia" w:hAnsi="Georgia" w:cstheme="minorHAnsi"/>
          <w:i w:val="0"/>
          <w:sz w:val="22"/>
          <w:szCs w:val="24"/>
          <w:lang w:val="pt-BR"/>
        </w:rPr>
        <w:t>PALAVRAS-CHAVE</w:t>
      </w:r>
      <w:r w:rsidRPr="00D43E09">
        <w:rPr>
          <w:rFonts w:ascii="Georgia" w:hAnsi="Georgia" w:cstheme="minorHAnsi"/>
          <w:i w:val="0"/>
          <w:sz w:val="22"/>
          <w:szCs w:val="24"/>
        </w:rPr>
        <w:t>:</w:t>
      </w:r>
      <w:r w:rsidRPr="00D43E09">
        <w:rPr>
          <w:rFonts w:ascii="Georgia" w:hAnsi="Georgia" w:cstheme="minorHAnsi"/>
          <w:b w:val="0"/>
          <w:i w:val="0"/>
          <w:sz w:val="22"/>
          <w:szCs w:val="24"/>
          <w:lang w:val="pt-BR"/>
        </w:rPr>
        <w:t xml:space="preserve">Memória. </w:t>
      </w:r>
      <w:r w:rsidRPr="00D43E09">
        <w:rPr>
          <w:rFonts w:ascii="Georgia" w:hAnsi="Georgia" w:cstheme="minorHAnsi"/>
          <w:b w:val="0"/>
          <w:i w:val="0"/>
          <w:sz w:val="22"/>
          <w:szCs w:val="24"/>
        </w:rPr>
        <w:t>Autobiografia</w:t>
      </w:r>
      <w:r w:rsidRPr="00D43E09">
        <w:rPr>
          <w:rFonts w:ascii="Georgia" w:hAnsi="Georgia" w:cstheme="minorHAnsi"/>
          <w:b w:val="0"/>
          <w:i w:val="0"/>
          <w:sz w:val="22"/>
          <w:szCs w:val="24"/>
          <w:lang w:val="pt-BR"/>
        </w:rPr>
        <w:t>. Reminiscências. Desterritorialização.</w:t>
      </w:r>
    </w:p>
    <w:p w:rsidR="00CB60B5" w:rsidRPr="00347516" w:rsidRDefault="00CB60B5" w:rsidP="00C819CD">
      <w:pPr>
        <w:spacing w:after="0" w:line="240" w:lineRule="auto"/>
        <w:rPr>
          <w:rFonts w:ascii="Georgia" w:hAnsi="Georgia" w:cstheme="minorHAnsi"/>
        </w:rPr>
      </w:pPr>
      <w:r w:rsidRPr="00347516">
        <w:rPr>
          <w:rFonts w:ascii="Georgia" w:hAnsi="Georgia" w:cstheme="minorHAnsi"/>
        </w:rPr>
        <w:br w:type="page"/>
      </w:r>
    </w:p>
    <w:p w:rsidR="00CB60B5" w:rsidRPr="00347516" w:rsidRDefault="00CB60B5" w:rsidP="00C819CD">
      <w:pPr>
        <w:spacing w:after="0" w:line="240" w:lineRule="auto"/>
        <w:jc w:val="center"/>
        <w:rPr>
          <w:rFonts w:ascii="Georgia" w:hAnsi="Georgia" w:cstheme="minorHAnsi"/>
          <w:b/>
          <w:color w:val="000000"/>
        </w:rPr>
      </w:pPr>
      <w:r w:rsidRPr="00347516">
        <w:rPr>
          <w:rFonts w:ascii="Georgia" w:hAnsi="Georgia" w:cstheme="minorHAnsi"/>
          <w:b/>
          <w:color w:val="000000"/>
        </w:rPr>
        <w:t xml:space="preserve">UMA ANÁLISE COMPARATIVA SOBRE O SERTANEJO: ASA BRANCA E CIDADÃO COMUM </w:t>
      </w:r>
    </w:p>
    <w:p w:rsidR="006E5CEC" w:rsidRPr="00347516" w:rsidRDefault="006E5CEC" w:rsidP="00C819CD">
      <w:pPr>
        <w:spacing w:after="0" w:line="240" w:lineRule="auto"/>
        <w:jc w:val="center"/>
        <w:rPr>
          <w:rFonts w:ascii="Georgia" w:hAnsi="Georgia" w:cstheme="minorHAnsi"/>
          <w:b/>
          <w:color w:val="000000"/>
        </w:rPr>
      </w:pPr>
    </w:p>
    <w:p w:rsidR="00CB60B5" w:rsidRPr="00347516" w:rsidRDefault="00CB60B5" w:rsidP="00C819CD">
      <w:pPr>
        <w:spacing w:after="0" w:line="240" w:lineRule="auto"/>
        <w:ind w:right="-1"/>
        <w:jc w:val="right"/>
        <w:rPr>
          <w:rFonts w:ascii="Georgia" w:hAnsi="Georgia" w:cstheme="minorHAnsi"/>
        </w:rPr>
      </w:pPr>
      <w:r w:rsidRPr="00347516">
        <w:rPr>
          <w:rFonts w:ascii="Georgia" w:hAnsi="Georgia" w:cstheme="minorHAnsi"/>
        </w:rPr>
        <w:t>Clislane Ramos de Brito*</w:t>
      </w:r>
    </w:p>
    <w:p w:rsidR="00CB60B5" w:rsidRPr="00347516" w:rsidRDefault="00CB60B5" w:rsidP="00C819CD">
      <w:pPr>
        <w:spacing w:after="0" w:line="240" w:lineRule="auto"/>
        <w:jc w:val="right"/>
        <w:rPr>
          <w:rFonts w:ascii="Georgia" w:hAnsi="Georgia" w:cstheme="minorHAnsi"/>
        </w:rPr>
      </w:pPr>
      <w:r w:rsidRPr="00347516">
        <w:rPr>
          <w:rFonts w:ascii="Georgia" w:hAnsi="Georgia" w:cstheme="minorHAnsi"/>
        </w:rPr>
        <w:t>Thayse Kelly Barbosa da Silva*</w:t>
      </w:r>
    </w:p>
    <w:p w:rsidR="00CB60B5" w:rsidRPr="00347516" w:rsidRDefault="00CB60B5" w:rsidP="00C819CD">
      <w:pPr>
        <w:spacing w:after="0" w:line="240" w:lineRule="auto"/>
        <w:jc w:val="right"/>
        <w:rPr>
          <w:rFonts w:ascii="Georgia" w:hAnsi="Georgia" w:cstheme="minorHAnsi"/>
        </w:rPr>
      </w:pPr>
    </w:p>
    <w:p w:rsidR="00CB60B5" w:rsidRPr="00347516" w:rsidRDefault="00CB60B5" w:rsidP="00C819CD">
      <w:pPr>
        <w:spacing w:after="0" w:line="240" w:lineRule="auto"/>
        <w:jc w:val="right"/>
        <w:rPr>
          <w:rFonts w:ascii="Georgia" w:hAnsi="Georgia" w:cstheme="minorHAnsi"/>
        </w:rPr>
      </w:pPr>
    </w:p>
    <w:p w:rsidR="00CB60B5" w:rsidRPr="00347516" w:rsidRDefault="00CB60B5" w:rsidP="00C819CD">
      <w:pPr>
        <w:spacing w:after="0" w:line="240" w:lineRule="auto"/>
        <w:jc w:val="both"/>
        <w:rPr>
          <w:rFonts w:ascii="Georgia" w:hAnsi="Georgia" w:cstheme="minorHAnsi"/>
          <w:color w:val="000000"/>
        </w:rPr>
      </w:pPr>
    </w:p>
    <w:p w:rsidR="00CB60B5" w:rsidRPr="00D43E09" w:rsidRDefault="00CB60B5" w:rsidP="00C819CD">
      <w:pPr>
        <w:spacing w:after="0" w:line="240" w:lineRule="auto"/>
        <w:jc w:val="both"/>
        <w:rPr>
          <w:rFonts w:ascii="Georgia" w:hAnsi="Georgia" w:cstheme="minorHAnsi"/>
          <w:color w:val="000000"/>
          <w:szCs w:val="24"/>
        </w:rPr>
      </w:pPr>
      <w:r w:rsidRPr="00D43E09">
        <w:rPr>
          <w:rFonts w:ascii="Georgia" w:hAnsi="Georgia" w:cstheme="minorHAnsi"/>
          <w:b/>
          <w:color w:val="000000"/>
          <w:szCs w:val="24"/>
        </w:rPr>
        <w:t>RESUMO</w:t>
      </w:r>
      <w:r w:rsidRPr="00D43E09">
        <w:rPr>
          <w:rFonts w:ascii="Georgia" w:hAnsi="Georgia" w:cstheme="minorHAnsi"/>
          <w:color w:val="000000"/>
          <w:szCs w:val="24"/>
        </w:rPr>
        <w:t xml:space="preserve">: No presente trabalho objetivamos </w:t>
      </w:r>
      <w:r w:rsidRPr="00D43E09">
        <w:rPr>
          <w:rFonts w:ascii="Georgia" w:hAnsi="Georgia" w:cstheme="minorHAnsi"/>
          <w:szCs w:val="24"/>
        </w:rPr>
        <w:t xml:space="preserve">analisar comparativamente as músicas “Asa Branca”, de Luiz Gonzaga e “Cidadão Comum”, de Flavio José. Tal análise tem como finalidade, identificar as características que descrevem as diferentes maneiras do pensar e do agir do Sertanejo brasileiro, tradicional e contemporâneo, na situação da seca nordestina, tema principal para a composição destas canções. Procuramos estabelecer pontos de encontros e desencontros, na tentativa de explicar os motivos de migração do eu lírico, seja por obrigação ou por mera opção. </w:t>
      </w:r>
      <w:r w:rsidRPr="00D43E09">
        <w:rPr>
          <w:rFonts w:ascii="Georgia" w:hAnsi="Georgia" w:cstheme="minorHAnsi"/>
          <w:color w:val="000000"/>
          <w:szCs w:val="24"/>
        </w:rPr>
        <w:t>Fundamenta nosso trabalho as contribuições teóricas de Alfredo Bosi (1994), Joaquim Aguiar (1996), Massaud Moisés (2001), Antonio Carlos Robert Moraes (2005), Sérgio Buarque de Holanda (1936), Hollanda, Freitas e Gonçalves (1979).O resultado da análise cometida demonstra que são vários os motivos da saída do Cidadão Nordestino para as grandes cidades comerciais, entretanto, expõe a evolução e o otimismo agora encontrado no sertanejo, colocando em pauta o seu livre arbítrio, como sendo o único motivo para a sua saída, já que agora a vida no Nordeste não é mais um problema enfrentado pelo nordestino.</w:t>
      </w:r>
    </w:p>
    <w:p w:rsidR="00CB60B5" w:rsidRPr="00D43E09" w:rsidRDefault="00CB60B5" w:rsidP="00C819CD">
      <w:pPr>
        <w:spacing w:after="0" w:line="240" w:lineRule="auto"/>
        <w:jc w:val="both"/>
        <w:rPr>
          <w:rFonts w:ascii="Georgia" w:hAnsi="Georgia" w:cstheme="minorHAnsi"/>
          <w:color w:val="000000"/>
          <w:szCs w:val="24"/>
        </w:rPr>
      </w:pPr>
    </w:p>
    <w:p w:rsidR="00CB60B5" w:rsidRPr="00D43E09" w:rsidRDefault="00CB60B5" w:rsidP="00C819CD">
      <w:pPr>
        <w:spacing w:after="0" w:line="240" w:lineRule="auto"/>
        <w:rPr>
          <w:rFonts w:ascii="Georgia" w:hAnsi="Georgia" w:cstheme="minorHAnsi"/>
          <w:b/>
          <w:szCs w:val="24"/>
        </w:rPr>
      </w:pPr>
      <w:r w:rsidRPr="00D43E09">
        <w:rPr>
          <w:rFonts w:ascii="Georgia" w:hAnsi="Georgia" w:cstheme="minorHAnsi"/>
          <w:b/>
          <w:szCs w:val="24"/>
        </w:rPr>
        <w:t xml:space="preserve">PALAVRAS-CHAVE: </w:t>
      </w:r>
      <w:r w:rsidRPr="00D43E09">
        <w:rPr>
          <w:rFonts w:ascii="Georgia" w:hAnsi="Georgia" w:cstheme="minorHAnsi"/>
          <w:szCs w:val="24"/>
        </w:rPr>
        <w:t>Sertanejo. Nordeste. Seca.  Tradicional e Contemporâneo.</w:t>
      </w:r>
    </w:p>
    <w:p w:rsidR="00CB60B5" w:rsidRPr="00D43E09" w:rsidRDefault="00CB60B5" w:rsidP="00C819CD">
      <w:pPr>
        <w:spacing w:after="0" w:line="240" w:lineRule="auto"/>
        <w:rPr>
          <w:rFonts w:ascii="Georgia" w:hAnsi="Georgia" w:cstheme="minorHAnsi"/>
          <w:szCs w:val="24"/>
        </w:rPr>
      </w:pPr>
      <w:r w:rsidRPr="00D43E09">
        <w:rPr>
          <w:rFonts w:ascii="Georgia" w:hAnsi="Georgia" w:cstheme="minorHAnsi"/>
          <w:szCs w:val="24"/>
        </w:rPr>
        <w:br w:type="page"/>
      </w:r>
    </w:p>
    <w:p w:rsidR="00F25D73" w:rsidRPr="00347516" w:rsidRDefault="00F25D73" w:rsidP="00C819CD">
      <w:pPr>
        <w:spacing w:after="0" w:line="240" w:lineRule="auto"/>
        <w:jc w:val="center"/>
        <w:rPr>
          <w:rFonts w:ascii="Georgia" w:hAnsi="Georgia" w:cstheme="minorHAnsi"/>
          <w:b/>
          <w:caps/>
        </w:rPr>
      </w:pPr>
      <w:r w:rsidRPr="00347516">
        <w:rPr>
          <w:rFonts w:ascii="Georgia" w:hAnsi="Georgia" w:cstheme="minorHAnsi"/>
          <w:b/>
          <w:caps/>
        </w:rPr>
        <w:t>educação Inclusiva – Um Olhar dentro do Sertão Pernambucano</w:t>
      </w:r>
    </w:p>
    <w:p w:rsidR="00F25D73" w:rsidRPr="00347516" w:rsidRDefault="00F25D73" w:rsidP="00C819CD">
      <w:pPr>
        <w:spacing w:after="0" w:line="240" w:lineRule="auto"/>
        <w:jc w:val="right"/>
        <w:rPr>
          <w:rFonts w:ascii="Georgia" w:hAnsi="Georgia" w:cstheme="minorHAnsi"/>
        </w:rPr>
      </w:pPr>
    </w:p>
    <w:p w:rsidR="00F25D73" w:rsidRPr="00347516" w:rsidRDefault="00F25D73" w:rsidP="00C819CD">
      <w:pPr>
        <w:spacing w:after="0" w:line="240" w:lineRule="auto"/>
        <w:jc w:val="right"/>
        <w:rPr>
          <w:rFonts w:ascii="Georgia" w:hAnsi="Georgia" w:cstheme="minorHAnsi"/>
        </w:rPr>
      </w:pPr>
      <w:r w:rsidRPr="00347516">
        <w:rPr>
          <w:rFonts w:ascii="Georgia" w:hAnsi="Georgia" w:cstheme="minorHAnsi"/>
        </w:rPr>
        <w:t>Breno Silva Almeida</w:t>
      </w:r>
    </w:p>
    <w:p w:rsidR="00F25D73" w:rsidRPr="00347516" w:rsidRDefault="00F25D73" w:rsidP="00C819CD">
      <w:pPr>
        <w:spacing w:after="0" w:line="240" w:lineRule="auto"/>
        <w:jc w:val="right"/>
        <w:rPr>
          <w:rFonts w:ascii="Georgia" w:hAnsi="Georgia" w:cstheme="minorHAnsi"/>
        </w:rPr>
      </w:pPr>
      <w:r w:rsidRPr="00347516">
        <w:rPr>
          <w:rFonts w:ascii="Georgia" w:hAnsi="Georgia" w:cstheme="minorHAnsi"/>
        </w:rPr>
        <w:t>Licenciando em Computação pelo Instituto Federal de Educação, Ciência e Tecnologia do Sertão Pernambucano – Campus Petrolina</w:t>
      </w:r>
    </w:p>
    <w:p w:rsidR="00F25D73" w:rsidRPr="00347516" w:rsidRDefault="00F25D73" w:rsidP="00C819CD">
      <w:pPr>
        <w:spacing w:after="0" w:line="240" w:lineRule="auto"/>
        <w:jc w:val="both"/>
        <w:rPr>
          <w:rFonts w:ascii="Georgia" w:hAnsi="Georgia" w:cstheme="minorHAnsi"/>
        </w:rPr>
      </w:pPr>
    </w:p>
    <w:p w:rsidR="00F25D73" w:rsidRPr="00347516" w:rsidRDefault="00F25D73" w:rsidP="00C819CD">
      <w:pPr>
        <w:spacing w:after="0" w:line="240" w:lineRule="auto"/>
        <w:jc w:val="both"/>
        <w:rPr>
          <w:rFonts w:ascii="Georgia" w:hAnsi="Georgia" w:cstheme="minorHAnsi"/>
          <w:color w:val="FF0000"/>
        </w:rPr>
      </w:pPr>
    </w:p>
    <w:p w:rsidR="006E5CEC" w:rsidRPr="00D43E09" w:rsidRDefault="006E5CEC" w:rsidP="00C819CD">
      <w:pPr>
        <w:spacing w:after="0" w:line="240" w:lineRule="auto"/>
        <w:jc w:val="both"/>
        <w:rPr>
          <w:rFonts w:ascii="Georgia" w:hAnsi="Georgia" w:cstheme="minorHAnsi"/>
          <w:b/>
          <w:szCs w:val="24"/>
        </w:rPr>
      </w:pPr>
      <w:r w:rsidRPr="00D43E09">
        <w:rPr>
          <w:rFonts w:ascii="Georgia" w:hAnsi="Georgia" w:cstheme="minorHAnsi"/>
          <w:b/>
          <w:szCs w:val="24"/>
        </w:rPr>
        <w:t>Resumo:</w:t>
      </w:r>
    </w:p>
    <w:p w:rsidR="00F25D73" w:rsidRPr="00D43E09" w:rsidRDefault="00F25D73" w:rsidP="00C819CD">
      <w:pPr>
        <w:spacing w:after="0" w:line="240" w:lineRule="auto"/>
        <w:jc w:val="both"/>
        <w:rPr>
          <w:rFonts w:ascii="Georgia" w:hAnsi="Georgia" w:cstheme="minorHAnsi"/>
          <w:szCs w:val="24"/>
        </w:rPr>
      </w:pPr>
      <w:r w:rsidRPr="00D43E09">
        <w:rPr>
          <w:rFonts w:ascii="Georgia" w:hAnsi="Georgia" w:cstheme="minorHAnsi"/>
          <w:szCs w:val="24"/>
        </w:rPr>
        <w:t>Esse trabalho apresenta os resultados da pesquisa intitulada “A analise da inclusão dos alunos com necessidades especiais dentro do IF Sertão-PE e em algumas escolas públicas do município de Petrolina dentro do espaço geográfico conhecido como Sertão Pernambucano” que traz as condições dos discentes com necessidades especifica que chegam ao Instituto Federal de Educação, Ciência e Tecnologia do Sertão Pernambucano - IF Sertão PE - Campus Petrolina; relatando as falas dos responsáveis pelo atendimento de alunos com necessidades educacionais especificas em suas experiências de inclusão escolar dentre a visão do cotidiano de escolas públicas do município de Petrolina – desde o pensamento formado dos cidadãos em relação à educação inclusiva – e a visão de fato das particularidades das pessoas com necessidades educativas especificas no município. Foi feito acompanhamento dos envolvidos podendo-se perceber varias peculiaridades, principalmente do trajeto percorrido necessário para formar visões distintas de uma mesma cena. Depois de identificadas, procurou-se fazer comparações das informações dentro da região, vendo que, após obtenção dos resultados, foram encontradas grandes diferenças de discursos e realidades. Apesar de este estudo ter um caráter preliminar investigativo, essa coleta de informações demonstra mudanças sobre como são contados os discursos, tendo assim abordagens precisas sobre o sertão dentro do mesmo, julgando outras abordagens comparativas, principalmente em relação à de discursos globais.</w:t>
      </w:r>
    </w:p>
    <w:p w:rsidR="00F25D73" w:rsidRPr="00D43E09" w:rsidRDefault="00F25D73" w:rsidP="00C819CD">
      <w:pPr>
        <w:spacing w:after="0" w:line="240" w:lineRule="auto"/>
        <w:jc w:val="both"/>
        <w:rPr>
          <w:rFonts w:ascii="Georgia" w:hAnsi="Georgia" w:cstheme="minorHAnsi"/>
          <w:szCs w:val="24"/>
        </w:rPr>
      </w:pPr>
    </w:p>
    <w:p w:rsidR="00F25D73" w:rsidRPr="00D43E09" w:rsidRDefault="00F25D73" w:rsidP="00C819CD">
      <w:pPr>
        <w:spacing w:after="0" w:line="240" w:lineRule="auto"/>
        <w:jc w:val="both"/>
        <w:rPr>
          <w:rFonts w:ascii="Georgia" w:hAnsi="Georgia" w:cstheme="minorHAnsi"/>
          <w:color w:val="000000"/>
          <w:szCs w:val="24"/>
        </w:rPr>
      </w:pPr>
      <w:r w:rsidRPr="00D43E09">
        <w:rPr>
          <w:rFonts w:ascii="Georgia" w:hAnsi="Georgia" w:cstheme="minorHAnsi"/>
          <w:b/>
          <w:color w:val="000000"/>
          <w:szCs w:val="24"/>
        </w:rPr>
        <w:t xml:space="preserve">PALAVRAS-CHAVE: </w:t>
      </w:r>
      <w:r w:rsidRPr="00D43E09">
        <w:rPr>
          <w:rFonts w:ascii="Georgia" w:hAnsi="Georgia" w:cstheme="minorHAnsi"/>
          <w:color w:val="000000"/>
          <w:szCs w:val="24"/>
        </w:rPr>
        <w:t>Inclusão. Comunicação Humana. Sertão Pernambucano. IF Sertão PE. Analise.</w:t>
      </w:r>
    </w:p>
    <w:p w:rsidR="00F25D73" w:rsidRPr="00347516" w:rsidRDefault="00F25D73" w:rsidP="00C819CD">
      <w:pPr>
        <w:spacing w:after="0" w:line="240" w:lineRule="auto"/>
        <w:rPr>
          <w:rFonts w:ascii="Georgia" w:hAnsi="Georgia" w:cstheme="minorHAnsi"/>
        </w:rPr>
      </w:pPr>
      <w:r w:rsidRPr="00D43E09">
        <w:rPr>
          <w:rFonts w:ascii="Georgia" w:hAnsi="Georgia" w:cstheme="minorHAnsi"/>
        </w:rPr>
        <w:br w:type="page"/>
      </w:r>
    </w:p>
    <w:p w:rsidR="00F25D73" w:rsidRPr="00347516" w:rsidRDefault="00F25D73" w:rsidP="00C819CD">
      <w:pPr>
        <w:spacing w:after="0" w:line="240" w:lineRule="auto"/>
        <w:jc w:val="center"/>
        <w:rPr>
          <w:rFonts w:ascii="Georgia" w:hAnsi="Georgia" w:cstheme="minorHAnsi"/>
          <w:b/>
        </w:rPr>
      </w:pPr>
      <w:r w:rsidRPr="00347516">
        <w:rPr>
          <w:rFonts w:ascii="Georgia" w:hAnsi="Georgia" w:cstheme="minorHAnsi"/>
          <w:b/>
        </w:rPr>
        <w:t xml:space="preserve">AS CONTRIBUIÇÕES DE ALBERTO PASSOS GUIMARÃES PARA A HISTORIOGRAFIA AGRÁRIA BRASILEIRA: UMA LEITURA DA SEMIFEUDALIDADE NO BRASIL </w:t>
      </w:r>
    </w:p>
    <w:p w:rsidR="00F25D73" w:rsidRPr="00347516" w:rsidRDefault="00F25D73" w:rsidP="00C819CD">
      <w:pPr>
        <w:spacing w:after="0" w:line="240" w:lineRule="auto"/>
        <w:jc w:val="center"/>
        <w:rPr>
          <w:rFonts w:ascii="Georgia" w:hAnsi="Georgia" w:cstheme="minorHAnsi"/>
          <w:b/>
        </w:rPr>
      </w:pPr>
    </w:p>
    <w:p w:rsidR="00F25D73" w:rsidRPr="00347516" w:rsidRDefault="00F25D73" w:rsidP="00C819CD">
      <w:pPr>
        <w:spacing w:after="0" w:line="240" w:lineRule="auto"/>
        <w:jc w:val="right"/>
        <w:rPr>
          <w:rFonts w:ascii="Georgia" w:hAnsi="Georgia" w:cstheme="minorHAnsi"/>
          <w:b/>
        </w:rPr>
      </w:pPr>
      <w:r w:rsidRPr="00347516">
        <w:rPr>
          <w:rFonts w:ascii="Georgia" w:hAnsi="Georgia" w:cstheme="minorHAnsi"/>
        </w:rPr>
        <w:t>Franciel Coelho Luz de Amorim</w:t>
      </w:r>
    </w:p>
    <w:p w:rsidR="00F25D73" w:rsidRPr="00347516" w:rsidRDefault="00F25D73" w:rsidP="00C819CD">
      <w:pPr>
        <w:spacing w:after="0" w:line="240" w:lineRule="auto"/>
        <w:jc w:val="right"/>
        <w:rPr>
          <w:rFonts w:ascii="Georgia" w:hAnsi="Georgia" w:cstheme="minorHAnsi"/>
        </w:rPr>
      </w:pPr>
      <w:r w:rsidRPr="00347516">
        <w:rPr>
          <w:rFonts w:ascii="Georgia" w:hAnsi="Georgia" w:cstheme="minorHAnsi"/>
        </w:rPr>
        <w:t>Graduando em História – UPE Campus Petrolina</w:t>
      </w:r>
    </w:p>
    <w:p w:rsidR="00F25D73" w:rsidRPr="00347516" w:rsidRDefault="00F25D73" w:rsidP="00C819CD">
      <w:pPr>
        <w:spacing w:after="0" w:line="240" w:lineRule="auto"/>
        <w:jc w:val="right"/>
        <w:rPr>
          <w:rFonts w:ascii="Georgia" w:hAnsi="Georgia" w:cstheme="minorHAnsi"/>
        </w:rPr>
      </w:pPr>
      <w:r w:rsidRPr="00347516">
        <w:rPr>
          <w:rFonts w:ascii="Georgia" w:hAnsi="Georgia" w:cstheme="minorHAnsi"/>
        </w:rPr>
        <w:t>Orientador: Prof. Ms. Moisés Diniz de Almeida</w:t>
      </w:r>
    </w:p>
    <w:p w:rsidR="00F25D73" w:rsidRPr="00347516" w:rsidRDefault="00F25D73" w:rsidP="00C819CD">
      <w:pPr>
        <w:spacing w:after="0" w:line="240" w:lineRule="auto"/>
        <w:jc w:val="right"/>
        <w:rPr>
          <w:rFonts w:ascii="Georgia" w:hAnsi="Georgia" w:cstheme="minorHAnsi"/>
        </w:rPr>
      </w:pPr>
    </w:p>
    <w:p w:rsidR="00F25D73" w:rsidRPr="00D43E09" w:rsidRDefault="00F25D73" w:rsidP="00C819CD">
      <w:pPr>
        <w:spacing w:after="0" w:line="240" w:lineRule="auto"/>
        <w:jc w:val="both"/>
        <w:rPr>
          <w:rFonts w:ascii="Georgia" w:hAnsi="Georgia" w:cstheme="minorHAnsi"/>
          <w:szCs w:val="24"/>
        </w:rPr>
      </w:pPr>
      <w:r w:rsidRPr="00D43E09">
        <w:rPr>
          <w:rFonts w:ascii="Georgia" w:hAnsi="Georgia" w:cstheme="minorHAnsi"/>
          <w:b/>
          <w:szCs w:val="24"/>
        </w:rPr>
        <w:t xml:space="preserve">Resumo: </w:t>
      </w:r>
      <w:r w:rsidRPr="00D43E09">
        <w:rPr>
          <w:rFonts w:ascii="Georgia" w:hAnsi="Georgia" w:cstheme="minorHAnsi"/>
          <w:szCs w:val="24"/>
        </w:rPr>
        <w:t xml:space="preserve">Um intelectual autodidata, como sendo bem a marca de sua época, produziu um legado de obras guiado pelo materialismo histórico dialético, interpretando as diversas relações e transformações em decurso a partir de análises em aspectos econômicos, sociais e humanos, dando grande contribuição para a nossa historiografia agrária. Guimarães percebeu a questão agrária brasileira de maneira histórica e contextual, partindo a princípio da estrutura colonial instaurada no nosso território. Apontou o Brasil, característico aos demais países Latino-americanos no seu desenvolvimento capitalista, com uma predominante </w:t>
      </w:r>
      <w:r w:rsidRPr="00D43E09">
        <w:rPr>
          <w:rFonts w:ascii="Georgia" w:eastAsia="Times New Roman" w:hAnsi="Georgia" w:cstheme="minorHAnsi"/>
          <w:szCs w:val="24"/>
          <w:lang w:eastAsia="pt-BR"/>
        </w:rPr>
        <w:t>concentração territorial, herança das estruturas coloniais, sendo o latifúndio uma marca de poderio e dominação perpetuada pelos séculos posteriores ao período da colônia. Contudo, a não solução do problema agrário e camponês em decorrência da desigual distribuição da propriedade da terra, em consequência à contradição latifúndio-minifúndio e as diversas relações pré-capitalistas com permanências de estruturas semiservis no campo.</w:t>
      </w:r>
      <w:r w:rsidRPr="00D43E09">
        <w:rPr>
          <w:rFonts w:ascii="Georgia" w:hAnsi="Georgia" w:cstheme="minorHAnsi"/>
          <w:szCs w:val="24"/>
        </w:rPr>
        <w:t xml:space="preserve"> No contexto da questão agrária, na década de 1960, Guimarães desenvolveu uma tese em defesa das características permanentes na estrutura agrária de um “feudalismo colonial”. Sua análise reflete, de maneira histórica, a um cenário territorial marcado por uma forte essência feudal em diversas relações de produção e de propriedade da terra, mas longe de se caracterizar o sistema feudal europeu propriamente dito, mas também longe de se considerar o capitalismo totalmente desenvolvido, isso porque tais relações apresentam-se como </w:t>
      </w:r>
      <w:r w:rsidRPr="00D43E09">
        <w:rPr>
          <w:rFonts w:ascii="Georgia" w:eastAsia="Times New Roman" w:hAnsi="Georgia" w:cstheme="minorHAnsi"/>
          <w:szCs w:val="24"/>
          <w:lang w:eastAsia="pt-BR"/>
        </w:rPr>
        <w:t xml:space="preserve">pré-capitalistas, e com isso, características mais à renda feudal do que à renda capitalista. E, por fim, Guimarães aponta que a penetração capitalista no território brasileiro, percorreu uma via atrasada de desenvolvimento, sobretudo, nas relações de produção, sobrevivendo à subjacência semifeudal, e, no histórico regime latifundiário de propriedade da terra, que perduram séculos. </w:t>
      </w:r>
    </w:p>
    <w:p w:rsidR="00F25D73" w:rsidRPr="00D43E09" w:rsidRDefault="00F25D73" w:rsidP="00C819CD">
      <w:pPr>
        <w:spacing w:after="0" w:line="240" w:lineRule="auto"/>
        <w:jc w:val="both"/>
        <w:rPr>
          <w:rFonts w:ascii="Georgia" w:hAnsi="Georgia" w:cstheme="minorHAnsi"/>
          <w:szCs w:val="24"/>
        </w:rPr>
      </w:pPr>
    </w:p>
    <w:p w:rsidR="00F25D73" w:rsidRPr="00D43E09" w:rsidRDefault="00F25D73" w:rsidP="00C819CD">
      <w:pPr>
        <w:spacing w:after="0" w:line="240" w:lineRule="auto"/>
        <w:jc w:val="both"/>
        <w:rPr>
          <w:rFonts w:ascii="Georgia" w:hAnsi="Georgia" w:cstheme="minorHAnsi"/>
          <w:szCs w:val="24"/>
        </w:rPr>
      </w:pPr>
      <w:r w:rsidRPr="00D43E09">
        <w:rPr>
          <w:rFonts w:ascii="Georgia" w:hAnsi="Georgia" w:cstheme="minorHAnsi"/>
          <w:b/>
          <w:szCs w:val="24"/>
        </w:rPr>
        <w:t>PALAVRAS-CHAVE:</w:t>
      </w:r>
      <w:r w:rsidRPr="00D43E09">
        <w:rPr>
          <w:rFonts w:ascii="Georgia" w:hAnsi="Georgia" w:cstheme="minorHAnsi"/>
          <w:szCs w:val="24"/>
        </w:rPr>
        <w:t xml:space="preserve"> Historiografia agrária; Questão agrária; </w:t>
      </w:r>
      <w:r w:rsidRPr="00D43E09">
        <w:rPr>
          <w:rFonts w:ascii="Georgia" w:eastAsia="Times New Roman" w:hAnsi="Georgia" w:cstheme="minorHAnsi"/>
          <w:szCs w:val="24"/>
          <w:lang w:eastAsia="pt-BR"/>
        </w:rPr>
        <w:t>Relações pré-capitalistas; Regime latifundiário; Semifeudalidade.</w:t>
      </w:r>
    </w:p>
    <w:p w:rsidR="00F25D73" w:rsidRPr="00D43E09" w:rsidRDefault="00F25D73" w:rsidP="00C819CD">
      <w:pPr>
        <w:spacing w:after="0" w:line="240" w:lineRule="auto"/>
        <w:jc w:val="center"/>
        <w:rPr>
          <w:rFonts w:ascii="Georgia" w:hAnsi="Georgia" w:cstheme="minorHAnsi"/>
          <w:b/>
          <w:szCs w:val="24"/>
        </w:rPr>
      </w:pPr>
    </w:p>
    <w:p w:rsidR="004A4422" w:rsidRPr="00347516" w:rsidRDefault="004A4422" w:rsidP="00C819CD">
      <w:pPr>
        <w:spacing w:after="0" w:line="240" w:lineRule="auto"/>
        <w:rPr>
          <w:rFonts w:ascii="Georgia" w:hAnsi="Georgia" w:cstheme="minorHAnsi"/>
          <w:sz w:val="24"/>
          <w:szCs w:val="24"/>
        </w:rPr>
      </w:pPr>
      <w:r w:rsidRPr="00347516">
        <w:rPr>
          <w:rFonts w:ascii="Georgia" w:hAnsi="Georgia" w:cstheme="minorHAnsi"/>
          <w:sz w:val="24"/>
          <w:szCs w:val="24"/>
        </w:rPr>
        <w:br w:type="page"/>
      </w:r>
    </w:p>
    <w:p w:rsidR="00062835" w:rsidRDefault="003578CC" w:rsidP="00C819CD">
      <w:pPr>
        <w:spacing w:after="0" w:line="240" w:lineRule="auto"/>
        <w:jc w:val="center"/>
        <w:rPr>
          <w:rFonts w:ascii="Georgia" w:hAnsi="Georgia" w:cstheme="minorHAnsi"/>
          <w:b/>
        </w:rPr>
      </w:pPr>
      <w:r w:rsidRPr="00347516">
        <w:rPr>
          <w:rFonts w:ascii="Georgia" w:hAnsi="Georgia" w:cstheme="minorHAnsi"/>
          <w:b/>
        </w:rPr>
        <w:t xml:space="preserve">DO ROMANCE À CRÔNICA NARRATIVA: LEITURAS DA OBRA AMADIANA </w:t>
      </w:r>
    </w:p>
    <w:p w:rsidR="00D43E09" w:rsidRPr="00347516" w:rsidRDefault="00D43E09" w:rsidP="00C819CD">
      <w:pPr>
        <w:spacing w:after="0" w:line="240" w:lineRule="auto"/>
        <w:jc w:val="center"/>
        <w:rPr>
          <w:rFonts w:ascii="Georgia" w:hAnsi="Georgia" w:cstheme="minorHAnsi"/>
          <w:b/>
        </w:rPr>
      </w:pPr>
    </w:p>
    <w:p w:rsidR="003578CC" w:rsidRPr="00347516" w:rsidRDefault="003578CC" w:rsidP="00C819CD">
      <w:pPr>
        <w:spacing w:after="0" w:line="240" w:lineRule="auto"/>
        <w:jc w:val="center"/>
        <w:rPr>
          <w:rFonts w:ascii="Georgia" w:hAnsi="Georgia" w:cstheme="minorHAnsi"/>
        </w:rPr>
      </w:pPr>
      <w:r w:rsidRPr="00347516">
        <w:rPr>
          <w:rFonts w:ascii="Georgia" w:hAnsi="Georgia" w:cstheme="minorHAnsi"/>
        </w:rPr>
        <w:t xml:space="preserve">Bárbara Moraes Pinto Hurst </w:t>
      </w:r>
    </w:p>
    <w:p w:rsidR="003578CC" w:rsidRPr="00347516" w:rsidRDefault="003578CC" w:rsidP="00C819CD">
      <w:pPr>
        <w:spacing w:after="0" w:line="240" w:lineRule="auto"/>
        <w:jc w:val="right"/>
        <w:rPr>
          <w:rFonts w:ascii="Georgia" w:hAnsi="Georgia" w:cstheme="minorHAnsi"/>
        </w:rPr>
      </w:pPr>
      <w:r w:rsidRPr="00347516">
        <w:rPr>
          <w:rFonts w:ascii="Georgia" w:hAnsi="Georgia" w:cstheme="minorHAnsi"/>
        </w:rPr>
        <w:t>EMITEC-BA/ Colégio Antônio Vieira</w:t>
      </w:r>
    </w:p>
    <w:p w:rsidR="003578CC" w:rsidRPr="00347516" w:rsidRDefault="003578CC" w:rsidP="00C819CD">
      <w:pPr>
        <w:spacing w:after="0" w:line="240" w:lineRule="auto"/>
        <w:jc w:val="right"/>
        <w:rPr>
          <w:rFonts w:ascii="Georgia" w:hAnsi="Georgia" w:cstheme="minorHAnsi"/>
        </w:rPr>
      </w:pPr>
      <w:r w:rsidRPr="00347516">
        <w:rPr>
          <w:rFonts w:ascii="Georgia" w:hAnsi="Georgia" w:cstheme="minorHAnsi"/>
        </w:rPr>
        <w:t xml:space="preserve">Professora </w:t>
      </w:r>
    </w:p>
    <w:p w:rsidR="003578CC" w:rsidRPr="00347516" w:rsidRDefault="003578CC" w:rsidP="00C819CD">
      <w:pPr>
        <w:spacing w:after="0" w:line="240" w:lineRule="auto"/>
        <w:jc w:val="both"/>
        <w:rPr>
          <w:rFonts w:ascii="Georgia" w:hAnsi="Georgia" w:cstheme="minorHAnsi"/>
        </w:rPr>
      </w:pPr>
    </w:p>
    <w:p w:rsidR="003578CC" w:rsidRPr="00347516" w:rsidRDefault="003578CC" w:rsidP="00C819CD">
      <w:pPr>
        <w:spacing w:after="0" w:line="240" w:lineRule="auto"/>
        <w:jc w:val="both"/>
        <w:rPr>
          <w:rFonts w:ascii="Georgia" w:hAnsi="Georgia" w:cstheme="minorHAnsi"/>
        </w:rPr>
      </w:pPr>
    </w:p>
    <w:p w:rsidR="003578CC" w:rsidRPr="00D43E09" w:rsidRDefault="003578CC" w:rsidP="00C819CD">
      <w:pPr>
        <w:spacing w:after="0" w:line="240" w:lineRule="auto"/>
        <w:jc w:val="both"/>
        <w:rPr>
          <w:rFonts w:ascii="Georgia" w:hAnsi="Georgia" w:cstheme="minorHAnsi"/>
          <w:b/>
          <w:szCs w:val="24"/>
        </w:rPr>
      </w:pPr>
      <w:r w:rsidRPr="00D43E09">
        <w:rPr>
          <w:rFonts w:ascii="Georgia" w:hAnsi="Georgia" w:cstheme="minorHAnsi"/>
          <w:b/>
          <w:szCs w:val="24"/>
        </w:rPr>
        <w:t>RESUMO</w:t>
      </w:r>
    </w:p>
    <w:p w:rsidR="003578CC" w:rsidRPr="00D43E09" w:rsidRDefault="003578CC" w:rsidP="00C819CD">
      <w:pPr>
        <w:spacing w:after="0" w:line="240" w:lineRule="auto"/>
        <w:jc w:val="both"/>
        <w:rPr>
          <w:rFonts w:ascii="Georgia" w:hAnsi="Georgia" w:cstheme="minorHAnsi"/>
          <w:b/>
          <w:szCs w:val="24"/>
        </w:rPr>
      </w:pPr>
    </w:p>
    <w:p w:rsidR="003578CC" w:rsidRPr="00D43E09" w:rsidRDefault="003578CC" w:rsidP="00C819CD">
      <w:pPr>
        <w:spacing w:after="0" w:line="240" w:lineRule="auto"/>
        <w:jc w:val="both"/>
        <w:rPr>
          <w:rFonts w:ascii="Georgia" w:hAnsi="Georgia" w:cstheme="minorHAnsi"/>
          <w:szCs w:val="24"/>
        </w:rPr>
      </w:pPr>
      <w:r w:rsidRPr="00D43E09">
        <w:rPr>
          <w:rFonts w:ascii="Georgia" w:hAnsi="Georgia" w:cstheme="minorHAnsi"/>
          <w:szCs w:val="24"/>
        </w:rPr>
        <w:t>Este trabalho se constitui em dois vieses, a saber: um relato de uma prática pedagógica, a partir do livro Capitães da Areia, de Jorge Amado e uma proposta para o ensino de produção textual, para o oitavo ano do Ensino Fundamental. Seu objetivo é fomentar uma prática de leitura que suscite um pensamento crítico e criativo entre os leitores, visando o desenvolvimento de produções textuais coerentes. Para isso, fomentamos o conhecimento sobre um autor da cidade de origem dos alunos e identificamos nela aspectos humanos e geográficos da obra. O percurso metodológico compreendeu ações como: a leitura do livro, seguida de sua interpretação; a visitação de espaços da cidade como o Museu de Arte Moderna e o Pelourinho, a fim de ampliar a compreensão textual; a realização de um seminário, para trabalharmos com a oralidade e aprofundarmos a análise do texto, através da perspectiva dos alunos em torno de subtemas abordados no referido livro. Por fim, estudamos o conceito de crônica narrativa, lemos diversas crônicas e as produzimos em grupo, dupla, e individualmente, com assuntos encontrados na obra literária. As crônicas foram publicadas no jornal da escola durante a culminância do projeto, tendo como público leitor pais, professores e outros alunos. Para isso, utilizamos como referencial teórico Ana Maria Machado (2002), Costa Val (1991), Cereja (2006).  Desta forma, buscamos inserir no ensino de produção textual, uma ação pedagógica cuja abordagem dialoga com a diversidade tanto da linguagem quanto dos gêneros textuais.</w:t>
      </w:r>
    </w:p>
    <w:p w:rsidR="003578CC" w:rsidRPr="00D43E09" w:rsidRDefault="003578CC" w:rsidP="00C819CD">
      <w:pPr>
        <w:spacing w:after="0" w:line="240" w:lineRule="auto"/>
        <w:jc w:val="both"/>
        <w:rPr>
          <w:rFonts w:ascii="Georgia" w:hAnsi="Georgia" w:cstheme="minorHAnsi"/>
          <w:szCs w:val="24"/>
        </w:rPr>
      </w:pPr>
    </w:p>
    <w:p w:rsidR="003578CC" w:rsidRPr="00D43E09" w:rsidRDefault="003578CC" w:rsidP="00C819CD">
      <w:pPr>
        <w:spacing w:after="0" w:line="240" w:lineRule="auto"/>
        <w:jc w:val="both"/>
        <w:rPr>
          <w:rFonts w:ascii="Georgia" w:hAnsi="Georgia" w:cstheme="minorHAnsi"/>
          <w:szCs w:val="24"/>
        </w:rPr>
      </w:pPr>
      <w:r w:rsidRPr="00D43E09">
        <w:rPr>
          <w:rFonts w:ascii="Georgia" w:hAnsi="Georgia" w:cstheme="minorHAnsi"/>
          <w:b/>
          <w:szCs w:val="24"/>
        </w:rPr>
        <w:t xml:space="preserve">PALAVRAS-CHAVE: </w:t>
      </w:r>
      <w:r w:rsidR="006E5CEC" w:rsidRPr="00D43E09">
        <w:rPr>
          <w:rFonts w:ascii="Georgia" w:hAnsi="Georgia" w:cstheme="minorHAnsi"/>
          <w:szCs w:val="24"/>
        </w:rPr>
        <w:t>Literatura. Produção de Texto. Formação de Leitores. Crônica Narrativa.</w:t>
      </w:r>
    </w:p>
    <w:p w:rsidR="003578CC" w:rsidRPr="00347516" w:rsidRDefault="003578CC" w:rsidP="00C819CD">
      <w:pPr>
        <w:spacing w:after="0" w:line="240" w:lineRule="auto"/>
        <w:rPr>
          <w:rFonts w:ascii="Georgia" w:hAnsi="Georgia" w:cstheme="minorHAnsi"/>
          <w:sz w:val="24"/>
          <w:szCs w:val="24"/>
        </w:rPr>
      </w:pPr>
      <w:r w:rsidRPr="00D43E09">
        <w:rPr>
          <w:rFonts w:ascii="Georgia" w:hAnsi="Georgia" w:cstheme="minorHAnsi"/>
          <w:sz w:val="24"/>
          <w:szCs w:val="24"/>
        </w:rPr>
        <w:br w:type="page"/>
      </w:r>
    </w:p>
    <w:p w:rsidR="003578CC" w:rsidRPr="00347516" w:rsidRDefault="003578CC" w:rsidP="00C819CD">
      <w:pPr>
        <w:spacing w:after="0" w:line="240" w:lineRule="auto"/>
        <w:jc w:val="center"/>
        <w:rPr>
          <w:rFonts w:ascii="Georgia" w:hAnsi="Georgia" w:cstheme="minorHAnsi"/>
          <w:b/>
        </w:rPr>
      </w:pPr>
      <w:r w:rsidRPr="00347516">
        <w:rPr>
          <w:rFonts w:ascii="Georgia" w:hAnsi="Georgia" w:cstheme="minorHAnsi"/>
          <w:b/>
        </w:rPr>
        <w:t>ANÁLISE DAS PRÁTICAS E EVENTOS DE LETRAMENTO EM UM CURSO DE LETRAS À DISTÂNCIA</w:t>
      </w:r>
    </w:p>
    <w:p w:rsidR="003578CC" w:rsidRPr="00347516" w:rsidRDefault="003578CC" w:rsidP="00C819CD">
      <w:pPr>
        <w:spacing w:after="0" w:line="240" w:lineRule="auto"/>
        <w:jc w:val="both"/>
        <w:rPr>
          <w:rFonts w:ascii="Georgia" w:hAnsi="Georgia" w:cstheme="minorHAnsi"/>
          <w:b/>
        </w:rPr>
      </w:pPr>
    </w:p>
    <w:p w:rsidR="003578CC" w:rsidRPr="00347516" w:rsidRDefault="003578CC"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Amanda Cavalcante de Oliveira Lêdo</w:t>
      </w:r>
    </w:p>
    <w:p w:rsidR="003578CC" w:rsidRPr="00347516" w:rsidRDefault="003578CC"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Universidade Federal de Pernambuco (UFPE)</w:t>
      </w:r>
    </w:p>
    <w:p w:rsidR="003578CC" w:rsidRPr="00347516" w:rsidRDefault="003578CC"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Doutoranda em Linguística</w:t>
      </w:r>
    </w:p>
    <w:p w:rsidR="003578CC" w:rsidRPr="00347516" w:rsidRDefault="0029289D" w:rsidP="00C819CD">
      <w:pPr>
        <w:spacing w:after="0" w:line="240" w:lineRule="auto"/>
        <w:jc w:val="right"/>
        <w:rPr>
          <w:rFonts w:ascii="Georgia" w:hAnsi="Georgia" w:cstheme="minorHAnsi"/>
          <w:sz w:val="20"/>
          <w:szCs w:val="20"/>
        </w:rPr>
      </w:pPr>
      <w:hyperlink r:id="rId224" w:history="1">
        <w:r w:rsidR="003578CC" w:rsidRPr="00347516">
          <w:rPr>
            <w:rStyle w:val="Hyperlink"/>
            <w:rFonts w:ascii="Georgia" w:hAnsi="Georgia" w:cstheme="minorHAnsi"/>
            <w:sz w:val="20"/>
            <w:szCs w:val="20"/>
          </w:rPr>
          <w:t>mandinhacavalcante@yahoo.com.br</w:t>
        </w:r>
      </w:hyperlink>
    </w:p>
    <w:p w:rsidR="003578CC" w:rsidRPr="00347516" w:rsidRDefault="003578CC" w:rsidP="00C819CD">
      <w:pPr>
        <w:spacing w:after="0" w:line="240" w:lineRule="auto"/>
        <w:jc w:val="both"/>
        <w:rPr>
          <w:rFonts w:ascii="Georgia" w:hAnsi="Georgia" w:cstheme="minorHAnsi"/>
          <w:sz w:val="20"/>
          <w:szCs w:val="20"/>
        </w:rPr>
      </w:pPr>
    </w:p>
    <w:p w:rsidR="003578CC" w:rsidRPr="00D43E09" w:rsidRDefault="003578CC" w:rsidP="00C819CD">
      <w:pPr>
        <w:spacing w:after="0" w:line="240" w:lineRule="auto"/>
        <w:jc w:val="both"/>
        <w:rPr>
          <w:rFonts w:ascii="Georgia" w:hAnsi="Georgia" w:cstheme="minorHAnsi"/>
          <w:szCs w:val="24"/>
        </w:rPr>
      </w:pPr>
      <w:r w:rsidRPr="00D43E09">
        <w:rPr>
          <w:rFonts w:ascii="Georgia" w:hAnsi="Georgia" w:cstheme="minorHAnsi"/>
          <w:b/>
          <w:szCs w:val="24"/>
        </w:rPr>
        <w:t>RESUMO:</w:t>
      </w:r>
      <w:r w:rsidRPr="00D43E09">
        <w:rPr>
          <w:rFonts w:ascii="Georgia" w:hAnsi="Georgia" w:cstheme="minorHAnsi"/>
          <w:szCs w:val="24"/>
        </w:rPr>
        <w:t xml:space="preserve"> Considerando a necessidade de investigar a questão do letramento em cursos de nível superior, o presente trabalho tem por objetivo analisar as práticas e os eventos de letramento ocorridos no Ambiente Virtual de Aprendizagem (AVA) de um curso de Letras a Distância. Teoricamente, estamos baseados em uma perspectiva social do letramento, conforme proposta dos Novos Estudos sobre Letramento (STREET, 2007; 2010; BARTON; HAMILTON, 2005), a partir dos quais discutiremos os conceitos de práticas e eventos de letramento. Metodologicamente, analisaremos, pautados nas categorias propostas por Hamilton (2000), os elementos visíveis e não visíveis que compõem as práticas e os eventos de letramento dos quais os estudantes participam no AVA, partindo dos dados obtidos pela descrição do AVA realizada pela pesquisadora e pela descrição das atividades diárias realizadas por um dos estudantes no ambiente. Os resultados sugerem a ocorrência de uma diversidade de eventos de letramento relacionados entre si, que apresentam os elementos previstos por Hamilton e estão permeados por práticas específicas do ambiente acadêmico.</w:t>
      </w:r>
    </w:p>
    <w:p w:rsidR="003578CC" w:rsidRPr="00D43E09" w:rsidRDefault="003578CC" w:rsidP="00C819CD">
      <w:pPr>
        <w:spacing w:after="0" w:line="240" w:lineRule="auto"/>
        <w:jc w:val="both"/>
        <w:rPr>
          <w:rFonts w:ascii="Georgia" w:hAnsi="Georgia" w:cstheme="minorHAnsi"/>
          <w:szCs w:val="24"/>
        </w:rPr>
      </w:pPr>
    </w:p>
    <w:p w:rsidR="003578CC" w:rsidRPr="00D43E09" w:rsidRDefault="003578CC" w:rsidP="00C819CD">
      <w:pPr>
        <w:spacing w:after="0" w:line="240" w:lineRule="auto"/>
        <w:jc w:val="both"/>
        <w:rPr>
          <w:rFonts w:ascii="Georgia" w:hAnsi="Georgia" w:cstheme="minorHAnsi"/>
          <w:b/>
          <w:szCs w:val="24"/>
        </w:rPr>
      </w:pPr>
      <w:r w:rsidRPr="00D43E09">
        <w:rPr>
          <w:rFonts w:ascii="Georgia" w:hAnsi="Georgia" w:cstheme="minorHAnsi"/>
          <w:b/>
          <w:szCs w:val="24"/>
        </w:rPr>
        <w:t>PALAVRAS-CHAVE: EAD. Letramento. Práticas e eventos de letramento.</w:t>
      </w:r>
    </w:p>
    <w:p w:rsidR="009318B4" w:rsidRPr="00347516" w:rsidRDefault="009318B4" w:rsidP="00C819CD">
      <w:pPr>
        <w:spacing w:after="0" w:line="240" w:lineRule="auto"/>
        <w:rPr>
          <w:rFonts w:ascii="Georgia" w:hAnsi="Georgia" w:cstheme="minorHAnsi"/>
          <w:sz w:val="24"/>
          <w:szCs w:val="24"/>
        </w:rPr>
      </w:pPr>
      <w:r w:rsidRPr="00347516">
        <w:rPr>
          <w:rFonts w:ascii="Georgia" w:hAnsi="Georgia" w:cstheme="minorHAnsi"/>
          <w:sz w:val="24"/>
          <w:szCs w:val="24"/>
        </w:rPr>
        <w:br w:type="page"/>
      </w:r>
    </w:p>
    <w:p w:rsidR="009318B4" w:rsidRDefault="009318B4" w:rsidP="00062835">
      <w:pPr>
        <w:pStyle w:val="SemEspaamento"/>
        <w:jc w:val="center"/>
        <w:rPr>
          <w:rFonts w:ascii="Georgia" w:hAnsi="Georgia" w:cstheme="minorHAnsi"/>
          <w:b/>
        </w:rPr>
      </w:pPr>
      <w:r w:rsidRPr="00347516">
        <w:rPr>
          <w:rFonts w:ascii="Georgia" w:hAnsi="Georgia" w:cstheme="minorHAnsi"/>
          <w:b/>
        </w:rPr>
        <w:t>A ESCRITA AUTOBIOGRÁFICA EM INFÂNCIA</w:t>
      </w:r>
    </w:p>
    <w:p w:rsidR="00D43E09" w:rsidRPr="00347516" w:rsidRDefault="00D43E09" w:rsidP="00062835">
      <w:pPr>
        <w:pStyle w:val="SemEspaamento"/>
        <w:jc w:val="center"/>
        <w:rPr>
          <w:rFonts w:ascii="Georgia" w:hAnsi="Georgia" w:cstheme="minorHAnsi"/>
          <w:b/>
        </w:rPr>
      </w:pPr>
    </w:p>
    <w:p w:rsidR="009318B4" w:rsidRPr="00347516" w:rsidRDefault="009318B4" w:rsidP="00062835">
      <w:pPr>
        <w:spacing w:after="0" w:line="240" w:lineRule="auto"/>
        <w:jc w:val="right"/>
        <w:rPr>
          <w:rFonts w:ascii="Georgia" w:hAnsi="Georgia" w:cstheme="minorHAnsi"/>
          <w:sz w:val="20"/>
          <w:szCs w:val="20"/>
        </w:rPr>
      </w:pPr>
      <w:r w:rsidRPr="00347516">
        <w:rPr>
          <w:rFonts w:ascii="Georgia" w:hAnsi="Georgia" w:cstheme="minorHAnsi"/>
          <w:sz w:val="20"/>
          <w:szCs w:val="20"/>
        </w:rPr>
        <w:t>Liliam Fernades</w:t>
      </w:r>
    </w:p>
    <w:p w:rsidR="009318B4" w:rsidRPr="00347516" w:rsidRDefault="009318B4" w:rsidP="00062835">
      <w:pPr>
        <w:spacing w:after="0" w:line="240" w:lineRule="auto"/>
        <w:jc w:val="right"/>
        <w:rPr>
          <w:rFonts w:ascii="Georgia" w:hAnsi="Georgia" w:cstheme="minorHAnsi"/>
          <w:sz w:val="20"/>
          <w:szCs w:val="20"/>
        </w:rPr>
      </w:pPr>
      <w:r w:rsidRPr="00347516">
        <w:rPr>
          <w:rFonts w:ascii="Georgia" w:hAnsi="Georgia" w:cstheme="minorHAnsi"/>
          <w:sz w:val="20"/>
          <w:szCs w:val="20"/>
        </w:rPr>
        <w:t>Universidade Federal dos Vales dos Jequitinhonha e Mucuri- Aluna de Graduação –Bolsista  PIBIC-CNPq.</w:t>
      </w:r>
    </w:p>
    <w:p w:rsidR="009318B4" w:rsidRPr="00347516" w:rsidRDefault="009318B4" w:rsidP="00C819CD">
      <w:pPr>
        <w:spacing w:after="0" w:line="240" w:lineRule="auto"/>
        <w:jc w:val="right"/>
        <w:rPr>
          <w:rFonts w:ascii="Georgia" w:hAnsi="Georgia" w:cstheme="minorHAnsi"/>
          <w:b/>
        </w:rPr>
      </w:pPr>
    </w:p>
    <w:p w:rsidR="006E5CEC" w:rsidRPr="00D43E09" w:rsidRDefault="006E5CEC" w:rsidP="00062835">
      <w:pPr>
        <w:spacing w:after="0" w:line="240" w:lineRule="auto"/>
        <w:jc w:val="both"/>
        <w:rPr>
          <w:rFonts w:ascii="Georgia" w:hAnsi="Georgia" w:cstheme="minorHAnsi"/>
          <w:b/>
          <w:szCs w:val="24"/>
        </w:rPr>
      </w:pPr>
      <w:r w:rsidRPr="00D43E09">
        <w:rPr>
          <w:rFonts w:ascii="Georgia" w:hAnsi="Georgia" w:cstheme="minorHAnsi"/>
          <w:b/>
          <w:szCs w:val="24"/>
        </w:rPr>
        <w:t>Resumo:</w:t>
      </w:r>
    </w:p>
    <w:p w:rsidR="009318B4" w:rsidRPr="00D43E09" w:rsidRDefault="009318B4" w:rsidP="00062835">
      <w:pPr>
        <w:spacing w:after="0" w:line="240" w:lineRule="auto"/>
        <w:jc w:val="both"/>
        <w:rPr>
          <w:rFonts w:ascii="Georgia" w:hAnsi="Georgia" w:cstheme="minorHAnsi"/>
          <w:szCs w:val="24"/>
          <w:lang w:eastAsia="pt-BR"/>
        </w:rPr>
      </w:pPr>
      <w:r w:rsidRPr="00D43E09">
        <w:rPr>
          <w:rFonts w:ascii="Georgia" w:hAnsi="Georgia" w:cstheme="minorHAnsi"/>
          <w:szCs w:val="24"/>
        </w:rPr>
        <w:t xml:space="preserve">O objetivo deste resumo é apresentar uma análise do livro </w:t>
      </w:r>
      <w:r w:rsidRPr="00D43E09">
        <w:rPr>
          <w:rFonts w:ascii="Georgia" w:hAnsi="Georgia" w:cstheme="minorHAnsi"/>
          <w:i/>
          <w:szCs w:val="24"/>
        </w:rPr>
        <w:t>Infância</w:t>
      </w:r>
      <w:r w:rsidRPr="00D43E09">
        <w:rPr>
          <w:rFonts w:ascii="Georgia" w:hAnsi="Georgia" w:cstheme="minorHAnsi"/>
          <w:szCs w:val="24"/>
        </w:rPr>
        <w:t xml:space="preserve">, de Graciliano Ramos, texto autobiográfico, publicado em 1945. Nessa obra, </w:t>
      </w:r>
      <w:r w:rsidRPr="00D43E09">
        <w:rPr>
          <w:rFonts w:ascii="Georgia" w:hAnsi="Georgia" w:cstheme="minorHAnsi"/>
          <w:szCs w:val="24"/>
          <w:lang w:eastAsia="pt-BR"/>
        </w:rPr>
        <w:t>Ramos</w:t>
      </w:r>
      <w:r w:rsidRPr="00D43E09">
        <w:rPr>
          <w:rFonts w:ascii="Georgia" w:hAnsi="Georgia" w:cstheme="minorHAnsi"/>
          <w:szCs w:val="24"/>
        </w:rPr>
        <w:t xml:space="preserve"> relembra fatos de sua infância e adolescência e os analisa de acordo com as experiências do presente. </w:t>
      </w:r>
      <w:r w:rsidRPr="00D43E09">
        <w:rPr>
          <w:rFonts w:ascii="Georgia" w:hAnsi="Georgia" w:cstheme="minorHAnsi"/>
          <w:szCs w:val="24"/>
          <w:lang w:eastAsia="pt-BR"/>
        </w:rPr>
        <w:t xml:space="preserve">Sua escrita é pautada em sua infância passada no Nordeste. Cada capítulo de </w:t>
      </w:r>
      <w:r w:rsidRPr="00D43E09">
        <w:rPr>
          <w:rFonts w:ascii="Georgia" w:hAnsi="Georgia" w:cstheme="minorHAnsi"/>
          <w:i/>
          <w:szCs w:val="24"/>
          <w:lang w:eastAsia="pt-BR"/>
        </w:rPr>
        <w:t xml:space="preserve">Infância  </w:t>
      </w:r>
      <w:r w:rsidRPr="00D43E09">
        <w:rPr>
          <w:rFonts w:ascii="Georgia" w:hAnsi="Georgia" w:cstheme="minorHAnsi"/>
          <w:szCs w:val="24"/>
          <w:lang w:eastAsia="pt-BR"/>
        </w:rPr>
        <w:t xml:space="preserve">apresenta um episódio, podendo ser lido separadamente. </w:t>
      </w:r>
      <w:r w:rsidRPr="00D43E09">
        <w:rPr>
          <w:rFonts w:ascii="Georgia" w:hAnsi="Georgia" w:cstheme="minorHAnsi"/>
          <w:szCs w:val="24"/>
        </w:rPr>
        <w:t xml:space="preserve">Graciliano escreve o livro após os seus cinquenta anos,  seu processo de aprendizagem influencia na redação do texto. O autor fala de si, mas também das pessoas que passaram por sua vida, ele não escreve sobre o momento em que ele vive e, sim, sobre sua experiência passada. No texto há interferências do momento da escrita que são marcadas por suas reflexões no decorrer da narrativa. </w:t>
      </w:r>
      <w:r w:rsidRPr="00D43E09">
        <w:rPr>
          <w:rFonts w:ascii="Georgia" w:hAnsi="Georgia" w:cstheme="minorHAnsi"/>
          <w:szCs w:val="24"/>
          <w:lang w:eastAsia="pt-BR"/>
        </w:rPr>
        <w:t xml:space="preserve">A escrita autobiografia, assim, é complexa; ela não pode ser tratada simplesmente como a escrita das experiências passadas, pois engloba o outro com os quais autor conviveu e a influência do presente nas lembranças do passado.   </w:t>
      </w:r>
    </w:p>
    <w:p w:rsidR="009318B4" w:rsidRPr="00D43E09" w:rsidRDefault="009318B4" w:rsidP="00062835">
      <w:pPr>
        <w:spacing w:after="0" w:line="240" w:lineRule="auto"/>
        <w:jc w:val="both"/>
        <w:rPr>
          <w:rFonts w:ascii="Georgia" w:hAnsi="Georgia" w:cstheme="minorHAnsi"/>
          <w:szCs w:val="24"/>
          <w:lang w:eastAsia="pt-BR"/>
        </w:rPr>
      </w:pPr>
    </w:p>
    <w:p w:rsidR="009318B4" w:rsidRPr="00D43E09" w:rsidRDefault="009318B4" w:rsidP="00062835">
      <w:pPr>
        <w:spacing w:after="0" w:line="240" w:lineRule="auto"/>
        <w:jc w:val="both"/>
        <w:rPr>
          <w:rFonts w:ascii="Georgia" w:hAnsi="Georgia" w:cstheme="minorHAnsi"/>
          <w:szCs w:val="24"/>
          <w:lang w:eastAsia="pt-BR"/>
        </w:rPr>
      </w:pPr>
      <w:r w:rsidRPr="00D43E09">
        <w:rPr>
          <w:rFonts w:ascii="Georgia" w:hAnsi="Georgia" w:cstheme="minorHAnsi"/>
          <w:b/>
          <w:bCs/>
          <w:color w:val="000000"/>
          <w:szCs w:val="24"/>
        </w:rPr>
        <w:t xml:space="preserve">PALAVRAS-CHAVE: </w:t>
      </w:r>
      <w:r w:rsidRPr="00D43E09">
        <w:rPr>
          <w:rFonts w:ascii="Georgia" w:hAnsi="Georgia" w:cstheme="minorHAnsi"/>
          <w:bCs/>
          <w:color w:val="000000"/>
          <w:szCs w:val="24"/>
        </w:rPr>
        <w:t xml:space="preserve">Graciliano Ramos- Escrita Autobiográfica – </w:t>
      </w:r>
      <w:r w:rsidRPr="00D43E09">
        <w:rPr>
          <w:rFonts w:ascii="Georgia" w:hAnsi="Georgia" w:cstheme="minorHAnsi"/>
          <w:bCs/>
          <w:i/>
          <w:color w:val="000000"/>
          <w:szCs w:val="24"/>
        </w:rPr>
        <w:t>Infância.</w:t>
      </w:r>
    </w:p>
    <w:p w:rsidR="003A1D36" w:rsidRPr="00D43E09" w:rsidRDefault="003A1D36" w:rsidP="00062835">
      <w:pPr>
        <w:spacing w:after="0" w:line="240" w:lineRule="auto"/>
        <w:jc w:val="both"/>
        <w:rPr>
          <w:rFonts w:ascii="Georgia" w:hAnsi="Georgia" w:cstheme="minorHAnsi"/>
          <w:sz w:val="20"/>
        </w:rPr>
      </w:pPr>
      <w:r w:rsidRPr="00D43E09">
        <w:rPr>
          <w:rFonts w:ascii="Georgia" w:hAnsi="Georgia" w:cstheme="minorHAnsi"/>
          <w:sz w:val="20"/>
        </w:rPr>
        <w:br w:type="page"/>
      </w:r>
    </w:p>
    <w:p w:rsidR="003A1D36" w:rsidRPr="00347516" w:rsidRDefault="003A1D36" w:rsidP="00C819CD">
      <w:pPr>
        <w:spacing w:after="0" w:line="240" w:lineRule="auto"/>
        <w:jc w:val="center"/>
        <w:rPr>
          <w:rFonts w:ascii="Georgia" w:hAnsi="Georgia" w:cstheme="minorHAnsi"/>
          <w:b/>
          <w:bCs/>
        </w:rPr>
      </w:pPr>
      <w:r w:rsidRPr="00347516">
        <w:rPr>
          <w:rFonts w:ascii="Georgia" w:hAnsi="Georgia" w:cstheme="minorHAnsi"/>
          <w:b/>
          <w:bCs/>
        </w:rPr>
        <w:t>MARCAS DE VARIAÇÃO LINGUÍSTICA NA LITERATURA DE CORDEL: ANÁLISE DOS TEXTOS “AI SE SÊSSE”, DE ZÉ DA LUZ E “AOS POETAS CLÁSSICOS”, DE PATATIVA DO ASSARÉ</w:t>
      </w:r>
    </w:p>
    <w:p w:rsidR="003A1D36" w:rsidRPr="00347516" w:rsidRDefault="003A1D36" w:rsidP="00C819CD">
      <w:pPr>
        <w:spacing w:after="0" w:line="240" w:lineRule="auto"/>
        <w:jc w:val="center"/>
        <w:rPr>
          <w:rFonts w:ascii="Georgia" w:hAnsi="Georgia" w:cstheme="minorHAnsi"/>
          <w:b/>
          <w:bCs/>
        </w:rPr>
      </w:pPr>
    </w:p>
    <w:p w:rsidR="006E5CEC" w:rsidRPr="00347516" w:rsidRDefault="003A1D36" w:rsidP="006E5CEC">
      <w:pPr>
        <w:spacing w:after="0" w:line="240" w:lineRule="auto"/>
        <w:jc w:val="right"/>
        <w:rPr>
          <w:rFonts w:ascii="Georgia" w:hAnsi="Georgia" w:cstheme="minorHAnsi"/>
          <w:bCs/>
          <w:sz w:val="20"/>
          <w:szCs w:val="20"/>
        </w:rPr>
      </w:pPr>
      <w:r w:rsidRPr="00347516">
        <w:rPr>
          <w:rFonts w:ascii="Georgia" w:hAnsi="Georgia" w:cstheme="minorHAnsi"/>
          <w:bCs/>
          <w:sz w:val="20"/>
          <w:szCs w:val="20"/>
        </w:rPr>
        <w:t>Anne Rose dos Prazeres Costa Tenório¹</w:t>
      </w:r>
    </w:p>
    <w:p w:rsidR="006E5CEC" w:rsidRPr="00347516" w:rsidRDefault="003A1D36" w:rsidP="006E5CEC">
      <w:pPr>
        <w:spacing w:after="0" w:line="240" w:lineRule="auto"/>
        <w:jc w:val="right"/>
        <w:rPr>
          <w:rFonts w:ascii="Georgia" w:hAnsi="Georgia" w:cstheme="minorHAnsi"/>
          <w:bCs/>
          <w:sz w:val="20"/>
          <w:szCs w:val="20"/>
        </w:rPr>
      </w:pPr>
      <w:r w:rsidRPr="00347516">
        <w:rPr>
          <w:rFonts w:ascii="Georgia" w:hAnsi="Georgia" w:cstheme="minorHAnsi"/>
          <w:bCs/>
          <w:sz w:val="20"/>
          <w:szCs w:val="20"/>
        </w:rPr>
        <w:t xml:space="preserve"> Carlos de Oliveira Nunes Magalhães²</w:t>
      </w:r>
    </w:p>
    <w:p w:rsidR="006E5CEC" w:rsidRPr="00347516" w:rsidRDefault="003A1D36" w:rsidP="006E5CEC">
      <w:pPr>
        <w:spacing w:after="0" w:line="240" w:lineRule="auto"/>
        <w:jc w:val="right"/>
        <w:rPr>
          <w:rFonts w:ascii="Georgia" w:hAnsi="Georgia" w:cstheme="minorHAnsi"/>
          <w:bCs/>
          <w:sz w:val="20"/>
          <w:szCs w:val="20"/>
        </w:rPr>
      </w:pPr>
      <w:r w:rsidRPr="00347516">
        <w:rPr>
          <w:rFonts w:ascii="Georgia" w:hAnsi="Georgia" w:cstheme="minorHAnsi"/>
          <w:bCs/>
          <w:sz w:val="20"/>
          <w:szCs w:val="20"/>
        </w:rPr>
        <w:t>Diogo Rodrigo do Nascimento³</w:t>
      </w:r>
    </w:p>
    <w:p w:rsidR="003A1D36" w:rsidRPr="00347516" w:rsidRDefault="003A1D36" w:rsidP="006E5CEC">
      <w:pPr>
        <w:spacing w:after="0" w:line="240" w:lineRule="auto"/>
        <w:jc w:val="right"/>
        <w:rPr>
          <w:rFonts w:ascii="Georgia" w:hAnsi="Georgia" w:cstheme="minorHAnsi"/>
          <w:bCs/>
          <w:sz w:val="20"/>
          <w:szCs w:val="20"/>
        </w:rPr>
      </w:pPr>
      <w:r w:rsidRPr="00347516">
        <w:rPr>
          <w:rFonts w:ascii="Georgia" w:hAnsi="Georgia" w:cstheme="minorHAnsi"/>
          <w:bCs/>
          <w:sz w:val="20"/>
          <w:szCs w:val="20"/>
        </w:rPr>
        <w:t xml:space="preserve"> Josiano Saulo Diniz</w:t>
      </w:r>
      <w:r w:rsidRPr="00347516">
        <w:rPr>
          <w:rFonts w:ascii="Georgia" w:hAnsi="Georgia" w:cstheme="minorHAnsi"/>
          <w:bCs/>
          <w:sz w:val="20"/>
          <w:szCs w:val="20"/>
          <w:vertAlign w:val="superscript"/>
        </w:rPr>
        <w:t>4</w:t>
      </w:r>
    </w:p>
    <w:p w:rsidR="003A1D36" w:rsidRPr="00347516" w:rsidRDefault="003A1D36" w:rsidP="00C819CD">
      <w:pPr>
        <w:spacing w:after="0" w:line="240" w:lineRule="auto"/>
        <w:jc w:val="right"/>
        <w:rPr>
          <w:rFonts w:ascii="Georgia" w:hAnsi="Georgia" w:cstheme="minorHAnsi"/>
          <w:sz w:val="20"/>
          <w:szCs w:val="20"/>
        </w:rPr>
      </w:pPr>
    </w:p>
    <w:p w:rsidR="003A1D36" w:rsidRPr="00347516" w:rsidRDefault="003A1D36"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 xml:space="preserve">¹Graduanda em Letras – IFAL, </w:t>
      </w:r>
      <w:r w:rsidRPr="00347516">
        <w:rPr>
          <w:rFonts w:ascii="Georgia" w:hAnsi="Georgia" w:cstheme="minorHAnsi"/>
          <w:i/>
          <w:sz w:val="20"/>
          <w:szCs w:val="20"/>
        </w:rPr>
        <w:t xml:space="preserve">Campus </w:t>
      </w:r>
      <w:r w:rsidRPr="00347516">
        <w:rPr>
          <w:rFonts w:ascii="Georgia" w:hAnsi="Georgia" w:cstheme="minorHAnsi"/>
          <w:sz w:val="20"/>
          <w:szCs w:val="20"/>
        </w:rPr>
        <w:t>Maceió</w:t>
      </w:r>
    </w:p>
    <w:p w:rsidR="003A1D36" w:rsidRPr="00347516" w:rsidRDefault="003A1D36"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 xml:space="preserve">²Professor efetivo – IFAL, </w:t>
      </w:r>
      <w:r w:rsidRPr="00347516">
        <w:rPr>
          <w:rFonts w:ascii="Georgia" w:hAnsi="Georgia" w:cstheme="minorHAnsi"/>
          <w:i/>
          <w:sz w:val="20"/>
          <w:szCs w:val="20"/>
        </w:rPr>
        <w:t xml:space="preserve">Campus </w:t>
      </w:r>
      <w:r w:rsidRPr="00347516">
        <w:rPr>
          <w:rFonts w:ascii="Georgia" w:hAnsi="Georgia" w:cstheme="minorHAnsi"/>
          <w:sz w:val="20"/>
          <w:szCs w:val="20"/>
        </w:rPr>
        <w:t>Maceió</w:t>
      </w:r>
    </w:p>
    <w:p w:rsidR="003A1D36" w:rsidRPr="00347516" w:rsidRDefault="003A1D36"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 xml:space="preserve">³ Graduando em Letras – IFAL, </w:t>
      </w:r>
      <w:r w:rsidRPr="00347516">
        <w:rPr>
          <w:rFonts w:ascii="Georgia" w:hAnsi="Georgia" w:cstheme="minorHAnsi"/>
          <w:i/>
          <w:sz w:val="20"/>
          <w:szCs w:val="20"/>
        </w:rPr>
        <w:t xml:space="preserve">Campus </w:t>
      </w:r>
      <w:r w:rsidRPr="00347516">
        <w:rPr>
          <w:rFonts w:ascii="Georgia" w:hAnsi="Georgia" w:cstheme="minorHAnsi"/>
          <w:sz w:val="20"/>
          <w:szCs w:val="20"/>
        </w:rPr>
        <w:t>Maceió</w:t>
      </w:r>
    </w:p>
    <w:p w:rsidR="003A1D36" w:rsidRPr="00347516" w:rsidRDefault="003A1D36" w:rsidP="00C819CD">
      <w:pPr>
        <w:spacing w:after="0" w:line="240" w:lineRule="auto"/>
        <w:jc w:val="right"/>
        <w:rPr>
          <w:rFonts w:ascii="Georgia" w:hAnsi="Georgia" w:cstheme="minorHAnsi"/>
          <w:sz w:val="20"/>
          <w:szCs w:val="20"/>
        </w:rPr>
      </w:pPr>
      <w:r w:rsidRPr="00347516">
        <w:rPr>
          <w:rFonts w:ascii="Georgia" w:hAnsi="Georgia" w:cstheme="minorHAnsi"/>
          <w:b/>
          <w:bCs/>
          <w:sz w:val="20"/>
          <w:szCs w:val="20"/>
          <w:vertAlign w:val="superscript"/>
        </w:rPr>
        <w:t>4</w:t>
      </w:r>
      <w:r w:rsidRPr="00347516">
        <w:rPr>
          <w:rFonts w:ascii="Georgia" w:hAnsi="Georgia" w:cstheme="minorHAnsi"/>
          <w:sz w:val="20"/>
          <w:szCs w:val="20"/>
        </w:rPr>
        <w:t xml:space="preserve"> Graduando em Letras – IFAL, </w:t>
      </w:r>
      <w:r w:rsidRPr="00347516">
        <w:rPr>
          <w:rFonts w:ascii="Georgia" w:hAnsi="Georgia" w:cstheme="minorHAnsi"/>
          <w:i/>
          <w:sz w:val="20"/>
          <w:szCs w:val="20"/>
        </w:rPr>
        <w:t xml:space="preserve">Campus </w:t>
      </w:r>
      <w:r w:rsidRPr="00347516">
        <w:rPr>
          <w:rFonts w:ascii="Georgia" w:hAnsi="Georgia" w:cstheme="minorHAnsi"/>
          <w:sz w:val="20"/>
          <w:szCs w:val="20"/>
        </w:rPr>
        <w:t>Maceió</w:t>
      </w:r>
    </w:p>
    <w:p w:rsidR="003A1D36" w:rsidRPr="00347516" w:rsidRDefault="003A1D36" w:rsidP="00C819CD">
      <w:pPr>
        <w:spacing w:after="0" w:line="240" w:lineRule="auto"/>
        <w:jc w:val="right"/>
        <w:rPr>
          <w:rFonts w:ascii="Georgia" w:hAnsi="Georgia" w:cstheme="minorHAnsi"/>
        </w:rPr>
      </w:pPr>
    </w:p>
    <w:p w:rsidR="003A1D36" w:rsidRPr="00D43E09" w:rsidRDefault="00062835" w:rsidP="00C819CD">
      <w:pPr>
        <w:spacing w:after="0" w:line="240" w:lineRule="auto"/>
        <w:jc w:val="both"/>
        <w:rPr>
          <w:rFonts w:ascii="Georgia" w:hAnsi="Georgia" w:cstheme="minorHAnsi"/>
          <w:b/>
          <w:szCs w:val="24"/>
        </w:rPr>
      </w:pPr>
      <w:r w:rsidRPr="00D43E09">
        <w:rPr>
          <w:rFonts w:ascii="Georgia" w:hAnsi="Georgia" w:cstheme="minorHAnsi"/>
          <w:b/>
          <w:szCs w:val="24"/>
        </w:rPr>
        <w:t>RESUMO</w:t>
      </w:r>
    </w:p>
    <w:p w:rsidR="003A1D36" w:rsidRPr="00D43E09" w:rsidRDefault="003A1D36" w:rsidP="00C819CD">
      <w:pPr>
        <w:autoSpaceDE w:val="0"/>
        <w:autoSpaceDN w:val="0"/>
        <w:adjustRightInd w:val="0"/>
        <w:spacing w:after="0" w:line="240" w:lineRule="auto"/>
        <w:rPr>
          <w:rFonts w:ascii="Georgia" w:hAnsi="Georgia" w:cstheme="minorHAnsi"/>
          <w:b/>
          <w:bCs/>
          <w:szCs w:val="24"/>
        </w:rPr>
      </w:pPr>
    </w:p>
    <w:p w:rsidR="003A1D36" w:rsidRPr="00D43E09" w:rsidRDefault="003A1D36" w:rsidP="00C819CD">
      <w:pPr>
        <w:autoSpaceDE w:val="0"/>
        <w:autoSpaceDN w:val="0"/>
        <w:adjustRightInd w:val="0"/>
        <w:spacing w:after="0" w:line="240" w:lineRule="auto"/>
        <w:jc w:val="both"/>
        <w:rPr>
          <w:rFonts w:ascii="Georgia" w:hAnsi="Georgia" w:cstheme="minorHAnsi"/>
          <w:szCs w:val="24"/>
        </w:rPr>
      </w:pPr>
      <w:r w:rsidRPr="00D43E09">
        <w:rPr>
          <w:rFonts w:ascii="Georgia" w:hAnsi="Georgia" w:cstheme="minorHAnsi"/>
          <w:szCs w:val="24"/>
        </w:rPr>
        <w:t xml:space="preserve">O presente trabalho avaliará, de forma dinâmica, a variação linguística dentro dos </w:t>
      </w:r>
      <w:r w:rsidRPr="00D43E09">
        <w:rPr>
          <w:rFonts w:ascii="Georgia" w:hAnsi="Georgia" w:cstheme="minorHAnsi"/>
          <w:bCs/>
          <w:szCs w:val="24"/>
        </w:rPr>
        <w:t>textos “Ai se sêsse” do cordelista Zé da Luz e “Aos poetas clássicos</w:t>
      </w:r>
      <w:r w:rsidRPr="00D43E09">
        <w:rPr>
          <w:rFonts w:ascii="Georgia" w:hAnsi="Georgia" w:cstheme="minorHAnsi"/>
          <w:bCs/>
          <w:i/>
          <w:szCs w:val="24"/>
        </w:rPr>
        <w:t>”</w:t>
      </w:r>
      <w:r w:rsidRPr="00D43E09">
        <w:rPr>
          <w:rFonts w:ascii="Georgia" w:hAnsi="Georgia" w:cstheme="minorHAnsi"/>
          <w:bCs/>
          <w:szCs w:val="24"/>
        </w:rPr>
        <w:t>, de Patativa do Assaré,</w:t>
      </w:r>
      <w:r w:rsidRPr="00D43E09">
        <w:rPr>
          <w:rFonts w:ascii="Georgia" w:hAnsi="Georgia" w:cstheme="minorHAnsi"/>
          <w:szCs w:val="24"/>
        </w:rPr>
        <w:t xml:space="preserve"> na literatura de cordel. A literatura de cordel é o gênero textual que representa a cultura do povo nordestino, do caipira, da linguagem coloquial do brasileiro. Nela percebemos a grandeza da linguagem regional em função da arte literária. O cordel é tido como uma das formas de educação linguística mais eficientes, pois contempla os aspectos mais relevantes da nossa língua. Muitos educadores utilizam esse gênero para o ensino da língua portuguesa, pois a presença de variações da língua, nesse tipo de texto, é mais comum e também carrega um caráter cômico, por conta das histórias populares levantadas por esse gênero. A nossa pesquisa avalia as marcas de variação linguística nos dois textos: o primeiro, trata do cordel “Ai se sêsse”, de Zé da Luz; o segundo caso, do cordel “Aos poetas clássicos”, do poeta Patativa do Assaré. Em ambos, foi avaliada a variação verbal, isto é, como a marca do uso do verbo na linguagem coloquial é representada na escrita pelos poetas citados acima. Ao percebermos essas diferenças, passamos a avaliar outros tipos de cordéis e observamos que se trata de uma marca muito peculiar ao gênero ‘literatura de cordel’. Ao mesmo tempo, podemos constatar que nesse universo de variação linguística e no cordel, existem significados que são de grande serventia para o aprendizadoda língua, na abordagem da diferença da modalidade oral para a modalidade escrita. Assim, percebemos que o uso dessas duas modalidades vai depender diretamente da formalidade da situação. Com isso, conscientizamos os usuários da língua portuguesa, das propriedades da língua e de suas diferenças quanto ao uso de ambas as modalidades, através do estudos das suas marcas e peculiaridades.</w:t>
      </w:r>
    </w:p>
    <w:p w:rsidR="003A1D36" w:rsidRPr="00D43E09" w:rsidRDefault="003A1D36" w:rsidP="00C819CD">
      <w:pPr>
        <w:autoSpaceDE w:val="0"/>
        <w:autoSpaceDN w:val="0"/>
        <w:adjustRightInd w:val="0"/>
        <w:spacing w:after="0" w:line="240" w:lineRule="auto"/>
        <w:jc w:val="both"/>
        <w:rPr>
          <w:rFonts w:ascii="Georgia" w:hAnsi="Georgia" w:cstheme="minorHAnsi"/>
          <w:szCs w:val="24"/>
        </w:rPr>
      </w:pPr>
    </w:p>
    <w:p w:rsidR="003A1D36" w:rsidRPr="00D43E09" w:rsidRDefault="003A1D36" w:rsidP="00C819CD">
      <w:pPr>
        <w:autoSpaceDE w:val="0"/>
        <w:autoSpaceDN w:val="0"/>
        <w:adjustRightInd w:val="0"/>
        <w:spacing w:after="0" w:line="240" w:lineRule="auto"/>
        <w:jc w:val="both"/>
        <w:rPr>
          <w:rFonts w:ascii="Georgia" w:hAnsi="Georgia" w:cstheme="minorHAnsi"/>
          <w:szCs w:val="24"/>
        </w:rPr>
      </w:pPr>
      <w:r w:rsidRPr="00D43E09">
        <w:rPr>
          <w:rFonts w:ascii="Georgia" w:hAnsi="Georgia" w:cstheme="minorHAnsi"/>
          <w:b/>
          <w:szCs w:val="24"/>
        </w:rPr>
        <w:t xml:space="preserve">Palavras-chave: </w:t>
      </w:r>
      <w:r w:rsidRPr="00D43E09">
        <w:rPr>
          <w:rFonts w:ascii="Georgia" w:hAnsi="Georgia" w:cstheme="minorHAnsi"/>
          <w:szCs w:val="24"/>
        </w:rPr>
        <w:t xml:space="preserve">Literatura de cordel. Variação linguística. Língua portuguesa.  </w:t>
      </w:r>
    </w:p>
    <w:p w:rsidR="003A1D36" w:rsidRPr="00D43E09" w:rsidRDefault="003A1D36" w:rsidP="00C819CD">
      <w:pPr>
        <w:spacing w:after="0" w:line="240" w:lineRule="auto"/>
        <w:rPr>
          <w:rFonts w:ascii="Georgia" w:hAnsi="Georgia" w:cstheme="minorHAnsi"/>
          <w:szCs w:val="24"/>
        </w:rPr>
      </w:pPr>
    </w:p>
    <w:p w:rsidR="003A1D36" w:rsidRPr="00347516" w:rsidRDefault="003A1D36" w:rsidP="00C819CD">
      <w:pPr>
        <w:spacing w:after="0" w:line="240" w:lineRule="auto"/>
        <w:rPr>
          <w:rFonts w:ascii="Georgia" w:hAnsi="Georgia" w:cstheme="minorHAnsi"/>
        </w:rPr>
      </w:pPr>
      <w:r w:rsidRPr="00347516">
        <w:rPr>
          <w:rFonts w:ascii="Georgia" w:hAnsi="Georgia" w:cstheme="minorHAnsi"/>
          <w:sz w:val="24"/>
          <w:szCs w:val="24"/>
        </w:rPr>
        <w:br w:type="page"/>
      </w:r>
    </w:p>
    <w:p w:rsidR="003A1D36" w:rsidRDefault="003A1D36" w:rsidP="00C819CD">
      <w:pPr>
        <w:pStyle w:val="SemEspaamento"/>
        <w:jc w:val="center"/>
        <w:rPr>
          <w:rFonts w:ascii="Georgia" w:hAnsi="Georgia" w:cstheme="minorHAnsi"/>
          <w:b/>
        </w:rPr>
      </w:pPr>
      <w:r w:rsidRPr="00347516">
        <w:rPr>
          <w:rFonts w:ascii="Georgia" w:hAnsi="Georgia" w:cstheme="minorHAnsi"/>
          <w:b/>
        </w:rPr>
        <w:t xml:space="preserve">I MOSTRA DE LITERATURA - VANGUARDAS EUROPEIAS </w:t>
      </w:r>
    </w:p>
    <w:p w:rsidR="00BD0CBE" w:rsidRPr="00347516" w:rsidRDefault="00BD0CBE" w:rsidP="00C819CD">
      <w:pPr>
        <w:pStyle w:val="SemEspaamento"/>
        <w:jc w:val="center"/>
        <w:rPr>
          <w:rFonts w:ascii="Georgia" w:hAnsi="Georgia" w:cstheme="minorHAnsi"/>
          <w:b/>
        </w:rPr>
      </w:pPr>
    </w:p>
    <w:p w:rsidR="00062835" w:rsidRPr="00347516" w:rsidRDefault="00062835" w:rsidP="00C819CD">
      <w:pPr>
        <w:pStyle w:val="SemEspaamento"/>
        <w:jc w:val="right"/>
        <w:rPr>
          <w:rFonts w:ascii="Georgia" w:hAnsi="Georgia" w:cstheme="minorHAnsi"/>
          <w:sz w:val="20"/>
          <w:szCs w:val="20"/>
        </w:rPr>
      </w:pPr>
      <w:r w:rsidRPr="00347516">
        <w:rPr>
          <w:rFonts w:ascii="Georgia" w:hAnsi="Georgia" w:cstheme="minorHAnsi"/>
          <w:sz w:val="20"/>
          <w:szCs w:val="20"/>
        </w:rPr>
        <w:t xml:space="preserve">Lêuda Fernandes Ferreira </w:t>
      </w:r>
    </w:p>
    <w:p w:rsidR="003A1D36" w:rsidRPr="00347516" w:rsidRDefault="003A1D36" w:rsidP="00C819CD">
      <w:pPr>
        <w:pStyle w:val="SemEspaamento"/>
        <w:jc w:val="right"/>
        <w:rPr>
          <w:rFonts w:ascii="Georgia" w:hAnsi="Georgia" w:cstheme="minorHAnsi"/>
          <w:sz w:val="20"/>
          <w:szCs w:val="20"/>
        </w:rPr>
      </w:pPr>
      <w:r w:rsidRPr="00347516">
        <w:rPr>
          <w:rFonts w:ascii="Georgia" w:hAnsi="Georgia" w:cstheme="minorHAnsi"/>
          <w:sz w:val="20"/>
          <w:szCs w:val="20"/>
        </w:rPr>
        <w:t>Rede Pública de Pernambuco – Escola Núcleo de Moradores 06.</w:t>
      </w:r>
    </w:p>
    <w:p w:rsidR="003A1D36" w:rsidRPr="00347516" w:rsidRDefault="003A1D36" w:rsidP="00C819CD">
      <w:pPr>
        <w:pStyle w:val="SemEspaamento"/>
        <w:jc w:val="right"/>
        <w:rPr>
          <w:rFonts w:ascii="Georgia" w:hAnsi="Georgia" w:cstheme="minorHAnsi"/>
          <w:b/>
        </w:rPr>
      </w:pPr>
    </w:p>
    <w:p w:rsidR="006E5CEC" w:rsidRPr="00D43E09" w:rsidRDefault="006E5CEC" w:rsidP="00C819CD">
      <w:pPr>
        <w:spacing w:after="0" w:line="240" w:lineRule="auto"/>
        <w:jc w:val="both"/>
        <w:rPr>
          <w:rFonts w:ascii="Georgia" w:hAnsi="Georgia" w:cstheme="minorHAnsi"/>
          <w:b/>
          <w:szCs w:val="24"/>
        </w:rPr>
      </w:pPr>
      <w:r w:rsidRPr="00D43E09">
        <w:rPr>
          <w:rFonts w:ascii="Georgia" w:hAnsi="Georgia" w:cstheme="minorHAnsi"/>
          <w:b/>
          <w:szCs w:val="24"/>
        </w:rPr>
        <w:t>Resumo:</w:t>
      </w:r>
    </w:p>
    <w:p w:rsidR="003A1D36" w:rsidRPr="00D43E09" w:rsidRDefault="003A1D36" w:rsidP="00C819CD">
      <w:pPr>
        <w:spacing w:after="0" w:line="240" w:lineRule="auto"/>
        <w:jc w:val="both"/>
        <w:rPr>
          <w:rFonts w:ascii="Georgia" w:hAnsi="Georgia" w:cstheme="minorHAnsi"/>
          <w:szCs w:val="24"/>
        </w:rPr>
      </w:pPr>
      <w:r w:rsidRPr="00D43E09">
        <w:rPr>
          <w:rFonts w:ascii="Georgia" w:hAnsi="Georgia" w:cstheme="minorHAnsi"/>
          <w:szCs w:val="24"/>
        </w:rPr>
        <w:t>“Trabalhar a literatura em sala de aula é mergulhar num mundo de subjetividade e encantamento, um lugar mágico onde o aluno encontra a possibilidade de se descobrir, se reconhecer, se encontrar. Neste sentido, a literatura passa a ser um convite à liberdade de expressão, onde os alunos podem exteriorizar seus sentimentos, descobrir e compreender as próprias emoções”. (CASSIANE SCHMIDT). Pensando sobre esse ponto de vista, é que está proposta de trabalho foi elaborada. Procuramos através da I Mostra de Literatura – Vanguardas Europeias despertar nos discentes o gosto pelo DESCOBRIR, RECONHECER e SE ENCONTRAR. Para isso, partimos de uma prática que evidenciou a contribuição das manifestações artísticas – literárias das vanguardas europeias para a literatura brasileira. Objetivamos estabelecer relações entre o texto literário e o contexto social e político de sua produção, bem com, utilizar os conhecimentos sobre as estéticas literárias para refinar a compreensão dos textos e reconhecer elementos de continuidade e ruptura na formação da literatura brasileira. Visto que essas manifestações influenciaram decisivamente o pensamento dos escritores brasileiros na Semana de Arte Moderna e a literatura brasileira produzida naquele período. A mostra foi realizada na Escola Estadual Núcleo de Moradores 06, Petrolina – PE com as terceiras séries do Ensino Médio focalizando os movimentos culturais: expressionismo, cubismo, futurismo, dadaísmo e o surrealismo. Sendo desenvolvida numa perspectiva abrangente, que envolveu a realidade do aluno, procurando fazer a articulação entre o conhecimento formal e informal.</w:t>
      </w:r>
    </w:p>
    <w:p w:rsidR="00D43E09" w:rsidRDefault="00D43E09" w:rsidP="00C819CD">
      <w:pPr>
        <w:spacing w:after="0" w:line="240" w:lineRule="auto"/>
        <w:jc w:val="both"/>
        <w:rPr>
          <w:rFonts w:ascii="Georgia" w:hAnsi="Georgia" w:cstheme="minorHAnsi"/>
          <w:b/>
          <w:szCs w:val="24"/>
        </w:rPr>
      </w:pPr>
    </w:p>
    <w:p w:rsidR="003A1D36" w:rsidRPr="00D43E09" w:rsidRDefault="006E5CEC" w:rsidP="00C819CD">
      <w:pPr>
        <w:spacing w:after="0" w:line="240" w:lineRule="auto"/>
        <w:jc w:val="both"/>
        <w:rPr>
          <w:rFonts w:ascii="Georgia" w:hAnsi="Georgia" w:cstheme="minorHAnsi"/>
          <w:szCs w:val="24"/>
        </w:rPr>
      </w:pPr>
      <w:r w:rsidRPr="00D43E09">
        <w:rPr>
          <w:rFonts w:ascii="Georgia" w:hAnsi="Georgia" w:cstheme="minorHAnsi"/>
          <w:b/>
          <w:szCs w:val="24"/>
        </w:rPr>
        <w:t xml:space="preserve">Palavras-chave: </w:t>
      </w:r>
      <w:r w:rsidR="00D43E09">
        <w:rPr>
          <w:rFonts w:ascii="Georgia" w:hAnsi="Georgia" w:cstheme="minorHAnsi"/>
          <w:szCs w:val="24"/>
        </w:rPr>
        <w:t>L</w:t>
      </w:r>
      <w:r w:rsidRPr="00D43E09">
        <w:rPr>
          <w:rFonts w:ascii="Georgia" w:hAnsi="Georgia" w:cstheme="minorHAnsi"/>
          <w:szCs w:val="24"/>
        </w:rPr>
        <w:t>iteratura. Vanguardas Europeias. Movimentos culturais.</w:t>
      </w:r>
    </w:p>
    <w:p w:rsidR="003A1D36" w:rsidRPr="00D43E09" w:rsidRDefault="003A1D36" w:rsidP="00C819CD">
      <w:pPr>
        <w:spacing w:after="0" w:line="240" w:lineRule="auto"/>
        <w:jc w:val="both"/>
        <w:rPr>
          <w:rFonts w:ascii="Georgia" w:hAnsi="Georgia" w:cstheme="minorHAnsi"/>
          <w:szCs w:val="24"/>
        </w:rPr>
      </w:pPr>
    </w:p>
    <w:p w:rsidR="003A1D36" w:rsidRPr="00347516" w:rsidRDefault="003A1D36" w:rsidP="00C819CD">
      <w:pPr>
        <w:spacing w:after="0" w:line="240" w:lineRule="auto"/>
        <w:rPr>
          <w:rFonts w:ascii="Georgia" w:hAnsi="Georgia" w:cstheme="minorHAnsi"/>
        </w:rPr>
      </w:pPr>
      <w:r w:rsidRPr="00347516">
        <w:rPr>
          <w:rFonts w:ascii="Georgia" w:hAnsi="Georgia" w:cstheme="minorHAnsi"/>
        </w:rPr>
        <w:br w:type="page"/>
      </w:r>
    </w:p>
    <w:p w:rsidR="003A1D36" w:rsidRPr="00347516" w:rsidRDefault="00062835" w:rsidP="00C819CD">
      <w:pPr>
        <w:spacing w:after="0" w:line="240" w:lineRule="auto"/>
        <w:jc w:val="center"/>
        <w:rPr>
          <w:rFonts w:ascii="Georgia" w:eastAsia="Times New Roman" w:hAnsi="Georgia" w:cstheme="minorHAnsi"/>
          <w:lang w:eastAsia="pt-BR"/>
        </w:rPr>
      </w:pPr>
      <w:r w:rsidRPr="00347516">
        <w:rPr>
          <w:rFonts w:ascii="Georgia" w:eastAsia="Times New Roman" w:hAnsi="Georgia" w:cstheme="minorHAnsi"/>
          <w:b/>
          <w:bCs/>
          <w:color w:val="000000"/>
          <w:lang w:eastAsia="pt-BR"/>
        </w:rPr>
        <w:t xml:space="preserve">MARGINAL E INSÓLITA: RECORTE E REPRESENTAÇÃO DA LITERATURA DE </w:t>
      </w:r>
    </w:p>
    <w:p w:rsidR="003A1D36" w:rsidRPr="00347516" w:rsidRDefault="00062835" w:rsidP="00C819CD">
      <w:pPr>
        <w:spacing w:after="0" w:line="240" w:lineRule="auto"/>
        <w:jc w:val="center"/>
        <w:rPr>
          <w:rFonts w:ascii="Georgia" w:eastAsia="Times New Roman" w:hAnsi="Georgia" w:cstheme="minorHAnsi"/>
          <w:lang w:eastAsia="pt-BR"/>
        </w:rPr>
      </w:pPr>
      <w:r w:rsidRPr="00347516">
        <w:rPr>
          <w:rFonts w:ascii="Georgia" w:eastAsia="Times New Roman" w:hAnsi="Georgia" w:cstheme="minorHAnsi"/>
          <w:b/>
          <w:bCs/>
          <w:color w:val="000000"/>
          <w:lang w:eastAsia="pt-BR"/>
        </w:rPr>
        <w:t>CORDEL EM FEIRA DE SANTANA/BA</w:t>
      </w:r>
    </w:p>
    <w:p w:rsidR="003A1D36" w:rsidRPr="00347516" w:rsidRDefault="003A1D36" w:rsidP="00C819CD">
      <w:pPr>
        <w:spacing w:after="0" w:line="240" w:lineRule="auto"/>
        <w:rPr>
          <w:rFonts w:ascii="Georgia" w:eastAsia="Times New Roman" w:hAnsi="Georgia" w:cstheme="minorHAnsi"/>
          <w:lang w:eastAsia="pt-BR"/>
        </w:rPr>
      </w:pPr>
    </w:p>
    <w:p w:rsidR="003A1D36" w:rsidRPr="00D43E09" w:rsidRDefault="003A1D36" w:rsidP="00C819CD">
      <w:pPr>
        <w:spacing w:after="0" w:line="240" w:lineRule="auto"/>
        <w:jc w:val="right"/>
        <w:rPr>
          <w:rFonts w:ascii="Georgia" w:hAnsi="Georgia" w:cstheme="minorHAnsi"/>
          <w:sz w:val="20"/>
        </w:rPr>
      </w:pPr>
      <w:r w:rsidRPr="00D43E09">
        <w:rPr>
          <w:rFonts w:ascii="Georgia" w:hAnsi="Georgia" w:cstheme="minorHAnsi"/>
          <w:sz w:val="20"/>
        </w:rPr>
        <w:t>Calila das Mercês Oliveira*</w:t>
      </w:r>
      <w:r w:rsidRPr="00D43E09">
        <w:rPr>
          <w:rFonts w:ascii="Georgia" w:hAnsi="Georgia" w:cstheme="minorHAnsi"/>
          <w:sz w:val="20"/>
          <w:vertAlign w:val="superscript"/>
        </w:rPr>
        <w:footnoteReference w:id="218"/>
      </w:r>
      <w:r w:rsidRPr="00D43E09">
        <w:rPr>
          <w:rFonts w:ascii="Georgia" w:hAnsi="Georgia" w:cstheme="minorHAnsi"/>
          <w:sz w:val="20"/>
        </w:rPr>
        <w:t>; Raquel Machado Galvão**</w:t>
      </w:r>
      <w:r w:rsidRPr="00D43E09">
        <w:rPr>
          <w:rFonts w:ascii="Georgia" w:hAnsi="Georgia" w:cstheme="minorHAnsi"/>
          <w:sz w:val="20"/>
          <w:vertAlign w:val="superscript"/>
        </w:rPr>
        <w:footnoteReference w:id="219"/>
      </w:r>
    </w:p>
    <w:p w:rsidR="003A1D36" w:rsidRPr="00347516" w:rsidRDefault="003A1D36" w:rsidP="00C819CD">
      <w:pPr>
        <w:spacing w:after="0" w:line="240" w:lineRule="auto"/>
        <w:jc w:val="right"/>
        <w:rPr>
          <w:rFonts w:ascii="Georgia" w:hAnsi="Georgia" w:cstheme="minorHAnsi"/>
        </w:rPr>
      </w:pPr>
    </w:p>
    <w:p w:rsidR="003A1D36" w:rsidRPr="00347516" w:rsidRDefault="003A1D36" w:rsidP="00C819CD">
      <w:pPr>
        <w:spacing w:after="0" w:line="240" w:lineRule="auto"/>
        <w:jc w:val="right"/>
        <w:rPr>
          <w:rFonts w:ascii="Georgia" w:hAnsi="Georgia" w:cstheme="minorHAnsi"/>
        </w:rPr>
      </w:pPr>
    </w:p>
    <w:p w:rsidR="003A1D36" w:rsidRPr="00347516" w:rsidRDefault="003A1D36" w:rsidP="00C819CD">
      <w:pPr>
        <w:spacing w:after="0" w:line="240" w:lineRule="auto"/>
        <w:rPr>
          <w:rFonts w:ascii="Georgia" w:hAnsi="Georgia" w:cstheme="minorHAnsi"/>
          <w:i/>
        </w:rPr>
      </w:pPr>
    </w:p>
    <w:p w:rsidR="003A1D36" w:rsidRPr="00D43E09" w:rsidRDefault="003A1D36" w:rsidP="00C819CD">
      <w:pPr>
        <w:spacing w:after="0" w:line="240" w:lineRule="auto"/>
        <w:jc w:val="both"/>
        <w:rPr>
          <w:rFonts w:ascii="Georgia" w:eastAsia="Times New Roman" w:hAnsi="Georgia" w:cstheme="minorHAnsi"/>
          <w:szCs w:val="24"/>
          <w:lang w:eastAsia="pt-BR"/>
        </w:rPr>
      </w:pPr>
      <w:r w:rsidRPr="00D43E09">
        <w:rPr>
          <w:rFonts w:ascii="Georgia" w:eastAsia="Times New Roman" w:hAnsi="Georgia" w:cstheme="minorHAnsi"/>
          <w:b/>
          <w:bCs/>
          <w:color w:val="000000"/>
          <w:szCs w:val="24"/>
          <w:lang w:eastAsia="pt-BR"/>
        </w:rPr>
        <w:t>RESUMO:</w:t>
      </w:r>
      <w:r w:rsidRPr="00D43E09">
        <w:rPr>
          <w:rFonts w:ascii="Georgia" w:eastAsia="Times New Roman" w:hAnsi="Georgia" w:cstheme="minorHAnsi"/>
          <w:color w:val="000000"/>
          <w:szCs w:val="24"/>
          <w:lang w:eastAsia="pt-BR"/>
        </w:rPr>
        <w:t>O artigo "Marginal e Insólita: Recorte e Representação da Literatura de Cordel em Feira de Santana/BA", como um dos fragmentos da pesquisa "Publicações na Bahia: Mapeamento e Diagnóstico das Editoras Baianas" (UEFS/CNPq/Minc/Secretaria de Economia Criativa), propõe uma análise acerca dos escritores que trabalham com a secular Literatura de Cordel na cidade de Feira de Santana e realizam a publicação, edição e distribuição dos folhetins, e de como o quadro dos elementos do insólito, aqui entendidos por fatos extraordinários, não habituais à realidade, se fazem presentes nas narrativas que são representadas no enredo das histórias de cordel. Valorizada por alguns escritores como a raiz da cultura luso-brasileira, ou da cultura popular, a Literatura de Cordel herda características da literatura oral dos trovadores e se configura como uma expressão que se manteve economicamente à margem de um Sistema Editorial alicerçado em editoras de grande porte. Os livretos editados, em sua maioria de forma artesanal, foram distribuídos, inicialmente, em feiras livres, e tiveram em Feira de Santana um importante ponto de culminância de distribuição. Pela estratégica localização geográfica da cidade e pela força cultural do ser sertanejo, ela concentrou um número considerável de escritores dessa manifestação literária e artística, na qual o texto é, geralmente, acompanhado de xilogravuras. É recorrente na Literatura de Cordel a utilização de narrações carregadas de humor que, por vezes, abarcam o insólito, algo que foge do imaginável, e torna a narração ritmada, incrível e original. O que pode ser verificado nas obras aqui analisadas, do autor feirense Franklin Maxado, interpretado como exemplo de representação das manifestações do insólito. As ideias das teorias presentes no artigo se baseiam em pesquisas de Tzvetan Torodov, Italo Calvino, Remo Ceserani e Irlemar Chiampi, entre outros estudiosos.</w:t>
      </w:r>
    </w:p>
    <w:p w:rsidR="003A1D36" w:rsidRPr="00D43E09" w:rsidRDefault="003A1D36" w:rsidP="00C819CD">
      <w:pPr>
        <w:spacing w:after="0" w:line="240" w:lineRule="auto"/>
        <w:rPr>
          <w:rFonts w:ascii="Georgia" w:eastAsia="Times New Roman" w:hAnsi="Georgia" w:cstheme="minorHAnsi"/>
          <w:szCs w:val="24"/>
          <w:lang w:eastAsia="pt-BR"/>
        </w:rPr>
      </w:pPr>
    </w:p>
    <w:p w:rsidR="003A1D36" w:rsidRPr="00D43E09" w:rsidRDefault="006E5CEC" w:rsidP="00C819CD">
      <w:pPr>
        <w:spacing w:after="0" w:line="240" w:lineRule="auto"/>
        <w:jc w:val="both"/>
        <w:rPr>
          <w:rFonts w:ascii="Georgia" w:eastAsia="Times New Roman" w:hAnsi="Georgia" w:cstheme="minorHAnsi"/>
          <w:szCs w:val="24"/>
          <w:lang w:eastAsia="pt-BR"/>
        </w:rPr>
      </w:pPr>
      <w:r w:rsidRPr="00D43E09">
        <w:rPr>
          <w:rFonts w:ascii="Georgia" w:eastAsia="Times New Roman" w:hAnsi="Georgia" w:cstheme="minorHAnsi"/>
          <w:b/>
          <w:color w:val="000000"/>
          <w:szCs w:val="24"/>
          <w:lang w:eastAsia="pt-BR"/>
        </w:rPr>
        <w:t xml:space="preserve">PALAVRAS-CHAVE: </w:t>
      </w:r>
      <w:r w:rsidRPr="00D43E09">
        <w:rPr>
          <w:rFonts w:ascii="Georgia" w:eastAsia="Times New Roman" w:hAnsi="Georgia" w:cstheme="minorHAnsi"/>
          <w:color w:val="000000"/>
          <w:szCs w:val="24"/>
          <w:lang w:eastAsia="pt-BR"/>
        </w:rPr>
        <w:t>Insólito. Sertão. Literatura de Cordel. Editoras Baianas.</w:t>
      </w:r>
      <w:r w:rsidR="003A1D36" w:rsidRPr="00D43E09">
        <w:rPr>
          <w:rFonts w:ascii="Georgia" w:eastAsia="Times New Roman" w:hAnsi="Georgia" w:cstheme="minorHAnsi"/>
          <w:color w:val="000000"/>
          <w:szCs w:val="24"/>
          <w:lang w:eastAsia="pt-BR"/>
        </w:rPr>
        <w:t xml:space="preserve"> Feira de Santana.</w:t>
      </w:r>
    </w:p>
    <w:p w:rsidR="003A1D36" w:rsidRPr="00D43E09" w:rsidRDefault="003A1D36" w:rsidP="00C819CD">
      <w:pPr>
        <w:spacing w:after="0" w:line="240" w:lineRule="auto"/>
        <w:rPr>
          <w:rFonts w:ascii="Georgia" w:hAnsi="Georgia" w:cstheme="minorHAnsi"/>
          <w:szCs w:val="24"/>
        </w:rPr>
      </w:pPr>
      <w:r w:rsidRPr="00D43E09">
        <w:rPr>
          <w:rFonts w:ascii="Georgia" w:hAnsi="Georgia" w:cstheme="minorHAnsi"/>
          <w:szCs w:val="24"/>
        </w:rPr>
        <w:br w:type="page"/>
      </w:r>
    </w:p>
    <w:p w:rsidR="00A66D80" w:rsidRPr="00347516" w:rsidRDefault="00A66D80" w:rsidP="00062835">
      <w:pPr>
        <w:pStyle w:val="Normal1"/>
        <w:jc w:val="center"/>
        <w:rPr>
          <w:rFonts w:ascii="Georgia" w:hAnsi="Georgia" w:cstheme="minorHAnsi"/>
          <w:sz w:val="22"/>
          <w:szCs w:val="22"/>
        </w:rPr>
      </w:pPr>
      <w:r w:rsidRPr="00347516">
        <w:rPr>
          <w:rFonts w:ascii="Georgia" w:hAnsi="Georgia" w:cstheme="minorHAnsi"/>
          <w:b/>
          <w:sz w:val="22"/>
          <w:szCs w:val="22"/>
        </w:rPr>
        <w:t>PUBLICAÇÕES NA BAHIA: MAPEAMENTO E DIAGNÓSTICO DAS EDITORAS BAIANAS</w:t>
      </w:r>
    </w:p>
    <w:p w:rsidR="00A66D80" w:rsidRPr="00D43E09" w:rsidRDefault="00A66D80" w:rsidP="00C819CD">
      <w:pPr>
        <w:pStyle w:val="Normal1"/>
        <w:jc w:val="right"/>
        <w:rPr>
          <w:rFonts w:ascii="Georgia" w:hAnsi="Georgia" w:cstheme="minorHAnsi"/>
          <w:sz w:val="20"/>
          <w:szCs w:val="22"/>
        </w:rPr>
      </w:pPr>
      <w:r w:rsidRPr="00D43E09">
        <w:rPr>
          <w:rFonts w:ascii="Georgia" w:hAnsi="Georgia" w:cstheme="minorHAnsi"/>
          <w:sz w:val="20"/>
          <w:szCs w:val="22"/>
        </w:rPr>
        <w:t>Calila das Mercês Oliveira</w:t>
      </w:r>
      <w:r w:rsidRPr="00D43E09">
        <w:rPr>
          <w:rFonts w:ascii="Georgia" w:hAnsi="Georgia" w:cstheme="minorHAnsi"/>
          <w:sz w:val="20"/>
          <w:szCs w:val="22"/>
          <w:vertAlign w:val="superscript"/>
        </w:rPr>
        <w:footnoteReference w:id="220"/>
      </w:r>
      <w:r w:rsidRPr="00D43E09">
        <w:rPr>
          <w:rFonts w:ascii="Georgia" w:hAnsi="Georgia" w:cstheme="minorHAnsi"/>
          <w:sz w:val="20"/>
          <w:szCs w:val="22"/>
        </w:rPr>
        <w:t>*; Raquel Machado Galvão</w:t>
      </w:r>
      <w:r w:rsidRPr="00D43E09">
        <w:rPr>
          <w:rFonts w:ascii="Georgia" w:hAnsi="Georgia" w:cstheme="minorHAnsi"/>
          <w:sz w:val="20"/>
          <w:szCs w:val="22"/>
          <w:vertAlign w:val="superscript"/>
        </w:rPr>
        <w:footnoteReference w:id="221"/>
      </w:r>
      <w:r w:rsidRPr="00D43E09">
        <w:rPr>
          <w:rFonts w:ascii="Georgia" w:hAnsi="Georgia" w:cstheme="minorHAnsi"/>
          <w:sz w:val="20"/>
          <w:szCs w:val="22"/>
        </w:rPr>
        <w:t>**; Roberto Henrique Seidel</w:t>
      </w:r>
      <w:r w:rsidRPr="00D43E09">
        <w:rPr>
          <w:rFonts w:ascii="Georgia" w:hAnsi="Georgia" w:cstheme="minorHAnsi"/>
          <w:sz w:val="20"/>
          <w:szCs w:val="22"/>
          <w:vertAlign w:val="superscript"/>
        </w:rPr>
        <w:footnoteReference w:id="222"/>
      </w:r>
      <w:r w:rsidRPr="00D43E09">
        <w:rPr>
          <w:rFonts w:ascii="Georgia" w:hAnsi="Georgia" w:cstheme="minorHAnsi"/>
          <w:sz w:val="20"/>
          <w:szCs w:val="22"/>
        </w:rPr>
        <w:t xml:space="preserve">*** </w:t>
      </w:r>
    </w:p>
    <w:p w:rsidR="00A66D80" w:rsidRPr="00347516" w:rsidRDefault="00A66D80" w:rsidP="00C819CD">
      <w:pPr>
        <w:pStyle w:val="Normal1"/>
        <w:jc w:val="right"/>
        <w:rPr>
          <w:rFonts w:ascii="Georgia" w:hAnsi="Georgia" w:cstheme="minorHAnsi"/>
          <w:sz w:val="22"/>
          <w:szCs w:val="22"/>
        </w:rPr>
      </w:pPr>
    </w:p>
    <w:p w:rsidR="00A66D80" w:rsidRPr="00347516" w:rsidRDefault="00A66D80" w:rsidP="00C819CD">
      <w:pPr>
        <w:pStyle w:val="Normal1"/>
        <w:jc w:val="right"/>
        <w:rPr>
          <w:rFonts w:ascii="Georgia" w:hAnsi="Georgia" w:cstheme="minorHAnsi"/>
          <w:sz w:val="22"/>
          <w:szCs w:val="22"/>
        </w:rPr>
      </w:pPr>
    </w:p>
    <w:p w:rsidR="00A66D80" w:rsidRPr="00347516" w:rsidRDefault="00A66D80" w:rsidP="00C819CD">
      <w:pPr>
        <w:pStyle w:val="Normal1"/>
        <w:rPr>
          <w:rFonts w:ascii="Georgia" w:hAnsi="Georgia" w:cstheme="minorHAnsi"/>
          <w:sz w:val="22"/>
          <w:szCs w:val="22"/>
        </w:rPr>
      </w:pPr>
    </w:p>
    <w:p w:rsidR="00A66D80" w:rsidRPr="00D43E09" w:rsidRDefault="00A66D80" w:rsidP="00C819CD">
      <w:pPr>
        <w:pStyle w:val="Normal1"/>
        <w:rPr>
          <w:rFonts w:ascii="Georgia" w:hAnsi="Georgia" w:cstheme="minorHAnsi"/>
          <w:sz w:val="22"/>
        </w:rPr>
      </w:pPr>
      <w:r w:rsidRPr="00D43E09">
        <w:rPr>
          <w:rFonts w:ascii="Georgia" w:hAnsi="Georgia" w:cstheme="minorHAnsi"/>
          <w:b/>
          <w:sz w:val="22"/>
        </w:rPr>
        <w:t>RESUMO:</w:t>
      </w:r>
      <w:r w:rsidRPr="00D43E09">
        <w:rPr>
          <w:rFonts w:ascii="Georgia" w:hAnsi="Georgia" w:cstheme="minorHAnsi"/>
          <w:sz w:val="22"/>
        </w:rPr>
        <w:t xml:space="preserve"> A pesquisa “Publicações na Bahia: mapeamento e diagnóstico das editoras baianas” (CNPq/MinC/Secretaria de Economia Criativa), ligada ao Programa de Pós-Graduação em Estudos Literários da Universidade Estadual de Feira de Santana (UEFS), tem como objetivo principal realizar um mapeamento detalhado das editoras atualmente existentes na Bahia em suas diversas regiões, englobando tanto as que funcionam na formalidade com um apelo comercial, quanto as que operam de forma alternativa e não-tradicional. Este artigo visa apresentar e compartilhar de que forma esta pesquisa está sendo implementada no estado da Bahia, debatendo questões sobre a cadeia produtiva do livro. Devido à extensão territorial e a quantidade de municípios da Bahia (417 municípios), o mapeamento terá como referência sete mesorregiões do estado, a fim de não concentrar o trabalho em apenas uma área. Diante do desafio de realizar um levantamento sobre informações e dados da Economia Criativa, uma lacuna ainda em aberto, o projeto visa investigar experiências do setor criativo do livro, envolvendo uma articulação dos setores de livro e publicações de mídias impressas. Já tendo conhecimento da existência de algumas editoras, o projeto busca assimilar as que ainda não estão listadas e as que já trabalham de forma alternativa, como as editoras de cordéis, quadrinhos e gráficas que funcionam como editoras. Busca-se, com o projeto, aprofundar o conhecimento sobre o perfil dessa cadeia produtiva e as nuances de criação e empreendedorismo, considerando as especificidades de cada um dos agentes que a compõe.</w:t>
      </w:r>
    </w:p>
    <w:p w:rsidR="00A66D80" w:rsidRPr="00D43E09" w:rsidRDefault="00A66D80" w:rsidP="00C819CD">
      <w:pPr>
        <w:pStyle w:val="Normal1"/>
        <w:rPr>
          <w:rFonts w:ascii="Georgia" w:hAnsi="Georgia" w:cstheme="minorHAnsi"/>
          <w:sz w:val="22"/>
        </w:rPr>
      </w:pPr>
    </w:p>
    <w:p w:rsidR="00A66D80" w:rsidRPr="00D43E09" w:rsidRDefault="00A66D80" w:rsidP="00C819CD">
      <w:pPr>
        <w:pStyle w:val="Normal1"/>
        <w:rPr>
          <w:rFonts w:ascii="Georgia" w:hAnsi="Georgia" w:cstheme="minorHAnsi"/>
          <w:sz w:val="22"/>
        </w:rPr>
      </w:pPr>
      <w:r w:rsidRPr="00D43E09">
        <w:rPr>
          <w:rFonts w:ascii="Georgia" w:hAnsi="Georgia" w:cstheme="minorHAnsi"/>
          <w:b/>
          <w:sz w:val="22"/>
        </w:rPr>
        <w:t xml:space="preserve">PALAVRAS-CHAVE: </w:t>
      </w:r>
      <w:r w:rsidRPr="00D43E09">
        <w:rPr>
          <w:rFonts w:ascii="Georgia" w:hAnsi="Georgia" w:cstheme="minorHAnsi"/>
          <w:sz w:val="22"/>
        </w:rPr>
        <w:t xml:space="preserve">Economia Criativa. Cadeia Produtiva do Livro. Editoras Baianas. Livro. Mapeamento </w:t>
      </w:r>
    </w:p>
    <w:p w:rsidR="00A66D80" w:rsidRPr="00D43E09" w:rsidRDefault="00A66D80" w:rsidP="00C819CD">
      <w:pPr>
        <w:spacing w:after="0" w:line="240" w:lineRule="auto"/>
        <w:rPr>
          <w:rFonts w:ascii="Georgia" w:hAnsi="Georgia" w:cstheme="minorHAnsi"/>
        </w:rPr>
      </w:pPr>
      <w:r w:rsidRPr="00D43E09">
        <w:rPr>
          <w:rFonts w:ascii="Georgia" w:hAnsi="Georgia" w:cstheme="minorHAnsi"/>
        </w:rPr>
        <w:br w:type="page"/>
      </w:r>
    </w:p>
    <w:p w:rsidR="003B0562" w:rsidRDefault="003B0562" w:rsidP="00C819CD">
      <w:pPr>
        <w:spacing w:after="0" w:line="240" w:lineRule="auto"/>
        <w:jc w:val="center"/>
        <w:rPr>
          <w:rFonts w:ascii="Georgia" w:hAnsi="Georgia" w:cstheme="minorHAnsi"/>
          <w:b/>
        </w:rPr>
      </w:pPr>
      <w:r w:rsidRPr="00347516">
        <w:rPr>
          <w:rFonts w:ascii="Georgia" w:hAnsi="Georgia" w:cstheme="minorHAnsi"/>
          <w:b/>
        </w:rPr>
        <w:t>A LUSOFONIA PRESENTE NA POESIA DE DRUMMOND COMO DESTAQUE NA LITERATURA PORTUGUESA.</w:t>
      </w:r>
    </w:p>
    <w:p w:rsidR="00D43E09" w:rsidRPr="00347516" w:rsidRDefault="00D43E09" w:rsidP="00C819CD">
      <w:pPr>
        <w:spacing w:after="0" w:line="240" w:lineRule="auto"/>
        <w:jc w:val="center"/>
        <w:rPr>
          <w:rFonts w:ascii="Georgia" w:hAnsi="Georgia" w:cstheme="minorHAnsi"/>
          <w:b/>
        </w:rPr>
      </w:pPr>
    </w:p>
    <w:p w:rsidR="003B0562" w:rsidRPr="00D43E09" w:rsidRDefault="003B0562" w:rsidP="00C819CD">
      <w:pPr>
        <w:spacing w:after="0" w:line="240" w:lineRule="auto"/>
        <w:jc w:val="right"/>
        <w:rPr>
          <w:rFonts w:ascii="Georgia" w:hAnsi="Georgia" w:cstheme="minorHAnsi"/>
          <w:sz w:val="20"/>
        </w:rPr>
      </w:pPr>
      <w:r w:rsidRPr="00D43E09">
        <w:rPr>
          <w:rFonts w:ascii="Georgia" w:hAnsi="Georgia" w:cstheme="minorHAnsi"/>
          <w:sz w:val="20"/>
        </w:rPr>
        <w:t>Ana Luciene Alves Garcêz</w:t>
      </w:r>
    </w:p>
    <w:p w:rsidR="003B0562" w:rsidRPr="00D43E09" w:rsidRDefault="003B0562" w:rsidP="00C819CD">
      <w:pPr>
        <w:spacing w:after="0" w:line="240" w:lineRule="auto"/>
        <w:jc w:val="right"/>
        <w:rPr>
          <w:rFonts w:ascii="Georgia" w:hAnsi="Georgia" w:cstheme="minorHAnsi"/>
          <w:sz w:val="20"/>
        </w:rPr>
      </w:pPr>
      <w:r w:rsidRPr="00D43E09">
        <w:rPr>
          <w:rFonts w:ascii="Georgia" w:hAnsi="Georgia" w:cstheme="minorHAnsi"/>
          <w:sz w:val="20"/>
        </w:rPr>
        <w:t>UPE-Estudante de Letras Português.</w:t>
      </w:r>
    </w:p>
    <w:p w:rsidR="003B0562" w:rsidRPr="00347516" w:rsidRDefault="003B0562" w:rsidP="00C819CD">
      <w:pPr>
        <w:spacing w:after="0" w:line="240" w:lineRule="auto"/>
        <w:jc w:val="right"/>
        <w:rPr>
          <w:rFonts w:ascii="Georgia" w:hAnsi="Georgia" w:cstheme="minorHAnsi"/>
        </w:rPr>
      </w:pPr>
    </w:p>
    <w:p w:rsidR="006E5CEC" w:rsidRPr="00D43E09" w:rsidRDefault="006E5CEC" w:rsidP="00C819CD">
      <w:pPr>
        <w:spacing w:after="0" w:line="240" w:lineRule="auto"/>
        <w:jc w:val="both"/>
        <w:rPr>
          <w:rFonts w:ascii="Georgia" w:eastAsia="Times New Roman" w:hAnsi="Georgia" w:cstheme="minorHAnsi"/>
          <w:b/>
          <w:bCs/>
          <w:color w:val="000000" w:themeColor="text1"/>
          <w:szCs w:val="24"/>
          <w:lang w:eastAsia="pt-BR"/>
        </w:rPr>
      </w:pPr>
      <w:r w:rsidRPr="00D43E09">
        <w:rPr>
          <w:rFonts w:ascii="Georgia" w:eastAsia="Times New Roman" w:hAnsi="Georgia" w:cstheme="minorHAnsi"/>
          <w:b/>
          <w:bCs/>
          <w:color w:val="000000" w:themeColor="text1"/>
          <w:szCs w:val="24"/>
          <w:lang w:eastAsia="pt-BR"/>
        </w:rPr>
        <w:t>Resumo:</w:t>
      </w:r>
    </w:p>
    <w:p w:rsidR="003B0562" w:rsidRPr="00D43E09" w:rsidRDefault="003B0562" w:rsidP="00C819CD">
      <w:pPr>
        <w:spacing w:after="0" w:line="240" w:lineRule="auto"/>
        <w:jc w:val="both"/>
        <w:rPr>
          <w:rFonts w:ascii="Georgia" w:hAnsi="Georgia" w:cstheme="minorHAnsi"/>
          <w:szCs w:val="24"/>
        </w:rPr>
      </w:pPr>
      <w:r w:rsidRPr="00D43E09">
        <w:rPr>
          <w:rFonts w:ascii="Georgia" w:eastAsia="Times New Roman" w:hAnsi="Georgia" w:cstheme="minorHAnsi"/>
          <w:bCs/>
          <w:color w:val="000000" w:themeColor="text1"/>
          <w:szCs w:val="24"/>
          <w:lang w:eastAsia="pt-BR"/>
        </w:rPr>
        <w:t xml:space="preserve">A terra natal, </w:t>
      </w:r>
      <w:r w:rsidRPr="00D43E09">
        <w:rPr>
          <w:rFonts w:ascii="Georgia" w:eastAsia="Times New Roman" w:hAnsi="Georgia" w:cstheme="minorHAnsi"/>
          <w:color w:val="000000" w:themeColor="text1"/>
          <w:szCs w:val="24"/>
          <w:lang w:eastAsia="pt-BR"/>
        </w:rPr>
        <w:t xml:space="preserve">o lugar de origem é um dos temas de destaque nas obras do autor transformando cultura, saudosismo, personagens, valor afetivo em matéria poética. Sua obra divide-se em três momentos. No primeiro, o poeta observa o mundo à sua volta e passa a registrá-lo de um modo não convencional, assemelhando-se a um ser que se vê diferente nomeado como gauche. </w:t>
      </w:r>
      <w:r w:rsidRPr="00D43E09">
        <w:rPr>
          <w:rFonts w:ascii="Georgia" w:hAnsi="Georgia" w:cstheme="minorHAnsi"/>
          <w:color w:val="000000" w:themeColor="text1"/>
          <w:szCs w:val="24"/>
        </w:rPr>
        <w:t xml:space="preserve">Os objetivos do presente trabalho são investigar a lusofonia na obra do poeta. Descrevendo </w:t>
      </w:r>
      <w:r w:rsidRPr="00D43E09">
        <w:rPr>
          <w:rFonts w:ascii="Georgia" w:eastAsia="Times New Roman" w:hAnsi="Georgia" w:cstheme="minorHAnsi"/>
          <w:color w:val="000000" w:themeColor="text1"/>
          <w:szCs w:val="24"/>
          <w:lang w:eastAsia="pt-BR"/>
        </w:rPr>
        <w:t>Itabira (Minas Gerais) lugar de origem do poeta,</w:t>
      </w:r>
      <w:r w:rsidRPr="00D43E09">
        <w:rPr>
          <w:rFonts w:ascii="Georgia" w:eastAsia="Times New Roman" w:hAnsi="Georgia" w:cstheme="minorHAnsi"/>
          <w:color w:val="000000" w:themeColor="text1"/>
          <w:szCs w:val="24"/>
          <w:lang w:val="pt-PT" w:eastAsia="pt-BR"/>
        </w:rPr>
        <w:t xml:space="preserve"> em uma cidade cuja memória viria a permear parte de sua obra.</w:t>
      </w:r>
      <w:r w:rsidRPr="00D43E09">
        <w:rPr>
          <w:rFonts w:ascii="Georgia" w:hAnsi="Georgia" w:cstheme="minorHAnsi"/>
          <w:color w:val="000000" w:themeColor="text1"/>
          <w:szCs w:val="24"/>
        </w:rPr>
        <w:t xml:space="preserve">  A identidade cultural está presente na poesia de Drummond e tem uma relevância social e política para a sociedade;</w:t>
      </w:r>
      <w:r w:rsidRPr="00D43E09">
        <w:rPr>
          <w:rFonts w:ascii="Georgia" w:eastAsia="Times New Roman" w:hAnsi="Georgia" w:cstheme="minorHAnsi"/>
          <w:color w:val="000000" w:themeColor="text1"/>
          <w:szCs w:val="24"/>
          <w:lang w:eastAsia="pt-BR"/>
        </w:rPr>
        <w:t xml:space="preserve"> A partir de alguns poemas de Carlos Drummond de Andrade dedicados aos desdobramentos da extração mineral ele critica a destruição da natureza pela ambição. A terra natal é empregada de um forte valor afetivo nas poesias do autor através memória social. A região de Minas Gerais é um cenário de destaque na vida e obra do poeta que eternizou através das palavras o sentimento e as denúncias através dos seus textos, os personagens de Itabira que se tornaram fonte de inspiração para o autor, destacando a literatura brasileira.</w:t>
      </w:r>
    </w:p>
    <w:p w:rsidR="003B0562" w:rsidRPr="00D43E09" w:rsidRDefault="003B0562" w:rsidP="00C819CD">
      <w:pPr>
        <w:spacing w:after="0" w:line="240" w:lineRule="auto"/>
        <w:rPr>
          <w:rFonts w:ascii="Georgia" w:eastAsia="Times New Roman" w:hAnsi="Georgia" w:cstheme="minorHAnsi"/>
          <w:color w:val="000000"/>
          <w:szCs w:val="24"/>
          <w:lang w:eastAsia="pt-BR"/>
        </w:rPr>
      </w:pPr>
    </w:p>
    <w:p w:rsidR="003B0562" w:rsidRPr="00D43E09" w:rsidRDefault="003B0562" w:rsidP="00D43E09">
      <w:pPr>
        <w:spacing w:after="0" w:line="240" w:lineRule="auto"/>
        <w:jc w:val="both"/>
        <w:rPr>
          <w:rFonts w:ascii="Georgia" w:hAnsi="Georgia" w:cstheme="minorHAnsi"/>
          <w:szCs w:val="24"/>
        </w:rPr>
      </w:pPr>
      <w:r w:rsidRPr="00D43E09">
        <w:rPr>
          <w:rFonts w:ascii="Georgia" w:hAnsi="Georgia" w:cstheme="minorHAnsi"/>
          <w:b/>
          <w:bCs/>
          <w:szCs w:val="24"/>
        </w:rPr>
        <w:t xml:space="preserve">PALAVRAS– CHAVE: </w:t>
      </w:r>
      <w:r w:rsidRPr="00D43E09">
        <w:rPr>
          <w:rFonts w:ascii="Georgia" w:hAnsi="Georgia" w:cstheme="minorHAnsi"/>
          <w:bCs/>
          <w:szCs w:val="24"/>
        </w:rPr>
        <w:t>Identidade Cultural.</w:t>
      </w:r>
      <w:r w:rsidR="006E5CEC" w:rsidRPr="00D43E09">
        <w:rPr>
          <w:rFonts w:ascii="Georgia" w:hAnsi="Georgia" w:cstheme="minorHAnsi"/>
          <w:bCs/>
          <w:szCs w:val="24"/>
        </w:rPr>
        <w:t xml:space="preserve"> Terra Natal. Poesia. Memória. R</w:t>
      </w:r>
      <w:r w:rsidRPr="00D43E09">
        <w:rPr>
          <w:rFonts w:ascii="Georgia" w:hAnsi="Georgia" w:cstheme="minorHAnsi"/>
          <w:bCs/>
          <w:szCs w:val="24"/>
        </w:rPr>
        <w:t>egião.</w:t>
      </w:r>
    </w:p>
    <w:p w:rsidR="003B0562" w:rsidRPr="00D43E09" w:rsidRDefault="003B0562" w:rsidP="00D43E09">
      <w:pPr>
        <w:spacing w:after="0" w:line="240" w:lineRule="auto"/>
        <w:jc w:val="both"/>
        <w:rPr>
          <w:rFonts w:ascii="Georgia" w:hAnsi="Georgia" w:cstheme="minorHAnsi"/>
          <w:szCs w:val="24"/>
        </w:rPr>
      </w:pPr>
      <w:r w:rsidRPr="00D43E09">
        <w:rPr>
          <w:rFonts w:ascii="Georgia" w:hAnsi="Georgia" w:cstheme="minorHAnsi"/>
          <w:szCs w:val="24"/>
        </w:rPr>
        <w:br w:type="page"/>
      </w:r>
    </w:p>
    <w:p w:rsidR="003B0562" w:rsidRDefault="003B0562" w:rsidP="00C819CD">
      <w:pPr>
        <w:spacing w:after="0" w:line="240" w:lineRule="auto"/>
        <w:jc w:val="center"/>
        <w:rPr>
          <w:rFonts w:ascii="Georgia" w:hAnsi="Georgia" w:cstheme="minorHAnsi"/>
          <w:b/>
        </w:rPr>
      </w:pPr>
      <w:r w:rsidRPr="00347516">
        <w:rPr>
          <w:rFonts w:ascii="Georgia" w:hAnsi="Georgia" w:cstheme="minorHAnsi"/>
          <w:b/>
        </w:rPr>
        <w:t>HERBERTO HELDER, LUIS SERGUILHA E ROBERTO PIVA: NO LIMIAR DOS DEVANEIOS LÍQUIDOS E AÉREOS</w:t>
      </w:r>
    </w:p>
    <w:p w:rsidR="00D43E09" w:rsidRPr="00347516" w:rsidRDefault="00D43E09" w:rsidP="00C819CD">
      <w:pPr>
        <w:spacing w:after="0" w:line="240" w:lineRule="auto"/>
        <w:jc w:val="center"/>
        <w:rPr>
          <w:rFonts w:ascii="Georgia" w:hAnsi="Georgia" w:cstheme="minorHAnsi"/>
          <w:b/>
        </w:rPr>
      </w:pPr>
    </w:p>
    <w:p w:rsidR="003B0562" w:rsidRPr="00347516" w:rsidRDefault="003B0562" w:rsidP="00062835">
      <w:pPr>
        <w:spacing w:after="0" w:line="240" w:lineRule="auto"/>
        <w:jc w:val="right"/>
        <w:rPr>
          <w:rFonts w:ascii="Georgia" w:hAnsi="Georgia" w:cstheme="minorHAnsi"/>
          <w:sz w:val="20"/>
          <w:szCs w:val="20"/>
        </w:rPr>
      </w:pPr>
      <w:r w:rsidRPr="00347516">
        <w:rPr>
          <w:rFonts w:ascii="Georgia" w:hAnsi="Georgia" w:cstheme="minorHAnsi"/>
          <w:sz w:val="20"/>
          <w:szCs w:val="20"/>
        </w:rPr>
        <w:t>José Barbosa de Oliveira Filho</w:t>
      </w:r>
    </w:p>
    <w:p w:rsidR="003B0562" w:rsidRPr="00347516" w:rsidRDefault="00062835"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Universidade de Pernambuco – C</w:t>
      </w:r>
      <w:r w:rsidR="003B0562" w:rsidRPr="00347516">
        <w:rPr>
          <w:rFonts w:ascii="Georgia" w:hAnsi="Georgia" w:cstheme="minorHAnsi"/>
          <w:sz w:val="20"/>
          <w:szCs w:val="20"/>
        </w:rPr>
        <w:t>ampus Petrolina</w:t>
      </w:r>
    </w:p>
    <w:p w:rsidR="003B0562" w:rsidRPr="00347516" w:rsidRDefault="00230308"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 xml:space="preserve">Estudante </w:t>
      </w:r>
      <w:r w:rsidR="003B0562" w:rsidRPr="00347516">
        <w:rPr>
          <w:rFonts w:ascii="Georgia" w:hAnsi="Georgia" w:cstheme="minorHAnsi"/>
          <w:sz w:val="20"/>
          <w:szCs w:val="20"/>
        </w:rPr>
        <w:t>de Letras/Português</w:t>
      </w:r>
    </w:p>
    <w:p w:rsidR="003B0562" w:rsidRPr="00347516" w:rsidRDefault="003B0562" w:rsidP="00C819CD">
      <w:pPr>
        <w:spacing w:after="0" w:line="240" w:lineRule="auto"/>
        <w:jc w:val="right"/>
        <w:rPr>
          <w:rFonts w:ascii="Georgia" w:hAnsi="Georgia" w:cstheme="minorHAnsi"/>
        </w:rPr>
      </w:pPr>
    </w:p>
    <w:p w:rsidR="003B0562" w:rsidRDefault="003B0562" w:rsidP="00C819CD">
      <w:pPr>
        <w:spacing w:after="0" w:line="240" w:lineRule="auto"/>
        <w:jc w:val="both"/>
        <w:rPr>
          <w:rFonts w:ascii="Georgia" w:hAnsi="Georgia" w:cstheme="minorHAnsi"/>
          <w:szCs w:val="24"/>
        </w:rPr>
      </w:pPr>
      <w:r w:rsidRPr="00D43E09">
        <w:rPr>
          <w:rFonts w:ascii="Georgia" w:hAnsi="Georgia" w:cstheme="minorHAnsi"/>
          <w:b/>
          <w:szCs w:val="24"/>
        </w:rPr>
        <w:t xml:space="preserve">RESUMO: </w:t>
      </w:r>
      <w:r w:rsidRPr="00D43E09">
        <w:rPr>
          <w:rFonts w:ascii="Georgia" w:hAnsi="Georgia" w:cstheme="minorHAnsi"/>
          <w:szCs w:val="24"/>
        </w:rPr>
        <w:t xml:space="preserve">As infinitas aberturas que se promoveram no campo da estética e da teoria da literatura nos últimos anos possibilitou a visibilidade de autores com alto nível de experimentação em suas composições, tirando da marginalidade crítica obras que assumem para a sua natureza outros estados físicos da estrutura literária e a entrega às condições de devaneio. É com base nessa evidencia que o presente trabalho tem como objetivo analisar as principais produções de Herberto Helder, Luís Serguilha e Roberto Piva sob a perspectiva fenomenológica de Gaston Bachelard, da filosofia da Linguagem de Heidegger e dos conceitos esquizoanalíticos de Gilles Deleuze e Felix Guattari. Os autores escolhidos representam pontos de erupção de uma estética que, segundo os conceitos Deleuzeanos, se evade das naturezas sólidas para se ambientar no devir de outras elementaridades, sejam estas de teor líquido ou aéreo. O que corrobora para as afirmações de Bachelard  que apresenta suas noções de devaneio como limiar dos estados líquidos da afetividade poética. Esse trabalho demonstra como os autores selecionados funcionam dentro das concepções de uma atmosfera criativa da fluidez, prezando por uma imagética de sonhos/devaneios, alucinações, desconstruções da percepção sociocultural e valorização das experiências mágicas humanas. Deixando evidente que, alguns poetas da literatura contemporânea de língua portuguesa, estão desbravando caminhos que dialogam com os preceitos tanto do Romantismo, quanto das mobilizações surrealistas, traçando uma linha de intensidade comum que tenta se evadir dos estados sólidos de devaneio poético. </w:t>
      </w:r>
    </w:p>
    <w:p w:rsidR="00D43E09" w:rsidRPr="00D43E09" w:rsidRDefault="00D43E09" w:rsidP="00C819CD">
      <w:pPr>
        <w:spacing w:after="0" w:line="240" w:lineRule="auto"/>
        <w:jc w:val="both"/>
        <w:rPr>
          <w:rFonts w:ascii="Georgia" w:hAnsi="Georgia" w:cstheme="minorHAnsi"/>
          <w:szCs w:val="24"/>
        </w:rPr>
      </w:pPr>
    </w:p>
    <w:p w:rsidR="003B0562" w:rsidRPr="00D43E09" w:rsidRDefault="003B0562" w:rsidP="00C819CD">
      <w:pPr>
        <w:spacing w:after="0" w:line="240" w:lineRule="auto"/>
        <w:jc w:val="both"/>
        <w:rPr>
          <w:rFonts w:ascii="Georgia" w:hAnsi="Georgia" w:cstheme="minorHAnsi"/>
          <w:b/>
          <w:szCs w:val="24"/>
        </w:rPr>
      </w:pPr>
      <w:r w:rsidRPr="00D43E09">
        <w:rPr>
          <w:rFonts w:ascii="Georgia" w:hAnsi="Georgia" w:cstheme="minorHAnsi"/>
          <w:b/>
          <w:szCs w:val="24"/>
        </w:rPr>
        <w:t xml:space="preserve">PALAVRAS-CHAVE: </w:t>
      </w:r>
      <w:r w:rsidRPr="00D43E09">
        <w:rPr>
          <w:rFonts w:ascii="Georgia" w:hAnsi="Georgia" w:cstheme="minorHAnsi"/>
          <w:szCs w:val="24"/>
        </w:rPr>
        <w:t>Poesia. Fenomenologia. Devaneio.</w:t>
      </w:r>
    </w:p>
    <w:p w:rsidR="003B0562" w:rsidRPr="00347516" w:rsidRDefault="003B0562"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8A4C1A" w:rsidRPr="00347516" w:rsidRDefault="008A4C1A" w:rsidP="00C819CD">
      <w:pPr>
        <w:spacing w:after="0" w:line="240" w:lineRule="auto"/>
        <w:jc w:val="center"/>
        <w:rPr>
          <w:rFonts w:ascii="Georgia" w:hAnsi="Georgia" w:cstheme="minorHAnsi"/>
          <w:b/>
        </w:rPr>
      </w:pPr>
      <w:r w:rsidRPr="00347516">
        <w:rPr>
          <w:rFonts w:ascii="Georgia" w:hAnsi="Georgia" w:cstheme="minorHAnsi"/>
          <w:b/>
        </w:rPr>
        <w:t>A SAGA CAROLÍNGEA E O CORDEL NORDESTINO: OS MESMOS FIOS EM MUITAS AMARRAS</w:t>
      </w:r>
    </w:p>
    <w:p w:rsidR="008A4C1A" w:rsidRPr="00347516" w:rsidRDefault="008A4C1A" w:rsidP="00C819CD">
      <w:pPr>
        <w:spacing w:after="0" w:line="240" w:lineRule="auto"/>
        <w:jc w:val="right"/>
        <w:rPr>
          <w:rFonts w:ascii="Georgia" w:hAnsi="Georgia" w:cstheme="minorHAnsi"/>
        </w:rPr>
      </w:pPr>
    </w:p>
    <w:p w:rsidR="008A4C1A" w:rsidRPr="00347516" w:rsidRDefault="008A4C1A" w:rsidP="00C819CD">
      <w:pPr>
        <w:spacing w:after="0" w:line="240" w:lineRule="auto"/>
        <w:jc w:val="right"/>
        <w:rPr>
          <w:rFonts w:ascii="Georgia" w:hAnsi="Georgia" w:cstheme="minorHAnsi"/>
          <w:b/>
          <w:sz w:val="20"/>
          <w:szCs w:val="20"/>
        </w:rPr>
      </w:pPr>
      <w:r w:rsidRPr="00347516">
        <w:rPr>
          <w:rFonts w:ascii="Georgia" w:hAnsi="Georgia" w:cstheme="minorHAnsi"/>
          <w:sz w:val="20"/>
          <w:szCs w:val="20"/>
        </w:rPr>
        <w:t>Naelza de Araújo Wanderley</w:t>
      </w:r>
    </w:p>
    <w:p w:rsidR="008A4C1A" w:rsidRPr="00347516" w:rsidRDefault="008A4C1A"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 xml:space="preserve"> Universidade Federal de Campina Grande - Professora </w:t>
      </w:r>
    </w:p>
    <w:p w:rsidR="008A4C1A" w:rsidRPr="00D43E09" w:rsidRDefault="008A4C1A" w:rsidP="00C819CD">
      <w:pPr>
        <w:spacing w:after="0" w:line="240" w:lineRule="auto"/>
        <w:jc w:val="center"/>
        <w:rPr>
          <w:rFonts w:ascii="Georgia" w:hAnsi="Georgia" w:cstheme="minorHAnsi"/>
          <w:b/>
          <w:sz w:val="20"/>
        </w:rPr>
      </w:pPr>
    </w:p>
    <w:p w:rsidR="00230308" w:rsidRPr="00D43E09" w:rsidRDefault="00230308" w:rsidP="00230308">
      <w:pPr>
        <w:tabs>
          <w:tab w:val="left" w:pos="1549"/>
        </w:tabs>
        <w:spacing w:after="0" w:line="240" w:lineRule="auto"/>
        <w:jc w:val="both"/>
        <w:rPr>
          <w:rFonts w:ascii="Georgia" w:hAnsi="Georgia" w:cstheme="minorHAnsi"/>
          <w:b/>
          <w:szCs w:val="24"/>
        </w:rPr>
      </w:pPr>
      <w:r w:rsidRPr="00D43E09">
        <w:rPr>
          <w:rFonts w:ascii="Georgia" w:hAnsi="Georgia" w:cstheme="minorHAnsi"/>
          <w:b/>
          <w:szCs w:val="24"/>
        </w:rPr>
        <w:t>Resumo:</w:t>
      </w:r>
      <w:r w:rsidRPr="00D43E09">
        <w:rPr>
          <w:rFonts w:ascii="Georgia" w:hAnsi="Georgia" w:cstheme="minorHAnsi"/>
          <w:b/>
          <w:szCs w:val="24"/>
        </w:rPr>
        <w:tab/>
      </w:r>
    </w:p>
    <w:p w:rsidR="008A4C1A" w:rsidRPr="00D43E09" w:rsidRDefault="008A4C1A" w:rsidP="00C819CD">
      <w:pPr>
        <w:spacing w:after="0" w:line="240" w:lineRule="auto"/>
        <w:jc w:val="both"/>
        <w:rPr>
          <w:rFonts w:ascii="Georgia" w:hAnsi="Georgia" w:cstheme="minorHAnsi"/>
          <w:szCs w:val="24"/>
        </w:rPr>
      </w:pPr>
      <w:r w:rsidRPr="00D43E09">
        <w:rPr>
          <w:rFonts w:ascii="Georgia" w:hAnsi="Georgia" w:cstheme="minorHAnsi"/>
          <w:szCs w:val="24"/>
        </w:rPr>
        <w:t xml:space="preserve">O propósito desse estudo é desenvolver uma leitura comparativa a partir de algumas traduções brasileiras de </w:t>
      </w:r>
      <w:r w:rsidRPr="00D43E09">
        <w:rPr>
          <w:rFonts w:ascii="Georgia" w:hAnsi="Georgia" w:cstheme="minorHAnsi"/>
          <w:i/>
          <w:szCs w:val="24"/>
        </w:rPr>
        <w:t>A canção de Rolando</w:t>
      </w:r>
      <w:r w:rsidRPr="00D43E09">
        <w:rPr>
          <w:rFonts w:ascii="Georgia" w:hAnsi="Georgia" w:cstheme="minorHAnsi"/>
          <w:szCs w:val="24"/>
        </w:rPr>
        <w:t xml:space="preserve"> e de poemas pertencentes à literatura de cordel nordestina (A batalha de Oliveiros com Ferrabrás, A prisão de Oliveiros, de Leandro Gomes de Barros; Traições de Galalão e a morte dos Doze Pares de França, de Marcos Sampaio, entre outros). Através deste, conta-se destacar, à luz das relações transtextuais, que a modernidade também reservou, principalmente no Nordeste brasileiro através da Literatura de Cordel, o seu lugar de destaque para o fascínio que a gesta carolíngea exerceu e exerce sobre o público através dos séculos. Muitos são os aspectos que aproximam  e que distanciam as traduções de </w:t>
      </w:r>
      <w:r w:rsidRPr="00D43E09">
        <w:rPr>
          <w:rFonts w:ascii="Georgia" w:hAnsi="Georgia" w:cstheme="minorHAnsi"/>
          <w:i/>
          <w:szCs w:val="24"/>
        </w:rPr>
        <w:t>A canção de Rolando</w:t>
      </w:r>
      <w:r w:rsidRPr="00D43E09">
        <w:rPr>
          <w:rFonts w:ascii="Georgia" w:hAnsi="Georgia" w:cstheme="minorHAnsi"/>
          <w:szCs w:val="24"/>
        </w:rPr>
        <w:t xml:space="preserve"> e os folhetos de cordel  que desenvolvem seus versos acerca da heroicidade de Rolando, da lendária dor do rei Carlos Magno e de batalhas apocalípticas em nome da honra. Esses cordéis são produtos de uma nova leitura que apenas revela algumas permanências pontuais. A vitalidade desse tema francês do século XII reflete uma permanência da épica européia trazida pelo elemento colonizador que foi assimilada e recontextualizada  pelos poetas da literatura de cordel no Nordeste brasileiro.   </w:t>
      </w:r>
    </w:p>
    <w:p w:rsidR="00D43E09" w:rsidRDefault="00D43E09" w:rsidP="00C819CD">
      <w:pPr>
        <w:spacing w:after="0" w:line="240" w:lineRule="auto"/>
        <w:jc w:val="both"/>
        <w:rPr>
          <w:rFonts w:ascii="Georgia" w:hAnsi="Georgia" w:cstheme="minorHAnsi"/>
          <w:b/>
          <w:szCs w:val="24"/>
        </w:rPr>
      </w:pPr>
    </w:p>
    <w:p w:rsidR="008A4C1A" w:rsidRPr="00D43E09" w:rsidRDefault="008A4C1A" w:rsidP="00C819CD">
      <w:pPr>
        <w:spacing w:after="0" w:line="240" w:lineRule="auto"/>
        <w:jc w:val="both"/>
        <w:rPr>
          <w:rFonts w:ascii="Georgia" w:hAnsi="Georgia" w:cstheme="minorHAnsi"/>
          <w:szCs w:val="24"/>
        </w:rPr>
      </w:pPr>
      <w:r w:rsidRPr="00D43E09">
        <w:rPr>
          <w:rFonts w:ascii="Georgia" w:hAnsi="Georgia" w:cstheme="minorHAnsi"/>
          <w:b/>
          <w:szCs w:val="24"/>
        </w:rPr>
        <w:t xml:space="preserve">PALAVRAS-CHAVE: </w:t>
      </w:r>
      <w:r w:rsidRPr="00D43E09">
        <w:rPr>
          <w:rFonts w:ascii="Georgia" w:hAnsi="Georgia" w:cstheme="minorHAnsi"/>
          <w:szCs w:val="24"/>
        </w:rPr>
        <w:t>Cordel. Intertextualidade. Carlos Magno e os Doze Pares de França.</w:t>
      </w:r>
    </w:p>
    <w:p w:rsidR="008A4C1A" w:rsidRPr="00D43E09" w:rsidRDefault="008A4C1A" w:rsidP="00C819CD">
      <w:pPr>
        <w:spacing w:after="0" w:line="240" w:lineRule="auto"/>
        <w:rPr>
          <w:rFonts w:ascii="Georgia" w:hAnsi="Georgia" w:cstheme="minorHAnsi"/>
          <w:szCs w:val="24"/>
        </w:rPr>
      </w:pPr>
    </w:p>
    <w:p w:rsidR="008A4C1A" w:rsidRPr="00347516" w:rsidRDefault="008A4C1A" w:rsidP="00C819CD">
      <w:pPr>
        <w:spacing w:after="0" w:line="240" w:lineRule="auto"/>
        <w:rPr>
          <w:rFonts w:ascii="Georgia" w:hAnsi="Georgia" w:cstheme="minorHAnsi"/>
        </w:rPr>
      </w:pPr>
    </w:p>
    <w:p w:rsidR="00230308" w:rsidRPr="00347516" w:rsidRDefault="00230308" w:rsidP="00C819CD">
      <w:pPr>
        <w:spacing w:after="0" w:line="240" w:lineRule="auto"/>
        <w:jc w:val="center"/>
        <w:rPr>
          <w:rFonts w:ascii="Georgia" w:hAnsi="Georgia" w:cstheme="minorHAnsi"/>
          <w:b/>
        </w:rPr>
      </w:pPr>
    </w:p>
    <w:p w:rsidR="00230308" w:rsidRPr="00347516" w:rsidRDefault="00230308" w:rsidP="00C819CD">
      <w:pPr>
        <w:spacing w:after="0" w:line="240" w:lineRule="auto"/>
        <w:jc w:val="center"/>
        <w:rPr>
          <w:rFonts w:ascii="Georgia" w:hAnsi="Georgia" w:cstheme="minorHAnsi"/>
          <w:b/>
        </w:rPr>
      </w:pPr>
    </w:p>
    <w:p w:rsidR="00230308" w:rsidRPr="00347516" w:rsidRDefault="00230308" w:rsidP="00C819CD">
      <w:pPr>
        <w:spacing w:after="0" w:line="240" w:lineRule="auto"/>
        <w:jc w:val="center"/>
        <w:rPr>
          <w:rFonts w:ascii="Georgia" w:hAnsi="Georgia" w:cstheme="minorHAnsi"/>
          <w:b/>
        </w:rPr>
      </w:pPr>
    </w:p>
    <w:p w:rsidR="00230308" w:rsidRPr="00347516" w:rsidRDefault="00230308" w:rsidP="00C819CD">
      <w:pPr>
        <w:spacing w:after="0" w:line="240" w:lineRule="auto"/>
        <w:jc w:val="center"/>
        <w:rPr>
          <w:rFonts w:ascii="Georgia" w:hAnsi="Georgia" w:cstheme="minorHAnsi"/>
          <w:b/>
        </w:rPr>
      </w:pPr>
    </w:p>
    <w:p w:rsidR="00230308" w:rsidRPr="00347516" w:rsidRDefault="00230308" w:rsidP="00C819CD">
      <w:pPr>
        <w:spacing w:after="0" w:line="240" w:lineRule="auto"/>
        <w:jc w:val="center"/>
        <w:rPr>
          <w:rFonts w:ascii="Georgia" w:hAnsi="Georgia" w:cstheme="minorHAnsi"/>
          <w:b/>
        </w:rPr>
      </w:pPr>
    </w:p>
    <w:p w:rsidR="00230308" w:rsidRPr="00347516" w:rsidRDefault="00230308" w:rsidP="00C819CD">
      <w:pPr>
        <w:spacing w:after="0" w:line="240" w:lineRule="auto"/>
        <w:jc w:val="center"/>
        <w:rPr>
          <w:rFonts w:ascii="Georgia" w:hAnsi="Georgia" w:cstheme="minorHAnsi"/>
          <w:b/>
        </w:rPr>
      </w:pPr>
    </w:p>
    <w:p w:rsidR="00230308" w:rsidRPr="00347516" w:rsidRDefault="00230308" w:rsidP="00C819CD">
      <w:pPr>
        <w:spacing w:after="0" w:line="240" w:lineRule="auto"/>
        <w:jc w:val="center"/>
        <w:rPr>
          <w:rFonts w:ascii="Georgia" w:hAnsi="Georgia" w:cstheme="minorHAnsi"/>
          <w:b/>
        </w:rPr>
      </w:pPr>
    </w:p>
    <w:p w:rsidR="00230308" w:rsidRPr="00347516" w:rsidRDefault="00230308" w:rsidP="00C819CD">
      <w:pPr>
        <w:spacing w:after="0" w:line="240" w:lineRule="auto"/>
        <w:jc w:val="center"/>
        <w:rPr>
          <w:rFonts w:ascii="Georgia" w:hAnsi="Georgia" w:cstheme="minorHAnsi"/>
          <w:b/>
        </w:rPr>
      </w:pPr>
    </w:p>
    <w:p w:rsidR="00230308" w:rsidRPr="00347516" w:rsidRDefault="00230308" w:rsidP="00C819CD">
      <w:pPr>
        <w:spacing w:after="0" w:line="240" w:lineRule="auto"/>
        <w:jc w:val="center"/>
        <w:rPr>
          <w:rFonts w:ascii="Georgia" w:hAnsi="Georgia" w:cstheme="minorHAnsi"/>
          <w:b/>
        </w:rPr>
      </w:pPr>
    </w:p>
    <w:p w:rsidR="00230308" w:rsidRPr="00347516" w:rsidRDefault="00230308" w:rsidP="00C819CD">
      <w:pPr>
        <w:spacing w:after="0" w:line="240" w:lineRule="auto"/>
        <w:jc w:val="center"/>
        <w:rPr>
          <w:rFonts w:ascii="Georgia" w:hAnsi="Georgia" w:cstheme="minorHAnsi"/>
          <w:b/>
        </w:rPr>
      </w:pPr>
    </w:p>
    <w:p w:rsidR="00230308" w:rsidRPr="00347516" w:rsidRDefault="00230308" w:rsidP="00C819CD">
      <w:pPr>
        <w:spacing w:after="0" w:line="240" w:lineRule="auto"/>
        <w:jc w:val="center"/>
        <w:rPr>
          <w:rFonts w:ascii="Georgia" w:hAnsi="Georgia" w:cstheme="minorHAnsi"/>
          <w:b/>
        </w:rPr>
      </w:pPr>
    </w:p>
    <w:p w:rsidR="00230308" w:rsidRPr="00347516" w:rsidRDefault="00230308" w:rsidP="00C819CD">
      <w:pPr>
        <w:spacing w:after="0" w:line="240" w:lineRule="auto"/>
        <w:jc w:val="center"/>
        <w:rPr>
          <w:rFonts w:ascii="Georgia" w:hAnsi="Georgia" w:cstheme="minorHAnsi"/>
          <w:b/>
        </w:rPr>
      </w:pPr>
    </w:p>
    <w:p w:rsidR="00230308" w:rsidRPr="00347516" w:rsidRDefault="00230308" w:rsidP="00C819CD">
      <w:pPr>
        <w:spacing w:after="0" w:line="240" w:lineRule="auto"/>
        <w:jc w:val="center"/>
        <w:rPr>
          <w:rFonts w:ascii="Georgia" w:hAnsi="Georgia" w:cstheme="minorHAnsi"/>
          <w:b/>
        </w:rPr>
      </w:pPr>
    </w:p>
    <w:p w:rsidR="00230308" w:rsidRPr="00347516" w:rsidRDefault="00230308" w:rsidP="00C819CD">
      <w:pPr>
        <w:spacing w:after="0" w:line="240" w:lineRule="auto"/>
        <w:jc w:val="center"/>
        <w:rPr>
          <w:rFonts w:ascii="Georgia" w:hAnsi="Georgia" w:cstheme="minorHAnsi"/>
          <w:b/>
        </w:rPr>
      </w:pPr>
    </w:p>
    <w:p w:rsidR="00230308" w:rsidRPr="00347516" w:rsidRDefault="00230308" w:rsidP="00C819CD">
      <w:pPr>
        <w:spacing w:after="0" w:line="240" w:lineRule="auto"/>
        <w:jc w:val="center"/>
        <w:rPr>
          <w:rFonts w:ascii="Georgia" w:hAnsi="Georgia" w:cstheme="minorHAnsi"/>
          <w:b/>
        </w:rPr>
      </w:pPr>
    </w:p>
    <w:p w:rsidR="00230308" w:rsidRPr="00347516" w:rsidRDefault="00230308" w:rsidP="00C819CD">
      <w:pPr>
        <w:spacing w:after="0" w:line="240" w:lineRule="auto"/>
        <w:jc w:val="center"/>
        <w:rPr>
          <w:rFonts w:ascii="Georgia" w:hAnsi="Georgia" w:cstheme="minorHAnsi"/>
          <w:b/>
        </w:rPr>
      </w:pPr>
    </w:p>
    <w:p w:rsidR="00230308" w:rsidRPr="00347516" w:rsidRDefault="00230308" w:rsidP="00C819CD">
      <w:pPr>
        <w:spacing w:after="0" w:line="240" w:lineRule="auto"/>
        <w:jc w:val="center"/>
        <w:rPr>
          <w:rFonts w:ascii="Georgia" w:hAnsi="Georgia" w:cstheme="minorHAnsi"/>
          <w:b/>
        </w:rPr>
      </w:pPr>
    </w:p>
    <w:p w:rsidR="00230308" w:rsidRPr="00347516" w:rsidRDefault="00230308" w:rsidP="00C819CD">
      <w:pPr>
        <w:spacing w:after="0" w:line="240" w:lineRule="auto"/>
        <w:jc w:val="center"/>
        <w:rPr>
          <w:rFonts w:ascii="Georgia" w:hAnsi="Georgia" w:cstheme="minorHAnsi"/>
          <w:b/>
        </w:rPr>
      </w:pPr>
    </w:p>
    <w:p w:rsidR="00230308" w:rsidRPr="00347516" w:rsidRDefault="00230308" w:rsidP="00C819CD">
      <w:pPr>
        <w:spacing w:after="0" w:line="240" w:lineRule="auto"/>
        <w:jc w:val="center"/>
        <w:rPr>
          <w:rFonts w:ascii="Georgia" w:hAnsi="Georgia" w:cstheme="minorHAnsi"/>
          <w:b/>
        </w:rPr>
      </w:pPr>
    </w:p>
    <w:p w:rsidR="00230308" w:rsidRPr="00347516" w:rsidRDefault="00230308" w:rsidP="00C819CD">
      <w:pPr>
        <w:spacing w:after="0" w:line="240" w:lineRule="auto"/>
        <w:jc w:val="center"/>
        <w:rPr>
          <w:rFonts w:ascii="Georgia" w:hAnsi="Georgia" w:cstheme="minorHAnsi"/>
          <w:b/>
        </w:rPr>
      </w:pPr>
    </w:p>
    <w:p w:rsidR="00230308" w:rsidRPr="00347516" w:rsidRDefault="00230308" w:rsidP="00C819CD">
      <w:pPr>
        <w:spacing w:after="0" w:line="240" w:lineRule="auto"/>
        <w:jc w:val="center"/>
        <w:rPr>
          <w:rFonts w:ascii="Georgia" w:hAnsi="Georgia" w:cstheme="minorHAnsi"/>
          <w:b/>
        </w:rPr>
      </w:pPr>
    </w:p>
    <w:p w:rsidR="00230308" w:rsidRPr="00347516" w:rsidRDefault="00230308" w:rsidP="00C819CD">
      <w:pPr>
        <w:spacing w:after="0" w:line="240" w:lineRule="auto"/>
        <w:jc w:val="center"/>
        <w:rPr>
          <w:rFonts w:ascii="Georgia" w:hAnsi="Georgia" w:cstheme="minorHAnsi"/>
          <w:b/>
        </w:rPr>
      </w:pPr>
    </w:p>
    <w:p w:rsidR="00230308" w:rsidRPr="00347516" w:rsidRDefault="00230308" w:rsidP="00C819CD">
      <w:pPr>
        <w:spacing w:after="0" w:line="240" w:lineRule="auto"/>
        <w:jc w:val="center"/>
        <w:rPr>
          <w:rFonts w:ascii="Georgia" w:hAnsi="Georgia" w:cstheme="minorHAnsi"/>
          <w:b/>
        </w:rPr>
      </w:pPr>
    </w:p>
    <w:p w:rsidR="00230308" w:rsidRDefault="00230308" w:rsidP="00C819CD">
      <w:pPr>
        <w:spacing w:after="0" w:line="240" w:lineRule="auto"/>
        <w:jc w:val="center"/>
        <w:rPr>
          <w:rFonts w:ascii="Georgia" w:hAnsi="Georgia" w:cstheme="minorHAnsi"/>
          <w:b/>
        </w:rPr>
      </w:pPr>
    </w:p>
    <w:p w:rsidR="00E35624" w:rsidRDefault="00E35624" w:rsidP="00C819CD">
      <w:pPr>
        <w:spacing w:after="0" w:line="240" w:lineRule="auto"/>
        <w:jc w:val="center"/>
        <w:rPr>
          <w:rFonts w:ascii="Georgia" w:hAnsi="Georgia" w:cstheme="minorHAnsi"/>
          <w:b/>
        </w:rPr>
      </w:pPr>
    </w:p>
    <w:p w:rsidR="00E35624" w:rsidRPr="00347516" w:rsidRDefault="00E35624" w:rsidP="00C819CD">
      <w:pPr>
        <w:spacing w:after="0" w:line="240" w:lineRule="auto"/>
        <w:jc w:val="center"/>
        <w:rPr>
          <w:rFonts w:ascii="Georgia" w:hAnsi="Georgia" w:cstheme="minorHAnsi"/>
          <w:b/>
        </w:rPr>
      </w:pPr>
    </w:p>
    <w:p w:rsidR="00230308" w:rsidRPr="00347516" w:rsidRDefault="00230308" w:rsidP="00C819CD">
      <w:pPr>
        <w:spacing w:after="0" w:line="240" w:lineRule="auto"/>
        <w:jc w:val="center"/>
        <w:rPr>
          <w:rFonts w:ascii="Georgia" w:hAnsi="Georgia" w:cstheme="minorHAnsi"/>
          <w:b/>
        </w:rPr>
      </w:pPr>
    </w:p>
    <w:p w:rsidR="00230308" w:rsidRPr="00347516" w:rsidRDefault="00230308" w:rsidP="00C819CD">
      <w:pPr>
        <w:spacing w:after="0" w:line="240" w:lineRule="auto"/>
        <w:jc w:val="center"/>
        <w:rPr>
          <w:rFonts w:ascii="Georgia" w:hAnsi="Georgia" w:cstheme="minorHAnsi"/>
          <w:b/>
        </w:rPr>
      </w:pPr>
    </w:p>
    <w:p w:rsidR="00230308" w:rsidRPr="00347516" w:rsidRDefault="00230308" w:rsidP="00C819CD">
      <w:pPr>
        <w:spacing w:after="0" w:line="240" w:lineRule="auto"/>
        <w:jc w:val="center"/>
        <w:rPr>
          <w:rFonts w:ascii="Georgia" w:hAnsi="Georgia" w:cstheme="minorHAnsi"/>
          <w:b/>
        </w:rPr>
      </w:pPr>
    </w:p>
    <w:p w:rsidR="00230308" w:rsidRPr="00347516" w:rsidRDefault="00230308" w:rsidP="00C819CD">
      <w:pPr>
        <w:spacing w:after="0" w:line="240" w:lineRule="auto"/>
        <w:jc w:val="center"/>
        <w:rPr>
          <w:rFonts w:ascii="Georgia" w:hAnsi="Georgia" w:cstheme="minorHAnsi"/>
          <w:b/>
        </w:rPr>
      </w:pPr>
    </w:p>
    <w:p w:rsidR="00230308" w:rsidRPr="00347516" w:rsidRDefault="00230308" w:rsidP="00C819CD">
      <w:pPr>
        <w:spacing w:after="0" w:line="240" w:lineRule="auto"/>
        <w:jc w:val="center"/>
        <w:rPr>
          <w:rFonts w:ascii="Georgia" w:hAnsi="Georgia" w:cstheme="minorHAnsi"/>
          <w:b/>
        </w:rPr>
      </w:pPr>
    </w:p>
    <w:p w:rsidR="00F21D9F" w:rsidRPr="00347516" w:rsidRDefault="00F21D9F" w:rsidP="00C819CD">
      <w:pPr>
        <w:spacing w:after="0" w:line="240" w:lineRule="auto"/>
        <w:jc w:val="center"/>
        <w:rPr>
          <w:rFonts w:ascii="Georgia" w:hAnsi="Georgia" w:cstheme="minorHAnsi"/>
          <w:b/>
        </w:rPr>
      </w:pPr>
      <w:r w:rsidRPr="00347516">
        <w:rPr>
          <w:rFonts w:ascii="Georgia" w:hAnsi="Georgia" w:cstheme="minorHAnsi"/>
          <w:b/>
        </w:rPr>
        <w:t>CULTURA POPULAR: CONCEITOS E CARÊNCIAS EDUCACIONAIS</w:t>
      </w:r>
    </w:p>
    <w:p w:rsidR="00230308" w:rsidRPr="00347516" w:rsidRDefault="00230308" w:rsidP="00C819CD">
      <w:pPr>
        <w:spacing w:after="0" w:line="240" w:lineRule="auto"/>
        <w:jc w:val="center"/>
        <w:rPr>
          <w:rFonts w:ascii="Georgia" w:hAnsi="Georgia" w:cstheme="minorHAnsi"/>
          <w:b/>
        </w:rPr>
      </w:pPr>
    </w:p>
    <w:p w:rsidR="00230308" w:rsidRPr="00347516" w:rsidRDefault="00230308"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Mariano Carvalho Cabral</w:t>
      </w:r>
    </w:p>
    <w:p w:rsidR="00230308" w:rsidRPr="00347516" w:rsidRDefault="00F21D9F" w:rsidP="00230308">
      <w:pPr>
        <w:spacing w:after="0" w:line="240" w:lineRule="auto"/>
        <w:jc w:val="right"/>
        <w:rPr>
          <w:rFonts w:ascii="Georgia" w:hAnsi="Georgia" w:cstheme="minorHAnsi"/>
          <w:sz w:val="20"/>
          <w:szCs w:val="20"/>
        </w:rPr>
      </w:pPr>
      <w:r w:rsidRPr="00347516">
        <w:rPr>
          <w:rFonts w:ascii="Georgia" w:hAnsi="Georgia" w:cstheme="minorHAnsi"/>
          <w:sz w:val="20"/>
          <w:szCs w:val="20"/>
        </w:rPr>
        <w:t>Sergio Nere Santana</w:t>
      </w:r>
    </w:p>
    <w:p w:rsidR="00230308" w:rsidRPr="00347516" w:rsidRDefault="00230308" w:rsidP="00230308">
      <w:pPr>
        <w:spacing w:after="0" w:line="240" w:lineRule="auto"/>
        <w:jc w:val="right"/>
        <w:rPr>
          <w:rFonts w:ascii="Georgia" w:hAnsi="Georgia" w:cstheme="minorHAnsi"/>
        </w:rPr>
      </w:pPr>
      <w:r w:rsidRPr="00347516">
        <w:rPr>
          <w:rFonts w:ascii="Georgia" w:hAnsi="Georgia" w:cstheme="minorHAnsi"/>
          <w:sz w:val="20"/>
          <w:szCs w:val="20"/>
        </w:rPr>
        <w:t>Graduandos de  História</w:t>
      </w:r>
    </w:p>
    <w:p w:rsidR="00230308" w:rsidRPr="00347516" w:rsidRDefault="00230308"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Universidade de Pernambuco/Campus Petrolina</w:t>
      </w:r>
    </w:p>
    <w:p w:rsidR="00230308" w:rsidRPr="00347516" w:rsidRDefault="00230308" w:rsidP="00C819CD">
      <w:pPr>
        <w:spacing w:after="0" w:line="240" w:lineRule="auto"/>
        <w:jc w:val="right"/>
        <w:rPr>
          <w:rFonts w:ascii="Georgia" w:hAnsi="Georgia" w:cstheme="minorHAnsi"/>
          <w:sz w:val="20"/>
          <w:szCs w:val="20"/>
        </w:rPr>
      </w:pPr>
    </w:p>
    <w:p w:rsidR="00230308" w:rsidRPr="00D43E09" w:rsidRDefault="00230308" w:rsidP="00C819CD">
      <w:pPr>
        <w:spacing w:after="0" w:line="240" w:lineRule="auto"/>
        <w:jc w:val="both"/>
        <w:rPr>
          <w:rFonts w:ascii="Georgia" w:hAnsi="Georgia" w:cstheme="minorHAnsi"/>
          <w:b/>
          <w:szCs w:val="24"/>
        </w:rPr>
      </w:pPr>
      <w:r w:rsidRPr="00D43E09">
        <w:rPr>
          <w:rFonts w:ascii="Georgia" w:hAnsi="Georgia" w:cstheme="minorHAnsi"/>
          <w:b/>
          <w:szCs w:val="24"/>
        </w:rPr>
        <w:t>Resumo:</w:t>
      </w:r>
    </w:p>
    <w:p w:rsidR="00F21D9F" w:rsidRPr="00D43E09" w:rsidRDefault="00F21D9F" w:rsidP="00C819CD">
      <w:pPr>
        <w:spacing w:after="0" w:line="240" w:lineRule="auto"/>
        <w:jc w:val="both"/>
        <w:rPr>
          <w:rFonts w:ascii="Georgia" w:hAnsi="Georgia" w:cstheme="minorHAnsi"/>
          <w:szCs w:val="24"/>
        </w:rPr>
      </w:pPr>
      <w:r w:rsidRPr="00D43E09">
        <w:rPr>
          <w:rFonts w:ascii="Georgia" w:hAnsi="Georgia" w:cstheme="minorHAnsi"/>
          <w:szCs w:val="24"/>
        </w:rPr>
        <w:t>O presente trabalho tem como objetivo inserir na sala de aula a discussão sobre o  conceito de cultura e mais especificamente o conceito de cultura popular. Sabendo que para a compreensão da nossa sociedade e do meio social no qual vivemos é indispensável entender como foram criados os modelos culturais no Brasil. Ciente de que o povo brasileiro recebeu ao longo dos tempos influências de diversos países sendo eles: Espanha, França, Portugal, como também dos povos africanos entre outros. Busca ainda expor a necessidade vigente de um arcabouço cultural por parte dos que são responsáveis pela mediação e a transmissão do conhecimento na educação formal. Salientando que sem essa gama de conhecimento o educador negligencia os saberes próprios dos educandos, como também dos seus. A definição de cultura popular desde seus primeiros usos até o momento atual passou por diversas transformações e modificações. Muitos estudiosos e estudiosas do tema criaram conceitos adequados ao seu tempo, sendo posteriormente remodelados a partir de novas necessidades sociais. A exemplo do samba que primeiramente foi marginalizado para em seguida se transformar em gênero musical representativo de cultura popular.</w:t>
      </w:r>
    </w:p>
    <w:p w:rsidR="00F21D9F" w:rsidRPr="00D43E09" w:rsidRDefault="00F21D9F" w:rsidP="00C819CD">
      <w:pPr>
        <w:spacing w:after="0" w:line="240" w:lineRule="auto"/>
        <w:jc w:val="both"/>
        <w:rPr>
          <w:rFonts w:ascii="Georgia" w:hAnsi="Georgia" w:cstheme="minorHAnsi"/>
          <w:szCs w:val="24"/>
        </w:rPr>
      </w:pPr>
    </w:p>
    <w:p w:rsidR="00F21D9F" w:rsidRPr="00D43E09" w:rsidRDefault="00230308" w:rsidP="00C819CD">
      <w:pPr>
        <w:spacing w:after="0" w:line="240" w:lineRule="auto"/>
        <w:jc w:val="both"/>
        <w:rPr>
          <w:rFonts w:ascii="Georgia" w:hAnsi="Georgia" w:cstheme="minorHAnsi"/>
          <w:b/>
          <w:szCs w:val="24"/>
        </w:rPr>
      </w:pPr>
      <w:r w:rsidRPr="00D43E09">
        <w:rPr>
          <w:rFonts w:ascii="Georgia" w:hAnsi="Georgia" w:cstheme="minorHAnsi"/>
          <w:b/>
          <w:szCs w:val="24"/>
        </w:rPr>
        <w:t xml:space="preserve">PALAVRAS-CHAVE: </w:t>
      </w:r>
      <w:r w:rsidRPr="00D43E09">
        <w:rPr>
          <w:rFonts w:ascii="Georgia" w:hAnsi="Georgia" w:cstheme="minorHAnsi"/>
          <w:szCs w:val="24"/>
        </w:rPr>
        <w:t>Conceito.Cultura.Cultura P</w:t>
      </w:r>
      <w:r w:rsidR="00F21D9F" w:rsidRPr="00D43E09">
        <w:rPr>
          <w:rFonts w:ascii="Georgia" w:hAnsi="Georgia" w:cstheme="minorHAnsi"/>
          <w:szCs w:val="24"/>
        </w:rPr>
        <w:t>opular</w:t>
      </w:r>
      <w:r w:rsidRPr="00D43E09">
        <w:rPr>
          <w:rFonts w:ascii="Georgia" w:hAnsi="Georgia" w:cstheme="minorHAnsi"/>
          <w:szCs w:val="24"/>
        </w:rPr>
        <w:t>.</w:t>
      </w:r>
    </w:p>
    <w:p w:rsidR="00F21D9F" w:rsidRPr="00347516" w:rsidRDefault="00F21D9F" w:rsidP="00C819CD">
      <w:pPr>
        <w:spacing w:after="0" w:line="240" w:lineRule="auto"/>
        <w:rPr>
          <w:rFonts w:ascii="Georgia" w:hAnsi="Georgia" w:cstheme="minorHAnsi"/>
        </w:rPr>
      </w:pPr>
      <w:r w:rsidRPr="00347516">
        <w:rPr>
          <w:rFonts w:ascii="Georgia" w:hAnsi="Georgia" w:cstheme="minorHAnsi"/>
        </w:rPr>
        <w:br w:type="page"/>
      </w:r>
    </w:p>
    <w:p w:rsidR="00230308" w:rsidRPr="00347516" w:rsidRDefault="00A01F2E" w:rsidP="00C819CD">
      <w:pPr>
        <w:spacing w:after="0" w:line="240" w:lineRule="auto"/>
        <w:jc w:val="center"/>
        <w:rPr>
          <w:rFonts w:ascii="Georgia" w:hAnsi="Georgia" w:cstheme="minorHAnsi"/>
          <w:b/>
        </w:rPr>
      </w:pPr>
      <w:r w:rsidRPr="00347516">
        <w:rPr>
          <w:rFonts w:ascii="Georgia" w:hAnsi="Georgia" w:cstheme="minorHAnsi"/>
          <w:b/>
        </w:rPr>
        <w:t xml:space="preserve">LITERATURA INFANTIL AFROBRASILEIRA PARA UMA </w:t>
      </w:r>
      <w:r w:rsidR="00062835" w:rsidRPr="00347516">
        <w:rPr>
          <w:rFonts w:ascii="Georgia" w:hAnsi="Georgia" w:cstheme="minorHAnsi"/>
          <w:b/>
        </w:rPr>
        <w:t>FORMAÇÃO LEITORA E IDENTITÁRIA</w:t>
      </w:r>
    </w:p>
    <w:p w:rsidR="00062835" w:rsidRPr="00347516" w:rsidRDefault="00062835" w:rsidP="00C819CD">
      <w:pPr>
        <w:spacing w:after="0" w:line="240" w:lineRule="auto"/>
        <w:jc w:val="center"/>
        <w:rPr>
          <w:rFonts w:ascii="Georgia" w:hAnsi="Georgia" w:cstheme="minorHAnsi"/>
          <w:b/>
        </w:rPr>
      </w:pPr>
    </w:p>
    <w:p w:rsidR="00A01F2E" w:rsidRPr="00347516" w:rsidRDefault="00062835" w:rsidP="00062835">
      <w:pPr>
        <w:spacing w:after="0" w:line="240" w:lineRule="auto"/>
        <w:jc w:val="right"/>
        <w:rPr>
          <w:rFonts w:ascii="Georgia" w:hAnsi="Georgia" w:cstheme="minorHAnsi"/>
          <w:sz w:val="20"/>
          <w:szCs w:val="20"/>
        </w:rPr>
      </w:pPr>
      <w:r w:rsidRPr="00347516">
        <w:rPr>
          <w:rFonts w:ascii="Georgia" w:hAnsi="Georgia" w:cstheme="minorHAnsi"/>
          <w:sz w:val="20"/>
          <w:szCs w:val="20"/>
        </w:rPr>
        <w:t>Izabel Gabriel de Oliveira</w:t>
      </w:r>
    </w:p>
    <w:p w:rsidR="00A01F2E" w:rsidRPr="00347516" w:rsidRDefault="00A01F2E" w:rsidP="00230308">
      <w:pPr>
        <w:spacing w:after="0" w:line="240" w:lineRule="auto"/>
        <w:ind w:left="6237"/>
        <w:jc w:val="right"/>
        <w:rPr>
          <w:rFonts w:ascii="Georgia" w:hAnsi="Georgia" w:cstheme="minorHAnsi"/>
          <w:sz w:val="20"/>
          <w:szCs w:val="20"/>
        </w:rPr>
      </w:pPr>
      <w:r w:rsidRPr="00347516">
        <w:rPr>
          <w:rFonts w:ascii="Georgia" w:hAnsi="Georgia" w:cstheme="minorHAnsi"/>
          <w:sz w:val="20"/>
          <w:szCs w:val="20"/>
        </w:rPr>
        <w:t>Aluna do Mestrado Profissional em Letras-PROFLETRAS da Universidade de Pernambuco- UPE/ Campus Garanhuns</w:t>
      </w:r>
    </w:p>
    <w:p w:rsidR="00230308" w:rsidRDefault="00230308" w:rsidP="00062835">
      <w:pPr>
        <w:spacing w:after="0" w:line="240" w:lineRule="auto"/>
        <w:jc w:val="right"/>
        <w:rPr>
          <w:rFonts w:ascii="Georgia" w:hAnsi="Georgia" w:cstheme="minorHAnsi"/>
        </w:rPr>
      </w:pPr>
    </w:p>
    <w:p w:rsidR="00D43E09" w:rsidRPr="00347516" w:rsidRDefault="00D43E09" w:rsidP="00062835">
      <w:pPr>
        <w:spacing w:after="0" w:line="240" w:lineRule="auto"/>
        <w:jc w:val="right"/>
        <w:rPr>
          <w:rFonts w:ascii="Georgia" w:hAnsi="Georgia" w:cstheme="minorHAnsi"/>
        </w:rPr>
      </w:pPr>
    </w:p>
    <w:p w:rsidR="00A01F2E" w:rsidRPr="00D43E09" w:rsidRDefault="00A01F2E" w:rsidP="00C819CD">
      <w:pPr>
        <w:spacing w:after="0" w:line="240" w:lineRule="auto"/>
        <w:jc w:val="both"/>
        <w:rPr>
          <w:rFonts w:ascii="Georgia" w:hAnsi="Georgia" w:cstheme="minorHAnsi"/>
        </w:rPr>
      </w:pPr>
      <w:r w:rsidRPr="00D43E09">
        <w:rPr>
          <w:rFonts w:ascii="Georgia" w:hAnsi="Georgia" w:cstheme="minorHAnsi"/>
          <w:b/>
        </w:rPr>
        <w:t>RESUMO:</w:t>
      </w:r>
      <w:r w:rsidRPr="00D43E09">
        <w:rPr>
          <w:rFonts w:ascii="Georgia" w:hAnsi="Georgia" w:cstheme="minorHAnsi"/>
        </w:rPr>
        <w:t xml:space="preserve"> A literatura apresenta uma função essencial, atuar sobre as mentes e os espíritos. O encontro com essa arte permite que os leitores tenham oportunidade de ampliar, transformar ou enriquecer sua própria experiência de vida (COELHO, 1991). Neste sentido, esta pesquisa tem por objetivo refletir sobre a formação leitora e identitária advinda da Literatura Infantil. Para isso o estudo pautar-se-á na obra literária “Pretinho, meu boneco querido” de autoria de Maria Cristina Furtado, 2008. Entendendo que a criança negra precisa de representações positivas no espaço escolar e, a literatura pode contribuir para a sua formação leitora e identitária, além de fomentar discussões sobre temas étnicorraciais, os quais parecem “adormecidos” nessa instituição.</w:t>
      </w:r>
    </w:p>
    <w:p w:rsidR="00D43E09" w:rsidRDefault="00D43E09" w:rsidP="00C819CD">
      <w:pPr>
        <w:spacing w:after="0" w:line="240" w:lineRule="auto"/>
        <w:jc w:val="both"/>
        <w:rPr>
          <w:rFonts w:ascii="Georgia" w:hAnsi="Georgia" w:cstheme="minorHAnsi"/>
          <w:b/>
        </w:rPr>
      </w:pPr>
    </w:p>
    <w:p w:rsidR="00A01F2E" w:rsidRPr="00D43E09" w:rsidRDefault="00230308" w:rsidP="00C819CD">
      <w:pPr>
        <w:spacing w:after="0" w:line="240" w:lineRule="auto"/>
        <w:jc w:val="both"/>
        <w:rPr>
          <w:rFonts w:ascii="Georgia" w:hAnsi="Georgia" w:cstheme="minorHAnsi"/>
        </w:rPr>
      </w:pPr>
      <w:r w:rsidRPr="00D43E09">
        <w:rPr>
          <w:rFonts w:ascii="Georgia" w:hAnsi="Georgia" w:cstheme="minorHAnsi"/>
          <w:b/>
        </w:rPr>
        <w:t xml:space="preserve">PALAVRAS-CHAVE: </w:t>
      </w:r>
      <w:r w:rsidRPr="00D43E09">
        <w:rPr>
          <w:rFonts w:ascii="Georgia" w:hAnsi="Georgia" w:cstheme="minorHAnsi"/>
        </w:rPr>
        <w:t>Leitura. Identidade.</w:t>
      </w:r>
      <w:r w:rsidR="00A01F2E" w:rsidRPr="00D43E09">
        <w:rPr>
          <w:rFonts w:ascii="Georgia" w:hAnsi="Georgia" w:cstheme="minorHAnsi"/>
        </w:rPr>
        <w:t xml:space="preserve"> Literatura Infantil Afrobrasileira.</w:t>
      </w:r>
    </w:p>
    <w:p w:rsidR="00A01F2E" w:rsidRPr="00D43E09" w:rsidRDefault="00A01F2E" w:rsidP="00C819CD">
      <w:pPr>
        <w:spacing w:after="0" w:line="240" w:lineRule="auto"/>
        <w:rPr>
          <w:rFonts w:ascii="Georgia" w:hAnsi="Georgia" w:cstheme="minorHAnsi"/>
        </w:rPr>
      </w:pPr>
    </w:p>
    <w:p w:rsidR="00230308" w:rsidRPr="00347516" w:rsidRDefault="00230308" w:rsidP="00C819CD">
      <w:pPr>
        <w:spacing w:after="0" w:line="240" w:lineRule="auto"/>
        <w:jc w:val="center"/>
        <w:rPr>
          <w:rFonts w:ascii="Georgia" w:hAnsi="Georgia" w:cstheme="minorHAnsi"/>
          <w:b/>
          <w:color w:val="000000"/>
        </w:rPr>
      </w:pPr>
    </w:p>
    <w:p w:rsidR="00230308" w:rsidRPr="00347516" w:rsidRDefault="00230308" w:rsidP="00C819CD">
      <w:pPr>
        <w:spacing w:after="0" w:line="240" w:lineRule="auto"/>
        <w:jc w:val="center"/>
        <w:rPr>
          <w:rFonts w:ascii="Georgia" w:hAnsi="Georgia" w:cstheme="minorHAnsi"/>
          <w:b/>
          <w:color w:val="000000"/>
        </w:rPr>
      </w:pPr>
    </w:p>
    <w:p w:rsidR="00230308" w:rsidRPr="00347516" w:rsidRDefault="00230308" w:rsidP="00C819CD">
      <w:pPr>
        <w:spacing w:after="0" w:line="240" w:lineRule="auto"/>
        <w:jc w:val="center"/>
        <w:rPr>
          <w:rFonts w:ascii="Georgia" w:hAnsi="Georgia" w:cstheme="minorHAnsi"/>
          <w:b/>
          <w:color w:val="000000"/>
        </w:rPr>
      </w:pPr>
    </w:p>
    <w:p w:rsidR="00230308" w:rsidRPr="00347516" w:rsidRDefault="00230308" w:rsidP="00C819CD">
      <w:pPr>
        <w:spacing w:after="0" w:line="240" w:lineRule="auto"/>
        <w:jc w:val="center"/>
        <w:rPr>
          <w:rFonts w:ascii="Georgia" w:hAnsi="Georgia" w:cstheme="minorHAnsi"/>
          <w:b/>
          <w:color w:val="000000"/>
        </w:rPr>
      </w:pPr>
    </w:p>
    <w:p w:rsidR="00230308" w:rsidRPr="00347516" w:rsidRDefault="00230308" w:rsidP="00C819CD">
      <w:pPr>
        <w:spacing w:after="0" w:line="240" w:lineRule="auto"/>
        <w:jc w:val="center"/>
        <w:rPr>
          <w:rFonts w:ascii="Georgia" w:hAnsi="Georgia" w:cstheme="minorHAnsi"/>
          <w:b/>
          <w:color w:val="000000"/>
        </w:rPr>
      </w:pPr>
    </w:p>
    <w:p w:rsidR="00230308" w:rsidRPr="00347516" w:rsidRDefault="00230308" w:rsidP="00C819CD">
      <w:pPr>
        <w:spacing w:after="0" w:line="240" w:lineRule="auto"/>
        <w:jc w:val="center"/>
        <w:rPr>
          <w:rFonts w:ascii="Georgia" w:hAnsi="Georgia" w:cstheme="minorHAnsi"/>
          <w:b/>
          <w:color w:val="000000"/>
        </w:rPr>
      </w:pPr>
    </w:p>
    <w:p w:rsidR="00230308" w:rsidRPr="00347516" w:rsidRDefault="00230308" w:rsidP="00C819CD">
      <w:pPr>
        <w:spacing w:after="0" w:line="240" w:lineRule="auto"/>
        <w:jc w:val="center"/>
        <w:rPr>
          <w:rFonts w:ascii="Georgia" w:hAnsi="Georgia" w:cstheme="minorHAnsi"/>
          <w:b/>
          <w:color w:val="000000"/>
        </w:rPr>
      </w:pPr>
    </w:p>
    <w:p w:rsidR="00230308" w:rsidRPr="00347516" w:rsidRDefault="00230308" w:rsidP="00C819CD">
      <w:pPr>
        <w:spacing w:after="0" w:line="240" w:lineRule="auto"/>
        <w:jc w:val="center"/>
        <w:rPr>
          <w:rFonts w:ascii="Georgia" w:hAnsi="Georgia" w:cstheme="minorHAnsi"/>
          <w:b/>
          <w:color w:val="000000"/>
        </w:rPr>
      </w:pPr>
    </w:p>
    <w:p w:rsidR="00230308" w:rsidRPr="00347516" w:rsidRDefault="00230308" w:rsidP="00C819CD">
      <w:pPr>
        <w:spacing w:after="0" w:line="240" w:lineRule="auto"/>
        <w:jc w:val="center"/>
        <w:rPr>
          <w:rFonts w:ascii="Georgia" w:hAnsi="Georgia" w:cstheme="minorHAnsi"/>
          <w:b/>
          <w:color w:val="000000"/>
        </w:rPr>
      </w:pPr>
    </w:p>
    <w:p w:rsidR="00230308" w:rsidRPr="00347516" w:rsidRDefault="00230308" w:rsidP="00C819CD">
      <w:pPr>
        <w:spacing w:after="0" w:line="240" w:lineRule="auto"/>
        <w:jc w:val="center"/>
        <w:rPr>
          <w:rFonts w:ascii="Georgia" w:hAnsi="Georgia" w:cstheme="minorHAnsi"/>
          <w:b/>
          <w:color w:val="000000"/>
        </w:rPr>
      </w:pPr>
    </w:p>
    <w:p w:rsidR="00230308" w:rsidRPr="00347516" w:rsidRDefault="00230308" w:rsidP="00C819CD">
      <w:pPr>
        <w:spacing w:after="0" w:line="240" w:lineRule="auto"/>
        <w:jc w:val="center"/>
        <w:rPr>
          <w:rFonts w:ascii="Georgia" w:hAnsi="Georgia" w:cstheme="minorHAnsi"/>
          <w:b/>
          <w:color w:val="000000"/>
        </w:rPr>
      </w:pPr>
    </w:p>
    <w:p w:rsidR="00230308" w:rsidRPr="00347516" w:rsidRDefault="00230308" w:rsidP="00C819CD">
      <w:pPr>
        <w:spacing w:after="0" w:line="240" w:lineRule="auto"/>
        <w:jc w:val="center"/>
        <w:rPr>
          <w:rFonts w:ascii="Georgia" w:hAnsi="Georgia" w:cstheme="minorHAnsi"/>
          <w:b/>
          <w:color w:val="000000"/>
        </w:rPr>
      </w:pPr>
    </w:p>
    <w:p w:rsidR="00230308" w:rsidRPr="00347516" w:rsidRDefault="00230308" w:rsidP="00C819CD">
      <w:pPr>
        <w:spacing w:after="0" w:line="240" w:lineRule="auto"/>
        <w:jc w:val="center"/>
        <w:rPr>
          <w:rFonts w:ascii="Georgia" w:hAnsi="Georgia" w:cstheme="minorHAnsi"/>
          <w:b/>
          <w:color w:val="000000"/>
        </w:rPr>
      </w:pPr>
    </w:p>
    <w:p w:rsidR="00230308" w:rsidRPr="00347516" w:rsidRDefault="00230308" w:rsidP="00C819CD">
      <w:pPr>
        <w:spacing w:after="0" w:line="240" w:lineRule="auto"/>
        <w:jc w:val="center"/>
        <w:rPr>
          <w:rFonts w:ascii="Georgia" w:hAnsi="Georgia" w:cstheme="minorHAnsi"/>
          <w:b/>
          <w:color w:val="000000"/>
        </w:rPr>
      </w:pPr>
    </w:p>
    <w:p w:rsidR="00230308" w:rsidRPr="00347516" w:rsidRDefault="00230308" w:rsidP="00C819CD">
      <w:pPr>
        <w:spacing w:after="0" w:line="240" w:lineRule="auto"/>
        <w:jc w:val="center"/>
        <w:rPr>
          <w:rFonts w:ascii="Georgia" w:hAnsi="Georgia" w:cstheme="minorHAnsi"/>
          <w:b/>
          <w:color w:val="000000"/>
        </w:rPr>
      </w:pPr>
    </w:p>
    <w:p w:rsidR="00230308" w:rsidRPr="00347516" w:rsidRDefault="00230308" w:rsidP="00C819CD">
      <w:pPr>
        <w:spacing w:after="0" w:line="240" w:lineRule="auto"/>
        <w:jc w:val="center"/>
        <w:rPr>
          <w:rFonts w:ascii="Georgia" w:hAnsi="Georgia" w:cstheme="minorHAnsi"/>
          <w:b/>
          <w:color w:val="000000"/>
        </w:rPr>
      </w:pPr>
    </w:p>
    <w:p w:rsidR="00230308" w:rsidRPr="00347516" w:rsidRDefault="00230308" w:rsidP="00C819CD">
      <w:pPr>
        <w:spacing w:after="0" w:line="240" w:lineRule="auto"/>
        <w:jc w:val="center"/>
        <w:rPr>
          <w:rFonts w:ascii="Georgia" w:hAnsi="Georgia" w:cstheme="minorHAnsi"/>
          <w:b/>
          <w:color w:val="000000"/>
        </w:rPr>
      </w:pPr>
    </w:p>
    <w:p w:rsidR="00230308" w:rsidRPr="00347516" w:rsidRDefault="00230308" w:rsidP="00C819CD">
      <w:pPr>
        <w:spacing w:after="0" w:line="240" w:lineRule="auto"/>
        <w:jc w:val="center"/>
        <w:rPr>
          <w:rFonts w:ascii="Georgia" w:hAnsi="Georgia" w:cstheme="minorHAnsi"/>
          <w:b/>
          <w:color w:val="000000"/>
        </w:rPr>
      </w:pPr>
    </w:p>
    <w:p w:rsidR="00230308" w:rsidRPr="00347516" w:rsidRDefault="00230308" w:rsidP="00C819CD">
      <w:pPr>
        <w:spacing w:after="0" w:line="240" w:lineRule="auto"/>
        <w:jc w:val="center"/>
        <w:rPr>
          <w:rFonts w:ascii="Georgia" w:hAnsi="Georgia" w:cstheme="minorHAnsi"/>
          <w:b/>
          <w:color w:val="000000"/>
        </w:rPr>
      </w:pPr>
    </w:p>
    <w:p w:rsidR="00230308" w:rsidRPr="00347516" w:rsidRDefault="00230308" w:rsidP="00C819CD">
      <w:pPr>
        <w:spacing w:after="0" w:line="240" w:lineRule="auto"/>
        <w:jc w:val="center"/>
        <w:rPr>
          <w:rFonts w:ascii="Georgia" w:hAnsi="Georgia" w:cstheme="minorHAnsi"/>
          <w:b/>
          <w:color w:val="000000"/>
        </w:rPr>
      </w:pPr>
    </w:p>
    <w:p w:rsidR="00230308" w:rsidRPr="00347516" w:rsidRDefault="00230308" w:rsidP="00C819CD">
      <w:pPr>
        <w:spacing w:after="0" w:line="240" w:lineRule="auto"/>
        <w:jc w:val="center"/>
        <w:rPr>
          <w:rFonts w:ascii="Georgia" w:hAnsi="Georgia" w:cstheme="minorHAnsi"/>
          <w:b/>
          <w:color w:val="000000"/>
        </w:rPr>
      </w:pPr>
    </w:p>
    <w:p w:rsidR="00230308" w:rsidRPr="00347516" w:rsidRDefault="00230308" w:rsidP="00C819CD">
      <w:pPr>
        <w:spacing w:after="0" w:line="240" w:lineRule="auto"/>
        <w:jc w:val="center"/>
        <w:rPr>
          <w:rFonts w:ascii="Georgia" w:hAnsi="Georgia" w:cstheme="minorHAnsi"/>
          <w:b/>
          <w:color w:val="000000"/>
        </w:rPr>
      </w:pPr>
    </w:p>
    <w:p w:rsidR="00230308" w:rsidRPr="00347516" w:rsidRDefault="00230308" w:rsidP="00C819CD">
      <w:pPr>
        <w:spacing w:after="0" w:line="240" w:lineRule="auto"/>
        <w:jc w:val="center"/>
        <w:rPr>
          <w:rFonts w:ascii="Georgia" w:hAnsi="Georgia" w:cstheme="minorHAnsi"/>
          <w:b/>
          <w:color w:val="000000"/>
        </w:rPr>
      </w:pPr>
    </w:p>
    <w:p w:rsidR="00230308" w:rsidRPr="00347516" w:rsidRDefault="00230308" w:rsidP="00C819CD">
      <w:pPr>
        <w:spacing w:after="0" w:line="240" w:lineRule="auto"/>
        <w:jc w:val="center"/>
        <w:rPr>
          <w:rFonts w:ascii="Georgia" w:hAnsi="Georgia" w:cstheme="minorHAnsi"/>
          <w:b/>
          <w:color w:val="000000"/>
        </w:rPr>
      </w:pPr>
    </w:p>
    <w:p w:rsidR="00230308" w:rsidRPr="00347516" w:rsidRDefault="00230308" w:rsidP="00C819CD">
      <w:pPr>
        <w:spacing w:after="0" w:line="240" w:lineRule="auto"/>
        <w:jc w:val="center"/>
        <w:rPr>
          <w:rFonts w:ascii="Georgia" w:hAnsi="Georgia" w:cstheme="minorHAnsi"/>
          <w:b/>
          <w:color w:val="000000"/>
        </w:rPr>
      </w:pPr>
    </w:p>
    <w:p w:rsidR="00230308" w:rsidRPr="00347516" w:rsidRDefault="00230308" w:rsidP="00C819CD">
      <w:pPr>
        <w:spacing w:after="0" w:line="240" w:lineRule="auto"/>
        <w:jc w:val="center"/>
        <w:rPr>
          <w:rFonts w:ascii="Georgia" w:hAnsi="Georgia" w:cstheme="minorHAnsi"/>
          <w:b/>
          <w:color w:val="000000"/>
        </w:rPr>
      </w:pPr>
    </w:p>
    <w:p w:rsidR="00230308" w:rsidRPr="00347516" w:rsidRDefault="00230308" w:rsidP="00C819CD">
      <w:pPr>
        <w:spacing w:after="0" w:line="240" w:lineRule="auto"/>
        <w:jc w:val="center"/>
        <w:rPr>
          <w:rFonts w:ascii="Georgia" w:hAnsi="Georgia" w:cstheme="minorHAnsi"/>
          <w:b/>
          <w:color w:val="000000"/>
        </w:rPr>
      </w:pPr>
    </w:p>
    <w:p w:rsidR="00230308" w:rsidRPr="00347516" w:rsidRDefault="00230308" w:rsidP="00C819CD">
      <w:pPr>
        <w:spacing w:after="0" w:line="240" w:lineRule="auto"/>
        <w:jc w:val="center"/>
        <w:rPr>
          <w:rFonts w:ascii="Georgia" w:hAnsi="Georgia" w:cstheme="minorHAnsi"/>
          <w:b/>
          <w:color w:val="000000"/>
        </w:rPr>
      </w:pPr>
    </w:p>
    <w:p w:rsidR="00230308" w:rsidRPr="00347516" w:rsidRDefault="00230308" w:rsidP="00C819CD">
      <w:pPr>
        <w:spacing w:after="0" w:line="240" w:lineRule="auto"/>
        <w:jc w:val="center"/>
        <w:rPr>
          <w:rFonts w:ascii="Georgia" w:hAnsi="Georgia" w:cstheme="minorHAnsi"/>
          <w:b/>
          <w:color w:val="000000"/>
        </w:rPr>
      </w:pPr>
    </w:p>
    <w:p w:rsidR="00230308" w:rsidRPr="00347516" w:rsidRDefault="00230308" w:rsidP="00C819CD">
      <w:pPr>
        <w:spacing w:after="0" w:line="240" w:lineRule="auto"/>
        <w:jc w:val="center"/>
        <w:rPr>
          <w:rFonts w:ascii="Georgia" w:hAnsi="Georgia" w:cstheme="minorHAnsi"/>
          <w:b/>
          <w:color w:val="000000"/>
        </w:rPr>
      </w:pPr>
    </w:p>
    <w:p w:rsidR="00230308" w:rsidRPr="00347516" w:rsidRDefault="00230308" w:rsidP="00C819CD">
      <w:pPr>
        <w:spacing w:after="0" w:line="240" w:lineRule="auto"/>
        <w:jc w:val="center"/>
        <w:rPr>
          <w:rFonts w:ascii="Georgia" w:hAnsi="Georgia" w:cstheme="minorHAnsi"/>
          <w:b/>
          <w:color w:val="000000"/>
        </w:rPr>
      </w:pPr>
    </w:p>
    <w:p w:rsidR="00230308" w:rsidRPr="00347516" w:rsidRDefault="00230308" w:rsidP="00C819CD">
      <w:pPr>
        <w:spacing w:after="0" w:line="240" w:lineRule="auto"/>
        <w:jc w:val="center"/>
        <w:rPr>
          <w:rFonts w:ascii="Georgia" w:hAnsi="Georgia" w:cstheme="minorHAnsi"/>
          <w:b/>
          <w:color w:val="000000"/>
        </w:rPr>
      </w:pPr>
    </w:p>
    <w:p w:rsidR="00230308" w:rsidRPr="00347516" w:rsidRDefault="00230308" w:rsidP="00C819CD">
      <w:pPr>
        <w:spacing w:after="0" w:line="240" w:lineRule="auto"/>
        <w:jc w:val="center"/>
        <w:rPr>
          <w:rFonts w:ascii="Georgia" w:hAnsi="Georgia" w:cstheme="minorHAnsi"/>
          <w:b/>
          <w:color w:val="000000"/>
        </w:rPr>
      </w:pPr>
    </w:p>
    <w:p w:rsidR="00230308" w:rsidRPr="00347516" w:rsidRDefault="00230308" w:rsidP="00C819CD">
      <w:pPr>
        <w:spacing w:after="0" w:line="240" w:lineRule="auto"/>
        <w:jc w:val="center"/>
        <w:rPr>
          <w:rFonts w:ascii="Georgia" w:hAnsi="Georgia" w:cstheme="minorHAnsi"/>
          <w:b/>
          <w:color w:val="000000"/>
        </w:rPr>
      </w:pPr>
    </w:p>
    <w:p w:rsidR="00230308" w:rsidRPr="00347516" w:rsidRDefault="00A01F2E" w:rsidP="00C819CD">
      <w:pPr>
        <w:spacing w:after="0" w:line="240" w:lineRule="auto"/>
        <w:jc w:val="center"/>
        <w:rPr>
          <w:rFonts w:ascii="Georgia" w:hAnsi="Georgia" w:cstheme="minorHAnsi"/>
          <w:b/>
          <w:color w:val="000000"/>
        </w:rPr>
      </w:pPr>
      <w:r w:rsidRPr="00347516">
        <w:rPr>
          <w:rFonts w:ascii="Georgia" w:hAnsi="Georgia" w:cstheme="minorHAnsi"/>
          <w:b/>
          <w:color w:val="000000"/>
        </w:rPr>
        <w:t xml:space="preserve">VARIANTES LEXICAIS NAS CARTAS 87 E 92 DOS ATLAS LINGUÍSTICOS DA BAHIA E SERGIPE </w:t>
      </w:r>
    </w:p>
    <w:p w:rsidR="00230308" w:rsidRPr="00D43E09" w:rsidRDefault="00230308" w:rsidP="00230308">
      <w:pPr>
        <w:spacing w:after="0" w:line="240" w:lineRule="auto"/>
        <w:jc w:val="right"/>
        <w:rPr>
          <w:rFonts w:ascii="Georgia" w:hAnsi="Georgia" w:cstheme="minorHAnsi"/>
          <w:color w:val="000000"/>
          <w:sz w:val="20"/>
          <w:szCs w:val="20"/>
        </w:rPr>
      </w:pPr>
      <w:r w:rsidRPr="00D43E09">
        <w:rPr>
          <w:rFonts w:ascii="Georgia" w:hAnsi="Georgia" w:cstheme="minorHAnsi"/>
          <w:color w:val="000000"/>
          <w:sz w:val="20"/>
          <w:szCs w:val="20"/>
        </w:rPr>
        <w:t xml:space="preserve">Lidiane Ferreira Silva </w:t>
      </w:r>
    </w:p>
    <w:p w:rsidR="00230308" w:rsidRPr="00D43E09" w:rsidRDefault="00230308" w:rsidP="00230308">
      <w:pPr>
        <w:spacing w:after="0" w:line="240" w:lineRule="auto"/>
        <w:jc w:val="right"/>
        <w:rPr>
          <w:rFonts w:ascii="Georgia" w:hAnsi="Georgia" w:cstheme="minorHAnsi"/>
          <w:color w:val="000000"/>
          <w:sz w:val="20"/>
          <w:szCs w:val="20"/>
        </w:rPr>
      </w:pPr>
      <w:r w:rsidRPr="00D43E09">
        <w:rPr>
          <w:rFonts w:ascii="Georgia" w:hAnsi="Georgia" w:cstheme="minorHAnsi"/>
          <w:color w:val="000000"/>
          <w:sz w:val="20"/>
          <w:szCs w:val="20"/>
        </w:rPr>
        <w:t>Mestranda em Língua e Cultura (UFBA)</w:t>
      </w:r>
    </w:p>
    <w:p w:rsidR="00A01F2E" w:rsidRPr="00D43E09" w:rsidRDefault="00A01F2E" w:rsidP="00230308">
      <w:pPr>
        <w:spacing w:after="0" w:line="240" w:lineRule="auto"/>
        <w:jc w:val="right"/>
        <w:rPr>
          <w:rFonts w:ascii="Georgia" w:hAnsi="Georgia" w:cstheme="minorHAnsi"/>
          <w:color w:val="000000"/>
          <w:sz w:val="20"/>
          <w:szCs w:val="20"/>
        </w:rPr>
      </w:pPr>
      <w:r w:rsidRPr="00D43E09">
        <w:rPr>
          <w:rFonts w:ascii="Georgia" w:hAnsi="Georgia" w:cstheme="minorHAnsi"/>
          <w:color w:val="000000"/>
          <w:sz w:val="20"/>
          <w:szCs w:val="20"/>
        </w:rPr>
        <w:t>Thamires Santana Coelho</w:t>
      </w:r>
    </w:p>
    <w:p w:rsidR="00A01F2E" w:rsidRPr="00D43E09" w:rsidRDefault="00A01F2E" w:rsidP="00C819CD">
      <w:pPr>
        <w:spacing w:after="0" w:line="240" w:lineRule="auto"/>
        <w:jc w:val="right"/>
        <w:rPr>
          <w:rFonts w:ascii="Georgia" w:hAnsi="Georgia" w:cstheme="minorHAnsi"/>
          <w:color w:val="000000"/>
          <w:sz w:val="20"/>
          <w:szCs w:val="20"/>
        </w:rPr>
      </w:pPr>
      <w:r w:rsidRPr="00D43E09">
        <w:rPr>
          <w:rFonts w:ascii="Georgia" w:hAnsi="Georgia" w:cstheme="minorHAnsi"/>
          <w:color w:val="000000"/>
          <w:sz w:val="20"/>
          <w:szCs w:val="20"/>
        </w:rPr>
        <w:t>Mestranda em Língua e Cultura (UFBA/FAPESB)</w:t>
      </w:r>
    </w:p>
    <w:p w:rsidR="00A01F2E" w:rsidRPr="00347516" w:rsidRDefault="00A01F2E" w:rsidP="00C819CD">
      <w:pPr>
        <w:spacing w:after="0" w:line="240" w:lineRule="auto"/>
        <w:jc w:val="right"/>
        <w:rPr>
          <w:rFonts w:ascii="Georgia" w:hAnsi="Georgia" w:cstheme="minorHAnsi"/>
          <w:b/>
          <w:color w:val="000000"/>
        </w:rPr>
      </w:pPr>
    </w:p>
    <w:p w:rsidR="00A01F2E" w:rsidRPr="00347516" w:rsidRDefault="00A01F2E" w:rsidP="00C819CD">
      <w:pPr>
        <w:spacing w:after="0" w:line="240" w:lineRule="auto"/>
        <w:jc w:val="center"/>
        <w:rPr>
          <w:rFonts w:ascii="Georgia" w:hAnsi="Georgia" w:cstheme="minorHAnsi"/>
          <w:b/>
          <w:color w:val="000000"/>
        </w:rPr>
      </w:pPr>
    </w:p>
    <w:p w:rsidR="00230308" w:rsidRPr="00D43E09" w:rsidRDefault="00230308" w:rsidP="00C819CD">
      <w:pPr>
        <w:spacing w:after="0" w:line="240" w:lineRule="auto"/>
        <w:jc w:val="both"/>
        <w:rPr>
          <w:rFonts w:ascii="Georgia" w:hAnsi="Georgia" w:cstheme="minorHAnsi"/>
          <w:b/>
        </w:rPr>
      </w:pPr>
      <w:r w:rsidRPr="00D43E09">
        <w:rPr>
          <w:rFonts w:ascii="Georgia" w:hAnsi="Georgia" w:cstheme="minorHAnsi"/>
          <w:b/>
        </w:rPr>
        <w:t>Resumo:</w:t>
      </w:r>
    </w:p>
    <w:p w:rsidR="00A01F2E" w:rsidRPr="00D43E09" w:rsidRDefault="00A01F2E" w:rsidP="00C819CD">
      <w:pPr>
        <w:spacing w:after="0" w:line="240" w:lineRule="auto"/>
        <w:jc w:val="both"/>
        <w:rPr>
          <w:rFonts w:ascii="Georgia" w:hAnsi="Georgia" w:cstheme="minorHAnsi"/>
        </w:rPr>
      </w:pPr>
      <w:r w:rsidRPr="00D43E09">
        <w:rPr>
          <w:rFonts w:ascii="Georgia" w:hAnsi="Georgia" w:cstheme="minorHAnsi"/>
        </w:rPr>
        <w:t xml:space="preserve">A literatura popular, o falar de um povo e seus costumes estão intrinsicamente ligados à sua cultura. </w:t>
      </w:r>
      <w:r w:rsidRPr="00D43E09">
        <w:rPr>
          <w:rStyle w:val="Forte"/>
          <w:rFonts w:ascii="Georgia" w:hAnsi="Georgia" w:cstheme="minorHAnsi"/>
          <w:b w:val="0"/>
          <w:shd w:val="clear" w:color="auto" w:fill="FFFFFF"/>
        </w:rPr>
        <w:t xml:space="preserve">Dentro dos aspectos que envolvem a cultura de um povo está a língua, um dos instrumentos de interação social, através da qual a cultura é difundida; logo não se pode dissociar língua, linguagem e cultura. A escola possui um papel de suma importância quando se fala em promover e defender as manifestações populares, porém parece haver um equívoco por parte da mesma quanto ao ensino de língua, por vezes, ser dissociado da cultura do povo que a fala. Nesse sentido, propõe-se que o ensino de língua se aproxime mais da cultura popular a fim de mostrar o verdadeiro espelho da sociedade. Diante do exposto, este trabalho analisa como as várias denominações da palavra </w:t>
      </w:r>
      <w:r w:rsidRPr="00D43E09">
        <w:rPr>
          <w:rStyle w:val="Forte"/>
          <w:rFonts w:ascii="Georgia" w:hAnsi="Georgia" w:cstheme="minorHAnsi"/>
          <w:b w:val="0"/>
          <w:i/>
          <w:shd w:val="clear" w:color="auto" w:fill="FFFFFF"/>
        </w:rPr>
        <w:t>menstruação</w:t>
      </w:r>
      <w:r w:rsidRPr="00D43E09">
        <w:rPr>
          <w:rStyle w:val="Forte"/>
          <w:rFonts w:ascii="Georgia" w:hAnsi="Georgia" w:cstheme="minorHAnsi"/>
          <w:b w:val="0"/>
          <w:shd w:val="clear" w:color="auto" w:fill="FFFFFF"/>
        </w:rPr>
        <w:t xml:space="preserve"> podem ser trabalhadas pela educação formal, ou seja, fazer uma relação entre ensino e cultura popular. Para tanto, utilizou-se as cartas 87 e 92 do </w:t>
      </w:r>
      <w:r w:rsidRPr="00D43E09">
        <w:rPr>
          <w:rFonts w:ascii="Georgia" w:hAnsi="Georgia" w:cstheme="minorHAnsi"/>
          <w:i/>
        </w:rPr>
        <w:t>Atlas Prévio dos Falares Baianos</w:t>
      </w:r>
      <w:r w:rsidRPr="00D43E09">
        <w:rPr>
          <w:rFonts w:ascii="Georgia" w:hAnsi="Georgia" w:cstheme="minorHAnsi"/>
        </w:rPr>
        <w:t xml:space="preserve"> (</w:t>
      </w:r>
      <w:r w:rsidRPr="00D43E09">
        <w:rPr>
          <w:rFonts w:ascii="Georgia" w:hAnsi="Georgia" w:cstheme="minorHAnsi"/>
          <w:i/>
        </w:rPr>
        <w:t>APFB</w:t>
      </w:r>
      <w:r w:rsidRPr="00D43E09">
        <w:rPr>
          <w:rFonts w:ascii="Georgia" w:hAnsi="Georgia" w:cstheme="minorHAnsi"/>
        </w:rPr>
        <w:t xml:space="preserve">) e o </w:t>
      </w:r>
      <w:r w:rsidRPr="00D43E09">
        <w:rPr>
          <w:rFonts w:ascii="Georgia" w:hAnsi="Georgia" w:cstheme="minorHAnsi"/>
          <w:i/>
        </w:rPr>
        <w:t>Atlas Lingüístico de Sergipe</w:t>
      </w:r>
      <w:r w:rsidRPr="00D43E09">
        <w:rPr>
          <w:rFonts w:ascii="Georgia" w:hAnsi="Georgia" w:cstheme="minorHAnsi"/>
        </w:rPr>
        <w:t xml:space="preserve"> (</w:t>
      </w:r>
      <w:r w:rsidRPr="00D43E09">
        <w:rPr>
          <w:rFonts w:ascii="Georgia" w:hAnsi="Georgia" w:cstheme="minorHAnsi"/>
          <w:i/>
        </w:rPr>
        <w:t>ALS</w:t>
      </w:r>
      <w:r w:rsidRPr="00D43E09">
        <w:rPr>
          <w:rFonts w:ascii="Georgia" w:hAnsi="Georgia" w:cstheme="minorHAnsi"/>
        </w:rPr>
        <w:t>), respectivamente, que registram as denominações para o sangue que as mulheres perdem todos os meses. Foram encontradas diversas formas para designar o ciclo menstrual da mulher no interior de Sergipe e no interior da Bahia. Foram utilizados os pressupostos teórico-metodológicos da Dialetologia e da Geolinguística, explorando-se a perspectiva diatópica – variação espacial – e os veios sociolinguísticos para que, segundo Cardoso (2010), se verifique a adequação de dicionários, livros didáticos etc. aos diversos falares, dando suporte aos professores para o melhor conhecimento da realidade linguística do Português do Brasil, levando os estudantes a dominarem a variante culta da língua sem desprestigiar a variante popular nem seus dialetos de origem.</w:t>
      </w:r>
    </w:p>
    <w:p w:rsidR="00A01F2E" w:rsidRPr="00D43E09" w:rsidRDefault="00A01F2E" w:rsidP="00C819CD">
      <w:pPr>
        <w:spacing w:after="0" w:line="240" w:lineRule="auto"/>
        <w:jc w:val="both"/>
        <w:rPr>
          <w:rFonts w:ascii="Georgia" w:hAnsi="Georgia" w:cstheme="minorHAnsi"/>
        </w:rPr>
      </w:pPr>
    </w:p>
    <w:p w:rsidR="00A01F2E" w:rsidRPr="00D43E09" w:rsidRDefault="00A01F2E" w:rsidP="00C819CD">
      <w:pPr>
        <w:spacing w:after="0" w:line="240" w:lineRule="auto"/>
        <w:jc w:val="both"/>
        <w:rPr>
          <w:rFonts w:ascii="Georgia" w:hAnsi="Georgia" w:cstheme="minorHAnsi"/>
          <w:color w:val="000000"/>
        </w:rPr>
      </w:pPr>
      <w:r w:rsidRPr="00D43E09">
        <w:rPr>
          <w:rFonts w:ascii="Georgia" w:hAnsi="Georgia" w:cstheme="minorHAnsi"/>
          <w:b/>
          <w:color w:val="000000"/>
        </w:rPr>
        <w:t xml:space="preserve">PALAVRAS-CHAVE: </w:t>
      </w:r>
      <w:r w:rsidRPr="00D43E09">
        <w:rPr>
          <w:rFonts w:ascii="Georgia" w:hAnsi="Georgia" w:cstheme="minorHAnsi"/>
          <w:color w:val="000000"/>
        </w:rPr>
        <w:t>Cultura. Ensino. Língua.</w:t>
      </w:r>
    </w:p>
    <w:p w:rsidR="00230308" w:rsidRPr="00D43E09" w:rsidRDefault="00230308" w:rsidP="00C819CD">
      <w:pPr>
        <w:spacing w:after="0" w:line="240" w:lineRule="auto"/>
        <w:jc w:val="both"/>
        <w:rPr>
          <w:rFonts w:ascii="Georgia" w:hAnsi="Georgia" w:cstheme="minorHAnsi"/>
          <w:b/>
          <w:color w:val="000000"/>
        </w:rPr>
      </w:pPr>
    </w:p>
    <w:p w:rsidR="00230308" w:rsidRPr="00D43E09" w:rsidRDefault="00230308" w:rsidP="00C819CD">
      <w:pPr>
        <w:spacing w:after="0" w:line="240" w:lineRule="auto"/>
        <w:jc w:val="both"/>
        <w:rPr>
          <w:rFonts w:ascii="Georgia" w:hAnsi="Georgia" w:cstheme="minorHAnsi"/>
          <w:b/>
          <w:color w:val="000000"/>
        </w:rPr>
      </w:pPr>
    </w:p>
    <w:p w:rsidR="00230308" w:rsidRPr="00D43E09" w:rsidRDefault="00230308" w:rsidP="00C819CD">
      <w:pPr>
        <w:spacing w:after="0" w:line="240" w:lineRule="auto"/>
        <w:jc w:val="both"/>
        <w:rPr>
          <w:rFonts w:ascii="Georgia" w:hAnsi="Georgia" w:cstheme="minorHAnsi"/>
          <w:b/>
          <w:color w:val="000000"/>
        </w:rPr>
      </w:pPr>
    </w:p>
    <w:p w:rsidR="00230308" w:rsidRPr="00D43E09" w:rsidRDefault="00230308" w:rsidP="00C819CD">
      <w:pPr>
        <w:spacing w:after="0" w:line="240" w:lineRule="auto"/>
        <w:jc w:val="both"/>
        <w:rPr>
          <w:rFonts w:ascii="Georgia" w:hAnsi="Georgia" w:cstheme="minorHAnsi"/>
          <w:b/>
          <w:color w:val="000000"/>
        </w:rPr>
      </w:pPr>
    </w:p>
    <w:p w:rsidR="00230308" w:rsidRPr="00D43E09" w:rsidRDefault="00230308" w:rsidP="00C819CD">
      <w:pPr>
        <w:spacing w:after="0" w:line="240" w:lineRule="auto"/>
        <w:jc w:val="both"/>
        <w:rPr>
          <w:rFonts w:ascii="Georgia" w:hAnsi="Georgia" w:cstheme="minorHAnsi"/>
          <w:b/>
          <w:color w:val="000000"/>
        </w:rPr>
      </w:pPr>
    </w:p>
    <w:p w:rsidR="00230308" w:rsidRPr="00D43E09" w:rsidRDefault="00230308" w:rsidP="00C819CD">
      <w:pPr>
        <w:spacing w:after="0" w:line="240" w:lineRule="auto"/>
        <w:jc w:val="both"/>
        <w:rPr>
          <w:rFonts w:ascii="Georgia" w:hAnsi="Georgia" w:cstheme="minorHAnsi"/>
          <w:b/>
          <w:color w:val="000000"/>
        </w:rPr>
      </w:pPr>
    </w:p>
    <w:p w:rsidR="00230308" w:rsidRPr="00347516" w:rsidRDefault="00230308" w:rsidP="00C819CD">
      <w:pPr>
        <w:spacing w:after="0" w:line="240" w:lineRule="auto"/>
        <w:jc w:val="both"/>
        <w:rPr>
          <w:rFonts w:ascii="Georgia" w:hAnsi="Georgia" w:cstheme="minorHAnsi"/>
          <w:b/>
          <w:color w:val="000000"/>
          <w:sz w:val="24"/>
          <w:szCs w:val="24"/>
        </w:rPr>
      </w:pPr>
    </w:p>
    <w:p w:rsidR="00230308" w:rsidRPr="00347516" w:rsidRDefault="00230308" w:rsidP="00C819CD">
      <w:pPr>
        <w:spacing w:after="0" w:line="240" w:lineRule="auto"/>
        <w:jc w:val="both"/>
        <w:rPr>
          <w:rFonts w:ascii="Georgia" w:hAnsi="Georgia" w:cstheme="minorHAnsi"/>
          <w:b/>
          <w:color w:val="000000"/>
          <w:sz w:val="24"/>
          <w:szCs w:val="24"/>
        </w:rPr>
      </w:pPr>
    </w:p>
    <w:p w:rsidR="00230308" w:rsidRPr="00347516" w:rsidRDefault="00230308" w:rsidP="00C819CD">
      <w:pPr>
        <w:spacing w:after="0" w:line="240" w:lineRule="auto"/>
        <w:jc w:val="both"/>
        <w:rPr>
          <w:rFonts w:ascii="Georgia" w:hAnsi="Georgia" w:cstheme="minorHAnsi"/>
          <w:b/>
          <w:color w:val="000000"/>
          <w:sz w:val="24"/>
          <w:szCs w:val="24"/>
        </w:rPr>
      </w:pPr>
    </w:p>
    <w:p w:rsidR="00230308" w:rsidRPr="00347516" w:rsidRDefault="00230308" w:rsidP="00C819CD">
      <w:pPr>
        <w:spacing w:after="0" w:line="240" w:lineRule="auto"/>
        <w:jc w:val="both"/>
        <w:rPr>
          <w:rFonts w:ascii="Georgia" w:hAnsi="Georgia" w:cstheme="minorHAnsi"/>
          <w:b/>
          <w:color w:val="000000"/>
          <w:sz w:val="24"/>
          <w:szCs w:val="24"/>
        </w:rPr>
      </w:pPr>
    </w:p>
    <w:p w:rsidR="00230308" w:rsidRPr="00347516" w:rsidRDefault="00230308" w:rsidP="00C819CD">
      <w:pPr>
        <w:spacing w:after="0" w:line="240" w:lineRule="auto"/>
        <w:jc w:val="both"/>
        <w:rPr>
          <w:rFonts w:ascii="Georgia" w:hAnsi="Georgia" w:cstheme="minorHAnsi"/>
          <w:b/>
          <w:color w:val="000000"/>
          <w:sz w:val="24"/>
          <w:szCs w:val="24"/>
        </w:rPr>
      </w:pPr>
    </w:p>
    <w:p w:rsidR="00230308" w:rsidRPr="00347516" w:rsidRDefault="00230308" w:rsidP="00C819CD">
      <w:pPr>
        <w:spacing w:after="0" w:line="240" w:lineRule="auto"/>
        <w:jc w:val="both"/>
        <w:rPr>
          <w:rFonts w:ascii="Georgia" w:hAnsi="Georgia" w:cstheme="minorHAnsi"/>
          <w:b/>
          <w:color w:val="000000"/>
          <w:sz w:val="24"/>
          <w:szCs w:val="24"/>
        </w:rPr>
      </w:pPr>
    </w:p>
    <w:p w:rsidR="00230308" w:rsidRPr="00347516" w:rsidRDefault="00230308" w:rsidP="00C819CD">
      <w:pPr>
        <w:spacing w:after="0" w:line="240" w:lineRule="auto"/>
        <w:jc w:val="both"/>
        <w:rPr>
          <w:rFonts w:ascii="Georgia" w:hAnsi="Georgia" w:cstheme="minorHAnsi"/>
          <w:b/>
          <w:color w:val="000000"/>
          <w:sz w:val="24"/>
          <w:szCs w:val="24"/>
        </w:rPr>
      </w:pPr>
    </w:p>
    <w:p w:rsidR="00230308" w:rsidRPr="00347516" w:rsidRDefault="00230308" w:rsidP="00C819CD">
      <w:pPr>
        <w:spacing w:after="0" w:line="240" w:lineRule="auto"/>
        <w:jc w:val="both"/>
        <w:rPr>
          <w:rFonts w:ascii="Georgia" w:hAnsi="Georgia" w:cstheme="minorHAnsi"/>
          <w:b/>
          <w:color w:val="000000"/>
          <w:sz w:val="24"/>
          <w:szCs w:val="24"/>
        </w:rPr>
      </w:pPr>
    </w:p>
    <w:p w:rsidR="00230308" w:rsidRPr="00347516" w:rsidRDefault="00230308" w:rsidP="00C819CD">
      <w:pPr>
        <w:spacing w:after="0" w:line="240" w:lineRule="auto"/>
        <w:jc w:val="both"/>
        <w:rPr>
          <w:rFonts w:ascii="Georgia" w:hAnsi="Georgia" w:cstheme="minorHAnsi"/>
          <w:b/>
          <w:color w:val="000000"/>
          <w:sz w:val="24"/>
          <w:szCs w:val="24"/>
        </w:rPr>
      </w:pPr>
    </w:p>
    <w:p w:rsidR="00230308" w:rsidRPr="00347516" w:rsidRDefault="00230308" w:rsidP="00C819CD">
      <w:pPr>
        <w:spacing w:after="0" w:line="240" w:lineRule="auto"/>
        <w:jc w:val="both"/>
        <w:rPr>
          <w:rFonts w:ascii="Georgia" w:hAnsi="Georgia" w:cstheme="minorHAnsi"/>
          <w:b/>
          <w:color w:val="000000"/>
          <w:sz w:val="24"/>
          <w:szCs w:val="24"/>
        </w:rPr>
      </w:pPr>
    </w:p>
    <w:p w:rsidR="00230308" w:rsidRPr="00347516" w:rsidRDefault="00230308" w:rsidP="00C819CD">
      <w:pPr>
        <w:spacing w:after="0" w:line="240" w:lineRule="auto"/>
        <w:jc w:val="both"/>
        <w:rPr>
          <w:rFonts w:ascii="Georgia" w:hAnsi="Georgia" w:cstheme="minorHAnsi"/>
          <w:b/>
          <w:color w:val="000000"/>
          <w:sz w:val="24"/>
          <w:szCs w:val="24"/>
        </w:rPr>
      </w:pPr>
    </w:p>
    <w:p w:rsidR="00230308" w:rsidRPr="00347516" w:rsidRDefault="00230308" w:rsidP="00C819CD">
      <w:pPr>
        <w:spacing w:after="0" w:line="240" w:lineRule="auto"/>
        <w:jc w:val="both"/>
        <w:rPr>
          <w:rFonts w:ascii="Georgia" w:hAnsi="Georgia" w:cstheme="minorHAnsi"/>
          <w:b/>
          <w:color w:val="000000"/>
          <w:sz w:val="24"/>
          <w:szCs w:val="24"/>
        </w:rPr>
      </w:pPr>
    </w:p>
    <w:p w:rsidR="00230308" w:rsidRPr="00347516" w:rsidRDefault="00230308" w:rsidP="00C819CD">
      <w:pPr>
        <w:spacing w:after="0" w:line="240" w:lineRule="auto"/>
        <w:jc w:val="both"/>
        <w:rPr>
          <w:rFonts w:ascii="Georgia" w:hAnsi="Georgia" w:cstheme="minorHAnsi"/>
          <w:b/>
          <w:color w:val="000000"/>
          <w:sz w:val="24"/>
          <w:szCs w:val="24"/>
        </w:rPr>
      </w:pPr>
    </w:p>
    <w:p w:rsidR="00230308" w:rsidRDefault="00230308" w:rsidP="00C819CD">
      <w:pPr>
        <w:spacing w:after="0" w:line="240" w:lineRule="auto"/>
        <w:jc w:val="both"/>
        <w:rPr>
          <w:rFonts w:ascii="Georgia" w:hAnsi="Georgia" w:cstheme="minorHAnsi"/>
          <w:b/>
          <w:color w:val="000000"/>
          <w:sz w:val="24"/>
          <w:szCs w:val="24"/>
        </w:rPr>
      </w:pPr>
    </w:p>
    <w:p w:rsidR="009C732A" w:rsidRPr="00347516" w:rsidRDefault="009C732A" w:rsidP="00C819CD">
      <w:pPr>
        <w:spacing w:after="0" w:line="240" w:lineRule="auto"/>
        <w:jc w:val="both"/>
        <w:rPr>
          <w:rFonts w:ascii="Georgia" w:hAnsi="Georgia" w:cstheme="minorHAnsi"/>
          <w:b/>
          <w:color w:val="000000"/>
          <w:sz w:val="24"/>
          <w:szCs w:val="24"/>
        </w:rPr>
      </w:pPr>
    </w:p>
    <w:p w:rsidR="00230308" w:rsidRPr="00347516" w:rsidRDefault="00230308" w:rsidP="00C819CD">
      <w:pPr>
        <w:spacing w:after="0" w:line="240" w:lineRule="auto"/>
        <w:jc w:val="both"/>
        <w:rPr>
          <w:rFonts w:ascii="Georgia" w:hAnsi="Georgia" w:cstheme="minorHAnsi"/>
          <w:b/>
          <w:color w:val="000000"/>
          <w:sz w:val="24"/>
          <w:szCs w:val="24"/>
        </w:rPr>
      </w:pPr>
    </w:p>
    <w:p w:rsidR="00230308" w:rsidRPr="00347516" w:rsidRDefault="00230308" w:rsidP="00C819CD">
      <w:pPr>
        <w:spacing w:after="0" w:line="240" w:lineRule="auto"/>
        <w:jc w:val="both"/>
        <w:rPr>
          <w:rFonts w:ascii="Georgia" w:hAnsi="Georgia" w:cstheme="minorHAnsi"/>
          <w:b/>
          <w:color w:val="000000"/>
          <w:sz w:val="24"/>
          <w:szCs w:val="24"/>
        </w:rPr>
      </w:pPr>
    </w:p>
    <w:p w:rsidR="00230308" w:rsidRPr="00347516" w:rsidRDefault="00230308" w:rsidP="00C819CD">
      <w:pPr>
        <w:spacing w:after="0" w:line="240" w:lineRule="auto"/>
        <w:jc w:val="both"/>
        <w:rPr>
          <w:rFonts w:ascii="Georgia" w:hAnsi="Georgia" w:cstheme="minorHAnsi"/>
          <w:b/>
          <w:color w:val="000000"/>
          <w:sz w:val="24"/>
          <w:szCs w:val="24"/>
        </w:rPr>
      </w:pPr>
    </w:p>
    <w:p w:rsidR="007C52B0" w:rsidRPr="00D43E09" w:rsidRDefault="007C52B0" w:rsidP="00C819CD">
      <w:pPr>
        <w:spacing w:after="0" w:line="240" w:lineRule="auto"/>
        <w:jc w:val="center"/>
        <w:rPr>
          <w:rFonts w:ascii="Georgia" w:hAnsi="Georgia" w:cstheme="minorHAnsi"/>
          <w:b/>
          <w:color w:val="000000"/>
          <w:szCs w:val="24"/>
        </w:rPr>
      </w:pPr>
      <w:r w:rsidRPr="00D43E09">
        <w:rPr>
          <w:rFonts w:ascii="Georgia" w:hAnsi="Georgia" w:cstheme="minorHAnsi"/>
          <w:b/>
          <w:color w:val="000000"/>
          <w:szCs w:val="24"/>
        </w:rPr>
        <w:t>LIVRARIAS E LUGARES LIVRES: UMA LEITURA DO SER HUMANO.</w:t>
      </w:r>
    </w:p>
    <w:p w:rsidR="007C52B0" w:rsidRPr="00347516" w:rsidRDefault="007C52B0" w:rsidP="00C819CD">
      <w:pPr>
        <w:spacing w:after="0" w:line="240" w:lineRule="auto"/>
        <w:jc w:val="center"/>
        <w:rPr>
          <w:rFonts w:ascii="Georgia" w:hAnsi="Georgia" w:cstheme="minorHAnsi"/>
          <w:b/>
          <w:color w:val="000000"/>
          <w:sz w:val="24"/>
          <w:szCs w:val="24"/>
        </w:rPr>
      </w:pPr>
    </w:p>
    <w:p w:rsidR="00062835" w:rsidRPr="00D43E09" w:rsidRDefault="007C52B0" w:rsidP="00C819CD">
      <w:pPr>
        <w:spacing w:after="0" w:line="240" w:lineRule="auto"/>
        <w:jc w:val="right"/>
        <w:rPr>
          <w:rFonts w:ascii="Georgia" w:hAnsi="Georgia" w:cstheme="minorHAnsi"/>
          <w:color w:val="000000"/>
          <w:sz w:val="20"/>
          <w:szCs w:val="20"/>
        </w:rPr>
      </w:pPr>
      <w:r w:rsidRPr="00D43E09">
        <w:rPr>
          <w:rFonts w:ascii="Georgia" w:hAnsi="Georgia" w:cstheme="minorHAnsi"/>
          <w:color w:val="000000"/>
          <w:sz w:val="20"/>
          <w:szCs w:val="20"/>
        </w:rPr>
        <w:t xml:space="preserve">Ingrid Rodrigues </w:t>
      </w:r>
    </w:p>
    <w:p w:rsidR="007C52B0" w:rsidRPr="00D43E09" w:rsidRDefault="007C52B0" w:rsidP="00C819CD">
      <w:pPr>
        <w:spacing w:after="0" w:line="240" w:lineRule="auto"/>
        <w:jc w:val="right"/>
        <w:rPr>
          <w:rFonts w:ascii="Georgia" w:hAnsi="Georgia" w:cstheme="minorHAnsi"/>
          <w:color w:val="000000"/>
          <w:sz w:val="20"/>
          <w:szCs w:val="20"/>
        </w:rPr>
      </w:pPr>
      <w:r w:rsidRPr="00D43E09">
        <w:rPr>
          <w:rFonts w:ascii="Georgia" w:hAnsi="Georgia" w:cstheme="minorHAnsi"/>
          <w:color w:val="000000"/>
          <w:sz w:val="20"/>
          <w:szCs w:val="20"/>
        </w:rPr>
        <w:t>( UFPE- PPGL- Mestranda em Teoria da Literatura.)</w:t>
      </w:r>
    </w:p>
    <w:p w:rsidR="00062835" w:rsidRPr="00D43E09" w:rsidRDefault="007C52B0" w:rsidP="00C819CD">
      <w:pPr>
        <w:spacing w:after="0" w:line="240" w:lineRule="auto"/>
        <w:jc w:val="right"/>
        <w:rPr>
          <w:rFonts w:ascii="Georgia" w:hAnsi="Georgia" w:cstheme="minorHAnsi"/>
          <w:color w:val="000000"/>
          <w:sz w:val="20"/>
          <w:szCs w:val="20"/>
        </w:rPr>
      </w:pPr>
      <w:r w:rsidRPr="00D43E09">
        <w:rPr>
          <w:rFonts w:ascii="Georgia" w:hAnsi="Georgia" w:cstheme="minorHAnsi"/>
          <w:color w:val="000000"/>
          <w:sz w:val="20"/>
          <w:szCs w:val="20"/>
        </w:rPr>
        <w:t xml:space="preserve">Vinicius Pascoal </w:t>
      </w:r>
    </w:p>
    <w:p w:rsidR="007C52B0" w:rsidRPr="00D43E09" w:rsidRDefault="007C52B0" w:rsidP="00C819CD">
      <w:pPr>
        <w:spacing w:after="0" w:line="240" w:lineRule="auto"/>
        <w:jc w:val="right"/>
        <w:rPr>
          <w:rFonts w:ascii="Georgia" w:hAnsi="Georgia" w:cstheme="minorHAnsi"/>
          <w:color w:val="000000"/>
          <w:sz w:val="20"/>
          <w:szCs w:val="20"/>
          <w:shd w:val="clear" w:color="auto" w:fill="F7F7F7"/>
        </w:rPr>
      </w:pPr>
      <w:r w:rsidRPr="00D43E09">
        <w:rPr>
          <w:rFonts w:ascii="Georgia" w:hAnsi="Georgia" w:cstheme="minorHAnsi"/>
          <w:color w:val="000000"/>
          <w:sz w:val="20"/>
          <w:szCs w:val="20"/>
        </w:rPr>
        <w:t>(</w:t>
      </w:r>
      <w:r w:rsidRPr="00D43E09">
        <w:rPr>
          <w:rFonts w:ascii="Georgia" w:hAnsi="Georgia" w:cstheme="minorHAnsi"/>
          <w:color w:val="000000"/>
          <w:sz w:val="20"/>
          <w:szCs w:val="20"/>
          <w:shd w:val="clear" w:color="auto" w:fill="F7F7F7"/>
        </w:rPr>
        <w:t>UFPE-PPGL - Mestrando em Teoria da Literatura. UPE- PROLINFO-Coordenador de Interiorização)</w:t>
      </w:r>
    </w:p>
    <w:p w:rsidR="007C52B0" w:rsidRPr="00D43E09" w:rsidRDefault="007C52B0" w:rsidP="00C819CD">
      <w:pPr>
        <w:spacing w:after="0" w:line="240" w:lineRule="auto"/>
        <w:jc w:val="right"/>
        <w:rPr>
          <w:rFonts w:ascii="Georgia" w:hAnsi="Georgia" w:cstheme="minorHAnsi"/>
          <w:color w:val="000000"/>
          <w:sz w:val="20"/>
          <w:szCs w:val="20"/>
          <w:shd w:val="clear" w:color="auto" w:fill="F7F7F7"/>
        </w:rPr>
      </w:pPr>
      <w:r w:rsidRPr="00D43E09">
        <w:rPr>
          <w:rFonts w:ascii="Georgia" w:hAnsi="Georgia" w:cstheme="minorHAnsi"/>
          <w:color w:val="000000"/>
          <w:sz w:val="20"/>
          <w:szCs w:val="20"/>
          <w:shd w:val="clear" w:color="auto" w:fill="F7F7F7"/>
        </w:rPr>
        <w:t>Thiago Pininga (UFPE-PPGL - Mestrando em Teoria da Literatura.)</w:t>
      </w:r>
    </w:p>
    <w:p w:rsidR="007C52B0" w:rsidRPr="00D43E09" w:rsidRDefault="007C52B0" w:rsidP="00C819CD">
      <w:pPr>
        <w:spacing w:after="0" w:line="240" w:lineRule="auto"/>
        <w:jc w:val="center"/>
        <w:rPr>
          <w:rFonts w:ascii="Georgia" w:hAnsi="Georgia" w:cstheme="minorHAnsi"/>
          <w:b/>
          <w:color w:val="000000"/>
          <w:sz w:val="20"/>
          <w:szCs w:val="20"/>
        </w:rPr>
      </w:pPr>
    </w:p>
    <w:p w:rsidR="007C52B0" w:rsidRPr="00347516" w:rsidRDefault="007C52B0" w:rsidP="00C819CD">
      <w:pPr>
        <w:spacing w:after="0" w:line="240" w:lineRule="auto"/>
        <w:jc w:val="center"/>
        <w:rPr>
          <w:rFonts w:ascii="Georgia" w:hAnsi="Georgia" w:cstheme="minorHAnsi"/>
          <w:b/>
          <w:color w:val="000000"/>
        </w:rPr>
      </w:pPr>
    </w:p>
    <w:p w:rsidR="00230308" w:rsidRPr="00D43E09" w:rsidRDefault="00230308" w:rsidP="00C819CD">
      <w:pPr>
        <w:spacing w:after="0" w:line="240" w:lineRule="auto"/>
        <w:jc w:val="both"/>
        <w:rPr>
          <w:rFonts w:ascii="Georgia" w:hAnsi="Georgia" w:cstheme="minorHAnsi"/>
          <w:b/>
          <w:color w:val="000000"/>
        </w:rPr>
      </w:pPr>
      <w:r w:rsidRPr="00D43E09">
        <w:rPr>
          <w:rFonts w:ascii="Georgia" w:hAnsi="Georgia" w:cstheme="minorHAnsi"/>
          <w:b/>
          <w:color w:val="000000"/>
        </w:rPr>
        <w:t>Resumo:</w:t>
      </w:r>
    </w:p>
    <w:p w:rsidR="007C52B0" w:rsidRPr="00D43E09" w:rsidRDefault="007C52B0" w:rsidP="00C819CD">
      <w:pPr>
        <w:spacing w:after="0" w:line="240" w:lineRule="auto"/>
        <w:jc w:val="both"/>
        <w:rPr>
          <w:rFonts w:ascii="Georgia" w:hAnsi="Georgia" w:cstheme="minorHAnsi"/>
          <w:color w:val="000000"/>
        </w:rPr>
      </w:pPr>
      <w:r w:rsidRPr="00D43E09">
        <w:rPr>
          <w:rFonts w:ascii="Georgia" w:hAnsi="Georgia" w:cstheme="minorHAnsi"/>
          <w:color w:val="000000"/>
        </w:rPr>
        <w:t>As livrarias, durante muitos anos, foram espaço de encontros intelectuais,  onde grandes ideias eram debatidas e grandes pensadores encontravam-se num entrelugar de boemia, para discutir não só literatura, mas política e todo o tipo de questão social. Esses espaços físicos abriam suas portas para o saber e para a fomentação de novos ideias políticos. Segundo Morin (2007), Adorno e Horkheimer (2002) e Van Loon (2010), a livraria era mais do que um local da indústria cultural: era um espaço cultural. Contudo, nos últimos anos com o aumento da tecnologia e dos meios de comunicação em massa, o acesso aos livros vem sendo facilitado por mecanismos inovadores: desde as fontes institucionais de consulta online (</w:t>
      </w:r>
      <w:r w:rsidRPr="00D43E09">
        <w:rPr>
          <w:rFonts w:ascii="Georgia" w:hAnsi="Georgia" w:cstheme="minorHAnsi"/>
          <w:i/>
          <w:color w:val="000000"/>
        </w:rPr>
        <w:t>Internet Archive, JSTOR, OpenLibrary</w:t>
      </w:r>
      <w:r w:rsidRPr="00D43E09">
        <w:rPr>
          <w:rFonts w:ascii="Georgia" w:hAnsi="Georgia" w:cstheme="minorHAnsi"/>
          <w:color w:val="000000"/>
        </w:rPr>
        <w:t>, etc) até os caminhos livres (</w:t>
      </w:r>
      <w:r w:rsidRPr="00D43E09">
        <w:rPr>
          <w:rFonts w:ascii="Georgia" w:hAnsi="Georgia" w:cstheme="minorHAnsi"/>
          <w:i/>
          <w:color w:val="000000"/>
        </w:rPr>
        <w:t>P2P, 4Shared, Scribd, Megaupload, entre outros</w:t>
      </w:r>
      <w:r w:rsidRPr="00D43E09">
        <w:rPr>
          <w:rFonts w:ascii="Georgia" w:hAnsi="Georgia" w:cstheme="minorHAnsi"/>
          <w:color w:val="000000"/>
        </w:rPr>
        <w:t xml:space="preserve">). </w:t>
      </w:r>
      <w:r w:rsidRPr="00D43E09">
        <w:rPr>
          <w:rFonts w:ascii="Georgia" w:hAnsi="Georgia" w:cstheme="minorHAnsi"/>
          <w:color w:val="000000"/>
        </w:rPr>
        <w:br/>
        <w:t xml:space="preserve">As campanhas publicitárias direcionadas pelo </w:t>
      </w:r>
      <w:r w:rsidRPr="00D43E09">
        <w:rPr>
          <w:rFonts w:ascii="Georgia" w:hAnsi="Georgia" w:cstheme="minorHAnsi"/>
          <w:i/>
          <w:color w:val="000000"/>
        </w:rPr>
        <w:t xml:space="preserve">greencommerce </w:t>
      </w:r>
      <w:r w:rsidRPr="00D43E09">
        <w:rPr>
          <w:rFonts w:ascii="Georgia" w:hAnsi="Georgia" w:cstheme="minorHAnsi"/>
          <w:color w:val="000000"/>
        </w:rPr>
        <w:t xml:space="preserve">também posicionam um duelo do papel impresso </w:t>
      </w:r>
      <w:r w:rsidRPr="00D43E09">
        <w:rPr>
          <w:rFonts w:ascii="Georgia" w:hAnsi="Georgia" w:cstheme="minorHAnsi"/>
          <w:i/>
          <w:color w:val="000000"/>
        </w:rPr>
        <w:t>versus E-Ink</w:t>
      </w:r>
      <w:r w:rsidRPr="00D43E09">
        <w:rPr>
          <w:rFonts w:ascii="Georgia" w:hAnsi="Georgia" w:cstheme="minorHAnsi"/>
          <w:color w:val="000000"/>
        </w:rPr>
        <w:t xml:space="preserve">, tudo pelo bem da natureza ou do habitat mercadológico? As livrarias estão mudando seu espaço, diminuindo fisicamente enquanto ampliam a logística dos longínquos destinos através da internet, redes sociais e correios. Em tempos atuais, restaria ao livro, e às suas catedrais chamadas livrarias, o destino apocalíptico que fora denunciado por Ray Bradbury  em </w:t>
      </w:r>
      <w:r w:rsidRPr="00D43E09">
        <w:rPr>
          <w:rFonts w:ascii="Georgia" w:hAnsi="Georgia" w:cstheme="minorHAnsi"/>
          <w:b/>
          <w:color w:val="000000"/>
        </w:rPr>
        <w:t>Fahrenheit 451</w:t>
      </w:r>
      <w:r w:rsidRPr="00D43E09">
        <w:rPr>
          <w:rFonts w:ascii="Georgia" w:hAnsi="Georgia" w:cstheme="minorHAnsi"/>
          <w:color w:val="000000"/>
        </w:rPr>
        <w:t xml:space="preserve"> (1951), George Orwell, em </w:t>
      </w:r>
      <w:r w:rsidRPr="00D43E09">
        <w:rPr>
          <w:rFonts w:ascii="Georgia" w:hAnsi="Georgia" w:cstheme="minorHAnsi"/>
          <w:b/>
          <w:color w:val="000000"/>
        </w:rPr>
        <w:t>1984</w:t>
      </w:r>
      <w:r w:rsidRPr="00D43E09">
        <w:rPr>
          <w:rFonts w:ascii="Georgia" w:hAnsi="Georgia" w:cstheme="minorHAnsi"/>
          <w:color w:val="000000"/>
        </w:rPr>
        <w:t xml:space="preserve"> (1949) ou Huxley, em </w:t>
      </w:r>
      <w:r w:rsidRPr="00D43E09">
        <w:rPr>
          <w:rFonts w:ascii="Georgia" w:hAnsi="Georgia" w:cstheme="minorHAnsi"/>
          <w:b/>
          <w:color w:val="000000"/>
        </w:rPr>
        <w:t>Brave New World</w:t>
      </w:r>
      <w:r w:rsidRPr="00D43E09">
        <w:rPr>
          <w:rFonts w:ascii="Georgia" w:hAnsi="Georgia" w:cstheme="minorHAnsi"/>
          <w:color w:val="000000"/>
        </w:rPr>
        <w:t xml:space="preserve"> (1932)? Esta comunicação visa discutir que espaço sobra às livrarias, e também debater as atuais formas de acesso aos livros. </w:t>
      </w:r>
    </w:p>
    <w:p w:rsidR="00D43E09" w:rsidRDefault="00D43E09" w:rsidP="00C819CD">
      <w:pPr>
        <w:spacing w:after="0" w:line="240" w:lineRule="auto"/>
        <w:jc w:val="both"/>
        <w:rPr>
          <w:rFonts w:ascii="Georgia" w:hAnsi="Georgia" w:cstheme="minorHAnsi"/>
          <w:b/>
          <w:color w:val="000000"/>
        </w:rPr>
      </w:pPr>
    </w:p>
    <w:p w:rsidR="007C52B0" w:rsidRPr="00D43E09" w:rsidRDefault="007C52B0" w:rsidP="00C819CD">
      <w:pPr>
        <w:spacing w:after="0" w:line="240" w:lineRule="auto"/>
        <w:jc w:val="both"/>
        <w:rPr>
          <w:rFonts w:ascii="Georgia" w:hAnsi="Georgia" w:cstheme="minorHAnsi"/>
          <w:b/>
          <w:color w:val="000000"/>
        </w:rPr>
      </w:pPr>
      <w:r w:rsidRPr="00D43E09">
        <w:rPr>
          <w:rFonts w:ascii="Georgia" w:hAnsi="Georgia" w:cstheme="minorHAnsi"/>
          <w:b/>
          <w:color w:val="000000"/>
        </w:rPr>
        <w:t xml:space="preserve">PALAVRAS- CHAVE: </w:t>
      </w:r>
      <w:r w:rsidRPr="00D43E09">
        <w:rPr>
          <w:rFonts w:ascii="Georgia" w:hAnsi="Georgia" w:cstheme="minorHAnsi"/>
          <w:color w:val="000000"/>
        </w:rPr>
        <w:t>Indústria cultural. Literatura de massa. Literatura online.</w:t>
      </w:r>
    </w:p>
    <w:p w:rsidR="007C52B0" w:rsidRPr="00D43E09" w:rsidRDefault="007C52B0" w:rsidP="00C819CD">
      <w:pPr>
        <w:spacing w:after="0" w:line="240" w:lineRule="auto"/>
        <w:jc w:val="both"/>
        <w:rPr>
          <w:rFonts w:ascii="Georgia" w:hAnsi="Georgia" w:cstheme="minorHAnsi"/>
          <w:color w:val="000000"/>
        </w:rPr>
      </w:pPr>
    </w:p>
    <w:p w:rsidR="007C52B0" w:rsidRPr="00D43E09" w:rsidRDefault="007C52B0" w:rsidP="00C819CD">
      <w:pPr>
        <w:spacing w:after="0" w:line="240" w:lineRule="auto"/>
        <w:jc w:val="both"/>
        <w:rPr>
          <w:rFonts w:ascii="Georgia" w:hAnsi="Georgia" w:cstheme="minorHAnsi"/>
          <w:color w:val="000000"/>
        </w:rPr>
      </w:pPr>
    </w:p>
    <w:p w:rsidR="00A7349C" w:rsidRPr="00D43E09" w:rsidRDefault="00A7349C" w:rsidP="00C819CD">
      <w:pPr>
        <w:spacing w:after="0" w:line="240" w:lineRule="auto"/>
        <w:rPr>
          <w:rFonts w:ascii="Georgia" w:hAnsi="Georgia" w:cstheme="minorHAnsi"/>
        </w:rPr>
      </w:pPr>
    </w:p>
    <w:p w:rsidR="00A7349C" w:rsidRPr="00D43E09" w:rsidRDefault="00A7349C" w:rsidP="00C819CD">
      <w:pPr>
        <w:autoSpaceDE w:val="0"/>
        <w:autoSpaceDN w:val="0"/>
        <w:adjustRightInd w:val="0"/>
        <w:spacing w:after="0" w:line="240" w:lineRule="auto"/>
        <w:jc w:val="both"/>
        <w:rPr>
          <w:rFonts w:ascii="Georgia" w:hAnsi="Georgia" w:cstheme="minorHAnsi"/>
        </w:rPr>
      </w:pPr>
    </w:p>
    <w:p w:rsidR="00230308" w:rsidRPr="00D43E09" w:rsidRDefault="00230308" w:rsidP="00C819CD">
      <w:pPr>
        <w:autoSpaceDE w:val="0"/>
        <w:autoSpaceDN w:val="0"/>
        <w:adjustRightInd w:val="0"/>
        <w:spacing w:after="0" w:line="240" w:lineRule="auto"/>
        <w:jc w:val="both"/>
        <w:rPr>
          <w:rFonts w:ascii="Georgia" w:hAnsi="Georgia" w:cstheme="minorHAnsi"/>
        </w:rPr>
      </w:pPr>
    </w:p>
    <w:p w:rsidR="00230308" w:rsidRPr="00D43E09" w:rsidRDefault="00230308" w:rsidP="00C819CD">
      <w:pPr>
        <w:autoSpaceDE w:val="0"/>
        <w:autoSpaceDN w:val="0"/>
        <w:adjustRightInd w:val="0"/>
        <w:spacing w:after="0" w:line="240" w:lineRule="auto"/>
        <w:jc w:val="both"/>
        <w:rPr>
          <w:rFonts w:ascii="Georgia" w:hAnsi="Georgia" w:cstheme="minorHAnsi"/>
        </w:rPr>
      </w:pPr>
    </w:p>
    <w:p w:rsidR="00230308" w:rsidRPr="00347516" w:rsidRDefault="00230308" w:rsidP="00C819CD">
      <w:pPr>
        <w:autoSpaceDE w:val="0"/>
        <w:autoSpaceDN w:val="0"/>
        <w:adjustRightInd w:val="0"/>
        <w:spacing w:after="0" w:line="240" w:lineRule="auto"/>
        <w:jc w:val="both"/>
        <w:rPr>
          <w:rFonts w:ascii="Georgia" w:hAnsi="Georgia" w:cstheme="minorHAnsi"/>
          <w:sz w:val="24"/>
          <w:szCs w:val="24"/>
        </w:rPr>
      </w:pPr>
    </w:p>
    <w:p w:rsidR="00230308" w:rsidRPr="00347516" w:rsidRDefault="00230308" w:rsidP="00C819CD">
      <w:pPr>
        <w:autoSpaceDE w:val="0"/>
        <w:autoSpaceDN w:val="0"/>
        <w:adjustRightInd w:val="0"/>
        <w:spacing w:after="0" w:line="240" w:lineRule="auto"/>
        <w:jc w:val="both"/>
        <w:rPr>
          <w:rFonts w:ascii="Georgia" w:hAnsi="Georgia" w:cstheme="minorHAnsi"/>
          <w:sz w:val="24"/>
          <w:szCs w:val="24"/>
        </w:rPr>
      </w:pPr>
    </w:p>
    <w:p w:rsidR="00230308" w:rsidRPr="00347516" w:rsidRDefault="00230308" w:rsidP="00C819CD">
      <w:pPr>
        <w:autoSpaceDE w:val="0"/>
        <w:autoSpaceDN w:val="0"/>
        <w:adjustRightInd w:val="0"/>
        <w:spacing w:after="0" w:line="240" w:lineRule="auto"/>
        <w:jc w:val="both"/>
        <w:rPr>
          <w:rFonts w:ascii="Georgia" w:hAnsi="Georgia" w:cstheme="minorHAnsi"/>
          <w:sz w:val="24"/>
          <w:szCs w:val="24"/>
        </w:rPr>
      </w:pPr>
    </w:p>
    <w:p w:rsidR="00230308" w:rsidRPr="00347516" w:rsidRDefault="00230308" w:rsidP="00C819CD">
      <w:pPr>
        <w:autoSpaceDE w:val="0"/>
        <w:autoSpaceDN w:val="0"/>
        <w:adjustRightInd w:val="0"/>
        <w:spacing w:after="0" w:line="240" w:lineRule="auto"/>
        <w:jc w:val="both"/>
        <w:rPr>
          <w:rFonts w:ascii="Georgia" w:hAnsi="Georgia" w:cstheme="minorHAnsi"/>
          <w:sz w:val="24"/>
          <w:szCs w:val="24"/>
        </w:rPr>
      </w:pPr>
    </w:p>
    <w:p w:rsidR="00230308" w:rsidRPr="00347516" w:rsidRDefault="00230308" w:rsidP="00C819CD">
      <w:pPr>
        <w:autoSpaceDE w:val="0"/>
        <w:autoSpaceDN w:val="0"/>
        <w:adjustRightInd w:val="0"/>
        <w:spacing w:after="0" w:line="240" w:lineRule="auto"/>
        <w:jc w:val="both"/>
        <w:rPr>
          <w:rFonts w:ascii="Georgia" w:hAnsi="Georgia" w:cstheme="minorHAnsi"/>
          <w:sz w:val="24"/>
          <w:szCs w:val="24"/>
        </w:rPr>
      </w:pPr>
    </w:p>
    <w:p w:rsidR="00230308" w:rsidRPr="00347516" w:rsidRDefault="00230308" w:rsidP="00C819CD">
      <w:pPr>
        <w:autoSpaceDE w:val="0"/>
        <w:autoSpaceDN w:val="0"/>
        <w:adjustRightInd w:val="0"/>
        <w:spacing w:after="0" w:line="240" w:lineRule="auto"/>
        <w:jc w:val="both"/>
        <w:rPr>
          <w:rFonts w:ascii="Georgia" w:hAnsi="Georgia" w:cstheme="minorHAnsi"/>
          <w:sz w:val="24"/>
          <w:szCs w:val="24"/>
        </w:rPr>
      </w:pPr>
    </w:p>
    <w:p w:rsidR="00230308" w:rsidRPr="00347516" w:rsidRDefault="00230308" w:rsidP="00C819CD">
      <w:pPr>
        <w:autoSpaceDE w:val="0"/>
        <w:autoSpaceDN w:val="0"/>
        <w:adjustRightInd w:val="0"/>
        <w:spacing w:after="0" w:line="240" w:lineRule="auto"/>
        <w:jc w:val="both"/>
        <w:rPr>
          <w:rFonts w:ascii="Georgia" w:hAnsi="Georgia" w:cstheme="minorHAnsi"/>
          <w:sz w:val="24"/>
          <w:szCs w:val="24"/>
        </w:rPr>
      </w:pPr>
    </w:p>
    <w:p w:rsidR="00230308" w:rsidRPr="00347516" w:rsidRDefault="00230308" w:rsidP="00C819CD">
      <w:pPr>
        <w:autoSpaceDE w:val="0"/>
        <w:autoSpaceDN w:val="0"/>
        <w:adjustRightInd w:val="0"/>
        <w:spacing w:after="0" w:line="240" w:lineRule="auto"/>
        <w:jc w:val="both"/>
        <w:rPr>
          <w:rFonts w:ascii="Georgia" w:hAnsi="Georgia" w:cstheme="minorHAnsi"/>
          <w:sz w:val="24"/>
          <w:szCs w:val="24"/>
        </w:rPr>
      </w:pPr>
    </w:p>
    <w:p w:rsidR="00230308" w:rsidRPr="00347516" w:rsidRDefault="00230308" w:rsidP="00C819CD">
      <w:pPr>
        <w:autoSpaceDE w:val="0"/>
        <w:autoSpaceDN w:val="0"/>
        <w:adjustRightInd w:val="0"/>
        <w:spacing w:after="0" w:line="240" w:lineRule="auto"/>
        <w:jc w:val="both"/>
        <w:rPr>
          <w:rFonts w:ascii="Georgia" w:hAnsi="Georgia" w:cstheme="minorHAnsi"/>
          <w:sz w:val="24"/>
          <w:szCs w:val="24"/>
        </w:rPr>
      </w:pPr>
    </w:p>
    <w:p w:rsidR="00230308" w:rsidRPr="00347516" w:rsidRDefault="00230308" w:rsidP="00C819CD">
      <w:pPr>
        <w:autoSpaceDE w:val="0"/>
        <w:autoSpaceDN w:val="0"/>
        <w:adjustRightInd w:val="0"/>
        <w:spacing w:after="0" w:line="240" w:lineRule="auto"/>
        <w:jc w:val="both"/>
        <w:rPr>
          <w:rFonts w:ascii="Georgia" w:hAnsi="Georgia" w:cstheme="minorHAnsi"/>
          <w:sz w:val="24"/>
          <w:szCs w:val="24"/>
        </w:rPr>
      </w:pPr>
    </w:p>
    <w:p w:rsidR="00230308" w:rsidRPr="00347516" w:rsidRDefault="00230308" w:rsidP="00C819CD">
      <w:pPr>
        <w:autoSpaceDE w:val="0"/>
        <w:autoSpaceDN w:val="0"/>
        <w:adjustRightInd w:val="0"/>
        <w:spacing w:after="0" w:line="240" w:lineRule="auto"/>
        <w:jc w:val="both"/>
        <w:rPr>
          <w:rFonts w:ascii="Georgia" w:hAnsi="Georgia" w:cstheme="minorHAnsi"/>
          <w:sz w:val="24"/>
          <w:szCs w:val="24"/>
        </w:rPr>
      </w:pPr>
    </w:p>
    <w:p w:rsidR="00230308" w:rsidRPr="00347516" w:rsidRDefault="00230308" w:rsidP="00C819CD">
      <w:pPr>
        <w:autoSpaceDE w:val="0"/>
        <w:autoSpaceDN w:val="0"/>
        <w:adjustRightInd w:val="0"/>
        <w:spacing w:after="0" w:line="240" w:lineRule="auto"/>
        <w:jc w:val="both"/>
        <w:rPr>
          <w:rFonts w:ascii="Georgia" w:hAnsi="Georgia" w:cstheme="minorHAnsi"/>
          <w:sz w:val="24"/>
          <w:szCs w:val="24"/>
        </w:rPr>
      </w:pPr>
    </w:p>
    <w:p w:rsidR="00230308" w:rsidRPr="00347516" w:rsidRDefault="00230308" w:rsidP="00C819CD">
      <w:pPr>
        <w:autoSpaceDE w:val="0"/>
        <w:autoSpaceDN w:val="0"/>
        <w:adjustRightInd w:val="0"/>
        <w:spacing w:after="0" w:line="240" w:lineRule="auto"/>
        <w:jc w:val="both"/>
        <w:rPr>
          <w:rFonts w:ascii="Georgia" w:hAnsi="Georgia" w:cstheme="minorHAnsi"/>
          <w:sz w:val="24"/>
          <w:szCs w:val="24"/>
        </w:rPr>
      </w:pPr>
    </w:p>
    <w:p w:rsidR="00230308" w:rsidRPr="00347516" w:rsidRDefault="00230308" w:rsidP="00C819CD">
      <w:pPr>
        <w:autoSpaceDE w:val="0"/>
        <w:autoSpaceDN w:val="0"/>
        <w:adjustRightInd w:val="0"/>
        <w:spacing w:after="0" w:line="240" w:lineRule="auto"/>
        <w:jc w:val="both"/>
        <w:rPr>
          <w:rFonts w:ascii="Georgia" w:hAnsi="Georgia" w:cstheme="minorHAnsi"/>
          <w:sz w:val="24"/>
          <w:szCs w:val="24"/>
        </w:rPr>
      </w:pPr>
    </w:p>
    <w:p w:rsidR="00230308" w:rsidRPr="00347516" w:rsidRDefault="00230308" w:rsidP="00C819CD">
      <w:pPr>
        <w:autoSpaceDE w:val="0"/>
        <w:autoSpaceDN w:val="0"/>
        <w:adjustRightInd w:val="0"/>
        <w:spacing w:after="0" w:line="240" w:lineRule="auto"/>
        <w:jc w:val="both"/>
        <w:rPr>
          <w:rFonts w:ascii="Georgia" w:hAnsi="Georgia" w:cstheme="minorHAnsi"/>
          <w:sz w:val="24"/>
          <w:szCs w:val="24"/>
        </w:rPr>
      </w:pPr>
    </w:p>
    <w:p w:rsidR="00230308" w:rsidRDefault="00230308" w:rsidP="00C819CD">
      <w:pPr>
        <w:autoSpaceDE w:val="0"/>
        <w:autoSpaceDN w:val="0"/>
        <w:adjustRightInd w:val="0"/>
        <w:spacing w:after="0" w:line="240" w:lineRule="auto"/>
        <w:jc w:val="both"/>
        <w:rPr>
          <w:rFonts w:ascii="Georgia" w:hAnsi="Georgia" w:cstheme="minorHAnsi"/>
          <w:sz w:val="24"/>
          <w:szCs w:val="24"/>
        </w:rPr>
      </w:pPr>
    </w:p>
    <w:p w:rsidR="004D4B74" w:rsidRPr="00347516" w:rsidRDefault="004D4B74" w:rsidP="00C819CD">
      <w:pPr>
        <w:autoSpaceDE w:val="0"/>
        <w:autoSpaceDN w:val="0"/>
        <w:adjustRightInd w:val="0"/>
        <w:spacing w:after="0" w:line="240" w:lineRule="auto"/>
        <w:jc w:val="both"/>
        <w:rPr>
          <w:rFonts w:ascii="Georgia" w:hAnsi="Georgia" w:cstheme="minorHAnsi"/>
          <w:sz w:val="24"/>
          <w:szCs w:val="24"/>
        </w:rPr>
      </w:pPr>
    </w:p>
    <w:p w:rsidR="00230308" w:rsidRPr="00347516" w:rsidRDefault="00230308" w:rsidP="00C819CD">
      <w:pPr>
        <w:autoSpaceDE w:val="0"/>
        <w:autoSpaceDN w:val="0"/>
        <w:adjustRightInd w:val="0"/>
        <w:spacing w:after="0" w:line="240" w:lineRule="auto"/>
        <w:jc w:val="both"/>
        <w:rPr>
          <w:rFonts w:ascii="Georgia" w:hAnsi="Georgia" w:cstheme="minorHAnsi"/>
          <w:sz w:val="24"/>
          <w:szCs w:val="24"/>
        </w:rPr>
      </w:pPr>
    </w:p>
    <w:p w:rsidR="00230308" w:rsidRPr="00347516" w:rsidRDefault="00230308" w:rsidP="00C819CD">
      <w:pPr>
        <w:autoSpaceDE w:val="0"/>
        <w:autoSpaceDN w:val="0"/>
        <w:adjustRightInd w:val="0"/>
        <w:spacing w:after="0" w:line="240" w:lineRule="auto"/>
        <w:jc w:val="both"/>
        <w:rPr>
          <w:rFonts w:ascii="Georgia" w:hAnsi="Georgia" w:cstheme="minorHAnsi"/>
          <w:sz w:val="24"/>
          <w:szCs w:val="24"/>
        </w:rPr>
      </w:pPr>
    </w:p>
    <w:p w:rsidR="00062835" w:rsidRDefault="00A7349C" w:rsidP="00C819CD">
      <w:pPr>
        <w:autoSpaceDE w:val="0"/>
        <w:autoSpaceDN w:val="0"/>
        <w:adjustRightInd w:val="0"/>
        <w:spacing w:after="0" w:line="240" w:lineRule="auto"/>
        <w:jc w:val="center"/>
        <w:rPr>
          <w:rFonts w:ascii="Georgia" w:hAnsi="Georgia" w:cstheme="minorHAnsi"/>
          <w:b/>
          <w:szCs w:val="24"/>
        </w:rPr>
      </w:pPr>
      <w:r w:rsidRPr="00D43E09">
        <w:rPr>
          <w:rFonts w:ascii="Georgia" w:hAnsi="Georgia" w:cstheme="minorHAnsi"/>
          <w:b/>
          <w:szCs w:val="24"/>
        </w:rPr>
        <w:t>O TEXTO E A LEITURA EM SALA DE AULA: UMA PERSPECTIVA DISCURSIVA</w:t>
      </w:r>
    </w:p>
    <w:p w:rsidR="00D43E09" w:rsidRPr="00D43E09" w:rsidRDefault="00D43E09" w:rsidP="00C819CD">
      <w:pPr>
        <w:autoSpaceDE w:val="0"/>
        <w:autoSpaceDN w:val="0"/>
        <w:adjustRightInd w:val="0"/>
        <w:spacing w:after="0" w:line="240" w:lineRule="auto"/>
        <w:jc w:val="center"/>
        <w:rPr>
          <w:rFonts w:ascii="Georgia" w:hAnsi="Georgia" w:cstheme="minorHAnsi"/>
          <w:b/>
          <w:szCs w:val="24"/>
        </w:rPr>
      </w:pPr>
    </w:p>
    <w:p w:rsidR="00A7349C" w:rsidRPr="00D43E09" w:rsidRDefault="00A7349C" w:rsidP="00062835">
      <w:pPr>
        <w:autoSpaceDE w:val="0"/>
        <w:autoSpaceDN w:val="0"/>
        <w:adjustRightInd w:val="0"/>
        <w:spacing w:after="0" w:line="240" w:lineRule="auto"/>
        <w:jc w:val="right"/>
        <w:rPr>
          <w:rFonts w:ascii="Georgia" w:hAnsi="Georgia" w:cstheme="minorHAnsi"/>
          <w:sz w:val="20"/>
        </w:rPr>
      </w:pPr>
      <w:r w:rsidRPr="00D43E09">
        <w:rPr>
          <w:rFonts w:ascii="Georgia" w:hAnsi="Georgia" w:cstheme="minorHAnsi"/>
          <w:sz w:val="20"/>
        </w:rPr>
        <w:t>Illa Pires de Azevedo</w:t>
      </w:r>
    </w:p>
    <w:p w:rsidR="00230308" w:rsidRPr="00D43E09" w:rsidRDefault="00062835" w:rsidP="00C819CD">
      <w:pPr>
        <w:autoSpaceDE w:val="0"/>
        <w:autoSpaceDN w:val="0"/>
        <w:adjustRightInd w:val="0"/>
        <w:spacing w:after="0" w:line="240" w:lineRule="auto"/>
        <w:jc w:val="right"/>
        <w:rPr>
          <w:rFonts w:ascii="Georgia" w:hAnsi="Georgia" w:cstheme="minorHAnsi"/>
          <w:sz w:val="20"/>
        </w:rPr>
      </w:pPr>
      <w:r w:rsidRPr="00D43E09">
        <w:rPr>
          <w:rFonts w:ascii="Georgia" w:hAnsi="Georgia" w:cstheme="minorHAnsi"/>
          <w:sz w:val="20"/>
        </w:rPr>
        <w:t>M</w:t>
      </w:r>
      <w:r w:rsidR="00A7349C" w:rsidRPr="00D43E09">
        <w:rPr>
          <w:rFonts w:ascii="Georgia" w:hAnsi="Georgia" w:cstheme="minorHAnsi"/>
          <w:sz w:val="20"/>
        </w:rPr>
        <w:t xml:space="preserve">estranda em Língua e Cultura </w:t>
      </w:r>
    </w:p>
    <w:p w:rsidR="00A7349C" w:rsidRPr="00D43E09" w:rsidRDefault="00F35515" w:rsidP="00C819CD">
      <w:pPr>
        <w:autoSpaceDE w:val="0"/>
        <w:autoSpaceDN w:val="0"/>
        <w:adjustRightInd w:val="0"/>
        <w:spacing w:after="0" w:line="240" w:lineRule="auto"/>
        <w:jc w:val="right"/>
        <w:rPr>
          <w:rFonts w:ascii="Georgia" w:hAnsi="Georgia" w:cstheme="minorHAnsi"/>
          <w:sz w:val="20"/>
        </w:rPr>
      </w:pPr>
      <w:r>
        <w:rPr>
          <w:rFonts w:ascii="Georgia" w:hAnsi="Georgia" w:cstheme="minorHAnsi"/>
          <w:sz w:val="20"/>
        </w:rPr>
        <w:t>Universidade Federal da B</w:t>
      </w:r>
      <w:r w:rsidRPr="00D43E09">
        <w:rPr>
          <w:rFonts w:ascii="Georgia" w:hAnsi="Georgia" w:cstheme="minorHAnsi"/>
          <w:sz w:val="20"/>
        </w:rPr>
        <w:t xml:space="preserve">ahia </w:t>
      </w:r>
      <w:r w:rsidR="00230308" w:rsidRPr="00D43E09">
        <w:rPr>
          <w:rFonts w:ascii="Georgia" w:hAnsi="Georgia" w:cstheme="minorHAnsi"/>
          <w:sz w:val="20"/>
        </w:rPr>
        <w:t>(UFBA)</w:t>
      </w:r>
    </w:p>
    <w:p w:rsidR="00A7349C" w:rsidRPr="00347516" w:rsidRDefault="00A7349C" w:rsidP="00C819CD">
      <w:pPr>
        <w:autoSpaceDE w:val="0"/>
        <w:autoSpaceDN w:val="0"/>
        <w:adjustRightInd w:val="0"/>
        <w:spacing w:after="0" w:line="240" w:lineRule="auto"/>
        <w:jc w:val="both"/>
        <w:rPr>
          <w:rFonts w:ascii="Georgia" w:hAnsi="Georgia" w:cstheme="minorHAnsi"/>
        </w:rPr>
      </w:pPr>
    </w:p>
    <w:p w:rsidR="00A7349C" w:rsidRPr="00347516" w:rsidRDefault="00A7349C" w:rsidP="00C819CD">
      <w:pPr>
        <w:autoSpaceDE w:val="0"/>
        <w:autoSpaceDN w:val="0"/>
        <w:adjustRightInd w:val="0"/>
        <w:spacing w:after="0" w:line="240" w:lineRule="auto"/>
        <w:jc w:val="both"/>
        <w:rPr>
          <w:rFonts w:ascii="Georgia" w:hAnsi="Georgia" w:cstheme="minorHAnsi"/>
          <w:sz w:val="24"/>
          <w:szCs w:val="24"/>
        </w:rPr>
      </w:pPr>
    </w:p>
    <w:p w:rsidR="00230308" w:rsidRPr="00D43E09" w:rsidRDefault="00230308" w:rsidP="00C819CD">
      <w:pPr>
        <w:autoSpaceDE w:val="0"/>
        <w:autoSpaceDN w:val="0"/>
        <w:adjustRightInd w:val="0"/>
        <w:spacing w:after="0" w:line="240" w:lineRule="auto"/>
        <w:jc w:val="both"/>
        <w:rPr>
          <w:rFonts w:ascii="Georgia" w:hAnsi="Georgia" w:cstheme="minorHAnsi"/>
          <w:b/>
          <w:szCs w:val="24"/>
        </w:rPr>
      </w:pPr>
      <w:r w:rsidRPr="00D43E09">
        <w:rPr>
          <w:rFonts w:ascii="Georgia" w:hAnsi="Georgia" w:cstheme="minorHAnsi"/>
          <w:b/>
          <w:szCs w:val="24"/>
        </w:rPr>
        <w:t>Resumo:</w:t>
      </w:r>
    </w:p>
    <w:p w:rsidR="00A7349C" w:rsidRPr="00D43E09" w:rsidRDefault="00A7349C" w:rsidP="00C819CD">
      <w:pPr>
        <w:autoSpaceDE w:val="0"/>
        <w:autoSpaceDN w:val="0"/>
        <w:adjustRightInd w:val="0"/>
        <w:spacing w:after="0" w:line="240" w:lineRule="auto"/>
        <w:jc w:val="both"/>
        <w:rPr>
          <w:rFonts w:ascii="Georgia" w:hAnsi="Georgia" w:cstheme="minorHAnsi"/>
          <w:szCs w:val="24"/>
        </w:rPr>
      </w:pPr>
      <w:r w:rsidRPr="00D43E09">
        <w:rPr>
          <w:rFonts w:ascii="Georgia" w:hAnsi="Georgia" w:cstheme="minorHAnsi"/>
          <w:szCs w:val="24"/>
        </w:rPr>
        <w:t>A leitura e a escrita são objetos de constante discussão entre os diversos teóricos da Educação e áreas afins. Sabe-se que a escrita não foi o primeiro dos mecanismos utilizados pela humanidade, embora seja dos mais antigos. Mas, desde que foi criada, assumiu um caráter distintivo, conferindo aos que a dominavam um lugar de destaque na sociedade. Essa distinção remonta à sua origem e prevalece nos dias atuais. A leitura, enquanto prática, desde seu aparecimento, está associada à difusão da escrita, à fixação do texto na matéria livro, à alfabetização do indivíduo, conforme discutem Ezequiel Teodoro e Regina Zilberman (1995).De acordo com Soares (1995, p. 19), “em nossa cultura grafocêntrica, o acesso à leitura é considerado como intrinsecamente bom”. Entretanto, existem diferenças no que diz respeito às condições sociais de acesso à leitura. Logo, sendo a leitura um “processo político”, a autora chama a atenção daqueles que formam leitores para que haja um cuidado na hora de executá-lo, uma vez que estes desempenham um papel político que poderá estar ou não comprometido com a transformação social, mesmo estando ou não de acordo com a “reprodução” e a “contradição” que estão presentes nas condições sociais da leitura.</w:t>
      </w:r>
      <w:r w:rsidRPr="00D43E09">
        <w:rPr>
          <w:rFonts w:ascii="Georgia" w:hAnsi="Georgia" w:cstheme="minorHAnsi"/>
          <w:color w:val="000000"/>
          <w:szCs w:val="24"/>
          <w:highlight w:val="white"/>
        </w:rPr>
        <w:t>Este trabalho, por sua vez, pretende fazer algumas considerações sobre as atividades de leitura e o trabalho com o texto em aulas de Língua Portuguesa, bem como apresentar algumas reflexões sobre a leitura, com enfoque na perspectiva da Análise de Discurso pecheutiana, e de como seria o trabalho realizado a partir desse viés. Para tanto, utilizar-se-á como aporte teórico, mais precisamente, os estudos de Eni Orlandi.</w:t>
      </w:r>
    </w:p>
    <w:p w:rsidR="00A7349C" w:rsidRPr="00D43E09" w:rsidRDefault="00A7349C" w:rsidP="00C819CD">
      <w:pPr>
        <w:autoSpaceDE w:val="0"/>
        <w:autoSpaceDN w:val="0"/>
        <w:adjustRightInd w:val="0"/>
        <w:spacing w:after="0" w:line="240" w:lineRule="auto"/>
        <w:jc w:val="both"/>
        <w:rPr>
          <w:rFonts w:ascii="Georgia" w:hAnsi="Georgia" w:cstheme="minorHAnsi"/>
          <w:b/>
          <w:szCs w:val="24"/>
        </w:rPr>
      </w:pPr>
    </w:p>
    <w:p w:rsidR="00A7349C" w:rsidRPr="00D43E09" w:rsidRDefault="00A7349C" w:rsidP="00C819CD">
      <w:pPr>
        <w:spacing w:after="0" w:line="240" w:lineRule="auto"/>
        <w:rPr>
          <w:rFonts w:ascii="Georgia" w:hAnsi="Georgia" w:cstheme="minorHAnsi"/>
          <w:color w:val="000000"/>
          <w:szCs w:val="24"/>
        </w:rPr>
      </w:pPr>
      <w:r w:rsidRPr="00D43E09">
        <w:rPr>
          <w:rFonts w:ascii="Georgia" w:hAnsi="Georgia" w:cstheme="minorHAnsi"/>
          <w:b/>
          <w:color w:val="000000"/>
          <w:szCs w:val="24"/>
          <w:highlight w:val="white"/>
        </w:rPr>
        <w:t>PALAVRAS-CHAVE:</w:t>
      </w:r>
      <w:r w:rsidR="00230308" w:rsidRPr="00D43E09">
        <w:rPr>
          <w:rFonts w:ascii="Georgia" w:hAnsi="Georgia" w:cstheme="minorHAnsi"/>
          <w:color w:val="000000"/>
          <w:szCs w:val="24"/>
          <w:highlight w:val="white"/>
        </w:rPr>
        <w:t>Texto. Leitura. E</w:t>
      </w:r>
      <w:r w:rsidRPr="00D43E09">
        <w:rPr>
          <w:rFonts w:ascii="Georgia" w:hAnsi="Georgia" w:cstheme="minorHAnsi"/>
          <w:color w:val="000000"/>
          <w:szCs w:val="24"/>
          <w:highlight w:val="white"/>
        </w:rPr>
        <w:t>scola</w:t>
      </w:r>
      <w:r w:rsidR="00230308" w:rsidRPr="00D43E09">
        <w:rPr>
          <w:rFonts w:ascii="Georgia" w:hAnsi="Georgia" w:cstheme="minorHAnsi"/>
          <w:color w:val="000000"/>
          <w:szCs w:val="24"/>
        </w:rPr>
        <w:t>.</w:t>
      </w:r>
    </w:p>
    <w:p w:rsidR="00230308" w:rsidRPr="00347516" w:rsidRDefault="00230308" w:rsidP="00C819CD">
      <w:pPr>
        <w:spacing w:after="0" w:line="240" w:lineRule="auto"/>
        <w:rPr>
          <w:rFonts w:ascii="Georgia" w:hAnsi="Georgia" w:cstheme="minorHAnsi"/>
          <w:b/>
          <w:color w:val="000000"/>
          <w:sz w:val="24"/>
          <w:szCs w:val="24"/>
        </w:rPr>
      </w:pPr>
    </w:p>
    <w:p w:rsidR="00230308" w:rsidRPr="00347516" w:rsidRDefault="00230308" w:rsidP="00C819CD">
      <w:pPr>
        <w:spacing w:after="0" w:line="240" w:lineRule="auto"/>
        <w:rPr>
          <w:rFonts w:ascii="Georgia" w:hAnsi="Georgia" w:cstheme="minorHAnsi"/>
          <w:b/>
          <w:color w:val="000000"/>
          <w:sz w:val="24"/>
          <w:szCs w:val="24"/>
        </w:rPr>
      </w:pPr>
    </w:p>
    <w:p w:rsidR="00230308" w:rsidRPr="00347516" w:rsidRDefault="00230308" w:rsidP="00C819CD">
      <w:pPr>
        <w:spacing w:after="0" w:line="240" w:lineRule="auto"/>
        <w:rPr>
          <w:rFonts w:ascii="Georgia" w:hAnsi="Georgia" w:cstheme="minorHAnsi"/>
          <w:b/>
          <w:color w:val="000000"/>
          <w:sz w:val="24"/>
          <w:szCs w:val="24"/>
        </w:rPr>
      </w:pPr>
    </w:p>
    <w:p w:rsidR="00230308" w:rsidRPr="00347516" w:rsidRDefault="00230308" w:rsidP="00C819CD">
      <w:pPr>
        <w:spacing w:after="0" w:line="240" w:lineRule="auto"/>
        <w:rPr>
          <w:rFonts w:ascii="Georgia" w:hAnsi="Georgia" w:cstheme="minorHAnsi"/>
          <w:b/>
          <w:color w:val="000000"/>
          <w:sz w:val="24"/>
          <w:szCs w:val="24"/>
        </w:rPr>
      </w:pPr>
    </w:p>
    <w:p w:rsidR="00230308" w:rsidRPr="00347516" w:rsidRDefault="00230308" w:rsidP="00C819CD">
      <w:pPr>
        <w:spacing w:after="0" w:line="240" w:lineRule="auto"/>
        <w:rPr>
          <w:rFonts w:ascii="Georgia" w:hAnsi="Georgia" w:cstheme="minorHAnsi"/>
          <w:b/>
          <w:color w:val="000000"/>
          <w:sz w:val="24"/>
          <w:szCs w:val="24"/>
        </w:rPr>
      </w:pPr>
    </w:p>
    <w:p w:rsidR="00230308" w:rsidRPr="00347516" w:rsidRDefault="00230308" w:rsidP="00C819CD">
      <w:pPr>
        <w:spacing w:after="0" w:line="240" w:lineRule="auto"/>
        <w:rPr>
          <w:rFonts w:ascii="Georgia" w:hAnsi="Georgia" w:cstheme="minorHAnsi"/>
          <w:b/>
          <w:color w:val="000000"/>
          <w:sz w:val="24"/>
          <w:szCs w:val="24"/>
        </w:rPr>
      </w:pPr>
    </w:p>
    <w:p w:rsidR="00230308" w:rsidRPr="00347516" w:rsidRDefault="00230308" w:rsidP="00C819CD">
      <w:pPr>
        <w:spacing w:after="0" w:line="240" w:lineRule="auto"/>
        <w:rPr>
          <w:rFonts w:ascii="Georgia" w:hAnsi="Georgia" w:cstheme="minorHAnsi"/>
          <w:b/>
          <w:color w:val="000000"/>
          <w:sz w:val="24"/>
          <w:szCs w:val="24"/>
        </w:rPr>
      </w:pPr>
    </w:p>
    <w:p w:rsidR="00230308" w:rsidRPr="00347516" w:rsidRDefault="00230308" w:rsidP="00C819CD">
      <w:pPr>
        <w:spacing w:after="0" w:line="240" w:lineRule="auto"/>
        <w:rPr>
          <w:rFonts w:ascii="Georgia" w:hAnsi="Georgia" w:cstheme="minorHAnsi"/>
          <w:b/>
          <w:color w:val="000000"/>
          <w:sz w:val="24"/>
          <w:szCs w:val="24"/>
        </w:rPr>
      </w:pPr>
    </w:p>
    <w:p w:rsidR="00230308" w:rsidRPr="00347516" w:rsidRDefault="00230308" w:rsidP="00C819CD">
      <w:pPr>
        <w:spacing w:after="0" w:line="240" w:lineRule="auto"/>
        <w:rPr>
          <w:rFonts w:ascii="Georgia" w:hAnsi="Georgia" w:cstheme="minorHAnsi"/>
          <w:b/>
          <w:color w:val="000000"/>
          <w:sz w:val="24"/>
          <w:szCs w:val="24"/>
        </w:rPr>
      </w:pPr>
    </w:p>
    <w:p w:rsidR="00230308" w:rsidRPr="00347516" w:rsidRDefault="00230308" w:rsidP="00C819CD">
      <w:pPr>
        <w:spacing w:after="0" w:line="240" w:lineRule="auto"/>
        <w:rPr>
          <w:rFonts w:ascii="Georgia" w:hAnsi="Georgia" w:cstheme="minorHAnsi"/>
          <w:b/>
          <w:color w:val="000000"/>
          <w:sz w:val="24"/>
          <w:szCs w:val="24"/>
        </w:rPr>
      </w:pPr>
    </w:p>
    <w:p w:rsidR="00230308" w:rsidRPr="00347516" w:rsidRDefault="00230308" w:rsidP="00C819CD">
      <w:pPr>
        <w:spacing w:after="0" w:line="240" w:lineRule="auto"/>
        <w:rPr>
          <w:rFonts w:ascii="Georgia" w:hAnsi="Georgia" w:cstheme="minorHAnsi"/>
          <w:b/>
          <w:color w:val="000000"/>
          <w:sz w:val="24"/>
          <w:szCs w:val="24"/>
        </w:rPr>
      </w:pPr>
    </w:p>
    <w:p w:rsidR="00230308" w:rsidRPr="00347516" w:rsidRDefault="00230308" w:rsidP="00C819CD">
      <w:pPr>
        <w:spacing w:after="0" w:line="240" w:lineRule="auto"/>
        <w:rPr>
          <w:rFonts w:ascii="Georgia" w:hAnsi="Georgia" w:cstheme="minorHAnsi"/>
          <w:b/>
          <w:color w:val="000000"/>
          <w:sz w:val="24"/>
          <w:szCs w:val="24"/>
        </w:rPr>
      </w:pPr>
    </w:p>
    <w:p w:rsidR="00230308" w:rsidRPr="00347516" w:rsidRDefault="00230308" w:rsidP="00C819CD">
      <w:pPr>
        <w:spacing w:after="0" w:line="240" w:lineRule="auto"/>
        <w:rPr>
          <w:rFonts w:ascii="Georgia" w:hAnsi="Georgia" w:cstheme="minorHAnsi"/>
          <w:b/>
          <w:color w:val="000000"/>
          <w:sz w:val="24"/>
          <w:szCs w:val="24"/>
        </w:rPr>
      </w:pPr>
    </w:p>
    <w:p w:rsidR="00230308" w:rsidRPr="00347516" w:rsidRDefault="00230308" w:rsidP="00C819CD">
      <w:pPr>
        <w:spacing w:after="0" w:line="240" w:lineRule="auto"/>
        <w:rPr>
          <w:rFonts w:ascii="Georgia" w:hAnsi="Georgia" w:cstheme="minorHAnsi"/>
          <w:b/>
          <w:color w:val="000000"/>
          <w:sz w:val="24"/>
          <w:szCs w:val="24"/>
        </w:rPr>
      </w:pPr>
    </w:p>
    <w:p w:rsidR="00230308" w:rsidRPr="00347516" w:rsidRDefault="00230308" w:rsidP="00C819CD">
      <w:pPr>
        <w:spacing w:after="0" w:line="240" w:lineRule="auto"/>
        <w:rPr>
          <w:rFonts w:ascii="Georgia" w:hAnsi="Georgia" w:cstheme="minorHAnsi"/>
          <w:b/>
          <w:color w:val="000000"/>
          <w:sz w:val="24"/>
          <w:szCs w:val="24"/>
        </w:rPr>
      </w:pPr>
    </w:p>
    <w:p w:rsidR="00230308" w:rsidRPr="00347516" w:rsidRDefault="00230308" w:rsidP="00C819CD">
      <w:pPr>
        <w:spacing w:after="0" w:line="240" w:lineRule="auto"/>
        <w:rPr>
          <w:rFonts w:ascii="Georgia" w:hAnsi="Georgia" w:cstheme="minorHAnsi"/>
          <w:b/>
          <w:color w:val="000000"/>
          <w:sz w:val="24"/>
          <w:szCs w:val="24"/>
        </w:rPr>
      </w:pPr>
    </w:p>
    <w:p w:rsidR="00230308" w:rsidRPr="00347516" w:rsidRDefault="00230308" w:rsidP="00C819CD">
      <w:pPr>
        <w:spacing w:after="0" w:line="240" w:lineRule="auto"/>
        <w:rPr>
          <w:rFonts w:ascii="Georgia" w:hAnsi="Georgia" w:cstheme="minorHAnsi"/>
          <w:b/>
          <w:color w:val="000000"/>
          <w:sz w:val="24"/>
          <w:szCs w:val="24"/>
        </w:rPr>
      </w:pPr>
    </w:p>
    <w:p w:rsidR="00230308" w:rsidRPr="00347516" w:rsidRDefault="00230308" w:rsidP="00C819CD">
      <w:pPr>
        <w:spacing w:after="0" w:line="240" w:lineRule="auto"/>
        <w:rPr>
          <w:rFonts w:ascii="Georgia" w:hAnsi="Georgia" w:cstheme="minorHAnsi"/>
          <w:b/>
          <w:color w:val="000000"/>
          <w:sz w:val="24"/>
          <w:szCs w:val="24"/>
        </w:rPr>
      </w:pPr>
    </w:p>
    <w:p w:rsidR="00230308" w:rsidRPr="00347516" w:rsidRDefault="00230308" w:rsidP="00C819CD">
      <w:pPr>
        <w:spacing w:after="0" w:line="240" w:lineRule="auto"/>
        <w:rPr>
          <w:rFonts w:ascii="Georgia" w:hAnsi="Georgia" w:cstheme="minorHAnsi"/>
          <w:b/>
          <w:color w:val="000000"/>
          <w:sz w:val="24"/>
          <w:szCs w:val="24"/>
        </w:rPr>
      </w:pPr>
    </w:p>
    <w:p w:rsidR="00230308" w:rsidRPr="00347516" w:rsidRDefault="00230308" w:rsidP="00C819CD">
      <w:pPr>
        <w:spacing w:after="0" w:line="240" w:lineRule="auto"/>
        <w:rPr>
          <w:rFonts w:ascii="Georgia" w:hAnsi="Georgia" w:cstheme="minorHAnsi"/>
          <w:b/>
          <w:color w:val="000000"/>
          <w:sz w:val="24"/>
          <w:szCs w:val="24"/>
        </w:rPr>
      </w:pPr>
    </w:p>
    <w:p w:rsidR="00230308" w:rsidRPr="00347516" w:rsidRDefault="00230308" w:rsidP="00C819CD">
      <w:pPr>
        <w:spacing w:after="0" w:line="240" w:lineRule="auto"/>
        <w:rPr>
          <w:rFonts w:ascii="Georgia" w:hAnsi="Georgia" w:cstheme="minorHAnsi"/>
          <w:b/>
          <w:color w:val="000000"/>
          <w:sz w:val="24"/>
          <w:szCs w:val="24"/>
        </w:rPr>
      </w:pPr>
    </w:p>
    <w:p w:rsidR="00230308" w:rsidRPr="00347516" w:rsidRDefault="00230308" w:rsidP="00C819CD">
      <w:pPr>
        <w:spacing w:after="0" w:line="240" w:lineRule="auto"/>
        <w:rPr>
          <w:rFonts w:ascii="Georgia" w:hAnsi="Georgia" w:cstheme="minorHAnsi"/>
          <w:b/>
          <w:color w:val="000000"/>
          <w:sz w:val="24"/>
          <w:szCs w:val="24"/>
        </w:rPr>
      </w:pPr>
    </w:p>
    <w:p w:rsidR="00230308" w:rsidRDefault="00230308" w:rsidP="00C819CD">
      <w:pPr>
        <w:spacing w:after="0" w:line="240" w:lineRule="auto"/>
        <w:rPr>
          <w:rFonts w:ascii="Georgia" w:hAnsi="Georgia" w:cstheme="minorHAnsi"/>
          <w:b/>
          <w:color w:val="000000"/>
          <w:sz w:val="24"/>
          <w:szCs w:val="24"/>
        </w:rPr>
      </w:pPr>
    </w:p>
    <w:p w:rsidR="004D4B74" w:rsidRDefault="004D4B74" w:rsidP="00C819CD">
      <w:pPr>
        <w:spacing w:after="0" w:line="240" w:lineRule="auto"/>
        <w:rPr>
          <w:rFonts w:ascii="Georgia" w:hAnsi="Georgia" w:cstheme="minorHAnsi"/>
          <w:b/>
          <w:color w:val="000000"/>
          <w:sz w:val="24"/>
          <w:szCs w:val="24"/>
        </w:rPr>
      </w:pPr>
    </w:p>
    <w:p w:rsidR="004D4B74" w:rsidRPr="00347516" w:rsidRDefault="004D4B74" w:rsidP="00C819CD">
      <w:pPr>
        <w:spacing w:after="0" w:line="240" w:lineRule="auto"/>
        <w:rPr>
          <w:rFonts w:ascii="Georgia" w:hAnsi="Georgia" w:cstheme="minorHAnsi"/>
          <w:b/>
          <w:color w:val="000000"/>
          <w:sz w:val="24"/>
          <w:szCs w:val="24"/>
        </w:rPr>
      </w:pPr>
    </w:p>
    <w:p w:rsidR="00230308" w:rsidRPr="00347516" w:rsidRDefault="00230308" w:rsidP="00C819CD">
      <w:pPr>
        <w:spacing w:after="0" w:line="240" w:lineRule="auto"/>
        <w:rPr>
          <w:rFonts w:ascii="Georgia" w:hAnsi="Georgia" w:cstheme="minorHAnsi"/>
          <w:b/>
          <w:color w:val="000000"/>
          <w:sz w:val="24"/>
          <w:szCs w:val="24"/>
        </w:rPr>
      </w:pPr>
    </w:p>
    <w:p w:rsidR="00230308" w:rsidRPr="00347516" w:rsidRDefault="00230308" w:rsidP="00C819CD">
      <w:pPr>
        <w:spacing w:after="0" w:line="240" w:lineRule="auto"/>
        <w:rPr>
          <w:rFonts w:ascii="Georgia" w:hAnsi="Georgia" w:cstheme="minorHAnsi"/>
          <w:b/>
          <w:color w:val="000000"/>
          <w:sz w:val="24"/>
          <w:szCs w:val="24"/>
        </w:rPr>
      </w:pPr>
    </w:p>
    <w:p w:rsidR="002E6CF9" w:rsidRPr="00D43E09" w:rsidRDefault="002E6CF9" w:rsidP="00C819CD">
      <w:pPr>
        <w:spacing w:after="0" w:line="240" w:lineRule="auto"/>
        <w:jc w:val="center"/>
        <w:rPr>
          <w:rFonts w:ascii="Georgia" w:hAnsi="Georgia" w:cstheme="minorHAnsi"/>
          <w:b/>
          <w:szCs w:val="24"/>
        </w:rPr>
      </w:pPr>
      <w:r w:rsidRPr="00D43E09">
        <w:rPr>
          <w:rFonts w:ascii="Georgia" w:hAnsi="Georgia" w:cstheme="minorHAnsi"/>
          <w:b/>
          <w:szCs w:val="24"/>
        </w:rPr>
        <w:t>CRENÇAS DE ESCRITA NO PNLD – LÍNGUA PORTUGUESA</w:t>
      </w:r>
    </w:p>
    <w:p w:rsidR="00230308" w:rsidRPr="00347516" w:rsidRDefault="00230308" w:rsidP="00C819CD">
      <w:pPr>
        <w:spacing w:after="0" w:line="240" w:lineRule="auto"/>
        <w:jc w:val="center"/>
        <w:rPr>
          <w:rFonts w:ascii="Georgia" w:hAnsi="Georgia" w:cstheme="minorHAnsi"/>
          <w:b/>
          <w:sz w:val="24"/>
          <w:szCs w:val="24"/>
        </w:rPr>
      </w:pPr>
    </w:p>
    <w:p w:rsidR="002E6CF9" w:rsidRPr="00D43E09" w:rsidRDefault="002E6CF9" w:rsidP="00230308">
      <w:pPr>
        <w:pStyle w:val="Ttulo"/>
        <w:jc w:val="right"/>
        <w:rPr>
          <w:rFonts w:ascii="Georgia" w:hAnsi="Georgia" w:cstheme="minorHAnsi"/>
          <w:sz w:val="20"/>
          <w:szCs w:val="22"/>
        </w:rPr>
      </w:pPr>
      <w:r w:rsidRPr="00D43E09">
        <w:rPr>
          <w:rFonts w:ascii="Georgia" w:hAnsi="Georgia" w:cstheme="minorHAnsi"/>
          <w:sz w:val="20"/>
          <w:szCs w:val="22"/>
        </w:rPr>
        <w:t>Márcia Candeia Rodrigues</w:t>
      </w:r>
    </w:p>
    <w:p w:rsidR="002E6CF9" w:rsidRPr="00D43E09" w:rsidRDefault="002E6CF9" w:rsidP="00062835">
      <w:pPr>
        <w:pStyle w:val="Ttulo"/>
        <w:jc w:val="right"/>
        <w:rPr>
          <w:rFonts w:ascii="Georgia" w:hAnsi="Georgia" w:cstheme="minorHAnsi"/>
          <w:sz w:val="20"/>
          <w:szCs w:val="22"/>
        </w:rPr>
      </w:pPr>
      <w:r w:rsidRPr="00D43E09">
        <w:rPr>
          <w:rFonts w:ascii="Georgia" w:hAnsi="Georgia" w:cstheme="minorHAnsi"/>
          <w:sz w:val="20"/>
          <w:szCs w:val="22"/>
        </w:rPr>
        <w:t>Professora Adjunta da UFCG-CG</w:t>
      </w:r>
    </w:p>
    <w:p w:rsidR="002E6CF9" w:rsidRPr="00D43E09" w:rsidRDefault="002E6CF9" w:rsidP="00062835">
      <w:pPr>
        <w:pStyle w:val="Ttulo"/>
        <w:jc w:val="right"/>
        <w:rPr>
          <w:rFonts w:ascii="Georgia" w:hAnsi="Georgia" w:cstheme="minorHAnsi"/>
          <w:sz w:val="20"/>
          <w:szCs w:val="22"/>
        </w:rPr>
      </w:pPr>
      <w:r w:rsidRPr="00D43E09">
        <w:rPr>
          <w:rFonts w:ascii="Georgia" w:hAnsi="Georgia" w:cstheme="minorHAnsi"/>
          <w:sz w:val="20"/>
          <w:szCs w:val="22"/>
        </w:rPr>
        <w:t>marciac_rodrigues@hotmail.com</w:t>
      </w:r>
    </w:p>
    <w:p w:rsidR="002E6CF9" w:rsidRPr="00347516" w:rsidRDefault="002E6CF9" w:rsidP="00062835">
      <w:pPr>
        <w:pStyle w:val="Ttulo"/>
        <w:jc w:val="right"/>
        <w:rPr>
          <w:rFonts w:ascii="Georgia" w:hAnsi="Georgia" w:cstheme="minorHAnsi"/>
          <w:sz w:val="20"/>
        </w:rPr>
      </w:pPr>
    </w:p>
    <w:p w:rsidR="002E6CF9" w:rsidRPr="00D43E09" w:rsidRDefault="002E6CF9" w:rsidP="00C819CD">
      <w:pPr>
        <w:spacing w:after="0" w:line="240" w:lineRule="auto"/>
        <w:jc w:val="both"/>
        <w:rPr>
          <w:rFonts w:ascii="Georgia" w:hAnsi="Georgia" w:cstheme="minorHAnsi"/>
          <w:szCs w:val="24"/>
        </w:rPr>
      </w:pPr>
      <w:r w:rsidRPr="00D43E09">
        <w:rPr>
          <w:rFonts w:ascii="Georgia" w:hAnsi="Georgia" w:cstheme="minorHAnsi"/>
          <w:b/>
          <w:szCs w:val="24"/>
        </w:rPr>
        <w:t>Resumo:</w:t>
      </w:r>
      <w:r w:rsidRPr="00D43E09">
        <w:rPr>
          <w:rFonts w:ascii="Georgia" w:hAnsi="Georgia" w:cstheme="minorHAnsi"/>
          <w:szCs w:val="24"/>
        </w:rPr>
        <w:t xml:space="preserve"> As crenças correspondem a ideias, discursos, concepções, representações ou a um determinado conhecimento sobre algo (BARCELOS, 2006). Em termos de escrita, diversas são as crenças que professores, alunos, materiais didáticos e documentos parametrizadores revelam ter/comungar nas práticas diárias de sala de aula, divulgação científica e organização do trabalho docente. Essas crenças demonstram que a escrita é reconhecida como uma habilidade; como uma atitude criativa; como fruto de um processo interativo; como gênero; como uma ação social e política (IVANIC, 2004). Nesse sentido, este trabalho objetiva explorar as crenças de escrita subjacentes no PNLD - 2014, especificamente no que diz respeito às orientações das situações de ensino desse objeto em livros didáticos de língua portuguesa. Esta pesquisa encontra-se em fase inicial e está teórica e metodologicamente ancorada nas contribuições advindas do ISD – sociointeracionismo discursivo da escola de Genebra e na discussão sobre os discursos de escrita realizada por Ivanic (2004), além dos documentos que fundamentam a análise proposta: os Parâmetros Curriculares Nacionais de Língua Portuguesa (1997) e o próprio PNLD (2014). Os questionamentos levantados compõem as investigações realizadas pelo Grupo de Estudos da Escrita (GEE) da Universidade Federal de Campina Grande-PB.</w:t>
      </w:r>
    </w:p>
    <w:p w:rsidR="002E6CF9" w:rsidRPr="00D43E09" w:rsidRDefault="002E6CF9" w:rsidP="00C819CD">
      <w:pPr>
        <w:spacing w:after="0" w:line="240" w:lineRule="auto"/>
        <w:jc w:val="both"/>
        <w:rPr>
          <w:rFonts w:ascii="Georgia" w:hAnsi="Georgia" w:cstheme="minorHAnsi"/>
          <w:szCs w:val="24"/>
        </w:rPr>
      </w:pPr>
    </w:p>
    <w:p w:rsidR="002E6CF9" w:rsidRPr="00D43E09" w:rsidRDefault="002E6CF9" w:rsidP="00C819CD">
      <w:pPr>
        <w:spacing w:after="0" w:line="240" w:lineRule="auto"/>
        <w:jc w:val="both"/>
        <w:rPr>
          <w:rFonts w:ascii="Georgia" w:hAnsi="Georgia" w:cstheme="minorHAnsi"/>
          <w:szCs w:val="24"/>
        </w:rPr>
      </w:pPr>
      <w:r w:rsidRPr="00D43E09">
        <w:rPr>
          <w:rFonts w:ascii="Georgia" w:hAnsi="Georgia" w:cstheme="minorHAnsi"/>
          <w:b/>
          <w:szCs w:val="24"/>
        </w:rPr>
        <w:t xml:space="preserve">Palavras-chave: </w:t>
      </w:r>
      <w:r w:rsidRPr="00D43E09">
        <w:rPr>
          <w:rFonts w:ascii="Georgia" w:hAnsi="Georgia" w:cstheme="minorHAnsi"/>
          <w:szCs w:val="24"/>
        </w:rPr>
        <w:t>Crenças. Escrita. Discursos. PNLD.</w:t>
      </w:r>
    </w:p>
    <w:p w:rsidR="002E6CF9" w:rsidRPr="00D43E09" w:rsidRDefault="002E6CF9" w:rsidP="00C819CD">
      <w:pPr>
        <w:spacing w:after="0" w:line="240" w:lineRule="auto"/>
        <w:rPr>
          <w:rFonts w:ascii="Georgia" w:hAnsi="Georgia" w:cstheme="minorHAnsi"/>
          <w:sz w:val="20"/>
        </w:rPr>
      </w:pPr>
      <w:r w:rsidRPr="00D43E09">
        <w:rPr>
          <w:rFonts w:ascii="Georgia" w:hAnsi="Georgia" w:cstheme="minorHAnsi"/>
          <w:sz w:val="20"/>
        </w:rPr>
        <w:br w:type="page"/>
      </w:r>
    </w:p>
    <w:p w:rsidR="006D2A94" w:rsidRPr="00347516" w:rsidRDefault="006D2A94" w:rsidP="00C819CD">
      <w:pPr>
        <w:spacing w:after="0" w:line="240" w:lineRule="auto"/>
        <w:contextualSpacing/>
        <w:jc w:val="center"/>
        <w:rPr>
          <w:rFonts w:ascii="Georgia" w:hAnsi="Georgia" w:cstheme="minorHAnsi"/>
          <w:b/>
        </w:rPr>
      </w:pPr>
      <w:r w:rsidRPr="00347516">
        <w:rPr>
          <w:rFonts w:ascii="Georgia" w:hAnsi="Georgia" w:cstheme="minorHAnsi"/>
          <w:b/>
        </w:rPr>
        <w:t>ECOCANÇÕES GERALDIANAS E AS RELAÇÕES ENTRE HUMANOS E MEIO AMBIENTE – UM ESTUDO ECOCRÍTICO</w:t>
      </w:r>
    </w:p>
    <w:p w:rsidR="006D2A94" w:rsidRPr="00347516" w:rsidRDefault="006D2A94" w:rsidP="00C819CD">
      <w:pPr>
        <w:spacing w:after="0" w:line="240" w:lineRule="auto"/>
        <w:contextualSpacing/>
        <w:jc w:val="center"/>
        <w:rPr>
          <w:rFonts w:ascii="Georgia" w:hAnsi="Georgia" w:cstheme="minorHAnsi"/>
          <w:b/>
        </w:rPr>
      </w:pPr>
    </w:p>
    <w:p w:rsidR="006D2A94" w:rsidRPr="00347516" w:rsidRDefault="006D2A94" w:rsidP="00C819CD">
      <w:pPr>
        <w:spacing w:after="0" w:line="240" w:lineRule="auto"/>
        <w:contextualSpacing/>
        <w:jc w:val="right"/>
        <w:rPr>
          <w:rFonts w:ascii="Georgia" w:hAnsi="Georgia" w:cstheme="minorHAnsi"/>
          <w:sz w:val="20"/>
          <w:szCs w:val="20"/>
        </w:rPr>
      </w:pPr>
      <w:r w:rsidRPr="00347516">
        <w:rPr>
          <w:rFonts w:ascii="Georgia" w:hAnsi="Georgia" w:cstheme="minorHAnsi"/>
          <w:sz w:val="20"/>
          <w:szCs w:val="20"/>
        </w:rPr>
        <w:t>Edilane Ferreira da Silva</w:t>
      </w:r>
    </w:p>
    <w:p w:rsidR="006D2A94" w:rsidRPr="00347516" w:rsidRDefault="006D2A94" w:rsidP="00C819CD">
      <w:pPr>
        <w:spacing w:after="0" w:line="240" w:lineRule="auto"/>
        <w:contextualSpacing/>
        <w:jc w:val="right"/>
        <w:rPr>
          <w:rFonts w:ascii="Georgia" w:hAnsi="Georgia" w:cstheme="minorHAnsi"/>
          <w:sz w:val="20"/>
          <w:szCs w:val="20"/>
        </w:rPr>
      </w:pPr>
      <w:r w:rsidRPr="00347516">
        <w:rPr>
          <w:rFonts w:ascii="Georgia" w:hAnsi="Georgia" w:cstheme="minorHAnsi"/>
          <w:sz w:val="20"/>
          <w:szCs w:val="20"/>
        </w:rPr>
        <w:t>Mestranda em Ecologia Humana e Gestão Socioambiental (UNEB)</w:t>
      </w:r>
    </w:p>
    <w:p w:rsidR="006D2A94" w:rsidRPr="00347516" w:rsidRDefault="006D2A94" w:rsidP="00C819CD">
      <w:pPr>
        <w:spacing w:after="0" w:line="240" w:lineRule="auto"/>
        <w:contextualSpacing/>
        <w:jc w:val="right"/>
        <w:rPr>
          <w:rFonts w:ascii="Georgia" w:hAnsi="Georgia" w:cstheme="minorHAnsi"/>
          <w:sz w:val="20"/>
          <w:szCs w:val="20"/>
        </w:rPr>
      </w:pPr>
      <w:r w:rsidRPr="00347516">
        <w:rPr>
          <w:rFonts w:ascii="Georgia" w:hAnsi="Georgia" w:cstheme="minorHAnsi"/>
          <w:sz w:val="20"/>
          <w:szCs w:val="20"/>
        </w:rPr>
        <w:t>Juracy Marques dos Santos</w:t>
      </w:r>
    </w:p>
    <w:p w:rsidR="006D2A94" w:rsidRPr="00347516" w:rsidRDefault="006D2A94" w:rsidP="00C819CD">
      <w:pPr>
        <w:spacing w:after="0" w:line="240" w:lineRule="auto"/>
        <w:contextualSpacing/>
        <w:jc w:val="right"/>
        <w:rPr>
          <w:rFonts w:ascii="Georgia" w:hAnsi="Georgia" w:cstheme="minorHAnsi"/>
          <w:sz w:val="20"/>
          <w:szCs w:val="20"/>
        </w:rPr>
      </w:pPr>
      <w:r w:rsidRPr="00347516">
        <w:rPr>
          <w:rFonts w:ascii="Georgia" w:hAnsi="Georgia" w:cstheme="minorHAnsi"/>
          <w:sz w:val="20"/>
          <w:szCs w:val="20"/>
        </w:rPr>
        <w:t>Professor da Universidade do Estado da Bahia (UNEB) e da Faculdade de Ciências Aplicadas e Sociais de Petrolina (FACAPE)</w:t>
      </w:r>
    </w:p>
    <w:p w:rsidR="006D2A94" w:rsidRPr="00347516" w:rsidRDefault="006D2A94" w:rsidP="00C819CD">
      <w:pPr>
        <w:spacing w:after="0" w:line="240" w:lineRule="auto"/>
        <w:contextualSpacing/>
        <w:rPr>
          <w:rFonts w:ascii="Georgia" w:hAnsi="Georgia" w:cstheme="minorHAnsi"/>
          <w:b/>
        </w:rPr>
      </w:pPr>
    </w:p>
    <w:p w:rsidR="006D2A94" w:rsidRPr="00347516" w:rsidRDefault="006D2A94" w:rsidP="00C819CD">
      <w:pPr>
        <w:spacing w:after="0" w:line="240" w:lineRule="auto"/>
        <w:contextualSpacing/>
        <w:jc w:val="center"/>
        <w:rPr>
          <w:rFonts w:ascii="Georgia" w:hAnsi="Georgia" w:cstheme="minorHAnsi"/>
          <w:b/>
        </w:rPr>
      </w:pPr>
    </w:p>
    <w:p w:rsidR="006D2A94" w:rsidRPr="00D43E09" w:rsidRDefault="006D2A94" w:rsidP="00230308">
      <w:pPr>
        <w:spacing w:after="0" w:line="240" w:lineRule="auto"/>
        <w:contextualSpacing/>
        <w:rPr>
          <w:rFonts w:ascii="Georgia" w:hAnsi="Georgia" w:cstheme="minorHAnsi"/>
          <w:b/>
          <w:szCs w:val="24"/>
        </w:rPr>
      </w:pPr>
      <w:r w:rsidRPr="00D43E09">
        <w:rPr>
          <w:rFonts w:ascii="Georgia" w:hAnsi="Georgia" w:cstheme="minorHAnsi"/>
          <w:b/>
          <w:szCs w:val="24"/>
        </w:rPr>
        <w:t>RESUMO</w:t>
      </w:r>
    </w:p>
    <w:p w:rsidR="006D2A94" w:rsidRPr="00D43E09" w:rsidRDefault="006D2A94" w:rsidP="00C819CD">
      <w:pPr>
        <w:spacing w:after="0" w:line="240" w:lineRule="auto"/>
        <w:contextualSpacing/>
        <w:jc w:val="both"/>
        <w:rPr>
          <w:rFonts w:ascii="Georgia" w:hAnsi="Georgia" w:cstheme="minorHAnsi"/>
          <w:szCs w:val="24"/>
        </w:rPr>
      </w:pPr>
      <w:r w:rsidRPr="00D43E09">
        <w:rPr>
          <w:rFonts w:ascii="Georgia" w:hAnsi="Georgia" w:cstheme="minorHAnsi"/>
          <w:szCs w:val="24"/>
        </w:rPr>
        <w:t xml:space="preserve">A Ecologia Humana, fortemente trabalhada pelos sociólogos da Escola de Chicago, entre 1910 e 1940 - com um viés sociobiológico –, possui, ainda hoje, diversas formulações conceituais, por vezes, discordantes e complementares. Porém, sobretudo nos últimos tempos, em virtude das discussões sobre o novo paradigma científico, reconhecem-se o seu holismo, caráter sistêmico e transdisciplinar, envolvendo as imbricações entre os seres humanos e a Terra, nos seus aspectos natural e social. O objetivo deste trabalho, pois, é analisar as relações entre humanos e meio ambiente, expressas em composições musicais do artista pernambucano Geraldo Azevedo. A análise das letras das composições pautou-se na ecocrítica, que permite a transdisciplinaridade, o que permitiu envolver conhecimentos da área literária, fenomenológica, ecológica – nas suas diferentes ramificações - e da geografia humanista. No total, foram 25 canções, distribuídas em 11 álbuns, selecionadas a partir dos critérios: serem de autoria de Geraldo Azevedo – individual ou em parceria - e apresentarem relações ecológicas, entre humanos, demais seres vivos, elementos e recursos naturais. Os resultados mostram que as composições de Geraldo Azevedo são ecocanções, as quais apresentam uma aproximação com a ecologia profunda de Arne Naess, do mesmo modo que com a ecosofia de Félix Guattari e a ecologia integral de Leonardo Boff, que inclui as ecologias ambiental, política e social e mental. As músicas também apresentam uma relação de topofilia com o lugar onde o “eu poético” habita, embora revelem uma noção de “cidadão do mundo”. Isso mostrou, igualmente, a pertinência das composições para a ecopedagogia e contribuiu, significativamente, para a discussão em torno das aproximações epistemológicas envolvendo ecocrítica e ecologia humana. </w:t>
      </w:r>
    </w:p>
    <w:p w:rsidR="006D2A94" w:rsidRPr="00D43E09" w:rsidRDefault="006D2A94" w:rsidP="00C819CD">
      <w:pPr>
        <w:spacing w:after="0" w:line="240" w:lineRule="auto"/>
        <w:contextualSpacing/>
        <w:jc w:val="both"/>
        <w:rPr>
          <w:rFonts w:ascii="Georgia" w:hAnsi="Georgia" w:cstheme="minorHAnsi"/>
          <w:b/>
          <w:szCs w:val="24"/>
        </w:rPr>
      </w:pPr>
    </w:p>
    <w:p w:rsidR="00062835" w:rsidRPr="00D43E09" w:rsidRDefault="006D2A94" w:rsidP="00062835">
      <w:pPr>
        <w:spacing w:after="0" w:line="240" w:lineRule="auto"/>
        <w:contextualSpacing/>
        <w:jc w:val="both"/>
        <w:rPr>
          <w:rFonts w:ascii="Georgia" w:hAnsi="Georgia" w:cstheme="minorHAnsi"/>
          <w:szCs w:val="24"/>
        </w:rPr>
      </w:pPr>
      <w:r w:rsidRPr="00D43E09">
        <w:rPr>
          <w:rFonts w:ascii="Georgia" w:hAnsi="Georgia" w:cstheme="minorHAnsi"/>
          <w:b/>
          <w:szCs w:val="24"/>
        </w:rPr>
        <w:t xml:space="preserve">Palavras-chave: </w:t>
      </w:r>
      <w:r w:rsidRPr="00D43E09">
        <w:rPr>
          <w:rFonts w:ascii="Georgia" w:hAnsi="Georgia" w:cstheme="minorHAnsi"/>
          <w:szCs w:val="24"/>
        </w:rPr>
        <w:t>Ecologia Humana. Música. Percepção. Ecocrítica. Educação ambiental.</w:t>
      </w:r>
    </w:p>
    <w:p w:rsidR="00062835" w:rsidRPr="00D43E09" w:rsidRDefault="00062835" w:rsidP="00062835">
      <w:pPr>
        <w:spacing w:after="0" w:line="240" w:lineRule="auto"/>
        <w:contextualSpacing/>
        <w:jc w:val="both"/>
        <w:rPr>
          <w:rFonts w:ascii="Georgia" w:hAnsi="Georgia" w:cstheme="minorHAnsi"/>
          <w:sz w:val="20"/>
        </w:rPr>
      </w:pPr>
    </w:p>
    <w:p w:rsidR="00A343EE" w:rsidRPr="00D43E09" w:rsidRDefault="00A343EE" w:rsidP="00062835">
      <w:pPr>
        <w:spacing w:after="0" w:line="240" w:lineRule="auto"/>
        <w:contextualSpacing/>
        <w:jc w:val="both"/>
        <w:rPr>
          <w:rFonts w:ascii="Georgia" w:hAnsi="Georgia" w:cstheme="minorHAnsi"/>
          <w:b/>
          <w:sz w:val="20"/>
        </w:rPr>
      </w:pPr>
    </w:p>
    <w:p w:rsidR="00230308" w:rsidRPr="00D43E09" w:rsidRDefault="00230308" w:rsidP="00062835">
      <w:pPr>
        <w:spacing w:after="0" w:line="240" w:lineRule="auto"/>
        <w:contextualSpacing/>
        <w:jc w:val="both"/>
        <w:rPr>
          <w:rFonts w:ascii="Georgia" w:hAnsi="Georgia" w:cstheme="minorHAnsi"/>
          <w:b/>
          <w:sz w:val="20"/>
        </w:rPr>
      </w:pPr>
    </w:p>
    <w:p w:rsidR="00230308" w:rsidRPr="00D43E09" w:rsidRDefault="00230308" w:rsidP="00062835">
      <w:pPr>
        <w:spacing w:after="0" w:line="240" w:lineRule="auto"/>
        <w:contextualSpacing/>
        <w:jc w:val="both"/>
        <w:rPr>
          <w:rFonts w:ascii="Georgia" w:hAnsi="Georgia" w:cstheme="minorHAnsi"/>
          <w:b/>
          <w:sz w:val="20"/>
        </w:rPr>
      </w:pPr>
    </w:p>
    <w:p w:rsidR="00230308" w:rsidRPr="00D43E09" w:rsidRDefault="00230308" w:rsidP="00062835">
      <w:pPr>
        <w:spacing w:after="0" w:line="240" w:lineRule="auto"/>
        <w:contextualSpacing/>
        <w:jc w:val="both"/>
        <w:rPr>
          <w:rFonts w:ascii="Georgia" w:hAnsi="Georgia" w:cstheme="minorHAnsi"/>
          <w:b/>
          <w:sz w:val="20"/>
        </w:rPr>
      </w:pPr>
    </w:p>
    <w:p w:rsidR="00230308" w:rsidRPr="00D43E09" w:rsidRDefault="00230308" w:rsidP="00062835">
      <w:pPr>
        <w:spacing w:after="0" w:line="240" w:lineRule="auto"/>
        <w:contextualSpacing/>
        <w:jc w:val="both"/>
        <w:rPr>
          <w:rFonts w:ascii="Georgia" w:hAnsi="Georgia" w:cstheme="minorHAnsi"/>
          <w:b/>
          <w:sz w:val="20"/>
        </w:rPr>
      </w:pPr>
    </w:p>
    <w:p w:rsidR="00230308" w:rsidRPr="00D43E09" w:rsidRDefault="00230308" w:rsidP="00062835">
      <w:pPr>
        <w:spacing w:after="0" w:line="240" w:lineRule="auto"/>
        <w:contextualSpacing/>
        <w:jc w:val="both"/>
        <w:rPr>
          <w:rFonts w:ascii="Georgia" w:hAnsi="Georgia" w:cstheme="minorHAnsi"/>
          <w:b/>
          <w:sz w:val="20"/>
        </w:rPr>
      </w:pPr>
    </w:p>
    <w:p w:rsidR="00230308" w:rsidRPr="00347516" w:rsidRDefault="00230308" w:rsidP="00062835">
      <w:pPr>
        <w:spacing w:after="0" w:line="240" w:lineRule="auto"/>
        <w:contextualSpacing/>
        <w:jc w:val="both"/>
        <w:rPr>
          <w:rFonts w:ascii="Georgia" w:hAnsi="Georgia" w:cstheme="minorHAnsi"/>
          <w:b/>
        </w:rPr>
      </w:pPr>
    </w:p>
    <w:p w:rsidR="00230308" w:rsidRPr="00347516" w:rsidRDefault="00230308" w:rsidP="00062835">
      <w:pPr>
        <w:spacing w:after="0" w:line="240" w:lineRule="auto"/>
        <w:contextualSpacing/>
        <w:jc w:val="both"/>
        <w:rPr>
          <w:rFonts w:ascii="Georgia" w:hAnsi="Georgia" w:cstheme="minorHAnsi"/>
          <w:b/>
        </w:rPr>
      </w:pPr>
    </w:p>
    <w:p w:rsidR="00230308" w:rsidRPr="00347516" w:rsidRDefault="00230308" w:rsidP="00062835">
      <w:pPr>
        <w:spacing w:after="0" w:line="240" w:lineRule="auto"/>
        <w:contextualSpacing/>
        <w:jc w:val="both"/>
        <w:rPr>
          <w:rFonts w:ascii="Georgia" w:hAnsi="Georgia" w:cstheme="minorHAnsi"/>
          <w:b/>
        </w:rPr>
      </w:pPr>
    </w:p>
    <w:p w:rsidR="00230308" w:rsidRPr="00347516" w:rsidRDefault="00230308" w:rsidP="00062835">
      <w:pPr>
        <w:spacing w:after="0" w:line="240" w:lineRule="auto"/>
        <w:contextualSpacing/>
        <w:jc w:val="both"/>
        <w:rPr>
          <w:rFonts w:ascii="Georgia" w:hAnsi="Georgia" w:cstheme="minorHAnsi"/>
          <w:b/>
        </w:rPr>
      </w:pPr>
    </w:p>
    <w:p w:rsidR="00230308" w:rsidRPr="00347516" w:rsidRDefault="00230308" w:rsidP="00062835">
      <w:pPr>
        <w:spacing w:after="0" w:line="240" w:lineRule="auto"/>
        <w:contextualSpacing/>
        <w:jc w:val="both"/>
        <w:rPr>
          <w:rFonts w:ascii="Georgia" w:hAnsi="Georgia" w:cstheme="minorHAnsi"/>
          <w:b/>
        </w:rPr>
      </w:pPr>
    </w:p>
    <w:p w:rsidR="00230308" w:rsidRPr="00347516" w:rsidRDefault="00230308" w:rsidP="00062835">
      <w:pPr>
        <w:spacing w:after="0" w:line="240" w:lineRule="auto"/>
        <w:contextualSpacing/>
        <w:jc w:val="both"/>
        <w:rPr>
          <w:rFonts w:ascii="Georgia" w:hAnsi="Georgia" w:cstheme="minorHAnsi"/>
          <w:b/>
        </w:rPr>
      </w:pPr>
    </w:p>
    <w:p w:rsidR="00230308" w:rsidRPr="00347516" w:rsidRDefault="00230308" w:rsidP="00062835">
      <w:pPr>
        <w:spacing w:after="0" w:line="240" w:lineRule="auto"/>
        <w:contextualSpacing/>
        <w:jc w:val="both"/>
        <w:rPr>
          <w:rFonts w:ascii="Georgia" w:hAnsi="Georgia" w:cstheme="minorHAnsi"/>
          <w:b/>
        </w:rPr>
      </w:pPr>
    </w:p>
    <w:p w:rsidR="00230308" w:rsidRPr="00347516" w:rsidRDefault="00230308" w:rsidP="00062835">
      <w:pPr>
        <w:spacing w:after="0" w:line="240" w:lineRule="auto"/>
        <w:contextualSpacing/>
        <w:jc w:val="both"/>
        <w:rPr>
          <w:rFonts w:ascii="Georgia" w:hAnsi="Georgia" w:cstheme="minorHAnsi"/>
          <w:b/>
        </w:rPr>
      </w:pPr>
    </w:p>
    <w:p w:rsidR="00230308" w:rsidRPr="00347516" w:rsidRDefault="00230308" w:rsidP="00062835">
      <w:pPr>
        <w:spacing w:after="0" w:line="240" w:lineRule="auto"/>
        <w:contextualSpacing/>
        <w:jc w:val="both"/>
        <w:rPr>
          <w:rFonts w:ascii="Georgia" w:hAnsi="Georgia" w:cstheme="minorHAnsi"/>
          <w:b/>
        </w:rPr>
      </w:pPr>
    </w:p>
    <w:p w:rsidR="00230308" w:rsidRPr="00347516" w:rsidRDefault="00230308" w:rsidP="00062835">
      <w:pPr>
        <w:spacing w:after="0" w:line="240" w:lineRule="auto"/>
        <w:contextualSpacing/>
        <w:jc w:val="both"/>
        <w:rPr>
          <w:rFonts w:ascii="Georgia" w:hAnsi="Georgia" w:cstheme="minorHAnsi"/>
          <w:b/>
        </w:rPr>
      </w:pPr>
    </w:p>
    <w:p w:rsidR="00230308" w:rsidRPr="00347516" w:rsidRDefault="00230308" w:rsidP="00062835">
      <w:pPr>
        <w:spacing w:after="0" w:line="240" w:lineRule="auto"/>
        <w:contextualSpacing/>
        <w:jc w:val="both"/>
        <w:rPr>
          <w:rFonts w:ascii="Georgia" w:hAnsi="Georgia" w:cstheme="minorHAnsi"/>
          <w:b/>
        </w:rPr>
      </w:pPr>
    </w:p>
    <w:p w:rsidR="00230308" w:rsidRPr="00347516" w:rsidRDefault="00230308" w:rsidP="00062835">
      <w:pPr>
        <w:spacing w:after="0" w:line="240" w:lineRule="auto"/>
        <w:contextualSpacing/>
        <w:jc w:val="both"/>
        <w:rPr>
          <w:rFonts w:ascii="Georgia" w:hAnsi="Georgia" w:cstheme="minorHAnsi"/>
          <w:b/>
        </w:rPr>
      </w:pPr>
    </w:p>
    <w:p w:rsidR="00230308" w:rsidRPr="00347516" w:rsidRDefault="00230308" w:rsidP="00062835">
      <w:pPr>
        <w:spacing w:after="0" w:line="240" w:lineRule="auto"/>
        <w:contextualSpacing/>
        <w:jc w:val="both"/>
        <w:rPr>
          <w:rFonts w:ascii="Georgia" w:hAnsi="Georgia" w:cstheme="minorHAnsi"/>
          <w:b/>
        </w:rPr>
      </w:pPr>
    </w:p>
    <w:p w:rsidR="00230308" w:rsidRPr="00347516" w:rsidRDefault="00230308" w:rsidP="00062835">
      <w:pPr>
        <w:spacing w:after="0" w:line="240" w:lineRule="auto"/>
        <w:contextualSpacing/>
        <w:jc w:val="both"/>
        <w:rPr>
          <w:rFonts w:ascii="Georgia" w:hAnsi="Georgia" w:cstheme="minorHAnsi"/>
          <w:b/>
        </w:rPr>
      </w:pPr>
    </w:p>
    <w:p w:rsidR="00230308" w:rsidRPr="00347516" w:rsidRDefault="00230308" w:rsidP="00062835">
      <w:pPr>
        <w:spacing w:after="0" w:line="240" w:lineRule="auto"/>
        <w:contextualSpacing/>
        <w:jc w:val="both"/>
        <w:rPr>
          <w:rFonts w:ascii="Georgia" w:hAnsi="Georgia" w:cstheme="minorHAnsi"/>
          <w:b/>
        </w:rPr>
      </w:pPr>
    </w:p>
    <w:p w:rsidR="00230308" w:rsidRPr="00347516" w:rsidRDefault="00230308" w:rsidP="00062835">
      <w:pPr>
        <w:spacing w:after="0" w:line="240" w:lineRule="auto"/>
        <w:contextualSpacing/>
        <w:jc w:val="both"/>
        <w:rPr>
          <w:rFonts w:ascii="Georgia" w:hAnsi="Georgia" w:cstheme="minorHAnsi"/>
          <w:b/>
        </w:rPr>
      </w:pPr>
    </w:p>
    <w:p w:rsidR="006D2A94" w:rsidRPr="00347516" w:rsidRDefault="006D2A94" w:rsidP="00230308">
      <w:pPr>
        <w:spacing w:after="0" w:line="240" w:lineRule="auto"/>
        <w:contextualSpacing/>
        <w:jc w:val="center"/>
        <w:rPr>
          <w:rFonts w:ascii="Georgia" w:hAnsi="Georgia" w:cstheme="minorHAnsi"/>
          <w:b/>
        </w:rPr>
      </w:pPr>
      <w:r w:rsidRPr="00347516">
        <w:rPr>
          <w:rFonts w:ascii="Georgia" w:hAnsi="Georgia" w:cstheme="minorHAnsi"/>
          <w:b/>
        </w:rPr>
        <w:t>“QUASE DE VERDADE”: LITERATURA INFANTIL E DITADURA MILITAR NO CONTEXTO BRASILEIRO</w:t>
      </w:r>
    </w:p>
    <w:p w:rsidR="006D2A94" w:rsidRPr="00347516" w:rsidRDefault="006D2A94" w:rsidP="00C819CD">
      <w:pPr>
        <w:spacing w:after="0" w:line="240" w:lineRule="auto"/>
        <w:jc w:val="center"/>
        <w:rPr>
          <w:rFonts w:ascii="Georgia" w:hAnsi="Georgia" w:cstheme="minorHAnsi"/>
          <w:b/>
        </w:rPr>
      </w:pPr>
    </w:p>
    <w:p w:rsidR="006D2A94" w:rsidRPr="00347516" w:rsidRDefault="006D2A94"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Edilane Ferreira da Silva</w:t>
      </w:r>
    </w:p>
    <w:p w:rsidR="006D2A94" w:rsidRPr="00347516" w:rsidRDefault="006D2A94"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 xml:space="preserve">Professora da Rede Municipal de Ensino de Juazeiro, Bahia. </w:t>
      </w:r>
    </w:p>
    <w:p w:rsidR="006D2A94" w:rsidRPr="00347516" w:rsidRDefault="006D2A94" w:rsidP="00C819CD">
      <w:pPr>
        <w:spacing w:after="0" w:line="240" w:lineRule="auto"/>
        <w:jc w:val="right"/>
        <w:rPr>
          <w:rFonts w:ascii="Georgia" w:hAnsi="Georgia" w:cstheme="minorHAnsi"/>
          <w:b/>
        </w:rPr>
      </w:pPr>
    </w:p>
    <w:p w:rsidR="006D2A94" w:rsidRPr="00347516" w:rsidRDefault="006D2A94" w:rsidP="00C819CD">
      <w:pPr>
        <w:spacing w:after="0" w:line="240" w:lineRule="auto"/>
        <w:jc w:val="center"/>
        <w:rPr>
          <w:rFonts w:ascii="Georgia" w:hAnsi="Georgia" w:cstheme="minorHAnsi"/>
          <w:b/>
        </w:rPr>
      </w:pPr>
    </w:p>
    <w:p w:rsidR="006D2A94" w:rsidRPr="00D43E09" w:rsidRDefault="006D2A94" w:rsidP="00230308">
      <w:pPr>
        <w:spacing w:after="0" w:line="240" w:lineRule="auto"/>
        <w:rPr>
          <w:rFonts w:ascii="Georgia" w:hAnsi="Georgia" w:cstheme="minorHAnsi"/>
          <w:b/>
          <w:szCs w:val="24"/>
        </w:rPr>
      </w:pPr>
      <w:r w:rsidRPr="00D43E09">
        <w:rPr>
          <w:rFonts w:ascii="Georgia" w:hAnsi="Georgia" w:cstheme="minorHAnsi"/>
          <w:b/>
          <w:szCs w:val="24"/>
        </w:rPr>
        <w:t>RESUMO</w:t>
      </w:r>
    </w:p>
    <w:p w:rsidR="006D2A94" w:rsidRPr="00D43E09" w:rsidRDefault="006D2A94" w:rsidP="00C819CD">
      <w:pPr>
        <w:spacing w:after="0" w:line="240" w:lineRule="auto"/>
        <w:jc w:val="both"/>
        <w:rPr>
          <w:rFonts w:ascii="Georgia" w:hAnsi="Georgia" w:cstheme="minorHAnsi"/>
          <w:szCs w:val="24"/>
        </w:rPr>
      </w:pPr>
      <w:r w:rsidRPr="00D43E09">
        <w:rPr>
          <w:rFonts w:ascii="Georgia" w:hAnsi="Georgia" w:cstheme="minorHAnsi"/>
          <w:szCs w:val="24"/>
        </w:rPr>
        <w:t xml:space="preserve">O presente trabalho objetiva identificar o engajamento presente na literatura infantil produzida durante a Ditadura Militar brasileira, mais especificamente, na década de 70, quando o Ato Institucional nº 5 (AI-5) cerceava as produções culturais que veiculavam ideologias e protestos contra o regime instaurado, assim como discutir as razões que levaram duas escritoras a escreverem para o gênero nesse período ditatorial. Os </w:t>
      </w:r>
      <w:r w:rsidRPr="00D43E09">
        <w:rPr>
          <w:rFonts w:ascii="Georgia" w:hAnsi="Georgia" w:cstheme="minorHAnsi"/>
          <w:i/>
          <w:szCs w:val="24"/>
        </w:rPr>
        <w:t>corpus</w:t>
      </w:r>
      <w:r w:rsidRPr="00D43E09">
        <w:rPr>
          <w:rFonts w:ascii="Georgia" w:hAnsi="Georgia" w:cstheme="minorHAnsi"/>
          <w:szCs w:val="24"/>
        </w:rPr>
        <w:t xml:space="preserve"> de análise foram </w:t>
      </w:r>
      <w:r w:rsidRPr="00D43E09">
        <w:rPr>
          <w:rFonts w:ascii="Georgia" w:hAnsi="Georgia" w:cstheme="minorHAnsi"/>
          <w:i/>
          <w:szCs w:val="24"/>
        </w:rPr>
        <w:t>O Reizinho Mandão</w:t>
      </w:r>
      <w:r w:rsidRPr="00D43E09">
        <w:rPr>
          <w:rFonts w:ascii="Georgia" w:hAnsi="Georgia" w:cstheme="minorHAnsi"/>
          <w:szCs w:val="24"/>
        </w:rPr>
        <w:t xml:space="preserve"> (1978), da escritora Ruth Rocha (1931 -   ), e </w:t>
      </w:r>
      <w:r w:rsidRPr="00D43E09">
        <w:rPr>
          <w:rFonts w:ascii="Georgia" w:hAnsi="Georgia" w:cstheme="minorHAnsi"/>
          <w:i/>
          <w:szCs w:val="24"/>
        </w:rPr>
        <w:t>Quase de Verdade</w:t>
      </w:r>
      <w:r w:rsidRPr="00D43E09">
        <w:rPr>
          <w:rFonts w:ascii="Georgia" w:hAnsi="Georgia" w:cstheme="minorHAnsi"/>
          <w:szCs w:val="24"/>
        </w:rPr>
        <w:t xml:space="preserve"> (1978), da modernista Clarice Lispector (1920-1977). Uma sempre escreveu para o gênero literatura infantil, e a outra possui apenas produções esporádicas, iniciadas durante o regime. Visando fundamentar, teoricamente, este estudo, ancoramo-nos em postulados da teoria literária, no que diz respeito ao engajamento na obra de arte, da literatura infantil, bem como da história política e social. A metodologia analítica, por sua vez, foi a Análise do Discurso (AD), a qual nos possibilitou constatar que a literatura infantil, durante o regime, possuía elevado teor crítico e de protesto, diante da realidade social em que o país se encontrava. Além disso, comprovamos que as escritoras a utilizaram como “rota de fuga” para continuarem escrevendo sem, contudo, serem vítimas da censura, já que os militares consideravam o gênero de pouca relevância.  </w:t>
      </w:r>
    </w:p>
    <w:p w:rsidR="006D2A94" w:rsidRPr="00D43E09" w:rsidRDefault="006D2A94" w:rsidP="00C819CD">
      <w:pPr>
        <w:spacing w:after="0" w:line="240" w:lineRule="auto"/>
        <w:jc w:val="both"/>
        <w:rPr>
          <w:rFonts w:ascii="Georgia" w:hAnsi="Georgia" w:cstheme="minorHAnsi"/>
          <w:szCs w:val="24"/>
        </w:rPr>
      </w:pPr>
    </w:p>
    <w:p w:rsidR="006D2A94" w:rsidRPr="00D43E09" w:rsidRDefault="006D2A94" w:rsidP="00C819CD">
      <w:pPr>
        <w:spacing w:after="0" w:line="240" w:lineRule="auto"/>
        <w:jc w:val="both"/>
        <w:rPr>
          <w:rFonts w:ascii="Georgia" w:hAnsi="Georgia" w:cstheme="minorHAnsi"/>
          <w:szCs w:val="24"/>
        </w:rPr>
      </w:pPr>
      <w:r w:rsidRPr="00D43E09">
        <w:rPr>
          <w:rFonts w:ascii="Georgia" w:hAnsi="Georgia" w:cstheme="minorHAnsi"/>
          <w:b/>
          <w:szCs w:val="24"/>
        </w:rPr>
        <w:t xml:space="preserve">Palavras-Chaves: </w:t>
      </w:r>
      <w:r w:rsidRPr="00D43E09">
        <w:rPr>
          <w:rFonts w:ascii="Georgia" w:hAnsi="Georgia" w:cstheme="minorHAnsi"/>
          <w:szCs w:val="24"/>
        </w:rPr>
        <w:t xml:space="preserve">Literatura Infantil. Engajamento. Ditadura Militar. </w:t>
      </w:r>
    </w:p>
    <w:p w:rsidR="006D2A94" w:rsidRPr="00347516" w:rsidRDefault="006D2A94" w:rsidP="00C819CD">
      <w:pPr>
        <w:spacing w:after="0" w:line="240" w:lineRule="auto"/>
        <w:rPr>
          <w:rFonts w:ascii="Georgia" w:hAnsi="Georgia" w:cstheme="minorHAnsi"/>
          <w:sz w:val="24"/>
          <w:szCs w:val="24"/>
        </w:rPr>
      </w:pPr>
      <w:r w:rsidRPr="00347516">
        <w:rPr>
          <w:rFonts w:ascii="Georgia" w:hAnsi="Georgia" w:cstheme="minorHAnsi"/>
          <w:sz w:val="24"/>
          <w:szCs w:val="24"/>
        </w:rPr>
        <w:br w:type="page"/>
      </w:r>
    </w:p>
    <w:p w:rsidR="003E275D" w:rsidRPr="00347516" w:rsidRDefault="003E275D" w:rsidP="00C819CD">
      <w:pPr>
        <w:spacing w:after="0" w:line="240" w:lineRule="auto"/>
        <w:jc w:val="center"/>
        <w:rPr>
          <w:rFonts w:ascii="Georgia" w:hAnsi="Georgia" w:cstheme="minorHAnsi"/>
          <w:b/>
        </w:rPr>
      </w:pPr>
      <w:r w:rsidRPr="00347516">
        <w:rPr>
          <w:rFonts w:ascii="Georgia" w:hAnsi="Georgia" w:cstheme="minorHAnsi"/>
          <w:b/>
        </w:rPr>
        <w:t>CULTURA POPULAR: A TRADIÇÃO NOS TRILHOS DA “PÓS MODERNIDADE”</w:t>
      </w:r>
    </w:p>
    <w:p w:rsidR="003E275D" w:rsidRPr="00347516" w:rsidRDefault="003E275D" w:rsidP="00C819CD">
      <w:pPr>
        <w:spacing w:after="0" w:line="240" w:lineRule="auto"/>
        <w:jc w:val="center"/>
        <w:rPr>
          <w:rFonts w:ascii="Georgia" w:hAnsi="Georgia" w:cstheme="minorHAnsi"/>
          <w:b/>
        </w:rPr>
      </w:pPr>
    </w:p>
    <w:p w:rsidR="003E275D" w:rsidRPr="00347516" w:rsidRDefault="003E275D"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Erick Naldimar dos Santos</w:t>
      </w:r>
    </w:p>
    <w:p w:rsidR="003E275D" w:rsidRPr="00347516" w:rsidRDefault="003E275D"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Mestrando em Estudos Literários- UEFS</w:t>
      </w:r>
    </w:p>
    <w:p w:rsidR="003E275D" w:rsidRPr="00347516" w:rsidRDefault="003E275D" w:rsidP="00C819CD">
      <w:pPr>
        <w:spacing w:after="0" w:line="240" w:lineRule="auto"/>
        <w:jc w:val="both"/>
        <w:rPr>
          <w:rFonts w:ascii="Georgia" w:hAnsi="Georgia" w:cstheme="minorHAnsi"/>
        </w:rPr>
      </w:pPr>
    </w:p>
    <w:p w:rsidR="003E275D" w:rsidRPr="00347516" w:rsidRDefault="003E275D" w:rsidP="00C819CD">
      <w:pPr>
        <w:spacing w:after="0" w:line="240" w:lineRule="auto"/>
        <w:jc w:val="both"/>
        <w:rPr>
          <w:rFonts w:ascii="Georgia" w:hAnsi="Georgia" w:cstheme="minorHAnsi"/>
        </w:rPr>
      </w:pPr>
    </w:p>
    <w:p w:rsidR="003E275D" w:rsidRPr="00D43E09" w:rsidRDefault="003E275D" w:rsidP="00062835">
      <w:pPr>
        <w:spacing w:after="0" w:line="240" w:lineRule="auto"/>
        <w:jc w:val="both"/>
        <w:rPr>
          <w:rFonts w:ascii="Georgia" w:hAnsi="Georgia" w:cstheme="minorHAnsi"/>
          <w:szCs w:val="24"/>
        </w:rPr>
      </w:pPr>
      <w:r w:rsidRPr="00D43E09">
        <w:rPr>
          <w:rFonts w:ascii="Georgia" w:hAnsi="Georgia" w:cstheme="minorHAnsi"/>
          <w:b/>
          <w:szCs w:val="24"/>
        </w:rPr>
        <w:t>RESUMO</w:t>
      </w:r>
      <w:r w:rsidRPr="00D43E09">
        <w:rPr>
          <w:rFonts w:ascii="Georgia" w:hAnsi="Georgia" w:cstheme="minorHAnsi"/>
          <w:szCs w:val="24"/>
        </w:rPr>
        <w:t xml:space="preserve">: Embora seja um termo bastante comum, o termo cultura popular, apresenta contradições quanto sua definição. Se por um lado a cultura popular equivale ao folclore, compreendido como o conjunto das tradições culturais de um país ou região; por outro, inversamente, o popular sucumbiu na pressão da cultura de massa. Diante de tantas definições e contextualizações epistemológicas, pretende-se levar em consideração o lugar da cultura popular diante desta sociedade pós-moderna em face de suas heterogeneidades e fragmentações culturais. Neste caminho poderemos destacar um mundo pautado pelas diferenças e seus espaços construídos por identidades mutáveis, descartáveis e provisórias neste ambiente pós-moderno. (...) Tanto não marxistas quanto marxistas chegaram ao sentimento geral de que, em algum ponto, após a segunda guerra mundial, uma nova sociedade começou a emergir (Jameson, 1983, 113 e 117). </w:t>
      </w:r>
      <w:r w:rsidRPr="00D43E09">
        <w:rPr>
          <w:rFonts w:ascii="Georgia" w:eastAsia="Times New Roman" w:hAnsi="Georgia" w:cstheme="minorHAnsi"/>
          <w:color w:val="000000"/>
          <w:szCs w:val="24"/>
          <w:lang w:eastAsia="pt-BR"/>
        </w:rPr>
        <w:t xml:space="preserve">Conseguimos compreender, então, que as culturas não estão isoladas, dissociadas de seu contexto, mas compartilham pontos de contato que as enriquecem e que permitem aos seres humanos construírem a formação de diversas identidades. </w:t>
      </w:r>
      <w:r w:rsidRPr="00D43E09">
        <w:rPr>
          <w:rFonts w:ascii="Georgia" w:hAnsi="Georgia" w:cstheme="minorHAnsi"/>
          <w:szCs w:val="24"/>
        </w:rPr>
        <w:t>A cultura popular deve ser vista como algo diversificado, plural e heterogêneo. Acreditamos desta forma, que o universo em que a cultura popular sobrevive, revigora-se, amplia-se e se torna um produto histórico-social.</w:t>
      </w:r>
    </w:p>
    <w:p w:rsidR="003E275D" w:rsidRDefault="003E275D" w:rsidP="00C819CD">
      <w:pPr>
        <w:spacing w:after="0" w:line="240" w:lineRule="auto"/>
        <w:jc w:val="both"/>
        <w:rPr>
          <w:rFonts w:ascii="Georgia" w:hAnsi="Georgia" w:cstheme="minorHAnsi"/>
          <w:szCs w:val="24"/>
        </w:rPr>
      </w:pPr>
    </w:p>
    <w:p w:rsidR="00D43E09" w:rsidRPr="00D43E09" w:rsidRDefault="00D43E09" w:rsidP="00C819CD">
      <w:pPr>
        <w:spacing w:after="0" w:line="240" w:lineRule="auto"/>
        <w:jc w:val="both"/>
        <w:rPr>
          <w:rFonts w:ascii="Georgia" w:hAnsi="Georgia" w:cstheme="minorHAnsi"/>
          <w:szCs w:val="24"/>
        </w:rPr>
      </w:pPr>
    </w:p>
    <w:p w:rsidR="00062835" w:rsidRPr="00D43E09" w:rsidRDefault="003E275D" w:rsidP="00062835">
      <w:pPr>
        <w:spacing w:after="0" w:line="240" w:lineRule="auto"/>
        <w:jc w:val="both"/>
        <w:rPr>
          <w:rFonts w:ascii="Georgia" w:hAnsi="Georgia" w:cstheme="minorHAnsi"/>
          <w:szCs w:val="24"/>
        </w:rPr>
      </w:pPr>
      <w:r w:rsidRPr="00D43E09">
        <w:rPr>
          <w:rFonts w:ascii="Georgia" w:hAnsi="Georgia" w:cstheme="minorHAnsi"/>
          <w:b/>
          <w:szCs w:val="24"/>
        </w:rPr>
        <w:t xml:space="preserve">PALAVRAS-CHAVE: </w:t>
      </w:r>
      <w:r w:rsidRPr="00D43E09">
        <w:rPr>
          <w:rFonts w:ascii="Georgia" w:hAnsi="Georgia" w:cstheme="minorHAnsi"/>
          <w:szCs w:val="24"/>
        </w:rPr>
        <w:t>Cultura popular. Pós-modernidade. Construção Identitária. Heterogeneidade</w:t>
      </w:r>
      <w:r w:rsidR="00230308" w:rsidRPr="00D43E09">
        <w:rPr>
          <w:rFonts w:ascii="Georgia" w:hAnsi="Georgia" w:cstheme="minorHAnsi"/>
          <w:szCs w:val="24"/>
        </w:rPr>
        <w:t>.</w:t>
      </w:r>
    </w:p>
    <w:p w:rsidR="00230308" w:rsidRPr="00D43E09" w:rsidRDefault="00230308" w:rsidP="00062835">
      <w:pPr>
        <w:spacing w:after="0" w:line="240" w:lineRule="auto"/>
        <w:jc w:val="both"/>
        <w:rPr>
          <w:rFonts w:ascii="Georgia" w:hAnsi="Georgia" w:cstheme="minorHAnsi"/>
          <w:szCs w:val="24"/>
        </w:rPr>
      </w:pPr>
    </w:p>
    <w:p w:rsidR="00230308" w:rsidRPr="00D43E09" w:rsidRDefault="00230308" w:rsidP="00062835">
      <w:pPr>
        <w:spacing w:after="0" w:line="240" w:lineRule="auto"/>
        <w:jc w:val="both"/>
        <w:rPr>
          <w:rFonts w:ascii="Georgia" w:hAnsi="Georgia" w:cstheme="minorHAnsi"/>
          <w:b/>
          <w:szCs w:val="24"/>
        </w:rPr>
      </w:pPr>
    </w:p>
    <w:p w:rsidR="00230308" w:rsidRPr="00D43E09" w:rsidRDefault="00230308" w:rsidP="00062835">
      <w:pPr>
        <w:spacing w:after="0" w:line="240" w:lineRule="auto"/>
        <w:jc w:val="both"/>
        <w:rPr>
          <w:rFonts w:ascii="Georgia" w:hAnsi="Georgia" w:cstheme="minorHAnsi"/>
          <w:b/>
          <w:szCs w:val="24"/>
        </w:rPr>
      </w:pPr>
    </w:p>
    <w:p w:rsidR="00230308" w:rsidRPr="00347516" w:rsidRDefault="00230308" w:rsidP="00062835">
      <w:pPr>
        <w:spacing w:after="0" w:line="240" w:lineRule="auto"/>
        <w:jc w:val="both"/>
        <w:rPr>
          <w:rFonts w:ascii="Georgia" w:hAnsi="Georgia" w:cstheme="minorHAnsi"/>
          <w:b/>
          <w:sz w:val="24"/>
          <w:szCs w:val="24"/>
        </w:rPr>
      </w:pPr>
    </w:p>
    <w:p w:rsidR="00230308" w:rsidRPr="00347516" w:rsidRDefault="00230308" w:rsidP="00062835">
      <w:pPr>
        <w:spacing w:after="0" w:line="240" w:lineRule="auto"/>
        <w:jc w:val="both"/>
        <w:rPr>
          <w:rFonts w:ascii="Georgia" w:hAnsi="Georgia" w:cstheme="minorHAnsi"/>
          <w:b/>
          <w:sz w:val="24"/>
          <w:szCs w:val="24"/>
        </w:rPr>
      </w:pPr>
    </w:p>
    <w:p w:rsidR="00230308" w:rsidRPr="00347516" w:rsidRDefault="00230308" w:rsidP="00062835">
      <w:pPr>
        <w:spacing w:after="0" w:line="240" w:lineRule="auto"/>
        <w:jc w:val="both"/>
        <w:rPr>
          <w:rFonts w:ascii="Georgia" w:hAnsi="Georgia" w:cstheme="minorHAnsi"/>
          <w:b/>
          <w:sz w:val="24"/>
          <w:szCs w:val="24"/>
        </w:rPr>
      </w:pPr>
    </w:p>
    <w:p w:rsidR="00230308" w:rsidRPr="00347516" w:rsidRDefault="00230308" w:rsidP="00062835">
      <w:pPr>
        <w:spacing w:after="0" w:line="240" w:lineRule="auto"/>
        <w:jc w:val="both"/>
        <w:rPr>
          <w:rFonts w:ascii="Georgia" w:hAnsi="Georgia" w:cstheme="minorHAnsi"/>
          <w:b/>
          <w:sz w:val="24"/>
          <w:szCs w:val="24"/>
        </w:rPr>
      </w:pPr>
    </w:p>
    <w:p w:rsidR="00230308" w:rsidRPr="00347516" w:rsidRDefault="00230308" w:rsidP="00062835">
      <w:pPr>
        <w:spacing w:after="0" w:line="240" w:lineRule="auto"/>
        <w:jc w:val="both"/>
        <w:rPr>
          <w:rFonts w:ascii="Georgia" w:hAnsi="Georgia" w:cstheme="minorHAnsi"/>
          <w:b/>
          <w:sz w:val="24"/>
          <w:szCs w:val="24"/>
        </w:rPr>
      </w:pPr>
    </w:p>
    <w:p w:rsidR="00230308" w:rsidRPr="00347516" w:rsidRDefault="00230308" w:rsidP="00062835">
      <w:pPr>
        <w:spacing w:after="0" w:line="240" w:lineRule="auto"/>
        <w:jc w:val="both"/>
        <w:rPr>
          <w:rFonts w:ascii="Georgia" w:hAnsi="Georgia" w:cstheme="minorHAnsi"/>
          <w:b/>
          <w:sz w:val="24"/>
          <w:szCs w:val="24"/>
        </w:rPr>
      </w:pPr>
    </w:p>
    <w:p w:rsidR="00230308" w:rsidRPr="00347516" w:rsidRDefault="00230308" w:rsidP="00062835">
      <w:pPr>
        <w:spacing w:after="0" w:line="240" w:lineRule="auto"/>
        <w:jc w:val="both"/>
        <w:rPr>
          <w:rFonts w:ascii="Georgia" w:hAnsi="Georgia" w:cstheme="minorHAnsi"/>
          <w:b/>
          <w:sz w:val="24"/>
          <w:szCs w:val="24"/>
        </w:rPr>
      </w:pPr>
    </w:p>
    <w:p w:rsidR="00230308" w:rsidRPr="00347516" w:rsidRDefault="00230308" w:rsidP="00062835">
      <w:pPr>
        <w:spacing w:after="0" w:line="240" w:lineRule="auto"/>
        <w:jc w:val="both"/>
        <w:rPr>
          <w:rFonts w:ascii="Georgia" w:hAnsi="Georgia" w:cstheme="minorHAnsi"/>
          <w:b/>
          <w:sz w:val="24"/>
          <w:szCs w:val="24"/>
        </w:rPr>
      </w:pPr>
    </w:p>
    <w:p w:rsidR="00230308" w:rsidRPr="00347516" w:rsidRDefault="00230308" w:rsidP="00062835">
      <w:pPr>
        <w:spacing w:after="0" w:line="240" w:lineRule="auto"/>
        <w:jc w:val="both"/>
        <w:rPr>
          <w:rFonts w:ascii="Georgia" w:hAnsi="Georgia" w:cstheme="minorHAnsi"/>
          <w:b/>
          <w:sz w:val="24"/>
          <w:szCs w:val="24"/>
        </w:rPr>
      </w:pPr>
    </w:p>
    <w:p w:rsidR="00230308" w:rsidRPr="00347516" w:rsidRDefault="00230308" w:rsidP="00062835">
      <w:pPr>
        <w:spacing w:after="0" w:line="240" w:lineRule="auto"/>
        <w:jc w:val="both"/>
        <w:rPr>
          <w:rFonts w:ascii="Georgia" w:hAnsi="Georgia" w:cstheme="minorHAnsi"/>
          <w:b/>
          <w:sz w:val="24"/>
          <w:szCs w:val="24"/>
        </w:rPr>
      </w:pPr>
    </w:p>
    <w:p w:rsidR="00230308" w:rsidRPr="00347516" w:rsidRDefault="00230308" w:rsidP="00062835">
      <w:pPr>
        <w:spacing w:after="0" w:line="240" w:lineRule="auto"/>
        <w:jc w:val="both"/>
        <w:rPr>
          <w:rFonts w:ascii="Georgia" w:hAnsi="Georgia" w:cstheme="minorHAnsi"/>
          <w:b/>
          <w:sz w:val="24"/>
          <w:szCs w:val="24"/>
        </w:rPr>
      </w:pPr>
    </w:p>
    <w:p w:rsidR="00230308" w:rsidRPr="00347516" w:rsidRDefault="00230308" w:rsidP="00062835">
      <w:pPr>
        <w:spacing w:after="0" w:line="240" w:lineRule="auto"/>
        <w:jc w:val="both"/>
        <w:rPr>
          <w:rFonts w:ascii="Georgia" w:hAnsi="Georgia" w:cstheme="minorHAnsi"/>
          <w:b/>
          <w:sz w:val="24"/>
          <w:szCs w:val="24"/>
        </w:rPr>
      </w:pPr>
    </w:p>
    <w:p w:rsidR="00230308" w:rsidRPr="00347516" w:rsidRDefault="00230308" w:rsidP="00062835">
      <w:pPr>
        <w:spacing w:after="0" w:line="240" w:lineRule="auto"/>
        <w:jc w:val="both"/>
        <w:rPr>
          <w:rFonts w:ascii="Georgia" w:hAnsi="Georgia" w:cstheme="minorHAnsi"/>
          <w:b/>
          <w:sz w:val="24"/>
          <w:szCs w:val="24"/>
        </w:rPr>
      </w:pPr>
    </w:p>
    <w:p w:rsidR="00230308" w:rsidRPr="00347516" w:rsidRDefault="00230308" w:rsidP="00062835">
      <w:pPr>
        <w:spacing w:after="0" w:line="240" w:lineRule="auto"/>
        <w:jc w:val="both"/>
        <w:rPr>
          <w:rFonts w:ascii="Georgia" w:hAnsi="Georgia" w:cstheme="minorHAnsi"/>
          <w:b/>
          <w:sz w:val="24"/>
          <w:szCs w:val="24"/>
        </w:rPr>
      </w:pPr>
    </w:p>
    <w:p w:rsidR="00230308" w:rsidRPr="00347516" w:rsidRDefault="00230308" w:rsidP="00062835">
      <w:pPr>
        <w:spacing w:after="0" w:line="240" w:lineRule="auto"/>
        <w:jc w:val="both"/>
        <w:rPr>
          <w:rFonts w:ascii="Georgia" w:hAnsi="Georgia" w:cstheme="minorHAnsi"/>
          <w:b/>
          <w:sz w:val="24"/>
          <w:szCs w:val="24"/>
        </w:rPr>
      </w:pPr>
    </w:p>
    <w:p w:rsidR="00230308" w:rsidRPr="00347516" w:rsidRDefault="00230308" w:rsidP="00062835">
      <w:pPr>
        <w:spacing w:after="0" w:line="240" w:lineRule="auto"/>
        <w:jc w:val="both"/>
        <w:rPr>
          <w:rFonts w:ascii="Georgia" w:hAnsi="Georgia" w:cstheme="minorHAnsi"/>
          <w:b/>
          <w:sz w:val="24"/>
          <w:szCs w:val="24"/>
        </w:rPr>
      </w:pPr>
    </w:p>
    <w:p w:rsidR="00230308" w:rsidRPr="00347516" w:rsidRDefault="00230308" w:rsidP="00062835">
      <w:pPr>
        <w:spacing w:after="0" w:line="240" w:lineRule="auto"/>
        <w:jc w:val="both"/>
        <w:rPr>
          <w:rFonts w:ascii="Georgia" w:hAnsi="Georgia" w:cstheme="minorHAnsi"/>
          <w:b/>
          <w:sz w:val="24"/>
          <w:szCs w:val="24"/>
        </w:rPr>
      </w:pPr>
    </w:p>
    <w:p w:rsidR="00230308" w:rsidRPr="00347516" w:rsidRDefault="00230308" w:rsidP="00062835">
      <w:pPr>
        <w:spacing w:after="0" w:line="240" w:lineRule="auto"/>
        <w:jc w:val="both"/>
        <w:rPr>
          <w:rFonts w:ascii="Georgia" w:hAnsi="Georgia" w:cstheme="minorHAnsi"/>
          <w:b/>
          <w:sz w:val="24"/>
          <w:szCs w:val="24"/>
        </w:rPr>
      </w:pPr>
    </w:p>
    <w:p w:rsidR="00230308" w:rsidRPr="00347516" w:rsidRDefault="00230308" w:rsidP="00062835">
      <w:pPr>
        <w:spacing w:after="0" w:line="240" w:lineRule="auto"/>
        <w:jc w:val="both"/>
        <w:rPr>
          <w:rFonts w:ascii="Georgia" w:hAnsi="Georgia" w:cstheme="minorHAnsi"/>
          <w:b/>
          <w:sz w:val="24"/>
          <w:szCs w:val="24"/>
        </w:rPr>
      </w:pPr>
    </w:p>
    <w:p w:rsidR="00230308" w:rsidRPr="00347516" w:rsidRDefault="00230308" w:rsidP="00062835">
      <w:pPr>
        <w:spacing w:after="0" w:line="240" w:lineRule="auto"/>
        <w:jc w:val="both"/>
        <w:rPr>
          <w:rFonts w:ascii="Georgia" w:hAnsi="Georgia" w:cstheme="minorHAnsi"/>
          <w:b/>
          <w:sz w:val="24"/>
          <w:szCs w:val="24"/>
        </w:rPr>
      </w:pPr>
    </w:p>
    <w:p w:rsidR="00230308" w:rsidRPr="00347516" w:rsidRDefault="00230308" w:rsidP="00062835">
      <w:pPr>
        <w:spacing w:after="0" w:line="240" w:lineRule="auto"/>
        <w:jc w:val="both"/>
        <w:rPr>
          <w:rFonts w:ascii="Georgia" w:hAnsi="Georgia" w:cstheme="minorHAnsi"/>
          <w:b/>
          <w:sz w:val="24"/>
          <w:szCs w:val="24"/>
        </w:rPr>
      </w:pPr>
    </w:p>
    <w:p w:rsidR="00230308" w:rsidRPr="00347516" w:rsidRDefault="00230308" w:rsidP="00062835">
      <w:pPr>
        <w:spacing w:after="0" w:line="240" w:lineRule="auto"/>
        <w:jc w:val="both"/>
        <w:rPr>
          <w:rFonts w:ascii="Georgia" w:hAnsi="Georgia" w:cstheme="minorHAnsi"/>
          <w:b/>
          <w:sz w:val="24"/>
          <w:szCs w:val="24"/>
        </w:rPr>
      </w:pPr>
    </w:p>
    <w:p w:rsidR="00230308" w:rsidRPr="00347516" w:rsidRDefault="00230308" w:rsidP="00062835">
      <w:pPr>
        <w:spacing w:after="0" w:line="240" w:lineRule="auto"/>
        <w:jc w:val="both"/>
        <w:rPr>
          <w:rFonts w:ascii="Georgia" w:hAnsi="Georgia" w:cstheme="minorHAnsi"/>
          <w:b/>
          <w:sz w:val="24"/>
          <w:szCs w:val="24"/>
        </w:rPr>
      </w:pPr>
    </w:p>
    <w:p w:rsidR="00230308" w:rsidRPr="00347516" w:rsidRDefault="00230308" w:rsidP="00062835">
      <w:pPr>
        <w:spacing w:after="0" w:line="240" w:lineRule="auto"/>
        <w:jc w:val="both"/>
        <w:rPr>
          <w:rFonts w:ascii="Georgia" w:hAnsi="Georgia" w:cstheme="minorHAnsi"/>
          <w:b/>
          <w:sz w:val="24"/>
          <w:szCs w:val="24"/>
        </w:rPr>
      </w:pPr>
    </w:p>
    <w:p w:rsidR="00230308" w:rsidRPr="00347516" w:rsidRDefault="00230308" w:rsidP="00062835">
      <w:pPr>
        <w:spacing w:after="0" w:line="240" w:lineRule="auto"/>
        <w:jc w:val="both"/>
        <w:rPr>
          <w:rFonts w:ascii="Georgia" w:hAnsi="Georgia" w:cstheme="minorHAnsi"/>
          <w:b/>
          <w:sz w:val="24"/>
          <w:szCs w:val="24"/>
        </w:rPr>
      </w:pPr>
    </w:p>
    <w:p w:rsidR="003E275D" w:rsidRPr="00347516" w:rsidRDefault="002C17DE" w:rsidP="00062835">
      <w:pPr>
        <w:spacing w:after="0" w:line="240" w:lineRule="auto"/>
        <w:jc w:val="center"/>
        <w:rPr>
          <w:rFonts w:ascii="Georgia" w:hAnsi="Georgia" w:cstheme="minorHAnsi"/>
        </w:rPr>
      </w:pPr>
      <w:r w:rsidRPr="00347516">
        <w:rPr>
          <w:rFonts w:ascii="Georgia" w:hAnsi="Georgia" w:cstheme="minorHAnsi"/>
          <w:b/>
        </w:rPr>
        <w:t>E AS VOZES DO SERTÃO,</w:t>
      </w:r>
      <w:r w:rsidR="003E275D" w:rsidRPr="00347516">
        <w:rPr>
          <w:rFonts w:ascii="Georgia" w:hAnsi="Georgia" w:cstheme="minorHAnsi"/>
          <w:b/>
        </w:rPr>
        <w:t>O QUE ELAS TÊM A DIZER?</w:t>
      </w:r>
    </w:p>
    <w:p w:rsidR="003E275D" w:rsidRPr="00347516" w:rsidRDefault="003E275D" w:rsidP="00C819CD">
      <w:pPr>
        <w:spacing w:after="0" w:line="240" w:lineRule="auto"/>
        <w:jc w:val="center"/>
        <w:rPr>
          <w:rFonts w:ascii="Georgia" w:hAnsi="Georgia" w:cstheme="minorHAnsi"/>
          <w:b/>
        </w:rPr>
      </w:pPr>
    </w:p>
    <w:p w:rsidR="003E275D" w:rsidRPr="00347516" w:rsidRDefault="003E275D"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Erick Naldimar dos Santos</w:t>
      </w:r>
    </w:p>
    <w:p w:rsidR="003E275D" w:rsidRPr="00347516" w:rsidRDefault="003E275D"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Mestrando em Estudos Literários- UEFS</w:t>
      </w:r>
    </w:p>
    <w:p w:rsidR="003E275D" w:rsidRPr="00347516" w:rsidRDefault="003E275D" w:rsidP="00C819CD">
      <w:pPr>
        <w:spacing w:after="0" w:line="240" w:lineRule="auto"/>
        <w:rPr>
          <w:rFonts w:ascii="Georgia" w:hAnsi="Georgia" w:cstheme="minorHAnsi"/>
          <w:sz w:val="20"/>
          <w:szCs w:val="20"/>
        </w:rPr>
      </w:pPr>
    </w:p>
    <w:p w:rsidR="003E275D" w:rsidRPr="00347516" w:rsidRDefault="003E275D" w:rsidP="00C819CD">
      <w:pPr>
        <w:spacing w:after="0" w:line="240" w:lineRule="auto"/>
        <w:rPr>
          <w:rFonts w:ascii="Georgia" w:hAnsi="Georgia" w:cstheme="minorHAnsi"/>
          <w:b/>
        </w:rPr>
      </w:pPr>
    </w:p>
    <w:p w:rsidR="003E275D" w:rsidRPr="00D43E09" w:rsidRDefault="003E275D" w:rsidP="00C819CD">
      <w:pPr>
        <w:spacing w:after="0" w:line="240" w:lineRule="auto"/>
        <w:jc w:val="both"/>
        <w:rPr>
          <w:rStyle w:val="apple-style-span"/>
          <w:rFonts w:ascii="Georgia" w:hAnsi="Georgia" w:cstheme="minorHAnsi"/>
          <w:color w:val="000000" w:themeColor="text1"/>
          <w:szCs w:val="24"/>
          <w:shd w:val="clear" w:color="auto" w:fill="FFFFFF"/>
        </w:rPr>
      </w:pPr>
      <w:r w:rsidRPr="00D43E09">
        <w:rPr>
          <w:rFonts w:ascii="Georgia" w:hAnsi="Georgia" w:cstheme="minorHAnsi"/>
          <w:b/>
          <w:szCs w:val="24"/>
        </w:rPr>
        <w:t>RESUMO:</w:t>
      </w:r>
      <w:r w:rsidRPr="00D43E09">
        <w:rPr>
          <w:rFonts w:ascii="Georgia" w:hAnsi="Georgia" w:cstheme="minorHAnsi"/>
          <w:szCs w:val="24"/>
        </w:rPr>
        <w:t xml:space="preserve"> Benzeduras, cangaceiros, boiadeiros, caatinga, coronéis. Rio, sóis, mandacarus, e chão batido. Este espaço geográfico, paisagístico e humano estereotipado, precisa de um novo olhar, de uma percepção poética que lhe ofereça o protagonismo histórico que lhe é inerente. O sertão fica assim como sendo um lugar simplista, em que o quadro social e natural são indissociáveis. </w:t>
      </w:r>
      <w:r w:rsidRPr="00D43E09">
        <w:rPr>
          <w:rFonts w:ascii="Georgia" w:eastAsia="Calibri" w:hAnsi="Georgia" w:cstheme="minorHAnsi"/>
          <w:color w:val="000000"/>
          <w:szCs w:val="24"/>
        </w:rPr>
        <w:t xml:space="preserve">No entanto, esse imaginário não pode ser traçado de forma perpétua. Ciampa </w:t>
      </w:r>
      <w:r w:rsidRPr="00D43E09">
        <w:rPr>
          <w:rFonts w:ascii="Georgia" w:hAnsi="Georgia" w:cstheme="minorHAnsi"/>
          <w:color w:val="000000"/>
          <w:szCs w:val="24"/>
        </w:rPr>
        <w:t>afirma</w:t>
      </w:r>
      <w:r w:rsidRPr="00D43E09">
        <w:rPr>
          <w:rFonts w:ascii="Georgia" w:eastAsia="Calibri" w:hAnsi="Georgia" w:cstheme="minorHAnsi"/>
          <w:color w:val="000000"/>
          <w:szCs w:val="24"/>
        </w:rPr>
        <w:t xml:space="preserve"> que a identidade é um desenvolvimento concreto, uma metamorfose. Os sertanejos não nascem predestinados como a seca, não devem ser submissos e estarem a ordem do “Deus dará”. </w:t>
      </w:r>
      <w:r w:rsidRPr="00D43E09">
        <w:rPr>
          <w:rFonts w:ascii="Georgia" w:hAnsi="Georgia" w:cstheme="minorHAnsi"/>
          <w:szCs w:val="24"/>
        </w:rPr>
        <w:t xml:space="preserve">É no bojo desta ligação social e biológica que existe este processo de Desconstrução e Reconstrução identitária. </w:t>
      </w:r>
      <w:r w:rsidRPr="00D43E09">
        <w:rPr>
          <w:rFonts w:ascii="Georgia" w:hAnsi="Georgia" w:cstheme="minorHAnsi"/>
          <w:color w:val="000000"/>
          <w:szCs w:val="24"/>
        </w:rPr>
        <w:t>Com isso,</w:t>
      </w:r>
      <w:r w:rsidRPr="00D43E09">
        <w:rPr>
          <w:rFonts w:ascii="Georgia" w:eastAsia="Calibri" w:hAnsi="Georgia" w:cstheme="minorHAnsi"/>
          <w:color w:val="000000"/>
          <w:szCs w:val="24"/>
        </w:rPr>
        <w:t xml:space="preserve"> o sertanejo </w:t>
      </w:r>
      <w:r w:rsidRPr="00D43E09">
        <w:rPr>
          <w:rFonts w:ascii="Georgia" w:hAnsi="Georgia" w:cstheme="minorHAnsi"/>
          <w:color w:val="000000"/>
          <w:szCs w:val="24"/>
        </w:rPr>
        <w:t>apresenta esta capacidade de</w:t>
      </w:r>
      <w:r w:rsidRPr="00D43E09">
        <w:rPr>
          <w:rFonts w:ascii="Georgia" w:eastAsia="Calibri" w:hAnsi="Georgia" w:cstheme="minorHAnsi"/>
          <w:color w:val="000000"/>
          <w:szCs w:val="24"/>
        </w:rPr>
        <w:t xml:space="preserve"> legitimar seus </w:t>
      </w:r>
      <w:r w:rsidRPr="00D43E09">
        <w:rPr>
          <w:rFonts w:ascii="Georgia" w:hAnsi="Georgia" w:cstheme="minorHAnsi"/>
          <w:color w:val="000000"/>
          <w:szCs w:val="24"/>
        </w:rPr>
        <w:t xml:space="preserve">ideais, </w:t>
      </w:r>
      <w:r w:rsidRPr="00D43E09">
        <w:rPr>
          <w:rFonts w:ascii="Georgia" w:eastAsia="Calibri" w:hAnsi="Georgia" w:cstheme="minorHAnsi"/>
          <w:color w:val="000000"/>
          <w:szCs w:val="24"/>
        </w:rPr>
        <w:t xml:space="preserve">interesses, saberes e suas relações produzidas. Esta singularidade do sertão destaca o meio social (sertão) e o sujeito (sertanejo) numa relação de plena transformação e ressignificação. Existem mais cores, flores e sonhos no Semiárido do que se costuma vislumbrar, para tanto, faz-se importante a carência dele se perceber no seu cotidiano, ferver suas subjetividades por uma nova relação ética-estética-política. </w:t>
      </w:r>
      <w:r w:rsidRPr="00D43E09">
        <w:rPr>
          <w:rFonts w:ascii="Georgia" w:hAnsi="Georgia" w:cstheme="minorHAnsi"/>
          <w:szCs w:val="24"/>
        </w:rPr>
        <w:t xml:space="preserve">A partir de um pensamento eurocêntrico é que este povo foi colocado à margem sendo alvo de rótulos que se intensificaram historicamente. </w:t>
      </w:r>
      <w:r w:rsidRPr="00D43E09">
        <w:rPr>
          <w:rStyle w:val="apple-style-span"/>
          <w:rFonts w:ascii="Georgia" w:hAnsi="Georgia" w:cstheme="minorHAnsi"/>
          <w:color w:val="000000" w:themeColor="text1"/>
          <w:szCs w:val="24"/>
          <w:shd w:val="clear" w:color="auto" w:fill="FFFFFF"/>
        </w:rPr>
        <w:t>Que o sangue e o suor do nordestino sejam de lutas pelo ser e estar no mundo, mas que esta visão não resuma ao pensamento de que o nordestino está destinado ao sofrimento e a labuta pela sobrevivência. A paisagem, o ambiente e o elemento humano nos oferecem recursos imagéticos suficientes para nos proporcionar um olhar mais poético, de cores e possibilidades.</w:t>
      </w:r>
    </w:p>
    <w:p w:rsidR="003E275D" w:rsidRPr="00D43E09" w:rsidRDefault="003E275D" w:rsidP="00C819CD">
      <w:pPr>
        <w:spacing w:after="0" w:line="240" w:lineRule="auto"/>
        <w:ind w:firstLine="1077"/>
        <w:jc w:val="both"/>
        <w:rPr>
          <w:rStyle w:val="apple-style-span"/>
          <w:rFonts w:ascii="Georgia" w:hAnsi="Georgia" w:cstheme="minorHAnsi"/>
          <w:color w:val="000000" w:themeColor="text1"/>
          <w:szCs w:val="24"/>
          <w:shd w:val="clear" w:color="auto" w:fill="FFFFFF"/>
        </w:rPr>
      </w:pPr>
    </w:p>
    <w:p w:rsidR="003E275D" w:rsidRPr="00D43E09" w:rsidRDefault="003E275D" w:rsidP="00C819CD">
      <w:pPr>
        <w:spacing w:after="0" w:line="240" w:lineRule="auto"/>
        <w:jc w:val="both"/>
        <w:rPr>
          <w:rStyle w:val="apple-style-span"/>
          <w:rFonts w:ascii="Georgia" w:hAnsi="Georgia" w:cstheme="minorHAnsi"/>
          <w:color w:val="000000" w:themeColor="text1"/>
          <w:szCs w:val="24"/>
          <w:shd w:val="clear" w:color="auto" w:fill="FFFFFF"/>
        </w:rPr>
      </w:pPr>
    </w:p>
    <w:p w:rsidR="003E275D" w:rsidRPr="00D43E09" w:rsidRDefault="003E275D" w:rsidP="00062835">
      <w:pPr>
        <w:spacing w:after="0" w:line="240" w:lineRule="auto"/>
        <w:jc w:val="both"/>
        <w:rPr>
          <w:rFonts w:ascii="Georgia" w:hAnsi="Georgia" w:cstheme="minorHAnsi"/>
          <w:b/>
          <w:color w:val="000000" w:themeColor="text1"/>
          <w:sz w:val="20"/>
          <w:shd w:val="clear" w:color="auto" w:fill="FFFFFF"/>
        </w:rPr>
      </w:pPr>
      <w:r w:rsidRPr="00D43E09">
        <w:rPr>
          <w:rStyle w:val="apple-style-span"/>
          <w:rFonts w:ascii="Georgia" w:hAnsi="Georgia" w:cstheme="minorHAnsi"/>
          <w:b/>
          <w:color w:val="000000" w:themeColor="text1"/>
          <w:szCs w:val="24"/>
          <w:shd w:val="clear" w:color="auto" w:fill="FFFFFF"/>
        </w:rPr>
        <w:t xml:space="preserve">PALAVRAS-CHAVE: </w:t>
      </w:r>
      <w:r w:rsidRPr="00D43E09">
        <w:rPr>
          <w:rStyle w:val="apple-style-span"/>
          <w:rFonts w:ascii="Georgia" w:hAnsi="Georgia" w:cstheme="minorHAnsi"/>
          <w:color w:val="000000" w:themeColor="text1"/>
          <w:szCs w:val="24"/>
          <w:shd w:val="clear" w:color="auto" w:fill="FFFFFF"/>
        </w:rPr>
        <w:t>Sertão. Ressignificação. Subjetividades. Reconstrução Identitária.</w:t>
      </w:r>
      <w:r w:rsidRPr="00D43E09">
        <w:rPr>
          <w:rFonts w:ascii="Georgia" w:hAnsi="Georgia" w:cstheme="minorHAnsi"/>
          <w:sz w:val="20"/>
        </w:rPr>
        <w:br w:type="page"/>
      </w:r>
    </w:p>
    <w:p w:rsidR="009228DE" w:rsidRPr="00347516" w:rsidRDefault="003E275D" w:rsidP="00C819CD">
      <w:pPr>
        <w:spacing w:after="0" w:line="240" w:lineRule="auto"/>
        <w:jc w:val="center"/>
        <w:rPr>
          <w:rFonts w:ascii="Georgia" w:hAnsi="Georgia" w:cstheme="minorHAnsi"/>
          <w:b/>
        </w:rPr>
      </w:pPr>
      <w:r w:rsidRPr="00347516">
        <w:rPr>
          <w:rFonts w:ascii="Georgia" w:hAnsi="Georgia" w:cstheme="minorHAnsi"/>
          <w:b/>
        </w:rPr>
        <w:t xml:space="preserve">COLETIVO POÉTICO OGUM’S TOQUES NEGROS: FORMAÇÃO DE LEITOR DE LITERATURA NEGRA NA REDE SOCIAL </w:t>
      </w:r>
      <w:r w:rsidRPr="00347516">
        <w:rPr>
          <w:rFonts w:ascii="Georgia" w:hAnsi="Georgia" w:cstheme="minorHAnsi"/>
          <w:b/>
          <w:i/>
        </w:rPr>
        <w:t>FACEBOOK</w:t>
      </w:r>
    </w:p>
    <w:p w:rsidR="009228DE" w:rsidRPr="00347516" w:rsidRDefault="009228DE" w:rsidP="00C819CD">
      <w:pPr>
        <w:spacing w:after="0" w:line="240" w:lineRule="auto"/>
        <w:jc w:val="center"/>
        <w:rPr>
          <w:rFonts w:ascii="Georgia" w:hAnsi="Georgia" w:cstheme="minorHAnsi"/>
          <w:b/>
        </w:rPr>
      </w:pPr>
    </w:p>
    <w:p w:rsidR="009228DE" w:rsidRPr="00347516" w:rsidRDefault="003E275D" w:rsidP="00062835">
      <w:pPr>
        <w:spacing w:after="0" w:line="240" w:lineRule="auto"/>
        <w:jc w:val="right"/>
        <w:rPr>
          <w:rFonts w:ascii="Georgia" w:hAnsi="Georgia" w:cstheme="minorHAnsi"/>
          <w:sz w:val="20"/>
          <w:szCs w:val="20"/>
        </w:rPr>
      </w:pPr>
      <w:r w:rsidRPr="00347516">
        <w:rPr>
          <w:rFonts w:ascii="Georgia" w:hAnsi="Georgia" w:cstheme="minorHAnsi"/>
          <w:sz w:val="20"/>
          <w:szCs w:val="20"/>
        </w:rPr>
        <w:t xml:space="preserve">Hildalia Fernandes </w:t>
      </w:r>
    </w:p>
    <w:p w:rsidR="003E275D" w:rsidRPr="00347516" w:rsidRDefault="003E275D" w:rsidP="00062835">
      <w:pPr>
        <w:spacing w:after="0" w:line="240" w:lineRule="auto"/>
        <w:jc w:val="right"/>
        <w:rPr>
          <w:rFonts w:ascii="Georgia" w:hAnsi="Georgia" w:cstheme="minorHAnsi"/>
          <w:sz w:val="20"/>
          <w:szCs w:val="20"/>
        </w:rPr>
      </w:pPr>
      <w:r w:rsidRPr="00347516">
        <w:rPr>
          <w:rFonts w:ascii="Georgia" w:hAnsi="Georgia" w:cstheme="minorHAnsi"/>
          <w:sz w:val="20"/>
          <w:szCs w:val="20"/>
        </w:rPr>
        <w:t>Magnaldo Oliveira dos Santos</w:t>
      </w:r>
    </w:p>
    <w:p w:rsidR="003E275D" w:rsidRPr="00347516" w:rsidRDefault="003E275D" w:rsidP="00062835">
      <w:pPr>
        <w:spacing w:after="0" w:line="240" w:lineRule="auto"/>
        <w:jc w:val="right"/>
        <w:rPr>
          <w:rFonts w:ascii="Georgia" w:hAnsi="Georgia" w:cstheme="minorHAnsi"/>
          <w:sz w:val="20"/>
          <w:szCs w:val="20"/>
        </w:rPr>
      </w:pPr>
      <w:r w:rsidRPr="00347516">
        <w:rPr>
          <w:rFonts w:ascii="Georgia" w:hAnsi="Georgia" w:cstheme="minorHAnsi"/>
          <w:sz w:val="20"/>
          <w:szCs w:val="20"/>
        </w:rPr>
        <w:t>Faculdade Dom Pedro II (Docentes)</w:t>
      </w:r>
    </w:p>
    <w:p w:rsidR="003E275D" w:rsidRPr="00347516" w:rsidRDefault="003E275D" w:rsidP="00062835">
      <w:pPr>
        <w:spacing w:after="0" w:line="240" w:lineRule="auto"/>
        <w:jc w:val="right"/>
        <w:rPr>
          <w:rFonts w:ascii="Georgia" w:hAnsi="Georgia" w:cstheme="minorHAnsi"/>
          <w:sz w:val="20"/>
          <w:szCs w:val="20"/>
        </w:rPr>
      </w:pPr>
    </w:p>
    <w:p w:rsidR="003E275D" w:rsidRPr="00347516" w:rsidRDefault="003E275D" w:rsidP="00062835">
      <w:pPr>
        <w:spacing w:after="0" w:line="240" w:lineRule="auto"/>
        <w:jc w:val="right"/>
        <w:rPr>
          <w:rFonts w:ascii="Georgia" w:hAnsi="Georgia" w:cstheme="minorHAnsi"/>
          <w:sz w:val="20"/>
          <w:szCs w:val="20"/>
        </w:rPr>
      </w:pPr>
    </w:p>
    <w:p w:rsidR="00230308" w:rsidRPr="00D43E09" w:rsidRDefault="00230308" w:rsidP="00C819CD">
      <w:pPr>
        <w:spacing w:after="0" w:line="240" w:lineRule="auto"/>
        <w:jc w:val="both"/>
        <w:rPr>
          <w:rFonts w:ascii="Georgia" w:hAnsi="Georgia" w:cstheme="minorHAnsi"/>
          <w:szCs w:val="24"/>
        </w:rPr>
      </w:pPr>
      <w:r w:rsidRPr="00D43E09">
        <w:rPr>
          <w:rFonts w:ascii="Georgia" w:hAnsi="Georgia" w:cstheme="minorHAnsi"/>
          <w:b/>
          <w:szCs w:val="24"/>
        </w:rPr>
        <w:t>Resumo</w:t>
      </w:r>
      <w:r w:rsidRPr="00D43E09">
        <w:rPr>
          <w:rFonts w:ascii="Georgia" w:hAnsi="Georgia" w:cstheme="minorHAnsi"/>
          <w:szCs w:val="24"/>
        </w:rPr>
        <w:t>:</w:t>
      </w:r>
    </w:p>
    <w:p w:rsidR="003E275D" w:rsidRPr="00D43E09" w:rsidRDefault="003E275D" w:rsidP="00C819CD">
      <w:pPr>
        <w:spacing w:after="0" w:line="240" w:lineRule="auto"/>
        <w:jc w:val="both"/>
        <w:rPr>
          <w:rFonts w:ascii="Georgia" w:hAnsi="Georgia" w:cstheme="minorHAnsi"/>
          <w:color w:val="FF0000"/>
          <w:szCs w:val="24"/>
        </w:rPr>
      </w:pPr>
      <w:r w:rsidRPr="00D43E09">
        <w:rPr>
          <w:rFonts w:ascii="Georgia" w:hAnsi="Georgia" w:cstheme="minorHAnsi"/>
          <w:szCs w:val="24"/>
        </w:rPr>
        <w:t xml:space="preserve">A escola na função de seduzir os (as) educandos (as) para a leitura literária tem falhado. As novas formas de leitura e escrita pouco são incorporadas pelas práticas escolares. Estas últimas continuam tendo o livro como suporte e os títulos que fazem parte do </w:t>
      </w:r>
      <w:r w:rsidRPr="00D43E09">
        <w:rPr>
          <w:rFonts w:ascii="Georgia" w:hAnsi="Georgia" w:cstheme="minorHAnsi"/>
          <w:i/>
          <w:szCs w:val="24"/>
        </w:rPr>
        <w:t>canon</w:t>
      </w:r>
      <w:r w:rsidRPr="00D43E09">
        <w:rPr>
          <w:rFonts w:ascii="Georgia" w:hAnsi="Georgia" w:cstheme="minorHAnsi"/>
          <w:szCs w:val="24"/>
        </w:rPr>
        <w:t xml:space="preserve"> literário brasileiro não são bem aceitos por boa parte dos estudantes. Na contramão dessa corrente de rejeição ao que secularmente vem sendo imposto a tal segmento, nota-se que cada vez mais a juventude brasileira, de diferentes classes sociais, tem acesso a uma grande quantidade de informações e a </w:t>
      </w:r>
      <w:r w:rsidRPr="00D43E09">
        <w:rPr>
          <w:rFonts w:ascii="Georgia" w:hAnsi="Georgia" w:cstheme="minorHAnsi"/>
          <w:i/>
          <w:szCs w:val="24"/>
        </w:rPr>
        <w:t>internet</w:t>
      </w:r>
      <w:r w:rsidRPr="00D43E09">
        <w:rPr>
          <w:rFonts w:ascii="Georgia" w:hAnsi="Georgia" w:cstheme="minorHAnsi"/>
          <w:szCs w:val="24"/>
        </w:rPr>
        <w:t xml:space="preserve"> tem sido o alvo preferencial escolhido por essa mesma juventude. Diante de tal contexto, deseja-se com essa comunicação i) apresentar um projeto poético intitulado de Coletivo Literário Ogum’s Toques Negros existente na rede social </w:t>
      </w:r>
      <w:r w:rsidRPr="00D43E09">
        <w:rPr>
          <w:rFonts w:ascii="Georgia" w:hAnsi="Georgia" w:cstheme="minorHAnsi"/>
          <w:i/>
          <w:szCs w:val="24"/>
        </w:rPr>
        <w:t>Facebook</w:t>
      </w:r>
      <w:r w:rsidRPr="00D43E09">
        <w:rPr>
          <w:rFonts w:ascii="Georgia" w:hAnsi="Georgia" w:cstheme="minorHAnsi"/>
          <w:szCs w:val="24"/>
        </w:rPr>
        <w:t xml:space="preserve"> desde 2012; ii) explicitar o trabalho de formação de leitor em literatura negra realizado por essa página; iii) apresentar seções que compõem a </w:t>
      </w:r>
      <w:r w:rsidRPr="00D43E09">
        <w:rPr>
          <w:rFonts w:ascii="Georgia" w:hAnsi="Georgia" w:cstheme="minorHAnsi"/>
          <w:i/>
          <w:szCs w:val="24"/>
        </w:rPr>
        <w:t>fanpage</w:t>
      </w:r>
      <w:r w:rsidRPr="00D43E09">
        <w:rPr>
          <w:rFonts w:ascii="Georgia" w:hAnsi="Georgia" w:cstheme="minorHAnsi"/>
          <w:szCs w:val="24"/>
        </w:rPr>
        <w:t xml:space="preserve"> e iv) partilhar algumas postagens pautadas, quase sempre, na noção de escrevivência defendida por Evaristo (2006) e que Pereira (s/d) denominará, mais especificamente, de afrovivência. Inicialmente a página serviu para que o administrador da </w:t>
      </w:r>
      <w:r w:rsidRPr="00D43E09">
        <w:rPr>
          <w:rFonts w:ascii="Georgia" w:hAnsi="Georgia" w:cstheme="minorHAnsi"/>
          <w:i/>
          <w:szCs w:val="24"/>
        </w:rPr>
        <w:t>fanpage, Guellwaar Adún,</w:t>
      </w:r>
      <w:r w:rsidRPr="00D43E09">
        <w:rPr>
          <w:rFonts w:ascii="Georgia" w:hAnsi="Georgia" w:cstheme="minorHAnsi"/>
          <w:szCs w:val="24"/>
        </w:rPr>
        <w:t xml:space="preserve"> poeta, contista, educador e compositor, publicizasse, predominantemente, mas sem exclusividade, as suas poesias eletrônicas (</w:t>
      </w:r>
      <w:r w:rsidRPr="00D43E09">
        <w:rPr>
          <w:rFonts w:ascii="Georgia" w:hAnsi="Georgia" w:cstheme="minorHAnsi"/>
          <w:i/>
          <w:szCs w:val="24"/>
        </w:rPr>
        <w:t>e-poetry)</w:t>
      </w:r>
      <w:r w:rsidRPr="00D43E09">
        <w:rPr>
          <w:rFonts w:ascii="Georgia" w:hAnsi="Georgia" w:cstheme="minorHAnsi"/>
          <w:szCs w:val="24"/>
        </w:rPr>
        <w:t xml:space="preserve"> fazendo uso da multimodalidade (KRESS; LEEUWEM, 1996)</w:t>
      </w:r>
      <w:r w:rsidRPr="00D43E09">
        <w:rPr>
          <w:rFonts w:ascii="Georgia" w:hAnsi="Georgia" w:cstheme="minorHAnsi"/>
          <w:szCs w:val="24"/>
          <w:shd w:val="clear" w:color="auto" w:fill="FFFFFF"/>
        </w:rPr>
        <w:t>.</w:t>
      </w:r>
      <w:r w:rsidRPr="00D43E09">
        <w:rPr>
          <w:rFonts w:ascii="Georgia" w:hAnsi="Georgia" w:cstheme="minorHAnsi"/>
          <w:szCs w:val="24"/>
        </w:rPr>
        <w:t xml:space="preserve"> Hoje o projeto poético torna-se Editora Negra de Livros da Bahia e lança a sua Primeira Antologia Poética em março de 2014, promove lançamentos de livros de autores negros e realiza alguns eventos de cunho educativo sobre tais temáticas, além de divulgar</w:t>
      </w:r>
      <w:r w:rsidRPr="00D43E09">
        <w:rPr>
          <w:rFonts w:ascii="Georgia" w:hAnsi="Georgia" w:cstheme="minorHAnsi"/>
          <w:szCs w:val="24"/>
          <w:shd w:val="clear" w:color="auto" w:fill="FFFFFF"/>
        </w:rPr>
        <w:t>, também, textos de autores africanos, africano-americanos e negro-latino-americanos.</w:t>
      </w:r>
    </w:p>
    <w:p w:rsidR="003E275D" w:rsidRPr="00D43E09" w:rsidRDefault="003E275D" w:rsidP="00C819CD">
      <w:pPr>
        <w:spacing w:after="0" w:line="240" w:lineRule="auto"/>
        <w:jc w:val="both"/>
        <w:rPr>
          <w:rFonts w:ascii="Georgia" w:hAnsi="Georgia" w:cstheme="minorHAnsi"/>
          <w:color w:val="000000"/>
          <w:szCs w:val="24"/>
        </w:rPr>
      </w:pPr>
    </w:p>
    <w:p w:rsidR="003E275D" w:rsidRPr="00D43E09" w:rsidRDefault="003E275D" w:rsidP="00C819CD">
      <w:pPr>
        <w:spacing w:after="0" w:line="240" w:lineRule="auto"/>
        <w:jc w:val="both"/>
        <w:rPr>
          <w:rFonts w:ascii="Georgia" w:hAnsi="Georgia" w:cstheme="minorHAnsi"/>
          <w:b/>
          <w:color w:val="000000"/>
          <w:szCs w:val="24"/>
        </w:rPr>
      </w:pPr>
      <w:r w:rsidRPr="00D43E09">
        <w:rPr>
          <w:rFonts w:ascii="Georgia" w:hAnsi="Georgia" w:cstheme="minorHAnsi"/>
          <w:b/>
          <w:color w:val="000000"/>
          <w:szCs w:val="24"/>
        </w:rPr>
        <w:t xml:space="preserve">PALAVRAS-CHAVE: </w:t>
      </w:r>
      <w:r w:rsidRPr="00D43E09">
        <w:rPr>
          <w:rFonts w:ascii="Georgia" w:hAnsi="Georgia" w:cstheme="minorHAnsi"/>
          <w:color w:val="000000"/>
          <w:szCs w:val="24"/>
        </w:rPr>
        <w:t>Literatura negra. Formação de público leitor. Facebook. Ogum’s Toques. Guellwaar Adún</w:t>
      </w:r>
      <w:r w:rsidRPr="00D43E09">
        <w:rPr>
          <w:rFonts w:ascii="Georgia" w:hAnsi="Georgia" w:cstheme="minorHAnsi"/>
          <w:b/>
          <w:color w:val="000000"/>
          <w:szCs w:val="24"/>
        </w:rPr>
        <w:t>.</w:t>
      </w:r>
    </w:p>
    <w:p w:rsidR="003E275D" w:rsidRPr="00D43E09" w:rsidRDefault="003E275D" w:rsidP="00C819CD">
      <w:pPr>
        <w:spacing w:after="0" w:line="240" w:lineRule="auto"/>
        <w:jc w:val="both"/>
        <w:rPr>
          <w:rFonts w:ascii="Georgia" w:hAnsi="Georgia" w:cstheme="minorHAnsi"/>
          <w:color w:val="000000"/>
          <w:szCs w:val="24"/>
        </w:rPr>
      </w:pPr>
    </w:p>
    <w:p w:rsidR="003E275D" w:rsidRPr="00D43E09" w:rsidRDefault="003E275D" w:rsidP="00C819CD">
      <w:pPr>
        <w:spacing w:after="0" w:line="240" w:lineRule="auto"/>
        <w:rPr>
          <w:rFonts w:ascii="Georgia" w:hAnsi="Georgia" w:cstheme="minorHAnsi"/>
          <w:sz w:val="20"/>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230308" w:rsidRPr="00347516" w:rsidRDefault="00230308" w:rsidP="00C819CD">
      <w:pPr>
        <w:spacing w:after="0" w:line="240" w:lineRule="auto"/>
        <w:rPr>
          <w:rFonts w:ascii="Georgia" w:hAnsi="Georgia" w:cstheme="minorHAnsi"/>
        </w:rPr>
      </w:pPr>
    </w:p>
    <w:p w:rsidR="00062835" w:rsidRPr="00347516" w:rsidRDefault="00656E3E" w:rsidP="00C819CD">
      <w:pPr>
        <w:autoSpaceDE w:val="0"/>
        <w:autoSpaceDN w:val="0"/>
        <w:adjustRightInd w:val="0"/>
        <w:spacing w:after="0" w:line="240" w:lineRule="auto"/>
        <w:jc w:val="center"/>
        <w:rPr>
          <w:rFonts w:ascii="Georgia" w:eastAsia="Calibri" w:hAnsi="Georgia" w:cstheme="minorHAnsi"/>
          <w:b/>
          <w:color w:val="000000" w:themeColor="text1"/>
        </w:rPr>
      </w:pPr>
      <w:r w:rsidRPr="00347516">
        <w:rPr>
          <w:rFonts w:ascii="Georgia" w:eastAsia="Calibri" w:hAnsi="Georgia" w:cstheme="minorHAnsi"/>
          <w:b/>
          <w:color w:val="000000" w:themeColor="text1"/>
        </w:rPr>
        <w:t>LOCALIZAÇÃO E NARRATIVA: COMO CONTAR HISTÓRIA</w:t>
      </w:r>
      <w:r w:rsidR="00062835" w:rsidRPr="00347516">
        <w:rPr>
          <w:rFonts w:ascii="Georgia" w:eastAsia="Calibri" w:hAnsi="Georgia" w:cstheme="minorHAnsi"/>
          <w:b/>
          <w:color w:val="000000" w:themeColor="text1"/>
        </w:rPr>
        <w:t xml:space="preserve">S ATRAVÉS DAS MÍDIAS LOCATIVAS </w:t>
      </w:r>
    </w:p>
    <w:p w:rsidR="00230308" w:rsidRPr="00347516" w:rsidRDefault="00230308" w:rsidP="00C819CD">
      <w:pPr>
        <w:autoSpaceDE w:val="0"/>
        <w:autoSpaceDN w:val="0"/>
        <w:adjustRightInd w:val="0"/>
        <w:spacing w:after="0" w:line="240" w:lineRule="auto"/>
        <w:jc w:val="center"/>
        <w:rPr>
          <w:rFonts w:ascii="Georgia" w:eastAsia="Calibri" w:hAnsi="Georgia" w:cstheme="minorHAnsi"/>
          <w:b/>
          <w:color w:val="000000" w:themeColor="text1"/>
        </w:rPr>
      </w:pPr>
    </w:p>
    <w:p w:rsidR="00656E3E" w:rsidRPr="00D43E09" w:rsidRDefault="00656E3E" w:rsidP="00062835">
      <w:pPr>
        <w:autoSpaceDE w:val="0"/>
        <w:autoSpaceDN w:val="0"/>
        <w:adjustRightInd w:val="0"/>
        <w:spacing w:after="0" w:line="240" w:lineRule="auto"/>
        <w:jc w:val="right"/>
        <w:rPr>
          <w:rFonts w:ascii="Georgia" w:eastAsia="Calibri" w:hAnsi="Georgia" w:cstheme="minorHAnsi"/>
          <w:color w:val="000000" w:themeColor="text1"/>
          <w:sz w:val="20"/>
          <w:szCs w:val="20"/>
        </w:rPr>
      </w:pPr>
      <w:r w:rsidRPr="00D43E09">
        <w:rPr>
          <w:rFonts w:ascii="Georgia" w:eastAsia="Calibri" w:hAnsi="Georgia" w:cstheme="minorHAnsi"/>
          <w:color w:val="000000" w:themeColor="text1"/>
          <w:sz w:val="20"/>
          <w:szCs w:val="20"/>
        </w:rPr>
        <w:t xml:space="preserve">Luiz </w:t>
      </w:r>
      <w:r w:rsidR="00FF6D14" w:rsidRPr="00D43E09">
        <w:rPr>
          <w:rFonts w:ascii="Georgia" w:eastAsia="Calibri" w:hAnsi="Georgia" w:cstheme="minorHAnsi"/>
          <w:color w:val="000000" w:themeColor="text1"/>
          <w:sz w:val="20"/>
          <w:szCs w:val="20"/>
        </w:rPr>
        <w:t>Adolfo de Andrade</w:t>
      </w:r>
    </w:p>
    <w:p w:rsidR="00656E3E" w:rsidRPr="00D43E09" w:rsidRDefault="00656E3E" w:rsidP="00C819CD">
      <w:pPr>
        <w:autoSpaceDE w:val="0"/>
        <w:autoSpaceDN w:val="0"/>
        <w:adjustRightInd w:val="0"/>
        <w:spacing w:after="0" w:line="240" w:lineRule="auto"/>
        <w:jc w:val="right"/>
        <w:rPr>
          <w:rFonts w:ascii="Georgia" w:eastAsia="Calibri" w:hAnsi="Georgia" w:cstheme="minorHAnsi"/>
          <w:color w:val="000000" w:themeColor="text1"/>
          <w:sz w:val="20"/>
          <w:szCs w:val="20"/>
        </w:rPr>
      </w:pPr>
      <w:r w:rsidRPr="00D43E09">
        <w:rPr>
          <w:rFonts w:ascii="Georgia" w:eastAsia="Calibri" w:hAnsi="Georgia" w:cstheme="minorHAnsi"/>
          <w:color w:val="000000" w:themeColor="text1"/>
          <w:sz w:val="20"/>
          <w:szCs w:val="20"/>
        </w:rPr>
        <w:t>Professor Titular</w:t>
      </w:r>
    </w:p>
    <w:p w:rsidR="00656E3E" w:rsidRPr="00D43E09" w:rsidRDefault="00656E3E" w:rsidP="00C819CD">
      <w:pPr>
        <w:autoSpaceDE w:val="0"/>
        <w:autoSpaceDN w:val="0"/>
        <w:adjustRightInd w:val="0"/>
        <w:spacing w:after="0" w:line="240" w:lineRule="auto"/>
        <w:jc w:val="right"/>
        <w:rPr>
          <w:rFonts w:ascii="Georgia" w:eastAsia="Calibri" w:hAnsi="Georgia" w:cstheme="minorHAnsi"/>
          <w:color w:val="000000" w:themeColor="text1"/>
          <w:sz w:val="20"/>
          <w:szCs w:val="20"/>
        </w:rPr>
      </w:pPr>
      <w:r w:rsidRPr="00D43E09">
        <w:rPr>
          <w:rFonts w:ascii="Georgia" w:eastAsia="Calibri" w:hAnsi="Georgia" w:cstheme="minorHAnsi"/>
          <w:color w:val="000000" w:themeColor="text1"/>
          <w:sz w:val="20"/>
          <w:szCs w:val="20"/>
        </w:rPr>
        <w:t xml:space="preserve">Faculdade de Ciências Sociais e Aplicadas de Petrolina  </w:t>
      </w:r>
    </w:p>
    <w:p w:rsidR="00656E3E" w:rsidRPr="00D43E09" w:rsidRDefault="00656E3E" w:rsidP="00FF6D14">
      <w:pPr>
        <w:autoSpaceDE w:val="0"/>
        <w:autoSpaceDN w:val="0"/>
        <w:adjustRightInd w:val="0"/>
        <w:spacing w:after="0" w:line="240" w:lineRule="auto"/>
        <w:jc w:val="right"/>
        <w:rPr>
          <w:rFonts w:ascii="Georgia" w:eastAsia="Calibri" w:hAnsi="Georgia" w:cstheme="minorHAnsi"/>
          <w:color w:val="000000" w:themeColor="text1"/>
          <w:sz w:val="20"/>
          <w:szCs w:val="20"/>
        </w:rPr>
      </w:pPr>
      <w:r w:rsidRPr="00D43E09">
        <w:rPr>
          <w:rFonts w:ascii="Georgia" w:eastAsia="Calibri" w:hAnsi="Georgia" w:cstheme="minorHAnsi"/>
          <w:color w:val="000000" w:themeColor="text1"/>
          <w:sz w:val="20"/>
          <w:szCs w:val="20"/>
        </w:rPr>
        <w:t xml:space="preserve">Doutor em Comunicação e Cultura </w:t>
      </w:r>
    </w:p>
    <w:p w:rsidR="002C17DE" w:rsidRPr="00D43E09" w:rsidRDefault="002C17DE" w:rsidP="00FF6D14">
      <w:pPr>
        <w:autoSpaceDE w:val="0"/>
        <w:autoSpaceDN w:val="0"/>
        <w:adjustRightInd w:val="0"/>
        <w:spacing w:after="0" w:line="240" w:lineRule="auto"/>
        <w:jc w:val="right"/>
        <w:rPr>
          <w:rFonts w:ascii="Georgia" w:eastAsia="Calibri" w:hAnsi="Georgia" w:cstheme="minorHAnsi"/>
          <w:color w:val="000000" w:themeColor="text1"/>
          <w:sz w:val="20"/>
          <w:szCs w:val="20"/>
        </w:rPr>
      </w:pPr>
    </w:p>
    <w:p w:rsidR="00656E3E" w:rsidRPr="00D43E09" w:rsidRDefault="00FF6D14" w:rsidP="00C819CD">
      <w:pPr>
        <w:autoSpaceDE w:val="0"/>
        <w:autoSpaceDN w:val="0"/>
        <w:adjustRightInd w:val="0"/>
        <w:spacing w:after="0" w:line="240" w:lineRule="auto"/>
        <w:jc w:val="right"/>
        <w:rPr>
          <w:rFonts w:ascii="Georgia" w:eastAsia="Calibri" w:hAnsi="Georgia" w:cstheme="minorHAnsi"/>
          <w:sz w:val="20"/>
          <w:szCs w:val="20"/>
        </w:rPr>
      </w:pPr>
      <w:r w:rsidRPr="00D43E09">
        <w:rPr>
          <w:rFonts w:ascii="Georgia" w:eastAsia="Calibri" w:hAnsi="Georgia" w:cstheme="minorHAnsi"/>
          <w:color w:val="000000" w:themeColor="text1"/>
          <w:sz w:val="20"/>
          <w:szCs w:val="20"/>
        </w:rPr>
        <w:t>Tchiang Fong</w:t>
      </w:r>
    </w:p>
    <w:p w:rsidR="00656E3E" w:rsidRPr="00D43E09" w:rsidRDefault="00656E3E" w:rsidP="00C819CD">
      <w:pPr>
        <w:autoSpaceDE w:val="0"/>
        <w:autoSpaceDN w:val="0"/>
        <w:adjustRightInd w:val="0"/>
        <w:spacing w:after="0" w:line="240" w:lineRule="auto"/>
        <w:jc w:val="right"/>
        <w:rPr>
          <w:rFonts w:ascii="Georgia" w:eastAsia="Calibri" w:hAnsi="Georgia" w:cstheme="minorHAnsi"/>
          <w:sz w:val="20"/>
          <w:szCs w:val="20"/>
        </w:rPr>
      </w:pPr>
      <w:r w:rsidRPr="00D43E09">
        <w:rPr>
          <w:rFonts w:ascii="Georgia" w:eastAsia="Calibri" w:hAnsi="Georgia" w:cstheme="minorHAnsi"/>
          <w:sz w:val="20"/>
          <w:szCs w:val="20"/>
        </w:rPr>
        <w:t xml:space="preserve">Graduando em Ciências da Computação </w:t>
      </w:r>
    </w:p>
    <w:p w:rsidR="00656E3E" w:rsidRPr="00D43E09" w:rsidRDefault="00656E3E" w:rsidP="00C819CD">
      <w:pPr>
        <w:autoSpaceDE w:val="0"/>
        <w:autoSpaceDN w:val="0"/>
        <w:adjustRightInd w:val="0"/>
        <w:spacing w:after="0" w:line="240" w:lineRule="auto"/>
        <w:jc w:val="right"/>
        <w:rPr>
          <w:rFonts w:ascii="Georgia" w:eastAsia="Calibri" w:hAnsi="Georgia" w:cstheme="minorHAnsi"/>
          <w:color w:val="000000" w:themeColor="text1"/>
          <w:sz w:val="20"/>
          <w:szCs w:val="20"/>
        </w:rPr>
      </w:pPr>
      <w:r w:rsidRPr="00D43E09">
        <w:rPr>
          <w:rFonts w:ascii="Georgia" w:eastAsia="Calibri" w:hAnsi="Georgia" w:cstheme="minorHAnsi"/>
          <w:color w:val="000000" w:themeColor="text1"/>
          <w:sz w:val="20"/>
          <w:szCs w:val="20"/>
        </w:rPr>
        <w:t xml:space="preserve">Faculdade de Ciências Sociais e Aplicadas de Petrolina  </w:t>
      </w:r>
    </w:p>
    <w:p w:rsidR="00656E3E" w:rsidRPr="00D43E09" w:rsidRDefault="00656E3E" w:rsidP="00C819CD">
      <w:pPr>
        <w:autoSpaceDE w:val="0"/>
        <w:autoSpaceDN w:val="0"/>
        <w:adjustRightInd w:val="0"/>
        <w:spacing w:after="0" w:line="240" w:lineRule="auto"/>
        <w:jc w:val="right"/>
        <w:rPr>
          <w:rFonts w:ascii="Georgia" w:eastAsia="Calibri" w:hAnsi="Georgia" w:cstheme="minorHAnsi"/>
          <w:sz w:val="20"/>
          <w:szCs w:val="20"/>
        </w:rPr>
      </w:pPr>
    </w:p>
    <w:p w:rsidR="00D43E09" w:rsidRDefault="00D43E09" w:rsidP="00062835">
      <w:pPr>
        <w:autoSpaceDE w:val="0"/>
        <w:autoSpaceDN w:val="0"/>
        <w:adjustRightInd w:val="0"/>
        <w:spacing w:after="0" w:line="240" w:lineRule="auto"/>
        <w:jc w:val="both"/>
        <w:rPr>
          <w:rFonts w:ascii="Georgia" w:eastAsia="Calibri" w:hAnsi="Georgia" w:cstheme="minorHAnsi"/>
          <w:b/>
        </w:rPr>
      </w:pPr>
    </w:p>
    <w:p w:rsidR="00FF6D14" w:rsidRPr="00D43E09" w:rsidRDefault="00FF6D14" w:rsidP="00062835">
      <w:pPr>
        <w:autoSpaceDE w:val="0"/>
        <w:autoSpaceDN w:val="0"/>
        <w:adjustRightInd w:val="0"/>
        <w:spacing w:after="0" w:line="240" w:lineRule="auto"/>
        <w:jc w:val="both"/>
        <w:rPr>
          <w:rFonts w:ascii="Georgia" w:eastAsia="Calibri" w:hAnsi="Georgia" w:cstheme="minorHAnsi"/>
          <w:b/>
        </w:rPr>
      </w:pPr>
      <w:r w:rsidRPr="00D43E09">
        <w:rPr>
          <w:rFonts w:ascii="Georgia" w:eastAsia="Calibri" w:hAnsi="Georgia" w:cstheme="minorHAnsi"/>
          <w:b/>
        </w:rPr>
        <w:t>Resumo:</w:t>
      </w:r>
    </w:p>
    <w:p w:rsidR="00656E3E" w:rsidRPr="00D43E09" w:rsidRDefault="00656E3E" w:rsidP="00062835">
      <w:pPr>
        <w:autoSpaceDE w:val="0"/>
        <w:autoSpaceDN w:val="0"/>
        <w:adjustRightInd w:val="0"/>
        <w:spacing w:after="0" w:line="240" w:lineRule="auto"/>
        <w:jc w:val="both"/>
        <w:rPr>
          <w:rFonts w:ascii="Georgia" w:eastAsia="Calibri" w:hAnsi="Georgia" w:cstheme="minorHAnsi"/>
        </w:rPr>
      </w:pPr>
      <w:r w:rsidRPr="00D43E09">
        <w:rPr>
          <w:rFonts w:ascii="Georgia" w:eastAsia="Calibri" w:hAnsi="Georgia" w:cstheme="minorHAnsi"/>
        </w:rPr>
        <w:t>A fase da computação pessoal, iniciada no em meados dos anos 80, somada à evolução dos sistemas operacionais e das interfaces gráficas de ambientes web, habilitou alternativas para apropriação criativa do meio digital. O computador, antes considerado uma gigantesca máquina cuja função principal era realizar cálculos numéricos de amaneira automatizada, passou a ser utilizado desde então como uma poderosa ferramenta para contar histórias. Este potencial narrativo do meio digital foi ampliado na fase da computação ubíqua, iniciada por volta de 2005. As mídias locativas, consideradas expoentes da computação ubíqua, são configuradas a partir de formas criativas de uso de tecnologias e serviços baseados em localização, agregando informação digital à um local específico. O presente trabalho discute formas de leituras proporcionadas pelas novas tecnologias de informação e comunicação, especialmente as mídias locativas.</w:t>
      </w:r>
      <w:r w:rsidRPr="00D43E09">
        <w:rPr>
          <w:rFonts w:ascii="Georgia" w:hAnsi="Georgia" w:cstheme="minorHAnsi"/>
          <w:bCs/>
        </w:rPr>
        <w:t xml:space="preserve"> O objetivo consiste em analisar o potencial narrativo oferecido por tecnologias e serviços baseados em localização, como mapas, etiquetas geo-referenciadas, GPS, redes sem fio, smartphones, dentre outras. A hipótese sustenta que as mídias locativas articulam tecnologia, localização e mobilidade para produzir sentido, criando um lugar. </w:t>
      </w:r>
      <w:r w:rsidR="00FF6D14" w:rsidRPr="00D43E09">
        <w:rPr>
          <w:rFonts w:ascii="Georgia" w:hAnsi="Georgia" w:cstheme="minorHAnsi"/>
          <w:bCs/>
        </w:rPr>
        <w:t>Para desenvolver nosso argumento</w:t>
      </w:r>
      <w:r w:rsidRPr="00D43E09">
        <w:rPr>
          <w:rFonts w:ascii="Georgia" w:hAnsi="Georgia" w:cstheme="minorHAnsi"/>
          <w:bCs/>
        </w:rPr>
        <w:t>, realizamos um estudo de caso de um jogo de realidade alternativa chamado</w:t>
      </w:r>
      <w:r w:rsidRPr="00D43E09">
        <w:rPr>
          <w:rFonts w:ascii="Georgia" w:hAnsi="Georgia" w:cstheme="minorHAnsi"/>
          <w:bCs/>
          <w:i/>
        </w:rPr>
        <w:t xml:space="preserve"> CodeRunner</w:t>
      </w:r>
      <w:r w:rsidRPr="00D43E09">
        <w:rPr>
          <w:rFonts w:ascii="Georgia" w:hAnsi="Georgia" w:cstheme="minorHAnsi"/>
          <w:bCs/>
        </w:rPr>
        <w:t xml:space="preserve"> (2012), um dos indicados ao prêmio de melhor jogo no festival </w:t>
      </w:r>
      <w:r w:rsidRPr="00D43E09">
        <w:rPr>
          <w:rFonts w:ascii="Georgia" w:hAnsi="Georgia" w:cstheme="minorHAnsi"/>
          <w:bCs/>
          <w:i/>
        </w:rPr>
        <w:t xml:space="preserve">Golden Joystick Awards. </w:t>
      </w:r>
      <w:r w:rsidRPr="00D43E09">
        <w:rPr>
          <w:rFonts w:ascii="Georgia" w:hAnsi="Georgia" w:cstheme="minorHAnsi"/>
          <w:bCs/>
        </w:rPr>
        <w:t xml:space="preserve">Jogos de realidade alternativa (ARG) utilizam as novas tecnologias de informação para criar uma forte impressão de realidade paralela ao mundo real, borrando fronteiras </w:t>
      </w:r>
      <w:r w:rsidRPr="00D43E09">
        <w:rPr>
          <w:rFonts w:ascii="Georgia" w:eastAsia="Calibri" w:hAnsi="Georgia" w:cstheme="minorHAnsi"/>
        </w:rPr>
        <w:t xml:space="preserve">entre mundo real e ficção. Buscamos evidenciar, através deste estudo de caso, como o jogo desenvolve sua narrativas utilizando o potencial das mídias locativas. </w:t>
      </w:r>
    </w:p>
    <w:p w:rsidR="00D43E09" w:rsidRDefault="00D43E09" w:rsidP="00062835">
      <w:pPr>
        <w:autoSpaceDE w:val="0"/>
        <w:autoSpaceDN w:val="0"/>
        <w:adjustRightInd w:val="0"/>
        <w:spacing w:after="0" w:line="240" w:lineRule="auto"/>
        <w:jc w:val="both"/>
        <w:rPr>
          <w:rFonts w:ascii="Georgia" w:eastAsia="Calibri" w:hAnsi="Georgia" w:cstheme="minorHAnsi"/>
          <w:b/>
        </w:rPr>
      </w:pPr>
    </w:p>
    <w:p w:rsidR="00FF6D14" w:rsidRPr="00D43E09" w:rsidRDefault="00FF6D14" w:rsidP="00062835">
      <w:pPr>
        <w:autoSpaceDE w:val="0"/>
        <w:autoSpaceDN w:val="0"/>
        <w:adjustRightInd w:val="0"/>
        <w:spacing w:after="0" w:line="240" w:lineRule="auto"/>
        <w:jc w:val="both"/>
        <w:rPr>
          <w:rFonts w:ascii="Georgia" w:eastAsia="Calibri" w:hAnsi="Georgia" w:cstheme="minorHAnsi"/>
          <w:b/>
        </w:rPr>
      </w:pPr>
      <w:r w:rsidRPr="00D43E09">
        <w:rPr>
          <w:rFonts w:ascii="Georgia" w:eastAsia="Calibri" w:hAnsi="Georgia" w:cstheme="minorHAnsi"/>
          <w:b/>
        </w:rPr>
        <w:t>Palavras-chave:</w:t>
      </w:r>
      <w:r w:rsidRPr="00D43E09">
        <w:rPr>
          <w:rFonts w:ascii="Georgia" w:eastAsia="Calibri" w:hAnsi="Georgia" w:cstheme="minorHAnsi"/>
        </w:rPr>
        <w:t xml:space="preserve"> Tecnologias de serviço. Mídias. Jogos.</w:t>
      </w:r>
    </w:p>
    <w:p w:rsidR="00656E3E" w:rsidRPr="00D43E09" w:rsidRDefault="00656E3E" w:rsidP="00062835">
      <w:pPr>
        <w:spacing w:after="0" w:line="240" w:lineRule="auto"/>
        <w:jc w:val="both"/>
        <w:rPr>
          <w:rFonts w:ascii="Georgia" w:hAnsi="Georgia" w:cstheme="minorHAnsi"/>
        </w:rPr>
      </w:pPr>
    </w:p>
    <w:p w:rsidR="00656E3E" w:rsidRPr="00347516" w:rsidRDefault="00656E3E" w:rsidP="00062835">
      <w:pPr>
        <w:spacing w:after="0" w:line="240" w:lineRule="auto"/>
        <w:jc w:val="both"/>
        <w:rPr>
          <w:rFonts w:ascii="Georgia" w:hAnsi="Georgia" w:cstheme="minorHAnsi"/>
        </w:rPr>
      </w:pPr>
      <w:r w:rsidRPr="00347516">
        <w:rPr>
          <w:rFonts w:ascii="Georgia" w:hAnsi="Georgia" w:cstheme="minorHAnsi"/>
        </w:rPr>
        <w:br w:type="page"/>
      </w:r>
    </w:p>
    <w:p w:rsidR="00656E3E" w:rsidRDefault="00656E3E" w:rsidP="00C819CD">
      <w:pPr>
        <w:spacing w:after="0" w:line="240" w:lineRule="auto"/>
        <w:jc w:val="center"/>
        <w:rPr>
          <w:rFonts w:ascii="Georgia" w:hAnsi="Georgia" w:cstheme="minorHAnsi"/>
          <w:b/>
        </w:rPr>
      </w:pPr>
      <w:r w:rsidRPr="00347516">
        <w:rPr>
          <w:rFonts w:ascii="Georgia" w:hAnsi="Georgia" w:cstheme="minorHAnsi"/>
          <w:b/>
        </w:rPr>
        <w:t xml:space="preserve">O TEOR SATÍRICO NA OBRA DE LEANDRO GOMES DE BARROS: UM ESTUDO SÓCIO-HISTÓRICA DO FOLHETO “O SOLDADO JOGADOR” </w:t>
      </w:r>
    </w:p>
    <w:p w:rsidR="00D43E09" w:rsidRPr="00347516" w:rsidRDefault="00D43E09" w:rsidP="00C819CD">
      <w:pPr>
        <w:spacing w:after="0" w:line="240" w:lineRule="auto"/>
        <w:jc w:val="center"/>
        <w:rPr>
          <w:rFonts w:ascii="Georgia" w:hAnsi="Georgia" w:cstheme="minorHAnsi"/>
          <w:b/>
        </w:rPr>
      </w:pPr>
    </w:p>
    <w:p w:rsidR="00656E3E" w:rsidRPr="00347516" w:rsidRDefault="00656E3E" w:rsidP="00832B6E">
      <w:pPr>
        <w:spacing w:after="0" w:line="240" w:lineRule="auto"/>
        <w:jc w:val="right"/>
        <w:rPr>
          <w:rFonts w:ascii="Georgia" w:hAnsi="Georgia" w:cstheme="minorHAnsi"/>
          <w:sz w:val="20"/>
          <w:szCs w:val="20"/>
        </w:rPr>
      </w:pPr>
      <w:r w:rsidRPr="00347516">
        <w:rPr>
          <w:rFonts w:ascii="Georgia" w:hAnsi="Georgia" w:cstheme="minorHAnsi"/>
          <w:sz w:val="20"/>
          <w:szCs w:val="20"/>
        </w:rPr>
        <w:t>Leidiane Faustino Lima (UFCG- Graduanda)</w:t>
      </w:r>
    </w:p>
    <w:p w:rsidR="00656E3E" w:rsidRPr="00347516" w:rsidRDefault="00656E3E" w:rsidP="00832B6E">
      <w:pPr>
        <w:spacing w:after="0" w:line="240" w:lineRule="auto"/>
        <w:jc w:val="right"/>
        <w:rPr>
          <w:rFonts w:ascii="Georgia" w:hAnsi="Georgia" w:cstheme="minorHAnsi"/>
          <w:sz w:val="20"/>
          <w:szCs w:val="20"/>
        </w:rPr>
      </w:pPr>
      <w:r w:rsidRPr="00347516">
        <w:rPr>
          <w:rFonts w:ascii="Georgia" w:hAnsi="Georgia" w:cstheme="minorHAnsi"/>
          <w:sz w:val="20"/>
          <w:szCs w:val="20"/>
        </w:rPr>
        <w:t>Júlia Neves Gonçalves (UFCG- Graduanda)</w:t>
      </w:r>
    </w:p>
    <w:p w:rsidR="00656E3E" w:rsidRPr="00347516" w:rsidRDefault="00656E3E" w:rsidP="00832B6E">
      <w:pPr>
        <w:spacing w:after="0" w:line="240" w:lineRule="auto"/>
        <w:jc w:val="right"/>
        <w:rPr>
          <w:rFonts w:ascii="Georgia" w:hAnsi="Georgia" w:cstheme="minorHAnsi"/>
          <w:sz w:val="20"/>
          <w:szCs w:val="20"/>
        </w:rPr>
      </w:pPr>
      <w:r w:rsidRPr="00347516">
        <w:rPr>
          <w:rFonts w:ascii="Georgia" w:hAnsi="Georgia" w:cstheme="minorHAnsi"/>
          <w:sz w:val="20"/>
          <w:szCs w:val="20"/>
        </w:rPr>
        <w:t xml:space="preserve"> Saionara Ferreira Alves (UFCG- Graduanda)</w:t>
      </w:r>
    </w:p>
    <w:p w:rsidR="00656E3E" w:rsidRPr="00347516" w:rsidRDefault="00656E3E" w:rsidP="00832B6E">
      <w:pPr>
        <w:spacing w:after="0" w:line="240" w:lineRule="auto"/>
        <w:jc w:val="right"/>
        <w:rPr>
          <w:rFonts w:ascii="Georgia" w:hAnsi="Georgia" w:cstheme="minorHAnsi"/>
          <w:sz w:val="20"/>
          <w:szCs w:val="20"/>
        </w:rPr>
      </w:pPr>
      <w:r w:rsidRPr="00347516">
        <w:rPr>
          <w:rFonts w:ascii="Georgia" w:hAnsi="Georgia" w:cstheme="minorHAnsi"/>
          <w:sz w:val="20"/>
          <w:szCs w:val="20"/>
        </w:rPr>
        <w:t>Orientador José Hélder Pinheiro Alves (Professor da UFCG)</w:t>
      </w:r>
    </w:p>
    <w:p w:rsidR="00656E3E" w:rsidRPr="00347516" w:rsidRDefault="00656E3E" w:rsidP="00C819CD">
      <w:pPr>
        <w:spacing w:after="0" w:line="240" w:lineRule="auto"/>
        <w:jc w:val="right"/>
        <w:rPr>
          <w:rFonts w:ascii="Georgia" w:hAnsi="Georgia" w:cstheme="minorHAnsi"/>
        </w:rPr>
      </w:pPr>
    </w:p>
    <w:p w:rsidR="00D43E09" w:rsidRDefault="00D43E09" w:rsidP="00C819CD">
      <w:pPr>
        <w:spacing w:after="0" w:line="240" w:lineRule="auto"/>
        <w:jc w:val="both"/>
        <w:rPr>
          <w:rFonts w:ascii="Georgia" w:hAnsi="Georgia" w:cstheme="minorHAnsi"/>
          <w:b/>
        </w:rPr>
      </w:pPr>
    </w:p>
    <w:p w:rsidR="00FF6D14" w:rsidRPr="00D43E09" w:rsidRDefault="00FF6D14" w:rsidP="00C819CD">
      <w:pPr>
        <w:spacing w:after="0" w:line="240" w:lineRule="auto"/>
        <w:jc w:val="both"/>
        <w:rPr>
          <w:rFonts w:ascii="Georgia" w:hAnsi="Georgia" w:cstheme="minorHAnsi"/>
          <w:b/>
        </w:rPr>
      </w:pPr>
      <w:r w:rsidRPr="00D43E09">
        <w:rPr>
          <w:rFonts w:ascii="Georgia" w:hAnsi="Georgia" w:cstheme="minorHAnsi"/>
          <w:b/>
        </w:rPr>
        <w:t>Resumo:</w:t>
      </w:r>
    </w:p>
    <w:p w:rsidR="00656E3E" w:rsidRDefault="00656E3E" w:rsidP="00C819CD">
      <w:pPr>
        <w:spacing w:after="0" w:line="240" w:lineRule="auto"/>
        <w:jc w:val="both"/>
        <w:rPr>
          <w:rFonts w:ascii="Georgia" w:hAnsi="Georgia" w:cstheme="minorHAnsi"/>
        </w:rPr>
      </w:pPr>
      <w:r w:rsidRPr="00D43E09">
        <w:rPr>
          <w:rFonts w:ascii="Georgia" w:hAnsi="Georgia" w:cstheme="minorHAnsi"/>
        </w:rPr>
        <w:t xml:space="preserve">A representação dos acontecimentos históricos e condição social de determinados grupos é uma das temáticas mais importantes da Literatura de Cordel. O poeta popular possui a capacidade de representar o povo e as classes mais humildes. O poeta Leandro Gomes de Barros se apresenta como um dos nomes mais conhecidos no tocante à Literatura Popular e é também pioneiro em representar em sua poesia os problemas e queixas do povo, bem como a esperteza que o pobre tem para conseguir se sobressair a essa condição. Dessa forma, nesta pesquisa, fizemos uma apresentação sucinta da vida e obra do poeta, buscando destacar os temas que se fazem mais presente em seu acervo e, a seguir, nos voltamos para uma análise mais detida do seu folheto “O soldado jogador”. Nosso trabalho está embasado nas concepções de Abreu (1999) sobre narrativas de folheto, de Severo (2013), quanto ao poeta e seu contexto, e Curran (1986), quanto a sátira e crítica social, presente na Literatura de Cordel, também Norma (1994) sobre os níveis de análise técnica do poema. Serão analisados a condição social retratada no folheto e o contexto histórico em que se passa a narrativa. Os procedimentos metodológicos de análise seguiram o seguinte percurso: seleção de recortes textuais que referenciam o personagem central do folheto na sociedade. Concluímos que Leandro Gomes de Barros utiliza-se de uma linguagem simples, e num tom crítico, satiriza o vínculo da Igreja com o Estado. Outro aspecto a ser destacado é a astúcia do pobre em criar saídas para se livrar de situações sociais adversas. </w:t>
      </w:r>
    </w:p>
    <w:p w:rsidR="00D43E09" w:rsidRPr="00D43E09" w:rsidRDefault="00D43E09" w:rsidP="00C819CD">
      <w:pPr>
        <w:spacing w:after="0" w:line="240" w:lineRule="auto"/>
        <w:jc w:val="both"/>
        <w:rPr>
          <w:rFonts w:ascii="Georgia" w:hAnsi="Georgia" w:cstheme="minorHAnsi"/>
        </w:rPr>
      </w:pPr>
    </w:p>
    <w:p w:rsidR="00656E3E" w:rsidRPr="00D43E09" w:rsidRDefault="00FF6D14" w:rsidP="00C819CD">
      <w:pPr>
        <w:spacing w:after="0" w:line="240" w:lineRule="auto"/>
        <w:jc w:val="both"/>
        <w:rPr>
          <w:rFonts w:ascii="Georgia" w:hAnsi="Georgia" w:cstheme="minorHAnsi"/>
        </w:rPr>
      </w:pPr>
      <w:r w:rsidRPr="00D43E09">
        <w:rPr>
          <w:rFonts w:ascii="Georgia" w:hAnsi="Georgia" w:cstheme="minorHAnsi"/>
          <w:b/>
        </w:rPr>
        <w:t xml:space="preserve">Palavras-chaves: </w:t>
      </w:r>
      <w:r w:rsidR="00D43E09">
        <w:rPr>
          <w:rFonts w:ascii="Georgia" w:hAnsi="Georgia" w:cstheme="minorHAnsi"/>
        </w:rPr>
        <w:t>L</w:t>
      </w:r>
      <w:r w:rsidRPr="00D43E09">
        <w:rPr>
          <w:rFonts w:ascii="Georgia" w:hAnsi="Georgia" w:cstheme="minorHAnsi"/>
        </w:rPr>
        <w:t>eandro Gomes de Barros. Literatura de Cordel. Sátira.</w:t>
      </w:r>
    </w:p>
    <w:p w:rsidR="00656E3E" w:rsidRPr="00347516" w:rsidRDefault="00656E3E" w:rsidP="00C819CD">
      <w:pPr>
        <w:spacing w:after="0" w:line="240" w:lineRule="auto"/>
        <w:rPr>
          <w:rFonts w:ascii="Georgia" w:hAnsi="Georgia" w:cstheme="minorHAnsi"/>
        </w:rPr>
      </w:pPr>
    </w:p>
    <w:p w:rsidR="00FF6D14" w:rsidRPr="00347516" w:rsidRDefault="00FF6D14" w:rsidP="00C819CD">
      <w:pPr>
        <w:spacing w:after="0" w:line="240" w:lineRule="auto"/>
        <w:rPr>
          <w:rFonts w:ascii="Georgia" w:hAnsi="Georgia" w:cstheme="minorHAnsi"/>
        </w:rPr>
      </w:pPr>
    </w:p>
    <w:p w:rsidR="00FF6D14" w:rsidRPr="00347516" w:rsidRDefault="00FF6D14" w:rsidP="00C819CD">
      <w:pPr>
        <w:spacing w:after="0" w:line="240" w:lineRule="auto"/>
        <w:rPr>
          <w:rFonts w:ascii="Georgia" w:hAnsi="Georgia" w:cstheme="minorHAnsi"/>
        </w:rPr>
      </w:pPr>
    </w:p>
    <w:p w:rsidR="00FF6D14" w:rsidRPr="00347516" w:rsidRDefault="00FF6D14" w:rsidP="00C819CD">
      <w:pPr>
        <w:spacing w:after="0" w:line="240" w:lineRule="auto"/>
        <w:rPr>
          <w:rFonts w:ascii="Georgia" w:hAnsi="Georgia" w:cstheme="minorHAnsi"/>
        </w:rPr>
      </w:pPr>
    </w:p>
    <w:p w:rsidR="00FF6D14" w:rsidRPr="00347516" w:rsidRDefault="00FF6D14" w:rsidP="00C819CD">
      <w:pPr>
        <w:spacing w:after="0" w:line="240" w:lineRule="auto"/>
        <w:rPr>
          <w:rFonts w:ascii="Georgia" w:hAnsi="Georgia" w:cstheme="minorHAnsi"/>
        </w:rPr>
      </w:pPr>
    </w:p>
    <w:p w:rsidR="00FF6D14" w:rsidRPr="00347516" w:rsidRDefault="00FF6D14" w:rsidP="00C819CD">
      <w:pPr>
        <w:spacing w:after="0" w:line="240" w:lineRule="auto"/>
        <w:rPr>
          <w:rFonts w:ascii="Georgia" w:hAnsi="Georgia" w:cstheme="minorHAnsi"/>
        </w:rPr>
      </w:pPr>
    </w:p>
    <w:p w:rsidR="00FF6D14" w:rsidRPr="00347516" w:rsidRDefault="00FF6D14" w:rsidP="00C819CD">
      <w:pPr>
        <w:spacing w:after="0" w:line="240" w:lineRule="auto"/>
        <w:rPr>
          <w:rFonts w:ascii="Georgia" w:hAnsi="Georgia" w:cstheme="minorHAnsi"/>
        </w:rPr>
      </w:pPr>
    </w:p>
    <w:p w:rsidR="00FF6D14" w:rsidRPr="00347516" w:rsidRDefault="00FF6D14" w:rsidP="00C819CD">
      <w:pPr>
        <w:spacing w:after="0" w:line="240" w:lineRule="auto"/>
        <w:rPr>
          <w:rFonts w:ascii="Georgia" w:hAnsi="Georgia" w:cstheme="minorHAnsi"/>
        </w:rPr>
      </w:pPr>
    </w:p>
    <w:p w:rsidR="00FF6D14" w:rsidRPr="00347516" w:rsidRDefault="00FF6D14" w:rsidP="00C819CD">
      <w:pPr>
        <w:spacing w:after="0" w:line="240" w:lineRule="auto"/>
        <w:rPr>
          <w:rFonts w:ascii="Georgia" w:hAnsi="Georgia" w:cstheme="minorHAnsi"/>
        </w:rPr>
      </w:pPr>
    </w:p>
    <w:p w:rsidR="00FF6D14" w:rsidRPr="00347516" w:rsidRDefault="00FF6D14" w:rsidP="00C819CD">
      <w:pPr>
        <w:spacing w:after="0" w:line="240" w:lineRule="auto"/>
        <w:rPr>
          <w:rFonts w:ascii="Georgia" w:hAnsi="Georgia" w:cstheme="minorHAnsi"/>
        </w:rPr>
      </w:pPr>
    </w:p>
    <w:p w:rsidR="00FF6D14" w:rsidRPr="00347516" w:rsidRDefault="00FF6D14" w:rsidP="00C819CD">
      <w:pPr>
        <w:spacing w:after="0" w:line="240" w:lineRule="auto"/>
        <w:rPr>
          <w:rFonts w:ascii="Georgia" w:hAnsi="Georgia" w:cstheme="minorHAnsi"/>
        </w:rPr>
      </w:pPr>
    </w:p>
    <w:p w:rsidR="00FF6D14" w:rsidRPr="00347516" w:rsidRDefault="00FF6D14" w:rsidP="00C819CD">
      <w:pPr>
        <w:spacing w:after="0" w:line="240" w:lineRule="auto"/>
        <w:rPr>
          <w:rFonts w:ascii="Georgia" w:hAnsi="Georgia" w:cstheme="minorHAnsi"/>
        </w:rPr>
      </w:pPr>
    </w:p>
    <w:p w:rsidR="00FF6D14" w:rsidRPr="00347516" w:rsidRDefault="00FF6D14" w:rsidP="00C819CD">
      <w:pPr>
        <w:spacing w:after="0" w:line="240" w:lineRule="auto"/>
        <w:rPr>
          <w:rFonts w:ascii="Georgia" w:hAnsi="Georgia" w:cstheme="minorHAnsi"/>
        </w:rPr>
      </w:pPr>
    </w:p>
    <w:p w:rsidR="00FF6D14" w:rsidRPr="00347516" w:rsidRDefault="00FF6D14" w:rsidP="00C819CD">
      <w:pPr>
        <w:spacing w:after="0" w:line="240" w:lineRule="auto"/>
        <w:rPr>
          <w:rFonts w:ascii="Georgia" w:hAnsi="Georgia" w:cstheme="minorHAnsi"/>
        </w:rPr>
      </w:pPr>
    </w:p>
    <w:p w:rsidR="00FF6D14" w:rsidRPr="00347516" w:rsidRDefault="00FF6D14" w:rsidP="00C819CD">
      <w:pPr>
        <w:spacing w:after="0" w:line="240" w:lineRule="auto"/>
        <w:rPr>
          <w:rFonts w:ascii="Georgia" w:hAnsi="Georgia" w:cstheme="minorHAnsi"/>
        </w:rPr>
      </w:pPr>
    </w:p>
    <w:p w:rsidR="00FF6D14" w:rsidRPr="00347516" w:rsidRDefault="00FF6D14" w:rsidP="00C819CD">
      <w:pPr>
        <w:spacing w:after="0" w:line="240" w:lineRule="auto"/>
        <w:rPr>
          <w:rFonts w:ascii="Georgia" w:hAnsi="Georgia" w:cstheme="minorHAnsi"/>
        </w:rPr>
      </w:pPr>
    </w:p>
    <w:p w:rsidR="00FF6D14" w:rsidRPr="00347516" w:rsidRDefault="00FF6D14" w:rsidP="00C819CD">
      <w:pPr>
        <w:spacing w:after="0" w:line="240" w:lineRule="auto"/>
        <w:rPr>
          <w:rFonts w:ascii="Georgia" w:hAnsi="Georgia" w:cstheme="minorHAnsi"/>
        </w:rPr>
      </w:pPr>
    </w:p>
    <w:p w:rsidR="00FF6D14" w:rsidRPr="00347516" w:rsidRDefault="00FF6D14" w:rsidP="00C819CD">
      <w:pPr>
        <w:spacing w:after="0" w:line="240" w:lineRule="auto"/>
        <w:rPr>
          <w:rFonts w:ascii="Georgia" w:hAnsi="Georgia" w:cstheme="minorHAnsi"/>
        </w:rPr>
      </w:pPr>
    </w:p>
    <w:p w:rsidR="00FF6D14" w:rsidRPr="00347516" w:rsidRDefault="00FF6D14" w:rsidP="00C819CD">
      <w:pPr>
        <w:spacing w:after="0" w:line="240" w:lineRule="auto"/>
        <w:rPr>
          <w:rFonts w:ascii="Georgia" w:hAnsi="Georgia" w:cstheme="minorHAnsi"/>
        </w:rPr>
      </w:pPr>
    </w:p>
    <w:p w:rsidR="00FF6D14" w:rsidRPr="00347516" w:rsidRDefault="00FF6D14" w:rsidP="00C819CD">
      <w:pPr>
        <w:spacing w:after="0" w:line="240" w:lineRule="auto"/>
        <w:rPr>
          <w:rFonts w:ascii="Georgia" w:hAnsi="Georgia" w:cstheme="minorHAnsi"/>
        </w:rPr>
      </w:pPr>
    </w:p>
    <w:p w:rsidR="00FF6D14" w:rsidRPr="00347516" w:rsidRDefault="00FF6D14" w:rsidP="00C819CD">
      <w:pPr>
        <w:spacing w:after="0" w:line="240" w:lineRule="auto"/>
        <w:rPr>
          <w:rFonts w:ascii="Georgia" w:hAnsi="Georgia" w:cstheme="minorHAnsi"/>
        </w:rPr>
      </w:pPr>
    </w:p>
    <w:p w:rsidR="00FF6D14" w:rsidRPr="00347516" w:rsidRDefault="00FF6D14" w:rsidP="00C819CD">
      <w:pPr>
        <w:spacing w:after="0" w:line="240" w:lineRule="auto"/>
        <w:rPr>
          <w:rFonts w:ascii="Georgia" w:hAnsi="Georgia" w:cstheme="minorHAnsi"/>
        </w:rPr>
      </w:pPr>
    </w:p>
    <w:p w:rsidR="00FF6D14" w:rsidRPr="00347516" w:rsidRDefault="00FF6D14" w:rsidP="00C819CD">
      <w:pPr>
        <w:spacing w:after="0" w:line="240" w:lineRule="auto"/>
        <w:rPr>
          <w:rFonts w:ascii="Georgia" w:hAnsi="Georgia" w:cstheme="minorHAnsi"/>
        </w:rPr>
      </w:pPr>
    </w:p>
    <w:p w:rsidR="00FF6D14" w:rsidRPr="00347516" w:rsidRDefault="00FF6D14" w:rsidP="00C819CD">
      <w:pPr>
        <w:spacing w:after="0" w:line="240" w:lineRule="auto"/>
        <w:rPr>
          <w:rFonts w:ascii="Georgia" w:hAnsi="Georgia" w:cstheme="minorHAnsi"/>
        </w:rPr>
      </w:pPr>
    </w:p>
    <w:p w:rsidR="00FF6D14" w:rsidRPr="00347516" w:rsidRDefault="00FF6D14" w:rsidP="00C819CD">
      <w:pPr>
        <w:spacing w:after="0" w:line="240" w:lineRule="auto"/>
        <w:rPr>
          <w:rFonts w:ascii="Georgia" w:hAnsi="Georgia" w:cstheme="minorHAnsi"/>
        </w:rPr>
      </w:pPr>
    </w:p>
    <w:p w:rsidR="00FF6D14" w:rsidRPr="00347516" w:rsidRDefault="00FF6D14" w:rsidP="00C819CD">
      <w:pPr>
        <w:spacing w:after="0" w:line="240" w:lineRule="auto"/>
        <w:rPr>
          <w:rFonts w:ascii="Georgia" w:hAnsi="Georgia" w:cstheme="minorHAnsi"/>
        </w:rPr>
      </w:pPr>
    </w:p>
    <w:p w:rsidR="003C59A6" w:rsidRPr="00347516" w:rsidRDefault="003C59A6" w:rsidP="00A343EE">
      <w:pPr>
        <w:spacing w:after="0" w:line="240" w:lineRule="auto"/>
        <w:ind w:left="-426" w:right="142"/>
        <w:jc w:val="center"/>
        <w:rPr>
          <w:rFonts w:ascii="Georgia" w:hAnsi="Georgia" w:cstheme="minorHAnsi"/>
          <w:b/>
        </w:rPr>
      </w:pPr>
      <w:r w:rsidRPr="00347516">
        <w:rPr>
          <w:rFonts w:ascii="Georgia" w:hAnsi="Georgia" w:cstheme="minorHAnsi"/>
          <w:b/>
        </w:rPr>
        <w:t>A LUDICIDADE NO ENSINO DE LÍNGUAS</w:t>
      </w:r>
    </w:p>
    <w:p w:rsidR="003C59A6" w:rsidRPr="00347516" w:rsidRDefault="003C59A6" w:rsidP="00A343EE">
      <w:pPr>
        <w:spacing w:after="0" w:line="240" w:lineRule="auto"/>
        <w:ind w:left="-426" w:right="142"/>
        <w:rPr>
          <w:rFonts w:ascii="Georgia" w:hAnsi="Georgia" w:cstheme="minorHAnsi"/>
          <w:b/>
        </w:rPr>
      </w:pPr>
    </w:p>
    <w:p w:rsidR="003C59A6" w:rsidRPr="00D1154D" w:rsidRDefault="003C59A6" w:rsidP="00D1154D">
      <w:pPr>
        <w:spacing w:after="0" w:line="240" w:lineRule="auto"/>
        <w:ind w:left="5670" w:right="-1"/>
        <w:jc w:val="right"/>
        <w:rPr>
          <w:rFonts w:ascii="Georgia" w:hAnsi="Georgia" w:cstheme="minorHAnsi"/>
          <w:sz w:val="20"/>
          <w:szCs w:val="20"/>
        </w:rPr>
      </w:pPr>
      <w:r w:rsidRPr="00D1154D">
        <w:rPr>
          <w:rFonts w:ascii="Georgia" w:hAnsi="Georgia" w:cstheme="minorHAnsi"/>
          <w:sz w:val="20"/>
          <w:szCs w:val="20"/>
        </w:rPr>
        <w:t xml:space="preserve"> Antônia Aparecida Barros Alencar Correia (IFSertão PE – Salgueiro </w:t>
      </w:r>
      <w:hyperlink r:id="rId225" w:history="1">
        <w:r w:rsidRPr="00D1154D">
          <w:rPr>
            <w:rStyle w:val="Hyperlink"/>
            <w:rFonts w:ascii="Georgia" w:hAnsi="Georgia" w:cstheme="minorHAnsi"/>
            <w:sz w:val="20"/>
            <w:szCs w:val="20"/>
          </w:rPr>
          <w:t>–aparecida.barros@ifsertao-pe.edu.br</w:t>
        </w:r>
      </w:hyperlink>
      <w:r w:rsidRPr="00D1154D">
        <w:rPr>
          <w:rFonts w:ascii="Georgia" w:hAnsi="Georgia" w:cstheme="minorHAnsi"/>
          <w:sz w:val="20"/>
          <w:szCs w:val="20"/>
        </w:rPr>
        <w:t xml:space="preserve"> )</w:t>
      </w:r>
    </w:p>
    <w:p w:rsidR="003C59A6" w:rsidRPr="00D1154D" w:rsidRDefault="003C59A6" w:rsidP="00D1154D">
      <w:pPr>
        <w:spacing w:after="0" w:line="240" w:lineRule="auto"/>
        <w:ind w:left="5670" w:right="-1"/>
        <w:jc w:val="right"/>
        <w:rPr>
          <w:rFonts w:ascii="Georgia" w:hAnsi="Georgia" w:cstheme="minorHAnsi"/>
          <w:sz w:val="20"/>
          <w:szCs w:val="20"/>
        </w:rPr>
      </w:pPr>
      <w:r w:rsidRPr="00D1154D">
        <w:rPr>
          <w:rFonts w:ascii="Georgia" w:hAnsi="Georgia" w:cstheme="minorHAnsi"/>
          <w:sz w:val="20"/>
          <w:szCs w:val="20"/>
        </w:rPr>
        <w:t xml:space="preserve">                       Roberta Guimaraes de Godoy e Vasconcelos (IFSertão PE ––Salgueiro </w:t>
      </w:r>
      <w:hyperlink r:id="rId226" w:history="1">
        <w:r w:rsidRPr="00D1154D">
          <w:rPr>
            <w:rStyle w:val="Hyperlink"/>
            <w:rFonts w:ascii="Georgia" w:hAnsi="Georgia" w:cstheme="minorHAnsi"/>
            <w:sz w:val="20"/>
            <w:szCs w:val="20"/>
          </w:rPr>
          <w:t>roberta.vasconcelos@ifsertao-pe-edu.br</w:t>
        </w:r>
      </w:hyperlink>
      <w:r w:rsidRPr="00D1154D">
        <w:rPr>
          <w:rFonts w:ascii="Georgia" w:hAnsi="Georgia" w:cstheme="minorHAnsi"/>
          <w:sz w:val="20"/>
          <w:szCs w:val="20"/>
        </w:rPr>
        <w:t xml:space="preserve"> )</w:t>
      </w:r>
    </w:p>
    <w:p w:rsidR="003C59A6" w:rsidRPr="00347516" w:rsidRDefault="003C59A6" w:rsidP="00FF6D14">
      <w:pPr>
        <w:spacing w:after="0" w:line="240" w:lineRule="auto"/>
        <w:ind w:left="5670" w:right="142"/>
        <w:jc w:val="right"/>
        <w:rPr>
          <w:rFonts w:ascii="Georgia" w:hAnsi="Georgia" w:cstheme="minorHAnsi"/>
          <w:sz w:val="20"/>
          <w:szCs w:val="20"/>
        </w:rPr>
      </w:pPr>
    </w:p>
    <w:p w:rsidR="003C59A6" w:rsidRPr="00347516" w:rsidRDefault="003C59A6" w:rsidP="00FF6D14">
      <w:pPr>
        <w:pStyle w:val="PargrafodaLista"/>
        <w:spacing w:after="0" w:line="240" w:lineRule="auto"/>
        <w:ind w:left="5670" w:right="142"/>
        <w:jc w:val="right"/>
        <w:rPr>
          <w:rFonts w:ascii="Georgia" w:eastAsia="Times New Roman" w:hAnsi="Georgia" w:cstheme="minorHAnsi"/>
          <w:color w:val="000000"/>
          <w:lang w:eastAsia="pt-BR"/>
        </w:rPr>
      </w:pPr>
    </w:p>
    <w:p w:rsidR="003C59A6" w:rsidRPr="00D1154D" w:rsidRDefault="003C59A6" w:rsidP="00A343EE">
      <w:pPr>
        <w:spacing w:after="0" w:line="240" w:lineRule="auto"/>
        <w:ind w:right="142"/>
        <w:jc w:val="both"/>
        <w:rPr>
          <w:rFonts w:ascii="Georgia" w:hAnsi="Georgia" w:cstheme="minorHAnsi"/>
          <w:szCs w:val="24"/>
        </w:rPr>
      </w:pPr>
      <w:r w:rsidRPr="00D1154D">
        <w:rPr>
          <w:rFonts w:ascii="Georgia" w:eastAsia="Times New Roman" w:hAnsi="Georgia" w:cstheme="minorHAnsi"/>
          <w:b/>
          <w:color w:val="000000"/>
          <w:szCs w:val="24"/>
          <w:lang w:eastAsia="pt-BR"/>
        </w:rPr>
        <w:t>RESUMO:</w:t>
      </w:r>
      <w:r w:rsidRPr="00D1154D">
        <w:rPr>
          <w:rFonts w:ascii="Georgia" w:eastAsia="Times New Roman" w:hAnsi="Georgia" w:cstheme="minorHAnsi"/>
          <w:color w:val="000000"/>
          <w:szCs w:val="24"/>
          <w:lang w:eastAsia="pt-BR"/>
        </w:rPr>
        <w:t xml:space="preserve"> Há muitas maneiras de se trabalhar os conteúdos programáticos em sala de aula, uma delas é unir a pesquisa ao interesse, a criatividade do próprio aluno para promover, de fato, o envolvimento desse e, consequentemente, a compreensão do aprendizado. </w:t>
      </w:r>
      <w:r w:rsidRPr="00D1154D">
        <w:rPr>
          <w:rFonts w:ascii="Georgia" w:hAnsi="Georgia" w:cstheme="minorHAnsi"/>
          <w:szCs w:val="24"/>
        </w:rPr>
        <w:t xml:space="preserve">Assim, este trabalho surgiu no IFSertão- Campus Salgueiro, envolvendo os alunos do Médio Integrado para verificar  a necessidade de integração dos conhecimentos linguísticos nas disciplinas de língua portuguesa e de língua inglesa de maneira lúdica, em parceria com a disciplina empreendedorismo; possibilitando assim, uma atividade interdisciplinar.Conforme Fin, 2006, a palavra jogo vem do latim jocu, que significa “gracejo”, pois além do divertimento, o jogo envolve competição entre os participantes, bem como regras que devem ser observadas por eles. Na Educação, a palavra jogo é sinônima de estímulo ao crescimento cognitivo do aluno. Assim sendo,o trabalho foi desenvolvido e testado nas aulas, tendo os professores como colaboradores no planejamento didático dos jogos. Hoje, os jogos são percebidos como, além de dinamizadores, subsídios de grande relevância, para as aulas práticas e momentos de ócio produtivo na Instituição, buscando a construção/atualização do capital humano. </w:t>
      </w:r>
      <w:r w:rsidRPr="00D1154D">
        <w:rPr>
          <w:rFonts w:ascii="Georgia" w:hAnsi="Georgia" w:cstheme="minorHAnsi"/>
          <w:color w:val="000000"/>
          <w:szCs w:val="24"/>
          <w:shd w:val="clear" w:color="auto" w:fill="FFFFFF"/>
        </w:rPr>
        <w:t xml:space="preserve">Na visão do psicólogo suíço Jean Piaget, </w:t>
      </w:r>
      <w:r w:rsidRPr="00D1154D">
        <w:rPr>
          <w:rFonts w:ascii="Georgia" w:hAnsi="Georgia" w:cstheme="minorHAnsi"/>
          <w:i/>
          <w:color w:val="000000"/>
          <w:szCs w:val="24"/>
          <w:shd w:val="clear" w:color="auto" w:fill="FFFFFF"/>
        </w:rPr>
        <w:t>apud</w:t>
      </w:r>
      <w:r w:rsidRPr="00D1154D">
        <w:rPr>
          <w:rFonts w:ascii="Georgia" w:hAnsi="Georgia" w:cstheme="minorHAnsi"/>
          <w:color w:val="000000"/>
          <w:szCs w:val="24"/>
          <w:shd w:val="clear" w:color="auto" w:fill="FFFFFF"/>
        </w:rPr>
        <w:t xml:space="preserve"> JUY, os jogos são concebidos não apenas como uma forma de dinamismo ou entretenimento para gastar energias das pessoas, mas instrumentos que contribuem e enriquecem o desenvolvimento intelectual.Por conseguinte, na vida escolar, os jogos promoverão um caminho em que a teoria e a prática estejam unidas a fim de que o professor crie novas condutas educacionais das atividades que deseja desenvolver para o processo do ensino-aprendizagem.</w:t>
      </w:r>
    </w:p>
    <w:p w:rsidR="003C59A6" w:rsidRPr="00D1154D" w:rsidRDefault="003C59A6" w:rsidP="00A343EE">
      <w:pPr>
        <w:pStyle w:val="PargrafodaLista"/>
        <w:spacing w:after="0" w:line="240" w:lineRule="auto"/>
        <w:ind w:left="-425" w:right="142"/>
        <w:jc w:val="both"/>
        <w:rPr>
          <w:rFonts w:ascii="Georgia" w:hAnsi="Georgia" w:cstheme="minorHAnsi"/>
          <w:szCs w:val="24"/>
        </w:rPr>
      </w:pPr>
    </w:p>
    <w:p w:rsidR="003C59A6" w:rsidRPr="00D1154D" w:rsidRDefault="003C59A6" w:rsidP="00D1154D">
      <w:pPr>
        <w:pStyle w:val="PargrafodaLista"/>
        <w:spacing w:after="0" w:line="240" w:lineRule="auto"/>
        <w:ind w:left="0" w:right="142"/>
        <w:jc w:val="both"/>
        <w:rPr>
          <w:rFonts w:ascii="Georgia" w:hAnsi="Georgia" w:cstheme="minorHAnsi"/>
          <w:szCs w:val="24"/>
        </w:rPr>
      </w:pPr>
      <w:r w:rsidRPr="00D1154D">
        <w:rPr>
          <w:rFonts w:ascii="Georgia" w:hAnsi="Georgia" w:cstheme="minorHAnsi"/>
          <w:b/>
          <w:szCs w:val="24"/>
        </w:rPr>
        <w:t xml:space="preserve">PALAVRAS-CHAVE: </w:t>
      </w:r>
      <w:r w:rsidRPr="00D1154D">
        <w:rPr>
          <w:rFonts w:ascii="Georgia" w:hAnsi="Georgia" w:cstheme="minorHAnsi"/>
          <w:szCs w:val="24"/>
        </w:rPr>
        <w:t xml:space="preserve">Aprendizagem dos alunos. Jogos Linguísticos. Interdisciplinaridade. Ludicidade. </w:t>
      </w:r>
    </w:p>
    <w:p w:rsidR="00FF6D14" w:rsidRPr="00D1154D" w:rsidRDefault="00FF6D14" w:rsidP="00A343EE">
      <w:pPr>
        <w:pStyle w:val="PargrafodaLista"/>
        <w:spacing w:after="0" w:line="240" w:lineRule="auto"/>
        <w:ind w:left="-425" w:right="142"/>
        <w:jc w:val="both"/>
        <w:rPr>
          <w:rFonts w:ascii="Georgia" w:hAnsi="Georgia" w:cstheme="minorHAnsi"/>
          <w:b/>
          <w:szCs w:val="24"/>
        </w:rPr>
      </w:pPr>
    </w:p>
    <w:p w:rsidR="00FF6D14" w:rsidRPr="00347516" w:rsidRDefault="00FF6D14" w:rsidP="00A343EE">
      <w:pPr>
        <w:pStyle w:val="PargrafodaLista"/>
        <w:spacing w:after="0" w:line="240" w:lineRule="auto"/>
        <w:ind w:left="-425" w:right="142"/>
        <w:jc w:val="both"/>
        <w:rPr>
          <w:rFonts w:ascii="Georgia" w:hAnsi="Georgia" w:cstheme="minorHAnsi"/>
          <w:b/>
          <w:sz w:val="24"/>
          <w:szCs w:val="24"/>
        </w:rPr>
      </w:pPr>
    </w:p>
    <w:p w:rsidR="00FF6D14" w:rsidRPr="00347516" w:rsidRDefault="00FF6D14" w:rsidP="00A343EE">
      <w:pPr>
        <w:pStyle w:val="PargrafodaLista"/>
        <w:spacing w:after="0" w:line="240" w:lineRule="auto"/>
        <w:ind w:left="-425" w:right="142"/>
        <w:jc w:val="both"/>
        <w:rPr>
          <w:rFonts w:ascii="Georgia" w:hAnsi="Georgia" w:cstheme="minorHAnsi"/>
          <w:b/>
          <w:sz w:val="24"/>
          <w:szCs w:val="24"/>
        </w:rPr>
      </w:pPr>
    </w:p>
    <w:p w:rsidR="00FF6D14" w:rsidRPr="00347516" w:rsidRDefault="00FF6D14" w:rsidP="00A343EE">
      <w:pPr>
        <w:pStyle w:val="PargrafodaLista"/>
        <w:spacing w:after="0" w:line="240" w:lineRule="auto"/>
        <w:ind w:left="-425" w:right="142"/>
        <w:jc w:val="both"/>
        <w:rPr>
          <w:rFonts w:ascii="Georgia" w:hAnsi="Georgia" w:cstheme="minorHAnsi"/>
          <w:b/>
          <w:sz w:val="24"/>
          <w:szCs w:val="24"/>
        </w:rPr>
      </w:pPr>
    </w:p>
    <w:p w:rsidR="00FF6D14" w:rsidRPr="00347516" w:rsidRDefault="00FF6D14" w:rsidP="00A343EE">
      <w:pPr>
        <w:pStyle w:val="PargrafodaLista"/>
        <w:spacing w:after="0" w:line="240" w:lineRule="auto"/>
        <w:ind w:left="-425" w:right="142"/>
        <w:jc w:val="both"/>
        <w:rPr>
          <w:rFonts w:ascii="Georgia" w:hAnsi="Georgia" w:cstheme="minorHAnsi"/>
          <w:b/>
          <w:sz w:val="24"/>
          <w:szCs w:val="24"/>
        </w:rPr>
      </w:pPr>
    </w:p>
    <w:p w:rsidR="00FF6D14" w:rsidRPr="00347516" w:rsidRDefault="00FF6D14" w:rsidP="00A343EE">
      <w:pPr>
        <w:pStyle w:val="PargrafodaLista"/>
        <w:spacing w:after="0" w:line="240" w:lineRule="auto"/>
        <w:ind w:left="-425" w:right="142"/>
        <w:jc w:val="both"/>
        <w:rPr>
          <w:rFonts w:ascii="Georgia" w:hAnsi="Georgia" w:cstheme="minorHAnsi"/>
          <w:b/>
          <w:sz w:val="24"/>
          <w:szCs w:val="24"/>
        </w:rPr>
      </w:pPr>
    </w:p>
    <w:p w:rsidR="00FF6D14" w:rsidRPr="00347516" w:rsidRDefault="00FF6D14" w:rsidP="00A343EE">
      <w:pPr>
        <w:pStyle w:val="PargrafodaLista"/>
        <w:spacing w:after="0" w:line="240" w:lineRule="auto"/>
        <w:ind w:left="-425" w:right="142"/>
        <w:jc w:val="both"/>
        <w:rPr>
          <w:rFonts w:ascii="Georgia" w:hAnsi="Georgia" w:cstheme="minorHAnsi"/>
          <w:b/>
          <w:sz w:val="24"/>
          <w:szCs w:val="24"/>
        </w:rPr>
      </w:pPr>
    </w:p>
    <w:p w:rsidR="00FF6D14" w:rsidRPr="00347516" w:rsidRDefault="00FF6D14" w:rsidP="00A343EE">
      <w:pPr>
        <w:pStyle w:val="PargrafodaLista"/>
        <w:spacing w:after="0" w:line="240" w:lineRule="auto"/>
        <w:ind w:left="-425" w:right="142"/>
        <w:jc w:val="both"/>
        <w:rPr>
          <w:rFonts w:ascii="Georgia" w:hAnsi="Georgia" w:cstheme="minorHAnsi"/>
          <w:b/>
          <w:sz w:val="24"/>
          <w:szCs w:val="24"/>
        </w:rPr>
      </w:pPr>
    </w:p>
    <w:p w:rsidR="00FF6D14" w:rsidRPr="00347516" w:rsidRDefault="00FF6D14" w:rsidP="00A343EE">
      <w:pPr>
        <w:pStyle w:val="PargrafodaLista"/>
        <w:spacing w:after="0" w:line="240" w:lineRule="auto"/>
        <w:ind w:left="-425" w:right="142"/>
        <w:jc w:val="both"/>
        <w:rPr>
          <w:rFonts w:ascii="Georgia" w:hAnsi="Georgia" w:cstheme="minorHAnsi"/>
          <w:b/>
          <w:sz w:val="24"/>
          <w:szCs w:val="24"/>
        </w:rPr>
      </w:pPr>
    </w:p>
    <w:p w:rsidR="00FF6D14" w:rsidRPr="00347516" w:rsidRDefault="00FF6D14" w:rsidP="00A343EE">
      <w:pPr>
        <w:pStyle w:val="PargrafodaLista"/>
        <w:spacing w:after="0" w:line="240" w:lineRule="auto"/>
        <w:ind w:left="-425" w:right="142"/>
        <w:jc w:val="both"/>
        <w:rPr>
          <w:rFonts w:ascii="Georgia" w:hAnsi="Georgia" w:cstheme="minorHAnsi"/>
          <w:b/>
          <w:sz w:val="24"/>
          <w:szCs w:val="24"/>
        </w:rPr>
      </w:pPr>
    </w:p>
    <w:p w:rsidR="00FF6D14" w:rsidRPr="00347516" w:rsidRDefault="00FF6D14" w:rsidP="00A343EE">
      <w:pPr>
        <w:pStyle w:val="PargrafodaLista"/>
        <w:spacing w:after="0" w:line="240" w:lineRule="auto"/>
        <w:ind w:left="-425" w:right="142"/>
        <w:jc w:val="both"/>
        <w:rPr>
          <w:rFonts w:ascii="Georgia" w:hAnsi="Georgia" w:cstheme="minorHAnsi"/>
          <w:b/>
          <w:sz w:val="24"/>
          <w:szCs w:val="24"/>
        </w:rPr>
      </w:pPr>
    </w:p>
    <w:p w:rsidR="00FF6D14" w:rsidRPr="00347516" w:rsidRDefault="00FF6D14" w:rsidP="00A343EE">
      <w:pPr>
        <w:pStyle w:val="PargrafodaLista"/>
        <w:spacing w:after="0" w:line="240" w:lineRule="auto"/>
        <w:ind w:left="-425" w:right="142"/>
        <w:jc w:val="both"/>
        <w:rPr>
          <w:rFonts w:ascii="Georgia" w:hAnsi="Georgia" w:cstheme="minorHAnsi"/>
          <w:b/>
          <w:sz w:val="24"/>
          <w:szCs w:val="24"/>
        </w:rPr>
      </w:pPr>
    </w:p>
    <w:p w:rsidR="00FF6D14" w:rsidRPr="00347516" w:rsidRDefault="00FF6D14" w:rsidP="00A343EE">
      <w:pPr>
        <w:pStyle w:val="PargrafodaLista"/>
        <w:spacing w:after="0" w:line="240" w:lineRule="auto"/>
        <w:ind w:left="-425" w:right="142"/>
        <w:jc w:val="both"/>
        <w:rPr>
          <w:rFonts w:ascii="Georgia" w:hAnsi="Georgia" w:cstheme="minorHAnsi"/>
          <w:b/>
          <w:sz w:val="24"/>
          <w:szCs w:val="24"/>
        </w:rPr>
      </w:pPr>
    </w:p>
    <w:p w:rsidR="00FF6D14" w:rsidRPr="00347516" w:rsidRDefault="00FF6D14" w:rsidP="00A343EE">
      <w:pPr>
        <w:pStyle w:val="PargrafodaLista"/>
        <w:spacing w:after="0" w:line="240" w:lineRule="auto"/>
        <w:ind w:left="-425" w:right="142"/>
        <w:jc w:val="both"/>
        <w:rPr>
          <w:rFonts w:ascii="Georgia" w:hAnsi="Georgia" w:cstheme="minorHAnsi"/>
          <w:b/>
          <w:sz w:val="24"/>
          <w:szCs w:val="24"/>
        </w:rPr>
      </w:pPr>
    </w:p>
    <w:p w:rsidR="00FF6D14" w:rsidRPr="00347516" w:rsidRDefault="00FF6D14" w:rsidP="00A343EE">
      <w:pPr>
        <w:pStyle w:val="PargrafodaLista"/>
        <w:spacing w:after="0" w:line="240" w:lineRule="auto"/>
        <w:ind w:left="-425" w:right="142"/>
        <w:jc w:val="both"/>
        <w:rPr>
          <w:rFonts w:ascii="Georgia" w:hAnsi="Georgia" w:cstheme="minorHAnsi"/>
          <w:b/>
          <w:sz w:val="24"/>
          <w:szCs w:val="24"/>
        </w:rPr>
      </w:pPr>
    </w:p>
    <w:p w:rsidR="00FF6D14" w:rsidRPr="00347516" w:rsidRDefault="00FF6D14" w:rsidP="00A343EE">
      <w:pPr>
        <w:pStyle w:val="PargrafodaLista"/>
        <w:spacing w:after="0" w:line="240" w:lineRule="auto"/>
        <w:ind w:left="-425" w:right="142"/>
        <w:jc w:val="both"/>
        <w:rPr>
          <w:rFonts w:ascii="Georgia" w:hAnsi="Georgia" w:cstheme="minorHAnsi"/>
          <w:b/>
          <w:sz w:val="24"/>
          <w:szCs w:val="24"/>
        </w:rPr>
      </w:pPr>
    </w:p>
    <w:p w:rsidR="00FF6D14" w:rsidRPr="00347516" w:rsidRDefault="00FF6D14" w:rsidP="00A343EE">
      <w:pPr>
        <w:pStyle w:val="PargrafodaLista"/>
        <w:spacing w:after="0" w:line="240" w:lineRule="auto"/>
        <w:ind w:left="-425" w:right="142"/>
        <w:jc w:val="both"/>
        <w:rPr>
          <w:rFonts w:ascii="Georgia" w:hAnsi="Georgia" w:cstheme="minorHAnsi"/>
          <w:b/>
          <w:sz w:val="24"/>
          <w:szCs w:val="24"/>
        </w:rPr>
      </w:pPr>
    </w:p>
    <w:p w:rsidR="00FF6D14" w:rsidRPr="00347516" w:rsidRDefault="00FF6D14" w:rsidP="00A343EE">
      <w:pPr>
        <w:pStyle w:val="PargrafodaLista"/>
        <w:spacing w:after="0" w:line="240" w:lineRule="auto"/>
        <w:ind w:left="-425" w:right="142"/>
        <w:jc w:val="both"/>
        <w:rPr>
          <w:rFonts w:ascii="Georgia" w:hAnsi="Georgia" w:cstheme="minorHAnsi"/>
          <w:b/>
          <w:sz w:val="24"/>
          <w:szCs w:val="24"/>
        </w:rPr>
      </w:pPr>
    </w:p>
    <w:p w:rsidR="00FF6D14" w:rsidRPr="00347516" w:rsidRDefault="00FF6D14" w:rsidP="00A343EE">
      <w:pPr>
        <w:pStyle w:val="PargrafodaLista"/>
        <w:spacing w:after="0" w:line="240" w:lineRule="auto"/>
        <w:ind w:left="-425" w:right="142"/>
        <w:jc w:val="both"/>
        <w:rPr>
          <w:rFonts w:ascii="Georgia" w:hAnsi="Georgia" w:cstheme="minorHAnsi"/>
          <w:b/>
          <w:sz w:val="24"/>
          <w:szCs w:val="24"/>
        </w:rPr>
      </w:pPr>
    </w:p>
    <w:p w:rsidR="002D46CF" w:rsidRPr="00347516" w:rsidRDefault="002D46CF" w:rsidP="00832B6E">
      <w:pPr>
        <w:spacing w:after="0" w:line="240" w:lineRule="auto"/>
        <w:jc w:val="center"/>
        <w:rPr>
          <w:rFonts w:ascii="Georgia" w:hAnsi="Georgia" w:cstheme="minorHAnsi"/>
        </w:rPr>
      </w:pPr>
      <w:r w:rsidRPr="00347516">
        <w:rPr>
          <w:rFonts w:ascii="Georgia" w:hAnsi="Georgia" w:cstheme="minorHAnsi"/>
          <w:b/>
        </w:rPr>
        <w:t>DOS GRIMM A MANOEL MONTEIRO: NARRATIVAS INFANTIS EM CORDEL</w:t>
      </w:r>
    </w:p>
    <w:p w:rsidR="002D46CF" w:rsidRPr="00347516" w:rsidRDefault="002D46CF" w:rsidP="00C819CD">
      <w:pPr>
        <w:spacing w:after="0" w:line="240" w:lineRule="auto"/>
        <w:rPr>
          <w:rFonts w:ascii="Georgia" w:hAnsi="Georgia" w:cstheme="minorHAnsi"/>
        </w:rPr>
      </w:pPr>
    </w:p>
    <w:p w:rsidR="002D46CF" w:rsidRPr="00347516" w:rsidRDefault="002D46CF"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Ananília Meire Estevão</w:t>
      </w:r>
    </w:p>
    <w:p w:rsidR="002D46CF" w:rsidRPr="00347516" w:rsidRDefault="002D46CF"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Aluna do POSLE - Programa de Pós-graduação em Linguagem e Ensino</w:t>
      </w:r>
    </w:p>
    <w:p w:rsidR="002D46CF" w:rsidRPr="00347516" w:rsidRDefault="002D46CF"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Márcia Tavares</w:t>
      </w:r>
    </w:p>
    <w:p w:rsidR="002D46CF" w:rsidRPr="00347516" w:rsidRDefault="002D46CF"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Professora do POSLE – Programa de Pós-graduação em Linguagem e Ensino</w:t>
      </w:r>
    </w:p>
    <w:p w:rsidR="002D46CF" w:rsidRPr="00347516" w:rsidRDefault="002D46CF"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Universidade Federal de Campina Grande/ PB</w:t>
      </w:r>
    </w:p>
    <w:p w:rsidR="002D46CF" w:rsidRPr="00347516" w:rsidRDefault="002D46CF" w:rsidP="00C819CD">
      <w:pPr>
        <w:spacing w:after="0" w:line="240" w:lineRule="auto"/>
        <w:rPr>
          <w:rFonts w:ascii="Georgia" w:hAnsi="Georgia" w:cstheme="minorHAnsi"/>
        </w:rPr>
      </w:pPr>
    </w:p>
    <w:p w:rsidR="00FF6D14" w:rsidRPr="00D1154D" w:rsidRDefault="00FF6D14" w:rsidP="00832B6E">
      <w:pPr>
        <w:spacing w:after="0" w:line="240" w:lineRule="auto"/>
        <w:jc w:val="both"/>
        <w:rPr>
          <w:rFonts w:ascii="Georgia" w:hAnsi="Georgia" w:cstheme="minorHAnsi"/>
          <w:b/>
          <w:szCs w:val="24"/>
        </w:rPr>
      </w:pPr>
      <w:r w:rsidRPr="00D1154D">
        <w:rPr>
          <w:rFonts w:ascii="Georgia" w:hAnsi="Georgia" w:cstheme="minorHAnsi"/>
          <w:b/>
          <w:szCs w:val="24"/>
        </w:rPr>
        <w:t>Resumo:</w:t>
      </w:r>
    </w:p>
    <w:p w:rsidR="002D46CF" w:rsidRPr="00D1154D" w:rsidRDefault="002D46CF" w:rsidP="00832B6E">
      <w:pPr>
        <w:spacing w:after="0" w:line="240" w:lineRule="auto"/>
        <w:jc w:val="both"/>
        <w:rPr>
          <w:rFonts w:ascii="Georgia" w:hAnsi="Georgia" w:cstheme="minorHAnsi"/>
          <w:szCs w:val="24"/>
        </w:rPr>
      </w:pPr>
      <w:r w:rsidRPr="00D1154D">
        <w:rPr>
          <w:rFonts w:ascii="Georgia" w:hAnsi="Georgia" w:cstheme="minorHAnsi"/>
          <w:szCs w:val="24"/>
        </w:rPr>
        <w:t xml:space="preserve">A literatura e a cultura popular dialogam em vários aspectos de suas estruturas sejam essas orais, escritas ou visuais. A heterogeneidade característica desta última migra para o texto literário em prosa ou poético. Assim, a literatura oral cuja vitalidade está no seio popular perpetua-se até nossos dias por meio da memória e do registro da palavra oral pela escrita. Entre os textos que percorrem esta trajetória estão os contos de fadas e as fábulas, populares entre os povos dos pequenos vilarejos medievais, servindo tanto como instrumento pedagógico infantil quanto distração e entretenimento dos adultos. Os irmãos Grimm foram pioneiros na coleta destas estórias tradicionais no contato direto com os campônios, destacando-se ainda Perrault, Andersen, Silvio Romero, Câmara Cascudo, Monteiro Lobato, entre outros. Tais narrativas foram (re)contadas com o tempo e receberam versões que se adequavam ao público infantil, em especial, as versões veiculadas pelo estúdio cinematográfico Disney. Tomando por base tais afirmações nosso trabalho se propõe a estudar os contos infantis “Chapeuzinho Vermelho versão versejada” e “A dança das 12 princesas” pertencentes a obra </w:t>
      </w:r>
      <w:r w:rsidRPr="00D1154D">
        <w:rPr>
          <w:rFonts w:ascii="Georgia" w:hAnsi="Georgia" w:cstheme="minorHAnsi"/>
          <w:i/>
          <w:szCs w:val="24"/>
        </w:rPr>
        <w:t xml:space="preserve">Contos e outras narrativas em cordel </w:t>
      </w:r>
      <w:r w:rsidRPr="00D1154D">
        <w:rPr>
          <w:rFonts w:ascii="Georgia" w:hAnsi="Georgia" w:cstheme="minorHAnsi"/>
          <w:szCs w:val="24"/>
        </w:rPr>
        <w:t xml:space="preserve">(2012) de Manoel Monteiro na qual estão reunidas versões cordelisadas de contos e fábulas infantis. Nosso intuito é perceber como o poeta dialoga com os textos originais dos irmãos Grimm “Chapeuzinho Vermelho” e “Os sapatos gastos de tanto dançar ou A dança das doze princesas”, encontrados na obra </w:t>
      </w:r>
      <w:r w:rsidRPr="00D1154D">
        <w:rPr>
          <w:rFonts w:ascii="Georgia" w:hAnsi="Georgia" w:cstheme="minorHAnsi"/>
          <w:i/>
          <w:szCs w:val="24"/>
        </w:rPr>
        <w:t xml:space="preserve">Contos maravilhosos infantis e domésticos </w:t>
      </w:r>
      <w:r w:rsidRPr="00D1154D">
        <w:rPr>
          <w:rFonts w:ascii="Georgia" w:hAnsi="Georgia" w:cstheme="minorHAnsi"/>
          <w:szCs w:val="24"/>
        </w:rPr>
        <w:t>(2012), bem como o poeta percorre o caminho inverso, trazendo os textos de volta ao universo da oralidade que é o cordel, (re)contando-os e (re)adaptando-os ao público infantil do seu tempo, dialogando, assim, com o leitor. Nossas análises estarão embasadas nos estudos de Pinheiro (2000), Ayala (2011), Pinheiro e Lúcio (2001), Catenacci (2001), Cascudo (1978), Pondé (1990), Bamberger (2008), Bordini (1991), Todorov (2009), Jauss (1994) e Colomer (2007).</w:t>
      </w:r>
    </w:p>
    <w:p w:rsidR="002D46CF" w:rsidRPr="00D1154D" w:rsidRDefault="002D46CF" w:rsidP="00832B6E">
      <w:pPr>
        <w:spacing w:after="0" w:line="240" w:lineRule="auto"/>
        <w:jc w:val="both"/>
        <w:rPr>
          <w:rFonts w:ascii="Georgia" w:hAnsi="Georgia" w:cstheme="minorHAnsi"/>
          <w:szCs w:val="24"/>
        </w:rPr>
      </w:pPr>
    </w:p>
    <w:p w:rsidR="002D46CF" w:rsidRPr="00D1154D" w:rsidRDefault="002D46CF" w:rsidP="00832B6E">
      <w:pPr>
        <w:spacing w:after="0" w:line="240" w:lineRule="auto"/>
        <w:jc w:val="both"/>
        <w:rPr>
          <w:rFonts w:ascii="Georgia" w:hAnsi="Georgia" w:cstheme="minorHAnsi"/>
          <w:color w:val="000000"/>
          <w:szCs w:val="24"/>
        </w:rPr>
      </w:pPr>
      <w:r w:rsidRPr="00D1154D">
        <w:rPr>
          <w:rFonts w:ascii="Georgia" w:hAnsi="Georgia" w:cstheme="minorHAnsi"/>
          <w:b/>
          <w:szCs w:val="24"/>
        </w:rPr>
        <w:t xml:space="preserve">PALAVRAS-CHAVE: </w:t>
      </w:r>
      <w:r w:rsidRPr="00D1154D">
        <w:rPr>
          <w:rFonts w:ascii="Georgia" w:hAnsi="Georgia" w:cstheme="minorHAnsi"/>
          <w:szCs w:val="24"/>
        </w:rPr>
        <w:t>Literatura de Cordel. Manoel Monteiro. Contos Infantis. Leitor.</w:t>
      </w:r>
    </w:p>
    <w:p w:rsidR="002D46CF" w:rsidRPr="00D1154D" w:rsidRDefault="002D46CF" w:rsidP="00832B6E">
      <w:pPr>
        <w:spacing w:after="0" w:line="240" w:lineRule="auto"/>
        <w:jc w:val="both"/>
        <w:rPr>
          <w:rFonts w:ascii="Georgia" w:hAnsi="Georgia" w:cstheme="minorHAnsi"/>
          <w:color w:val="000000"/>
          <w:szCs w:val="24"/>
        </w:rPr>
      </w:pPr>
    </w:p>
    <w:p w:rsidR="002D46CF" w:rsidRPr="00D1154D" w:rsidRDefault="002D46CF" w:rsidP="00832B6E">
      <w:pPr>
        <w:spacing w:after="0" w:line="240" w:lineRule="auto"/>
        <w:jc w:val="both"/>
        <w:rPr>
          <w:rFonts w:ascii="Georgia" w:hAnsi="Georgia" w:cstheme="minorHAnsi"/>
          <w:sz w:val="20"/>
        </w:rPr>
      </w:pPr>
      <w:r w:rsidRPr="00D1154D">
        <w:rPr>
          <w:rFonts w:ascii="Georgia" w:hAnsi="Georgia" w:cstheme="minorHAnsi"/>
          <w:sz w:val="20"/>
        </w:rPr>
        <w:br w:type="page"/>
      </w:r>
    </w:p>
    <w:p w:rsidR="000351A4" w:rsidRPr="00D1154D" w:rsidRDefault="002D46CF" w:rsidP="00D46F59">
      <w:pPr>
        <w:spacing w:after="0" w:line="240" w:lineRule="auto"/>
        <w:jc w:val="center"/>
        <w:rPr>
          <w:rFonts w:ascii="Georgia" w:hAnsi="Georgia" w:cstheme="minorHAnsi"/>
          <w:b/>
          <w:szCs w:val="24"/>
        </w:rPr>
      </w:pPr>
      <w:r w:rsidRPr="00D1154D">
        <w:rPr>
          <w:rFonts w:ascii="Georgia" w:hAnsi="Georgia" w:cstheme="minorHAnsi"/>
          <w:b/>
          <w:szCs w:val="24"/>
        </w:rPr>
        <w:t xml:space="preserve">O GRANDE PASSEIO: FRED E SEUS AMIGOS CONHECENDO OS MONUMENTOS DE JUAZEIRO </w:t>
      </w:r>
      <w:r w:rsidR="00A02F76" w:rsidRPr="00D1154D">
        <w:rPr>
          <w:rFonts w:ascii="Georgia" w:hAnsi="Georgia" w:cstheme="minorHAnsi"/>
          <w:b/>
          <w:szCs w:val="24"/>
        </w:rPr>
        <w:t>–</w:t>
      </w:r>
      <w:r w:rsidRPr="00D1154D">
        <w:rPr>
          <w:rFonts w:ascii="Georgia" w:hAnsi="Georgia" w:cstheme="minorHAnsi"/>
          <w:b/>
          <w:szCs w:val="24"/>
        </w:rPr>
        <w:t xml:space="preserve"> BA</w:t>
      </w:r>
    </w:p>
    <w:p w:rsidR="00A02F76" w:rsidRPr="00D1154D" w:rsidRDefault="00832B6E" w:rsidP="00C819CD">
      <w:pPr>
        <w:spacing w:after="0" w:line="240" w:lineRule="auto"/>
        <w:jc w:val="right"/>
        <w:rPr>
          <w:rFonts w:ascii="Georgia" w:hAnsi="Georgia" w:cstheme="minorHAnsi"/>
          <w:sz w:val="20"/>
        </w:rPr>
      </w:pPr>
      <w:r w:rsidRPr="00D1154D">
        <w:rPr>
          <w:rFonts w:ascii="Georgia" w:hAnsi="Georgia" w:cstheme="minorHAnsi"/>
          <w:color w:val="222222"/>
          <w:sz w:val="20"/>
          <w:shd w:val="clear" w:color="auto" w:fill="FFFFFF"/>
        </w:rPr>
        <w:t xml:space="preserve">Marília Nunes </w:t>
      </w:r>
      <w:r w:rsidR="00A02F76" w:rsidRPr="00D1154D">
        <w:rPr>
          <w:rFonts w:ascii="Georgia" w:hAnsi="Georgia" w:cstheme="minorHAnsi"/>
          <w:color w:val="222222"/>
          <w:sz w:val="20"/>
          <w:shd w:val="clear" w:color="auto" w:fill="FFFFFF"/>
        </w:rPr>
        <w:t>(UNEB)</w:t>
      </w:r>
    </w:p>
    <w:p w:rsidR="00A02F76" w:rsidRPr="00347516" w:rsidRDefault="00A02F76" w:rsidP="00C819CD">
      <w:pPr>
        <w:spacing w:after="0" w:line="240" w:lineRule="auto"/>
        <w:jc w:val="center"/>
        <w:rPr>
          <w:rFonts w:ascii="Georgia" w:hAnsi="Georgia" w:cstheme="minorHAnsi"/>
          <w:sz w:val="24"/>
          <w:szCs w:val="24"/>
        </w:rPr>
      </w:pPr>
    </w:p>
    <w:p w:rsidR="00A02F76" w:rsidRPr="00D1154D" w:rsidRDefault="00A02F76" w:rsidP="00C819CD">
      <w:pPr>
        <w:spacing w:after="0" w:line="240" w:lineRule="auto"/>
        <w:jc w:val="center"/>
        <w:rPr>
          <w:rFonts w:ascii="Georgia" w:hAnsi="Georgia" w:cstheme="minorHAnsi"/>
          <w:szCs w:val="24"/>
        </w:rPr>
      </w:pPr>
    </w:p>
    <w:p w:rsidR="00A02F76" w:rsidRPr="00D1154D" w:rsidRDefault="00A02F76" w:rsidP="00C819CD">
      <w:pPr>
        <w:spacing w:after="0" w:line="240" w:lineRule="auto"/>
        <w:rPr>
          <w:rFonts w:ascii="Georgia" w:hAnsi="Georgia" w:cstheme="minorHAnsi"/>
          <w:b/>
          <w:szCs w:val="24"/>
        </w:rPr>
      </w:pPr>
      <w:r w:rsidRPr="00D1154D">
        <w:rPr>
          <w:rFonts w:ascii="Georgia" w:hAnsi="Georgia" w:cstheme="minorHAnsi"/>
          <w:b/>
          <w:szCs w:val="24"/>
        </w:rPr>
        <w:t>Resumo:</w:t>
      </w:r>
    </w:p>
    <w:p w:rsidR="00A02F76" w:rsidRPr="00D1154D" w:rsidRDefault="00A02F76" w:rsidP="00C819CD">
      <w:pPr>
        <w:spacing w:after="0" w:line="240" w:lineRule="auto"/>
        <w:jc w:val="both"/>
        <w:rPr>
          <w:rFonts w:ascii="Georgia" w:hAnsi="Georgia" w:cstheme="minorHAnsi"/>
          <w:szCs w:val="24"/>
        </w:rPr>
      </w:pPr>
      <w:r w:rsidRPr="00D1154D">
        <w:rPr>
          <w:rFonts w:ascii="Georgia" w:hAnsi="Georgia" w:cstheme="minorHAnsi"/>
          <w:szCs w:val="24"/>
        </w:rPr>
        <w:t>Este estudo apresenta resultados de uma pesquisa com a finalidade de elaboração do  trabalho de conclusão do curso de graduação em Pedagogia, tendo como objeto central da investigação a construção de conhecimento a respeito dos monumentos histórico-culturais existentes na cidade de Juazeiro/BA. A questão sensibilizadora da pesquisa centra-se em aprender sobre a história da cidade revelada no significado de seus monumentos. O objetivo é produzir recursos didáticos pedagógicos que possibilitem às crianças de quatro a seis anos aprender de forma lúdica os elementos constituintes da memória cultural do contexto onde vivem. O patrimônio cultural de uma cidade expresso em seus monumentos revela a história de uma determinada época e constituem-se verdadeiros museus a céu aberto, entretanto, são muitas vezes ignorados pelo grande público que passa todos os dias por esses sem compreender o sentido e significados de sua presença ali. O intinerário metodológico baseou-se em uma abordagem qualitativa cuja dinâmica da pesquisa consistiu em entrevistar uma memorialista, analisar documentos, passeio com crianças na faixa etária estabelecida nos objetivos para recriar na linguagem destas as histórias das obras de arte espalhadas pela cidade. Os resultados do estudo estão sistematizados no formato de literatura infantil no livro O grande passeio: Fred e seus amigos conhecendo os monumentos de Juazeiro/BA o qual apresenta uma linguagem apropriada ao público ao qual se destina a história. O livro se constitui um material didático que poderá ser utilizado nas escolas para que desde os primeiros anos escolares as crianças estudem e conheçam a história da cidade, despertando a criticidade e a valorização do patrimônio cultural.</w:t>
      </w:r>
    </w:p>
    <w:p w:rsidR="00D1154D" w:rsidRDefault="00D1154D" w:rsidP="00C819CD">
      <w:pPr>
        <w:spacing w:after="0" w:line="240" w:lineRule="auto"/>
        <w:jc w:val="both"/>
        <w:rPr>
          <w:rFonts w:ascii="Georgia" w:hAnsi="Georgia" w:cstheme="minorHAnsi"/>
          <w:b/>
          <w:szCs w:val="24"/>
        </w:rPr>
      </w:pPr>
    </w:p>
    <w:p w:rsidR="00A02F76" w:rsidRPr="00D1154D" w:rsidRDefault="00A02F76" w:rsidP="00C819CD">
      <w:pPr>
        <w:spacing w:after="0" w:line="240" w:lineRule="auto"/>
        <w:jc w:val="both"/>
        <w:rPr>
          <w:rFonts w:ascii="Georgia" w:hAnsi="Georgia" w:cstheme="minorHAnsi"/>
          <w:b/>
          <w:szCs w:val="24"/>
        </w:rPr>
      </w:pPr>
      <w:r w:rsidRPr="00D1154D">
        <w:rPr>
          <w:rFonts w:ascii="Georgia" w:hAnsi="Georgia" w:cstheme="minorHAnsi"/>
          <w:b/>
          <w:szCs w:val="24"/>
        </w:rPr>
        <w:t xml:space="preserve">Pavras-chave: </w:t>
      </w:r>
      <w:r w:rsidRPr="00D1154D">
        <w:rPr>
          <w:rFonts w:ascii="Georgia" w:hAnsi="Georgia" w:cstheme="minorHAnsi"/>
          <w:szCs w:val="24"/>
        </w:rPr>
        <w:t xml:space="preserve">Memória. Patrimônio cultural. Fred. Juazeiro </w:t>
      </w:r>
    </w:p>
    <w:p w:rsidR="00A02F76" w:rsidRPr="00D1154D" w:rsidRDefault="00A02F76" w:rsidP="00C819CD">
      <w:pPr>
        <w:spacing w:after="0" w:line="240" w:lineRule="auto"/>
        <w:rPr>
          <w:rFonts w:ascii="Georgia" w:hAnsi="Georgia" w:cstheme="minorHAnsi"/>
          <w:sz w:val="20"/>
        </w:rPr>
      </w:pPr>
    </w:p>
    <w:p w:rsidR="002C17DE" w:rsidRPr="00D1154D" w:rsidRDefault="002C17DE" w:rsidP="00C819CD">
      <w:pPr>
        <w:spacing w:after="0" w:line="240" w:lineRule="auto"/>
        <w:rPr>
          <w:rFonts w:ascii="Georgia" w:hAnsi="Georgia" w:cstheme="minorHAnsi"/>
          <w:sz w:val="20"/>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F1A34" w:rsidRPr="00D1154D" w:rsidRDefault="002F1A34" w:rsidP="00C819CD">
      <w:pPr>
        <w:spacing w:after="0" w:line="240" w:lineRule="auto"/>
        <w:jc w:val="center"/>
        <w:rPr>
          <w:rFonts w:ascii="Georgia" w:hAnsi="Georgia" w:cstheme="minorHAnsi"/>
          <w:b/>
          <w:szCs w:val="24"/>
        </w:rPr>
      </w:pPr>
      <w:r w:rsidRPr="00D1154D">
        <w:rPr>
          <w:rFonts w:ascii="Georgia" w:hAnsi="Georgia" w:cstheme="minorHAnsi"/>
          <w:b/>
          <w:szCs w:val="24"/>
        </w:rPr>
        <w:t>PROFESSORES DO ENSINO FUNDAMENTAL, DISCURSOS E  FORMAÇÕES IMAGINÁRIAS SOBRE A PRÓPRIA FORMAÇÃO INICIAL – A LEITURA DE UM PERCURSO ACADÊMICO</w:t>
      </w:r>
    </w:p>
    <w:p w:rsidR="002F1A34" w:rsidRPr="00347516" w:rsidRDefault="002F1A34" w:rsidP="00C819CD">
      <w:pPr>
        <w:spacing w:after="0" w:line="240" w:lineRule="auto"/>
        <w:jc w:val="center"/>
        <w:rPr>
          <w:rFonts w:ascii="Georgia" w:hAnsi="Georgia" w:cstheme="minorHAnsi"/>
          <w:b/>
        </w:rPr>
      </w:pPr>
    </w:p>
    <w:p w:rsidR="002F1A34" w:rsidRPr="00347516" w:rsidRDefault="002F1A34"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 xml:space="preserve">Gláucia Rejane da Costa </w:t>
      </w:r>
    </w:p>
    <w:p w:rsidR="002F1A34" w:rsidRPr="00347516" w:rsidRDefault="002F1A34"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 xml:space="preserve">Professora - AEVSF-FACAPE                                             </w:t>
      </w:r>
    </w:p>
    <w:p w:rsidR="002F1A34" w:rsidRPr="00347516" w:rsidRDefault="002F1A34" w:rsidP="00C819CD">
      <w:pPr>
        <w:spacing w:after="0" w:line="240" w:lineRule="auto"/>
        <w:jc w:val="center"/>
        <w:rPr>
          <w:rFonts w:ascii="Georgia" w:hAnsi="Georgia" w:cstheme="minorHAnsi"/>
          <w:b/>
        </w:rPr>
      </w:pPr>
    </w:p>
    <w:p w:rsidR="002C17DE" w:rsidRPr="00D1154D" w:rsidRDefault="002C17DE" w:rsidP="00C819CD">
      <w:pPr>
        <w:spacing w:after="0" w:line="240" w:lineRule="auto"/>
        <w:jc w:val="both"/>
        <w:rPr>
          <w:rFonts w:ascii="Georgia" w:hAnsi="Georgia" w:cstheme="minorHAnsi"/>
          <w:b/>
          <w:szCs w:val="24"/>
        </w:rPr>
      </w:pPr>
      <w:r w:rsidRPr="00D1154D">
        <w:rPr>
          <w:rFonts w:ascii="Georgia" w:hAnsi="Georgia" w:cstheme="minorHAnsi"/>
          <w:b/>
          <w:szCs w:val="24"/>
        </w:rPr>
        <w:t>Resumo:</w:t>
      </w:r>
    </w:p>
    <w:p w:rsidR="002F1A34" w:rsidRPr="00D1154D" w:rsidRDefault="002F1A34" w:rsidP="00C819CD">
      <w:pPr>
        <w:spacing w:after="0" w:line="240" w:lineRule="auto"/>
        <w:jc w:val="both"/>
        <w:rPr>
          <w:rFonts w:ascii="Georgia" w:hAnsi="Georgia" w:cstheme="minorHAnsi"/>
          <w:szCs w:val="24"/>
        </w:rPr>
      </w:pPr>
      <w:r w:rsidRPr="00D1154D">
        <w:rPr>
          <w:rFonts w:ascii="Georgia" w:hAnsi="Georgia" w:cstheme="minorHAnsi"/>
          <w:szCs w:val="24"/>
        </w:rPr>
        <w:t xml:space="preserve">Este trabalho investiga as formações imaginárias dos professores do ensino fundamental do Vale do São Francisco sobre a própria formação inicial. </w:t>
      </w:r>
      <w:r w:rsidRPr="00D1154D">
        <w:rPr>
          <w:rFonts w:ascii="Georgia" w:hAnsi="Georgia" w:cstheme="minorHAnsi"/>
          <w:szCs w:val="24"/>
          <w:lang w:eastAsia="ar-SA"/>
        </w:rPr>
        <w:t xml:space="preserve">Tem, portanto, como objetivo uma análise dos discursos dos referidos educadores, atentando para as condições de produção em que ocorrem e as formações discursivas das quais os sujeitos enunciam. </w:t>
      </w:r>
      <w:r w:rsidRPr="00D1154D">
        <w:rPr>
          <w:rFonts w:ascii="Georgia" w:hAnsi="Georgia" w:cstheme="minorHAnsi"/>
          <w:szCs w:val="24"/>
        </w:rPr>
        <w:t xml:space="preserve">Fundamenta-se na Análise do Discurso Francesa, apoiado nas postulações de Pêcheux(1997) e Orlandi(2009). Quanto à metodologia, optou-se pela qualitativa, considerando a natureza do objeto estudado. O </w:t>
      </w:r>
      <w:r w:rsidRPr="00D1154D">
        <w:rPr>
          <w:rFonts w:ascii="Georgia" w:hAnsi="Georgia" w:cstheme="minorHAnsi"/>
          <w:i/>
          <w:szCs w:val="24"/>
        </w:rPr>
        <w:t>corpus</w:t>
      </w:r>
      <w:r w:rsidRPr="00D1154D">
        <w:rPr>
          <w:rFonts w:ascii="Georgia" w:hAnsi="Georgia" w:cstheme="minorHAnsi"/>
          <w:szCs w:val="24"/>
        </w:rPr>
        <w:t xml:space="preserve"> analisado constitui-se de um recorte de memorial no qual os sujeitos da pesquisa relatam o seu percurso acadêmico e profissional. Utiliza-se do dispositivo analítico da AD francesa, tomando como categorias o sujeito, o discurso e as suas condições de produção, as formações discursivas (FDs) e as formações imaginárias. Verificou-se que os sujeitos classificam deficitária a sua formação inicial pela frágil relação estabelecida entre a teoria e a prática, carga horária insuficiente de Língua Portuguesa e Psicologia, preparação precária para a educação inclusiva, ausência de projetos de pesquisa  e extensão e por negligenciar o estudo dos Parâmetros Curriculares Nacionais, enquanto documento norteador das práticas educativas no Brasil. Concluiu-se que os discursos se apresentam marcados pela FDs da academia ao se revelarem identificados com o discurso dos teóricos defensores da formação continuada, enquanto recurso indispensável aos avanços na qualidade do ensino no Brasil.</w:t>
      </w:r>
    </w:p>
    <w:p w:rsidR="002F1A34" w:rsidRPr="00D1154D" w:rsidRDefault="002F1A34" w:rsidP="00C819CD">
      <w:pPr>
        <w:spacing w:after="0" w:line="240" w:lineRule="auto"/>
        <w:jc w:val="both"/>
        <w:rPr>
          <w:rFonts w:ascii="Georgia" w:hAnsi="Georgia" w:cstheme="minorHAnsi"/>
          <w:szCs w:val="24"/>
        </w:rPr>
      </w:pPr>
    </w:p>
    <w:p w:rsidR="002F1A34" w:rsidRPr="00D1154D" w:rsidRDefault="002F1A34" w:rsidP="00C819CD">
      <w:pPr>
        <w:spacing w:after="0" w:line="240" w:lineRule="auto"/>
        <w:jc w:val="both"/>
        <w:rPr>
          <w:rFonts w:ascii="Georgia" w:hAnsi="Georgia" w:cstheme="minorHAnsi"/>
          <w:szCs w:val="24"/>
        </w:rPr>
      </w:pPr>
      <w:r w:rsidRPr="00D1154D">
        <w:rPr>
          <w:rFonts w:ascii="Georgia" w:hAnsi="Georgia" w:cstheme="minorHAnsi"/>
          <w:b/>
          <w:szCs w:val="24"/>
        </w:rPr>
        <w:t xml:space="preserve">PALAVRAS-CHAVE: </w:t>
      </w:r>
      <w:r w:rsidRPr="00D1154D">
        <w:rPr>
          <w:rFonts w:ascii="Georgia" w:hAnsi="Georgia" w:cstheme="minorHAnsi"/>
          <w:szCs w:val="24"/>
        </w:rPr>
        <w:t>Formação inicial. Formações imaginárias. Ensino. Discurso.</w:t>
      </w:r>
    </w:p>
    <w:p w:rsidR="002F1A34" w:rsidRPr="00D1154D" w:rsidRDefault="002F1A34" w:rsidP="00C819CD">
      <w:pPr>
        <w:spacing w:after="0" w:line="240" w:lineRule="auto"/>
        <w:rPr>
          <w:rFonts w:ascii="Georgia" w:hAnsi="Georgia" w:cstheme="minorHAnsi"/>
          <w:szCs w:val="24"/>
        </w:rPr>
      </w:pPr>
    </w:p>
    <w:p w:rsidR="002C17DE" w:rsidRPr="00D1154D" w:rsidRDefault="002C17DE" w:rsidP="00C819CD">
      <w:pPr>
        <w:shd w:val="clear" w:color="auto" w:fill="FFFFFF"/>
        <w:spacing w:after="0" w:line="240" w:lineRule="auto"/>
        <w:jc w:val="center"/>
        <w:rPr>
          <w:rFonts w:ascii="Georgia" w:eastAsia="Times New Roman" w:hAnsi="Georgia" w:cstheme="minorHAnsi"/>
          <w:b/>
          <w:bCs/>
          <w:sz w:val="20"/>
          <w:lang w:eastAsia="pt-BR"/>
        </w:rPr>
      </w:pPr>
    </w:p>
    <w:p w:rsidR="002C17DE" w:rsidRPr="00D1154D" w:rsidRDefault="002C17DE" w:rsidP="00C819CD">
      <w:pPr>
        <w:shd w:val="clear" w:color="auto" w:fill="FFFFFF"/>
        <w:spacing w:after="0" w:line="240" w:lineRule="auto"/>
        <w:jc w:val="center"/>
        <w:rPr>
          <w:rFonts w:ascii="Georgia" w:eastAsia="Times New Roman" w:hAnsi="Georgia" w:cstheme="minorHAnsi"/>
          <w:b/>
          <w:bCs/>
          <w:sz w:val="20"/>
          <w:lang w:eastAsia="pt-BR"/>
        </w:rPr>
      </w:pPr>
    </w:p>
    <w:p w:rsidR="002C17DE" w:rsidRPr="00347516" w:rsidRDefault="002C17DE" w:rsidP="00C819CD">
      <w:pPr>
        <w:shd w:val="clear" w:color="auto" w:fill="FFFFFF"/>
        <w:spacing w:after="0" w:line="240" w:lineRule="auto"/>
        <w:jc w:val="center"/>
        <w:rPr>
          <w:rFonts w:ascii="Georgia" w:eastAsia="Times New Roman" w:hAnsi="Georgia" w:cstheme="minorHAnsi"/>
          <w:b/>
          <w:bCs/>
          <w:lang w:eastAsia="pt-BR"/>
        </w:rPr>
      </w:pPr>
    </w:p>
    <w:p w:rsidR="002C17DE" w:rsidRPr="00347516" w:rsidRDefault="002C17DE" w:rsidP="00C819CD">
      <w:pPr>
        <w:shd w:val="clear" w:color="auto" w:fill="FFFFFF"/>
        <w:spacing w:after="0" w:line="240" w:lineRule="auto"/>
        <w:jc w:val="center"/>
        <w:rPr>
          <w:rFonts w:ascii="Georgia" w:eastAsia="Times New Roman" w:hAnsi="Georgia" w:cstheme="minorHAnsi"/>
          <w:b/>
          <w:bCs/>
          <w:lang w:eastAsia="pt-BR"/>
        </w:rPr>
      </w:pPr>
    </w:p>
    <w:p w:rsidR="002C17DE" w:rsidRPr="00347516" w:rsidRDefault="002C17DE" w:rsidP="00C819CD">
      <w:pPr>
        <w:shd w:val="clear" w:color="auto" w:fill="FFFFFF"/>
        <w:spacing w:after="0" w:line="240" w:lineRule="auto"/>
        <w:jc w:val="center"/>
        <w:rPr>
          <w:rFonts w:ascii="Georgia" w:eastAsia="Times New Roman" w:hAnsi="Georgia" w:cstheme="minorHAnsi"/>
          <w:b/>
          <w:bCs/>
          <w:lang w:eastAsia="pt-BR"/>
        </w:rPr>
      </w:pPr>
    </w:p>
    <w:p w:rsidR="002C17DE" w:rsidRPr="00347516" w:rsidRDefault="002C17DE" w:rsidP="00C819CD">
      <w:pPr>
        <w:shd w:val="clear" w:color="auto" w:fill="FFFFFF"/>
        <w:spacing w:after="0" w:line="240" w:lineRule="auto"/>
        <w:jc w:val="center"/>
        <w:rPr>
          <w:rFonts w:ascii="Georgia" w:eastAsia="Times New Roman" w:hAnsi="Georgia" w:cstheme="minorHAnsi"/>
          <w:b/>
          <w:bCs/>
          <w:lang w:eastAsia="pt-BR"/>
        </w:rPr>
      </w:pPr>
    </w:p>
    <w:p w:rsidR="002C17DE" w:rsidRPr="00347516" w:rsidRDefault="002C17DE" w:rsidP="00C819CD">
      <w:pPr>
        <w:shd w:val="clear" w:color="auto" w:fill="FFFFFF"/>
        <w:spacing w:after="0" w:line="240" w:lineRule="auto"/>
        <w:jc w:val="center"/>
        <w:rPr>
          <w:rFonts w:ascii="Georgia" w:eastAsia="Times New Roman" w:hAnsi="Georgia" w:cstheme="minorHAnsi"/>
          <w:b/>
          <w:bCs/>
          <w:lang w:eastAsia="pt-BR"/>
        </w:rPr>
      </w:pPr>
    </w:p>
    <w:p w:rsidR="002C17DE" w:rsidRPr="00347516" w:rsidRDefault="002C17DE" w:rsidP="00C819CD">
      <w:pPr>
        <w:shd w:val="clear" w:color="auto" w:fill="FFFFFF"/>
        <w:spacing w:after="0" w:line="240" w:lineRule="auto"/>
        <w:jc w:val="center"/>
        <w:rPr>
          <w:rFonts w:ascii="Georgia" w:eastAsia="Times New Roman" w:hAnsi="Georgia" w:cstheme="minorHAnsi"/>
          <w:b/>
          <w:bCs/>
          <w:lang w:eastAsia="pt-BR"/>
        </w:rPr>
      </w:pPr>
    </w:p>
    <w:p w:rsidR="002C17DE" w:rsidRPr="00347516" w:rsidRDefault="002C17DE" w:rsidP="00C819CD">
      <w:pPr>
        <w:shd w:val="clear" w:color="auto" w:fill="FFFFFF"/>
        <w:spacing w:after="0" w:line="240" w:lineRule="auto"/>
        <w:jc w:val="center"/>
        <w:rPr>
          <w:rFonts w:ascii="Georgia" w:eastAsia="Times New Roman" w:hAnsi="Georgia" w:cstheme="minorHAnsi"/>
          <w:b/>
          <w:bCs/>
          <w:lang w:eastAsia="pt-BR"/>
        </w:rPr>
      </w:pPr>
    </w:p>
    <w:p w:rsidR="002C17DE" w:rsidRPr="00347516" w:rsidRDefault="002C17DE" w:rsidP="00C819CD">
      <w:pPr>
        <w:shd w:val="clear" w:color="auto" w:fill="FFFFFF"/>
        <w:spacing w:after="0" w:line="240" w:lineRule="auto"/>
        <w:jc w:val="center"/>
        <w:rPr>
          <w:rFonts w:ascii="Georgia" w:eastAsia="Times New Roman" w:hAnsi="Georgia" w:cstheme="minorHAnsi"/>
          <w:b/>
          <w:bCs/>
          <w:lang w:eastAsia="pt-BR"/>
        </w:rPr>
      </w:pPr>
    </w:p>
    <w:p w:rsidR="002C17DE" w:rsidRPr="00347516" w:rsidRDefault="002C17DE" w:rsidP="00C819CD">
      <w:pPr>
        <w:shd w:val="clear" w:color="auto" w:fill="FFFFFF"/>
        <w:spacing w:after="0" w:line="240" w:lineRule="auto"/>
        <w:jc w:val="center"/>
        <w:rPr>
          <w:rFonts w:ascii="Georgia" w:eastAsia="Times New Roman" w:hAnsi="Georgia" w:cstheme="minorHAnsi"/>
          <w:b/>
          <w:bCs/>
          <w:lang w:eastAsia="pt-BR"/>
        </w:rPr>
      </w:pPr>
    </w:p>
    <w:p w:rsidR="002C17DE" w:rsidRPr="00347516" w:rsidRDefault="002C17DE" w:rsidP="00C819CD">
      <w:pPr>
        <w:shd w:val="clear" w:color="auto" w:fill="FFFFFF"/>
        <w:spacing w:after="0" w:line="240" w:lineRule="auto"/>
        <w:jc w:val="center"/>
        <w:rPr>
          <w:rFonts w:ascii="Georgia" w:eastAsia="Times New Roman" w:hAnsi="Georgia" w:cstheme="minorHAnsi"/>
          <w:b/>
          <w:bCs/>
          <w:lang w:eastAsia="pt-BR"/>
        </w:rPr>
      </w:pPr>
    </w:p>
    <w:p w:rsidR="002C17DE" w:rsidRPr="00347516" w:rsidRDefault="002C17DE" w:rsidP="00C819CD">
      <w:pPr>
        <w:shd w:val="clear" w:color="auto" w:fill="FFFFFF"/>
        <w:spacing w:after="0" w:line="240" w:lineRule="auto"/>
        <w:jc w:val="center"/>
        <w:rPr>
          <w:rFonts w:ascii="Georgia" w:eastAsia="Times New Roman" w:hAnsi="Georgia" w:cstheme="minorHAnsi"/>
          <w:b/>
          <w:bCs/>
          <w:lang w:eastAsia="pt-BR"/>
        </w:rPr>
      </w:pPr>
    </w:p>
    <w:p w:rsidR="002C17DE" w:rsidRPr="00347516" w:rsidRDefault="002C17DE" w:rsidP="00C819CD">
      <w:pPr>
        <w:shd w:val="clear" w:color="auto" w:fill="FFFFFF"/>
        <w:spacing w:after="0" w:line="240" w:lineRule="auto"/>
        <w:jc w:val="center"/>
        <w:rPr>
          <w:rFonts w:ascii="Georgia" w:eastAsia="Times New Roman" w:hAnsi="Georgia" w:cstheme="minorHAnsi"/>
          <w:b/>
          <w:bCs/>
          <w:lang w:eastAsia="pt-BR"/>
        </w:rPr>
      </w:pPr>
    </w:p>
    <w:p w:rsidR="002C17DE" w:rsidRPr="00347516" w:rsidRDefault="002C17DE" w:rsidP="00C819CD">
      <w:pPr>
        <w:shd w:val="clear" w:color="auto" w:fill="FFFFFF"/>
        <w:spacing w:after="0" w:line="240" w:lineRule="auto"/>
        <w:jc w:val="center"/>
        <w:rPr>
          <w:rFonts w:ascii="Georgia" w:eastAsia="Times New Roman" w:hAnsi="Georgia" w:cstheme="minorHAnsi"/>
          <w:b/>
          <w:bCs/>
          <w:lang w:eastAsia="pt-BR"/>
        </w:rPr>
      </w:pPr>
    </w:p>
    <w:p w:rsidR="002C17DE" w:rsidRPr="00347516" w:rsidRDefault="002C17DE" w:rsidP="00C819CD">
      <w:pPr>
        <w:shd w:val="clear" w:color="auto" w:fill="FFFFFF"/>
        <w:spacing w:after="0" w:line="240" w:lineRule="auto"/>
        <w:jc w:val="center"/>
        <w:rPr>
          <w:rFonts w:ascii="Georgia" w:eastAsia="Times New Roman" w:hAnsi="Georgia" w:cstheme="minorHAnsi"/>
          <w:b/>
          <w:bCs/>
          <w:lang w:eastAsia="pt-BR"/>
        </w:rPr>
      </w:pPr>
    </w:p>
    <w:p w:rsidR="002C17DE" w:rsidRPr="00347516" w:rsidRDefault="002C17DE" w:rsidP="00C819CD">
      <w:pPr>
        <w:shd w:val="clear" w:color="auto" w:fill="FFFFFF"/>
        <w:spacing w:after="0" w:line="240" w:lineRule="auto"/>
        <w:jc w:val="center"/>
        <w:rPr>
          <w:rFonts w:ascii="Georgia" w:eastAsia="Times New Roman" w:hAnsi="Georgia" w:cstheme="minorHAnsi"/>
          <w:b/>
          <w:bCs/>
          <w:lang w:eastAsia="pt-BR"/>
        </w:rPr>
      </w:pPr>
    </w:p>
    <w:p w:rsidR="002C17DE" w:rsidRPr="00347516" w:rsidRDefault="002C17DE" w:rsidP="00C819CD">
      <w:pPr>
        <w:shd w:val="clear" w:color="auto" w:fill="FFFFFF"/>
        <w:spacing w:after="0" w:line="240" w:lineRule="auto"/>
        <w:jc w:val="center"/>
        <w:rPr>
          <w:rFonts w:ascii="Georgia" w:eastAsia="Times New Roman" w:hAnsi="Georgia" w:cstheme="minorHAnsi"/>
          <w:b/>
          <w:bCs/>
          <w:lang w:eastAsia="pt-BR"/>
        </w:rPr>
      </w:pPr>
    </w:p>
    <w:p w:rsidR="002C17DE" w:rsidRPr="00347516" w:rsidRDefault="002C17DE" w:rsidP="00C819CD">
      <w:pPr>
        <w:shd w:val="clear" w:color="auto" w:fill="FFFFFF"/>
        <w:spacing w:after="0" w:line="240" w:lineRule="auto"/>
        <w:jc w:val="center"/>
        <w:rPr>
          <w:rFonts w:ascii="Georgia" w:eastAsia="Times New Roman" w:hAnsi="Georgia" w:cstheme="minorHAnsi"/>
          <w:b/>
          <w:bCs/>
          <w:lang w:eastAsia="pt-BR"/>
        </w:rPr>
      </w:pPr>
    </w:p>
    <w:p w:rsidR="002C17DE" w:rsidRPr="00347516" w:rsidRDefault="002C17DE" w:rsidP="00C819CD">
      <w:pPr>
        <w:shd w:val="clear" w:color="auto" w:fill="FFFFFF"/>
        <w:spacing w:after="0" w:line="240" w:lineRule="auto"/>
        <w:jc w:val="center"/>
        <w:rPr>
          <w:rFonts w:ascii="Georgia" w:eastAsia="Times New Roman" w:hAnsi="Georgia" w:cstheme="minorHAnsi"/>
          <w:b/>
          <w:bCs/>
          <w:lang w:eastAsia="pt-BR"/>
        </w:rPr>
      </w:pPr>
    </w:p>
    <w:p w:rsidR="002C17DE" w:rsidRPr="00347516" w:rsidRDefault="002C17DE" w:rsidP="00C819CD">
      <w:pPr>
        <w:shd w:val="clear" w:color="auto" w:fill="FFFFFF"/>
        <w:spacing w:after="0" w:line="240" w:lineRule="auto"/>
        <w:jc w:val="center"/>
        <w:rPr>
          <w:rFonts w:ascii="Georgia" w:eastAsia="Times New Roman" w:hAnsi="Georgia" w:cstheme="minorHAnsi"/>
          <w:b/>
          <w:bCs/>
          <w:lang w:eastAsia="pt-BR"/>
        </w:rPr>
      </w:pPr>
    </w:p>
    <w:p w:rsidR="002C17DE" w:rsidRPr="00347516" w:rsidRDefault="002C17DE" w:rsidP="00C819CD">
      <w:pPr>
        <w:shd w:val="clear" w:color="auto" w:fill="FFFFFF"/>
        <w:spacing w:after="0" w:line="240" w:lineRule="auto"/>
        <w:jc w:val="center"/>
        <w:rPr>
          <w:rFonts w:ascii="Georgia" w:eastAsia="Times New Roman" w:hAnsi="Georgia" w:cstheme="minorHAnsi"/>
          <w:b/>
          <w:bCs/>
          <w:lang w:eastAsia="pt-BR"/>
        </w:rPr>
      </w:pPr>
    </w:p>
    <w:p w:rsidR="002C17DE" w:rsidRDefault="002C17DE" w:rsidP="00C819CD">
      <w:pPr>
        <w:shd w:val="clear" w:color="auto" w:fill="FFFFFF"/>
        <w:spacing w:after="0" w:line="240" w:lineRule="auto"/>
        <w:jc w:val="center"/>
        <w:rPr>
          <w:rFonts w:ascii="Georgia" w:eastAsia="Times New Roman" w:hAnsi="Georgia" w:cstheme="minorHAnsi"/>
          <w:b/>
          <w:bCs/>
          <w:lang w:eastAsia="pt-BR"/>
        </w:rPr>
      </w:pPr>
    </w:p>
    <w:p w:rsidR="00BD0CBE" w:rsidRPr="00347516" w:rsidRDefault="00BD0CBE" w:rsidP="00C819CD">
      <w:pPr>
        <w:shd w:val="clear" w:color="auto" w:fill="FFFFFF"/>
        <w:spacing w:after="0" w:line="240" w:lineRule="auto"/>
        <w:jc w:val="center"/>
        <w:rPr>
          <w:rFonts w:ascii="Georgia" w:eastAsia="Times New Roman" w:hAnsi="Georgia" w:cstheme="minorHAnsi"/>
          <w:b/>
          <w:bCs/>
          <w:lang w:eastAsia="pt-BR"/>
        </w:rPr>
      </w:pPr>
    </w:p>
    <w:p w:rsidR="002C17DE" w:rsidRPr="00347516" w:rsidRDefault="002C17DE" w:rsidP="00C819CD">
      <w:pPr>
        <w:shd w:val="clear" w:color="auto" w:fill="FFFFFF"/>
        <w:spacing w:after="0" w:line="240" w:lineRule="auto"/>
        <w:jc w:val="center"/>
        <w:rPr>
          <w:rFonts w:ascii="Georgia" w:eastAsia="Times New Roman" w:hAnsi="Georgia" w:cstheme="minorHAnsi"/>
          <w:b/>
          <w:bCs/>
          <w:lang w:eastAsia="pt-BR"/>
        </w:rPr>
      </w:pPr>
    </w:p>
    <w:p w:rsidR="002C17DE" w:rsidRPr="00347516" w:rsidRDefault="002C17DE" w:rsidP="00C819CD">
      <w:pPr>
        <w:shd w:val="clear" w:color="auto" w:fill="FFFFFF"/>
        <w:spacing w:after="0" w:line="240" w:lineRule="auto"/>
        <w:jc w:val="center"/>
        <w:rPr>
          <w:rFonts w:ascii="Georgia" w:eastAsia="Times New Roman" w:hAnsi="Georgia" w:cstheme="minorHAnsi"/>
          <w:b/>
          <w:bCs/>
          <w:lang w:eastAsia="pt-BR"/>
        </w:rPr>
      </w:pPr>
    </w:p>
    <w:p w:rsidR="002C17DE" w:rsidRPr="00347516" w:rsidRDefault="002C17DE" w:rsidP="00C819CD">
      <w:pPr>
        <w:shd w:val="clear" w:color="auto" w:fill="FFFFFF"/>
        <w:spacing w:after="0" w:line="240" w:lineRule="auto"/>
        <w:jc w:val="center"/>
        <w:rPr>
          <w:rFonts w:ascii="Georgia" w:eastAsia="Times New Roman" w:hAnsi="Georgia" w:cstheme="minorHAnsi"/>
          <w:b/>
          <w:bCs/>
          <w:lang w:eastAsia="pt-BR"/>
        </w:rPr>
      </w:pPr>
    </w:p>
    <w:p w:rsidR="00F0527F" w:rsidRPr="00D1154D" w:rsidRDefault="00F0527F" w:rsidP="00C819CD">
      <w:pPr>
        <w:shd w:val="clear" w:color="auto" w:fill="FFFFFF"/>
        <w:spacing w:after="0" w:line="240" w:lineRule="auto"/>
        <w:jc w:val="center"/>
        <w:rPr>
          <w:rFonts w:ascii="Georgia" w:eastAsia="Times New Roman" w:hAnsi="Georgia" w:cstheme="minorHAnsi"/>
          <w:b/>
          <w:bCs/>
          <w:szCs w:val="24"/>
          <w:lang w:eastAsia="pt-BR"/>
        </w:rPr>
      </w:pPr>
      <w:r w:rsidRPr="00D1154D">
        <w:rPr>
          <w:rFonts w:ascii="Georgia" w:eastAsia="Times New Roman" w:hAnsi="Georgia" w:cstheme="minorHAnsi"/>
          <w:b/>
          <w:bCs/>
          <w:szCs w:val="24"/>
          <w:lang w:eastAsia="pt-BR"/>
        </w:rPr>
        <w:t>TV CAATINGA,</w:t>
      </w:r>
      <w:r w:rsidR="002C17DE" w:rsidRPr="00D1154D">
        <w:rPr>
          <w:rFonts w:ascii="Georgia" w:eastAsia="Times New Roman" w:hAnsi="Georgia" w:cstheme="minorHAnsi"/>
          <w:b/>
          <w:bCs/>
          <w:szCs w:val="24"/>
          <w:lang w:eastAsia="pt-BR"/>
        </w:rPr>
        <w:t xml:space="preserve"> A VERDADEIRA IMAGEM DO SERTÃO</w:t>
      </w:r>
    </w:p>
    <w:p w:rsidR="00F0527F" w:rsidRPr="00347516" w:rsidRDefault="00F0527F" w:rsidP="00C819CD">
      <w:pPr>
        <w:shd w:val="clear" w:color="auto" w:fill="FFFFFF"/>
        <w:spacing w:after="0" w:line="240" w:lineRule="auto"/>
        <w:jc w:val="center"/>
        <w:rPr>
          <w:rFonts w:ascii="Georgia" w:eastAsia="Times New Roman" w:hAnsi="Georgia" w:cstheme="minorHAnsi"/>
          <w:b/>
          <w:bCs/>
          <w:lang w:eastAsia="pt-BR"/>
        </w:rPr>
      </w:pPr>
    </w:p>
    <w:p w:rsidR="00F0527F" w:rsidRPr="00347516" w:rsidRDefault="00F0527F" w:rsidP="00C819CD">
      <w:pPr>
        <w:shd w:val="clear" w:color="auto" w:fill="FFFFFF"/>
        <w:spacing w:after="0" w:line="240" w:lineRule="auto"/>
        <w:jc w:val="center"/>
        <w:rPr>
          <w:rFonts w:ascii="Georgia" w:eastAsia="Times New Roman" w:hAnsi="Georgia" w:cstheme="minorHAnsi"/>
          <w:b/>
          <w:bCs/>
          <w:lang w:eastAsia="pt-BR"/>
        </w:rPr>
      </w:pPr>
    </w:p>
    <w:p w:rsidR="002C17DE" w:rsidRPr="00347516" w:rsidRDefault="00F0527F" w:rsidP="00D46F59">
      <w:pPr>
        <w:shd w:val="clear" w:color="auto" w:fill="FFFFFF"/>
        <w:spacing w:after="0" w:line="240" w:lineRule="auto"/>
        <w:jc w:val="right"/>
        <w:rPr>
          <w:rFonts w:ascii="Georgia" w:eastAsia="Times New Roman" w:hAnsi="Georgia" w:cstheme="minorHAnsi"/>
          <w:sz w:val="20"/>
          <w:szCs w:val="20"/>
          <w:lang w:eastAsia="pt-BR"/>
        </w:rPr>
      </w:pPr>
      <w:r w:rsidRPr="00347516">
        <w:rPr>
          <w:rFonts w:ascii="Georgia" w:eastAsia="Times New Roman" w:hAnsi="Georgia" w:cstheme="minorHAnsi"/>
          <w:sz w:val="20"/>
          <w:szCs w:val="20"/>
          <w:lang w:eastAsia="pt-BR"/>
        </w:rPr>
        <w:t>P</w:t>
      </w:r>
      <w:r w:rsidR="002C17DE" w:rsidRPr="00347516">
        <w:rPr>
          <w:rFonts w:ascii="Georgia" w:eastAsia="Times New Roman" w:hAnsi="Georgia" w:cstheme="minorHAnsi"/>
          <w:sz w:val="20"/>
          <w:szCs w:val="20"/>
          <w:lang w:eastAsia="pt-BR"/>
        </w:rPr>
        <w:t>atrícia Lais de Souza Gonçalves</w:t>
      </w:r>
    </w:p>
    <w:p w:rsidR="002C17DE" w:rsidRPr="00347516" w:rsidRDefault="002C17DE" w:rsidP="00D46F59">
      <w:pPr>
        <w:shd w:val="clear" w:color="auto" w:fill="FFFFFF"/>
        <w:spacing w:after="0" w:line="240" w:lineRule="auto"/>
        <w:jc w:val="right"/>
        <w:rPr>
          <w:rFonts w:ascii="Georgia" w:eastAsia="Times New Roman" w:hAnsi="Georgia" w:cstheme="minorHAnsi"/>
          <w:sz w:val="20"/>
          <w:szCs w:val="20"/>
          <w:lang w:eastAsia="pt-BR"/>
        </w:rPr>
      </w:pPr>
      <w:r w:rsidRPr="00347516">
        <w:rPr>
          <w:rFonts w:ascii="Georgia" w:eastAsia="Times New Roman" w:hAnsi="Georgia" w:cstheme="minorHAnsi"/>
          <w:sz w:val="20"/>
          <w:szCs w:val="20"/>
          <w:lang w:eastAsia="pt-BR"/>
        </w:rPr>
        <w:t>Fabíola Moura Reis Santos</w:t>
      </w:r>
    </w:p>
    <w:p w:rsidR="00F0527F" w:rsidRPr="00347516" w:rsidRDefault="002C17DE" w:rsidP="00D46F59">
      <w:pPr>
        <w:shd w:val="clear" w:color="auto" w:fill="FFFFFF"/>
        <w:spacing w:after="0" w:line="240" w:lineRule="auto"/>
        <w:jc w:val="right"/>
        <w:rPr>
          <w:rFonts w:ascii="Georgia" w:eastAsia="Times New Roman" w:hAnsi="Georgia" w:cstheme="minorHAnsi"/>
          <w:sz w:val="20"/>
          <w:szCs w:val="20"/>
          <w:lang w:eastAsia="pt-BR"/>
        </w:rPr>
      </w:pPr>
      <w:r w:rsidRPr="00347516">
        <w:rPr>
          <w:rFonts w:ascii="Georgia" w:eastAsia="Times New Roman" w:hAnsi="Georgia" w:cstheme="minorHAnsi"/>
          <w:sz w:val="20"/>
          <w:szCs w:val="20"/>
          <w:lang w:eastAsia="pt-BR"/>
        </w:rPr>
        <w:t xml:space="preserve"> Jornalistas.</w:t>
      </w:r>
    </w:p>
    <w:p w:rsidR="00F0527F" w:rsidRPr="00347516" w:rsidRDefault="00F0527F" w:rsidP="00D46F59">
      <w:pPr>
        <w:shd w:val="clear" w:color="auto" w:fill="FFFFFF"/>
        <w:spacing w:after="0" w:line="240" w:lineRule="auto"/>
        <w:jc w:val="right"/>
        <w:rPr>
          <w:rFonts w:ascii="Georgia" w:eastAsia="Times New Roman" w:hAnsi="Georgia" w:cstheme="minorHAnsi"/>
          <w:sz w:val="20"/>
          <w:szCs w:val="20"/>
          <w:lang w:eastAsia="pt-BR"/>
        </w:rPr>
      </w:pPr>
    </w:p>
    <w:p w:rsidR="00F0527F" w:rsidRPr="00347516" w:rsidRDefault="002C17DE" w:rsidP="00D46F59">
      <w:pPr>
        <w:shd w:val="clear" w:color="auto" w:fill="FFFFFF"/>
        <w:spacing w:after="0" w:line="240" w:lineRule="auto"/>
        <w:jc w:val="right"/>
        <w:rPr>
          <w:rFonts w:ascii="Georgia" w:eastAsia="Times New Roman" w:hAnsi="Georgia" w:cstheme="minorHAnsi"/>
          <w:sz w:val="20"/>
          <w:szCs w:val="20"/>
          <w:lang w:eastAsia="pt-BR"/>
        </w:rPr>
      </w:pPr>
      <w:r w:rsidRPr="00347516">
        <w:rPr>
          <w:rFonts w:ascii="Georgia" w:eastAsia="Times New Roman" w:hAnsi="Georgia" w:cstheme="minorHAnsi"/>
          <w:sz w:val="20"/>
          <w:szCs w:val="20"/>
          <w:lang w:eastAsia="pt-BR"/>
        </w:rPr>
        <w:t xml:space="preserve">Estagiárias na  </w:t>
      </w:r>
      <w:r w:rsidR="00F0527F" w:rsidRPr="00347516">
        <w:rPr>
          <w:rFonts w:ascii="Georgia" w:eastAsia="Times New Roman" w:hAnsi="Georgia" w:cstheme="minorHAnsi"/>
          <w:sz w:val="20"/>
          <w:szCs w:val="20"/>
          <w:lang w:eastAsia="pt-BR"/>
        </w:rPr>
        <w:t xml:space="preserve">Universidade Federal do Vale do São Francisco. </w:t>
      </w:r>
    </w:p>
    <w:p w:rsidR="00F0527F" w:rsidRPr="00347516" w:rsidRDefault="00F0527F" w:rsidP="00C819CD">
      <w:pPr>
        <w:shd w:val="clear" w:color="auto" w:fill="FFFFFF"/>
        <w:spacing w:after="0" w:line="240" w:lineRule="auto"/>
        <w:jc w:val="right"/>
        <w:rPr>
          <w:rFonts w:ascii="Georgia" w:eastAsia="Times New Roman" w:hAnsi="Georgia" w:cstheme="minorHAnsi"/>
          <w:lang w:eastAsia="pt-BR"/>
        </w:rPr>
      </w:pPr>
    </w:p>
    <w:p w:rsidR="002C17DE" w:rsidRPr="00D1154D" w:rsidRDefault="002C17DE" w:rsidP="00C819CD">
      <w:pPr>
        <w:shd w:val="clear" w:color="auto" w:fill="FFFFFF"/>
        <w:spacing w:after="0" w:line="240" w:lineRule="auto"/>
        <w:jc w:val="both"/>
        <w:rPr>
          <w:rFonts w:ascii="Georgia" w:eastAsia="Times New Roman" w:hAnsi="Georgia" w:cstheme="minorHAnsi"/>
          <w:b/>
          <w:szCs w:val="24"/>
          <w:lang w:eastAsia="pt-BR"/>
        </w:rPr>
      </w:pPr>
      <w:r w:rsidRPr="00D1154D">
        <w:rPr>
          <w:rFonts w:ascii="Georgia" w:eastAsia="Times New Roman" w:hAnsi="Georgia" w:cstheme="minorHAnsi"/>
          <w:b/>
          <w:szCs w:val="24"/>
          <w:lang w:eastAsia="pt-BR"/>
        </w:rPr>
        <w:t>Resumo:</w:t>
      </w:r>
    </w:p>
    <w:p w:rsidR="00F0527F" w:rsidRPr="00D1154D" w:rsidRDefault="00F0527F" w:rsidP="00C819CD">
      <w:pPr>
        <w:shd w:val="clear" w:color="auto" w:fill="FFFFFF"/>
        <w:spacing w:after="0" w:line="240" w:lineRule="auto"/>
        <w:jc w:val="both"/>
        <w:rPr>
          <w:rFonts w:ascii="Georgia" w:eastAsia="Times New Roman" w:hAnsi="Georgia" w:cstheme="minorHAnsi"/>
          <w:szCs w:val="24"/>
          <w:lang w:eastAsia="pt-BR"/>
        </w:rPr>
      </w:pPr>
      <w:r w:rsidRPr="00D1154D">
        <w:rPr>
          <w:rFonts w:ascii="Georgia" w:eastAsia="Times New Roman" w:hAnsi="Georgia" w:cstheme="minorHAnsi"/>
          <w:szCs w:val="24"/>
          <w:lang w:eastAsia="pt-BR"/>
        </w:rPr>
        <w:t>Uma plataforma virtual educativa que visa desconstruir os estereótipos atribuídos ao nordeste e principalmente a região semiárida, através de programas e reportagens. O presente trabalho destaca o papel da TV Caatinga, implantada via internet em 2012  pela Universidade Federal do Vale do São Francisco (Univasf). A programação atual da WebTv, que presta serviços nas áreas de comunicação, educação e cultura, compreende 7 programas educativos com temáticas diversificadas, como ciência, saúde e meio ambiente. Através de parcerias e convênios, o site também realiza um intercâmbio de conteúdos com instituições de ensino e pesquisa. O trabalho aborda ainda o papel social da TV Caatinga como uma difusora de conteúdos que contribuem para o desenvolvimento do país, em especial do Semiárido, e como um meio de aproximação entre o sertanejo e  sua realidade local. Para isso, a equipe desenvolve trabalhos como produção de entrevistas com personalidades sertanejas, reportagens sobre a fauna e a flora nativa da Caatinga, programas que resgatam a memória e a cultura do povo sertanejo, coberturas jornalísticas, entre outros produtos audiovisuais.</w:t>
      </w:r>
    </w:p>
    <w:p w:rsidR="00F0527F" w:rsidRPr="00D1154D" w:rsidRDefault="00F0527F" w:rsidP="00C819CD">
      <w:pPr>
        <w:shd w:val="clear" w:color="auto" w:fill="FFFFFF"/>
        <w:spacing w:after="0" w:line="240" w:lineRule="auto"/>
        <w:rPr>
          <w:rFonts w:ascii="Georgia" w:eastAsia="Times New Roman" w:hAnsi="Georgia" w:cstheme="minorHAnsi"/>
          <w:szCs w:val="24"/>
          <w:lang w:eastAsia="pt-BR"/>
        </w:rPr>
      </w:pPr>
    </w:p>
    <w:p w:rsidR="00F0527F" w:rsidRPr="00D1154D" w:rsidRDefault="002C17DE" w:rsidP="00C819CD">
      <w:pPr>
        <w:shd w:val="clear" w:color="auto" w:fill="FFFFFF"/>
        <w:spacing w:after="0" w:line="240" w:lineRule="auto"/>
        <w:rPr>
          <w:rFonts w:ascii="Georgia" w:eastAsia="Times New Roman" w:hAnsi="Georgia" w:cstheme="minorHAnsi"/>
          <w:szCs w:val="24"/>
          <w:lang w:eastAsia="pt-BR"/>
        </w:rPr>
      </w:pPr>
      <w:r w:rsidRPr="00D1154D">
        <w:rPr>
          <w:rFonts w:ascii="Georgia" w:eastAsia="Times New Roman" w:hAnsi="Georgia" w:cstheme="minorHAnsi"/>
          <w:b/>
          <w:szCs w:val="24"/>
          <w:lang w:eastAsia="pt-BR"/>
        </w:rPr>
        <w:t xml:space="preserve">PALAVRAS-CHAVE: </w:t>
      </w:r>
      <w:r w:rsidRPr="00D1154D">
        <w:rPr>
          <w:rFonts w:ascii="Georgia" w:eastAsia="Times New Roman" w:hAnsi="Georgia" w:cstheme="minorHAnsi"/>
          <w:szCs w:val="24"/>
          <w:lang w:eastAsia="pt-BR"/>
        </w:rPr>
        <w:t>Sertão.  Semiárido. Caatinga. Nordeste.</w:t>
      </w:r>
      <w:r w:rsidR="00F0527F" w:rsidRPr="00D1154D">
        <w:rPr>
          <w:rFonts w:ascii="Georgia" w:eastAsia="Times New Roman" w:hAnsi="Georgia" w:cstheme="minorHAnsi"/>
          <w:szCs w:val="24"/>
          <w:lang w:eastAsia="pt-BR"/>
        </w:rPr>
        <w:t xml:space="preserve"> Estereótipo.</w:t>
      </w:r>
    </w:p>
    <w:p w:rsidR="00F0527F" w:rsidRPr="00D1154D" w:rsidRDefault="00F0527F" w:rsidP="00C819CD">
      <w:pPr>
        <w:spacing w:after="0" w:line="240" w:lineRule="auto"/>
        <w:rPr>
          <w:rFonts w:ascii="Georgia" w:hAnsi="Georgia" w:cstheme="minorHAnsi"/>
          <w:sz w:val="20"/>
        </w:rPr>
      </w:pPr>
    </w:p>
    <w:p w:rsidR="002C17DE" w:rsidRPr="00D1154D" w:rsidRDefault="002C17DE" w:rsidP="00C819CD">
      <w:pPr>
        <w:spacing w:after="0" w:line="240" w:lineRule="auto"/>
        <w:rPr>
          <w:rFonts w:ascii="Georgia" w:hAnsi="Georgia" w:cstheme="minorHAnsi"/>
          <w:sz w:val="20"/>
        </w:rPr>
      </w:pPr>
    </w:p>
    <w:p w:rsidR="002C17DE" w:rsidRPr="00D1154D" w:rsidRDefault="002C17DE" w:rsidP="00C819CD">
      <w:pPr>
        <w:spacing w:after="0" w:line="240" w:lineRule="auto"/>
        <w:rPr>
          <w:rFonts w:ascii="Georgia" w:hAnsi="Georgia" w:cstheme="minorHAnsi"/>
          <w:sz w:val="20"/>
        </w:rPr>
      </w:pPr>
    </w:p>
    <w:p w:rsidR="002C17DE" w:rsidRPr="00D1154D" w:rsidRDefault="002C17DE" w:rsidP="00C819CD">
      <w:pPr>
        <w:spacing w:after="0" w:line="240" w:lineRule="auto"/>
        <w:rPr>
          <w:rFonts w:ascii="Georgia" w:hAnsi="Georgia" w:cstheme="minorHAnsi"/>
          <w:sz w:val="20"/>
        </w:rPr>
      </w:pPr>
    </w:p>
    <w:p w:rsidR="002C17DE" w:rsidRPr="00D1154D" w:rsidRDefault="002C17DE" w:rsidP="00C819CD">
      <w:pPr>
        <w:spacing w:after="0" w:line="240" w:lineRule="auto"/>
        <w:rPr>
          <w:rFonts w:ascii="Georgia" w:hAnsi="Georgia" w:cstheme="minorHAnsi"/>
          <w:sz w:val="20"/>
        </w:rPr>
      </w:pPr>
    </w:p>
    <w:p w:rsidR="002C17DE" w:rsidRPr="00D1154D" w:rsidRDefault="002C17DE" w:rsidP="00C819CD">
      <w:pPr>
        <w:spacing w:after="0" w:line="240" w:lineRule="auto"/>
        <w:rPr>
          <w:rFonts w:ascii="Georgia" w:hAnsi="Georgia" w:cstheme="minorHAnsi"/>
          <w:sz w:val="20"/>
        </w:rPr>
      </w:pPr>
    </w:p>
    <w:p w:rsidR="002C17DE" w:rsidRPr="00D1154D" w:rsidRDefault="002C17DE" w:rsidP="00C819CD">
      <w:pPr>
        <w:spacing w:after="0" w:line="240" w:lineRule="auto"/>
        <w:rPr>
          <w:rFonts w:ascii="Georgia" w:hAnsi="Georgia" w:cstheme="minorHAnsi"/>
          <w:sz w:val="20"/>
        </w:rPr>
      </w:pPr>
    </w:p>
    <w:p w:rsidR="002C17DE" w:rsidRPr="00D1154D" w:rsidRDefault="002C17DE" w:rsidP="00C819CD">
      <w:pPr>
        <w:spacing w:after="0" w:line="240" w:lineRule="auto"/>
        <w:rPr>
          <w:rFonts w:ascii="Georgia" w:hAnsi="Georgia" w:cstheme="minorHAnsi"/>
          <w:sz w:val="20"/>
        </w:rPr>
      </w:pPr>
    </w:p>
    <w:p w:rsidR="002C17DE" w:rsidRPr="00D1154D" w:rsidRDefault="002C17DE" w:rsidP="00C819CD">
      <w:pPr>
        <w:spacing w:after="0" w:line="240" w:lineRule="auto"/>
        <w:rPr>
          <w:rFonts w:ascii="Georgia" w:hAnsi="Georgia" w:cstheme="minorHAnsi"/>
          <w:sz w:val="20"/>
        </w:rPr>
      </w:pPr>
    </w:p>
    <w:p w:rsidR="002C17DE" w:rsidRPr="00D1154D" w:rsidRDefault="002C17DE" w:rsidP="00C819CD">
      <w:pPr>
        <w:spacing w:after="0" w:line="240" w:lineRule="auto"/>
        <w:rPr>
          <w:rFonts w:ascii="Georgia" w:hAnsi="Georgia" w:cstheme="minorHAnsi"/>
          <w:sz w:val="20"/>
        </w:rPr>
      </w:pPr>
    </w:p>
    <w:p w:rsidR="002C17DE" w:rsidRPr="00D1154D" w:rsidRDefault="002C17DE" w:rsidP="00C819CD">
      <w:pPr>
        <w:spacing w:after="0" w:line="240" w:lineRule="auto"/>
        <w:rPr>
          <w:rFonts w:ascii="Georgia" w:hAnsi="Georgia" w:cstheme="minorHAnsi"/>
          <w:sz w:val="20"/>
        </w:rPr>
      </w:pPr>
    </w:p>
    <w:p w:rsidR="002C17DE" w:rsidRPr="00D1154D" w:rsidRDefault="002C17DE" w:rsidP="00C819CD">
      <w:pPr>
        <w:spacing w:after="0" w:line="240" w:lineRule="auto"/>
        <w:rPr>
          <w:rFonts w:ascii="Georgia" w:hAnsi="Georgia" w:cstheme="minorHAnsi"/>
          <w:sz w:val="20"/>
        </w:rPr>
      </w:pPr>
    </w:p>
    <w:p w:rsidR="002C17DE" w:rsidRPr="00D1154D" w:rsidRDefault="002C17DE" w:rsidP="00C819CD">
      <w:pPr>
        <w:spacing w:after="0" w:line="240" w:lineRule="auto"/>
        <w:rPr>
          <w:rFonts w:ascii="Georgia" w:hAnsi="Georgia" w:cstheme="minorHAnsi"/>
          <w:sz w:val="20"/>
        </w:rPr>
      </w:pPr>
    </w:p>
    <w:p w:rsidR="002C17DE" w:rsidRPr="00D1154D" w:rsidRDefault="002C17DE" w:rsidP="00C819CD">
      <w:pPr>
        <w:spacing w:after="0" w:line="240" w:lineRule="auto"/>
        <w:rPr>
          <w:rFonts w:ascii="Georgia" w:hAnsi="Georgia" w:cstheme="minorHAnsi"/>
          <w:sz w:val="20"/>
        </w:rPr>
      </w:pPr>
    </w:p>
    <w:p w:rsidR="002C17DE" w:rsidRPr="00D1154D" w:rsidRDefault="002C17DE" w:rsidP="00C819CD">
      <w:pPr>
        <w:spacing w:after="0" w:line="240" w:lineRule="auto"/>
        <w:rPr>
          <w:rFonts w:ascii="Georgia" w:hAnsi="Georgia" w:cstheme="minorHAnsi"/>
          <w:sz w:val="20"/>
        </w:rPr>
      </w:pPr>
    </w:p>
    <w:p w:rsidR="002C17DE" w:rsidRPr="00D1154D" w:rsidRDefault="002C17DE" w:rsidP="00C819CD">
      <w:pPr>
        <w:spacing w:after="0" w:line="240" w:lineRule="auto"/>
        <w:rPr>
          <w:rFonts w:ascii="Georgia" w:hAnsi="Georgia" w:cstheme="minorHAnsi"/>
          <w:sz w:val="20"/>
        </w:rPr>
      </w:pPr>
    </w:p>
    <w:p w:rsidR="002C17DE" w:rsidRPr="00D1154D" w:rsidRDefault="002C17DE" w:rsidP="00C819CD">
      <w:pPr>
        <w:spacing w:after="0" w:line="240" w:lineRule="auto"/>
        <w:rPr>
          <w:rFonts w:ascii="Georgia" w:hAnsi="Georgia" w:cstheme="minorHAnsi"/>
          <w:sz w:val="20"/>
        </w:rPr>
      </w:pPr>
    </w:p>
    <w:p w:rsidR="002C17DE" w:rsidRPr="00D1154D" w:rsidRDefault="002C17DE" w:rsidP="00C819CD">
      <w:pPr>
        <w:spacing w:after="0" w:line="240" w:lineRule="auto"/>
        <w:rPr>
          <w:rFonts w:ascii="Georgia" w:hAnsi="Georgia" w:cstheme="minorHAnsi"/>
          <w:sz w:val="20"/>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4D6667" w:rsidRPr="00D1154D" w:rsidRDefault="004D6667" w:rsidP="00C819CD">
      <w:pPr>
        <w:spacing w:after="0" w:line="240" w:lineRule="auto"/>
        <w:jc w:val="center"/>
        <w:rPr>
          <w:rStyle w:val="apple-converted-space"/>
          <w:rFonts w:ascii="Georgia" w:hAnsi="Georgia" w:cstheme="minorHAnsi"/>
          <w:b/>
          <w:color w:val="000000"/>
          <w:sz w:val="20"/>
          <w:shd w:val="clear" w:color="auto" w:fill="FFFFFF"/>
        </w:rPr>
      </w:pPr>
      <w:r w:rsidRPr="00D1154D">
        <w:rPr>
          <w:rStyle w:val="apple-converted-space"/>
          <w:rFonts w:ascii="Georgia" w:hAnsi="Georgia" w:cstheme="minorHAnsi"/>
          <w:b/>
          <w:color w:val="000000"/>
          <w:szCs w:val="24"/>
          <w:shd w:val="clear" w:color="auto" w:fill="FFFFFF"/>
        </w:rPr>
        <w:t>VIVA CAATINGA!, INTERPROGRAMAS COMO FERRAMENTA PEDAGÓGICA</w:t>
      </w:r>
    </w:p>
    <w:p w:rsidR="004D6667" w:rsidRPr="00347516" w:rsidRDefault="004D6667" w:rsidP="00C819CD">
      <w:pPr>
        <w:spacing w:after="0" w:line="240" w:lineRule="auto"/>
        <w:jc w:val="center"/>
        <w:rPr>
          <w:rStyle w:val="apple-converted-space"/>
          <w:rFonts w:ascii="Georgia" w:hAnsi="Georgia" w:cstheme="minorHAnsi"/>
          <w:b/>
          <w:color w:val="000000"/>
          <w:shd w:val="clear" w:color="auto" w:fill="FFFFFF"/>
        </w:rPr>
      </w:pPr>
    </w:p>
    <w:p w:rsidR="004D6667" w:rsidRPr="00347516" w:rsidRDefault="004D6667" w:rsidP="00C819CD">
      <w:pPr>
        <w:spacing w:after="0" w:line="240" w:lineRule="auto"/>
        <w:jc w:val="center"/>
        <w:rPr>
          <w:rStyle w:val="apple-converted-space"/>
          <w:rFonts w:ascii="Georgia" w:hAnsi="Georgia" w:cstheme="minorHAnsi"/>
          <w:b/>
          <w:color w:val="000000"/>
          <w:shd w:val="clear" w:color="auto" w:fill="FFFFFF"/>
        </w:rPr>
      </w:pPr>
    </w:p>
    <w:p w:rsidR="002C17DE" w:rsidRPr="00347516" w:rsidRDefault="004D6667" w:rsidP="00D46F59">
      <w:pPr>
        <w:spacing w:after="0" w:line="240" w:lineRule="auto"/>
        <w:jc w:val="right"/>
        <w:rPr>
          <w:rStyle w:val="apple-converted-space"/>
          <w:rFonts w:ascii="Georgia" w:hAnsi="Georgia" w:cstheme="minorHAnsi"/>
          <w:color w:val="000000"/>
          <w:sz w:val="20"/>
          <w:szCs w:val="20"/>
          <w:shd w:val="clear" w:color="auto" w:fill="FFFFFF"/>
        </w:rPr>
      </w:pPr>
      <w:r w:rsidRPr="00347516">
        <w:rPr>
          <w:rStyle w:val="apple-converted-space"/>
          <w:rFonts w:ascii="Georgia" w:hAnsi="Georgia" w:cstheme="minorHAnsi"/>
          <w:color w:val="000000"/>
          <w:sz w:val="20"/>
          <w:szCs w:val="20"/>
          <w:shd w:val="clear" w:color="auto" w:fill="FFFFFF"/>
        </w:rPr>
        <w:t>Yonara Thaíse Sa</w:t>
      </w:r>
      <w:r w:rsidR="002C17DE" w:rsidRPr="00347516">
        <w:rPr>
          <w:rStyle w:val="apple-converted-space"/>
          <w:rFonts w:ascii="Georgia" w:hAnsi="Georgia" w:cstheme="minorHAnsi"/>
          <w:color w:val="000000"/>
          <w:sz w:val="20"/>
          <w:szCs w:val="20"/>
          <w:shd w:val="clear" w:color="auto" w:fill="FFFFFF"/>
        </w:rPr>
        <w:t>ntos Silva</w:t>
      </w:r>
    </w:p>
    <w:p w:rsidR="002C17DE" w:rsidRPr="00347516" w:rsidRDefault="0046067F" w:rsidP="00D46F59">
      <w:pPr>
        <w:spacing w:after="0" w:line="240" w:lineRule="auto"/>
        <w:jc w:val="right"/>
        <w:rPr>
          <w:rFonts w:ascii="Georgia" w:eastAsia="Times New Roman" w:hAnsi="Georgia" w:cstheme="minorHAnsi"/>
          <w:sz w:val="20"/>
          <w:szCs w:val="20"/>
          <w:lang w:eastAsia="pt-BR"/>
        </w:rPr>
      </w:pPr>
      <w:r w:rsidRPr="00347516">
        <w:rPr>
          <w:rFonts w:ascii="Georgia" w:eastAsia="Times New Roman" w:hAnsi="Georgia" w:cstheme="minorHAnsi"/>
          <w:sz w:val="20"/>
          <w:szCs w:val="20"/>
          <w:lang w:eastAsia="pt-BR"/>
        </w:rPr>
        <w:t>Patrícia Lais de Souza Gonçalves</w:t>
      </w:r>
    </w:p>
    <w:p w:rsidR="004D6667" w:rsidRPr="00347516" w:rsidRDefault="00685A37" w:rsidP="002C17DE">
      <w:pPr>
        <w:spacing w:after="0" w:line="240" w:lineRule="auto"/>
        <w:jc w:val="right"/>
        <w:rPr>
          <w:rFonts w:ascii="Georgia" w:hAnsi="Georgia" w:cstheme="minorHAnsi"/>
          <w:b/>
          <w:color w:val="000000"/>
          <w:sz w:val="20"/>
          <w:szCs w:val="20"/>
          <w:shd w:val="clear" w:color="auto" w:fill="FFFFFF"/>
        </w:rPr>
      </w:pPr>
      <w:r w:rsidRPr="00347516">
        <w:rPr>
          <w:rFonts w:ascii="Georgia" w:eastAsia="Times New Roman" w:hAnsi="Georgia" w:cstheme="minorHAnsi"/>
          <w:sz w:val="20"/>
          <w:szCs w:val="20"/>
          <w:lang w:eastAsia="pt-BR"/>
        </w:rPr>
        <w:t>Fabíola Moura Reis Santos</w:t>
      </w:r>
    </w:p>
    <w:p w:rsidR="002C17DE" w:rsidRPr="00347516" w:rsidRDefault="002C17DE" w:rsidP="002C17DE">
      <w:pPr>
        <w:spacing w:after="0" w:line="240" w:lineRule="auto"/>
        <w:jc w:val="right"/>
        <w:rPr>
          <w:rStyle w:val="apple-converted-space"/>
          <w:rFonts w:ascii="Georgia" w:hAnsi="Georgia" w:cstheme="minorHAnsi"/>
          <w:color w:val="000000"/>
          <w:sz w:val="20"/>
          <w:szCs w:val="20"/>
          <w:shd w:val="clear" w:color="auto" w:fill="FFFFFF"/>
        </w:rPr>
      </w:pPr>
      <w:r w:rsidRPr="00347516">
        <w:rPr>
          <w:rFonts w:ascii="Georgia" w:eastAsia="Times New Roman" w:hAnsi="Georgia" w:cstheme="minorHAnsi"/>
          <w:sz w:val="20"/>
          <w:szCs w:val="20"/>
          <w:lang w:eastAsia="pt-BR"/>
        </w:rPr>
        <w:t xml:space="preserve">Estagiárias na  </w:t>
      </w:r>
      <w:r w:rsidR="004D6667" w:rsidRPr="00347516">
        <w:rPr>
          <w:rFonts w:ascii="Georgia" w:eastAsia="Times New Roman" w:hAnsi="Georgia" w:cstheme="minorHAnsi"/>
          <w:sz w:val="20"/>
          <w:szCs w:val="20"/>
          <w:lang w:eastAsia="pt-BR"/>
        </w:rPr>
        <w:t>Universidade F</w:t>
      </w:r>
      <w:r w:rsidRPr="00347516">
        <w:rPr>
          <w:rFonts w:ascii="Georgia" w:eastAsia="Times New Roman" w:hAnsi="Georgia" w:cstheme="minorHAnsi"/>
          <w:sz w:val="20"/>
          <w:szCs w:val="20"/>
          <w:lang w:eastAsia="pt-BR"/>
        </w:rPr>
        <w:t>ederal do Vale do São Francisco</w:t>
      </w:r>
    </w:p>
    <w:p w:rsidR="002C17DE" w:rsidRPr="00347516" w:rsidRDefault="002C17DE" w:rsidP="002C17DE">
      <w:pPr>
        <w:spacing w:after="0" w:line="240" w:lineRule="auto"/>
        <w:jc w:val="right"/>
        <w:rPr>
          <w:rStyle w:val="apple-converted-space"/>
          <w:rFonts w:ascii="Georgia" w:hAnsi="Georgia" w:cstheme="minorHAnsi"/>
          <w:color w:val="000000"/>
          <w:sz w:val="20"/>
          <w:szCs w:val="20"/>
          <w:shd w:val="clear" w:color="auto" w:fill="FFFFFF"/>
        </w:rPr>
      </w:pPr>
    </w:p>
    <w:p w:rsidR="002C17DE" w:rsidRPr="00347516" w:rsidRDefault="002C17DE" w:rsidP="002C17DE">
      <w:pPr>
        <w:spacing w:after="0" w:line="240" w:lineRule="auto"/>
        <w:jc w:val="right"/>
        <w:rPr>
          <w:rFonts w:ascii="Georgia" w:hAnsi="Georgia" w:cstheme="minorHAnsi"/>
          <w:color w:val="000000"/>
          <w:sz w:val="20"/>
          <w:szCs w:val="20"/>
          <w:shd w:val="clear" w:color="auto" w:fill="FFFFFF"/>
        </w:rPr>
      </w:pPr>
      <w:r w:rsidRPr="00347516">
        <w:rPr>
          <w:rStyle w:val="apple-converted-space"/>
          <w:rFonts w:ascii="Georgia" w:hAnsi="Georgia" w:cstheme="minorHAnsi"/>
          <w:color w:val="000000"/>
          <w:sz w:val="20"/>
          <w:szCs w:val="20"/>
          <w:shd w:val="clear" w:color="auto" w:fill="FFFFFF"/>
        </w:rPr>
        <w:t>Jaldo Pereira Lopes</w:t>
      </w:r>
    </w:p>
    <w:p w:rsidR="004D6667" w:rsidRPr="00347516" w:rsidRDefault="004D6667" w:rsidP="00D46F59">
      <w:pPr>
        <w:shd w:val="clear" w:color="auto" w:fill="FFFFFF"/>
        <w:spacing w:after="0" w:line="240" w:lineRule="auto"/>
        <w:jc w:val="right"/>
        <w:rPr>
          <w:rFonts w:ascii="Georgia" w:eastAsia="Times New Roman" w:hAnsi="Georgia" w:cstheme="minorHAnsi"/>
          <w:sz w:val="20"/>
          <w:szCs w:val="20"/>
          <w:lang w:eastAsia="pt-BR"/>
        </w:rPr>
      </w:pPr>
      <w:r w:rsidRPr="00347516">
        <w:rPr>
          <w:rFonts w:ascii="Georgia" w:eastAsia="Times New Roman" w:hAnsi="Georgia" w:cstheme="minorHAnsi"/>
          <w:sz w:val="20"/>
          <w:szCs w:val="20"/>
          <w:lang w:eastAsia="pt-BR"/>
        </w:rPr>
        <w:t>Coordenador Técnico.</w:t>
      </w:r>
    </w:p>
    <w:p w:rsidR="004D6667" w:rsidRPr="00347516" w:rsidRDefault="004D6667" w:rsidP="00D46F59">
      <w:pPr>
        <w:spacing w:after="0" w:line="240" w:lineRule="auto"/>
        <w:jc w:val="right"/>
        <w:rPr>
          <w:rStyle w:val="apple-converted-space"/>
          <w:rFonts w:ascii="Georgia" w:eastAsia="Calibri" w:hAnsi="Georgia" w:cstheme="minorHAnsi"/>
          <w:color w:val="000000"/>
          <w:sz w:val="20"/>
          <w:szCs w:val="20"/>
          <w:shd w:val="clear" w:color="auto" w:fill="FFFFFF"/>
        </w:rPr>
      </w:pPr>
    </w:p>
    <w:p w:rsidR="002C17DE" w:rsidRPr="00D1154D" w:rsidRDefault="002C17DE" w:rsidP="00C819CD">
      <w:pPr>
        <w:spacing w:after="0" w:line="240" w:lineRule="auto"/>
        <w:jc w:val="both"/>
        <w:rPr>
          <w:rStyle w:val="apple-converted-space"/>
          <w:rFonts w:ascii="Georgia" w:hAnsi="Georgia" w:cstheme="minorHAnsi"/>
          <w:b/>
          <w:color w:val="000000"/>
          <w:szCs w:val="24"/>
          <w:shd w:val="clear" w:color="auto" w:fill="FFFFFF"/>
        </w:rPr>
      </w:pPr>
      <w:r w:rsidRPr="00D1154D">
        <w:rPr>
          <w:rStyle w:val="apple-converted-space"/>
          <w:rFonts w:ascii="Georgia" w:hAnsi="Georgia" w:cstheme="minorHAnsi"/>
          <w:b/>
          <w:color w:val="000000"/>
          <w:szCs w:val="24"/>
          <w:shd w:val="clear" w:color="auto" w:fill="FFFFFF"/>
        </w:rPr>
        <w:t>Resumo:</w:t>
      </w:r>
      <w:r w:rsidR="004D6667" w:rsidRPr="00D1154D">
        <w:rPr>
          <w:rStyle w:val="apple-converted-space"/>
          <w:rFonts w:ascii="Georgia" w:hAnsi="Georgia" w:cstheme="minorHAnsi"/>
          <w:b/>
          <w:color w:val="000000"/>
          <w:szCs w:val="24"/>
          <w:shd w:val="clear" w:color="auto" w:fill="FFFFFF"/>
        </w:rPr>
        <w:t> </w:t>
      </w:r>
    </w:p>
    <w:p w:rsidR="004D6667" w:rsidRPr="00D1154D" w:rsidRDefault="004D6667" w:rsidP="00C819CD">
      <w:pPr>
        <w:spacing w:after="0" w:line="240" w:lineRule="auto"/>
        <w:jc w:val="both"/>
        <w:rPr>
          <w:rFonts w:ascii="Georgia" w:hAnsi="Georgia" w:cstheme="minorHAnsi"/>
          <w:szCs w:val="24"/>
        </w:rPr>
      </w:pPr>
      <w:r w:rsidRPr="00D1154D">
        <w:rPr>
          <w:rFonts w:ascii="Georgia" w:hAnsi="Georgia" w:cstheme="minorHAnsi"/>
          <w:color w:val="000000"/>
          <w:szCs w:val="24"/>
          <w:shd w:val="clear" w:color="auto" w:fill="FFFFFF"/>
        </w:rPr>
        <w:t>O Viva Caatinga é um programa educativo, informativo e científico da Tv Caatinga, plataforma virtual da Universidade Federal do Vale do São Francisco, que apresenta a fauna e a flora do único bioma exclusivamente brasileiro, divulgando as espécies a partir de seu nome popular e científico, localização, hábitos alimentares e de vida, além de curiosidades. O programa também apresenta os costumes e atividades do homem sertanejo. São 63 edições já realizadas, que seguem uma linguagem coloquial, próxima da comunidade, das suas falas e cotidiano. Além da divulgação via internet, os programas Viva Caatinga vão ser distribuídos nas escolas públicas do estado de Pernambuco, graças a uma parceria entre a TV Caatinga e o governo estadual. Essa divulgação contribui para fomentar a difusão cultural e científica do Semiárido, uma vez que apesar da Caatinga possuir uma grande diversidade de espécies na sua fauna e flora, a riqueza natural proveniente desse bioma ainda é desconhecida. Além disso, muitos animais e plantas estão ameaçados pela falta de consciência ambiental e o programa contribui para a preservação, que começa em cada escola e nos lares dos sertanejo, se expandindo para todo o país.</w:t>
      </w:r>
    </w:p>
    <w:p w:rsidR="00D1154D" w:rsidRDefault="00D1154D" w:rsidP="00C819CD">
      <w:pPr>
        <w:shd w:val="clear" w:color="auto" w:fill="FFFFFF"/>
        <w:spacing w:after="0" w:line="240" w:lineRule="auto"/>
        <w:rPr>
          <w:rFonts w:ascii="Georgia" w:eastAsia="Times New Roman" w:hAnsi="Georgia" w:cstheme="minorHAnsi"/>
          <w:b/>
          <w:szCs w:val="24"/>
          <w:lang w:eastAsia="pt-BR"/>
        </w:rPr>
      </w:pPr>
    </w:p>
    <w:p w:rsidR="004D6667" w:rsidRPr="00D1154D" w:rsidRDefault="002C17DE" w:rsidP="00C819CD">
      <w:pPr>
        <w:shd w:val="clear" w:color="auto" w:fill="FFFFFF"/>
        <w:spacing w:after="0" w:line="240" w:lineRule="auto"/>
        <w:rPr>
          <w:rFonts w:ascii="Georgia" w:eastAsia="Times New Roman" w:hAnsi="Georgia" w:cstheme="minorHAnsi"/>
          <w:b/>
          <w:szCs w:val="24"/>
          <w:lang w:eastAsia="pt-BR"/>
        </w:rPr>
      </w:pPr>
      <w:r w:rsidRPr="00D1154D">
        <w:rPr>
          <w:rFonts w:ascii="Georgia" w:eastAsia="Times New Roman" w:hAnsi="Georgia" w:cstheme="minorHAnsi"/>
          <w:b/>
          <w:szCs w:val="24"/>
          <w:lang w:eastAsia="pt-BR"/>
        </w:rPr>
        <w:t>PALAVRAS-CHAVE:</w:t>
      </w:r>
      <w:r w:rsidRPr="00D1154D">
        <w:rPr>
          <w:rFonts w:ascii="Georgia" w:eastAsia="Times New Roman" w:hAnsi="Georgia" w:cstheme="minorHAnsi"/>
          <w:szCs w:val="24"/>
          <w:lang w:eastAsia="pt-BR"/>
        </w:rPr>
        <w:t xml:space="preserve"> Sertão. Semiárido. Caatinga. Nordeste.</w:t>
      </w:r>
      <w:r w:rsidR="004D6667" w:rsidRPr="00D1154D">
        <w:rPr>
          <w:rFonts w:ascii="Georgia" w:eastAsia="Times New Roman" w:hAnsi="Georgia" w:cstheme="minorHAnsi"/>
          <w:szCs w:val="24"/>
          <w:lang w:eastAsia="pt-BR"/>
        </w:rPr>
        <w:t xml:space="preserve"> Programa.</w:t>
      </w:r>
    </w:p>
    <w:p w:rsidR="00685A37" w:rsidRPr="00347516" w:rsidRDefault="00685A37"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2C17DE" w:rsidRPr="00347516" w:rsidRDefault="002C17DE" w:rsidP="00C819CD">
      <w:pPr>
        <w:spacing w:after="0" w:line="240" w:lineRule="auto"/>
        <w:rPr>
          <w:rFonts w:ascii="Georgia" w:hAnsi="Georgia" w:cstheme="minorHAnsi"/>
        </w:rPr>
      </w:pPr>
    </w:p>
    <w:p w:rsidR="00685A37" w:rsidRPr="00347516" w:rsidRDefault="00685A37" w:rsidP="00C819CD">
      <w:pPr>
        <w:spacing w:after="0" w:line="240" w:lineRule="auto"/>
        <w:jc w:val="center"/>
        <w:rPr>
          <w:rFonts w:ascii="Georgia" w:hAnsi="Georgia" w:cstheme="minorHAnsi"/>
          <w:b/>
        </w:rPr>
      </w:pPr>
      <w:r w:rsidRPr="00347516">
        <w:rPr>
          <w:rFonts w:ascii="Georgia" w:hAnsi="Georgia" w:cstheme="minorHAnsi"/>
          <w:b/>
        </w:rPr>
        <w:t>MARIEN E POMMOT: O SERTÃO MATO-GROSSENSE NA VISÃO DE DOIS FRANCESES</w:t>
      </w:r>
    </w:p>
    <w:p w:rsidR="00685A37" w:rsidRPr="00347516" w:rsidRDefault="00685A37" w:rsidP="00C819CD">
      <w:pPr>
        <w:spacing w:after="0" w:line="240" w:lineRule="auto"/>
        <w:jc w:val="both"/>
        <w:rPr>
          <w:rFonts w:ascii="Georgia" w:hAnsi="Georgia" w:cstheme="minorHAnsi"/>
          <w:b/>
        </w:rPr>
      </w:pPr>
    </w:p>
    <w:p w:rsidR="00685A37" w:rsidRPr="00347516" w:rsidRDefault="00685A37"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Suze S. Oliveira</w:t>
      </w:r>
    </w:p>
    <w:p w:rsidR="00685A37" w:rsidRPr="00347516" w:rsidRDefault="00685A37"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Universidade Federal de Mato Grosso-UFMT</w:t>
      </w:r>
    </w:p>
    <w:p w:rsidR="00685A37" w:rsidRPr="00347516" w:rsidRDefault="00685A37"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Professora de Literatura Francesa</w:t>
      </w:r>
    </w:p>
    <w:p w:rsidR="00685A37" w:rsidRPr="00347516" w:rsidRDefault="00685A37" w:rsidP="00C819CD">
      <w:pPr>
        <w:spacing w:after="0" w:line="240" w:lineRule="auto"/>
        <w:jc w:val="right"/>
        <w:rPr>
          <w:rFonts w:ascii="Georgia" w:hAnsi="Georgia" w:cstheme="minorHAnsi"/>
        </w:rPr>
      </w:pPr>
    </w:p>
    <w:p w:rsidR="002C17DE" w:rsidRPr="00347516" w:rsidRDefault="002C17DE" w:rsidP="00C819CD">
      <w:pPr>
        <w:spacing w:after="0" w:line="240" w:lineRule="auto"/>
        <w:jc w:val="both"/>
        <w:rPr>
          <w:rFonts w:ascii="Georgia" w:hAnsi="Georgia" w:cstheme="minorHAnsi"/>
        </w:rPr>
      </w:pPr>
    </w:p>
    <w:p w:rsidR="002C17DE" w:rsidRPr="00D1154D" w:rsidRDefault="002C17DE" w:rsidP="00C819CD">
      <w:pPr>
        <w:spacing w:after="0" w:line="240" w:lineRule="auto"/>
        <w:jc w:val="both"/>
        <w:rPr>
          <w:rFonts w:ascii="Georgia" w:hAnsi="Georgia" w:cstheme="minorHAnsi"/>
          <w:b/>
          <w:szCs w:val="24"/>
        </w:rPr>
      </w:pPr>
      <w:r w:rsidRPr="00D1154D">
        <w:rPr>
          <w:rFonts w:ascii="Georgia" w:hAnsi="Georgia" w:cstheme="minorHAnsi"/>
          <w:b/>
          <w:szCs w:val="24"/>
        </w:rPr>
        <w:t>Resumo:</w:t>
      </w:r>
    </w:p>
    <w:p w:rsidR="00685A37" w:rsidRPr="00D1154D" w:rsidRDefault="00685A37" w:rsidP="00C819CD">
      <w:pPr>
        <w:spacing w:after="0" w:line="240" w:lineRule="auto"/>
        <w:jc w:val="both"/>
        <w:rPr>
          <w:rFonts w:ascii="Georgia" w:hAnsi="Georgia" w:cstheme="minorHAnsi"/>
          <w:szCs w:val="24"/>
        </w:rPr>
      </w:pPr>
      <w:r w:rsidRPr="00D1154D">
        <w:rPr>
          <w:rFonts w:ascii="Georgia" w:hAnsi="Georgia" w:cstheme="minorHAnsi"/>
          <w:szCs w:val="24"/>
        </w:rPr>
        <w:t>Este trabalho se inscreve no contexto da pesquisa intitulada “O romance adentra o sertão: produção e critica em Mato Grosso na 1ª metade do século XX”, do grupo de pesquisa em Literatura sob a coordenação da professora Dra. Franceli Aparecida Silva Mello. De caráter documental, a partir de um diálogo e contribuições de Lucien Goldman, Walnice Nogueira Galvão, Georg Lukács, busca-se investigar as obras produzidas em e sobre Mato Grosso no século XX e, neste caso especificamente, a caracterização do sertão e do ‘homem’ mato-grossense a partir da ótica de dois escritos franceses: Alfredo Marien, em “Era um poaieiro”, divulgado a partir da publicação da coleção “Obras Raras da Literatura Mato-Grossense” e George Pommot, em “Tout l’or de l’Eldorado”, cuja cópia do romance foi disponibilizada por uma pessoa da família Pommot. Poucas são as informações disponíveis sobre os dois autores, contudo, elas nos levam a crer que seus romances trazem elementos de vivências e passagens em Mato Grosso, sendo, portanto, em parte, autobiográficos. Por se tratar de um projeto iniciado em março de 2012, está, portanto, em fase inicial de estudos e levantamento de registros documentais sobre a produção romanesca em Mato Grosso, os resultados ainda são preliminares.</w:t>
      </w:r>
    </w:p>
    <w:p w:rsidR="00685A37" w:rsidRPr="00D1154D" w:rsidRDefault="00685A37" w:rsidP="00C819CD">
      <w:pPr>
        <w:spacing w:after="0" w:line="240" w:lineRule="auto"/>
        <w:jc w:val="both"/>
        <w:rPr>
          <w:rFonts w:ascii="Georgia" w:hAnsi="Georgia" w:cstheme="minorHAnsi"/>
          <w:szCs w:val="24"/>
        </w:rPr>
      </w:pPr>
    </w:p>
    <w:p w:rsidR="00685A37" w:rsidRPr="00D1154D" w:rsidRDefault="00685A37" w:rsidP="00C819CD">
      <w:pPr>
        <w:spacing w:after="0" w:line="240" w:lineRule="auto"/>
        <w:jc w:val="both"/>
        <w:rPr>
          <w:rFonts w:ascii="Georgia" w:hAnsi="Georgia" w:cstheme="minorHAnsi"/>
          <w:b/>
          <w:szCs w:val="24"/>
        </w:rPr>
      </w:pPr>
      <w:r w:rsidRPr="00D1154D">
        <w:rPr>
          <w:rFonts w:ascii="Georgia" w:hAnsi="Georgia" w:cstheme="minorHAnsi"/>
          <w:b/>
          <w:szCs w:val="24"/>
        </w:rPr>
        <w:t xml:space="preserve">PALAVRAS-CHAVE: </w:t>
      </w:r>
      <w:r w:rsidRPr="00D1154D">
        <w:rPr>
          <w:rFonts w:ascii="Georgia" w:hAnsi="Georgia" w:cstheme="minorHAnsi"/>
          <w:szCs w:val="24"/>
        </w:rPr>
        <w:t>Romance. Sertão. Mato Grosso</w:t>
      </w:r>
      <w:r w:rsidRPr="00D1154D">
        <w:rPr>
          <w:rFonts w:ascii="Georgia" w:hAnsi="Georgia" w:cstheme="minorHAnsi"/>
          <w:b/>
          <w:szCs w:val="24"/>
        </w:rPr>
        <w:t>.</w:t>
      </w:r>
    </w:p>
    <w:p w:rsidR="00685A37" w:rsidRPr="00D1154D" w:rsidRDefault="00685A37" w:rsidP="00C819CD">
      <w:pPr>
        <w:spacing w:after="0" w:line="240" w:lineRule="auto"/>
        <w:rPr>
          <w:rFonts w:ascii="Georgia" w:hAnsi="Georgia" w:cstheme="minorHAnsi"/>
          <w:sz w:val="20"/>
        </w:rPr>
      </w:pPr>
      <w:r w:rsidRPr="00D1154D">
        <w:rPr>
          <w:rFonts w:ascii="Georgia" w:hAnsi="Georgia" w:cstheme="minorHAnsi"/>
          <w:sz w:val="20"/>
        </w:rPr>
        <w:br w:type="page"/>
      </w:r>
    </w:p>
    <w:p w:rsidR="009A22DE" w:rsidRPr="00347516" w:rsidRDefault="009A22DE" w:rsidP="00C819CD">
      <w:pPr>
        <w:pStyle w:val="Standard"/>
        <w:jc w:val="center"/>
        <w:rPr>
          <w:rFonts w:ascii="Georgia" w:hAnsi="Georgia" w:cstheme="minorHAnsi"/>
          <w:sz w:val="22"/>
          <w:szCs w:val="22"/>
        </w:rPr>
      </w:pPr>
      <w:r w:rsidRPr="00347516">
        <w:rPr>
          <w:rFonts w:ascii="Georgia" w:hAnsi="Georgia" w:cstheme="minorHAnsi"/>
          <w:b/>
          <w:sz w:val="22"/>
          <w:szCs w:val="22"/>
        </w:rPr>
        <w:t>PRÁTICAS DE LEITURA E ESCRITA NO PROCESSO DE RESSOCIALIZAÇÃO</w:t>
      </w:r>
    </w:p>
    <w:p w:rsidR="009A22DE" w:rsidRPr="00347516" w:rsidRDefault="009A22DE" w:rsidP="00C819CD">
      <w:pPr>
        <w:pStyle w:val="Standard"/>
        <w:jc w:val="right"/>
        <w:rPr>
          <w:rFonts w:ascii="Georgia" w:hAnsi="Georgia" w:cstheme="minorHAnsi"/>
          <w:sz w:val="22"/>
          <w:szCs w:val="22"/>
        </w:rPr>
      </w:pPr>
    </w:p>
    <w:p w:rsidR="009A22DE" w:rsidRPr="00347516" w:rsidRDefault="009A22DE" w:rsidP="00C819CD">
      <w:pPr>
        <w:pStyle w:val="Standard"/>
        <w:jc w:val="right"/>
        <w:rPr>
          <w:rFonts w:ascii="Georgia" w:hAnsi="Georgia" w:cstheme="minorHAnsi"/>
          <w:sz w:val="22"/>
          <w:szCs w:val="22"/>
        </w:rPr>
      </w:pPr>
    </w:p>
    <w:p w:rsidR="009A22DE" w:rsidRPr="00347516" w:rsidRDefault="009A22DE" w:rsidP="00C819CD">
      <w:pPr>
        <w:pStyle w:val="Standard"/>
        <w:jc w:val="right"/>
        <w:rPr>
          <w:rFonts w:ascii="Georgia" w:hAnsi="Georgia" w:cstheme="minorHAnsi"/>
          <w:sz w:val="20"/>
          <w:szCs w:val="20"/>
        </w:rPr>
      </w:pPr>
      <w:r w:rsidRPr="00347516">
        <w:rPr>
          <w:rFonts w:ascii="Georgia" w:hAnsi="Georgia" w:cstheme="minorHAnsi"/>
          <w:sz w:val="20"/>
          <w:szCs w:val="20"/>
        </w:rPr>
        <w:t>Magna Kelly da Silva Sales Calado</w:t>
      </w:r>
    </w:p>
    <w:p w:rsidR="009A22DE" w:rsidRPr="00347516" w:rsidRDefault="002C17DE" w:rsidP="00F35515">
      <w:pPr>
        <w:pStyle w:val="Standard"/>
        <w:jc w:val="right"/>
        <w:rPr>
          <w:rFonts w:ascii="Georgia" w:hAnsi="Georgia" w:cstheme="minorHAnsi"/>
          <w:sz w:val="20"/>
          <w:szCs w:val="20"/>
        </w:rPr>
      </w:pPr>
      <w:r w:rsidRPr="00347516">
        <w:rPr>
          <w:rFonts w:ascii="Georgia" w:hAnsi="Georgia" w:cstheme="minorHAnsi"/>
          <w:sz w:val="20"/>
          <w:szCs w:val="20"/>
        </w:rPr>
        <w:t xml:space="preserve">Mestranda </w:t>
      </w:r>
      <w:r w:rsidR="009A22DE" w:rsidRPr="00347516">
        <w:rPr>
          <w:rFonts w:ascii="Georgia" w:hAnsi="Georgia" w:cstheme="minorHAnsi"/>
          <w:sz w:val="20"/>
          <w:szCs w:val="20"/>
        </w:rPr>
        <w:t>em Letras – PROFLETRAS</w:t>
      </w:r>
    </w:p>
    <w:p w:rsidR="009A22DE" w:rsidRPr="00347516" w:rsidRDefault="002C17DE" w:rsidP="00C819CD">
      <w:pPr>
        <w:pStyle w:val="Standard"/>
        <w:jc w:val="right"/>
        <w:rPr>
          <w:rFonts w:ascii="Georgia" w:hAnsi="Georgia" w:cstheme="minorHAnsi"/>
          <w:sz w:val="20"/>
          <w:szCs w:val="20"/>
        </w:rPr>
      </w:pPr>
      <w:r w:rsidRPr="00347516">
        <w:rPr>
          <w:rFonts w:ascii="Georgia" w:hAnsi="Georgia" w:cstheme="minorHAnsi"/>
          <w:sz w:val="20"/>
          <w:szCs w:val="20"/>
        </w:rPr>
        <w:t>UPE – Campus G</w:t>
      </w:r>
      <w:r w:rsidR="009A22DE" w:rsidRPr="00347516">
        <w:rPr>
          <w:rFonts w:ascii="Georgia" w:hAnsi="Georgia" w:cstheme="minorHAnsi"/>
          <w:sz w:val="20"/>
          <w:szCs w:val="20"/>
        </w:rPr>
        <w:t>aranhuns</w:t>
      </w:r>
    </w:p>
    <w:p w:rsidR="009A22DE" w:rsidRPr="00347516" w:rsidRDefault="009A22DE" w:rsidP="00C819CD">
      <w:pPr>
        <w:pStyle w:val="Standard"/>
        <w:jc w:val="right"/>
        <w:rPr>
          <w:rFonts w:ascii="Georgia" w:hAnsi="Georgia" w:cstheme="minorHAnsi"/>
          <w:sz w:val="22"/>
          <w:szCs w:val="22"/>
        </w:rPr>
      </w:pPr>
    </w:p>
    <w:p w:rsidR="00D1154D" w:rsidRDefault="00D1154D" w:rsidP="00C819CD">
      <w:pPr>
        <w:pStyle w:val="Standard"/>
        <w:jc w:val="both"/>
        <w:rPr>
          <w:rFonts w:ascii="Georgia" w:hAnsi="Georgia" w:cstheme="minorHAnsi"/>
          <w:b/>
          <w:sz w:val="22"/>
        </w:rPr>
      </w:pPr>
    </w:p>
    <w:p w:rsidR="009A22DE" w:rsidRPr="00D1154D" w:rsidRDefault="00D46F59" w:rsidP="00C819CD">
      <w:pPr>
        <w:pStyle w:val="Standard"/>
        <w:jc w:val="both"/>
        <w:rPr>
          <w:rFonts w:ascii="Georgia" w:hAnsi="Georgia" w:cstheme="minorHAnsi"/>
          <w:b/>
          <w:sz w:val="22"/>
        </w:rPr>
      </w:pPr>
      <w:r w:rsidRPr="00D1154D">
        <w:rPr>
          <w:rFonts w:ascii="Georgia" w:hAnsi="Georgia" w:cstheme="minorHAnsi"/>
          <w:b/>
          <w:sz w:val="22"/>
        </w:rPr>
        <w:t>RESUMO</w:t>
      </w:r>
    </w:p>
    <w:p w:rsidR="009A22DE" w:rsidRPr="00D1154D" w:rsidRDefault="009A22DE" w:rsidP="00C819CD">
      <w:pPr>
        <w:pStyle w:val="Standard"/>
        <w:jc w:val="both"/>
        <w:rPr>
          <w:rFonts w:ascii="Georgia" w:hAnsi="Georgia" w:cstheme="minorHAnsi"/>
          <w:sz w:val="22"/>
        </w:rPr>
      </w:pPr>
      <w:r w:rsidRPr="00D1154D">
        <w:rPr>
          <w:rFonts w:ascii="Georgia" w:hAnsi="Georgia" w:cstheme="minorHAnsi"/>
          <w:sz w:val="22"/>
        </w:rPr>
        <w:t xml:space="preserve">Sabe-se que, tradicionalmente, o ensino de língua portuguesa é muito voltado para o estudo da nomenclatura gramatical, já a relação entre leitura, compreensão e produção escrita, nas escolas, de modo geral, está muito aquém do que se espera, visto que há uma necessidade imensa de se obter bons resultados nas três. Então, o que poderia contribuir efetivamente para a melhoria desses resultados, seria relacionar diretamente as atividades de leitura, compreensão e produção escrita, e não considerá-las como etapas distintas do processo de ensino-aprendizagem da língua portuguesa. Assim, o objetivo da pesquisa foi analisar os efeitos da leitura e compreensão para a produção escrita, com enfoque no aperfeiçoamento da escrita argumentativa. </w:t>
      </w:r>
      <w:r w:rsidRPr="00D1154D">
        <w:rPr>
          <w:rFonts w:ascii="Georgia" w:hAnsi="Georgia" w:cstheme="minorHAnsi"/>
          <w:sz w:val="22"/>
          <w:lang w:eastAsia="pt-BR"/>
        </w:rPr>
        <w:t xml:space="preserve">Entende-se, então, que o envolvimento amplo com a leitura aprimora a compreensão e, dessa forma, o processo de reconstrução através da produção escrita apresentar-se-á de modo mais fácil. E, esta pesquisa, justificadamente, busca indicar a importância de inter-relacionar as propostas de leitura, compreensão e produção escrita. </w:t>
      </w:r>
      <w:r w:rsidRPr="00D1154D">
        <w:rPr>
          <w:rFonts w:ascii="Georgia" w:hAnsi="Georgia" w:cstheme="minorHAnsi"/>
          <w:sz w:val="22"/>
        </w:rPr>
        <w:t>A pesquisa converge com a linha de estudos semelhantes aos de Smith (1999), Marcuschi (2008), e Geraldi (2002), em que se prevalece a ideia de que na produção textual é necessário colocar em prática e aperfeiçoar a leitura e a compreensão.</w:t>
      </w:r>
    </w:p>
    <w:p w:rsidR="009A22DE" w:rsidRPr="00D1154D" w:rsidRDefault="009A22DE" w:rsidP="00C819CD">
      <w:pPr>
        <w:pStyle w:val="Standard"/>
        <w:jc w:val="center"/>
        <w:rPr>
          <w:rFonts w:ascii="Georgia" w:hAnsi="Georgia" w:cstheme="minorHAnsi"/>
          <w:sz w:val="22"/>
        </w:rPr>
      </w:pPr>
    </w:p>
    <w:p w:rsidR="00D46F59" w:rsidRPr="00D1154D" w:rsidRDefault="009A22DE" w:rsidP="00D46F59">
      <w:pPr>
        <w:pStyle w:val="Standard"/>
        <w:jc w:val="both"/>
        <w:rPr>
          <w:rFonts w:ascii="Georgia" w:hAnsi="Georgia" w:cstheme="minorHAnsi"/>
          <w:b/>
          <w:sz w:val="22"/>
        </w:rPr>
      </w:pPr>
      <w:r w:rsidRPr="00D1154D">
        <w:rPr>
          <w:rFonts w:ascii="Georgia" w:hAnsi="Georgia" w:cstheme="minorHAnsi"/>
          <w:b/>
          <w:sz w:val="22"/>
        </w:rPr>
        <w:t xml:space="preserve">PALAVRAS-CHAVE: </w:t>
      </w:r>
      <w:r w:rsidRPr="00D1154D">
        <w:rPr>
          <w:rFonts w:ascii="Georgia" w:hAnsi="Georgia" w:cstheme="minorHAnsi"/>
          <w:sz w:val="22"/>
        </w:rPr>
        <w:t>Leitura. Compreensão. Produção Escrita.</w:t>
      </w:r>
    </w:p>
    <w:p w:rsidR="002C17DE" w:rsidRPr="00D1154D" w:rsidRDefault="002C17DE" w:rsidP="00D46F59">
      <w:pPr>
        <w:pStyle w:val="Standard"/>
        <w:jc w:val="both"/>
        <w:rPr>
          <w:rFonts w:ascii="Georgia" w:hAnsi="Georgia" w:cstheme="minorHAnsi"/>
          <w:b/>
          <w:sz w:val="22"/>
        </w:rPr>
      </w:pPr>
    </w:p>
    <w:p w:rsidR="002C17DE" w:rsidRPr="00D1154D" w:rsidRDefault="002C17DE" w:rsidP="00D46F59">
      <w:pPr>
        <w:pStyle w:val="Standard"/>
        <w:jc w:val="both"/>
        <w:rPr>
          <w:rFonts w:ascii="Georgia" w:hAnsi="Georgia" w:cstheme="minorHAnsi"/>
          <w:b/>
          <w:sz w:val="22"/>
        </w:rPr>
      </w:pPr>
    </w:p>
    <w:p w:rsidR="002C17DE" w:rsidRPr="00347516" w:rsidRDefault="002C17DE" w:rsidP="00D46F59">
      <w:pPr>
        <w:pStyle w:val="Standard"/>
        <w:jc w:val="both"/>
        <w:rPr>
          <w:rFonts w:ascii="Georgia" w:hAnsi="Georgia" w:cstheme="minorHAnsi"/>
          <w:b/>
        </w:rPr>
      </w:pPr>
    </w:p>
    <w:p w:rsidR="002C17DE" w:rsidRPr="00347516" w:rsidRDefault="002C17DE" w:rsidP="00D46F59">
      <w:pPr>
        <w:pStyle w:val="Standard"/>
        <w:jc w:val="both"/>
        <w:rPr>
          <w:rFonts w:ascii="Georgia" w:hAnsi="Georgia" w:cstheme="minorHAnsi"/>
          <w:b/>
        </w:rPr>
      </w:pPr>
    </w:p>
    <w:p w:rsidR="002C17DE" w:rsidRPr="00347516" w:rsidRDefault="002C17DE" w:rsidP="00D46F59">
      <w:pPr>
        <w:pStyle w:val="Standard"/>
        <w:jc w:val="both"/>
        <w:rPr>
          <w:rFonts w:ascii="Georgia" w:hAnsi="Georgia" w:cstheme="minorHAnsi"/>
          <w:b/>
        </w:rPr>
      </w:pPr>
    </w:p>
    <w:p w:rsidR="002C17DE" w:rsidRPr="00347516" w:rsidRDefault="002C17DE" w:rsidP="00D46F59">
      <w:pPr>
        <w:pStyle w:val="Standard"/>
        <w:jc w:val="both"/>
        <w:rPr>
          <w:rFonts w:ascii="Georgia" w:hAnsi="Georgia" w:cstheme="minorHAnsi"/>
          <w:b/>
        </w:rPr>
      </w:pPr>
    </w:p>
    <w:p w:rsidR="002C17DE" w:rsidRPr="00347516" w:rsidRDefault="002C17DE" w:rsidP="00D46F59">
      <w:pPr>
        <w:pStyle w:val="Standard"/>
        <w:jc w:val="both"/>
        <w:rPr>
          <w:rFonts w:ascii="Georgia" w:hAnsi="Georgia" w:cstheme="minorHAnsi"/>
          <w:b/>
        </w:rPr>
      </w:pPr>
    </w:p>
    <w:p w:rsidR="002C17DE" w:rsidRPr="00347516" w:rsidRDefault="002C17DE" w:rsidP="00D46F59">
      <w:pPr>
        <w:pStyle w:val="Standard"/>
        <w:jc w:val="both"/>
        <w:rPr>
          <w:rFonts w:ascii="Georgia" w:hAnsi="Georgia" w:cstheme="minorHAnsi"/>
          <w:b/>
        </w:rPr>
      </w:pPr>
    </w:p>
    <w:p w:rsidR="002C17DE" w:rsidRPr="00347516" w:rsidRDefault="002C17DE" w:rsidP="00D46F59">
      <w:pPr>
        <w:pStyle w:val="Standard"/>
        <w:jc w:val="both"/>
        <w:rPr>
          <w:rFonts w:ascii="Georgia" w:hAnsi="Georgia" w:cstheme="minorHAnsi"/>
          <w:b/>
        </w:rPr>
      </w:pPr>
    </w:p>
    <w:p w:rsidR="002C17DE" w:rsidRPr="00347516" w:rsidRDefault="002C17DE" w:rsidP="00D46F59">
      <w:pPr>
        <w:pStyle w:val="Standard"/>
        <w:jc w:val="both"/>
        <w:rPr>
          <w:rFonts w:ascii="Georgia" w:hAnsi="Georgia" w:cstheme="minorHAnsi"/>
          <w:b/>
        </w:rPr>
      </w:pPr>
    </w:p>
    <w:p w:rsidR="002C17DE" w:rsidRPr="00347516" w:rsidRDefault="002C17DE" w:rsidP="00D46F59">
      <w:pPr>
        <w:pStyle w:val="Standard"/>
        <w:jc w:val="both"/>
        <w:rPr>
          <w:rFonts w:ascii="Georgia" w:hAnsi="Georgia" w:cstheme="minorHAnsi"/>
          <w:b/>
        </w:rPr>
      </w:pPr>
    </w:p>
    <w:p w:rsidR="002C17DE" w:rsidRPr="00347516" w:rsidRDefault="002C17DE" w:rsidP="00D46F59">
      <w:pPr>
        <w:pStyle w:val="Standard"/>
        <w:jc w:val="both"/>
        <w:rPr>
          <w:rFonts w:ascii="Georgia" w:hAnsi="Georgia" w:cstheme="minorHAnsi"/>
          <w:b/>
        </w:rPr>
      </w:pPr>
    </w:p>
    <w:p w:rsidR="002C17DE" w:rsidRPr="00347516" w:rsidRDefault="002C17DE" w:rsidP="00D46F59">
      <w:pPr>
        <w:pStyle w:val="Standard"/>
        <w:jc w:val="both"/>
        <w:rPr>
          <w:rFonts w:ascii="Georgia" w:hAnsi="Georgia" w:cstheme="minorHAnsi"/>
          <w:b/>
        </w:rPr>
      </w:pPr>
    </w:p>
    <w:p w:rsidR="002C17DE" w:rsidRPr="00347516" w:rsidRDefault="002C17DE" w:rsidP="00D46F59">
      <w:pPr>
        <w:pStyle w:val="Standard"/>
        <w:jc w:val="both"/>
        <w:rPr>
          <w:rFonts w:ascii="Georgia" w:hAnsi="Georgia" w:cstheme="minorHAnsi"/>
          <w:b/>
        </w:rPr>
      </w:pPr>
    </w:p>
    <w:p w:rsidR="002C17DE" w:rsidRPr="00347516" w:rsidRDefault="002C17DE" w:rsidP="00D46F59">
      <w:pPr>
        <w:pStyle w:val="Standard"/>
        <w:jc w:val="both"/>
        <w:rPr>
          <w:rFonts w:ascii="Georgia" w:hAnsi="Georgia" w:cstheme="minorHAnsi"/>
          <w:b/>
        </w:rPr>
      </w:pPr>
    </w:p>
    <w:p w:rsidR="002C17DE" w:rsidRPr="00347516" w:rsidRDefault="002C17DE" w:rsidP="00D46F59">
      <w:pPr>
        <w:pStyle w:val="Standard"/>
        <w:jc w:val="both"/>
        <w:rPr>
          <w:rFonts w:ascii="Georgia" w:hAnsi="Georgia" w:cstheme="minorHAnsi"/>
          <w:b/>
        </w:rPr>
      </w:pPr>
    </w:p>
    <w:p w:rsidR="002C17DE" w:rsidRPr="00347516" w:rsidRDefault="002C17DE" w:rsidP="00D46F59">
      <w:pPr>
        <w:pStyle w:val="Standard"/>
        <w:jc w:val="both"/>
        <w:rPr>
          <w:rFonts w:ascii="Georgia" w:hAnsi="Georgia" w:cstheme="minorHAnsi"/>
          <w:b/>
        </w:rPr>
      </w:pPr>
    </w:p>
    <w:p w:rsidR="002C17DE" w:rsidRPr="00347516" w:rsidRDefault="002C17DE" w:rsidP="00D46F59">
      <w:pPr>
        <w:pStyle w:val="Standard"/>
        <w:jc w:val="both"/>
        <w:rPr>
          <w:rFonts w:ascii="Georgia" w:hAnsi="Georgia" w:cstheme="minorHAnsi"/>
          <w:b/>
        </w:rPr>
      </w:pPr>
    </w:p>
    <w:p w:rsidR="002C17DE" w:rsidRPr="00347516" w:rsidRDefault="002C17DE" w:rsidP="00D46F59">
      <w:pPr>
        <w:pStyle w:val="Standard"/>
        <w:jc w:val="both"/>
        <w:rPr>
          <w:rFonts w:ascii="Georgia" w:hAnsi="Georgia" w:cstheme="minorHAnsi"/>
          <w:b/>
        </w:rPr>
      </w:pPr>
    </w:p>
    <w:p w:rsidR="002C17DE" w:rsidRPr="00347516" w:rsidRDefault="002C17DE" w:rsidP="00D46F59">
      <w:pPr>
        <w:pStyle w:val="Standard"/>
        <w:jc w:val="both"/>
        <w:rPr>
          <w:rFonts w:ascii="Georgia" w:hAnsi="Georgia" w:cstheme="minorHAnsi"/>
          <w:b/>
        </w:rPr>
      </w:pPr>
    </w:p>
    <w:p w:rsidR="002C17DE" w:rsidRPr="00347516" w:rsidRDefault="002C17DE" w:rsidP="00D46F59">
      <w:pPr>
        <w:pStyle w:val="Standard"/>
        <w:jc w:val="both"/>
        <w:rPr>
          <w:rFonts w:ascii="Georgia" w:hAnsi="Georgia" w:cstheme="minorHAnsi"/>
          <w:b/>
        </w:rPr>
      </w:pPr>
    </w:p>
    <w:p w:rsidR="002C17DE" w:rsidRPr="00347516" w:rsidRDefault="002C17DE" w:rsidP="00D46F59">
      <w:pPr>
        <w:pStyle w:val="Standard"/>
        <w:jc w:val="both"/>
        <w:rPr>
          <w:rFonts w:ascii="Georgia" w:hAnsi="Georgia" w:cstheme="minorHAnsi"/>
          <w:b/>
        </w:rPr>
      </w:pPr>
    </w:p>
    <w:p w:rsidR="002C17DE" w:rsidRDefault="002C17DE" w:rsidP="00D46F59">
      <w:pPr>
        <w:pStyle w:val="Standard"/>
        <w:jc w:val="both"/>
        <w:rPr>
          <w:rFonts w:ascii="Georgia" w:hAnsi="Georgia" w:cstheme="minorHAnsi"/>
          <w:b/>
        </w:rPr>
      </w:pPr>
    </w:p>
    <w:p w:rsidR="001D12C3" w:rsidRPr="00347516" w:rsidRDefault="001D12C3" w:rsidP="00D46F59">
      <w:pPr>
        <w:pStyle w:val="Standard"/>
        <w:jc w:val="both"/>
        <w:rPr>
          <w:rFonts w:ascii="Georgia" w:hAnsi="Georgia" w:cstheme="minorHAnsi"/>
          <w:b/>
        </w:rPr>
      </w:pPr>
    </w:p>
    <w:p w:rsidR="002C17DE" w:rsidRPr="00347516" w:rsidRDefault="002C17DE" w:rsidP="00D46F59">
      <w:pPr>
        <w:pStyle w:val="Standard"/>
        <w:jc w:val="both"/>
        <w:rPr>
          <w:rFonts w:ascii="Georgia" w:hAnsi="Georgia" w:cstheme="minorHAnsi"/>
          <w:b/>
        </w:rPr>
      </w:pPr>
    </w:p>
    <w:p w:rsidR="002C17DE" w:rsidRPr="00347516" w:rsidRDefault="002C17DE" w:rsidP="00D46F59">
      <w:pPr>
        <w:pStyle w:val="Standard"/>
        <w:jc w:val="both"/>
        <w:rPr>
          <w:rFonts w:ascii="Georgia" w:hAnsi="Georgia" w:cstheme="minorHAnsi"/>
          <w:b/>
        </w:rPr>
      </w:pPr>
    </w:p>
    <w:p w:rsidR="002C17DE" w:rsidRPr="00347516" w:rsidRDefault="002C17DE" w:rsidP="00D46F59">
      <w:pPr>
        <w:pStyle w:val="Standard"/>
        <w:jc w:val="both"/>
        <w:rPr>
          <w:rFonts w:ascii="Georgia" w:hAnsi="Georgia" w:cstheme="minorHAnsi"/>
          <w:b/>
        </w:rPr>
      </w:pPr>
    </w:p>
    <w:p w:rsidR="002C17DE" w:rsidRPr="00347516" w:rsidRDefault="002C17DE" w:rsidP="00D46F59">
      <w:pPr>
        <w:pStyle w:val="Standard"/>
        <w:jc w:val="both"/>
        <w:rPr>
          <w:rFonts w:ascii="Georgia" w:hAnsi="Georgia" w:cstheme="minorHAnsi"/>
          <w:b/>
        </w:rPr>
      </w:pPr>
    </w:p>
    <w:p w:rsidR="00274EB3" w:rsidRPr="00D1154D" w:rsidRDefault="00274EB3" w:rsidP="00D46F59">
      <w:pPr>
        <w:pStyle w:val="Standard"/>
        <w:jc w:val="center"/>
        <w:rPr>
          <w:rFonts w:ascii="Georgia" w:hAnsi="Georgia" w:cstheme="minorHAnsi"/>
          <w:sz w:val="20"/>
          <w:szCs w:val="22"/>
        </w:rPr>
      </w:pPr>
      <w:r w:rsidRPr="00D1154D">
        <w:rPr>
          <w:rFonts w:ascii="Georgia" w:hAnsi="Georgia" w:cstheme="minorHAnsi"/>
          <w:b/>
          <w:sz w:val="22"/>
        </w:rPr>
        <w:t>ANÁLISE DO DESEMPENHO COGNITIVO DE ALUNOS DO 8º ANO DO ENSINO FUNDAMENTAL: UM ESTUDO DE CASO</w:t>
      </w:r>
    </w:p>
    <w:p w:rsidR="00274EB3" w:rsidRPr="00347516" w:rsidRDefault="00274EB3" w:rsidP="00C819CD">
      <w:pPr>
        <w:spacing w:after="0" w:line="240" w:lineRule="auto"/>
        <w:jc w:val="center"/>
        <w:rPr>
          <w:rFonts w:ascii="Georgia" w:hAnsi="Georgia" w:cstheme="minorHAnsi"/>
        </w:rPr>
      </w:pPr>
    </w:p>
    <w:p w:rsidR="00274EB3" w:rsidRPr="00347516" w:rsidRDefault="00274EB3" w:rsidP="00C819CD">
      <w:pPr>
        <w:spacing w:after="0" w:line="240" w:lineRule="auto"/>
        <w:ind w:right="-1"/>
        <w:jc w:val="right"/>
        <w:rPr>
          <w:rFonts w:ascii="Georgia" w:hAnsi="Georgia" w:cstheme="minorHAnsi"/>
          <w:sz w:val="20"/>
          <w:szCs w:val="20"/>
        </w:rPr>
      </w:pPr>
      <w:r w:rsidRPr="00347516">
        <w:rPr>
          <w:rFonts w:ascii="Georgia" w:hAnsi="Georgia" w:cstheme="minorHAnsi"/>
          <w:sz w:val="20"/>
          <w:szCs w:val="20"/>
        </w:rPr>
        <w:t>Clislane Ramos de Brito (UFCG – Graduanda do curso de Letras)</w:t>
      </w:r>
    </w:p>
    <w:p w:rsidR="00274EB3" w:rsidRPr="00347516" w:rsidRDefault="00274EB3" w:rsidP="00C819CD">
      <w:pPr>
        <w:spacing w:after="0" w:line="240" w:lineRule="auto"/>
        <w:ind w:right="-1"/>
        <w:jc w:val="right"/>
        <w:rPr>
          <w:rFonts w:ascii="Georgia" w:hAnsi="Georgia" w:cstheme="minorHAnsi"/>
          <w:sz w:val="20"/>
          <w:szCs w:val="20"/>
        </w:rPr>
      </w:pPr>
      <w:r w:rsidRPr="00347516">
        <w:rPr>
          <w:rFonts w:ascii="Georgia" w:hAnsi="Georgia" w:cstheme="minorHAnsi"/>
          <w:sz w:val="20"/>
          <w:szCs w:val="20"/>
        </w:rPr>
        <w:t>Igor Soares Araújo (UFCG - Graduando do curso de Letras)</w:t>
      </w:r>
    </w:p>
    <w:p w:rsidR="00274EB3" w:rsidRPr="00347516" w:rsidRDefault="00274EB3"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Manassés Morais Xavier (Orientador - UFCG – Professor Mestre)</w:t>
      </w:r>
    </w:p>
    <w:p w:rsidR="00274EB3" w:rsidRPr="00347516" w:rsidRDefault="00274EB3" w:rsidP="00C819CD">
      <w:pPr>
        <w:spacing w:after="0" w:line="240" w:lineRule="auto"/>
        <w:jc w:val="both"/>
        <w:rPr>
          <w:rFonts w:ascii="Georgia" w:hAnsi="Georgia" w:cstheme="minorHAnsi"/>
          <w:sz w:val="20"/>
          <w:szCs w:val="20"/>
        </w:rPr>
      </w:pPr>
    </w:p>
    <w:p w:rsidR="00274EB3" w:rsidRPr="00D1154D" w:rsidRDefault="00274EB3" w:rsidP="00C819CD">
      <w:pPr>
        <w:spacing w:after="0" w:line="240" w:lineRule="auto"/>
        <w:jc w:val="both"/>
        <w:rPr>
          <w:rFonts w:ascii="Georgia" w:hAnsi="Georgia" w:cstheme="minorHAnsi"/>
          <w:szCs w:val="24"/>
        </w:rPr>
      </w:pPr>
      <w:r w:rsidRPr="00D1154D">
        <w:rPr>
          <w:rFonts w:ascii="Georgia" w:hAnsi="Georgia" w:cstheme="minorHAnsi"/>
          <w:b/>
          <w:szCs w:val="24"/>
        </w:rPr>
        <w:t>Resumo</w:t>
      </w:r>
      <w:r w:rsidRPr="00D1154D">
        <w:rPr>
          <w:rFonts w:ascii="Georgia" w:hAnsi="Georgia" w:cstheme="minorHAnsi"/>
          <w:szCs w:val="24"/>
        </w:rPr>
        <w:t>: Os descritores advindos do Guia de Elaboração de Itens de Língua Portuguesa têm a finalidade de orientar o professor no momento de avaliar seu aluno, parte de suma importância no processo de ensino-aprendizagem. Sendo assim, no presente trabalho objetivamos analisar o desempenho cognitivo de alunos do 8º ano de uma escola pública da cidade de Campina Grande-PB, através de um simulado aplicado nas intervenções feitas por alunos do Curso de Letras-Português. Tal simulado tinha como finalidade diagnosticar o desempenho dos alunos com base nos descritores do Guia de Elaboração de Itens de Língua Portuguesa. Para que fosse possível nossa análise, escolhemos o descritor 18; já que apenas um acertou de 32 alunos; ou seja, um único aluno soube ”Reconhecer o efeito de sentido decorrente da escolha de uma determinada palavra ou expressão”. Fundamentam nosso trabalho as contribuições teóricas de Kleiman (2000). Marscuschi (2008), Mendonça (2002) e os Parâmetros Curriculares Nacionais de Língua portuguesa do 3º e 4º ciclo do Ensino Fundamental (1998).</w:t>
      </w:r>
      <w:r w:rsidRPr="00D1154D">
        <w:rPr>
          <w:rStyle w:val="Refdecomentrio"/>
          <w:rFonts w:ascii="Georgia" w:hAnsi="Georgia" w:cstheme="minorHAnsi"/>
          <w:sz w:val="22"/>
          <w:szCs w:val="24"/>
        </w:rPr>
        <w:t xml:space="preserve">  O</w:t>
      </w:r>
      <w:r w:rsidRPr="00D1154D">
        <w:rPr>
          <w:rFonts w:ascii="Georgia" w:hAnsi="Georgia" w:cstheme="minorHAnsi"/>
          <w:szCs w:val="24"/>
        </w:rPr>
        <w:t>s resultados da análise desenvolvida demonstram que os alunos do 8º ano tiveram um péssimo desempenho referente ao reconhecimento de Figuras de Linguagem e Interpretação Textual, nos mostrando que é necessário ter por parte do professor um trabalho mais aprofundado nas séries finais do ensino fundamental, utilizando os descritores como auxilio no ensino-aprendizagem dos eixos da língua portuguesa: leitura e escrita.</w:t>
      </w:r>
    </w:p>
    <w:p w:rsidR="00274EB3" w:rsidRPr="00D1154D" w:rsidRDefault="00274EB3" w:rsidP="00C819CD">
      <w:pPr>
        <w:spacing w:after="0" w:line="240" w:lineRule="auto"/>
        <w:jc w:val="both"/>
        <w:rPr>
          <w:rFonts w:ascii="Georgia" w:hAnsi="Georgia" w:cstheme="minorHAnsi"/>
          <w:szCs w:val="24"/>
        </w:rPr>
      </w:pPr>
    </w:p>
    <w:p w:rsidR="00274EB3" w:rsidRPr="00D1154D" w:rsidRDefault="00274EB3" w:rsidP="00D1154D">
      <w:pPr>
        <w:spacing w:after="0" w:line="240" w:lineRule="auto"/>
        <w:jc w:val="both"/>
        <w:rPr>
          <w:rFonts w:ascii="Georgia" w:hAnsi="Georgia" w:cstheme="minorHAnsi"/>
          <w:szCs w:val="24"/>
        </w:rPr>
      </w:pPr>
      <w:r w:rsidRPr="00D1154D">
        <w:rPr>
          <w:rFonts w:ascii="Georgia" w:hAnsi="Georgia" w:cstheme="minorHAnsi"/>
          <w:b/>
          <w:szCs w:val="24"/>
        </w:rPr>
        <w:t xml:space="preserve">PALAVRAS-CHAVE: </w:t>
      </w:r>
      <w:r w:rsidRPr="00D1154D">
        <w:rPr>
          <w:rFonts w:ascii="Georgia" w:hAnsi="Georgia" w:cstheme="minorHAnsi"/>
          <w:szCs w:val="24"/>
        </w:rPr>
        <w:t>Desempenho. Análise cognitiva. Ensino Fundamental. Descritores de Língua Portuguesa. Ensino.</w:t>
      </w:r>
    </w:p>
    <w:p w:rsidR="00274EB3" w:rsidRPr="00D1154D" w:rsidRDefault="00274EB3" w:rsidP="00C819CD">
      <w:pPr>
        <w:spacing w:after="0" w:line="240" w:lineRule="auto"/>
        <w:rPr>
          <w:rFonts w:ascii="Georgia" w:hAnsi="Georgia" w:cstheme="minorHAnsi"/>
          <w:szCs w:val="24"/>
        </w:rPr>
      </w:pPr>
    </w:p>
    <w:p w:rsidR="00274EB3" w:rsidRPr="00347516" w:rsidRDefault="00274EB3" w:rsidP="00C819CD">
      <w:pPr>
        <w:spacing w:after="0" w:line="240" w:lineRule="auto"/>
        <w:rPr>
          <w:rFonts w:ascii="Georgia" w:hAnsi="Georgia" w:cstheme="minorHAnsi"/>
          <w:sz w:val="24"/>
          <w:szCs w:val="24"/>
        </w:rPr>
      </w:pPr>
      <w:r w:rsidRPr="00347516">
        <w:rPr>
          <w:rFonts w:ascii="Georgia" w:hAnsi="Georgia" w:cstheme="minorHAnsi"/>
          <w:sz w:val="24"/>
          <w:szCs w:val="24"/>
        </w:rPr>
        <w:br w:type="page"/>
      </w:r>
    </w:p>
    <w:p w:rsidR="002B36E5" w:rsidRPr="00347516" w:rsidRDefault="00274EB3" w:rsidP="00C819CD">
      <w:pPr>
        <w:spacing w:after="0" w:line="240" w:lineRule="auto"/>
        <w:jc w:val="center"/>
        <w:rPr>
          <w:rFonts w:ascii="Georgia" w:hAnsi="Georgia" w:cstheme="minorHAnsi"/>
          <w:b/>
        </w:rPr>
      </w:pPr>
      <w:r w:rsidRPr="00347516">
        <w:rPr>
          <w:rFonts w:ascii="Georgia" w:hAnsi="Georgia" w:cstheme="minorHAnsi"/>
          <w:b/>
        </w:rPr>
        <w:t>LEXICOGRAFIA E INTERCUL</w:t>
      </w:r>
      <w:r w:rsidR="002B36E5" w:rsidRPr="00347516">
        <w:rPr>
          <w:rFonts w:ascii="Georgia" w:hAnsi="Georgia" w:cstheme="minorHAnsi"/>
          <w:b/>
        </w:rPr>
        <w:t xml:space="preserve">TURALIDADE NA PALAVRA CABOCLO </w:t>
      </w:r>
    </w:p>
    <w:p w:rsidR="002B36E5" w:rsidRPr="00347516" w:rsidRDefault="002B36E5" w:rsidP="002B36E5">
      <w:pPr>
        <w:spacing w:after="0" w:line="240" w:lineRule="auto"/>
        <w:jc w:val="right"/>
        <w:rPr>
          <w:rFonts w:ascii="Georgia" w:hAnsi="Georgia" w:cstheme="minorHAnsi"/>
        </w:rPr>
      </w:pPr>
      <w:r w:rsidRPr="00347516">
        <w:rPr>
          <w:rFonts w:ascii="Georgia" w:hAnsi="Georgia" w:cstheme="minorHAnsi"/>
        </w:rPr>
        <w:t>Alexandre Borges Cavalcante</w:t>
      </w:r>
    </w:p>
    <w:p w:rsidR="002B36E5" w:rsidRPr="00347516" w:rsidRDefault="00274EB3" w:rsidP="002B36E5">
      <w:pPr>
        <w:spacing w:after="0" w:line="240" w:lineRule="auto"/>
        <w:jc w:val="right"/>
        <w:rPr>
          <w:rFonts w:ascii="Georgia" w:hAnsi="Georgia" w:cstheme="minorHAnsi"/>
        </w:rPr>
      </w:pPr>
      <w:r w:rsidRPr="00347516">
        <w:rPr>
          <w:rFonts w:ascii="Georgia" w:hAnsi="Georgia" w:cstheme="minorHAnsi"/>
        </w:rPr>
        <w:t>Anna</w:t>
      </w:r>
      <w:r w:rsidR="002B36E5" w:rsidRPr="00347516">
        <w:rPr>
          <w:rFonts w:ascii="Georgia" w:hAnsi="Georgia" w:cstheme="minorHAnsi"/>
        </w:rPr>
        <w:t xml:space="preserve"> Charlotte Coelho Reis de Souza</w:t>
      </w:r>
    </w:p>
    <w:p w:rsidR="002B36E5" w:rsidRPr="00347516" w:rsidRDefault="00274EB3" w:rsidP="002B36E5">
      <w:pPr>
        <w:spacing w:after="0" w:line="240" w:lineRule="auto"/>
        <w:jc w:val="right"/>
        <w:rPr>
          <w:rFonts w:ascii="Georgia" w:hAnsi="Georgia" w:cstheme="minorHAnsi"/>
        </w:rPr>
      </w:pPr>
      <w:r w:rsidRPr="00347516">
        <w:rPr>
          <w:rFonts w:ascii="Georgia" w:hAnsi="Georgia" w:cstheme="minorHAnsi"/>
        </w:rPr>
        <w:t xml:space="preserve"> Lauana Sento Sé</w:t>
      </w:r>
    </w:p>
    <w:p w:rsidR="00274EB3" w:rsidRPr="00347516" w:rsidRDefault="002B36E5" w:rsidP="002B36E5">
      <w:pPr>
        <w:spacing w:after="0" w:line="240" w:lineRule="auto"/>
        <w:jc w:val="right"/>
        <w:rPr>
          <w:rFonts w:ascii="Georgia" w:hAnsi="Georgia" w:cstheme="minorHAnsi"/>
        </w:rPr>
      </w:pPr>
      <w:r w:rsidRPr="00347516">
        <w:rPr>
          <w:rFonts w:ascii="Georgia" w:hAnsi="Georgia" w:cstheme="minorHAnsi"/>
        </w:rPr>
        <w:t>Alunos de Graduação</w:t>
      </w:r>
    </w:p>
    <w:p w:rsidR="00274EB3" w:rsidRPr="00347516" w:rsidRDefault="00274EB3" w:rsidP="00C819CD">
      <w:pPr>
        <w:spacing w:after="0" w:line="240" w:lineRule="auto"/>
        <w:jc w:val="right"/>
        <w:rPr>
          <w:rFonts w:ascii="Georgia" w:hAnsi="Georgia" w:cstheme="minorHAnsi"/>
        </w:rPr>
      </w:pPr>
      <w:r w:rsidRPr="00347516">
        <w:rPr>
          <w:rFonts w:ascii="Georgia" w:hAnsi="Georgia" w:cstheme="minorHAnsi"/>
        </w:rPr>
        <w:t>Universidade do Estado da Bahia</w:t>
      </w:r>
    </w:p>
    <w:p w:rsidR="00274EB3" w:rsidRPr="00347516" w:rsidRDefault="00274EB3" w:rsidP="00C819CD">
      <w:pPr>
        <w:spacing w:after="0" w:line="240" w:lineRule="auto"/>
        <w:jc w:val="right"/>
        <w:rPr>
          <w:rFonts w:ascii="Georgia" w:hAnsi="Georgia" w:cstheme="minorHAnsi"/>
        </w:rPr>
      </w:pPr>
    </w:p>
    <w:p w:rsidR="00274EB3" w:rsidRPr="00347516" w:rsidRDefault="00274EB3" w:rsidP="00C819CD">
      <w:pPr>
        <w:spacing w:after="0" w:line="240" w:lineRule="auto"/>
        <w:jc w:val="center"/>
        <w:rPr>
          <w:rFonts w:ascii="Georgia" w:hAnsi="Georgia" w:cstheme="minorHAnsi"/>
          <w:b/>
          <w:sz w:val="24"/>
          <w:szCs w:val="24"/>
        </w:rPr>
      </w:pPr>
    </w:p>
    <w:p w:rsidR="002B36E5" w:rsidRPr="00D1154D" w:rsidRDefault="002B36E5" w:rsidP="00D46F59">
      <w:pPr>
        <w:spacing w:after="0" w:line="240" w:lineRule="auto"/>
        <w:jc w:val="both"/>
        <w:rPr>
          <w:rFonts w:ascii="Georgia" w:hAnsi="Georgia" w:cstheme="minorHAnsi"/>
          <w:b/>
          <w:szCs w:val="24"/>
        </w:rPr>
      </w:pPr>
      <w:r w:rsidRPr="00D1154D">
        <w:rPr>
          <w:rFonts w:ascii="Georgia" w:hAnsi="Georgia" w:cstheme="minorHAnsi"/>
          <w:b/>
          <w:szCs w:val="24"/>
        </w:rPr>
        <w:t>Resumo:</w:t>
      </w:r>
    </w:p>
    <w:p w:rsidR="00D46F59" w:rsidRPr="00D1154D" w:rsidRDefault="00274EB3" w:rsidP="00D46F59">
      <w:pPr>
        <w:spacing w:after="0" w:line="240" w:lineRule="auto"/>
        <w:jc w:val="both"/>
        <w:rPr>
          <w:rFonts w:ascii="Georgia" w:hAnsi="Georgia" w:cstheme="minorHAnsi"/>
          <w:szCs w:val="24"/>
        </w:rPr>
      </w:pPr>
      <w:r w:rsidRPr="00D1154D">
        <w:rPr>
          <w:rFonts w:ascii="Georgia" w:hAnsi="Georgia" w:cstheme="minorHAnsi"/>
          <w:szCs w:val="24"/>
        </w:rPr>
        <w:t xml:space="preserve">O universo lexical do semiárido baiano é bastante diversificado, incluindo o acervo linguístico de diferentes comunidades, entre elas: indígena, quilombola e sertaneja. Essa pesquisa pretende desconstruir as definições estereotipadas que muitas vezes são trazidas nos dicionários de língua portuguesa. Em especifico, o presente trabalho traz como recorte a palavra </w:t>
      </w:r>
      <w:r w:rsidRPr="00D1154D">
        <w:rPr>
          <w:rFonts w:ascii="Georgia" w:hAnsi="Georgia" w:cstheme="minorHAnsi"/>
          <w:i/>
          <w:szCs w:val="24"/>
        </w:rPr>
        <w:t>caboclo</w:t>
      </w:r>
      <w:r w:rsidRPr="00D1154D">
        <w:rPr>
          <w:rFonts w:ascii="Georgia" w:hAnsi="Georgia" w:cstheme="minorHAnsi"/>
          <w:szCs w:val="24"/>
        </w:rPr>
        <w:t xml:space="preserve">, que transita entre os três universos lexicais apresentados, mas com sentidos diferentes. Para isso, foi adotado o pressuposto teórico da abordagem intercultural do Lexiss (grupo de lexicografia da UNEB e UEFS). Além dos referenciais teóricos de lexicultura (GALISSON, 2000), etnografia ( PEREZ, 2002) e comunidades linguísticas (CALVET, 2002). A pesquisa é qualitativa e realiza análises intertextuais do verbete </w:t>
      </w:r>
      <w:r w:rsidRPr="00D1154D">
        <w:rPr>
          <w:rFonts w:ascii="Georgia" w:hAnsi="Georgia" w:cstheme="minorHAnsi"/>
          <w:i/>
          <w:szCs w:val="24"/>
        </w:rPr>
        <w:t xml:space="preserve"> caboclo </w:t>
      </w:r>
      <w:r w:rsidRPr="00D1154D">
        <w:rPr>
          <w:rFonts w:ascii="Georgia" w:hAnsi="Georgia" w:cstheme="minorHAnsi"/>
          <w:szCs w:val="24"/>
        </w:rPr>
        <w:t xml:space="preserve"> inserido em cada um dos contextos em que faz parte e por fim faz uma comparação com o verbete no dicionário Aurélio, que refletiu em inúmeras observações no que diz respeito a ausência de sentidos aliados a aspectos culturais de cada comunidade onde a palavra é utilizada. Para o corpus de estudo indígena, </w:t>
      </w:r>
      <w:r w:rsidRPr="00D1154D">
        <w:rPr>
          <w:rFonts w:ascii="Georgia" w:hAnsi="Georgia" w:cstheme="minorHAnsi"/>
          <w:i/>
          <w:szCs w:val="24"/>
        </w:rPr>
        <w:t>caboclo</w:t>
      </w:r>
      <w:r w:rsidRPr="00D1154D">
        <w:rPr>
          <w:rFonts w:ascii="Georgia" w:hAnsi="Georgia" w:cstheme="minorHAnsi"/>
          <w:szCs w:val="24"/>
        </w:rPr>
        <w:t xml:space="preserve"> é uma referência particular, feitas dos próprios para com os próprios. Para as comunidades quilombolas, </w:t>
      </w:r>
      <w:r w:rsidRPr="00D1154D">
        <w:rPr>
          <w:rFonts w:ascii="Georgia" w:hAnsi="Georgia" w:cstheme="minorHAnsi"/>
          <w:i/>
          <w:szCs w:val="24"/>
        </w:rPr>
        <w:t xml:space="preserve">caboclo </w:t>
      </w:r>
      <w:r w:rsidRPr="00D1154D">
        <w:rPr>
          <w:rFonts w:ascii="Georgia" w:hAnsi="Georgia" w:cstheme="minorHAnsi"/>
          <w:szCs w:val="24"/>
        </w:rPr>
        <w:t xml:space="preserve">diz respeito a um espírito que possuía corpos de humanos e animais. Já para o sertanejo, os dois significados estão presentes: </w:t>
      </w:r>
      <w:r w:rsidRPr="00D1154D">
        <w:rPr>
          <w:rFonts w:ascii="Georgia" w:hAnsi="Georgia" w:cstheme="minorHAnsi"/>
          <w:i/>
          <w:szCs w:val="24"/>
        </w:rPr>
        <w:t xml:space="preserve">Caboclo </w:t>
      </w:r>
      <w:r w:rsidRPr="00D1154D">
        <w:rPr>
          <w:rFonts w:ascii="Georgia" w:hAnsi="Georgia" w:cstheme="minorHAnsi"/>
          <w:szCs w:val="24"/>
        </w:rPr>
        <w:t xml:space="preserve">é usado para se referir tanto ao índio e ao próprio sertanejo, quanto para o espírito referendado nas comunidades de quilombo. Os resultados esperados da pesquisa estão voltados para a produção de um dicionário intercultural, onde o verbete em questão, assim como outros, possam ser apresentados de forma diferente, contextualizada e que valorize o meio e as pessoas que os falam.  </w:t>
      </w:r>
    </w:p>
    <w:p w:rsidR="00D1154D" w:rsidRDefault="00D1154D" w:rsidP="00D46F59">
      <w:pPr>
        <w:spacing w:after="0" w:line="240" w:lineRule="auto"/>
        <w:jc w:val="both"/>
        <w:rPr>
          <w:rFonts w:ascii="Georgia" w:hAnsi="Georgia" w:cstheme="minorHAnsi"/>
          <w:b/>
          <w:szCs w:val="24"/>
        </w:rPr>
      </w:pPr>
    </w:p>
    <w:p w:rsidR="00D46F59" w:rsidRPr="00D1154D" w:rsidRDefault="002B36E5" w:rsidP="00D46F59">
      <w:pPr>
        <w:spacing w:after="0" w:line="240" w:lineRule="auto"/>
        <w:jc w:val="both"/>
        <w:rPr>
          <w:rFonts w:ascii="Georgia" w:hAnsi="Georgia" w:cstheme="minorHAnsi"/>
          <w:b/>
          <w:szCs w:val="24"/>
        </w:rPr>
      </w:pPr>
      <w:r w:rsidRPr="00D1154D">
        <w:rPr>
          <w:rFonts w:ascii="Georgia" w:hAnsi="Georgia" w:cstheme="minorHAnsi"/>
          <w:b/>
          <w:szCs w:val="24"/>
        </w:rPr>
        <w:t xml:space="preserve">PALAVRAS CHAVES: </w:t>
      </w:r>
      <w:r w:rsidRPr="00D1154D">
        <w:rPr>
          <w:rFonts w:ascii="Georgia" w:hAnsi="Georgia" w:cstheme="minorHAnsi"/>
          <w:szCs w:val="24"/>
        </w:rPr>
        <w:t>Lexicografia. Sertão. Quilombos. Indígenas</w:t>
      </w:r>
      <w:r w:rsidR="00D46F59" w:rsidRPr="00D1154D">
        <w:rPr>
          <w:rFonts w:ascii="Georgia" w:hAnsi="Georgia" w:cstheme="minorHAnsi"/>
          <w:szCs w:val="24"/>
        </w:rPr>
        <w:t xml:space="preserve"> Sertanejos</w:t>
      </w:r>
      <w:r w:rsidRPr="00D1154D">
        <w:rPr>
          <w:rFonts w:ascii="Georgia" w:hAnsi="Georgia" w:cstheme="minorHAnsi"/>
          <w:szCs w:val="24"/>
        </w:rPr>
        <w:t>.</w:t>
      </w:r>
    </w:p>
    <w:p w:rsidR="002B36E5" w:rsidRPr="00D1154D" w:rsidRDefault="002B36E5" w:rsidP="00D46F59">
      <w:pPr>
        <w:spacing w:after="0" w:line="240" w:lineRule="auto"/>
        <w:jc w:val="both"/>
        <w:rPr>
          <w:rFonts w:ascii="Georgia" w:hAnsi="Georgia" w:cstheme="minorHAnsi"/>
          <w:b/>
          <w:szCs w:val="24"/>
        </w:rPr>
      </w:pPr>
    </w:p>
    <w:p w:rsidR="002B36E5" w:rsidRPr="00D1154D" w:rsidRDefault="002B36E5" w:rsidP="00D46F59">
      <w:pPr>
        <w:spacing w:after="0" w:line="240" w:lineRule="auto"/>
        <w:jc w:val="both"/>
        <w:rPr>
          <w:rFonts w:ascii="Georgia" w:hAnsi="Georgia" w:cstheme="minorHAnsi"/>
          <w:b/>
          <w:szCs w:val="24"/>
        </w:rPr>
      </w:pPr>
    </w:p>
    <w:p w:rsidR="002B36E5" w:rsidRPr="00D1154D" w:rsidRDefault="002B36E5" w:rsidP="00D46F59">
      <w:pPr>
        <w:spacing w:after="0" w:line="240" w:lineRule="auto"/>
        <w:jc w:val="both"/>
        <w:rPr>
          <w:rFonts w:ascii="Georgia" w:hAnsi="Georgia" w:cstheme="minorHAnsi"/>
          <w:b/>
          <w:szCs w:val="24"/>
        </w:rPr>
      </w:pPr>
    </w:p>
    <w:p w:rsidR="002B36E5" w:rsidRPr="00D1154D" w:rsidRDefault="002B36E5" w:rsidP="00D46F59">
      <w:pPr>
        <w:spacing w:after="0" w:line="240" w:lineRule="auto"/>
        <w:jc w:val="both"/>
        <w:rPr>
          <w:rFonts w:ascii="Georgia" w:hAnsi="Georgia" w:cstheme="minorHAnsi"/>
          <w:b/>
          <w:szCs w:val="24"/>
        </w:rPr>
      </w:pPr>
    </w:p>
    <w:p w:rsidR="002B36E5" w:rsidRPr="00D1154D" w:rsidRDefault="002B36E5" w:rsidP="00D46F59">
      <w:pPr>
        <w:spacing w:after="0" w:line="240" w:lineRule="auto"/>
        <w:jc w:val="both"/>
        <w:rPr>
          <w:rFonts w:ascii="Georgia" w:hAnsi="Georgia" w:cstheme="minorHAnsi"/>
          <w:b/>
          <w:szCs w:val="24"/>
        </w:rPr>
      </w:pPr>
    </w:p>
    <w:p w:rsidR="002B36E5" w:rsidRPr="00D1154D" w:rsidRDefault="002B36E5" w:rsidP="00D46F59">
      <w:pPr>
        <w:spacing w:after="0" w:line="240" w:lineRule="auto"/>
        <w:jc w:val="both"/>
        <w:rPr>
          <w:rFonts w:ascii="Georgia" w:hAnsi="Georgia" w:cstheme="minorHAnsi"/>
          <w:b/>
          <w:szCs w:val="24"/>
        </w:rPr>
      </w:pPr>
    </w:p>
    <w:p w:rsidR="002B36E5" w:rsidRPr="00D1154D" w:rsidRDefault="002B36E5" w:rsidP="00D46F59">
      <w:pPr>
        <w:spacing w:after="0" w:line="240" w:lineRule="auto"/>
        <w:jc w:val="both"/>
        <w:rPr>
          <w:rFonts w:ascii="Georgia" w:hAnsi="Georgia" w:cstheme="minorHAnsi"/>
          <w:b/>
          <w:szCs w:val="24"/>
        </w:rPr>
      </w:pPr>
    </w:p>
    <w:p w:rsidR="002B36E5" w:rsidRPr="00347516" w:rsidRDefault="002B36E5" w:rsidP="00D46F59">
      <w:pPr>
        <w:spacing w:after="0" w:line="240" w:lineRule="auto"/>
        <w:jc w:val="both"/>
        <w:rPr>
          <w:rFonts w:ascii="Georgia" w:hAnsi="Georgia" w:cstheme="minorHAnsi"/>
          <w:b/>
          <w:sz w:val="24"/>
          <w:szCs w:val="24"/>
        </w:rPr>
      </w:pPr>
    </w:p>
    <w:p w:rsidR="002B36E5" w:rsidRPr="00347516" w:rsidRDefault="002B36E5" w:rsidP="00D46F59">
      <w:pPr>
        <w:spacing w:after="0" w:line="240" w:lineRule="auto"/>
        <w:jc w:val="both"/>
        <w:rPr>
          <w:rFonts w:ascii="Georgia" w:hAnsi="Georgia" w:cstheme="minorHAnsi"/>
          <w:b/>
          <w:sz w:val="24"/>
          <w:szCs w:val="24"/>
        </w:rPr>
      </w:pPr>
    </w:p>
    <w:p w:rsidR="002B36E5" w:rsidRPr="00347516" w:rsidRDefault="002B36E5" w:rsidP="00D46F59">
      <w:pPr>
        <w:spacing w:after="0" w:line="240" w:lineRule="auto"/>
        <w:jc w:val="both"/>
        <w:rPr>
          <w:rFonts w:ascii="Georgia" w:hAnsi="Georgia" w:cstheme="minorHAnsi"/>
          <w:b/>
          <w:sz w:val="24"/>
          <w:szCs w:val="24"/>
        </w:rPr>
      </w:pPr>
    </w:p>
    <w:p w:rsidR="002B36E5" w:rsidRPr="00347516" w:rsidRDefault="002B36E5" w:rsidP="00D46F59">
      <w:pPr>
        <w:spacing w:after="0" w:line="240" w:lineRule="auto"/>
        <w:jc w:val="both"/>
        <w:rPr>
          <w:rFonts w:ascii="Georgia" w:hAnsi="Georgia" w:cstheme="minorHAnsi"/>
          <w:b/>
          <w:sz w:val="24"/>
          <w:szCs w:val="24"/>
        </w:rPr>
      </w:pPr>
    </w:p>
    <w:p w:rsidR="002B36E5" w:rsidRPr="00347516" w:rsidRDefault="002B36E5" w:rsidP="00D46F59">
      <w:pPr>
        <w:spacing w:after="0" w:line="240" w:lineRule="auto"/>
        <w:jc w:val="both"/>
        <w:rPr>
          <w:rFonts w:ascii="Georgia" w:hAnsi="Georgia" w:cstheme="minorHAnsi"/>
          <w:b/>
          <w:sz w:val="24"/>
          <w:szCs w:val="24"/>
        </w:rPr>
      </w:pPr>
    </w:p>
    <w:p w:rsidR="002B36E5" w:rsidRPr="00347516" w:rsidRDefault="002B36E5" w:rsidP="00D46F59">
      <w:pPr>
        <w:spacing w:after="0" w:line="240" w:lineRule="auto"/>
        <w:jc w:val="both"/>
        <w:rPr>
          <w:rFonts w:ascii="Georgia" w:hAnsi="Georgia" w:cstheme="minorHAnsi"/>
          <w:b/>
          <w:sz w:val="24"/>
          <w:szCs w:val="24"/>
        </w:rPr>
      </w:pPr>
    </w:p>
    <w:p w:rsidR="002B36E5" w:rsidRPr="00347516" w:rsidRDefault="002B36E5" w:rsidP="00D46F59">
      <w:pPr>
        <w:spacing w:after="0" w:line="240" w:lineRule="auto"/>
        <w:jc w:val="both"/>
        <w:rPr>
          <w:rFonts w:ascii="Georgia" w:hAnsi="Georgia" w:cstheme="minorHAnsi"/>
          <w:b/>
          <w:sz w:val="24"/>
          <w:szCs w:val="24"/>
        </w:rPr>
      </w:pPr>
    </w:p>
    <w:p w:rsidR="002B36E5" w:rsidRPr="00347516" w:rsidRDefault="002B36E5" w:rsidP="00D46F59">
      <w:pPr>
        <w:spacing w:after="0" w:line="240" w:lineRule="auto"/>
        <w:jc w:val="both"/>
        <w:rPr>
          <w:rFonts w:ascii="Georgia" w:hAnsi="Georgia" w:cstheme="minorHAnsi"/>
          <w:b/>
          <w:sz w:val="24"/>
          <w:szCs w:val="24"/>
        </w:rPr>
      </w:pPr>
    </w:p>
    <w:p w:rsidR="002B36E5" w:rsidRPr="00347516" w:rsidRDefault="002B36E5" w:rsidP="00D46F59">
      <w:pPr>
        <w:spacing w:after="0" w:line="240" w:lineRule="auto"/>
        <w:jc w:val="both"/>
        <w:rPr>
          <w:rFonts w:ascii="Georgia" w:hAnsi="Georgia" w:cstheme="minorHAnsi"/>
          <w:b/>
          <w:sz w:val="24"/>
          <w:szCs w:val="24"/>
        </w:rPr>
      </w:pPr>
    </w:p>
    <w:p w:rsidR="002B36E5" w:rsidRPr="00347516" w:rsidRDefault="002B36E5" w:rsidP="00D46F59">
      <w:pPr>
        <w:spacing w:after="0" w:line="240" w:lineRule="auto"/>
        <w:jc w:val="both"/>
        <w:rPr>
          <w:rFonts w:ascii="Georgia" w:hAnsi="Georgia" w:cstheme="minorHAnsi"/>
          <w:b/>
          <w:sz w:val="24"/>
          <w:szCs w:val="24"/>
        </w:rPr>
      </w:pPr>
    </w:p>
    <w:p w:rsidR="002B36E5" w:rsidRPr="00347516" w:rsidRDefault="002B36E5" w:rsidP="00D46F59">
      <w:pPr>
        <w:spacing w:after="0" w:line="240" w:lineRule="auto"/>
        <w:jc w:val="both"/>
        <w:rPr>
          <w:rFonts w:ascii="Georgia" w:hAnsi="Georgia" w:cstheme="minorHAnsi"/>
          <w:b/>
          <w:sz w:val="24"/>
          <w:szCs w:val="24"/>
        </w:rPr>
      </w:pPr>
    </w:p>
    <w:p w:rsidR="002B36E5" w:rsidRDefault="002B36E5" w:rsidP="00D46F59">
      <w:pPr>
        <w:spacing w:after="0" w:line="240" w:lineRule="auto"/>
        <w:jc w:val="both"/>
        <w:rPr>
          <w:rFonts w:ascii="Georgia" w:hAnsi="Georgia" w:cstheme="minorHAnsi"/>
          <w:b/>
          <w:sz w:val="24"/>
          <w:szCs w:val="24"/>
        </w:rPr>
      </w:pPr>
    </w:p>
    <w:p w:rsidR="00D1154D" w:rsidRDefault="00D1154D" w:rsidP="00D46F59">
      <w:pPr>
        <w:spacing w:after="0" w:line="240" w:lineRule="auto"/>
        <w:jc w:val="both"/>
        <w:rPr>
          <w:rFonts w:ascii="Georgia" w:hAnsi="Georgia" w:cstheme="minorHAnsi"/>
          <w:b/>
          <w:sz w:val="24"/>
          <w:szCs w:val="24"/>
        </w:rPr>
      </w:pPr>
    </w:p>
    <w:p w:rsidR="00D1154D" w:rsidRPr="00347516" w:rsidRDefault="00D1154D" w:rsidP="00D46F59">
      <w:pPr>
        <w:spacing w:after="0" w:line="240" w:lineRule="auto"/>
        <w:jc w:val="both"/>
        <w:rPr>
          <w:rFonts w:ascii="Georgia" w:hAnsi="Georgia" w:cstheme="minorHAnsi"/>
          <w:b/>
          <w:sz w:val="24"/>
          <w:szCs w:val="24"/>
        </w:rPr>
      </w:pPr>
    </w:p>
    <w:p w:rsidR="002B36E5" w:rsidRPr="00347516" w:rsidRDefault="002B36E5" w:rsidP="00D46F59">
      <w:pPr>
        <w:spacing w:after="0" w:line="240" w:lineRule="auto"/>
        <w:jc w:val="both"/>
        <w:rPr>
          <w:rFonts w:ascii="Georgia" w:hAnsi="Georgia" w:cstheme="minorHAnsi"/>
          <w:b/>
          <w:sz w:val="24"/>
          <w:szCs w:val="24"/>
        </w:rPr>
      </w:pPr>
    </w:p>
    <w:p w:rsidR="002B36E5" w:rsidRPr="00347516" w:rsidRDefault="002B36E5" w:rsidP="00D46F59">
      <w:pPr>
        <w:spacing w:after="0" w:line="240" w:lineRule="auto"/>
        <w:jc w:val="both"/>
        <w:rPr>
          <w:rFonts w:ascii="Georgia" w:hAnsi="Georgia" w:cstheme="minorHAnsi"/>
          <w:b/>
          <w:sz w:val="24"/>
          <w:szCs w:val="24"/>
        </w:rPr>
      </w:pPr>
    </w:p>
    <w:p w:rsidR="00AF7828" w:rsidRPr="00D1154D" w:rsidRDefault="00AF7828" w:rsidP="00C819CD">
      <w:pPr>
        <w:autoSpaceDE w:val="0"/>
        <w:autoSpaceDN w:val="0"/>
        <w:adjustRightInd w:val="0"/>
        <w:spacing w:after="0" w:line="240" w:lineRule="auto"/>
        <w:jc w:val="center"/>
        <w:outlineLvl w:val="0"/>
        <w:rPr>
          <w:rFonts w:ascii="Georgia" w:hAnsi="Georgia" w:cstheme="minorHAnsi"/>
          <w:b/>
          <w:bCs/>
          <w:iCs/>
          <w:szCs w:val="24"/>
        </w:rPr>
      </w:pPr>
      <w:r w:rsidRPr="00D1154D">
        <w:rPr>
          <w:rFonts w:ascii="Georgia" w:hAnsi="Georgia" w:cstheme="minorHAnsi"/>
          <w:b/>
          <w:bCs/>
          <w:iCs/>
          <w:szCs w:val="24"/>
        </w:rPr>
        <w:t>CORDEL: LITERATURA, MÍDIA E ENSINO</w:t>
      </w:r>
    </w:p>
    <w:p w:rsidR="00AF7828" w:rsidRPr="00347516" w:rsidRDefault="00AF7828" w:rsidP="00C819CD">
      <w:pPr>
        <w:autoSpaceDE w:val="0"/>
        <w:autoSpaceDN w:val="0"/>
        <w:adjustRightInd w:val="0"/>
        <w:spacing w:after="0" w:line="240" w:lineRule="auto"/>
        <w:jc w:val="center"/>
        <w:outlineLvl w:val="0"/>
        <w:rPr>
          <w:rFonts w:ascii="Georgia" w:hAnsi="Georgia" w:cstheme="minorHAnsi"/>
          <w:b/>
          <w:bCs/>
          <w:iCs/>
          <w:sz w:val="24"/>
          <w:szCs w:val="24"/>
        </w:rPr>
      </w:pPr>
    </w:p>
    <w:p w:rsidR="00AF7828" w:rsidRPr="00347516" w:rsidRDefault="00AF7828" w:rsidP="00C819CD">
      <w:pPr>
        <w:autoSpaceDE w:val="0"/>
        <w:autoSpaceDN w:val="0"/>
        <w:adjustRightInd w:val="0"/>
        <w:spacing w:after="0" w:line="240" w:lineRule="auto"/>
        <w:jc w:val="center"/>
        <w:outlineLvl w:val="0"/>
        <w:rPr>
          <w:rFonts w:ascii="Georgia" w:hAnsi="Georgia" w:cstheme="minorHAnsi"/>
          <w:b/>
          <w:bCs/>
          <w:iCs/>
          <w:sz w:val="24"/>
          <w:szCs w:val="24"/>
        </w:rPr>
      </w:pPr>
    </w:p>
    <w:p w:rsidR="002B36E5" w:rsidRPr="00D1154D" w:rsidRDefault="00AF7828" w:rsidP="00C819CD">
      <w:pPr>
        <w:autoSpaceDE w:val="0"/>
        <w:autoSpaceDN w:val="0"/>
        <w:adjustRightInd w:val="0"/>
        <w:spacing w:after="0" w:line="240" w:lineRule="auto"/>
        <w:ind w:right="-1"/>
        <w:jc w:val="right"/>
        <w:rPr>
          <w:rFonts w:ascii="Georgia" w:hAnsi="Georgia" w:cstheme="minorHAnsi"/>
          <w:sz w:val="20"/>
          <w:szCs w:val="24"/>
        </w:rPr>
      </w:pPr>
      <w:bookmarkStart w:id="1" w:name="denize"/>
      <w:bookmarkEnd w:id="1"/>
      <w:r w:rsidRPr="00D1154D">
        <w:rPr>
          <w:rFonts w:ascii="Georgia" w:hAnsi="Georgia" w:cstheme="minorHAnsi"/>
          <w:sz w:val="20"/>
          <w:szCs w:val="24"/>
        </w:rPr>
        <w:t>Ariné</w:t>
      </w:r>
      <w:r w:rsidR="002B36E5" w:rsidRPr="00D1154D">
        <w:rPr>
          <w:rFonts w:ascii="Georgia" w:hAnsi="Georgia" w:cstheme="minorHAnsi"/>
          <w:sz w:val="20"/>
          <w:szCs w:val="24"/>
        </w:rPr>
        <w:t xml:space="preserve">lio Lacerda dos Santos Júnior </w:t>
      </w:r>
    </w:p>
    <w:p w:rsidR="00AF7828" w:rsidRPr="00D1154D" w:rsidRDefault="00AF7828" w:rsidP="00C819CD">
      <w:pPr>
        <w:autoSpaceDE w:val="0"/>
        <w:autoSpaceDN w:val="0"/>
        <w:adjustRightInd w:val="0"/>
        <w:spacing w:after="0" w:line="240" w:lineRule="auto"/>
        <w:ind w:right="-1"/>
        <w:jc w:val="right"/>
        <w:rPr>
          <w:rFonts w:ascii="Georgia" w:hAnsi="Georgia" w:cstheme="minorHAnsi"/>
          <w:sz w:val="20"/>
          <w:szCs w:val="24"/>
        </w:rPr>
      </w:pPr>
      <w:r w:rsidRPr="00D1154D">
        <w:rPr>
          <w:rFonts w:ascii="Georgia" w:hAnsi="Georgia" w:cstheme="minorHAnsi"/>
          <w:sz w:val="20"/>
          <w:szCs w:val="24"/>
        </w:rPr>
        <w:t>Mestrando</w:t>
      </w:r>
    </w:p>
    <w:p w:rsidR="00AF7828" w:rsidRPr="00D1154D" w:rsidRDefault="00AF7828" w:rsidP="00C819CD">
      <w:pPr>
        <w:autoSpaceDE w:val="0"/>
        <w:autoSpaceDN w:val="0"/>
        <w:adjustRightInd w:val="0"/>
        <w:spacing w:after="0" w:line="240" w:lineRule="auto"/>
        <w:ind w:right="-1"/>
        <w:jc w:val="right"/>
        <w:rPr>
          <w:rFonts w:ascii="Georgia" w:hAnsi="Georgia" w:cstheme="minorHAnsi"/>
          <w:sz w:val="20"/>
          <w:szCs w:val="24"/>
        </w:rPr>
      </w:pPr>
      <w:r w:rsidRPr="00D1154D">
        <w:rPr>
          <w:rFonts w:ascii="Georgia" w:hAnsi="Georgia" w:cstheme="minorHAnsi"/>
          <w:sz w:val="20"/>
          <w:szCs w:val="24"/>
        </w:rPr>
        <w:t>Universidade Federal de Campina Grande</w:t>
      </w:r>
    </w:p>
    <w:p w:rsidR="00AF7828" w:rsidRDefault="00AF7828" w:rsidP="00C819CD">
      <w:pPr>
        <w:autoSpaceDE w:val="0"/>
        <w:autoSpaceDN w:val="0"/>
        <w:adjustRightInd w:val="0"/>
        <w:spacing w:after="0" w:line="240" w:lineRule="auto"/>
        <w:ind w:right="-1"/>
        <w:jc w:val="center"/>
        <w:rPr>
          <w:rFonts w:ascii="Georgia" w:hAnsi="Georgia" w:cstheme="minorHAnsi"/>
          <w:sz w:val="24"/>
          <w:szCs w:val="24"/>
        </w:rPr>
      </w:pPr>
    </w:p>
    <w:p w:rsidR="00D1154D" w:rsidRPr="00347516" w:rsidRDefault="00D1154D" w:rsidP="00C819CD">
      <w:pPr>
        <w:autoSpaceDE w:val="0"/>
        <w:autoSpaceDN w:val="0"/>
        <w:adjustRightInd w:val="0"/>
        <w:spacing w:after="0" w:line="240" w:lineRule="auto"/>
        <w:ind w:right="-1"/>
        <w:jc w:val="center"/>
        <w:rPr>
          <w:rFonts w:ascii="Georgia" w:hAnsi="Georgia" w:cstheme="minorHAnsi"/>
          <w:sz w:val="24"/>
          <w:szCs w:val="24"/>
        </w:rPr>
      </w:pPr>
    </w:p>
    <w:p w:rsidR="002B36E5" w:rsidRPr="00D1154D" w:rsidRDefault="002B36E5" w:rsidP="00D46F59">
      <w:pPr>
        <w:autoSpaceDE w:val="0"/>
        <w:autoSpaceDN w:val="0"/>
        <w:adjustRightInd w:val="0"/>
        <w:spacing w:after="0" w:line="240" w:lineRule="auto"/>
        <w:jc w:val="both"/>
        <w:rPr>
          <w:rFonts w:ascii="Georgia" w:hAnsi="Georgia" w:cstheme="minorHAnsi"/>
          <w:b/>
          <w:szCs w:val="24"/>
        </w:rPr>
      </w:pPr>
      <w:r w:rsidRPr="00D1154D">
        <w:rPr>
          <w:rFonts w:ascii="Georgia" w:hAnsi="Georgia" w:cstheme="minorHAnsi"/>
          <w:b/>
          <w:szCs w:val="24"/>
        </w:rPr>
        <w:t>Resumo:</w:t>
      </w:r>
    </w:p>
    <w:p w:rsidR="00AF7828" w:rsidRPr="00D1154D" w:rsidRDefault="00AF7828" w:rsidP="00D46F59">
      <w:pPr>
        <w:autoSpaceDE w:val="0"/>
        <w:autoSpaceDN w:val="0"/>
        <w:adjustRightInd w:val="0"/>
        <w:spacing w:after="0" w:line="240" w:lineRule="auto"/>
        <w:jc w:val="both"/>
        <w:rPr>
          <w:rFonts w:ascii="Georgia" w:hAnsi="Georgia" w:cstheme="minorHAnsi"/>
          <w:szCs w:val="24"/>
        </w:rPr>
      </w:pPr>
      <w:r w:rsidRPr="00D1154D">
        <w:rPr>
          <w:rFonts w:ascii="Georgia" w:hAnsi="Georgia" w:cstheme="minorHAnsi"/>
          <w:szCs w:val="24"/>
        </w:rPr>
        <w:t xml:space="preserve">O desenvolvimento de novos suportes e a sua utilização para o cordel em ambientes diferentes parece ser uma discussão interessante, uma vez que permite refletir sobre as adaptações do cordel na sociedade. Nessa perspectiva, observa que surgem novos modos de produção, bem como de circulação dessa manifestação popular e, como consequência, novos leitores. Se observar os dias atuais, constata-se que os leitores de folheto encontram-se nas mais diversas esferas sociais, com presença em espaços que vão desde a feira e bancas de revistas, até a escola e os meios midiáticos. Logo, o presente artigo tem necessidade de contemplar dois dos assuntos que mais ganham destaque entre pesquisadores, poetas e apreciadores do folheto de cordel: o uso do espaço virtual por poetas e a utilização do cordel na sala de aula. Assim, este estudo tem como objetivo investigar, através de folhetos e suportes midiáticos de dois poetas, a presença de </w:t>
      </w:r>
      <w:r w:rsidRPr="00D1154D">
        <w:rPr>
          <w:rFonts w:ascii="Georgia" w:hAnsi="Georgia" w:cstheme="minorHAnsi"/>
          <w:i/>
          <w:szCs w:val="24"/>
        </w:rPr>
        <w:t xml:space="preserve">novos leitores </w:t>
      </w:r>
      <w:r w:rsidRPr="00D1154D">
        <w:rPr>
          <w:rFonts w:ascii="Georgia" w:hAnsi="Georgia" w:cstheme="minorHAnsi"/>
          <w:szCs w:val="24"/>
        </w:rPr>
        <w:t>no suporte da internet. Além disso, faz parte do nosso objetivo, discutir como o cordel apresenta-se atualmente inserido no âmbito da sala de aula. Desta forma, as contribuições do trabalho apresentam-se quando se discute sobre a importância da inserção da literatura de cordel no espaço escolar, sugerindo novas abordagens desse texto literário e a observação do papel que suportes midiáticos têm dados aos cordelistas para uma possível contribuição dessa produção cultural. Com relação aos fundamentos basilares que sustentam o trabalho, têm-se, entre outros: Abreu (1999), que discute a historiografia e as particularidades existentes entre a literatura de cordel portuguesa com o cordel brasileiro; Galvão (2001), que faz um traçado sobre o perfil do leitor de cordel brasileiros das primeiras décadas do século passado; Marinho; Pinheiro (2012), que intensificam as discussões sobre o cordel no espaço escolar.</w:t>
      </w:r>
    </w:p>
    <w:p w:rsidR="00AF7828" w:rsidRPr="00D1154D" w:rsidRDefault="00AF7828" w:rsidP="00C819CD">
      <w:pPr>
        <w:spacing w:after="0" w:line="240" w:lineRule="auto"/>
        <w:rPr>
          <w:rFonts w:ascii="Georgia" w:hAnsi="Georgia" w:cstheme="minorHAnsi"/>
          <w:szCs w:val="24"/>
        </w:rPr>
      </w:pPr>
    </w:p>
    <w:p w:rsidR="00AF7828" w:rsidRPr="00D1154D" w:rsidRDefault="00AF7828" w:rsidP="00C819CD">
      <w:pPr>
        <w:spacing w:after="0" w:line="240" w:lineRule="auto"/>
        <w:rPr>
          <w:rFonts w:ascii="Georgia" w:hAnsi="Georgia" w:cstheme="minorHAnsi"/>
          <w:szCs w:val="24"/>
        </w:rPr>
      </w:pPr>
    </w:p>
    <w:p w:rsidR="00D46F59" w:rsidRPr="00D1154D" w:rsidRDefault="00AF7828" w:rsidP="00D46F59">
      <w:pPr>
        <w:spacing w:after="0" w:line="240" w:lineRule="auto"/>
        <w:rPr>
          <w:rFonts w:ascii="Georgia" w:hAnsi="Georgia" w:cstheme="minorHAnsi"/>
          <w:szCs w:val="24"/>
        </w:rPr>
      </w:pPr>
      <w:r w:rsidRPr="00D1154D">
        <w:rPr>
          <w:rFonts w:ascii="Georgia" w:hAnsi="Georgia" w:cstheme="minorHAnsi"/>
          <w:b/>
          <w:szCs w:val="24"/>
        </w:rPr>
        <w:t xml:space="preserve">PALAVRAS-CHAVE: </w:t>
      </w:r>
      <w:r w:rsidRPr="00D1154D">
        <w:rPr>
          <w:rFonts w:ascii="Georgia" w:hAnsi="Georgia" w:cstheme="minorHAnsi"/>
          <w:szCs w:val="24"/>
        </w:rPr>
        <w:t>Cultura popular. Internet. Ensino.</w:t>
      </w:r>
    </w:p>
    <w:p w:rsidR="00D46F59" w:rsidRPr="00D1154D" w:rsidRDefault="00D46F59" w:rsidP="00D46F59">
      <w:pPr>
        <w:spacing w:after="0" w:line="240" w:lineRule="auto"/>
        <w:rPr>
          <w:rFonts w:ascii="Georgia" w:hAnsi="Georgia" w:cstheme="minorHAnsi"/>
          <w:szCs w:val="24"/>
        </w:rPr>
      </w:pPr>
    </w:p>
    <w:p w:rsidR="002B36E5" w:rsidRPr="00D1154D" w:rsidRDefault="002B36E5" w:rsidP="00D46F59">
      <w:pPr>
        <w:spacing w:after="0" w:line="240" w:lineRule="auto"/>
        <w:jc w:val="center"/>
        <w:rPr>
          <w:rFonts w:ascii="Georgia" w:hAnsi="Georgia" w:cstheme="minorHAnsi"/>
          <w:b/>
          <w:sz w:val="20"/>
        </w:rPr>
      </w:pPr>
    </w:p>
    <w:p w:rsidR="002B36E5" w:rsidRPr="00347516" w:rsidRDefault="002B36E5" w:rsidP="00D46F59">
      <w:pPr>
        <w:spacing w:after="0" w:line="240" w:lineRule="auto"/>
        <w:jc w:val="center"/>
        <w:rPr>
          <w:rFonts w:ascii="Georgia" w:hAnsi="Georgia" w:cstheme="minorHAnsi"/>
          <w:b/>
        </w:rPr>
      </w:pPr>
    </w:p>
    <w:p w:rsidR="002B36E5" w:rsidRPr="00347516" w:rsidRDefault="002B36E5" w:rsidP="00D46F59">
      <w:pPr>
        <w:spacing w:after="0" w:line="240" w:lineRule="auto"/>
        <w:jc w:val="center"/>
        <w:rPr>
          <w:rFonts w:ascii="Georgia" w:hAnsi="Georgia" w:cstheme="minorHAnsi"/>
          <w:b/>
        </w:rPr>
      </w:pPr>
    </w:p>
    <w:p w:rsidR="002B36E5" w:rsidRPr="00347516" w:rsidRDefault="002B36E5" w:rsidP="00D46F59">
      <w:pPr>
        <w:spacing w:after="0" w:line="240" w:lineRule="auto"/>
        <w:jc w:val="center"/>
        <w:rPr>
          <w:rFonts w:ascii="Georgia" w:hAnsi="Georgia" w:cstheme="minorHAnsi"/>
          <w:b/>
        </w:rPr>
      </w:pPr>
    </w:p>
    <w:p w:rsidR="002B36E5" w:rsidRPr="00347516" w:rsidRDefault="002B36E5" w:rsidP="00D46F59">
      <w:pPr>
        <w:spacing w:after="0" w:line="240" w:lineRule="auto"/>
        <w:jc w:val="center"/>
        <w:rPr>
          <w:rFonts w:ascii="Georgia" w:hAnsi="Georgia" w:cstheme="minorHAnsi"/>
          <w:b/>
        </w:rPr>
      </w:pPr>
    </w:p>
    <w:p w:rsidR="002B36E5" w:rsidRPr="00347516" w:rsidRDefault="002B36E5" w:rsidP="00D46F59">
      <w:pPr>
        <w:spacing w:after="0" w:line="240" w:lineRule="auto"/>
        <w:jc w:val="center"/>
        <w:rPr>
          <w:rFonts w:ascii="Georgia" w:hAnsi="Georgia" w:cstheme="minorHAnsi"/>
          <w:b/>
        </w:rPr>
      </w:pPr>
    </w:p>
    <w:p w:rsidR="002B36E5" w:rsidRPr="00347516" w:rsidRDefault="002B36E5" w:rsidP="00D46F59">
      <w:pPr>
        <w:spacing w:after="0" w:line="240" w:lineRule="auto"/>
        <w:jc w:val="center"/>
        <w:rPr>
          <w:rFonts w:ascii="Georgia" w:hAnsi="Georgia" w:cstheme="minorHAnsi"/>
          <w:b/>
        </w:rPr>
      </w:pPr>
    </w:p>
    <w:p w:rsidR="002B36E5" w:rsidRPr="00347516" w:rsidRDefault="002B36E5" w:rsidP="00D46F59">
      <w:pPr>
        <w:spacing w:after="0" w:line="240" w:lineRule="auto"/>
        <w:jc w:val="center"/>
        <w:rPr>
          <w:rFonts w:ascii="Georgia" w:hAnsi="Georgia" w:cstheme="minorHAnsi"/>
          <w:b/>
        </w:rPr>
      </w:pPr>
    </w:p>
    <w:p w:rsidR="002B36E5" w:rsidRPr="00347516" w:rsidRDefault="002B36E5" w:rsidP="00D46F59">
      <w:pPr>
        <w:spacing w:after="0" w:line="240" w:lineRule="auto"/>
        <w:jc w:val="center"/>
        <w:rPr>
          <w:rFonts w:ascii="Georgia" w:hAnsi="Georgia" w:cstheme="minorHAnsi"/>
          <w:b/>
        </w:rPr>
      </w:pPr>
    </w:p>
    <w:p w:rsidR="002B36E5" w:rsidRPr="00347516" w:rsidRDefault="002B36E5" w:rsidP="00D46F59">
      <w:pPr>
        <w:spacing w:after="0" w:line="240" w:lineRule="auto"/>
        <w:jc w:val="center"/>
        <w:rPr>
          <w:rFonts w:ascii="Georgia" w:hAnsi="Georgia" w:cstheme="minorHAnsi"/>
          <w:b/>
        </w:rPr>
      </w:pPr>
    </w:p>
    <w:p w:rsidR="002B36E5" w:rsidRPr="00347516" w:rsidRDefault="002B36E5" w:rsidP="00D46F59">
      <w:pPr>
        <w:spacing w:after="0" w:line="240" w:lineRule="auto"/>
        <w:jc w:val="center"/>
        <w:rPr>
          <w:rFonts w:ascii="Georgia" w:hAnsi="Georgia" w:cstheme="minorHAnsi"/>
          <w:b/>
        </w:rPr>
      </w:pPr>
    </w:p>
    <w:p w:rsidR="002B36E5" w:rsidRPr="00347516" w:rsidRDefault="002B36E5" w:rsidP="00D46F59">
      <w:pPr>
        <w:spacing w:after="0" w:line="240" w:lineRule="auto"/>
        <w:jc w:val="center"/>
        <w:rPr>
          <w:rFonts w:ascii="Georgia" w:hAnsi="Georgia" w:cstheme="minorHAnsi"/>
          <w:b/>
        </w:rPr>
      </w:pPr>
    </w:p>
    <w:p w:rsidR="002B36E5" w:rsidRPr="00347516" w:rsidRDefault="002B36E5" w:rsidP="00D46F59">
      <w:pPr>
        <w:spacing w:after="0" w:line="240" w:lineRule="auto"/>
        <w:jc w:val="center"/>
        <w:rPr>
          <w:rFonts w:ascii="Georgia" w:hAnsi="Georgia" w:cstheme="minorHAnsi"/>
          <w:b/>
        </w:rPr>
      </w:pPr>
    </w:p>
    <w:p w:rsidR="002B36E5" w:rsidRPr="00347516" w:rsidRDefault="002B36E5" w:rsidP="00D46F59">
      <w:pPr>
        <w:spacing w:after="0" w:line="240" w:lineRule="auto"/>
        <w:jc w:val="center"/>
        <w:rPr>
          <w:rFonts w:ascii="Georgia" w:hAnsi="Georgia" w:cstheme="minorHAnsi"/>
          <w:b/>
        </w:rPr>
      </w:pPr>
    </w:p>
    <w:p w:rsidR="002B36E5" w:rsidRPr="00347516" w:rsidRDefault="002B36E5" w:rsidP="00D46F59">
      <w:pPr>
        <w:spacing w:after="0" w:line="240" w:lineRule="auto"/>
        <w:jc w:val="center"/>
        <w:rPr>
          <w:rFonts w:ascii="Georgia" w:hAnsi="Georgia" w:cstheme="minorHAnsi"/>
          <w:b/>
        </w:rPr>
      </w:pPr>
    </w:p>
    <w:p w:rsidR="002B36E5" w:rsidRPr="00347516" w:rsidRDefault="002B36E5" w:rsidP="00D46F59">
      <w:pPr>
        <w:spacing w:after="0" w:line="240" w:lineRule="auto"/>
        <w:jc w:val="center"/>
        <w:rPr>
          <w:rFonts w:ascii="Georgia" w:hAnsi="Georgia" w:cstheme="minorHAnsi"/>
          <w:b/>
        </w:rPr>
      </w:pPr>
    </w:p>
    <w:p w:rsidR="002B36E5" w:rsidRPr="00347516" w:rsidRDefault="002B36E5" w:rsidP="00D46F59">
      <w:pPr>
        <w:spacing w:after="0" w:line="240" w:lineRule="auto"/>
        <w:jc w:val="center"/>
        <w:rPr>
          <w:rFonts w:ascii="Georgia" w:hAnsi="Georgia" w:cstheme="minorHAnsi"/>
          <w:b/>
        </w:rPr>
      </w:pPr>
    </w:p>
    <w:p w:rsidR="002B36E5" w:rsidRPr="00347516" w:rsidRDefault="002B36E5" w:rsidP="00D46F59">
      <w:pPr>
        <w:spacing w:after="0" w:line="240" w:lineRule="auto"/>
        <w:jc w:val="center"/>
        <w:rPr>
          <w:rFonts w:ascii="Georgia" w:hAnsi="Georgia" w:cstheme="minorHAnsi"/>
          <w:b/>
        </w:rPr>
      </w:pPr>
    </w:p>
    <w:p w:rsidR="002B36E5" w:rsidRPr="00347516" w:rsidRDefault="002B36E5" w:rsidP="00D46F59">
      <w:pPr>
        <w:spacing w:after="0" w:line="240" w:lineRule="auto"/>
        <w:jc w:val="center"/>
        <w:rPr>
          <w:rFonts w:ascii="Georgia" w:hAnsi="Georgia" w:cstheme="minorHAnsi"/>
          <w:b/>
        </w:rPr>
      </w:pPr>
    </w:p>
    <w:p w:rsidR="002B36E5" w:rsidRPr="00347516" w:rsidRDefault="002B36E5" w:rsidP="00D46F59">
      <w:pPr>
        <w:spacing w:after="0" w:line="240" w:lineRule="auto"/>
        <w:jc w:val="center"/>
        <w:rPr>
          <w:rFonts w:ascii="Georgia" w:hAnsi="Georgia" w:cstheme="minorHAnsi"/>
          <w:b/>
        </w:rPr>
      </w:pPr>
    </w:p>
    <w:p w:rsidR="002B36E5" w:rsidRPr="00347516" w:rsidRDefault="002B36E5" w:rsidP="00D46F59">
      <w:pPr>
        <w:spacing w:after="0" w:line="240" w:lineRule="auto"/>
        <w:jc w:val="center"/>
        <w:rPr>
          <w:rFonts w:ascii="Georgia" w:hAnsi="Georgia" w:cstheme="minorHAnsi"/>
          <w:b/>
        </w:rPr>
      </w:pPr>
    </w:p>
    <w:p w:rsidR="002B36E5" w:rsidRPr="00347516" w:rsidRDefault="002B36E5" w:rsidP="00D46F59">
      <w:pPr>
        <w:spacing w:after="0" w:line="240" w:lineRule="auto"/>
        <w:jc w:val="center"/>
        <w:rPr>
          <w:rFonts w:ascii="Georgia" w:hAnsi="Georgia" w:cstheme="minorHAnsi"/>
          <w:b/>
        </w:rPr>
      </w:pPr>
    </w:p>
    <w:p w:rsidR="00AF7828" w:rsidRPr="00347516" w:rsidRDefault="00D46F59" w:rsidP="00D46F59">
      <w:pPr>
        <w:spacing w:after="0" w:line="240" w:lineRule="auto"/>
        <w:jc w:val="center"/>
        <w:rPr>
          <w:rFonts w:ascii="Georgia" w:hAnsi="Georgia" w:cstheme="minorHAnsi"/>
        </w:rPr>
      </w:pPr>
      <w:r w:rsidRPr="00347516">
        <w:rPr>
          <w:rFonts w:ascii="Georgia" w:hAnsi="Georgia" w:cstheme="minorHAnsi"/>
          <w:b/>
        </w:rPr>
        <w:t>A PERSONALIDADE AUTORITÁRIA EM SARGENTO GETÚLIO, DE JOÃO UBALDO RIBEIRO</w:t>
      </w:r>
    </w:p>
    <w:p w:rsidR="00D1154D" w:rsidRDefault="00D1154D" w:rsidP="002B36E5">
      <w:pPr>
        <w:spacing w:after="0" w:line="240" w:lineRule="auto"/>
        <w:jc w:val="right"/>
        <w:rPr>
          <w:rFonts w:ascii="Georgia" w:hAnsi="Georgia" w:cstheme="minorHAnsi"/>
          <w:sz w:val="20"/>
          <w:szCs w:val="20"/>
        </w:rPr>
      </w:pPr>
    </w:p>
    <w:p w:rsidR="002B36E5" w:rsidRPr="00347516" w:rsidRDefault="00AF7828" w:rsidP="002B36E5">
      <w:pPr>
        <w:spacing w:after="0" w:line="240" w:lineRule="auto"/>
        <w:jc w:val="right"/>
        <w:rPr>
          <w:rFonts w:ascii="Georgia" w:hAnsi="Georgia" w:cstheme="minorHAnsi"/>
          <w:sz w:val="20"/>
          <w:szCs w:val="20"/>
        </w:rPr>
      </w:pPr>
      <w:r w:rsidRPr="00347516">
        <w:rPr>
          <w:rFonts w:ascii="Georgia" w:hAnsi="Georgia" w:cstheme="minorHAnsi"/>
          <w:sz w:val="20"/>
          <w:szCs w:val="20"/>
        </w:rPr>
        <w:t>José Helber Tavares de Araújo</w:t>
      </w:r>
    </w:p>
    <w:p w:rsidR="00AF7828" w:rsidRPr="00347516" w:rsidRDefault="002B36E5" w:rsidP="002B36E5">
      <w:pPr>
        <w:spacing w:after="0" w:line="240" w:lineRule="auto"/>
        <w:jc w:val="right"/>
        <w:rPr>
          <w:rFonts w:ascii="Georgia" w:hAnsi="Georgia" w:cstheme="minorHAnsi"/>
          <w:sz w:val="20"/>
          <w:szCs w:val="20"/>
        </w:rPr>
      </w:pPr>
      <w:r w:rsidRPr="00347516">
        <w:rPr>
          <w:rFonts w:ascii="Georgia" w:hAnsi="Georgia" w:cstheme="minorHAnsi"/>
          <w:sz w:val="20"/>
          <w:szCs w:val="20"/>
        </w:rPr>
        <w:t>Doutorando do PPGL/UFPB</w:t>
      </w:r>
    </w:p>
    <w:p w:rsidR="00AF7828" w:rsidRPr="00347516" w:rsidRDefault="00AF7828"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Universidade Federal da Paraíba</w:t>
      </w:r>
    </w:p>
    <w:p w:rsidR="00AF7828" w:rsidRPr="00347516" w:rsidRDefault="00AF7828" w:rsidP="00C819CD">
      <w:pPr>
        <w:spacing w:after="0" w:line="240" w:lineRule="auto"/>
        <w:rPr>
          <w:rFonts w:ascii="Georgia" w:hAnsi="Georgia" w:cstheme="minorHAnsi"/>
        </w:rPr>
      </w:pPr>
    </w:p>
    <w:p w:rsidR="002B36E5" w:rsidRPr="00D1154D" w:rsidRDefault="002B36E5" w:rsidP="00C819CD">
      <w:pPr>
        <w:spacing w:after="0" w:line="240" w:lineRule="auto"/>
        <w:jc w:val="both"/>
        <w:rPr>
          <w:rFonts w:ascii="Georgia" w:hAnsi="Georgia" w:cstheme="minorHAnsi"/>
          <w:b/>
          <w:szCs w:val="24"/>
        </w:rPr>
      </w:pPr>
      <w:r w:rsidRPr="00D1154D">
        <w:rPr>
          <w:rFonts w:ascii="Georgia" w:hAnsi="Georgia" w:cstheme="minorHAnsi"/>
          <w:b/>
          <w:szCs w:val="24"/>
        </w:rPr>
        <w:t>Resumo:</w:t>
      </w:r>
    </w:p>
    <w:p w:rsidR="00AF7828" w:rsidRPr="00D1154D" w:rsidRDefault="00AF7828" w:rsidP="00C819CD">
      <w:pPr>
        <w:spacing w:after="0" w:line="240" w:lineRule="auto"/>
        <w:jc w:val="both"/>
        <w:rPr>
          <w:rFonts w:ascii="Georgia" w:hAnsi="Georgia" w:cstheme="minorHAnsi"/>
          <w:szCs w:val="24"/>
        </w:rPr>
      </w:pPr>
      <w:r w:rsidRPr="00D1154D">
        <w:rPr>
          <w:rFonts w:ascii="Georgia" w:hAnsi="Georgia" w:cstheme="minorHAnsi"/>
          <w:szCs w:val="24"/>
        </w:rPr>
        <w:t xml:space="preserve">Neste trabalho pretendemos identificar, na leitura de mundo do protagonista do romance </w:t>
      </w:r>
      <w:r w:rsidRPr="00D1154D">
        <w:rPr>
          <w:rFonts w:ascii="Georgia" w:hAnsi="Georgia" w:cstheme="minorHAnsi"/>
          <w:i/>
          <w:szCs w:val="24"/>
        </w:rPr>
        <w:t>Sargento Getúlio</w:t>
      </w:r>
      <w:r w:rsidRPr="00D1154D">
        <w:rPr>
          <w:rFonts w:ascii="Georgia" w:hAnsi="Georgia" w:cstheme="minorHAnsi"/>
          <w:szCs w:val="24"/>
        </w:rPr>
        <w:t>, de João Ubaldo Ribeiro, as tendências de uma personalidade de conduta autoritária que tende a aceitar uma ordem abstrata opaca, advinda do exterior, como certeza moral de harmonia consigo mesmo. As ideias do personagem sertanejo Getúlio revelam a ausência de mediação entre o mundo administrado e a entronização do sujeito, um dos principais fundamentos da crítica negativa de Adorno. No transporte de um preso político, do interior da Bahia até a capital de Alagoas, várias são as nuanças da prontidão de Getúlio para a violência brutal, arbitrária e racionalizada. Encontramos no protagonista uma satisfação individual em suas atitudes totalitárias, de modo que, na exposição dos seus aspectos psicológicos, é possível perceber uma seleção de necessidades, muitas vezes ilógicas, que alimentam o orgulho de uma pretensa individualidade e independência de valores excludentes de qualquer aproximação com o que lhe é diferente. Assim, sob as proposições adornianas, nossa interpretação é a de que Getúlio apresenta o falso apartheid integral do sujeito com o objeto, pois este personagem, por um lado, hipostasia o meio de forma irrevogável, ou seja, nada pode ser mais além do que já é dado, um mundo inteiramente positivado. Por outro, ele representa a desagregação do indivíduo, de consciência reificada no embaralhado de seus valores idiossincráticos.</w:t>
      </w:r>
    </w:p>
    <w:p w:rsidR="00AF7828" w:rsidRPr="00D1154D" w:rsidRDefault="00AF7828" w:rsidP="00C819CD">
      <w:pPr>
        <w:spacing w:after="0" w:line="240" w:lineRule="auto"/>
        <w:jc w:val="both"/>
        <w:rPr>
          <w:rFonts w:ascii="Georgia" w:hAnsi="Georgia" w:cstheme="minorHAnsi"/>
          <w:szCs w:val="24"/>
        </w:rPr>
      </w:pPr>
    </w:p>
    <w:p w:rsidR="00AF7828" w:rsidRPr="00D1154D" w:rsidRDefault="00AF7828" w:rsidP="00C819CD">
      <w:pPr>
        <w:spacing w:after="0" w:line="240" w:lineRule="auto"/>
        <w:jc w:val="both"/>
        <w:rPr>
          <w:rFonts w:ascii="Georgia" w:hAnsi="Georgia" w:cstheme="minorHAnsi"/>
          <w:szCs w:val="24"/>
        </w:rPr>
      </w:pPr>
      <w:r w:rsidRPr="00D1154D">
        <w:rPr>
          <w:rFonts w:ascii="Georgia" w:hAnsi="Georgia" w:cstheme="minorHAnsi"/>
          <w:b/>
          <w:szCs w:val="24"/>
        </w:rPr>
        <w:t xml:space="preserve">PALAVRAS-CHAVE: </w:t>
      </w:r>
      <w:r w:rsidRPr="00D1154D">
        <w:rPr>
          <w:rFonts w:ascii="Georgia" w:hAnsi="Georgia" w:cstheme="minorHAnsi"/>
          <w:szCs w:val="24"/>
        </w:rPr>
        <w:t>João Ubaldo Ribeiro. Sargento Getúlio. Theodor Adorno. Autoritarismo. Epopeia Negativa.</w:t>
      </w:r>
    </w:p>
    <w:p w:rsidR="00D46F59" w:rsidRPr="00D1154D" w:rsidRDefault="00D46F59" w:rsidP="00C819CD">
      <w:pPr>
        <w:spacing w:after="0" w:line="240" w:lineRule="auto"/>
        <w:rPr>
          <w:rFonts w:ascii="Georgia" w:hAnsi="Georgia" w:cstheme="minorHAnsi"/>
        </w:rPr>
      </w:pPr>
    </w:p>
    <w:p w:rsidR="002B36E5" w:rsidRPr="00347516" w:rsidRDefault="002B36E5" w:rsidP="00D46F59">
      <w:pPr>
        <w:spacing w:after="0" w:line="240" w:lineRule="auto"/>
        <w:jc w:val="center"/>
        <w:rPr>
          <w:rFonts w:ascii="Georgia" w:eastAsia="Times New Roman" w:hAnsi="Georgia" w:cstheme="minorHAnsi"/>
          <w:b/>
          <w:bCs/>
          <w:color w:val="222222"/>
          <w:lang w:eastAsia="pt-BR"/>
        </w:rPr>
      </w:pPr>
    </w:p>
    <w:p w:rsidR="00D1154D" w:rsidRDefault="00D1154D">
      <w:pPr>
        <w:spacing w:after="200" w:line="276" w:lineRule="auto"/>
        <w:rPr>
          <w:rFonts w:ascii="Georgia" w:eastAsia="Times New Roman" w:hAnsi="Georgia" w:cstheme="minorHAnsi"/>
          <w:b/>
          <w:bCs/>
          <w:color w:val="222222"/>
          <w:lang w:eastAsia="pt-BR"/>
        </w:rPr>
      </w:pPr>
      <w:r>
        <w:rPr>
          <w:rFonts w:ascii="Georgia" w:eastAsia="Times New Roman" w:hAnsi="Georgia" w:cstheme="minorHAnsi"/>
          <w:b/>
          <w:bCs/>
          <w:color w:val="222222"/>
          <w:lang w:eastAsia="pt-BR"/>
        </w:rPr>
        <w:br w:type="page"/>
      </w:r>
    </w:p>
    <w:p w:rsidR="00EA1FEA" w:rsidRPr="00D1154D" w:rsidRDefault="00EA1FEA" w:rsidP="00D46F59">
      <w:pPr>
        <w:spacing w:after="0" w:line="240" w:lineRule="auto"/>
        <w:jc w:val="center"/>
        <w:rPr>
          <w:rFonts w:ascii="Georgia" w:hAnsi="Georgia" w:cstheme="minorHAnsi"/>
        </w:rPr>
      </w:pPr>
      <w:r w:rsidRPr="00D1154D">
        <w:rPr>
          <w:rFonts w:ascii="Georgia" w:eastAsia="Times New Roman" w:hAnsi="Georgia" w:cstheme="minorHAnsi"/>
          <w:b/>
          <w:bCs/>
          <w:lang w:eastAsia="pt-BR"/>
        </w:rPr>
        <w:t>JÁQUITUVAILÁPRÁFÊRA, MEU AMIGO TRAIS UMA COISINHA PARA MIM</w:t>
      </w:r>
    </w:p>
    <w:p w:rsidR="00D1154D" w:rsidRDefault="00D1154D" w:rsidP="00D46F59">
      <w:pPr>
        <w:spacing w:after="0" w:line="240" w:lineRule="auto"/>
        <w:jc w:val="right"/>
        <w:rPr>
          <w:rFonts w:ascii="Georgia" w:eastAsia="Times New Roman" w:hAnsi="Georgia" w:cstheme="minorHAnsi"/>
          <w:sz w:val="20"/>
          <w:szCs w:val="20"/>
          <w:lang w:eastAsia="pt-BR"/>
        </w:rPr>
      </w:pPr>
    </w:p>
    <w:p w:rsidR="00EA1FEA" w:rsidRPr="00347516" w:rsidRDefault="00EA1FEA" w:rsidP="00D46F59">
      <w:pPr>
        <w:spacing w:after="0" w:line="240" w:lineRule="auto"/>
        <w:jc w:val="right"/>
        <w:rPr>
          <w:rFonts w:ascii="Georgia" w:eastAsia="Times New Roman" w:hAnsi="Georgia" w:cstheme="minorHAnsi"/>
          <w:sz w:val="20"/>
          <w:szCs w:val="20"/>
          <w:lang w:eastAsia="pt-BR"/>
        </w:rPr>
      </w:pPr>
      <w:r w:rsidRPr="00347516">
        <w:rPr>
          <w:rFonts w:ascii="Georgia" w:eastAsia="Times New Roman" w:hAnsi="Georgia" w:cstheme="minorHAnsi"/>
          <w:sz w:val="20"/>
          <w:szCs w:val="20"/>
          <w:lang w:eastAsia="pt-BR"/>
        </w:rPr>
        <w:t xml:space="preserve">Darcilia M. P. Simões </w:t>
      </w:r>
    </w:p>
    <w:p w:rsidR="00EA1FEA" w:rsidRPr="00347516" w:rsidRDefault="00EA1FEA" w:rsidP="00D46F59">
      <w:pPr>
        <w:spacing w:after="0" w:line="240" w:lineRule="auto"/>
        <w:jc w:val="right"/>
        <w:rPr>
          <w:rFonts w:ascii="Georgia" w:eastAsia="Times New Roman" w:hAnsi="Georgia" w:cstheme="minorHAnsi"/>
          <w:sz w:val="20"/>
          <w:szCs w:val="20"/>
          <w:lang w:eastAsia="pt-BR"/>
        </w:rPr>
      </w:pPr>
      <w:r w:rsidRPr="00347516">
        <w:rPr>
          <w:rFonts w:ascii="Georgia" w:eastAsia="Times New Roman" w:hAnsi="Georgia" w:cstheme="minorHAnsi"/>
          <w:sz w:val="20"/>
          <w:szCs w:val="20"/>
          <w:lang w:eastAsia="pt-BR"/>
        </w:rPr>
        <w:t>Procientista UERJ </w:t>
      </w:r>
    </w:p>
    <w:p w:rsidR="002B36E5" w:rsidRPr="00347516" w:rsidRDefault="002B36E5" w:rsidP="00D46F59">
      <w:pPr>
        <w:spacing w:after="0" w:line="240" w:lineRule="auto"/>
        <w:jc w:val="right"/>
        <w:rPr>
          <w:rFonts w:ascii="Georgia" w:eastAsia="Times New Roman" w:hAnsi="Georgia" w:cstheme="minorHAnsi"/>
          <w:sz w:val="20"/>
          <w:szCs w:val="20"/>
          <w:lang w:eastAsia="pt-BR"/>
        </w:rPr>
      </w:pPr>
    </w:p>
    <w:p w:rsidR="00EA1FEA" w:rsidRPr="00347516" w:rsidRDefault="00EA1FEA" w:rsidP="00D46F59">
      <w:pPr>
        <w:spacing w:after="0" w:line="240" w:lineRule="auto"/>
        <w:jc w:val="right"/>
        <w:rPr>
          <w:rFonts w:ascii="Georgia" w:eastAsia="Times New Roman" w:hAnsi="Georgia" w:cstheme="minorHAnsi"/>
          <w:sz w:val="20"/>
          <w:szCs w:val="20"/>
          <w:lang w:eastAsia="pt-BR"/>
        </w:rPr>
      </w:pPr>
      <w:r w:rsidRPr="00347516">
        <w:rPr>
          <w:rFonts w:ascii="Georgia" w:eastAsia="Times New Roman" w:hAnsi="Georgia" w:cstheme="minorHAnsi"/>
          <w:sz w:val="20"/>
          <w:szCs w:val="20"/>
          <w:lang w:eastAsia="pt-BR"/>
        </w:rPr>
        <w:t>Rossane Nascimento</w:t>
      </w:r>
    </w:p>
    <w:p w:rsidR="00EA1FEA" w:rsidRPr="00347516" w:rsidRDefault="00EA1FEA" w:rsidP="00D46F59">
      <w:pPr>
        <w:spacing w:after="0" w:line="240" w:lineRule="auto"/>
        <w:jc w:val="right"/>
        <w:rPr>
          <w:rFonts w:ascii="Georgia" w:eastAsia="Times New Roman" w:hAnsi="Georgia" w:cstheme="minorHAnsi"/>
          <w:sz w:val="20"/>
          <w:szCs w:val="20"/>
          <w:lang w:eastAsia="pt-BR"/>
        </w:rPr>
      </w:pPr>
      <w:r w:rsidRPr="00347516">
        <w:rPr>
          <w:rFonts w:ascii="Georgia" w:eastAsia="Times New Roman" w:hAnsi="Georgia" w:cstheme="minorHAnsi"/>
          <w:sz w:val="20"/>
          <w:szCs w:val="20"/>
          <w:lang w:eastAsia="pt-BR"/>
        </w:rPr>
        <w:t>Fundação Casa dos Carneiros</w:t>
      </w:r>
    </w:p>
    <w:p w:rsidR="002B36E5" w:rsidRPr="00D1154D" w:rsidRDefault="002B36E5" w:rsidP="00D46F59">
      <w:pPr>
        <w:spacing w:before="100" w:beforeAutospacing="1" w:after="0" w:line="240" w:lineRule="auto"/>
        <w:jc w:val="both"/>
        <w:rPr>
          <w:rFonts w:ascii="Georgia" w:eastAsia="Times New Roman" w:hAnsi="Georgia" w:cstheme="minorHAnsi"/>
          <w:b/>
          <w:szCs w:val="24"/>
          <w:lang w:eastAsia="pt-BR"/>
        </w:rPr>
      </w:pPr>
      <w:r w:rsidRPr="00D1154D">
        <w:rPr>
          <w:rFonts w:ascii="Georgia" w:eastAsia="Times New Roman" w:hAnsi="Georgia" w:cstheme="minorHAnsi"/>
          <w:b/>
          <w:szCs w:val="24"/>
          <w:lang w:eastAsia="pt-BR"/>
        </w:rPr>
        <w:t>Resumo:</w:t>
      </w:r>
      <w:r w:rsidR="00EA1FEA" w:rsidRPr="00D1154D">
        <w:rPr>
          <w:rFonts w:ascii="Georgia" w:eastAsia="Times New Roman" w:hAnsi="Georgia" w:cstheme="minorHAnsi"/>
          <w:b/>
          <w:szCs w:val="24"/>
          <w:lang w:eastAsia="pt-BR"/>
        </w:rPr>
        <w:t> </w:t>
      </w:r>
    </w:p>
    <w:p w:rsidR="00EA1FEA" w:rsidRPr="00D1154D" w:rsidRDefault="00EA1FEA" w:rsidP="00D46F59">
      <w:pPr>
        <w:spacing w:before="100" w:beforeAutospacing="1" w:after="0" w:line="240" w:lineRule="auto"/>
        <w:jc w:val="both"/>
        <w:rPr>
          <w:rFonts w:ascii="Georgia" w:eastAsia="Times New Roman" w:hAnsi="Georgia" w:cstheme="minorHAnsi"/>
          <w:b/>
          <w:szCs w:val="24"/>
          <w:lang w:eastAsia="pt-BR"/>
        </w:rPr>
      </w:pPr>
      <w:r w:rsidRPr="00D1154D">
        <w:rPr>
          <w:rFonts w:ascii="Georgia" w:eastAsia="Times New Roman" w:hAnsi="Georgia" w:cstheme="minorHAnsi"/>
          <w:szCs w:val="24"/>
          <w:lang w:eastAsia="pt-BR"/>
        </w:rPr>
        <w:t>A língua e a arte se combinam na produção de retratos dos brasis que, espantosamente, muito poucos brasileiros conhecem. Embora muito se discuta em relação às variedades linguísticas e sobre inclusão, a questão da variação cultural ainda carece de muita reflexão e da produção de estratégias didáticas e pedagógicas que de fato aproximem povo brasileiro e multiplicidade cultural. Nesse sentido, vimos desenvolvendo pesquisa no Cancioneiro Elomariano (Elomar Figueira é compositor baiano de Vitória da Conquista), cujas páginas nos oferecem cenários brasileiros interioranos retratados na variedade “sertanesa” (cf. Elomar), em que são apuráveis arcaísmos, neologismos literários e muitas formas típicas dos camponeses, vaqueiros, tropeiros e demais tipos brasileiros que ainda povoam o interior do país. Os mundos sertânicos reinventados por Elomar nos convidam a conhecer o Brasil. Nesta comunicação, pretendemos explorar a letra de “OPidido</w:t>
      </w:r>
      <w:r w:rsidRPr="00D1154D">
        <w:rPr>
          <w:rFonts w:ascii="Georgia" w:eastAsia="Times New Roman" w:hAnsi="Georgia" w:cstheme="minorHAnsi"/>
          <w:b/>
          <w:bCs/>
          <w:szCs w:val="24"/>
          <w:lang w:eastAsia="pt-BR"/>
        </w:rPr>
        <w:t>”</w:t>
      </w:r>
      <w:r w:rsidRPr="00D1154D">
        <w:rPr>
          <w:rFonts w:ascii="Georgia" w:eastAsia="Times New Roman" w:hAnsi="Georgia" w:cstheme="minorHAnsi"/>
          <w:szCs w:val="24"/>
          <w:lang w:eastAsia="pt-BR"/>
        </w:rPr>
        <w:t>(do“AutodaCatingueira”), por meio de uma abordagem lexicogramatical (Halliday, 1985; 2004) apoiada na teoria da iconicidade (Simões, 2009), com vista a demonstrar uma proposta de trabalho com vocabulário que venha a subsidiar não apenas as aulas de língua portuguesa, mas também as de geografia, história, arte, cultura entre outras. Nessa perspectiva, identificaremos no texto-objeto (letra de música) itinerários de leitura a partir de: (a) marcas textuais nas escolhas vocabulares, na posição das formas nos enunciados, na organização das rimas etc. e (b) marcas discursivas na expressão de emoções e intenções argumentativas de base religiosa, política, sociocultural etc. Com base na pesquisa e na aplicação iniciada em 2002, cremos poder deixar significativa contribuição tanto para o conhecimento sociocultural do Brasil a partir de suas linguagens, como para as áreas específicas de leitura e produção textual em língua portuguesa, considerada a variação linguística e sua relação com a cultura nacional.</w:t>
      </w:r>
    </w:p>
    <w:p w:rsidR="00D46F59" w:rsidRPr="00D1154D" w:rsidRDefault="00EA1FEA" w:rsidP="00D1154D">
      <w:pPr>
        <w:spacing w:before="100" w:beforeAutospacing="1" w:after="0" w:line="240" w:lineRule="auto"/>
        <w:jc w:val="both"/>
        <w:rPr>
          <w:rFonts w:ascii="Georgia" w:hAnsi="Georgia" w:cstheme="minorHAnsi"/>
          <w:szCs w:val="24"/>
        </w:rPr>
      </w:pPr>
      <w:r w:rsidRPr="00D1154D">
        <w:rPr>
          <w:rFonts w:ascii="Georgia" w:eastAsia="Times New Roman" w:hAnsi="Georgia" w:cstheme="minorHAnsi"/>
          <w:b/>
          <w:szCs w:val="24"/>
          <w:lang w:eastAsia="pt-BR"/>
        </w:rPr>
        <w:t xml:space="preserve">PALAVRAS-CHAVE: </w:t>
      </w:r>
      <w:r w:rsidR="00D46F59" w:rsidRPr="00D1154D">
        <w:rPr>
          <w:rFonts w:ascii="Georgia" w:eastAsia="Times New Roman" w:hAnsi="Georgia" w:cstheme="minorHAnsi"/>
          <w:szCs w:val="24"/>
          <w:lang w:eastAsia="pt-BR"/>
        </w:rPr>
        <w:t>Língua Portuguesa. Cultura Brasileira. Cancioneiro Elomariano. Iconicidade Lexical. Pesquisa e Ensino.</w:t>
      </w:r>
    </w:p>
    <w:p w:rsidR="002B36E5" w:rsidRPr="00D1154D" w:rsidRDefault="002B36E5" w:rsidP="00D1154D">
      <w:pPr>
        <w:spacing w:before="100" w:beforeAutospacing="1" w:after="0" w:line="240" w:lineRule="auto"/>
        <w:jc w:val="both"/>
        <w:rPr>
          <w:rFonts w:ascii="Georgia" w:hAnsi="Georgia" w:cstheme="minorHAnsi"/>
          <w:sz w:val="20"/>
        </w:rPr>
      </w:pPr>
    </w:p>
    <w:p w:rsidR="002B36E5" w:rsidRPr="00D1154D" w:rsidRDefault="002B36E5" w:rsidP="00D46F59">
      <w:pPr>
        <w:spacing w:before="100" w:beforeAutospacing="1" w:after="0" w:line="240" w:lineRule="auto"/>
        <w:jc w:val="center"/>
        <w:rPr>
          <w:rFonts w:ascii="Georgia" w:hAnsi="Georgia" w:cstheme="minorHAnsi"/>
          <w:b/>
          <w:sz w:val="20"/>
        </w:rPr>
      </w:pPr>
    </w:p>
    <w:p w:rsidR="002B36E5" w:rsidRPr="00D1154D" w:rsidRDefault="002B36E5" w:rsidP="00D46F59">
      <w:pPr>
        <w:spacing w:before="100" w:beforeAutospacing="1" w:after="0" w:line="240" w:lineRule="auto"/>
        <w:jc w:val="center"/>
        <w:rPr>
          <w:rFonts w:ascii="Georgia" w:hAnsi="Georgia" w:cstheme="minorHAnsi"/>
          <w:b/>
          <w:sz w:val="20"/>
        </w:rPr>
      </w:pPr>
    </w:p>
    <w:p w:rsidR="002B36E5" w:rsidRPr="00D1154D" w:rsidRDefault="002B36E5" w:rsidP="00D46F59">
      <w:pPr>
        <w:spacing w:before="100" w:beforeAutospacing="1" w:after="0" w:line="240" w:lineRule="auto"/>
        <w:jc w:val="center"/>
        <w:rPr>
          <w:rFonts w:ascii="Georgia" w:hAnsi="Georgia" w:cstheme="minorHAnsi"/>
          <w:b/>
          <w:sz w:val="20"/>
        </w:rPr>
      </w:pPr>
    </w:p>
    <w:p w:rsidR="002B36E5" w:rsidRDefault="002B36E5" w:rsidP="00D46F59">
      <w:pPr>
        <w:spacing w:before="100" w:beforeAutospacing="1" w:after="0" w:line="240" w:lineRule="auto"/>
        <w:jc w:val="center"/>
        <w:rPr>
          <w:rFonts w:ascii="Georgia" w:hAnsi="Georgia" w:cstheme="minorHAnsi"/>
          <w:b/>
          <w:sz w:val="20"/>
        </w:rPr>
      </w:pPr>
    </w:p>
    <w:p w:rsidR="00D1154D" w:rsidRDefault="00D1154D" w:rsidP="00D46F59">
      <w:pPr>
        <w:spacing w:before="100" w:beforeAutospacing="1" w:after="0" w:line="240" w:lineRule="auto"/>
        <w:jc w:val="center"/>
        <w:rPr>
          <w:rFonts w:ascii="Georgia" w:hAnsi="Georgia" w:cstheme="minorHAnsi"/>
          <w:b/>
          <w:sz w:val="20"/>
        </w:rPr>
      </w:pPr>
    </w:p>
    <w:p w:rsidR="00D1154D" w:rsidRDefault="00D1154D" w:rsidP="00D46F59">
      <w:pPr>
        <w:spacing w:before="100" w:beforeAutospacing="1" w:after="0" w:line="240" w:lineRule="auto"/>
        <w:jc w:val="center"/>
        <w:rPr>
          <w:rFonts w:ascii="Georgia" w:hAnsi="Georgia" w:cstheme="minorHAnsi"/>
          <w:b/>
          <w:sz w:val="20"/>
        </w:rPr>
      </w:pPr>
    </w:p>
    <w:p w:rsidR="00D1154D" w:rsidRPr="00D1154D" w:rsidRDefault="00D1154D" w:rsidP="00D46F59">
      <w:pPr>
        <w:spacing w:before="100" w:beforeAutospacing="1" w:after="0" w:line="240" w:lineRule="auto"/>
        <w:jc w:val="center"/>
        <w:rPr>
          <w:rFonts w:ascii="Georgia" w:hAnsi="Georgia" w:cstheme="minorHAnsi"/>
          <w:b/>
          <w:sz w:val="20"/>
        </w:rPr>
      </w:pPr>
    </w:p>
    <w:p w:rsidR="002B36E5" w:rsidRPr="00D1154D" w:rsidRDefault="002B36E5" w:rsidP="00D46F59">
      <w:pPr>
        <w:spacing w:before="100" w:beforeAutospacing="1" w:after="0" w:line="240" w:lineRule="auto"/>
        <w:jc w:val="center"/>
        <w:rPr>
          <w:rFonts w:ascii="Georgia" w:hAnsi="Georgia" w:cstheme="minorHAnsi"/>
          <w:b/>
          <w:sz w:val="20"/>
        </w:rPr>
      </w:pPr>
    </w:p>
    <w:p w:rsidR="002B36E5" w:rsidRPr="00D1154D" w:rsidRDefault="002B36E5" w:rsidP="00D46F59">
      <w:pPr>
        <w:spacing w:before="100" w:beforeAutospacing="1" w:after="0" w:line="240" w:lineRule="auto"/>
        <w:jc w:val="center"/>
        <w:rPr>
          <w:rFonts w:ascii="Georgia" w:hAnsi="Georgia" w:cstheme="minorHAnsi"/>
          <w:b/>
          <w:sz w:val="20"/>
        </w:rPr>
      </w:pPr>
    </w:p>
    <w:p w:rsidR="002B36E5" w:rsidRPr="00347516" w:rsidRDefault="002B36E5" w:rsidP="00DB4DFD">
      <w:pPr>
        <w:spacing w:before="100" w:beforeAutospacing="1" w:after="0" w:line="240" w:lineRule="auto"/>
        <w:rPr>
          <w:rFonts w:ascii="Georgia" w:hAnsi="Georgia" w:cstheme="minorHAnsi"/>
          <w:b/>
        </w:rPr>
      </w:pPr>
    </w:p>
    <w:p w:rsidR="00BD46DB" w:rsidRPr="00347516" w:rsidRDefault="00BD46DB" w:rsidP="00D46F59">
      <w:pPr>
        <w:spacing w:before="100" w:beforeAutospacing="1" w:after="0" w:line="240" w:lineRule="auto"/>
        <w:jc w:val="center"/>
        <w:rPr>
          <w:rFonts w:ascii="Georgia" w:eastAsia="Times New Roman" w:hAnsi="Georgia" w:cstheme="minorHAnsi"/>
          <w:lang w:eastAsia="pt-BR"/>
        </w:rPr>
      </w:pPr>
      <w:r w:rsidRPr="00347516">
        <w:rPr>
          <w:rFonts w:ascii="Georgia" w:hAnsi="Georgia" w:cstheme="minorHAnsi"/>
          <w:b/>
        </w:rPr>
        <w:t>A CANTIGAS AFRO DESCENDENTES COMO FERRAMENTA DE (RE)LEITURA DA HISTÓRIA NA POESIA DE BRUNO DE MENEZES</w:t>
      </w:r>
    </w:p>
    <w:p w:rsidR="00D1154D" w:rsidRDefault="00D1154D" w:rsidP="00C819CD">
      <w:pPr>
        <w:spacing w:after="0" w:line="240" w:lineRule="auto"/>
        <w:jc w:val="right"/>
        <w:rPr>
          <w:rFonts w:ascii="Georgia" w:hAnsi="Georgia" w:cstheme="minorHAnsi"/>
          <w:color w:val="000000"/>
          <w:sz w:val="20"/>
          <w:szCs w:val="20"/>
        </w:rPr>
      </w:pPr>
    </w:p>
    <w:p w:rsidR="00BD46DB" w:rsidRPr="00347516" w:rsidRDefault="00BD46DB" w:rsidP="00C819CD">
      <w:pPr>
        <w:spacing w:after="0" w:line="240" w:lineRule="auto"/>
        <w:jc w:val="right"/>
        <w:rPr>
          <w:rFonts w:ascii="Georgia" w:hAnsi="Georgia" w:cstheme="minorHAnsi"/>
          <w:color w:val="000000"/>
          <w:sz w:val="20"/>
          <w:szCs w:val="20"/>
        </w:rPr>
      </w:pPr>
      <w:r w:rsidRPr="00347516">
        <w:rPr>
          <w:rFonts w:ascii="Georgia" w:hAnsi="Georgia" w:cstheme="minorHAnsi"/>
          <w:color w:val="000000"/>
          <w:sz w:val="20"/>
          <w:szCs w:val="20"/>
        </w:rPr>
        <w:t>Josiclei de Souza Santos (professor da UNIFESSPA)</w:t>
      </w:r>
    </w:p>
    <w:p w:rsidR="00BD46DB" w:rsidRPr="00347516" w:rsidRDefault="00BD46DB" w:rsidP="00C819CD">
      <w:pPr>
        <w:spacing w:after="0" w:line="240" w:lineRule="auto"/>
        <w:jc w:val="right"/>
        <w:rPr>
          <w:rFonts w:ascii="Georgia" w:hAnsi="Georgia" w:cstheme="minorHAnsi"/>
          <w:color w:val="000000"/>
          <w:sz w:val="20"/>
          <w:szCs w:val="20"/>
        </w:rPr>
      </w:pPr>
      <w:r w:rsidRPr="00347516">
        <w:rPr>
          <w:rFonts w:ascii="Georgia" w:hAnsi="Georgia" w:cstheme="minorHAnsi"/>
          <w:color w:val="000000"/>
          <w:sz w:val="20"/>
          <w:szCs w:val="20"/>
        </w:rPr>
        <w:t>Alessandra Nunes Beze</w:t>
      </w:r>
      <w:r w:rsidR="002B36E5" w:rsidRPr="00347516">
        <w:rPr>
          <w:rFonts w:ascii="Georgia" w:hAnsi="Georgia" w:cstheme="minorHAnsi"/>
          <w:color w:val="000000"/>
          <w:sz w:val="20"/>
          <w:szCs w:val="20"/>
        </w:rPr>
        <w:t>rra (aluna de pós-graduação em A</w:t>
      </w:r>
      <w:r w:rsidRPr="00347516">
        <w:rPr>
          <w:rFonts w:ascii="Georgia" w:hAnsi="Georgia" w:cstheme="minorHAnsi"/>
          <w:color w:val="000000"/>
          <w:sz w:val="20"/>
          <w:szCs w:val="20"/>
        </w:rPr>
        <w:t>rtes da UFPA)</w:t>
      </w:r>
    </w:p>
    <w:p w:rsidR="002B36E5" w:rsidRPr="00D1154D" w:rsidRDefault="002B36E5" w:rsidP="00C819CD">
      <w:pPr>
        <w:spacing w:before="100" w:beforeAutospacing="1" w:after="0" w:line="240" w:lineRule="auto"/>
        <w:jc w:val="both"/>
        <w:rPr>
          <w:rFonts w:ascii="Georgia" w:hAnsi="Georgia" w:cstheme="minorHAnsi"/>
          <w:b/>
          <w:color w:val="000000"/>
          <w:szCs w:val="20"/>
        </w:rPr>
      </w:pPr>
      <w:r w:rsidRPr="00D1154D">
        <w:rPr>
          <w:rFonts w:ascii="Georgia" w:hAnsi="Georgia" w:cstheme="minorHAnsi"/>
          <w:b/>
          <w:color w:val="000000"/>
          <w:szCs w:val="20"/>
        </w:rPr>
        <w:t>Resumo:</w:t>
      </w:r>
    </w:p>
    <w:p w:rsidR="00BD46DB" w:rsidRPr="00D1154D" w:rsidRDefault="00BD46DB" w:rsidP="00C819CD">
      <w:pPr>
        <w:spacing w:before="100" w:beforeAutospacing="1" w:after="0" w:line="240" w:lineRule="auto"/>
        <w:jc w:val="both"/>
        <w:rPr>
          <w:rFonts w:ascii="Georgia" w:hAnsi="Georgia" w:cstheme="minorHAnsi"/>
          <w:color w:val="000000"/>
          <w:szCs w:val="20"/>
        </w:rPr>
      </w:pPr>
      <w:r w:rsidRPr="00D1154D">
        <w:rPr>
          <w:rFonts w:ascii="Georgia" w:hAnsi="Georgia" w:cstheme="minorHAnsi"/>
          <w:color w:val="000000"/>
          <w:szCs w:val="20"/>
        </w:rPr>
        <w:t xml:space="preserve">O presente trabalho estuda o cancioneiro afrodescendente na poesia de Bruno de Menezes, como a voz da memória de um grupo social sobre a história e a sociedade hegemônica. O modernismo latino-americano possui um entrecruzamento da modernidade com a tradição, daí é possível perceber em muitas obras modernistas o que Canclini diz constituir o modernismo latino-americano: o trabalho com as inovações técnicas nas linguagens artísticas modernas, aliado à investigação da realidade dos países, a partir da cultura popular. </w:t>
      </w:r>
      <w:r w:rsidRPr="00D1154D">
        <w:rPr>
          <w:rFonts w:ascii="Georgia" w:hAnsi="Georgia" w:cstheme="minorHAnsi"/>
          <w:szCs w:val="20"/>
        </w:rPr>
        <w:t xml:space="preserve">Bruno de Menezes é um dos modernistas que valorizaram a poética popular, aproximando a cultura letrada hegemônica da cultura oral subalterna. A poesia bruniana aproximou o individual do coletivo, ao aproximar </w:t>
      </w:r>
      <w:r w:rsidRPr="00D1154D">
        <w:rPr>
          <w:rFonts w:ascii="Georgia" w:hAnsi="Georgia" w:cstheme="minorHAnsi"/>
          <w:color w:val="000000"/>
          <w:szCs w:val="20"/>
        </w:rPr>
        <w:t xml:space="preserve">a sua voz poética da voz anônima das composições populares que circulavam entre os negros. Essa poesia popular, que o poeta intercalou à sua, fala do sagrado, do trabalho, das lutas, enfim, do cotidiano dessa comunidade. Esta voz anônima que circula oralmente e à margem da escrita, para Bruno é uma voz silenciada que precisa ganhar o centro da história. Esta voz anônima remete a uma imagem do passado, presentificada e viva na memória, fundindo a memória individual com a memória coletiva de luta. </w:t>
      </w:r>
    </w:p>
    <w:p w:rsidR="002B36E5" w:rsidRPr="00D1154D" w:rsidRDefault="00BD46DB" w:rsidP="00C819CD">
      <w:pPr>
        <w:spacing w:before="100" w:beforeAutospacing="1" w:after="0" w:line="240" w:lineRule="auto"/>
        <w:jc w:val="both"/>
        <w:rPr>
          <w:rFonts w:ascii="Georgia" w:hAnsi="Georgia" w:cstheme="minorHAnsi"/>
          <w:b/>
          <w:color w:val="000000"/>
          <w:szCs w:val="20"/>
        </w:rPr>
      </w:pPr>
      <w:r w:rsidRPr="00D1154D">
        <w:rPr>
          <w:rFonts w:ascii="Georgia" w:hAnsi="Georgia" w:cstheme="minorHAnsi"/>
          <w:b/>
          <w:color w:val="000000"/>
          <w:szCs w:val="20"/>
        </w:rPr>
        <w:t xml:space="preserve">PALAVRAS-CHAVE: </w:t>
      </w:r>
      <w:r w:rsidRPr="00D1154D">
        <w:rPr>
          <w:rFonts w:ascii="Georgia" w:hAnsi="Georgia" w:cstheme="minorHAnsi"/>
          <w:color w:val="000000"/>
          <w:szCs w:val="20"/>
        </w:rPr>
        <w:t>Afrodescendênci</w:t>
      </w:r>
      <w:r w:rsidR="00DB4DFD" w:rsidRPr="00D1154D">
        <w:rPr>
          <w:rFonts w:ascii="Georgia" w:hAnsi="Georgia" w:cstheme="minorHAnsi"/>
          <w:color w:val="000000"/>
          <w:szCs w:val="20"/>
        </w:rPr>
        <w:t xml:space="preserve">a. Cantiga popular. Identidade. </w:t>
      </w:r>
      <w:r w:rsidRPr="00D1154D">
        <w:rPr>
          <w:rFonts w:ascii="Georgia" w:hAnsi="Georgia" w:cstheme="minorHAnsi"/>
          <w:color w:val="000000"/>
          <w:szCs w:val="20"/>
        </w:rPr>
        <w:t>Poesia</w:t>
      </w:r>
      <w:r w:rsidR="00DB4DFD" w:rsidRPr="00D1154D">
        <w:rPr>
          <w:rFonts w:ascii="Georgia" w:hAnsi="Georgia" w:cstheme="minorHAnsi"/>
          <w:color w:val="000000"/>
          <w:szCs w:val="20"/>
        </w:rPr>
        <w:t>.</w:t>
      </w:r>
    </w:p>
    <w:p w:rsidR="002B36E5" w:rsidRPr="00D1154D" w:rsidRDefault="002B36E5" w:rsidP="00C819CD">
      <w:pPr>
        <w:spacing w:before="100" w:beforeAutospacing="1" w:after="0" w:line="240" w:lineRule="auto"/>
        <w:jc w:val="both"/>
        <w:rPr>
          <w:rFonts w:ascii="Georgia" w:hAnsi="Georgia" w:cstheme="minorHAnsi"/>
          <w:b/>
          <w:color w:val="000000"/>
          <w:szCs w:val="20"/>
        </w:rPr>
      </w:pPr>
    </w:p>
    <w:p w:rsidR="002B36E5" w:rsidRPr="00347516" w:rsidRDefault="002B36E5" w:rsidP="00C819CD">
      <w:pPr>
        <w:spacing w:before="100" w:beforeAutospacing="1" w:after="0" w:line="240" w:lineRule="auto"/>
        <w:jc w:val="both"/>
        <w:rPr>
          <w:rFonts w:ascii="Georgia" w:hAnsi="Georgia" w:cstheme="minorHAnsi"/>
          <w:b/>
          <w:color w:val="000000"/>
        </w:rPr>
      </w:pPr>
    </w:p>
    <w:p w:rsidR="002B36E5" w:rsidRPr="00347516" w:rsidRDefault="002B36E5" w:rsidP="00C819CD">
      <w:pPr>
        <w:spacing w:before="100" w:beforeAutospacing="1" w:after="0" w:line="240" w:lineRule="auto"/>
        <w:jc w:val="both"/>
        <w:rPr>
          <w:rFonts w:ascii="Georgia" w:hAnsi="Georgia" w:cstheme="minorHAnsi"/>
          <w:b/>
          <w:color w:val="000000"/>
        </w:rPr>
      </w:pPr>
    </w:p>
    <w:p w:rsidR="002B36E5" w:rsidRPr="00347516" w:rsidRDefault="002B36E5" w:rsidP="00C819CD">
      <w:pPr>
        <w:spacing w:before="100" w:beforeAutospacing="1" w:after="0" w:line="240" w:lineRule="auto"/>
        <w:jc w:val="both"/>
        <w:rPr>
          <w:rFonts w:ascii="Georgia" w:hAnsi="Georgia" w:cstheme="minorHAnsi"/>
          <w:b/>
          <w:color w:val="000000"/>
        </w:rPr>
      </w:pPr>
    </w:p>
    <w:p w:rsidR="002B36E5" w:rsidRPr="00347516" w:rsidRDefault="002B36E5" w:rsidP="00C819CD">
      <w:pPr>
        <w:spacing w:before="100" w:beforeAutospacing="1" w:after="0" w:line="240" w:lineRule="auto"/>
        <w:jc w:val="both"/>
        <w:rPr>
          <w:rFonts w:ascii="Georgia" w:hAnsi="Georgia" w:cstheme="minorHAnsi"/>
          <w:b/>
          <w:color w:val="000000"/>
        </w:rPr>
      </w:pPr>
    </w:p>
    <w:p w:rsidR="002B36E5" w:rsidRPr="00347516" w:rsidRDefault="002B36E5" w:rsidP="00C819CD">
      <w:pPr>
        <w:spacing w:before="100" w:beforeAutospacing="1" w:after="0" w:line="240" w:lineRule="auto"/>
        <w:jc w:val="both"/>
        <w:rPr>
          <w:rFonts w:ascii="Georgia" w:hAnsi="Georgia" w:cstheme="minorHAnsi"/>
          <w:b/>
          <w:color w:val="000000"/>
        </w:rPr>
      </w:pPr>
    </w:p>
    <w:p w:rsidR="002B36E5" w:rsidRPr="00347516" w:rsidRDefault="002B36E5" w:rsidP="00C819CD">
      <w:pPr>
        <w:spacing w:before="100" w:beforeAutospacing="1" w:after="0" w:line="240" w:lineRule="auto"/>
        <w:jc w:val="both"/>
        <w:rPr>
          <w:rFonts w:ascii="Georgia" w:hAnsi="Georgia" w:cstheme="minorHAnsi"/>
          <w:b/>
          <w:color w:val="000000"/>
        </w:rPr>
      </w:pPr>
    </w:p>
    <w:p w:rsidR="002B36E5" w:rsidRPr="00347516" w:rsidRDefault="002B36E5" w:rsidP="00C819CD">
      <w:pPr>
        <w:spacing w:before="100" w:beforeAutospacing="1" w:after="0" w:line="240" w:lineRule="auto"/>
        <w:jc w:val="both"/>
        <w:rPr>
          <w:rFonts w:ascii="Georgia" w:hAnsi="Georgia" w:cstheme="minorHAnsi"/>
          <w:b/>
          <w:color w:val="000000"/>
        </w:rPr>
      </w:pPr>
    </w:p>
    <w:p w:rsidR="002B36E5" w:rsidRPr="00347516" w:rsidRDefault="002B36E5" w:rsidP="00C819CD">
      <w:pPr>
        <w:spacing w:before="100" w:beforeAutospacing="1" w:after="0" w:line="240" w:lineRule="auto"/>
        <w:jc w:val="both"/>
        <w:rPr>
          <w:rFonts w:ascii="Georgia" w:hAnsi="Georgia" w:cstheme="minorHAnsi"/>
          <w:b/>
          <w:color w:val="000000"/>
        </w:rPr>
      </w:pPr>
    </w:p>
    <w:p w:rsidR="002B36E5" w:rsidRPr="00347516" w:rsidRDefault="002B36E5" w:rsidP="00C819CD">
      <w:pPr>
        <w:spacing w:before="100" w:beforeAutospacing="1" w:after="0" w:line="240" w:lineRule="auto"/>
        <w:jc w:val="both"/>
        <w:rPr>
          <w:rFonts w:ascii="Georgia" w:hAnsi="Georgia" w:cstheme="minorHAnsi"/>
          <w:b/>
          <w:color w:val="000000"/>
        </w:rPr>
      </w:pPr>
    </w:p>
    <w:p w:rsidR="002B36E5" w:rsidRPr="00347516" w:rsidRDefault="002B36E5" w:rsidP="00C819CD">
      <w:pPr>
        <w:spacing w:before="100" w:beforeAutospacing="1" w:after="0" w:line="240" w:lineRule="auto"/>
        <w:jc w:val="both"/>
        <w:rPr>
          <w:rFonts w:ascii="Georgia" w:hAnsi="Georgia" w:cstheme="minorHAnsi"/>
          <w:b/>
          <w:color w:val="000000"/>
        </w:rPr>
      </w:pPr>
    </w:p>
    <w:p w:rsidR="002B36E5" w:rsidRPr="00347516" w:rsidRDefault="002B36E5" w:rsidP="00C819CD">
      <w:pPr>
        <w:spacing w:before="100" w:beforeAutospacing="1" w:after="0" w:line="240" w:lineRule="auto"/>
        <w:jc w:val="both"/>
        <w:rPr>
          <w:rFonts w:ascii="Georgia" w:hAnsi="Georgia" w:cstheme="minorHAnsi"/>
          <w:b/>
          <w:color w:val="000000"/>
        </w:rPr>
      </w:pPr>
    </w:p>
    <w:p w:rsidR="002B36E5" w:rsidRPr="00347516" w:rsidRDefault="002B36E5" w:rsidP="00C819CD">
      <w:pPr>
        <w:spacing w:before="100" w:beforeAutospacing="1" w:after="0" w:line="240" w:lineRule="auto"/>
        <w:jc w:val="both"/>
        <w:rPr>
          <w:rFonts w:ascii="Georgia" w:hAnsi="Georgia" w:cstheme="minorHAnsi"/>
          <w:b/>
          <w:color w:val="000000"/>
        </w:rPr>
      </w:pPr>
    </w:p>
    <w:p w:rsidR="002B36E5" w:rsidRPr="00347516" w:rsidRDefault="002B36E5" w:rsidP="00C819CD">
      <w:pPr>
        <w:spacing w:before="100" w:beforeAutospacing="1" w:after="0" w:line="240" w:lineRule="auto"/>
        <w:jc w:val="both"/>
        <w:rPr>
          <w:rFonts w:ascii="Georgia" w:hAnsi="Georgia" w:cstheme="minorHAnsi"/>
          <w:b/>
          <w:color w:val="000000"/>
        </w:rPr>
      </w:pPr>
    </w:p>
    <w:p w:rsidR="00D46F59" w:rsidRPr="00347516" w:rsidRDefault="00D00F1E" w:rsidP="00C819CD">
      <w:pPr>
        <w:pStyle w:val="SemEspaamento"/>
        <w:jc w:val="center"/>
        <w:rPr>
          <w:rFonts w:ascii="Georgia" w:hAnsi="Georgia" w:cstheme="minorHAnsi"/>
          <w:b/>
        </w:rPr>
      </w:pPr>
      <w:r w:rsidRPr="00347516">
        <w:rPr>
          <w:rFonts w:ascii="Georgia" w:hAnsi="Georgia" w:cstheme="minorHAnsi"/>
          <w:b/>
        </w:rPr>
        <w:t>III PROJETO DE LEITURA: A ART</w:t>
      </w:r>
      <w:r w:rsidR="00D46F59" w:rsidRPr="00347516">
        <w:rPr>
          <w:rFonts w:ascii="Georgia" w:hAnsi="Georgia" w:cstheme="minorHAnsi"/>
          <w:b/>
        </w:rPr>
        <w:t>E DE PROTAGONIZAR AS LINGUAGENS</w:t>
      </w:r>
    </w:p>
    <w:p w:rsidR="002B36E5" w:rsidRPr="00347516" w:rsidRDefault="002B36E5" w:rsidP="00C819CD">
      <w:pPr>
        <w:pStyle w:val="SemEspaamento"/>
        <w:jc w:val="center"/>
        <w:rPr>
          <w:rFonts w:ascii="Georgia" w:hAnsi="Georgia" w:cstheme="minorHAnsi"/>
          <w:b/>
        </w:rPr>
      </w:pPr>
    </w:p>
    <w:p w:rsidR="002B36E5" w:rsidRPr="00347516" w:rsidRDefault="00D00F1E" w:rsidP="00D46F59">
      <w:pPr>
        <w:pStyle w:val="SemEspaamento"/>
        <w:jc w:val="right"/>
        <w:rPr>
          <w:rFonts w:ascii="Georgia" w:hAnsi="Georgia" w:cstheme="minorHAnsi"/>
          <w:sz w:val="20"/>
          <w:szCs w:val="20"/>
        </w:rPr>
      </w:pPr>
      <w:r w:rsidRPr="00347516">
        <w:rPr>
          <w:rFonts w:ascii="Georgia" w:hAnsi="Georgia" w:cstheme="minorHAnsi"/>
          <w:sz w:val="20"/>
          <w:szCs w:val="20"/>
        </w:rPr>
        <w:t xml:space="preserve"> Ben</w:t>
      </w:r>
      <w:r w:rsidR="002B36E5" w:rsidRPr="00347516">
        <w:rPr>
          <w:rFonts w:ascii="Georgia" w:hAnsi="Georgia" w:cstheme="minorHAnsi"/>
          <w:sz w:val="20"/>
          <w:szCs w:val="20"/>
        </w:rPr>
        <w:t>ilda Soares Torres dos Santos</w:t>
      </w:r>
    </w:p>
    <w:p w:rsidR="002B36E5" w:rsidRPr="00347516" w:rsidRDefault="002B36E5" w:rsidP="00D46F59">
      <w:pPr>
        <w:pStyle w:val="SemEspaamento"/>
        <w:jc w:val="right"/>
        <w:rPr>
          <w:rFonts w:ascii="Georgia" w:hAnsi="Georgia" w:cstheme="minorHAnsi"/>
          <w:sz w:val="20"/>
          <w:szCs w:val="20"/>
        </w:rPr>
      </w:pPr>
      <w:r w:rsidRPr="00347516">
        <w:rPr>
          <w:rFonts w:ascii="Georgia" w:hAnsi="Georgia" w:cstheme="minorHAnsi"/>
          <w:sz w:val="20"/>
          <w:szCs w:val="20"/>
        </w:rPr>
        <w:t>Catarina Pires Quirino de Sá</w:t>
      </w:r>
    </w:p>
    <w:p w:rsidR="002B36E5" w:rsidRPr="00347516" w:rsidRDefault="002B36E5" w:rsidP="00D46F59">
      <w:pPr>
        <w:pStyle w:val="SemEspaamento"/>
        <w:jc w:val="right"/>
        <w:rPr>
          <w:rFonts w:ascii="Georgia" w:hAnsi="Georgia" w:cstheme="minorHAnsi"/>
          <w:sz w:val="20"/>
          <w:szCs w:val="20"/>
        </w:rPr>
      </w:pPr>
      <w:r w:rsidRPr="00347516">
        <w:rPr>
          <w:rFonts w:ascii="Georgia" w:hAnsi="Georgia" w:cstheme="minorHAnsi"/>
          <w:sz w:val="20"/>
          <w:szCs w:val="20"/>
        </w:rPr>
        <w:t xml:space="preserve"> Luzia Maria Benta Bringel</w:t>
      </w:r>
    </w:p>
    <w:p w:rsidR="002B36E5" w:rsidRPr="00347516" w:rsidRDefault="002B36E5" w:rsidP="00D46F59">
      <w:pPr>
        <w:pStyle w:val="SemEspaamento"/>
        <w:jc w:val="right"/>
        <w:rPr>
          <w:rFonts w:ascii="Georgia" w:hAnsi="Georgia" w:cstheme="minorHAnsi"/>
          <w:sz w:val="20"/>
          <w:szCs w:val="20"/>
        </w:rPr>
      </w:pPr>
      <w:r w:rsidRPr="00347516">
        <w:rPr>
          <w:rFonts w:ascii="Georgia" w:hAnsi="Georgia" w:cstheme="minorHAnsi"/>
          <w:sz w:val="20"/>
          <w:szCs w:val="20"/>
        </w:rPr>
        <w:t xml:space="preserve"> Maria Ribeiro da Silva</w:t>
      </w:r>
    </w:p>
    <w:p w:rsidR="00D00F1E" w:rsidRPr="00347516" w:rsidRDefault="00D00F1E" w:rsidP="00D46F59">
      <w:pPr>
        <w:pStyle w:val="SemEspaamento"/>
        <w:jc w:val="right"/>
        <w:rPr>
          <w:rFonts w:ascii="Georgia" w:hAnsi="Georgia" w:cstheme="minorHAnsi"/>
          <w:sz w:val="20"/>
          <w:szCs w:val="20"/>
        </w:rPr>
      </w:pPr>
      <w:r w:rsidRPr="00347516">
        <w:rPr>
          <w:rFonts w:ascii="Georgia" w:hAnsi="Georgia" w:cstheme="minorHAnsi"/>
          <w:sz w:val="20"/>
          <w:szCs w:val="20"/>
        </w:rPr>
        <w:t xml:space="preserve"> Wilkislaine Silva Carvalho de Lima.</w:t>
      </w:r>
    </w:p>
    <w:p w:rsidR="00D00F1E" w:rsidRPr="00347516" w:rsidRDefault="002B36E5" w:rsidP="00D46F59">
      <w:pPr>
        <w:pStyle w:val="SemEspaamento"/>
        <w:jc w:val="right"/>
        <w:rPr>
          <w:rFonts w:ascii="Georgia" w:hAnsi="Georgia" w:cstheme="minorHAnsi"/>
          <w:sz w:val="20"/>
          <w:szCs w:val="20"/>
        </w:rPr>
      </w:pPr>
      <w:r w:rsidRPr="00347516">
        <w:rPr>
          <w:rFonts w:ascii="Georgia" w:hAnsi="Georgia" w:cstheme="minorHAnsi"/>
          <w:sz w:val="20"/>
          <w:szCs w:val="20"/>
        </w:rPr>
        <w:t xml:space="preserve">Professoras  da </w:t>
      </w:r>
      <w:r w:rsidR="00D00F1E" w:rsidRPr="00347516">
        <w:rPr>
          <w:rFonts w:ascii="Georgia" w:hAnsi="Georgia" w:cstheme="minorHAnsi"/>
          <w:sz w:val="20"/>
          <w:szCs w:val="20"/>
        </w:rPr>
        <w:t xml:space="preserve">Escola </w:t>
      </w:r>
      <w:r w:rsidRPr="00347516">
        <w:rPr>
          <w:rFonts w:ascii="Georgia" w:hAnsi="Georgia" w:cstheme="minorHAnsi"/>
          <w:sz w:val="20"/>
          <w:szCs w:val="20"/>
        </w:rPr>
        <w:t xml:space="preserve">Estadual Senador Paulo Guerra </w:t>
      </w:r>
    </w:p>
    <w:p w:rsidR="00D00F1E" w:rsidRPr="00347516" w:rsidRDefault="00D00F1E" w:rsidP="00C819CD">
      <w:pPr>
        <w:pStyle w:val="SemEspaamento"/>
        <w:jc w:val="center"/>
        <w:rPr>
          <w:rFonts w:ascii="Georgia" w:hAnsi="Georgia" w:cstheme="minorHAnsi"/>
        </w:rPr>
      </w:pPr>
    </w:p>
    <w:p w:rsidR="00D1154D" w:rsidRDefault="00D1154D" w:rsidP="00C819CD">
      <w:pPr>
        <w:pStyle w:val="SemEspaamento"/>
        <w:jc w:val="both"/>
        <w:rPr>
          <w:rFonts w:ascii="Georgia" w:hAnsi="Georgia" w:cstheme="minorHAnsi"/>
          <w:b/>
          <w:szCs w:val="24"/>
        </w:rPr>
      </w:pPr>
    </w:p>
    <w:p w:rsidR="002B36E5" w:rsidRPr="00D1154D" w:rsidRDefault="002B36E5" w:rsidP="00C819CD">
      <w:pPr>
        <w:pStyle w:val="SemEspaamento"/>
        <w:jc w:val="both"/>
        <w:rPr>
          <w:rFonts w:ascii="Georgia" w:hAnsi="Georgia" w:cstheme="minorHAnsi"/>
          <w:b/>
          <w:szCs w:val="24"/>
        </w:rPr>
      </w:pPr>
      <w:r w:rsidRPr="00D1154D">
        <w:rPr>
          <w:rFonts w:ascii="Georgia" w:hAnsi="Georgia" w:cstheme="minorHAnsi"/>
          <w:b/>
          <w:szCs w:val="24"/>
        </w:rPr>
        <w:t>Resumo:</w:t>
      </w:r>
    </w:p>
    <w:p w:rsidR="002B36E5" w:rsidRPr="00D1154D" w:rsidRDefault="00D00F1E" w:rsidP="00C819CD">
      <w:pPr>
        <w:pStyle w:val="SemEspaamento"/>
        <w:jc w:val="both"/>
        <w:rPr>
          <w:rFonts w:ascii="Georgia" w:hAnsi="Georgia" w:cstheme="minorHAnsi"/>
          <w:szCs w:val="24"/>
        </w:rPr>
      </w:pPr>
      <w:r w:rsidRPr="00D1154D">
        <w:rPr>
          <w:rFonts w:ascii="Georgia" w:hAnsi="Georgia" w:cstheme="minorHAnsi"/>
          <w:szCs w:val="24"/>
        </w:rPr>
        <w:t>O III Projeto de Leitura: A Arte de Protagonizar as Linguagens</w:t>
      </w:r>
      <w:r w:rsidR="002B36E5" w:rsidRPr="00D1154D">
        <w:rPr>
          <w:rFonts w:ascii="Georgia" w:hAnsi="Georgia" w:cstheme="minorHAnsi"/>
          <w:szCs w:val="24"/>
        </w:rPr>
        <w:t>,</w:t>
      </w:r>
      <w:r w:rsidRPr="00D1154D">
        <w:rPr>
          <w:rFonts w:ascii="Georgia" w:hAnsi="Georgia" w:cstheme="minorHAnsi"/>
          <w:szCs w:val="24"/>
        </w:rPr>
        <w:t xml:space="preserve"> realizado pelas professoras de Língua Portuguesa do Ensino Fundamental e Médio da Escola Estadual Senador Paulo Guerra</w:t>
      </w:r>
      <w:r w:rsidR="002B36E5" w:rsidRPr="00D1154D">
        <w:rPr>
          <w:rFonts w:ascii="Georgia" w:hAnsi="Georgia" w:cstheme="minorHAnsi"/>
          <w:szCs w:val="24"/>
        </w:rPr>
        <w:t>,</w:t>
      </w:r>
      <w:r w:rsidRPr="00D1154D">
        <w:rPr>
          <w:rFonts w:ascii="Georgia" w:hAnsi="Georgia" w:cstheme="minorHAnsi"/>
          <w:szCs w:val="24"/>
        </w:rPr>
        <w:t xml:space="preserve"> teve como objetivo incentivar a leitura de clássicos  universais e da literatura brasileira. Sua metodologia consistiu na distribuição de um título previamente selecionado pelas profess</w:t>
      </w:r>
      <w:r w:rsidR="002B36E5" w:rsidRPr="00D1154D">
        <w:rPr>
          <w:rFonts w:ascii="Georgia" w:hAnsi="Georgia" w:cstheme="minorHAnsi"/>
          <w:szCs w:val="24"/>
        </w:rPr>
        <w:t>oras para ser lido pela turma. E</w:t>
      </w:r>
      <w:r w:rsidRPr="00D1154D">
        <w:rPr>
          <w:rFonts w:ascii="Georgia" w:hAnsi="Georgia" w:cstheme="minorHAnsi"/>
          <w:szCs w:val="24"/>
        </w:rPr>
        <w:t xml:space="preserve">m seguida, foram lançadas as seguintes provas nas diversas linguagens: </w:t>
      </w:r>
      <w:r w:rsidRPr="00D1154D">
        <w:rPr>
          <w:rFonts w:ascii="Georgia" w:hAnsi="Georgia" w:cstheme="minorHAnsi"/>
          <w:b/>
          <w:szCs w:val="24"/>
        </w:rPr>
        <w:t>Representando</w:t>
      </w:r>
      <w:r w:rsidRPr="00D1154D">
        <w:rPr>
          <w:rFonts w:ascii="Georgia" w:hAnsi="Georgia" w:cstheme="minorHAnsi"/>
          <w:szCs w:val="24"/>
        </w:rPr>
        <w:t xml:space="preserve">, na qual os estudantes protagonizaram um trecho do livro, caracterizando o ambiente e os personagens; na prova </w:t>
      </w:r>
      <w:r w:rsidRPr="00D1154D">
        <w:rPr>
          <w:rFonts w:ascii="Georgia" w:hAnsi="Georgia" w:cstheme="minorHAnsi"/>
          <w:b/>
          <w:szCs w:val="24"/>
        </w:rPr>
        <w:t>Musicando</w:t>
      </w:r>
      <w:r w:rsidRPr="00D1154D">
        <w:rPr>
          <w:rFonts w:ascii="Georgia" w:hAnsi="Georgia" w:cstheme="minorHAnsi"/>
          <w:szCs w:val="24"/>
        </w:rPr>
        <w:t xml:space="preserve">, os alunos foram instruídos a procurar uma música atual que representasse a temática da obra; </w:t>
      </w:r>
      <w:r w:rsidRPr="00D1154D">
        <w:rPr>
          <w:rFonts w:ascii="Georgia" w:hAnsi="Georgia" w:cstheme="minorHAnsi"/>
          <w:b/>
          <w:szCs w:val="24"/>
        </w:rPr>
        <w:t>Recriando</w:t>
      </w:r>
      <w:r w:rsidRPr="00D1154D">
        <w:rPr>
          <w:rFonts w:ascii="Georgia" w:hAnsi="Georgia" w:cstheme="minorHAnsi"/>
          <w:szCs w:val="24"/>
        </w:rPr>
        <w:t xml:space="preserve"> foi a prova que requereu dos estudantes a transposição dos romances para o gênero história em quadrinhos; a prova </w:t>
      </w:r>
      <w:r w:rsidRPr="00D1154D">
        <w:rPr>
          <w:rFonts w:ascii="Georgia" w:hAnsi="Georgia" w:cstheme="minorHAnsi"/>
          <w:b/>
          <w:szCs w:val="24"/>
        </w:rPr>
        <w:t>Escrevendo</w:t>
      </w:r>
      <w:r w:rsidRPr="00D1154D">
        <w:rPr>
          <w:rFonts w:ascii="Georgia" w:hAnsi="Georgia" w:cstheme="minorHAnsi"/>
          <w:szCs w:val="24"/>
        </w:rPr>
        <w:t xml:space="preserve">  consistiu na produção de carta pessoal fictícia para um personagem de destaque do livro questionando suas atitudes e outra carta na qual o personagem exerceu o seu direito de resposta; na prova </w:t>
      </w:r>
      <w:r w:rsidRPr="00D1154D">
        <w:rPr>
          <w:rFonts w:ascii="Georgia" w:hAnsi="Georgia" w:cstheme="minorHAnsi"/>
          <w:b/>
          <w:szCs w:val="24"/>
        </w:rPr>
        <w:t>Divulgando</w:t>
      </w:r>
      <w:r w:rsidRPr="00D1154D">
        <w:rPr>
          <w:rFonts w:ascii="Georgia" w:hAnsi="Georgia" w:cstheme="minorHAnsi"/>
          <w:szCs w:val="24"/>
        </w:rPr>
        <w:t xml:space="preserve">, os estudantes produziram uma campanha publicitária que foi postada em página criada pela equipe de professoras com o objetivo de incentivar a leitura dos livros e convencer os internautas a curtirem-nas; em </w:t>
      </w:r>
      <w:r w:rsidRPr="00D1154D">
        <w:rPr>
          <w:rFonts w:ascii="Georgia" w:hAnsi="Georgia" w:cstheme="minorHAnsi"/>
          <w:b/>
          <w:szCs w:val="24"/>
        </w:rPr>
        <w:t>Noticiando</w:t>
      </w:r>
      <w:r w:rsidRPr="00D1154D">
        <w:rPr>
          <w:rFonts w:ascii="Georgia" w:hAnsi="Georgia" w:cstheme="minorHAnsi"/>
          <w:szCs w:val="24"/>
        </w:rPr>
        <w:t xml:space="preserve">, foram elaboradas capas de jornal contendo manchetes relacionadas aos fatos relatados na obras; Foram construídas maquetes representando cenários e personagens principais, utilizando material reciclado, na prova </w:t>
      </w:r>
      <w:r w:rsidRPr="00D1154D">
        <w:rPr>
          <w:rFonts w:ascii="Georgia" w:hAnsi="Georgia" w:cstheme="minorHAnsi"/>
          <w:b/>
          <w:szCs w:val="24"/>
        </w:rPr>
        <w:t>Reciclando</w:t>
      </w:r>
      <w:r w:rsidRPr="00D1154D">
        <w:rPr>
          <w:rFonts w:ascii="Georgia" w:hAnsi="Georgia" w:cstheme="minorHAnsi"/>
          <w:szCs w:val="24"/>
        </w:rPr>
        <w:t xml:space="preserve">; em </w:t>
      </w:r>
      <w:r w:rsidRPr="00D1154D">
        <w:rPr>
          <w:rFonts w:ascii="Georgia" w:hAnsi="Georgia" w:cstheme="minorHAnsi"/>
          <w:b/>
          <w:szCs w:val="24"/>
        </w:rPr>
        <w:t>Desfilando</w:t>
      </w:r>
      <w:r w:rsidRPr="00D1154D">
        <w:rPr>
          <w:rFonts w:ascii="Georgia" w:hAnsi="Georgia" w:cstheme="minorHAnsi"/>
          <w:szCs w:val="24"/>
        </w:rPr>
        <w:t xml:space="preserve">, os estudantes caracterizaram-se dos personagens principais dos livros e realizaram um desfile, durante o qual foram narradas as suas características. </w:t>
      </w:r>
    </w:p>
    <w:p w:rsidR="00D1154D" w:rsidRDefault="00D1154D" w:rsidP="00C819CD">
      <w:pPr>
        <w:pStyle w:val="SemEspaamento"/>
        <w:jc w:val="both"/>
        <w:rPr>
          <w:rFonts w:ascii="Georgia" w:hAnsi="Georgia" w:cstheme="minorHAnsi"/>
          <w:b/>
          <w:szCs w:val="24"/>
        </w:rPr>
      </w:pPr>
    </w:p>
    <w:p w:rsidR="00D00F1E" w:rsidRPr="00D1154D" w:rsidRDefault="00D00F1E" w:rsidP="00C819CD">
      <w:pPr>
        <w:pStyle w:val="SemEspaamento"/>
        <w:jc w:val="both"/>
        <w:rPr>
          <w:rFonts w:ascii="Georgia" w:hAnsi="Georgia" w:cstheme="minorHAnsi"/>
          <w:szCs w:val="24"/>
        </w:rPr>
      </w:pPr>
      <w:r w:rsidRPr="00D1154D">
        <w:rPr>
          <w:rFonts w:ascii="Georgia" w:hAnsi="Georgia" w:cstheme="minorHAnsi"/>
          <w:b/>
          <w:szCs w:val="24"/>
        </w:rPr>
        <w:t xml:space="preserve">PALAVRAS-CHAVE: </w:t>
      </w:r>
      <w:r w:rsidR="00D46F59" w:rsidRPr="00D1154D">
        <w:rPr>
          <w:rFonts w:ascii="Georgia" w:hAnsi="Georgia" w:cstheme="minorHAnsi"/>
          <w:szCs w:val="24"/>
        </w:rPr>
        <w:t>Projeto. Leitura. Protagonizar. Linguagens. Literatura.</w:t>
      </w:r>
    </w:p>
    <w:p w:rsidR="00D00F1E" w:rsidRPr="00D1154D" w:rsidRDefault="00D00F1E" w:rsidP="00C819CD">
      <w:pPr>
        <w:spacing w:after="0" w:line="240" w:lineRule="auto"/>
        <w:jc w:val="both"/>
        <w:rPr>
          <w:rFonts w:ascii="Georgia" w:hAnsi="Georgia" w:cstheme="minorHAnsi"/>
          <w:szCs w:val="24"/>
        </w:rPr>
      </w:pPr>
    </w:p>
    <w:p w:rsidR="00D00F1E" w:rsidRPr="00D1154D" w:rsidRDefault="00D00F1E" w:rsidP="00C819CD">
      <w:pPr>
        <w:spacing w:after="0" w:line="240" w:lineRule="auto"/>
        <w:rPr>
          <w:rFonts w:ascii="Georgia" w:hAnsi="Georgia" w:cstheme="minorHAnsi"/>
          <w:szCs w:val="24"/>
        </w:rPr>
      </w:pPr>
    </w:p>
    <w:p w:rsidR="002B36E5" w:rsidRPr="00D1154D" w:rsidRDefault="002B36E5" w:rsidP="00C819CD">
      <w:pPr>
        <w:spacing w:after="0" w:line="240" w:lineRule="auto"/>
        <w:rPr>
          <w:rFonts w:ascii="Georgia" w:hAnsi="Georgia" w:cstheme="minorHAnsi"/>
          <w:szCs w:val="24"/>
        </w:rPr>
      </w:pPr>
    </w:p>
    <w:p w:rsidR="002B36E5" w:rsidRPr="00D1154D" w:rsidRDefault="002B36E5" w:rsidP="00C819CD">
      <w:pPr>
        <w:spacing w:after="0" w:line="240" w:lineRule="auto"/>
        <w:rPr>
          <w:rFonts w:ascii="Georgia" w:hAnsi="Georgia" w:cstheme="minorHAnsi"/>
          <w:szCs w:val="24"/>
        </w:rPr>
      </w:pPr>
    </w:p>
    <w:p w:rsidR="002B36E5" w:rsidRPr="00D1154D" w:rsidRDefault="002B36E5" w:rsidP="00C819CD">
      <w:pPr>
        <w:spacing w:after="0" w:line="240" w:lineRule="auto"/>
        <w:rPr>
          <w:rFonts w:ascii="Georgia" w:hAnsi="Georgia" w:cstheme="minorHAnsi"/>
          <w:szCs w:val="24"/>
        </w:rPr>
      </w:pPr>
    </w:p>
    <w:p w:rsidR="002B36E5" w:rsidRPr="00D1154D" w:rsidRDefault="002B36E5" w:rsidP="00C819CD">
      <w:pPr>
        <w:spacing w:after="0" w:line="240" w:lineRule="auto"/>
        <w:rPr>
          <w:rFonts w:ascii="Georgia" w:hAnsi="Georgia" w:cstheme="minorHAnsi"/>
          <w:szCs w:val="24"/>
        </w:rPr>
      </w:pPr>
    </w:p>
    <w:p w:rsidR="002B36E5" w:rsidRPr="00347516" w:rsidRDefault="002B36E5" w:rsidP="00C819CD">
      <w:pPr>
        <w:spacing w:after="0" w:line="240" w:lineRule="auto"/>
        <w:rPr>
          <w:rFonts w:ascii="Georgia" w:hAnsi="Georgia" w:cstheme="minorHAnsi"/>
          <w:sz w:val="24"/>
          <w:szCs w:val="24"/>
        </w:rPr>
      </w:pPr>
    </w:p>
    <w:p w:rsidR="002B36E5" w:rsidRPr="00347516" w:rsidRDefault="002B36E5" w:rsidP="00C819CD">
      <w:pPr>
        <w:spacing w:after="0" w:line="240" w:lineRule="auto"/>
        <w:rPr>
          <w:rFonts w:ascii="Georgia" w:hAnsi="Georgia" w:cstheme="minorHAnsi"/>
          <w:sz w:val="24"/>
          <w:szCs w:val="24"/>
        </w:rPr>
      </w:pPr>
    </w:p>
    <w:p w:rsidR="002B36E5" w:rsidRPr="00347516" w:rsidRDefault="002B36E5" w:rsidP="00C819CD">
      <w:pPr>
        <w:spacing w:after="0" w:line="240" w:lineRule="auto"/>
        <w:rPr>
          <w:rFonts w:ascii="Georgia" w:hAnsi="Georgia" w:cstheme="minorHAnsi"/>
          <w:sz w:val="24"/>
          <w:szCs w:val="24"/>
        </w:rPr>
      </w:pPr>
    </w:p>
    <w:p w:rsidR="002B36E5" w:rsidRPr="00347516" w:rsidRDefault="002B36E5" w:rsidP="00C819CD">
      <w:pPr>
        <w:spacing w:after="0" w:line="240" w:lineRule="auto"/>
        <w:rPr>
          <w:rFonts w:ascii="Georgia" w:hAnsi="Georgia" w:cstheme="minorHAnsi"/>
          <w:sz w:val="24"/>
          <w:szCs w:val="24"/>
        </w:rPr>
      </w:pPr>
    </w:p>
    <w:p w:rsidR="002B36E5" w:rsidRPr="00347516" w:rsidRDefault="002B36E5" w:rsidP="00C819CD">
      <w:pPr>
        <w:spacing w:after="0" w:line="240" w:lineRule="auto"/>
        <w:rPr>
          <w:rFonts w:ascii="Georgia" w:hAnsi="Georgia" w:cstheme="minorHAnsi"/>
          <w:sz w:val="24"/>
          <w:szCs w:val="24"/>
        </w:rPr>
      </w:pPr>
    </w:p>
    <w:p w:rsidR="002B36E5" w:rsidRPr="00347516" w:rsidRDefault="002B36E5" w:rsidP="00C819CD">
      <w:pPr>
        <w:spacing w:after="0" w:line="240" w:lineRule="auto"/>
        <w:rPr>
          <w:rFonts w:ascii="Georgia" w:hAnsi="Georgia" w:cstheme="minorHAnsi"/>
          <w:sz w:val="24"/>
          <w:szCs w:val="24"/>
        </w:rPr>
      </w:pPr>
    </w:p>
    <w:p w:rsidR="002B36E5" w:rsidRPr="00347516" w:rsidRDefault="002B36E5" w:rsidP="00C819CD">
      <w:pPr>
        <w:spacing w:after="0" w:line="240" w:lineRule="auto"/>
        <w:rPr>
          <w:rFonts w:ascii="Georgia" w:hAnsi="Georgia" w:cstheme="minorHAnsi"/>
          <w:sz w:val="24"/>
          <w:szCs w:val="24"/>
        </w:rPr>
      </w:pPr>
    </w:p>
    <w:p w:rsidR="002B36E5" w:rsidRPr="00347516" w:rsidRDefault="002B36E5" w:rsidP="00C819CD">
      <w:pPr>
        <w:spacing w:after="0" w:line="240" w:lineRule="auto"/>
        <w:rPr>
          <w:rFonts w:ascii="Georgia" w:hAnsi="Georgia" w:cstheme="minorHAnsi"/>
          <w:sz w:val="24"/>
          <w:szCs w:val="24"/>
        </w:rPr>
      </w:pPr>
    </w:p>
    <w:p w:rsidR="002B36E5" w:rsidRPr="00347516" w:rsidRDefault="002B36E5" w:rsidP="00C819CD">
      <w:pPr>
        <w:spacing w:after="0" w:line="240" w:lineRule="auto"/>
        <w:rPr>
          <w:rFonts w:ascii="Georgia" w:hAnsi="Georgia" w:cstheme="minorHAnsi"/>
          <w:sz w:val="24"/>
          <w:szCs w:val="24"/>
        </w:rPr>
      </w:pPr>
    </w:p>
    <w:p w:rsidR="002B36E5" w:rsidRPr="00347516" w:rsidRDefault="002B36E5" w:rsidP="00C819CD">
      <w:pPr>
        <w:spacing w:after="0" w:line="240" w:lineRule="auto"/>
        <w:rPr>
          <w:rFonts w:ascii="Georgia" w:hAnsi="Georgia" w:cstheme="minorHAnsi"/>
          <w:sz w:val="24"/>
          <w:szCs w:val="24"/>
        </w:rPr>
      </w:pPr>
    </w:p>
    <w:p w:rsidR="002B36E5" w:rsidRPr="00347516" w:rsidRDefault="002B36E5" w:rsidP="00C819CD">
      <w:pPr>
        <w:spacing w:after="0" w:line="240" w:lineRule="auto"/>
        <w:rPr>
          <w:rFonts w:ascii="Georgia" w:hAnsi="Georgia" w:cstheme="minorHAnsi"/>
          <w:sz w:val="24"/>
          <w:szCs w:val="24"/>
        </w:rPr>
      </w:pPr>
    </w:p>
    <w:p w:rsidR="002B36E5" w:rsidRPr="00347516" w:rsidRDefault="002B36E5" w:rsidP="00C819CD">
      <w:pPr>
        <w:spacing w:after="0" w:line="240" w:lineRule="auto"/>
        <w:rPr>
          <w:rFonts w:ascii="Georgia" w:hAnsi="Georgia" w:cstheme="minorHAnsi"/>
          <w:sz w:val="24"/>
          <w:szCs w:val="24"/>
        </w:rPr>
      </w:pPr>
    </w:p>
    <w:p w:rsidR="002B36E5" w:rsidRDefault="002B36E5" w:rsidP="00C819CD">
      <w:pPr>
        <w:spacing w:after="0" w:line="240" w:lineRule="auto"/>
        <w:rPr>
          <w:rFonts w:ascii="Georgia" w:hAnsi="Georgia" w:cstheme="minorHAnsi"/>
          <w:sz w:val="24"/>
          <w:szCs w:val="24"/>
        </w:rPr>
      </w:pPr>
    </w:p>
    <w:p w:rsidR="00DB4DFD" w:rsidRDefault="00DB4DFD" w:rsidP="00C819CD">
      <w:pPr>
        <w:spacing w:after="0" w:line="240" w:lineRule="auto"/>
        <w:rPr>
          <w:rFonts w:ascii="Georgia" w:hAnsi="Georgia" w:cstheme="minorHAnsi"/>
          <w:sz w:val="24"/>
          <w:szCs w:val="24"/>
        </w:rPr>
      </w:pPr>
    </w:p>
    <w:p w:rsidR="002B36E5" w:rsidRPr="00347516" w:rsidRDefault="002B36E5" w:rsidP="00C819CD">
      <w:pPr>
        <w:spacing w:after="0" w:line="240" w:lineRule="auto"/>
        <w:rPr>
          <w:rFonts w:ascii="Georgia" w:hAnsi="Georgia" w:cstheme="minorHAnsi"/>
          <w:sz w:val="24"/>
          <w:szCs w:val="24"/>
        </w:rPr>
      </w:pPr>
    </w:p>
    <w:p w:rsidR="002B36E5" w:rsidRPr="00347516" w:rsidRDefault="002B36E5" w:rsidP="00C819CD">
      <w:pPr>
        <w:spacing w:after="0" w:line="240" w:lineRule="auto"/>
        <w:rPr>
          <w:rFonts w:ascii="Georgia" w:hAnsi="Georgia" w:cstheme="minorHAnsi"/>
          <w:sz w:val="24"/>
          <w:szCs w:val="24"/>
        </w:rPr>
      </w:pPr>
    </w:p>
    <w:p w:rsidR="002B36E5" w:rsidRPr="00347516" w:rsidRDefault="002B36E5" w:rsidP="00C819CD">
      <w:pPr>
        <w:spacing w:after="0" w:line="240" w:lineRule="auto"/>
        <w:rPr>
          <w:rFonts w:ascii="Georgia" w:hAnsi="Georgia" w:cstheme="minorHAnsi"/>
          <w:sz w:val="24"/>
          <w:szCs w:val="24"/>
        </w:rPr>
      </w:pPr>
    </w:p>
    <w:p w:rsidR="00FE0633" w:rsidRPr="00347516" w:rsidRDefault="00FE0633" w:rsidP="00C819CD">
      <w:pPr>
        <w:spacing w:after="0" w:line="240" w:lineRule="auto"/>
        <w:jc w:val="center"/>
        <w:rPr>
          <w:rFonts w:ascii="Georgia" w:hAnsi="Georgia" w:cstheme="minorHAnsi"/>
          <w:b/>
        </w:rPr>
      </w:pPr>
      <w:r w:rsidRPr="00347516">
        <w:rPr>
          <w:rFonts w:ascii="Georgia" w:hAnsi="Georgia" w:cstheme="minorHAnsi"/>
          <w:b/>
        </w:rPr>
        <w:t>CONTADORES DE HISTÓRIAS: SEUS CAUSOS E ENREDOS COMO FONTES DE LETRAMENTOS NA COMUNIDADE DE MANIÇOBA-JUAZEIRO/BA.</w:t>
      </w:r>
    </w:p>
    <w:p w:rsidR="00FE0633" w:rsidRPr="00347516" w:rsidRDefault="00FE0633" w:rsidP="00C819CD">
      <w:pPr>
        <w:spacing w:after="0" w:line="240" w:lineRule="auto"/>
        <w:jc w:val="center"/>
        <w:rPr>
          <w:rFonts w:ascii="Georgia" w:hAnsi="Georgia" w:cstheme="minorHAnsi"/>
          <w:b/>
        </w:rPr>
      </w:pPr>
    </w:p>
    <w:p w:rsidR="00FE0633" w:rsidRPr="00347516" w:rsidRDefault="00FE0633" w:rsidP="00C819CD">
      <w:pPr>
        <w:spacing w:after="0" w:line="240" w:lineRule="auto"/>
        <w:jc w:val="center"/>
        <w:rPr>
          <w:rFonts w:ascii="Georgia" w:hAnsi="Georgia" w:cstheme="minorHAnsi"/>
          <w:b/>
        </w:rPr>
      </w:pPr>
    </w:p>
    <w:p w:rsidR="00FE0633" w:rsidRPr="00347516" w:rsidRDefault="00FE0633" w:rsidP="00D46F59">
      <w:pPr>
        <w:spacing w:after="0" w:line="240" w:lineRule="auto"/>
        <w:jc w:val="right"/>
        <w:rPr>
          <w:rFonts w:ascii="Georgia" w:hAnsi="Georgia" w:cstheme="minorHAnsi"/>
          <w:sz w:val="20"/>
          <w:szCs w:val="20"/>
        </w:rPr>
      </w:pPr>
      <w:r w:rsidRPr="00347516">
        <w:rPr>
          <w:rFonts w:ascii="Georgia" w:hAnsi="Georgia" w:cstheme="minorHAnsi"/>
          <w:sz w:val="20"/>
          <w:szCs w:val="20"/>
        </w:rPr>
        <w:t>Sayonara Cordeiro de Marins Nogueira</w:t>
      </w:r>
    </w:p>
    <w:p w:rsidR="00FE0633" w:rsidRPr="00347516" w:rsidRDefault="00FE0633" w:rsidP="00D46F59">
      <w:pPr>
        <w:spacing w:after="0" w:line="240" w:lineRule="auto"/>
        <w:jc w:val="right"/>
        <w:rPr>
          <w:rFonts w:ascii="Georgia" w:hAnsi="Georgia" w:cstheme="minorHAnsi"/>
          <w:sz w:val="20"/>
          <w:szCs w:val="20"/>
        </w:rPr>
      </w:pPr>
      <w:r w:rsidRPr="00347516">
        <w:rPr>
          <w:rFonts w:ascii="Georgia" w:hAnsi="Georgia" w:cstheme="minorHAnsi"/>
          <w:sz w:val="20"/>
          <w:szCs w:val="20"/>
        </w:rPr>
        <w:t>Mestranda em Educação, Cultura e Ter</w:t>
      </w:r>
      <w:r w:rsidR="002B36E5" w:rsidRPr="00347516">
        <w:rPr>
          <w:rFonts w:ascii="Georgia" w:hAnsi="Georgia" w:cstheme="minorHAnsi"/>
          <w:sz w:val="20"/>
          <w:szCs w:val="20"/>
        </w:rPr>
        <w:t>ritórios Semiáridos - UNEB- Campus III</w:t>
      </w:r>
    </w:p>
    <w:p w:rsidR="00FE0633" w:rsidRPr="00347516" w:rsidRDefault="00FE0633" w:rsidP="00D46F59">
      <w:pPr>
        <w:spacing w:after="0" w:line="240" w:lineRule="auto"/>
        <w:jc w:val="right"/>
        <w:rPr>
          <w:rFonts w:ascii="Georgia" w:hAnsi="Georgia" w:cstheme="minorHAnsi"/>
          <w:sz w:val="20"/>
          <w:szCs w:val="20"/>
        </w:rPr>
      </w:pPr>
    </w:p>
    <w:p w:rsidR="00FE0633" w:rsidRPr="00347516" w:rsidRDefault="00FE0633" w:rsidP="00C819CD">
      <w:pPr>
        <w:spacing w:after="0" w:line="240" w:lineRule="auto"/>
        <w:jc w:val="both"/>
        <w:rPr>
          <w:rFonts w:ascii="Georgia" w:hAnsi="Georgia" w:cstheme="minorHAnsi"/>
        </w:rPr>
      </w:pPr>
    </w:p>
    <w:p w:rsidR="002B36E5" w:rsidRPr="00D1154D" w:rsidRDefault="002B36E5" w:rsidP="00C819CD">
      <w:pPr>
        <w:spacing w:after="0" w:line="240" w:lineRule="auto"/>
        <w:jc w:val="both"/>
        <w:rPr>
          <w:rFonts w:ascii="Georgia" w:hAnsi="Georgia" w:cstheme="minorHAnsi"/>
          <w:b/>
          <w:szCs w:val="24"/>
        </w:rPr>
      </w:pPr>
      <w:r w:rsidRPr="00D1154D">
        <w:rPr>
          <w:rFonts w:ascii="Georgia" w:hAnsi="Georgia" w:cstheme="minorHAnsi"/>
          <w:b/>
          <w:szCs w:val="24"/>
        </w:rPr>
        <w:t>Resumo:</w:t>
      </w:r>
    </w:p>
    <w:p w:rsidR="00FE0633" w:rsidRPr="00D1154D" w:rsidRDefault="00FE0633" w:rsidP="00C819CD">
      <w:pPr>
        <w:spacing w:after="0" w:line="240" w:lineRule="auto"/>
        <w:jc w:val="both"/>
        <w:rPr>
          <w:rFonts w:ascii="Georgia" w:hAnsi="Georgia" w:cstheme="minorHAnsi"/>
          <w:b/>
          <w:szCs w:val="24"/>
        </w:rPr>
      </w:pPr>
      <w:r w:rsidRPr="00D1154D">
        <w:rPr>
          <w:rFonts w:ascii="Georgia" w:hAnsi="Georgia" w:cstheme="minorHAnsi"/>
          <w:szCs w:val="24"/>
        </w:rPr>
        <w:t xml:space="preserve">Este trabalho trata de um Antiprojeto de Pesquisa aprovado na seleção de Mestradodo Programa de Pós-graduação em Educação, Cultura e </w:t>
      </w:r>
      <w:r w:rsidRPr="00D1154D">
        <w:rPr>
          <w:rFonts w:ascii="Georgia" w:hAnsi="Georgia" w:cstheme="minorHAnsi"/>
          <w:color w:val="000000"/>
          <w:szCs w:val="24"/>
        </w:rPr>
        <w:t>Territórios Semiáridos da Universidade do Estado da Bahia – UNEB, Campus III</w:t>
      </w:r>
      <w:r w:rsidRPr="00D1154D">
        <w:rPr>
          <w:rFonts w:ascii="Georgia" w:hAnsi="Georgia" w:cstheme="minorHAnsi"/>
          <w:b/>
          <w:szCs w:val="24"/>
        </w:rPr>
        <w:t xml:space="preserve">. </w:t>
      </w:r>
      <w:r w:rsidRPr="00D1154D">
        <w:rPr>
          <w:rFonts w:ascii="Georgia" w:hAnsi="Georgia" w:cstheme="minorHAnsi"/>
          <w:szCs w:val="24"/>
        </w:rPr>
        <w:t xml:space="preserve">Que visa investigar as práticas de contação de história da comunidade de </w:t>
      </w:r>
      <w:r w:rsidRPr="00D1154D">
        <w:rPr>
          <w:rFonts w:ascii="Georgia" w:hAnsi="Georgia" w:cstheme="minorHAnsi"/>
          <w:color w:val="000000"/>
          <w:szCs w:val="24"/>
        </w:rPr>
        <w:t>Maniçoba - BA</w:t>
      </w:r>
      <w:r w:rsidRPr="00D1154D">
        <w:rPr>
          <w:rFonts w:ascii="Georgia" w:hAnsi="Georgia" w:cstheme="minorHAnsi"/>
          <w:szCs w:val="24"/>
        </w:rPr>
        <w:t xml:space="preserve"> considerando os pressupostos culturais e de letramentos presentes nos relatos dos contadores de histórias. </w:t>
      </w:r>
      <w:r w:rsidRPr="00D1154D">
        <w:rPr>
          <w:rFonts w:ascii="Georgia" w:hAnsi="Georgia" w:cstheme="minorHAnsi"/>
          <w:color w:val="000000"/>
          <w:szCs w:val="24"/>
        </w:rPr>
        <w:t xml:space="preserve">Percebe-se que há possibilidades de se pensar em um recorte entre a cultura popular com seus diferentes saberes e a leitura da escola com outros saberes, e nesse sentido permitir uma educação contextualizada, reconhecendo que as contações de histórias podem implicar em toda a ambiência cultural, escolar e comunitária, fortalecimento o empoderamento de pertença singular dos contadores de histórias. </w:t>
      </w:r>
      <w:r w:rsidRPr="00D1154D">
        <w:rPr>
          <w:rFonts w:ascii="Georgia" w:hAnsi="Georgia" w:cstheme="minorHAnsi"/>
          <w:szCs w:val="24"/>
        </w:rPr>
        <w:t xml:space="preserve">A fundamentação teórica está sendo </w:t>
      </w:r>
      <w:r w:rsidRPr="00D1154D">
        <w:rPr>
          <w:rFonts w:ascii="Georgia" w:eastAsia="Times New Roman" w:hAnsi="Georgia" w:cstheme="minorHAnsi"/>
          <w:color w:val="000000"/>
          <w:szCs w:val="24"/>
          <w:lang w:eastAsia="pt-BR"/>
        </w:rPr>
        <w:t xml:space="preserve">embasada nos Novos Estudos de Letramentos </w:t>
      </w:r>
      <w:r w:rsidRPr="00D1154D">
        <w:rPr>
          <w:rFonts w:ascii="Georgia" w:hAnsi="Georgia" w:cstheme="minorHAnsi"/>
          <w:szCs w:val="24"/>
        </w:rPr>
        <w:t>(STREET, 2010</w:t>
      </w:r>
      <w:r w:rsidRPr="00D1154D">
        <w:rPr>
          <w:rFonts w:ascii="Georgia" w:eastAsia="Times New Roman" w:hAnsi="Georgia" w:cstheme="minorHAnsi"/>
          <w:color w:val="000000"/>
          <w:szCs w:val="24"/>
          <w:lang w:eastAsia="pt-BR"/>
        </w:rPr>
        <w:t xml:space="preserve">); </w:t>
      </w:r>
      <w:r w:rsidRPr="00D1154D">
        <w:rPr>
          <w:rFonts w:ascii="Georgia" w:hAnsi="Georgia" w:cstheme="minorHAnsi"/>
          <w:szCs w:val="24"/>
        </w:rPr>
        <w:t xml:space="preserve">com as práticas sociais de leitura(KLEIMAN, 2007) </w:t>
      </w:r>
      <w:r w:rsidRPr="00D1154D">
        <w:rPr>
          <w:rFonts w:ascii="Georgia" w:eastAsia="Times New Roman" w:hAnsi="Georgia" w:cstheme="minorHAnsi"/>
          <w:color w:val="000000"/>
          <w:szCs w:val="24"/>
          <w:lang w:eastAsia="pt-BR"/>
        </w:rPr>
        <w:t>bem como (VANCINA,1982) interagindo com a tradição oral; e a</w:t>
      </w:r>
      <w:r w:rsidRPr="00D1154D">
        <w:rPr>
          <w:rFonts w:ascii="Georgia" w:hAnsi="Georgia" w:cstheme="minorHAnsi"/>
          <w:szCs w:val="24"/>
        </w:rPr>
        <w:t xml:space="preserve"> metodologia de uma postura qualitativa de natureza da pesquisa-ação (THIOLLENT, 2009). A discussão vai permear pelo mapeamento das práticas de contação de história dos contadores da Comunidade de Maniçoba em Juazeiro – BA;observação dos pressupostos apresentados nas contações de histórias se são inventadas ou se são criadas a partir de situações reais; identificação de práticas pedagógicas no espaço escolar que fomentam a cultura local;e</w:t>
      </w:r>
      <w:r w:rsidRPr="00D1154D">
        <w:rPr>
          <w:rFonts w:ascii="Georgia" w:hAnsi="Georgia" w:cstheme="minorHAnsi"/>
          <w:color w:val="000000"/>
          <w:szCs w:val="24"/>
        </w:rPr>
        <w:t>compreensão c</w:t>
      </w:r>
      <w:r w:rsidRPr="00D1154D">
        <w:rPr>
          <w:rFonts w:ascii="Georgia" w:hAnsi="Georgia" w:cstheme="minorHAnsi"/>
          <w:szCs w:val="24"/>
        </w:rPr>
        <w:t>omo as narrativas orais se mantêm vivas através do tempo.</w:t>
      </w:r>
    </w:p>
    <w:p w:rsidR="00FE0633" w:rsidRPr="00D1154D" w:rsidRDefault="00FE0633" w:rsidP="00C819CD">
      <w:pPr>
        <w:spacing w:after="0" w:line="240" w:lineRule="auto"/>
        <w:jc w:val="both"/>
        <w:rPr>
          <w:rFonts w:ascii="Georgia" w:hAnsi="Georgia" w:cstheme="minorHAnsi"/>
          <w:b/>
          <w:szCs w:val="24"/>
        </w:rPr>
      </w:pPr>
    </w:p>
    <w:p w:rsidR="00FE0633" w:rsidRPr="00D1154D" w:rsidRDefault="00FE0633" w:rsidP="00C819CD">
      <w:pPr>
        <w:spacing w:after="0" w:line="240" w:lineRule="auto"/>
        <w:jc w:val="both"/>
        <w:rPr>
          <w:rFonts w:ascii="Georgia" w:hAnsi="Georgia" w:cstheme="minorHAnsi"/>
          <w:b/>
          <w:szCs w:val="24"/>
        </w:rPr>
      </w:pPr>
    </w:p>
    <w:p w:rsidR="00FE0633" w:rsidRPr="00D1154D" w:rsidRDefault="00FE0633" w:rsidP="00C819CD">
      <w:pPr>
        <w:spacing w:after="0" w:line="240" w:lineRule="auto"/>
        <w:jc w:val="both"/>
        <w:rPr>
          <w:rFonts w:ascii="Georgia" w:hAnsi="Georgia" w:cstheme="minorHAnsi"/>
          <w:szCs w:val="24"/>
        </w:rPr>
      </w:pPr>
      <w:r w:rsidRPr="00D1154D">
        <w:rPr>
          <w:rFonts w:ascii="Georgia" w:hAnsi="Georgia" w:cstheme="minorHAnsi"/>
          <w:b/>
          <w:szCs w:val="24"/>
        </w:rPr>
        <w:t xml:space="preserve">PALAVRAS-CHAVE: </w:t>
      </w:r>
      <w:r w:rsidRPr="00D1154D">
        <w:rPr>
          <w:rFonts w:ascii="Georgia" w:hAnsi="Georgia" w:cstheme="minorHAnsi"/>
          <w:szCs w:val="24"/>
        </w:rPr>
        <w:t>Contação de história. Letramentos. Práticas de leitura. Tradição Oral.</w:t>
      </w:r>
    </w:p>
    <w:p w:rsidR="00FE0633" w:rsidRPr="00D1154D" w:rsidRDefault="00FE0633" w:rsidP="00C819CD">
      <w:pPr>
        <w:spacing w:after="0" w:line="240" w:lineRule="auto"/>
        <w:jc w:val="both"/>
        <w:rPr>
          <w:rFonts w:ascii="Georgia" w:hAnsi="Georgia" w:cstheme="minorHAnsi"/>
          <w:szCs w:val="24"/>
        </w:rPr>
      </w:pPr>
    </w:p>
    <w:p w:rsidR="00FE0633" w:rsidRPr="00D1154D" w:rsidRDefault="00FE0633" w:rsidP="00C819CD">
      <w:pPr>
        <w:spacing w:after="0" w:line="240" w:lineRule="auto"/>
        <w:ind w:firstLine="708"/>
        <w:jc w:val="both"/>
        <w:rPr>
          <w:rFonts w:ascii="Georgia" w:hAnsi="Georgia" w:cstheme="minorHAnsi"/>
          <w:szCs w:val="24"/>
        </w:rPr>
      </w:pPr>
    </w:p>
    <w:p w:rsidR="00FE0633" w:rsidRPr="00D1154D" w:rsidRDefault="00FE0633" w:rsidP="00C819CD">
      <w:pPr>
        <w:spacing w:after="0" w:line="240" w:lineRule="auto"/>
        <w:rPr>
          <w:rFonts w:ascii="Georgia" w:hAnsi="Georgia" w:cstheme="minorHAnsi"/>
          <w:sz w:val="20"/>
        </w:rPr>
      </w:pPr>
      <w:r w:rsidRPr="00D1154D">
        <w:rPr>
          <w:rFonts w:ascii="Georgia" w:hAnsi="Georgia" w:cstheme="minorHAnsi"/>
          <w:sz w:val="20"/>
        </w:rPr>
        <w:br w:type="page"/>
      </w:r>
    </w:p>
    <w:p w:rsidR="00D46F59" w:rsidRPr="00347516" w:rsidRDefault="001E00B8" w:rsidP="00C819CD">
      <w:pPr>
        <w:spacing w:after="0" w:line="240" w:lineRule="auto"/>
        <w:jc w:val="center"/>
        <w:rPr>
          <w:rFonts w:ascii="Georgia" w:hAnsi="Georgia" w:cstheme="minorHAnsi"/>
          <w:b/>
        </w:rPr>
      </w:pPr>
      <w:r w:rsidRPr="00347516">
        <w:rPr>
          <w:rFonts w:ascii="Georgia" w:hAnsi="Georgia" w:cstheme="minorHAnsi"/>
          <w:b/>
        </w:rPr>
        <w:t xml:space="preserve">UM PONTO DE CULTURA PARA LITERATURA NEGRO-BRASILEIRA– BLOG: “NOSSA ESCREVIVÊNCIA” </w:t>
      </w:r>
    </w:p>
    <w:p w:rsidR="002B36E5" w:rsidRPr="00347516" w:rsidRDefault="002B36E5" w:rsidP="00D46F59">
      <w:pPr>
        <w:spacing w:after="0" w:line="240" w:lineRule="auto"/>
        <w:jc w:val="right"/>
        <w:rPr>
          <w:rFonts w:ascii="Georgia" w:hAnsi="Georgia" w:cstheme="minorHAnsi"/>
          <w:sz w:val="20"/>
          <w:szCs w:val="20"/>
        </w:rPr>
      </w:pPr>
      <w:r w:rsidRPr="00347516">
        <w:rPr>
          <w:rFonts w:ascii="Georgia" w:hAnsi="Georgia" w:cstheme="minorHAnsi"/>
          <w:sz w:val="20"/>
          <w:szCs w:val="20"/>
        </w:rPr>
        <w:t xml:space="preserve">Magnaldo Oliveira dos Santos </w:t>
      </w:r>
    </w:p>
    <w:p w:rsidR="001E00B8" w:rsidRPr="00347516" w:rsidRDefault="001E00B8" w:rsidP="00D46F59">
      <w:pPr>
        <w:spacing w:after="0" w:line="240" w:lineRule="auto"/>
        <w:jc w:val="right"/>
        <w:rPr>
          <w:rFonts w:ascii="Georgia" w:hAnsi="Georgia" w:cstheme="minorHAnsi"/>
          <w:sz w:val="20"/>
          <w:szCs w:val="20"/>
        </w:rPr>
      </w:pPr>
      <w:r w:rsidRPr="00347516">
        <w:rPr>
          <w:rFonts w:ascii="Georgia" w:hAnsi="Georgia" w:cstheme="minorHAnsi"/>
          <w:sz w:val="20"/>
          <w:szCs w:val="20"/>
        </w:rPr>
        <w:t xml:space="preserve"> Hildalia Fernandes Cunha Cordeiro</w:t>
      </w:r>
    </w:p>
    <w:p w:rsidR="001E00B8" w:rsidRPr="00347516" w:rsidRDefault="001E00B8" w:rsidP="00D46F59">
      <w:pPr>
        <w:spacing w:after="0" w:line="240" w:lineRule="auto"/>
        <w:jc w:val="right"/>
        <w:rPr>
          <w:rFonts w:ascii="Georgia" w:hAnsi="Georgia" w:cstheme="minorHAnsi"/>
          <w:sz w:val="20"/>
          <w:szCs w:val="20"/>
        </w:rPr>
      </w:pPr>
      <w:r w:rsidRPr="00347516">
        <w:rPr>
          <w:rFonts w:ascii="Georgia" w:hAnsi="Georgia" w:cstheme="minorHAnsi"/>
          <w:sz w:val="20"/>
          <w:szCs w:val="20"/>
        </w:rPr>
        <w:t xml:space="preserve">Faculdade Dom Pedro II </w:t>
      </w:r>
    </w:p>
    <w:p w:rsidR="001E00B8" w:rsidRPr="00347516" w:rsidRDefault="001E00B8" w:rsidP="00D46F59">
      <w:pPr>
        <w:spacing w:after="0" w:line="240" w:lineRule="auto"/>
        <w:jc w:val="right"/>
        <w:rPr>
          <w:rFonts w:ascii="Georgia" w:hAnsi="Georgia" w:cstheme="minorHAnsi"/>
          <w:sz w:val="20"/>
          <w:szCs w:val="20"/>
        </w:rPr>
      </w:pPr>
    </w:p>
    <w:p w:rsidR="001E00B8" w:rsidRPr="00347516" w:rsidRDefault="001E00B8" w:rsidP="00D46F59">
      <w:pPr>
        <w:spacing w:after="0" w:line="240" w:lineRule="auto"/>
        <w:jc w:val="right"/>
        <w:rPr>
          <w:rFonts w:ascii="Georgia" w:hAnsi="Georgia" w:cstheme="minorHAnsi"/>
          <w:sz w:val="20"/>
          <w:szCs w:val="20"/>
        </w:rPr>
      </w:pPr>
    </w:p>
    <w:p w:rsidR="001E00B8" w:rsidRPr="00D1154D" w:rsidRDefault="00206F35" w:rsidP="00C819CD">
      <w:pPr>
        <w:spacing w:after="0" w:line="240" w:lineRule="auto"/>
        <w:jc w:val="both"/>
        <w:rPr>
          <w:rFonts w:ascii="Georgia" w:hAnsi="Georgia" w:cstheme="minorHAnsi"/>
          <w:b/>
          <w:szCs w:val="24"/>
        </w:rPr>
      </w:pPr>
      <w:r w:rsidRPr="00D1154D">
        <w:rPr>
          <w:rFonts w:ascii="Georgia" w:hAnsi="Georgia" w:cstheme="minorHAnsi"/>
          <w:b/>
          <w:szCs w:val="24"/>
        </w:rPr>
        <w:t>RESUMO</w:t>
      </w:r>
    </w:p>
    <w:p w:rsidR="001E00B8" w:rsidRPr="00D1154D" w:rsidRDefault="001E00B8" w:rsidP="00C819CD">
      <w:pPr>
        <w:spacing w:after="0" w:line="240" w:lineRule="auto"/>
        <w:jc w:val="both"/>
        <w:rPr>
          <w:rFonts w:ascii="Georgia" w:hAnsi="Georgia" w:cstheme="minorHAnsi"/>
          <w:szCs w:val="24"/>
        </w:rPr>
      </w:pPr>
      <w:r w:rsidRPr="00D1154D">
        <w:rPr>
          <w:rFonts w:ascii="Georgia" w:hAnsi="Georgia" w:cstheme="minorHAnsi"/>
          <w:szCs w:val="24"/>
        </w:rPr>
        <w:t>Elevados índices de desigualdades sociais, principalmente, os indicadores étnico e racial, a falta de políticas de amplos investimentos, por parte do Estado, no campo da educação, as dificuldades de se transcender práticas pedagógicas que não atendem aos anseios e necessidade dos discentes, entre outros aspectos, fazem também do Brasil um país sem tradição de leitura. Esta situação se agrava para a população negra que, não por coincidência, ocupa os mais baixos patamares econômicos do país e, quase sempre, tem que subtrair o tempo que deveria ser para estudar, com o trabalho precoce, no que diz respeito às crianças, e trabalho informal, na maioria das vezes, quando que se refere aos jovens e adultos. Acrescenta-se a isso, o processo histórico de coisificação, discriminação e exclusão que o povo negro tem sofrido ao longo dos séculos, além das representações deformadas e negativas nas áreas das ciências e das artes e, na literatura, em especial, o corpo da mulher negra, foi alvo preferencial. Apesar das enormes barreiras históricas, o povo negro vem transcendendo, demonstrando tenaz capacidade de produzir conhecimentos, saberes e artes em geral. Na literatura, a mulher negra tem se insurgido e vem “assenhorando-se da pena” (EVARISTO, 2005) para (re) escrever e dignificar a si e ao seu corpo, fazendo-se sujeito protagonista de suas e outras histórias, revelando outras representações possíveis. O blog “Nossa escrevivência”, de Conceição Evaristo (2012), foco desta comunicação, entre tantos outros canais virtuais da internet, se inscreve como um ponto de cultura que produz, fomenta, divulga e projeta a literatura negro-brasileira (CUTI, 2010) para o Brasil e para o mundo, alcançando um significativo número de pessoas de diferentes raças, classes, gêneros e idades. Desse modo, mulheres e homens negros vêm revolucionando e transformando o modo de se conceber e produzir literatura na contemporaneidade, fazendo nossas escrevivências (EVARISTO, 2006).</w:t>
      </w:r>
    </w:p>
    <w:p w:rsidR="001E00B8" w:rsidRPr="00D1154D" w:rsidRDefault="001E00B8" w:rsidP="00C819CD">
      <w:pPr>
        <w:spacing w:after="0" w:line="240" w:lineRule="auto"/>
        <w:jc w:val="both"/>
        <w:rPr>
          <w:rFonts w:ascii="Georgia" w:hAnsi="Georgia" w:cstheme="minorHAnsi"/>
          <w:szCs w:val="24"/>
        </w:rPr>
      </w:pPr>
    </w:p>
    <w:p w:rsidR="001E00B8" w:rsidRPr="00D1154D" w:rsidRDefault="001E00B8" w:rsidP="00C819CD">
      <w:pPr>
        <w:spacing w:after="0" w:line="240" w:lineRule="auto"/>
        <w:jc w:val="both"/>
        <w:rPr>
          <w:rFonts w:ascii="Georgia" w:hAnsi="Georgia" w:cstheme="minorHAnsi"/>
          <w:szCs w:val="24"/>
        </w:rPr>
      </w:pPr>
      <w:r w:rsidRPr="00D1154D">
        <w:rPr>
          <w:rFonts w:ascii="Georgia" w:hAnsi="Georgia" w:cstheme="minorHAnsi"/>
          <w:b/>
          <w:szCs w:val="24"/>
        </w:rPr>
        <w:t xml:space="preserve">PALAVRAS-CHAVE: </w:t>
      </w:r>
      <w:r w:rsidRPr="00D1154D">
        <w:rPr>
          <w:rFonts w:ascii="Georgia" w:hAnsi="Georgia" w:cstheme="minorHAnsi"/>
          <w:szCs w:val="24"/>
        </w:rPr>
        <w:t xml:space="preserve">Literatura negro-brasileira. Educação. Blog. Escrevivência.Conceição Evaristo. </w:t>
      </w:r>
    </w:p>
    <w:p w:rsidR="002B36E5" w:rsidRPr="00D1154D" w:rsidRDefault="002B36E5" w:rsidP="00C819CD">
      <w:pPr>
        <w:spacing w:after="0" w:line="240" w:lineRule="auto"/>
        <w:jc w:val="both"/>
        <w:rPr>
          <w:rFonts w:ascii="Georgia" w:hAnsi="Georgia" w:cstheme="minorHAnsi"/>
          <w:szCs w:val="24"/>
        </w:rPr>
      </w:pPr>
    </w:p>
    <w:p w:rsidR="002B36E5" w:rsidRPr="00D1154D" w:rsidRDefault="002B36E5" w:rsidP="00C819CD">
      <w:pPr>
        <w:spacing w:after="0" w:line="240" w:lineRule="auto"/>
        <w:jc w:val="both"/>
        <w:rPr>
          <w:rFonts w:ascii="Georgia" w:hAnsi="Georgia" w:cstheme="minorHAnsi"/>
          <w:b/>
          <w:szCs w:val="24"/>
        </w:rPr>
      </w:pPr>
    </w:p>
    <w:p w:rsidR="002B36E5" w:rsidRPr="00D1154D" w:rsidRDefault="002B36E5" w:rsidP="00C819CD">
      <w:pPr>
        <w:spacing w:after="0" w:line="240" w:lineRule="auto"/>
        <w:jc w:val="both"/>
        <w:rPr>
          <w:rFonts w:ascii="Georgia" w:hAnsi="Georgia" w:cstheme="minorHAnsi"/>
          <w:b/>
          <w:szCs w:val="24"/>
        </w:rPr>
      </w:pPr>
    </w:p>
    <w:p w:rsidR="002B36E5" w:rsidRPr="00347516" w:rsidRDefault="002B36E5" w:rsidP="00C819CD">
      <w:pPr>
        <w:spacing w:after="0" w:line="240" w:lineRule="auto"/>
        <w:jc w:val="both"/>
        <w:rPr>
          <w:rFonts w:ascii="Georgia" w:hAnsi="Georgia" w:cstheme="minorHAnsi"/>
          <w:b/>
          <w:sz w:val="24"/>
          <w:szCs w:val="24"/>
        </w:rPr>
      </w:pPr>
    </w:p>
    <w:p w:rsidR="002B36E5" w:rsidRPr="00347516" w:rsidRDefault="002B36E5" w:rsidP="00C819CD">
      <w:pPr>
        <w:spacing w:after="0" w:line="240" w:lineRule="auto"/>
        <w:jc w:val="both"/>
        <w:rPr>
          <w:rFonts w:ascii="Georgia" w:hAnsi="Georgia" w:cstheme="minorHAnsi"/>
          <w:b/>
          <w:sz w:val="24"/>
          <w:szCs w:val="24"/>
        </w:rPr>
      </w:pPr>
    </w:p>
    <w:p w:rsidR="002B36E5" w:rsidRPr="00347516" w:rsidRDefault="002B36E5" w:rsidP="00C819CD">
      <w:pPr>
        <w:spacing w:after="0" w:line="240" w:lineRule="auto"/>
        <w:jc w:val="both"/>
        <w:rPr>
          <w:rFonts w:ascii="Georgia" w:hAnsi="Georgia" w:cstheme="minorHAnsi"/>
          <w:b/>
          <w:sz w:val="24"/>
          <w:szCs w:val="24"/>
        </w:rPr>
      </w:pPr>
    </w:p>
    <w:p w:rsidR="002B36E5" w:rsidRPr="00347516" w:rsidRDefault="002B36E5" w:rsidP="00C819CD">
      <w:pPr>
        <w:spacing w:after="0" w:line="240" w:lineRule="auto"/>
        <w:jc w:val="both"/>
        <w:rPr>
          <w:rFonts w:ascii="Georgia" w:hAnsi="Georgia" w:cstheme="minorHAnsi"/>
          <w:b/>
          <w:sz w:val="24"/>
          <w:szCs w:val="24"/>
        </w:rPr>
      </w:pPr>
    </w:p>
    <w:p w:rsidR="002B36E5" w:rsidRPr="00347516" w:rsidRDefault="002B36E5" w:rsidP="00C819CD">
      <w:pPr>
        <w:spacing w:after="0" w:line="240" w:lineRule="auto"/>
        <w:jc w:val="both"/>
        <w:rPr>
          <w:rFonts w:ascii="Georgia" w:hAnsi="Georgia" w:cstheme="minorHAnsi"/>
          <w:b/>
          <w:sz w:val="24"/>
          <w:szCs w:val="24"/>
        </w:rPr>
      </w:pPr>
    </w:p>
    <w:p w:rsidR="002B36E5" w:rsidRPr="00347516" w:rsidRDefault="002B36E5" w:rsidP="00C819CD">
      <w:pPr>
        <w:spacing w:after="0" w:line="240" w:lineRule="auto"/>
        <w:jc w:val="both"/>
        <w:rPr>
          <w:rFonts w:ascii="Georgia" w:hAnsi="Georgia" w:cstheme="minorHAnsi"/>
          <w:b/>
          <w:sz w:val="24"/>
          <w:szCs w:val="24"/>
        </w:rPr>
      </w:pPr>
    </w:p>
    <w:p w:rsidR="002B36E5" w:rsidRPr="00347516" w:rsidRDefault="002B36E5" w:rsidP="00C819CD">
      <w:pPr>
        <w:spacing w:after="0" w:line="240" w:lineRule="auto"/>
        <w:jc w:val="both"/>
        <w:rPr>
          <w:rFonts w:ascii="Georgia" w:hAnsi="Georgia" w:cstheme="minorHAnsi"/>
          <w:b/>
          <w:sz w:val="24"/>
          <w:szCs w:val="24"/>
        </w:rPr>
      </w:pPr>
    </w:p>
    <w:p w:rsidR="002B36E5" w:rsidRPr="00347516" w:rsidRDefault="002B36E5" w:rsidP="00C819CD">
      <w:pPr>
        <w:spacing w:after="0" w:line="240" w:lineRule="auto"/>
        <w:jc w:val="both"/>
        <w:rPr>
          <w:rFonts w:ascii="Georgia" w:hAnsi="Georgia" w:cstheme="minorHAnsi"/>
          <w:b/>
          <w:sz w:val="24"/>
          <w:szCs w:val="24"/>
        </w:rPr>
      </w:pPr>
    </w:p>
    <w:p w:rsidR="002B36E5" w:rsidRPr="00347516" w:rsidRDefault="002B36E5" w:rsidP="00C819CD">
      <w:pPr>
        <w:spacing w:after="0" w:line="240" w:lineRule="auto"/>
        <w:jc w:val="both"/>
        <w:rPr>
          <w:rFonts w:ascii="Georgia" w:hAnsi="Georgia" w:cstheme="minorHAnsi"/>
          <w:b/>
          <w:sz w:val="24"/>
          <w:szCs w:val="24"/>
        </w:rPr>
      </w:pPr>
    </w:p>
    <w:p w:rsidR="002B36E5" w:rsidRPr="00347516" w:rsidRDefault="002B36E5" w:rsidP="00C819CD">
      <w:pPr>
        <w:spacing w:after="0" w:line="240" w:lineRule="auto"/>
        <w:jc w:val="both"/>
        <w:rPr>
          <w:rFonts w:ascii="Georgia" w:hAnsi="Georgia" w:cstheme="minorHAnsi"/>
          <w:b/>
          <w:sz w:val="24"/>
          <w:szCs w:val="24"/>
        </w:rPr>
      </w:pPr>
    </w:p>
    <w:p w:rsidR="002B36E5" w:rsidRPr="00347516" w:rsidRDefault="002B36E5" w:rsidP="00C819CD">
      <w:pPr>
        <w:spacing w:after="0" w:line="240" w:lineRule="auto"/>
        <w:jc w:val="both"/>
        <w:rPr>
          <w:rFonts w:ascii="Georgia" w:hAnsi="Georgia" w:cstheme="minorHAnsi"/>
          <w:b/>
          <w:sz w:val="24"/>
          <w:szCs w:val="24"/>
        </w:rPr>
      </w:pPr>
    </w:p>
    <w:p w:rsidR="002B36E5" w:rsidRPr="00347516" w:rsidRDefault="002B36E5" w:rsidP="00C819CD">
      <w:pPr>
        <w:spacing w:after="0" w:line="240" w:lineRule="auto"/>
        <w:jc w:val="both"/>
        <w:rPr>
          <w:rFonts w:ascii="Georgia" w:hAnsi="Georgia" w:cstheme="minorHAnsi"/>
          <w:b/>
          <w:sz w:val="24"/>
          <w:szCs w:val="24"/>
        </w:rPr>
      </w:pPr>
    </w:p>
    <w:p w:rsidR="002B36E5" w:rsidRPr="00347516" w:rsidRDefault="002B36E5" w:rsidP="00C819CD">
      <w:pPr>
        <w:spacing w:after="0" w:line="240" w:lineRule="auto"/>
        <w:jc w:val="both"/>
        <w:rPr>
          <w:rFonts w:ascii="Georgia" w:hAnsi="Georgia" w:cstheme="minorHAnsi"/>
          <w:b/>
          <w:sz w:val="24"/>
          <w:szCs w:val="24"/>
        </w:rPr>
      </w:pPr>
    </w:p>
    <w:p w:rsidR="002B36E5" w:rsidRPr="00347516" w:rsidRDefault="002B36E5" w:rsidP="00C819CD">
      <w:pPr>
        <w:spacing w:after="0" w:line="240" w:lineRule="auto"/>
        <w:jc w:val="both"/>
        <w:rPr>
          <w:rFonts w:ascii="Georgia" w:hAnsi="Georgia" w:cstheme="minorHAnsi"/>
          <w:b/>
          <w:sz w:val="24"/>
          <w:szCs w:val="24"/>
        </w:rPr>
      </w:pPr>
    </w:p>
    <w:p w:rsidR="002B36E5" w:rsidRPr="00347516" w:rsidRDefault="002B36E5" w:rsidP="00C819CD">
      <w:pPr>
        <w:spacing w:after="0" w:line="240" w:lineRule="auto"/>
        <w:jc w:val="both"/>
        <w:rPr>
          <w:rFonts w:ascii="Georgia" w:hAnsi="Georgia" w:cstheme="minorHAnsi"/>
          <w:b/>
          <w:sz w:val="24"/>
          <w:szCs w:val="24"/>
        </w:rPr>
      </w:pPr>
    </w:p>
    <w:p w:rsidR="002B36E5" w:rsidRPr="00347516" w:rsidRDefault="002B36E5" w:rsidP="00C819CD">
      <w:pPr>
        <w:spacing w:after="0" w:line="240" w:lineRule="auto"/>
        <w:jc w:val="both"/>
        <w:rPr>
          <w:rFonts w:ascii="Georgia" w:hAnsi="Georgia" w:cstheme="minorHAnsi"/>
          <w:b/>
          <w:sz w:val="24"/>
          <w:szCs w:val="24"/>
        </w:rPr>
      </w:pPr>
    </w:p>
    <w:p w:rsidR="001E00B8" w:rsidRDefault="001E00B8" w:rsidP="00C819CD">
      <w:pPr>
        <w:spacing w:after="0" w:line="240" w:lineRule="auto"/>
        <w:rPr>
          <w:rFonts w:ascii="Georgia" w:hAnsi="Georgia" w:cstheme="minorHAnsi"/>
          <w:sz w:val="24"/>
          <w:szCs w:val="24"/>
        </w:rPr>
      </w:pPr>
    </w:p>
    <w:p w:rsidR="00D1154D" w:rsidRPr="00347516" w:rsidRDefault="00D1154D" w:rsidP="00C819CD">
      <w:pPr>
        <w:spacing w:after="0" w:line="240" w:lineRule="auto"/>
        <w:rPr>
          <w:rFonts w:ascii="Georgia" w:hAnsi="Georgia" w:cstheme="minorHAnsi"/>
          <w:sz w:val="24"/>
          <w:szCs w:val="24"/>
        </w:rPr>
      </w:pPr>
    </w:p>
    <w:p w:rsidR="00B501E3" w:rsidRPr="00347516" w:rsidRDefault="00B501E3" w:rsidP="00C819CD">
      <w:pPr>
        <w:spacing w:after="0" w:line="240" w:lineRule="auto"/>
        <w:ind w:firstLine="709"/>
        <w:jc w:val="center"/>
        <w:rPr>
          <w:rFonts w:ascii="Georgia" w:hAnsi="Georgia" w:cstheme="minorHAnsi"/>
        </w:rPr>
      </w:pPr>
      <w:r w:rsidRPr="00347516">
        <w:rPr>
          <w:rFonts w:ascii="Georgia" w:hAnsi="Georgia" w:cstheme="minorHAnsi"/>
          <w:b/>
        </w:rPr>
        <w:t>HISTÓRIA DE UM BODE, CONVERSA FIADA: PROSAS DE GRACILIANO RAMOS</w:t>
      </w:r>
    </w:p>
    <w:p w:rsidR="00B501E3" w:rsidRPr="00347516" w:rsidRDefault="00B501E3" w:rsidP="00C819CD">
      <w:pPr>
        <w:spacing w:after="0" w:line="240" w:lineRule="auto"/>
        <w:ind w:firstLine="709"/>
        <w:rPr>
          <w:rFonts w:ascii="Georgia" w:hAnsi="Georgia" w:cstheme="minorHAnsi"/>
        </w:rPr>
      </w:pPr>
    </w:p>
    <w:p w:rsidR="00B501E3" w:rsidRPr="00347516" w:rsidRDefault="00B501E3" w:rsidP="00C819CD">
      <w:pPr>
        <w:spacing w:after="0" w:line="240" w:lineRule="auto"/>
        <w:ind w:firstLine="709"/>
        <w:rPr>
          <w:rFonts w:ascii="Georgia" w:hAnsi="Georgia" w:cstheme="minorHAnsi"/>
        </w:rPr>
      </w:pPr>
    </w:p>
    <w:p w:rsidR="00B501E3" w:rsidRPr="00347516" w:rsidRDefault="00867048" w:rsidP="00C819CD">
      <w:pPr>
        <w:spacing w:after="0" w:line="240" w:lineRule="auto"/>
        <w:ind w:firstLine="709"/>
        <w:jc w:val="right"/>
        <w:rPr>
          <w:rFonts w:ascii="Georgia" w:hAnsi="Georgia" w:cstheme="minorHAnsi"/>
          <w:sz w:val="20"/>
          <w:szCs w:val="20"/>
        </w:rPr>
      </w:pPr>
      <w:r w:rsidRPr="00347516">
        <w:rPr>
          <w:rFonts w:ascii="Georgia" w:hAnsi="Georgia" w:cstheme="minorHAnsi"/>
          <w:sz w:val="20"/>
          <w:szCs w:val="20"/>
        </w:rPr>
        <w:t>Shayelli Laiany Mareco Abrantes – UFCG – bolsista cnpq</w:t>
      </w:r>
    </w:p>
    <w:p w:rsidR="00B501E3" w:rsidRPr="00347516" w:rsidRDefault="00867048" w:rsidP="00C819CD">
      <w:pPr>
        <w:spacing w:after="0" w:line="240" w:lineRule="auto"/>
        <w:ind w:firstLine="709"/>
        <w:jc w:val="right"/>
        <w:rPr>
          <w:rFonts w:ascii="Georgia" w:hAnsi="Georgia" w:cstheme="minorHAnsi"/>
          <w:sz w:val="20"/>
          <w:szCs w:val="20"/>
        </w:rPr>
      </w:pPr>
      <w:r w:rsidRPr="00347516">
        <w:rPr>
          <w:rFonts w:ascii="Georgia" w:hAnsi="Georgia" w:cstheme="minorHAnsi"/>
          <w:sz w:val="20"/>
          <w:szCs w:val="20"/>
        </w:rPr>
        <w:t>Maria de Lourdes Dionizio Santos – UFCG - orientadora</w:t>
      </w:r>
    </w:p>
    <w:p w:rsidR="00B501E3" w:rsidRPr="00347516" w:rsidRDefault="00B501E3" w:rsidP="00C819CD">
      <w:pPr>
        <w:spacing w:after="0" w:line="240" w:lineRule="auto"/>
        <w:ind w:firstLine="709"/>
        <w:rPr>
          <w:rFonts w:ascii="Georgia" w:hAnsi="Georgia" w:cstheme="minorHAnsi"/>
          <w:sz w:val="20"/>
          <w:szCs w:val="20"/>
        </w:rPr>
      </w:pPr>
    </w:p>
    <w:p w:rsidR="00B501E3" w:rsidRPr="00347516" w:rsidRDefault="00B501E3" w:rsidP="00C819CD">
      <w:pPr>
        <w:spacing w:after="0" w:line="240" w:lineRule="auto"/>
        <w:ind w:firstLine="709"/>
        <w:rPr>
          <w:rFonts w:ascii="Georgia" w:hAnsi="Georgia" w:cstheme="minorHAnsi"/>
        </w:rPr>
      </w:pPr>
    </w:p>
    <w:p w:rsidR="00B501E3" w:rsidRPr="00D1154D" w:rsidRDefault="00867048" w:rsidP="00867048">
      <w:pPr>
        <w:spacing w:after="0" w:line="240" w:lineRule="auto"/>
        <w:rPr>
          <w:rFonts w:ascii="Georgia" w:hAnsi="Georgia" w:cstheme="minorHAnsi"/>
          <w:b/>
          <w:sz w:val="20"/>
          <w:szCs w:val="24"/>
        </w:rPr>
      </w:pPr>
      <w:r w:rsidRPr="00D1154D">
        <w:rPr>
          <w:rFonts w:ascii="Georgia" w:hAnsi="Georgia" w:cstheme="minorHAnsi"/>
          <w:b/>
          <w:sz w:val="20"/>
          <w:szCs w:val="24"/>
        </w:rPr>
        <w:t>RESUMO</w:t>
      </w:r>
    </w:p>
    <w:p w:rsidR="00B501E3" w:rsidRPr="00D1154D" w:rsidRDefault="00B501E3" w:rsidP="00867048">
      <w:pPr>
        <w:spacing w:after="0" w:line="240" w:lineRule="auto"/>
        <w:jc w:val="both"/>
        <w:rPr>
          <w:rFonts w:ascii="Georgia" w:hAnsi="Georgia" w:cstheme="minorHAnsi"/>
          <w:sz w:val="20"/>
          <w:szCs w:val="24"/>
        </w:rPr>
      </w:pPr>
      <w:r w:rsidRPr="00D1154D">
        <w:rPr>
          <w:rFonts w:ascii="Georgia" w:hAnsi="Georgia" w:cstheme="minorHAnsi"/>
          <w:sz w:val="20"/>
          <w:szCs w:val="24"/>
        </w:rPr>
        <w:t>Trata-se de um estudo sobre as narrativas “História de um bode” e “Conversa fiada”, de Graciliano Ramos, tendo em vista que, as duas narrativas desse autor apresentam diferentes perspectivas em sua estrutura, o que é sugestivo para provocar reações diversas na recepção do público juvenil, conforme nossa proposta de investigação desses gêneros literários. No sentido de contribuir com a formação integral desse público, instigando a manifestação do seu ponto de vista sobre as temáticas suscitadas pelos referidos textos, inserimos os alunos da 2ª série do Ensino Médio da Escola Técnica de Saúde de Cajazeiras do Centro de Formação de Professores da Universidade Federal de Campina Grande – Alto Sertão Paraibano –na dinâmica da execução das atividades de leitura e debate em sala de aula, considerando sua condição de atores sociais que compõem, efetivamente, a história de nossa sociedade. Partindo desses princípios, através da leitura de textos literários, propiciamos o desenvolvimento do senso crítico desse público, preparando-o para o acesso ao mercado de trabalho, mas, acima de tudo, formando sujeitos críticos – indivíduos habilitados para compreenderem problemas da realidade social, e exercerem uma postura ética adequada na vida.</w:t>
      </w:r>
    </w:p>
    <w:p w:rsidR="00B501E3" w:rsidRPr="00D1154D" w:rsidRDefault="00B501E3" w:rsidP="00C819CD">
      <w:pPr>
        <w:spacing w:after="0" w:line="240" w:lineRule="auto"/>
        <w:ind w:firstLine="709"/>
        <w:rPr>
          <w:rFonts w:ascii="Georgia" w:hAnsi="Georgia" w:cstheme="minorHAnsi"/>
          <w:sz w:val="20"/>
          <w:szCs w:val="24"/>
        </w:rPr>
      </w:pPr>
    </w:p>
    <w:p w:rsidR="00B501E3" w:rsidRPr="00D1154D" w:rsidRDefault="00B501E3" w:rsidP="00D1154D">
      <w:pPr>
        <w:spacing w:after="0" w:line="240" w:lineRule="auto"/>
        <w:jc w:val="both"/>
        <w:rPr>
          <w:rFonts w:ascii="Georgia" w:hAnsi="Georgia" w:cstheme="minorHAnsi"/>
          <w:b/>
          <w:i/>
        </w:rPr>
      </w:pPr>
      <w:r w:rsidRPr="00D1154D">
        <w:rPr>
          <w:rFonts w:ascii="Georgia" w:hAnsi="Georgia" w:cstheme="minorHAnsi"/>
          <w:b/>
          <w:szCs w:val="24"/>
        </w:rPr>
        <w:t xml:space="preserve">PALAVRAS-CHAVE: </w:t>
      </w:r>
      <w:r w:rsidRPr="00D1154D">
        <w:rPr>
          <w:rFonts w:ascii="Georgia" w:hAnsi="Georgia" w:cstheme="minorHAnsi"/>
          <w:szCs w:val="24"/>
        </w:rPr>
        <w:t>História de um bode. Conversa fiada. Narrativas de Graciliano Ramos.</w:t>
      </w:r>
      <w:r w:rsidRPr="00D1154D">
        <w:rPr>
          <w:rFonts w:ascii="Georgia" w:hAnsi="Georgia" w:cstheme="minorHAnsi"/>
          <w:b/>
          <w:i/>
        </w:rPr>
        <w:br w:type="page"/>
      </w:r>
    </w:p>
    <w:p w:rsidR="00AE576A" w:rsidRPr="00347516" w:rsidRDefault="00AE576A" w:rsidP="00C819CD">
      <w:pPr>
        <w:spacing w:after="0" w:line="240" w:lineRule="auto"/>
        <w:jc w:val="center"/>
        <w:rPr>
          <w:rFonts w:ascii="Georgia" w:hAnsi="Georgia" w:cstheme="minorHAnsi"/>
          <w:b/>
        </w:rPr>
      </w:pPr>
      <w:r w:rsidRPr="00347516">
        <w:rPr>
          <w:rFonts w:ascii="Georgia" w:hAnsi="Georgia" w:cstheme="minorHAnsi"/>
          <w:b/>
          <w:i/>
        </w:rPr>
        <w:t>FACEBOOK</w:t>
      </w:r>
      <w:r w:rsidRPr="00347516">
        <w:rPr>
          <w:rFonts w:ascii="Georgia" w:hAnsi="Georgia" w:cstheme="minorHAnsi"/>
          <w:b/>
        </w:rPr>
        <w:t>: INTERAÇAO PARTICIPATIVA COMO CONTRIBUTO PARA MATERIALIZAÇAO DA LEITURA</w:t>
      </w:r>
    </w:p>
    <w:p w:rsidR="00AE576A" w:rsidRPr="00347516" w:rsidRDefault="00AE576A" w:rsidP="00C819CD">
      <w:pPr>
        <w:spacing w:after="0" w:line="240" w:lineRule="auto"/>
        <w:jc w:val="right"/>
        <w:rPr>
          <w:rFonts w:ascii="Georgia" w:hAnsi="Georgia" w:cstheme="minorHAnsi"/>
          <w:b/>
        </w:rPr>
      </w:pPr>
    </w:p>
    <w:p w:rsidR="00AE576A" w:rsidRPr="00347516" w:rsidRDefault="00AE576A"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Laene Alves Pacheco Vaz</w:t>
      </w:r>
    </w:p>
    <w:p w:rsidR="00AE576A" w:rsidRPr="00347516" w:rsidRDefault="00AE576A"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 xml:space="preserve">Mestranda, PROFLETRAS, Universidade de Pernambuco – UPE, </w:t>
      </w:r>
      <w:r w:rsidRPr="00347516">
        <w:rPr>
          <w:rFonts w:ascii="Georgia" w:hAnsi="Georgia" w:cstheme="minorHAnsi"/>
          <w:i/>
          <w:iCs/>
          <w:sz w:val="20"/>
          <w:szCs w:val="20"/>
        </w:rPr>
        <w:t xml:space="preserve">Campus </w:t>
      </w:r>
      <w:r w:rsidRPr="00347516">
        <w:rPr>
          <w:rFonts w:ascii="Georgia" w:hAnsi="Georgia" w:cstheme="minorHAnsi"/>
          <w:sz w:val="20"/>
          <w:szCs w:val="20"/>
        </w:rPr>
        <w:t>Garanhuns</w:t>
      </w:r>
    </w:p>
    <w:p w:rsidR="00AE576A" w:rsidRPr="00347516" w:rsidRDefault="00AE576A"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Benedito Gomes Bezerra</w:t>
      </w:r>
    </w:p>
    <w:p w:rsidR="00AE576A" w:rsidRPr="00347516" w:rsidRDefault="00AE576A"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 xml:space="preserve">Professor Orientador, PROFLETRAS, Universidade de Pernambuco – UPE, </w:t>
      </w:r>
      <w:r w:rsidRPr="00347516">
        <w:rPr>
          <w:rFonts w:ascii="Georgia" w:hAnsi="Georgia" w:cstheme="minorHAnsi"/>
          <w:i/>
          <w:iCs/>
          <w:sz w:val="20"/>
          <w:szCs w:val="20"/>
        </w:rPr>
        <w:t xml:space="preserve">Campus </w:t>
      </w:r>
      <w:r w:rsidRPr="00347516">
        <w:rPr>
          <w:rFonts w:ascii="Georgia" w:hAnsi="Georgia" w:cstheme="minorHAnsi"/>
          <w:sz w:val="20"/>
          <w:szCs w:val="20"/>
        </w:rPr>
        <w:t>Garanhuns</w:t>
      </w:r>
    </w:p>
    <w:p w:rsidR="00AE576A" w:rsidRPr="00347516" w:rsidRDefault="00AE576A" w:rsidP="00C819CD">
      <w:pPr>
        <w:spacing w:after="0" w:line="240" w:lineRule="auto"/>
        <w:jc w:val="both"/>
        <w:rPr>
          <w:rFonts w:ascii="Georgia" w:hAnsi="Georgia" w:cstheme="minorHAnsi"/>
          <w:sz w:val="20"/>
          <w:szCs w:val="20"/>
        </w:rPr>
      </w:pPr>
    </w:p>
    <w:p w:rsidR="00D1154D" w:rsidRPr="00D1154D" w:rsidRDefault="00D1154D" w:rsidP="000E0EC4">
      <w:pPr>
        <w:tabs>
          <w:tab w:val="left" w:pos="142"/>
        </w:tabs>
        <w:spacing w:after="0" w:line="240" w:lineRule="auto"/>
        <w:jc w:val="both"/>
        <w:rPr>
          <w:rFonts w:ascii="Georgia" w:hAnsi="Georgia" w:cstheme="minorHAnsi"/>
          <w:b/>
          <w:szCs w:val="24"/>
        </w:rPr>
      </w:pPr>
    </w:p>
    <w:p w:rsidR="00AE576A" w:rsidRPr="00D1154D" w:rsidRDefault="00867048" w:rsidP="000E0EC4">
      <w:pPr>
        <w:tabs>
          <w:tab w:val="left" w:pos="142"/>
        </w:tabs>
        <w:spacing w:after="0" w:line="240" w:lineRule="auto"/>
        <w:jc w:val="both"/>
        <w:rPr>
          <w:rFonts w:ascii="Georgia" w:hAnsi="Georgia" w:cstheme="minorHAnsi"/>
          <w:b/>
          <w:szCs w:val="24"/>
        </w:rPr>
      </w:pPr>
      <w:r w:rsidRPr="00D1154D">
        <w:rPr>
          <w:rFonts w:ascii="Georgia" w:hAnsi="Georgia" w:cstheme="minorHAnsi"/>
          <w:b/>
          <w:szCs w:val="24"/>
        </w:rPr>
        <w:t>RESUMO</w:t>
      </w:r>
    </w:p>
    <w:p w:rsidR="00AE576A" w:rsidRPr="00D1154D" w:rsidRDefault="00AE576A" w:rsidP="000E0EC4">
      <w:pPr>
        <w:tabs>
          <w:tab w:val="left" w:pos="142"/>
        </w:tabs>
        <w:spacing w:after="0" w:line="240" w:lineRule="auto"/>
        <w:jc w:val="both"/>
        <w:rPr>
          <w:rFonts w:ascii="Georgia" w:hAnsi="Georgia" w:cstheme="minorHAnsi"/>
          <w:szCs w:val="24"/>
        </w:rPr>
      </w:pPr>
      <w:r w:rsidRPr="00D1154D">
        <w:rPr>
          <w:rFonts w:ascii="Georgia" w:hAnsi="Georgia" w:cstheme="minorHAnsi"/>
          <w:szCs w:val="24"/>
        </w:rPr>
        <w:tab/>
      </w:r>
    </w:p>
    <w:p w:rsidR="00AE576A" w:rsidRPr="00D1154D" w:rsidRDefault="00AE576A" w:rsidP="000E0EC4">
      <w:pPr>
        <w:tabs>
          <w:tab w:val="left" w:pos="142"/>
        </w:tabs>
        <w:spacing w:after="0" w:line="240" w:lineRule="auto"/>
        <w:jc w:val="both"/>
        <w:rPr>
          <w:rFonts w:ascii="Georgia" w:hAnsi="Georgia" w:cstheme="minorHAnsi"/>
          <w:szCs w:val="24"/>
        </w:rPr>
      </w:pPr>
      <w:r w:rsidRPr="00D1154D">
        <w:rPr>
          <w:rFonts w:ascii="Georgia" w:hAnsi="Georgia" w:cstheme="minorHAnsi"/>
          <w:szCs w:val="24"/>
        </w:rPr>
        <w:t xml:space="preserve">O </w:t>
      </w:r>
      <w:r w:rsidRPr="00D1154D">
        <w:rPr>
          <w:rFonts w:ascii="Georgia" w:hAnsi="Georgia" w:cstheme="minorHAnsi"/>
          <w:i/>
          <w:szCs w:val="24"/>
        </w:rPr>
        <w:t>Facebook</w:t>
      </w:r>
      <w:r w:rsidRPr="00D1154D">
        <w:rPr>
          <w:rFonts w:ascii="Georgia" w:hAnsi="Georgia" w:cstheme="minorHAnsi"/>
          <w:szCs w:val="24"/>
        </w:rPr>
        <w:t xml:space="preserve">, site que potencializa a formação de redes sociais, é constituído por indivíduos e pelas conexões estabelecidas entre eles, permitindo-lhes a interação, marcado por diferentes práticas de linguagem que atendem a variados propósitos comunicativos, comportando, inclusive, diversas formas de materialização da leitura.  Nessa perspectiva, este trabalho discute as páginas desse ambiente virtual, enquanto alternativa para promoção de campanhas políticas partidárias, administradas e mantidas para fins eleitorais, nas quais coexistem múltiplas semioses: audiovisuais, verbais e icônicas (inclusive fotos de eventos), revestidas de um discurso persuasivo e ideológico, que podem ser lidos e interatuados por qualquer pessoa que disponha uma conta no ambiente, de modo rápido e ilimitado geograficamente. A ênfase do trabalho consiste em discutir que características são mais recorrentes nas páginas oficiais dos candidatos partidários no ambiente </w:t>
      </w:r>
      <w:r w:rsidRPr="00D1154D">
        <w:rPr>
          <w:rFonts w:ascii="Georgia" w:hAnsi="Georgia" w:cstheme="minorHAnsi"/>
          <w:i/>
          <w:szCs w:val="24"/>
        </w:rPr>
        <w:t>Facebook</w:t>
      </w:r>
      <w:r w:rsidRPr="00D1154D">
        <w:rPr>
          <w:rFonts w:ascii="Georgia" w:hAnsi="Georgia" w:cstheme="minorHAnsi"/>
          <w:szCs w:val="24"/>
        </w:rPr>
        <w:t xml:space="preserve"> e que papel é atribuído ao leitor-autor dos hipertextos que circulam nas mesmas, os quais interagem de forma participativa. Serão analisadas quatro páginas oficiais partidárias, recolhidos no mural da pesquisadora no </w:t>
      </w:r>
      <w:r w:rsidRPr="00D1154D">
        <w:rPr>
          <w:rFonts w:ascii="Georgia" w:hAnsi="Georgia" w:cstheme="minorHAnsi"/>
          <w:i/>
          <w:szCs w:val="24"/>
        </w:rPr>
        <w:t>Facebook</w:t>
      </w:r>
      <w:r w:rsidRPr="00D1154D">
        <w:rPr>
          <w:rFonts w:ascii="Georgia" w:hAnsi="Georgia" w:cstheme="minorHAnsi"/>
          <w:szCs w:val="24"/>
        </w:rPr>
        <w:t xml:space="preserve">, sendo que, para a orientação da coleta, seleção e análise do </w:t>
      </w:r>
      <w:r w:rsidRPr="00D1154D">
        <w:rPr>
          <w:rFonts w:ascii="Georgia" w:hAnsi="Georgia" w:cstheme="minorHAnsi"/>
          <w:i/>
          <w:szCs w:val="24"/>
        </w:rPr>
        <w:t>corpus</w:t>
      </w:r>
      <w:r w:rsidRPr="00D1154D">
        <w:rPr>
          <w:rFonts w:ascii="Georgia" w:hAnsi="Georgia" w:cstheme="minorHAnsi"/>
          <w:szCs w:val="24"/>
        </w:rPr>
        <w:t xml:space="preserve"> a pesquisa ancora-se na proposta teórico-metodológica de Bathia (2009) concernente à investigação profunda de um gênero. Para discussão dos resultados encontramos respaldo nas prescrições de Maingueneau (2013) e Miller (2012). Pode-se concluir que as páginas analisadas trazem a literatura da campanha, ações realizadas, capacidade interativa, entre outros aspectos, de modo que os leitores, em virtude da participação interativa, estabelecem relações textuais e discursivas entre os textos disponibilizados em rede, mantendo um diálogo por meio da interatividade e dos recursos disponibilizados pelo próprio aparato tecnológico, materializando, portanto, a leitura.</w:t>
      </w:r>
    </w:p>
    <w:p w:rsidR="00AE576A" w:rsidRPr="00D1154D" w:rsidRDefault="00AE576A" w:rsidP="000E0EC4">
      <w:pPr>
        <w:tabs>
          <w:tab w:val="left" w:pos="142"/>
        </w:tabs>
        <w:spacing w:after="0" w:line="240" w:lineRule="auto"/>
        <w:jc w:val="both"/>
        <w:rPr>
          <w:rFonts w:ascii="Georgia" w:hAnsi="Georgia" w:cstheme="minorHAnsi"/>
          <w:szCs w:val="24"/>
        </w:rPr>
      </w:pPr>
    </w:p>
    <w:p w:rsidR="00AE576A" w:rsidRPr="00D1154D" w:rsidRDefault="00AE576A" w:rsidP="000E0EC4">
      <w:pPr>
        <w:tabs>
          <w:tab w:val="left" w:pos="142"/>
        </w:tabs>
        <w:spacing w:after="0" w:line="240" w:lineRule="auto"/>
        <w:jc w:val="both"/>
        <w:rPr>
          <w:rFonts w:ascii="Georgia" w:hAnsi="Georgia" w:cstheme="minorHAnsi"/>
          <w:szCs w:val="24"/>
        </w:rPr>
      </w:pPr>
      <w:r w:rsidRPr="00D1154D">
        <w:rPr>
          <w:rFonts w:ascii="Georgia" w:hAnsi="Georgia" w:cstheme="minorHAnsi"/>
          <w:b/>
          <w:szCs w:val="24"/>
        </w:rPr>
        <w:t xml:space="preserve">PALAVRAS-CHAVE: </w:t>
      </w:r>
      <w:r w:rsidR="00867048" w:rsidRPr="00D1154D">
        <w:rPr>
          <w:rFonts w:ascii="Georgia" w:hAnsi="Georgia" w:cstheme="minorHAnsi"/>
          <w:szCs w:val="24"/>
        </w:rPr>
        <w:t>Materialização da Leitura. Facebook. Leitor-autor. Anúncios publicitários.</w:t>
      </w:r>
    </w:p>
    <w:p w:rsidR="00AE576A" w:rsidRPr="00347516" w:rsidRDefault="00AE576A" w:rsidP="000E0EC4">
      <w:pPr>
        <w:tabs>
          <w:tab w:val="left" w:pos="142"/>
        </w:tabs>
        <w:spacing w:after="0" w:line="240" w:lineRule="auto"/>
        <w:rPr>
          <w:rFonts w:ascii="Georgia" w:hAnsi="Georgia" w:cstheme="minorHAnsi"/>
          <w:sz w:val="24"/>
          <w:szCs w:val="24"/>
        </w:rPr>
      </w:pPr>
    </w:p>
    <w:p w:rsidR="00AE576A" w:rsidRPr="00347516" w:rsidRDefault="00AE576A" w:rsidP="00C819CD">
      <w:pPr>
        <w:spacing w:after="0" w:line="240" w:lineRule="auto"/>
        <w:jc w:val="center"/>
        <w:rPr>
          <w:rFonts w:ascii="Georgia" w:hAnsi="Georgia" w:cstheme="minorHAnsi"/>
          <w:b/>
        </w:rPr>
      </w:pPr>
    </w:p>
    <w:p w:rsidR="000E0EC4" w:rsidRPr="00347516" w:rsidRDefault="000E0EC4" w:rsidP="00C819CD">
      <w:pPr>
        <w:spacing w:after="0" w:line="240" w:lineRule="auto"/>
        <w:jc w:val="center"/>
        <w:rPr>
          <w:rFonts w:ascii="Georgia" w:hAnsi="Georgia" w:cstheme="minorHAnsi"/>
          <w:b/>
        </w:rPr>
      </w:pPr>
    </w:p>
    <w:p w:rsidR="000E0EC4" w:rsidRPr="00347516" w:rsidRDefault="000E0EC4" w:rsidP="00C819CD">
      <w:pPr>
        <w:spacing w:after="0" w:line="240" w:lineRule="auto"/>
        <w:jc w:val="center"/>
        <w:rPr>
          <w:rFonts w:ascii="Georgia" w:hAnsi="Georgia" w:cstheme="minorHAnsi"/>
          <w:b/>
        </w:rPr>
      </w:pPr>
    </w:p>
    <w:p w:rsidR="000E0EC4" w:rsidRPr="00347516" w:rsidRDefault="000E0EC4" w:rsidP="00C819CD">
      <w:pPr>
        <w:spacing w:after="0" w:line="240" w:lineRule="auto"/>
        <w:jc w:val="center"/>
        <w:rPr>
          <w:rFonts w:ascii="Georgia" w:hAnsi="Georgia" w:cstheme="minorHAnsi"/>
          <w:b/>
        </w:rPr>
      </w:pPr>
    </w:p>
    <w:p w:rsidR="000E0EC4" w:rsidRPr="00347516" w:rsidRDefault="000E0EC4" w:rsidP="00C819CD">
      <w:pPr>
        <w:spacing w:after="0" w:line="240" w:lineRule="auto"/>
        <w:jc w:val="center"/>
        <w:rPr>
          <w:rFonts w:ascii="Georgia" w:hAnsi="Georgia" w:cstheme="minorHAnsi"/>
          <w:b/>
        </w:rPr>
      </w:pPr>
    </w:p>
    <w:p w:rsidR="000E0EC4" w:rsidRPr="00347516" w:rsidRDefault="000E0EC4" w:rsidP="00C819CD">
      <w:pPr>
        <w:spacing w:after="0" w:line="240" w:lineRule="auto"/>
        <w:jc w:val="center"/>
        <w:rPr>
          <w:rFonts w:ascii="Georgia" w:hAnsi="Georgia" w:cstheme="minorHAnsi"/>
          <w:b/>
        </w:rPr>
      </w:pPr>
    </w:p>
    <w:p w:rsidR="000E0EC4" w:rsidRPr="00347516" w:rsidRDefault="000E0EC4" w:rsidP="00C819CD">
      <w:pPr>
        <w:spacing w:after="0" w:line="240" w:lineRule="auto"/>
        <w:jc w:val="center"/>
        <w:rPr>
          <w:rFonts w:ascii="Georgia" w:hAnsi="Georgia" w:cstheme="minorHAnsi"/>
          <w:b/>
        </w:rPr>
      </w:pPr>
    </w:p>
    <w:p w:rsidR="000E0EC4" w:rsidRPr="00347516" w:rsidRDefault="000E0EC4" w:rsidP="00C819CD">
      <w:pPr>
        <w:spacing w:after="0" w:line="240" w:lineRule="auto"/>
        <w:jc w:val="center"/>
        <w:rPr>
          <w:rFonts w:ascii="Georgia" w:hAnsi="Georgia" w:cstheme="minorHAnsi"/>
          <w:b/>
        </w:rPr>
      </w:pPr>
    </w:p>
    <w:p w:rsidR="000E0EC4" w:rsidRPr="00347516" w:rsidRDefault="000E0EC4" w:rsidP="00C819CD">
      <w:pPr>
        <w:spacing w:after="0" w:line="240" w:lineRule="auto"/>
        <w:jc w:val="center"/>
        <w:rPr>
          <w:rFonts w:ascii="Georgia" w:hAnsi="Georgia" w:cstheme="minorHAnsi"/>
          <w:b/>
        </w:rPr>
      </w:pPr>
    </w:p>
    <w:p w:rsidR="000E0EC4" w:rsidRPr="00347516" w:rsidRDefault="000E0EC4" w:rsidP="00C819CD">
      <w:pPr>
        <w:spacing w:after="0" w:line="240" w:lineRule="auto"/>
        <w:jc w:val="center"/>
        <w:rPr>
          <w:rFonts w:ascii="Georgia" w:hAnsi="Georgia" w:cstheme="minorHAnsi"/>
          <w:b/>
        </w:rPr>
      </w:pPr>
    </w:p>
    <w:p w:rsidR="000E0EC4" w:rsidRPr="00347516" w:rsidRDefault="000E0EC4" w:rsidP="00C819CD">
      <w:pPr>
        <w:spacing w:after="0" w:line="240" w:lineRule="auto"/>
        <w:jc w:val="center"/>
        <w:rPr>
          <w:rFonts w:ascii="Georgia" w:hAnsi="Georgia" w:cstheme="minorHAnsi"/>
          <w:b/>
        </w:rPr>
      </w:pPr>
    </w:p>
    <w:p w:rsidR="000E0EC4" w:rsidRPr="00347516" w:rsidRDefault="000E0EC4" w:rsidP="00C819CD">
      <w:pPr>
        <w:spacing w:after="0" w:line="240" w:lineRule="auto"/>
        <w:jc w:val="center"/>
        <w:rPr>
          <w:rFonts w:ascii="Georgia" w:hAnsi="Georgia" w:cstheme="minorHAnsi"/>
          <w:b/>
        </w:rPr>
      </w:pPr>
    </w:p>
    <w:p w:rsidR="000E0EC4" w:rsidRPr="00347516" w:rsidRDefault="000E0EC4" w:rsidP="00C819CD">
      <w:pPr>
        <w:spacing w:after="0" w:line="240" w:lineRule="auto"/>
        <w:jc w:val="center"/>
        <w:rPr>
          <w:rFonts w:ascii="Georgia" w:hAnsi="Georgia" w:cstheme="minorHAnsi"/>
          <w:b/>
        </w:rPr>
      </w:pPr>
    </w:p>
    <w:p w:rsidR="000E0EC4" w:rsidRPr="00347516" w:rsidRDefault="000E0EC4" w:rsidP="00C819CD">
      <w:pPr>
        <w:spacing w:after="0" w:line="240" w:lineRule="auto"/>
        <w:jc w:val="center"/>
        <w:rPr>
          <w:rFonts w:ascii="Georgia" w:hAnsi="Georgia" w:cstheme="minorHAnsi"/>
          <w:b/>
        </w:rPr>
      </w:pPr>
    </w:p>
    <w:p w:rsidR="000E0EC4" w:rsidRPr="00347516" w:rsidRDefault="000E0EC4" w:rsidP="00C819CD">
      <w:pPr>
        <w:spacing w:after="0" w:line="240" w:lineRule="auto"/>
        <w:jc w:val="center"/>
        <w:rPr>
          <w:rFonts w:ascii="Georgia" w:hAnsi="Georgia" w:cstheme="minorHAnsi"/>
          <w:b/>
        </w:rPr>
      </w:pPr>
    </w:p>
    <w:p w:rsidR="000E0EC4" w:rsidRPr="00347516" w:rsidRDefault="000E0EC4" w:rsidP="00C819CD">
      <w:pPr>
        <w:spacing w:after="0" w:line="240" w:lineRule="auto"/>
        <w:jc w:val="center"/>
        <w:rPr>
          <w:rFonts w:ascii="Georgia" w:hAnsi="Georgia" w:cstheme="minorHAnsi"/>
          <w:b/>
        </w:rPr>
      </w:pPr>
    </w:p>
    <w:p w:rsidR="000E0EC4" w:rsidRPr="00347516" w:rsidRDefault="000E0EC4" w:rsidP="00C819CD">
      <w:pPr>
        <w:spacing w:after="0" w:line="240" w:lineRule="auto"/>
        <w:jc w:val="center"/>
        <w:rPr>
          <w:rFonts w:ascii="Georgia" w:hAnsi="Georgia" w:cstheme="minorHAnsi"/>
          <w:b/>
        </w:rPr>
      </w:pPr>
    </w:p>
    <w:p w:rsidR="000E0EC4" w:rsidRDefault="000E0EC4" w:rsidP="00DB4DFD">
      <w:pPr>
        <w:spacing w:after="0" w:line="240" w:lineRule="auto"/>
        <w:rPr>
          <w:rFonts w:ascii="Georgia" w:hAnsi="Georgia" w:cstheme="minorHAnsi"/>
          <w:b/>
        </w:rPr>
      </w:pPr>
    </w:p>
    <w:p w:rsidR="00D1154D" w:rsidRPr="00347516" w:rsidRDefault="00D1154D" w:rsidP="00DB4DFD">
      <w:pPr>
        <w:spacing w:after="0" w:line="240" w:lineRule="auto"/>
        <w:rPr>
          <w:rFonts w:ascii="Georgia" w:hAnsi="Georgia" w:cstheme="minorHAnsi"/>
          <w:b/>
        </w:rPr>
      </w:pPr>
    </w:p>
    <w:p w:rsidR="000E0EC4" w:rsidRPr="00347516" w:rsidRDefault="000E0EC4" w:rsidP="00C819CD">
      <w:pPr>
        <w:spacing w:after="0" w:line="240" w:lineRule="auto"/>
        <w:jc w:val="center"/>
        <w:rPr>
          <w:rFonts w:ascii="Georgia" w:hAnsi="Georgia" w:cstheme="minorHAnsi"/>
          <w:b/>
        </w:rPr>
      </w:pPr>
    </w:p>
    <w:p w:rsidR="00AE576A" w:rsidRPr="00347516" w:rsidRDefault="00AE576A" w:rsidP="00C819CD">
      <w:pPr>
        <w:spacing w:after="0" w:line="240" w:lineRule="auto"/>
        <w:jc w:val="center"/>
        <w:rPr>
          <w:rFonts w:ascii="Georgia" w:hAnsi="Georgia" w:cstheme="minorHAnsi"/>
          <w:b/>
        </w:rPr>
      </w:pPr>
      <w:r w:rsidRPr="00347516">
        <w:rPr>
          <w:rFonts w:ascii="Georgia" w:hAnsi="Georgia" w:cstheme="minorHAnsi"/>
          <w:b/>
        </w:rPr>
        <w:t>PRODUÇÃO TEXTUAL: ORGANIZAÇÃO E SENTIDO A PARTIR DO GÊNERO “CONTO DE ENIGMA”</w:t>
      </w:r>
    </w:p>
    <w:p w:rsidR="000E0EC4" w:rsidRPr="00347516" w:rsidRDefault="000E0EC4" w:rsidP="00C819CD">
      <w:pPr>
        <w:spacing w:after="0" w:line="240" w:lineRule="auto"/>
        <w:jc w:val="center"/>
        <w:rPr>
          <w:rFonts w:ascii="Georgia" w:hAnsi="Georgia" w:cstheme="minorHAnsi"/>
          <w:b/>
        </w:rPr>
      </w:pPr>
    </w:p>
    <w:p w:rsidR="00AE576A" w:rsidRPr="00347516" w:rsidRDefault="00AE576A" w:rsidP="00867048">
      <w:pPr>
        <w:spacing w:after="0" w:line="240" w:lineRule="auto"/>
        <w:jc w:val="right"/>
        <w:rPr>
          <w:rFonts w:ascii="Georgia" w:hAnsi="Georgia" w:cstheme="minorHAnsi"/>
          <w:sz w:val="20"/>
          <w:szCs w:val="20"/>
        </w:rPr>
      </w:pPr>
      <w:r w:rsidRPr="00347516">
        <w:rPr>
          <w:rFonts w:ascii="Georgia" w:hAnsi="Georgia" w:cstheme="minorHAnsi"/>
          <w:sz w:val="20"/>
          <w:szCs w:val="20"/>
        </w:rPr>
        <w:t>Diana Pereira Costa</w:t>
      </w:r>
    </w:p>
    <w:p w:rsidR="00AE576A" w:rsidRPr="00347516" w:rsidRDefault="00AE576A" w:rsidP="00867048">
      <w:pPr>
        <w:spacing w:after="0" w:line="240" w:lineRule="auto"/>
        <w:jc w:val="right"/>
        <w:rPr>
          <w:rFonts w:ascii="Georgia" w:hAnsi="Georgia" w:cstheme="minorHAnsi"/>
          <w:sz w:val="20"/>
          <w:szCs w:val="20"/>
        </w:rPr>
      </w:pPr>
      <w:r w:rsidRPr="00347516">
        <w:rPr>
          <w:rFonts w:ascii="Georgia" w:hAnsi="Georgia" w:cstheme="minorHAnsi"/>
          <w:sz w:val="20"/>
          <w:szCs w:val="20"/>
        </w:rPr>
        <w:t>Ecia Mônica Leite de Lima Freitas</w:t>
      </w:r>
    </w:p>
    <w:p w:rsidR="00AE576A" w:rsidRPr="00347516" w:rsidRDefault="000E0EC4" w:rsidP="000E0EC4">
      <w:pPr>
        <w:spacing w:after="0" w:line="240" w:lineRule="auto"/>
        <w:jc w:val="right"/>
        <w:rPr>
          <w:rFonts w:ascii="Georgia" w:hAnsi="Georgia" w:cstheme="minorHAnsi"/>
          <w:sz w:val="20"/>
          <w:szCs w:val="20"/>
        </w:rPr>
      </w:pPr>
      <w:r w:rsidRPr="00347516">
        <w:rPr>
          <w:rFonts w:ascii="Georgia" w:hAnsi="Georgia" w:cstheme="minorHAnsi"/>
          <w:sz w:val="20"/>
          <w:szCs w:val="20"/>
        </w:rPr>
        <w:t>Mestrandas do Mestrado Profissional em Letras - PROFLETRAS</w:t>
      </w:r>
    </w:p>
    <w:p w:rsidR="00AE576A" w:rsidRPr="00347516" w:rsidRDefault="00AE576A" w:rsidP="00867048">
      <w:pPr>
        <w:spacing w:after="0" w:line="240" w:lineRule="auto"/>
        <w:jc w:val="right"/>
        <w:rPr>
          <w:rFonts w:ascii="Georgia" w:hAnsi="Georgia" w:cstheme="minorHAnsi"/>
          <w:sz w:val="20"/>
          <w:szCs w:val="20"/>
        </w:rPr>
      </w:pPr>
      <w:r w:rsidRPr="00347516">
        <w:rPr>
          <w:rFonts w:ascii="Georgia" w:hAnsi="Georgia" w:cstheme="minorHAnsi"/>
          <w:sz w:val="20"/>
          <w:szCs w:val="20"/>
        </w:rPr>
        <w:t>Universidade de Pernambuco- Campus Garanhuns</w:t>
      </w:r>
    </w:p>
    <w:p w:rsidR="00AE576A" w:rsidRPr="00347516" w:rsidRDefault="00AE576A" w:rsidP="00867048">
      <w:pPr>
        <w:autoSpaceDE w:val="0"/>
        <w:autoSpaceDN w:val="0"/>
        <w:adjustRightInd w:val="0"/>
        <w:spacing w:after="0" w:line="240" w:lineRule="auto"/>
        <w:jc w:val="right"/>
        <w:rPr>
          <w:rFonts w:ascii="Georgia" w:hAnsi="Georgia" w:cstheme="minorHAnsi"/>
          <w:b/>
          <w:sz w:val="20"/>
          <w:szCs w:val="20"/>
        </w:rPr>
      </w:pPr>
    </w:p>
    <w:p w:rsidR="000E0EC4" w:rsidRPr="00D1154D" w:rsidRDefault="000E0EC4" w:rsidP="00C819CD">
      <w:pPr>
        <w:autoSpaceDE w:val="0"/>
        <w:autoSpaceDN w:val="0"/>
        <w:adjustRightInd w:val="0"/>
        <w:spacing w:after="0" w:line="240" w:lineRule="auto"/>
        <w:jc w:val="both"/>
        <w:rPr>
          <w:rFonts w:ascii="Georgia" w:hAnsi="Georgia" w:cstheme="minorHAnsi"/>
          <w:b/>
          <w:szCs w:val="24"/>
        </w:rPr>
      </w:pPr>
      <w:r w:rsidRPr="00D1154D">
        <w:rPr>
          <w:rFonts w:ascii="Georgia" w:hAnsi="Georgia" w:cstheme="minorHAnsi"/>
          <w:b/>
          <w:szCs w:val="24"/>
        </w:rPr>
        <w:t>Resumo:</w:t>
      </w:r>
    </w:p>
    <w:p w:rsidR="00AE576A" w:rsidRPr="00D1154D" w:rsidRDefault="00AE576A" w:rsidP="00C819CD">
      <w:pPr>
        <w:autoSpaceDE w:val="0"/>
        <w:autoSpaceDN w:val="0"/>
        <w:adjustRightInd w:val="0"/>
        <w:spacing w:after="0" w:line="240" w:lineRule="auto"/>
        <w:jc w:val="both"/>
        <w:rPr>
          <w:rFonts w:ascii="Georgia" w:hAnsi="Georgia" w:cstheme="minorHAnsi"/>
          <w:szCs w:val="24"/>
        </w:rPr>
      </w:pPr>
      <w:r w:rsidRPr="00D1154D">
        <w:rPr>
          <w:rFonts w:ascii="Georgia" w:hAnsi="Georgia" w:cstheme="minorHAnsi"/>
          <w:szCs w:val="24"/>
        </w:rPr>
        <w:t>Um dos principais problemas enfrentados na escola é a falta de domínio que os estudantes apresentam em relação à produção de textos. Neste sentido, esta pesquisa teve por objetivo investigar a capacidade dos estudantes de produzirem um “conto de enigma”, baseada na perspectiva do ensino através de gêneros textuais por Marchuschi (2008) e Bazerman (2011), do letramento literário por Cosson (2009) e do letramento como uma prática social, em que os indivíduos usam a escrita como forma de inserção na sociedade grafocêntrica por Soares (2008). Para tanto, foi proposto a produção de um conto de enigma em uma turma do 8° ano do Ensino Fundamental da Escola Professora Elisa Coelho, da rede estadual de Garanhuns. Em seguida, procedeu-se a análise de dez textos para a construção do corpus. Nos resultados, evidenciou-se práticas de letramento literário e social nas produções, mas também dificuldades quanto aos aspectos estruturais do gênero e sistêmicos da língua. Ressalta-se a importância dessa pesquisa, tendo em vista sua contribuição para a compreensão do nível de produção textual dos estudantes, bem como de levar a escola a repensar práticas que viabilizem a produção de textos eficientes.</w:t>
      </w:r>
    </w:p>
    <w:p w:rsidR="00AE576A" w:rsidRPr="00D1154D" w:rsidRDefault="00AE576A" w:rsidP="00C819CD">
      <w:pPr>
        <w:autoSpaceDE w:val="0"/>
        <w:autoSpaceDN w:val="0"/>
        <w:adjustRightInd w:val="0"/>
        <w:spacing w:after="0" w:line="240" w:lineRule="auto"/>
        <w:jc w:val="both"/>
        <w:rPr>
          <w:rFonts w:ascii="Georgia" w:hAnsi="Georgia" w:cstheme="minorHAnsi"/>
          <w:szCs w:val="24"/>
        </w:rPr>
      </w:pPr>
    </w:p>
    <w:p w:rsidR="00AE576A" w:rsidRPr="00D1154D" w:rsidRDefault="000E0EC4" w:rsidP="00C819CD">
      <w:pPr>
        <w:autoSpaceDE w:val="0"/>
        <w:autoSpaceDN w:val="0"/>
        <w:adjustRightInd w:val="0"/>
        <w:spacing w:after="0" w:line="240" w:lineRule="auto"/>
        <w:jc w:val="both"/>
        <w:rPr>
          <w:rFonts w:ascii="Georgia" w:hAnsi="Georgia" w:cstheme="minorHAnsi"/>
          <w:szCs w:val="24"/>
        </w:rPr>
      </w:pPr>
      <w:r w:rsidRPr="00D1154D">
        <w:rPr>
          <w:rFonts w:ascii="Georgia" w:hAnsi="Georgia" w:cstheme="minorHAnsi"/>
          <w:b/>
          <w:szCs w:val="24"/>
        </w:rPr>
        <w:t xml:space="preserve">PALAVRAS-CHAVES: </w:t>
      </w:r>
      <w:r w:rsidRPr="00D1154D">
        <w:rPr>
          <w:rFonts w:ascii="Georgia" w:hAnsi="Georgia" w:cstheme="minorHAnsi"/>
          <w:szCs w:val="24"/>
        </w:rPr>
        <w:t>Gênero. Letramento.</w:t>
      </w:r>
      <w:r w:rsidR="00AE576A" w:rsidRPr="00D1154D">
        <w:rPr>
          <w:rFonts w:ascii="Georgia" w:hAnsi="Georgia" w:cstheme="minorHAnsi"/>
          <w:szCs w:val="24"/>
        </w:rPr>
        <w:t xml:space="preserve"> Produção de texto</w:t>
      </w:r>
      <w:r w:rsidRPr="00D1154D">
        <w:rPr>
          <w:rFonts w:ascii="Georgia" w:hAnsi="Georgia" w:cstheme="minorHAnsi"/>
          <w:szCs w:val="24"/>
        </w:rPr>
        <w:t>.</w:t>
      </w:r>
    </w:p>
    <w:p w:rsidR="00AE576A" w:rsidRPr="00D1154D" w:rsidRDefault="00AE576A" w:rsidP="00C819CD">
      <w:pPr>
        <w:spacing w:after="0" w:line="240" w:lineRule="auto"/>
        <w:jc w:val="both"/>
        <w:rPr>
          <w:rFonts w:ascii="Georgia" w:hAnsi="Georgia" w:cstheme="minorHAnsi"/>
          <w:szCs w:val="24"/>
        </w:rPr>
      </w:pPr>
    </w:p>
    <w:p w:rsidR="00897516" w:rsidRPr="00347516" w:rsidRDefault="00897516" w:rsidP="00C819CD">
      <w:pPr>
        <w:spacing w:after="0" w:line="240" w:lineRule="auto"/>
        <w:rPr>
          <w:rFonts w:ascii="Georgia" w:hAnsi="Georgia" w:cstheme="minorHAnsi"/>
        </w:rPr>
      </w:pPr>
      <w:r w:rsidRPr="00347516">
        <w:rPr>
          <w:rFonts w:ascii="Georgia" w:hAnsi="Georgia" w:cstheme="minorHAnsi"/>
        </w:rPr>
        <w:br w:type="page"/>
      </w:r>
    </w:p>
    <w:p w:rsidR="007D4CA2" w:rsidRDefault="007D4CA2" w:rsidP="00C819CD">
      <w:pPr>
        <w:spacing w:after="0" w:line="240" w:lineRule="auto"/>
        <w:contextualSpacing/>
        <w:jc w:val="center"/>
        <w:rPr>
          <w:rFonts w:ascii="Georgia" w:hAnsi="Georgia" w:cstheme="minorHAnsi"/>
          <w:b/>
        </w:rPr>
      </w:pPr>
      <w:r w:rsidRPr="00347516">
        <w:rPr>
          <w:rFonts w:ascii="Georgia" w:hAnsi="Georgia" w:cstheme="minorHAnsi"/>
          <w:b/>
        </w:rPr>
        <w:t>RESSIGNIFICAÇÃO DO PAPEL DA LEITURA EM PRÁTICAS PEDAGÓGICAS DE LÍNGUA PORTUGUESA NA SALA DE INFORMÁTICA</w:t>
      </w:r>
    </w:p>
    <w:p w:rsidR="00D1154D" w:rsidRPr="00347516" w:rsidRDefault="00D1154D" w:rsidP="00C819CD">
      <w:pPr>
        <w:spacing w:after="0" w:line="240" w:lineRule="auto"/>
        <w:contextualSpacing/>
        <w:jc w:val="center"/>
        <w:rPr>
          <w:rFonts w:ascii="Georgia" w:hAnsi="Georgia" w:cstheme="minorHAnsi"/>
          <w:b/>
        </w:rPr>
      </w:pPr>
    </w:p>
    <w:p w:rsidR="007D4CA2" w:rsidRPr="00347516" w:rsidRDefault="007D4CA2" w:rsidP="00867048">
      <w:pPr>
        <w:spacing w:after="0" w:line="240" w:lineRule="auto"/>
        <w:contextualSpacing/>
        <w:jc w:val="right"/>
        <w:rPr>
          <w:rFonts w:ascii="Georgia" w:hAnsi="Georgia" w:cstheme="minorHAnsi"/>
          <w:sz w:val="20"/>
          <w:szCs w:val="20"/>
        </w:rPr>
      </w:pPr>
      <w:r w:rsidRPr="00347516">
        <w:rPr>
          <w:rFonts w:ascii="Georgia" w:hAnsi="Georgia" w:cstheme="minorHAnsi"/>
          <w:sz w:val="20"/>
          <w:szCs w:val="20"/>
        </w:rPr>
        <w:t>Vera Lúcia de Siqueira Lira</w:t>
      </w:r>
    </w:p>
    <w:p w:rsidR="007D4CA2" w:rsidRPr="00347516" w:rsidRDefault="007D4CA2" w:rsidP="00867048">
      <w:pPr>
        <w:spacing w:after="0" w:line="240" w:lineRule="auto"/>
        <w:contextualSpacing/>
        <w:jc w:val="right"/>
        <w:rPr>
          <w:rFonts w:ascii="Georgia" w:hAnsi="Georgia" w:cstheme="minorHAnsi"/>
          <w:sz w:val="20"/>
          <w:szCs w:val="20"/>
        </w:rPr>
      </w:pPr>
      <w:r w:rsidRPr="00347516">
        <w:rPr>
          <w:rFonts w:ascii="Georgia" w:hAnsi="Georgia" w:cstheme="minorHAnsi"/>
          <w:sz w:val="20"/>
          <w:szCs w:val="20"/>
        </w:rPr>
        <w:tab/>
      </w:r>
      <w:r w:rsidRPr="00347516">
        <w:rPr>
          <w:rFonts w:ascii="Georgia" w:hAnsi="Georgia" w:cstheme="minorHAnsi"/>
          <w:sz w:val="20"/>
          <w:szCs w:val="20"/>
        </w:rPr>
        <w:tab/>
      </w:r>
      <w:r w:rsidRPr="00347516">
        <w:rPr>
          <w:rFonts w:ascii="Georgia" w:hAnsi="Georgia" w:cstheme="minorHAnsi"/>
          <w:sz w:val="20"/>
          <w:szCs w:val="20"/>
        </w:rPr>
        <w:tab/>
        <w:t>Universidade de Pernambuco – Campus Garanhuns</w:t>
      </w:r>
    </w:p>
    <w:p w:rsidR="007D4CA2" w:rsidRPr="00347516" w:rsidRDefault="007D4CA2" w:rsidP="00867048">
      <w:pPr>
        <w:spacing w:after="0" w:line="240" w:lineRule="auto"/>
        <w:contextualSpacing/>
        <w:jc w:val="right"/>
        <w:rPr>
          <w:rFonts w:ascii="Georgia" w:hAnsi="Georgia" w:cstheme="minorHAnsi"/>
          <w:sz w:val="20"/>
          <w:szCs w:val="20"/>
        </w:rPr>
      </w:pPr>
      <w:r w:rsidRPr="00347516">
        <w:rPr>
          <w:rFonts w:ascii="Georgia" w:hAnsi="Georgia" w:cstheme="minorHAnsi"/>
          <w:sz w:val="20"/>
          <w:szCs w:val="20"/>
        </w:rPr>
        <w:t xml:space="preserve">          Mestranda Profletras </w:t>
      </w:r>
    </w:p>
    <w:p w:rsidR="007D4CA2" w:rsidRPr="00347516" w:rsidRDefault="007D4CA2" w:rsidP="00867048">
      <w:pPr>
        <w:tabs>
          <w:tab w:val="left" w:pos="6263"/>
        </w:tabs>
        <w:spacing w:after="0" w:line="240" w:lineRule="auto"/>
        <w:contextualSpacing/>
        <w:jc w:val="right"/>
        <w:rPr>
          <w:rFonts w:ascii="Georgia" w:hAnsi="Georgia" w:cstheme="minorHAnsi"/>
          <w:sz w:val="20"/>
          <w:szCs w:val="20"/>
        </w:rPr>
      </w:pPr>
      <w:r w:rsidRPr="00347516">
        <w:rPr>
          <w:rFonts w:ascii="Georgia" w:hAnsi="Georgia" w:cstheme="minorHAnsi"/>
          <w:sz w:val="20"/>
          <w:szCs w:val="20"/>
        </w:rPr>
        <w:tab/>
      </w:r>
    </w:p>
    <w:p w:rsidR="007D4CA2" w:rsidRPr="00D1154D" w:rsidRDefault="007D4CA2" w:rsidP="00C819CD">
      <w:pPr>
        <w:tabs>
          <w:tab w:val="left" w:pos="0"/>
        </w:tabs>
        <w:spacing w:after="0" w:line="240" w:lineRule="auto"/>
        <w:contextualSpacing/>
        <w:jc w:val="both"/>
        <w:rPr>
          <w:rFonts w:ascii="Georgia" w:hAnsi="Georgia" w:cstheme="minorHAnsi"/>
          <w:szCs w:val="24"/>
        </w:rPr>
      </w:pPr>
      <w:r w:rsidRPr="00D1154D">
        <w:rPr>
          <w:rFonts w:ascii="Georgia" w:hAnsi="Georgia" w:cstheme="minorHAnsi"/>
          <w:b/>
          <w:szCs w:val="24"/>
        </w:rPr>
        <w:t>RESUMO</w:t>
      </w:r>
    </w:p>
    <w:p w:rsidR="007D4CA2" w:rsidRPr="00D1154D" w:rsidRDefault="007D4CA2" w:rsidP="00C819CD">
      <w:pPr>
        <w:tabs>
          <w:tab w:val="left" w:pos="0"/>
        </w:tabs>
        <w:spacing w:after="0" w:line="240" w:lineRule="auto"/>
        <w:contextualSpacing/>
        <w:jc w:val="both"/>
        <w:rPr>
          <w:rFonts w:ascii="Georgia" w:hAnsi="Georgia" w:cstheme="minorHAnsi"/>
          <w:szCs w:val="24"/>
        </w:rPr>
      </w:pPr>
      <w:r w:rsidRPr="00D1154D">
        <w:rPr>
          <w:rFonts w:ascii="Georgia" w:hAnsi="Georgia" w:cstheme="minorHAnsi"/>
          <w:szCs w:val="24"/>
        </w:rPr>
        <w:t xml:space="preserve">A inserção das novas tecnologias da informação e da comunicação nas escolas, sobretudo do computador, através de espaços denominados Sala de Informática, resultantes da adesão das escolas ao (ProInfo), Programa Nacional de Tecnologia Educacional criado pela Portaria nº 522/MEC, de 9 de abril de 1997, evoca a necessidade de discussão acerca da funcionalidade de tais ambientes e ferramentas tecnológicas no desenvolvimento de atividades didático-pedagógicas que favoreçam a ressignificação do processo de leitura,  principalmente em aulas de Língua Portuguesa. Neste cenário, compreende-se que o ato de ensinar torna-se indissociável da necessidade do reaprender, do reaprender, inclusive, a ensinar, da constante busca do envolvimento do humano com o tecnológico e da reflexão acerca das possibilidades do uso da Sala de Informática em práticas significativas de leitura. Assim, o presente trabalho parte de uma pesquisa que objetiva analisar usos da Sala de informática em atividades que contribuem para a ressignificação da leitura em meios digitais. </w:t>
      </w:r>
      <w:r w:rsidRPr="00D1154D">
        <w:rPr>
          <w:rFonts w:ascii="Georgia" w:hAnsi="Georgia" w:cstheme="minorHAnsi"/>
          <w:iCs/>
          <w:szCs w:val="24"/>
        </w:rPr>
        <w:t xml:space="preserve">Ancora-se na </w:t>
      </w:r>
      <w:r w:rsidRPr="00D1154D">
        <w:rPr>
          <w:rFonts w:ascii="Georgia" w:hAnsi="Georgia" w:cstheme="minorHAnsi"/>
          <w:szCs w:val="24"/>
        </w:rPr>
        <w:t xml:space="preserve">análise de práticas pedagógicas em sala de informática e de resultados de questionários aplicados com nove professores do ensino fundamental I </w:t>
      </w:r>
      <w:r w:rsidRPr="00D1154D">
        <w:rPr>
          <w:rFonts w:ascii="Georgia" w:hAnsi="Georgia" w:cstheme="minorHAnsi"/>
          <w:iCs/>
          <w:szCs w:val="24"/>
        </w:rPr>
        <w:t xml:space="preserve">em duas escolas municipais de Garanhuns (PE) que dispõe de SI. O referido questionário compreende questões relativas </w:t>
      </w:r>
      <w:r w:rsidRPr="00D1154D">
        <w:rPr>
          <w:rFonts w:ascii="Georgia" w:hAnsi="Georgia" w:cstheme="minorHAnsi"/>
          <w:szCs w:val="24"/>
        </w:rPr>
        <w:t>à identificação da realização de atividades através de ferramentas digitais</w:t>
      </w:r>
      <w:r w:rsidRPr="00D1154D">
        <w:rPr>
          <w:rFonts w:ascii="Georgia" w:hAnsi="Georgia" w:cstheme="minorHAnsi"/>
          <w:iCs/>
          <w:szCs w:val="24"/>
        </w:rPr>
        <w:t xml:space="preserve">, em aulas de Língua Portuguesa, com enfoque em práticas de leitura de variados gêneros. </w:t>
      </w:r>
      <w:r w:rsidRPr="00D1154D">
        <w:rPr>
          <w:rFonts w:ascii="Georgia" w:hAnsi="Georgia" w:cstheme="minorHAnsi"/>
          <w:szCs w:val="24"/>
        </w:rPr>
        <w:t>Foram tomadas as contribuições teóricas de Chartier (1999) acerca da trajetória da leitura e da escrita, de Freitas (2005) sobre educação e informática e os computadores na escola, Braga (2013) sobre ambientes digitais e Zilbermam (2009) sobre leitura e escrita em meios digitais.</w:t>
      </w:r>
    </w:p>
    <w:p w:rsidR="007D4CA2" w:rsidRPr="00D1154D" w:rsidRDefault="007D4CA2" w:rsidP="00C819CD">
      <w:pPr>
        <w:tabs>
          <w:tab w:val="left" w:pos="1671"/>
        </w:tabs>
        <w:spacing w:after="0" w:line="240" w:lineRule="auto"/>
        <w:contextualSpacing/>
        <w:jc w:val="both"/>
        <w:rPr>
          <w:rFonts w:ascii="Georgia" w:hAnsi="Georgia" w:cstheme="minorHAnsi"/>
          <w:b/>
          <w:szCs w:val="24"/>
        </w:rPr>
      </w:pPr>
    </w:p>
    <w:p w:rsidR="007D4CA2" w:rsidRPr="00D1154D" w:rsidRDefault="007D4CA2" w:rsidP="00C819CD">
      <w:pPr>
        <w:tabs>
          <w:tab w:val="left" w:pos="1671"/>
        </w:tabs>
        <w:spacing w:after="0" w:line="240" w:lineRule="auto"/>
        <w:contextualSpacing/>
        <w:jc w:val="both"/>
        <w:rPr>
          <w:rFonts w:ascii="Georgia" w:hAnsi="Georgia" w:cstheme="minorHAnsi"/>
          <w:b/>
          <w:szCs w:val="24"/>
        </w:rPr>
      </w:pPr>
      <w:r w:rsidRPr="00D1154D">
        <w:rPr>
          <w:rFonts w:ascii="Georgia" w:hAnsi="Georgia" w:cstheme="minorHAnsi"/>
          <w:b/>
          <w:szCs w:val="24"/>
        </w:rPr>
        <w:tab/>
      </w:r>
    </w:p>
    <w:p w:rsidR="007D4CA2" w:rsidRPr="00D1154D" w:rsidRDefault="007D4CA2" w:rsidP="00C819CD">
      <w:pPr>
        <w:spacing w:after="0" w:line="240" w:lineRule="auto"/>
        <w:contextualSpacing/>
        <w:jc w:val="both"/>
        <w:rPr>
          <w:rFonts w:ascii="Georgia" w:hAnsi="Georgia" w:cstheme="minorHAnsi"/>
          <w:szCs w:val="24"/>
        </w:rPr>
      </w:pPr>
      <w:r w:rsidRPr="00D1154D">
        <w:rPr>
          <w:rFonts w:ascii="Georgia" w:hAnsi="Georgia" w:cstheme="minorHAnsi"/>
          <w:b/>
          <w:szCs w:val="24"/>
        </w:rPr>
        <w:t xml:space="preserve">PALAVRAS-CHAVE: </w:t>
      </w:r>
      <w:r w:rsidRPr="00D1154D">
        <w:rPr>
          <w:rFonts w:ascii="Georgia" w:hAnsi="Georgia" w:cstheme="minorHAnsi"/>
          <w:szCs w:val="24"/>
        </w:rPr>
        <w:t xml:space="preserve">Sala de informática. Leitura.  Meios digitais. </w:t>
      </w:r>
    </w:p>
    <w:p w:rsidR="007D4CA2" w:rsidRPr="00D1154D" w:rsidRDefault="007D4CA2" w:rsidP="00C819CD">
      <w:pPr>
        <w:spacing w:after="0" w:line="240" w:lineRule="auto"/>
        <w:rPr>
          <w:rFonts w:ascii="Georgia" w:hAnsi="Georgia" w:cstheme="minorHAnsi"/>
          <w:sz w:val="20"/>
        </w:rPr>
      </w:pPr>
    </w:p>
    <w:p w:rsidR="000E0EC4" w:rsidRPr="00D1154D" w:rsidRDefault="000E0EC4" w:rsidP="00C819CD">
      <w:pPr>
        <w:spacing w:after="0" w:line="240" w:lineRule="auto"/>
        <w:jc w:val="center"/>
        <w:rPr>
          <w:rFonts w:ascii="Georgia" w:hAnsi="Georgia" w:cstheme="minorHAnsi"/>
          <w:b/>
          <w:sz w:val="20"/>
        </w:rPr>
      </w:pPr>
    </w:p>
    <w:p w:rsidR="000E0EC4" w:rsidRPr="00D1154D" w:rsidRDefault="000E0EC4" w:rsidP="00C819CD">
      <w:pPr>
        <w:spacing w:after="0" w:line="240" w:lineRule="auto"/>
        <w:jc w:val="center"/>
        <w:rPr>
          <w:rFonts w:ascii="Georgia" w:hAnsi="Georgia" w:cstheme="minorHAnsi"/>
          <w:b/>
          <w:sz w:val="20"/>
        </w:rPr>
      </w:pPr>
    </w:p>
    <w:p w:rsidR="000E0EC4" w:rsidRPr="00347516" w:rsidRDefault="000E0EC4" w:rsidP="00C819CD">
      <w:pPr>
        <w:spacing w:after="0" w:line="240" w:lineRule="auto"/>
        <w:jc w:val="center"/>
        <w:rPr>
          <w:rFonts w:ascii="Georgia" w:hAnsi="Georgia" w:cstheme="minorHAnsi"/>
          <w:b/>
        </w:rPr>
      </w:pPr>
    </w:p>
    <w:p w:rsidR="000E0EC4" w:rsidRPr="00347516" w:rsidRDefault="000E0EC4" w:rsidP="00C819CD">
      <w:pPr>
        <w:spacing w:after="0" w:line="240" w:lineRule="auto"/>
        <w:jc w:val="center"/>
        <w:rPr>
          <w:rFonts w:ascii="Georgia" w:hAnsi="Georgia" w:cstheme="minorHAnsi"/>
          <w:b/>
        </w:rPr>
      </w:pPr>
    </w:p>
    <w:p w:rsidR="000E0EC4" w:rsidRPr="00347516" w:rsidRDefault="000E0EC4" w:rsidP="00C819CD">
      <w:pPr>
        <w:spacing w:after="0" w:line="240" w:lineRule="auto"/>
        <w:jc w:val="center"/>
        <w:rPr>
          <w:rFonts w:ascii="Georgia" w:hAnsi="Georgia" w:cstheme="minorHAnsi"/>
          <w:b/>
        </w:rPr>
      </w:pPr>
    </w:p>
    <w:p w:rsidR="000E0EC4" w:rsidRPr="00347516" w:rsidRDefault="000E0EC4" w:rsidP="00C819CD">
      <w:pPr>
        <w:spacing w:after="0" w:line="240" w:lineRule="auto"/>
        <w:jc w:val="center"/>
        <w:rPr>
          <w:rFonts w:ascii="Georgia" w:hAnsi="Georgia" w:cstheme="minorHAnsi"/>
          <w:b/>
        </w:rPr>
      </w:pPr>
    </w:p>
    <w:p w:rsidR="000E0EC4" w:rsidRPr="00347516" w:rsidRDefault="000E0EC4" w:rsidP="00C819CD">
      <w:pPr>
        <w:spacing w:after="0" w:line="240" w:lineRule="auto"/>
        <w:jc w:val="center"/>
        <w:rPr>
          <w:rFonts w:ascii="Georgia" w:hAnsi="Georgia" w:cstheme="minorHAnsi"/>
          <w:b/>
        </w:rPr>
      </w:pPr>
    </w:p>
    <w:p w:rsidR="000E0EC4" w:rsidRPr="00347516" w:rsidRDefault="000E0EC4" w:rsidP="00C819CD">
      <w:pPr>
        <w:spacing w:after="0" w:line="240" w:lineRule="auto"/>
        <w:jc w:val="center"/>
        <w:rPr>
          <w:rFonts w:ascii="Georgia" w:hAnsi="Georgia" w:cstheme="minorHAnsi"/>
          <w:b/>
        </w:rPr>
      </w:pPr>
    </w:p>
    <w:p w:rsidR="000E0EC4" w:rsidRPr="00347516" w:rsidRDefault="000E0EC4" w:rsidP="00C819CD">
      <w:pPr>
        <w:spacing w:after="0" w:line="240" w:lineRule="auto"/>
        <w:jc w:val="center"/>
        <w:rPr>
          <w:rFonts w:ascii="Georgia" w:hAnsi="Georgia" w:cstheme="minorHAnsi"/>
          <w:b/>
        </w:rPr>
      </w:pPr>
    </w:p>
    <w:p w:rsidR="000E0EC4" w:rsidRPr="00347516" w:rsidRDefault="000E0EC4" w:rsidP="00C819CD">
      <w:pPr>
        <w:spacing w:after="0" w:line="240" w:lineRule="auto"/>
        <w:jc w:val="center"/>
        <w:rPr>
          <w:rFonts w:ascii="Georgia" w:hAnsi="Georgia" w:cstheme="minorHAnsi"/>
          <w:b/>
        </w:rPr>
      </w:pPr>
    </w:p>
    <w:p w:rsidR="000E0EC4" w:rsidRPr="00347516" w:rsidRDefault="000E0EC4" w:rsidP="00C819CD">
      <w:pPr>
        <w:spacing w:after="0" w:line="240" w:lineRule="auto"/>
        <w:jc w:val="center"/>
        <w:rPr>
          <w:rFonts w:ascii="Georgia" w:hAnsi="Georgia" w:cstheme="minorHAnsi"/>
          <w:b/>
        </w:rPr>
      </w:pPr>
    </w:p>
    <w:p w:rsidR="000E0EC4" w:rsidRPr="00347516" w:rsidRDefault="000E0EC4" w:rsidP="00C819CD">
      <w:pPr>
        <w:spacing w:after="0" w:line="240" w:lineRule="auto"/>
        <w:jc w:val="center"/>
        <w:rPr>
          <w:rFonts w:ascii="Georgia" w:hAnsi="Georgia" w:cstheme="minorHAnsi"/>
          <w:b/>
        </w:rPr>
      </w:pPr>
    </w:p>
    <w:p w:rsidR="000E0EC4" w:rsidRPr="00347516" w:rsidRDefault="000E0EC4" w:rsidP="00C819CD">
      <w:pPr>
        <w:spacing w:after="0" w:line="240" w:lineRule="auto"/>
        <w:jc w:val="center"/>
        <w:rPr>
          <w:rFonts w:ascii="Georgia" w:hAnsi="Georgia" w:cstheme="minorHAnsi"/>
          <w:b/>
        </w:rPr>
      </w:pPr>
    </w:p>
    <w:p w:rsidR="000E0EC4" w:rsidRPr="00347516" w:rsidRDefault="000E0EC4" w:rsidP="00C819CD">
      <w:pPr>
        <w:spacing w:after="0" w:line="240" w:lineRule="auto"/>
        <w:jc w:val="center"/>
        <w:rPr>
          <w:rFonts w:ascii="Georgia" w:hAnsi="Georgia" w:cstheme="minorHAnsi"/>
          <w:b/>
        </w:rPr>
      </w:pPr>
    </w:p>
    <w:p w:rsidR="000E0EC4" w:rsidRDefault="000E0EC4" w:rsidP="00DB4DFD">
      <w:pPr>
        <w:spacing w:after="0" w:line="240" w:lineRule="auto"/>
        <w:rPr>
          <w:rFonts w:ascii="Georgia" w:hAnsi="Georgia" w:cstheme="minorHAnsi"/>
          <w:b/>
        </w:rPr>
      </w:pPr>
    </w:p>
    <w:p w:rsidR="00DB4DFD" w:rsidRPr="00347516" w:rsidRDefault="00DB4DFD" w:rsidP="00DB4DFD">
      <w:pPr>
        <w:spacing w:after="0" w:line="240" w:lineRule="auto"/>
        <w:rPr>
          <w:rFonts w:ascii="Georgia" w:hAnsi="Georgia" w:cstheme="minorHAnsi"/>
          <w:b/>
        </w:rPr>
      </w:pPr>
    </w:p>
    <w:p w:rsidR="000E0EC4" w:rsidRPr="00347516" w:rsidRDefault="000E0EC4" w:rsidP="00C819CD">
      <w:pPr>
        <w:spacing w:after="0" w:line="240" w:lineRule="auto"/>
        <w:jc w:val="center"/>
        <w:rPr>
          <w:rFonts w:ascii="Georgia" w:hAnsi="Georgia" w:cstheme="minorHAnsi"/>
          <w:b/>
        </w:rPr>
      </w:pPr>
    </w:p>
    <w:p w:rsidR="000E0EC4" w:rsidRDefault="000E0EC4" w:rsidP="00C819CD">
      <w:pPr>
        <w:spacing w:after="0" w:line="240" w:lineRule="auto"/>
        <w:jc w:val="center"/>
        <w:rPr>
          <w:rFonts w:ascii="Georgia" w:hAnsi="Georgia" w:cstheme="minorHAnsi"/>
          <w:b/>
        </w:rPr>
      </w:pPr>
    </w:p>
    <w:p w:rsidR="00D1154D" w:rsidRDefault="00D1154D" w:rsidP="00C819CD">
      <w:pPr>
        <w:spacing w:after="0" w:line="240" w:lineRule="auto"/>
        <w:jc w:val="center"/>
        <w:rPr>
          <w:rFonts w:ascii="Georgia" w:hAnsi="Georgia" w:cstheme="minorHAnsi"/>
          <w:b/>
        </w:rPr>
      </w:pPr>
    </w:p>
    <w:p w:rsidR="00D1154D" w:rsidRDefault="00D1154D" w:rsidP="00C819CD">
      <w:pPr>
        <w:spacing w:after="0" w:line="240" w:lineRule="auto"/>
        <w:jc w:val="center"/>
        <w:rPr>
          <w:rFonts w:ascii="Georgia" w:hAnsi="Georgia" w:cstheme="minorHAnsi"/>
          <w:b/>
        </w:rPr>
      </w:pPr>
    </w:p>
    <w:p w:rsidR="00D1154D" w:rsidRDefault="00D1154D" w:rsidP="00C819CD">
      <w:pPr>
        <w:spacing w:after="0" w:line="240" w:lineRule="auto"/>
        <w:jc w:val="center"/>
        <w:rPr>
          <w:rFonts w:ascii="Georgia" w:hAnsi="Georgia" w:cstheme="minorHAnsi"/>
          <w:b/>
        </w:rPr>
      </w:pPr>
    </w:p>
    <w:p w:rsidR="00D1154D" w:rsidRDefault="00D1154D" w:rsidP="00C819CD">
      <w:pPr>
        <w:spacing w:after="0" w:line="240" w:lineRule="auto"/>
        <w:jc w:val="center"/>
        <w:rPr>
          <w:rFonts w:ascii="Georgia" w:hAnsi="Georgia" w:cstheme="minorHAnsi"/>
          <w:b/>
        </w:rPr>
      </w:pPr>
    </w:p>
    <w:p w:rsidR="00D1154D" w:rsidRDefault="00D1154D" w:rsidP="00C819CD">
      <w:pPr>
        <w:spacing w:after="0" w:line="240" w:lineRule="auto"/>
        <w:jc w:val="center"/>
        <w:rPr>
          <w:rFonts w:ascii="Georgia" w:hAnsi="Georgia" w:cstheme="minorHAnsi"/>
          <w:b/>
        </w:rPr>
      </w:pPr>
    </w:p>
    <w:p w:rsidR="00D1154D" w:rsidRDefault="00D1154D" w:rsidP="00C819CD">
      <w:pPr>
        <w:spacing w:after="0" w:line="240" w:lineRule="auto"/>
        <w:jc w:val="center"/>
        <w:rPr>
          <w:rFonts w:ascii="Georgia" w:hAnsi="Georgia" w:cstheme="minorHAnsi"/>
          <w:b/>
        </w:rPr>
      </w:pPr>
    </w:p>
    <w:p w:rsidR="007D4CA2" w:rsidRDefault="007D4CA2" w:rsidP="00C819CD">
      <w:pPr>
        <w:spacing w:after="0" w:line="240" w:lineRule="auto"/>
        <w:jc w:val="center"/>
        <w:rPr>
          <w:rFonts w:ascii="Georgia" w:hAnsi="Georgia" w:cstheme="minorHAnsi"/>
          <w:b/>
        </w:rPr>
      </w:pPr>
      <w:r w:rsidRPr="00347516">
        <w:rPr>
          <w:rFonts w:ascii="Georgia" w:hAnsi="Georgia" w:cstheme="minorHAnsi"/>
          <w:b/>
        </w:rPr>
        <w:t>OS RECURSOS SONOROS DOS TEXTOS COMO ESTRATÉGIA PARA A CONSTRUÇÃO DE HABILIDADES METAFONOLÓGICAS</w:t>
      </w:r>
    </w:p>
    <w:p w:rsidR="00D1154D" w:rsidRPr="00347516" w:rsidRDefault="00D1154D" w:rsidP="00C819CD">
      <w:pPr>
        <w:spacing w:after="0" w:line="240" w:lineRule="auto"/>
        <w:jc w:val="center"/>
        <w:rPr>
          <w:rFonts w:ascii="Georgia" w:hAnsi="Georgia" w:cstheme="minorHAnsi"/>
          <w:b/>
        </w:rPr>
      </w:pPr>
    </w:p>
    <w:p w:rsidR="007D4CA2" w:rsidRPr="00D1154D" w:rsidRDefault="007D4CA2" w:rsidP="00867048">
      <w:pPr>
        <w:spacing w:after="0" w:line="240" w:lineRule="auto"/>
        <w:jc w:val="right"/>
        <w:rPr>
          <w:rFonts w:ascii="Georgia" w:hAnsi="Georgia" w:cstheme="minorHAnsi"/>
          <w:sz w:val="20"/>
          <w:szCs w:val="20"/>
        </w:rPr>
      </w:pPr>
      <w:r w:rsidRPr="00D1154D">
        <w:rPr>
          <w:rFonts w:ascii="Georgia" w:hAnsi="Georgia" w:cstheme="minorHAnsi"/>
          <w:sz w:val="20"/>
          <w:szCs w:val="20"/>
        </w:rPr>
        <w:t>Maria Rivaldízia do Nascimento</w:t>
      </w:r>
    </w:p>
    <w:p w:rsidR="007D4CA2" w:rsidRPr="00D1154D" w:rsidRDefault="007D4CA2" w:rsidP="00867048">
      <w:pPr>
        <w:spacing w:after="0" w:line="240" w:lineRule="auto"/>
        <w:jc w:val="right"/>
        <w:rPr>
          <w:rFonts w:ascii="Georgia" w:hAnsi="Georgia" w:cstheme="minorHAnsi"/>
          <w:sz w:val="20"/>
          <w:szCs w:val="20"/>
        </w:rPr>
      </w:pPr>
      <w:r w:rsidRPr="00D1154D">
        <w:rPr>
          <w:rFonts w:ascii="Georgia" w:hAnsi="Georgia" w:cstheme="minorHAnsi"/>
          <w:sz w:val="20"/>
          <w:szCs w:val="20"/>
        </w:rPr>
        <w:t>Daniella Cavalcante Silva</w:t>
      </w:r>
    </w:p>
    <w:p w:rsidR="007D4CA2" w:rsidRPr="00D1154D" w:rsidRDefault="000E0EC4" w:rsidP="000E0EC4">
      <w:pPr>
        <w:spacing w:after="0" w:line="240" w:lineRule="auto"/>
        <w:jc w:val="right"/>
        <w:rPr>
          <w:rFonts w:ascii="Georgia" w:hAnsi="Georgia" w:cstheme="minorHAnsi"/>
          <w:sz w:val="20"/>
          <w:szCs w:val="20"/>
        </w:rPr>
      </w:pPr>
      <w:r w:rsidRPr="00D1154D">
        <w:rPr>
          <w:rFonts w:ascii="Georgia" w:hAnsi="Georgia" w:cstheme="minorHAnsi"/>
          <w:sz w:val="20"/>
          <w:szCs w:val="20"/>
        </w:rPr>
        <w:t>Mestrandas do PROFLETRAS</w:t>
      </w:r>
    </w:p>
    <w:p w:rsidR="007D4CA2" w:rsidRPr="00347516" w:rsidRDefault="007D4CA2" w:rsidP="00867048">
      <w:pPr>
        <w:spacing w:after="0" w:line="240" w:lineRule="auto"/>
        <w:jc w:val="right"/>
        <w:rPr>
          <w:rFonts w:ascii="Georgia" w:hAnsi="Georgia" w:cstheme="minorHAnsi"/>
          <w:sz w:val="20"/>
          <w:szCs w:val="20"/>
        </w:rPr>
      </w:pPr>
      <w:r w:rsidRPr="00D1154D">
        <w:rPr>
          <w:rFonts w:ascii="Georgia" w:hAnsi="Georgia" w:cstheme="minorHAnsi"/>
          <w:sz w:val="20"/>
          <w:szCs w:val="20"/>
        </w:rPr>
        <w:t>UPE – Campus Garanhuns</w:t>
      </w:r>
    </w:p>
    <w:p w:rsidR="007D4CA2" w:rsidRPr="00347516" w:rsidRDefault="007D4CA2" w:rsidP="00867048">
      <w:pPr>
        <w:spacing w:after="0" w:line="240" w:lineRule="auto"/>
        <w:jc w:val="right"/>
        <w:rPr>
          <w:rFonts w:ascii="Georgia" w:hAnsi="Georgia" w:cstheme="minorHAnsi"/>
          <w:sz w:val="20"/>
          <w:szCs w:val="20"/>
        </w:rPr>
      </w:pPr>
    </w:p>
    <w:p w:rsidR="007D4CA2" w:rsidRPr="00D1154D" w:rsidRDefault="00867048" w:rsidP="00C819CD">
      <w:pPr>
        <w:spacing w:after="0" w:line="240" w:lineRule="auto"/>
        <w:rPr>
          <w:rFonts w:ascii="Georgia" w:hAnsi="Georgia" w:cstheme="minorHAnsi"/>
          <w:b/>
          <w:szCs w:val="24"/>
        </w:rPr>
      </w:pPr>
      <w:r w:rsidRPr="00D1154D">
        <w:rPr>
          <w:rFonts w:ascii="Georgia" w:hAnsi="Georgia" w:cstheme="minorHAnsi"/>
          <w:b/>
          <w:szCs w:val="24"/>
        </w:rPr>
        <w:t>RESUMO</w:t>
      </w:r>
    </w:p>
    <w:p w:rsidR="007D4CA2" w:rsidRPr="00D1154D" w:rsidRDefault="007D4CA2" w:rsidP="00C819CD">
      <w:pPr>
        <w:spacing w:after="0" w:line="240" w:lineRule="auto"/>
        <w:rPr>
          <w:rFonts w:ascii="Georgia" w:hAnsi="Georgia" w:cstheme="minorHAnsi"/>
          <w:b/>
          <w:szCs w:val="24"/>
        </w:rPr>
      </w:pPr>
    </w:p>
    <w:p w:rsidR="007D4CA2" w:rsidRPr="00D1154D" w:rsidRDefault="007D4CA2" w:rsidP="00C819CD">
      <w:pPr>
        <w:autoSpaceDE w:val="0"/>
        <w:autoSpaceDN w:val="0"/>
        <w:adjustRightInd w:val="0"/>
        <w:spacing w:after="0" w:line="240" w:lineRule="auto"/>
        <w:jc w:val="both"/>
        <w:rPr>
          <w:rFonts w:ascii="Georgia" w:hAnsi="Georgia" w:cstheme="minorHAnsi"/>
          <w:color w:val="FF0000"/>
          <w:szCs w:val="24"/>
        </w:rPr>
      </w:pPr>
      <w:r w:rsidRPr="00D1154D">
        <w:rPr>
          <w:rFonts w:ascii="Georgia" w:hAnsi="Georgia" w:cstheme="minorHAnsi"/>
          <w:szCs w:val="24"/>
        </w:rPr>
        <w:t>A consciência metafonológica é requisito importante para a aquisição da leitura e da escrita, por isso, diversos estudos procuram atinar as melhores e mais eficientes formas de trabalhar tal habilidade na alfabetização. Isto, comumente, envolve atividades lúdicas vivenciadas em sala de aula por grande parte dos alfabetizadores. Entre estas atividades aparecem, com muita frequência, propostas teórico metodológicas baseadas na exploração de recursos sonoros existentes em textos poéticos e textos da tradição oral. Entretanto, surge como objeto de investigação uma relevante questão: os professores possuem domínio conceitual sobre consciência metafonológica ao lançarem mão de tais propostas? Diante disso, objetivamos averiguar como os educadores, em sua prática pedagógica, estabelecem relação entre os recursos sonoros de parlendas, poemas, trava-línguas e quadrinhas com atividades de consciência fonológica no processo de aquisição da escrita na alfabetização. Para isso, realizaremos pesquisa qualitativa, composta de entrevista semiestruturada com questões mistas, a partir do que propõe Minayo (1996), com cinco professores de 1º ano do Ensino Fundamental de uma escola pública municipal. Os princípios teóricos de Ferreiro e Teberosky (1999), Cardoso-Martins (1991) e Bortoni-Ricardo (2006) nortearão as discussões realizadas cuja principal expectativa é contribuir com aqueles que se propõem a alfabetizar letrando. Os resultados evidenciam que, apesar de trabalhar na alfabetização e precisar saber direcionar para a prática pedagógica conceitos de fonética e fonologia, o educador ainda demonstra pouca habilidade em mobilizar os saberes dessa área do conhecimento para o ensino-aprendizagem dos diferentes domínios da língua portuguesa.</w:t>
      </w:r>
    </w:p>
    <w:p w:rsidR="007D4CA2" w:rsidRPr="00D1154D" w:rsidRDefault="007D4CA2" w:rsidP="00C819CD">
      <w:pPr>
        <w:autoSpaceDE w:val="0"/>
        <w:autoSpaceDN w:val="0"/>
        <w:adjustRightInd w:val="0"/>
        <w:spacing w:after="0" w:line="240" w:lineRule="auto"/>
        <w:rPr>
          <w:rFonts w:ascii="Georgia" w:hAnsi="Georgia" w:cstheme="minorHAnsi"/>
          <w:szCs w:val="24"/>
        </w:rPr>
      </w:pPr>
    </w:p>
    <w:p w:rsidR="000E0EC4" w:rsidRPr="00D1154D" w:rsidRDefault="007D4CA2" w:rsidP="00C819CD">
      <w:pPr>
        <w:spacing w:after="0" w:line="240" w:lineRule="auto"/>
        <w:jc w:val="both"/>
        <w:rPr>
          <w:rFonts w:ascii="Georgia" w:hAnsi="Georgia" w:cstheme="minorHAnsi"/>
          <w:szCs w:val="24"/>
        </w:rPr>
      </w:pPr>
      <w:r w:rsidRPr="00D1154D">
        <w:rPr>
          <w:rFonts w:ascii="Georgia" w:hAnsi="Georgia" w:cstheme="minorHAnsi"/>
          <w:b/>
          <w:szCs w:val="24"/>
        </w:rPr>
        <w:t>PALAVRAS</w:t>
      </w:r>
      <w:r w:rsidR="00D1154D">
        <w:rPr>
          <w:rFonts w:ascii="Georgia" w:hAnsi="Georgia" w:cstheme="minorHAnsi"/>
          <w:b/>
          <w:szCs w:val="24"/>
        </w:rPr>
        <w:t>-</w:t>
      </w:r>
      <w:r w:rsidRPr="00D1154D">
        <w:rPr>
          <w:rFonts w:ascii="Georgia" w:hAnsi="Georgia" w:cstheme="minorHAnsi"/>
          <w:b/>
          <w:szCs w:val="24"/>
        </w:rPr>
        <w:t xml:space="preserve">CHAVE: </w:t>
      </w:r>
      <w:r w:rsidR="00867048" w:rsidRPr="00D1154D">
        <w:rPr>
          <w:rFonts w:ascii="Georgia" w:hAnsi="Georgia" w:cstheme="minorHAnsi"/>
          <w:szCs w:val="24"/>
        </w:rPr>
        <w:t>Habilidades Metafonológicas. Letramento. Recursos Sonoros. Leitura</w:t>
      </w:r>
      <w:r w:rsidR="000E0EC4" w:rsidRPr="00D1154D">
        <w:rPr>
          <w:rFonts w:ascii="Georgia" w:hAnsi="Georgia" w:cstheme="minorHAnsi"/>
          <w:szCs w:val="24"/>
        </w:rPr>
        <w:t>.</w:t>
      </w:r>
    </w:p>
    <w:p w:rsidR="000E0EC4" w:rsidRPr="00D1154D" w:rsidRDefault="000E0EC4" w:rsidP="00C819CD">
      <w:pPr>
        <w:spacing w:after="0" w:line="240" w:lineRule="auto"/>
        <w:jc w:val="both"/>
        <w:rPr>
          <w:rFonts w:ascii="Georgia" w:hAnsi="Georgia" w:cstheme="minorHAnsi"/>
          <w:szCs w:val="24"/>
        </w:rPr>
      </w:pPr>
    </w:p>
    <w:p w:rsidR="000E0EC4" w:rsidRPr="00D1154D" w:rsidRDefault="000E0EC4" w:rsidP="00C819CD">
      <w:pPr>
        <w:spacing w:after="0" w:line="240" w:lineRule="auto"/>
        <w:jc w:val="both"/>
        <w:rPr>
          <w:rFonts w:ascii="Georgia" w:hAnsi="Georgia" w:cstheme="minorHAnsi"/>
          <w:b/>
          <w:szCs w:val="24"/>
        </w:rPr>
      </w:pPr>
    </w:p>
    <w:p w:rsidR="000E0EC4" w:rsidRPr="00D1154D" w:rsidRDefault="000E0EC4" w:rsidP="00C819CD">
      <w:pPr>
        <w:spacing w:after="0" w:line="240" w:lineRule="auto"/>
        <w:jc w:val="both"/>
        <w:rPr>
          <w:rFonts w:ascii="Georgia" w:hAnsi="Georgia" w:cstheme="minorHAnsi"/>
          <w:b/>
          <w:szCs w:val="24"/>
        </w:rPr>
      </w:pPr>
    </w:p>
    <w:p w:rsidR="000E0EC4" w:rsidRPr="00D1154D" w:rsidRDefault="000E0EC4" w:rsidP="00C819CD">
      <w:pPr>
        <w:spacing w:after="0" w:line="240" w:lineRule="auto"/>
        <w:jc w:val="both"/>
        <w:rPr>
          <w:rFonts w:ascii="Georgia" w:hAnsi="Georgia" w:cstheme="minorHAnsi"/>
          <w:b/>
          <w:szCs w:val="24"/>
        </w:rPr>
      </w:pPr>
    </w:p>
    <w:p w:rsidR="000E0EC4" w:rsidRPr="00D1154D" w:rsidRDefault="000E0EC4" w:rsidP="00C819CD">
      <w:pPr>
        <w:spacing w:after="0" w:line="240" w:lineRule="auto"/>
        <w:jc w:val="both"/>
        <w:rPr>
          <w:rFonts w:ascii="Georgia" w:hAnsi="Georgia" w:cstheme="minorHAnsi"/>
          <w:b/>
          <w:szCs w:val="24"/>
        </w:rPr>
      </w:pPr>
    </w:p>
    <w:p w:rsidR="000E0EC4" w:rsidRPr="00D1154D" w:rsidRDefault="000E0EC4" w:rsidP="00C819CD">
      <w:pPr>
        <w:spacing w:after="0" w:line="240" w:lineRule="auto"/>
        <w:jc w:val="both"/>
        <w:rPr>
          <w:rFonts w:ascii="Georgia" w:hAnsi="Georgia" w:cstheme="minorHAnsi"/>
          <w:b/>
          <w:szCs w:val="24"/>
        </w:rPr>
      </w:pPr>
    </w:p>
    <w:p w:rsidR="000E0EC4" w:rsidRPr="00D1154D" w:rsidRDefault="000E0EC4" w:rsidP="00C819CD">
      <w:pPr>
        <w:spacing w:after="0" w:line="240" w:lineRule="auto"/>
        <w:jc w:val="both"/>
        <w:rPr>
          <w:rFonts w:ascii="Georgia" w:hAnsi="Georgia" w:cstheme="minorHAnsi"/>
          <w:b/>
          <w:szCs w:val="24"/>
        </w:rPr>
      </w:pPr>
    </w:p>
    <w:p w:rsidR="000E0EC4" w:rsidRPr="00D1154D" w:rsidRDefault="000E0EC4" w:rsidP="00C819CD">
      <w:pPr>
        <w:spacing w:after="0" w:line="240" w:lineRule="auto"/>
        <w:jc w:val="both"/>
        <w:rPr>
          <w:rFonts w:ascii="Georgia" w:hAnsi="Georgia" w:cstheme="minorHAnsi"/>
          <w:b/>
          <w:szCs w:val="24"/>
        </w:rPr>
      </w:pPr>
    </w:p>
    <w:p w:rsidR="005B4027" w:rsidRDefault="005B4027" w:rsidP="00C819CD">
      <w:pPr>
        <w:spacing w:after="0" w:line="240" w:lineRule="auto"/>
        <w:rPr>
          <w:rFonts w:ascii="Georgia" w:hAnsi="Georgia" w:cstheme="minorHAnsi"/>
          <w:b/>
          <w:sz w:val="24"/>
          <w:szCs w:val="24"/>
        </w:rPr>
      </w:pPr>
    </w:p>
    <w:p w:rsidR="00DB4DFD" w:rsidRDefault="00DB4DFD" w:rsidP="00C819CD">
      <w:pPr>
        <w:spacing w:after="0" w:line="240" w:lineRule="auto"/>
        <w:rPr>
          <w:rFonts w:ascii="Georgia" w:hAnsi="Georgia" w:cstheme="minorHAnsi"/>
          <w:b/>
          <w:sz w:val="24"/>
          <w:szCs w:val="24"/>
        </w:rPr>
      </w:pPr>
    </w:p>
    <w:p w:rsidR="00DB4DFD" w:rsidRDefault="00DB4DFD" w:rsidP="00C819CD">
      <w:pPr>
        <w:spacing w:after="0" w:line="240" w:lineRule="auto"/>
        <w:rPr>
          <w:rFonts w:ascii="Georgia" w:hAnsi="Georgia" w:cstheme="minorHAnsi"/>
          <w:b/>
          <w:sz w:val="24"/>
          <w:szCs w:val="24"/>
        </w:rPr>
      </w:pPr>
    </w:p>
    <w:p w:rsidR="00DB4DFD" w:rsidRDefault="00DB4DFD" w:rsidP="00C819CD">
      <w:pPr>
        <w:spacing w:after="0" w:line="240" w:lineRule="auto"/>
        <w:rPr>
          <w:rFonts w:ascii="Georgia" w:hAnsi="Georgia" w:cstheme="minorHAnsi"/>
          <w:b/>
          <w:sz w:val="24"/>
          <w:szCs w:val="24"/>
        </w:rPr>
      </w:pPr>
    </w:p>
    <w:p w:rsidR="00DB4DFD" w:rsidRDefault="00DB4DFD" w:rsidP="00C819CD">
      <w:pPr>
        <w:spacing w:after="0" w:line="240" w:lineRule="auto"/>
        <w:rPr>
          <w:rFonts w:ascii="Georgia" w:hAnsi="Georgia" w:cstheme="minorHAnsi"/>
          <w:b/>
          <w:sz w:val="24"/>
          <w:szCs w:val="24"/>
        </w:rPr>
      </w:pPr>
    </w:p>
    <w:p w:rsidR="00DB4DFD" w:rsidRDefault="00DB4DFD" w:rsidP="00C819CD">
      <w:pPr>
        <w:spacing w:after="0" w:line="240" w:lineRule="auto"/>
        <w:rPr>
          <w:rFonts w:ascii="Georgia" w:hAnsi="Georgia" w:cstheme="minorHAnsi"/>
          <w:b/>
          <w:sz w:val="24"/>
          <w:szCs w:val="24"/>
        </w:rPr>
      </w:pPr>
    </w:p>
    <w:p w:rsidR="00DB4DFD" w:rsidRDefault="00DB4DFD" w:rsidP="00C819CD">
      <w:pPr>
        <w:spacing w:after="0" w:line="240" w:lineRule="auto"/>
        <w:rPr>
          <w:rFonts w:ascii="Georgia" w:hAnsi="Georgia" w:cstheme="minorHAnsi"/>
          <w:b/>
          <w:sz w:val="24"/>
          <w:szCs w:val="24"/>
        </w:rPr>
      </w:pPr>
    </w:p>
    <w:p w:rsidR="00DB4DFD" w:rsidRDefault="00DB4DFD" w:rsidP="00C819CD">
      <w:pPr>
        <w:spacing w:after="0" w:line="240" w:lineRule="auto"/>
        <w:rPr>
          <w:rFonts w:ascii="Georgia" w:hAnsi="Georgia" w:cstheme="minorHAnsi"/>
          <w:b/>
          <w:sz w:val="24"/>
          <w:szCs w:val="24"/>
        </w:rPr>
      </w:pPr>
    </w:p>
    <w:p w:rsidR="00DB4DFD" w:rsidRDefault="00DB4DFD" w:rsidP="00C819CD">
      <w:pPr>
        <w:spacing w:after="0" w:line="240" w:lineRule="auto"/>
        <w:rPr>
          <w:rFonts w:ascii="Georgia" w:hAnsi="Georgia" w:cstheme="minorHAnsi"/>
          <w:b/>
          <w:sz w:val="24"/>
          <w:szCs w:val="24"/>
        </w:rPr>
      </w:pPr>
    </w:p>
    <w:p w:rsidR="00DB4DFD" w:rsidRPr="00347516" w:rsidRDefault="00DB4DFD" w:rsidP="00C819CD">
      <w:pPr>
        <w:spacing w:after="0" w:line="240" w:lineRule="auto"/>
        <w:rPr>
          <w:rFonts w:ascii="Georgia" w:hAnsi="Georgia" w:cstheme="minorHAnsi"/>
          <w:sz w:val="24"/>
          <w:szCs w:val="24"/>
        </w:rPr>
      </w:pPr>
    </w:p>
    <w:p w:rsidR="00D1154D" w:rsidRDefault="00D1154D" w:rsidP="00C819CD">
      <w:pPr>
        <w:spacing w:after="0" w:line="240" w:lineRule="auto"/>
        <w:jc w:val="center"/>
        <w:rPr>
          <w:rFonts w:ascii="Georgia" w:hAnsi="Georgia" w:cstheme="minorHAnsi"/>
          <w:b/>
          <w:color w:val="000000"/>
          <w:sz w:val="24"/>
          <w:szCs w:val="24"/>
        </w:rPr>
      </w:pPr>
    </w:p>
    <w:p w:rsidR="00D1154D" w:rsidRDefault="00D1154D" w:rsidP="00C819CD">
      <w:pPr>
        <w:spacing w:after="0" w:line="240" w:lineRule="auto"/>
        <w:jc w:val="center"/>
        <w:rPr>
          <w:rFonts w:ascii="Georgia" w:hAnsi="Georgia" w:cstheme="minorHAnsi"/>
          <w:b/>
          <w:color w:val="000000"/>
          <w:sz w:val="24"/>
          <w:szCs w:val="24"/>
        </w:rPr>
      </w:pPr>
    </w:p>
    <w:p w:rsidR="00D1154D" w:rsidRDefault="00D1154D" w:rsidP="00C819CD">
      <w:pPr>
        <w:spacing w:after="0" w:line="240" w:lineRule="auto"/>
        <w:jc w:val="center"/>
        <w:rPr>
          <w:rFonts w:ascii="Georgia" w:hAnsi="Georgia" w:cstheme="minorHAnsi"/>
          <w:b/>
          <w:color w:val="000000"/>
          <w:sz w:val="24"/>
          <w:szCs w:val="24"/>
        </w:rPr>
      </w:pPr>
    </w:p>
    <w:p w:rsidR="00D1154D" w:rsidRDefault="00D1154D" w:rsidP="00C819CD">
      <w:pPr>
        <w:spacing w:after="0" w:line="240" w:lineRule="auto"/>
        <w:jc w:val="center"/>
        <w:rPr>
          <w:rFonts w:ascii="Georgia" w:hAnsi="Georgia" w:cstheme="minorHAnsi"/>
          <w:b/>
          <w:color w:val="000000"/>
          <w:sz w:val="24"/>
          <w:szCs w:val="24"/>
        </w:rPr>
      </w:pPr>
    </w:p>
    <w:p w:rsidR="00A4389D" w:rsidRPr="00347516" w:rsidRDefault="00A4389D" w:rsidP="00C819CD">
      <w:pPr>
        <w:spacing w:after="0" w:line="240" w:lineRule="auto"/>
        <w:jc w:val="center"/>
        <w:rPr>
          <w:rFonts w:ascii="Georgia" w:hAnsi="Georgia" w:cstheme="minorHAnsi"/>
          <w:b/>
          <w:color w:val="000000"/>
        </w:rPr>
      </w:pPr>
      <w:r w:rsidRPr="00347516">
        <w:rPr>
          <w:rFonts w:ascii="Georgia" w:hAnsi="Georgia" w:cstheme="minorHAnsi"/>
          <w:b/>
          <w:color w:val="000000"/>
          <w:sz w:val="24"/>
          <w:szCs w:val="24"/>
        </w:rPr>
        <w:t>MULTILETRAMENTO</w:t>
      </w:r>
      <w:r w:rsidRPr="00347516">
        <w:rPr>
          <w:rFonts w:ascii="Georgia" w:hAnsi="Georgia" w:cstheme="minorHAnsi"/>
          <w:b/>
          <w:color w:val="000000"/>
        </w:rPr>
        <w:t xml:space="preserve"> INTERSEMIÓTICO:</w:t>
      </w:r>
    </w:p>
    <w:p w:rsidR="00A4389D" w:rsidRPr="00347516" w:rsidRDefault="00A4389D" w:rsidP="00C819CD">
      <w:pPr>
        <w:spacing w:after="0" w:line="240" w:lineRule="auto"/>
        <w:jc w:val="center"/>
        <w:rPr>
          <w:rFonts w:ascii="Georgia" w:hAnsi="Georgia" w:cstheme="minorHAnsi"/>
          <w:b/>
          <w:color w:val="000000"/>
        </w:rPr>
      </w:pPr>
      <w:r w:rsidRPr="00347516">
        <w:rPr>
          <w:rFonts w:ascii="Georgia" w:hAnsi="Georgia" w:cstheme="minorHAnsi"/>
          <w:b/>
          <w:color w:val="000000"/>
        </w:rPr>
        <w:t xml:space="preserve"> ANÁLISE DOS GÊNEROS MULTIMODAIS LITERÁRIOS NOS LIVROS DIDÁTICOS E NA PROVA BRASIL </w:t>
      </w:r>
    </w:p>
    <w:p w:rsidR="00A4389D" w:rsidRPr="00347516" w:rsidRDefault="00A4389D" w:rsidP="00C819CD">
      <w:pPr>
        <w:spacing w:after="0" w:line="240" w:lineRule="auto"/>
        <w:jc w:val="right"/>
        <w:rPr>
          <w:rFonts w:ascii="Georgia" w:hAnsi="Georgia" w:cstheme="minorHAnsi"/>
          <w:color w:val="000000"/>
        </w:rPr>
      </w:pPr>
    </w:p>
    <w:p w:rsidR="00A4389D" w:rsidRPr="00347516" w:rsidRDefault="00A4389D" w:rsidP="00C819CD">
      <w:pPr>
        <w:spacing w:after="0" w:line="240" w:lineRule="auto"/>
        <w:jc w:val="right"/>
        <w:rPr>
          <w:rFonts w:ascii="Georgia" w:hAnsi="Georgia" w:cstheme="minorHAnsi"/>
          <w:color w:val="000000"/>
          <w:sz w:val="20"/>
          <w:szCs w:val="20"/>
          <w:vertAlign w:val="superscript"/>
        </w:rPr>
      </w:pPr>
      <w:r w:rsidRPr="00347516">
        <w:rPr>
          <w:rFonts w:ascii="Georgia" w:hAnsi="Georgia" w:cstheme="minorHAnsi"/>
          <w:color w:val="000000"/>
          <w:sz w:val="20"/>
          <w:szCs w:val="20"/>
        </w:rPr>
        <w:t>Edilaine Pereira de Sousa</w:t>
      </w:r>
      <w:r w:rsidRPr="00347516">
        <w:rPr>
          <w:rFonts w:ascii="Georgia" w:hAnsi="Georgia" w:cstheme="minorHAnsi"/>
          <w:color w:val="000000"/>
          <w:sz w:val="20"/>
          <w:szCs w:val="20"/>
          <w:vertAlign w:val="superscript"/>
        </w:rPr>
        <w:t>1</w:t>
      </w:r>
    </w:p>
    <w:p w:rsidR="00A4389D" w:rsidRPr="00347516" w:rsidRDefault="00A4389D" w:rsidP="00C819CD">
      <w:pPr>
        <w:spacing w:after="0" w:line="240" w:lineRule="auto"/>
        <w:jc w:val="right"/>
        <w:rPr>
          <w:rFonts w:ascii="Georgia" w:hAnsi="Georgia" w:cstheme="minorHAnsi"/>
          <w:color w:val="000000"/>
          <w:sz w:val="20"/>
          <w:szCs w:val="20"/>
          <w:vertAlign w:val="superscript"/>
        </w:rPr>
      </w:pPr>
      <w:r w:rsidRPr="00347516">
        <w:rPr>
          <w:rFonts w:ascii="Georgia" w:hAnsi="Georgia" w:cstheme="minorHAnsi"/>
          <w:color w:val="000000"/>
          <w:sz w:val="20"/>
          <w:szCs w:val="20"/>
        </w:rPr>
        <w:t xml:space="preserve">Orientadora: </w:t>
      </w:r>
      <w:r w:rsidRPr="00347516">
        <w:rPr>
          <w:rFonts w:ascii="Georgia" w:hAnsi="Georgia" w:cstheme="minorHAnsi"/>
          <w:sz w:val="20"/>
          <w:szCs w:val="20"/>
        </w:rPr>
        <w:t>Amara Cristina Botelho</w:t>
      </w:r>
      <w:r w:rsidRPr="00347516">
        <w:rPr>
          <w:rFonts w:ascii="Georgia" w:hAnsi="Georgia" w:cstheme="minorHAnsi"/>
          <w:color w:val="000000"/>
          <w:sz w:val="20"/>
          <w:szCs w:val="20"/>
          <w:vertAlign w:val="superscript"/>
        </w:rPr>
        <w:t xml:space="preserve"> 2</w:t>
      </w:r>
    </w:p>
    <w:p w:rsidR="00A4389D" w:rsidRPr="00347516" w:rsidRDefault="00A4389D" w:rsidP="00C819CD">
      <w:pPr>
        <w:spacing w:after="0" w:line="240" w:lineRule="auto"/>
        <w:jc w:val="right"/>
        <w:rPr>
          <w:rFonts w:ascii="Georgia" w:hAnsi="Georgia" w:cstheme="minorHAnsi"/>
          <w:b/>
          <w:color w:val="000000"/>
          <w:sz w:val="20"/>
          <w:szCs w:val="20"/>
          <w:vertAlign w:val="superscript"/>
        </w:rPr>
      </w:pPr>
    </w:p>
    <w:p w:rsidR="00A4389D" w:rsidRPr="00347516" w:rsidRDefault="000E0EC4" w:rsidP="00C819CD">
      <w:pPr>
        <w:pStyle w:val="PargrafodaLista"/>
        <w:numPr>
          <w:ilvl w:val="0"/>
          <w:numId w:val="1"/>
        </w:numPr>
        <w:spacing w:after="0" w:line="240" w:lineRule="auto"/>
        <w:ind w:left="0"/>
        <w:jc w:val="right"/>
        <w:rPr>
          <w:rFonts w:ascii="Georgia" w:hAnsi="Georgia" w:cstheme="minorHAnsi"/>
          <w:color w:val="000000"/>
          <w:sz w:val="24"/>
          <w:szCs w:val="24"/>
          <w:vertAlign w:val="superscript"/>
        </w:rPr>
      </w:pPr>
      <w:r w:rsidRPr="00347516">
        <w:rPr>
          <w:rFonts w:ascii="Georgia" w:hAnsi="Georgia" w:cstheme="minorHAnsi"/>
          <w:color w:val="000000"/>
          <w:sz w:val="24"/>
          <w:szCs w:val="24"/>
          <w:vertAlign w:val="superscript"/>
        </w:rPr>
        <w:t>Estudante do  Mestrado Profletras-C</w:t>
      </w:r>
      <w:r w:rsidR="00A4389D" w:rsidRPr="00347516">
        <w:rPr>
          <w:rFonts w:ascii="Georgia" w:hAnsi="Georgia" w:cstheme="minorHAnsi"/>
          <w:color w:val="000000"/>
          <w:sz w:val="24"/>
          <w:szCs w:val="24"/>
          <w:vertAlign w:val="superscript"/>
        </w:rPr>
        <w:t>ampus Garanhuns-PE</w:t>
      </w:r>
    </w:p>
    <w:p w:rsidR="00A4389D" w:rsidRPr="00347516" w:rsidRDefault="000E0EC4" w:rsidP="00C819CD">
      <w:pPr>
        <w:pStyle w:val="PargrafodaLista"/>
        <w:numPr>
          <w:ilvl w:val="0"/>
          <w:numId w:val="1"/>
        </w:numPr>
        <w:spacing w:after="0" w:line="240" w:lineRule="auto"/>
        <w:ind w:left="0"/>
        <w:jc w:val="right"/>
        <w:rPr>
          <w:rFonts w:ascii="Georgia" w:hAnsi="Georgia" w:cstheme="minorHAnsi"/>
          <w:color w:val="000000"/>
          <w:sz w:val="24"/>
          <w:szCs w:val="24"/>
          <w:vertAlign w:val="superscript"/>
        </w:rPr>
      </w:pPr>
      <w:r w:rsidRPr="00347516">
        <w:rPr>
          <w:rFonts w:ascii="Georgia" w:hAnsi="Georgia" w:cstheme="minorHAnsi"/>
          <w:color w:val="000000"/>
          <w:sz w:val="24"/>
          <w:szCs w:val="24"/>
          <w:vertAlign w:val="superscript"/>
        </w:rPr>
        <w:t>Professora Doutora da UPE/ C</w:t>
      </w:r>
      <w:r w:rsidR="00A4389D" w:rsidRPr="00347516">
        <w:rPr>
          <w:rFonts w:ascii="Georgia" w:hAnsi="Georgia" w:cstheme="minorHAnsi"/>
          <w:color w:val="000000"/>
          <w:sz w:val="24"/>
          <w:szCs w:val="24"/>
          <w:vertAlign w:val="superscript"/>
        </w:rPr>
        <w:t>ampus Nazaré da Mata</w:t>
      </w:r>
    </w:p>
    <w:p w:rsidR="00A4389D" w:rsidRPr="00347516" w:rsidRDefault="00A4389D" w:rsidP="00C819CD">
      <w:pPr>
        <w:spacing w:after="0" w:line="240" w:lineRule="auto"/>
        <w:jc w:val="both"/>
        <w:rPr>
          <w:rFonts w:ascii="Georgia" w:hAnsi="Georgia" w:cstheme="minorHAnsi"/>
          <w:b/>
          <w:color w:val="000000"/>
          <w:sz w:val="24"/>
          <w:szCs w:val="24"/>
        </w:rPr>
      </w:pPr>
    </w:p>
    <w:p w:rsidR="00A4389D" w:rsidRPr="00347516" w:rsidRDefault="00A4389D" w:rsidP="00C819CD">
      <w:pPr>
        <w:spacing w:after="0" w:line="240" w:lineRule="auto"/>
        <w:jc w:val="both"/>
        <w:rPr>
          <w:rFonts w:ascii="Georgia" w:hAnsi="Georgia" w:cstheme="minorHAnsi"/>
          <w:b/>
          <w:color w:val="000000"/>
        </w:rPr>
      </w:pPr>
    </w:p>
    <w:p w:rsidR="00A4389D" w:rsidRPr="00D1154D" w:rsidRDefault="00A4389D" w:rsidP="00C819CD">
      <w:pPr>
        <w:spacing w:after="0" w:line="240" w:lineRule="auto"/>
        <w:jc w:val="both"/>
        <w:rPr>
          <w:rFonts w:ascii="Georgia" w:hAnsi="Georgia" w:cstheme="minorHAnsi"/>
          <w:b/>
          <w:color w:val="000000"/>
          <w:szCs w:val="24"/>
        </w:rPr>
      </w:pPr>
      <w:r w:rsidRPr="00D1154D">
        <w:rPr>
          <w:rFonts w:ascii="Georgia" w:hAnsi="Georgia" w:cstheme="minorHAnsi"/>
          <w:b/>
          <w:color w:val="000000"/>
          <w:szCs w:val="24"/>
        </w:rPr>
        <w:t>RESUMO</w:t>
      </w:r>
    </w:p>
    <w:p w:rsidR="00A4389D" w:rsidRPr="00D1154D" w:rsidRDefault="00A4389D" w:rsidP="00C819CD">
      <w:pPr>
        <w:spacing w:after="0" w:line="240" w:lineRule="auto"/>
        <w:jc w:val="both"/>
        <w:rPr>
          <w:rFonts w:ascii="Georgia" w:hAnsi="Georgia" w:cstheme="minorHAnsi"/>
          <w:color w:val="000000"/>
          <w:szCs w:val="24"/>
        </w:rPr>
      </w:pPr>
    </w:p>
    <w:p w:rsidR="00A4389D" w:rsidRPr="00D1154D" w:rsidRDefault="00A4389D" w:rsidP="00C819CD">
      <w:pPr>
        <w:spacing w:after="0" w:line="240" w:lineRule="auto"/>
        <w:jc w:val="both"/>
        <w:rPr>
          <w:rFonts w:ascii="Georgia" w:hAnsi="Georgia" w:cstheme="minorHAnsi"/>
          <w:bCs/>
          <w:color w:val="000000"/>
          <w:szCs w:val="24"/>
        </w:rPr>
      </w:pPr>
      <w:r w:rsidRPr="00D1154D">
        <w:rPr>
          <w:rFonts w:ascii="Georgia" w:hAnsi="Georgia" w:cstheme="minorHAnsi"/>
          <w:color w:val="000000"/>
          <w:szCs w:val="24"/>
        </w:rPr>
        <w:t>Esta pesquisa tem como foco a multissemiose estudada por Kress e Van Leeuwen (1996) bem como estudos no Brasil feito por Dionísio (2013) que enfatiza ser os recursos multissemióticos cruciais para apreensão de sentidos.</w:t>
      </w:r>
      <w:r w:rsidRPr="00D1154D">
        <w:rPr>
          <w:rFonts w:ascii="Georgia" w:hAnsi="Georgia" w:cstheme="minorHAnsi"/>
          <w:bCs/>
          <w:color w:val="000000"/>
          <w:szCs w:val="24"/>
        </w:rPr>
        <w:t xml:space="preserve"> O intuito é analisar se as práticas de leitura e escrita dos gêneros multimodais consideram as </w:t>
      </w:r>
      <w:r w:rsidRPr="00D1154D">
        <w:rPr>
          <w:rFonts w:ascii="Georgia" w:hAnsi="Georgia" w:cstheme="minorHAnsi"/>
          <w:bCs/>
          <w:i/>
          <w:color w:val="000000"/>
          <w:szCs w:val="24"/>
        </w:rPr>
        <w:t>categorias analíticas</w:t>
      </w:r>
      <w:r w:rsidRPr="00D1154D">
        <w:rPr>
          <w:rFonts w:ascii="Georgia" w:hAnsi="Georgia" w:cstheme="minorHAnsi"/>
          <w:bCs/>
          <w:color w:val="000000"/>
          <w:szCs w:val="24"/>
        </w:rPr>
        <w:t xml:space="preserve"> preceituadas na “gramática do design visual” (Kress, 1996) e se nas sequenciais didáticas há reflexão acerca dos </w:t>
      </w:r>
      <w:r w:rsidRPr="00D1154D">
        <w:rPr>
          <w:rFonts w:ascii="Georgia" w:hAnsi="Georgia" w:cstheme="minorHAnsi"/>
          <w:bCs/>
          <w:i/>
          <w:color w:val="000000"/>
          <w:szCs w:val="24"/>
        </w:rPr>
        <w:t>fatores de textualidade</w:t>
      </w:r>
      <w:r w:rsidRPr="00D1154D">
        <w:rPr>
          <w:rFonts w:ascii="Georgia" w:hAnsi="Georgia" w:cstheme="minorHAnsi"/>
          <w:bCs/>
          <w:color w:val="000000"/>
          <w:szCs w:val="24"/>
        </w:rPr>
        <w:t xml:space="preserve"> estudados por Beagrande e Dressler (1983). A análise dos dados está sendo feita com base em teóricos sociointeracionistas, a exemplo de Bakhtin (1979), Marcuschi (2003), Schneuwly e Dozl (1997), sendo a noção de texto a partir desta visão definido como a manifestação concreta do discurso, numa perspectiva sociosemiótica, na qual os significados são entendidos a partir de escolhas de unidades significativas, estruturalmente organizadas, disponíveis no sistema linguístico e motivadas socialmente. O corpus da pesquisa está sendo composta por gêneros multimodais, extraídos dos livros didáticos de 6° ao 9° ano de Magda Soares visando identificar se a autora parte de </w:t>
      </w:r>
      <w:r w:rsidRPr="00D1154D">
        <w:rPr>
          <w:rFonts w:ascii="Georgia" w:hAnsi="Georgia" w:cstheme="minorHAnsi"/>
          <w:color w:val="000000"/>
          <w:szCs w:val="24"/>
        </w:rPr>
        <w:t>uma perspectiva dialógico-discursiva na abordagem dos gêneros, bem como a análise destes na “Prova Brasil” destinada a alunos do 9° ano, ou seja, se as questões propostas no exame levam em conta a informatividade, situacionalidade, intertextualidade, intencionalidade, o hipertexto e se os alunos interpretam de forma adequada tais gêneros com recursos multissemióticos considerando dados nacionais e locais. Esta pesquisa encontra-se em andamento e constitui parte do trabalho de conclusão de curso do programa nacional de mestrado PROFLETRAS, na UPE em Garanhuns-Pe.</w:t>
      </w:r>
    </w:p>
    <w:p w:rsidR="00A4389D" w:rsidRPr="00D1154D" w:rsidRDefault="00A4389D" w:rsidP="00C819CD">
      <w:pPr>
        <w:spacing w:after="0" w:line="240" w:lineRule="auto"/>
        <w:jc w:val="both"/>
        <w:rPr>
          <w:rFonts w:ascii="Georgia" w:hAnsi="Georgia" w:cstheme="minorHAnsi"/>
          <w:color w:val="000000"/>
          <w:szCs w:val="24"/>
        </w:rPr>
      </w:pPr>
    </w:p>
    <w:p w:rsidR="00867048" w:rsidRPr="00D1154D" w:rsidRDefault="00A4389D" w:rsidP="00867048">
      <w:pPr>
        <w:spacing w:after="0" w:line="240" w:lineRule="auto"/>
        <w:jc w:val="both"/>
        <w:rPr>
          <w:rFonts w:ascii="Georgia" w:hAnsi="Georgia" w:cstheme="minorHAnsi"/>
          <w:szCs w:val="24"/>
        </w:rPr>
      </w:pPr>
      <w:r w:rsidRPr="00D1154D">
        <w:rPr>
          <w:rFonts w:ascii="Georgia" w:hAnsi="Georgia" w:cstheme="minorHAnsi"/>
          <w:b/>
          <w:color w:val="000000"/>
          <w:szCs w:val="24"/>
        </w:rPr>
        <w:t xml:space="preserve">PALAVRAS-CHAVES: </w:t>
      </w:r>
      <w:r w:rsidR="00867048" w:rsidRPr="00D1154D">
        <w:rPr>
          <w:rFonts w:ascii="Georgia" w:hAnsi="Georgia" w:cstheme="minorHAnsi"/>
          <w:color w:val="000000"/>
          <w:szCs w:val="24"/>
        </w:rPr>
        <w:t>Multiletramento. Intersemiose. Práticas de Leitura e E</w:t>
      </w:r>
      <w:r w:rsidRPr="00D1154D">
        <w:rPr>
          <w:rFonts w:ascii="Georgia" w:hAnsi="Georgia" w:cstheme="minorHAnsi"/>
          <w:color w:val="000000"/>
          <w:szCs w:val="24"/>
        </w:rPr>
        <w:t>scrita.</w:t>
      </w:r>
    </w:p>
    <w:p w:rsidR="00867048" w:rsidRPr="00D1154D" w:rsidRDefault="00867048" w:rsidP="00867048">
      <w:pPr>
        <w:spacing w:after="0" w:line="240" w:lineRule="auto"/>
        <w:jc w:val="both"/>
        <w:rPr>
          <w:rFonts w:ascii="Georgia" w:hAnsi="Georgia" w:cstheme="minorHAnsi"/>
          <w:szCs w:val="24"/>
        </w:rPr>
      </w:pPr>
    </w:p>
    <w:p w:rsidR="000E0EC4" w:rsidRPr="00D1154D" w:rsidRDefault="000E0EC4" w:rsidP="000C583D">
      <w:pPr>
        <w:spacing w:after="0" w:line="240" w:lineRule="auto"/>
        <w:jc w:val="center"/>
        <w:rPr>
          <w:rFonts w:ascii="Georgia" w:hAnsi="Georgia" w:cstheme="minorHAnsi"/>
          <w:b/>
          <w:sz w:val="20"/>
        </w:rPr>
      </w:pPr>
    </w:p>
    <w:p w:rsidR="000E0EC4" w:rsidRPr="00D1154D" w:rsidRDefault="000E0EC4" w:rsidP="000C583D">
      <w:pPr>
        <w:spacing w:after="0" w:line="240" w:lineRule="auto"/>
        <w:jc w:val="center"/>
        <w:rPr>
          <w:rFonts w:ascii="Georgia" w:hAnsi="Georgia" w:cstheme="minorHAnsi"/>
          <w:b/>
          <w:sz w:val="20"/>
        </w:rPr>
      </w:pPr>
    </w:p>
    <w:p w:rsidR="000E0EC4" w:rsidRPr="00D1154D" w:rsidRDefault="000E0EC4" w:rsidP="00DB4DFD">
      <w:pPr>
        <w:spacing w:after="0" w:line="240" w:lineRule="auto"/>
        <w:rPr>
          <w:rFonts w:ascii="Georgia" w:hAnsi="Georgia" w:cstheme="minorHAnsi"/>
          <w:b/>
          <w:sz w:val="20"/>
        </w:rPr>
      </w:pPr>
    </w:p>
    <w:p w:rsidR="000E0EC4" w:rsidRPr="00D1154D" w:rsidRDefault="000E0EC4" w:rsidP="000C583D">
      <w:pPr>
        <w:spacing w:after="0" w:line="240" w:lineRule="auto"/>
        <w:jc w:val="center"/>
        <w:rPr>
          <w:rFonts w:ascii="Georgia" w:hAnsi="Georgia" w:cstheme="minorHAnsi"/>
          <w:b/>
          <w:sz w:val="20"/>
        </w:rPr>
      </w:pPr>
    </w:p>
    <w:p w:rsidR="00DB4DFD" w:rsidRDefault="00DB4DFD" w:rsidP="000C583D">
      <w:pPr>
        <w:spacing w:after="0" w:line="240" w:lineRule="auto"/>
        <w:jc w:val="center"/>
        <w:rPr>
          <w:rFonts w:ascii="Georgia" w:hAnsi="Georgia" w:cstheme="minorHAnsi"/>
          <w:b/>
        </w:rPr>
      </w:pPr>
    </w:p>
    <w:p w:rsidR="00DB4DFD" w:rsidRDefault="00DB4DFD" w:rsidP="000C583D">
      <w:pPr>
        <w:spacing w:after="0" w:line="240" w:lineRule="auto"/>
        <w:jc w:val="center"/>
        <w:rPr>
          <w:rFonts w:ascii="Georgia" w:hAnsi="Georgia" w:cstheme="minorHAnsi"/>
          <w:b/>
        </w:rPr>
      </w:pPr>
    </w:p>
    <w:p w:rsidR="00DB4DFD" w:rsidRDefault="00DB4DFD" w:rsidP="000C583D">
      <w:pPr>
        <w:spacing w:after="0" w:line="240" w:lineRule="auto"/>
        <w:jc w:val="center"/>
        <w:rPr>
          <w:rFonts w:ascii="Georgia" w:hAnsi="Georgia" w:cstheme="minorHAnsi"/>
          <w:b/>
        </w:rPr>
      </w:pPr>
    </w:p>
    <w:p w:rsidR="00DB4DFD" w:rsidRDefault="00DB4DFD" w:rsidP="000C583D">
      <w:pPr>
        <w:spacing w:after="0" w:line="240" w:lineRule="auto"/>
        <w:jc w:val="center"/>
        <w:rPr>
          <w:rFonts w:ascii="Georgia" w:hAnsi="Georgia" w:cstheme="minorHAnsi"/>
          <w:b/>
        </w:rPr>
      </w:pPr>
    </w:p>
    <w:p w:rsidR="00DB4DFD" w:rsidRDefault="00DB4DFD" w:rsidP="000C583D">
      <w:pPr>
        <w:spacing w:after="0" w:line="240" w:lineRule="auto"/>
        <w:jc w:val="center"/>
        <w:rPr>
          <w:rFonts w:ascii="Georgia" w:hAnsi="Georgia" w:cstheme="minorHAnsi"/>
          <w:b/>
        </w:rPr>
      </w:pPr>
    </w:p>
    <w:p w:rsidR="00DB4DFD" w:rsidRDefault="00DB4DFD" w:rsidP="000C583D">
      <w:pPr>
        <w:spacing w:after="0" w:line="240" w:lineRule="auto"/>
        <w:jc w:val="center"/>
        <w:rPr>
          <w:rFonts w:ascii="Georgia" w:hAnsi="Georgia" w:cstheme="minorHAnsi"/>
          <w:b/>
        </w:rPr>
      </w:pPr>
    </w:p>
    <w:p w:rsidR="00DB4DFD" w:rsidRDefault="00DB4DFD" w:rsidP="000C583D">
      <w:pPr>
        <w:spacing w:after="0" w:line="240" w:lineRule="auto"/>
        <w:jc w:val="center"/>
        <w:rPr>
          <w:rFonts w:ascii="Georgia" w:hAnsi="Georgia" w:cstheme="minorHAnsi"/>
          <w:b/>
        </w:rPr>
      </w:pPr>
    </w:p>
    <w:p w:rsidR="00D1154D" w:rsidRDefault="00D1154D" w:rsidP="000C583D">
      <w:pPr>
        <w:spacing w:after="0" w:line="240" w:lineRule="auto"/>
        <w:jc w:val="center"/>
        <w:rPr>
          <w:rFonts w:ascii="Georgia" w:hAnsi="Georgia" w:cstheme="minorHAnsi"/>
          <w:b/>
        </w:rPr>
      </w:pPr>
    </w:p>
    <w:p w:rsidR="00D1154D" w:rsidRDefault="00D1154D" w:rsidP="000C583D">
      <w:pPr>
        <w:spacing w:after="0" w:line="240" w:lineRule="auto"/>
        <w:jc w:val="center"/>
        <w:rPr>
          <w:rFonts w:ascii="Georgia" w:hAnsi="Georgia" w:cstheme="minorHAnsi"/>
          <w:b/>
        </w:rPr>
      </w:pPr>
    </w:p>
    <w:p w:rsidR="00D1154D" w:rsidRDefault="00D1154D" w:rsidP="000C583D">
      <w:pPr>
        <w:spacing w:after="0" w:line="240" w:lineRule="auto"/>
        <w:jc w:val="center"/>
        <w:rPr>
          <w:rFonts w:ascii="Georgia" w:hAnsi="Georgia" w:cstheme="minorHAnsi"/>
          <w:b/>
        </w:rPr>
      </w:pPr>
    </w:p>
    <w:p w:rsidR="00D1154D" w:rsidRDefault="00D1154D" w:rsidP="000C583D">
      <w:pPr>
        <w:spacing w:after="0" w:line="240" w:lineRule="auto"/>
        <w:jc w:val="center"/>
        <w:rPr>
          <w:rFonts w:ascii="Georgia" w:hAnsi="Georgia" w:cstheme="minorHAnsi"/>
          <w:b/>
        </w:rPr>
      </w:pPr>
    </w:p>
    <w:p w:rsidR="00D1154D" w:rsidRDefault="00D1154D" w:rsidP="000C583D">
      <w:pPr>
        <w:spacing w:after="0" w:line="240" w:lineRule="auto"/>
        <w:jc w:val="center"/>
        <w:rPr>
          <w:rFonts w:ascii="Georgia" w:hAnsi="Georgia" w:cstheme="minorHAnsi"/>
          <w:b/>
        </w:rPr>
      </w:pPr>
    </w:p>
    <w:p w:rsidR="00DB4DFD" w:rsidRDefault="00DB4DFD" w:rsidP="000C583D">
      <w:pPr>
        <w:spacing w:after="0" w:line="240" w:lineRule="auto"/>
        <w:jc w:val="center"/>
        <w:rPr>
          <w:rFonts w:ascii="Georgia" w:hAnsi="Georgia" w:cstheme="minorHAnsi"/>
          <w:b/>
        </w:rPr>
      </w:pPr>
    </w:p>
    <w:p w:rsidR="00DB4DFD" w:rsidRDefault="00DB4DFD" w:rsidP="000C583D">
      <w:pPr>
        <w:spacing w:after="0" w:line="240" w:lineRule="auto"/>
        <w:jc w:val="center"/>
        <w:rPr>
          <w:rFonts w:ascii="Georgia" w:hAnsi="Georgia" w:cstheme="minorHAnsi"/>
          <w:b/>
        </w:rPr>
      </w:pPr>
    </w:p>
    <w:p w:rsidR="00DB4DFD" w:rsidRDefault="00DB4DFD" w:rsidP="000C583D">
      <w:pPr>
        <w:spacing w:after="0" w:line="240" w:lineRule="auto"/>
        <w:jc w:val="center"/>
        <w:rPr>
          <w:rFonts w:ascii="Georgia" w:hAnsi="Georgia" w:cstheme="minorHAnsi"/>
          <w:b/>
        </w:rPr>
      </w:pPr>
    </w:p>
    <w:p w:rsidR="00DB4DFD" w:rsidRPr="00347516" w:rsidRDefault="00DB4DFD" w:rsidP="000C583D">
      <w:pPr>
        <w:spacing w:after="0" w:line="240" w:lineRule="auto"/>
        <w:jc w:val="center"/>
        <w:rPr>
          <w:rFonts w:ascii="Georgia" w:hAnsi="Georgia" w:cstheme="minorHAnsi"/>
          <w:b/>
        </w:rPr>
      </w:pPr>
    </w:p>
    <w:p w:rsidR="00A4389D" w:rsidRPr="00347516" w:rsidRDefault="00A4389D" w:rsidP="000C583D">
      <w:pPr>
        <w:spacing w:after="0" w:line="240" w:lineRule="auto"/>
        <w:jc w:val="center"/>
        <w:rPr>
          <w:rFonts w:ascii="Georgia" w:hAnsi="Georgia" w:cstheme="minorHAnsi"/>
          <w:color w:val="000000"/>
        </w:rPr>
      </w:pPr>
      <w:r w:rsidRPr="00347516">
        <w:rPr>
          <w:rFonts w:ascii="Georgia" w:hAnsi="Georgia" w:cstheme="minorHAnsi"/>
          <w:b/>
        </w:rPr>
        <w:t>ENTRE O REAL E O IMAGINÁRIO: (DES)CONSTRUÇÃO DA IMAGEM DE SERTÃO A PARTIR DAS EXPERIÊNCIAS DE ESTÁGIO SUPERVISIONADO NO CETEP</w:t>
      </w:r>
    </w:p>
    <w:p w:rsidR="00A4389D" w:rsidRPr="00347516" w:rsidRDefault="00A4389D"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Laiane Fraga da Silva</w:t>
      </w:r>
    </w:p>
    <w:p w:rsidR="000E0EC4" w:rsidRPr="00347516" w:rsidRDefault="000E0EC4"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 xml:space="preserve">Graduanda em História </w:t>
      </w:r>
    </w:p>
    <w:p w:rsidR="00A4389D" w:rsidRPr="00347516" w:rsidRDefault="000E0EC4" w:rsidP="00C819CD">
      <w:pPr>
        <w:spacing w:after="0" w:line="240" w:lineRule="auto"/>
        <w:jc w:val="right"/>
        <w:rPr>
          <w:rFonts w:ascii="Georgia" w:hAnsi="Georgia" w:cstheme="minorHAnsi"/>
          <w:sz w:val="20"/>
          <w:szCs w:val="20"/>
        </w:rPr>
      </w:pPr>
      <w:r w:rsidRPr="00347516">
        <w:rPr>
          <w:rFonts w:ascii="Georgia" w:hAnsi="Georgia" w:cstheme="minorHAnsi"/>
          <w:sz w:val="20"/>
          <w:szCs w:val="20"/>
        </w:rPr>
        <w:t>UNEB –Campus VI</w:t>
      </w:r>
    </w:p>
    <w:p w:rsidR="00A4389D" w:rsidRPr="00D1154D" w:rsidRDefault="00A4389D" w:rsidP="00C819CD">
      <w:pPr>
        <w:spacing w:before="100" w:beforeAutospacing="1" w:after="0" w:line="240" w:lineRule="auto"/>
        <w:jc w:val="both"/>
        <w:rPr>
          <w:rFonts w:ascii="Georgia" w:hAnsi="Georgia" w:cstheme="minorHAnsi"/>
          <w:szCs w:val="24"/>
        </w:rPr>
      </w:pPr>
      <w:r w:rsidRPr="00D1154D">
        <w:rPr>
          <w:rFonts w:ascii="Georgia" w:hAnsi="Georgia" w:cstheme="minorHAnsi"/>
          <w:b/>
          <w:szCs w:val="24"/>
        </w:rPr>
        <w:t>RESUMO:</w:t>
      </w:r>
      <w:r w:rsidRPr="00D1154D">
        <w:rPr>
          <w:rFonts w:ascii="Georgia" w:hAnsi="Georgia" w:cstheme="minorHAnsi"/>
          <w:szCs w:val="24"/>
        </w:rPr>
        <w:t xml:space="preserve"> O presente trabalho visa discutir a construção do imaginário de sertão, tendo em vista o papel da mídia e das relações de poder imbricadas neste conceito. Para tanto, busca as experiências do Estagio Supervisionado IV e da oficina ministrada em parceria com o Programa Institucional de Iniciação a Docência (PIBID) realizada com alunos do 9º ano do ensino fundamental na escola municipal da escola Ovídio Teixeira e do 3º ano do ensino médio do curso técnico em mineração, da instituição Centro de Educação Profissional do Sertão Produtivo (CETEP), ambos localizados na zona urbana do município de Caetité, para discutir a (des)construção do imaginário de sertão, bem como o papel do ensino de história e do estágio supervisionado, enquanto significativos neste processo.</w:t>
      </w:r>
    </w:p>
    <w:p w:rsidR="00A4389D" w:rsidRPr="00D1154D" w:rsidRDefault="00FC1411" w:rsidP="00C819CD">
      <w:pPr>
        <w:spacing w:before="100" w:beforeAutospacing="1" w:after="0" w:line="240" w:lineRule="auto"/>
        <w:jc w:val="both"/>
        <w:rPr>
          <w:rFonts w:ascii="Georgia" w:hAnsi="Georgia" w:cstheme="minorHAnsi"/>
          <w:b/>
          <w:szCs w:val="24"/>
        </w:rPr>
      </w:pPr>
      <w:r w:rsidRPr="00D1154D">
        <w:rPr>
          <w:rFonts w:ascii="Georgia" w:hAnsi="Georgia" w:cstheme="minorHAnsi"/>
          <w:b/>
          <w:szCs w:val="24"/>
        </w:rPr>
        <w:t xml:space="preserve">Palavra-chave: </w:t>
      </w:r>
      <w:r w:rsidRPr="00D1154D">
        <w:rPr>
          <w:rFonts w:ascii="Georgia" w:hAnsi="Georgia" w:cstheme="minorHAnsi"/>
          <w:szCs w:val="24"/>
        </w:rPr>
        <w:t>Sertão. Ensino de História. Estágio S</w:t>
      </w:r>
      <w:r w:rsidR="00A4389D" w:rsidRPr="00D1154D">
        <w:rPr>
          <w:rFonts w:ascii="Georgia" w:hAnsi="Georgia" w:cstheme="minorHAnsi"/>
          <w:szCs w:val="24"/>
        </w:rPr>
        <w:t>upervisionado.</w:t>
      </w:r>
    </w:p>
    <w:p w:rsidR="000E0EC4" w:rsidRPr="00347516" w:rsidRDefault="000E0EC4" w:rsidP="00C819CD">
      <w:pPr>
        <w:spacing w:before="100" w:beforeAutospacing="1" w:after="0" w:line="240" w:lineRule="auto"/>
        <w:jc w:val="both"/>
        <w:rPr>
          <w:rFonts w:ascii="Georgia" w:hAnsi="Georgia" w:cstheme="minorHAnsi"/>
          <w:b/>
          <w:sz w:val="24"/>
          <w:szCs w:val="24"/>
        </w:rPr>
      </w:pPr>
    </w:p>
    <w:p w:rsidR="000E0EC4" w:rsidRPr="00347516" w:rsidRDefault="000E0EC4" w:rsidP="00C819CD">
      <w:pPr>
        <w:spacing w:before="100" w:beforeAutospacing="1" w:after="0" w:line="240" w:lineRule="auto"/>
        <w:jc w:val="both"/>
        <w:rPr>
          <w:rFonts w:ascii="Georgia" w:hAnsi="Georgia" w:cstheme="minorHAnsi"/>
          <w:b/>
          <w:sz w:val="24"/>
          <w:szCs w:val="24"/>
        </w:rPr>
      </w:pPr>
    </w:p>
    <w:p w:rsidR="000E0EC4" w:rsidRPr="00347516" w:rsidRDefault="000E0EC4" w:rsidP="00C819CD">
      <w:pPr>
        <w:spacing w:before="100" w:beforeAutospacing="1" w:after="0" w:line="240" w:lineRule="auto"/>
        <w:jc w:val="both"/>
        <w:rPr>
          <w:rFonts w:ascii="Georgia" w:hAnsi="Georgia" w:cstheme="minorHAnsi"/>
          <w:b/>
          <w:sz w:val="24"/>
          <w:szCs w:val="24"/>
        </w:rPr>
      </w:pPr>
    </w:p>
    <w:p w:rsidR="00A4389D" w:rsidRDefault="00A4389D" w:rsidP="00C819CD">
      <w:pPr>
        <w:spacing w:after="0" w:line="240" w:lineRule="auto"/>
        <w:rPr>
          <w:rFonts w:ascii="Georgia" w:hAnsi="Georgia" w:cstheme="minorHAnsi"/>
          <w:sz w:val="24"/>
          <w:szCs w:val="24"/>
        </w:rPr>
      </w:pPr>
    </w:p>
    <w:p w:rsidR="00DB4DFD" w:rsidRDefault="00DB4DFD" w:rsidP="00C819CD">
      <w:pPr>
        <w:spacing w:after="0" w:line="240" w:lineRule="auto"/>
        <w:rPr>
          <w:rFonts w:ascii="Georgia" w:hAnsi="Georgia" w:cstheme="minorHAnsi"/>
          <w:sz w:val="24"/>
          <w:szCs w:val="24"/>
        </w:rPr>
      </w:pPr>
    </w:p>
    <w:p w:rsidR="00DB4DFD" w:rsidRDefault="00DB4DFD" w:rsidP="00C819CD">
      <w:pPr>
        <w:spacing w:after="0" w:line="240" w:lineRule="auto"/>
        <w:rPr>
          <w:rFonts w:ascii="Georgia" w:hAnsi="Georgia" w:cstheme="minorHAnsi"/>
          <w:sz w:val="24"/>
          <w:szCs w:val="24"/>
        </w:rPr>
      </w:pPr>
    </w:p>
    <w:p w:rsidR="00DB4DFD" w:rsidRDefault="00DB4DFD" w:rsidP="00C819CD">
      <w:pPr>
        <w:spacing w:after="0" w:line="240" w:lineRule="auto"/>
        <w:rPr>
          <w:rFonts w:ascii="Georgia" w:hAnsi="Georgia" w:cstheme="minorHAnsi"/>
          <w:sz w:val="24"/>
          <w:szCs w:val="24"/>
        </w:rPr>
      </w:pPr>
    </w:p>
    <w:p w:rsidR="00DB4DFD" w:rsidRDefault="00DB4DFD" w:rsidP="00C819CD">
      <w:pPr>
        <w:spacing w:after="0" w:line="240" w:lineRule="auto"/>
        <w:rPr>
          <w:rFonts w:ascii="Georgia" w:hAnsi="Georgia" w:cstheme="minorHAnsi"/>
          <w:sz w:val="24"/>
          <w:szCs w:val="24"/>
        </w:rPr>
      </w:pPr>
    </w:p>
    <w:p w:rsidR="00DB4DFD" w:rsidRDefault="00DB4DFD" w:rsidP="00C819CD">
      <w:pPr>
        <w:spacing w:after="0" w:line="240" w:lineRule="auto"/>
        <w:rPr>
          <w:rFonts w:ascii="Georgia" w:hAnsi="Georgia" w:cstheme="minorHAnsi"/>
          <w:sz w:val="24"/>
          <w:szCs w:val="24"/>
        </w:rPr>
      </w:pPr>
    </w:p>
    <w:p w:rsidR="00DB4DFD" w:rsidRDefault="00DB4DFD" w:rsidP="00C819CD">
      <w:pPr>
        <w:spacing w:after="0" w:line="240" w:lineRule="auto"/>
        <w:rPr>
          <w:rFonts w:ascii="Georgia" w:hAnsi="Georgia" w:cstheme="minorHAnsi"/>
          <w:sz w:val="24"/>
          <w:szCs w:val="24"/>
        </w:rPr>
      </w:pPr>
    </w:p>
    <w:p w:rsidR="00DB4DFD" w:rsidRDefault="00DB4DFD" w:rsidP="00C819CD">
      <w:pPr>
        <w:spacing w:after="0" w:line="240" w:lineRule="auto"/>
        <w:rPr>
          <w:rFonts w:ascii="Georgia" w:hAnsi="Georgia" w:cstheme="minorHAnsi"/>
          <w:sz w:val="24"/>
          <w:szCs w:val="24"/>
        </w:rPr>
      </w:pPr>
    </w:p>
    <w:p w:rsidR="00DB4DFD" w:rsidRDefault="00DB4DFD" w:rsidP="00C819CD">
      <w:pPr>
        <w:spacing w:after="0" w:line="240" w:lineRule="auto"/>
        <w:rPr>
          <w:rFonts w:ascii="Georgia" w:hAnsi="Georgia" w:cstheme="minorHAnsi"/>
          <w:sz w:val="24"/>
          <w:szCs w:val="24"/>
        </w:rPr>
      </w:pPr>
    </w:p>
    <w:p w:rsidR="00DB4DFD" w:rsidRDefault="00DB4DFD" w:rsidP="00C819CD">
      <w:pPr>
        <w:spacing w:after="0" w:line="240" w:lineRule="auto"/>
        <w:rPr>
          <w:rFonts w:ascii="Georgia" w:hAnsi="Georgia" w:cstheme="minorHAnsi"/>
          <w:sz w:val="24"/>
          <w:szCs w:val="24"/>
        </w:rPr>
      </w:pPr>
    </w:p>
    <w:p w:rsidR="00DB4DFD" w:rsidRDefault="00DB4DFD" w:rsidP="00C819CD">
      <w:pPr>
        <w:spacing w:after="0" w:line="240" w:lineRule="auto"/>
        <w:rPr>
          <w:rFonts w:ascii="Georgia" w:hAnsi="Georgia" w:cstheme="minorHAnsi"/>
          <w:sz w:val="24"/>
          <w:szCs w:val="24"/>
        </w:rPr>
      </w:pPr>
    </w:p>
    <w:p w:rsidR="00DB4DFD" w:rsidRDefault="00DB4DFD" w:rsidP="00C819CD">
      <w:pPr>
        <w:spacing w:after="0" w:line="240" w:lineRule="auto"/>
        <w:rPr>
          <w:rFonts w:ascii="Georgia" w:hAnsi="Georgia" w:cstheme="minorHAnsi"/>
          <w:sz w:val="24"/>
          <w:szCs w:val="24"/>
        </w:rPr>
      </w:pPr>
    </w:p>
    <w:p w:rsidR="00DB4DFD" w:rsidRDefault="00DB4DFD" w:rsidP="00C819CD">
      <w:pPr>
        <w:spacing w:after="0" w:line="240" w:lineRule="auto"/>
        <w:rPr>
          <w:rFonts w:ascii="Georgia" w:hAnsi="Georgia" w:cstheme="minorHAnsi"/>
          <w:sz w:val="24"/>
          <w:szCs w:val="24"/>
        </w:rPr>
      </w:pPr>
    </w:p>
    <w:p w:rsidR="00D1154D" w:rsidRDefault="00D1154D">
      <w:pPr>
        <w:spacing w:after="200" w:line="276" w:lineRule="auto"/>
        <w:rPr>
          <w:rFonts w:ascii="Georgia" w:hAnsi="Georgia" w:cstheme="minorHAnsi"/>
          <w:sz w:val="24"/>
          <w:szCs w:val="24"/>
        </w:rPr>
      </w:pPr>
      <w:r>
        <w:rPr>
          <w:rFonts w:ascii="Georgia" w:hAnsi="Georgia" w:cstheme="minorHAnsi"/>
          <w:sz w:val="24"/>
          <w:szCs w:val="24"/>
        </w:rPr>
        <w:br w:type="page"/>
      </w:r>
    </w:p>
    <w:p w:rsidR="00866FF7" w:rsidRDefault="00866FF7" w:rsidP="00C819CD">
      <w:pPr>
        <w:spacing w:after="0" w:line="240" w:lineRule="auto"/>
        <w:jc w:val="center"/>
        <w:rPr>
          <w:rFonts w:ascii="Georgia" w:eastAsia="Arial Unicode MS" w:hAnsi="Georgia" w:cstheme="minorHAnsi"/>
          <w:b/>
        </w:rPr>
      </w:pPr>
      <w:r w:rsidRPr="00347516">
        <w:rPr>
          <w:rFonts w:ascii="Georgia" w:eastAsia="Arial Unicode MS" w:hAnsi="Georgia" w:cstheme="minorHAnsi"/>
          <w:b/>
        </w:rPr>
        <w:t>O ENSINO DA ORTOGRAFIA: O QUE DIZEM OS CONHECIMENTOS TEÓRICOS E O QUE MOSTRA A PRÁTICA DOCENTE</w:t>
      </w:r>
    </w:p>
    <w:p w:rsidR="00D1154D" w:rsidRPr="00347516" w:rsidRDefault="00D1154D" w:rsidP="00C819CD">
      <w:pPr>
        <w:spacing w:after="0" w:line="240" w:lineRule="auto"/>
        <w:jc w:val="center"/>
        <w:rPr>
          <w:rFonts w:ascii="Georgia" w:eastAsia="Arial Unicode MS" w:hAnsi="Georgia" w:cstheme="minorHAnsi"/>
          <w:b/>
        </w:rPr>
      </w:pPr>
    </w:p>
    <w:p w:rsidR="000E0EC4" w:rsidRPr="00347516" w:rsidRDefault="00866FF7" w:rsidP="00D1154D">
      <w:pPr>
        <w:spacing w:after="0" w:line="240" w:lineRule="auto"/>
        <w:ind w:left="4253" w:hanging="4253"/>
        <w:jc w:val="right"/>
        <w:rPr>
          <w:rFonts w:ascii="Georgia" w:eastAsia="Arial Unicode MS" w:hAnsi="Georgia" w:cstheme="minorHAnsi"/>
          <w:sz w:val="20"/>
          <w:szCs w:val="20"/>
        </w:rPr>
      </w:pPr>
      <w:r w:rsidRPr="00347516">
        <w:rPr>
          <w:rFonts w:ascii="Georgia" w:eastAsia="Arial Unicode MS" w:hAnsi="Georgia" w:cstheme="minorHAnsi"/>
          <w:sz w:val="20"/>
          <w:szCs w:val="20"/>
        </w:rPr>
        <w:t>Mari</w:t>
      </w:r>
      <w:r w:rsidR="000E0EC4" w:rsidRPr="00347516">
        <w:rPr>
          <w:rFonts w:ascii="Georgia" w:eastAsia="Arial Unicode MS" w:hAnsi="Georgia" w:cstheme="minorHAnsi"/>
          <w:sz w:val="20"/>
          <w:szCs w:val="20"/>
        </w:rPr>
        <w:t xml:space="preserve">a Aparecida Ferreira da Silva </w:t>
      </w:r>
    </w:p>
    <w:p w:rsidR="00866FF7" w:rsidRPr="00347516" w:rsidRDefault="00866FF7" w:rsidP="00D1154D">
      <w:pPr>
        <w:spacing w:after="0" w:line="240" w:lineRule="auto"/>
        <w:ind w:left="4253" w:hanging="4253"/>
        <w:jc w:val="right"/>
        <w:rPr>
          <w:rFonts w:ascii="Georgia" w:eastAsia="Arial Unicode MS" w:hAnsi="Georgia" w:cstheme="minorHAnsi"/>
          <w:sz w:val="20"/>
          <w:szCs w:val="20"/>
        </w:rPr>
      </w:pPr>
      <w:r w:rsidRPr="00347516">
        <w:rPr>
          <w:rFonts w:ascii="Georgia" w:eastAsia="Arial Unicode MS" w:hAnsi="Georgia" w:cstheme="minorHAnsi"/>
          <w:sz w:val="20"/>
          <w:szCs w:val="20"/>
        </w:rPr>
        <w:t>Silvia Maria Carneiro de Moura</w:t>
      </w:r>
    </w:p>
    <w:p w:rsidR="00866FF7" w:rsidRPr="00347516" w:rsidRDefault="00866FF7" w:rsidP="00D1154D">
      <w:pPr>
        <w:spacing w:after="0" w:line="240" w:lineRule="auto"/>
        <w:ind w:left="4253" w:hanging="4253"/>
        <w:rPr>
          <w:rFonts w:ascii="Georgia" w:eastAsia="Arial Unicode MS" w:hAnsi="Georgia" w:cstheme="minorHAnsi"/>
          <w:sz w:val="20"/>
          <w:szCs w:val="20"/>
        </w:rPr>
      </w:pPr>
      <w:r w:rsidRPr="00347516">
        <w:rPr>
          <w:rFonts w:ascii="Georgia" w:eastAsia="Arial Unicode MS" w:hAnsi="Georgia" w:cstheme="minorHAnsi"/>
          <w:sz w:val="20"/>
          <w:szCs w:val="20"/>
        </w:rPr>
        <w:t>Mestrandas PROFLETRAS – Mestrado Profissional em Letras pela UPE-Garanhuns</w:t>
      </w:r>
    </w:p>
    <w:p w:rsidR="00866FF7" w:rsidRPr="00347516" w:rsidRDefault="00866FF7" w:rsidP="00C819CD">
      <w:pPr>
        <w:spacing w:after="0" w:line="240" w:lineRule="auto"/>
        <w:jc w:val="right"/>
        <w:rPr>
          <w:rFonts w:ascii="Georgia" w:eastAsia="Arial Unicode MS" w:hAnsi="Georgia" w:cstheme="minorHAnsi"/>
        </w:rPr>
      </w:pPr>
    </w:p>
    <w:p w:rsidR="00866FF7" w:rsidRPr="00347516" w:rsidRDefault="00866FF7" w:rsidP="00C819CD">
      <w:pPr>
        <w:spacing w:after="0" w:line="240" w:lineRule="auto"/>
        <w:jc w:val="right"/>
        <w:rPr>
          <w:rFonts w:ascii="Georgia" w:eastAsia="Arial Unicode MS" w:hAnsi="Georgia" w:cstheme="minorHAnsi"/>
        </w:rPr>
      </w:pPr>
    </w:p>
    <w:p w:rsidR="00866FF7" w:rsidRPr="00D1154D" w:rsidRDefault="00866FF7" w:rsidP="00C819CD">
      <w:pPr>
        <w:spacing w:before="240" w:after="0" w:line="240" w:lineRule="auto"/>
        <w:jc w:val="both"/>
        <w:rPr>
          <w:rFonts w:ascii="Georgia" w:eastAsia="Arial Unicode MS" w:hAnsi="Georgia" w:cstheme="minorHAnsi"/>
          <w:szCs w:val="24"/>
        </w:rPr>
      </w:pPr>
      <w:r w:rsidRPr="00D1154D">
        <w:rPr>
          <w:rFonts w:ascii="Georgia" w:eastAsia="Arial Unicode MS" w:hAnsi="Georgia" w:cstheme="minorHAnsi"/>
          <w:b/>
          <w:szCs w:val="24"/>
        </w:rPr>
        <w:t>RESUMO</w:t>
      </w:r>
      <w:r w:rsidRPr="00D1154D">
        <w:rPr>
          <w:rFonts w:ascii="Georgia" w:eastAsia="Arial Unicode MS" w:hAnsi="Georgia" w:cstheme="minorHAnsi"/>
          <w:szCs w:val="24"/>
        </w:rPr>
        <w:t>: O objetivo desta pesquisa é investigar quais os conhecimentos dos professores sobre a ortografia e como fundamentam as atividades aplicadas aos alunos. Especificamente, propomos analisar como os docentes que lecionam nas séries/anos iniciais avaliam os desvios fono-ortográficos cometidos pelos aprendizes dessa mesma fase de escolaridade e quais os recursos usados em sala, a fim de sanar tais dificuldades. Esta pesquisa foi realizada com base nos estudos de Morais (2009), Cagliari (2001), Tessari (2002), Carraher (1985), Nunes (1992), Lemle (1995). Para tal procedimento, foi feita uma investigação com cinco professores de um município da região da Mata Norte de Pernambuco, que trabalham com as séries/anos citados, partindo da aplicação de um questionário, e de textos, contendo desvios ortográficos, produzidos pelos estudantes. Os resultados apontaram para a necessidade de um maior embasamento teórico por parte do professor, para que possam lidar com mais eficiência com os desvios ortográficos cometidos pelos estudantes.</w:t>
      </w:r>
    </w:p>
    <w:p w:rsidR="00D1154D" w:rsidRDefault="00D1154D" w:rsidP="00C819CD">
      <w:pPr>
        <w:spacing w:after="0" w:line="240" w:lineRule="auto"/>
        <w:jc w:val="both"/>
        <w:rPr>
          <w:rFonts w:ascii="Georgia" w:eastAsia="Arial Unicode MS" w:hAnsi="Georgia" w:cstheme="minorHAnsi"/>
          <w:b/>
          <w:iCs/>
          <w:szCs w:val="24"/>
        </w:rPr>
      </w:pPr>
    </w:p>
    <w:p w:rsidR="00866FF7" w:rsidRPr="00D1154D" w:rsidRDefault="00866FF7" w:rsidP="00C819CD">
      <w:pPr>
        <w:spacing w:after="0" w:line="240" w:lineRule="auto"/>
        <w:jc w:val="both"/>
        <w:rPr>
          <w:rFonts w:ascii="Georgia" w:eastAsia="Arial Unicode MS" w:hAnsi="Georgia" w:cstheme="minorHAnsi"/>
          <w:b/>
          <w:iCs/>
          <w:szCs w:val="24"/>
        </w:rPr>
      </w:pPr>
      <w:r w:rsidRPr="00D1154D">
        <w:rPr>
          <w:rFonts w:ascii="Georgia" w:eastAsia="Arial Unicode MS" w:hAnsi="Georgia" w:cstheme="minorHAnsi"/>
          <w:b/>
          <w:iCs/>
          <w:szCs w:val="24"/>
        </w:rPr>
        <w:t xml:space="preserve">PALAVRAS-CHAVE: </w:t>
      </w:r>
      <w:r w:rsidRPr="00D1154D">
        <w:rPr>
          <w:rFonts w:ascii="Georgia" w:eastAsia="Arial Unicode MS" w:hAnsi="Georgia" w:cstheme="minorHAnsi"/>
          <w:iCs/>
          <w:szCs w:val="24"/>
        </w:rPr>
        <w:t>Orto</w:t>
      </w:r>
      <w:r w:rsidR="000E0EC4" w:rsidRPr="00D1154D">
        <w:rPr>
          <w:rFonts w:ascii="Georgia" w:eastAsia="Arial Unicode MS" w:hAnsi="Georgia" w:cstheme="minorHAnsi"/>
          <w:iCs/>
          <w:szCs w:val="24"/>
        </w:rPr>
        <w:t>grafia. Prática docente. Erros F</w:t>
      </w:r>
      <w:r w:rsidRPr="00D1154D">
        <w:rPr>
          <w:rFonts w:ascii="Georgia" w:eastAsia="Arial Unicode MS" w:hAnsi="Georgia" w:cstheme="minorHAnsi"/>
          <w:iCs/>
          <w:szCs w:val="24"/>
        </w:rPr>
        <w:t>ono-ortográficos.</w:t>
      </w:r>
    </w:p>
    <w:p w:rsidR="00866FF7" w:rsidRPr="00D1154D" w:rsidRDefault="00866FF7" w:rsidP="00C819CD">
      <w:pPr>
        <w:autoSpaceDE w:val="0"/>
        <w:autoSpaceDN w:val="0"/>
        <w:adjustRightInd w:val="0"/>
        <w:spacing w:after="0" w:line="240" w:lineRule="auto"/>
        <w:jc w:val="both"/>
        <w:rPr>
          <w:rFonts w:ascii="Georgia" w:hAnsi="Georgia" w:cstheme="minorHAnsi"/>
          <w:b/>
          <w:sz w:val="20"/>
        </w:rPr>
      </w:pPr>
    </w:p>
    <w:p w:rsidR="00866FF7" w:rsidRPr="00347516" w:rsidRDefault="00866FF7" w:rsidP="00C819CD">
      <w:pPr>
        <w:spacing w:after="0" w:line="240" w:lineRule="auto"/>
        <w:rPr>
          <w:rFonts w:ascii="Georgia" w:hAnsi="Georgia" w:cstheme="minorHAnsi"/>
        </w:rPr>
      </w:pPr>
    </w:p>
    <w:p w:rsidR="000E0EC4" w:rsidRPr="00347516" w:rsidRDefault="000E0EC4" w:rsidP="00C819CD">
      <w:pPr>
        <w:spacing w:after="0" w:line="240" w:lineRule="auto"/>
        <w:rPr>
          <w:rFonts w:ascii="Georgia" w:hAnsi="Georgia" w:cstheme="minorHAnsi"/>
        </w:rPr>
      </w:pPr>
    </w:p>
    <w:p w:rsidR="000E0EC4" w:rsidRPr="00347516" w:rsidRDefault="000E0EC4" w:rsidP="00C819CD">
      <w:pPr>
        <w:spacing w:after="0" w:line="240" w:lineRule="auto"/>
        <w:rPr>
          <w:rFonts w:ascii="Georgia" w:hAnsi="Georgia" w:cstheme="minorHAnsi"/>
        </w:rPr>
      </w:pPr>
    </w:p>
    <w:p w:rsidR="000E0EC4" w:rsidRPr="00347516" w:rsidRDefault="000E0EC4" w:rsidP="00C819CD">
      <w:pPr>
        <w:spacing w:after="0" w:line="240" w:lineRule="auto"/>
        <w:rPr>
          <w:rFonts w:ascii="Georgia" w:hAnsi="Georgia" w:cstheme="minorHAnsi"/>
        </w:rPr>
      </w:pPr>
    </w:p>
    <w:p w:rsidR="000E0EC4" w:rsidRPr="00347516" w:rsidRDefault="000E0EC4" w:rsidP="00C819CD">
      <w:pPr>
        <w:spacing w:after="0" w:line="240" w:lineRule="auto"/>
        <w:rPr>
          <w:rFonts w:ascii="Georgia" w:hAnsi="Georgia" w:cstheme="minorHAnsi"/>
        </w:rPr>
      </w:pPr>
    </w:p>
    <w:p w:rsidR="000E0EC4" w:rsidRPr="00347516" w:rsidRDefault="000E0EC4" w:rsidP="00C819CD">
      <w:pPr>
        <w:spacing w:after="0" w:line="240" w:lineRule="auto"/>
        <w:rPr>
          <w:rFonts w:ascii="Georgia" w:hAnsi="Georgia" w:cstheme="minorHAnsi"/>
        </w:rPr>
      </w:pPr>
    </w:p>
    <w:p w:rsidR="000E0EC4" w:rsidRPr="00347516" w:rsidRDefault="000E0EC4" w:rsidP="00C819CD">
      <w:pPr>
        <w:spacing w:after="0" w:line="240" w:lineRule="auto"/>
        <w:rPr>
          <w:rFonts w:ascii="Georgia" w:hAnsi="Georgia" w:cstheme="minorHAnsi"/>
        </w:rPr>
      </w:pPr>
    </w:p>
    <w:p w:rsidR="000E0EC4" w:rsidRPr="00347516" w:rsidRDefault="000E0EC4" w:rsidP="00C819CD">
      <w:pPr>
        <w:spacing w:after="0" w:line="240" w:lineRule="auto"/>
        <w:rPr>
          <w:rFonts w:ascii="Georgia" w:hAnsi="Georgia" w:cstheme="minorHAnsi"/>
        </w:rPr>
      </w:pPr>
    </w:p>
    <w:p w:rsidR="000E0EC4" w:rsidRPr="00347516" w:rsidRDefault="000E0EC4" w:rsidP="00C819CD">
      <w:pPr>
        <w:spacing w:after="0" w:line="240" w:lineRule="auto"/>
        <w:rPr>
          <w:rFonts w:ascii="Georgia" w:hAnsi="Georgia" w:cstheme="minorHAnsi"/>
        </w:rPr>
      </w:pPr>
    </w:p>
    <w:p w:rsidR="000E0EC4" w:rsidRPr="00347516" w:rsidRDefault="000E0EC4" w:rsidP="00C819CD">
      <w:pPr>
        <w:spacing w:after="0" w:line="240" w:lineRule="auto"/>
        <w:rPr>
          <w:rFonts w:ascii="Georgia" w:hAnsi="Georgia" w:cstheme="minorHAnsi"/>
        </w:rPr>
      </w:pPr>
    </w:p>
    <w:p w:rsidR="000E0EC4" w:rsidRPr="00347516" w:rsidRDefault="000E0EC4" w:rsidP="00C819CD">
      <w:pPr>
        <w:spacing w:after="0" w:line="240" w:lineRule="auto"/>
        <w:rPr>
          <w:rFonts w:ascii="Georgia" w:hAnsi="Georgia" w:cstheme="minorHAnsi"/>
        </w:rPr>
      </w:pPr>
    </w:p>
    <w:p w:rsidR="000E0EC4" w:rsidRPr="00347516" w:rsidRDefault="000E0EC4" w:rsidP="00C819CD">
      <w:pPr>
        <w:spacing w:after="0" w:line="240" w:lineRule="auto"/>
        <w:rPr>
          <w:rFonts w:ascii="Georgia" w:hAnsi="Georgia" w:cstheme="minorHAnsi"/>
        </w:rPr>
      </w:pPr>
    </w:p>
    <w:p w:rsidR="000E0EC4" w:rsidRPr="00347516" w:rsidRDefault="000E0EC4" w:rsidP="00C819CD">
      <w:pPr>
        <w:spacing w:after="0" w:line="240" w:lineRule="auto"/>
        <w:rPr>
          <w:rFonts w:ascii="Georgia" w:hAnsi="Georgia" w:cstheme="minorHAnsi"/>
        </w:rPr>
      </w:pPr>
    </w:p>
    <w:p w:rsidR="000E0EC4" w:rsidRPr="00347516" w:rsidRDefault="000E0EC4" w:rsidP="00C819CD">
      <w:pPr>
        <w:spacing w:after="0" w:line="240" w:lineRule="auto"/>
        <w:rPr>
          <w:rFonts w:ascii="Georgia" w:hAnsi="Georgia" w:cstheme="minorHAnsi"/>
        </w:rPr>
      </w:pPr>
    </w:p>
    <w:p w:rsidR="000E0EC4" w:rsidRPr="00347516" w:rsidRDefault="000E0EC4" w:rsidP="00C819CD">
      <w:pPr>
        <w:spacing w:after="0" w:line="240" w:lineRule="auto"/>
        <w:rPr>
          <w:rFonts w:ascii="Georgia" w:hAnsi="Georgia" w:cstheme="minorHAnsi"/>
        </w:rPr>
      </w:pPr>
    </w:p>
    <w:p w:rsidR="000E0EC4" w:rsidRPr="00347516" w:rsidRDefault="000E0EC4" w:rsidP="00C819CD">
      <w:pPr>
        <w:spacing w:after="0" w:line="240" w:lineRule="auto"/>
        <w:rPr>
          <w:rFonts w:ascii="Georgia" w:hAnsi="Georgia" w:cstheme="minorHAnsi"/>
        </w:rPr>
      </w:pPr>
    </w:p>
    <w:p w:rsidR="000E0EC4" w:rsidRPr="00347516" w:rsidRDefault="000E0EC4" w:rsidP="00C819CD">
      <w:pPr>
        <w:spacing w:after="0" w:line="240" w:lineRule="auto"/>
        <w:rPr>
          <w:rFonts w:ascii="Georgia" w:hAnsi="Georgia" w:cstheme="minorHAnsi"/>
        </w:rPr>
      </w:pPr>
    </w:p>
    <w:p w:rsidR="000E0EC4" w:rsidRPr="00347516" w:rsidRDefault="000E0EC4" w:rsidP="00C819CD">
      <w:pPr>
        <w:spacing w:after="0" w:line="240" w:lineRule="auto"/>
        <w:rPr>
          <w:rFonts w:ascii="Georgia" w:hAnsi="Georgia" w:cstheme="minorHAnsi"/>
        </w:rPr>
      </w:pPr>
    </w:p>
    <w:p w:rsidR="000E0EC4" w:rsidRPr="00347516" w:rsidRDefault="000E0EC4" w:rsidP="00C819CD">
      <w:pPr>
        <w:spacing w:after="0" w:line="240" w:lineRule="auto"/>
        <w:rPr>
          <w:rFonts w:ascii="Georgia" w:hAnsi="Georgia" w:cstheme="minorHAnsi"/>
        </w:rPr>
      </w:pPr>
    </w:p>
    <w:p w:rsidR="000E0EC4" w:rsidRPr="00347516" w:rsidRDefault="000E0EC4" w:rsidP="00C819CD">
      <w:pPr>
        <w:spacing w:after="0" w:line="240" w:lineRule="auto"/>
        <w:rPr>
          <w:rFonts w:ascii="Georgia" w:hAnsi="Georgia" w:cstheme="minorHAnsi"/>
        </w:rPr>
      </w:pPr>
    </w:p>
    <w:p w:rsidR="000E0EC4" w:rsidRPr="00347516" w:rsidRDefault="000E0EC4" w:rsidP="00C819CD">
      <w:pPr>
        <w:spacing w:after="0" w:line="240" w:lineRule="auto"/>
        <w:rPr>
          <w:rFonts w:ascii="Georgia" w:hAnsi="Georgia" w:cstheme="minorHAnsi"/>
        </w:rPr>
      </w:pPr>
    </w:p>
    <w:p w:rsidR="000E0EC4" w:rsidRPr="00347516" w:rsidRDefault="000E0EC4" w:rsidP="00C819CD">
      <w:pPr>
        <w:spacing w:after="0" w:line="240" w:lineRule="auto"/>
        <w:rPr>
          <w:rFonts w:ascii="Georgia" w:hAnsi="Georgia" w:cstheme="minorHAnsi"/>
        </w:rPr>
      </w:pPr>
    </w:p>
    <w:p w:rsidR="000E0EC4" w:rsidRDefault="000E0EC4" w:rsidP="00C819CD">
      <w:pPr>
        <w:spacing w:after="0" w:line="240" w:lineRule="auto"/>
        <w:rPr>
          <w:rFonts w:ascii="Georgia" w:hAnsi="Georgia" w:cstheme="minorHAnsi"/>
        </w:rPr>
      </w:pPr>
    </w:p>
    <w:p w:rsidR="001D12C3" w:rsidRPr="00347516" w:rsidRDefault="001D12C3" w:rsidP="00C819CD">
      <w:pPr>
        <w:spacing w:after="0" w:line="240" w:lineRule="auto"/>
        <w:rPr>
          <w:rFonts w:ascii="Georgia" w:hAnsi="Georgia" w:cstheme="minorHAnsi"/>
        </w:rPr>
      </w:pPr>
    </w:p>
    <w:p w:rsidR="000E0EC4" w:rsidRPr="00347516" w:rsidRDefault="000E0EC4" w:rsidP="00C819CD">
      <w:pPr>
        <w:spacing w:after="0" w:line="240" w:lineRule="auto"/>
        <w:rPr>
          <w:rFonts w:ascii="Georgia" w:hAnsi="Georgia" w:cstheme="minorHAnsi"/>
        </w:rPr>
      </w:pPr>
    </w:p>
    <w:p w:rsidR="000E0EC4" w:rsidRPr="00347516" w:rsidRDefault="000E0EC4" w:rsidP="00C819CD">
      <w:pPr>
        <w:spacing w:after="0" w:line="240" w:lineRule="auto"/>
        <w:rPr>
          <w:rFonts w:ascii="Georgia" w:hAnsi="Georgia" w:cstheme="minorHAnsi"/>
        </w:rPr>
      </w:pPr>
    </w:p>
    <w:p w:rsidR="000E0EC4" w:rsidRPr="00347516" w:rsidRDefault="000E0EC4" w:rsidP="00C819CD">
      <w:pPr>
        <w:spacing w:after="0" w:line="240" w:lineRule="auto"/>
        <w:rPr>
          <w:rFonts w:ascii="Georgia" w:hAnsi="Georgia" w:cstheme="minorHAnsi"/>
        </w:rPr>
      </w:pPr>
    </w:p>
    <w:p w:rsidR="000E0EC4" w:rsidRPr="00347516" w:rsidRDefault="000E0EC4" w:rsidP="00C819CD">
      <w:pPr>
        <w:spacing w:after="0" w:line="240" w:lineRule="auto"/>
        <w:rPr>
          <w:rFonts w:ascii="Georgia" w:hAnsi="Georgia" w:cstheme="minorHAnsi"/>
        </w:rPr>
      </w:pPr>
    </w:p>
    <w:p w:rsidR="000E0EC4" w:rsidRPr="00347516" w:rsidRDefault="000E0EC4" w:rsidP="00C819CD">
      <w:pPr>
        <w:spacing w:after="0" w:line="240" w:lineRule="auto"/>
        <w:rPr>
          <w:rFonts w:ascii="Georgia" w:hAnsi="Georgia" w:cstheme="minorHAnsi"/>
        </w:rPr>
      </w:pPr>
    </w:p>
    <w:p w:rsidR="000E0EC4" w:rsidRPr="00347516" w:rsidRDefault="000E0EC4" w:rsidP="00C819CD">
      <w:pPr>
        <w:spacing w:after="0" w:line="240" w:lineRule="auto"/>
        <w:rPr>
          <w:rFonts w:ascii="Georgia" w:hAnsi="Georgia" w:cstheme="minorHAnsi"/>
        </w:rPr>
      </w:pPr>
    </w:p>
    <w:p w:rsidR="000E0EC4" w:rsidRPr="00347516" w:rsidRDefault="000E0EC4" w:rsidP="00C819CD">
      <w:pPr>
        <w:spacing w:after="0" w:line="240" w:lineRule="auto"/>
        <w:rPr>
          <w:rFonts w:ascii="Georgia" w:hAnsi="Georgia" w:cstheme="minorHAnsi"/>
        </w:rPr>
      </w:pPr>
    </w:p>
    <w:p w:rsidR="000E0EC4" w:rsidRPr="00347516" w:rsidRDefault="000E0EC4" w:rsidP="00C819CD">
      <w:pPr>
        <w:spacing w:after="0" w:line="240" w:lineRule="auto"/>
        <w:rPr>
          <w:rFonts w:ascii="Georgia" w:hAnsi="Georgia" w:cstheme="minorHAnsi"/>
        </w:rPr>
      </w:pPr>
    </w:p>
    <w:p w:rsidR="00FC1411" w:rsidRPr="00347516" w:rsidRDefault="00136FEF" w:rsidP="00C819CD">
      <w:pPr>
        <w:spacing w:after="0" w:line="240" w:lineRule="auto"/>
        <w:jc w:val="center"/>
        <w:rPr>
          <w:rFonts w:ascii="Georgia" w:hAnsi="Georgia" w:cstheme="minorHAnsi"/>
          <w:b/>
          <w:bCs/>
        </w:rPr>
      </w:pPr>
      <w:r w:rsidRPr="00347516">
        <w:rPr>
          <w:rFonts w:ascii="Georgia" w:hAnsi="Georgia" w:cstheme="minorHAnsi"/>
          <w:b/>
          <w:bCs/>
        </w:rPr>
        <w:t>PRÁTICAS DE LETRAMENTO EM SALA DE</w:t>
      </w:r>
      <w:r w:rsidR="00FC1411" w:rsidRPr="00347516">
        <w:rPr>
          <w:rFonts w:ascii="Georgia" w:hAnsi="Georgia" w:cstheme="minorHAnsi"/>
          <w:b/>
          <w:bCs/>
        </w:rPr>
        <w:t xml:space="preserve"> AULA: DESAFIOS E PERSPECTIVAS</w:t>
      </w:r>
    </w:p>
    <w:p w:rsidR="000E0EC4" w:rsidRPr="00347516" w:rsidRDefault="000E0EC4" w:rsidP="00C819CD">
      <w:pPr>
        <w:spacing w:after="0" w:line="240" w:lineRule="auto"/>
        <w:jc w:val="center"/>
        <w:rPr>
          <w:rFonts w:ascii="Georgia" w:hAnsi="Georgia" w:cstheme="minorHAnsi"/>
          <w:b/>
          <w:bCs/>
        </w:rPr>
      </w:pPr>
    </w:p>
    <w:p w:rsidR="000E0EC4" w:rsidRPr="00D1154D" w:rsidRDefault="001D12C3" w:rsidP="00D863CF">
      <w:pPr>
        <w:spacing w:after="0" w:line="240" w:lineRule="auto"/>
        <w:ind w:left="6237" w:hanging="6237"/>
        <w:jc w:val="center"/>
        <w:rPr>
          <w:rFonts w:ascii="Georgia" w:hAnsi="Georgia" w:cstheme="minorHAnsi"/>
          <w:bCs/>
          <w:sz w:val="20"/>
        </w:rPr>
      </w:pPr>
      <w:r>
        <w:rPr>
          <w:rFonts w:ascii="Georgia" w:hAnsi="Georgia" w:cstheme="minorHAnsi"/>
          <w:bCs/>
          <w:sz w:val="20"/>
        </w:rPr>
        <w:t xml:space="preserve">                                                                                                                 </w:t>
      </w:r>
      <w:r w:rsidR="00136FEF" w:rsidRPr="00D1154D">
        <w:rPr>
          <w:rFonts w:ascii="Georgia" w:hAnsi="Georgia" w:cstheme="minorHAnsi"/>
          <w:bCs/>
          <w:sz w:val="20"/>
        </w:rPr>
        <w:t>Nélio Lima de Oliveira</w:t>
      </w:r>
    </w:p>
    <w:p w:rsidR="00136FEF" w:rsidRPr="00D1154D" w:rsidRDefault="000E0EC4" w:rsidP="00D1154D">
      <w:pPr>
        <w:tabs>
          <w:tab w:val="left" w:pos="5954"/>
        </w:tabs>
        <w:spacing w:after="0" w:line="240" w:lineRule="auto"/>
        <w:ind w:left="6096" w:hanging="5954"/>
        <w:jc w:val="right"/>
        <w:rPr>
          <w:rFonts w:ascii="Georgia" w:hAnsi="Georgia" w:cstheme="minorHAnsi"/>
          <w:bCs/>
          <w:sz w:val="20"/>
        </w:rPr>
      </w:pPr>
      <w:r w:rsidRPr="00D1154D">
        <w:rPr>
          <w:rFonts w:ascii="Georgia" w:hAnsi="Georgia" w:cstheme="minorHAnsi"/>
          <w:bCs/>
          <w:sz w:val="20"/>
        </w:rPr>
        <w:t>Professor de Língua Portuguesa</w:t>
      </w:r>
    </w:p>
    <w:p w:rsidR="00136FEF" w:rsidRPr="00D1154D" w:rsidRDefault="000E0EC4" w:rsidP="00D1154D">
      <w:pPr>
        <w:spacing w:after="0" w:line="240" w:lineRule="auto"/>
        <w:ind w:left="6237"/>
        <w:jc w:val="both"/>
        <w:rPr>
          <w:rFonts w:ascii="Georgia" w:hAnsi="Georgia" w:cstheme="minorHAnsi"/>
          <w:bCs/>
          <w:sz w:val="20"/>
        </w:rPr>
      </w:pPr>
      <w:r w:rsidRPr="00D1154D">
        <w:rPr>
          <w:rFonts w:ascii="Georgia" w:hAnsi="Georgia" w:cstheme="minorHAnsi"/>
          <w:bCs/>
          <w:sz w:val="20"/>
        </w:rPr>
        <w:t>Professor da Faculdade do Sertão Baiano</w:t>
      </w:r>
    </w:p>
    <w:p w:rsidR="000E0EC4" w:rsidRPr="00347516" w:rsidRDefault="000E0EC4" w:rsidP="00C819CD">
      <w:pPr>
        <w:spacing w:after="0" w:line="240" w:lineRule="auto"/>
        <w:jc w:val="both"/>
        <w:rPr>
          <w:rFonts w:ascii="Georgia" w:hAnsi="Georgia" w:cstheme="minorHAnsi"/>
          <w:bCs/>
        </w:rPr>
      </w:pPr>
    </w:p>
    <w:p w:rsidR="000E0EC4" w:rsidRPr="00D1154D" w:rsidRDefault="000E0EC4" w:rsidP="00C819CD">
      <w:pPr>
        <w:spacing w:after="0" w:line="240" w:lineRule="auto"/>
        <w:jc w:val="both"/>
        <w:rPr>
          <w:rFonts w:ascii="Georgia" w:hAnsi="Georgia" w:cstheme="minorHAnsi"/>
          <w:b/>
          <w:bCs/>
          <w:szCs w:val="24"/>
        </w:rPr>
      </w:pPr>
      <w:r w:rsidRPr="00D1154D">
        <w:rPr>
          <w:rFonts w:ascii="Georgia" w:hAnsi="Georgia" w:cstheme="minorHAnsi"/>
          <w:b/>
          <w:bCs/>
          <w:szCs w:val="24"/>
        </w:rPr>
        <w:t>Resumo:</w:t>
      </w:r>
    </w:p>
    <w:p w:rsidR="00136FEF" w:rsidRPr="00D1154D" w:rsidRDefault="00136FEF" w:rsidP="00C819CD">
      <w:pPr>
        <w:spacing w:after="0" w:line="240" w:lineRule="auto"/>
        <w:jc w:val="both"/>
        <w:rPr>
          <w:rFonts w:ascii="Georgia" w:hAnsi="Georgia" w:cstheme="minorHAnsi"/>
          <w:bCs/>
          <w:szCs w:val="24"/>
        </w:rPr>
      </w:pPr>
      <w:r w:rsidRPr="00D1154D">
        <w:rPr>
          <w:rFonts w:ascii="Georgia" w:hAnsi="Georgia" w:cstheme="minorHAnsi"/>
          <w:bCs/>
          <w:szCs w:val="24"/>
        </w:rPr>
        <w:t>Partindo do pressuposto de que a escrita exerce uma função significativa nas práticas sociais, faz-se necessário que a escola, enquanto instituição de ensino, que sistematiza o conhecimento, busque estratégias didático-pedagógicas que contribuam para que os educandos desenvolvam sua competência comunicativa, tanto na leitura quanto na escrita, tornando-se assim aptos para agirem de forma critica e reflexiva na sociedade contemporânea. Nessa perspectiva, os educadores, devem proporcionar aos alunos oportunidades de leitura através da diversidade de gêneros textuais, visando ao desenvolvimento da capacidade de interpretar e escrever textos de forma proficiente. Logo, os gêneros textuais são relevantes na formação do leitor-escritor, pois, estes, estão intimamente ligados a realidade sócio-histórica e cultural dos indivíduos, conforme Marcuschi(2001). Infelizmente, o sistema educacional brasileiro ainda esta distante da principal função social da escola, que é tornar os indivíduos capazes de atuarem na sociedade de forma consciente e dialógica, tomando decisões nos contextos em que estão inseridos, buscando assim a melhoria na qualidade de suas vidas. Conforme Kleiman(2001) as deficiências do sistema educacional na formação de sujeitos plenamente letrados não decorrem apenas do fato de o professor não ser um representante pleno da cultura letrada tampouco das falhas na grade curricular das escolas. Na realidade, essas falhas são decorrentes do próprios pressupostos que subjazem ao modelo de letramento escolar. Portanto, urge que o professor  explore uma diversidade de textos orais e escritos em sala de aula para que os educandos ampliem suas habilidades de escrever e falar com proficiência, tanto em textos formais quanto informais, conforme sugerem Lemos(1988), Kato(1993) e Antunes(2007).</w:t>
      </w:r>
    </w:p>
    <w:p w:rsidR="00136FEF" w:rsidRPr="00D1154D" w:rsidRDefault="00136FEF" w:rsidP="00C819CD">
      <w:pPr>
        <w:spacing w:after="0" w:line="240" w:lineRule="auto"/>
        <w:jc w:val="both"/>
        <w:rPr>
          <w:rFonts w:ascii="Georgia" w:hAnsi="Georgia" w:cstheme="minorHAnsi"/>
          <w:bCs/>
          <w:szCs w:val="24"/>
        </w:rPr>
      </w:pPr>
    </w:p>
    <w:p w:rsidR="00136FEF" w:rsidRPr="00D1154D" w:rsidRDefault="000E0EC4" w:rsidP="00C819CD">
      <w:pPr>
        <w:spacing w:after="0" w:line="240" w:lineRule="auto"/>
        <w:jc w:val="both"/>
        <w:rPr>
          <w:rFonts w:ascii="Georgia" w:hAnsi="Georgia" w:cstheme="minorHAnsi"/>
          <w:b/>
          <w:bCs/>
          <w:szCs w:val="24"/>
        </w:rPr>
      </w:pPr>
      <w:r w:rsidRPr="00D1154D">
        <w:rPr>
          <w:rFonts w:ascii="Georgia" w:hAnsi="Georgia" w:cstheme="minorHAnsi"/>
          <w:b/>
          <w:bCs/>
          <w:szCs w:val="24"/>
        </w:rPr>
        <w:t xml:space="preserve">Palavras-chave: </w:t>
      </w:r>
      <w:r w:rsidRPr="00D1154D">
        <w:rPr>
          <w:rFonts w:ascii="Georgia" w:hAnsi="Georgia" w:cstheme="minorHAnsi"/>
          <w:bCs/>
          <w:szCs w:val="24"/>
        </w:rPr>
        <w:t>Letramento.  Ensino. Leitura. Gêneros.</w:t>
      </w:r>
    </w:p>
    <w:p w:rsidR="00FC1411" w:rsidRPr="00D1154D" w:rsidRDefault="00FC1411" w:rsidP="00FC1411">
      <w:pPr>
        <w:spacing w:after="0" w:line="240" w:lineRule="auto"/>
        <w:rPr>
          <w:rFonts w:ascii="Georgia" w:hAnsi="Georgia" w:cstheme="minorHAnsi"/>
          <w:szCs w:val="24"/>
        </w:rPr>
      </w:pPr>
    </w:p>
    <w:p w:rsidR="000E0EC4" w:rsidRPr="00347516" w:rsidRDefault="000E0EC4" w:rsidP="00FC1411">
      <w:pPr>
        <w:spacing w:after="0" w:line="240" w:lineRule="auto"/>
        <w:rPr>
          <w:rFonts w:ascii="Georgia" w:hAnsi="Georgia" w:cstheme="minorHAnsi"/>
          <w:b/>
        </w:rPr>
      </w:pPr>
    </w:p>
    <w:p w:rsidR="000E0EC4" w:rsidRPr="00347516" w:rsidRDefault="000E0EC4" w:rsidP="00FC1411">
      <w:pPr>
        <w:spacing w:after="0" w:line="240" w:lineRule="auto"/>
        <w:rPr>
          <w:rFonts w:ascii="Georgia" w:hAnsi="Georgia" w:cstheme="minorHAnsi"/>
          <w:b/>
        </w:rPr>
      </w:pPr>
    </w:p>
    <w:p w:rsidR="000E0EC4" w:rsidRPr="00347516" w:rsidRDefault="000E0EC4" w:rsidP="00FC1411">
      <w:pPr>
        <w:spacing w:after="0" w:line="240" w:lineRule="auto"/>
        <w:rPr>
          <w:rFonts w:ascii="Georgia" w:hAnsi="Georgia" w:cstheme="minorHAnsi"/>
          <w:b/>
        </w:rPr>
      </w:pPr>
    </w:p>
    <w:p w:rsidR="000E0EC4" w:rsidRPr="00347516" w:rsidRDefault="000E0EC4" w:rsidP="00FC1411">
      <w:pPr>
        <w:spacing w:after="0" w:line="240" w:lineRule="auto"/>
        <w:rPr>
          <w:rFonts w:ascii="Georgia" w:hAnsi="Georgia" w:cstheme="minorHAnsi"/>
          <w:b/>
        </w:rPr>
      </w:pPr>
    </w:p>
    <w:p w:rsidR="000E0EC4" w:rsidRPr="00347516" w:rsidRDefault="000E0EC4" w:rsidP="00FC1411">
      <w:pPr>
        <w:spacing w:after="0" w:line="240" w:lineRule="auto"/>
        <w:rPr>
          <w:rFonts w:ascii="Georgia" w:hAnsi="Georgia" w:cstheme="minorHAnsi"/>
          <w:b/>
        </w:rPr>
      </w:pPr>
    </w:p>
    <w:p w:rsidR="000E0EC4" w:rsidRPr="00347516" w:rsidRDefault="000E0EC4" w:rsidP="00FC1411">
      <w:pPr>
        <w:spacing w:after="0" w:line="240" w:lineRule="auto"/>
        <w:rPr>
          <w:rFonts w:ascii="Georgia" w:hAnsi="Georgia" w:cstheme="minorHAnsi"/>
          <w:b/>
        </w:rPr>
      </w:pPr>
    </w:p>
    <w:p w:rsidR="000E0EC4" w:rsidRPr="00347516" w:rsidRDefault="000E0EC4" w:rsidP="00FC1411">
      <w:pPr>
        <w:spacing w:after="0" w:line="240" w:lineRule="auto"/>
        <w:rPr>
          <w:rFonts w:ascii="Georgia" w:hAnsi="Georgia" w:cstheme="minorHAnsi"/>
          <w:b/>
        </w:rPr>
      </w:pPr>
    </w:p>
    <w:p w:rsidR="000E0EC4" w:rsidRPr="00347516" w:rsidRDefault="000E0EC4" w:rsidP="00FC1411">
      <w:pPr>
        <w:spacing w:after="0" w:line="240" w:lineRule="auto"/>
        <w:rPr>
          <w:rFonts w:ascii="Georgia" w:hAnsi="Georgia" w:cstheme="minorHAnsi"/>
          <w:b/>
        </w:rPr>
      </w:pPr>
    </w:p>
    <w:p w:rsidR="000E0EC4" w:rsidRPr="00347516" w:rsidRDefault="000E0EC4" w:rsidP="00FC1411">
      <w:pPr>
        <w:spacing w:after="0" w:line="240" w:lineRule="auto"/>
        <w:rPr>
          <w:rFonts w:ascii="Georgia" w:hAnsi="Georgia" w:cstheme="minorHAnsi"/>
          <w:b/>
        </w:rPr>
      </w:pPr>
    </w:p>
    <w:p w:rsidR="000E0EC4" w:rsidRPr="00347516" w:rsidRDefault="000E0EC4" w:rsidP="00FC1411">
      <w:pPr>
        <w:spacing w:after="0" w:line="240" w:lineRule="auto"/>
        <w:rPr>
          <w:rFonts w:ascii="Georgia" w:hAnsi="Georgia" w:cstheme="minorHAnsi"/>
          <w:b/>
        </w:rPr>
      </w:pPr>
    </w:p>
    <w:p w:rsidR="000E0EC4" w:rsidRPr="00347516" w:rsidRDefault="000E0EC4" w:rsidP="00FC1411">
      <w:pPr>
        <w:spacing w:after="0" w:line="240" w:lineRule="auto"/>
        <w:rPr>
          <w:rFonts w:ascii="Georgia" w:hAnsi="Georgia" w:cstheme="minorHAnsi"/>
          <w:b/>
        </w:rPr>
      </w:pPr>
    </w:p>
    <w:p w:rsidR="000E0EC4" w:rsidRPr="00347516" w:rsidRDefault="000E0EC4" w:rsidP="00FC1411">
      <w:pPr>
        <w:spacing w:after="0" w:line="240" w:lineRule="auto"/>
        <w:rPr>
          <w:rFonts w:ascii="Georgia" w:hAnsi="Georgia" w:cstheme="minorHAnsi"/>
          <w:b/>
        </w:rPr>
      </w:pPr>
    </w:p>
    <w:p w:rsidR="000E0EC4" w:rsidRPr="00347516" w:rsidRDefault="000E0EC4" w:rsidP="00FC1411">
      <w:pPr>
        <w:spacing w:after="0" w:line="240" w:lineRule="auto"/>
        <w:rPr>
          <w:rFonts w:ascii="Georgia" w:hAnsi="Georgia" w:cstheme="minorHAnsi"/>
          <w:b/>
        </w:rPr>
      </w:pPr>
    </w:p>
    <w:p w:rsidR="000E0EC4" w:rsidRPr="00347516" w:rsidRDefault="000E0EC4" w:rsidP="00FC1411">
      <w:pPr>
        <w:spacing w:after="0" w:line="240" w:lineRule="auto"/>
        <w:rPr>
          <w:rFonts w:ascii="Georgia" w:hAnsi="Georgia" w:cstheme="minorHAnsi"/>
          <w:b/>
        </w:rPr>
      </w:pPr>
    </w:p>
    <w:p w:rsidR="000E0EC4" w:rsidRPr="00347516" w:rsidRDefault="000E0EC4" w:rsidP="00FC1411">
      <w:pPr>
        <w:spacing w:after="0" w:line="240" w:lineRule="auto"/>
        <w:rPr>
          <w:rFonts w:ascii="Georgia" w:hAnsi="Georgia" w:cstheme="minorHAnsi"/>
          <w:b/>
        </w:rPr>
      </w:pPr>
    </w:p>
    <w:p w:rsidR="000E0EC4" w:rsidRPr="00347516" w:rsidRDefault="000E0EC4" w:rsidP="00FC1411">
      <w:pPr>
        <w:spacing w:after="0" w:line="240" w:lineRule="auto"/>
        <w:rPr>
          <w:rFonts w:ascii="Georgia" w:hAnsi="Georgia" w:cstheme="minorHAnsi"/>
          <w:b/>
        </w:rPr>
      </w:pPr>
    </w:p>
    <w:p w:rsidR="000E0EC4" w:rsidRPr="00347516" w:rsidRDefault="000E0EC4" w:rsidP="00FC1411">
      <w:pPr>
        <w:spacing w:after="0" w:line="240" w:lineRule="auto"/>
        <w:rPr>
          <w:rFonts w:ascii="Georgia" w:hAnsi="Georgia" w:cstheme="minorHAnsi"/>
          <w:b/>
        </w:rPr>
      </w:pPr>
    </w:p>
    <w:p w:rsidR="000E0EC4" w:rsidRPr="00347516" w:rsidRDefault="000E0EC4" w:rsidP="00FC1411">
      <w:pPr>
        <w:spacing w:after="0" w:line="240" w:lineRule="auto"/>
        <w:rPr>
          <w:rFonts w:ascii="Georgia" w:hAnsi="Georgia" w:cstheme="minorHAnsi"/>
          <w:b/>
        </w:rPr>
      </w:pPr>
    </w:p>
    <w:p w:rsidR="000E0EC4" w:rsidRDefault="000E0EC4" w:rsidP="00FC1411">
      <w:pPr>
        <w:spacing w:after="0" w:line="240" w:lineRule="auto"/>
        <w:rPr>
          <w:rFonts w:ascii="Georgia" w:hAnsi="Georgia" w:cstheme="minorHAnsi"/>
          <w:b/>
        </w:rPr>
      </w:pPr>
    </w:p>
    <w:p w:rsidR="00DB4DFD" w:rsidRDefault="00DB4DFD" w:rsidP="00FC1411">
      <w:pPr>
        <w:spacing w:after="0" w:line="240" w:lineRule="auto"/>
        <w:rPr>
          <w:rFonts w:ascii="Georgia" w:hAnsi="Georgia" w:cstheme="minorHAnsi"/>
          <w:b/>
        </w:rPr>
      </w:pPr>
    </w:p>
    <w:p w:rsidR="00DB4DFD" w:rsidRDefault="00DB4DFD" w:rsidP="00FC1411">
      <w:pPr>
        <w:spacing w:after="0" w:line="240" w:lineRule="auto"/>
        <w:rPr>
          <w:rFonts w:ascii="Georgia" w:hAnsi="Georgia" w:cstheme="minorHAnsi"/>
          <w:b/>
        </w:rPr>
      </w:pPr>
    </w:p>
    <w:p w:rsidR="00DB4DFD" w:rsidRDefault="00DB4DFD" w:rsidP="00FC1411">
      <w:pPr>
        <w:spacing w:after="0" w:line="240" w:lineRule="auto"/>
        <w:rPr>
          <w:rFonts w:ascii="Georgia" w:hAnsi="Georgia" w:cstheme="minorHAnsi"/>
          <w:b/>
        </w:rPr>
      </w:pPr>
    </w:p>
    <w:p w:rsidR="00DB4DFD" w:rsidRPr="00347516" w:rsidRDefault="00DB4DFD" w:rsidP="00FC1411">
      <w:pPr>
        <w:spacing w:after="0" w:line="240" w:lineRule="auto"/>
        <w:rPr>
          <w:rFonts w:ascii="Georgia" w:hAnsi="Georgia" w:cstheme="minorHAnsi"/>
          <w:b/>
        </w:rPr>
      </w:pPr>
    </w:p>
    <w:p w:rsidR="00FC1411" w:rsidRPr="00347516" w:rsidRDefault="00136FEF" w:rsidP="000E0EC4">
      <w:pPr>
        <w:spacing w:after="0" w:line="240" w:lineRule="auto"/>
        <w:jc w:val="center"/>
        <w:rPr>
          <w:rFonts w:ascii="Georgia" w:hAnsi="Georgia" w:cstheme="minorHAnsi"/>
          <w:b/>
        </w:rPr>
      </w:pPr>
      <w:r w:rsidRPr="00347516">
        <w:rPr>
          <w:rFonts w:ascii="Georgia" w:hAnsi="Georgia" w:cstheme="minorHAnsi"/>
          <w:b/>
        </w:rPr>
        <w:t>ANÁLISE DISCURSIVA DO TEXTO “HERMENGARDA , MINHA F</w:t>
      </w:r>
      <w:r w:rsidR="007C5ED9" w:rsidRPr="00347516">
        <w:rPr>
          <w:rFonts w:ascii="Georgia" w:hAnsi="Georgia" w:cstheme="minorHAnsi"/>
          <w:b/>
        </w:rPr>
        <w:t>RÔ” , UMA REPRESENTAÇÃO IDENTITÁ</w:t>
      </w:r>
      <w:r w:rsidRPr="00347516">
        <w:rPr>
          <w:rFonts w:ascii="Georgia" w:hAnsi="Georgia" w:cstheme="minorHAnsi"/>
          <w:b/>
        </w:rPr>
        <w:t xml:space="preserve">RIA DOS FALARES DIALETAIS DO SERTÃO </w:t>
      </w:r>
    </w:p>
    <w:p w:rsidR="000E0EC4" w:rsidRPr="00347516" w:rsidRDefault="000E0EC4" w:rsidP="000E0EC4">
      <w:pPr>
        <w:spacing w:after="0" w:line="240" w:lineRule="auto"/>
        <w:jc w:val="center"/>
        <w:rPr>
          <w:rFonts w:ascii="Georgia" w:hAnsi="Georgia" w:cstheme="minorHAnsi"/>
          <w:b/>
          <w:bCs/>
        </w:rPr>
      </w:pPr>
    </w:p>
    <w:p w:rsidR="00136FEF" w:rsidRPr="00347516" w:rsidRDefault="00136FEF" w:rsidP="00FC1411">
      <w:pPr>
        <w:spacing w:after="0" w:line="240" w:lineRule="auto"/>
        <w:jc w:val="right"/>
        <w:rPr>
          <w:rFonts w:ascii="Georgia" w:hAnsi="Georgia" w:cstheme="minorHAnsi"/>
          <w:sz w:val="20"/>
          <w:szCs w:val="20"/>
        </w:rPr>
      </w:pPr>
      <w:r w:rsidRPr="00347516">
        <w:rPr>
          <w:rFonts w:ascii="Georgia" w:hAnsi="Georgia" w:cstheme="minorHAnsi"/>
          <w:bCs/>
          <w:sz w:val="20"/>
          <w:szCs w:val="20"/>
        </w:rPr>
        <w:t>Nélio Lima de Oliveira</w:t>
      </w:r>
    </w:p>
    <w:p w:rsidR="00FC1411" w:rsidRPr="00347516" w:rsidRDefault="00FC1411" w:rsidP="00FC1411">
      <w:pPr>
        <w:spacing w:after="0" w:line="240" w:lineRule="auto"/>
        <w:jc w:val="right"/>
        <w:rPr>
          <w:rFonts w:ascii="Georgia" w:hAnsi="Georgia" w:cstheme="minorHAnsi"/>
          <w:bCs/>
          <w:sz w:val="20"/>
          <w:szCs w:val="20"/>
        </w:rPr>
      </w:pPr>
      <w:r w:rsidRPr="00347516">
        <w:rPr>
          <w:rFonts w:ascii="Georgia" w:hAnsi="Georgia" w:cstheme="minorHAnsi"/>
          <w:bCs/>
          <w:sz w:val="20"/>
          <w:szCs w:val="20"/>
        </w:rPr>
        <w:t>Professor da Faculdade do Sertão Baiano</w:t>
      </w:r>
    </w:p>
    <w:p w:rsidR="00136FEF" w:rsidRPr="00347516" w:rsidRDefault="00136FEF" w:rsidP="00FC1411">
      <w:pPr>
        <w:spacing w:after="0" w:line="240" w:lineRule="auto"/>
        <w:jc w:val="right"/>
        <w:rPr>
          <w:rFonts w:ascii="Georgia" w:hAnsi="Georgia" w:cstheme="minorHAnsi"/>
          <w:bCs/>
          <w:sz w:val="20"/>
          <w:szCs w:val="20"/>
        </w:rPr>
      </w:pPr>
    </w:p>
    <w:p w:rsidR="00136FEF" w:rsidRPr="00347516" w:rsidRDefault="00136FEF" w:rsidP="00FC1411">
      <w:pPr>
        <w:spacing w:after="0" w:line="240" w:lineRule="auto"/>
        <w:jc w:val="right"/>
        <w:rPr>
          <w:rFonts w:ascii="Georgia" w:hAnsi="Georgia" w:cstheme="minorHAnsi"/>
          <w:b/>
        </w:rPr>
      </w:pPr>
    </w:p>
    <w:p w:rsidR="000E0EC4" w:rsidRPr="00D1154D" w:rsidRDefault="000E0EC4" w:rsidP="00C819CD">
      <w:pPr>
        <w:spacing w:after="0" w:line="240" w:lineRule="auto"/>
        <w:jc w:val="both"/>
        <w:rPr>
          <w:rFonts w:ascii="Georgia" w:hAnsi="Georgia" w:cstheme="minorHAnsi"/>
          <w:b/>
          <w:szCs w:val="24"/>
        </w:rPr>
      </w:pPr>
      <w:r w:rsidRPr="00D1154D">
        <w:rPr>
          <w:rFonts w:ascii="Georgia" w:hAnsi="Georgia" w:cstheme="minorHAnsi"/>
          <w:b/>
          <w:szCs w:val="24"/>
        </w:rPr>
        <w:t>Resumo:</w:t>
      </w:r>
    </w:p>
    <w:p w:rsidR="00136FEF" w:rsidRPr="00D1154D" w:rsidRDefault="00136FEF" w:rsidP="00C819CD">
      <w:pPr>
        <w:spacing w:after="0" w:line="240" w:lineRule="auto"/>
        <w:jc w:val="both"/>
        <w:rPr>
          <w:rFonts w:ascii="Georgia" w:hAnsi="Georgia" w:cstheme="minorHAnsi"/>
          <w:szCs w:val="24"/>
        </w:rPr>
      </w:pPr>
      <w:r w:rsidRPr="00D1154D">
        <w:rPr>
          <w:rFonts w:ascii="Georgia" w:hAnsi="Georgia" w:cstheme="minorHAnsi"/>
          <w:szCs w:val="24"/>
        </w:rPr>
        <w:t>Este artigo visa analisar o gênero textual carta, intitulada “Hermengarda, minha frô”, visando perceber as ideologias por trás do discurso do caipira apaixonado, com sua linguagem vernáculo própria do sertão, tentando desmistificar a ideia “da língua perfeita e correta” determinada pelas gramáticas normativas do português brasileiro. Nesse sentido, será discutida a ideia de norma linguística, que segundo Lucchesi(1993, 2001, 2003), existe uma polarização linguística que separa a elite letrada dos menos favorecidos sócio-economicamente, tornando a realidade brasileira dividida entre os que possuem prestigio no falar e, a grande maioria, utilizando uma linguagem estigmatizada, o que os tornam à margem da sociedade. Partindo desses pressupostos, este estudo analisará os argumentos do escritor da carta na perspectiva da visão tridimensional do discurso, segundo Fairclough(2001), tentando identificar os aspectos da ideologia e da hegemonia presentes no texto. Portanto, serão analisadas as questões que envolvem norma linguística, ideal linguístico e o fato de que a língua portuguesa é heterogênea, multifacetada, polarizada, se se considerar o todo do português brasileiro, e não apenas a idealizada norma padrão, conforme Mattos e Silva(1993). Desse modo, este trabalho tem por objetivo combater o preconceito linguístico, uma vez que, para a Linguistica, não há o “certo e o errado” no que concerne à linguagem falada, pois o importante na comunicação é a adequação da fala aos contextos específicos e a compreensão do que esta sendo dito entre os interlocutores do discurso.</w:t>
      </w:r>
    </w:p>
    <w:p w:rsidR="00D1154D" w:rsidRDefault="00D1154D" w:rsidP="00FC1411">
      <w:pPr>
        <w:spacing w:after="0" w:line="240" w:lineRule="auto"/>
        <w:rPr>
          <w:rFonts w:ascii="Georgia" w:hAnsi="Georgia" w:cstheme="minorHAnsi"/>
          <w:b/>
          <w:szCs w:val="24"/>
        </w:rPr>
      </w:pPr>
    </w:p>
    <w:p w:rsidR="00832F02" w:rsidRPr="00D1154D" w:rsidRDefault="000E0EC4" w:rsidP="00FC1411">
      <w:pPr>
        <w:spacing w:after="0" w:line="240" w:lineRule="auto"/>
        <w:rPr>
          <w:rFonts w:ascii="Georgia" w:hAnsi="Georgia" w:cstheme="minorHAnsi"/>
          <w:szCs w:val="24"/>
        </w:rPr>
      </w:pPr>
      <w:r w:rsidRPr="00D1154D">
        <w:rPr>
          <w:rFonts w:ascii="Georgia" w:hAnsi="Georgia" w:cstheme="minorHAnsi"/>
          <w:b/>
          <w:szCs w:val="24"/>
        </w:rPr>
        <w:t xml:space="preserve">Palavras chave: </w:t>
      </w:r>
      <w:r w:rsidRPr="00D1154D">
        <w:rPr>
          <w:rFonts w:ascii="Georgia" w:hAnsi="Georgia" w:cstheme="minorHAnsi"/>
          <w:szCs w:val="24"/>
        </w:rPr>
        <w:t>Discurso Caipira. Ideologia. Hegemonia. Poder.</w:t>
      </w:r>
    </w:p>
    <w:p w:rsidR="00832F02" w:rsidRPr="00D1154D" w:rsidRDefault="00832F02" w:rsidP="00C819CD">
      <w:pPr>
        <w:spacing w:after="0" w:line="240" w:lineRule="auto"/>
        <w:rPr>
          <w:rFonts w:ascii="Georgia" w:hAnsi="Georgia" w:cstheme="minorHAnsi"/>
        </w:rPr>
      </w:pPr>
      <w:r w:rsidRPr="00D1154D">
        <w:rPr>
          <w:rFonts w:ascii="Georgia" w:hAnsi="Georgia" w:cstheme="minorHAnsi"/>
          <w:sz w:val="24"/>
          <w:szCs w:val="24"/>
        </w:rPr>
        <w:br w:type="page"/>
      </w:r>
    </w:p>
    <w:p w:rsidR="00FC1411" w:rsidRDefault="00832F02" w:rsidP="00C819CD">
      <w:pPr>
        <w:spacing w:after="0" w:line="240" w:lineRule="auto"/>
        <w:jc w:val="center"/>
        <w:rPr>
          <w:rFonts w:ascii="Georgia" w:hAnsi="Georgia" w:cstheme="minorHAnsi"/>
          <w:b/>
        </w:rPr>
      </w:pPr>
      <w:r w:rsidRPr="00347516">
        <w:rPr>
          <w:rFonts w:ascii="Georgia" w:hAnsi="Georgia" w:cstheme="minorHAnsi"/>
          <w:b/>
        </w:rPr>
        <w:t>ESTUDO DE CASO</w:t>
      </w:r>
      <w:r w:rsidR="000E0EC4" w:rsidRPr="00347516">
        <w:rPr>
          <w:rFonts w:ascii="Georgia" w:hAnsi="Georgia" w:cstheme="minorHAnsi"/>
          <w:b/>
        </w:rPr>
        <w:t>:</w:t>
      </w:r>
      <w:r w:rsidRPr="00347516">
        <w:rPr>
          <w:rFonts w:ascii="Georgia" w:hAnsi="Georgia" w:cstheme="minorHAnsi"/>
          <w:b/>
        </w:rPr>
        <w:t xml:space="preserve"> A ESCOLA NILTON OLIVEIRA SANTOS DE SANTA LUZ BAHIA E SUA RELAÇÃO COM O LEITOR ATRAVÉS DA BIBLIOTECA.  </w:t>
      </w:r>
    </w:p>
    <w:p w:rsidR="00D1154D" w:rsidRPr="00347516" w:rsidRDefault="00D1154D" w:rsidP="00C819CD">
      <w:pPr>
        <w:spacing w:after="0" w:line="240" w:lineRule="auto"/>
        <w:jc w:val="center"/>
        <w:rPr>
          <w:rFonts w:ascii="Georgia" w:hAnsi="Georgia" w:cstheme="minorHAnsi"/>
          <w:b/>
        </w:rPr>
      </w:pPr>
    </w:p>
    <w:p w:rsidR="00FC1411" w:rsidRPr="00347516" w:rsidRDefault="00FC1411" w:rsidP="00FC1411">
      <w:pPr>
        <w:spacing w:after="0" w:line="240" w:lineRule="auto"/>
        <w:jc w:val="right"/>
        <w:rPr>
          <w:rFonts w:ascii="Georgia" w:hAnsi="Georgia" w:cstheme="minorHAnsi"/>
          <w:sz w:val="20"/>
          <w:szCs w:val="20"/>
        </w:rPr>
      </w:pPr>
      <w:r w:rsidRPr="00347516">
        <w:rPr>
          <w:rFonts w:ascii="Georgia" w:hAnsi="Georgia" w:cstheme="minorHAnsi"/>
          <w:bCs/>
          <w:sz w:val="20"/>
          <w:szCs w:val="20"/>
        </w:rPr>
        <w:t>Nélio Lima de Oliveira</w:t>
      </w:r>
    </w:p>
    <w:p w:rsidR="00FC1411" w:rsidRPr="00347516" w:rsidRDefault="00FC1411" w:rsidP="00FC1411">
      <w:pPr>
        <w:spacing w:after="0" w:line="240" w:lineRule="auto"/>
        <w:jc w:val="right"/>
        <w:rPr>
          <w:rFonts w:ascii="Georgia" w:hAnsi="Georgia" w:cstheme="minorHAnsi"/>
          <w:bCs/>
          <w:sz w:val="20"/>
          <w:szCs w:val="20"/>
        </w:rPr>
      </w:pPr>
      <w:r w:rsidRPr="00347516">
        <w:rPr>
          <w:rFonts w:ascii="Georgia" w:hAnsi="Georgia" w:cstheme="minorHAnsi"/>
          <w:bCs/>
          <w:sz w:val="20"/>
          <w:szCs w:val="20"/>
        </w:rPr>
        <w:t>Professor da Faculdade do Sertão Baiano</w:t>
      </w:r>
    </w:p>
    <w:p w:rsidR="00832F02" w:rsidRPr="00347516" w:rsidRDefault="00FC1411" w:rsidP="00FC1411">
      <w:pPr>
        <w:spacing w:after="0" w:line="240" w:lineRule="auto"/>
        <w:jc w:val="right"/>
        <w:rPr>
          <w:rFonts w:ascii="Georgia" w:hAnsi="Georgia" w:cstheme="minorHAnsi"/>
        </w:rPr>
      </w:pPr>
      <w:r w:rsidRPr="00347516">
        <w:rPr>
          <w:rFonts w:ascii="Georgia" w:hAnsi="Georgia" w:cstheme="minorHAnsi"/>
          <w:bCs/>
          <w:sz w:val="20"/>
          <w:szCs w:val="20"/>
        </w:rPr>
        <w:t>Professor de Lingua Portuguesa</w:t>
      </w:r>
    </w:p>
    <w:p w:rsidR="00832F02" w:rsidRPr="00347516" w:rsidRDefault="00832F02" w:rsidP="00FC1411">
      <w:pPr>
        <w:spacing w:after="0" w:line="240" w:lineRule="auto"/>
        <w:jc w:val="right"/>
        <w:rPr>
          <w:rFonts w:ascii="Georgia" w:hAnsi="Georgia" w:cstheme="minorHAnsi"/>
        </w:rPr>
      </w:pPr>
    </w:p>
    <w:p w:rsidR="00832F02" w:rsidRPr="00347516" w:rsidRDefault="00832F02" w:rsidP="00C819CD">
      <w:pPr>
        <w:spacing w:after="0" w:line="240" w:lineRule="auto"/>
        <w:jc w:val="both"/>
        <w:rPr>
          <w:rFonts w:ascii="Georgia" w:hAnsi="Georgia" w:cstheme="minorHAnsi"/>
        </w:rPr>
      </w:pPr>
      <w:r w:rsidRPr="00347516">
        <w:rPr>
          <w:rFonts w:ascii="Georgia" w:hAnsi="Georgia" w:cstheme="minorHAnsi"/>
        </w:rPr>
        <w:t>Este artigo objetiva analisar a frequência com a qual os educandos d</w:t>
      </w:r>
      <w:r w:rsidR="000E0EC4" w:rsidRPr="00347516">
        <w:rPr>
          <w:rFonts w:ascii="Georgia" w:hAnsi="Georgia" w:cstheme="minorHAnsi"/>
        </w:rPr>
        <w:t>a Escola Nilton Oliveira Santos</w:t>
      </w:r>
      <w:r w:rsidRPr="00347516">
        <w:rPr>
          <w:rFonts w:ascii="Georgia" w:hAnsi="Georgia" w:cstheme="minorHAnsi"/>
        </w:rPr>
        <w:t xml:space="preserve"> visitam a biblioteca e leem livros didáticos e paradidáticos. Foi distribuído um questionário para os alunos responderem acerca dos seus hábi</w:t>
      </w:r>
      <w:r w:rsidR="000E0EC4" w:rsidRPr="00347516">
        <w:rPr>
          <w:rFonts w:ascii="Georgia" w:hAnsi="Georgia" w:cstheme="minorHAnsi"/>
        </w:rPr>
        <w:t>tos de leitura, sua frequência</w:t>
      </w:r>
      <w:r w:rsidRPr="00347516">
        <w:rPr>
          <w:rFonts w:ascii="Georgia" w:hAnsi="Georgia" w:cstheme="minorHAnsi"/>
        </w:rPr>
        <w:t xml:space="preserve"> na biblioteca e a quantidade de livros que eles leem por semestre. Foram entrevistados também os professores da mesma instituição de ensino para verificar se esses educadores estimulam, leem e frequentam a biblioteca com seus educandos. Essas fichas de entrevistas, juntamente com as fotografias retiradas da biblioteca escolar deste município</w:t>
      </w:r>
      <w:r w:rsidR="000E0EC4" w:rsidRPr="00347516">
        <w:rPr>
          <w:rFonts w:ascii="Georgia" w:hAnsi="Georgia" w:cstheme="minorHAnsi"/>
        </w:rPr>
        <w:t>, subsidiarão as aná</w:t>
      </w:r>
      <w:r w:rsidRPr="00347516">
        <w:rPr>
          <w:rFonts w:ascii="Georgia" w:hAnsi="Georgia" w:cstheme="minorHAnsi"/>
        </w:rPr>
        <w:t>lises acerca da representação e da importância do ato de ler desta comunidade. Tomou-se por base os teóricos que tratam da relevância da leitura na formação do cidadão critico, tais como Kleiman (1991), Antunes (1997), Bagno (1998), além de autores que tratam da biblioteca, tais como Silva (2009) e Bortolin (2010). Portanto</w:t>
      </w:r>
      <w:r w:rsidR="000E0EC4" w:rsidRPr="00347516">
        <w:rPr>
          <w:rFonts w:ascii="Georgia" w:hAnsi="Georgia" w:cstheme="minorHAnsi"/>
        </w:rPr>
        <w:t>, este trabalho visa conhecer a realidade da prá</w:t>
      </w:r>
      <w:r w:rsidRPr="00347516">
        <w:rPr>
          <w:rFonts w:ascii="Georgia" w:hAnsi="Georgia" w:cstheme="minorHAnsi"/>
        </w:rPr>
        <w:t>tica leitora desta comunidade localizada no sertão baia</w:t>
      </w:r>
      <w:r w:rsidR="00643236" w:rsidRPr="00347516">
        <w:rPr>
          <w:rFonts w:ascii="Georgia" w:hAnsi="Georgia" w:cstheme="minorHAnsi"/>
        </w:rPr>
        <w:t>no, visando redimensionar as prá</w:t>
      </w:r>
      <w:r w:rsidRPr="00347516">
        <w:rPr>
          <w:rFonts w:ascii="Georgia" w:hAnsi="Georgia" w:cstheme="minorHAnsi"/>
        </w:rPr>
        <w:t>ticas de leituras nas bibliotecas publicas do município.</w:t>
      </w:r>
    </w:p>
    <w:p w:rsidR="00353945" w:rsidRPr="00347516" w:rsidRDefault="00353945" w:rsidP="00C819CD">
      <w:pPr>
        <w:spacing w:after="0" w:line="240" w:lineRule="auto"/>
        <w:jc w:val="both"/>
        <w:rPr>
          <w:rFonts w:ascii="Georgia" w:hAnsi="Georgia" w:cstheme="minorHAnsi"/>
        </w:rPr>
      </w:pPr>
    </w:p>
    <w:p w:rsidR="00353945" w:rsidRPr="00347516" w:rsidRDefault="00353945" w:rsidP="00C819CD">
      <w:pPr>
        <w:spacing w:after="0" w:line="240" w:lineRule="auto"/>
        <w:jc w:val="both"/>
        <w:rPr>
          <w:rFonts w:ascii="Georgia" w:hAnsi="Georgia" w:cstheme="minorHAnsi"/>
        </w:rPr>
      </w:pPr>
    </w:p>
    <w:p w:rsidR="00353945" w:rsidRPr="00347516" w:rsidRDefault="00353945" w:rsidP="00C819CD">
      <w:pPr>
        <w:spacing w:after="0" w:line="240" w:lineRule="auto"/>
        <w:jc w:val="both"/>
        <w:rPr>
          <w:rFonts w:ascii="Georgia" w:hAnsi="Georgia" w:cstheme="minorHAnsi"/>
        </w:rPr>
      </w:pPr>
    </w:p>
    <w:p w:rsidR="00612A8D" w:rsidRPr="00347516" w:rsidRDefault="00612A8D" w:rsidP="00C819CD">
      <w:pPr>
        <w:spacing w:after="0" w:line="240" w:lineRule="auto"/>
        <w:jc w:val="both"/>
        <w:rPr>
          <w:rFonts w:ascii="Georgia" w:hAnsi="Georgia" w:cstheme="minorHAnsi"/>
        </w:rPr>
      </w:pPr>
    </w:p>
    <w:p w:rsidR="00612A8D" w:rsidRPr="00347516" w:rsidRDefault="00612A8D" w:rsidP="00C819CD">
      <w:pPr>
        <w:spacing w:after="0" w:line="240" w:lineRule="auto"/>
        <w:jc w:val="both"/>
        <w:rPr>
          <w:rFonts w:ascii="Georgia" w:hAnsi="Georgia" w:cstheme="minorHAnsi"/>
        </w:rPr>
      </w:pPr>
    </w:p>
    <w:p w:rsidR="00612A8D" w:rsidRPr="00347516" w:rsidRDefault="00612A8D" w:rsidP="00C819CD">
      <w:pPr>
        <w:spacing w:after="0" w:line="240" w:lineRule="auto"/>
        <w:jc w:val="both"/>
        <w:rPr>
          <w:rFonts w:ascii="Georgia" w:hAnsi="Georgia" w:cstheme="minorHAnsi"/>
        </w:rPr>
      </w:pPr>
    </w:p>
    <w:p w:rsidR="00612A8D" w:rsidRPr="00347516" w:rsidRDefault="00612A8D" w:rsidP="00C819CD">
      <w:pPr>
        <w:spacing w:after="0" w:line="240" w:lineRule="auto"/>
        <w:jc w:val="both"/>
        <w:rPr>
          <w:rFonts w:ascii="Georgia" w:hAnsi="Georgia" w:cstheme="minorHAnsi"/>
        </w:rPr>
      </w:pPr>
    </w:p>
    <w:p w:rsidR="00612A8D" w:rsidRPr="00347516" w:rsidRDefault="00612A8D" w:rsidP="00C819CD">
      <w:pPr>
        <w:spacing w:after="0" w:line="240" w:lineRule="auto"/>
        <w:jc w:val="both"/>
        <w:rPr>
          <w:rFonts w:ascii="Georgia" w:hAnsi="Georgia" w:cstheme="minorHAnsi"/>
        </w:rPr>
      </w:pPr>
    </w:p>
    <w:p w:rsidR="00612A8D" w:rsidRPr="00347516" w:rsidRDefault="00612A8D" w:rsidP="00C819CD">
      <w:pPr>
        <w:spacing w:after="0" w:line="240" w:lineRule="auto"/>
        <w:jc w:val="both"/>
        <w:rPr>
          <w:rFonts w:ascii="Georgia" w:hAnsi="Georgia" w:cstheme="minorHAnsi"/>
        </w:rPr>
      </w:pPr>
    </w:p>
    <w:p w:rsidR="00612A8D" w:rsidRPr="00347516" w:rsidRDefault="00612A8D" w:rsidP="00C819CD">
      <w:pPr>
        <w:spacing w:after="0" w:line="240" w:lineRule="auto"/>
        <w:jc w:val="both"/>
        <w:rPr>
          <w:rFonts w:ascii="Georgia" w:hAnsi="Georgia" w:cstheme="minorHAnsi"/>
        </w:rPr>
      </w:pPr>
    </w:p>
    <w:p w:rsidR="00612A8D" w:rsidRPr="00347516" w:rsidRDefault="00612A8D" w:rsidP="00C819CD">
      <w:pPr>
        <w:spacing w:after="0" w:line="240" w:lineRule="auto"/>
        <w:jc w:val="both"/>
        <w:rPr>
          <w:rFonts w:ascii="Georgia" w:hAnsi="Georgia" w:cstheme="minorHAnsi"/>
        </w:rPr>
      </w:pPr>
    </w:p>
    <w:p w:rsidR="00612A8D" w:rsidRPr="00347516" w:rsidRDefault="00612A8D" w:rsidP="00C819CD">
      <w:pPr>
        <w:spacing w:after="0" w:line="240" w:lineRule="auto"/>
        <w:jc w:val="both"/>
        <w:rPr>
          <w:rFonts w:ascii="Georgia" w:hAnsi="Georgia" w:cstheme="minorHAnsi"/>
        </w:rPr>
      </w:pPr>
    </w:p>
    <w:p w:rsidR="00612A8D" w:rsidRPr="00347516" w:rsidRDefault="00612A8D" w:rsidP="00C819CD">
      <w:pPr>
        <w:spacing w:after="0" w:line="240" w:lineRule="auto"/>
        <w:jc w:val="both"/>
        <w:rPr>
          <w:rFonts w:ascii="Georgia" w:hAnsi="Georgia" w:cstheme="minorHAnsi"/>
        </w:rPr>
      </w:pPr>
    </w:p>
    <w:p w:rsidR="00612A8D" w:rsidRPr="00347516" w:rsidRDefault="00612A8D" w:rsidP="00C819CD">
      <w:pPr>
        <w:spacing w:after="0" w:line="240" w:lineRule="auto"/>
        <w:jc w:val="both"/>
        <w:rPr>
          <w:rFonts w:ascii="Georgia" w:hAnsi="Georgia" w:cstheme="minorHAnsi"/>
        </w:rPr>
      </w:pPr>
    </w:p>
    <w:p w:rsidR="00612A8D" w:rsidRPr="00347516" w:rsidRDefault="00612A8D" w:rsidP="00C819CD">
      <w:pPr>
        <w:spacing w:after="0" w:line="240" w:lineRule="auto"/>
        <w:jc w:val="both"/>
        <w:rPr>
          <w:rFonts w:ascii="Georgia" w:hAnsi="Georgia" w:cstheme="minorHAnsi"/>
        </w:rPr>
      </w:pPr>
    </w:p>
    <w:p w:rsidR="00612A8D" w:rsidRPr="00347516" w:rsidRDefault="00612A8D" w:rsidP="00C819CD">
      <w:pPr>
        <w:spacing w:after="0" w:line="240" w:lineRule="auto"/>
        <w:jc w:val="both"/>
        <w:rPr>
          <w:rFonts w:ascii="Georgia" w:hAnsi="Georgia" w:cstheme="minorHAnsi"/>
        </w:rPr>
      </w:pPr>
    </w:p>
    <w:p w:rsidR="00612A8D" w:rsidRPr="00347516" w:rsidRDefault="00612A8D" w:rsidP="00C819CD">
      <w:pPr>
        <w:spacing w:after="0" w:line="240" w:lineRule="auto"/>
        <w:jc w:val="both"/>
        <w:rPr>
          <w:rFonts w:ascii="Georgia" w:hAnsi="Georgia" w:cstheme="minorHAnsi"/>
        </w:rPr>
      </w:pPr>
    </w:p>
    <w:p w:rsidR="00612A8D" w:rsidRPr="00347516" w:rsidRDefault="00612A8D" w:rsidP="00C819CD">
      <w:pPr>
        <w:spacing w:after="0" w:line="240" w:lineRule="auto"/>
        <w:jc w:val="both"/>
        <w:rPr>
          <w:rFonts w:ascii="Georgia" w:hAnsi="Georgia" w:cstheme="minorHAnsi"/>
        </w:rPr>
      </w:pPr>
    </w:p>
    <w:p w:rsidR="00612A8D" w:rsidRPr="00347516" w:rsidRDefault="00612A8D" w:rsidP="00C819CD">
      <w:pPr>
        <w:spacing w:after="0" w:line="240" w:lineRule="auto"/>
        <w:jc w:val="both"/>
        <w:rPr>
          <w:rFonts w:ascii="Georgia" w:hAnsi="Georgia" w:cstheme="minorHAnsi"/>
        </w:rPr>
      </w:pPr>
    </w:p>
    <w:p w:rsidR="00612A8D" w:rsidRPr="00347516" w:rsidRDefault="00612A8D" w:rsidP="00C819CD">
      <w:pPr>
        <w:spacing w:after="0" w:line="240" w:lineRule="auto"/>
        <w:jc w:val="both"/>
        <w:rPr>
          <w:rFonts w:ascii="Georgia" w:hAnsi="Georgia" w:cstheme="minorHAnsi"/>
        </w:rPr>
      </w:pPr>
    </w:p>
    <w:p w:rsidR="00612A8D" w:rsidRPr="00347516" w:rsidRDefault="00612A8D" w:rsidP="00C819CD">
      <w:pPr>
        <w:spacing w:after="0" w:line="240" w:lineRule="auto"/>
        <w:jc w:val="both"/>
        <w:rPr>
          <w:rFonts w:ascii="Georgia" w:hAnsi="Georgia" w:cstheme="minorHAnsi"/>
        </w:rPr>
      </w:pPr>
    </w:p>
    <w:p w:rsidR="00612A8D" w:rsidRPr="00347516" w:rsidRDefault="00612A8D" w:rsidP="00C819CD">
      <w:pPr>
        <w:spacing w:after="0" w:line="240" w:lineRule="auto"/>
        <w:jc w:val="both"/>
        <w:rPr>
          <w:rFonts w:ascii="Georgia" w:hAnsi="Georgia" w:cstheme="minorHAnsi"/>
        </w:rPr>
      </w:pPr>
    </w:p>
    <w:p w:rsidR="00612A8D" w:rsidRPr="00347516" w:rsidRDefault="00612A8D" w:rsidP="00C819CD">
      <w:pPr>
        <w:spacing w:after="0" w:line="240" w:lineRule="auto"/>
        <w:jc w:val="both"/>
        <w:rPr>
          <w:rFonts w:ascii="Georgia" w:hAnsi="Georgia" w:cstheme="minorHAnsi"/>
        </w:rPr>
      </w:pPr>
    </w:p>
    <w:p w:rsidR="00612A8D" w:rsidRPr="00347516" w:rsidRDefault="00612A8D" w:rsidP="00C819CD">
      <w:pPr>
        <w:spacing w:after="0" w:line="240" w:lineRule="auto"/>
        <w:jc w:val="both"/>
        <w:rPr>
          <w:rFonts w:ascii="Georgia" w:hAnsi="Georgia" w:cstheme="minorHAnsi"/>
        </w:rPr>
      </w:pPr>
    </w:p>
    <w:p w:rsidR="00612A8D" w:rsidRPr="00347516" w:rsidRDefault="00612A8D" w:rsidP="00C819CD">
      <w:pPr>
        <w:spacing w:after="0" w:line="240" w:lineRule="auto"/>
        <w:jc w:val="both"/>
        <w:rPr>
          <w:rFonts w:ascii="Georgia" w:hAnsi="Georgia" w:cstheme="minorHAnsi"/>
        </w:rPr>
      </w:pPr>
    </w:p>
    <w:p w:rsidR="00612A8D" w:rsidRPr="00347516" w:rsidRDefault="00612A8D" w:rsidP="00C819CD">
      <w:pPr>
        <w:spacing w:after="0" w:line="240" w:lineRule="auto"/>
        <w:jc w:val="both"/>
        <w:rPr>
          <w:rFonts w:ascii="Georgia" w:hAnsi="Georgia" w:cstheme="minorHAnsi"/>
        </w:rPr>
      </w:pPr>
    </w:p>
    <w:p w:rsidR="00612A8D" w:rsidRPr="00347516" w:rsidRDefault="00612A8D" w:rsidP="00C819CD">
      <w:pPr>
        <w:spacing w:after="0" w:line="240" w:lineRule="auto"/>
        <w:jc w:val="both"/>
        <w:rPr>
          <w:rFonts w:ascii="Georgia" w:hAnsi="Georgia" w:cstheme="minorHAnsi"/>
        </w:rPr>
      </w:pPr>
    </w:p>
    <w:p w:rsidR="00612A8D" w:rsidRPr="00347516" w:rsidRDefault="00612A8D" w:rsidP="00C819CD">
      <w:pPr>
        <w:spacing w:after="0" w:line="240" w:lineRule="auto"/>
        <w:jc w:val="both"/>
        <w:rPr>
          <w:rFonts w:ascii="Georgia" w:hAnsi="Georgia" w:cstheme="minorHAnsi"/>
        </w:rPr>
      </w:pPr>
    </w:p>
    <w:p w:rsidR="00612A8D" w:rsidRPr="00347516" w:rsidRDefault="00612A8D" w:rsidP="00C819CD">
      <w:pPr>
        <w:spacing w:after="0" w:line="240" w:lineRule="auto"/>
        <w:jc w:val="both"/>
        <w:rPr>
          <w:rFonts w:ascii="Georgia" w:hAnsi="Georgia" w:cstheme="minorHAnsi"/>
        </w:rPr>
      </w:pPr>
    </w:p>
    <w:p w:rsidR="00612A8D" w:rsidRPr="00347516" w:rsidRDefault="00612A8D" w:rsidP="00C819CD">
      <w:pPr>
        <w:spacing w:after="0" w:line="240" w:lineRule="auto"/>
        <w:jc w:val="both"/>
        <w:rPr>
          <w:rFonts w:ascii="Georgia" w:hAnsi="Georgia" w:cstheme="minorHAnsi"/>
        </w:rPr>
      </w:pPr>
    </w:p>
    <w:p w:rsidR="00612A8D" w:rsidRDefault="00612A8D" w:rsidP="00C819CD">
      <w:pPr>
        <w:spacing w:after="0" w:line="240" w:lineRule="auto"/>
        <w:jc w:val="both"/>
        <w:rPr>
          <w:rFonts w:ascii="Georgia" w:hAnsi="Georgia" w:cstheme="minorHAnsi"/>
        </w:rPr>
      </w:pPr>
    </w:p>
    <w:p w:rsidR="00D1154D" w:rsidRDefault="00D1154D" w:rsidP="00C819CD">
      <w:pPr>
        <w:spacing w:after="0" w:line="240" w:lineRule="auto"/>
        <w:jc w:val="both"/>
        <w:rPr>
          <w:rFonts w:ascii="Georgia" w:hAnsi="Georgia" w:cstheme="minorHAnsi"/>
        </w:rPr>
      </w:pPr>
    </w:p>
    <w:p w:rsidR="00D1154D" w:rsidRDefault="00D1154D" w:rsidP="00C819CD">
      <w:pPr>
        <w:spacing w:after="0" w:line="240" w:lineRule="auto"/>
        <w:jc w:val="both"/>
        <w:rPr>
          <w:rFonts w:ascii="Georgia" w:hAnsi="Georgia" w:cstheme="minorHAnsi"/>
        </w:rPr>
      </w:pPr>
    </w:p>
    <w:p w:rsidR="00D1154D" w:rsidRDefault="00D1154D" w:rsidP="00C819CD">
      <w:pPr>
        <w:spacing w:after="0" w:line="240" w:lineRule="auto"/>
        <w:jc w:val="both"/>
        <w:rPr>
          <w:rFonts w:ascii="Georgia" w:hAnsi="Georgia" w:cstheme="minorHAnsi"/>
        </w:rPr>
      </w:pPr>
    </w:p>
    <w:p w:rsidR="00D1154D" w:rsidRDefault="00D1154D" w:rsidP="00C819CD">
      <w:pPr>
        <w:spacing w:after="0" w:line="240" w:lineRule="auto"/>
        <w:jc w:val="both"/>
        <w:rPr>
          <w:rFonts w:ascii="Georgia" w:hAnsi="Georgia" w:cstheme="minorHAnsi"/>
        </w:rPr>
      </w:pPr>
    </w:p>
    <w:p w:rsidR="00D1154D" w:rsidRDefault="00D1154D" w:rsidP="00C819CD">
      <w:pPr>
        <w:spacing w:after="0" w:line="240" w:lineRule="auto"/>
        <w:jc w:val="both"/>
        <w:rPr>
          <w:rFonts w:ascii="Georgia" w:hAnsi="Georgia" w:cstheme="minorHAnsi"/>
        </w:rPr>
      </w:pPr>
    </w:p>
    <w:sectPr w:rsidR="00D1154D" w:rsidSect="009049F0">
      <w:pgSz w:w="11906" w:h="16838"/>
      <w:pgMar w:top="1560" w:right="1134" w:bottom="851"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9289D" w:rsidRDefault="0029289D" w:rsidP="00ED25F5">
      <w:pPr>
        <w:spacing w:after="0" w:line="240" w:lineRule="auto"/>
      </w:pPr>
      <w:r>
        <w:separator/>
      </w:r>
    </w:p>
  </w:endnote>
  <w:endnote w:type="continuationSeparator" w:id="0">
    <w:p w:rsidR="0029289D" w:rsidRDefault="0029289D" w:rsidP="00ED25F5">
      <w:pPr>
        <w:spacing w:after="0" w:line="240" w:lineRule="auto"/>
      </w:pPr>
      <w:r>
        <w:continuationSeparator/>
      </w:r>
    </w:p>
  </w:endnote>
  <w:endnote w:id="1">
    <w:p w:rsidR="0029289D" w:rsidRPr="00347516" w:rsidRDefault="0029289D" w:rsidP="00097C07">
      <w:pPr>
        <w:pStyle w:val="Textodenotadefim"/>
        <w:jc w:val="both"/>
        <w:rPr>
          <w:rFonts w:ascii="Georgia" w:hAnsi="Georgia"/>
          <w:lang w:val="pt-BR"/>
        </w:rPr>
      </w:pPr>
    </w:p>
  </w:endnote>
  <w:endnote w:id="2">
    <w:p w:rsidR="0029289D" w:rsidRPr="00347516" w:rsidRDefault="0029289D" w:rsidP="00097C07">
      <w:pPr>
        <w:pStyle w:val="Textodenotadefim"/>
        <w:rPr>
          <w:rFonts w:ascii="Georgia" w:hAnsi="Georgia"/>
        </w:rPr>
      </w:pPr>
    </w:p>
  </w:endnote>
  <w:endnote w:id="3">
    <w:p w:rsidR="0029289D" w:rsidRPr="00D1154D" w:rsidRDefault="0029289D" w:rsidP="00097C07">
      <w:pPr>
        <w:pStyle w:val="Textodenotadefim"/>
        <w:rPr>
          <w:rFonts w:ascii="Georgia" w:hAnsi="Georgia"/>
          <w:sz w:val="18"/>
        </w:rPr>
      </w:pPr>
    </w:p>
  </w:endnote>
  <w:endnote w:id="4">
    <w:p w:rsidR="0029289D" w:rsidRPr="00D1154D" w:rsidRDefault="0029289D" w:rsidP="005E40C4">
      <w:pPr>
        <w:spacing w:after="0" w:line="240" w:lineRule="auto"/>
        <w:jc w:val="center"/>
        <w:rPr>
          <w:rFonts w:ascii="Georgia" w:eastAsia="Times New Roman" w:hAnsi="Georgia" w:cstheme="minorHAnsi"/>
          <w:b/>
          <w:bCs/>
          <w:szCs w:val="24"/>
          <w:lang w:eastAsia="pt-BR"/>
        </w:rPr>
      </w:pPr>
      <w:r w:rsidRPr="00D1154D">
        <w:rPr>
          <w:rFonts w:ascii="Georgia" w:eastAsia="Times New Roman" w:hAnsi="Georgia" w:cstheme="minorHAnsi"/>
          <w:b/>
          <w:bCs/>
          <w:szCs w:val="24"/>
          <w:lang w:eastAsia="pt-BR"/>
        </w:rPr>
        <w:t>LITERATURA CONTEMPORÂNEA DE AUTORIA FEMININA BRASILEIRA: POR ENTRE MUSAS, FIOS E TEIAS – LYA LUFT, MARTHA MEDEIROS, ELISA LUCINDA, CIDA SEPULVEDA E LÊDA SELMA</w:t>
      </w:r>
    </w:p>
    <w:p w:rsidR="0029289D" w:rsidRPr="00347516" w:rsidRDefault="0029289D" w:rsidP="005E40C4">
      <w:pPr>
        <w:spacing w:after="0" w:line="240" w:lineRule="auto"/>
        <w:jc w:val="center"/>
        <w:rPr>
          <w:rFonts w:ascii="Georgia" w:eastAsia="Times New Roman" w:hAnsi="Georgia" w:cstheme="minorHAnsi"/>
          <w:b/>
          <w:bCs/>
          <w:sz w:val="24"/>
          <w:szCs w:val="24"/>
          <w:lang w:eastAsia="pt-BR"/>
        </w:rPr>
      </w:pPr>
    </w:p>
    <w:p w:rsidR="0029289D" w:rsidRPr="00D1154D" w:rsidRDefault="0029289D" w:rsidP="00612A8D">
      <w:pPr>
        <w:spacing w:after="0" w:line="240" w:lineRule="auto"/>
        <w:jc w:val="right"/>
        <w:rPr>
          <w:rFonts w:ascii="Georgia" w:hAnsi="Georgia" w:cstheme="minorHAnsi"/>
          <w:color w:val="000000" w:themeColor="text1"/>
          <w:sz w:val="20"/>
        </w:rPr>
      </w:pPr>
      <w:r w:rsidRPr="00D1154D">
        <w:rPr>
          <w:rFonts w:ascii="Georgia" w:hAnsi="Georgia" w:cstheme="minorHAnsi"/>
          <w:color w:val="000000" w:themeColor="text1"/>
          <w:sz w:val="20"/>
        </w:rPr>
        <w:t>Iêdo de Oliveira Paes</w:t>
      </w:r>
    </w:p>
    <w:p w:rsidR="0029289D" w:rsidRPr="00D1154D" w:rsidRDefault="0029289D" w:rsidP="00353945">
      <w:pPr>
        <w:spacing w:after="0" w:line="240" w:lineRule="auto"/>
        <w:jc w:val="right"/>
        <w:rPr>
          <w:rFonts w:ascii="Georgia" w:hAnsi="Georgia" w:cstheme="minorHAnsi"/>
          <w:color w:val="000000" w:themeColor="text1"/>
          <w:szCs w:val="24"/>
        </w:rPr>
      </w:pPr>
      <w:r w:rsidRPr="00D1154D">
        <w:rPr>
          <w:rFonts w:ascii="Georgia" w:hAnsi="Georgia" w:cstheme="minorHAnsi"/>
          <w:color w:val="000000" w:themeColor="text1"/>
          <w:sz w:val="20"/>
        </w:rPr>
        <w:t>Prof. Dr. -UFRPE</w:t>
      </w:r>
    </w:p>
    <w:p w:rsidR="0029289D" w:rsidRPr="00347516" w:rsidRDefault="0029289D" w:rsidP="005E40C4">
      <w:pPr>
        <w:jc w:val="center"/>
        <w:rPr>
          <w:rFonts w:ascii="Georgia" w:hAnsi="Georgia" w:cstheme="minorHAnsi"/>
          <w:sz w:val="24"/>
          <w:szCs w:val="24"/>
        </w:rPr>
      </w:pPr>
    </w:p>
    <w:p w:rsidR="0029289D" w:rsidRPr="00D1154D" w:rsidRDefault="0029289D" w:rsidP="005E40C4">
      <w:pPr>
        <w:jc w:val="both"/>
        <w:rPr>
          <w:rFonts w:ascii="Georgia" w:eastAsia="Verdana" w:hAnsi="Georgia" w:cstheme="minorHAnsi"/>
          <w:szCs w:val="24"/>
        </w:rPr>
      </w:pPr>
      <w:r w:rsidRPr="00D1154D">
        <w:rPr>
          <w:rFonts w:ascii="Georgia" w:eastAsia="Verdana" w:hAnsi="Georgia" w:cstheme="minorHAnsi"/>
          <w:b/>
          <w:szCs w:val="24"/>
        </w:rPr>
        <w:t>RESUMO:</w:t>
      </w:r>
      <w:r w:rsidRPr="00D1154D">
        <w:rPr>
          <w:rFonts w:ascii="Georgia" w:eastAsia="Verdana" w:hAnsi="Georgia" w:cstheme="minorHAnsi"/>
          <w:szCs w:val="24"/>
        </w:rPr>
        <w:t xml:space="preserve"> Análise e interpretação dos textos voltados à literatura contemporânea brasileira em especial as tessituras de Lya Luft, Martha Medeiros, Elisa Lucinda, Cida Sepulvedae Lêda Selma evidenciando a interrelação temática das autoras no que diz respeito ao processo de construção do sujeito na contemporaneidade perpassando pelas relações de gênero através do discurso no qual o sujeito se enuncia nas teias do texto.</w:t>
      </w:r>
      <w:r w:rsidRPr="00D1154D">
        <w:rPr>
          <w:rFonts w:ascii="Georgia" w:hAnsi="Georgia" w:cstheme="minorHAnsi"/>
          <w:szCs w:val="24"/>
        </w:rPr>
        <w:t xml:space="preserve"> A literatura contemporânea de autoria feminina cada vez mais se reconfigura no cenário nacional e nos coloca diante de grandes escritoras que se projetam incessantemente por entre as veredas literárias, trazendo à tona as dores e os lamentos do esteio contemporâneo, verdadeiras porta-vozes do nosso inquietamento. O cotejamento que se entrecruza nas malhas textuais das escritoras só ratifica a necessidade do desejo potencializador de nos colocar diante de imagens pródigas de seres em busca de um caminho que muitas vezes se perdem no emaranhado labirinto atroz em que as tessituras literárias estão submersas.</w:t>
      </w:r>
      <w:r w:rsidRPr="00D1154D">
        <w:rPr>
          <w:rFonts w:ascii="Georgia" w:eastAsia="Verdana" w:hAnsi="Georgia" w:cstheme="minorHAnsi"/>
          <w:szCs w:val="24"/>
        </w:rPr>
        <w:t xml:space="preserve"> O aporte teórico será cotejado pelos conceitos de Homi Bhabha que desvelará os textos diante de conluios, pactos e o entre-lugar na escritura das autoras; algumas categorias psicanalíticas, como o Complexo de Édipo masculino e feminino, serão convocadas sob a luz dos estudos de Freud. Antonio Candido nos iluminará com o seu valioso estudo crítico sobre o social na literatura e Zygmunt Bauman evidenciará a imagem líquida na modernidade.</w:t>
      </w:r>
    </w:p>
    <w:p w:rsidR="0029289D" w:rsidRPr="00D1154D" w:rsidRDefault="0029289D" w:rsidP="005E40C4">
      <w:pPr>
        <w:jc w:val="both"/>
        <w:rPr>
          <w:rFonts w:ascii="Georgia" w:eastAsia="Verdana" w:hAnsi="Georgia" w:cstheme="minorHAnsi"/>
          <w:szCs w:val="24"/>
        </w:rPr>
      </w:pPr>
      <w:r w:rsidRPr="00D1154D">
        <w:rPr>
          <w:rFonts w:ascii="Georgia" w:eastAsia="Verdana" w:hAnsi="Georgia" w:cstheme="minorHAnsi"/>
          <w:b/>
          <w:szCs w:val="24"/>
        </w:rPr>
        <w:t xml:space="preserve">Palvras-chave: </w:t>
      </w:r>
      <w:r w:rsidRPr="00D1154D">
        <w:rPr>
          <w:rFonts w:ascii="Georgia" w:eastAsia="Verdana" w:hAnsi="Georgia" w:cstheme="minorHAnsi"/>
          <w:szCs w:val="24"/>
        </w:rPr>
        <w:t>Literatura. Autoria Feminina. Contemporaneidade. Imaginário.</w:t>
      </w:r>
    </w:p>
    <w:p w:rsidR="0029289D" w:rsidRPr="00347516" w:rsidRDefault="0029289D" w:rsidP="005E40C4">
      <w:pPr>
        <w:spacing w:line="360" w:lineRule="auto"/>
        <w:jc w:val="center"/>
        <w:rPr>
          <w:rFonts w:ascii="Georgia" w:hAnsi="Georgia" w:cstheme="minorHAnsi"/>
          <w:sz w:val="24"/>
          <w:szCs w:val="24"/>
        </w:rPr>
      </w:pPr>
    </w:p>
    <w:p w:rsidR="0029289D" w:rsidRPr="00347516" w:rsidRDefault="0029289D" w:rsidP="005E40C4">
      <w:pPr>
        <w:spacing w:line="360" w:lineRule="auto"/>
        <w:jc w:val="center"/>
        <w:rPr>
          <w:rFonts w:ascii="Georgia" w:hAnsi="Georgia"/>
        </w:rPr>
      </w:pPr>
    </w:p>
    <w:p w:rsidR="0029289D" w:rsidRPr="00347516" w:rsidRDefault="0029289D" w:rsidP="005E40C4">
      <w:pPr>
        <w:spacing w:line="360" w:lineRule="auto"/>
        <w:jc w:val="center"/>
        <w:rPr>
          <w:rFonts w:ascii="Georgia" w:hAnsi="Georgia"/>
        </w:rPr>
      </w:pPr>
    </w:p>
    <w:p w:rsidR="0029289D" w:rsidRPr="00347516" w:rsidRDefault="0029289D" w:rsidP="005E40C4">
      <w:pPr>
        <w:spacing w:line="360" w:lineRule="auto"/>
        <w:jc w:val="center"/>
        <w:rPr>
          <w:rFonts w:ascii="Georgia" w:hAnsi="Georgia"/>
        </w:rPr>
      </w:pPr>
    </w:p>
    <w:p w:rsidR="0029289D" w:rsidRPr="00347516" w:rsidRDefault="0029289D" w:rsidP="005E40C4">
      <w:pPr>
        <w:spacing w:line="360" w:lineRule="auto"/>
        <w:jc w:val="center"/>
        <w:rPr>
          <w:rFonts w:ascii="Georgia" w:hAnsi="Georgia"/>
        </w:rPr>
      </w:pPr>
    </w:p>
    <w:p w:rsidR="0029289D" w:rsidRPr="00347516" w:rsidRDefault="0029289D" w:rsidP="005E40C4">
      <w:pPr>
        <w:spacing w:line="360" w:lineRule="auto"/>
        <w:jc w:val="center"/>
        <w:rPr>
          <w:rFonts w:ascii="Georgia" w:hAnsi="Georgia"/>
        </w:rPr>
      </w:pPr>
    </w:p>
    <w:p w:rsidR="0029289D" w:rsidRPr="00347516" w:rsidRDefault="0029289D" w:rsidP="005E40C4">
      <w:pPr>
        <w:spacing w:line="360" w:lineRule="auto"/>
        <w:jc w:val="center"/>
        <w:rPr>
          <w:rFonts w:ascii="Georgia" w:hAnsi="Georgia"/>
        </w:rPr>
      </w:pPr>
    </w:p>
    <w:p w:rsidR="0029289D" w:rsidRPr="00347516" w:rsidRDefault="0029289D" w:rsidP="005E40C4">
      <w:pPr>
        <w:spacing w:line="360" w:lineRule="auto"/>
        <w:jc w:val="center"/>
        <w:rPr>
          <w:rFonts w:ascii="Georgia" w:hAnsi="Georgia"/>
        </w:rPr>
      </w:pPr>
    </w:p>
    <w:p w:rsidR="0029289D" w:rsidRPr="00347516" w:rsidRDefault="0029289D" w:rsidP="005E40C4">
      <w:pPr>
        <w:spacing w:line="360" w:lineRule="auto"/>
        <w:jc w:val="center"/>
        <w:rPr>
          <w:rFonts w:ascii="Georgia" w:hAnsi="Georgia"/>
        </w:rPr>
      </w:pPr>
    </w:p>
    <w:p w:rsidR="0029289D" w:rsidRDefault="0029289D" w:rsidP="005E40C4">
      <w:pPr>
        <w:jc w:val="center"/>
        <w:rPr>
          <w:rFonts w:ascii="Georgia" w:hAnsi="Georgia" w:cstheme="minorHAnsi"/>
          <w:b/>
          <w:szCs w:val="24"/>
        </w:rPr>
      </w:pPr>
    </w:p>
    <w:p w:rsidR="0029289D" w:rsidRDefault="0029289D" w:rsidP="005E40C4">
      <w:pPr>
        <w:jc w:val="center"/>
        <w:rPr>
          <w:rFonts w:ascii="Georgia" w:hAnsi="Georgia" w:cstheme="minorHAnsi"/>
          <w:b/>
          <w:szCs w:val="24"/>
        </w:rPr>
      </w:pPr>
    </w:p>
    <w:p w:rsidR="0029289D" w:rsidRDefault="0029289D" w:rsidP="005E40C4">
      <w:pPr>
        <w:jc w:val="center"/>
        <w:rPr>
          <w:rFonts w:ascii="Georgia" w:hAnsi="Georgia" w:cstheme="minorHAnsi"/>
          <w:b/>
          <w:szCs w:val="24"/>
        </w:rPr>
      </w:pPr>
    </w:p>
    <w:p w:rsidR="0029289D" w:rsidRPr="00D1154D" w:rsidRDefault="0029289D" w:rsidP="005E40C4">
      <w:pPr>
        <w:jc w:val="center"/>
        <w:rPr>
          <w:rFonts w:ascii="Georgia" w:hAnsi="Georgia" w:cstheme="minorHAnsi"/>
          <w:b/>
          <w:szCs w:val="24"/>
        </w:rPr>
      </w:pPr>
      <w:r w:rsidRPr="00D1154D">
        <w:rPr>
          <w:rFonts w:ascii="Georgia" w:hAnsi="Georgia" w:cstheme="minorHAnsi"/>
          <w:b/>
          <w:szCs w:val="24"/>
        </w:rPr>
        <w:t>IMAGENS DO SERTÃO E AS PRÁTICAS DE EDUCAÇÃO CONTEXTUALIZADA</w:t>
      </w:r>
    </w:p>
    <w:p w:rsidR="0029289D" w:rsidRPr="00D1154D" w:rsidRDefault="0029289D" w:rsidP="005E40C4">
      <w:pPr>
        <w:spacing w:after="0" w:line="240" w:lineRule="auto"/>
        <w:jc w:val="right"/>
        <w:rPr>
          <w:rFonts w:ascii="Georgia" w:hAnsi="Georgia" w:cstheme="minorHAnsi"/>
          <w:sz w:val="20"/>
        </w:rPr>
      </w:pPr>
      <w:r w:rsidRPr="00D1154D">
        <w:rPr>
          <w:rFonts w:ascii="Georgia" w:hAnsi="Georgia" w:cstheme="minorHAnsi"/>
          <w:sz w:val="20"/>
        </w:rPr>
        <w:t>Antenor Rita Gomes – UNEB</w:t>
      </w:r>
    </w:p>
    <w:p w:rsidR="0029289D" w:rsidRPr="00D1154D" w:rsidRDefault="0029289D" w:rsidP="005E40C4">
      <w:pPr>
        <w:spacing w:after="0" w:line="240" w:lineRule="auto"/>
        <w:jc w:val="right"/>
        <w:rPr>
          <w:rFonts w:ascii="Georgia" w:hAnsi="Georgia" w:cstheme="minorHAnsi"/>
          <w:sz w:val="20"/>
        </w:rPr>
      </w:pPr>
      <w:r w:rsidRPr="00D1154D">
        <w:rPr>
          <w:rFonts w:ascii="Georgia" w:hAnsi="Georgia" w:cstheme="minorHAnsi"/>
          <w:sz w:val="20"/>
        </w:rPr>
        <w:t>Doutor em Educação</w:t>
      </w:r>
    </w:p>
    <w:p w:rsidR="0029289D" w:rsidRPr="00347516" w:rsidRDefault="0029289D" w:rsidP="00612A8D">
      <w:pPr>
        <w:spacing w:after="0" w:line="240" w:lineRule="auto"/>
        <w:rPr>
          <w:rFonts w:ascii="Georgia" w:hAnsi="Georgia" w:cstheme="minorHAnsi"/>
        </w:rPr>
      </w:pPr>
    </w:p>
    <w:p w:rsidR="0029289D" w:rsidRPr="00347516" w:rsidRDefault="0029289D" w:rsidP="005E40C4">
      <w:pPr>
        <w:spacing w:after="0" w:line="240" w:lineRule="auto"/>
        <w:jc w:val="right"/>
        <w:rPr>
          <w:rFonts w:ascii="Georgia" w:hAnsi="Georgia" w:cstheme="minorHAnsi"/>
          <w:sz w:val="24"/>
          <w:szCs w:val="24"/>
        </w:rPr>
      </w:pPr>
    </w:p>
    <w:p w:rsidR="0029289D" w:rsidRPr="00D1154D" w:rsidRDefault="0029289D" w:rsidP="005E40C4">
      <w:pPr>
        <w:jc w:val="both"/>
        <w:rPr>
          <w:rFonts w:ascii="Georgia" w:hAnsi="Georgia" w:cstheme="minorHAnsi"/>
          <w:b/>
          <w:szCs w:val="24"/>
        </w:rPr>
      </w:pPr>
      <w:r w:rsidRPr="00D1154D">
        <w:rPr>
          <w:rFonts w:ascii="Georgia" w:hAnsi="Georgia" w:cstheme="minorHAnsi"/>
          <w:b/>
          <w:szCs w:val="24"/>
        </w:rPr>
        <w:t>Resumo:</w:t>
      </w:r>
    </w:p>
    <w:p w:rsidR="0029289D" w:rsidRPr="00D1154D" w:rsidRDefault="0029289D" w:rsidP="005E40C4">
      <w:pPr>
        <w:jc w:val="both"/>
        <w:rPr>
          <w:rFonts w:ascii="Georgia" w:hAnsi="Georgia" w:cstheme="minorHAnsi"/>
          <w:szCs w:val="24"/>
        </w:rPr>
      </w:pPr>
      <w:r w:rsidRPr="00D1154D">
        <w:rPr>
          <w:rFonts w:ascii="Georgia" w:hAnsi="Georgia" w:cstheme="minorHAnsi"/>
          <w:szCs w:val="24"/>
        </w:rPr>
        <w:t xml:space="preserve">O minicurso tomou como ponto de partida a necessidade de desenvolver estratégias e atividades didáticas que favoreçam as práticas de educação contextualizada no sertão semiárido do Nordeste brasileiro, como forma de combate às visões estereotipadas da realidade local. Inspirado nos princípios da transversalidade e da educação contextualizada o curso apresentou estratégias de construção de aprendizagens a partir de fotografias do sertão semiárido do nordeste brasileiro.  Tomando como matéria de análise um conjunto de 39 fotografias do Projeto “Cores do Sertão” do Núcleo de Cultura Visual, Educação e Linguagem da (UNEB – Campus IV) que fotografa o cotidiano sertanejo, o minicurso possibilitou a abordagem pedagógica das fotografias com vistas ao exercício integrado de ensinar e aprender para a cidadania. O minicurso que se desenvolveu a partir de exposições dialogadas e atividades de grupo possibilitou o desenvolvimento de debates em torno da temática e, sobretudo, na proposição de práticas educativas, colocando a comunidade como espaço educativo, o alunado como agente produtor de conhecimento, e o professorado como mediador ou gerenciador de alternativas metodológicas. </w:t>
      </w:r>
    </w:p>
    <w:p w:rsidR="0029289D" w:rsidRPr="00D1154D" w:rsidRDefault="0029289D" w:rsidP="005E40C4">
      <w:pPr>
        <w:jc w:val="both"/>
        <w:rPr>
          <w:rFonts w:ascii="Georgia" w:hAnsi="Georgia" w:cstheme="minorHAnsi"/>
          <w:szCs w:val="24"/>
        </w:rPr>
      </w:pPr>
      <w:r w:rsidRPr="00D1154D">
        <w:rPr>
          <w:rFonts w:ascii="Georgia" w:hAnsi="Georgia" w:cstheme="minorHAnsi"/>
          <w:b/>
          <w:szCs w:val="24"/>
        </w:rPr>
        <w:t xml:space="preserve">Palavras-chave: </w:t>
      </w:r>
      <w:r w:rsidRPr="00D1154D">
        <w:rPr>
          <w:rFonts w:ascii="Georgia" w:hAnsi="Georgia" w:cstheme="minorHAnsi"/>
          <w:szCs w:val="24"/>
        </w:rPr>
        <w:t xml:space="preserve">fotografia, sertão e educação contextualizada. </w:t>
      </w:r>
    </w:p>
    <w:p w:rsidR="0029289D" w:rsidRPr="00D1154D" w:rsidRDefault="0029289D" w:rsidP="005E40C4">
      <w:pPr>
        <w:rPr>
          <w:rFonts w:ascii="Georgia" w:hAnsi="Georgia" w:cstheme="minorHAnsi"/>
          <w:szCs w:val="24"/>
        </w:rPr>
      </w:pPr>
    </w:p>
    <w:p w:rsidR="0029289D" w:rsidRPr="00347516" w:rsidRDefault="0029289D" w:rsidP="005E40C4">
      <w:pPr>
        <w:jc w:val="center"/>
        <w:rPr>
          <w:rFonts w:ascii="Georgia" w:hAnsi="Georgia" w:cs="Arial"/>
          <w:b/>
          <w:color w:val="000000" w:themeColor="text1"/>
          <w:sz w:val="24"/>
          <w:szCs w:val="24"/>
        </w:rPr>
      </w:pPr>
    </w:p>
    <w:p w:rsidR="0029289D" w:rsidRPr="00347516" w:rsidRDefault="0029289D" w:rsidP="005E40C4">
      <w:pPr>
        <w:jc w:val="center"/>
        <w:rPr>
          <w:rFonts w:ascii="Georgia" w:hAnsi="Georgia" w:cs="Arial"/>
          <w:b/>
          <w:color w:val="000000" w:themeColor="text1"/>
          <w:sz w:val="24"/>
          <w:szCs w:val="24"/>
        </w:rPr>
      </w:pPr>
    </w:p>
    <w:p w:rsidR="0029289D" w:rsidRPr="00347516" w:rsidRDefault="0029289D" w:rsidP="005E40C4">
      <w:pPr>
        <w:jc w:val="center"/>
        <w:rPr>
          <w:rFonts w:ascii="Georgia" w:hAnsi="Georgia" w:cs="Arial"/>
          <w:b/>
          <w:color w:val="000000" w:themeColor="text1"/>
          <w:sz w:val="24"/>
          <w:szCs w:val="24"/>
        </w:rPr>
      </w:pPr>
    </w:p>
    <w:p w:rsidR="0029289D" w:rsidRPr="00347516" w:rsidRDefault="0029289D" w:rsidP="005E40C4">
      <w:pPr>
        <w:jc w:val="center"/>
        <w:rPr>
          <w:rFonts w:ascii="Georgia" w:hAnsi="Georgia" w:cs="Arial"/>
          <w:b/>
          <w:color w:val="000000" w:themeColor="text1"/>
          <w:sz w:val="24"/>
          <w:szCs w:val="24"/>
        </w:rPr>
      </w:pPr>
    </w:p>
    <w:p w:rsidR="0029289D" w:rsidRPr="00347516" w:rsidRDefault="0029289D" w:rsidP="005E40C4">
      <w:pPr>
        <w:jc w:val="center"/>
        <w:rPr>
          <w:rFonts w:ascii="Georgia" w:hAnsi="Georgia" w:cs="Arial"/>
          <w:b/>
          <w:color w:val="000000" w:themeColor="text1"/>
          <w:sz w:val="24"/>
          <w:szCs w:val="24"/>
        </w:rPr>
      </w:pPr>
    </w:p>
    <w:p w:rsidR="0029289D" w:rsidRPr="00347516" w:rsidRDefault="0029289D" w:rsidP="005E40C4">
      <w:pPr>
        <w:jc w:val="center"/>
        <w:rPr>
          <w:rFonts w:ascii="Georgia" w:hAnsi="Georgia" w:cs="Arial"/>
          <w:b/>
          <w:color w:val="000000" w:themeColor="text1"/>
          <w:sz w:val="24"/>
          <w:szCs w:val="24"/>
        </w:rPr>
      </w:pPr>
    </w:p>
    <w:p w:rsidR="0029289D" w:rsidRPr="00347516" w:rsidRDefault="0029289D" w:rsidP="005E40C4">
      <w:pPr>
        <w:jc w:val="center"/>
        <w:rPr>
          <w:rFonts w:ascii="Georgia" w:hAnsi="Georgia" w:cs="Arial"/>
          <w:b/>
          <w:color w:val="000000" w:themeColor="text1"/>
          <w:sz w:val="24"/>
          <w:szCs w:val="24"/>
        </w:rPr>
      </w:pPr>
    </w:p>
    <w:p w:rsidR="0029289D" w:rsidRPr="00347516" w:rsidRDefault="0029289D" w:rsidP="005E40C4">
      <w:pPr>
        <w:jc w:val="center"/>
        <w:rPr>
          <w:rFonts w:ascii="Georgia" w:hAnsi="Georgia" w:cs="Arial"/>
          <w:b/>
          <w:color w:val="000000" w:themeColor="text1"/>
          <w:sz w:val="24"/>
          <w:szCs w:val="24"/>
        </w:rPr>
      </w:pPr>
    </w:p>
    <w:p w:rsidR="0029289D" w:rsidRPr="00347516" w:rsidRDefault="0029289D" w:rsidP="005E40C4">
      <w:pPr>
        <w:jc w:val="center"/>
        <w:rPr>
          <w:rFonts w:ascii="Georgia" w:hAnsi="Georgia" w:cs="Arial"/>
          <w:b/>
          <w:color w:val="000000" w:themeColor="text1"/>
          <w:sz w:val="24"/>
          <w:szCs w:val="24"/>
        </w:rPr>
      </w:pPr>
    </w:p>
    <w:p w:rsidR="0029289D" w:rsidRPr="00347516" w:rsidRDefault="0029289D" w:rsidP="005E40C4">
      <w:pPr>
        <w:jc w:val="center"/>
        <w:rPr>
          <w:rFonts w:ascii="Georgia" w:hAnsi="Georgia" w:cs="Arial"/>
          <w:b/>
          <w:color w:val="000000" w:themeColor="text1"/>
          <w:sz w:val="24"/>
          <w:szCs w:val="24"/>
        </w:rPr>
      </w:pPr>
    </w:p>
    <w:p w:rsidR="0029289D" w:rsidRPr="00347516" w:rsidRDefault="0029289D" w:rsidP="005E40C4">
      <w:pPr>
        <w:jc w:val="center"/>
        <w:rPr>
          <w:rFonts w:ascii="Georgia" w:hAnsi="Georgia" w:cs="Arial"/>
          <w:b/>
          <w:color w:val="000000" w:themeColor="text1"/>
          <w:sz w:val="24"/>
          <w:szCs w:val="24"/>
        </w:rPr>
      </w:pPr>
    </w:p>
    <w:p w:rsidR="0029289D" w:rsidRPr="00347516" w:rsidRDefault="0029289D" w:rsidP="005E40C4">
      <w:pPr>
        <w:jc w:val="center"/>
        <w:rPr>
          <w:rFonts w:ascii="Georgia" w:hAnsi="Georgia" w:cs="Arial"/>
          <w:b/>
          <w:color w:val="000000" w:themeColor="text1"/>
          <w:sz w:val="24"/>
          <w:szCs w:val="24"/>
        </w:rPr>
      </w:pPr>
    </w:p>
    <w:p w:rsidR="0029289D" w:rsidRPr="00347516" w:rsidRDefault="0029289D" w:rsidP="005E40C4">
      <w:pPr>
        <w:jc w:val="center"/>
        <w:rPr>
          <w:rFonts w:ascii="Georgia" w:hAnsi="Georgia" w:cs="Arial"/>
          <w:b/>
          <w:color w:val="000000" w:themeColor="text1"/>
          <w:sz w:val="24"/>
          <w:szCs w:val="24"/>
        </w:rPr>
      </w:pPr>
    </w:p>
    <w:p w:rsidR="0029289D" w:rsidRPr="00347516" w:rsidRDefault="0029289D" w:rsidP="005E40C4">
      <w:pPr>
        <w:jc w:val="center"/>
        <w:rPr>
          <w:rFonts w:ascii="Georgia" w:hAnsi="Georgia" w:cs="Arial"/>
          <w:b/>
          <w:color w:val="000000" w:themeColor="text1"/>
          <w:sz w:val="24"/>
          <w:szCs w:val="24"/>
        </w:rPr>
      </w:pPr>
    </w:p>
    <w:p w:rsidR="0029289D" w:rsidRDefault="0029289D" w:rsidP="005E40C4">
      <w:pPr>
        <w:jc w:val="center"/>
        <w:rPr>
          <w:rFonts w:ascii="Georgia" w:hAnsi="Georgia" w:cs="Arial"/>
          <w:b/>
          <w:color w:val="000000" w:themeColor="text1"/>
          <w:sz w:val="24"/>
          <w:szCs w:val="24"/>
        </w:rPr>
      </w:pPr>
    </w:p>
    <w:p w:rsidR="0029289D" w:rsidRPr="00347516" w:rsidRDefault="0029289D" w:rsidP="005E40C4">
      <w:pPr>
        <w:jc w:val="center"/>
        <w:rPr>
          <w:rFonts w:ascii="Georgia" w:hAnsi="Georgia" w:cs="Arial"/>
          <w:b/>
          <w:color w:val="000000" w:themeColor="text1"/>
          <w:sz w:val="24"/>
          <w:szCs w:val="24"/>
        </w:rPr>
      </w:pPr>
    </w:p>
    <w:p w:rsidR="0029289D" w:rsidRPr="00D1154D" w:rsidRDefault="0029289D" w:rsidP="005E40C4">
      <w:pPr>
        <w:jc w:val="center"/>
        <w:rPr>
          <w:rFonts w:ascii="Georgia" w:hAnsi="Georgia" w:cs="Arial"/>
          <w:b/>
          <w:color w:val="000000" w:themeColor="text1"/>
          <w:szCs w:val="24"/>
        </w:rPr>
      </w:pPr>
      <w:r w:rsidRPr="00D1154D">
        <w:rPr>
          <w:rFonts w:ascii="Georgia" w:hAnsi="Georgia" w:cs="Arial"/>
          <w:b/>
          <w:color w:val="000000" w:themeColor="text1"/>
          <w:szCs w:val="24"/>
        </w:rPr>
        <w:t>INTERSEMIOSE E LITERATURA</w:t>
      </w:r>
    </w:p>
    <w:p w:rsidR="0029289D" w:rsidRPr="00347516" w:rsidRDefault="0029289D" w:rsidP="005E40C4">
      <w:pPr>
        <w:rPr>
          <w:rFonts w:ascii="Georgia" w:hAnsi="Georgia" w:cs="Arial"/>
          <w:sz w:val="24"/>
          <w:szCs w:val="24"/>
        </w:rPr>
      </w:pPr>
    </w:p>
    <w:p w:rsidR="0029289D" w:rsidRPr="00347516" w:rsidRDefault="0029289D" w:rsidP="00612A8D">
      <w:pPr>
        <w:spacing w:after="0" w:line="240" w:lineRule="auto"/>
        <w:jc w:val="right"/>
        <w:rPr>
          <w:rFonts w:ascii="Georgia" w:hAnsi="Georgia" w:cs="Arial"/>
          <w:sz w:val="20"/>
          <w:szCs w:val="20"/>
        </w:rPr>
      </w:pPr>
      <w:r w:rsidRPr="00347516">
        <w:rPr>
          <w:rFonts w:ascii="Georgia" w:hAnsi="Georgia" w:cs="Arial"/>
          <w:sz w:val="20"/>
          <w:szCs w:val="20"/>
        </w:rPr>
        <w:t>Abreu Paxe</w:t>
      </w:r>
    </w:p>
    <w:p w:rsidR="0029289D" w:rsidRPr="00347516" w:rsidRDefault="0029289D" w:rsidP="00353945">
      <w:pPr>
        <w:spacing w:after="0" w:line="240" w:lineRule="auto"/>
        <w:jc w:val="right"/>
        <w:rPr>
          <w:rFonts w:ascii="Georgia" w:hAnsi="Georgia" w:cs="Arial"/>
          <w:sz w:val="20"/>
          <w:szCs w:val="20"/>
        </w:rPr>
      </w:pPr>
      <w:r w:rsidRPr="00347516">
        <w:rPr>
          <w:rFonts w:ascii="Georgia" w:hAnsi="Georgia" w:cs="Arial"/>
          <w:sz w:val="20"/>
          <w:szCs w:val="20"/>
        </w:rPr>
        <w:t>Doutorando de Comunicação e Semiótica da PUC-SP</w:t>
      </w:r>
    </w:p>
    <w:p w:rsidR="0029289D" w:rsidRPr="00347516" w:rsidRDefault="0029289D" w:rsidP="005E40C4">
      <w:pPr>
        <w:jc w:val="center"/>
        <w:rPr>
          <w:rFonts w:ascii="Georgia" w:hAnsi="Georgia" w:cstheme="minorHAnsi"/>
          <w:sz w:val="24"/>
          <w:szCs w:val="24"/>
        </w:rPr>
      </w:pPr>
    </w:p>
    <w:p w:rsidR="0029289D" w:rsidRPr="00D1154D" w:rsidRDefault="0029289D" w:rsidP="00353945">
      <w:pPr>
        <w:rPr>
          <w:rFonts w:ascii="Georgia" w:hAnsi="Georgia" w:cstheme="minorHAnsi"/>
          <w:b/>
          <w:szCs w:val="24"/>
        </w:rPr>
      </w:pPr>
      <w:r w:rsidRPr="00D1154D">
        <w:rPr>
          <w:rFonts w:ascii="Georgia" w:hAnsi="Georgia" w:cstheme="minorHAnsi"/>
          <w:b/>
          <w:szCs w:val="24"/>
        </w:rPr>
        <w:t>RESUMO</w:t>
      </w:r>
    </w:p>
    <w:p w:rsidR="0029289D" w:rsidRPr="00D1154D" w:rsidRDefault="0029289D" w:rsidP="00612A8D">
      <w:pPr>
        <w:jc w:val="both"/>
        <w:rPr>
          <w:rFonts w:ascii="Georgia" w:hAnsi="Georgia" w:cstheme="minorHAnsi"/>
          <w:szCs w:val="24"/>
        </w:rPr>
      </w:pPr>
      <w:r w:rsidRPr="00D1154D">
        <w:rPr>
          <w:rFonts w:ascii="Georgia" w:hAnsi="Georgia" w:cstheme="minorHAnsi"/>
          <w:szCs w:val="24"/>
        </w:rPr>
        <w:t>O curso a que nos oferecemos a dar aborda a relação da intersemiose e da literatura, visa oferecer reflexões teóricas sobre os processos criativos que se dão nesses territórios interligados pelo signo como meio de comunicação nas criaçãos mediáticas, para que esses percursos possam ser compreendidos em sua complexidade e diversidade de manifestação. Aqui, dá-se enfoque aos processos criativos, como redes complexas em criação, serão discutidos entre os pensadores de comunicação, da filosofia e da arte e os própios produtores (Cordelistas, xelografos, poetas visuais, poetas concretos, prosadores ...), serão desenvolvidos debates sobre a relevância e as implicações de abordar os diferentes modos de comunicação sob o ponto de vista processual. Esse enfoque mostra-se necessário para a abordagem de importantes questões das mideas contemporanea que envolvem relações entre presente e processos culturais que abrigam um número maior e crescente de culturas, muitas delas ainda não descritas (ou mal descritas) têm de ser examinadas a partir  de categorias da tradução, que expõe os processos de imbricação, bricolagens e mestiçagem entre códigos, textos, séries e géneros, põe à mostra as sintaxes combinatórias e a complexidade dos sistemas. O mutuo pertencimento entre o externo e o interno implica um conceito de estrutura como conjunto não autonómo, em que se priviligie a continuidade relacional e não as molduras unitárias. Não se podem pensar os objectos mediáticos, como a literatura, fora das interações cotidianas e históricas entre natureza e cultura.</w:t>
      </w:r>
    </w:p>
    <w:p w:rsidR="0029289D" w:rsidRPr="00D1154D" w:rsidRDefault="0029289D" w:rsidP="00D1154D">
      <w:pPr>
        <w:jc w:val="both"/>
        <w:rPr>
          <w:rFonts w:ascii="Georgia" w:hAnsi="Georgia" w:cstheme="minorHAnsi"/>
          <w:szCs w:val="24"/>
        </w:rPr>
      </w:pPr>
      <w:r w:rsidRPr="00D1154D">
        <w:rPr>
          <w:rFonts w:ascii="Georgia" w:hAnsi="Georgia" w:cstheme="minorHAnsi"/>
          <w:b/>
          <w:szCs w:val="24"/>
        </w:rPr>
        <w:t xml:space="preserve">Palavras-chave: </w:t>
      </w:r>
      <w:r w:rsidRPr="00D1154D">
        <w:rPr>
          <w:rFonts w:ascii="Georgia" w:hAnsi="Georgia" w:cstheme="minorHAnsi"/>
          <w:szCs w:val="24"/>
        </w:rPr>
        <w:t xml:space="preserve">Semiose. Literatura. Tradução. Poesia de Cordel. Vanguardas Artísticas.     </w:t>
      </w:r>
    </w:p>
    <w:p w:rsidR="0029289D" w:rsidRPr="00D1154D" w:rsidRDefault="0029289D" w:rsidP="005E40C4">
      <w:pPr>
        <w:rPr>
          <w:rFonts w:ascii="Georgia" w:hAnsi="Georgia"/>
          <w:sz w:val="20"/>
        </w:rPr>
      </w:pPr>
    </w:p>
    <w:p w:rsidR="0029289D" w:rsidRPr="00D1154D" w:rsidRDefault="0029289D" w:rsidP="005E40C4">
      <w:pPr>
        <w:rPr>
          <w:rFonts w:ascii="Georgia" w:hAnsi="Georgia"/>
          <w:sz w:val="20"/>
        </w:rPr>
      </w:pPr>
    </w:p>
    <w:p w:rsidR="0029289D" w:rsidRPr="00D1154D" w:rsidRDefault="0029289D" w:rsidP="005E40C4">
      <w:pPr>
        <w:rPr>
          <w:rFonts w:ascii="Georgia" w:hAnsi="Georgia"/>
          <w:sz w:val="20"/>
        </w:rPr>
      </w:pPr>
    </w:p>
    <w:p w:rsidR="0029289D" w:rsidRPr="00347516" w:rsidRDefault="0029289D" w:rsidP="005E40C4">
      <w:pPr>
        <w:rPr>
          <w:rFonts w:ascii="Georgia" w:hAnsi="Georgia"/>
        </w:rPr>
      </w:pPr>
    </w:p>
    <w:p w:rsidR="0029289D" w:rsidRPr="00347516" w:rsidRDefault="0029289D" w:rsidP="005E40C4">
      <w:pPr>
        <w:rPr>
          <w:rFonts w:ascii="Georgia" w:hAnsi="Georgia"/>
        </w:rPr>
      </w:pPr>
    </w:p>
    <w:p w:rsidR="0029289D" w:rsidRPr="00347516" w:rsidRDefault="0029289D" w:rsidP="005E40C4">
      <w:pPr>
        <w:rPr>
          <w:rFonts w:ascii="Georgia" w:hAnsi="Georgia"/>
        </w:rPr>
      </w:pPr>
    </w:p>
    <w:p w:rsidR="0029289D" w:rsidRPr="00347516" w:rsidRDefault="0029289D" w:rsidP="005E40C4">
      <w:pPr>
        <w:rPr>
          <w:rFonts w:ascii="Georgia" w:hAnsi="Georgia"/>
        </w:rPr>
      </w:pPr>
    </w:p>
    <w:p w:rsidR="0029289D" w:rsidRPr="00347516" w:rsidRDefault="0029289D" w:rsidP="005E40C4">
      <w:pPr>
        <w:rPr>
          <w:rFonts w:ascii="Georgia" w:hAnsi="Georgia"/>
        </w:rPr>
      </w:pPr>
    </w:p>
    <w:p w:rsidR="0029289D" w:rsidRPr="00347516" w:rsidRDefault="0029289D" w:rsidP="005E40C4">
      <w:pPr>
        <w:rPr>
          <w:rFonts w:ascii="Georgia" w:hAnsi="Georgia"/>
        </w:rPr>
      </w:pPr>
    </w:p>
    <w:p w:rsidR="0029289D" w:rsidRDefault="0029289D" w:rsidP="005E40C4">
      <w:pPr>
        <w:rPr>
          <w:rFonts w:ascii="Georgia" w:hAnsi="Georgia"/>
        </w:rPr>
      </w:pPr>
    </w:p>
    <w:p w:rsidR="0029289D" w:rsidRPr="00347516" w:rsidRDefault="0029289D" w:rsidP="005E40C4">
      <w:pPr>
        <w:rPr>
          <w:rFonts w:ascii="Georgia" w:hAnsi="Georgia"/>
        </w:rPr>
      </w:pPr>
    </w:p>
    <w:p w:rsidR="0029289D" w:rsidRPr="00347516" w:rsidRDefault="0029289D" w:rsidP="005E40C4">
      <w:pPr>
        <w:rPr>
          <w:rFonts w:ascii="Georgia" w:hAnsi="Georgia"/>
        </w:rPr>
      </w:pPr>
    </w:p>
    <w:p w:rsidR="0029289D" w:rsidRPr="00347516" w:rsidRDefault="0029289D" w:rsidP="005E40C4">
      <w:pPr>
        <w:rPr>
          <w:rFonts w:ascii="Georgia" w:hAnsi="Georgia"/>
        </w:rPr>
      </w:pPr>
    </w:p>
    <w:p w:rsidR="0029289D" w:rsidRPr="00347516" w:rsidRDefault="0029289D" w:rsidP="005E40C4">
      <w:pPr>
        <w:rPr>
          <w:rFonts w:ascii="Georgia" w:hAnsi="Georgia"/>
        </w:rPr>
      </w:pPr>
    </w:p>
    <w:p w:rsidR="0029289D" w:rsidRPr="00D1154D" w:rsidRDefault="0029289D" w:rsidP="005E40C4">
      <w:pPr>
        <w:spacing w:after="0" w:line="240" w:lineRule="auto"/>
        <w:jc w:val="center"/>
        <w:rPr>
          <w:rFonts w:ascii="Georgia" w:hAnsi="Georgia" w:cstheme="minorHAnsi"/>
          <w:b/>
          <w:szCs w:val="24"/>
        </w:rPr>
      </w:pPr>
      <w:r w:rsidRPr="00D1154D">
        <w:rPr>
          <w:rFonts w:ascii="Georgia" w:hAnsi="Georgia" w:cstheme="minorHAnsi"/>
          <w:b/>
          <w:szCs w:val="24"/>
        </w:rPr>
        <w:t>FICÇÃO EM PERNAMBUCO – BREVE HISTÓRIA</w:t>
      </w:r>
    </w:p>
    <w:p w:rsidR="0029289D" w:rsidRPr="00347516" w:rsidRDefault="0029289D" w:rsidP="005E40C4">
      <w:pPr>
        <w:spacing w:after="0" w:line="240" w:lineRule="auto"/>
        <w:jc w:val="center"/>
        <w:rPr>
          <w:rFonts w:ascii="Georgia" w:hAnsi="Georgia" w:cstheme="minorHAnsi"/>
          <w:b/>
          <w:sz w:val="24"/>
          <w:szCs w:val="24"/>
        </w:rPr>
      </w:pPr>
    </w:p>
    <w:p w:rsidR="0029289D" w:rsidRPr="00D1154D" w:rsidRDefault="0029289D" w:rsidP="00612A8D">
      <w:pPr>
        <w:spacing w:after="0" w:line="240" w:lineRule="auto"/>
        <w:jc w:val="right"/>
        <w:rPr>
          <w:rFonts w:ascii="Georgia" w:hAnsi="Georgia" w:cstheme="minorHAnsi"/>
          <w:szCs w:val="24"/>
        </w:rPr>
      </w:pPr>
      <w:r w:rsidRPr="00D1154D">
        <w:rPr>
          <w:rFonts w:ascii="Georgia" w:hAnsi="Georgia" w:cstheme="minorHAnsi"/>
          <w:szCs w:val="24"/>
        </w:rPr>
        <w:t>Pedro Américo de Farias</w:t>
      </w:r>
    </w:p>
    <w:p w:rsidR="0029289D" w:rsidRPr="00D1154D" w:rsidRDefault="0029289D" w:rsidP="005E40C4">
      <w:pPr>
        <w:spacing w:after="0" w:line="240" w:lineRule="auto"/>
        <w:jc w:val="right"/>
        <w:rPr>
          <w:rFonts w:ascii="Georgia" w:hAnsi="Georgia" w:cstheme="minorHAnsi"/>
          <w:szCs w:val="24"/>
        </w:rPr>
      </w:pPr>
      <w:r w:rsidRPr="00D1154D">
        <w:rPr>
          <w:rFonts w:ascii="Georgia" w:hAnsi="Georgia" w:cstheme="minorHAnsi"/>
          <w:szCs w:val="24"/>
        </w:rPr>
        <w:t>Licenciado em Letras (Fafire/PE)</w:t>
      </w:r>
    </w:p>
    <w:p w:rsidR="0029289D" w:rsidRPr="00D1154D" w:rsidRDefault="0029289D" w:rsidP="005E40C4">
      <w:pPr>
        <w:spacing w:after="0" w:line="240" w:lineRule="auto"/>
        <w:jc w:val="right"/>
        <w:rPr>
          <w:rFonts w:ascii="Georgia" w:hAnsi="Georgia" w:cstheme="minorHAnsi"/>
          <w:szCs w:val="24"/>
        </w:rPr>
      </w:pPr>
      <w:r w:rsidRPr="00D1154D">
        <w:rPr>
          <w:rFonts w:ascii="Georgia" w:hAnsi="Georgia" w:cstheme="minorHAnsi"/>
          <w:szCs w:val="24"/>
        </w:rPr>
        <w:t>Especializado em Educação de Adultos UFPB)</w:t>
      </w:r>
    </w:p>
    <w:p w:rsidR="0029289D" w:rsidRPr="00D1154D" w:rsidRDefault="0029289D" w:rsidP="005E40C4">
      <w:pPr>
        <w:spacing w:after="0" w:line="240" w:lineRule="auto"/>
        <w:jc w:val="right"/>
        <w:rPr>
          <w:rFonts w:ascii="Georgia" w:hAnsi="Georgia" w:cstheme="minorHAnsi"/>
          <w:szCs w:val="24"/>
        </w:rPr>
      </w:pPr>
      <w:r w:rsidRPr="00D1154D">
        <w:rPr>
          <w:rFonts w:ascii="Georgia" w:hAnsi="Georgia" w:cstheme="minorHAnsi"/>
          <w:szCs w:val="24"/>
        </w:rPr>
        <w:t>Pesquisador da Secretaria de Cultura do Recife</w:t>
      </w:r>
    </w:p>
    <w:p w:rsidR="0029289D" w:rsidRPr="00347516" w:rsidRDefault="0029289D" w:rsidP="005E40C4">
      <w:pPr>
        <w:spacing w:after="0" w:line="240" w:lineRule="auto"/>
        <w:jc w:val="right"/>
        <w:rPr>
          <w:rFonts w:ascii="Georgia" w:hAnsi="Georgia" w:cstheme="minorHAnsi"/>
          <w:sz w:val="24"/>
          <w:szCs w:val="24"/>
        </w:rPr>
      </w:pPr>
    </w:p>
    <w:p w:rsidR="0029289D" w:rsidRPr="00347516" w:rsidRDefault="0029289D" w:rsidP="00612A8D">
      <w:pPr>
        <w:spacing w:after="0" w:line="240" w:lineRule="auto"/>
        <w:rPr>
          <w:rFonts w:ascii="Georgia" w:hAnsi="Georgia" w:cstheme="minorHAnsi"/>
          <w:sz w:val="24"/>
          <w:szCs w:val="24"/>
        </w:rPr>
      </w:pPr>
    </w:p>
    <w:p w:rsidR="0029289D" w:rsidRPr="00347516" w:rsidRDefault="0029289D" w:rsidP="005E40C4">
      <w:pPr>
        <w:spacing w:after="0" w:line="240" w:lineRule="auto"/>
        <w:ind w:firstLine="708"/>
        <w:jc w:val="both"/>
        <w:rPr>
          <w:rFonts w:ascii="Georgia" w:hAnsi="Georgia" w:cstheme="minorHAnsi"/>
          <w:sz w:val="24"/>
          <w:szCs w:val="24"/>
        </w:rPr>
      </w:pPr>
    </w:p>
    <w:p w:rsidR="0029289D" w:rsidRPr="00D1154D" w:rsidRDefault="0029289D" w:rsidP="00353945">
      <w:pPr>
        <w:spacing w:after="0" w:line="240" w:lineRule="auto"/>
        <w:jc w:val="both"/>
        <w:rPr>
          <w:rFonts w:ascii="Georgia" w:hAnsi="Georgia" w:cstheme="minorHAnsi"/>
          <w:b/>
          <w:szCs w:val="24"/>
        </w:rPr>
      </w:pPr>
      <w:r w:rsidRPr="00D1154D">
        <w:rPr>
          <w:rFonts w:ascii="Georgia" w:hAnsi="Georgia" w:cstheme="minorHAnsi"/>
          <w:b/>
          <w:szCs w:val="24"/>
        </w:rPr>
        <w:t>Resumo:</w:t>
      </w:r>
    </w:p>
    <w:p w:rsidR="0029289D" w:rsidRPr="00D1154D" w:rsidRDefault="0029289D" w:rsidP="00353945">
      <w:pPr>
        <w:spacing w:after="0" w:line="240" w:lineRule="auto"/>
        <w:jc w:val="both"/>
        <w:rPr>
          <w:rFonts w:ascii="Georgia" w:hAnsi="Georgia" w:cstheme="minorHAnsi"/>
          <w:szCs w:val="24"/>
        </w:rPr>
      </w:pPr>
      <w:r w:rsidRPr="00D1154D">
        <w:rPr>
          <w:rFonts w:ascii="Georgia" w:hAnsi="Georgia" w:cstheme="minorHAnsi"/>
          <w:szCs w:val="24"/>
        </w:rPr>
        <w:t xml:space="preserve">O curso Ficção em Pernambuco – breve história, oferecido por mim durante o CLISERTÃO 2014, e em outros momentos e espaços do Estado, tem como objetivo apresentar uma realidade bastante desconhecida, não apenas do leitor médio, mas – de forma especial – do leitor vinculado à vida acadêmica ou, genericamente, escolar. Trata-se da produção literária do gênero prosa de ficção, aqui compreendida como romance, novela e conto. O fato de Pernambuco ser, no conjunto da literatura brasileira, bastante festejado como terra da poesia, </w:t>
      </w:r>
      <w:r w:rsidRPr="00D1154D">
        <w:rPr>
          <w:rFonts w:ascii="Georgia" w:hAnsi="Georgia" w:cstheme="minorHAnsi"/>
          <w:i/>
          <w:szCs w:val="24"/>
        </w:rPr>
        <w:t>lato sensu</w:t>
      </w:r>
      <w:r w:rsidRPr="00D1154D">
        <w:rPr>
          <w:rFonts w:ascii="Georgia" w:hAnsi="Georgia" w:cstheme="minorHAnsi"/>
          <w:szCs w:val="24"/>
        </w:rPr>
        <w:t>, gerou o que podemos chamar de uma má consciência ou um desinteresse pelo estudo e registro da nossa prosa de ficção. Pouco se escreveu, enquanto ensaio histórico, ao longo de 160 anos, sobre essa produção. Refletindo sobre este fato, resolvi fazer leituras e reunir dados para publicação de um texto, que resultou na edição de um encarte inserido numa edição do Jornal do Commercio, do Recife, em 2001. Revisto este material, em 2010, convidei Cristhiano Aguiar, contista, crítico literário e doutorando na Universidade Mackenzie/SP, para fazer uma atualização do meu texto, de forma a abranger a última geração de escritores do gênero ficção, no Estado. Da conjunção resultou o livro homônimo deste minicurso, que veio e vem ampliar a discussão sobre o tema do livro, ao mesmo tempo em que o divulga junto a mais leitores, contribuindo para o preenchimento dessa lacuna no universo da nossa história literária.</w:t>
      </w:r>
    </w:p>
    <w:p w:rsidR="0029289D" w:rsidRPr="00D1154D" w:rsidRDefault="0029289D" w:rsidP="005E40C4">
      <w:pPr>
        <w:spacing w:after="0" w:line="240" w:lineRule="auto"/>
        <w:ind w:firstLine="708"/>
        <w:jc w:val="both"/>
        <w:rPr>
          <w:rFonts w:ascii="Georgia" w:hAnsi="Georgia" w:cstheme="minorHAnsi"/>
          <w:szCs w:val="24"/>
        </w:rPr>
      </w:pPr>
    </w:p>
    <w:p w:rsidR="0029289D" w:rsidRPr="00D1154D" w:rsidRDefault="0029289D" w:rsidP="00353945">
      <w:pPr>
        <w:rPr>
          <w:rFonts w:ascii="Georgia" w:hAnsi="Georgia" w:cstheme="minorHAnsi"/>
          <w:szCs w:val="24"/>
        </w:rPr>
      </w:pPr>
      <w:r w:rsidRPr="00D1154D">
        <w:rPr>
          <w:rFonts w:ascii="Georgia" w:hAnsi="Georgia" w:cstheme="minorHAnsi"/>
          <w:b/>
          <w:szCs w:val="24"/>
        </w:rPr>
        <w:t xml:space="preserve">Palavras-chave: </w:t>
      </w:r>
      <w:r w:rsidRPr="00D1154D">
        <w:rPr>
          <w:rFonts w:ascii="Georgia" w:hAnsi="Georgia" w:cstheme="minorHAnsi"/>
          <w:szCs w:val="24"/>
        </w:rPr>
        <w:t>Pernambuco. História.  Ficção. Escritores. Obras.</w:t>
      </w:r>
    </w:p>
    <w:p w:rsidR="0029289D" w:rsidRPr="00D1154D" w:rsidRDefault="0029289D" w:rsidP="000967E2">
      <w:pPr>
        <w:jc w:val="center"/>
        <w:rPr>
          <w:rFonts w:ascii="Georgia" w:hAnsi="Georgia" w:cstheme="minorHAnsi"/>
          <w:b/>
          <w:bCs/>
          <w:color w:val="000000"/>
          <w:szCs w:val="24"/>
          <w:shd w:val="clear" w:color="auto" w:fill="FFFFFF"/>
        </w:rPr>
      </w:pPr>
    </w:p>
    <w:p w:rsidR="0029289D" w:rsidRPr="00347516" w:rsidRDefault="0029289D" w:rsidP="000967E2">
      <w:pPr>
        <w:jc w:val="center"/>
        <w:rPr>
          <w:rFonts w:ascii="Georgia" w:hAnsi="Georgia" w:cstheme="minorHAnsi"/>
          <w:b/>
          <w:bCs/>
          <w:color w:val="000000"/>
          <w:sz w:val="24"/>
          <w:szCs w:val="24"/>
          <w:shd w:val="clear" w:color="auto" w:fill="FFFFFF"/>
        </w:rPr>
      </w:pPr>
    </w:p>
    <w:p w:rsidR="0029289D" w:rsidRPr="00347516" w:rsidRDefault="0029289D" w:rsidP="000967E2">
      <w:pPr>
        <w:jc w:val="center"/>
        <w:rPr>
          <w:rFonts w:ascii="Georgia" w:hAnsi="Georgia" w:cstheme="minorHAnsi"/>
          <w:b/>
          <w:bCs/>
          <w:color w:val="000000"/>
          <w:sz w:val="24"/>
          <w:szCs w:val="24"/>
          <w:shd w:val="clear" w:color="auto" w:fill="FFFFFF"/>
        </w:rPr>
      </w:pPr>
    </w:p>
    <w:p w:rsidR="0029289D" w:rsidRPr="00347516" w:rsidRDefault="0029289D" w:rsidP="000967E2">
      <w:pPr>
        <w:jc w:val="center"/>
        <w:rPr>
          <w:rFonts w:ascii="Georgia" w:hAnsi="Georgia" w:cstheme="minorHAnsi"/>
          <w:b/>
          <w:bCs/>
          <w:color w:val="000000"/>
          <w:sz w:val="24"/>
          <w:szCs w:val="24"/>
          <w:shd w:val="clear" w:color="auto" w:fill="FFFFFF"/>
        </w:rPr>
      </w:pPr>
    </w:p>
    <w:p w:rsidR="0029289D" w:rsidRPr="00347516" w:rsidRDefault="0029289D" w:rsidP="000967E2">
      <w:pPr>
        <w:jc w:val="center"/>
        <w:rPr>
          <w:rFonts w:ascii="Georgia" w:hAnsi="Georgia" w:cstheme="minorHAnsi"/>
          <w:b/>
          <w:bCs/>
          <w:color w:val="000000"/>
          <w:sz w:val="24"/>
          <w:szCs w:val="24"/>
          <w:shd w:val="clear" w:color="auto" w:fill="FFFFFF"/>
        </w:rPr>
      </w:pPr>
    </w:p>
    <w:p w:rsidR="0029289D" w:rsidRPr="00347516" w:rsidRDefault="0029289D" w:rsidP="000967E2">
      <w:pPr>
        <w:jc w:val="center"/>
        <w:rPr>
          <w:rFonts w:ascii="Georgia" w:hAnsi="Georgia" w:cstheme="minorHAnsi"/>
          <w:b/>
          <w:bCs/>
          <w:color w:val="000000"/>
          <w:sz w:val="24"/>
          <w:szCs w:val="24"/>
          <w:shd w:val="clear" w:color="auto" w:fill="FFFFFF"/>
        </w:rPr>
      </w:pPr>
    </w:p>
    <w:p w:rsidR="0029289D" w:rsidRPr="00347516" w:rsidRDefault="0029289D" w:rsidP="000967E2">
      <w:pPr>
        <w:jc w:val="center"/>
        <w:rPr>
          <w:rFonts w:ascii="Georgia" w:hAnsi="Georgia" w:cstheme="minorHAnsi"/>
          <w:b/>
          <w:bCs/>
          <w:color w:val="000000"/>
          <w:sz w:val="24"/>
          <w:szCs w:val="24"/>
          <w:shd w:val="clear" w:color="auto" w:fill="FFFFFF"/>
        </w:rPr>
      </w:pPr>
    </w:p>
    <w:p w:rsidR="0029289D" w:rsidRPr="00347516" w:rsidRDefault="0029289D" w:rsidP="000967E2">
      <w:pPr>
        <w:jc w:val="center"/>
        <w:rPr>
          <w:rFonts w:ascii="Georgia" w:hAnsi="Georgia" w:cstheme="minorHAnsi"/>
          <w:b/>
          <w:bCs/>
          <w:color w:val="000000"/>
          <w:sz w:val="24"/>
          <w:szCs w:val="24"/>
          <w:shd w:val="clear" w:color="auto" w:fill="FFFFFF"/>
        </w:rPr>
      </w:pPr>
    </w:p>
    <w:p w:rsidR="0029289D" w:rsidRPr="00347516" w:rsidRDefault="0029289D" w:rsidP="000967E2">
      <w:pPr>
        <w:jc w:val="center"/>
        <w:rPr>
          <w:rFonts w:ascii="Georgia" w:hAnsi="Georgia" w:cstheme="minorHAnsi"/>
          <w:b/>
          <w:bCs/>
          <w:color w:val="000000"/>
          <w:sz w:val="24"/>
          <w:szCs w:val="24"/>
          <w:shd w:val="clear" w:color="auto" w:fill="FFFFFF"/>
        </w:rPr>
      </w:pPr>
    </w:p>
    <w:p w:rsidR="0029289D" w:rsidRPr="00347516" w:rsidRDefault="0029289D" w:rsidP="000967E2">
      <w:pPr>
        <w:jc w:val="center"/>
        <w:rPr>
          <w:rFonts w:ascii="Georgia" w:hAnsi="Georgia" w:cstheme="minorHAnsi"/>
          <w:b/>
          <w:bCs/>
          <w:color w:val="000000"/>
          <w:sz w:val="24"/>
          <w:szCs w:val="24"/>
          <w:shd w:val="clear" w:color="auto" w:fill="FFFFFF"/>
        </w:rPr>
      </w:pPr>
    </w:p>
    <w:p w:rsidR="0029289D" w:rsidRDefault="0029289D" w:rsidP="000967E2">
      <w:pPr>
        <w:jc w:val="center"/>
        <w:rPr>
          <w:rFonts w:ascii="Georgia" w:hAnsi="Georgia" w:cstheme="minorHAnsi"/>
          <w:b/>
          <w:bCs/>
          <w:color w:val="000000"/>
          <w:sz w:val="24"/>
          <w:szCs w:val="24"/>
          <w:shd w:val="clear" w:color="auto" w:fill="FFFFFF"/>
        </w:rPr>
      </w:pPr>
    </w:p>
    <w:p w:rsidR="0029289D" w:rsidRDefault="0029289D" w:rsidP="000967E2">
      <w:pPr>
        <w:jc w:val="center"/>
        <w:rPr>
          <w:rFonts w:ascii="Georgia" w:hAnsi="Georgia" w:cstheme="minorHAnsi"/>
          <w:b/>
          <w:bCs/>
          <w:color w:val="000000"/>
          <w:sz w:val="24"/>
          <w:szCs w:val="24"/>
          <w:shd w:val="clear" w:color="auto" w:fill="FFFFFF"/>
        </w:rPr>
      </w:pPr>
    </w:p>
    <w:p w:rsidR="0029289D" w:rsidRPr="00347516" w:rsidRDefault="0029289D" w:rsidP="000967E2">
      <w:pPr>
        <w:jc w:val="center"/>
        <w:rPr>
          <w:rFonts w:ascii="Georgia" w:hAnsi="Georgia" w:cstheme="minorHAnsi"/>
          <w:b/>
          <w:bCs/>
          <w:color w:val="000000"/>
          <w:sz w:val="24"/>
          <w:szCs w:val="24"/>
          <w:shd w:val="clear" w:color="auto" w:fill="FFFFFF"/>
        </w:rPr>
      </w:pPr>
    </w:p>
    <w:p w:rsidR="0029289D" w:rsidRPr="00347516" w:rsidRDefault="0029289D" w:rsidP="000967E2">
      <w:pPr>
        <w:jc w:val="center"/>
        <w:rPr>
          <w:rFonts w:ascii="Georgia" w:hAnsi="Georgia" w:cstheme="minorHAnsi"/>
          <w:b/>
          <w:bCs/>
          <w:color w:val="000000"/>
          <w:shd w:val="clear" w:color="auto" w:fill="FFFFFF"/>
        </w:rPr>
      </w:pPr>
      <w:r w:rsidRPr="00347516">
        <w:rPr>
          <w:rFonts w:ascii="Georgia" w:hAnsi="Georgia" w:cstheme="minorHAnsi"/>
          <w:b/>
          <w:bCs/>
          <w:color w:val="000000"/>
          <w:shd w:val="clear" w:color="auto" w:fill="FFFFFF"/>
        </w:rPr>
        <w:t>TECNOLOGÍAS DA INFORMAÇÃO E EDUCAÇÃO: RELATO DE EXPERIÊNCIAS COM PROJETOS NA ESPANHA</w:t>
      </w:r>
    </w:p>
    <w:p w:rsidR="0029289D" w:rsidRPr="00347516" w:rsidRDefault="0029289D" w:rsidP="000967E2">
      <w:pPr>
        <w:jc w:val="center"/>
        <w:rPr>
          <w:rFonts w:ascii="Georgia" w:hAnsi="Georgia" w:cstheme="minorHAnsi"/>
          <w:b/>
          <w:bCs/>
          <w:color w:val="000000"/>
          <w:shd w:val="clear" w:color="auto" w:fill="FFFFFF"/>
        </w:rPr>
      </w:pPr>
    </w:p>
    <w:p w:rsidR="0029289D" w:rsidRPr="00B25D9D" w:rsidRDefault="0029289D" w:rsidP="00353945">
      <w:pPr>
        <w:spacing w:after="0" w:line="240" w:lineRule="auto"/>
        <w:jc w:val="right"/>
        <w:rPr>
          <w:rFonts w:ascii="Georgia" w:hAnsi="Georgia" w:cstheme="minorHAnsi"/>
          <w:color w:val="000000"/>
          <w:sz w:val="20"/>
          <w:shd w:val="clear" w:color="auto" w:fill="FFFFFF"/>
        </w:rPr>
      </w:pPr>
      <w:r w:rsidRPr="00B25D9D">
        <w:rPr>
          <w:rFonts w:ascii="Georgia" w:hAnsi="Georgia" w:cstheme="minorHAnsi"/>
          <w:color w:val="000000"/>
          <w:sz w:val="20"/>
          <w:shd w:val="clear" w:color="auto" w:fill="FFFFFF"/>
        </w:rPr>
        <w:t>Victor Amar</w:t>
      </w:r>
    </w:p>
    <w:p w:rsidR="0029289D" w:rsidRPr="00B25D9D" w:rsidRDefault="0029289D" w:rsidP="00353945">
      <w:pPr>
        <w:spacing w:after="0" w:line="240" w:lineRule="auto"/>
        <w:jc w:val="right"/>
        <w:rPr>
          <w:rFonts w:ascii="Georgia" w:hAnsi="Georgia" w:cstheme="minorHAnsi"/>
          <w:color w:val="000000"/>
          <w:sz w:val="20"/>
          <w:shd w:val="clear" w:color="auto" w:fill="FFFFFF"/>
        </w:rPr>
      </w:pPr>
      <w:r w:rsidRPr="00B25D9D">
        <w:rPr>
          <w:rFonts w:ascii="Georgia" w:hAnsi="Georgia" w:cstheme="minorHAnsi"/>
          <w:color w:val="000000"/>
          <w:sz w:val="20"/>
          <w:shd w:val="clear" w:color="auto" w:fill="FFFFFF"/>
        </w:rPr>
        <w:t>Professor  da Univesidade de Cádiz-Espanha</w:t>
      </w:r>
    </w:p>
    <w:p w:rsidR="0029289D" w:rsidRPr="00347516" w:rsidRDefault="0029289D" w:rsidP="000967E2">
      <w:pPr>
        <w:jc w:val="right"/>
        <w:rPr>
          <w:rFonts w:ascii="Georgia" w:hAnsi="Georgia" w:cstheme="minorHAnsi"/>
          <w:color w:val="000000"/>
          <w:shd w:val="clear" w:color="auto" w:fill="FFFFFF"/>
        </w:rPr>
      </w:pPr>
    </w:p>
    <w:p w:rsidR="0029289D" w:rsidRPr="009144FD" w:rsidRDefault="0029289D" w:rsidP="00353945">
      <w:pPr>
        <w:jc w:val="both"/>
        <w:rPr>
          <w:rFonts w:ascii="Georgia" w:hAnsi="Georgia" w:cstheme="minorHAnsi"/>
          <w:color w:val="000000"/>
          <w:shd w:val="clear" w:color="auto" w:fill="FFFFFF"/>
          <w:lang w:val="es-ES"/>
        </w:rPr>
      </w:pPr>
      <w:r w:rsidRPr="009144FD">
        <w:rPr>
          <w:rFonts w:ascii="Georgia" w:hAnsi="Georgia" w:cstheme="minorHAnsi"/>
          <w:color w:val="000000"/>
          <w:shd w:val="clear" w:color="auto" w:fill="FFFFFF"/>
          <w:lang w:val="es-ES"/>
        </w:rPr>
        <w:t xml:space="preserve">Si tuviese que colocarle un subenunciado descriptivo a esta aportación sería el de “Información, conocimiento y sabiduría”. A priori puede resultar una precipitación pero intentaré argumentarlo. El libro o la lectura de un tiempo hacia acá ha experimentado una profunda evolución que algunos podrían interpretar como una irreversible revolución. El libro no es que solo haya cambiado de formato, es que el lector también ha renunciado a los convencionalismos clásicos de la lectura. Ahora el libro, también, se puede leer en pantallas; de la misma manera que la lectura se hace más concéntrica a partir de los hipervínculos. La obra extensa coexiste entre la capacidad que el nuevo lector ha de desarrollar para buscar, seleccionar y evaluar la información; del mismo modo que ha de significar el hecho de contrastarla y actualizarla, comprendiéndola, para convertirla en conocimiento y si la generosidad se apodera del proceso, y se invade del hecho compartido, se torna en sabiduría. Tres cualificaciones sobre el hecho de leer y escribir, ahora entre las pantallas. </w:t>
      </w:r>
    </w:p>
    <w:p w:rsidR="0029289D" w:rsidRPr="009144FD" w:rsidRDefault="0029289D" w:rsidP="000967E2">
      <w:pPr>
        <w:jc w:val="both"/>
        <w:rPr>
          <w:rFonts w:ascii="Georgia" w:hAnsi="Georgia" w:cstheme="minorHAnsi"/>
          <w:color w:val="000000"/>
          <w:shd w:val="clear" w:color="auto" w:fill="FFFFFF"/>
          <w:lang w:val="es-ES"/>
        </w:rPr>
      </w:pPr>
      <w:r w:rsidRPr="009144FD">
        <w:rPr>
          <w:rFonts w:ascii="Georgia" w:hAnsi="Georgia" w:cstheme="minorHAnsi"/>
          <w:color w:val="000000"/>
          <w:shd w:val="clear" w:color="auto" w:fill="FFFFFF"/>
          <w:lang w:val="es-ES"/>
        </w:rPr>
        <w:t>En otro ámbito de contenidos, también cabría hacer referencia a los nativos digitales. No es que el neolector solo reconozca la letra en pantalla; sería un exabrupto impensable pero, igualmente, la letra en pantalla le pertenece igual que la que aparece en el libro impreso en papel. Entre ellos, cohabitan ambos formatos y por ello lo multimodal se erige como referente de este modelo de lectura y escritura contemporánea. No vale con mirar a la pantalla como un sustituto del papel, ahora se hace imprescindible una obra abierta, tal como la intuyera Umberto Eco o Ronald Barthes, donde el verbo contribuir se conjuga a partir de la primera persona del plural: el nosotros.</w:t>
      </w:r>
    </w:p>
    <w:p w:rsidR="0029289D" w:rsidRPr="009144FD" w:rsidRDefault="0029289D" w:rsidP="000967E2">
      <w:pPr>
        <w:jc w:val="both"/>
        <w:rPr>
          <w:rFonts w:ascii="Georgia" w:hAnsi="Georgia" w:cstheme="minorHAnsi"/>
          <w:color w:val="000000"/>
          <w:shd w:val="clear" w:color="auto" w:fill="FFFFFF"/>
          <w:lang w:val="es-ES"/>
        </w:rPr>
      </w:pPr>
      <w:r w:rsidRPr="009144FD">
        <w:rPr>
          <w:rFonts w:ascii="Georgia" w:hAnsi="Georgia" w:cstheme="minorHAnsi"/>
          <w:color w:val="000000"/>
          <w:shd w:val="clear" w:color="auto" w:fill="FFFFFF"/>
          <w:lang w:val="es-ES"/>
        </w:rPr>
        <w:t>Pero carecemos de algo, se convierte en un hapdicap, pues no debemos simplemente conformarnos con una lectura convencional; hace falta reconocer la lectura compartida, sin límites y global. Por ejemplo, escribimos en red y nuestras palabras se leen en las antípodas, se traducen automáticamente con el simple hecho de darle a una tecla de nuestro ordenador y, también, nuestro escrito se puede nutrir con la opinión de otro lector. No ha de contar en exclusividad con la consideración o sentir del más sabio o el más consciente o sensible. La heterarquía se apodera del proceso y lo que antes era jerarquía del que escribía, ahora se torna participación de los que leen y escriben. La obra se comparte y nutre siempre con el nosotros como actuante y hace que el tiempo en presente se apodere de las intenciones.</w:t>
      </w:r>
    </w:p>
    <w:p w:rsidR="0029289D" w:rsidRPr="009144FD" w:rsidRDefault="0029289D" w:rsidP="000967E2">
      <w:pPr>
        <w:jc w:val="both"/>
        <w:rPr>
          <w:rFonts w:ascii="Georgia" w:hAnsi="Georgia" w:cstheme="minorHAnsi"/>
          <w:color w:val="000000"/>
          <w:shd w:val="clear" w:color="auto" w:fill="FFFFFF"/>
          <w:lang w:val="es-ES"/>
        </w:rPr>
      </w:pPr>
      <w:r w:rsidRPr="009144FD">
        <w:rPr>
          <w:rFonts w:ascii="Georgia" w:hAnsi="Georgia" w:cstheme="minorHAnsi"/>
          <w:color w:val="000000"/>
          <w:shd w:val="clear" w:color="auto" w:fill="FFFFFF"/>
          <w:lang w:val="es-ES"/>
        </w:rPr>
        <w:t>La escritura sale de sus cauces convencionales y transciende la territorialidad; ahora mira al futuro de nuevos lectores. No se dejará de leer; el papel no desaparecerá… Todo se transformará en pro de unos nuevos tiempos. Leer en papel será tan normal como leer en pantalla. Tal vez, el símil no sea el más idóneo pero si al menos provocador. Veamos: en un museo una realidad puede ser pictórica o fotográfica. No es realidad o ficción; es lo que cada espectador quiere que sea. Pues el libro estará en las manos de cada lector pero en un formato será libro convencional y en el otro se erigirá como un libro líquido, en pantalla; donde se puede anotar, poner voz, transferir, modificar, contar en tiempo presente con la opinión de otros lectores, contar con información del autor o de su obra, del conocimiento de su análisis o contexto, etc.</w:t>
      </w:r>
    </w:p>
    <w:p w:rsidR="0029289D" w:rsidRPr="009144FD" w:rsidRDefault="0029289D" w:rsidP="000967E2">
      <w:pPr>
        <w:jc w:val="both"/>
        <w:rPr>
          <w:rFonts w:ascii="Georgia" w:hAnsi="Georgia" w:cstheme="minorHAnsi"/>
          <w:color w:val="000000"/>
          <w:shd w:val="clear" w:color="auto" w:fill="FFFFFF"/>
          <w:lang w:val="es-ES"/>
        </w:rPr>
      </w:pPr>
    </w:p>
    <w:p w:rsidR="0029289D" w:rsidRPr="009144FD" w:rsidRDefault="0029289D" w:rsidP="000967E2">
      <w:pPr>
        <w:jc w:val="both"/>
        <w:rPr>
          <w:rFonts w:ascii="Georgia" w:hAnsi="Georgia" w:cstheme="minorHAnsi"/>
          <w:color w:val="000000"/>
          <w:shd w:val="clear" w:color="auto" w:fill="FFFFFF"/>
          <w:lang w:val="es-ES"/>
        </w:rPr>
      </w:pPr>
      <w:r w:rsidRPr="009144FD">
        <w:rPr>
          <w:rFonts w:ascii="Georgia" w:hAnsi="Georgia" w:cstheme="minorHAnsi"/>
          <w:color w:val="000000"/>
          <w:shd w:val="clear" w:color="auto" w:fill="FFFFFF"/>
          <w:lang w:val="es-ES"/>
        </w:rPr>
        <w:t>Esta experiencia a modo de taller (minicurso) ha sido un pretexto para compartir ideas, pensar en voz alta y escuchar lo que otros pensaban, además de hacer pensar y admitir que los tiempos han cambiado… Pero ¿y nosotros? Con todo, hemos intentado contribuir a leer la vida (en la línea de Paulo Ferire). Hemos querido mostrar unas nuevas gafas para leer y escribir en el siglo XXI y quitarles las únicas y obsoletas por las cuales leían… para mostrarles una nuevas con las cuales puedan comprender y entender la vida.</w:t>
      </w:r>
    </w:p>
    <w:p w:rsidR="0029289D" w:rsidRPr="009144FD" w:rsidRDefault="0029289D" w:rsidP="000967E2">
      <w:pPr>
        <w:jc w:val="both"/>
        <w:rPr>
          <w:rFonts w:ascii="Georgia" w:hAnsi="Georgia" w:cstheme="minorHAnsi"/>
          <w:color w:val="000000"/>
          <w:shd w:val="clear" w:color="auto" w:fill="FFFFFF"/>
          <w:lang w:val="es-ES"/>
        </w:rPr>
      </w:pPr>
      <w:r w:rsidRPr="009144FD">
        <w:rPr>
          <w:rFonts w:ascii="Georgia" w:hAnsi="Georgia" w:cstheme="minorHAnsi"/>
          <w:color w:val="000000"/>
          <w:shd w:val="clear" w:color="auto" w:fill="FFFFFF"/>
          <w:lang w:val="es-ES"/>
        </w:rPr>
        <w:t>No es un ejercicio para una mirada esnobista; se trata de un quehacer contemporáneo. No es decir lo que viene, es hablar de lo que ya existe y no debemos quedarnos en el pretérito. Son nuevos tiempos, nuevas herramientas y nuevos lecto-escritores. La era Gutemberg, posiblemente, se esté diluyendo en pro de la digital. La exclusividad está dejando paso a otros formatos y maneras de escribir y leer y, además, de difundir los contenidos narrativos.</w:t>
      </w:r>
    </w:p>
    <w:p w:rsidR="0029289D" w:rsidRPr="009144FD" w:rsidRDefault="0029289D" w:rsidP="000967E2">
      <w:pPr>
        <w:jc w:val="both"/>
        <w:rPr>
          <w:rFonts w:ascii="Georgia" w:hAnsi="Georgia" w:cstheme="minorHAnsi"/>
          <w:color w:val="000000"/>
          <w:shd w:val="clear" w:color="auto" w:fill="FFFFFF"/>
          <w:lang w:val="es-ES"/>
        </w:rPr>
      </w:pPr>
      <w:r w:rsidRPr="009144FD">
        <w:rPr>
          <w:rFonts w:ascii="Georgia" w:hAnsi="Georgia" w:cstheme="minorHAnsi"/>
          <w:color w:val="000000"/>
          <w:shd w:val="clear" w:color="auto" w:fill="FFFFFF"/>
          <w:lang w:val="es-ES"/>
        </w:rPr>
        <w:t>Desde la educación no podemos quedar ajenos a estos envites. Hemos de ser sabedores. Hemos de aprender de ello para poder enseñar; pues de lo contrario qué puede enseñar una persona que dejó de aprender (siguiendo el pensamiento de Armand Mattelart). Si lo están haciendo, o lo han hecho, desde la publicidad o la misma cirugía… por qué no hemos de hacerlo también desde la educación para el siglo XXI.</w:t>
      </w:r>
    </w:p>
    <w:p w:rsidR="0029289D" w:rsidRPr="009144FD" w:rsidRDefault="0029289D" w:rsidP="000967E2">
      <w:pPr>
        <w:spacing w:after="0" w:line="240" w:lineRule="auto"/>
        <w:jc w:val="both"/>
        <w:rPr>
          <w:rFonts w:ascii="Georgia" w:hAnsi="Georgia" w:cstheme="minorHAnsi"/>
          <w:lang w:val="es-ES"/>
        </w:rPr>
      </w:pPr>
    </w:p>
    <w:p w:rsidR="0029289D" w:rsidRPr="00347516" w:rsidRDefault="0029289D" w:rsidP="00353945">
      <w:pPr>
        <w:jc w:val="both"/>
        <w:rPr>
          <w:rFonts w:ascii="Georgia" w:hAnsi="Georgia" w:cstheme="minorHAnsi"/>
          <w:b/>
          <w:color w:val="000000"/>
          <w:shd w:val="clear" w:color="auto" w:fill="FFFFFF"/>
        </w:rPr>
      </w:pPr>
      <w:r w:rsidRPr="00347516">
        <w:rPr>
          <w:rFonts w:ascii="Georgia" w:hAnsi="Georgia" w:cstheme="minorHAnsi"/>
          <w:b/>
          <w:color w:val="000000"/>
          <w:shd w:val="clear" w:color="auto" w:fill="FFFFFF"/>
        </w:rPr>
        <w:t xml:space="preserve">Palavra resumo: </w:t>
      </w:r>
      <w:r w:rsidRPr="00B25D9D">
        <w:rPr>
          <w:rFonts w:ascii="Georgia" w:hAnsi="Georgia" w:cstheme="minorHAnsi"/>
          <w:color w:val="000000"/>
          <w:shd w:val="clear" w:color="auto" w:fill="FFFFFF"/>
        </w:rPr>
        <w:t>Educação. Texto Aberto. Inovação. Século XXI.</w:t>
      </w:r>
    </w:p>
    <w:p w:rsidR="0029289D" w:rsidRPr="00347516" w:rsidRDefault="0029289D" w:rsidP="00353945">
      <w:pPr>
        <w:jc w:val="both"/>
        <w:rPr>
          <w:rFonts w:ascii="Georgia" w:hAnsi="Georgia" w:cstheme="minorHAnsi"/>
          <w:b/>
          <w:color w:val="000000"/>
          <w:shd w:val="clear" w:color="auto" w:fill="FFFFFF"/>
        </w:rPr>
      </w:pPr>
    </w:p>
    <w:p w:rsidR="0029289D" w:rsidRPr="00347516" w:rsidRDefault="0029289D" w:rsidP="00353945">
      <w:pPr>
        <w:jc w:val="both"/>
        <w:rPr>
          <w:rFonts w:ascii="Georgia" w:hAnsi="Georgia" w:cstheme="minorHAnsi"/>
          <w:b/>
          <w:color w:val="000000"/>
          <w:shd w:val="clear" w:color="auto" w:fill="FFFFFF"/>
        </w:rPr>
      </w:pPr>
    </w:p>
    <w:p w:rsidR="0029289D" w:rsidRPr="00347516" w:rsidRDefault="0029289D" w:rsidP="00353945">
      <w:pPr>
        <w:jc w:val="both"/>
        <w:rPr>
          <w:rFonts w:ascii="Georgia" w:hAnsi="Georgia" w:cstheme="minorHAnsi"/>
          <w:b/>
          <w:color w:val="000000"/>
          <w:shd w:val="clear" w:color="auto" w:fill="FFFFFF"/>
        </w:rPr>
      </w:pPr>
    </w:p>
    <w:p w:rsidR="0029289D" w:rsidRPr="00347516" w:rsidRDefault="0029289D" w:rsidP="00353945">
      <w:pPr>
        <w:jc w:val="both"/>
        <w:rPr>
          <w:rFonts w:ascii="Georgia" w:hAnsi="Georgia" w:cstheme="minorHAnsi"/>
          <w:b/>
          <w:color w:val="000000"/>
          <w:shd w:val="clear" w:color="auto" w:fill="FFFFFF"/>
        </w:rPr>
      </w:pPr>
    </w:p>
    <w:p w:rsidR="0029289D" w:rsidRPr="00347516" w:rsidRDefault="0029289D" w:rsidP="00353945">
      <w:pPr>
        <w:jc w:val="both"/>
        <w:rPr>
          <w:rFonts w:ascii="Georgia" w:hAnsi="Georgia" w:cstheme="minorHAnsi"/>
          <w:b/>
          <w:color w:val="000000"/>
          <w:shd w:val="clear" w:color="auto" w:fill="FFFFFF"/>
        </w:rPr>
      </w:pPr>
    </w:p>
    <w:p w:rsidR="0029289D" w:rsidRPr="00347516" w:rsidRDefault="0029289D" w:rsidP="00353945">
      <w:pPr>
        <w:jc w:val="both"/>
        <w:rPr>
          <w:rFonts w:ascii="Georgia" w:hAnsi="Georgia" w:cstheme="minorHAnsi"/>
          <w:b/>
          <w:color w:val="000000"/>
          <w:shd w:val="clear" w:color="auto" w:fill="FFFFFF"/>
        </w:rPr>
      </w:pPr>
    </w:p>
    <w:p w:rsidR="0029289D" w:rsidRPr="00347516" w:rsidRDefault="0029289D" w:rsidP="00353945">
      <w:pPr>
        <w:jc w:val="both"/>
        <w:rPr>
          <w:rFonts w:ascii="Georgia" w:hAnsi="Georgia" w:cstheme="minorHAnsi"/>
          <w:b/>
          <w:color w:val="000000"/>
          <w:shd w:val="clear" w:color="auto" w:fill="FFFFFF"/>
        </w:rPr>
      </w:pPr>
    </w:p>
    <w:p w:rsidR="0029289D" w:rsidRPr="00347516" w:rsidRDefault="0029289D" w:rsidP="00353945">
      <w:pPr>
        <w:jc w:val="both"/>
        <w:rPr>
          <w:rFonts w:ascii="Georgia" w:hAnsi="Georgia" w:cstheme="minorHAnsi"/>
          <w:b/>
          <w:color w:val="000000"/>
          <w:shd w:val="clear" w:color="auto" w:fill="FFFFFF"/>
        </w:rPr>
      </w:pPr>
    </w:p>
    <w:p w:rsidR="0029289D" w:rsidRPr="00347516" w:rsidRDefault="0029289D" w:rsidP="00353945">
      <w:pPr>
        <w:jc w:val="both"/>
        <w:rPr>
          <w:rFonts w:ascii="Georgia" w:hAnsi="Georgia" w:cs="Arial"/>
          <w:b/>
          <w:color w:val="000000"/>
          <w:sz w:val="24"/>
          <w:szCs w:val="24"/>
          <w:shd w:val="clear" w:color="auto" w:fill="FFFFFF"/>
        </w:rPr>
      </w:pPr>
    </w:p>
    <w:p w:rsidR="0029289D" w:rsidRPr="00347516" w:rsidRDefault="0029289D" w:rsidP="00353945">
      <w:pPr>
        <w:jc w:val="both"/>
        <w:rPr>
          <w:rFonts w:ascii="Georgia" w:hAnsi="Georgia" w:cs="Arial"/>
          <w:b/>
          <w:color w:val="000000"/>
          <w:sz w:val="24"/>
          <w:szCs w:val="24"/>
          <w:shd w:val="clear" w:color="auto" w:fill="FFFFFF"/>
        </w:rPr>
      </w:pPr>
    </w:p>
    <w:p w:rsidR="0029289D" w:rsidRPr="00347516" w:rsidRDefault="0029289D" w:rsidP="00353945">
      <w:pPr>
        <w:jc w:val="both"/>
        <w:rPr>
          <w:rFonts w:ascii="Georgia" w:hAnsi="Georgia" w:cs="Arial"/>
          <w:b/>
          <w:color w:val="000000"/>
          <w:sz w:val="24"/>
          <w:szCs w:val="24"/>
          <w:shd w:val="clear" w:color="auto" w:fill="FFFFFF"/>
        </w:rPr>
      </w:pPr>
    </w:p>
    <w:p w:rsidR="0029289D" w:rsidRPr="00347516" w:rsidRDefault="0029289D" w:rsidP="00353945">
      <w:pPr>
        <w:jc w:val="both"/>
        <w:rPr>
          <w:rFonts w:ascii="Georgia" w:hAnsi="Georgia" w:cs="Arial"/>
          <w:b/>
          <w:color w:val="000000"/>
          <w:sz w:val="24"/>
          <w:szCs w:val="24"/>
          <w:shd w:val="clear" w:color="auto" w:fill="FFFFFF"/>
        </w:rPr>
      </w:pPr>
    </w:p>
    <w:p w:rsidR="0029289D" w:rsidRPr="00347516" w:rsidRDefault="0029289D" w:rsidP="00353945">
      <w:pPr>
        <w:jc w:val="both"/>
        <w:rPr>
          <w:rFonts w:ascii="Georgia" w:hAnsi="Georgia" w:cs="Arial"/>
          <w:b/>
          <w:color w:val="000000"/>
          <w:sz w:val="24"/>
          <w:szCs w:val="24"/>
          <w:shd w:val="clear" w:color="auto" w:fill="FFFFFF"/>
        </w:rPr>
      </w:pPr>
    </w:p>
    <w:p w:rsidR="0029289D" w:rsidRPr="00347516" w:rsidRDefault="0029289D" w:rsidP="00353945">
      <w:pPr>
        <w:jc w:val="both"/>
        <w:rPr>
          <w:rFonts w:ascii="Georgia" w:hAnsi="Georgia" w:cs="Arial"/>
          <w:b/>
          <w:color w:val="000000"/>
          <w:sz w:val="24"/>
          <w:szCs w:val="24"/>
          <w:shd w:val="clear" w:color="auto" w:fill="FFFFFF"/>
        </w:rPr>
      </w:pPr>
    </w:p>
    <w:p w:rsidR="0029289D" w:rsidRPr="00347516" w:rsidRDefault="0029289D" w:rsidP="00353945">
      <w:pPr>
        <w:jc w:val="both"/>
        <w:rPr>
          <w:rFonts w:ascii="Georgia" w:hAnsi="Georgia" w:cs="Arial"/>
          <w:b/>
          <w:color w:val="000000"/>
          <w:sz w:val="24"/>
          <w:szCs w:val="24"/>
          <w:shd w:val="clear" w:color="auto" w:fill="FFFFFF"/>
        </w:rPr>
      </w:pPr>
    </w:p>
    <w:p w:rsidR="0029289D" w:rsidRPr="00347516" w:rsidRDefault="0029289D" w:rsidP="00353945">
      <w:pPr>
        <w:jc w:val="both"/>
        <w:rPr>
          <w:rFonts w:ascii="Georgia" w:hAnsi="Georgia" w:cs="Arial"/>
          <w:b/>
          <w:color w:val="000000"/>
          <w:sz w:val="24"/>
          <w:szCs w:val="24"/>
          <w:shd w:val="clear" w:color="auto" w:fill="FFFFFF"/>
        </w:rPr>
      </w:pPr>
    </w:p>
    <w:p w:rsidR="0029289D" w:rsidRPr="00347516" w:rsidRDefault="0029289D" w:rsidP="00353945">
      <w:pPr>
        <w:jc w:val="both"/>
        <w:rPr>
          <w:rFonts w:ascii="Georgia" w:hAnsi="Georgia" w:cs="Arial"/>
          <w:b/>
          <w:color w:val="000000"/>
          <w:sz w:val="24"/>
          <w:szCs w:val="24"/>
          <w:shd w:val="clear" w:color="auto" w:fill="FFFFFF"/>
        </w:rPr>
      </w:pPr>
    </w:p>
    <w:p w:rsidR="0029289D" w:rsidRDefault="0029289D" w:rsidP="00353945">
      <w:pPr>
        <w:jc w:val="both"/>
        <w:rPr>
          <w:rFonts w:ascii="Georgia" w:hAnsi="Georgia" w:cs="Arial"/>
          <w:b/>
          <w:color w:val="000000"/>
          <w:sz w:val="24"/>
          <w:szCs w:val="24"/>
          <w:shd w:val="clear" w:color="auto" w:fill="FFFFFF"/>
        </w:rPr>
      </w:pPr>
    </w:p>
    <w:p w:rsidR="0029289D" w:rsidRPr="00347516" w:rsidRDefault="0029289D" w:rsidP="00353945">
      <w:pPr>
        <w:jc w:val="both"/>
        <w:rPr>
          <w:rFonts w:ascii="Georgia" w:hAnsi="Georgia" w:cs="Arial"/>
          <w:b/>
          <w:color w:val="000000"/>
          <w:sz w:val="24"/>
          <w:szCs w:val="24"/>
          <w:shd w:val="clear" w:color="auto" w:fill="FFFFFF"/>
        </w:rPr>
      </w:pPr>
    </w:p>
    <w:p w:rsidR="0029289D" w:rsidRPr="00B25D9D" w:rsidRDefault="0029289D" w:rsidP="00353945">
      <w:pPr>
        <w:spacing w:after="0" w:line="240" w:lineRule="auto"/>
        <w:jc w:val="center"/>
        <w:rPr>
          <w:rFonts w:ascii="Georgia" w:hAnsi="Georgia" w:cs="Arial"/>
          <w:b/>
          <w:szCs w:val="24"/>
        </w:rPr>
      </w:pPr>
      <w:r w:rsidRPr="00B25D9D">
        <w:rPr>
          <w:rFonts w:ascii="Georgia" w:hAnsi="Georgia" w:cs="Arial"/>
          <w:b/>
          <w:szCs w:val="24"/>
        </w:rPr>
        <w:t>O SERTÃO É DO TAMANHO DO MUNDO: O SERTÃO É O SOZINHO</w:t>
      </w:r>
    </w:p>
    <w:p w:rsidR="0029289D" w:rsidRPr="00347516" w:rsidRDefault="0029289D" w:rsidP="000967E2">
      <w:pPr>
        <w:spacing w:after="0" w:line="240" w:lineRule="auto"/>
        <w:jc w:val="both"/>
        <w:rPr>
          <w:rFonts w:ascii="Georgia" w:hAnsi="Georgia"/>
          <w:sz w:val="24"/>
          <w:szCs w:val="24"/>
        </w:rPr>
      </w:pPr>
    </w:p>
    <w:p w:rsidR="0029289D" w:rsidRPr="00347516" w:rsidRDefault="0029289D" w:rsidP="00B25D9D">
      <w:pPr>
        <w:spacing w:after="0" w:line="240" w:lineRule="auto"/>
        <w:ind w:left="4253" w:hanging="4253"/>
        <w:jc w:val="right"/>
        <w:rPr>
          <w:rFonts w:ascii="Georgia" w:hAnsi="Georgia" w:cs="Arial"/>
          <w:sz w:val="20"/>
          <w:szCs w:val="20"/>
        </w:rPr>
      </w:pPr>
      <w:r w:rsidRPr="00347516">
        <w:rPr>
          <w:rFonts w:ascii="Georgia" w:hAnsi="Georgia" w:cs="Arial"/>
          <w:sz w:val="20"/>
          <w:szCs w:val="20"/>
        </w:rPr>
        <w:t xml:space="preserve">Rejane de Souza </w:t>
      </w:r>
    </w:p>
    <w:p w:rsidR="0029289D" w:rsidRPr="00347516" w:rsidRDefault="0029289D" w:rsidP="00B25D9D">
      <w:pPr>
        <w:spacing w:after="0" w:line="240" w:lineRule="auto"/>
        <w:ind w:left="4253" w:hanging="4253"/>
        <w:jc w:val="right"/>
        <w:rPr>
          <w:rFonts w:ascii="Georgia" w:hAnsi="Georgia" w:cs="Arial"/>
          <w:sz w:val="20"/>
          <w:szCs w:val="20"/>
        </w:rPr>
      </w:pPr>
      <w:r w:rsidRPr="00347516">
        <w:rPr>
          <w:rFonts w:ascii="Georgia" w:hAnsi="Georgia" w:cs="Arial"/>
          <w:sz w:val="20"/>
          <w:szCs w:val="20"/>
        </w:rPr>
        <w:t xml:space="preserve"> Doutoranda em Literatura Comparada-UFRN  </w:t>
      </w:r>
    </w:p>
    <w:p w:rsidR="0029289D" w:rsidRPr="00347516" w:rsidRDefault="0029289D" w:rsidP="00B25D9D">
      <w:pPr>
        <w:spacing w:after="0" w:line="240" w:lineRule="auto"/>
        <w:ind w:left="4253" w:hanging="4253"/>
        <w:rPr>
          <w:rFonts w:ascii="Georgia" w:hAnsi="Georgia" w:cs="Arial"/>
          <w:sz w:val="20"/>
          <w:szCs w:val="20"/>
        </w:rPr>
      </w:pPr>
      <w:r w:rsidRPr="00347516">
        <w:rPr>
          <w:rFonts w:ascii="Georgia" w:hAnsi="Georgia" w:cs="Arial"/>
          <w:sz w:val="20"/>
          <w:szCs w:val="20"/>
        </w:rPr>
        <w:t xml:space="preserve">                                                                                        Professora da Rede Estadual de Ensino do Rio Grande do Norte</w:t>
      </w:r>
    </w:p>
    <w:p w:rsidR="0029289D" w:rsidRPr="00347516" w:rsidRDefault="0029289D" w:rsidP="00353945">
      <w:pPr>
        <w:spacing w:after="0" w:line="240" w:lineRule="auto"/>
        <w:jc w:val="right"/>
        <w:rPr>
          <w:rFonts w:ascii="Georgia" w:hAnsi="Georgia" w:cs="Arial"/>
          <w:sz w:val="20"/>
          <w:szCs w:val="20"/>
        </w:rPr>
      </w:pPr>
    </w:p>
    <w:p w:rsidR="0029289D" w:rsidRDefault="0029289D" w:rsidP="00353945">
      <w:pPr>
        <w:pStyle w:val="Ttulo"/>
        <w:jc w:val="both"/>
        <w:rPr>
          <w:rFonts w:ascii="Georgia" w:hAnsi="Georgia" w:cstheme="minorHAnsi"/>
          <w:b/>
          <w:sz w:val="22"/>
          <w:szCs w:val="24"/>
        </w:rPr>
      </w:pPr>
    </w:p>
    <w:p w:rsidR="0029289D" w:rsidRPr="00B25D9D" w:rsidRDefault="0029289D" w:rsidP="00353945">
      <w:pPr>
        <w:pStyle w:val="Ttulo"/>
        <w:jc w:val="both"/>
        <w:rPr>
          <w:rFonts w:ascii="Georgia" w:hAnsi="Georgia" w:cstheme="minorHAnsi"/>
          <w:b/>
          <w:sz w:val="22"/>
          <w:szCs w:val="24"/>
        </w:rPr>
      </w:pPr>
      <w:r w:rsidRPr="00B25D9D">
        <w:rPr>
          <w:rFonts w:ascii="Georgia" w:hAnsi="Georgia" w:cstheme="minorHAnsi"/>
          <w:b/>
          <w:sz w:val="22"/>
          <w:szCs w:val="24"/>
        </w:rPr>
        <w:t>Resumo:</w:t>
      </w:r>
    </w:p>
    <w:p w:rsidR="0029289D" w:rsidRPr="00B25D9D" w:rsidRDefault="0029289D" w:rsidP="00353945">
      <w:pPr>
        <w:pStyle w:val="Ttulo"/>
        <w:jc w:val="both"/>
        <w:rPr>
          <w:rFonts w:ascii="Georgia" w:hAnsi="Georgia" w:cstheme="minorHAnsi"/>
          <w:sz w:val="22"/>
          <w:szCs w:val="24"/>
        </w:rPr>
      </w:pPr>
      <w:r w:rsidRPr="00B25D9D">
        <w:rPr>
          <w:rFonts w:ascii="Georgia" w:hAnsi="Georgia" w:cstheme="minorHAnsi"/>
          <w:sz w:val="22"/>
          <w:szCs w:val="24"/>
        </w:rPr>
        <w:t>O minicurso buscou evidenciar pontos de convergências da natureza barroca do sertão presente no repertório das canções de Luiz Gonzaga e o sertãoque representa o fio das veredas e travessias do romance: Grande Sertão: Veredas de Guimarães Rosa. Nesse caminho, sabe-se que a palavra sertão está presente na música, na poesia e no romance brasileiro, sendo revestida pelos mais diversos sentidos. A natureza aberta dessa expressão serviu de inspiração para o sertão de travessias e nonadas de Guimarães Rosa. Na música, para expressar a saudade da partida, os sofrimentos do sertanejo, a infertilidade da terra e tantos sentimentos telúricos interpretado pelo o rei do Baião, Luiz Gonzaga. Ele recriou um novo mapa do Brasil através de imagens do sertão. Imagens brotadas da vida, da infância, da memória, das plantas, dos pássaros, dos sentimentos de sua gente. Para Rosa, a palavra que se chama sertão conduz Riobaldo a encruzilhadas que o leva às forças do bem e do mal; ao amor carnal e espiritual. E, também, para a luta mais insólita: a de Riobaldo com ele mesmo. Não é uma travessia fácil, pois o sertão se revela pela duplicidade, pelo antagonismo, pelo sim e pelo não. Enquanto a visão do artista barroco clássico era alimentada pelo conflito entre o profano e o sagrado. No caso de Guimarães Rosa e Gonzaga, o mundo se verte em dúvida sobre a compreensão do ser e não ser, da partida e da chegada.</w:t>
      </w:r>
    </w:p>
    <w:p w:rsidR="0029289D" w:rsidRDefault="0029289D" w:rsidP="00353945">
      <w:pPr>
        <w:pStyle w:val="Ttulo"/>
        <w:jc w:val="both"/>
        <w:rPr>
          <w:rFonts w:ascii="Georgia" w:hAnsi="Georgia" w:cstheme="minorHAnsi"/>
          <w:b/>
          <w:sz w:val="22"/>
          <w:szCs w:val="24"/>
        </w:rPr>
      </w:pPr>
    </w:p>
    <w:p w:rsidR="0029289D" w:rsidRPr="00B25D9D" w:rsidRDefault="0029289D" w:rsidP="00353945">
      <w:pPr>
        <w:pStyle w:val="Ttulo"/>
        <w:jc w:val="both"/>
        <w:rPr>
          <w:rFonts w:ascii="Georgia" w:hAnsi="Georgia" w:cstheme="minorHAnsi"/>
          <w:b/>
          <w:sz w:val="22"/>
          <w:szCs w:val="24"/>
        </w:rPr>
      </w:pPr>
      <w:r w:rsidRPr="00B25D9D">
        <w:rPr>
          <w:rFonts w:ascii="Georgia" w:hAnsi="Georgia" w:cstheme="minorHAnsi"/>
          <w:b/>
          <w:sz w:val="22"/>
          <w:szCs w:val="24"/>
        </w:rPr>
        <w:t xml:space="preserve">Palavras-chave: </w:t>
      </w:r>
      <w:r w:rsidRPr="00B25D9D">
        <w:rPr>
          <w:rFonts w:ascii="Georgia" w:hAnsi="Georgia" w:cstheme="minorHAnsi"/>
          <w:sz w:val="22"/>
          <w:szCs w:val="24"/>
        </w:rPr>
        <w:t>Sertão.  Literatura. Regionalismo.</w:t>
      </w:r>
    </w:p>
    <w:p w:rsidR="0029289D" w:rsidRPr="00B25D9D" w:rsidRDefault="0029289D" w:rsidP="000967E2">
      <w:pPr>
        <w:spacing w:after="0" w:line="240" w:lineRule="auto"/>
        <w:jc w:val="both"/>
        <w:rPr>
          <w:rFonts w:ascii="Georgia" w:hAnsi="Georgia" w:cstheme="minorHAnsi"/>
          <w:szCs w:val="24"/>
        </w:rPr>
      </w:pPr>
    </w:p>
    <w:p w:rsidR="0029289D" w:rsidRPr="00B25D9D" w:rsidRDefault="0029289D" w:rsidP="00353945">
      <w:pPr>
        <w:rPr>
          <w:rFonts w:ascii="Georgia" w:hAnsi="Georgia" w:cstheme="minorHAnsi"/>
          <w:szCs w:val="24"/>
        </w:rPr>
      </w:pPr>
    </w:p>
    <w:p w:rsidR="0029289D" w:rsidRPr="00347516" w:rsidRDefault="0029289D" w:rsidP="000967E2">
      <w:pPr>
        <w:spacing w:after="0" w:line="240" w:lineRule="auto"/>
        <w:jc w:val="both"/>
        <w:rPr>
          <w:rFonts w:ascii="Georgia" w:hAnsi="Georgia" w:cs="Arial"/>
          <w:sz w:val="24"/>
          <w:szCs w:val="24"/>
        </w:rPr>
      </w:pPr>
    </w:p>
    <w:p w:rsidR="0029289D" w:rsidRPr="00347516" w:rsidRDefault="0029289D" w:rsidP="000967E2">
      <w:pPr>
        <w:spacing w:after="0" w:line="240" w:lineRule="auto"/>
        <w:jc w:val="both"/>
        <w:rPr>
          <w:rFonts w:ascii="Georgia" w:hAnsi="Georgia" w:cs="Arial"/>
          <w:sz w:val="24"/>
          <w:szCs w:val="24"/>
        </w:rPr>
      </w:pPr>
    </w:p>
    <w:p w:rsidR="0029289D" w:rsidRPr="00347516" w:rsidRDefault="0029289D" w:rsidP="000967E2">
      <w:pPr>
        <w:spacing w:after="0" w:line="240" w:lineRule="auto"/>
        <w:jc w:val="both"/>
        <w:rPr>
          <w:rFonts w:ascii="Georgia" w:hAnsi="Georgia" w:cs="Arial"/>
          <w:sz w:val="24"/>
          <w:szCs w:val="24"/>
        </w:rPr>
      </w:pPr>
    </w:p>
    <w:p w:rsidR="0029289D" w:rsidRPr="00347516" w:rsidRDefault="0029289D" w:rsidP="000967E2">
      <w:pPr>
        <w:spacing w:after="0" w:line="240" w:lineRule="auto"/>
        <w:jc w:val="both"/>
        <w:rPr>
          <w:rFonts w:ascii="Georgia" w:hAnsi="Georgia" w:cs="Arial"/>
          <w:sz w:val="24"/>
          <w:szCs w:val="24"/>
        </w:rPr>
      </w:pPr>
    </w:p>
    <w:p w:rsidR="0029289D" w:rsidRPr="00347516" w:rsidRDefault="0029289D" w:rsidP="000967E2">
      <w:pPr>
        <w:spacing w:after="0" w:line="240" w:lineRule="auto"/>
        <w:jc w:val="both"/>
        <w:rPr>
          <w:rFonts w:ascii="Georgia" w:hAnsi="Georgia" w:cs="Arial"/>
          <w:sz w:val="24"/>
          <w:szCs w:val="24"/>
        </w:rPr>
      </w:pPr>
    </w:p>
    <w:p w:rsidR="0029289D" w:rsidRPr="00347516" w:rsidRDefault="0029289D" w:rsidP="000967E2">
      <w:pPr>
        <w:spacing w:after="0" w:line="240" w:lineRule="auto"/>
        <w:jc w:val="both"/>
        <w:rPr>
          <w:rFonts w:ascii="Georgia" w:hAnsi="Georgia" w:cs="Arial"/>
          <w:sz w:val="24"/>
          <w:szCs w:val="24"/>
        </w:rPr>
      </w:pPr>
    </w:p>
    <w:p w:rsidR="0029289D" w:rsidRPr="00347516" w:rsidRDefault="0029289D" w:rsidP="000967E2">
      <w:pPr>
        <w:spacing w:after="0" w:line="240" w:lineRule="auto"/>
        <w:jc w:val="both"/>
        <w:rPr>
          <w:rFonts w:ascii="Georgia" w:hAnsi="Georgia" w:cs="Arial"/>
          <w:sz w:val="24"/>
          <w:szCs w:val="24"/>
        </w:rPr>
      </w:pPr>
    </w:p>
    <w:p w:rsidR="0029289D" w:rsidRPr="00347516" w:rsidRDefault="0029289D" w:rsidP="000967E2">
      <w:pPr>
        <w:spacing w:after="0" w:line="240" w:lineRule="auto"/>
        <w:jc w:val="both"/>
        <w:rPr>
          <w:rFonts w:ascii="Georgia" w:hAnsi="Georgia" w:cs="Arial"/>
          <w:sz w:val="24"/>
          <w:szCs w:val="24"/>
        </w:rPr>
      </w:pPr>
    </w:p>
    <w:p w:rsidR="0029289D" w:rsidRPr="00347516" w:rsidRDefault="0029289D" w:rsidP="000967E2">
      <w:pPr>
        <w:spacing w:after="0" w:line="240" w:lineRule="auto"/>
        <w:jc w:val="both"/>
        <w:rPr>
          <w:rFonts w:ascii="Georgia" w:hAnsi="Georgia" w:cs="Arial"/>
          <w:sz w:val="24"/>
          <w:szCs w:val="24"/>
        </w:rPr>
      </w:pPr>
    </w:p>
    <w:p w:rsidR="0029289D" w:rsidRPr="00347516" w:rsidRDefault="0029289D" w:rsidP="000967E2">
      <w:pPr>
        <w:spacing w:after="0" w:line="240" w:lineRule="auto"/>
        <w:jc w:val="both"/>
        <w:rPr>
          <w:rFonts w:ascii="Georgia" w:hAnsi="Georgia" w:cs="Arial"/>
          <w:sz w:val="24"/>
          <w:szCs w:val="24"/>
        </w:rPr>
      </w:pPr>
    </w:p>
    <w:p w:rsidR="0029289D" w:rsidRPr="00347516" w:rsidRDefault="0029289D" w:rsidP="000967E2">
      <w:pPr>
        <w:spacing w:after="0" w:line="240" w:lineRule="auto"/>
        <w:jc w:val="both"/>
        <w:rPr>
          <w:rFonts w:ascii="Georgia" w:hAnsi="Georgia" w:cs="Arial"/>
          <w:sz w:val="24"/>
          <w:szCs w:val="24"/>
        </w:rPr>
      </w:pPr>
    </w:p>
    <w:p w:rsidR="0029289D" w:rsidRPr="00347516" w:rsidRDefault="0029289D" w:rsidP="000967E2">
      <w:pPr>
        <w:spacing w:after="0" w:line="240" w:lineRule="auto"/>
        <w:jc w:val="both"/>
        <w:rPr>
          <w:rFonts w:ascii="Georgia" w:hAnsi="Georgia" w:cs="Arial"/>
          <w:sz w:val="24"/>
          <w:szCs w:val="24"/>
        </w:rPr>
      </w:pPr>
    </w:p>
    <w:p w:rsidR="0029289D" w:rsidRPr="00347516" w:rsidRDefault="0029289D" w:rsidP="000967E2">
      <w:pPr>
        <w:spacing w:after="0" w:line="240" w:lineRule="auto"/>
        <w:jc w:val="both"/>
        <w:rPr>
          <w:rFonts w:ascii="Georgia" w:hAnsi="Georgia" w:cs="Arial"/>
          <w:sz w:val="24"/>
          <w:szCs w:val="24"/>
        </w:rPr>
      </w:pPr>
    </w:p>
    <w:p w:rsidR="0029289D" w:rsidRPr="00347516" w:rsidRDefault="0029289D" w:rsidP="000967E2">
      <w:pPr>
        <w:spacing w:after="0" w:line="240" w:lineRule="auto"/>
        <w:jc w:val="both"/>
        <w:rPr>
          <w:rFonts w:ascii="Georgia" w:hAnsi="Georgia" w:cs="Arial"/>
          <w:sz w:val="24"/>
          <w:szCs w:val="24"/>
        </w:rPr>
      </w:pPr>
    </w:p>
    <w:p w:rsidR="0029289D" w:rsidRPr="00347516" w:rsidRDefault="0029289D" w:rsidP="000967E2">
      <w:pPr>
        <w:spacing w:after="0" w:line="240" w:lineRule="auto"/>
        <w:jc w:val="both"/>
        <w:rPr>
          <w:rFonts w:ascii="Georgia" w:hAnsi="Georgia" w:cs="Arial"/>
          <w:sz w:val="24"/>
          <w:szCs w:val="24"/>
        </w:rPr>
      </w:pPr>
    </w:p>
    <w:p w:rsidR="0029289D" w:rsidRPr="00347516" w:rsidRDefault="0029289D" w:rsidP="000967E2">
      <w:pPr>
        <w:spacing w:after="0" w:line="240" w:lineRule="auto"/>
        <w:jc w:val="both"/>
        <w:rPr>
          <w:rFonts w:ascii="Georgia" w:hAnsi="Georgia" w:cs="Arial"/>
          <w:sz w:val="24"/>
          <w:szCs w:val="24"/>
        </w:rPr>
      </w:pPr>
    </w:p>
    <w:p w:rsidR="0029289D" w:rsidRDefault="0029289D" w:rsidP="000967E2">
      <w:pPr>
        <w:spacing w:after="0" w:line="240" w:lineRule="auto"/>
        <w:jc w:val="both"/>
        <w:rPr>
          <w:rFonts w:ascii="Georgia" w:hAnsi="Georgia" w:cs="Arial"/>
          <w:sz w:val="24"/>
          <w:szCs w:val="24"/>
        </w:rPr>
      </w:pPr>
    </w:p>
    <w:p w:rsidR="0029289D" w:rsidRDefault="0029289D" w:rsidP="000967E2">
      <w:pPr>
        <w:spacing w:after="0" w:line="240" w:lineRule="auto"/>
        <w:jc w:val="both"/>
        <w:rPr>
          <w:rFonts w:ascii="Georgia" w:hAnsi="Georgia" w:cs="Arial"/>
          <w:sz w:val="24"/>
          <w:szCs w:val="24"/>
        </w:rPr>
      </w:pPr>
    </w:p>
    <w:p w:rsidR="0029289D" w:rsidRDefault="0029289D" w:rsidP="000967E2">
      <w:pPr>
        <w:spacing w:after="0" w:line="240" w:lineRule="auto"/>
        <w:jc w:val="both"/>
        <w:rPr>
          <w:rFonts w:ascii="Georgia" w:hAnsi="Georgia" w:cs="Arial"/>
          <w:sz w:val="24"/>
          <w:szCs w:val="24"/>
        </w:rPr>
      </w:pPr>
    </w:p>
    <w:p w:rsidR="0029289D" w:rsidRDefault="0029289D" w:rsidP="000967E2">
      <w:pPr>
        <w:spacing w:after="0" w:line="240" w:lineRule="auto"/>
        <w:jc w:val="both"/>
        <w:rPr>
          <w:rFonts w:ascii="Georgia" w:hAnsi="Georgia" w:cs="Arial"/>
          <w:sz w:val="24"/>
          <w:szCs w:val="24"/>
        </w:rPr>
      </w:pPr>
    </w:p>
    <w:p w:rsidR="0029289D" w:rsidRDefault="0029289D" w:rsidP="000967E2">
      <w:pPr>
        <w:spacing w:after="0" w:line="240" w:lineRule="auto"/>
        <w:jc w:val="both"/>
        <w:rPr>
          <w:rFonts w:ascii="Georgia" w:hAnsi="Georgia" w:cs="Arial"/>
          <w:sz w:val="24"/>
          <w:szCs w:val="24"/>
        </w:rPr>
      </w:pPr>
    </w:p>
    <w:p w:rsidR="0029289D" w:rsidRPr="00347516" w:rsidRDefault="0029289D" w:rsidP="000967E2">
      <w:pPr>
        <w:spacing w:after="0" w:line="240" w:lineRule="auto"/>
        <w:jc w:val="both"/>
        <w:rPr>
          <w:rFonts w:ascii="Georgia" w:hAnsi="Georgia" w:cs="Arial"/>
          <w:sz w:val="24"/>
          <w:szCs w:val="24"/>
        </w:rPr>
      </w:pPr>
    </w:p>
    <w:p w:rsidR="0029289D" w:rsidRPr="00347516" w:rsidRDefault="0029289D" w:rsidP="000967E2">
      <w:pPr>
        <w:spacing w:after="0" w:line="240" w:lineRule="auto"/>
        <w:jc w:val="both"/>
        <w:rPr>
          <w:rFonts w:ascii="Georgia" w:hAnsi="Georgia" w:cs="Arial"/>
          <w:sz w:val="24"/>
          <w:szCs w:val="24"/>
        </w:rPr>
      </w:pPr>
    </w:p>
    <w:p w:rsidR="0029289D" w:rsidRPr="00347516" w:rsidRDefault="0029289D" w:rsidP="000967E2">
      <w:pPr>
        <w:shd w:val="clear" w:color="auto" w:fill="FFFFFF"/>
        <w:jc w:val="center"/>
        <w:rPr>
          <w:rFonts w:ascii="Georgia" w:hAnsi="Georgia"/>
          <w:color w:val="0000FF"/>
        </w:rPr>
      </w:pPr>
      <w:r w:rsidRPr="00347516">
        <w:rPr>
          <w:rFonts w:ascii="Georgia" w:hAnsi="Georgia" w:cs="Arial"/>
          <w:b/>
          <w:bCs/>
          <w:color w:val="222222"/>
        </w:rPr>
        <w:t>ICONICIDADE DO LÉXICO</w:t>
      </w:r>
    </w:p>
    <w:p w:rsidR="0029289D" w:rsidRPr="00347516" w:rsidRDefault="0029289D" w:rsidP="00C46285">
      <w:pPr>
        <w:shd w:val="clear" w:color="auto" w:fill="FFFFFF"/>
        <w:spacing w:after="0" w:line="240" w:lineRule="auto"/>
        <w:jc w:val="center"/>
        <w:rPr>
          <w:rFonts w:ascii="Georgia" w:hAnsi="Georgia"/>
          <w:color w:val="0000FF"/>
        </w:rPr>
      </w:pPr>
      <w:r w:rsidRPr="00347516">
        <w:rPr>
          <w:rFonts w:ascii="Georgia" w:hAnsi="Georgia" w:cs="Arial"/>
          <w:b/>
          <w:bCs/>
          <w:color w:val="222222"/>
        </w:rPr>
        <w:t> </w:t>
      </w:r>
    </w:p>
    <w:p w:rsidR="0029289D" w:rsidRPr="00B25D9D" w:rsidRDefault="0029289D" w:rsidP="00C46285">
      <w:pPr>
        <w:shd w:val="clear" w:color="auto" w:fill="FFFFFF"/>
        <w:spacing w:after="0" w:line="240" w:lineRule="auto"/>
        <w:jc w:val="right"/>
        <w:rPr>
          <w:rFonts w:ascii="Georgia" w:hAnsi="Georgia" w:cstheme="minorHAnsi"/>
          <w:color w:val="000000" w:themeColor="text1"/>
          <w:sz w:val="20"/>
        </w:rPr>
      </w:pPr>
      <w:r>
        <w:rPr>
          <w:rFonts w:ascii="Georgia" w:hAnsi="Georgia" w:cstheme="minorHAnsi"/>
          <w:color w:val="000000" w:themeColor="text1"/>
          <w:sz w:val="20"/>
        </w:rPr>
        <w:t xml:space="preserve">Profª Drª </w:t>
      </w:r>
      <w:r w:rsidRPr="00B25D9D">
        <w:rPr>
          <w:rFonts w:ascii="Georgia" w:hAnsi="Georgia" w:cstheme="minorHAnsi"/>
          <w:color w:val="000000" w:themeColor="text1"/>
          <w:sz w:val="20"/>
        </w:rPr>
        <w:t>Darcilia Simões (UERJ)</w:t>
      </w:r>
    </w:p>
    <w:p w:rsidR="0029289D" w:rsidRPr="00B25D9D" w:rsidRDefault="0029289D" w:rsidP="00C46285">
      <w:pPr>
        <w:shd w:val="clear" w:color="auto" w:fill="FFFFFF"/>
        <w:spacing w:after="0" w:line="240" w:lineRule="auto"/>
        <w:jc w:val="right"/>
        <w:rPr>
          <w:rFonts w:ascii="Georgia" w:hAnsi="Georgia" w:cstheme="minorHAnsi"/>
          <w:color w:val="000000" w:themeColor="text1"/>
          <w:sz w:val="20"/>
        </w:rPr>
      </w:pPr>
      <w:r w:rsidRPr="00B25D9D">
        <w:rPr>
          <w:rFonts w:ascii="Georgia" w:hAnsi="Georgia" w:cstheme="minorHAnsi"/>
          <w:color w:val="000000" w:themeColor="text1"/>
          <w:sz w:val="20"/>
        </w:rPr>
        <w:t>Professora da Universidade Estadual do Rio de Janeiro</w:t>
      </w:r>
    </w:p>
    <w:p w:rsidR="0029289D" w:rsidRPr="00B25D9D" w:rsidRDefault="0029289D" w:rsidP="00C46285">
      <w:pPr>
        <w:shd w:val="clear" w:color="auto" w:fill="FFFFFF"/>
        <w:spacing w:after="0" w:line="240" w:lineRule="auto"/>
        <w:jc w:val="right"/>
        <w:rPr>
          <w:rFonts w:ascii="Georgia" w:hAnsi="Georgia" w:cstheme="minorHAnsi"/>
          <w:color w:val="000000" w:themeColor="text1"/>
          <w:sz w:val="20"/>
        </w:rPr>
      </w:pPr>
      <w:r w:rsidRPr="00B25D9D">
        <w:rPr>
          <w:rFonts w:ascii="Georgia" w:hAnsi="Georgia" w:cstheme="minorHAnsi"/>
          <w:color w:val="000000" w:themeColor="text1"/>
          <w:sz w:val="20"/>
        </w:rPr>
        <w:t>Pós-doutora em Comunicação,</w:t>
      </w:r>
    </w:p>
    <w:p w:rsidR="0029289D" w:rsidRPr="00B25D9D" w:rsidRDefault="0029289D" w:rsidP="00C46285">
      <w:pPr>
        <w:shd w:val="clear" w:color="auto" w:fill="FFFFFF"/>
        <w:spacing w:after="0" w:line="240" w:lineRule="auto"/>
        <w:jc w:val="right"/>
        <w:rPr>
          <w:rFonts w:ascii="Georgia" w:hAnsi="Georgia" w:cstheme="minorHAnsi"/>
          <w:color w:val="000000" w:themeColor="text1"/>
          <w:sz w:val="20"/>
        </w:rPr>
      </w:pPr>
      <w:r w:rsidRPr="00B25D9D">
        <w:rPr>
          <w:rFonts w:ascii="Georgia" w:hAnsi="Georgia" w:cstheme="minorHAnsi"/>
          <w:color w:val="000000" w:themeColor="text1"/>
          <w:sz w:val="20"/>
        </w:rPr>
        <w:t>Semiótica e Linguística</w:t>
      </w:r>
    </w:p>
    <w:p w:rsidR="0029289D" w:rsidRPr="00347516" w:rsidRDefault="0029289D" w:rsidP="007C5ED9">
      <w:pPr>
        <w:shd w:val="clear" w:color="auto" w:fill="FFFFFF"/>
        <w:spacing w:after="0" w:line="240" w:lineRule="auto"/>
        <w:jc w:val="center"/>
        <w:rPr>
          <w:rFonts w:ascii="Georgia" w:hAnsi="Georgia" w:cstheme="minorHAnsi"/>
          <w:color w:val="000000" w:themeColor="text1"/>
        </w:rPr>
      </w:pPr>
    </w:p>
    <w:p w:rsidR="0029289D" w:rsidRPr="00347516" w:rsidRDefault="0029289D" w:rsidP="000967E2">
      <w:pPr>
        <w:shd w:val="clear" w:color="auto" w:fill="FFFFFF"/>
        <w:rPr>
          <w:rFonts w:ascii="Georgia" w:hAnsi="Georgia" w:cstheme="minorHAnsi"/>
          <w:color w:val="000000" w:themeColor="text1"/>
        </w:rPr>
      </w:pPr>
      <w:r w:rsidRPr="00347516">
        <w:rPr>
          <w:rFonts w:ascii="Georgia" w:hAnsi="Georgia" w:cstheme="minorHAnsi"/>
          <w:color w:val="000000" w:themeColor="text1"/>
        </w:rPr>
        <w:t> </w:t>
      </w:r>
    </w:p>
    <w:p w:rsidR="0029289D" w:rsidRPr="00347516" w:rsidRDefault="0029289D" w:rsidP="00353945">
      <w:pPr>
        <w:shd w:val="clear" w:color="auto" w:fill="FFFFFF"/>
        <w:jc w:val="both"/>
        <w:rPr>
          <w:rFonts w:ascii="Georgia" w:hAnsi="Georgia" w:cs="Arial"/>
          <w:color w:val="000000" w:themeColor="text1"/>
        </w:rPr>
      </w:pPr>
      <w:r w:rsidRPr="00347516">
        <w:rPr>
          <w:rFonts w:ascii="Georgia" w:hAnsi="Georgia" w:cs="Arial"/>
          <w:b/>
          <w:color w:val="000000" w:themeColor="text1"/>
        </w:rPr>
        <w:t>RESUMO</w:t>
      </w:r>
      <w:r w:rsidRPr="00347516">
        <w:rPr>
          <w:rFonts w:ascii="Georgia" w:hAnsi="Georgia" w:cs="Arial"/>
          <w:color w:val="000000" w:themeColor="text1"/>
        </w:rPr>
        <w:t>: Minicurso sobre estratégias de análise do potencial icônico das palavras e expressões (itens lexicais) no interior dos textos, com vista a identificar-lhes como ícones ou índices que possam orientar a interpretação a partir do levantamento de isotopias subjacentes. Esse potencial se configura em formas icônicas (imagens de ideias) e formas indiciais (indutoras de raciocínio). O léxico ativado nos textos materializa recortes temáticos subjacentes ao tema principal. O signo é algo que significa algo para alguém, antes disso, é mero sinal. Os signos desempenham as seguintes funções: simbólica, ou convencional; indicial pela relação de causa e efeito, ou consecutiva; icônica numa referência qualitativa. As palavras são signos originalmente simbólicos; mas podem ser indiciais quando promovem a indução, a inferência etc., ou icônicas quando simulam imagens de coisas, conceitos, ideias. As palavras gramaticais em geral são índices, enquanto as palavras lexicais podem funcionar como índices ou ícones. A leitura implica a percepção da(s) isotopia(s) ou eixo(s) temático(s) do texto. Para tal, na superfície textual podem ser identificados signos orientadores, que conduzem à(s) isotopia(s) possíveis para o texto; e signos desorientadores, que encaminham a leitura para isotopias que camuflam ou distorcem a mensagem do texto. O léxico observado com rigor é uma excelente bússola para conduzir-nos pelos textos. A não compreensão ou o entendimento equivocado é uma resultante que pode ser evitada, em especial a partir de um trabalho centrado no estudo do léxico. Os textos mais abundantes do ponto de vista lexical são fonte segura de aquisição de itens léxicos (além dos ganhos enciclopédicos decorrentes). É indispensável o domínio da língua (e demais códigos e linguagens usados na comunicação hodierna) para que não sejamos capturados pela trama sígnica dos textos e enveredemos por interpretações, em alguns casos, perigosas.</w:t>
      </w:r>
    </w:p>
    <w:p w:rsidR="0029289D" w:rsidRPr="00347516" w:rsidRDefault="0029289D" w:rsidP="00353945">
      <w:pPr>
        <w:shd w:val="clear" w:color="auto" w:fill="FFFFFF"/>
        <w:jc w:val="both"/>
        <w:rPr>
          <w:rFonts w:ascii="Georgia" w:hAnsi="Georgia" w:cs="Arial"/>
          <w:b/>
          <w:color w:val="000000" w:themeColor="text1"/>
        </w:rPr>
      </w:pPr>
      <w:r w:rsidRPr="00347516">
        <w:rPr>
          <w:rFonts w:ascii="Georgia" w:hAnsi="Georgia" w:cs="Arial"/>
          <w:b/>
          <w:color w:val="000000" w:themeColor="text1"/>
        </w:rPr>
        <w:t xml:space="preserve">Palavras-chave: </w:t>
      </w:r>
      <w:r w:rsidRPr="00B25D9D">
        <w:rPr>
          <w:rFonts w:ascii="Georgia" w:hAnsi="Georgia" w:cs="Arial"/>
          <w:color w:val="000000" w:themeColor="text1"/>
        </w:rPr>
        <w:t>Semiótica. Signo. Léxico.</w:t>
      </w:r>
    </w:p>
    <w:p w:rsidR="0029289D" w:rsidRPr="00347516" w:rsidRDefault="0029289D" w:rsidP="00353945">
      <w:pPr>
        <w:shd w:val="clear" w:color="auto" w:fill="FFFFFF"/>
        <w:jc w:val="both"/>
        <w:rPr>
          <w:rFonts w:ascii="Georgia" w:hAnsi="Georgia" w:cs="Arial"/>
          <w:b/>
          <w:color w:val="000000" w:themeColor="text1"/>
        </w:rPr>
      </w:pPr>
    </w:p>
    <w:p w:rsidR="0029289D" w:rsidRPr="00347516" w:rsidRDefault="0029289D" w:rsidP="00353945">
      <w:pPr>
        <w:shd w:val="clear" w:color="auto" w:fill="FFFFFF"/>
        <w:jc w:val="both"/>
        <w:rPr>
          <w:rFonts w:ascii="Georgia" w:hAnsi="Georgia" w:cs="Arial"/>
          <w:b/>
          <w:color w:val="000000" w:themeColor="text1"/>
        </w:rPr>
      </w:pPr>
    </w:p>
    <w:p w:rsidR="0029289D" w:rsidRPr="00347516" w:rsidRDefault="0029289D" w:rsidP="00353945">
      <w:pPr>
        <w:shd w:val="clear" w:color="auto" w:fill="FFFFFF"/>
        <w:jc w:val="both"/>
        <w:rPr>
          <w:rFonts w:ascii="Georgia" w:hAnsi="Georgia" w:cs="Arial"/>
          <w:b/>
          <w:color w:val="000000" w:themeColor="text1"/>
        </w:rPr>
      </w:pPr>
    </w:p>
    <w:p w:rsidR="0029289D" w:rsidRPr="00347516" w:rsidRDefault="0029289D" w:rsidP="00353945">
      <w:pPr>
        <w:shd w:val="clear" w:color="auto" w:fill="FFFFFF"/>
        <w:jc w:val="both"/>
        <w:rPr>
          <w:rFonts w:ascii="Georgia" w:hAnsi="Georgia" w:cs="Arial"/>
          <w:b/>
          <w:color w:val="000000" w:themeColor="text1"/>
        </w:rPr>
      </w:pPr>
    </w:p>
    <w:p w:rsidR="0029289D" w:rsidRPr="00347516" w:rsidRDefault="0029289D" w:rsidP="00353945">
      <w:pPr>
        <w:shd w:val="clear" w:color="auto" w:fill="FFFFFF"/>
        <w:jc w:val="both"/>
        <w:rPr>
          <w:rFonts w:ascii="Georgia" w:hAnsi="Georgia" w:cs="Arial"/>
          <w:b/>
          <w:color w:val="000000" w:themeColor="text1"/>
        </w:rPr>
      </w:pPr>
    </w:p>
    <w:p w:rsidR="0029289D" w:rsidRPr="00347516" w:rsidRDefault="0029289D" w:rsidP="00353945">
      <w:pPr>
        <w:shd w:val="clear" w:color="auto" w:fill="FFFFFF"/>
        <w:jc w:val="both"/>
        <w:rPr>
          <w:rFonts w:ascii="Georgia" w:hAnsi="Georgia" w:cs="Arial"/>
          <w:b/>
          <w:color w:val="000000" w:themeColor="text1"/>
        </w:rPr>
      </w:pPr>
    </w:p>
    <w:p w:rsidR="0029289D" w:rsidRPr="00347516" w:rsidRDefault="0029289D" w:rsidP="00353945">
      <w:pPr>
        <w:shd w:val="clear" w:color="auto" w:fill="FFFFFF"/>
        <w:jc w:val="both"/>
        <w:rPr>
          <w:rFonts w:ascii="Georgia" w:hAnsi="Georgia" w:cs="Arial"/>
          <w:b/>
          <w:color w:val="000000" w:themeColor="text1"/>
        </w:rPr>
      </w:pPr>
    </w:p>
    <w:p w:rsidR="0029289D" w:rsidRPr="00347516" w:rsidRDefault="0029289D" w:rsidP="00353945">
      <w:pPr>
        <w:shd w:val="clear" w:color="auto" w:fill="FFFFFF"/>
        <w:jc w:val="both"/>
        <w:rPr>
          <w:rFonts w:ascii="Georgia" w:hAnsi="Georgia" w:cs="Arial"/>
          <w:b/>
          <w:color w:val="000000" w:themeColor="text1"/>
        </w:rPr>
      </w:pPr>
    </w:p>
    <w:p w:rsidR="0029289D" w:rsidRDefault="0029289D" w:rsidP="00353945">
      <w:pPr>
        <w:shd w:val="clear" w:color="auto" w:fill="FFFFFF"/>
        <w:jc w:val="both"/>
        <w:rPr>
          <w:rFonts w:ascii="Georgia" w:hAnsi="Georgia" w:cs="Arial"/>
          <w:b/>
          <w:color w:val="000000" w:themeColor="text1"/>
        </w:rPr>
      </w:pPr>
    </w:p>
    <w:p w:rsidR="0029289D" w:rsidRPr="00347516" w:rsidRDefault="0029289D" w:rsidP="00353945">
      <w:pPr>
        <w:shd w:val="clear" w:color="auto" w:fill="FFFFFF"/>
        <w:jc w:val="both"/>
        <w:rPr>
          <w:rFonts w:ascii="Georgia" w:hAnsi="Georgia" w:cs="Arial"/>
          <w:b/>
          <w:color w:val="000000" w:themeColor="text1"/>
        </w:rPr>
      </w:pPr>
    </w:p>
    <w:p w:rsidR="0029289D" w:rsidRPr="00347516" w:rsidRDefault="0029289D" w:rsidP="000967E2">
      <w:pPr>
        <w:spacing w:after="0" w:line="240" w:lineRule="auto"/>
        <w:jc w:val="both"/>
        <w:rPr>
          <w:rFonts w:ascii="Georgia" w:hAnsi="Georgia"/>
          <w:color w:val="000000" w:themeColor="text1"/>
          <w:sz w:val="24"/>
          <w:szCs w:val="24"/>
        </w:rPr>
      </w:pPr>
    </w:p>
    <w:p w:rsidR="0029289D" w:rsidRPr="00347516" w:rsidRDefault="0029289D" w:rsidP="00EC73BB">
      <w:pPr>
        <w:spacing w:line="240" w:lineRule="auto"/>
        <w:jc w:val="center"/>
        <w:rPr>
          <w:rFonts w:ascii="Georgia" w:hAnsi="Georgia" w:cs="Arial"/>
          <w:b/>
          <w:color w:val="000000"/>
        </w:rPr>
      </w:pPr>
      <w:r w:rsidRPr="00347516">
        <w:rPr>
          <w:rFonts w:ascii="Georgia" w:hAnsi="Georgia" w:cs="Arial"/>
          <w:b/>
          <w:color w:val="000000"/>
        </w:rPr>
        <w:t xml:space="preserve">O PROBLEMA DA LIBERDADE NA OBRA </w:t>
      </w:r>
      <w:r w:rsidRPr="00347516">
        <w:rPr>
          <w:rFonts w:ascii="Georgia" w:hAnsi="Georgia" w:cs="Arial"/>
          <w:b/>
          <w:i/>
          <w:color w:val="000000"/>
        </w:rPr>
        <w:t>O ESPÍRITO DAS LEIS</w:t>
      </w:r>
      <w:r w:rsidRPr="00347516">
        <w:rPr>
          <w:rFonts w:ascii="Georgia" w:hAnsi="Georgia" w:cs="Arial"/>
          <w:b/>
          <w:color w:val="000000"/>
        </w:rPr>
        <w:t>, NA CONCEPÇÃO DE CHARLES DE MONTESQUIEU, NO PERÍODO DA IDADE MODERNA</w:t>
      </w:r>
    </w:p>
    <w:p w:rsidR="0029289D" w:rsidRPr="00347516" w:rsidRDefault="0029289D" w:rsidP="00EC73BB">
      <w:pPr>
        <w:spacing w:after="0" w:line="240" w:lineRule="auto"/>
        <w:jc w:val="right"/>
        <w:rPr>
          <w:rFonts w:ascii="Georgia" w:hAnsi="Georgia" w:cs="Arial"/>
          <w:b/>
          <w:sz w:val="24"/>
          <w:szCs w:val="24"/>
        </w:rPr>
      </w:pPr>
    </w:p>
    <w:p w:rsidR="0029289D" w:rsidRPr="00347516" w:rsidRDefault="0029289D" w:rsidP="00C46285">
      <w:pPr>
        <w:spacing w:after="0" w:line="240" w:lineRule="auto"/>
        <w:jc w:val="right"/>
        <w:rPr>
          <w:rFonts w:ascii="Georgia" w:hAnsi="Georgia" w:cs="Arial"/>
          <w:sz w:val="20"/>
          <w:szCs w:val="20"/>
        </w:rPr>
      </w:pPr>
      <w:r w:rsidRPr="00347516">
        <w:rPr>
          <w:rFonts w:ascii="Georgia" w:hAnsi="Georgia" w:cs="Arial"/>
          <w:sz w:val="20"/>
          <w:szCs w:val="20"/>
        </w:rPr>
        <w:t>Francisco de Assis Silva Panta</w:t>
      </w:r>
    </w:p>
    <w:p w:rsidR="0029289D" w:rsidRPr="00347516" w:rsidRDefault="0029289D" w:rsidP="00C46285">
      <w:pPr>
        <w:spacing w:after="0" w:line="240" w:lineRule="auto"/>
        <w:jc w:val="right"/>
        <w:rPr>
          <w:rFonts w:ascii="Georgia" w:hAnsi="Georgia" w:cs="Arial"/>
          <w:sz w:val="20"/>
          <w:szCs w:val="20"/>
        </w:rPr>
      </w:pPr>
      <w:r w:rsidRPr="00347516">
        <w:rPr>
          <w:rFonts w:ascii="Georgia" w:hAnsi="Georgia" w:cs="Arial"/>
          <w:sz w:val="20"/>
          <w:szCs w:val="20"/>
        </w:rPr>
        <w:t>Professor MS. da UPE e da FACAPE</w:t>
      </w:r>
    </w:p>
    <w:p w:rsidR="0029289D" w:rsidRPr="00347516" w:rsidRDefault="0029289D" w:rsidP="00C46285">
      <w:pPr>
        <w:tabs>
          <w:tab w:val="left" w:pos="5488"/>
          <w:tab w:val="right" w:pos="8428"/>
        </w:tabs>
        <w:spacing w:after="0" w:line="240" w:lineRule="auto"/>
        <w:jc w:val="right"/>
        <w:rPr>
          <w:rFonts w:ascii="Georgia" w:hAnsi="Georgia" w:cs="Arial"/>
          <w:sz w:val="20"/>
          <w:szCs w:val="20"/>
        </w:rPr>
      </w:pPr>
      <w:r w:rsidRPr="00347516">
        <w:rPr>
          <w:rFonts w:ascii="Georgia" w:hAnsi="Georgia" w:cs="Arial"/>
          <w:sz w:val="20"/>
          <w:szCs w:val="20"/>
        </w:rPr>
        <w:tab/>
        <w:t>Midiã Maria Bezerra Silva</w:t>
      </w:r>
    </w:p>
    <w:p w:rsidR="0029289D" w:rsidRPr="00347516" w:rsidRDefault="0029289D" w:rsidP="00C46285">
      <w:pPr>
        <w:spacing w:after="0" w:line="240" w:lineRule="auto"/>
        <w:jc w:val="right"/>
        <w:rPr>
          <w:rFonts w:ascii="Georgia" w:hAnsi="Georgia" w:cs="Arial"/>
          <w:sz w:val="20"/>
          <w:szCs w:val="20"/>
        </w:rPr>
      </w:pPr>
      <w:r w:rsidRPr="00347516">
        <w:rPr>
          <w:rFonts w:ascii="Georgia" w:hAnsi="Georgia" w:cs="Arial"/>
          <w:sz w:val="20"/>
          <w:szCs w:val="20"/>
        </w:rPr>
        <w:t>Bacharela em Direito- UNINASSAU- João Pessoa- PB</w:t>
      </w:r>
    </w:p>
    <w:p w:rsidR="0029289D" w:rsidRPr="00347516" w:rsidRDefault="0029289D" w:rsidP="00353945">
      <w:pPr>
        <w:spacing w:after="0" w:line="240" w:lineRule="auto"/>
        <w:jc w:val="right"/>
        <w:rPr>
          <w:rFonts w:ascii="Georgia" w:hAnsi="Georgia" w:cs="Arial"/>
          <w:sz w:val="20"/>
          <w:szCs w:val="20"/>
        </w:rPr>
      </w:pPr>
    </w:p>
    <w:p w:rsidR="0029289D" w:rsidRPr="00347516" w:rsidRDefault="0029289D" w:rsidP="00EC73BB">
      <w:pPr>
        <w:spacing w:after="0" w:line="240" w:lineRule="auto"/>
        <w:rPr>
          <w:rFonts w:ascii="Georgia" w:hAnsi="Georgia" w:cs="Arial"/>
          <w:b/>
          <w:sz w:val="24"/>
          <w:szCs w:val="24"/>
        </w:rPr>
      </w:pPr>
    </w:p>
    <w:p w:rsidR="0029289D" w:rsidRPr="00347516" w:rsidRDefault="0029289D" w:rsidP="00353945">
      <w:pPr>
        <w:rPr>
          <w:rFonts w:ascii="Georgia" w:hAnsi="Georgia" w:cs="Arial"/>
          <w:b/>
          <w:sz w:val="28"/>
          <w:szCs w:val="28"/>
        </w:rPr>
      </w:pPr>
    </w:p>
    <w:p w:rsidR="0029289D" w:rsidRPr="00B25D9D" w:rsidRDefault="0029289D" w:rsidP="00353945">
      <w:pPr>
        <w:rPr>
          <w:rFonts w:ascii="Georgia" w:hAnsi="Georgia" w:cstheme="minorHAnsi"/>
          <w:b/>
          <w:szCs w:val="24"/>
        </w:rPr>
      </w:pPr>
      <w:r w:rsidRPr="00B25D9D">
        <w:rPr>
          <w:rFonts w:ascii="Georgia" w:hAnsi="Georgia" w:cstheme="minorHAnsi"/>
          <w:b/>
          <w:szCs w:val="24"/>
        </w:rPr>
        <w:t>RESUMO</w:t>
      </w:r>
    </w:p>
    <w:p w:rsidR="0029289D" w:rsidRPr="00B25D9D" w:rsidRDefault="0029289D" w:rsidP="007C5ED9">
      <w:pPr>
        <w:autoSpaceDE w:val="0"/>
        <w:autoSpaceDN w:val="0"/>
        <w:adjustRightInd w:val="0"/>
        <w:spacing w:after="0" w:line="240" w:lineRule="auto"/>
        <w:jc w:val="both"/>
        <w:rPr>
          <w:rFonts w:ascii="Georgia" w:hAnsi="Georgia" w:cstheme="minorHAnsi"/>
          <w:szCs w:val="24"/>
        </w:rPr>
      </w:pPr>
      <w:r w:rsidRPr="00B25D9D">
        <w:rPr>
          <w:rFonts w:ascii="Georgia" w:hAnsi="Georgia" w:cstheme="minorHAnsi"/>
          <w:szCs w:val="24"/>
        </w:rPr>
        <w:t xml:space="preserve">Trata-se de pesquisa acerca do problema da liberdade dentro da obra de Charles de Montesquieu de titulo </w:t>
      </w:r>
      <w:r w:rsidRPr="00B25D9D">
        <w:rPr>
          <w:rFonts w:ascii="Georgia" w:hAnsi="Georgia" w:cstheme="minorHAnsi"/>
          <w:i/>
          <w:szCs w:val="24"/>
        </w:rPr>
        <w:t xml:space="preserve">O Espírito das Leis </w:t>
      </w:r>
      <w:r w:rsidRPr="00B25D9D">
        <w:rPr>
          <w:rFonts w:ascii="Georgia" w:hAnsi="Georgia" w:cstheme="minorHAnsi"/>
          <w:szCs w:val="24"/>
        </w:rPr>
        <w:t xml:space="preserve">como também a mesma sendo abordada pela perspectiva da Filosofia do Direito. A temática da liberdade é analisada pela visão dos principais filósofos da época e principalmente dos filósofos do período do iluminismo. Para a pesquisa ser desenvolvida foi necessário um estudo aprofundado de obras relativas aos estudos filosóficos dentro da perspectiva do direito. A abordagem se dá de forma simples porem embasada unicamente em teorias já estudadas anteriormente por filósofos renomados sobre como o homem enxerga sua liberdade e como ela é manifestada, desse modo é possível notar que o mesmo durante muito tempo apenas considerara esse fenômeno como um aspecto físico, só após os estudos dos filósofos é que foi possível dar uma conotação psicologia e conceitual ao tema. Assim a pesquisa se foca na questão de como a obra de Charles de Montesquieu </w:t>
      </w:r>
      <w:r w:rsidRPr="00B25D9D">
        <w:rPr>
          <w:rFonts w:ascii="Georgia" w:hAnsi="Georgia" w:cstheme="minorHAnsi"/>
          <w:i/>
          <w:szCs w:val="24"/>
        </w:rPr>
        <w:t>O Espírito das Leis</w:t>
      </w:r>
      <w:r w:rsidRPr="00B25D9D">
        <w:rPr>
          <w:rFonts w:ascii="Georgia" w:hAnsi="Georgia" w:cstheme="minorHAnsi"/>
          <w:szCs w:val="24"/>
        </w:rPr>
        <w:t xml:space="preserve"> vê a questão da liberdade do homem e como a mesma se manifesta dentro das formações de governos abordados na obra, por fim observa-se que a liberdade é regulada e administrada pelas leis que regem as diversas formas de governo evitando assim o caos e conflitos gerados por excessos. </w:t>
      </w:r>
    </w:p>
    <w:p w:rsidR="0029289D" w:rsidRDefault="0029289D" w:rsidP="00EC73BB">
      <w:pPr>
        <w:spacing w:line="240" w:lineRule="auto"/>
        <w:jc w:val="both"/>
        <w:rPr>
          <w:rFonts w:ascii="Georgia" w:hAnsi="Georgia" w:cstheme="minorHAnsi"/>
          <w:b/>
          <w:szCs w:val="24"/>
        </w:rPr>
      </w:pPr>
    </w:p>
    <w:p w:rsidR="0029289D" w:rsidRPr="00B25D9D" w:rsidRDefault="0029289D" w:rsidP="00EC73BB">
      <w:pPr>
        <w:spacing w:line="240" w:lineRule="auto"/>
        <w:jc w:val="both"/>
        <w:rPr>
          <w:rFonts w:ascii="Georgia" w:hAnsi="Georgia" w:cstheme="minorHAnsi"/>
          <w:szCs w:val="24"/>
        </w:rPr>
      </w:pPr>
      <w:r w:rsidRPr="00B25D9D">
        <w:rPr>
          <w:rFonts w:ascii="Georgia" w:hAnsi="Georgia" w:cstheme="minorHAnsi"/>
          <w:b/>
          <w:szCs w:val="24"/>
        </w:rPr>
        <w:t xml:space="preserve">Palavras-Chave: </w:t>
      </w:r>
      <w:r w:rsidRPr="00B25D9D">
        <w:rPr>
          <w:rFonts w:ascii="Georgia" w:hAnsi="Georgia" w:cstheme="minorHAnsi"/>
          <w:szCs w:val="24"/>
        </w:rPr>
        <w:t>Liberdade. Filosofia. Filosofia do Direito. Espírito das Leis. Homem. Leis. Governo.</w:t>
      </w:r>
    </w:p>
    <w:p w:rsidR="0029289D" w:rsidRPr="00347516" w:rsidRDefault="0029289D" w:rsidP="00EC73BB">
      <w:pPr>
        <w:spacing w:line="240" w:lineRule="auto"/>
        <w:jc w:val="both"/>
        <w:rPr>
          <w:rFonts w:ascii="Georgia" w:hAnsi="Georgia" w:cstheme="minorHAnsi"/>
          <w:b/>
          <w:sz w:val="24"/>
          <w:szCs w:val="24"/>
        </w:rPr>
      </w:pPr>
    </w:p>
    <w:p w:rsidR="0029289D" w:rsidRPr="00347516" w:rsidRDefault="0029289D" w:rsidP="00EC73BB">
      <w:pPr>
        <w:spacing w:line="240" w:lineRule="auto"/>
        <w:jc w:val="both"/>
        <w:rPr>
          <w:rFonts w:ascii="Georgia" w:hAnsi="Georgia" w:cstheme="minorHAnsi"/>
          <w:b/>
          <w:sz w:val="24"/>
          <w:szCs w:val="24"/>
        </w:rPr>
      </w:pPr>
    </w:p>
    <w:p w:rsidR="0029289D" w:rsidRPr="00347516" w:rsidRDefault="0029289D" w:rsidP="00EC73BB">
      <w:pPr>
        <w:spacing w:line="240" w:lineRule="auto"/>
        <w:jc w:val="both"/>
        <w:rPr>
          <w:rFonts w:ascii="Georgia" w:hAnsi="Georgia" w:cstheme="minorHAnsi"/>
          <w:b/>
          <w:sz w:val="24"/>
          <w:szCs w:val="24"/>
        </w:rPr>
      </w:pPr>
    </w:p>
    <w:p w:rsidR="0029289D" w:rsidRPr="00347516" w:rsidRDefault="0029289D" w:rsidP="00EC73BB">
      <w:pPr>
        <w:spacing w:line="240" w:lineRule="auto"/>
        <w:jc w:val="both"/>
        <w:rPr>
          <w:rFonts w:ascii="Georgia" w:hAnsi="Georgia" w:cstheme="minorHAnsi"/>
          <w:b/>
          <w:sz w:val="24"/>
          <w:szCs w:val="24"/>
        </w:rPr>
      </w:pPr>
    </w:p>
    <w:p w:rsidR="0029289D" w:rsidRDefault="0029289D" w:rsidP="00EC73BB">
      <w:pPr>
        <w:spacing w:line="240" w:lineRule="auto"/>
        <w:jc w:val="both"/>
        <w:rPr>
          <w:rFonts w:ascii="Georgia" w:hAnsi="Georgia" w:cstheme="minorHAnsi"/>
          <w:b/>
          <w:sz w:val="24"/>
          <w:szCs w:val="24"/>
        </w:rPr>
      </w:pPr>
    </w:p>
    <w:p w:rsidR="0029289D" w:rsidRDefault="0029289D" w:rsidP="00EC73BB">
      <w:pPr>
        <w:spacing w:line="240" w:lineRule="auto"/>
        <w:jc w:val="both"/>
        <w:rPr>
          <w:rFonts w:ascii="Georgia" w:hAnsi="Georgia" w:cstheme="minorHAnsi"/>
          <w:b/>
          <w:sz w:val="24"/>
          <w:szCs w:val="24"/>
        </w:rPr>
      </w:pPr>
    </w:p>
    <w:p w:rsidR="0029289D" w:rsidRPr="00347516" w:rsidRDefault="0029289D" w:rsidP="00EC73BB">
      <w:pPr>
        <w:spacing w:line="240" w:lineRule="auto"/>
        <w:jc w:val="both"/>
        <w:rPr>
          <w:rFonts w:ascii="Georgia" w:hAnsi="Georgia" w:cstheme="minorHAnsi"/>
          <w:b/>
          <w:sz w:val="24"/>
          <w:szCs w:val="24"/>
        </w:rPr>
      </w:pPr>
    </w:p>
    <w:p w:rsidR="0029289D" w:rsidRPr="00347516" w:rsidRDefault="0029289D" w:rsidP="00EC73BB">
      <w:pPr>
        <w:spacing w:line="240" w:lineRule="auto"/>
        <w:jc w:val="both"/>
        <w:rPr>
          <w:rFonts w:ascii="Georgia" w:hAnsi="Georgia" w:cstheme="minorHAnsi"/>
          <w:b/>
          <w:sz w:val="24"/>
          <w:szCs w:val="24"/>
        </w:rPr>
      </w:pPr>
    </w:p>
    <w:p w:rsidR="0029289D" w:rsidRPr="00347516" w:rsidRDefault="0029289D" w:rsidP="00EC73BB">
      <w:pPr>
        <w:spacing w:line="240" w:lineRule="auto"/>
        <w:jc w:val="both"/>
        <w:rPr>
          <w:rFonts w:ascii="Georgia" w:hAnsi="Georgia" w:cstheme="minorHAnsi"/>
          <w:b/>
          <w:sz w:val="24"/>
          <w:szCs w:val="24"/>
        </w:rPr>
      </w:pPr>
    </w:p>
    <w:p w:rsidR="0029289D" w:rsidRPr="00347516" w:rsidRDefault="0029289D" w:rsidP="00EC73BB">
      <w:pPr>
        <w:spacing w:line="240" w:lineRule="auto"/>
        <w:jc w:val="both"/>
        <w:rPr>
          <w:rFonts w:ascii="Georgia" w:hAnsi="Georgia" w:cstheme="minorHAnsi"/>
          <w:b/>
          <w:sz w:val="24"/>
          <w:szCs w:val="24"/>
        </w:rPr>
      </w:pPr>
    </w:p>
    <w:p w:rsidR="0029289D" w:rsidRPr="00347516" w:rsidRDefault="0029289D" w:rsidP="00EC73BB">
      <w:pPr>
        <w:spacing w:line="240" w:lineRule="auto"/>
        <w:jc w:val="both"/>
        <w:rPr>
          <w:rFonts w:ascii="Georgia" w:hAnsi="Georgia" w:cstheme="minorHAnsi"/>
          <w:b/>
          <w:sz w:val="24"/>
          <w:szCs w:val="24"/>
        </w:rPr>
      </w:pPr>
    </w:p>
    <w:p w:rsidR="0029289D" w:rsidRPr="00347516" w:rsidRDefault="0029289D" w:rsidP="00EC73BB">
      <w:pPr>
        <w:spacing w:line="240" w:lineRule="auto"/>
        <w:jc w:val="both"/>
        <w:rPr>
          <w:rFonts w:ascii="Georgia" w:hAnsi="Georgia" w:cstheme="minorHAnsi"/>
          <w:b/>
          <w:sz w:val="24"/>
          <w:szCs w:val="24"/>
        </w:rPr>
      </w:pPr>
    </w:p>
    <w:p w:rsidR="0029289D" w:rsidRPr="00347516" w:rsidRDefault="0029289D" w:rsidP="00EC73BB">
      <w:pPr>
        <w:spacing w:line="240" w:lineRule="auto"/>
        <w:jc w:val="both"/>
        <w:rPr>
          <w:rFonts w:ascii="Georgia" w:hAnsi="Georgia" w:cstheme="minorHAnsi"/>
          <w:b/>
          <w:sz w:val="24"/>
          <w:szCs w:val="24"/>
        </w:rPr>
      </w:pPr>
    </w:p>
    <w:p w:rsidR="0029289D" w:rsidRPr="00347516" w:rsidRDefault="0029289D" w:rsidP="000C583D">
      <w:pPr>
        <w:ind w:left="-426" w:right="-710"/>
        <w:jc w:val="center"/>
        <w:rPr>
          <w:rFonts w:ascii="Georgia" w:hAnsi="Georgia" w:cs="Arial"/>
          <w:b/>
        </w:rPr>
      </w:pPr>
      <w:r w:rsidRPr="00347516">
        <w:rPr>
          <w:rFonts w:ascii="Georgia" w:hAnsi="Georgia" w:cs="Arial"/>
          <w:b/>
        </w:rPr>
        <w:t>A LUDICIDADE NO ENSINO DE LÍNGUA PORTUGUESA E LÍNGUA INGLESA</w:t>
      </w:r>
    </w:p>
    <w:p w:rsidR="0029289D" w:rsidRPr="00347516" w:rsidRDefault="0029289D" w:rsidP="007C5ED9">
      <w:pPr>
        <w:spacing w:after="0"/>
        <w:jc w:val="right"/>
        <w:rPr>
          <w:rFonts w:ascii="Georgia" w:hAnsi="Georgia" w:cs="Arial"/>
          <w:sz w:val="20"/>
          <w:szCs w:val="20"/>
        </w:rPr>
      </w:pPr>
      <w:r w:rsidRPr="00347516">
        <w:rPr>
          <w:rFonts w:ascii="Georgia" w:hAnsi="Georgia" w:cs="Arial"/>
          <w:sz w:val="20"/>
          <w:szCs w:val="20"/>
        </w:rPr>
        <w:t xml:space="preserve">Antônia Aparecida Barros Alencar Correia (IFSertão PE – Salgueiro </w:t>
      </w:r>
    </w:p>
    <w:p w:rsidR="0029289D" w:rsidRPr="00347516" w:rsidRDefault="0029289D" w:rsidP="007C5ED9">
      <w:pPr>
        <w:spacing w:after="0"/>
        <w:ind w:left="-426"/>
        <w:jc w:val="right"/>
        <w:rPr>
          <w:rFonts w:ascii="Georgia" w:hAnsi="Georgia" w:cs="Arial"/>
          <w:sz w:val="20"/>
          <w:szCs w:val="20"/>
        </w:rPr>
      </w:pPr>
      <w:r w:rsidRPr="00347516">
        <w:rPr>
          <w:rFonts w:ascii="Georgia" w:hAnsi="Georgia" w:cs="Arial"/>
          <w:sz w:val="20"/>
          <w:szCs w:val="20"/>
        </w:rPr>
        <w:t xml:space="preserve">                       Roberta Guimaraes de Godoy e Vasconcelos (IFSertão PE –Petrolina </w:t>
      </w:r>
    </w:p>
    <w:p w:rsidR="0029289D" w:rsidRPr="00347516" w:rsidRDefault="0029289D" w:rsidP="00333305">
      <w:pPr>
        <w:spacing w:after="0"/>
        <w:ind w:left="-426" w:right="-710"/>
        <w:jc w:val="right"/>
        <w:rPr>
          <w:rFonts w:ascii="Georgia" w:hAnsi="Georgia" w:cs="Arial"/>
          <w:sz w:val="24"/>
          <w:szCs w:val="24"/>
        </w:rPr>
      </w:pPr>
    </w:p>
    <w:p w:rsidR="0029289D" w:rsidRPr="00347516" w:rsidRDefault="0029289D" w:rsidP="00333305">
      <w:pPr>
        <w:spacing w:after="0"/>
        <w:ind w:right="-710"/>
        <w:jc w:val="right"/>
        <w:rPr>
          <w:rFonts w:ascii="Georgia" w:hAnsi="Georgia" w:cs="Arial"/>
          <w:sz w:val="24"/>
          <w:szCs w:val="24"/>
        </w:rPr>
      </w:pPr>
    </w:p>
    <w:p w:rsidR="0029289D" w:rsidRPr="00347516" w:rsidRDefault="0029289D" w:rsidP="00333305">
      <w:pPr>
        <w:pStyle w:val="PargrafodaLista"/>
        <w:spacing w:after="0" w:line="240" w:lineRule="auto"/>
        <w:ind w:left="-425" w:right="-709"/>
        <w:jc w:val="both"/>
        <w:rPr>
          <w:rFonts w:ascii="Georgia" w:eastAsia="Times New Roman" w:hAnsi="Georgia"/>
          <w:color w:val="000000"/>
          <w:sz w:val="20"/>
          <w:szCs w:val="20"/>
          <w:lang w:eastAsia="pt-BR"/>
        </w:rPr>
      </w:pPr>
    </w:p>
    <w:p w:rsidR="0029289D" w:rsidRPr="00B25D9D" w:rsidRDefault="0029289D" w:rsidP="007C5ED9">
      <w:pPr>
        <w:spacing w:after="200" w:line="276" w:lineRule="auto"/>
        <w:ind w:right="-1"/>
        <w:jc w:val="both"/>
        <w:rPr>
          <w:rFonts w:ascii="Georgia" w:hAnsi="Georgia" w:cstheme="minorHAnsi"/>
          <w:szCs w:val="24"/>
        </w:rPr>
      </w:pPr>
      <w:r w:rsidRPr="00B25D9D">
        <w:rPr>
          <w:rFonts w:ascii="Georgia" w:eastAsia="Times New Roman" w:hAnsi="Georgia" w:cstheme="minorHAnsi"/>
          <w:b/>
          <w:color w:val="000000"/>
          <w:szCs w:val="24"/>
          <w:lang w:eastAsia="pt-BR"/>
        </w:rPr>
        <w:t>RESUMO:</w:t>
      </w:r>
      <w:r w:rsidRPr="00B25D9D">
        <w:rPr>
          <w:rFonts w:ascii="Georgia" w:eastAsia="Times New Roman" w:hAnsi="Georgia" w:cstheme="minorHAnsi"/>
          <w:color w:val="000000"/>
          <w:szCs w:val="24"/>
          <w:lang w:eastAsia="pt-BR"/>
        </w:rPr>
        <w:t xml:space="preserve"> Há muitas maneiras de se trabalhar os conteúdos programáticos em sala de aula, uma delas é unir a pesquisa ao interesse, a criatividade do próprio aluno para promover, de fato, o envolvimento desse e, consequentemente, a compreensão do aprendizado. </w:t>
      </w:r>
      <w:r w:rsidRPr="00B25D9D">
        <w:rPr>
          <w:rFonts w:ascii="Georgia" w:hAnsi="Georgia" w:cstheme="minorHAnsi"/>
          <w:szCs w:val="24"/>
        </w:rPr>
        <w:t xml:space="preserve">O vocábulo </w:t>
      </w:r>
      <w:r w:rsidRPr="00B25D9D">
        <w:rPr>
          <w:rFonts w:ascii="Georgia" w:hAnsi="Georgia" w:cstheme="minorHAnsi"/>
          <w:i/>
          <w:iCs/>
          <w:szCs w:val="24"/>
        </w:rPr>
        <w:t>lúdico</w:t>
      </w:r>
      <w:r w:rsidRPr="00B25D9D">
        <w:rPr>
          <w:rFonts w:ascii="Georgia" w:hAnsi="Georgia" w:cstheme="minorHAnsi"/>
          <w:szCs w:val="24"/>
        </w:rPr>
        <w:t xml:space="preserve"> origina-se da palavra latina </w:t>
      </w:r>
      <w:r w:rsidRPr="00B25D9D">
        <w:rPr>
          <w:rFonts w:ascii="Georgia" w:hAnsi="Georgia" w:cstheme="minorHAnsi"/>
          <w:i/>
          <w:iCs/>
          <w:szCs w:val="24"/>
        </w:rPr>
        <w:t>“ludus</w:t>
      </w:r>
      <w:r w:rsidRPr="00B25D9D">
        <w:rPr>
          <w:rFonts w:ascii="Georgia" w:hAnsi="Georgia" w:cstheme="minorHAnsi"/>
          <w:szCs w:val="24"/>
        </w:rPr>
        <w:t xml:space="preserve">” que significa “jogo”. O jogo é conhecido como um dispositivo fundamental no comportamento do ser humano. E nós, professores, se quisermos participar do processo de transformação social, precisamos nos reciclar e atualizar nossa prática pedagógica para o processo de ensino. Pensando nisso, idealizou-se o minicurso: A Ludicidade no Ensino da Língua Portuguesa e Língua Inglesa, visto que o lúdico serve como uma maneira para apresentar os conteúdos através de propostas metodológicas, fundamentada nos interesses daquilo que pode levar o aluno a sentir satisfação em descobrir um caminho interessante no aprendizado. Assim, este minicurso objetiva mostrar a relevância do lúdico, representado pelos jogos, brincadeira e música e suas possibilidades pedagógicas nas aulas de línguas (materna e estrangeira), considerando que, através dele, o </w:t>
      </w:r>
      <w:r w:rsidRPr="00B25D9D">
        <w:rPr>
          <w:rFonts w:ascii="Georgia" w:hAnsi="Georgia" w:cstheme="minorHAnsi"/>
          <w:bCs/>
          <w:szCs w:val="24"/>
        </w:rPr>
        <w:t>aluno</w:t>
      </w:r>
      <w:r w:rsidRPr="00B25D9D">
        <w:rPr>
          <w:rFonts w:ascii="Georgia" w:hAnsi="Georgia" w:cstheme="minorHAnsi"/>
          <w:szCs w:val="24"/>
        </w:rPr>
        <w:t xml:space="preserve"> deixa de ser um </w:t>
      </w:r>
      <w:r w:rsidRPr="00B25D9D">
        <w:rPr>
          <w:rFonts w:ascii="Georgia" w:hAnsi="Georgia" w:cstheme="minorHAnsi"/>
          <w:bCs/>
          <w:szCs w:val="24"/>
        </w:rPr>
        <w:t xml:space="preserve">simples aprendiz </w:t>
      </w:r>
      <w:r w:rsidRPr="00B25D9D">
        <w:rPr>
          <w:rFonts w:ascii="Georgia" w:hAnsi="Georgia" w:cstheme="minorHAnsi"/>
          <w:szCs w:val="24"/>
        </w:rPr>
        <w:t xml:space="preserve">para tornar-se um </w:t>
      </w:r>
      <w:r w:rsidRPr="00B25D9D">
        <w:rPr>
          <w:rFonts w:ascii="Georgia" w:hAnsi="Georgia" w:cstheme="minorHAnsi"/>
          <w:bCs/>
          <w:szCs w:val="24"/>
        </w:rPr>
        <w:t>construtor do saber</w:t>
      </w:r>
      <w:r w:rsidRPr="00B25D9D">
        <w:rPr>
          <w:rFonts w:ascii="Georgia" w:hAnsi="Georgia" w:cstheme="minorHAnsi"/>
          <w:szCs w:val="24"/>
        </w:rPr>
        <w:t xml:space="preserve">, privilegiando a </w:t>
      </w:r>
      <w:r w:rsidRPr="00B25D9D">
        <w:rPr>
          <w:rFonts w:ascii="Georgia" w:hAnsi="Georgia" w:cstheme="minorHAnsi"/>
          <w:bCs/>
          <w:szCs w:val="24"/>
        </w:rPr>
        <w:t>criatividade e imaginação</w:t>
      </w:r>
      <w:r w:rsidRPr="00B25D9D">
        <w:rPr>
          <w:rFonts w:ascii="Georgia" w:hAnsi="Georgia" w:cstheme="minorHAnsi"/>
          <w:szCs w:val="24"/>
        </w:rPr>
        <w:t xml:space="preserve">, por sua própria ligação com os fundamentos do prazer. </w:t>
      </w:r>
    </w:p>
    <w:p w:rsidR="0029289D" w:rsidRPr="00B25D9D" w:rsidRDefault="0029289D" w:rsidP="003B0A73">
      <w:pPr>
        <w:pStyle w:val="PargrafodaLista"/>
        <w:spacing w:after="0" w:line="240" w:lineRule="auto"/>
        <w:ind w:left="0" w:right="-1"/>
        <w:jc w:val="both"/>
        <w:rPr>
          <w:rFonts w:ascii="Georgia" w:hAnsi="Georgia" w:cstheme="minorHAnsi"/>
          <w:szCs w:val="24"/>
        </w:rPr>
      </w:pPr>
      <w:r w:rsidRPr="00B25D9D">
        <w:rPr>
          <w:rFonts w:ascii="Georgia" w:hAnsi="Georgia" w:cstheme="minorHAnsi"/>
          <w:b/>
          <w:szCs w:val="24"/>
        </w:rPr>
        <w:t xml:space="preserve">PALAVRAS-CHAVE: </w:t>
      </w:r>
      <w:r w:rsidRPr="00B25D9D">
        <w:rPr>
          <w:rFonts w:ascii="Georgia" w:hAnsi="Georgia" w:cstheme="minorHAnsi"/>
          <w:szCs w:val="24"/>
        </w:rPr>
        <w:t xml:space="preserve">Aprendizagem dos alunos. Jogos Linguísticos. Interdisciplinaridade. Ludicidade. </w:t>
      </w:r>
    </w:p>
    <w:p w:rsidR="0029289D" w:rsidRPr="00B25D9D" w:rsidRDefault="0029289D" w:rsidP="00333305">
      <w:pPr>
        <w:pStyle w:val="PargrafodaLista"/>
        <w:spacing w:after="0" w:line="240" w:lineRule="auto"/>
        <w:ind w:left="-425" w:right="-709"/>
        <w:jc w:val="both"/>
        <w:rPr>
          <w:rFonts w:ascii="Georgia" w:hAnsi="Georgia" w:cstheme="minorHAnsi"/>
          <w:b/>
          <w:szCs w:val="24"/>
        </w:rPr>
      </w:pPr>
    </w:p>
    <w:p w:rsidR="0029289D" w:rsidRPr="00B25D9D" w:rsidRDefault="0029289D" w:rsidP="00333305">
      <w:pPr>
        <w:pStyle w:val="PargrafodaLista"/>
        <w:spacing w:after="0" w:line="240" w:lineRule="auto"/>
        <w:ind w:left="-425" w:right="-709"/>
        <w:jc w:val="both"/>
        <w:rPr>
          <w:rFonts w:ascii="Georgia" w:hAnsi="Georgia" w:cstheme="minorHAnsi"/>
          <w:b/>
          <w:szCs w:val="24"/>
        </w:rPr>
      </w:pPr>
    </w:p>
    <w:p w:rsidR="0029289D" w:rsidRPr="00347516" w:rsidRDefault="0029289D" w:rsidP="00333305">
      <w:pPr>
        <w:pStyle w:val="PargrafodaLista"/>
        <w:spacing w:after="0" w:line="240" w:lineRule="auto"/>
        <w:ind w:left="-425" w:right="-709"/>
        <w:jc w:val="both"/>
        <w:rPr>
          <w:rFonts w:ascii="Georgia" w:hAnsi="Georgia" w:cstheme="minorHAnsi"/>
          <w:b/>
          <w:sz w:val="24"/>
          <w:szCs w:val="24"/>
        </w:rPr>
      </w:pPr>
    </w:p>
    <w:p w:rsidR="0029289D" w:rsidRPr="00347516" w:rsidRDefault="0029289D" w:rsidP="00333305">
      <w:pPr>
        <w:pStyle w:val="PargrafodaLista"/>
        <w:spacing w:after="0" w:line="240" w:lineRule="auto"/>
        <w:ind w:left="-425" w:right="-709"/>
        <w:jc w:val="both"/>
        <w:rPr>
          <w:rFonts w:ascii="Georgia" w:hAnsi="Georgia" w:cstheme="minorHAnsi"/>
          <w:b/>
          <w:sz w:val="24"/>
          <w:szCs w:val="24"/>
        </w:rPr>
      </w:pPr>
    </w:p>
    <w:p w:rsidR="0029289D" w:rsidRPr="00347516" w:rsidRDefault="0029289D" w:rsidP="00333305">
      <w:pPr>
        <w:pStyle w:val="PargrafodaLista"/>
        <w:spacing w:after="0" w:line="240" w:lineRule="auto"/>
        <w:ind w:left="-425" w:right="-709"/>
        <w:jc w:val="both"/>
        <w:rPr>
          <w:rFonts w:ascii="Georgia" w:hAnsi="Georgia" w:cstheme="minorHAnsi"/>
          <w:b/>
          <w:sz w:val="24"/>
          <w:szCs w:val="24"/>
        </w:rPr>
      </w:pPr>
    </w:p>
    <w:p w:rsidR="0029289D" w:rsidRPr="00347516" w:rsidRDefault="0029289D" w:rsidP="00333305">
      <w:pPr>
        <w:pStyle w:val="PargrafodaLista"/>
        <w:spacing w:after="0" w:line="240" w:lineRule="auto"/>
        <w:ind w:left="-425" w:right="-709"/>
        <w:jc w:val="both"/>
        <w:rPr>
          <w:rFonts w:ascii="Georgia" w:hAnsi="Georgia" w:cstheme="minorHAnsi"/>
          <w:b/>
          <w:sz w:val="24"/>
          <w:szCs w:val="24"/>
        </w:rPr>
      </w:pPr>
    </w:p>
    <w:p w:rsidR="0029289D" w:rsidRPr="00347516" w:rsidRDefault="0029289D" w:rsidP="00333305">
      <w:pPr>
        <w:pStyle w:val="PargrafodaLista"/>
        <w:spacing w:after="0" w:line="240" w:lineRule="auto"/>
        <w:ind w:left="-425" w:right="-709"/>
        <w:jc w:val="both"/>
        <w:rPr>
          <w:rFonts w:ascii="Georgia" w:hAnsi="Georgia" w:cstheme="minorHAnsi"/>
          <w:b/>
          <w:sz w:val="24"/>
          <w:szCs w:val="24"/>
        </w:rPr>
      </w:pPr>
    </w:p>
    <w:p w:rsidR="0029289D" w:rsidRPr="00347516" w:rsidRDefault="0029289D" w:rsidP="00333305">
      <w:pPr>
        <w:pStyle w:val="PargrafodaLista"/>
        <w:spacing w:after="0" w:line="240" w:lineRule="auto"/>
        <w:ind w:left="-425" w:right="-709"/>
        <w:jc w:val="both"/>
        <w:rPr>
          <w:rFonts w:ascii="Georgia" w:hAnsi="Georgia" w:cstheme="minorHAnsi"/>
          <w:b/>
          <w:sz w:val="24"/>
          <w:szCs w:val="24"/>
        </w:rPr>
      </w:pPr>
    </w:p>
    <w:p w:rsidR="0029289D" w:rsidRPr="00347516" w:rsidRDefault="0029289D" w:rsidP="00333305">
      <w:pPr>
        <w:pStyle w:val="PargrafodaLista"/>
        <w:spacing w:after="0" w:line="240" w:lineRule="auto"/>
        <w:ind w:left="-425" w:right="-709"/>
        <w:jc w:val="both"/>
        <w:rPr>
          <w:rFonts w:ascii="Georgia" w:hAnsi="Georgia" w:cstheme="minorHAnsi"/>
          <w:b/>
          <w:sz w:val="24"/>
          <w:szCs w:val="24"/>
        </w:rPr>
      </w:pPr>
    </w:p>
    <w:p w:rsidR="0029289D" w:rsidRPr="00347516" w:rsidRDefault="0029289D" w:rsidP="00333305">
      <w:pPr>
        <w:pStyle w:val="PargrafodaLista"/>
        <w:spacing w:after="0" w:line="240" w:lineRule="auto"/>
        <w:ind w:left="-425" w:right="-709"/>
        <w:jc w:val="both"/>
        <w:rPr>
          <w:rFonts w:ascii="Georgia" w:hAnsi="Georgia" w:cstheme="minorHAnsi"/>
          <w:b/>
          <w:sz w:val="24"/>
          <w:szCs w:val="24"/>
        </w:rPr>
      </w:pPr>
    </w:p>
    <w:p w:rsidR="0029289D" w:rsidRPr="00347516" w:rsidRDefault="0029289D" w:rsidP="00333305">
      <w:pPr>
        <w:pStyle w:val="PargrafodaLista"/>
        <w:spacing w:after="0" w:line="240" w:lineRule="auto"/>
        <w:ind w:left="-425" w:right="-709"/>
        <w:jc w:val="both"/>
        <w:rPr>
          <w:rFonts w:ascii="Georgia" w:hAnsi="Georgia" w:cstheme="minorHAnsi"/>
          <w:b/>
          <w:sz w:val="24"/>
          <w:szCs w:val="24"/>
        </w:rPr>
      </w:pPr>
    </w:p>
    <w:p w:rsidR="0029289D" w:rsidRPr="00347516" w:rsidRDefault="0029289D" w:rsidP="00333305">
      <w:pPr>
        <w:pStyle w:val="PargrafodaLista"/>
        <w:spacing w:after="0" w:line="240" w:lineRule="auto"/>
        <w:ind w:left="-425" w:right="-709"/>
        <w:jc w:val="both"/>
        <w:rPr>
          <w:rFonts w:ascii="Georgia" w:hAnsi="Georgia" w:cstheme="minorHAnsi"/>
          <w:b/>
          <w:sz w:val="24"/>
          <w:szCs w:val="24"/>
        </w:rPr>
      </w:pPr>
    </w:p>
    <w:p w:rsidR="0029289D" w:rsidRPr="00347516" w:rsidRDefault="0029289D" w:rsidP="00333305">
      <w:pPr>
        <w:pStyle w:val="PargrafodaLista"/>
        <w:spacing w:after="0" w:line="240" w:lineRule="auto"/>
        <w:ind w:left="-425" w:right="-709"/>
        <w:jc w:val="both"/>
        <w:rPr>
          <w:rFonts w:ascii="Georgia" w:hAnsi="Georgia" w:cstheme="minorHAnsi"/>
          <w:b/>
          <w:sz w:val="24"/>
          <w:szCs w:val="24"/>
        </w:rPr>
      </w:pPr>
    </w:p>
    <w:p w:rsidR="0029289D" w:rsidRPr="00347516" w:rsidRDefault="0029289D" w:rsidP="00333305">
      <w:pPr>
        <w:pStyle w:val="PargrafodaLista"/>
        <w:spacing w:after="0" w:line="240" w:lineRule="auto"/>
        <w:ind w:left="-425" w:right="-709"/>
        <w:jc w:val="both"/>
        <w:rPr>
          <w:rFonts w:ascii="Georgia" w:hAnsi="Georgia" w:cstheme="minorHAnsi"/>
          <w:b/>
          <w:sz w:val="24"/>
          <w:szCs w:val="24"/>
        </w:rPr>
      </w:pPr>
    </w:p>
    <w:p w:rsidR="0029289D" w:rsidRPr="00347516" w:rsidRDefault="0029289D" w:rsidP="00333305">
      <w:pPr>
        <w:pStyle w:val="PargrafodaLista"/>
        <w:spacing w:after="0" w:line="240" w:lineRule="auto"/>
        <w:ind w:left="-425" w:right="-709"/>
        <w:jc w:val="both"/>
        <w:rPr>
          <w:rFonts w:ascii="Georgia" w:hAnsi="Georgia" w:cstheme="minorHAnsi"/>
          <w:b/>
          <w:sz w:val="24"/>
          <w:szCs w:val="24"/>
        </w:rPr>
      </w:pPr>
    </w:p>
    <w:p w:rsidR="0029289D" w:rsidRPr="00347516" w:rsidRDefault="0029289D" w:rsidP="00333305">
      <w:pPr>
        <w:pStyle w:val="PargrafodaLista"/>
        <w:spacing w:after="0" w:line="240" w:lineRule="auto"/>
        <w:ind w:left="-425" w:right="-709"/>
        <w:jc w:val="both"/>
        <w:rPr>
          <w:rFonts w:ascii="Georgia" w:hAnsi="Georgia" w:cstheme="minorHAnsi"/>
          <w:b/>
          <w:sz w:val="24"/>
          <w:szCs w:val="24"/>
        </w:rPr>
      </w:pPr>
    </w:p>
    <w:p w:rsidR="0029289D" w:rsidRPr="00347516" w:rsidRDefault="0029289D" w:rsidP="00333305">
      <w:pPr>
        <w:pStyle w:val="PargrafodaLista"/>
        <w:spacing w:after="0" w:line="240" w:lineRule="auto"/>
        <w:ind w:left="-425" w:right="-709"/>
        <w:jc w:val="both"/>
        <w:rPr>
          <w:rFonts w:ascii="Georgia" w:hAnsi="Georgia" w:cstheme="minorHAnsi"/>
          <w:b/>
          <w:sz w:val="24"/>
          <w:szCs w:val="24"/>
        </w:rPr>
      </w:pPr>
    </w:p>
    <w:p w:rsidR="0029289D" w:rsidRPr="00347516" w:rsidRDefault="0029289D" w:rsidP="00333305">
      <w:pPr>
        <w:pStyle w:val="PargrafodaLista"/>
        <w:spacing w:after="0" w:line="240" w:lineRule="auto"/>
        <w:ind w:left="-425" w:right="-709"/>
        <w:jc w:val="both"/>
        <w:rPr>
          <w:rFonts w:ascii="Georgia" w:hAnsi="Georgia" w:cstheme="minorHAnsi"/>
          <w:b/>
          <w:sz w:val="24"/>
          <w:szCs w:val="24"/>
        </w:rPr>
      </w:pPr>
    </w:p>
    <w:p w:rsidR="0029289D" w:rsidRPr="00347516" w:rsidRDefault="0029289D" w:rsidP="00333305">
      <w:pPr>
        <w:pStyle w:val="PargrafodaLista"/>
        <w:spacing w:after="0" w:line="240" w:lineRule="auto"/>
        <w:ind w:left="-425" w:right="-709"/>
        <w:jc w:val="both"/>
        <w:rPr>
          <w:rFonts w:ascii="Georgia" w:hAnsi="Georgia" w:cstheme="minorHAnsi"/>
          <w:b/>
          <w:sz w:val="24"/>
          <w:szCs w:val="24"/>
        </w:rPr>
      </w:pPr>
    </w:p>
    <w:p w:rsidR="0029289D" w:rsidRPr="00347516" w:rsidRDefault="0029289D" w:rsidP="00333305">
      <w:pPr>
        <w:pStyle w:val="PargrafodaLista"/>
        <w:spacing w:after="0" w:line="240" w:lineRule="auto"/>
        <w:ind w:left="-425" w:right="-709"/>
        <w:jc w:val="both"/>
        <w:rPr>
          <w:rFonts w:ascii="Georgia" w:hAnsi="Georgia" w:cstheme="minorHAnsi"/>
          <w:b/>
          <w:sz w:val="24"/>
          <w:szCs w:val="24"/>
        </w:rPr>
      </w:pPr>
    </w:p>
    <w:p w:rsidR="0029289D" w:rsidRPr="00347516" w:rsidRDefault="0029289D" w:rsidP="00333305">
      <w:pPr>
        <w:pStyle w:val="PargrafodaLista"/>
        <w:spacing w:after="0" w:line="240" w:lineRule="auto"/>
        <w:ind w:left="-425" w:right="-709"/>
        <w:jc w:val="both"/>
        <w:rPr>
          <w:rFonts w:ascii="Georgia" w:hAnsi="Georgia" w:cstheme="minorHAnsi"/>
          <w:b/>
          <w:sz w:val="24"/>
          <w:szCs w:val="24"/>
        </w:rPr>
      </w:pPr>
    </w:p>
    <w:p w:rsidR="0029289D" w:rsidRPr="00347516" w:rsidRDefault="0029289D" w:rsidP="00333305">
      <w:pPr>
        <w:pStyle w:val="PargrafodaLista"/>
        <w:spacing w:after="0" w:line="240" w:lineRule="auto"/>
        <w:ind w:left="-425" w:right="-709"/>
        <w:jc w:val="both"/>
        <w:rPr>
          <w:rFonts w:ascii="Georgia" w:hAnsi="Georgia" w:cstheme="minorHAnsi"/>
          <w:b/>
          <w:sz w:val="24"/>
          <w:szCs w:val="24"/>
        </w:rPr>
      </w:pPr>
    </w:p>
    <w:p w:rsidR="0029289D" w:rsidRDefault="0029289D" w:rsidP="00333305">
      <w:pPr>
        <w:pStyle w:val="PargrafodaLista"/>
        <w:spacing w:after="0" w:line="240" w:lineRule="auto"/>
        <w:ind w:left="-425" w:right="-709"/>
        <w:jc w:val="both"/>
        <w:rPr>
          <w:rFonts w:ascii="Georgia" w:hAnsi="Georgia" w:cstheme="minorHAnsi"/>
          <w:b/>
          <w:sz w:val="24"/>
          <w:szCs w:val="24"/>
        </w:rPr>
      </w:pPr>
    </w:p>
    <w:p w:rsidR="0029289D" w:rsidRPr="00347516" w:rsidRDefault="0029289D" w:rsidP="00333305">
      <w:pPr>
        <w:pStyle w:val="PargrafodaLista"/>
        <w:spacing w:after="0" w:line="240" w:lineRule="auto"/>
        <w:ind w:left="-425" w:right="-709"/>
        <w:jc w:val="both"/>
        <w:rPr>
          <w:rFonts w:ascii="Georgia" w:hAnsi="Georgia" w:cstheme="minorHAnsi"/>
          <w:b/>
          <w:sz w:val="24"/>
          <w:szCs w:val="24"/>
        </w:rPr>
      </w:pPr>
    </w:p>
    <w:p w:rsidR="0029289D" w:rsidRPr="00347516" w:rsidRDefault="0029289D" w:rsidP="00333305">
      <w:pPr>
        <w:pStyle w:val="PargrafodaLista"/>
        <w:spacing w:after="0" w:line="240" w:lineRule="auto"/>
        <w:ind w:left="-425" w:right="-709"/>
        <w:jc w:val="both"/>
        <w:rPr>
          <w:rFonts w:ascii="Georgia" w:hAnsi="Georgia" w:cstheme="minorHAnsi"/>
          <w:b/>
          <w:sz w:val="24"/>
          <w:szCs w:val="24"/>
        </w:rPr>
      </w:pPr>
    </w:p>
    <w:p w:rsidR="0029289D" w:rsidRPr="00347516" w:rsidRDefault="0029289D" w:rsidP="00333305">
      <w:pPr>
        <w:pStyle w:val="PargrafodaLista"/>
        <w:spacing w:after="0"/>
        <w:ind w:left="-426" w:right="-710"/>
        <w:jc w:val="both"/>
        <w:rPr>
          <w:rFonts w:ascii="Georgia" w:hAnsi="Georgia" w:cs="Arial"/>
          <w:sz w:val="20"/>
          <w:szCs w:val="20"/>
        </w:rPr>
      </w:pPr>
    </w:p>
    <w:p w:rsidR="0029289D" w:rsidRPr="00347516" w:rsidRDefault="0029289D" w:rsidP="000C583D">
      <w:pPr>
        <w:widowControl w:val="0"/>
        <w:autoSpaceDE w:val="0"/>
        <w:autoSpaceDN w:val="0"/>
        <w:adjustRightInd w:val="0"/>
        <w:jc w:val="center"/>
        <w:rPr>
          <w:rFonts w:ascii="Georgia" w:hAnsi="Georgia" w:cs="Arial"/>
          <w:b/>
          <w:color w:val="1A1A1A"/>
        </w:rPr>
      </w:pPr>
      <w:r w:rsidRPr="00347516">
        <w:rPr>
          <w:rFonts w:ascii="Georgia" w:hAnsi="Georgia" w:cs="Arial"/>
          <w:b/>
          <w:color w:val="1A1A1A"/>
        </w:rPr>
        <w:t>AS MUDANÇAS DO CORDEL: UMA COMPARAÇÃO ENTRE A PRODUÇÃO DE PORTUGAL E A DO BRASIL</w:t>
      </w:r>
    </w:p>
    <w:p w:rsidR="0029289D" w:rsidRPr="00B25D9D" w:rsidRDefault="0029289D" w:rsidP="007C5ED9">
      <w:pPr>
        <w:widowControl w:val="0"/>
        <w:autoSpaceDE w:val="0"/>
        <w:autoSpaceDN w:val="0"/>
        <w:adjustRightInd w:val="0"/>
        <w:spacing w:after="0" w:line="240" w:lineRule="auto"/>
        <w:jc w:val="right"/>
        <w:rPr>
          <w:rFonts w:ascii="Georgia" w:hAnsi="Georgia" w:cs="Arial"/>
          <w:color w:val="1A1A1A"/>
          <w:sz w:val="20"/>
        </w:rPr>
      </w:pPr>
      <w:r w:rsidRPr="00B25D9D">
        <w:rPr>
          <w:rFonts w:ascii="Georgia" w:hAnsi="Georgia" w:cs="Arial"/>
          <w:color w:val="1A1A1A"/>
          <w:sz w:val="20"/>
        </w:rPr>
        <w:t>Maria Alice Amorim</w:t>
      </w:r>
    </w:p>
    <w:p w:rsidR="0029289D" w:rsidRPr="00B25D9D" w:rsidRDefault="0029289D" w:rsidP="000C583D">
      <w:pPr>
        <w:widowControl w:val="0"/>
        <w:autoSpaceDE w:val="0"/>
        <w:autoSpaceDN w:val="0"/>
        <w:adjustRightInd w:val="0"/>
        <w:spacing w:after="0" w:line="240" w:lineRule="auto"/>
        <w:jc w:val="right"/>
        <w:rPr>
          <w:rFonts w:ascii="Georgia" w:hAnsi="Georgia" w:cs="Arial"/>
          <w:color w:val="1A1A1A"/>
          <w:sz w:val="20"/>
        </w:rPr>
      </w:pPr>
      <w:r w:rsidRPr="00B25D9D">
        <w:rPr>
          <w:rFonts w:ascii="Georgia" w:hAnsi="Georgia" w:cs="Arial"/>
          <w:color w:val="1A1A1A"/>
          <w:sz w:val="20"/>
        </w:rPr>
        <w:t xml:space="preserve">  Doutora  em Comunicação e Semiótica / PUC-SP</w:t>
      </w:r>
    </w:p>
    <w:p w:rsidR="0029289D" w:rsidRDefault="0029289D" w:rsidP="00BC65DA">
      <w:pPr>
        <w:widowControl w:val="0"/>
        <w:autoSpaceDE w:val="0"/>
        <w:autoSpaceDN w:val="0"/>
        <w:adjustRightInd w:val="0"/>
        <w:rPr>
          <w:rFonts w:ascii="Georgia" w:hAnsi="Georgia" w:cs="Arial"/>
          <w:b/>
          <w:color w:val="1A1A1A"/>
        </w:rPr>
      </w:pPr>
    </w:p>
    <w:p w:rsidR="0029289D" w:rsidRPr="00B25D9D" w:rsidRDefault="0029289D" w:rsidP="00BC65DA">
      <w:pPr>
        <w:widowControl w:val="0"/>
        <w:autoSpaceDE w:val="0"/>
        <w:autoSpaceDN w:val="0"/>
        <w:adjustRightInd w:val="0"/>
        <w:rPr>
          <w:rFonts w:ascii="Georgia" w:hAnsi="Georgia" w:cstheme="minorHAnsi"/>
          <w:b/>
          <w:color w:val="1A1A1A"/>
          <w:szCs w:val="24"/>
        </w:rPr>
      </w:pPr>
      <w:r w:rsidRPr="00B25D9D">
        <w:rPr>
          <w:rFonts w:ascii="Georgia" w:hAnsi="Georgia" w:cstheme="minorHAnsi"/>
          <w:b/>
          <w:color w:val="1A1A1A"/>
          <w:szCs w:val="24"/>
        </w:rPr>
        <w:t>RESUMO</w:t>
      </w:r>
    </w:p>
    <w:p w:rsidR="0029289D" w:rsidRPr="00B25D9D" w:rsidRDefault="0029289D" w:rsidP="00BF53DD">
      <w:pPr>
        <w:widowControl w:val="0"/>
        <w:autoSpaceDE w:val="0"/>
        <w:autoSpaceDN w:val="0"/>
        <w:adjustRightInd w:val="0"/>
        <w:jc w:val="both"/>
        <w:rPr>
          <w:rFonts w:ascii="Georgia" w:hAnsi="Georgia" w:cstheme="minorHAnsi"/>
          <w:color w:val="1A1A1A"/>
          <w:szCs w:val="24"/>
        </w:rPr>
      </w:pPr>
      <w:r w:rsidRPr="00B25D9D">
        <w:rPr>
          <w:rFonts w:ascii="Georgia" w:hAnsi="Georgia" w:cstheme="minorHAnsi"/>
          <w:color w:val="1A1A1A"/>
          <w:szCs w:val="24"/>
        </w:rPr>
        <w:t xml:space="preserve">Quando se compara a literatura de cordel portuguesa com a literatura de cordel brasileira, percebe-se claramente não apenas um repertório nordestino e nacional, produzido por autores do Brasil, como também a presença de temas tradicionais, que já circulavam entre as recorrências da narrativa popular portuguesa medieval, a exemplo do que registra Luís da Câmara Cascudo, em </w:t>
      </w:r>
      <w:r w:rsidRPr="00B25D9D">
        <w:rPr>
          <w:rFonts w:ascii="Georgia" w:hAnsi="Georgia" w:cstheme="minorHAnsi"/>
          <w:i/>
          <w:color w:val="1A1A1A"/>
          <w:szCs w:val="24"/>
        </w:rPr>
        <w:t>Cinco Livros do Povo</w:t>
      </w:r>
      <w:r w:rsidRPr="00B25D9D">
        <w:rPr>
          <w:rFonts w:ascii="Georgia" w:hAnsi="Georgia" w:cstheme="minorHAnsi"/>
          <w:color w:val="1A1A1A"/>
          <w:szCs w:val="24"/>
        </w:rPr>
        <w:t xml:space="preserve">, ou seja, as narrativas referentes à Donzela Teodora, Princesa Magalona e Imperatriz Porcina, a Roberto do Diabo e João de Calais. De modo evidente relacionada a poéticas tradicionais procedentes da cultura portuguesa, o cordel nordestino se assemelha à poesia do cordel português, não apenas em temática, também na estrutura formal. Claro permanece o parentesco. No entanto, a partir dos primórdios desta poesia de tradição em terras brasileiras, a dinâmica da cultura se encarrega da afirmação identitária do bem cultural enquanto forma de expressão regional. São aglutinados gêneros poéticos inventados por autores nossos, os temas da cultura local se consolidam e adquirem </w:t>
      </w:r>
      <w:r w:rsidRPr="00B25D9D">
        <w:rPr>
          <w:rFonts w:ascii="Georgia" w:hAnsi="Georgia" w:cstheme="minorHAnsi"/>
          <w:i/>
          <w:color w:val="1A1A1A"/>
          <w:szCs w:val="24"/>
        </w:rPr>
        <w:t>status</w:t>
      </w:r>
      <w:r w:rsidRPr="00B25D9D">
        <w:rPr>
          <w:rFonts w:ascii="Georgia" w:hAnsi="Georgia" w:cstheme="minorHAnsi"/>
          <w:color w:val="1A1A1A"/>
          <w:szCs w:val="24"/>
        </w:rPr>
        <w:t xml:space="preserve"> de tradição. As características gráficas, sobretudo ilustrações de capa, igualmente conjugam, exprimem aspectos do universo cultural nordestino. Assim, o heróico, o satírico, o religioso, as histórias de trancoso, as novelas de cavalaria, os contos pastoris, o fantástico, o maravilhoso revelam persistências ao mesmo tempo em que permitem vislumbrar a consolidação do espírito criador de artistas que vêm esculpindo há mais de um século este importante pilar do patrimônio cultural brasileiro</w:t>
      </w:r>
    </w:p>
    <w:p w:rsidR="0029289D" w:rsidRPr="00B25D9D" w:rsidRDefault="0029289D" w:rsidP="00B25D9D">
      <w:pPr>
        <w:widowControl w:val="0"/>
        <w:autoSpaceDE w:val="0"/>
        <w:autoSpaceDN w:val="0"/>
        <w:adjustRightInd w:val="0"/>
        <w:jc w:val="both"/>
        <w:rPr>
          <w:rFonts w:ascii="Georgia" w:hAnsi="Georgia" w:cstheme="minorHAnsi"/>
          <w:color w:val="1A1A1A"/>
          <w:szCs w:val="24"/>
        </w:rPr>
      </w:pPr>
      <w:r w:rsidRPr="00B25D9D">
        <w:rPr>
          <w:rFonts w:ascii="Georgia" w:hAnsi="Georgia" w:cstheme="minorHAnsi"/>
          <w:b/>
          <w:color w:val="1A1A1A"/>
          <w:szCs w:val="24"/>
        </w:rPr>
        <w:t xml:space="preserve">Palavras-Chave: </w:t>
      </w:r>
      <w:r w:rsidRPr="00B25D9D">
        <w:rPr>
          <w:rFonts w:ascii="Georgia" w:hAnsi="Georgia" w:cstheme="minorHAnsi"/>
          <w:color w:val="1A1A1A"/>
          <w:szCs w:val="24"/>
        </w:rPr>
        <w:t>Poesia.  Literatura de Cordel Portuguesa.  Literatura de Cordel Brasileira.</w:t>
      </w:r>
    </w:p>
    <w:p w:rsidR="0029289D" w:rsidRPr="00B25D9D" w:rsidRDefault="0029289D" w:rsidP="00333305">
      <w:pPr>
        <w:pStyle w:val="Default"/>
        <w:rPr>
          <w:rFonts w:ascii="Georgia" w:hAnsi="Georgia"/>
          <w:sz w:val="22"/>
        </w:rPr>
      </w:pPr>
    </w:p>
    <w:p w:rsidR="0029289D" w:rsidRPr="00347516" w:rsidRDefault="0029289D" w:rsidP="00333305">
      <w:pPr>
        <w:spacing w:after="0"/>
        <w:ind w:right="-710"/>
        <w:jc w:val="both"/>
        <w:rPr>
          <w:rFonts w:ascii="Georgia" w:hAnsi="Georgia" w:cs="Arial"/>
          <w:b/>
          <w:sz w:val="24"/>
          <w:szCs w:val="24"/>
        </w:rPr>
      </w:pPr>
    </w:p>
    <w:p w:rsidR="0029289D" w:rsidRPr="00347516" w:rsidRDefault="0029289D" w:rsidP="00333305">
      <w:pPr>
        <w:rPr>
          <w:rFonts w:ascii="Georgia" w:hAnsi="Georgia"/>
        </w:rPr>
      </w:pPr>
    </w:p>
    <w:p w:rsidR="0029289D" w:rsidRPr="00347516" w:rsidRDefault="0029289D" w:rsidP="00333305">
      <w:pPr>
        <w:pStyle w:val="PargrafodaLista"/>
        <w:spacing w:after="0"/>
        <w:ind w:left="-426" w:right="-710"/>
        <w:jc w:val="both"/>
        <w:rPr>
          <w:rFonts w:ascii="Georgia" w:hAnsi="Georgia" w:cs="Arial"/>
          <w:sz w:val="20"/>
          <w:szCs w:val="20"/>
        </w:rPr>
      </w:pPr>
    </w:p>
    <w:p w:rsidR="0029289D" w:rsidRPr="00347516" w:rsidRDefault="0029289D" w:rsidP="00333305">
      <w:pPr>
        <w:pStyle w:val="Default"/>
        <w:rPr>
          <w:rFonts w:ascii="Georgia" w:hAnsi="Georgia"/>
        </w:rPr>
      </w:pPr>
    </w:p>
    <w:p w:rsidR="0029289D" w:rsidRPr="00347516" w:rsidRDefault="0029289D" w:rsidP="00333305">
      <w:pPr>
        <w:spacing w:after="0"/>
        <w:ind w:right="-710"/>
        <w:jc w:val="both"/>
        <w:rPr>
          <w:rFonts w:ascii="Georgia" w:hAnsi="Georgia" w:cs="Arial"/>
          <w:b/>
          <w:sz w:val="24"/>
          <w:szCs w:val="24"/>
        </w:rPr>
      </w:pPr>
    </w:p>
    <w:p w:rsidR="0029289D" w:rsidRPr="00347516" w:rsidRDefault="0029289D" w:rsidP="00333305">
      <w:pPr>
        <w:rPr>
          <w:rFonts w:ascii="Georgia" w:hAnsi="Georgia"/>
        </w:rPr>
      </w:pPr>
    </w:p>
    <w:p w:rsidR="0029289D" w:rsidRDefault="0029289D" w:rsidP="00333305">
      <w:pPr>
        <w:spacing w:after="0" w:line="240" w:lineRule="auto"/>
        <w:ind w:right="-143"/>
        <w:jc w:val="both"/>
        <w:rPr>
          <w:rFonts w:ascii="Georgia" w:hAnsi="Georgia"/>
          <w:color w:val="000000" w:themeColor="text1"/>
          <w:sz w:val="24"/>
          <w:szCs w:val="24"/>
        </w:rPr>
      </w:pPr>
    </w:p>
    <w:p w:rsidR="0029289D" w:rsidRDefault="0029289D" w:rsidP="00333305">
      <w:pPr>
        <w:spacing w:after="0" w:line="240" w:lineRule="auto"/>
        <w:ind w:right="-143"/>
        <w:jc w:val="both"/>
        <w:rPr>
          <w:rFonts w:ascii="Georgia" w:hAnsi="Georgia"/>
          <w:color w:val="000000" w:themeColor="text1"/>
          <w:sz w:val="24"/>
          <w:szCs w:val="24"/>
        </w:rPr>
      </w:pPr>
    </w:p>
    <w:p w:rsidR="0029289D" w:rsidRDefault="0029289D" w:rsidP="00333305">
      <w:pPr>
        <w:spacing w:after="0" w:line="240" w:lineRule="auto"/>
        <w:ind w:right="-143"/>
        <w:jc w:val="both"/>
        <w:rPr>
          <w:rFonts w:ascii="Georgia" w:hAnsi="Georgia"/>
          <w:color w:val="000000" w:themeColor="text1"/>
          <w:sz w:val="24"/>
          <w:szCs w:val="24"/>
        </w:rPr>
      </w:pPr>
    </w:p>
    <w:p w:rsidR="0029289D" w:rsidRDefault="0029289D" w:rsidP="00333305">
      <w:pPr>
        <w:spacing w:after="0" w:line="240" w:lineRule="auto"/>
        <w:ind w:right="-143"/>
        <w:jc w:val="both"/>
        <w:rPr>
          <w:rFonts w:ascii="Georgia" w:hAnsi="Georgia"/>
          <w:color w:val="000000" w:themeColor="text1"/>
          <w:sz w:val="24"/>
          <w:szCs w:val="24"/>
        </w:rPr>
      </w:pPr>
    </w:p>
    <w:p w:rsidR="0029289D" w:rsidRDefault="0029289D" w:rsidP="00333305">
      <w:pPr>
        <w:spacing w:after="0" w:line="240" w:lineRule="auto"/>
        <w:ind w:right="-143"/>
        <w:jc w:val="both"/>
        <w:rPr>
          <w:rFonts w:ascii="Georgia" w:hAnsi="Georgia"/>
          <w:color w:val="000000" w:themeColor="text1"/>
          <w:sz w:val="24"/>
          <w:szCs w:val="24"/>
        </w:rPr>
      </w:pPr>
    </w:p>
    <w:p w:rsidR="0029289D" w:rsidRDefault="0029289D" w:rsidP="00333305">
      <w:pPr>
        <w:spacing w:after="0" w:line="240" w:lineRule="auto"/>
        <w:ind w:right="-143"/>
        <w:jc w:val="both"/>
        <w:rPr>
          <w:rFonts w:ascii="Georgia" w:hAnsi="Georgia"/>
          <w:color w:val="000000" w:themeColor="text1"/>
          <w:sz w:val="24"/>
          <w:szCs w:val="24"/>
        </w:rPr>
      </w:pPr>
    </w:p>
    <w:p w:rsidR="0029289D" w:rsidRDefault="0029289D" w:rsidP="00333305">
      <w:pPr>
        <w:spacing w:after="0" w:line="240" w:lineRule="auto"/>
        <w:ind w:right="-143"/>
        <w:jc w:val="both"/>
        <w:rPr>
          <w:rFonts w:ascii="Georgia" w:hAnsi="Georgia"/>
          <w:color w:val="000000" w:themeColor="text1"/>
          <w:sz w:val="24"/>
          <w:szCs w:val="24"/>
        </w:rPr>
      </w:pPr>
    </w:p>
    <w:p w:rsidR="0029289D" w:rsidRDefault="0029289D" w:rsidP="00333305">
      <w:pPr>
        <w:spacing w:after="0" w:line="240" w:lineRule="auto"/>
        <w:ind w:right="-143"/>
        <w:jc w:val="both"/>
        <w:rPr>
          <w:rFonts w:ascii="Georgia" w:hAnsi="Georgia"/>
          <w:color w:val="000000" w:themeColor="text1"/>
          <w:sz w:val="24"/>
          <w:szCs w:val="24"/>
        </w:rPr>
      </w:pPr>
    </w:p>
    <w:p w:rsidR="0029289D" w:rsidRDefault="0029289D" w:rsidP="00333305">
      <w:pPr>
        <w:spacing w:after="0" w:line="240" w:lineRule="auto"/>
        <w:ind w:right="-143"/>
        <w:jc w:val="both"/>
        <w:rPr>
          <w:rFonts w:ascii="Georgia" w:hAnsi="Georgia"/>
          <w:color w:val="000000" w:themeColor="text1"/>
          <w:sz w:val="24"/>
          <w:szCs w:val="24"/>
        </w:rPr>
      </w:pPr>
    </w:p>
    <w:p w:rsidR="0029289D" w:rsidRDefault="0029289D" w:rsidP="00333305">
      <w:pPr>
        <w:spacing w:after="0" w:line="240" w:lineRule="auto"/>
        <w:ind w:right="-143"/>
        <w:jc w:val="both"/>
        <w:rPr>
          <w:rFonts w:ascii="Georgia" w:hAnsi="Georgia"/>
          <w:color w:val="000000" w:themeColor="text1"/>
          <w:sz w:val="24"/>
          <w:szCs w:val="24"/>
        </w:rPr>
      </w:pPr>
    </w:p>
    <w:p w:rsidR="0029289D" w:rsidRDefault="0029289D" w:rsidP="00333305">
      <w:pPr>
        <w:spacing w:after="0" w:line="240" w:lineRule="auto"/>
        <w:ind w:right="-143"/>
        <w:jc w:val="both"/>
        <w:rPr>
          <w:rFonts w:ascii="Georgia" w:hAnsi="Georgia"/>
          <w:color w:val="000000" w:themeColor="text1"/>
          <w:sz w:val="24"/>
          <w:szCs w:val="24"/>
        </w:rPr>
      </w:pPr>
    </w:p>
    <w:p w:rsidR="0029289D" w:rsidRDefault="0029289D" w:rsidP="00333305">
      <w:pPr>
        <w:spacing w:after="0" w:line="240" w:lineRule="auto"/>
        <w:ind w:right="-143"/>
        <w:jc w:val="both"/>
        <w:rPr>
          <w:rFonts w:ascii="Georgia" w:hAnsi="Georgia"/>
          <w:color w:val="000000" w:themeColor="text1"/>
          <w:sz w:val="24"/>
          <w:szCs w:val="24"/>
        </w:rPr>
      </w:pPr>
    </w:p>
    <w:p w:rsidR="0029289D" w:rsidRDefault="0029289D" w:rsidP="00333305">
      <w:pPr>
        <w:spacing w:after="0" w:line="240" w:lineRule="auto"/>
        <w:ind w:right="-143"/>
        <w:jc w:val="both"/>
        <w:rPr>
          <w:rFonts w:ascii="Georgia" w:hAnsi="Georgia"/>
          <w:color w:val="000000" w:themeColor="text1"/>
          <w:sz w:val="24"/>
          <w:szCs w:val="24"/>
        </w:rPr>
      </w:pPr>
    </w:p>
    <w:p w:rsidR="0029289D" w:rsidRDefault="0029289D" w:rsidP="00333305">
      <w:pPr>
        <w:spacing w:after="0" w:line="240" w:lineRule="auto"/>
        <w:ind w:right="-143"/>
        <w:jc w:val="both"/>
        <w:rPr>
          <w:rFonts w:ascii="Georgia" w:hAnsi="Georgia"/>
          <w:color w:val="000000" w:themeColor="text1"/>
          <w:sz w:val="24"/>
          <w:szCs w:val="24"/>
        </w:rPr>
      </w:pPr>
    </w:p>
    <w:p w:rsidR="0029289D" w:rsidRDefault="0029289D" w:rsidP="00333305">
      <w:pPr>
        <w:spacing w:after="0" w:line="240" w:lineRule="auto"/>
        <w:ind w:right="-143"/>
        <w:jc w:val="both"/>
        <w:rPr>
          <w:rFonts w:ascii="Georgia" w:hAnsi="Georgia"/>
          <w:color w:val="000000" w:themeColor="text1"/>
          <w:sz w:val="24"/>
          <w:szCs w:val="24"/>
        </w:rPr>
      </w:pPr>
    </w:p>
    <w:p w:rsidR="0029289D" w:rsidRDefault="0029289D" w:rsidP="00333305">
      <w:pPr>
        <w:spacing w:after="0" w:line="240" w:lineRule="auto"/>
        <w:ind w:right="-143"/>
        <w:jc w:val="both"/>
        <w:rPr>
          <w:rFonts w:ascii="Georgia" w:hAnsi="Georgia"/>
          <w:color w:val="000000" w:themeColor="text1"/>
          <w:sz w:val="24"/>
          <w:szCs w:val="24"/>
        </w:rPr>
      </w:pPr>
    </w:p>
    <w:p w:rsidR="0029289D" w:rsidRPr="00E66D9E" w:rsidRDefault="0029289D" w:rsidP="00E66D9E">
      <w:pPr>
        <w:jc w:val="center"/>
        <w:rPr>
          <w:rFonts w:ascii="Georgia" w:hAnsi="Georgia" w:cs="Arial"/>
          <w:b/>
        </w:rPr>
      </w:pPr>
      <w:r w:rsidRPr="00E66D9E">
        <w:rPr>
          <w:rFonts w:ascii="Georgia" w:hAnsi="Georgia" w:cs="Arial"/>
          <w:b/>
        </w:rPr>
        <w:t>PRECONCEITO LINGUÍSTICO: UM PASSEIO PELAS ENTRELINHAS DESSE FENÔMENO</w:t>
      </w:r>
    </w:p>
    <w:p w:rsidR="0029289D" w:rsidRPr="00E66D9E" w:rsidRDefault="0029289D" w:rsidP="00E66D9E">
      <w:pPr>
        <w:rPr>
          <w:rFonts w:ascii="Georgia" w:hAnsi="Georgia" w:cs="Arial"/>
        </w:rPr>
      </w:pPr>
    </w:p>
    <w:p w:rsidR="0029289D" w:rsidRPr="00E66D9E" w:rsidRDefault="0029289D" w:rsidP="00E66D9E">
      <w:pPr>
        <w:pStyle w:val="SemEspaamento"/>
        <w:jc w:val="right"/>
        <w:rPr>
          <w:rFonts w:ascii="Georgia" w:hAnsi="Georgia" w:cs="Arial"/>
        </w:rPr>
      </w:pPr>
      <w:r w:rsidRPr="00E66D9E">
        <w:rPr>
          <w:rFonts w:ascii="Georgia" w:hAnsi="Georgia" w:cs="Arial"/>
        </w:rPr>
        <w:t>Joabe Nunes dos Santos</w:t>
      </w:r>
    </w:p>
    <w:p w:rsidR="0029289D" w:rsidRPr="00E66D9E" w:rsidRDefault="0029289D" w:rsidP="00E66D9E">
      <w:pPr>
        <w:pStyle w:val="SemEspaamento"/>
        <w:jc w:val="right"/>
        <w:rPr>
          <w:rFonts w:ascii="Georgia" w:hAnsi="Georgia" w:cs="Arial"/>
        </w:rPr>
      </w:pPr>
      <w:r w:rsidRPr="00E66D9E">
        <w:rPr>
          <w:rFonts w:ascii="Georgia" w:hAnsi="Georgia" w:cs="Arial"/>
        </w:rPr>
        <w:t xml:space="preserve">Maria Roseneti da Silva Souza </w:t>
      </w:r>
    </w:p>
    <w:p w:rsidR="0029289D" w:rsidRPr="00E66D9E" w:rsidRDefault="0029289D" w:rsidP="00E66D9E">
      <w:pPr>
        <w:pStyle w:val="SemEspaamento"/>
        <w:jc w:val="right"/>
        <w:rPr>
          <w:rFonts w:ascii="Georgia" w:hAnsi="Georgia" w:cs="Arial"/>
        </w:rPr>
      </w:pPr>
      <w:r w:rsidRPr="00E66D9E">
        <w:rPr>
          <w:rFonts w:ascii="Georgia" w:hAnsi="Georgia" w:cs="Arial"/>
        </w:rPr>
        <w:t>Graduandos em Letras. UPE</w:t>
      </w:r>
    </w:p>
    <w:p w:rsidR="0029289D" w:rsidRPr="00E66D9E" w:rsidRDefault="0029289D" w:rsidP="00E66D9E">
      <w:pPr>
        <w:pStyle w:val="SemEspaamento"/>
        <w:jc w:val="right"/>
        <w:rPr>
          <w:rFonts w:ascii="Georgia" w:hAnsi="Georgia" w:cs="Arial"/>
        </w:rPr>
      </w:pPr>
      <w:r w:rsidRPr="00E66D9E">
        <w:rPr>
          <w:rFonts w:ascii="Georgia" w:hAnsi="Georgia" w:cs="Arial"/>
        </w:rPr>
        <w:t>Orientadora: Profª Drª</w:t>
      </w:r>
    </w:p>
    <w:p w:rsidR="0029289D" w:rsidRPr="00E66D9E" w:rsidRDefault="0029289D" w:rsidP="00E66D9E">
      <w:pPr>
        <w:pStyle w:val="SemEspaamento"/>
        <w:jc w:val="right"/>
        <w:rPr>
          <w:rFonts w:ascii="Georgia" w:hAnsi="Georgia" w:cs="Arial"/>
        </w:rPr>
      </w:pPr>
      <w:r w:rsidRPr="00E66D9E">
        <w:rPr>
          <w:rFonts w:ascii="Georgia" w:hAnsi="Georgia" w:cs="Arial"/>
        </w:rPr>
        <w:t>Rossana Ramos Henz</w:t>
      </w:r>
    </w:p>
    <w:p w:rsidR="0029289D" w:rsidRPr="00E66D9E" w:rsidRDefault="0029289D" w:rsidP="00E66D9E">
      <w:pPr>
        <w:pStyle w:val="SemEspaamento"/>
        <w:jc w:val="right"/>
        <w:rPr>
          <w:rFonts w:ascii="Georgia" w:hAnsi="Georgia" w:cs="Arial"/>
        </w:rPr>
      </w:pPr>
    </w:p>
    <w:p w:rsidR="0029289D" w:rsidRPr="00E66D9E" w:rsidRDefault="0029289D" w:rsidP="00E66D9E">
      <w:pPr>
        <w:spacing w:after="0" w:line="240" w:lineRule="auto"/>
        <w:jc w:val="both"/>
        <w:rPr>
          <w:rFonts w:ascii="Georgia" w:hAnsi="Georgia" w:cs="Arial"/>
        </w:rPr>
      </w:pPr>
      <w:r w:rsidRPr="00E66D9E">
        <w:rPr>
          <w:rFonts w:ascii="Georgia" w:hAnsi="Georgia" w:cs="Arial"/>
        </w:rPr>
        <w:t>Este trabalho expõe alguns pontos do aporte teórico da Teoria Sociolinguística, propondo-se a estabelecer o debate em torno das variações linguísticas, colocando em cena o preconceito linguístico entendido enquanto fenômeno presente na sociedade e frequentemente acessado, inclusive por educadores para estigmatizar e classificar as pessoas. A hipótese levantada e discutida durante o artigo é de que o preconceito linguístico é, sobretudo, uma construção social, só podendo ser combatido através da sensibilização das pessoas, por meio da aquisição de conhecimento e respeito às diferenças. A escola pode se configurar enquanto espaço de combate a esse tipo de preconceito. A metodologia utilizada para produção desse artigo foi a seleção, leitura e análise de textos que abordam o tema. No geral, os textos lidos expressam que o preconceito linguístico está intimamente ligado a classe social dos sujeitos, sendo assim quanto maior o poder e as condições da pessoa, mais valorizadas serão as variantes linguísticas utilizadas por ela; o inverso também é real.</w:t>
      </w:r>
    </w:p>
    <w:p w:rsidR="0029289D" w:rsidRPr="00E66D9E" w:rsidRDefault="0029289D" w:rsidP="00E66D9E">
      <w:pPr>
        <w:spacing w:after="0" w:line="240" w:lineRule="auto"/>
        <w:jc w:val="both"/>
        <w:rPr>
          <w:rFonts w:ascii="Georgia" w:hAnsi="Georgia" w:cs="Arial"/>
        </w:rPr>
      </w:pPr>
    </w:p>
    <w:p w:rsidR="0029289D" w:rsidRPr="00E66D9E" w:rsidRDefault="0029289D" w:rsidP="00E66D9E">
      <w:pPr>
        <w:spacing w:after="0" w:line="240" w:lineRule="auto"/>
        <w:jc w:val="both"/>
        <w:rPr>
          <w:rFonts w:ascii="Georgia" w:hAnsi="Georgia" w:cs="Arial"/>
        </w:rPr>
      </w:pPr>
      <w:r w:rsidRPr="00E66D9E">
        <w:rPr>
          <w:rFonts w:ascii="Georgia" w:hAnsi="Georgia" w:cs="Arial"/>
          <w:b/>
        </w:rPr>
        <w:t>Palavras-Chave:</w:t>
      </w:r>
      <w:r w:rsidRPr="00E66D9E">
        <w:rPr>
          <w:rFonts w:ascii="Georgia" w:hAnsi="Georgia" w:cs="Arial"/>
        </w:rPr>
        <w:t xml:space="preserve"> Sociolinguística. Variação Linguística. Preconceito Linguístico. </w:t>
      </w:r>
    </w:p>
    <w:p w:rsidR="0029289D" w:rsidRPr="00E66D9E" w:rsidRDefault="0029289D" w:rsidP="00E66D9E">
      <w:pPr>
        <w:jc w:val="both"/>
        <w:rPr>
          <w:rFonts w:ascii="Georgia" w:hAnsi="Georgia" w:cs="Arial"/>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Pr="00497E9A" w:rsidRDefault="0029289D" w:rsidP="00497E9A">
      <w:pPr>
        <w:spacing w:after="0" w:line="240" w:lineRule="auto"/>
        <w:ind w:right="-143"/>
        <w:jc w:val="center"/>
        <w:rPr>
          <w:rFonts w:ascii="Georgia" w:hAnsi="Georgia"/>
          <w:b/>
          <w:color w:val="000000" w:themeColor="text1"/>
        </w:rPr>
      </w:pPr>
      <w:r w:rsidRPr="00497E9A">
        <w:rPr>
          <w:rFonts w:ascii="Georgia" w:hAnsi="Georgia"/>
          <w:b/>
          <w:color w:val="000000" w:themeColor="text1"/>
        </w:rPr>
        <w:t>O SERTÃO É DO TAMANHO DO MUNDO: O SERTÃO É O SOZINHO</w:t>
      </w:r>
    </w:p>
    <w:p w:rsidR="0029289D" w:rsidRPr="00497E9A" w:rsidRDefault="0029289D" w:rsidP="00497E9A">
      <w:pPr>
        <w:spacing w:after="0" w:line="240" w:lineRule="auto"/>
        <w:ind w:right="-143"/>
        <w:jc w:val="both"/>
        <w:rPr>
          <w:rFonts w:ascii="Georgia" w:hAnsi="Georgia"/>
          <w:color w:val="000000" w:themeColor="text1"/>
        </w:rPr>
      </w:pPr>
    </w:p>
    <w:p w:rsidR="0029289D" w:rsidRDefault="0029289D" w:rsidP="00497E9A">
      <w:pPr>
        <w:spacing w:after="0" w:line="240" w:lineRule="auto"/>
        <w:ind w:right="-143"/>
        <w:jc w:val="right"/>
        <w:rPr>
          <w:rFonts w:ascii="Georgia" w:hAnsi="Georgia"/>
          <w:color w:val="000000" w:themeColor="text1"/>
        </w:rPr>
      </w:pPr>
      <w:r>
        <w:rPr>
          <w:rFonts w:ascii="Georgia" w:hAnsi="Georgia"/>
          <w:color w:val="000000" w:themeColor="text1"/>
        </w:rPr>
        <w:t>Rejane de Souza</w:t>
      </w:r>
    </w:p>
    <w:p w:rsidR="0029289D" w:rsidRPr="00497E9A" w:rsidRDefault="0029289D" w:rsidP="00497E9A">
      <w:pPr>
        <w:spacing w:after="0" w:line="240" w:lineRule="auto"/>
        <w:ind w:right="-143"/>
        <w:jc w:val="right"/>
        <w:rPr>
          <w:rFonts w:ascii="Georgia" w:hAnsi="Georgia"/>
          <w:color w:val="000000" w:themeColor="text1"/>
        </w:rPr>
      </w:pPr>
      <w:r>
        <w:rPr>
          <w:rFonts w:ascii="Georgia" w:hAnsi="Georgia"/>
          <w:color w:val="000000" w:themeColor="text1"/>
        </w:rPr>
        <w:t>D</w:t>
      </w:r>
      <w:r w:rsidRPr="00497E9A">
        <w:rPr>
          <w:rFonts w:ascii="Georgia" w:hAnsi="Georgia"/>
          <w:color w:val="000000" w:themeColor="text1"/>
        </w:rPr>
        <w:t>outoranda</w:t>
      </w:r>
      <w:r>
        <w:rPr>
          <w:rFonts w:ascii="Georgia" w:hAnsi="Georgia"/>
          <w:color w:val="000000" w:themeColor="text1"/>
        </w:rPr>
        <w:t xml:space="preserve"> em Literatura Comparada-UFRN</w:t>
      </w:r>
    </w:p>
    <w:p w:rsidR="0029289D" w:rsidRPr="00497E9A" w:rsidRDefault="0029289D" w:rsidP="00497E9A">
      <w:pPr>
        <w:spacing w:after="0" w:line="240" w:lineRule="auto"/>
        <w:ind w:right="-143"/>
        <w:jc w:val="right"/>
        <w:rPr>
          <w:rFonts w:ascii="Georgia" w:hAnsi="Georgia"/>
          <w:color w:val="000000" w:themeColor="text1"/>
        </w:rPr>
      </w:pPr>
      <w:proofErr w:type="gramStart"/>
      <w:r w:rsidRPr="00497E9A">
        <w:rPr>
          <w:rFonts w:ascii="Georgia" w:hAnsi="Georgia"/>
          <w:color w:val="000000" w:themeColor="text1"/>
        </w:rPr>
        <w:t>e-mail</w:t>
      </w:r>
      <w:proofErr w:type="gramEnd"/>
      <w:r w:rsidRPr="00497E9A">
        <w:rPr>
          <w:rFonts w:ascii="Georgia" w:hAnsi="Georgia"/>
          <w:color w:val="000000" w:themeColor="text1"/>
        </w:rPr>
        <w:t>: aminasouza@yahoo.com.br</w:t>
      </w:r>
    </w:p>
    <w:p w:rsidR="0029289D" w:rsidRPr="00497E9A" w:rsidRDefault="0029289D" w:rsidP="00497E9A">
      <w:pPr>
        <w:spacing w:after="0" w:line="240" w:lineRule="auto"/>
        <w:ind w:right="-143"/>
        <w:jc w:val="both"/>
        <w:rPr>
          <w:rFonts w:ascii="Georgia" w:hAnsi="Georgia"/>
          <w:color w:val="000000" w:themeColor="text1"/>
        </w:rPr>
      </w:pPr>
    </w:p>
    <w:p w:rsidR="0029289D" w:rsidRPr="00497E9A" w:rsidRDefault="0029289D" w:rsidP="00497E9A">
      <w:pPr>
        <w:spacing w:after="0" w:line="240" w:lineRule="auto"/>
        <w:ind w:right="-142"/>
        <w:jc w:val="both"/>
        <w:rPr>
          <w:rFonts w:ascii="Georgia" w:hAnsi="Georgia"/>
          <w:color w:val="000000" w:themeColor="text1"/>
          <w:sz w:val="24"/>
          <w:szCs w:val="24"/>
        </w:rPr>
      </w:pPr>
      <w:r w:rsidRPr="00497E9A">
        <w:rPr>
          <w:rFonts w:ascii="Georgia" w:hAnsi="Georgia"/>
          <w:color w:val="000000" w:themeColor="text1"/>
          <w:sz w:val="24"/>
          <w:szCs w:val="24"/>
        </w:rPr>
        <w:t xml:space="preserve">O minicurso buscou evidenciar pontos de convergências da natureza barroca </w:t>
      </w:r>
      <w:r>
        <w:rPr>
          <w:rFonts w:ascii="Georgia" w:hAnsi="Georgia"/>
          <w:color w:val="000000" w:themeColor="text1"/>
          <w:sz w:val="24"/>
          <w:szCs w:val="24"/>
        </w:rPr>
        <w:t xml:space="preserve">do sertão </w:t>
      </w:r>
      <w:r w:rsidRPr="00497E9A">
        <w:rPr>
          <w:rFonts w:ascii="Georgia" w:hAnsi="Georgia"/>
          <w:color w:val="000000" w:themeColor="text1"/>
          <w:sz w:val="24"/>
          <w:szCs w:val="24"/>
        </w:rPr>
        <w:t xml:space="preserve">presente no repertório das canções </w:t>
      </w:r>
      <w:r>
        <w:rPr>
          <w:rFonts w:ascii="Georgia" w:hAnsi="Georgia"/>
          <w:color w:val="000000" w:themeColor="text1"/>
          <w:sz w:val="24"/>
          <w:szCs w:val="24"/>
        </w:rPr>
        <w:t xml:space="preserve">de Luiz Gonzaga e o sertão que </w:t>
      </w:r>
      <w:r w:rsidRPr="00497E9A">
        <w:rPr>
          <w:rFonts w:ascii="Georgia" w:hAnsi="Georgia"/>
          <w:color w:val="000000" w:themeColor="text1"/>
          <w:sz w:val="24"/>
          <w:szCs w:val="24"/>
        </w:rPr>
        <w:t>representa o fio das veredas e travessias do r</w:t>
      </w:r>
      <w:r>
        <w:rPr>
          <w:rFonts w:ascii="Georgia" w:hAnsi="Georgia"/>
          <w:color w:val="000000" w:themeColor="text1"/>
          <w:sz w:val="24"/>
          <w:szCs w:val="24"/>
        </w:rPr>
        <w:t xml:space="preserve">omance: Grande Sertão: Veredas </w:t>
      </w:r>
      <w:r w:rsidRPr="00497E9A">
        <w:rPr>
          <w:rFonts w:ascii="Georgia" w:hAnsi="Georgia"/>
          <w:color w:val="000000" w:themeColor="text1"/>
          <w:sz w:val="24"/>
          <w:szCs w:val="24"/>
        </w:rPr>
        <w:t>de Guimarães Rosa. Nesse caminho, sab</w:t>
      </w:r>
      <w:r>
        <w:rPr>
          <w:rFonts w:ascii="Georgia" w:hAnsi="Georgia"/>
          <w:color w:val="000000" w:themeColor="text1"/>
          <w:sz w:val="24"/>
          <w:szCs w:val="24"/>
        </w:rPr>
        <w:t xml:space="preserve">e-se que a palavra sertão está </w:t>
      </w:r>
      <w:r w:rsidRPr="00497E9A">
        <w:rPr>
          <w:rFonts w:ascii="Georgia" w:hAnsi="Georgia"/>
          <w:color w:val="000000" w:themeColor="text1"/>
          <w:sz w:val="24"/>
          <w:szCs w:val="24"/>
        </w:rPr>
        <w:t>presente na</w:t>
      </w:r>
      <w:r>
        <w:rPr>
          <w:rFonts w:ascii="Georgia" w:hAnsi="Georgia"/>
          <w:color w:val="000000" w:themeColor="text1"/>
          <w:sz w:val="24"/>
          <w:szCs w:val="24"/>
        </w:rPr>
        <w:t xml:space="preserve"> música, na poesia e no romance </w:t>
      </w:r>
      <w:r w:rsidRPr="00497E9A">
        <w:rPr>
          <w:rFonts w:ascii="Georgia" w:hAnsi="Georgia"/>
          <w:color w:val="000000" w:themeColor="text1"/>
          <w:sz w:val="24"/>
          <w:szCs w:val="24"/>
        </w:rPr>
        <w:t>bra</w:t>
      </w:r>
      <w:r>
        <w:rPr>
          <w:rFonts w:ascii="Georgia" w:hAnsi="Georgia"/>
          <w:color w:val="000000" w:themeColor="text1"/>
          <w:sz w:val="24"/>
          <w:szCs w:val="24"/>
        </w:rPr>
        <w:t xml:space="preserve">sileiro, sendo </w:t>
      </w:r>
      <w:proofErr w:type="gramStart"/>
      <w:r>
        <w:rPr>
          <w:rFonts w:ascii="Georgia" w:hAnsi="Georgia"/>
          <w:color w:val="000000" w:themeColor="text1"/>
          <w:sz w:val="24"/>
          <w:szCs w:val="24"/>
        </w:rPr>
        <w:t>revestida</w:t>
      </w:r>
      <w:proofErr w:type="gramEnd"/>
      <w:r>
        <w:rPr>
          <w:rFonts w:ascii="Georgia" w:hAnsi="Georgia"/>
          <w:color w:val="000000" w:themeColor="text1"/>
          <w:sz w:val="24"/>
          <w:szCs w:val="24"/>
        </w:rPr>
        <w:t xml:space="preserve"> pelos </w:t>
      </w:r>
      <w:r w:rsidRPr="00497E9A">
        <w:rPr>
          <w:rFonts w:ascii="Georgia" w:hAnsi="Georgia"/>
          <w:color w:val="000000" w:themeColor="text1"/>
          <w:sz w:val="24"/>
          <w:szCs w:val="24"/>
        </w:rPr>
        <w:t>mais diversos sentidos. A natureza ab</w:t>
      </w:r>
      <w:r>
        <w:rPr>
          <w:rFonts w:ascii="Georgia" w:hAnsi="Georgia"/>
          <w:color w:val="000000" w:themeColor="text1"/>
          <w:sz w:val="24"/>
          <w:szCs w:val="24"/>
        </w:rPr>
        <w:t xml:space="preserve">erta dessa expressão serviu de </w:t>
      </w:r>
      <w:r w:rsidRPr="00497E9A">
        <w:rPr>
          <w:rFonts w:ascii="Georgia" w:hAnsi="Georgia"/>
          <w:color w:val="000000" w:themeColor="text1"/>
          <w:sz w:val="24"/>
          <w:szCs w:val="24"/>
        </w:rPr>
        <w:t>inspiração para o sertão de travessias e nonadas de Guimarãe</w:t>
      </w:r>
      <w:r>
        <w:rPr>
          <w:rFonts w:ascii="Georgia" w:hAnsi="Georgia"/>
          <w:color w:val="000000" w:themeColor="text1"/>
          <w:sz w:val="24"/>
          <w:szCs w:val="24"/>
        </w:rPr>
        <w:t xml:space="preserve">s Rosa. Na </w:t>
      </w:r>
      <w:r w:rsidRPr="00497E9A">
        <w:rPr>
          <w:rFonts w:ascii="Georgia" w:hAnsi="Georgia"/>
          <w:color w:val="000000" w:themeColor="text1"/>
          <w:sz w:val="24"/>
          <w:szCs w:val="24"/>
        </w:rPr>
        <w:t xml:space="preserve">música, para expressar </w:t>
      </w:r>
      <w:proofErr w:type="gramStart"/>
      <w:r w:rsidRPr="00497E9A">
        <w:rPr>
          <w:rFonts w:ascii="Georgia" w:hAnsi="Georgia"/>
          <w:color w:val="000000" w:themeColor="text1"/>
          <w:sz w:val="24"/>
          <w:szCs w:val="24"/>
        </w:rPr>
        <w:t xml:space="preserve">a saudade da partida, </w:t>
      </w:r>
      <w:r>
        <w:rPr>
          <w:rFonts w:ascii="Georgia" w:hAnsi="Georgia"/>
          <w:color w:val="000000" w:themeColor="text1"/>
          <w:sz w:val="24"/>
          <w:szCs w:val="24"/>
        </w:rPr>
        <w:t xml:space="preserve">os sofrimentos do sertanejo, a </w:t>
      </w:r>
      <w:r w:rsidRPr="00497E9A">
        <w:rPr>
          <w:rFonts w:ascii="Georgia" w:hAnsi="Georgia"/>
          <w:color w:val="000000" w:themeColor="text1"/>
          <w:sz w:val="24"/>
          <w:szCs w:val="24"/>
        </w:rPr>
        <w:t>infertilidade</w:t>
      </w:r>
      <w:proofErr w:type="gramEnd"/>
      <w:r w:rsidRPr="00497E9A">
        <w:rPr>
          <w:rFonts w:ascii="Georgia" w:hAnsi="Georgia"/>
          <w:color w:val="000000" w:themeColor="text1"/>
          <w:sz w:val="24"/>
          <w:szCs w:val="24"/>
        </w:rPr>
        <w:t xml:space="preserve"> da terra e tantos sentimentos telúri</w:t>
      </w:r>
      <w:r>
        <w:rPr>
          <w:rFonts w:ascii="Georgia" w:hAnsi="Georgia"/>
          <w:color w:val="000000" w:themeColor="text1"/>
          <w:sz w:val="24"/>
          <w:szCs w:val="24"/>
        </w:rPr>
        <w:t xml:space="preserve">cos interpretado pelo o rei do </w:t>
      </w:r>
      <w:r w:rsidRPr="00497E9A">
        <w:rPr>
          <w:rFonts w:ascii="Georgia" w:hAnsi="Georgia"/>
          <w:color w:val="000000" w:themeColor="text1"/>
          <w:sz w:val="24"/>
          <w:szCs w:val="24"/>
        </w:rPr>
        <w:t>Baião, Luiz Gonzaga. Ele recriou um novo map</w:t>
      </w:r>
      <w:r>
        <w:rPr>
          <w:rFonts w:ascii="Georgia" w:hAnsi="Georgia"/>
          <w:color w:val="000000" w:themeColor="text1"/>
          <w:sz w:val="24"/>
          <w:szCs w:val="24"/>
        </w:rPr>
        <w:t xml:space="preserve">a do Brasil através de imagens </w:t>
      </w:r>
      <w:r w:rsidRPr="00497E9A">
        <w:rPr>
          <w:rFonts w:ascii="Georgia" w:hAnsi="Georgia"/>
          <w:color w:val="000000" w:themeColor="text1"/>
          <w:sz w:val="24"/>
          <w:szCs w:val="24"/>
        </w:rPr>
        <w:t>do sertão. Imagens brotadas da vida, da infância</w:t>
      </w:r>
      <w:r>
        <w:rPr>
          <w:rFonts w:ascii="Georgia" w:hAnsi="Georgia"/>
          <w:color w:val="000000" w:themeColor="text1"/>
          <w:sz w:val="24"/>
          <w:szCs w:val="24"/>
        </w:rPr>
        <w:t xml:space="preserve">, da memória, das plantas, dos </w:t>
      </w:r>
      <w:r w:rsidRPr="00497E9A">
        <w:rPr>
          <w:rFonts w:ascii="Georgia" w:hAnsi="Georgia"/>
          <w:color w:val="000000" w:themeColor="text1"/>
          <w:sz w:val="24"/>
          <w:szCs w:val="24"/>
        </w:rPr>
        <w:t>pássaros, dos sentimentos de sua gente. Par</w:t>
      </w:r>
      <w:r>
        <w:rPr>
          <w:rFonts w:ascii="Georgia" w:hAnsi="Georgia"/>
          <w:color w:val="000000" w:themeColor="text1"/>
          <w:sz w:val="24"/>
          <w:szCs w:val="24"/>
        </w:rPr>
        <w:t xml:space="preserve">a Rosa, a palavra que se chama </w:t>
      </w:r>
      <w:r w:rsidRPr="00497E9A">
        <w:rPr>
          <w:rFonts w:ascii="Georgia" w:hAnsi="Georgia"/>
          <w:color w:val="000000" w:themeColor="text1"/>
          <w:sz w:val="24"/>
          <w:szCs w:val="24"/>
        </w:rPr>
        <w:t>sertão conduz Riobaldo a encruzilhadas que o l</w:t>
      </w:r>
      <w:r>
        <w:rPr>
          <w:rFonts w:ascii="Georgia" w:hAnsi="Georgia"/>
          <w:color w:val="000000" w:themeColor="text1"/>
          <w:sz w:val="24"/>
          <w:szCs w:val="24"/>
        </w:rPr>
        <w:t xml:space="preserve">eva às forças do bem e do mal; </w:t>
      </w:r>
      <w:r w:rsidRPr="00497E9A">
        <w:rPr>
          <w:rFonts w:ascii="Georgia" w:hAnsi="Georgia"/>
          <w:color w:val="000000" w:themeColor="text1"/>
          <w:sz w:val="24"/>
          <w:szCs w:val="24"/>
        </w:rPr>
        <w:t>ao amor carnal e espiritual.  E, também, para a lut</w:t>
      </w:r>
      <w:r>
        <w:rPr>
          <w:rFonts w:ascii="Georgia" w:hAnsi="Georgia"/>
          <w:color w:val="000000" w:themeColor="text1"/>
          <w:sz w:val="24"/>
          <w:szCs w:val="24"/>
        </w:rPr>
        <w:t xml:space="preserve">a mais insólita: a de Riobaldo </w:t>
      </w:r>
      <w:r w:rsidRPr="00497E9A">
        <w:rPr>
          <w:rFonts w:ascii="Georgia" w:hAnsi="Georgia"/>
          <w:color w:val="000000" w:themeColor="text1"/>
          <w:sz w:val="24"/>
          <w:szCs w:val="24"/>
        </w:rPr>
        <w:t>com ele mesmo. Não é uma travessia fácil</w:t>
      </w:r>
      <w:r>
        <w:rPr>
          <w:rFonts w:ascii="Georgia" w:hAnsi="Georgia"/>
          <w:color w:val="000000" w:themeColor="text1"/>
          <w:sz w:val="24"/>
          <w:szCs w:val="24"/>
        </w:rPr>
        <w:t xml:space="preserve">, pois o sertão se revela pela </w:t>
      </w:r>
      <w:r w:rsidRPr="00497E9A">
        <w:rPr>
          <w:rFonts w:ascii="Georgia" w:hAnsi="Georgia"/>
          <w:color w:val="000000" w:themeColor="text1"/>
          <w:sz w:val="24"/>
          <w:szCs w:val="24"/>
        </w:rPr>
        <w:t>duplicidade, pelo antagonismo, pelo sim e pelo nã</w:t>
      </w:r>
      <w:r>
        <w:rPr>
          <w:rFonts w:ascii="Georgia" w:hAnsi="Georgia"/>
          <w:color w:val="000000" w:themeColor="text1"/>
          <w:sz w:val="24"/>
          <w:szCs w:val="24"/>
        </w:rPr>
        <w:t xml:space="preserve">o. Enquanto a visão do artista </w:t>
      </w:r>
      <w:r w:rsidRPr="00497E9A">
        <w:rPr>
          <w:rFonts w:ascii="Georgia" w:hAnsi="Georgia"/>
          <w:color w:val="000000" w:themeColor="text1"/>
          <w:sz w:val="24"/>
          <w:szCs w:val="24"/>
        </w:rPr>
        <w:t>barroco clássico era alimentada pelo conflito e</w:t>
      </w:r>
      <w:r>
        <w:rPr>
          <w:rFonts w:ascii="Georgia" w:hAnsi="Georgia"/>
          <w:color w:val="000000" w:themeColor="text1"/>
          <w:sz w:val="24"/>
          <w:szCs w:val="24"/>
        </w:rPr>
        <w:t xml:space="preserve">ntre o profano e o sagrado. No </w:t>
      </w:r>
      <w:r w:rsidRPr="00497E9A">
        <w:rPr>
          <w:rFonts w:ascii="Georgia" w:hAnsi="Georgia"/>
          <w:color w:val="000000" w:themeColor="text1"/>
          <w:sz w:val="24"/>
          <w:szCs w:val="24"/>
        </w:rPr>
        <w:t>caso de Guimarães Rosa e Gonzaga, o mu</w:t>
      </w:r>
      <w:r>
        <w:rPr>
          <w:rFonts w:ascii="Georgia" w:hAnsi="Georgia"/>
          <w:color w:val="000000" w:themeColor="text1"/>
          <w:sz w:val="24"/>
          <w:szCs w:val="24"/>
        </w:rPr>
        <w:t xml:space="preserve">ndo se verte em dúvida sobre a </w:t>
      </w:r>
      <w:r w:rsidRPr="00497E9A">
        <w:rPr>
          <w:rFonts w:ascii="Georgia" w:hAnsi="Georgia"/>
          <w:color w:val="000000" w:themeColor="text1"/>
          <w:sz w:val="24"/>
          <w:szCs w:val="24"/>
        </w:rPr>
        <w:t>compreensão do ser e não ser, da partida e da chegada.</w:t>
      </w: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Pr="001923C8" w:rsidRDefault="0029289D" w:rsidP="001923C8">
      <w:pPr>
        <w:spacing w:after="0" w:line="240" w:lineRule="auto"/>
        <w:ind w:right="-143"/>
        <w:jc w:val="center"/>
        <w:rPr>
          <w:rFonts w:ascii="Georgia" w:hAnsi="Georgia"/>
          <w:b/>
          <w:color w:val="000000" w:themeColor="text1"/>
        </w:rPr>
      </w:pPr>
      <w:r w:rsidRPr="001923C8">
        <w:rPr>
          <w:rFonts w:ascii="Georgia" w:hAnsi="Georgia"/>
          <w:b/>
          <w:color w:val="000000" w:themeColor="text1"/>
        </w:rPr>
        <w:t>EDUCAÇÃO INCLUSIVA – UM OLHAR DENTRO DO SERTÃO PERNAMBUCANO</w:t>
      </w:r>
    </w:p>
    <w:p w:rsidR="0029289D" w:rsidRDefault="0029289D" w:rsidP="001923C8">
      <w:pPr>
        <w:spacing w:after="0" w:line="240" w:lineRule="auto"/>
        <w:ind w:right="-142"/>
        <w:jc w:val="both"/>
        <w:rPr>
          <w:rFonts w:ascii="Georgia" w:hAnsi="Georgia"/>
          <w:color w:val="000000" w:themeColor="text1"/>
        </w:rPr>
      </w:pPr>
    </w:p>
    <w:p w:rsidR="0029289D" w:rsidRPr="001923C8" w:rsidRDefault="0029289D" w:rsidP="001923C8">
      <w:pPr>
        <w:spacing w:after="0" w:line="240" w:lineRule="auto"/>
        <w:ind w:right="-142"/>
        <w:jc w:val="right"/>
        <w:rPr>
          <w:rFonts w:ascii="Georgia" w:hAnsi="Georgia"/>
          <w:color w:val="000000" w:themeColor="text1"/>
        </w:rPr>
      </w:pPr>
      <w:r w:rsidRPr="001923C8">
        <w:rPr>
          <w:rFonts w:ascii="Georgia" w:hAnsi="Georgia"/>
          <w:color w:val="000000" w:themeColor="text1"/>
        </w:rPr>
        <w:t>Breno Silva Almeida</w:t>
      </w:r>
    </w:p>
    <w:p w:rsidR="0029289D" w:rsidRPr="001923C8" w:rsidRDefault="0029289D" w:rsidP="001923C8">
      <w:pPr>
        <w:spacing w:after="0" w:line="240" w:lineRule="auto"/>
        <w:ind w:right="-142"/>
        <w:jc w:val="right"/>
        <w:rPr>
          <w:rFonts w:ascii="Georgia" w:hAnsi="Georgia"/>
          <w:color w:val="000000" w:themeColor="text1"/>
        </w:rPr>
      </w:pPr>
      <w:r w:rsidRPr="001923C8">
        <w:rPr>
          <w:rFonts w:ascii="Georgia" w:hAnsi="Georgia"/>
          <w:color w:val="000000" w:themeColor="text1"/>
        </w:rPr>
        <w:t xml:space="preserve">Licenciando em Computação pelo Instituto Federal de Educação, Ciência </w:t>
      </w:r>
      <w:proofErr w:type="gramStart"/>
      <w:r w:rsidRPr="001923C8">
        <w:rPr>
          <w:rFonts w:ascii="Georgia" w:hAnsi="Georgia"/>
          <w:color w:val="000000" w:themeColor="text1"/>
        </w:rPr>
        <w:t>e</w:t>
      </w:r>
      <w:proofErr w:type="gramEnd"/>
      <w:r w:rsidRPr="001923C8">
        <w:rPr>
          <w:rFonts w:ascii="Georgia" w:hAnsi="Georgia"/>
          <w:color w:val="000000" w:themeColor="text1"/>
        </w:rPr>
        <w:t xml:space="preserve"> </w:t>
      </w:r>
    </w:p>
    <w:p w:rsidR="0029289D" w:rsidRPr="001923C8" w:rsidRDefault="0029289D" w:rsidP="001923C8">
      <w:pPr>
        <w:spacing w:after="0" w:line="240" w:lineRule="auto"/>
        <w:ind w:right="-142"/>
        <w:jc w:val="right"/>
        <w:rPr>
          <w:rFonts w:ascii="Georgia" w:hAnsi="Georgia"/>
          <w:color w:val="000000" w:themeColor="text1"/>
        </w:rPr>
      </w:pPr>
      <w:r w:rsidRPr="001923C8">
        <w:rPr>
          <w:rFonts w:ascii="Georgia" w:hAnsi="Georgia"/>
          <w:color w:val="000000" w:themeColor="text1"/>
        </w:rPr>
        <w:t>Tecnologia do Sertão Pernambucano – Campus Petrolina</w:t>
      </w:r>
    </w:p>
    <w:p w:rsidR="0029289D" w:rsidRPr="001923C8" w:rsidRDefault="0029289D" w:rsidP="001923C8">
      <w:pPr>
        <w:spacing w:after="0" w:line="240" w:lineRule="auto"/>
        <w:ind w:right="-143"/>
        <w:jc w:val="both"/>
        <w:rPr>
          <w:rFonts w:ascii="Georgia" w:hAnsi="Georgia"/>
          <w:color w:val="000000" w:themeColor="text1"/>
        </w:rPr>
      </w:pPr>
    </w:p>
    <w:p w:rsidR="0029289D" w:rsidRPr="001923C8" w:rsidRDefault="0029289D" w:rsidP="001923C8">
      <w:pPr>
        <w:spacing w:after="0" w:line="240" w:lineRule="auto"/>
        <w:ind w:right="-143"/>
        <w:jc w:val="both"/>
        <w:rPr>
          <w:rFonts w:ascii="Georgia" w:hAnsi="Georgia"/>
          <w:color w:val="000000" w:themeColor="text1"/>
        </w:rPr>
      </w:pPr>
      <w:r w:rsidRPr="001923C8">
        <w:rPr>
          <w:rFonts w:ascii="Georgia" w:hAnsi="Georgia"/>
          <w:color w:val="000000" w:themeColor="text1"/>
        </w:rPr>
        <w:t>Esse trabalho apresenta os resultados da pesquisa int</w:t>
      </w:r>
      <w:r>
        <w:rPr>
          <w:rFonts w:ascii="Georgia" w:hAnsi="Georgia"/>
          <w:color w:val="000000" w:themeColor="text1"/>
        </w:rPr>
        <w:t xml:space="preserve">itulada “A analise da inclusão </w:t>
      </w:r>
      <w:r w:rsidRPr="001923C8">
        <w:rPr>
          <w:rFonts w:ascii="Georgia" w:hAnsi="Georgia"/>
          <w:color w:val="000000" w:themeColor="text1"/>
        </w:rPr>
        <w:t>dos alunos com necessidades especiais dentr</w:t>
      </w:r>
      <w:r>
        <w:rPr>
          <w:rFonts w:ascii="Georgia" w:hAnsi="Georgia"/>
          <w:color w:val="000000" w:themeColor="text1"/>
        </w:rPr>
        <w:t xml:space="preserve">o do IF Sertão-PE e em algumas </w:t>
      </w:r>
      <w:r w:rsidRPr="001923C8">
        <w:rPr>
          <w:rFonts w:ascii="Georgia" w:hAnsi="Georgia"/>
          <w:color w:val="000000" w:themeColor="text1"/>
        </w:rPr>
        <w:t xml:space="preserve">escolas públicas do município de Petrolina dentro </w:t>
      </w:r>
      <w:r>
        <w:rPr>
          <w:rFonts w:ascii="Georgia" w:hAnsi="Georgia"/>
          <w:color w:val="000000" w:themeColor="text1"/>
        </w:rPr>
        <w:t xml:space="preserve">do espaço geográfico conhecido </w:t>
      </w:r>
      <w:r w:rsidRPr="001923C8">
        <w:rPr>
          <w:rFonts w:ascii="Georgia" w:hAnsi="Georgia"/>
          <w:color w:val="000000" w:themeColor="text1"/>
        </w:rPr>
        <w:t xml:space="preserve">como Sertão Pernambucano” que traz </w:t>
      </w:r>
      <w:r>
        <w:rPr>
          <w:rFonts w:ascii="Georgia" w:hAnsi="Georgia"/>
          <w:color w:val="000000" w:themeColor="text1"/>
        </w:rPr>
        <w:t xml:space="preserve">as condições dos discentes com </w:t>
      </w:r>
      <w:r w:rsidRPr="001923C8">
        <w:rPr>
          <w:rFonts w:ascii="Georgia" w:hAnsi="Georgia"/>
          <w:color w:val="000000" w:themeColor="text1"/>
        </w:rPr>
        <w:t xml:space="preserve">necessidades especifica que chegam ao Instituto </w:t>
      </w:r>
      <w:r>
        <w:rPr>
          <w:rFonts w:ascii="Georgia" w:hAnsi="Georgia"/>
          <w:color w:val="000000" w:themeColor="text1"/>
        </w:rPr>
        <w:t xml:space="preserve">Federal de Educação, Ciência e </w:t>
      </w:r>
      <w:r w:rsidRPr="001923C8">
        <w:rPr>
          <w:rFonts w:ascii="Georgia" w:hAnsi="Georgia"/>
          <w:color w:val="000000" w:themeColor="text1"/>
        </w:rPr>
        <w:t>Tecnologia do Sertão Pernambucano - IF Sertão PE</w:t>
      </w:r>
      <w:r>
        <w:rPr>
          <w:rFonts w:ascii="Georgia" w:hAnsi="Georgia"/>
          <w:color w:val="000000" w:themeColor="text1"/>
        </w:rPr>
        <w:t xml:space="preserve"> - Campus Petrolina; relatando </w:t>
      </w:r>
      <w:r w:rsidRPr="001923C8">
        <w:rPr>
          <w:rFonts w:ascii="Georgia" w:hAnsi="Georgia"/>
          <w:color w:val="000000" w:themeColor="text1"/>
        </w:rPr>
        <w:t xml:space="preserve">as falas dos responsáveis pelo atendimento de alunos com </w:t>
      </w:r>
      <w:proofErr w:type="gramStart"/>
      <w:r w:rsidRPr="001923C8">
        <w:rPr>
          <w:rFonts w:ascii="Georgia" w:hAnsi="Georgia"/>
          <w:color w:val="000000" w:themeColor="text1"/>
        </w:rPr>
        <w:t>necessidades</w:t>
      </w:r>
      <w:proofErr w:type="gramEnd"/>
      <w:r w:rsidRPr="001923C8">
        <w:rPr>
          <w:rFonts w:ascii="Georgia" w:hAnsi="Georgia"/>
          <w:color w:val="000000" w:themeColor="text1"/>
        </w:rPr>
        <w:t xml:space="preserve"> </w:t>
      </w:r>
    </w:p>
    <w:p w:rsidR="0029289D" w:rsidRPr="001923C8" w:rsidRDefault="0029289D" w:rsidP="001923C8">
      <w:pPr>
        <w:spacing w:after="0" w:line="240" w:lineRule="auto"/>
        <w:ind w:right="-143"/>
        <w:jc w:val="both"/>
        <w:rPr>
          <w:rFonts w:ascii="Georgia" w:hAnsi="Georgia"/>
          <w:color w:val="000000" w:themeColor="text1"/>
        </w:rPr>
      </w:pPr>
      <w:proofErr w:type="gramStart"/>
      <w:r w:rsidRPr="001923C8">
        <w:rPr>
          <w:rFonts w:ascii="Georgia" w:hAnsi="Georgia"/>
          <w:color w:val="000000" w:themeColor="text1"/>
        </w:rPr>
        <w:t>educacionais</w:t>
      </w:r>
      <w:proofErr w:type="gramEnd"/>
      <w:r w:rsidRPr="001923C8">
        <w:rPr>
          <w:rFonts w:ascii="Georgia" w:hAnsi="Georgia"/>
          <w:color w:val="000000" w:themeColor="text1"/>
        </w:rPr>
        <w:t xml:space="preserve"> especificas em suas experiências de i</w:t>
      </w:r>
      <w:r>
        <w:rPr>
          <w:rFonts w:ascii="Georgia" w:hAnsi="Georgia"/>
          <w:color w:val="000000" w:themeColor="text1"/>
        </w:rPr>
        <w:t xml:space="preserve">nclusão escolar dentre a visão </w:t>
      </w:r>
      <w:r w:rsidRPr="001923C8">
        <w:rPr>
          <w:rFonts w:ascii="Georgia" w:hAnsi="Georgia"/>
          <w:color w:val="000000" w:themeColor="text1"/>
        </w:rPr>
        <w:t xml:space="preserve">do cotidiano de escolas públicas do município de </w:t>
      </w:r>
      <w:r>
        <w:rPr>
          <w:rFonts w:ascii="Georgia" w:hAnsi="Georgia"/>
          <w:color w:val="000000" w:themeColor="text1"/>
        </w:rPr>
        <w:t xml:space="preserve">Petrolina – desde o pensamento </w:t>
      </w:r>
      <w:r w:rsidRPr="001923C8">
        <w:rPr>
          <w:rFonts w:ascii="Georgia" w:hAnsi="Georgia"/>
          <w:color w:val="000000" w:themeColor="text1"/>
        </w:rPr>
        <w:t>formado dos cidadãos em relação à educação inc</w:t>
      </w:r>
      <w:r>
        <w:rPr>
          <w:rFonts w:ascii="Georgia" w:hAnsi="Georgia"/>
          <w:color w:val="000000" w:themeColor="text1"/>
        </w:rPr>
        <w:t xml:space="preserve">lusiva – e a visão de fato das </w:t>
      </w:r>
      <w:r w:rsidRPr="001923C8">
        <w:rPr>
          <w:rFonts w:ascii="Georgia" w:hAnsi="Georgia"/>
          <w:color w:val="000000" w:themeColor="text1"/>
        </w:rPr>
        <w:t>particularidades das pessoas com necessid</w:t>
      </w:r>
      <w:r>
        <w:rPr>
          <w:rFonts w:ascii="Georgia" w:hAnsi="Georgia"/>
          <w:color w:val="000000" w:themeColor="text1"/>
        </w:rPr>
        <w:t xml:space="preserve">ades educativas especificas no </w:t>
      </w:r>
      <w:r w:rsidRPr="001923C8">
        <w:rPr>
          <w:rFonts w:ascii="Georgia" w:hAnsi="Georgia"/>
          <w:color w:val="000000" w:themeColor="text1"/>
        </w:rPr>
        <w:t>município. Foi feito acompanhamento dos envolvi</w:t>
      </w:r>
      <w:r>
        <w:rPr>
          <w:rFonts w:ascii="Georgia" w:hAnsi="Georgia"/>
          <w:color w:val="000000" w:themeColor="text1"/>
        </w:rPr>
        <w:t xml:space="preserve">dos podendo-se perceber varias </w:t>
      </w:r>
      <w:r w:rsidRPr="001923C8">
        <w:rPr>
          <w:rFonts w:ascii="Georgia" w:hAnsi="Georgia"/>
          <w:color w:val="000000" w:themeColor="text1"/>
        </w:rPr>
        <w:t>peculiaridades, principalmente do trajeto percorrido</w:t>
      </w:r>
      <w:r>
        <w:rPr>
          <w:rFonts w:ascii="Georgia" w:hAnsi="Georgia"/>
          <w:color w:val="000000" w:themeColor="text1"/>
        </w:rPr>
        <w:t xml:space="preserve"> necessário para formar visões </w:t>
      </w:r>
      <w:r w:rsidRPr="001923C8">
        <w:rPr>
          <w:rFonts w:ascii="Georgia" w:hAnsi="Georgia"/>
          <w:color w:val="000000" w:themeColor="text1"/>
        </w:rPr>
        <w:t xml:space="preserve">distintas de uma mesma cena. Depois de identificadas, procurou-se </w:t>
      </w:r>
      <w:proofErr w:type="gramStart"/>
      <w:r w:rsidRPr="001923C8">
        <w:rPr>
          <w:rFonts w:ascii="Georgia" w:hAnsi="Georgia"/>
          <w:color w:val="000000" w:themeColor="text1"/>
        </w:rPr>
        <w:t>fazer</w:t>
      </w:r>
      <w:proofErr w:type="gramEnd"/>
      <w:r w:rsidRPr="001923C8">
        <w:rPr>
          <w:rFonts w:ascii="Georgia" w:hAnsi="Georgia"/>
          <w:color w:val="000000" w:themeColor="text1"/>
        </w:rPr>
        <w:t xml:space="preserve"> </w:t>
      </w:r>
    </w:p>
    <w:p w:rsidR="0029289D" w:rsidRPr="001923C8" w:rsidRDefault="0029289D" w:rsidP="001923C8">
      <w:pPr>
        <w:spacing w:after="0" w:line="240" w:lineRule="auto"/>
        <w:ind w:right="-143"/>
        <w:jc w:val="both"/>
        <w:rPr>
          <w:rFonts w:ascii="Georgia" w:hAnsi="Georgia"/>
          <w:color w:val="000000" w:themeColor="text1"/>
        </w:rPr>
      </w:pPr>
      <w:proofErr w:type="gramStart"/>
      <w:r w:rsidRPr="001923C8">
        <w:rPr>
          <w:rFonts w:ascii="Georgia" w:hAnsi="Georgia"/>
          <w:color w:val="000000" w:themeColor="text1"/>
        </w:rPr>
        <w:t>comparações</w:t>
      </w:r>
      <w:proofErr w:type="gramEnd"/>
      <w:r w:rsidRPr="001923C8">
        <w:rPr>
          <w:rFonts w:ascii="Georgia" w:hAnsi="Georgia"/>
          <w:color w:val="000000" w:themeColor="text1"/>
        </w:rPr>
        <w:t xml:space="preserve"> das informações dentro da região</w:t>
      </w:r>
      <w:r>
        <w:rPr>
          <w:rFonts w:ascii="Georgia" w:hAnsi="Georgia"/>
          <w:color w:val="000000" w:themeColor="text1"/>
        </w:rPr>
        <w:t xml:space="preserve">, vendo que, após obtenção dos </w:t>
      </w:r>
      <w:r w:rsidRPr="001923C8">
        <w:rPr>
          <w:rFonts w:ascii="Georgia" w:hAnsi="Georgia"/>
          <w:color w:val="000000" w:themeColor="text1"/>
        </w:rPr>
        <w:t xml:space="preserve">resultados, foram encontradas grandes diferenças de </w:t>
      </w:r>
      <w:r>
        <w:rPr>
          <w:rFonts w:ascii="Georgia" w:hAnsi="Georgia"/>
          <w:color w:val="000000" w:themeColor="text1"/>
        </w:rPr>
        <w:t xml:space="preserve">discursos e realidades. Apesar </w:t>
      </w:r>
      <w:r w:rsidRPr="001923C8">
        <w:rPr>
          <w:rFonts w:ascii="Georgia" w:hAnsi="Georgia"/>
          <w:color w:val="000000" w:themeColor="text1"/>
        </w:rPr>
        <w:t>de este estudo ter um caráter preliminar investigati</w:t>
      </w:r>
      <w:r>
        <w:rPr>
          <w:rFonts w:ascii="Georgia" w:hAnsi="Georgia"/>
          <w:color w:val="000000" w:themeColor="text1"/>
        </w:rPr>
        <w:t xml:space="preserve">vo, essa coleta de informações </w:t>
      </w:r>
      <w:r w:rsidRPr="001923C8">
        <w:rPr>
          <w:rFonts w:ascii="Georgia" w:hAnsi="Georgia"/>
          <w:color w:val="000000" w:themeColor="text1"/>
        </w:rPr>
        <w:t>demonstra mudanças sobre como são contados os d</w:t>
      </w:r>
      <w:r>
        <w:rPr>
          <w:rFonts w:ascii="Georgia" w:hAnsi="Georgia"/>
          <w:color w:val="000000" w:themeColor="text1"/>
        </w:rPr>
        <w:t xml:space="preserve">iscursos, tendo assim </w:t>
      </w:r>
      <w:r w:rsidRPr="001923C8">
        <w:rPr>
          <w:rFonts w:ascii="Georgia" w:hAnsi="Georgia"/>
          <w:color w:val="000000" w:themeColor="text1"/>
        </w:rPr>
        <w:t>abordagens precisas sobre o sertão dentro do mes</w:t>
      </w:r>
      <w:r>
        <w:rPr>
          <w:rFonts w:ascii="Georgia" w:hAnsi="Georgia"/>
          <w:color w:val="000000" w:themeColor="text1"/>
        </w:rPr>
        <w:t xml:space="preserve">mo, julgando outras abordagens </w:t>
      </w:r>
      <w:r w:rsidRPr="001923C8">
        <w:rPr>
          <w:rFonts w:ascii="Georgia" w:hAnsi="Georgia"/>
          <w:color w:val="000000" w:themeColor="text1"/>
        </w:rPr>
        <w:t>comparativas, principalmente em relação à de discursos globais.</w:t>
      </w:r>
    </w:p>
    <w:p w:rsidR="0029289D" w:rsidRPr="001923C8" w:rsidRDefault="0029289D" w:rsidP="001923C8">
      <w:pPr>
        <w:spacing w:after="0" w:line="240" w:lineRule="auto"/>
        <w:ind w:right="-143"/>
        <w:jc w:val="both"/>
        <w:rPr>
          <w:rFonts w:ascii="Georgia" w:hAnsi="Georgia"/>
          <w:color w:val="000000" w:themeColor="text1"/>
        </w:rPr>
      </w:pPr>
    </w:p>
    <w:p w:rsidR="0029289D" w:rsidRPr="001923C8" w:rsidRDefault="0029289D" w:rsidP="001923C8">
      <w:pPr>
        <w:spacing w:after="0" w:line="240" w:lineRule="auto"/>
        <w:ind w:right="-143"/>
        <w:jc w:val="both"/>
        <w:rPr>
          <w:rFonts w:ascii="Georgia" w:hAnsi="Georgia"/>
          <w:b/>
          <w:color w:val="000000" w:themeColor="text1"/>
        </w:rPr>
      </w:pPr>
      <w:r w:rsidRPr="001923C8">
        <w:rPr>
          <w:rFonts w:ascii="Georgia" w:hAnsi="Georgia"/>
          <w:b/>
          <w:color w:val="000000" w:themeColor="text1"/>
        </w:rPr>
        <w:t>PALAVRAS-CHAVE: Inclusão. Comunicação Humana. Sertão Pernambucano. IF Sertão PE. Analise.</w:t>
      </w: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Default="0029289D" w:rsidP="00333305">
      <w:pPr>
        <w:spacing w:after="0" w:line="240" w:lineRule="auto"/>
        <w:ind w:right="-143"/>
        <w:jc w:val="both"/>
        <w:rPr>
          <w:rFonts w:ascii="Georgia" w:hAnsi="Georgia"/>
          <w:color w:val="000000" w:themeColor="text1"/>
        </w:rPr>
      </w:pPr>
    </w:p>
    <w:p w:rsidR="0029289D" w:rsidRPr="001D69A8" w:rsidRDefault="0029289D" w:rsidP="001D69A8">
      <w:pPr>
        <w:spacing w:after="0" w:line="240" w:lineRule="auto"/>
        <w:ind w:right="-143"/>
        <w:jc w:val="center"/>
        <w:rPr>
          <w:rFonts w:ascii="Georgia" w:hAnsi="Georgia"/>
          <w:b/>
          <w:color w:val="000000" w:themeColor="text1"/>
        </w:rPr>
      </w:pPr>
    </w:p>
    <w:p w:rsidR="0029289D" w:rsidRPr="001D69A8" w:rsidRDefault="0029289D" w:rsidP="001D69A8">
      <w:pPr>
        <w:spacing w:after="0" w:line="240" w:lineRule="auto"/>
        <w:ind w:right="-143"/>
        <w:jc w:val="center"/>
        <w:rPr>
          <w:rFonts w:ascii="Georgia" w:hAnsi="Georgia"/>
          <w:b/>
          <w:color w:val="000000" w:themeColor="text1"/>
        </w:rPr>
      </w:pPr>
      <w:r w:rsidRPr="001D69A8">
        <w:rPr>
          <w:rFonts w:ascii="Georgia" w:hAnsi="Georgia"/>
          <w:b/>
          <w:color w:val="000000" w:themeColor="text1"/>
        </w:rPr>
        <w:t>A C</w:t>
      </w:r>
      <w:bookmarkStart w:id="0" w:name="_GoBack"/>
      <w:bookmarkEnd w:id="0"/>
      <w:r w:rsidRPr="001D69A8">
        <w:rPr>
          <w:rFonts w:ascii="Georgia" w:hAnsi="Georgia"/>
          <w:b/>
          <w:color w:val="000000" w:themeColor="text1"/>
        </w:rPr>
        <w:t>ONTRIBUIÇÃO DA LEITURA DO TEXTO LITERÁRIO PARA A</w:t>
      </w:r>
      <w:r>
        <w:rPr>
          <w:rFonts w:ascii="Georgia" w:hAnsi="Georgia"/>
          <w:b/>
          <w:color w:val="000000" w:themeColor="text1"/>
        </w:rPr>
        <w:t xml:space="preserve"> </w:t>
      </w:r>
      <w:r w:rsidRPr="001D69A8">
        <w:rPr>
          <w:rFonts w:ascii="Georgia" w:hAnsi="Georgia"/>
          <w:b/>
          <w:color w:val="000000" w:themeColor="text1"/>
        </w:rPr>
        <w:t>FORMAÇÃO DOS ALUNOS DO ENSINO MÉDIO</w:t>
      </w:r>
    </w:p>
    <w:p w:rsidR="0029289D" w:rsidRPr="001D69A8" w:rsidRDefault="0029289D" w:rsidP="001D69A8">
      <w:pPr>
        <w:spacing w:after="0" w:line="240" w:lineRule="auto"/>
        <w:ind w:right="-143"/>
        <w:jc w:val="both"/>
        <w:rPr>
          <w:rFonts w:ascii="Georgia" w:hAnsi="Georgia"/>
          <w:color w:val="000000" w:themeColor="text1"/>
        </w:rPr>
      </w:pPr>
    </w:p>
    <w:p w:rsidR="0029289D" w:rsidRDefault="0029289D" w:rsidP="001D69A8">
      <w:pPr>
        <w:spacing w:after="0" w:line="240" w:lineRule="auto"/>
        <w:ind w:right="-143"/>
        <w:jc w:val="right"/>
        <w:rPr>
          <w:rFonts w:ascii="Georgia" w:hAnsi="Georgia"/>
          <w:color w:val="000000" w:themeColor="text1"/>
        </w:rPr>
      </w:pPr>
      <w:r w:rsidRPr="001D69A8">
        <w:rPr>
          <w:rFonts w:ascii="Georgia" w:hAnsi="Georgia"/>
          <w:color w:val="000000" w:themeColor="text1"/>
        </w:rPr>
        <w:t xml:space="preserve">Maria de </w:t>
      </w:r>
      <w:r>
        <w:rPr>
          <w:rFonts w:ascii="Georgia" w:hAnsi="Georgia"/>
          <w:color w:val="000000" w:themeColor="text1"/>
        </w:rPr>
        <w:t xml:space="preserve">Lourdes Dionizio Santos </w:t>
      </w:r>
    </w:p>
    <w:p w:rsidR="0029289D" w:rsidRPr="001D69A8" w:rsidRDefault="0029289D" w:rsidP="001D69A8">
      <w:pPr>
        <w:spacing w:after="0" w:line="240" w:lineRule="auto"/>
        <w:ind w:right="-143"/>
        <w:jc w:val="right"/>
        <w:rPr>
          <w:rFonts w:ascii="Georgia" w:hAnsi="Georgia"/>
          <w:color w:val="000000" w:themeColor="text1"/>
        </w:rPr>
      </w:pPr>
      <w:r w:rsidRPr="001D69A8">
        <w:rPr>
          <w:rFonts w:ascii="Georgia" w:hAnsi="Georgia"/>
          <w:color w:val="000000" w:themeColor="text1"/>
        </w:rPr>
        <w:t xml:space="preserve"> UFCG - Docente</w:t>
      </w:r>
    </w:p>
    <w:p w:rsidR="0029289D" w:rsidRPr="001D69A8" w:rsidRDefault="0029289D" w:rsidP="001D69A8">
      <w:pPr>
        <w:spacing w:after="0" w:line="240" w:lineRule="auto"/>
        <w:ind w:right="-143"/>
        <w:jc w:val="both"/>
        <w:rPr>
          <w:rFonts w:ascii="Georgia" w:hAnsi="Georgia"/>
          <w:color w:val="000000" w:themeColor="text1"/>
        </w:rPr>
      </w:pPr>
    </w:p>
    <w:p w:rsidR="0029289D" w:rsidRPr="001D69A8" w:rsidRDefault="0029289D" w:rsidP="001D69A8">
      <w:pPr>
        <w:spacing w:after="0" w:line="240" w:lineRule="auto"/>
        <w:ind w:right="-143"/>
        <w:jc w:val="both"/>
        <w:rPr>
          <w:rFonts w:ascii="Georgia" w:hAnsi="Georgia"/>
          <w:color w:val="000000" w:themeColor="text1"/>
        </w:rPr>
      </w:pPr>
    </w:p>
    <w:p w:rsidR="0029289D" w:rsidRPr="001D69A8" w:rsidRDefault="0029289D" w:rsidP="001D69A8">
      <w:pPr>
        <w:spacing w:after="0" w:line="240" w:lineRule="auto"/>
        <w:ind w:right="-143"/>
        <w:jc w:val="both"/>
        <w:rPr>
          <w:rFonts w:ascii="Georgia" w:hAnsi="Georgia"/>
          <w:color w:val="000000" w:themeColor="text1"/>
        </w:rPr>
      </w:pPr>
    </w:p>
    <w:p w:rsidR="0029289D" w:rsidRPr="001D69A8" w:rsidRDefault="0029289D" w:rsidP="001D69A8">
      <w:pPr>
        <w:spacing w:after="0" w:line="240" w:lineRule="auto"/>
        <w:ind w:right="-143"/>
        <w:jc w:val="both"/>
        <w:rPr>
          <w:rFonts w:ascii="Georgia" w:hAnsi="Georgia"/>
          <w:color w:val="000000" w:themeColor="text1"/>
        </w:rPr>
      </w:pPr>
      <w:r w:rsidRPr="001D69A8">
        <w:rPr>
          <w:rFonts w:ascii="Georgia" w:hAnsi="Georgia"/>
          <w:color w:val="000000" w:themeColor="text1"/>
        </w:rPr>
        <w:t>Partimos do pressuposto de que os avanços tec</w:t>
      </w:r>
      <w:r>
        <w:rPr>
          <w:rFonts w:ascii="Georgia" w:hAnsi="Georgia"/>
          <w:color w:val="000000" w:themeColor="text1"/>
        </w:rPr>
        <w:t>nológicos e científicos têm se</w:t>
      </w:r>
      <w:proofErr w:type="gramStart"/>
      <w:r>
        <w:rPr>
          <w:rFonts w:ascii="Georgia" w:hAnsi="Georgia"/>
          <w:color w:val="000000" w:themeColor="text1"/>
        </w:rPr>
        <w:t xml:space="preserve">  </w:t>
      </w:r>
      <w:proofErr w:type="gramEnd"/>
      <w:r w:rsidRPr="001D69A8">
        <w:rPr>
          <w:rFonts w:ascii="Georgia" w:hAnsi="Georgia"/>
          <w:color w:val="000000" w:themeColor="text1"/>
        </w:rPr>
        <w:t>destacado com sua contribuição para o desenvolvi</w:t>
      </w:r>
      <w:r>
        <w:rPr>
          <w:rFonts w:ascii="Georgia" w:hAnsi="Georgia"/>
          <w:color w:val="000000" w:themeColor="text1"/>
        </w:rPr>
        <w:t xml:space="preserve">mento do nosso mundo. Contudo, </w:t>
      </w:r>
      <w:r w:rsidRPr="001D69A8">
        <w:rPr>
          <w:rFonts w:ascii="Georgia" w:hAnsi="Georgia"/>
          <w:color w:val="000000" w:themeColor="text1"/>
        </w:rPr>
        <w:t>são visíveis as necessidades da leitura e da liter</w:t>
      </w:r>
      <w:r>
        <w:rPr>
          <w:rFonts w:ascii="Georgia" w:hAnsi="Georgia"/>
          <w:color w:val="000000" w:themeColor="text1"/>
        </w:rPr>
        <w:t xml:space="preserve">atura entre o público juvenil. </w:t>
      </w:r>
      <w:r w:rsidRPr="001D69A8">
        <w:rPr>
          <w:rFonts w:ascii="Georgia" w:hAnsi="Georgia"/>
          <w:color w:val="000000" w:themeColor="text1"/>
        </w:rPr>
        <w:t xml:space="preserve">Compreendemos, assim, que o acesso à literatura </w:t>
      </w:r>
      <w:r>
        <w:rPr>
          <w:rFonts w:ascii="Georgia" w:hAnsi="Georgia"/>
          <w:color w:val="000000" w:themeColor="text1"/>
        </w:rPr>
        <w:t xml:space="preserve">e à cultura tem assegurado uma </w:t>
      </w:r>
      <w:r w:rsidRPr="001D69A8">
        <w:rPr>
          <w:rFonts w:ascii="Georgia" w:hAnsi="Georgia"/>
          <w:color w:val="000000" w:themeColor="text1"/>
        </w:rPr>
        <w:t>contribuição relevante à formação do cidadão</w:t>
      </w:r>
      <w:r>
        <w:rPr>
          <w:rFonts w:ascii="Georgia" w:hAnsi="Georgia"/>
          <w:color w:val="000000" w:themeColor="text1"/>
        </w:rPr>
        <w:t xml:space="preserve">, de modo que a evolução dessa </w:t>
      </w:r>
      <w:r w:rsidRPr="001D69A8">
        <w:rPr>
          <w:rFonts w:ascii="Georgia" w:hAnsi="Georgia"/>
          <w:color w:val="000000" w:themeColor="text1"/>
        </w:rPr>
        <w:t>formação se reflete nos domínios da produção intelectual do in</w:t>
      </w:r>
      <w:r>
        <w:rPr>
          <w:rFonts w:ascii="Georgia" w:hAnsi="Georgia"/>
          <w:color w:val="000000" w:themeColor="text1"/>
        </w:rPr>
        <w:t xml:space="preserve">divíduo que a ostenta, </w:t>
      </w:r>
      <w:r w:rsidRPr="001D69A8">
        <w:rPr>
          <w:rFonts w:ascii="Georgia" w:hAnsi="Georgia"/>
          <w:color w:val="000000" w:themeColor="text1"/>
        </w:rPr>
        <w:t>seja em mínima ou em larga proporção. No enta</w:t>
      </w:r>
      <w:r>
        <w:rPr>
          <w:rFonts w:ascii="Georgia" w:hAnsi="Georgia"/>
          <w:color w:val="000000" w:themeColor="text1"/>
        </w:rPr>
        <w:t xml:space="preserve">nto, percebemos que a falta ou </w:t>
      </w:r>
      <w:r w:rsidRPr="001D69A8">
        <w:rPr>
          <w:rFonts w:ascii="Georgia" w:hAnsi="Georgia"/>
          <w:color w:val="000000" w:themeColor="text1"/>
        </w:rPr>
        <w:t>presença de leitura na vida do indivíduo altera su</w:t>
      </w:r>
      <w:r>
        <w:rPr>
          <w:rFonts w:ascii="Georgia" w:hAnsi="Georgia"/>
          <w:color w:val="000000" w:themeColor="text1"/>
        </w:rPr>
        <w:t xml:space="preserve">a condição de ser-cidadão. Com </w:t>
      </w:r>
      <w:r w:rsidRPr="001D69A8">
        <w:rPr>
          <w:rFonts w:ascii="Georgia" w:hAnsi="Georgia"/>
          <w:color w:val="000000" w:themeColor="text1"/>
        </w:rPr>
        <w:t xml:space="preserve">vistas nisso, cientes do poder de criatividade do jovem, propomo-nos realizar </w:t>
      </w:r>
      <w:proofErr w:type="gramStart"/>
      <w:r w:rsidRPr="001D69A8">
        <w:rPr>
          <w:rFonts w:ascii="Georgia" w:hAnsi="Georgia"/>
          <w:color w:val="000000" w:themeColor="text1"/>
        </w:rPr>
        <w:t>um</w:t>
      </w:r>
      <w:proofErr w:type="gramEnd"/>
      <w:r w:rsidRPr="001D69A8">
        <w:rPr>
          <w:rFonts w:ascii="Georgia" w:hAnsi="Georgia"/>
          <w:color w:val="000000" w:themeColor="text1"/>
        </w:rPr>
        <w:t xml:space="preserve"> </w:t>
      </w:r>
    </w:p>
    <w:p w:rsidR="0029289D" w:rsidRPr="001D69A8" w:rsidRDefault="0029289D" w:rsidP="001D69A8">
      <w:pPr>
        <w:spacing w:after="0" w:line="240" w:lineRule="auto"/>
        <w:ind w:right="-143"/>
        <w:jc w:val="both"/>
        <w:rPr>
          <w:rFonts w:ascii="Georgia" w:hAnsi="Georgia"/>
          <w:color w:val="000000" w:themeColor="text1"/>
        </w:rPr>
      </w:pPr>
      <w:proofErr w:type="gramStart"/>
      <w:r w:rsidRPr="001D69A8">
        <w:rPr>
          <w:rFonts w:ascii="Georgia" w:hAnsi="Georgia"/>
          <w:color w:val="000000" w:themeColor="text1"/>
        </w:rPr>
        <w:t>projeto</w:t>
      </w:r>
      <w:proofErr w:type="gramEnd"/>
      <w:r w:rsidRPr="001D69A8">
        <w:rPr>
          <w:rFonts w:ascii="Georgia" w:hAnsi="Georgia"/>
          <w:color w:val="000000" w:themeColor="text1"/>
        </w:rPr>
        <w:t>, no intuito de viabilizar e/ou ampliar o acesso à l</w:t>
      </w:r>
      <w:r>
        <w:rPr>
          <w:rFonts w:ascii="Georgia" w:hAnsi="Georgia"/>
          <w:color w:val="000000" w:themeColor="text1"/>
        </w:rPr>
        <w:t xml:space="preserve">eitura de textos literários ao </w:t>
      </w:r>
      <w:r w:rsidRPr="001D69A8">
        <w:rPr>
          <w:rFonts w:ascii="Georgia" w:hAnsi="Georgia"/>
          <w:color w:val="000000" w:themeColor="text1"/>
        </w:rPr>
        <w:t>aluno do Ensino Médio, a fim de expandir sua c</w:t>
      </w:r>
      <w:r>
        <w:rPr>
          <w:rFonts w:ascii="Georgia" w:hAnsi="Georgia"/>
          <w:color w:val="000000" w:themeColor="text1"/>
        </w:rPr>
        <w:t xml:space="preserve">apacidade de compreensão e seu </w:t>
      </w:r>
      <w:r w:rsidRPr="001D69A8">
        <w:rPr>
          <w:rFonts w:ascii="Georgia" w:hAnsi="Georgia"/>
          <w:color w:val="000000" w:themeColor="text1"/>
        </w:rPr>
        <w:t>senso crítico em relação a esse e a outros tipos</w:t>
      </w:r>
      <w:r>
        <w:rPr>
          <w:rFonts w:ascii="Georgia" w:hAnsi="Georgia"/>
          <w:color w:val="000000" w:themeColor="text1"/>
        </w:rPr>
        <w:t xml:space="preserve"> de texto do seu cotidiano. Na </w:t>
      </w:r>
      <w:r w:rsidRPr="001D69A8">
        <w:rPr>
          <w:rFonts w:ascii="Georgia" w:hAnsi="Georgia"/>
          <w:color w:val="000000" w:themeColor="text1"/>
        </w:rPr>
        <w:t xml:space="preserve">execução desse trabalho abordamos leituras de </w:t>
      </w:r>
      <w:r>
        <w:rPr>
          <w:rFonts w:ascii="Georgia" w:hAnsi="Georgia"/>
          <w:color w:val="000000" w:themeColor="text1"/>
        </w:rPr>
        <w:t xml:space="preserve">textos de literatura de língua </w:t>
      </w:r>
      <w:r w:rsidRPr="001D69A8">
        <w:rPr>
          <w:rFonts w:ascii="Georgia" w:hAnsi="Georgia"/>
          <w:color w:val="000000" w:themeColor="text1"/>
        </w:rPr>
        <w:t>portuguesa, selecionados de acordo com o conte</w:t>
      </w:r>
      <w:r>
        <w:rPr>
          <w:rFonts w:ascii="Georgia" w:hAnsi="Georgia"/>
          <w:color w:val="000000" w:themeColor="text1"/>
        </w:rPr>
        <w:t xml:space="preserve">xto escolar e o conteúdo desse </w:t>
      </w:r>
      <w:r w:rsidRPr="001D69A8">
        <w:rPr>
          <w:rFonts w:ascii="Georgia" w:hAnsi="Georgia"/>
          <w:color w:val="000000" w:themeColor="text1"/>
        </w:rPr>
        <w:t>Componente Curricular, compatíveis com o nível</w:t>
      </w:r>
      <w:r>
        <w:rPr>
          <w:rFonts w:ascii="Georgia" w:hAnsi="Georgia"/>
          <w:color w:val="000000" w:themeColor="text1"/>
        </w:rPr>
        <w:t xml:space="preserve"> de formação do/a estudante do </w:t>
      </w:r>
      <w:r w:rsidRPr="001D69A8">
        <w:rPr>
          <w:rFonts w:ascii="Georgia" w:hAnsi="Georgia"/>
          <w:color w:val="000000" w:themeColor="text1"/>
        </w:rPr>
        <w:t>Ensino Médio. Nosso aporte-teórico metodológico seguiu</w:t>
      </w:r>
      <w:r>
        <w:rPr>
          <w:rFonts w:ascii="Georgia" w:hAnsi="Georgia"/>
          <w:color w:val="000000" w:themeColor="text1"/>
        </w:rPr>
        <w:t xml:space="preserve"> à luz dos textos “O direito à </w:t>
      </w:r>
      <w:r w:rsidRPr="001D69A8">
        <w:rPr>
          <w:rFonts w:ascii="Georgia" w:hAnsi="Georgia"/>
          <w:color w:val="000000" w:themeColor="text1"/>
        </w:rPr>
        <w:t>literatura”, de A. Candido, “O que pode a literatura?”</w:t>
      </w:r>
      <w:r>
        <w:rPr>
          <w:rFonts w:ascii="Georgia" w:hAnsi="Georgia"/>
          <w:color w:val="000000" w:themeColor="text1"/>
        </w:rPr>
        <w:t xml:space="preserve">, de Todorov; A importância do </w:t>
      </w:r>
      <w:r w:rsidRPr="001D69A8">
        <w:rPr>
          <w:rFonts w:ascii="Georgia" w:hAnsi="Georgia"/>
          <w:color w:val="000000" w:themeColor="text1"/>
        </w:rPr>
        <w:t xml:space="preserve">ato de ler, de P. Freire, entre outros. A propósito da leitura e compreensão dos </w:t>
      </w:r>
    </w:p>
    <w:p w:rsidR="0029289D" w:rsidRPr="001D69A8" w:rsidRDefault="0029289D" w:rsidP="001D69A8">
      <w:pPr>
        <w:spacing w:after="0" w:line="240" w:lineRule="auto"/>
        <w:ind w:right="-143"/>
        <w:jc w:val="both"/>
        <w:rPr>
          <w:rFonts w:ascii="Georgia" w:hAnsi="Georgia"/>
          <w:color w:val="000000" w:themeColor="text1"/>
        </w:rPr>
      </w:pPr>
      <w:proofErr w:type="gramStart"/>
      <w:r w:rsidRPr="001D69A8">
        <w:rPr>
          <w:rFonts w:ascii="Georgia" w:hAnsi="Georgia"/>
          <w:color w:val="000000" w:themeColor="text1"/>
        </w:rPr>
        <w:t>textos</w:t>
      </w:r>
      <w:proofErr w:type="gramEnd"/>
      <w:r w:rsidRPr="001D69A8">
        <w:rPr>
          <w:rFonts w:ascii="Georgia" w:hAnsi="Georgia"/>
          <w:color w:val="000000" w:themeColor="text1"/>
        </w:rPr>
        <w:t xml:space="preserve"> literários, propomos a leitura e o seu resp</w:t>
      </w:r>
      <w:r>
        <w:rPr>
          <w:rFonts w:ascii="Georgia" w:hAnsi="Georgia"/>
          <w:color w:val="000000" w:themeColor="text1"/>
        </w:rPr>
        <w:t xml:space="preserve">ectivo comentário. Realizamos, </w:t>
      </w:r>
      <w:r w:rsidRPr="001D69A8">
        <w:rPr>
          <w:rFonts w:ascii="Georgia" w:hAnsi="Georgia"/>
          <w:color w:val="000000" w:themeColor="text1"/>
        </w:rPr>
        <w:t>ainda, estudos comparativos entre obras literár</w:t>
      </w:r>
      <w:r>
        <w:rPr>
          <w:rFonts w:ascii="Georgia" w:hAnsi="Georgia"/>
          <w:color w:val="000000" w:themeColor="text1"/>
        </w:rPr>
        <w:t xml:space="preserve">ias, a exemplo das obras Vidas </w:t>
      </w:r>
      <w:r w:rsidRPr="001D69A8">
        <w:rPr>
          <w:rFonts w:ascii="Georgia" w:hAnsi="Georgia"/>
          <w:color w:val="000000" w:themeColor="text1"/>
        </w:rPr>
        <w:t>secas, de Graciliano Ramos, O quinze, de Rachel d</w:t>
      </w:r>
      <w:r>
        <w:rPr>
          <w:rFonts w:ascii="Georgia" w:hAnsi="Georgia"/>
          <w:color w:val="000000" w:themeColor="text1"/>
        </w:rPr>
        <w:t xml:space="preserve">e Queiroz e “A trágica seca de </w:t>
      </w:r>
      <w:r w:rsidRPr="001D69A8">
        <w:rPr>
          <w:rFonts w:ascii="Georgia" w:hAnsi="Georgia"/>
          <w:color w:val="000000" w:themeColor="text1"/>
        </w:rPr>
        <w:t>1915”, relatada em Memórias do Zé do Norte. D</w:t>
      </w:r>
      <w:r>
        <w:rPr>
          <w:rFonts w:ascii="Georgia" w:hAnsi="Georgia"/>
          <w:color w:val="000000" w:themeColor="text1"/>
        </w:rPr>
        <w:t xml:space="preserve">esse modo, o Projeto teve seus </w:t>
      </w:r>
      <w:r w:rsidRPr="001D69A8">
        <w:rPr>
          <w:rFonts w:ascii="Georgia" w:hAnsi="Georgia"/>
          <w:color w:val="000000" w:themeColor="text1"/>
        </w:rPr>
        <w:t>objetivos alcançados, visto que, a aluna bolsista</w:t>
      </w:r>
      <w:r>
        <w:rPr>
          <w:rFonts w:ascii="Georgia" w:hAnsi="Georgia"/>
          <w:color w:val="000000" w:themeColor="text1"/>
        </w:rPr>
        <w:t xml:space="preserve"> do ensino médio ampliou</w:t>
      </w:r>
      <w:proofErr w:type="gramStart"/>
      <w:r>
        <w:rPr>
          <w:rFonts w:ascii="Georgia" w:hAnsi="Georgia"/>
          <w:color w:val="000000" w:themeColor="text1"/>
        </w:rPr>
        <w:t xml:space="preserve">  </w:t>
      </w:r>
      <w:proofErr w:type="gramEnd"/>
      <w:r>
        <w:rPr>
          <w:rFonts w:ascii="Georgia" w:hAnsi="Georgia"/>
          <w:color w:val="000000" w:themeColor="text1"/>
        </w:rPr>
        <w:t xml:space="preserve">seus </w:t>
      </w:r>
      <w:r w:rsidRPr="001D69A8">
        <w:rPr>
          <w:rFonts w:ascii="Georgia" w:hAnsi="Georgia"/>
          <w:color w:val="000000" w:themeColor="text1"/>
        </w:rPr>
        <w:t>conhecimentos, tanto no âmbito da oralidade quanto d</w:t>
      </w:r>
      <w:r>
        <w:rPr>
          <w:rFonts w:ascii="Georgia" w:hAnsi="Georgia"/>
          <w:color w:val="000000" w:themeColor="text1"/>
        </w:rPr>
        <w:t xml:space="preserve">a escrita, através de leitura, </w:t>
      </w:r>
      <w:r w:rsidRPr="001D69A8">
        <w:rPr>
          <w:rFonts w:ascii="Georgia" w:hAnsi="Georgia"/>
          <w:color w:val="000000" w:themeColor="text1"/>
        </w:rPr>
        <w:t>além de desenvolver seu senso crítico, contribuindo assim para a formação integral.</w:t>
      </w:r>
    </w:p>
    <w:p w:rsidR="0029289D" w:rsidRPr="001D69A8" w:rsidRDefault="0029289D" w:rsidP="001D69A8">
      <w:pPr>
        <w:spacing w:after="0" w:line="240" w:lineRule="auto"/>
        <w:ind w:right="-143"/>
        <w:jc w:val="both"/>
        <w:rPr>
          <w:rFonts w:ascii="Georgia" w:hAnsi="Georgia"/>
          <w:color w:val="000000" w:themeColor="text1"/>
        </w:rPr>
      </w:pPr>
    </w:p>
    <w:p w:rsidR="0029289D" w:rsidRDefault="0029289D" w:rsidP="001D69A8">
      <w:pPr>
        <w:spacing w:after="0" w:line="240" w:lineRule="auto"/>
        <w:ind w:right="-143"/>
        <w:jc w:val="both"/>
        <w:rPr>
          <w:rFonts w:ascii="Georgia" w:hAnsi="Georgia"/>
          <w:b/>
          <w:color w:val="000000" w:themeColor="text1"/>
        </w:rPr>
      </w:pPr>
      <w:r w:rsidRPr="001D69A8">
        <w:rPr>
          <w:rFonts w:ascii="Georgia" w:hAnsi="Georgia"/>
          <w:b/>
          <w:color w:val="000000" w:themeColor="text1"/>
        </w:rPr>
        <w:t>PALAVRAS-CHAVE: Leitura e Literatura. Formação Básica. Cidadania.</w:t>
      </w:r>
    </w:p>
    <w:p w:rsidR="0029289D" w:rsidRDefault="0029289D" w:rsidP="001D69A8">
      <w:pPr>
        <w:spacing w:after="0" w:line="240" w:lineRule="auto"/>
        <w:ind w:right="-143"/>
        <w:jc w:val="both"/>
        <w:rPr>
          <w:rFonts w:ascii="Georgia" w:hAnsi="Georgia"/>
          <w:b/>
          <w:color w:val="000000" w:themeColor="text1"/>
        </w:rPr>
      </w:pPr>
    </w:p>
    <w:p w:rsidR="0029289D" w:rsidRDefault="0029289D" w:rsidP="001D69A8">
      <w:pPr>
        <w:spacing w:after="0" w:line="240" w:lineRule="auto"/>
        <w:ind w:right="-143"/>
        <w:jc w:val="both"/>
        <w:rPr>
          <w:rFonts w:ascii="Georgia" w:hAnsi="Georgia"/>
          <w:b/>
          <w:color w:val="000000" w:themeColor="text1"/>
        </w:rPr>
      </w:pPr>
    </w:p>
    <w:p w:rsidR="0029289D" w:rsidRDefault="0029289D" w:rsidP="001D69A8">
      <w:pPr>
        <w:spacing w:after="0" w:line="240" w:lineRule="auto"/>
        <w:ind w:right="-143"/>
        <w:jc w:val="both"/>
        <w:rPr>
          <w:rFonts w:ascii="Georgia" w:hAnsi="Georgia"/>
          <w:b/>
          <w:color w:val="000000" w:themeColor="text1"/>
        </w:rPr>
      </w:pPr>
    </w:p>
    <w:p w:rsidR="0029289D" w:rsidRDefault="0029289D" w:rsidP="001D69A8">
      <w:pPr>
        <w:spacing w:after="0" w:line="240" w:lineRule="auto"/>
        <w:ind w:right="-143"/>
        <w:jc w:val="both"/>
        <w:rPr>
          <w:rFonts w:ascii="Georgia" w:hAnsi="Georgia"/>
          <w:b/>
          <w:color w:val="000000" w:themeColor="text1"/>
        </w:rPr>
      </w:pPr>
    </w:p>
    <w:p w:rsidR="0029289D" w:rsidRDefault="0029289D" w:rsidP="001D69A8">
      <w:pPr>
        <w:spacing w:after="0" w:line="240" w:lineRule="auto"/>
        <w:ind w:right="-143"/>
        <w:jc w:val="both"/>
        <w:rPr>
          <w:rFonts w:ascii="Georgia" w:hAnsi="Georgia"/>
          <w:b/>
          <w:color w:val="000000" w:themeColor="text1"/>
        </w:rPr>
      </w:pPr>
    </w:p>
    <w:p w:rsidR="0029289D" w:rsidRDefault="0029289D" w:rsidP="001D69A8">
      <w:pPr>
        <w:spacing w:after="0" w:line="240" w:lineRule="auto"/>
        <w:ind w:right="-143"/>
        <w:jc w:val="both"/>
        <w:rPr>
          <w:rFonts w:ascii="Georgia" w:hAnsi="Georgia"/>
          <w:b/>
          <w:color w:val="000000" w:themeColor="text1"/>
        </w:rPr>
      </w:pPr>
    </w:p>
    <w:p w:rsidR="0029289D" w:rsidRDefault="0029289D" w:rsidP="001D69A8">
      <w:pPr>
        <w:spacing w:after="0" w:line="240" w:lineRule="auto"/>
        <w:ind w:right="-143"/>
        <w:jc w:val="both"/>
        <w:rPr>
          <w:rFonts w:ascii="Georgia" w:hAnsi="Georgia"/>
          <w:b/>
          <w:color w:val="000000" w:themeColor="text1"/>
        </w:rPr>
      </w:pPr>
    </w:p>
    <w:p w:rsidR="0029289D" w:rsidRDefault="0029289D" w:rsidP="001D69A8">
      <w:pPr>
        <w:spacing w:after="0" w:line="240" w:lineRule="auto"/>
        <w:ind w:right="-143"/>
        <w:jc w:val="both"/>
        <w:rPr>
          <w:rFonts w:ascii="Georgia" w:hAnsi="Georgia"/>
          <w:b/>
          <w:color w:val="000000" w:themeColor="text1"/>
        </w:rPr>
      </w:pPr>
    </w:p>
    <w:p w:rsidR="0029289D" w:rsidRDefault="0029289D" w:rsidP="001D69A8">
      <w:pPr>
        <w:spacing w:after="0" w:line="240" w:lineRule="auto"/>
        <w:ind w:right="-143"/>
        <w:jc w:val="both"/>
        <w:rPr>
          <w:rFonts w:ascii="Georgia" w:hAnsi="Georgia"/>
          <w:b/>
          <w:color w:val="000000" w:themeColor="text1"/>
        </w:rPr>
      </w:pPr>
    </w:p>
    <w:p w:rsidR="0029289D" w:rsidRDefault="0029289D" w:rsidP="001D69A8">
      <w:pPr>
        <w:spacing w:after="0" w:line="240" w:lineRule="auto"/>
        <w:ind w:right="-143"/>
        <w:jc w:val="both"/>
        <w:rPr>
          <w:rFonts w:ascii="Georgia" w:hAnsi="Georgia"/>
          <w:b/>
          <w:color w:val="000000" w:themeColor="text1"/>
        </w:rPr>
      </w:pPr>
    </w:p>
    <w:p w:rsidR="0029289D" w:rsidRDefault="0029289D" w:rsidP="001D69A8">
      <w:pPr>
        <w:spacing w:after="0" w:line="240" w:lineRule="auto"/>
        <w:ind w:right="-143"/>
        <w:jc w:val="both"/>
        <w:rPr>
          <w:rFonts w:ascii="Georgia" w:hAnsi="Georgia"/>
          <w:b/>
          <w:color w:val="000000" w:themeColor="text1"/>
        </w:rPr>
      </w:pPr>
    </w:p>
    <w:p w:rsidR="0029289D" w:rsidRDefault="0029289D" w:rsidP="001D69A8">
      <w:pPr>
        <w:spacing w:after="0" w:line="240" w:lineRule="auto"/>
        <w:ind w:right="-143"/>
        <w:jc w:val="both"/>
        <w:rPr>
          <w:rFonts w:ascii="Georgia" w:hAnsi="Georgia"/>
          <w:b/>
          <w:color w:val="000000" w:themeColor="text1"/>
        </w:rPr>
      </w:pPr>
    </w:p>
    <w:p w:rsidR="0029289D" w:rsidRDefault="0029289D" w:rsidP="001D69A8">
      <w:pPr>
        <w:spacing w:after="0" w:line="240" w:lineRule="auto"/>
        <w:ind w:right="-143"/>
        <w:jc w:val="both"/>
        <w:rPr>
          <w:rFonts w:ascii="Georgia" w:hAnsi="Georgia"/>
          <w:b/>
          <w:color w:val="000000" w:themeColor="text1"/>
        </w:rPr>
      </w:pPr>
    </w:p>
    <w:p w:rsidR="0029289D" w:rsidRDefault="0029289D" w:rsidP="001D69A8">
      <w:pPr>
        <w:spacing w:after="0" w:line="240" w:lineRule="auto"/>
        <w:ind w:right="-143"/>
        <w:jc w:val="both"/>
        <w:rPr>
          <w:rFonts w:ascii="Georgia" w:hAnsi="Georgia"/>
          <w:b/>
          <w:color w:val="000000" w:themeColor="text1"/>
        </w:rPr>
      </w:pPr>
    </w:p>
    <w:p w:rsidR="0029289D" w:rsidRDefault="0029289D" w:rsidP="001D69A8">
      <w:pPr>
        <w:spacing w:after="0" w:line="240" w:lineRule="auto"/>
        <w:ind w:right="-143"/>
        <w:jc w:val="both"/>
        <w:rPr>
          <w:rFonts w:ascii="Georgia" w:hAnsi="Georgia"/>
          <w:b/>
          <w:color w:val="000000" w:themeColor="text1"/>
        </w:rPr>
      </w:pPr>
    </w:p>
    <w:p w:rsidR="0029289D" w:rsidRDefault="0029289D" w:rsidP="001D69A8">
      <w:pPr>
        <w:spacing w:after="0" w:line="240" w:lineRule="auto"/>
        <w:ind w:right="-143"/>
        <w:jc w:val="both"/>
        <w:rPr>
          <w:rFonts w:ascii="Georgia" w:hAnsi="Georgia"/>
          <w:b/>
          <w:color w:val="000000" w:themeColor="text1"/>
        </w:rPr>
      </w:pPr>
    </w:p>
    <w:p w:rsidR="0029289D" w:rsidRDefault="0029289D" w:rsidP="001D69A8">
      <w:pPr>
        <w:spacing w:after="0" w:line="240" w:lineRule="auto"/>
        <w:ind w:right="-143"/>
        <w:jc w:val="both"/>
        <w:rPr>
          <w:rFonts w:ascii="Georgia" w:hAnsi="Georgia"/>
          <w:b/>
          <w:color w:val="000000" w:themeColor="text1"/>
        </w:rPr>
      </w:pPr>
    </w:p>
    <w:p w:rsidR="0029289D" w:rsidRDefault="0029289D" w:rsidP="001D69A8">
      <w:pPr>
        <w:spacing w:after="0" w:line="240" w:lineRule="auto"/>
        <w:ind w:right="-143"/>
        <w:jc w:val="both"/>
        <w:rPr>
          <w:rFonts w:ascii="Georgia" w:hAnsi="Georgia"/>
          <w:b/>
          <w:color w:val="000000" w:themeColor="text1"/>
        </w:rPr>
      </w:pPr>
    </w:p>
    <w:p w:rsidR="0029289D" w:rsidRDefault="0029289D" w:rsidP="001D69A8">
      <w:pPr>
        <w:spacing w:after="0" w:line="240" w:lineRule="auto"/>
        <w:ind w:right="-143"/>
        <w:jc w:val="both"/>
        <w:rPr>
          <w:rFonts w:ascii="Georgia" w:hAnsi="Georgia"/>
          <w:b/>
          <w:color w:val="000000" w:themeColor="text1"/>
        </w:rPr>
      </w:pPr>
    </w:p>
    <w:p w:rsidR="0029289D" w:rsidRDefault="0029289D" w:rsidP="001D69A8">
      <w:pPr>
        <w:spacing w:after="0" w:line="240" w:lineRule="auto"/>
        <w:ind w:right="-143"/>
        <w:jc w:val="both"/>
        <w:rPr>
          <w:rFonts w:ascii="Georgia" w:hAnsi="Georgia"/>
          <w:b/>
          <w:color w:val="000000" w:themeColor="text1"/>
        </w:rPr>
      </w:pPr>
    </w:p>
    <w:p w:rsidR="0029289D" w:rsidRDefault="0029289D" w:rsidP="00576CC1">
      <w:pPr>
        <w:ind w:firstLine="709"/>
        <w:jc w:val="center"/>
        <w:rPr>
          <w:rFonts w:cs="Arial"/>
        </w:rPr>
      </w:pPr>
      <w:r w:rsidRPr="000A3AF3">
        <w:rPr>
          <w:rFonts w:cs="Arial"/>
          <w:b/>
        </w:rPr>
        <w:t>HISTÓRIA DE UM BODE</w:t>
      </w:r>
      <w:proofErr w:type="gramStart"/>
      <w:r w:rsidRPr="000A3AF3">
        <w:rPr>
          <w:rFonts w:cs="Arial"/>
          <w:b/>
        </w:rPr>
        <w:t>, CONVERSA</w:t>
      </w:r>
      <w:proofErr w:type="gramEnd"/>
      <w:r w:rsidRPr="000A3AF3">
        <w:rPr>
          <w:rFonts w:cs="Arial"/>
          <w:b/>
        </w:rPr>
        <w:t xml:space="preserve"> FIADA</w:t>
      </w:r>
      <w:r>
        <w:rPr>
          <w:rFonts w:cs="Arial"/>
          <w:b/>
        </w:rPr>
        <w:t>: PROSAS DE GRACILIANO RAMOS</w:t>
      </w:r>
    </w:p>
    <w:p w:rsidR="0029289D" w:rsidRDefault="0029289D" w:rsidP="00576CC1">
      <w:pPr>
        <w:ind w:firstLine="709"/>
        <w:rPr>
          <w:rFonts w:cs="Arial"/>
        </w:rPr>
      </w:pPr>
    </w:p>
    <w:p w:rsidR="0029289D" w:rsidRDefault="0029289D" w:rsidP="00576CC1">
      <w:pPr>
        <w:spacing w:after="0" w:line="240" w:lineRule="auto"/>
        <w:ind w:firstLine="709"/>
        <w:jc w:val="right"/>
        <w:rPr>
          <w:rFonts w:cs="Arial"/>
        </w:rPr>
      </w:pPr>
      <w:r>
        <w:rPr>
          <w:rFonts w:cs="Arial"/>
        </w:rPr>
        <w:t xml:space="preserve">Shayelli Laiany Mareco Abrantes – UFCG – bolsista </w:t>
      </w:r>
      <w:proofErr w:type="gramStart"/>
      <w:r>
        <w:rPr>
          <w:rFonts w:cs="Arial"/>
        </w:rPr>
        <w:t>Cnpq</w:t>
      </w:r>
      <w:proofErr w:type="gramEnd"/>
    </w:p>
    <w:p w:rsidR="0029289D" w:rsidRPr="00477EBD" w:rsidRDefault="0029289D" w:rsidP="00576CC1">
      <w:pPr>
        <w:spacing w:after="0" w:line="240" w:lineRule="auto"/>
        <w:ind w:firstLine="709"/>
        <w:jc w:val="right"/>
        <w:rPr>
          <w:rFonts w:cs="Arial"/>
        </w:rPr>
      </w:pPr>
      <w:r>
        <w:rPr>
          <w:rFonts w:cs="Arial"/>
        </w:rPr>
        <w:t>Maria de Lourdes D</w:t>
      </w:r>
      <w:r w:rsidRPr="00477EBD">
        <w:rPr>
          <w:rFonts w:cs="Arial"/>
        </w:rPr>
        <w:t xml:space="preserve">ionizio </w:t>
      </w:r>
      <w:r>
        <w:rPr>
          <w:rFonts w:cs="Arial"/>
        </w:rPr>
        <w:t>S</w:t>
      </w:r>
      <w:r w:rsidRPr="00477EBD">
        <w:rPr>
          <w:rFonts w:cs="Arial"/>
        </w:rPr>
        <w:t>antos</w:t>
      </w:r>
      <w:r>
        <w:rPr>
          <w:rFonts w:cs="Arial"/>
          <w:caps/>
        </w:rPr>
        <w:t xml:space="preserve"> – UFCG - </w:t>
      </w:r>
      <w:r>
        <w:rPr>
          <w:rFonts w:cs="Arial"/>
        </w:rPr>
        <w:t>O</w:t>
      </w:r>
      <w:r w:rsidRPr="000A3AF3">
        <w:rPr>
          <w:rFonts w:cs="Arial"/>
        </w:rPr>
        <w:t>rientador</w:t>
      </w:r>
      <w:r>
        <w:rPr>
          <w:rFonts w:cs="Arial"/>
        </w:rPr>
        <w:t>a</w:t>
      </w:r>
    </w:p>
    <w:p w:rsidR="0029289D" w:rsidRDefault="0029289D" w:rsidP="00576CC1">
      <w:pPr>
        <w:ind w:firstLine="709"/>
        <w:rPr>
          <w:rFonts w:cs="Arial"/>
        </w:rPr>
      </w:pPr>
    </w:p>
    <w:p w:rsidR="0029289D" w:rsidRDefault="0029289D" w:rsidP="00576CC1">
      <w:pPr>
        <w:ind w:firstLine="709"/>
        <w:rPr>
          <w:rFonts w:cs="Arial"/>
        </w:rPr>
      </w:pPr>
    </w:p>
    <w:p w:rsidR="0029289D" w:rsidRPr="00576CC1" w:rsidRDefault="0029289D" w:rsidP="00576CC1">
      <w:pPr>
        <w:jc w:val="both"/>
        <w:rPr>
          <w:rFonts w:ascii="Georgia" w:hAnsi="Georgia" w:cs="Arial"/>
          <w:sz w:val="24"/>
          <w:szCs w:val="24"/>
        </w:rPr>
      </w:pPr>
      <w:r w:rsidRPr="00576CC1">
        <w:rPr>
          <w:rFonts w:ascii="Georgia" w:hAnsi="Georgia" w:cs="Arial"/>
          <w:sz w:val="24"/>
          <w:szCs w:val="24"/>
        </w:rPr>
        <w:t>Propomo-nos investigar as narrativas “História de um bode” e “Conversa fiada”, de Graciliano Ramos, uma vez que, ao fazemos um retorno aos primórdios da humanidade, em relação à sua formação cultural, constatamos que o seu universo imaginário – da oralidade à escrita – exerceu papel preponderante na disseminação e perpetuação do nosso legado sócio-histórico-cultural. Nossa escolha por esses textos literários decorre da brevidade de sua narrativa, o que viabiliza a execução das atividades de leitura e debate em sala de aula. As duas narrativas do mesmo autor, Graciliano Ramos, apresentam diferentes perspectivas em sua estrutura, o que é determinante para provocar reações diversas na recepção desse público juvenil, conforme nossa proposta de investigação desses gêneros narrativos, no sentido de contribuir com a formação integral desse público, instigando a manifestação do seu ponto de vista. Esse nosso propósito tem em vista inserir os alunos da turma no desenvolvimento prático da pesquisa, uma vez que eles são sujeitos pensantes – atores sociais que compõem, efetivamente, a história de nossa sociedade. Partindo desses princípios, estaremos promovendo o desenvolvimento do senso crítico do público do Ensino Médio, preparando-o para o acesso ao mercado de trabalho, mas, acima de tudo, formando indivíduos habilitados para compreenderem problemas da realidade social, e exercerem uma postura ética adequada na vida, através da leitura de textos literários.</w:t>
      </w:r>
    </w:p>
    <w:p w:rsidR="0029289D" w:rsidRPr="00576CC1" w:rsidRDefault="0029289D" w:rsidP="00576CC1">
      <w:pPr>
        <w:rPr>
          <w:rFonts w:cs="Arial"/>
          <w:b/>
        </w:rPr>
      </w:pPr>
      <w:r w:rsidRPr="00576CC1">
        <w:rPr>
          <w:rFonts w:cs="Arial"/>
          <w:b/>
        </w:rPr>
        <w:t>PALAVRAS-CHAVE: História de um bode. Conversa fiada. Narrativas de Graciliano Ramos.</w:t>
      </w:r>
    </w:p>
    <w:p w:rsidR="0029289D" w:rsidRDefault="0029289D" w:rsidP="00576CC1">
      <w:pPr>
        <w:ind w:firstLine="709"/>
        <w:rPr>
          <w:rFonts w:cs="Arial"/>
        </w:rPr>
      </w:pPr>
    </w:p>
    <w:p w:rsidR="0029289D" w:rsidRPr="00583EBF" w:rsidRDefault="0029289D" w:rsidP="00576CC1">
      <w:pPr>
        <w:ind w:firstLine="709"/>
        <w:rPr>
          <w:rFonts w:cs="Arial"/>
        </w:rPr>
      </w:pPr>
    </w:p>
    <w:p w:rsidR="0029289D" w:rsidRDefault="0029289D" w:rsidP="00576CC1">
      <w:pPr>
        <w:spacing w:line="360" w:lineRule="auto"/>
        <w:ind w:firstLine="567"/>
        <w:rPr>
          <w:rFonts w:ascii="Times New Roman" w:hAnsi="Times New Roman"/>
        </w:rPr>
      </w:pPr>
    </w:p>
    <w:p w:rsidR="0029289D" w:rsidRDefault="0029289D" w:rsidP="00576CC1">
      <w:pPr>
        <w:spacing w:line="360" w:lineRule="auto"/>
        <w:ind w:firstLine="567"/>
        <w:rPr>
          <w:rFonts w:ascii="Times New Roman" w:hAnsi="Times New Roman"/>
        </w:rPr>
      </w:pPr>
    </w:p>
    <w:p w:rsidR="0029289D" w:rsidRDefault="0029289D" w:rsidP="00576CC1">
      <w:pPr>
        <w:spacing w:line="360" w:lineRule="auto"/>
        <w:ind w:firstLine="567"/>
      </w:pPr>
    </w:p>
    <w:p w:rsidR="0029289D" w:rsidRPr="001D69A8" w:rsidRDefault="0029289D" w:rsidP="001D69A8">
      <w:pPr>
        <w:spacing w:after="0" w:line="240" w:lineRule="auto"/>
        <w:ind w:right="-143"/>
        <w:jc w:val="both"/>
        <w:rPr>
          <w:rFonts w:ascii="Georgia" w:hAnsi="Georgia"/>
          <w:b/>
          <w:color w:val="000000" w:themeColor="text1"/>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Mangal">
    <w:panose1 w:val="02040503050203030202"/>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n-ea">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TimesNewRoman">
    <w:altName w:val="Arial Unicode MS"/>
    <w:panose1 w:val="00000000000000000000"/>
    <w:charset w:val="80"/>
    <w:family w:val="auto"/>
    <w:notTrueType/>
    <w:pitch w:val="default"/>
    <w:sig w:usb0="00000003" w:usb1="08070000" w:usb2="00000010" w:usb3="00000000" w:csb0="00020001" w:csb1="00000000"/>
  </w:font>
  <w:font w:name="Verdana">
    <w:panose1 w:val="020B0604030504040204"/>
    <w:charset w:val="00"/>
    <w:family w:val="swiss"/>
    <w:pitch w:val="variable"/>
    <w:sig w:usb0="A10006FF" w:usb1="4000205B" w:usb2="00000010" w:usb3="00000000" w:csb0="0000019F" w:csb1="00000000"/>
  </w:font>
  <w:font w:name="TimesNewRoman,Italic">
    <w:panose1 w:val="00000000000000000000"/>
    <w:charset w:val="00"/>
    <w:family w:val="auto"/>
    <w:notTrueType/>
    <w:pitch w:val="default"/>
    <w:sig w:usb0="00000003" w:usb1="00000000" w:usb2="00000000" w:usb3="00000000" w:csb0="00000001" w:csb1="00000000"/>
  </w:font>
  <w:font w:name="MinionPro-Regular">
    <w:altName w:val="MS Mincho"/>
    <w:panose1 w:val="00000000000000000000"/>
    <w:charset w:val="80"/>
    <w:family w:val="roman"/>
    <w:notTrueType/>
    <w:pitch w:val="default"/>
    <w:sig w:usb0="00000000" w:usb1="08070000" w:usb2="00000010" w:usb3="00000000" w:csb0="00020000" w:csb1="00000000"/>
  </w:font>
  <w:font w:name="ArialMT">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289D" w:rsidRDefault="0029289D">
    <w:pPr>
      <w:pStyle w:val="Rodap"/>
      <w:jc w:val="center"/>
    </w:pPr>
  </w:p>
  <w:p w:rsidR="0029289D" w:rsidRDefault="0029289D">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947483"/>
      <w:docPartObj>
        <w:docPartGallery w:val="Page Numbers (Bottom of Page)"/>
        <w:docPartUnique/>
      </w:docPartObj>
    </w:sdtPr>
    <w:sdtContent>
      <w:p w:rsidR="0029289D" w:rsidRDefault="0029289D">
        <w:pPr>
          <w:pStyle w:val="Rodap"/>
          <w:jc w:val="center"/>
        </w:pPr>
        <w:r>
          <w:fldChar w:fldCharType="begin"/>
        </w:r>
        <w:r>
          <w:instrText xml:space="preserve"> PAGE   \* MERGEFORMAT </w:instrText>
        </w:r>
        <w:r>
          <w:fldChar w:fldCharType="separate"/>
        </w:r>
        <w:r>
          <w:rPr>
            <w:noProof/>
          </w:rPr>
          <w:t>12</w:t>
        </w:r>
        <w:r>
          <w:rPr>
            <w:noProof/>
          </w:rPr>
          <w:fldChar w:fldCharType="end"/>
        </w:r>
      </w:p>
    </w:sdtContent>
  </w:sdt>
  <w:p w:rsidR="0029289D" w:rsidRPr="007752D4" w:rsidRDefault="0029289D" w:rsidP="007752D4">
    <w:pPr>
      <w:pStyle w:val="Rodap"/>
      <w:jc w:val="center"/>
      <w:rPr>
        <w:sz w:val="18"/>
      </w:rPr>
    </w:pPr>
    <w:r w:rsidRPr="007752D4">
      <w:rPr>
        <w:sz w:val="18"/>
      </w:rPr>
      <w:t xml:space="preserve">2º CLISERTÃO - Congresso Internacional do Livro, Leitura e Literatura no </w:t>
    </w:r>
    <w:proofErr w:type="gramStart"/>
    <w:r w:rsidRPr="007752D4">
      <w:rPr>
        <w:sz w:val="18"/>
      </w:rPr>
      <w:t>Sertão</w:t>
    </w:r>
    <w:proofErr w:type="gramEnd"/>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9289D" w:rsidRDefault="0029289D" w:rsidP="00ED25F5">
      <w:pPr>
        <w:spacing w:after="0" w:line="240" w:lineRule="auto"/>
      </w:pPr>
      <w:r>
        <w:separator/>
      </w:r>
    </w:p>
  </w:footnote>
  <w:footnote w:type="continuationSeparator" w:id="0">
    <w:p w:rsidR="0029289D" w:rsidRDefault="0029289D" w:rsidP="00ED25F5">
      <w:pPr>
        <w:spacing w:after="0" w:line="240" w:lineRule="auto"/>
      </w:pPr>
      <w:r>
        <w:continuationSeparator/>
      </w:r>
    </w:p>
  </w:footnote>
  <w:footnote w:id="1">
    <w:p w:rsidR="0029289D" w:rsidRPr="00DB5FD3" w:rsidRDefault="0029289D" w:rsidP="006B72BA">
      <w:pPr>
        <w:pStyle w:val="Textodenotaderodap"/>
        <w:jc w:val="both"/>
        <w:rPr>
          <w:rFonts w:asciiTheme="minorHAnsi" w:hAnsiTheme="minorHAnsi" w:cstheme="minorHAnsi"/>
        </w:rPr>
      </w:pPr>
      <w:r w:rsidRPr="00DB5FD3">
        <w:rPr>
          <w:rStyle w:val="Refdenotaderodap"/>
          <w:rFonts w:asciiTheme="minorHAnsi" w:hAnsiTheme="minorHAnsi" w:cstheme="minorHAnsi"/>
        </w:rPr>
        <w:footnoteRef/>
      </w:r>
      <w:r w:rsidRPr="00DB5FD3">
        <w:rPr>
          <w:rFonts w:asciiTheme="minorHAnsi" w:hAnsiTheme="minorHAnsi" w:cstheme="minorHAnsi"/>
        </w:rPr>
        <w:t xml:space="preserve"> O texto tem como objeto de análise o livro de: FREIRE, Marcelino. </w:t>
      </w:r>
      <w:r w:rsidRPr="00DB5FD3">
        <w:rPr>
          <w:rFonts w:asciiTheme="minorHAnsi" w:hAnsiTheme="minorHAnsi" w:cstheme="minorHAnsi"/>
          <w:i/>
        </w:rPr>
        <w:t>Rasif: mar que arrebenta</w:t>
      </w:r>
      <w:r w:rsidRPr="00DB5FD3">
        <w:rPr>
          <w:rFonts w:asciiTheme="minorHAnsi" w:hAnsiTheme="minorHAnsi" w:cstheme="minorHAnsi"/>
        </w:rPr>
        <w:t xml:space="preserve">. São Paulo: </w:t>
      </w:r>
      <w:proofErr w:type="gramStart"/>
      <w:r w:rsidRPr="00DB5FD3">
        <w:rPr>
          <w:rFonts w:asciiTheme="minorHAnsi" w:hAnsiTheme="minorHAnsi" w:cstheme="minorHAnsi"/>
        </w:rPr>
        <w:t>Record</w:t>
      </w:r>
      <w:proofErr w:type="gramEnd"/>
      <w:r w:rsidRPr="00DB5FD3">
        <w:rPr>
          <w:rFonts w:asciiTheme="minorHAnsi" w:hAnsiTheme="minorHAnsi" w:cstheme="minorHAnsi"/>
        </w:rPr>
        <w:t>, 2008.</w:t>
      </w:r>
    </w:p>
  </w:footnote>
  <w:footnote w:id="2">
    <w:p w:rsidR="0029289D" w:rsidRPr="00DB5FD3" w:rsidRDefault="0029289D" w:rsidP="006B72BA">
      <w:pPr>
        <w:pStyle w:val="Textodenotaderodap"/>
        <w:rPr>
          <w:rFonts w:asciiTheme="minorHAnsi" w:hAnsiTheme="minorHAnsi" w:cstheme="minorHAnsi"/>
        </w:rPr>
      </w:pPr>
      <w:r w:rsidRPr="00DB5FD3">
        <w:rPr>
          <w:rStyle w:val="Refdenotaderodap"/>
          <w:rFonts w:asciiTheme="minorHAnsi" w:hAnsiTheme="minorHAnsi" w:cstheme="minorHAnsi"/>
        </w:rPr>
        <w:footnoteRef/>
      </w:r>
      <w:r w:rsidRPr="00DB5FD3">
        <w:rPr>
          <w:rFonts w:asciiTheme="minorHAnsi" w:hAnsiTheme="minorHAnsi" w:cstheme="minorHAnsi"/>
        </w:rPr>
        <w:t xml:space="preserve"> Referências ao conto intitulado “O futuro que me espera”. In: FREIRE, Marcelino. </w:t>
      </w:r>
      <w:r w:rsidRPr="00DB5FD3">
        <w:rPr>
          <w:rFonts w:asciiTheme="minorHAnsi" w:hAnsiTheme="minorHAnsi" w:cstheme="minorHAnsi"/>
          <w:i/>
        </w:rPr>
        <w:t>Op. Cit.,</w:t>
      </w:r>
      <w:r w:rsidRPr="00DB5FD3">
        <w:rPr>
          <w:rFonts w:asciiTheme="minorHAnsi" w:hAnsiTheme="minorHAnsi" w:cstheme="minorHAnsi"/>
        </w:rPr>
        <w:t xml:space="preserve"> p. 120-123. </w:t>
      </w:r>
      <w:proofErr w:type="gramStart"/>
      <w:r w:rsidRPr="00DB5FD3">
        <w:rPr>
          <w:rFonts w:asciiTheme="minorHAnsi" w:hAnsiTheme="minorHAnsi" w:cstheme="minorHAnsi"/>
        </w:rPr>
        <w:t>e</w:t>
      </w:r>
      <w:proofErr w:type="gramEnd"/>
      <w:r w:rsidRPr="00DB5FD3">
        <w:rPr>
          <w:rFonts w:asciiTheme="minorHAnsi" w:hAnsiTheme="minorHAnsi" w:cstheme="minorHAnsi"/>
        </w:rPr>
        <w:t xml:space="preserve"> à gravura de Manu Maltez, que ilustra a página 127 do livro, onde se lê “É o fim”. </w:t>
      </w:r>
    </w:p>
  </w:footnote>
  <w:footnote w:id="3">
    <w:p w:rsidR="0029289D" w:rsidRPr="00243858" w:rsidRDefault="0029289D" w:rsidP="006B72BA">
      <w:pPr>
        <w:pStyle w:val="Textodenotaderodap"/>
      </w:pPr>
      <w:r w:rsidRPr="00DB5FD3">
        <w:rPr>
          <w:rStyle w:val="Refdenotaderodap"/>
          <w:rFonts w:asciiTheme="minorHAnsi" w:hAnsiTheme="minorHAnsi" w:cstheme="minorHAnsi"/>
        </w:rPr>
        <w:footnoteRef/>
      </w:r>
      <w:r w:rsidRPr="00DB5FD3">
        <w:rPr>
          <w:rFonts w:asciiTheme="minorHAnsi" w:hAnsiTheme="minorHAnsi" w:cstheme="minorHAnsi"/>
        </w:rPr>
        <w:t xml:space="preserve"> Ver BARTHES, Roland. </w:t>
      </w:r>
      <w:r w:rsidRPr="00DB5FD3">
        <w:rPr>
          <w:rFonts w:asciiTheme="minorHAnsi" w:hAnsiTheme="minorHAnsi" w:cstheme="minorHAnsi"/>
          <w:i/>
        </w:rPr>
        <w:t xml:space="preserve">Fragmentos de um discurso amoroso. </w:t>
      </w:r>
      <w:r w:rsidRPr="00DB5FD3">
        <w:rPr>
          <w:rFonts w:asciiTheme="minorHAnsi" w:hAnsiTheme="minorHAnsi" w:cstheme="minorHAnsi"/>
        </w:rPr>
        <w:t>São Paulo: Martins Fontes, 2003.</w:t>
      </w:r>
    </w:p>
  </w:footnote>
  <w:footnote w:id="4">
    <w:p w:rsidR="0029289D" w:rsidRPr="00545F10" w:rsidRDefault="0029289D" w:rsidP="006B72BA">
      <w:pPr>
        <w:pStyle w:val="Textodenotaderodap"/>
        <w:rPr>
          <w:rFonts w:asciiTheme="minorHAnsi" w:hAnsiTheme="minorHAnsi" w:cstheme="minorHAnsi"/>
        </w:rPr>
      </w:pPr>
      <w:r w:rsidRPr="00545F10">
        <w:rPr>
          <w:rStyle w:val="Refdenotaderodap"/>
          <w:rFonts w:asciiTheme="minorHAnsi" w:hAnsiTheme="minorHAnsi" w:cstheme="minorHAnsi"/>
        </w:rPr>
        <w:footnoteRef/>
      </w:r>
      <w:r w:rsidRPr="00545F10">
        <w:rPr>
          <w:rFonts w:asciiTheme="minorHAnsi" w:hAnsiTheme="minorHAnsi" w:cstheme="minorHAnsi"/>
        </w:rPr>
        <w:t xml:space="preserve"> Ver FREIRE, Marcelino. </w:t>
      </w:r>
      <w:r w:rsidRPr="00545F10">
        <w:rPr>
          <w:rFonts w:asciiTheme="minorHAnsi" w:hAnsiTheme="minorHAnsi" w:cstheme="minorHAnsi"/>
          <w:i/>
        </w:rPr>
        <w:t xml:space="preserve">Op. Cit., </w:t>
      </w:r>
      <w:r w:rsidRPr="00545F10">
        <w:rPr>
          <w:rFonts w:asciiTheme="minorHAnsi" w:hAnsiTheme="minorHAnsi" w:cstheme="minorHAnsi"/>
        </w:rPr>
        <w:t>p. 123.</w:t>
      </w:r>
    </w:p>
  </w:footnote>
  <w:footnote w:id="5">
    <w:p w:rsidR="0029289D" w:rsidRPr="00545F10" w:rsidRDefault="0029289D" w:rsidP="006B72BA">
      <w:pPr>
        <w:pStyle w:val="Textodenotaderodap"/>
        <w:jc w:val="both"/>
        <w:rPr>
          <w:rFonts w:asciiTheme="minorHAnsi" w:hAnsiTheme="minorHAnsi" w:cstheme="minorHAnsi"/>
        </w:rPr>
      </w:pPr>
      <w:r w:rsidRPr="00545F10">
        <w:rPr>
          <w:rStyle w:val="Refdenotaderodap"/>
          <w:rFonts w:asciiTheme="minorHAnsi" w:hAnsiTheme="minorHAnsi" w:cstheme="minorHAnsi"/>
        </w:rPr>
        <w:footnoteRef/>
      </w:r>
      <w:r w:rsidRPr="00545F10">
        <w:rPr>
          <w:rFonts w:asciiTheme="minorHAnsi" w:hAnsiTheme="minorHAnsi" w:cstheme="minorHAnsi"/>
        </w:rPr>
        <w:t xml:space="preserve"> Referência a passagens do conto “O futuro que me espera”. In: FREIRE, Marcelino. </w:t>
      </w:r>
      <w:r w:rsidRPr="00545F10">
        <w:rPr>
          <w:rFonts w:asciiTheme="minorHAnsi" w:hAnsiTheme="minorHAnsi" w:cstheme="minorHAnsi"/>
          <w:i/>
        </w:rPr>
        <w:t xml:space="preserve">Op. Cit., </w:t>
      </w:r>
      <w:r w:rsidRPr="00545F10">
        <w:rPr>
          <w:rFonts w:asciiTheme="minorHAnsi" w:hAnsiTheme="minorHAnsi" w:cstheme="minorHAnsi"/>
        </w:rPr>
        <w:t>p. 123.</w:t>
      </w:r>
    </w:p>
  </w:footnote>
  <w:footnote w:id="6">
    <w:p w:rsidR="0029289D" w:rsidRPr="00545F10" w:rsidRDefault="0029289D" w:rsidP="006B72BA">
      <w:pPr>
        <w:pStyle w:val="Textodenotaderodap"/>
        <w:jc w:val="both"/>
        <w:rPr>
          <w:rFonts w:asciiTheme="minorHAnsi" w:hAnsiTheme="minorHAnsi" w:cstheme="minorHAnsi"/>
        </w:rPr>
      </w:pPr>
      <w:r w:rsidRPr="00545F10">
        <w:rPr>
          <w:rStyle w:val="Refdenotaderodap"/>
          <w:rFonts w:asciiTheme="minorHAnsi" w:hAnsiTheme="minorHAnsi" w:cstheme="minorHAnsi"/>
        </w:rPr>
        <w:footnoteRef/>
      </w:r>
      <w:r w:rsidRPr="00545F10">
        <w:rPr>
          <w:rFonts w:asciiTheme="minorHAnsi" w:hAnsiTheme="minorHAnsi" w:cstheme="minorHAnsi"/>
        </w:rPr>
        <w:t xml:space="preserve"> Para uma discussão filosófica sobre o sentimento da saudade, ver: TEIXEIRA, António Braz; PINHO, Arnaldo; NATÁRIO, Maria Celeste e EPIFÂNIO, Renato (orgs.). </w:t>
      </w:r>
      <w:r w:rsidRPr="00545F10">
        <w:rPr>
          <w:rFonts w:asciiTheme="minorHAnsi" w:hAnsiTheme="minorHAnsi" w:cstheme="minorHAnsi"/>
          <w:i/>
        </w:rPr>
        <w:t xml:space="preserve">Sobre a saudade. </w:t>
      </w:r>
      <w:r w:rsidRPr="00545F10">
        <w:rPr>
          <w:rFonts w:asciiTheme="minorHAnsi" w:hAnsiTheme="minorHAnsi" w:cstheme="minorHAnsi"/>
        </w:rPr>
        <w:t xml:space="preserve">Sintra: Zéfiro, 2012. </w:t>
      </w:r>
    </w:p>
  </w:footnote>
  <w:footnote w:id="7">
    <w:p w:rsidR="0029289D" w:rsidRPr="009144FD" w:rsidRDefault="0029289D" w:rsidP="006B72BA">
      <w:pPr>
        <w:pStyle w:val="Textodenotaderodap"/>
        <w:rPr>
          <w:rFonts w:asciiTheme="minorHAnsi" w:hAnsiTheme="minorHAnsi" w:cstheme="minorHAnsi"/>
          <w:lang w:val="es-ES"/>
        </w:rPr>
      </w:pPr>
      <w:r w:rsidRPr="00545F10">
        <w:rPr>
          <w:rStyle w:val="Refdenotaderodap"/>
          <w:rFonts w:asciiTheme="minorHAnsi" w:hAnsiTheme="minorHAnsi" w:cstheme="minorHAnsi"/>
        </w:rPr>
        <w:footnoteRef/>
      </w:r>
      <w:r w:rsidRPr="00545F10">
        <w:rPr>
          <w:rFonts w:asciiTheme="minorHAnsi" w:hAnsiTheme="minorHAnsi" w:cstheme="minorHAnsi"/>
        </w:rPr>
        <w:t xml:space="preserve"> Referência ao enunciado presente em: FREIRE, Marcelino. </w:t>
      </w:r>
      <w:r w:rsidRPr="009144FD">
        <w:rPr>
          <w:rFonts w:asciiTheme="minorHAnsi" w:hAnsiTheme="minorHAnsi" w:cstheme="minorHAnsi"/>
          <w:i/>
          <w:lang w:val="es-ES"/>
        </w:rPr>
        <w:t xml:space="preserve">Op. Cit., </w:t>
      </w:r>
      <w:r w:rsidRPr="009144FD">
        <w:rPr>
          <w:rFonts w:asciiTheme="minorHAnsi" w:hAnsiTheme="minorHAnsi" w:cstheme="minorHAnsi"/>
          <w:lang w:val="es-ES"/>
        </w:rPr>
        <w:t>p. 127.</w:t>
      </w:r>
    </w:p>
  </w:footnote>
  <w:footnote w:id="8">
    <w:p w:rsidR="0029289D" w:rsidRPr="00545F10" w:rsidRDefault="0029289D" w:rsidP="006B72BA">
      <w:pPr>
        <w:pStyle w:val="Textodenotaderodap"/>
        <w:rPr>
          <w:rFonts w:asciiTheme="minorHAnsi" w:hAnsiTheme="minorHAnsi" w:cstheme="minorHAnsi"/>
        </w:rPr>
      </w:pPr>
      <w:r w:rsidRPr="00545F10">
        <w:rPr>
          <w:rStyle w:val="Refdenotaderodap"/>
          <w:rFonts w:asciiTheme="minorHAnsi" w:hAnsiTheme="minorHAnsi" w:cstheme="minorHAnsi"/>
        </w:rPr>
        <w:footnoteRef/>
      </w:r>
      <w:r w:rsidRPr="009144FD">
        <w:rPr>
          <w:rFonts w:asciiTheme="minorHAnsi" w:hAnsiTheme="minorHAnsi" w:cstheme="minorHAnsi"/>
          <w:lang w:val="es-ES"/>
        </w:rPr>
        <w:t xml:space="preserve"> Ver: </w:t>
      </w:r>
      <w:hyperlink r:id="rId1" w:history="1">
        <w:r w:rsidRPr="009144FD">
          <w:rPr>
            <w:rStyle w:val="Hyperlink"/>
            <w:rFonts w:asciiTheme="minorHAnsi" w:hAnsiTheme="minorHAnsi" w:cstheme="minorHAnsi"/>
            <w:lang w:val="es-ES"/>
          </w:rPr>
          <w:t>http://www.tirodeletra.com.br/biografia/MarcelinoFreire.htm</w:t>
        </w:r>
      </w:hyperlink>
      <w:r w:rsidRPr="009144FD">
        <w:rPr>
          <w:rFonts w:asciiTheme="minorHAnsi" w:hAnsiTheme="minorHAnsi" w:cstheme="minorHAnsi"/>
          <w:lang w:val="es-ES"/>
        </w:rPr>
        <w:t xml:space="preserve">. </w:t>
      </w:r>
      <w:r w:rsidRPr="00545F10">
        <w:rPr>
          <w:rFonts w:asciiTheme="minorHAnsi" w:hAnsiTheme="minorHAnsi" w:cstheme="minorHAnsi"/>
        </w:rPr>
        <w:t>Acesso em 09/05/2014.</w:t>
      </w:r>
    </w:p>
  </w:footnote>
  <w:footnote w:id="9">
    <w:p w:rsidR="0029289D" w:rsidRPr="00545F10" w:rsidRDefault="0029289D" w:rsidP="006B72BA">
      <w:pPr>
        <w:pStyle w:val="Textodenotaderodap"/>
        <w:jc w:val="both"/>
        <w:rPr>
          <w:rFonts w:asciiTheme="minorHAnsi" w:hAnsiTheme="minorHAnsi" w:cstheme="minorHAnsi"/>
        </w:rPr>
      </w:pPr>
      <w:r w:rsidRPr="00545F10">
        <w:rPr>
          <w:rStyle w:val="Refdenotaderodap"/>
          <w:rFonts w:asciiTheme="minorHAnsi" w:hAnsiTheme="minorHAnsi" w:cstheme="minorHAnsi"/>
        </w:rPr>
        <w:footnoteRef/>
      </w:r>
      <w:r w:rsidRPr="00545F10">
        <w:rPr>
          <w:rFonts w:asciiTheme="minorHAnsi" w:hAnsiTheme="minorHAnsi" w:cstheme="minorHAnsi"/>
        </w:rPr>
        <w:t xml:space="preserve"> Ver o conto “O futuro que me espera”. In: FREIRE, Marcelino. </w:t>
      </w:r>
      <w:r w:rsidRPr="00545F10">
        <w:rPr>
          <w:rFonts w:asciiTheme="minorHAnsi" w:hAnsiTheme="minorHAnsi" w:cstheme="minorHAnsi"/>
          <w:i/>
        </w:rPr>
        <w:t>Op. Cit</w:t>
      </w:r>
      <w:r w:rsidRPr="00545F10">
        <w:rPr>
          <w:rFonts w:asciiTheme="minorHAnsi" w:hAnsiTheme="minorHAnsi" w:cstheme="minorHAnsi"/>
        </w:rPr>
        <w:t>., p. 121-122.</w:t>
      </w:r>
    </w:p>
  </w:footnote>
  <w:footnote w:id="10">
    <w:p w:rsidR="0029289D" w:rsidRPr="00545F10" w:rsidRDefault="0029289D" w:rsidP="006B72BA">
      <w:pPr>
        <w:pStyle w:val="Textodenotaderodap"/>
        <w:jc w:val="both"/>
        <w:rPr>
          <w:rFonts w:asciiTheme="minorHAnsi" w:hAnsiTheme="minorHAnsi" w:cstheme="minorHAnsi"/>
        </w:rPr>
      </w:pPr>
      <w:r w:rsidRPr="00545F10">
        <w:rPr>
          <w:rStyle w:val="Refdenotaderodap"/>
          <w:rFonts w:asciiTheme="minorHAnsi" w:hAnsiTheme="minorHAnsi" w:cstheme="minorHAnsi"/>
        </w:rPr>
        <w:footnoteRef/>
      </w:r>
      <w:r w:rsidRPr="00545F10">
        <w:rPr>
          <w:rFonts w:asciiTheme="minorHAnsi" w:hAnsiTheme="minorHAnsi" w:cstheme="minorHAnsi"/>
        </w:rPr>
        <w:t xml:space="preserve"> Ver: ALBUQUERQUE JR, Durval Muniz de. </w:t>
      </w:r>
      <w:r w:rsidRPr="00545F10">
        <w:rPr>
          <w:rFonts w:asciiTheme="minorHAnsi" w:hAnsiTheme="minorHAnsi" w:cstheme="minorHAnsi"/>
          <w:i/>
        </w:rPr>
        <w:t>A feira dos mitos: a fabricação do folclore e da cultura popular (Nordeste, 1920-1950)</w:t>
      </w:r>
      <w:r w:rsidRPr="00545F10">
        <w:rPr>
          <w:rFonts w:asciiTheme="minorHAnsi" w:hAnsiTheme="minorHAnsi" w:cstheme="minorHAnsi"/>
        </w:rPr>
        <w:t>. São Paulo: Intermeios, 2013.</w:t>
      </w:r>
    </w:p>
  </w:footnote>
  <w:footnote w:id="11">
    <w:p w:rsidR="0029289D" w:rsidRPr="00545F10" w:rsidRDefault="0029289D" w:rsidP="006B72BA">
      <w:pPr>
        <w:pStyle w:val="Textodenotaderodap"/>
        <w:rPr>
          <w:rFonts w:asciiTheme="minorHAnsi" w:hAnsiTheme="minorHAnsi" w:cstheme="minorHAnsi"/>
        </w:rPr>
      </w:pPr>
      <w:r w:rsidRPr="00545F10">
        <w:rPr>
          <w:rStyle w:val="Refdenotaderodap"/>
          <w:rFonts w:asciiTheme="minorHAnsi" w:hAnsiTheme="minorHAnsi" w:cstheme="minorHAnsi"/>
        </w:rPr>
        <w:footnoteRef/>
      </w:r>
      <w:r w:rsidRPr="00545F10">
        <w:rPr>
          <w:rFonts w:asciiTheme="minorHAnsi" w:hAnsiTheme="minorHAnsi" w:cstheme="minorHAnsi"/>
        </w:rPr>
        <w:t xml:space="preserve"> Ver o conto “O futuro que me espera”. In: FREIRE, Marcelino. </w:t>
      </w:r>
      <w:r w:rsidRPr="00545F10">
        <w:rPr>
          <w:rFonts w:asciiTheme="minorHAnsi" w:hAnsiTheme="minorHAnsi" w:cstheme="minorHAnsi"/>
          <w:i/>
        </w:rPr>
        <w:t>Op. Cit.</w:t>
      </w:r>
      <w:r w:rsidRPr="00545F10">
        <w:rPr>
          <w:rFonts w:asciiTheme="minorHAnsi" w:hAnsiTheme="minorHAnsi" w:cstheme="minorHAnsi"/>
        </w:rPr>
        <w:t>, p. 121-122.</w:t>
      </w:r>
    </w:p>
  </w:footnote>
  <w:footnote w:id="12">
    <w:p w:rsidR="0029289D" w:rsidRPr="00545F10" w:rsidRDefault="0029289D" w:rsidP="006B72BA">
      <w:pPr>
        <w:pStyle w:val="Textodenotaderodap"/>
        <w:rPr>
          <w:rFonts w:asciiTheme="minorHAnsi" w:hAnsiTheme="minorHAnsi" w:cstheme="minorHAnsi"/>
        </w:rPr>
      </w:pPr>
      <w:r w:rsidRPr="00545F10">
        <w:rPr>
          <w:rStyle w:val="Refdenotaderodap"/>
          <w:rFonts w:asciiTheme="minorHAnsi" w:hAnsiTheme="minorHAnsi" w:cstheme="minorHAnsi"/>
        </w:rPr>
        <w:footnoteRef/>
      </w:r>
      <w:r w:rsidRPr="00545F10">
        <w:rPr>
          <w:rFonts w:asciiTheme="minorHAnsi" w:hAnsiTheme="minorHAnsi" w:cstheme="minorHAnsi"/>
        </w:rPr>
        <w:t xml:space="preserve"> Ver: FREYRE, Gilberto. </w:t>
      </w:r>
      <w:r w:rsidRPr="00545F10">
        <w:rPr>
          <w:rFonts w:asciiTheme="minorHAnsi" w:hAnsiTheme="minorHAnsi" w:cstheme="minorHAnsi"/>
          <w:i/>
        </w:rPr>
        <w:t xml:space="preserve">Manifesto regionalista de 1926. </w:t>
      </w:r>
      <w:r w:rsidRPr="00545F10">
        <w:rPr>
          <w:rFonts w:asciiTheme="minorHAnsi" w:hAnsiTheme="minorHAnsi" w:cstheme="minorHAnsi"/>
        </w:rPr>
        <w:t>Recife: FUNDAJ, 1976.</w:t>
      </w:r>
    </w:p>
  </w:footnote>
  <w:footnote w:id="13">
    <w:p w:rsidR="0029289D" w:rsidRPr="00545F10" w:rsidRDefault="0029289D" w:rsidP="006B72BA">
      <w:pPr>
        <w:pStyle w:val="Textodenotaderodap"/>
        <w:rPr>
          <w:rFonts w:asciiTheme="minorHAnsi" w:hAnsiTheme="minorHAnsi" w:cstheme="minorHAnsi"/>
        </w:rPr>
      </w:pPr>
      <w:r w:rsidRPr="00545F10">
        <w:rPr>
          <w:rStyle w:val="Refdenotaderodap"/>
          <w:rFonts w:asciiTheme="minorHAnsi" w:hAnsiTheme="minorHAnsi" w:cstheme="minorHAnsi"/>
        </w:rPr>
        <w:footnoteRef/>
      </w:r>
      <w:r w:rsidRPr="00545F10">
        <w:rPr>
          <w:rFonts w:asciiTheme="minorHAnsi" w:hAnsiTheme="minorHAnsi" w:cstheme="minorHAnsi"/>
        </w:rPr>
        <w:t xml:space="preserve"> Ver o conto “O futuro que me espera”. In: FREIRE, Marcelino. </w:t>
      </w:r>
      <w:r w:rsidRPr="00545F10">
        <w:rPr>
          <w:rFonts w:asciiTheme="minorHAnsi" w:hAnsiTheme="minorHAnsi" w:cstheme="minorHAnsi"/>
          <w:i/>
        </w:rPr>
        <w:t>Op. Cit.</w:t>
      </w:r>
      <w:r w:rsidRPr="00545F10">
        <w:rPr>
          <w:rFonts w:asciiTheme="minorHAnsi" w:hAnsiTheme="minorHAnsi" w:cstheme="minorHAnsi"/>
        </w:rPr>
        <w:t>, p. 121-123.</w:t>
      </w:r>
    </w:p>
  </w:footnote>
  <w:footnote w:id="14">
    <w:p w:rsidR="0029289D" w:rsidRPr="00545F10" w:rsidRDefault="0029289D" w:rsidP="006B72BA">
      <w:pPr>
        <w:pStyle w:val="Textodenotaderodap"/>
        <w:rPr>
          <w:rFonts w:asciiTheme="minorHAnsi" w:hAnsiTheme="minorHAnsi" w:cstheme="minorHAnsi"/>
        </w:rPr>
      </w:pPr>
      <w:r w:rsidRPr="00545F10">
        <w:rPr>
          <w:rStyle w:val="Refdenotaderodap"/>
          <w:rFonts w:asciiTheme="minorHAnsi" w:hAnsiTheme="minorHAnsi" w:cstheme="minorHAnsi"/>
        </w:rPr>
        <w:footnoteRef/>
      </w:r>
      <w:r w:rsidRPr="00545F10">
        <w:rPr>
          <w:rFonts w:asciiTheme="minorHAnsi" w:hAnsiTheme="minorHAnsi" w:cstheme="minorHAnsi"/>
        </w:rPr>
        <w:t xml:space="preserve"> Idem.</w:t>
      </w:r>
    </w:p>
  </w:footnote>
  <w:footnote w:id="15">
    <w:p w:rsidR="0029289D" w:rsidRPr="00545F10" w:rsidRDefault="0029289D" w:rsidP="006B72BA">
      <w:pPr>
        <w:pStyle w:val="Textodenotaderodap"/>
        <w:rPr>
          <w:rFonts w:asciiTheme="minorHAnsi" w:hAnsiTheme="minorHAnsi" w:cstheme="minorHAnsi"/>
        </w:rPr>
      </w:pPr>
      <w:r w:rsidRPr="00545F10">
        <w:rPr>
          <w:rStyle w:val="Refdenotaderodap"/>
          <w:rFonts w:asciiTheme="minorHAnsi" w:hAnsiTheme="minorHAnsi" w:cstheme="minorHAnsi"/>
        </w:rPr>
        <w:footnoteRef/>
      </w:r>
      <w:r w:rsidRPr="00545F10">
        <w:rPr>
          <w:rFonts w:asciiTheme="minorHAnsi" w:hAnsiTheme="minorHAnsi" w:cstheme="minorHAnsi"/>
        </w:rPr>
        <w:t xml:space="preserve"> Idem.</w:t>
      </w:r>
    </w:p>
  </w:footnote>
  <w:footnote w:id="16">
    <w:p w:rsidR="0029289D" w:rsidRPr="00243858" w:rsidRDefault="0029289D" w:rsidP="006B72BA">
      <w:pPr>
        <w:pStyle w:val="Textodenotaderodap"/>
      </w:pPr>
      <w:r w:rsidRPr="00545F10">
        <w:rPr>
          <w:rStyle w:val="Refdenotaderodap"/>
          <w:rFonts w:asciiTheme="minorHAnsi" w:hAnsiTheme="minorHAnsi" w:cstheme="minorHAnsi"/>
        </w:rPr>
        <w:footnoteRef/>
      </w:r>
      <w:r w:rsidRPr="00545F10">
        <w:rPr>
          <w:rFonts w:asciiTheme="minorHAnsi" w:hAnsiTheme="minorHAnsi" w:cstheme="minorHAnsi"/>
        </w:rPr>
        <w:t xml:space="preserve"> Idem</w:t>
      </w:r>
      <w:r>
        <w:t>.</w:t>
      </w:r>
    </w:p>
  </w:footnote>
  <w:footnote w:id="17">
    <w:p w:rsidR="0029289D" w:rsidRPr="00545F10" w:rsidRDefault="0029289D" w:rsidP="006B72BA">
      <w:pPr>
        <w:pStyle w:val="Textodenotaderodap"/>
        <w:rPr>
          <w:rFonts w:asciiTheme="minorHAnsi" w:hAnsiTheme="minorHAnsi" w:cstheme="minorHAnsi"/>
        </w:rPr>
      </w:pPr>
      <w:r w:rsidRPr="00545F10">
        <w:rPr>
          <w:rStyle w:val="Refdenotaderodap"/>
          <w:rFonts w:asciiTheme="minorHAnsi" w:hAnsiTheme="minorHAnsi" w:cstheme="minorHAnsi"/>
        </w:rPr>
        <w:footnoteRef/>
      </w:r>
      <w:r w:rsidRPr="00545F10">
        <w:rPr>
          <w:rFonts w:asciiTheme="minorHAnsi" w:hAnsiTheme="minorHAnsi" w:cstheme="minorHAnsi"/>
        </w:rPr>
        <w:t xml:space="preserve"> Idem.</w:t>
      </w:r>
    </w:p>
  </w:footnote>
  <w:footnote w:id="18">
    <w:p w:rsidR="0029289D" w:rsidRPr="00545F10" w:rsidRDefault="0029289D" w:rsidP="006B72BA">
      <w:pPr>
        <w:pStyle w:val="Textodenotaderodap"/>
        <w:jc w:val="both"/>
        <w:rPr>
          <w:rFonts w:asciiTheme="minorHAnsi" w:hAnsiTheme="minorHAnsi" w:cstheme="minorHAnsi"/>
        </w:rPr>
      </w:pPr>
      <w:r w:rsidRPr="00545F10">
        <w:rPr>
          <w:rStyle w:val="Refdenotaderodap"/>
          <w:rFonts w:asciiTheme="minorHAnsi" w:hAnsiTheme="minorHAnsi" w:cstheme="minorHAnsi"/>
        </w:rPr>
        <w:footnoteRef/>
      </w:r>
      <w:r w:rsidRPr="00545F10">
        <w:rPr>
          <w:rFonts w:asciiTheme="minorHAnsi" w:hAnsiTheme="minorHAnsi" w:cstheme="minorHAnsi"/>
        </w:rPr>
        <w:t xml:space="preserve"> Ver: ALBUQUERQUE JR, Durval Muniz de. </w:t>
      </w:r>
      <w:r w:rsidRPr="00545F10">
        <w:rPr>
          <w:rFonts w:asciiTheme="minorHAnsi" w:hAnsiTheme="minorHAnsi" w:cstheme="minorHAnsi"/>
          <w:i/>
        </w:rPr>
        <w:t xml:space="preserve">A invenção do Nordeste e outras artes. </w:t>
      </w:r>
      <w:proofErr w:type="gramStart"/>
      <w:r w:rsidRPr="00545F10">
        <w:rPr>
          <w:rFonts w:asciiTheme="minorHAnsi" w:hAnsiTheme="minorHAnsi" w:cstheme="minorHAnsi"/>
        </w:rPr>
        <w:t>5</w:t>
      </w:r>
      <w:proofErr w:type="gramEnd"/>
      <w:r w:rsidRPr="00545F10">
        <w:rPr>
          <w:rFonts w:asciiTheme="minorHAnsi" w:hAnsiTheme="minorHAnsi" w:cstheme="minorHAnsi"/>
        </w:rPr>
        <w:t xml:space="preserve"> ed. São Paulo/Recife: Cortez/Massangana, 2011; MULINACCI, Roberto. Um deserto cheio de lugares: topografias literárias do sertão. In: RAVETTI, Graciela; CURY, Maria Zilda; ÁVILA, Myriam (orgs.). </w:t>
      </w:r>
      <w:r w:rsidRPr="00545F10">
        <w:rPr>
          <w:rFonts w:asciiTheme="minorHAnsi" w:hAnsiTheme="minorHAnsi" w:cstheme="minorHAnsi"/>
          <w:i/>
        </w:rPr>
        <w:t xml:space="preserve">Topografias da cultura: representação, espaço e memória. </w:t>
      </w:r>
      <w:r w:rsidRPr="00545F10">
        <w:rPr>
          <w:rFonts w:asciiTheme="minorHAnsi" w:hAnsiTheme="minorHAnsi" w:cstheme="minorHAnsi"/>
        </w:rPr>
        <w:t>Belo Horizonte: UFMG, 2009, p. 11-31.</w:t>
      </w:r>
    </w:p>
  </w:footnote>
  <w:footnote w:id="19">
    <w:p w:rsidR="0029289D" w:rsidRPr="00545F10" w:rsidRDefault="0029289D" w:rsidP="006B72BA">
      <w:pPr>
        <w:pStyle w:val="Textodenotaderodap"/>
        <w:rPr>
          <w:rFonts w:asciiTheme="minorHAnsi" w:hAnsiTheme="minorHAnsi" w:cstheme="minorHAnsi"/>
        </w:rPr>
      </w:pPr>
      <w:r w:rsidRPr="00545F10">
        <w:rPr>
          <w:rStyle w:val="Refdenotaderodap"/>
          <w:rFonts w:asciiTheme="minorHAnsi" w:hAnsiTheme="minorHAnsi" w:cstheme="minorHAnsi"/>
        </w:rPr>
        <w:footnoteRef/>
      </w:r>
      <w:r w:rsidRPr="00545F10">
        <w:rPr>
          <w:rFonts w:asciiTheme="minorHAnsi" w:hAnsiTheme="minorHAnsi" w:cstheme="minorHAnsi"/>
        </w:rPr>
        <w:t xml:space="preserve"> Referência ao conto intitulado “We speak English”. In: FREIRE, Marcelino. </w:t>
      </w:r>
      <w:r w:rsidRPr="00545F10">
        <w:rPr>
          <w:rFonts w:asciiTheme="minorHAnsi" w:hAnsiTheme="minorHAnsi" w:cstheme="minorHAnsi"/>
          <w:i/>
        </w:rPr>
        <w:t>Op. Cit.</w:t>
      </w:r>
      <w:r w:rsidRPr="00545F10">
        <w:rPr>
          <w:rFonts w:asciiTheme="minorHAnsi" w:hAnsiTheme="minorHAnsi" w:cstheme="minorHAnsi"/>
        </w:rPr>
        <w:t>, p. 36-38.</w:t>
      </w:r>
    </w:p>
  </w:footnote>
  <w:footnote w:id="20">
    <w:p w:rsidR="0029289D" w:rsidRPr="00545F10" w:rsidRDefault="0029289D" w:rsidP="006B72BA">
      <w:pPr>
        <w:pStyle w:val="Textodenotaderodap"/>
        <w:rPr>
          <w:rFonts w:asciiTheme="minorHAnsi" w:hAnsiTheme="minorHAnsi" w:cstheme="minorHAnsi"/>
        </w:rPr>
      </w:pPr>
      <w:r w:rsidRPr="00545F10">
        <w:rPr>
          <w:rStyle w:val="Refdenotaderodap"/>
          <w:rFonts w:asciiTheme="minorHAnsi" w:hAnsiTheme="minorHAnsi" w:cstheme="minorHAnsi"/>
        </w:rPr>
        <w:footnoteRef/>
      </w:r>
      <w:r w:rsidRPr="00545F10">
        <w:rPr>
          <w:rFonts w:asciiTheme="minorHAnsi" w:hAnsiTheme="minorHAnsi" w:cstheme="minorHAnsi"/>
        </w:rPr>
        <w:t xml:space="preserve"> Ver o conto “O futuro que me espera”. In: FREIRE, Marcelino. </w:t>
      </w:r>
      <w:r w:rsidRPr="00545F10">
        <w:rPr>
          <w:rFonts w:asciiTheme="minorHAnsi" w:hAnsiTheme="minorHAnsi" w:cstheme="minorHAnsi"/>
          <w:i/>
        </w:rPr>
        <w:t>Op. Cit.</w:t>
      </w:r>
      <w:r w:rsidRPr="00545F10">
        <w:rPr>
          <w:rFonts w:asciiTheme="minorHAnsi" w:hAnsiTheme="minorHAnsi" w:cstheme="minorHAnsi"/>
        </w:rPr>
        <w:t>, p. 121-123.</w:t>
      </w:r>
    </w:p>
    <w:p w:rsidR="0029289D" w:rsidRPr="00545F10" w:rsidRDefault="0029289D" w:rsidP="006B72BA">
      <w:pPr>
        <w:pStyle w:val="Textodenotaderodap"/>
        <w:rPr>
          <w:rFonts w:asciiTheme="minorHAnsi" w:hAnsiTheme="minorHAnsi" w:cstheme="minorHAnsi"/>
        </w:rPr>
      </w:pPr>
    </w:p>
  </w:footnote>
  <w:footnote w:id="21">
    <w:p w:rsidR="0029289D" w:rsidRPr="00545F10" w:rsidRDefault="0029289D" w:rsidP="006B72BA">
      <w:pPr>
        <w:pStyle w:val="Textodenotaderodap"/>
        <w:rPr>
          <w:rFonts w:asciiTheme="minorHAnsi" w:hAnsiTheme="minorHAnsi" w:cstheme="minorHAnsi"/>
        </w:rPr>
      </w:pPr>
      <w:r w:rsidRPr="00545F10">
        <w:rPr>
          <w:rStyle w:val="Refdenotaderodap"/>
          <w:rFonts w:asciiTheme="minorHAnsi" w:hAnsiTheme="minorHAnsi" w:cstheme="minorHAnsi"/>
        </w:rPr>
        <w:footnoteRef/>
      </w:r>
      <w:r w:rsidRPr="00545F10">
        <w:rPr>
          <w:rFonts w:asciiTheme="minorHAnsi" w:hAnsiTheme="minorHAnsi" w:cstheme="minorHAnsi"/>
        </w:rPr>
        <w:t xml:space="preserve"> Referência ao conto intitulado “Para Iemanjá”. In: FREIRE, Marcelino. </w:t>
      </w:r>
      <w:r w:rsidRPr="00545F10">
        <w:rPr>
          <w:rFonts w:asciiTheme="minorHAnsi" w:hAnsiTheme="minorHAnsi" w:cstheme="minorHAnsi"/>
          <w:i/>
        </w:rPr>
        <w:t>Op. Cit.</w:t>
      </w:r>
      <w:r w:rsidRPr="00545F10">
        <w:rPr>
          <w:rFonts w:asciiTheme="minorHAnsi" w:hAnsiTheme="minorHAnsi" w:cstheme="minorHAnsi"/>
        </w:rPr>
        <w:t>, p. 21-22.</w:t>
      </w:r>
    </w:p>
  </w:footnote>
  <w:footnote w:id="22">
    <w:p w:rsidR="0029289D" w:rsidRPr="00243858" w:rsidRDefault="0029289D" w:rsidP="006B72BA">
      <w:pPr>
        <w:pStyle w:val="Textodenotaderodap"/>
      </w:pPr>
      <w:r w:rsidRPr="00545F10">
        <w:rPr>
          <w:rStyle w:val="Refdenotaderodap"/>
          <w:rFonts w:asciiTheme="minorHAnsi" w:hAnsiTheme="minorHAnsi" w:cstheme="minorHAnsi"/>
        </w:rPr>
        <w:footnoteRef/>
      </w:r>
      <w:r w:rsidRPr="00545F10">
        <w:rPr>
          <w:rFonts w:asciiTheme="minorHAnsi" w:hAnsiTheme="minorHAnsi" w:cstheme="minorHAnsi"/>
        </w:rPr>
        <w:t xml:space="preserve"> Referência ao conto intitulado “Da paz”. In: FREIRE, Marcelino. </w:t>
      </w:r>
      <w:r w:rsidRPr="00545F10">
        <w:rPr>
          <w:rFonts w:asciiTheme="minorHAnsi" w:hAnsiTheme="minorHAnsi" w:cstheme="minorHAnsi"/>
          <w:i/>
        </w:rPr>
        <w:t>Op. Cit.</w:t>
      </w:r>
      <w:r w:rsidRPr="00545F10">
        <w:rPr>
          <w:rFonts w:asciiTheme="minorHAnsi" w:hAnsiTheme="minorHAnsi" w:cstheme="minorHAnsi"/>
        </w:rPr>
        <w:t>, p. 24-28.</w:t>
      </w:r>
    </w:p>
  </w:footnote>
  <w:footnote w:id="23">
    <w:p w:rsidR="0029289D" w:rsidRPr="00545F10" w:rsidRDefault="0029289D" w:rsidP="006B72BA">
      <w:pPr>
        <w:pStyle w:val="Textodenotaderodap"/>
        <w:rPr>
          <w:rFonts w:asciiTheme="minorHAnsi" w:hAnsiTheme="minorHAnsi" w:cstheme="minorHAnsi"/>
        </w:rPr>
      </w:pPr>
      <w:r w:rsidRPr="00545F10">
        <w:rPr>
          <w:rStyle w:val="Refdenotaderodap"/>
          <w:rFonts w:asciiTheme="minorHAnsi" w:hAnsiTheme="minorHAnsi" w:cstheme="minorHAnsi"/>
        </w:rPr>
        <w:footnoteRef/>
      </w:r>
      <w:r w:rsidRPr="00545F10">
        <w:rPr>
          <w:rFonts w:asciiTheme="minorHAnsi" w:hAnsiTheme="minorHAnsi" w:cstheme="minorHAnsi"/>
        </w:rPr>
        <w:t xml:space="preserve"> Referência ao conto intitulado “O meu homem-bomba”. In: FREIRE, Marcelino. </w:t>
      </w:r>
      <w:r w:rsidRPr="00545F10">
        <w:rPr>
          <w:rFonts w:asciiTheme="minorHAnsi" w:hAnsiTheme="minorHAnsi" w:cstheme="minorHAnsi"/>
          <w:i/>
        </w:rPr>
        <w:t>Op. Cit.</w:t>
      </w:r>
      <w:r w:rsidRPr="00545F10">
        <w:rPr>
          <w:rFonts w:asciiTheme="minorHAnsi" w:hAnsiTheme="minorHAnsi" w:cstheme="minorHAnsi"/>
        </w:rPr>
        <w:t>, p. 30-34.</w:t>
      </w:r>
    </w:p>
  </w:footnote>
  <w:footnote w:id="24">
    <w:p w:rsidR="0029289D" w:rsidRPr="00545F10" w:rsidRDefault="0029289D" w:rsidP="006B72BA">
      <w:pPr>
        <w:pStyle w:val="Textodenotaderodap"/>
        <w:rPr>
          <w:rFonts w:asciiTheme="minorHAnsi" w:hAnsiTheme="minorHAnsi" w:cstheme="minorHAnsi"/>
        </w:rPr>
      </w:pPr>
      <w:r w:rsidRPr="00545F10">
        <w:rPr>
          <w:rStyle w:val="Refdenotaderodap"/>
          <w:rFonts w:asciiTheme="minorHAnsi" w:hAnsiTheme="minorHAnsi" w:cstheme="minorHAnsi"/>
        </w:rPr>
        <w:footnoteRef/>
      </w:r>
      <w:r w:rsidRPr="00545F10">
        <w:rPr>
          <w:rFonts w:asciiTheme="minorHAnsi" w:hAnsiTheme="minorHAnsi" w:cstheme="minorHAnsi"/>
        </w:rPr>
        <w:t xml:space="preserve"> Referência ao conto intitulado “We speak English”. In: FREIRE, Marcelino. </w:t>
      </w:r>
      <w:r w:rsidRPr="00545F10">
        <w:rPr>
          <w:rFonts w:asciiTheme="minorHAnsi" w:hAnsiTheme="minorHAnsi" w:cstheme="minorHAnsi"/>
          <w:i/>
        </w:rPr>
        <w:t>Op. Cit.</w:t>
      </w:r>
      <w:r w:rsidRPr="00545F10">
        <w:rPr>
          <w:rFonts w:asciiTheme="minorHAnsi" w:hAnsiTheme="minorHAnsi" w:cstheme="minorHAnsi"/>
        </w:rPr>
        <w:t>, p. 36-38.</w:t>
      </w:r>
    </w:p>
  </w:footnote>
  <w:footnote w:id="25">
    <w:p w:rsidR="0029289D" w:rsidRPr="00545F10" w:rsidRDefault="0029289D" w:rsidP="006B72BA">
      <w:pPr>
        <w:pStyle w:val="Textodenotaderodap"/>
        <w:rPr>
          <w:rFonts w:asciiTheme="minorHAnsi" w:hAnsiTheme="minorHAnsi" w:cstheme="minorHAnsi"/>
        </w:rPr>
      </w:pPr>
      <w:r w:rsidRPr="00545F10">
        <w:rPr>
          <w:rStyle w:val="Refdenotaderodap"/>
          <w:rFonts w:asciiTheme="minorHAnsi" w:hAnsiTheme="minorHAnsi" w:cstheme="minorHAnsi"/>
        </w:rPr>
        <w:footnoteRef/>
      </w:r>
      <w:r w:rsidRPr="00545F10">
        <w:rPr>
          <w:rFonts w:asciiTheme="minorHAnsi" w:hAnsiTheme="minorHAnsi" w:cstheme="minorHAnsi"/>
        </w:rPr>
        <w:t xml:space="preserve"> Referência aos contos intitulados “Maracabul” e “Meu último Natal”. In: FREIRE, Marcelino. </w:t>
      </w:r>
      <w:r w:rsidRPr="00545F10">
        <w:rPr>
          <w:rFonts w:asciiTheme="minorHAnsi" w:hAnsiTheme="minorHAnsi" w:cstheme="minorHAnsi"/>
          <w:i/>
        </w:rPr>
        <w:t>Op. Cit.</w:t>
      </w:r>
      <w:r w:rsidRPr="00545F10">
        <w:rPr>
          <w:rFonts w:asciiTheme="minorHAnsi" w:hAnsiTheme="minorHAnsi" w:cstheme="minorHAnsi"/>
        </w:rPr>
        <w:t>, p. 40-43 e 44-49.</w:t>
      </w:r>
    </w:p>
  </w:footnote>
  <w:footnote w:id="26">
    <w:p w:rsidR="0029289D" w:rsidRPr="00545F10" w:rsidRDefault="0029289D" w:rsidP="006B72BA">
      <w:pPr>
        <w:pStyle w:val="Textodenotaderodap"/>
        <w:rPr>
          <w:rFonts w:asciiTheme="minorHAnsi" w:hAnsiTheme="minorHAnsi" w:cstheme="minorHAnsi"/>
        </w:rPr>
      </w:pPr>
      <w:r w:rsidRPr="00545F10">
        <w:rPr>
          <w:rStyle w:val="Refdenotaderodap"/>
          <w:rFonts w:asciiTheme="minorHAnsi" w:hAnsiTheme="minorHAnsi" w:cstheme="minorHAnsi"/>
        </w:rPr>
        <w:footnoteRef/>
      </w:r>
      <w:r w:rsidRPr="00545F10">
        <w:rPr>
          <w:rFonts w:asciiTheme="minorHAnsi" w:hAnsiTheme="minorHAnsi" w:cstheme="minorHAnsi"/>
        </w:rPr>
        <w:t xml:space="preserve"> Referência ao conto intitulado “Júnior”. In: FREIRE, Marcelino. </w:t>
      </w:r>
      <w:r w:rsidRPr="00545F10">
        <w:rPr>
          <w:rFonts w:asciiTheme="minorHAnsi" w:hAnsiTheme="minorHAnsi" w:cstheme="minorHAnsi"/>
          <w:i/>
        </w:rPr>
        <w:t>Op. Cit.</w:t>
      </w:r>
      <w:r w:rsidRPr="00545F10">
        <w:rPr>
          <w:rFonts w:asciiTheme="minorHAnsi" w:hAnsiTheme="minorHAnsi" w:cstheme="minorHAnsi"/>
        </w:rPr>
        <w:t>, p. 50-53.</w:t>
      </w:r>
    </w:p>
  </w:footnote>
  <w:footnote w:id="27">
    <w:p w:rsidR="0029289D" w:rsidRPr="00243858" w:rsidRDefault="0029289D" w:rsidP="006B72BA">
      <w:pPr>
        <w:pStyle w:val="Textodenotaderodap"/>
      </w:pPr>
      <w:r w:rsidRPr="00545F10">
        <w:rPr>
          <w:rStyle w:val="Refdenotaderodap"/>
          <w:rFonts w:asciiTheme="minorHAnsi" w:hAnsiTheme="minorHAnsi" w:cstheme="minorHAnsi"/>
        </w:rPr>
        <w:footnoteRef/>
      </w:r>
      <w:r w:rsidRPr="00545F10">
        <w:rPr>
          <w:rFonts w:asciiTheme="minorHAnsi" w:hAnsiTheme="minorHAnsi" w:cstheme="minorHAnsi"/>
        </w:rPr>
        <w:t xml:space="preserve"> Ver: NAZARIAN, Santiago. Explosões. In: FREIRE, Marcelino. </w:t>
      </w:r>
      <w:r w:rsidRPr="00545F10">
        <w:rPr>
          <w:rFonts w:asciiTheme="minorHAnsi" w:hAnsiTheme="minorHAnsi" w:cstheme="minorHAnsi"/>
          <w:i/>
        </w:rPr>
        <w:t>Op. Cit.</w:t>
      </w:r>
      <w:r w:rsidRPr="00545F10">
        <w:rPr>
          <w:rFonts w:asciiTheme="minorHAnsi" w:hAnsiTheme="minorHAnsi" w:cstheme="minorHAnsi"/>
        </w:rPr>
        <w:t>, p. 15.</w:t>
      </w:r>
    </w:p>
  </w:footnote>
  <w:footnote w:id="28">
    <w:p w:rsidR="0029289D" w:rsidRPr="00545F10" w:rsidRDefault="0029289D" w:rsidP="006B72BA">
      <w:pPr>
        <w:pStyle w:val="Textodenotaderodap"/>
        <w:jc w:val="both"/>
        <w:rPr>
          <w:rFonts w:asciiTheme="minorHAnsi" w:hAnsiTheme="minorHAnsi" w:cstheme="minorHAnsi"/>
          <w:i/>
        </w:rPr>
      </w:pPr>
      <w:r w:rsidRPr="00545F10">
        <w:rPr>
          <w:rStyle w:val="Refdenotaderodap"/>
          <w:rFonts w:asciiTheme="minorHAnsi" w:hAnsiTheme="minorHAnsi" w:cstheme="minorHAnsi"/>
        </w:rPr>
        <w:footnoteRef/>
      </w:r>
      <w:r w:rsidRPr="00545F10">
        <w:rPr>
          <w:rFonts w:asciiTheme="minorHAnsi" w:hAnsiTheme="minorHAnsi" w:cstheme="minorHAnsi"/>
        </w:rPr>
        <w:t xml:space="preserve"> Esta história já aparece narrada no primeiro romance que tomou </w:t>
      </w:r>
      <w:proofErr w:type="gramStart"/>
      <w:r w:rsidRPr="00545F10">
        <w:rPr>
          <w:rFonts w:asciiTheme="minorHAnsi" w:hAnsiTheme="minorHAnsi" w:cstheme="minorHAnsi"/>
        </w:rPr>
        <w:t>a</w:t>
      </w:r>
      <w:proofErr w:type="gramEnd"/>
      <w:r w:rsidRPr="00545F10">
        <w:rPr>
          <w:rFonts w:asciiTheme="minorHAnsi" w:hAnsiTheme="minorHAnsi" w:cstheme="minorHAnsi"/>
        </w:rPr>
        <w:t xml:space="preserve"> seca e a retirada como temas, livro publicado em 1879: PATROCÍNIO, José do. </w:t>
      </w:r>
      <w:r w:rsidRPr="00545F10">
        <w:rPr>
          <w:rFonts w:asciiTheme="minorHAnsi" w:hAnsiTheme="minorHAnsi" w:cstheme="minorHAnsi"/>
          <w:i/>
        </w:rPr>
        <w:t>Os retirantes</w:t>
      </w:r>
      <w:r w:rsidRPr="00545F10">
        <w:rPr>
          <w:rFonts w:asciiTheme="minorHAnsi" w:hAnsiTheme="minorHAnsi" w:cstheme="minorHAnsi"/>
        </w:rPr>
        <w:t>. São Paulo: Editora Três, 1973.</w:t>
      </w:r>
    </w:p>
  </w:footnote>
  <w:footnote w:id="29">
    <w:p w:rsidR="0029289D" w:rsidRPr="00545F10" w:rsidRDefault="0029289D" w:rsidP="006B72BA">
      <w:pPr>
        <w:pStyle w:val="Textodenotaderodap"/>
        <w:jc w:val="both"/>
        <w:rPr>
          <w:rFonts w:asciiTheme="minorHAnsi" w:hAnsiTheme="minorHAnsi" w:cstheme="minorHAnsi"/>
        </w:rPr>
      </w:pPr>
      <w:r w:rsidRPr="00545F10">
        <w:rPr>
          <w:rStyle w:val="Refdenotaderodap"/>
          <w:rFonts w:asciiTheme="minorHAnsi" w:hAnsiTheme="minorHAnsi" w:cstheme="minorHAnsi"/>
        </w:rPr>
        <w:footnoteRef/>
      </w:r>
      <w:r w:rsidRPr="00545F10">
        <w:rPr>
          <w:rFonts w:asciiTheme="minorHAnsi" w:hAnsiTheme="minorHAnsi" w:cstheme="minorHAnsi"/>
        </w:rPr>
        <w:t xml:space="preserve"> Referência a João Gilberto, nascido na cidade de Juazeiro, vizinha a cidade de Petrolina, e à canção Chega de Saudade de autoria de Vinícius de Morais e Antônio Carlos Jobim, por ele gravada em disco Odeon, de 1958.</w:t>
      </w:r>
    </w:p>
  </w:footnote>
  <w:footnote w:id="30">
    <w:p w:rsidR="0029289D" w:rsidRPr="009144FD" w:rsidRDefault="0029289D" w:rsidP="00197DF1">
      <w:pPr>
        <w:autoSpaceDE w:val="0"/>
        <w:autoSpaceDN w:val="0"/>
        <w:adjustRightInd w:val="0"/>
        <w:jc w:val="both"/>
        <w:rPr>
          <w:sz w:val="20"/>
          <w:szCs w:val="20"/>
          <w:lang w:val="es-ES"/>
        </w:rPr>
      </w:pPr>
      <w:r>
        <w:rPr>
          <w:rStyle w:val="Refdenotaderodap"/>
        </w:rPr>
        <w:footnoteRef/>
      </w:r>
      <w:r w:rsidRPr="009144FD">
        <w:rPr>
          <w:sz w:val="20"/>
          <w:szCs w:val="20"/>
          <w:lang w:val="es-ES"/>
        </w:rPr>
        <w:t xml:space="preserve">Este trabajo es resultado las investigaciones en el contexto del proyecto FONDECYT 1120116: Rebeldes, malandros, delincuentes y locos: resistencias, transgresiones y expectativas utópicas en la literatura brasileña del siglo XX. Se incorporan partes de una versión revisada del artículo: Horst Nitschack: “Mario Vargas Llosa: ‘La ficcionalización de la historia en La Guerra del Fin del Mundo’”. En: </w:t>
      </w:r>
      <w:r w:rsidRPr="009144FD">
        <w:rPr>
          <w:i/>
          <w:sz w:val="20"/>
          <w:szCs w:val="20"/>
          <w:lang w:val="es-ES"/>
        </w:rPr>
        <w:t>Revista Chilena de Literatura</w:t>
      </w:r>
      <w:r w:rsidRPr="009144FD">
        <w:rPr>
          <w:sz w:val="20"/>
          <w:szCs w:val="20"/>
          <w:lang w:val="es-ES"/>
        </w:rPr>
        <w:t>. N° 80, Nov. 2011, pp. 117-133.</w:t>
      </w:r>
    </w:p>
  </w:footnote>
  <w:footnote w:id="31">
    <w:p w:rsidR="0029289D" w:rsidRPr="009144FD" w:rsidRDefault="0029289D" w:rsidP="00197DF1">
      <w:pPr>
        <w:pStyle w:val="Textodenotaderodap"/>
        <w:jc w:val="both"/>
        <w:rPr>
          <w:lang w:val="es-ES"/>
        </w:rPr>
      </w:pPr>
      <w:r>
        <w:rPr>
          <w:rStyle w:val="Refdenotaderodap"/>
        </w:rPr>
        <w:footnoteRef/>
      </w:r>
      <w:r w:rsidRPr="009144FD">
        <w:rPr>
          <w:lang w:val="es-ES"/>
        </w:rPr>
        <w:t xml:space="preserve"> La novela </w:t>
      </w:r>
      <w:r w:rsidRPr="009144FD">
        <w:rPr>
          <w:i/>
          <w:lang w:val="es-ES"/>
        </w:rPr>
        <w:t xml:space="preserve">Veredicto em Canudos </w:t>
      </w:r>
      <w:r w:rsidRPr="009144FD">
        <w:rPr>
          <w:lang w:val="es-ES"/>
        </w:rPr>
        <w:t xml:space="preserve">fue traducida al portugués en 2002. Sin embargo, fue originalmente escrita en 1969 y publicada en 1970, más de diez años antes de </w:t>
      </w:r>
      <w:r w:rsidRPr="009144FD">
        <w:rPr>
          <w:i/>
          <w:lang w:val="es-ES"/>
        </w:rPr>
        <w:t xml:space="preserve">La guerra del fin del mundo, </w:t>
      </w:r>
      <w:r w:rsidRPr="009144FD">
        <w:rPr>
          <w:lang w:val="es-ES"/>
        </w:rPr>
        <w:t>de Vargas Llosa.</w:t>
      </w:r>
    </w:p>
  </w:footnote>
  <w:footnote w:id="32">
    <w:p w:rsidR="0029289D" w:rsidRPr="009144FD" w:rsidRDefault="0029289D" w:rsidP="00197DF1">
      <w:pPr>
        <w:pStyle w:val="Textodenotaderodap"/>
        <w:jc w:val="both"/>
        <w:rPr>
          <w:rFonts w:ascii="Arial" w:hAnsi="Arial" w:cs="Arial"/>
          <w:sz w:val="18"/>
          <w:szCs w:val="18"/>
          <w:lang w:val="es-ES"/>
        </w:rPr>
      </w:pPr>
      <w:r w:rsidRPr="00137679">
        <w:rPr>
          <w:rStyle w:val="Refdenotaderodap"/>
          <w:rFonts w:ascii="Arial" w:hAnsi="Arial" w:cs="Arial"/>
          <w:sz w:val="18"/>
          <w:szCs w:val="18"/>
        </w:rPr>
        <w:footnoteRef/>
      </w:r>
      <w:r w:rsidRPr="00137679">
        <w:rPr>
          <w:rFonts w:ascii="Arial" w:hAnsi="Arial" w:cs="Arial"/>
          <w:sz w:val="18"/>
          <w:szCs w:val="18"/>
          <w:lang w:val="es-ES"/>
        </w:rPr>
        <w:t>En la tradición filosófica alemana se hace desde Kant la diferencia entre “cultura” (Kultur) que incluye valorizaciones éticas y “civilización” (Zivilisation), que se define principalmente para la dominación de técnicas tanto en las relaciones inter-humanas como en la relación entre el hombre y la naturaleza.</w:t>
      </w:r>
    </w:p>
  </w:footnote>
  <w:footnote w:id="33">
    <w:p w:rsidR="0029289D" w:rsidRPr="0090633F" w:rsidRDefault="0029289D" w:rsidP="00197DF1">
      <w:pPr>
        <w:pStyle w:val="Textodenotaderodap"/>
        <w:jc w:val="both"/>
        <w:rPr>
          <w:lang w:val="en-US"/>
        </w:rPr>
      </w:pPr>
      <w:r w:rsidRPr="00137679">
        <w:rPr>
          <w:rStyle w:val="Refdenotaderodap"/>
          <w:rFonts w:ascii="Arial" w:hAnsi="Arial" w:cs="Arial"/>
          <w:sz w:val="18"/>
          <w:szCs w:val="18"/>
        </w:rPr>
        <w:footnoteRef/>
      </w:r>
      <w:r w:rsidRPr="00137679">
        <w:rPr>
          <w:rFonts w:ascii="Arial" w:hAnsi="Arial" w:cs="Arial"/>
          <w:sz w:val="18"/>
          <w:szCs w:val="18"/>
          <w:lang w:val="en-US"/>
        </w:rPr>
        <w:t xml:space="preserve"> Lo que recuerda la famosa frase de Hemingway en </w:t>
      </w:r>
      <w:proofErr w:type="gramStart"/>
      <w:r w:rsidRPr="00137679">
        <w:rPr>
          <w:rFonts w:ascii="Arial" w:hAnsi="Arial" w:cs="Arial"/>
          <w:i/>
          <w:sz w:val="18"/>
          <w:szCs w:val="18"/>
          <w:lang w:val="en-US"/>
        </w:rPr>
        <w:t>The</w:t>
      </w:r>
      <w:proofErr w:type="gramEnd"/>
      <w:r w:rsidRPr="00137679">
        <w:rPr>
          <w:rFonts w:ascii="Arial" w:hAnsi="Arial" w:cs="Arial"/>
          <w:i/>
          <w:sz w:val="18"/>
          <w:szCs w:val="18"/>
          <w:lang w:val="en-US"/>
        </w:rPr>
        <w:t xml:space="preserve"> old man and the sea</w:t>
      </w:r>
      <w:r w:rsidRPr="00137679">
        <w:rPr>
          <w:rFonts w:ascii="Arial" w:hAnsi="Arial" w:cs="Arial"/>
          <w:sz w:val="18"/>
          <w:szCs w:val="18"/>
          <w:lang w:val="en-US"/>
        </w:rPr>
        <w:t>: “A man can be destroyed, but he can’t be defeated”.</w:t>
      </w:r>
    </w:p>
  </w:footnote>
  <w:footnote w:id="34">
    <w:p w:rsidR="0029289D" w:rsidRPr="00137679" w:rsidRDefault="0029289D" w:rsidP="00197DF1">
      <w:pPr>
        <w:pStyle w:val="Textodenotaderodap"/>
        <w:jc w:val="both"/>
        <w:rPr>
          <w:rFonts w:ascii="Arial" w:hAnsi="Arial" w:cs="Arial"/>
          <w:sz w:val="18"/>
          <w:szCs w:val="18"/>
          <w:lang w:val="es-ES"/>
        </w:rPr>
      </w:pPr>
      <w:r w:rsidRPr="00137679">
        <w:rPr>
          <w:rStyle w:val="Refdenotaderodap"/>
          <w:rFonts w:ascii="Arial" w:hAnsi="Arial" w:cs="Arial"/>
          <w:sz w:val="18"/>
          <w:szCs w:val="18"/>
        </w:rPr>
        <w:footnoteRef/>
      </w:r>
      <w:r w:rsidRPr="00137679">
        <w:rPr>
          <w:rFonts w:ascii="Arial" w:hAnsi="Arial" w:cs="Arial"/>
          <w:sz w:val="18"/>
          <w:szCs w:val="18"/>
          <w:lang w:val="es-ES"/>
        </w:rPr>
        <w:t xml:space="preserve"> El espectáculo simbólico en esta contienda entre los dos sistemas, es decir, de la competencia entre la URSS y los Estados Unidos, fue la corrida por la conquista del espacio que terminó en 1969 con el alunizaje y el triunfo estadounidense. </w:t>
      </w:r>
    </w:p>
  </w:footnote>
  <w:footnote w:id="35">
    <w:p w:rsidR="0029289D" w:rsidRPr="00137679" w:rsidRDefault="0029289D" w:rsidP="00197DF1">
      <w:pPr>
        <w:pStyle w:val="Textodenotaderodap"/>
        <w:jc w:val="both"/>
        <w:rPr>
          <w:rFonts w:ascii="Arial" w:hAnsi="Arial" w:cs="Arial"/>
          <w:sz w:val="18"/>
          <w:szCs w:val="18"/>
          <w:lang w:val="es-ES"/>
        </w:rPr>
      </w:pPr>
      <w:r w:rsidRPr="00137679">
        <w:rPr>
          <w:rStyle w:val="Refdenotaderodap"/>
          <w:rFonts w:ascii="Arial" w:hAnsi="Arial" w:cs="Arial"/>
          <w:sz w:val="18"/>
          <w:szCs w:val="18"/>
        </w:rPr>
        <w:footnoteRef/>
      </w:r>
      <w:r w:rsidRPr="00137679">
        <w:rPr>
          <w:rFonts w:ascii="Arial" w:hAnsi="Arial" w:cs="Arial"/>
          <w:sz w:val="18"/>
          <w:szCs w:val="18"/>
          <w:lang w:val="es-ES"/>
        </w:rPr>
        <w:t xml:space="preserve"> El “Caso Padilla”: “El poeta Heberto Padilla había criticado en 1971 en su libro </w:t>
      </w:r>
      <w:r w:rsidRPr="00137679">
        <w:rPr>
          <w:rFonts w:ascii="Arial" w:hAnsi="Arial" w:cs="Arial"/>
          <w:i/>
          <w:sz w:val="18"/>
          <w:szCs w:val="18"/>
          <w:lang w:val="es-ES"/>
        </w:rPr>
        <w:t>Fuera del juego</w:t>
      </w:r>
      <w:r w:rsidRPr="00137679">
        <w:rPr>
          <w:rFonts w:ascii="Arial" w:hAnsi="Arial" w:cs="Arial"/>
          <w:sz w:val="18"/>
          <w:szCs w:val="18"/>
          <w:lang w:val="es-ES"/>
        </w:rPr>
        <w:t xml:space="preserve"> el devenir de la Cuba postrevolucionaria. Tras su detención se sometió a una autocrítica pública, en la que se inculpó a sí mismo de actividades contrarrevolucionarias para obtener la liberación. Este caso fue el disparador de que una gran parte de los escritores latinoamericanos, para los cuales la Cuba socialista era hasta poco antes una esperanza histórica, se distanciaran de ella.” (Nitschack, </w:t>
      </w:r>
      <w:r w:rsidRPr="00137679">
        <w:rPr>
          <w:rFonts w:ascii="Arial" w:hAnsi="Arial" w:cs="Arial"/>
          <w:i/>
          <w:iCs/>
          <w:sz w:val="18"/>
          <w:szCs w:val="18"/>
          <w:lang w:val="es-ES_tradnl"/>
        </w:rPr>
        <w:t>Mario Vargas Llosa: Potencia e impotencia de la ficción</w:t>
      </w:r>
      <w:r w:rsidRPr="00137679">
        <w:rPr>
          <w:rFonts w:ascii="Arial" w:hAnsi="Arial" w:cs="Arial"/>
          <w:sz w:val="18"/>
          <w:szCs w:val="18"/>
          <w:lang w:val="es-ES"/>
        </w:rPr>
        <w:t xml:space="preserve"> 491).</w:t>
      </w:r>
    </w:p>
  </w:footnote>
  <w:footnote w:id="36">
    <w:p w:rsidR="0029289D" w:rsidRPr="009144FD" w:rsidRDefault="0029289D" w:rsidP="00197DF1">
      <w:pPr>
        <w:jc w:val="both"/>
        <w:rPr>
          <w:rFonts w:ascii="Arial" w:hAnsi="Arial" w:cs="Arial"/>
          <w:sz w:val="18"/>
          <w:szCs w:val="18"/>
          <w:lang w:val="es-ES"/>
        </w:rPr>
      </w:pPr>
      <w:r w:rsidRPr="00137679">
        <w:rPr>
          <w:rStyle w:val="Refdenotaderodap"/>
          <w:rFonts w:ascii="Arial" w:hAnsi="Arial" w:cs="Arial"/>
          <w:sz w:val="18"/>
          <w:szCs w:val="18"/>
        </w:rPr>
        <w:footnoteRef/>
      </w:r>
      <w:r w:rsidRPr="009144FD">
        <w:rPr>
          <w:rFonts w:ascii="Arial" w:hAnsi="Arial" w:cs="Arial"/>
          <w:sz w:val="18"/>
          <w:szCs w:val="18"/>
          <w:lang w:val="es-ES"/>
        </w:rPr>
        <w:t xml:space="preserve"> La referencia filosófica para esta reorientación ideológica de Vargas Llosa era Karl Popper y su obra </w:t>
      </w:r>
      <w:r w:rsidRPr="009144FD">
        <w:rPr>
          <w:rFonts w:ascii="Arial" w:hAnsi="Arial" w:cs="Arial"/>
          <w:i/>
          <w:sz w:val="18"/>
          <w:szCs w:val="18"/>
          <w:lang w:val="es-ES"/>
        </w:rPr>
        <w:t>La sociedad abierta y sus enemigos</w:t>
      </w:r>
      <w:r w:rsidRPr="009144FD">
        <w:rPr>
          <w:rFonts w:ascii="Arial" w:hAnsi="Arial" w:cs="Arial"/>
          <w:sz w:val="18"/>
          <w:szCs w:val="18"/>
          <w:lang w:val="es-ES"/>
        </w:rPr>
        <w:t xml:space="preserve"> (primera edición en inglés en 1945). El autor peruano descubrió este filósofo a finales de los años setenta, “luego de haber perdido el entusiasmo por la </w:t>
      </w:r>
      <w:r w:rsidRPr="009144FD">
        <w:rPr>
          <w:rFonts w:ascii="Arial" w:hAnsi="Arial" w:cs="Arial"/>
          <w:i/>
          <w:iCs/>
          <w:sz w:val="18"/>
          <w:szCs w:val="18"/>
          <w:lang w:val="es-ES"/>
        </w:rPr>
        <w:t>utopía revolucionaria</w:t>
      </w:r>
      <w:r w:rsidRPr="009144FD">
        <w:rPr>
          <w:rFonts w:ascii="Arial" w:hAnsi="Arial" w:cs="Arial"/>
          <w:iCs/>
          <w:sz w:val="18"/>
          <w:szCs w:val="18"/>
          <w:lang w:val="es-ES"/>
        </w:rPr>
        <w:t>”</w:t>
      </w:r>
      <w:r w:rsidRPr="009144FD">
        <w:rPr>
          <w:rFonts w:ascii="Arial" w:hAnsi="Arial" w:cs="Arial"/>
          <w:sz w:val="18"/>
          <w:szCs w:val="18"/>
          <w:lang w:val="es-ES"/>
        </w:rPr>
        <w:t xml:space="preserve">y cuando comenzaba “una revalorización de la </w:t>
      </w:r>
      <w:r w:rsidRPr="009144FD">
        <w:rPr>
          <w:rFonts w:ascii="Arial" w:hAnsi="Arial" w:cs="Arial"/>
          <w:i/>
          <w:iCs/>
          <w:sz w:val="18"/>
          <w:szCs w:val="18"/>
          <w:lang w:val="es-ES"/>
        </w:rPr>
        <w:t>cultura democrática</w:t>
      </w:r>
      <w:proofErr w:type="gramStart"/>
      <w:r w:rsidRPr="009144FD">
        <w:rPr>
          <w:rFonts w:ascii="Arial" w:hAnsi="Arial" w:cs="Arial"/>
          <w:iCs/>
          <w:sz w:val="18"/>
          <w:szCs w:val="18"/>
          <w:lang w:val="es-ES"/>
        </w:rPr>
        <w:t>”</w:t>
      </w:r>
      <w:r w:rsidRPr="009144FD">
        <w:rPr>
          <w:rFonts w:ascii="Arial" w:hAnsi="Arial" w:cs="Arial"/>
          <w:sz w:val="18"/>
          <w:szCs w:val="18"/>
          <w:lang w:val="es-ES"/>
        </w:rPr>
        <w:t>(</w:t>
      </w:r>
      <w:proofErr w:type="gramEnd"/>
      <w:r w:rsidRPr="009144FD">
        <w:rPr>
          <w:rFonts w:ascii="Arial" w:hAnsi="Arial" w:cs="Arial"/>
          <w:sz w:val="18"/>
          <w:szCs w:val="18"/>
          <w:lang w:val="es-ES"/>
        </w:rPr>
        <w:t xml:space="preserve">Vargas Llosa, </w:t>
      </w:r>
      <w:r w:rsidRPr="009144FD">
        <w:rPr>
          <w:rFonts w:ascii="Arial" w:hAnsi="Arial" w:cs="Arial"/>
          <w:i/>
          <w:sz w:val="18"/>
          <w:szCs w:val="18"/>
          <w:lang w:val="es-ES"/>
        </w:rPr>
        <w:t>Mi deuda con Karl Popper</w:t>
      </w:r>
      <w:r w:rsidRPr="009144FD">
        <w:rPr>
          <w:rFonts w:ascii="Arial" w:hAnsi="Arial" w:cs="Arial"/>
          <w:sz w:val="18"/>
          <w:szCs w:val="18"/>
          <w:lang w:val="es-ES"/>
        </w:rPr>
        <w:t xml:space="preserve"> 224).</w:t>
      </w:r>
    </w:p>
  </w:footnote>
  <w:footnote w:id="37">
    <w:p w:rsidR="0029289D" w:rsidRPr="009144FD" w:rsidRDefault="0029289D" w:rsidP="00197DF1">
      <w:pPr>
        <w:pStyle w:val="Textodenotaderodap"/>
        <w:rPr>
          <w:rFonts w:ascii="Arial" w:hAnsi="Arial" w:cs="Arial"/>
          <w:sz w:val="18"/>
          <w:szCs w:val="18"/>
          <w:lang w:val="es-ES"/>
        </w:rPr>
      </w:pPr>
      <w:r w:rsidRPr="00137679">
        <w:rPr>
          <w:rStyle w:val="Refdenotaderodap"/>
          <w:rFonts w:ascii="Arial" w:hAnsi="Arial" w:cs="Arial"/>
          <w:sz w:val="18"/>
          <w:szCs w:val="18"/>
        </w:rPr>
        <w:footnoteRef/>
      </w:r>
      <w:r w:rsidRPr="009144FD">
        <w:rPr>
          <w:rFonts w:ascii="Arial" w:hAnsi="Arial" w:cs="Arial"/>
          <w:sz w:val="18"/>
          <w:szCs w:val="18"/>
          <w:lang w:val="es-ES"/>
        </w:rPr>
        <w:t xml:space="preserve"> N</w:t>
      </w:r>
      <w:r w:rsidRPr="00137679">
        <w:rPr>
          <w:rFonts w:ascii="Arial" w:hAnsi="Arial" w:cs="Arial"/>
          <w:sz w:val="18"/>
          <w:szCs w:val="18"/>
          <w:lang w:val="es-AR"/>
        </w:rPr>
        <w:t>o se trata únicamente de este texto, pero es el intertexto principal. Ver el estudio de Leopoldo Bernucci, donde se analiza en detalles cuales son los intertextos de Vargas Llosa</w:t>
      </w:r>
    </w:p>
  </w:footnote>
  <w:footnote w:id="38">
    <w:p w:rsidR="0029289D" w:rsidRPr="009144FD" w:rsidRDefault="0029289D" w:rsidP="00197DF1">
      <w:pPr>
        <w:pStyle w:val="Textodenotaderodap"/>
        <w:rPr>
          <w:rFonts w:ascii="Arial" w:hAnsi="Arial" w:cs="Arial"/>
          <w:sz w:val="18"/>
          <w:szCs w:val="18"/>
          <w:lang w:val="es-ES"/>
        </w:rPr>
      </w:pPr>
      <w:r w:rsidRPr="00137679">
        <w:rPr>
          <w:rStyle w:val="Refdenotaderodap"/>
          <w:rFonts w:ascii="Arial" w:hAnsi="Arial" w:cs="Arial"/>
          <w:sz w:val="18"/>
          <w:szCs w:val="18"/>
        </w:rPr>
        <w:footnoteRef/>
      </w:r>
      <w:r w:rsidRPr="009144FD">
        <w:rPr>
          <w:rFonts w:ascii="Arial" w:hAnsi="Arial" w:cs="Arial"/>
          <w:sz w:val="18"/>
          <w:szCs w:val="18"/>
          <w:lang w:val="es-ES"/>
        </w:rPr>
        <w:t xml:space="preserve"> Con respecto a esta problemática existen paralelos significativos entre </w:t>
      </w:r>
      <w:r w:rsidRPr="009144FD">
        <w:rPr>
          <w:rFonts w:ascii="Arial" w:hAnsi="Arial" w:cs="Arial"/>
          <w:i/>
          <w:sz w:val="18"/>
          <w:szCs w:val="18"/>
          <w:lang w:val="es-ES"/>
        </w:rPr>
        <w:t>Civilización y Barbarie</w:t>
      </w:r>
      <w:r w:rsidRPr="009144FD">
        <w:rPr>
          <w:rFonts w:ascii="Arial" w:hAnsi="Arial" w:cs="Arial"/>
          <w:sz w:val="18"/>
          <w:szCs w:val="18"/>
          <w:lang w:val="es-ES"/>
        </w:rPr>
        <w:t xml:space="preserve"> de Sarmiento y el libro de Euclides da Cunha</w:t>
      </w:r>
    </w:p>
  </w:footnote>
  <w:footnote w:id="39">
    <w:p w:rsidR="0029289D" w:rsidRPr="009144FD" w:rsidRDefault="0029289D" w:rsidP="00197DF1">
      <w:pPr>
        <w:pStyle w:val="Textodenotaderodap"/>
        <w:rPr>
          <w:rFonts w:ascii="Arial" w:hAnsi="Arial" w:cs="Arial"/>
          <w:sz w:val="18"/>
          <w:szCs w:val="18"/>
          <w:lang w:val="es-ES"/>
        </w:rPr>
      </w:pPr>
      <w:r w:rsidRPr="00137679">
        <w:rPr>
          <w:rStyle w:val="Refdenotaderodap"/>
          <w:rFonts w:ascii="Arial" w:hAnsi="Arial" w:cs="Arial"/>
          <w:sz w:val="18"/>
          <w:szCs w:val="18"/>
        </w:rPr>
        <w:footnoteRef/>
      </w:r>
      <w:r w:rsidRPr="00137679">
        <w:rPr>
          <w:rFonts w:ascii="Arial" w:hAnsi="Arial" w:cs="Arial"/>
          <w:sz w:val="18"/>
          <w:szCs w:val="18"/>
          <w:lang w:val="es-ES"/>
        </w:rPr>
        <w:t>Es significativo que Euclides da Cunha da mucha importancia al hecho que la victoria final se debe a un administrador seco, sin entusiasmo militar y sin sentido de heroísmo, el Mariscal y Ministro de Guerra Carlos Machado de Bittencourt.</w:t>
      </w:r>
    </w:p>
  </w:footnote>
  <w:footnote w:id="40">
    <w:p w:rsidR="0029289D" w:rsidRPr="009144FD" w:rsidRDefault="0029289D" w:rsidP="00197DF1">
      <w:pPr>
        <w:pStyle w:val="Textodenotaderodap"/>
        <w:jc w:val="both"/>
        <w:rPr>
          <w:rFonts w:ascii="Arial" w:hAnsi="Arial" w:cs="Arial"/>
          <w:sz w:val="18"/>
          <w:szCs w:val="18"/>
          <w:lang w:val="es-ES"/>
        </w:rPr>
      </w:pPr>
      <w:r w:rsidRPr="00137679">
        <w:rPr>
          <w:rStyle w:val="Refdenotaderodap"/>
          <w:rFonts w:ascii="Arial" w:hAnsi="Arial" w:cs="Arial"/>
          <w:sz w:val="18"/>
          <w:szCs w:val="18"/>
        </w:rPr>
        <w:footnoteRef/>
      </w:r>
      <w:r w:rsidRPr="009144FD">
        <w:rPr>
          <w:rFonts w:ascii="Arial" w:hAnsi="Arial" w:cs="Arial"/>
          <w:sz w:val="18"/>
          <w:szCs w:val="18"/>
          <w:lang w:val="es-ES"/>
        </w:rPr>
        <w:t xml:space="preserve"> Esta figura fue obviamente inspirada por el </w:t>
      </w:r>
      <w:r w:rsidRPr="009144FD">
        <w:rPr>
          <w:rFonts w:ascii="Arial" w:hAnsi="Arial" w:cs="Arial"/>
          <w:color w:val="000000"/>
          <w:sz w:val="18"/>
          <w:szCs w:val="18"/>
          <w:lang w:val="es-ES"/>
        </w:rPr>
        <w:t xml:space="preserve">Barão de Jeremoabo, el hacendado más poderoso del nordeste de Brasil en las últimas décadas del siglo XIX. Pero como en el caso del ‘periodista miope’ (que se queda sin nombre en toda la novela) y que algunos críticos proponen identificar con el propio Euclides da Cunha, predomina claramente la parte ficcional sobre la referencial. </w:t>
      </w:r>
    </w:p>
  </w:footnote>
  <w:footnote w:id="41">
    <w:p w:rsidR="0029289D" w:rsidRPr="009144FD" w:rsidRDefault="0029289D" w:rsidP="00197DF1">
      <w:pPr>
        <w:pStyle w:val="Textodenotaderodap"/>
        <w:jc w:val="both"/>
        <w:rPr>
          <w:rFonts w:ascii="Arial" w:hAnsi="Arial" w:cs="Arial"/>
          <w:sz w:val="18"/>
          <w:szCs w:val="18"/>
          <w:lang w:val="es-ES"/>
        </w:rPr>
      </w:pPr>
      <w:r w:rsidRPr="00137679">
        <w:rPr>
          <w:rStyle w:val="Refdenotaderodap"/>
          <w:rFonts w:ascii="Arial" w:hAnsi="Arial" w:cs="Arial"/>
          <w:sz w:val="18"/>
          <w:szCs w:val="18"/>
        </w:rPr>
        <w:footnoteRef/>
      </w:r>
      <w:r w:rsidRPr="009144FD">
        <w:rPr>
          <w:rFonts w:ascii="Arial" w:hAnsi="Arial" w:cs="Arial"/>
          <w:sz w:val="18"/>
          <w:szCs w:val="18"/>
          <w:lang w:val="es-ES"/>
        </w:rPr>
        <w:t xml:space="preserve"> Llamamos figuras ‘ficcionalizadas’ a aquellas que tienen su modelo en personajes reales, históricos, y figuras ‘ficcionales’ a aquellas inventadas por el autor. </w:t>
      </w:r>
    </w:p>
  </w:footnote>
  <w:footnote w:id="42">
    <w:p w:rsidR="0029289D" w:rsidRPr="009144FD" w:rsidRDefault="0029289D" w:rsidP="00197DF1">
      <w:pPr>
        <w:jc w:val="both"/>
        <w:rPr>
          <w:lang w:val="es-ES"/>
        </w:rPr>
      </w:pPr>
      <w:r>
        <w:rPr>
          <w:rStyle w:val="Refdenotaderodap"/>
        </w:rPr>
        <w:footnoteRef/>
      </w:r>
      <w:r w:rsidRPr="009144FD">
        <w:rPr>
          <w:sz w:val="20"/>
          <w:szCs w:val="20"/>
          <w:lang w:val="es-ES"/>
        </w:rPr>
        <w:t xml:space="preserve">Henry Maudsley (1835-1918): psiquiatra inglés que desarrolla una teoría sobre las relaciones entre la locura  y el crimen. </w:t>
      </w:r>
    </w:p>
  </w:footnote>
  <w:footnote w:id="43">
    <w:p w:rsidR="0029289D" w:rsidRPr="00137679" w:rsidRDefault="0029289D" w:rsidP="00197DF1">
      <w:pPr>
        <w:pStyle w:val="Textodenotaderodap"/>
        <w:jc w:val="both"/>
        <w:rPr>
          <w:rFonts w:ascii="Arial" w:hAnsi="Arial" w:cs="Arial"/>
          <w:sz w:val="18"/>
          <w:szCs w:val="18"/>
          <w:lang w:val="es-ES"/>
        </w:rPr>
      </w:pPr>
      <w:r w:rsidRPr="00137679">
        <w:rPr>
          <w:rStyle w:val="Refdenotaderodap"/>
          <w:rFonts w:ascii="Arial" w:hAnsi="Arial" w:cs="Arial"/>
          <w:sz w:val="18"/>
          <w:szCs w:val="18"/>
        </w:rPr>
        <w:footnoteRef/>
      </w:r>
      <w:r w:rsidRPr="00137679">
        <w:rPr>
          <w:rFonts w:ascii="Arial" w:hAnsi="Arial" w:cs="Arial"/>
          <w:sz w:val="18"/>
          <w:szCs w:val="18"/>
          <w:lang w:val="es-ES"/>
        </w:rPr>
        <w:t xml:space="preserve"> Mario Vargas Llosa habla en varias oportunidades de “la verdad de la mentira” (Vargas Llosa, </w:t>
      </w:r>
      <w:r w:rsidRPr="009144FD">
        <w:rPr>
          <w:rFonts w:ascii="Arial" w:hAnsi="Arial" w:cs="Arial"/>
          <w:i/>
          <w:sz w:val="18"/>
          <w:szCs w:val="18"/>
          <w:lang w:val="es-ES"/>
        </w:rPr>
        <w:t>La verdad de las mentiras</w:t>
      </w:r>
      <w:r w:rsidRPr="009144FD">
        <w:rPr>
          <w:rFonts w:ascii="Arial" w:hAnsi="Arial" w:cs="Arial"/>
          <w:sz w:val="18"/>
          <w:szCs w:val="18"/>
          <w:lang w:val="es-ES"/>
        </w:rPr>
        <w:t>) (</w:t>
      </w:r>
      <w:r w:rsidRPr="00137679">
        <w:rPr>
          <w:rFonts w:ascii="Arial" w:hAnsi="Arial" w:cs="Arial"/>
          <w:sz w:val="18"/>
          <w:szCs w:val="18"/>
          <w:lang w:val="es-ES"/>
        </w:rPr>
        <w:t xml:space="preserve">Nitschack, </w:t>
      </w:r>
      <w:r w:rsidRPr="00137679">
        <w:rPr>
          <w:rFonts w:ascii="Arial" w:hAnsi="Arial" w:cs="Arial"/>
          <w:i/>
          <w:iCs/>
          <w:sz w:val="18"/>
          <w:szCs w:val="18"/>
          <w:lang w:val="es-ES_tradnl"/>
        </w:rPr>
        <w:t>Mario Vargas Llosa: Potencia e impotencia de la ficción</w:t>
      </w:r>
      <w:r w:rsidRPr="00137679">
        <w:rPr>
          <w:rFonts w:ascii="Arial" w:hAnsi="Arial" w:cs="Arial"/>
          <w:sz w:val="18"/>
          <w:szCs w:val="18"/>
          <w:lang w:val="es-ES"/>
        </w:rPr>
        <w:t>).</w:t>
      </w:r>
    </w:p>
  </w:footnote>
  <w:footnote w:id="44">
    <w:p w:rsidR="0029289D" w:rsidRDefault="0029289D" w:rsidP="00171C7D">
      <w:pPr>
        <w:pStyle w:val="Textodenotaderodap"/>
        <w:jc w:val="both"/>
        <w:rPr>
          <w:rFonts w:asciiTheme="minorHAnsi" w:hAnsiTheme="minorHAnsi" w:cstheme="minorBidi"/>
        </w:rPr>
      </w:pPr>
      <w:r>
        <w:rPr>
          <w:rStyle w:val="Refdenotaderodap"/>
        </w:rPr>
        <w:footnoteRef/>
      </w:r>
      <w:proofErr w:type="gramStart"/>
      <w:r>
        <w:t xml:space="preserve">A tela </w:t>
      </w:r>
      <w:r>
        <w:rPr>
          <w:i/>
        </w:rPr>
        <w:t>Retrato</w:t>
      </w:r>
      <w:proofErr w:type="gramEnd"/>
      <w:r>
        <w:rPr>
          <w:i/>
        </w:rPr>
        <w:t xml:space="preserve"> de homem</w:t>
      </w:r>
      <w:r>
        <w:t xml:space="preserve"> evoca um</w:t>
      </w:r>
      <w:r>
        <w:rPr>
          <w:rFonts w:eastAsia="Calibri"/>
        </w:rPr>
        <w:t>a leitura religiosa</w:t>
      </w:r>
      <w:r>
        <w:t xml:space="preserve"> do homem retratado</w:t>
      </w:r>
      <w:r>
        <w:rPr>
          <w:rFonts w:eastAsia="Calibri"/>
        </w:rPr>
        <w:t>, que parece estar ajoelhado lendo a Bíblia</w:t>
      </w:r>
      <w:r>
        <w:t xml:space="preserve">, </w:t>
      </w:r>
      <w:r>
        <w:rPr>
          <w:rFonts w:eastAsia="Calibri"/>
        </w:rPr>
        <w:t xml:space="preserve">ou outro livro sagrado, </w:t>
      </w:r>
      <w:r>
        <w:t xml:space="preserve">com a mão direita posicionada para </w:t>
      </w:r>
      <w:r>
        <w:rPr>
          <w:rFonts w:eastAsia="Calibri"/>
        </w:rPr>
        <w:t>fazer o sinal da cru</w:t>
      </w:r>
      <w:r>
        <w:rPr>
          <w:rFonts w:ascii="Calibri" w:eastAsia="Calibri" w:hAnsi="Calibri"/>
        </w:rPr>
        <w:t>z</w:t>
      </w:r>
      <w:r>
        <w:t>.</w:t>
      </w:r>
    </w:p>
  </w:footnote>
  <w:footnote w:id="45">
    <w:p w:rsidR="0029289D" w:rsidRPr="00DB5FD3" w:rsidRDefault="0029289D" w:rsidP="00171C7D">
      <w:pPr>
        <w:pStyle w:val="Textodenotaderodap"/>
        <w:rPr>
          <w:rFonts w:asciiTheme="minorHAnsi" w:hAnsiTheme="minorHAnsi" w:cstheme="minorHAnsi"/>
        </w:rPr>
      </w:pPr>
      <w:r w:rsidRPr="00DB5FD3">
        <w:rPr>
          <w:rStyle w:val="Refdenotaderodap"/>
          <w:rFonts w:asciiTheme="minorHAnsi" w:hAnsiTheme="minorHAnsi" w:cstheme="minorHAnsi"/>
        </w:rPr>
        <w:footnoteRef/>
      </w:r>
      <w:r w:rsidRPr="00DB5FD3">
        <w:rPr>
          <w:rFonts w:asciiTheme="minorHAnsi" w:hAnsiTheme="minorHAnsi" w:cstheme="minorHAnsi"/>
        </w:rPr>
        <w:t xml:space="preserve"> Uma variante comum desta frase é: </w:t>
      </w:r>
      <w:r w:rsidRPr="00DB5FD3">
        <w:rPr>
          <w:rFonts w:asciiTheme="minorHAnsi" w:hAnsiTheme="minorHAnsi" w:cstheme="minorHAnsi"/>
          <w:i/>
        </w:rPr>
        <w:t>O lazer sem livros é como a morte e a sepultura do homem vivo.</w:t>
      </w:r>
    </w:p>
  </w:footnote>
  <w:footnote w:id="46">
    <w:p w:rsidR="0029289D" w:rsidRPr="00DB5FD3" w:rsidRDefault="0029289D" w:rsidP="00171C7D">
      <w:pPr>
        <w:pStyle w:val="Textodenotaderodap"/>
        <w:rPr>
          <w:rFonts w:asciiTheme="minorHAnsi" w:hAnsiTheme="minorHAnsi" w:cstheme="minorHAnsi"/>
        </w:rPr>
      </w:pPr>
      <w:r w:rsidRPr="00DB5FD3">
        <w:rPr>
          <w:rStyle w:val="Refdenotaderodap"/>
          <w:rFonts w:asciiTheme="minorHAnsi" w:hAnsiTheme="minorHAnsi" w:cstheme="minorHAnsi"/>
        </w:rPr>
        <w:footnoteRef/>
      </w:r>
      <w:r w:rsidRPr="00DB5FD3">
        <w:rPr>
          <w:rFonts w:asciiTheme="minorHAnsi" w:hAnsiTheme="minorHAnsi" w:cstheme="minorHAnsi"/>
        </w:rPr>
        <w:t xml:space="preserve"> Esta e as demais frases ou “mensagens” citadas foram consultadas em abril de 2014 no site </w:t>
      </w:r>
      <w:hyperlink r:id="rId2" w:history="1">
        <w:r w:rsidRPr="00DB5FD3">
          <w:rPr>
            <w:rStyle w:val="Hyperlink"/>
            <w:rFonts w:asciiTheme="minorHAnsi" w:hAnsiTheme="minorHAnsi" w:cstheme="minorHAnsi"/>
          </w:rPr>
          <w:t>https://www.goodreads.com/author/quotes/4918776</w:t>
        </w:r>
      </w:hyperlink>
    </w:p>
  </w:footnote>
  <w:footnote w:id="47">
    <w:p w:rsidR="0029289D" w:rsidRPr="00DB5FD3" w:rsidRDefault="0029289D" w:rsidP="00171C7D">
      <w:pPr>
        <w:pStyle w:val="Textodenotaderodap"/>
        <w:rPr>
          <w:rFonts w:asciiTheme="minorHAnsi" w:hAnsiTheme="minorHAnsi" w:cstheme="minorHAnsi"/>
        </w:rPr>
      </w:pPr>
      <w:r w:rsidRPr="00DB5FD3">
        <w:rPr>
          <w:rStyle w:val="Refdenotaderodap"/>
          <w:rFonts w:asciiTheme="minorHAnsi" w:hAnsiTheme="minorHAnsi" w:cstheme="minorHAnsi"/>
        </w:rPr>
        <w:footnoteRef/>
      </w:r>
      <w:r w:rsidRPr="00DB5FD3">
        <w:rPr>
          <w:rFonts w:asciiTheme="minorHAnsi" w:hAnsiTheme="minorHAnsi" w:cstheme="minorHAnsi"/>
        </w:rPr>
        <w:t xml:space="preserve"> Em </w:t>
      </w:r>
      <w:r w:rsidRPr="00DB5FD3">
        <w:rPr>
          <w:rFonts w:asciiTheme="minorHAnsi" w:hAnsiTheme="minorHAnsi" w:cstheme="minorHAnsi"/>
          <w:i/>
          <w:iCs/>
        </w:rPr>
        <w:t>Lettres philosophiques.</w:t>
      </w:r>
    </w:p>
  </w:footnote>
  <w:footnote w:id="48">
    <w:p w:rsidR="0029289D" w:rsidRPr="00DB5FD3" w:rsidRDefault="0029289D" w:rsidP="00171C7D">
      <w:pPr>
        <w:pStyle w:val="Textodenotaderodap"/>
        <w:rPr>
          <w:rFonts w:asciiTheme="minorHAnsi" w:hAnsiTheme="minorHAnsi" w:cstheme="minorHAnsi"/>
        </w:rPr>
      </w:pPr>
      <w:r w:rsidRPr="00DB5FD3">
        <w:rPr>
          <w:rStyle w:val="Refdenotaderodap"/>
          <w:rFonts w:asciiTheme="minorHAnsi" w:hAnsiTheme="minorHAnsi" w:cstheme="minorHAnsi"/>
        </w:rPr>
        <w:footnoteRef/>
      </w:r>
      <w:r w:rsidRPr="00DB5FD3">
        <w:rPr>
          <w:rFonts w:asciiTheme="minorHAnsi" w:hAnsiTheme="minorHAnsi" w:cstheme="minorHAnsi"/>
        </w:rPr>
        <w:t xml:space="preserve"> Em </w:t>
      </w:r>
      <w:r w:rsidRPr="00DB5FD3">
        <w:rPr>
          <w:rFonts w:asciiTheme="minorHAnsi" w:hAnsiTheme="minorHAnsi" w:cstheme="minorHAnsi"/>
          <w:i/>
        </w:rPr>
        <w:t>Por que ler os clássicos</w:t>
      </w:r>
      <w:r w:rsidRPr="00DB5FD3">
        <w:rPr>
          <w:rFonts w:asciiTheme="minorHAnsi" w:hAnsiTheme="minorHAnsi" w:cstheme="minorHAnsi"/>
        </w:rPr>
        <w:t>.</w:t>
      </w:r>
    </w:p>
  </w:footnote>
  <w:footnote w:id="49">
    <w:p w:rsidR="0029289D" w:rsidRPr="00DB5FD3" w:rsidRDefault="0029289D" w:rsidP="00171C7D">
      <w:pPr>
        <w:spacing w:after="0" w:line="240" w:lineRule="auto"/>
        <w:rPr>
          <w:rFonts w:eastAsia="Calibri" w:cstheme="minorHAnsi"/>
          <w:sz w:val="20"/>
          <w:szCs w:val="20"/>
        </w:rPr>
      </w:pPr>
      <w:r w:rsidRPr="00DB5FD3">
        <w:rPr>
          <w:rStyle w:val="Refdenotaderodap"/>
          <w:rFonts w:eastAsia="Calibri" w:cstheme="minorHAnsi"/>
          <w:sz w:val="20"/>
          <w:szCs w:val="20"/>
        </w:rPr>
        <w:footnoteRef/>
      </w:r>
      <w:r w:rsidRPr="00DB5FD3">
        <w:rPr>
          <w:rFonts w:eastAsia="Calibri" w:cstheme="minorHAnsi"/>
          <w:sz w:val="20"/>
          <w:szCs w:val="20"/>
        </w:rPr>
        <w:t xml:space="preserve"> Realizada por um consórcio de associações</w:t>
      </w:r>
      <w:r w:rsidRPr="00DB5FD3">
        <w:rPr>
          <w:rFonts w:cstheme="minorHAnsi"/>
          <w:sz w:val="20"/>
          <w:szCs w:val="20"/>
        </w:rPr>
        <w:t xml:space="preserve">, </w:t>
      </w:r>
      <w:proofErr w:type="gramStart"/>
      <w:r w:rsidRPr="00DB5FD3">
        <w:rPr>
          <w:rFonts w:cstheme="minorHAnsi"/>
          <w:sz w:val="20"/>
          <w:szCs w:val="20"/>
        </w:rPr>
        <w:t>como</w:t>
      </w:r>
      <w:r w:rsidRPr="00DB5FD3">
        <w:rPr>
          <w:rFonts w:eastAsia="Times New Roman" w:cstheme="minorHAnsi"/>
          <w:sz w:val="20"/>
          <w:szCs w:val="20"/>
          <w:lang w:eastAsia="pt-BR"/>
        </w:rPr>
        <w:t>Câmara</w:t>
      </w:r>
      <w:proofErr w:type="gramEnd"/>
      <w:r w:rsidRPr="00DB5FD3">
        <w:rPr>
          <w:rFonts w:eastAsia="Times New Roman" w:cstheme="minorHAnsi"/>
          <w:sz w:val="20"/>
          <w:szCs w:val="20"/>
          <w:lang w:eastAsia="pt-BR"/>
        </w:rPr>
        <w:t xml:space="preserve"> Brasileira do Livro (CBL), Sindicato Nacional dos Editores de Livros (Snel) e Associação Brasileira dos Editores de Livros (Abrelivros).</w:t>
      </w:r>
    </w:p>
  </w:footnote>
  <w:footnote w:id="50">
    <w:p w:rsidR="0029289D" w:rsidRDefault="0029289D" w:rsidP="00171C7D">
      <w:pPr>
        <w:pStyle w:val="Textodenotaderodap"/>
        <w:rPr>
          <w:rFonts w:eastAsia="Calibri"/>
        </w:rPr>
      </w:pPr>
      <w:r w:rsidRPr="00DB5FD3">
        <w:rPr>
          <w:rStyle w:val="Refdenotaderodap"/>
          <w:rFonts w:asciiTheme="minorHAnsi" w:eastAsia="Calibri" w:hAnsiTheme="minorHAnsi" w:cstheme="minorHAnsi"/>
        </w:rPr>
        <w:footnoteRef/>
      </w:r>
      <w:r w:rsidRPr="00DB5FD3">
        <w:rPr>
          <w:rFonts w:asciiTheme="minorHAnsi" w:hAnsiTheme="minorHAnsi" w:cstheme="minorHAnsi"/>
        </w:rPr>
        <w:t xml:space="preserve">A pesquisa já teve uma terceira edição, em março de 2012. Resultados podem ser consultados no site </w:t>
      </w:r>
      <w:proofErr w:type="gramStart"/>
      <w:r w:rsidRPr="00DB5FD3">
        <w:rPr>
          <w:rFonts w:asciiTheme="minorHAnsi" w:hAnsiTheme="minorHAnsi" w:cstheme="minorHAnsi"/>
        </w:rPr>
        <w:t>http://www.prolivro.org.br/ipl/publier4.</w:t>
      </w:r>
      <w:proofErr w:type="gramEnd"/>
      <w:r w:rsidRPr="00DB5FD3">
        <w:rPr>
          <w:rFonts w:asciiTheme="minorHAnsi" w:hAnsiTheme="minorHAnsi" w:cstheme="minorHAnsi"/>
        </w:rPr>
        <w:t>0/dados/anexos/2834_10.pdf</w:t>
      </w:r>
    </w:p>
  </w:footnote>
  <w:footnote w:id="51">
    <w:p w:rsidR="0029289D" w:rsidRPr="003110B0" w:rsidRDefault="0029289D" w:rsidP="0019296E">
      <w:pPr>
        <w:pStyle w:val="Textodenotaderodap"/>
        <w:jc w:val="both"/>
        <w:rPr>
          <w:rFonts w:asciiTheme="minorHAnsi" w:hAnsiTheme="minorHAnsi" w:cstheme="minorHAnsi"/>
        </w:rPr>
      </w:pPr>
      <w:r w:rsidRPr="003110B0">
        <w:rPr>
          <w:rStyle w:val="Refdenotaderodap"/>
          <w:rFonts w:asciiTheme="minorHAnsi" w:hAnsiTheme="minorHAnsi" w:cstheme="minorHAnsi"/>
        </w:rPr>
        <w:footnoteRef/>
      </w:r>
      <w:r w:rsidRPr="003110B0">
        <w:rPr>
          <w:rFonts w:asciiTheme="minorHAnsi" w:hAnsiTheme="minorHAnsi" w:cstheme="minorHAnsi"/>
        </w:rPr>
        <w:t xml:space="preserve">Entretanto o poder das palavras que </w:t>
      </w:r>
      <w:proofErr w:type="gramStart"/>
      <w:r w:rsidRPr="003110B0">
        <w:rPr>
          <w:rFonts w:asciiTheme="minorHAnsi" w:hAnsiTheme="minorHAnsi" w:cstheme="minorHAnsi"/>
        </w:rPr>
        <w:t>rimam,</w:t>
      </w:r>
      <w:proofErr w:type="gramEnd"/>
      <w:r w:rsidRPr="003110B0">
        <w:rPr>
          <w:rFonts w:asciiTheme="minorHAnsi" w:hAnsiTheme="minorHAnsi" w:cstheme="minorHAnsi"/>
        </w:rPr>
        <w:t xml:space="preserve"> das transformações das palavras, não pode ser de modo algum desprezado. A sensação de magia perdura, mesmo que não possa ser ligada a uma busca de verdade, e essa magia, essas mesmas correspondência entre palavras, estão presentes em todas as línguas, embora as combinações sejam </w:t>
      </w:r>
      <w:proofErr w:type="gramStart"/>
      <w:r w:rsidRPr="003110B0">
        <w:rPr>
          <w:rFonts w:asciiTheme="minorHAnsi" w:hAnsiTheme="minorHAnsi" w:cstheme="minorHAnsi"/>
        </w:rPr>
        <w:t>diferentes .</w:t>
      </w:r>
      <w:proofErr w:type="gramEnd"/>
      <w:r w:rsidRPr="003110B0">
        <w:rPr>
          <w:rFonts w:asciiTheme="minorHAnsi" w:hAnsiTheme="minorHAnsi" w:cstheme="minorHAnsi"/>
        </w:rPr>
        <w:t>Auster, Paul. A Invenção da Solidão. São Paulo: Cia. das Letras. 1999, p.179.</w:t>
      </w:r>
    </w:p>
  </w:footnote>
  <w:footnote w:id="52">
    <w:p w:rsidR="0029289D" w:rsidRPr="003110B0" w:rsidRDefault="0029289D" w:rsidP="0019296E">
      <w:pPr>
        <w:pStyle w:val="Textodenotaderodap"/>
        <w:rPr>
          <w:rFonts w:asciiTheme="minorHAnsi" w:hAnsiTheme="minorHAnsi" w:cstheme="minorHAnsi"/>
          <w:sz w:val="18"/>
        </w:rPr>
      </w:pPr>
      <w:r w:rsidRPr="003110B0">
        <w:rPr>
          <w:rStyle w:val="Refdenotaderodap"/>
          <w:rFonts w:asciiTheme="minorHAnsi" w:hAnsiTheme="minorHAnsi" w:cstheme="minorHAnsi"/>
        </w:rPr>
        <w:footnoteRef/>
      </w:r>
      <w:r w:rsidRPr="003110B0">
        <w:rPr>
          <w:rFonts w:asciiTheme="minorHAnsi" w:hAnsiTheme="minorHAnsi" w:cstheme="minorHAnsi"/>
          <w:sz w:val="18"/>
        </w:rPr>
        <w:t>Idem, ibidem, 153.</w:t>
      </w:r>
    </w:p>
  </w:footnote>
  <w:footnote w:id="53">
    <w:p w:rsidR="0029289D" w:rsidRPr="003110B0" w:rsidRDefault="0029289D" w:rsidP="0019296E">
      <w:pPr>
        <w:pStyle w:val="Textodenotaderodap"/>
        <w:rPr>
          <w:rFonts w:asciiTheme="minorHAnsi" w:hAnsiTheme="minorHAnsi" w:cstheme="minorHAnsi"/>
          <w:sz w:val="18"/>
        </w:rPr>
      </w:pPr>
      <w:r w:rsidRPr="003110B0">
        <w:rPr>
          <w:rStyle w:val="Refdenotaderodap"/>
          <w:rFonts w:asciiTheme="minorHAnsi" w:hAnsiTheme="minorHAnsi" w:cstheme="minorHAnsi"/>
        </w:rPr>
        <w:footnoteRef/>
      </w:r>
      <w:r w:rsidRPr="003110B0">
        <w:rPr>
          <w:rFonts w:asciiTheme="minorHAnsi" w:hAnsiTheme="minorHAnsi" w:cstheme="minorHAnsi"/>
          <w:sz w:val="18"/>
        </w:rPr>
        <w:t xml:space="preserve">Idem. </w:t>
      </w:r>
      <w:r w:rsidRPr="003110B0">
        <w:rPr>
          <w:rFonts w:asciiTheme="minorHAnsi" w:hAnsiTheme="minorHAnsi" w:cstheme="minorHAnsi"/>
          <w:i/>
          <w:sz w:val="18"/>
        </w:rPr>
        <w:t>O Quarto Fechado</w:t>
      </w:r>
      <w:r w:rsidRPr="003110B0">
        <w:rPr>
          <w:rFonts w:asciiTheme="minorHAnsi" w:hAnsiTheme="minorHAnsi" w:cstheme="minorHAnsi"/>
          <w:sz w:val="18"/>
        </w:rPr>
        <w:t xml:space="preserve"> in A Trilogia de Nova York. São </w:t>
      </w:r>
      <w:proofErr w:type="gramStart"/>
      <w:r w:rsidRPr="003110B0">
        <w:rPr>
          <w:rFonts w:asciiTheme="minorHAnsi" w:hAnsiTheme="minorHAnsi" w:cstheme="minorHAnsi"/>
          <w:sz w:val="18"/>
        </w:rPr>
        <w:t>Paulo:</w:t>
      </w:r>
      <w:proofErr w:type="gramEnd"/>
      <w:r w:rsidRPr="003110B0">
        <w:rPr>
          <w:rFonts w:asciiTheme="minorHAnsi" w:hAnsiTheme="minorHAnsi" w:cstheme="minorHAnsi"/>
          <w:sz w:val="18"/>
        </w:rPr>
        <w:t>Cia das Letras. 1999, p.237</w:t>
      </w:r>
    </w:p>
  </w:footnote>
  <w:footnote w:id="54">
    <w:p w:rsidR="0029289D" w:rsidRPr="001676DD" w:rsidRDefault="0029289D" w:rsidP="0019296E">
      <w:pPr>
        <w:pStyle w:val="Textodenotaderodap"/>
        <w:rPr>
          <w:sz w:val="18"/>
        </w:rPr>
      </w:pPr>
      <w:r w:rsidRPr="003110B0">
        <w:rPr>
          <w:rStyle w:val="Refdenotaderodap"/>
          <w:rFonts w:asciiTheme="minorHAnsi" w:hAnsiTheme="minorHAnsi" w:cstheme="minorHAnsi"/>
        </w:rPr>
        <w:footnoteRef/>
      </w:r>
      <w:r w:rsidRPr="003110B0">
        <w:rPr>
          <w:rFonts w:asciiTheme="minorHAnsi" w:hAnsiTheme="minorHAnsi" w:cstheme="minorHAnsi"/>
          <w:sz w:val="18"/>
        </w:rPr>
        <w:t xml:space="preserve">Parte das reflexões sobre os sertões estão no artigo que publiquei (14.05.2014) no Blog </w:t>
      </w:r>
      <w:hyperlink r:id="rId3" w:history="1">
        <w:r w:rsidRPr="003110B0">
          <w:rPr>
            <w:rStyle w:val="Hyperlink"/>
            <w:rFonts w:asciiTheme="minorHAnsi" w:eastAsia="Calibri" w:hAnsiTheme="minorHAnsi" w:cstheme="minorHAnsi"/>
            <w:sz w:val="18"/>
          </w:rPr>
          <w:t>www.astuciadeulisses.com.br</w:t>
        </w:r>
      </w:hyperlink>
      <w:r w:rsidRPr="003110B0">
        <w:rPr>
          <w:rFonts w:asciiTheme="minorHAnsi" w:hAnsiTheme="minorHAnsi" w:cstheme="minorHAnsi"/>
          <w:sz w:val="18"/>
        </w:rPr>
        <w:t>,</w:t>
      </w:r>
    </w:p>
  </w:footnote>
  <w:footnote w:id="55">
    <w:p w:rsidR="0029289D" w:rsidRPr="00C41B63" w:rsidRDefault="0029289D" w:rsidP="00097C07">
      <w:pPr>
        <w:pStyle w:val="Ttulo4"/>
        <w:spacing w:before="0" w:after="120"/>
        <w:ind w:left="240"/>
        <w:jc w:val="both"/>
        <w:rPr>
          <w:rFonts w:ascii="Arial" w:hAnsi="Arial" w:cs="Arial"/>
          <w:b w:val="0"/>
          <w:i w:val="0"/>
          <w:smallCaps/>
          <w:color w:val="000000" w:themeColor="text1"/>
          <w:sz w:val="18"/>
          <w:szCs w:val="18"/>
        </w:rPr>
      </w:pPr>
      <w:r w:rsidRPr="00C41B63">
        <w:rPr>
          <w:rStyle w:val="Refdenotaderodap"/>
          <w:rFonts w:ascii="Arial" w:hAnsi="Arial" w:cs="Arial"/>
          <w:b w:val="0"/>
          <w:i w:val="0"/>
          <w:color w:val="000000" w:themeColor="text1"/>
          <w:sz w:val="18"/>
          <w:szCs w:val="18"/>
        </w:rPr>
        <w:sym w:font="Symbol" w:char="002A"/>
      </w:r>
      <w:r w:rsidRPr="00C41B63">
        <w:rPr>
          <w:rFonts w:ascii="Arial" w:hAnsi="Arial" w:cs="Arial"/>
          <w:b w:val="0"/>
          <w:i w:val="0"/>
          <w:color w:val="000000" w:themeColor="text1"/>
          <w:sz w:val="18"/>
          <w:szCs w:val="18"/>
        </w:rPr>
        <w:t xml:space="preserve"> Universidade Federal do Rio Grande do Norte, Natal-RN. Especialista em Língua Portuguesa: Gramática, texto e discurso, Especialista em Literatura e Cultura do Rio Grande do Norte e mestranda em Literatura Comparada. E-mail: gercleide@hotmail.com.</w:t>
      </w:r>
    </w:p>
    <w:p w:rsidR="0029289D" w:rsidRDefault="0029289D" w:rsidP="00097C07">
      <w:pPr>
        <w:pStyle w:val="Textodenotaderodap"/>
        <w:jc w:val="both"/>
      </w:pPr>
    </w:p>
  </w:footnote>
  <w:footnote w:id="56">
    <w:p w:rsidR="0029289D" w:rsidRPr="001C7034" w:rsidRDefault="0029289D" w:rsidP="00097C07">
      <w:pPr>
        <w:pStyle w:val="Default"/>
        <w:jc w:val="both"/>
        <w:rPr>
          <w:rFonts w:asciiTheme="minorHAnsi" w:hAnsiTheme="minorHAnsi" w:cstheme="minorHAnsi"/>
          <w:color w:val="auto"/>
          <w:sz w:val="20"/>
        </w:rPr>
      </w:pPr>
      <w:r w:rsidRPr="001C7034">
        <w:rPr>
          <w:rStyle w:val="Refdenotaderodap"/>
          <w:rFonts w:asciiTheme="minorHAnsi" w:hAnsiTheme="minorHAnsi" w:cstheme="minorHAnsi"/>
          <w:color w:val="auto"/>
          <w:sz w:val="20"/>
        </w:rPr>
        <w:sym w:font="Symbol" w:char="002A"/>
      </w:r>
      <w:r w:rsidRPr="001C7034">
        <w:rPr>
          <w:rFonts w:asciiTheme="minorHAnsi" w:hAnsiTheme="minorHAnsi" w:cstheme="minorHAnsi"/>
          <w:sz w:val="20"/>
        </w:rPr>
        <w:t>Pontifícia Universidade Católica de Minas Gerais, Belo Horizonte/MG</w:t>
      </w:r>
      <w:r w:rsidRPr="001C7034">
        <w:rPr>
          <w:rFonts w:asciiTheme="minorHAnsi" w:hAnsiTheme="minorHAnsi" w:cstheme="minorHAnsi"/>
          <w:color w:val="auto"/>
          <w:sz w:val="20"/>
        </w:rPr>
        <w:t>. Doutoranda no Programa de Pós-Graduação em</w:t>
      </w:r>
      <w:r w:rsidRPr="001C7034">
        <w:rPr>
          <w:rFonts w:asciiTheme="minorHAnsi" w:hAnsiTheme="minorHAnsi" w:cstheme="minorHAnsi"/>
          <w:sz w:val="20"/>
        </w:rPr>
        <w:t xml:space="preserve"> Letras da Pontifícia Universidade Católica de Minas Gerais. marcelia.guimaraes@ufjf.edu.br.</w:t>
      </w:r>
    </w:p>
  </w:footnote>
  <w:footnote w:id="57">
    <w:p w:rsidR="0029289D" w:rsidRPr="001C7034" w:rsidRDefault="0029289D" w:rsidP="00097C07">
      <w:pPr>
        <w:spacing w:after="0" w:line="240" w:lineRule="auto"/>
        <w:jc w:val="both"/>
        <w:rPr>
          <w:rFonts w:cstheme="minorHAnsi"/>
          <w:sz w:val="20"/>
          <w:szCs w:val="20"/>
        </w:rPr>
      </w:pPr>
      <w:r w:rsidRPr="001C7034">
        <w:rPr>
          <w:rStyle w:val="Refdenotaderodap"/>
          <w:rFonts w:cstheme="minorHAnsi"/>
          <w:sz w:val="20"/>
          <w:szCs w:val="20"/>
        </w:rPr>
        <w:footnoteRef/>
      </w:r>
      <w:r w:rsidRPr="001C7034">
        <w:rPr>
          <w:rFonts w:cstheme="minorHAnsi"/>
          <w:sz w:val="20"/>
          <w:szCs w:val="20"/>
        </w:rPr>
        <w:t xml:space="preserve"> Uma comissão formada por escritores compôs o Movimento Literatura Urgente e fez chegar, em novembro de 2004, às mãos do então Ministro da Cultura, Gilberto Gil, e ao coordenador Nacional do </w:t>
      </w:r>
      <w:proofErr w:type="gramStart"/>
      <w:r w:rsidRPr="001C7034">
        <w:rPr>
          <w:rFonts w:cstheme="minorHAnsi"/>
          <w:sz w:val="20"/>
          <w:szCs w:val="20"/>
        </w:rPr>
        <w:t>LivroGaleano</w:t>
      </w:r>
      <w:proofErr w:type="gramEnd"/>
      <w:r w:rsidRPr="001C7034">
        <w:rPr>
          <w:rFonts w:cstheme="minorHAnsi"/>
          <w:sz w:val="20"/>
          <w:szCs w:val="20"/>
        </w:rPr>
        <w:t xml:space="preserve"> Amorim, o manifesto “</w:t>
      </w:r>
      <w:r w:rsidRPr="001C7034">
        <w:rPr>
          <w:rFonts w:cstheme="minorHAnsi"/>
          <w:i/>
          <w:sz w:val="20"/>
          <w:szCs w:val="20"/>
        </w:rPr>
        <w:t>Temos fome de literatura</w:t>
      </w:r>
      <w:r w:rsidRPr="001C7034">
        <w:rPr>
          <w:rFonts w:cstheme="minorHAnsi"/>
          <w:sz w:val="20"/>
          <w:szCs w:val="20"/>
        </w:rPr>
        <w:t>”.  A eclosão do movimento se deu a partir da iniciativa de escritores que, diante da inexistência de discussões em torno das políticas públicas de fomento à literatura, resolveram, de forma organizada, mobilizar um número significativo de assinaturas e reivindicar a inclusão de políticas consistentes para o setor.</w:t>
      </w:r>
    </w:p>
    <w:p w:rsidR="0029289D" w:rsidRDefault="0029289D" w:rsidP="00097C07">
      <w:pPr>
        <w:pStyle w:val="Textodenotaderodap"/>
        <w:rPr>
          <w:rFonts w:ascii="Calibri" w:hAnsi="Calibri"/>
        </w:rPr>
      </w:pPr>
    </w:p>
  </w:footnote>
  <w:footnote w:id="58">
    <w:p w:rsidR="0029289D" w:rsidRPr="005E3ACA" w:rsidRDefault="0029289D" w:rsidP="00097C07">
      <w:pPr>
        <w:pStyle w:val="Textodenotaderodap"/>
        <w:jc w:val="both"/>
        <w:rPr>
          <w:rFonts w:ascii="Arial" w:hAnsi="Arial" w:cs="Arial"/>
          <w:sz w:val="18"/>
          <w:szCs w:val="18"/>
        </w:rPr>
      </w:pPr>
      <w:r w:rsidRPr="005E3ACA">
        <w:rPr>
          <w:rStyle w:val="Refdenotaderodap"/>
          <w:rFonts w:ascii="Arial" w:eastAsia="Calibri" w:hAnsi="Arial" w:cs="Arial"/>
          <w:sz w:val="18"/>
          <w:szCs w:val="18"/>
        </w:rPr>
        <w:footnoteRef/>
      </w:r>
      <w:r w:rsidRPr="005E3ACA">
        <w:rPr>
          <w:rFonts w:ascii="Arial" w:hAnsi="Arial" w:cs="Arial"/>
          <w:sz w:val="18"/>
          <w:szCs w:val="18"/>
        </w:rPr>
        <w:t xml:space="preserve"> A exemplo dos projetos de pesquisa </w:t>
      </w:r>
      <w:proofErr w:type="gramStart"/>
      <w:r w:rsidRPr="005E3ACA">
        <w:rPr>
          <w:rFonts w:ascii="Arial" w:hAnsi="Arial" w:cs="Arial"/>
          <w:sz w:val="18"/>
          <w:szCs w:val="18"/>
        </w:rPr>
        <w:t>sob coordenação</w:t>
      </w:r>
      <w:proofErr w:type="gramEnd"/>
      <w:r w:rsidRPr="005E3ACA">
        <w:rPr>
          <w:rFonts w:ascii="Arial" w:hAnsi="Arial" w:cs="Arial"/>
          <w:sz w:val="18"/>
          <w:szCs w:val="18"/>
        </w:rPr>
        <w:t xml:space="preserve"> do profº Osmar Moreira, profª Jailma Pedreira, profª Eliana Brandão e profª Maria José Oliveira.</w:t>
      </w:r>
    </w:p>
  </w:footnote>
  <w:footnote w:id="59">
    <w:p w:rsidR="0029289D" w:rsidRPr="005E3ACA" w:rsidRDefault="0029289D" w:rsidP="00097C07">
      <w:pPr>
        <w:pStyle w:val="Textodenotaderodap"/>
        <w:jc w:val="both"/>
        <w:rPr>
          <w:rFonts w:ascii="Arial" w:hAnsi="Arial" w:cs="Arial"/>
          <w:sz w:val="18"/>
          <w:szCs w:val="18"/>
        </w:rPr>
      </w:pPr>
      <w:r w:rsidRPr="005E3ACA">
        <w:rPr>
          <w:rStyle w:val="Refdenotaderodap"/>
          <w:rFonts w:ascii="Arial" w:eastAsia="Calibri" w:hAnsi="Arial" w:cs="Arial"/>
          <w:sz w:val="18"/>
          <w:szCs w:val="18"/>
        </w:rPr>
        <w:footnoteRef/>
      </w:r>
      <w:r w:rsidRPr="005E3ACA">
        <w:rPr>
          <w:rFonts w:ascii="Arial" w:hAnsi="Arial" w:cs="Arial"/>
          <w:sz w:val="18"/>
          <w:szCs w:val="18"/>
        </w:rPr>
        <w:t xml:space="preserve"> Iraci da Gama Santa Luzia é também professora do curso de Letras da Universidade do Estado da Bahia, Mestra em Educação, foi também vereadora da cidade, incansável militante e ativista em defesa da cultura local é hoje também responsável pela FIGAM – Fundação Iraci Gama de Cultura – junto com Litho Silva e Fátima Sales. Além da preocupação com o patrimônio arquitetônico e material, a Fundação também tem um trabalho voltado para o patrimônio imaterial e natural, como, por exemplo, os recursos hídricos que estão sendo desrespeitados.</w:t>
      </w:r>
    </w:p>
  </w:footnote>
  <w:footnote w:id="60">
    <w:p w:rsidR="0029289D" w:rsidRDefault="0029289D" w:rsidP="00097C07">
      <w:pPr>
        <w:pStyle w:val="Textodenotaderodap"/>
        <w:jc w:val="both"/>
      </w:pPr>
      <w:r>
        <w:rPr>
          <w:rStyle w:val="Refdenotaderodap"/>
          <w:rFonts w:eastAsia="Calibri"/>
        </w:rPr>
        <w:footnoteRef/>
      </w:r>
      <w:r>
        <w:t xml:space="preserve"> Nestas quatro coletâneas, estão reunidos textos/poemas de 355 autores com as mais diversas temáticas.</w:t>
      </w:r>
    </w:p>
  </w:footnote>
  <w:footnote w:id="61">
    <w:p w:rsidR="0029289D" w:rsidRDefault="0029289D" w:rsidP="00097C07">
      <w:pPr>
        <w:pStyle w:val="Textodenotaderodap"/>
        <w:jc w:val="both"/>
      </w:pPr>
      <w:r>
        <w:rPr>
          <w:rStyle w:val="Refdenotaderodap"/>
          <w:rFonts w:eastAsia="Calibri"/>
        </w:rPr>
        <w:footnoteRef/>
      </w:r>
      <w:r>
        <w:t xml:space="preserve"> Livro organizado pelo profº Osmar Moreira e pelo mestrando em Crítica Cultural Wilton Oliveira e publicado pela Universidade do Estado da Bahia através do projeto Fábrica de Letras/usina de produção </w:t>
      </w:r>
      <w:proofErr w:type="gramStart"/>
      <w:r>
        <w:t>do crítica</w:t>
      </w:r>
      <w:proofErr w:type="gramEnd"/>
      <w:r>
        <w:t xml:space="preserve"> cultural.</w:t>
      </w:r>
    </w:p>
  </w:footnote>
  <w:footnote w:id="62">
    <w:p w:rsidR="0029289D" w:rsidRDefault="0029289D" w:rsidP="00097C07">
      <w:pPr>
        <w:pStyle w:val="Textodenotaderodap"/>
        <w:jc w:val="both"/>
      </w:pPr>
      <w:r>
        <w:rPr>
          <w:rStyle w:val="Refdenotaderodap"/>
          <w:rFonts w:eastAsia="Calibri"/>
        </w:rPr>
        <w:footnoteRef/>
      </w:r>
      <w:r>
        <w:t xml:space="preserve"> Estes títulos e correspondências aos quais nos referimos, podem ser encontrados nos arquivos da Caspal ou nas residências dos próprios escritores (as) em que alguns constituíram um acervo particular com suas publicações e preferências literárias. </w:t>
      </w:r>
    </w:p>
  </w:footnote>
  <w:footnote w:id="63">
    <w:p w:rsidR="0029289D" w:rsidRDefault="0029289D" w:rsidP="00097C07">
      <w:pPr>
        <w:pStyle w:val="Textodenotaderodap"/>
        <w:jc w:val="both"/>
      </w:pPr>
      <w:r>
        <w:rPr>
          <w:rStyle w:val="Refdenotaderodap"/>
          <w:rFonts w:eastAsia="Calibri"/>
        </w:rPr>
        <w:footnoteRef/>
      </w:r>
      <w:r>
        <w:t xml:space="preserve"> Aqui nos referimos ao texto intitulado “A obra de arte na era da reprodutibilidade técnica”. Ensaio traduzido em português por José Lino Grunnewald e publicado em </w:t>
      </w:r>
      <w:r>
        <w:rPr>
          <w:i/>
        </w:rPr>
        <w:t>A ideia do cinema</w:t>
      </w:r>
      <w:r>
        <w:t xml:space="preserve"> (Rio de Janeiro, Civilização Brasileira, 1969) e na coleção “Os Pensadores”, </w:t>
      </w:r>
      <w:proofErr w:type="gramStart"/>
      <w:r>
        <w:t>da Abril</w:t>
      </w:r>
      <w:proofErr w:type="gramEnd"/>
      <w:r>
        <w:t xml:space="preserve"> Cultural, é a segunda versão alemã, que Benjamin começou a escrever em 1936 e foi publicado em 1955.</w:t>
      </w:r>
    </w:p>
  </w:footnote>
  <w:footnote w:id="64">
    <w:p w:rsidR="0029289D" w:rsidRPr="001C7034" w:rsidRDefault="0029289D" w:rsidP="00097C07">
      <w:pPr>
        <w:spacing w:after="0" w:line="240" w:lineRule="auto"/>
        <w:jc w:val="both"/>
        <w:rPr>
          <w:rFonts w:cstheme="minorHAnsi"/>
          <w:sz w:val="20"/>
          <w:szCs w:val="20"/>
        </w:rPr>
      </w:pPr>
      <w:r w:rsidRPr="001C7034">
        <w:rPr>
          <w:rStyle w:val="Refdenotaderodap"/>
          <w:rFonts w:cstheme="minorHAnsi"/>
          <w:sz w:val="20"/>
          <w:szCs w:val="20"/>
        </w:rPr>
        <w:footnoteRef/>
      </w:r>
      <w:r w:rsidRPr="001C7034">
        <w:rPr>
          <w:rFonts w:cstheme="minorHAnsi"/>
          <w:sz w:val="20"/>
          <w:szCs w:val="20"/>
        </w:rPr>
        <w:t xml:space="preserve"> Professor Assistente da área de Literatura da Universidade do Estado da Bahia (UNEB), Campus Universitário Professor Gedival Sousa Andrade, DCHT XXIV, Xique-Xique-BA. Doutorando em Letras pela Pontifícia Universidade Católica do Rio Grande do Sul (PUCRS). E-mail: netoevangelista@uol.com.br.</w:t>
      </w:r>
    </w:p>
    <w:p w:rsidR="0029289D" w:rsidRDefault="0029289D" w:rsidP="00097C07">
      <w:pPr>
        <w:pStyle w:val="Textodenotaderodap"/>
        <w:rPr>
          <w:rFonts w:ascii="Calibri" w:hAnsi="Calibri"/>
        </w:rPr>
      </w:pPr>
    </w:p>
  </w:footnote>
  <w:footnote w:id="65">
    <w:p w:rsidR="0029289D" w:rsidRDefault="0029289D" w:rsidP="00097C07">
      <w:pPr>
        <w:pStyle w:val="Textodenotaderodap"/>
      </w:pPr>
      <w:r>
        <w:rPr>
          <w:rStyle w:val="Refdenotaderodap"/>
        </w:rPr>
        <w:footnoteRef/>
      </w:r>
      <w:r>
        <w:t xml:space="preserve"> Universidade Federal do Rio Grande do norte, Natal-RN. Especialista em Literatura Brasileira e mestranda em Literatura Comparada. E-mail: marimonte@gmail.com.</w:t>
      </w:r>
    </w:p>
  </w:footnote>
  <w:footnote w:id="66">
    <w:p w:rsidR="0029289D" w:rsidRDefault="0029289D" w:rsidP="00097C07">
      <w:pPr>
        <w:pStyle w:val="Textodenotaderodap"/>
        <w:rPr>
          <w:rFonts w:ascii="Calibri" w:hAnsi="Calibri"/>
        </w:rPr>
      </w:pPr>
      <w:r>
        <w:rPr>
          <w:rStyle w:val="Refdenotaderodap"/>
        </w:rPr>
        <w:footnoteRef/>
      </w:r>
      <w:r>
        <w:t xml:space="preserve"> Deste ponto em diante serão fornecidas o número de páginas nas citações feitas do conto </w:t>
      </w:r>
      <w:proofErr w:type="gramStart"/>
      <w:r>
        <w:t>Transa</w:t>
      </w:r>
      <w:proofErr w:type="gramEnd"/>
      <w:r>
        <w:t xml:space="preserve"> de Gado, do livro </w:t>
      </w:r>
      <w:r>
        <w:rPr>
          <w:i/>
        </w:rPr>
        <w:t>Tempo de estórias</w:t>
      </w:r>
      <w:r>
        <w:t xml:space="preserve"> (2009).</w:t>
      </w:r>
    </w:p>
  </w:footnote>
  <w:footnote w:id="67">
    <w:p w:rsidR="0029289D" w:rsidRPr="008942C7" w:rsidRDefault="0029289D" w:rsidP="00097C07">
      <w:pPr>
        <w:pStyle w:val="FG9notaderodape"/>
        <w:rPr>
          <w:rFonts w:asciiTheme="minorHAnsi" w:hAnsiTheme="minorHAnsi" w:cstheme="minorHAnsi"/>
        </w:rPr>
      </w:pPr>
      <w:r w:rsidRPr="008942C7">
        <w:rPr>
          <w:rStyle w:val="Caracteresdenotaderodap"/>
          <w:rFonts w:asciiTheme="minorHAnsi" w:hAnsiTheme="minorHAnsi" w:cstheme="minorHAnsi"/>
        </w:rPr>
        <w:t>*</w:t>
      </w:r>
      <w:r w:rsidRPr="008942C7">
        <w:rPr>
          <w:rStyle w:val="Caracteresdenotaderodap"/>
          <w:rFonts w:asciiTheme="minorHAnsi" w:hAnsiTheme="minorHAnsi" w:cstheme="minorHAnsi"/>
        </w:rPr>
        <w:tab/>
        <w:t>Mestranda do Programa de Pós-Graduação em Literaturas de Língua Portuguesa da Pontifícia Universidade Católica de Minas Gerais, com bolsa CAPES. Belo Horizonte. E-mail: karinacalado@gmail.com.</w:t>
      </w:r>
    </w:p>
  </w:footnote>
  <w:footnote w:id="68">
    <w:p w:rsidR="0029289D" w:rsidRDefault="0029289D" w:rsidP="00097C07">
      <w:pPr>
        <w:pStyle w:val="Textodenotaderodap"/>
      </w:pPr>
    </w:p>
  </w:footnote>
  <w:footnote w:id="69">
    <w:p w:rsidR="0029289D" w:rsidRPr="00F27C7E" w:rsidRDefault="0029289D" w:rsidP="00097C07">
      <w:pPr>
        <w:pStyle w:val="Textodenotaderodap"/>
        <w:rPr>
          <w:rFonts w:asciiTheme="minorHAnsi" w:hAnsiTheme="minorHAnsi" w:cstheme="minorHAnsi"/>
          <w:sz w:val="18"/>
          <w:szCs w:val="18"/>
        </w:rPr>
      </w:pPr>
      <w:r w:rsidRPr="00F27C7E">
        <w:rPr>
          <w:rStyle w:val="Refdenotaderodap"/>
          <w:rFonts w:asciiTheme="minorHAnsi" w:hAnsiTheme="minorHAnsi" w:cstheme="minorHAnsi"/>
        </w:rPr>
        <w:t>*</w:t>
      </w:r>
      <w:r w:rsidRPr="00F27C7E">
        <w:rPr>
          <w:rFonts w:asciiTheme="minorHAnsi" w:hAnsiTheme="minorHAnsi" w:cstheme="minorHAnsi"/>
          <w:sz w:val="18"/>
          <w:szCs w:val="18"/>
        </w:rPr>
        <w:t xml:space="preserve">Docente Mestre da Escola Técnica de Saúde de Cajazeiras do Centro de Formação de Professores da Universidade Federal de Campina Grande – ETSC/CFP/UFCG – Campus de Cajazeiras, Paraíba. </w:t>
      </w:r>
    </w:p>
    <w:p w:rsidR="0029289D" w:rsidRPr="00F27C7E" w:rsidRDefault="0029289D" w:rsidP="00097C07">
      <w:pPr>
        <w:pStyle w:val="Textodenotaderodap"/>
        <w:rPr>
          <w:rFonts w:asciiTheme="minorHAnsi" w:hAnsiTheme="minorHAnsi" w:cstheme="minorHAnsi"/>
          <w:sz w:val="18"/>
          <w:szCs w:val="18"/>
        </w:rPr>
      </w:pPr>
      <w:r w:rsidRPr="00F27C7E">
        <w:rPr>
          <w:rFonts w:asciiTheme="minorHAnsi" w:hAnsiTheme="minorHAnsi" w:cstheme="minorHAnsi"/>
          <w:sz w:val="18"/>
          <w:szCs w:val="18"/>
        </w:rPr>
        <w:t xml:space="preserve">E-mail: </w:t>
      </w:r>
      <w:hyperlink r:id="rId4" w:history="1">
        <w:r w:rsidRPr="00F27C7E">
          <w:rPr>
            <w:rStyle w:val="Hyperlink"/>
            <w:rFonts w:asciiTheme="minorHAnsi" w:hAnsiTheme="minorHAnsi" w:cstheme="minorHAnsi"/>
            <w:sz w:val="18"/>
            <w:szCs w:val="18"/>
          </w:rPr>
          <w:t>lvhs@uol.com.br</w:t>
        </w:r>
      </w:hyperlink>
    </w:p>
    <w:p w:rsidR="0029289D" w:rsidRPr="00F27C7E" w:rsidRDefault="0029289D" w:rsidP="00097C07">
      <w:pPr>
        <w:pStyle w:val="Textodenotaderodap"/>
        <w:rPr>
          <w:sz w:val="18"/>
          <w:szCs w:val="18"/>
        </w:rPr>
      </w:pPr>
    </w:p>
    <w:p w:rsidR="0029289D" w:rsidRPr="00F27C7E" w:rsidRDefault="0029289D" w:rsidP="00F27C7E">
      <w:pPr>
        <w:jc w:val="both"/>
        <w:rPr>
          <w:sz w:val="18"/>
          <w:szCs w:val="18"/>
        </w:rPr>
      </w:pPr>
      <w:r w:rsidRPr="00F27C7E">
        <w:rPr>
          <w:sz w:val="18"/>
          <w:szCs w:val="18"/>
        </w:rPr>
        <w:t xml:space="preserve">Este Projeto foi aprovado pelo </w:t>
      </w:r>
      <w:r w:rsidRPr="00F27C7E">
        <w:rPr>
          <w:rFonts w:cs="Arial"/>
          <w:sz w:val="18"/>
          <w:szCs w:val="18"/>
        </w:rPr>
        <w:t xml:space="preserve">PIBIC/CNPq/UFCG, e </w:t>
      </w:r>
      <w:r w:rsidRPr="00F27C7E">
        <w:rPr>
          <w:sz w:val="18"/>
          <w:szCs w:val="18"/>
        </w:rPr>
        <w:t xml:space="preserve">desenvolvido por Islânea Blenda Rolim de Sousa, aluna do 2º ano do Ensino Médio da Escola Técnica de Saúde de Cajazeiras do Centro de Formação dos Professores da Universidade Federal de Campina Grande – ETSC/ CFP/UFCG – Campus de Cajazeiras – Paraíba, com Bolsa do CNPQ – PIBIC-EM (2012), sob minha coordenação e orientação.   </w:t>
      </w:r>
    </w:p>
  </w:footnote>
  <w:footnote w:id="70">
    <w:p w:rsidR="0029289D" w:rsidRDefault="0029289D" w:rsidP="00097C07">
      <w:pPr>
        <w:pStyle w:val="Textodenotadefim"/>
        <w:rPr>
          <w:rFonts w:ascii="Arial" w:hAnsi="Arial" w:cs="Arial"/>
          <w:sz w:val="16"/>
          <w:szCs w:val="16"/>
          <w:lang w:val="pt-BR"/>
        </w:rPr>
      </w:pPr>
      <w:r>
        <w:rPr>
          <w:rStyle w:val="Refdenotaderodap"/>
        </w:rPr>
        <w:footnoteRef/>
      </w:r>
      <w:r>
        <w:rPr>
          <w:rFonts w:ascii="Arial" w:hAnsi="Arial" w:cs="Arial"/>
          <w:sz w:val="16"/>
          <w:szCs w:val="16"/>
          <w:lang w:val="pt-BR"/>
        </w:rPr>
        <w:t xml:space="preserve"> Graduanda em Letras, bolsista do PIBIC/</w:t>
      </w:r>
      <w:proofErr w:type="gramStart"/>
      <w:r>
        <w:rPr>
          <w:rFonts w:ascii="Arial" w:hAnsi="Arial" w:cs="Arial"/>
          <w:sz w:val="16"/>
          <w:szCs w:val="16"/>
          <w:lang w:val="pt-BR"/>
        </w:rPr>
        <w:t>CNPq</w:t>
      </w:r>
      <w:proofErr w:type="gramEnd"/>
    </w:p>
    <w:p w:rsidR="0029289D" w:rsidRDefault="0029289D" w:rsidP="00097C07">
      <w:pPr>
        <w:pStyle w:val="Textodenotadefim"/>
        <w:rPr>
          <w:rFonts w:ascii="Arial" w:hAnsi="Arial" w:cs="Arial"/>
          <w:sz w:val="16"/>
          <w:szCs w:val="16"/>
          <w:lang w:val="pt-BR"/>
        </w:rPr>
      </w:pPr>
      <w:r>
        <w:rPr>
          <w:rFonts w:ascii="Arial" w:hAnsi="Arial" w:cs="Arial"/>
          <w:sz w:val="16"/>
          <w:szCs w:val="16"/>
          <w:lang w:val="pt-BR"/>
        </w:rPr>
        <w:t xml:space="preserve">Universidade de Pernambuco (UPE). </w:t>
      </w:r>
    </w:p>
    <w:p w:rsidR="0029289D" w:rsidRDefault="0029289D" w:rsidP="00097C07">
      <w:pPr>
        <w:pStyle w:val="Textodenotadefim"/>
        <w:rPr>
          <w:rFonts w:ascii="Arial" w:hAnsi="Arial" w:cs="Arial"/>
          <w:sz w:val="16"/>
          <w:szCs w:val="16"/>
          <w:lang w:val="pt-BR"/>
        </w:rPr>
      </w:pPr>
      <w:r>
        <w:rPr>
          <w:rFonts w:ascii="Arial" w:hAnsi="Arial" w:cs="Arial"/>
          <w:i/>
          <w:sz w:val="16"/>
          <w:szCs w:val="16"/>
          <w:lang w:val="pt-BR"/>
        </w:rPr>
        <w:t>Campus</w:t>
      </w:r>
      <w:r>
        <w:rPr>
          <w:rFonts w:ascii="Arial" w:hAnsi="Arial" w:cs="Arial"/>
          <w:sz w:val="16"/>
          <w:szCs w:val="16"/>
          <w:lang w:val="pt-BR"/>
        </w:rPr>
        <w:t xml:space="preserve"> Garanhuns.</w:t>
      </w:r>
    </w:p>
    <w:p w:rsidR="0029289D" w:rsidRDefault="0029289D" w:rsidP="00097C07">
      <w:pPr>
        <w:spacing w:line="240" w:lineRule="auto"/>
      </w:pPr>
      <w:hyperlink r:id="rId5" w:history="1">
        <w:r>
          <w:rPr>
            <w:rStyle w:val="Hyperlink"/>
            <w:rFonts w:ascii="Times New Roman" w:hAnsi="Times New Roman" w:cs="Times New Roman"/>
            <w:sz w:val="20"/>
            <w:szCs w:val="20"/>
          </w:rPr>
          <w:t>ivanadyja.lima@yahoo.com.br</w:t>
        </w:r>
      </w:hyperlink>
    </w:p>
    <w:p w:rsidR="0029289D" w:rsidRDefault="0029289D" w:rsidP="00097C07">
      <w:pPr>
        <w:pStyle w:val="Textodenotadefim"/>
        <w:rPr>
          <w:rFonts w:ascii="Arial" w:hAnsi="Arial" w:cs="Arial"/>
          <w:sz w:val="16"/>
          <w:szCs w:val="16"/>
          <w:lang w:val="pt-BR"/>
        </w:rPr>
      </w:pPr>
      <w:r>
        <w:rPr>
          <w:rFonts w:ascii="Arial" w:hAnsi="Arial" w:cs="Arial"/>
          <w:sz w:val="16"/>
          <w:szCs w:val="16"/>
        </w:rPr>
        <w:t xml:space="preserve">² </w:t>
      </w:r>
      <w:r>
        <w:rPr>
          <w:rFonts w:ascii="Arial" w:hAnsi="Arial" w:cs="Arial"/>
          <w:sz w:val="16"/>
          <w:szCs w:val="16"/>
          <w:lang w:val="pt-BR"/>
        </w:rPr>
        <w:t xml:space="preserve"> Graduanda em Letras, bolsista do PIBIC/CNPq</w:t>
      </w:r>
    </w:p>
    <w:p w:rsidR="0029289D" w:rsidRDefault="0029289D" w:rsidP="00097C07">
      <w:pPr>
        <w:pStyle w:val="Textodenotadefim"/>
        <w:rPr>
          <w:rFonts w:ascii="Arial" w:hAnsi="Arial" w:cs="Arial"/>
          <w:sz w:val="16"/>
          <w:szCs w:val="16"/>
          <w:lang w:val="pt-BR"/>
        </w:rPr>
      </w:pPr>
      <w:r>
        <w:rPr>
          <w:rFonts w:ascii="Arial" w:hAnsi="Arial" w:cs="Arial"/>
          <w:sz w:val="16"/>
          <w:szCs w:val="16"/>
          <w:lang w:val="pt-BR"/>
        </w:rPr>
        <w:t xml:space="preserve">Universidade de Pernambuco (UPE). </w:t>
      </w:r>
    </w:p>
    <w:p w:rsidR="0029289D" w:rsidRDefault="0029289D" w:rsidP="00097C07">
      <w:pPr>
        <w:pStyle w:val="Textodenotadefim"/>
        <w:rPr>
          <w:rFonts w:ascii="Arial" w:hAnsi="Arial" w:cs="Arial"/>
          <w:sz w:val="16"/>
          <w:szCs w:val="16"/>
          <w:lang w:val="pt-BR"/>
        </w:rPr>
      </w:pPr>
      <w:r>
        <w:rPr>
          <w:rFonts w:ascii="Arial" w:hAnsi="Arial" w:cs="Arial"/>
          <w:i/>
          <w:sz w:val="16"/>
          <w:szCs w:val="16"/>
          <w:lang w:val="pt-BR"/>
        </w:rPr>
        <w:t>Campus</w:t>
      </w:r>
      <w:r>
        <w:rPr>
          <w:rFonts w:ascii="Arial" w:hAnsi="Arial" w:cs="Arial"/>
          <w:sz w:val="16"/>
          <w:szCs w:val="16"/>
          <w:lang w:val="pt-BR"/>
        </w:rPr>
        <w:t xml:space="preserve"> Garanhuns.</w:t>
      </w:r>
    </w:p>
    <w:p w:rsidR="0029289D" w:rsidRDefault="0029289D" w:rsidP="00097C07">
      <w:pPr>
        <w:spacing w:line="240" w:lineRule="auto"/>
        <w:rPr>
          <w:rFonts w:ascii="Arial" w:hAnsi="Arial" w:cs="Arial"/>
          <w:color w:val="0070C0"/>
          <w:sz w:val="16"/>
          <w:szCs w:val="16"/>
          <w:u w:val="single"/>
        </w:rPr>
      </w:pPr>
      <w:r>
        <w:rPr>
          <w:rFonts w:ascii="Arial" w:hAnsi="Arial" w:cs="Arial"/>
          <w:color w:val="0070C0"/>
          <w:sz w:val="16"/>
          <w:szCs w:val="16"/>
          <w:u w:val="single"/>
        </w:rPr>
        <w:t>jeanine.barbosa11@gmail.com</w:t>
      </w:r>
    </w:p>
  </w:footnote>
  <w:footnote w:id="71">
    <w:p w:rsidR="0029289D" w:rsidRDefault="0029289D" w:rsidP="00097C07">
      <w:pPr>
        <w:pStyle w:val="Textodenotaderodap"/>
        <w:rPr>
          <w:rFonts w:asciiTheme="minorHAnsi" w:hAnsiTheme="minorHAnsi" w:cstheme="minorBidi"/>
        </w:rPr>
      </w:pPr>
    </w:p>
  </w:footnote>
  <w:footnote w:id="72">
    <w:p w:rsidR="0029289D" w:rsidRDefault="0029289D" w:rsidP="00097C07">
      <w:pPr>
        <w:pStyle w:val="Textodenotaderodap"/>
        <w:jc w:val="both"/>
        <w:rPr>
          <w:sz w:val="18"/>
        </w:rPr>
      </w:pPr>
      <w:r>
        <w:rPr>
          <w:rStyle w:val="Refdenotaderodap"/>
          <w:sz w:val="18"/>
        </w:rPr>
        <w:footnoteRef/>
      </w:r>
      <w:r>
        <w:rPr>
          <w:sz w:val="18"/>
        </w:rPr>
        <w:t xml:space="preserve"> Esse livro, citado aqui a partir do </w:t>
      </w:r>
      <w:proofErr w:type="gramStart"/>
      <w:r>
        <w:rPr>
          <w:sz w:val="18"/>
        </w:rPr>
        <w:t>original,</w:t>
      </w:r>
      <w:proofErr w:type="gramEnd"/>
      <w:r>
        <w:rPr>
          <w:sz w:val="18"/>
        </w:rPr>
        <w:t>foi traduzido pelo Prof. Dr. Benedito Gomes Bezerra, orientador deste projeto, e publicado pela Parábola Editorial em 2013.</w:t>
      </w:r>
    </w:p>
  </w:footnote>
  <w:footnote w:id="73">
    <w:p w:rsidR="0029289D" w:rsidRDefault="0029289D" w:rsidP="00097C07">
      <w:pPr>
        <w:pStyle w:val="Textodenotaderodap"/>
      </w:pPr>
      <w:r>
        <w:rPr>
          <w:rStyle w:val="Refdenotaderodap"/>
        </w:rPr>
        <w:footnoteRef/>
      </w:r>
      <w:proofErr w:type="gramStart"/>
      <w:r>
        <w:t xml:space="preserve">" </w:t>
      </w:r>
      <w:proofErr w:type="gramEnd"/>
      <w:r>
        <w:t>A obra de Halliday não se concentra especificamente nos gêneros. Quando Halliday posiciona o gênero como um modo ou conduto de comunicação, um dos meios textuais ou linguísticos disponíveis no registro, que ajuda os participantes da comunicação a perceber o tipo de situação..." (1978, p. 113)</w:t>
      </w:r>
    </w:p>
  </w:footnote>
  <w:footnote w:id="74">
    <w:p w:rsidR="0029289D" w:rsidRPr="00BE2021" w:rsidRDefault="0029289D" w:rsidP="00097C07">
      <w:pPr>
        <w:pStyle w:val="Textodenotaderodap"/>
        <w:rPr>
          <w:rFonts w:asciiTheme="minorHAnsi" w:hAnsiTheme="minorHAnsi" w:cstheme="minorHAnsi"/>
        </w:rPr>
      </w:pPr>
      <w:r w:rsidRPr="00BE2021">
        <w:rPr>
          <w:rStyle w:val="Refdenotaderodap"/>
          <w:rFonts w:asciiTheme="minorHAnsi" w:hAnsiTheme="minorHAnsi" w:cstheme="minorHAnsi"/>
        </w:rPr>
        <w:footnoteRef/>
      </w:r>
      <w:r w:rsidRPr="00BE2021">
        <w:rPr>
          <w:rFonts w:asciiTheme="minorHAnsi" w:hAnsiTheme="minorHAnsi" w:cstheme="minorHAnsi"/>
        </w:rPr>
        <w:t xml:space="preserve"> Tradução realizada pela aluna Ivanadyja Dafyni de Lima, orientanda deste projeto.</w:t>
      </w:r>
    </w:p>
  </w:footnote>
  <w:footnote w:id="75">
    <w:p w:rsidR="0029289D" w:rsidRDefault="0029289D" w:rsidP="00097C07">
      <w:pPr>
        <w:pStyle w:val="Textodenotaderodap"/>
      </w:pPr>
      <w:r w:rsidRPr="00BE2021">
        <w:rPr>
          <w:rStyle w:val="Refdenotaderodap"/>
          <w:rFonts w:asciiTheme="minorHAnsi" w:hAnsiTheme="minorHAnsi" w:cstheme="minorHAnsi"/>
        </w:rPr>
        <w:footnoteRef/>
      </w:r>
      <w:r w:rsidRPr="00BE2021">
        <w:rPr>
          <w:rFonts w:asciiTheme="minorHAnsi" w:hAnsiTheme="minorHAnsi" w:cstheme="minorHAnsi"/>
        </w:rPr>
        <w:t xml:space="preserve"> Tradução realizada pela aluna Ivanadyja Dafyni de Lima, orientanda deste projeto.</w:t>
      </w:r>
    </w:p>
  </w:footnote>
  <w:footnote w:id="76">
    <w:p w:rsidR="0029289D" w:rsidRDefault="0029289D" w:rsidP="00097C07">
      <w:pPr>
        <w:pStyle w:val="Textodenotaderodap"/>
      </w:pPr>
      <w:r>
        <w:rPr>
          <w:rStyle w:val="Refdenotaderodap"/>
        </w:rPr>
        <w:footnoteRef/>
      </w:r>
      <w:r>
        <w:t xml:space="preserve"> Produzido por Cristiane FUZER e Nina Célia BARROS, UFSM.</w:t>
      </w:r>
    </w:p>
  </w:footnote>
  <w:footnote w:id="77">
    <w:p w:rsidR="0029289D" w:rsidRPr="00BE2021" w:rsidRDefault="0029289D" w:rsidP="00097C07">
      <w:pPr>
        <w:pStyle w:val="Textodenotaderodap"/>
        <w:rPr>
          <w:rFonts w:asciiTheme="minorHAnsi" w:hAnsiTheme="minorHAnsi" w:cstheme="minorHAnsi"/>
        </w:rPr>
      </w:pPr>
      <w:r>
        <w:rPr>
          <w:rStyle w:val="Refdenotaderodap"/>
        </w:rPr>
        <w:footnoteRef/>
      </w:r>
      <w:r w:rsidRPr="00BE2021">
        <w:rPr>
          <w:rFonts w:asciiTheme="minorHAnsi" w:hAnsiTheme="minorHAnsi" w:cstheme="minorHAnsi"/>
        </w:rPr>
        <w:t>Produzido por Fabrícia CAVICHIOLI, Cândida Martins PINTO e Marcos Gustavo RICHTER, UFSM.</w:t>
      </w:r>
    </w:p>
  </w:footnote>
  <w:footnote w:id="78">
    <w:p w:rsidR="0029289D" w:rsidRPr="00BE2021" w:rsidRDefault="0029289D" w:rsidP="00097C07">
      <w:pPr>
        <w:pStyle w:val="Textodenotaderodap"/>
        <w:rPr>
          <w:rFonts w:asciiTheme="minorHAnsi" w:hAnsiTheme="minorHAnsi" w:cstheme="minorHAnsi"/>
        </w:rPr>
      </w:pPr>
      <w:r w:rsidRPr="00BE2021">
        <w:rPr>
          <w:rStyle w:val="Refdenotaderodap"/>
          <w:rFonts w:asciiTheme="minorHAnsi" w:hAnsiTheme="minorHAnsi" w:cstheme="minorHAnsi"/>
        </w:rPr>
        <w:footnoteRef/>
      </w:r>
      <w:r w:rsidRPr="00BE2021">
        <w:rPr>
          <w:rFonts w:asciiTheme="minorHAnsi" w:hAnsiTheme="minorHAnsi" w:cstheme="minorHAnsi"/>
        </w:rPr>
        <w:t xml:space="preserve"> Produzido por Simone Lesnhak KRUGER, </w:t>
      </w:r>
      <w:proofErr w:type="gramStart"/>
      <w:r w:rsidRPr="00BE2021">
        <w:rPr>
          <w:rFonts w:asciiTheme="minorHAnsi" w:hAnsiTheme="minorHAnsi" w:cstheme="minorHAnsi"/>
        </w:rPr>
        <w:t>UFSC</w:t>
      </w:r>
      <w:proofErr w:type="gramEnd"/>
    </w:p>
  </w:footnote>
  <w:footnote w:id="79">
    <w:p w:rsidR="0029289D" w:rsidRDefault="0029289D" w:rsidP="00097C07">
      <w:pPr>
        <w:pStyle w:val="Textodenotaderodap"/>
      </w:pPr>
      <w:r w:rsidRPr="00BE2021">
        <w:rPr>
          <w:rStyle w:val="Refdenotaderodap"/>
          <w:rFonts w:asciiTheme="minorHAnsi" w:hAnsiTheme="minorHAnsi" w:cstheme="minorHAnsi"/>
        </w:rPr>
        <w:footnoteRef/>
      </w:r>
      <w:r w:rsidRPr="00BE2021">
        <w:rPr>
          <w:rFonts w:asciiTheme="minorHAnsi" w:hAnsiTheme="minorHAnsi" w:cstheme="minorHAnsi"/>
        </w:rPr>
        <w:t xml:space="preserve"> Produzido por Amanda C. de O. Lêdo, UFPE</w:t>
      </w:r>
      <w:r>
        <w:t>.</w:t>
      </w:r>
    </w:p>
  </w:footnote>
  <w:footnote w:id="80">
    <w:p w:rsidR="0029289D" w:rsidRPr="00CE18C2" w:rsidRDefault="0029289D" w:rsidP="00097C07">
      <w:pPr>
        <w:pStyle w:val="Textodenotaderodap"/>
        <w:rPr>
          <w:rFonts w:asciiTheme="minorHAnsi" w:hAnsiTheme="minorHAnsi" w:cstheme="minorHAnsi"/>
        </w:rPr>
      </w:pPr>
      <w:r w:rsidRPr="00CE18C2">
        <w:rPr>
          <w:rStyle w:val="Refdenotaderodap"/>
          <w:rFonts w:asciiTheme="minorHAnsi" w:hAnsiTheme="minorHAnsi" w:cstheme="minorHAnsi"/>
        </w:rPr>
        <w:footnoteRef/>
      </w:r>
      <w:r w:rsidRPr="00CE18C2">
        <w:rPr>
          <w:rFonts w:asciiTheme="minorHAnsi" w:hAnsiTheme="minorHAnsi" w:cstheme="minorHAnsi"/>
        </w:rPr>
        <w:t xml:space="preserve">Mestre em Crítica Cultural, Linha </w:t>
      </w:r>
      <w:proofErr w:type="gramStart"/>
      <w:r w:rsidRPr="00CE18C2">
        <w:rPr>
          <w:rFonts w:asciiTheme="minorHAnsi" w:hAnsiTheme="minorHAnsi" w:cstheme="minorHAnsi"/>
        </w:rPr>
        <w:t>2</w:t>
      </w:r>
      <w:proofErr w:type="gramEnd"/>
      <w:r w:rsidRPr="00CE18C2">
        <w:rPr>
          <w:rFonts w:asciiTheme="minorHAnsi" w:hAnsiTheme="minorHAnsi" w:cstheme="minorHAnsi"/>
        </w:rPr>
        <w:t xml:space="preserve"> – UNEB- Campus II; professora de Língua Portuguesa; email: </w:t>
      </w:r>
      <w:hyperlink r:id="rId6" w:history="1">
        <w:r w:rsidRPr="00CE18C2">
          <w:rPr>
            <w:rStyle w:val="Hyperlink"/>
            <w:rFonts w:asciiTheme="minorHAnsi" w:hAnsiTheme="minorHAnsi" w:cstheme="minorHAnsi"/>
          </w:rPr>
          <w:t>katiargomes@yahoo.com.br</w:t>
        </w:r>
      </w:hyperlink>
    </w:p>
    <w:p w:rsidR="0029289D" w:rsidRDefault="0029289D" w:rsidP="00097C07">
      <w:pPr>
        <w:pStyle w:val="Textodenotaderodap"/>
      </w:pPr>
    </w:p>
  </w:footnote>
  <w:footnote w:id="81">
    <w:p w:rsidR="0029289D" w:rsidRPr="00CE18C2" w:rsidRDefault="0029289D" w:rsidP="00097C07">
      <w:pPr>
        <w:pStyle w:val="Textodenotaderodap"/>
        <w:jc w:val="both"/>
        <w:rPr>
          <w:rFonts w:asciiTheme="minorHAnsi" w:hAnsiTheme="minorHAnsi" w:cstheme="minorHAnsi"/>
          <w:color w:val="000000" w:themeColor="text1"/>
        </w:rPr>
      </w:pPr>
      <w:r w:rsidRPr="00CE18C2">
        <w:rPr>
          <w:rStyle w:val="Refdenotaderodap"/>
          <w:rFonts w:asciiTheme="minorHAnsi" w:hAnsiTheme="minorHAnsi" w:cstheme="minorHAnsi"/>
        </w:rPr>
        <w:footnoteRef/>
      </w:r>
      <w:r w:rsidRPr="00CE18C2">
        <w:rPr>
          <w:rFonts w:asciiTheme="minorHAnsi" w:hAnsiTheme="minorHAnsi" w:cstheme="minorHAnsi"/>
        </w:rPr>
        <w:t xml:space="preserve">Organização </w:t>
      </w:r>
      <w:proofErr w:type="gramStart"/>
      <w:r w:rsidRPr="00CE18C2">
        <w:rPr>
          <w:rFonts w:asciiTheme="minorHAnsi" w:hAnsiTheme="minorHAnsi" w:cstheme="minorHAnsi"/>
        </w:rPr>
        <w:t>não-governamental</w:t>
      </w:r>
      <w:proofErr w:type="gramEnd"/>
      <w:r w:rsidRPr="00CE18C2">
        <w:rPr>
          <w:rFonts w:asciiTheme="minorHAnsi" w:hAnsiTheme="minorHAnsi" w:cstheme="minorHAnsi"/>
        </w:rPr>
        <w:t xml:space="preserve"> criada em 2002 com a visão de promover a Consciência Planetária, valendo-se do diálogo intercultural da valorização da diversidade e das culturas e conhecimentos tradicionais e visa um desenvolvimento integral em nome da paz; com sede em Ilhéus-BA. Disponível em</w:t>
      </w:r>
      <w:r w:rsidRPr="00CE18C2">
        <w:rPr>
          <w:rFonts w:asciiTheme="minorHAnsi" w:hAnsiTheme="minorHAnsi" w:cstheme="minorHAnsi"/>
          <w:color w:val="000000" w:themeColor="text1"/>
        </w:rPr>
        <w:t>http://www.thydewa.org/historico/ Acesso em 30/01/2014</w:t>
      </w:r>
    </w:p>
  </w:footnote>
  <w:footnote w:id="82">
    <w:p w:rsidR="0029289D" w:rsidRPr="00CE18C2" w:rsidRDefault="0029289D" w:rsidP="00097C07">
      <w:pPr>
        <w:pStyle w:val="Textodenotaderodap"/>
        <w:rPr>
          <w:rFonts w:asciiTheme="minorHAnsi" w:hAnsiTheme="minorHAnsi" w:cstheme="minorHAnsi"/>
        </w:rPr>
      </w:pPr>
      <w:r w:rsidRPr="00CE18C2">
        <w:rPr>
          <w:rStyle w:val="Refdenotaderodap"/>
          <w:rFonts w:asciiTheme="minorHAnsi" w:hAnsiTheme="minorHAnsi" w:cstheme="minorHAnsi"/>
          <w:color w:val="000000" w:themeColor="text1"/>
        </w:rPr>
        <w:footnoteRef/>
      </w:r>
      <w:r w:rsidRPr="00CE18C2">
        <w:rPr>
          <w:rFonts w:asciiTheme="minorHAnsi" w:hAnsiTheme="minorHAnsi" w:cstheme="minorHAnsi"/>
          <w:color w:val="000000" w:themeColor="text1"/>
        </w:rPr>
        <w:t xml:space="preserve"> Organização das Nações Unidas para</w:t>
      </w:r>
      <w:r w:rsidRPr="00CE18C2">
        <w:rPr>
          <w:rFonts w:asciiTheme="minorHAnsi" w:hAnsiTheme="minorHAnsi" w:cstheme="minorHAnsi"/>
        </w:rPr>
        <w:t xml:space="preserve"> a Educação, a Ciência e a Cultura. </w:t>
      </w:r>
    </w:p>
  </w:footnote>
  <w:footnote w:id="83">
    <w:p w:rsidR="0029289D" w:rsidRDefault="0029289D" w:rsidP="00097C07">
      <w:pPr>
        <w:pStyle w:val="Textodenotaderodap"/>
        <w:rPr>
          <w:b/>
          <w:i/>
        </w:rPr>
      </w:pPr>
      <w:r w:rsidRPr="00CE18C2">
        <w:rPr>
          <w:rStyle w:val="Refdenotaderodap"/>
          <w:rFonts w:asciiTheme="minorHAnsi" w:hAnsiTheme="minorHAnsi" w:cstheme="minorHAnsi"/>
        </w:rPr>
        <w:footnoteRef/>
      </w:r>
      <w:r w:rsidRPr="00CE18C2">
        <w:rPr>
          <w:rFonts w:asciiTheme="minorHAnsi" w:hAnsiTheme="minorHAnsi" w:cstheme="minorHAnsi"/>
        </w:rPr>
        <w:t xml:space="preserve"> Colaborador e editor do livro “</w:t>
      </w:r>
      <w:r w:rsidRPr="00CE18C2">
        <w:rPr>
          <w:rFonts w:asciiTheme="minorHAnsi" w:hAnsiTheme="minorHAnsi" w:cstheme="minorHAnsi"/>
          <w:b/>
          <w:i/>
        </w:rPr>
        <w:t>Índios na visão dos índios Truká”.</w:t>
      </w:r>
    </w:p>
  </w:footnote>
  <w:footnote w:id="84">
    <w:p w:rsidR="0029289D" w:rsidRPr="00CE18C2" w:rsidRDefault="0029289D" w:rsidP="00097C07">
      <w:pPr>
        <w:pStyle w:val="Textodenotaderodap"/>
        <w:jc w:val="both"/>
        <w:rPr>
          <w:rFonts w:asciiTheme="minorHAnsi" w:hAnsiTheme="minorHAnsi" w:cstheme="minorHAnsi"/>
        </w:rPr>
      </w:pPr>
      <w:r w:rsidRPr="00CE18C2">
        <w:rPr>
          <w:rStyle w:val="Refdenotaderodap"/>
          <w:rFonts w:asciiTheme="minorHAnsi" w:hAnsiTheme="minorHAnsi" w:cstheme="minorHAnsi"/>
        </w:rPr>
        <w:footnoteRef/>
      </w:r>
      <w:r w:rsidRPr="00CE18C2">
        <w:rPr>
          <w:rFonts w:asciiTheme="minorHAnsi" w:hAnsiTheme="minorHAnsi" w:cstheme="minorHAnsi"/>
        </w:rPr>
        <w:t xml:space="preserve">Trecho da fala da professora Claudete (Cláudia Truká) na Mesa redonda sobre a Educação Escolar Indígena, na Escola Manoel Deodato, na aldeia Caatiguinha, Ilha da Assunção- </w:t>
      </w:r>
      <w:proofErr w:type="gramStart"/>
      <w:r w:rsidRPr="00CE18C2">
        <w:rPr>
          <w:rFonts w:asciiTheme="minorHAnsi" w:hAnsiTheme="minorHAnsi" w:cstheme="minorHAnsi"/>
        </w:rPr>
        <w:t>Cabrobó-PE</w:t>
      </w:r>
      <w:proofErr w:type="gramEnd"/>
      <w:r w:rsidRPr="00CE18C2">
        <w:rPr>
          <w:rFonts w:asciiTheme="minorHAnsi" w:hAnsiTheme="minorHAnsi" w:cstheme="minorHAnsi"/>
        </w:rPr>
        <w:t>, em 16 de fevereiro de 2014.</w:t>
      </w:r>
    </w:p>
    <w:p w:rsidR="0029289D" w:rsidRPr="00CE18C2" w:rsidRDefault="0029289D" w:rsidP="00097C07">
      <w:pPr>
        <w:pStyle w:val="Textodenotaderodap"/>
        <w:rPr>
          <w:rFonts w:asciiTheme="minorHAnsi" w:hAnsiTheme="minorHAnsi" w:cstheme="minorHAnsi"/>
        </w:rPr>
      </w:pPr>
    </w:p>
  </w:footnote>
  <w:footnote w:id="85">
    <w:p w:rsidR="0029289D" w:rsidRPr="00CE18C2" w:rsidRDefault="0029289D" w:rsidP="00097C07">
      <w:pPr>
        <w:pStyle w:val="Textodenotaderodap"/>
        <w:rPr>
          <w:rFonts w:asciiTheme="minorHAnsi" w:hAnsiTheme="minorHAnsi" w:cstheme="minorHAnsi"/>
        </w:rPr>
      </w:pPr>
      <w:r w:rsidRPr="00CE18C2">
        <w:rPr>
          <w:rStyle w:val="Refdenotaderodap"/>
          <w:rFonts w:asciiTheme="minorHAnsi" w:hAnsiTheme="minorHAnsi" w:cstheme="minorHAnsi"/>
        </w:rPr>
        <w:footnoteRef/>
      </w:r>
      <w:r w:rsidRPr="00CE18C2">
        <w:rPr>
          <w:rFonts w:asciiTheme="minorHAnsi" w:hAnsiTheme="minorHAnsi" w:cstheme="minorHAnsi"/>
        </w:rPr>
        <w:t xml:space="preserve"> Cacique dos Truká na Aldeia Tapera em </w:t>
      </w:r>
      <w:proofErr w:type="gramStart"/>
      <w:r w:rsidRPr="00CE18C2">
        <w:rPr>
          <w:rFonts w:asciiTheme="minorHAnsi" w:hAnsiTheme="minorHAnsi" w:cstheme="minorHAnsi"/>
        </w:rPr>
        <w:t>Orocó-PE</w:t>
      </w:r>
      <w:proofErr w:type="gramEnd"/>
      <w:r w:rsidRPr="00CE18C2">
        <w:rPr>
          <w:rFonts w:asciiTheme="minorHAnsi" w:hAnsiTheme="minorHAnsi" w:cstheme="minorHAnsi"/>
        </w:rPr>
        <w:t>.</w:t>
      </w:r>
    </w:p>
  </w:footnote>
  <w:footnote w:id="86">
    <w:p w:rsidR="0029289D" w:rsidRPr="00CE18C2" w:rsidRDefault="0029289D" w:rsidP="00097C07">
      <w:pPr>
        <w:pStyle w:val="Textodenotaderodap"/>
        <w:rPr>
          <w:rFonts w:asciiTheme="minorHAnsi" w:hAnsiTheme="minorHAnsi" w:cstheme="minorHAnsi"/>
        </w:rPr>
      </w:pPr>
      <w:r w:rsidRPr="00CE18C2">
        <w:rPr>
          <w:rStyle w:val="Refdenotaderodap"/>
          <w:rFonts w:asciiTheme="minorHAnsi" w:hAnsiTheme="minorHAnsi" w:cstheme="minorHAnsi"/>
        </w:rPr>
        <w:footnoteRef/>
      </w:r>
      <w:r w:rsidRPr="00CE18C2">
        <w:rPr>
          <w:rFonts w:asciiTheme="minorHAnsi" w:hAnsiTheme="minorHAnsi" w:cstheme="minorHAnsi"/>
        </w:rPr>
        <w:t xml:space="preserve"> Grifo do autor.</w:t>
      </w:r>
    </w:p>
  </w:footnote>
  <w:footnote w:id="87">
    <w:p w:rsidR="0029289D" w:rsidRPr="00CE18C2" w:rsidRDefault="0029289D" w:rsidP="00097C07">
      <w:pPr>
        <w:pStyle w:val="Textodenotaderodap"/>
        <w:rPr>
          <w:rFonts w:asciiTheme="minorHAnsi" w:hAnsiTheme="minorHAnsi" w:cstheme="minorHAnsi"/>
        </w:rPr>
      </w:pPr>
      <w:r w:rsidRPr="00CE18C2">
        <w:rPr>
          <w:rStyle w:val="Refdenotaderodap"/>
          <w:rFonts w:asciiTheme="minorHAnsi" w:hAnsiTheme="minorHAnsi" w:cstheme="minorHAnsi"/>
        </w:rPr>
        <w:footnoteRef/>
      </w:r>
      <w:r w:rsidRPr="00CE18C2">
        <w:rPr>
          <w:rFonts w:asciiTheme="minorHAnsi" w:hAnsiTheme="minorHAnsi" w:cstheme="minorHAnsi"/>
        </w:rPr>
        <w:t xml:space="preserve"> Grifo do </w:t>
      </w:r>
      <w:proofErr w:type="gramStart"/>
      <w:r w:rsidRPr="00CE18C2">
        <w:rPr>
          <w:rFonts w:asciiTheme="minorHAnsi" w:hAnsiTheme="minorHAnsi" w:cstheme="minorHAnsi"/>
        </w:rPr>
        <w:t>autor.</w:t>
      </w:r>
      <w:proofErr w:type="gramEnd"/>
      <w:r w:rsidRPr="00CE18C2">
        <w:rPr>
          <w:rFonts w:asciiTheme="minorHAnsi" w:hAnsiTheme="minorHAnsi" w:cstheme="minorHAnsi"/>
        </w:rPr>
        <w:t xml:space="preserve">Texto escrito pelo Cacique Issor Truká para o livro </w:t>
      </w:r>
      <w:r w:rsidRPr="00CE18C2">
        <w:rPr>
          <w:rFonts w:asciiTheme="minorHAnsi" w:hAnsiTheme="minorHAnsi" w:cstheme="minorHAnsi"/>
          <w:i/>
        </w:rPr>
        <w:t xml:space="preserve">Índios na visão dos índios Truká, </w:t>
      </w:r>
      <w:r w:rsidRPr="00CE18C2">
        <w:rPr>
          <w:rFonts w:asciiTheme="minorHAnsi" w:hAnsiTheme="minorHAnsi" w:cstheme="minorHAnsi"/>
        </w:rPr>
        <w:t>2002, p. 45</w:t>
      </w:r>
    </w:p>
    <w:p w:rsidR="0029289D" w:rsidRDefault="0029289D" w:rsidP="00097C07">
      <w:pPr>
        <w:pStyle w:val="Textodenotaderodap"/>
      </w:pPr>
    </w:p>
  </w:footnote>
  <w:footnote w:id="88">
    <w:p w:rsidR="0029289D" w:rsidRPr="00184A9F" w:rsidRDefault="0029289D" w:rsidP="00097C07">
      <w:pPr>
        <w:jc w:val="both"/>
        <w:rPr>
          <w:rFonts w:cstheme="minorHAnsi"/>
          <w:sz w:val="20"/>
          <w:szCs w:val="20"/>
        </w:rPr>
      </w:pPr>
      <w:r w:rsidRPr="00184A9F">
        <w:rPr>
          <w:rStyle w:val="Refdenotaderodap"/>
          <w:rFonts w:cstheme="minorHAnsi"/>
          <w:sz w:val="20"/>
          <w:szCs w:val="20"/>
        </w:rPr>
        <w:footnoteRef/>
      </w:r>
      <w:r w:rsidRPr="00184A9F">
        <w:rPr>
          <w:rFonts w:cstheme="minorHAnsi"/>
          <w:sz w:val="20"/>
          <w:szCs w:val="20"/>
        </w:rPr>
        <w:t>Ibidem, 2002, p.46.</w:t>
      </w:r>
    </w:p>
  </w:footnote>
  <w:footnote w:id="89">
    <w:p w:rsidR="0029289D" w:rsidRPr="00184A9F" w:rsidRDefault="0029289D" w:rsidP="00097C07">
      <w:pPr>
        <w:pStyle w:val="Textodenotaderodap"/>
        <w:jc w:val="both"/>
        <w:rPr>
          <w:rFonts w:asciiTheme="minorHAnsi" w:hAnsiTheme="minorHAnsi" w:cstheme="minorHAnsi"/>
        </w:rPr>
      </w:pPr>
      <w:r w:rsidRPr="00184A9F">
        <w:rPr>
          <w:rStyle w:val="Refdenotaderodap"/>
          <w:rFonts w:asciiTheme="minorHAnsi" w:hAnsiTheme="minorHAnsi" w:cstheme="minorHAnsi"/>
        </w:rPr>
        <w:footnoteRef/>
      </w:r>
      <w:r w:rsidRPr="00184A9F">
        <w:rPr>
          <w:rFonts w:asciiTheme="minorHAnsi" w:hAnsiTheme="minorHAnsi" w:cstheme="minorHAnsi"/>
        </w:rPr>
        <w:t xml:space="preserve">Conferência realizada no concurso para professor-titular da disciplina Etnologia. 1997. Museu Nacional/UFRJ. Rio de Janeiro. </w:t>
      </w:r>
      <w:r w:rsidRPr="00184A9F">
        <w:rPr>
          <w:rFonts w:asciiTheme="minorHAnsi" w:hAnsiTheme="minorHAnsi" w:cstheme="minorHAnsi"/>
          <w:b/>
        </w:rPr>
        <w:t>Uma etnologia dos “índios misturados”? Situação colonial, territorialização e fluxos culturais</w:t>
      </w:r>
      <w:r w:rsidRPr="00184A9F">
        <w:rPr>
          <w:rFonts w:asciiTheme="minorHAnsi" w:hAnsiTheme="minorHAnsi" w:cstheme="minorHAnsi"/>
        </w:rPr>
        <w:t xml:space="preserve">. Acessível </w:t>
      </w:r>
      <w:r w:rsidRPr="00184A9F">
        <w:rPr>
          <w:rFonts w:asciiTheme="minorHAnsi" w:hAnsiTheme="minorHAnsi" w:cstheme="minorHAnsi"/>
          <w:color w:val="000000" w:themeColor="text1"/>
        </w:rPr>
        <w:t xml:space="preserve">em </w:t>
      </w:r>
      <w:hyperlink r:id="rId7" w:history="1">
        <w:r w:rsidRPr="00184A9F">
          <w:rPr>
            <w:rStyle w:val="Hyperlink"/>
            <w:rFonts w:asciiTheme="minorHAnsi" w:hAnsiTheme="minorHAnsi" w:cstheme="minorHAnsi"/>
            <w:color w:val="000000" w:themeColor="text1"/>
          </w:rPr>
          <w:t>http://www.scielo.br/pdf/mana/v4n1/2426.pdf</w:t>
        </w:r>
      </w:hyperlink>
      <w:r w:rsidRPr="00184A9F">
        <w:rPr>
          <w:rFonts w:asciiTheme="minorHAnsi" w:hAnsiTheme="minorHAnsi" w:cstheme="minorHAnsi"/>
        </w:rPr>
        <w:t xml:space="preserve"> acesso em 10/01/2014</w:t>
      </w:r>
    </w:p>
  </w:footnote>
  <w:footnote w:id="90">
    <w:p w:rsidR="0029289D" w:rsidRDefault="0029289D" w:rsidP="00097C07">
      <w:pPr>
        <w:pStyle w:val="Textodenotaderodap"/>
        <w:jc w:val="both"/>
      </w:pPr>
      <w:r w:rsidRPr="00184A9F">
        <w:rPr>
          <w:rStyle w:val="Refdenotaderodap"/>
          <w:rFonts w:asciiTheme="minorHAnsi" w:hAnsiTheme="minorHAnsi" w:cstheme="minorHAnsi"/>
        </w:rPr>
        <w:footnoteRef/>
      </w:r>
      <w:r w:rsidRPr="00184A9F">
        <w:rPr>
          <w:rFonts w:asciiTheme="minorHAnsi" w:hAnsiTheme="minorHAnsi" w:cstheme="minorHAnsi"/>
        </w:rPr>
        <w:t xml:space="preserve"> Grifo do autor.</w:t>
      </w:r>
    </w:p>
  </w:footnote>
  <w:footnote w:id="91">
    <w:p w:rsidR="0029289D" w:rsidRPr="00184A9F" w:rsidRDefault="0029289D" w:rsidP="00097C07">
      <w:pPr>
        <w:pStyle w:val="Textodenotaderodap"/>
        <w:rPr>
          <w:rFonts w:asciiTheme="minorHAnsi" w:hAnsiTheme="minorHAnsi" w:cstheme="minorHAnsi"/>
        </w:rPr>
      </w:pPr>
      <w:r w:rsidRPr="00184A9F">
        <w:rPr>
          <w:rStyle w:val="Refdenotaderodap"/>
          <w:rFonts w:asciiTheme="minorHAnsi" w:hAnsiTheme="minorHAnsi" w:cstheme="minorHAnsi"/>
        </w:rPr>
        <w:footnoteRef/>
      </w:r>
      <w:r w:rsidRPr="00184A9F">
        <w:rPr>
          <w:rFonts w:asciiTheme="minorHAnsi" w:hAnsiTheme="minorHAnsi" w:cstheme="minorHAnsi"/>
        </w:rPr>
        <w:t xml:space="preserve">Pretinha Truká, in: Mesa Redonda sobre A Escola Indígena, na Universidade Federal do Vale do São Francisco-Univasf, em </w:t>
      </w:r>
      <w:proofErr w:type="gramStart"/>
      <w:r w:rsidRPr="00184A9F">
        <w:rPr>
          <w:rFonts w:asciiTheme="minorHAnsi" w:hAnsiTheme="minorHAnsi" w:cstheme="minorHAnsi"/>
        </w:rPr>
        <w:t>Petrolna-PE</w:t>
      </w:r>
      <w:proofErr w:type="gramEnd"/>
      <w:r w:rsidRPr="00184A9F">
        <w:rPr>
          <w:rFonts w:asciiTheme="minorHAnsi" w:hAnsiTheme="minorHAnsi" w:cstheme="minorHAnsi"/>
        </w:rPr>
        <w:t>, em 30 de agosto de 2013.</w:t>
      </w:r>
    </w:p>
  </w:footnote>
  <w:footnote w:id="92">
    <w:p w:rsidR="0029289D" w:rsidRDefault="0029289D" w:rsidP="00097C07">
      <w:pPr>
        <w:tabs>
          <w:tab w:val="left" w:pos="2130"/>
        </w:tabs>
        <w:jc w:val="both"/>
        <w:rPr>
          <w:sz w:val="20"/>
          <w:szCs w:val="20"/>
        </w:rPr>
      </w:pPr>
      <w:r>
        <w:rPr>
          <w:rStyle w:val="Refdenotaderodap"/>
        </w:rPr>
        <w:footnoteRef/>
      </w:r>
      <w:r>
        <w:rPr>
          <w:sz w:val="20"/>
          <w:szCs w:val="20"/>
        </w:rPr>
        <w:t xml:space="preserve"> Idem.</w:t>
      </w:r>
    </w:p>
    <w:p w:rsidR="0029289D" w:rsidRDefault="0029289D" w:rsidP="00097C07">
      <w:pPr>
        <w:tabs>
          <w:tab w:val="left" w:pos="2130"/>
        </w:tabs>
        <w:jc w:val="both"/>
      </w:pPr>
    </w:p>
    <w:p w:rsidR="0029289D" w:rsidRDefault="0029289D" w:rsidP="00097C07">
      <w:pPr>
        <w:pStyle w:val="Textodenotaderodap"/>
      </w:pPr>
    </w:p>
    <w:p w:rsidR="0029289D" w:rsidRDefault="0029289D" w:rsidP="00097C07">
      <w:pPr>
        <w:pStyle w:val="Textodenotaderodap"/>
      </w:pPr>
    </w:p>
  </w:footnote>
  <w:footnote w:id="93">
    <w:p w:rsidR="0029289D" w:rsidRPr="003B0F1C" w:rsidRDefault="0029289D" w:rsidP="00097C07">
      <w:pPr>
        <w:pStyle w:val="Normal2"/>
        <w:spacing w:line="240" w:lineRule="auto"/>
        <w:jc w:val="both"/>
        <w:rPr>
          <w:rFonts w:asciiTheme="minorHAnsi" w:hAnsiTheme="minorHAnsi" w:cstheme="minorHAnsi"/>
          <w:sz w:val="18"/>
          <w:szCs w:val="18"/>
        </w:rPr>
      </w:pPr>
      <w:r w:rsidRPr="003B0F1C">
        <w:rPr>
          <w:rFonts w:asciiTheme="minorHAnsi" w:hAnsiTheme="minorHAnsi" w:cstheme="minorHAnsi"/>
          <w:sz w:val="18"/>
          <w:szCs w:val="18"/>
          <w:vertAlign w:val="superscript"/>
        </w:rPr>
        <w:footnoteRef/>
      </w:r>
      <w:r w:rsidRPr="003B0F1C">
        <w:rPr>
          <w:rFonts w:asciiTheme="minorHAnsi" w:hAnsiTheme="minorHAnsi" w:cstheme="minorHAnsi"/>
          <w:sz w:val="18"/>
          <w:szCs w:val="18"/>
        </w:rPr>
        <w:t xml:space="preserve">* Universidade Estadual de Feira de Santana, Feira de Santana/BA, Mestranda do Programa de Pós-Graduação em Estudos Literários, Bolsista do CNPq, </w:t>
      </w:r>
      <w:hyperlink r:id="rId8" w:history="1">
        <w:r w:rsidRPr="003B0F1C">
          <w:rPr>
            <w:rStyle w:val="Hyperlink"/>
            <w:rFonts w:asciiTheme="minorHAnsi" w:hAnsiTheme="minorHAnsi" w:cstheme="minorHAnsi"/>
            <w:color w:val="1155CC"/>
            <w:sz w:val="18"/>
            <w:szCs w:val="18"/>
          </w:rPr>
          <w:t>caliladasmerces@gmail.com</w:t>
        </w:r>
      </w:hyperlink>
      <w:r w:rsidRPr="003B0F1C">
        <w:rPr>
          <w:rFonts w:asciiTheme="minorHAnsi" w:hAnsiTheme="minorHAnsi" w:cstheme="minorHAnsi"/>
          <w:sz w:val="18"/>
          <w:szCs w:val="18"/>
        </w:rPr>
        <w:t xml:space="preserve">. </w:t>
      </w:r>
    </w:p>
  </w:footnote>
  <w:footnote w:id="94">
    <w:p w:rsidR="0029289D" w:rsidRPr="003B0F1C" w:rsidRDefault="0029289D" w:rsidP="00097C07">
      <w:pPr>
        <w:pStyle w:val="Normal2"/>
        <w:spacing w:line="240" w:lineRule="auto"/>
        <w:jc w:val="both"/>
        <w:rPr>
          <w:rFonts w:asciiTheme="minorHAnsi" w:hAnsiTheme="minorHAnsi" w:cstheme="minorHAnsi"/>
          <w:sz w:val="18"/>
          <w:szCs w:val="18"/>
        </w:rPr>
      </w:pPr>
      <w:r w:rsidRPr="003B0F1C">
        <w:rPr>
          <w:rFonts w:asciiTheme="minorHAnsi" w:hAnsiTheme="minorHAnsi" w:cstheme="minorHAnsi"/>
          <w:sz w:val="18"/>
          <w:szCs w:val="18"/>
          <w:vertAlign w:val="superscript"/>
        </w:rPr>
        <w:footnoteRef/>
      </w:r>
      <w:r w:rsidRPr="003B0F1C">
        <w:rPr>
          <w:rFonts w:asciiTheme="minorHAnsi" w:hAnsiTheme="minorHAnsi" w:cstheme="minorHAnsi"/>
          <w:sz w:val="18"/>
          <w:szCs w:val="18"/>
        </w:rPr>
        <w:t xml:space="preserve">** Universidade Estadual de Feira de Santana, Feira de Santana/BA, Mestranda do Programa de Pós-Graduação em Estudos Literários, Bolsista da Capes, </w:t>
      </w:r>
      <w:hyperlink r:id="rId9" w:history="1">
        <w:r w:rsidRPr="003B0F1C">
          <w:rPr>
            <w:rStyle w:val="Hyperlink"/>
            <w:rFonts w:asciiTheme="minorHAnsi" w:hAnsiTheme="minorHAnsi" w:cstheme="minorHAnsi"/>
            <w:color w:val="1155CC"/>
            <w:sz w:val="18"/>
            <w:szCs w:val="18"/>
          </w:rPr>
          <w:t>raquelgcultura@gmail.com</w:t>
        </w:r>
      </w:hyperlink>
      <w:r w:rsidRPr="003B0F1C">
        <w:rPr>
          <w:rFonts w:asciiTheme="minorHAnsi" w:hAnsiTheme="minorHAnsi" w:cstheme="minorHAnsi"/>
          <w:sz w:val="18"/>
          <w:szCs w:val="18"/>
        </w:rPr>
        <w:t xml:space="preserve">. </w:t>
      </w:r>
    </w:p>
  </w:footnote>
  <w:footnote w:id="95">
    <w:p w:rsidR="0029289D" w:rsidRDefault="0029289D" w:rsidP="00097C07">
      <w:pPr>
        <w:pStyle w:val="Normal2"/>
        <w:spacing w:line="240" w:lineRule="auto"/>
        <w:jc w:val="both"/>
        <w:rPr>
          <w:rFonts w:ascii="Times New Roman" w:hAnsi="Times New Roman"/>
          <w:sz w:val="20"/>
        </w:rPr>
      </w:pPr>
      <w:r w:rsidRPr="003B0F1C">
        <w:rPr>
          <w:rFonts w:asciiTheme="minorHAnsi" w:hAnsiTheme="minorHAnsi" w:cstheme="minorHAnsi"/>
          <w:sz w:val="18"/>
          <w:szCs w:val="18"/>
          <w:vertAlign w:val="superscript"/>
        </w:rPr>
        <w:footnoteRef/>
      </w:r>
      <w:r w:rsidRPr="003B0F1C">
        <w:rPr>
          <w:rFonts w:asciiTheme="minorHAnsi" w:hAnsiTheme="minorHAnsi" w:cstheme="minorHAnsi"/>
          <w:sz w:val="18"/>
          <w:szCs w:val="18"/>
        </w:rPr>
        <w:t xml:space="preserve">*** Universidade Estadual de Feira de Santana, Feira de Santana/BA, Professor do Programa de Pós- Graduação em Estudos Literários da Universidade Estadual de Feira de Santana e Coordenador da pesquisa “Publicações na Bahia: mapeamento e diagnóstico das Editoras Baianas”,  </w:t>
      </w:r>
      <w:hyperlink r:id="rId10" w:history="1">
        <w:r w:rsidRPr="003B0F1C">
          <w:rPr>
            <w:rStyle w:val="Hyperlink"/>
            <w:rFonts w:asciiTheme="minorHAnsi" w:hAnsiTheme="minorHAnsi" w:cstheme="minorHAnsi"/>
            <w:color w:val="1155CC"/>
            <w:sz w:val="18"/>
            <w:szCs w:val="18"/>
          </w:rPr>
          <w:t>r.h.seidel@gmail.com</w:t>
        </w:r>
      </w:hyperlink>
      <w:r w:rsidRPr="003B0F1C">
        <w:rPr>
          <w:rFonts w:asciiTheme="minorHAnsi" w:hAnsiTheme="minorHAnsi" w:cstheme="minorHAnsi"/>
          <w:sz w:val="18"/>
          <w:szCs w:val="18"/>
        </w:rPr>
        <w:t>.</w:t>
      </w:r>
    </w:p>
  </w:footnote>
  <w:footnote w:id="96">
    <w:p w:rsidR="0029289D" w:rsidRPr="000C74E6" w:rsidRDefault="0029289D" w:rsidP="00097C07">
      <w:pPr>
        <w:pStyle w:val="Normal2"/>
        <w:spacing w:line="220" w:lineRule="auto"/>
        <w:jc w:val="both"/>
        <w:rPr>
          <w:rFonts w:asciiTheme="minorHAnsi" w:hAnsiTheme="minorHAnsi" w:cstheme="minorHAnsi"/>
          <w:sz w:val="20"/>
        </w:rPr>
      </w:pPr>
      <w:r w:rsidRPr="000C74E6">
        <w:rPr>
          <w:rFonts w:asciiTheme="minorHAnsi" w:hAnsiTheme="minorHAnsi" w:cstheme="minorHAnsi"/>
          <w:sz w:val="20"/>
          <w:vertAlign w:val="superscript"/>
        </w:rPr>
        <w:footnoteRef/>
      </w:r>
      <w:r w:rsidRPr="000C74E6">
        <w:rPr>
          <w:rFonts w:asciiTheme="minorHAnsi" w:hAnsiTheme="minorHAnsi" w:cstheme="minorHAnsi"/>
          <w:sz w:val="20"/>
        </w:rPr>
        <w:t xml:space="preserve"> Trata-se das pesquisas de Alves (2011) e Lopes (2013). A primeira fez pesquisa de campo com a geração de escritores que se espelhou na carreira do escritor Antonio Torres (natural da microrregião Agreste e Litoral Norte da Bahia), os quais tanto publicam em editoras alternativas quanto naquelas ditas comerciais. Já a segunda pesquisa dá conta da microrregião do Mé</w:t>
      </w:r>
      <w:proofErr w:type="gramStart"/>
      <w:r w:rsidRPr="000C74E6">
        <w:rPr>
          <w:rFonts w:asciiTheme="minorHAnsi" w:hAnsiTheme="minorHAnsi" w:cstheme="minorHAnsi"/>
          <w:sz w:val="20"/>
        </w:rPr>
        <w:t>dio</w:t>
      </w:r>
      <w:proofErr w:type="gramEnd"/>
      <w:r w:rsidRPr="000C74E6">
        <w:rPr>
          <w:rFonts w:asciiTheme="minorHAnsi" w:hAnsiTheme="minorHAnsi" w:cstheme="minorHAnsi"/>
          <w:sz w:val="20"/>
        </w:rPr>
        <w:t xml:space="preserve"> São Francisco, igualmente constando a existência de autores, publicações e público leitor.</w:t>
      </w:r>
    </w:p>
  </w:footnote>
  <w:footnote w:id="97">
    <w:p w:rsidR="0029289D" w:rsidRPr="000C74E6" w:rsidRDefault="0029289D" w:rsidP="00097C07">
      <w:pPr>
        <w:pStyle w:val="Rodap"/>
        <w:rPr>
          <w:rFonts w:ascii="Calibri" w:hAnsi="Calibri" w:cs="Times New Roman"/>
          <w:sz w:val="18"/>
          <w:szCs w:val="18"/>
        </w:rPr>
      </w:pPr>
      <w:r w:rsidRPr="000C74E6">
        <w:rPr>
          <w:rStyle w:val="Refdenotaderodap"/>
          <w:sz w:val="18"/>
          <w:szCs w:val="18"/>
        </w:rPr>
        <w:footnoteRef/>
      </w:r>
      <w:r w:rsidRPr="000C74E6">
        <w:rPr>
          <w:sz w:val="18"/>
          <w:szCs w:val="18"/>
        </w:rPr>
        <w:t xml:space="preserve"> Mestranda em Educação, Cultura e Territórios Semiáridos – Linha Letramento e Comunicação Intercultural, Universidade do Estado da Bahia – DCH III. E-mail: nubahia@hotmail.com</w:t>
      </w:r>
    </w:p>
    <w:p w:rsidR="0029289D" w:rsidRDefault="0029289D" w:rsidP="00097C07">
      <w:pPr>
        <w:pStyle w:val="Textodenotaderodap"/>
      </w:pPr>
    </w:p>
  </w:footnote>
  <w:footnote w:id="98">
    <w:p w:rsidR="0029289D" w:rsidRPr="00D73902" w:rsidRDefault="0029289D" w:rsidP="00097C07">
      <w:pPr>
        <w:pStyle w:val="Textodenotaderodap"/>
        <w:rPr>
          <w:rFonts w:asciiTheme="minorHAnsi" w:hAnsiTheme="minorHAnsi" w:cstheme="minorHAnsi"/>
          <w:sz w:val="18"/>
          <w:szCs w:val="18"/>
        </w:rPr>
      </w:pPr>
      <w:r w:rsidRPr="00D73902">
        <w:rPr>
          <w:rStyle w:val="Refdenotaderodap"/>
          <w:rFonts w:asciiTheme="minorHAnsi" w:hAnsiTheme="minorHAnsi" w:cstheme="minorHAnsi"/>
          <w:sz w:val="18"/>
          <w:szCs w:val="18"/>
        </w:rPr>
        <w:footnoteRef/>
      </w:r>
      <w:r w:rsidRPr="00D73902">
        <w:rPr>
          <w:rFonts w:asciiTheme="minorHAnsi" w:hAnsiTheme="minorHAnsi" w:cstheme="minorHAnsi"/>
          <w:sz w:val="18"/>
          <w:szCs w:val="18"/>
        </w:rPr>
        <w:t xml:space="preserve"> Graduada do curso de Licenciatura em Letras - Língua Inglesa e suas Literaturas da Universidade de Pernambuco – UPE/ Campus Petrolina.</w:t>
      </w:r>
    </w:p>
  </w:footnote>
  <w:footnote w:id="99">
    <w:p w:rsidR="0029289D" w:rsidRDefault="0029289D" w:rsidP="00097C07">
      <w:pPr>
        <w:pStyle w:val="Textodenotaderodap"/>
      </w:pPr>
      <w:r w:rsidRPr="00D73902">
        <w:rPr>
          <w:rStyle w:val="Refdenotaderodap"/>
          <w:rFonts w:asciiTheme="minorHAnsi" w:hAnsiTheme="minorHAnsi" w:cstheme="minorHAnsi"/>
          <w:sz w:val="18"/>
          <w:szCs w:val="18"/>
        </w:rPr>
        <w:footnoteRef/>
      </w:r>
      <w:r w:rsidRPr="00D73902">
        <w:rPr>
          <w:rFonts w:asciiTheme="minorHAnsi" w:hAnsiTheme="minorHAnsi" w:cstheme="minorHAnsi"/>
          <w:sz w:val="18"/>
          <w:szCs w:val="18"/>
        </w:rPr>
        <w:t xml:space="preserve"> Professora auxiliar do curso de Licenciatura em Letras – Língua Inglesa e suas Literaturas da Universidade de Pernambuco - UPE/ Campus Petrolina.</w:t>
      </w:r>
    </w:p>
  </w:footnote>
  <w:footnote w:id="100">
    <w:p w:rsidR="0029289D" w:rsidRPr="00DB50C8" w:rsidRDefault="0029289D" w:rsidP="00097C07">
      <w:pPr>
        <w:pStyle w:val="Rodap"/>
        <w:rPr>
          <w:rFonts w:cstheme="minorHAnsi"/>
          <w:sz w:val="18"/>
          <w:szCs w:val="18"/>
        </w:rPr>
      </w:pPr>
      <w:r w:rsidRPr="00DB50C8">
        <w:rPr>
          <w:rStyle w:val="Refdenotaderodap"/>
          <w:rFonts w:cstheme="minorHAnsi"/>
          <w:sz w:val="18"/>
          <w:szCs w:val="18"/>
        </w:rPr>
        <w:footnoteRef/>
      </w:r>
      <w:r w:rsidRPr="00DB50C8">
        <w:rPr>
          <w:rFonts w:cstheme="minorHAnsi"/>
          <w:sz w:val="18"/>
          <w:szCs w:val="18"/>
        </w:rPr>
        <w:t xml:space="preserve"> Graduanda do curso de Licenciatura em Letras - Língua Inglesa e suas Literaturas da Universidade de Pernambuco – UPE / Campus Petrolina. </w:t>
      </w:r>
      <w:hyperlink r:id="rId11" w:history="1">
        <w:r w:rsidRPr="00DB50C8">
          <w:rPr>
            <w:rStyle w:val="Hyperlink"/>
            <w:rFonts w:cstheme="minorHAnsi"/>
            <w:sz w:val="18"/>
            <w:szCs w:val="18"/>
          </w:rPr>
          <w:t>kellyfriendship@hotmail.com</w:t>
        </w:r>
      </w:hyperlink>
    </w:p>
    <w:p w:rsidR="0029289D" w:rsidRPr="00DB50C8" w:rsidRDefault="0029289D" w:rsidP="00097C07">
      <w:pPr>
        <w:pStyle w:val="Textodenotaderodap"/>
        <w:rPr>
          <w:rFonts w:asciiTheme="minorHAnsi" w:hAnsiTheme="minorHAnsi" w:cstheme="minorHAnsi"/>
          <w:sz w:val="18"/>
          <w:szCs w:val="18"/>
        </w:rPr>
      </w:pPr>
    </w:p>
  </w:footnote>
  <w:footnote w:id="101">
    <w:p w:rsidR="0029289D" w:rsidRPr="00DB50C8" w:rsidRDefault="0029289D" w:rsidP="00097C07">
      <w:pPr>
        <w:pStyle w:val="Rodap"/>
        <w:rPr>
          <w:rFonts w:cstheme="minorHAnsi"/>
          <w:sz w:val="18"/>
          <w:szCs w:val="18"/>
        </w:rPr>
      </w:pPr>
      <w:r w:rsidRPr="00DB50C8">
        <w:rPr>
          <w:rStyle w:val="Refdenotaderodap"/>
          <w:rFonts w:cstheme="minorHAnsi"/>
          <w:sz w:val="18"/>
          <w:szCs w:val="18"/>
        </w:rPr>
        <w:footnoteRef/>
      </w:r>
      <w:r w:rsidRPr="00DB50C8">
        <w:rPr>
          <w:rFonts w:cstheme="minorHAnsi"/>
          <w:sz w:val="18"/>
          <w:szCs w:val="18"/>
        </w:rPr>
        <w:t xml:space="preserve"> Graduada do curso de Licenciatura em Letras - Língua Inglesa e suas Literaturas da Universidade de Pernambuco – UPE / Campus Petrolina. </w:t>
      </w:r>
      <w:hyperlink r:id="rId12" w:history="1">
        <w:r w:rsidRPr="00DB50C8">
          <w:rPr>
            <w:rStyle w:val="Hyperlink"/>
            <w:rFonts w:cstheme="minorHAnsi"/>
            <w:sz w:val="18"/>
            <w:szCs w:val="18"/>
          </w:rPr>
          <w:t>cida.amador@hotmail.com</w:t>
        </w:r>
      </w:hyperlink>
    </w:p>
    <w:p w:rsidR="0029289D" w:rsidRPr="00DB50C8" w:rsidRDefault="0029289D" w:rsidP="00097C07">
      <w:pPr>
        <w:pStyle w:val="Textodenotaderodap"/>
        <w:rPr>
          <w:rFonts w:asciiTheme="minorHAnsi" w:hAnsiTheme="minorHAnsi" w:cstheme="minorHAnsi"/>
          <w:sz w:val="18"/>
          <w:szCs w:val="18"/>
        </w:rPr>
      </w:pPr>
    </w:p>
  </w:footnote>
  <w:footnote w:id="102">
    <w:p w:rsidR="0029289D" w:rsidRPr="00DB50C8" w:rsidRDefault="0029289D" w:rsidP="00097C07">
      <w:pPr>
        <w:pStyle w:val="Textodenotaderodap"/>
        <w:jc w:val="both"/>
        <w:rPr>
          <w:rFonts w:asciiTheme="minorHAnsi" w:hAnsiTheme="minorHAnsi" w:cstheme="minorHAnsi"/>
          <w:sz w:val="18"/>
          <w:szCs w:val="18"/>
        </w:rPr>
      </w:pPr>
      <w:r w:rsidRPr="00DB50C8">
        <w:rPr>
          <w:rStyle w:val="Refdenotaderodap"/>
          <w:rFonts w:asciiTheme="minorHAnsi" w:hAnsiTheme="minorHAnsi" w:cstheme="minorHAnsi"/>
          <w:sz w:val="18"/>
          <w:szCs w:val="18"/>
        </w:rPr>
        <w:footnoteRef/>
      </w:r>
      <w:r w:rsidRPr="00DB50C8">
        <w:rPr>
          <w:rFonts w:asciiTheme="minorHAnsi" w:hAnsiTheme="minorHAnsi" w:cstheme="minorHAnsi"/>
          <w:sz w:val="18"/>
          <w:szCs w:val="18"/>
        </w:rPr>
        <w:t xml:space="preserve"> Professora Assistente do curso de Licenciatura em Letras – Língua Inglesa e suas Literaturas da Universidade de Pernambuco – UPE / Campus Petrolina. </w:t>
      </w:r>
      <w:hyperlink r:id="rId13" w:history="1">
        <w:r w:rsidRPr="00DB50C8">
          <w:rPr>
            <w:rStyle w:val="Hyperlink"/>
            <w:rFonts w:asciiTheme="minorHAnsi" w:hAnsiTheme="minorHAnsi" w:cstheme="minorHAnsi"/>
            <w:sz w:val="18"/>
            <w:szCs w:val="18"/>
          </w:rPr>
          <w:t>relmacastro@gmail.com</w:t>
        </w:r>
      </w:hyperlink>
    </w:p>
    <w:p w:rsidR="0029289D" w:rsidRPr="00DB50C8" w:rsidRDefault="0029289D" w:rsidP="00097C07">
      <w:pPr>
        <w:pStyle w:val="Textodenotaderodap"/>
        <w:rPr>
          <w:rFonts w:asciiTheme="minorHAnsi" w:hAnsiTheme="minorHAnsi" w:cstheme="minorHAnsi"/>
          <w:sz w:val="18"/>
          <w:szCs w:val="18"/>
        </w:rPr>
      </w:pPr>
    </w:p>
  </w:footnote>
  <w:footnote w:id="103">
    <w:p w:rsidR="0029289D" w:rsidRPr="00DB50C8" w:rsidRDefault="0029289D" w:rsidP="00097C07">
      <w:pPr>
        <w:pStyle w:val="Textodenotaderodap"/>
        <w:rPr>
          <w:rFonts w:asciiTheme="minorHAnsi" w:hAnsiTheme="minorHAnsi" w:cstheme="minorHAnsi"/>
          <w:sz w:val="18"/>
          <w:szCs w:val="18"/>
        </w:rPr>
      </w:pPr>
      <w:r w:rsidRPr="00DB50C8">
        <w:rPr>
          <w:rStyle w:val="Refdenotaderodap"/>
          <w:rFonts w:asciiTheme="minorHAnsi" w:hAnsiTheme="minorHAnsi" w:cstheme="minorHAnsi"/>
          <w:sz w:val="18"/>
          <w:szCs w:val="18"/>
        </w:rPr>
        <w:footnoteRef/>
      </w:r>
      <w:r w:rsidRPr="00DB50C8">
        <w:rPr>
          <w:rFonts w:asciiTheme="minorHAnsi" w:hAnsiTheme="minorHAnsi" w:cstheme="minorHAnsi"/>
          <w:sz w:val="18"/>
          <w:szCs w:val="18"/>
        </w:rPr>
        <w:t xml:space="preserve"> O artigo foi produzido a partir de parte de dados da fase final da dissertação Mestrado em Crítica Cultural pela UNEB Campus II – Alagoinhas- BA. naza_mariano@hotmail.com</w:t>
      </w:r>
    </w:p>
  </w:footnote>
  <w:footnote w:id="104">
    <w:p w:rsidR="0029289D" w:rsidRPr="00DB50C8" w:rsidRDefault="0029289D" w:rsidP="00097C07">
      <w:pPr>
        <w:pStyle w:val="Textodenotaderodap"/>
        <w:jc w:val="both"/>
        <w:rPr>
          <w:rFonts w:asciiTheme="minorHAnsi" w:hAnsiTheme="minorHAnsi" w:cstheme="minorHAnsi"/>
          <w:sz w:val="18"/>
          <w:szCs w:val="18"/>
        </w:rPr>
      </w:pPr>
      <w:r w:rsidRPr="00DB50C8">
        <w:rPr>
          <w:rStyle w:val="Refdenotaderodap"/>
          <w:rFonts w:asciiTheme="minorHAnsi" w:hAnsiTheme="minorHAnsi" w:cstheme="minorHAnsi"/>
          <w:sz w:val="18"/>
          <w:szCs w:val="18"/>
        </w:rPr>
        <w:footnoteRef/>
      </w:r>
      <w:r w:rsidRPr="00DB50C8">
        <w:rPr>
          <w:rFonts w:asciiTheme="minorHAnsi" w:hAnsiTheme="minorHAnsi" w:cstheme="minorHAnsi"/>
          <w:sz w:val="18"/>
          <w:szCs w:val="18"/>
        </w:rPr>
        <w:t xml:space="preserve"> A discussão deste artigo faz parte de dados inseridos na pesquisa de mestrado com título </w:t>
      </w:r>
      <w:proofErr w:type="gramStart"/>
      <w:r w:rsidRPr="00DB50C8">
        <w:rPr>
          <w:rFonts w:asciiTheme="minorHAnsi" w:hAnsiTheme="minorHAnsi" w:cstheme="minorHAnsi"/>
          <w:sz w:val="18"/>
          <w:szCs w:val="18"/>
        </w:rPr>
        <w:t>“Professoras Inventoras: um estudo sobre as práticas inventivas nas Escolas Públicas do Vale do São Francisco que está em fase final de conclusão.</w:t>
      </w:r>
      <w:proofErr w:type="gramEnd"/>
      <w:r w:rsidRPr="00DB50C8">
        <w:rPr>
          <w:rFonts w:asciiTheme="minorHAnsi" w:hAnsiTheme="minorHAnsi" w:cstheme="minorHAnsi"/>
          <w:sz w:val="18"/>
          <w:szCs w:val="18"/>
        </w:rPr>
        <w:t xml:space="preserve"> Sob a orientação do Prof. Dr. Cosme Batista dos Santos. </w:t>
      </w:r>
    </w:p>
  </w:footnote>
  <w:footnote w:id="105">
    <w:p w:rsidR="0029289D" w:rsidRDefault="0029289D" w:rsidP="00097C07">
      <w:pPr>
        <w:pStyle w:val="Textodenotaderodap"/>
      </w:pPr>
      <w:r w:rsidRPr="00DB50C8">
        <w:rPr>
          <w:rStyle w:val="Refdenotaderodap"/>
          <w:rFonts w:asciiTheme="minorHAnsi" w:hAnsiTheme="minorHAnsi" w:cstheme="minorHAnsi"/>
          <w:sz w:val="18"/>
          <w:szCs w:val="18"/>
        </w:rPr>
        <w:footnoteRef/>
      </w:r>
      <w:r w:rsidRPr="00DB50C8">
        <w:rPr>
          <w:rFonts w:asciiTheme="minorHAnsi" w:hAnsiTheme="minorHAnsi" w:cstheme="minorHAnsi"/>
          <w:sz w:val="18"/>
          <w:szCs w:val="18"/>
        </w:rPr>
        <w:t xml:space="preserve"> Adotamos o nome da professora, pois a pesquisa foi submetida ao comitê de ética da UNIVASF</w:t>
      </w:r>
      <w:r>
        <w:t xml:space="preserve">. </w:t>
      </w:r>
    </w:p>
  </w:footnote>
  <w:footnote w:id="106">
    <w:p w:rsidR="0029289D" w:rsidRPr="00DB50C8" w:rsidRDefault="0029289D" w:rsidP="00097C07">
      <w:pPr>
        <w:pStyle w:val="Textodenotaderodap"/>
        <w:jc w:val="both"/>
        <w:rPr>
          <w:rFonts w:asciiTheme="minorHAnsi" w:hAnsiTheme="minorHAnsi" w:cstheme="minorHAnsi"/>
          <w:sz w:val="18"/>
          <w:szCs w:val="18"/>
        </w:rPr>
      </w:pPr>
      <w:r w:rsidRPr="00DB50C8">
        <w:rPr>
          <w:rStyle w:val="Refdenotaderodap"/>
          <w:rFonts w:asciiTheme="minorHAnsi" w:hAnsiTheme="minorHAnsi" w:cstheme="minorHAnsi"/>
          <w:sz w:val="18"/>
          <w:szCs w:val="18"/>
        </w:rPr>
        <w:footnoteRef/>
      </w:r>
      <w:r w:rsidRPr="00DB50C8">
        <w:rPr>
          <w:rFonts w:asciiTheme="minorHAnsi" w:hAnsiTheme="minorHAnsi" w:cstheme="minorHAnsi"/>
          <w:sz w:val="18"/>
          <w:szCs w:val="18"/>
        </w:rPr>
        <w:t xml:space="preserve"> Talvez essas práticas sejam vistas como micropolíticas pelo olhar do outro, pelo olhar de quem as subalternizam, pois no interior da escola funcionam como práticas com possibilidades de grandes resultados. </w:t>
      </w:r>
    </w:p>
  </w:footnote>
  <w:footnote w:id="107">
    <w:p w:rsidR="0029289D" w:rsidRDefault="0029289D" w:rsidP="00097C07">
      <w:pPr>
        <w:pStyle w:val="Textodenotaderodap"/>
        <w:jc w:val="both"/>
      </w:pPr>
      <w:r w:rsidRPr="00DB50C8">
        <w:rPr>
          <w:rStyle w:val="Refdenotaderodap"/>
          <w:rFonts w:asciiTheme="minorHAnsi" w:hAnsiTheme="minorHAnsi" w:cstheme="minorHAnsi"/>
          <w:sz w:val="18"/>
          <w:szCs w:val="18"/>
        </w:rPr>
        <w:footnoteRef/>
      </w:r>
      <w:r w:rsidRPr="00DB50C8">
        <w:rPr>
          <w:rFonts w:asciiTheme="minorHAnsi" w:hAnsiTheme="minorHAnsi" w:cstheme="minorHAnsi"/>
          <w:sz w:val="18"/>
          <w:szCs w:val="18"/>
        </w:rPr>
        <w:t xml:space="preserve"> Sayonara Nogueira é uma das professoras participantes do grupo de estudo em politicas de letramento (GPOL), bem como da pesquisa de mestrado sobre as práticas de invenção docente com foque </w:t>
      </w:r>
      <w:proofErr w:type="gramStart"/>
      <w:r w:rsidRPr="00DB50C8">
        <w:rPr>
          <w:rFonts w:asciiTheme="minorHAnsi" w:hAnsiTheme="minorHAnsi" w:cstheme="minorHAnsi"/>
          <w:sz w:val="18"/>
          <w:szCs w:val="18"/>
        </w:rPr>
        <w:t>na práticas</w:t>
      </w:r>
      <w:proofErr w:type="gramEnd"/>
      <w:r w:rsidRPr="00DB50C8">
        <w:rPr>
          <w:rFonts w:asciiTheme="minorHAnsi" w:hAnsiTheme="minorHAnsi" w:cstheme="minorHAnsi"/>
          <w:sz w:val="18"/>
          <w:szCs w:val="18"/>
        </w:rPr>
        <w:t xml:space="preserve"> de leitura.</w:t>
      </w:r>
    </w:p>
  </w:footnote>
  <w:footnote w:id="108">
    <w:p w:rsidR="0029289D" w:rsidRPr="00DB50C8" w:rsidRDefault="0029289D" w:rsidP="00097C07">
      <w:pPr>
        <w:pStyle w:val="Textodenotaderodap"/>
        <w:jc w:val="both"/>
        <w:rPr>
          <w:rFonts w:asciiTheme="minorHAnsi" w:hAnsiTheme="minorHAnsi" w:cstheme="minorHAnsi"/>
          <w:sz w:val="18"/>
          <w:szCs w:val="18"/>
        </w:rPr>
      </w:pPr>
      <w:r w:rsidRPr="00DB50C8">
        <w:rPr>
          <w:rStyle w:val="Refdenotaderodap"/>
          <w:rFonts w:asciiTheme="minorHAnsi" w:hAnsiTheme="minorHAnsi" w:cstheme="minorHAnsi"/>
          <w:sz w:val="18"/>
          <w:szCs w:val="18"/>
        </w:rPr>
        <w:footnoteRef/>
      </w:r>
      <w:r w:rsidRPr="00DB50C8">
        <w:rPr>
          <w:rFonts w:asciiTheme="minorHAnsi" w:hAnsiTheme="minorHAnsi" w:cstheme="minorHAnsi"/>
          <w:sz w:val="18"/>
          <w:szCs w:val="18"/>
        </w:rPr>
        <w:t xml:space="preserve"> As informações obtidas foram através de questionários, </w:t>
      </w:r>
      <w:proofErr w:type="gramStart"/>
      <w:r w:rsidRPr="00DB50C8">
        <w:rPr>
          <w:rFonts w:asciiTheme="minorHAnsi" w:hAnsiTheme="minorHAnsi" w:cstheme="minorHAnsi"/>
          <w:sz w:val="18"/>
          <w:szCs w:val="18"/>
        </w:rPr>
        <w:t>rodas</w:t>
      </w:r>
      <w:proofErr w:type="gramEnd"/>
      <w:r w:rsidRPr="00DB50C8">
        <w:rPr>
          <w:rFonts w:asciiTheme="minorHAnsi" w:hAnsiTheme="minorHAnsi" w:cstheme="minorHAnsi"/>
          <w:sz w:val="18"/>
          <w:szCs w:val="18"/>
        </w:rPr>
        <w:t xml:space="preserve"> de conversas, entrevistas abertas e gravadas, além de textos por ela produzidos. </w:t>
      </w:r>
    </w:p>
  </w:footnote>
  <w:footnote w:id="109">
    <w:p w:rsidR="0029289D" w:rsidRPr="00DB50C8" w:rsidRDefault="0029289D" w:rsidP="00097C07">
      <w:pPr>
        <w:pStyle w:val="Textodenotaderodap"/>
        <w:jc w:val="both"/>
        <w:rPr>
          <w:rFonts w:asciiTheme="minorHAnsi" w:hAnsiTheme="minorHAnsi" w:cstheme="minorHAnsi"/>
          <w:sz w:val="18"/>
          <w:szCs w:val="18"/>
        </w:rPr>
      </w:pPr>
      <w:r w:rsidRPr="00DB50C8">
        <w:rPr>
          <w:rStyle w:val="Refdenotaderodap"/>
          <w:rFonts w:asciiTheme="minorHAnsi" w:hAnsiTheme="minorHAnsi" w:cstheme="minorHAnsi"/>
          <w:sz w:val="18"/>
          <w:szCs w:val="18"/>
        </w:rPr>
        <w:footnoteRef/>
      </w:r>
      <w:r w:rsidRPr="00DB50C8">
        <w:rPr>
          <w:rFonts w:asciiTheme="minorHAnsi" w:hAnsiTheme="minorHAnsi" w:cstheme="minorHAnsi"/>
          <w:sz w:val="18"/>
          <w:szCs w:val="18"/>
        </w:rPr>
        <w:t xml:space="preserve"> Termo utilizado por Certeau em sua obra A Invenção do Cotidiano. </w:t>
      </w:r>
    </w:p>
  </w:footnote>
  <w:footnote w:id="110">
    <w:p w:rsidR="0029289D" w:rsidRPr="00DB50C8" w:rsidRDefault="0029289D" w:rsidP="00097C07">
      <w:pPr>
        <w:pStyle w:val="Textodenotaderodap"/>
        <w:jc w:val="both"/>
        <w:rPr>
          <w:rFonts w:asciiTheme="minorHAnsi" w:hAnsiTheme="minorHAnsi" w:cstheme="minorHAnsi"/>
          <w:sz w:val="18"/>
          <w:szCs w:val="18"/>
        </w:rPr>
      </w:pPr>
      <w:r w:rsidRPr="00DB50C8">
        <w:rPr>
          <w:rStyle w:val="Refdenotaderodap"/>
          <w:rFonts w:asciiTheme="minorHAnsi" w:hAnsiTheme="minorHAnsi" w:cstheme="minorHAnsi"/>
          <w:sz w:val="18"/>
          <w:szCs w:val="18"/>
        </w:rPr>
        <w:footnoteRef/>
      </w:r>
      <w:r w:rsidRPr="00DB50C8">
        <w:rPr>
          <w:rFonts w:asciiTheme="minorHAnsi" w:hAnsiTheme="minorHAnsi" w:cstheme="minorHAnsi"/>
          <w:sz w:val="18"/>
          <w:szCs w:val="18"/>
        </w:rPr>
        <w:t xml:space="preserve"> Termo cunhado por Walter Benjamim para, designar a descontinuidade do tempo; imagem fragmentada; fragmentos.</w:t>
      </w:r>
    </w:p>
  </w:footnote>
  <w:footnote w:id="111">
    <w:p w:rsidR="0029289D" w:rsidRPr="00DB50C8" w:rsidRDefault="0029289D" w:rsidP="00097C07">
      <w:pPr>
        <w:pStyle w:val="Textodenotaderodap"/>
        <w:jc w:val="both"/>
        <w:rPr>
          <w:rFonts w:asciiTheme="minorHAnsi" w:hAnsiTheme="minorHAnsi" w:cstheme="minorHAnsi"/>
          <w:sz w:val="18"/>
          <w:szCs w:val="18"/>
        </w:rPr>
      </w:pPr>
      <w:r w:rsidRPr="00DB50C8">
        <w:rPr>
          <w:rStyle w:val="Refdenotaderodap"/>
          <w:rFonts w:asciiTheme="minorHAnsi" w:hAnsiTheme="minorHAnsi" w:cstheme="minorHAnsi"/>
          <w:sz w:val="18"/>
          <w:szCs w:val="18"/>
        </w:rPr>
        <w:footnoteRef/>
      </w:r>
      <w:r w:rsidRPr="00DB50C8">
        <w:rPr>
          <w:rFonts w:asciiTheme="minorHAnsi" w:hAnsiTheme="minorHAnsi" w:cstheme="minorHAnsi"/>
          <w:sz w:val="18"/>
          <w:szCs w:val="18"/>
        </w:rPr>
        <w:t xml:space="preserve"> Uma professora disse para Sayonara que ela era “burra” e que não iria ter futuro. Esse episódio aconteceu quando fazia 5ª série do Ensino Fundamental.</w:t>
      </w:r>
    </w:p>
  </w:footnote>
  <w:footnote w:id="112">
    <w:p w:rsidR="0029289D" w:rsidRPr="00DB50C8" w:rsidRDefault="0029289D" w:rsidP="00097C07">
      <w:pPr>
        <w:pStyle w:val="Textodenotaderodap"/>
        <w:jc w:val="both"/>
        <w:rPr>
          <w:rFonts w:asciiTheme="minorHAnsi" w:hAnsiTheme="minorHAnsi" w:cstheme="minorHAnsi"/>
          <w:sz w:val="18"/>
          <w:szCs w:val="18"/>
        </w:rPr>
      </w:pPr>
      <w:r w:rsidRPr="00DB50C8">
        <w:rPr>
          <w:rStyle w:val="Refdenotaderodap"/>
          <w:rFonts w:asciiTheme="minorHAnsi" w:hAnsiTheme="minorHAnsi" w:cstheme="minorHAnsi"/>
          <w:sz w:val="18"/>
          <w:szCs w:val="18"/>
        </w:rPr>
        <w:footnoteRef/>
      </w:r>
      <w:r w:rsidRPr="00DB50C8">
        <w:rPr>
          <w:rFonts w:asciiTheme="minorHAnsi" w:hAnsiTheme="minorHAnsi" w:cstheme="minorHAnsi"/>
          <w:sz w:val="18"/>
          <w:szCs w:val="18"/>
        </w:rPr>
        <w:t xml:space="preserve"> Sayonara inventava em suas aulas práticas que chamavam a atenção dos seus aprendizes, segundo ela a desvalorização não pode ser empecilho de trabalhar bem na sala de aula.</w:t>
      </w:r>
    </w:p>
  </w:footnote>
  <w:footnote w:id="113">
    <w:p w:rsidR="0029289D" w:rsidRDefault="0029289D" w:rsidP="00097C07">
      <w:pPr>
        <w:pStyle w:val="Textodenotaderodap"/>
        <w:jc w:val="both"/>
      </w:pPr>
      <w:r w:rsidRPr="00DB50C8">
        <w:rPr>
          <w:rStyle w:val="Refdenotaderodap"/>
          <w:rFonts w:asciiTheme="minorHAnsi" w:hAnsiTheme="minorHAnsi" w:cstheme="minorHAnsi"/>
          <w:sz w:val="18"/>
          <w:szCs w:val="18"/>
        </w:rPr>
        <w:footnoteRef/>
      </w:r>
      <w:r w:rsidRPr="00DB50C8">
        <w:rPr>
          <w:rFonts w:asciiTheme="minorHAnsi" w:hAnsiTheme="minorHAnsi" w:cstheme="minorHAnsi"/>
          <w:sz w:val="18"/>
          <w:szCs w:val="18"/>
        </w:rPr>
        <w:t xml:space="preserve"> Um método pensado durante o processo de investigação e análise dos dados da pesquisa de mestrado, uma parceria entre a pesquisadora e autora da pesquisa dissertação de mestrado Nazarete Mariano e o orientador Prof. Dr. Cosme dos Santos.</w:t>
      </w:r>
    </w:p>
  </w:footnote>
  <w:footnote w:id="114">
    <w:p w:rsidR="0029289D" w:rsidRPr="00406A92" w:rsidRDefault="0029289D" w:rsidP="00097C07">
      <w:pPr>
        <w:pStyle w:val="Textodenotaderodap"/>
        <w:jc w:val="both"/>
        <w:rPr>
          <w:rFonts w:asciiTheme="minorHAnsi" w:hAnsiTheme="minorHAnsi" w:cstheme="minorHAnsi"/>
          <w:sz w:val="18"/>
          <w:szCs w:val="18"/>
        </w:rPr>
      </w:pPr>
      <w:r w:rsidRPr="00406A92">
        <w:rPr>
          <w:rStyle w:val="Refdenotaderodap"/>
          <w:rFonts w:asciiTheme="minorHAnsi" w:eastAsia="Calibri" w:hAnsiTheme="minorHAnsi" w:cstheme="minorHAnsi"/>
          <w:sz w:val="18"/>
          <w:szCs w:val="18"/>
        </w:rPr>
        <w:footnoteRef/>
      </w:r>
      <w:r w:rsidRPr="00406A92">
        <w:rPr>
          <w:rFonts w:asciiTheme="minorHAnsi" w:hAnsiTheme="minorHAnsi" w:cstheme="minorHAnsi"/>
          <w:sz w:val="18"/>
          <w:szCs w:val="18"/>
        </w:rPr>
        <w:t xml:space="preserve"> Mestrando em Educação, Cultura e Territórios Semiáridos – PPGESA, Universidade do Estado da Bahia, Juazeiro – Campus III.  Email: </w:t>
      </w:r>
      <w:hyperlink r:id="rId14" w:history="1">
        <w:r w:rsidRPr="00406A92">
          <w:rPr>
            <w:rStyle w:val="Hyperlink"/>
            <w:rFonts w:asciiTheme="minorHAnsi" w:hAnsiTheme="minorHAnsi" w:cstheme="minorHAnsi"/>
            <w:sz w:val="18"/>
            <w:szCs w:val="18"/>
          </w:rPr>
          <w:t>peudesouza@yahoo.com.br</w:t>
        </w:r>
      </w:hyperlink>
    </w:p>
  </w:footnote>
  <w:footnote w:id="115">
    <w:p w:rsidR="0029289D" w:rsidRPr="00406A92" w:rsidRDefault="0029289D" w:rsidP="00097C07">
      <w:pPr>
        <w:spacing w:after="0" w:line="240" w:lineRule="auto"/>
        <w:rPr>
          <w:rFonts w:cstheme="minorHAnsi"/>
          <w:sz w:val="18"/>
          <w:szCs w:val="18"/>
        </w:rPr>
      </w:pPr>
      <w:r w:rsidRPr="00406A92">
        <w:rPr>
          <w:rStyle w:val="Refdenotaderodap"/>
          <w:rFonts w:cstheme="minorHAnsi"/>
          <w:sz w:val="18"/>
          <w:szCs w:val="18"/>
        </w:rPr>
        <w:footnoteRef/>
      </w:r>
      <w:r w:rsidRPr="00406A92">
        <w:rPr>
          <w:rFonts w:cstheme="minorHAnsi"/>
          <w:sz w:val="18"/>
          <w:szCs w:val="18"/>
        </w:rPr>
        <w:t xml:space="preserve"> Mestrando em Ensino, Filosofia e História das Ciências – </w:t>
      </w:r>
      <w:proofErr w:type="gramStart"/>
      <w:r w:rsidRPr="00406A92">
        <w:rPr>
          <w:rFonts w:cstheme="minorHAnsi"/>
          <w:sz w:val="18"/>
          <w:szCs w:val="18"/>
        </w:rPr>
        <w:t>PPEnFHC</w:t>
      </w:r>
      <w:proofErr w:type="gramEnd"/>
      <w:r w:rsidRPr="00406A92">
        <w:rPr>
          <w:rFonts w:cstheme="minorHAnsi"/>
          <w:sz w:val="18"/>
          <w:szCs w:val="18"/>
        </w:rPr>
        <w:t xml:space="preserve"> – UFBA/UEFS. E-mail: </w:t>
      </w:r>
      <w:hyperlink r:id="rId15" w:history="1">
        <w:r w:rsidRPr="00406A92">
          <w:rPr>
            <w:rStyle w:val="Hyperlink"/>
            <w:rFonts w:cstheme="minorHAnsi"/>
            <w:sz w:val="18"/>
            <w:szCs w:val="18"/>
          </w:rPr>
          <w:t>adson.bastos@hotmail.com</w:t>
        </w:r>
      </w:hyperlink>
    </w:p>
    <w:p w:rsidR="0029289D" w:rsidRPr="00406A92" w:rsidRDefault="0029289D" w:rsidP="00097C07">
      <w:pPr>
        <w:pStyle w:val="Textodenotaderodap"/>
        <w:jc w:val="both"/>
        <w:rPr>
          <w:rFonts w:asciiTheme="minorHAnsi" w:hAnsiTheme="minorHAnsi" w:cstheme="minorHAnsi"/>
          <w:sz w:val="18"/>
          <w:szCs w:val="18"/>
        </w:rPr>
      </w:pPr>
    </w:p>
  </w:footnote>
  <w:footnote w:id="116">
    <w:p w:rsidR="0029289D" w:rsidRPr="00533511" w:rsidRDefault="0029289D" w:rsidP="00097C07">
      <w:pPr>
        <w:pStyle w:val="Textodenotaderodap"/>
        <w:jc w:val="both"/>
        <w:rPr>
          <w:rFonts w:asciiTheme="minorHAnsi" w:hAnsiTheme="minorHAnsi" w:cstheme="minorHAnsi"/>
          <w:sz w:val="18"/>
          <w:szCs w:val="18"/>
        </w:rPr>
      </w:pPr>
      <w:r w:rsidRPr="00533511">
        <w:rPr>
          <w:rStyle w:val="Refdenotaderodap"/>
          <w:rFonts w:asciiTheme="minorHAnsi" w:hAnsiTheme="minorHAnsi" w:cstheme="minorHAnsi"/>
          <w:sz w:val="18"/>
          <w:szCs w:val="18"/>
        </w:rPr>
        <w:footnoteRef/>
      </w:r>
      <w:r w:rsidRPr="00533511">
        <w:rPr>
          <w:rFonts w:asciiTheme="minorHAnsi" w:hAnsiTheme="minorHAnsi" w:cstheme="minorHAnsi"/>
          <w:sz w:val="18"/>
          <w:szCs w:val="18"/>
        </w:rPr>
        <w:t xml:space="preserve">  Aluna do mestrado de Língua e Cultura da Universidade Federal da Bahia (UFBA), Salvador. (mariliarobertaleite@yahoo.com.br)</w:t>
      </w:r>
    </w:p>
  </w:footnote>
  <w:footnote w:id="117">
    <w:p w:rsidR="0029289D" w:rsidRPr="00655201" w:rsidRDefault="0029289D" w:rsidP="00097C07">
      <w:pPr>
        <w:pStyle w:val="Textodenotaderodap"/>
        <w:rPr>
          <w:rFonts w:asciiTheme="minorHAnsi" w:hAnsiTheme="minorHAnsi" w:cstheme="minorHAnsi"/>
          <w:sz w:val="18"/>
          <w:szCs w:val="18"/>
        </w:rPr>
      </w:pPr>
      <w:r w:rsidRPr="00655201">
        <w:rPr>
          <w:rStyle w:val="Refdenotaderodap"/>
          <w:rFonts w:asciiTheme="minorHAnsi" w:hAnsiTheme="minorHAnsi" w:cstheme="minorHAnsi"/>
          <w:sz w:val="18"/>
          <w:szCs w:val="18"/>
        </w:rPr>
        <w:footnoteRef/>
      </w:r>
      <w:r w:rsidRPr="00655201">
        <w:rPr>
          <w:rFonts w:asciiTheme="minorHAnsi" w:hAnsiTheme="minorHAnsi" w:cstheme="minorHAnsi"/>
          <w:sz w:val="18"/>
          <w:szCs w:val="18"/>
        </w:rPr>
        <w:t xml:space="preserve"> Os gêneros textuais supervalorizados pelos livros didáticos.</w:t>
      </w:r>
    </w:p>
  </w:footnote>
  <w:footnote w:id="118">
    <w:p w:rsidR="0029289D" w:rsidRPr="00C4627C" w:rsidRDefault="0029289D" w:rsidP="00097C07">
      <w:pPr>
        <w:pStyle w:val="Textodenotaderodap"/>
        <w:jc w:val="both"/>
        <w:rPr>
          <w:rFonts w:asciiTheme="minorHAnsi" w:eastAsia="Calibri" w:hAnsiTheme="minorHAnsi" w:cstheme="minorHAnsi"/>
          <w:sz w:val="18"/>
          <w:szCs w:val="18"/>
        </w:rPr>
      </w:pPr>
      <w:r w:rsidRPr="00C4627C">
        <w:rPr>
          <w:rStyle w:val="Refdenotaderodap"/>
          <w:rFonts w:asciiTheme="minorHAnsi" w:hAnsiTheme="minorHAnsi" w:cstheme="minorHAnsi"/>
          <w:sz w:val="18"/>
          <w:szCs w:val="18"/>
        </w:rPr>
        <w:footnoteRef/>
      </w:r>
      <w:r w:rsidRPr="00C4627C">
        <w:rPr>
          <w:rFonts w:asciiTheme="minorHAnsi" w:hAnsiTheme="minorHAnsi" w:cstheme="minorHAnsi"/>
          <w:sz w:val="18"/>
          <w:szCs w:val="18"/>
        </w:rPr>
        <w:t xml:space="preserve">  IF SERTÃO PE, Campus Petrolina, Professora do Curso de Licenciatura em Química, Coordenadora de Tutoria nos Cursos de Educação à Distância, Mestranda em Ciências da Educação. Email: socorro.tavares@ifsertao-pe.edu.br</w:t>
      </w:r>
    </w:p>
    <w:p w:rsidR="0029289D" w:rsidRPr="00C4627C" w:rsidRDefault="0029289D" w:rsidP="00097C07">
      <w:pPr>
        <w:pStyle w:val="Textodenotaderodap"/>
        <w:jc w:val="both"/>
        <w:rPr>
          <w:rFonts w:asciiTheme="minorHAnsi" w:hAnsiTheme="minorHAnsi" w:cstheme="minorHAnsi"/>
          <w:sz w:val="18"/>
          <w:szCs w:val="18"/>
        </w:rPr>
      </w:pPr>
      <w:proofErr w:type="gramStart"/>
      <w:r w:rsidRPr="00C4627C">
        <w:rPr>
          <w:rFonts w:asciiTheme="minorHAnsi" w:hAnsiTheme="minorHAnsi" w:cstheme="minorHAnsi"/>
          <w:sz w:val="18"/>
          <w:szCs w:val="18"/>
          <w:vertAlign w:val="superscript"/>
        </w:rPr>
        <w:t>2</w:t>
      </w:r>
      <w:r w:rsidRPr="00C4627C">
        <w:rPr>
          <w:rFonts w:asciiTheme="minorHAnsi" w:hAnsiTheme="minorHAnsi" w:cstheme="minorHAnsi"/>
          <w:sz w:val="18"/>
          <w:szCs w:val="18"/>
        </w:rPr>
        <w:t>IF</w:t>
      </w:r>
      <w:proofErr w:type="gramEnd"/>
      <w:r w:rsidRPr="00C4627C">
        <w:rPr>
          <w:rFonts w:asciiTheme="minorHAnsi" w:hAnsiTheme="minorHAnsi" w:cstheme="minorHAnsi"/>
          <w:sz w:val="18"/>
          <w:szCs w:val="18"/>
        </w:rPr>
        <w:t xml:space="preserve"> SERTÃO PE, Campus Salgueiro, Técnico de Laboratório de Química, Tutor nos Cursos de Educação à Distância,  Mestrando em Ciências dos Materiais. Email: </w:t>
      </w:r>
      <w:proofErr w:type="gramStart"/>
      <w:r w:rsidRPr="00C4627C">
        <w:rPr>
          <w:rFonts w:asciiTheme="minorHAnsi" w:hAnsiTheme="minorHAnsi" w:cstheme="minorHAnsi"/>
          <w:sz w:val="18"/>
          <w:szCs w:val="18"/>
        </w:rPr>
        <w:t>geraldo</w:t>
      </w:r>
      <w:proofErr w:type="gramEnd"/>
      <w:r w:rsidRPr="00C4627C">
        <w:rPr>
          <w:rFonts w:asciiTheme="minorHAnsi" w:hAnsiTheme="minorHAnsi" w:cstheme="minorHAnsi"/>
          <w:sz w:val="18"/>
          <w:szCs w:val="18"/>
        </w:rPr>
        <w:t>.vieira@ ifsertao-pe.edu.br</w:t>
      </w:r>
    </w:p>
    <w:p w:rsidR="0029289D" w:rsidRPr="00C4627C" w:rsidRDefault="0029289D" w:rsidP="00097C07">
      <w:pPr>
        <w:pStyle w:val="Textodenotaderodap"/>
        <w:tabs>
          <w:tab w:val="left" w:pos="1052"/>
        </w:tabs>
        <w:jc w:val="both"/>
        <w:rPr>
          <w:rFonts w:asciiTheme="minorHAnsi" w:hAnsiTheme="minorHAnsi" w:cstheme="minorHAnsi"/>
          <w:sz w:val="18"/>
          <w:szCs w:val="18"/>
          <w:vertAlign w:val="superscript"/>
        </w:rPr>
      </w:pPr>
      <w:proofErr w:type="gramStart"/>
      <w:r w:rsidRPr="00C4627C">
        <w:rPr>
          <w:rFonts w:asciiTheme="minorHAnsi" w:hAnsiTheme="minorHAnsi" w:cstheme="minorHAnsi"/>
          <w:sz w:val="18"/>
          <w:szCs w:val="18"/>
          <w:vertAlign w:val="superscript"/>
        </w:rPr>
        <w:t>3</w:t>
      </w:r>
      <w:r w:rsidRPr="00C4627C">
        <w:rPr>
          <w:rFonts w:asciiTheme="minorHAnsi" w:hAnsiTheme="minorHAnsi" w:cstheme="minorHAnsi"/>
          <w:sz w:val="18"/>
          <w:szCs w:val="18"/>
        </w:rPr>
        <w:t>IF</w:t>
      </w:r>
      <w:proofErr w:type="gramEnd"/>
      <w:r w:rsidRPr="00C4627C">
        <w:rPr>
          <w:rFonts w:asciiTheme="minorHAnsi" w:hAnsiTheme="minorHAnsi" w:cstheme="minorHAnsi"/>
          <w:sz w:val="18"/>
          <w:szCs w:val="18"/>
        </w:rPr>
        <w:t xml:space="preserve"> SERTÃO PE, Campus Petrolina, Professor do Curso de Eletrotécnica, Coordenador Geral dos Cursos de Educação à Distância, Mestrando em Engenharia de Software.  Email: </w:t>
      </w:r>
      <w:proofErr w:type="gramStart"/>
      <w:r w:rsidRPr="00C4627C">
        <w:rPr>
          <w:rFonts w:asciiTheme="minorHAnsi" w:hAnsiTheme="minorHAnsi" w:cstheme="minorHAnsi"/>
          <w:sz w:val="18"/>
          <w:szCs w:val="18"/>
        </w:rPr>
        <w:t>hommel.</w:t>
      </w:r>
      <w:proofErr w:type="gramEnd"/>
      <w:r w:rsidRPr="00C4627C">
        <w:rPr>
          <w:rFonts w:asciiTheme="minorHAnsi" w:hAnsiTheme="minorHAnsi" w:cstheme="minorHAnsi"/>
          <w:sz w:val="18"/>
          <w:szCs w:val="18"/>
        </w:rPr>
        <w:t>almeida@ ifsertao-pe.edu.br</w:t>
      </w:r>
    </w:p>
    <w:p w:rsidR="0029289D" w:rsidRDefault="0029289D" w:rsidP="00097C07">
      <w:pPr>
        <w:pStyle w:val="Textodenotaderodap"/>
      </w:pPr>
    </w:p>
  </w:footnote>
  <w:footnote w:id="119">
    <w:p w:rsidR="0029289D" w:rsidRPr="00C4627C" w:rsidRDefault="0029289D" w:rsidP="00097C07">
      <w:pPr>
        <w:pStyle w:val="Textodenotaderodap"/>
        <w:rPr>
          <w:rFonts w:asciiTheme="minorHAnsi" w:hAnsiTheme="minorHAnsi" w:cstheme="minorHAnsi"/>
          <w:sz w:val="18"/>
          <w:szCs w:val="18"/>
        </w:rPr>
      </w:pPr>
      <w:r w:rsidRPr="00C4627C">
        <w:rPr>
          <w:rStyle w:val="Refdenotaderodap"/>
          <w:rFonts w:asciiTheme="minorHAnsi" w:hAnsiTheme="minorHAnsi" w:cstheme="minorHAnsi"/>
          <w:sz w:val="18"/>
          <w:szCs w:val="18"/>
        </w:rPr>
        <w:t xml:space="preserve">4 </w:t>
      </w:r>
      <w:r w:rsidRPr="00C4627C">
        <w:rPr>
          <w:rFonts w:asciiTheme="minorHAnsi" w:hAnsiTheme="minorHAnsi" w:cstheme="minorHAnsi"/>
          <w:sz w:val="18"/>
          <w:szCs w:val="18"/>
        </w:rPr>
        <w:t>Centro de Educação à Distância do IF SERTÃO PE</w:t>
      </w:r>
    </w:p>
  </w:footnote>
  <w:footnote w:id="120">
    <w:p w:rsidR="0029289D" w:rsidRDefault="0029289D" w:rsidP="00097C07">
      <w:pPr>
        <w:pStyle w:val="Textodenotaderodap"/>
        <w:rPr>
          <w:rFonts w:ascii="Calibri" w:hAnsi="Calibri"/>
        </w:rPr>
      </w:pPr>
      <w:r>
        <w:rPr>
          <w:rStyle w:val="Refdenotaderodap"/>
        </w:rPr>
        <w:t>5</w:t>
      </w:r>
      <w:r>
        <w:rPr>
          <w:rFonts w:ascii="TimesNewRoman" w:eastAsiaTheme="minorHAnsi" w:hAnsi="TimesNewRoman" w:cs="TimesNewRoman"/>
          <w:sz w:val="19"/>
          <w:szCs w:val="19"/>
        </w:rPr>
        <w:t xml:space="preserve">Cf. FREIRE, Paulo. </w:t>
      </w:r>
      <w:r>
        <w:rPr>
          <w:rFonts w:ascii="TimesNewRoman,Italic" w:eastAsiaTheme="minorHAnsi" w:hAnsi="TimesNewRoman,Italic" w:cs="TimesNewRoman,Italic"/>
          <w:i/>
          <w:iCs/>
          <w:sz w:val="19"/>
          <w:szCs w:val="19"/>
        </w:rPr>
        <w:t xml:space="preserve">À sombra desta mangueira. </w:t>
      </w:r>
      <w:r>
        <w:rPr>
          <w:rFonts w:ascii="TimesNewRoman" w:eastAsiaTheme="minorHAnsi" w:hAnsi="TimesNewRoman" w:cs="TimesNewRoman"/>
          <w:sz w:val="19"/>
          <w:szCs w:val="19"/>
        </w:rPr>
        <w:t xml:space="preserve">São Paulo: Olho d’Água, 1995, p. </w:t>
      </w:r>
      <w:proofErr w:type="gramStart"/>
      <w:r>
        <w:rPr>
          <w:rFonts w:ascii="TimesNewRoman" w:eastAsiaTheme="minorHAnsi" w:hAnsi="TimesNewRoman" w:cs="TimesNewRoman"/>
          <w:sz w:val="19"/>
          <w:szCs w:val="19"/>
        </w:rPr>
        <w:t>101</w:t>
      </w:r>
      <w:proofErr w:type="gramEnd"/>
    </w:p>
  </w:footnote>
  <w:footnote w:id="121">
    <w:p w:rsidR="0029289D" w:rsidRPr="00B3454E" w:rsidRDefault="0029289D" w:rsidP="008739FA">
      <w:pPr>
        <w:pStyle w:val="Default"/>
        <w:rPr>
          <w:rFonts w:asciiTheme="minorHAnsi" w:hAnsiTheme="minorHAnsi" w:cstheme="minorHAnsi"/>
          <w:sz w:val="18"/>
          <w:szCs w:val="18"/>
        </w:rPr>
      </w:pPr>
      <w:r w:rsidRPr="00DA46DD">
        <w:rPr>
          <w:rStyle w:val="Refdenotaderodap"/>
          <w:sz w:val="18"/>
          <w:szCs w:val="18"/>
        </w:rPr>
        <w:footnoteRef/>
      </w:r>
      <w:r w:rsidRPr="00B3454E">
        <w:rPr>
          <w:rFonts w:asciiTheme="minorHAnsi" w:hAnsiTheme="minorHAnsi" w:cstheme="minorHAnsi"/>
          <w:sz w:val="18"/>
          <w:szCs w:val="18"/>
        </w:rPr>
        <w:t>Discente do mestrado em Teoria da literatura pela UFPE-PPGL. Professora de Literatura, graduada em Letras pela UPE. É pesquisadora do NELI-UFPE. Residente na cidade do Recife - PE. (rodriguesingrid@live.com)</w:t>
      </w:r>
    </w:p>
  </w:footnote>
  <w:footnote w:id="122">
    <w:p w:rsidR="0029289D" w:rsidRPr="00B3454E" w:rsidRDefault="0029289D" w:rsidP="008739FA">
      <w:pPr>
        <w:pStyle w:val="Default"/>
        <w:rPr>
          <w:rFonts w:asciiTheme="minorHAnsi" w:hAnsiTheme="minorHAnsi" w:cstheme="minorHAnsi"/>
          <w:sz w:val="18"/>
          <w:szCs w:val="18"/>
        </w:rPr>
      </w:pPr>
      <w:r w:rsidRPr="00B3454E">
        <w:rPr>
          <w:rStyle w:val="Refdenotaderodap"/>
          <w:rFonts w:asciiTheme="minorHAnsi" w:hAnsiTheme="minorHAnsi" w:cstheme="minorHAnsi"/>
          <w:sz w:val="18"/>
          <w:szCs w:val="18"/>
        </w:rPr>
        <w:footnoteRef/>
      </w:r>
      <w:r w:rsidRPr="00B3454E">
        <w:rPr>
          <w:rFonts w:asciiTheme="minorHAnsi" w:hAnsiTheme="minorHAnsi" w:cstheme="minorHAnsi"/>
          <w:sz w:val="18"/>
          <w:szCs w:val="18"/>
        </w:rPr>
        <w:t>É discente do mestrado em Teoria da literatura pela UFPE-PPGL. É tradutor e professor em língua inglesa, graduado em letras pela UPE, especialista em tradução pela FAFIRE. É membro do NELI-UFPE. Residente na cidade do Recife- PE. (niciusmatrix@gmail.com)</w:t>
      </w:r>
    </w:p>
    <w:p w:rsidR="0029289D" w:rsidRPr="00DA46DD" w:rsidRDefault="0029289D" w:rsidP="008739FA">
      <w:pPr>
        <w:pStyle w:val="Textodenotaderodap"/>
        <w:rPr>
          <w:sz w:val="18"/>
          <w:szCs w:val="18"/>
        </w:rPr>
      </w:pPr>
    </w:p>
  </w:footnote>
  <w:footnote w:id="123">
    <w:p w:rsidR="0029289D" w:rsidRPr="00B3454E" w:rsidRDefault="0029289D" w:rsidP="008739FA">
      <w:pPr>
        <w:pStyle w:val="Textodenotaderodap"/>
        <w:jc w:val="both"/>
        <w:rPr>
          <w:rFonts w:asciiTheme="minorHAnsi" w:hAnsiTheme="minorHAnsi" w:cstheme="minorHAnsi"/>
          <w:i/>
          <w:sz w:val="18"/>
          <w:szCs w:val="18"/>
        </w:rPr>
      </w:pPr>
      <w:r w:rsidRPr="00B3454E">
        <w:rPr>
          <w:rStyle w:val="Refdenotaderodap"/>
          <w:rFonts w:asciiTheme="minorHAnsi" w:hAnsiTheme="minorHAnsi" w:cstheme="minorHAnsi"/>
          <w:sz w:val="18"/>
          <w:szCs w:val="18"/>
        </w:rPr>
        <w:footnoteRef/>
      </w:r>
      <w:r w:rsidRPr="00B3454E">
        <w:rPr>
          <w:rFonts w:asciiTheme="minorHAnsi" w:hAnsiTheme="minorHAnsi" w:cstheme="minorHAnsi"/>
          <w:sz w:val="18"/>
          <w:szCs w:val="18"/>
        </w:rPr>
        <w:t xml:space="preserve"> Bhaba, Homi. </w:t>
      </w:r>
      <w:r w:rsidRPr="00B3454E">
        <w:rPr>
          <w:rFonts w:asciiTheme="minorHAnsi" w:hAnsiTheme="minorHAnsi" w:cstheme="minorHAnsi"/>
          <w:i/>
          <w:sz w:val="18"/>
          <w:szCs w:val="18"/>
        </w:rPr>
        <w:t xml:space="preserve">O Local da Cultura. </w:t>
      </w:r>
      <w:r w:rsidRPr="00B3454E">
        <w:rPr>
          <w:rFonts w:asciiTheme="minorHAnsi" w:hAnsiTheme="minorHAnsi" w:cstheme="minorHAnsi"/>
          <w:sz w:val="18"/>
          <w:szCs w:val="18"/>
        </w:rPr>
        <w:t xml:space="preserve">Belo Horizonte: Editora UFMG, </w:t>
      </w:r>
      <w:proofErr w:type="gramStart"/>
      <w:r w:rsidRPr="00B3454E">
        <w:rPr>
          <w:rFonts w:asciiTheme="minorHAnsi" w:hAnsiTheme="minorHAnsi" w:cstheme="minorHAnsi"/>
          <w:sz w:val="18"/>
          <w:szCs w:val="18"/>
        </w:rPr>
        <w:t>1998</w:t>
      </w:r>
      <w:proofErr w:type="gramEnd"/>
    </w:p>
  </w:footnote>
  <w:footnote w:id="124">
    <w:p w:rsidR="0029289D" w:rsidRPr="00B3454E" w:rsidRDefault="0029289D" w:rsidP="008739FA">
      <w:pPr>
        <w:pStyle w:val="Textodenotaderodap"/>
        <w:jc w:val="both"/>
        <w:rPr>
          <w:rFonts w:asciiTheme="minorHAnsi" w:hAnsiTheme="minorHAnsi" w:cstheme="minorHAnsi"/>
          <w:sz w:val="18"/>
          <w:szCs w:val="18"/>
        </w:rPr>
      </w:pPr>
      <w:r w:rsidRPr="00B3454E">
        <w:rPr>
          <w:rStyle w:val="Refdenotaderodap"/>
          <w:rFonts w:asciiTheme="minorHAnsi" w:hAnsiTheme="minorHAnsi" w:cstheme="minorHAnsi"/>
          <w:sz w:val="18"/>
          <w:szCs w:val="18"/>
        </w:rPr>
        <w:footnoteRef/>
      </w:r>
      <w:r w:rsidRPr="00B3454E">
        <w:rPr>
          <w:rFonts w:asciiTheme="minorHAnsi" w:hAnsiTheme="minorHAnsi" w:cstheme="minorHAnsi"/>
          <w:sz w:val="18"/>
          <w:szCs w:val="18"/>
        </w:rPr>
        <w:t xml:space="preserve"> Universidade Federal do Rio Grande do Norte (UFRN) – Mestranda do PROFLETRAS – Campus de Currais Novos – RN. Professora de Língua Portuguesa e Literatura da Escola Estadual Tristão de Barros – Currais Novos –RN (Ensino Fundamental e Ensino Médio Inovador) E-mail: luamarcarvalho@gmail.com.</w:t>
      </w:r>
    </w:p>
  </w:footnote>
  <w:footnote w:id="125">
    <w:p w:rsidR="0029289D" w:rsidRPr="000E3DC3" w:rsidRDefault="0029289D" w:rsidP="008739FA">
      <w:pPr>
        <w:spacing w:line="240" w:lineRule="auto"/>
        <w:jc w:val="both"/>
        <w:rPr>
          <w:rFonts w:cstheme="minorHAnsi"/>
          <w:sz w:val="18"/>
          <w:szCs w:val="18"/>
        </w:rPr>
      </w:pPr>
      <w:r w:rsidRPr="000E3DC3">
        <w:rPr>
          <w:rStyle w:val="Refdenotaderodap"/>
          <w:rFonts w:cstheme="minorHAnsi"/>
          <w:sz w:val="18"/>
          <w:szCs w:val="18"/>
        </w:rPr>
        <w:footnoteRef/>
      </w:r>
      <w:r w:rsidRPr="000E3DC3">
        <w:rPr>
          <w:rFonts w:cstheme="minorHAnsi"/>
          <w:sz w:val="18"/>
          <w:szCs w:val="18"/>
        </w:rPr>
        <w:t xml:space="preserve"> Mestranda do Profletras da UPE (Campus Garanhuns). Especialista no ensino de Língua Portuguesa. É professora na Faculdade Maurício de Nassau e na Secretaria de Educação de Caruaru. Email: </w:t>
      </w:r>
      <w:hyperlink r:id="rId16" w:history="1">
        <w:r w:rsidRPr="000E3DC3">
          <w:rPr>
            <w:rStyle w:val="Hyperlink"/>
            <w:rFonts w:cstheme="minorHAnsi"/>
            <w:sz w:val="18"/>
            <w:szCs w:val="18"/>
          </w:rPr>
          <w:t>alcionecostacaruaru@gmail.com</w:t>
        </w:r>
      </w:hyperlink>
    </w:p>
  </w:footnote>
  <w:footnote w:id="126">
    <w:p w:rsidR="0029289D" w:rsidRPr="000E3DC3" w:rsidRDefault="0029289D" w:rsidP="008739FA">
      <w:pPr>
        <w:spacing w:line="240" w:lineRule="auto"/>
        <w:jc w:val="both"/>
        <w:rPr>
          <w:rFonts w:cstheme="minorHAnsi"/>
          <w:sz w:val="18"/>
          <w:szCs w:val="18"/>
        </w:rPr>
      </w:pPr>
      <w:r w:rsidRPr="000E3DC3">
        <w:rPr>
          <w:rStyle w:val="Refdenotaderodap"/>
          <w:rFonts w:cstheme="minorHAnsi"/>
          <w:sz w:val="18"/>
          <w:szCs w:val="18"/>
        </w:rPr>
        <w:footnoteRef/>
      </w:r>
      <w:r w:rsidRPr="000E3DC3">
        <w:rPr>
          <w:rFonts w:cstheme="minorHAnsi"/>
          <w:color w:val="000000"/>
          <w:sz w:val="18"/>
          <w:szCs w:val="18"/>
          <w:shd w:val="clear" w:color="auto" w:fill="E1EAF2"/>
        </w:rPr>
        <w:t xml:space="preserve">Doutora em Letras/Linguística pela Universidade Federal de Pernambuco (UFPE), onde também cursou o mestrado em Linguística. </w:t>
      </w:r>
      <w:r w:rsidRPr="000E3DC3">
        <w:rPr>
          <w:rStyle w:val="apple-converted-space"/>
          <w:rFonts w:cstheme="minorHAnsi"/>
          <w:color w:val="000000"/>
          <w:sz w:val="18"/>
          <w:szCs w:val="18"/>
          <w:shd w:val="clear" w:color="auto" w:fill="E1EAF2"/>
        </w:rPr>
        <w:t> </w:t>
      </w:r>
      <w:r w:rsidRPr="000E3DC3">
        <w:rPr>
          <w:rFonts w:cstheme="minorHAnsi"/>
          <w:color w:val="000000"/>
          <w:sz w:val="18"/>
          <w:szCs w:val="18"/>
          <w:shd w:val="clear" w:color="auto" w:fill="E1EAF2"/>
        </w:rPr>
        <w:t xml:space="preserve">É professora na UPE (Campus Garanhuns) atuando na graduação e no PROFLETRAS (Mestrado Profissional em Letras/Capes). Também é professora no Programa de Pós-graduação em Direitos Humanos na Universidade Federal de Pernambuco. Email: </w:t>
      </w:r>
      <w:hyperlink r:id="rId17" w:history="1">
        <w:r w:rsidRPr="000E3DC3">
          <w:rPr>
            <w:rStyle w:val="Hyperlink"/>
            <w:rFonts w:cstheme="minorHAnsi"/>
            <w:sz w:val="18"/>
            <w:szCs w:val="18"/>
          </w:rPr>
          <w:t>jaciarajg@ig.com.br</w:t>
        </w:r>
      </w:hyperlink>
    </w:p>
    <w:p w:rsidR="0029289D" w:rsidRPr="005F1F6F" w:rsidRDefault="0029289D" w:rsidP="008739FA">
      <w:pPr>
        <w:pStyle w:val="Textodenotaderodap"/>
      </w:pPr>
    </w:p>
  </w:footnote>
  <w:footnote w:id="127">
    <w:p w:rsidR="0029289D" w:rsidRPr="00902873" w:rsidRDefault="0029289D" w:rsidP="008739FA">
      <w:pPr>
        <w:pStyle w:val="Textodenotaderodap"/>
        <w:jc w:val="both"/>
        <w:rPr>
          <w:rFonts w:asciiTheme="minorHAnsi" w:hAnsiTheme="minorHAnsi" w:cstheme="minorHAnsi"/>
          <w:sz w:val="18"/>
          <w:szCs w:val="18"/>
        </w:rPr>
      </w:pPr>
      <w:r w:rsidRPr="00902873">
        <w:rPr>
          <w:rStyle w:val="Refdenotaderodap"/>
          <w:rFonts w:asciiTheme="minorHAnsi" w:hAnsiTheme="minorHAnsi" w:cstheme="minorHAnsi"/>
          <w:sz w:val="18"/>
          <w:szCs w:val="18"/>
        </w:rPr>
        <w:footnoteRef/>
      </w:r>
      <w:r w:rsidRPr="00902873">
        <w:rPr>
          <w:rFonts w:asciiTheme="minorHAnsi" w:hAnsiTheme="minorHAnsi" w:cstheme="minorHAnsi"/>
          <w:sz w:val="18"/>
          <w:szCs w:val="18"/>
        </w:rPr>
        <w:t xml:space="preserve"> Estudante concluinte da graduação de Letras, vinculada à Universidade Federal de Campina Grande, campus I - situado nesta mesma cidade - com habilitação em Língua Portuguesa. Monitora da disciplina Introdução à Linguística pelo segundo semestre consecutivo – 2013.1/2013.2. Desenvolve pesquisas relacionadas à área de Literatura Infanto-juvenil. E-mail: morgananp14@hotmail.com</w:t>
      </w:r>
    </w:p>
  </w:footnote>
  <w:footnote w:id="128">
    <w:p w:rsidR="0029289D" w:rsidRPr="000E7204" w:rsidRDefault="0029289D" w:rsidP="008739FA">
      <w:pPr>
        <w:pStyle w:val="Textodenotaderodap"/>
        <w:jc w:val="both"/>
        <w:rPr>
          <w:rFonts w:asciiTheme="minorHAnsi" w:hAnsiTheme="minorHAnsi" w:cstheme="minorHAnsi"/>
          <w:sz w:val="18"/>
          <w:szCs w:val="18"/>
        </w:rPr>
      </w:pPr>
      <w:r w:rsidRPr="000E7204">
        <w:rPr>
          <w:rFonts w:asciiTheme="minorHAnsi" w:hAnsiTheme="minorHAnsi" w:cstheme="minorHAnsi"/>
          <w:sz w:val="18"/>
          <w:szCs w:val="18"/>
        </w:rPr>
        <w:t xml:space="preserve">*Isadora Cristiana Alves da Silva – Graduanda em Letras e suas Literaturas – UPE/ </w:t>
      </w:r>
      <w:r w:rsidRPr="000E7204">
        <w:rPr>
          <w:rFonts w:asciiTheme="minorHAnsi" w:hAnsiTheme="minorHAnsi" w:cstheme="minorHAnsi"/>
          <w:i/>
          <w:sz w:val="18"/>
          <w:szCs w:val="18"/>
        </w:rPr>
        <w:t xml:space="preserve">Campus </w:t>
      </w:r>
      <w:r w:rsidRPr="000E7204">
        <w:rPr>
          <w:rFonts w:asciiTheme="minorHAnsi" w:hAnsiTheme="minorHAnsi" w:cstheme="minorHAnsi"/>
          <w:sz w:val="18"/>
          <w:szCs w:val="18"/>
        </w:rPr>
        <w:t>Garanhuns. E-mail: isa_711@hotmail.com</w:t>
      </w:r>
    </w:p>
    <w:p w:rsidR="0029289D" w:rsidRPr="005412F4" w:rsidRDefault="0029289D" w:rsidP="008739FA">
      <w:pPr>
        <w:pStyle w:val="Textodenotaderodap"/>
        <w:jc w:val="both"/>
      </w:pPr>
      <w:r w:rsidRPr="000E7204">
        <w:rPr>
          <w:rFonts w:asciiTheme="minorHAnsi" w:hAnsiTheme="minorHAnsi" w:cstheme="minorHAnsi"/>
          <w:sz w:val="18"/>
          <w:szCs w:val="18"/>
        </w:rPr>
        <w:t xml:space="preserve">* </w:t>
      </w:r>
      <w:proofErr w:type="gramStart"/>
      <w:r w:rsidRPr="000E7204">
        <w:rPr>
          <w:rFonts w:asciiTheme="minorHAnsi" w:hAnsiTheme="minorHAnsi" w:cstheme="minorHAnsi"/>
          <w:sz w:val="18"/>
          <w:szCs w:val="18"/>
        </w:rPr>
        <w:t>Profª.</w:t>
      </w:r>
      <w:proofErr w:type="gramEnd"/>
      <w:r w:rsidRPr="000E7204">
        <w:rPr>
          <w:rFonts w:asciiTheme="minorHAnsi" w:hAnsiTheme="minorHAnsi" w:cstheme="minorHAnsi"/>
          <w:sz w:val="18"/>
          <w:szCs w:val="18"/>
        </w:rPr>
        <w:t xml:space="preserve">Drª. Jaciara Josefa Gomes – Orientadora – UPE/ </w:t>
      </w:r>
      <w:r w:rsidRPr="000E7204">
        <w:rPr>
          <w:rFonts w:asciiTheme="minorHAnsi" w:hAnsiTheme="minorHAnsi" w:cstheme="minorHAnsi"/>
          <w:i/>
          <w:sz w:val="18"/>
          <w:szCs w:val="18"/>
        </w:rPr>
        <w:t>Campus</w:t>
      </w:r>
      <w:r w:rsidRPr="000E7204">
        <w:rPr>
          <w:rFonts w:asciiTheme="minorHAnsi" w:hAnsiTheme="minorHAnsi" w:cstheme="minorHAnsi"/>
          <w:sz w:val="18"/>
          <w:szCs w:val="18"/>
        </w:rPr>
        <w:t xml:space="preserve"> Garanhuns.</w:t>
      </w:r>
    </w:p>
  </w:footnote>
  <w:footnote w:id="129">
    <w:p w:rsidR="0029289D" w:rsidRPr="009575B4" w:rsidRDefault="0029289D" w:rsidP="008739FA">
      <w:pPr>
        <w:pStyle w:val="Textodenotaderodap"/>
        <w:jc w:val="both"/>
        <w:rPr>
          <w:rFonts w:asciiTheme="minorHAnsi" w:hAnsiTheme="minorHAnsi" w:cstheme="minorHAnsi"/>
          <w:sz w:val="18"/>
          <w:szCs w:val="18"/>
        </w:rPr>
      </w:pPr>
      <w:r w:rsidRPr="00EF292B">
        <w:rPr>
          <w:rStyle w:val="Refdenotaderodap"/>
        </w:rPr>
        <w:footnoteRef/>
      </w:r>
      <w:r w:rsidRPr="00BD5FE4">
        <w:rPr>
          <w:rFonts w:asciiTheme="minorHAnsi" w:hAnsiTheme="minorHAnsi" w:cstheme="minorHAnsi"/>
        </w:rPr>
        <w:t xml:space="preserve"> M</w:t>
      </w:r>
      <w:r w:rsidRPr="00BD5FE4">
        <w:rPr>
          <w:rFonts w:asciiTheme="minorHAnsi" w:hAnsiTheme="minorHAnsi" w:cstheme="minorHAnsi"/>
          <w:sz w:val="18"/>
          <w:szCs w:val="18"/>
        </w:rPr>
        <w:t>estrando</w:t>
      </w:r>
      <w:r w:rsidRPr="009575B4">
        <w:rPr>
          <w:rFonts w:asciiTheme="minorHAnsi" w:hAnsiTheme="minorHAnsi" w:cstheme="minorHAnsi"/>
          <w:sz w:val="18"/>
          <w:szCs w:val="18"/>
        </w:rPr>
        <w:t xml:space="preserve"> em Tecnologia Ambiental – ITEP; Auxiliar de Biblioteca do Instituto Federal do Sertão Pernambucano, </w:t>
      </w:r>
      <w:r w:rsidRPr="009575B4">
        <w:rPr>
          <w:rFonts w:asciiTheme="minorHAnsi" w:hAnsiTheme="minorHAnsi" w:cstheme="minorHAnsi"/>
          <w:i/>
          <w:sz w:val="18"/>
          <w:szCs w:val="18"/>
        </w:rPr>
        <w:t xml:space="preserve">Campus </w:t>
      </w:r>
      <w:r w:rsidRPr="009575B4">
        <w:rPr>
          <w:rFonts w:asciiTheme="minorHAnsi" w:hAnsiTheme="minorHAnsi" w:cstheme="minorHAnsi"/>
          <w:sz w:val="18"/>
          <w:szCs w:val="18"/>
        </w:rPr>
        <w:t xml:space="preserve">Salgueiro; E-mail: </w:t>
      </w:r>
      <w:hyperlink r:id="rId18" w:history="1">
        <w:r w:rsidRPr="009575B4">
          <w:rPr>
            <w:rStyle w:val="Hyperlink"/>
            <w:rFonts w:asciiTheme="minorHAnsi" w:hAnsiTheme="minorHAnsi" w:cstheme="minorHAnsi"/>
            <w:sz w:val="18"/>
            <w:szCs w:val="18"/>
          </w:rPr>
          <w:t>kellison.cavalcante@ifsertao-pe.edu.br</w:t>
        </w:r>
      </w:hyperlink>
    </w:p>
  </w:footnote>
  <w:footnote w:id="130">
    <w:p w:rsidR="0029289D" w:rsidRPr="009575B4" w:rsidRDefault="0029289D" w:rsidP="008739FA">
      <w:pPr>
        <w:pStyle w:val="Textodenotaderodap"/>
        <w:jc w:val="both"/>
        <w:rPr>
          <w:rFonts w:asciiTheme="minorHAnsi" w:hAnsiTheme="minorHAnsi" w:cstheme="minorHAnsi"/>
          <w:sz w:val="18"/>
          <w:szCs w:val="18"/>
        </w:rPr>
      </w:pPr>
      <w:r w:rsidRPr="009575B4">
        <w:rPr>
          <w:rStyle w:val="Refdenotaderodap"/>
          <w:rFonts w:asciiTheme="minorHAnsi" w:hAnsiTheme="minorHAnsi" w:cstheme="minorHAnsi"/>
          <w:sz w:val="18"/>
          <w:szCs w:val="18"/>
        </w:rPr>
        <w:footnoteRef/>
      </w:r>
      <w:r w:rsidRPr="009575B4">
        <w:rPr>
          <w:rFonts w:asciiTheme="minorHAnsi" w:hAnsiTheme="minorHAnsi" w:cstheme="minorHAnsi"/>
          <w:sz w:val="18"/>
          <w:szCs w:val="18"/>
        </w:rPr>
        <w:t xml:space="preserve"> Graduanda em Gestão Ambiental – UNOPAR; Auxiliar de Biblioteca do Instituto Federal do Sertão Pernambucano, </w:t>
      </w:r>
      <w:r w:rsidRPr="009575B4">
        <w:rPr>
          <w:rFonts w:asciiTheme="minorHAnsi" w:hAnsiTheme="minorHAnsi" w:cstheme="minorHAnsi"/>
          <w:i/>
          <w:sz w:val="18"/>
          <w:szCs w:val="18"/>
        </w:rPr>
        <w:t xml:space="preserve">Campus </w:t>
      </w:r>
      <w:r w:rsidRPr="009575B4">
        <w:rPr>
          <w:rFonts w:asciiTheme="minorHAnsi" w:hAnsiTheme="minorHAnsi" w:cstheme="minorHAnsi"/>
          <w:sz w:val="18"/>
          <w:szCs w:val="18"/>
        </w:rPr>
        <w:t xml:space="preserve">Salgueiro; </w:t>
      </w:r>
      <w:hyperlink r:id="rId19" w:history="1">
        <w:r w:rsidRPr="009575B4">
          <w:rPr>
            <w:rStyle w:val="Hyperlink"/>
            <w:rFonts w:asciiTheme="minorHAnsi" w:hAnsiTheme="minorHAnsi" w:cstheme="minorHAnsi"/>
            <w:sz w:val="18"/>
            <w:szCs w:val="18"/>
          </w:rPr>
          <w:t>maria.santos@ifsertao-pe.edu.br</w:t>
        </w:r>
      </w:hyperlink>
    </w:p>
  </w:footnote>
  <w:footnote w:id="131">
    <w:p w:rsidR="0029289D" w:rsidRDefault="0029289D" w:rsidP="008739FA">
      <w:pPr>
        <w:pStyle w:val="Textodenotaderodap"/>
        <w:jc w:val="both"/>
      </w:pPr>
      <w:r w:rsidRPr="009575B4">
        <w:rPr>
          <w:rStyle w:val="Refdenotaderodap"/>
          <w:rFonts w:asciiTheme="minorHAnsi" w:hAnsiTheme="minorHAnsi" w:cstheme="minorHAnsi"/>
          <w:sz w:val="18"/>
          <w:szCs w:val="18"/>
        </w:rPr>
        <w:footnoteRef/>
      </w:r>
      <w:r w:rsidRPr="009575B4">
        <w:rPr>
          <w:rFonts w:asciiTheme="minorHAnsi" w:hAnsiTheme="minorHAnsi" w:cstheme="minorHAnsi"/>
          <w:sz w:val="18"/>
          <w:szCs w:val="18"/>
        </w:rPr>
        <w:t xml:space="preserve"> Especialista em Metodologia do Ensino da Matemática – Faculdades Montenegro; Graduando do Curso de Especialização em Educação Contextualizada para Convivência com o Semiárido Brasileiro – UNEB; Professor da Rede Pública Municipal de Ensino – Juazeiro-BA. </w:t>
      </w:r>
      <w:hyperlink r:id="rId20" w:history="1">
        <w:r w:rsidRPr="009575B4">
          <w:rPr>
            <w:rStyle w:val="Hyperlink"/>
            <w:rFonts w:asciiTheme="minorHAnsi" w:hAnsiTheme="minorHAnsi" w:cstheme="minorHAnsi"/>
            <w:sz w:val="18"/>
            <w:szCs w:val="18"/>
          </w:rPr>
          <w:t>rafael_alvesantana@hotmail.com</w:t>
        </w:r>
      </w:hyperlink>
    </w:p>
  </w:footnote>
  <w:footnote w:id="132">
    <w:p w:rsidR="0029289D" w:rsidRPr="00BD5FE4" w:rsidRDefault="0029289D" w:rsidP="008739FA">
      <w:pPr>
        <w:pStyle w:val="Default"/>
        <w:rPr>
          <w:rFonts w:asciiTheme="minorHAnsi" w:hAnsiTheme="minorHAnsi" w:cstheme="minorHAnsi"/>
          <w:sz w:val="18"/>
          <w:szCs w:val="18"/>
        </w:rPr>
      </w:pPr>
      <w:r w:rsidRPr="00BD5FE4">
        <w:rPr>
          <w:rStyle w:val="Refdenotaderodap"/>
          <w:rFonts w:asciiTheme="minorHAnsi" w:hAnsiTheme="minorHAnsi" w:cstheme="minorHAnsi"/>
          <w:sz w:val="18"/>
          <w:szCs w:val="18"/>
        </w:rPr>
        <w:footnoteRef/>
      </w:r>
      <w:r w:rsidRPr="00BD5FE4">
        <w:rPr>
          <w:rFonts w:asciiTheme="minorHAnsi" w:hAnsiTheme="minorHAnsi" w:cstheme="minorHAnsi"/>
          <w:sz w:val="18"/>
          <w:szCs w:val="18"/>
        </w:rPr>
        <w:t xml:space="preserve"> Universidade </w:t>
      </w:r>
      <w:proofErr w:type="gramStart"/>
      <w:r w:rsidRPr="00BD5FE4">
        <w:rPr>
          <w:rFonts w:asciiTheme="minorHAnsi" w:hAnsiTheme="minorHAnsi" w:cstheme="minorHAnsi"/>
          <w:sz w:val="18"/>
          <w:szCs w:val="18"/>
        </w:rPr>
        <w:t>do Estada</w:t>
      </w:r>
      <w:proofErr w:type="gramEnd"/>
      <w:r w:rsidRPr="00BD5FE4">
        <w:rPr>
          <w:rFonts w:asciiTheme="minorHAnsi" w:hAnsiTheme="minorHAnsi" w:cstheme="minorHAnsi"/>
          <w:sz w:val="18"/>
          <w:szCs w:val="18"/>
        </w:rPr>
        <w:t xml:space="preserve"> da Bahia (UNEB), Campus III, Juazeiro - BA.</w:t>
      </w:r>
    </w:p>
    <w:p w:rsidR="0029289D" w:rsidRPr="00BD5FE4" w:rsidRDefault="0029289D" w:rsidP="008739FA">
      <w:pPr>
        <w:pStyle w:val="Default"/>
        <w:rPr>
          <w:rFonts w:asciiTheme="minorHAnsi" w:hAnsiTheme="minorHAnsi" w:cstheme="minorHAnsi"/>
          <w:sz w:val="18"/>
          <w:szCs w:val="18"/>
        </w:rPr>
      </w:pPr>
      <w:r w:rsidRPr="00BD5FE4">
        <w:rPr>
          <w:rFonts w:asciiTheme="minorHAnsi" w:hAnsiTheme="minorHAnsi" w:cstheme="minorHAnsi"/>
          <w:sz w:val="18"/>
          <w:szCs w:val="18"/>
        </w:rPr>
        <w:t>Graduada em Comunicação Social- Jornalismo em Multimeios e-mail</w:t>
      </w:r>
      <w:proofErr w:type="gramStart"/>
      <w:r w:rsidRPr="00BD5FE4">
        <w:rPr>
          <w:rFonts w:asciiTheme="minorHAnsi" w:hAnsiTheme="minorHAnsi" w:cstheme="minorHAnsi"/>
          <w:sz w:val="18"/>
          <w:szCs w:val="18"/>
        </w:rPr>
        <w:t>:.</w:t>
      </w:r>
      <w:proofErr w:type="gramEnd"/>
      <w:r w:rsidRPr="00BD5FE4">
        <w:rPr>
          <w:rFonts w:asciiTheme="minorHAnsi" w:hAnsiTheme="minorHAnsi" w:cstheme="minorHAnsi"/>
          <w:sz w:val="18"/>
          <w:szCs w:val="18"/>
        </w:rPr>
        <w:t xml:space="preserve"> sheilinhafeyts@gmail.com.</w:t>
      </w:r>
    </w:p>
  </w:footnote>
  <w:footnote w:id="133">
    <w:p w:rsidR="0029289D" w:rsidRPr="00BD5FE4" w:rsidRDefault="0029289D" w:rsidP="008739FA">
      <w:pPr>
        <w:pStyle w:val="Default"/>
        <w:rPr>
          <w:rFonts w:asciiTheme="minorHAnsi" w:hAnsiTheme="minorHAnsi" w:cstheme="minorHAnsi"/>
          <w:sz w:val="18"/>
          <w:szCs w:val="18"/>
        </w:rPr>
      </w:pPr>
      <w:r w:rsidRPr="00BD5FE4">
        <w:rPr>
          <w:rStyle w:val="Refdenotaderodap"/>
          <w:rFonts w:asciiTheme="minorHAnsi" w:hAnsiTheme="minorHAnsi" w:cstheme="minorHAnsi"/>
          <w:sz w:val="18"/>
          <w:szCs w:val="18"/>
        </w:rPr>
        <w:footnoteRef/>
      </w:r>
      <w:r w:rsidRPr="00BD5FE4">
        <w:rPr>
          <w:rFonts w:asciiTheme="minorHAnsi" w:hAnsiTheme="minorHAnsi" w:cstheme="minorHAnsi"/>
          <w:sz w:val="18"/>
          <w:szCs w:val="18"/>
        </w:rPr>
        <w:t xml:space="preserve"> Orientador do trabalho. Professor do Curso Comunicação Social- Jornalismo em Multimeios. </w:t>
      </w:r>
      <w:proofErr w:type="gramStart"/>
      <w:r w:rsidRPr="00BD5FE4">
        <w:rPr>
          <w:rFonts w:asciiTheme="minorHAnsi" w:hAnsiTheme="minorHAnsi" w:cstheme="minorHAnsi"/>
          <w:sz w:val="18"/>
          <w:szCs w:val="18"/>
        </w:rPr>
        <w:t>e-mail</w:t>
      </w:r>
      <w:proofErr w:type="gramEnd"/>
      <w:r w:rsidRPr="00BD5FE4">
        <w:rPr>
          <w:rFonts w:asciiTheme="minorHAnsi" w:hAnsiTheme="minorHAnsi" w:cstheme="minorHAnsi"/>
          <w:sz w:val="18"/>
          <w:szCs w:val="18"/>
        </w:rPr>
        <w:t>: fabiolamsantos@hotmail.com.</w:t>
      </w:r>
    </w:p>
  </w:footnote>
  <w:footnote w:id="134">
    <w:p w:rsidR="0029289D" w:rsidRPr="0043239D" w:rsidRDefault="0029289D" w:rsidP="008739FA">
      <w:pPr>
        <w:pStyle w:val="Textodenotaderodap"/>
        <w:contextualSpacing/>
        <w:mirrorIndents/>
        <w:jc w:val="both"/>
        <w:rPr>
          <w:rFonts w:asciiTheme="minorHAnsi" w:hAnsiTheme="minorHAnsi" w:cstheme="minorHAnsi"/>
          <w:sz w:val="18"/>
          <w:szCs w:val="18"/>
        </w:rPr>
      </w:pPr>
      <w:r w:rsidRPr="0043239D">
        <w:rPr>
          <w:rStyle w:val="Refdenotaderodap"/>
          <w:rFonts w:asciiTheme="minorHAnsi" w:hAnsiTheme="minorHAnsi" w:cstheme="minorHAnsi"/>
          <w:sz w:val="18"/>
          <w:szCs w:val="18"/>
        </w:rPr>
        <w:sym w:font="Symbol" w:char="F02A"/>
      </w:r>
      <w:r w:rsidRPr="0043239D">
        <w:rPr>
          <w:rFonts w:asciiTheme="minorHAnsi" w:hAnsiTheme="minorHAnsi" w:cstheme="minorHAnsi"/>
          <w:sz w:val="18"/>
          <w:szCs w:val="18"/>
        </w:rPr>
        <w:t>Universidade de Pernambuco-</w:t>
      </w:r>
      <w:r w:rsidRPr="0043239D">
        <w:rPr>
          <w:rFonts w:asciiTheme="minorHAnsi" w:hAnsiTheme="minorHAnsi" w:cstheme="minorHAnsi"/>
          <w:i/>
          <w:sz w:val="18"/>
          <w:szCs w:val="18"/>
        </w:rPr>
        <w:t>Campos-</w:t>
      </w:r>
      <w:r w:rsidRPr="0043239D">
        <w:rPr>
          <w:rFonts w:asciiTheme="minorHAnsi" w:hAnsiTheme="minorHAnsi" w:cstheme="minorHAnsi"/>
          <w:sz w:val="18"/>
          <w:szCs w:val="18"/>
        </w:rPr>
        <w:t>Garanhuns/Graduanda (Bolsista PIBIC), polymireli@hotmail.com.</w:t>
      </w:r>
    </w:p>
  </w:footnote>
  <w:footnote w:id="135">
    <w:p w:rsidR="0029289D" w:rsidRPr="0043239D" w:rsidRDefault="0029289D" w:rsidP="008739FA">
      <w:pPr>
        <w:pStyle w:val="Textodenotaderodap"/>
        <w:contextualSpacing/>
        <w:mirrorIndents/>
        <w:jc w:val="both"/>
        <w:rPr>
          <w:rFonts w:asciiTheme="minorHAnsi" w:hAnsiTheme="minorHAnsi" w:cstheme="minorHAnsi"/>
          <w:sz w:val="18"/>
          <w:szCs w:val="18"/>
        </w:rPr>
      </w:pPr>
      <w:r w:rsidRPr="0043239D">
        <w:rPr>
          <w:rStyle w:val="Refdenotaderodap"/>
          <w:rFonts w:asciiTheme="minorHAnsi" w:hAnsiTheme="minorHAnsi" w:cstheme="minorHAnsi"/>
          <w:sz w:val="18"/>
          <w:szCs w:val="18"/>
        </w:rPr>
        <w:sym w:font="Symbol" w:char="F02A"/>
      </w:r>
      <w:r w:rsidRPr="0043239D">
        <w:rPr>
          <w:rStyle w:val="Refdenotaderodap"/>
          <w:rFonts w:asciiTheme="minorHAnsi" w:hAnsiTheme="minorHAnsi" w:cstheme="minorHAnsi"/>
          <w:sz w:val="18"/>
          <w:szCs w:val="18"/>
        </w:rPr>
        <w:sym w:font="Symbol" w:char="F02A"/>
      </w:r>
      <w:r w:rsidRPr="0043239D">
        <w:rPr>
          <w:rFonts w:asciiTheme="minorHAnsi" w:hAnsiTheme="minorHAnsi" w:cstheme="minorHAnsi"/>
          <w:sz w:val="18"/>
          <w:szCs w:val="18"/>
        </w:rPr>
        <w:t xml:space="preserve"> Universidade Pernambuco/UPE-</w:t>
      </w:r>
      <w:r w:rsidRPr="0043239D">
        <w:rPr>
          <w:rFonts w:asciiTheme="minorHAnsi" w:hAnsiTheme="minorHAnsi" w:cstheme="minorHAnsi"/>
          <w:i/>
          <w:sz w:val="18"/>
          <w:szCs w:val="18"/>
        </w:rPr>
        <w:t>Campus</w:t>
      </w:r>
      <w:r w:rsidRPr="0043239D">
        <w:rPr>
          <w:rFonts w:asciiTheme="minorHAnsi" w:hAnsiTheme="minorHAnsi" w:cstheme="minorHAnsi"/>
          <w:sz w:val="18"/>
          <w:szCs w:val="18"/>
        </w:rPr>
        <w:t>-Garanhuns. Doutora em Letras/Linguística pela (UFPE, 2013</w:t>
      </w:r>
      <w:proofErr w:type="gramStart"/>
      <w:r w:rsidRPr="0043239D">
        <w:rPr>
          <w:rFonts w:asciiTheme="minorHAnsi" w:hAnsiTheme="minorHAnsi" w:cstheme="minorHAnsi"/>
          <w:sz w:val="18"/>
          <w:szCs w:val="18"/>
        </w:rPr>
        <w:t>)</w:t>
      </w:r>
      <w:proofErr w:type="gramEnd"/>
    </w:p>
    <w:p w:rsidR="0029289D" w:rsidRPr="0043239D" w:rsidRDefault="0029289D" w:rsidP="008739FA">
      <w:pPr>
        <w:pStyle w:val="Textodenotaderodap"/>
        <w:contextualSpacing/>
        <w:mirrorIndents/>
        <w:jc w:val="both"/>
        <w:rPr>
          <w:rFonts w:asciiTheme="minorHAnsi" w:hAnsiTheme="minorHAnsi" w:cstheme="minorHAnsi"/>
          <w:sz w:val="18"/>
          <w:szCs w:val="18"/>
        </w:rPr>
      </w:pPr>
      <w:r w:rsidRPr="0043239D">
        <w:rPr>
          <w:rFonts w:asciiTheme="minorHAnsi" w:hAnsiTheme="minorHAnsi" w:cstheme="minorHAnsi"/>
          <w:sz w:val="18"/>
          <w:szCs w:val="18"/>
        </w:rPr>
        <w:t xml:space="preserve">, </w:t>
      </w:r>
      <w:hyperlink r:id="rId21" w:history="1">
        <w:r w:rsidRPr="0043239D">
          <w:rPr>
            <w:rStyle w:val="Hyperlink"/>
            <w:rFonts w:asciiTheme="minorHAnsi" w:hAnsiTheme="minorHAnsi" w:cstheme="minorHAnsi"/>
            <w:sz w:val="18"/>
            <w:szCs w:val="18"/>
          </w:rPr>
          <w:t>jaciarajg@ig.com.br</w:t>
        </w:r>
      </w:hyperlink>
      <w:r w:rsidRPr="0043239D">
        <w:rPr>
          <w:rFonts w:asciiTheme="minorHAnsi" w:hAnsiTheme="minorHAnsi" w:cstheme="minorHAnsi"/>
          <w:sz w:val="18"/>
          <w:szCs w:val="18"/>
        </w:rPr>
        <w:t>.</w:t>
      </w:r>
    </w:p>
  </w:footnote>
  <w:footnote w:id="136">
    <w:p w:rsidR="0029289D" w:rsidRPr="0043239D" w:rsidRDefault="0029289D" w:rsidP="008739FA">
      <w:pPr>
        <w:pStyle w:val="Textodenotaderodap"/>
        <w:contextualSpacing/>
        <w:mirrorIndents/>
        <w:jc w:val="both"/>
        <w:rPr>
          <w:rFonts w:asciiTheme="minorHAnsi" w:hAnsiTheme="minorHAnsi" w:cstheme="minorHAnsi"/>
          <w:sz w:val="18"/>
          <w:szCs w:val="18"/>
        </w:rPr>
      </w:pPr>
      <w:r w:rsidRPr="0043239D">
        <w:rPr>
          <w:rStyle w:val="Refdenotaderodap"/>
          <w:rFonts w:asciiTheme="minorHAnsi" w:hAnsiTheme="minorHAnsi" w:cstheme="minorHAnsi"/>
          <w:sz w:val="18"/>
          <w:szCs w:val="18"/>
        </w:rPr>
        <w:footnoteRef/>
      </w:r>
      <w:r w:rsidRPr="0043239D">
        <w:rPr>
          <w:rFonts w:asciiTheme="minorHAnsi" w:hAnsiTheme="minorHAnsi" w:cstheme="minorHAnsi"/>
          <w:sz w:val="18"/>
          <w:szCs w:val="18"/>
        </w:rPr>
        <w:t xml:space="preserve"> Neste artigo, traremos uma análise focalizada nas letras de músicas do gênero funk-brega e Arrocha.</w:t>
      </w:r>
    </w:p>
  </w:footnote>
  <w:footnote w:id="137">
    <w:p w:rsidR="0029289D" w:rsidRPr="002E6293" w:rsidRDefault="0029289D" w:rsidP="008739FA">
      <w:pPr>
        <w:pStyle w:val="Textodenotaderodap"/>
        <w:contextualSpacing/>
        <w:mirrorIndents/>
        <w:jc w:val="both"/>
        <w:rPr>
          <w:lang w:val="en-US"/>
        </w:rPr>
      </w:pPr>
      <w:r w:rsidRPr="0043239D">
        <w:rPr>
          <w:rStyle w:val="Refdenotaderodap"/>
          <w:rFonts w:asciiTheme="minorHAnsi" w:hAnsiTheme="minorHAnsi" w:cstheme="minorHAnsi"/>
          <w:sz w:val="18"/>
          <w:szCs w:val="18"/>
        </w:rPr>
        <w:footnoteRef/>
      </w:r>
      <w:r w:rsidRPr="0043239D">
        <w:rPr>
          <w:rStyle w:val="hps"/>
          <w:rFonts w:asciiTheme="minorHAnsi" w:hAnsiTheme="minorHAnsi" w:cstheme="minorHAnsi"/>
          <w:color w:val="222222"/>
          <w:sz w:val="18"/>
          <w:szCs w:val="18"/>
          <w:lang w:val="en-US"/>
        </w:rPr>
        <w:t>In this articlewe will bringa focusedanalysis on thelyricsof the genrefunk</w:t>
      </w:r>
      <w:r w:rsidRPr="0043239D">
        <w:rPr>
          <w:rStyle w:val="atn"/>
          <w:rFonts w:asciiTheme="minorHAnsi" w:hAnsiTheme="minorHAnsi" w:cstheme="minorHAnsi"/>
          <w:color w:val="222222"/>
          <w:sz w:val="18"/>
          <w:szCs w:val="18"/>
          <w:lang w:val="en-US"/>
        </w:rPr>
        <w:t>-</w:t>
      </w:r>
      <w:r w:rsidRPr="0043239D">
        <w:rPr>
          <w:rFonts w:asciiTheme="minorHAnsi" w:hAnsiTheme="minorHAnsi" w:cstheme="minorHAnsi"/>
          <w:color w:val="222222"/>
          <w:sz w:val="18"/>
          <w:szCs w:val="18"/>
          <w:lang w:val="en-US"/>
        </w:rPr>
        <w:t>tacky.</w:t>
      </w:r>
    </w:p>
  </w:footnote>
  <w:footnote w:id="138">
    <w:p w:rsidR="0029289D" w:rsidRPr="002E6293" w:rsidRDefault="0029289D" w:rsidP="008739FA">
      <w:pPr>
        <w:pStyle w:val="Textodenotaderodap"/>
        <w:contextualSpacing/>
        <w:mirrorIndents/>
        <w:jc w:val="both"/>
      </w:pPr>
      <w:r w:rsidRPr="002E6293">
        <w:rPr>
          <w:rStyle w:val="Refdenotaderodap"/>
        </w:rPr>
        <w:footnoteRef/>
      </w:r>
      <w:r w:rsidRPr="0043239D">
        <w:rPr>
          <w:rFonts w:asciiTheme="minorHAnsi" w:hAnsiTheme="minorHAnsi" w:cstheme="minorHAnsi"/>
          <w:sz w:val="18"/>
          <w:szCs w:val="18"/>
        </w:rPr>
        <w:t>O estudo maior é composto ainda pelo gênero: Sertanejo universitário, dos quais selecionamos como representantes os artistas Gusttavo Lima.</w:t>
      </w:r>
    </w:p>
  </w:footnote>
  <w:footnote w:id="139">
    <w:p w:rsidR="0029289D" w:rsidRPr="002E6293" w:rsidRDefault="0029289D" w:rsidP="008739FA">
      <w:pPr>
        <w:pStyle w:val="Textodenotaderodap"/>
        <w:contextualSpacing/>
        <w:mirrorIndents/>
        <w:jc w:val="both"/>
      </w:pPr>
      <w:r w:rsidRPr="002E6293">
        <w:rPr>
          <w:rStyle w:val="Refdenotaderodap"/>
        </w:rPr>
        <w:footnoteRef/>
      </w:r>
      <w:r w:rsidRPr="002E6293">
        <w:t xml:space="preserve"> Esse uso também pode ser analisado como categorização, já que não necessariamente individualiza um ser no mundo.</w:t>
      </w:r>
    </w:p>
  </w:footnote>
  <w:footnote w:id="140">
    <w:p w:rsidR="0029289D" w:rsidRPr="002E6293" w:rsidRDefault="0029289D" w:rsidP="008739FA">
      <w:pPr>
        <w:pStyle w:val="Textodenotaderodap"/>
        <w:contextualSpacing/>
        <w:mirrorIndents/>
        <w:jc w:val="both"/>
      </w:pPr>
      <w:r w:rsidRPr="002E6293">
        <w:rPr>
          <w:rStyle w:val="Refdenotaderodap"/>
        </w:rPr>
        <w:footnoteRef/>
      </w:r>
      <w:r w:rsidRPr="002E6293">
        <w:t xml:space="preserve"> O processo de transcrição foi com base no que propõe Marcuschi (2005)</w:t>
      </w:r>
      <w:r>
        <w:t xml:space="preserve">, para a canção “Chama ela”. Já </w:t>
      </w:r>
      <w:proofErr w:type="gramStart"/>
      <w:r>
        <w:t>a letra da canção “Malhado e Gostoso”</w:t>
      </w:r>
      <w:proofErr w:type="gramEnd"/>
      <w:r>
        <w:t xml:space="preserve"> está disponível na internet</w:t>
      </w:r>
      <w:r w:rsidRPr="002E6293">
        <w:t>.</w:t>
      </w:r>
    </w:p>
  </w:footnote>
  <w:footnote w:id="141">
    <w:p w:rsidR="0029289D" w:rsidRPr="0043239D" w:rsidRDefault="0029289D" w:rsidP="008739FA">
      <w:pPr>
        <w:pStyle w:val="Textodenotaderodap"/>
        <w:contextualSpacing/>
        <w:mirrorIndents/>
        <w:jc w:val="both"/>
        <w:rPr>
          <w:rFonts w:asciiTheme="minorHAnsi" w:hAnsiTheme="minorHAnsi" w:cstheme="minorHAnsi"/>
          <w:sz w:val="18"/>
          <w:szCs w:val="18"/>
        </w:rPr>
      </w:pPr>
      <w:r w:rsidRPr="0043239D">
        <w:rPr>
          <w:rStyle w:val="Refdenotaderodap"/>
          <w:rFonts w:asciiTheme="minorHAnsi" w:hAnsiTheme="minorHAnsi" w:cstheme="minorHAnsi"/>
          <w:sz w:val="18"/>
          <w:szCs w:val="18"/>
        </w:rPr>
        <w:footnoteRef/>
      </w:r>
      <w:r w:rsidRPr="0043239D">
        <w:rPr>
          <w:rFonts w:asciiTheme="minorHAnsi" w:hAnsiTheme="minorHAnsi" w:cstheme="minorHAnsi"/>
          <w:sz w:val="18"/>
          <w:szCs w:val="18"/>
        </w:rPr>
        <w:t xml:space="preserve"> Disponível em </w:t>
      </w:r>
      <w:hyperlink r:id="rId22" w:history="1">
        <w:r w:rsidRPr="0043239D">
          <w:rPr>
            <w:rStyle w:val="Hyperlink"/>
            <w:rFonts w:asciiTheme="minorHAnsi" w:hAnsiTheme="minorHAnsi" w:cstheme="minorHAnsi"/>
            <w:sz w:val="18"/>
            <w:szCs w:val="18"/>
          </w:rPr>
          <w:t>http://letras.mus.br/pablo/malhado-e-gostoso/</w:t>
        </w:r>
      </w:hyperlink>
      <w:r w:rsidRPr="0043239D">
        <w:rPr>
          <w:rFonts w:asciiTheme="minorHAnsi" w:hAnsiTheme="minorHAnsi" w:cstheme="minorHAnsi"/>
          <w:sz w:val="18"/>
          <w:szCs w:val="18"/>
        </w:rPr>
        <w:t>. Acesso 10/04/14.</w:t>
      </w:r>
    </w:p>
  </w:footnote>
  <w:footnote w:id="142">
    <w:p w:rsidR="0029289D" w:rsidRPr="0043239D" w:rsidRDefault="0029289D" w:rsidP="008739FA">
      <w:pPr>
        <w:pStyle w:val="Textodenotaderodap"/>
        <w:contextualSpacing/>
        <w:mirrorIndents/>
        <w:jc w:val="both"/>
        <w:rPr>
          <w:rFonts w:asciiTheme="minorHAnsi" w:hAnsiTheme="minorHAnsi" w:cstheme="minorHAnsi"/>
          <w:sz w:val="18"/>
          <w:szCs w:val="18"/>
        </w:rPr>
      </w:pPr>
      <w:r w:rsidRPr="0043239D">
        <w:rPr>
          <w:rStyle w:val="Refdenotaderodap"/>
          <w:rFonts w:asciiTheme="minorHAnsi" w:hAnsiTheme="minorHAnsi" w:cstheme="minorHAnsi"/>
          <w:sz w:val="18"/>
          <w:szCs w:val="18"/>
        </w:rPr>
        <w:footnoteRef/>
      </w:r>
      <w:r w:rsidRPr="0043239D">
        <w:rPr>
          <w:rFonts w:asciiTheme="minorHAnsi" w:hAnsiTheme="minorHAnsi" w:cstheme="minorHAnsi"/>
          <w:sz w:val="18"/>
          <w:szCs w:val="18"/>
        </w:rPr>
        <w:t xml:space="preserve"> Esta é uma interpretação que o contexto da música permite, e não a letra.</w:t>
      </w:r>
    </w:p>
  </w:footnote>
  <w:footnote w:id="143">
    <w:p w:rsidR="0029289D" w:rsidRPr="0043239D" w:rsidRDefault="0029289D" w:rsidP="008739FA">
      <w:pPr>
        <w:pStyle w:val="NormalWeb"/>
        <w:contextualSpacing/>
        <w:mirrorIndents/>
        <w:jc w:val="both"/>
        <w:rPr>
          <w:rFonts w:asciiTheme="minorHAnsi" w:hAnsiTheme="minorHAnsi" w:cstheme="minorHAnsi"/>
          <w:sz w:val="18"/>
          <w:szCs w:val="18"/>
        </w:rPr>
      </w:pPr>
      <w:r w:rsidRPr="0043239D">
        <w:rPr>
          <w:rStyle w:val="Refdenotaderodap"/>
          <w:rFonts w:asciiTheme="minorHAnsi" w:hAnsiTheme="minorHAnsi" w:cstheme="minorHAnsi"/>
          <w:sz w:val="18"/>
          <w:szCs w:val="18"/>
        </w:rPr>
        <w:footnoteRef/>
      </w:r>
      <w:r w:rsidRPr="0043239D">
        <w:rPr>
          <w:rFonts w:asciiTheme="minorHAnsi" w:hAnsiTheme="minorHAnsi" w:cstheme="minorHAnsi"/>
          <w:bCs/>
          <w:sz w:val="18"/>
          <w:szCs w:val="18"/>
        </w:rPr>
        <w:t xml:space="preserve">Ostentação </w:t>
      </w:r>
      <w:r w:rsidRPr="0043239D">
        <w:rPr>
          <w:rFonts w:asciiTheme="minorHAnsi" w:hAnsiTheme="minorHAnsi" w:cstheme="minorHAnsi"/>
          <w:sz w:val="18"/>
          <w:szCs w:val="18"/>
        </w:rPr>
        <w:t xml:space="preserve">é o ato ou efeito de </w:t>
      </w:r>
      <w:r w:rsidRPr="0043239D">
        <w:rPr>
          <w:rFonts w:asciiTheme="minorHAnsi" w:hAnsiTheme="minorHAnsi" w:cstheme="minorHAnsi"/>
          <w:bCs/>
          <w:sz w:val="18"/>
          <w:szCs w:val="18"/>
        </w:rPr>
        <w:t>ostentar</w:t>
      </w:r>
      <w:r w:rsidRPr="0043239D">
        <w:rPr>
          <w:rFonts w:asciiTheme="minorHAnsi" w:hAnsiTheme="minorHAnsi" w:cstheme="minorHAnsi"/>
          <w:sz w:val="18"/>
          <w:szCs w:val="18"/>
        </w:rPr>
        <w:t>, quer dizer “</w:t>
      </w:r>
      <w:r w:rsidRPr="0043239D">
        <w:rPr>
          <w:rFonts w:asciiTheme="minorHAnsi" w:hAnsiTheme="minorHAnsi" w:cstheme="minorHAnsi"/>
          <w:bCs/>
          <w:sz w:val="18"/>
          <w:szCs w:val="18"/>
        </w:rPr>
        <w:t>apresentar</w:t>
      </w:r>
      <w:r w:rsidRPr="0043239D">
        <w:rPr>
          <w:rFonts w:asciiTheme="minorHAnsi" w:hAnsiTheme="minorHAnsi" w:cstheme="minorHAnsi"/>
          <w:sz w:val="18"/>
          <w:szCs w:val="18"/>
        </w:rPr>
        <w:t>” ou “</w:t>
      </w:r>
      <w:r w:rsidRPr="0043239D">
        <w:rPr>
          <w:rFonts w:asciiTheme="minorHAnsi" w:hAnsiTheme="minorHAnsi" w:cstheme="minorHAnsi"/>
          <w:bCs/>
          <w:sz w:val="18"/>
          <w:szCs w:val="18"/>
        </w:rPr>
        <w:t>mostrar</w:t>
      </w:r>
      <w:r w:rsidRPr="0043239D">
        <w:rPr>
          <w:rFonts w:asciiTheme="minorHAnsi" w:hAnsiTheme="minorHAnsi" w:cstheme="minorHAnsi"/>
          <w:sz w:val="18"/>
          <w:szCs w:val="18"/>
        </w:rPr>
        <w:t xml:space="preserve">” num sentido </w:t>
      </w:r>
      <w:r w:rsidRPr="0043239D">
        <w:rPr>
          <w:rFonts w:asciiTheme="minorHAnsi" w:hAnsiTheme="minorHAnsi" w:cstheme="minorHAnsi"/>
          <w:bCs/>
          <w:sz w:val="18"/>
          <w:szCs w:val="18"/>
        </w:rPr>
        <w:t>exibicionista</w:t>
      </w:r>
      <w:r w:rsidRPr="0043239D">
        <w:rPr>
          <w:rFonts w:asciiTheme="minorHAnsi" w:hAnsiTheme="minorHAnsi" w:cstheme="minorHAnsi"/>
          <w:sz w:val="18"/>
          <w:szCs w:val="18"/>
        </w:rPr>
        <w:t xml:space="preserve">, estando ligado ao </w:t>
      </w:r>
      <w:r w:rsidRPr="0043239D">
        <w:rPr>
          <w:rFonts w:asciiTheme="minorHAnsi" w:hAnsiTheme="minorHAnsi" w:cstheme="minorHAnsi"/>
          <w:bCs/>
          <w:sz w:val="18"/>
          <w:szCs w:val="18"/>
        </w:rPr>
        <w:t>orgulho</w:t>
      </w:r>
      <w:r w:rsidRPr="0043239D">
        <w:rPr>
          <w:rFonts w:asciiTheme="minorHAnsi" w:hAnsiTheme="minorHAnsi" w:cstheme="minorHAnsi"/>
          <w:sz w:val="18"/>
          <w:szCs w:val="18"/>
        </w:rPr>
        <w:t xml:space="preserve">, à </w:t>
      </w:r>
      <w:r w:rsidRPr="0043239D">
        <w:rPr>
          <w:rFonts w:asciiTheme="minorHAnsi" w:hAnsiTheme="minorHAnsi" w:cstheme="minorHAnsi"/>
          <w:bCs/>
          <w:sz w:val="18"/>
          <w:szCs w:val="18"/>
        </w:rPr>
        <w:t xml:space="preserve">presunção </w:t>
      </w:r>
      <w:r w:rsidRPr="0043239D">
        <w:rPr>
          <w:rFonts w:asciiTheme="minorHAnsi" w:hAnsiTheme="minorHAnsi" w:cstheme="minorHAnsi"/>
          <w:sz w:val="18"/>
          <w:szCs w:val="18"/>
        </w:rPr>
        <w:t xml:space="preserve">ou simplesmente à </w:t>
      </w:r>
      <w:r w:rsidRPr="0043239D">
        <w:rPr>
          <w:rFonts w:asciiTheme="minorHAnsi" w:hAnsiTheme="minorHAnsi" w:cstheme="minorHAnsi"/>
          <w:bCs/>
          <w:sz w:val="18"/>
          <w:szCs w:val="18"/>
        </w:rPr>
        <w:t>vaidade</w:t>
      </w:r>
      <w:r w:rsidRPr="0043239D">
        <w:rPr>
          <w:rFonts w:asciiTheme="minorHAnsi" w:hAnsiTheme="minorHAnsi" w:cstheme="minorHAnsi"/>
          <w:sz w:val="18"/>
          <w:szCs w:val="18"/>
        </w:rPr>
        <w:t xml:space="preserve">. É o ato de alguém que </w:t>
      </w:r>
      <w:proofErr w:type="gramStart"/>
      <w:r w:rsidRPr="0043239D">
        <w:rPr>
          <w:rFonts w:asciiTheme="minorHAnsi" w:hAnsiTheme="minorHAnsi" w:cstheme="minorHAnsi"/>
          <w:sz w:val="18"/>
          <w:szCs w:val="18"/>
        </w:rPr>
        <w:t>exibe</w:t>
      </w:r>
      <w:proofErr w:type="gramEnd"/>
      <w:r w:rsidRPr="0043239D">
        <w:rPr>
          <w:rFonts w:asciiTheme="minorHAnsi" w:hAnsiTheme="minorHAnsi" w:cstheme="minorHAnsi"/>
          <w:sz w:val="18"/>
          <w:szCs w:val="18"/>
        </w:rPr>
        <w:t xml:space="preserve"> as suas riquezas ou as suas próprias qualidades, sublinhando a importância de algo que tem, que fez ou que é. Ostentação é uma palavra que tem origem no termo em latim </w:t>
      </w:r>
      <w:r w:rsidRPr="0043239D">
        <w:rPr>
          <w:rFonts w:asciiTheme="minorHAnsi" w:hAnsiTheme="minorHAnsi" w:cstheme="minorHAnsi"/>
          <w:i/>
          <w:iCs/>
          <w:sz w:val="18"/>
          <w:szCs w:val="18"/>
        </w:rPr>
        <w:t>ostentatio</w:t>
      </w:r>
      <w:r w:rsidRPr="0043239D">
        <w:rPr>
          <w:rFonts w:asciiTheme="minorHAnsi" w:hAnsiTheme="minorHAnsi" w:cstheme="minorHAnsi"/>
          <w:sz w:val="18"/>
          <w:szCs w:val="18"/>
        </w:rPr>
        <w:t xml:space="preserve">, que significa </w:t>
      </w:r>
      <w:r w:rsidRPr="0043239D">
        <w:rPr>
          <w:rFonts w:asciiTheme="minorHAnsi" w:hAnsiTheme="minorHAnsi" w:cstheme="minorHAnsi"/>
          <w:bCs/>
          <w:sz w:val="18"/>
          <w:szCs w:val="18"/>
        </w:rPr>
        <w:t>exibição vã ou inútil</w:t>
      </w:r>
      <w:r w:rsidRPr="0043239D">
        <w:rPr>
          <w:rFonts w:asciiTheme="minorHAnsi" w:hAnsiTheme="minorHAnsi" w:cstheme="minorHAnsi"/>
          <w:sz w:val="18"/>
          <w:szCs w:val="18"/>
        </w:rPr>
        <w:t xml:space="preserve">. Uma pessoa que recorre à ostentação é muitas vezes conhecida como afetada ou fútil. Esta é uma palavra bastante usada no contexto do funk, mais concretamente em músicas da autoria do MC Daleste (Ostentação Fora do Normal) e da MC Pocahontas (Mulher do Poder). Disponível em </w:t>
      </w:r>
      <w:hyperlink r:id="rId23" w:history="1">
        <w:r w:rsidRPr="0043239D">
          <w:rPr>
            <w:rStyle w:val="Hyperlink"/>
            <w:rFonts w:asciiTheme="minorHAnsi" w:hAnsiTheme="minorHAnsi" w:cstheme="minorHAnsi"/>
            <w:sz w:val="18"/>
            <w:szCs w:val="18"/>
          </w:rPr>
          <w:t>http://www.significados.com.br/ostentacao/</w:t>
        </w:r>
      </w:hyperlink>
      <w:r w:rsidRPr="0043239D">
        <w:rPr>
          <w:rFonts w:asciiTheme="minorHAnsi" w:hAnsiTheme="minorHAnsi" w:cstheme="minorHAnsi"/>
          <w:sz w:val="18"/>
          <w:szCs w:val="18"/>
        </w:rPr>
        <w:t>. Acesso 10/03/14.</w:t>
      </w:r>
    </w:p>
  </w:footnote>
  <w:footnote w:id="144">
    <w:p w:rsidR="0029289D" w:rsidRPr="0043239D" w:rsidRDefault="0029289D" w:rsidP="008739FA">
      <w:pPr>
        <w:pStyle w:val="Textodenotaderodap"/>
        <w:contextualSpacing/>
        <w:mirrorIndents/>
        <w:jc w:val="both"/>
        <w:rPr>
          <w:rFonts w:asciiTheme="minorHAnsi" w:hAnsiTheme="minorHAnsi" w:cstheme="minorHAnsi"/>
          <w:sz w:val="18"/>
          <w:szCs w:val="18"/>
        </w:rPr>
      </w:pPr>
      <w:r w:rsidRPr="0043239D">
        <w:rPr>
          <w:rStyle w:val="Refdenotaderodap"/>
          <w:rFonts w:asciiTheme="minorHAnsi" w:hAnsiTheme="minorHAnsi" w:cstheme="minorHAnsi"/>
          <w:sz w:val="18"/>
          <w:szCs w:val="18"/>
        </w:rPr>
        <w:footnoteRef/>
      </w:r>
      <w:r w:rsidRPr="0043239D">
        <w:rPr>
          <w:rFonts w:asciiTheme="minorHAnsi" w:hAnsiTheme="minorHAnsi" w:cstheme="minorHAnsi"/>
          <w:sz w:val="18"/>
          <w:szCs w:val="18"/>
        </w:rPr>
        <w:t xml:space="preserve"> Nas letras das músicas analisadas não há a palavra </w:t>
      </w:r>
      <w:r w:rsidRPr="0043239D">
        <w:rPr>
          <w:rFonts w:asciiTheme="minorHAnsi" w:hAnsiTheme="minorHAnsi" w:cstheme="minorHAnsi"/>
          <w:i/>
          <w:sz w:val="18"/>
          <w:szCs w:val="18"/>
        </w:rPr>
        <w:t>interesseira</w:t>
      </w:r>
      <w:r w:rsidRPr="0043239D">
        <w:rPr>
          <w:rFonts w:asciiTheme="minorHAnsi" w:hAnsiTheme="minorHAnsi" w:cstheme="minorHAnsi"/>
          <w:sz w:val="18"/>
          <w:szCs w:val="18"/>
        </w:rPr>
        <w:t xml:space="preserve"> de fato escrita/ “explicitamente”, mas a contextualização musical abre </w:t>
      </w:r>
      <w:proofErr w:type="gramStart"/>
      <w:r w:rsidRPr="0043239D">
        <w:rPr>
          <w:rFonts w:asciiTheme="minorHAnsi" w:hAnsiTheme="minorHAnsi" w:cstheme="minorHAnsi"/>
          <w:sz w:val="18"/>
          <w:szCs w:val="18"/>
        </w:rPr>
        <w:t>caminhos(</w:t>
      </w:r>
      <w:proofErr w:type="gramEnd"/>
      <w:r w:rsidRPr="0043239D">
        <w:rPr>
          <w:rFonts w:asciiTheme="minorHAnsi" w:hAnsiTheme="minorHAnsi" w:cstheme="minorHAnsi"/>
          <w:sz w:val="18"/>
          <w:szCs w:val="18"/>
        </w:rPr>
        <w:t>implícito) nessa perspectiva.</w:t>
      </w:r>
    </w:p>
  </w:footnote>
  <w:footnote w:id="145">
    <w:p w:rsidR="0029289D" w:rsidRPr="0043239D" w:rsidRDefault="0029289D" w:rsidP="008739FA">
      <w:pPr>
        <w:pStyle w:val="Textodenotaderodap"/>
        <w:contextualSpacing/>
        <w:mirrorIndents/>
        <w:jc w:val="both"/>
        <w:rPr>
          <w:rFonts w:asciiTheme="minorHAnsi" w:hAnsiTheme="minorHAnsi" w:cstheme="minorHAnsi"/>
          <w:sz w:val="18"/>
          <w:szCs w:val="18"/>
        </w:rPr>
      </w:pPr>
      <w:r w:rsidRPr="0043239D">
        <w:rPr>
          <w:rStyle w:val="Refdenotaderodap"/>
          <w:rFonts w:asciiTheme="minorHAnsi" w:hAnsiTheme="minorHAnsi" w:cstheme="minorHAnsi"/>
          <w:sz w:val="18"/>
          <w:szCs w:val="18"/>
        </w:rPr>
        <w:footnoteRef/>
      </w:r>
      <w:r w:rsidRPr="0043239D">
        <w:rPr>
          <w:rFonts w:asciiTheme="minorHAnsi" w:hAnsiTheme="minorHAnsi" w:cstheme="minorHAnsi"/>
          <w:sz w:val="18"/>
          <w:szCs w:val="18"/>
        </w:rPr>
        <w:t xml:space="preserve"> A letra é contextualizada através (não só) de modelos de motocicleta que estão disponíveis no mercado.</w:t>
      </w:r>
    </w:p>
  </w:footnote>
  <w:footnote w:id="146">
    <w:p w:rsidR="0029289D" w:rsidRPr="0043239D" w:rsidRDefault="0029289D" w:rsidP="008739FA">
      <w:pPr>
        <w:pStyle w:val="Textodenotaderodap"/>
        <w:contextualSpacing/>
        <w:mirrorIndents/>
        <w:jc w:val="both"/>
        <w:rPr>
          <w:rFonts w:asciiTheme="minorHAnsi" w:hAnsiTheme="minorHAnsi" w:cstheme="minorHAnsi"/>
          <w:sz w:val="18"/>
          <w:szCs w:val="18"/>
        </w:rPr>
      </w:pPr>
      <w:r w:rsidRPr="0043239D">
        <w:rPr>
          <w:rStyle w:val="Refdenotaderodap"/>
          <w:rFonts w:asciiTheme="minorHAnsi" w:hAnsiTheme="minorHAnsi" w:cstheme="minorHAnsi"/>
          <w:sz w:val="18"/>
          <w:szCs w:val="18"/>
        </w:rPr>
        <w:footnoteRef/>
      </w:r>
      <w:r w:rsidRPr="0043239D">
        <w:rPr>
          <w:rFonts w:asciiTheme="minorHAnsi" w:hAnsiTheme="minorHAnsi" w:cstheme="minorHAnsi"/>
          <w:sz w:val="18"/>
          <w:szCs w:val="18"/>
        </w:rPr>
        <w:t xml:space="preserve"> Exemplo 1.</w:t>
      </w:r>
    </w:p>
  </w:footnote>
  <w:footnote w:id="147">
    <w:p w:rsidR="0029289D" w:rsidRPr="0043239D" w:rsidRDefault="0029289D" w:rsidP="008739FA">
      <w:pPr>
        <w:pStyle w:val="Textodenotaderodap"/>
        <w:contextualSpacing/>
        <w:mirrorIndents/>
        <w:jc w:val="both"/>
        <w:rPr>
          <w:rFonts w:asciiTheme="minorHAnsi" w:hAnsiTheme="minorHAnsi" w:cstheme="minorHAnsi"/>
          <w:sz w:val="18"/>
          <w:szCs w:val="18"/>
        </w:rPr>
      </w:pPr>
      <w:r w:rsidRPr="0043239D">
        <w:rPr>
          <w:rStyle w:val="Refdenotaderodap"/>
          <w:rFonts w:asciiTheme="minorHAnsi" w:hAnsiTheme="minorHAnsi" w:cstheme="minorHAnsi"/>
          <w:sz w:val="18"/>
          <w:szCs w:val="18"/>
        </w:rPr>
        <w:footnoteRef/>
      </w:r>
      <w:r w:rsidRPr="0043239D">
        <w:rPr>
          <w:rFonts w:asciiTheme="minorHAnsi" w:hAnsiTheme="minorHAnsi" w:cstheme="minorHAnsi"/>
          <w:sz w:val="18"/>
          <w:szCs w:val="18"/>
        </w:rPr>
        <w:t xml:space="preserve"> Exemplo 1.</w:t>
      </w:r>
    </w:p>
  </w:footnote>
  <w:footnote w:id="148">
    <w:p w:rsidR="0029289D" w:rsidRPr="0043239D" w:rsidRDefault="0029289D" w:rsidP="008739FA">
      <w:pPr>
        <w:pStyle w:val="Textodenotaderodap"/>
        <w:contextualSpacing/>
        <w:mirrorIndents/>
        <w:jc w:val="both"/>
        <w:rPr>
          <w:rFonts w:asciiTheme="minorHAnsi" w:hAnsiTheme="minorHAnsi" w:cstheme="minorHAnsi"/>
          <w:sz w:val="18"/>
          <w:szCs w:val="18"/>
        </w:rPr>
      </w:pPr>
      <w:r w:rsidRPr="0043239D">
        <w:rPr>
          <w:rStyle w:val="Refdenotaderodap"/>
          <w:rFonts w:asciiTheme="minorHAnsi" w:hAnsiTheme="minorHAnsi" w:cstheme="minorHAnsi"/>
          <w:sz w:val="18"/>
          <w:szCs w:val="18"/>
        </w:rPr>
        <w:footnoteRef/>
      </w:r>
      <w:r w:rsidRPr="0043239D">
        <w:rPr>
          <w:rFonts w:asciiTheme="minorHAnsi" w:hAnsiTheme="minorHAnsi" w:cstheme="minorHAnsi"/>
          <w:sz w:val="18"/>
          <w:szCs w:val="18"/>
        </w:rPr>
        <w:t xml:space="preserve"> Exemplo 2.</w:t>
      </w:r>
    </w:p>
  </w:footnote>
  <w:footnote w:id="149">
    <w:p w:rsidR="0029289D" w:rsidRPr="00964F95" w:rsidRDefault="0029289D" w:rsidP="008739FA">
      <w:pPr>
        <w:pStyle w:val="Textodenotaderodap"/>
        <w:rPr>
          <w:rFonts w:asciiTheme="minorHAnsi" w:hAnsiTheme="minorHAnsi" w:cstheme="minorHAnsi"/>
          <w:sz w:val="18"/>
          <w:szCs w:val="18"/>
        </w:rPr>
      </w:pPr>
      <w:r w:rsidRPr="00964F95">
        <w:rPr>
          <w:rStyle w:val="Refdenotaderodap"/>
          <w:rFonts w:asciiTheme="minorHAnsi" w:hAnsiTheme="minorHAnsi" w:cstheme="minorHAnsi"/>
          <w:sz w:val="18"/>
          <w:szCs w:val="18"/>
        </w:rPr>
        <w:footnoteRef/>
      </w:r>
      <w:r w:rsidRPr="00964F95">
        <w:rPr>
          <w:rFonts w:asciiTheme="minorHAnsi" w:hAnsiTheme="minorHAnsi" w:cstheme="minorHAnsi"/>
          <w:sz w:val="18"/>
          <w:szCs w:val="18"/>
        </w:rPr>
        <w:t xml:space="preserve"> Estudante da graduação de Letras Língua Portuguesa – Universidade Federal de Capina Grande – lariiisac@gmail.com</w:t>
      </w:r>
    </w:p>
  </w:footnote>
  <w:footnote w:id="150">
    <w:p w:rsidR="0029289D" w:rsidRPr="00964F95" w:rsidRDefault="0029289D" w:rsidP="008739FA">
      <w:pPr>
        <w:pStyle w:val="Textodenotaderodap"/>
        <w:rPr>
          <w:rFonts w:asciiTheme="minorHAnsi" w:hAnsiTheme="minorHAnsi" w:cstheme="minorHAnsi"/>
          <w:sz w:val="18"/>
          <w:szCs w:val="18"/>
        </w:rPr>
      </w:pPr>
      <w:r w:rsidRPr="00964F95">
        <w:rPr>
          <w:rStyle w:val="Refdenotaderodap"/>
          <w:rFonts w:asciiTheme="minorHAnsi" w:hAnsiTheme="minorHAnsi" w:cstheme="minorHAnsi"/>
          <w:sz w:val="18"/>
          <w:szCs w:val="18"/>
        </w:rPr>
        <w:footnoteRef/>
      </w:r>
      <w:r w:rsidRPr="00964F95">
        <w:rPr>
          <w:rFonts w:asciiTheme="minorHAnsi" w:hAnsiTheme="minorHAnsi" w:cstheme="minorHAnsi"/>
          <w:sz w:val="18"/>
          <w:szCs w:val="18"/>
        </w:rPr>
        <w:t xml:space="preserve"> Estudante da graduação de Letras Língua Portuguesa – Universidade Federal de Capina Grande – mayaracarvalho-@hotmail.com</w:t>
      </w:r>
    </w:p>
  </w:footnote>
  <w:footnote w:id="151">
    <w:p w:rsidR="0029289D" w:rsidRDefault="0029289D" w:rsidP="00AE3569">
      <w:pPr>
        <w:pStyle w:val="Textodenotaderodap"/>
      </w:pPr>
      <w:r w:rsidRPr="00964F95">
        <w:rPr>
          <w:rStyle w:val="Refdenotaderodap"/>
          <w:rFonts w:asciiTheme="minorHAnsi" w:hAnsiTheme="minorHAnsi" w:cstheme="minorHAnsi"/>
          <w:sz w:val="18"/>
          <w:szCs w:val="18"/>
        </w:rPr>
        <w:footnoteRef/>
      </w:r>
      <w:r w:rsidRPr="00964F95">
        <w:rPr>
          <w:rFonts w:asciiTheme="minorHAnsi" w:hAnsiTheme="minorHAnsi" w:cstheme="minorHAnsi"/>
          <w:sz w:val="18"/>
          <w:szCs w:val="18"/>
        </w:rPr>
        <w:t xml:space="preserve"> Professora Doutora da Universidade Federal de Campina Grande – Campina Grande –marciac_rodrigues@hotmail.com</w:t>
      </w:r>
    </w:p>
  </w:footnote>
  <w:footnote w:id="152">
    <w:p w:rsidR="0029289D" w:rsidRPr="00964F95" w:rsidRDefault="0029289D" w:rsidP="008739FA">
      <w:pPr>
        <w:pStyle w:val="Textodenotaderodap"/>
        <w:rPr>
          <w:rFonts w:asciiTheme="minorHAnsi" w:hAnsiTheme="minorHAnsi" w:cstheme="minorHAnsi"/>
          <w:sz w:val="18"/>
          <w:szCs w:val="18"/>
        </w:rPr>
      </w:pPr>
      <w:r w:rsidRPr="00964F95">
        <w:rPr>
          <w:rStyle w:val="Refdenotaderodap"/>
          <w:rFonts w:asciiTheme="minorHAnsi" w:hAnsiTheme="minorHAnsi" w:cstheme="minorHAnsi"/>
          <w:sz w:val="18"/>
          <w:szCs w:val="18"/>
        </w:rPr>
        <w:footnoteRef/>
      </w:r>
      <w:r w:rsidRPr="00964F95">
        <w:rPr>
          <w:rFonts w:asciiTheme="minorHAnsi" w:hAnsiTheme="minorHAnsi" w:cstheme="minorHAnsi"/>
          <w:sz w:val="18"/>
          <w:szCs w:val="18"/>
        </w:rPr>
        <w:t xml:space="preserve"> Graduanda em Letras e suas Literaturas pela Universidade de Pernambuco-</w:t>
      </w:r>
      <w:r w:rsidRPr="00964F95">
        <w:rPr>
          <w:rFonts w:asciiTheme="minorHAnsi" w:hAnsiTheme="minorHAnsi" w:cstheme="minorHAnsi"/>
          <w:i/>
          <w:iCs/>
          <w:sz w:val="18"/>
          <w:szCs w:val="18"/>
        </w:rPr>
        <w:t>Campos</w:t>
      </w:r>
      <w:r w:rsidRPr="00964F95">
        <w:rPr>
          <w:rFonts w:asciiTheme="minorHAnsi" w:hAnsiTheme="minorHAnsi" w:cstheme="minorHAnsi"/>
          <w:sz w:val="18"/>
          <w:szCs w:val="18"/>
        </w:rPr>
        <w:t>-Garanhuns</w:t>
      </w:r>
    </w:p>
    <w:p w:rsidR="0029289D" w:rsidRPr="00964F95" w:rsidRDefault="0029289D" w:rsidP="008739FA">
      <w:pPr>
        <w:pStyle w:val="Textodenotaderodap"/>
        <w:rPr>
          <w:rFonts w:asciiTheme="minorHAnsi" w:hAnsiTheme="minorHAnsi" w:cstheme="minorHAnsi"/>
          <w:color w:val="0000FF"/>
          <w:sz w:val="18"/>
          <w:szCs w:val="18"/>
          <w:u w:val="single"/>
        </w:rPr>
      </w:pPr>
      <w:r w:rsidRPr="00964F95">
        <w:rPr>
          <w:rFonts w:asciiTheme="minorHAnsi" w:hAnsiTheme="minorHAnsi" w:cstheme="minorHAnsi"/>
          <w:sz w:val="18"/>
          <w:szCs w:val="18"/>
        </w:rPr>
        <w:t xml:space="preserve">(Bolsista PIBIC). </w:t>
      </w:r>
      <w:hyperlink r:id="rId24" w:history="1">
        <w:r w:rsidRPr="00964F95">
          <w:rPr>
            <w:rStyle w:val="Hyperlink"/>
            <w:rFonts w:asciiTheme="minorHAnsi" w:eastAsia="Calibri" w:hAnsiTheme="minorHAnsi" w:cstheme="minorHAnsi"/>
            <w:sz w:val="18"/>
            <w:szCs w:val="18"/>
          </w:rPr>
          <w:t>val-vs2011@hotmail.com</w:t>
        </w:r>
      </w:hyperlink>
    </w:p>
  </w:footnote>
  <w:footnote w:id="153">
    <w:p w:rsidR="0029289D" w:rsidRDefault="0029289D" w:rsidP="008739FA">
      <w:pPr>
        <w:pStyle w:val="Corpodetexto"/>
      </w:pPr>
      <w:r w:rsidRPr="00964F95">
        <w:rPr>
          <w:rStyle w:val="Refdenotaderodap"/>
          <w:rFonts w:asciiTheme="minorHAnsi" w:hAnsiTheme="minorHAnsi" w:cstheme="minorHAnsi"/>
          <w:sz w:val="18"/>
          <w:szCs w:val="18"/>
        </w:rPr>
        <w:footnoteRef/>
      </w:r>
      <w:r w:rsidRPr="00964F95">
        <w:rPr>
          <w:rFonts w:asciiTheme="minorHAnsi" w:hAnsiTheme="minorHAnsi" w:cstheme="minorHAnsi"/>
          <w:sz w:val="18"/>
          <w:szCs w:val="18"/>
        </w:rPr>
        <w:t xml:space="preserve"> Doutora em Letras/Linguística pela Universidade Federal de Pernambuco (UFPE, 2013) e docente na UPE/</w:t>
      </w:r>
      <w:r w:rsidRPr="00964F95">
        <w:rPr>
          <w:rFonts w:asciiTheme="minorHAnsi" w:hAnsiTheme="minorHAnsi" w:cstheme="minorHAnsi"/>
          <w:i/>
          <w:iCs/>
          <w:sz w:val="18"/>
          <w:szCs w:val="18"/>
        </w:rPr>
        <w:t xml:space="preserve">Campus </w:t>
      </w:r>
      <w:r w:rsidRPr="00964F95">
        <w:rPr>
          <w:rFonts w:asciiTheme="minorHAnsi" w:hAnsiTheme="minorHAnsi" w:cstheme="minorHAnsi"/>
          <w:sz w:val="18"/>
          <w:szCs w:val="18"/>
        </w:rPr>
        <w:t xml:space="preserve">Garanhuns. </w:t>
      </w:r>
      <w:hyperlink r:id="rId25" w:history="1">
        <w:r w:rsidRPr="00964F95">
          <w:rPr>
            <w:rStyle w:val="Hyperlink"/>
            <w:rFonts w:asciiTheme="minorHAnsi" w:hAnsiTheme="minorHAnsi" w:cstheme="minorHAnsi"/>
            <w:sz w:val="18"/>
            <w:szCs w:val="18"/>
          </w:rPr>
          <w:t>Jaciara.gomes@upe.br</w:t>
        </w:r>
      </w:hyperlink>
    </w:p>
  </w:footnote>
  <w:footnote w:id="154">
    <w:p w:rsidR="0029289D" w:rsidRPr="005B6239" w:rsidRDefault="0029289D" w:rsidP="008739FA">
      <w:pPr>
        <w:spacing w:after="0" w:line="240" w:lineRule="auto"/>
        <w:jc w:val="both"/>
        <w:rPr>
          <w:rFonts w:cstheme="minorHAnsi"/>
          <w:color w:val="000000"/>
          <w:sz w:val="18"/>
          <w:szCs w:val="18"/>
        </w:rPr>
      </w:pPr>
      <w:r w:rsidRPr="005B6239">
        <w:rPr>
          <w:rStyle w:val="Refdenotaderodap"/>
          <w:rFonts w:cstheme="minorHAnsi"/>
          <w:sz w:val="18"/>
          <w:szCs w:val="18"/>
        </w:rPr>
        <w:footnoteRef/>
      </w:r>
      <w:r w:rsidRPr="005B6239">
        <w:rPr>
          <w:rFonts w:cstheme="minorHAnsi"/>
          <w:color w:val="000000"/>
          <w:sz w:val="18"/>
          <w:szCs w:val="18"/>
        </w:rPr>
        <w:t xml:space="preserve">Mestranda do Profletras da UPE – Garanhuns. E-mail: </w:t>
      </w:r>
      <w:hyperlink r:id="rId26" w:history="1">
        <w:r w:rsidRPr="005B6239">
          <w:rPr>
            <w:rStyle w:val="Hyperlink"/>
            <w:rFonts w:cstheme="minorHAnsi"/>
            <w:sz w:val="18"/>
            <w:szCs w:val="18"/>
          </w:rPr>
          <w:t>josefasanntos@hotmail.com</w:t>
        </w:r>
      </w:hyperlink>
    </w:p>
    <w:p w:rsidR="0029289D" w:rsidRDefault="0029289D" w:rsidP="008739FA">
      <w:pPr>
        <w:pStyle w:val="Textodenotaderodap"/>
      </w:pPr>
      <w:proofErr w:type="gramStart"/>
      <w:r w:rsidRPr="005B6239">
        <w:rPr>
          <w:rFonts w:asciiTheme="minorHAnsi" w:hAnsiTheme="minorHAnsi" w:cstheme="minorHAnsi"/>
          <w:color w:val="000000"/>
          <w:sz w:val="18"/>
          <w:szCs w:val="18"/>
          <w:vertAlign w:val="superscript"/>
        </w:rPr>
        <w:t>2</w:t>
      </w:r>
      <w:r w:rsidRPr="005B6239">
        <w:rPr>
          <w:rFonts w:asciiTheme="minorHAnsi" w:hAnsiTheme="minorHAnsi" w:cstheme="minorHAnsi"/>
          <w:color w:val="000000"/>
          <w:sz w:val="18"/>
          <w:szCs w:val="18"/>
        </w:rPr>
        <w:t>Professor</w:t>
      </w:r>
      <w:proofErr w:type="gramEnd"/>
      <w:r w:rsidRPr="005B6239">
        <w:rPr>
          <w:rFonts w:asciiTheme="minorHAnsi" w:hAnsiTheme="minorHAnsi" w:cstheme="minorHAnsi"/>
          <w:color w:val="000000"/>
          <w:sz w:val="18"/>
          <w:szCs w:val="18"/>
        </w:rPr>
        <w:t xml:space="preserve"> e Coordenador do mestrado profissional – Profletras. E-mail: </w:t>
      </w:r>
      <w:hyperlink r:id="rId27" w:history="1">
        <w:r w:rsidRPr="005B6239">
          <w:rPr>
            <w:rStyle w:val="Hyperlink"/>
            <w:rFonts w:asciiTheme="minorHAnsi" w:hAnsiTheme="minorHAnsi" w:cstheme="minorHAnsi"/>
            <w:sz w:val="18"/>
            <w:szCs w:val="18"/>
          </w:rPr>
          <w:t>benedito.bezerra@upe.br</w:t>
        </w:r>
      </w:hyperlink>
    </w:p>
  </w:footnote>
  <w:footnote w:id="155">
    <w:p w:rsidR="0029289D" w:rsidRPr="003613CF" w:rsidRDefault="0029289D" w:rsidP="008739FA">
      <w:pPr>
        <w:pStyle w:val="Textodenotaderodap"/>
        <w:rPr>
          <w:rFonts w:asciiTheme="minorHAnsi" w:hAnsiTheme="minorHAnsi" w:cstheme="minorHAnsi"/>
          <w:sz w:val="18"/>
          <w:szCs w:val="18"/>
        </w:rPr>
      </w:pPr>
      <w:r w:rsidRPr="003613CF">
        <w:rPr>
          <w:rStyle w:val="Refdenotaderodap"/>
          <w:rFonts w:asciiTheme="minorHAnsi" w:hAnsiTheme="minorHAnsi" w:cstheme="minorHAnsi"/>
          <w:sz w:val="18"/>
          <w:szCs w:val="18"/>
        </w:rPr>
        <w:footnoteRef/>
      </w:r>
      <w:r w:rsidRPr="003613CF">
        <w:rPr>
          <w:rFonts w:asciiTheme="minorHAnsi" w:hAnsiTheme="minorHAnsi" w:cstheme="minorHAnsi"/>
          <w:sz w:val="18"/>
          <w:szCs w:val="18"/>
        </w:rPr>
        <w:t xml:space="preserve">Gilberto Freyre, </w:t>
      </w:r>
      <w:r w:rsidRPr="003613CF">
        <w:rPr>
          <w:rFonts w:asciiTheme="minorHAnsi" w:hAnsiTheme="minorHAnsi" w:cstheme="minorHAnsi"/>
          <w:i/>
          <w:sz w:val="18"/>
          <w:szCs w:val="18"/>
        </w:rPr>
        <w:t>Vida, Forma e Cor</w:t>
      </w:r>
      <w:r w:rsidRPr="003613CF">
        <w:rPr>
          <w:rFonts w:asciiTheme="minorHAnsi" w:hAnsiTheme="minorHAnsi" w:cstheme="minorHAnsi"/>
          <w:sz w:val="18"/>
          <w:szCs w:val="18"/>
        </w:rPr>
        <w:t>, pp. 143 e 144.</w:t>
      </w:r>
    </w:p>
  </w:footnote>
  <w:footnote w:id="156">
    <w:p w:rsidR="0029289D" w:rsidRPr="003613CF" w:rsidRDefault="0029289D" w:rsidP="008739FA">
      <w:pPr>
        <w:pStyle w:val="Textodenotaderodap"/>
        <w:rPr>
          <w:rFonts w:asciiTheme="minorHAnsi" w:hAnsiTheme="minorHAnsi" w:cstheme="minorHAnsi"/>
          <w:sz w:val="18"/>
          <w:szCs w:val="18"/>
        </w:rPr>
      </w:pPr>
      <w:r w:rsidRPr="003613CF">
        <w:rPr>
          <w:rStyle w:val="Refdenotaderodap"/>
          <w:rFonts w:asciiTheme="minorHAnsi" w:hAnsiTheme="minorHAnsi" w:cstheme="minorHAnsi"/>
          <w:sz w:val="18"/>
          <w:szCs w:val="18"/>
        </w:rPr>
        <w:footnoteRef/>
      </w:r>
      <w:r w:rsidRPr="003613CF">
        <w:rPr>
          <w:rFonts w:asciiTheme="minorHAnsi" w:hAnsiTheme="minorHAnsi" w:cstheme="minorHAnsi"/>
          <w:sz w:val="18"/>
          <w:szCs w:val="18"/>
        </w:rPr>
        <w:t>Vencedor do prêmio São Paulo de Literatura 2009.</w:t>
      </w:r>
    </w:p>
  </w:footnote>
  <w:footnote w:id="157">
    <w:p w:rsidR="0029289D" w:rsidRPr="003613CF" w:rsidRDefault="0029289D" w:rsidP="008739FA">
      <w:pPr>
        <w:pStyle w:val="Textodenotaderodap"/>
        <w:rPr>
          <w:rFonts w:asciiTheme="minorHAnsi" w:hAnsiTheme="minorHAnsi" w:cstheme="minorHAnsi"/>
          <w:sz w:val="18"/>
          <w:szCs w:val="18"/>
        </w:rPr>
      </w:pPr>
      <w:r w:rsidRPr="003613CF">
        <w:rPr>
          <w:rStyle w:val="Refdenotaderodap"/>
          <w:rFonts w:asciiTheme="minorHAnsi" w:hAnsiTheme="minorHAnsi" w:cstheme="minorHAnsi"/>
          <w:sz w:val="18"/>
          <w:szCs w:val="18"/>
        </w:rPr>
        <w:footnoteRef/>
      </w:r>
      <w:r w:rsidRPr="003613CF">
        <w:rPr>
          <w:rFonts w:asciiTheme="minorHAnsi" w:hAnsiTheme="minorHAnsi" w:cstheme="minorHAnsi"/>
          <w:sz w:val="18"/>
          <w:szCs w:val="18"/>
        </w:rPr>
        <w:t xml:space="preserve"> Nascido no mesmo Sertão do Ceará, onde se encontra a fazenda Galileia, é profundo conhecedor do cenário escolhido para o entorno do seu primeiro romance. Reside em Recife, é médico e dedica-se à literatura, realizando trabalhos como contista, dramaturgo e roteirista.</w:t>
      </w:r>
    </w:p>
    <w:p w:rsidR="0029289D" w:rsidRDefault="0029289D" w:rsidP="008739FA">
      <w:pPr>
        <w:pStyle w:val="Textodenotaderodap"/>
      </w:pPr>
    </w:p>
  </w:footnote>
  <w:footnote w:id="158">
    <w:p w:rsidR="0029289D" w:rsidRPr="003613CF" w:rsidRDefault="0029289D" w:rsidP="008739FA">
      <w:pPr>
        <w:pStyle w:val="Textodenotaderodap"/>
        <w:rPr>
          <w:rFonts w:asciiTheme="minorHAnsi" w:hAnsiTheme="minorHAnsi" w:cstheme="minorHAnsi"/>
          <w:sz w:val="18"/>
          <w:szCs w:val="18"/>
        </w:rPr>
      </w:pPr>
      <w:r w:rsidRPr="003613CF">
        <w:rPr>
          <w:rStyle w:val="Refdenotaderodap"/>
          <w:rFonts w:asciiTheme="minorHAnsi" w:hAnsiTheme="minorHAnsi" w:cstheme="minorHAnsi"/>
          <w:sz w:val="18"/>
          <w:szCs w:val="18"/>
        </w:rPr>
        <w:footnoteRef/>
      </w:r>
      <w:r w:rsidRPr="003613CF">
        <w:rPr>
          <w:rFonts w:asciiTheme="minorHAnsi" w:hAnsiTheme="minorHAnsi" w:cstheme="minorHAnsi"/>
          <w:sz w:val="18"/>
          <w:szCs w:val="18"/>
        </w:rPr>
        <w:t xml:space="preserve">Ver Gilberto Freyre. </w:t>
      </w:r>
      <w:r w:rsidRPr="003613CF">
        <w:rPr>
          <w:rFonts w:asciiTheme="minorHAnsi" w:hAnsiTheme="minorHAnsi" w:cstheme="minorHAnsi"/>
          <w:i/>
          <w:sz w:val="18"/>
          <w:szCs w:val="18"/>
        </w:rPr>
        <w:t>Nordeste</w:t>
      </w:r>
      <w:r w:rsidRPr="003613CF">
        <w:rPr>
          <w:rFonts w:asciiTheme="minorHAnsi" w:hAnsiTheme="minorHAnsi" w:cstheme="minorHAnsi"/>
          <w:sz w:val="18"/>
          <w:szCs w:val="18"/>
        </w:rPr>
        <w:t xml:space="preserve"> (Prefácio), p. 6.</w:t>
      </w:r>
    </w:p>
  </w:footnote>
  <w:footnote w:id="159">
    <w:p w:rsidR="0029289D" w:rsidRPr="003613CF" w:rsidRDefault="0029289D" w:rsidP="008739FA">
      <w:pPr>
        <w:pStyle w:val="Textodenotaderodap"/>
        <w:rPr>
          <w:rFonts w:asciiTheme="minorHAnsi" w:hAnsiTheme="minorHAnsi" w:cstheme="minorHAnsi"/>
          <w:sz w:val="18"/>
          <w:szCs w:val="18"/>
        </w:rPr>
      </w:pPr>
      <w:r w:rsidRPr="003613CF">
        <w:rPr>
          <w:rStyle w:val="Refdenotaderodap"/>
          <w:rFonts w:asciiTheme="minorHAnsi" w:hAnsiTheme="minorHAnsi" w:cstheme="minorHAnsi"/>
          <w:sz w:val="18"/>
          <w:szCs w:val="18"/>
        </w:rPr>
        <w:footnoteRef/>
      </w:r>
      <w:r w:rsidRPr="003613CF">
        <w:rPr>
          <w:rFonts w:asciiTheme="minorHAnsi" w:hAnsiTheme="minorHAnsi" w:cstheme="minorHAnsi"/>
          <w:sz w:val="18"/>
          <w:szCs w:val="18"/>
        </w:rPr>
        <w:t xml:space="preserve"> Graduanda do 7º período do bacharelado em Letras com ênfase em estudos literários, pela Universidade Federal de Pernambuco. Bolsista de Iniciação Científica pela FACEPE. Residente na cidade de Recife-PE. E-mail: </w:t>
      </w:r>
      <w:r w:rsidRPr="003613CF">
        <w:rPr>
          <w:rFonts w:asciiTheme="minorHAnsi" w:hAnsiTheme="minorHAnsi" w:cstheme="minorHAnsi"/>
          <w:sz w:val="18"/>
          <w:szCs w:val="18"/>
          <w:u w:val="single"/>
        </w:rPr>
        <w:t>manuella.eneas@gmail.com</w:t>
      </w:r>
      <w:r w:rsidRPr="003613CF">
        <w:rPr>
          <w:rFonts w:asciiTheme="minorHAnsi" w:hAnsiTheme="minorHAnsi" w:cstheme="minorHAnsi"/>
          <w:sz w:val="18"/>
          <w:szCs w:val="18"/>
        </w:rPr>
        <w:t xml:space="preserve">. </w:t>
      </w:r>
      <w:r w:rsidRPr="003613CF">
        <w:rPr>
          <w:rFonts w:asciiTheme="minorHAnsi" w:hAnsiTheme="minorHAnsi" w:cstheme="minorHAnsi"/>
          <w:sz w:val="18"/>
          <w:szCs w:val="18"/>
        </w:rPr>
        <w:br/>
      </w:r>
    </w:p>
  </w:footnote>
  <w:footnote w:id="160">
    <w:p w:rsidR="0029289D" w:rsidRPr="003613CF" w:rsidRDefault="0029289D" w:rsidP="008739FA">
      <w:pPr>
        <w:pStyle w:val="Textodenotaderodap"/>
        <w:rPr>
          <w:rFonts w:asciiTheme="minorHAnsi" w:hAnsiTheme="minorHAnsi" w:cstheme="minorHAnsi"/>
          <w:sz w:val="18"/>
          <w:szCs w:val="18"/>
        </w:rPr>
      </w:pPr>
      <w:r w:rsidRPr="003613CF">
        <w:rPr>
          <w:rStyle w:val="Refdenotaderodap"/>
          <w:rFonts w:asciiTheme="minorHAnsi" w:hAnsiTheme="minorHAnsi" w:cstheme="minorHAnsi"/>
          <w:sz w:val="18"/>
          <w:szCs w:val="18"/>
        </w:rPr>
        <w:footnoteRef/>
      </w:r>
      <w:r w:rsidRPr="003613CF">
        <w:rPr>
          <w:rFonts w:asciiTheme="minorHAnsi" w:hAnsiTheme="minorHAnsi" w:cstheme="minorHAnsi"/>
          <w:sz w:val="18"/>
          <w:szCs w:val="18"/>
        </w:rPr>
        <w:t xml:space="preserve"> Entendendo por identidade os particularismos grupais que nos diferenciam de outros povos de outros lugares</w:t>
      </w:r>
      <w:r w:rsidRPr="003613CF">
        <w:rPr>
          <w:rFonts w:asciiTheme="minorHAnsi" w:hAnsiTheme="minorHAnsi" w:cstheme="minorHAnsi"/>
          <w:color w:val="FF0000"/>
          <w:sz w:val="18"/>
          <w:szCs w:val="18"/>
        </w:rPr>
        <w:t>.</w:t>
      </w:r>
    </w:p>
  </w:footnote>
  <w:footnote w:id="161">
    <w:p w:rsidR="0029289D" w:rsidRDefault="0029289D" w:rsidP="008739FA">
      <w:pPr>
        <w:pStyle w:val="Textodenotaderodap"/>
      </w:pPr>
      <w:r w:rsidRPr="003613CF">
        <w:rPr>
          <w:rStyle w:val="Refdenotaderodap"/>
          <w:rFonts w:asciiTheme="minorHAnsi" w:hAnsiTheme="minorHAnsi" w:cstheme="minorHAnsi"/>
          <w:sz w:val="18"/>
          <w:szCs w:val="18"/>
        </w:rPr>
        <w:footnoteRef/>
      </w:r>
      <w:r w:rsidRPr="003613CF">
        <w:rPr>
          <w:rFonts w:asciiTheme="minorHAnsi" w:hAnsiTheme="minorHAnsi" w:cstheme="minorHAnsi"/>
          <w:sz w:val="18"/>
          <w:szCs w:val="18"/>
        </w:rPr>
        <w:t xml:space="preserve"> Usamos esses termos por simplificação, sabendo que eles são, por demais, generalistas.</w:t>
      </w:r>
    </w:p>
  </w:footnote>
  <w:footnote w:id="162">
    <w:p w:rsidR="0029289D" w:rsidRPr="00845997" w:rsidRDefault="0029289D" w:rsidP="008739FA">
      <w:pPr>
        <w:pStyle w:val="Textodenotaderodap"/>
        <w:jc w:val="both"/>
        <w:rPr>
          <w:rFonts w:ascii="Arial" w:hAnsi="Arial" w:cs="Arial"/>
        </w:rPr>
      </w:pPr>
      <w:r w:rsidRPr="00845997">
        <w:rPr>
          <w:rStyle w:val="Refdenotaderodap"/>
          <w:rFonts w:ascii="Arial" w:hAnsi="Arial" w:cs="Arial"/>
        </w:rPr>
        <w:footnoteRef/>
      </w:r>
      <w:r w:rsidRPr="00845997">
        <w:rPr>
          <w:rFonts w:ascii="Arial" w:hAnsi="Arial" w:cs="Arial"/>
        </w:rPr>
        <w:t xml:space="preserve"> Tira criada por Breno Melo – estudante universitário, nordestino - em Janeiro de 2013 nas redes sociais que atinge cento e cinquenta mil acessos diários. É compost</w:t>
      </w:r>
      <w:r>
        <w:rPr>
          <w:rFonts w:ascii="Arial" w:hAnsi="Arial" w:cs="Arial"/>
        </w:rPr>
        <w:t>a por personagens metade humano</w:t>
      </w:r>
      <w:r w:rsidRPr="00845997">
        <w:rPr>
          <w:rFonts w:ascii="Arial" w:hAnsi="Arial" w:cs="Arial"/>
        </w:rPr>
        <w:t xml:space="preserve"> e metade bode e por m</w:t>
      </w:r>
      <w:r>
        <w:rPr>
          <w:rFonts w:ascii="Arial" w:hAnsi="Arial" w:cs="Arial"/>
        </w:rPr>
        <w:t>eio da linguagem popular e</w:t>
      </w:r>
      <w:r w:rsidRPr="00845997">
        <w:rPr>
          <w:rFonts w:ascii="Arial" w:hAnsi="Arial" w:cs="Arial"/>
        </w:rPr>
        <w:t xml:space="preserve"> humor apresenta cenas da vida no sertão.</w:t>
      </w:r>
    </w:p>
  </w:footnote>
  <w:footnote w:id="163">
    <w:p w:rsidR="0029289D" w:rsidRDefault="0029289D" w:rsidP="008739FA">
      <w:pPr>
        <w:shd w:val="clear" w:color="auto" w:fill="FFFFFF"/>
        <w:jc w:val="both"/>
      </w:pPr>
      <w:r w:rsidRPr="002B39E4">
        <w:rPr>
          <w:rStyle w:val="Refdenotaderodap"/>
        </w:rPr>
        <w:footnoteRef/>
      </w:r>
      <w:r>
        <w:t>O conceito de "</w:t>
      </w:r>
      <w:r w:rsidRPr="000B2FAA">
        <w:rPr>
          <w:i/>
        </w:rPr>
        <w:t>Meme</w:t>
      </w:r>
      <w:r w:rsidRPr="002B39E4">
        <w:t>" foi criado pelo zoólogo e escritor Richard Dawkins, em 1976, quando escreveu no livro "The Selfish Gene" (O Gene E</w:t>
      </w:r>
      <w:r>
        <w:t xml:space="preserve">goísta) que tal como o gene, o </w:t>
      </w:r>
      <w:r w:rsidRPr="000B2FAA">
        <w:rPr>
          <w:i/>
        </w:rPr>
        <w:t>Meme</w:t>
      </w:r>
      <w:r w:rsidRPr="002B39E4">
        <w:t xml:space="preserve"> é uma unidade de informação com capacidade de se multiplicar, através das ideias e informações que se propagam d</w:t>
      </w:r>
      <w:r>
        <w:t xml:space="preserve">e indivíduo para indivíduo. Os </w:t>
      </w:r>
      <w:r w:rsidRPr="000B2FAA">
        <w:rPr>
          <w:i/>
        </w:rPr>
        <w:t>Memes</w:t>
      </w:r>
      <w:r w:rsidRPr="002B39E4">
        <w:t xml:space="preserve"> constituem um vasto campo de estudo da Memética.</w:t>
      </w:r>
    </w:p>
    <w:p w:rsidR="0029289D" w:rsidRDefault="0029289D" w:rsidP="008739FA">
      <w:pPr>
        <w:pStyle w:val="Subttulo"/>
      </w:pPr>
    </w:p>
  </w:footnote>
  <w:footnote w:id="164">
    <w:p w:rsidR="0029289D" w:rsidRPr="00E17687" w:rsidRDefault="0029289D" w:rsidP="00294017">
      <w:pPr>
        <w:pStyle w:val="NOTADERODAPE"/>
      </w:pPr>
      <w:r>
        <w:rPr>
          <w:rStyle w:val="Refdenotaderodap"/>
        </w:rPr>
        <w:footnoteRef/>
      </w:r>
      <w:r>
        <w:t xml:space="preserve"> </w:t>
      </w:r>
      <w:r w:rsidRPr="00E17687">
        <w:t xml:space="preserve">&lt; </w:t>
      </w:r>
      <w:hyperlink r:id="rId28" w:history="1">
        <w:r w:rsidRPr="00E17687">
          <w:t>http://www.darciliasimoes.pro.br</w:t>
        </w:r>
      </w:hyperlink>
      <w:r w:rsidRPr="00E17687">
        <w:t xml:space="preserve"> &gt;; &lt;</w:t>
      </w:r>
      <w:hyperlink r:id="rId29" w:history="1">
        <w:r w:rsidRPr="00E17687">
          <w:t>http://darciliasimoes.blogspot.com.br/</w:t>
        </w:r>
      </w:hyperlink>
      <w:r w:rsidRPr="00E17687">
        <w:t>&gt;</w:t>
      </w:r>
    </w:p>
  </w:footnote>
  <w:footnote w:id="165">
    <w:p w:rsidR="0029289D" w:rsidRDefault="0029289D" w:rsidP="00294017">
      <w:pPr>
        <w:pStyle w:val="NOTADERODAPE"/>
      </w:pPr>
      <w:r>
        <w:rPr>
          <w:rStyle w:val="Refdenotaderodap"/>
        </w:rPr>
        <w:footnoteRef/>
      </w:r>
      <w:r>
        <w:t xml:space="preserve"> </w:t>
      </w:r>
      <w:r w:rsidRPr="00AA0AFE">
        <w:rPr>
          <w:rStyle w:val="RodapChar"/>
        </w:rPr>
        <w:t>&lt;rossanenascimento@gmail.com&gt;</w:t>
      </w:r>
    </w:p>
  </w:footnote>
  <w:footnote w:id="166">
    <w:p w:rsidR="0029289D" w:rsidRDefault="0029289D" w:rsidP="00294017">
      <w:pPr>
        <w:pStyle w:val="Rodap"/>
      </w:pPr>
      <w:r>
        <w:rPr>
          <w:rStyle w:val="Refdenotaderodap"/>
        </w:rPr>
        <w:footnoteRef/>
      </w:r>
      <w:r>
        <w:t xml:space="preserve"> </w:t>
      </w:r>
      <w:r w:rsidRPr="00926C8E">
        <w:t xml:space="preserve">Querelas do Brasil, </w:t>
      </w:r>
      <w:hyperlink r:id="rId30" w:tooltip="Maurício Tapajós" w:history="1">
        <w:r w:rsidRPr="00926C8E">
          <w:rPr>
            <w:sz w:val="16"/>
          </w:rPr>
          <w:t>Maurício Tapajós</w:t>
        </w:r>
      </w:hyperlink>
      <w:r w:rsidRPr="00926C8E">
        <w:rPr>
          <w:sz w:val="16"/>
        </w:rPr>
        <w:t> e </w:t>
      </w:r>
      <w:hyperlink r:id="rId31" w:tooltip="Aldir Blanc" w:history="1">
        <w:r w:rsidRPr="00926C8E">
          <w:rPr>
            <w:sz w:val="16"/>
          </w:rPr>
          <w:t>Aldir Blanc</w:t>
        </w:r>
      </w:hyperlink>
      <w:r>
        <w:rPr>
          <w:sz w:val="16"/>
        </w:rPr>
        <w:t>.</w:t>
      </w:r>
    </w:p>
  </w:footnote>
  <w:footnote w:id="167">
    <w:p w:rsidR="0029289D" w:rsidRDefault="0029289D" w:rsidP="00294017">
      <w:pPr>
        <w:pStyle w:val="NOTADERODAPE"/>
      </w:pPr>
      <w:r>
        <w:rPr>
          <w:rStyle w:val="Refdenotaderodap"/>
        </w:rPr>
        <w:footnoteRef/>
      </w:r>
      <w:r>
        <w:t xml:space="preserve"> </w:t>
      </w:r>
      <w:r w:rsidRPr="001E1D85">
        <w:t xml:space="preserve">Interpretada por </w:t>
      </w:r>
      <w:hyperlink r:id="rId32" w:tooltip="Elis Regina" w:history="1">
        <w:r w:rsidRPr="001E1D85">
          <w:t>Elis Regina</w:t>
        </w:r>
      </w:hyperlink>
      <w:r w:rsidRPr="001E1D85">
        <w:t> no álbum </w:t>
      </w:r>
      <w:hyperlink r:id="rId33" w:tooltip="Transversal do Tempo" w:history="1">
        <w:r w:rsidRPr="001E1D85">
          <w:rPr>
            <w:i/>
          </w:rPr>
          <w:t>Transversal do Tempo</w:t>
        </w:r>
      </w:hyperlink>
      <w:r w:rsidRPr="001E1D85">
        <w:t>, gravado ao vivo no </w:t>
      </w:r>
      <w:hyperlink r:id="rId34" w:tooltip="Teatro Ginástico" w:history="1">
        <w:r w:rsidRPr="001E1D85">
          <w:t>Teatro Ginástico</w:t>
        </w:r>
      </w:hyperlink>
      <w:r w:rsidRPr="001E1D85">
        <w:t>, no </w:t>
      </w:r>
      <w:hyperlink r:id="rId35" w:tooltip="Rio de Janeiro (cidade)" w:history="1">
        <w:r w:rsidRPr="001E1D85">
          <w:t>Rio de Janeiro</w:t>
        </w:r>
      </w:hyperlink>
      <w:r w:rsidRPr="001E1D85">
        <w:t> em abril de </w:t>
      </w:r>
      <w:hyperlink r:id="rId36" w:tooltip="1978" w:history="1">
        <w:r w:rsidRPr="001E1D85">
          <w:t>1978</w:t>
        </w:r>
      </w:hyperlink>
      <w:r w:rsidRPr="00747FC3">
        <w:rPr>
          <w:rFonts w:asciiTheme="minorHAnsi" w:hAnsiTheme="minorHAnsi"/>
          <w:szCs w:val="18"/>
          <w:shd w:val="clear" w:color="auto" w:fill="FFFFFF"/>
        </w:rPr>
        <w:t>.</w:t>
      </w:r>
    </w:p>
  </w:footnote>
  <w:footnote w:id="168">
    <w:p w:rsidR="0029289D" w:rsidRPr="003B565E" w:rsidRDefault="0029289D" w:rsidP="00294017">
      <w:pPr>
        <w:pStyle w:val="NOTADERODAPE"/>
      </w:pPr>
      <w:r>
        <w:rPr>
          <w:rStyle w:val="Refdenotaderodap"/>
        </w:rPr>
        <w:footnoteRef/>
      </w:r>
      <w:r>
        <w:t xml:space="preserve"> Segundo o IBGE, a extensão territorial do Brasil é de 8.515.767,049 km2 </w:t>
      </w:r>
      <w:hyperlink r:id="rId37" w:history="1">
        <w:r w:rsidRPr="003B565E">
          <w:t>http://www.ibge.gov.br/home/geociencias/cartografia/default_territ_area.shtm</w:t>
        </w:r>
      </w:hyperlink>
      <w:r w:rsidRPr="003B565E">
        <w:t xml:space="preserve"> Acesso em 27/04/2014.</w:t>
      </w:r>
    </w:p>
  </w:footnote>
  <w:footnote w:id="169">
    <w:p w:rsidR="0029289D" w:rsidRDefault="0029289D" w:rsidP="00294017">
      <w:pPr>
        <w:pStyle w:val="NOTADERODAPE"/>
      </w:pPr>
      <w:r>
        <w:rPr>
          <w:rStyle w:val="Refdenotaderodap"/>
        </w:rPr>
        <w:footnoteRef/>
      </w:r>
      <w:r>
        <w:t xml:space="preserve"> </w:t>
      </w:r>
      <w:proofErr w:type="gramStart"/>
      <w:r>
        <w:t xml:space="preserve">Entrevistas informais em visitas a colégios do Estado do Rio de Janeiro, durante nossa participação no projeto </w:t>
      </w:r>
      <w:r w:rsidRPr="00C72530">
        <w:rPr>
          <w:i/>
        </w:rPr>
        <w:t>SBPC vai</w:t>
      </w:r>
      <w:proofErr w:type="gramEnd"/>
      <w:r w:rsidRPr="00C72530">
        <w:rPr>
          <w:i/>
        </w:rPr>
        <w:t xml:space="preserve"> </w:t>
      </w:r>
      <w:r>
        <w:rPr>
          <w:i/>
        </w:rPr>
        <w:t>à</w:t>
      </w:r>
      <w:r w:rsidRPr="00C72530">
        <w:rPr>
          <w:i/>
        </w:rPr>
        <w:t xml:space="preserve"> Escola</w:t>
      </w:r>
      <w:r>
        <w:t xml:space="preserve"> no período de 2008 a 2010.</w:t>
      </w:r>
    </w:p>
  </w:footnote>
  <w:footnote w:id="170">
    <w:p w:rsidR="0029289D" w:rsidRPr="00CB0E66" w:rsidRDefault="0029289D" w:rsidP="00294017">
      <w:pPr>
        <w:pStyle w:val="NOTADERODAPE"/>
      </w:pPr>
      <w:r w:rsidRPr="003B565E">
        <w:rPr>
          <w:rStyle w:val="Refdenotaderodap"/>
        </w:rPr>
        <w:footnoteRef/>
      </w:r>
      <w:r w:rsidRPr="003B565E">
        <w:t xml:space="preserve"> Cf. “Não há nada novo debaixo do sol”. In </w:t>
      </w:r>
      <w:hyperlink r:id="rId38" w:history="1">
        <w:r w:rsidRPr="003B565E">
          <w:rPr>
            <w:rStyle w:val="Hyperlink"/>
          </w:rPr>
          <w:t>Eclesiastes 1:9</w:t>
        </w:r>
      </w:hyperlink>
      <w:r w:rsidRPr="003B565E">
        <w:t xml:space="preserve"> &lt;</w:t>
      </w:r>
      <w:hyperlink r:id="rId39" w:history="1">
        <w:r w:rsidRPr="003B565E">
          <w:rPr>
            <w:rStyle w:val="Hyperlink"/>
          </w:rPr>
          <w:t>http://www.bibliaonline.com.br/nvi/ec/1</w:t>
        </w:r>
      </w:hyperlink>
      <w:r w:rsidRPr="00CB0E66">
        <w:t xml:space="preserve">&gt; ou “O que </w:t>
      </w:r>
      <w:proofErr w:type="gramStart"/>
      <w:r w:rsidRPr="00CB0E66">
        <w:t>foi,</w:t>
      </w:r>
      <w:proofErr w:type="gramEnd"/>
      <w:r w:rsidRPr="00CB0E66">
        <w:t xml:space="preserve"> isso é o que há de ser; e o que se fez, isso se fará; de modo que nada há de novo debaixo do sol.” In </w:t>
      </w:r>
      <w:hyperlink r:id="rId40" w:history="1">
        <w:r w:rsidRPr="00CB0E66">
          <w:t>Eclesiastes 1:9</w:t>
        </w:r>
      </w:hyperlink>
      <w:r w:rsidRPr="00CB0E66">
        <w:t xml:space="preserve"> &lt; http://www.bibliaonline.com.br/acf/ec/1&gt; Acesso em 27/04/2014.</w:t>
      </w:r>
    </w:p>
  </w:footnote>
  <w:footnote w:id="171">
    <w:p w:rsidR="0029289D" w:rsidRPr="00CB0E66" w:rsidRDefault="0029289D" w:rsidP="00294017">
      <w:pPr>
        <w:pStyle w:val="NOTADERODAPE"/>
      </w:pPr>
      <w:r>
        <w:rPr>
          <w:rStyle w:val="Refdenotaderodap"/>
        </w:rPr>
        <w:footnoteRef/>
      </w:r>
      <w:r>
        <w:t xml:space="preserve"> Cf. “</w:t>
      </w:r>
      <w:r>
        <w:rPr>
          <w:shd w:val="clear" w:color="auto" w:fill="FFFFFF"/>
        </w:rPr>
        <w:t xml:space="preserve">Todas as coisas são trabalhosas; o homem não o pode exprimir; os olhos não se fartam de ver, nem os ouvidos se enchem de ouvir.” </w:t>
      </w:r>
      <w:r w:rsidRPr="00CB0E66">
        <w:rPr>
          <w:i/>
          <w:shd w:val="clear" w:color="auto" w:fill="FFFFFF"/>
        </w:rPr>
        <w:t>In</w:t>
      </w:r>
      <w:r>
        <w:rPr>
          <w:shd w:val="clear" w:color="auto" w:fill="FFFFFF"/>
        </w:rPr>
        <w:t xml:space="preserve"> </w:t>
      </w:r>
      <w:hyperlink r:id="rId41" w:history="1">
        <w:r w:rsidRPr="00CB0E66">
          <w:t>Eclesiastes 1:8</w:t>
        </w:r>
      </w:hyperlink>
      <w:r w:rsidRPr="00CB0E66">
        <w:t xml:space="preserve"> &lt; http://www.bibliaonline.com.br/acf/ec/1</w:t>
      </w:r>
      <w:r>
        <w:t xml:space="preserve">&gt; </w:t>
      </w:r>
      <w:r w:rsidRPr="00CB0E66">
        <w:t>Acesso em 27/04/2014.</w:t>
      </w:r>
    </w:p>
    <w:p w:rsidR="0029289D" w:rsidRDefault="0029289D" w:rsidP="00294017">
      <w:pPr>
        <w:pStyle w:val="Textodenotaderodap"/>
      </w:pPr>
    </w:p>
  </w:footnote>
  <w:footnote w:id="172">
    <w:p w:rsidR="0029289D" w:rsidRDefault="0029289D" w:rsidP="00294017">
      <w:pPr>
        <w:pStyle w:val="NOTADERODAPE"/>
      </w:pPr>
      <w:r>
        <w:rPr>
          <w:rStyle w:val="Refdenotaderodap"/>
        </w:rPr>
        <w:footnoteRef/>
      </w:r>
      <w:r>
        <w:t xml:space="preserve"> Uma estrutura de conhecimento específica, </w:t>
      </w:r>
      <w:r w:rsidRPr="00E45F5F">
        <w:t xml:space="preserve">ou conhecimento básico que o aluno deve ter para aprender algo mais é um subsunçor ou </w:t>
      </w:r>
      <w:r>
        <w:t xml:space="preserve">subsumir (cf. AUSUBEL </w:t>
      </w:r>
      <w:proofErr w:type="gramStart"/>
      <w:r w:rsidRPr="00E45F5F">
        <w:rPr>
          <w:i/>
        </w:rPr>
        <w:t>et</w:t>
      </w:r>
      <w:proofErr w:type="gramEnd"/>
      <w:r w:rsidRPr="00E45F5F">
        <w:rPr>
          <w:i/>
        </w:rPr>
        <w:t xml:space="preserve"> alli</w:t>
      </w:r>
      <w:r>
        <w:t>, 1978)</w:t>
      </w:r>
    </w:p>
  </w:footnote>
  <w:footnote w:id="173">
    <w:p w:rsidR="0029289D" w:rsidRPr="00F47488" w:rsidRDefault="0029289D" w:rsidP="00294017">
      <w:pPr>
        <w:pStyle w:val="NOTADERODAPE"/>
        <w:rPr>
          <w:rFonts w:eastAsia="Times New Roman" w:cs="Times New Roman"/>
        </w:rPr>
      </w:pPr>
      <w:r>
        <w:rPr>
          <w:rStyle w:val="Refdenotaderodap"/>
        </w:rPr>
        <w:footnoteRef/>
      </w:r>
      <w:r>
        <w:t xml:space="preserve"> É frequente o emprego do termo </w:t>
      </w:r>
      <w:r w:rsidRPr="00F47488">
        <w:rPr>
          <w:i/>
        </w:rPr>
        <w:t>canção</w:t>
      </w:r>
      <w:r>
        <w:t xml:space="preserve"> para designar o que aqui chamamos de </w:t>
      </w:r>
      <w:r w:rsidRPr="00F47488">
        <w:rPr>
          <w:i/>
        </w:rPr>
        <w:t>letra de música</w:t>
      </w:r>
      <w:r>
        <w:t xml:space="preserve">. Consideramos impróprio aquele termo, uma vez que estudos nas áreas de letras e linguística deixam de fora o componente efetivamente musical – a melodia e sua constituição sonora — por absoluta impossibilidade de descrição da linguagem musical, que se inscreve na área das artes e que tem características peculiares a serem respeitadas e consideradas. Para citar alguns: </w:t>
      </w:r>
      <w:r w:rsidRPr="00F47488">
        <w:t>TATIT, Luiz; LOPES, Ivã Carlos. </w:t>
      </w:r>
      <w:r w:rsidRPr="00BD6C21">
        <w:rPr>
          <w:bCs/>
          <w:i/>
        </w:rPr>
        <w:t>Elos</w:t>
      </w:r>
      <w:r w:rsidRPr="00BD6C21">
        <w:rPr>
          <w:i/>
        </w:rPr>
        <w:t> </w:t>
      </w:r>
      <w:r w:rsidRPr="00BD6C21">
        <w:rPr>
          <w:bCs/>
          <w:i/>
        </w:rPr>
        <w:t>de</w:t>
      </w:r>
      <w:r w:rsidRPr="00BD6C21">
        <w:rPr>
          <w:i/>
        </w:rPr>
        <w:t> </w:t>
      </w:r>
      <w:r w:rsidRPr="00BD6C21">
        <w:rPr>
          <w:bCs/>
          <w:i/>
        </w:rPr>
        <w:t>melodia</w:t>
      </w:r>
      <w:r w:rsidRPr="00BD6C21">
        <w:rPr>
          <w:i/>
        </w:rPr>
        <w:t> </w:t>
      </w:r>
      <w:r w:rsidRPr="00BD6C21">
        <w:rPr>
          <w:bCs/>
          <w:i/>
        </w:rPr>
        <w:t>e</w:t>
      </w:r>
      <w:r w:rsidRPr="00BD6C21">
        <w:rPr>
          <w:i/>
        </w:rPr>
        <w:t> </w:t>
      </w:r>
      <w:r w:rsidRPr="00BD6C21">
        <w:rPr>
          <w:bCs/>
          <w:i/>
        </w:rPr>
        <w:t>letra</w:t>
      </w:r>
      <w:r w:rsidRPr="00F47488">
        <w:t xml:space="preserve">: análise semiótica de seis </w:t>
      </w:r>
      <w:r w:rsidRPr="00BD6C21">
        <w:rPr>
          <w:b/>
          <w:u w:val="single"/>
        </w:rPr>
        <w:t>canções</w:t>
      </w:r>
      <w:r w:rsidRPr="00F47488">
        <w:t>. São Paulo: Ateliê Editorial, 2008.</w:t>
      </w:r>
      <w:r>
        <w:t xml:space="preserve"> </w:t>
      </w:r>
      <w:r w:rsidRPr="00F47488">
        <w:rPr>
          <w:rFonts w:eastAsia="Times New Roman" w:cs="Times New Roman"/>
        </w:rPr>
        <w:t>TATIT, Luiz. </w:t>
      </w:r>
      <w:r w:rsidRPr="00BD6C21">
        <w:rPr>
          <w:rFonts w:eastAsia="Times New Roman" w:cs="Times New Roman"/>
          <w:bCs/>
          <w:i/>
        </w:rPr>
        <w:t>Semiótica</w:t>
      </w:r>
      <w:r w:rsidRPr="00BD6C21">
        <w:rPr>
          <w:rFonts w:eastAsia="Times New Roman" w:cs="Times New Roman"/>
          <w:i/>
        </w:rPr>
        <w:t> </w:t>
      </w:r>
      <w:r w:rsidRPr="00BD6C21">
        <w:rPr>
          <w:rFonts w:eastAsia="Times New Roman" w:cs="Times New Roman"/>
          <w:bCs/>
          <w:i/>
        </w:rPr>
        <w:t>da</w:t>
      </w:r>
      <w:r w:rsidRPr="00BD6C21">
        <w:rPr>
          <w:rFonts w:eastAsia="Times New Roman" w:cs="Times New Roman"/>
          <w:i/>
        </w:rPr>
        <w:t> </w:t>
      </w:r>
      <w:r w:rsidRPr="00BD6C21">
        <w:rPr>
          <w:rFonts w:eastAsia="Times New Roman" w:cs="Times New Roman"/>
          <w:b/>
          <w:bCs/>
          <w:u w:val="single"/>
        </w:rPr>
        <w:t>canção</w:t>
      </w:r>
      <w:r w:rsidRPr="00F47488">
        <w:rPr>
          <w:rFonts w:eastAsia="Times New Roman" w:cs="Times New Roman"/>
        </w:rPr>
        <w:t>: melodia e letra</w:t>
      </w:r>
      <w:r w:rsidRPr="00F47488">
        <w:rPr>
          <w:rFonts w:eastAsia="Times New Roman" w:cs="Times New Roman"/>
          <w:i/>
        </w:rPr>
        <w:t>.</w:t>
      </w:r>
      <w:r w:rsidRPr="00F47488">
        <w:rPr>
          <w:rFonts w:eastAsia="Times New Roman" w:cs="Times New Roman"/>
        </w:rPr>
        <w:t xml:space="preserve"> São Paulo: </w:t>
      </w:r>
      <w:proofErr w:type="gramStart"/>
      <w:r w:rsidRPr="00F47488">
        <w:rPr>
          <w:rFonts w:eastAsia="Times New Roman" w:cs="Times New Roman"/>
        </w:rPr>
        <w:t>Escuta,</w:t>
      </w:r>
      <w:proofErr w:type="gramEnd"/>
      <w:r w:rsidRPr="00F47488">
        <w:rPr>
          <w:rFonts w:eastAsia="Times New Roman" w:cs="Times New Roman"/>
        </w:rPr>
        <w:t xml:space="preserve"> 1994.</w:t>
      </w:r>
      <w:r>
        <w:rPr>
          <w:rFonts w:eastAsia="Times New Roman" w:cs="Times New Roman"/>
        </w:rPr>
        <w:t xml:space="preserve"> [grifamos] Observação. Cumpre acrescentar que há uma proposta de estabelecimento do gênero </w:t>
      </w:r>
      <w:r w:rsidRPr="00BD6C21">
        <w:rPr>
          <w:rFonts w:eastAsia="Times New Roman" w:cs="Times New Roman"/>
          <w:i/>
        </w:rPr>
        <w:t>canção</w:t>
      </w:r>
      <w:r>
        <w:rPr>
          <w:rFonts w:eastAsia="Times New Roman" w:cs="Times New Roman"/>
        </w:rPr>
        <w:t xml:space="preserve"> entre os estudiosos do tema.</w:t>
      </w:r>
    </w:p>
    <w:p w:rsidR="0029289D" w:rsidRDefault="0029289D" w:rsidP="00294017">
      <w:pPr>
        <w:pStyle w:val="NOTADERODAPE"/>
      </w:pPr>
    </w:p>
  </w:footnote>
  <w:footnote w:id="174">
    <w:p w:rsidR="0029289D" w:rsidRDefault="0029289D" w:rsidP="00294017">
      <w:pPr>
        <w:pStyle w:val="NOTADERODAPE"/>
      </w:pPr>
      <w:r>
        <w:rPr>
          <w:rStyle w:val="Refdenotaderodap"/>
        </w:rPr>
        <w:footnoteRef/>
      </w:r>
      <w:r>
        <w:t xml:space="preserve"> A expressão </w:t>
      </w:r>
      <w:r w:rsidRPr="00F131D9">
        <w:rPr>
          <w:i/>
        </w:rPr>
        <w:t>de fato</w:t>
      </w:r>
      <w:r>
        <w:t xml:space="preserve"> foi grifada para indicar que vimos procurando demonstrar a diferença entre o que se apresenta como sertanejo (em seus vários gêneros musicais) e o efetivamente representa a vida no sertão do país. Sem glamour, sem ênfase nas paixões não correspondidas, o que se traz às práticas didáticas é o que retrata a vida do homem que luta contra as intempéries e apoia-se na fé e em sua força de trabalho para continuar vivendo.</w:t>
      </w:r>
    </w:p>
  </w:footnote>
  <w:footnote w:id="175">
    <w:p w:rsidR="0029289D" w:rsidRPr="00884FB9" w:rsidRDefault="0029289D" w:rsidP="00294017">
      <w:pPr>
        <w:pStyle w:val="NOTADERODAPE"/>
      </w:pPr>
      <w:r>
        <w:rPr>
          <w:rStyle w:val="Refdenotaderodap"/>
        </w:rPr>
        <w:footnoteRef/>
      </w:r>
      <w:r>
        <w:t xml:space="preserve"> “</w:t>
      </w:r>
      <w:r w:rsidRPr="00884FB9">
        <w:rPr>
          <w:b/>
          <w:bCs/>
        </w:rPr>
        <w:t>Auto da Catingueira </w:t>
      </w:r>
      <w:r w:rsidRPr="00884FB9">
        <w:t xml:space="preserve">(1983) - Obra-prima definitiva da poética </w:t>
      </w:r>
      <w:r>
        <w:t xml:space="preserve">sertanesa </w:t>
      </w:r>
      <w:r w:rsidRPr="00884FB9">
        <w:t xml:space="preserve">brasileira, o Auto da Catingueira foi gravado inteiramente na sala de visitas da Casa dos Carneiros, na Fazenda Gameleira, com a colaboração de grandes malungos, artistas do porte de Juracy </w:t>
      </w:r>
      <w:proofErr w:type="gramStart"/>
      <w:r w:rsidRPr="00884FB9">
        <w:t>Dórea ,</w:t>
      </w:r>
      <w:proofErr w:type="gramEnd"/>
      <w:r w:rsidRPr="00884FB9">
        <w:t xml:space="preserve"> Marcelo Bernardes, Jaque</w:t>
      </w:r>
      <w:r>
        <w:t>s</w:t>
      </w:r>
      <w:r w:rsidRPr="00884FB9">
        <w:t xml:space="preserve"> Morelembaum, Andréa Daltro, Dércio, Xangai entre outros Ernani Maurílio, Adeline Renaut e ainda Cici Corecoré no comando das gravações... Faixas:  Disco I:  Bespa (Introdução à Cantoria) ; 1º Canto: Da Catingueira ; 2º Canto: Dos Labutos ; 3º Canto: Das Visage e Das Latumia ; </w:t>
      </w:r>
      <w:r w:rsidRPr="00884FB9">
        <w:rPr>
          <w:b/>
          <w:u w:val="single"/>
        </w:rPr>
        <w:t>4º Canto: Do Pidido</w:t>
      </w:r>
      <w:r w:rsidRPr="00884FB9">
        <w:t> </w:t>
      </w:r>
      <w:r w:rsidRPr="00884FB9">
        <w:br/>
        <w:t xml:space="preserve">Disco II: 5º Canto: Das Violas da Morte”. </w:t>
      </w:r>
      <w:r>
        <w:t xml:space="preserve">[Grifamos] </w:t>
      </w:r>
      <w:r w:rsidRPr="00884FB9">
        <w:t xml:space="preserve">In Porteira Oficial de Elomar &lt; </w:t>
      </w:r>
      <w:hyperlink r:id="rId42" w:history="1">
        <w:r w:rsidRPr="00884FB9">
          <w:t>http://www.elomar.com.br/discografia/autodacatingueira.html</w:t>
        </w:r>
      </w:hyperlink>
      <w:r w:rsidRPr="00884FB9">
        <w:t>&gt; Acesso em 27/04/2014</w:t>
      </w:r>
    </w:p>
    <w:p w:rsidR="0029289D" w:rsidRDefault="0029289D" w:rsidP="00294017">
      <w:pPr>
        <w:pStyle w:val="Textodenotaderodap"/>
      </w:pPr>
    </w:p>
  </w:footnote>
  <w:footnote w:id="176">
    <w:p w:rsidR="0029289D" w:rsidRDefault="0029289D" w:rsidP="00294017">
      <w:pPr>
        <w:pStyle w:val="NOTADERODAPE"/>
      </w:pPr>
      <w:r>
        <w:rPr>
          <w:rStyle w:val="Refdenotaderodap"/>
        </w:rPr>
        <w:footnoteRef/>
      </w:r>
      <w:r>
        <w:t xml:space="preserve"> Usamos um [</w:t>
      </w:r>
      <w:r w:rsidRPr="00E447D9">
        <w:t>ë</w:t>
      </w:r>
      <w:r>
        <w:t>] por falta de recurso para grafar a letra [e] com til.</w:t>
      </w:r>
    </w:p>
  </w:footnote>
  <w:footnote w:id="177">
    <w:p w:rsidR="0029289D" w:rsidRPr="00034CE8" w:rsidRDefault="0029289D" w:rsidP="00294017">
      <w:pPr>
        <w:pStyle w:val="NOTADERODAPE"/>
      </w:pPr>
      <w:r>
        <w:rPr>
          <w:rStyle w:val="Refdenotaderodap"/>
        </w:rPr>
        <w:footnoteRef/>
      </w:r>
      <w:r>
        <w:t xml:space="preserve"> Essas formas evoluem no português moderno assim: </w:t>
      </w:r>
      <w:r w:rsidRPr="00BC13CA">
        <w:rPr>
          <w:i/>
        </w:rPr>
        <w:t>arena &gt; arëa &gt; areia; uma &gt; ũa &gt; uma</w:t>
      </w:r>
      <w:r>
        <w:t xml:space="preserve">. </w:t>
      </w:r>
    </w:p>
    <w:p w:rsidR="0029289D" w:rsidRDefault="0029289D" w:rsidP="00294017">
      <w:pPr>
        <w:pStyle w:val="Textodenotaderodap"/>
      </w:pPr>
    </w:p>
  </w:footnote>
  <w:footnote w:id="178">
    <w:p w:rsidR="0029289D" w:rsidRDefault="0029289D" w:rsidP="001D69A8">
      <w:pPr>
        <w:pStyle w:val="Textodenotaderodap"/>
        <w:jc w:val="both"/>
      </w:pPr>
      <w:r>
        <w:rPr>
          <w:rStyle w:val="Refdenotaderodap"/>
        </w:rPr>
        <w:t>*</w:t>
      </w:r>
      <w:r>
        <w:t xml:space="preserve"> Docente Mestre da Escola Técnica de Saúde de Cajazeiras do Centro de Formação de Professores da Universidade Federal de Campina Grande – ETSC/CFP/UFCG – Campus de Cajazeiras, Paraíba. </w:t>
      </w:r>
    </w:p>
    <w:p w:rsidR="0029289D" w:rsidRDefault="0029289D" w:rsidP="001D69A8">
      <w:pPr>
        <w:pStyle w:val="Textodenotaderodap"/>
        <w:jc w:val="both"/>
      </w:pPr>
      <w:r>
        <w:t xml:space="preserve">E-mail: </w:t>
      </w:r>
      <w:hyperlink r:id="rId43" w:history="1">
        <w:r w:rsidRPr="00B61381">
          <w:rPr>
            <w:rStyle w:val="Hyperlink"/>
          </w:rPr>
          <w:t>lvhs@uol.com.br</w:t>
        </w:r>
      </w:hyperlink>
    </w:p>
    <w:p w:rsidR="0029289D" w:rsidRDefault="0029289D" w:rsidP="001D69A8">
      <w:pPr>
        <w:pStyle w:val="Textodenotaderodap"/>
      </w:pPr>
    </w:p>
  </w:footnote>
  <w:footnote w:id="179">
    <w:p w:rsidR="0029289D" w:rsidRPr="001E1272" w:rsidRDefault="0029289D" w:rsidP="00576CC1">
      <w:pPr>
        <w:pStyle w:val="Textodenotaderodap"/>
        <w:jc w:val="both"/>
      </w:pPr>
      <w:r>
        <w:rPr>
          <w:rStyle w:val="Refdenotaderodap"/>
          <w:rFonts w:eastAsia="Calibri"/>
        </w:rPr>
        <w:t>*</w:t>
      </w:r>
      <w:r>
        <w:t xml:space="preserve"> Orientanda – </w:t>
      </w:r>
      <w:proofErr w:type="gramStart"/>
      <w:r>
        <w:t>Bolsista, Aluna</w:t>
      </w:r>
      <w:proofErr w:type="gramEnd"/>
      <w:r>
        <w:t xml:space="preserve"> da 3ª série (2014) do Ensino Médio da </w:t>
      </w:r>
      <w:r w:rsidRPr="001E1272">
        <w:t>Escola Técnica de Saúde de Cajazeiras do Centro de Formação de Professores da Universidade Federal de Campina Grande – ETSC/CFP/UFCG, Campus de Cajazeiras</w:t>
      </w:r>
      <w:r>
        <w:t xml:space="preserve">, Paraíba. E-mail: </w:t>
      </w:r>
      <w:hyperlink r:id="rId44" w:history="1">
        <w:r w:rsidRPr="00E40585">
          <w:rPr>
            <w:rStyle w:val="Hyperlink"/>
          </w:rPr>
          <w:t>shayellilayani@hotmail.com</w:t>
        </w:r>
      </w:hyperlink>
      <w:r>
        <w:t xml:space="preserve"> </w:t>
      </w:r>
    </w:p>
  </w:footnote>
  <w:footnote w:id="180">
    <w:p w:rsidR="0029289D" w:rsidRDefault="0029289D" w:rsidP="00576CC1">
      <w:pPr>
        <w:pStyle w:val="Textodenotaderodap"/>
        <w:jc w:val="both"/>
      </w:pPr>
      <w:r>
        <w:rPr>
          <w:rStyle w:val="Refdenotaderodap"/>
          <w:rFonts w:eastAsia="Calibri"/>
        </w:rPr>
        <w:t>**</w:t>
      </w:r>
      <w:r>
        <w:t xml:space="preserve"> Orientadora – Docente Mestre da Escola Técnica de Saúde de Cajazeiras do Centro de Formação de Professores da Universidade Federal de Campina Grande – ETSC/CFP/UFCG – Campus de Cajazeiras, Paraíba. </w:t>
      </w:r>
    </w:p>
    <w:p w:rsidR="0029289D" w:rsidRDefault="0029289D" w:rsidP="00576CC1">
      <w:pPr>
        <w:pStyle w:val="Textodenotaderodap"/>
        <w:jc w:val="both"/>
      </w:pPr>
      <w:r>
        <w:t xml:space="preserve">E-mail: </w:t>
      </w:r>
      <w:hyperlink r:id="rId45" w:history="1">
        <w:r w:rsidRPr="00B61381">
          <w:rPr>
            <w:rStyle w:val="Hyperlink"/>
          </w:rPr>
          <w:t>lvhs@uol.com.br</w:t>
        </w:r>
      </w:hyperlink>
    </w:p>
  </w:footnote>
  <w:footnote w:id="181">
    <w:p w:rsidR="0029289D" w:rsidRPr="00845997" w:rsidRDefault="0029289D" w:rsidP="00ED25F5">
      <w:pPr>
        <w:pStyle w:val="Textodenotaderodap"/>
        <w:jc w:val="both"/>
        <w:rPr>
          <w:rFonts w:ascii="Arial" w:hAnsi="Arial" w:cs="Arial"/>
        </w:rPr>
      </w:pPr>
      <w:r w:rsidRPr="00845997">
        <w:rPr>
          <w:rStyle w:val="Refdenotaderodap"/>
          <w:rFonts w:ascii="Arial" w:hAnsi="Arial" w:cs="Arial"/>
        </w:rPr>
        <w:footnoteRef/>
      </w:r>
      <w:r w:rsidRPr="00845997">
        <w:rPr>
          <w:rFonts w:ascii="Arial" w:hAnsi="Arial" w:cs="Arial"/>
        </w:rPr>
        <w:t xml:space="preserve"> Tira criada por Breno Melo – estudante universitário, nordestino - em Janeiro de 2013 nas redes sociais que atinge cento e cinquenta mil acessos diários. É compost</w:t>
      </w:r>
      <w:r>
        <w:rPr>
          <w:rFonts w:ascii="Arial" w:hAnsi="Arial" w:cs="Arial"/>
        </w:rPr>
        <w:t>a por personagens metade humano</w:t>
      </w:r>
      <w:r w:rsidRPr="00845997">
        <w:rPr>
          <w:rFonts w:ascii="Arial" w:hAnsi="Arial" w:cs="Arial"/>
        </w:rPr>
        <w:t xml:space="preserve"> e metade bode e por m</w:t>
      </w:r>
      <w:r>
        <w:rPr>
          <w:rFonts w:ascii="Arial" w:hAnsi="Arial" w:cs="Arial"/>
        </w:rPr>
        <w:t>eio da linguagem popular e</w:t>
      </w:r>
      <w:r w:rsidRPr="00845997">
        <w:rPr>
          <w:rFonts w:ascii="Arial" w:hAnsi="Arial" w:cs="Arial"/>
        </w:rPr>
        <w:t xml:space="preserve"> humor apresenta cenas da vida no sertão.</w:t>
      </w:r>
    </w:p>
  </w:footnote>
  <w:footnote w:id="182">
    <w:p w:rsidR="0029289D" w:rsidRPr="00E313E1" w:rsidRDefault="0029289D" w:rsidP="00EF150B">
      <w:pPr>
        <w:pStyle w:val="Textodenotaderodap"/>
        <w:rPr>
          <w:rFonts w:asciiTheme="minorHAnsi" w:hAnsiTheme="minorHAnsi" w:cstheme="minorHAnsi"/>
        </w:rPr>
      </w:pPr>
      <w:r w:rsidRPr="00E313E1">
        <w:rPr>
          <w:rStyle w:val="Refdenotaderodap"/>
          <w:rFonts w:asciiTheme="minorHAnsi" w:hAnsiTheme="minorHAnsi" w:cstheme="minorHAnsi"/>
        </w:rPr>
        <w:footnoteRef/>
      </w:r>
      <w:r w:rsidRPr="00E313E1">
        <w:rPr>
          <w:rFonts w:asciiTheme="minorHAnsi" w:hAnsiTheme="minorHAnsi" w:cstheme="minorHAnsi"/>
        </w:rPr>
        <w:t xml:space="preserve"> Graduanda do 7º período do bacharelado em Letras com ênfase em estudos literários, pela Universidade Federal de Pernambuco. Bolsista de Iniciação Científica pela FACEPE. Residente na cidade de Recife-PE. E-mail: </w:t>
      </w:r>
      <w:r w:rsidRPr="00E313E1">
        <w:rPr>
          <w:rFonts w:asciiTheme="minorHAnsi" w:hAnsiTheme="minorHAnsi" w:cstheme="minorHAnsi"/>
          <w:u w:val="single"/>
        </w:rPr>
        <w:t>manuella.eneas@gmail.com</w:t>
      </w:r>
      <w:r w:rsidRPr="00E313E1">
        <w:rPr>
          <w:rFonts w:asciiTheme="minorHAnsi" w:hAnsiTheme="minorHAnsi" w:cstheme="minorHAnsi"/>
        </w:rPr>
        <w:t xml:space="preserve">. </w:t>
      </w:r>
      <w:r w:rsidRPr="00E313E1">
        <w:rPr>
          <w:rFonts w:asciiTheme="minorHAnsi" w:hAnsiTheme="minorHAnsi" w:cstheme="minorHAnsi"/>
        </w:rPr>
        <w:br/>
      </w:r>
    </w:p>
  </w:footnote>
  <w:footnote w:id="183">
    <w:p w:rsidR="0029289D" w:rsidRPr="00D24DA4" w:rsidRDefault="0029289D" w:rsidP="00B668DC">
      <w:pPr>
        <w:spacing w:after="0" w:line="240" w:lineRule="auto"/>
        <w:jc w:val="both"/>
        <w:rPr>
          <w:rFonts w:cstheme="minorHAnsi"/>
          <w:color w:val="000000"/>
          <w:sz w:val="20"/>
          <w:szCs w:val="20"/>
        </w:rPr>
      </w:pPr>
      <w:r w:rsidRPr="00D24DA4">
        <w:rPr>
          <w:rStyle w:val="Refdenotaderodap"/>
          <w:rFonts w:cstheme="minorHAnsi"/>
          <w:sz w:val="20"/>
          <w:szCs w:val="20"/>
        </w:rPr>
        <w:footnoteRef/>
      </w:r>
      <w:r w:rsidRPr="00D24DA4">
        <w:rPr>
          <w:rFonts w:cstheme="minorHAnsi"/>
          <w:color w:val="000000"/>
          <w:sz w:val="20"/>
          <w:szCs w:val="20"/>
        </w:rPr>
        <w:t xml:space="preserve">Mestranda do Profletras da UPE – Garanhuns. E-mail: </w:t>
      </w:r>
      <w:hyperlink r:id="rId46" w:history="1">
        <w:r w:rsidRPr="00D24DA4">
          <w:rPr>
            <w:rStyle w:val="Hyperlink"/>
            <w:rFonts w:cstheme="minorHAnsi"/>
            <w:sz w:val="20"/>
            <w:szCs w:val="20"/>
          </w:rPr>
          <w:t>josefasanntos@hotmail.com</w:t>
        </w:r>
      </w:hyperlink>
    </w:p>
    <w:p w:rsidR="0029289D" w:rsidRDefault="0029289D" w:rsidP="00B668DC">
      <w:pPr>
        <w:pStyle w:val="Textodenotaderodap"/>
      </w:pPr>
      <w:proofErr w:type="gramStart"/>
      <w:r w:rsidRPr="00D24DA4">
        <w:rPr>
          <w:rFonts w:asciiTheme="minorHAnsi" w:hAnsiTheme="minorHAnsi" w:cstheme="minorHAnsi"/>
          <w:color w:val="000000"/>
          <w:vertAlign w:val="superscript"/>
        </w:rPr>
        <w:t>2</w:t>
      </w:r>
      <w:r w:rsidRPr="00D24DA4">
        <w:rPr>
          <w:rFonts w:asciiTheme="minorHAnsi" w:hAnsiTheme="minorHAnsi" w:cstheme="minorHAnsi"/>
          <w:color w:val="000000"/>
        </w:rPr>
        <w:t>Professor</w:t>
      </w:r>
      <w:proofErr w:type="gramEnd"/>
      <w:r w:rsidRPr="00D24DA4">
        <w:rPr>
          <w:rFonts w:asciiTheme="minorHAnsi" w:hAnsiTheme="minorHAnsi" w:cstheme="minorHAnsi"/>
          <w:color w:val="000000"/>
        </w:rPr>
        <w:t xml:space="preserve"> e Coordenador do mestrado profissional – Profletras. E-mail: </w:t>
      </w:r>
      <w:hyperlink r:id="rId47" w:history="1">
        <w:r w:rsidRPr="00D24DA4">
          <w:rPr>
            <w:rStyle w:val="Hyperlink"/>
            <w:rFonts w:asciiTheme="minorHAnsi" w:hAnsiTheme="minorHAnsi" w:cstheme="minorHAnsi"/>
          </w:rPr>
          <w:t>benedito.bezerra@upe.br</w:t>
        </w:r>
      </w:hyperlink>
    </w:p>
  </w:footnote>
  <w:footnote w:id="184">
    <w:p w:rsidR="0029289D" w:rsidRPr="00D24DA4" w:rsidRDefault="0029289D" w:rsidP="00C922A7">
      <w:pPr>
        <w:pStyle w:val="Textodenotaderodap"/>
        <w:rPr>
          <w:rFonts w:asciiTheme="minorHAnsi" w:hAnsiTheme="minorHAnsi" w:cstheme="minorHAnsi"/>
        </w:rPr>
      </w:pPr>
      <w:r w:rsidRPr="00D24DA4">
        <w:rPr>
          <w:rStyle w:val="Refdenotaderodap"/>
          <w:rFonts w:asciiTheme="minorHAnsi" w:hAnsiTheme="minorHAnsi" w:cstheme="minorHAnsi"/>
        </w:rPr>
        <w:footnoteRef/>
      </w:r>
      <w:r w:rsidRPr="00D24DA4">
        <w:rPr>
          <w:rFonts w:asciiTheme="minorHAnsi" w:hAnsiTheme="minorHAnsi" w:cstheme="minorHAnsi"/>
        </w:rPr>
        <w:t xml:space="preserve"> Graduanda em Letras e suas Literaturas pela Universidade de Pernambuco-</w:t>
      </w:r>
      <w:r w:rsidRPr="00D24DA4">
        <w:rPr>
          <w:rFonts w:asciiTheme="minorHAnsi" w:hAnsiTheme="minorHAnsi" w:cstheme="minorHAnsi"/>
          <w:i/>
          <w:iCs/>
        </w:rPr>
        <w:t>Campos</w:t>
      </w:r>
      <w:r w:rsidRPr="00D24DA4">
        <w:rPr>
          <w:rFonts w:asciiTheme="minorHAnsi" w:hAnsiTheme="minorHAnsi" w:cstheme="minorHAnsi"/>
        </w:rPr>
        <w:t>-Garanhuns</w:t>
      </w:r>
    </w:p>
    <w:p w:rsidR="0029289D" w:rsidRPr="00D24DA4" w:rsidRDefault="0029289D" w:rsidP="00C922A7">
      <w:pPr>
        <w:pStyle w:val="Textodenotaderodap"/>
        <w:rPr>
          <w:rFonts w:asciiTheme="minorHAnsi" w:hAnsiTheme="minorHAnsi" w:cstheme="minorHAnsi"/>
          <w:color w:val="0000FF"/>
          <w:u w:val="single"/>
        </w:rPr>
      </w:pPr>
      <w:r w:rsidRPr="00D24DA4">
        <w:rPr>
          <w:rFonts w:asciiTheme="minorHAnsi" w:hAnsiTheme="minorHAnsi" w:cstheme="minorHAnsi"/>
        </w:rPr>
        <w:t xml:space="preserve">(Bolsista PIBIC). </w:t>
      </w:r>
      <w:hyperlink r:id="rId48" w:history="1">
        <w:r w:rsidRPr="00D24DA4">
          <w:rPr>
            <w:rStyle w:val="Hyperlink"/>
            <w:rFonts w:asciiTheme="minorHAnsi" w:eastAsia="Calibri" w:hAnsiTheme="minorHAnsi" w:cstheme="minorHAnsi"/>
          </w:rPr>
          <w:t>val-vs2011@hotmail.com</w:t>
        </w:r>
      </w:hyperlink>
    </w:p>
  </w:footnote>
  <w:footnote w:id="185">
    <w:p w:rsidR="0029289D" w:rsidRDefault="0029289D" w:rsidP="00C922A7">
      <w:pPr>
        <w:pStyle w:val="Corpodetexto"/>
      </w:pPr>
      <w:r w:rsidRPr="00D24DA4">
        <w:rPr>
          <w:rStyle w:val="Refdenotaderodap"/>
          <w:rFonts w:asciiTheme="minorHAnsi" w:hAnsiTheme="minorHAnsi" w:cstheme="minorHAnsi"/>
          <w:sz w:val="20"/>
          <w:szCs w:val="20"/>
        </w:rPr>
        <w:footnoteRef/>
      </w:r>
      <w:r w:rsidRPr="00D24DA4">
        <w:rPr>
          <w:rFonts w:asciiTheme="minorHAnsi" w:hAnsiTheme="minorHAnsi" w:cstheme="minorHAnsi"/>
          <w:sz w:val="20"/>
          <w:szCs w:val="20"/>
        </w:rPr>
        <w:t xml:space="preserve"> Doutora em Letras/Linguística pela Universidade Federal de Pernambuco (UFPE, 2013) e docente na UPE/</w:t>
      </w:r>
      <w:r w:rsidRPr="00D24DA4">
        <w:rPr>
          <w:rFonts w:asciiTheme="minorHAnsi" w:hAnsiTheme="minorHAnsi" w:cstheme="minorHAnsi"/>
          <w:i/>
          <w:iCs/>
          <w:sz w:val="20"/>
          <w:szCs w:val="20"/>
        </w:rPr>
        <w:t xml:space="preserve">Campus </w:t>
      </w:r>
      <w:r w:rsidRPr="00D24DA4">
        <w:rPr>
          <w:rFonts w:asciiTheme="minorHAnsi" w:hAnsiTheme="minorHAnsi" w:cstheme="minorHAnsi"/>
          <w:sz w:val="20"/>
          <w:szCs w:val="20"/>
        </w:rPr>
        <w:t xml:space="preserve">Garanhuns. </w:t>
      </w:r>
      <w:hyperlink r:id="rId49" w:history="1">
        <w:r w:rsidRPr="00D24DA4">
          <w:rPr>
            <w:rStyle w:val="Hyperlink"/>
            <w:rFonts w:asciiTheme="minorHAnsi" w:hAnsiTheme="minorHAnsi" w:cstheme="minorHAnsi"/>
            <w:sz w:val="20"/>
            <w:szCs w:val="20"/>
          </w:rPr>
          <w:t>Jaciara.gomes@upe.br</w:t>
        </w:r>
      </w:hyperlink>
    </w:p>
  </w:footnote>
  <w:footnote w:id="186">
    <w:p w:rsidR="0029289D" w:rsidRPr="00D24DA4" w:rsidRDefault="0029289D" w:rsidP="00C36482">
      <w:pPr>
        <w:pStyle w:val="Textodenotaderodap"/>
        <w:rPr>
          <w:rFonts w:asciiTheme="minorHAnsi" w:hAnsiTheme="minorHAnsi" w:cstheme="minorHAnsi"/>
        </w:rPr>
      </w:pPr>
      <w:r w:rsidRPr="00D24DA4">
        <w:rPr>
          <w:rStyle w:val="Refdenotaderodap"/>
          <w:rFonts w:asciiTheme="minorHAnsi" w:hAnsiTheme="minorHAnsi" w:cstheme="minorHAnsi"/>
        </w:rPr>
        <w:footnoteRef/>
      </w:r>
      <w:r w:rsidRPr="00D24DA4">
        <w:rPr>
          <w:rFonts w:asciiTheme="minorHAnsi" w:hAnsiTheme="minorHAnsi" w:cstheme="minorHAnsi"/>
        </w:rPr>
        <w:t xml:space="preserve"> Estudante da graduação de Letras Língua Portuguesa – Universidade Federal de Capina Grande – lariiisac@gmail.com</w:t>
      </w:r>
    </w:p>
  </w:footnote>
  <w:footnote w:id="187">
    <w:p w:rsidR="0029289D" w:rsidRPr="00D24DA4" w:rsidRDefault="0029289D" w:rsidP="00C36482">
      <w:pPr>
        <w:pStyle w:val="Textodenotaderodap"/>
        <w:rPr>
          <w:rFonts w:asciiTheme="minorHAnsi" w:hAnsiTheme="minorHAnsi" w:cstheme="minorHAnsi"/>
        </w:rPr>
      </w:pPr>
      <w:r w:rsidRPr="00D24DA4">
        <w:rPr>
          <w:rStyle w:val="Refdenotaderodap"/>
          <w:rFonts w:asciiTheme="minorHAnsi" w:hAnsiTheme="minorHAnsi" w:cstheme="minorHAnsi"/>
        </w:rPr>
        <w:footnoteRef/>
      </w:r>
      <w:r w:rsidRPr="00D24DA4">
        <w:rPr>
          <w:rFonts w:asciiTheme="minorHAnsi" w:hAnsiTheme="minorHAnsi" w:cstheme="minorHAnsi"/>
        </w:rPr>
        <w:t xml:space="preserve"> Estudante da graduação de Letras Língua Portuguesa – Universidade Federal de Capina Grande – mayaracarvalho-@hotmail.com</w:t>
      </w:r>
    </w:p>
  </w:footnote>
  <w:footnote w:id="188">
    <w:p w:rsidR="0029289D" w:rsidRDefault="0029289D" w:rsidP="00C36482">
      <w:pPr>
        <w:pStyle w:val="Textodenotaderodap"/>
      </w:pPr>
      <w:r w:rsidRPr="00D24DA4">
        <w:rPr>
          <w:rStyle w:val="Refdenotaderodap"/>
          <w:rFonts w:asciiTheme="minorHAnsi" w:hAnsiTheme="minorHAnsi" w:cstheme="minorHAnsi"/>
        </w:rPr>
        <w:footnoteRef/>
      </w:r>
      <w:r w:rsidRPr="00D24DA4">
        <w:rPr>
          <w:rFonts w:asciiTheme="minorHAnsi" w:hAnsiTheme="minorHAnsi" w:cstheme="minorHAnsi"/>
        </w:rPr>
        <w:t xml:space="preserve"> Professora Doutora da Universidade Federal de Campina Grande – Campina Grande –marciac_rodrigues@hotmail.com</w:t>
      </w:r>
    </w:p>
  </w:footnote>
  <w:footnote w:id="189">
    <w:p w:rsidR="0029289D" w:rsidRPr="00DA0FD0" w:rsidRDefault="0029289D" w:rsidP="00E86AF4">
      <w:pPr>
        <w:pStyle w:val="Textodenotaderodap"/>
        <w:contextualSpacing/>
        <w:mirrorIndents/>
        <w:jc w:val="both"/>
        <w:rPr>
          <w:rFonts w:asciiTheme="minorHAnsi" w:hAnsiTheme="minorHAnsi" w:cstheme="minorHAnsi"/>
        </w:rPr>
      </w:pPr>
      <w:r w:rsidRPr="002E6293">
        <w:rPr>
          <w:rStyle w:val="Refdenotaderodap"/>
        </w:rPr>
        <w:sym w:font="Symbol" w:char="F02A"/>
      </w:r>
      <w:r w:rsidRPr="00DA0FD0">
        <w:rPr>
          <w:rFonts w:asciiTheme="minorHAnsi" w:hAnsiTheme="minorHAnsi" w:cstheme="minorHAnsi"/>
        </w:rPr>
        <w:t>Universidade de Pernambuco-</w:t>
      </w:r>
      <w:r w:rsidRPr="00DA0FD0">
        <w:rPr>
          <w:rFonts w:asciiTheme="minorHAnsi" w:hAnsiTheme="minorHAnsi" w:cstheme="minorHAnsi"/>
          <w:i/>
        </w:rPr>
        <w:t>Campos-</w:t>
      </w:r>
      <w:r w:rsidRPr="00DA0FD0">
        <w:rPr>
          <w:rFonts w:asciiTheme="minorHAnsi" w:hAnsiTheme="minorHAnsi" w:cstheme="minorHAnsi"/>
        </w:rPr>
        <w:t>Garanhuns/Graduanda (Bolsista PIBIC), polymireli@hotmail.com.</w:t>
      </w:r>
    </w:p>
  </w:footnote>
  <w:footnote w:id="190">
    <w:p w:rsidR="0029289D" w:rsidRPr="00DA0FD0" w:rsidRDefault="0029289D" w:rsidP="00E86AF4">
      <w:pPr>
        <w:pStyle w:val="Textodenotaderodap"/>
        <w:contextualSpacing/>
        <w:mirrorIndents/>
        <w:jc w:val="both"/>
        <w:rPr>
          <w:rFonts w:asciiTheme="minorHAnsi" w:hAnsiTheme="minorHAnsi" w:cstheme="minorHAnsi"/>
        </w:rPr>
      </w:pPr>
      <w:r w:rsidRPr="00DA0FD0">
        <w:rPr>
          <w:rStyle w:val="Refdenotaderodap"/>
          <w:rFonts w:asciiTheme="minorHAnsi" w:hAnsiTheme="minorHAnsi" w:cstheme="minorHAnsi"/>
        </w:rPr>
        <w:sym w:font="Symbol" w:char="F02A"/>
      </w:r>
      <w:r w:rsidRPr="00DA0FD0">
        <w:rPr>
          <w:rStyle w:val="Refdenotaderodap"/>
          <w:rFonts w:asciiTheme="minorHAnsi" w:hAnsiTheme="minorHAnsi" w:cstheme="minorHAnsi"/>
        </w:rPr>
        <w:sym w:font="Symbol" w:char="F02A"/>
      </w:r>
      <w:r w:rsidRPr="00DA0FD0">
        <w:rPr>
          <w:rFonts w:asciiTheme="minorHAnsi" w:hAnsiTheme="minorHAnsi" w:cstheme="minorHAnsi"/>
        </w:rPr>
        <w:t xml:space="preserve"> Universidade Pernambuco/UPE-</w:t>
      </w:r>
      <w:r w:rsidRPr="00DA0FD0">
        <w:rPr>
          <w:rFonts w:asciiTheme="minorHAnsi" w:hAnsiTheme="minorHAnsi" w:cstheme="minorHAnsi"/>
          <w:i/>
        </w:rPr>
        <w:t>Campus</w:t>
      </w:r>
      <w:r w:rsidRPr="00DA0FD0">
        <w:rPr>
          <w:rFonts w:asciiTheme="minorHAnsi" w:hAnsiTheme="minorHAnsi" w:cstheme="minorHAnsi"/>
        </w:rPr>
        <w:t>-Garanhuns. Doutora em Letras/Linguística pela (UFPE, 2013</w:t>
      </w:r>
      <w:proofErr w:type="gramStart"/>
      <w:r w:rsidRPr="00DA0FD0">
        <w:rPr>
          <w:rFonts w:asciiTheme="minorHAnsi" w:hAnsiTheme="minorHAnsi" w:cstheme="minorHAnsi"/>
        </w:rPr>
        <w:t>)</w:t>
      </w:r>
      <w:proofErr w:type="gramEnd"/>
    </w:p>
    <w:p w:rsidR="0029289D" w:rsidRPr="00DA0FD0" w:rsidRDefault="0029289D" w:rsidP="00E86AF4">
      <w:pPr>
        <w:pStyle w:val="Textodenotaderodap"/>
        <w:contextualSpacing/>
        <w:mirrorIndents/>
        <w:jc w:val="both"/>
        <w:rPr>
          <w:rFonts w:asciiTheme="minorHAnsi" w:hAnsiTheme="minorHAnsi" w:cstheme="minorHAnsi"/>
        </w:rPr>
      </w:pPr>
      <w:r w:rsidRPr="00DA0FD0">
        <w:rPr>
          <w:rFonts w:asciiTheme="minorHAnsi" w:hAnsiTheme="minorHAnsi" w:cstheme="minorHAnsi"/>
        </w:rPr>
        <w:t xml:space="preserve">, </w:t>
      </w:r>
      <w:hyperlink r:id="rId50" w:history="1">
        <w:r w:rsidRPr="00DA0FD0">
          <w:rPr>
            <w:rStyle w:val="Hyperlink"/>
            <w:rFonts w:asciiTheme="minorHAnsi" w:hAnsiTheme="minorHAnsi" w:cstheme="minorHAnsi"/>
          </w:rPr>
          <w:t>jaciarajg@ig.com.br</w:t>
        </w:r>
      </w:hyperlink>
      <w:r w:rsidRPr="00DA0FD0">
        <w:rPr>
          <w:rFonts w:asciiTheme="minorHAnsi" w:hAnsiTheme="minorHAnsi" w:cstheme="minorHAnsi"/>
        </w:rPr>
        <w:t>.</w:t>
      </w:r>
    </w:p>
  </w:footnote>
  <w:footnote w:id="191">
    <w:p w:rsidR="0029289D" w:rsidRPr="002E6293" w:rsidRDefault="0029289D" w:rsidP="00E86AF4">
      <w:pPr>
        <w:pStyle w:val="Textodenotaderodap"/>
        <w:contextualSpacing/>
        <w:mirrorIndents/>
        <w:jc w:val="both"/>
      </w:pPr>
      <w:r w:rsidRPr="00DA0FD0">
        <w:rPr>
          <w:rStyle w:val="Refdenotaderodap"/>
          <w:rFonts w:asciiTheme="minorHAnsi" w:hAnsiTheme="minorHAnsi" w:cstheme="minorHAnsi"/>
        </w:rPr>
        <w:footnoteRef/>
      </w:r>
      <w:r w:rsidRPr="00DA0FD0">
        <w:rPr>
          <w:rFonts w:asciiTheme="minorHAnsi" w:hAnsiTheme="minorHAnsi" w:cstheme="minorHAnsi"/>
        </w:rPr>
        <w:t xml:space="preserve"> Neste artigo, traremos uma análise focalizada nas letras de músicas do gênero funk-brega e Arrocha.</w:t>
      </w:r>
    </w:p>
  </w:footnote>
  <w:footnote w:id="192">
    <w:p w:rsidR="0029289D" w:rsidRPr="00DA0FD0" w:rsidRDefault="0029289D" w:rsidP="00E86AF4">
      <w:pPr>
        <w:pStyle w:val="Default"/>
        <w:rPr>
          <w:rFonts w:asciiTheme="minorHAnsi" w:hAnsiTheme="minorHAnsi" w:cstheme="minorHAnsi"/>
          <w:sz w:val="20"/>
          <w:szCs w:val="20"/>
        </w:rPr>
      </w:pPr>
      <w:r w:rsidRPr="00DA0FD0">
        <w:rPr>
          <w:rStyle w:val="Refdenotaderodap"/>
          <w:rFonts w:asciiTheme="minorHAnsi" w:hAnsiTheme="minorHAnsi" w:cstheme="minorHAnsi"/>
          <w:sz w:val="20"/>
          <w:szCs w:val="20"/>
        </w:rPr>
        <w:footnoteRef/>
      </w:r>
      <w:r w:rsidRPr="00DA0FD0">
        <w:rPr>
          <w:rFonts w:asciiTheme="minorHAnsi" w:hAnsiTheme="minorHAnsi" w:cstheme="minorHAnsi"/>
          <w:sz w:val="20"/>
          <w:szCs w:val="20"/>
        </w:rPr>
        <w:t xml:space="preserve"> Universidade </w:t>
      </w:r>
      <w:proofErr w:type="gramStart"/>
      <w:r w:rsidRPr="00DA0FD0">
        <w:rPr>
          <w:rFonts w:asciiTheme="minorHAnsi" w:hAnsiTheme="minorHAnsi" w:cstheme="minorHAnsi"/>
          <w:sz w:val="20"/>
          <w:szCs w:val="20"/>
        </w:rPr>
        <w:t>do Estada</w:t>
      </w:r>
      <w:proofErr w:type="gramEnd"/>
      <w:r w:rsidRPr="00DA0FD0">
        <w:rPr>
          <w:rFonts w:asciiTheme="minorHAnsi" w:hAnsiTheme="minorHAnsi" w:cstheme="minorHAnsi"/>
          <w:sz w:val="20"/>
          <w:szCs w:val="20"/>
        </w:rPr>
        <w:t xml:space="preserve"> da Bahia (UNEB), Campus III, Juazeiro - BA.</w:t>
      </w:r>
    </w:p>
    <w:p w:rsidR="0029289D" w:rsidRPr="00DA0FD0" w:rsidRDefault="0029289D" w:rsidP="00E86AF4">
      <w:pPr>
        <w:pStyle w:val="Default"/>
        <w:rPr>
          <w:rFonts w:asciiTheme="minorHAnsi" w:hAnsiTheme="minorHAnsi" w:cstheme="minorHAnsi"/>
          <w:sz w:val="20"/>
          <w:szCs w:val="20"/>
        </w:rPr>
      </w:pPr>
      <w:r w:rsidRPr="00DA0FD0">
        <w:rPr>
          <w:rFonts w:asciiTheme="minorHAnsi" w:hAnsiTheme="minorHAnsi" w:cstheme="minorHAnsi"/>
          <w:sz w:val="20"/>
          <w:szCs w:val="20"/>
        </w:rPr>
        <w:t>Graduada em Comunicação Social- Jornalismo em Multimeios e-mail</w:t>
      </w:r>
      <w:proofErr w:type="gramStart"/>
      <w:r w:rsidRPr="00DA0FD0">
        <w:rPr>
          <w:rFonts w:asciiTheme="minorHAnsi" w:hAnsiTheme="minorHAnsi" w:cstheme="minorHAnsi"/>
          <w:sz w:val="20"/>
          <w:szCs w:val="20"/>
        </w:rPr>
        <w:t>:.</w:t>
      </w:r>
      <w:proofErr w:type="gramEnd"/>
      <w:r w:rsidRPr="00DA0FD0">
        <w:rPr>
          <w:rFonts w:asciiTheme="minorHAnsi" w:hAnsiTheme="minorHAnsi" w:cstheme="minorHAnsi"/>
          <w:sz w:val="20"/>
          <w:szCs w:val="20"/>
        </w:rPr>
        <w:t xml:space="preserve"> sheilinhafeyts@gmail.com.</w:t>
      </w:r>
    </w:p>
  </w:footnote>
  <w:footnote w:id="193">
    <w:p w:rsidR="0029289D" w:rsidRDefault="0029289D" w:rsidP="00E86AF4">
      <w:pPr>
        <w:pStyle w:val="Default"/>
      </w:pPr>
      <w:r w:rsidRPr="00DA0FD0">
        <w:rPr>
          <w:rStyle w:val="Refdenotaderodap"/>
          <w:rFonts w:asciiTheme="minorHAnsi" w:hAnsiTheme="minorHAnsi" w:cstheme="minorHAnsi"/>
          <w:sz w:val="20"/>
          <w:szCs w:val="20"/>
        </w:rPr>
        <w:footnoteRef/>
      </w:r>
      <w:r w:rsidRPr="00DA0FD0">
        <w:rPr>
          <w:rFonts w:asciiTheme="minorHAnsi" w:hAnsiTheme="minorHAnsi" w:cstheme="minorHAnsi"/>
          <w:sz w:val="20"/>
          <w:szCs w:val="20"/>
        </w:rPr>
        <w:t xml:space="preserve"> Orientador do trabalho. Professor do Curso Comunicação Social- Jornalismo em Multimeios. </w:t>
      </w:r>
      <w:proofErr w:type="gramStart"/>
      <w:r w:rsidRPr="00DA0FD0">
        <w:rPr>
          <w:rFonts w:asciiTheme="minorHAnsi" w:hAnsiTheme="minorHAnsi" w:cstheme="minorHAnsi"/>
          <w:sz w:val="20"/>
          <w:szCs w:val="20"/>
        </w:rPr>
        <w:t>e-mail</w:t>
      </w:r>
      <w:proofErr w:type="gramEnd"/>
      <w:r w:rsidRPr="00DA0FD0">
        <w:rPr>
          <w:rFonts w:asciiTheme="minorHAnsi" w:hAnsiTheme="minorHAnsi" w:cstheme="minorHAnsi"/>
          <w:sz w:val="20"/>
          <w:szCs w:val="20"/>
        </w:rPr>
        <w:t>: fabiolamsantos@hotmail.com.</w:t>
      </w:r>
    </w:p>
  </w:footnote>
  <w:footnote w:id="194">
    <w:p w:rsidR="0029289D" w:rsidRPr="00DA0FD0" w:rsidRDefault="0029289D" w:rsidP="00903266">
      <w:pPr>
        <w:pStyle w:val="Textodenotaderodap"/>
        <w:jc w:val="both"/>
        <w:rPr>
          <w:rFonts w:asciiTheme="minorHAnsi" w:hAnsiTheme="minorHAnsi" w:cstheme="minorHAnsi"/>
        </w:rPr>
      </w:pPr>
      <w:r w:rsidRPr="00DA0FD0">
        <w:rPr>
          <w:rStyle w:val="Refdenotaderodap"/>
          <w:rFonts w:asciiTheme="minorHAnsi" w:hAnsiTheme="minorHAnsi" w:cstheme="minorHAnsi"/>
        </w:rPr>
        <w:footnoteRef/>
      </w:r>
      <w:r w:rsidRPr="00DA0FD0">
        <w:rPr>
          <w:rFonts w:asciiTheme="minorHAnsi" w:hAnsiTheme="minorHAnsi" w:cstheme="minorHAnsi"/>
        </w:rPr>
        <w:t xml:space="preserve"> Mestrando em Tecnologia Ambiental – ITEP; Auxiliar de Biblioteca do Instituto Federal do Sertão Pernambucano, </w:t>
      </w:r>
      <w:r w:rsidRPr="00DA0FD0">
        <w:rPr>
          <w:rFonts w:asciiTheme="minorHAnsi" w:hAnsiTheme="minorHAnsi" w:cstheme="minorHAnsi"/>
          <w:i/>
        </w:rPr>
        <w:t xml:space="preserve">Campus </w:t>
      </w:r>
      <w:r w:rsidRPr="00DA0FD0">
        <w:rPr>
          <w:rFonts w:asciiTheme="minorHAnsi" w:hAnsiTheme="minorHAnsi" w:cstheme="minorHAnsi"/>
        </w:rPr>
        <w:t xml:space="preserve">Salgueiro; E-mail: </w:t>
      </w:r>
      <w:hyperlink r:id="rId51" w:history="1">
        <w:r w:rsidRPr="00DA0FD0">
          <w:rPr>
            <w:rStyle w:val="Hyperlink"/>
            <w:rFonts w:asciiTheme="minorHAnsi" w:hAnsiTheme="minorHAnsi" w:cstheme="minorHAnsi"/>
          </w:rPr>
          <w:t>kellison.cavalcante@ifsertao-pe.edu.br</w:t>
        </w:r>
      </w:hyperlink>
    </w:p>
  </w:footnote>
  <w:footnote w:id="195">
    <w:p w:rsidR="0029289D" w:rsidRPr="00DA0FD0" w:rsidRDefault="0029289D" w:rsidP="00903266">
      <w:pPr>
        <w:pStyle w:val="Textodenotaderodap"/>
        <w:jc w:val="both"/>
        <w:rPr>
          <w:rFonts w:asciiTheme="minorHAnsi" w:hAnsiTheme="minorHAnsi" w:cstheme="minorHAnsi"/>
        </w:rPr>
      </w:pPr>
      <w:r w:rsidRPr="00DA0FD0">
        <w:rPr>
          <w:rStyle w:val="Refdenotaderodap"/>
          <w:rFonts w:asciiTheme="minorHAnsi" w:hAnsiTheme="minorHAnsi" w:cstheme="minorHAnsi"/>
        </w:rPr>
        <w:footnoteRef/>
      </w:r>
      <w:r w:rsidRPr="00DA0FD0">
        <w:rPr>
          <w:rFonts w:asciiTheme="minorHAnsi" w:hAnsiTheme="minorHAnsi" w:cstheme="minorHAnsi"/>
        </w:rPr>
        <w:t xml:space="preserve"> Graduanda em Gestão Ambiental – UNOPAR; Auxiliar de Biblioteca do Instituto Federal do Sertão Pernambucano, </w:t>
      </w:r>
      <w:r w:rsidRPr="00DA0FD0">
        <w:rPr>
          <w:rFonts w:asciiTheme="minorHAnsi" w:hAnsiTheme="minorHAnsi" w:cstheme="minorHAnsi"/>
          <w:i/>
        </w:rPr>
        <w:t xml:space="preserve">Campus </w:t>
      </w:r>
      <w:r w:rsidRPr="00DA0FD0">
        <w:rPr>
          <w:rFonts w:asciiTheme="minorHAnsi" w:hAnsiTheme="minorHAnsi" w:cstheme="minorHAnsi"/>
        </w:rPr>
        <w:t xml:space="preserve">Salgueiro; </w:t>
      </w:r>
      <w:hyperlink r:id="rId52" w:history="1">
        <w:r w:rsidRPr="00DA0FD0">
          <w:rPr>
            <w:rStyle w:val="Hyperlink"/>
            <w:rFonts w:asciiTheme="minorHAnsi" w:hAnsiTheme="minorHAnsi" w:cstheme="minorHAnsi"/>
          </w:rPr>
          <w:t>maria.santos@ifsertao-pe.edu.br</w:t>
        </w:r>
      </w:hyperlink>
    </w:p>
  </w:footnote>
  <w:footnote w:id="196">
    <w:p w:rsidR="0029289D" w:rsidRDefault="0029289D" w:rsidP="00903266">
      <w:pPr>
        <w:pStyle w:val="Textodenotaderodap"/>
        <w:jc w:val="both"/>
      </w:pPr>
      <w:r w:rsidRPr="00DA0FD0">
        <w:rPr>
          <w:rStyle w:val="Refdenotaderodap"/>
          <w:rFonts w:asciiTheme="minorHAnsi" w:hAnsiTheme="minorHAnsi" w:cstheme="minorHAnsi"/>
        </w:rPr>
        <w:footnoteRef/>
      </w:r>
      <w:r w:rsidRPr="00DA0FD0">
        <w:rPr>
          <w:rFonts w:asciiTheme="minorHAnsi" w:hAnsiTheme="minorHAnsi" w:cstheme="minorHAnsi"/>
        </w:rPr>
        <w:t xml:space="preserve"> Especialista em Metodologia do Ensino da Matemática – Faculdades Montenegro; Graduando do Curso de Especialização em Educação Contextualizada para Convivência com o Semiárido Brasileiro – UNEB; Professor da Rede Pública Municipal de Ensino – Juazeiro-BA. </w:t>
      </w:r>
      <w:hyperlink r:id="rId53" w:history="1">
        <w:r w:rsidRPr="00DA0FD0">
          <w:rPr>
            <w:rStyle w:val="Hyperlink"/>
            <w:rFonts w:asciiTheme="minorHAnsi" w:hAnsiTheme="minorHAnsi" w:cstheme="minorHAnsi"/>
          </w:rPr>
          <w:t>rafael_alvesantana@hotmail.com</w:t>
        </w:r>
      </w:hyperlink>
    </w:p>
  </w:footnote>
  <w:footnote w:id="197">
    <w:p w:rsidR="0029289D" w:rsidRPr="00DA0FD0" w:rsidRDefault="0029289D" w:rsidP="00903266">
      <w:pPr>
        <w:pStyle w:val="Textodenotaderodap"/>
        <w:jc w:val="both"/>
        <w:rPr>
          <w:rFonts w:asciiTheme="minorHAnsi" w:hAnsiTheme="minorHAnsi" w:cstheme="minorHAnsi"/>
        </w:rPr>
      </w:pPr>
      <w:r w:rsidRPr="00DA0FD0">
        <w:rPr>
          <w:rFonts w:asciiTheme="minorHAnsi" w:hAnsiTheme="minorHAnsi" w:cstheme="minorHAnsi"/>
        </w:rPr>
        <w:t xml:space="preserve">*Isadora Cristiana Alves da Silva – Graduanda em Letras e suas Literaturas – UPE/ </w:t>
      </w:r>
      <w:r w:rsidRPr="00DA0FD0">
        <w:rPr>
          <w:rFonts w:asciiTheme="minorHAnsi" w:hAnsiTheme="minorHAnsi" w:cstheme="minorHAnsi"/>
          <w:i/>
        </w:rPr>
        <w:t xml:space="preserve">Campus </w:t>
      </w:r>
      <w:r w:rsidRPr="00DA0FD0">
        <w:rPr>
          <w:rFonts w:asciiTheme="minorHAnsi" w:hAnsiTheme="minorHAnsi" w:cstheme="minorHAnsi"/>
        </w:rPr>
        <w:t>Garanhuns. E-mail: isa_711@hotmail.com</w:t>
      </w:r>
    </w:p>
    <w:p w:rsidR="0029289D" w:rsidRPr="005412F4" w:rsidRDefault="0029289D" w:rsidP="00903266">
      <w:pPr>
        <w:pStyle w:val="Textodenotaderodap"/>
        <w:jc w:val="both"/>
      </w:pPr>
      <w:r w:rsidRPr="00DA0FD0">
        <w:rPr>
          <w:rFonts w:asciiTheme="minorHAnsi" w:hAnsiTheme="minorHAnsi" w:cstheme="minorHAnsi"/>
        </w:rPr>
        <w:t xml:space="preserve">* </w:t>
      </w:r>
      <w:proofErr w:type="gramStart"/>
      <w:r w:rsidRPr="00DA0FD0">
        <w:rPr>
          <w:rFonts w:asciiTheme="minorHAnsi" w:hAnsiTheme="minorHAnsi" w:cstheme="minorHAnsi"/>
        </w:rPr>
        <w:t>Profª.</w:t>
      </w:r>
      <w:proofErr w:type="gramEnd"/>
      <w:r w:rsidRPr="00DA0FD0">
        <w:rPr>
          <w:rFonts w:asciiTheme="minorHAnsi" w:hAnsiTheme="minorHAnsi" w:cstheme="minorHAnsi"/>
        </w:rPr>
        <w:t xml:space="preserve">Drª. Jaciara Josefa Gomes – Orientadora – UPE/ </w:t>
      </w:r>
      <w:r w:rsidRPr="00DA0FD0">
        <w:rPr>
          <w:rFonts w:asciiTheme="minorHAnsi" w:hAnsiTheme="minorHAnsi" w:cstheme="minorHAnsi"/>
          <w:i/>
        </w:rPr>
        <w:t>Campus</w:t>
      </w:r>
      <w:r w:rsidRPr="00DA0FD0">
        <w:rPr>
          <w:rFonts w:asciiTheme="minorHAnsi" w:hAnsiTheme="minorHAnsi" w:cstheme="minorHAnsi"/>
        </w:rPr>
        <w:t xml:space="preserve"> Garanhuns.</w:t>
      </w:r>
    </w:p>
  </w:footnote>
  <w:footnote w:id="198">
    <w:p w:rsidR="0029289D" w:rsidRPr="00001541" w:rsidRDefault="0029289D" w:rsidP="0071517E">
      <w:pPr>
        <w:pStyle w:val="Textodenotaderodap"/>
        <w:jc w:val="both"/>
        <w:rPr>
          <w:rFonts w:asciiTheme="minorHAnsi" w:hAnsiTheme="minorHAnsi" w:cstheme="minorHAnsi"/>
        </w:rPr>
      </w:pPr>
      <w:r w:rsidRPr="00001541">
        <w:rPr>
          <w:rStyle w:val="Refdenotaderodap"/>
          <w:rFonts w:asciiTheme="minorHAnsi" w:hAnsiTheme="minorHAnsi" w:cstheme="minorHAnsi"/>
        </w:rPr>
        <w:footnoteRef/>
      </w:r>
      <w:r w:rsidRPr="00001541">
        <w:rPr>
          <w:rFonts w:asciiTheme="minorHAnsi" w:hAnsiTheme="minorHAnsi" w:cstheme="minorHAnsi"/>
        </w:rPr>
        <w:t xml:space="preserve"> Estudante concluinte da graduação de Letras, vinculada à Universidade Federal de Campina Grande, campus I - situado nesta mesma cidade - com habilitação em Língua Portuguesa. Monitora da disciplina Introdução à Linguística pelo segundo semestre consecutivo – 2013.1/2013.2. Desenvolve pesquisas relacionadas à área de Literatura Infanto-juvenil. E-mail: morgananp14@hotmail.com</w:t>
      </w:r>
    </w:p>
  </w:footnote>
  <w:footnote w:id="199">
    <w:p w:rsidR="0029289D" w:rsidRPr="00001541" w:rsidRDefault="0029289D" w:rsidP="00513A19">
      <w:pPr>
        <w:spacing w:line="240" w:lineRule="auto"/>
        <w:jc w:val="both"/>
        <w:rPr>
          <w:rFonts w:cstheme="minorHAnsi"/>
          <w:sz w:val="20"/>
          <w:szCs w:val="20"/>
        </w:rPr>
      </w:pPr>
      <w:r w:rsidRPr="00001541">
        <w:rPr>
          <w:rStyle w:val="Refdenotaderodap"/>
          <w:rFonts w:cstheme="minorHAnsi"/>
          <w:sz w:val="20"/>
          <w:szCs w:val="20"/>
        </w:rPr>
        <w:footnoteRef/>
      </w:r>
      <w:r w:rsidRPr="00001541">
        <w:rPr>
          <w:rFonts w:cstheme="minorHAnsi"/>
          <w:sz w:val="20"/>
          <w:szCs w:val="20"/>
        </w:rPr>
        <w:t xml:space="preserve"> Mestranda do Profletras da UPE (Campus Garanhuns). Especialista no ensino de Língua Portuguesa. É professora na Faculdade Maurício de Nassau e na Secretaria de Educação de Caruaru. Email: </w:t>
      </w:r>
      <w:hyperlink r:id="rId54" w:history="1">
        <w:r w:rsidRPr="00001541">
          <w:rPr>
            <w:rStyle w:val="Hyperlink"/>
            <w:rFonts w:cstheme="minorHAnsi"/>
            <w:sz w:val="20"/>
            <w:szCs w:val="20"/>
          </w:rPr>
          <w:t>alcionecostacaruaru@gmail.com</w:t>
        </w:r>
      </w:hyperlink>
    </w:p>
  </w:footnote>
  <w:footnote w:id="200">
    <w:p w:rsidR="0029289D" w:rsidRPr="00001541" w:rsidRDefault="0029289D" w:rsidP="00513A19">
      <w:pPr>
        <w:spacing w:line="240" w:lineRule="auto"/>
        <w:jc w:val="both"/>
        <w:rPr>
          <w:rFonts w:cstheme="minorHAnsi"/>
          <w:sz w:val="20"/>
          <w:szCs w:val="20"/>
        </w:rPr>
      </w:pPr>
      <w:r w:rsidRPr="00001541">
        <w:rPr>
          <w:rStyle w:val="Refdenotaderodap"/>
          <w:rFonts w:cstheme="minorHAnsi"/>
          <w:sz w:val="20"/>
          <w:szCs w:val="20"/>
        </w:rPr>
        <w:footnoteRef/>
      </w:r>
      <w:r w:rsidRPr="00001541">
        <w:rPr>
          <w:rFonts w:cstheme="minorHAnsi"/>
          <w:color w:val="000000"/>
          <w:sz w:val="20"/>
          <w:szCs w:val="20"/>
          <w:shd w:val="clear" w:color="auto" w:fill="E1EAF2"/>
        </w:rPr>
        <w:t xml:space="preserve">Doutora em Letras/Linguística pela Universidade Federal de Pernambuco (UFPE), onde também cursou o mestrado em Linguística. </w:t>
      </w:r>
      <w:r w:rsidRPr="00001541">
        <w:rPr>
          <w:rStyle w:val="apple-converted-space"/>
          <w:rFonts w:cstheme="minorHAnsi"/>
          <w:color w:val="000000"/>
          <w:sz w:val="20"/>
          <w:szCs w:val="20"/>
          <w:shd w:val="clear" w:color="auto" w:fill="E1EAF2"/>
        </w:rPr>
        <w:t> </w:t>
      </w:r>
      <w:r w:rsidRPr="00001541">
        <w:rPr>
          <w:rFonts w:cstheme="minorHAnsi"/>
          <w:color w:val="000000"/>
          <w:sz w:val="20"/>
          <w:szCs w:val="20"/>
          <w:shd w:val="clear" w:color="auto" w:fill="E1EAF2"/>
        </w:rPr>
        <w:t xml:space="preserve">É professora na UPE (Campus Garanhuns) atuando na graduação e no PROFLETRAS (Mestrado Profissional em Letras/Capes). Também é professora no Programa de Pós-graduação em Direitos Humanos na Universidade Federal de Pernambuco. Email: </w:t>
      </w:r>
      <w:hyperlink r:id="rId55" w:history="1">
        <w:r w:rsidRPr="00001541">
          <w:rPr>
            <w:rStyle w:val="Hyperlink"/>
            <w:rFonts w:cstheme="minorHAnsi"/>
            <w:sz w:val="20"/>
            <w:szCs w:val="20"/>
          </w:rPr>
          <w:t>jaciarajg@ig.com.br</w:t>
        </w:r>
      </w:hyperlink>
    </w:p>
    <w:p w:rsidR="0029289D" w:rsidRPr="005F1F6F" w:rsidRDefault="0029289D" w:rsidP="00513A19">
      <w:pPr>
        <w:pStyle w:val="Textodenotaderodap"/>
      </w:pPr>
    </w:p>
  </w:footnote>
  <w:footnote w:id="201">
    <w:p w:rsidR="0029289D" w:rsidRPr="00001541" w:rsidRDefault="0029289D" w:rsidP="00D62BC4">
      <w:pPr>
        <w:pStyle w:val="Textodenotaderodap"/>
        <w:jc w:val="both"/>
        <w:rPr>
          <w:rFonts w:asciiTheme="minorHAnsi" w:hAnsiTheme="minorHAnsi" w:cstheme="minorHAnsi"/>
        </w:rPr>
      </w:pPr>
      <w:r w:rsidRPr="00001541">
        <w:rPr>
          <w:rStyle w:val="Refdenotaderodap"/>
          <w:rFonts w:asciiTheme="minorHAnsi" w:hAnsiTheme="minorHAnsi" w:cstheme="minorHAnsi"/>
        </w:rPr>
        <w:footnoteRef/>
      </w:r>
      <w:r w:rsidRPr="00001541">
        <w:rPr>
          <w:rFonts w:asciiTheme="minorHAnsi" w:hAnsiTheme="minorHAnsi" w:cstheme="minorHAnsi"/>
        </w:rPr>
        <w:t xml:space="preserve"> Universidade Federal do Rio Grande do Norte (UFRN) – Mestranda do PROFLETRAS – Campus de Currais Novos – RN. Professora de Língua Portuguesa e Literatura da Escola Estadual Tristão de Barros – Currais Novos –RN (Ensino Fundamental e Ensino Médio Inovador) E-mail: luamarcarvalho@gmail.com.</w:t>
      </w:r>
    </w:p>
  </w:footnote>
  <w:footnote w:id="202">
    <w:p w:rsidR="0029289D" w:rsidRPr="00001541" w:rsidRDefault="0029289D" w:rsidP="00F4198E">
      <w:pPr>
        <w:pStyle w:val="Textodenotaderodap"/>
        <w:jc w:val="both"/>
        <w:rPr>
          <w:rFonts w:asciiTheme="minorHAnsi" w:hAnsiTheme="minorHAnsi" w:cstheme="minorHAnsi"/>
        </w:rPr>
      </w:pPr>
      <w:r w:rsidRPr="00001541">
        <w:rPr>
          <w:rStyle w:val="Refdenotaderodap"/>
          <w:rFonts w:asciiTheme="minorHAnsi" w:hAnsiTheme="minorHAnsi" w:cstheme="minorHAnsi"/>
        </w:rPr>
        <w:footnoteRef/>
      </w:r>
      <w:r w:rsidRPr="00001541">
        <w:rPr>
          <w:rFonts w:asciiTheme="minorHAnsi" w:hAnsiTheme="minorHAnsi" w:cstheme="minorHAnsi"/>
        </w:rPr>
        <w:t xml:space="preserve">  IF SERTÃO PE, Campus Petrolina, Professora do Curso de Licenciatura em Química, Coordenadora de Tutoria nos Cursos de Educação à Distância, Mestranda em Ciências da Educação. Email: socorro.tavares@ifsertao-pe.edu.br</w:t>
      </w:r>
    </w:p>
    <w:p w:rsidR="0029289D" w:rsidRPr="00001541" w:rsidRDefault="0029289D" w:rsidP="00F4198E">
      <w:pPr>
        <w:pStyle w:val="Textodenotaderodap"/>
        <w:jc w:val="both"/>
        <w:rPr>
          <w:rFonts w:asciiTheme="minorHAnsi" w:hAnsiTheme="minorHAnsi" w:cstheme="minorHAnsi"/>
        </w:rPr>
      </w:pPr>
      <w:proofErr w:type="gramStart"/>
      <w:r w:rsidRPr="00001541">
        <w:rPr>
          <w:rFonts w:asciiTheme="minorHAnsi" w:hAnsiTheme="minorHAnsi" w:cstheme="minorHAnsi"/>
          <w:vertAlign w:val="superscript"/>
        </w:rPr>
        <w:t>2</w:t>
      </w:r>
      <w:r w:rsidRPr="00001541">
        <w:rPr>
          <w:rFonts w:asciiTheme="minorHAnsi" w:hAnsiTheme="minorHAnsi" w:cstheme="minorHAnsi"/>
        </w:rPr>
        <w:t>IF</w:t>
      </w:r>
      <w:proofErr w:type="gramEnd"/>
      <w:r w:rsidRPr="00001541">
        <w:rPr>
          <w:rFonts w:asciiTheme="minorHAnsi" w:hAnsiTheme="minorHAnsi" w:cstheme="minorHAnsi"/>
        </w:rPr>
        <w:t xml:space="preserve"> SERTÃO PE, Campus Salgueiro, Técnico de Laboratório de Química, Tutor nos Cursos de Educação à Distância,  Mestrando em Ciências dos Materiais. Email: </w:t>
      </w:r>
      <w:proofErr w:type="gramStart"/>
      <w:r w:rsidRPr="00001541">
        <w:rPr>
          <w:rFonts w:asciiTheme="minorHAnsi" w:hAnsiTheme="minorHAnsi" w:cstheme="minorHAnsi"/>
        </w:rPr>
        <w:t>geraldo</w:t>
      </w:r>
      <w:proofErr w:type="gramEnd"/>
      <w:r w:rsidRPr="00001541">
        <w:rPr>
          <w:rFonts w:asciiTheme="minorHAnsi" w:hAnsiTheme="minorHAnsi" w:cstheme="minorHAnsi"/>
        </w:rPr>
        <w:t>.vieira@ ifsertao-pe.edu.br</w:t>
      </w:r>
    </w:p>
    <w:p w:rsidR="0029289D" w:rsidRPr="00001541" w:rsidRDefault="0029289D" w:rsidP="00F4198E">
      <w:pPr>
        <w:pStyle w:val="Textodenotaderodap"/>
        <w:tabs>
          <w:tab w:val="left" w:pos="1052"/>
        </w:tabs>
        <w:jc w:val="both"/>
        <w:rPr>
          <w:rFonts w:asciiTheme="minorHAnsi" w:hAnsiTheme="minorHAnsi" w:cstheme="minorHAnsi"/>
          <w:vertAlign w:val="superscript"/>
        </w:rPr>
      </w:pPr>
      <w:proofErr w:type="gramStart"/>
      <w:r w:rsidRPr="00001541">
        <w:rPr>
          <w:rFonts w:asciiTheme="minorHAnsi" w:hAnsiTheme="minorHAnsi" w:cstheme="minorHAnsi"/>
          <w:vertAlign w:val="superscript"/>
        </w:rPr>
        <w:t>3</w:t>
      </w:r>
      <w:r w:rsidRPr="00001541">
        <w:rPr>
          <w:rFonts w:asciiTheme="minorHAnsi" w:hAnsiTheme="minorHAnsi" w:cstheme="minorHAnsi"/>
        </w:rPr>
        <w:t>IF</w:t>
      </w:r>
      <w:proofErr w:type="gramEnd"/>
      <w:r w:rsidRPr="00001541">
        <w:rPr>
          <w:rFonts w:asciiTheme="minorHAnsi" w:hAnsiTheme="minorHAnsi" w:cstheme="minorHAnsi"/>
        </w:rPr>
        <w:t xml:space="preserve"> SERTÃO PE, Campus Petrolina, Professor do Curso de Eletrotécnica, Coordenador Geral dos Cursos de Educação à Distância, Mestrando em Engenharia de Software.  Email: </w:t>
      </w:r>
      <w:proofErr w:type="gramStart"/>
      <w:r w:rsidRPr="00001541">
        <w:rPr>
          <w:rFonts w:asciiTheme="minorHAnsi" w:hAnsiTheme="minorHAnsi" w:cstheme="minorHAnsi"/>
        </w:rPr>
        <w:t>hommel.</w:t>
      </w:r>
      <w:proofErr w:type="gramEnd"/>
      <w:r w:rsidRPr="00001541">
        <w:rPr>
          <w:rFonts w:asciiTheme="minorHAnsi" w:hAnsiTheme="minorHAnsi" w:cstheme="minorHAnsi"/>
        </w:rPr>
        <w:t>almeida@ ifsertao-pe.edu.br</w:t>
      </w:r>
    </w:p>
    <w:p w:rsidR="0029289D" w:rsidRDefault="0029289D" w:rsidP="00F4198E">
      <w:pPr>
        <w:pStyle w:val="Textodenotaderodap"/>
      </w:pPr>
    </w:p>
  </w:footnote>
  <w:footnote w:id="203">
    <w:p w:rsidR="0029289D" w:rsidRPr="00001541" w:rsidRDefault="0029289D" w:rsidP="00B73065">
      <w:pPr>
        <w:pStyle w:val="Textodenotaderodap"/>
        <w:jc w:val="both"/>
        <w:rPr>
          <w:rFonts w:asciiTheme="minorHAnsi" w:hAnsiTheme="minorHAnsi" w:cstheme="minorHAnsi"/>
        </w:rPr>
      </w:pPr>
      <w:r w:rsidRPr="00001541">
        <w:rPr>
          <w:rStyle w:val="Refdenotaderodap"/>
          <w:rFonts w:asciiTheme="minorHAnsi" w:hAnsiTheme="minorHAnsi" w:cstheme="minorHAnsi"/>
        </w:rPr>
        <w:footnoteRef/>
      </w:r>
      <w:r w:rsidRPr="00001541">
        <w:rPr>
          <w:rFonts w:asciiTheme="minorHAnsi" w:hAnsiTheme="minorHAnsi" w:cstheme="minorHAnsi"/>
        </w:rPr>
        <w:t xml:space="preserve">  Aluna do mestrado de Língua e Cultura da Universidade Federal da Bahia (UFBA), Salvador. (mariliarobertaleite@yahoo.com.br)</w:t>
      </w:r>
    </w:p>
  </w:footnote>
  <w:footnote w:id="204">
    <w:p w:rsidR="0029289D" w:rsidRPr="00001541" w:rsidRDefault="0029289D" w:rsidP="00B73065">
      <w:pPr>
        <w:pStyle w:val="Textodenotaderodap"/>
        <w:jc w:val="both"/>
        <w:rPr>
          <w:rFonts w:asciiTheme="minorHAnsi" w:hAnsiTheme="minorHAnsi" w:cstheme="minorHAnsi"/>
        </w:rPr>
      </w:pPr>
      <w:r w:rsidRPr="00001541">
        <w:rPr>
          <w:rStyle w:val="Refdenotaderodap"/>
          <w:rFonts w:asciiTheme="minorHAnsi" w:hAnsiTheme="minorHAnsi" w:cstheme="minorHAnsi"/>
        </w:rPr>
        <w:footnoteRef/>
      </w:r>
      <w:r w:rsidRPr="00001541">
        <w:rPr>
          <w:rFonts w:asciiTheme="minorHAnsi" w:hAnsiTheme="minorHAnsi" w:cstheme="minorHAnsi"/>
        </w:rPr>
        <w:t xml:space="preserve"> Mestrando em Educação, Cultura e Territórios Semiáridos – PPGESA, Universidade do Estado da Bahia, Juazeiro – Campus III.  Email: </w:t>
      </w:r>
      <w:hyperlink r:id="rId56" w:history="1">
        <w:r w:rsidRPr="00001541">
          <w:rPr>
            <w:rStyle w:val="Hyperlink"/>
            <w:rFonts w:asciiTheme="minorHAnsi" w:eastAsia="Calibri" w:hAnsiTheme="minorHAnsi" w:cstheme="minorHAnsi"/>
          </w:rPr>
          <w:t>peudesouza@yahoo.com.br</w:t>
        </w:r>
      </w:hyperlink>
    </w:p>
  </w:footnote>
  <w:footnote w:id="205">
    <w:p w:rsidR="0029289D" w:rsidRPr="00001541" w:rsidRDefault="0029289D" w:rsidP="00B73065">
      <w:pPr>
        <w:spacing w:after="0" w:line="240" w:lineRule="auto"/>
        <w:rPr>
          <w:rFonts w:cstheme="minorHAnsi"/>
          <w:sz w:val="20"/>
          <w:szCs w:val="20"/>
        </w:rPr>
      </w:pPr>
      <w:r w:rsidRPr="00001541">
        <w:rPr>
          <w:rStyle w:val="Refdenotaderodap"/>
          <w:rFonts w:cstheme="minorHAnsi"/>
          <w:sz w:val="20"/>
          <w:szCs w:val="20"/>
        </w:rPr>
        <w:footnoteRef/>
      </w:r>
      <w:r w:rsidRPr="00001541">
        <w:rPr>
          <w:rFonts w:cstheme="minorHAnsi"/>
          <w:sz w:val="20"/>
          <w:szCs w:val="20"/>
        </w:rPr>
        <w:t xml:space="preserve"> Mestrando em Ensino, Filosofia e História das Ciências – </w:t>
      </w:r>
      <w:proofErr w:type="gramStart"/>
      <w:r w:rsidRPr="00001541">
        <w:rPr>
          <w:rFonts w:cstheme="minorHAnsi"/>
          <w:sz w:val="20"/>
          <w:szCs w:val="20"/>
        </w:rPr>
        <w:t>PPEnFHC</w:t>
      </w:r>
      <w:proofErr w:type="gramEnd"/>
      <w:r w:rsidRPr="00001541">
        <w:rPr>
          <w:rFonts w:cstheme="minorHAnsi"/>
          <w:sz w:val="20"/>
          <w:szCs w:val="20"/>
        </w:rPr>
        <w:t xml:space="preserve"> – UFBA/UEFS. E-mail: </w:t>
      </w:r>
      <w:hyperlink r:id="rId57" w:history="1">
        <w:r w:rsidRPr="00001541">
          <w:rPr>
            <w:rStyle w:val="Hyperlink"/>
            <w:rFonts w:cstheme="minorHAnsi"/>
            <w:sz w:val="20"/>
            <w:szCs w:val="20"/>
          </w:rPr>
          <w:t>adson.bastos@hotmail.com</w:t>
        </w:r>
      </w:hyperlink>
    </w:p>
    <w:p w:rsidR="0029289D" w:rsidRPr="00862A53" w:rsidRDefault="0029289D" w:rsidP="00B73065">
      <w:pPr>
        <w:pStyle w:val="Textodenotaderodap"/>
        <w:jc w:val="both"/>
      </w:pPr>
    </w:p>
  </w:footnote>
  <w:footnote w:id="206">
    <w:p w:rsidR="0029289D" w:rsidRPr="00001541" w:rsidRDefault="0029289D" w:rsidP="008435AD">
      <w:pPr>
        <w:pStyle w:val="Textodenotaderodap"/>
        <w:rPr>
          <w:rFonts w:asciiTheme="minorHAnsi" w:hAnsiTheme="minorHAnsi" w:cstheme="minorHAnsi"/>
        </w:rPr>
      </w:pPr>
      <w:r w:rsidRPr="00001541">
        <w:rPr>
          <w:rStyle w:val="Refdenotaderodap"/>
          <w:rFonts w:asciiTheme="minorHAnsi" w:hAnsiTheme="minorHAnsi" w:cstheme="minorHAnsi"/>
        </w:rPr>
        <w:footnoteRef/>
      </w:r>
      <w:r w:rsidRPr="00001541">
        <w:rPr>
          <w:rFonts w:asciiTheme="minorHAnsi" w:hAnsiTheme="minorHAnsi" w:cstheme="minorHAnsi"/>
        </w:rPr>
        <w:t xml:space="preserve"> O artigo foi produzido a partir de parte de dados da fase final da dissertação Mestrado em Crítica Cultural pela UNEB Campus II – Alagoinhas- BA. naza_mariano@hotmail.com</w:t>
      </w:r>
    </w:p>
  </w:footnote>
  <w:footnote w:id="207">
    <w:p w:rsidR="0029289D" w:rsidRPr="00001541" w:rsidRDefault="0029289D" w:rsidP="009E1CDB">
      <w:pPr>
        <w:pStyle w:val="Textodenotaderodap"/>
        <w:rPr>
          <w:rFonts w:asciiTheme="minorHAnsi" w:hAnsiTheme="minorHAnsi" w:cstheme="minorHAnsi"/>
        </w:rPr>
      </w:pPr>
      <w:r w:rsidRPr="00001541">
        <w:rPr>
          <w:rStyle w:val="Refdenotaderodap"/>
          <w:rFonts w:asciiTheme="minorHAnsi" w:hAnsiTheme="minorHAnsi" w:cstheme="minorHAnsi"/>
        </w:rPr>
        <w:footnoteRef/>
      </w:r>
      <w:r w:rsidRPr="00001541">
        <w:rPr>
          <w:rFonts w:asciiTheme="minorHAnsi" w:hAnsiTheme="minorHAnsi" w:cstheme="minorHAnsi"/>
        </w:rPr>
        <w:t xml:space="preserve"> Graduada do curso de Licenciatura em Letras - Língua Inglesa e suas Literaturas da Universidade de Pernambuco – UPE/ Campus Petrolina.</w:t>
      </w:r>
    </w:p>
  </w:footnote>
  <w:footnote w:id="208">
    <w:p w:rsidR="0029289D" w:rsidRDefault="0029289D" w:rsidP="009E1CDB">
      <w:pPr>
        <w:pStyle w:val="Textodenotaderodap"/>
      </w:pPr>
      <w:r w:rsidRPr="00001541">
        <w:rPr>
          <w:rStyle w:val="Refdenotaderodap"/>
          <w:rFonts w:asciiTheme="minorHAnsi" w:hAnsiTheme="minorHAnsi" w:cstheme="minorHAnsi"/>
        </w:rPr>
        <w:footnoteRef/>
      </w:r>
      <w:r w:rsidRPr="00001541">
        <w:rPr>
          <w:rFonts w:asciiTheme="minorHAnsi" w:hAnsiTheme="minorHAnsi" w:cstheme="minorHAnsi"/>
        </w:rPr>
        <w:t xml:space="preserve"> Professora auxiliar do curso de Licenciatura em Letras – Língua Inglesa e suas Literaturas da Universidade de Pernambuco - UPE/ Campus Petrolina.</w:t>
      </w:r>
    </w:p>
  </w:footnote>
  <w:footnote w:id="209">
    <w:p w:rsidR="0029289D" w:rsidRPr="00001541" w:rsidRDefault="0029289D" w:rsidP="000D27F5">
      <w:pPr>
        <w:pStyle w:val="Rodap"/>
        <w:rPr>
          <w:rFonts w:cstheme="minorHAnsi"/>
          <w:sz w:val="20"/>
          <w:szCs w:val="20"/>
        </w:rPr>
      </w:pPr>
      <w:r w:rsidRPr="00001541">
        <w:rPr>
          <w:rStyle w:val="Refdenotaderodap"/>
          <w:rFonts w:cstheme="minorHAnsi"/>
          <w:sz w:val="20"/>
          <w:szCs w:val="20"/>
        </w:rPr>
        <w:footnoteRef/>
      </w:r>
      <w:r w:rsidRPr="00001541">
        <w:rPr>
          <w:rFonts w:cstheme="minorHAnsi"/>
          <w:sz w:val="20"/>
          <w:szCs w:val="20"/>
        </w:rPr>
        <w:t xml:space="preserve"> Mestranda em Educação, Cultura e Territórios Semiáridos – Linha Letramento e Comunicação Intercultural, Universidade do Estado da Bahia – DCH III. E-mail: nubahia@hotmail.com</w:t>
      </w:r>
    </w:p>
    <w:p w:rsidR="0029289D" w:rsidRDefault="0029289D" w:rsidP="000D27F5">
      <w:pPr>
        <w:pStyle w:val="Textodenotaderodap"/>
      </w:pPr>
    </w:p>
  </w:footnote>
  <w:footnote w:id="210">
    <w:p w:rsidR="0029289D" w:rsidRPr="00001541" w:rsidRDefault="0029289D" w:rsidP="005C1AA6">
      <w:pPr>
        <w:pStyle w:val="Textodenotaderodap"/>
        <w:rPr>
          <w:rFonts w:asciiTheme="minorHAnsi" w:hAnsiTheme="minorHAnsi" w:cstheme="minorHAnsi"/>
        </w:rPr>
      </w:pPr>
      <w:r w:rsidRPr="00001541">
        <w:rPr>
          <w:rStyle w:val="Refdenotaderodap"/>
          <w:rFonts w:asciiTheme="minorHAnsi" w:hAnsiTheme="minorHAnsi" w:cstheme="minorHAnsi"/>
        </w:rPr>
        <w:footnoteRef/>
      </w:r>
      <w:r w:rsidRPr="00001541">
        <w:rPr>
          <w:rFonts w:asciiTheme="minorHAnsi" w:hAnsiTheme="minorHAnsi" w:cstheme="minorHAnsi"/>
        </w:rPr>
        <w:t xml:space="preserve">Mestre em Crítica Cultural, Linha </w:t>
      </w:r>
      <w:proofErr w:type="gramStart"/>
      <w:r w:rsidRPr="00001541">
        <w:rPr>
          <w:rFonts w:asciiTheme="minorHAnsi" w:hAnsiTheme="minorHAnsi" w:cstheme="minorHAnsi"/>
        </w:rPr>
        <w:t>2</w:t>
      </w:r>
      <w:proofErr w:type="gramEnd"/>
      <w:r w:rsidRPr="00001541">
        <w:rPr>
          <w:rFonts w:asciiTheme="minorHAnsi" w:hAnsiTheme="minorHAnsi" w:cstheme="minorHAnsi"/>
        </w:rPr>
        <w:t xml:space="preserve"> – UNEB- Campus II; professora de Língua Portuguesa; email: </w:t>
      </w:r>
      <w:hyperlink r:id="rId58" w:history="1">
        <w:r w:rsidRPr="00001541">
          <w:rPr>
            <w:rStyle w:val="Hyperlink"/>
            <w:rFonts w:asciiTheme="minorHAnsi" w:hAnsiTheme="minorHAnsi" w:cstheme="minorHAnsi"/>
          </w:rPr>
          <w:t>katiargomes@yahoo.com.br</w:t>
        </w:r>
      </w:hyperlink>
    </w:p>
    <w:p w:rsidR="0029289D" w:rsidRDefault="0029289D" w:rsidP="005C1AA6">
      <w:pPr>
        <w:pStyle w:val="Textodenotaderodap"/>
      </w:pPr>
    </w:p>
  </w:footnote>
  <w:footnote w:id="211">
    <w:p w:rsidR="0029289D" w:rsidRPr="006D419C" w:rsidRDefault="0029289D" w:rsidP="005C1AA6">
      <w:pPr>
        <w:pStyle w:val="Textodenotadefim"/>
        <w:rPr>
          <w:rFonts w:asciiTheme="minorHAnsi" w:hAnsiTheme="minorHAnsi" w:cstheme="minorHAnsi"/>
          <w:lang w:val="pt-BR"/>
        </w:rPr>
      </w:pPr>
      <w:r w:rsidRPr="006D419C">
        <w:rPr>
          <w:rStyle w:val="Refdenotaderodap"/>
          <w:rFonts w:asciiTheme="minorHAnsi" w:hAnsiTheme="minorHAnsi" w:cstheme="minorHAnsi"/>
        </w:rPr>
        <w:footnoteRef/>
      </w:r>
      <w:r w:rsidRPr="006D419C">
        <w:rPr>
          <w:rFonts w:asciiTheme="minorHAnsi" w:hAnsiTheme="minorHAnsi" w:cstheme="minorHAnsi"/>
          <w:lang w:val="pt-BR"/>
        </w:rPr>
        <w:t xml:space="preserve"> Graduanda em Letras, bolsista do PIBIC/</w:t>
      </w:r>
      <w:proofErr w:type="gramStart"/>
      <w:r w:rsidRPr="006D419C">
        <w:rPr>
          <w:rFonts w:asciiTheme="minorHAnsi" w:hAnsiTheme="minorHAnsi" w:cstheme="minorHAnsi"/>
          <w:lang w:val="pt-BR"/>
        </w:rPr>
        <w:t>CNPq</w:t>
      </w:r>
      <w:proofErr w:type="gramEnd"/>
    </w:p>
    <w:p w:rsidR="0029289D" w:rsidRPr="006D419C" w:rsidRDefault="0029289D" w:rsidP="005C1AA6">
      <w:pPr>
        <w:pStyle w:val="Textodenotadefim"/>
        <w:rPr>
          <w:rFonts w:asciiTheme="minorHAnsi" w:hAnsiTheme="minorHAnsi" w:cstheme="minorHAnsi"/>
          <w:lang w:val="pt-BR"/>
        </w:rPr>
      </w:pPr>
      <w:r w:rsidRPr="006D419C">
        <w:rPr>
          <w:rFonts w:asciiTheme="minorHAnsi" w:hAnsiTheme="minorHAnsi" w:cstheme="minorHAnsi"/>
          <w:lang w:val="pt-BR"/>
        </w:rPr>
        <w:t xml:space="preserve">Universidade de Pernambuco (UPE). </w:t>
      </w:r>
    </w:p>
    <w:p w:rsidR="0029289D" w:rsidRPr="006D419C" w:rsidRDefault="0029289D" w:rsidP="005C1AA6">
      <w:pPr>
        <w:pStyle w:val="Textodenotadefim"/>
        <w:rPr>
          <w:rFonts w:asciiTheme="minorHAnsi" w:hAnsiTheme="minorHAnsi" w:cstheme="minorHAnsi"/>
          <w:lang w:val="pt-BR"/>
        </w:rPr>
      </w:pPr>
      <w:r w:rsidRPr="006D419C">
        <w:rPr>
          <w:rFonts w:asciiTheme="minorHAnsi" w:hAnsiTheme="minorHAnsi" w:cstheme="minorHAnsi"/>
          <w:i/>
          <w:lang w:val="pt-BR"/>
        </w:rPr>
        <w:t>Campus</w:t>
      </w:r>
      <w:r w:rsidRPr="006D419C">
        <w:rPr>
          <w:rFonts w:asciiTheme="minorHAnsi" w:hAnsiTheme="minorHAnsi" w:cstheme="minorHAnsi"/>
          <w:lang w:val="pt-BR"/>
        </w:rPr>
        <w:t xml:space="preserve"> Garanhuns.</w:t>
      </w:r>
    </w:p>
    <w:p w:rsidR="0029289D" w:rsidRPr="006D419C" w:rsidRDefault="0029289D" w:rsidP="005C1AA6">
      <w:pPr>
        <w:spacing w:line="240" w:lineRule="auto"/>
        <w:rPr>
          <w:rFonts w:cstheme="minorHAnsi"/>
          <w:sz w:val="20"/>
          <w:szCs w:val="20"/>
        </w:rPr>
      </w:pPr>
      <w:hyperlink r:id="rId59" w:history="1">
        <w:r w:rsidRPr="006D419C">
          <w:rPr>
            <w:rStyle w:val="Hyperlink"/>
            <w:rFonts w:cstheme="minorHAnsi"/>
            <w:sz w:val="20"/>
            <w:szCs w:val="20"/>
          </w:rPr>
          <w:t>ivanadyja.lima@yahoo.com.br</w:t>
        </w:r>
      </w:hyperlink>
    </w:p>
    <w:p w:rsidR="0029289D" w:rsidRPr="006D419C" w:rsidRDefault="0029289D" w:rsidP="005C1AA6">
      <w:pPr>
        <w:pStyle w:val="Textodenotadefim"/>
        <w:rPr>
          <w:rFonts w:asciiTheme="minorHAnsi" w:hAnsiTheme="minorHAnsi" w:cstheme="minorHAnsi"/>
          <w:lang w:val="pt-BR"/>
        </w:rPr>
      </w:pPr>
      <w:r w:rsidRPr="006D419C">
        <w:rPr>
          <w:rFonts w:asciiTheme="minorHAnsi" w:hAnsiTheme="minorHAnsi" w:cstheme="minorHAnsi"/>
        </w:rPr>
        <w:t xml:space="preserve">² </w:t>
      </w:r>
      <w:r w:rsidRPr="006D419C">
        <w:rPr>
          <w:rFonts w:asciiTheme="minorHAnsi" w:hAnsiTheme="minorHAnsi" w:cstheme="minorHAnsi"/>
          <w:lang w:val="pt-BR"/>
        </w:rPr>
        <w:t xml:space="preserve"> Graduanda em Letras, bolsista do PIBIC/CNPq</w:t>
      </w:r>
    </w:p>
    <w:p w:rsidR="0029289D" w:rsidRPr="006D419C" w:rsidRDefault="0029289D" w:rsidP="005C1AA6">
      <w:pPr>
        <w:pStyle w:val="Textodenotadefim"/>
        <w:rPr>
          <w:rFonts w:asciiTheme="minorHAnsi" w:hAnsiTheme="minorHAnsi" w:cstheme="minorHAnsi"/>
          <w:lang w:val="pt-BR"/>
        </w:rPr>
      </w:pPr>
      <w:r w:rsidRPr="006D419C">
        <w:rPr>
          <w:rFonts w:asciiTheme="minorHAnsi" w:hAnsiTheme="minorHAnsi" w:cstheme="minorHAnsi"/>
          <w:lang w:val="pt-BR"/>
        </w:rPr>
        <w:t xml:space="preserve">Universidade de Pernambuco (UPE). </w:t>
      </w:r>
    </w:p>
    <w:p w:rsidR="0029289D" w:rsidRPr="006D419C" w:rsidRDefault="0029289D" w:rsidP="005C1AA6">
      <w:pPr>
        <w:pStyle w:val="Textodenotadefim"/>
        <w:rPr>
          <w:rFonts w:asciiTheme="minorHAnsi" w:hAnsiTheme="minorHAnsi" w:cstheme="minorHAnsi"/>
          <w:lang w:val="pt-BR"/>
        </w:rPr>
      </w:pPr>
      <w:r w:rsidRPr="006D419C">
        <w:rPr>
          <w:rFonts w:asciiTheme="minorHAnsi" w:hAnsiTheme="minorHAnsi" w:cstheme="minorHAnsi"/>
          <w:i/>
          <w:lang w:val="pt-BR"/>
        </w:rPr>
        <w:t>Campus</w:t>
      </w:r>
      <w:r w:rsidRPr="006D419C">
        <w:rPr>
          <w:rFonts w:asciiTheme="minorHAnsi" w:hAnsiTheme="minorHAnsi" w:cstheme="minorHAnsi"/>
          <w:lang w:val="pt-BR"/>
        </w:rPr>
        <w:t xml:space="preserve"> Garanhuns.</w:t>
      </w:r>
    </w:p>
    <w:p w:rsidR="0029289D" w:rsidRPr="00A3479E" w:rsidRDefault="0029289D" w:rsidP="005C1AA6">
      <w:pPr>
        <w:spacing w:line="240" w:lineRule="auto"/>
        <w:rPr>
          <w:rFonts w:ascii="Arial" w:hAnsi="Arial" w:cs="Arial"/>
          <w:color w:val="0070C0"/>
          <w:sz w:val="16"/>
          <w:szCs w:val="16"/>
          <w:u w:val="single"/>
        </w:rPr>
      </w:pPr>
      <w:r w:rsidRPr="006D419C">
        <w:rPr>
          <w:rFonts w:cstheme="minorHAnsi"/>
          <w:color w:val="0070C0"/>
          <w:sz w:val="20"/>
          <w:szCs w:val="20"/>
          <w:u w:val="single"/>
        </w:rPr>
        <w:t>jeanine.barbosa11@gmail.com</w:t>
      </w:r>
    </w:p>
  </w:footnote>
  <w:footnote w:id="212">
    <w:p w:rsidR="0029289D" w:rsidRDefault="0029289D" w:rsidP="005C1AA6">
      <w:pPr>
        <w:pStyle w:val="Textodenotaderodap"/>
      </w:pPr>
    </w:p>
  </w:footnote>
  <w:footnote w:id="213">
    <w:p w:rsidR="0029289D" w:rsidRPr="006D419C" w:rsidRDefault="0029289D" w:rsidP="00153126">
      <w:pPr>
        <w:pStyle w:val="Textodenotaderodap"/>
        <w:rPr>
          <w:rFonts w:asciiTheme="minorHAnsi" w:hAnsiTheme="minorHAnsi" w:cstheme="minorHAnsi"/>
        </w:rPr>
      </w:pPr>
      <w:r w:rsidRPr="006D419C">
        <w:rPr>
          <w:rStyle w:val="Refdenotaderodap"/>
          <w:rFonts w:asciiTheme="minorHAnsi" w:hAnsiTheme="minorHAnsi" w:cstheme="minorHAnsi"/>
        </w:rPr>
        <w:t>*</w:t>
      </w:r>
      <w:r w:rsidRPr="006D419C">
        <w:rPr>
          <w:rFonts w:asciiTheme="minorHAnsi" w:hAnsiTheme="minorHAnsi" w:cstheme="minorHAnsi"/>
        </w:rPr>
        <w:t xml:space="preserve"> Docente Mestre da Escola Técnica de Saúde de Cajazeiras do Centro de Formação de Professores da Universidade Federal de Campina Grande – ETSC/CFP/UFCG – Campus de Cajazeiras, Paraíba. </w:t>
      </w:r>
    </w:p>
    <w:p w:rsidR="0029289D" w:rsidRPr="006D419C" w:rsidRDefault="0029289D" w:rsidP="00153126">
      <w:pPr>
        <w:pStyle w:val="Textodenotaderodap"/>
        <w:rPr>
          <w:rFonts w:asciiTheme="minorHAnsi" w:hAnsiTheme="minorHAnsi" w:cstheme="minorHAnsi"/>
        </w:rPr>
      </w:pPr>
      <w:r w:rsidRPr="006D419C">
        <w:rPr>
          <w:rFonts w:asciiTheme="minorHAnsi" w:hAnsiTheme="minorHAnsi" w:cstheme="minorHAnsi"/>
        </w:rPr>
        <w:t xml:space="preserve">E-mail: </w:t>
      </w:r>
      <w:hyperlink r:id="rId60" w:history="1">
        <w:r w:rsidRPr="006D419C">
          <w:rPr>
            <w:rStyle w:val="Hyperlink"/>
            <w:rFonts w:asciiTheme="minorHAnsi" w:hAnsiTheme="minorHAnsi" w:cstheme="minorHAnsi"/>
          </w:rPr>
          <w:t>lvhs@uol.com.br</w:t>
        </w:r>
      </w:hyperlink>
    </w:p>
    <w:p w:rsidR="0029289D" w:rsidRPr="006D419C" w:rsidRDefault="0029289D" w:rsidP="00153126">
      <w:pPr>
        <w:pStyle w:val="Textodenotaderodap"/>
        <w:rPr>
          <w:rFonts w:asciiTheme="minorHAnsi" w:hAnsiTheme="minorHAnsi" w:cstheme="minorHAnsi"/>
        </w:rPr>
      </w:pPr>
    </w:p>
    <w:p w:rsidR="0029289D" w:rsidRPr="00FE530A" w:rsidRDefault="0029289D" w:rsidP="00153126">
      <w:r w:rsidRPr="006D419C">
        <w:rPr>
          <w:rFonts w:cstheme="minorHAnsi"/>
          <w:sz w:val="20"/>
          <w:szCs w:val="20"/>
        </w:rPr>
        <w:t>Este Projeto foi aprovado pelo PIBIC/CNPq/UFCG, e desenvolvido por Islânea Blenda Rolim de Sousa, aluna do 2º ano do Ensino Médio da Escola Técnica de Saúde de Cajazeiras do Centro de Formação dos Professores da Universidade Federal de Campina Grande – ETSC/ CFP/UFCG – Campus de Cajazeiras – Paraíba, com Bolsa do CNPQ – PIBIC-EM (2012), sob minha coordenação e orientação.</w:t>
      </w:r>
    </w:p>
  </w:footnote>
  <w:footnote w:id="214">
    <w:p w:rsidR="0029289D" w:rsidRPr="007777C3" w:rsidRDefault="0029289D" w:rsidP="00D73C8C">
      <w:pPr>
        <w:pStyle w:val="Textodenotaderodap"/>
        <w:jc w:val="both"/>
        <w:rPr>
          <w:rFonts w:asciiTheme="minorHAnsi" w:hAnsiTheme="minorHAnsi" w:cstheme="minorHAnsi"/>
        </w:rPr>
      </w:pPr>
      <w:r w:rsidRPr="007777C3">
        <w:rPr>
          <w:rStyle w:val="Refdenotaderodap"/>
          <w:rFonts w:asciiTheme="minorHAnsi" w:hAnsiTheme="minorHAnsi" w:cstheme="minorHAnsi"/>
        </w:rPr>
        <w:footnoteRef/>
      </w:r>
      <w:r w:rsidRPr="007777C3">
        <w:rPr>
          <w:rFonts w:asciiTheme="minorHAnsi" w:hAnsiTheme="minorHAnsi" w:cstheme="minorHAnsi"/>
        </w:rPr>
        <w:t xml:space="preserve"> Universidade Federal do Rio Grande do Norte (UFRN) - Mestranda do PROFLETRAS – Campus de Currais Novos-RN. Professora de Língua Portuguesa e Literatura da Escola Estadual Tristão de Barros – Currais Novos- RN (Ensino Fundamental e Ensino Médio). E-mail: luamarcarvalho@gmail.com.</w:t>
      </w:r>
    </w:p>
  </w:footnote>
  <w:footnote w:id="215">
    <w:p w:rsidR="0029289D" w:rsidRPr="006E5CEC" w:rsidRDefault="0029289D" w:rsidP="00C3086D">
      <w:pPr>
        <w:pStyle w:val="Textodenotaderodap"/>
        <w:rPr>
          <w:rFonts w:asciiTheme="minorHAnsi" w:hAnsiTheme="minorHAnsi" w:cstheme="minorHAnsi"/>
        </w:rPr>
      </w:pPr>
      <w:r w:rsidRPr="006E5CEC">
        <w:rPr>
          <w:rStyle w:val="Refdenotaderodap"/>
          <w:rFonts w:asciiTheme="minorHAnsi" w:hAnsiTheme="minorHAnsi" w:cstheme="minorHAnsi"/>
        </w:rPr>
        <w:footnoteRef/>
      </w:r>
      <w:r w:rsidRPr="006E5CEC">
        <w:rPr>
          <w:rFonts w:asciiTheme="minorHAnsi" w:hAnsiTheme="minorHAnsi" w:cstheme="minorHAnsi"/>
        </w:rPr>
        <w:t xml:space="preserve"> Universidade Federal do Rio Grande do norte, Natal-RN. Especialista em Literatura Brasileira e mestranda em Literatura Comparada. E-mail: marimonte@gmail.com.</w:t>
      </w:r>
    </w:p>
  </w:footnote>
  <w:footnote w:id="216">
    <w:p w:rsidR="0029289D" w:rsidRPr="0059781A" w:rsidRDefault="0029289D" w:rsidP="003E6818">
      <w:pPr>
        <w:spacing w:after="0" w:line="240" w:lineRule="auto"/>
        <w:jc w:val="both"/>
        <w:rPr>
          <w:rFonts w:ascii="Times New Roman" w:hAnsi="Times New Roman"/>
          <w:sz w:val="20"/>
          <w:szCs w:val="20"/>
        </w:rPr>
      </w:pPr>
      <w:r w:rsidRPr="0059781A">
        <w:rPr>
          <w:rStyle w:val="Refdenotaderodap"/>
          <w:rFonts w:ascii="Times New Roman" w:hAnsi="Times New Roman"/>
          <w:sz w:val="20"/>
          <w:szCs w:val="20"/>
        </w:rPr>
        <w:footnoteRef/>
      </w:r>
      <w:r w:rsidRPr="006E5CEC">
        <w:rPr>
          <w:rFonts w:cstheme="minorHAnsi"/>
          <w:sz w:val="20"/>
          <w:szCs w:val="20"/>
        </w:rPr>
        <w:t>Professor Assistente da área de Literatura da Universidade do Estado da Bahia (UNEB), Campus Universitário Professor Gedival Sousa Andrade, DCHT XXIV, Xique-Xique-Ba, doutorando em Letras pela Pontifícia Universidade Católica do Rio Grande do Sul (PUCRS). E-mail: netoevangelista@uol.com.br.</w:t>
      </w:r>
    </w:p>
    <w:p w:rsidR="0029289D" w:rsidRPr="003828AA" w:rsidRDefault="0029289D" w:rsidP="003E6818">
      <w:pPr>
        <w:pStyle w:val="Textodenotaderodap"/>
      </w:pPr>
    </w:p>
  </w:footnote>
  <w:footnote w:id="217">
    <w:p w:rsidR="0029289D" w:rsidRPr="006E5CEC" w:rsidRDefault="0029289D" w:rsidP="009612A6">
      <w:pPr>
        <w:pStyle w:val="Default"/>
        <w:jc w:val="both"/>
        <w:rPr>
          <w:rFonts w:asciiTheme="minorHAnsi" w:hAnsiTheme="minorHAnsi" w:cstheme="minorHAnsi"/>
          <w:color w:val="auto"/>
          <w:sz w:val="20"/>
        </w:rPr>
      </w:pPr>
      <w:r w:rsidRPr="006E5CEC">
        <w:rPr>
          <w:rStyle w:val="Refdenotaderodap"/>
          <w:rFonts w:asciiTheme="minorHAnsi" w:hAnsiTheme="minorHAnsi" w:cstheme="minorHAnsi"/>
          <w:color w:val="auto"/>
          <w:sz w:val="20"/>
        </w:rPr>
        <w:sym w:font="Symbol" w:char="F02A"/>
      </w:r>
      <w:r w:rsidRPr="006E5CEC">
        <w:rPr>
          <w:rFonts w:asciiTheme="minorHAnsi" w:hAnsiTheme="minorHAnsi" w:cstheme="minorHAnsi"/>
          <w:sz w:val="20"/>
        </w:rPr>
        <w:t>Pontifícia Universidade Católica de Minas Gerais, Belo Horizonte/MG</w:t>
      </w:r>
      <w:r>
        <w:rPr>
          <w:rFonts w:asciiTheme="minorHAnsi" w:hAnsiTheme="minorHAnsi" w:cstheme="minorHAnsi"/>
          <w:color w:val="auto"/>
          <w:sz w:val="20"/>
        </w:rPr>
        <w:t>. D</w:t>
      </w:r>
      <w:r w:rsidRPr="006E5CEC">
        <w:rPr>
          <w:rFonts w:asciiTheme="minorHAnsi" w:hAnsiTheme="minorHAnsi" w:cstheme="minorHAnsi"/>
          <w:color w:val="auto"/>
          <w:sz w:val="20"/>
        </w:rPr>
        <w:t>outoranda no Programa de Pós-Graduação em</w:t>
      </w:r>
      <w:r w:rsidRPr="006E5CEC">
        <w:rPr>
          <w:rFonts w:asciiTheme="minorHAnsi" w:hAnsiTheme="minorHAnsi" w:cstheme="minorHAnsi"/>
          <w:sz w:val="20"/>
        </w:rPr>
        <w:t xml:space="preserve"> Letras da Pontifícia Universidade Católica de Minas Gerais, marcelia.guimaraes@ufjf.edu.br.</w:t>
      </w:r>
    </w:p>
  </w:footnote>
  <w:footnote w:id="218">
    <w:p w:rsidR="0029289D" w:rsidRPr="006E5CEC" w:rsidRDefault="0029289D" w:rsidP="003A1D36">
      <w:pPr>
        <w:pStyle w:val="Normal1"/>
        <w:rPr>
          <w:rFonts w:asciiTheme="minorHAnsi" w:hAnsiTheme="minorHAnsi" w:cstheme="minorHAnsi"/>
          <w:sz w:val="20"/>
          <w:szCs w:val="20"/>
        </w:rPr>
      </w:pPr>
      <w:r w:rsidRPr="006E5CEC">
        <w:rPr>
          <w:rFonts w:asciiTheme="minorHAnsi" w:hAnsiTheme="minorHAnsi" w:cstheme="minorHAnsi"/>
          <w:sz w:val="20"/>
          <w:szCs w:val="20"/>
          <w:vertAlign w:val="superscript"/>
        </w:rPr>
        <w:footnoteRef/>
      </w:r>
      <w:r w:rsidRPr="006E5CEC">
        <w:rPr>
          <w:rFonts w:asciiTheme="minorHAnsi" w:hAnsiTheme="minorHAnsi" w:cstheme="minorHAnsi"/>
          <w:sz w:val="20"/>
          <w:szCs w:val="20"/>
        </w:rPr>
        <w:t xml:space="preserve">* Universidade Estadual de Feira de Santana, Feira de Santana/BA, Mestranda do Programa de Pós-Graduação em Estudos Literários, Bolsista do CNPq, </w:t>
      </w:r>
      <w:hyperlink r:id="rId61">
        <w:r w:rsidRPr="006E5CEC">
          <w:rPr>
            <w:rFonts w:asciiTheme="minorHAnsi" w:hAnsiTheme="minorHAnsi" w:cstheme="minorHAnsi"/>
            <w:color w:val="1155CC"/>
            <w:sz w:val="20"/>
            <w:szCs w:val="20"/>
            <w:u w:val="single"/>
          </w:rPr>
          <w:t>caliladasmerces@gmail.com</w:t>
        </w:r>
      </w:hyperlink>
      <w:r w:rsidRPr="006E5CEC">
        <w:rPr>
          <w:rFonts w:asciiTheme="minorHAnsi" w:hAnsiTheme="minorHAnsi" w:cstheme="minorHAnsi"/>
          <w:sz w:val="20"/>
          <w:szCs w:val="20"/>
        </w:rPr>
        <w:t xml:space="preserve">. </w:t>
      </w:r>
    </w:p>
  </w:footnote>
  <w:footnote w:id="219">
    <w:p w:rsidR="0029289D" w:rsidRPr="00DC403A" w:rsidRDefault="0029289D" w:rsidP="003A1D36">
      <w:pPr>
        <w:pStyle w:val="Normal1"/>
        <w:rPr>
          <w:sz w:val="20"/>
        </w:rPr>
      </w:pPr>
      <w:r w:rsidRPr="006E5CEC">
        <w:rPr>
          <w:rFonts w:asciiTheme="minorHAnsi" w:hAnsiTheme="minorHAnsi" w:cstheme="minorHAnsi"/>
          <w:sz w:val="20"/>
          <w:szCs w:val="20"/>
          <w:vertAlign w:val="superscript"/>
        </w:rPr>
        <w:footnoteRef/>
      </w:r>
      <w:r w:rsidRPr="006E5CEC">
        <w:rPr>
          <w:rFonts w:asciiTheme="minorHAnsi" w:hAnsiTheme="minorHAnsi" w:cstheme="minorHAnsi"/>
          <w:sz w:val="20"/>
          <w:szCs w:val="20"/>
        </w:rPr>
        <w:t xml:space="preserve">** Universidade Estadual de Feira de Santana, Feira de Santana/BA, Mestranda do Programa de Pós-Graduação em Estudos Literários, Bolsista da Capes, </w:t>
      </w:r>
      <w:hyperlink r:id="rId62">
        <w:r w:rsidRPr="006E5CEC">
          <w:rPr>
            <w:rFonts w:asciiTheme="minorHAnsi" w:hAnsiTheme="minorHAnsi" w:cstheme="minorHAnsi"/>
            <w:color w:val="1155CC"/>
            <w:sz w:val="20"/>
            <w:szCs w:val="20"/>
            <w:u w:val="single"/>
          </w:rPr>
          <w:t>raquelgcultura@gmail.com</w:t>
        </w:r>
      </w:hyperlink>
      <w:r w:rsidRPr="006E5CEC">
        <w:rPr>
          <w:rFonts w:asciiTheme="minorHAnsi" w:hAnsiTheme="minorHAnsi" w:cstheme="minorHAnsi"/>
          <w:sz w:val="20"/>
          <w:szCs w:val="20"/>
        </w:rPr>
        <w:t>.</w:t>
      </w:r>
    </w:p>
  </w:footnote>
  <w:footnote w:id="220">
    <w:p w:rsidR="0029289D" w:rsidRPr="006E5CEC" w:rsidRDefault="0029289D" w:rsidP="00A66D80">
      <w:pPr>
        <w:pStyle w:val="Normal1"/>
        <w:rPr>
          <w:rFonts w:asciiTheme="minorHAnsi" w:hAnsiTheme="minorHAnsi" w:cstheme="minorHAnsi"/>
          <w:sz w:val="20"/>
          <w:szCs w:val="20"/>
        </w:rPr>
      </w:pPr>
      <w:r w:rsidRPr="006E5CEC">
        <w:rPr>
          <w:rFonts w:asciiTheme="minorHAnsi" w:hAnsiTheme="minorHAnsi" w:cstheme="minorHAnsi"/>
          <w:sz w:val="20"/>
          <w:szCs w:val="20"/>
          <w:vertAlign w:val="superscript"/>
        </w:rPr>
        <w:footnoteRef/>
      </w:r>
      <w:r w:rsidRPr="006E5CEC">
        <w:rPr>
          <w:rFonts w:asciiTheme="minorHAnsi" w:hAnsiTheme="minorHAnsi" w:cstheme="minorHAnsi"/>
          <w:sz w:val="20"/>
          <w:szCs w:val="20"/>
        </w:rPr>
        <w:t xml:space="preserve">* Universidade Estadual de Feira de Santana, Feira de Santana/BA, Mestranda do Programa de Pós-Graduação em Estudos Literários, Bolsista do CNPq, </w:t>
      </w:r>
      <w:hyperlink r:id="rId63">
        <w:r w:rsidRPr="006E5CEC">
          <w:rPr>
            <w:rFonts w:asciiTheme="minorHAnsi" w:hAnsiTheme="minorHAnsi" w:cstheme="minorHAnsi"/>
            <w:color w:val="1155CC"/>
            <w:sz w:val="20"/>
            <w:szCs w:val="20"/>
            <w:u w:val="single"/>
          </w:rPr>
          <w:t>caliladasmerces@gmail.com</w:t>
        </w:r>
      </w:hyperlink>
      <w:r w:rsidRPr="006E5CEC">
        <w:rPr>
          <w:rFonts w:asciiTheme="minorHAnsi" w:hAnsiTheme="minorHAnsi" w:cstheme="minorHAnsi"/>
          <w:sz w:val="20"/>
          <w:szCs w:val="20"/>
        </w:rPr>
        <w:t xml:space="preserve">. </w:t>
      </w:r>
    </w:p>
  </w:footnote>
  <w:footnote w:id="221">
    <w:p w:rsidR="0029289D" w:rsidRPr="006E5CEC" w:rsidRDefault="0029289D" w:rsidP="00A66D80">
      <w:pPr>
        <w:pStyle w:val="Normal1"/>
        <w:rPr>
          <w:rFonts w:asciiTheme="minorHAnsi" w:hAnsiTheme="minorHAnsi" w:cstheme="minorHAnsi"/>
          <w:sz w:val="20"/>
          <w:szCs w:val="20"/>
        </w:rPr>
      </w:pPr>
      <w:r w:rsidRPr="006E5CEC">
        <w:rPr>
          <w:rFonts w:asciiTheme="minorHAnsi" w:hAnsiTheme="minorHAnsi" w:cstheme="minorHAnsi"/>
          <w:sz w:val="20"/>
          <w:szCs w:val="20"/>
          <w:vertAlign w:val="superscript"/>
        </w:rPr>
        <w:footnoteRef/>
      </w:r>
      <w:r w:rsidRPr="006E5CEC">
        <w:rPr>
          <w:rFonts w:asciiTheme="minorHAnsi" w:hAnsiTheme="minorHAnsi" w:cstheme="minorHAnsi"/>
          <w:sz w:val="20"/>
          <w:szCs w:val="20"/>
        </w:rPr>
        <w:t xml:space="preserve">** Universidade Estadual de Feira de Santana, Feira de Santana/BA, Mestranda do Programa de Pós-Graduação em Estudos Literários, Bolsista da Capes, </w:t>
      </w:r>
      <w:hyperlink r:id="rId64">
        <w:r w:rsidRPr="006E5CEC">
          <w:rPr>
            <w:rFonts w:asciiTheme="minorHAnsi" w:hAnsiTheme="minorHAnsi" w:cstheme="minorHAnsi"/>
            <w:color w:val="1155CC"/>
            <w:sz w:val="20"/>
            <w:szCs w:val="20"/>
            <w:u w:val="single"/>
          </w:rPr>
          <w:t>raquelgcultura@gmail.com</w:t>
        </w:r>
      </w:hyperlink>
      <w:r w:rsidRPr="006E5CEC">
        <w:rPr>
          <w:rFonts w:asciiTheme="minorHAnsi" w:hAnsiTheme="minorHAnsi" w:cstheme="minorHAnsi"/>
          <w:sz w:val="20"/>
          <w:szCs w:val="20"/>
        </w:rPr>
        <w:t xml:space="preserve">. </w:t>
      </w:r>
    </w:p>
  </w:footnote>
  <w:footnote w:id="222">
    <w:p w:rsidR="0029289D" w:rsidRPr="00DC403A" w:rsidRDefault="0029289D" w:rsidP="00A66D80">
      <w:pPr>
        <w:pStyle w:val="Normal1"/>
        <w:rPr>
          <w:sz w:val="20"/>
        </w:rPr>
      </w:pPr>
      <w:r w:rsidRPr="006E5CEC">
        <w:rPr>
          <w:rFonts w:asciiTheme="minorHAnsi" w:hAnsiTheme="minorHAnsi" w:cstheme="minorHAnsi"/>
          <w:sz w:val="20"/>
          <w:szCs w:val="20"/>
          <w:vertAlign w:val="superscript"/>
        </w:rPr>
        <w:footnoteRef/>
      </w:r>
      <w:r w:rsidRPr="006E5CEC">
        <w:rPr>
          <w:rFonts w:asciiTheme="minorHAnsi" w:hAnsiTheme="minorHAnsi" w:cstheme="minorHAnsi"/>
          <w:sz w:val="20"/>
          <w:szCs w:val="20"/>
        </w:rPr>
        <w:t xml:space="preserve">*** Universidade Estadual de Feira de Santana, Feira de Santana/BA, Professor do Programa de Pós- Graduação em Estudos Literários da Universidade Estadual de Feira de Santana e Coordenador da pesquisa “Publicações na Bahia: mapeamento e diagnóstico das Editoras Baianas”,  </w:t>
      </w:r>
      <w:hyperlink r:id="rId65">
        <w:r w:rsidRPr="006E5CEC">
          <w:rPr>
            <w:rFonts w:asciiTheme="minorHAnsi" w:hAnsiTheme="minorHAnsi" w:cstheme="minorHAnsi"/>
            <w:color w:val="1155CC"/>
            <w:sz w:val="20"/>
            <w:szCs w:val="20"/>
            <w:u w:val="single"/>
          </w:rPr>
          <w:t>r.h.seidel@gmail.com</w:t>
        </w:r>
      </w:hyperlink>
      <w:r w:rsidRPr="00DC403A">
        <w:rPr>
          <w:sz w:val="20"/>
        </w:rPr>
        <w:t xml:space="preserve">.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7"/>
    <w:multiLevelType w:val="singleLevel"/>
    <w:tmpl w:val="00000007"/>
    <w:name w:val="WW8Num9"/>
    <w:lvl w:ilvl="0">
      <w:start w:val="1"/>
      <w:numFmt w:val="lowerRoman"/>
      <w:lvlText w:val="%1)"/>
      <w:lvlJc w:val="left"/>
      <w:pPr>
        <w:tabs>
          <w:tab w:val="num" w:pos="0"/>
        </w:tabs>
        <w:ind w:left="2844" w:hanging="720"/>
      </w:pPr>
    </w:lvl>
  </w:abstractNum>
  <w:abstractNum w:abstractNumId="1">
    <w:nsid w:val="056D5B9C"/>
    <w:multiLevelType w:val="hybridMultilevel"/>
    <w:tmpl w:val="6F8E1EBE"/>
    <w:lvl w:ilvl="0" w:tplc="04160005">
      <w:start w:val="1"/>
      <w:numFmt w:val="bullet"/>
      <w:lvlText w:val=""/>
      <w:lvlJc w:val="left"/>
      <w:pPr>
        <w:ind w:left="720" w:hanging="360"/>
      </w:pPr>
      <w:rPr>
        <w:rFonts w:ascii="Wingdings" w:hAnsi="Wingdings" w:hint="default"/>
        <w:sz w:val="16"/>
        <w:szCs w:val="16"/>
      </w:rPr>
    </w:lvl>
    <w:lvl w:ilvl="1" w:tplc="04160003">
      <w:start w:val="1"/>
      <w:numFmt w:val="decimal"/>
      <w:lvlText w:val="%2."/>
      <w:lvlJc w:val="left"/>
      <w:pPr>
        <w:tabs>
          <w:tab w:val="num" w:pos="1440"/>
        </w:tabs>
        <w:ind w:left="1440" w:hanging="360"/>
      </w:pPr>
    </w:lvl>
    <w:lvl w:ilvl="2" w:tplc="04160005">
      <w:start w:val="1"/>
      <w:numFmt w:val="decimal"/>
      <w:lvlText w:val="%3."/>
      <w:lvlJc w:val="left"/>
      <w:pPr>
        <w:tabs>
          <w:tab w:val="num" w:pos="2160"/>
        </w:tabs>
        <w:ind w:left="2160" w:hanging="360"/>
      </w:pPr>
    </w:lvl>
    <w:lvl w:ilvl="3" w:tplc="04160001">
      <w:start w:val="1"/>
      <w:numFmt w:val="decimal"/>
      <w:lvlText w:val="%4."/>
      <w:lvlJc w:val="left"/>
      <w:pPr>
        <w:tabs>
          <w:tab w:val="num" w:pos="2880"/>
        </w:tabs>
        <w:ind w:left="2880" w:hanging="360"/>
      </w:pPr>
    </w:lvl>
    <w:lvl w:ilvl="4" w:tplc="04160003">
      <w:start w:val="1"/>
      <w:numFmt w:val="decimal"/>
      <w:lvlText w:val="%5."/>
      <w:lvlJc w:val="left"/>
      <w:pPr>
        <w:tabs>
          <w:tab w:val="num" w:pos="3600"/>
        </w:tabs>
        <w:ind w:left="3600" w:hanging="360"/>
      </w:pPr>
    </w:lvl>
    <w:lvl w:ilvl="5" w:tplc="04160005">
      <w:start w:val="1"/>
      <w:numFmt w:val="decimal"/>
      <w:lvlText w:val="%6."/>
      <w:lvlJc w:val="left"/>
      <w:pPr>
        <w:tabs>
          <w:tab w:val="num" w:pos="4320"/>
        </w:tabs>
        <w:ind w:left="4320" w:hanging="360"/>
      </w:pPr>
    </w:lvl>
    <w:lvl w:ilvl="6" w:tplc="04160001">
      <w:start w:val="1"/>
      <w:numFmt w:val="decimal"/>
      <w:lvlText w:val="%7."/>
      <w:lvlJc w:val="left"/>
      <w:pPr>
        <w:tabs>
          <w:tab w:val="num" w:pos="5040"/>
        </w:tabs>
        <w:ind w:left="5040" w:hanging="360"/>
      </w:pPr>
    </w:lvl>
    <w:lvl w:ilvl="7" w:tplc="04160003">
      <w:start w:val="1"/>
      <w:numFmt w:val="decimal"/>
      <w:lvlText w:val="%8."/>
      <w:lvlJc w:val="left"/>
      <w:pPr>
        <w:tabs>
          <w:tab w:val="num" w:pos="5760"/>
        </w:tabs>
        <w:ind w:left="5760" w:hanging="360"/>
      </w:pPr>
    </w:lvl>
    <w:lvl w:ilvl="8" w:tplc="04160005">
      <w:start w:val="1"/>
      <w:numFmt w:val="decimal"/>
      <w:lvlText w:val="%9."/>
      <w:lvlJc w:val="left"/>
      <w:pPr>
        <w:tabs>
          <w:tab w:val="num" w:pos="6480"/>
        </w:tabs>
        <w:ind w:left="6480" w:hanging="360"/>
      </w:pPr>
    </w:lvl>
  </w:abstractNum>
  <w:abstractNum w:abstractNumId="2">
    <w:nsid w:val="08E154EA"/>
    <w:multiLevelType w:val="hybridMultilevel"/>
    <w:tmpl w:val="94A0489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nsid w:val="092347AC"/>
    <w:multiLevelType w:val="hybridMultilevel"/>
    <w:tmpl w:val="9F7CD3A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nsid w:val="0BA27FCF"/>
    <w:multiLevelType w:val="hybridMultilevel"/>
    <w:tmpl w:val="1A64D162"/>
    <w:lvl w:ilvl="0" w:tplc="203AACE6">
      <w:start w:val="1"/>
      <w:numFmt w:val="bullet"/>
      <w:lvlText w:val=""/>
      <w:lvlJc w:val="left"/>
      <w:pPr>
        <w:tabs>
          <w:tab w:val="num" w:pos="720"/>
        </w:tabs>
        <w:ind w:left="720" w:hanging="360"/>
      </w:pPr>
      <w:rPr>
        <w:rFonts w:ascii="Wingdings 2" w:hAnsi="Wingdings 2" w:hint="default"/>
      </w:rPr>
    </w:lvl>
    <w:lvl w:ilvl="1" w:tplc="904414A4" w:tentative="1">
      <w:start w:val="1"/>
      <w:numFmt w:val="bullet"/>
      <w:lvlText w:val=""/>
      <w:lvlJc w:val="left"/>
      <w:pPr>
        <w:tabs>
          <w:tab w:val="num" w:pos="1440"/>
        </w:tabs>
        <w:ind w:left="1440" w:hanging="360"/>
      </w:pPr>
      <w:rPr>
        <w:rFonts w:ascii="Wingdings 2" w:hAnsi="Wingdings 2" w:hint="default"/>
      </w:rPr>
    </w:lvl>
    <w:lvl w:ilvl="2" w:tplc="3FE2480A" w:tentative="1">
      <w:start w:val="1"/>
      <w:numFmt w:val="bullet"/>
      <w:lvlText w:val=""/>
      <w:lvlJc w:val="left"/>
      <w:pPr>
        <w:tabs>
          <w:tab w:val="num" w:pos="2160"/>
        </w:tabs>
        <w:ind w:left="2160" w:hanging="360"/>
      </w:pPr>
      <w:rPr>
        <w:rFonts w:ascii="Wingdings 2" w:hAnsi="Wingdings 2" w:hint="default"/>
      </w:rPr>
    </w:lvl>
    <w:lvl w:ilvl="3" w:tplc="1166EB9A" w:tentative="1">
      <w:start w:val="1"/>
      <w:numFmt w:val="bullet"/>
      <w:lvlText w:val=""/>
      <w:lvlJc w:val="left"/>
      <w:pPr>
        <w:tabs>
          <w:tab w:val="num" w:pos="2880"/>
        </w:tabs>
        <w:ind w:left="2880" w:hanging="360"/>
      </w:pPr>
      <w:rPr>
        <w:rFonts w:ascii="Wingdings 2" w:hAnsi="Wingdings 2" w:hint="default"/>
      </w:rPr>
    </w:lvl>
    <w:lvl w:ilvl="4" w:tplc="F9DE3B72" w:tentative="1">
      <w:start w:val="1"/>
      <w:numFmt w:val="bullet"/>
      <w:lvlText w:val=""/>
      <w:lvlJc w:val="left"/>
      <w:pPr>
        <w:tabs>
          <w:tab w:val="num" w:pos="3600"/>
        </w:tabs>
        <w:ind w:left="3600" w:hanging="360"/>
      </w:pPr>
      <w:rPr>
        <w:rFonts w:ascii="Wingdings 2" w:hAnsi="Wingdings 2" w:hint="default"/>
      </w:rPr>
    </w:lvl>
    <w:lvl w:ilvl="5" w:tplc="0FFA6E52" w:tentative="1">
      <w:start w:val="1"/>
      <w:numFmt w:val="bullet"/>
      <w:lvlText w:val=""/>
      <w:lvlJc w:val="left"/>
      <w:pPr>
        <w:tabs>
          <w:tab w:val="num" w:pos="4320"/>
        </w:tabs>
        <w:ind w:left="4320" w:hanging="360"/>
      </w:pPr>
      <w:rPr>
        <w:rFonts w:ascii="Wingdings 2" w:hAnsi="Wingdings 2" w:hint="default"/>
      </w:rPr>
    </w:lvl>
    <w:lvl w:ilvl="6" w:tplc="D0E8C9DA" w:tentative="1">
      <w:start w:val="1"/>
      <w:numFmt w:val="bullet"/>
      <w:lvlText w:val=""/>
      <w:lvlJc w:val="left"/>
      <w:pPr>
        <w:tabs>
          <w:tab w:val="num" w:pos="5040"/>
        </w:tabs>
        <w:ind w:left="5040" w:hanging="360"/>
      </w:pPr>
      <w:rPr>
        <w:rFonts w:ascii="Wingdings 2" w:hAnsi="Wingdings 2" w:hint="default"/>
      </w:rPr>
    </w:lvl>
    <w:lvl w:ilvl="7" w:tplc="39E21F3E" w:tentative="1">
      <w:start w:val="1"/>
      <w:numFmt w:val="bullet"/>
      <w:lvlText w:val=""/>
      <w:lvlJc w:val="left"/>
      <w:pPr>
        <w:tabs>
          <w:tab w:val="num" w:pos="5760"/>
        </w:tabs>
        <w:ind w:left="5760" w:hanging="360"/>
      </w:pPr>
      <w:rPr>
        <w:rFonts w:ascii="Wingdings 2" w:hAnsi="Wingdings 2" w:hint="default"/>
      </w:rPr>
    </w:lvl>
    <w:lvl w:ilvl="8" w:tplc="FD6C9EFA" w:tentative="1">
      <w:start w:val="1"/>
      <w:numFmt w:val="bullet"/>
      <w:lvlText w:val=""/>
      <w:lvlJc w:val="left"/>
      <w:pPr>
        <w:tabs>
          <w:tab w:val="num" w:pos="6480"/>
        </w:tabs>
        <w:ind w:left="6480" w:hanging="360"/>
      </w:pPr>
      <w:rPr>
        <w:rFonts w:ascii="Wingdings 2" w:hAnsi="Wingdings 2" w:hint="default"/>
      </w:rPr>
    </w:lvl>
  </w:abstractNum>
  <w:abstractNum w:abstractNumId="5">
    <w:nsid w:val="0C7B6D83"/>
    <w:multiLevelType w:val="hybridMultilevel"/>
    <w:tmpl w:val="6C02FBB8"/>
    <w:lvl w:ilvl="0" w:tplc="294244C4">
      <w:start w:val="1"/>
      <w:numFmt w:val="decimal"/>
      <w:lvlText w:val="%1"/>
      <w:lvlJc w:val="left"/>
      <w:pPr>
        <w:ind w:left="720" w:hanging="360"/>
      </w:pPr>
      <w:rPr>
        <w:rFonts w:hint="default"/>
        <w:b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nsid w:val="0EC978E8"/>
    <w:multiLevelType w:val="hybridMultilevel"/>
    <w:tmpl w:val="4A947ABA"/>
    <w:lvl w:ilvl="0" w:tplc="013475E4">
      <w:start w:val="1"/>
      <w:numFmt w:val="lowerLetter"/>
      <w:lvlText w:val="%1)"/>
      <w:lvlJc w:val="left"/>
      <w:pPr>
        <w:ind w:left="780" w:hanging="360"/>
      </w:pPr>
      <w:rPr>
        <w:rFonts w:hint="default"/>
      </w:rPr>
    </w:lvl>
    <w:lvl w:ilvl="1" w:tplc="04160019" w:tentative="1">
      <w:start w:val="1"/>
      <w:numFmt w:val="lowerLetter"/>
      <w:lvlText w:val="%2."/>
      <w:lvlJc w:val="left"/>
      <w:pPr>
        <w:ind w:left="1500" w:hanging="360"/>
      </w:pPr>
    </w:lvl>
    <w:lvl w:ilvl="2" w:tplc="0416001B" w:tentative="1">
      <w:start w:val="1"/>
      <w:numFmt w:val="lowerRoman"/>
      <w:lvlText w:val="%3."/>
      <w:lvlJc w:val="right"/>
      <w:pPr>
        <w:ind w:left="2220" w:hanging="180"/>
      </w:pPr>
    </w:lvl>
    <w:lvl w:ilvl="3" w:tplc="0416000F" w:tentative="1">
      <w:start w:val="1"/>
      <w:numFmt w:val="decimal"/>
      <w:lvlText w:val="%4."/>
      <w:lvlJc w:val="left"/>
      <w:pPr>
        <w:ind w:left="2940" w:hanging="360"/>
      </w:pPr>
    </w:lvl>
    <w:lvl w:ilvl="4" w:tplc="04160019" w:tentative="1">
      <w:start w:val="1"/>
      <w:numFmt w:val="lowerLetter"/>
      <w:lvlText w:val="%5."/>
      <w:lvlJc w:val="left"/>
      <w:pPr>
        <w:ind w:left="3660" w:hanging="360"/>
      </w:pPr>
    </w:lvl>
    <w:lvl w:ilvl="5" w:tplc="0416001B" w:tentative="1">
      <w:start w:val="1"/>
      <w:numFmt w:val="lowerRoman"/>
      <w:lvlText w:val="%6."/>
      <w:lvlJc w:val="right"/>
      <w:pPr>
        <w:ind w:left="4380" w:hanging="180"/>
      </w:pPr>
    </w:lvl>
    <w:lvl w:ilvl="6" w:tplc="0416000F" w:tentative="1">
      <w:start w:val="1"/>
      <w:numFmt w:val="decimal"/>
      <w:lvlText w:val="%7."/>
      <w:lvlJc w:val="left"/>
      <w:pPr>
        <w:ind w:left="5100" w:hanging="360"/>
      </w:pPr>
    </w:lvl>
    <w:lvl w:ilvl="7" w:tplc="04160019" w:tentative="1">
      <w:start w:val="1"/>
      <w:numFmt w:val="lowerLetter"/>
      <w:lvlText w:val="%8."/>
      <w:lvlJc w:val="left"/>
      <w:pPr>
        <w:ind w:left="5820" w:hanging="360"/>
      </w:pPr>
    </w:lvl>
    <w:lvl w:ilvl="8" w:tplc="0416001B" w:tentative="1">
      <w:start w:val="1"/>
      <w:numFmt w:val="lowerRoman"/>
      <w:lvlText w:val="%9."/>
      <w:lvlJc w:val="right"/>
      <w:pPr>
        <w:ind w:left="6540" w:hanging="180"/>
      </w:pPr>
    </w:lvl>
  </w:abstractNum>
  <w:abstractNum w:abstractNumId="7">
    <w:nsid w:val="10F41839"/>
    <w:multiLevelType w:val="hybridMultilevel"/>
    <w:tmpl w:val="DDD6F44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nsid w:val="119E0FD2"/>
    <w:multiLevelType w:val="multilevel"/>
    <w:tmpl w:val="CF9402C6"/>
    <w:lvl w:ilvl="0">
      <w:start w:val="1"/>
      <w:numFmt w:val="decimal"/>
      <w:lvlText w:val="%1."/>
      <w:lvlJc w:val="left"/>
      <w:pPr>
        <w:ind w:left="720" w:hanging="360"/>
      </w:pPr>
      <w:rPr>
        <w:rFonts w:hint="default"/>
        <w:sz w:val="24"/>
        <w:szCs w:val="24"/>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nsid w:val="13252D14"/>
    <w:multiLevelType w:val="hybridMultilevel"/>
    <w:tmpl w:val="49FCA372"/>
    <w:lvl w:ilvl="0" w:tplc="0416000B">
      <w:start w:val="1"/>
      <w:numFmt w:val="bullet"/>
      <w:lvlText w:val=""/>
      <w:lvlJc w:val="left"/>
      <w:pPr>
        <w:ind w:left="1287" w:hanging="360"/>
      </w:pPr>
      <w:rPr>
        <w:rFonts w:ascii="Wingdings" w:hAnsi="Wingdings" w:hint="default"/>
      </w:rPr>
    </w:lvl>
    <w:lvl w:ilvl="1" w:tplc="04160003">
      <w:start w:val="1"/>
      <w:numFmt w:val="decimal"/>
      <w:lvlText w:val="%2."/>
      <w:lvlJc w:val="left"/>
      <w:pPr>
        <w:tabs>
          <w:tab w:val="num" w:pos="1440"/>
        </w:tabs>
        <w:ind w:left="1440" w:hanging="360"/>
      </w:pPr>
    </w:lvl>
    <w:lvl w:ilvl="2" w:tplc="04160005">
      <w:start w:val="1"/>
      <w:numFmt w:val="decimal"/>
      <w:lvlText w:val="%3."/>
      <w:lvlJc w:val="left"/>
      <w:pPr>
        <w:tabs>
          <w:tab w:val="num" w:pos="2160"/>
        </w:tabs>
        <w:ind w:left="2160" w:hanging="360"/>
      </w:pPr>
    </w:lvl>
    <w:lvl w:ilvl="3" w:tplc="04160001">
      <w:start w:val="1"/>
      <w:numFmt w:val="decimal"/>
      <w:lvlText w:val="%4."/>
      <w:lvlJc w:val="left"/>
      <w:pPr>
        <w:tabs>
          <w:tab w:val="num" w:pos="2880"/>
        </w:tabs>
        <w:ind w:left="2880" w:hanging="360"/>
      </w:pPr>
    </w:lvl>
    <w:lvl w:ilvl="4" w:tplc="04160003">
      <w:start w:val="1"/>
      <w:numFmt w:val="decimal"/>
      <w:lvlText w:val="%5."/>
      <w:lvlJc w:val="left"/>
      <w:pPr>
        <w:tabs>
          <w:tab w:val="num" w:pos="3600"/>
        </w:tabs>
        <w:ind w:left="3600" w:hanging="360"/>
      </w:pPr>
    </w:lvl>
    <w:lvl w:ilvl="5" w:tplc="04160005">
      <w:start w:val="1"/>
      <w:numFmt w:val="decimal"/>
      <w:lvlText w:val="%6."/>
      <w:lvlJc w:val="left"/>
      <w:pPr>
        <w:tabs>
          <w:tab w:val="num" w:pos="4320"/>
        </w:tabs>
        <w:ind w:left="4320" w:hanging="360"/>
      </w:pPr>
    </w:lvl>
    <w:lvl w:ilvl="6" w:tplc="04160001">
      <w:start w:val="1"/>
      <w:numFmt w:val="decimal"/>
      <w:lvlText w:val="%7."/>
      <w:lvlJc w:val="left"/>
      <w:pPr>
        <w:tabs>
          <w:tab w:val="num" w:pos="5040"/>
        </w:tabs>
        <w:ind w:left="5040" w:hanging="360"/>
      </w:pPr>
    </w:lvl>
    <w:lvl w:ilvl="7" w:tplc="04160003">
      <w:start w:val="1"/>
      <w:numFmt w:val="decimal"/>
      <w:lvlText w:val="%8."/>
      <w:lvlJc w:val="left"/>
      <w:pPr>
        <w:tabs>
          <w:tab w:val="num" w:pos="5760"/>
        </w:tabs>
        <w:ind w:left="5760" w:hanging="360"/>
      </w:pPr>
    </w:lvl>
    <w:lvl w:ilvl="8" w:tplc="04160005">
      <w:start w:val="1"/>
      <w:numFmt w:val="decimal"/>
      <w:lvlText w:val="%9."/>
      <w:lvlJc w:val="left"/>
      <w:pPr>
        <w:tabs>
          <w:tab w:val="num" w:pos="6480"/>
        </w:tabs>
        <w:ind w:left="6480" w:hanging="360"/>
      </w:pPr>
    </w:lvl>
  </w:abstractNum>
  <w:abstractNum w:abstractNumId="10">
    <w:nsid w:val="1D061E56"/>
    <w:multiLevelType w:val="hybridMultilevel"/>
    <w:tmpl w:val="E21A9C6A"/>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1">
    <w:nsid w:val="1EE14300"/>
    <w:multiLevelType w:val="hybridMultilevel"/>
    <w:tmpl w:val="2AC2DFE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nsid w:val="1EF43B41"/>
    <w:multiLevelType w:val="hybridMultilevel"/>
    <w:tmpl w:val="3B5A5978"/>
    <w:lvl w:ilvl="0" w:tplc="37E83186">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nsid w:val="2052325F"/>
    <w:multiLevelType w:val="hybridMultilevel"/>
    <w:tmpl w:val="EF6EF222"/>
    <w:lvl w:ilvl="0" w:tplc="895285F8">
      <w:start w:val="1"/>
      <w:numFmt w:val="decimalZero"/>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nsid w:val="217F4CB2"/>
    <w:multiLevelType w:val="multilevel"/>
    <w:tmpl w:val="F92A8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1DF18B4"/>
    <w:multiLevelType w:val="hybridMultilevel"/>
    <w:tmpl w:val="8B52753E"/>
    <w:lvl w:ilvl="0" w:tplc="04160001">
      <w:start w:val="1"/>
      <w:numFmt w:val="bullet"/>
      <w:lvlText w:val=""/>
      <w:lvlJc w:val="left"/>
      <w:pPr>
        <w:ind w:left="720" w:hanging="360"/>
      </w:pPr>
      <w:rPr>
        <w:rFonts w:ascii="Symbol" w:hAnsi="Symbol" w:hint="default"/>
      </w:rPr>
    </w:lvl>
    <w:lvl w:ilvl="1" w:tplc="04160003">
      <w:start w:val="1"/>
      <w:numFmt w:val="decimal"/>
      <w:lvlText w:val="%2."/>
      <w:lvlJc w:val="left"/>
      <w:pPr>
        <w:tabs>
          <w:tab w:val="num" w:pos="1440"/>
        </w:tabs>
        <w:ind w:left="1440" w:hanging="360"/>
      </w:pPr>
    </w:lvl>
    <w:lvl w:ilvl="2" w:tplc="04160005">
      <w:start w:val="1"/>
      <w:numFmt w:val="decimal"/>
      <w:lvlText w:val="%3."/>
      <w:lvlJc w:val="left"/>
      <w:pPr>
        <w:tabs>
          <w:tab w:val="num" w:pos="2160"/>
        </w:tabs>
        <w:ind w:left="2160" w:hanging="360"/>
      </w:pPr>
    </w:lvl>
    <w:lvl w:ilvl="3" w:tplc="04160001">
      <w:start w:val="1"/>
      <w:numFmt w:val="decimal"/>
      <w:lvlText w:val="%4."/>
      <w:lvlJc w:val="left"/>
      <w:pPr>
        <w:tabs>
          <w:tab w:val="num" w:pos="2880"/>
        </w:tabs>
        <w:ind w:left="2880" w:hanging="360"/>
      </w:pPr>
    </w:lvl>
    <w:lvl w:ilvl="4" w:tplc="04160003">
      <w:start w:val="1"/>
      <w:numFmt w:val="decimal"/>
      <w:lvlText w:val="%5."/>
      <w:lvlJc w:val="left"/>
      <w:pPr>
        <w:tabs>
          <w:tab w:val="num" w:pos="3600"/>
        </w:tabs>
        <w:ind w:left="3600" w:hanging="360"/>
      </w:pPr>
    </w:lvl>
    <w:lvl w:ilvl="5" w:tplc="04160005">
      <w:start w:val="1"/>
      <w:numFmt w:val="decimal"/>
      <w:lvlText w:val="%6."/>
      <w:lvlJc w:val="left"/>
      <w:pPr>
        <w:tabs>
          <w:tab w:val="num" w:pos="4320"/>
        </w:tabs>
        <w:ind w:left="4320" w:hanging="360"/>
      </w:pPr>
    </w:lvl>
    <w:lvl w:ilvl="6" w:tplc="04160001">
      <w:start w:val="1"/>
      <w:numFmt w:val="decimal"/>
      <w:lvlText w:val="%7."/>
      <w:lvlJc w:val="left"/>
      <w:pPr>
        <w:tabs>
          <w:tab w:val="num" w:pos="5040"/>
        </w:tabs>
        <w:ind w:left="5040" w:hanging="360"/>
      </w:pPr>
    </w:lvl>
    <w:lvl w:ilvl="7" w:tplc="04160003">
      <w:start w:val="1"/>
      <w:numFmt w:val="decimal"/>
      <w:lvlText w:val="%8."/>
      <w:lvlJc w:val="left"/>
      <w:pPr>
        <w:tabs>
          <w:tab w:val="num" w:pos="5760"/>
        </w:tabs>
        <w:ind w:left="5760" w:hanging="360"/>
      </w:pPr>
    </w:lvl>
    <w:lvl w:ilvl="8" w:tplc="04160005">
      <w:start w:val="1"/>
      <w:numFmt w:val="decimal"/>
      <w:lvlText w:val="%9."/>
      <w:lvlJc w:val="left"/>
      <w:pPr>
        <w:tabs>
          <w:tab w:val="num" w:pos="6480"/>
        </w:tabs>
        <w:ind w:left="6480" w:hanging="360"/>
      </w:pPr>
    </w:lvl>
  </w:abstractNum>
  <w:abstractNum w:abstractNumId="16">
    <w:nsid w:val="28C41C52"/>
    <w:multiLevelType w:val="hybridMultilevel"/>
    <w:tmpl w:val="E62E1396"/>
    <w:lvl w:ilvl="0" w:tplc="04160001">
      <w:start w:val="1"/>
      <w:numFmt w:val="bullet"/>
      <w:lvlText w:val=""/>
      <w:lvlJc w:val="left"/>
      <w:pPr>
        <w:ind w:left="1428" w:hanging="360"/>
      </w:pPr>
      <w:rPr>
        <w:rFonts w:ascii="Symbol" w:hAnsi="Symbol"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17">
    <w:nsid w:val="2BCF606E"/>
    <w:multiLevelType w:val="hybridMultilevel"/>
    <w:tmpl w:val="B6C2BEC6"/>
    <w:lvl w:ilvl="0" w:tplc="0416000F">
      <w:start w:val="1"/>
      <w:numFmt w:val="decimal"/>
      <w:lvlText w:val="%1."/>
      <w:lvlJc w:val="left"/>
      <w:pPr>
        <w:ind w:left="720" w:hanging="360"/>
      </w:pPr>
    </w:lvl>
    <w:lvl w:ilvl="1" w:tplc="04160019">
      <w:start w:val="1"/>
      <w:numFmt w:val="decimal"/>
      <w:lvlText w:val="%2."/>
      <w:lvlJc w:val="left"/>
      <w:pPr>
        <w:tabs>
          <w:tab w:val="num" w:pos="1440"/>
        </w:tabs>
        <w:ind w:left="1440" w:hanging="360"/>
      </w:pPr>
    </w:lvl>
    <w:lvl w:ilvl="2" w:tplc="0416001B">
      <w:start w:val="1"/>
      <w:numFmt w:val="decimal"/>
      <w:lvlText w:val="%3."/>
      <w:lvlJc w:val="left"/>
      <w:pPr>
        <w:tabs>
          <w:tab w:val="num" w:pos="2160"/>
        </w:tabs>
        <w:ind w:left="2160" w:hanging="360"/>
      </w:pPr>
    </w:lvl>
    <w:lvl w:ilvl="3" w:tplc="0416000F">
      <w:start w:val="1"/>
      <w:numFmt w:val="decimal"/>
      <w:lvlText w:val="%4."/>
      <w:lvlJc w:val="left"/>
      <w:pPr>
        <w:tabs>
          <w:tab w:val="num" w:pos="2880"/>
        </w:tabs>
        <w:ind w:left="2880" w:hanging="360"/>
      </w:pPr>
    </w:lvl>
    <w:lvl w:ilvl="4" w:tplc="04160019">
      <w:start w:val="1"/>
      <w:numFmt w:val="decimal"/>
      <w:lvlText w:val="%5."/>
      <w:lvlJc w:val="left"/>
      <w:pPr>
        <w:tabs>
          <w:tab w:val="num" w:pos="3600"/>
        </w:tabs>
        <w:ind w:left="3600" w:hanging="360"/>
      </w:pPr>
    </w:lvl>
    <w:lvl w:ilvl="5" w:tplc="0416001B">
      <w:start w:val="1"/>
      <w:numFmt w:val="decimal"/>
      <w:lvlText w:val="%6."/>
      <w:lvlJc w:val="left"/>
      <w:pPr>
        <w:tabs>
          <w:tab w:val="num" w:pos="4320"/>
        </w:tabs>
        <w:ind w:left="4320" w:hanging="360"/>
      </w:pPr>
    </w:lvl>
    <w:lvl w:ilvl="6" w:tplc="0416000F">
      <w:start w:val="1"/>
      <w:numFmt w:val="decimal"/>
      <w:lvlText w:val="%7."/>
      <w:lvlJc w:val="left"/>
      <w:pPr>
        <w:tabs>
          <w:tab w:val="num" w:pos="5040"/>
        </w:tabs>
        <w:ind w:left="5040" w:hanging="360"/>
      </w:pPr>
    </w:lvl>
    <w:lvl w:ilvl="7" w:tplc="04160019">
      <w:start w:val="1"/>
      <w:numFmt w:val="decimal"/>
      <w:lvlText w:val="%8."/>
      <w:lvlJc w:val="left"/>
      <w:pPr>
        <w:tabs>
          <w:tab w:val="num" w:pos="5760"/>
        </w:tabs>
        <w:ind w:left="5760" w:hanging="360"/>
      </w:pPr>
    </w:lvl>
    <w:lvl w:ilvl="8" w:tplc="0416001B">
      <w:start w:val="1"/>
      <w:numFmt w:val="decimal"/>
      <w:lvlText w:val="%9."/>
      <w:lvlJc w:val="left"/>
      <w:pPr>
        <w:tabs>
          <w:tab w:val="num" w:pos="6480"/>
        </w:tabs>
        <w:ind w:left="6480" w:hanging="360"/>
      </w:pPr>
    </w:lvl>
  </w:abstractNum>
  <w:abstractNum w:abstractNumId="18">
    <w:nsid w:val="2D3C0E20"/>
    <w:multiLevelType w:val="multilevel"/>
    <w:tmpl w:val="2DA6C3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lowerLetter"/>
      <w:lvlText w:val="%3)"/>
      <w:lvlJc w:val="left"/>
      <w:pPr>
        <w:ind w:left="2160" w:hanging="360"/>
      </w:pPr>
      <w:rPr>
        <w:rFonts w:hint="default"/>
      </w:rPr>
    </w:lvl>
    <w:lvl w:ilvl="3">
      <w:start w:val="1"/>
      <w:numFmt w:val="decimal"/>
      <w:lvlText w:val="%4)"/>
      <w:lvlJc w:val="left"/>
      <w:pPr>
        <w:tabs>
          <w:tab w:val="num" w:pos="2880"/>
        </w:tabs>
        <w:ind w:left="2880" w:hanging="360"/>
      </w:pPr>
      <w:rPr>
        <w:rFont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08F1319"/>
    <w:multiLevelType w:val="hybridMultilevel"/>
    <w:tmpl w:val="D9542C42"/>
    <w:lvl w:ilvl="0" w:tplc="2F18103A">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0">
    <w:nsid w:val="36535D1F"/>
    <w:multiLevelType w:val="multilevel"/>
    <w:tmpl w:val="8E6EB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7AE3D3D"/>
    <w:multiLevelType w:val="multilevel"/>
    <w:tmpl w:val="17D803F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DD72938"/>
    <w:multiLevelType w:val="hybridMultilevel"/>
    <w:tmpl w:val="823255C8"/>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3">
    <w:nsid w:val="4320657D"/>
    <w:multiLevelType w:val="multilevel"/>
    <w:tmpl w:val="51BE7D32"/>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491B47E3"/>
    <w:multiLevelType w:val="hybridMultilevel"/>
    <w:tmpl w:val="4106FFA0"/>
    <w:lvl w:ilvl="0" w:tplc="779C2F8C">
      <w:start w:val="5"/>
      <w:numFmt w:val="decimalZero"/>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5">
    <w:nsid w:val="4AC10A25"/>
    <w:multiLevelType w:val="hybridMultilevel"/>
    <w:tmpl w:val="4AFC2646"/>
    <w:lvl w:ilvl="0" w:tplc="7242DB3C">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nsid w:val="4DD6402C"/>
    <w:multiLevelType w:val="multilevel"/>
    <w:tmpl w:val="2C2AB804"/>
    <w:lvl w:ilvl="0">
      <w:start w:val="2"/>
      <w:numFmt w:val="decimal"/>
      <w:lvlText w:val="%1.0"/>
      <w:lvlJc w:val="left"/>
      <w:pPr>
        <w:ind w:left="360" w:hanging="360"/>
      </w:pPr>
    </w:lvl>
    <w:lvl w:ilvl="1">
      <w:start w:val="1"/>
      <w:numFmt w:val="decimal"/>
      <w:lvlText w:val="%1.%2"/>
      <w:lvlJc w:val="left"/>
      <w:pPr>
        <w:ind w:left="1068" w:hanging="360"/>
      </w:pPr>
    </w:lvl>
    <w:lvl w:ilvl="2">
      <w:start w:val="1"/>
      <w:numFmt w:val="decimal"/>
      <w:lvlText w:val="%1.%2.%3"/>
      <w:lvlJc w:val="left"/>
      <w:pPr>
        <w:ind w:left="2136" w:hanging="720"/>
      </w:pPr>
    </w:lvl>
    <w:lvl w:ilvl="3">
      <w:start w:val="1"/>
      <w:numFmt w:val="decimal"/>
      <w:lvlText w:val="%1.%2.%3.%4"/>
      <w:lvlJc w:val="left"/>
      <w:pPr>
        <w:ind w:left="3204" w:hanging="1080"/>
      </w:pPr>
    </w:lvl>
    <w:lvl w:ilvl="4">
      <w:start w:val="1"/>
      <w:numFmt w:val="decimal"/>
      <w:lvlText w:val="%1.%2.%3.%4.%5"/>
      <w:lvlJc w:val="left"/>
      <w:pPr>
        <w:ind w:left="3912" w:hanging="1080"/>
      </w:pPr>
    </w:lvl>
    <w:lvl w:ilvl="5">
      <w:start w:val="1"/>
      <w:numFmt w:val="decimal"/>
      <w:lvlText w:val="%1.%2.%3.%4.%5.%6"/>
      <w:lvlJc w:val="left"/>
      <w:pPr>
        <w:ind w:left="4980" w:hanging="1440"/>
      </w:pPr>
    </w:lvl>
    <w:lvl w:ilvl="6">
      <w:start w:val="1"/>
      <w:numFmt w:val="decimal"/>
      <w:lvlText w:val="%1.%2.%3.%4.%5.%6.%7"/>
      <w:lvlJc w:val="left"/>
      <w:pPr>
        <w:ind w:left="5688" w:hanging="1440"/>
      </w:pPr>
    </w:lvl>
    <w:lvl w:ilvl="7">
      <w:start w:val="1"/>
      <w:numFmt w:val="decimal"/>
      <w:lvlText w:val="%1.%2.%3.%4.%5.%6.%7.%8"/>
      <w:lvlJc w:val="left"/>
      <w:pPr>
        <w:ind w:left="6756" w:hanging="1800"/>
      </w:pPr>
    </w:lvl>
    <w:lvl w:ilvl="8">
      <w:start w:val="1"/>
      <w:numFmt w:val="decimal"/>
      <w:lvlText w:val="%1.%2.%3.%4.%5.%6.%7.%8.%9"/>
      <w:lvlJc w:val="left"/>
      <w:pPr>
        <w:ind w:left="7464" w:hanging="1800"/>
      </w:pPr>
    </w:lvl>
  </w:abstractNum>
  <w:abstractNum w:abstractNumId="27">
    <w:nsid w:val="50940FE2"/>
    <w:multiLevelType w:val="multilevel"/>
    <w:tmpl w:val="10249B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5124D52"/>
    <w:multiLevelType w:val="hybridMultilevel"/>
    <w:tmpl w:val="49E09520"/>
    <w:lvl w:ilvl="0" w:tplc="F82EC33C">
      <w:start w:val="1"/>
      <w:numFmt w:val="lowerLetter"/>
      <w:lvlText w:val="%1)"/>
      <w:lvlJc w:val="left"/>
      <w:pPr>
        <w:ind w:left="780" w:hanging="360"/>
      </w:pPr>
      <w:rPr>
        <w:rFonts w:hint="default"/>
      </w:rPr>
    </w:lvl>
    <w:lvl w:ilvl="1" w:tplc="04160019" w:tentative="1">
      <w:start w:val="1"/>
      <w:numFmt w:val="lowerLetter"/>
      <w:lvlText w:val="%2."/>
      <w:lvlJc w:val="left"/>
      <w:pPr>
        <w:ind w:left="1500" w:hanging="360"/>
      </w:pPr>
    </w:lvl>
    <w:lvl w:ilvl="2" w:tplc="0416001B" w:tentative="1">
      <w:start w:val="1"/>
      <w:numFmt w:val="lowerRoman"/>
      <w:lvlText w:val="%3."/>
      <w:lvlJc w:val="right"/>
      <w:pPr>
        <w:ind w:left="2220" w:hanging="180"/>
      </w:pPr>
    </w:lvl>
    <w:lvl w:ilvl="3" w:tplc="0416000F" w:tentative="1">
      <w:start w:val="1"/>
      <w:numFmt w:val="decimal"/>
      <w:lvlText w:val="%4."/>
      <w:lvlJc w:val="left"/>
      <w:pPr>
        <w:ind w:left="2940" w:hanging="360"/>
      </w:pPr>
    </w:lvl>
    <w:lvl w:ilvl="4" w:tplc="04160019" w:tentative="1">
      <w:start w:val="1"/>
      <w:numFmt w:val="lowerLetter"/>
      <w:lvlText w:val="%5."/>
      <w:lvlJc w:val="left"/>
      <w:pPr>
        <w:ind w:left="3660" w:hanging="360"/>
      </w:pPr>
    </w:lvl>
    <w:lvl w:ilvl="5" w:tplc="0416001B" w:tentative="1">
      <w:start w:val="1"/>
      <w:numFmt w:val="lowerRoman"/>
      <w:lvlText w:val="%6."/>
      <w:lvlJc w:val="right"/>
      <w:pPr>
        <w:ind w:left="4380" w:hanging="180"/>
      </w:pPr>
    </w:lvl>
    <w:lvl w:ilvl="6" w:tplc="0416000F" w:tentative="1">
      <w:start w:val="1"/>
      <w:numFmt w:val="decimal"/>
      <w:lvlText w:val="%7."/>
      <w:lvlJc w:val="left"/>
      <w:pPr>
        <w:ind w:left="5100" w:hanging="360"/>
      </w:pPr>
    </w:lvl>
    <w:lvl w:ilvl="7" w:tplc="04160019" w:tentative="1">
      <w:start w:val="1"/>
      <w:numFmt w:val="lowerLetter"/>
      <w:lvlText w:val="%8."/>
      <w:lvlJc w:val="left"/>
      <w:pPr>
        <w:ind w:left="5820" w:hanging="360"/>
      </w:pPr>
    </w:lvl>
    <w:lvl w:ilvl="8" w:tplc="0416001B" w:tentative="1">
      <w:start w:val="1"/>
      <w:numFmt w:val="lowerRoman"/>
      <w:lvlText w:val="%9."/>
      <w:lvlJc w:val="right"/>
      <w:pPr>
        <w:ind w:left="6540" w:hanging="180"/>
      </w:pPr>
    </w:lvl>
  </w:abstractNum>
  <w:abstractNum w:abstractNumId="29">
    <w:nsid w:val="563B6A72"/>
    <w:multiLevelType w:val="hybridMultilevel"/>
    <w:tmpl w:val="3ECCA46A"/>
    <w:lvl w:ilvl="0" w:tplc="7494DB8C">
      <w:start w:val="1"/>
      <w:numFmt w:val="decimal"/>
      <w:lvlText w:val="%1"/>
      <w:lvlJc w:val="left"/>
      <w:pPr>
        <w:ind w:left="720" w:hanging="360"/>
      </w:pPr>
      <w:rPr>
        <w:rFonts w:hint="default"/>
        <w:b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0">
    <w:nsid w:val="564A1236"/>
    <w:multiLevelType w:val="hybridMultilevel"/>
    <w:tmpl w:val="96721DD4"/>
    <w:lvl w:ilvl="0" w:tplc="ED80DDEE">
      <w:start w:val="39"/>
      <w:numFmt w:val="decimalZero"/>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1">
    <w:nsid w:val="623F46B1"/>
    <w:multiLevelType w:val="hybridMultilevel"/>
    <w:tmpl w:val="B6382F2A"/>
    <w:lvl w:ilvl="0" w:tplc="0416000F">
      <w:start w:val="1"/>
      <w:numFmt w:val="decimal"/>
      <w:lvlText w:val="%1."/>
      <w:lvlJc w:val="left"/>
      <w:pPr>
        <w:ind w:left="720" w:hanging="360"/>
      </w:pPr>
    </w:lvl>
    <w:lvl w:ilvl="1" w:tplc="04160019">
      <w:start w:val="1"/>
      <w:numFmt w:val="decimal"/>
      <w:lvlText w:val="%2."/>
      <w:lvlJc w:val="left"/>
      <w:pPr>
        <w:tabs>
          <w:tab w:val="num" w:pos="1440"/>
        </w:tabs>
        <w:ind w:left="1440" w:hanging="360"/>
      </w:pPr>
    </w:lvl>
    <w:lvl w:ilvl="2" w:tplc="0416001B">
      <w:start w:val="1"/>
      <w:numFmt w:val="decimal"/>
      <w:lvlText w:val="%3."/>
      <w:lvlJc w:val="left"/>
      <w:pPr>
        <w:tabs>
          <w:tab w:val="num" w:pos="2160"/>
        </w:tabs>
        <w:ind w:left="2160" w:hanging="360"/>
      </w:pPr>
    </w:lvl>
    <w:lvl w:ilvl="3" w:tplc="0416000F">
      <w:start w:val="1"/>
      <w:numFmt w:val="decimal"/>
      <w:lvlText w:val="%4."/>
      <w:lvlJc w:val="left"/>
      <w:pPr>
        <w:tabs>
          <w:tab w:val="num" w:pos="2880"/>
        </w:tabs>
        <w:ind w:left="2880" w:hanging="360"/>
      </w:pPr>
    </w:lvl>
    <w:lvl w:ilvl="4" w:tplc="04160019">
      <w:start w:val="1"/>
      <w:numFmt w:val="decimal"/>
      <w:lvlText w:val="%5."/>
      <w:lvlJc w:val="left"/>
      <w:pPr>
        <w:tabs>
          <w:tab w:val="num" w:pos="3600"/>
        </w:tabs>
        <w:ind w:left="3600" w:hanging="360"/>
      </w:pPr>
    </w:lvl>
    <w:lvl w:ilvl="5" w:tplc="0416001B">
      <w:start w:val="1"/>
      <w:numFmt w:val="decimal"/>
      <w:lvlText w:val="%6."/>
      <w:lvlJc w:val="left"/>
      <w:pPr>
        <w:tabs>
          <w:tab w:val="num" w:pos="4320"/>
        </w:tabs>
        <w:ind w:left="4320" w:hanging="360"/>
      </w:pPr>
    </w:lvl>
    <w:lvl w:ilvl="6" w:tplc="0416000F">
      <w:start w:val="1"/>
      <w:numFmt w:val="decimal"/>
      <w:lvlText w:val="%7."/>
      <w:lvlJc w:val="left"/>
      <w:pPr>
        <w:tabs>
          <w:tab w:val="num" w:pos="5040"/>
        </w:tabs>
        <w:ind w:left="5040" w:hanging="360"/>
      </w:pPr>
    </w:lvl>
    <w:lvl w:ilvl="7" w:tplc="04160019">
      <w:start w:val="1"/>
      <w:numFmt w:val="decimal"/>
      <w:lvlText w:val="%8."/>
      <w:lvlJc w:val="left"/>
      <w:pPr>
        <w:tabs>
          <w:tab w:val="num" w:pos="5760"/>
        </w:tabs>
        <w:ind w:left="5760" w:hanging="360"/>
      </w:pPr>
    </w:lvl>
    <w:lvl w:ilvl="8" w:tplc="0416001B">
      <w:start w:val="1"/>
      <w:numFmt w:val="decimal"/>
      <w:lvlText w:val="%9."/>
      <w:lvlJc w:val="left"/>
      <w:pPr>
        <w:tabs>
          <w:tab w:val="num" w:pos="6480"/>
        </w:tabs>
        <w:ind w:left="6480" w:hanging="360"/>
      </w:pPr>
    </w:lvl>
  </w:abstractNum>
  <w:abstractNum w:abstractNumId="32">
    <w:nsid w:val="651A6050"/>
    <w:multiLevelType w:val="hybridMultilevel"/>
    <w:tmpl w:val="F1D8A976"/>
    <w:lvl w:ilvl="0" w:tplc="0416000F">
      <w:start w:val="1"/>
      <w:numFmt w:val="decimal"/>
      <w:lvlText w:val="%1."/>
      <w:lvlJc w:val="left"/>
      <w:pPr>
        <w:ind w:left="360" w:hanging="360"/>
      </w:pPr>
      <w:rPr>
        <w:rFonts w:hint="default"/>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33">
    <w:nsid w:val="66D54792"/>
    <w:multiLevelType w:val="multilevel"/>
    <w:tmpl w:val="771CD9B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9AF1C9D"/>
    <w:multiLevelType w:val="hybridMultilevel"/>
    <w:tmpl w:val="DD12946E"/>
    <w:lvl w:ilvl="0" w:tplc="04160001">
      <w:start w:val="1"/>
      <w:numFmt w:val="bullet"/>
      <w:lvlText w:val=""/>
      <w:lvlJc w:val="left"/>
      <w:pPr>
        <w:tabs>
          <w:tab w:val="num" w:pos="720"/>
        </w:tabs>
        <w:ind w:left="720" w:hanging="360"/>
      </w:pPr>
      <w:rPr>
        <w:rFonts w:ascii="Symbol" w:hAnsi="Symbol"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35">
    <w:nsid w:val="6CE25D5C"/>
    <w:multiLevelType w:val="hybridMultilevel"/>
    <w:tmpl w:val="3DCAD6F2"/>
    <w:lvl w:ilvl="0" w:tplc="0416000F">
      <w:start w:val="1"/>
      <w:numFmt w:val="decimal"/>
      <w:lvlText w:val="%1."/>
      <w:lvlJc w:val="left"/>
      <w:pPr>
        <w:ind w:left="3552" w:hanging="360"/>
      </w:pPr>
    </w:lvl>
    <w:lvl w:ilvl="1" w:tplc="04160019">
      <w:start w:val="1"/>
      <w:numFmt w:val="decimal"/>
      <w:lvlText w:val="%2."/>
      <w:lvlJc w:val="left"/>
      <w:pPr>
        <w:tabs>
          <w:tab w:val="num" w:pos="1440"/>
        </w:tabs>
        <w:ind w:left="1440" w:hanging="360"/>
      </w:pPr>
    </w:lvl>
    <w:lvl w:ilvl="2" w:tplc="0416001B">
      <w:start w:val="1"/>
      <w:numFmt w:val="decimal"/>
      <w:lvlText w:val="%3."/>
      <w:lvlJc w:val="left"/>
      <w:pPr>
        <w:tabs>
          <w:tab w:val="num" w:pos="2160"/>
        </w:tabs>
        <w:ind w:left="2160" w:hanging="360"/>
      </w:pPr>
    </w:lvl>
    <w:lvl w:ilvl="3" w:tplc="0416000F">
      <w:start w:val="1"/>
      <w:numFmt w:val="decimal"/>
      <w:lvlText w:val="%4."/>
      <w:lvlJc w:val="left"/>
      <w:pPr>
        <w:tabs>
          <w:tab w:val="num" w:pos="2880"/>
        </w:tabs>
        <w:ind w:left="2880" w:hanging="360"/>
      </w:pPr>
    </w:lvl>
    <w:lvl w:ilvl="4" w:tplc="04160019">
      <w:start w:val="1"/>
      <w:numFmt w:val="decimal"/>
      <w:lvlText w:val="%5."/>
      <w:lvlJc w:val="left"/>
      <w:pPr>
        <w:tabs>
          <w:tab w:val="num" w:pos="3600"/>
        </w:tabs>
        <w:ind w:left="3600" w:hanging="360"/>
      </w:pPr>
    </w:lvl>
    <w:lvl w:ilvl="5" w:tplc="0416001B">
      <w:start w:val="1"/>
      <w:numFmt w:val="decimal"/>
      <w:lvlText w:val="%6."/>
      <w:lvlJc w:val="left"/>
      <w:pPr>
        <w:tabs>
          <w:tab w:val="num" w:pos="4320"/>
        </w:tabs>
        <w:ind w:left="4320" w:hanging="360"/>
      </w:pPr>
    </w:lvl>
    <w:lvl w:ilvl="6" w:tplc="0416000F">
      <w:start w:val="1"/>
      <w:numFmt w:val="decimal"/>
      <w:lvlText w:val="%7."/>
      <w:lvlJc w:val="left"/>
      <w:pPr>
        <w:tabs>
          <w:tab w:val="num" w:pos="5040"/>
        </w:tabs>
        <w:ind w:left="5040" w:hanging="360"/>
      </w:pPr>
    </w:lvl>
    <w:lvl w:ilvl="7" w:tplc="04160019">
      <w:start w:val="1"/>
      <w:numFmt w:val="decimal"/>
      <w:lvlText w:val="%8."/>
      <w:lvlJc w:val="left"/>
      <w:pPr>
        <w:tabs>
          <w:tab w:val="num" w:pos="5760"/>
        </w:tabs>
        <w:ind w:left="5760" w:hanging="360"/>
      </w:pPr>
    </w:lvl>
    <w:lvl w:ilvl="8" w:tplc="0416001B">
      <w:start w:val="1"/>
      <w:numFmt w:val="decimal"/>
      <w:lvlText w:val="%9."/>
      <w:lvlJc w:val="left"/>
      <w:pPr>
        <w:tabs>
          <w:tab w:val="num" w:pos="6480"/>
        </w:tabs>
        <w:ind w:left="6480" w:hanging="360"/>
      </w:pPr>
    </w:lvl>
  </w:abstractNum>
  <w:abstractNum w:abstractNumId="36">
    <w:nsid w:val="6D83018D"/>
    <w:multiLevelType w:val="hybridMultilevel"/>
    <w:tmpl w:val="D1A414CE"/>
    <w:lvl w:ilvl="0" w:tplc="0407000F">
      <w:start w:val="1"/>
      <w:numFmt w:val="decimal"/>
      <w:lvlText w:val="%1."/>
      <w:lvlJc w:val="left"/>
      <w:pPr>
        <w:tabs>
          <w:tab w:val="num" w:pos="720"/>
        </w:tabs>
        <w:ind w:left="720" w:hanging="360"/>
      </w:pPr>
      <w:rPr>
        <w:rFonts w:hint="default"/>
      </w:rPr>
    </w:lvl>
    <w:lvl w:ilvl="1" w:tplc="A54CE8F2">
      <w:start w:val="1"/>
      <w:numFmt w:val="bullet"/>
      <w:lvlText w:val="-"/>
      <w:lvlJc w:val="left"/>
      <w:pPr>
        <w:tabs>
          <w:tab w:val="num" w:pos="1440"/>
        </w:tabs>
        <w:ind w:left="1440" w:hanging="360"/>
      </w:pPr>
      <w:rPr>
        <w:rFonts w:ascii="Times New Roman" w:eastAsia="Times New Roman" w:hAnsi="Times New Roman" w:cs="Times New Roman" w:hint="default"/>
      </w:r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37">
    <w:nsid w:val="706F2A63"/>
    <w:multiLevelType w:val="hybridMultilevel"/>
    <w:tmpl w:val="E1EEEA74"/>
    <w:lvl w:ilvl="0" w:tplc="04160011">
      <w:start w:val="1"/>
      <w:numFmt w:val="decimal"/>
      <w:lvlText w:val="%1)"/>
      <w:lvlJc w:val="left"/>
      <w:pPr>
        <w:ind w:left="720" w:hanging="360"/>
      </w:pPr>
    </w:lvl>
    <w:lvl w:ilvl="1" w:tplc="04160019">
      <w:start w:val="1"/>
      <w:numFmt w:val="decimal"/>
      <w:lvlText w:val="%2."/>
      <w:lvlJc w:val="left"/>
      <w:pPr>
        <w:tabs>
          <w:tab w:val="num" w:pos="1440"/>
        </w:tabs>
        <w:ind w:left="1440" w:hanging="360"/>
      </w:pPr>
    </w:lvl>
    <w:lvl w:ilvl="2" w:tplc="0416001B">
      <w:start w:val="1"/>
      <w:numFmt w:val="decimal"/>
      <w:lvlText w:val="%3."/>
      <w:lvlJc w:val="left"/>
      <w:pPr>
        <w:tabs>
          <w:tab w:val="num" w:pos="2160"/>
        </w:tabs>
        <w:ind w:left="2160" w:hanging="360"/>
      </w:pPr>
    </w:lvl>
    <w:lvl w:ilvl="3" w:tplc="0416000F">
      <w:start w:val="1"/>
      <w:numFmt w:val="decimal"/>
      <w:lvlText w:val="%4."/>
      <w:lvlJc w:val="left"/>
      <w:pPr>
        <w:tabs>
          <w:tab w:val="num" w:pos="2880"/>
        </w:tabs>
        <w:ind w:left="2880" w:hanging="360"/>
      </w:pPr>
    </w:lvl>
    <w:lvl w:ilvl="4" w:tplc="04160019">
      <w:start w:val="1"/>
      <w:numFmt w:val="decimal"/>
      <w:lvlText w:val="%5."/>
      <w:lvlJc w:val="left"/>
      <w:pPr>
        <w:tabs>
          <w:tab w:val="num" w:pos="3600"/>
        </w:tabs>
        <w:ind w:left="3600" w:hanging="360"/>
      </w:pPr>
    </w:lvl>
    <w:lvl w:ilvl="5" w:tplc="0416001B">
      <w:start w:val="1"/>
      <w:numFmt w:val="decimal"/>
      <w:lvlText w:val="%6."/>
      <w:lvlJc w:val="left"/>
      <w:pPr>
        <w:tabs>
          <w:tab w:val="num" w:pos="4320"/>
        </w:tabs>
        <w:ind w:left="4320" w:hanging="360"/>
      </w:pPr>
    </w:lvl>
    <w:lvl w:ilvl="6" w:tplc="0416000F">
      <w:start w:val="1"/>
      <w:numFmt w:val="decimal"/>
      <w:lvlText w:val="%7."/>
      <w:lvlJc w:val="left"/>
      <w:pPr>
        <w:tabs>
          <w:tab w:val="num" w:pos="5040"/>
        </w:tabs>
        <w:ind w:left="5040" w:hanging="360"/>
      </w:pPr>
    </w:lvl>
    <w:lvl w:ilvl="7" w:tplc="04160019">
      <w:start w:val="1"/>
      <w:numFmt w:val="decimal"/>
      <w:lvlText w:val="%8."/>
      <w:lvlJc w:val="left"/>
      <w:pPr>
        <w:tabs>
          <w:tab w:val="num" w:pos="5760"/>
        </w:tabs>
        <w:ind w:left="5760" w:hanging="360"/>
      </w:pPr>
    </w:lvl>
    <w:lvl w:ilvl="8" w:tplc="0416001B">
      <w:start w:val="1"/>
      <w:numFmt w:val="decimal"/>
      <w:lvlText w:val="%9."/>
      <w:lvlJc w:val="left"/>
      <w:pPr>
        <w:tabs>
          <w:tab w:val="num" w:pos="6480"/>
        </w:tabs>
        <w:ind w:left="6480" w:hanging="360"/>
      </w:pPr>
    </w:lvl>
  </w:abstractNum>
  <w:abstractNum w:abstractNumId="38">
    <w:nsid w:val="72102CE1"/>
    <w:multiLevelType w:val="multilevel"/>
    <w:tmpl w:val="E7380C8A"/>
    <w:lvl w:ilvl="0">
      <w:start w:val="1"/>
      <w:numFmt w:val="bullet"/>
      <w:lvlText w:val=""/>
      <w:lvlJc w:val="left"/>
      <w:pPr>
        <w:tabs>
          <w:tab w:val="num" w:pos="644"/>
        </w:tabs>
        <w:ind w:left="644"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2DB02F3"/>
    <w:multiLevelType w:val="hybridMultilevel"/>
    <w:tmpl w:val="A0C8C764"/>
    <w:lvl w:ilvl="0" w:tplc="04160013">
      <w:start w:val="1"/>
      <w:numFmt w:val="upperRoman"/>
      <w:lvlText w:val="%1."/>
      <w:lvlJc w:val="righ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0">
    <w:nsid w:val="76185A53"/>
    <w:multiLevelType w:val="hybridMultilevel"/>
    <w:tmpl w:val="60F4EADC"/>
    <w:lvl w:ilvl="0" w:tplc="3E441448">
      <w:start w:val="1"/>
      <w:numFmt w:val="lowerLetter"/>
      <w:lvlText w:val="%1)"/>
      <w:lvlJc w:val="left"/>
      <w:pPr>
        <w:ind w:left="1068" w:hanging="360"/>
      </w:pPr>
    </w:lvl>
    <w:lvl w:ilvl="1" w:tplc="04160019">
      <w:start w:val="1"/>
      <w:numFmt w:val="decimal"/>
      <w:lvlText w:val="%2."/>
      <w:lvlJc w:val="left"/>
      <w:pPr>
        <w:tabs>
          <w:tab w:val="num" w:pos="1440"/>
        </w:tabs>
        <w:ind w:left="1440" w:hanging="360"/>
      </w:pPr>
    </w:lvl>
    <w:lvl w:ilvl="2" w:tplc="0416001B">
      <w:start w:val="1"/>
      <w:numFmt w:val="decimal"/>
      <w:lvlText w:val="%3."/>
      <w:lvlJc w:val="left"/>
      <w:pPr>
        <w:tabs>
          <w:tab w:val="num" w:pos="2160"/>
        </w:tabs>
        <w:ind w:left="2160" w:hanging="360"/>
      </w:pPr>
    </w:lvl>
    <w:lvl w:ilvl="3" w:tplc="0416000F">
      <w:start w:val="1"/>
      <w:numFmt w:val="decimal"/>
      <w:lvlText w:val="%4."/>
      <w:lvlJc w:val="left"/>
      <w:pPr>
        <w:tabs>
          <w:tab w:val="num" w:pos="2880"/>
        </w:tabs>
        <w:ind w:left="2880" w:hanging="360"/>
      </w:pPr>
    </w:lvl>
    <w:lvl w:ilvl="4" w:tplc="04160019">
      <w:start w:val="1"/>
      <w:numFmt w:val="decimal"/>
      <w:lvlText w:val="%5."/>
      <w:lvlJc w:val="left"/>
      <w:pPr>
        <w:tabs>
          <w:tab w:val="num" w:pos="3600"/>
        </w:tabs>
        <w:ind w:left="3600" w:hanging="360"/>
      </w:pPr>
    </w:lvl>
    <w:lvl w:ilvl="5" w:tplc="0416001B">
      <w:start w:val="1"/>
      <w:numFmt w:val="decimal"/>
      <w:lvlText w:val="%6."/>
      <w:lvlJc w:val="left"/>
      <w:pPr>
        <w:tabs>
          <w:tab w:val="num" w:pos="4320"/>
        </w:tabs>
        <w:ind w:left="4320" w:hanging="360"/>
      </w:pPr>
    </w:lvl>
    <w:lvl w:ilvl="6" w:tplc="0416000F">
      <w:start w:val="1"/>
      <w:numFmt w:val="decimal"/>
      <w:lvlText w:val="%7."/>
      <w:lvlJc w:val="left"/>
      <w:pPr>
        <w:tabs>
          <w:tab w:val="num" w:pos="5040"/>
        </w:tabs>
        <w:ind w:left="5040" w:hanging="360"/>
      </w:pPr>
    </w:lvl>
    <w:lvl w:ilvl="7" w:tplc="04160019">
      <w:start w:val="1"/>
      <w:numFmt w:val="decimal"/>
      <w:lvlText w:val="%8."/>
      <w:lvlJc w:val="left"/>
      <w:pPr>
        <w:tabs>
          <w:tab w:val="num" w:pos="5760"/>
        </w:tabs>
        <w:ind w:left="5760" w:hanging="360"/>
      </w:pPr>
    </w:lvl>
    <w:lvl w:ilvl="8" w:tplc="0416001B">
      <w:start w:val="1"/>
      <w:numFmt w:val="decimal"/>
      <w:lvlText w:val="%9."/>
      <w:lvlJc w:val="left"/>
      <w:pPr>
        <w:tabs>
          <w:tab w:val="num" w:pos="6480"/>
        </w:tabs>
        <w:ind w:left="6480" w:hanging="360"/>
      </w:pPr>
    </w:lvl>
  </w:abstractNum>
  <w:abstractNum w:abstractNumId="41">
    <w:nsid w:val="78F17FAA"/>
    <w:multiLevelType w:val="hybridMultilevel"/>
    <w:tmpl w:val="AB2437DC"/>
    <w:lvl w:ilvl="0" w:tplc="9AB82A28">
      <w:start w:val="1"/>
      <w:numFmt w:val="decimal"/>
      <w:lvlText w:val="%1)"/>
      <w:lvlJc w:val="left"/>
      <w:pPr>
        <w:ind w:left="1495" w:hanging="360"/>
      </w:pPr>
      <w:rPr>
        <w:rFonts w:hint="default"/>
      </w:rPr>
    </w:lvl>
    <w:lvl w:ilvl="1" w:tplc="04160019" w:tentative="1">
      <w:start w:val="1"/>
      <w:numFmt w:val="lowerLetter"/>
      <w:lvlText w:val="%2."/>
      <w:lvlJc w:val="left"/>
      <w:pPr>
        <w:ind w:left="2215" w:hanging="360"/>
      </w:pPr>
    </w:lvl>
    <w:lvl w:ilvl="2" w:tplc="0416001B" w:tentative="1">
      <w:start w:val="1"/>
      <w:numFmt w:val="lowerRoman"/>
      <w:lvlText w:val="%3."/>
      <w:lvlJc w:val="right"/>
      <w:pPr>
        <w:ind w:left="2935" w:hanging="180"/>
      </w:pPr>
    </w:lvl>
    <w:lvl w:ilvl="3" w:tplc="0416000F" w:tentative="1">
      <w:start w:val="1"/>
      <w:numFmt w:val="decimal"/>
      <w:lvlText w:val="%4."/>
      <w:lvlJc w:val="left"/>
      <w:pPr>
        <w:ind w:left="3655" w:hanging="360"/>
      </w:pPr>
    </w:lvl>
    <w:lvl w:ilvl="4" w:tplc="04160019" w:tentative="1">
      <w:start w:val="1"/>
      <w:numFmt w:val="lowerLetter"/>
      <w:lvlText w:val="%5."/>
      <w:lvlJc w:val="left"/>
      <w:pPr>
        <w:ind w:left="4375" w:hanging="360"/>
      </w:pPr>
    </w:lvl>
    <w:lvl w:ilvl="5" w:tplc="0416001B" w:tentative="1">
      <w:start w:val="1"/>
      <w:numFmt w:val="lowerRoman"/>
      <w:lvlText w:val="%6."/>
      <w:lvlJc w:val="right"/>
      <w:pPr>
        <w:ind w:left="5095" w:hanging="180"/>
      </w:pPr>
    </w:lvl>
    <w:lvl w:ilvl="6" w:tplc="0416000F" w:tentative="1">
      <w:start w:val="1"/>
      <w:numFmt w:val="decimal"/>
      <w:lvlText w:val="%7."/>
      <w:lvlJc w:val="left"/>
      <w:pPr>
        <w:ind w:left="5815" w:hanging="360"/>
      </w:pPr>
    </w:lvl>
    <w:lvl w:ilvl="7" w:tplc="04160019" w:tentative="1">
      <w:start w:val="1"/>
      <w:numFmt w:val="lowerLetter"/>
      <w:lvlText w:val="%8."/>
      <w:lvlJc w:val="left"/>
      <w:pPr>
        <w:ind w:left="6535" w:hanging="360"/>
      </w:pPr>
    </w:lvl>
    <w:lvl w:ilvl="8" w:tplc="0416001B" w:tentative="1">
      <w:start w:val="1"/>
      <w:numFmt w:val="lowerRoman"/>
      <w:lvlText w:val="%9."/>
      <w:lvlJc w:val="right"/>
      <w:pPr>
        <w:ind w:left="7255" w:hanging="180"/>
      </w:pPr>
    </w:lvl>
  </w:abstractNum>
  <w:abstractNum w:abstractNumId="42">
    <w:nsid w:val="7AFD09A1"/>
    <w:multiLevelType w:val="hybridMultilevel"/>
    <w:tmpl w:val="D192888A"/>
    <w:lvl w:ilvl="0" w:tplc="C7BE80B2">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3">
    <w:nsid w:val="7B972D55"/>
    <w:multiLevelType w:val="hybridMultilevel"/>
    <w:tmpl w:val="D8BC4768"/>
    <w:lvl w:ilvl="0" w:tplc="63841354">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4">
    <w:nsid w:val="7DEF13F4"/>
    <w:multiLevelType w:val="hybridMultilevel"/>
    <w:tmpl w:val="6688F77E"/>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22"/>
  </w:num>
  <w:num w:numId="2">
    <w:abstractNumId w:val="16"/>
  </w:num>
  <w:num w:numId="3">
    <w:abstractNumId w:val="23"/>
  </w:num>
  <w:num w:numId="4">
    <w:abstractNumId w:val="8"/>
  </w:num>
  <w:num w:numId="5">
    <w:abstractNumId w:val="38"/>
  </w:num>
  <w:num w:numId="6">
    <w:abstractNumId w:val="10"/>
  </w:num>
  <w:num w:numId="7">
    <w:abstractNumId w:val="33"/>
  </w:num>
  <w:num w:numId="8">
    <w:abstractNumId w:val="20"/>
  </w:num>
  <w:num w:numId="9">
    <w:abstractNumId w:val="41"/>
  </w:num>
  <w:num w:numId="10">
    <w:abstractNumId w:val="28"/>
  </w:num>
  <w:num w:numId="11">
    <w:abstractNumId w:val="6"/>
  </w:num>
  <w:num w:numId="12">
    <w:abstractNumId w:val="18"/>
  </w:num>
  <w:num w:numId="13">
    <w:abstractNumId w:val="14"/>
  </w:num>
  <w:num w:numId="14">
    <w:abstractNumId w:val="27"/>
  </w:num>
  <w:num w:numId="15">
    <w:abstractNumId w:val="11"/>
  </w:num>
  <w:num w:numId="16">
    <w:abstractNumId w:val="3"/>
  </w:num>
  <w:num w:numId="17">
    <w:abstractNumId w:val="32"/>
  </w:num>
  <w:num w:numId="18">
    <w:abstractNumId w:val="39"/>
  </w:num>
  <w:num w:numId="19">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4"/>
  </w:num>
  <w:num w:numId="29">
    <w:abstractNumId w:val="36"/>
  </w:num>
  <w:num w:numId="30">
    <w:abstractNumId w:val="4"/>
  </w:num>
  <w:num w:numId="31">
    <w:abstractNumId w:val="43"/>
  </w:num>
  <w:num w:numId="32">
    <w:abstractNumId w:val="42"/>
  </w:num>
  <w:num w:numId="33">
    <w:abstractNumId w:val="19"/>
  </w:num>
  <w:num w:numId="34">
    <w:abstractNumId w:val="12"/>
  </w:num>
  <w:num w:numId="35">
    <w:abstractNumId w:val="44"/>
  </w:num>
  <w:num w:numId="36">
    <w:abstractNumId w:val="25"/>
  </w:num>
  <w:num w:numId="37">
    <w:abstractNumId w:val="1"/>
  </w:num>
  <w:num w:numId="38">
    <w:abstractNumId w:val="9"/>
  </w:num>
  <w:num w:numId="39">
    <w:abstractNumId w:val="37"/>
  </w:num>
  <w:num w:numId="40">
    <w:abstractNumId w:val="7"/>
  </w:num>
  <w:num w:numId="41">
    <w:abstractNumId w:val="29"/>
  </w:num>
  <w:num w:numId="42">
    <w:abstractNumId w:val="5"/>
  </w:num>
  <w:num w:numId="43">
    <w:abstractNumId w:val="21"/>
  </w:num>
  <w:num w:numId="44">
    <w:abstractNumId w:val="0"/>
  </w:num>
  <w:num w:numId="45">
    <w:abstractNumId w:val="13"/>
  </w:num>
  <w:num w:numId="46">
    <w:abstractNumId w:val="30"/>
  </w:num>
  <w:num w:numId="47">
    <w:abstractNumId w:val="24"/>
  </w:num>
  <w:num w:numId="4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hideSpellingErrors/>
  <w:hideGrammaticalErrors/>
  <w:proofState w:grammar="clean"/>
  <w:defaultTabStop w:val="708"/>
  <w:hyphenationZone w:val="425"/>
  <w:drawingGridHorizontalSpacing w:val="110"/>
  <w:displayHorizontalDrawingGridEvery w:val="2"/>
  <w:characterSpacingControl w:val="doNotCompress"/>
  <w:footnotePr>
    <w:numFmt w:val="chicago"/>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B4459"/>
    <w:rsid w:val="00001541"/>
    <w:rsid w:val="00025FAF"/>
    <w:rsid w:val="000351A4"/>
    <w:rsid w:val="00037B11"/>
    <w:rsid w:val="00044401"/>
    <w:rsid w:val="000528AA"/>
    <w:rsid w:val="00057A48"/>
    <w:rsid w:val="00057B14"/>
    <w:rsid w:val="00060091"/>
    <w:rsid w:val="00062835"/>
    <w:rsid w:val="000644F3"/>
    <w:rsid w:val="000673D0"/>
    <w:rsid w:val="000703BB"/>
    <w:rsid w:val="00070AFA"/>
    <w:rsid w:val="000711EA"/>
    <w:rsid w:val="000745CC"/>
    <w:rsid w:val="00075BEB"/>
    <w:rsid w:val="00083E43"/>
    <w:rsid w:val="000908B8"/>
    <w:rsid w:val="00094380"/>
    <w:rsid w:val="000967E2"/>
    <w:rsid w:val="00097C07"/>
    <w:rsid w:val="000A0D30"/>
    <w:rsid w:val="000B25A7"/>
    <w:rsid w:val="000C19EE"/>
    <w:rsid w:val="000C1F4C"/>
    <w:rsid w:val="000C583D"/>
    <w:rsid w:val="000C74E6"/>
    <w:rsid w:val="000D27F5"/>
    <w:rsid w:val="000E0EC4"/>
    <w:rsid w:val="000E1ABF"/>
    <w:rsid w:val="000E3DC3"/>
    <w:rsid w:val="000E5E34"/>
    <w:rsid w:val="000E7204"/>
    <w:rsid w:val="00104C46"/>
    <w:rsid w:val="00114EC1"/>
    <w:rsid w:val="00114FED"/>
    <w:rsid w:val="00132CD6"/>
    <w:rsid w:val="00135ADA"/>
    <w:rsid w:val="001365F3"/>
    <w:rsid w:val="00136FEF"/>
    <w:rsid w:val="00137679"/>
    <w:rsid w:val="0013773C"/>
    <w:rsid w:val="00147A10"/>
    <w:rsid w:val="0015222E"/>
    <w:rsid w:val="00153126"/>
    <w:rsid w:val="00156CCD"/>
    <w:rsid w:val="00157A86"/>
    <w:rsid w:val="0016631D"/>
    <w:rsid w:val="00166AD1"/>
    <w:rsid w:val="00171C7D"/>
    <w:rsid w:val="00173642"/>
    <w:rsid w:val="00175C1C"/>
    <w:rsid w:val="001828BB"/>
    <w:rsid w:val="00184A9F"/>
    <w:rsid w:val="001877EC"/>
    <w:rsid w:val="001905A7"/>
    <w:rsid w:val="00191B87"/>
    <w:rsid w:val="001923C8"/>
    <w:rsid w:val="0019296E"/>
    <w:rsid w:val="001937CB"/>
    <w:rsid w:val="00197DF1"/>
    <w:rsid w:val="001A140E"/>
    <w:rsid w:val="001A1F86"/>
    <w:rsid w:val="001A3B2B"/>
    <w:rsid w:val="001B11E5"/>
    <w:rsid w:val="001C0CA9"/>
    <w:rsid w:val="001C2777"/>
    <w:rsid w:val="001C6971"/>
    <w:rsid w:val="001C7034"/>
    <w:rsid w:val="001D054D"/>
    <w:rsid w:val="001D073E"/>
    <w:rsid w:val="001D12C3"/>
    <w:rsid w:val="001D47CD"/>
    <w:rsid w:val="001D69A8"/>
    <w:rsid w:val="001E00B8"/>
    <w:rsid w:val="001E047E"/>
    <w:rsid w:val="001F17CB"/>
    <w:rsid w:val="00201075"/>
    <w:rsid w:val="00201E5F"/>
    <w:rsid w:val="002029A8"/>
    <w:rsid w:val="0020532B"/>
    <w:rsid w:val="00206F35"/>
    <w:rsid w:val="00211DC8"/>
    <w:rsid w:val="00212472"/>
    <w:rsid w:val="002129D7"/>
    <w:rsid w:val="002174AD"/>
    <w:rsid w:val="002178F6"/>
    <w:rsid w:val="002232CB"/>
    <w:rsid w:val="0022779B"/>
    <w:rsid w:val="00230308"/>
    <w:rsid w:val="002312D5"/>
    <w:rsid w:val="00232E58"/>
    <w:rsid w:val="002350C1"/>
    <w:rsid w:val="00245D98"/>
    <w:rsid w:val="002471A4"/>
    <w:rsid w:val="002506B8"/>
    <w:rsid w:val="002613E9"/>
    <w:rsid w:val="00262B8C"/>
    <w:rsid w:val="00263AF2"/>
    <w:rsid w:val="00265C80"/>
    <w:rsid w:val="00274EB3"/>
    <w:rsid w:val="00284061"/>
    <w:rsid w:val="002914AE"/>
    <w:rsid w:val="0029289D"/>
    <w:rsid w:val="00294017"/>
    <w:rsid w:val="00297740"/>
    <w:rsid w:val="002A6D5A"/>
    <w:rsid w:val="002B36E5"/>
    <w:rsid w:val="002C0CBF"/>
    <w:rsid w:val="002C17DE"/>
    <w:rsid w:val="002C3CAA"/>
    <w:rsid w:val="002C4827"/>
    <w:rsid w:val="002D46CF"/>
    <w:rsid w:val="002E2640"/>
    <w:rsid w:val="002E2F3D"/>
    <w:rsid w:val="002E6CF9"/>
    <w:rsid w:val="002E725C"/>
    <w:rsid w:val="002F1A34"/>
    <w:rsid w:val="002F35C9"/>
    <w:rsid w:val="002F4C2A"/>
    <w:rsid w:val="003058A0"/>
    <w:rsid w:val="00310598"/>
    <w:rsid w:val="003110B0"/>
    <w:rsid w:val="00311B2F"/>
    <w:rsid w:val="00316657"/>
    <w:rsid w:val="00324258"/>
    <w:rsid w:val="003319C7"/>
    <w:rsid w:val="003321F7"/>
    <w:rsid w:val="00333305"/>
    <w:rsid w:val="00333778"/>
    <w:rsid w:val="003423FD"/>
    <w:rsid w:val="00347516"/>
    <w:rsid w:val="0034786B"/>
    <w:rsid w:val="00350B1A"/>
    <w:rsid w:val="003519D9"/>
    <w:rsid w:val="0035211F"/>
    <w:rsid w:val="00353945"/>
    <w:rsid w:val="003578CC"/>
    <w:rsid w:val="003613CF"/>
    <w:rsid w:val="00361AEC"/>
    <w:rsid w:val="00362A01"/>
    <w:rsid w:val="00370F9A"/>
    <w:rsid w:val="003730E5"/>
    <w:rsid w:val="00374840"/>
    <w:rsid w:val="00376FE1"/>
    <w:rsid w:val="003774E1"/>
    <w:rsid w:val="00385AAE"/>
    <w:rsid w:val="003960D6"/>
    <w:rsid w:val="0039718B"/>
    <w:rsid w:val="003A1D36"/>
    <w:rsid w:val="003A74A3"/>
    <w:rsid w:val="003B0562"/>
    <w:rsid w:val="003B0A73"/>
    <w:rsid w:val="003B0F1C"/>
    <w:rsid w:val="003C59A6"/>
    <w:rsid w:val="003E1D5E"/>
    <w:rsid w:val="003E275D"/>
    <w:rsid w:val="003E5693"/>
    <w:rsid w:val="003E6818"/>
    <w:rsid w:val="003F3787"/>
    <w:rsid w:val="00406A92"/>
    <w:rsid w:val="00412DC5"/>
    <w:rsid w:val="004225C4"/>
    <w:rsid w:val="00430FB1"/>
    <w:rsid w:val="004318D2"/>
    <w:rsid w:val="0043239D"/>
    <w:rsid w:val="00440AF1"/>
    <w:rsid w:val="00444068"/>
    <w:rsid w:val="00447744"/>
    <w:rsid w:val="00454AB5"/>
    <w:rsid w:val="0045620E"/>
    <w:rsid w:val="00460195"/>
    <w:rsid w:val="0046067F"/>
    <w:rsid w:val="00463819"/>
    <w:rsid w:val="00475307"/>
    <w:rsid w:val="0047709E"/>
    <w:rsid w:val="0048095E"/>
    <w:rsid w:val="004815EE"/>
    <w:rsid w:val="00483FBC"/>
    <w:rsid w:val="00492830"/>
    <w:rsid w:val="00494FAB"/>
    <w:rsid w:val="00497E9A"/>
    <w:rsid w:val="004A1420"/>
    <w:rsid w:val="004A4422"/>
    <w:rsid w:val="004A4FCC"/>
    <w:rsid w:val="004A5A30"/>
    <w:rsid w:val="004A69EE"/>
    <w:rsid w:val="004B0CB2"/>
    <w:rsid w:val="004B1827"/>
    <w:rsid w:val="004B4459"/>
    <w:rsid w:val="004B4704"/>
    <w:rsid w:val="004C45C7"/>
    <w:rsid w:val="004D2DD4"/>
    <w:rsid w:val="004D4B74"/>
    <w:rsid w:val="004D6667"/>
    <w:rsid w:val="004E0D74"/>
    <w:rsid w:val="004F1956"/>
    <w:rsid w:val="004F5CE9"/>
    <w:rsid w:val="004F640A"/>
    <w:rsid w:val="004F71F0"/>
    <w:rsid w:val="005040F4"/>
    <w:rsid w:val="0050518D"/>
    <w:rsid w:val="005054D1"/>
    <w:rsid w:val="005063E1"/>
    <w:rsid w:val="00511E25"/>
    <w:rsid w:val="00512749"/>
    <w:rsid w:val="00513A19"/>
    <w:rsid w:val="00517FA2"/>
    <w:rsid w:val="005334C4"/>
    <w:rsid w:val="00533511"/>
    <w:rsid w:val="005400AB"/>
    <w:rsid w:val="00540936"/>
    <w:rsid w:val="00545F10"/>
    <w:rsid w:val="0055021C"/>
    <w:rsid w:val="005541EA"/>
    <w:rsid w:val="00556F5E"/>
    <w:rsid w:val="00557116"/>
    <w:rsid w:val="00557CBE"/>
    <w:rsid w:val="005650AB"/>
    <w:rsid w:val="005748E8"/>
    <w:rsid w:val="00576225"/>
    <w:rsid w:val="00576CC1"/>
    <w:rsid w:val="0058465F"/>
    <w:rsid w:val="005918BF"/>
    <w:rsid w:val="00594B99"/>
    <w:rsid w:val="005952AF"/>
    <w:rsid w:val="005A13B3"/>
    <w:rsid w:val="005A4A2A"/>
    <w:rsid w:val="005B00BE"/>
    <w:rsid w:val="005B4027"/>
    <w:rsid w:val="005B6239"/>
    <w:rsid w:val="005C1AA6"/>
    <w:rsid w:val="005D009D"/>
    <w:rsid w:val="005E2382"/>
    <w:rsid w:val="005E3ACA"/>
    <w:rsid w:val="005E40C4"/>
    <w:rsid w:val="005F4427"/>
    <w:rsid w:val="00610B74"/>
    <w:rsid w:val="00612A8D"/>
    <w:rsid w:val="00617E31"/>
    <w:rsid w:val="006201F1"/>
    <w:rsid w:val="006252B1"/>
    <w:rsid w:val="006376F3"/>
    <w:rsid w:val="00640EE2"/>
    <w:rsid w:val="0064166F"/>
    <w:rsid w:val="00643236"/>
    <w:rsid w:val="006460DC"/>
    <w:rsid w:val="0064671A"/>
    <w:rsid w:val="006548F8"/>
    <w:rsid w:val="00655201"/>
    <w:rsid w:val="00656E3E"/>
    <w:rsid w:val="00656F4D"/>
    <w:rsid w:val="00662FC5"/>
    <w:rsid w:val="006640E3"/>
    <w:rsid w:val="00666F1C"/>
    <w:rsid w:val="00673C6D"/>
    <w:rsid w:val="00677690"/>
    <w:rsid w:val="006777CA"/>
    <w:rsid w:val="00680F8A"/>
    <w:rsid w:val="00685A37"/>
    <w:rsid w:val="006A009C"/>
    <w:rsid w:val="006A3D7E"/>
    <w:rsid w:val="006B22E4"/>
    <w:rsid w:val="006B56DE"/>
    <w:rsid w:val="006B72BA"/>
    <w:rsid w:val="006D2A94"/>
    <w:rsid w:val="006D419C"/>
    <w:rsid w:val="006E5CEC"/>
    <w:rsid w:val="006F6548"/>
    <w:rsid w:val="00702C49"/>
    <w:rsid w:val="00706464"/>
    <w:rsid w:val="00711706"/>
    <w:rsid w:val="007117AC"/>
    <w:rsid w:val="0071517E"/>
    <w:rsid w:val="00716D48"/>
    <w:rsid w:val="00717011"/>
    <w:rsid w:val="0071787D"/>
    <w:rsid w:val="00720A1F"/>
    <w:rsid w:val="007218A2"/>
    <w:rsid w:val="00726857"/>
    <w:rsid w:val="00736988"/>
    <w:rsid w:val="00737FDB"/>
    <w:rsid w:val="007440D2"/>
    <w:rsid w:val="0074486F"/>
    <w:rsid w:val="00744E04"/>
    <w:rsid w:val="00745179"/>
    <w:rsid w:val="0075605E"/>
    <w:rsid w:val="00773DD6"/>
    <w:rsid w:val="007752D4"/>
    <w:rsid w:val="007771EC"/>
    <w:rsid w:val="007777C3"/>
    <w:rsid w:val="007867A9"/>
    <w:rsid w:val="00794468"/>
    <w:rsid w:val="00794B99"/>
    <w:rsid w:val="007961B3"/>
    <w:rsid w:val="0079649E"/>
    <w:rsid w:val="007A0926"/>
    <w:rsid w:val="007A37B3"/>
    <w:rsid w:val="007A5B1F"/>
    <w:rsid w:val="007A7C4E"/>
    <w:rsid w:val="007B0CE2"/>
    <w:rsid w:val="007B4988"/>
    <w:rsid w:val="007C289E"/>
    <w:rsid w:val="007C52B0"/>
    <w:rsid w:val="007C5633"/>
    <w:rsid w:val="007C5ED9"/>
    <w:rsid w:val="007C752D"/>
    <w:rsid w:val="007D3DC8"/>
    <w:rsid w:val="007D3EF7"/>
    <w:rsid w:val="007D4CA2"/>
    <w:rsid w:val="007D5EF3"/>
    <w:rsid w:val="007D769E"/>
    <w:rsid w:val="007F29CA"/>
    <w:rsid w:val="007F29F7"/>
    <w:rsid w:val="007F2EA3"/>
    <w:rsid w:val="007F4C89"/>
    <w:rsid w:val="0080005F"/>
    <w:rsid w:val="008007B2"/>
    <w:rsid w:val="00804730"/>
    <w:rsid w:val="00807148"/>
    <w:rsid w:val="00814CDF"/>
    <w:rsid w:val="00824C12"/>
    <w:rsid w:val="00825CBB"/>
    <w:rsid w:val="00832B6E"/>
    <w:rsid w:val="00832F02"/>
    <w:rsid w:val="00837930"/>
    <w:rsid w:val="008379E5"/>
    <w:rsid w:val="0084149D"/>
    <w:rsid w:val="008435AD"/>
    <w:rsid w:val="008443BE"/>
    <w:rsid w:val="00846E38"/>
    <w:rsid w:val="008560F6"/>
    <w:rsid w:val="0086202E"/>
    <w:rsid w:val="00866FF7"/>
    <w:rsid w:val="00867048"/>
    <w:rsid w:val="00867489"/>
    <w:rsid w:val="00871B09"/>
    <w:rsid w:val="008739FA"/>
    <w:rsid w:val="00875B0E"/>
    <w:rsid w:val="00876D0A"/>
    <w:rsid w:val="0089004C"/>
    <w:rsid w:val="008942C7"/>
    <w:rsid w:val="00897516"/>
    <w:rsid w:val="008A41A1"/>
    <w:rsid w:val="008A4C1A"/>
    <w:rsid w:val="008A4DC9"/>
    <w:rsid w:val="008A729A"/>
    <w:rsid w:val="008B09C7"/>
    <w:rsid w:val="008D72C3"/>
    <w:rsid w:val="008E0D67"/>
    <w:rsid w:val="008F0240"/>
    <w:rsid w:val="0090046A"/>
    <w:rsid w:val="00901A01"/>
    <w:rsid w:val="00901BB6"/>
    <w:rsid w:val="00902873"/>
    <w:rsid w:val="00903249"/>
    <w:rsid w:val="00903266"/>
    <w:rsid w:val="009049F0"/>
    <w:rsid w:val="009144FD"/>
    <w:rsid w:val="009228DE"/>
    <w:rsid w:val="009260C6"/>
    <w:rsid w:val="00927A04"/>
    <w:rsid w:val="00930A46"/>
    <w:rsid w:val="0093170C"/>
    <w:rsid w:val="009318B4"/>
    <w:rsid w:val="00946951"/>
    <w:rsid w:val="00952FF9"/>
    <w:rsid w:val="00953A6D"/>
    <w:rsid w:val="009575B4"/>
    <w:rsid w:val="009612A6"/>
    <w:rsid w:val="00961D86"/>
    <w:rsid w:val="0096427D"/>
    <w:rsid w:val="00964E27"/>
    <w:rsid w:val="00964F95"/>
    <w:rsid w:val="0097012A"/>
    <w:rsid w:val="00970FBC"/>
    <w:rsid w:val="009723F5"/>
    <w:rsid w:val="00981A41"/>
    <w:rsid w:val="009A22DE"/>
    <w:rsid w:val="009A3D9A"/>
    <w:rsid w:val="009B5277"/>
    <w:rsid w:val="009C3B1E"/>
    <w:rsid w:val="009C732A"/>
    <w:rsid w:val="009C7EE4"/>
    <w:rsid w:val="009D0E7D"/>
    <w:rsid w:val="009D127F"/>
    <w:rsid w:val="009D7DB0"/>
    <w:rsid w:val="009E1CDB"/>
    <w:rsid w:val="009E68CC"/>
    <w:rsid w:val="009E7553"/>
    <w:rsid w:val="00A01F2E"/>
    <w:rsid w:val="00A02F76"/>
    <w:rsid w:val="00A17079"/>
    <w:rsid w:val="00A174C5"/>
    <w:rsid w:val="00A20DE3"/>
    <w:rsid w:val="00A258AF"/>
    <w:rsid w:val="00A30BFA"/>
    <w:rsid w:val="00A33CC1"/>
    <w:rsid w:val="00A343EE"/>
    <w:rsid w:val="00A363B2"/>
    <w:rsid w:val="00A3763F"/>
    <w:rsid w:val="00A4389D"/>
    <w:rsid w:val="00A4415D"/>
    <w:rsid w:val="00A47721"/>
    <w:rsid w:val="00A47A80"/>
    <w:rsid w:val="00A66D80"/>
    <w:rsid w:val="00A7349C"/>
    <w:rsid w:val="00A75004"/>
    <w:rsid w:val="00A808B6"/>
    <w:rsid w:val="00A86748"/>
    <w:rsid w:val="00A87F0B"/>
    <w:rsid w:val="00A95FBB"/>
    <w:rsid w:val="00AA0D69"/>
    <w:rsid w:val="00AA6FF6"/>
    <w:rsid w:val="00AA7054"/>
    <w:rsid w:val="00AC1EC6"/>
    <w:rsid w:val="00AD545B"/>
    <w:rsid w:val="00AE3569"/>
    <w:rsid w:val="00AE576A"/>
    <w:rsid w:val="00AF167B"/>
    <w:rsid w:val="00AF36F0"/>
    <w:rsid w:val="00AF6B70"/>
    <w:rsid w:val="00AF7828"/>
    <w:rsid w:val="00B025CD"/>
    <w:rsid w:val="00B034AD"/>
    <w:rsid w:val="00B10671"/>
    <w:rsid w:val="00B11D04"/>
    <w:rsid w:val="00B25D9D"/>
    <w:rsid w:val="00B312A3"/>
    <w:rsid w:val="00B32470"/>
    <w:rsid w:val="00B3454E"/>
    <w:rsid w:val="00B40D0E"/>
    <w:rsid w:val="00B422BA"/>
    <w:rsid w:val="00B42C9F"/>
    <w:rsid w:val="00B46F21"/>
    <w:rsid w:val="00B476F5"/>
    <w:rsid w:val="00B501E3"/>
    <w:rsid w:val="00B513F6"/>
    <w:rsid w:val="00B52284"/>
    <w:rsid w:val="00B668DC"/>
    <w:rsid w:val="00B73065"/>
    <w:rsid w:val="00B84247"/>
    <w:rsid w:val="00BA3E17"/>
    <w:rsid w:val="00BA6BC1"/>
    <w:rsid w:val="00BB412E"/>
    <w:rsid w:val="00BB763F"/>
    <w:rsid w:val="00BC13D5"/>
    <w:rsid w:val="00BC63E6"/>
    <w:rsid w:val="00BC65DA"/>
    <w:rsid w:val="00BD0CBE"/>
    <w:rsid w:val="00BD46DB"/>
    <w:rsid w:val="00BD5FE4"/>
    <w:rsid w:val="00BE093D"/>
    <w:rsid w:val="00BE2021"/>
    <w:rsid w:val="00BE2B40"/>
    <w:rsid w:val="00BF3202"/>
    <w:rsid w:val="00BF53DD"/>
    <w:rsid w:val="00BF5F20"/>
    <w:rsid w:val="00C06AD3"/>
    <w:rsid w:val="00C11E46"/>
    <w:rsid w:val="00C23EAB"/>
    <w:rsid w:val="00C3086D"/>
    <w:rsid w:val="00C34103"/>
    <w:rsid w:val="00C348F4"/>
    <w:rsid w:val="00C35021"/>
    <w:rsid w:val="00C36482"/>
    <w:rsid w:val="00C36CB7"/>
    <w:rsid w:val="00C37877"/>
    <w:rsid w:val="00C41B63"/>
    <w:rsid w:val="00C4627C"/>
    <w:rsid w:val="00C46285"/>
    <w:rsid w:val="00C50262"/>
    <w:rsid w:val="00C52FD6"/>
    <w:rsid w:val="00C632CA"/>
    <w:rsid w:val="00C73C88"/>
    <w:rsid w:val="00C819CD"/>
    <w:rsid w:val="00C828AE"/>
    <w:rsid w:val="00C8290D"/>
    <w:rsid w:val="00C922A7"/>
    <w:rsid w:val="00CA7849"/>
    <w:rsid w:val="00CB60B5"/>
    <w:rsid w:val="00CC3668"/>
    <w:rsid w:val="00CD0A09"/>
    <w:rsid w:val="00CD2625"/>
    <w:rsid w:val="00CD45CF"/>
    <w:rsid w:val="00CD6F26"/>
    <w:rsid w:val="00CD7A7D"/>
    <w:rsid w:val="00CE18C2"/>
    <w:rsid w:val="00CF730B"/>
    <w:rsid w:val="00D00F1E"/>
    <w:rsid w:val="00D07D28"/>
    <w:rsid w:val="00D1154D"/>
    <w:rsid w:val="00D12106"/>
    <w:rsid w:val="00D14A88"/>
    <w:rsid w:val="00D22E59"/>
    <w:rsid w:val="00D24DA4"/>
    <w:rsid w:val="00D307CB"/>
    <w:rsid w:val="00D31363"/>
    <w:rsid w:val="00D34F5D"/>
    <w:rsid w:val="00D43E09"/>
    <w:rsid w:val="00D46556"/>
    <w:rsid w:val="00D46F59"/>
    <w:rsid w:val="00D55487"/>
    <w:rsid w:val="00D62BC4"/>
    <w:rsid w:val="00D65434"/>
    <w:rsid w:val="00D67613"/>
    <w:rsid w:val="00D73902"/>
    <w:rsid w:val="00D73C8C"/>
    <w:rsid w:val="00D74F27"/>
    <w:rsid w:val="00D756DE"/>
    <w:rsid w:val="00D80CA6"/>
    <w:rsid w:val="00D80FCD"/>
    <w:rsid w:val="00D85D40"/>
    <w:rsid w:val="00D863CF"/>
    <w:rsid w:val="00D932E7"/>
    <w:rsid w:val="00D9714B"/>
    <w:rsid w:val="00DA0FD0"/>
    <w:rsid w:val="00DB3426"/>
    <w:rsid w:val="00DB4DFD"/>
    <w:rsid w:val="00DB50C8"/>
    <w:rsid w:val="00DB5FD3"/>
    <w:rsid w:val="00DC3F8A"/>
    <w:rsid w:val="00DC686B"/>
    <w:rsid w:val="00DD16CC"/>
    <w:rsid w:val="00DE4C02"/>
    <w:rsid w:val="00DE5A65"/>
    <w:rsid w:val="00DE7A12"/>
    <w:rsid w:val="00DF500A"/>
    <w:rsid w:val="00DF7605"/>
    <w:rsid w:val="00E0515F"/>
    <w:rsid w:val="00E051B0"/>
    <w:rsid w:val="00E12C2F"/>
    <w:rsid w:val="00E1518E"/>
    <w:rsid w:val="00E22FE1"/>
    <w:rsid w:val="00E313E1"/>
    <w:rsid w:val="00E332BA"/>
    <w:rsid w:val="00E35624"/>
    <w:rsid w:val="00E409E2"/>
    <w:rsid w:val="00E41616"/>
    <w:rsid w:val="00E451CC"/>
    <w:rsid w:val="00E54CA9"/>
    <w:rsid w:val="00E62F99"/>
    <w:rsid w:val="00E66D9E"/>
    <w:rsid w:val="00E751AC"/>
    <w:rsid w:val="00E80EBD"/>
    <w:rsid w:val="00E86AF4"/>
    <w:rsid w:val="00E90028"/>
    <w:rsid w:val="00E9240A"/>
    <w:rsid w:val="00E9379F"/>
    <w:rsid w:val="00E94753"/>
    <w:rsid w:val="00E954BE"/>
    <w:rsid w:val="00EA1FEA"/>
    <w:rsid w:val="00EA4DD5"/>
    <w:rsid w:val="00EA6CBB"/>
    <w:rsid w:val="00EB299B"/>
    <w:rsid w:val="00EC4269"/>
    <w:rsid w:val="00EC73BB"/>
    <w:rsid w:val="00ED25F5"/>
    <w:rsid w:val="00ED40B6"/>
    <w:rsid w:val="00EE515E"/>
    <w:rsid w:val="00EE56AF"/>
    <w:rsid w:val="00EF150B"/>
    <w:rsid w:val="00EF73A5"/>
    <w:rsid w:val="00F0527F"/>
    <w:rsid w:val="00F21173"/>
    <w:rsid w:val="00F21D9F"/>
    <w:rsid w:val="00F25D73"/>
    <w:rsid w:val="00F27C7E"/>
    <w:rsid w:val="00F35515"/>
    <w:rsid w:val="00F400AB"/>
    <w:rsid w:val="00F4028D"/>
    <w:rsid w:val="00F4198E"/>
    <w:rsid w:val="00F455FC"/>
    <w:rsid w:val="00F46886"/>
    <w:rsid w:val="00F47A71"/>
    <w:rsid w:val="00F5244E"/>
    <w:rsid w:val="00F53239"/>
    <w:rsid w:val="00F542AF"/>
    <w:rsid w:val="00F54AB1"/>
    <w:rsid w:val="00F6227A"/>
    <w:rsid w:val="00F6519B"/>
    <w:rsid w:val="00F6635D"/>
    <w:rsid w:val="00F73640"/>
    <w:rsid w:val="00F77281"/>
    <w:rsid w:val="00F80785"/>
    <w:rsid w:val="00F831C1"/>
    <w:rsid w:val="00F86220"/>
    <w:rsid w:val="00F913F1"/>
    <w:rsid w:val="00F91E6A"/>
    <w:rsid w:val="00F950CD"/>
    <w:rsid w:val="00FA4523"/>
    <w:rsid w:val="00FA65D7"/>
    <w:rsid w:val="00FB51D3"/>
    <w:rsid w:val="00FC1411"/>
    <w:rsid w:val="00FD03F4"/>
    <w:rsid w:val="00FD29AA"/>
    <w:rsid w:val="00FE0633"/>
    <w:rsid w:val="00FE2AC1"/>
    <w:rsid w:val="00FF070B"/>
    <w:rsid w:val="00FF26EC"/>
    <w:rsid w:val="00FF6D14"/>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schemas-houaiss/mini" w:name="verbete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HTML Cite"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B4459"/>
    <w:pPr>
      <w:spacing w:after="160" w:line="259" w:lineRule="auto"/>
    </w:pPr>
  </w:style>
  <w:style w:type="paragraph" w:styleId="Ttulo1">
    <w:name w:val="heading 1"/>
    <w:basedOn w:val="Normal"/>
    <w:next w:val="Normal"/>
    <w:link w:val="Ttulo1Char"/>
    <w:qFormat/>
    <w:rsid w:val="00097C07"/>
    <w:pPr>
      <w:keepNext/>
      <w:spacing w:before="240" w:after="60" w:line="240" w:lineRule="auto"/>
      <w:outlineLvl w:val="0"/>
    </w:pPr>
    <w:rPr>
      <w:rFonts w:ascii="Arial" w:eastAsia="Times New Roman" w:hAnsi="Arial" w:cs="Arial"/>
      <w:b/>
      <w:bCs/>
      <w:kern w:val="32"/>
      <w:sz w:val="32"/>
      <w:szCs w:val="32"/>
      <w:lang w:eastAsia="pt-BR"/>
    </w:rPr>
  </w:style>
  <w:style w:type="paragraph" w:styleId="Ttulo2">
    <w:name w:val="heading 2"/>
    <w:basedOn w:val="Normal"/>
    <w:next w:val="Normal"/>
    <w:link w:val="Ttulo2Char"/>
    <w:uiPriority w:val="9"/>
    <w:unhideWhenUsed/>
    <w:qFormat/>
    <w:rsid w:val="000703B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EA4DD5"/>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har"/>
    <w:uiPriority w:val="9"/>
    <w:unhideWhenUsed/>
    <w:qFormat/>
    <w:rsid w:val="00097C07"/>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SemEspaamento">
    <w:name w:val="No Spacing"/>
    <w:link w:val="SemEspaamentoChar"/>
    <w:uiPriority w:val="1"/>
    <w:qFormat/>
    <w:rsid w:val="00CA7849"/>
    <w:pPr>
      <w:spacing w:after="0" w:line="240" w:lineRule="auto"/>
    </w:pPr>
  </w:style>
  <w:style w:type="character" w:customStyle="1" w:styleId="null">
    <w:name w:val="null"/>
    <w:basedOn w:val="Fontepargpadro"/>
    <w:rsid w:val="00E451CC"/>
  </w:style>
  <w:style w:type="character" w:styleId="Hyperlink">
    <w:name w:val="Hyperlink"/>
    <w:basedOn w:val="Fontepargpadro"/>
    <w:uiPriority w:val="99"/>
    <w:unhideWhenUsed/>
    <w:rsid w:val="00475307"/>
    <w:rPr>
      <w:color w:val="0000FF" w:themeColor="hyperlink"/>
      <w:u w:val="single"/>
    </w:rPr>
  </w:style>
  <w:style w:type="paragraph" w:customStyle="1" w:styleId="Default">
    <w:name w:val="Default"/>
    <w:rsid w:val="007C752D"/>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pple-converted-space">
    <w:name w:val="apple-converted-space"/>
    <w:basedOn w:val="Fontepargpadro"/>
    <w:rsid w:val="00964E27"/>
  </w:style>
  <w:style w:type="paragraph" w:styleId="Textodenotaderodap">
    <w:name w:val="footnote text"/>
    <w:basedOn w:val="Normal"/>
    <w:link w:val="TextodenotaderodapChar"/>
    <w:uiPriority w:val="99"/>
    <w:rsid w:val="00262B8C"/>
    <w:pPr>
      <w:spacing w:after="0" w:line="240" w:lineRule="auto"/>
    </w:pPr>
    <w:rPr>
      <w:rFonts w:ascii="Times New Roman" w:eastAsia="Times New Roman" w:hAnsi="Times New Roman" w:cs="Times New Roman"/>
      <w:sz w:val="20"/>
      <w:szCs w:val="20"/>
      <w:lang w:eastAsia="pt-BR"/>
    </w:rPr>
  </w:style>
  <w:style w:type="character" w:customStyle="1" w:styleId="TextodenotaderodapChar">
    <w:name w:val="Texto de nota de rodapé Char"/>
    <w:basedOn w:val="Fontepargpadro"/>
    <w:link w:val="Textodenotaderodap"/>
    <w:uiPriority w:val="99"/>
    <w:rsid w:val="00262B8C"/>
    <w:rPr>
      <w:rFonts w:ascii="Times New Roman" w:eastAsia="Times New Roman" w:hAnsi="Times New Roman" w:cs="Times New Roman"/>
      <w:sz w:val="20"/>
      <w:szCs w:val="20"/>
      <w:lang w:eastAsia="pt-BR"/>
    </w:rPr>
  </w:style>
  <w:style w:type="character" w:styleId="Refdenotaderodap">
    <w:name w:val="footnote reference"/>
    <w:basedOn w:val="Fontepargpadro"/>
    <w:uiPriority w:val="99"/>
    <w:rsid w:val="00262B8C"/>
    <w:rPr>
      <w:vertAlign w:val="superscript"/>
    </w:rPr>
  </w:style>
  <w:style w:type="paragraph" w:styleId="Corpodetexto">
    <w:name w:val="Body Text"/>
    <w:basedOn w:val="Normal"/>
    <w:link w:val="CorpodetextoChar"/>
    <w:uiPriority w:val="99"/>
    <w:unhideWhenUsed/>
    <w:rsid w:val="00C922A7"/>
    <w:pPr>
      <w:spacing w:after="120" w:line="276" w:lineRule="auto"/>
    </w:pPr>
    <w:rPr>
      <w:rFonts w:ascii="Calibri" w:eastAsia="Calibri" w:hAnsi="Calibri" w:cs="Times New Roman"/>
    </w:rPr>
  </w:style>
  <w:style w:type="character" w:customStyle="1" w:styleId="CorpodetextoChar">
    <w:name w:val="Corpo de texto Char"/>
    <w:basedOn w:val="Fontepargpadro"/>
    <w:link w:val="Corpodetexto"/>
    <w:uiPriority w:val="99"/>
    <w:rsid w:val="00C922A7"/>
    <w:rPr>
      <w:rFonts w:ascii="Calibri" w:eastAsia="Calibri" w:hAnsi="Calibri" w:cs="Times New Roman"/>
    </w:rPr>
  </w:style>
  <w:style w:type="paragraph" w:styleId="Textodecomentrio">
    <w:name w:val="annotation text"/>
    <w:basedOn w:val="Normal"/>
    <w:link w:val="TextodecomentrioChar"/>
    <w:uiPriority w:val="99"/>
    <w:unhideWhenUsed/>
    <w:rsid w:val="00B73065"/>
    <w:pPr>
      <w:spacing w:after="200" w:line="276" w:lineRule="auto"/>
    </w:pPr>
    <w:rPr>
      <w:rFonts w:ascii="Calibri" w:eastAsia="Calibri" w:hAnsi="Calibri" w:cs="Times New Roman"/>
      <w:sz w:val="20"/>
      <w:szCs w:val="20"/>
    </w:rPr>
  </w:style>
  <w:style w:type="character" w:customStyle="1" w:styleId="TextodecomentrioChar">
    <w:name w:val="Texto de comentário Char"/>
    <w:basedOn w:val="Fontepargpadro"/>
    <w:link w:val="Textodecomentrio"/>
    <w:uiPriority w:val="99"/>
    <w:rsid w:val="00B73065"/>
    <w:rPr>
      <w:rFonts w:ascii="Calibri" w:eastAsia="Calibri" w:hAnsi="Calibri" w:cs="Times New Roman"/>
      <w:sz w:val="20"/>
      <w:szCs w:val="20"/>
    </w:rPr>
  </w:style>
  <w:style w:type="paragraph" w:styleId="Rodap">
    <w:name w:val="footer"/>
    <w:aliases w:val="RODAPÉ"/>
    <w:basedOn w:val="Normal"/>
    <w:link w:val="RodapChar"/>
    <w:uiPriority w:val="99"/>
    <w:unhideWhenUsed/>
    <w:qFormat/>
    <w:rsid w:val="009E1CDB"/>
    <w:pPr>
      <w:tabs>
        <w:tab w:val="center" w:pos="4252"/>
        <w:tab w:val="right" w:pos="8504"/>
      </w:tabs>
      <w:spacing w:after="0" w:line="240" w:lineRule="auto"/>
      <w:jc w:val="both"/>
    </w:pPr>
  </w:style>
  <w:style w:type="character" w:customStyle="1" w:styleId="RodapChar">
    <w:name w:val="Rodapé Char"/>
    <w:aliases w:val="RODAPÉ Char"/>
    <w:basedOn w:val="Fontepargpadro"/>
    <w:link w:val="Rodap"/>
    <w:uiPriority w:val="99"/>
    <w:rsid w:val="009E1CDB"/>
  </w:style>
  <w:style w:type="paragraph" w:customStyle="1" w:styleId="ecxmsonormal">
    <w:name w:val="ecxmsonormal"/>
    <w:basedOn w:val="Normal"/>
    <w:rsid w:val="000D27F5"/>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Textodenotadefim">
    <w:name w:val="endnote text"/>
    <w:basedOn w:val="Normal"/>
    <w:link w:val="TextodenotadefimChar"/>
    <w:uiPriority w:val="99"/>
    <w:semiHidden/>
    <w:rsid w:val="005C1AA6"/>
    <w:pPr>
      <w:spacing w:after="0" w:line="240" w:lineRule="auto"/>
    </w:pPr>
    <w:rPr>
      <w:rFonts w:ascii="Times New Roman" w:eastAsia="Times New Roman" w:hAnsi="Times New Roman" w:cs="Times New Roman"/>
      <w:sz w:val="20"/>
      <w:szCs w:val="20"/>
      <w:lang w:val="de-DE" w:eastAsia="de-DE"/>
    </w:rPr>
  </w:style>
  <w:style w:type="character" w:customStyle="1" w:styleId="TextodenotadefimChar">
    <w:name w:val="Texto de nota de fim Char"/>
    <w:basedOn w:val="Fontepargpadro"/>
    <w:link w:val="Textodenotadefim"/>
    <w:uiPriority w:val="99"/>
    <w:semiHidden/>
    <w:rsid w:val="005C1AA6"/>
    <w:rPr>
      <w:rFonts w:ascii="Times New Roman" w:eastAsia="Times New Roman" w:hAnsi="Times New Roman" w:cs="Times New Roman"/>
      <w:sz w:val="20"/>
      <w:szCs w:val="20"/>
      <w:lang w:val="de-DE" w:eastAsia="de-DE"/>
    </w:rPr>
  </w:style>
  <w:style w:type="character" w:styleId="Refdenotadefim">
    <w:name w:val="endnote reference"/>
    <w:basedOn w:val="Fontepargpadro"/>
    <w:uiPriority w:val="99"/>
    <w:semiHidden/>
    <w:unhideWhenUsed/>
    <w:rsid w:val="007F4C89"/>
    <w:rPr>
      <w:vertAlign w:val="superscript"/>
    </w:rPr>
  </w:style>
  <w:style w:type="character" w:styleId="Forte">
    <w:name w:val="Strong"/>
    <w:uiPriority w:val="22"/>
    <w:qFormat/>
    <w:rsid w:val="00153126"/>
    <w:rPr>
      <w:b/>
      <w:bCs/>
    </w:rPr>
  </w:style>
  <w:style w:type="paragraph" w:customStyle="1" w:styleId="Normal1">
    <w:name w:val="Normal1"/>
    <w:rsid w:val="007F29F7"/>
    <w:pPr>
      <w:widowControl w:val="0"/>
      <w:suppressAutoHyphens/>
      <w:spacing w:before="120" w:after="0" w:line="240" w:lineRule="auto"/>
      <w:jc w:val="both"/>
      <w:textAlignment w:val="baseline"/>
    </w:pPr>
    <w:rPr>
      <w:rFonts w:ascii="Times New Roman" w:eastAsia="Lucida Sans Unicode" w:hAnsi="Times New Roman" w:cs="Mangal"/>
      <w:sz w:val="24"/>
      <w:szCs w:val="24"/>
      <w:lang w:eastAsia="zh-CN" w:bidi="hi-IN"/>
    </w:rPr>
  </w:style>
  <w:style w:type="paragraph" w:customStyle="1" w:styleId="result-description">
    <w:name w:val="result-description"/>
    <w:basedOn w:val="Normal"/>
    <w:rsid w:val="009612A6"/>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customStyle="1" w:styleId="TuloResumoABRALIC">
    <w:name w:val="T咜ulo Resumo ABRALIC"/>
    <w:basedOn w:val="Normal"/>
    <w:uiPriority w:val="99"/>
    <w:rsid w:val="009612A6"/>
    <w:pPr>
      <w:widowControl w:val="0"/>
      <w:autoSpaceDE w:val="0"/>
      <w:autoSpaceDN w:val="0"/>
      <w:adjustRightInd w:val="0"/>
    </w:pPr>
    <w:rPr>
      <w:rFonts w:ascii="Times New Roman" w:eastAsia="Times New Roman" w:hAnsi="Times New Roman" w:cs="Times New Roman"/>
      <w:b/>
      <w:bCs/>
      <w:i/>
      <w:iCs/>
      <w:sz w:val="28"/>
      <w:szCs w:val="28"/>
      <w:lang w:val="de-DE" w:eastAsia="pt-BR" w:bidi="hi-IN"/>
    </w:rPr>
  </w:style>
  <w:style w:type="character" w:customStyle="1" w:styleId="apple-style-span">
    <w:name w:val="apple-style-span"/>
    <w:basedOn w:val="Fontepargpadro"/>
    <w:rsid w:val="003E275D"/>
  </w:style>
  <w:style w:type="paragraph" w:styleId="PargrafodaLista">
    <w:name w:val="List Paragraph"/>
    <w:basedOn w:val="Normal"/>
    <w:uiPriority w:val="34"/>
    <w:qFormat/>
    <w:rsid w:val="003C59A6"/>
    <w:pPr>
      <w:spacing w:after="200" w:line="276" w:lineRule="auto"/>
      <w:ind w:left="720"/>
      <w:contextualSpacing/>
      <w:jc w:val="center"/>
    </w:pPr>
  </w:style>
  <w:style w:type="paragraph" w:customStyle="1" w:styleId="Standard">
    <w:name w:val="Standard"/>
    <w:rsid w:val="009A22DE"/>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character" w:styleId="Refdecomentrio">
    <w:name w:val="annotation reference"/>
    <w:uiPriority w:val="99"/>
    <w:semiHidden/>
    <w:unhideWhenUsed/>
    <w:rsid w:val="00274EB3"/>
    <w:rPr>
      <w:sz w:val="16"/>
      <w:szCs w:val="16"/>
    </w:rPr>
  </w:style>
  <w:style w:type="character" w:customStyle="1" w:styleId="il">
    <w:name w:val="il"/>
    <w:basedOn w:val="Fontepargpadro"/>
    <w:rsid w:val="00EA1FEA"/>
  </w:style>
  <w:style w:type="paragraph" w:styleId="NormalWeb">
    <w:name w:val="Normal (Web)"/>
    <w:basedOn w:val="Normal"/>
    <w:uiPriority w:val="99"/>
    <w:unhideWhenUsed/>
    <w:rsid w:val="00EA1FE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Subttulo">
    <w:name w:val="Subtitle"/>
    <w:basedOn w:val="Normal"/>
    <w:next w:val="Normal"/>
    <w:link w:val="SubttuloChar"/>
    <w:uiPriority w:val="11"/>
    <w:qFormat/>
    <w:rsid w:val="008739FA"/>
    <w:pPr>
      <w:spacing w:after="60" w:line="240" w:lineRule="auto"/>
      <w:jc w:val="center"/>
      <w:outlineLvl w:val="1"/>
    </w:pPr>
    <w:rPr>
      <w:rFonts w:ascii="Cambria" w:eastAsia="Times New Roman" w:hAnsi="Cambria" w:cs="Times New Roman"/>
      <w:sz w:val="24"/>
      <w:szCs w:val="24"/>
      <w:lang w:eastAsia="pt-BR"/>
    </w:rPr>
  </w:style>
  <w:style w:type="character" w:customStyle="1" w:styleId="SubttuloChar">
    <w:name w:val="Subtítulo Char"/>
    <w:basedOn w:val="Fontepargpadro"/>
    <w:link w:val="Subttulo"/>
    <w:uiPriority w:val="11"/>
    <w:rsid w:val="008739FA"/>
    <w:rPr>
      <w:rFonts w:ascii="Cambria" w:eastAsia="Times New Roman" w:hAnsi="Cambria" w:cs="Times New Roman"/>
      <w:sz w:val="24"/>
      <w:szCs w:val="24"/>
      <w:lang w:eastAsia="pt-BR"/>
    </w:rPr>
  </w:style>
  <w:style w:type="character" w:styleId="nfase">
    <w:name w:val="Emphasis"/>
    <w:basedOn w:val="Fontepargpadro"/>
    <w:uiPriority w:val="20"/>
    <w:qFormat/>
    <w:rsid w:val="008739FA"/>
    <w:rPr>
      <w:i/>
      <w:iCs/>
    </w:rPr>
  </w:style>
  <w:style w:type="character" w:customStyle="1" w:styleId="textexposedshow">
    <w:name w:val="text_exposed_show"/>
    <w:basedOn w:val="Fontepargpadro"/>
    <w:rsid w:val="008739FA"/>
  </w:style>
  <w:style w:type="character" w:customStyle="1" w:styleId="highlight">
    <w:name w:val="highlight"/>
    <w:basedOn w:val="Fontepargpadro"/>
    <w:rsid w:val="008739FA"/>
  </w:style>
  <w:style w:type="paragraph" w:styleId="Legenda">
    <w:name w:val="caption"/>
    <w:basedOn w:val="Normal"/>
    <w:next w:val="Normal"/>
    <w:uiPriority w:val="35"/>
    <w:unhideWhenUsed/>
    <w:qFormat/>
    <w:rsid w:val="008739FA"/>
    <w:pPr>
      <w:spacing w:after="200" w:line="276" w:lineRule="auto"/>
    </w:pPr>
    <w:rPr>
      <w:rFonts w:ascii="Calibri" w:eastAsia="Calibri" w:hAnsi="Calibri" w:cs="Times New Roman"/>
      <w:b/>
      <w:bCs/>
      <w:sz w:val="20"/>
      <w:szCs w:val="20"/>
    </w:rPr>
  </w:style>
  <w:style w:type="character" w:customStyle="1" w:styleId="st1">
    <w:name w:val="st1"/>
    <w:basedOn w:val="Fontepargpadro"/>
    <w:rsid w:val="008739FA"/>
  </w:style>
  <w:style w:type="paragraph" w:styleId="Textodebalo">
    <w:name w:val="Balloon Text"/>
    <w:basedOn w:val="Normal"/>
    <w:link w:val="TextodebaloChar"/>
    <w:uiPriority w:val="99"/>
    <w:semiHidden/>
    <w:unhideWhenUsed/>
    <w:rsid w:val="008739FA"/>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8739FA"/>
    <w:rPr>
      <w:rFonts w:ascii="Tahoma" w:hAnsi="Tahoma" w:cs="Tahoma"/>
      <w:sz w:val="16"/>
      <w:szCs w:val="16"/>
    </w:rPr>
  </w:style>
  <w:style w:type="table" w:styleId="Tabelacomgrade">
    <w:name w:val="Table Grid"/>
    <w:basedOn w:val="Tabelanormal"/>
    <w:uiPriority w:val="59"/>
    <w:rsid w:val="008739F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tulo">
    <w:name w:val="Title"/>
    <w:basedOn w:val="Normal"/>
    <w:link w:val="TtuloChar"/>
    <w:qFormat/>
    <w:rsid w:val="008739FA"/>
    <w:pPr>
      <w:spacing w:after="0" w:line="240" w:lineRule="auto"/>
      <w:jc w:val="center"/>
    </w:pPr>
    <w:rPr>
      <w:rFonts w:ascii="Comic Sans MS" w:eastAsia="Times New Roman" w:hAnsi="Comic Sans MS" w:cs="Times New Roman"/>
      <w:sz w:val="28"/>
      <w:szCs w:val="20"/>
      <w:lang w:eastAsia="pt-BR"/>
    </w:rPr>
  </w:style>
  <w:style w:type="character" w:customStyle="1" w:styleId="TtuloChar">
    <w:name w:val="Título Char"/>
    <w:basedOn w:val="Fontepargpadro"/>
    <w:link w:val="Ttulo"/>
    <w:rsid w:val="008739FA"/>
    <w:rPr>
      <w:rFonts w:ascii="Comic Sans MS" w:eastAsia="Times New Roman" w:hAnsi="Comic Sans MS" w:cs="Times New Roman"/>
      <w:sz w:val="28"/>
      <w:szCs w:val="20"/>
      <w:lang w:eastAsia="pt-BR"/>
    </w:rPr>
  </w:style>
  <w:style w:type="character" w:customStyle="1" w:styleId="hps">
    <w:name w:val="hps"/>
    <w:basedOn w:val="Fontepargpadro"/>
    <w:rsid w:val="008739FA"/>
  </w:style>
  <w:style w:type="character" w:customStyle="1" w:styleId="atn">
    <w:name w:val="atn"/>
    <w:basedOn w:val="Fontepargpadro"/>
    <w:rsid w:val="008739FA"/>
  </w:style>
  <w:style w:type="character" w:customStyle="1" w:styleId="grame">
    <w:name w:val="grame"/>
    <w:basedOn w:val="Fontepargpadro"/>
    <w:rsid w:val="008739FA"/>
  </w:style>
  <w:style w:type="paragraph" w:styleId="Recuodecorpodetexto">
    <w:name w:val="Body Text Indent"/>
    <w:basedOn w:val="Normal"/>
    <w:link w:val="RecuodecorpodetextoChar"/>
    <w:rsid w:val="008739FA"/>
    <w:pPr>
      <w:spacing w:after="0" w:line="240" w:lineRule="auto"/>
      <w:ind w:firstLine="709"/>
      <w:jc w:val="both"/>
    </w:pPr>
    <w:rPr>
      <w:rFonts w:ascii="Times New Roman" w:eastAsia="Times New Roman" w:hAnsi="Times New Roman" w:cs="Times New Roman"/>
      <w:sz w:val="24"/>
      <w:szCs w:val="20"/>
      <w:lang w:eastAsia="pt-BR"/>
    </w:rPr>
  </w:style>
  <w:style w:type="character" w:customStyle="1" w:styleId="RecuodecorpodetextoChar">
    <w:name w:val="Recuo de corpo de texto Char"/>
    <w:basedOn w:val="Fontepargpadro"/>
    <w:link w:val="Recuodecorpodetexto"/>
    <w:rsid w:val="008739FA"/>
    <w:rPr>
      <w:rFonts w:ascii="Times New Roman" w:eastAsia="Times New Roman" w:hAnsi="Times New Roman" w:cs="Times New Roman"/>
      <w:sz w:val="24"/>
      <w:szCs w:val="20"/>
      <w:lang w:eastAsia="pt-BR"/>
    </w:rPr>
  </w:style>
  <w:style w:type="character" w:customStyle="1" w:styleId="shorttext">
    <w:name w:val="short_text"/>
    <w:basedOn w:val="Fontepargpadro"/>
    <w:rsid w:val="00097C07"/>
  </w:style>
  <w:style w:type="character" w:customStyle="1" w:styleId="SemEspaamentoChar">
    <w:name w:val="Sem Espaçamento Char"/>
    <w:link w:val="SemEspaamento"/>
    <w:uiPriority w:val="1"/>
    <w:locked/>
    <w:rsid w:val="00097C07"/>
  </w:style>
  <w:style w:type="character" w:customStyle="1" w:styleId="citfont1">
    <w:name w:val="citfont1"/>
    <w:rsid w:val="00097C07"/>
    <w:rPr>
      <w:b w:val="0"/>
      <w:bCs w:val="0"/>
      <w:color w:val="000000"/>
    </w:rPr>
  </w:style>
  <w:style w:type="paragraph" w:customStyle="1" w:styleId="Normal2">
    <w:name w:val="Normal2"/>
    <w:rsid w:val="00097C07"/>
    <w:pPr>
      <w:spacing w:after="0"/>
    </w:pPr>
    <w:rPr>
      <w:rFonts w:ascii="Arial" w:eastAsia="Arial" w:hAnsi="Arial" w:cs="Arial"/>
      <w:color w:val="000000"/>
      <w:szCs w:val="20"/>
    </w:rPr>
  </w:style>
  <w:style w:type="character" w:customStyle="1" w:styleId="a">
    <w:name w:val="a"/>
    <w:basedOn w:val="Fontepargpadro"/>
    <w:rsid w:val="00097C07"/>
  </w:style>
  <w:style w:type="paragraph" w:customStyle="1" w:styleId="FG9notaderodape">
    <w:name w:val="FG9nota_de_rodape"/>
    <w:basedOn w:val="Textodenotaderodap"/>
    <w:rsid w:val="00097C07"/>
    <w:pPr>
      <w:widowControl w:val="0"/>
      <w:suppressLineNumbers/>
      <w:suppressAutoHyphens/>
      <w:ind w:left="339" w:hanging="339"/>
      <w:jc w:val="both"/>
    </w:pPr>
    <w:rPr>
      <w:rFonts w:eastAsia="SimSun"/>
      <w:kern w:val="2"/>
      <w:lang w:eastAsia="zh-CN" w:bidi="hi-IN"/>
    </w:rPr>
  </w:style>
  <w:style w:type="character" w:customStyle="1" w:styleId="Caracteresdenotaderodap">
    <w:name w:val="Caracteres de nota de rodapé"/>
    <w:rsid w:val="00097C07"/>
  </w:style>
  <w:style w:type="paragraph" w:customStyle="1" w:styleId="Contedodatabela">
    <w:name w:val="Conteúdo da tabela"/>
    <w:basedOn w:val="Normal1"/>
    <w:rsid w:val="00097C07"/>
    <w:pPr>
      <w:suppressLineNumbers/>
      <w:textAlignment w:val="auto"/>
    </w:pPr>
  </w:style>
  <w:style w:type="paragraph" w:customStyle="1" w:styleId="yiv934142975msonormal">
    <w:name w:val="yiv934142975msonormal"/>
    <w:basedOn w:val="Normal"/>
    <w:rsid w:val="00097C07"/>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Ttulo1Char">
    <w:name w:val="Título 1 Char"/>
    <w:basedOn w:val="Fontepargpadro"/>
    <w:link w:val="Ttulo1"/>
    <w:rsid w:val="00097C07"/>
    <w:rPr>
      <w:rFonts w:ascii="Arial" w:eastAsia="Times New Roman" w:hAnsi="Arial" w:cs="Arial"/>
      <w:b/>
      <w:bCs/>
      <w:kern w:val="32"/>
      <w:sz w:val="32"/>
      <w:szCs w:val="32"/>
      <w:lang w:eastAsia="pt-BR"/>
    </w:rPr>
  </w:style>
  <w:style w:type="character" w:customStyle="1" w:styleId="textodef">
    <w:name w:val="textodef"/>
    <w:basedOn w:val="Fontepargpadro"/>
    <w:rsid w:val="00097C07"/>
  </w:style>
  <w:style w:type="character" w:customStyle="1" w:styleId="textodeforiginal">
    <w:name w:val="textodeforiginal"/>
    <w:basedOn w:val="Fontepargpadro"/>
    <w:rsid w:val="00097C07"/>
  </w:style>
  <w:style w:type="character" w:styleId="CitaoHTML">
    <w:name w:val="HTML Cite"/>
    <w:basedOn w:val="Fontepargpadro"/>
    <w:semiHidden/>
    <w:unhideWhenUsed/>
    <w:rsid w:val="00097C07"/>
    <w:rPr>
      <w:i/>
      <w:iCs/>
    </w:rPr>
  </w:style>
  <w:style w:type="character" w:customStyle="1" w:styleId="Ttulo4Char">
    <w:name w:val="Título 4 Char"/>
    <w:basedOn w:val="Fontepargpadro"/>
    <w:link w:val="Ttulo4"/>
    <w:uiPriority w:val="9"/>
    <w:rsid w:val="00097C07"/>
    <w:rPr>
      <w:rFonts w:asciiTheme="majorHAnsi" w:eastAsiaTheme="majorEastAsia" w:hAnsiTheme="majorHAnsi" w:cstheme="majorBidi"/>
      <w:b/>
      <w:bCs/>
      <w:i/>
      <w:iCs/>
      <w:color w:val="4F81BD" w:themeColor="accent1"/>
    </w:rPr>
  </w:style>
  <w:style w:type="character" w:customStyle="1" w:styleId="blsp-spelling-error">
    <w:name w:val="blsp-spelling-error"/>
    <w:basedOn w:val="Fontepargpadro"/>
    <w:rsid w:val="00097C07"/>
  </w:style>
  <w:style w:type="character" w:customStyle="1" w:styleId="Ttulo2Char">
    <w:name w:val="Título 2 Char"/>
    <w:basedOn w:val="Fontepargpadro"/>
    <w:link w:val="Ttulo2"/>
    <w:uiPriority w:val="9"/>
    <w:rsid w:val="000703BB"/>
    <w:rPr>
      <w:rFonts w:asciiTheme="majorHAnsi" w:eastAsiaTheme="majorEastAsia" w:hAnsiTheme="majorHAnsi" w:cstheme="majorBidi"/>
      <w:b/>
      <w:bCs/>
      <w:color w:val="4F81BD" w:themeColor="accent1"/>
      <w:sz w:val="26"/>
      <w:szCs w:val="26"/>
    </w:rPr>
  </w:style>
  <w:style w:type="paragraph" w:customStyle="1" w:styleId="wp-caption-text">
    <w:name w:val="wp-caption-text"/>
    <w:basedOn w:val="Normal"/>
    <w:rsid w:val="000703BB"/>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customStyle="1" w:styleId="yiv2064416078msonormal">
    <w:name w:val="yiv2064416078msonormal"/>
    <w:basedOn w:val="Normal"/>
    <w:rsid w:val="00EA4DD5"/>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Ttulo3Char">
    <w:name w:val="Título 3 Char"/>
    <w:basedOn w:val="Fontepargpadro"/>
    <w:link w:val="Ttulo3"/>
    <w:uiPriority w:val="9"/>
    <w:rsid w:val="00EA4DD5"/>
    <w:rPr>
      <w:rFonts w:asciiTheme="majorHAnsi" w:eastAsiaTheme="majorEastAsia" w:hAnsiTheme="majorHAnsi" w:cstheme="majorBidi"/>
      <w:b/>
      <w:bCs/>
      <w:color w:val="4F81BD" w:themeColor="accent1"/>
    </w:rPr>
  </w:style>
  <w:style w:type="character" w:customStyle="1" w:styleId="skimlinks-unlinked">
    <w:name w:val="skimlinks-unlinked"/>
    <w:basedOn w:val="Fontepargpadro"/>
    <w:rsid w:val="00EA4DD5"/>
  </w:style>
  <w:style w:type="character" w:styleId="nfaseSutil">
    <w:name w:val="Subtle Emphasis"/>
    <w:basedOn w:val="Fontepargpadro"/>
    <w:uiPriority w:val="19"/>
    <w:qFormat/>
    <w:rsid w:val="001C6971"/>
    <w:rPr>
      <w:i/>
      <w:iCs/>
      <w:color w:val="404040"/>
    </w:rPr>
  </w:style>
  <w:style w:type="paragraph" w:styleId="Cabealho">
    <w:name w:val="header"/>
    <w:basedOn w:val="Normal"/>
    <w:link w:val="CabealhoChar"/>
    <w:uiPriority w:val="99"/>
    <w:unhideWhenUsed/>
    <w:rsid w:val="00001541"/>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001541"/>
  </w:style>
  <w:style w:type="paragraph" w:styleId="Bibliografia">
    <w:name w:val="Bibliography"/>
    <w:basedOn w:val="Normal"/>
    <w:next w:val="Normal"/>
    <w:uiPriority w:val="37"/>
    <w:semiHidden/>
    <w:unhideWhenUsed/>
    <w:rsid w:val="00294017"/>
  </w:style>
  <w:style w:type="paragraph" w:customStyle="1" w:styleId="CORPODOTEXTO">
    <w:name w:val="CORPO DO TEXTO"/>
    <w:basedOn w:val="Corpodetexto"/>
    <w:qFormat/>
    <w:rsid w:val="00294017"/>
    <w:pPr>
      <w:spacing w:before="120" w:line="240" w:lineRule="auto"/>
      <w:ind w:firstLine="567"/>
      <w:jc w:val="both"/>
    </w:pPr>
    <w:rPr>
      <w:rFonts w:ascii="Times New Roman" w:eastAsiaTheme="minorEastAsia" w:hAnsi="Times New Roman"/>
      <w:sz w:val="24"/>
      <w:lang w:eastAsia="pt-BR"/>
    </w:rPr>
  </w:style>
  <w:style w:type="paragraph" w:customStyle="1" w:styleId="NOTADERODAPE">
    <w:name w:val="NOTA DE RODAPE"/>
    <w:qFormat/>
    <w:rsid w:val="00294017"/>
    <w:pPr>
      <w:spacing w:after="40" w:line="240" w:lineRule="auto"/>
    </w:pPr>
    <w:rPr>
      <w:rFonts w:ascii="Times New Roman" w:eastAsiaTheme="minorEastAsia" w:hAnsi="Times New Roman" w:cs="Arial"/>
      <w:iCs/>
      <w:sz w:val="18"/>
      <w:lang w:eastAsia="pt-B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HTML Cite"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B4459"/>
    <w:pPr>
      <w:spacing w:after="160" w:line="259" w:lineRule="auto"/>
    </w:pPr>
  </w:style>
  <w:style w:type="paragraph" w:styleId="Ttulo1">
    <w:name w:val="heading 1"/>
    <w:basedOn w:val="Normal"/>
    <w:next w:val="Normal"/>
    <w:link w:val="Ttulo1Char"/>
    <w:qFormat/>
    <w:rsid w:val="00097C07"/>
    <w:pPr>
      <w:keepNext/>
      <w:spacing w:before="240" w:after="60" w:line="240" w:lineRule="auto"/>
      <w:outlineLvl w:val="0"/>
    </w:pPr>
    <w:rPr>
      <w:rFonts w:ascii="Arial" w:eastAsia="Times New Roman" w:hAnsi="Arial" w:cs="Arial"/>
      <w:b/>
      <w:bCs/>
      <w:kern w:val="32"/>
      <w:sz w:val="32"/>
      <w:szCs w:val="32"/>
      <w:lang w:eastAsia="pt-BR"/>
    </w:rPr>
  </w:style>
  <w:style w:type="paragraph" w:styleId="Ttulo2">
    <w:name w:val="heading 2"/>
    <w:basedOn w:val="Normal"/>
    <w:next w:val="Normal"/>
    <w:link w:val="Ttulo2Char"/>
    <w:uiPriority w:val="9"/>
    <w:unhideWhenUsed/>
    <w:qFormat/>
    <w:rsid w:val="000703B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EA4DD5"/>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har"/>
    <w:uiPriority w:val="9"/>
    <w:unhideWhenUsed/>
    <w:qFormat/>
    <w:rsid w:val="00097C07"/>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SemEspaamento">
    <w:name w:val="No Spacing"/>
    <w:link w:val="SemEspaamentoChar"/>
    <w:uiPriority w:val="1"/>
    <w:qFormat/>
    <w:rsid w:val="00CA7849"/>
    <w:pPr>
      <w:spacing w:after="0" w:line="240" w:lineRule="auto"/>
    </w:pPr>
  </w:style>
  <w:style w:type="character" w:customStyle="1" w:styleId="null">
    <w:name w:val="null"/>
    <w:basedOn w:val="Fontepargpadro"/>
    <w:rsid w:val="00E451CC"/>
  </w:style>
  <w:style w:type="character" w:styleId="Hyperlink">
    <w:name w:val="Hyperlink"/>
    <w:basedOn w:val="Fontepargpadro"/>
    <w:uiPriority w:val="99"/>
    <w:unhideWhenUsed/>
    <w:rsid w:val="00475307"/>
    <w:rPr>
      <w:color w:val="0000FF" w:themeColor="hyperlink"/>
      <w:u w:val="single"/>
    </w:rPr>
  </w:style>
  <w:style w:type="paragraph" w:customStyle="1" w:styleId="Default">
    <w:name w:val="Default"/>
    <w:rsid w:val="007C752D"/>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pple-converted-space">
    <w:name w:val="apple-converted-space"/>
    <w:basedOn w:val="Fontepargpadro"/>
    <w:rsid w:val="00964E27"/>
  </w:style>
  <w:style w:type="paragraph" w:styleId="Textodenotaderodap">
    <w:name w:val="footnote text"/>
    <w:basedOn w:val="Normal"/>
    <w:link w:val="TextodenotaderodapChar"/>
    <w:uiPriority w:val="99"/>
    <w:rsid w:val="00262B8C"/>
    <w:pPr>
      <w:spacing w:after="0" w:line="240" w:lineRule="auto"/>
    </w:pPr>
    <w:rPr>
      <w:rFonts w:ascii="Times New Roman" w:eastAsia="Times New Roman" w:hAnsi="Times New Roman" w:cs="Times New Roman"/>
      <w:sz w:val="20"/>
      <w:szCs w:val="20"/>
      <w:lang w:eastAsia="pt-BR"/>
    </w:rPr>
  </w:style>
  <w:style w:type="character" w:customStyle="1" w:styleId="TextodenotaderodapChar">
    <w:name w:val="Texto de nota de rodapé Char"/>
    <w:basedOn w:val="Fontepargpadro"/>
    <w:link w:val="Textodenotaderodap"/>
    <w:uiPriority w:val="99"/>
    <w:rsid w:val="00262B8C"/>
    <w:rPr>
      <w:rFonts w:ascii="Times New Roman" w:eastAsia="Times New Roman" w:hAnsi="Times New Roman" w:cs="Times New Roman"/>
      <w:sz w:val="20"/>
      <w:szCs w:val="20"/>
      <w:lang w:eastAsia="pt-BR"/>
    </w:rPr>
  </w:style>
  <w:style w:type="character" w:styleId="Refdenotaderodap">
    <w:name w:val="footnote reference"/>
    <w:basedOn w:val="Fontepargpadro"/>
    <w:uiPriority w:val="99"/>
    <w:rsid w:val="00262B8C"/>
    <w:rPr>
      <w:vertAlign w:val="superscript"/>
    </w:rPr>
  </w:style>
  <w:style w:type="paragraph" w:styleId="Corpodetexto">
    <w:name w:val="Body Text"/>
    <w:basedOn w:val="Normal"/>
    <w:link w:val="CorpodetextoChar"/>
    <w:uiPriority w:val="99"/>
    <w:unhideWhenUsed/>
    <w:rsid w:val="00C922A7"/>
    <w:pPr>
      <w:spacing w:after="120" w:line="276" w:lineRule="auto"/>
    </w:pPr>
    <w:rPr>
      <w:rFonts w:ascii="Calibri" w:eastAsia="Calibri" w:hAnsi="Calibri" w:cs="Times New Roman"/>
    </w:rPr>
  </w:style>
  <w:style w:type="character" w:customStyle="1" w:styleId="CorpodetextoChar">
    <w:name w:val="Corpo de texto Char"/>
    <w:basedOn w:val="Fontepargpadro"/>
    <w:link w:val="Corpodetexto"/>
    <w:uiPriority w:val="99"/>
    <w:rsid w:val="00C922A7"/>
    <w:rPr>
      <w:rFonts w:ascii="Calibri" w:eastAsia="Calibri" w:hAnsi="Calibri" w:cs="Times New Roman"/>
    </w:rPr>
  </w:style>
  <w:style w:type="paragraph" w:styleId="Textodecomentrio">
    <w:name w:val="annotation text"/>
    <w:basedOn w:val="Normal"/>
    <w:link w:val="TextodecomentrioChar"/>
    <w:uiPriority w:val="99"/>
    <w:unhideWhenUsed/>
    <w:rsid w:val="00B73065"/>
    <w:pPr>
      <w:spacing w:after="200" w:line="276" w:lineRule="auto"/>
    </w:pPr>
    <w:rPr>
      <w:rFonts w:ascii="Calibri" w:eastAsia="Calibri" w:hAnsi="Calibri" w:cs="Times New Roman"/>
      <w:sz w:val="20"/>
      <w:szCs w:val="20"/>
    </w:rPr>
  </w:style>
  <w:style w:type="character" w:customStyle="1" w:styleId="TextodecomentrioChar">
    <w:name w:val="Texto de comentário Char"/>
    <w:basedOn w:val="Fontepargpadro"/>
    <w:link w:val="Textodecomentrio"/>
    <w:uiPriority w:val="99"/>
    <w:rsid w:val="00B73065"/>
    <w:rPr>
      <w:rFonts w:ascii="Calibri" w:eastAsia="Calibri" w:hAnsi="Calibri" w:cs="Times New Roman"/>
      <w:sz w:val="20"/>
      <w:szCs w:val="20"/>
    </w:rPr>
  </w:style>
  <w:style w:type="paragraph" w:styleId="Rodap">
    <w:name w:val="footer"/>
    <w:aliases w:val="RODAPÉ"/>
    <w:basedOn w:val="Normal"/>
    <w:link w:val="RodapChar"/>
    <w:uiPriority w:val="99"/>
    <w:unhideWhenUsed/>
    <w:qFormat/>
    <w:rsid w:val="009E1CDB"/>
    <w:pPr>
      <w:tabs>
        <w:tab w:val="center" w:pos="4252"/>
        <w:tab w:val="right" w:pos="8504"/>
      </w:tabs>
      <w:spacing w:after="0" w:line="240" w:lineRule="auto"/>
      <w:jc w:val="both"/>
    </w:pPr>
  </w:style>
  <w:style w:type="character" w:customStyle="1" w:styleId="RodapChar">
    <w:name w:val="Rodapé Char"/>
    <w:aliases w:val="RODAPÉ Char"/>
    <w:basedOn w:val="Fontepargpadro"/>
    <w:link w:val="Rodap"/>
    <w:uiPriority w:val="99"/>
    <w:rsid w:val="009E1CDB"/>
  </w:style>
  <w:style w:type="paragraph" w:customStyle="1" w:styleId="ecxmsonormal">
    <w:name w:val="ecxmsonormal"/>
    <w:basedOn w:val="Normal"/>
    <w:rsid w:val="000D27F5"/>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Textodenotadefim">
    <w:name w:val="endnote text"/>
    <w:basedOn w:val="Normal"/>
    <w:link w:val="TextodenotadefimChar"/>
    <w:uiPriority w:val="99"/>
    <w:semiHidden/>
    <w:rsid w:val="005C1AA6"/>
    <w:pPr>
      <w:spacing w:after="0" w:line="240" w:lineRule="auto"/>
    </w:pPr>
    <w:rPr>
      <w:rFonts w:ascii="Times New Roman" w:eastAsia="Times New Roman" w:hAnsi="Times New Roman" w:cs="Times New Roman"/>
      <w:sz w:val="20"/>
      <w:szCs w:val="20"/>
      <w:lang w:val="de-DE" w:eastAsia="de-DE"/>
    </w:rPr>
  </w:style>
  <w:style w:type="character" w:customStyle="1" w:styleId="TextodenotadefimChar">
    <w:name w:val="Texto de nota de fim Char"/>
    <w:basedOn w:val="Fontepargpadro"/>
    <w:link w:val="Textodenotadefim"/>
    <w:uiPriority w:val="99"/>
    <w:semiHidden/>
    <w:rsid w:val="005C1AA6"/>
    <w:rPr>
      <w:rFonts w:ascii="Times New Roman" w:eastAsia="Times New Roman" w:hAnsi="Times New Roman" w:cs="Times New Roman"/>
      <w:sz w:val="20"/>
      <w:szCs w:val="20"/>
      <w:lang w:val="de-DE" w:eastAsia="de-DE"/>
    </w:rPr>
  </w:style>
  <w:style w:type="character" w:styleId="Refdenotadefim">
    <w:name w:val="endnote reference"/>
    <w:basedOn w:val="Fontepargpadro"/>
    <w:uiPriority w:val="99"/>
    <w:semiHidden/>
    <w:unhideWhenUsed/>
    <w:rsid w:val="007F4C89"/>
    <w:rPr>
      <w:vertAlign w:val="superscript"/>
    </w:rPr>
  </w:style>
  <w:style w:type="character" w:styleId="Forte">
    <w:name w:val="Strong"/>
    <w:uiPriority w:val="22"/>
    <w:qFormat/>
    <w:rsid w:val="00153126"/>
    <w:rPr>
      <w:b/>
      <w:bCs/>
    </w:rPr>
  </w:style>
  <w:style w:type="paragraph" w:customStyle="1" w:styleId="Normal1">
    <w:name w:val="Normal1"/>
    <w:rsid w:val="007F29F7"/>
    <w:pPr>
      <w:widowControl w:val="0"/>
      <w:suppressAutoHyphens/>
      <w:spacing w:before="120" w:after="0" w:line="240" w:lineRule="auto"/>
      <w:jc w:val="both"/>
      <w:textAlignment w:val="baseline"/>
    </w:pPr>
    <w:rPr>
      <w:rFonts w:ascii="Times New Roman" w:eastAsia="Lucida Sans Unicode" w:hAnsi="Times New Roman" w:cs="Mangal"/>
      <w:sz w:val="24"/>
      <w:szCs w:val="24"/>
      <w:lang w:eastAsia="zh-CN" w:bidi="hi-IN"/>
    </w:rPr>
  </w:style>
  <w:style w:type="paragraph" w:customStyle="1" w:styleId="result-description">
    <w:name w:val="result-description"/>
    <w:basedOn w:val="Normal"/>
    <w:rsid w:val="009612A6"/>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customStyle="1" w:styleId="TuloResumoABRALIC">
    <w:name w:val="T咜ulo Resumo ABRALIC"/>
    <w:basedOn w:val="Normal"/>
    <w:uiPriority w:val="99"/>
    <w:rsid w:val="009612A6"/>
    <w:pPr>
      <w:widowControl w:val="0"/>
      <w:autoSpaceDE w:val="0"/>
      <w:autoSpaceDN w:val="0"/>
      <w:adjustRightInd w:val="0"/>
    </w:pPr>
    <w:rPr>
      <w:rFonts w:ascii="Times New Roman" w:eastAsia="Times New Roman" w:hAnsi="Times New Roman" w:cs="Times New Roman"/>
      <w:b/>
      <w:bCs/>
      <w:i/>
      <w:iCs/>
      <w:sz w:val="28"/>
      <w:szCs w:val="28"/>
      <w:lang w:val="de-DE" w:eastAsia="pt-BR" w:bidi="hi-IN"/>
    </w:rPr>
  </w:style>
  <w:style w:type="character" w:customStyle="1" w:styleId="apple-style-span">
    <w:name w:val="apple-style-span"/>
    <w:basedOn w:val="Fontepargpadro"/>
    <w:rsid w:val="003E275D"/>
  </w:style>
  <w:style w:type="paragraph" w:styleId="PargrafodaLista">
    <w:name w:val="List Paragraph"/>
    <w:basedOn w:val="Normal"/>
    <w:uiPriority w:val="34"/>
    <w:qFormat/>
    <w:rsid w:val="003C59A6"/>
    <w:pPr>
      <w:spacing w:after="200" w:line="276" w:lineRule="auto"/>
      <w:ind w:left="720"/>
      <w:contextualSpacing/>
      <w:jc w:val="center"/>
    </w:pPr>
  </w:style>
  <w:style w:type="paragraph" w:customStyle="1" w:styleId="Standard">
    <w:name w:val="Standard"/>
    <w:rsid w:val="009A22DE"/>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character" w:styleId="Refdecomentrio">
    <w:name w:val="annotation reference"/>
    <w:uiPriority w:val="99"/>
    <w:semiHidden/>
    <w:unhideWhenUsed/>
    <w:rsid w:val="00274EB3"/>
    <w:rPr>
      <w:sz w:val="16"/>
      <w:szCs w:val="16"/>
    </w:rPr>
  </w:style>
  <w:style w:type="character" w:customStyle="1" w:styleId="il">
    <w:name w:val="il"/>
    <w:basedOn w:val="Fontepargpadro"/>
    <w:rsid w:val="00EA1FEA"/>
  </w:style>
  <w:style w:type="paragraph" w:styleId="NormalWeb">
    <w:name w:val="Normal (Web)"/>
    <w:basedOn w:val="Normal"/>
    <w:uiPriority w:val="99"/>
    <w:unhideWhenUsed/>
    <w:rsid w:val="00EA1FE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Subttulo">
    <w:name w:val="Subtitle"/>
    <w:basedOn w:val="Normal"/>
    <w:next w:val="Normal"/>
    <w:link w:val="SubttuloChar"/>
    <w:uiPriority w:val="11"/>
    <w:qFormat/>
    <w:rsid w:val="008739FA"/>
    <w:pPr>
      <w:spacing w:after="60" w:line="240" w:lineRule="auto"/>
      <w:jc w:val="center"/>
      <w:outlineLvl w:val="1"/>
    </w:pPr>
    <w:rPr>
      <w:rFonts w:ascii="Cambria" w:eastAsia="Times New Roman" w:hAnsi="Cambria" w:cs="Times New Roman"/>
      <w:sz w:val="24"/>
      <w:szCs w:val="24"/>
      <w:lang w:eastAsia="pt-BR"/>
    </w:rPr>
  </w:style>
  <w:style w:type="character" w:customStyle="1" w:styleId="SubttuloChar">
    <w:name w:val="Subtítulo Char"/>
    <w:basedOn w:val="Fontepargpadro"/>
    <w:link w:val="Subttulo"/>
    <w:uiPriority w:val="11"/>
    <w:rsid w:val="008739FA"/>
    <w:rPr>
      <w:rFonts w:ascii="Cambria" w:eastAsia="Times New Roman" w:hAnsi="Cambria" w:cs="Times New Roman"/>
      <w:sz w:val="24"/>
      <w:szCs w:val="24"/>
      <w:lang w:eastAsia="pt-BR"/>
    </w:rPr>
  </w:style>
  <w:style w:type="character" w:styleId="nfase">
    <w:name w:val="Emphasis"/>
    <w:basedOn w:val="Fontepargpadro"/>
    <w:uiPriority w:val="20"/>
    <w:qFormat/>
    <w:rsid w:val="008739FA"/>
    <w:rPr>
      <w:i/>
      <w:iCs/>
    </w:rPr>
  </w:style>
  <w:style w:type="character" w:customStyle="1" w:styleId="textexposedshow">
    <w:name w:val="text_exposed_show"/>
    <w:basedOn w:val="Fontepargpadro"/>
    <w:rsid w:val="008739FA"/>
  </w:style>
  <w:style w:type="character" w:customStyle="1" w:styleId="highlight">
    <w:name w:val="highlight"/>
    <w:basedOn w:val="Fontepargpadro"/>
    <w:rsid w:val="008739FA"/>
  </w:style>
  <w:style w:type="paragraph" w:styleId="Legenda">
    <w:name w:val="caption"/>
    <w:basedOn w:val="Normal"/>
    <w:next w:val="Normal"/>
    <w:uiPriority w:val="35"/>
    <w:unhideWhenUsed/>
    <w:qFormat/>
    <w:rsid w:val="008739FA"/>
    <w:pPr>
      <w:spacing w:after="200" w:line="276" w:lineRule="auto"/>
    </w:pPr>
    <w:rPr>
      <w:rFonts w:ascii="Calibri" w:eastAsia="Calibri" w:hAnsi="Calibri" w:cs="Times New Roman"/>
      <w:b/>
      <w:bCs/>
      <w:sz w:val="20"/>
      <w:szCs w:val="20"/>
    </w:rPr>
  </w:style>
  <w:style w:type="character" w:customStyle="1" w:styleId="st1">
    <w:name w:val="st1"/>
    <w:basedOn w:val="Fontepargpadro"/>
    <w:rsid w:val="008739FA"/>
  </w:style>
  <w:style w:type="paragraph" w:styleId="Textodebalo">
    <w:name w:val="Balloon Text"/>
    <w:basedOn w:val="Normal"/>
    <w:link w:val="TextodebaloChar"/>
    <w:uiPriority w:val="99"/>
    <w:semiHidden/>
    <w:unhideWhenUsed/>
    <w:rsid w:val="008739FA"/>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8739FA"/>
    <w:rPr>
      <w:rFonts w:ascii="Tahoma" w:hAnsi="Tahoma" w:cs="Tahoma"/>
      <w:sz w:val="16"/>
      <w:szCs w:val="16"/>
    </w:rPr>
  </w:style>
  <w:style w:type="table" w:styleId="Tabelacomgrade">
    <w:name w:val="Table Grid"/>
    <w:basedOn w:val="Tabelanormal"/>
    <w:uiPriority w:val="59"/>
    <w:rsid w:val="008739F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tulo">
    <w:name w:val="Title"/>
    <w:basedOn w:val="Normal"/>
    <w:link w:val="TtuloChar"/>
    <w:qFormat/>
    <w:rsid w:val="008739FA"/>
    <w:pPr>
      <w:spacing w:after="0" w:line="240" w:lineRule="auto"/>
      <w:jc w:val="center"/>
    </w:pPr>
    <w:rPr>
      <w:rFonts w:ascii="Comic Sans MS" w:eastAsia="Times New Roman" w:hAnsi="Comic Sans MS" w:cs="Times New Roman"/>
      <w:sz w:val="28"/>
      <w:szCs w:val="20"/>
      <w:lang w:eastAsia="pt-BR"/>
    </w:rPr>
  </w:style>
  <w:style w:type="character" w:customStyle="1" w:styleId="TtuloChar">
    <w:name w:val="Título Char"/>
    <w:basedOn w:val="Fontepargpadro"/>
    <w:link w:val="Ttulo"/>
    <w:rsid w:val="008739FA"/>
    <w:rPr>
      <w:rFonts w:ascii="Comic Sans MS" w:eastAsia="Times New Roman" w:hAnsi="Comic Sans MS" w:cs="Times New Roman"/>
      <w:sz w:val="28"/>
      <w:szCs w:val="20"/>
      <w:lang w:eastAsia="pt-BR"/>
    </w:rPr>
  </w:style>
  <w:style w:type="character" w:customStyle="1" w:styleId="hps">
    <w:name w:val="hps"/>
    <w:basedOn w:val="Fontepargpadro"/>
    <w:rsid w:val="008739FA"/>
  </w:style>
  <w:style w:type="character" w:customStyle="1" w:styleId="atn">
    <w:name w:val="atn"/>
    <w:basedOn w:val="Fontepargpadro"/>
    <w:rsid w:val="008739FA"/>
  </w:style>
  <w:style w:type="character" w:customStyle="1" w:styleId="grame">
    <w:name w:val="grame"/>
    <w:basedOn w:val="Fontepargpadro"/>
    <w:rsid w:val="008739FA"/>
  </w:style>
  <w:style w:type="paragraph" w:styleId="Recuodecorpodetexto">
    <w:name w:val="Body Text Indent"/>
    <w:basedOn w:val="Normal"/>
    <w:link w:val="RecuodecorpodetextoChar"/>
    <w:rsid w:val="008739FA"/>
    <w:pPr>
      <w:spacing w:after="0" w:line="240" w:lineRule="auto"/>
      <w:ind w:firstLine="709"/>
      <w:jc w:val="both"/>
    </w:pPr>
    <w:rPr>
      <w:rFonts w:ascii="Times New Roman" w:eastAsia="Times New Roman" w:hAnsi="Times New Roman" w:cs="Times New Roman"/>
      <w:sz w:val="24"/>
      <w:szCs w:val="20"/>
      <w:lang w:eastAsia="pt-BR"/>
    </w:rPr>
  </w:style>
  <w:style w:type="character" w:customStyle="1" w:styleId="RecuodecorpodetextoChar">
    <w:name w:val="Recuo de corpo de texto Char"/>
    <w:basedOn w:val="Fontepargpadro"/>
    <w:link w:val="Recuodecorpodetexto"/>
    <w:rsid w:val="008739FA"/>
    <w:rPr>
      <w:rFonts w:ascii="Times New Roman" w:eastAsia="Times New Roman" w:hAnsi="Times New Roman" w:cs="Times New Roman"/>
      <w:sz w:val="24"/>
      <w:szCs w:val="20"/>
      <w:lang w:eastAsia="pt-BR"/>
    </w:rPr>
  </w:style>
  <w:style w:type="character" w:customStyle="1" w:styleId="shorttext">
    <w:name w:val="short_text"/>
    <w:basedOn w:val="Fontepargpadro"/>
    <w:rsid w:val="00097C07"/>
  </w:style>
  <w:style w:type="character" w:customStyle="1" w:styleId="SemEspaamentoChar">
    <w:name w:val="Sem Espaçamento Char"/>
    <w:link w:val="SemEspaamento"/>
    <w:uiPriority w:val="1"/>
    <w:locked/>
    <w:rsid w:val="00097C07"/>
  </w:style>
  <w:style w:type="character" w:customStyle="1" w:styleId="citfont1">
    <w:name w:val="citfont1"/>
    <w:rsid w:val="00097C07"/>
    <w:rPr>
      <w:b w:val="0"/>
      <w:bCs w:val="0"/>
      <w:color w:val="000000"/>
    </w:rPr>
  </w:style>
  <w:style w:type="paragraph" w:customStyle="1" w:styleId="Normal2">
    <w:name w:val="Normal2"/>
    <w:rsid w:val="00097C07"/>
    <w:pPr>
      <w:spacing w:after="0"/>
    </w:pPr>
    <w:rPr>
      <w:rFonts w:ascii="Arial" w:eastAsia="Arial" w:hAnsi="Arial" w:cs="Arial"/>
      <w:color w:val="000000"/>
      <w:szCs w:val="20"/>
    </w:rPr>
  </w:style>
  <w:style w:type="character" w:customStyle="1" w:styleId="a">
    <w:name w:val="a"/>
    <w:basedOn w:val="Fontepargpadro"/>
    <w:rsid w:val="00097C07"/>
  </w:style>
  <w:style w:type="paragraph" w:customStyle="1" w:styleId="FG9notaderodape">
    <w:name w:val="FG9nota_de_rodape"/>
    <w:basedOn w:val="Textodenotaderodap"/>
    <w:rsid w:val="00097C07"/>
    <w:pPr>
      <w:widowControl w:val="0"/>
      <w:suppressLineNumbers/>
      <w:suppressAutoHyphens/>
      <w:ind w:left="339" w:hanging="339"/>
      <w:jc w:val="both"/>
    </w:pPr>
    <w:rPr>
      <w:rFonts w:eastAsia="SimSun"/>
      <w:kern w:val="2"/>
      <w:lang w:eastAsia="zh-CN" w:bidi="hi-IN"/>
    </w:rPr>
  </w:style>
  <w:style w:type="character" w:customStyle="1" w:styleId="Caracteresdenotaderodap">
    <w:name w:val="Caracteres de nota de rodapé"/>
    <w:rsid w:val="00097C07"/>
  </w:style>
  <w:style w:type="paragraph" w:customStyle="1" w:styleId="Contedodatabela">
    <w:name w:val="Conteúdo da tabela"/>
    <w:basedOn w:val="Normal1"/>
    <w:rsid w:val="00097C07"/>
    <w:pPr>
      <w:suppressLineNumbers/>
      <w:textAlignment w:val="auto"/>
    </w:pPr>
  </w:style>
  <w:style w:type="paragraph" w:customStyle="1" w:styleId="yiv934142975msonormal">
    <w:name w:val="yiv934142975msonormal"/>
    <w:basedOn w:val="Normal"/>
    <w:rsid w:val="00097C07"/>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Ttulo1Char">
    <w:name w:val="Título 1 Char"/>
    <w:basedOn w:val="Fontepargpadro"/>
    <w:link w:val="Ttulo1"/>
    <w:rsid w:val="00097C07"/>
    <w:rPr>
      <w:rFonts w:ascii="Arial" w:eastAsia="Times New Roman" w:hAnsi="Arial" w:cs="Arial"/>
      <w:b/>
      <w:bCs/>
      <w:kern w:val="32"/>
      <w:sz w:val="32"/>
      <w:szCs w:val="32"/>
      <w:lang w:eastAsia="pt-BR"/>
    </w:rPr>
  </w:style>
  <w:style w:type="character" w:customStyle="1" w:styleId="textodef">
    <w:name w:val="textodef"/>
    <w:basedOn w:val="Fontepargpadro"/>
    <w:rsid w:val="00097C07"/>
  </w:style>
  <w:style w:type="character" w:customStyle="1" w:styleId="textodeforiginal">
    <w:name w:val="textodeforiginal"/>
    <w:basedOn w:val="Fontepargpadro"/>
    <w:rsid w:val="00097C07"/>
  </w:style>
  <w:style w:type="character" w:styleId="CitaoHTML">
    <w:name w:val="HTML Cite"/>
    <w:basedOn w:val="Fontepargpadro"/>
    <w:semiHidden/>
    <w:unhideWhenUsed/>
    <w:rsid w:val="00097C07"/>
    <w:rPr>
      <w:i/>
      <w:iCs/>
    </w:rPr>
  </w:style>
  <w:style w:type="character" w:customStyle="1" w:styleId="Ttulo4Char">
    <w:name w:val="Título 4 Char"/>
    <w:basedOn w:val="Fontepargpadro"/>
    <w:link w:val="Ttulo4"/>
    <w:uiPriority w:val="9"/>
    <w:rsid w:val="00097C07"/>
    <w:rPr>
      <w:rFonts w:asciiTheme="majorHAnsi" w:eastAsiaTheme="majorEastAsia" w:hAnsiTheme="majorHAnsi" w:cstheme="majorBidi"/>
      <w:b/>
      <w:bCs/>
      <w:i/>
      <w:iCs/>
      <w:color w:val="4F81BD" w:themeColor="accent1"/>
    </w:rPr>
  </w:style>
  <w:style w:type="character" w:customStyle="1" w:styleId="blsp-spelling-error">
    <w:name w:val="blsp-spelling-error"/>
    <w:basedOn w:val="Fontepargpadro"/>
    <w:rsid w:val="00097C07"/>
  </w:style>
  <w:style w:type="character" w:customStyle="1" w:styleId="Ttulo2Char">
    <w:name w:val="Título 2 Char"/>
    <w:basedOn w:val="Fontepargpadro"/>
    <w:link w:val="Ttulo2"/>
    <w:uiPriority w:val="9"/>
    <w:rsid w:val="000703BB"/>
    <w:rPr>
      <w:rFonts w:asciiTheme="majorHAnsi" w:eastAsiaTheme="majorEastAsia" w:hAnsiTheme="majorHAnsi" w:cstheme="majorBidi"/>
      <w:b/>
      <w:bCs/>
      <w:color w:val="4F81BD" w:themeColor="accent1"/>
      <w:sz w:val="26"/>
      <w:szCs w:val="26"/>
    </w:rPr>
  </w:style>
  <w:style w:type="paragraph" w:customStyle="1" w:styleId="wp-caption-text">
    <w:name w:val="wp-caption-text"/>
    <w:basedOn w:val="Normal"/>
    <w:rsid w:val="000703BB"/>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customStyle="1" w:styleId="yiv2064416078msonormal">
    <w:name w:val="yiv2064416078msonormal"/>
    <w:basedOn w:val="Normal"/>
    <w:rsid w:val="00EA4DD5"/>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Ttulo3Char">
    <w:name w:val="Título 3 Char"/>
    <w:basedOn w:val="Fontepargpadro"/>
    <w:link w:val="Ttulo3"/>
    <w:uiPriority w:val="9"/>
    <w:rsid w:val="00EA4DD5"/>
    <w:rPr>
      <w:rFonts w:asciiTheme="majorHAnsi" w:eastAsiaTheme="majorEastAsia" w:hAnsiTheme="majorHAnsi" w:cstheme="majorBidi"/>
      <w:b/>
      <w:bCs/>
      <w:color w:val="4F81BD" w:themeColor="accent1"/>
    </w:rPr>
  </w:style>
  <w:style w:type="character" w:customStyle="1" w:styleId="skimlinks-unlinked">
    <w:name w:val="skimlinks-unlinked"/>
    <w:basedOn w:val="Fontepargpadro"/>
    <w:rsid w:val="00EA4DD5"/>
  </w:style>
  <w:style w:type="character" w:styleId="nfaseSutil">
    <w:name w:val="Subtle Emphasis"/>
    <w:basedOn w:val="Fontepargpadro"/>
    <w:uiPriority w:val="19"/>
    <w:qFormat/>
    <w:rsid w:val="001C6971"/>
    <w:rPr>
      <w:i/>
      <w:iCs/>
      <w:color w:val="404040"/>
    </w:rPr>
  </w:style>
  <w:style w:type="paragraph" w:styleId="Cabealho">
    <w:name w:val="header"/>
    <w:basedOn w:val="Normal"/>
    <w:link w:val="CabealhoChar"/>
    <w:uiPriority w:val="99"/>
    <w:unhideWhenUsed/>
    <w:rsid w:val="00001541"/>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001541"/>
  </w:style>
  <w:style w:type="paragraph" w:styleId="Bibliografia">
    <w:name w:val="Bibliography"/>
    <w:basedOn w:val="Normal"/>
    <w:next w:val="Normal"/>
    <w:uiPriority w:val="37"/>
    <w:semiHidden/>
    <w:unhideWhenUsed/>
    <w:rsid w:val="00294017"/>
  </w:style>
  <w:style w:type="paragraph" w:customStyle="1" w:styleId="CORPODOTEXTO">
    <w:name w:val="CORPO DO TEXTO"/>
    <w:basedOn w:val="Corpodetexto"/>
    <w:qFormat/>
    <w:rsid w:val="00294017"/>
    <w:pPr>
      <w:spacing w:before="120" w:line="240" w:lineRule="auto"/>
      <w:ind w:firstLine="567"/>
      <w:jc w:val="both"/>
    </w:pPr>
    <w:rPr>
      <w:rFonts w:ascii="Times New Roman" w:eastAsiaTheme="minorEastAsia" w:hAnsi="Times New Roman"/>
      <w:sz w:val="24"/>
      <w:lang w:eastAsia="pt-BR"/>
    </w:rPr>
  </w:style>
  <w:style w:type="paragraph" w:customStyle="1" w:styleId="NOTADERODAPE">
    <w:name w:val="NOTA DE RODAPE"/>
    <w:qFormat/>
    <w:rsid w:val="00294017"/>
    <w:pPr>
      <w:spacing w:after="40" w:line="240" w:lineRule="auto"/>
    </w:pPr>
    <w:rPr>
      <w:rFonts w:ascii="Times New Roman" w:eastAsiaTheme="minorEastAsia" w:hAnsi="Times New Roman" w:cs="Arial"/>
      <w:iCs/>
      <w:sz w:val="18"/>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349006">
      <w:bodyDiv w:val="1"/>
      <w:marLeft w:val="0"/>
      <w:marRight w:val="0"/>
      <w:marTop w:val="0"/>
      <w:marBottom w:val="0"/>
      <w:divBdr>
        <w:top w:val="none" w:sz="0" w:space="0" w:color="auto"/>
        <w:left w:val="none" w:sz="0" w:space="0" w:color="auto"/>
        <w:bottom w:val="none" w:sz="0" w:space="0" w:color="auto"/>
        <w:right w:val="none" w:sz="0" w:space="0" w:color="auto"/>
      </w:divBdr>
    </w:div>
    <w:div w:id="116336121">
      <w:bodyDiv w:val="1"/>
      <w:marLeft w:val="0"/>
      <w:marRight w:val="0"/>
      <w:marTop w:val="0"/>
      <w:marBottom w:val="0"/>
      <w:divBdr>
        <w:top w:val="none" w:sz="0" w:space="0" w:color="auto"/>
        <w:left w:val="none" w:sz="0" w:space="0" w:color="auto"/>
        <w:bottom w:val="none" w:sz="0" w:space="0" w:color="auto"/>
        <w:right w:val="none" w:sz="0" w:space="0" w:color="auto"/>
      </w:divBdr>
    </w:div>
    <w:div w:id="162865303">
      <w:bodyDiv w:val="1"/>
      <w:marLeft w:val="0"/>
      <w:marRight w:val="0"/>
      <w:marTop w:val="0"/>
      <w:marBottom w:val="0"/>
      <w:divBdr>
        <w:top w:val="none" w:sz="0" w:space="0" w:color="auto"/>
        <w:left w:val="none" w:sz="0" w:space="0" w:color="auto"/>
        <w:bottom w:val="none" w:sz="0" w:space="0" w:color="auto"/>
        <w:right w:val="none" w:sz="0" w:space="0" w:color="auto"/>
      </w:divBdr>
    </w:div>
    <w:div w:id="163054614">
      <w:bodyDiv w:val="1"/>
      <w:marLeft w:val="0"/>
      <w:marRight w:val="0"/>
      <w:marTop w:val="0"/>
      <w:marBottom w:val="0"/>
      <w:divBdr>
        <w:top w:val="none" w:sz="0" w:space="0" w:color="auto"/>
        <w:left w:val="none" w:sz="0" w:space="0" w:color="auto"/>
        <w:bottom w:val="none" w:sz="0" w:space="0" w:color="auto"/>
        <w:right w:val="none" w:sz="0" w:space="0" w:color="auto"/>
      </w:divBdr>
      <w:divsChild>
        <w:div w:id="2094157139">
          <w:marLeft w:val="0"/>
          <w:marRight w:val="0"/>
          <w:marTop w:val="0"/>
          <w:marBottom w:val="0"/>
          <w:divBdr>
            <w:top w:val="none" w:sz="0" w:space="0" w:color="auto"/>
            <w:left w:val="none" w:sz="0" w:space="0" w:color="auto"/>
            <w:bottom w:val="none" w:sz="0" w:space="0" w:color="auto"/>
            <w:right w:val="none" w:sz="0" w:space="0" w:color="auto"/>
          </w:divBdr>
        </w:div>
      </w:divsChild>
    </w:div>
    <w:div w:id="215239012">
      <w:bodyDiv w:val="1"/>
      <w:marLeft w:val="0"/>
      <w:marRight w:val="0"/>
      <w:marTop w:val="0"/>
      <w:marBottom w:val="0"/>
      <w:divBdr>
        <w:top w:val="none" w:sz="0" w:space="0" w:color="auto"/>
        <w:left w:val="none" w:sz="0" w:space="0" w:color="auto"/>
        <w:bottom w:val="none" w:sz="0" w:space="0" w:color="auto"/>
        <w:right w:val="none" w:sz="0" w:space="0" w:color="auto"/>
      </w:divBdr>
    </w:div>
    <w:div w:id="259070471">
      <w:bodyDiv w:val="1"/>
      <w:marLeft w:val="0"/>
      <w:marRight w:val="0"/>
      <w:marTop w:val="0"/>
      <w:marBottom w:val="0"/>
      <w:divBdr>
        <w:top w:val="none" w:sz="0" w:space="0" w:color="auto"/>
        <w:left w:val="none" w:sz="0" w:space="0" w:color="auto"/>
        <w:bottom w:val="none" w:sz="0" w:space="0" w:color="auto"/>
        <w:right w:val="none" w:sz="0" w:space="0" w:color="auto"/>
      </w:divBdr>
    </w:div>
    <w:div w:id="372118021">
      <w:bodyDiv w:val="1"/>
      <w:marLeft w:val="0"/>
      <w:marRight w:val="0"/>
      <w:marTop w:val="0"/>
      <w:marBottom w:val="0"/>
      <w:divBdr>
        <w:top w:val="none" w:sz="0" w:space="0" w:color="auto"/>
        <w:left w:val="none" w:sz="0" w:space="0" w:color="auto"/>
        <w:bottom w:val="none" w:sz="0" w:space="0" w:color="auto"/>
        <w:right w:val="none" w:sz="0" w:space="0" w:color="auto"/>
      </w:divBdr>
    </w:div>
    <w:div w:id="385835660">
      <w:bodyDiv w:val="1"/>
      <w:marLeft w:val="0"/>
      <w:marRight w:val="0"/>
      <w:marTop w:val="0"/>
      <w:marBottom w:val="0"/>
      <w:divBdr>
        <w:top w:val="none" w:sz="0" w:space="0" w:color="auto"/>
        <w:left w:val="none" w:sz="0" w:space="0" w:color="auto"/>
        <w:bottom w:val="none" w:sz="0" w:space="0" w:color="auto"/>
        <w:right w:val="none" w:sz="0" w:space="0" w:color="auto"/>
      </w:divBdr>
    </w:div>
    <w:div w:id="388964240">
      <w:bodyDiv w:val="1"/>
      <w:marLeft w:val="0"/>
      <w:marRight w:val="0"/>
      <w:marTop w:val="0"/>
      <w:marBottom w:val="0"/>
      <w:divBdr>
        <w:top w:val="none" w:sz="0" w:space="0" w:color="auto"/>
        <w:left w:val="none" w:sz="0" w:space="0" w:color="auto"/>
        <w:bottom w:val="none" w:sz="0" w:space="0" w:color="auto"/>
        <w:right w:val="none" w:sz="0" w:space="0" w:color="auto"/>
      </w:divBdr>
    </w:div>
    <w:div w:id="495464459">
      <w:bodyDiv w:val="1"/>
      <w:marLeft w:val="0"/>
      <w:marRight w:val="0"/>
      <w:marTop w:val="0"/>
      <w:marBottom w:val="0"/>
      <w:divBdr>
        <w:top w:val="none" w:sz="0" w:space="0" w:color="auto"/>
        <w:left w:val="none" w:sz="0" w:space="0" w:color="auto"/>
        <w:bottom w:val="none" w:sz="0" w:space="0" w:color="auto"/>
        <w:right w:val="none" w:sz="0" w:space="0" w:color="auto"/>
      </w:divBdr>
    </w:div>
    <w:div w:id="526144393">
      <w:bodyDiv w:val="1"/>
      <w:marLeft w:val="0"/>
      <w:marRight w:val="0"/>
      <w:marTop w:val="0"/>
      <w:marBottom w:val="0"/>
      <w:divBdr>
        <w:top w:val="none" w:sz="0" w:space="0" w:color="auto"/>
        <w:left w:val="none" w:sz="0" w:space="0" w:color="auto"/>
        <w:bottom w:val="none" w:sz="0" w:space="0" w:color="auto"/>
        <w:right w:val="none" w:sz="0" w:space="0" w:color="auto"/>
      </w:divBdr>
    </w:div>
    <w:div w:id="579295298">
      <w:bodyDiv w:val="1"/>
      <w:marLeft w:val="0"/>
      <w:marRight w:val="0"/>
      <w:marTop w:val="0"/>
      <w:marBottom w:val="0"/>
      <w:divBdr>
        <w:top w:val="none" w:sz="0" w:space="0" w:color="auto"/>
        <w:left w:val="none" w:sz="0" w:space="0" w:color="auto"/>
        <w:bottom w:val="none" w:sz="0" w:space="0" w:color="auto"/>
        <w:right w:val="none" w:sz="0" w:space="0" w:color="auto"/>
      </w:divBdr>
    </w:div>
    <w:div w:id="591742370">
      <w:bodyDiv w:val="1"/>
      <w:marLeft w:val="0"/>
      <w:marRight w:val="0"/>
      <w:marTop w:val="0"/>
      <w:marBottom w:val="0"/>
      <w:divBdr>
        <w:top w:val="none" w:sz="0" w:space="0" w:color="auto"/>
        <w:left w:val="none" w:sz="0" w:space="0" w:color="auto"/>
        <w:bottom w:val="none" w:sz="0" w:space="0" w:color="auto"/>
        <w:right w:val="none" w:sz="0" w:space="0" w:color="auto"/>
      </w:divBdr>
    </w:div>
    <w:div w:id="609051235">
      <w:bodyDiv w:val="1"/>
      <w:marLeft w:val="0"/>
      <w:marRight w:val="0"/>
      <w:marTop w:val="0"/>
      <w:marBottom w:val="0"/>
      <w:divBdr>
        <w:top w:val="none" w:sz="0" w:space="0" w:color="auto"/>
        <w:left w:val="none" w:sz="0" w:space="0" w:color="auto"/>
        <w:bottom w:val="none" w:sz="0" w:space="0" w:color="auto"/>
        <w:right w:val="none" w:sz="0" w:space="0" w:color="auto"/>
      </w:divBdr>
    </w:div>
    <w:div w:id="660277299">
      <w:bodyDiv w:val="1"/>
      <w:marLeft w:val="0"/>
      <w:marRight w:val="0"/>
      <w:marTop w:val="0"/>
      <w:marBottom w:val="0"/>
      <w:divBdr>
        <w:top w:val="none" w:sz="0" w:space="0" w:color="auto"/>
        <w:left w:val="none" w:sz="0" w:space="0" w:color="auto"/>
        <w:bottom w:val="none" w:sz="0" w:space="0" w:color="auto"/>
        <w:right w:val="none" w:sz="0" w:space="0" w:color="auto"/>
      </w:divBdr>
    </w:div>
    <w:div w:id="662900776">
      <w:bodyDiv w:val="1"/>
      <w:marLeft w:val="0"/>
      <w:marRight w:val="0"/>
      <w:marTop w:val="0"/>
      <w:marBottom w:val="0"/>
      <w:divBdr>
        <w:top w:val="none" w:sz="0" w:space="0" w:color="auto"/>
        <w:left w:val="none" w:sz="0" w:space="0" w:color="auto"/>
        <w:bottom w:val="none" w:sz="0" w:space="0" w:color="auto"/>
        <w:right w:val="none" w:sz="0" w:space="0" w:color="auto"/>
      </w:divBdr>
    </w:div>
    <w:div w:id="698167598">
      <w:bodyDiv w:val="1"/>
      <w:marLeft w:val="0"/>
      <w:marRight w:val="0"/>
      <w:marTop w:val="0"/>
      <w:marBottom w:val="0"/>
      <w:divBdr>
        <w:top w:val="none" w:sz="0" w:space="0" w:color="auto"/>
        <w:left w:val="none" w:sz="0" w:space="0" w:color="auto"/>
        <w:bottom w:val="none" w:sz="0" w:space="0" w:color="auto"/>
        <w:right w:val="none" w:sz="0" w:space="0" w:color="auto"/>
      </w:divBdr>
    </w:div>
    <w:div w:id="722288153">
      <w:bodyDiv w:val="1"/>
      <w:marLeft w:val="0"/>
      <w:marRight w:val="0"/>
      <w:marTop w:val="0"/>
      <w:marBottom w:val="0"/>
      <w:divBdr>
        <w:top w:val="none" w:sz="0" w:space="0" w:color="auto"/>
        <w:left w:val="none" w:sz="0" w:space="0" w:color="auto"/>
        <w:bottom w:val="none" w:sz="0" w:space="0" w:color="auto"/>
        <w:right w:val="none" w:sz="0" w:space="0" w:color="auto"/>
      </w:divBdr>
      <w:divsChild>
        <w:div w:id="1044059122">
          <w:marLeft w:val="0"/>
          <w:marRight w:val="0"/>
          <w:marTop w:val="0"/>
          <w:marBottom w:val="0"/>
          <w:divBdr>
            <w:top w:val="none" w:sz="0" w:space="0" w:color="auto"/>
            <w:left w:val="none" w:sz="0" w:space="0" w:color="auto"/>
            <w:bottom w:val="none" w:sz="0" w:space="0" w:color="auto"/>
            <w:right w:val="none" w:sz="0" w:space="0" w:color="auto"/>
          </w:divBdr>
          <w:divsChild>
            <w:div w:id="2113669122">
              <w:marLeft w:val="0"/>
              <w:marRight w:val="0"/>
              <w:marTop w:val="0"/>
              <w:marBottom w:val="0"/>
              <w:divBdr>
                <w:top w:val="none" w:sz="0" w:space="0" w:color="auto"/>
                <w:left w:val="none" w:sz="0" w:space="0" w:color="auto"/>
                <w:bottom w:val="none" w:sz="0" w:space="0" w:color="auto"/>
                <w:right w:val="none" w:sz="0" w:space="0" w:color="auto"/>
              </w:divBdr>
              <w:divsChild>
                <w:div w:id="1490710913">
                  <w:marLeft w:val="0"/>
                  <w:marRight w:val="0"/>
                  <w:marTop w:val="0"/>
                  <w:marBottom w:val="0"/>
                  <w:divBdr>
                    <w:top w:val="single" w:sz="6" w:space="0" w:color="DDDDDD"/>
                    <w:left w:val="none" w:sz="0" w:space="0" w:color="auto"/>
                    <w:bottom w:val="none" w:sz="0" w:space="0" w:color="auto"/>
                    <w:right w:val="none" w:sz="0" w:space="0" w:color="auto"/>
                  </w:divBdr>
                  <w:divsChild>
                    <w:div w:id="8608697">
                      <w:marLeft w:val="312"/>
                      <w:marRight w:val="326"/>
                      <w:marTop w:val="340"/>
                      <w:marBottom w:val="299"/>
                      <w:divBdr>
                        <w:top w:val="none" w:sz="0" w:space="0" w:color="auto"/>
                        <w:left w:val="none" w:sz="0" w:space="0" w:color="auto"/>
                        <w:bottom w:val="none" w:sz="0" w:space="0" w:color="auto"/>
                        <w:right w:val="none" w:sz="0" w:space="0" w:color="auto"/>
                      </w:divBdr>
                      <w:divsChild>
                        <w:div w:id="1615752807">
                          <w:marLeft w:val="0"/>
                          <w:marRight w:val="0"/>
                          <w:marTop w:val="0"/>
                          <w:marBottom w:val="0"/>
                          <w:divBdr>
                            <w:top w:val="none" w:sz="0" w:space="0" w:color="auto"/>
                            <w:left w:val="none" w:sz="0" w:space="0" w:color="auto"/>
                            <w:bottom w:val="none" w:sz="0" w:space="0" w:color="auto"/>
                            <w:right w:val="none" w:sz="0" w:space="0" w:color="auto"/>
                          </w:divBdr>
                          <w:divsChild>
                            <w:div w:id="1156458087">
                              <w:marLeft w:val="0"/>
                              <w:marRight w:val="0"/>
                              <w:marTop w:val="0"/>
                              <w:marBottom w:val="0"/>
                              <w:divBdr>
                                <w:top w:val="none" w:sz="0" w:space="0" w:color="auto"/>
                                <w:left w:val="none" w:sz="0" w:space="0" w:color="auto"/>
                                <w:bottom w:val="none" w:sz="0" w:space="0" w:color="auto"/>
                                <w:right w:val="none" w:sz="0" w:space="0" w:color="auto"/>
                              </w:divBdr>
                              <w:divsChild>
                                <w:div w:id="1619019714">
                                  <w:marLeft w:val="0"/>
                                  <w:marRight w:val="0"/>
                                  <w:marTop w:val="0"/>
                                  <w:marBottom w:val="0"/>
                                  <w:divBdr>
                                    <w:top w:val="none" w:sz="0" w:space="0" w:color="auto"/>
                                    <w:left w:val="none" w:sz="0" w:space="0" w:color="auto"/>
                                    <w:bottom w:val="none" w:sz="0" w:space="0" w:color="auto"/>
                                    <w:right w:val="none" w:sz="0" w:space="0" w:color="auto"/>
                                  </w:divBdr>
                                </w:div>
                                <w:div w:id="1956710269">
                                  <w:marLeft w:val="0"/>
                                  <w:marRight w:val="0"/>
                                  <w:marTop w:val="0"/>
                                  <w:marBottom w:val="0"/>
                                  <w:divBdr>
                                    <w:top w:val="none" w:sz="0" w:space="0" w:color="auto"/>
                                    <w:left w:val="none" w:sz="0" w:space="0" w:color="auto"/>
                                    <w:bottom w:val="none" w:sz="0" w:space="0" w:color="auto"/>
                                    <w:right w:val="none" w:sz="0" w:space="0" w:color="auto"/>
                                  </w:divBdr>
                                </w:div>
                                <w:div w:id="1544248359">
                                  <w:marLeft w:val="0"/>
                                  <w:marRight w:val="0"/>
                                  <w:marTop w:val="0"/>
                                  <w:marBottom w:val="0"/>
                                  <w:divBdr>
                                    <w:top w:val="none" w:sz="0" w:space="0" w:color="auto"/>
                                    <w:left w:val="none" w:sz="0" w:space="0" w:color="auto"/>
                                    <w:bottom w:val="none" w:sz="0" w:space="0" w:color="auto"/>
                                    <w:right w:val="none" w:sz="0" w:space="0" w:color="auto"/>
                                  </w:divBdr>
                                </w:div>
                                <w:div w:id="1886409829">
                                  <w:marLeft w:val="0"/>
                                  <w:marRight w:val="0"/>
                                  <w:marTop w:val="0"/>
                                  <w:marBottom w:val="0"/>
                                  <w:divBdr>
                                    <w:top w:val="none" w:sz="0" w:space="0" w:color="auto"/>
                                    <w:left w:val="none" w:sz="0" w:space="0" w:color="auto"/>
                                    <w:bottom w:val="none" w:sz="0" w:space="0" w:color="auto"/>
                                    <w:right w:val="none" w:sz="0" w:space="0" w:color="auto"/>
                                  </w:divBdr>
                                </w:div>
                                <w:div w:id="1274510980">
                                  <w:marLeft w:val="0"/>
                                  <w:marRight w:val="0"/>
                                  <w:marTop w:val="0"/>
                                  <w:marBottom w:val="0"/>
                                  <w:divBdr>
                                    <w:top w:val="none" w:sz="0" w:space="0" w:color="auto"/>
                                    <w:left w:val="none" w:sz="0" w:space="0" w:color="auto"/>
                                    <w:bottom w:val="none" w:sz="0" w:space="0" w:color="auto"/>
                                    <w:right w:val="none" w:sz="0" w:space="0" w:color="auto"/>
                                  </w:divBdr>
                                </w:div>
                                <w:div w:id="1145045005">
                                  <w:marLeft w:val="0"/>
                                  <w:marRight w:val="0"/>
                                  <w:marTop w:val="0"/>
                                  <w:marBottom w:val="0"/>
                                  <w:divBdr>
                                    <w:top w:val="none" w:sz="0" w:space="0" w:color="auto"/>
                                    <w:left w:val="none" w:sz="0" w:space="0" w:color="auto"/>
                                    <w:bottom w:val="none" w:sz="0" w:space="0" w:color="auto"/>
                                    <w:right w:val="none" w:sz="0" w:space="0" w:color="auto"/>
                                  </w:divBdr>
                                </w:div>
                                <w:div w:id="158546527">
                                  <w:marLeft w:val="0"/>
                                  <w:marRight w:val="0"/>
                                  <w:marTop w:val="0"/>
                                  <w:marBottom w:val="0"/>
                                  <w:divBdr>
                                    <w:top w:val="none" w:sz="0" w:space="0" w:color="auto"/>
                                    <w:left w:val="none" w:sz="0" w:space="0" w:color="auto"/>
                                    <w:bottom w:val="none" w:sz="0" w:space="0" w:color="auto"/>
                                    <w:right w:val="none" w:sz="0" w:space="0" w:color="auto"/>
                                  </w:divBdr>
                                </w:div>
                                <w:div w:id="1957978861">
                                  <w:marLeft w:val="0"/>
                                  <w:marRight w:val="0"/>
                                  <w:marTop w:val="0"/>
                                  <w:marBottom w:val="0"/>
                                  <w:divBdr>
                                    <w:top w:val="none" w:sz="0" w:space="0" w:color="auto"/>
                                    <w:left w:val="none" w:sz="0" w:space="0" w:color="auto"/>
                                    <w:bottom w:val="none" w:sz="0" w:space="0" w:color="auto"/>
                                    <w:right w:val="none" w:sz="0" w:space="0" w:color="auto"/>
                                  </w:divBdr>
                                </w:div>
                                <w:div w:id="1123842560">
                                  <w:marLeft w:val="0"/>
                                  <w:marRight w:val="0"/>
                                  <w:marTop w:val="0"/>
                                  <w:marBottom w:val="0"/>
                                  <w:divBdr>
                                    <w:top w:val="none" w:sz="0" w:space="0" w:color="auto"/>
                                    <w:left w:val="none" w:sz="0" w:space="0" w:color="auto"/>
                                    <w:bottom w:val="none" w:sz="0" w:space="0" w:color="auto"/>
                                    <w:right w:val="none" w:sz="0" w:space="0" w:color="auto"/>
                                  </w:divBdr>
                                </w:div>
                                <w:div w:id="38482135">
                                  <w:marLeft w:val="0"/>
                                  <w:marRight w:val="0"/>
                                  <w:marTop w:val="0"/>
                                  <w:marBottom w:val="0"/>
                                  <w:divBdr>
                                    <w:top w:val="none" w:sz="0" w:space="0" w:color="auto"/>
                                    <w:left w:val="none" w:sz="0" w:space="0" w:color="auto"/>
                                    <w:bottom w:val="none" w:sz="0" w:space="0" w:color="auto"/>
                                    <w:right w:val="none" w:sz="0" w:space="0" w:color="auto"/>
                                  </w:divBdr>
                                </w:div>
                                <w:div w:id="821965622">
                                  <w:marLeft w:val="0"/>
                                  <w:marRight w:val="0"/>
                                  <w:marTop w:val="0"/>
                                  <w:marBottom w:val="0"/>
                                  <w:divBdr>
                                    <w:top w:val="none" w:sz="0" w:space="0" w:color="auto"/>
                                    <w:left w:val="none" w:sz="0" w:space="0" w:color="auto"/>
                                    <w:bottom w:val="none" w:sz="0" w:space="0" w:color="auto"/>
                                    <w:right w:val="none" w:sz="0" w:space="0" w:color="auto"/>
                                  </w:divBdr>
                                </w:div>
                                <w:div w:id="891111181">
                                  <w:marLeft w:val="0"/>
                                  <w:marRight w:val="0"/>
                                  <w:marTop w:val="0"/>
                                  <w:marBottom w:val="0"/>
                                  <w:divBdr>
                                    <w:top w:val="none" w:sz="0" w:space="0" w:color="auto"/>
                                    <w:left w:val="none" w:sz="0" w:space="0" w:color="auto"/>
                                    <w:bottom w:val="none" w:sz="0" w:space="0" w:color="auto"/>
                                    <w:right w:val="none" w:sz="0" w:space="0" w:color="auto"/>
                                  </w:divBdr>
                                </w:div>
                                <w:div w:id="1838500900">
                                  <w:marLeft w:val="0"/>
                                  <w:marRight w:val="0"/>
                                  <w:marTop w:val="0"/>
                                  <w:marBottom w:val="0"/>
                                  <w:divBdr>
                                    <w:top w:val="none" w:sz="0" w:space="0" w:color="auto"/>
                                    <w:left w:val="none" w:sz="0" w:space="0" w:color="auto"/>
                                    <w:bottom w:val="none" w:sz="0" w:space="0" w:color="auto"/>
                                    <w:right w:val="none" w:sz="0" w:space="0" w:color="auto"/>
                                  </w:divBdr>
                                </w:div>
                                <w:div w:id="586578752">
                                  <w:marLeft w:val="0"/>
                                  <w:marRight w:val="0"/>
                                  <w:marTop w:val="0"/>
                                  <w:marBottom w:val="0"/>
                                  <w:divBdr>
                                    <w:top w:val="none" w:sz="0" w:space="0" w:color="auto"/>
                                    <w:left w:val="none" w:sz="0" w:space="0" w:color="auto"/>
                                    <w:bottom w:val="none" w:sz="0" w:space="0" w:color="auto"/>
                                    <w:right w:val="none" w:sz="0" w:space="0" w:color="auto"/>
                                  </w:divBdr>
                                </w:div>
                                <w:div w:id="1960599152">
                                  <w:marLeft w:val="0"/>
                                  <w:marRight w:val="0"/>
                                  <w:marTop w:val="0"/>
                                  <w:marBottom w:val="0"/>
                                  <w:divBdr>
                                    <w:top w:val="none" w:sz="0" w:space="0" w:color="auto"/>
                                    <w:left w:val="none" w:sz="0" w:space="0" w:color="auto"/>
                                    <w:bottom w:val="none" w:sz="0" w:space="0" w:color="auto"/>
                                    <w:right w:val="none" w:sz="0" w:space="0" w:color="auto"/>
                                  </w:divBdr>
                                </w:div>
                                <w:div w:id="182091413">
                                  <w:marLeft w:val="0"/>
                                  <w:marRight w:val="0"/>
                                  <w:marTop w:val="0"/>
                                  <w:marBottom w:val="0"/>
                                  <w:divBdr>
                                    <w:top w:val="none" w:sz="0" w:space="0" w:color="auto"/>
                                    <w:left w:val="none" w:sz="0" w:space="0" w:color="auto"/>
                                    <w:bottom w:val="none" w:sz="0" w:space="0" w:color="auto"/>
                                    <w:right w:val="none" w:sz="0" w:space="0" w:color="auto"/>
                                  </w:divBdr>
                                </w:div>
                                <w:div w:id="1503012928">
                                  <w:marLeft w:val="0"/>
                                  <w:marRight w:val="0"/>
                                  <w:marTop w:val="0"/>
                                  <w:marBottom w:val="0"/>
                                  <w:divBdr>
                                    <w:top w:val="none" w:sz="0" w:space="0" w:color="auto"/>
                                    <w:left w:val="none" w:sz="0" w:space="0" w:color="auto"/>
                                    <w:bottom w:val="none" w:sz="0" w:space="0" w:color="auto"/>
                                    <w:right w:val="none" w:sz="0" w:space="0" w:color="auto"/>
                                  </w:divBdr>
                                </w:div>
                                <w:div w:id="695280093">
                                  <w:marLeft w:val="0"/>
                                  <w:marRight w:val="0"/>
                                  <w:marTop w:val="0"/>
                                  <w:marBottom w:val="0"/>
                                  <w:divBdr>
                                    <w:top w:val="none" w:sz="0" w:space="0" w:color="auto"/>
                                    <w:left w:val="none" w:sz="0" w:space="0" w:color="auto"/>
                                    <w:bottom w:val="none" w:sz="0" w:space="0" w:color="auto"/>
                                    <w:right w:val="none" w:sz="0" w:space="0" w:color="auto"/>
                                  </w:divBdr>
                                </w:div>
                                <w:div w:id="814952867">
                                  <w:marLeft w:val="0"/>
                                  <w:marRight w:val="0"/>
                                  <w:marTop w:val="0"/>
                                  <w:marBottom w:val="0"/>
                                  <w:divBdr>
                                    <w:top w:val="none" w:sz="0" w:space="0" w:color="auto"/>
                                    <w:left w:val="none" w:sz="0" w:space="0" w:color="auto"/>
                                    <w:bottom w:val="none" w:sz="0" w:space="0" w:color="auto"/>
                                    <w:right w:val="none" w:sz="0" w:space="0" w:color="auto"/>
                                  </w:divBdr>
                                </w:div>
                                <w:div w:id="1384136290">
                                  <w:marLeft w:val="0"/>
                                  <w:marRight w:val="0"/>
                                  <w:marTop w:val="0"/>
                                  <w:marBottom w:val="0"/>
                                  <w:divBdr>
                                    <w:top w:val="none" w:sz="0" w:space="0" w:color="auto"/>
                                    <w:left w:val="none" w:sz="0" w:space="0" w:color="auto"/>
                                    <w:bottom w:val="none" w:sz="0" w:space="0" w:color="auto"/>
                                    <w:right w:val="none" w:sz="0" w:space="0" w:color="auto"/>
                                  </w:divBdr>
                                </w:div>
                                <w:div w:id="1556119013">
                                  <w:marLeft w:val="0"/>
                                  <w:marRight w:val="0"/>
                                  <w:marTop w:val="0"/>
                                  <w:marBottom w:val="0"/>
                                  <w:divBdr>
                                    <w:top w:val="none" w:sz="0" w:space="0" w:color="auto"/>
                                    <w:left w:val="none" w:sz="0" w:space="0" w:color="auto"/>
                                    <w:bottom w:val="none" w:sz="0" w:space="0" w:color="auto"/>
                                    <w:right w:val="none" w:sz="0" w:space="0" w:color="auto"/>
                                  </w:divBdr>
                                </w:div>
                                <w:div w:id="1669210220">
                                  <w:marLeft w:val="0"/>
                                  <w:marRight w:val="0"/>
                                  <w:marTop w:val="0"/>
                                  <w:marBottom w:val="0"/>
                                  <w:divBdr>
                                    <w:top w:val="none" w:sz="0" w:space="0" w:color="auto"/>
                                    <w:left w:val="none" w:sz="0" w:space="0" w:color="auto"/>
                                    <w:bottom w:val="none" w:sz="0" w:space="0" w:color="auto"/>
                                    <w:right w:val="none" w:sz="0" w:space="0" w:color="auto"/>
                                  </w:divBdr>
                                </w:div>
                                <w:div w:id="1333336929">
                                  <w:marLeft w:val="0"/>
                                  <w:marRight w:val="0"/>
                                  <w:marTop w:val="0"/>
                                  <w:marBottom w:val="0"/>
                                  <w:divBdr>
                                    <w:top w:val="none" w:sz="0" w:space="0" w:color="auto"/>
                                    <w:left w:val="none" w:sz="0" w:space="0" w:color="auto"/>
                                    <w:bottom w:val="none" w:sz="0" w:space="0" w:color="auto"/>
                                    <w:right w:val="none" w:sz="0" w:space="0" w:color="auto"/>
                                  </w:divBdr>
                                </w:div>
                                <w:div w:id="1624268525">
                                  <w:marLeft w:val="0"/>
                                  <w:marRight w:val="0"/>
                                  <w:marTop w:val="0"/>
                                  <w:marBottom w:val="0"/>
                                  <w:divBdr>
                                    <w:top w:val="none" w:sz="0" w:space="0" w:color="auto"/>
                                    <w:left w:val="none" w:sz="0" w:space="0" w:color="auto"/>
                                    <w:bottom w:val="none" w:sz="0" w:space="0" w:color="auto"/>
                                    <w:right w:val="none" w:sz="0" w:space="0" w:color="auto"/>
                                  </w:divBdr>
                                </w:div>
                                <w:div w:id="1425303408">
                                  <w:marLeft w:val="0"/>
                                  <w:marRight w:val="0"/>
                                  <w:marTop w:val="0"/>
                                  <w:marBottom w:val="0"/>
                                  <w:divBdr>
                                    <w:top w:val="none" w:sz="0" w:space="0" w:color="auto"/>
                                    <w:left w:val="none" w:sz="0" w:space="0" w:color="auto"/>
                                    <w:bottom w:val="none" w:sz="0" w:space="0" w:color="auto"/>
                                    <w:right w:val="none" w:sz="0" w:space="0" w:color="auto"/>
                                  </w:divBdr>
                                </w:div>
                                <w:div w:id="1226187572">
                                  <w:marLeft w:val="0"/>
                                  <w:marRight w:val="0"/>
                                  <w:marTop w:val="0"/>
                                  <w:marBottom w:val="0"/>
                                  <w:divBdr>
                                    <w:top w:val="none" w:sz="0" w:space="0" w:color="auto"/>
                                    <w:left w:val="none" w:sz="0" w:space="0" w:color="auto"/>
                                    <w:bottom w:val="none" w:sz="0" w:space="0" w:color="auto"/>
                                    <w:right w:val="none" w:sz="0" w:space="0" w:color="auto"/>
                                  </w:divBdr>
                                </w:div>
                                <w:div w:id="177547893">
                                  <w:marLeft w:val="0"/>
                                  <w:marRight w:val="0"/>
                                  <w:marTop w:val="0"/>
                                  <w:marBottom w:val="0"/>
                                  <w:divBdr>
                                    <w:top w:val="none" w:sz="0" w:space="0" w:color="auto"/>
                                    <w:left w:val="none" w:sz="0" w:space="0" w:color="auto"/>
                                    <w:bottom w:val="none" w:sz="0" w:space="0" w:color="auto"/>
                                    <w:right w:val="none" w:sz="0" w:space="0" w:color="auto"/>
                                  </w:divBdr>
                                </w:div>
                                <w:div w:id="1883051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72088140">
      <w:bodyDiv w:val="1"/>
      <w:marLeft w:val="0"/>
      <w:marRight w:val="0"/>
      <w:marTop w:val="0"/>
      <w:marBottom w:val="0"/>
      <w:divBdr>
        <w:top w:val="none" w:sz="0" w:space="0" w:color="auto"/>
        <w:left w:val="none" w:sz="0" w:space="0" w:color="auto"/>
        <w:bottom w:val="none" w:sz="0" w:space="0" w:color="auto"/>
        <w:right w:val="none" w:sz="0" w:space="0" w:color="auto"/>
      </w:divBdr>
    </w:div>
    <w:div w:id="861631161">
      <w:bodyDiv w:val="1"/>
      <w:marLeft w:val="0"/>
      <w:marRight w:val="0"/>
      <w:marTop w:val="0"/>
      <w:marBottom w:val="0"/>
      <w:divBdr>
        <w:top w:val="none" w:sz="0" w:space="0" w:color="auto"/>
        <w:left w:val="none" w:sz="0" w:space="0" w:color="auto"/>
        <w:bottom w:val="none" w:sz="0" w:space="0" w:color="auto"/>
        <w:right w:val="none" w:sz="0" w:space="0" w:color="auto"/>
      </w:divBdr>
    </w:div>
    <w:div w:id="942953208">
      <w:bodyDiv w:val="1"/>
      <w:marLeft w:val="0"/>
      <w:marRight w:val="0"/>
      <w:marTop w:val="0"/>
      <w:marBottom w:val="0"/>
      <w:divBdr>
        <w:top w:val="none" w:sz="0" w:space="0" w:color="auto"/>
        <w:left w:val="none" w:sz="0" w:space="0" w:color="auto"/>
        <w:bottom w:val="none" w:sz="0" w:space="0" w:color="auto"/>
        <w:right w:val="none" w:sz="0" w:space="0" w:color="auto"/>
      </w:divBdr>
    </w:div>
    <w:div w:id="955407016">
      <w:bodyDiv w:val="1"/>
      <w:marLeft w:val="0"/>
      <w:marRight w:val="0"/>
      <w:marTop w:val="0"/>
      <w:marBottom w:val="0"/>
      <w:divBdr>
        <w:top w:val="none" w:sz="0" w:space="0" w:color="auto"/>
        <w:left w:val="none" w:sz="0" w:space="0" w:color="auto"/>
        <w:bottom w:val="none" w:sz="0" w:space="0" w:color="auto"/>
        <w:right w:val="none" w:sz="0" w:space="0" w:color="auto"/>
      </w:divBdr>
    </w:div>
    <w:div w:id="995694319">
      <w:bodyDiv w:val="1"/>
      <w:marLeft w:val="0"/>
      <w:marRight w:val="0"/>
      <w:marTop w:val="0"/>
      <w:marBottom w:val="0"/>
      <w:divBdr>
        <w:top w:val="none" w:sz="0" w:space="0" w:color="auto"/>
        <w:left w:val="none" w:sz="0" w:space="0" w:color="auto"/>
        <w:bottom w:val="none" w:sz="0" w:space="0" w:color="auto"/>
        <w:right w:val="none" w:sz="0" w:space="0" w:color="auto"/>
      </w:divBdr>
    </w:div>
    <w:div w:id="997734364">
      <w:bodyDiv w:val="1"/>
      <w:marLeft w:val="0"/>
      <w:marRight w:val="0"/>
      <w:marTop w:val="0"/>
      <w:marBottom w:val="0"/>
      <w:divBdr>
        <w:top w:val="none" w:sz="0" w:space="0" w:color="auto"/>
        <w:left w:val="none" w:sz="0" w:space="0" w:color="auto"/>
        <w:bottom w:val="none" w:sz="0" w:space="0" w:color="auto"/>
        <w:right w:val="none" w:sz="0" w:space="0" w:color="auto"/>
      </w:divBdr>
      <w:divsChild>
        <w:div w:id="737899703">
          <w:marLeft w:val="0"/>
          <w:marRight w:val="0"/>
          <w:marTop w:val="0"/>
          <w:marBottom w:val="0"/>
          <w:divBdr>
            <w:top w:val="none" w:sz="0" w:space="0" w:color="auto"/>
            <w:left w:val="none" w:sz="0" w:space="0" w:color="auto"/>
            <w:bottom w:val="none" w:sz="0" w:space="0" w:color="auto"/>
            <w:right w:val="none" w:sz="0" w:space="0" w:color="auto"/>
          </w:divBdr>
        </w:div>
      </w:divsChild>
    </w:div>
    <w:div w:id="1017658795">
      <w:bodyDiv w:val="1"/>
      <w:marLeft w:val="0"/>
      <w:marRight w:val="0"/>
      <w:marTop w:val="0"/>
      <w:marBottom w:val="0"/>
      <w:divBdr>
        <w:top w:val="none" w:sz="0" w:space="0" w:color="auto"/>
        <w:left w:val="none" w:sz="0" w:space="0" w:color="auto"/>
        <w:bottom w:val="none" w:sz="0" w:space="0" w:color="auto"/>
        <w:right w:val="none" w:sz="0" w:space="0" w:color="auto"/>
      </w:divBdr>
    </w:div>
    <w:div w:id="1023896871">
      <w:bodyDiv w:val="1"/>
      <w:marLeft w:val="0"/>
      <w:marRight w:val="0"/>
      <w:marTop w:val="0"/>
      <w:marBottom w:val="0"/>
      <w:divBdr>
        <w:top w:val="none" w:sz="0" w:space="0" w:color="auto"/>
        <w:left w:val="none" w:sz="0" w:space="0" w:color="auto"/>
        <w:bottom w:val="none" w:sz="0" w:space="0" w:color="auto"/>
        <w:right w:val="none" w:sz="0" w:space="0" w:color="auto"/>
      </w:divBdr>
      <w:divsChild>
        <w:div w:id="568852491">
          <w:marLeft w:val="0"/>
          <w:marRight w:val="0"/>
          <w:marTop w:val="0"/>
          <w:marBottom w:val="0"/>
          <w:divBdr>
            <w:top w:val="none" w:sz="0" w:space="0" w:color="auto"/>
            <w:left w:val="none" w:sz="0" w:space="0" w:color="auto"/>
            <w:bottom w:val="none" w:sz="0" w:space="0" w:color="auto"/>
            <w:right w:val="none" w:sz="0" w:space="0" w:color="auto"/>
          </w:divBdr>
        </w:div>
      </w:divsChild>
    </w:div>
    <w:div w:id="1062023350">
      <w:bodyDiv w:val="1"/>
      <w:marLeft w:val="0"/>
      <w:marRight w:val="0"/>
      <w:marTop w:val="0"/>
      <w:marBottom w:val="0"/>
      <w:divBdr>
        <w:top w:val="none" w:sz="0" w:space="0" w:color="auto"/>
        <w:left w:val="none" w:sz="0" w:space="0" w:color="auto"/>
        <w:bottom w:val="none" w:sz="0" w:space="0" w:color="auto"/>
        <w:right w:val="none" w:sz="0" w:space="0" w:color="auto"/>
      </w:divBdr>
      <w:divsChild>
        <w:div w:id="1711682228">
          <w:marLeft w:val="0"/>
          <w:marRight w:val="0"/>
          <w:marTop w:val="0"/>
          <w:marBottom w:val="136"/>
          <w:divBdr>
            <w:top w:val="single" w:sz="6" w:space="3" w:color="DDDDDD"/>
            <w:left w:val="single" w:sz="6" w:space="0" w:color="DDDDDD"/>
            <w:bottom w:val="single" w:sz="6" w:space="0" w:color="DDDDDD"/>
            <w:right w:val="single" w:sz="6" w:space="0" w:color="DDDDDD"/>
          </w:divBdr>
        </w:div>
      </w:divsChild>
    </w:div>
    <w:div w:id="1062555349">
      <w:bodyDiv w:val="1"/>
      <w:marLeft w:val="0"/>
      <w:marRight w:val="0"/>
      <w:marTop w:val="0"/>
      <w:marBottom w:val="0"/>
      <w:divBdr>
        <w:top w:val="none" w:sz="0" w:space="0" w:color="auto"/>
        <w:left w:val="none" w:sz="0" w:space="0" w:color="auto"/>
        <w:bottom w:val="none" w:sz="0" w:space="0" w:color="auto"/>
        <w:right w:val="none" w:sz="0" w:space="0" w:color="auto"/>
      </w:divBdr>
    </w:div>
    <w:div w:id="1098600300">
      <w:bodyDiv w:val="1"/>
      <w:marLeft w:val="0"/>
      <w:marRight w:val="0"/>
      <w:marTop w:val="0"/>
      <w:marBottom w:val="0"/>
      <w:divBdr>
        <w:top w:val="none" w:sz="0" w:space="0" w:color="auto"/>
        <w:left w:val="none" w:sz="0" w:space="0" w:color="auto"/>
        <w:bottom w:val="none" w:sz="0" w:space="0" w:color="auto"/>
        <w:right w:val="none" w:sz="0" w:space="0" w:color="auto"/>
      </w:divBdr>
    </w:div>
    <w:div w:id="1243488427">
      <w:bodyDiv w:val="1"/>
      <w:marLeft w:val="0"/>
      <w:marRight w:val="0"/>
      <w:marTop w:val="0"/>
      <w:marBottom w:val="0"/>
      <w:divBdr>
        <w:top w:val="none" w:sz="0" w:space="0" w:color="auto"/>
        <w:left w:val="none" w:sz="0" w:space="0" w:color="auto"/>
        <w:bottom w:val="none" w:sz="0" w:space="0" w:color="auto"/>
        <w:right w:val="none" w:sz="0" w:space="0" w:color="auto"/>
      </w:divBdr>
    </w:div>
    <w:div w:id="1265531643">
      <w:bodyDiv w:val="1"/>
      <w:marLeft w:val="0"/>
      <w:marRight w:val="0"/>
      <w:marTop w:val="0"/>
      <w:marBottom w:val="0"/>
      <w:divBdr>
        <w:top w:val="none" w:sz="0" w:space="0" w:color="auto"/>
        <w:left w:val="none" w:sz="0" w:space="0" w:color="auto"/>
        <w:bottom w:val="none" w:sz="0" w:space="0" w:color="auto"/>
        <w:right w:val="none" w:sz="0" w:space="0" w:color="auto"/>
      </w:divBdr>
    </w:div>
    <w:div w:id="1266155573">
      <w:bodyDiv w:val="1"/>
      <w:marLeft w:val="0"/>
      <w:marRight w:val="0"/>
      <w:marTop w:val="0"/>
      <w:marBottom w:val="0"/>
      <w:divBdr>
        <w:top w:val="none" w:sz="0" w:space="0" w:color="auto"/>
        <w:left w:val="none" w:sz="0" w:space="0" w:color="auto"/>
        <w:bottom w:val="none" w:sz="0" w:space="0" w:color="auto"/>
        <w:right w:val="none" w:sz="0" w:space="0" w:color="auto"/>
      </w:divBdr>
    </w:div>
    <w:div w:id="1289243967">
      <w:bodyDiv w:val="1"/>
      <w:marLeft w:val="0"/>
      <w:marRight w:val="0"/>
      <w:marTop w:val="0"/>
      <w:marBottom w:val="0"/>
      <w:divBdr>
        <w:top w:val="none" w:sz="0" w:space="0" w:color="auto"/>
        <w:left w:val="none" w:sz="0" w:space="0" w:color="auto"/>
        <w:bottom w:val="none" w:sz="0" w:space="0" w:color="auto"/>
        <w:right w:val="none" w:sz="0" w:space="0" w:color="auto"/>
      </w:divBdr>
    </w:div>
    <w:div w:id="1324702119">
      <w:bodyDiv w:val="1"/>
      <w:marLeft w:val="0"/>
      <w:marRight w:val="0"/>
      <w:marTop w:val="0"/>
      <w:marBottom w:val="0"/>
      <w:divBdr>
        <w:top w:val="none" w:sz="0" w:space="0" w:color="auto"/>
        <w:left w:val="none" w:sz="0" w:space="0" w:color="auto"/>
        <w:bottom w:val="none" w:sz="0" w:space="0" w:color="auto"/>
        <w:right w:val="none" w:sz="0" w:space="0" w:color="auto"/>
      </w:divBdr>
      <w:divsChild>
        <w:div w:id="1525825169">
          <w:marLeft w:val="0"/>
          <w:marRight w:val="0"/>
          <w:marTop w:val="0"/>
          <w:marBottom w:val="0"/>
          <w:divBdr>
            <w:top w:val="none" w:sz="0" w:space="0" w:color="auto"/>
            <w:left w:val="none" w:sz="0" w:space="0" w:color="auto"/>
            <w:bottom w:val="none" w:sz="0" w:space="0" w:color="auto"/>
            <w:right w:val="none" w:sz="0" w:space="0" w:color="auto"/>
          </w:divBdr>
          <w:divsChild>
            <w:div w:id="633607689">
              <w:marLeft w:val="0"/>
              <w:marRight w:val="0"/>
              <w:marTop w:val="0"/>
              <w:marBottom w:val="0"/>
              <w:divBdr>
                <w:top w:val="none" w:sz="0" w:space="0" w:color="auto"/>
                <w:left w:val="none" w:sz="0" w:space="0" w:color="auto"/>
                <w:bottom w:val="none" w:sz="0" w:space="0" w:color="auto"/>
                <w:right w:val="none" w:sz="0" w:space="0" w:color="auto"/>
              </w:divBdr>
              <w:divsChild>
                <w:div w:id="1323318881">
                  <w:marLeft w:val="0"/>
                  <w:marRight w:val="0"/>
                  <w:marTop w:val="0"/>
                  <w:marBottom w:val="0"/>
                  <w:divBdr>
                    <w:top w:val="single" w:sz="6" w:space="0" w:color="DDDDDD"/>
                    <w:left w:val="none" w:sz="0" w:space="0" w:color="auto"/>
                    <w:bottom w:val="none" w:sz="0" w:space="0" w:color="auto"/>
                    <w:right w:val="none" w:sz="0" w:space="0" w:color="auto"/>
                  </w:divBdr>
                  <w:divsChild>
                    <w:div w:id="534120080">
                      <w:marLeft w:val="345"/>
                      <w:marRight w:val="360"/>
                      <w:marTop w:val="375"/>
                      <w:marBottom w:val="330"/>
                      <w:divBdr>
                        <w:top w:val="none" w:sz="0" w:space="0" w:color="auto"/>
                        <w:left w:val="none" w:sz="0" w:space="0" w:color="auto"/>
                        <w:bottom w:val="none" w:sz="0" w:space="0" w:color="auto"/>
                        <w:right w:val="none" w:sz="0" w:space="0" w:color="auto"/>
                      </w:divBdr>
                      <w:divsChild>
                        <w:div w:id="1949118291">
                          <w:marLeft w:val="0"/>
                          <w:marRight w:val="0"/>
                          <w:marTop w:val="0"/>
                          <w:marBottom w:val="0"/>
                          <w:divBdr>
                            <w:top w:val="none" w:sz="0" w:space="0" w:color="auto"/>
                            <w:left w:val="none" w:sz="0" w:space="0" w:color="auto"/>
                            <w:bottom w:val="none" w:sz="0" w:space="0" w:color="auto"/>
                            <w:right w:val="none" w:sz="0" w:space="0" w:color="auto"/>
                          </w:divBdr>
                          <w:divsChild>
                            <w:div w:id="1394965275">
                              <w:marLeft w:val="0"/>
                              <w:marRight w:val="0"/>
                              <w:marTop w:val="0"/>
                              <w:marBottom w:val="0"/>
                              <w:divBdr>
                                <w:top w:val="none" w:sz="0" w:space="0" w:color="auto"/>
                                <w:left w:val="none" w:sz="0" w:space="0" w:color="auto"/>
                                <w:bottom w:val="none" w:sz="0" w:space="0" w:color="auto"/>
                                <w:right w:val="none" w:sz="0" w:space="0" w:color="auto"/>
                              </w:divBdr>
                              <w:divsChild>
                                <w:div w:id="1872264086">
                                  <w:blockQuote w:val="1"/>
                                  <w:marLeft w:val="600"/>
                                  <w:marRight w:val="0"/>
                                  <w:marTop w:val="0"/>
                                  <w:marBottom w:val="0"/>
                                  <w:divBdr>
                                    <w:top w:val="none" w:sz="0" w:space="0" w:color="auto"/>
                                    <w:left w:val="none" w:sz="0" w:space="0" w:color="auto"/>
                                    <w:bottom w:val="none" w:sz="0" w:space="0" w:color="auto"/>
                                    <w:right w:val="none" w:sz="0" w:space="0" w:color="auto"/>
                                  </w:divBdr>
                                  <w:divsChild>
                                    <w:div w:id="1664427220">
                                      <w:marLeft w:val="0"/>
                                      <w:marRight w:val="0"/>
                                      <w:marTop w:val="0"/>
                                      <w:marBottom w:val="0"/>
                                      <w:divBdr>
                                        <w:top w:val="none" w:sz="0" w:space="0" w:color="auto"/>
                                        <w:left w:val="none" w:sz="0" w:space="0" w:color="auto"/>
                                        <w:bottom w:val="none" w:sz="0" w:space="0" w:color="auto"/>
                                        <w:right w:val="none" w:sz="0" w:space="0" w:color="auto"/>
                                      </w:divBdr>
                                      <w:divsChild>
                                        <w:div w:id="1595477659">
                                          <w:marLeft w:val="0"/>
                                          <w:marRight w:val="0"/>
                                          <w:marTop w:val="0"/>
                                          <w:marBottom w:val="0"/>
                                          <w:divBdr>
                                            <w:top w:val="none" w:sz="0" w:space="0" w:color="auto"/>
                                            <w:left w:val="none" w:sz="0" w:space="0" w:color="auto"/>
                                            <w:bottom w:val="none" w:sz="0" w:space="0" w:color="auto"/>
                                            <w:right w:val="none" w:sz="0" w:space="0" w:color="auto"/>
                                          </w:divBdr>
                                        </w:div>
                                      </w:divsChild>
                                    </w:div>
                                    <w:div w:id="1619027046">
                                      <w:marLeft w:val="0"/>
                                      <w:marRight w:val="0"/>
                                      <w:marTop w:val="0"/>
                                      <w:marBottom w:val="0"/>
                                      <w:divBdr>
                                        <w:top w:val="none" w:sz="0" w:space="0" w:color="auto"/>
                                        <w:left w:val="none" w:sz="0" w:space="0" w:color="auto"/>
                                        <w:bottom w:val="none" w:sz="0" w:space="0" w:color="auto"/>
                                        <w:right w:val="none" w:sz="0" w:space="0" w:color="auto"/>
                                      </w:divBdr>
                                      <w:divsChild>
                                        <w:div w:id="1951623204">
                                          <w:marLeft w:val="0"/>
                                          <w:marRight w:val="0"/>
                                          <w:marTop w:val="0"/>
                                          <w:marBottom w:val="0"/>
                                          <w:divBdr>
                                            <w:top w:val="none" w:sz="0" w:space="0" w:color="auto"/>
                                            <w:left w:val="none" w:sz="0" w:space="0" w:color="auto"/>
                                            <w:bottom w:val="none" w:sz="0" w:space="0" w:color="auto"/>
                                            <w:right w:val="none" w:sz="0" w:space="0" w:color="auto"/>
                                          </w:divBdr>
                                        </w:div>
                                      </w:divsChild>
                                    </w:div>
                                    <w:div w:id="918638379">
                                      <w:marLeft w:val="0"/>
                                      <w:marRight w:val="0"/>
                                      <w:marTop w:val="0"/>
                                      <w:marBottom w:val="0"/>
                                      <w:divBdr>
                                        <w:top w:val="none" w:sz="0" w:space="0" w:color="auto"/>
                                        <w:left w:val="none" w:sz="0" w:space="0" w:color="auto"/>
                                        <w:bottom w:val="none" w:sz="0" w:space="0" w:color="auto"/>
                                        <w:right w:val="none" w:sz="0" w:space="0" w:color="auto"/>
                                      </w:divBdr>
                                      <w:divsChild>
                                        <w:div w:id="1250430955">
                                          <w:marLeft w:val="0"/>
                                          <w:marRight w:val="0"/>
                                          <w:marTop w:val="0"/>
                                          <w:marBottom w:val="0"/>
                                          <w:divBdr>
                                            <w:top w:val="none" w:sz="0" w:space="0" w:color="auto"/>
                                            <w:left w:val="none" w:sz="0" w:space="0" w:color="auto"/>
                                            <w:bottom w:val="none" w:sz="0" w:space="0" w:color="auto"/>
                                            <w:right w:val="none" w:sz="0" w:space="0" w:color="auto"/>
                                          </w:divBdr>
                                        </w:div>
                                      </w:divsChild>
                                    </w:div>
                                    <w:div w:id="943000995">
                                      <w:marLeft w:val="0"/>
                                      <w:marRight w:val="0"/>
                                      <w:marTop w:val="0"/>
                                      <w:marBottom w:val="0"/>
                                      <w:divBdr>
                                        <w:top w:val="none" w:sz="0" w:space="0" w:color="auto"/>
                                        <w:left w:val="none" w:sz="0" w:space="0" w:color="auto"/>
                                        <w:bottom w:val="none" w:sz="0" w:space="0" w:color="auto"/>
                                        <w:right w:val="none" w:sz="0" w:space="0" w:color="auto"/>
                                      </w:divBdr>
                                      <w:divsChild>
                                        <w:div w:id="1284077968">
                                          <w:marLeft w:val="0"/>
                                          <w:marRight w:val="0"/>
                                          <w:marTop w:val="0"/>
                                          <w:marBottom w:val="0"/>
                                          <w:divBdr>
                                            <w:top w:val="none" w:sz="0" w:space="0" w:color="auto"/>
                                            <w:left w:val="none" w:sz="0" w:space="0" w:color="auto"/>
                                            <w:bottom w:val="none" w:sz="0" w:space="0" w:color="auto"/>
                                            <w:right w:val="none" w:sz="0" w:space="0" w:color="auto"/>
                                          </w:divBdr>
                                        </w:div>
                                      </w:divsChild>
                                    </w:div>
                                    <w:div w:id="500120267">
                                      <w:marLeft w:val="0"/>
                                      <w:marRight w:val="0"/>
                                      <w:marTop w:val="0"/>
                                      <w:marBottom w:val="0"/>
                                      <w:divBdr>
                                        <w:top w:val="none" w:sz="0" w:space="0" w:color="auto"/>
                                        <w:left w:val="none" w:sz="0" w:space="0" w:color="auto"/>
                                        <w:bottom w:val="none" w:sz="0" w:space="0" w:color="auto"/>
                                        <w:right w:val="none" w:sz="0" w:space="0" w:color="auto"/>
                                      </w:divBdr>
                                      <w:divsChild>
                                        <w:div w:id="900213450">
                                          <w:marLeft w:val="0"/>
                                          <w:marRight w:val="0"/>
                                          <w:marTop w:val="0"/>
                                          <w:marBottom w:val="0"/>
                                          <w:divBdr>
                                            <w:top w:val="none" w:sz="0" w:space="0" w:color="auto"/>
                                            <w:left w:val="none" w:sz="0" w:space="0" w:color="auto"/>
                                            <w:bottom w:val="none" w:sz="0" w:space="0" w:color="auto"/>
                                            <w:right w:val="none" w:sz="0" w:space="0" w:color="auto"/>
                                          </w:divBdr>
                                        </w:div>
                                      </w:divsChild>
                                    </w:div>
                                    <w:div w:id="377170339">
                                      <w:marLeft w:val="0"/>
                                      <w:marRight w:val="0"/>
                                      <w:marTop w:val="0"/>
                                      <w:marBottom w:val="0"/>
                                      <w:divBdr>
                                        <w:top w:val="none" w:sz="0" w:space="0" w:color="auto"/>
                                        <w:left w:val="none" w:sz="0" w:space="0" w:color="auto"/>
                                        <w:bottom w:val="none" w:sz="0" w:space="0" w:color="auto"/>
                                        <w:right w:val="none" w:sz="0" w:space="0" w:color="auto"/>
                                      </w:divBdr>
                                      <w:divsChild>
                                        <w:div w:id="594287552">
                                          <w:marLeft w:val="0"/>
                                          <w:marRight w:val="0"/>
                                          <w:marTop w:val="0"/>
                                          <w:marBottom w:val="0"/>
                                          <w:divBdr>
                                            <w:top w:val="none" w:sz="0" w:space="0" w:color="auto"/>
                                            <w:left w:val="none" w:sz="0" w:space="0" w:color="auto"/>
                                            <w:bottom w:val="none" w:sz="0" w:space="0" w:color="auto"/>
                                            <w:right w:val="none" w:sz="0" w:space="0" w:color="auto"/>
                                          </w:divBdr>
                                        </w:div>
                                      </w:divsChild>
                                    </w:div>
                                    <w:div w:id="1044330354">
                                      <w:marLeft w:val="0"/>
                                      <w:marRight w:val="0"/>
                                      <w:marTop w:val="0"/>
                                      <w:marBottom w:val="0"/>
                                      <w:divBdr>
                                        <w:top w:val="none" w:sz="0" w:space="0" w:color="auto"/>
                                        <w:left w:val="none" w:sz="0" w:space="0" w:color="auto"/>
                                        <w:bottom w:val="none" w:sz="0" w:space="0" w:color="auto"/>
                                        <w:right w:val="none" w:sz="0" w:space="0" w:color="auto"/>
                                      </w:divBdr>
                                      <w:divsChild>
                                        <w:div w:id="1423991339">
                                          <w:marLeft w:val="0"/>
                                          <w:marRight w:val="0"/>
                                          <w:marTop w:val="0"/>
                                          <w:marBottom w:val="0"/>
                                          <w:divBdr>
                                            <w:top w:val="none" w:sz="0" w:space="0" w:color="auto"/>
                                            <w:left w:val="none" w:sz="0" w:space="0" w:color="auto"/>
                                            <w:bottom w:val="none" w:sz="0" w:space="0" w:color="auto"/>
                                            <w:right w:val="none" w:sz="0" w:space="0" w:color="auto"/>
                                          </w:divBdr>
                                        </w:div>
                                      </w:divsChild>
                                    </w:div>
                                    <w:div w:id="1814129040">
                                      <w:marLeft w:val="0"/>
                                      <w:marRight w:val="0"/>
                                      <w:marTop w:val="0"/>
                                      <w:marBottom w:val="0"/>
                                      <w:divBdr>
                                        <w:top w:val="none" w:sz="0" w:space="0" w:color="auto"/>
                                        <w:left w:val="none" w:sz="0" w:space="0" w:color="auto"/>
                                        <w:bottom w:val="none" w:sz="0" w:space="0" w:color="auto"/>
                                        <w:right w:val="none" w:sz="0" w:space="0" w:color="auto"/>
                                      </w:divBdr>
                                      <w:divsChild>
                                        <w:div w:id="998578754">
                                          <w:marLeft w:val="0"/>
                                          <w:marRight w:val="0"/>
                                          <w:marTop w:val="0"/>
                                          <w:marBottom w:val="0"/>
                                          <w:divBdr>
                                            <w:top w:val="none" w:sz="0" w:space="0" w:color="auto"/>
                                            <w:left w:val="none" w:sz="0" w:space="0" w:color="auto"/>
                                            <w:bottom w:val="none" w:sz="0" w:space="0" w:color="auto"/>
                                            <w:right w:val="none" w:sz="0" w:space="0" w:color="auto"/>
                                          </w:divBdr>
                                        </w:div>
                                      </w:divsChild>
                                    </w:div>
                                    <w:div w:id="248075585">
                                      <w:marLeft w:val="0"/>
                                      <w:marRight w:val="0"/>
                                      <w:marTop w:val="0"/>
                                      <w:marBottom w:val="0"/>
                                      <w:divBdr>
                                        <w:top w:val="none" w:sz="0" w:space="0" w:color="auto"/>
                                        <w:left w:val="none" w:sz="0" w:space="0" w:color="auto"/>
                                        <w:bottom w:val="none" w:sz="0" w:space="0" w:color="auto"/>
                                        <w:right w:val="none" w:sz="0" w:space="0" w:color="auto"/>
                                      </w:divBdr>
                                      <w:divsChild>
                                        <w:div w:id="1365600380">
                                          <w:marLeft w:val="0"/>
                                          <w:marRight w:val="0"/>
                                          <w:marTop w:val="0"/>
                                          <w:marBottom w:val="0"/>
                                          <w:divBdr>
                                            <w:top w:val="none" w:sz="0" w:space="0" w:color="auto"/>
                                            <w:left w:val="none" w:sz="0" w:space="0" w:color="auto"/>
                                            <w:bottom w:val="none" w:sz="0" w:space="0" w:color="auto"/>
                                            <w:right w:val="none" w:sz="0" w:space="0" w:color="auto"/>
                                          </w:divBdr>
                                        </w:div>
                                      </w:divsChild>
                                    </w:div>
                                    <w:div w:id="1737388613">
                                      <w:marLeft w:val="0"/>
                                      <w:marRight w:val="0"/>
                                      <w:marTop w:val="0"/>
                                      <w:marBottom w:val="0"/>
                                      <w:divBdr>
                                        <w:top w:val="none" w:sz="0" w:space="0" w:color="auto"/>
                                        <w:left w:val="none" w:sz="0" w:space="0" w:color="auto"/>
                                        <w:bottom w:val="none" w:sz="0" w:space="0" w:color="auto"/>
                                        <w:right w:val="none" w:sz="0" w:space="0" w:color="auto"/>
                                      </w:divBdr>
                                      <w:divsChild>
                                        <w:div w:id="1320646213">
                                          <w:marLeft w:val="0"/>
                                          <w:marRight w:val="0"/>
                                          <w:marTop w:val="0"/>
                                          <w:marBottom w:val="0"/>
                                          <w:divBdr>
                                            <w:top w:val="none" w:sz="0" w:space="0" w:color="auto"/>
                                            <w:left w:val="none" w:sz="0" w:space="0" w:color="auto"/>
                                            <w:bottom w:val="none" w:sz="0" w:space="0" w:color="auto"/>
                                            <w:right w:val="none" w:sz="0" w:space="0" w:color="auto"/>
                                          </w:divBdr>
                                        </w:div>
                                      </w:divsChild>
                                    </w:div>
                                    <w:div w:id="1969436656">
                                      <w:marLeft w:val="0"/>
                                      <w:marRight w:val="0"/>
                                      <w:marTop w:val="0"/>
                                      <w:marBottom w:val="0"/>
                                      <w:divBdr>
                                        <w:top w:val="none" w:sz="0" w:space="0" w:color="auto"/>
                                        <w:left w:val="none" w:sz="0" w:space="0" w:color="auto"/>
                                        <w:bottom w:val="none" w:sz="0" w:space="0" w:color="auto"/>
                                        <w:right w:val="none" w:sz="0" w:space="0" w:color="auto"/>
                                      </w:divBdr>
                                      <w:divsChild>
                                        <w:div w:id="1701859470">
                                          <w:marLeft w:val="0"/>
                                          <w:marRight w:val="0"/>
                                          <w:marTop w:val="0"/>
                                          <w:marBottom w:val="0"/>
                                          <w:divBdr>
                                            <w:top w:val="none" w:sz="0" w:space="0" w:color="auto"/>
                                            <w:left w:val="none" w:sz="0" w:space="0" w:color="auto"/>
                                            <w:bottom w:val="none" w:sz="0" w:space="0" w:color="auto"/>
                                            <w:right w:val="none" w:sz="0" w:space="0" w:color="auto"/>
                                          </w:divBdr>
                                        </w:div>
                                      </w:divsChild>
                                    </w:div>
                                    <w:div w:id="1954703208">
                                      <w:marLeft w:val="0"/>
                                      <w:marRight w:val="0"/>
                                      <w:marTop w:val="0"/>
                                      <w:marBottom w:val="0"/>
                                      <w:divBdr>
                                        <w:top w:val="none" w:sz="0" w:space="0" w:color="auto"/>
                                        <w:left w:val="none" w:sz="0" w:space="0" w:color="auto"/>
                                        <w:bottom w:val="none" w:sz="0" w:space="0" w:color="auto"/>
                                        <w:right w:val="none" w:sz="0" w:space="0" w:color="auto"/>
                                      </w:divBdr>
                                      <w:divsChild>
                                        <w:div w:id="2042200042">
                                          <w:marLeft w:val="0"/>
                                          <w:marRight w:val="0"/>
                                          <w:marTop w:val="0"/>
                                          <w:marBottom w:val="0"/>
                                          <w:divBdr>
                                            <w:top w:val="none" w:sz="0" w:space="0" w:color="auto"/>
                                            <w:left w:val="none" w:sz="0" w:space="0" w:color="auto"/>
                                            <w:bottom w:val="none" w:sz="0" w:space="0" w:color="auto"/>
                                            <w:right w:val="none" w:sz="0" w:space="0" w:color="auto"/>
                                          </w:divBdr>
                                        </w:div>
                                      </w:divsChild>
                                    </w:div>
                                    <w:div w:id="1443374946">
                                      <w:marLeft w:val="0"/>
                                      <w:marRight w:val="0"/>
                                      <w:marTop w:val="0"/>
                                      <w:marBottom w:val="0"/>
                                      <w:divBdr>
                                        <w:top w:val="none" w:sz="0" w:space="0" w:color="auto"/>
                                        <w:left w:val="none" w:sz="0" w:space="0" w:color="auto"/>
                                        <w:bottom w:val="none" w:sz="0" w:space="0" w:color="auto"/>
                                        <w:right w:val="none" w:sz="0" w:space="0" w:color="auto"/>
                                      </w:divBdr>
                                      <w:divsChild>
                                        <w:div w:id="444882569">
                                          <w:marLeft w:val="0"/>
                                          <w:marRight w:val="0"/>
                                          <w:marTop w:val="0"/>
                                          <w:marBottom w:val="0"/>
                                          <w:divBdr>
                                            <w:top w:val="none" w:sz="0" w:space="0" w:color="auto"/>
                                            <w:left w:val="none" w:sz="0" w:space="0" w:color="auto"/>
                                            <w:bottom w:val="none" w:sz="0" w:space="0" w:color="auto"/>
                                            <w:right w:val="none" w:sz="0" w:space="0" w:color="auto"/>
                                          </w:divBdr>
                                        </w:div>
                                      </w:divsChild>
                                    </w:div>
                                    <w:div w:id="1455979704">
                                      <w:marLeft w:val="0"/>
                                      <w:marRight w:val="0"/>
                                      <w:marTop w:val="0"/>
                                      <w:marBottom w:val="0"/>
                                      <w:divBdr>
                                        <w:top w:val="none" w:sz="0" w:space="0" w:color="auto"/>
                                        <w:left w:val="none" w:sz="0" w:space="0" w:color="auto"/>
                                        <w:bottom w:val="none" w:sz="0" w:space="0" w:color="auto"/>
                                        <w:right w:val="none" w:sz="0" w:space="0" w:color="auto"/>
                                      </w:divBdr>
                                      <w:divsChild>
                                        <w:div w:id="1531607287">
                                          <w:marLeft w:val="0"/>
                                          <w:marRight w:val="0"/>
                                          <w:marTop w:val="0"/>
                                          <w:marBottom w:val="0"/>
                                          <w:divBdr>
                                            <w:top w:val="none" w:sz="0" w:space="0" w:color="auto"/>
                                            <w:left w:val="none" w:sz="0" w:space="0" w:color="auto"/>
                                            <w:bottom w:val="none" w:sz="0" w:space="0" w:color="auto"/>
                                            <w:right w:val="none" w:sz="0" w:space="0" w:color="auto"/>
                                          </w:divBdr>
                                        </w:div>
                                      </w:divsChild>
                                    </w:div>
                                    <w:div w:id="51077466">
                                      <w:marLeft w:val="0"/>
                                      <w:marRight w:val="0"/>
                                      <w:marTop w:val="0"/>
                                      <w:marBottom w:val="0"/>
                                      <w:divBdr>
                                        <w:top w:val="none" w:sz="0" w:space="0" w:color="auto"/>
                                        <w:left w:val="none" w:sz="0" w:space="0" w:color="auto"/>
                                        <w:bottom w:val="none" w:sz="0" w:space="0" w:color="auto"/>
                                        <w:right w:val="none" w:sz="0" w:space="0" w:color="auto"/>
                                      </w:divBdr>
                                      <w:divsChild>
                                        <w:div w:id="1019159841">
                                          <w:marLeft w:val="0"/>
                                          <w:marRight w:val="0"/>
                                          <w:marTop w:val="0"/>
                                          <w:marBottom w:val="0"/>
                                          <w:divBdr>
                                            <w:top w:val="none" w:sz="0" w:space="0" w:color="auto"/>
                                            <w:left w:val="none" w:sz="0" w:space="0" w:color="auto"/>
                                            <w:bottom w:val="none" w:sz="0" w:space="0" w:color="auto"/>
                                            <w:right w:val="none" w:sz="0" w:space="0" w:color="auto"/>
                                          </w:divBdr>
                                        </w:div>
                                      </w:divsChild>
                                    </w:div>
                                    <w:div w:id="1879270439">
                                      <w:marLeft w:val="0"/>
                                      <w:marRight w:val="0"/>
                                      <w:marTop w:val="0"/>
                                      <w:marBottom w:val="0"/>
                                      <w:divBdr>
                                        <w:top w:val="none" w:sz="0" w:space="0" w:color="auto"/>
                                        <w:left w:val="none" w:sz="0" w:space="0" w:color="auto"/>
                                        <w:bottom w:val="none" w:sz="0" w:space="0" w:color="auto"/>
                                        <w:right w:val="none" w:sz="0" w:space="0" w:color="auto"/>
                                      </w:divBdr>
                                      <w:divsChild>
                                        <w:div w:id="1305431345">
                                          <w:marLeft w:val="0"/>
                                          <w:marRight w:val="0"/>
                                          <w:marTop w:val="0"/>
                                          <w:marBottom w:val="0"/>
                                          <w:divBdr>
                                            <w:top w:val="none" w:sz="0" w:space="0" w:color="auto"/>
                                            <w:left w:val="none" w:sz="0" w:space="0" w:color="auto"/>
                                            <w:bottom w:val="none" w:sz="0" w:space="0" w:color="auto"/>
                                            <w:right w:val="none" w:sz="0" w:space="0" w:color="auto"/>
                                          </w:divBdr>
                                        </w:div>
                                      </w:divsChild>
                                    </w:div>
                                    <w:div w:id="963582457">
                                      <w:marLeft w:val="0"/>
                                      <w:marRight w:val="0"/>
                                      <w:marTop w:val="0"/>
                                      <w:marBottom w:val="0"/>
                                      <w:divBdr>
                                        <w:top w:val="none" w:sz="0" w:space="0" w:color="auto"/>
                                        <w:left w:val="none" w:sz="0" w:space="0" w:color="auto"/>
                                        <w:bottom w:val="none" w:sz="0" w:space="0" w:color="auto"/>
                                        <w:right w:val="none" w:sz="0" w:space="0" w:color="auto"/>
                                      </w:divBdr>
                                      <w:divsChild>
                                        <w:div w:id="1174029505">
                                          <w:marLeft w:val="0"/>
                                          <w:marRight w:val="0"/>
                                          <w:marTop w:val="0"/>
                                          <w:marBottom w:val="0"/>
                                          <w:divBdr>
                                            <w:top w:val="none" w:sz="0" w:space="0" w:color="auto"/>
                                            <w:left w:val="none" w:sz="0" w:space="0" w:color="auto"/>
                                            <w:bottom w:val="none" w:sz="0" w:space="0" w:color="auto"/>
                                            <w:right w:val="none" w:sz="0" w:space="0" w:color="auto"/>
                                          </w:divBdr>
                                        </w:div>
                                      </w:divsChild>
                                    </w:div>
                                    <w:div w:id="85272717">
                                      <w:marLeft w:val="0"/>
                                      <w:marRight w:val="0"/>
                                      <w:marTop w:val="0"/>
                                      <w:marBottom w:val="0"/>
                                      <w:divBdr>
                                        <w:top w:val="none" w:sz="0" w:space="0" w:color="auto"/>
                                        <w:left w:val="none" w:sz="0" w:space="0" w:color="auto"/>
                                        <w:bottom w:val="none" w:sz="0" w:space="0" w:color="auto"/>
                                        <w:right w:val="none" w:sz="0" w:space="0" w:color="auto"/>
                                      </w:divBdr>
                                      <w:divsChild>
                                        <w:div w:id="135488739">
                                          <w:marLeft w:val="0"/>
                                          <w:marRight w:val="0"/>
                                          <w:marTop w:val="0"/>
                                          <w:marBottom w:val="0"/>
                                          <w:divBdr>
                                            <w:top w:val="none" w:sz="0" w:space="0" w:color="auto"/>
                                            <w:left w:val="none" w:sz="0" w:space="0" w:color="auto"/>
                                            <w:bottom w:val="none" w:sz="0" w:space="0" w:color="auto"/>
                                            <w:right w:val="none" w:sz="0" w:space="0" w:color="auto"/>
                                          </w:divBdr>
                                        </w:div>
                                      </w:divsChild>
                                    </w:div>
                                    <w:div w:id="668558884">
                                      <w:marLeft w:val="0"/>
                                      <w:marRight w:val="0"/>
                                      <w:marTop w:val="0"/>
                                      <w:marBottom w:val="0"/>
                                      <w:divBdr>
                                        <w:top w:val="none" w:sz="0" w:space="0" w:color="auto"/>
                                        <w:left w:val="none" w:sz="0" w:space="0" w:color="auto"/>
                                        <w:bottom w:val="none" w:sz="0" w:space="0" w:color="auto"/>
                                        <w:right w:val="none" w:sz="0" w:space="0" w:color="auto"/>
                                      </w:divBdr>
                                      <w:divsChild>
                                        <w:div w:id="1166626756">
                                          <w:marLeft w:val="0"/>
                                          <w:marRight w:val="0"/>
                                          <w:marTop w:val="0"/>
                                          <w:marBottom w:val="0"/>
                                          <w:divBdr>
                                            <w:top w:val="none" w:sz="0" w:space="0" w:color="auto"/>
                                            <w:left w:val="none" w:sz="0" w:space="0" w:color="auto"/>
                                            <w:bottom w:val="none" w:sz="0" w:space="0" w:color="auto"/>
                                            <w:right w:val="none" w:sz="0" w:space="0" w:color="auto"/>
                                          </w:divBdr>
                                        </w:div>
                                      </w:divsChild>
                                    </w:div>
                                    <w:div w:id="1993410985">
                                      <w:marLeft w:val="0"/>
                                      <w:marRight w:val="0"/>
                                      <w:marTop w:val="0"/>
                                      <w:marBottom w:val="0"/>
                                      <w:divBdr>
                                        <w:top w:val="none" w:sz="0" w:space="0" w:color="auto"/>
                                        <w:left w:val="none" w:sz="0" w:space="0" w:color="auto"/>
                                        <w:bottom w:val="none" w:sz="0" w:space="0" w:color="auto"/>
                                        <w:right w:val="none" w:sz="0" w:space="0" w:color="auto"/>
                                      </w:divBdr>
                                      <w:divsChild>
                                        <w:div w:id="181743062">
                                          <w:marLeft w:val="0"/>
                                          <w:marRight w:val="0"/>
                                          <w:marTop w:val="0"/>
                                          <w:marBottom w:val="0"/>
                                          <w:divBdr>
                                            <w:top w:val="none" w:sz="0" w:space="0" w:color="auto"/>
                                            <w:left w:val="none" w:sz="0" w:space="0" w:color="auto"/>
                                            <w:bottom w:val="none" w:sz="0" w:space="0" w:color="auto"/>
                                            <w:right w:val="none" w:sz="0" w:space="0" w:color="auto"/>
                                          </w:divBdr>
                                        </w:div>
                                      </w:divsChild>
                                    </w:div>
                                    <w:div w:id="840003268">
                                      <w:marLeft w:val="0"/>
                                      <w:marRight w:val="0"/>
                                      <w:marTop w:val="0"/>
                                      <w:marBottom w:val="0"/>
                                      <w:divBdr>
                                        <w:top w:val="none" w:sz="0" w:space="0" w:color="auto"/>
                                        <w:left w:val="none" w:sz="0" w:space="0" w:color="auto"/>
                                        <w:bottom w:val="none" w:sz="0" w:space="0" w:color="auto"/>
                                        <w:right w:val="none" w:sz="0" w:space="0" w:color="auto"/>
                                      </w:divBdr>
                                      <w:divsChild>
                                        <w:div w:id="546986515">
                                          <w:marLeft w:val="0"/>
                                          <w:marRight w:val="0"/>
                                          <w:marTop w:val="0"/>
                                          <w:marBottom w:val="0"/>
                                          <w:divBdr>
                                            <w:top w:val="none" w:sz="0" w:space="0" w:color="auto"/>
                                            <w:left w:val="none" w:sz="0" w:space="0" w:color="auto"/>
                                            <w:bottom w:val="none" w:sz="0" w:space="0" w:color="auto"/>
                                            <w:right w:val="none" w:sz="0" w:space="0" w:color="auto"/>
                                          </w:divBdr>
                                        </w:div>
                                      </w:divsChild>
                                    </w:div>
                                    <w:div w:id="816067822">
                                      <w:marLeft w:val="0"/>
                                      <w:marRight w:val="0"/>
                                      <w:marTop w:val="0"/>
                                      <w:marBottom w:val="0"/>
                                      <w:divBdr>
                                        <w:top w:val="none" w:sz="0" w:space="0" w:color="auto"/>
                                        <w:left w:val="none" w:sz="0" w:space="0" w:color="auto"/>
                                        <w:bottom w:val="none" w:sz="0" w:space="0" w:color="auto"/>
                                        <w:right w:val="none" w:sz="0" w:space="0" w:color="auto"/>
                                      </w:divBdr>
                                      <w:divsChild>
                                        <w:div w:id="200676545">
                                          <w:marLeft w:val="0"/>
                                          <w:marRight w:val="0"/>
                                          <w:marTop w:val="0"/>
                                          <w:marBottom w:val="0"/>
                                          <w:divBdr>
                                            <w:top w:val="none" w:sz="0" w:space="0" w:color="auto"/>
                                            <w:left w:val="none" w:sz="0" w:space="0" w:color="auto"/>
                                            <w:bottom w:val="none" w:sz="0" w:space="0" w:color="auto"/>
                                            <w:right w:val="none" w:sz="0" w:space="0" w:color="auto"/>
                                          </w:divBdr>
                                        </w:div>
                                      </w:divsChild>
                                    </w:div>
                                    <w:div w:id="156772512">
                                      <w:marLeft w:val="0"/>
                                      <w:marRight w:val="0"/>
                                      <w:marTop w:val="0"/>
                                      <w:marBottom w:val="0"/>
                                      <w:divBdr>
                                        <w:top w:val="none" w:sz="0" w:space="0" w:color="auto"/>
                                        <w:left w:val="none" w:sz="0" w:space="0" w:color="auto"/>
                                        <w:bottom w:val="none" w:sz="0" w:space="0" w:color="auto"/>
                                        <w:right w:val="none" w:sz="0" w:space="0" w:color="auto"/>
                                      </w:divBdr>
                                      <w:divsChild>
                                        <w:div w:id="530848720">
                                          <w:marLeft w:val="0"/>
                                          <w:marRight w:val="0"/>
                                          <w:marTop w:val="0"/>
                                          <w:marBottom w:val="0"/>
                                          <w:divBdr>
                                            <w:top w:val="none" w:sz="0" w:space="0" w:color="auto"/>
                                            <w:left w:val="none" w:sz="0" w:space="0" w:color="auto"/>
                                            <w:bottom w:val="none" w:sz="0" w:space="0" w:color="auto"/>
                                            <w:right w:val="none" w:sz="0" w:space="0" w:color="auto"/>
                                          </w:divBdr>
                                        </w:div>
                                      </w:divsChild>
                                    </w:div>
                                    <w:div w:id="1239945446">
                                      <w:marLeft w:val="0"/>
                                      <w:marRight w:val="0"/>
                                      <w:marTop w:val="0"/>
                                      <w:marBottom w:val="0"/>
                                      <w:divBdr>
                                        <w:top w:val="none" w:sz="0" w:space="0" w:color="auto"/>
                                        <w:left w:val="none" w:sz="0" w:space="0" w:color="auto"/>
                                        <w:bottom w:val="none" w:sz="0" w:space="0" w:color="auto"/>
                                        <w:right w:val="none" w:sz="0" w:space="0" w:color="auto"/>
                                      </w:divBdr>
                                      <w:divsChild>
                                        <w:div w:id="477963018">
                                          <w:marLeft w:val="0"/>
                                          <w:marRight w:val="0"/>
                                          <w:marTop w:val="0"/>
                                          <w:marBottom w:val="0"/>
                                          <w:divBdr>
                                            <w:top w:val="none" w:sz="0" w:space="0" w:color="auto"/>
                                            <w:left w:val="none" w:sz="0" w:space="0" w:color="auto"/>
                                            <w:bottom w:val="none" w:sz="0" w:space="0" w:color="auto"/>
                                            <w:right w:val="none" w:sz="0" w:space="0" w:color="auto"/>
                                          </w:divBdr>
                                        </w:div>
                                      </w:divsChild>
                                    </w:div>
                                    <w:div w:id="419377113">
                                      <w:marLeft w:val="0"/>
                                      <w:marRight w:val="0"/>
                                      <w:marTop w:val="0"/>
                                      <w:marBottom w:val="0"/>
                                      <w:divBdr>
                                        <w:top w:val="none" w:sz="0" w:space="0" w:color="auto"/>
                                        <w:left w:val="none" w:sz="0" w:space="0" w:color="auto"/>
                                        <w:bottom w:val="none" w:sz="0" w:space="0" w:color="auto"/>
                                        <w:right w:val="none" w:sz="0" w:space="0" w:color="auto"/>
                                      </w:divBdr>
                                      <w:divsChild>
                                        <w:div w:id="1454442090">
                                          <w:marLeft w:val="0"/>
                                          <w:marRight w:val="0"/>
                                          <w:marTop w:val="0"/>
                                          <w:marBottom w:val="0"/>
                                          <w:divBdr>
                                            <w:top w:val="none" w:sz="0" w:space="0" w:color="auto"/>
                                            <w:left w:val="none" w:sz="0" w:space="0" w:color="auto"/>
                                            <w:bottom w:val="none" w:sz="0" w:space="0" w:color="auto"/>
                                            <w:right w:val="none" w:sz="0" w:space="0" w:color="auto"/>
                                          </w:divBdr>
                                        </w:div>
                                      </w:divsChild>
                                    </w:div>
                                    <w:div w:id="2002200541">
                                      <w:marLeft w:val="0"/>
                                      <w:marRight w:val="0"/>
                                      <w:marTop w:val="0"/>
                                      <w:marBottom w:val="0"/>
                                      <w:divBdr>
                                        <w:top w:val="none" w:sz="0" w:space="0" w:color="auto"/>
                                        <w:left w:val="none" w:sz="0" w:space="0" w:color="auto"/>
                                        <w:bottom w:val="none" w:sz="0" w:space="0" w:color="auto"/>
                                        <w:right w:val="none" w:sz="0" w:space="0" w:color="auto"/>
                                      </w:divBdr>
                                      <w:divsChild>
                                        <w:div w:id="821966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35185924">
      <w:bodyDiv w:val="1"/>
      <w:marLeft w:val="0"/>
      <w:marRight w:val="0"/>
      <w:marTop w:val="0"/>
      <w:marBottom w:val="0"/>
      <w:divBdr>
        <w:top w:val="none" w:sz="0" w:space="0" w:color="auto"/>
        <w:left w:val="none" w:sz="0" w:space="0" w:color="auto"/>
        <w:bottom w:val="none" w:sz="0" w:space="0" w:color="auto"/>
        <w:right w:val="none" w:sz="0" w:space="0" w:color="auto"/>
      </w:divBdr>
    </w:div>
    <w:div w:id="1363092837">
      <w:bodyDiv w:val="1"/>
      <w:marLeft w:val="0"/>
      <w:marRight w:val="0"/>
      <w:marTop w:val="0"/>
      <w:marBottom w:val="0"/>
      <w:divBdr>
        <w:top w:val="none" w:sz="0" w:space="0" w:color="auto"/>
        <w:left w:val="none" w:sz="0" w:space="0" w:color="auto"/>
        <w:bottom w:val="none" w:sz="0" w:space="0" w:color="auto"/>
        <w:right w:val="none" w:sz="0" w:space="0" w:color="auto"/>
      </w:divBdr>
    </w:div>
    <w:div w:id="1413501930">
      <w:bodyDiv w:val="1"/>
      <w:marLeft w:val="0"/>
      <w:marRight w:val="0"/>
      <w:marTop w:val="0"/>
      <w:marBottom w:val="0"/>
      <w:divBdr>
        <w:top w:val="none" w:sz="0" w:space="0" w:color="auto"/>
        <w:left w:val="none" w:sz="0" w:space="0" w:color="auto"/>
        <w:bottom w:val="none" w:sz="0" w:space="0" w:color="auto"/>
        <w:right w:val="none" w:sz="0" w:space="0" w:color="auto"/>
      </w:divBdr>
    </w:div>
    <w:div w:id="1420560196">
      <w:bodyDiv w:val="1"/>
      <w:marLeft w:val="0"/>
      <w:marRight w:val="0"/>
      <w:marTop w:val="0"/>
      <w:marBottom w:val="0"/>
      <w:divBdr>
        <w:top w:val="none" w:sz="0" w:space="0" w:color="auto"/>
        <w:left w:val="none" w:sz="0" w:space="0" w:color="auto"/>
        <w:bottom w:val="none" w:sz="0" w:space="0" w:color="auto"/>
        <w:right w:val="none" w:sz="0" w:space="0" w:color="auto"/>
      </w:divBdr>
    </w:div>
    <w:div w:id="1423334892">
      <w:bodyDiv w:val="1"/>
      <w:marLeft w:val="0"/>
      <w:marRight w:val="0"/>
      <w:marTop w:val="0"/>
      <w:marBottom w:val="0"/>
      <w:divBdr>
        <w:top w:val="none" w:sz="0" w:space="0" w:color="auto"/>
        <w:left w:val="none" w:sz="0" w:space="0" w:color="auto"/>
        <w:bottom w:val="none" w:sz="0" w:space="0" w:color="auto"/>
        <w:right w:val="none" w:sz="0" w:space="0" w:color="auto"/>
      </w:divBdr>
    </w:div>
    <w:div w:id="1439638811">
      <w:bodyDiv w:val="1"/>
      <w:marLeft w:val="0"/>
      <w:marRight w:val="0"/>
      <w:marTop w:val="0"/>
      <w:marBottom w:val="0"/>
      <w:divBdr>
        <w:top w:val="none" w:sz="0" w:space="0" w:color="auto"/>
        <w:left w:val="none" w:sz="0" w:space="0" w:color="auto"/>
        <w:bottom w:val="none" w:sz="0" w:space="0" w:color="auto"/>
        <w:right w:val="none" w:sz="0" w:space="0" w:color="auto"/>
      </w:divBdr>
    </w:div>
    <w:div w:id="1531917471">
      <w:bodyDiv w:val="1"/>
      <w:marLeft w:val="0"/>
      <w:marRight w:val="0"/>
      <w:marTop w:val="0"/>
      <w:marBottom w:val="0"/>
      <w:divBdr>
        <w:top w:val="none" w:sz="0" w:space="0" w:color="auto"/>
        <w:left w:val="none" w:sz="0" w:space="0" w:color="auto"/>
        <w:bottom w:val="none" w:sz="0" w:space="0" w:color="auto"/>
        <w:right w:val="none" w:sz="0" w:space="0" w:color="auto"/>
      </w:divBdr>
    </w:div>
    <w:div w:id="1543404284">
      <w:bodyDiv w:val="1"/>
      <w:marLeft w:val="0"/>
      <w:marRight w:val="0"/>
      <w:marTop w:val="0"/>
      <w:marBottom w:val="0"/>
      <w:divBdr>
        <w:top w:val="none" w:sz="0" w:space="0" w:color="auto"/>
        <w:left w:val="none" w:sz="0" w:space="0" w:color="auto"/>
        <w:bottom w:val="none" w:sz="0" w:space="0" w:color="auto"/>
        <w:right w:val="none" w:sz="0" w:space="0" w:color="auto"/>
      </w:divBdr>
    </w:div>
    <w:div w:id="1572738365">
      <w:bodyDiv w:val="1"/>
      <w:marLeft w:val="0"/>
      <w:marRight w:val="0"/>
      <w:marTop w:val="0"/>
      <w:marBottom w:val="0"/>
      <w:divBdr>
        <w:top w:val="none" w:sz="0" w:space="0" w:color="auto"/>
        <w:left w:val="none" w:sz="0" w:space="0" w:color="auto"/>
        <w:bottom w:val="none" w:sz="0" w:space="0" w:color="auto"/>
        <w:right w:val="none" w:sz="0" w:space="0" w:color="auto"/>
      </w:divBdr>
    </w:div>
    <w:div w:id="1662386270">
      <w:bodyDiv w:val="1"/>
      <w:marLeft w:val="0"/>
      <w:marRight w:val="0"/>
      <w:marTop w:val="0"/>
      <w:marBottom w:val="0"/>
      <w:divBdr>
        <w:top w:val="none" w:sz="0" w:space="0" w:color="auto"/>
        <w:left w:val="none" w:sz="0" w:space="0" w:color="auto"/>
        <w:bottom w:val="none" w:sz="0" w:space="0" w:color="auto"/>
        <w:right w:val="none" w:sz="0" w:space="0" w:color="auto"/>
      </w:divBdr>
    </w:div>
    <w:div w:id="1677877523">
      <w:bodyDiv w:val="1"/>
      <w:marLeft w:val="0"/>
      <w:marRight w:val="0"/>
      <w:marTop w:val="0"/>
      <w:marBottom w:val="0"/>
      <w:divBdr>
        <w:top w:val="none" w:sz="0" w:space="0" w:color="auto"/>
        <w:left w:val="none" w:sz="0" w:space="0" w:color="auto"/>
        <w:bottom w:val="none" w:sz="0" w:space="0" w:color="auto"/>
        <w:right w:val="none" w:sz="0" w:space="0" w:color="auto"/>
      </w:divBdr>
    </w:div>
    <w:div w:id="1892615553">
      <w:bodyDiv w:val="1"/>
      <w:marLeft w:val="0"/>
      <w:marRight w:val="0"/>
      <w:marTop w:val="0"/>
      <w:marBottom w:val="0"/>
      <w:divBdr>
        <w:top w:val="none" w:sz="0" w:space="0" w:color="auto"/>
        <w:left w:val="none" w:sz="0" w:space="0" w:color="auto"/>
        <w:bottom w:val="none" w:sz="0" w:space="0" w:color="auto"/>
        <w:right w:val="none" w:sz="0" w:space="0" w:color="auto"/>
      </w:divBdr>
    </w:div>
    <w:div w:id="1920864748">
      <w:bodyDiv w:val="1"/>
      <w:marLeft w:val="0"/>
      <w:marRight w:val="0"/>
      <w:marTop w:val="0"/>
      <w:marBottom w:val="0"/>
      <w:divBdr>
        <w:top w:val="none" w:sz="0" w:space="0" w:color="auto"/>
        <w:left w:val="none" w:sz="0" w:space="0" w:color="auto"/>
        <w:bottom w:val="none" w:sz="0" w:space="0" w:color="auto"/>
        <w:right w:val="none" w:sz="0" w:space="0" w:color="auto"/>
      </w:divBdr>
    </w:div>
    <w:div w:id="1927762590">
      <w:bodyDiv w:val="1"/>
      <w:marLeft w:val="0"/>
      <w:marRight w:val="0"/>
      <w:marTop w:val="0"/>
      <w:marBottom w:val="0"/>
      <w:divBdr>
        <w:top w:val="none" w:sz="0" w:space="0" w:color="auto"/>
        <w:left w:val="none" w:sz="0" w:space="0" w:color="auto"/>
        <w:bottom w:val="none" w:sz="0" w:space="0" w:color="auto"/>
        <w:right w:val="none" w:sz="0" w:space="0" w:color="auto"/>
      </w:divBdr>
    </w:div>
    <w:div w:id="1968974258">
      <w:bodyDiv w:val="1"/>
      <w:marLeft w:val="0"/>
      <w:marRight w:val="0"/>
      <w:marTop w:val="0"/>
      <w:marBottom w:val="0"/>
      <w:divBdr>
        <w:top w:val="none" w:sz="0" w:space="0" w:color="auto"/>
        <w:left w:val="none" w:sz="0" w:space="0" w:color="auto"/>
        <w:bottom w:val="none" w:sz="0" w:space="0" w:color="auto"/>
        <w:right w:val="none" w:sz="0" w:space="0" w:color="auto"/>
      </w:divBdr>
    </w:div>
    <w:div w:id="1997494756">
      <w:bodyDiv w:val="1"/>
      <w:marLeft w:val="0"/>
      <w:marRight w:val="0"/>
      <w:marTop w:val="0"/>
      <w:marBottom w:val="0"/>
      <w:divBdr>
        <w:top w:val="none" w:sz="0" w:space="0" w:color="auto"/>
        <w:left w:val="none" w:sz="0" w:space="0" w:color="auto"/>
        <w:bottom w:val="none" w:sz="0" w:space="0" w:color="auto"/>
        <w:right w:val="none" w:sz="0" w:space="0" w:color="auto"/>
      </w:divBdr>
    </w:div>
    <w:div w:id="2007437749">
      <w:bodyDiv w:val="1"/>
      <w:marLeft w:val="0"/>
      <w:marRight w:val="0"/>
      <w:marTop w:val="0"/>
      <w:marBottom w:val="0"/>
      <w:divBdr>
        <w:top w:val="none" w:sz="0" w:space="0" w:color="auto"/>
        <w:left w:val="none" w:sz="0" w:space="0" w:color="auto"/>
        <w:bottom w:val="none" w:sz="0" w:space="0" w:color="auto"/>
        <w:right w:val="none" w:sz="0" w:space="0" w:color="auto"/>
      </w:divBdr>
    </w:div>
    <w:div w:id="2029868495">
      <w:bodyDiv w:val="1"/>
      <w:marLeft w:val="0"/>
      <w:marRight w:val="0"/>
      <w:marTop w:val="0"/>
      <w:marBottom w:val="0"/>
      <w:divBdr>
        <w:top w:val="none" w:sz="0" w:space="0" w:color="auto"/>
        <w:left w:val="none" w:sz="0" w:space="0" w:color="auto"/>
        <w:bottom w:val="none" w:sz="0" w:space="0" w:color="auto"/>
        <w:right w:val="none" w:sz="0" w:space="0" w:color="auto"/>
      </w:divBdr>
      <w:divsChild>
        <w:div w:id="1092512055">
          <w:marLeft w:val="0"/>
          <w:marRight w:val="0"/>
          <w:marTop w:val="0"/>
          <w:marBottom w:val="136"/>
          <w:divBdr>
            <w:top w:val="single" w:sz="6" w:space="3" w:color="DDDDDD"/>
            <w:left w:val="single" w:sz="6" w:space="0" w:color="DDDDDD"/>
            <w:bottom w:val="single" w:sz="6" w:space="0" w:color="DDDDDD"/>
            <w:right w:val="single" w:sz="6" w:space="0" w:color="DDDDDD"/>
          </w:divBdr>
        </w:div>
      </w:divsChild>
    </w:div>
    <w:div w:id="2045444816">
      <w:bodyDiv w:val="1"/>
      <w:marLeft w:val="0"/>
      <w:marRight w:val="0"/>
      <w:marTop w:val="0"/>
      <w:marBottom w:val="0"/>
      <w:divBdr>
        <w:top w:val="none" w:sz="0" w:space="0" w:color="auto"/>
        <w:left w:val="none" w:sz="0" w:space="0" w:color="auto"/>
        <w:bottom w:val="none" w:sz="0" w:space="0" w:color="auto"/>
        <w:right w:val="none" w:sz="0" w:space="0" w:color="auto"/>
      </w:divBdr>
    </w:div>
    <w:div w:id="2110153917">
      <w:bodyDiv w:val="1"/>
      <w:marLeft w:val="0"/>
      <w:marRight w:val="0"/>
      <w:marTop w:val="0"/>
      <w:marBottom w:val="0"/>
      <w:divBdr>
        <w:top w:val="none" w:sz="0" w:space="0" w:color="auto"/>
        <w:left w:val="none" w:sz="0" w:space="0" w:color="auto"/>
        <w:bottom w:val="none" w:sz="0" w:space="0" w:color="auto"/>
        <w:right w:val="none" w:sz="0" w:space="0" w:color="auto"/>
      </w:divBdr>
    </w:div>
    <w:div w:id="2122917579">
      <w:bodyDiv w:val="1"/>
      <w:marLeft w:val="0"/>
      <w:marRight w:val="0"/>
      <w:marTop w:val="0"/>
      <w:marBottom w:val="0"/>
      <w:divBdr>
        <w:top w:val="none" w:sz="0" w:space="0" w:color="auto"/>
        <w:left w:val="none" w:sz="0" w:space="0" w:color="auto"/>
        <w:bottom w:val="none" w:sz="0" w:space="0" w:color="auto"/>
        <w:right w:val="none" w:sz="0" w:space="0" w:color="auto"/>
      </w:divBdr>
    </w:div>
    <w:div w:id="21437638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pt.wikipedia.org/wiki/Dicion%C3%A1rio" TargetMode="External"/><Relationship Id="rId21" Type="http://schemas.openxmlformats.org/officeDocument/2006/relationships/hyperlink" Target="http://clisertao2014.com/2014/05/07/entrevista-jose-luiz-passos/" TargetMode="External"/><Relationship Id="rId42" Type="http://schemas.openxmlformats.org/officeDocument/2006/relationships/image" Target="media/image15.emf"/><Relationship Id="rId63" Type="http://schemas.openxmlformats.org/officeDocument/2006/relationships/image" Target="media/image26.jpeg"/><Relationship Id="rId84" Type="http://schemas.openxmlformats.org/officeDocument/2006/relationships/image" Target="media/image32.jpeg"/><Relationship Id="rId138" Type="http://schemas.openxmlformats.org/officeDocument/2006/relationships/hyperlink" Target="http://www.scielo.br/scielo.php?pid=S0103-40142010000200016&amp;script=sci_arttext" TargetMode="External"/><Relationship Id="rId159" Type="http://schemas.openxmlformats.org/officeDocument/2006/relationships/image" Target="media/image56.png"/><Relationship Id="rId170" Type="http://schemas.openxmlformats.org/officeDocument/2006/relationships/hyperlink" Target="mailto:rafaeladelira@hotmail.com" TargetMode="External"/><Relationship Id="rId191" Type="http://schemas.openxmlformats.org/officeDocument/2006/relationships/hyperlink" Target="http://1.bp.blogspot.com/-Sgalik7IfSg/UdmcmoF_k2I/AAAAAAAAZC0/d445Mbf3QD8/s1600/PicMonkey+Collageqqq.jpg" TargetMode="External"/><Relationship Id="rId205" Type="http://schemas.openxmlformats.org/officeDocument/2006/relationships/image" Target="media/image77.jpeg"/><Relationship Id="rId226" Type="http://schemas.openxmlformats.org/officeDocument/2006/relationships/hyperlink" Target="mailto:roberta.vasconcelos@ifsertao-pe-edu.br" TargetMode="External"/><Relationship Id="rId107" Type="http://schemas.openxmlformats.org/officeDocument/2006/relationships/image" Target="media/image46.jpeg"/><Relationship Id="rId11" Type="http://schemas.openxmlformats.org/officeDocument/2006/relationships/footer" Target="footer2.xml"/><Relationship Id="rId32" Type="http://schemas.openxmlformats.org/officeDocument/2006/relationships/image" Target="http://4.bp.blogspot.com/-DgqIKHWqMOo/UkcemeMwv-I/AAAAAAAALuw/kLAKuZgz15Y/s640/imagem.JPG" TargetMode="External"/><Relationship Id="rId53" Type="http://schemas.openxmlformats.org/officeDocument/2006/relationships/hyperlink" Target="http://linguagem.unisul.br/paginas/ensino/pos/linguagem/eventos/cd/index1.htm" TargetMode="External"/><Relationship Id="rId74" Type="http://schemas.openxmlformats.org/officeDocument/2006/relationships/hyperlink" Target="http://revistas.luz.edu.ve/index.php/omnia/article/viewFile/8728/8701" TargetMode="External"/><Relationship Id="rId128" Type="http://schemas.openxmlformats.org/officeDocument/2006/relationships/hyperlink" Target="http://pt.wikipedia.org/wiki/Romance" TargetMode="External"/><Relationship Id="rId149" Type="http://schemas.openxmlformats.org/officeDocument/2006/relationships/hyperlink" Target="http://www.irpaa.org/publicacoes/cartilhas/no-semiarido-viver-e-aprender-a-conviver.pdf" TargetMode="External"/><Relationship Id="rId5" Type="http://schemas.openxmlformats.org/officeDocument/2006/relationships/settings" Target="settings.xml"/><Relationship Id="rId95" Type="http://schemas.openxmlformats.org/officeDocument/2006/relationships/image" Target="media/image36.png"/><Relationship Id="rId160" Type="http://schemas.openxmlformats.org/officeDocument/2006/relationships/image" Target="media/image57.emf"/><Relationship Id="rId181" Type="http://schemas.openxmlformats.org/officeDocument/2006/relationships/image" Target="media/image69.jpeg"/><Relationship Id="rId216" Type="http://schemas.openxmlformats.org/officeDocument/2006/relationships/hyperlink" Target="http://pt.wikipedia.org/wiki/Profeta" TargetMode="External"/><Relationship Id="rId211" Type="http://schemas.openxmlformats.org/officeDocument/2006/relationships/hyperlink" Target="http://www.significados.com.br/meme/.Acessado" TargetMode="External"/><Relationship Id="rId22" Type="http://schemas.openxmlformats.org/officeDocument/2006/relationships/hyperlink" Target="http://clisertao.files.wordpress.com/2014/05/jose-luiz-passos.jpg" TargetMode="External"/><Relationship Id="rId27" Type="http://schemas.openxmlformats.org/officeDocument/2006/relationships/hyperlink" Target="mailto:thaysebsilva@gmail.com" TargetMode="External"/><Relationship Id="rId43" Type="http://schemas.openxmlformats.org/officeDocument/2006/relationships/image" Target="media/image16.emf"/><Relationship Id="rId48" Type="http://schemas.openxmlformats.org/officeDocument/2006/relationships/image" Target="media/image19.png"/><Relationship Id="rId64" Type="http://schemas.openxmlformats.org/officeDocument/2006/relationships/image" Target="media/image27.jpeg"/><Relationship Id="rId69" Type="http://schemas.openxmlformats.org/officeDocument/2006/relationships/hyperlink" Target="http://www.cultura.ba.gov.br/edital/edital-n%C2%BA-08-2012/" TargetMode="External"/><Relationship Id="rId113" Type="http://schemas.openxmlformats.org/officeDocument/2006/relationships/hyperlink" Target="http://pt.wikipedia.org/wiki/Livro" TargetMode="External"/><Relationship Id="rId118" Type="http://schemas.openxmlformats.org/officeDocument/2006/relationships/hyperlink" Target="http://pt.wikipedia.org/wiki/CD" TargetMode="External"/><Relationship Id="rId134" Type="http://schemas.openxmlformats.org/officeDocument/2006/relationships/hyperlink" Target="http://www.damy.site90.net/web_documents/classificacao.pdf" TargetMode="External"/><Relationship Id="rId139" Type="http://schemas.openxmlformats.org/officeDocument/2006/relationships/hyperlink" Target="http://portal.febab.org.br/anais/article/viewFile/1480/1481" TargetMode="External"/><Relationship Id="rId80" Type="http://schemas.openxmlformats.org/officeDocument/2006/relationships/chart" Target="charts/chart3.xml"/><Relationship Id="rId85" Type="http://schemas.openxmlformats.org/officeDocument/2006/relationships/image" Target="media/image33.jpeg"/><Relationship Id="rId150" Type="http://schemas.openxmlformats.org/officeDocument/2006/relationships/hyperlink" Target="http://portalintercom.org.br/anais/norte2013/resumos/R34-0170-1.pdf" TargetMode="External"/><Relationship Id="rId155" Type="http://schemas.openxmlformats.org/officeDocument/2006/relationships/hyperlink" Target="http://www.sonora.era.unicampi.br" TargetMode="External"/><Relationship Id="rId171" Type="http://schemas.openxmlformats.org/officeDocument/2006/relationships/hyperlink" Target="mailto:rosecunha@oi.com.br" TargetMode="External"/><Relationship Id="rId176" Type="http://schemas.openxmlformats.org/officeDocument/2006/relationships/image" Target="media/image67.png"/><Relationship Id="rId192" Type="http://schemas.openxmlformats.org/officeDocument/2006/relationships/image" Target="media/image73.jpeg"/><Relationship Id="rId197" Type="http://schemas.openxmlformats.org/officeDocument/2006/relationships/hyperlink" Target="https://www.facebook.com/ObodeGaiato" TargetMode="External"/><Relationship Id="rId206" Type="http://schemas.openxmlformats.org/officeDocument/2006/relationships/hyperlink" Target="http://www.infoescola.com/comunicacao/memes/" TargetMode="External"/><Relationship Id="rId227" Type="http://schemas.openxmlformats.org/officeDocument/2006/relationships/fontTable" Target="fontTable.xml"/><Relationship Id="rId201" Type="http://schemas.openxmlformats.org/officeDocument/2006/relationships/image" Target="media/image76.jpeg"/><Relationship Id="rId222" Type="http://schemas.openxmlformats.org/officeDocument/2006/relationships/hyperlink" Target="mailto:rosecunha@oi.com.br" TargetMode="External"/><Relationship Id="rId12" Type="http://schemas.openxmlformats.org/officeDocument/2006/relationships/image" Target="media/image2.jpeg"/><Relationship Id="rId17" Type="http://schemas.openxmlformats.org/officeDocument/2006/relationships/hyperlink" Target="http://lema.rae.es/drae/?val=estado" TargetMode="External"/><Relationship Id="rId33" Type="http://schemas.openxmlformats.org/officeDocument/2006/relationships/hyperlink" Target="http://www.vivaleitura.com.br/artigos" TargetMode="External"/><Relationship Id="rId38" Type="http://schemas.openxmlformats.org/officeDocument/2006/relationships/image" Target="media/image11.jpeg"/><Relationship Id="rId59" Type="http://schemas.openxmlformats.org/officeDocument/2006/relationships/hyperlink" Target="http://linguagem.unisul.br/paginas/ensino/pos/linguagem/eventos/cd/index1.htm" TargetMode="External"/><Relationship Id="rId103" Type="http://schemas.openxmlformats.org/officeDocument/2006/relationships/image" Target="media/image42.jpeg"/><Relationship Id="rId108" Type="http://schemas.openxmlformats.org/officeDocument/2006/relationships/image" Target="media/image47.jpeg"/><Relationship Id="rId124" Type="http://schemas.openxmlformats.org/officeDocument/2006/relationships/hyperlink" Target="http://pt.wikipedia.org/wiki/Conhecimento" TargetMode="External"/><Relationship Id="rId129" Type="http://schemas.openxmlformats.org/officeDocument/2006/relationships/hyperlink" Target="http://www2.folha.uol.com.br/biblioteca/1/02/sinopse.html" TargetMode="External"/><Relationship Id="rId54" Type="http://schemas.openxmlformats.org/officeDocument/2006/relationships/image" Target="media/image23.png"/><Relationship Id="rId70" Type="http://schemas.openxmlformats.org/officeDocument/2006/relationships/hyperlink" Target="http://www.iel.unicamp.br/cefiel/alfaletras/biblioteca_professor/arquivos/5710.pdf" TargetMode="External"/><Relationship Id="rId75" Type="http://schemas.openxmlformats.org/officeDocument/2006/relationships/hyperlink" Target="http://www.veramenezes.com/leitura.htm" TargetMode="External"/><Relationship Id="rId91" Type="http://schemas.openxmlformats.org/officeDocument/2006/relationships/hyperlink" Target="http://basilio.fundaj.gov.br/pesquisaescolar/index.php?option=com_content&amp;view=article&amp;id=272%3Agilberto-freyre&amp;catid=42%3Aletra-g&amp;Itemid=1" TargetMode="External"/><Relationship Id="rId96" Type="http://schemas.openxmlformats.org/officeDocument/2006/relationships/hyperlink" Target="http://www.sesc.com.br/portal/site/publicosdecultura/gostosculturais/P29" TargetMode="External"/><Relationship Id="rId140" Type="http://schemas.openxmlformats.org/officeDocument/2006/relationships/hyperlink" Target="http://www.pucrs.br/edipucrs/IVmostra/IV_MOSTRA_PDF/Letras" TargetMode="External"/><Relationship Id="rId145" Type="http://schemas.openxmlformats.org/officeDocument/2006/relationships/hyperlink" Target="http://www.bocc.ubi.pt/pag/moroni-alyohha-oliveira-elza-estereotipos-no-telejornalismo.pdf" TargetMode="External"/><Relationship Id="rId161" Type="http://schemas.openxmlformats.org/officeDocument/2006/relationships/image" Target="media/image58.emf"/><Relationship Id="rId166" Type="http://schemas.openxmlformats.org/officeDocument/2006/relationships/image" Target="media/image63.jpeg"/><Relationship Id="rId182" Type="http://schemas.openxmlformats.org/officeDocument/2006/relationships/hyperlink" Target="http://1.bp.blogspot.com/-a8P1Q58znK8/UdiZ817WBUI/AAAAAAAAY_g/2xG5KWNMWjw/s1600/1011385_558921107504486_324935916_n.jpg" TargetMode="External"/><Relationship Id="rId187" Type="http://schemas.openxmlformats.org/officeDocument/2006/relationships/hyperlink" Target="http://1.bp.blogspot.com/-hDVpvTZxRug/Udmckov0RMI/AAAAAAAAZCs/A8yuRaugoX8/s1600/PicMonkey+Collagerere.jpg" TargetMode="External"/><Relationship Id="rId217" Type="http://schemas.openxmlformats.org/officeDocument/2006/relationships/hyperlink" Target="http://pt.wikipedia.org/wiki/Tebas_(Gr%C3%A9cia)" TargetMode="External"/><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hyperlink" Target="http://educacao.uol.com.br/noticias%20Acesso%20em%2012/12/2013" TargetMode="External"/><Relationship Id="rId23" Type="http://schemas.openxmlformats.org/officeDocument/2006/relationships/image" Target="media/image7.jpeg"/><Relationship Id="rId28" Type="http://schemas.openxmlformats.org/officeDocument/2006/relationships/hyperlink" Target="http://letras.mus.br/luiz-gonzaga/" TargetMode="External"/><Relationship Id="rId49" Type="http://schemas.openxmlformats.org/officeDocument/2006/relationships/image" Target="media/image20.png"/><Relationship Id="rId114" Type="http://schemas.openxmlformats.org/officeDocument/2006/relationships/hyperlink" Target="http://pt.wikipedia.org/wiki/Virtual" TargetMode="External"/><Relationship Id="rId119" Type="http://schemas.openxmlformats.org/officeDocument/2006/relationships/hyperlink" Target="http://pt.wikipedia.org/wiki/VHS" TargetMode="External"/><Relationship Id="rId44" Type="http://schemas.openxmlformats.org/officeDocument/2006/relationships/image" Target="media/image17.jpeg"/><Relationship Id="rId60" Type="http://schemas.openxmlformats.org/officeDocument/2006/relationships/hyperlink" Target="http://www.ucs.br/ucs/extensao/agenda/eventos/vsiget/portugues/anais/textos_autor" TargetMode="External"/><Relationship Id="rId65" Type="http://schemas.openxmlformats.org/officeDocument/2006/relationships/image" Target="media/image28.jpeg"/><Relationship Id="rId81" Type="http://schemas.openxmlformats.org/officeDocument/2006/relationships/chart" Target="charts/chart4.xml"/><Relationship Id="rId86" Type="http://schemas.openxmlformats.org/officeDocument/2006/relationships/image" Target="media/image34.jpeg"/><Relationship Id="rId130" Type="http://schemas.openxmlformats.org/officeDocument/2006/relationships/hyperlink" Target="http://pt.wikipedia.org/wiki/F%C3%AAnix" TargetMode="External"/><Relationship Id="rId135" Type="http://schemas.openxmlformats.org/officeDocument/2006/relationships/hyperlink" Target="http://www.atica.com.br" TargetMode="External"/><Relationship Id="rId151" Type="http://schemas.openxmlformats.org/officeDocument/2006/relationships/hyperlink" Target="http://letras.mus.br/pablo/" TargetMode="External"/><Relationship Id="rId156" Type="http://schemas.openxmlformats.org/officeDocument/2006/relationships/image" Target="media/image53.jpeg"/><Relationship Id="rId177" Type="http://schemas.openxmlformats.org/officeDocument/2006/relationships/hyperlink" Target="http://4.bp.blogspot.com/-4w9ItKMwmc0/Udieiady9cI/AAAAAAAAZAY/msghxKwtqkI/s1600/PicMonkey+Collage%C3%87%C3%87%C3%87%C3%87.jpg" TargetMode="External"/><Relationship Id="rId198" Type="http://schemas.openxmlformats.org/officeDocument/2006/relationships/hyperlink" Target="http://3.bp.blogspot.com/-6VMjDvT5kCQ/UdluuOb3B5I/AAAAAAAAZBc/8eYiDf5ZyXg/s1600/992867_551662751563655_1997974126_n.jpg" TargetMode="External"/><Relationship Id="rId172" Type="http://schemas.openxmlformats.org/officeDocument/2006/relationships/image" Target="media/image64.jpeg"/><Relationship Id="rId193" Type="http://schemas.openxmlformats.org/officeDocument/2006/relationships/hyperlink" Target="https://www.facebook.com/ObodeGaiato" TargetMode="External"/><Relationship Id="rId202" Type="http://schemas.openxmlformats.org/officeDocument/2006/relationships/hyperlink" Target="https://www.facebook.com/ObodeGaiato" TargetMode="External"/><Relationship Id="rId207" Type="http://schemas.openxmlformats.org/officeDocument/2006/relationships/hyperlink" Target="https://www.facebook.com/ObodeGaiato" TargetMode="External"/><Relationship Id="rId223" Type="http://schemas.openxmlformats.org/officeDocument/2006/relationships/hyperlink" Target="mailto:rafaeladelira@hotmail.com" TargetMode="External"/><Relationship Id="rId228" Type="http://schemas.openxmlformats.org/officeDocument/2006/relationships/theme" Target="theme/theme1.xml"/><Relationship Id="rId13" Type="http://schemas.openxmlformats.org/officeDocument/2006/relationships/image" Target="media/image3.png"/><Relationship Id="rId18" Type="http://schemas.openxmlformats.org/officeDocument/2006/relationships/hyperlink" Target="http://paedagogiumejc.blogspot.com.br/" TargetMode="External"/><Relationship Id="rId39" Type="http://schemas.openxmlformats.org/officeDocument/2006/relationships/image" Target="media/image12.jpeg"/><Relationship Id="rId109" Type="http://schemas.openxmlformats.org/officeDocument/2006/relationships/image" Target="media/image48.jpeg"/><Relationship Id="rId34" Type="http://schemas.openxmlformats.org/officeDocument/2006/relationships/hyperlink" Target="mailto:Professormarcos1968@hotmail.com" TargetMode="External"/><Relationship Id="rId50" Type="http://schemas.openxmlformats.org/officeDocument/2006/relationships/hyperlink" Target="http://linguagem.unisul.br/paginas/ensino/pos/linguagem/eventos/cd/index1.htm" TargetMode="External"/><Relationship Id="rId55" Type="http://schemas.openxmlformats.org/officeDocument/2006/relationships/hyperlink" Target="http://www.cchla.ufrn.br/visiget/" TargetMode="External"/><Relationship Id="rId76" Type="http://schemas.openxmlformats.org/officeDocument/2006/relationships/hyperlink" Target="http://www.estantevirtual.com.br/qau/maria-izabel-mallmann" TargetMode="External"/><Relationship Id="rId97" Type="http://schemas.openxmlformats.org/officeDocument/2006/relationships/hyperlink" Target="http://interpoetica.com/site/index.php?option=com_content&amp;view=article&amp;id=703&amp;catid=0" TargetMode="External"/><Relationship Id="rId104" Type="http://schemas.openxmlformats.org/officeDocument/2006/relationships/image" Target="media/image43.jpeg"/><Relationship Id="rId120" Type="http://schemas.openxmlformats.org/officeDocument/2006/relationships/hyperlink" Target="http://pt.wikipedia.org/wiki/DVD" TargetMode="External"/><Relationship Id="rId125" Type="http://schemas.openxmlformats.org/officeDocument/2006/relationships/hyperlink" Target="http://pt.wikipedia.org/wiki/Censura" TargetMode="External"/><Relationship Id="rId141" Type="http://schemas.openxmlformats.org/officeDocument/2006/relationships/hyperlink" Target="http://www.webtvjuazeiro.uneb.br/" TargetMode="External"/><Relationship Id="rId146" Type="http://schemas.openxmlformats.org/officeDocument/2006/relationships/hyperlink" Target="http://www.yumpu.com/pt/document/view/12827880/o-programa-de-convivencia-com-o-semi-arido-fundacao-joaquim-" TargetMode="External"/><Relationship Id="rId167" Type="http://schemas.openxmlformats.org/officeDocument/2006/relationships/hyperlink" Target="http://revistalingua.uol.com.br/textos/94/leitura-das-ruas-294844-1.asp" TargetMode="External"/><Relationship Id="rId188" Type="http://schemas.openxmlformats.org/officeDocument/2006/relationships/image" Target="media/image72.jpeg"/><Relationship Id="rId7" Type="http://schemas.openxmlformats.org/officeDocument/2006/relationships/footnotes" Target="footnotes.xml"/><Relationship Id="rId71" Type="http://schemas.openxmlformats.org/officeDocument/2006/relationships/hyperlink" Target="http://www.acervodigital.unesp.br/bitstream/123456789/40142/1/01d16t07.pdf" TargetMode="External"/><Relationship Id="rId92" Type="http://schemas.openxmlformats.org/officeDocument/2006/relationships/hyperlink" Target="http://basilio.fundaj.gov.br/pesquisaescolar/index.php?option=com_content&amp;view=article&amp;id=328%3Aariano-suassuna&amp;catid=35%3Aletra-a&amp;Itemid=1" TargetMode="External"/><Relationship Id="rId162" Type="http://schemas.openxmlformats.org/officeDocument/2006/relationships/image" Target="media/image59.jpeg"/><Relationship Id="rId183" Type="http://schemas.openxmlformats.org/officeDocument/2006/relationships/image" Target="media/image70.jpeg"/><Relationship Id="rId213" Type="http://schemas.openxmlformats.org/officeDocument/2006/relationships/hyperlink" Target="http://www.bibliaonline.com.br/nvi/ec/1/8" TargetMode="External"/><Relationship Id="rId218" Type="http://schemas.openxmlformats.org/officeDocument/2006/relationships/hyperlink" Target="http://www.dicionarioinformal.com.br/significado/canoa%20furada/10578/" TargetMode="External"/><Relationship Id="rId2" Type="http://schemas.openxmlformats.org/officeDocument/2006/relationships/numbering" Target="numbering.xml"/><Relationship Id="rId29" Type="http://schemas.openxmlformats.org/officeDocument/2006/relationships/hyperlink" Target="http://www.vagalume.com.br/flavio-jose/" TargetMode="External"/><Relationship Id="rId24" Type="http://schemas.openxmlformats.org/officeDocument/2006/relationships/hyperlink" Target="http://clisertao2014.com/2014/05/06/entrevista-andreia-joana-silva/" TargetMode="External"/><Relationship Id="rId40" Type="http://schemas.openxmlformats.org/officeDocument/2006/relationships/image" Target="media/image13.jpeg"/><Relationship Id="rId45" Type="http://schemas.openxmlformats.org/officeDocument/2006/relationships/image" Target="media/image18.jpeg"/><Relationship Id="rId66" Type="http://schemas.openxmlformats.org/officeDocument/2006/relationships/image" Target="media/image29.jpeg"/><Relationship Id="rId87" Type="http://schemas.openxmlformats.org/officeDocument/2006/relationships/image" Target="media/image35.jpeg"/><Relationship Id="rId110" Type="http://schemas.openxmlformats.org/officeDocument/2006/relationships/image" Target="media/image49.jpeg"/><Relationship Id="rId115" Type="http://schemas.openxmlformats.org/officeDocument/2006/relationships/hyperlink" Target="http://pt.wikipedia.org/wiki/Monografia" TargetMode="External"/><Relationship Id="rId131" Type="http://schemas.openxmlformats.org/officeDocument/2006/relationships/hyperlink" Target="http://pt.wikipedia.org/wiki/Tradi%C3%A7%C3%A3o" TargetMode="External"/><Relationship Id="rId136" Type="http://schemas.openxmlformats.org/officeDocument/2006/relationships/hyperlink" Target="http://www.dgzero.org/out04/Art_03.htm" TargetMode="External"/><Relationship Id="rId157" Type="http://schemas.openxmlformats.org/officeDocument/2006/relationships/image" Target="media/image54.jpeg"/><Relationship Id="rId178" Type="http://schemas.openxmlformats.org/officeDocument/2006/relationships/image" Target="media/image68.jpeg"/><Relationship Id="rId61" Type="http://schemas.openxmlformats.org/officeDocument/2006/relationships/hyperlink" Target="http://www.cchla.ufrn.br/visiget/" TargetMode="External"/><Relationship Id="rId82" Type="http://schemas.openxmlformats.org/officeDocument/2006/relationships/chart" Target="charts/chart5.xml"/><Relationship Id="rId152" Type="http://schemas.openxmlformats.org/officeDocument/2006/relationships/image" Target="media/image51.png"/><Relationship Id="rId173" Type="http://schemas.openxmlformats.org/officeDocument/2006/relationships/hyperlink" Target="https://www.facebook.com/ObodeGaiato" TargetMode="External"/><Relationship Id="rId194" Type="http://schemas.openxmlformats.org/officeDocument/2006/relationships/hyperlink" Target="https://www.facebook.com/ObodeGaiato" TargetMode="External"/><Relationship Id="rId199" Type="http://schemas.openxmlformats.org/officeDocument/2006/relationships/image" Target="media/image75.jpeg"/><Relationship Id="rId203" Type="http://schemas.openxmlformats.org/officeDocument/2006/relationships/hyperlink" Target="https://www.facebook.com/ObodeGaiato" TargetMode="External"/><Relationship Id="rId208" Type="http://schemas.openxmlformats.org/officeDocument/2006/relationships/hyperlink" Target="http://www.opiniaocritica.com.br" TargetMode="External"/><Relationship Id="rId19" Type="http://schemas.openxmlformats.org/officeDocument/2006/relationships/image" Target="media/image5.jpeg"/><Relationship Id="rId224" Type="http://schemas.openxmlformats.org/officeDocument/2006/relationships/hyperlink" Target="mailto:mandinhacavalcante@yahoo.com.br" TargetMode="External"/><Relationship Id="rId14" Type="http://schemas.openxmlformats.org/officeDocument/2006/relationships/image" Target="media/image4.png"/><Relationship Id="rId30" Type="http://schemas.openxmlformats.org/officeDocument/2006/relationships/hyperlink" Target="http://letras.mus.br/flavio-jose/306910/" TargetMode="External"/><Relationship Id="rId35" Type="http://schemas.openxmlformats.org/officeDocument/2006/relationships/hyperlink" Target="http://www.ufvjm.edu.br/site/moebius/files/2011/03" TargetMode="External"/><Relationship Id="rId56" Type="http://schemas.openxmlformats.org/officeDocument/2006/relationships/image" Target="media/image24.png"/><Relationship Id="rId77" Type="http://schemas.openxmlformats.org/officeDocument/2006/relationships/hyperlink" Target="http://www.estantevirtual.com.br/qed/edipucrs" TargetMode="External"/><Relationship Id="rId100" Type="http://schemas.openxmlformats.org/officeDocument/2006/relationships/image" Target="media/image39.jpeg"/><Relationship Id="rId105" Type="http://schemas.openxmlformats.org/officeDocument/2006/relationships/image" Target="media/image44.jpeg"/><Relationship Id="rId126" Type="http://schemas.openxmlformats.org/officeDocument/2006/relationships/hyperlink" Target="http://pt.wikipedia.org/wiki/Idade_M%C3%A9dia" TargetMode="External"/><Relationship Id="rId147" Type="http://schemas.openxmlformats.org/officeDocument/2006/relationships/hyperlink" Target="http://www.bocc.ubi.pt/pag/ribeiro-daniela-web-tv-perspectivas-para-construcoes-sociais-coletivas.pdf" TargetMode="External"/><Relationship Id="rId168" Type="http://schemas.openxmlformats.org/officeDocument/2006/relationships/hyperlink" Target="https://pt-br.facebook.com/Cartazesdeprotestos" TargetMode="External"/><Relationship Id="rId8" Type="http://schemas.openxmlformats.org/officeDocument/2006/relationships/endnotes" Target="endnotes.xml"/><Relationship Id="rId51" Type="http://schemas.openxmlformats.org/officeDocument/2006/relationships/image" Target="media/image21.png"/><Relationship Id="rId72" Type="http://schemas.openxmlformats.org/officeDocument/2006/relationships/chart" Target="charts/chart1.xml"/><Relationship Id="rId93" Type="http://schemas.openxmlformats.org/officeDocument/2006/relationships/hyperlink" Target="http://basilio.fundaj.gov.br/pesquisaescolar/index.php?option=com_content&amp;view=article&amp;id=970%3Acesar-leal&amp;catid=38%3Aletra-c&amp;Itemid=1" TargetMode="External"/><Relationship Id="rId98" Type="http://schemas.openxmlformats.org/officeDocument/2006/relationships/image" Target="media/image37.jpeg"/><Relationship Id="rId121" Type="http://schemas.openxmlformats.org/officeDocument/2006/relationships/hyperlink" Target="http://pt.wikipedia.org/wiki/Banco_de_dados" TargetMode="External"/><Relationship Id="rId142" Type="http://schemas.openxmlformats.org/officeDocument/2006/relationships/hyperlink" Target="http://www.intercom.org.br/papers/regionais/nordeste2012/expocom/EX32-0035-1.pdf" TargetMode="External"/><Relationship Id="rId163" Type="http://schemas.openxmlformats.org/officeDocument/2006/relationships/image" Target="media/image60.jpeg"/><Relationship Id="rId184" Type="http://schemas.openxmlformats.org/officeDocument/2006/relationships/image" Target="media/image71.png"/><Relationship Id="rId189" Type="http://schemas.openxmlformats.org/officeDocument/2006/relationships/hyperlink" Target="https://www.facebook.com/ObodeGaiato" TargetMode="External"/><Relationship Id="rId219" Type="http://schemas.openxmlformats.org/officeDocument/2006/relationships/hyperlink" Target="https://www.facebook.com/jeanmarcelo.barbosadeoliveira" TargetMode="External"/><Relationship Id="rId3" Type="http://schemas.openxmlformats.org/officeDocument/2006/relationships/styles" Target="styles.xml"/><Relationship Id="rId214" Type="http://schemas.openxmlformats.org/officeDocument/2006/relationships/hyperlink" Target="http://www.iparaiba.com.br/noticias,157178,,jean+piaget+desenvolvimento+da+inteligencia.html" TargetMode="External"/><Relationship Id="rId25" Type="http://schemas.openxmlformats.org/officeDocument/2006/relationships/hyperlink" Target="http://clisertao.files.wordpress.com/2014/05/andreia-joana-silva-650x365.jpg" TargetMode="External"/><Relationship Id="rId46" Type="http://schemas.openxmlformats.org/officeDocument/2006/relationships/hyperlink" Target="http://www.redalyc.org/articulo.oa?id=313028473011" TargetMode="External"/><Relationship Id="rId67" Type="http://schemas.openxmlformats.org/officeDocument/2006/relationships/image" Target="media/image30.jpeg"/><Relationship Id="rId116" Type="http://schemas.openxmlformats.org/officeDocument/2006/relationships/hyperlink" Target="http://pt.wikipedia.org/wiki/Enciclop%C3%A9dia" TargetMode="External"/><Relationship Id="rId137" Type="http://schemas.openxmlformats.org/officeDocument/2006/relationships/hyperlink" Target="http://www.slinestorsantos.seed.pr.gov.br/redeescola/escolas/11/2590/17/arquivos/File/Biblioteca/bibliotecaorigem.htm" TargetMode="External"/><Relationship Id="rId158" Type="http://schemas.openxmlformats.org/officeDocument/2006/relationships/image" Target="media/image55.png"/><Relationship Id="rId20" Type="http://schemas.openxmlformats.org/officeDocument/2006/relationships/image" Target="media/image6.jpeg"/><Relationship Id="rId41" Type="http://schemas.openxmlformats.org/officeDocument/2006/relationships/image" Target="media/image14.jpeg"/><Relationship Id="rId62" Type="http://schemas.openxmlformats.org/officeDocument/2006/relationships/hyperlink" Target="mailto:tavaresufcg@gamil.com" TargetMode="External"/><Relationship Id="rId83" Type="http://schemas.openxmlformats.org/officeDocument/2006/relationships/image" Target="media/image31.jpeg"/><Relationship Id="rId88" Type="http://schemas.microsoft.com/office/2007/relationships/hdphoto" Target="media/hdphoto1.wdp"/><Relationship Id="rId111" Type="http://schemas.openxmlformats.org/officeDocument/2006/relationships/image" Target="media/image50.jpeg"/><Relationship Id="rId132" Type="http://schemas.openxmlformats.org/officeDocument/2006/relationships/hyperlink" Target="http://pt.wikipedia.org/wiki/Aves" TargetMode="External"/><Relationship Id="rId153" Type="http://schemas.openxmlformats.org/officeDocument/2006/relationships/image" Target="media/image52.png"/><Relationship Id="rId174" Type="http://schemas.openxmlformats.org/officeDocument/2006/relationships/image" Target="media/image65.png"/><Relationship Id="rId179" Type="http://schemas.openxmlformats.org/officeDocument/2006/relationships/hyperlink" Target="https://www.facebook.com/ObodeGaiato" TargetMode="External"/><Relationship Id="rId195" Type="http://schemas.openxmlformats.org/officeDocument/2006/relationships/image" Target="media/image74.jpeg"/><Relationship Id="rId209" Type="http://schemas.openxmlformats.org/officeDocument/2006/relationships/hyperlink" Target="http://www.diariodepernambuco.com.br/app/noticia/viverinternas_viver" TargetMode="External"/><Relationship Id="rId190" Type="http://schemas.openxmlformats.org/officeDocument/2006/relationships/hyperlink" Target="https://www.facebook.com/ObodeGaiato" TargetMode="External"/><Relationship Id="rId204" Type="http://schemas.openxmlformats.org/officeDocument/2006/relationships/hyperlink" Target="http://2.bp.blogspot.com/-YDuFruLCj3Y/Udfij6HpgSI/AAAAAAAAY5s/AaXeMSXLRwE/s1600/8605_552248244838439_1527978623_n.jpg" TargetMode="External"/><Relationship Id="rId220" Type="http://schemas.openxmlformats.org/officeDocument/2006/relationships/hyperlink" Target="mailto:marybarbosabatista@hotmail.com" TargetMode="External"/><Relationship Id="rId225" Type="http://schemas.openxmlformats.org/officeDocument/2006/relationships/hyperlink" Target="mailto:&#8211;aparecida.barros@ifsertao-pe.edu.br" TargetMode="External"/><Relationship Id="rId15" Type="http://schemas.openxmlformats.org/officeDocument/2006/relationships/hyperlink" Target="https://www.pnll.gov.br/" TargetMode="External"/><Relationship Id="rId36" Type="http://schemas.openxmlformats.org/officeDocument/2006/relationships/hyperlink" Target="http://w3.ufsm.br/senafe/Anais/Eixo" TargetMode="External"/><Relationship Id="rId57" Type="http://schemas.openxmlformats.org/officeDocument/2006/relationships/image" Target="media/image25.png"/><Relationship Id="rId106" Type="http://schemas.openxmlformats.org/officeDocument/2006/relationships/image" Target="media/image45.jpeg"/><Relationship Id="rId127" Type="http://schemas.openxmlformats.org/officeDocument/2006/relationships/hyperlink" Target="http://pt.wikipedia.org/wiki/Igreja_Cat%C3%B3lica" TargetMode="External"/><Relationship Id="rId10" Type="http://schemas.openxmlformats.org/officeDocument/2006/relationships/footer" Target="footer1.xml"/><Relationship Id="rId31" Type="http://schemas.openxmlformats.org/officeDocument/2006/relationships/image" Target="media/image9.jpeg"/><Relationship Id="rId52" Type="http://schemas.openxmlformats.org/officeDocument/2006/relationships/image" Target="media/image22.png"/><Relationship Id="rId73" Type="http://schemas.openxmlformats.org/officeDocument/2006/relationships/chart" Target="charts/chart2.xml"/><Relationship Id="rId78" Type="http://schemas.openxmlformats.org/officeDocument/2006/relationships/hyperlink" Target="http://www.ifch.unicamp.br/pagu/sites/www.ifch.unicamp.br.pagu/files/Adriana01.pdf" TargetMode="External"/><Relationship Id="rId94" Type="http://schemas.openxmlformats.org/officeDocument/2006/relationships/hyperlink" Target="http://basilio.fundaj.gov.br/pesquisaescolar/index.php?option=com_content&amp;view=article&amp;id=391%3Ajoao-cabral-de-mello-neto&amp;catid=45%3Aletra-j&amp;Itemid=1" TargetMode="External"/><Relationship Id="rId99" Type="http://schemas.openxmlformats.org/officeDocument/2006/relationships/image" Target="media/image38.jpeg"/><Relationship Id="rId101" Type="http://schemas.openxmlformats.org/officeDocument/2006/relationships/image" Target="media/image40.jpeg"/><Relationship Id="rId122" Type="http://schemas.openxmlformats.org/officeDocument/2006/relationships/hyperlink" Target="http://pt.wikipedia.org/wiki/Hemeroteca" TargetMode="External"/><Relationship Id="rId143" Type="http://schemas.openxmlformats.org/officeDocument/2006/relationships/hyperlink" Target="http://www.irpaa.org/modulo/convivencia-com-o-semiarido" TargetMode="External"/><Relationship Id="rId148" Type="http://schemas.openxmlformats.org/officeDocument/2006/relationships/hyperlink" Target="http://www.ufpe.br/nehte/simposio/anais/Anais-Hipertexto-2010/Everaldo-Costa&amp;Cleyton-Douglas-Vital.pdf" TargetMode="External"/><Relationship Id="rId164" Type="http://schemas.openxmlformats.org/officeDocument/2006/relationships/image" Target="media/image61.jpeg"/><Relationship Id="rId169" Type="http://schemas.openxmlformats.org/officeDocument/2006/relationships/hyperlink" Target="https://www.facebook.com/MelhoresCartazesEmProtesto" TargetMode="External"/><Relationship Id="rId185" Type="http://schemas.openxmlformats.org/officeDocument/2006/relationships/hyperlink" Target="https://www.facebook.com/ObodeGaiato" TargetMode="External"/><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hyperlink" Target="http://2.bp.blogspot.com/-wluporX8pMA/UdiegjoQZ3I/AAAAAAAAZAI/n_irFkWRsT0/s1600/PicMonkey+CollagePPPP.jpg" TargetMode="External"/><Relationship Id="rId210" Type="http://schemas.openxmlformats.org/officeDocument/2006/relationships/hyperlink" Target="http://papjerimum.blogspot.com.br/2013/07/o-bode-gaiato-crou-asas-e-ganhou-o.html.%20Acessado%20em%2001/03/2014" TargetMode="External"/><Relationship Id="rId215" Type="http://schemas.openxmlformats.org/officeDocument/2006/relationships/hyperlink" Target="http://pt.wikipedia.org/wiki/Mitologia_grega" TargetMode="External"/><Relationship Id="rId26" Type="http://schemas.openxmlformats.org/officeDocument/2006/relationships/image" Target="media/image8.jpeg"/><Relationship Id="rId47" Type="http://schemas.openxmlformats.org/officeDocument/2006/relationships/hyperlink" Target="http://wac.colostate.edu/siget/rbla/socorro.pdf" TargetMode="External"/><Relationship Id="rId68" Type="http://schemas.openxmlformats.org/officeDocument/2006/relationships/hyperlink" Target="http://www.scielo.br/pdf/mana/v4n1/2426.pdf" TargetMode="External"/><Relationship Id="rId89" Type="http://schemas.openxmlformats.org/officeDocument/2006/relationships/hyperlink" Target="http://www.fundaj.gov.br/geral/.../livros-e.../tesedoutorado-luzineidedourado.pdf" TargetMode="External"/><Relationship Id="rId112" Type="http://schemas.openxmlformats.org/officeDocument/2006/relationships/hyperlink" Target="http://pt.wikipedia.org/wiki/L%C3%ADngua_grega_antiga" TargetMode="External"/><Relationship Id="rId133" Type="http://schemas.openxmlformats.org/officeDocument/2006/relationships/hyperlink" Target="http://www.intercom.org.br/papers/nacionais/2009/resumos/R4-3933-1.pdf" TargetMode="External"/><Relationship Id="rId154" Type="http://schemas.openxmlformats.org/officeDocument/2006/relationships/hyperlink" Target="http://letras.mus.br/mc-leozinho-do-recife/" TargetMode="External"/><Relationship Id="rId175" Type="http://schemas.openxmlformats.org/officeDocument/2006/relationships/image" Target="media/image66.png"/><Relationship Id="rId196" Type="http://schemas.openxmlformats.org/officeDocument/2006/relationships/hyperlink" Target="https://www.facebook.com/ObodeGaiato" TargetMode="External"/><Relationship Id="rId200" Type="http://schemas.openxmlformats.org/officeDocument/2006/relationships/hyperlink" Target="https://www.facebook.com/ObodeGaiato" TargetMode="External"/><Relationship Id="rId16" Type="http://schemas.openxmlformats.org/officeDocument/2006/relationships/hyperlink" Target="http://www.letras.ufscar.br/linguasagem/edicao03/entrevista_chartier.php%20em%20abril%20de%202014" TargetMode="External"/><Relationship Id="rId221" Type="http://schemas.openxmlformats.org/officeDocument/2006/relationships/hyperlink" Target="mailto:penedoiraci@yahoo.com.br" TargetMode="External"/><Relationship Id="rId37" Type="http://schemas.openxmlformats.org/officeDocument/2006/relationships/image" Target="media/image10.jpeg"/><Relationship Id="rId58" Type="http://schemas.openxmlformats.org/officeDocument/2006/relationships/hyperlink" Target="http://linguagem.unisul.br/paginas/ensino/pos/linguagem/eventos/cd/index1.htm" TargetMode="External"/><Relationship Id="rId79" Type="http://schemas.openxmlformats.org/officeDocument/2006/relationships/hyperlink" Target="http://www.letras.com" TargetMode="External"/><Relationship Id="rId102" Type="http://schemas.openxmlformats.org/officeDocument/2006/relationships/image" Target="media/image41.jpeg"/><Relationship Id="rId123" Type="http://schemas.openxmlformats.org/officeDocument/2006/relationships/hyperlink" Target="http://pt.wikipedia.org/wiki/Hist%C3%B3ria" TargetMode="External"/><Relationship Id="rId144" Type="http://schemas.openxmlformats.org/officeDocument/2006/relationships/hyperlink" Target="http://www.bocc.ubi.pt/pag/mendes-costa-o-discurso-midiatico-e-a-construcao-da-noticia.pdf" TargetMode="External"/><Relationship Id="rId90" Type="http://schemas.openxmlformats.org/officeDocument/2006/relationships/hyperlink" Target="http://basilio.fundaj.gov.br/pesquisaescolar/index.php?option=com_content&amp;view=article&amp;id=365%3Aacademia-pernambucana-de-letras-apl&amp;catid=35%3Aletra-a&amp;Itemid=1" TargetMode="External"/><Relationship Id="rId165" Type="http://schemas.openxmlformats.org/officeDocument/2006/relationships/image" Target="media/image62.jpeg"/><Relationship Id="rId186" Type="http://schemas.openxmlformats.org/officeDocument/2006/relationships/hyperlink" Target="https://www.facebook.com/ObodeGaiato" TargetMode="External"/></Relationships>
</file>

<file path=word/_rels/footnotes.xml.rels><?xml version="1.0" encoding="UTF-8" standalone="yes"?>
<Relationships xmlns="http://schemas.openxmlformats.org/package/2006/relationships"><Relationship Id="rId13" Type="http://schemas.openxmlformats.org/officeDocument/2006/relationships/hyperlink" Target="mailto:relmacastro@gmail.com" TargetMode="External"/><Relationship Id="rId18" Type="http://schemas.openxmlformats.org/officeDocument/2006/relationships/hyperlink" Target="mailto:kellison.cavalcante@ifsertao-pe.edu.br" TargetMode="External"/><Relationship Id="rId26" Type="http://schemas.openxmlformats.org/officeDocument/2006/relationships/hyperlink" Target="mailto:josefasanntos@hotmail.com" TargetMode="External"/><Relationship Id="rId39" Type="http://schemas.openxmlformats.org/officeDocument/2006/relationships/hyperlink" Target="http://www.bibliaonline.com.br/nvi/ec/1" TargetMode="External"/><Relationship Id="rId21" Type="http://schemas.openxmlformats.org/officeDocument/2006/relationships/hyperlink" Target="mailto:jaciarajg@ig.com.br" TargetMode="External"/><Relationship Id="rId34" Type="http://schemas.openxmlformats.org/officeDocument/2006/relationships/hyperlink" Target="http://pt.wikipedia.org/wiki/Teatro_Gin%C3%A1stico" TargetMode="External"/><Relationship Id="rId42" Type="http://schemas.openxmlformats.org/officeDocument/2006/relationships/hyperlink" Target="http://www.elomar.com.br/discografia/autodacatingueira.html" TargetMode="External"/><Relationship Id="rId47" Type="http://schemas.openxmlformats.org/officeDocument/2006/relationships/hyperlink" Target="mailto:benedito.bezerra@upe.br" TargetMode="External"/><Relationship Id="rId50" Type="http://schemas.openxmlformats.org/officeDocument/2006/relationships/hyperlink" Target="mailto:jaciarajg@ig.com.br" TargetMode="External"/><Relationship Id="rId55" Type="http://schemas.openxmlformats.org/officeDocument/2006/relationships/hyperlink" Target="mailto:jaciarajg@ig.com.br" TargetMode="External"/><Relationship Id="rId63" Type="http://schemas.openxmlformats.org/officeDocument/2006/relationships/hyperlink" Target="mailto:caliladasmerces@gmail.com" TargetMode="External"/><Relationship Id="rId7" Type="http://schemas.openxmlformats.org/officeDocument/2006/relationships/hyperlink" Target="http://www.scielo.br/pdf/mana/v4n1/2426.pdf" TargetMode="External"/><Relationship Id="rId2" Type="http://schemas.openxmlformats.org/officeDocument/2006/relationships/hyperlink" Target="https://www.goodreads.com/author/quotes/4918776" TargetMode="External"/><Relationship Id="rId16" Type="http://schemas.openxmlformats.org/officeDocument/2006/relationships/hyperlink" Target="mailto:alcionecostacaruaru@gmail.com" TargetMode="External"/><Relationship Id="rId20" Type="http://schemas.openxmlformats.org/officeDocument/2006/relationships/hyperlink" Target="mailto:rafael_alvesantana@hotmail.com" TargetMode="External"/><Relationship Id="rId29" Type="http://schemas.openxmlformats.org/officeDocument/2006/relationships/hyperlink" Target="http://darciliasimoes.blogspot.com.br/" TargetMode="External"/><Relationship Id="rId41" Type="http://schemas.openxmlformats.org/officeDocument/2006/relationships/hyperlink" Target="http://www.bibliaonline.com.br/acf/ec/1/8-9" TargetMode="External"/><Relationship Id="rId54" Type="http://schemas.openxmlformats.org/officeDocument/2006/relationships/hyperlink" Target="mailto:alcionecostacaruaru@gmail.com" TargetMode="External"/><Relationship Id="rId62" Type="http://schemas.openxmlformats.org/officeDocument/2006/relationships/hyperlink" Target="mailto:raquelgcultura@gmail.com" TargetMode="External"/><Relationship Id="rId1" Type="http://schemas.openxmlformats.org/officeDocument/2006/relationships/hyperlink" Target="http://www.tirodeletra.com.br/biografia/MarcelinoFreire.htm" TargetMode="External"/><Relationship Id="rId6" Type="http://schemas.openxmlformats.org/officeDocument/2006/relationships/hyperlink" Target="mailto:katiargomes@yahoo.com.br" TargetMode="External"/><Relationship Id="rId11" Type="http://schemas.openxmlformats.org/officeDocument/2006/relationships/hyperlink" Target="mailto:kellyfriendship@hotmail.com" TargetMode="External"/><Relationship Id="rId24" Type="http://schemas.openxmlformats.org/officeDocument/2006/relationships/hyperlink" Target="mailto:val-vs2011@hotmail.com" TargetMode="External"/><Relationship Id="rId32" Type="http://schemas.openxmlformats.org/officeDocument/2006/relationships/hyperlink" Target="http://pt.wikipedia.org/wiki/Elis_Regina" TargetMode="External"/><Relationship Id="rId37" Type="http://schemas.openxmlformats.org/officeDocument/2006/relationships/hyperlink" Target="http://www.ibge.gov.br/home/geociencias/cartografia/default_territ_area.shtm" TargetMode="External"/><Relationship Id="rId40" Type="http://schemas.openxmlformats.org/officeDocument/2006/relationships/hyperlink" Target="http://www.bibliaonline.com.br/acf/ec/1/9" TargetMode="External"/><Relationship Id="rId45" Type="http://schemas.openxmlformats.org/officeDocument/2006/relationships/hyperlink" Target="mailto:lvhs@uol.com.br" TargetMode="External"/><Relationship Id="rId53" Type="http://schemas.openxmlformats.org/officeDocument/2006/relationships/hyperlink" Target="mailto:rafael_alvesantana@hotmail.com" TargetMode="External"/><Relationship Id="rId58" Type="http://schemas.openxmlformats.org/officeDocument/2006/relationships/hyperlink" Target="mailto:katiargomes@yahoo.com.br" TargetMode="External"/><Relationship Id="rId5" Type="http://schemas.openxmlformats.org/officeDocument/2006/relationships/hyperlink" Target="mailto:ivanadyja.lima@yahoo.com.br" TargetMode="External"/><Relationship Id="rId15" Type="http://schemas.openxmlformats.org/officeDocument/2006/relationships/hyperlink" Target="mailto:adson.bastos@hotmail.com" TargetMode="External"/><Relationship Id="rId23" Type="http://schemas.openxmlformats.org/officeDocument/2006/relationships/hyperlink" Target="http://www.significados.com.br/ostentacao/" TargetMode="External"/><Relationship Id="rId28" Type="http://schemas.openxmlformats.org/officeDocument/2006/relationships/hyperlink" Target="http://www.darciliasimoes.pro.br/" TargetMode="External"/><Relationship Id="rId36" Type="http://schemas.openxmlformats.org/officeDocument/2006/relationships/hyperlink" Target="http://pt.wikipedia.org/wiki/1978" TargetMode="External"/><Relationship Id="rId49" Type="http://schemas.openxmlformats.org/officeDocument/2006/relationships/hyperlink" Target="mailto:Jaciara.gomes@upe.br" TargetMode="External"/><Relationship Id="rId57" Type="http://schemas.openxmlformats.org/officeDocument/2006/relationships/hyperlink" Target="mailto:adson.bastos@hotmail.com" TargetMode="External"/><Relationship Id="rId61" Type="http://schemas.openxmlformats.org/officeDocument/2006/relationships/hyperlink" Target="mailto:caliladasmerces@gmail.com" TargetMode="External"/><Relationship Id="rId10" Type="http://schemas.openxmlformats.org/officeDocument/2006/relationships/hyperlink" Target="mailto:r.h.seidel@gmail.com" TargetMode="External"/><Relationship Id="rId19" Type="http://schemas.openxmlformats.org/officeDocument/2006/relationships/hyperlink" Target="mailto:maria.santos@ifsertao-pe.edu.br" TargetMode="External"/><Relationship Id="rId31" Type="http://schemas.openxmlformats.org/officeDocument/2006/relationships/hyperlink" Target="http://pt.wikipedia.org/wiki/Aldir_Blanc" TargetMode="External"/><Relationship Id="rId44" Type="http://schemas.openxmlformats.org/officeDocument/2006/relationships/hyperlink" Target="mailto:shayellilayani@hotmail.com" TargetMode="External"/><Relationship Id="rId52" Type="http://schemas.openxmlformats.org/officeDocument/2006/relationships/hyperlink" Target="mailto:maria.santos@ifsertao-pe.edu.br" TargetMode="External"/><Relationship Id="rId60" Type="http://schemas.openxmlformats.org/officeDocument/2006/relationships/hyperlink" Target="mailto:lvhs@uol.com.br" TargetMode="External"/><Relationship Id="rId65" Type="http://schemas.openxmlformats.org/officeDocument/2006/relationships/hyperlink" Target="mailto:r.h.seidel@gmail.com" TargetMode="External"/><Relationship Id="rId4" Type="http://schemas.openxmlformats.org/officeDocument/2006/relationships/hyperlink" Target="mailto:lvhs@uol.com.br" TargetMode="External"/><Relationship Id="rId9" Type="http://schemas.openxmlformats.org/officeDocument/2006/relationships/hyperlink" Target="mailto:raquelgcultura@gmail.com" TargetMode="External"/><Relationship Id="rId14" Type="http://schemas.openxmlformats.org/officeDocument/2006/relationships/hyperlink" Target="mailto:peudesouza@yahoo.com.br" TargetMode="External"/><Relationship Id="rId22" Type="http://schemas.openxmlformats.org/officeDocument/2006/relationships/hyperlink" Target="http://letras.mus.br/pablo/malhado-e-gostoso/" TargetMode="External"/><Relationship Id="rId27" Type="http://schemas.openxmlformats.org/officeDocument/2006/relationships/hyperlink" Target="mailto:benedito.bezerra@upe.br" TargetMode="External"/><Relationship Id="rId30" Type="http://schemas.openxmlformats.org/officeDocument/2006/relationships/hyperlink" Target="http://pt.wikipedia.org/wiki/Maur%C3%ADcio_Tapaj%C3%B3s" TargetMode="External"/><Relationship Id="rId35" Type="http://schemas.openxmlformats.org/officeDocument/2006/relationships/hyperlink" Target="http://pt.wikipedia.org/wiki/Rio_de_Janeiro_(cidade)" TargetMode="External"/><Relationship Id="rId43" Type="http://schemas.openxmlformats.org/officeDocument/2006/relationships/hyperlink" Target="mailto:lvhs@uol.com.br" TargetMode="External"/><Relationship Id="rId48" Type="http://schemas.openxmlformats.org/officeDocument/2006/relationships/hyperlink" Target="mailto:val-vs2011@hotmail.com" TargetMode="External"/><Relationship Id="rId56" Type="http://schemas.openxmlformats.org/officeDocument/2006/relationships/hyperlink" Target="mailto:peudesouza@yahoo.com.br" TargetMode="External"/><Relationship Id="rId64" Type="http://schemas.openxmlformats.org/officeDocument/2006/relationships/hyperlink" Target="mailto:raquelgcultura@gmail.com" TargetMode="External"/><Relationship Id="rId8" Type="http://schemas.openxmlformats.org/officeDocument/2006/relationships/hyperlink" Target="mailto:caliladasmerces@gmail.com" TargetMode="External"/><Relationship Id="rId51" Type="http://schemas.openxmlformats.org/officeDocument/2006/relationships/hyperlink" Target="mailto:kellison.cavalcante@ifsertao-pe.edu.br" TargetMode="External"/><Relationship Id="rId3" Type="http://schemas.openxmlformats.org/officeDocument/2006/relationships/hyperlink" Target="http://www.astuciadeulisses.com.br" TargetMode="External"/><Relationship Id="rId12" Type="http://schemas.openxmlformats.org/officeDocument/2006/relationships/hyperlink" Target="mailto:cida.amador@hotmail.com" TargetMode="External"/><Relationship Id="rId17" Type="http://schemas.openxmlformats.org/officeDocument/2006/relationships/hyperlink" Target="mailto:jaciarajg@ig.com.br" TargetMode="External"/><Relationship Id="rId25" Type="http://schemas.openxmlformats.org/officeDocument/2006/relationships/hyperlink" Target="mailto:Jaciara.gomes@upe.br" TargetMode="External"/><Relationship Id="rId33" Type="http://schemas.openxmlformats.org/officeDocument/2006/relationships/hyperlink" Target="http://pt.wikipedia.org/wiki/Transversal_do_Tempo" TargetMode="External"/><Relationship Id="rId38" Type="http://schemas.openxmlformats.org/officeDocument/2006/relationships/hyperlink" Target="http://www.bibliaonline.com.br/nvi/ec/1/9" TargetMode="External"/><Relationship Id="rId46" Type="http://schemas.openxmlformats.org/officeDocument/2006/relationships/hyperlink" Target="mailto:josefasanntos@hotmail.com" TargetMode="External"/><Relationship Id="rId59" Type="http://schemas.openxmlformats.org/officeDocument/2006/relationships/hyperlink" Target="mailto:ivanadyja.lima@yahoo.com.br"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Keliane\Desktop\Arquivo%20Poster\Tabelas%20e%20Gr&#225;ficos\Para%20an&#225;lise%20Proj%20Leitura.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Keliane\Desktop\Arquivo%20Poster\Tabelas%20e%20Gr&#225;ficos\Para%20an&#225;lise%20Proj%20Leitura.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Pasta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Pasta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Pasta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1"/>
    <c:plotArea>
      <c:layout/>
      <c:pieChart>
        <c:varyColors val="1"/>
        <c:ser>
          <c:idx val="0"/>
          <c:order val="0"/>
          <c:dLbls>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Plan5!$A$17:$A$20</c:f>
              <c:strCache>
                <c:ptCount val="4"/>
                <c:pt idx="0">
                  <c:v>Completamente Satisfeito</c:v>
                </c:pt>
                <c:pt idx="1">
                  <c:v>Muito Satisfeito</c:v>
                </c:pt>
                <c:pt idx="2">
                  <c:v>Pouco Satisfeito</c:v>
                </c:pt>
                <c:pt idx="3">
                  <c:v>Insatisfeito</c:v>
                </c:pt>
              </c:strCache>
            </c:strRef>
          </c:cat>
          <c:val>
            <c:numRef>
              <c:f>Plan5!$B$17:$B$20</c:f>
              <c:numCache>
                <c:formatCode>General</c:formatCode>
                <c:ptCount val="4"/>
                <c:pt idx="0">
                  <c:v>13</c:v>
                </c:pt>
                <c:pt idx="1">
                  <c:v>23</c:v>
                </c:pt>
                <c:pt idx="2">
                  <c:v>2</c:v>
                </c:pt>
                <c:pt idx="3">
                  <c:v>0</c:v>
                </c:pt>
              </c:numCache>
            </c:numRef>
          </c:val>
        </c:ser>
        <c:dLbls>
          <c:showLegendKey val="0"/>
          <c:showVal val="0"/>
          <c:showCatName val="0"/>
          <c:showSerName val="0"/>
          <c:showPercent val="1"/>
          <c:showBubbleSize val="0"/>
          <c:showLeaderLines val="0"/>
        </c:dLbls>
        <c:firstSliceAng val="0"/>
      </c:pieChart>
      <c:spPr>
        <a:noFill/>
        <a:ln w="25400">
          <a:noFill/>
        </a:ln>
      </c:spPr>
    </c:plotArea>
    <c:legend>
      <c:legendPos val="r"/>
      <c:layout>
        <c:manualLayout>
          <c:xMode val="edge"/>
          <c:yMode val="edge"/>
          <c:x val="0.59674031346134571"/>
          <c:y val="9.2535013123360266E-2"/>
          <c:w val="0.37433135590833716"/>
          <c:h val="0.78292997375328865"/>
        </c:manualLayout>
      </c:layout>
      <c:overlay val="0"/>
      <c:txPr>
        <a:bodyPr/>
        <a:lstStyle/>
        <a:p>
          <a:pPr>
            <a:defRPr>
              <a:latin typeface="Times New Roman" pitchFamily="18" charset="0"/>
              <a:cs typeface="Times New Roman" pitchFamily="18" charset="0"/>
            </a:defRPr>
          </a:pPr>
          <a:endParaRPr lang="pt-BR"/>
        </a:p>
      </c:txPr>
    </c:legend>
    <c:plotVisOnly val="1"/>
    <c:dispBlanksAs val="zero"/>
    <c:showDLblsOverMax val="0"/>
  </c:chart>
  <c:spPr>
    <a:ln cap="sq">
      <a:round/>
    </a:ln>
  </c:spPr>
  <c:txPr>
    <a:bodyPr/>
    <a:lstStyle/>
    <a:p>
      <a:pPr>
        <a:defRPr>
          <a:latin typeface="Arial" pitchFamily="34" charset="0"/>
          <a:cs typeface="Arial" pitchFamily="34" charset="0"/>
        </a:defRPr>
      </a:pPr>
      <a:endParaRPr lang="pt-B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0"/>
    <c:plotArea>
      <c:layout/>
      <c:barChart>
        <c:barDir val="col"/>
        <c:grouping val="clustered"/>
        <c:varyColors val="0"/>
        <c:ser>
          <c:idx val="0"/>
          <c:order val="0"/>
          <c:tx>
            <c:strRef>
              <c:f>Plan6!$A$15</c:f>
              <c:strCache>
                <c:ptCount val="1"/>
                <c:pt idx="0">
                  <c:v>SIM</c:v>
                </c:pt>
              </c:strCache>
            </c:strRef>
          </c:tx>
          <c:invertIfNegative val="0"/>
          <c:cat>
            <c:strRef>
              <c:f>Plan6!$B$14:$D$14</c:f>
              <c:strCache>
                <c:ptCount val="3"/>
                <c:pt idx="0">
                  <c:v>Aquisição do conteúdo</c:v>
                </c:pt>
                <c:pt idx="1">
                  <c:v>Compromisso e participação </c:v>
                </c:pt>
                <c:pt idx="2">
                  <c:v>Integração com os demais alunos</c:v>
                </c:pt>
              </c:strCache>
            </c:strRef>
          </c:cat>
          <c:val>
            <c:numRef>
              <c:f>Plan6!$B$15:$D$15</c:f>
              <c:numCache>
                <c:formatCode>General</c:formatCode>
                <c:ptCount val="3"/>
                <c:pt idx="0">
                  <c:v>20</c:v>
                </c:pt>
                <c:pt idx="1">
                  <c:v>29</c:v>
                </c:pt>
                <c:pt idx="2">
                  <c:v>24</c:v>
                </c:pt>
              </c:numCache>
            </c:numRef>
          </c:val>
        </c:ser>
        <c:ser>
          <c:idx val="1"/>
          <c:order val="1"/>
          <c:tx>
            <c:strRef>
              <c:f>Plan6!$A$16</c:f>
              <c:strCache>
                <c:ptCount val="1"/>
                <c:pt idx="0">
                  <c:v>RAZOAVELMENTE</c:v>
                </c:pt>
              </c:strCache>
            </c:strRef>
          </c:tx>
          <c:invertIfNegative val="0"/>
          <c:cat>
            <c:strRef>
              <c:f>Plan6!$B$14:$D$14</c:f>
              <c:strCache>
                <c:ptCount val="3"/>
                <c:pt idx="0">
                  <c:v>Aquisição do conteúdo</c:v>
                </c:pt>
                <c:pt idx="1">
                  <c:v>Compromisso e participação </c:v>
                </c:pt>
                <c:pt idx="2">
                  <c:v>Integração com os demais alunos</c:v>
                </c:pt>
              </c:strCache>
            </c:strRef>
          </c:cat>
          <c:val>
            <c:numRef>
              <c:f>Plan6!$B$16:$D$16</c:f>
              <c:numCache>
                <c:formatCode>General</c:formatCode>
                <c:ptCount val="3"/>
                <c:pt idx="0">
                  <c:v>16</c:v>
                </c:pt>
                <c:pt idx="1">
                  <c:v>9</c:v>
                </c:pt>
                <c:pt idx="2">
                  <c:v>14</c:v>
                </c:pt>
              </c:numCache>
            </c:numRef>
          </c:val>
        </c:ser>
        <c:ser>
          <c:idx val="2"/>
          <c:order val="2"/>
          <c:tx>
            <c:strRef>
              <c:f>Plan6!$A$17</c:f>
              <c:strCache>
                <c:ptCount val="1"/>
                <c:pt idx="0">
                  <c:v>NÃO</c:v>
                </c:pt>
              </c:strCache>
            </c:strRef>
          </c:tx>
          <c:invertIfNegative val="0"/>
          <c:cat>
            <c:strRef>
              <c:f>Plan6!$B$14:$D$14</c:f>
              <c:strCache>
                <c:ptCount val="3"/>
                <c:pt idx="0">
                  <c:v>Aquisição do conteúdo</c:v>
                </c:pt>
                <c:pt idx="1">
                  <c:v>Compromisso e participação </c:v>
                </c:pt>
                <c:pt idx="2">
                  <c:v>Integração com os demais alunos</c:v>
                </c:pt>
              </c:strCache>
            </c:strRef>
          </c:cat>
          <c:val>
            <c:numRef>
              <c:f>Plan6!$B$17:$D$17</c:f>
              <c:numCache>
                <c:formatCode>General</c:formatCode>
                <c:ptCount val="3"/>
                <c:pt idx="0">
                  <c:v>2</c:v>
                </c:pt>
                <c:pt idx="1">
                  <c:v>0</c:v>
                </c:pt>
                <c:pt idx="2">
                  <c:v>0</c:v>
                </c:pt>
              </c:numCache>
            </c:numRef>
          </c:val>
        </c:ser>
        <c:dLbls>
          <c:showLegendKey val="0"/>
          <c:showVal val="0"/>
          <c:showCatName val="0"/>
          <c:showSerName val="0"/>
          <c:showPercent val="0"/>
          <c:showBubbleSize val="0"/>
        </c:dLbls>
        <c:gapWidth val="150"/>
        <c:axId val="117623808"/>
        <c:axId val="117625600"/>
      </c:barChart>
      <c:catAx>
        <c:axId val="117623808"/>
        <c:scaling>
          <c:orientation val="minMax"/>
        </c:scaling>
        <c:delete val="0"/>
        <c:axPos val="b"/>
        <c:numFmt formatCode="General" sourceLinked="1"/>
        <c:majorTickMark val="out"/>
        <c:minorTickMark val="none"/>
        <c:tickLblPos val="nextTo"/>
        <c:crossAx val="117625600"/>
        <c:crosses val="autoZero"/>
        <c:auto val="1"/>
        <c:lblAlgn val="ctr"/>
        <c:lblOffset val="100"/>
        <c:noMultiLvlLbl val="0"/>
      </c:catAx>
      <c:valAx>
        <c:axId val="117625600"/>
        <c:scaling>
          <c:orientation val="minMax"/>
        </c:scaling>
        <c:delete val="0"/>
        <c:axPos val="l"/>
        <c:majorGridlines/>
        <c:numFmt formatCode="General" sourceLinked="1"/>
        <c:majorTickMark val="out"/>
        <c:minorTickMark val="none"/>
        <c:tickLblPos val="nextTo"/>
        <c:crossAx val="117623808"/>
        <c:crosses val="autoZero"/>
        <c:crossBetween val="between"/>
      </c:valAx>
    </c:plotArea>
    <c:legend>
      <c:legendPos val="r"/>
      <c:overlay val="0"/>
    </c:legend>
    <c:plotVisOnly val="1"/>
    <c:dispBlanksAs val="gap"/>
    <c:showDLblsOverMax val="0"/>
  </c:chart>
  <c:txPr>
    <a:bodyPr/>
    <a:lstStyle/>
    <a:p>
      <a:pPr>
        <a:defRPr>
          <a:latin typeface="Times New Roman" pitchFamily="18" charset="0"/>
          <a:cs typeface="Times New Roman" pitchFamily="18" charset="0"/>
        </a:defRPr>
      </a:pPr>
      <a:endParaRPr lang="pt-B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600" b="1" i="0" u="none" strike="noStrike" kern="1200" baseline="0">
                <a:solidFill>
                  <a:schemeClr val="dk1">
                    <a:lumMod val="75000"/>
                    <a:lumOff val="25000"/>
                  </a:schemeClr>
                </a:solidFill>
                <a:latin typeface="+mn-lt"/>
                <a:ea typeface="+mn-ea"/>
                <a:cs typeface="+mn-cs"/>
              </a:defRPr>
            </a:pPr>
            <a:r>
              <a:rPr lang="en-US" sz="1600"/>
              <a:t>1-Você tem dificuldades com a linguagem das atividades dispostas nos ambientes virtuais de aprendizagem?</a:t>
            </a:r>
          </a:p>
        </c:rich>
      </c:tx>
      <c:overlay val="0"/>
      <c:spPr>
        <a:noFill/>
        <a:ln>
          <a:noFill/>
        </a:ln>
        <a:effectLst/>
      </c:spPr>
    </c:title>
    <c:autoTitleDeleted val="0"/>
    <c:view3D>
      <c:rotX val="15"/>
      <c:rotY val="2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Plan1!$B$5</c:f>
              <c:strCache>
                <c:ptCount val="1"/>
                <c:pt idx="0">
                  <c:v>Você tem dificuldades com a linguagem das atividades dispostas nos ambientes virtuais de aprendizagem?</c:v>
                </c:pt>
              </c:strCache>
            </c:strRef>
          </c:tx>
          <c:spPr>
            <a:solidFill>
              <a:schemeClr val="accent1">
                <a:alpha val="85000"/>
              </a:schemeClr>
            </a:solidFill>
            <a:ln w="9525" cap="flat" cmpd="sng" algn="ctr">
              <a:solidFill>
                <a:schemeClr val="lt1">
                  <a:alpha val="50000"/>
                </a:schemeClr>
              </a:solidFill>
              <a:round/>
            </a:ln>
            <a:effectLst/>
            <a:sp3d contourW="9525">
              <a:contourClr>
                <a:schemeClr val="lt1">
                  <a:alpha val="50000"/>
                </a:schemeClr>
              </a:contourClr>
            </a:sp3d>
          </c:spPr>
          <c:invertIfNegative val="0"/>
          <c:dLbls>
            <c:delete val="1"/>
          </c:dLbls>
          <c:cat>
            <c:numRef>
              <c:f>Plan1!$C$4:$G$4</c:f>
              <c:numCache>
                <c:formatCode>General</c:formatCode>
                <c:ptCount val="5"/>
                <c:pt idx="0">
                  <c:v>5</c:v>
                </c:pt>
                <c:pt idx="1">
                  <c:v>4</c:v>
                </c:pt>
                <c:pt idx="2">
                  <c:v>3</c:v>
                </c:pt>
                <c:pt idx="3">
                  <c:v>2</c:v>
                </c:pt>
                <c:pt idx="4">
                  <c:v>1</c:v>
                </c:pt>
              </c:numCache>
            </c:numRef>
          </c:cat>
          <c:val>
            <c:numRef>
              <c:f>Plan1!$C$5:$G$5</c:f>
              <c:numCache>
                <c:formatCode>General</c:formatCode>
                <c:ptCount val="5"/>
                <c:pt idx="0">
                  <c:v>3</c:v>
                </c:pt>
                <c:pt idx="1">
                  <c:v>2</c:v>
                </c:pt>
                <c:pt idx="2">
                  <c:v>5</c:v>
                </c:pt>
                <c:pt idx="3">
                  <c:v>6</c:v>
                </c:pt>
                <c:pt idx="4">
                  <c:v>18</c:v>
                </c:pt>
              </c:numCache>
            </c:numRef>
          </c:val>
        </c:ser>
        <c:dLbls>
          <c:showLegendKey val="0"/>
          <c:showVal val="1"/>
          <c:showCatName val="0"/>
          <c:showSerName val="0"/>
          <c:showPercent val="0"/>
          <c:showBubbleSize val="0"/>
        </c:dLbls>
        <c:gapWidth val="65"/>
        <c:shape val="box"/>
        <c:axId val="119817344"/>
        <c:axId val="119818880"/>
        <c:axId val="0"/>
      </c:bar3DChart>
      <c:catAx>
        <c:axId val="11981734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000" b="1" i="0" u="none" strike="noStrike" kern="1200" cap="all" baseline="0">
                <a:solidFill>
                  <a:schemeClr val="dk1">
                    <a:lumMod val="75000"/>
                    <a:lumOff val="25000"/>
                  </a:schemeClr>
                </a:solidFill>
                <a:latin typeface="+mn-lt"/>
                <a:ea typeface="+mn-ea"/>
                <a:cs typeface="+mn-cs"/>
              </a:defRPr>
            </a:pPr>
            <a:endParaRPr lang="pt-BR"/>
          </a:p>
        </c:txPr>
        <c:crossAx val="119818880"/>
        <c:crosses val="autoZero"/>
        <c:auto val="1"/>
        <c:lblAlgn val="ctr"/>
        <c:lblOffset val="100"/>
        <c:noMultiLvlLbl val="0"/>
      </c:catAx>
      <c:valAx>
        <c:axId val="119818880"/>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one"/>
        <c:crossAx val="119817344"/>
        <c:crosses val="autoZero"/>
        <c:crossBetween val="between"/>
      </c:valAx>
      <c:spPr>
        <a:noFill/>
        <a:ln>
          <a:noFill/>
        </a:ln>
        <a:effectLst/>
      </c:spPr>
    </c:plotArea>
    <c:plotVisOnly val="1"/>
    <c:dispBlanksAs val="gap"/>
    <c:showDLblsOverMax val="0"/>
  </c:chart>
  <c:spPr>
    <a:gradFill flip="none" rotWithShape="1">
      <a:gsLst>
        <a:gs pos="32097">
          <a:srgbClr val="FFFFFF"/>
        </a:gs>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t-B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just">
              <a:defRPr sz="1600" b="1" i="0" u="none" strike="noStrike" kern="1200" baseline="0">
                <a:solidFill>
                  <a:schemeClr val="dk1">
                    <a:lumMod val="75000"/>
                    <a:lumOff val="25000"/>
                  </a:schemeClr>
                </a:solidFill>
                <a:latin typeface="+mn-lt"/>
                <a:ea typeface="+mn-ea"/>
                <a:cs typeface="+mn-cs"/>
              </a:defRPr>
            </a:pPr>
            <a:r>
              <a:rPr lang="pt-BR" sz="1600"/>
              <a:t>2-Você modificou suas formas de</a:t>
            </a:r>
            <a:r>
              <a:rPr lang="pt-BR" sz="1600" baseline="0"/>
              <a:t> compeensão</a:t>
            </a:r>
            <a:r>
              <a:rPr lang="pt-BR" sz="1600"/>
              <a:t> de linguagem após iniciar e vivenciar os cursos na modalidade EaD?</a:t>
            </a:r>
          </a:p>
        </c:rich>
      </c:tx>
      <c:layout>
        <c:manualLayout>
          <c:xMode val="edge"/>
          <c:yMode val="edge"/>
          <c:x val="0.10755948025114226"/>
          <c:y val="2.749140893470791E-2"/>
        </c:manualLayout>
      </c:layout>
      <c:overlay val="0"/>
      <c:spPr>
        <a:noFill/>
        <a:ln>
          <a:noFill/>
        </a:ln>
        <a:effectLst/>
      </c:spPr>
    </c:title>
    <c:autoTitleDeleted val="0"/>
    <c:view3D>
      <c:rotX val="15"/>
      <c:rotY val="2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Plan1!$B$6</c:f>
              <c:strCache>
                <c:ptCount val="1"/>
                <c:pt idx="0">
                  <c:v>Você modificou suas formas de linguagem após iniciar e vivenciar os cursos na modalidade EaD?</c:v>
                </c:pt>
              </c:strCache>
            </c:strRef>
          </c:tx>
          <c:spPr>
            <a:solidFill>
              <a:schemeClr val="accent2">
                <a:alpha val="85000"/>
              </a:schemeClr>
            </a:solidFill>
            <a:ln w="9525" cap="flat" cmpd="sng" algn="ctr">
              <a:solidFill>
                <a:schemeClr val="lt1">
                  <a:alpha val="50000"/>
                </a:schemeClr>
              </a:solidFill>
              <a:round/>
            </a:ln>
            <a:effectLst/>
            <a:sp3d contourW="9525">
              <a:contourClr>
                <a:schemeClr val="lt1">
                  <a:alpha val="50000"/>
                </a:schemeClr>
              </a:contourClr>
            </a:sp3d>
          </c:spPr>
          <c:invertIfNegative val="0"/>
          <c:dLbls>
            <c:delete val="1"/>
          </c:dLbls>
          <c:cat>
            <c:numRef>
              <c:f>Plan1!$C$4:$G$4</c:f>
              <c:numCache>
                <c:formatCode>General</c:formatCode>
                <c:ptCount val="5"/>
                <c:pt idx="0">
                  <c:v>5</c:v>
                </c:pt>
                <c:pt idx="1">
                  <c:v>4</c:v>
                </c:pt>
                <c:pt idx="2">
                  <c:v>3</c:v>
                </c:pt>
                <c:pt idx="3">
                  <c:v>2</c:v>
                </c:pt>
                <c:pt idx="4">
                  <c:v>1</c:v>
                </c:pt>
              </c:numCache>
            </c:numRef>
          </c:cat>
          <c:val>
            <c:numRef>
              <c:f>Plan1!$C$6:$G$6</c:f>
              <c:numCache>
                <c:formatCode>General</c:formatCode>
                <c:ptCount val="5"/>
                <c:pt idx="0">
                  <c:v>16</c:v>
                </c:pt>
                <c:pt idx="1">
                  <c:v>10</c:v>
                </c:pt>
                <c:pt idx="2">
                  <c:v>4</c:v>
                </c:pt>
                <c:pt idx="3">
                  <c:v>1</c:v>
                </c:pt>
                <c:pt idx="4">
                  <c:v>3</c:v>
                </c:pt>
              </c:numCache>
            </c:numRef>
          </c:val>
        </c:ser>
        <c:dLbls>
          <c:showLegendKey val="0"/>
          <c:showVal val="1"/>
          <c:showCatName val="0"/>
          <c:showSerName val="0"/>
          <c:showPercent val="0"/>
          <c:showBubbleSize val="0"/>
        </c:dLbls>
        <c:gapWidth val="65"/>
        <c:shape val="box"/>
        <c:axId val="119835648"/>
        <c:axId val="119862016"/>
        <c:axId val="0"/>
      </c:bar3DChart>
      <c:catAx>
        <c:axId val="11983564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000" b="1" i="0" u="none" strike="noStrike" kern="1200" cap="all" baseline="0">
                <a:solidFill>
                  <a:schemeClr val="dk1">
                    <a:lumMod val="75000"/>
                    <a:lumOff val="25000"/>
                  </a:schemeClr>
                </a:solidFill>
                <a:latin typeface="+mn-lt"/>
                <a:ea typeface="+mn-ea"/>
                <a:cs typeface="+mn-cs"/>
              </a:defRPr>
            </a:pPr>
            <a:endParaRPr lang="pt-BR"/>
          </a:p>
        </c:txPr>
        <c:crossAx val="119862016"/>
        <c:crosses val="autoZero"/>
        <c:auto val="1"/>
        <c:lblAlgn val="ctr"/>
        <c:lblOffset val="100"/>
        <c:noMultiLvlLbl val="0"/>
      </c:catAx>
      <c:valAx>
        <c:axId val="119862016"/>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one"/>
        <c:crossAx val="119835648"/>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t-B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lgn="just">
              <a:defRPr sz="1600" b="1" i="0" u="none" strike="noStrike" kern="1200" baseline="0">
                <a:solidFill>
                  <a:schemeClr val="dk1">
                    <a:lumMod val="75000"/>
                    <a:lumOff val="25000"/>
                  </a:schemeClr>
                </a:solidFill>
                <a:latin typeface="+mn-lt"/>
                <a:ea typeface="+mn-ea"/>
                <a:cs typeface="+mn-cs"/>
              </a:defRPr>
            </a:pPr>
            <a:r>
              <a:rPr lang="en-US" sz="1600"/>
              <a:t>3-Qual seu grau de dificuldade em relação a leitura e interpretação de textos em ambientes virtuais?</a:t>
            </a:r>
          </a:p>
        </c:rich>
      </c:tx>
      <c:overlay val="0"/>
      <c:spPr>
        <a:noFill/>
        <a:ln>
          <a:noFill/>
        </a:ln>
        <a:effectLst/>
      </c:spPr>
    </c:title>
    <c:autoTitleDeleted val="0"/>
    <c:view3D>
      <c:rotX val="15"/>
      <c:rotY val="2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Plan1!$B$7</c:f>
              <c:strCache>
                <c:ptCount val="1"/>
                <c:pt idx="0">
                  <c:v>Qual seu grau de dificuldade em relação a leitura e interpretação de textos em ambientes virtuais?</c:v>
                </c:pt>
              </c:strCache>
            </c:strRef>
          </c:tx>
          <c:spPr>
            <a:solidFill>
              <a:schemeClr val="accent6">
                <a:alpha val="85000"/>
              </a:schemeClr>
            </a:solidFill>
            <a:ln w="9525" cap="flat" cmpd="sng" algn="ctr">
              <a:solidFill>
                <a:schemeClr val="lt1">
                  <a:alpha val="50000"/>
                </a:schemeClr>
              </a:solidFill>
              <a:round/>
            </a:ln>
            <a:effectLst/>
            <a:sp3d contourW="9525">
              <a:contourClr>
                <a:schemeClr val="lt1">
                  <a:alpha val="50000"/>
                </a:schemeClr>
              </a:contourClr>
            </a:sp3d>
          </c:spPr>
          <c:invertIfNegative val="0"/>
          <c:dLbls>
            <c:delete val="1"/>
          </c:dLbls>
          <c:cat>
            <c:numRef>
              <c:f>Plan1!$C$4:$G$4</c:f>
              <c:numCache>
                <c:formatCode>General</c:formatCode>
                <c:ptCount val="5"/>
                <c:pt idx="0">
                  <c:v>5</c:v>
                </c:pt>
                <c:pt idx="1">
                  <c:v>4</c:v>
                </c:pt>
                <c:pt idx="2">
                  <c:v>3</c:v>
                </c:pt>
                <c:pt idx="3">
                  <c:v>2</c:v>
                </c:pt>
                <c:pt idx="4">
                  <c:v>1</c:v>
                </c:pt>
              </c:numCache>
            </c:numRef>
          </c:cat>
          <c:val>
            <c:numRef>
              <c:f>Plan1!$C$7:$G$7</c:f>
              <c:numCache>
                <c:formatCode>General</c:formatCode>
                <c:ptCount val="5"/>
                <c:pt idx="0">
                  <c:v>1</c:v>
                </c:pt>
                <c:pt idx="1">
                  <c:v>2</c:v>
                </c:pt>
                <c:pt idx="2">
                  <c:v>10</c:v>
                </c:pt>
                <c:pt idx="3">
                  <c:v>14</c:v>
                </c:pt>
                <c:pt idx="4">
                  <c:v>7</c:v>
                </c:pt>
              </c:numCache>
            </c:numRef>
          </c:val>
        </c:ser>
        <c:dLbls>
          <c:showLegendKey val="0"/>
          <c:showVal val="1"/>
          <c:showCatName val="0"/>
          <c:showSerName val="0"/>
          <c:showPercent val="0"/>
          <c:showBubbleSize val="0"/>
        </c:dLbls>
        <c:gapWidth val="65"/>
        <c:shape val="box"/>
        <c:axId val="119956608"/>
        <c:axId val="119958144"/>
        <c:axId val="0"/>
      </c:bar3DChart>
      <c:catAx>
        <c:axId val="11995660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000" b="1" i="0" u="none" strike="noStrike" kern="1200" cap="all" baseline="0">
                <a:solidFill>
                  <a:schemeClr val="dk1">
                    <a:lumMod val="75000"/>
                    <a:lumOff val="25000"/>
                  </a:schemeClr>
                </a:solidFill>
                <a:latin typeface="+mn-lt"/>
                <a:ea typeface="+mn-ea"/>
                <a:cs typeface="+mn-cs"/>
              </a:defRPr>
            </a:pPr>
            <a:endParaRPr lang="pt-BR"/>
          </a:p>
        </c:txPr>
        <c:crossAx val="119958144"/>
        <c:crosses val="autoZero"/>
        <c:auto val="1"/>
        <c:lblAlgn val="ctr"/>
        <c:lblOffset val="100"/>
        <c:noMultiLvlLbl val="0"/>
      </c:catAx>
      <c:valAx>
        <c:axId val="11995814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one"/>
        <c:crossAx val="119956608"/>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t-BR"/>
    </a:p>
  </c:txPr>
  <c:externalData r:id="rId1">
    <c:autoUpdate val="0"/>
  </c:externalData>
</c:chartSpace>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HUM36</b:Tag>
    <b:SourceType>Book</b:SourceType>
    <b:Guid>{E6EEA955-A3CE-4621-8C60-12B41F67DBED}</b:Guid>
    <b:Title>Linguistic Variability &amp; Intellectual Development</b:Title>
    <b:Year>1972 [1836]</b:Year>
    <b:City>Philadelphia</b:City>
    <b:Publisher>University of Pennsylvania Press</b:Publisher>
    <b:Author>
      <b:Author>
        <b:NameList>
          <b:Person>
            <b:Last>HUMBOLDT</b:Last>
            <b:First>W.</b:First>
          </b:Person>
        </b:NameList>
      </b:Author>
    </b:Author>
    <b:RefOrder>1</b:RefOrder>
  </b:Source>
  <b:Source>
    <b:Tag>MAT05</b:Tag>
    <b:SourceType>Book</b:SourceType>
    <b:Guid>{66B7A20E-96EB-46DA-BFA9-EED4F86D087F}</b:Guid>
    <b:Author>
      <b:Author>
        <b:NameList>
          <b:Person>
            <b:Last>MATURANA</b:Last>
            <b:First>H.</b:First>
            <b:Middle>R.</b:Middle>
          </b:Person>
          <b:Person>
            <b:Last>VARELA</b:Last>
            <b:First>F.</b:First>
            <b:Middle>J.</b:Middle>
          </b:Person>
        </b:NameList>
      </b:Author>
    </b:Author>
    <b:Title>A árvore do conhecimento. AS bases biológicas da compreensão humana. 5 ed.</b:Title>
    <b:Year>2005.</b:Year>
    <b:City>São Paulo</b:City>
    <b:Publisher>Palas Athena</b:Publisher>
    <b:RefOrder>2</b:RefOrder>
  </b:Source>
  <b:Source>
    <b:Tag>MOR011</b:Tag>
    <b:SourceType>Book</b:SourceType>
    <b:Guid>{900A5487-9B3B-405A-9523-9683980B9216}</b:Guid>
    <b:Author>
      <b:Author>
        <b:NameList>
          <b:Person>
            <b:Last>MOREIRA</b:Last>
            <b:First>M.</b:First>
            <b:Middle>A.</b:Middle>
          </b:Person>
          <b:Person>
            <b:Last>MASINI</b:Last>
            <b:First>E.</b:First>
            <b:Middle>F. S.</b:Middle>
          </b:Person>
        </b:NameList>
      </b:Author>
    </b:Author>
    <b:Title>Aprendizagem significativa. A teoria de David Ausubel.</b:Title>
    <b:Year>2001</b:Year>
    <b:City>São Paulo</b:City>
    <b:Publisher>Centauro</b:Publisher>
    <b:RefOrder>3</b:RefOrder>
  </b:Source>
  <b:Source>
    <b:Tag>AUS78</b:Tag>
    <b:SourceType>Book</b:SourceType>
    <b:Guid>{7E0CC738-ECE9-4206-8231-2E8E5E0772D5}</b:Guid>
    <b:Author>
      <b:Author>
        <b:NameList>
          <b:Person>
            <b:Last>AUSUBEL</b:Last>
            <b:First>D.,</b:First>
            <b:Middle>NOVAK, J., &amp; HANESIAN, H.</b:Middle>
          </b:Person>
        </b:NameList>
      </b:Author>
    </b:Author>
    <b:Title>Educational Psychology: A Cognitive View. 2 nd.</b:Title>
    <b:Year>1978</b:Year>
    <b:City>New York</b:City>
    <b:Publisher>Holt, Rinehart &amp; Winston</b:Publisher>
    <b:RefOrder>4</b:RefOrder>
  </b:Source>
  <b:Source>
    <b:Tag>HAL04</b:Tag>
    <b:SourceType>Book</b:SourceType>
    <b:Guid>{CF932D24-D4D3-4CBB-81E4-320D791EFED0}</b:Guid>
    <b:Author>
      <b:Author>
        <b:NameList>
          <b:Person>
            <b:Last>HALLIDAY</b:Last>
            <b:First>M.</b:First>
            <b:Middle>A.</b:Middle>
          </b:Person>
        </b:NameList>
      </b:Author>
    </b:Author>
    <b:Title>An Introduction to Functional Grammar. 3 ed. Revised by Matthiessen M. I. M.</b:Title>
    <b:Year>2004 </b:Year>
    <b:City>London</b:City>
    <b:Publisher>Edward Arnold</b:Publisher>
    <b:RefOrder>5</b:RefOrder>
  </b:Source>
  <b:Source>
    <b:Tag>SIM09</b:Tag>
    <b:SourceType>Book</b:SourceType>
    <b:Guid>{7419D138-C2C4-48F2-A284-5A4BD66C63EA}</b:Guid>
    <b:Title>Iconicidade Verbal. Teoria e Prática.</b:Title>
    <b:City>Rio de Janeiro</b:City>
    <b:Year>2009</b:Year>
    <b:Publisher>Dialogarts.</b:Publisher>
    <b:Author>
      <b:Author>
        <b:NameList>
          <b:Person>
            <b:Last>SIMÕES</b:Last>
            <b:First>Darcilia.</b:First>
          </b:Person>
        </b:NameList>
      </b:Author>
    </b:Author>
    <b:RefOrder>6</b:RefOrder>
  </b:Source>
  <b:Source>
    <b:Tag>SIL72</b:Tag>
    <b:SourceType>Book</b:SourceType>
    <b:Guid>{A20A9F1A-16A6-4746-9CDD-42798CCD9B9A}</b:Guid>
    <b:Author>
      <b:Author>
        <b:NameList>
          <b:Person>
            <b:Last>SILVEIRA</b:Last>
            <b:First>Sousa</b:First>
            <b:Middle>da</b:Middle>
          </b:Person>
        </b:NameList>
      </b:Author>
    </b:Author>
    <b:Title>Lições de Português. 8 ed.</b:Title>
    <b:Year>1972</b:Year>
    <b:City>Rio de Janeiro</b:City>
    <b:Publisher>Livros de Portugal</b:Publisher>
    <b:RefOrder>7</b:RefOrder>
  </b:Source>
  <b:Source>
    <b:Tag>CHE88</b:Tag>
    <b:SourceType>Book</b:SourceType>
    <b:Guid>{301C47BA-1140-452B-A5A9-81C7F8FDEB4B}</b:Guid>
    <b:Author>
      <b:Author>
        <b:NameList>
          <b:Person>
            <b:Last>CHEVALIER</b:Last>
            <b:First>J.</b:First>
          </b:Person>
          <b:Person>
            <b:Last>GHEERBRANT</b:Last>
            <b:First>A.</b:First>
          </b:Person>
        </b:NameList>
      </b:Author>
    </b:Author>
    <b:Title>Diccionario de Símbolos.</b:Title>
    <b:Year>1988</b:Year>
    <b:City>Barcelona</b:City>
    <b:Publisher>Editorial Herder</b:Publisher>
    <b:RefOrder>8</b:RefOrder>
  </b:Source>
  <b:Source>
    <b:Tag>HAL78</b:Tag>
    <b:SourceType>Book</b:SourceType>
    <b:Guid>{F3DC1CBE-F25A-4D3F-9260-C4CBF2E9F93E}</b:Guid>
    <b:Author>
      <b:Author>
        <b:NameList>
          <b:Person>
            <b:Last>HALLIDAY</b:Last>
            <b:First>M.</b:First>
            <b:Middle>A. K.</b:Middle>
          </b:Person>
        </b:NameList>
      </b:Author>
    </b:Author>
    <b:Title>Language as social semiotic. The social interpretation of language and meaning.</b:Title>
    <b:Year>1978</b:Year>
    <b:City>London</b:City>
    <b:Publisher>Edward Arnold</b:Publisher>
    <b:RefOrder>9</b:RefOrder>
  </b:Source>
  <b:Source>
    <b:Tag>CAL90</b:Tag>
    <b:SourceType>Book</b:SourceType>
    <b:Guid>{FD2F114B-2E1D-4053-8230-F14436F4970B}</b:Guid>
    <b:Author>
      <b:Author>
        <b:NameList>
          <b:Person>
            <b:Last>CALVINO</b:Last>
            <b:First>Italo.</b:First>
          </b:Person>
        </b:NameList>
      </b:Author>
    </b:Author>
    <b:Title>Seis propostas para o próximo milênio. Trad.: Ivo Barroso.</b:Title>
    <b:Year>1990</b:Year>
    <b:City>São Paulo</b:City>
    <b:Publisher>Companhia das Letras</b:Publisher>
    <b:RefOrder>10</b:RefOrder>
  </b:Source>
  <b:Source>
    <b:Tag>LIM76</b:Tag>
    <b:SourceType>Book</b:SourceType>
    <b:Guid>{EF99E0C7-24FA-459E-BB54-41AB73F8D976}</b:Guid>
    <b:Author>
      <b:Author>
        <b:NameList>
          <b:Person>
            <b:Last>LIMA</b:Last>
            <b:First>L.</b:First>
            <b:Middle>DE O.</b:Middle>
          </b:Person>
        </b:NameList>
      </b:Author>
    </b:Author>
    <b:Title>Mutações em educação segundo Mc Luhan</b:Title>
    <b:Year>1976</b:Year>
    <b:City>Petrópolis</b:City>
    <b:Publisher>Vozes</b:Publisher>
    <b:RefOrder>11</b:RefOrder>
  </b:Source>
  <b:Source>
    <b:Tag>FER09</b:Tag>
    <b:SourceType>Book</b:SourceType>
    <b:Guid>{277EC0B3-D15E-4DE0-8E39-06F59C00C68A}</b:Guid>
    <b:Author>
      <b:Author>
        <b:NameList>
          <b:Person>
            <b:Last>FERREIRA</b:Last>
            <b:First>Aurélio</b:First>
            <b:Middle>B. de H.</b:Middle>
          </b:Person>
        </b:NameList>
      </b:Author>
    </b:Author>
    <b:Title>Dicionário Aurélio Eletrônico Século XXI</b:Title>
    <b:Year>2009</b:Year>
    <b:City>São Paulo</b:City>
    <b:Publisher>Positivo</b:Publisher>
    <b:RefOrder>12</b:RefOrder>
  </b:Source>
  <b:Source>
    <b:Tag>BEC91</b:Tag>
    <b:SourceType>Book</b:SourceType>
    <b:Guid>{2C2AF434-9679-4F77-8486-C358DDCF9F0E}</b:Guid>
    <b:Author>
      <b:Author>
        <b:NameList>
          <b:Person>
            <b:Last>BECHARA</b:Last>
            <b:First>E.</b:First>
          </b:Person>
        </b:NameList>
      </b:Author>
    </b:Author>
    <b:Title>Ensino da Gramática. Opressão? Liberdade?</b:Title>
    <b:Year>1991</b:Year>
    <b:City>São Paulo</b:City>
    <b:Publisher>Ática</b:Publisher>
    <b:RefOrder>13</b:RefOrder>
  </b:Source>
  <b:Source>
    <b:Tag>LÉN02</b:Tag>
    <b:SourceType>BookSection</b:SourceType>
    <b:Guid>{F7C26A5F-967F-4754-A2F9-F56AFF936452}</b:Guid>
    <b:Title>Nossa visão de mundo: algumas reflexões para a educação</b:Title>
    <b:Year>2002</b:Year>
    <b:City>Rio de Janeiro</b:City>
    <b:Publisher>Bertrand Brasil.</b:Publisher>
    <b:Volume>1. p. 50-68</b:Volume>
    <b:Author>
      <b:Author>
        <b:NameList>
          <b:Person>
            <b:Last>LÉNA</b:Last>
            <b:First>P.</b:First>
          </b:Person>
        </b:NameList>
      </b:Author>
      <b:BookAuthor>
        <b:NameList>
          <b:Person>
            <b:Last>MORIM</b:Last>
            <b:First>Edgar.</b:First>
          </b:Person>
        </b:NameList>
      </b:BookAuthor>
    </b:Author>
    <b:BookTitle>A religação dos saberes.</b:BookTitle>
    <b:RefOrder>14</b:RefOrder>
  </b:Source>
</b:Sources>
</file>

<file path=customXml/itemProps1.xml><?xml version="1.0" encoding="utf-8"?>
<ds:datastoreItem xmlns:ds="http://schemas.openxmlformats.org/officeDocument/2006/customXml" ds:itemID="{16FEE70E-F71A-4793-96ED-D329BD8BB3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576</Pages>
  <Words>263331</Words>
  <Characters>1421990</Characters>
  <Application>Microsoft Office Word</Application>
  <DocSecurity>0</DocSecurity>
  <Lines>11849</Lines>
  <Paragraphs>3363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1681958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Vlader</dc:creator>
  <cp:lastModifiedBy>user</cp:lastModifiedBy>
  <cp:revision>3</cp:revision>
  <cp:lastPrinted>2016-02-28T00:37:00Z</cp:lastPrinted>
  <dcterms:created xsi:type="dcterms:W3CDTF">2016-02-28T00:36:00Z</dcterms:created>
  <dcterms:modified xsi:type="dcterms:W3CDTF">2016-02-28T02:39:00Z</dcterms:modified>
</cp:coreProperties>
</file>