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2FD3F" w14:textId="77777777" w:rsidR="009508BD" w:rsidRPr="0014350D" w:rsidRDefault="009508BD" w:rsidP="00E80CF1">
      <w:pPr>
        <w:spacing w:line="288" w:lineRule="auto"/>
        <w:jc w:val="both"/>
        <w:rPr>
          <w:rFonts w:ascii="Times New Roman" w:hAnsi="Times New Roman" w:cs="Times New Roman"/>
        </w:rPr>
      </w:pPr>
    </w:p>
    <w:p w14:paraId="15BA214C" w14:textId="77777777" w:rsidR="009508BD" w:rsidRDefault="009508BD" w:rsidP="00E80CF1">
      <w:pPr>
        <w:spacing w:line="288" w:lineRule="auto"/>
        <w:jc w:val="center"/>
        <w:rPr>
          <w:rFonts w:cs="Times New Roman"/>
          <w:b/>
        </w:rPr>
      </w:pPr>
      <w:r w:rsidRPr="00122F8F">
        <w:rPr>
          <w:rFonts w:cs="Times New Roman"/>
          <w:b/>
        </w:rPr>
        <w:t>INSTRUÇÃO NORMATIVA</w:t>
      </w:r>
      <w:r w:rsidR="00321EEA">
        <w:rPr>
          <w:rFonts w:cs="Times New Roman"/>
          <w:b/>
        </w:rPr>
        <w:t xml:space="preserve"> N</w:t>
      </w:r>
      <w:r w:rsidR="00321EEA" w:rsidRPr="00321EEA">
        <w:rPr>
          <w:rFonts w:cs="Times New Roman"/>
          <w:b/>
          <w:vertAlign w:val="superscript"/>
        </w:rPr>
        <w:t xml:space="preserve">o </w:t>
      </w:r>
      <w:r w:rsidR="00321EEA">
        <w:rPr>
          <w:rFonts w:cs="Times New Roman"/>
          <w:b/>
        </w:rPr>
        <w:t>01/2019</w:t>
      </w:r>
    </w:p>
    <w:p w14:paraId="209C180F" w14:textId="77777777" w:rsidR="00122F8F" w:rsidRPr="00122F8F" w:rsidRDefault="00122F8F" w:rsidP="00E80CF1">
      <w:pPr>
        <w:spacing w:line="288" w:lineRule="auto"/>
        <w:jc w:val="center"/>
        <w:rPr>
          <w:rFonts w:cs="Times New Roman"/>
          <w:b/>
        </w:rPr>
      </w:pPr>
    </w:p>
    <w:p w14:paraId="1F53BAD0" w14:textId="77777777" w:rsidR="00122F8F" w:rsidRPr="00321EEA" w:rsidRDefault="00122F8F" w:rsidP="00E80CF1">
      <w:pPr>
        <w:spacing w:line="288" w:lineRule="auto"/>
        <w:jc w:val="center"/>
        <w:rPr>
          <w:rFonts w:cs="Times New Roman"/>
          <w:b/>
        </w:rPr>
      </w:pPr>
      <w:r w:rsidRPr="00122F8F">
        <w:rPr>
          <w:rFonts w:cs="Times New Roman"/>
          <w:b/>
        </w:rPr>
        <w:t xml:space="preserve">ATIVIDADES </w:t>
      </w:r>
      <w:r w:rsidRPr="00321EEA">
        <w:rPr>
          <w:rFonts w:cs="Times New Roman"/>
          <w:b/>
        </w:rPr>
        <w:t>COMPLEMENTARES</w:t>
      </w:r>
    </w:p>
    <w:p w14:paraId="2DD96AC7" w14:textId="77777777" w:rsidR="00BD3F28" w:rsidRDefault="00BD3F28" w:rsidP="00E80CF1">
      <w:pPr>
        <w:spacing w:line="288" w:lineRule="auto"/>
        <w:rPr>
          <w:rFonts w:cs="Times New Roman"/>
          <w:lang w:eastAsia="en-US"/>
        </w:rPr>
      </w:pPr>
    </w:p>
    <w:p w14:paraId="08E22538" w14:textId="77777777" w:rsidR="00321EEA" w:rsidRPr="00321EEA" w:rsidRDefault="00321EEA" w:rsidP="00E80CF1">
      <w:pPr>
        <w:spacing w:line="288" w:lineRule="auto"/>
        <w:rPr>
          <w:rFonts w:cs="Times New Roman"/>
          <w:lang w:eastAsia="en-US"/>
        </w:rPr>
      </w:pPr>
    </w:p>
    <w:p w14:paraId="51910552" w14:textId="77777777" w:rsidR="00595886" w:rsidRDefault="00122F8F" w:rsidP="00E80CF1">
      <w:pPr>
        <w:spacing w:line="288" w:lineRule="auto"/>
        <w:jc w:val="both"/>
        <w:rPr>
          <w:rFonts w:cs="Times New Roman"/>
          <w:lang w:eastAsia="en-US"/>
        </w:rPr>
      </w:pPr>
      <w:r w:rsidRPr="00321EEA">
        <w:rPr>
          <w:rFonts w:cs="Times New Roman"/>
          <w:lang w:eastAsia="en-US"/>
        </w:rPr>
        <w:t xml:space="preserve">A </w:t>
      </w:r>
      <w:r w:rsidR="00321EEA">
        <w:rPr>
          <w:rFonts w:cs="Times New Roman"/>
          <w:lang w:eastAsia="en-US"/>
        </w:rPr>
        <w:t xml:space="preserve">Direção da UPE </w:t>
      </w:r>
      <w:r w:rsidR="00321EEA" w:rsidRPr="00321EEA">
        <w:rPr>
          <w:rFonts w:cs="Times New Roman"/>
          <w:i/>
          <w:lang w:eastAsia="en-US"/>
        </w:rPr>
        <w:t>Campus</w:t>
      </w:r>
      <w:r w:rsidR="00321EEA">
        <w:rPr>
          <w:rFonts w:cs="Times New Roman"/>
          <w:lang w:eastAsia="en-US"/>
        </w:rPr>
        <w:t xml:space="preserve"> Petrolina</w:t>
      </w:r>
      <w:r w:rsidRPr="00321EEA">
        <w:rPr>
          <w:rFonts w:cs="Times New Roman"/>
          <w:lang w:eastAsia="en-US"/>
        </w:rPr>
        <w:t xml:space="preserve"> no uso de suas atribuições, considerando a </w:t>
      </w:r>
      <w:r w:rsidR="00321EEA">
        <w:rPr>
          <w:rFonts w:cs="Times New Roman"/>
          <w:lang w:eastAsia="en-US"/>
        </w:rPr>
        <w:t>Resolução CEPE N</w:t>
      </w:r>
      <w:r w:rsidR="00321EEA" w:rsidRPr="00321EEA">
        <w:rPr>
          <w:rFonts w:cs="Times New Roman"/>
          <w:vertAlign w:val="superscript"/>
          <w:lang w:eastAsia="en-US"/>
        </w:rPr>
        <w:t>o</w:t>
      </w:r>
      <w:r w:rsidR="00321EEA">
        <w:rPr>
          <w:rFonts w:cs="Times New Roman"/>
          <w:lang w:eastAsia="en-US"/>
        </w:rPr>
        <w:t xml:space="preserve"> 105/2015 e a </w:t>
      </w:r>
      <w:r w:rsidRPr="00321EEA">
        <w:rPr>
          <w:rFonts w:cs="Times New Roman"/>
          <w:lang w:eastAsia="en-US"/>
        </w:rPr>
        <w:t xml:space="preserve">necessidade de </w:t>
      </w:r>
      <w:r w:rsidR="00321EEA">
        <w:rPr>
          <w:rFonts w:cs="Times New Roman"/>
          <w:lang w:eastAsia="en-US"/>
        </w:rPr>
        <w:t>normatiz</w:t>
      </w:r>
      <w:r w:rsidRPr="00321EEA">
        <w:rPr>
          <w:rFonts w:cs="Times New Roman"/>
          <w:lang w:eastAsia="en-US"/>
        </w:rPr>
        <w:t>ar os</w:t>
      </w:r>
      <w:r w:rsidR="00321EEA">
        <w:rPr>
          <w:rFonts w:cs="Times New Roman"/>
          <w:lang w:eastAsia="en-US"/>
        </w:rPr>
        <w:t xml:space="preserve"> procedimentos do processo de validação das atividades complementares apresentadas</w:t>
      </w:r>
      <w:r w:rsidR="004C2D26">
        <w:rPr>
          <w:rFonts w:cs="Times New Roman"/>
          <w:lang w:eastAsia="en-US"/>
        </w:rPr>
        <w:t>, resolve:</w:t>
      </w:r>
    </w:p>
    <w:p w14:paraId="0531B439" w14:textId="77777777" w:rsidR="00595886" w:rsidRDefault="00595886" w:rsidP="00E80CF1">
      <w:pPr>
        <w:spacing w:line="288" w:lineRule="auto"/>
        <w:jc w:val="both"/>
        <w:rPr>
          <w:rFonts w:cs="Times New Roman"/>
          <w:lang w:eastAsia="en-US"/>
        </w:rPr>
      </w:pPr>
    </w:p>
    <w:p w14:paraId="53E8D01D" w14:textId="77777777" w:rsidR="00595886" w:rsidRDefault="004C2D26" w:rsidP="00E80CF1">
      <w:pPr>
        <w:spacing w:line="288" w:lineRule="auto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Art.</w:t>
      </w:r>
      <w:r w:rsidR="00595886">
        <w:rPr>
          <w:rFonts w:cs="Times New Roman"/>
          <w:lang w:eastAsia="en-US"/>
        </w:rPr>
        <w:t xml:space="preserve"> 1º -</w:t>
      </w:r>
      <w:r>
        <w:rPr>
          <w:rFonts w:cs="Times New Roman"/>
          <w:lang w:eastAsia="en-US"/>
        </w:rPr>
        <w:t xml:space="preserve"> </w:t>
      </w:r>
      <w:r w:rsidR="00595886">
        <w:rPr>
          <w:rFonts w:cs="Times New Roman"/>
          <w:lang w:eastAsia="en-US"/>
        </w:rPr>
        <w:t xml:space="preserve">As atividades Complementares enriquecem os currículos de curso, sendo sua integralização indispensável para a conclusão dos cursos de graduação (bacharelados e licenciaturas) da UPE </w:t>
      </w:r>
      <w:r w:rsidR="00595886" w:rsidRPr="00595886">
        <w:rPr>
          <w:rFonts w:cs="Times New Roman"/>
          <w:i/>
          <w:lang w:eastAsia="en-US"/>
        </w:rPr>
        <w:t xml:space="preserve">Campus </w:t>
      </w:r>
      <w:r w:rsidR="00595886">
        <w:rPr>
          <w:rFonts w:cs="Times New Roman"/>
          <w:lang w:eastAsia="en-US"/>
        </w:rPr>
        <w:t>Petrolina.</w:t>
      </w:r>
    </w:p>
    <w:p w14:paraId="48AE7949" w14:textId="216085DB" w:rsidR="009A513C" w:rsidRPr="00321EEA" w:rsidRDefault="009A513C" w:rsidP="00E80CF1">
      <w:pPr>
        <w:spacing w:line="288" w:lineRule="auto"/>
        <w:ind w:firstLine="720"/>
        <w:jc w:val="both"/>
        <w:rPr>
          <w:rFonts w:cs="Times New Roman"/>
          <w:lang w:eastAsia="en-US"/>
        </w:rPr>
      </w:pPr>
      <w:r w:rsidRPr="00B435DA">
        <w:rPr>
          <w:color w:val="000000"/>
        </w:rPr>
        <w:t>Parágrafo único</w:t>
      </w:r>
      <w:r w:rsidRPr="00B435DA">
        <w:rPr>
          <w:lang w:eastAsia="en-US"/>
        </w:rPr>
        <w:t xml:space="preserve"> - </w:t>
      </w:r>
      <w:r>
        <w:rPr>
          <w:rFonts w:cs="Times New Roman"/>
          <w:lang w:eastAsia="en-US"/>
        </w:rPr>
        <w:t>O(A) discente somente poderá apresentar seu trabalho de conclusão de curso e/ou integralização dos componentes curriculares, após a validação da carga horária das Atividades Complementares.</w:t>
      </w:r>
    </w:p>
    <w:p w14:paraId="0F69045A" w14:textId="77777777" w:rsidR="00595886" w:rsidRDefault="00595886" w:rsidP="00E80CF1">
      <w:pPr>
        <w:spacing w:line="288" w:lineRule="auto"/>
        <w:jc w:val="both"/>
        <w:rPr>
          <w:rFonts w:cs="Times New Roman"/>
          <w:lang w:eastAsia="en-US"/>
        </w:rPr>
      </w:pPr>
    </w:p>
    <w:p w14:paraId="2D9F7526" w14:textId="63A53471" w:rsidR="005B564E" w:rsidRDefault="00595886" w:rsidP="00E80CF1">
      <w:pPr>
        <w:spacing w:line="288" w:lineRule="auto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Art. 2º - </w:t>
      </w:r>
      <w:r w:rsidR="004C2D26">
        <w:rPr>
          <w:rFonts w:cs="Times New Roman"/>
          <w:lang w:eastAsia="en-US"/>
        </w:rPr>
        <w:t>A</w:t>
      </w:r>
      <w:r w:rsidR="002C3ED5">
        <w:rPr>
          <w:rFonts w:cs="Times New Roman"/>
          <w:lang w:eastAsia="en-US"/>
        </w:rPr>
        <w:t>s solicitações de aproveitamento e/ou lançamento da Atividade Complementar em histórico escolar</w:t>
      </w:r>
      <w:r w:rsidR="004C2D26">
        <w:rPr>
          <w:rFonts w:cs="Times New Roman"/>
          <w:lang w:eastAsia="en-US"/>
        </w:rPr>
        <w:t xml:space="preserve"> devem ser realizadas, por semestre, </w:t>
      </w:r>
      <w:r w:rsidR="003C3B7D">
        <w:rPr>
          <w:rFonts w:cs="Times New Roman"/>
          <w:lang w:eastAsia="en-US"/>
        </w:rPr>
        <w:t xml:space="preserve">durante o primeiro </w:t>
      </w:r>
      <w:r w:rsidR="006F5F25">
        <w:rPr>
          <w:rFonts w:cs="Times New Roman"/>
          <w:lang w:eastAsia="en-US"/>
        </w:rPr>
        <w:t>até o último dia útil do mês de maio</w:t>
      </w:r>
      <w:r w:rsidR="004C2D26">
        <w:rPr>
          <w:rFonts w:cs="Times New Roman"/>
          <w:lang w:eastAsia="en-US"/>
        </w:rPr>
        <w:t xml:space="preserve"> </w:t>
      </w:r>
      <w:r w:rsidR="006F5F25">
        <w:rPr>
          <w:rFonts w:cs="Times New Roman"/>
          <w:lang w:eastAsia="en-US"/>
        </w:rPr>
        <w:t>e</w:t>
      </w:r>
      <w:r w:rsidR="004C2D26">
        <w:rPr>
          <w:rFonts w:cs="Times New Roman"/>
          <w:lang w:eastAsia="en-US"/>
        </w:rPr>
        <w:t xml:space="preserve"> de outubro.</w:t>
      </w:r>
    </w:p>
    <w:p w14:paraId="4C2F6A22" w14:textId="31F7A2AB" w:rsidR="00321EEA" w:rsidRDefault="004C2D26" w:rsidP="00E80CF1">
      <w:pPr>
        <w:spacing w:line="288" w:lineRule="auto"/>
        <w:ind w:firstLine="720"/>
        <w:jc w:val="both"/>
        <w:rPr>
          <w:rFonts w:cs="Times New Roman"/>
          <w:lang w:eastAsia="en-US"/>
        </w:rPr>
      </w:pPr>
      <w:r w:rsidRPr="004C2D26">
        <w:rPr>
          <w:rFonts w:ascii="Lucida Grande" w:hAnsi="Lucida Grande"/>
          <w:color w:val="000000"/>
        </w:rPr>
        <w:t>§</w:t>
      </w:r>
      <w:r>
        <w:rPr>
          <w:rFonts w:cs="Times New Roman"/>
          <w:lang w:eastAsia="en-US"/>
        </w:rPr>
        <w:t>1</w:t>
      </w:r>
      <w:r w:rsidRPr="004C2D26">
        <w:rPr>
          <w:rFonts w:cs="Times New Roman"/>
          <w:vertAlign w:val="superscript"/>
          <w:lang w:eastAsia="en-US"/>
        </w:rPr>
        <w:t>o</w:t>
      </w:r>
      <w:r>
        <w:rPr>
          <w:rFonts w:cs="Times New Roman"/>
          <w:lang w:eastAsia="en-US"/>
        </w:rPr>
        <w:t xml:space="preserve"> - Os </w:t>
      </w:r>
      <w:r w:rsidR="004A160B">
        <w:rPr>
          <w:rFonts w:cs="Times New Roman"/>
          <w:lang w:eastAsia="en-US"/>
        </w:rPr>
        <w:t>pedidos de validação de atividades complementares</w:t>
      </w:r>
      <w:r>
        <w:rPr>
          <w:rFonts w:cs="Times New Roman"/>
          <w:lang w:eastAsia="en-US"/>
        </w:rPr>
        <w:t xml:space="preserve"> devem ser formalizados pelo(a) discente, anexando ao requerimento</w:t>
      </w:r>
      <w:r w:rsidR="005B564E">
        <w:rPr>
          <w:rFonts w:cs="Times New Roman"/>
          <w:lang w:eastAsia="en-US"/>
        </w:rPr>
        <w:t>, o(s) documento(s) comprobatório(s)</w:t>
      </w:r>
      <w:r w:rsidR="00A04D38">
        <w:rPr>
          <w:rFonts w:cs="Times New Roman"/>
          <w:lang w:eastAsia="en-US"/>
        </w:rPr>
        <w:t xml:space="preserve"> e o</w:t>
      </w:r>
      <w:r w:rsidR="00237391">
        <w:rPr>
          <w:rFonts w:cs="Times New Roman"/>
          <w:lang w:eastAsia="en-US"/>
        </w:rPr>
        <w:t xml:space="preserve"> </w:t>
      </w:r>
      <w:r w:rsidR="00A04D38">
        <w:rPr>
          <w:rFonts w:cs="Times New Roman"/>
          <w:lang w:eastAsia="en-US"/>
        </w:rPr>
        <w:t xml:space="preserve">Formulário </w:t>
      </w:r>
      <w:r w:rsidR="00237391">
        <w:rPr>
          <w:rFonts w:cs="Times New Roman"/>
          <w:lang w:eastAsia="en-US"/>
        </w:rPr>
        <w:t>de Registro de Atividades Complementares (ANEXO)</w:t>
      </w:r>
      <w:r w:rsidR="005B564E">
        <w:rPr>
          <w:rFonts w:cs="Times New Roman"/>
          <w:lang w:eastAsia="en-US"/>
        </w:rPr>
        <w:t>.</w:t>
      </w:r>
    </w:p>
    <w:p w14:paraId="3598563E" w14:textId="6B2971FA" w:rsidR="00237391" w:rsidRPr="00F43577" w:rsidRDefault="005B564E" w:rsidP="00E80CF1">
      <w:pPr>
        <w:spacing w:line="288" w:lineRule="auto"/>
        <w:ind w:firstLine="720"/>
        <w:jc w:val="both"/>
        <w:rPr>
          <w:lang w:eastAsia="en-US"/>
        </w:rPr>
      </w:pPr>
      <w:r w:rsidRPr="00F43577">
        <w:rPr>
          <w:rFonts w:ascii="Lucida Grande" w:hAnsi="Lucida Grande"/>
        </w:rPr>
        <w:t>§</w:t>
      </w:r>
      <w:r w:rsidRPr="00F43577">
        <w:rPr>
          <w:rFonts w:cs="Times New Roman"/>
          <w:lang w:eastAsia="en-US"/>
        </w:rPr>
        <w:t>2</w:t>
      </w:r>
      <w:r w:rsidRPr="00F43577">
        <w:rPr>
          <w:rFonts w:cs="Times New Roman"/>
          <w:vertAlign w:val="superscript"/>
          <w:lang w:eastAsia="en-US"/>
        </w:rPr>
        <w:t>o</w:t>
      </w:r>
      <w:r w:rsidRPr="00F43577">
        <w:rPr>
          <w:rFonts w:cs="Times New Roman"/>
          <w:lang w:eastAsia="en-US"/>
        </w:rPr>
        <w:t xml:space="preserve"> -</w:t>
      </w:r>
      <w:r w:rsidR="00A04D38" w:rsidRPr="00F43577">
        <w:rPr>
          <w:rFonts w:cs="Times New Roman"/>
          <w:lang w:eastAsia="en-US"/>
        </w:rPr>
        <w:t xml:space="preserve"> No Formulário </w:t>
      </w:r>
      <w:r w:rsidR="00D21DB1" w:rsidRPr="00F43577">
        <w:rPr>
          <w:rFonts w:cs="Times New Roman"/>
          <w:lang w:eastAsia="en-US"/>
        </w:rPr>
        <w:t xml:space="preserve">de Registro de Atividades Complementares, o(a) </w:t>
      </w:r>
      <w:r w:rsidR="00D21DB1" w:rsidRPr="00F43577">
        <w:rPr>
          <w:lang w:eastAsia="en-US"/>
        </w:rPr>
        <w:t>discente deverá registrar</w:t>
      </w:r>
      <w:r w:rsidR="00D61F22" w:rsidRPr="00F43577">
        <w:rPr>
          <w:lang w:eastAsia="en-US"/>
        </w:rPr>
        <w:t xml:space="preserve"> para aproveitamento as atividades realizadas no semestre/ano em que estiver matriculado, ou até no</w:t>
      </w:r>
      <w:r w:rsidR="00F43577" w:rsidRPr="00F43577">
        <w:rPr>
          <w:lang w:eastAsia="en-US"/>
        </w:rPr>
        <w:t>s</w:t>
      </w:r>
      <w:r w:rsidR="00D61F22" w:rsidRPr="00F43577">
        <w:rPr>
          <w:lang w:eastAsia="en-US"/>
        </w:rPr>
        <w:t xml:space="preserve"> </w:t>
      </w:r>
      <w:r w:rsidR="00F43577" w:rsidRPr="00F43577">
        <w:rPr>
          <w:lang w:eastAsia="en-US"/>
        </w:rPr>
        <w:t xml:space="preserve">dois </w:t>
      </w:r>
      <w:r w:rsidR="00D61F22" w:rsidRPr="00F43577">
        <w:rPr>
          <w:lang w:eastAsia="en-US"/>
        </w:rPr>
        <w:t>ano</w:t>
      </w:r>
      <w:r w:rsidR="00F43577" w:rsidRPr="00F43577">
        <w:rPr>
          <w:lang w:eastAsia="en-US"/>
        </w:rPr>
        <w:t>s</w:t>
      </w:r>
      <w:r w:rsidR="00D61F22" w:rsidRPr="00F43577">
        <w:rPr>
          <w:lang w:eastAsia="en-US"/>
        </w:rPr>
        <w:t xml:space="preserve"> anterior</w:t>
      </w:r>
      <w:r w:rsidR="00F43577" w:rsidRPr="00F43577">
        <w:rPr>
          <w:lang w:eastAsia="en-US"/>
        </w:rPr>
        <w:t>es</w:t>
      </w:r>
      <w:r w:rsidR="00D61F22" w:rsidRPr="00F43577">
        <w:rPr>
          <w:lang w:eastAsia="en-US"/>
        </w:rPr>
        <w:t>.</w:t>
      </w:r>
    </w:p>
    <w:p w14:paraId="30066800" w14:textId="71425E79" w:rsidR="00F43577" w:rsidRPr="00F43577" w:rsidRDefault="00F43577" w:rsidP="00E80CF1">
      <w:pPr>
        <w:spacing w:line="288" w:lineRule="auto"/>
        <w:ind w:firstLine="720"/>
        <w:jc w:val="both"/>
        <w:rPr>
          <w:lang w:eastAsia="en-US"/>
        </w:rPr>
      </w:pPr>
      <w:r w:rsidRPr="00F43577">
        <w:rPr>
          <w:rFonts w:ascii="Lucida Grande" w:hAnsi="Lucida Grande"/>
        </w:rPr>
        <w:t>§</w:t>
      </w:r>
      <w:r w:rsidRPr="00F43577">
        <w:rPr>
          <w:rFonts w:cs="Times New Roman"/>
          <w:lang w:eastAsia="en-US"/>
        </w:rPr>
        <w:t>3</w:t>
      </w:r>
      <w:r w:rsidRPr="00F43577">
        <w:rPr>
          <w:rFonts w:cs="Times New Roman"/>
          <w:vertAlign w:val="superscript"/>
          <w:lang w:eastAsia="en-US"/>
        </w:rPr>
        <w:t>o</w:t>
      </w:r>
      <w:r w:rsidRPr="00F43577">
        <w:rPr>
          <w:rFonts w:cs="Times New Roman"/>
          <w:lang w:eastAsia="en-US"/>
        </w:rPr>
        <w:t xml:space="preserve"> - Situações que não cumpram o descrito no parágrafo anterior serão avaliadas pela Comissão de Validação das Atividades Complementares em cada Curso de Graduação.</w:t>
      </w:r>
    </w:p>
    <w:p w14:paraId="0BF39966" w14:textId="77777777" w:rsidR="00C235CD" w:rsidRPr="00B435DA" w:rsidRDefault="00C235CD" w:rsidP="00E80CF1">
      <w:pPr>
        <w:spacing w:line="288" w:lineRule="auto"/>
        <w:jc w:val="both"/>
        <w:rPr>
          <w:lang w:eastAsia="en-US"/>
        </w:rPr>
      </w:pPr>
    </w:p>
    <w:p w14:paraId="055B12AC" w14:textId="651DCDBC" w:rsidR="00FB70CC" w:rsidRPr="007B64BA" w:rsidRDefault="00122F8F" w:rsidP="00E80CF1">
      <w:pPr>
        <w:spacing w:line="288" w:lineRule="auto"/>
        <w:jc w:val="both"/>
        <w:rPr>
          <w:lang w:eastAsia="en-US"/>
        </w:rPr>
      </w:pPr>
      <w:r w:rsidRPr="00B435DA">
        <w:rPr>
          <w:lang w:eastAsia="en-US"/>
        </w:rPr>
        <w:t>Art.</w:t>
      </w:r>
      <w:r w:rsidR="00D61F22" w:rsidRPr="00B435DA">
        <w:rPr>
          <w:lang w:eastAsia="en-US"/>
        </w:rPr>
        <w:t xml:space="preserve"> 3º -</w:t>
      </w:r>
      <w:r w:rsidRPr="00B435DA">
        <w:rPr>
          <w:lang w:eastAsia="en-US"/>
        </w:rPr>
        <w:t xml:space="preserve"> </w:t>
      </w:r>
      <w:r w:rsidR="00AF3A02" w:rsidRPr="00B435DA">
        <w:rPr>
          <w:lang w:eastAsia="en-US"/>
        </w:rPr>
        <w:t>Os(As) discentes devem remeter a solicitação ao Setor de Recepção/Protocolo e este será responsável pela recepção dos documentos e os encaminhará para a Coordenadoria do Curso correspondente.</w:t>
      </w:r>
    </w:p>
    <w:p w14:paraId="6AD7387D" w14:textId="5C077BD0" w:rsidR="00B435DA" w:rsidRDefault="00B435DA" w:rsidP="00E80CF1">
      <w:pPr>
        <w:spacing w:line="288" w:lineRule="auto"/>
        <w:ind w:firstLine="720"/>
        <w:jc w:val="both"/>
        <w:rPr>
          <w:lang w:eastAsia="en-US"/>
        </w:rPr>
      </w:pPr>
      <w:r w:rsidRPr="00B435DA">
        <w:rPr>
          <w:color w:val="000000"/>
        </w:rPr>
        <w:t>Parágrafo único</w:t>
      </w:r>
      <w:r w:rsidRPr="00B435DA">
        <w:rPr>
          <w:lang w:eastAsia="en-US"/>
        </w:rPr>
        <w:t xml:space="preserve"> - Os documentos </w:t>
      </w:r>
      <w:r w:rsidR="00FB70CC">
        <w:rPr>
          <w:lang w:eastAsia="en-US"/>
        </w:rPr>
        <w:t xml:space="preserve">comprobatórios fidedignos das atividades </w:t>
      </w:r>
      <w:r w:rsidRPr="00B435DA">
        <w:rPr>
          <w:lang w:eastAsia="en-US"/>
        </w:rPr>
        <w:t xml:space="preserve">deverão ser </w:t>
      </w:r>
      <w:r w:rsidR="00914D74">
        <w:rPr>
          <w:lang w:eastAsia="en-US"/>
        </w:rPr>
        <w:t>apresentados em foto</w:t>
      </w:r>
      <w:r w:rsidR="00FB70CC">
        <w:rPr>
          <w:lang w:eastAsia="en-US"/>
        </w:rPr>
        <w:t xml:space="preserve">cópias, de modo ordenado, </w:t>
      </w:r>
      <w:r w:rsidRPr="00B435DA">
        <w:rPr>
          <w:lang w:eastAsia="en-US"/>
        </w:rPr>
        <w:t>e estar numerados no Formulário de Registro de Atividades Complementares</w:t>
      </w:r>
      <w:r w:rsidR="00197625">
        <w:rPr>
          <w:lang w:eastAsia="en-US"/>
        </w:rPr>
        <w:t xml:space="preserve"> para conferência.</w:t>
      </w:r>
    </w:p>
    <w:p w14:paraId="0032289A" w14:textId="77777777" w:rsidR="00914D74" w:rsidRDefault="00914D74" w:rsidP="00E80CF1">
      <w:pPr>
        <w:spacing w:line="288" w:lineRule="auto"/>
        <w:jc w:val="both"/>
        <w:rPr>
          <w:lang w:eastAsia="en-US"/>
        </w:rPr>
      </w:pPr>
    </w:p>
    <w:p w14:paraId="506BFA60" w14:textId="77777777" w:rsidR="00E80CF1" w:rsidRDefault="00E80CF1" w:rsidP="00E80CF1">
      <w:pPr>
        <w:spacing w:line="288" w:lineRule="auto"/>
        <w:jc w:val="both"/>
        <w:rPr>
          <w:lang w:eastAsia="en-US"/>
        </w:rPr>
      </w:pPr>
    </w:p>
    <w:p w14:paraId="1F4C533F" w14:textId="531473A3" w:rsidR="00914D74" w:rsidRDefault="00914D74" w:rsidP="00E80CF1">
      <w:pPr>
        <w:spacing w:line="288" w:lineRule="auto"/>
        <w:jc w:val="both"/>
        <w:rPr>
          <w:lang w:eastAsia="en-US"/>
        </w:rPr>
      </w:pPr>
      <w:r w:rsidRPr="00B435DA">
        <w:rPr>
          <w:lang w:eastAsia="en-US"/>
        </w:rPr>
        <w:t>Art.</w:t>
      </w:r>
      <w:r>
        <w:rPr>
          <w:lang w:eastAsia="en-US"/>
        </w:rPr>
        <w:t xml:space="preserve"> 4</w:t>
      </w:r>
      <w:r w:rsidRPr="00B435DA">
        <w:rPr>
          <w:lang w:eastAsia="en-US"/>
        </w:rPr>
        <w:t xml:space="preserve">º - </w:t>
      </w:r>
      <w:r>
        <w:rPr>
          <w:lang w:eastAsia="en-US"/>
        </w:rPr>
        <w:t>Serão reconhecidos como documentos válidos para fins de comprovação da realização das atividades: certificados, declarações, certidões, atestados, contratos firmados, carteira de trabalho e outros documentos oficiais, conforme a especificidade que cada atividade requer.</w:t>
      </w:r>
    </w:p>
    <w:p w14:paraId="4AA58E8E" w14:textId="2E0351CD" w:rsidR="00914D74" w:rsidRDefault="00914D74" w:rsidP="00E80CF1">
      <w:pPr>
        <w:spacing w:line="288" w:lineRule="auto"/>
        <w:ind w:firstLine="720"/>
        <w:jc w:val="both"/>
        <w:rPr>
          <w:lang w:eastAsia="en-US"/>
        </w:rPr>
      </w:pPr>
      <w:r w:rsidRPr="00B435DA">
        <w:rPr>
          <w:color w:val="000000"/>
        </w:rPr>
        <w:t>Parágrafo único</w:t>
      </w:r>
      <w:r>
        <w:rPr>
          <w:lang w:eastAsia="en-US"/>
        </w:rPr>
        <w:t xml:space="preserve"> - A apresentação de documento falso implicará em penalização do(a) discente que agir de má fé visando obter vantagem indevida.</w:t>
      </w:r>
    </w:p>
    <w:p w14:paraId="312A2CF1" w14:textId="77777777" w:rsidR="00914D74" w:rsidRDefault="00914D74" w:rsidP="00E80CF1">
      <w:pPr>
        <w:spacing w:line="288" w:lineRule="auto"/>
        <w:jc w:val="both"/>
        <w:rPr>
          <w:lang w:eastAsia="en-US"/>
        </w:rPr>
      </w:pPr>
    </w:p>
    <w:p w14:paraId="22CC08C6" w14:textId="78E648C8" w:rsidR="006170FF" w:rsidRDefault="000D0EAB" w:rsidP="00E80CF1">
      <w:pPr>
        <w:spacing w:line="288" w:lineRule="auto"/>
        <w:jc w:val="both"/>
        <w:rPr>
          <w:lang w:eastAsia="en-US"/>
        </w:rPr>
      </w:pPr>
      <w:r w:rsidRPr="00B435DA">
        <w:rPr>
          <w:lang w:eastAsia="en-US"/>
        </w:rPr>
        <w:t>Art.</w:t>
      </w:r>
      <w:r>
        <w:rPr>
          <w:lang w:eastAsia="en-US"/>
        </w:rPr>
        <w:t xml:space="preserve"> 5</w:t>
      </w:r>
      <w:r w:rsidRPr="00B435DA">
        <w:rPr>
          <w:lang w:eastAsia="en-US"/>
        </w:rPr>
        <w:t xml:space="preserve">º - </w:t>
      </w:r>
      <w:r w:rsidR="006170FF">
        <w:rPr>
          <w:lang w:eastAsia="en-US"/>
        </w:rPr>
        <w:t xml:space="preserve">A carga horária </w:t>
      </w:r>
      <w:r w:rsidR="00821011">
        <w:rPr>
          <w:rFonts w:cs="Times New Roman"/>
          <w:lang w:eastAsia="en-US"/>
        </w:rPr>
        <w:t xml:space="preserve">destinada às Atividades Complementares, para efeito de integralização do currículo do(a) discente, deverá ser determinada </w:t>
      </w:r>
      <w:r w:rsidR="006170FF">
        <w:rPr>
          <w:rFonts w:cs="Times New Roman"/>
          <w:lang w:eastAsia="en-US"/>
        </w:rPr>
        <w:t>em cada</w:t>
      </w:r>
      <w:r w:rsidR="00821011">
        <w:rPr>
          <w:rFonts w:cs="Times New Roman"/>
          <w:lang w:eastAsia="en-US"/>
        </w:rPr>
        <w:t xml:space="preserve"> </w:t>
      </w:r>
      <w:r w:rsidR="006170FF">
        <w:rPr>
          <w:lang w:eastAsia="en-US"/>
        </w:rPr>
        <w:t>Projeto Pedagógico de Curso</w:t>
      </w:r>
      <w:r w:rsidR="006170FF">
        <w:rPr>
          <w:rFonts w:cs="Times New Roman"/>
          <w:lang w:eastAsia="en-US"/>
        </w:rPr>
        <w:t xml:space="preserve"> (</w:t>
      </w:r>
      <w:r w:rsidR="00821011">
        <w:rPr>
          <w:rFonts w:cs="Times New Roman"/>
          <w:lang w:eastAsia="en-US"/>
        </w:rPr>
        <w:t>PPC</w:t>
      </w:r>
      <w:r w:rsidR="006170FF">
        <w:rPr>
          <w:rFonts w:cs="Times New Roman"/>
          <w:lang w:eastAsia="en-US"/>
        </w:rPr>
        <w:t>)</w:t>
      </w:r>
      <w:r w:rsidR="00821011">
        <w:rPr>
          <w:rFonts w:cs="Times New Roman"/>
          <w:lang w:eastAsia="en-US"/>
        </w:rPr>
        <w:t>, fundamentada nas respectivas Diretrizes Curriculares Nacionais</w:t>
      </w:r>
      <w:r w:rsidR="006170FF">
        <w:rPr>
          <w:rFonts w:cs="Times New Roman"/>
          <w:lang w:eastAsia="en-US"/>
        </w:rPr>
        <w:t>.</w:t>
      </w:r>
    </w:p>
    <w:p w14:paraId="3CB1E417" w14:textId="00E9DC9C" w:rsidR="00645E9B" w:rsidRPr="006170FF" w:rsidRDefault="006170FF" w:rsidP="00E80CF1">
      <w:pPr>
        <w:spacing w:line="288" w:lineRule="auto"/>
        <w:ind w:firstLine="720"/>
        <w:jc w:val="both"/>
        <w:rPr>
          <w:lang w:eastAsia="en-US"/>
        </w:rPr>
      </w:pPr>
      <w:r w:rsidRPr="00B435DA">
        <w:rPr>
          <w:color w:val="000000"/>
        </w:rPr>
        <w:t>Parágrafo único</w:t>
      </w:r>
      <w:r>
        <w:rPr>
          <w:lang w:eastAsia="en-US"/>
        </w:rPr>
        <w:t xml:space="preserve"> - </w:t>
      </w:r>
      <w:r w:rsidR="00645E9B">
        <w:rPr>
          <w:rFonts w:cs="Times New Roman"/>
          <w:lang w:eastAsia="en-US"/>
        </w:rPr>
        <w:t>A atribuição de carga horária deverá contemplar, no mínimo, duas das seguintes dimensões: Ensino, Pesquisa, Extensão e Gestão.</w:t>
      </w:r>
    </w:p>
    <w:p w14:paraId="4313396F" w14:textId="77777777" w:rsidR="00821011" w:rsidRDefault="00821011" w:rsidP="00E80CF1">
      <w:pPr>
        <w:spacing w:line="288" w:lineRule="auto"/>
        <w:jc w:val="both"/>
        <w:rPr>
          <w:lang w:eastAsia="en-US"/>
        </w:rPr>
      </w:pPr>
    </w:p>
    <w:p w14:paraId="472E022F" w14:textId="7AE0B1F7" w:rsidR="00D21DB1" w:rsidRPr="00821011" w:rsidRDefault="00821011" w:rsidP="00E80CF1">
      <w:pPr>
        <w:spacing w:line="288" w:lineRule="auto"/>
        <w:jc w:val="both"/>
        <w:rPr>
          <w:lang w:eastAsia="en-US"/>
        </w:rPr>
      </w:pPr>
      <w:r w:rsidRPr="00B435DA">
        <w:rPr>
          <w:lang w:eastAsia="en-US"/>
        </w:rPr>
        <w:t>Art.</w:t>
      </w:r>
      <w:r>
        <w:rPr>
          <w:lang w:eastAsia="en-US"/>
        </w:rPr>
        <w:t xml:space="preserve"> 6</w:t>
      </w:r>
      <w:r w:rsidRPr="00B435DA">
        <w:rPr>
          <w:lang w:eastAsia="en-US"/>
        </w:rPr>
        <w:t xml:space="preserve">º - </w:t>
      </w:r>
      <w:r w:rsidR="0014725A">
        <w:rPr>
          <w:lang w:eastAsia="en-US"/>
        </w:rPr>
        <w:t xml:space="preserve">As atividades registradas cujos comprovantes forem remetidos pelos(as) discentes serão </w:t>
      </w:r>
      <w:r w:rsidR="00EB4A1F">
        <w:rPr>
          <w:lang w:eastAsia="en-US"/>
        </w:rPr>
        <w:t xml:space="preserve">submetidas à análise </w:t>
      </w:r>
      <w:r w:rsidR="0014725A">
        <w:rPr>
          <w:lang w:eastAsia="en-US"/>
        </w:rPr>
        <w:t xml:space="preserve">pela </w:t>
      </w:r>
      <w:r w:rsidR="00D21DB1">
        <w:rPr>
          <w:rFonts w:cs="Times New Roman"/>
          <w:lang w:eastAsia="en-US"/>
        </w:rPr>
        <w:t>Comissão</w:t>
      </w:r>
      <w:r w:rsidR="00DD2ADB">
        <w:rPr>
          <w:rFonts w:cs="Times New Roman"/>
          <w:lang w:eastAsia="en-US"/>
        </w:rPr>
        <w:t xml:space="preserve"> de Validação das Atividades Complementares em cada Curso de Graduação</w:t>
      </w:r>
      <w:r w:rsidR="00E33094">
        <w:rPr>
          <w:rFonts w:cs="Times New Roman"/>
          <w:lang w:eastAsia="en-US"/>
        </w:rPr>
        <w:t>, da qual poderá resultar uma das seguintes conclusões:</w:t>
      </w:r>
    </w:p>
    <w:p w14:paraId="6952E5D5" w14:textId="0F18B7A6" w:rsidR="00E33094" w:rsidRDefault="00E33094" w:rsidP="00E80CF1">
      <w:pPr>
        <w:spacing w:line="288" w:lineRule="auto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I - validação da atividade: quando houver aparente enquadramento da natureza da atividade, o documento comprobatório for adequado ou entendido como suficiente, e a atividade tiver sido realizada dentro do prazo devido;</w:t>
      </w:r>
    </w:p>
    <w:p w14:paraId="2C481504" w14:textId="607208F0" w:rsidR="00E33094" w:rsidRDefault="006170FF" w:rsidP="00E80CF1">
      <w:pPr>
        <w:spacing w:line="288" w:lineRule="auto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II -</w:t>
      </w:r>
      <w:r w:rsidR="00E33094">
        <w:rPr>
          <w:rFonts w:cs="Times New Roman"/>
          <w:lang w:eastAsia="en-US"/>
        </w:rPr>
        <w:t xml:space="preserve"> </w:t>
      </w:r>
      <w:r w:rsidR="008859A9">
        <w:rPr>
          <w:rFonts w:cs="Times New Roman"/>
          <w:lang w:eastAsia="en-US"/>
        </w:rPr>
        <w:t>recusa</w:t>
      </w:r>
      <w:r w:rsidR="00E33094">
        <w:rPr>
          <w:rFonts w:cs="Times New Roman"/>
          <w:lang w:eastAsia="en-US"/>
        </w:rPr>
        <w:t xml:space="preserve"> da atividade: </w:t>
      </w:r>
      <w:r w:rsidR="003C3B7D">
        <w:rPr>
          <w:rFonts w:cs="Times New Roman"/>
          <w:lang w:eastAsia="en-US"/>
        </w:rPr>
        <w:t>quando houver aparente ou evidente descumprimento de qualquer dos aspectos avaliados</w:t>
      </w:r>
      <w:r w:rsidR="00821011">
        <w:rPr>
          <w:rFonts w:cs="Times New Roman"/>
          <w:lang w:eastAsia="en-US"/>
        </w:rPr>
        <w:t>, sejam eles formais (</w:t>
      </w:r>
      <w:r w:rsidR="00EC47F9">
        <w:rPr>
          <w:rFonts w:cs="Times New Roman"/>
          <w:lang w:eastAsia="en-US"/>
        </w:rPr>
        <w:t>erro de enquadramento da atividade ou docu</w:t>
      </w:r>
      <w:r w:rsidR="007E41BF">
        <w:rPr>
          <w:rFonts w:cs="Times New Roman"/>
          <w:lang w:eastAsia="en-US"/>
        </w:rPr>
        <w:t xml:space="preserve">mentação comprobatória insuficiente) </w:t>
      </w:r>
      <w:r w:rsidR="00821011">
        <w:rPr>
          <w:rFonts w:cs="Times New Roman"/>
          <w:lang w:eastAsia="en-US"/>
        </w:rPr>
        <w:t>ou substanciais</w:t>
      </w:r>
      <w:r w:rsidR="007E41BF">
        <w:rPr>
          <w:rFonts w:cs="Times New Roman"/>
          <w:lang w:eastAsia="en-US"/>
        </w:rPr>
        <w:t xml:space="preserve"> (documentação comprobatória não aceita como válida ou atividade fora do prazo definido no artigo 2</w:t>
      </w:r>
      <w:r w:rsidR="007E41BF" w:rsidRPr="007E41BF">
        <w:rPr>
          <w:rFonts w:cs="Times New Roman"/>
          <w:vertAlign w:val="superscript"/>
          <w:lang w:eastAsia="en-US"/>
        </w:rPr>
        <w:t>o</w:t>
      </w:r>
      <w:r w:rsidR="007E41BF">
        <w:rPr>
          <w:rFonts w:cs="Times New Roman"/>
          <w:lang w:eastAsia="en-US"/>
        </w:rPr>
        <w:t>).</w:t>
      </w:r>
    </w:p>
    <w:p w14:paraId="62465420" w14:textId="77777777" w:rsidR="00E33094" w:rsidRDefault="00E33094" w:rsidP="00E80CF1">
      <w:pPr>
        <w:spacing w:line="288" w:lineRule="auto"/>
        <w:jc w:val="both"/>
        <w:rPr>
          <w:lang w:eastAsia="en-US"/>
        </w:rPr>
      </w:pPr>
    </w:p>
    <w:p w14:paraId="4DDC242A" w14:textId="2625C7E3" w:rsidR="00815FD3" w:rsidRDefault="00976169" w:rsidP="00E80CF1">
      <w:pPr>
        <w:spacing w:line="288" w:lineRule="auto"/>
        <w:jc w:val="both"/>
        <w:rPr>
          <w:rFonts w:cs="Times New Roman"/>
          <w:lang w:eastAsia="en-US"/>
        </w:rPr>
      </w:pPr>
      <w:r w:rsidRPr="00B435DA">
        <w:rPr>
          <w:lang w:eastAsia="en-US"/>
        </w:rPr>
        <w:t>Art.</w:t>
      </w:r>
      <w:r w:rsidR="00645E9B">
        <w:rPr>
          <w:lang w:eastAsia="en-US"/>
        </w:rPr>
        <w:t xml:space="preserve"> 7</w:t>
      </w:r>
      <w:r w:rsidRPr="00B435DA">
        <w:rPr>
          <w:lang w:eastAsia="en-US"/>
        </w:rPr>
        <w:t xml:space="preserve">º - </w:t>
      </w:r>
      <w:r w:rsidR="00A040D9">
        <w:rPr>
          <w:lang w:eastAsia="en-US"/>
        </w:rPr>
        <w:t xml:space="preserve">A </w:t>
      </w:r>
      <w:r w:rsidR="00A040D9">
        <w:rPr>
          <w:rFonts w:cs="Times New Roman"/>
          <w:lang w:eastAsia="en-US"/>
        </w:rPr>
        <w:t>Comissão de Validação das Atividades Complementares em cada Curso de Graduação deverá validar as atividades no mês subsequente à solicitação, ou seja, até</w:t>
      </w:r>
      <w:r w:rsidR="0012029C">
        <w:rPr>
          <w:rFonts w:cs="Times New Roman"/>
          <w:lang w:eastAsia="en-US"/>
        </w:rPr>
        <w:t xml:space="preserve"> o último dia útil do mês de junho e de novem</w:t>
      </w:r>
      <w:r w:rsidR="00A040D9">
        <w:rPr>
          <w:rFonts w:cs="Times New Roman"/>
          <w:lang w:eastAsia="en-US"/>
        </w:rPr>
        <w:t>bro</w:t>
      </w:r>
      <w:r w:rsidR="0012029C">
        <w:rPr>
          <w:rFonts w:cs="Times New Roman"/>
          <w:lang w:eastAsia="en-US"/>
        </w:rPr>
        <w:t>.</w:t>
      </w:r>
    </w:p>
    <w:p w14:paraId="11643042" w14:textId="77777777" w:rsidR="00815FD3" w:rsidRDefault="00815FD3" w:rsidP="00E80CF1">
      <w:pPr>
        <w:spacing w:line="288" w:lineRule="auto"/>
        <w:jc w:val="both"/>
        <w:rPr>
          <w:rFonts w:cs="Times New Roman"/>
          <w:lang w:eastAsia="en-US"/>
        </w:rPr>
      </w:pPr>
    </w:p>
    <w:p w14:paraId="5F598229" w14:textId="77777777" w:rsidR="008B359B" w:rsidRDefault="008B359B" w:rsidP="00E80CF1">
      <w:pPr>
        <w:spacing w:line="288" w:lineRule="auto"/>
        <w:jc w:val="both"/>
        <w:rPr>
          <w:rFonts w:cs="Times New Roman"/>
          <w:lang w:eastAsia="en-US"/>
        </w:rPr>
      </w:pPr>
      <w:r w:rsidRPr="00B435DA">
        <w:rPr>
          <w:lang w:eastAsia="en-US"/>
        </w:rPr>
        <w:t>Art.</w:t>
      </w:r>
      <w:r>
        <w:rPr>
          <w:lang w:eastAsia="en-US"/>
        </w:rPr>
        <w:t xml:space="preserve"> 8</w:t>
      </w:r>
      <w:r w:rsidRPr="00B435DA">
        <w:rPr>
          <w:lang w:eastAsia="en-US"/>
        </w:rPr>
        <w:t xml:space="preserve">º - </w:t>
      </w:r>
      <w:r>
        <w:rPr>
          <w:lang w:eastAsia="en-US"/>
        </w:rPr>
        <w:t xml:space="preserve">Após a análise da documentação comprobatória e sendo a atividade validada, a </w:t>
      </w:r>
      <w:r>
        <w:rPr>
          <w:rFonts w:cs="Times New Roman"/>
          <w:lang w:eastAsia="en-US"/>
        </w:rPr>
        <w:t>Comissão de Validação das Atividades Complementares atribuirá carga horária correspondente e lançará no histórico escolar do(a) discente, via Sistema de Informações e Gestão Acadêmica (SIG@), para efeito de registro e controle acadêmico.</w:t>
      </w:r>
    </w:p>
    <w:p w14:paraId="07E3385D" w14:textId="77777777" w:rsidR="008B359B" w:rsidRDefault="008B359B" w:rsidP="00E80CF1">
      <w:pPr>
        <w:spacing w:line="288" w:lineRule="auto"/>
        <w:jc w:val="both"/>
        <w:rPr>
          <w:rFonts w:cs="Times New Roman"/>
          <w:lang w:eastAsia="en-US"/>
        </w:rPr>
      </w:pPr>
    </w:p>
    <w:p w14:paraId="59712065" w14:textId="20A6E085" w:rsidR="00E80CF1" w:rsidRDefault="00815FD3" w:rsidP="00E80CF1">
      <w:pPr>
        <w:spacing w:line="288" w:lineRule="auto"/>
        <w:jc w:val="both"/>
        <w:rPr>
          <w:lang w:eastAsia="en-US"/>
        </w:rPr>
      </w:pPr>
      <w:r w:rsidRPr="00B435DA">
        <w:rPr>
          <w:lang w:eastAsia="en-US"/>
        </w:rPr>
        <w:t>Art.</w:t>
      </w:r>
      <w:r w:rsidR="008B359B">
        <w:rPr>
          <w:lang w:eastAsia="en-US"/>
        </w:rPr>
        <w:t xml:space="preserve"> 9</w:t>
      </w:r>
      <w:r w:rsidRPr="00B435DA">
        <w:rPr>
          <w:lang w:eastAsia="en-US"/>
        </w:rPr>
        <w:t xml:space="preserve">º - </w:t>
      </w:r>
      <w:r>
        <w:rPr>
          <w:lang w:eastAsia="en-US"/>
        </w:rPr>
        <w:t xml:space="preserve">Da decisão de </w:t>
      </w:r>
      <w:r w:rsidR="008859A9">
        <w:rPr>
          <w:lang w:eastAsia="en-US"/>
        </w:rPr>
        <w:t>recusa</w:t>
      </w:r>
      <w:r>
        <w:rPr>
          <w:lang w:eastAsia="en-US"/>
        </w:rPr>
        <w:t xml:space="preserve"> da atividade, o(a) discente poderá, no caso de motivos formais, corrigir os equívocos ou complementar a documentação </w:t>
      </w:r>
    </w:p>
    <w:p w14:paraId="3DE8D3C1" w14:textId="77777777" w:rsidR="00E80CF1" w:rsidRDefault="00E80CF1" w:rsidP="00E80CF1">
      <w:pPr>
        <w:spacing w:line="288" w:lineRule="auto"/>
        <w:jc w:val="both"/>
        <w:rPr>
          <w:lang w:eastAsia="en-US"/>
        </w:rPr>
      </w:pPr>
    </w:p>
    <w:p w14:paraId="3DDF0768" w14:textId="63F4B5A1" w:rsidR="00815FD3" w:rsidRDefault="00815FD3" w:rsidP="00E80CF1">
      <w:pPr>
        <w:spacing w:line="288" w:lineRule="auto"/>
        <w:jc w:val="both"/>
        <w:rPr>
          <w:lang w:eastAsia="en-US"/>
        </w:rPr>
      </w:pPr>
      <w:r>
        <w:rPr>
          <w:lang w:eastAsia="en-US"/>
        </w:rPr>
        <w:t xml:space="preserve">comprobatória, e no caso de motivos substanciais, fornecer outros documentos e tentar nova validação, solicitando revisão da avaliação à Coordenação do Curso, mediante </w:t>
      </w:r>
      <w:r w:rsidR="008B359B">
        <w:rPr>
          <w:lang w:eastAsia="en-US"/>
        </w:rPr>
        <w:t>apresentação de justificativas no prazo de cinco (05) dias úteis, após o prazo de validação</w:t>
      </w:r>
      <w:r w:rsidR="00C33D70">
        <w:rPr>
          <w:lang w:eastAsia="en-US"/>
        </w:rPr>
        <w:t>/rejeição</w:t>
      </w:r>
      <w:r w:rsidR="008B359B">
        <w:rPr>
          <w:lang w:eastAsia="en-US"/>
        </w:rPr>
        <w:t xml:space="preserve"> pela Comissão.</w:t>
      </w:r>
    </w:p>
    <w:p w14:paraId="503C1728" w14:textId="71E8DCB4" w:rsidR="00AB1E04" w:rsidRDefault="00AB1E04" w:rsidP="00E80CF1">
      <w:pPr>
        <w:spacing w:line="288" w:lineRule="auto"/>
        <w:ind w:firstLine="720"/>
        <w:jc w:val="both"/>
        <w:rPr>
          <w:rFonts w:cs="Times New Roman"/>
          <w:lang w:eastAsia="en-US"/>
        </w:rPr>
      </w:pPr>
      <w:r w:rsidRPr="00B435DA">
        <w:rPr>
          <w:color w:val="000000"/>
        </w:rPr>
        <w:t>Parágrafo único</w:t>
      </w:r>
      <w:r>
        <w:rPr>
          <w:lang w:eastAsia="en-US"/>
        </w:rPr>
        <w:t xml:space="preserve"> </w:t>
      </w:r>
      <w:r w:rsidR="005F6042">
        <w:rPr>
          <w:lang w:eastAsia="en-US"/>
        </w:rPr>
        <w:t>-</w:t>
      </w:r>
      <w:r>
        <w:rPr>
          <w:lang w:eastAsia="en-US"/>
        </w:rPr>
        <w:t xml:space="preserve"> </w:t>
      </w:r>
      <w:r>
        <w:rPr>
          <w:rFonts w:cs="Times New Roman"/>
          <w:lang w:eastAsia="en-US"/>
        </w:rPr>
        <w:t>Em atenção ao pedido justificado</w:t>
      </w:r>
      <w:r w:rsidR="005F6042">
        <w:rPr>
          <w:rFonts w:cs="Times New Roman"/>
          <w:lang w:eastAsia="en-US"/>
        </w:rPr>
        <w:t>, a Coordenação do Curso solicitará à Comissão de Validação das Atividades Complementares para avaliar o pedido de revisão e realizar nova avaliação a partir dos documentos fornecidos e consideração das justificativas apresentadas pelo(a) discente.</w:t>
      </w:r>
    </w:p>
    <w:p w14:paraId="71050F56" w14:textId="77777777" w:rsidR="008B359B" w:rsidRDefault="008B359B" w:rsidP="00E80CF1">
      <w:pPr>
        <w:spacing w:line="288" w:lineRule="auto"/>
        <w:jc w:val="both"/>
        <w:rPr>
          <w:lang w:eastAsia="en-US"/>
        </w:rPr>
      </w:pPr>
    </w:p>
    <w:p w14:paraId="1F9CB592" w14:textId="3D7D232E" w:rsidR="00815FD3" w:rsidRDefault="008B359B" w:rsidP="00E80CF1">
      <w:pPr>
        <w:spacing w:line="288" w:lineRule="auto"/>
        <w:jc w:val="both"/>
        <w:rPr>
          <w:rFonts w:cs="Times New Roman"/>
          <w:lang w:eastAsia="en-US"/>
        </w:rPr>
      </w:pPr>
      <w:r w:rsidRPr="00B435DA">
        <w:rPr>
          <w:lang w:eastAsia="en-US"/>
        </w:rPr>
        <w:t>Art.</w:t>
      </w:r>
      <w:r>
        <w:rPr>
          <w:lang w:eastAsia="en-US"/>
        </w:rPr>
        <w:t xml:space="preserve"> 10</w:t>
      </w:r>
      <w:r w:rsidRPr="00B435DA">
        <w:rPr>
          <w:lang w:eastAsia="en-US"/>
        </w:rPr>
        <w:t xml:space="preserve"> </w:t>
      </w:r>
      <w:r w:rsidR="00EF1FC6">
        <w:rPr>
          <w:lang w:eastAsia="en-US"/>
        </w:rPr>
        <w:t>-</w:t>
      </w:r>
      <w:r w:rsidRPr="00B435DA">
        <w:rPr>
          <w:lang w:eastAsia="en-US"/>
        </w:rPr>
        <w:t xml:space="preserve"> </w:t>
      </w:r>
      <w:r w:rsidR="00EF1FC6">
        <w:rPr>
          <w:lang w:eastAsia="en-US"/>
        </w:rPr>
        <w:t>Concorrem para a validação como Atividades Complementares as que forem desenvolvidas a partir da primeira matrícula do(a) discente n</w:t>
      </w:r>
      <w:r w:rsidR="00EF1FC6">
        <w:rPr>
          <w:rFonts w:cs="Times New Roman"/>
          <w:lang w:eastAsia="en-US"/>
        </w:rPr>
        <w:t xml:space="preserve">os cursos de graduação (bacharelados e licenciaturas) da UPE </w:t>
      </w:r>
      <w:r w:rsidR="00EF1FC6" w:rsidRPr="00595886">
        <w:rPr>
          <w:rFonts w:cs="Times New Roman"/>
          <w:i/>
          <w:lang w:eastAsia="en-US"/>
        </w:rPr>
        <w:t xml:space="preserve">Campus </w:t>
      </w:r>
      <w:r w:rsidR="00EF1FC6">
        <w:rPr>
          <w:rFonts w:cs="Times New Roman"/>
          <w:lang w:eastAsia="en-US"/>
        </w:rPr>
        <w:t>Petrolina.</w:t>
      </w:r>
    </w:p>
    <w:p w14:paraId="5C9CE8BA" w14:textId="4C1E8F03" w:rsidR="003F146C" w:rsidRDefault="00EF1FC6" w:rsidP="00E80CF1">
      <w:pPr>
        <w:spacing w:line="288" w:lineRule="auto"/>
        <w:ind w:firstLine="720"/>
        <w:jc w:val="both"/>
        <w:rPr>
          <w:rFonts w:cs="Times New Roman"/>
          <w:lang w:eastAsia="en-US"/>
        </w:rPr>
      </w:pPr>
      <w:r w:rsidRPr="00B435DA">
        <w:rPr>
          <w:color w:val="000000"/>
        </w:rPr>
        <w:t>Parágrafo único</w:t>
      </w:r>
      <w:r>
        <w:rPr>
          <w:lang w:eastAsia="en-US"/>
        </w:rPr>
        <w:t xml:space="preserve"> - </w:t>
      </w:r>
      <w:r>
        <w:rPr>
          <w:rFonts w:cs="Times New Roman"/>
          <w:lang w:eastAsia="en-US"/>
        </w:rPr>
        <w:t>Em casos de discentes oriundos de outros Cursos e Instituições, poderão ser validadas as atividades realizadas a partir de sua matrícula inicial no Curso ou na Instituição de origem</w:t>
      </w:r>
      <w:r w:rsidR="004E6FBC">
        <w:rPr>
          <w:rFonts w:cs="Times New Roman"/>
          <w:lang w:eastAsia="en-US"/>
        </w:rPr>
        <w:t>, mediante comprovação</w:t>
      </w:r>
      <w:r w:rsidR="00C33D70">
        <w:rPr>
          <w:rFonts w:cs="Times New Roman"/>
          <w:lang w:eastAsia="en-US"/>
        </w:rPr>
        <w:t xml:space="preserve"> e avaliação pela Comissão de Validação das Atividades Complementares</w:t>
      </w:r>
      <w:r>
        <w:rPr>
          <w:rFonts w:cs="Times New Roman"/>
          <w:lang w:eastAsia="en-US"/>
        </w:rPr>
        <w:t>.</w:t>
      </w:r>
    </w:p>
    <w:p w14:paraId="2B5C24DE" w14:textId="77777777" w:rsidR="003F146C" w:rsidRDefault="003F146C" w:rsidP="00E80CF1">
      <w:pPr>
        <w:spacing w:line="288" w:lineRule="auto"/>
        <w:jc w:val="both"/>
        <w:rPr>
          <w:rFonts w:cs="Times New Roman"/>
          <w:lang w:eastAsia="en-US"/>
        </w:rPr>
      </w:pPr>
    </w:p>
    <w:p w14:paraId="363AE662" w14:textId="5FB132D9" w:rsidR="009305F8" w:rsidRDefault="004E6FBC" w:rsidP="00E80CF1">
      <w:pPr>
        <w:spacing w:line="288" w:lineRule="auto"/>
        <w:jc w:val="both"/>
        <w:rPr>
          <w:rFonts w:cs="Times New Roman"/>
          <w:lang w:eastAsia="en-US"/>
        </w:rPr>
      </w:pPr>
      <w:r w:rsidRPr="00B435DA">
        <w:rPr>
          <w:lang w:eastAsia="en-US"/>
        </w:rPr>
        <w:t>Art.</w:t>
      </w:r>
      <w:r>
        <w:rPr>
          <w:lang w:eastAsia="en-US"/>
        </w:rPr>
        <w:t xml:space="preserve"> 11</w:t>
      </w:r>
      <w:r w:rsidRPr="00B435DA">
        <w:rPr>
          <w:lang w:eastAsia="en-US"/>
        </w:rPr>
        <w:t xml:space="preserve"> </w:t>
      </w:r>
      <w:r w:rsidR="009305F8">
        <w:rPr>
          <w:lang w:eastAsia="en-US"/>
        </w:rPr>
        <w:t>-</w:t>
      </w:r>
      <w:r w:rsidRPr="00B435DA">
        <w:rPr>
          <w:lang w:eastAsia="en-US"/>
        </w:rPr>
        <w:t xml:space="preserve"> </w:t>
      </w:r>
      <w:r w:rsidR="009305F8">
        <w:rPr>
          <w:lang w:eastAsia="en-US"/>
        </w:rPr>
        <w:t xml:space="preserve">Os documentos comprobatórios deverão ser arquivados, sob responsabilidade da </w:t>
      </w:r>
      <w:r w:rsidR="009305F8">
        <w:rPr>
          <w:rFonts w:cs="Times New Roman"/>
          <w:lang w:eastAsia="en-US"/>
        </w:rPr>
        <w:t>Comissão de Validação das Atividades Complementares</w:t>
      </w:r>
      <w:r w:rsidR="00E80CF1">
        <w:rPr>
          <w:rFonts w:cs="Times New Roman"/>
          <w:lang w:eastAsia="en-US"/>
        </w:rPr>
        <w:t>, e devolvidos ao discente, após integralização da carga horária total do curso.</w:t>
      </w:r>
    </w:p>
    <w:p w14:paraId="5C501588" w14:textId="34064C92" w:rsidR="00E80CF1" w:rsidRDefault="00E80CF1" w:rsidP="00E80CF1">
      <w:pPr>
        <w:spacing w:line="288" w:lineRule="auto"/>
        <w:ind w:firstLine="720"/>
        <w:jc w:val="both"/>
        <w:rPr>
          <w:rFonts w:cs="Times New Roman"/>
          <w:lang w:eastAsia="en-US"/>
        </w:rPr>
      </w:pPr>
      <w:r w:rsidRPr="004C2D26">
        <w:rPr>
          <w:rFonts w:ascii="Lucida Grande" w:hAnsi="Lucida Grande"/>
          <w:color w:val="000000"/>
        </w:rPr>
        <w:t>§</w:t>
      </w:r>
      <w:r>
        <w:rPr>
          <w:rFonts w:cs="Times New Roman"/>
          <w:lang w:eastAsia="en-US"/>
        </w:rPr>
        <w:t>1</w:t>
      </w:r>
      <w:r w:rsidRPr="004C2D26">
        <w:rPr>
          <w:rFonts w:cs="Times New Roman"/>
          <w:vertAlign w:val="superscript"/>
          <w:lang w:eastAsia="en-US"/>
        </w:rPr>
        <w:t>o</w:t>
      </w:r>
      <w:r>
        <w:rPr>
          <w:rFonts w:cs="Times New Roman"/>
          <w:lang w:eastAsia="en-US"/>
        </w:rPr>
        <w:t xml:space="preserve"> - Caso o(a) discente não compareça para resgate dos documentos em até 30 dias após a integralização, os mesmos serão destinados à reciclagem.</w:t>
      </w:r>
    </w:p>
    <w:p w14:paraId="70B44544" w14:textId="1F862ABC" w:rsidR="00E80CF1" w:rsidRDefault="00E80CF1" w:rsidP="00E80CF1">
      <w:pPr>
        <w:spacing w:line="288" w:lineRule="auto"/>
        <w:ind w:firstLine="720"/>
        <w:jc w:val="both"/>
        <w:rPr>
          <w:lang w:eastAsia="en-US"/>
        </w:rPr>
      </w:pPr>
      <w:r w:rsidRPr="004C2D26">
        <w:rPr>
          <w:rFonts w:ascii="Lucida Grande" w:hAnsi="Lucida Grande"/>
          <w:color w:val="000000"/>
        </w:rPr>
        <w:t>§</w:t>
      </w:r>
      <w:r>
        <w:rPr>
          <w:rFonts w:cs="Times New Roman"/>
          <w:lang w:eastAsia="en-US"/>
        </w:rPr>
        <w:t>2</w:t>
      </w:r>
      <w:r w:rsidRPr="004C2D26">
        <w:rPr>
          <w:rFonts w:cs="Times New Roman"/>
          <w:vertAlign w:val="superscript"/>
          <w:lang w:eastAsia="en-US"/>
        </w:rPr>
        <w:t>o</w:t>
      </w:r>
      <w:r>
        <w:rPr>
          <w:rFonts w:cs="Times New Roman"/>
          <w:lang w:eastAsia="en-US"/>
        </w:rPr>
        <w:t xml:space="preserve"> </w:t>
      </w:r>
      <w:r w:rsidR="008859A9">
        <w:rPr>
          <w:rFonts w:cs="Times New Roman"/>
          <w:lang w:eastAsia="en-US"/>
        </w:rPr>
        <w:t>- O resgate</w:t>
      </w:r>
      <w:r w:rsidR="004D05CA">
        <w:rPr>
          <w:rFonts w:cs="Times New Roman"/>
          <w:lang w:eastAsia="en-US"/>
        </w:rPr>
        <w:t xml:space="preserve"> dos </w:t>
      </w:r>
      <w:r w:rsidR="004D05CA">
        <w:rPr>
          <w:lang w:eastAsia="en-US"/>
        </w:rPr>
        <w:t xml:space="preserve">documentos comprobatórios </w:t>
      </w:r>
      <w:r w:rsidR="008859A9">
        <w:rPr>
          <w:rFonts w:cs="Times New Roman"/>
          <w:lang w:eastAsia="en-US"/>
        </w:rPr>
        <w:t>pode ser realizado</w:t>
      </w:r>
      <w:bookmarkStart w:id="0" w:name="_GoBack"/>
      <w:bookmarkEnd w:id="0"/>
      <w:r>
        <w:rPr>
          <w:rFonts w:cs="Times New Roman"/>
          <w:lang w:eastAsia="en-US"/>
        </w:rPr>
        <w:t xml:space="preserve"> por procuração simples</w:t>
      </w:r>
      <w:r w:rsidR="004D05CA">
        <w:rPr>
          <w:rFonts w:cs="Times New Roman"/>
          <w:lang w:eastAsia="en-US"/>
        </w:rPr>
        <w:t>.</w:t>
      </w:r>
    </w:p>
    <w:p w14:paraId="1CE7688D" w14:textId="77777777" w:rsidR="009305F8" w:rsidRDefault="009305F8" w:rsidP="00E80CF1">
      <w:pPr>
        <w:spacing w:line="288" w:lineRule="auto"/>
        <w:jc w:val="both"/>
        <w:rPr>
          <w:lang w:eastAsia="en-US"/>
        </w:rPr>
      </w:pPr>
    </w:p>
    <w:p w14:paraId="54C3C1D0" w14:textId="5C91369B" w:rsidR="00C235CD" w:rsidRDefault="009305F8" w:rsidP="00E80CF1">
      <w:pPr>
        <w:spacing w:line="288" w:lineRule="auto"/>
        <w:jc w:val="both"/>
      </w:pPr>
      <w:r>
        <w:t xml:space="preserve">Art. 12 - </w:t>
      </w:r>
      <w:r w:rsidR="00122F8F">
        <w:t>Os casos o</w:t>
      </w:r>
      <w:r w:rsidR="00DD2ADB">
        <w:t>missos e as interpretações desta</w:t>
      </w:r>
      <w:r w:rsidR="00122F8F">
        <w:t xml:space="preserve"> </w:t>
      </w:r>
      <w:r w:rsidR="00DD2ADB">
        <w:t>Instrução Normativa</w:t>
      </w:r>
      <w:r w:rsidR="00122F8F">
        <w:t xml:space="preserve"> serão dirimido</w:t>
      </w:r>
      <w:r w:rsidR="00DD2ADB">
        <w:t>s pela Coordenação de Graduação.</w:t>
      </w:r>
    </w:p>
    <w:p w14:paraId="6FA1F0BB" w14:textId="77777777" w:rsidR="00122F8F" w:rsidRDefault="00122F8F" w:rsidP="00E80CF1">
      <w:pPr>
        <w:autoSpaceDE w:val="0"/>
        <w:autoSpaceDN w:val="0"/>
        <w:adjustRightInd w:val="0"/>
        <w:spacing w:line="288" w:lineRule="auto"/>
        <w:jc w:val="both"/>
      </w:pPr>
    </w:p>
    <w:p w14:paraId="257523BE" w14:textId="7EFC092E" w:rsidR="00543467" w:rsidRDefault="009305F8" w:rsidP="00E80CF1">
      <w:pPr>
        <w:autoSpaceDE w:val="0"/>
        <w:autoSpaceDN w:val="0"/>
        <w:adjustRightInd w:val="0"/>
        <w:spacing w:line="288" w:lineRule="auto"/>
        <w:jc w:val="both"/>
      </w:pPr>
      <w:r>
        <w:t>Art. 13</w:t>
      </w:r>
      <w:r w:rsidR="00535021">
        <w:t xml:space="preserve"> - </w:t>
      </w:r>
      <w:r w:rsidR="00321EEA">
        <w:t>A</w:t>
      </w:r>
      <w:r w:rsidR="00122F8F">
        <w:t xml:space="preserve"> presente </w:t>
      </w:r>
      <w:r w:rsidR="00DD2ADB" w:rsidRPr="00DD2ADB">
        <w:rPr>
          <w:rFonts w:cs="Times New Roman"/>
        </w:rPr>
        <w:t>Inst</w:t>
      </w:r>
      <w:r w:rsidR="00DD2ADB">
        <w:rPr>
          <w:rFonts w:cs="Times New Roman"/>
        </w:rPr>
        <w:t>r</w:t>
      </w:r>
      <w:r w:rsidR="00DD2ADB" w:rsidRPr="00DD2ADB">
        <w:rPr>
          <w:rFonts w:cs="Times New Roman"/>
        </w:rPr>
        <w:t>ução</w:t>
      </w:r>
      <w:r w:rsidR="00DD2ADB">
        <w:rPr>
          <w:rFonts w:cs="Times New Roman"/>
        </w:rPr>
        <w:t xml:space="preserve"> Normativa </w:t>
      </w:r>
      <w:r w:rsidR="00122F8F">
        <w:t xml:space="preserve">entra em vigor na data de sua aprovação pelo </w:t>
      </w:r>
      <w:r w:rsidR="00122F8F" w:rsidRPr="0056640E">
        <w:t>CGA</w:t>
      </w:r>
      <w:r w:rsidR="00122F8F">
        <w:t>.</w:t>
      </w:r>
    </w:p>
    <w:p w14:paraId="0314DBBD" w14:textId="77777777" w:rsidR="004D05CA" w:rsidRDefault="004D05CA" w:rsidP="00E80CF1">
      <w:pPr>
        <w:autoSpaceDE w:val="0"/>
        <w:autoSpaceDN w:val="0"/>
        <w:adjustRightInd w:val="0"/>
        <w:spacing w:line="288" w:lineRule="auto"/>
        <w:jc w:val="center"/>
      </w:pPr>
    </w:p>
    <w:p w14:paraId="4F75A509" w14:textId="25F936BA" w:rsidR="00122F8F" w:rsidRDefault="00383228" w:rsidP="00E80CF1">
      <w:pPr>
        <w:autoSpaceDE w:val="0"/>
        <w:autoSpaceDN w:val="0"/>
        <w:adjustRightInd w:val="0"/>
        <w:spacing w:line="288" w:lineRule="auto"/>
        <w:jc w:val="center"/>
      </w:pPr>
      <w:r>
        <w:t>Petrolina, 11 de abril de 2019.</w:t>
      </w:r>
    </w:p>
    <w:p w14:paraId="523E82B4" w14:textId="77777777" w:rsidR="004D05CA" w:rsidRDefault="004D05CA" w:rsidP="00E80CF1">
      <w:pPr>
        <w:autoSpaceDE w:val="0"/>
        <w:autoSpaceDN w:val="0"/>
        <w:adjustRightInd w:val="0"/>
        <w:spacing w:line="288" w:lineRule="auto"/>
        <w:jc w:val="center"/>
      </w:pPr>
    </w:p>
    <w:p w14:paraId="43291134" w14:textId="77777777" w:rsidR="004D05CA" w:rsidRPr="00E80CF1" w:rsidRDefault="004D05CA" w:rsidP="00E80CF1">
      <w:pPr>
        <w:autoSpaceDE w:val="0"/>
        <w:autoSpaceDN w:val="0"/>
        <w:adjustRightInd w:val="0"/>
        <w:spacing w:line="288" w:lineRule="auto"/>
        <w:jc w:val="center"/>
      </w:pPr>
    </w:p>
    <w:p w14:paraId="6295E858" w14:textId="77777777" w:rsidR="00DD2ADB" w:rsidRDefault="00DD2ADB" w:rsidP="00E80CF1">
      <w:pPr>
        <w:spacing w:line="288" w:lineRule="auto"/>
        <w:jc w:val="center"/>
        <w:rPr>
          <w:rFonts w:cs="Times New Roman"/>
        </w:rPr>
      </w:pPr>
      <w:r>
        <w:rPr>
          <w:rFonts w:cs="Times New Roman"/>
        </w:rPr>
        <w:t>Profa. MARIANNE LOUISE MARINHO MENDES</w:t>
      </w:r>
    </w:p>
    <w:p w14:paraId="6F49375D" w14:textId="49B6879B" w:rsidR="00122F8F" w:rsidRDefault="00DD2ADB" w:rsidP="00E80CF1">
      <w:pPr>
        <w:spacing w:line="288" w:lineRule="auto"/>
        <w:jc w:val="center"/>
        <w:rPr>
          <w:rFonts w:cs="Times New Roman"/>
        </w:rPr>
      </w:pPr>
      <w:r>
        <w:rPr>
          <w:rFonts w:cs="Times New Roman"/>
        </w:rPr>
        <w:t>Presidente</w:t>
      </w:r>
    </w:p>
    <w:p w14:paraId="7168F353" w14:textId="77777777" w:rsidR="00EF3617" w:rsidRDefault="00EF3617" w:rsidP="007B64BA">
      <w:pPr>
        <w:spacing w:line="312" w:lineRule="auto"/>
        <w:jc w:val="center"/>
        <w:rPr>
          <w:rFonts w:cs="Times New Roman"/>
        </w:rPr>
      </w:pPr>
    </w:p>
    <w:p w14:paraId="411BD4EC" w14:textId="77777777" w:rsidR="009A39E5" w:rsidRDefault="009A39E5" w:rsidP="00EF3617">
      <w:pPr>
        <w:spacing w:line="312" w:lineRule="auto"/>
        <w:jc w:val="center"/>
        <w:rPr>
          <w:rFonts w:cs="Times New Roman"/>
          <w:b/>
        </w:rPr>
      </w:pPr>
    </w:p>
    <w:p w14:paraId="60EE4533" w14:textId="6481E426" w:rsidR="00EF3617" w:rsidRDefault="00EF3617" w:rsidP="00EF3617">
      <w:pPr>
        <w:spacing w:line="312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ANEXO</w:t>
      </w:r>
    </w:p>
    <w:p w14:paraId="2A8F67CF" w14:textId="77777777" w:rsidR="00B36BA7" w:rsidRPr="00491E59" w:rsidRDefault="00B36BA7" w:rsidP="00EF3617">
      <w:pPr>
        <w:spacing w:line="312" w:lineRule="auto"/>
        <w:jc w:val="center"/>
        <w:rPr>
          <w:rFonts w:cs="Times New Roman"/>
          <w:b/>
          <w:sz w:val="12"/>
          <w:szCs w:val="12"/>
        </w:rPr>
      </w:pPr>
    </w:p>
    <w:p w14:paraId="4E58073B" w14:textId="69C06821" w:rsidR="00B36BA7" w:rsidRPr="00FF76A5" w:rsidRDefault="00B36BA7" w:rsidP="00FF76A5">
      <w:pPr>
        <w:spacing w:before="120" w:after="120" w:line="312" w:lineRule="auto"/>
        <w:ind w:right="-1135" w:hanging="993"/>
        <w:jc w:val="center"/>
        <w:rPr>
          <w:b/>
          <w:sz w:val="28"/>
          <w:szCs w:val="28"/>
        </w:rPr>
      </w:pPr>
      <w:r w:rsidRPr="00FF76A5">
        <w:rPr>
          <w:b/>
          <w:sz w:val="28"/>
          <w:szCs w:val="28"/>
        </w:rPr>
        <w:t xml:space="preserve">FORMULÁRIO DE REGISTRO DE ATIVIDADES COMPLEMENTARES </w:t>
      </w:r>
      <w:r w:rsidR="00CD0DAB" w:rsidRPr="00FF76A5">
        <w:rPr>
          <w:b/>
          <w:sz w:val="28"/>
          <w:szCs w:val="28"/>
        </w:rPr>
        <w:t>(AC)</w:t>
      </w:r>
    </w:p>
    <w:p w14:paraId="1DEF4800" w14:textId="429C607E" w:rsidR="00B36BA7" w:rsidRDefault="00B36BA7" w:rsidP="00FF76A5">
      <w:pPr>
        <w:spacing w:before="120" w:after="120" w:line="312" w:lineRule="auto"/>
        <w:jc w:val="center"/>
        <w:rPr>
          <w:b/>
        </w:rPr>
      </w:pPr>
      <w:r>
        <w:rPr>
          <w:b/>
        </w:rPr>
        <w:t>CURSO: ___________</w:t>
      </w:r>
      <w:r w:rsidR="00173CD2">
        <w:rPr>
          <w:b/>
        </w:rPr>
        <w:t>______</w:t>
      </w:r>
      <w:r>
        <w:rPr>
          <w:b/>
        </w:rPr>
        <w:t>________________</w:t>
      </w:r>
    </w:p>
    <w:p w14:paraId="042EA189" w14:textId="0BF7BD7E" w:rsidR="00173CD2" w:rsidRDefault="00173CD2" w:rsidP="00FF76A5">
      <w:pPr>
        <w:spacing w:before="120" w:after="120" w:line="312" w:lineRule="auto"/>
        <w:jc w:val="center"/>
        <w:rPr>
          <w:b/>
        </w:rPr>
      </w:pPr>
      <w:r>
        <w:rPr>
          <w:b/>
        </w:rPr>
        <w:t>Ano/Semestre: ____________________</w:t>
      </w:r>
    </w:p>
    <w:p w14:paraId="5CD9B554" w14:textId="77777777" w:rsidR="00173CD2" w:rsidRPr="00491E59" w:rsidRDefault="00173CD2" w:rsidP="00B36BA7">
      <w:pPr>
        <w:spacing w:line="312" w:lineRule="auto"/>
        <w:jc w:val="center"/>
        <w:rPr>
          <w:b/>
          <w:sz w:val="12"/>
          <w:szCs w:val="12"/>
        </w:rPr>
      </w:pPr>
    </w:p>
    <w:tbl>
      <w:tblPr>
        <w:tblW w:w="10573" w:type="dxa"/>
        <w:tblInd w:w="-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73"/>
      </w:tblGrid>
      <w:tr w:rsidR="00173CD2" w:rsidRPr="00C163CC" w14:paraId="48A0DAFF" w14:textId="77777777" w:rsidTr="00862093">
        <w:tc>
          <w:tcPr>
            <w:tcW w:w="10573" w:type="dxa"/>
          </w:tcPr>
          <w:p w14:paraId="6ABB515C" w14:textId="63018A10" w:rsidR="00173CD2" w:rsidRPr="00C163CC" w:rsidRDefault="00173CD2" w:rsidP="00173CD2">
            <w:pPr>
              <w:tabs>
                <w:tab w:val="left" w:pos="14209"/>
              </w:tabs>
              <w:spacing w:before="120" w:after="120" w:line="312" w:lineRule="auto"/>
              <w:jc w:val="both"/>
              <w:rPr>
                <w:b/>
              </w:rPr>
            </w:pPr>
            <w:r>
              <w:rPr>
                <w:b/>
              </w:rPr>
              <w:t>Discente</w:t>
            </w:r>
            <w:r w:rsidRPr="00C163CC">
              <w:rPr>
                <w:b/>
              </w:rPr>
              <w:t>:</w:t>
            </w:r>
            <w:r w:rsidR="00621F9A">
              <w:rPr>
                <w:b/>
              </w:rPr>
              <w:t xml:space="preserve"> </w:t>
            </w:r>
            <w:r w:rsidRPr="00C163CC">
              <w:rPr>
                <w:b/>
              </w:rPr>
              <w:t>_________</w:t>
            </w:r>
            <w:r>
              <w:rPr>
                <w:b/>
              </w:rPr>
              <w:t>_________</w:t>
            </w:r>
            <w:r w:rsidRPr="00C163CC">
              <w:rPr>
                <w:b/>
              </w:rPr>
              <w:t>_____________</w:t>
            </w:r>
            <w:r>
              <w:rPr>
                <w:b/>
              </w:rPr>
              <w:t>______________________ Perfil</w:t>
            </w:r>
            <w:r w:rsidR="00621F9A">
              <w:rPr>
                <w:b/>
              </w:rPr>
              <w:t xml:space="preserve"> </w:t>
            </w:r>
            <w:r>
              <w:rPr>
                <w:b/>
              </w:rPr>
              <w:t>__________</w:t>
            </w:r>
          </w:p>
          <w:p w14:paraId="73817636" w14:textId="2E9E47BB" w:rsidR="00173CD2" w:rsidRPr="00C163CC" w:rsidRDefault="00173CD2" w:rsidP="00621F9A">
            <w:pPr>
              <w:spacing w:before="120" w:after="120" w:line="312" w:lineRule="auto"/>
              <w:jc w:val="both"/>
              <w:rPr>
                <w:b/>
              </w:rPr>
            </w:pPr>
            <w:r w:rsidRPr="00E0045D">
              <w:rPr>
                <w:b/>
              </w:rPr>
              <w:t>E-ma</w:t>
            </w:r>
            <w:r>
              <w:rPr>
                <w:b/>
              </w:rPr>
              <w:t>il</w:t>
            </w:r>
            <w:r w:rsidR="00621F9A">
              <w:rPr>
                <w:b/>
              </w:rPr>
              <w:t xml:space="preserve">: </w:t>
            </w:r>
            <w:r w:rsidRPr="00C163CC">
              <w:rPr>
                <w:b/>
              </w:rPr>
              <w:t>______</w:t>
            </w:r>
            <w:r>
              <w:rPr>
                <w:b/>
              </w:rPr>
              <w:t>_________________________________________ Tel</w:t>
            </w:r>
            <w:r w:rsidR="00621F9A">
              <w:rPr>
                <w:b/>
              </w:rPr>
              <w:t>: (     ) _____________</w:t>
            </w:r>
            <w:r>
              <w:rPr>
                <w:b/>
              </w:rPr>
              <w:t>__</w:t>
            </w:r>
          </w:p>
        </w:tc>
      </w:tr>
    </w:tbl>
    <w:p w14:paraId="799DD4C0" w14:textId="77777777" w:rsidR="00173CD2" w:rsidRDefault="00173CD2" w:rsidP="00173CD2"/>
    <w:p w14:paraId="313C95A6" w14:textId="33A0D3A7" w:rsidR="00B10950" w:rsidRPr="00173CD2" w:rsidRDefault="00173CD2" w:rsidP="00E11885">
      <w:pPr>
        <w:ind w:left="-993" w:right="-1135"/>
        <w:jc w:val="both"/>
        <w:rPr>
          <w:i/>
        </w:rPr>
      </w:pPr>
      <w:r w:rsidRPr="00E0045D">
        <w:rPr>
          <w:b/>
          <w:i/>
        </w:rPr>
        <w:t>Atenção:</w:t>
      </w:r>
      <w:r w:rsidRPr="00E0045D">
        <w:rPr>
          <w:b/>
        </w:rPr>
        <w:t xml:space="preserve"> </w:t>
      </w:r>
      <w:r w:rsidR="00B10950" w:rsidRPr="00C87E11">
        <w:rPr>
          <w:rFonts w:eastAsiaTheme="minorEastAsia"/>
          <w:i/>
          <w:lang w:val="en-US" w:eastAsia="en-US"/>
        </w:rPr>
        <w:t xml:space="preserve">Preencher o formulário com todas as Atividades Complementares a serem validadas e anexar os </w:t>
      </w:r>
      <w:r w:rsidR="00862093" w:rsidRPr="00C87E11">
        <w:rPr>
          <w:rFonts w:eastAsiaTheme="minorEastAsia"/>
          <w:i/>
          <w:lang w:val="en-US" w:eastAsia="en-US"/>
        </w:rPr>
        <w:t xml:space="preserve">documentos comprobatórios </w:t>
      </w:r>
      <w:r w:rsidR="00B10950" w:rsidRPr="00C87E11">
        <w:rPr>
          <w:rFonts w:eastAsiaTheme="minorEastAsia"/>
          <w:i/>
          <w:lang w:val="en-US" w:eastAsia="en-US"/>
        </w:rPr>
        <w:t>na ordem apresentada.</w:t>
      </w:r>
    </w:p>
    <w:p w14:paraId="1398E4C3" w14:textId="77777777" w:rsidR="00173CD2" w:rsidRDefault="00173CD2" w:rsidP="00173CD2">
      <w:pPr>
        <w:jc w:val="both"/>
        <w:rPr>
          <w:b/>
        </w:rPr>
      </w:pPr>
    </w:p>
    <w:tbl>
      <w:tblPr>
        <w:tblStyle w:val="TableGrid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88"/>
        <w:gridCol w:w="1498"/>
        <w:gridCol w:w="1035"/>
        <w:gridCol w:w="4635"/>
        <w:gridCol w:w="708"/>
        <w:gridCol w:w="851"/>
        <w:gridCol w:w="1417"/>
      </w:tblGrid>
      <w:tr w:rsidR="00C87E11" w14:paraId="43A574FC" w14:textId="77777777" w:rsidTr="00491E59">
        <w:tc>
          <w:tcPr>
            <w:tcW w:w="488" w:type="dxa"/>
          </w:tcPr>
          <w:p w14:paraId="74CB68FE" w14:textId="77777777" w:rsidR="00C87E11" w:rsidRDefault="00C87E11" w:rsidP="00173CD2">
            <w:pPr>
              <w:jc w:val="both"/>
              <w:rPr>
                <w:b/>
              </w:rPr>
            </w:pPr>
          </w:p>
          <w:p w14:paraId="3A87D5C7" w14:textId="77777777" w:rsidR="00C87E11" w:rsidRDefault="00C87E11" w:rsidP="00173CD2">
            <w:pPr>
              <w:jc w:val="both"/>
              <w:rPr>
                <w:b/>
              </w:rPr>
            </w:pPr>
          </w:p>
          <w:p w14:paraId="193CA8F4" w14:textId="77777777" w:rsidR="004D05CA" w:rsidRPr="004D05CA" w:rsidRDefault="004D05CA" w:rsidP="00173CD2">
            <w:pPr>
              <w:jc w:val="both"/>
              <w:rPr>
                <w:b/>
                <w:sz w:val="10"/>
                <w:szCs w:val="10"/>
              </w:rPr>
            </w:pPr>
          </w:p>
          <w:p w14:paraId="67E6673C" w14:textId="637E40B2" w:rsidR="00173CD2" w:rsidRDefault="00862093" w:rsidP="00173CD2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Pr="00862093">
              <w:rPr>
                <w:b/>
                <w:vertAlign w:val="superscript"/>
              </w:rPr>
              <w:t>o</w:t>
            </w:r>
          </w:p>
        </w:tc>
        <w:tc>
          <w:tcPr>
            <w:tcW w:w="1498" w:type="dxa"/>
          </w:tcPr>
          <w:p w14:paraId="11CC28C8" w14:textId="77777777" w:rsidR="00491E59" w:rsidRPr="00491E59" w:rsidRDefault="00491E59" w:rsidP="00C87E11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14:paraId="2EEE9636" w14:textId="77777777" w:rsidR="00C87E11" w:rsidRDefault="00CD0DAB" w:rsidP="00C87E1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Tipo AC</w:t>
            </w:r>
            <w:r w:rsidR="00C87E11">
              <w:rPr>
                <w:b/>
                <w:sz w:val="22"/>
                <w:szCs w:val="22"/>
              </w:rPr>
              <w:t xml:space="preserve"> </w:t>
            </w:r>
          </w:p>
          <w:p w14:paraId="0D134FAD" w14:textId="12056D70" w:rsidR="00173CD2" w:rsidRPr="00C87E11" w:rsidRDefault="00C87E11" w:rsidP="00C87E1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(Ensino, </w:t>
            </w:r>
            <w:r w:rsidR="00CD0DAB">
              <w:rPr>
                <w:b/>
                <w:sz w:val="22"/>
                <w:szCs w:val="22"/>
              </w:rPr>
              <w:t>Pesquisa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CD0DAB" w:rsidRPr="00A8273B">
              <w:rPr>
                <w:b/>
                <w:sz w:val="22"/>
                <w:szCs w:val="22"/>
              </w:rPr>
              <w:t>Extensão</w:t>
            </w:r>
            <w:r>
              <w:rPr>
                <w:b/>
                <w:sz w:val="22"/>
                <w:szCs w:val="22"/>
              </w:rPr>
              <w:t xml:space="preserve"> ou </w:t>
            </w:r>
            <w:r w:rsidR="00CD0DAB">
              <w:rPr>
                <w:b/>
                <w:sz w:val="22"/>
                <w:szCs w:val="22"/>
              </w:rPr>
              <w:t>Gestão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35" w:type="dxa"/>
          </w:tcPr>
          <w:p w14:paraId="082116BA" w14:textId="77777777" w:rsidR="00C87E11" w:rsidRDefault="00C87E11" w:rsidP="00CD0DA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512F2CEF" w14:textId="77777777" w:rsidR="004D05CA" w:rsidRPr="004D05CA" w:rsidRDefault="004D05CA" w:rsidP="00CD0DAB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14:paraId="24B045B3" w14:textId="77777777" w:rsidR="00CD0DAB" w:rsidRDefault="00CD0DAB" w:rsidP="00CD0DA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ou</w:t>
            </w:r>
          </w:p>
          <w:p w14:paraId="38E46262" w14:textId="6FBE5B8F" w:rsidR="00173CD2" w:rsidRPr="00C87E11" w:rsidRDefault="00CD0DAB" w:rsidP="00C87E1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Período</w:t>
            </w:r>
            <w:r w:rsidR="00C87E1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da AC</w:t>
            </w:r>
          </w:p>
        </w:tc>
        <w:tc>
          <w:tcPr>
            <w:tcW w:w="4635" w:type="dxa"/>
          </w:tcPr>
          <w:p w14:paraId="4A0F548A" w14:textId="77777777" w:rsidR="00C87E11" w:rsidRDefault="00C87E11" w:rsidP="00C87E11">
            <w:pPr>
              <w:jc w:val="center"/>
              <w:rPr>
                <w:b/>
                <w:sz w:val="22"/>
                <w:szCs w:val="22"/>
              </w:rPr>
            </w:pPr>
          </w:p>
          <w:p w14:paraId="211E50C7" w14:textId="77777777" w:rsidR="00C87E11" w:rsidRDefault="00C87E11" w:rsidP="00C87E11">
            <w:pPr>
              <w:jc w:val="center"/>
              <w:rPr>
                <w:b/>
                <w:sz w:val="22"/>
                <w:szCs w:val="22"/>
              </w:rPr>
            </w:pPr>
          </w:p>
          <w:p w14:paraId="19DB9DAD" w14:textId="77777777" w:rsidR="004D05CA" w:rsidRPr="004D05CA" w:rsidRDefault="004D05CA" w:rsidP="00C87E11">
            <w:pPr>
              <w:jc w:val="center"/>
              <w:rPr>
                <w:b/>
                <w:sz w:val="10"/>
                <w:szCs w:val="10"/>
              </w:rPr>
            </w:pPr>
          </w:p>
          <w:p w14:paraId="2C9F2ED5" w14:textId="5A1DF365" w:rsidR="00173CD2" w:rsidRDefault="00C87E11" w:rsidP="00C87E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Título ou Tema da AC</w:t>
            </w:r>
          </w:p>
        </w:tc>
        <w:tc>
          <w:tcPr>
            <w:tcW w:w="708" w:type="dxa"/>
          </w:tcPr>
          <w:p w14:paraId="38C5B4AE" w14:textId="77777777" w:rsidR="006E59A7" w:rsidRPr="006E59A7" w:rsidRDefault="006E59A7" w:rsidP="00C87E11">
            <w:pPr>
              <w:jc w:val="center"/>
              <w:rPr>
                <w:b/>
                <w:sz w:val="10"/>
                <w:szCs w:val="10"/>
              </w:rPr>
            </w:pPr>
          </w:p>
          <w:p w14:paraId="7B9C5FE9" w14:textId="77777777" w:rsidR="00173CD2" w:rsidRDefault="00CD0DAB" w:rsidP="00C87E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 da </w:t>
            </w:r>
            <w:r w:rsidR="00C87E11">
              <w:rPr>
                <w:b/>
                <w:sz w:val="22"/>
                <w:szCs w:val="22"/>
              </w:rPr>
              <w:t>AC</w:t>
            </w:r>
            <w:r w:rsidR="00491E59">
              <w:rPr>
                <w:b/>
                <w:sz w:val="22"/>
                <w:szCs w:val="22"/>
              </w:rPr>
              <w:t xml:space="preserve"> ou</w:t>
            </w:r>
          </w:p>
          <w:p w14:paraId="71D46410" w14:textId="6ABA8D50" w:rsidR="00491E59" w:rsidRDefault="00491E59" w:rsidP="00C87E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Pro-duto</w:t>
            </w:r>
          </w:p>
        </w:tc>
        <w:tc>
          <w:tcPr>
            <w:tcW w:w="851" w:type="dxa"/>
          </w:tcPr>
          <w:p w14:paraId="7D68309F" w14:textId="77777777" w:rsidR="00C87E11" w:rsidRDefault="00C87E11" w:rsidP="00C87E11">
            <w:pPr>
              <w:jc w:val="center"/>
              <w:rPr>
                <w:b/>
                <w:sz w:val="10"/>
                <w:szCs w:val="10"/>
              </w:rPr>
            </w:pPr>
          </w:p>
          <w:p w14:paraId="1F8B298C" w14:textId="77777777" w:rsidR="006E59A7" w:rsidRDefault="006E59A7" w:rsidP="00C87E11">
            <w:pPr>
              <w:jc w:val="center"/>
              <w:rPr>
                <w:b/>
                <w:sz w:val="10"/>
                <w:szCs w:val="10"/>
              </w:rPr>
            </w:pPr>
          </w:p>
          <w:p w14:paraId="472A4778" w14:textId="77777777" w:rsidR="004D05CA" w:rsidRPr="006E59A7" w:rsidRDefault="004D05CA" w:rsidP="00C87E11">
            <w:pPr>
              <w:jc w:val="center"/>
              <w:rPr>
                <w:b/>
                <w:sz w:val="10"/>
                <w:szCs w:val="10"/>
              </w:rPr>
            </w:pPr>
          </w:p>
          <w:p w14:paraId="7C0FACF9" w14:textId="673D8396" w:rsidR="00173CD2" w:rsidRDefault="00CD0DAB" w:rsidP="00C87E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CH válida </w:t>
            </w:r>
            <w:r w:rsidR="00C87E11">
              <w:rPr>
                <w:b/>
                <w:sz w:val="22"/>
                <w:szCs w:val="22"/>
              </w:rPr>
              <w:t>da AC</w:t>
            </w:r>
          </w:p>
        </w:tc>
        <w:tc>
          <w:tcPr>
            <w:tcW w:w="1417" w:type="dxa"/>
          </w:tcPr>
          <w:p w14:paraId="62DE18BF" w14:textId="77777777" w:rsidR="00C87E11" w:rsidRDefault="00C87E11" w:rsidP="00C87E11">
            <w:pPr>
              <w:jc w:val="both"/>
              <w:rPr>
                <w:b/>
                <w:sz w:val="22"/>
                <w:szCs w:val="22"/>
              </w:rPr>
            </w:pPr>
          </w:p>
          <w:p w14:paraId="13B1425E" w14:textId="77777777" w:rsidR="006E59A7" w:rsidRDefault="006E59A7" w:rsidP="00C87E11">
            <w:pPr>
              <w:jc w:val="both"/>
              <w:rPr>
                <w:b/>
                <w:sz w:val="10"/>
                <w:szCs w:val="10"/>
              </w:rPr>
            </w:pPr>
          </w:p>
          <w:p w14:paraId="3C04B497" w14:textId="77777777" w:rsidR="004D05CA" w:rsidRPr="006E59A7" w:rsidRDefault="004D05CA" w:rsidP="00C87E11">
            <w:pPr>
              <w:jc w:val="both"/>
              <w:rPr>
                <w:b/>
                <w:sz w:val="10"/>
                <w:szCs w:val="10"/>
              </w:rPr>
            </w:pPr>
          </w:p>
          <w:p w14:paraId="2BE79067" w14:textId="40038A51" w:rsidR="00C87E11" w:rsidRDefault="00C87E11" w:rsidP="00C87E1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Validação/</w:t>
            </w:r>
          </w:p>
          <w:p w14:paraId="006BD3B5" w14:textId="0544EB4D" w:rsidR="00173CD2" w:rsidRDefault="00C87E11" w:rsidP="00C87E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</w:t>
            </w:r>
            <w:r w:rsidR="00CD0DAB" w:rsidRPr="00A8273B">
              <w:rPr>
                <w:b/>
                <w:sz w:val="22"/>
                <w:szCs w:val="22"/>
              </w:rPr>
              <w:t>esponsá</w:t>
            </w:r>
            <w:r>
              <w:rPr>
                <w:b/>
                <w:sz w:val="22"/>
                <w:szCs w:val="22"/>
              </w:rPr>
              <w:t>-</w:t>
            </w:r>
            <w:r w:rsidR="00CD0DAB" w:rsidRPr="00A8273B">
              <w:rPr>
                <w:b/>
                <w:sz w:val="22"/>
                <w:szCs w:val="22"/>
              </w:rPr>
              <w:t>vel</w:t>
            </w:r>
          </w:p>
        </w:tc>
      </w:tr>
      <w:tr w:rsidR="00C87E11" w14:paraId="1007D735" w14:textId="77777777" w:rsidTr="00491E59">
        <w:tc>
          <w:tcPr>
            <w:tcW w:w="488" w:type="dxa"/>
          </w:tcPr>
          <w:p w14:paraId="3D85C429" w14:textId="391875F1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98" w:type="dxa"/>
          </w:tcPr>
          <w:p w14:paraId="4FC32B51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35" w:type="dxa"/>
          </w:tcPr>
          <w:p w14:paraId="0D6194C6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35" w:type="dxa"/>
          </w:tcPr>
          <w:p w14:paraId="73953B4E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" w:type="dxa"/>
          </w:tcPr>
          <w:p w14:paraId="3F111533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0D6714BB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4692FD2F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</w:tr>
      <w:tr w:rsidR="00C87E11" w14:paraId="520A0385" w14:textId="77777777" w:rsidTr="00491E59">
        <w:tc>
          <w:tcPr>
            <w:tcW w:w="488" w:type="dxa"/>
          </w:tcPr>
          <w:p w14:paraId="17D7CBA5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98" w:type="dxa"/>
          </w:tcPr>
          <w:p w14:paraId="4CAC460B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35" w:type="dxa"/>
          </w:tcPr>
          <w:p w14:paraId="0807EA51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35" w:type="dxa"/>
          </w:tcPr>
          <w:p w14:paraId="32B4E27E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" w:type="dxa"/>
          </w:tcPr>
          <w:p w14:paraId="6061D709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24835740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5DB70A11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</w:tr>
      <w:tr w:rsidR="00C87E11" w14:paraId="694826D9" w14:textId="77777777" w:rsidTr="00491E59">
        <w:tc>
          <w:tcPr>
            <w:tcW w:w="488" w:type="dxa"/>
          </w:tcPr>
          <w:p w14:paraId="6535DAE2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98" w:type="dxa"/>
          </w:tcPr>
          <w:p w14:paraId="5E1AFA93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35" w:type="dxa"/>
          </w:tcPr>
          <w:p w14:paraId="4C0BB783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35" w:type="dxa"/>
          </w:tcPr>
          <w:p w14:paraId="788BFBD2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" w:type="dxa"/>
          </w:tcPr>
          <w:p w14:paraId="2D48A253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56880784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3B954A17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</w:tr>
      <w:tr w:rsidR="00C87E11" w14:paraId="588859E2" w14:textId="77777777" w:rsidTr="00491E59">
        <w:tc>
          <w:tcPr>
            <w:tcW w:w="488" w:type="dxa"/>
          </w:tcPr>
          <w:p w14:paraId="10075283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98" w:type="dxa"/>
          </w:tcPr>
          <w:p w14:paraId="03F532DA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35" w:type="dxa"/>
          </w:tcPr>
          <w:p w14:paraId="70AC7EB4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35" w:type="dxa"/>
          </w:tcPr>
          <w:p w14:paraId="2485B15C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" w:type="dxa"/>
          </w:tcPr>
          <w:p w14:paraId="37F1D48A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53737BDD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10639CF0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</w:tr>
      <w:tr w:rsidR="00C87E11" w14:paraId="7F99CFD3" w14:textId="77777777" w:rsidTr="00491E59">
        <w:tc>
          <w:tcPr>
            <w:tcW w:w="488" w:type="dxa"/>
          </w:tcPr>
          <w:p w14:paraId="01ED23DF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98" w:type="dxa"/>
          </w:tcPr>
          <w:p w14:paraId="0185E3A7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35" w:type="dxa"/>
          </w:tcPr>
          <w:p w14:paraId="087B35A5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35" w:type="dxa"/>
          </w:tcPr>
          <w:p w14:paraId="79C5B959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" w:type="dxa"/>
          </w:tcPr>
          <w:p w14:paraId="3164842D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782F6D2A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4E7BD4A6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</w:tr>
      <w:tr w:rsidR="00C87E11" w14:paraId="5967A462" w14:textId="77777777" w:rsidTr="00491E59">
        <w:tc>
          <w:tcPr>
            <w:tcW w:w="488" w:type="dxa"/>
          </w:tcPr>
          <w:p w14:paraId="4AC6C498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98" w:type="dxa"/>
          </w:tcPr>
          <w:p w14:paraId="4670C745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35" w:type="dxa"/>
          </w:tcPr>
          <w:p w14:paraId="6F9989EA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35" w:type="dxa"/>
          </w:tcPr>
          <w:p w14:paraId="704CCCC4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" w:type="dxa"/>
          </w:tcPr>
          <w:p w14:paraId="4D5877A9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55F35CFE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74436ADD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</w:tr>
      <w:tr w:rsidR="00C87E11" w14:paraId="54D00B42" w14:textId="77777777" w:rsidTr="00491E59">
        <w:tc>
          <w:tcPr>
            <w:tcW w:w="488" w:type="dxa"/>
          </w:tcPr>
          <w:p w14:paraId="781A266E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98" w:type="dxa"/>
          </w:tcPr>
          <w:p w14:paraId="1E413A35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35" w:type="dxa"/>
          </w:tcPr>
          <w:p w14:paraId="4762BAA0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35" w:type="dxa"/>
          </w:tcPr>
          <w:p w14:paraId="319E6EE2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" w:type="dxa"/>
          </w:tcPr>
          <w:p w14:paraId="26109704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657E2FCB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34FC798E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</w:tr>
      <w:tr w:rsidR="00C87E11" w14:paraId="16F160DD" w14:textId="77777777" w:rsidTr="00491E59">
        <w:tc>
          <w:tcPr>
            <w:tcW w:w="488" w:type="dxa"/>
          </w:tcPr>
          <w:p w14:paraId="4C4CD88A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98" w:type="dxa"/>
          </w:tcPr>
          <w:p w14:paraId="3B1BFFBF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35" w:type="dxa"/>
          </w:tcPr>
          <w:p w14:paraId="3C2F2584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35" w:type="dxa"/>
          </w:tcPr>
          <w:p w14:paraId="77BF1EB4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" w:type="dxa"/>
          </w:tcPr>
          <w:p w14:paraId="7A09D2DA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65EAF1F3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0150E1C1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</w:tr>
      <w:tr w:rsidR="00E11885" w14:paraId="4B80917A" w14:textId="77777777" w:rsidTr="00491E59">
        <w:tc>
          <w:tcPr>
            <w:tcW w:w="488" w:type="dxa"/>
          </w:tcPr>
          <w:p w14:paraId="740535D6" w14:textId="77777777" w:rsidR="00E11885" w:rsidRDefault="00E11885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98" w:type="dxa"/>
          </w:tcPr>
          <w:p w14:paraId="06EF5A84" w14:textId="77777777" w:rsidR="00E11885" w:rsidRDefault="00E11885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35" w:type="dxa"/>
          </w:tcPr>
          <w:p w14:paraId="27703287" w14:textId="77777777" w:rsidR="00E11885" w:rsidRDefault="00E11885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35" w:type="dxa"/>
          </w:tcPr>
          <w:p w14:paraId="164F1DD7" w14:textId="77777777" w:rsidR="00E11885" w:rsidRDefault="00E11885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" w:type="dxa"/>
          </w:tcPr>
          <w:p w14:paraId="74388ECE" w14:textId="77777777" w:rsidR="00E11885" w:rsidRDefault="00E11885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38CB5C8A" w14:textId="77777777" w:rsidR="00E11885" w:rsidRDefault="00E11885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6CA9DC98" w14:textId="77777777" w:rsidR="00E11885" w:rsidRDefault="00E11885" w:rsidP="00E11885">
            <w:pPr>
              <w:spacing w:line="360" w:lineRule="auto"/>
              <w:jc w:val="both"/>
              <w:rPr>
                <w:b/>
              </w:rPr>
            </w:pPr>
          </w:p>
        </w:tc>
      </w:tr>
      <w:tr w:rsidR="00C87E11" w14:paraId="142DF854" w14:textId="77777777" w:rsidTr="00491E59">
        <w:tc>
          <w:tcPr>
            <w:tcW w:w="488" w:type="dxa"/>
          </w:tcPr>
          <w:p w14:paraId="451DB728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98" w:type="dxa"/>
          </w:tcPr>
          <w:p w14:paraId="200859B4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35" w:type="dxa"/>
          </w:tcPr>
          <w:p w14:paraId="7B661A37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35" w:type="dxa"/>
          </w:tcPr>
          <w:p w14:paraId="1708A94B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" w:type="dxa"/>
          </w:tcPr>
          <w:p w14:paraId="425358B8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14:paraId="127F66B5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3C93FBC1" w14:textId="77777777" w:rsidR="00173CD2" w:rsidRDefault="00173CD2" w:rsidP="00E11885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7F5ACD7A" w14:textId="77777777" w:rsidR="00173CD2" w:rsidRDefault="00173CD2" w:rsidP="00173CD2">
      <w:pPr>
        <w:jc w:val="both"/>
        <w:rPr>
          <w:b/>
        </w:rPr>
      </w:pPr>
    </w:p>
    <w:tbl>
      <w:tblPr>
        <w:tblStyle w:val="TableGrid"/>
        <w:tblW w:w="1066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1984"/>
        <w:gridCol w:w="2268"/>
        <w:gridCol w:w="2268"/>
        <w:gridCol w:w="2157"/>
      </w:tblGrid>
      <w:tr w:rsidR="00F641D9" w14:paraId="34E04CCB" w14:textId="77777777" w:rsidTr="00F641D9">
        <w:tc>
          <w:tcPr>
            <w:tcW w:w="1986" w:type="dxa"/>
          </w:tcPr>
          <w:p w14:paraId="48145F4B" w14:textId="04891D62" w:rsidR="00CD0DAB" w:rsidRDefault="00CD0DAB" w:rsidP="00C87E11">
            <w:pPr>
              <w:jc w:val="both"/>
              <w:rPr>
                <w:b/>
              </w:rPr>
            </w:pPr>
            <w:r>
              <w:rPr>
                <w:b/>
              </w:rPr>
              <w:t>CH</w:t>
            </w:r>
            <w:r w:rsidRPr="001F4660">
              <w:rPr>
                <w:b/>
              </w:rPr>
              <w:t xml:space="preserve"> válida total</w:t>
            </w:r>
          </w:p>
        </w:tc>
        <w:tc>
          <w:tcPr>
            <w:tcW w:w="1984" w:type="dxa"/>
          </w:tcPr>
          <w:p w14:paraId="50989391" w14:textId="2FD8929E" w:rsidR="00CD0DAB" w:rsidRDefault="00F641D9" w:rsidP="00CD0DAB">
            <w:pPr>
              <w:jc w:val="both"/>
              <w:rPr>
                <w:b/>
              </w:rPr>
            </w:pPr>
            <w:r>
              <w:rPr>
                <w:b/>
              </w:rPr>
              <w:t>Ensino: ___</w:t>
            </w:r>
            <w:r w:rsidR="00C87E11">
              <w:rPr>
                <w:b/>
              </w:rPr>
              <w:t>__</w:t>
            </w:r>
            <w:r w:rsidR="00CD0DAB" w:rsidRPr="001F4660">
              <w:rPr>
                <w:b/>
              </w:rPr>
              <w:t>h</w:t>
            </w:r>
          </w:p>
        </w:tc>
        <w:tc>
          <w:tcPr>
            <w:tcW w:w="2268" w:type="dxa"/>
          </w:tcPr>
          <w:p w14:paraId="086211EC" w14:textId="41B336F3" w:rsidR="00CD0DAB" w:rsidRDefault="00CD0DAB" w:rsidP="00CD0DAB">
            <w:pPr>
              <w:jc w:val="both"/>
              <w:rPr>
                <w:b/>
              </w:rPr>
            </w:pPr>
            <w:r w:rsidRPr="001F4660">
              <w:rPr>
                <w:b/>
              </w:rPr>
              <w:t>Pesquisa:</w:t>
            </w:r>
            <w:r w:rsidR="00F641D9">
              <w:rPr>
                <w:b/>
              </w:rPr>
              <w:t xml:space="preserve"> __</w:t>
            </w:r>
            <w:r w:rsidR="00C87E11">
              <w:rPr>
                <w:b/>
              </w:rPr>
              <w:t>___</w:t>
            </w:r>
            <w:r w:rsidRPr="001F4660">
              <w:rPr>
                <w:b/>
              </w:rPr>
              <w:t>h</w:t>
            </w:r>
          </w:p>
        </w:tc>
        <w:tc>
          <w:tcPr>
            <w:tcW w:w="2268" w:type="dxa"/>
          </w:tcPr>
          <w:p w14:paraId="492D28D3" w14:textId="7C3D7813" w:rsidR="00CD0DAB" w:rsidRDefault="00CD0DAB" w:rsidP="00C87E11">
            <w:pPr>
              <w:jc w:val="both"/>
              <w:rPr>
                <w:b/>
              </w:rPr>
            </w:pPr>
            <w:r w:rsidRPr="001F4660">
              <w:rPr>
                <w:b/>
              </w:rPr>
              <w:t>Extensão:</w:t>
            </w:r>
            <w:r w:rsidR="00F641D9">
              <w:rPr>
                <w:b/>
              </w:rPr>
              <w:t xml:space="preserve"> __</w:t>
            </w:r>
            <w:r w:rsidR="00C87E11">
              <w:rPr>
                <w:b/>
              </w:rPr>
              <w:t>___</w:t>
            </w:r>
            <w:r w:rsidRPr="001F4660">
              <w:rPr>
                <w:b/>
              </w:rPr>
              <w:t xml:space="preserve">h   </w:t>
            </w:r>
            <w:r>
              <w:rPr>
                <w:b/>
              </w:rPr>
              <w:t xml:space="preserve">   </w:t>
            </w:r>
            <w:r w:rsidRPr="001F4660">
              <w:rPr>
                <w:b/>
              </w:rPr>
              <w:t xml:space="preserve"> </w:t>
            </w:r>
          </w:p>
        </w:tc>
        <w:tc>
          <w:tcPr>
            <w:tcW w:w="2157" w:type="dxa"/>
          </w:tcPr>
          <w:p w14:paraId="6483F1CE" w14:textId="5D3462CB" w:rsidR="00CD0DAB" w:rsidRDefault="00CD0DAB" w:rsidP="00C87E11">
            <w:pPr>
              <w:jc w:val="both"/>
              <w:rPr>
                <w:b/>
              </w:rPr>
            </w:pPr>
            <w:r w:rsidRPr="001F4660">
              <w:rPr>
                <w:b/>
              </w:rPr>
              <w:t>Gestão:</w:t>
            </w:r>
            <w:r w:rsidR="00F641D9">
              <w:rPr>
                <w:b/>
              </w:rPr>
              <w:t xml:space="preserve"> _____</w:t>
            </w:r>
            <w:r w:rsidRPr="001F4660">
              <w:rPr>
                <w:b/>
              </w:rPr>
              <w:t>h</w:t>
            </w:r>
          </w:p>
        </w:tc>
      </w:tr>
    </w:tbl>
    <w:p w14:paraId="12AC2A3D" w14:textId="4F7CA4A7" w:rsidR="00173CD2" w:rsidRDefault="00173CD2" w:rsidP="00173CD2">
      <w:pPr>
        <w:jc w:val="both"/>
        <w:rPr>
          <w:b/>
        </w:rPr>
      </w:pPr>
    </w:p>
    <w:p w14:paraId="71DD186F" w14:textId="77777777" w:rsidR="00173CD2" w:rsidRDefault="00173CD2" w:rsidP="00E11885">
      <w:pPr>
        <w:ind w:left="-993" w:right="-1135"/>
        <w:jc w:val="both"/>
      </w:pPr>
      <w:r>
        <w:t>Assumo a responsabilidade sobre as informações prestadas e documentos entregues, bem como todas as sanções cabíveis decorrentes da sua não veracidade.</w:t>
      </w:r>
    </w:p>
    <w:p w14:paraId="49FF55F5" w14:textId="77777777" w:rsidR="00173CD2" w:rsidRDefault="00173CD2" w:rsidP="00173CD2">
      <w:pPr>
        <w:jc w:val="both"/>
        <w:rPr>
          <w:sz w:val="12"/>
          <w:szCs w:val="12"/>
        </w:rPr>
      </w:pPr>
    </w:p>
    <w:p w14:paraId="58A04EA1" w14:textId="77777777" w:rsidR="00CC6584" w:rsidRPr="003F58AE" w:rsidRDefault="00CC6584" w:rsidP="00173CD2">
      <w:pPr>
        <w:jc w:val="both"/>
        <w:rPr>
          <w:sz w:val="12"/>
          <w:szCs w:val="12"/>
        </w:rPr>
      </w:pPr>
    </w:p>
    <w:p w14:paraId="270E4D61" w14:textId="7C344E7C" w:rsidR="00173CD2" w:rsidRDefault="00E11885" w:rsidP="00E11885">
      <w:pPr>
        <w:spacing w:line="312" w:lineRule="auto"/>
        <w:ind w:right="-1135" w:hanging="993"/>
        <w:jc w:val="both"/>
      </w:pPr>
      <w:r>
        <w:t xml:space="preserve">Data: __/__/____              Assinatura do(a) discente: </w:t>
      </w:r>
      <w:r w:rsidR="00CD0DAB">
        <w:t xml:space="preserve"> </w:t>
      </w:r>
      <w:r w:rsidR="00173CD2">
        <w:t>_____</w:t>
      </w:r>
      <w:r>
        <w:t>_</w:t>
      </w:r>
      <w:r w:rsidR="00173CD2">
        <w:t>_</w:t>
      </w:r>
      <w:r>
        <w:t>____________</w:t>
      </w:r>
      <w:r w:rsidR="00CD0DAB">
        <w:t>_____</w:t>
      </w:r>
      <w:r w:rsidR="00173CD2">
        <w:t>__</w:t>
      </w:r>
      <w:r>
        <w:t>_________</w:t>
      </w:r>
      <w:r w:rsidR="00173CD2">
        <w:t>_</w:t>
      </w:r>
    </w:p>
    <w:p w14:paraId="70969A00" w14:textId="77777777" w:rsidR="003F58AE" w:rsidRPr="003F58AE" w:rsidRDefault="003F58AE" w:rsidP="00E11885">
      <w:pPr>
        <w:spacing w:line="312" w:lineRule="auto"/>
        <w:ind w:right="-1135" w:hanging="993"/>
        <w:jc w:val="both"/>
        <w:rPr>
          <w:sz w:val="10"/>
          <w:szCs w:val="10"/>
        </w:rPr>
      </w:pPr>
    </w:p>
    <w:p w14:paraId="5C5917AE" w14:textId="137C4590" w:rsidR="00EF3617" w:rsidRPr="00E11885" w:rsidRDefault="00E11885" w:rsidP="00E11885">
      <w:pPr>
        <w:spacing w:line="312" w:lineRule="auto"/>
        <w:ind w:right="-1135" w:hanging="993"/>
        <w:jc w:val="both"/>
        <w:rPr>
          <w:b/>
        </w:rPr>
      </w:pPr>
      <w:r>
        <w:t>Recebido: __/__/____       __________________________________________________________</w:t>
      </w:r>
    </w:p>
    <w:sectPr w:rsidR="00EF3617" w:rsidRPr="00E11885">
      <w:headerReference w:type="default" r:id="rId7"/>
      <w:footerReference w:type="default" r:id="rId8"/>
      <w:pgSz w:w="11906" w:h="16838"/>
      <w:pgMar w:top="1417" w:right="1701" w:bottom="2127" w:left="1701" w:header="425" w:footer="15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46E15" w14:textId="77777777" w:rsidR="00621F9A" w:rsidRDefault="00621F9A">
      <w:r>
        <w:separator/>
      </w:r>
    </w:p>
  </w:endnote>
  <w:endnote w:type="continuationSeparator" w:id="0">
    <w:p w14:paraId="3A37A3EC" w14:textId="77777777" w:rsidR="00621F9A" w:rsidRDefault="0062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9A72F" w14:textId="77777777" w:rsidR="00621F9A" w:rsidRDefault="00621F9A">
    <w:pPr>
      <w:pStyle w:val="Footer"/>
      <w:ind w:left="1985"/>
      <w:rPr>
        <w:sz w:val="24"/>
        <w:szCs w:val="24"/>
      </w:rPr>
    </w:pPr>
    <w:r>
      <w:rPr>
        <w:noProof/>
        <w:lang w:val="en-US" w:eastAsia="en-US"/>
      </w:rPr>
      <w:drawing>
        <wp:anchor distT="0" distB="0" distL="114300" distR="116840" simplePos="0" relativeHeight="251661312" behindDoc="0" locked="0" layoutInCell="1" allowOverlap="1" wp14:anchorId="65A9E8D7" wp14:editId="42567691">
          <wp:simplePos x="0" y="0"/>
          <wp:positionH relativeFrom="column">
            <wp:posOffset>2514600</wp:posOffset>
          </wp:positionH>
          <wp:positionV relativeFrom="paragraph">
            <wp:posOffset>-5715</wp:posOffset>
          </wp:positionV>
          <wp:extent cx="1121410" cy="577850"/>
          <wp:effectExtent l="0" t="0" r="0" b="0"/>
          <wp:wrapTight wrapText="bothSides">
            <wp:wrapPolygon edited="0">
              <wp:start x="-166" y="0"/>
              <wp:lineTo x="-166" y="20488"/>
              <wp:lineTo x="21264" y="20488"/>
              <wp:lineTo x="21264" y="0"/>
              <wp:lineTo x="-166" y="0"/>
            </wp:wrapPolygon>
          </wp:wrapTight>
          <wp:docPr id="3" name="Imagem 1" descr="Description: simbol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escription: simboloP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</w:rPr>
      <w:tab/>
      <w:t xml:space="preserve">                                                         </w:t>
    </w:r>
    <w:r>
      <w:rPr>
        <w:b/>
        <w:color w:val="1F497D"/>
        <w:sz w:val="12"/>
        <w:szCs w:val="12"/>
      </w:rPr>
      <w:t>UPE Campus Petrolina</w:t>
    </w:r>
  </w:p>
  <w:p w14:paraId="183F7F95" w14:textId="77777777" w:rsidR="00621F9A" w:rsidRDefault="00621F9A">
    <w:pPr>
      <w:pStyle w:val="Footer"/>
      <w:ind w:left="5812"/>
      <w:rPr>
        <w:b/>
        <w:color w:val="1F497D"/>
        <w:sz w:val="12"/>
        <w:szCs w:val="12"/>
      </w:rPr>
    </w:pPr>
    <w:r>
      <w:rPr>
        <w:b/>
        <w:color w:val="1F497D"/>
        <w:sz w:val="12"/>
        <w:szCs w:val="12"/>
      </w:rPr>
      <w:t xml:space="preserve">BR 203, KM 2, s/n. Campus Universitário. Vila Eduardo. </w:t>
    </w:r>
  </w:p>
  <w:p w14:paraId="570E31DF" w14:textId="77777777" w:rsidR="00621F9A" w:rsidRDefault="00621F9A">
    <w:pPr>
      <w:pStyle w:val="Footer"/>
      <w:ind w:left="5812"/>
      <w:rPr>
        <w:b/>
        <w:color w:val="1F497D"/>
        <w:sz w:val="12"/>
        <w:szCs w:val="12"/>
      </w:rPr>
    </w:pPr>
    <w:r>
      <w:rPr>
        <w:b/>
        <w:color w:val="1F497D"/>
        <w:sz w:val="12"/>
        <w:szCs w:val="12"/>
      </w:rPr>
      <w:t>Petrolina – PE. 56.328-903 – CNPJ (MF):11.022.597/0010-82</w:t>
    </w:r>
  </w:p>
  <w:p w14:paraId="569C216F" w14:textId="77777777" w:rsidR="00621F9A" w:rsidRDefault="00621F9A">
    <w:pPr>
      <w:pStyle w:val="Footer"/>
      <w:ind w:left="5812"/>
      <w:rPr>
        <w:b/>
        <w:color w:val="1F497D"/>
        <w:sz w:val="12"/>
        <w:szCs w:val="12"/>
      </w:rPr>
    </w:pPr>
    <w:r>
      <w:rPr>
        <w:b/>
        <w:color w:val="1F497D"/>
        <w:sz w:val="12"/>
        <w:szCs w:val="12"/>
      </w:rPr>
      <w:t xml:space="preserve">FONES: (87) 3866-6468/3866-6470 FAX: (87) 3866-6500  </w:t>
    </w:r>
  </w:p>
  <w:p w14:paraId="3EBB8EF8" w14:textId="77777777" w:rsidR="00621F9A" w:rsidRDefault="00621F9A">
    <w:pPr>
      <w:pStyle w:val="Footer"/>
      <w:ind w:left="1985"/>
      <w:rPr>
        <w:b/>
        <w:color w:val="0000FF"/>
        <w:sz w:val="12"/>
        <w:lang w:val="pt-PT"/>
      </w:rPr>
    </w:pPr>
  </w:p>
  <w:p w14:paraId="3C688C4C" w14:textId="77777777" w:rsidR="00621F9A" w:rsidRDefault="00621F9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DD69B" w14:textId="77777777" w:rsidR="00621F9A" w:rsidRDefault="00621F9A">
      <w:r>
        <w:separator/>
      </w:r>
    </w:p>
  </w:footnote>
  <w:footnote w:type="continuationSeparator" w:id="0">
    <w:p w14:paraId="09843422" w14:textId="77777777" w:rsidR="00621F9A" w:rsidRDefault="00621F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7F358" w14:textId="77777777" w:rsidR="00621F9A" w:rsidRDefault="00621F9A">
    <w:pPr>
      <w:pStyle w:val="Header"/>
      <w:tabs>
        <w:tab w:val="left" w:pos="460"/>
        <w:tab w:val="right" w:pos="9900"/>
      </w:tabs>
      <w:ind w:right="-81"/>
    </w:pPr>
    <w:r>
      <w:rPr>
        <w:noProof/>
        <w:lang w:val="en-US" w:eastAsia="en-US"/>
      </w:rPr>
      <w:drawing>
        <wp:anchor distT="0" distB="7620" distL="114300" distR="116840" simplePos="0" relativeHeight="251659264" behindDoc="1" locked="0" layoutInCell="1" allowOverlap="1" wp14:anchorId="7836F05D" wp14:editId="6EB006A9">
          <wp:simplePos x="0" y="0"/>
          <wp:positionH relativeFrom="column">
            <wp:posOffset>5105400</wp:posOffset>
          </wp:positionH>
          <wp:positionV relativeFrom="paragraph">
            <wp:posOffset>-125095</wp:posOffset>
          </wp:positionV>
          <wp:extent cx="1140460" cy="887730"/>
          <wp:effectExtent l="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887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BF3EE6" w14:textId="77777777" w:rsidR="00621F9A" w:rsidRDefault="00621F9A">
    <w:pPr>
      <w:pStyle w:val="Header"/>
      <w:tabs>
        <w:tab w:val="left" w:pos="460"/>
        <w:tab w:val="right" w:pos="9900"/>
      </w:tabs>
      <w:ind w:right="-79"/>
      <w:rPr>
        <w:color w:val="0070C0"/>
      </w:rPr>
    </w:pPr>
  </w:p>
  <w:p w14:paraId="18DCE5C8" w14:textId="77777777" w:rsidR="00621F9A" w:rsidRDefault="00621F9A">
    <w:pPr>
      <w:pStyle w:val="Header"/>
      <w:tabs>
        <w:tab w:val="left" w:pos="460"/>
        <w:tab w:val="right" w:pos="9900"/>
      </w:tabs>
      <w:ind w:left="-284" w:right="-79" w:hanging="709"/>
      <w:rPr>
        <w:b/>
        <w:color w:val="1F497D"/>
        <w:sz w:val="24"/>
        <w:szCs w:val="12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1FC6A5E" wp14:editId="7B89846B">
              <wp:simplePos x="0" y="0"/>
              <wp:positionH relativeFrom="column">
                <wp:posOffset>-685165</wp:posOffset>
              </wp:positionH>
              <wp:positionV relativeFrom="paragraph">
                <wp:posOffset>223520</wp:posOffset>
              </wp:positionV>
              <wp:extent cx="6858635" cy="1270"/>
              <wp:effectExtent l="19050" t="23495" r="19050" b="14605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720"/>
                      </a:xfrm>
                      <a:prstGeom prst="line">
                        <a:avLst/>
                      </a:prstGeom>
                      <a:ln w="28440">
                        <a:solidFill>
                          <a:srgbClr val="FF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pt,17.6pt" to="486.15pt,1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" strokecolor="red" strokeweight=".79mm"/>
          </w:pict>
        </mc:Fallback>
      </mc:AlternateContent>
    </w:r>
    <w:r>
      <w:rPr>
        <w:color w:val="0070C0"/>
      </w:rPr>
      <w:t xml:space="preserve"> </w:t>
    </w:r>
    <w:r>
      <w:rPr>
        <w:b/>
        <w:color w:val="1F497D"/>
        <w:sz w:val="24"/>
        <w:szCs w:val="12"/>
        <w:lang w:val="en-US"/>
      </w:rPr>
      <w:t xml:space="preserve">UPE </w:t>
    </w:r>
    <w:r>
      <w:rPr>
        <w:b/>
        <w:i/>
        <w:color w:val="1F497D"/>
        <w:sz w:val="24"/>
        <w:szCs w:val="12"/>
        <w:lang w:val="en-US"/>
      </w:rPr>
      <w:t xml:space="preserve">Campus </w:t>
    </w:r>
    <w:proofErr w:type="spellStart"/>
    <w:r>
      <w:rPr>
        <w:b/>
        <w:color w:val="1F497D"/>
        <w:sz w:val="24"/>
        <w:szCs w:val="12"/>
        <w:lang w:val="en-US"/>
      </w:rPr>
      <w:t>Petrolina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BD"/>
    <w:rsid w:val="000D0EAB"/>
    <w:rsid w:val="000F6F6D"/>
    <w:rsid w:val="0012029C"/>
    <w:rsid w:val="00122F8F"/>
    <w:rsid w:val="0014725A"/>
    <w:rsid w:val="00173CD2"/>
    <w:rsid w:val="00197625"/>
    <w:rsid w:val="00226173"/>
    <w:rsid w:val="00237391"/>
    <w:rsid w:val="002C3ED5"/>
    <w:rsid w:val="00321EEA"/>
    <w:rsid w:val="00347EC5"/>
    <w:rsid w:val="00383228"/>
    <w:rsid w:val="003C3B7D"/>
    <w:rsid w:val="003D2816"/>
    <w:rsid w:val="003F146C"/>
    <w:rsid w:val="003F58AE"/>
    <w:rsid w:val="00482109"/>
    <w:rsid w:val="00491E59"/>
    <w:rsid w:val="004A160B"/>
    <w:rsid w:val="004C2D26"/>
    <w:rsid w:val="004D05CA"/>
    <w:rsid w:val="004E6FBC"/>
    <w:rsid w:val="00535021"/>
    <w:rsid w:val="00543467"/>
    <w:rsid w:val="00552AC9"/>
    <w:rsid w:val="00595886"/>
    <w:rsid w:val="005B564E"/>
    <w:rsid w:val="005F6042"/>
    <w:rsid w:val="006170FF"/>
    <w:rsid w:val="00621F9A"/>
    <w:rsid w:val="00645E9B"/>
    <w:rsid w:val="006E59A7"/>
    <w:rsid w:val="006F5F25"/>
    <w:rsid w:val="007B64BA"/>
    <w:rsid w:val="007E41BF"/>
    <w:rsid w:val="00815FD3"/>
    <w:rsid w:val="00821011"/>
    <w:rsid w:val="00862093"/>
    <w:rsid w:val="008859A9"/>
    <w:rsid w:val="008960A2"/>
    <w:rsid w:val="008B359B"/>
    <w:rsid w:val="00914D74"/>
    <w:rsid w:val="009305F8"/>
    <w:rsid w:val="009508BD"/>
    <w:rsid w:val="009665C8"/>
    <w:rsid w:val="00976169"/>
    <w:rsid w:val="009A39E5"/>
    <w:rsid w:val="009A513C"/>
    <w:rsid w:val="009D73C4"/>
    <w:rsid w:val="009E0B9B"/>
    <w:rsid w:val="00A040D9"/>
    <w:rsid w:val="00A04D38"/>
    <w:rsid w:val="00A17D79"/>
    <w:rsid w:val="00AB1E04"/>
    <w:rsid w:val="00AF005B"/>
    <w:rsid w:val="00AF3A02"/>
    <w:rsid w:val="00AF53F9"/>
    <w:rsid w:val="00B10950"/>
    <w:rsid w:val="00B36BA7"/>
    <w:rsid w:val="00B435DA"/>
    <w:rsid w:val="00BD3F28"/>
    <w:rsid w:val="00C235CD"/>
    <w:rsid w:val="00C33D70"/>
    <w:rsid w:val="00C87E11"/>
    <w:rsid w:val="00CC6584"/>
    <w:rsid w:val="00CD0DAB"/>
    <w:rsid w:val="00D215C3"/>
    <w:rsid w:val="00D21DB1"/>
    <w:rsid w:val="00D61F22"/>
    <w:rsid w:val="00D732F3"/>
    <w:rsid w:val="00DD2ADB"/>
    <w:rsid w:val="00E11885"/>
    <w:rsid w:val="00E33094"/>
    <w:rsid w:val="00E80CF1"/>
    <w:rsid w:val="00EB4A1F"/>
    <w:rsid w:val="00EC47F9"/>
    <w:rsid w:val="00EE0181"/>
    <w:rsid w:val="00EF1FC6"/>
    <w:rsid w:val="00EF3617"/>
    <w:rsid w:val="00F43577"/>
    <w:rsid w:val="00F62573"/>
    <w:rsid w:val="00F641D9"/>
    <w:rsid w:val="00FB70CC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A8D8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BD"/>
    <w:rPr>
      <w:rFonts w:ascii="Arial" w:eastAsia="Times New Roman" w:hAnsi="Arial" w:cs="Arial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9508BD"/>
    <w:rPr>
      <w:rFonts w:ascii="Arial" w:eastAsia="Times New Roman" w:hAnsi="Arial" w:cs="Arial"/>
      <w:sz w:val="20"/>
      <w:szCs w:val="20"/>
      <w:lang w:eastAsia="pt-BR"/>
    </w:rPr>
  </w:style>
  <w:style w:type="character" w:customStyle="1" w:styleId="FooterChar">
    <w:name w:val="Footer Char"/>
    <w:basedOn w:val="DefaultParagraphFont"/>
    <w:link w:val="Footer"/>
    <w:qFormat/>
    <w:rsid w:val="009508BD"/>
    <w:rPr>
      <w:rFonts w:ascii="Arial" w:eastAsia="Times New Roman" w:hAnsi="Arial" w:cs="Arial"/>
      <w:sz w:val="20"/>
      <w:szCs w:val="20"/>
      <w:lang w:eastAsia="pt-BR"/>
    </w:rPr>
  </w:style>
  <w:style w:type="character" w:customStyle="1" w:styleId="LinkdaInternet">
    <w:name w:val="Link da Internet"/>
    <w:rsid w:val="009508BD"/>
    <w:rPr>
      <w:color w:val="000080"/>
      <w:u w:val="single"/>
    </w:rPr>
  </w:style>
  <w:style w:type="paragraph" w:styleId="Header">
    <w:name w:val="header"/>
    <w:basedOn w:val="Normal"/>
    <w:link w:val="HeaderChar"/>
    <w:rsid w:val="009508B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9508BD"/>
    <w:rPr>
      <w:rFonts w:ascii="Arial" w:eastAsia="Times New Roman" w:hAnsi="Arial" w:cs="Arial"/>
      <w:lang w:eastAsia="pt-BR"/>
    </w:rPr>
  </w:style>
  <w:style w:type="paragraph" w:styleId="Footer">
    <w:name w:val="footer"/>
    <w:basedOn w:val="Normal"/>
    <w:link w:val="FooterChar"/>
    <w:rsid w:val="009508B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9508BD"/>
    <w:rPr>
      <w:rFonts w:ascii="Arial" w:eastAsia="Times New Roman" w:hAnsi="Arial" w:cs="Arial"/>
      <w:lang w:eastAsia="pt-BR"/>
    </w:rPr>
  </w:style>
  <w:style w:type="table" w:styleId="TableGrid">
    <w:name w:val="Table Grid"/>
    <w:basedOn w:val="TableNormal"/>
    <w:uiPriority w:val="59"/>
    <w:rsid w:val="00950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21EEA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226173"/>
    <w:rPr>
      <w:i/>
      <w:iCs/>
    </w:rPr>
  </w:style>
  <w:style w:type="character" w:customStyle="1" w:styleId="apple-converted-space">
    <w:name w:val="apple-converted-space"/>
    <w:basedOn w:val="DefaultParagraphFont"/>
    <w:rsid w:val="002261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BD"/>
    <w:rPr>
      <w:rFonts w:ascii="Arial" w:eastAsia="Times New Roman" w:hAnsi="Arial" w:cs="Arial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9508BD"/>
    <w:rPr>
      <w:rFonts w:ascii="Arial" w:eastAsia="Times New Roman" w:hAnsi="Arial" w:cs="Arial"/>
      <w:sz w:val="20"/>
      <w:szCs w:val="20"/>
      <w:lang w:eastAsia="pt-BR"/>
    </w:rPr>
  </w:style>
  <w:style w:type="character" w:customStyle="1" w:styleId="FooterChar">
    <w:name w:val="Footer Char"/>
    <w:basedOn w:val="DefaultParagraphFont"/>
    <w:link w:val="Footer"/>
    <w:qFormat/>
    <w:rsid w:val="009508BD"/>
    <w:rPr>
      <w:rFonts w:ascii="Arial" w:eastAsia="Times New Roman" w:hAnsi="Arial" w:cs="Arial"/>
      <w:sz w:val="20"/>
      <w:szCs w:val="20"/>
      <w:lang w:eastAsia="pt-BR"/>
    </w:rPr>
  </w:style>
  <w:style w:type="character" w:customStyle="1" w:styleId="LinkdaInternet">
    <w:name w:val="Link da Internet"/>
    <w:rsid w:val="009508BD"/>
    <w:rPr>
      <w:color w:val="000080"/>
      <w:u w:val="single"/>
    </w:rPr>
  </w:style>
  <w:style w:type="paragraph" w:styleId="Header">
    <w:name w:val="header"/>
    <w:basedOn w:val="Normal"/>
    <w:link w:val="HeaderChar"/>
    <w:rsid w:val="009508B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9508BD"/>
    <w:rPr>
      <w:rFonts w:ascii="Arial" w:eastAsia="Times New Roman" w:hAnsi="Arial" w:cs="Arial"/>
      <w:lang w:eastAsia="pt-BR"/>
    </w:rPr>
  </w:style>
  <w:style w:type="paragraph" w:styleId="Footer">
    <w:name w:val="footer"/>
    <w:basedOn w:val="Normal"/>
    <w:link w:val="FooterChar"/>
    <w:rsid w:val="009508B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9508BD"/>
    <w:rPr>
      <w:rFonts w:ascii="Arial" w:eastAsia="Times New Roman" w:hAnsi="Arial" w:cs="Arial"/>
      <w:lang w:eastAsia="pt-BR"/>
    </w:rPr>
  </w:style>
  <w:style w:type="table" w:styleId="TableGrid">
    <w:name w:val="Table Grid"/>
    <w:basedOn w:val="TableNormal"/>
    <w:uiPriority w:val="59"/>
    <w:rsid w:val="00950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21EEA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226173"/>
    <w:rPr>
      <w:i/>
      <w:iCs/>
    </w:rPr>
  </w:style>
  <w:style w:type="character" w:customStyle="1" w:styleId="apple-converted-space">
    <w:name w:val="apple-converted-space"/>
    <w:basedOn w:val="DefaultParagraphFont"/>
    <w:rsid w:val="00226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1085</Words>
  <Characters>6185</Characters>
  <Application>Microsoft Macintosh Word</Application>
  <DocSecurity>0</DocSecurity>
  <Lines>51</Lines>
  <Paragraphs>14</Paragraphs>
  <ScaleCrop>false</ScaleCrop>
  <Company>UPE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LEILYANE COELHO</dc:creator>
  <cp:keywords/>
  <dc:description/>
  <cp:lastModifiedBy>LEILYANE COELHO</cp:lastModifiedBy>
  <cp:revision>58</cp:revision>
  <dcterms:created xsi:type="dcterms:W3CDTF">2019-03-28T19:49:00Z</dcterms:created>
  <dcterms:modified xsi:type="dcterms:W3CDTF">2019-05-10T12:44:00Z</dcterms:modified>
</cp:coreProperties>
</file>